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E5695" w14:textId="77777777" w:rsidR="00CF7F3B" w:rsidRPr="003100FB" w:rsidRDefault="00000000">
      <w:pPr>
        <w:spacing w:before="240" w:after="120" w:line="240" w:lineRule="auto"/>
        <w:rPr>
          <w:bCs/>
          <w:szCs w:val="24"/>
        </w:rPr>
      </w:pPr>
      <w:r w:rsidRPr="003100FB">
        <w:rPr>
          <w:bCs/>
          <w:szCs w:val="24"/>
        </w:rPr>
        <w:t>ASCÉTIQUE ET MYSTIQUE DOCTRINE ET HISTOIRE</w:t>
      </w:r>
    </w:p>
    <w:p w14:paraId="2D9C7064" w14:textId="77777777" w:rsidR="00CF7F3B" w:rsidRPr="003100FB" w:rsidRDefault="00000000">
      <w:pPr>
        <w:spacing w:after="120" w:line="360" w:lineRule="auto"/>
        <w:ind w:firstLine="283"/>
        <w:jc w:val="both"/>
        <w:rPr>
          <w:bCs/>
          <w:szCs w:val="24"/>
        </w:rPr>
      </w:pPr>
      <w:r w:rsidRPr="003100FB">
        <w:rPr>
          <w:bCs/>
          <w:szCs w:val="24"/>
        </w:rPr>
        <w:t>FONDÉ PAR M. VILLER, F. CAVALLERA, J. DE GUIBERT, S. J. CONTINUÉ PAR A. RAYEZ, À. DERVILLE ET A. SOLIGNAC, S. J. AVEC LE CONCOURS D'UN GRAND NOMBRE D'E C'O L L'A B O R A T'E U R S</w:t>
      </w:r>
    </w:p>
    <w:p w14:paraId="65907322" w14:textId="77777777" w:rsidR="00CF7F3B" w:rsidRPr="003100FB" w:rsidRDefault="00CF7F3B">
      <w:pPr>
        <w:rPr>
          <w:bCs/>
          <w:szCs w:val="24"/>
        </w:rPr>
      </w:pPr>
    </w:p>
    <w:p w14:paraId="719DD224" w14:textId="77777777" w:rsidR="00CF7F3B" w:rsidRPr="003100FB" w:rsidRDefault="00000000">
      <w:pPr>
        <w:spacing w:before="240" w:after="120" w:line="240" w:lineRule="auto"/>
        <w:rPr>
          <w:bCs/>
          <w:szCs w:val="24"/>
        </w:rPr>
      </w:pPr>
      <w:r w:rsidRPr="003100FB">
        <w:rPr>
          <w:bCs/>
          <w:szCs w:val="24"/>
        </w:rPr>
        <w:t>AUSSE</w:t>
      </w:r>
    </w:p>
    <w:p w14:paraId="4E939368" w14:textId="77777777" w:rsidR="00CF7F3B" w:rsidRPr="003100FB" w:rsidRDefault="00000000">
      <w:pPr>
        <w:spacing w:after="120" w:line="360" w:lineRule="auto"/>
        <w:ind w:firstLine="283"/>
        <w:jc w:val="both"/>
        <w:rPr>
          <w:bCs/>
          <w:szCs w:val="24"/>
        </w:rPr>
      </w:pPr>
      <w:r w:rsidRPr="003100FB">
        <w:rPr>
          <w:bCs/>
          <w:szCs w:val="24"/>
        </w:rPr>
        <w:t>CU A Nemours même À Lutetiae Parisiorum, die 14 junii 1974 M. Hoër, S. J.</w:t>
      </w:r>
    </w:p>
    <w:p w14:paraId="0E8ADF04" w14:textId="77777777" w:rsidR="00CF7F3B" w:rsidRPr="003100FB" w:rsidRDefault="00000000">
      <w:pPr>
        <w:spacing w:after="120" w:line="360" w:lineRule="auto"/>
        <w:ind w:firstLine="283"/>
        <w:jc w:val="both"/>
        <w:rPr>
          <w:bCs/>
          <w:szCs w:val="24"/>
        </w:rPr>
      </w:pPr>
      <w:r w:rsidRPr="003100FB">
        <w:rPr>
          <w:bCs/>
          <w:szCs w:val="24"/>
        </w:rPr>
        <w:t>; IMPRIMATUR Lutetiae Parisiorum, die 4 septembris 1974 E. BERRAR, vic. ép.</w:t>
      </w:r>
    </w:p>
    <w:p w14:paraId="009A54F4" w14:textId="77777777" w:rsidR="00CF7F3B" w:rsidRPr="003100FB" w:rsidRDefault="00000000">
      <w:pPr>
        <w:spacing w:after="120" w:line="360" w:lineRule="auto"/>
        <w:ind w:firstLine="283"/>
        <w:jc w:val="both"/>
        <w:rPr>
          <w:bCs/>
          <w:szCs w:val="24"/>
        </w:rPr>
      </w:pPr>
      <w:r w:rsidRPr="003100FB">
        <w:rPr>
          <w:bCs/>
          <w:szCs w:val="24"/>
        </w:rPr>
        <w:t>Tous droits de reproduction, d'adaptation et de traduction réservés pour tous pays. Copyright 1972, 1973 et 1974, par BEAUCHESNE.</w:t>
      </w:r>
    </w:p>
    <w:p w14:paraId="3BB9C678" w14:textId="77777777" w:rsidR="00CF7F3B" w:rsidRPr="003100FB" w:rsidRDefault="00000000">
      <w:pPr>
        <w:spacing w:after="120" w:line="360" w:lineRule="auto"/>
        <w:ind w:firstLine="283"/>
        <w:jc w:val="both"/>
        <w:rPr>
          <w:bCs/>
          <w:szCs w:val="24"/>
        </w:rPr>
      </w:pPr>
      <w:r w:rsidRPr="003100FB">
        <w:rPr>
          <w:bCs/>
          <w:szCs w:val="24"/>
        </w:rPr>
        <w:t>4. JACOB (la figure du patriarche Jacob dans la spiritualité). - Jacob est l'un des trois patriarches « du flanc desquels tout le peuple de Dieu et le Verbe de Dieu lui-même sont sortis » (Léon Bloy, Le salut par les juifs, Paris, 1946, p. 36). Sa stature spirituelle n'atteint pas celle d'Abraham, mais elle dépasse celle d'Isaac (DS, t. 7, col. 1987-2005). Nous rassemblerons ici les traits qui composent sa personnalité dans la Bible, dans la tradition juive et chrétienne, sans étudier pour eux-mêmes les événements dont il a été le héros ni les bénédictions que l'Écriture lui attribue.</w:t>
      </w:r>
    </w:p>
    <w:p w14:paraId="60FFBB6A" w14:textId="77777777" w:rsidR="00CF7F3B" w:rsidRPr="003100FB" w:rsidRDefault="00000000">
      <w:pPr>
        <w:spacing w:after="120" w:line="360" w:lineRule="auto"/>
        <w:ind w:firstLine="283"/>
        <w:jc w:val="both"/>
        <w:rPr>
          <w:bCs/>
          <w:szCs w:val="24"/>
        </w:rPr>
      </w:pPr>
      <w:r w:rsidRPr="003100FB">
        <w:rPr>
          <w:bCs/>
          <w:szCs w:val="24"/>
        </w:rPr>
        <w:t>4. Ancien Testament. - 2. Le Livre des Jubilés. - 8. Le nouveau Testament. - 4. Le judaïsme. - 5. Les Pères de l'Église. - 6. Au moyen âge. - 7. Époque moderne. - 8. Jacob et la vie spirituelle.</w:t>
      </w:r>
    </w:p>
    <w:p w14:paraId="4DC5C44C" w14:textId="77777777" w:rsidR="00CF7F3B" w:rsidRPr="003100FB" w:rsidRDefault="00000000">
      <w:pPr>
        <w:spacing w:after="120" w:line="360" w:lineRule="auto"/>
        <w:ind w:firstLine="283"/>
        <w:jc w:val="both"/>
        <w:rPr>
          <w:bCs/>
          <w:szCs w:val="24"/>
        </w:rPr>
      </w:pPr>
      <w:r w:rsidRPr="003100FB">
        <w:rPr>
          <w:bCs/>
          <w:szCs w:val="24"/>
        </w:rPr>
        <w:t>1. Ancien Testament. - 19 LES TRADITIONS DE LA GENÈSE. - On a évoqué déjà « les thèmes spirituels » de la Genèse (DS, t. 6, col. 195-204). Insistons sur la figure de Jacob, ce berger rusé qui devient héritier de la promesse et combat avec Dieu.</w:t>
      </w:r>
    </w:p>
    <w:p w14:paraId="37087BF0" w14:textId="77777777" w:rsidR="00CF7F3B" w:rsidRPr="003100FB" w:rsidRDefault="00000000">
      <w:pPr>
        <w:spacing w:after="120" w:line="360" w:lineRule="auto"/>
        <w:ind w:firstLine="283"/>
        <w:jc w:val="both"/>
        <w:rPr>
          <w:bCs/>
          <w:szCs w:val="24"/>
        </w:rPr>
      </w:pPr>
      <w:r w:rsidRPr="003100FB">
        <w:rPr>
          <w:bCs/>
          <w:szCs w:val="24"/>
        </w:rPr>
        <w:t xml:space="preserve">La Genèse a gardé le souvenir d'un personnage rusé avec les hommes et avec Dieu. Elle s'étend à plaisir sur les démêlés de Jacob et de son frère Ésaü (Gen. 25, 19-34 ; 27 ; 32, 4-22 ; 33) : Jacob a raison du chasseur stupide (27, 36), il acquiert à bas prix son droit d'aînesse, il dérobe la bénédiction de son vieux père aveugle, il s'enrichit au détriment de son oncle Laban (29-32), il s'assure de la protection divine avant de quitter la terre promise (28, 20-22), il arrache une bénédiction au Dieu qui lutte avec lui (32, 25-30) ! Le peuple d'Israël conserva avec joie ces vieux souvenirs de son ancêtre astucieux, - l'astuce n'est-elle pas une composante de l'antique sagesse ? - d'autant plus volontiers que les descendants d'Ésaü comptaient parmi ses ennemis permanents. 4). L'héritier de la promesse. - La </w:t>
      </w:r>
      <w:r w:rsidRPr="003100FB">
        <w:rPr>
          <w:bCs/>
          <w:szCs w:val="24"/>
        </w:rPr>
        <w:lastRenderedPageBreak/>
        <w:t>théologie de la promesse de Dieu à Abraham intègre les aventures de Jacob et lui donne un sens profondément religieux. Derrière l'habileté du personnage, qui le conduit parfois à des actions moralement ambiguës, se cache la volonté divine d'accomplir par lui son dessein de salut (J. M. Heuschen, Jacob of de genadevolle uitverkiezing, dans Ephemerides theologicae lovanienses, t. 45, 1969, p. 335-358).</w:t>
      </w:r>
    </w:p>
    <w:p w14:paraId="5B878858" w14:textId="77777777" w:rsidR="00CF7F3B" w:rsidRPr="003100FB" w:rsidRDefault="00000000">
      <w:pPr>
        <w:spacing w:after="120" w:line="360" w:lineRule="auto"/>
        <w:ind w:firstLine="283"/>
        <w:jc w:val="both"/>
        <w:rPr>
          <w:bCs/>
          <w:szCs w:val="24"/>
        </w:rPr>
      </w:pPr>
      <w:r w:rsidRPr="003100FB">
        <w:rPr>
          <w:bCs/>
          <w:szCs w:val="24"/>
        </w:rPr>
        <w:t>Ainsi, avant la naissance, la destinée des deux fils est déjà précisée (25, 28). Jacob supplante son frère et reçoit la bénédiction de son père, bénédiction qui le rend héritier de la promesse (28, 3-4). Cette promesse, il l'entend de la bouche même de Yahvé, avant de quitter Canaan pour Haran (28, 13-15). Son séjour chez Laban le comble de richesses, car « le Dieu de mon père a été avec moi » (31, 5 ; cf versets 9, 16, 42). À son retour, il supplie le Dieu de son père Abraham et le Dieu de son père Isaac de le sauver de la main de son frère, car sa descendance même est menacée, la promesse de Dieu est en cause (32, 10-13). Lorsqu'il repasse à Béthel, Dieu lui renouvelle la promesse de la terre et d'une descendance nombreuse (35, 11-12). « Jacob, cet enfant prodigue de l'ancien Testament, tout imposteur et menteur qu'il est, prend au sérieux la parole de Dieu et ses promesses ; il s'y accroche aux heures désespérées et refuse de les lâcher » (E. de Dietrich, Le dessein de Dieu, 6e éd., Neuchâtel, 1957, p. 42 ; W. Gross, Jakob, der Mann des Segens, dans Biblica, t. 49, 1968, p. 321-344 ; J de Monléon, Les patriarches, Paris, 1954). 2). Jacob-Israël. - Le songe de Béthel nous révèle un être soucieux d'entrer en relation avec le monde divin : l'échelle, ou mieux l'escalier, n'est-elle pas l'image onirique de ces fameuses ziggurats mésopotamiennes qui reliaient le ciel et la terre ?</w:t>
      </w:r>
    </w:p>
    <w:p w14:paraId="79866FDB" w14:textId="77777777" w:rsidR="00CF7F3B" w:rsidRPr="003100FB" w:rsidRDefault="00000000">
      <w:pPr>
        <w:spacing w:after="120" w:line="360" w:lineRule="auto"/>
        <w:ind w:firstLine="283"/>
        <w:jc w:val="both"/>
        <w:rPr>
          <w:bCs/>
          <w:szCs w:val="24"/>
        </w:rPr>
      </w:pPr>
      <w:r w:rsidRPr="003100FB">
        <w:rPr>
          <w:bCs/>
          <w:szCs w:val="24"/>
        </w:rPr>
        <w:t xml:space="preserve">La personnalité religieuse du patriarche apparaît dans toute sa profondeur à travers le récit mystérieux de son combat avec Dieu, de cette « lutte enivrante avec un Partenaire vivant et pathétique » (A. Neher, Moïse et la vocation juive, Paris, 1956, p. 84). À l'issue de ce combat, Jacob devient « Israël » : ayant vaincu par sa foi l'obstacle qui lui interdisait l'entrée de la terre promise, il reçoit la bénédiction tant désirée. Celle-ci s'identifie au changement de nom : « Israël », qui désignera à la fois le peuple et la terre, apparaît comme le signe de la réalisation des promesses divines concernant la descendance et l'héritage. La lutte du gué du Yabboq fut, pour Jacob, une épreuve purificatrice. « Ces batailles spirituelles sont de nouvelles naissances » (Daniel-Rops, Histoire sainte, Paris, 1946, p. 46). Avant cette heure, Jacob n'était pas sans scrupules : il avait tant de fois rusé ! Désormais, il condamne l'action vengeresse de ses fils Siméon et Lévi, dont la « ruse » (34, 13) ressemblait étrangement à la sienne (27, 35 ; cf 84, 80 ; 49, 5-7) ; sa foi est sans défaillance (35, 2). Il garde toutefois la marque de sa lutte avec Dieu : il boite de la hanche. Il ne peut, comme Abraham, </w:t>
      </w:r>
      <w:r w:rsidRPr="003100FB">
        <w:rPr>
          <w:bCs/>
          <w:szCs w:val="24"/>
        </w:rPr>
        <w:lastRenderedPageBreak/>
        <w:t>sortir de l'épreuve sans dommage. R. Rouquette, « Tu as été fort contre Dieu », dans Études, t. 274, 4952, p. 222-228. - F van Trigt, La signification de la lutte de Jacob près du Yabbog, dans Oudtestamentische Studiën, t. 12, 1958, p. 280-309. - L : Sabourin, La lutte de Jacob avec Élohim (Gen. 32, 23-33), dans Sciences ecclésiastiques, t. 10, 1958, p. 77-89. - D. Piccard, Réflexions sur l'interprétation chrétienne de trois récits de la Genèse, dans Hommage à W. Fischer, Montpellier, 1960, p. 181-190. - J.-M. Tézé, La lutte de Jacob avec l'ange, dans Christus, n. 33, 1962, p. 69-77.</w:t>
      </w:r>
    </w:p>
    <w:p w14:paraId="357E273C" w14:textId="77777777" w:rsidR="00CF7F3B" w:rsidRPr="003100FB" w:rsidRDefault="00000000">
      <w:pPr>
        <w:spacing w:after="120" w:line="360" w:lineRule="auto"/>
        <w:ind w:firstLine="283"/>
        <w:jc w:val="both"/>
        <w:rPr>
          <w:bCs/>
          <w:szCs w:val="24"/>
        </w:rPr>
      </w:pPr>
      <w:r w:rsidRPr="003100FB">
        <w:rPr>
          <w:bCs/>
          <w:szCs w:val="24"/>
        </w:rPr>
        <w:t>29 LES AUTRES ÉCRITS DE L'ANCIEN TESTAMENT. - Jacob apparaît d'abord comme celui par lequel le peuple d'Israël est devenu le bénéficiaire de l'alliance et de la promesse de Dieu à Abraham et à Isaac. D'où les nombreuses allusions de la Bible au « Dieu d'Abraham, d'Isaac et de Jacob ». Le nom de Jacob est une source d'espérance, car il est le « Père » du peuple (Ésaïe 58, 14 ; cf Michée 7, 20 ; Sir. 44, 23, pour qui la bénédiction de tous les hommes repose sur Jacob) ; il « désigne toujours l'Israël des douze tribus » (E. Jacob, Commentaire de l'ancien Testament, Osée, 1965, p. 87), tandis que le nom d'Israël évoque souvent les dix tribus du nord.</w:t>
      </w:r>
    </w:p>
    <w:p w14:paraId="43B3FA3E" w14:textId="77777777" w:rsidR="00CF7F3B" w:rsidRPr="003100FB" w:rsidRDefault="00000000">
      <w:pPr>
        <w:spacing w:after="120" w:line="360" w:lineRule="auto"/>
        <w:ind w:firstLine="283"/>
        <w:jc w:val="both"/>
        <w:rPr>
          <w:bCs/>
          <w:szCs w:val="24"/>
        </w:rPr>
      </w:pPr>
      <w:r w:rsidRPr="003100FB">
        <w:rPr>
          <w:bCs/>
          <w:szCs w:val="24"/>
        </w:rPr>
        <w:t>Cause de bénédictions, le patriarche semble être aussi au point de départ du mal congénital dont souffre Israël : telle est du moins l'opinion d'Osée 12, 3-5 et 13 (à interpréter en mauvaise part malgré P. R. Ackroyd, Hosea and Jacob, dans l'etus Testamentum, t. 13, 1963, p. 245-259), de Jérémie 9, 3-4, et d'Isaïe 43, 27. Malachie 4, 2, est surtout frappé par la gratuité du choix de Dieu à l'égard de Jacob, son « bien-aimé » (Ps. 47, 5), son « élu » (Ps. 105, 6), son « saint » (Dan. 3, 35). Pour l'auteur du livre de Tobie, Jacob est un bel exemple de fidélité à sa race (4, 12), et si les patriarches ont été les premiers éprouvés par Dieu (Judith 8, 26), « la Sagesse a délivré ses fidèles de leurs épreuves », elle montra à Jacob le royaume de Dieu « et lui donna la connaissance des choses saintes la palme en un rude combat, pour lui apprendre que la piété est plus puissante que tout » (Sag. 10, 9-12).</w:t>
      </w:r>
    </w:p>
    <w:p w14:paraId="6A94075E" w14:textId="77777777" w:rsidR="00CF7F3B" w:rsidRPr="003100FB" w:rsidRDefault="00000000">
      <w:pPr>
        <w:spacing w:after="120" w:line="360" w:lineRule="auto"/>
        <w:ind w:firstLine="283"/>
        <w:jc w:val="both"/>
        <w:rPr>
          <w:bCs/>
          <w:szCs w:val="24"/>
        </w:rPr>
      </w:pPr>
      <w:r w:rsidRPr="003100FB">
        <w:rPr>
          <w:bCs/>
          <w:szCs w:val="24"/>
        </w:rPr>
        <w:t>2. Le Livre des Jubilés. - Dans la littérature juive avant l'ère chrétienne, seul le Livre des Jubilés apporte un témoignage important sur la personnalité de Jacob. Dans son effort pour donner à ses contemporains le sens de leur vocation de peuple de Dieu, l'auteur insiste beaucoup plus que la Genèse sur le rôle et le caractère de Jacob.</w:t>
      </w:r>
    </w:p>
    <w:p w14:paraId="4BEBA21A" w14:textId="77777777" w:rsidR="00CF7F3B" w:rsidRPr="003100FB" w:rsidRDefault="00000000">
      <w:pPr>
        <w:spacing w:after="120" w:line="360" w:lineRule="auto"/>
        <w:ind w:firstLine="283"/>
        <w:jc w:val="both"/>
        <w:rPr>
          <w:bCs/>
          <w:szCs w:val="24"/>
        </w:rPr>
      </w:pPr>
      <w:r w:rsidRPr="003100FB">
        <w:rPr>
          <w:bCs/>
          <w:szCs w:val="24"/>
        </w:rPr>
        <w:t xml:space="preserve">40 L'ÉLU DE DIEU. - C'est lui et non Abraham qui est « le centre de gravité de l'histoire » (A. Jaubert, La notion d'alliance dans le judaïsme, Paris, 1963, p. 99). Pour manifester en toute clarté que son élection est un acte de Dieu et non une ruse humaine, Abraham, montre l'auteur, a connaissance de l'élection de Jacob par Dieu et il approuve la préférence de Rébecca (19, 15-25). Avant de mourir, il le bénit avec les termes mêmes que Gen. 27, 26-29, met sur les lèvres d'Isaac (22, 10 sw) ; il lui </w:t>
      </w:r>
      <w:r w:rsidRPr="003100FB">
        <w:rPr>
          <w:bCs/>
          <w:szCs w:val="24"/>
        </w:rPr>
        <w:lastRenderedPageBreak/>
        <w:t>recommande de ne pas prendre femme en Canaan (22, 20), comme le fait Isaac (Gen. 28, 1) ; ses dernières paroles sont pour demander à Dieu de renouveler son alliance avec son petit-fils (22, 30). De plus, Jacob reçoit de sa mère une longue bénédiction (25, 41-23) avant qu'il ne surprenne celle de son père, dont la méprise est expressément attribuée à la volonté divine (comparer Jub. 26, 18, et Gen. 27, 23).</w:t>
      </w:r>
    </w:p>
    <w:p w14:paraId="29B68A13" w14:textId="77777777" w:rsidR="00CF7F3B" w:rsidRPr="003100FB" w:rsidRDefault="00000000">
      <w:pPr>
        <w:spacing w:after="120" w:line="360" w:lineRule="auto"/>
        <w:ind w:firstLine="283"/>
        <w:jc w:val="both"/>
        <w:rPr>
          <w:bCs/>
          <w:szCs w:val="24"/>
        </w:rPr>
      </w:pPr>
      <w:r w:rsidRPr="003100FB">
        <w:rPr>
          <w:bCs/>
          <w:szCs w:val="24"/>
        </w:rPr>
        <w:t>Jacob est donc l'authentique héritier d'Isaac et d'Abraham (Jub. 26, 24 ; 16, 16-18) ; sur lui reposent aussi toutes les bénédictions que Dieu accorda aux justes depuis la création : « Puisse Dieu, dit Abraham, te bénir de dessus le firmament, et te donner toutes les bénédictions avec lesquelles Il a béni Adam, Enoch, Noé et Sem » (19, 27 ; cf vers. 24-25, et Sir. 44, 28). Il y a un parallélisme entre Jacob, le vingt-deuxième chef de l'humanité, et le sabbat, la vingt-deuxième œuvre de la création : « Le Livre des Jubilés établit un parallèle entre le sabbat, la fête célébrée par Dieu, les anges et Israël seul, qui est la fête hebdomadaire de la Création et de l'Alliance, et Jacob, le bénéficiaire par excellence de cette Alliance » (M. Testuz, cité infra, p. 73 ; Jubilés. 2, 20).</w:t>
      </w:r>
    </w:p>
    <w:p w14:paraId="5ADBD171" w14:textId="77777777" w:rsidR="00CF7F3B" w:rsidRPr="003100FB" w:rsidRDefault="00000000">
      <w:pPr>
        <w:spacing w:after="120" w:line="360" w:lineRule="auto"/>
        <w:ind w:firstLine="283"/>
        <w:jc w:val="both"/>
        <w:rPr>
          <w:bCs/>
          <w:szCs w:val="24"/>
        </w:rPr>
      </w:pPr>
      <w:r w:rsidRPr="003100FB">
        <w:rPr>
          <w:bCs/>
          <w:szCs w:val="24"/>
        </w:rPr>
        <w:t>29 JACOB LE PRÉFÉRÉ. - Les chapitres consacrés au patriarche baignent dans une atmosphère familiale pleine de chaleur et de tendresse. « Abraham aimait Jacob », précise 19, 145 (cf Gen. 25, 28), au point de le considérer comme son propre fils (22, 23 ; cf Gen. 28, 13) : « Mon fils, sur qui je me réjouis de tout mon cœur et avec toute mon affection » (22, 28). Rébecca le préfère à Ésaü et souhaite que le Seigneur du monde l'aime autant qu'elle-même (25, 23)1 Plus surprenant encore, Isaac, à la fin de sa vie, déclare : « Maintenant j'aime Jacob plus qu'Ésaü » (35, 13). Il s'efforce de réconcilier les deux frères. Ésaü est touché : « Si je n'aime pas mon frère, qui aimerai-je ? » (35, 22), et au moment de recevoir l'héritage, il rappelle qu'il n'est plus détenteur du droit d'aînesse (36, 14). Mais après la mort d'Isaac, l'entente se gâte, car les gens d'Hébron, où séjourne Jacob, « aiment Jacob plus qu'Ésaü » (37, 15).</w:t>
      </w:r>
    </w:p>
    <w:p w14:paraId="3DFED463" w14:textId="77777777" w:rsidR="00CF7F3B" w:rsidRPr="003100FB" w:rsidRDefault="00000000">
      <w:pPr>
        <w:spacing w:after="120" w:line="360" w:lineRule="auto"/>
        <w:ind w:firstLine="283"/>
        <w:jc w:val="both"/>
        <w:rPr>
          <w:bCs/>
          <w:szCs w:val="24"/>
        </w:rPr>
      </w:pPr>
      <w:r w:rsidRPr="003100FB">
        <w:rPr>
          <w:bCs/>
          <w:szCs w:val="24"/>
        </w:rPr>
        <w:t xml:space="preserve">30 LA PERFECTION DE JACOB. - Alors que la Genèse donne du patriarche un portrait nuancé, le Livre des Jubilés ne tarit pas d'éloges. Au jugement de Gen. 25, 27, Jub. 19, 13, ajoute que Jacob était « un homme droit ». C'est un souci de justice et de pureté qui lui fait refuser de prendre femme en Canaan (25). Il le fera par fidélité à la parole d'Abraham (25, 4-10) : Ésaü est condamné pour son oubli du Dieu d'Abraham (35, 44). Aussi Rébecca dit-elle : « Béni soit le Seigneur Dieu qui m'a donné en Jacob un fils pur et une race sainte » (25,12). Il n'aura rien à craindre en son voyage en Mésopotamie : car c'est « un homme parfait et fidèle » (27, 17). « Il n'y a aucun mal en lui, mais </w:t>
      </w:r>
      <w:r w:rsidRPr="003100FB">
        <w:rPr>
          <w:bCs/>
          <w:szCs w:val="24"/>
        </w:rPr>
        <w:lastRenderedPageBreak/>
        <w:t>seulement de la bonté » (35, 8-6 et 12 ; cf 87, 15). « Il adorait le Seigneur de tout son cœur » (36, 20). En un mot, Jacob est un « plant de justice » sorti d'Abraham (16, 26) et d'Isaac (21, 24-25).</w:t>
      </w:r>
    </w:p>
    <w:p w14:paraId="7426A8DD" w14:textId="77777777" w:rsidR="00CF7F3B" w:rsidRPr="003100FB" w:rsidRDefault="00000000">
      <w:pPr>
        <w:spacing w:after="120" w:line="360" w:lineRule="auto"/>
        <w:ind w:firstLine="283"/>
        <w:jc w:val="both"/>
        <w:rPr>
          <w:bCs/>
          <w:szCs w:val="24"/>
        </w:rPr>
      </w:pPr>
      <w:r w:rsidRPr="003100FB">
        <w:rPr>
          <w:bCs/>
          <w:szCs w:val="24"/>
        </w:rPr>
        <w:t>Pour le Document de Damas il est « l'ami de Dieu », parce que fidèle à ses prescriptions, 3, 3 ; et pour 4 Mac. 2, 19, il est « notre sage Père ».</w:t>
      </w:r>
    </w:p>
    <w:p w14:paraId="0A290A65" w14:textId="77777777" w:rsidR="00CF7F3B" w:rsidRPr="003100FB" w:rsidRDefault="00000000">
      <w:pPr>
        <w:spacing w:after="120" w:line="360" w:lineRule="auto"/>
        <w:ind w:firstLine="283"/>
        <w:jc w:val="both"/>
        <w:rPr>
          <w:bCs/>
          <w:szCs w:val="24"/>
        </w:rPr>
      </w:pPr>
      <w:r w:rsidRPr="003100FB">
        <w:rPr>
          <w:bCs/>
          <w:szCs w:val="24"/>
        </w:rPr>
        <w:t>F. Martin, Le Livre des Jubilés, dans Revue biblique, t. 8, 1941, p. 321-344, 502-583. - M. Testuz, Les idées religieuses du Livre des Jubilés, Paris, 1960, p. 65-74. - . Cothenet, art. Livre des Jubilés, dans : Catholicisme, t. 6, 1965, col. 1123-1128.</w:t>
      </w:r>
    </w:p>
    <w:p w14:paraId="63806B94" w14:textId="77777777" w:rsidR="00CF7F3B" w:rsidRPr="003100FB" w:rsidRDefault="00000000">
      <w:pPr>
        <w:spacing w:after="120" w:line="360" w:lineRule="auto"/>
        <w:ind w:firstLine="283"/>
        <w:jc w:val="both"/>
        <w:rPr>
          <w:bCs/>
          <w:szCs w:val="24"/>
        </w:rPr>
      </w:pPr>
      <w:r w:rsidRPr="003100FB">
        <w:rPr>
          <w:bCs/>
          <w:szCs w:val="24"/>
        </w:rPr>
        <w:t>3. Le nouveau Testament. - 1° ABRAHAM, Isaac ET JACOB sont mentionnés ensemble par Jésus pour fonder la foi en la résurrection, car leur union à Dieu a été telle que la mort n'a pu y mettre fin (Mt 22, 82 ; Marc 12, 26 ; Luc 20, 37 ; cf 4 Mac. 7, 19 ; 16, 25). Ils sont vivants dans le Royaume de Dieu (Mt 8, 11 ; Luc 13, 28). Cette conviction est familière au judaïsme. Saint Pierre comprend que la résurrection du Christ est l'accomplissement plénier des promesses du « Dieu de nos Pères » (Actes 3, 13).</w:t>
      </w:r>
    </w:p>
    <w:p w14:paraId="50ABF105" w14:textId="77777777" w:rsidR="00CF7F3B" w:rsidRPr="003100FB" w:rsidRDefault="00000000">
      <w:pPr>
        <w:spacing w:after="120" w:line="360" w:lineRule="auto"/>
        <w:ind w:firstLine="283"/>
        <w:jc w:val="both"/>
        <w:rPr>
          <w:bCs/>
          <w:szCs w:val="24"/>
        </w:rPr>
      </w:pPr>
      <w:r w:rsidRPr="003100FB">
        <w:rPr>
          <w:bCs/>
          <w:szCs w:val="24"/>
        </w:rPr>
        <w:t>29 JACOB ET LA GRATUITÉ DU SALUT. - Face au refus d'Israël de croire à l'Évangile, saint Paul trouve dans l'Écriture des preuves de l'extrême liberté avec laquelle Dieu opère ses choix. La plus convaincante est l'élection de Jacob et le rejet d'Ésaü, « avant la naissance des enfants, quand ils n'avaient fait ni bien ni mal, pour que s'affirmât la liberté de l'élection divine, qui dépend de celui qui appelle et non des œuvres » (Rom. 9, 11-13 ; cf Héb. 11, 9).</w:t>
      </w:r>
    </w:p>
    <w:p w14:paraId="6F4A2800" w14:textId="77777777" w:rsidR="00CF7F3B" w:rsidRPr="003100FB" w:rsidRDefault="00000000">
      <w:pPr>
        <w:spacing w:after="120" w:line="360" w:lineRule="auto"/>
        <w:ind w:firstLine="283"/>
        <w:jc w:val="both"/>
        <w:rPr>
          <w:bCs/>
          <w:szCs w:val="24"/>
        </w:rPr>
      </w:pPr>
      <w:r w:rsidRPr="003100FB">
        <w:rPr>
          <w:bCs/>
          <w:szCs w:val="24"/>
        </w:rPr>
        <w:t>30 JACOB ET JÉSUS. - Jean 4, 51, fait allusion au songe de Jacob. Dans les discussions autour de ce verset (bibliographie infra), on ne fait guère appel à Sag. 4, 10, 40 (« Elle {la Sagesse) lui montra le Royaume de Dieu et lui donna la connaissance des choses saintes »). Nathanaël vient de proclamer Jésus « Roi d'Israël ». Il reçoit l'assurance qu'il verra son Royaume et connaîtra le mystère de sa personne divine à travers sa glorification. Mais il n'y a aucun parallèle précis entre Jacob et Jésus.</w:t>
      </w:r>
    </w:p>
    <w:p w14:paraId="0AED8A61" w14:textId="77777777" w:rsidR="00CF7F3B" w:rsidRPr="003100FB" w:rsidRDefault="00000000">
      <w:pPr>
        <w:spacing w:after="120" w:line="360" w:lineRule="auto"/>
        <w:ind w:firstLine="283"/>
        <w:jc w:val="both"/>
        <w:rPr>
          <w:bCs/>
          <w:szCs w:val="24"/>
        </w:rPr>
      </w:pPr>
      <w:r w:rsidRPr="003100FB">
        <w:rPr>
          <w:bCs/>
          <w:szCs w:val="24"/>
        </w:rPr>
        <w:t>DANS LE contraire, dans son dialogue avec Jésus, la samaritaine questionne : « Serais-tu plus grand que notre père Jacob ? » (Jean 4, 12). Pour A. Jaubert, l'allusion au puits de Jacob s'enracine profondément dans les traditions juives. Alors que Jacob avait reçu de ses pères et transmis au peuple le puits d'où jaillira l'eau de la loi, Jésus propose à la samaritaine « l'eau définitive de la consommation. Jésus accomplit et transfigure » (La symbolique, p. 73).</w:t>
      </w:r>
    </w:p>
    <w:p w14:paraId="55E260D0" w14:textId="77777777" w:rsidR="00CF7F3B" w:rsidRPr="003100FB" w:rsidRDefault="00000000">
      <w:pPr>
        <w:spacing w:after="120" w:line="360" w:lineRule="auto"/>
        <w:ind w:firstLine="283"/>
        <w:jc w:val="both"/>
        <w:rPr>
          <w:bCs/>
          <w:szCs w:val="24"/>
        </w:rPr>
      </w:pPr>
      <w:r w:rsidRPr="003100FB">
        <w:rPr>
          <w:bCs/>
          <w:szCs w:val="24"/>
        </w:rPr>
        <w:t xml:space="preserve">À la lumière du Livre des Jubilés deux autres rapprochements peuvent être suggérés. Jésus est plusieurs fois désigné comme le Fils Bien-aimé du Père, Celui en qui Dieu met toutes ses </w:t>
      </w:r>
      <w:r w:rsidRPr="003100FB">
        <w:rPr>
          <w:bCs/>
          <w:szCs w:val="24"/>
        </w:rPr>
        <w:lastRenderedPageBreak/>
        <w:t>complaisances (Mt 3, 17). L'allusion au serviteur d'Isaïe 42, 1, est indéniable, mais le recours à Jub. 22, 28, n'expliquerait-il pas le changement de « serviteur » en « fils » ? Jésus serait le préféré de Dieu comme Jacob l'était d'Abraham. De même, la conscience que Jésus possède de sa parfaite intégrité (Jean 8, 46), dans un contexte de discussion sur le véritable héritier d'Abraham, ne s'éclairerait-elle pas à la lecture de Jub. 35, 3-12. (cf supra, col. 4) ?</w:t>
      </w:r>
    </w:p>
    <w:p w14:paraId="68A8E087" w14:textId="77777777" w:rsidR="00CF7F3B" w:rsidRPr="003100FB" w:rsidRDefault="00000000">
      <w:pPr>
        <w:spacing w:after="120" w:line="360" w:lineRule="auto"/>
        <w:ind w:firstLine="283"/>
        <w:jc w:val="both"/>
        <w:rPr>
          <w:bCs/>
          <w:szCs w:val="24"/>
        </w:rPr>
      </w:pPr>
      <w:r w:rsidRPr="003100FB">
        <w:rPr>
          <w:bCs/>
          <w:szCs w:val="24"/>
        </w:rPr>
        <w:t>K. H. Schelkle, Erwägung und Freiheit im Römerbrief nach der Auslegung der Väter, dans Theologische Quartalschrift, t. 131, 1951, p. 25-31, et Paulus Lehrer der Väter, Düsseldorf, 1956, p. 336-339, 354-356.</w:t>
      </w:r>
    </w:p>
    <w:p w14:paraId="31BA9A7F" w14:textId="77777777" w:rsidR="00CF7F3B" w:rsidRPr="003100FB" w:rsidRDefault="00000000">
      <w:pPr>
        <w:spacing w:after="120" w:line="360" w:lineRule="auto"/>
        <w:ind w:firstLine="283"/>
        <w:jc w:val="both"/>
        <w:rPr>
          <w:bCs/>
          <w:szCs w:val="24"/>
        </w:rPr>
      </w:pPr>
      <w:r w:rsidRPr="003100FB">
        <w:rPr>
          <w:bCs/>
          <w:szCs w:val="24"/>
        </w:rPr>
        <w:t>M.-E. Boismard, Du baptême à Cana, coll. Lectio divina 18, Paris, 1956, p. 123-127. - R. Schnackenburg, Das Johannesevangelium, t. 4, Fribourg-en-Brisgau, 1965, p. 318-321. - R. E. Brown, The Gospel according to John I-XII, Garden City, 1966, p. 88-92. - Il est difficile de voir une allusion à l'échelle de Jacob dans Jean 16, 32, comme le voudrait H. Schlier, Essais sur le nouveau Testament, coll. Lectio divina 6, Paris, 1968, p. 197.</w:t>
      </w:r>
    </w:p>
    <w:p w14:paraId="5EC5D2DA" w14:textId="77777777" w:rsidR="00CF7F3B" w:rsidRPr="003100FB" w:rsidRDefault="00000000">
      <w:pPr>
        <w:spacing w:after="120" w:line="360" w:lineRule="auto"/>
        <w:ind w:firstLine="283"/>
        <w:jc w:val="both"/>
        <w:rPr>
          <w:bCs/>
          <w:szCs w:val="24"/>
        </w:rPr>
      </w:pPr>
      <w:r w:rsidRPr="003100FB">
        <w:rPr>
          <w:bCs/>
          <w:szCs w:val="24"/>
        </w:rPr>
        <w:t>A. Jaubert, La symbolique du puits de Jacob, Jean, 4, 12, dans Mélanges de Lubac, t. 1, Paris, 1963, p. 63-73.</w:t>
      </w:r>
    </w:p>
    <w:p w14:paraId="6636D16E" w14:textId="77777777" w:rsidR="00CF7F3B" w:rsidRPr="003100FB" w:rsidRDefault="00000000">
      <w:pPr>
        <w:spacing w:after="120" w:line="360" w:lineRule="auto"/>
        <w:ind w:firstLine="283"/>
        <w:jc w:val="both"/>
        <w:rPr>
          <w:bCs/>
          <w:szCs w:val="24"/>
        </w:rPr>
      </w:pPr>
      <w:r w:rsidRPr="003100FB">
        <w:rPr>
          <w:bCs/>
          <w:szCs w:val="24"/>
        </w:rPr>
        <w:t>K. Le judaïsme. - 19 PHILON D'ALEXANDRIE F 54. - Il est fidèle à son exégèse allégorique (De praemiis 61, etc). Philon donne des récits de la Genèse une interprétation que l'on pourrait appeler existentielle. Pour lui, la geste de Jacob a une signification profondément morale et spirituelle. Sa méthode, qui tient compte des détails du texte inspiré, « est un instrument indispensable de la vie intérieure » (É. Bréhier, Études de philosophie antique, Paris, 1955, p. 212). Si l'application qu'il en fait est sans doute souvent loin du sens littéral, l'intelligence du mouvement d'ensemble n'est pas aussi étrangère qu'on pourrait le penser à l'intention profonde du texte. Les patriarches sont des « types d'âmes », tous « tendus vers le beau, l'un par étude, l'autre par nature, le troisième par exercice. Le premier, Abraham, comme on l'appelle, est le symbole de la vertu fruit de l'enseignement ; le second, Isaac, de la vertu fruit de la nature ; le troisième, Jacob, de la vertu fruit de l'exercice » (De Abrahamo 52) ; « tous aussi bien amis de Dieu qu'aimés de Dieu, aimant le vrai Dieu comme ils étaient aimés de Dieu » (50 et 51).</w:t>
      </w:r>
    </w:p>
    <w:p w14:paraId="600D59CD" w14:textId="77777777" w:rsidR="00CF7F3B" w:rsidRPr="003100FB" w:rsidRDefault="00000000">
      <w:pPr>
        <w:spacing w:after="120" w:line="360" w:lineRule="auto"/>
        <w:ind w:firstLine="283"/>
        <w:jc w:val="both"/>
        <w:rPr>
          <w:bCs/>
          <w:szCs w:val="24"/>
        </w:rPr>
      </w:pPr>
      <w:r w:rsidRPr="003100FB">
        <w:rPr>
          <w:bCs/>
          <w:szCs w:val="24"/>
        </w:rPr>
        <w:t xml:space="preserve">1). La personnalité de Jacob. - Le reproche d'Ésaü à son frère (Gen. 27, 36) permet à Philon de désigner Jacob comme « celui qui supplante » les passions (Legum allegoriae 1, 61 ; 1, 89 ; III, 15, 93, 480), expression propre à qualifier l'effort spirituel : « C'est l'affaire de celui qui supplante en </w:t>
      </w:r>
      <w:r w:rsidRPr="003100FB">
        <w:rPr>
          <w:bCs/>
          <w:szCs w:val="24"/>
        </w:rPr>
        <w:lastRenderedPageBreak/>
        <w:t>s'exerçant à la vertu d'ébranler, de secouer et de retourner les bases sur lesquelles repose la passion avec tout ce qu'elles peuvent avoir de ferme et de solidement établi, cela n'a pas lieu ordinairement sans combat et sans effort » (De mutatione nominum 81).</w:t>
      </w:r>
    </w:p>
    <w:p w14:paraId="7B3AFC70" w14:textId="77777777" w:rsidR="00CF7F3B" w:rsidRPr="003100FB" w:rsidRDefault="00000000">
      <w:pPr>
        <w:spacing w:after="120" w:line="360" w:lineRule="auto"/>
        <w:ind w:firstLine="283"/>
        <w:jc w:val="both"/>
        <w:rPr>
          <w:bCs/>
          <w:szCs w:val="24"/>
        </w:rPr>
      </w:pPr>
      <w:r w:rsidRPr="003100FB">
        <w:rPr>
          <w:bCs/>
          <w:szCs w:val="24"/>
        </w:rPr>
        <w:t>JUDAISME 6 Philon se plaît à appeler Jacob ascète, athlète : « ascète de la vertu » (Legum all. III, 98 ; De sacrificiis 46), « celui qui s'exerce dans le bien » (De migratione Abrahami 153 ; cf De congressu 70 ; De sacrificiis 17), symbole de « l'intellect qui s'exerce à la vertu », δόξα voυć (Legum all. III, 18 ; cf Quod Deus 120), de l'σκησις, de l'effort et du progrès (De mutatione 12 ; De sacrificiis 120). « Il mena toute sa vie les combats de la vertu » (De Josepho 230, etc). À propos de la nuit de Béthel où Jacob repose sur une pierre, Philon affirme : « Voilà l'homme qui nous offre l'archétype de l'âme ascétique, l'ennemi des sybarites et des invertis » (De somniis 1, 126 et 129).</w:t>
      </w:r>
    </w:p>
    <w:p w14:paraId="20F35544" w14:textId="77777777" w:rsidR="00CF7F3B" w:rsidRPr="003100FB" w:rsidRDefault="00000000">
      <w:pPr>
        <w:spacing w:after="120" w:line="360" w:lineRule="auto"/>
        <w:ind w:firstLine="283"/>
        <w:jc w:val="both"/>
        <w:rPr>
          <w:bCs/>
          <w:szCs w:val="24"/>
        </w:rPr>
      </w:pPr>
      <w:r w:rsidRPr="003100FB">
        <w:rPr>
          <w:bCs/>
          <w:szCs w:val="24"/>
        </w:rPr>
        <w:t>Jacob, « ami de la vertu », « sectateur de l'ascèse et de la vertu » (De somniis 1, 45, 127 ; cf 121), est encore « celui qui s'exerce à la connaissance » (6 δόξα ἐμριουνκ, Quod deterius 3), « l'homme épris d'instruction » (Quis rerum divinarum heres 180), « l'amant de la sagesse » (De migratione 101 ; cf Legum all. II, 2), « un père très sage » (De sacrificiis 48 ; cf 135), « celui qui incarne la perfection de l'âme et qui vient de supprimer une fois pour toutes les âpretés des passions et des vices » (De migratione 208 ; cf De praemiis 59-60).</w:t>
      </w:r>
    </w:p>
    <w:p w14:paraId="321ADFDB" w14:textId="77777777" w:rsidR="00CF7F3B" w:rsidRPr="003100FB" w:rsidRDefault="00000000">
      <w:pPr>
        <w:spacing w:after="120" w:line="360" w:lineRule="auto"/>
        <w:ind w:firstLine="283"/>
        <w:jc w:val="both"/>
        <w:rPr>
          <w:bCs/>
          <w:szCs w:val="24"/>
        </w:rPr>
      </w:pPr>
      <w:r w:rsidRPr="003100FB">
        <w:rPr>
          <w:bCs/>
          <w:szCs w:val="24"/>
        </w:rPr>
        <w:t>Jacob est un modèle pour toute âme éprise de vertu et surtout désireuse d'atteindre la maison du Père :</w:t>
      </w:r>
    </w:p>
    <w:p w14:paraId="4C0A9958" w14:textId="77777777" w:rsidR="00CF7F3B" w:rsidRPr="003100FB" w:rsidRDefault="00000000">
      <w:pPr>
        <w:spacing w:after="120" w:line="360" w:lineRule="auto"/>
        <w:ind w:firstLine="283"/>
        <w:jc w:val="both"/>
        <w:rPr>
          <w:bCs/>
          <w:szCs w:val="24"/>
        </w:rPr>
      </w:pPr>
      <w:r w:rsidRPr="003100FB">
        <w:rPr>
          <w:bCs/>
          <w:szCs w:val="24"/>
        </w:rPr>
        <w:t>Pourquoi donc, ô mon âme, persévères-tu dans les folies et les vanités au lieu de te rendre disciple de l'Athlète (θλου) ? Car, peut-être, dès que tu seras instruite, tu sauras conduire un troupeau, non pas un troupeau non marqué, tout fou et indocile, mais racé, discipliné et portant des marques variées. À la tête d'un tel troupeau, tu prendras en pitié la misérable race des hommes, tu ne cesseras de supplier la divinité ; sans relâche tu célébreras la félicité de Dieu ; et aussi tu graveras sur des stèles des hymnes dignes de Lui, afin non seulement de dire avec éloquence mais de chanter mélodieusement les vertus de Celui qui est. Ainsi, tu pourras retourner à la maison de ton père, libérée de la longue tourmente qui, sans fin, t'accable sur la terre étrangère (De somniis 1, 255).</w:t>
      </w:r>
    </w:p>
    <w:p w14:paraId="4DA99511" w14:textId="77777777" w:rsidR="00CF7F3B" w:rsidRPr="003100FB" w:rsidRDefault="00000000">
      <w:pPr>
        <w:spacing w:after="120" w:line="360" w:lineRule="auto"/>
        <w:ind w:firstLine="283"/>
        <w:jc w:val="both"/>
        <w:rPr>
          <w:bCs/>
          <w:szCs w:val="24"/>
        </w:rPr>
      </w:pPr>
      <w:r w:rsidRPr="003100FB">
        <w:rPr>
          <w:bCs/>
          <w:szCs w:val="24"/>
        </w:rPr>
        <w:t>2). Le cheminement de Jacob. - Même si tous les éléments de l'exégèse philonienne ne sont pas parfaitement harmonisés, nous pouvons retracer l'itinéraire spirituel de Jacob à partir des données bibliques reprises allégoriquement.</w:t>
      </w:r>
    </w:p>
    <w:p w14:paraId="7DC88DAE" w14:textId="77777777" w:rsidR="00CF7F3B" w:rsidRPr="003100FB" w:rsidRDefault="00000000">
      <w:pPr>
        <w:spacing w:after="120" w:line="360" w:lineRule="auto"/>
        <w:ind w:firstLine="283"/>
        <w:jc w:val="both"/>
        <w:rPr>
          <w:bCs/>
          <w:szCs w:val="24"/>
        </w:rPr>
      </w:pPr>
      <w:r w:rsidRPr="003100FB">
        <w:rPr>
          <w:bCs/>
          <w:szCs w:val="24"/>
        </w:rPr>
        <w:lastRenderedPageBreak/>
        <w:t>Dès le sein de sa mère, Jacob est le symbole du bien, Ésaü celui du mal (De sacrificiis 4). Exercé à la lutte, il « ne lâchera pas le talon de son adversaire, la passion, avant qu'elle ait elle-même cédé » (Legum all. III, 190). La peau glabre qui recouvre son corps manifeste la nudité de l'âme, libre de tous les vices (II, 54, 59). À lui revenait très justement le droit d'aînesse (De sacrificiis 18, 120 ; De sobrietate 26). Mais Jacob doit fuir son frère, échapper au vice (De fuga 43). En gagnant Haran, il s'arrête à Béthel : la parole de Dieu lui « apparaît à l'improviste, comme un compagnon de route pour l'âme qui chemine solitaire, lui apporte une joie qui passe toute espérance » (De somniis 1, 71). L'échelle de la vision, c'est l'âme, à laquelle s'adressent les paroles divines pour l'entraîner vers le haut ou lui donner une vie nouvelle (146-149). Elle peut désigner aussi l'athlète lui-même, « aujourd'hui bien vivant et éveillé, demain mort ou gisant » (150). La prière de Jacob (« Si je reviens sain et sauf, alors Yahvé sera mon Dieu », Gen. 28, 21) exprime la volonté d'« honorer affectueusement Dieu comme son bienfaiteur » (163). La stèle dressée et ointe figure « la doctrine suivant laquelle Dieu seul subsiste », par opposition à la création mouvante par nature. Une telle doctrine suppose pour l'acquérir « un entraînement ininterrompu », « car il aime la lutte et l'exercice, celui qui s'est mis en quête des vertus » (249-251).</w:t>
      </w:r>
    </w:p>
    <w:p w14:paraId="11F04A9E" w14:textId="77777777" w:rsidR="00CF7F3B" w:rsidRPr="003100FB" w:rsidRDefault="00000000">
      <w:pPr>
        <w:spacing w:after="120" w:line="360" w:lineRule="auto"/>
        <w:ind w:firstLine="283"/>
        <w:jc w:val="both"/>
        <w:rPr>
          <w:bCs/>
          <w:szCs w:val="24"/>
        </w:rPr>
      </w:pPr>
      <w:r w:rsidRPr="003100FB">
        <w:rPr>
          <w:bCs/>
          <w:szCs w:val="24"/>
        </w:rPr>
        <w:t xml:space="preserve">Chez Laban, Jacob expérimente la vie sensible (De fuga 46) par la connaissance de multiples doctrines, que symbolisent les épouses et les concubines (De congressu 24, 85). Il « se charge du travail pénible afin d'obtenir le bien » (De Cherubim 46). Sa ruse pour acquérir des richesses lui ouvre l'intelligence pour accroître les bonnes actions (De somniis 1, 199). Mais cette vie dans le monde des sens n'est pas sans danger, « parce que, présent, il ne pouvait pas complètement les vaincre, il fuit dans la crainte de se voir vaincu par eux » (Legum all. III, 15). Une dernière étape reste à franchir pour devenir parfait (De migratione 214) : la rencontre avec Dieu. Celle-ci est nécessaire : « La couronne de l'ascète, arrivé au bien au prix d'efforts inlassables et soutenus, c'est la vision de Dieu » (De praemiis 27 ; cf 36). Tel est le sens de la lutte mystérieuse avec Dieu et du changement de nom (De migratione 200-201), qui « est pour Philon l'événement le plus significatif de la carrière de Jacob » (F. H. Colson, op cit., t. 10, p. 342) : « Jacob est le nom de l'étude et du progrès. Israël est le nom de la perfection, car ce nom signifie la vision de Dieu » (De ebrietate 82 ; cf De mutatione 81). « Jacob, c'est d'abord le lutteur qui engage le combat contre la passion ; puis, sous le nom d'Israël, il découvre et voit Dieu ; c'est là sa couronne de vainqueur, car dès que le mal est abattu, là même où s'acheve la lutte, Dieu se montre comme unique objet de contemplation : c'est la découverte de Dieu par la voie de l'exercice moral » (R. Arnaldez, introd au De mutatione nominum, 1964, p. 17). Quant </w:t>
      </w:r>
      <w:r w:rsidRPr="003100FB">
        <w:rPr>
          <w:bCs/>
          <w:szCs w:val="24"/>
        </w:rPr>
        <w:lastRenderedPageBreak/>
        <w:t>au boitement après la lutte, il souligne l'humilité du vainqueur qui ne cherche pas à triompher des autres (De somniis 1, 130-132 ; De praemiis 47-48).</w:t>
      </w:r>
    </w:p>
    <w:p w14:paraId="4A6B535C" w14:textId="77777777" w:rsidR="00CF7F3B" w:rsidRPr="003100FB" w:rsidRDefault="00000000">
      <w:pPr>
        <w:spacing w:after="120" w:line="360" w:lineRule="auto"/>
        <w:ind w:firstLine="283"/>
        <w:jc w:val="both"/>
        <w:rPr>
          <w:bCs/>
          <w:szCs w:val="24"/>
        </w:rPr>
      </w:pPr>
      <w:r w:rsidRPr="003100FB">
        <w:rPr>
          <w:bCs/>
          <w:szCs w:val="24"/>
        </w:rPr>
        <w:t>20 LES TRADITIONS RABBINIQUES. - Jacob y tient, semble-t-il, une place moindre qu'Isaac (DS, t. 7, col. 1988-1990). On peut toutefois dégager quelques traits. 1). L'importance de la Torah apparaît dans le souci du vieux Jacob de s'assurer de la fidélité de ses fils. Ceux-ci répondent à l'aide de Deut. 6, 4 : « Écoute Israël (- Jacob), notre Père : Yahvé notre Dieu est le seul Yahvé » (cf Strack et Billerbeck, t. 2, p. 29). 2). Le Targum de Palestine (dans J. W. Etheridge) exalte le patriarche. A l'école d'Abraham, Jacob, homme pacifique, apprend à marcher selon la volonté de Dieu, tandis qu'Ésaü est rempli de passions et de pensées mauvaises (25). L'Esprit Saint fait connaître à Rébecca qu'Isaac a l'intention de bénir Ésaü (27) et qu'Ésaü cherche à tuer son frère (28). Jacob craint de pécher, mais un ange lui-même prépare le vin et le lui donne (27). Au moment de sa fuite, il bénéficie de miracles et les deux anges de Sodome l'accompagnent jusqu'à Béthel ; ils invitent les autres anges à venir voir « Jacob le pieux, dont l'image est incrustée sur le trône de gloire ». « Le reste des anges du Seigneur descendit au-dessus de lui pour le regarder ». La gloire de Dieu lui apparaît : « Toutes les nations de la terre seront bénies à travers ta justice et la justice de tes fils » (28 ; passage important pour comprendre Jean 1, 51 ; cf C. H. Dodd, The Interpretation of the fourth Gospel, Cambridge, 1960, p. 245-246). 8). Les rabbins ont le souci de relier la vie religieuse aux patriarches : la prière du matin se rattache à Abraham, celle de l'après-midi à Isaac, celle du soir à Jacob (dans Schwab). Les psaumes sont aussi nombreux que les années de Jacob. La vertu des patriarches demeure au long des siècles au bénéfice du maintien de l'alliance.</w:t>
      </w:r>
    </w:p>
    <w:p w14:paraId="1269C099" w14:textId="77777777" w:rsidR="00CF7F3B" w:rsidRPr="003100FB" w:rsidRDefault="00000000">
      <w:pPr>
        <w:spacing w:after="120" w:line="360" w:lineRule="auto"/>
        <w:ind w:firstLine="283"/>
        <w:jc w:val="both"/>
        <w:rPr>
          <w:bCs/>
          <w:szCs w:val="24"/>
        </w:rPr>
      </w:pPr>
      <w:r w:rsidRPr="003100FB">
        <w:rPr>
          <w:bCs/>
          <w:szCs w:val="24"/>
        </w:rPr>
        <w:t>Notons qu'il existe des liens entre Jacob et le Messie : le « sceptre de puissance » dont parle le Ps. 110, 2, n'est autre que le bâton du patriarche de Gen. 32, 11 (Strack-Billerbeck, t. 4, p. 457). Dans la « Prière de Joseph », Jacob est un ange de Dieu, « premier-né de tout vivant créé par Dieu », descendu sur la terre et qui a dressé sa tente parmi les hommes. De telles expressions, peut-être influencées par la théologie chrétienne, rapprochent étonnamment Jacob du Christ.</w:t>
      </w:r>
    </w:p>
    <w:p w14:paraId="7E0E6EB1" w14:textId="77777777" w:rsidR="00CF7F3B" w:rsidRPr="003100FB" w:rsidRDefault="00000000">
      <w:pPr>
        <w:spacing w:after="120" w:line="360" w:lineRule="auto"/>
        <w:ind w:firstLine="283"/>
        <w:jc w:val="both"/>
        <w:rPr>
          <w:bCs/>
          <w:szCs w:val="24"/>
        </w:rPr>
      </w:pPr>
      <w:r w:rsidRPr="003100FB">
        <w:rPr>
          <w:bCs/>
          <w:szCs w:val="24"/>
        </w:rPr>
        <w:t>H. L. Strack et P. Billerbeck, Kommentar zum Neuen Testament, Munich, 1956 sw. - J. W. Etheridge, The Targums of Onkelos and Jonathan, 2 vol., Londres, 1862-1865. - Le Talmud de Jérusalem, trad, M. Schwab, t. 1, Paris, 1968, p. 231, 71 et 328 ; t. 3, p. 162 ; t. 6, p. 41. - G. F. Moore, Judaism in the first Centuries of the christian Era, t. 1, Cambridge, 1970, p. 536-542.</w:t>
      </w:r>
    </w:p>
    <w:p w14:paraId="0AB97696" w14:textId="77777777" w:rsidR="00CF7F3B" w:rsidRPr="003100FB" w:rsidRDefault="00000000">
      <w:pPr>
        <w:spacing w:after="120" w:line="360" w:lineRule="auto"/>
        <w:ind w:firstLine="283"/>
        <w:jc w:val="both"/>
        <w:rPr>
          <w:bCs/>
          <w:szCs w:val="24"/>
        </w:rPr>
      </w:pPr>
      <w:r w:rsidRPr="003100FB">
        <w:rPr>
          <w:bCs/>
          <w:szCs w:val="24"/>
        </w:rPr>
        <w:t xml:space="preserve">J. Daniélou, Origene, Paris, 1948, p. 178-179. - A.-M. Denis, Introduction aux pseudépigraphes grecs d'ancien Testament, Leyde, 1970, p. 125-127. - Sur le Testament de Jacob, légende chrétienne </w:t>
      </w:r>
      <w:r w:rsidRPr="003100FB">
        <w:rPr>
          <w:bCs/>
          <w:szCs w:val="24"/>
        </w:rPr>
        <w:lastRenderedPageBreak/>
        <w:t>tardive, voir Denis, p. 34. - Rabbi Nathan écrit : « Dieu a dit : de même que j'ai fait de Jacob mon premier-né, ainsi ferai-je du Messie mon premier-né » (Shemoth Rabba 19, £. 118, 4).</w:t>
      </w:r>
    </w:p>
    <w:p w14:paraId="08071CC1" w14:textId="77777777" w:rsidR="00CF7F3B" w:rsidRPr="003100FB" w:rsidRDefault="00000000">
      <w:pPr>
        <w:spacing w:after="120" w:line="360" w:lineRule="auto"/>
        <w:ind w:firstLine="283"/>
        <w:jc w:val="both"/>
        <w:rPr>
          <w:bCs/>
          <w:szCs w:val="24"/>
        </w:rPr>
      </w:pPr>
      <w:r w:rsidRPr="003100FB">
        <w:rPr>
          <w:bCs/>
          <w:szCs w:val="24"/>
        </w:rPr>
        <w:t>5. Les Peres de l'Église. 1° AUX TROIS PREMIERS SIÈCLES. - Dans leur vénération pour Jacob, les Peres sont les héritiers directs de la Bible et du judaïsme, mais ils relisent la Genese à la lumiere du nouveau Testament et ils s'intéressent au patriarche dans sa relation au Christ. Ils integrent Jacob à la foi chrétienne et la méditation des péripéties de sa vie les aide à préciser la nature de l'existence chrétienne par rapport au monde juif.</w:t>
      </w:r>
    </w:p>
    <w:p w14:paraId="13E6DDCD" w14:textId="77777777" w:rsidR="00CF7F3B" w:rsidRPr="003100FB" w:rsidRDefault="00000000">
      <w:pPr>
        <w:spacing w:after="120" w:line="360" w:lineRule="auto"/>
        <w:ind w:firstLine="283"/>
        <w:jc w:val="both"/>
        <w:rPr>
          <w:bCs/>
          <w:szCs w:val="24"/>
        </w:rPr>
      </w:pPr>
      <w:r w:rsidRPr="003100FB">
        <w:rPr>
          <w:bCs/>
          <w:szCs w:val="24"/>
        </w:rPr>
        <w:t>L'influence de Philon semble mineure. Elle se fait surtout sentir chez Clément d'Alexandrie + 211 /5, qui reprend l'appellation d'ascète (Pédagogue 1, 57, 1, SC 70, p. 212 ; Stromates 1, 5, 31, SC 30, p. 68) et l'interprétation allégorique de la lutte avec Ésaü (Stromates vi, 7, PG 9, 281c-284a), ét aussi chez Origene + 253 (J. Daniélou, Origene, p. 179-190). Celui-ci rappelle la distinction entre le lutteur et Israël, « qui, par la pureté de la foi et la pureté de l'intelligence, possede la vision de Dieu » (In Numeros 16, 7, GCS 6, 2, p. 150, et SG 29, p. 331 ; cf Zn Johannem 1, 260, SC 120, p. 188 ; Zn Genesim 15, 4, GCS 6,14, p. 131-132, et SC 7, p. 242-243 ; Clément d'Alexandrie, Extraits de Théodote 56, 5, SG 23, p. 174). 4). Les titres de Jacob. - Les Peres reviennent avec insistance sur quelques titres. Clément de Rome + 101, qui « donne à Abraham moins de place qu'à Jacob », appelle celui-ci « notre Père » et le voit quitter son pays « avec humilité » (Épître aux Corinthiens 31, SC 167, p. 150 ; voir la runelvooic de Gen. 31, 42). Il est « le saint patriarche » (Justin, Dialogue avec Tryphon 78, 8, éd. G. Archambault, Paris, 1909, t. 2, p. 22), parfait dès sa naissance (Origene, In Genesim.12, 3, GCS 6, 1, p. 109, et SG 7, p. 208 ; cf In Lucam 28, 6, SC 87, p. 321), une de ces étoiles qui brillent au ciel de notre cœur {nr Genesim 1, 7, GCS 6, 1, p. 8, et SG 7, p. 72} et le type de l'idéal contemplatif (7n Canticum, prologue, PG 13, 76b). 2). Jacob et le Christ. - C'est sans doute Justin (+ vers 166) qui, à cette époque, insiste le plus sur les liens qui unissent Jacob au Christ : le patriarche a reçu l'esprit prophétique qui lui permet d'annoncer le Rédempteur ; bien plus, Justin ne recule pas devant une certaine identification de Jacob et du Christ. « Les événements de la vie de Jacob sont proclamés en mystere. » (Justin, Dialogue avec Tryphon 100, 1, t. 2, p. 118 ; 53, &amp;, t. 4, p. 288 ; 54, 1, p. 240 ; 69, 2, p. 884). Le Logos a parlé par sa bouche (52, &amp;, et 54,.1-2, t. 1, p. 234, 240). Les théophanies de Jacob sont-comme des logophanies (56, 11, p. 252 ; 58, 4, à 59, 1, p. 268-276 ; 125, 3, t. 2, p. 242 ; 127, 4, p. 254 ; en rapprocher Irénée de Lyon, Démonstration évangélique 45, SC 62, p. 104 ; Tertullien, Adversus Marcionem un, 24, 7-9, CCL 1, p. 543 ; Origene, Hom in Genesim 15, 3, GCS 6, 1, p. 497, et SC 7, p. 240 ; Comment in Genesim 43, PG 12, 128bc).</w:t>
      </w:r>
    </w:p>
    <w:p w14:paraId="1AD7B21B" w14:textId="77777777" w:rsidR="00CF7F3B" w:rsidRPr="003100FB" w:rsidRDefault="00000000">
      <w:pPr>
        <w:spacing w:after="120" w:line="360" w:lineRule="auto"/>
        <w:ind w:firstLine="283"/>
        <w:jc w:val="both"/>
        <w:rPr>
          <w:bCs/>
          <w:szCs w:val="24"/>
        </w:rPr>
      </w:pPr>
      <w:r w:rsidRPr="003100FB">
        <w:rPr>
          <w:bCs/>
          <w:szCs w:val="24"/>
        </w:rPr>
        <w:lastRenderedPageBreak/>
        <w:t>Pour Tertullien, le geste de Jacob bénissant ses petits-fils en entrecroisant les mains (Gen. 48, 14) symbolise la croix : « En formant sur eux l'image du Christ, ces mains annonceraient des maintenant la bénédiction qui nous viendrait par le Christ » (De baptismo 8, 2, SC 35, p. 77). En bref, « le Logos était à la fois l'entraîneur de Jacob et le pédagogue de l'humanité » (Clément d'Alexandrie, Pédagogue 1, 7, 57, SG 70, p. 212).</w:t>
      </w:r>
    </w:p>
    <w:p w14:paraId="5FD864DD" w14:textId="77777777" w:rsidR="00CF7F3B" w:rsidRPr="003100FB" w:rsidRDefault="00000000">
      <w:pPr>
        <w:spacing w:after="120" w:line="360" w:lineRule="auto"/>
        <w:ind w:firstLine="283"/>
        <w:jc w:val="both"/>
        <w:rPr>
          <w:bCs/>
          <w:szCs w:val="24"/>
        </w:rPr>
      </w:pPr>
      <w:r w:rsidRPr="003100FB">
        <w:rPr>
          <w:bCs/>
          <w:szCs w:val="24"/>
        </w:rPr>
        <w:t>Par un double mouvement, Justin identifie Jacob et le Christ.</w:t>
      </w:r>
    </w:p>
    <w:p w14:paraId="0BA24ED3" w14:textId="77777777" w:rsidR="00CF7F3B" w:rsidRPr="003100FB" w:rsidRDefault="00000000">
      <w:pPr>
        <w:spacing w:after="120" w:line="360" w:lineRule="auto"/>
        <w:ind w:firstLine="283"/>
        <w:jc w:val="both"/>
        <w:rPr>
          <w:bCs/>
          <w:szCs w:val="24"/>
        </w:rPr>
      </w:pPr>
      <w:r w:rsidRPr="003100FB">
        <w:rPr>
          <w:bCs/>
          <w:szCs w:val="24"/>
        </w:rPr>
        <w:t>D'une part, le Logos a pour nom Israël et il impose ce nom au patriarche (Dialogue 75, 2, t. 2, p. 4 ; 134, 6, p. 284) ; d'autre part, le Christ est le véritable destinataire des prophéties qui concernent Jacob et Israël (36, 2, t. 1, p. 162 ; 114, 2, t. 2, p.186 ; 123, 8, p. 284 ; 180, 8, p. 264 ; 135, p. 284-288 ; cf Origene, In Johannem 1, 144, SG 120, p. 134) ; il est le seul bénéficiaire de la bénédiction de Jacob {cf Irénée, Adversus haereses v, 33, 8, SC 153, p. 412-415). De plus, par sa naissance, il est de la descendance des patriarches et peut donc être appelé Jacob-Israël (Dialogue 100, 1-4, t. 2, p. 118-124 ; 120, 1, p. 214 ; Apologie 1, 32, 14, éd. L. Pautigny, Paris, 1904, p. 66 ; cf Clément de Rome, Lettre aux Corinthiens 32, 2, SC 167, 151 et n. 8). :</w:t>
      </w:r>
    </w:p>
    <w:p w14:paraId="6CB6B4A4" w14:textId="77777777" w:rsidR="00CF7F3B" w:rsidRPr="003100FB" w:rsidRDefault="00000000">
      <w:pPr>
        <w:spacing w:after="120" w:line="360" w:lineRule="auto"/>
        <w:ind w:firstLine="283"/>
        <w:jc w:val="both"/>
        <w:rPr>
          <w:bCs/>
          <w:szCs w:val="24"/>
        </w:rPr>
      </w:pPr>
      <w:r w:rsidRPr="003100FB">
        <w:rPr>
          <w:bCs/>
          <w:szCs w:val="24"/>
        </w:rPr>
        <w:t>Tous ces liens fondent la typologie de Jacob (Dialogue 140, 1,t. 2, p. 300, cf Origene, Comment in Genesim 42, PG 12, 128) jusque dans le détail de son existence (cf Dialogue 125, 5, €. 2, p. 244). 3} Jacob et l'Église. - Plusieurs épisodes de la vie du patriarche préfigurent aussi l'Église. Ses deux femmes, par exemple : Léa est la figure de la synagogue qui engendre des enfants selon la chair, Rachel, la figure de l'Église qui engendre des chrétiens, c'est « l'Israël béni », la maison de Jacob selon la foi et l'esprit (Justin, Dialogue 125, 5, t. 2, p. 244 ; 130, 3, p. 264 ; 134, 3, p. 274 ; 135, 6, p. 288). La suprématie de Jacob sur Ésaü est souvent comprise comme l'annonce de la victoire du Christ qui acquiert le titre de premier-né et engendre l'Église (Irénée, Adversus haereses 1v, 21, 3, SG 100, p. 681 ; Épître de Barnabé 13, éd. À. Laurent, 1907, p. 78-80 ; Tertullien, Adversus Marcionem 1m, 24, 9, CCL 1, p. 543 ; Origene, In J'esu Nave 3, 1, SC 71, p. 126 ; Hom in Genesim 12, 3, GCS 6, 4, p. 109, et SC 7, p. 207-208 ; In Johannem 1,-260, SC 120, p. 188).</w:t>
      </w:r>
    </w:p>
    <w:p w14:paraId="383CD610" w14:textId="77777777" w:rsidR="00CF7F3B" w:rsidRPr="003100FB" w:rsidRDefault="00000000">
      <w:pPr>
        <w:spacing w:after="120" w:line="360" w:lineRule="auto"/>
        <w:ind w:firstLine="283"/>
        <w:jc w:val="both"/>
        <w:rPr>
          <w:bCs/>
          <w:szCs w:val="24"/>
        </w:rPr>
      </w:pPr>
      <w:r w:rsidRPr="003100FB">
        <w:rPr>
          <w:bCs/>
          <w:szCs w:val="24"/>
        </w:rPr>
        <w:t>Le service de Jacob chez son beau-père annonce le service du Christ jusqu'à la croix (Justin, Dialogue 134, 5, t. 2, p. 282) ou « l'arrivée de ceux qui viendront des nations à la foi du Christ » (Origene, Contra Celsum 1v, 43, SC 136, p. 296), et pour Irénée les douze fils de Jacob représentent « les douze colonnes constituant le soutien de l'Église » (Adversus haereses 1v, 21, 3, SC 100, p. 683).</w:t>
      </w:r>
    </w:p>
    <w:p w14:paraId="10ECFF9A" w14:textId="77777777" w:rsidR="00CF7F3B" w:rsidRPr="003100FB" w:rsidRDefault="00000000">
      <w:pPr>
        <w:spacing w:after="120" w:line="360" w:lineRule="auto"/>
        <w:ind w:firstLine="283"/>
        <w:jc w:val="both"/>
        <w:rPr>
          <w:bCs/>
          <w:szCs w:val="24"/>
        </w:rPr>
      </w:pPr>
      <w:r w:rsidRPr="003100FB">
        <w:rPr>
          <w:bCs/>
          <w:szCs w:val="24"/>
        </w:rPr>
        <w:lastRenderedPageBreak/>
        <w:t>J. Daniélou, Sacramentum futuri, Paris, 1950, p. 99 ; Trinité et angélologie dans la théologie judéo-chrétienne, dans Recherches de science religieuse, t. 45, 1957, p. 23-26. - G. T. Armstrong, Die Genesis in der alten Kirche, Tübingen, 1962. - P. Prigent, Justin et l'ancien Testament, coll. Études bibliques, Paris, 4964. - E. Robillard, L'épître de Barnabé : trois époques, trois théologies, trois rédacteurs, dans Revue biblique, t. 78, 1971, p. 184-209. :</w:t>
      </w:r>
    </w:p>
    <w:p w14:paraId="6F167DFA" w14:textId="77777777" w:rsidR="00CF7F3B" w:rsidRPr="003100FB" w:rsidRDefault="00000000">
      <w:pPr>
        <w:spacing w:after="120" w:line="360" w:lineRule="auto"/>
        <w:ind w:firstLine="283"/>
        <w:jc w:val="both"/>
        <w:rPr>
          <w:bCs/>
          <w:szCs w:val="24"/>
        </w:rPr>
      </w:pPr>
      <w:r w:rsidRPr="003100FB">
        <w:rPr>
          <w:bCs/>
          <w:szCs w:val="24"/>
        </w:rPr>
        <w:t>29 EN ORIENT, AUX 4e-6e SIÈCLES. - La vertu et la sainteté de Jacob sont particulièrement mises en relief par les Peres grecs et syriens de cette époque. La relation du patriarche au Christ est plus caractérisée et précisée qu'aux siècles précédents. 4). Le « saint ». - Le portrait de Jacob que les Peres nous ont laissé est des plus flatteurs ! Au cours de son pèlerinage à Jérusalem (384). Éthérie visite les lieux sanctifiés par le passage de « saint Jacob » en Syrie ; elle y atteste la présence d'un culte chrétien (20, 21, SC 21, p. 176-182). Eusebe de Césarée + 339 appelait déjà Jacob « l'ami de Dieu » (6 Geopuañc, Démonstration évangélique 5, 11, PG 22, 888b) ; Cyrille d'Alexandrie T 444 parlera du « divin Jacob, sage et supérieur en tout » (In Oseam 137, 139, PG 74, 281c, 288b), de « l'insatiable passionné des biens les meilleurs » (Glaphyra in Genesim 3, PG 69, 161b}). Si Eusebe reprend la terminologie philonienne pour parler de l'ascese et de la contemplation du patriarche (Préparation évangélique 11, 6, PG 21, 8604). Théodoret de Gyr f 458 verra en Jacob un « homme admirable » (6aeuu&amp;ouoc), modèle du vrai pasteur (£p. 78, SC 98, p. 178). Enfin, Procope de Gaza en fait un éloge emphatique où tout est sans doute rhétorique : « Jacobus erat civilioris vitae studiosus, aditu facilis, amicus et benevolus omnibus, sincerus, domum inhabitans…, insatiabilis amator ipsius boni » ({n Genesim 25, PG 87, 413b),.</w:t>
      </w:r>
    </w:p>
    <w:p w14:paraId="4CEBC127" w14:textId="77777777" w:rsidR="00CF7F3B" w:rsidRPr="003100FB" w:rsidRDefault="00000000">
      <w:pPr>
        <w:spacing w:after="120" w:line="360" w:lineRule="auto"/>
        <w:ind w:firstLine="283"/>
        <w:jc w:val="both"/>
        <w:rPr>
          <w:bCs/>
          <w:szCs w:val="24"/>
        </w:rPr>
      </w:pPr>
      <w:r w:rsidRPr="003100FB">
        <w:rPr>
          <w:bCs/>
          <w:szCs w:val="24"/>
        </w:rPr>
        <w:t>On admire avec quelle indulgence nos auteurs interprètent les ruses du patriarche pour n'y voir plus que l'accomplissement de la volonté de Dieu. C'est ainsi, par exemple, qu'Éphrem le syrien + 373 explique le refus d'Isaac de révoquer sa bénédiction ({n Genesim 25, 2, CSCO 153, p. 73). Si les souffrances et les tourments n'ont pas manqué à Jacob, c'est que Dieu a pour lui une secrète sollicitude (7n Genesim 26, 1, p. 73). Le combat de Jacob avec l'ange est un combat d'amour (In Genesim 30, 3, p. 79). Les auteurs syriens ont d'ailleurs tendance à accentuer le caractère miraculeux des épisodes de la vie de Jacob.</w:t>
      </w:r>
    </w:p>
    <w:p w14:paraId="0B5DCD36" w14:textId="77777777" w:rsidR="00CF7F3B" w:rsidRPr="003100FB" w:rsidRDefault="00000000">
      <w:pPr>
        <w:spacing w:after="120" w:line="360" w:lineRule="auto"/>
        <w:ind w:firstLine="283"/>
        <w:jc w:val="both"/>
        <w:rPr>
          <w:bCs/>
          <w:szCs w:val="24"/>
        </w:rPr>
      </w:pPr>
      <w:r w:rsidRPr="003100FB">
        <w:rPr>
          <w:bCs/>
          <w:szCs w:val="24"/>
        </w:rPr>
        <w:t xml:space="preserve">La fuite de Jacob devant son frère n'est pas davantage considérée comme une lâcheté. Athanase, par exemple, s'appuie sur ce fait pour se justifier au moment de la persécution (Apologia pro fuga 10, 18, 20, SC 56, p. 144, 154, 156). Basile de Césarée oppose à la ruse du serpent la simplicité du juste, à l'exemple de Jacob (Gen. 25, 27, Septante ; Jr Hexaemeron 7, 8, SC 26, p. 408) : le patriarche est un </w:t>
      </w:r>
      <w:r w:rsidRPr="003100FB">
        <w:rPr>
          <w:bCs/>
          <w:szCs w:val="24"/>
        </w:rPr>
        <w:lastRenderedPageBreak/>
        <w:t>sage, qui aime fraternellement le pécheur Ésaü (De Spiritu sancto 20, SC 176, p. 428 ; In Ps. 7, 6, PG 29, 244b).</w:t>
      </w:r>
    </w:p>
    <w:p w14:paraId="28965481" w14:textId="77777777" w:rsidR="00CF7F3B" w:rsidRPr="003100FB" w:rsidRDefault="00000000">
      <w:pPr>
        <w:spacing w:after="120" w:line="360" w:lineRule="auto"/>
        <w:ind w:firstLine="283"/>
        <w:jc w:val="both"/>
        <w:rPr>
          <w:bCs/>
          <w:szCs w:val="24"/>
        </w:rPr>
      </w:pPr>
      <w:r w:rsidRPr="003100FB">
        <w:rPr>
          <w:bCs/>
          <w:szCs w:val="24"/>
        </w:rPr>
        <w:t>2). Jacob, figure du Christ et de l'Église. - Pour les Pères, la vie chrétienne donne aux divers épisodes de la vie de Jacob leur pleine signification, et c'est dans sa relation à la vie du Christ qu'ils voient le patriarche : au moindre détail de la vie de Jacob correspond prophétiquement et symboliquement un détail de la vie rédemptrice du Christ, de l'incarnation à la croix. Sans revenir sur le thème de l'échelle, image de l'incarnation ou symbole de la croix (DS, t. 4, col. 65-70), rappelons quelques traits pris surtout chez Éphrem et Jean Chrysostome a). L'onction d'huile sur la pierre levée annonce la venue du Christ, « Oint » par excellence (Éphrem, In Genesim 26, 2, CSCO 153, p. 74 ; Diatessaron 21, 21, SC 121, p. 386 ; Grégoire de Nazianze, Oratio 28, 48, PG 36, 49b ; Cyrille d'Alexandrie, Glaphyra in Genesim IV, 2, PG 69, 1493b ; v, 3 et 5, 257d, 284b ; Procope de Gaza, In Genesim 28, PG 87, 429b}. Les baguettes de Gen. 30, 37-43, esquissent le mystère du bois, qui portera le Seigneur (Éphrem, Diatessaron 21, 9, SC 121, 378-379 ; Procope, In Genesim 30, PG 87, 445c). La conduite du troupeau symbolise pour Éphrem notre marche vers la maison du Père, avec le Christ comme Pasteur (Hymnes sur le Paradis 14, 7, SG 137, p. 180 ; Hymnes sur la virginité 18, 1, CSCO 224, p. 58). La bénédiction de Jacob à Éphraïm et Manassé annonce la croix (In Genesim 41, CSCO 453, p. 93 ; Hymnes sur la virginité 18, 1, CSCO 224, p. 58). Aussi Éphrem exprime son enthousiasme devant son peuple : « Vénérable Jacob, leve-toi pour la louange ! Car les symboles de tes bénédictions sont accomplis » (Sermo 3, 878-879, CSCO 312, p. 96-97). Après avoir insisté sur la lutte de Jacob et d'Ésaü qui symbolise l'opposition des peuples juif et chrétien, Cyrille d'Alexandrie souligne que la bénédiction d'Isaac n'est pleinement accomplie que dans le Christ et en ceux qui sont justifiés par la foi (Glaphyra in Genesim 111, 5, PG 69, 472b ; cf Théodoret de Cyr, Quaestiones in Genesim 82, PG 80, 189c ; Philoxene de Mabboug, Hom. 13, 605, SC 44, p. 525 ; Procope, In Genesim 27, PG 87, 428 ; voir aussi pseudo-Chrysostome, PG 59, col. 663-674).</w:t>
      </w:r>
    </w:p>
    <w:p w14:paraId="2A34A212" w14:textId="77777777" w:rsidR="00CF7F3B" w:rsidRPr="003100FB" w:rsidRDefault="00000000">
      <w:pPr>
        <w:spacing w:after="120" w:line="360" w:lineRule="auto"/>
        <w:ind w:firstLine="283"/>
        <w:jc w:val="both"/>
        <w:rPr>
          <w:bCs/>
          <w:szCs w:val="24"/>
        </w:rPr>
      </w:pPr>
      <w:r w:rsidRPr="003100FB">
        <w:rPr>
          <w:bCs/>
          <w:szCs w:val="24"/>
        </w:rPr>
        <w:t xml:space="preserve">b). Jean Chrysostome résume sa pensée sur Jacob dans son panégyrique des saintes Bernicé et Prosdocé (2, PG 50, 632-633) : « Cet homme ami de Dieu dont la sagesse avait vaincu la nature, puisque, n'étant que le second dans l'ordre de la nature, il devint le premier dans l'ordre des bénédictions ; cet homme, dont la puissance, la philosophie et la piété avaient été si grandes. » (632c). Jean est le premier, depuis Philon, mais dans une perspective plus pastorale, à dessiner un portrait personnel de Jacob tout au long de ses homélies 53-60 et 65-67 sur la Genèse (PG 54, 463-525, 558-580). Très attentif à la lettre de l'Écriture, il en tire un enseignement moral : Jacob apparaît comme </w:t>
      </w:r>
      <w:r w:rsidRPr="003100FB">
        <w:rPr>
          <w:bCs/>
          <w:szCs w:val="24"/>
        </w:rPr>
        <w:lastRenderedPageBreak/>
        <w:t>l'homme « juste » par excellence ; aussi l'orateur ne cesse de stimuler ses auditeurs à contempler l'expérience des relations du patriarche avec Dieu et avec les hommes, car « les vertus des justes produisent sur nous de si salutaires impressions que nous sommes embrasés du désir de les imiter » (hom. 60, 3, PG 54, 523b). Jean ne tarit pas d'éloges sur Jacob, dont il fait le modèle de toutes les vertus chrétiennes. Il loue son obéissance et son amour de Dieu, son humilité et sa pauvreté, sa reconnaissance et son « étonnante sagesse » comme son « esprit apostolique » ; il magnifie sa prudence, son courage et sa constance, sa douceur et sa générosité au milieu des épreuves, comme sa simplicité et sa tendresse paternelle.</w:t>
      </w:r>
    </w:p>
    <w:p w14:paraId="403A51C6" w14:textId="77777777" w:rsidR="00CF7F3B" w:rsidRPr="003100FB" w:rsidRDefault="00000000">
      <w:pPr>
        <w:spacing w:after="120" w:line="360" w:lineRule="auto"/>
        <w:ind w:firstLine="283"/>
        <w:jc w:val="both"/>
        <w:rPr>
          <w:bCs/>
          <w:szCs w:val="24"/>
        </w:rPr>
      </w:pPr>
      <w:r w:rsidRPr="003100FB">
        <w:rPr>
          <w:bCs/>
          <w:szCs w:val="24"/>
        </w:rPr>
        <w:t>A l'instar de ses contemporains orientaux, Jean voit dans les ruses et les mensonges de Jacob « une disposition de la Providence » (In epist ad Colossenses 5, 4, PG 62, 338a). Dieu a inspiré Rébecca ; Jacob, bénéficiaire de l'ineffable philanthropie de Dieu, est protégé par la sollicitude et la providence divine. Dans les histoires de troupeaux, « le juste n'agissait pas ainsi de lui-même, il obéissait à une inspiration d'en haut » (hom. 57, 2, PG 54, 496c). La puissance de sa douceur, la modestie de ses paroles et la surabondance de son humilité provoquent la soumission d'Ésaü, ce qui est bien remarquable puisque Jacob vivait avant la Loi. Jean Chrysostome insiste sur l'inspiration du patriarche, qui « cédait à un souffle prophétique et contemplait les temps futurs comme s'ils eussent été accomplis » (hom. 66, 3, PG 54, 569a). Dans le combat du Yabbog, il admire la condescendance divine, et il prêche le mystère de l'incarnation. L'attitude de Jacob lorsqu'il reçoit le serment de Joseph (Gen. 47, 31, Septante ; cf Hébr. 11, 21) provoque cette réflexion : « Tu vois qu'il agit par la foi, prévoyant le caractère royal de Celui qui devait sortir de sa postérité » (hom. 66, 2, PG 54, 568a). La bénédiction de Juda concerne la royauté du Christ, elle prophétise la vocation des gentils au salut (hom. 67, 2, 574a).</w:t>
      </w:r>
    </w:p>
    <w:p w14:paraId="185FEC7A" w14:textId="77777777" w:rsidR="00CF7F3B" w:rsidRPr="003100FB" w:rsidRDefault="00000000">
      <w:pPr>
        <w:spacing w:after="120" w:line="360" w:lineRule="auto"/>
        <w:ind w:firstLine="283"/>
        <w:jc w:val="both"/>
        <w:rPr>
          <w:bCs/>
          <w:szCs w:val="24"/>
        </w:rPr>
      </w:pPr>
      <w:r w:rsidRPr="003100FB">
        <w:rPr>
          <w:bCs/>
          <w:szCs w:val="24"/>
        </w:rPr>
        <w:t>En Occident, aux 4e-6e siècles. - Les principaux commentateurs de la vie de Jacob sont attentifs à la lettre et à l'histoire, tels Hilaire, Ambroise, Jérôme. Ils n'en sont pas moins sensibles à leur signification « spirituelle », car ces textes et ces événements enveloppent un « mystere » : la bénédiction de Juda, « licet de Christo grande mysterium sit » (Jérôme, Quaestiones in Genesim, PL 23, 1006a) ; « Accepimus historiam, cognoscamus mysterium » (Ambroise, De Joseph 8, 45, PL 14, 660b). Augustin déclare à propos de la vision de Béthel : « Ergo mysterium est, ergo sacramentum est, ergo prophetia est, ergo figura est, ergo intelligamus » (Sermo 122, 3, PL 38, 682a ; cf Quaestiones in Genesim 74, CCL 33, p. 29).</w:t>
      </w:r>
    </w:p>
    <w:p w14:paraId="32FFCC1A" w14:textId="77777777" w:rsidR="00CF7F3B" w:rsidRPr="003100FB" w:rsidRDefault="00000000">
      <w:pPr>
        <w:spacing w:after="120" w:line="360" w:lineRule="auto"/>
        <w:ind w:firstLine="283"/>
        <w:jc w:val="both"/>
        <w:rPr>
          <w:bCs/>
          <w:szCs w:val="24"/>
        </w:rPr>
      </w:pPr>
      <w:r w:rsidRPr="003100FB">
        <w:rPr>
          <w:bCs/>
          <w:szCs w:val="24"/>
        </w:rPr>
        <w:lastRenderedPageBreak/>
        <w:t>4). Personnalité de Jacob. - Saint Ambroise s'est particulièrement attaché à la personnalité du patriarche. Les Pères (Jérôme, Augustin, Pierre Chrysologue, Léon le Grand) affirmeront que Jacob a reçu des sa naissance le don de la vertu. Ambroise le présente néanmoins d'abord comme un ascète qui doit lutter ( « vir plenus exercitationis », « amator » ou « praeceptor disciplinae », De Caïn et Abel 1, 6, 24, PL 14, 329a ; De Jacob 1, 2, 7, et ur, 7, 80, 6014, 626ab ; De fuga saeculi 5, 26, PL 14, 6014, etc). Mais c'est pourtant aussi dans sa perfection que l'évêque de Milan aime à contempler Jacob, ce « magnus vir et vere beatus », « ce parfait à qui rien ne manque, ce juste à qui rien n'est supérieur » (De Jacob 11, 5, 21, 622b). La bénédiction d'Isaac lui suggère : « Il était parfait en toute vertu et il exhalait comme une odeur suave la grâce d'une sainte bénédiction et d'une béatitude céleste. En ce champ, l'olivier porte du fruit, produit en abondance l'huile de la paix du Seigneur » (11, 1, 3, 616ab). Ambroise conclut ailleurs son éloge hyperbolique par cette envolée : « Quid sapientius sancto Jacob, qui Deum vidit facie ad faciem, et meruit benedictionem ? Quid justius, qui ea quae acquisierat, oblatis muneribus cum fratre divisit ? Quid fortius, qui cum Deo luctatus est ? Quid modestius eo qui modestiam ita et locis et temporibus deferebat, ut filiae injuriam mallet praetexere conjugio, quam vindicare ; eo quod inter alienos positus amori potius consulendum, quam odia colligenda eensebat ? » (De officiis ministrorum 1, 25, 120, PL 46, 59a ; cf 1, 24, 111, 56bc ; Jean Cassien, Conférences, préface, SC 49, p. 75). Un peu plus tard, Pierre Chrysologue ramassera l'éloge de Jacob contemplatif en cette formule lapidaire : « Jacob vianti conviator occurrit (Deus) » (Sermo 131, PL 52, 558b ; cf 147, 595a). Jérôme est manifestement plus prosaïque. Non seulement il s'oppose aux nombreux interprètes qui traduisent « Israël » par « voyant Dieu » (Quaestiones in Genesim, PL 23, 988c), mais il affirme tout bonnement, à l'occasion, que Jacob a menti (Apologia adversus Rufinum 1, 18, PL 23, 413a). Nous sommes loin du célèbre « non mendacium sed mysterium » d'Augustin (Contra mendacium 10, 24, PL 40, 533c ; De mendacio 5, 5, PL 46, 491b ; cf Ambroise, De Jacob 11, 3, 10, PL 14, 618d ; Jean Cassien, Conférences xvur, 12 et 17, SC 54, p. 257-258, 262 ; etc).</w:t>
      </w:r>
    </w:p>
    <w:p w14:paraId="1A45DBBD" w14:textId="77777777" w:rsidR="00CF7F3B" w:rsidRPr="003100FB" w:rsidRDefault="00000000">
      <w:pPr>
        <w:spacing w:after="120" w:line="360" w:lineRule="auto"/>
        <w:ind w:firstLine="283"/>
        <w:jc w:val="both"/>
        <w:rPr>
          <w:bCs/>
          <w:szCs w:val="24"/>
        </w:rPr>
      </w:pPr>
      <w:r w:rsidRPr="003100FB">
        <w:rPr>
          <w:bCs/>
          <w:szCs w:val="24"/>
        </w:rPr>
        <w:t xml:space="preserve">2). Le prophète. - C'est peut-être Augustin qui fait le mieux ressortir le rôle prophétique du patriarche. Selon l'évêque d'Hippone, le récit de la bénédiction d'Isaac revêt un caractère prophétique (Contra mendacium 10, 24, PL 40, 533-535 ; Quaestionés in Genesim 81, CCL 33, p. 31 ; De civitate Dei xvi, 37, CCL 48, p. 541-542 ; cf Quodvultdeus, 5e siècle, Liber promissionum 1, 21, 28, SC 101, p. 214) et l'attitude de Jacob auprès des troupeaux de Laban est également prophétique (Quaestiones in Genesim 93, COL 33, p. 35). Le nom d'Israël appartient au siècle futur (Sermo 122, 4, PL 38, 683a). Si Ambroise s'enthousiasme en contemplant le vieux Jacob (« videbat futura, qui aestimabatur non videre praesentia », « loquebatur Jacob et Deus audiebatur », De Jacob 11, 9, 37 et 41, PL 14, </w:t>
      </w:r>
      <w:r w:rsidRPr="003100FB">
        <w:rPr>
          <w:bCs/>
          <w:szCs w:val="24"/>
        </w:rPr>
        <w:lastRenderedPageBreak/>
        <w:t>629c et 631c ; cf Jérôme, Ep. 68, 1, PL 22, 652b). Augustin, lui, évoque avec émotion la lumière intérieure qui illuminait le vieillard aveugle : Lumière que voyait Jacob dont le grand âge aussi avait éteint les yeux, quand elle fit briller dans son cœur rayonnant de dartés toutes les générations du peuple futur désignées dans ses fils, quand elle lui inspira de croiser mystérieusement ses mains sur les fils de Joseph, selon la connaissance intérieure qu'il avait lui-même de leurs destinées (Confessions x, 34, 52 ; cf Sermo 279, 1, PL 38, 1275).</w:t>
      </w:r>
    </w:p>
    <w:p w14:paraId="050B906B" w14:textId="77777777" w:rsidR="00CF7F3B" w:rsidRPr="003100FB" w:rsidRDefault="00000000">
      <w:pPr>
        <w:spacing w:after="120" w:line="360" w:lineRule="auto"/>
        <w:ind w:firstLine="283"/>
        <w:jc w:val="both"/>
        <w:rPr>
          <w:bCs/>
          <w:szCs w:val="24"/>
        </w:rPr>
      </w:pPr>
      <w:r w:rsidRPr="003100FB">
        <w:rPr>
          <w:bCs/>
          <w:szCs w:val="24"/>
        </w:rPr>
        <w:t>8). L'image du Christ. - Comme les Grecs, les Pères latins soulignent les liens mystérieux qui unissent le patriarche au Christ, de l'incarnation à la croix. Jacob est l'image du Christ, dit Zénon de Vérone (Tractatus 1, 37, 1, CCL 22, p. 101) ; il en est le type, dit Ambroise (De excessu fratris sui 2, 100, PL 16, 1343d ; De Jacob 15, 5, 25, PL 14, 624a ; Jérôme, In Osee 1m, 12, 13, CCL 76, p. 140). Tout, en effet, dans la vie du patriarche, est une annonce du Christ : les vêtements du premier-né de Rébecca sont des vêtements sacerdotaux (Jérôme) ; les peaux avec lesquelles il usurpe la bénédiction de son père allégorisent le Christ porteur du péché (Augustin) ; le songe de Béthel annonce l'incarnation (Ambroise) ; la servitude chez Laban préfigure le rachat de l'Église (Hilaire). Le combat avec l'ange est la prophétie christologique par excellence : Jacob est la figure même du Christ, la blessure de la hanche symbolise la croix et la victoire de Jacob.</w:t>
      </w:r>
    </w:p>
    <w:p w14:paraId="27B01989" w14:textId="77777777" w:rsidR="00CF7F3B" w:rsidRPr="003100FB" w:rsidRDefault="00000000">
      <w:pPr>
        <w:spacing w:after="120" w:line="360" w:lineRule="auto"/>
        <w:ind w:firstLine="283"/>
        <w:jc w:val="both"/>
        <w:rPr>
          <w:bCs/>
          <w:szCs w:val="24"/>
        </w:rPr>
      </w:pPr>
      <w:r w:rsidRPr="003100FB">
        <w:rPr>
          <w:bCs/>
          <w:szCs w:val="24"/>
        </w:rPr>
        <w:t>Aux yeux des Pères, les liens entre Jacob et le Christ sont si étroits qu'Augustin va jusqu'à dire que « Jacob lui-même est dans le Christ » (Sermo 4, 16, PL 38, 42a) ; Hilaire (+ 367), lui, identifie l'un et l'autre (7n Ps. 147, 7, PL 9, 878b). Aussi souvenons-nous de la judicieuse remarque de H. de Lubac : « A la manière de Jésus lui-même et de saint Paul, on relie sans scrupule par le verbe être le signifiant et le signifié, mais de cette identification mystique il ne résulte pas qu'on les confonde » (Exégèse médiévale, t. 1, Paris, 1959, p. 45).</w:t>
      </w:r>
    </w:p>
    <w:p w14:paraId="29D06D3F" w14:textId="77777777" w:rsidR="00CF7F3B" w:rsidRPr="003100FB" w:rsidRDefault="00000000">
      <w:pPr>
        <w:spacing w:after="120" w:line="360" w:lineRule="auto"/>
        <w:ind w:firstLine="283"/>
        <w:jc w:val="both"/>
        <w:rPr>
          <w:bCs/>
          <w:szCs w:val="24"/>
        </w:rPr>
      </w:pPr>
      <w:r w:rsidRPr="003100FB">
        <w:rPr>
          <w:bCs/>
          <w:szCs w:val="24"/>
        </w:rPr>
        <w:t>L'Église et les chrétiens. - Lorsque les Pères allégorisent, l'Église est préfigurée tantôt par Rébecca, tantôt par Rachel ou même par Jacob. La qualité de cadet qui prend la première place exprime aux yeux des Pères une réalité présente : l'existence du peuple chrétien face au peuple juif incrédule.</w:t>
      </w:r>
    </w:p>
    <w:p w14:paraId="3BFBC083" w14:textId="77777777" w:rsidR="00CF7F3B" w:rsidRPr="003100FB" w:rsidRDefault="00000000">
      <w:pPr>
        <w:spacing w:after="120" w:line="360" w:lineRule="auto"/>
        <w:ind w:firstLine="283"/>
        <w:jc w:val="both"/>
        <w:rPr>
          <w:bCs/>
          <w:szCs w:val="24"/>
        </w:rPr>
      </w:pPr>
      <w:r w:rsidRPr="003100FB">
        <w:rPr>
          <w:bCs/>
          <w:szCs w:val="24"/>
        </w:rPr>
        <w:t>Par exemple : Hilaire, Traité des mystères 1, 22, SC 19 bis, p. 1142 ; Augustin, Sermo 13-23, PL 38, 40-46 ; Ambroise, De Jacob 11, 2, 9, PL 14, 618a ; Ep. 27, 13, PL 16, 1049-1050 ; Césaire d'Arles, Sermo 86, 2-3, CCL 103, p. 354-355 ; Chromace d'Aquilée, Sermo 9, 6, SC 154, p. 202-204 ; etc.</w:t>
      </w:r>
    </w:p>
    <w:p w14:paraId="44152506" w14:textId="77777777" w:rsidR="00CF7F3B" w:rsidRPr="003100FB" w:rsidRDefault="00000000">
      <w:pPr>
        <w:spacing w:after="120" w:line="360" w:lineRule="auto"/>
        <w:ind w:firstLine="283"/>
        <w:jc w:val="both"/>
        <w:rPr>
          <w:bCs/>
          <w:szCs w:val="24"/>
        </w:rPr>
      </w:pPr>
      <w:r w:rsidRPr="003100FB">
        <w:rPr>
          <w:bCs/>
          <w:szCs w:val="24"/>
        </w:rPr>
        <w:t xml:space="preserve">Dans cette perspective, Ésaü, comme Léa, figure le peuple juif (Augustin : « Attendite mysterium, ecce judaeus servus est christiani », Sermo 5, 5, PL 38, 56c ; cf Quodvultdeus, Liber promissionum 1, </w:t>
      </w:r>
      <w:r w:rsidRPr="003100FB">
        <w:rPr>
          <w:bCs/>
          <w:szCs w:val="24"/>
        </w:rPr>
        <w:lastRenderedPageBreak/>
        <w:t>20, 27, et 21, 29, SC 101, p. 213 et 219). La bénédiction de Jacob annonce aussi bien l'incrédulité des juifs (vg Ambroïse, De Jacob 11, 7, 31, PL 14, 626c) que la présence de mauvais chrétiens (Augustin, Sermo 5, 8, PL 38, 59a ; cf Césaire, Sermo 86, cité supra).</w:t>
      </w:r>
    </w:p>
    <w:p w14:paraId="7A3A434C" w14:textId="77777777" w:rsidR="00CF7F3B" w:rsidRPr="003100FB" w:rsidRDefault="00000000">
      <w:pPr>
        <w:spacing w:after="120" w:line="360" w:lineRule="auto"/>
        <w:ind w:firstLine="283"/>
        <w:jc w:val="both"/>
        <w:rPr>
          <w:bCs/>
          <w:szCs w:val="24"/>
        </w:rPr>
      </w:pPr>
      <w:r w:rsidRPr="003100FB">
        <w:rPr>
          <w:bCs/>
          <w:szCs w:val="24"/>
        </w:rPr>
        <w:t>Les chrétiens sont les authentiques descendants de Jacob : « Appartenons-lui », écrit Augustin (Sermo 7 et 42, PL 38, 87a et 39e-40a ; De baptismo 1, 16, 25, PL 43, 128 : etc). D'où les multiples appels, que renouvellent aussi bien Hilaire, Ambroise, Zénon de Vérone ou Augustin, à suivre ses exemples de courage et de foi, de pardon des péchés et de fuite du péché, de sainteté enfin.</w:t>
      </w:r>
    </w:p>
    <w:p w14:paraId="2834BEEF" w14:textId="77777777" w:rsidR="00CF7F3B" w:rsidRPr="003100FB" w:rsidRDefault="00000000">
      <w:pPr>
        <w:spacing w:after="120" w:line="360" w:lineRule="auto"/>
        <w:ind w:firstLine="283"/>
        <w:jc w:val="both"/>
        <w:rPr>
          <w:bCs/>
          <w:szCs w:val="24"/>
        </w:rPr>
      </w:pPr>
      <w:r w:rsidRPr="003100FB">
        <w:rPr>
          <w:bCs/>
          <w:szCs w:val="24"/>
        </w:rPr>
        <w:t>À la fin de l'époque patristique, les témoignages se font plus rares ou répètent des affirmations antérieures, notamment l'aspect prophétique du patriarche (Cassiodore + 570, Historia tripartita 1, 2, PL 69, 884c ; In Ps. 77, 24, PL 70, 561b ; Grégoire le Grand + 604, In Ezechielem 1, 1, 7, et 6, 3, PL 76, 789c et 830b ; Alcuin + 804, In Genesim 229, 236, 242, PL 100, 549d, 551b, 552a ; etc). Pour Grégoire le Grand, Jacob est à la fois le modèle de la peine au travail (Moralia xxvii, 10, 17, PL 76, 408ab) et « amator vitae contemplativae » (In 1 Regum 1, 2, 8, PL 79, 52b ; cf Expos in Cantica, prooemium 9, PL 79, 477a ; Raban Maur + 856, In Genesim 111, 17, PL 107, 598d ; Jean Climaque, Scala Paradisi, prologue, PG 88, 628d). Pour Dorothée de Gaza (6e siècle), Jacob a été agréable à Dieu en se conformant à la loi de la conscience, comme tous les patriarches et les saints avant la loi écrite (Instructions 111, 40, SC 92, p. 208).</w:t>
      </w:r>
    </w:p>
    <w:p w14:paraId="0A8DA846" w14:textId="77777777" w:rsidR="00CF7F3B" w:rsidRPr="003100FB" w:rsidRDefault="00000000">
      <w:pPr>
        <w:spacing w:after="120" w:line="360" w:lineRule="auto"/>
        <w:ind w:firstLine="283"/>
        <w:jc w:val="both"/>
        <w:rPr>
          <w:bCs/>
          <w:szCs w:val="24"/>
        </w:rPr>
      </w:pPr>
      <w:r w:rsidRPr="003100FB">
        <w:rPr>
          <w:bCs/>
          <w:szCs w:val="24"/>
        </w:rPr>
        <w:t>Comme beaucoup d'autres auteurs, Isidore de Séville + 636 reprend la typologie chrétienne de Jacob (Allegoriae 25-30, PL 83, 105ab ; In Genésim 23 et 26-27, PL 83, 255-258 et 264-266 ; cf Alcuin, In Genesim 226, PL 100, 549a ; Raban Maur, In Genesim nt, 9 et 13, PL 107, 582c et 587d ; Bede + 735, In Genesim 25 et 27, PL 91, 247cd et 250c) et note en particulier que Jacob a revêtu les ornements sacerdotaux de la primogéniture (In Genesim 23, 4, PL 83, 256a ; cf Alcuin, In Genesim 227, PL 100, 549b ; Raban Maur, In Genesim ui, 10, PL 107, 583b).</w:t>
      </w:r>
    </w:p>
    <w:p w14:paraId="777D49E9" w14:textId="77777777" w:rsidR="00CF7F3B" w:rsidRPr="003100FB" w:rsidRDefault="00000000">
      <w:pPr>
        <w:spacing w:after="120" w:line="360" w:lineRule="auto"/>
        <w:ind w:firstLine="283"/>
        <w:jc w:val="both"/>
        <w:rPr>
          <w:bCs/>
          <w:szCs w:val="24"/>
        </w:rPr>
      </w:pPr>
      <w:r w:rsidRPr="003100FB">
        <w:rPr>
          <w:bCs/>
          <w:szCs w:val="24"/>
        </w:rPr>
        <w:t>6. Au moyen âge. - Les sondages effectués dans la littérature médiévale révèlent que les auteurs continuent à contempler le patriarche dans une double intention : découvrir une lumière pour mieux comprendre le mystère du Christ et dégager un modèle concret pour la vie chrétienne. Groupons les références selon quelques thèmes majeurs.</w:t>
      </w:r>
    </w:p>
    <w:p w14:paraId="1C897099" w14:textId="77777777" w:rsidR="00CF7F3B" w:rsidRPr="003100FB" w:rsidRDefault="00000000">
      <w:pPr>
        <w:spacing w:after="120" w:line="360" w:lineRule="auto"/>
        <w:ind w:firstLine="283"/>
        <w:jc w:val="both"/>
        <w:rPr>
          <w:bCs/>
          <w:szCs w:val="24"/>
        </w:rPr>
      </w:pPr>
      <w:r w:rsidRPr="003100FB">
        <w:rPr>
          <w:bCs/>
          <w:szCs w:val="24"/>
        </w:rPr>
        <w:t xml:space="preserve">19 LE VERTUEUX JACOB. - D'emblée, saint Bernard (+ 1153) place Jacob au-dessus des autres patriarches : « Grandaevus patriarcha, majore quam caeteri ambitione, suavitate et gloria » (Meditatio in passionem 9, 21, PL 184, 756a). Les auteurs insistent tantôt sur le « lutteur » et le « maître d'ascèse </w:t>
      </w:r>
      <w:r w:rsidRPr="003100FB">
        <w:rPr>
          <w:bCs/>
          <w:szCs w:val="24"/>
        </w:rPr>
        <w:lastRenderedPageBreak/>
        <w:t>», tantôt sur le « voyant Dieu » et le maître de contemplation (Guerric d'Igny + 1157, « strenuus ille luctator », Sermo 2 in nativitatem Baptistae, PL 185, 167d ; S. Anselme + 1109, Hom. 1, PL 158, 587a ; S. Bruno + 1132, Lettre 1, 6, SG 88, p. 70-72, etc). - C'est tour à tour l'humilité et la pauvreté spirituelles de Jacob que louent Abélard + 1142 (Sermo 28, PL 178, 554c). Rupert de Deutz + 1135 (In Amos 4, PL 168, 860a ; De Trinitate vrr, 21, PL 167, 466c). Hugues de Saint-Victor + 1141 (Allegoriae in vetus Testamentum 11, 11, PL 175, 649c) ou Pierre le Chantre + 1197 (l'erbum abbreviatum 14, PL 205, 62a) ; ces vertus furent le fruit d'une lutte sans merci contre les vices. Par cette vigoureuse ascèse Jacob acquit à la fois la force dans les épreuves et la fidélité (Hugues de Saint-Victor, « Jacob fidelem animam significat quae moritur mundo ut vivat Deo », Allegoriae 11, 19, PL 175, 654b ; Bonaventure + 1274, « insinuatur virtus fortitudinis, quae fortiter adversa aggreditur et contra vitia reluctatur », In Lucam 6, 36, Opera, t. 7, Quaracchi, 1895, p. 143). Plus encore, c'est par le chemin de l'ascèse qu'il devient un modèle de la vie solitaire et de la quête de Dieu dans la vie contemplative, dont Rachel demeure le type.</w:t>
      </w:r>
    </w:p>
    <w:p w14:paraId="5FB16849" w14:textId="77777777" w:rsidR="00CF7F3B" w:rsidRPr="003100FB" w:rsidRDefault="00000000">
      <w:pPr>
        <w:spacing w:after="120" w:line="360" w:lineRule="auto"/>
        <w:ind w:firstLine="283"/>
        <w:jc w:val="both"/>
        <w:rPr>
          <w:bCs/>
          <w:szCs w:val="24"/>
        </w:rPr>
      </w:pPr>
      <w:r w:rsidRPr="003100FB">
        <w:rPr>
          <w:bCs/>
          <w:szCs w:val="24"/>
        </w:rPr>
        <w:t>Guibert de Nogent + 1124, Moralia in Genesim 7, 27, et 8, 29, PL 156, 2084 et 220c. - Abélard, Sermo 28, PL 178, 552-553. - Adam Scot (+ vers 1210). De triplici genere contemplationis 11, 8, PL 198, 821cd. - Richard Rolle + 1349, Melos amoris 8, 24, SC 168, p. 154. - Denys le Chartreux + 1471, De voùa et fine solitarit 1, 30, Opera, t. 38, Tournai, 1909, p. 296.</w:t>
      </w:r>
    </w:p>
    <w:p w14:paraId="33FA9608" w14:textId="77777777" w:rsidR="00CF7F3B" w:rsidRPr="003100FB" w:rsidRDefault="00000000">
      <w:pPr>
        <w:spacing w:after="120" w:line="360" w:lineRule="auto"/>
        <w:ind w:firstLine="283"/>
        <w:jc w:val="both"/>
        <w:rPr>
          <w:bCs/>
          <w:szCs w:val="24"/>
        </w:rPr>
      </w:pPr>
      <w:r w:rsidRPr="003100FB">
        <w:rPr>
          <w:bCs/>
          <w:szCs w:val="24"/>
        </w:rPr>
        <w:t>Retenons cet éloge de Jacob chez Rupert de Deutz : « Civitatem hic manentem non habens, sed futuram inquirens, peregrinus et advena super terram de loco in locum ivit, fixis ac refixis tentoriis » (In Amos 4, PL 168, 360bc ; cf In Genesim vit, 31, et virr, 8, PL 167, 476d et 498ab).</w:t>
      </w:r>
    </w:p>
    <w:p w14:paraId="2F5A7EC2" w14:textId="77777777" w:rsidR="00CF7F3B" w:rsidRPr="003100FB" w:rsidRDefault="00000000">
      <w:pPr>
        <w:spacing w:after="120" w:line="360" w:lineRule="auto"/>
        <w:ind w:firstLine="283"/>
        <w:jc w:val="both"/>
        <w:rPr>
          <w:bCs/>
          <w:szCs w:val="24"/>
        </w:rPr>
      </w:pPr>
      <w:r w:rsidRPr="003100FB">
        <w:rPr>
          <w:bCs/>
          <w:szCs w:val="24"/>
        </w:rPr>
        <w:t>20 L'ANTAGONISME DE JACOB ET D'ÉSAÜ. - A la suite de Jérôme et d'Isidore de Séville, les auteurs médiévaux se plaisent à souligner la signification sacerdotale des vêtements du premier-né (Claude de Turin, 9e siècle ; Bruno de Segni + 1123 ; Rupert, etc).</w:t>
      </w:r>
    </w:p>
    <w:p w14:paraId="3DBDA7C0" w14:textId="77777777" w:rsidR="00CF7F3B" w:rsidRPr="003100FB" w:rsidRDefault="00000000">
      <w:pPr>
        <w:spacing w:after="120" w:line="360" w:lineRule="auto"/>
        <w:ind w:firstLine="283"/>
        <w:jc w:val="both"/>
        <w:rPr>
          <w:bCs/>
          <w:szCs w:val="24"/>
        </w:rPr>
      </w:pPr>
      <w:r w:rsidRPr="003100FB">
        <w:rPr>
          <w:bCs/>
          <w:szCs w:val="24"/>
        </w:rPr>
        <w:t>L'antagonisme Jacob-Ésaü donne lieu à une double interprétation. La première, dans la ligne paulinienne, concerne l'histoire du salut : les deux frères sont l'image des peuples juif et chrétien, celui-ci supplantant celui-là (Claude de Turin, Remi d'Auxerre + 908, Bruno de Wurtzbourg + 1045, Rupert, etc). Hugues de Saint-Victor explique : « Odio habent populum christianum ex gentibus collectum judaei, videntes eum dominari sibi » (Allegoriae 11, 11, PL 175, 649c ; cf Joachim de Flore, Tractatus super evangelia, éd. E. Buonaïuti, Rome, 1930, p. 55 ; Pseudo-Thomas d'Aquin, In Genesim 24, éd. l'ives, t. 31, Paris, 1876, p. 130).</w:t>
      </w:r>
    </w:p>
    <w:p w14:paraId="2FD95155" w14:textId="77777777" w:rsidR="00CF7F3B" w:rsidRPr="003100FB" w:rsidRDefault="00000000">
      <w:pPr>
        <w:spacing w:after="120" w:line="360" w:lineRule="auto"/>
        <w:ind w:firstLine="283"/>
        <w:jc w:val="both"/>
        <w:rPr>
          <w:bCs/>
          <w:szCs w:val="24"/>
        </w:rPr>
      </w:pPr>
      <w:r w:rsidRPr="003100FB">
        <w:rPr>
          <w:bCs/>
          <w:szCs w:val="24"/>
        </w:rPr>
        <w:lastRenderedPageBreak/>
        <w:t>La seconde interprétation est d'ordre moral : Jacob est l'élu, Ésaü le réprouvé. Claude de Turin préfère cette interprétation « quia duae gentes et duo populi intra nos sunt » (In Genesim 2, 25, PL 50, 981a ; cf Guibert de Nogent, Moralia in Genesim 7, 25, PL 156, 196c ; Hugues de Saint-Victor, Allegoriae 11, 9, PL 175, 648c ; Bonaventure, In Johannem 15, 32, Opera, t. 6, Quaracchi, 1893, p. 453 ; Pseudo-Thomas, In Genesim 25, t. 31, p. 130). L'attitude de Jacob, son mensonge en particulier, est l'occasion de méditer sur le mystère de son élection et pour les théologiens de préciser la valeur morale de ses actions.</w:t>
      </w:r>
    </w:p>
    <w:p w14:paraId="3F1208E3" w14:textId="77777777" w:rsidR="00CF7F3B" w:rsidRPr="003100FB" w:rsidRDefault="00000000">
      <w:pPr>
        <w:spacing w:after="120" w:line="360" w:lineRule="auto"/>
        <w:ind w:firstLine="283"/>
        <w:jc w:val="both"/>
        <w:rPr>
          <w:bCs/>
          <w:szCs w:val="24"/>
        </w:rPr>
      </w:pPr>
      <w:r w:rsidRPr="003100FB">
        <w:rPr>
          <w:bCs/>
          <w:szCs w:val="24"/>
        </w:rPr>
        <w:t>30 LE MYSTÈRE DU CHRIST. - Tous les épisodes de la vie de Jacob sont reliés au mystère du Christ, que ce soit son élection, sa vision du ciel, sa fuite en Mésopotamie, son service chez Laban, son combat avec Dieu ou son retour en Terre sainte.</w:t>
      </w:r>
    </w:p>
    <w:p w14:paraId="31EBD298" w14:textId="77777777" w:rsidR="00CF7F3B" w:rsidRPr="003100FB" w:rsidRDefault="00000000">
      <w:pPr>
        <w:spacing w:after="120" w:line="360" w:lineRule="auto"/>
        <w:ind w:firstLine="283"/>
        <w:jc w:val="both"/>
        <w:rPr>
          <w:bCs/>
          <w:szCs w:val="24"/>
        </w:rPr>
      </w:pPr>
      <w:r w:rsidRPr="003100FB">
        <w:rPr>
          <w:bCs/>
          <w:szCs w:val="24"/>
        </w:rPr>
        <w:t>Rupert appelle Jacob « prophète » (In Genesim vit, 44, PL 167, 488b ; cf vux, 6, et 1x, 24, 4964, 548d ; De divinis officiis 4, 21, PL 170, 23a). Ailleurs, il assimile Jacob au Saint-Esprit (De glorificatione Trinitatis v, 5-6, PL 169, 100-102 ; cf Hugues de Saint-Victor, Allegoriae 11, 16, PL 175, 652c). Pour Amédée de Lausanne + 1159, le Christ est « verus Jacob » (Hom. 6, 164, SC 72, p. 170). Guigues le Chartreux rapproche le blé et le vin que reçoit Jacob de la chair et du sang de Jésus dans le sein de sa Mère (Méditation 8, 1, SC 163, p. 164, et 11, 60, p. 194 ; cf Joachim de Flore, Concordia novi ac veteris Testamenti, 1-2 (voir H de Lubac, Exégèse., t. 3, p. 451) ; Adversus Judaeos, éd. A. Frugoni, Rome, 1957, p. 12-14 ; Bonaventure, In Lucam 16, 55, t. 7, p. 423).</w:t>
      </w:r>
    </w:p>
    <w:p w14:paraId="3EFADACC" w14:textId="77777777" w:rsidR="00CF7F3B" w:rsidRPr="003100FB" w:rsidRDefault="00000000">
      <w:pPr>
        <w:spacing w:after="120" w:line="360" w:lineRule="auto"/>
        <w:ind w:firstLine="283"/>
        <w:jc w:val="both"/>
        <w:rPr>
          <w:bCs/>
          <w:szCs w:val="24"/>
        </w:rPr>
      </w:pPr>
      <w:r w:rsidRPr="003100FB">
        <w:rPr>
          <w:bCs/>
          <w:szCs w:val="24"/>
        </w:rPr>
        <w:t>La pierre de Béthel est tout spécialement contemplée à la lumière du Christ. Le combat au gué du Yabboq est également mis en relation avec le Christ, tandis que le boitement de Jacob devient figure des juifs incrédules ou des chrétiens charnels.</w:t>
      </w:r>
    </w:p>
    <w:p w14:paraId="38A8AC2F" w14:textId="77777777" w:rsidR="00CF7F3B" w:rsidRPr="003100FB" w:rsidRDefault="00000000">
      <w:pPr>
        <w:spacing w:after="120" w:line="360" w:lineRule="auto"/>
        <w:ind w:firstLine="283"/>
        <w:jc w:val="both"/>
        <w:rPr>
          <w:bCs/>
          <w:szCs w:val="24"/>
        </w:rPr>
      </w:pPr>
      <w:r w:rsidRPr="003100FB">
        <w:rPr>
          <w:bCs/>
          <w:szCs w:val="24"/>
        </w:rPr>
        <w:t>Claude de Turin, In Genesim 3, 28, PL 50, 991d. - Photius + 897, Ad Amphilochium 236, PG 101, 1029b. - Remi d'Auxerre, In Genesim 28, PL 131, 105c, et 32, 110b. - Bruno de Segni, In Genesim 32, PL 164, 214c : « Non enim vi sed amore detinetur Christus ». - Abélard, Sermo 28, PL 178, 552d. - Guerric, Sermon pour la nativité de Jean-Baptiste 11, 1, PL 185, 168c. - Rupert, In Cantica, prologue, PL 168, 837a ; In Matthaeum 1, 1332-1333. - Guigues II, Lettre 9, SC 163, p. 100. - Garnier de Rochefort (+ vers 1225). Sermo 86, PL 205, 799cd. - Bonaventure, In Lucam 24, 34, Opera, t. 7, p. 595-596 ; il insiste sur la prière qui obtient la bénédiction de l'ange, De annuntiatione vi, t. 9, p. 686-687. - Pseudo-Thomas d'Aquin, In Genesim 32, t. 31, p. 156.</w:t>
      </w:r>
    </w:p>
    <w:p w14:paraId="39E26C61" w14:textId="77777777" w:rsidR="00CF7F3B" w:rsidRPr="003100FB" w:rsidRDefault="00000000">
      <w:pPr>
        <w:spacing w:after="120" w:line="360" w:lineRule="auto"/>
        <w:ind w:firstLine="283"/>
        <w:jc w:val="both"/>
        <w:rPr>
          <w:bCs/>
          <w:szCs w:val="24"/>
        </w:rPr>
      </w:pPr>
      <w:r w:rsidRPr="003100FB">
        <w:rPr>
          <w:bCs/>
          <w:szCs w:val="24"/>
        </w:rPr>
        <w:lastRenderedPageBreak/>
        <w:t>40 JACOB ET LES CHRÉTIENS. - Au moyen âge, comme à l'époque patristique, les chrétiens ont conscience d'appartenir à la race de Jacob. Saint Bernard, à propos de Rom. 9, 6, écrit : « Solos igitur qui in fide Jacob perfecti inveniendi sunt, reputa in domo Jacob » (Missus est hom. 1v, 2, PL 183, 79d ; cf Bruno de Segni, In Genesim 25, PL 164, 203d). Pour Rupert, Jacob est bien « noster per fidem pater » (In Matthaeum 1, PL 168, 43314 ; cf De glorificatione Trinitatis v, 5, PL 169, 1004).</w:t>
      </w:r>
    </w:p>
    <w:p w14:paraId="3E648EE5" w14:textId="77777777" w:rsidR="00CF7F3B" w:rsidRPr="003100FB" w:rsidRDefault="00000000">
      <w:pPr>
        <w:spacing w:after="120" w:line="360" w:lineRule="auto"/>
        <w:ind w:firstLine="283"/>
        <w:jc w:val="both"/>
        <w:rPr>
          <w:bCs/>
          <w:szCs w:val="24"/>
        </w:rPr>
      </w:pPr>
      <w:r w:rsidRPr="003100FB">
        <w:rPr>
          <w:bCs/>
          <w:szCs w:val="24"/>
        </w:rPr>
        <w:t>Sur un point, le moyen âge semble apporter un rapprochement nouveau, car il compare l'attachement de Jacob à Dieu à la dévotion du chrétien à la Vierge : « Teneamus eam (Mariam) nec dimittamus, donec benedixerit nobis », déclare Bernard (Infra octavam Assumptionis 5, PL 183, 432), tandis que, pour Bonaventure, Jacob reçoit la bénédiction à Paurore, « quia qui devote virginem invocat votis suis non frustratur » (De nativitate Mariae 6, t. 9, p. 721).</w:t>
      </w:r>
    </w:p>
    <w:p w14:paraId="32CAAFDF" w14:textId="77777777" w:rsidR="00CF7F3B" w:rsidRPr="003100FB" w:rsidRDefault="00000000">
      <w:pPr>
        <w:spacing w:after="120" w:line="360" w:lineRule="auto"/>
        <w:ind w:firstLine="283"/>
        <w:jc w:val="both"/>
        <w:rPr>
          <w:bCs/>
          <w:szCs w:val="24"/>
        </w:rPr>
      </w:pPr>
      <w:r w:rsidRPr="003100FB">
        <w:rPr>
          <w:bCs/>
          <w:szCs w:val="24"/>
        </w:rPr>
        <w:t>L'évêque de Genève est naturellement frappé par la personnalité de Jacob, sa douceur, sa tendresse pour sa famille, son amour pour Dieu, sa fidélité et sa persévérance : « Remarquez, je vous prie, la débonnaireté de ce saint patriarche : il s'accommode volontiers aux pas, non seulement de ses petits enfants, mais aussi de ses agnelets » (Entretiens 13, t. 6, 1895, p. 231-232). « Il aime Dieu de l'amour absolument et souverainement suprême, et Rachel du suprême amour nuptial » (Traité de l'amour de Dieu, liv. 10, ch. 8, t. 5, 1894, p. 175 ; cf. liv. 8, ch. 5, et Liv. 10, ch. 9, p. 72 et 197-198). « Notre bon homme Jacob est outré de douleur quand il voit la robe ensanglantée de son pauvre petit Joseph » (liv. 5, ch. 8, t. 4, 1894, p. 269-270). À propos du combat de Jacob, « jamais il (Dieu) ne lutte avec nous que pour se rendre à nous et nous bénir » (lettre du 8 septembre 1605, t. 13, 1904, p. 94-92 ; Sermon 49, t. 9, 1907, p. 471).</w:t>
      </w:r>
    </w:p>
    <w:p w14:paraId="24C9DF32" w14:textId="77777777" w:rsidR="00CF7F3B" w:rsidRPr="003100FB" w:rsidRDefault="00000000">
      <w:pPr>
        <w:spacing w:after="120" w:line="360" w:lineRule="auto"/>
        <w:ind w:firstLine="283"/>
        <w:jc w:val="both"/>
        <w:rPr>
          <w:bCs/>
          <w:szCs w:val="24"/>
        </w:rPr>
      </w:pPr>
      <w:r w:rsidRPr="003100FB">
        <w:rPr>
          <w:bCs/>
          <w:szCs w:val="24"/>
        </w:rPr>
        <w:t>Pour les spirituels, Jacob demeure un modèle de vie contemplative. Dans le geste de Jacob rejetant les idoles avant d'offrir un sacrifice sur le mont Béthel, Jean de la Croix + 1591 voit une « image très vive » de l'ascèse que l'âme doit réaiser avant d'entreprendre la montée du Carmel (Montée, liv. 1, ch. 5, uvres, Paris, 1954, p. 46-47). Louis de Grenade + 1588 lui fait écho (cf. De l'oraison et de la considération, dans uvres, t. 11, 1re p., ch. 5, et 2e p., ch. 2, éd. l'ives, Paris, 1863, p. 215, 281 ; Mémorial de la vie chrétienne, tr. 7, ch. 1, L. 42, p. 432).</w:t>
      </w:r>
    </w:p>
    <w:p w14:paraId="6F844B31" w14:textId="77777777" w:rsidR="00CF7F3B" w:rsidRPr="003100FB" w:rsidRDefault="00000000">
      <w:pPr>
        <w:spacing w:after="120" w:line="360" w:lineRule="auto"/>
        <w:ind w:firstLine="283"/>
        <w:jc w:val="both"/>
        <w:rPr>
          <w:bCs/>
          <w:szCs w:val="24"/>
        </w:rPr>
      </w:pPr>
      <w:r w:rsidRPr="003100FB">
        <w:rPr>
          <w:bCs/>
          <w:szCs w:val="24"/>
        </w:rPr>
        <w:t>L'antagonisme Jacob-Ésaü est ordinairement interprété selon l'histoire du salut, mais l'interprétation morale semble être plus fréquente chez les théologiens, les prédicateurs et les auteurs spirituels. Laurent de Brindes + 1619, par exemple, apostrophe son auditoire à propos de Jacob figure des élus : « L'ide homo : si Jacob es, noli timere sed exulta, nam non veniet contra te Christus, sed pro te » (Adventus, Opera, t. 7, Padoue, 1942, p. 14).</w:t>
      </w:r>
    </w:p>
    <w:p w14:paraId="41458253" w14:textId="77777777" w:rsidR="00CF7F3B" w:rsidRPr="003100FB" w:rsidRDefault="00000000">
      <w:pPr>
        <w:spacing w:after="120" w:line="360" w:lineRule="auto"/>
        <w:ind w:firstLine="283"/>
        <w:jc w:val="both"/>
        <w:rPr>
          <w:bCs/>
          <w:szCs w:val="24"/>
        </w:rPr>
      </w:pPr>
      <w:r w:rsidRPr="003100FB">
        <w:rPr>
          <w:bCs/>
          <w:szCs w:val="24"/>
        </w:rPr>
        <w:lastRenderedPageBreak/>
        <w:t>La relation aux mystères du Christ et de l'Église est évidemment toujours présente à l'esprit de ceux qui évoquent la figure du patriarche. Louis de Grenade parle à maintes reprises de « notre Sauveur, le divin Jacob » ; l'incarnation, déclare Laurent de Brindes, fut révélée à Jacob (t. 10, 1954, p. 36 et 112) ; Jean-Joseph Surin + 1665 (lettres 384, 393, 537, Correspondance, Paris, 1966, p. 1148, 1176, 1551), puis Bossuet + 1704, insisteront sur le sens eucharistique du pain et du vin de Genèse 27, 37. Laurent de Brindes emploie une expression nouvelle pour expliquer comment Jacob est la figure du Saint-Esprit : il est le troisième patriarche « et totus amor in Scripturis ostenditur » (t. 4, 4936, p. 313). Grignion de Montfort contemple, lui, dans l'amour de Jacob pour sa mère le modèle de la vraie dévotion à Marie (Traité de la vraie dévotion, n. 191-200, dans uvres complètes, Paris, 1966, p. 613-619 ; cf n. 84, p. 541). Sermo 1, dans.</w:t>
      </w:r>
    </w:p>
    <w:p w14:paraId="22A576CE" w14:textId="77777777" w:rsidR="00CF7F3B" w:rsidRPr="003100FB" w:rsidRDefault="00000000">
      <w:pPr>
        <w:spacing w:after="120" w:line="360" w:lineRule="auto"/>
        <w:ind w:firstLine="283"/>
        <w:jc w:val="both"/>
        <w:rPr>
          <w:bCs/>
          <w:szCs w:val="24"/>
        </w:rPr>
      </w:pPr>
      <w:r w:rsidRPr="003100FB">
        <w:rPr>
          <w:bCs/>
          <w:szCs w:val="24"/>
        </w:rPr>
        <w:t>8. Jacob et la vie spirituelle. - Notre enquête, si limitée soit-elle, a pu montrer la manière dont chaque génération a contemplé la figure de Jacob. Si la Bible respecte la complexité humaine et religieuse du personnage en le situant dans le déroulement de l'histoire de la promesse, les traditions juive et chrétienne ont tendance à l'exalter : le Livre des Jubilés raconte ses aventures, Philon les interprète en fonction d'une préoccupation spirituelle, les Pères de l'Église et les auteurs spirituels y voient un modèle de vie chrétienne, et, moins attentifs à la vérité de l'histoire, sans toutefois l'ignorer, ils « se laissent surtout guider par les exigences des âmes à qui ils doivent expliquer les Livres saints » (G. Bardy, art. Interprétation, DBS, t. 4, 1949, col. 589). Lorsqu'ils butent sur les difficultés morales du texte, ils recourent habituellement au sens mystique, car ils lisent très légitimement l'Écriture à la lumière du Christ.</w:t>
      </w:r>
    </w:p>
    <w:p w14:paraId="40CB8FB5" w14:textId="77777777" w:rsidR="00CF7F3B" w:rsidRPr="003100FB" w:rsidRDefault="00000000">
      <w:pPr>
        <w:spacing w:after="120" w:line="360" w:lineRule="auto"/>
        <w:ind w:firstLine="283"/>
        <w:jc w:val="both"/>
        <w:rPr>
          <w:bCs/>
          <w:szCs w:val="24"/>
        </w:rPr>
      </w:pPr>
      <w:r w:rsidRPr="003100FB">
        <w:rPr>
          <w:bCs/>
          <w:szCs w:val="24"/>
        </w:rPr>
        <w:t>À la suite de saint Paul (Rom. 9), la tradition chrétienne utilise souvent l'opposition de Jacob et d'Ésaü pour préciser l'identité chrétienne face au judaïsme. Cela ne va pas toujours sans esprit de polémique et sans gauchir la problématique paulinienne. Il est vrai que, selon Grégoire de Nazianze, Jacob est φύτεπω πότεω (Carmina ri, 2, 184, PG 37, 1465), mais il convient de l'affirmer avec une infinie reconnaissance envers le Dieu des miséricordes et non avec la suffisance que réprouve saint Paul (Rom. 11, 17-24). Rappelons le mot de saint Ambroise, vrai des juifs comme des chrétiens : « Erimus consortes, si fuerimus imitatores » (De excessu fratris 2, 100, PL 16, 13434).</w:t>
      </w:r>
    </w:p>
    <w:p w14:paraId="5C54E88C" w14:textId="77777777" w:rsidR="00CF7F3B" w:rsidRPr="003100FB" w:rsidRDefault="00000000">
      <w:pPr>
        <w:spacing w:after="120" w:line="360" w:lineRule="auto"/>
        <w:ind w:firstLine="283"/>
        <w:jc w:val="both"/>
        <w:rPr>
          <w:bCs/>
          <w:szCs w:val="24"/>
        </w:rPr>
      </w:pPr>
      <w:r w:rsidRPr="003100FB">
        <w:rPr>
          <w:bCs/>
          <w:szCs w:val="24"/>
        </w:rPr>
        <w:t xml:space="preserve">L'exégèse contemporaine cherche à restaurer Jacob dans la vérité de son existence et souligne volontiers l'ambiguïté de ses faits et gestes. On ne peut cependant oublier que pour toute la tradition Jacob fut la figure du Christ. Cette référence lui donne une dimension spirituelle que les excès de l'allégorisme ne doivent pas estomper, s'il est vrai que « la réalité ne succède pas à la figure, mais la </w:t>
      </w:r>
      <w:r w:rsidRPr="003100FB">
        <w:rPr>
          <w:bCs/>
          <w:szCs w:val="24"/>
        </w:rPr>
        <w:lastRenderedPageBreak/>
        <w:t>remplit » (P. Beauchamp, La figure dans l'un et l'autre Testament, dans Recherches de science religieuse, t. 59, 1971, p. 223 ; cf J. Daniélou, art. ÉCRITURE SAINTE et piété spirituelle, DS, t. 4, col. 1324-38, et L'horizon patristique, dans Nouvelles de l'Institut catholique de Paris, 1971, n. 2, p. 18-19).</w:t>
      </w:r>
    </w:p>
    <w:p w14:paraId="406A1BE0" w14:textId="77777777" w:rsidR="00CF7F3B" w:rsidRPr="003100FB" w:rsidRDefault="00000000">
      <w:pPr>
        <w:spacing w:after="120" w:line="360" w:lineRule="auto"/>
        <w:ind w:firstLine="283"/>
        <w:jc w:val="both"/>
        <w:rPr>
          <w:bCs/>
          <w:szCs w:val="24"/>
        </w:rPr>
      </w:pPr>
      <w:r w:rsidRPr="003100FB">
        <w:rPr>
          <w:bCs/>
          <w:szCs w:val="24"/>
        </w:rPr>
        <w:t>Les auteurs spirituels contemporains connaissent les richesses que l'on peut retirer de la contemplation chrétienne de Jacob, ses progrès dans la recherche de Dieu et son mystérieux combat, qui est « une figure captivante du combat de la Rédemption » (M. D. Molinié, Le combat de Jacob, Paris, 1967, p. 123). Dans cette lutte, « l'âme affronte son Dieu dans une angoisse tragique et, si elle tient bon, elle atteindra la définitive stabilité de l'amour » (J. Daniélou, Les grands orants de l'ancien Testament. Jacob, dans Bulletin du cercle Saint-Jean-Baptiste, janvier 1958, p. 60-63).</w:t>
      </w:r>
    </w:p>
    <w:p w14:paraId="41BC321F" w14:textId="77777777" w:rsidR="00CF7F3B" w:rsidRPr="003100FB" w:rsidRDefault="00000000">
      <w:pPr>
        <w:spacing w:after="120" w:line="360" w:lineRule="auto"/>
        <w:ind w:firstLine="283"/>
        <w:jc w:val="both"/>
        <w:rPr>
          <w:bCs/>
          <w:szCs w:val="24"/>
        </w:rPr>
      </w:pPr>
      <w:r w:rsidRPr="003100FB">
        <w:rPr>
          <w:bCs/>
          <w:szCs w:val="24"/>
        </w:rPr>
        <w:t>Celui qui s'est senti touché par Dieu, qui a perçu directement au fond de soi les exigences de la sainteté et s'est débattu dans l'espoir que Dieu, tolérant qu'il demeure un médiocre, le laisserait en paix ; celui qui a éprouvé jusqu'à l'angoisse l'urgence de regarder Dieu en face et de céder à l'intransigeance de Son amour, celui-là est fils et frère de Jacob, le lutteur terrassé (Fr. l'arillon, Éléments de doctrine chrétienne, t. 1, Paris, 1966, p. 104 ; cf L. Dechamps, Le combat de Jacob, Paris, 1944 ; R. Régamey, Portrait spirituel du chrétien, Paris, 1963, p. 361-362 ; P. Blanchard, Jacob et l'Ange, coll. Études carmélitaines, Paris, 1957, p. 160-187).</w:t>
      </w:r>
    </w:p>
    <w:p w14:paraId="6BDBAF9E" w14:textId="77777777" w:rsidR="00CF7F3B" w:rsidRPr="003100FB" w:rsidRDefault="00000000">
      <w:pPr>
        <w:spacing w:after="120" w:line="360" w:lineRule="auto"/>
        <w:ind w:firstLine="283"/>
        <w:jc w:val="both"/>
        <w:rPr>
          <w:bCs/>
          <w:szCs w:val="24"/>
        </w:rPr>
      </w:pPr>
      <w:r w:rsidRPr="003100FB">
        <w:rPr>
          <w:bCs/>
          <w:szCs w:val="24"/>
        </w:rPr>
        <w:t>Les commentateurs de la Genèse font large place à la vie et à la typologie de Jacob. On peut retenir : Ambroise de Milan, De Jacob et vita beata, PL 14, 597-638. - Cyrille d'Alexandrie, Glaphyra in Genesim, liv. 3, 4 et 5, PG 69, 112-284. - Jean Chrysostome, Homiliae in Genesim 53-60 et 65-67, PG 54, 463-525 et 558-580. - Rupert de Deutz, In Genesim, liv. 7-8, PL 167, 445-505. - De l'année de prédication (1616) consacrée à Jacob par François de Sales il ne reste que des bribes, uvres complètes, t. 8, Annecy, 1897, p. 188-200.</w:t>
      </w:r>
    </w:p>
    <w:p w14:paraId="65ED30DD" w14:textId="77777777" w:rsidR="00CF7F3B" w:rsidRPr="003100FB" w:rsidRDefault="00000000">
      <w:pPr>
        <w:spacing w:after="120" w:line="360" w:lineRule="auto"/>
        <w:ind w:firstLine="283"/>
        <w:jc w:val="both"/>
        <w:rPr>
          <w:bCs/>
          <w:szCs w:val="24"/>
        </w:rPr>
      </w:pPr>
      <w:r w:rsidRPr="003100FB">
        <w:rPr>
          <w:bCs/>
          <w:szCs w:val="24"/>
        </w:rPr>
        <w:t>Pour le sens et la valeur de l'interprétation des commentateurs médiévaux, voir H de Lubac, Exégèse médiévale, 4 vol., Paris, 1959-1964 (table).</w:t>
      </w:r>
    </w:p>
    <w:p w14:paraId="577880D9" w14:textId="77777777" w:rsidR="00CF7F3B" w:rsidRPr="003100FB" w:rsidRDefault="00000000">
      <w:pPr>
        <w:spacing w:after="120" w:line="360" w:lineRule="auto"/>
        <w:ind w:firstLine="283"/>
        <w:jc w:val="both"/>
        <w:rPr>
          <w:bCs/>
          <w:szCs w:val="24"/>
        </w:rPr>
      </w:pPr>
      <w:r w:rsidRPr="003100FB">
        <w:rPr>
          <w:bCs/>
          <w:szCs w:val="24"/>
        </w:rPr>
        <w:t xml:space="preserve">Pour DS, art. COMBAT SPIRITUEL, ÉCHELLE SPIRITUELLE (ajouter à la bibliographie : G. Penco, Un tema dell'ascesi monastica, la scala di Giacobbe, dans l'Italia monastica, t. 14, 1960, p. 99-113 ; Le figure bibliche del « vir Dei » nell'agiografia monastica, dans Benedictina, t. 15, 1968, p. 1-13) ; GENÈSE ; autres références : sur la « domus Dei », t. 3, col. 1551-1552 ; sur la vie spirituelle, t. </w:t>
      </w:r>
      <w:r w:rsidRPr="003100FB">
        <w:rPr>
          <w:bCs/>
          <w:szCs w:val="24"/>
        </w:rPr>
        <w:lastRenderedPageBreak/>
        <w:t>2, col. 1769, 2616 ; t. 5, col. 1082 ; t. 6, col. 891-892 ; sur les vertus familiales, t. 5, col. 83, 136, 11484, etc.</w:t>
      </w:r>
    </w:p>
    <w:p w14:paraId="44F3FA9F" w14:textId="77777777" w:rsidR="00CF7F3B" w:rsidRPr="003100FB" w:rsidRDefault="00000000">
      <w:pPr>
        <w:spacing w:after="120" w:line="360" w:lineRule="auto"/>
        <w:ind w:firstLine="283"/>
        <w:jc w:val="both"/>
        <w:rPr>
          <w:bCs/>
          <w:szCs w:val="24"/>
        </w:rPr>
      </w:pPr>
      <w:r w:rsidRPr="003100FB">
        <w:rPr>
          <w:bCs/>
          <w:szCs w:val="24"/>
        </w:rPr>
        <w:t>Paul-Marie GUILLAUME.</w:t>
      </w:r>
    </w:p>
    <w:p w14:paraId="5EE26DEB" w14:textId="77777777" w:rsidR="00CF7F3B" w:rsidRPr="003100FB" w:rsidRDefault="00000000">
      <w:pPr>
        <w:spacing w:after="120" w:line="360" w:lineRule="auto"/>
        <w:ind w:firstLine="283"/>
        <w:jc w:val="both"/>
        <w:rPr>
          <w:bCs/>
          <w:szCs w:val="24"/>
        </w:rPr>
      </w:pPr>
      <w:r w:rsidRPr="003100FB">
        <w:rPr>
          <w:bCs/>
          <w:szCs w:val="24"/>
        </w:rPr>
        <w:t>2. JACOB (Max), écrivain, 1876-1944. - Né à Quimper, le 11 juillet 1876, de parents israélites, élevé au lycée, puis à l'École coloniale qu'il abandonne bientôt, Max Jacob promène son humeur vagabonde à travers diverses occupations peu lucratives, tandis que ses goûts artistiques, ses talents poétiques s'affirment. À Paris, campé à Montmartre, compagnon de Guillaume Apollinaire + 1918, il se lie d'amitié avec Pablo Picasso qui l'encourage à écrire des poèmes. L'année 1909 marque un tournant : une sorte de révélation que Dieu s'intéresse à lui, un sentiment de contact, une impression de présence ; jamais il n'oubliera ce choc ; il en est tellement bouleversé qu'il veut aussitôt se faire catholique et recevoir le baptême. Il a décrit plusieurs fois cette rencontre imprévue (dans La défense de Tartufe, Paris, 1919, p. 31 ; Récit de ma conversion, dans La vie intellectuelle, mars 1951, p. 54-66). Quand il raconta cette conversion à ses amis, peu le prirent au sérieux, non plus que le prêtre qu'il alla voir à Saint-Jean de Montmartre pour obtenir le baptême. Max Jacob découvrit en 1915 les Pères de Sion de la rue Notre-Dame des Champs, à Paris ; ceux-ci, conformément à leur vocation, instruisent cet israélite et lui donnent le baptême : Pablo Picasso fut son parrain.</w:t>
      </w:r>
    </w:p>
    <w:p w14:paraId="2F9FA724" w14:textId="77777777" w:rsidR="00CF7F3B" w:rsidRPr="003100FB" w:rsidRDefault="00000000">
      <w:pPr>
        <w:spacing w:after="120" w:line="360" w:lineRule="auto"/>
        <w:ind w:firstLine="283"/>
        <w:jc w:val="both"/>
        <w:rPr>
          <w:bCs/>
          <w:szCs w:val="24"/>
        </w:rPr>
      </w:pPr>
      <w:r w:rsidRPr="003100FB">
        <w:rPr>
          <w:bCs/>
          <w:szCs w:val="24"/>
        </w:rPr>
        <w:t>En 1920, un accident le fait réfléchir sur la vie qu'il mène et il comprend qu'il lui faut une existence plus conforme à sa foi ; il décide de s'éloigner de Paris, source pour lui de tant de tentations. Il réside désormais à Saint-Benoît-sur-Loire (avec des périodes de voyage et de retour à Paris, surtout de 1927 à 1936) : vie de travail, il publie un livre chaque année ; vie de prières, chaque jour méditation, messe, chemin de croix ; vie de charité, il aide, soutient, éclaire, communique sa lumière intérieure. Durant l'occupation allemande, son ascendance juive complique sa situation ; il se sait recherché par les occupants. En février 1944, ceux-ci emmènent Max Jacob à la prison de Drancy ; le 5 mars, il y meurt d'une broncho-pneumonie.</w:t>
      </w:r>
    </w:p>
    <w:p w14:paraId="1ADBD098" w14:textId="77777777" w:rsidR="00CF7F3B" w:rsidRPr="003100FB" w:rsidRDefault="00000000">
      <w:pPr>
        <w:spacing w:after="120" w:line="360" w:lineRule="auto"/>
        <w:ind w:firstLine="283"/>
        <w:jc w:val="both"/>
        <w:rPr>
          <w:bCs/>
          <w:szCs w:val="24"/>
        </w:rPr>
      </w:pPr>
      <w:r w:rsidRPr="003100FB">
        <w:rPr>
          <w:bCs/>
          <w:szCs w:val="24"/>
        </w:rPr>
        <w:t>Pour comprendre comment le Max Jacob de Montmartre est devenu l'ermite de Saint-Benoît-sur-Loire, on lira le Max Jacob d'André Billy (coll. Poètes d'aujourd'hui, Paris, 1946) et le témoignage de Jean Rousselot, Max Jacob. L'homme qui faisait penser à Dieu (Paris, 1946). André Blanchet a donné une étude particulièrement pénétrante de la conversion de Jacob (dans La littérature et le spirituel, t. 1, Paris, 1959, p. 15-83). Quant aux textes où Jacob lui-même exprime le mieux sa foi, on les lit dans ses Méditations religieuses (préface de M. Morel, Paris, 1947) et dans les Conseils à un jeune poète suivis de Conseils à un étudiant (Paris, 1945).</w:t>
      </w:r>
    </w:p>
    <w:p w14:paraId="7DDE19C0" w14:textId="77777777" w:rsidR="00CF7F3B" w:rsidRPr="003100FB" w:rsidRDefault="00000000">
      <w:pPr>
        <w:spacing w:after="120" w:line="360" w:lineRule="auto"/>
        <w:ind w:firstLine="283"/>
        <w:jc w:val="both"/>
        <w:rPr>
          <w:bCs/>
          <w:szCs w:val="24"/>
        </w:rPr>
      </w:pPr>
      <w:r w:rsidRPr="003100FB">
        <w:rPr>
          <w:bCs/>
          <w:szCs w:val="24"/>
        </w:rPr>
        <w:lastRenderedPageBreak/>
        <w:t>F. Lefevre, Une heure avec, 2e série, Paris, 1924, p. 161-178. - H. Fabureau, Max Jacob, Paris, 1935. - P. Lagarde, Max Jacob, mystique et martyr, Paris, 1944. - Y. Delétang-Tardif, témoignage sur la mort de M. Jacob, dans Poésie 44, n. 20, 1944, p. 40-42. - Y. Belaval, La rencontre avec Max Jacob, Alger, 1946. - J. Harry, Max Jacob, dans Convertis du XXe, t. 1, Paris-Tournai, 1953, p. 55-70. - R. Plantier, Max Jacob et le plus grand amour de Dieu, dans Renaissance de Fleury (Saint-Benoît-sur-Loire), n. 65, 1968, p. 1-13. - M. Bélaval, dans Encyclopaedia universalis, t. 9, 1971, p. 281-282.</w:t>
      </w:r>
    </w:p>
    <w:p w14:paraId="4C8EE657" w14:textId="77777777" w:rsidR="00CF7F3B" w:rsidRPr="003100FB" w:rsidRDefault="00000000">
      <w:pPr>
        <w:spacing w:after="120" w:line="360" w:lineRule="auto"/>
        <w:ind w:firstLine="283"/>
        <w:jc w:val="both"/>
        <w:rPr>
          <w:bCs/>
          <w:szCs w:val="24"/>
        </w:rPr>
      </w:pPr>
      <w:r w:rsidRPr="003100FB">
        <w:rPr>
          <w:bCs/>
          <w:szCs w:val="24"/>
        </w:rPr>
        <w:t>Henri DELATTRE.</w:t>
      </w:r>
    </w:p>
    <w:p w14:paraId="212780BB" w14:textId="77777777" w:rsidR="00CF7F3B" w:rsidRPr="003100FB" w:rsidRDefault="00000000">
      <w:pPr>
        <w:spacing w:after="120" w:line="360" w:lineRule="auto"/>
        <w:ind w:firstLine="283"/>
        <w:jc w:val="both"/>
        <w:rPr>
          <w:bCs/>
          <w:szCs w:val="24"/>
        </w:rPr>
      </w:pPr>
      <w:r w:rsidRPr="003100FB">
        <w:rPr>
          <w:bCs/>
          <w:szCs w:val="24"/>
        </w:rPr>
        <w:t>JACOBS (PrerRE), jésuite, 1781-1870. - Né le 16 mars 1781 à Diest (Brabant, Belgique). Pierre Jacobs étudiait la médecine à Bruxelles quand il eut la possibilité de réaliser sa vocation religieuse. Par leur provincial d'Angleterre, Jean de Rozaven (1772-1851), rencontré à Louvain, il connut les Pères de la Foi et entra d'abord chez eux à Kensingtonhouse près de Londres (avril 1803). De là, avec Fidele de Grivel (1769-1842), il rejoignit les jésuites en Russie, à Saint-Pétersbourg ; les premiers parmi les Pères de la Foi d'Angleterre, ils furent admis le 16 août 1803 dans la compagnie de Jésus par le supérieur général, Gabriel Grüber. Après son noviciat à Polotsk et son ordination (1806). Jacobs fut missionnaire à Saratow et à Astrakhan jusqu'à l'ukase d'Alexandre 1er expulsant les jésuites de Russie (1820). Affecté alors à la province des jésuites de Galicie, puis à celle d'Autriche (1846), on le trouve professeur de théologie morale à Tarnopol, socius du maître des novices à Gratz, recteur d'Innsbruck (1839-1843) et de Linz (1844-1848). Il mourut le 12 décembre 1870 à Presbourg, laissant en manuscrits de nombreuses allocutions et exhortations.</w:t>
      </w:r>
    </w:p>
    <w:p w14:paraId="038259B5" w14:textId="77777777" w:rsidR="00CF7F3B" w:rsidRPr="003100FB" w:rsidRDefault="00000000">
      <w:pPr>
        <w:spacing w:after="120" w:line="360" w:lineRule="auto"/>
        <w:ind w:firstLine="283"/>
        <w:jc w:val="both"/>
        <w:rPr>
          <w:bCs/>
          <w:szCs w:val="24"/>
        </w:rPr>
      </w:pPr>
      <w:r w:rsidRPr="003100FB">
        <w:rPr>
          <w:bCs/>
          <w:szCs w:val="24"/>
        </w:rPr>
        <w:t>En plus de quelques ouvrages de dévotion, il a publié : 1) un eucologe destiné aux fidèles, Der Weg zum Himmel in der Verehrung der heiligen Herzen Jesu und Maria (Innsbruck, 1842 ; multiples rééd.) ; - 2) des feuilles de méditations pour une retraite de huit jours, avec deux triduums à l'usage des prêtres et religieux, Exercitia spiritualia… ex textu et juxta methodum sancti patris Ignatii (Posen, 1862 ; rééd., Woodstock, USA, 1876 et 1892 ; Bonn, 1897 ; trad allemande, Innsbruck, 1862).</w:t>
      </w:r>
    </w:p>
    <w:p w14:paraId="3AB82B14" w14:textId="77777777" w:rsidR="00CF7F3B" w:rsidRPr="003100FB" w:rsidRDefault="00000000">
      <w:pPr>
        <w:spacing w:after="120" w:line="360" w:lineRule="auto"/>
        <w:ind w:firstLine="283"/>
        <w:jc w:val="both"/>
        <w:rPr>
          <w:bCs/>
          <w:szCs w:val="24"/>
        </w:rPr>
      </w:pPr>
      <w:r w:rsidRPr="003100FB">
        <w:rPr>
          <w:bCs/>
          <w:szCs w:val="24"/>
        </w:rPr>
        <w:t>Sommervogel, t. 4, col. 712-713 ; t. 9, col. 511. - Journal historique et littéraire, éd. P. Kersten, t. 23, Liège, 1856-1857, p. 562-564. - J. Stüger, Nekrolog des P. Petrus Jacobs, Innsbruck, 1871. -- À. Carayon, Missions des Jésuites en Russie, Paris, 1869, p. 13-19 et 45-49 (deux lettres de Jacobs à sa famille). - Biographie nationale (belge), t. 10, Bruxelles, 1888, col. 41-43. - J de Guibert, La spiritualité de la Compagnie de Jésus, Rome, 1953, p. 494. Paul BaïLLy.</w:t>
      </w:r>
    </w:p>
    <w:p w14:paraId="46596C31" w14:textId="77777777" w:rsidR="00CF7F3B" w:rsidRPr="003100FB" w:rsidRDefault="00000000">
      <w:pPr>
        <w:spacing w:after="120" w:line="360" w:lineRule="auto"/>
        <w:ind w:firstLine="283"/>
        <w:jc w:val="both"/>
        <w:rPr>
          <w:bCs/>
          <w:szCs w:val="24"/>
        </w:rPr>
      </w:pPr>
      <w:r w:rsidRPr="003100FB">
        <w:rPr>
          <w:bCs/>
          <w:szCs w:val="24"/>
        </w:rPr>
        <w:lastRenderedPageBreak/>
        <w:t>JACOPONE DE TODI, poète franciscain, vers 1236-1306. - 1. Vie. - 2. uvres. - 3. Spiritualité des Laude.</w:t>
      </w:r>
    </w:p>
    <w:p w14:paraId="6F986A0A" w14:textId="77777777" w:rsidR="00CF7F3B" w:rsidRPr="003100FB" w:rsidRDefault="00000000">
      <w:pPr>
        <w:spacing w:after="120" w:line="360" w:lineRule="auto"/>
        <w:ind w:firstLine="283"/>
        <w:jc w:val="both"/>
        <w:rPr>
          <w:bCs/>
          <w:szCs w:val="24"/>
        </w:rPr>
      </w:pPr>
      <w:r w:rsidRPr="003100FB">
        <w:rPr>
          <w:bCs/>
          <w:szCs w:val="24"/>
        </w:rPr>
        <w:t>4. Vie. - Les renseignements sur la vie de Jacopone que fournit la tradition ne tiennent guère compte des documents ; même pris dans ses poésies, il convient d'en user avec prudence. Né à Todi en Ombrie vers 1236, Jacomo de'Benedetti, connu sous le nom de Jacopone da Todi, remplit les fonctions de procureur légal et notarial. On raconte, mais c'est peut-être pure légende, qu'il mena une vie frivole et peu chrétienne que vint interrompre la mort brutale de sa jeune femme, l'Anna di Bernardino di Guidone des comtes de Coldimezzo, écrasée par un plancher qui s'écroula durant un bal. Sa vie et surtout ses Laude semblent bien laisser supposer un certain traumatisme.</w:t>
      </w:r>
    </w:p>
    <w:p w14:paraId="45290475" w14:textId="77777777" w:rsidR="00CF7F3B" w:rsidRPr="003100FB" w:rsidRDefault="00000000">
      <w:pPr>
        <w:spacing w:after="120" w:line="360" w:lineRule="auto"/>
        <w:ind w:firstLine="283"/>
        <w:jc w:val="both"/>
        <w:rPr>
          <w:bCs/>
          <w:szCs w:val="24"/>
        </w:rPr>
      </w:pPr>
      <w:r w:rsidRPr="003100FB">
        <w:rPr>
          <w:bCs/>
          <w:szCs w:val="24"/>
        </w:rPr>
        <w:t>Quoi qu'il en soit, à partir de 1268 et pendant une dizaine d'années, Jacopone vécut en pénitent dans le monde (« Bizoccone », lauda 55) ; il se fit agréger ensuite à une fraternité de tertiaires franciscains, avant d'entrer dans le premier ordre, en 1278. Resta-t-il frère lai, on en doute ; un document de 1287 laisse entendre qu'il est prêtre (d'après F. Casolini). Avec quelque fantaisie, M. Casella l'a appelé « araldo poetico degli Spirituali », le poète héraut de cette branche des franciscains en lutte avec la Communauté au sujet de l'étroite observance de la Règle de saint François et de son testament, en particulier pour la pauvreté (cf art. FRATICELLES, DS, t. 5). Il était lié avec le moine Pier da Morrone ; mais quand celui-ci devint pape en 1294 sous le nom de Célestin V, les Spirituels lui firent confiance dès son élection, tandis que Jacopone doutait que l'ermite della Maiella eût l'énergie nécessaire pour gouverner l'Église sur le plan religieux comme sur le plan politique. Le « héraut » devenait ainsi un prophète inquiet en des temps troublés (lauda 54). Toutefois, pour être logique avec lui-même dans son action, Jacopone suivit les Spirituels jusqu'à la signature du manifeste de Longhezza (10 mai 1297), qui réclamait la déposition de Boniface VIII et la convocation d'un concile œcuménique ; le nouveau pape avait en effet supprimé l'autonomie que Célestin V avait concédée aux Spirituels. Ceux-ci s'unirent alors aux Colonna qui avec leurs partisans s'étaient retirés à Palestrina, près de Rome. Jacopone était avec eux. Après un an et demi de siège, les insurgés excommuniés capitulèrent (septembre 1298). Le poète fut emprisonné, peut-être dans un couvent, sans que nous sachions où ; il raconta lui-même les dures conditions auxquelles il fut soumis (lauda 55).</w:t>
      </w:r>
    </w:p>
    <w:p w14:paraId="519CDC09" w14:textId="77777777" w:rsidR="00CF7F3B" w:rsidRPr="003100FB" w:rsidRDefault="00000000">
      <w:pPr>
        <w:spacing w:after="120" w:line="360" w:lineRule="auto"/>
        <w:ind w:firstLine="283"/>
        <w:jc w:val="both"/>
        <w:rPr>
          <w:bCs/>
          <w:szCs w:val="24"/>
        </w:rPr>
      </w:pPr>
      <w:r w:rsidRPr="003100FB">
        <w:rPr>
          <w:bCs/>
          <w:szCs w:val="24"/>
        </w:rPr>
        <w:t xml:space="preserve">Deux demandes de levée d'excommunication (lauda 56), - la seconde fut présentée par le cardinal franciscain Gentile da Montefiore -, ne furent pas agréées, bien que Jacopone ait protesté qu'il acceptait les peines qui lui étaient infligées. Ce fut le pape Benoît XI, qui, à la fin de 1302, leva </w:t>
      </w:r>
      <w:r w:rsidRPr="003100FB">
        <w:rPr>
          <w:bCs/>
          <w:szCs w:val="24"/>
        </w:rPr>
        <w:lastRenderedPageBreak/>
        <w:t>l'excommunication et le fit sortir de prison. Jacopone se retira près du couvent des clarisses de S. Lorenzo a Collazzone, près de Todi (en qualité de chapelain ou d'hôte, on ne sait). Il mourut probablement dans les derniers jours de 1306 (traditionnellement le 25 décembre), assisté de son confrère et ami Giovanni della Verna + 1322. Il fut enterré au monastère et son corps fut définitivement inhumé à S. Fortunato de Todi, où l'évêque Angelo Cesi lui fit élever un tombeau en 1596.</w:t>
      </w:r>
    </w:p>
    <w:p w14:paraId="09B235D1" w14:textId="77777777" w:rsidR="00CF7F3B" w:rsidRPr="003100FB" w:rsidRDefault="00000000">
      <w:pPr>
        <w:spacing w:after="120" w:line="360" w:lineRule="auto"/>
        <w:ind w:firstLine="283"/>
        <w:jc w:val="both"/>
        <w:rPr>
          <w:bCs/>
          <w:szCs w:val="24"/>
        </w:rPr>
      </w:pPr>
      <w:r w:rsidRPr="003100FB">
        <w:rPr>
          <w:bCs/>
          <w:szCs w:val="24"/>
        </w:rPr>
        <w:t>2. uvres. - 1° Jacopone est l'auteur de Laude, dont il est impossible de dresser la chronologie ou le plan d'ensemble. Nées au gré de son inspiration, de son ressentiment ou de sa « folie » mystique, les unes dévoilent quelque épisode de sa vie, les autres sont pleines d'invectives à l'adresse du clergé et des religieux, des nantis ou des potentats, d'autres enfin décrivent la vie chrétienne et conduisent à l'union à Dieu. Aussi certains auteurs ont-ils tenté de répartir ces poèmes en laude doctrinales, mystiques, satiriques, liturgiques ou hagiographiques. Ces catégories demeurent artificielles. Un choix pourrait être fait selon un itinéraire spirituel, comme l'a tenté Emidio d'Ascoli (édition in-folio, Milan, 1947) en groupant des cantiques de pénitence et de purification, de liberté et d'illumination, d'amour et d'union. On compte ordinairement cent-deux laude ; si l'authenticité de quelques-unes de celles-ci est fortement mise en question, on en découvre encore qui semblent bien authentiques.</w:t>
      </w:r>
    </w:p>
    <w:p w14:paraId="14C73FA9" w14:textId="77777777" w:rsidR="00CF7F3B" w:rsidRPr="003100FB" w:rsidRDefault="00000000">
      <w:pPr>
        <w:spacing w:after="120" w:line="360" w:lineRule="auto"/>
        <w:ind w:firstLine="283"/>
        <w:jc w:val="both"/>
        <w:rPr>
          <w:bCs/>
          <w:szCs w:val="24"/>
        </w:rPr>
      </w:pPr>
      <w:r w:rsidRPr="003100FB">
        <w:rPr>
          <w:bCs/>
          <w:szCs w:val="24"/>
        </w:rPr>
        <w:t>Les laude prennent assez souvent l'allure et le rythme de canzone, de ballades, qui devaient vraisemblablement être chantées ou même dansées, parfois dialoguées. Composées dans le dialecte populaire de l'Ombrie en vers de six, sept, huit ou onze syllabes, elles sont tour à tour, selon les expressions de G. Papini, atroces et crues, acerbes et violentes, subtiles et profondes, familières et suaves, « ivres de violente passion dans la prière, l'invocation, le dithyrambe ».</w:t>
      </w:r>
    </w:p>
    <w:p w14:paraId="3AE1FABB" w14:textId="77777777" w:rsidR="00CF7F3B" w:rsidRPr="003100FB" w:rsidRDefault="00000000">
      <w:pPr>
        <w:spacing w:after="120" w:line="360" w:lineRule="auto"/>
        <w:ind w:firstLine="283"/>
        <w:jc w:val="both"/>
        <w:rPr>
          <w:bCs/>
          <w:szCs w:val="24"/>
        </w:rPr>
      </w:pPr>
      <w:r w:rsidRPr="003100FB">
        <w:rPr>
          <w:bCs/>
          <w:szCs w:val="24"/>
        </w:rPr>
        <w:t>Nous n'avons pas à étudier ici la valeur et l'influence littéraire du poète. Contemporain de Dante + 1321, Jacopone tient une place de choix dans la littérature italienne médiévale.</w:t>
      </w:r>
    </w:p>
    <w:p w14:paraId="0A5CA497" w14:textId="77777777" w:rsidR="00CF7F3B" w:rsidRPr="003100FB" w:rsidRDefault="00000000">
      <w:pPr>
        <w:spacing w:after="120" w:line="360" w:lineRule="auto"/>
        <w:ind w:firstLine="283"/>
        <w:jc w:val="both"/>
        <w:rPr>
          <w:bCs/>
          <w:szCs w:val="24"/>
        </w:rPr>
      </w:pPr>
      <w:r w:rsidRPr="003100FB">
        <w:rPr>
          <w:bCs/>
          <w:szCs w:val="24"/>
        </w:rPr>
        <w:t>On attribue à Jacopone la séquence Stabat Mater. Cette attribution est hautement probable. Le poète y retrouve la paix de la contemplation de la Mère de Dieu, dolente au pied de la croix, et aussi la prière du pécheur avec les pécheurs que seule la miséricorde de Dieu, par l'intercession de Marie, peut sauver.</w:t>
      </w:r>
    </w:p>
    <w:p w14:paraId="1F22E15D" w14:textId="77777777" w:rsidR="00CF7F3B" w:rsidRPr="003100FB" w:rsidRDefault="00000000">
      <w:pPr>
        <w:spacing w:after="120" w:line="360" w:lineRule="auto"/>
        <w:ind w:firstLine="283"/>
        <w:jc w:val="both"/>
        <w:rPr>
          <w:bCs/>
          <w:szCs w:val="24"/>
        </w:rPr>
      </w:pPr>
      <w:r w:rsidRPr="003100FB">
        <w:rPr>
          <w:bCs/>
          <w:szCs w:val="24"/>
        </w:rPr>
        <w:t xml:space="preserve">L'attribution d'un Tractatus et de Dicta, en latin, est beaucoup plus douteuse. Les recueils de Detti de saintes gens ont été très répandus dans la littérature franciscaine du 13e siècle ; celui qui nous est parvenu sous le nom de Jacopone est un opuscule difficile à résumer étant donné son caractère </w:t>
      </w:r>
      <w:r w:rsidRPr="003100FB">
        <w:rPr>
          <w:bCs/>
          <w:szCs w:val="24"/>
        </w:rPr>
        <w:lastRenderedPageBreak/>
        <w:t>épisodique et fragmentaire ; les thèmes principaux touchent aux premiers degrés de la vie spirituelle, l'exercice de la volonté, de la patience et de l'abnégation ; ce ne sont pas des aphorismes, mais plutôt de courtes narrations ou démonstrations. Le Tractatus est un petit manuel de spiritualité qui coïncide en partie avec la mystique des Laude, mais qui ne va pas à ses extrêmes conclusions (Trattato in che modo l'uomo pud tosto pervenire alla cognizione della verità e perfettamente la pace nell'anima possedere).</w:t>
      </w:r>
    </w:p>
    <w:p w14:paraId="182C8295" w14:textId="77777777" w:rsidR="00CF7F3B" w:rsidRPr="003100FB" w:rsidRDefault="00000000">
      <w:pPr>
        <w:spacing w:after="120" w:line="360" w:lineRule="auto"/>
        <w:ind w:firstLine="283"/>
        <w:jc w:val="both"/>
        <w:rPr>
          <w:bCs/>
          <w:szCs w:val="24"/>
        </w:rPr>
      </w:pPr>
      <w:r w:rsidRPr="003100FB">
        <w:rPr>
          <w:bCs/>
          <w:szCs w:val="24"/>
        </w:rPr>
        <w:t>3. Spiritualité des Laude. - La spiritualité des Laude a pour centre la condition de l'homme pécheur, racheté par le Christ ; cet homme pécheur se confie également dans les mérites salutaires de la Vierge Marie et des saints (laude 40-43 ; 1-2), parmi lesquels François, le privilégié de la croix et l'image achevée du Sauveur, a une place de choix (laude 51-52). Cette donnée fondamentale étant acquise, Jacopone fait sienne l'ascese rigoriste des Spirituels et s'insère dans le courant mystique franciscain d'inspiration augustinienne et dionysienne qu'a repensé saint Bonaventure ; il subit sans doute aussi l'influence d'Ubertin de Casale.</w:t>
      </w:r>
    </w:p>
    <w:p w14:paraId="7E9A40C7" w14:textId="77777777" w:rsidR="00CF7F3B" w:rsidRPr="003100FB" w:rsidRDefault="00000000">
      <w:pPr>
        <w:spacing w:after="120" w:line="360" w:lineRule="auto"/>
        <w:ind w:firstLine="283"/>
        <w:jc w:val="both"/>
        <w:rPr>
          <w:bCs/>
          <w:szCs w:val="24"/>
        </w:rPr>
      </w:pPr>
      <w:r w:rsidRPr="003100FB">
        <w:rPr>
          <w:bCs/>
          <w:szCs w:val="24"/>
        </w:rPr>
        <w:t>Le passage de l'expérience de l'état de « bizoccone » à la vie « laxiste » de la Communauté, provoqua vraisemblablement, chez Jacopone, un rigorisme durci. Dans sa conception de la « pauvreté », il inclut non seulement la privation d'argent et de tout bien lucratif, mais encore tout honneur, toute science et toute réputation qui conduiraient à l'orgueil, mère de tous les vices (lauda 14), et en conséquence s'opposeraient à l'imitation du Christ pauvre et humilié jusqu'à la mort sur la croix. Ces vices sont particulièrement odieux chez des religieux (laude 47, 28-32) : seule enrichit la vraie conquête de la pauvreté (lauda 59). Les franciscains rigoristes comme Olivi (1298) et Ubertin de Casale (+ 1329/32) considèrent tout savoir comme une idole, car la vraie science est dans la négation du monde et de ses vanités et dans une connaissance de Dieu plus intuitive que rationnelle. Le mépris de soi passe par l'acceptation de tout mal et de toute peine, juste ou injuste (lauda 56-57), bien plus, ces peines sont ardemment désirées par amour de Dieu (cortesia), parce que l'homme se sent responsable de la mort du Christ (lauda 48). Cette attitude négatrice à l'égard du corps et du monde est un prélude à la doctrine de la nichilitate (nichilo et ses dérivés reviennent une vingtaine de fois dans les laude) et à l'annihilation de l'être spirituel dans l'union avec Dieu.</w:t>
      </w:r>
    </w:p>
    <w:p w14:paraId="7EB40A66" w14:textId="77777777" w:rsidR="00CF7F3B" w:rsidRPr="003100FB" w:rsidRDefault="00000000">
      <w:pPr>
        <w:spacing w:after="120" w:line="360" w:lineRule="auto"/>
        <w:ind w:firstLine="283"/>
        <w:jc w:val="both"/>
        <w:rPr>
          <w:bCs/>
          <w:szCs w:val="24"/>
        </w:rPr>
      </w:pPr>
      <w:r w:rsidRPr="003100FB">
        <w:rPr>
          <w:bCs/>
          <w:szCs w:val="24"/>
        </w:rPr>
        <w:t xml:space="preserve">Le Christ-Charité absorbe l'homme dans son amour, amour si violent qu'il consume la créature et la dispose à l'annihilation. C'est ce qui se vérifie lorsque l'homme renonce à sa volonté, se dépouille de toute pensée et demeure dans un parfait « repos ». Aucune réalité n'existe alors pour le mystique sinon le Divin, défini « par opposition au fini, lequel apparaît, en regard de la réalité divine, plus </w:t>
      </w:r>
      <w:r w:rsidRPr="003100FB">
        <w:rPr>
          <w:bCs/>
          <w:szCs w:val="24"/>
        </w:rPr>
        <w:lastRenderedPageBreak/>
        <w:t>comme du non-être que de l'être » (G. Contini). En conséquence, dans le vocabulaire du contemplatif, « lumière » et « ténèbre » peuvent-ils être interchangeables pour désigner l'immensité de la présence de Dieu : le contemplatif voit une lumière ténébreuse ou une ténèbre lumineuse. À la limite, les conséquences de l'état ineffable de l'annihilation en Dieu sont l'annihilation du monde, l'impeccabilité du contemplatif absorbé dans la réalité divine et l'irréversibilité de l'état d'union (laude 90-92).</w:t>
      </w:r>
    </w:p>
    <w:p w14:paraId="5BFFF1D9" w14:textId="77777777" w:rsidR="00CF7F3B" w:rsidRPr="003100FB" w:rsidRDefault="00000000">
      <w:pPr>
        <w:spacing w:after="120" w:line="360" w:lineRule="auto"/>
        <w:ind w:firstLine="283"/>
        <w:jc w:val="both"/>
        <w:rPr>
          <w:bCs/>
          <w:szCs w:val="24"/>
        </w:rPr>
      </w:pPr>
      <w:r w:rsidRPr="003100FB">
        <w:rPr>
          <w:bCs/>
          <w:szCs w:val="24"/>
        </w:rPr>
        <w:t>Il n'en reste pas moins nécessaire de préciser avec exactitude le vocabulaire mystique du Laudario de Jacopone ; on peut le faire soit en comparant entre elles les laude certainement authentiques, soit en confrontant le vocabulaire des laude et celui des mystiques médiévaux. On sait que l'on peut douter de l'authenticité du groupe des laude mystiques 90-92 ; la 91e, qui est la plus suspecte, contient justement la doctrine visée plus haut. G. Contini, en prudent philologue, rejette cette lauda bien plus en raison de la tradition manuscrite et du vocabulaire (« les pacato metaforismo et surtout la régularité syllabique inhabituelle ») que pour des motifs doctrinaux. Même si les doctrines exposées ci-dessus ne dépassaient vraiment pas sa pensée antérieure, même si elles étaient le dernier mot que Jacopone aurait prononcé sur la question à partir de nouveaux éléments doctrinaux ou, moins probablement, à partir de nouvelles expériences, et même si en réalité ces trois laude ont été composées non par lui mais par des continuateurs ou des disciples directs, Jacopone n'en a pas moins exposé en d'autres poésies et de façon complète une théorie valable de la mystique. À cette mystique préside également l'amour, qui rend disert le commençant (lauda 76) ou le contraint à taire son secret par « jalousie » (lauda 77). Le mystique connaît des moments d'aridité mais aussi des explosions d'amour ; vues de l'extérieur, elles sont folie, comme fut folie d'amour la mort en croix du Christ (lauda 83) ; c'est pourquoi l'amant récompense le mystique par une explosion de fol amour (lauda 84). La divine folie est une des caractéristiques les plus originales de la mystique de Jacopone (lauda 61) ; on reconnaît ici le prolongement, avec une intempérance débordante, de l'amour qui tendait François d'Assise vers l'imitation du Christ (laude 61 et 62).</w:t>
      </w:r>
    </w:p>
    <w:p w14:paraId="04EE0959" w14:textId="77777777" w:rsidR="00CF7F3B" w:rsidRPr="003100FB" w:rsidRDefault="00000000">
      <w:pPr>
        <w:spacing w:after="120" w:line="360" w:lineRule="auto"/>
        <w:ind w:firstLine="283"/>
        <w:jc w:val="both"/>
        <w:rPr>
          <w:bCs/>
          <w:szCs w:val="24"/>
        </w:rPr>
      </w:pPr>
      <w:r w:rsidRPr="003100FB">
        <w:rPr>
          <w:bCs/>
          <w:szCs w:val="24"/>
        </w:rPr>
        <w:t xml:space="preserve">L'itinéraire de l'ascension mystique que décrit Jacopone part ordinairement des vertus théologales et de la pénitence et conduit à l'union au vouloir de Dieu (laude 69 et aussi 70-71). Cette volonté de Dieu devient alors le terme de la contemplation. L'union qui s'ensuit se réalise, lorsque l'homme, vidé par la grâce de ses puissances et de ses actions passées, se livre à Dieu qui le « forme » à nouveau. Ces deux mouvements ascensionnels vers l'union mystique aboutissent à des effets différents, et ce n'est pas peu de chose, mais il convient d'y voir moins une opposition qu'une intégration. Jacopone est un </w:t>
      </w:r>
      <w:r w:rsidRPr="003100FB">
        <w:rPr>
          <w:bCs/>
          <w:szCs w:val="24"/>
        </w:rPr>
        <w:lastRenderedPageBreak/>
        <w:t>homme exubérant, d'une affectivité désordonnée qui va aux extrêmes et déborde toute catégorie classique. Odi et amo ne sont pas pour lui antithétiques mais coexistent et s'appuient mutuellement ; les effets de sa spiritualité touchent à ces extrêmes (lauda 75) ; le seul geste d'amitié pour un vivant est celui de la courte lauda 63 incluse dans une lettre en latin adressée à son confrère Giovanni della Verna.</w:t>
      </w:r>
    </w:p>
    <w:p w14:paraId="3AE943F2" w14:textId="77777777" w:rsidR="00CF7F3B" w:rsidRPr="003100FB" w:rsidRDefault="00000000">
      <w:pPr>
        <w:spacing w:after="120" w:line="360" w:lineRule="auto"/>
        <w:ind w:firstLine="283"/>
        <w:jc w:val="both"/>
        <w:rPr>
          <w:bCs/>
          <w:szCs w:val="24"/>
        </w:rPr>
      </w:pPr>
      <w:r w:rsidRPr="003100FB">
        <w:rPr>
          <w:bCs/>
          <w:szCs w:val="24"/>
        </w:rPr>
        <w:t>L'amour de l'Église, qui passe l'affection qu'il porte à son ordre, Jacopone l'exprime même dans ses attaques contre les prélats ; les vices que Jacopone flagelle sont toujours les mêmes : avarice, cupidité, fausse science, décadence de toutes les vertus provoquant la plainte du Christ et de l'Église personnifiée (laude 50-53). Les invectives trouvent leur point culminant dans l'attaque personnelle contre Boniface VIII, accusé d'avidité, de népotisme et d'ambition (F. Ageno), répudié par Dieu ; un continuateur ajoutera l'accusation d'impiété, d'hérésie et de damnation (lauda 78). Le moralisme de Jacopone a toujours quelque chose d'âpre et de mordant qui l'apparente aux poètes qui flagellent les vices de la société, mais quand il accuse, il se garde de ces défauts.</w:t>
      </w:r>
    </w:p>
    <w:p w14:paraId="21E05FA0" w14:textId="77777777" w:rsidR="00CF7F3B" w:rsidRPr="003100FB" w:rsidRDefault="00000000">
      <w:pPr>
        <w:spacing w:after="120" w:line="360" w:lineRule="auto"/>
        <w:ind w:firstLine="283"/>
        <w:jc w:val="both"/>
        <w:rPr>
          <w:bCs/>
          <w:szCs w:val="24"/>
        </w:rPr>
      </w:pPr>
      <w:r w:rsidRPr="003100FB">
        <w:rPr>
          <w:bCs/>
          <w:szCs w:val="24"/>
        </w:rPr>
        <w:t>Parmi les laude dédiées aux saints, il faut à tout le moins rappeler celle à la Donna de Paradiso (lauda 93). Elle a la structure d'une composition dramatique (il n'y en a pas de semblable dans le laudario) : les interlocuteurs interviennent tandis que se déroule la Passion. L'actrice principale est la « Signora del Paradiso », la Mère qui assiste à la condamnation et à la mort de son Fils. Son tourment est exprimé avec une vivacité qui émeut toujours : elle essaie de démontrer l'innocence de son Fils, elle apostrophe la croix, elle se lamente longuement et maternellement en termes bibliques ou populaires, ou enfin elle en appelle au repos de la mort pour son Fils, dont elle enlace la croix, repos qu'elle désire même pour elle.</w:t>
      </w:r>
    </w:p>
    <w:p w14:paraId="37C14641" w14:textId="77777777" w:rsidR="00CF7F3B" w:rsidRPr="003100FB" w:rsidRDefault="00000000">
      <w:pPr>
        <w:spacing w:after="120" w:line="360" w:lineRule="auto"/>
        <w:ind w:firstLine="283"/>
        <w:jc w:val="both"/>
        <w:rPr>
          <w:bCs/>
          <w:szCs w:val="24"/>
        </w:rPr>
      </w:pPr>
      <w:r w:rsidRPr="003100FB">
        <w:rPr>
          <w:bCs/>
          <w:szCs w:val="24"/>
        </w:rPr>
        <w:t xml:space="preserve">C'est seulement à notre époque qu'on a tenté d'établir critiquement le corpus de Jacopone à partir des manuscrits et de l'édition incunable de Francesco Bonaccorsi, Laude di Fra Jacopone da Todi, Florence, 1490. Cette édition, qui comprend 102 laude, a été réimprimée un certain nombre de fois, mais on y a ajouté des poésies d'authenticité douteuse ou nulle. À signaler : Brescia, 1495 (122 laude, texte corrompu, très rare) ; 1514 (139 laude) ; Venise, 1514, 1556, 1617 (cette édition de F. Tresatti, Poesie spirituale, comprend 211 laude) ; Florence, 1540 ; Rome, 1558, éd. G. B. Modio (102 laude) ; Naples, 1615. Bonaccorsi fut repris récemment par G. Ferri, Rome, 1910, Bari, 1915, et 1930 (révisé par S. Caramella), Florence, 1925 (G. Papini), Milan, 1940. En attendant une véritable édition critique, Franca Ageno a publié une édition semi-critique, Lauds (102). Trattato e Detti (Florence, 1953), avec un très bon commentaire (nous avons suivi cette édition). G. Contini, dans Poeti del </w:t>
      </w:r>
      <w:r w:rsidRPr="003100FB">
        <w:rPr>
          <w:bCs/>
          <w:szCs w:val="24"/>
        </w:rPr>
        <w:lastRenderedPageBreak/>
        <w:t>Duecento (Milan-Naples, 1960), a donné 25 laude, avec introduction et notes surtout philologiques et métriques ; une Mota ai testi (p. 864-867) relève les éditions, et aussi les difficultés résolues ou à résoudre. Récemment, R. Bettarini (Jacopone e il Laudario Urbinate, Florence, 1969) a soutenu qu'il y avait dans ce manuscrit quatorze compositions qui devraient être restituées à Jacopone. Cinq sont des Pianti della Vergine, et neuf concernent la vie, la mort et la conversion du pécheur. On peut douter de la valeur de cette interprétation ; il est néanmoins incontestable qu'on a là le témoignage de l'influence culturelle et spirituelle du poète et de son école.</w:t>
      </w:r>
    </w:p>
    <w:p w14:paraId="0CB1103F" w14:textId="77777777" w:rsidR="00CF7F3B" w:rsidRPr="003100FB" w:rsidRDefault="00000000">
      <w:pPr>
        <w:spacing w:after="120" w:line="360" w:lineRule="auto"/>
        <w:ind w:firstLine="283"/>
        <w:jc w:val="both"/>
        <w:rPr>
          <w:bCs/>
          <w:szCs w:val="24"/>
        </w:rPr>
      </w:pPr>
      <w:r w:rsidRPr="003100FB">
        <w:rPr>
          <w:bCs/>
          <w:szCs w:val="24"/>
        </w:rPr>
        <w:t>On peut signaler en français les traductions de J. Pacheu, Jacopone, 1914, p. 103-389 (texte et trad.), et de P. Barbet, Quelques poésies (60) de Fra Jacopone…, Paris, 1935, trad et Cinq « laude »…, dans Construire, 6e série, 1941, p. 116-142.</w:t>
      </w:r>
    </w:p>
    <w:p w14:paraId="7FC8F230" w14:textId="77777777" w:rsidR="00CF7F3B" w:rsidRPr="003100FB" w:rsidRDefault="00000000">
      <w:pPr>
        <w:spacing w:after="120" w:line="360" w:lineRule="auto"/>
        <w:ind w:firstLine="283"/>
        <w:jc w:val="both"/>
        <w:rPr>
          <w:bCs/>
          <w:szCs w:val="24"/>
        </w:rPr>
      </w:pPr>
      <w:r w:rsidRPr="003100FB">
        <w:rPr>
          <w:bCs/>
          <w:szCs w:val="24"/>
        </w:rPr>
        <w:t>On considère comme perdue la biographie de Jacopone (14e siècle) qui se trouvait dans le ms Spithöver ; elle est décrite par A. Tobler (Zeitschrift für romanische Philologie, t. 2, 1878, p. 25-39, et t. 8, 1879, p. 178-192), dans diverses études d'origine franciscaine, notamment par Iacopo Oddi + 1488 (La Franceschina, texte ombrien du 15e siècle, publié par N. Cavanna, t. 2, Florence, 1931, p. 85-455). Voir aussi l'Introduzione de F. Ageno, op cit., P. VII SVV, l'ouvrage de G. Contini, etc.</w:t>
      </w:r>
    </w:p>
    <w:p w14:paraId="5B000935" w14:textId="77777777" w:rsidR="00CF7F3B" w:rsidRPr="003100FB" w:rsidRDefault="00000000">
      <w:pPr>
        <w:spacing w:after="120" w:line="360" w:lineRule="auto"/>
        <w:ind w:firstLine="283"/>
        <w:jc w:val="both"/>
        <w:rPr>
          <w:bCs/>
          <w:szCs w:val="24"/>
        </w:rPr>
      </w:pPr>
      <w:r w:rsidRPr="003100FB">
        <w:rPr>
          <w:bCs/>
          <w:szCs w:val="24"/>
        </w:rPr>
        <w:t>La révision critique, dans le domaine littéraire et spirituel, a commencé au 19e siècle quand Frédéric Ozanam attira l'attention des chercheurs sur Jacopone (Les poètes franciscains au 13e siècle, Paris, 1852, p. 164-272 ; trad italienne par P. Fanfani, Prato, 1854, p. 91-163). La critique positiviste chercha ensuite à montrer en Jacopone un bouffon de foire quelque peu libertin (D'Ancona, Underhill, etc) ; ce qui suscita la réaction de Novati, de Parodi et d'autres. Une interprétation neuve, à partir d'un sens littéral, culturel et spirituel authentique, fut en particulier l'œuvre de Casella, Sapegno, Russo, etc. V. Soncini, Bibliografia iacoponica, Reggio Emilia, 1938. Voir ensuite la Bibliographia des Collectanea franciscana.</w:t>
      </w:r>
    </w:p>
    <w:p w14:paraId="2B6E1424" w14:textId="77777777" w:rsidR="00CF7F3B" w:rsidRPr="003100FB" w:rsidRDefault="00000000">
      <w:pPr>
        <w:spacing w:after="120" w:line="360" w:lineRule="auto"/>
        <w:ind w:firstLine="283"/>
        <w:jc w:val="both"/>
        <w:rPr>
          <w:bCs/>
          <w:szCs w:val="24"/>
        </w:rPr>
      </w:pPr>
      <w:r w:rsidRPr="003100FB">
        <w:rPr>
          <w:bCs/>
          <w:szCs w:val="24"/>
        </w:rPr>
        <w:t xml:space="preserve">A. D'Ancona, Jacopone da Todi, il giullare di Dio del secolo XIII, dans Nuova antologia, t. 51, 4880, p. 193-228 et 438-470, et dans ses Studi sulla letteratura italiana, Ancône, 1884, p. 3-93 ; édité à part, Todi, 1914. - F. Novati, L'amore mistico in S. Francesco d'Assisi ed in Jacopone da Todi, dans Freschi e minii del Dugento, Milan, 1908, p. 227-251 ; rééd., 1925, p. 185-206. - J. Pacheu, Jacopone de Todi, frère mineur de saint François, auteur présumé du Stabat Mater, Paris, 1914. - P. Cenci, La scala delle virtù di Jacopone…, dans Miscellanea francescana, t. 15, 1915, p. 97-104. - A. Gottardi, L'albero spirituale in Jacopone., dans Rassegna critica della letteratura italiana, t. 20, 1916, p. 1-28 et 84-115. - F. Ermini, Lo Stabat Mater e à Pianti della Vergine nella lirica del Medio Evo, Città di </w:t>
      </w:r>
      <w:r w:rsidRPr="003100FB">
        <w:rPr>
          <w:bCs/>
          <w:szCs w:val="24"/>
        </w:rPr>
        <w:lastRenderedPageBreak/>
        <w:t>Castello, 1916. E. Underhill, Jacopone da Todi Poet and Mystic. A spiritual Biography with a Selection from the spiritual Songs. Londres, 1919 ; compte rendu sévere de M. L. Egerton Castle, dans English historical Review, t. 35, 1920, p. 220-231. - M. Casella, Jacopone da Todi, dans Archivum romanicum, t. 4, 1920, p. 281-329 et 429-485. - E. G. Parodi, I giullare di Dio, dans Poeti antichi e moderni, Florence, 1923, p. 129-141 (déjà publié dans un quotidien en 1914). - N. Sapegno, La « santa pazzia » di Frate Jacopone e le dottrine dei mistici medievali, dans Archivum romanicum, t. 7, 1923, p. 349-372 ; Frate Jacopone, Turin, 1926 (Naples, 1952). - Emidio d'Ascoli, Il misticismo nei canti spirituali di Iacopone., Recanati, 1925. - L. Russo, Jacopone da Todi, mistico poeta, dans Leonardo, sept. 1926, et dans Riütraiti e disegni storici, par 1951, p. 36-68 ; 3e éd., Florence, 1960. E. Winkler, Jacopone da Todi, dans Archive für Kulturgeschichte, t. 28, 1938, p. 26-43. - E. Margaritelli, Messer Jacopo Benedetti. Dalla nascità al matrimonio, Todi, 1938. - L. M. Daniéls, Het stabat Mater in het oorspronkelijk latijn…, Naarden, 1939 ; n'admet pas l'attribution à Jacopone. - P. Barbet, Jacopone da Todi, l'auteur du Stabat, Paris, 1944 ; trad portugaise, Petropolis, 1957. - J. Steiger, Jacopone da Todi, Zurich, 1945, dissert. - M. Apollonio, Jacopone da Todi e la poetica delle confraternite religiose nella cultura preumanistica, Milan, 1946. - F. Sarri, Guida alla lettura delle laudi di fra Jacopone…, dans Anna dell'Istituto superiore S. Chiara, t. 2, 1950, p. 9-52. - F. Ageno, Questioni di autenticità nel Laudario jacoponico, dans Conovivium, t. 6, 1952, p. 555-587. - W. Nigg, Der christliche Narr, Zurich, 1956, p. 63-111. - G. Getto, Il realismo di Jacopone…, dans Lettere italiane, t. 8, 1956, p. 223-269. - Ferdinando di S. Maria, Un mistico del Duecento, dans Rivista di vita spirituale, t. 11, 1957, p. 69-90. - S. Macken, Jacopone da Todi, franciscaans dichter en mysticus…, dans Alter Christus, t. 13, 1958, p. 51-63. - Dans Jacopone e il suo tempo, Todi, 1959, voir les études de A. Frugoni, Jacopone francescano, p. 75-102, et de M. Pericoli, Lauda drammatica e dramma sacro a Todi, p. 133-141. - Lorenzo da Fara, La devozione alla Passione di Cristo in Jacopone., dans Italia francescana, t. 33, 1958, p. 26-35 ; Natura e grazia nella devozione mariana di Fes dans Marianne t. 23, 1961, p. 296-307. P. Toschi, Il valore attuale ed eterno della poesia di Jacopone Todi, 1964. - F. Ageno, Sul invettiva di Jacopone da Todi contro Bonifacio VIII, dans Lettere italiane, t. 16, 1964, p. 373-414. - S. Nessi, Jacopone da Todi al vaglio della critica moderna, dans Miscellanea francescana, t. 64, 1964, p. 404-432 ; Dante e Jacopone poeti della spiritualità medievale, ibidem, t. 65, 1965, p. 369-393.</w:t>
      </w:r>
    </w:p>
    <w:p w14:paraId="39077368" w14:textId="77777777" w:rsidR="00CF7F3B" w:rsidRPr="003100FB" w:rsidRDefault="00000000">
      <w:pPr>
        <w:spacing w:after="120" w:line="360" w:lineRule="auto"/>
        <w:ind w:firstLine="283"/>
        <w:jc w:val="both"/>
        <w:rPr>
          <w:bCs/>
          <w:szCs w:val="24"/>
        </w:rPr>
      </w:pPr>
      <w:r w:rsidRPr="003100FB">
        <w:rPr>
          <w:bCs/>
          <w:szCs w:val="24"/>
        </w:rPr>
        <w:t xml:space="preserve">L'influence de Jacopone pourrait être étudiée en tenant compte du nombre et de la aire géographique des manuscrits (le codex 598 de Chantilly fait déjà l'objet de plusieurs travaux). Retenons entre autres études : Fr von Hügel, The mystical Element of Religion as studied in saint </w:t>
      </w:r>
      <w:r w:rsidRPr="003100FB">
        <w:rPr>
          <w:bCs/>
          <w:szCs w:val="24"/>
        </w:rPr>
        <w:lastRenderedPageBreak/>
        <w:t>Catherine of Genoa, t. 2, Londres, 1909, p. 102-110. - G. Sabatelli, La prima traduzione spagnola di laudi iacoponiche [Cantos morales espirituales y contemplativos, Lisbonne, 1576], dans Studi francescani, t. 55, 1958, p. 3-34.</w:t>
      </w:r>
    </w:p>
    <w:p w14:paraId="6DE33DD0" w14:textId="77777777" w:rsidR="00CF7F3B" w:rsidRPr="003100FB" w:rsidRDefault="00000000">
      <w:pPr>
        <w:spacing w:after="120" w:line="360" w:lineRule="auto"/>
        <w:ind w:firstLine="283"/>
        <w:jc w:val="both"/>
        <w:rPr>
          <w:bCs/>
          <w:szCs w:val="24"/>
        </w:rPr>
      </w:pPr>
      <w:r w:rsidRPr="003100FB">
        <w:rPr>
          <w:bCs/>
          <w:szCs w:val="24"/>
        </w:rPr>
        <w:t>5. Encyclopédies. - Wadding, Annales minorum, ann0 1298, n. 407-414, et 1306, n. 77-84. - Wadding-Sbaralea, Supplementum, 2e partie, Rome, 1921, p. 4-5 : mss et éditions. - Enciclopedia cattolica, t. 6, 1951, col. 1525-1528 (M. Sticco), et 1 Minori, dans Letteratura italiana, Milan, 1964. - Catholicisme, t. 6, 1963, col. 249-251 (J. Sabatelli). - Bibliotheca sanctorum, t. 7, 1966, col. 618-628 (F'. Casolini). - DS : sur les laude et le Stabat, t. 3, col. 1695, 1697 ; t. 5, col. 908 ; « fou pour le Christ », t. 5, col. 765, 1319 ; disciple des Spirituels, t. 5, col. 1248-1252 passim, 1266, 1329 ; contemplation, t. 5, col. 1337 ; influence, t. 5, col. 1149, 1338, 1349, 1355, 1356.</w:t>
      </w:r>
    </w:p>
    <w:p w14:paraId="41C73705" w14:textId="77777777" w:rsidR="00CF7F3B" w:rsidRPr="003100FB" w:rsidRDefault="00000000">
      <w:pPr>
        <w:spacing w:after="120" w:line="360" w:lineRule="auto"/>
        <w:ind w:firstLine="283"/>
        <w:jc w:val="both"/>
        <w:rPr>
          <w:bCs/>
          <w:szCs w:val="24"/>
        </w:rPr>
      </w:pPr>
      <w:r w:rsidRPr="003100FB">
        <w:rPr>
          <w:bCs/>
          <w:szCs w:val="24"/>
        </w:rPr>
        <w:t>5. Cause. - Tudertinae, confirmationes cultus ab immemorabili tempore praestiti Jacobo a Tuderto, Rome, 1869. Le culte de Jacopone n'a pas encore été confirmé ; les freres mineurs l'honorent comme bienheureux.</w:t>
      </w:r>
    </w:p>
    <w:p w14:paraId="1296885F" w14:textId="77777777" w:rsidR="00CF7F3B" w:rsidRPr="003100FB" w:rsidRDefault="00000000">
      <w:pPr>
        <w:spacing w:after="120" w:line="360" w:lineRule="auto"/>
        <w:ind w:firstLine="283"/>
        <w:jc w:val="both"/>
        <w:rPr>
          <w:bCs/>
          <w:szCs w:val="24"/>
        </w:rPr>
      </w:pPr>
      <w:r w:rsidRPr="003100FB">
        <w:rPr>
          <w:bCs/>
          <w:szCs w:val="24"/>
        </w:rPr>
        <w:t>Giacomo SABATELLI.</w:t>
      </w:r>
    </w:p>
    <w:p w14:paraId="33FA57EA" w14:textId="77777777" w:rsidR="00CF7F3B" w:rsidRPr="003100FB" w:rsidRDefault="00000000">
      <w:pPr>
        <w:spacing w:after="120" w:line="360" w:lineRule="auto"/>
        <w:ind w:firstLine="283"/>
        <w:jc w:val="both"/>
        <w:rPr>
          <w:bCs/>
          <w:szCs w:val="24"/>
        </w:rPr>
      </w:pPr>
      <w:r w:rsidRPr="003100FB">
        <w:rPr>
          <w:bCs/>
          <w:szCs w:val="24"/>
        </w:rPr>
        <w:t>Jacques. l'oir Diego.</w:t>
      </w:r>
    </w:p>
    <w:p w14:paraId="260B76B7" w14:textId="77777777" w:rsidR="00CF7F3B" w:rsidRPr="003100FB" w:rsidRDefault="00000000">
      <w:pPr>
        <w:spacing w:after="120" w:line="360" w:lineRule="auto"/>
        <w:ind w:firstLine="283"/>
        <w:jc w:val="both"/>
        <w:rPr>
          <w:bCs/>
          <w:szCs w:val="24"/>
        </w:rPr>
      </w:pPr>
      <w:r w:rsidRPr="003100FB">
        <w:rPr>
          <w:bCs/>
          <w:szCs w:val="24"/>
        </w:rPr>
        <w:t>2. JACQUES DE L'ASCENSION, carme déchaussé, 1674-1716. - Né à Jonzac (Saintonge), le 27 mai 1674, dans une famille calviniste, Jacques de l'Ascension se convertit à la foi catholique et décida d'entrer chez les carmes. Il fut admis au couvent de Notre-Dame du Salut, à Bordeaux, où il fit profession. Il mourut à Angoulême le 17 janvier 1716.</w:t>
      </w:r>
    </w:p>
    <w:p w14:paraId="20D601A1" w14:textId="77777777" w:rsidR="00CF7F3B" w:rsidRPr="003100FB" w:rsidRDefault="00000000">
      <w:pPr>
        <w:spacing w:after="120" w:line="360" w:lineRule="auto"/>
        <w:ind w:firstLine="283"/>
        <w:jc w:val="both"/>
        <w:rPr>
          <w:bCs/>
          <w:szCs w:val="24"/>
        </w:rPr>
      </w:pPr>
      <w:r w:rsidRPr="003100FB">
        <w:rPr>
          <w:bCs/>
          <w:szCs w:val="24"/>
        </w:rPr>
        <w:t xml:space="preserve">Il publia : Pieuses méditations sur toute la Passion de Notre Seigneur Jésus-Christ, Toulouse, Jean Auridan, 1702. - Traité des avantages de la virginité, ibidem, 1707. - Des moyens et de la nécessité de se préparer à la mort, 1712. - Il composa en outre un Tractatus controversiarum contra haereticos et des Exhortationes paraeneticae in Regulam carmelitarum excalceatorum, mais la mort le surprit avant qu'il ait pu les éditer. Dans l'Épître qui précede les Pieuses méditations sur toute la Passion, l'auteur exprime son désir de faire à la fois une œuvre d'action de grâces et un témoignage capable de convertir les hérétiques ; la préface indique l'importance que tient la méditation, et la place qu'elle doit prendre dans toute vie. L'ouvrage comporte cinquante-quatre méditations sur divers sujets qui sont divisés en plusieurs points, et se termine par cinq Méditations sur les quatre fins de l'homme (traduites en latin et publiées à Cologne en 1713). Les termes que l'on retrouve sous la plume du carme indiquent qu'il insiste sur le côté affectif et imaginatif de la méditation. Il rejoint Alvarez de </w:t>
      </w:r>
      <w:r w:rsidRPr="003100FB">
        <w:rPr>
          <w:bCs/>
          <w:szCs w:val="24"/>
        </w:rPr>
        <w:lastRenderedPageBreak/>
        <w:t>Paz qui préconise d' « exercer la perception des sens intérieurs et retirer de là le fruit des saintes affections » (DS, t. 4, col. 818). La méditation est un raisonnement qui doit conduire à l'amour, dans un simple regard affectif : c'est alors la contemplation.</w:t>
      </w:r>
    </w:p>
    <w:p w14:paraId="4D094B57" w14:textId="77777777" w:rsidR="00CF7F3B" w:rsidRPr="003100FB" w:rsidRDefault="00000000">
      <w:pPr>
        <w:spacing w:after="120" w:line="360" w:lineRule="auto"/>
        <w:ind w:firstLine="283"/>
        <w:jc w:val="both"/>
        <w:rPr>
          <w:bCs/>
          <w:szCs w:val="24"/>
        </w:rPr>
      </w:pPr>
      <w:r w:rsidRPr="003100FB">
        <w:rPr>
          <w:bCs/>
          <w:szCs w:val="24"/>
        </w:rPr>
        <w:t>Dans la préface de son Traité de la virginité, l'auteur nous avertit qu'il utilise surtout les Peres de l'Église : « J'avoue tres volontiers qu'il n'y aura pas grand chose de moy dans cet ouvrage, me faisant beaucoup plus de gloïre de publier la doctrine des Peres, qui sont les lumieres de l'Église ». Il expose son sujet en quatorze chapitres, suivis d'une Manière tres facile pour beaucoup mériter et d'une Oraison ou direction pour le matin.</w:t>
      </w:r>
    </w:p>
    <w:p w14:paraId="789C17E0" w14:textId="77777777" w:rsidR="00CF7F3B" w:rsidRPr="003100FB" w:rsidRDefault="00000000">
      <w:pPr>
        <w:spacing w:after="120" w:line="360" w:lineRule="auto"/>
        <w:ind w:firstLine="283"/>
        <w:jc w:val="both"/>
        <w:rPr>
          <w:bCs/>
          <w:szCs w:val="24"/>
        </w:rPr>
      </w:pPr>
      <w:r w:rsidRPr="003100FB">
        <w:rPr>
          <w:bCs/>
          <w:szCs w:val="24"/>
        </w:rPr>
        <w:t>L'intérêt de ces ouvrages vient de ce qu'ils furent l'œuvre d'un converti, soucieux d'apporter le témoignage de la grâce dont il fut prévenu.</w:t>
      </w:r>
    </w:p>
    <w:p w14:paraId="174CF353" w14:textId="77777777" w:rsidR="00CF7F3B" w:rsidRPr="003100FB" w:rsidRDefault="00000000">
      <w:pPr>
        <w:spacing w:after="120" w:line="360" w:lineRule="auto"/>
        <w:ind w:firstLine="283"/>
        <w:jc w:val="both"/>
        <w:rPr>
          <w:bCs/>
          <w:szCs w:val="24"/>
        </w:rPr>
      </w:pPr>
      <w:r w:rsidRPr="003100FB">
        <w:rPr>
          <w:bCs/>
          <w:szCs w:val="24"/>
        </w:rPr>
        <w:t>Janine Roux.</w:t>
      </w:r>
    </w:p>
    <w:p w14:paraId="7E1F6FDF" w14:textId="77777777" w:rsidR="00CF7F3B" w:rsidRPr="003100FB" w:rsidRDefault="00000000">
      <w:pPr>
        <w:spacing w:after="120" w:line="360" w:lineRule="auto"/>
        <w:ind w:firstLine="283"/>
        <w:jc w:val="both"/>
        <w:rPr>
          <w:bCs/>
          <w:szCs w:val="24"/>
        </w:rPr>
      </w:pPr>
      <w:r w:rsidRPr="003100FB">
        <w:rPr>
          <w:bCs/>
          <w:szCs w:val="24"/>
        </w:rPr>
        <w:t>3. JACQUES D'AUTUN (ou de CHEVANES), capucin, 1608-1678. - Jacques de Chevanes, fils et frère d'humanistes juriconsultes dijonnais, naquit en 1608. Il entra chez les capucins de la province de Lyon et fit profession à Grenoble le 5 novembre 1624. Prédicateur, il fut gardien des couvents de Corbigny en 1637, de Saulieu en 1639 et de Châtillon-en-Dombes en 1640. En 1642, il prit part à la mission de Couches-les-Mines, où il réfuta les theses du protestantisme. Il mourut à Dijon en 1678.</w:t>
      </w:r>
    </w:p>
    <w:p w14:paraId="1713AB1C" w14:textId="77777777" w:rsidR="00CF7F3B" w:rsidRPr="003100FB" w:rsidRDefault="00000000">
      <w:pPr>
        <w:spacing w:after="120" w:line="360" w:lineRule="auto"/>
        <w:ind w:firstLine="283"/>
        <w:jc w:val="both"/>
        <w:rPr>
          <w:bCs/>
          <w:szCs w:val="24"/>
        </w:rPr>
      </w:pPr>
      <w:r w:rsidRPr="003100FB">
        <w:rPr>
          <w:bCs/>
          <w:szCs w:val="24"/>
        </w:rPr>
        <w:t>On remarque dans son œuvre une connaissance étendue des auteurs de l'antiquité païenne et une culture théologique, éclectique mais profonde. Bien que son tempérament fût plutôt celui d'un controversiste, certains de ses ouvrages touchent à la spiritualité.</w:t>
      </w:r>
    </w:p>
    <w:p w14:paraId="689816A1" w14:textId="77777777" w:rsidR="00CF7F3B" w:rsidRPr="003100FB" w:rsidRDefault="00000000">
      <w:pPr>
        <w:spacing w:after="120" w:line="360" w:lineRule="auto"/>
        <w:ind w:firstLine="283"/>
        <w:jc w:val="both"/>
        <w:rPr>
          <w:bCs/>
          <w:szCs w:val="24"/>
        </w:rPr>
      </w:pPr>
      <w:r w:rsidRPr="003100FB">
        <w:rPr>
          <w:bCs/>
          <w:szCs w:val="24"/>
        </w:rPr>
        <w:t>4). L'amour triomphant des impossibilités de la nature et de la morale ou discours sur le tres auguste sacrement de l'Eucharistie (Lyon, 1633 ; repris sous le titre L'amour eucharistique victorieux des impossibilités…, contenant plusieurs discours pour l'octave du S. Sacrement, Lyon, 1666) ; l'intention apologétique n'empêche pas de beaux élans contemplatifs.</w:t>
      </w:r>
    </w:p>
    <w:p w14:paraId="2DA906F1" w14:textId="77777777" w:rsidR="00CF7F3B" w:rsidRPr="003100FB" w:rsidRDefault="00000000">
      <w:pPr>
        <w:spacing w:after="120" w:line="360" w:lineRule="auto"/>
        <w:ind w:firstLine="283"/>
        <w:jc w:val="both"/>
        <w:rPr>
          <w:bCs/>
          <w:szCs w:val="24"/>
        </w:rPr>
      </w:pPr>
      <w:r w:rsidRPr="003100FB">
        <w:rPr>
          <w:bCs/>
          <w:szCs w:val="24"/>
        </w:rPr>
        <w:t xml:space="preserve">2). Les entretiens curieux d'Hermodore et du voyageur inconnu par le Sieur de Saint-Agran (Lyon, 1634) ; une fiction littéraire, dans le goût des romans alors à la mode, sert de cadre à un dialogue parfois diffus ; l'un des interlocuteurs soutient les idées de Jean-Pierre Camus au sujet des religieux, l'autre défend la nature et la grandeur de la vie religieuse (cf DS, t. 2, col. 66-67). L'ouvrage contient d'intéressants passages sur la conception de la vie consacrée au 17e siècle ; signalons en particulier trois des Entretiens du deuxième livre : Du nom de religieux et de la différence d'avec celui de moine, Des vœux réguliers, De la perfection religieuse. L'auteur expose, avec un certain sens de </w:t>
      </w:r>
      <w:r w:rsidRPr="003100FB">
        <w:rPr>
          <w:bCs/>
          <w:szCs w:val="24"/>
        </w:rPr>
        <w:lastRenderedPageBreak/>
        <w:t>l'évolution de la tradition, comment s'est transformée la vie religieuse depuis l'époque patristique jusqu'à son siècle.</w:t>
      </w:r>
    </w:p>
    <w:p w14:paraId="487C06F8" w14:textId="77777777" w:rsidR="00CF7F3B" w:rsidRPr="003100FB" w:rsidRDefault="00000000">
      <w:pPr>
        <w:spacing w:after="120" w:line="360" w:lineRule="auto"/>
        <w:ind w:firstLine="283"/>
        <w:jc w:val="both"/>
        <w:rPr>
          <w:bCs/>
          <w:szCs w:val="24"/>
        </w:rPr>
      </w:pPr>
      <w:r w:rsidRPr="003100FB">
        <w:rPr>
          <w:bCs/>
          <w:szCs w:val="24"/>
        </w:rPr>
        <w:t>3). Les justes espérances de notre salut opposées au désespoir du siècle (Lyon, 1649) ; c'est un ouvrage de polémique antijanséniste. Jacques d'Autun, tout en y défendant la doctrine classique de la grâce, laisse entrevoir ses opinions au sujet du désir naturel de la vision béatifique et défend la possibilité pour tout homme de vivre une vie authentiquement spirituelle.</w:t>
      </w:r>
    </w:p>
    <w:p w14:paraId="59243381" w14:textId="77777777" w:rsidR="00CF7F3B" w:rsidRPr="003100FB" w:rsidRDefault="00000000">
      <w:pPr>
        <w:spacing w:after="120" w:line="360" w:lineRule="auto"/>
        <w:ind w:firstLine="283"/>
        <w:jc w:val="both"/>
        <w:rPr>
          <w:bCs/>
          <w:szCs w:val="24"/>
        </w:rPr>
      </w:pPr>
      <w:r w:rsidRPr="003100FB">
        <w:rPr>
          <w:bCs/>
          <w:szCs w:val="24"/>
        </w:rPr>
        <w:t>4). La conduite des illustres pour aspirer à la gloire d'une vie héroïque enrichie des maximes de la morale, des secrets de la politique (Paris, 1656, 1659, 1664) ; dans cet ouvrage, Jacques d'Autun veut allier la grandeur chrétienne à l'humaine et montrer que « l'on trouve de très belles maximes… parmi les livres des païens » (avant-propos de la 4e partie). Ce qui ne l'empêche pas de souligner que « la morale humaine est défectueuse et que la chrétienne est très parfaite » (1re partie, livre 3, ch. 13). Selon l'auteur, la morale humaniste ouvre aux exigences d'une vie chrétienne conçue et présentée ici comme une ascese évangélique et même héroïque.</w:t>
      </w:r>
    </w:p>
    <w:p w14:paraId="5CD8CCC7" w14:textId="77777777" w:rsidR="00CF7F3B" w:rsidRPr="003100FB" w:rsidRDefault="00000000">
      <w:pPr>
        <w:spacing w:after="120" w:line="360" w:lineRule="auto"/>
        <w:ind w:firstLine="283"/>
        <w:jc w:val="both"/>
        <w:rPr>
          <w:bCs/>
          <w:szCs w:val="24"/>
        </w:rPr>
      </w:pPr>
      <w:r w:rsidRPr="003100FB">
        <w:rPr>
          <w:bCs/>
          <w:szCs w:val="24"/>
        </w:rPr>
        <w:t>5). La vie de saint François d'Assise (Dijon, 1676) a pour base la Legenda major de saint Bonaventure, les chroniques classiques du franciscanisme, les Opuscules de saint François (cités tantôt d'après l'édition de Mariano de Florence, tantôt d'après celle de L. Wadding), et encore la Legenda trium sociorum et le Speculum sancti Francisci (cf DS, t. 5, col. 1269-1270) ; cette richesse de documentation est assez remarquable pour l'époque. La première partie de cette vie est purement biographique (vie séculière, pénitente, religieuse) ; la seconde est plus intéressante parce qu'elle est déjà une recherche de la psychologie spirituelle et de la doctrine du saint faite à partir de ses écrits, surtout des Admonitions. Mais Jacques d'Autun se borne à regarder en François le portrait du parfait supérieur religieux et il s'attarde plus à quelques aspects de sa vie vertueuse qu'à sa vie contemplative.</w:t>
      </w:r>
    </w:p>
    <w:p w14:paraId="0434E43C" w14:textId="77777777" w:rsidR="00CF7F3B" w:rsidRPr="003100FB" w:rsidRDefault="00000000">
      <w:pPr>
        <w:spacing w:after="120" w:line="360" w:lineRule="auto"/>
        <w:ind w:firstLine="283"/>
        <w:jc w:val="both"/>
        <w:rPr>
          <w:bCs/>
          <w:szCs w:val="24"/>
        </w:rPr>
      </w:pPr>
      <w:r w:rsidRPr="003100FB">
        <w:rPr>
          <w:bCs/>
          <w:szCs w:val="24"/>
        </w:rPr>
        <w:t>6) On doit encore à Jacques d'Autun deux oraisons funèbres imprimées et un curieux livre sur la démonologie : L'incrédulité savante et la crédulité ignorante : au sujet des magiciens et des sorciers (Lyon, 1671, 1674 ; les plus anciennes approbations sont datées de 1668) ; l'ouvrage, complété par une Réponse au livre de G. Naudé, Apologie pour tous les grands personnages qui ont été faussement soupçonnés de magie (réédité à Paris, 1669), et rédigé à la suite des procès de sorcellerie tenus en Bourgogne en 1664, est plus intéressant pour l'histoire des idées que pour la spiritualité proprement dite.</w:t>
      </w:r>
    </w:p>
    <w:p w14:paraId="7C248186" w14:textId="77777777" w:rsidR="00CF7F3B" w:rsidRPr="003100FB" w:rsidRDefault="00000000">
      <w:pPr>
        <w:spacing w:after="120" w:line="360" w:lineRule="auto"/>
        <w:ind w:firstLine="283"/>
        <w:jc w:val="both"/>
        <w:rPr>
          <w:bCs/>
          <w:szCs w:val="24"/>
        </w:rPr>
      </w:pPr>
      <w:r w:rsidRPr="003100FB">
        <w:rPr>
          <w:bCs/>
          <w:szCs w:val="24"/>
        </w:rPr>
        <w:lastRenderedPageBreak/>
        <w:t>Plus que les bibliographies franciscaines de Wadding-Sbaralea et de Bernard de Bologne, voir Ph. Papillon, Bibliotheque des auteurs de Bourgogne, Dijon, 1742, p. 144-145, et le Catalogue général des livres imprimés de la Bibliotheque nationale de Paris (à Chevanes et à Jacques d'Autun). - Lexicon capuccinum, Rome, 1950, col. 783. - Dictionnaire de biographie française, t. 8, Paris, 1959, col. 1083.</w:t>
      </w:r>
    </w:p>
    <w:p w14:paraId="1F89E692" w14:textId="77777777" w:rsidR="00CF7F3B" w:rsidRPr="003100FB" w:rsidRDefault="00000000">
      <w:pPr>
        <w:spacing w:after="120" w:line="360" w:lineRule="auto"/>
        <w:ind w:firstLine="283"/>
        <w:jc w:val="both"/>
        <w:rPr>
          <w:bCs/>
          <w:szCs w:val="24"/>
        </w:rPr>
      </w:pPr>
      <w:r w:rsidRPr="003100FB">
        <w:rPr>
          <w:bCs/>
          <w:szCs w:val="24"/>
        </w:rPr>
        <w:t>29 JACQUES D'AUTUN - Ubald d'Alençon, Leçons d'histoire franciscaine, Paris, 1918, p. 241. - H. Bremond, Histoire littéraire t. 1, 1923, p. 411, 413, 419.- Théotime de Saint-Just, Les capucins de l'ancienne province de Lyon, Saint-Étienne, 1951, p. 232, 465, 481, 485. - Julien-Eymard d'Angers, Séneque et le stoïcisme dans l'œuvre de Jacques d'Autun, dans Études franciscaines, nouvelle série, t. 5, 1954, p. 45-65 ; Le désir du surnaturel : Jacques d'Autun, ibidem, t. 7, 1956, p. 45-62. - DS, t. 5, col. 1380.</w:t>
      </w:r>
    </w:p>
    <w:p w14:paraId="085F304E" w14:textId="77777777" w:rsidR="00CF7F3B" w:rsidRPr="003100FB" w:rsidRDefault="00000000">
      <w:pPr>
        <w:spacing w:after="120" w:line="360" w:lineRule="auto"/>
        <w:ind w:firstLine="283"/>
        <w:jc w:val="both"/>
        <w:rPr>
          <w:bCs/>
          <w:szCs w:val="24"/>
        </w:rPr>
      </w:pPr>
      <w:r w:rsidRPr="003100FB">
        <w:rPr>
          <w:bCs/>
          <w:szCs w:val="24"/>
        </w:rPr>
        <w:t>Willibrord-Ch van Dur.</w:t>
      </w:r>
    </w:p>
    <w:p w14:paraId="46CCDBD4" w14:textId="77777777" w:rsidR="00CF7F3B" w:rsidRPr="003100FB" w:rsidRDefault="00000000">
      <w:pPr>
        <w:spacing w:after="120" w:line="360" w:lineRule="auto"/>
        <w:ind w:firstLine="283"/>
        <w:jc w:val="both"/>
        <w:rPr>
          <w:bCs/>
          <w:szCs w:val="24"/>
        </w:rPr>
      </w:pPr>
      <w:r w:rsidRPr="003100FB">
        <w:rPr>
          <w:bCs/>
          <w:szCs w:val="24"/>
        </w:rPr>
        <w:t>4. JAGQUES (DENYS). BAR SALIBI, évêque et théologien jacobite, f 1171. - Originaire de Mélitene, Jacques, fils de Salibi, exerça d'abord la profession de rhéteur, puis devint diacre. À l'occasion de la guerre entre croisés et sarrazins sur le territoire d'Édesse, une discussion s'engagea sur la Providence, le traité (perdu) qu'il opposa à un écrit de son évêque Jean de Mardin, fut remarqué. Cette réponse cependant ayant paru « insolente », Jacques fut dénoncé auprès du patriarche Athanasé. Ayant interjeté appel, il fut relevé de sa condamnation et même, en 1154, promu évêque de Maras (Germanicia, en Cilicie). Il changea alors son prénom de baptême en celui de Denys. En 1155, on lui adjoignit l'évêché de Mabboug. Prisonnier des Arméniens, il s'évada et se retira au couvent de Kalisura. Il en profita pour composer trois élégies sur la prise de Maras, comme il avait écrit auparavant deux poèmes sur la prise d'Édesse.</w:t>
      </w:r>
    </w:p>
    <w:p w14:paraId="3C1A3666" w14:textId="77777777" w:rsidR="00CF7F3B" w:rsidRPr="003100FB" w:rsidRDefault="00000000">
      <w:pPr>
        <w:spacing w:after="120" w:line="360" w:lineRule="auto"/>
        <w:ind w:firstLine="283"/>
        <w:jc w:val="both"/>
        <w:rPr>
          <w:bCs/>
          <w:szCs w:val="24"/>
        </w:rPr>
      </w:pPr>
      <w:r w:rsidRPr="003100FB">
        <w:rPr>
          <w:bCs/>
          <w:szCs w:val="24"/>
        </w:rPr>
        <w:t>Jacques bar Salibi tient une place importante dans l'histoire du droit canonique syrien et de la liturgie par son Explication de la liturgie, ses canons pénitentiels et son curieux écrit sur la manière de se confesser (résumé par Assemani), ses écrits sur le saint chrême et l'ordination, ses anaphores et ses prières. Outre des ouvrages d'histoire et sa correspondance, il avait composé en 1148 un commentaire sur l'Isagogè de Porphyre et sur plusieurs ouvrages d'Aristote.</w:t>
      </w:r>
    </w:p>
    <w:p w14:paraId="54A5AD7D" w14:textId="77777777" w:rsidR="00CF7F3B" w:rsidRPr="003100FB" w:rsidRDefault="00000000">
      <w:pPr>
        <w:spacing w:after="120" w:line="360" w:lineRule="auto"/>
        <w:ind w:firstLine="283"/>
        <w:jc w:val="both"/>
        <w:rPr>
          <w:bCs/>
          <w:szCs w:val="24"/>
        </w:rPr>
      </w:pPr>
      <w:r w:rsidRPr="003100FB">
        <w:rPr>
          <w:bCs/>
          <w:szCs w:val="24"/>
        </w:rPr>
        <w:t xml:space="preserve">Une biographie de Jacques Bar Salibi, composée par Michel le Syrien, est perdue : Chronique, éd. J.-B. Chabot, t. 3, Paris, 1910, p. 310-311, 340-344. 1. uvres. - Commentaires sur les Évangiles, éd. par I. Sedlacek, J.-B. Chabot et A. l'Aschalde, CSCO, 15-16 (1906), 77 et 85 (1915 et 1922), 95 et 98 </w:t>
      </w:r>
      <w:r w:rsidRPr="003100FB">
        <w:rPr>
          <w:bCs/>
          <w:szCs w:val="24"/>
        </w:rPr>
        <w:lastRenderedPageBreak/>
        <w:t>(1931 et 1933), 113-114 (1939-1940) ; sur les Actes, les Épitres catholiques et l'Apocalypse, éd. I. Sedlacek, CSCO 53 et 60 (1909 et 1910). - I. Ephraem : a publié une version arabe du Commentaire d'Isaïe, dans At Magallah al Batrirkiyah, t. 4, Jérusalem, 1937, p. 257-264, et t. 5, 1938, p. 61-71. - Exposition de la liturgie, éd. H. Labourt, CSCO 93 (1903) ; la traduction latine est empruntée à E. Renaudot.</w:t>
      </w:r>
    </w:p>
    <w:p w14:paraId="72FD645B" w14:textId="77777777" w:rsidR="00CF7F3B" w:rsidRPr="003100FB" w:rsidRDefault="00000000">
      <w:pPr>
        <w:spacing w:after="120" w:line="360" w:lineRule="auto"/>
        <w:ind w:firstLine="283"/>
        <w:jc w:val="both"/>
        <w:rPr>
          <w:bCs/>
          <w:szCs w:val="24"/>
        </w:rPr>
      </w:pPr>
      <w:r w:rsidRPr="003100FB">
        <w:rPr>
          <w:bCs/>
          <w:szCs w:val="24"/>
        </w:rPr>
        <w:t>J. De Zwaan a édité le texte syriaque du Traité contre les Juifs, Leyde, 1906. - A. Mingana a publié, dans Woodbrooke Studies, t. 1, 1927, p. 1-95, et t. 4, 1931, p. 1-111, avec traduction anglaise, les traités contre les melchites et contre les arméniens ; de ce dernier il existe une version arménienne, publiée par P.-B. Bessabalian, dans Handes Amsorya, t. 52, 1938, p. 89-101, 185-197. - F. Nau a traduit, d'après le ms Paris syr. 209, des extraits du traité contre les nestoriens, dans Revue de l'Orient chrétien, t. 14, 1909, p. 298-320.</w:t>
      </w:r>
    </w:p>
    <w:p w14:paraId="7DFFEFFD" w14:textId="77777777" w:rsidR="00CF7F3B" w:rsidRPr="003100FB" w:rsidRDefault="00000000">
      <w:pPr>
        <w:spacing w:after="120" w:line="360" w:lineRule="auto"/>
        <w:ind w:firstLine="283"/>
        <w:jc w:val="both"/>
        <w:rPr>
          <w:bCs/>
          <w:szCs w:val="24"/>
        </w:rPr>
      </w:pPr>
      <w:r w:rsidRPr="003100FB">
        <w:rPr>
          <w:bCs/>
          <w:szCs w:val="24"/>
        </w:rPr>
        <w:t>2. Manuels et encyclopédies. - W. Wright, A short History of syriac Literature, Londres, 1894, p. 246-250. - F. Nau, DB, t. 3, 1903, col. 1098-1099. - R. Duval, La littérature syriaque, Paris, 1907, p. 399-400. - E. Tisserant, DTC, t. 8, 1924, col. 283-286 ; cf Syrienne (Église), t. 14, col. 3017-3088, passim ; Tables du DTC, col. 937 ; on trouve en ces lieux des références à la doctrine théologique de Bar Salibi. - A. Baumstark, Geschichte der syrischen Literatur, Bonn, 1922, p. 295-298. - J.-B. Chabot, Littérature syriaque, Paris, 1934, p. 122-425. - J. Dauvillier, Dictionnaire de droit canonique, t. 4, 1949, col. 1128-1131 : discipline pénitentielle. - M. Jugie, dans Catholicisme, t. 38, 1952, col. 616. - P. Krüger, LTK, t. 3, 1959, col. 401-402. - A van Roey, DHGE, t. 14, 1960, col. 253-256. - I. Ortiz de Urbina, Patrologia syriaca, 2° éd., Rome, 1965, p. 220-221.</w:t>
      </w:r>
    </w:p>
    <w:p w14:paraId="5EA6C3B4" w14:textId="77777777" w:rsidR="00CF7F3B" w:rsidRPr="003100FB" w:rsidRDefault="00000000">
      <w:pPr>
        <w:spacing w:after="120" w:line="360" w:lineRule="auto"/>
        <w:ind w:firstLine="283"/>
        <w:jc w:val="both"/>
        <w:rPr>
          <w:bCs/>
          <w:szCs w:val="24"/>
        </w:rPr>
      </w:pPr>
      <w:r w:rsidRPr="003100FB">
        <w:rPr>
          <w:bCs/>
          <w:szCs w:val="24"/>
        </w:rPr>
        <w:t>G. Graf, Geschichte der christlichen arabischen Literatur, t. 2, Città del Vaticano, 1947, p. 263-265. 8. Études. - A. Baumstark, dans Oriens christianus, t. 2, 1902, p. 376-383. - J.-M. Vosté, La confession chez les nestoriens (canons pénitentiels de Jacques Bar Salibi), dans Angelicum, t. 7, 1930, p. 17-26. - W de Vries, Sakramententheologie bei den syrischen Monophysiten, OCA 125, 1940, passim. - P van der Aalst, Denis bar Salibi polémiste, dans Proche Orient chrétien, t. 9, 1959, p. 10-23. - T. Baarda, Dionysios bar Salibi and the Text of Luke 1, 35, dans Vigiliae christianae, t. 17, 1963, p. 225-229. - A. Vööbus, Discovery of new exegetical Manuscript Sources containing Commentaries of Dionysios bar Salibi on the Apostolos, dans Abr-Nahraïn, t. 9, 1969/70, p. 39-42 ; Neue Funde über die handschrifiliche Ueberlieferung der alttestamentlichen Kommentare des Dionysius bar Salibi, à paraître dans Zeitschrift für die alttestamentliche Wissenschaft.</w:t>
      </w:r>
    </w:p>
    <w:p w14:paraId="3EAEC7E7" w14:textId="77777777" w:rsidR="00CF7F3B" w:rsidRPr="003100FB" w:rsidRDefault="00000000">
      <w:pPr>
        <w:spacing w:after="120" w:line="360" w:lineRule="auto"/>
        <w:ind w:firstLine="283"/>
        <w:jc w:val="both"/>
        <w:rPr>
          <w:bCs/>
          <w:szCs w:val="24"/>
        </w:rPr>
      </w:pPr>
      <w:r w:rsidRPr="003100FB">
        <w:rPr>
          <w:bCs/>
          <w:szCs w:val="24"/>
        </w:rPr>
        <w:t>François GRAFFIN.</w:t>
      </w:r>
    </w:p>
    <w:p w14:paraId="5237B7E4" w14:textId="77777777" w:rsidR="00CF7F3B" w:rsidRPr="003100FB" w:rsidRDefault="00000000">
      <w:pPr>
        <w:spacing w:after="120" w:line="360" w:lineRule="auto"/>
        <w:ind w:firstLine="283"/>
        <w:jc w:val="both"/>
        <w:rPr>
          <w:bCs/>
          <w:szCs w:val="24"/>
        </w:rPr>
      </w:pPr>
      <w:r w:rsidRPr="003100FB">
        <w:rPr>
          <w:bCs/>
          <w:szCs w:val="24"/>
        </w:rPr>
        <w:lastRenderedPageBreak/>
        <w:t>5. JACQUES DE BÉNÉVENT, dominicain, + après 1271. - Les biographes ont donné des notices généralement erronées au sujet de ce Iacopo da Benevento, soit qu'ils en distinguent deux vivant respectivement au 13e et au 14e siècles, soit surtout qu'ils n'en considèrent qu'un seul ayant vécu au 14e siècle. Les anciens documents, comme le montre la notice de T. Kaeppeli, présentent trois mentions explicites d'un Iacopo da Benevento, dominicain du 13e siècle. Il apparaît pour la première fois en 1255 comme témoin d'un acte de donation à Gaète, puis comme socius du définiteur de sa province partant au chapitre général de Toulouse (1258), et enfin comme témoin dans un procès en 1271, à l'Itri. D'autre part, son contemporain Gérard du Frachet + 1271 parle deux fois de notre Iacopo (l'Italie fratrum, éd. B.-M. Reichert, Louvain, 1896, p. 43 et 121). Les œuvres de Iacopo sont conservées dans d'assez nombreux manuscrits. Deux d'entre elles concernent la prédication. Un recueil de Sermones de tempore et de sanctis a déjà été identifié dans une douzaine de manuscrits qui ne contiennent que l'une des deux parties de l'ensemble ; seul le ms Florence, Bibl. nazionale, cod. A. 1v. 857, garde l'œuvre en son entier ; d'autre part, les manuscrits présentent des textes notablement différents.</w:t>
      </w:r>
    </w:p>
    <w:p w14:paraId="3E9690E7" w14:textId="77777777" w:rsidR="00CF7F3B" w:rsidRPr="003100FB" w:rsidRDefault="00000000">
      <w:pPr>
        <w:spacing w:after="120" w:line="360" w:lineRule="auto"/>
        <w:ind w:firstLine="283"/>
        <w:jc w:val="both"/>
        <w:rPr>
          <w:bCs/>
          <w:szCs w:val="24"/>
        </w:rPr>
      </w:pPr>
      <w:r w:rsidRPr="003100FB">
        <w:rPr>
          <w:bCs/>
          <w:szCs w:val="24"/>
        </w:rPr>
        <w:t>Le Floridarium consolationis est un recueil d'autorités patristiques et médiévales divisé en cinq parties ; les deux premières traitent des vices et des péchés, les trois dernières des vertus nécessaires à la vie chrétienne selon la diversité des états de vie. D'assez nombreux manuscrits latins nous sont parvenus, dont le plus sérieux semble être celui de la bibliothèque d'Este de Modène (cod. Alfa N. 7. 22).</w:t>
      </w:r>
    </w:p>
    <w:p w14:paraId="3141B70D" w14:textId="77777777" w:rsidR="00CF7F3B" w:rsidRPr="003100FB" w:rsidRDefault="00000000">
      <w:pPr>
        <w:spacing w:after="120" w:line="360" w:lineRule="auto"/>
        <w:ind w:firstLine="283"/>
        <w:jc w:val="both"/>
        <w:rPr>
          <w:bCs/>
          <w:szCs w:val="24"/>
        </w:rPr>
      </w:pPr>
      <w:r w:rsidRPr="003100FB">
        <w:rPr>
          <w:bCs/>
          <w:szCs w:val="24"/>
        </w:rPr>
        <w:t>Le Floridarium a été édité sous le nom de saint Bonaventure d'après un ms du Mont Cassin (dans Bibliotheca casinensis, t. 4, 1880, p. 263-315). Il a été traduit dès le 14e siècle sous les titres de Giardino di consolazione ou de l'erziere di consolazione, et a été édité sous le premier de ces titres par F. Tassi (Florence, 1836). Il existe encore deux éditions incunables en castillan (Séville, 1497 et 1499 ; cf DS, t. 4, col. 1122, et t. 7, col. 777, à corriger).</w:t>
      </w:r>
    </w:p>
    <w:p w14:paraId="41182BFD" w14:textId="77777777" w:rsidR="00CF7F3B" w:rsidRPr="003100FB" w:rsidRDefault="00000000">
      <w:pPr>
        <w:spacing w:after="120" w:line="360" w:lineRule="auto"/>
        <w:ind w:firstLine="283"/>
        <w:jc w:val="both"/>
        <w:rPr>
          <w:bCs/>
          <w:szCs w:val="24"/>
        </w:rPr>
      </w:pPr>
      <w:r w:rsidRPr="003100FB">
        <w:rPr>
          <w:bCs/>
          <w:szCs w:val="24"/>
        </w:rPr>
        <w:t xml:space="preserve">T. Kaeppeli mentionne parmi les ouvrages de Iacopo : un De potentiis animae, très court (Toulouse, bibl. mun., ms 872), - un Tractatus de resurrectione et dotibus corporis et animae (Magdebourg, école cathédrale, ms 203) ; - un Tractatus de antichristo et de iudicio dont les manuscrits présentent une version longue et une version courte (Assise, Bibl. com., cod. 635 ; Barcelone, Bibl. central, cod. 561 et 661, etc). - Enfin, T. Kaeppeli n'est pas favorable à l'attribution à notre auteur des Carmina moralia (Florence Bibl. nazionale, cod ui vi. 45 ; etc), attribution proposée </w:t>
      </w:r>
      <w:r w:rsidRPr="003100FB">
        <w:rPr>
          <w:bCs/>
          <w:szCs w:val="24"/>
        </w:rPr>
        <w:lastRenderedPageBreak/>
        <w:t>par A. Martoriello (cité infra, p. 69). La spiritualité de Iacopo da Benevento n'a pas encore été étudiée.</w:t>
      </w:r>
    </w:p>
    <w:p w14:paraId="575C6093" w14:textId="77777777" w:rsidR="00CF7F3B" w:rsidRPr="003100FB" w:rsidRDefault="00000000">
      <w:pPr>
        <w:spacing w:after="120" w:line="360" w:lineRule="auto"/>
        <w:ind w:firstLine="283"/>
        <w:jc w:val="both"/>
        <w:rPr>
          <w:bCs/>
          <w:szCs w:val="24"/>
        </w:rPr>
      </w:pPr>
      <w:r w:rsidRPr="003100FB">
        <w:rPr>
          <w:bCs/>
          <w:szCs w:val="24"/>
        </w:rPr>
        <w:t>Quétif-Échard, t. 1, p. 648 (à corriger). - G. Bertoni, Nota sul volgarizzamento del Floridarium consolationis, dans Giornale storico della letteratura italiana, t. 58, 1911. - A. Martoriello, Iacopo da Benevento, dans Archivum romanicum, t. 23, 1939, p. 62-78. - T. Kaeppeli, Iacopo da Benevento, dans Archivio italiano per la storia della pietà, t. 1, 1951, p. 463.</w:t>
      </w:r>
    </w:p>
    <w:p w14:paraId="0DF1D52D" w14:textId="77777777" w:rsidR="00CF7F3B" w:rsidRPr="003100FB" w:rsidRDefault="00000000">
      <w:pPr>
        <w:spacing w:after="120" w:line="360" w:lineRule="auto"/>
        <w:ind w:firstLine="283"/>
        <w:jc w:val="both"/>
        <w:rPr>
          <w:bCs/>
          <w:szCs w:val="24"/>
        </w:rPr>
      </w:pPr>
      <w:r w:rsidRPr="003100FB">
        <w:rPr>
          <w:bCs/>
          <w:szCs w:val="24"/>
        </w:rPr>
        <w:t>André DERVILLE.</w:t>
      </w:r>
    </w:p>
    <w:p w14:paraId="118BD6CC" w14:textId="77777777" w:rsidR="00CF7F3B" w:rsidRPr="003100FB" w:rsidRDefault="00000000">
      <w:pPr>
        <w:spacing w:after="120" w:line="360" w:lineRule="auto"/>
        <w:ind w:firstLine="283"/>
        <w:jc w:val="both"/>
        <w:rPr>
          <w:bCs/>
          <w:szCs w:val="24"/>
        </w:rPr>
      </w:pPr>
      <w:r w:rsidRPr="003100FB">
        <w:rPr>
          <w:bCs/>
          <w:szCs w:val="24"/>
        </w:rPr>
        <w:t>6. JACQUES DE BLOIS, capucin, 1876-1947. - Paul-Albert Fardet naquit à Blois, le 14 octobre 1876.</w:t>
      </w:r>
    </w:p>
    <w:p w14:paraId="3CBC1378" w14:textId="77777777" w:rsidR="00CF7F3B" w:rsidRPr="003100FB" w:rsidRDefault="00000000">
      <w:pPr>
        <w:spacing w:after="120" w:line="360" w:lineRule="auto"/>
        <w:ind w:firstLine="283"/>
        <w:jc w:val="both"/>
        <w:rPr>
          <w:bCs/>
          <w:szCs w:val="24"/>
        </w:rPr>
      </w:pPr>
      <w:r w:rsidRPr="003100FB">
        <w:rPr>
          <w:bCs/>
          <w:szCs w:val="24"/>
        </w:rPr>
        <w:t>Après ses études secondaires à l'école apostolique de Poitiers, il entra chez les capucins au Mans, sous le nom de Jacques de Blois, le 15 août 1894 ; après sa philosophie à Kadi-Küi (Turquie) et sa théologie à Nantes, il est ordonné prêtre à Spy (Belgique), le 2 août 1908. Il est alors nommé professeur à Spy, puis au séminaire Saint-Louis de Constantinople ; après une période de prédication et de charges, il enseigne à Tours, de 1928 à 1937, la morale fondamentale et la patrologie, et il est directeur d'études. Prédicateur de retraites dans les communautés religieuses, directeur spirituel, définiteur provincial pendant quinze ans et provincial de 1925 à 1928, il s'intéressa de plus en plus au tiers ordre, soit comme directeur de fraternités, soit comme commissaire provincial ; collaborateur de la Revue sacerdotale du Tiers ordre (fondée en 1911), il la dirigea de 1935 à 1939. Il mourut à Nantes, le 7 décembre 1947.</w:t>
      </w:r>
    </w:p>
    <w:p w14:paraId="1643C7C0" w14:textId="77777777" w:rsidR="00CF7F3B" w:rsidRPr="003100FB" w:rsidRDefault="00000000">
      <w:pPr>
        <w:spacing w:after="120" w:line="360" w:lineRule="auto"/>
        <w:ind w:firstLine="283"/>
        <w:jc w:val="both"/>
        <w:rPr>
          <w:bCs/>
          <w:szCs w:val="24"/>
        </w:rPr>
      </w:pPr>
      <w:r w:rsidRPr="003100FB">
        <w:rPr>
          <w:bCs/>
          <w:szCs w:val="24"/>
        </w:rPr>
        <w:t>On doit à Jacques de Blois : 4° Méditez l'Imitation de Jésus-Christ. L'Imitation présentée sous forme de méditations (traduction nouvelle). Paris, 1925. S'inspirant de P.-E. Puyol, l'auteur reprend le texte classique en cent quatre-vingt-seize méditations en trois points. Il y regroupe sous un même sujet les versets, qu'il résume ou paraphrase à l'occasion, accompagnés de références complémentaires. La doctrine est dominée par le souci de « l'âme intérieure » dont toute la vie est analysée.</w:t>
      </w:r>
    </w:p>
    <w:p w14:paraId="4152CC78" w14:textId="77777777" w:rsidR="00CF7F3B" w:rsidRPr="003100FB" w:rsidRDefault="00000000">
      <w:pPr>
        <w:spacing w:after="120" w:line="360" w:lineRule="auto"/>
        <w:ind w:firstLine="283"/>
        <w:jc w:val="both"/>
        <w:rPr>
          <w:bCs/>
          <w:szCs w:val="24"/>
        </w:rPr>
      </w:pPr>
      <w:r w:rsidRPr="003100FB">
        <w:rPr>
          <w:bCs/>
          <w:szCs w:val="24"/>
        </w:rPr>
        <w:t>29 L'oraison mentale, école du cœur (Paris, 1944, 53 p.) est un catéchisme de la prière, par demandes et réponses. Suivant les enseignements de Bonaventure, Thérèse d'Avila, Pierre d'Alcantara, Jean de la Croix, Jeanne de Chantal et Bossuet, l'auteur tient que les baptisés reçoivent la grâce de la prière, et que c'est par leur faute que beaucoup n'atteignent pas à l'oraison de foi, que tous doivent désirer.</w:t>
      </w:r>
    </w:p>
    <w:p w14:paraId="207AE885" w14:textId="77777777" w:rsidR="00CF7F3B" w:rsidRPr="003100FB" w:rsidRDefault="00000000">
      <w:pPr>
        <w:spacing w:after="120" w:line="360" w:lineRule="auto"/>
        <w:ind w:firstLine="283"/>
        <w:jc w:val="both"/>
        <w:rPr>
          <w:bCs/>
          <w:szCs w:val="24"/>
        </w:rPr>
      </w:pPr>
      <w:r w:rsidRPr="003100FB">
        <w:rPr>
          <w:bCs/>
          <w:szCs w:val="24"/>
        </w:rPr>
        <w:lastRenderedPageBreak/>
        <w:t>80 L'âme de l'action catholique (Paris, 1947, 87 p.). étudie le rapport de la prière et de l'action : oraison ou action, oraison et action, oraison dans l'action. L'abondance de citations judicieuses donne une valeur très sûre à cet opuscule pondéré. 4° Jacques de Blois a réédité les Visites du Très Saint Sacrement (Paris, 1693) du capucin Albert de Paris + 1727 sous le titre Heures eucharistiques (Paris-Gembloux, 1933), qu'il a lui-même présentées dans les Collectanea franciscana (t. 3, 1933, p. 584-588). Il a rédigé une brochure de propagande sur Saint François d'Assise, soldat et pacificateur (Avignon, 1947) et rédigé pour le DS les notices d'Albert de Paris, Ange de Joyeuse, Archange Ripaut et Archange de l'Allogne (t. 1, col. 286-287, 566-567, 839-841). Voir Analecta ordinis fratrum minorum capuccinorum, t. 64, 1948, p. 27 et 156-159.</w:t>
      </w:r>
    </w:p>
    <w:p w14:paraId="2636F063" w14:textId="77777777" w:rsidR="00CF7F3B" w:rsidRPr="003100FB" w:rsidRDefault="00000000">
      <w:pPr>
        <w:spacing w:after="120" w:line="360" w:lineRule="auto"/>
        <w:ind w:firstLine="283"/>
        <w:jc w:val="both"/>
        <w:rPr>
          <w:bCs/>
          <w:szCs w:val="24"/>
        </w:rPr>
      </w:pPr>
      <w:r w:rsidRPr="003100FB">
        <w:rPr>
          <w:bCs/>
          <w:szCs w:val="24"/>
        </w:rPr>
        <w:t>Willibrord-Ch van Disk.</w:t>
      </w:r>
    </w:p>
    <w:p w14:paraId="24B0D70A" w14:textId="77777777" w:rsidR="00CF7F3B" w:rsidRPr="003100FB" w:rsidRDefault="00000000">
      <w:pPr>
        <w:spacing w:after="120" w:line="360" w:lineRule="auto"/>
        <w:ind w:firstLine="283"/>
        <w:jc w:val="both"/>
        <w:rPr>
          <w:bCs/>
          <w:szCs w:val="24"/>
        </w:rPr>
      </w:pPr>
      <w:r w:rsidRPr="003100FB">
        <w:rPr>
          <w:bCs/>
          <w:szCs w:val="24"/>
        </w:rPr>
        <w:t>8. JACQUES DE CORELLA, capucin, 1657-1699. - Né à Corella (Navarre) en 1657, Jaime de Corella prit l'habit des capucins à Gintruénigo (Navarre) le 22 janvier 1673. Entre autres charges qu'il occupa, il fut provincial des capucins de la Navarre cantabrique. Connu surtout comme moraliste, il fut aussi un grand prédicateur dont on loue la doctrine théologique ; il reçut le titre de prédicateur du roi Charles II. On sait qu'il participa à des missions dans les villes, comme à Madrid, et dans les universités, comme celles de Saragosse, Huesca, Salamanque, Valladolid, Alcala de Henares. Il mourut à Los Arcos (Navarre), le 6 novembre 1699.</w:t>
      </w:r>
    </w:p>
    <w:p w14:paraId="2F3662A4" w14:textId="77777777" w:rsidR="00CF7F3B" w:rsidRPr="003100FB" w:rsidRDefault="00000000">
      <w:pPr>
        <w:spacing w:after="120" w:line="360" w:lineRule="auto"/>
        <w:ind w:firstLine="283"/>
        <w:jc w:val="both"/>
        <w:rPr>
          <w:bCs/>
          <w:szCs w:val="24"/>
        </w:rPr>
      </w:pPr>
      <w:r w:rsidRPr="003100FB">
        <w:rPr>
          <w:bCs/>
          <w:szCs w:val="24"/>
        </w:rPr>
        <w:t>De sa prédication ne nous restent que trois sermons (Oración fúnebre… de la reina Mariana de Austria, Sermón de la feria segunda después de la dominica tercera de cuaresma, Pampelune, 1687, et un sermon pour la fête de Notre-Dame de l'Araceli, Pampelune, 1695). Selon le témoignage du capucin Martin de Torrecilla, Jacques de Corella laissait à sa mort, prêts pour l'impression, trois tomes de sermons de carême et de mission ; ils n'ont pas été publiés.</w:t>
      </w:r>
    </w:p>
    <w:p w14:paraId="5472F668" w14:textId="77777777" w:rsidR="00CF7F3B" w:rsidRPr="003100FB" w:rsidRDefault="00000000">
      <w:pPr>
        <w:spacing w:after="120" w:line="360" w:lineRule="auto"/>
        <w:ind w:firstLine="283"/>
        <w:jc w:val="both"/>
        <w:rPr>
          <w:bCs/>
          <w:szCs w:val="24"/>
        </w:rPr>
      </w:pPr>
      <w:r w:rsidRPr="003100FB">
        <w:rPr>
          <w:bCs/>
          <w:szCs w:val="24"/>
        </w:rPr>
        <w:t>Les œuvres de théologie morale de Jacques de Corella sont les suivantes : 1) Práctica del confesionario y explicación de las 65 proposiciones condenadas por Inocencio XI, en forme de dialogue entre le confesseur et le pénitent (Pampelune, 1686) ; l'auteur suit le plan des dix commandements d'une manière très nettement marquée par la pratique du confessional.</w:t>
      </w:r>
    </w:p>
    <w:p w14:paraId="5963E2E6" w14:textId="77777777" w:rsidR="00CF7F3B" w:rsidRPr="003100FB" w:rsidRDefault="00000000">
      <w:pPr>
        <w:spacing w:after="120" w:line="360" w:lineRule="auto"/>
        <w:ind w:firstLine="283"/>
        <w:jc w:val="both"/>
        <w:rPr>
          <w:bCs/>
          <w:szCs w:val="24"/>
        </w:rPr>
      </w:pPr>
      <w:r w:rsidRPr="003100FB">
        <w:rPr>
          <w:bCs/>
          <w:szCs w:val="24"/>
        </w:rPr>
        <w:t xml:space="preserve">Cet ouvrage eut très grand succès (22e édition en 1701 ; 34e en 1766). La traduction italienne du capucin François de Côme (Gênes, 1704 ; 7e éd., 1711) fut mise à l'Index (12 août 1740) en raison, semble-t-il, de son probabilisme. Ceci n'empêcha pas les rééditions espagnoles, ni la parution des traductions latine (par le capucin François-Marie de Gradisca, Laybach, 1713, etc.) et portugaise </w:t>
      </w:r>
      <w:r w:rsidRPr="003100FB">
        <w:rPr>
          <w:bCs/>
          <w:szCs w:val="24"/>
        </w:rPr>
        <w:lastRenderedPageBreak/>
        <w:t>(Lisbonne, 1787). 2). Suma de la teologia moral (3 vol., Pampelune, 1687 ; Barcelone, 1693 ; Madrid, 1700) ; l'ouvrage traite des sept sacrements d'un point de vue pastoral ; on y trouve de nombreuses applications pour la vie chrétienne et spirituelle très utiles pour les directeurs de conscience. La Suma fut rééditée probablement plus d'une quarantaine de fois jusqu'au milieu du 18e siècle. Le capucin François-Joseph de Cintruénigo + 1730 y ajouta un quatrième et un cinquième volume (Madrid, 1704 et 1713). 8). La Llave del cielo con que se abren las puertas de la gloria a los pecadores (Pampelune, 1686 ; nombreuses éd.) est un bref traité sur le sacrement de pénitence qui explique les dispositions nécessaires pour bien le recevoir ; divers exercices de piété y sont joints. - 4} Le Método para hacer con devoción el viacrucis… (Saint-Sébastien, 1689) est un opuscule qui semble être une édition séparée d'un des exercices de piété de la Llave del cielo.</w:t>
      </w:r>
    </w:p>
    <w:p w14:paraId="680479B4" w14:textId="77777777" w:rsidR="00CF7F3B" w:rsidRPr="003100FB" w:rsidRDefault="00000000">
      <w:pPr>
        <w:spacing w:after="120" w:line="360" w:lineRule="auto"/>
        <w:ind w:firstLine="283"/>
        <w:jc w:val="both"/>
        <w:rPr>
          <w:bCs/>
          <w:szCs w:val="24"/>
        </w:rPr>
      </w:pPr>
      <w:r w:rsidRPr="003100FB">
        <w:rPr>
          <w:bCs/>
          <w:szCs w:val="24"/>
        </w:rPr>
        <w:t>Martin de Torrecilla, Apologema, espejo y excelencias de la Religion de menores capuchinos, Madrid, 1701, p. 163. - Bernard de Bologne, Bibliotheca scriptorum capuccinorum, Venise, 1747, p. 129. - Bullarium capuccinorum, t. 5, Rome, 1747, p. 352. - Alphonse de Claurriz, Capuchinos ilustres de la antigua provincia de Navarra y Cantabria, t. 1, Saint-Sébastien, 1920, p. 199-216. - DTC, t. 8, 1924, col. 295-296. - Lexicon capuccinum, Rome, 1951, col. 784.</w:t>
      </w:r>
    </w:p>
    <w:p w14:paraId="0EBDDAAA" w14:textId="77777777" w:rsidR="00CF7F3B" w:rsidRPr="003100FB" w:rsidRDefault="00000000">
      <w:pPr>
        <w:spacing w:after="120" w:line="360" w:lineRule="auto"/>
        <w:ind w:firstLine="283"/>
        <w:jc w:val="both"/>
        <w:rPr>
          <w:bCs/>
          <w:szCs w:val="24"/>
        </w:rPr>
      </w:pPr>
      <w:r w:rsidRPr="003100FB">
        <w:rPr>
          <w:bCs/>
          <w:szCs w:val="24"/>
        </w:rPr>
        <w:t>Valentin de Soto, ET P. Jaime de Corella, escritor moralista, dans Miscellanea Melchor de Pobladura, t. 2, Rome, 1964, p. 347-376. - Pacifico de Villanova, ET P. Jaime de Corella y su Llave del cielo, dans Estudios franciscanos, t. 54, 1953, p. 341-344 (cf t : 61, 1960, p. 99-102).</w:t>
      </w:r>
    </w:p>
    <w:p w14:paraId="247A714B" w14:textId="77777777" w:rsidR="00CF7F3B" w:rsidRPr="003100FB" w:rsidRDefault="00CF7F3B">
      <w:pPr>
        <w:rPr>
          <w:bCs/>
          <w:szCs w:val="24"/>
        </w:rPr>
      </w:pPr>
    </w:p>
    <w:p w14:paraId="0859134E" w14:textId="77777777" w:rsidR="00CF7F3B" w:rsidRPr="003100FB" w:rsidRDefault="00000000">
      <w:pPr>
        <w:spacing w:before="240" w:after="120" w:line="240" w:lineRule="auto"/>
        <w:rPr>
          <w:bCs/>
          <w:szCs w:val="24"/>
        </w:rPr>
      </w:pPr>
      <w:r w:rsidRPr="003100FB">
        <w:rPr>
          <w:bCs/>
          <w:szCs w:val="24"/>
        </w:rPr>
        <w:t>BUENAVENTURA DE CARROCERA.</w:t>
      </w:r>
    </w:p>
    <w:p w14:paraId="5C464EA2" w14:textId="77777777" w:rsidR="00CF7F3B" w:rsidRPr="003100FB" w:rsidRDefault="00000000">
      <w:pPr>
        <w:spacing w:after="120" w:line="360" w:lineRule="auto"/>
        <w:ind w:firstLine="283"/>
        <w:jc w:val="both"/>
        <w:rPr>
          <w:bCs/>
          <w:szCs w:val="24"/>
        </w:rPr>
      </w:pPr>
      <w:r w:rsidRPr="003100FB">
        <w:rPr>
          <w:bCs/>
          <w:szCs w:val="24"/>
        </w:rPr>
        <w:t>9. JACQUES D'ÉDESSE, évêque syrien, 633-708. - Jacques d'Édesse est un des écrivains les plus célèbres de l'Église jacobite de Syrie, au premier siècle de l'occupation arabe. Né à Aïn-dibâ, près d'Antioche, en 633, il entre au monastère de Qen-netrin sur la rive gauche de l'Euphrate (fondé par Jean Bar Aphtonia), où il acquiert une sérieuse formation biblique et une culture hellénique fort étendue. Il se rend ensuite à Alexandrie, où il étudie la philosophie grecque, surtout aristotélicienne ; puis, il se retire à Édesse, pour se livrer à une vie d'étude et de retraite (cf DS, t. 4, col. 789).</w:t>
      </w:r>
    </w:p>
    <w:p w14:paraId="104378A4" w14:textId="77777777" w:rsidR="00CF7F3B" w:rsidRPr="003100FB" w:rsidRDefault="00000000">
      <w:pPr>
        <w:spacing w:after="120" w:line="360" w:lineRule="auto"/>
        <w:ind w:firstLine="283"/>
        <w:jc w:val="both"/>
        <w:rPr>
          <w:bCs/>
          <w:szCs w:val="24"/>
        </w:rPr>
      </w:pPr>
      <w:r w:rsidRPr="003100FB">
        <w:rPr>
          <w:bCs/>
          <w:szCs w:val="24"/>
        </w:rPr>
        <w:t xml:space="preserve">Mais, en 684, le patriarche Athanase le consacre évêque d'Édesse. Impatient de réformer les abus, Jacques s'attire l'opposition de plusieurs ecclésiastiques ; après quatre ans de luttes, il se démet et se retire au monastère de Kaysum, puis d'Eusebona, près d'Antioche, où il enseigne le grec et l'exégèse. Là encore, l'opposition de moines réfractaires à la culture grecque l'oblige à passer avec quelques </w:t>
      </w:r>
      <w:r w:rsidRPr="003100FB">
        <w:rPr>
          <w:bCs/>
          <w:szCs w:val="24"/>
        </w:rPr>
        <w:lastRenderedPageBreak/>
        <w:t>disciples au monastère de Tel Edâ, où il entreprend la révision de la version grecque de l'ancien Testament.</w:t>
      </w:r>
    </w:p>
    <w:p w14:paraId="0777F29D" w14:textId="77777777" w:rsidR="00CF7F3B" w:rsidRPr="003100FB" w:rsidRDefault="00000000">
      <w:pPr>
        <w:spacing w:after="120" w:line="360" w:lineRule="auto"/>
        <w:ind w:firstLine="283"/>
        <w:jc w:val="both"/>
        <w:rPr>
          <w:bCs/>
          <w:szCs w:val="24"/>
        </w:rPr>
      </w:pPr>
      <w:r w:rsidRPr="003100FB">
        <w:rPr>
          <w:bCs/>
          <w:szCs w:val="24"/>
        </w:rPr>
        <w:t>Neuf ans plus tard, il est rappelé à Édesse, où le siège épiscopal est redevenu vacant ; quatre mois plus tard, en allant à Tel Edâ chercher ses livres et ramener des disciples, il meurt au monastère le 5 juin 708.</w:t>
      </w:r>
    </w:p>
    <w:p w14:paraId="1FA32C02" w14:textId="77777777" w:rsidR="00CF7F3B" w:rsidRPr="003100FB" w:rsidRDefault="00000000">
      <w:pPr>
        <w:spacing w:after="120" w:line="360" w:lineRule="auto"/>
        <w:ind w:firstLine="283"/>
        <w:jc w:val="both"/>
        <w:rPr>
          <w:bCs/>
          <w:szCs w:val="24"/>
        </w:rPr>
      </w:pPr>
      <w:r w:rsidRPr="003100FB">
        <w:rPr>
          <w:bCs/>
          <w:szCs w:val="24"/>
        </w:rPr>
        <w:t>Une vie régulière dans un monastère bien pourvu de livres, une connaissance exceptionnelle du grec et de l'hébreu, développée par une vie d'enseignement et l'amitié de quelques savants ont permis à Jacques d'Édesse de réaliser, en syriaque, des travaux remarquables dans la plupart des sciences religieuses, notamment en exégèse, en droit canonique, en liturgie, en histoire, en grammaire (il a esquissé la première grammaire sémitique). De plus, il a traduit, du grec en syriaque, avec une rare précision, bon nombre d'ouvrages de théologie et de philosophie.</w:t>
      </w:r>
    </w:p>
    <w:p w14:paraId="51DBFA54" w14:textId="77777777" w:rsidR="00CF7F3B" w:rsidRPr="003100FB" w:rsidRDefault="00000000">
      <w:pPr>
        <w:spacing w:after="120" w:line="360" w:lineRule="auto"/>
        <w:ind w:firstLine="283"/>
        <w:jc w:val="both"/>
        <w:rPr>
          <w:bCs/>
          <w:szCs w:val="24"/>
        </w:rPr>
      </w:pPr>
      <w:r w:rsidRPr="003100FB">
        <w:rPr>
          <w:bCs/>
          <w:szCs w:val="24"/>
        </w:rPr>
        <w:t>Mais à part quelques lettres encore inédites, au milieu d'une correspondance pleine d'érudition sur des sujets divers, où il aborde des sujets spirituels, il faut avouer que ses œuvres n'intéressent guère la spiritualité, sauf dans la mesure où, par ses traductions, il a tiré de l'oubli des ouvrages qui seraient perdus, telles les cent vingt-cinq homélies de Sévère, le grand docteur de son église, évêque d'Antioche de 512 à 518. 1. uvres. - Parmi les œuvres plus connues de Jacques d'Édesse, on peut relever :</w:t>
      </w:r>
    </w:p>
    <w:p w14:paraId="7F1F4BCB" w14:textId="77777777" w:rsidR="00CF7F3B" w:rsidRPr="003100FB" w:rsidRDefault="00000000">
      <w:pPr>
        <w:spacing w:after="120" w:line="360" w:lineRule="auto"/>
        <w:ind w:firstLine="283"/>
        <w:jc w:val="both"/>
        <w:rPr>
          <w:bCs/>
          <w:szCs w:val="24"/>
        </w:rPr>
      </w:pPr>
      <w:r w:rsidRPr="003100FB">
        <w:rPr>
          <w:bCs/>
          <w:szCs w:val="24"/>
        </w:rPr>
        <w:t>Hexaméron : commentaire, inachevé, du récit de la création, et continué par Georges le syrien ; sans grand intérêt exégétique ; mais montre l'état des connaissances en Syrie à cette époque ; éd. et trad. latine par J.-B. Chabot et A. Vaschalde, CSCO 92 et 97, 1928 et 1932. Voir P. Martin, L'Hexaméron de Jacques d'Édesse, dans Journal asiatique, série 8, t. 11, 1888, p. 155-219 et 401-490.</w:t>
      </w:r>
    </w:p>
    <w:p w14:paraId="6EAB9E6F" w14:textId="77777777" w:rsidR="00CF7F3B" w:rsidRPr="003100FB" w:rsidRDefault="00000000">
      <w:pPr>
        <w:spacing w:after="120" w:line="360" w:lineRule="auto"/>
        <w:ind w:firstLine="283"/>
        <w:jc w:val="both"/>
        <w:rPr>
          <w:bCs/>
          <w:szCs w:val="24"/>
        </w:rPr>
      </w:pPr>
      <w:r w:rsidRPr="003100FB">
        <w:rPr>
          <w:bCs/>
          <w:szCs w:val="24"/>
        </w:rPr>
        <w:t>Scolies sur l'ancien Testament, en partie éd. et traduites en anglais par G. Phillips, Londres, 1864.</w:t>
      </w:r>
    </w:p>
    <w:p w14:paraId="48E9F38C" w14:textId="77777777" w:rsidR="00CF7F3B" w:rsidRPr="003100FB" w:rsidRDefault="00000000">
      <w:pPr>
        <w:spacing w:after="120" w:line="360" w:lineRule="auto"/>
        <w:ind w:firstLine="283"/>
        <w:jc w:val="both"/>
        <w:rPr>
          <w:bCs/>
          <w:szCs w:val="24"/>
        </w:rPr>
      </w:pPr>
      <w:r w:rsidRPr="003100FB">
        <w:rPr>
          <w:bCs/>
          <w:szCs w:val="24"/>
        </w:rPr>
        <w:t>Révision du texte de l'ancien Testament : Pentateuque, Samuel, Isaïe, Ézéchiel, Daniel.</w:t>
      </w:r>
    </w:p>
    <w:p w14:paraId="52311900" w14:textId="77777777" w:rsidR="00CF7F3B" w:rsidRPr="003100FB" w:rsidRDefault="00000000">
      <w:pPr>
        <w:spacing w:after="120" w:line="360" w:lineRule="auto"/>
        <w:ind w:firstLine="283"/>
        <w:jc w:val="both"/>
        <w:rPr>
          <w:bCs/>
          <w:szCs w:val="24"/>
        </w:rPr>
      </w:pPr>
      <w:r w:rsidRPr="003100FB">
        <w:rPr>
          <w:bCs/>
          <w:szCs w:val="24"/>
        </w:rPr>
        <w:t>Canons : 177 réponses relatives au droit canonique et liturgique, aux relations entre catholiques et hérétiques, etc. La plupart ont été conservées par Barhebraeus ; éd. et trad. allemande par C. Kayser, Leipzig, 1886 ; trad. française par F. Nau, dans Ancienne littérature canonique syriaque, t. 2, 1906, p. 38-75. Voir Th.-J. Lamy, Dissertatio de syrorum fide et disciplina in re eucharistica, Louvain, 1859 (texte et trad. latine, p. 98-171 ; annotations, p. 206-261).</w:t>
      </w:r>
    </w:p>
    <w:p w14:paraId="4098F85B" w14:textId="77777777" w:rsidR="00CF7F3B" w:rsidRPr="003100FB" w:rsidRDefault="00000000">
      <w:pPr>
        <w:spacing w:after="120" w:line="360" w:lineRule="auto"/>
        <w:ind w:firstLine="283"/>
        <w:jc w:val="both"/>
        <w:rPr>
          <w:bCs/>
          <w:szCs w:val="24"/>
        </w:rPr>
      </w:pPr>
      <w:r w:rsidRPr="003100FB">
        <w:rPr>
          <w:bCs/>
          <w:szCs w:val="24"/>
        </w:rPr>
        <w:t>Enchiridion, étude du vocabulaire philosophique ; éd. G. Furlani, dans Rendiconti della Accademia dei Lincei, 1928, p. 222-249 (l'auteur avait d'abord publié une trad. italienne, 1925).</w:t>
      </w:r>
    </w:p>
    <w:p w14:paraId="477C8F5A" w14:textId="77777777" w:rsidR="00CF7F3B" w:rsidRPr="003100FB" w:rsidRDefault="00000000">
      <w:pPr>
        <w:spacing w:after="120" w:line="360" w:lineRule="auto"/>
        <w:ind w:firstLine="283"/>
        <w:jc w:val="both"/>
        <w:rPr>
          <w:bCs/>
          <w:szCs w:val="24"/>
        </w:rPr>
      </w:pPr>
      <w:r w:rsidRPr="003100FB">
        <w:rPr>
          <w:bCs/>
          <w:szCs w:val="24"/>
        </w:rPr>
        <w:lastRenderedPageBreak/>
        <w:t>Chronique : compilation et continuation jusqu'à 692 de la Chronique d'Eusèbe de Césarée.</w:t>
      </w:r>
    </w:p>
    <w:p w14:paraId="109456CD" w14:textId="77777777" w:rsidR="00CF7F3B" w:rsidRPr="003100FB" w:rsidRDefault="00000000">
      <w:pPr>
        <w:spacing w:after="120" w:line="360" w:lineRule="auto"/>
        <w:ind w:firstLine="283"/>
        <w:jc w:val="both"/>
        <w:rPr>
          <w:bCs/>
          <w:szCs w:val="24"/>
        </w:rPr>
      </w:pPr>
      <w:r w:rsidRPr="003100FB">
        <w:rPr>
          <w:bCs/>
          <w:szCs w:val="24"/>
        </w:rPr>
        <w:t>Correspondance : de nombreuses lettres sont inédites (détail dans Ortiz de Urbina) ; elles portent sur le droit et la discipline ecclésiastiques, sur la théologie (christologie), la liturgie et les sacrements (baptême, eucharistie), la vie monastique et l'ascèse. Parmi celles publiées, on peut retenir, dans la Revue de l'Orient chrétien (F. Nau) : lettre à Jean le stylite sur la naissance du Messie (t. 5, 1900, p. 581-596), sur une hymne de saint Éphrem (t. 6, 1901, p. 115-131), sur la généalogie de la Vierge (p. 512-531), traduction de deux lettres sur l'exégèse (t. 10, 1905, p. 197-208, 258-282), 5 autres lettres à Jean le stylite (t. 14, 1909, p. 427-440).</w:t>
      </w:r>
    </w:p>
    <w:p w14:paraId="25D2A78D" w14:textId="77777777" w:rsidR="00CF7F3B" w:rsidRPr="003100FB" w:rsidRDefault="00000000">
      <w:pPr>
        <w:spacing w:after="120" w:line="360" w:lineRule="auto"/>
        <w:ind w:firstLine="283"/>
        <w:jc w:val="both"/>
        <w:rPr>
          <w:bCs/>
          <w:szCs w:val="24"/>
        </w:rPr>
      </w:pPr>
      <w:r w:rsidRPr="003100FB">
        <w:rPr>
          <w:bCs/>
          <w:szCs w:val="24"/>
        </w:rPr>
        <w:t>Révision d'hymnes de Sévère d'Antioche : cf E. W. Brooks, The Hymns of Severus of Antioch… in the syriac version of Paul of Edessa as revised by James of Edessa, dans Patrologia orientalis, t. 6, 1911, fasc. 4, et t. 7, fasc. 5 (texte syriaque et trad. anglaise).</w:t>
      </w:r>
    </w:p>
    <w:p w14:paraId="1D72A517" w14:textId="77777777" w:rsidR="00CF7F3B" w:rsidRPr="003100FB" w:rsidRDefault="00000000">
      <w:pPr>
        <w:spacing w:after="120" w:line="360" w:lineRule="auto"/>
        <w:ind w:firstLine="283"/>
        <w:jc w:val="both"/>
        <w:rPr>
          <w:bCs/>
          <w:szCs w:val="24"/>
        </w:rPr>
      </w:pPr>
      <w:r w:rsidRPr="003100FB">
        <w:rPr>
          <w:bCs/>
          <w:szCs w:val="24"/>
        </w:rPr>
        <w:t>On pourrait noter enfin des traités ou lettres polémiques contre les chalcédoniens, les arméniens, etc.</w:t>
      </w:r>
    </w:p>
    <w:p w14:paraId="5234272A" w14:textId="77777777" w:rsidR="00CF7F3B" w:rsidRPr="003100FB" w:rsidRDefault="00000000">
      <w:pPr>
        <w:spacing w:after="120" w:line="360" w:lineRule="auto"/>
        <w:ind w:firstLine="283"/>
        <w:jc w:val="both"/>
        <w:rPr>
          <w:bCs/>
          <w:szCs w:val="24"/>
        </w:rPr>
      </w:pPr>
      <w:r w:rsidRPr="003100FB">
        <w:rPr>
          <w:bCs/>
          <w:szCs w:val="24"/>
        </w:rPr>
        <w:t>Nous ignorons quel travail a pu faire Jacques d'Édesse sur les écrits aréopagitiques, selon les dires de Cyriaque d'Édesse (cf DS, t. 3, col. 290) ; la traduction des œuvres de Grégoire de Nazianze qu'on lui attribue parfois (DS, t. 6, col. 966) est plus que douteuse.</w:t>
      </w:r>
    </w:p>
    <w:p w14:paraId="35CF5EDC" w14:textId="77777777" w:rsidR="00CF7F3B" w:rsidRPr="003100FB" w:rsidRDefault="00000000">
      <w:pPr>
        <w:spacing w:after="120" w:line="360" w:lineRule="auto"/>
        <w:ind w:firstLine="283"/>
        <w:jc w:val="both"/>
        <w:rPr>
          <w:bCs/>
          <w:szCs w:val="24"/>
        </w:rPr>
      </w:pPr>
      <w:r w:rsidRPr="003100FB">
        <w:rPr>
          <w:bCs/>
          <w:szCs w:val="24"/>
        </w:rPr>
        <w:t>2. Notes biographiques. - Chronique de Michel le syrien, éd. J.-B. Chabot, t. 2, Paris, 1906, p. 471. - Barhebraeus, Chronicon ecclesiasticum, éd. J.-B. Abbeloos et T.-J. Lamy, t. 4, Louvain, 1872, col. 289-294. 8. Études. - E. Nestle, Jakob von Edessa über den Schem hammephorasph und andere Gottesnamen, dans Zeitschrift der deutschen Morgenländischen Gesellschaft, t. 32, 1878, p. 465-508, 735-736. - A. Baumstark, Geschichte der syrischen Literatur, Bonn, 1922, p. 248-256. - E. Tisserant, DTC, t. 8, 1924, col. 286-291. - C. Bravo, Un comentario de Jacobo de Edesa al Gen. 1, 1-7 atribuido a S. Efrén, dans Biblica, t. 31, 1950, p. 390-410. - W. de Vries, LTK, t. 5, 1960, col. 839-840. - X. Ducros, dans Catholicisme, t. 6, 1963, col. 275-277. - I. Ortiz de Urbina, Patrologia syriaca, 2° éd., Rome, 1965, p. 177-183.</w:t>
      </w:r>
    </w:p>
    <w:p w14:paraId="6F76E746" w14:textId="77777777" w:rsidR="00CF7F3B" w:rsidRPr="003100FB" w:rsidRDefault="00000000">
      <w:pPr>
        <w:spacing w:after="120" w:line="360" w:lineRule="auto"/>
        <w:ind w:firstLine="283"/>
        <w:jc w:val="both"/>
        <w:rPr>
          <w:bCs/>
          <w:szCs w:val="24"/>
        </w:rPr>
      </w:pPr>
      <w:r w:rsidRPr="003100FB">
        <w:rPr>
          <w:bCs/>
          <w:szCs w:val="24"/>
        </w:rPr>
        <w:t>François GRAFFIN.</w:t>
      </w:r>
    </w:p>
    <w:p w14:paraId="3F9361F7" w14:textId="77777777" w:rsidR="00CF7F3B" w:rsidRPr="003100FB" w:rsidRDefault="00000000">
      <w:pPr>
        <w:spacing w:after="120" w:line="360" w:lineRule="auto"/>
        <w:ind w:firstLine="283"/>
        <w:jc w:val="both"/>
        <w:rPr>
          <w:bCs/>
          <w:szCs w:val="24"/>
        </w:rPr>
      </w:pPr>
      <w:r w:rsidRPr="003100FB">
        <w:rPr>
          <w:bCs/>
          <w:szCs w:val="24"/>
        </w:rPr>
        <w:t>11. JACQUES DE GHAZIR, capucin, 1875-1954 - Khalil Boutros Haddad naquit dans une famille chrétienne nombreuse et pauvre de Ghazir (Liban), le 1er février 1875. Après de bonnes études à Saint-Louis de Ghazir et à la Sagesse de Beyrouth, il enseigna l'arabe à Alexandrie (Égypte) ; c'est là qu'il découvrit sa vocation.</w:t>
      </w:r>
    </w:p>
    <w:p w14:paraId="14220C30" w14:textId="77777777" w:rsidR="00CF7F3B" w:rsidRPr="003100FB" w:rsidRDefault="00000000">
      <w:pPr>
        <w:spacing w:after="120" w:line="360" w:lineRule="auto"/>
        <w:ind w:firstLine="283"/>
        <w:jc w:val="both"/>
        <w:rPr>
          <w:bCs/>
          <w:szCs w:val="24"/>
        </w:rPr>
      </w:pPr>
      <w:r w:rsidRPr="003100FB">
        <w:rPr>
          <w:bCs/>
          <w:szCs w:val="24"/>
        </w:rPr>
        <w:lastRenderedPageBreak/>
        <w:t>Ayant vaincu les résistances de son père, il prit l'habit capucin à Beith Kasheban le 26 mars 1894 et fit profession l'année suivante. Dès le début de ses études cléricales, il prêche souvent en arabe. En 1903, il devient économe de la mission des capucins de la province de Lyon arrivés au Liban cette même année ; et il est chargé d'organiser un réseau d'écoles élémentaires (il y en aura jusqu'à 163), qu'il visitera de 1903 à 1914, sans cesser de prêcher et de confesser. Dès 1905, il établit le tiers-ordre : jusqu'en 1928, il fonde quarante fraternités groupant près de huit mille membres. Vers 1912, il lance la revue populaire Sadig al Ayla (L'ami de la famille), qui paraîtra jusqu'en 1939.</w:t>
      </w:r>
    </w:p>
    <w:p w14:paraId="793A3D8A" w14:textId="77777777" w:rsidR="00CF7F3B" w:rsidRPr="003100FB" w:rsidRDefault="00000000">
      <w:pPr>
        <w:spacing w:after="120" w:line="360" w:lineRule="auto"/>
        <w:ind w:firstLine="283"/>
        <w:jc w:val="both"/>
        <w:rPr>
          <w:bCs/>
          <w:szCs w:val="24"/>
        </w:rPr>
      </w:pPr>
      <w:r w:rsidRPr="003100FB">
        <w:rPr>
          <w:bCs/>
          <w:szCs w:val="24"/>
        </w:rPr>
        <w:t>L'activité de Jacques de Ghazir s'étend. C'est au pied de calvaires ou de statues monumentales, inaugurés solennellement, qu'il fonde ses œuvres charitables. En 1925, à Jall-el-Dib, près de Beyrouth, c'est l'institution Notre-Dame de la mer pour les prêtres âgés et les miséreux ; pour ces derniers, il fonde la congrégation des sœurs franciscaines de la Croix du Liban, approuvée en 1930 ; - en 1932, à Deir-el-Kamar, un orphelinat de jeunes filles et un asile de vieillards ; - en 1952, à Beyrouth, près de la statue du Christ-Roi dont il fait un pèlerinage national, c'est une maison pour prêtres âgés et une autre pour les retraites spirituelles, qui est le couronnement de son œuvre :</w:t>
      </w:r>
    </w:p>
    <w:p w14:paraId="4A57C880" w14:textId="77777777" w:rsidR="00CF7F3B" w:rsidRPr="003100FB" w:rsidRDefault="00000000">
      <w:pPr>
        <w:spacing w:after="120" w:line="360" w:lineRule="auto"/>
        <w:ind w:firstLine="283"/>
        <w:jc w:val="both"/>
        <w:rPr>
          <w:bCs/>
          <w:szCs w:val="24"/>
        </w:rPr>
      </w:pPr>
      <w:r w:rsidRPr="003100FB">
        <w:rPr>
          <w:bCs/>
          <w:szCs w:val="24"/>
        </w:rPr>
        <w:t>Assez rapidement, les autorités civiles aident ses diverses œuvres caritatives, qui se multiplient (hôpital général, hôpital psychiatrique, asiles, maisons de formation pour sa congrégation de la Croix) ; en 1943, le gouvernement lui confie la réglementation de la mendicité publique et la rééducation des mendiants professionnels (la seule de ses œuvres qui échoua).</w:t>
      </w:r>
    </w:p>
    <w:p w14:paraId="24B3A999" w14:textId="77777777" w:rsidR="00CF7F3B" w:rsidRPr="003100FB" w:rsidRDefault="00000000">
      <w:pPr>
        <w:spacing w:after="120" w:line="360" w:lineRule="auto"/>
        <w:ind w:firstLine="283"/>
        <w:jc w:val="both"/>
        <w:rPr>
          <w:bCs/>
          <w:szCs w:val="24"/>
        </w:rPr>
      </w:pPr>
      <w:r w:rsidRPr="003100FB">
        <w:rPr>
          <w:bCs/>
          <w:szCs w:val="24"/>
        </w:rPr>
        <w:t>En même temps, Jacques de Ghazir prêche en Syrie, Irak, Transjordanie, Turquie et Palestine.</w:t>
      </w:r>
    </w:p>
    <w:p w14:paraId="1B7E16EB" w14:textId="77777777" w:rsidR="00CF7F3B" w:rsidRPr="003100FB" w:rsidRDefault="00000000">
      <w:pPr>
        <w:spacing w:after="120" w:line="360" w:lineRule="auto"/>
        <w:ind w:firstLine="283"/>
        <w:jc w:val="both"/>
        <w:rPr>
          <w:bCs/>
          <w:szCs w:val="24"/>
        </w:rPr>
      </w:pPr>
      <w:r w:rsidRPr="003100FB">
        <w:rPr>
          <w:bCs/>
          <w:szCs w:val="24"/>
        </w:rPr>
        <w:t>Devenu aveugle, Jacques de Ghazir mourut à Beyrouth le 26 juin 1954, après une vie d'audaces et de charité. Le procès diocésain en vue de sa béatification a été ouvert en 1960.</w:t>
      </w:r>
    </w:p>
    <w:p w14:paraId="4F420206" w14:textId="77777777" w:rsidR="00CF7F3B" w:rsidRPr="003100FB" w:rsidRDefault="00000000">
      <w:pPr>
        <w:spacing w:after="120" w:line="360" w:lineRule="auto"/>
        <w:ind w:firstLine="283"/>
        <w:jc w:val="both"/>
        <w:rPr>
          <w:bCs/>
          <w:szCs w:val="24"/>
        </w:rPr>
      </w:pPr>
      <w:r w:rsidRPr="003100FB">
        <w:rPr>
          <w:bCs/>
          <w:szCs w:val="24"/>
        </w:rPr>
        <w:t>Émule de saint Joseph Cottolengo, le P. Jacques était un religieux d'une vie spirituelle dominée par le culte contemplatif de la Trinité, la dévotion à la Croix et une tendresse confiante en Marie. Chaque jour il récitait cette prière qu'il avait composée : « O Saint-Esprit, créateur et sanctificateur, qui agissez avant tout pour nous transformer à l'image du Fils de Dieu, aidez-moi à me laisser guider par Jésus, à devenir Jésus, à vivre la vie de Jésus. Et comme vous avez dirigé l'humanité de Jésus-Christ durant son séjour sur la terre, soyez aussi le directeur de ma vie, et la vie de mon âme. ». Son austérité et ses travaux n'empêchaient ni la délicatesse du cœur ni l'humour.</w:t>
      </w:r>
    </w:p>
    <w:p w14:paraId="3254730D" w14:textId="77777777" w:rsidR="00CF7F3B" w:rsidRPr="003100FB" w:rsidRDefault="00000000">
      <w:pPr>
        <w:spacing w:after="120" w:line="360" w:lineRule="auto"/>
        <w:ind w:firstLine="283"/>
        <w:jc w:val="both"/>
        <w:rPr>
          <w:bCs/>
          <w:szCs w:val="24"/>
        </w:rPr>
      </w:pPr>
      <w:r w:rsidRPr="003100FB">
        <w:rPr>
          <w:bCs/>
          <w:szCs w:val="24"/>
        </w:rPr>
        <w:t xml:space="preserve">L'œuvre écrite, composée en arabe, du P. Jacques est plus populaire qu'intellectuelle ; elle est très étendue, mais presque totalement inédite. Ont été publiés : Asrar al Milad (Les mystères de Noël), </w:t>
      </w:r>
      <w:r w:rsidRPr="003100FB">
        <w:rPr>
          <w:bCs/>
          <w:szCs w:val="24"/>
        </w:rPr>
        <w:lastRenderedPageBreak/>
        <w:t>Beyrouth, 1909 ; 2e éd., 1950 ; - Syrat al Kiddis Francis al Assisi (La vie de François d'Assise), Beyrouth, 1922 ; - une adaptation des Fioretti, Jounieh, Liban, 1948 ; - un recueil de cantiques (4e éd., avec musique, Jounieh, 1954) ; - des exercices du chemin de la croix (Routbat Darb al Salib, Jounieh, 1950) ; - deux pièces de théâtre sur l'invention et l'exaltation de la croix (Beyrouth, 1951) ; - et enfin les Constitutions des sœurs de la Croix (Roussoum Rahibat al Salib, Jounieh, 1954).</w:t>
      </w:r>
    </w:p>
    <w:p w14:paraId="6CCE8F83" w14:textId="77777777" w:rsidR="00CF7F3B" w:rsidRPr="003100FB" w:rsidRDefault="00000000">
      <w:pPr>
        <w:spacing w:after="120" w:line="360" w:lineRule="auto"/>
        <w:ind w:firstLine="283"/>
        <w:jc w:val="both"/>
        <w:rPr>
          <w:bCs/>
          <w:szCs w:val="24"/>
        </w:rPr>
      </w:pPr>
      <w:r w:rsidRPr="003100FB">
        <w:rPr>
          <w:bCs/>
          <w:szCs w:val="24"/>
        </w:rPr>
        <w:t>Les capucins libanais conservent les manuscrits de Jacques de Ghazir ; ils comprennent des instructions aux religieuses, aux religieux et aux chrétiens, - le récit de ses aventures, - 332 lettres en arabe et 214 en français, - et enfin 7400 pages de sermons et de notes dont Théophane Rizkallah a tiré des extraits qui circulent pro manuscripto.</w:t>
      </w:r>
    </w:p>
    <w:p w14:paraId="4B6493F8" w14:textId="77777777" w:rsidR="00CF7F3B" w:rsidRPr="003100FB" w:rsidRDefault="00000000">
      <w:pPr>
        <w:spacing w:after="120" w:line="360" w:lineRule="auto"/>
        <w:ind w:firstLine="283"/>
        <w:jc w:val="both"/>
        <w:rPr>
          <w:bCs/>
          <w:szCs w:val="24"/>
        </w:rPr>
      </w:pPr>
      <w:r w:rsidRPr="003100FB">
        <w:rPr>
          <w:bCs/>
          <w:szCs w:val="24"/>
        </w:rPr>
        <w:t>Ignace Tannous, Hayat el Ab Yacoub Haddad el Cabboucki, biographie, Jounieh, 1958. - Théophane Rizkallah, L'apôtre de la Croix, le P. Jacques de Ghazir…, Beyrouth, 1961. - Michele da Novarella, Un cedro del Libano…, Milan, 1969.</w:t>
      </w:r>
    </w:p>
    <w:p w14:paraId="6C8D62D7" w14:textId="77777777" w:rsidR="00CF7F3B" w:rsidRPr="003100FB" w:rsidRDefault="00000000">
      <w:pPr>
        <w:spacing w:after="120" w:line="360" w:lineRule="auto"/>
        <w:ind w:firstLine="283"/>
        <w:jc w:val="both"/>
        <w:rPr>
          <w:bCs/>
          <w:szCs w:val="24"/>
        </w:rPr>
      </w:pPr>
      <w:r w:rsidRPr="003100FB">
        <w:rPr>
          <w:bCs/>
          <w:szCs w:val="24"/>
        </w:rPr>
        <w:t>Silvino da Nadro, Acta et decreta causarum beatificationis… capuccinorum, Rome, 1964, p. 759.</w:t>
      </w:r>
    </w:p>
    <w:p w14:paraId="0715B278" w14:textId="77777777" w:rsidR="00CF7F3B" w:rsidRPr="003100FB" w:rsidRDefault="00000000">
      <w:pPr>
        <w:spacing w:after="120" w:line="360" w:lineRule="auto"/>
        <w:ind w:firstLine="283"/>
        <w:jc w:val="both"/>
        <w:rPr>
          <w:bCs/>
          <w:szCs w:val="24"/>
        </w:rPr>
      </w:pPr>
      <w:r w:rsidRPr="003100FB">
        <w:rPr>
          <w:bCs/>
          <w:szCs w:val="24"/>
        </w:rPr>
        <w:t>Willibrord-Ch van Disk.</w:t>
      </w:r>
    </w:p>
    <w:p w14:paraId="666C497B" w14:textId="77777777" w:rsidR="00CF7F3B" w:rsidRPr="003100FB" w:rsidRDefault="00000000">
      <w:pPr>
        <w:spacing w:after="120" w:line="360" w:lineRule="auto"/>
        <w:ind w:firstLine="283"/>
        <w:jc w:val="both"/>
        <w:rPr>
          <w:bCs/>
          <w:szCs w:val="24"/>
        </w:rPr>
      </w:pPr>
      <w:r w:rsidRPr="003100FB">
        <w:rPr>
          <w:bCs/>
          <w:szCs w:val="24"/>
        </w:rPr>
        <w:t>12. JACQUES DE GRUYTRODE, chartreux, + 1475. - 1. La vie de Jacques de Gruytrode nous est à peu près inconnue. Il est né vers 1400 à Gruytrode, dans le Limbourg belge, et devint profès de la chartreuse sise près de Liège. En 1440, tout en étant prieur de sa chartreuse, il exerce en fait cette charge dans celle de Zierikzee. Revenu en 1447 à Liège, il est prieur jusqu'à sa mort, le 12 février 1475. Dès 1451, Jacques de Gruytrode eut des rapports fréquents avec Denys le chartreux + 1471 ; c'est à sa demande que ce dernier rédigea les traités Translatio Cassiani, Translatio Climaci, De natura veri et aeterni Dei, De vita et fine solitarii, De fructuosa temporis deductione. Les deux hommes échangeaient leurs ouvrages, si bien qu'après leur mort certains ouvrages de Jacques de Gruytrode furent attribués à Denys. D'autre part, le problème de l'identification des œuvres de Jacques est compliqué par le fait qu'il ne les signe pas ; d'où viennent des confusions avec les traités écrits par son confrère Jacques de Jüterbock ou de Paradiso  1465 (infra, col. 52-55).</w:t>
      </w:r>
    </w:p>
    <w:p w14:paraId="634BF41C" w14:textId="77777777" w:rsidR="00CF7F3B" w:rsidRPr="003100FB" w:rsidRDefault="00000000">
      <w:pPr>
        <w:spacing w:after="120" w:line="360" w:lineRule="auto"/>
        <w:ind w:firstLine="283"/>
        <w:jc w:val="both"/>
        <w:rPr>
          <w:bCs/>
          <w:szCs w:val="24"/>
        </w:rPr>
      </w:pPr>
      <w:r w:rsidRPr="003100FB">
        <w:rPr>
          <w:bCs/>
          <w:szCs w:val="24"/>
        </w:rPr>
        <w:t>2. uvres. - Les bibliographes anciens énumèrent trente-trois titres comme appartenant à Jacques de Grutrode. Le seul critère d'identification à peu près sûr est la devise de l'auteur : « Spiritu Jesu operante ». Les ouvrages ainsi repérés sont surtout des traités sur les vertus et les devoirs des divers états de vie (Specula ou Colloquia) et des exercices spirituels (Rosaria).</w:t>
      </w:r>
    </w:p>
    <w:p w14:paraId="73E0BCBF" w14:textId="77777777" w:rsidR="00CF7F3B" w:rsidRPr="003100FB" w:rsidRDefault="00000000">
      <w:pPr>
        <w:spacing w:after="120" w:line="360" w:lineRule="auto"/>
        <w:ind w:firstLine="283"/>
        <w:jc w:val="both"/>
        <w:rPr>
          <w:bCs/>
          <w:szCs w:val="24"/>
        </w:rPr>
      </w:pPr>
      <w:r w:rsidRPr="003100FB">
        <w:rPr>
          <w:bCs/>
          <w:szCs w:val="24"/>
        </w:rPr>
        <w:lastRenderedPageBreak/>
        <w:t>Les Specula. - Ces traités sont des « miroirs » pour les prélats, les prêtres et les laïcs ; ils cherchent à montrer la perfection de ces états.</w:t>
      </w:r>
    </w:p>
    <w:p w14:paraId="0FB5DEC8" w14:textId="77777777" w:rsidR="00CF7F3B" w:rsidRPr="003100FB" w:rsidRDefault="00000000">
      <w:pPr>
        <w:spacing w:after="120" w:line="360" w:lineRule="auto"/>
        <w:ind w:firstLine="283"/>
        <w:jc w:val="both"/>
        <w:rPr>
          <w:bCs/>
          <w:szCs w:val="24"/>
        </w:rPr>
      </w:pPr>
      <w:r w:rsidRPr="003100FB">
        <w:rPr>
          <w:bCs/>
          <w:szCs w:val="24"/>
        </w:rPr>
        <w:t>1). Specula omnis status humanae vitae. Attribué à Denys le chartreux, l'ouvrage est édité pour la première fois à Nuremberg en 1495 (Hain, n. 6246) ; il est aussi dans les Opera de Denys (t. 42, Tournai, 1913, p. 657-817, d'après l'éd de Cologne, 1532-1533). L'ensemble de l'ouvrage se trouve, semble-t-il, dans le ms Bruxelles, Bibl royale, 2175 (Catalogue van den Gheyn, t. 8, p. 326), qui l'attribue à Gérard de Schiedam (cf DS, t. 6, col. 281}. Il se divise ainsi : a). Speculum praelatorum, et b). Speculum subditorum (Utrecht, Université, ms 164, 15e s., f. 30-108 ; Bruxelles, Bibl royale, ms 1702, 15e s., f. 287-326, cf Catalogue van den Gheyn, t. 3, p. 94) ; - c). Speculum sacerdotum, et d). Speculum saecularium ou Speculum mundi hujus amatorum ou, suivant l'éd de 1471, Speculum aureum animae peccatricis (Utrecht, Université, P. 86, 15e s., f. 57-81) ; - e). Speculum vel potius stimulus poenitentiae (Bruxelles, Bibl royale, ms 2175) ; - f). Speculum agonizantis peccatoris (Utrecht, Université, ms 339, f. 28-55) ; il n'est pas sûr que Gruytrode en soit l'auteur (cf Opera de Denys le chartreux, t. 42, p. 818).</w:t>
      </w:r>
    </w:p>
    <w:p w14:paraId="4F3047A4" w14:textId="77777777" w:rsidR="00CF7F3B" w:rsidRPr="003100FB" w:rsidRDefault="00000000">
      <w:pPr>
        <w:spacing w:after="120" w:line="360" w:lineRule="auto"/>
        <w:ind w:firstLine="283"/>
        <w:jc w:val="both"/>
        <w:rPr>
          <w:bCs/>
          <w:szCs w:val="24"/>
        </w:rPr>
      </w:pPr>
      <w:r w:rsidRPr="003100FB">
        <w:rPr>
          <w:bCs/>
          <w:szCs w:val="24"/>
        </w:rPr>
        <w:t>2). Speculum solitariorum, et 3). Speculum mortalium (La Haye, Bibl royale, ms 129 G 10, « anno 1466 »).</w:t>
      </w:r>
    </w:p>
    <w:p w14:paraId="0A394622" w14:textId="77777777" w:rsidR="00CF7F3B" w:rsidRPr="003100FB" w:rsidRDefault="00000000">
      <w:pPr>
        <w:spacing w:after="120" w:line="360" w:lineRule="auto"/>
        <w:ind w:firstLine="283"/>
        <w:jc w:val="both"/>
        <w:rPr>
          <w:bCs/>
          <w:szCs w:val="24"/>
        </w:rPr>
      </w:pPr>
      <w:r w:rsidRPr="003100FB">
        <w:rPr>
          <w:bCs/>
          <w:szCs w:val="24"/>
        </w:rPr>
        <w:t>Colloquia et Dialogi. -</w:t>
      </w:r>
    </w:p>
    <w:p w14:paraId="52443AE0" w14:textId="77777777" w:rsidR="00CF7F3B" w:rsidRPr="003100FB" w:rsidRDefault="00000000">
      <w:pPr>
        <w:spacing w:after="120" w:line="360" w:lineRule="auto"/>
        <w:ind w:firstLine="283"/>
        <w:jc w:val="both"/>
        <w:rPr>
          <w:bCs/>
          <w:szCs w:val="24"/>
        </w:rPr>
      </w:pPr>
      <w:r w:rsidRPr="003100FB">
        <w:rPr>
          <w:bCs/>
          <w:szCs w:val="24"/>
        </w:rPr>
        <w:t>1). Colloquium Jesu et eremitae (ms inconnu) ; -</w:t>
      </w:r>
    </w:p>
    <w:p w14:paraId="1E9389E1" w14:textId="77777777" w:rsidR="00CF7F3B" w:rsidRPr="003100FB" w:rsidRDefault="00000000">
      <w:pPr>
        <w:spacing w:after="120" w:line="360" w:lineRule="auto"/>
        <w:ind w:firstLine="283"/>
        <w:jc w:val="both"/>
        <w:rPr>
          <w:bCs/>
          <w:szCs w:val="24"/>
        </w:rPr>
      </w:pPr>
      <w:r w:rsidRPr="003100FB">
        <w:rPr>
          <w:bCs/>
          <w:szCs w:val="24"/>
        </w:rPr>
        <w:t>2). Colloquium Jesu et discipuli (ms inconnu) ; -</w:t>
      </w:r>
    </w:p>
    <w:p w14:paraId="1D1D42CC" w14:textId="77777777" w:rsidR="00CF7F3B" w:rsidRPr="003100FB" w:rsidRDefault="00000000">
      <w:pPr>
        <w:spacing w:after="120" w:line="360" w:lineRule="auto"/>
        <w:ind w:firstLine="283"/>
        <w:jc w:val="both"/>
        <w:rPr>
          <w:bCs/>
          <w:szCs w:val="24"/>
        </w:rPr>
      </w:pPr>
      <w:r w:rsidRPr="003100FB">
        <w:rPr>
          <w:bCs/>
          <w:szCs w:val="24"/>
        </w:rPr>
        <w:t>3). Colloquium Jesu et monachi (Trèves, Bibl du séminaire, ms 148, 1479, f. 54-62) ; -</w:t>
      </w:r>
    </w:p>
    <w:p w14:paraId="06985F95" w14:textId="77777777" w:rsidR="00CF7F3B" w:rsidRPr="003100FB" w:rsidRDefault="00000000">
      <w:pPr>
        <w:spacing w:after="120" w:line="360" w:lineRule="auto"/>
        <w:ind w:firstLine="283"/>
        <w:jc w:val="both"/>
        <w:rPr>
          <w:bCs/>
          <w:szCs w:val="24"/>
        </w:rPr>
      </w:pPr>
      <w:r w:rsidRPr="003100FB">
        <w:rPr>
          <w:bCs/>
          <w:szCs w:val="24"/>
        </w:rPr>
        <w:t>4). Colloquium Jesu et peccatoris (Bruxelles, Bibl royale, ms 2227, 15e s. ; Trèves, Bibl du séminaire, ms 148, f. 67-71v ; 5 incunables en latin et un en néerlandais, cf Annales de la typographie néerlandaise de M.-F. Campbell, n. 464-469 ; l'incunable néerlandais est rééd par M. l'erjans dans OGE, t. 5, 1931, p. 451-460 ; une adaptation néerlandaise, Een boeksken vander minne Gods, fut éditée par Jacob van Liesvelt à Anvers en 1512 ; traduction espagnole par Dominico l'iota en 1576).</w:t>
      </w:r>
    </w:p>
    <w:p w14:paraId="1E9797F2" w14:textId="77777777" w:rsidR="00CF7F3B" w:rsidRPr="003100FB" w:rsidRDefault="00000000">
      <w:pPr>
        <w:spacing w:after="120" w:line="360" w:lineRule="auto"/>
        <w:ind w:firstLine="283"/>
        <w:jc w:val="both"/>
        <w:rPr>
          <w:bCs/>
          <w:szCs w:val="24"/>
        </w:rPr>
      </w:pPr>
      <w:r w:rsidRPr="003100FB">
        <w:rPr>
          <w:bCs/>
          <w:szCs w:val="24"/>
        </w:rPr>
        <w:t>Dans ce Colloquium, le Christ parle de son amour universel dans sa souffrance, du double martyre qu'il a subi dans son corps et dans son esprit. Gruytrode énumère trois causes du martyre spirituel du Christ, puis explique la sentence : « Qui vult venire post me, abneget semetipsum. » ; enfin, il cite les neuf fruits produits dans l'âme par la souffrance du Christ.</w:t>
      </w:r>
    </w:p>
    <w:p w14:paraId="38ACD6F6" w14:textId="77777777" w:rsidR="00CF7F3B" w:rsidRPr="003100FB" w:rsidRDefault="00000000">
      <w:pPr>
        <w:spacing w:after="120" w:line="360" w:lineRule="auto"/>
        <w:ind w:firstLine="283"/>
        <w:jc w:val="both"/>
        <w:rPr>
          <w:bCs/>
          <w:szCs w:val="24"/>
        </w:rPr>
      </w:pPr>
      <w:r w:rsidRPr="003100FB">
        <w:rPr>
          <w:bCs/>
          <w:szCs w:val="24"/>
        </w:rPr>
        <w:lastRenderedPageBreak/>
        <w:t>5). Dialogus Jesu et prelati (Trèves, Bibl du séminaire, ms 148, f. 192-182) ; -</w:t>
      </w:r>
    </w:p>
    <w:p w14:paraId="59BF701C" w14:textId="77777777" w:rsidR="00CF7F3B" w:rsidRPr="003100FB" w:rsidRDefault="00000000">
      <w:pPr>
        <w:spacing w:after="120" w:line="360" w:lineRule="auto"/>
        <w:ind w:firstLine="283"/>
        <w:jc w:val="both"/>
        <w:rPr>
          <w:bCs/>
          <w:szCs w:val="24"/>
        </w:rPr>
      </w:pPr>
      <w:r w:rsidRPr="003100FB">
        <w:rPr>
          <w:bCs/>
          <w:szCs w:val="24"/>
        </w:rPr>
        <w:t>6). Inter Jesum et senem dialogus ou Dyalogus Jesu et senis (ibidem, f. 63-68 ; éd dans Opera de Denys le chartreux, t. 38, Tournai, 1909, p. 184-183) ; -</w:t>
      </w:r>
    </w:p>
    <w:p w14:paraId="203CCCB9" w14:textId="77777777" w:rsidR="00CF7F3B" w:rsidRPr="003100FB" w:rsidRDefault="00000000">
      <w:pPr>
        <w:spacing w:after="120" w:line="360" w:lineRule="auto"/>
        <w:ind w:firstLine="283"/>
        <w:jc w:val="both"/>
        <w:rPr>
          <w:bCs/>
          <w:szCs w:val="24"/>
        </w:rPr>
      </w:pPr>
      <w:r w:rsidRPr="003100FB">
        <w:rPr>
          <w:bCs/>
          <w:szCs w:val="24"/>
        </w:rPr>
        <w:t>7). Dialogus Mariae et peccatoris (Trèves, Séminaire, ms 148, f. 72-74 ; éd dans Opera de Denys, t. 42, p. 635-640 ; pour les éd incunables, voir Hain, n. 6101 et 6250 ; Campbell, n. 593).</w:t>
      </w:r>
    </w:p>
    <w:p w14:paraId="578693EC" w14:textId="77777777" w:rsidR="00CF7F3B" w:rsidRPr="003100FB" w:rsidRDefault="00000000">
      <w:pPr>
        <w:spacing w:after="120" w:line="360" w:lineRule="auto"/>
        <w:ind w:firstLine="283"/>
        <w:jc w:val="both"/>
        <w:rPr>
          <w:bCs/>
          <w:szCs w:val="24"/>
        </w:rPr>
      </w:pPr>
      <w:r w:rsidRPr="003100FB">
        <w:rPr>
          <w:bCs/>
          <w:szCs w:val="24"/>
        </w:rPr>
        <w:t>Les Rosaria. - Hortus aurearum rosarum Jesu et Mariae ou Rosarium Jesu et Mariae.</w:t>
      </w:r>
    </w:p>
    <w:p w14:paraId="60E59FD8" w14:textId="77777777" w:rsidR="00CF7F3B" w:rsidRPr="003100FB" w:rsidRDefault="00000000">
      <w:pPr>
        <w:spacing w:after="120" w:line="360" w:lineRule="auto"/>
        <w:ind w:firstLine="283"/>
        <w:jc w:val="both"/>
        <w:rPr>
          <w:bCs/>
          <w:szCs w:val="24"/>
        </w:rPr>
      </w:pPr>
      <w:r w:rsidRPr="003100FB">
        <w:rPr>
          <w:bCs/>
          <w:szCs w:val="24"/>
        </w:rPr>
        <w:t>Mss latins : Utrecht, Bibl université, mss 170, 227, 228, 229, tous du 15e s. ; - Bruxelles, Bibl royale, ms 2243 ; - Londres, British Museum, Harley, ms 2926 ; - Tolède, Bibl du chapitre, codex Caïon. 21, n. 34. - Mss néerlandais : La Haye, Bibl royale, ms 133 F 17 (de 1479, f. 228-242), ms K 39, ms 73 H 20. - Londres, British Museum Add ms 29985. - Incunable, chez H. Leeu, Anvers, 1489.</w:t>
      </w:r>
    </w:p>
    <w:p w14:paraId="64321CE0" w14:textId="77777777" w:rsidR="00CF7F3B" w:rsidRPr="003100FB" w:rsidRDefault="00000000">
      <w:pPr>
        <w:spacing w:after="120" w:line="360" w:lineRule="auto"/>
        <w:ind w:firstLine="283"/>
        <w:jc w:val="both"/>
        <w:rPr>
          <w:bCs/>
          <w:szCs w:val="24"/>
        </w:rPr>
      </w:pPr>
      <w:r w:rsidRPr="003100FB">
        <w:rPr>
          <w:bCs/>
          <w:szCs w:val="24"/>
        </w:rPr>
        <w:t>Autres écrits. -</w:t>
      </w:r>
    </w:p>
    <w:p w14:paraId="718A9D6E" w14:textId="77777777" w:rsidR="00CF7F3B" w:rsidRPr="003100FB" w:rsidRDefault="00000000">
      <w:pPr>
        <w:spacing w:after="120" w:line="360" w:lineRule="auto"/>
        <w:ind w:firstLine="283"/>
        <w:jc w:val="both"/>
        <w:rPr>
          <w:bCs/>
          <w:szCs w:val="24"/>
        </w:rPr>
      </w:pPr>
      <w:r w:rsidRPr="003100FB">
        <w:rPr>
          <w:bCs/>
          <w:szCs w:val="24"/>
        </w:rPr>
        <w:t>Il a publié plusieurs ouvrages assez volumineux, qu'il a débités en brochures ou en recueils de brochures de propagande dévote (la Bibliothèque nationale possède deux recueils de brochures, D 88123, 51214). Voici les plus importants :</w:t>
      </w:r>
    </w:p>
    <w:p w14:paraId="6DC67FEA" w14:textId="77777777" w:rsidR="00CF7F3B" w:rsidRPr="003100FB" w:rsidRDefault="00000000">
      <w:pPr>
        <w:spacing w:after="120" w:line="360" w:lineRule="auto"/>
        <w:ind w:firstLine="283"/>
        <w:jc w:val="both"/>
        <w:rPr>
          <w:bCs/>
          <w:szCs w:val="24"/>
        </w:rPr>
      </w:pPr>
      <w:r w:rsidRPr="003100FB">
        <w:rPr>
          <w:bCs/>
          <w:szCs w:val="24"/>
        </w:rPr>
        <w:t>1). Jacques de Sainte-Barbe, Entretiens spirituels pour adorer le saint Sacrement de l'autel au temps des octaves d'iceluy et tous les jours à la messe, avec une forme de direction d'intention pour offrir à Dieu le saint sacrifice de la messe ou de la sainte communion, Paris, vers 1635 (approbation de décembre 1634) ; Dijon, 1650 ; Paris, 1657 (Brisejon en 1655 parle d'une neuvième impression).</w:t>
      </w:r>
    </w:p>
    <w:p w14:paraId="7326370E" w14:textId="77777777" w:rsidR="00CF7F3B" w:rsidRPr="003100FB" w:rsidRDefault="00000000">
      <w:pPr>
        <w:spacing w:after="120" w:line="360" w:lineRule="auto"/>
        <w:ind w:firstLine="283"/>
        <w:jc w:val="both"/>
        <w:rPr>
          <w:bCs/>
          <w:szCs w:val="24"/>
        </w:rPr>
      </w:pPr>
      <w:r w:rsidRPr="003100FB">
        <w:rPr>
          <w:bCs/>
          <w:szCs w:val="24"/>
        </w:rPr>
        <w:t>2). J de Sainte-Marie, Exercices et considérations très utiles pour une âme dévote qui désire fléchir Dieu à miséricorde pendant le temps de guerre, 5e éd., Paris, 1637, 384 p. ; la 10e éd. (1648) est complétée par Le bouclier invincible et les Règles et statuts de l'association de Notre-Dame de la Paix, érigée par Pantone dans l'église des dominicains de Dijon.</w:t>
      </w:r>
    </w:p>
    <w:p w14:paraId="1C1B0874" w14:textId="77777777" w:rsidR="00CF7F3B" w:rsidRPr="003100FB" w:rsidRDefault="00000000">
      <w:pPr>
        <w:spacing w:after="120" w:line="360" w:lineRule="auto"/>
        <w:ind w:firstLine="283"/>
        <w:jc w:val="both"/>
        <w:rPr>
          <w:bCs/>
          <w:szCs w:val="24"/>
        </w:rPr>
      </w:pPr>
      <w:r w:rsidRPr="003100FB">
        <w:rPr>
          <w:bCs/>
          <w:szCs w:val="24"/>
        </w:rPr>
        <w:t xml:space="preserve">3). J de Sainte-Marie, prêtre, Litanies des saints anges mentionnés dans l'Écriture sainte pour réciter à l'intention d'obtenir de Dieu la paix et la conserver par l'entremise de la Reine des anges (p. 17-50). À quoi s'ajoutent : des Aspirations sur les litanies de saints anges pour la paix, p. 51-186, Les flammes ardentes du saint amour de la sacrée Vierge Marie contenues dans 63 aspirations en l'honneur et mémoire des 63 années p. 193-324, l'Invitation à l'Église triomphante de s'unir à la militante, afin d'implorer les suffrages de la sacrée Vierge Marie pour réconcilier le peuple à Dieu et nous obtenir la paix, 182 p., l'Élévation des âmes dévotes à Dieu et à la sainte Vierge, Reine de paix, </w:t>
      </w:r>
      <w:r w:rsidRPr="003100FB">
        <w:rPr>
          <w:bCs/>
          <w:szCs w:val="24"/>
        </w:rPr>
        <w:lastRenderedPageBreak/>
        <w:t>24 p., l'Élévation d'une âme dévote à Dieu le Père éternel pour demander la paix par l'entremise de la sacrée Vierge Marie, 28 p., Paris, 1652 ; plusieurs de ces textes ont été publiés en brochures, à maintes reprises.</w:t>
      </w:r>
    </w:p>
    <w:p w14:paraId="54200110" w14:textId="77777777" w:rsidR="00CF7F3B" w:rsidRPr="003100FB" w:rsidRDefault="00000000">
      <w:pPr>
        <w:spacing w:after="120" w:line="360" w:lineRule="auto"/>
        <w:ind w:firstLine="283"/>
        <w:jc w:val="both"/>
        <w:rPr>
          <w:bCs/>
          <w:szCs w:val="24"/>
        </w:rPr>
      </w:pPr>
      <w:r w:rsidRPr="003100FB">
        <w:rPr>
          <w:bCs/>
          <w:szCs w:val="24"/>
        </w:rPr>
        <w:t>4). Jacques de Jésus, prêtre, Exercices de dévotion sur la vie de notre Seigneur Jésus-Christ et de sa très sainte Mère la sacrée Vierge Marie (540 p.), suivis d'extraits des Entretiens spirituels où sont contenues les intentions pour communier aux principales fêtes de l'année (supra, n. 1), de La mort d'un cœur aimant qui veut revivre en Jésus-Christ, sous la conduite de la sacrée Vierge Marie et de sainte Barbe, vierge et martyre (p. 89-119), et d'Actes de fervente piété envers la très sainte Mère de Dieu touchant l'aumône faite en son nom (p. 121-164). Paris, 1655, 216 p. : l'ouvrage n'est pas signalé à la Bibliothèque nationale ni dans Cionarescu ; il est à la Bibliothèque de Troyes et chez les jésuites de Chantilly. Plusieurs brochures ont été extraites de l'ouvrage ou s'y retrouvent (sur la Nativité, Paris, 1655 ; la fuite en Égypte et le retour à Nazareth, Dijon, 1655 ; la Pentecôte, Dijon, 1655 ; la Madeleine, Paris, 1655, etc).</w:t>
      </w:r>
    </w:p>
    <w:p w14:paraId="6AD5A21E" w14:textId="77777777" w:rsidR="00CF7F3B" w:rsidRPr="003100FB" w:rsidRDefault="00000000">
      <w:pPr>
        <w:spacing w:after="120" w:line="360" w:lineRule="auto"/>
        <w:ind w:firstLine="283"/>
        <w:jc w:val="both"/>
        <w:rPr>
          <w:bCs/>
          <w:szCs w:val="24"/>
        </w:rPr>
      </w:pPr>
      <w:r w:rsidRPr="003100FB">
        <w:rPr>
          <w:bCs/>
          <w:szCs w:val="24"/>
        </w:rPr>
        <w:t>5). Parmi les manuscrits connus relevons : Entretiens spirituels et particuliers de deux âmes pieuses qui veulent honorer les saints mystères et en spécial la sainte Enfance de Jésus-Christ par l'entremise de la Sainte Vierge, adressé à Marguerite du Saint-Sacrement, Bibl. de Beaune, ms 231 (vers 1643). - Oraisons aux saints et saintes dont les noms sont plus manifestés dans l'Église, 1665, Bibl. de Grenoble, ms 630 bis. - Des lettres du chartreux sont conservées aux Archives départementales de la Côte d'Or, où l'on trouve également des documents sur l'activité temporelle considérable de J. Brisejon en faveur de la Chartreuse.</w:t>
      </w:r>
    </w:p>
    <w:p w14:paraId="20B95AE7" w14:textId="77777777" w:rsidR="00CF7F3B" w:rsidRPr="003100FB" w:rsidRDefault="00000000">
      <w:pPr>
        <w:spacing w:after="120" w:line="360" w:lineRule="auto"/>
        <w:ind w:firstLine="283"/>
        <w:jc w:val="both"/>
        <w:rPr>
          <w:bCs/>
          <w:szCs w:val="24"/>
        </w:rPr>
      </w:pPr>
      <w:r w:rsidRPr="003100FB">
        <w:rPr>
          <w:bCs/>
          <w:szCs w:val="24"/>
        </w:rPr>
        <w:t>6). Les biographes ont attribué par erreur à Jacques de Jésus les Notes et remarques en trois discours pour donner une plus facile intelligence des phrases mystiques et de la doctrine de Jean de la Croix ; elles sont de Jacques (Diego) de Jésus, « prieur du monastère des carmes déchaussés de Tolède », comme le porte la page de titre.</w:t>
      </w:r>
    </w:p>
    <w:p w14:paraId="01E10918" w14:textId="77777777" w:rsidR="00CF7F3B" w:rsidRPr="003100FB" w:rsidRDefault="00000000">
      <w:pPr>
        <w:spacing w:after="120" w:line="360" w:lineRule="auto"/>
        <w:ind w:firstLine="283"/>
        <w:jc w:val="both"/>
        <w:rPr>
          <w:bCs/>
          <w:szCs w:val="24"/>
        </w:rPr>
      </w:pPr>
      <w:r w:rsidRPr="003100FB">
        <w:rPr>
          <w:bCs/>
          <w:szCs w:val="24"/>
        </w:rPr>
        <w:t>Une notice nécrologique de J. Brisejon a été insérée à la fin d'un Graduel, ms 1646, de la Bibliothèque municipale de Dijon.</w:t>
      </w:r>
    </w:p>
    <w:p w14:paraId="31268189" w14:textId="77777777" w:rsidR="00CF7F3B" w:rsidRPr="003100FB" w:rsidRDefault="00000000">
      <w:pPr>
        <w:spacing w:after="120" w:line="360" w:lineRule="auto"/>
        <w:ind w:firstLine="283"/>
        <w:jc w:val="both"/>
        <w:rPr>
          <w:bCs/>
          <w:szCs w:val="24"/>
        </w:rPr>
      </w:pPr>
      <w:r w:rsidRPr="003100FB">
        <w:rPr>
          <w:bCs/>
          <w:szCs w:val="24"/>
        </w:rPr>
        <w:t>L. Le Lasseur, Ephemerides ordinis cartusiensis, t. 3, Montreuil, 1891, p. 325-330. - V.-M. Doreau, Les éphémérides de l'ordre des chartreux, t. 2, Montreuil, 1898, p. 86-92. - C. Monget, La chartreuse de Dijon, t. 2, Montreuil, 1901. - Catalogue de la Bibliothèque nationale de Paris, t. 76 et 160 : Jacques de Jésus, Sainte-Marie (Jacques de). - H. Bremond, Histoire, t. 9, 1932, p. 280, 287, 361-</w:t>
      </w:r>
      <w:r w:rsidRPr="003100FB">
        <w:rPr>
          <w:bCs/>
          <w:szCs w:val="24"/>
        </w:rPr>
        <w:lastRenderedPageBreak/>
        <w:t>362 ; t. 10, p. 188, 272-274, 311-320. - DHGE, t. 10, 1938, col. 760-761. - M. Oursel-Quarré, Un mystique dijonnais du XVIIe. Dom Jacques de Jésus ; coadjuteur de la chartreuse de Dijon, dans Annales de Bourgogne, t. 29, 1957, p. 125-129. - A.-M. Sochay, Jean Brisejon, dans Catholicisme, t. 6, 1963, col. 285-286 (lettre J) ; à la col. 287, Jacques de Jésus (de Sainte-Barbe, de Sainte-Marie) est curieusement confondu avec Jean de Sainte-Marie de Giffre de Réchac. - A. Cionarescu, Bibliographie de la littérature française du 17e siècle, t. 2, Paris, 1969, p. 1064. -</w:t>
      </w:r>
    </w:p>
    <w:p w14:paraId="2D4437DE" w14:textId="77777777" w:rsidR="00CF7F3B" w:rsidRPr="003100FB" w:rsidRDefault="00000000">
      <w:pPr>
        <w:spacing w:after="120" w:line="360" w:lineRule="auto"/>
        <w:ind w:firstLine="283"/>
        <w:jc w:val="both"/>
        <w:rPr>
          <w:bCs/>
          <w:szCs w:val="24"/>
        </w:rPr>
      </w:pPr>
      <w:r w:rsidRPr="003100FB">
        <w:rPr>
          <w:bCs/>
          <w:szCs w:val="24"/>
        </w:rPr>
        <w:t>André Ravyez.</w:t>
      </w:r>
    </w:p>
    <w:p w14:paraId="2D201AFD" w14:textId="77777777" w:rsidR="00CF7F3B" w:rsidRPr="003100FB" w:rsidRDefault="00000000">
      <w:pPr>
        <w:spacing w:after="120" w:line="360" w:lineRule="auto"/>
        <w:ind w:firstLine="283"/>
        <w:jc w:val="both"/>
        <w:rPr>
          <w:bCs/>
          <w:szCs w:val="24"/>
        </w:rPr>
      </w:pPr>
      <w:r w:rsidRPr="003100FB">
        <w:rPr>
          <w:bCs/>
          <w:szCs w:val="24"/>
        </w:rPr>
        <w:t>15. JACQUES DE JÜTERBOCK, chartreux. Voir infra, JACQUES DE PARADISO, col. 52-55.</w:t>
      </w:r>
    </w:p>
    <w:p w14:paraId="43B81F7F" w14:textId="77777777" w:rsidR="00CF7F3B" w:rsidRPr="003100FB" w:rsidRDefault="00000000">
      <w:pPr>
        <w:spacing w:after="120" w:line="360" w:lineRule="auto"/>
        <w:ind w:firstLine="283"/>
        <w:jc w:val="both"/>
        <w:rPr>
          <w:bCs/>
          <w:szCs w:val="24"/>
        </w:rPr>
      </w:pPr>
      <w:r w:rsidRPr="003100FB">
        <w:rPr>
          <w:bCs/>
          <w:szCs w:val="24"/>
        </w:rPr>
        <w:t>46. JACQUES DE LA MARCHE (saint), franciscain, 1394-1476. - 4. Vie. - 2. uvres.</w:t>
      </w:r>
    </w:p>
    <w:p w14:paraId="099D1ED6" w14:textId="77777777" w:rsidR="00CF7F3B" w:rsidRPr="003100FB" w:rsidRDefault="00000000">
      <w:pPr>
        <w:spacing w:after="120" w:line="360" w:lineRule="auto"/>
        <w:ind w:firstLine="283"/>
        <w:jc w:val="both"/>
        <w:rPr>
          <w:bCs/>
          <w:szCs w:val="24"/>
        </w:rPr>
      </w:pPr>
      <w:r w:rsidRPr="003100FB">
        <w:rPr>
          <w:bCs/>
          <w:szCs w:val="24"/>
        </w:rPr>
        <w:t>4. Vie. - Domenico Gangali est né à peu près sûrement en 1394, à Monteprandone (Ascoli Piceno) ; en mai 1452, il se dit âgé de cinquante-huit ans. Son père, Antonio Gangali, et sa mère, Antonia, étaient de condition paysanne modeste ; selon l'enfance, ils eurent dix-huit garçons et une fille. Très jeune, il perdit son père ; dans un de ses sermons, il rappellera qu'il garda les troupeaux, « puer pecorarius et porcarius ». À Offida, un prêtre de sa parenté se préoccupa de son instruction ; comme il en manifestait les aptitudes, il poursuivit ses études littéraires à Ascoli, puis le droit civil et canonique à Pérouse. Pendant ses études de droit à Pérouse, il accepta un préceptorat ; le gentilhomme qui l'employait, fut nommé « capitanio » ou « podestà » à Florence ; Domenico l'y suivit : il devait être alors docteur en droit. C'est peut-être à Bibbiena qu'il connut les franciscains de S. Lorenzo, non loin de la Verna, et que lui vint l'idée d'embrasser l'état religieux. En allant régler quelque affaire de famille dans les Marches, il s'arrêta au couvent de S. Maria degli Angeli, près d'Assise ; le vicaire, Niccolò Uzanio, l'accepta dans l'ordre de saint François. Sous le nom de Giacomo, Domenico fit profession à la Portioncule, le 1er août 1416. Nous ne savons où il fit ses études théologiques. Il célébra sa première messe et prêcha pour la première fois en la fête de saint Antoine de Padoue, en 1422, à l'église Saint-Sauveur de Florence.</w:t>
      </w:r>
    </w:p>
    <w:p w14:paraId="6BB4A718" w14:textId="77777777" w:rsidR="00CF7F3B" w:rsidRPr="003100FB" w:rsidRDefault="00000000">
      <w:pPr>
        <w:spacing w:after="120" w:line="360" w:lineRule="auto"/>
        <w:ind w:firstLine="283"/>
        <w:jc w:val="both"/>
        <w:rPr>
          <w:bCs/>
          <w:szCs w:val="24"/>
        </w:rPr>
      </w:pPr>
      <w:r w:rsidRPr="003100FB">
        <w:rPr>
          <w:bCs/>
          <w:szCs w:val="24"/>
        </w:rPr>
        <w:t>Il resta appliqué au ministère de la prédication jusqu'à l'année qui précéda sa mort. Son activité se déploiera à travers l'Italie entière, en Europe centrale et orientale, et, dans ses dernières années, particulièrement à Naples et aux environs.</w:t>
      </w:r>
    </w:p>
    <w:p w14:paraId="0C7B3C22" w14:textId="77777777" w:rsidR="00CF7F3B" w:rsidRPr="003100FB" w:rsidRDefault="00000000">
      <w:pPr>
        <w:spacing w:after="120" w:line="360" w:lineRule="auto"/>
        <w:ind w:firstLine="283"/>
        <w:jc w:val="both"/>
        <w:rPr>
          <w:bCs/>
          <w:szCs w:val="24"/>
        </w:rPr>
      </w:pPr>
      <w:r w:rsidRPr="003100FB">
        <w:rPr>
          <w:bCs/>
          <w:szCs w:val="24"/>
        </w:rPr>
        <w:t xml:space="preserve">En 1426, le pape Martin V le charge, lui et Jean de Capestrano (+ 1456), en qualité d'inquisiteurs, de combattre les fraticelles hérétiques des Marches. En 1431, il est mis à la disposition d'Eugène IV ; </w:t>
      </w:r>
      <w:r w:rsidRPr="003100FB">
        <w:rPr>
          <w:bCs/>
          <w:szCs w:val="24"/>
        </w:rPr>
        <w:lastRenderedPageBreak/>
        <w:t>en 1432, il est commissaire général de l'ordre en Bosnie ; en 1436, inquisiteur en Hongrie et en Autriche, tout en assistant au concile de Ferrare et en rencontrant Eugène IV, en 1438.</w:t>
      </w:r>
    </w:p>
    <w:p w14:paraId="6EBE93EE" w14:textId="77777777" w:rsidR="00CF7F3B" w:rsidRPr="003100FB" w:rsidRDefault="00000000">
      <w:pPr>
        <w:spacing w:after="120" w:line="360" w:lineRule="auto"/>
        <w:ind w:firstLine="283"/>
        <w:jc w:val="both"/>
        <w:rPr>
          <w:bCs/>
          <w:szCs w:val="24"/>
        </w:rPr>
      </w:pPr>
      <w:r w:rsidRPr="003100FB">
        <w:rPr>
          <w:bCs/>
          <w:szCs w:val="24"/>
        </w:rPr>
        <w:t>Fervent émule de Bernardin de Sienne, il se trouve à l'Aquila à l'occasion de la mort du saint en 1444, à Monteprandone en 1449 pour la fondation du couvent de S. Maria delle Grazie, en 1450 à Rome pour la canonisation de Bernardin et de nouveau à l'Aquila en 1454 pour l'inauguration des travaux de l'église et du couvent élevés en l'honneur du siennois. Suivent d'autres péripéties. Est-il légendaire qu'il ait refusé l'archevêché de Milan que lui aurait offert François Sforza, comme le croit C. Marcora (Memorie storiche della diocesi di Milano, t. 2, Milan, 1935, p. 270-271) ? Mais rebondit alors la curieuse controverse sur « le sang du Christ ».</w:t>
      </w:r>
    </w:p>
    <w:p w14:paraId="203DF86A" w14:textId="77777777" w:rsidR="00CF7F3B" w:rsidRPr="003100FB" w:rsidRDefault="00000000">
      <w:pPr>
        <w:spacing w:after="120" w:line="360" w:lineRule="auto"/>
        <w:ind w:firstLine="283"/>
        <w:jc w:val="both"/>
        <w:rPr>
          <w:bCs/>
          <w:szCs w:val="24"/>
        </w:rPr>
      </w:pPr>
      <w:r w:rsidRPr="003100FB">
        <w:rPr>
          <w:bCs/>
          <w:szCs w:val="24"/>
        </w:rPr>
        <w:t>Le jour de Pâques 1462, Giacomo prêche à Brescia ; il affirme que le sang de la Passion est séparé de la personne du Verbe et qu'il ne peut être l'objet de culte. La vieille querelle entre franciscains et dominicains ! Jacques de Brescia, dominicain, alors à Brescia, cite immédiatement Giacomo à rétractation. En quelques jours c'est une querelle d' « inquisiteurs » (ils se réclament tous les deux du titre) ; le pape Pie II essaie vainement de l'apaiser, jusqu'à ce qu'il convoque une rencontre contradictoire entre les tenants de l'une et l'autre opinion et impose finalement le silence aux deux parties (bulle Ineffabilis du 1er août 1464).</w:t>
      </w:r>
    </w:p>
    <w:p w14:paraId="046FC42B" w14:textId="77777777" w:rsidR="00CF7F3B" w:rsidRPr="003100FB" w:rsidRDefault="00000000">
      <w:pPr>
        <w:spacing w:after="120" w:line="360" w:lineRule="auto"/>
        <w:ind w:firstLine="283"/>
        <w:jc w:val="both"/>
        <w:rPr>
          <w:bCs/>
          <w:szCs w:val="24"/>
        </w:rPr>
      </w:pPr>
      <w:r w:rsidRPr="003100FB">
        <w:rPr>
          <w:bCs/>
          <w:szCs w:val="24"/>
        </w:rPr>
        <w:t>Pendant cette affaire, qui lui fut fort pénible, Giacomo était nommé prédicateur de la croisade contre les Turcs.</w:t>
      </w:r>
    </w:p>
    <w:p w14:paraId="4EC547F0" w14:textId="77777777" w:rsidR="00CF7F3B" w:rsidRPr="003100FB" w:rsidRDefault="00000000">
      <w:pPr>
        <w:spacing w:after="120" w:line="360" w:lineRule="auto"/>
        <w:ind w:firstLine="283"/>
        <w:jc w:val="both"/>
        <w:rPr>
          <w:bCs/>
          <w:szCs w:val="24"/>
        </w:rPr>
      </w:pPr>
      <w:r w:rsidRPr="003100FB">
        <w:rPr>
          <w:bCs/>
          <w:szCs w:val="24"/>
        </w:rPr>
        <w:t>Comme on le verra plus loin, l'ensemble des œuvres et en particulier des sermons de Giacomo était encore inédit au début du siècle. Nous en sommes toujours à la période de recherches dans les archives. Les listes d'œuvres sont divergentes. La critique des textes découverts s'impose : authenticité, genre littéraire, sources ; les sermons publiés jusqu'ici sont en latin, alors qu'ils furent prononcés en italien. Beaucoup ne sont que des canevas, farcis de références scripturaires et patristiques, de textes de canonistes, de théologiens et de spirituels, franciscains et autres.</w:t>
      </w:r>
    </w:p>
    <w:p w14:paraId="0165A360" w14:textId="77777777" w:rsidR="00CF7F3B" w:rsidRPr="003100FB" w:rsidRDefault="00000000">
      <w:pPr>
        <w:spacing w:after="120" w:line="360" w:lineRule="auto"/>
        <w:ind w:firstLine="283"/>
        <w:jc w:val="both"/>
        <w:rPr>
          <w:bCs/>
          <w:szCs w:val="24"/>
        </w:rPr>
      </w:pPr>
      <w:r w:rsidRPr="003100FB">
        <w:rPr>
          <w:bCs/>
          <w:szCs w:val="24"/>
        </w:rPr>
        <w:t>Giacomo devait puiser abondamment dans la bibliothèque qu'il se constituait, aujourd'hui dispersée ; elle comprenait des recueils de Pères (Flores), des ouvrages de théologiens, de commentateurs de l'Écriture, de moralistes et de canonistes. Il s'en fait des recueils (Campus florum, Auctoritates biblicae, Recensio supplementi Summae pisanellae du franciscain Nicolas d'Auximo + 1453, Compendium theologiae moralis d'après le Directorium juris du franciscain anglais du 14e siècle Pierre Quesvel et d'autres moralistes).</w:t>
      </w:r>
    </w:p>
    <w:p w14:paraId="33393D8B" w14:textId="77777777" w:rsidR="00CF7F3B" w:rsidRPr="003100FB" w:rsidRDefault="00000000">
      <w:pPr>
        <w:spacing w:after="120" w:line="360" w:lineRule="auto"/>
        <w:ind w:firstLine="283"/>
        <w:jc w:val="both"/>
        <w:rPr>
          <w:bCs/>
          <w:szCs w:val="24"/>
        </w:rPr>
      </w:pPr>
      <w:r w:rsidRPr="003100FB">
        <w:rPr>
          <w:bCs/>
          <w:szCs w:val="24"/>
        </w:rPr>
        <w:lastRenderedPageBreak/>
        <w:t>La pensée de Giacomo est sans doute peu originale, elle n'en est pas moins vigoureuse et fervente. Il ne prêche pas en homme de loi impassible et aride. Qu'on lise, par exemple, ses divers sermons sur le Nom de Jésus, on y trouvera des accents qui rappellent Bernardin de Sienne. Faute d'une édition critique de ses œuvres, il est difficile de se rendre compte de la doctrine spirituelle de Giacomo ou d'esquisser les traits de sa vie spirituelle. Ses premiers biographes sont des hagiographes, qui ont donné le ton : ils s'en tiennent aux miracles et à l'extraordinaire. Jacques de la Marche est certainement un homme de foi profonde, d'un dévouement inconditionnel à l'Église et à son ordre, tout entier au service de ceux qu'il évangélise.</w:t>
      </w:r>
    </w:p>
    <w:p w14:paraId="35FAC2A8" w14:textId="77777777" w:rsidR="00CF7F3B" w:rsidRPr="003100FB" w:rsidRDefault="00000000">
      <w:pPr>
        <w:spacing w:after="120" w:line="360" w:lineRule="auto"/>
        <w:ind w:firstLine="283"/>
        <w:jc w:val="both"/>
        <w:rPr>
          <w:bCs/>
          <w:szCs w:val="24"/>
        </w:rPr>
      </w:pPr>
      <w:r w:rsidRPr="003100FB">
        <w:rPr>
          <w:bCs/>
          <w:szCs w:val="24"/>
        </w:rPr>
        <w:t>4. Biographies. - La première biographie de saint Jacques a été écrite par son compagnon, l'Enanzio da Fabriano. Une recension courte a été publiée par T. Somigli, AFH, t. 17, 1924, p. 378-414, et une édition du ms lat. 10501 par M. Sgattoni, La vita di S. Giacomo della Marca (1393-1476) per fra l'Enanzio da Fabriano (1434-1506). Zara, 1940.</w:t>
      </w:r>
    </w:p>
    <w:p w14:paraId="700A7F1B" w14:textId="77777777" w:rsidR="00CF7F3B" w:rsidRPr="003100FB" w:rsidRDefault="00000000">
      <w:pPr>
        <w:spacing w:after="120" w:line="360" w:lineRule="auto"/>
        <w:ind w:firstLine="283"/>
        <w:jc w:val="both"/>
        <w:rPr>
          <w:bCs/>
          <w:szCs w:val="24"/>
        </w:rPr>
      </w:pPr>
      <w:r w:rsidRPr="003100FB">
        <w:rPr>
          <w:bCs/>
          <w:szCs w:val="24"/>
        </w:rPr>
        <w:t>D'autres biographies, très anciennes, sont en vers : G. B. Petrucci, l'ita et res gestae (composé en 1485), éd par L. Wadding, Lyon, 1641 ; A. S de Jacobiti (composé en 1490) (cf R. Lioi, St. Fr., t. 63, 1966, n. 1, p. 51-118, et n. 3, p. 45-77), publié pour la première fois par G. Mascia, Naples, 1970 ; G. D. Lega, Poema in nove canti…, Naples, 1535, et rééd par G. Mascia, Naples, 1971. Les biographies des 18e et 19e siècles sont de la vulgarisation (cf liste par T. Somigli, loco cit., p. 396-399).</w:t>
      </w:r>
    </w:p>
    <w:p w14:paraId="5DBB2FAF" w14:textId="77777777" w:rsidR="00CF7F3B" w:rsidRPr="003100FB" w:rsidRDefault="00000000">
      <w:pPr>
        <w:spacing w:after="120" w:line="360" w:lineRule="auto"/>
        <w:ind w:firstLine="283"/>
        <w:jc w:val="both"/>
        <w:rPr>
          <w:bCs/>
          <w:szCs w:val="24"/>
        </w:rPr>
      </w:pPr>
      <w:r w:rsidRPr="003100FB">
        <w:rPr>
          <w:bCs/>
          <w:szCs w:val="24"/>
        </w:rPr>
        <w:t>Consulter L. Wadding, Annales minorum, années 1420-1476. - Retenir le Compendium vitae, virtutum et miraculorum…, Rome, 1726 (procès de canonisation). G. Caselli, Studi su Giacomo della Marcha, 2 vol., Ascoli et Offida, 1926, et l'ouvrage annoncé de D. Lasic, De vita et operibus S. Iacobi de Marchia.</w:t>
      </w:r>
    </w:p>
    <w:p w14:paraId="71213698" w14:textId="77777777" w:rsidR="00CF7F3B" w:rsidRPr="003100FB" w:rsidRDefault="00000000">
      <w:pPr>
        <w:spacing w:after="120" w:line="360" w:lineRule="auto"/>
        <w:ind w:firstLine="283"/>
        <w:jc w:val="both"/>
        <w:rPr>
          <w:bCs/>
          <w:szCs w:val="24"/>
        </w:rPr>
      </w:pPr>
      <w:r w:rsidRPr="003100FB">
        <w:rPr>
          <w:bCs/>
          <w:szCs w:val="24"/>
        </w:rPr>
        <w:t>M. Faloci Pulignani, Per la storia di S. Giacomo, dans Miscellanea francescana, t. 4, 1889, p. 65-78. - M. Sgattoni, Note bibliografiche intorno a S. Giacomo, dans Bulletin di studi bernardiniani, t. 5, 1939, p. 191-213. - R. Lioi, Rassegna bibliografica di S. Giacomo della Marca dalla vita da fr. l'Enanzio…, St. Fr., t. 41, 1944, p. 183-189 ; Bibliotheca sanctorum, t. 6, 1965, col. 388-401 ; Situazione degli studi su S. Giacomo, P ser., t. 6, 1969, p. 9-33 ; Biografi e biografie di S. Giacomo, t. 7, 1970, p. 7-46. - É. Longpré, dans Catholicisme, t. 6, 1963, col. 268-269. - D. Lasic, Definizione degli scritti di S. Giacomo, P ser., t. 6, 1969, p. 34-40.</w:t>
      </w:r>
    </w:p>
    <w:p w14:paraId="2238663F" w14:textId="77777777" w:rsidR="00CF7F3B" w:rsidRPr="003100FB" w:rsidRDefault="00000000">
      <w:pPr>
        <w:spacing w:after="120" w:line="360" w:lineRule="auto"/>
        <w:ind w:firstLine="283"/>
        <w:jc w:val="both"/>
        <w:rPr>
          <w:bCs/>
          <w:szCs w:val="24"/>
        </w:rPr>
      </w:pPr>
      <w:r w:rsidRPr="003100FB">
        <w:rPr>
          <w:bCs/>
          <w:szCs w:val="24"/>
        </w:rPr>
        <w:t xml:space="preserve">AFH = Archivum franciscanum historicum. - P ser. - Picenum seraphicum. - St. Fr. - Studi francescani. 2. uvres. - Les manuscrits des œuvres de Jacques de la Marche sont dispersés dans </w:t>
      </w:r>
      <w:r w:rsidRPr="003100FB">
        <w:rPr>
          <w:bCs/>
          <w:szCs w:val="24"/>
        </w:rPr>
        <w:lastRenderedPageBreak/>
        <w:t>diverses bibliothèques et archives publiques ou franciscaines : Monteprandone, Falconara Marittima, Vatican, S. Isidoro, l'Angelica et la Casanatense à Rome, à Naples, l'Énise, Foligno, Modène, la Bodléienne à Oxford, etc. On peut consulter les recueils suivants :</w:t>
      </w:r>
    </w:p>
    <w:p w14:paraId="68B750A2" w14:textId="77777777" w:rsidR="00CF7F3B" w:rsidRPr="003100FB" w:rsidRDefault="00000000">
      <w:pPr>
        <w:spacing w:after="120" w:line="360" w:lineRule="auto"/>
        <w:ind w:firstLine="283"/>
        <w:jc w:val="both"/>
        <w:rPr>
          <w:bCs/>
          <w:szCs w:val="24"/>
        </w:rPr>
      </w:pPr>
      <w:r w:rsidRPr="003100FB">
        <w:rPr>
          <w:bCs/>
          <w:szCs w:val="24"/>
        </w:rPr>
        <w:t>A. Crivellucci, I codici della libreria raccolta da S. Giacomo presso Monteprandone, Livourne, 1889. - G. Caselli, Alcuni codici della libreria di S. Giacomo nella Biblioteca vaticana, Montalto, 1934. - G. Pagnani, Alcuni codici della libreria di S. Giacomo scoperti recentemente, AFH, t. 45, 1952, p. 171-192, et t. 48, 1955, p. 131-146. - C. Piana, Silloge di documenti dall'antico archivio di San Francesco di Bologna, AFH, t. 49, 1956, p. 17-76, 391-433, et t. 50, 1957, p. 27-74. 1). Sermons. - La plupart des articles suivants analysent des recueils contenant plusieurs centaines de sermons ; ils en donnent des extraits, parfois des sermons entiers ; certains textes se retrouvent plusieurs fois.</w:t>
      </w:r>
    </w:p>
    <w:p w14:paraId="5B9D3735" w14:textId="77777777" w:rsidR="00CF7F3B" w:rsidRPr="003100FB" w:rsidRDefault="00000000">
      <w:pPr>
        <w:spacing w:after="120" w:line="360" w:lineRule="auto"/>
        <w:ind w:firstLine="283"/>
        <w:jc w:val="both"/>
        <w:rPr>
          <w:bCs/>
          <w:szCs w:val="24"/>
        </w:rPr>
      </w:pPr>
      <w:r w:rsidRPr="003100FB">
        <w:rPr>
          <w:bCs/>
          <w:szCs w:val="24"/>
        </w:rPr>
        <w:t>N. Dal Gal, De excellentia ordinis S. Francisci, AFH, t. 4, 1911, p. 304-313. - D. Pacetti, I « Sermones dominicales » di S. Giacomo in un codice autografo del convento francescano di Falconara, dans Collectanea franciscana, t. 11, 1941, p. 7-84, 185-222 ; Le prediche autografe di S. Giacomo, AFH, t. 35, 1942, p. 296-827 ; t. 36, 1943, p. 75-97 : sermon en latin sur S. Bernardin de Sienne ; ce sermon a été retrouvé en dialecte vénitien et publié par Pacetti dans Le venezie francescane, t. 20, 1953, p. 18-50 ; « De indulgentia Assisii ». Un sermone inedito di S. Giacomo, St. Fr., t. 41, 1944, p. 27-39 ; I Sermoni quaresimali di S. Giacomo contenuti nel cod. 187 della Biblioteca Angelica, AFH, t. 46, 1953, p. 302-340.</w:t>
      </w:r>
    </w:p>
    <w:p w14:paraId="395BDCB9" w14:textId="77777777" w:rsidR="00CF7F3B" w:rsidRPr="003100FB" w:rsidRDefault="00000000">
      <w:pPr>
        <w:spacing w:after="120" w:line="360" w:lineRule="auto"/>
        <w:ind w:firstLine="283"/>
        <w:jc w:val="both"/>
        <w:rPr>
          <w:bCs/>
          <w:szCs w:val="24"/>
        </w:rPr>
      </w:pPr>
      <w:r w:rsidRPr="003100FB">
        <w:rPr>
          <w:bCs/>
          <w:szCs w:val="24"/>
        </w:rPr>
        <w:t xml:space="preserve">R. Lioi, I « Sermones quadragesimales » di S. Giacomo in un codice della Biblioteca di Foligno, dans Annali… S. Chiara, t. 10, 1960, p. 37-137 ; Un gruppo di « Sermones dominicales » di S. Giacomo contenuti nel codice V H 270 della Biblioteca nazionale di Napoli, St. Fr., t. 58, 1961, p. 3-61. - C. Delcorno, Due prediche volgari di Jacopo della Marca recitate a Padova nel 1460, dans Ati dell'Istituto veneto…, t. 128, 1969/70, p. 185-205. - D. Lasic, Sermones S. Iacobi de Marchia in cod. lat. 7780 et 7642 asservati, AFH, t. 63, 1970, p. 476-565 ; ces deux mss ont été découverts en 1968 par O. Bonmann ; le ms 7780 contient, entre autres, le premier catalogue autographe de la bibliothèque du saint (on n'en possédait jusqu'ici qu'une copie, plusieurs fois imprimée, mais fautive) ; le ms 7642 contient un Carême jusqu'alors inconnu. 2). Autres œuvres. - a). Dialogus contra fraticellos, composé entre 1450 et 1459, publié dans É. Baluze, Miscellanea, éd. J. D. Mansi, t. 2, Lucques, 1761, p. 595-610 ; L. Oliger a publié la préface, absente de Baluze, dans De dialogo contra fraticellos S. Jacobi, AFH, t. 4, 1911, p. 3-23. Dans le ms 7702 de la lat. Vatican, O. Bonmann (cf Fonti poco note della vita di S. Giacomo, P ser., t. 7, 1970, p. 99-110) a découvert le texte italien du </w:t>
      </w:r>
      <w:r w:rsidRPr="003100FB">
        <w:rPr>
          <w:bCs/>
          <w:szCs w:val="24"/>
        </w:rPr>
        <w:lastRenderedPageBreak/>
        <w:t>Dialogo contro i fraticelli, qui est peut-être antérieur au texte latin (cf G. Annibaldi, A proposito del ritrovamento del Dialogo, ibidem, p. 178-189).</w:t>
      </w:r>
    </w:p>
    <w:p w14:paraId="142F7156" w14:textId="77777777" w:rsidR="00CF7F3B" w:rsidRPr="003100FB" w:rsidRDefault="00000000">
      <w:pPr>
        <w:spacing w:after="120" w:line="360" w:lineRule="auto"/>
        <w:ind w:firstLine="283"/>
        <w:jc w:val="both"/>
        <w:rPr>
          <w:bCs/>
          <w:szCs w:val="24"/>
        </w:rPr>
      </w:pPr>
      <w:r w:rsidRPr="003100FB">
        <w:rPr>
          <w:bCs/>
          <w:szCs w:val="24"/>
        </w:rPr>
        <w:t>b). Tractatus contra Bosnae haereticos (1437), des bogomiles aux hussites ; n'a pas été retrouvé ; analysé dans le Summarium du procès de canonisation, rédigé à partir de Monumenta rassemblés en 1697, perdus depuis. - c) De omnibus gratiis et auctoritatibus vicariae O. F. M. Bosnae, y compris les privilèges accordés à Giacomo. - d). De communione sub utraque specie, pas encore retrouvé. - A. Matanic analyse les deux premiers écrits dans De duplici activitate S. Iacobi de Marchia in regno et vicaria franciscali Bosnae, AFH, t. 53, 1960, p. 111-127 e). La confessione. Rome, 1493 ; l'Énise, 1515, etc f). R. Lioi, Il « Campus florum » di S. Giacomo e un suo « Compendio di teologia morale », P ser., t. 7, 1970, p. 114-177 : ce compendium de théologie morale, récemment découvert, est encore inédit g). Sur le récit des « miracles au nom de Jésus », voir G. Caselli, op cit., t. 4, p. 46-78, et R. Lioi, I miracoli « De nomine Jesu » di S. Giacomo nella redazione del cod. lat. 7639, dans Annali… S. Chiara, t. 15/16, 1965/66, p. 167-222 h) Quelques lettres de Giacomo ont été publiées : Caselli, op cit., t. 4, p. 78-92 ; AFH, t. 1, 1908, p. 94-97 ; t. 28, 1935, p. 573-575 ; t. 57, 1964, p. 283-287 ; R. Lioi, Alcune lettere inedite…, P ser., t. 6, 1969 : 4 inédits et indications bibliographiques sur toutes les lettres publiées. 8. Études. - Pour bien comprendre la personnalité et l'activité de Jacques de la Marche, il conviendrait de les replacer dans le dimat italien du 15e siècle et en particulier dans le milieu franciscain, que dominent les grandes figures de Bernardin de Sienne, Jean de Capestrano et d'autres, et aussi des controverses qui divisaient les frères mineurs. Voir DS, art. FRATICELLES, FRÈRES MINEURS, ITALIE, et les notices des franciscains cités.</w:t>
      </w:r>
    </w:p>
    <w:p w14:paraId="7B1BB8B2" w14:textId="77777777" w:rsidR="00CF7F3B" w:rsidRPr="003100FB" w:rsidRDefault="00000000">
      <w:pPr>
        <w:spacing w:after="120" w:line="360" w:lineRule="auto"/>
        <w:ind w:firstLine="283"/>
        <w:jc w:val="both"/>
        <w:rPr>
          <w:bCs/>
          <w:szCs w:val="24"/>
        </w:rPr>
      </w:pPr>
      <w:r w:rsidRPr="003100FB">
        <w:rPr>
          <w:bCs/>
          <w:szCs w:val="24"/>
        </w:rPr>
        <w:t>Il existe peu d'études sur Giacomo. - G. Caselli, S. Giacomo ei Monti di pietà, dans La l'erma, t. 8, 1911, p. 461 s, 529 s, 592 s, 655 s. - D. Pacetti, L'importanza dei « Sermones » di S. Giacomo della Marca, St. Fr., t. 39, 1942, p. 125-168. - A. Ghinato, Apostolato religioso e sociale di S. Giacomo in Terni (en 1444 et 1455). AFH, t. 49, 1956, p. 106-142, 352-390. - A. Sacchetti Sassetti, Giacomo a Rieti, AFH, t. 50, 1957, p. 75-82. - R. Lioi, Alcunt aspetti della predicazione di S. Giacomo, dans Annali… S. Chiara, t. 10, 1962, p. 99-132 ; La devozione al Nome di Gesù nella predicazione di S. Giacomo, dans Cenacolo serafico, t. 1, 1963, 15 p. ; S. Giacomo. studioso di Dante, St. Fr., t. 61, 1964, p. 26-69 ; Il « Directorium Juris » del francescano Pietro Quesvel nei sermoni domenicali di S. Giacomo, St. Fr., t. 59, 1962, p. 213-269. - S. Nessi, La confraternita di S. Girolamo in Perugia (fondée par Giacomo), dans Miscellanea francescana, t. 67, 1967, p. 78-115.</w:t>
      </w:r>
    </w:p>
    <w:p w14:paraId="7189774D" w14:textId="77777777" w:rsidR="00CF7F3B" w:rsidRPr="003100FB" w:rsidRDefault="00000000">
      <w:pPr>
        <w:spacing w:after="120" w:line="360" w:lineRule="auto"/>
        <w:ind w:firstLine="283"/>
        <w:jc w:val="both"/>
        <w:rPr>
          <w:bCs/>
          <w:szCs w:val="24"/>
        </w:rPr>
      </w:pPr>
      <w:r w:rsidRPr="003100FB">
        <w:rPr>
          <w:bCs/>
          <w:szCs w:val="24"/>
        </w:rPr>
        <w:t>Renato Lioi.</w:t>
      </w:r>
    </w:p>
    <w:p w14:paraId="41B2C1E1" w14:textId="77777777" w:rsidR="00CF7F3B" w:rsidRPr="003100FB" w:rsidRDefault="00000000">
      <w:pPr>
        <w:spacing w:after="120" w:line="360" w:lineRule="auto"/>
        <w:ind w:firstLine="283"/>
        <w:jc w:val="both"/>
        <w:rPr>
          <w:bCs/>
          <w:szCs w:val="24"/>
        </w:rPr>
      </w:pPr>
      <w:r w:rsidRPr="003100FB">
        <w:rPr>
          <w:bCs/>
          <w:szCs w:val="24"/>
        </w:rPr>
        <w:lastRenderedPageBreak/>
        <w:t>17. JACQUES DE LA MÈRE DE DIEU, frère mineur, t 1472. Voir Dicco…, DS, t. 8, col. 874-875.</w:t>
      </w:r>
    </w:p>
    <w:p w14:paraId="01C4A6CA" w14:textId="77777777" w:rsidR="00CF7F3B" w:rsidRPr="003100FB" w:rsidRDefault="00000000">
      <w:pPr>
        <w:spacing w:after="120" w:line="360" w:lineRule="auto"/>
        <w:ind w:firstLine="283"/>
        <w:jc w:val="both"/>
        <w:rPr>
          <w:bCs/>
          <w:szCs w:val="24"/>
        </w:rPr>
      </w:pPr>
      <w:r w:rsidRPr="003100FB">
        <w:rPr>
          <w:bCs/>
          <w:szCs w:val="24"/>
        </w:rPr>
        <w:t>18. JACQUES DE LAUSANNE, dominicain, † 1322. - Originaire de Lausanne (ou du village de l'Éclens). Jacques se trouve déjà dans l'ordre des prêcheurs en 1303. Bachelier en 1311, il est alors admis à expliquer l'Écriture sainte au couvent Saint-Jacques de Paris. Entre 1314 et 1316, il commente les Sentences. En 1317, le pape lui accorde la licence sur intervention royale. À la Pentecôte de l'année suivante, Jacques est élu provincial de France en remplacement d'Hervé de Nédellec élu maître général de l'ordre. Il meurt en 1322.</w:t>
      </w:r>
    </w:p>
    <w:p w14:paraId="703F42E2" w14:textId="77777777" w:rsidR="00CF7F3B" w:rsidRPr="003100FB" w:rsidRDefault="00000000">
      <w:pPr>
        <w:spacing w:after="120" w:line="360" w:lineRule="auto"/>
        <w:ind w:firstLine="283"/>
        <w:jc w:val="both"/>
        <w:rPr>
          <w:bCs/>
          <w:szCs w:val="24"/>
        </w:rPr>
      </w:pPr>
      <w:r w:rsidRPr="003100FB">
        <w:rPr>
          <w:bCs/>
          <w:szCs w:val="24"/>
        </w:rPr>
        <w:t>Prédicateur populaire et commentateur de l'Écriture, Jacques de Lausanne semble avoir eu grand succès au cours des 14e et 15e siècles ; nous possédons en effet de nombreuses copies manuscrites de ses œuvres, en particulier de ses sermons. Au 16e siècle encore, des extraits de ses Postilles bibliques (Opus moralitatum, Limoges, 1528) et une partie de ses sermons (Sermones dominicales…, Paris, 1530) sont édités.</w:t>
      </w:r>
    </w:p>
    <w:p w14:paraId="45F5DE73" w14:textId="77777777" w:rsidR="00CF7F3B" w:rsidRPr="003100FB" w:rsidRDefault="00000000">
      <w:pPr>
        <w:spacing w:after="120" w:line="360" w:lineRule="auto"/>
        <w:ind w:firstLine="283"/>
        <w:jc w:val="both"/>
        <w:rPr>
          <w:bCs/>
          <w:szCs w:val="24"/>
        </w:rPr>
      </w:pPr>
      <w:r w:rsidRPr="003100FB">
        <w:rPr>
          <w:bCs/>
          <w:szCs w:val="24"/>
        </w:rPr>
        <w:t>À une époque où la prédication commence à être faite en langue vulgaire, Jacques de Lausanne, avec simplicité et jovialité, cite nombre de proverbes et de dictons français. Sa verve s'exerce non seulement contre les évêques et les chapitres de leurs cathédrales, mais aussi contre marchands et fonctionnaires. Il n'hésite pas à émailler ses commentaires bibliques de remarques tirées de l'histoire naturelle : mœurs des animaux, propriétés des plantes. Son exégese est surtout morale : il a commenté à peu près toute l'Écriture sous forme de Postilles ou Moralitates.</w:t>
      </w:r>
    </w:p>
    <w:p w14:paraId="0463C669" w14:textId="77777777" w:rsidR="00CF7F3B" w:rsidRPr="003100FB" w:rsidRDefault="00000000">
      <w:pPr>
        <w:spacing w:after="120" w:line="360" w:lineRule="auto"/>
        <w:ind w:firstLine="283"/>
        <w:jc w:val="both"/>
        <w:rPr>
          <w:bCs/>
          <w:szCs w:val="24"/>
        </w:rPr>
      </w:pPr>
      <w:r w:rsidRPr="003100FB">
        <w:rPr>
          <w:bCs/>
          <w:szCs w:val="24"/>
        </w:rPr>
        <w:t>- Ses sermons ne négligent pas pour autant le fond théologique traditionnel : par exemple, dans un sermon sur l'Immaculée Conception, il utilise la figure de Bethsabée dont il est dit (2 Sam. 11, &amp;) : « a Statim sanctificata est ab immunditia », et il déclare : « Spirituellement et corporellement, la Vierge devait avoir une ressemblance avec Dieu dont elle devait accueillir le Fils. Or l'impureté n'est pas compatible avec Dieu » (A. Durand, Un sermon de Jacques de Lausanne sur la Conception de la Vierge, dans Bulletin du comité de l'art chrétien (diocèse de Nîmes), t. 7, 1905, p. 601-615 ; présentation et texte).</w:t>
      </w:r>
    </w:p>
    <w:p w14:paraId="02BF5B74" w14:textId="77777777" w:rsidR="00CF7F3B" w:rsidRPr="003100FB" w:rsidRDefault="00000000">
      <w:pPr>
        <w:spacing w:after="120" w:line="360" w:lineRule="auto"/>
        <w:ind w:firstLine="283"/>
        <w:jc w:val="both"/>
        <w:rPr>
          <w:bCs/>
          <w:szCs w:val="24"/>
        </w:rPr>
      </w:pPr>
      <w:r w:rsidRPr="003100FB">
        <w:rPr>
          <w:bCs/>
          <w:szCs w:val="24"/>
        </w:rPr>
        <w:t xml:space="preserve">Précieux pour l'historien à cause des détails pittoresques qu'il donne sur la vie de son temps, Jacques de Lausanne, par son interprétation de l'Écriture agrémentée de légendes et de gloses inattendues, par sa théologie traditionnelle mise à la portée de tous, fournit un bon exemple de la prédication au début du 14e siècle. Pour les notices de Quétif-Échard ({t. 1, Paris, 1719, p. 547-549), </w:t>
      </w:r>
      <w:r w:rsidRPr="003100FB">
        <w:rPr>
          <w:bCs/>
          <w:szCs w:val="24"/>
        </w:rPr>
        <w:lastRenderedPageBreak/>
        <w:t>de B. Hauréau (dans Histoire littéraire de la France, t. 33, 1906, p. 459-479 ; cf 631-632), de M.-D. Chenu (DTC, t. 8, 1924, col. 298-299) et de A. Duval (Catholicisme, t. 6, 1963, col. 278), avec leurs bibliographies. Sur les manuscrits des œuvres : F. Stegmüller, Repertorium commentariorum in Sententias…, t. 4, Wurtzbourg, 1947, p. 185-186 ; Repertorium biblicum., t. 3, Madrid, 1951, n. 3887-3969. - Codices latini, cod. 1135-1266, éd. M.-H. Laurent, Vatican, 1958, p. 335-357 et 481-489 (détaille les mss 1250 et 1260). -- J, B. Schneyer, Repertorium der lateinischen Sermones des Mittelalters, Münster, 1971, p. 54-157 ; Eine Sermonessammlung der 1. Haelfte des 14. Jahrhunderts aus dem Dominikanerkonvent von Avignon (cod. Uppsala Univ. G 276), dans Scriptorium, t. 25, 1971, p. 52-62 : donne, entre autres, les initia de 28 sermons de (ou attribuables à) Jacques de Lausanne. - DS, t. 8, col. 51, 62, 1989 ; t. 5, col. 474 ; t. 6, col. 624, 1206, 1228.</w:t>
      </w:r>
    </w:p>
    <w:p w14:paraId="02241230" w14:textId="77777777" w:rsidR="00CF7F3B" w:rsidRPr="003100FB" w:rsidRDefault="00000000">
      <w:pPr>
        <w:spacing w:after="120" w:line="360" w:lineRule="auto"/>
        <w:ind w:firstLine="283"/>
        <w:jc w:val="both"/>
        <w:rPr>
          <w:bCs/>
          <w:szCs w:val="24"/>
        </w:rPr>
      </w:pPr>
      <w:r w:rsidRPr="003100FB">
        <w:rPr>
          <w:bCs/>
          <w:szCs w:val="24"/>
        </w:rPr>
        <w:t>Guy-Thomas BEDOUELLE.</w:t>
      </w:r>
    </w:p>
    <w:p w14:paraId="3CDA72E3" w14:textId="77777777" w:rsidR="00CF7F3B" w:rsidRPr="003100FB" w:rsidRDefault="00000000">
      <w:pPr>
        <w:spacing w:after="120" w:line="360" w:lineRule="auto"/>
        <w:ind w:firstLine="283"/>
        <w:jc w:val="both"/>
        <w:rPr>
          <w:bCs/>
          <w:szCs w:val="24"/>
        </w:rPr>
      </w:pPr>
      <w:r w:rsidRPr="003100FB">
        <w:rPr>
          <w:bCs/>
          <w:szCs w:val="24"/>
        </w:rPr>
        <w:t xml:space="preserve">19. JACQUES LEGRAND (Jacobus Magni), ermite de Saint-Augustin, vers 1360-1425. - Né à Toulouse vers 1360, Jacques Legrand passa la plus grande partie de sa vie à Paris où il mourut en 1425. La première date dont nous puissions faire état est celle d'un sermon prononcé en 1393. Prédicateur apprécié de son temps, il a laissé un recueil de sermons dignes d'intérêt (Bibl de l'Arsenal, ms 542). Cet esprit curieux s'est aussi tourné vers les études philosophiques (Compendium philosophiae, dédié à son protecteur Michel Creney, évêque d'Auxerre de 1390 à 1409), théologiques (fragment d'un commentaire sur les Sentences, Arsenal, ms 542, f. 29-86), bibliques (Postilla in Genesim, dédié à Michel Creney ; Expositio in Psal-mos) et dialectiques (De arte memorandi, Arsenal, ms 542, f. 76-79 ; Introductorium sermocinandi, Bibl munic de Bordeaux, ms 306). Aucune de ces œuvres n'a été éditée. Son ouvrage essentiel, celui qui caractérise le mieux sa pensée et eut le plus de retentissement, est le Sophilogium, écrit en latin et dédié à Michel Creney. Dans la préface, l'auteur s'explique sur sa méthode et son but. Sans craindre l'accusation de compilation, il juge bon de mettre en ordre des notes de lecture et de leur donner la forme d'une « petite somme » (summula) ; les citations sont empruntées par prédilection aux poètes. On n'a pas de peine à se rendre compte de l'importance qu'attribue à l'héritage gréco-latin cet humaniste convaincu, qui fut le correspondant de Jean de Montreuil. Les anciens sont des modèles dont il faut imiter l'amour de la sagesse, et leur témoignage renforce la révélation qu'apporte l'Écriture. L'admiration de l'antiquité païenne n'entre jamais en conflit chez lui avec le respect d'une stricte orthodoxie ; elle ne fait que le confirmer. Jacques Legrand puise ainsi chez Aristote et Sénèque aussi bien que chez saint Augustin ou l'incent de Beauvais. Il ne procède pas par déductions ou démonstrations, ni par affirmations doctorales ; il </w:t>
      </w:r>
      <w:r w:rsidRPr="003100FB">
        <w:rPr>
          <w:bCs/>
          <w:szCs w:val="24"/>
        </w:rPr>
        <w:lastRenderedPageBreak/>
        <w:t xml:space="preserve">se réfère à ses prédécesseurs dont il révère l'autorité, et ce qu'il puise chez les philosophes anciens est moins un modèle méthodologique qu'une sagesse intimement liée à une culture. La première partie du Sophilogium invite ainsi à l'amour de la sagesse, puis à celui de la connaissance, l'un et l'autre s'appelant et se fortifiant réciproquement. On passe ensuite, dans la deuxième partie, à l'amour des vertus ; enfin l'auteur examine les divers états de la vie humaine, et marque son intérêt pour une étude des milieux sociaux. On comprend sans peine qu'il est moins difficile de rattacher cette pensée au mouvement culturel qu'aux courants théologiques de l'époque. Jacques Legrand a traduit en français son Sophilogium, non sans le remanier. La traduction de la première partie a été faite pour Louis, duc d'Orléans (+ 1407), et fut intitulée Archiloge Sophie. Des extraits importants des deuxième et troisième parties ont ensuite été traduits pour Jean, duc de Berry, sous le titre Le livre des bonnes mœurs (1410). - Le Sophilogium a eu de nombreuses éditions incunables (Cologne, 1474, etc ; cf Hain, n. 10467-10480 ; Copinger, Supplement, n. 37463753) et fut encore édité au seizième siècle (vg Paris, 1506-1516). L'Archiloge Sophie, dont les manuscrits sont peu nombreux, a été publié partiellement par E. Langlois dans son Recueil d'Arts de séconde rhétorique, Paris, 1902. Il existe de nombreux manuscrits du Livre des bonnes mœurs (27 à la Bibl nat de Paris). L'ouvrage fut édité à Chablies en 1478 (Hain, n. 10484) et à Rouen vers 1487. Les éditions de Lyon, 4513, etc, et de Paris, 1539, portent le titre : Le trésor de Sapience et fleur de toute bonié. Une traduction anglaise de William Caxton eut plusieurs éditions de 4487 à 1515 (cf Copinger, n. 3754-3755). La pensée et le rôle politiques de Jacques Legrand seraient à éclaircir et à approfondir : il adressa des reproches à Isabeau de Bavière et Charles VI, fut en rapport avec les ducs d'Orléans et de Berry, élabora un projet d'organisation du royaume. Au nom de canons esthétiques et méthodologiques aujourd'hui périmés, Jacques Legrand a été maintenu dans un oubli que n'a fait que consacrer la thèse d'A. Coville. Depuis des mises au point plus récentes, on est devenu moins sévère et plus compréhensif à l'égard de cet auteur pour qui la composition d'un florilège paraissait la meilleure façon d'exprimer sa pensée, et qui a au moins le mérite d'être très représentatif de l'époque du premier humanisme. À. Coville, De Jacobi Magni vita et operibus, Paris, 1889, thèse. - F. Roth, Jacques Legrand (Jacobus Magni), dans Augustiniana, t. 7, 1957, p. 313-326 ; The Epütaph of Jacques Legrand, ibidem, p. 485-492. - A. Combes, Jacques Legrand, Alfred Coville et le Sophilogium, ibidem, t. 7, p. 327-348 et. 493-514 ; t. 8, 1958, p. 17-81 et 129-163. - D. M. Bell, L'idéal éthique de la royauté, Paris-Geneve, 1962, p. 100-103. - RH. Lucas, Two Notes on Jacques Legrand, dans Augustiniana, t. 12, 1962, p. 196-217. - A. Zumkeller, Manuskripte von Werken der Autoren des Augustiner-Eremitenordens in mitteleuropäischer Bibliotheken, dans Augustiniana, t. 12, 1962, p. 53-57. R. Arbesmann, Der </w:t>
      </w:r>
      <w:r w:rsidRPr="003100FB">
        <w:rPr>
          <w:bCs/>
          <w:szCs w:val="24"/>
        </w:rPr>
        <w:lastRenderedPageBreak/>
        <w:t>Augustiner-Eremitenorden und der Beginn der humanist. Bewegung, dans Augustiniana, t. 15, 1965, p. 292. - Evancio Beltran, Jacques Legrand prédicateur, dans Analecta augustiniana, t. 30, 1967, p. 148-209 ; édition critique du Sophilogium en préparation. Sous la direction de Gilbert Ouy, E. Beltran a fait une étude préparatoire à cette édition (exemplaire dactylographié à l'École des hautes études).</w:t>
      </w:r>
    </w:p>
    <w:p w14:paraId="237648D3" w14:textId="77777777" w:rsidR="00CF7F3B" w:rsidRPr="003100FB" w:rsidRDefault="00000000">
      <w:pPr>
        <w:spacing w:after="120" w:line="360" w:lineRule="auto"/>
        <w:ind w:firstLine="283"/>
        <w:jc w:val="both"/>
        <w:rPr>
          <w:bCs/>
          <w:szCs w:val="24"/>
        </w:rPr>
      </w:pPr>
      <w:r w:rsidRPr="003100FB">
        <w:rPr>
          <w:bCs/>
          <w:szCs w:val="24"/>
        </w:rPr>
        <w:t>Jacques CHAURAND.</w:t>
      </w:r>
    </w:p>
    <w:p w14:paraId="0BD49B1A" w14:textId="77777777" w:rsidR="00CF7F3B" w:rsidRPr="003100FB" w:rsidRDefault="00000000">
      <w:pPr>
        <w:spacing w:after="120" w:line="360" w:lineRule="auto"/>
        <w:ind w:firstLine="283"/>
        <w:jc w:val="both"/>
        <w:rPr>
          <w:bCs/>
          <w:szCs w:val="24"/>
        </w:rPr>
      </w:pPr>
      <w:r w:rsidRPr="003100FB">
        <w:rPr>
          <w:bCs/>
          <w:szCs w:val="24"/>
        </w:rPr>
        <w:t xml:space="preserve">20. JACQUES DE MILAN, franciscain, 13e siècle. - Nous connaissons très peu de choses de la vie de Jacques de Milan ; il fut lecteur de théologie à Milan ; peut-être faut-il l'identifier avec le compagnon du légat pontifical Grégoire de Montelongo (1238-1251) dont parle Salimbene {Chronica, MGH Scriptores, t. 32, 2, Hanovre, 1908, p. 390). À la même époque vivait un frère Jacques Capelli de Milan, franciscain, auteur d'une Summa contra haereticos et d'un Quaresimale inédit (Bibl. Ambrosienne de Milan) ; s'agit-il du même personnage ? D'aucuns le pensent, tel Ilarino da Milano. Jacques de Milan composa un petit traité, le Stimulus amoris, qui connut un grand succès ; on en connaît près de 90 manuscrits, de nombreux incunables en latin ou en traductions française (attribuée à Jean Gerson), espagnole, allemande (cf Gesamtkatalog der Wiegendrucke, t. 4, Leipzig, 1930, n. 4820-4832, qui recense les éditions pseudo-bonaventuriennes du Stimulus seul). Récemment on a édité d'anciennes traductions en toscan (éd partielle par A. Levasti, I mistici del «  Duecento e del Trecento, Milan, 1925, p. 289-251) et en anglais (traduction commentée par Walter Hilton + 1395, The Goad of Love. An unpublished translation of the Stimulus amoris, Londres, 1952 ; cf DS, t. 7 ; col. 525-530). Il en existe en gaélique. L'ouvrage a été le plus fréquemment attribué à saint Bonaventure (cf DS, t. 1, col. 1854-1855), mais aussi à Henri de Baume + 1439 (DS, t. 7, col. 178-180) et même à saint Bernard. Nous en possédons deux recensions ; la plus courte, qui est aussi la plus ancienne (Inc. « Ad te levavi ») a été publiée critiquement par l'institut franciscain de Quaracchi (1905 et 1949) et traduite en français par Ubald d'Alençon (L'aiguillon d'amour, Paris, 1910}. La plus longue {Inc. « Currite gentes ») modifie l'ordre des chapitres de la précédente et introduit de nouveaux développements (éd dans A.-C. Peltier, Opera omnia sancti Bonaventurae, t. 12, Paris, 4868, p. 631-703). Traité de la perfection, le Stimulus amoris se situe dans la tradition spirituelle de saint Bonaventure, à qui il emprunte des prières et des méditations. Les chapitres se suivent sans ordre bien apparent, quelques-uns développés, d'autres plus courts, sous forme de méditations parlées. Les trois premiers décrivent les dispositions nécessaires pour progresser dans le bien et mieux plaire à Dieu. Les suivants (ch. 4-9} ont pour sujet les voies qui conduisent à la contemplation </w:t>
      </w:r>
      <w:r w:rsidRPr="003100FB">
        <w:rPr>
          <w:bCs/>
          <w:szCs w:val="24"/>
        </w:rPr>
        <w:lastRenderedPageBreak/>
        <w:t>(repentir, compassion avec le Christ, l'unique désir de Dieu, etc) et à l'envahissement de l'âme par l'amour du créateur. Les chapitres 10-15 énumèrent les devoirs du contemplatif, en particulier celui de revenir fréquemment sur la Passion et la Croix du Christ. Les derniers enfin (ch. 16-23) reprennent les thèmes traditionnels sur les moyens de la perfection.</w:t>
      </w:r>
    </w:p>
    <w:p w14:paraId="764EDCC1" w14:textId="77777777" w:rsidR="00CF7F3B" w:rsidRPr="003100FB" w:rsidRDefault="00000000">
      <w:pPr>
        <w:spacing w:after="120" w:line="360" w:lineRule="auto"/>
        <w:ind w:firstLine="283"/>
        <w:jc w:val="both"/>
        <w:rPr>
          <w:bCs/>
          <w:szCs w:val="24"/>
        </w:rPr>
      </w:pPr>
      <w:r w:rsidRPr="003100FB">
        <w:rPr>
          <w:bCs/>
          <w:szCs w:val="24"/>
        </w:rPr>
        <w:t>Apprécié par Jean Gerson (La Montagne de contemplation, n. 38 ; éd. P. Glorieux, Œuvres completes, t. 7, Paris, 1966, p. 47-48), par Louis de Grenade, François de Sales et bien d'autres, le Stimulus amoris a été critiqué par les modernes pour son ton affectif, la mièvrerie de ses images et de son style, pour ses longueurs aussi. En réalité, c'est une œuvre essentiellement populaire, qui met à la portée du peuple chrétien un vade-mecum spirituel (cf DS, t. 6, col. 1206, 4228) ouvert à la mystique (cf DS, t. 5, col. 1319-1320, et t. 6, col. 624). Signalons enfin que J.-M. Canal a récemment attribué à Jacques de Milan une Meditatio in Salve Regina que d'autres placent parmi les œuvres de saint Bernard ; elle fait suite au Stimulus dans certains manuscrits ; selon Canal, cette Meditatio en serait une pièce additionnelle (cf Stimulus amoris de Santiago de Milan y la Meditatio in Salve Regina, dans Franciscan Studies, t. 26, 1966, p. 174-188).</w:t>
      </w:r>
    </w:p>
    <w:p w14:paraId="4A77CDAD" w14:textId="77777777" w:rsidR="00CF7F3B" w:rsidRPr="003100FB" w:rsidRDefault="00000000">
      <w:pPr>
        <w:spacing w:after="120" w:line="360" w:lineRule="auto"/>
        <w:ind w:firstLine="283"/>
        <w:jc w:val="both"/>
        <w:rPr>
          <w:bCs/>
          <w:szCs w:val="24"/>
        </w:rPr>
      </w:pPr>
      <w:r w:rsidRPr="003100FB">
        <w:rPr>
          <w:bCs/>
          <w:szCs w:val="24"/>
        </w:rPr>
        <w:t>Wadding-Sbaralea, Supplementum., t. 2, Rome, 1921, p. 1314. - C. Douais, De l'auteur du « Stimulus amoris » publié parmi les opuscules de saint Bonaventure, dans Annales de philosophie chrétienne, t. 11, 1885, p. 361-373, 457-470. - Opera omnia sancti Bonaventurae, t. 8, Quaracchi, 1898, p. cx1 ; t. 10, 1902, p. 23. - Ilarino da Milano, La « Summa contra haereticos » di Giacomo Capelli…. Collectanea franciscana, t. 10, 1940, p. 66-82 ; art. Giacomo da Milano, dans Enciclopedia Cattolica, t. 6, 1951, col. 328-329. - C. Schmitt, art. Jacques de Milan, dans Catholicisme, t. 6, 1963, col. 279. - DS, t. 5, col. 648, 1306, 1319, 1342, 1382 ; t. 7, col. 2327-2328.</w:t>
      </w:r>
    </w:p>
    <w:p w14:paraId="711A3F89" w14:textId="77777777" w:rsidR="00CF7F3B" w:rsidRPr="003100FB" w:rsidRDefault="00000000">
      <w:pPr>
        <w:spacing w:after="120" w:line="360" w:lineRule="auto"/>
        <w:ind w:firstLine="283"/>
        <w:jc w:val="both"/>
        <w:rPr>
          <w:bCs/>
          <w:szCs w:val="24"/>
        </w:rPr>
      </w:pPr>
      <w:r w:rsidRPr="003100FB">
        <w:rPr>
          <w:bCs/>
          <w:szCs w:val="24"/>
        </w:rPr>
        <w:t>Pierre PÉANO.</w:t>
      </w:r>
    </w:p>
    <w:p w14:paraId="170454DF" w14:textId="77777777" w:rsidR="00CF7F3B" w:rsidRPr="003100FB" w:rsidRDefault="00000000">
      <w:pPr>
        <w:spacing w:after="120" w:line="360" w:lineRule="auto"/>
        <w:ind w:firstLine="283"/>
        <w:jc w:val="both"/>
        <w:rPr>
          <w:bCs/>
          <w:szCs w:val="24"/>
        </w:rPr>
      </w:pPr>
      <w:r w:rsidRPr="003100FB">
        <w:rPr>
          <w:bCs/>
          <w:szCs w:val="24"/>
        </w:rPr>
        <w:t>21. JACQUES DE MOLETTA, capucin, 1489-1564. - Giacomo Biancolini-Pancotto ou Paniscotti fut d'abord frère mineur de l'observance (1509), puis il passa chez les capucins de la province de Bari (1536). Prédicateur connu, il parcourut l'Italie ; on proposa son nom pour les évêchés de Raguse (Dalmatie) et de Bari. Il se fit le défenseur d'innocents opprimés par l'autorité civile, si bien qu'il se vit relégué au couvent de Mesagne (Brindisi), où il mourut en 1561, entouré d'une grande vénération.</w:t>
      </w:r>
    </w:p>
    <w:p w14:paraId="1C38AA48" w14:textId="77777777" w:rsidR="00CF7F3B" w:rsidRPr="003100FB" w:rsidRDefault="00000000">
      <w:pPr>
        <w:spacing w:after="120" w:line="360" w:lineRule="auto"/>
        <w:ind w:firstLine="283"/>
        <w:jc w:val="both"/>
        <w:rPr>
          <w:bCs/>
          <w:szCs w:val="24"/>
        </w:rPr>
      </w:pPr>
      <w:r w:rsidRPr="003100FB">
        <w:rPr>
          <w:bCs/>
          <w:szCs w:val="24"/>
        </w:rPr>
        <w:t xml:space="preserve">Jacques de Molfetta fit imprimer trois ouvrages à Venise, « aedibus Aurelii Pincii », les deux premiers sous son nom de famille, le troisième sous son nom de capucin : 1). Opus in expositione </w:t>
      </w:r>
      <w:r w:rsidRPr="003100FB">
        <w:rPr>
          <w:bCs/>
          <w:szCs w:val="24"/>
        </w:rPr>
        <w:lastRenderedPageBreak/>
        <w:t>psalmi « Domine quis habitabit », 1585. - 2). Opus de S. Fidei articulis dialogo editum, 1535. - 3). I divini precetti dall'Angelo a Moisè divinamente dati e per il Verbo Incarnato Gesù…. dichiarati…., 1543, 1548, 1562, 1570, 1575.</w:t>
      </w:r>
    </w:p>
    <w:p w14:paraId="44E959A2" w14:textId="77777777" w:rsidR="00CF7F3B" w:rsidRPr="003100FB" w:rsidRDefault="00000000">
      <w:pPr>
        <w:spacing w:after="120" w:line="360" w:lineRule="auto"/>
        <w:ind w:firstLine="283"/>
        <w:jc w:val="both"/>
        <w:rPr>
          <w:bCs/>
          <w:szCs w:val="24"/>
        </w:rPr>
      </w:pPr>
      <w:r w:rsidRPr="003100FB">
        <w:rPr>
          <w:bCs/>
          <w:szCs w:val="24"/>
        </w:rPr>
        <w:t>Si l'efficacité de sa prédication a valu à Jacques de Molfetta comme aux meilleurs apologistes de son temps le surnom de « marteau des hérétiques », ses ouvrages sont, par contre, de solides traités de théologie morale et spéculative. Une de leurs originalités est la forme de dialogue.</w:t>
      </w:r>
    </w:p>
    <w:p w14:paraId="47206EA6" w14:textId="77777777" w:rsidR="00CF7F3B" w:rsidRPr="003100FB" w:rsidRDefault="00000000">
      <w:pPr>
        <w:spacing w:after="120" w:line="360" w:lineRule="auto"/>
        <w:ind w:firstLine="283"/>
        <w:jc w:val="both"/>
        <w:rPr>
          <w:bCs/>
          <w:szCs w:val="24"/>
        </w:rPr>
      </w:pPr>
      <w:r w:rsidRPr="003100FB">
        <w:rPr>
          <w:bCs/>
          <w:szCs w:val="24"/>
        </w:rPr>
        <w:t>Le premier livre (le troisième livre en sera une réduction réélaborée) est un exposé de la doctrine catholique sur le péché et l'Immaculée Conception, sur les lois divine, naturelle et humaine et les fautes qui les concernent. Le chapitre sur l'usure est particulièrement développé ; on sait que, pour s'opposer à ce fléau, Jacques de Molfetta fonda divers monts de piété. L'ouvrage fait dialoguer David et Salomon, si bien que le nouveau Testament, les Pères et les docteurs chrétiens n'y sont pas nommés ; il semble viser surtout les juifs auxquels est opposé l'ancien Testament selon sa version hébraïque.</w:t>
      </w:r>
    </w:p>
    <w:p w14:paraId="4241A521" w14:textId="77777777" w:rsidR="00CF7F3B" w:rsidRPr="003100FB" w:rsidRDefault="00000000">
      <w:pPr>
        <w:spacing w:after="120" w:line="360" w:lineRule="auto"/>
        <w:ind w:firstLine="283"/>
        <w:jc w:val="both"/>
        <w:rPr>
          <w:bCs/>
          <w:szCs w:val="24"/>
        </w:rPr>
      </w:pPr>
      <w:r w:rsidRPr="003100FB">
        <w:rPr>
          <w:bCs/>
          <w:szCs w:val="24"/>
        </w:rPr>
        <w:t>Le deuxième ouvrage est un dialogue, sur les principales vérités de la foi et les erreurs correspondantes, entre un apôtre et un philosophe ; il vise, lui aussi, à persuader les juifs. L'auteur s'arrête en particulier sur les trois principaux mystères chrétiens et sur le jugement dernier.</w:t>
      </w:r>
    </w:p>
    <w:p w14:paraId="6B68C01F" w14:textId="77777777" w:rsidR="00CF7F3B" w:rsidRPr="003100FB" w:rsidRDefault="00000000">
      <w:pPr>
        <w:spacing w:after="120" w:line="360" w:lineRule="auto"/>
        <w:ind w:firstLine="283"/>
        <w:jc w:val="both"/>
        <w:rPr>
          <w:bCs/>
          <w:szCs w:val="24"/>
        </w:rPr>
      </w:pPr>
      <w:r w:rsidRPr="003100FB">
        <w:rPr>
          <w:bCs/>
          <w:szCs w:val="24"/>
        </w:rPr>
        <w:t>Jacques de Molfetta ne s'occupe pas d'abord de la perfection de la vie chrétienne ; il ne peut pas être appelé un auteur spirituel, mais son enseignement sur les bases morales et les articles de la foi traite de biais des thèmes de son « Quaresimale » inédit…, comme le Corps mystique du Christ, l'Eucharistie, la Béatitude. Son propre désir de perfection détermina son passage à la réforme capucine.</w:t>
      </w:r>
    </w:p>
    <w:p w14:paraId="2C9F5D00" w14:textId="77777777" w:rsidR="00CF7F3B" w:rsidRPr="003100FB" w:rsidRDefault="00000000">
      <w:pPr>
        <w:spacing w:after="120" w:line="360" w:lineRule="auto"/>
        <w:ind w:firstLine="283"/>
        <w:jc w:val="both"/>
        <w:rPr>
          <w:bCs/>
          <w:szCs w:val="24"/>
        </w:rPr>
      </w:pPr>
      <w:r w:rsidRPr="003100FB">
        <w:rPr>
          <w:bCs/>
          <w:szCs w:val="24"/>
        </w:rPr>
        <w:t>P. Fiioli, Notizie sulla vita e sulle opere del P. Giacomo da Molfetta, Naples, 1836. - Apollinaire de l'alence, Bibliotheca fratrum minorum capuccinorum provinciae Neapolitanae, Rome-Naples, 1886, p. 14, 113-115. - Brixia sacra, t. 7, 1916, p. 203 sv. - DTC, t. 11, 1931, col. 1853. - Salvatore da l'alenzano, I cappuccini nelle Puglie, Bari, 1926, p. 38-62, 280, 330, 403. - P. Ciocia, Il ven. P. Giacomo Paniscotti, dans Italia francescana, t. 2, 1927, p. 262-285. - F. Samarelli, Padre Giacomo Paniscotti ed i conventi dei Minori cappuccini in Molfetta, Bari, 1942. - Lexicon capuccinum, Rome, 1954, col. 786-787. - Arsenio d'Ascoli, La predicazione dei cappuccini nel Mezzogiorno d'Italia, Loreto, 1956, p. 328-337, 389-399.</w:t>
      </w:r>
    </w:p>
    <w:p w14:paraId="78BF86AA" w14:textId="77777777" w:rsidR="00CF7F3B" w:rsidRPr="003100FB" w:rsidRDefault="00CF7F3B">
      <w:pPr>
        <w:rPr>
          <w:bCs/>
          <w:szCs w:val="24"/>
        </w:rPr>
      </w:pPr>
    </w:p>
    <w:p w14:paraId="669E1467" w14:textId="77777777" w:rsidR="00CF7F3B" w:rsidRPr="003100FB" w:rsidRDefault="00000000">
      <w:pPr>
        <w:spacing w:before="240" w:after="120" w:line="240" w:lineRule="auto"/>
        <w:rPr>
          <w:bCs/>
          <w:szCs w:val="24"/>
        </w:rPr>
      </w:pPr>
      <w:r w:rsidRPr="003100FB">
        <w:rPr>
          <w:bCs/>
          <w:szCs w:val="24"/>
        </w:rPr>
        <w:lastRenderedPageBreak/>
        <w:t>FELICE DA MARETO.</w:t>
      </w:r>
    </w:p>
    <w:p w14:paraId="59819BF1" w14:textId="77777777" w:rsidR="00CF7F3B" w:rsidRPr="003100FB" w:rsidRDefault="00000000">
      <w:pPr>
        <w:spacing w:after="120" w:line="360" w:lineRule="auto"/>
        <w:ind w:firstLine="283"/>
        <w:jc w:val="both"/>
        <w:rPr>
          <w:bCs/>
          <w:szCs w:val="24"/>
        </w:rPr>
      </w:pPr>
      <w:r w:rsidRPr="003100FB">
        <w:rPr>
          <w:bCs/>
          <w:szCs w:val="24"/>
        </w:rPr>
        <w:t>22. JACQUES DE NISIBE (saint), évêque syrien, ? 338. - Premier évêque de Nisibe, Jacques participe activement au concile de Nicée (325). Avec son disciple saint Éphrem, il soutient le siège des Perses en 338, année de sa mort (cf DS, t. 4, col. 788).</w:t>
      </w:r>
    </w:p>
    <w:p w14:paraId="5C48554D" w14:textId="77777777" w:rsidR="00CF7F3B" w:rsidRPr="003100FB" w:rsidRDefault="00000000">
      <w:pPr>
        <w:spacing w:after="120" w:line="360" w:lineRule="auto"/>
        <w:ind w:firstLine="283"/>
        <w:jc w:val="both"/>
        <w:rPr>
          <w:bCs/>
          <w:szCs w:val="24"/>
        </w:rPr>
      </w:pPr>
      <w:r w:rsidRPr="003100FB">
        <w:rPr>
          <w:bCs/>
          <w:szCs w:val="24"/>
        </w:rPr>
        <w:t>Il n'a laissé aucun écrit, et c'est par erreur que Gennade (De viris illustribus 1) et une version arménienne des Démonstrations d'Aphraate (+ vers 345 ; éd. N. Antoneili, Rome, 1755) lui ont attribué cette œuvre et d'autres. Il en est, en effet, de même de la correspondance entre Jacques et l'évêque de Séleucie bar Aggai, de la collection de canons dits de Nicée ou des commentaires exégétiques qui lui ont parfois été attribués.</w:t>
      </w:r>
    </w:p>
    <w:p w14:paraId="5DFD4243" w14:textId="77777777" w:rsidR="00CF7F3B" w:rsidRPr="003100FB" w:rsidRDefault="00000000">
      <w:pPr>
        <w:spacing w:after="120" w:line="360" w:lineRule="auto"/>
        <w:ind w:firstLine="283"/>
        <w:jc w:val="both"/>
        <w:rPr>
          <w:bCs/>
          <w:szCs w:val="24"/>
        </w:rPr>
      </w:pPr>
      <w:r w:rsidRPr="003100FB">
        <w:rPr>
          <w:bCs/>
          <w:szCs w:val="24"/>
        </w:rPr>
        <w:t>Sur cette question littéraire, voir P. Sete La légende de saint Jacques de Nisibe (éd d'une Passio : S. Iacobi Nisibis), dans Analecta bollandiana, t. 38, 1920, p. 285-373 ; A. Hausherr, art. APHRAATE, DS, t. 4, col. 751, et ARMÉNIE, col. 865-866. - P. Krüger, Jacob von Nisibis in syrischer und armenischer Ueberlieferung, dans Le Muséon, t. 81, 1968, p. 161-179.</w:t>
      </w:r>
    </w:p>
    <w:p w14:paraId="57E3F5A1" w14:textId="77777777" w:rsidR="00CF7F3B" w:rsidRPr="003100FB" w:rsidRDefault="00000000">
      <w:pPr>
        <w:spacing w:after="120" w:line="360" w:lineRule="auto"/>
        <w:ind w:firstLine="283"/>
        <w:jc w:val="both"/>
        <w:rPr>
          <w:bCs/>
          <w:szCs w:val="24"/>
        </w:rPr>
      </w:pPr>
      <w:r w:rsidRPr="003100FB">
        <w:rPr>
          <w:bCs/>
          <w:szCs w:val="24"/>
        </w:rPr>
        <w:t>François GRAFFIN.</w:t>
      </w:r>
    </w:p>
    <w:p w14:paraId="5F5313E7" w14:textId="77777777" w:rsidR="00CF7F3B" w:rsidRPr="003100FB" w:rsidRDefault="00000000">
      <w:pPr>
        <w:spacing w:after="120" w:line="360" w:lineRule="auto"/>
        <w:ind w:firstLine="283"/>
        <w:jc w:val="both"/>
        <w:rPr>
          <w:bCs/>
          <w:szCs w:val="24"/>
        </w:rPr>
      </w:pPr>
      <w:r w:rsidRPr="003100FB">
        <w:rPr>
          <w:bCs/>
          <w:szCs w:val="24"/>
        </w:rPr>
        <w:t>23. JACQUES ODDI DE PÉROUSE, franciscain, f 1488. - Issu d'une famille de notables, Jacques Oddi naquit à Pérouse au début du 15e siècle.</w:t>
      </w:r>
    </w:p>
    <w:p w14:paraId="112F6CC6" w14:textId="77777777" w:rsidR="00CF7F3B" w:rsidRPr="003100FB" w:rsidRDefault="00000000">
      <w:pPr>
        <w:spacing w:after="120" w:line="360" w:lineRule="auto"/>
        <w:ind w:firstLine="283"/>
        <w:jc w:val="both"/>
        <w:rPr>
          <w:bCs/>
          <w:szCs w:val="24"/>
        </w:rPr>
      </w:pPr>
      <w:r w:rsidRPr="003100FB">
        <w:rPr>
          <w:bCs/>
          <w:szCs w:val="24"/>
        </w:rPr>
        <w:t>Membre de la corporation des marchands à partir de 1442, il occupa, en 1447, un poste important dans l'administration communale. Il entra en 1448 chez les frères mineurs de l'Observance de la ville, à la suite du carême prêché par le célèbre franciscain Robert Caracciolo de Lecce. Du cours de sa vie religieuse on sait seulement qu'il exerça à plusieurs reprises les fonctions de gardien dans les couvents de Sainte-Marie-des-Anges d'Assise (1453, 1458), de Pérouse (1460) et de Terni (1474-1477, 1483). Il mourut au couvent de Monteripido de Pérouse, le 6 mars 1488.</w:t>
      </w:r>
    </w:p>
    <w:p w14:paraId="636C91F6" w14:textId="77777777" w:rsidR="00CF7F3B" w:rsidRPr="003100FB" w:rsidRDefault="00000000">
      <w:pPr>
        <w:spacing w:after="120" w:line="360" w:lineRule="auto"/>
        <w:ind w:firstLine="283"/>
        <w:jc w:val="both"/>
        <w:rPr>
          <w:bCs/>
          <w:szCs w:val="24"/>
        </w:rPr>
      </w:pPr>
      <w:r w:rsidRPr="003100FB">
        <w:rPr>
          <w:bCs/>
          <w:szCs w:val="24"/>
        </w:rPr>
        <w:t>Jacques Oddi a laissé, rédigé en dialecte ombrien, un volumineux Specchio de l'Ordine Minore, appelé aussi, dès le 15e siècle, La Franceschina. Nicolas Cayanna en a donné une édition critique : La Franceschina, testo umbro del sec. XV, scritto dal P. Giacomo Oddi di Perugia, 2 vol., Florence, 1931.</w:t>
      </w:r>
    </w:p>
    <w:p w14:paraId="572886BF" w14:textId="77777777" w:rsidR="00CF7F3B" w:rsidRPr="003100FB" w:rsidRDefault="00000000">
      <w:pPr>
        <w:spacing w:after="120" w:line="360" w:lineRule="auto"/>
        <w:ind w:firstLine="283"/>
        <w:jc w:val="both"/>
        <w:rPr>
          <w:bCs/>
          <w:szCs w:val="24"/>
        </w:rPr>
      </w:pPr>
      <w:r w:rsidRPr="003100FB">
        <w:rPr>
          <w:bCs/>
          <w:szCs w:val="24"/>
        </w:rPr>
        <w:t xml:space="preserve">Écrit en 1474, ce recueil parénétique et systématique de toutes sortes de récits historiques et légendaires concernant la vie de saint François et de ses disciples les plus marquants, veut essentiellement porter les frères mineurs de la province d'Ombrie à l'imitation des vertus de leurs devanciers dans la fidélité stricte à la Règle. Cinq manuscrits illustrés de nombreuses miniatures et </w:t>
      </w:r>
      <w:r w:rsidRPr="003100FB">
        <w:rPr>
          <w:bCs/>
          <w:szCs w:val="24"/>
        </w:rPr>
        <w:lastRenderedPageBreak/>
        <w:t>enrichis de divers développements du texte primitif, attestent, jusqu'à la fin du 16e siècle, le succès de l'œuvre.</w:t>
      </w:r>
    </w:p>
    <w:p w14:paraId="48C63B4E" w14:textId="77777777" w:rsidR="00CF7F3B" w:rsidRPr="003100FB" w:rsidRDefault="00000000">
      <w:pPr>
        <w:spacing w:after="120" w:line="360" w:lineRule="auto"/>
        <w:ind w:firstLine="283"/>
        <w:jc w:val="both"/>
        <w:rPr>
          <w:bCs/>
          <w:szCs w:val="24"/>
        </w:rPr>
      </w:pPr>
      <w:r w:rsidRPr="003100FB">
        <w:rPr>
          <w:bCs/>
          <w:szCs w:val="24"/>
        </w:rPr>
        <w:t>L'auteur est étroitement tributaire de la littérature franciscaine du même genre produite aux époques précédentes. Il emprunte principalement à la Chronica xxIV generalium ordinis minorum (éd dans Analecta franciscana, t. 3, Quaracchi, 1897), à l'Historia septem tribulationum d'Ange Clareno (éd dans Archiv für Literatur und Kirchengeschichte des Mittelalters, t. 2, Berlin, 1886) et surtout au De conformitate vitae beati Francisci ad vitam Domini Jesu de Barthélemy de Pise (éd dans Analecta franciscana, t. 4-5, Quaracchi, 1906 et 1912), à travers lequel passe sa connaissance de la plupart des autres sources. Les textes dans lesquels il traite des personnages qui lui sont à peu près contemporains ne sont pas tous, eux-mêmes, de première main et n'ont pas toujours la valeur historique que leur attribue N. Cavanna (cf La Franceschina, p. xui, et Archivum franciscanum historicum, t. 44, 1951, p. 111-113).</w:t>
      </w:r>
    </w:p>
    <w:p w14:paraId="77DE0B14" w14:textId="77777777" w:rsidR="00CF7F3B" w:rsidRPr="003100FB" w:rsidRDefault="00000000">
      <w:pPr>
        <w:spacing w:after="120" w:line="360" w:lineRule="auto"/>
        <w:ind w:firstLine="283"/>
        <w:jc w:val="both"/>
        <w:rPr>
          <w:bCs/>
          <w:szCs w:val="24"/>
        </w:rPr>
      </w:pPr>
      <w:r w:rsidRPr="003100FB">
        <w:rPr>
          <w:bCs/>
          <w:szCs w:val="24"/>
        </w:rPr>
        <w:t>En dépit de ses fréquents démarquages des pages de Barthélemy de Pise, Oddi a su se libérer assez adroitement de la pédante structure du livre des Conformités pour réaliser un travail d'un caractère plus attrayant et plus populaire. Conçu comme une sorte d'épopée des vertus franciscaines à travers les âges, l'ouvrage est introduit par trois prologues et une préface où sont célébrés la vocation providentielle de saint François à rénover le monde, les grandes étapes de sa vie, l'esprit purement évangélique de sa Règle, le style d'existence et l'extension merveilleuse de sa première communauté. Tirant ensuite son inspiration de l'antique et très vivace tradition selon laquelle le fondateur aurait une fois résumé son idéal en énumérant chacune des vertus particulières dont étaient dotés ses douze premiers compagnons (cf Speculum perfectionis, c. 85, éd. P. Sabatier, Manchester, 1928, p. 253-254), l'auteur organise ses récits en treize chapitres dédiés à la mémoire des treize premiers frères mineurs (Franceschina, t. 1, p. 50-53). Onze chapitres brossent le panorama du mépris du monde, de l'obéissance, de la pauvreté, de la chasteté, de la charité, de l'esprit d'oraison, de l'humilité, de la patience, de la pénitence, des autres vertus en général, et de l'anéantissement de soi-même. Les deux derniers décrivent les peines réservées aux prévaricateurs et les récompenses obtenues par les fidèles zélateurs de la Règle.</w:t>
      </w:r>
    </w:p>
    <w:p w14:paraId="1C5C061D" w14:textId="77777777" w:rsidR="00CF7F3B" w:rsidRPr="003100FB" w:rsidRDefault="00000000">
      <w:pPr>
        <w:spacing w:after="120" w:line="360" w:lineRule="auto"/>
        <w:ind w:firstLine="283"/>
        <w:jc w:val="both"/>
        <w:rPr>
          <w:bCs/>
          <w:szCs w:val="24"/>
        </w:rPr>
      </w:pPr>
      <w:r w:rsidRPr="003100FB">
        <w:rPr>
          <w:bCs/>
          <w:szCs w:val="24"/>
        </w:rPr>
        <w:t xml:space="preserve">On notera dans cette ample fresque l'importance accordée aux visions et apparitions de toutes sortes. Très souvent, celles-ci sont rapportées dans un souci évident de marquer fortement d'une sanction divine la nécessité pour les frères de mettre en pratique non seulement les points les plus importants de la Règle, mais encore toute une floraison de pieuses coutumes et dévotions. L'examen </w:t>
      </w:r>
      <w:r w:rsidRPr="003100FB">
        <w:rPr>
          <w:bCs/>
          <w:szCs w:val="24"/>
        </w:rPr>
        <w:lastRenderedPageBreak/>
        <w:t>des miniatures (reproduites en grande partie dans l'édition critique) n'est pas sans révéler certains traits de la pensée du milieu ambiant. Fréquentes sont les images qui prennent pour thème le joug de l'obéissance, la vénération de la Croix et ses vertus miraculeuses, les scènes de martyre parmi les infidèles.</w:t>
      </w:r>
    </w:p>
    <w:p w14:paraId="11634627" w14:textId="77777777" w:rsidR="00CF7F3B" w:rsidRPr="003100FB" w:rsidRDefault="00000000">
      <w:pPr>
        <w:spacing w:after="120" w:line="360" w:lineRule="auto"/>
        <w:ind w:firstLine="283"/>
        <w:jc w:val="both"/>
        <w:rPr>
          <w:bCs/>
          <w:szCs w:val="24"/>
        </w:rPr>
      </w:pPr>
      <w:r w:rsidRPr="003100FB">
        <w:rPr>
          <w:bCs/>
          <w:szCs w:val="24"/>
        </w:rPr>
        <w:t>L'œuvre témoigne de la manière dont étaient proposées et comprises les valeurs du franciscanisme au niveau de l'existence quotidienne des couvents de l'Observance en Ombrie au cours des 15e et 16e siècles, La Franceschina apporte nombre d'éléments pouvant servir à l'étude de la mentalité et des modes d'expression dans lesquels se moulait la spiritualité de ce groupe de religieux. À ce titre, elle mérite certainement de retenir l'attention.</w:t>
      </w:r>
    </w:p>
    <w:p w14:paraId="288701D0" w14:textId="77777777" w:rsidR="00CF7F3B" w:rsidRPr="003100FB" w:rsidRDefault="00000000">
      <w:pPr>
        <w:spacing w:after="120" w:line="360" w:lineRule="auto"/>
        <w:ind w:firstLine="283"/>
        <w:jc w:val="both"/>
        <w:rPr>
          <w:bCs/>
          <w:szCs w:val="24"/>
        </w:rPr>
      </w:pPr>
      <w:r w:rsidRPr="003100FB">
        <w:rPr>
          <w:bCs/>
          <w:szCs w:val="24"/>
        </w:rPr>
        <w:t>Jérôme POULENC.</w:t>
      </w:r>
    </w:p>
    <w:p w14:paraId="5E5D5284" w14:textId="77777777" w:rsidR="00CF7F3B" w:rsidRPr="003100FB" w:rsidRDefault="00000000">
      <w:pPr>
        <w:spacing w:after="120" w:line="360" w:lineRule="auto"/>
        <w:ind w:firstLine="283"/>
        <w:jc w:val="both"/>
        <w:rPr>
          <w:bCs/>
          <w:szCs w:val="24"/>
        </w:rPr>
      </w:pPr>
      <w:r w:rsidRPr="003100FB">
        <w:rPr>
          <w:bCs/>
          <w:szCs w:val="24"/>
        </w:rPr>
        <w:t>24. JACQUES DE PARADISO, cistercien, puis chartreux, f 1465. - 1. Vie. - 2. uvres. - 3. Doctrine. - 4. Influence.</w:t>
      </w:r>
    </w:p>
    <w:p w14:paraId="3D337682" w14:textId="77777777" w:rsidR="00CF7F3B" w:rsidRPr="003100FB" w:rsidRDefault="00000000">
      <w:pPr>
        <w:spacing w:after="120" w:line="360" w:lineRule="auto"/>
        <w:ind w:firstLine="283"/>
        <w:jc w:val="both"/>
        <w:rPr>
          <w:bCs/>
          <w:szCs w:val="24"/>
        </w:rPr>
      </w:pPr>
      <w:r w:rsidRPr="003100FB">
        <w:rPr>
          <w:bCs/>
          <w:szCs w:val="24"/>
        </w:rPr>
        <w:t>1. Vie. - Né aux environs de 1381, Jacques Kunike (ou Koneken) entre au début du 15e siècle au monastère cistercien du Paradis, près de Meseritz, aux confins de la Silésie et de la Pologne. En 1420, sous la direction de l'abbé de Ciaratumba (Mogila), il commence ses études à l'université de Cracovie. En 1423, il est maître ès arts, en 1431/32, professeur et docteur de théologie. Outre son activité d'enseignant, il remplit les fonctions de prédicateur à l'université et de réformateur de monastères. Il est invraisemblable qu'il ait été abbé du monastère de Paradis, comme on l'affirme souvent, et son séjour à Bâle en 1441/42 est controversé. En 1442, il entre à la chartreuse d'Erfurt ; il devient vicaire du monastère et y meurt le 30 mai 1465.</w:t>
      </w:r>
    </w:p>
    <w:p w14:paraId="7A5629EC" w14:textId="77777777" w:rsidR="00CF7F3B" w:rsidRPr="003100FB" w:rsidRDefault="00000000">
      <w:pPr>
        <w:spacing w:after="120" w:line="360" w:lineRule="auto"/>
        <w:ind w:firstLine="283"/>
        <w:jc w:val="both"/>
        <w:rPr>
          <w:bCs/>
          <w:szCs w:val="24"/>
        </w:rPr>
      </w:pPr>
      <w:r w:rsidRPr="003100FB">
        <w:rPr>
          <w:bCs/>
          <w:szCs w:val="24"/>
        </w:rPr>
        <w:t>Jacques de Paradiso ne doit être confondu ni avec Jacques Pulman de Jüterbog (mort le 5 mai 1461), comme l'a fait J. Tritheme, ni avec le juriste Benoît Stolzhagen, comme l'a fait A.-M. Sochay. C'est à tort que Haïn l'appelle Jean de Clusa, se basant sur l'édition tardive du De apparitionibus (infra, 4°). Burgdorf, 1475 (Hain, n. 9349).</w:t>
      </w:r>
    </w:p>
    <w:p w14:paraId="569334A0" w14:textId="77777777" w:rsidR="00CF7F3B" w:rsidRPr="003100FB" w:rsidRDefault="00000000">
      <w:pPr>
        <w:spacing w:after="120" w:line="360" w:lineRule="auto"/>
        <w:ind w:firstLine="283"/>
        <w:jc w:val="both"/>
        <w:rPr>
          <w:bCs/>
          <w:szCs w:val="24"/>
        </w:rPr>
      </w:pPr>
      <w:r w:rsidRPr="003100FB">
        <w:rPr>
          <w:bCs/>
          <w:szCs w:val="24"/>
        </w:rPr>
        <w:t>2. uvres. - Les nombreux écrits de Jacques de Paradiso (environ 40 traités, 40 sermons, 2 recueils de sermons) sont rédigés en latin.</w:t>
      </w:r>
    </w:p>
    <w:p w14:paraId="6856BB8F" w14:textId="77777777" w:rsidR="00CF7F3B" w:rsidRPr="003100FB" w:rsidRDefault="00000000">
      <w:pPr>
        <w:spacing w:after="120" w:line="360" w:lineRule="auto"/>
        <w:ind w:firstLine="283"/>
        <w:jc w:val="both"/>
        <w:rPr>
          <w:bCs/>
          <w:szCs w:val="24"/>
        </w:rPr>
      </w:pPr>
      <w:r w:rsidRPr="003100FB">
        <w:rPr>
          <w:bCs/>
          <w:szCs w:val="24"/>
        </w:rPr>
        <w:t xml:space="preserve">L'inventaire le plus complet se trouve dans le catalogue de la bibliothèque de la chartreuse d'Erfurt (P. Lehmann, Mittelalterliche Bibliothekskatalog Deutschlands und der Schweiz, t. 2, Munich, 1928, p. 708-711), qui mentionne les œuvres aujourd'hui perdues. Celui de Th. Petreius </w:t>
      </w:r>
      <w:r w:rsidRPr="003100FB">
        <w:rPr>
          <w:bCs/>
          <w:szCs w:val="24"/>
        </w:rPr>
        <w:lastRenderedPageBreak/>
        <w:t>(Bibliotheca cartusiana, Cologne, 1609, p. 148, 151-156) se base sur le fonds de la chartreuse de Cologne.</w:t>
      </w:r>
    </w:p>
    <w:p w14:paraId="62664A31" w14:textId="77777777" w:rsidR="00CF7F3B" w:rsidRPr="003100FB" w:rsidRDefault="00000000">
      <w:pPr>
        <w:spacing w:after="120" w:line="360" w:lineRule="auto"/>
        <w:ind w:firstLine="283"/>
        <w:jc w:val="both"/>
        <w:rPr>
          <w:bCs/>
          <w:szCs w:val="24"/>
        </w:rPr>
      </w:pPr>
      <w:r w:rsidRPr="003100FB">
        <w:rPr>
          <w:bCs/>
          <w:szCs w:val="24"/>
        </w:rPr>
        <w:t>Jacques s'est occupé de questions fort diverses, du droit canonique à la spiritualité ; il s'est surtout intéressé à la réforme administrative, morale et spirituelle de l'Église de son temps.</w:t>
      </w:r>
    </w:p>
    <w:p w14:paraId="09393390" w14:textId="77777777" w:rsidR="00CF7F3B" w:rsidRPr="003100FB" w:rsidRDefault="00000000">
      <w:pPr>
        <w:spacing w:after="120" w:line="360" w:lineRule="auto"/>
        <w:ind w:firstLine="283"/>
        <w:jc w:val="both"/>
        <w:rPr>
          <w:bCs/>
          <w:szCs w:val="24"/>
        </w:rPr>
      </w:pPr>
      <w:r w:rsidRPr="003100FB">
        <w:rPr>
          <w:bCs/>
          <w:szCs w:val="24"/>
        </w:rPr>
        <w:t>Bien que les chartreux de Cologne aient eu l'intention, en 1534, de publier les œuvres spirituelles de Jacques, ce projet n'aboutit pas plus que celui de Bernard Pez au début du 18e siècle.</w:t>
      </w:r>
    </w:p>
    <w:p w14:paraId="727BD528" w14:textId="77777777" w:rsidR="00CF7F3B" w:rsidRPr="003100FB" w:rsidRDefault="00000000">
      <w:pPr>
        <w:spacing w:after="120" w:line="360" w:lineRule="auto"/>
        <w:ind w:firstLine="283"/>
        <w:jc w:val="both"/>
        <w:rPr>
          <w:bCs/>
          <w:szCs w:val="24"/>
        </w:rPr>
      </w:pPr>
      <w:r w:rsidRPr="003100FB">
        <w:rPr>
          <w:bCs/>
          <w:szCs w:val="24"/>
        </w:rPr>
        <w:t>L'ensemble de la production spirituelle de notre chartreux est resté inédit, et il n'existe pratiquement aucune étude sur sa doctrine spirituelle. L'histoire a retenu de préférence le partisan des thèses « conciliaristes » du 15e siècle. Nous signalons ici un certain nombre d'œuvres importantes à divers titres ; nous rappelons au préalable que les œuvres de Jacques de Paradiso étant ou anonymes ou diversement signées, les bibliographes brouillent parfois les noms de personnes et les titres d'ouvrages, ou dédoublent l'auteur (Jacques le chartreux, de Clusa, de Cracovie, d'Erford, de Jüterbog, le polonais, etc). En raison de la similitude des sujets traités, des confusions sont également fréquentes dans les attributions faites, par exemple, à Henri de Friemar (+ 1340), à Henri de Langenstein (+ 1397), à Jacques de Gruytrode (+ 1475), à Henri de Dissen (+ 1484) (voir les notices de ces auteurs), à Jacques de Paradiso, et à d'autres encore.</w:t>
      </w:r>
    </w:p>
    <w:p w14:paraId="13AD4211" w14:textId="77777777" w:rsidR="00CF7F3B" w:rsidRPr="003100FB" w:rsidRDefault="00000000">
      <w:pPr>
        <w:spacing w:after="120" w:line="360" w:lineRule="auto"/>
        <w:ind w:firstLine="283"/>
        <w:jc w:val="both"/>
        <w:rPr>
          <w:bCs/>
          <w:szCs w:val="24"/>
        </w:rPr>
      </w:pPr>
      <w:r w:rsidRPr="003100FB">
        <w:rPr>
          <w:bCs/>
          <w:szCs w:val="24"/>
        </w:rPr>
        <w:t>19 Réforme de l'Église. - 1). De reformatione Ecclesiae (1440 ; éd. J. Fijalek, Mistrz Jakob, t. 1, p. 210-225). - 2). Determinatio de Ecclesia (1441 ; ibidem, p. 349-380). Ce sont, dans le cadre de l'université de Cracovie, des discours et des consultations en faveur du concile de Bâle, que défendait Jacques de Paradiso. - Après l'échec du concile, Jacques invite Nicolas V à réformer l'Église : 3). Adhortamentum ad papam pro reformatione Ecclesiae (1449 ; éd. E. Kluepfel, dans Vetust bibliotheca ecclesiastica, t. 4, Fribourg-en-Brisgau, 1780, p. 135-445). - En beaucoup de ses écrits, Jacques de Paradiso critique les défauts de l'Église, en particulier les obstacles que les prélats opposent à la réforme : 4). De septem statibus mundi (1445). - 5). De septem statibus Ecclesiae in Apocalypsi descriptis (1449 ; plusieurs éditions protestantes : 1553, 1555, 1690 ; éd. C. F. Walch, dans Monumenta medii aevi, t. 2, 2, Göttingen, 1764, p. 23-66). - 6). De malis hujus saeculi (1447). - 7). De statu et officio ecclesiasticarum personarum (vers 1449). - 8). De negligentia praelatorum (après 1451 ; dans Walch, p. 67-114). - 9). De erroribus et moribus christianorum (1452 ; Lübeck, 1488 ; éd. E. Jacob, Johannes von Capistrano, t. 2, Breslau, 1905, p. 279-410). - 10). Quodlibetum statuum humanorum (1452 ; Hain, 9335 : Essling, vers 1475).</w:t>
      </w:r>
    </w:p>
    <w:p w14:paraId="78CC3441" w14:textId="77777777" w:rsidR="00CF7F3B" w:rsidRPr="003100FB" w:rsidRDefault="00000000">
      <w:pPr>
        <w:spacing w:after="120" w:line="360" w:lineRule="auto"/>
        <w:ind w:firstLine="283"/>
        <w:jc w:val="both"/>
        <w:rPr>
          <w:bCs/>
          <w:szCs w:val="24"/>
        </w:rPr>
      </w:pPr>
      <w:r w:rsidRPr="003100FB">
        <w:rPr>
          <w:bCs/>
          <w:szCs w:val="24"/>
        </w:rPr>
        <w:lastRenderedPageBreak/>
        <w:t>29 Théologie et philosophie morales. - 1). De bona voluntate (1444). - 2). De arte curandi vitia (1444 ; Hain, 9337-9338 : publiés à Leipzig, vers 1497). - 3). De cogitationibus (vers 1450). - 4). De bono morali (1451). - 5). De causis multarum passionum…. et de remediis (1452 ; éd. B. Pez, Bibliotheca ascetica, t. 7, Ratisbonne, 4725, p. 389-444). - 6). De peccatis mentalibus mortalibus (vers 1454), attribué aussi à Jacques de Gruytrode. - 7). De veritate dicenda aut tacenda (Hain, 9336 : Bâle, s.d.).</w:t>
      </w:r>
    </w:p>
    <w:p w14:paraId="4CFD96A7" w14:textId="77777777" w:rsidR="00CF7F3B" w:rsidRPr="003100FB" w:rsidRDefault="00000000">
      <w:pPr>
        <w:spacing w:after="120" w:line="360" w:lineRule="auto"/>
        <w:ind w:firstLine="283"/>
        <w:jc w:val="both"/>
        <w:rPr>
          <w:bCs/>
          <w:szCs w:val="24"/>
        </w:rPr>
      </w:pPr>
      <w:r w:rsidRPr="003100FB">
        <w:rPr>
          <w:bCs/>
          <w:szCs w:val="24"/>
        </w:rPr>
        <w:t>30 Droit ecclésiastique. - 1). De concertatione super cruore de Wilsnack (vers 1447). - 2). De sanctificatione sabbati (1448 ; Supplément, 1451). - 3). De anno Jubilaeo (1449). - 4). De missis votivis pro defunctis (vers 1450 ; Hain, 7805, 8378, 9341 : Essling, 1474, etc). - 5). De contractibus ad reemptionem et ad vitam (Hain, 9342-9344 : Cologne, s.l., etc ; Albi, 1480/83). - 6). De contractu venditionis et revenditionis (vers 1452).</w:t>
      </w:r>
    </w:p>
    <w:p w14:paraId="37895405" w14:textId="77777777" w:rsidR="00CF7F3B" w:rsidRPr="003100FB" w:rsidRDefault="00000000">
      <w:pPr>
        <w:spacing w:after="120" w:line="360" w:lineRule="auto"/>
        <w:ind w:firstLine="283"/>
        <w:jc w:val="both"/>
        <w:rPr>
          <w:bCs/>
          <w:szCs w:val="24"/>
        </w:rPr>
      </w:pPr>
      <w:r w:rsidRPr="003100FB">
        <w:rPr>
          <w:bCs/>
          <w:szCs w:val="24"/>
        </w:rPr>
        <w:t>49 Démonologie. - 1). De potestate daemonum (1452). - 2). De apparitionibus animarum (vers 1455) ; c'est l'ouvrage de Jacques de Paradiso le plus largement répandu ; il en existe environ quatre-vingts mss et quatorze éditions (Hain, 9345-9353, 15543 ; Copinger, 3330-3332 : Burgdorf, 1495 ; Passau, 1482 ; Leipzig, 14495, 1496, etc ; édition allemande, Essling, vers 1477).</w:t>
      </w:r>
    </w:p>
    <w:p w14:paraId="2A690501" w14:textId="77777777" w:rsidR="00CF7F3B" w:rsidRPr="003100FB" w:rsidRDefault="00000000">
      <w:pPr>
        <w:spacing w:after="120" w:line="360" w:lineRule="auto"/>
        <w:ind w:firstLine="283"/>
        <w:jc w:val="both"/>
        <w:rPr>
          <w:bCs/>
          <w:szCs w:val="24"/>
        </w:rPr>
      </w:pPr>
      <w:r w:rsidRPr="003100FB">
        <w:rPr>
          <w:bCs/>
          <w:szCs w:val="24"/>
        </w:rPr>
        <w:t>50 Pastorale et prédication. - 1). Confessionale (Nuremberg, 1520). - 2). Sermones dominicales (Hain, 9331-9334 : Strasbourg, Spire, Essling, s.d ; l'authenticité a été contestée). - 3). Sermones de tempore et de sanctis (Hain, 9329-9330 : Spire, 1473).</w:t>
      </w:r>
    </w:p>
    <w:p w14:paraId="19F1D241" w14:textId="77777777" w:rsidR="00CF7F3B" w:rsidRPr="003100FB" w:rsidRDefault="00000000">
      <w:pPr>
        <w:spacing w:after="120" w:line="360" w:lineRule="auto"/>
        <w:ind w:firstLine="283"/>
        <w:jc w:val="both"/>
        <w:rPr>
          <w:bCs/>
          <w:szCs w:val="24"/>
        </w:rPr>
      </w:pPr>
      <w:r w:rsidRPr="003100FB">
        <w:rPr>
          <w:bCs/>
          <w:szCs w:val="24"/>
        </w:rPr>
        <w:t>60 Réforme monastique. - 1). Dialogus religiosorum et liber quaestionum de diversis materiis (vers 1432/36) : comprend la q. 13 De indulgentiis (Walch, t. 2, p. 165-270). - 2). De tentatione et consolatione religiosorum (avant 1442). - 3). De tribus substantialibus religiosorum (avant 1442). - 4). Formula reformandi religiosos (vers 1444). - 5). De causis deviationis religiosorum (vers 1447). - 6). De receptione monialium (1449). - 7). De partitione reddituum inter religiosos (vers 1450). - 8). Sermo in capitulo provinciali ordinis S. Benedicti (1452). - 9). Sermo ad religiosos reformatos ordinis S. Benedicti (1455).</w:t>
      </w:r>
    </w:p>
    <w:p w14:paraId="6D1BC7C0" w14:textId="77777777" w:rsidR="00CF7F3B" w:rsidRPr="003100FB" w:rsidRDefault="00000000">
      <w:pPr>
        <w:spacing w:after="120" w:line="360" w:lineRule="auto"/>
        <w:ind w:firstLine="283"/>
        <w:jc w:val="both"/>
        <w:rPr>
          <w:bCs/>
          <w:szCs w:val="24"/>
        </w:rPr>
      </w:pPr>
      <w:r w:rsidRPr="003100FB">
        <w:rPr>
          <w:bCs/>
          <w:szCs w:val="24"/>
        </w:rPr>
        <w:t xml:space="preserve">70 Écrits spirituels. - 1). Oculus religiosorum (1443). - 2). De perfectione religiosorum (1444). - 3). De profectu spiritualis vitae (1444). - 4). Colloquium hominis ad animam suam (vers 1447). - 5). Igniculus devotionis (vers 1450). - 6). De arte bene moriendi (vers 1450 ; Hain, 9339-9340 : Leipzig, 4490, 14495). - 7). De statu securiore incedendi in hac vita (1450). - 8). De actionibus humanis et de </w:t>
      </w:r>
      <w:r w:rsidRPr="003100FB">
        <w:rPr>
          <w:bCs/>
          <w:szCs w:val="24"/>
        </w:rPr>
        <w:lastRenderedPageBreak/>
        <w:t>mystica theologia (1451). - 9). Consolatorium contra mala hujus mundi (1455). - 10). De desiderio moriendi (1458).</w:t>
      </w:r>
    </w:p>
    <w:p w14:paraId="5DCAFD2B" w14:textId="77777777" w:rsidR="00CF7F3B" w:rsidRPr="003100FB" w:rsidRDefault="00000000">
      <w:pPr>
        <w:spacing w:after="120" w:line="360" w:lineRule="auto"/>
        <w:ind w:firstLine="283"/>
        <w:jc w:val="both"/>
        <w:rPr>
          <w:bCs/>
          <w:szCs w:val="24"/>
        </w:rPr>
      </w:pPr>
      <w:r w:rsidRPr="003100FB">
        <w:rPr>
          <w:bCs/>
          <w:szCs w:val="24"/>
        </w:rPr>
        <w:t>8. Doctrine. - Le thème central de Jacques de Paradiso est, en général, la réforme de l'Église et en particulier la réforme des moines. Ce partisan engagé du concile n'attend des conciles, regardés comme la « mère » des réformes, qu'un renouvellement à base de mesures énergiques. L'échec de l'assemblée de Bâle renforce sa conviction que seuls les moines de stricte observance peuvent échapper à la multitudo deformitatum. C'est pourquoi, comme son confrère Jean Hagen (de Indagine), il encourage vivement, par ses écrits et ses rapports, la congrégation réformée des bénédictins de Bursfeld. La majeure partie de ses écrits vise au renouveau de l'idéal monastique contemplatif. Que la tâche des contemplatifs (bénédictins, cisterciens, chartreux, etc.) ne soit en aucun cas la cura animarum qui pourrait mettre en péril le salut personnel, mais que ce soit, dans une stricte séparation du monde, l'ascese pénitentielle et la contemplation. Que le moine encore in via s'efforce d'obtenir l'osculum mysticum, et de le recevoir dans la joie profonde (aliquando jocundissime). L'ordre des chartreux est pour Jacques de Paradiso l'ordre de la mystica theologia par excellence. Le traité de notre auteur sur la théologie mystique s'appuie étroitement sur celui de Jean Gerson, mais, remontant à Hugues de Balma, il rejette toute participation de l'intelligentia dans la consurrectio de la mystique affective (« absque praevia cogitatione sive etiam motu intelligentiae concomitante »). Voir art. Hugues de Balma, DS, t. 7, col. 864-868.</w:t>
      </w:r>
    </w:p>
    <w:p w14:paraId="4F5F5487" w14:textId="77777777" w:rsidR="00CF7F3B" w:rsidRPr="003100FB" w:rsidRDefault="00000000">
      <w:pPr>
        <w:spacing w:after="120" w:line="360" w:lineRule="auto"/>
        <w:ind w:firstLine="283"/>
        <w:jc w:val="both"/>
        <w:rPr>
          <w:bCs/>
          <w:szCs w:val="24"/>
        </w:rPr>
      </w:pPr>
      <w:r w:rsidRPr="003100FB">
        <w:rPr>
          <w:bCs/>
          <w:szCs w:val="24"/>
        </w:rPr>
        <w:t>9. Influence. - Les écrits que Jacques de Paradiso publie à partir des environs de 1450 connaissent un accueil empressé ; par un juste retour, les œuvres déjà publiées avant 1442 sur la réforme monastique, reçoivent le même accueil. Il en sera ainsi jusqu'en 1510/20. En Allemagne, ces écrits sont largement répandus dans les chartreuses, mais aussi au dehors, en particulier dans la congrégation bénédictine de Bursfeld, dans les couvents qui vivent sous l'influence de la Devotio moderna, et à l'université d'Erfurt.</w:t>
      </w:r>
    </w:p>
    <w:p w14:paraId="173AAD31" w14:textId="77777777" w:rsidR="00CF7F3B" w:rsidRPr="003100FB" w:rsidRDefault="00000000">
      <w:pPr>
        <w:spacing w:after="120" w:line="360" w:lineRule="auto"/>
        <w:ind w:firstLine="283"/>
        <w:jc w:val="both"/>
        <w:rPr>
          <w:bCs/>
          <w:szCs w:val="24"/>
        </w:rPr>
      </w:pPr>
      <w:r w:rsidRPr="003100FB">
        <w:rPr>
          <w:bCs/>
          <w:szCs w:val="24"/>
        </w:rPr>
        <w:t xml:space="preserve">H. Kellner, Jakobus von Jüterbogk, dans Tübinger theologische Quartalschrift, t. 48, 1866, p. 315-348. - L. Le Lasseur, Ephemerides ordinis cartusiensis, t. 1, Montreuil, 1890, p. 546-554 : notice de Jacques de Paradiso composée par un confrère, Jacques de l'Ohrad, en 1482. - Jan Fijalek, Mistrz Jakéb z Paradyza i uniwersytet Krakowski w okresie soburu Basilejskiego, 2 vol., Cracovie, 1900. - C. Morawski, Histoire de l'université de Cracovie. Moyen âge et Renaissance, t. 1, Paris-Cracovie, 1900, p. 288 : t. 2, 1903, p. 62-73, 121-124. - S. Autore, DTC, t. 8, 1924, col. 297-298. - W. Stammier et K. Langosch, Verfasserlexikon, t. 2, Berlin, 1936, col. 568-570. - A.-M. Sochay, dans Catholicisme, t. 6, </w:t>
      </w:r>
      <w:r w:rsidRPr="003100FB">
        <w:rPr>
          <w:bCs/>
          <w:szCs w:val="24"/>
        </w:rPr>
        <w:lastRenderedPageBreak/>
        <w:t>1963, col. 277-278. - L. von Pastor, Geschichte der Päpste im Zeitalter der Renaissance, t. 1, Fribourg-en-Brisgau, 8° éd., 1926, p. 406-409, 449, 468. - N. Paulus, Geschichte des Ablasses am Ausgange des Mittelalters, Paderborn, 1923, p. 22-29.</w:t>
      </w:r>
    </w:p>
    <w:p w14:paraId="4112E4BA" w14:textId="77777777" w:rsidR="00CF7F3B" w:rsidRPr="003100FB" w:rsidRDefault="00000000">
      <w:pPr>
        <w:spacing w:after="120" w:line="360" w:lineRule="auto"/>
        <w:ind w:firstLine="283"/>
        <w:jc w:val="both"/>
        <w:rPr>
          <w:bCs/>
          <w:szCs w:val="24"/>
        </w:rPr>
      </w:pPr>
      <w:r w:rsidRPr="003100FB">
        <w:rPr>
          <w:bCs/>
          <w:szCs w:val="24"/>
        </w:rPr>
        <w:t>55 JACQUES DE PARADISO. Ludger Meier, Die Werke des Erfurter Kartäusers Jakob vor Jüterbog in ihrer handschriftlichen Überlieferung, Münster, 1955 ; attributions erronées : n. 24 Super Pater noster ; n. 25 Monita salutaria ad Simonem nepotem ; n. 80 Speculum aureum peccatricis animae (Hain, 14899-14906) ; n. 90 lettres 1 et 4 ; n. 121 Tractatus de arte bene moriendi (différent de celui signalé plus haut). Dieter Mertens.</w:t>
      </w:r>
    </w:p>
    <w:p w14:paraId="0CDD88B1" w14:textId="77777777" w:rsidR="00CF7F3B" w:rsidRPr="003100FB" w:rsidRDefault="00000000">
      <w:pPr>
        <w:spacing w:after="120" w:line="360" w:lineRule="auto"/>
        <w:ind w:firstLine="283"/>
        <w:jc w:val="both"/>
        <w:rPr>
          <w:bCs/>
          <w:szCs w:val="24"/>
        </w:rPr>
      </w:pPr>
      <w:r w:rsidRPr="003100FB">
        <w:rPr>
          <w:bCs/>
          <w:szCs w:val="24"/>
        </w:rPr>
        <w:t>25. JACQUES PASSAVANTI, 1302-1357. Voir Passavanti (Jacques). dominicain.</w:t>
      </w:r>
    </w:p>
    <w:p w14:paraId="29D1AEF7" w14:textId="77777777" w:rsidR="00CF7F3B" w:rsidRPr="003100FB" w:rsidRDefault="00000000">
      <w:pPr>
        <w:spacing w:after="120" w:line="360" w:lineRule="auto"/>
        <w:ind w:firstLine="283"/>
        <w:jc w:val="both"/>
        <w:rPr>
          <w:bCs/>
          <w:szCs w:val="24"/>
        </w:rPr>
      </w:pPr>
      <w:r w:rsidRPr="003100FB">
        <w:rPr>
          <w:bCs/>
          <w:szCs w:val="24"/>
        </w:rPr>
        <w:t>26. JACQUES DE SAINT-DOMINIQUE, dominicain, 1617-1704 - Jacques Charlemaison (ou Jacques-Charles Maïson), né à Langres en novembre 1617, fit profession chez les frères prêcheurs le 10 août 1638 sous le nom de Jacques de Saint-Dominique.</w:t>
      </w:r>
    </w:p>
    <w:p w14:paraId="6C320A33" w14:textId="77777777" w:rsidR="00CF7F3B" w:rsidRPr="003100FB" w:rsidRDefault="00000000">
      <w:pPr>
        <w:spacing w:after="120" w:line="360" w:lineRule="auto"/>
        <w:ind w:firstLine="283"/>
        <w:jc w:val="both"/>
        <w:rPr>
          <w:bCs/>
          <w:szCs w:val="24"/>
        </w:rPr>
      </w:pPr>
      <w:r w:rsidRPr="003100FB">
        <w:rPr>
          <w:bCs/>
          <w:szCs w:val="24"/>
        </w:rPr>
        <w:t>Professeur de philosophie puis de théologie (1664) et, en même temps, sous-prieur à Langres, son zèle de l'observance le désigna au choix du maître général, Jean-Baptiste de Marinis, comme vicaire et commissaire général pour les maisons réformées de la province de France (1668). Il résida alors au noviciat du faubourg Saint-Germain à Paris où, à partir de 1676, il enseigna de nouveau la théologie. Affecté en 1683 au couvent de Rouen, il y mourut le 28 juillet 1708.</w:t>
      </w:r>
    </w:p>
    <w:p w14:paraId="56BE49E0" w14:textId="77777777" w:rsidR="00CF7F3B" w:rsidRPr="003100FB" w:rsidRDefault="00000000">
      <w:pPr>
        <w:spacing w:after="120" w:line="360" w:lineRule="auto"/>
        <w:ind w:firstLine="283"/>
        <w:jc w:val="both"/>
        <w:rPr>
          <w:bCs/>
          <w:szCs w:val="24"/>
        </w:rPr>
      </w:pPr>
      <w:r w:rsidRPr="003100FB">
        <w:rPr>
          <w:bCs/>
          <w:szCs w:val="24"/>
        </w:rPr>
        <w:t>Jacques de Saint-Dominique participa aux controverses dogmatiques de l'époque et défendit les positions thomistes et probabilioristes. Dans divers ouvrages, latins ou français, assez oubliés aujourd'hui (liste complète dans J.-C. Didier, qui rectifie R. Coulon, cités infra).</w:t>
      </w:r>
    </w:p>
    <w:p w14:paraId="5D25003F" w14:textId="77777777" w:rsidR="00CF7F3B" w:rsidRPr="003100FB" w:rsidRDefault="00000000">
      <w:pPr>
        <w:spacing w:after="120" w:line="360" w:lineRule="auto"/>
        <w:ind w:firstLine="283"/>
        <w:jc w:val="both"/>
        <w:rPr>
          <w:bCs/>
          <w:szCs w:val="24"/>
        </w:rPr>
      </w:pPr>
      <w:r w:rsidRPr="003100FB">
        <w:rPr>
          <w:bCs/>
          <w:szCs w:val="24"/>
        </w:rPr>
        <w:t xml:space="preserve">Nous retiendrons ici : 1). Méthode facile et efficace pour s'acquitter dignement des devoirs de la confrérie du S. Rosaire, et se faire par ce moyen des amis pour le paradis (Langres, s.d ; 2e éd amendée, Paris, 1673). - 2). Brevis animadversio in librum Ars semper gaudendi (Paris, s.d) d'Alphonse-Antoine de Sarasa s.j, + 1667. - 3). Édition nouvelle et augmentée de l'Abrégé des exercices spirituels de la vie chrétienne pour passer saintement les temps de l'avent, du carême et de l'octave du très saint Sacrement en faveur des personnes qui communient souvent (Rouen, 1687) de Jean de Sainte-Marie Réchac o.p, t 1660. - 4). La découverte de la manne cachée avec la Résolution touchant la fréquente communion (Rouen, 1692). La première partie est un traité, dogmatique et spirituel, destiné à convaincre les « nouveaux convertis » non moins qu'à développer la ferveur des âmes consacrées à Dieu, comme les carmélites à qui le livre est dédié. Répondant ensuite à ceux qui </w:t>
      </w:r>
      <w:r w:rsidRPr="003100FB">
        <w:rPr>
          <w:bCs/>
          <w:szCs w:val="24"/>
        </w:rPr>
        <w:lastRenderedPageBreak/>
        <w:t>demandent comment communier saintement et s'il est expédient de communier souvent, l'auteur insiste sur les fruits à tirer de la réception de l'eucharistie.</w:t>
      </w:r>
    </w:p>
    <w:p w14:paraId="6F8763F9" w14:textId="77777777" w:rsidR="00CF7F3B" w:rsidRPr="003100FB" w:rsidRDefault="00000000">
      <w:pPr>
        <w:spacing w:after="120" w:line="360" w:lineRule="auto"/>
        <w:ind w:firstLine="283"/>
        <w:jc w:val="both"/>
        <w:rPr>
          <w:bCs/>
          <w:szCs w:val="24"/>
        </w:rPr>
      </w:pPr>
      <w:r w:rsidRPr="003100FB">
        <w:rPr>
          <w:bCs/>
          <w:szCs w:val="24"/>
        </w:rPr>
        <w:t>4. L'ère. - Les sources limitées et d'origine surtout monophysite (cf DTC, t. 8, col. 300) nous font savoir que Jacques de Saroug naquit vers 449 à Haura sur l'Euphrate, qu'il étudia à l'école d'Édesse vers 470, en même temps que Narsaï, et qu'il y prenait déjà position contre les opinions de Diodore de Tarse et de Théodore de Mopsueste. Prêtre et peut-être moine de bonne heure, il acquiert rapidement une grande réputation de savoir et d'éloquence, est nommé avant 502 chorévêque de Haura ; enfin, en 518 ; à l'heure où ses amis Sévère, Philoxène et Jean de Tella sont exilés, il est nommé évêque de Batnan, principale ville du district de Saroug, et meurt en novembre 521.</w:t>
      </w:r>
    </w:p>
    <w:p w14:paraId="381347A9" w14:textId="77777777" w:rsidR="00CF7F3B" w:rsidRPr="003100FB" w:rsidRDefault="00000000">
      <w:pPr>
        <w:spacing w:after="120" w:line="360" w:lineRule="auto"/>
        <w:ind w:firstLine="283"/>
        <w:jc w:val="both"/>
        <w:rPr>
          <w:bCs/>
          <w:szCs w:val="24"/>
        </w:rPr>
      </w:pPr>
      <w:r w:rsidRPr="003100FB">
        <w:rPr>
          <w:bCs/>
          <w:szCs w:val="24"/>
        </w:rPr>
        <w:t>2. uvres. De tempérament pacifique et apostolique, fuyant la polémique qui à partir du concile de Chalcédoine (451) déchira ses contemporains, il se consacra assez tôt à la composition littéraire ; il écrivit ou dicta un nombre prodigieux (763, dit-on) d'homélies métriques ou memrè, qui furent traduites ensuite en arménien, géorgien, arabe et éthiopien. On en a conservé plus de 300 et P. Bedjan en a publié 212, malheureusement sans traduction. Ses écrits en prose sont beaucoup moins étendus : on lui attribue 43 lettres, de grand intérêt, publiées sans traduction dans le Corpus de Louvain, 8 homélies festales (turgamè) traduites en allemand, deux vies de saints, une liturgie et un ordo baptismi.</w:t>
      </w:r>
    </w:p>
    <w:p w14:paraId="56B0F024" w14:textId="77777777" w:rsidR="00CF7F3B" w:rsidRPr="003100FB" w:rsidRDefault="00000000">
      <w:pPr>
        <w:spacing w:after="120" w:line="360" w:lineRule="auto"/>
        <w:ind w:firstLine="283"/>
        <w:jc w:val="both"/>
        <w:rPr>
          <w:bCs/>
          <w:szCs w:val="24"/>
        </w:rPr>
      </w:pPr>
      <w:r w:rsidRPr="003100FB">
        <w:rPr>
          <w:bCs/>
          <w:szCs w:val="24"/>
        </w:rPr>
        <w:t>De nombreux extraits de ses memrè se retrouvent dans les liturgies (bréviaires et rituels) de langue syriaque (maronite, syrienne, jacobite, syro-malabar et syro-malankar) : aussi son nom est-il vénéré dans ces églises orientales, et même dans l'église arménienne, comme l'un des maîtres de l'hymnographie syriaque.</w:t>
      </w:r>
    </w:p>
    <w:p w14:paraId="5CF9756F" w14:textId="77777777" w:rsidR="00CF7F3B" w:rsidRPr="003100FB" w:rsidRDefault="00000000">
      <w:pPr>
        <w:spacing w:after="120" w:line="360" w:lineRule="auto"/>
        <w:ind w:firstLine="283"/>
        <w:jc w:val="both"/>
        <w:rPr>
          <w:bCs/>
          <w:szCs w:val="24"/>
        </w:rPr>
      </w:pPr>
      <w:r w:rsidRPr="003100FB">
        <w:rPr>
          <w:bCs/>
          <w:szCs w:val="24"/>
        </w:rPr>
        <w:t>3. Doctrine. - Un jugement d'ensemble sur la doctrine de Jacques ne sera possible que lorsqu'on aura publié une édition critique et complète de ses œuvres : travail malaisé à cause de l'abondance des manuscrits, et du nombre de corrections ou d'additions qu'on a fait subir aux textes. On attend aussi la traduction des lettres avec une étude sur leur date et leur authenticité.</w:t>
      </w:r>
    </w:p>
    <w:p w14:paraId="691B13CA" w14:textId="77777777" w:rsidR="00CF7F3B" w:rsidRPr="003100FB" w:rsidRDefault="00000000">
      <w:pPr>
        <w:spacing w:after="120" w:line="360" w:lineRule="auto"/>
        <w:ind w:firstLine="283"/>
        <w:jc w:val="both"/>
        <w:rPr>
          <w:bCs/>
          <w:szCs w:val="24"/>
        </w:rPr>
      </w:pPr>
      <w:r w:rsidRPr="003100FB">
        <w:rPr>
          <w:bCs/>
          <w:szCs w:val="24"/>
        </w:rPr>
        <w:t xml:space="preserve">La polémique sur son orthodoxie (est-il monophysite ?) fut ouverte par Eusèbe Renaudot (1716) ; bien que J. S. Assemani (1719) ait été favorable à l'orthodoxie de l'évêque de Saroug, la polémique rebondit après la publication des Lettres aux moines de Mar Bassus par Paulin Martin (1876) ainsi que de sa dernière homélie par P. Mouterde (1946), suivie des articles de P. Peeters (1948) et de P. Krüger (1956). Les études très documentées de T. Jansma (1965) sur Le Credo de Jacques de Saroug </w:t>
      </w:r>
      <w:r w:rsidRPr="003100FB">
        <w:rPr>
          <w:bCs/>
          <w:szCs w:val="24"/>
        </w:rPr>
        <w:lastRenderedPageBreak/>
        <w:t>expliquent au mieux le mystère de cette personnalité. Quoi qu'il en soit, il est sûr que le but de Jacques était avant tout d'instruire, d'édifier, de réconforter ses auditeurs, gens simples, moines ou fidèles, au moyen de ces longs chants rythmés de 300 ou 400 vers, lus au cours des vigiles, selon la tradition d'Éphrem.</w:t>
      </w:r>
    </w:p>
    <w:p w14:paraId="4ED31EDF" w14:textId="77777777" w:rsidR="00CF7F3B" w:rsidRPr="003100FB" w:rsidRDefault="00000000">
      <w:pPr>
        <w:spacing w:after="120" w:line="360" w:lineRule="auto"/>
        <w:ind w:firstLine="283"/>
        <w:jc w:val="both"/>
        <w:rPr>
          <w:bCs/>
          <w:szCs w:val="24"/>
        </w:rPr>
      </w:pPr>
      <w:r w:rsidRPr="003100FB">
        <w:rPr>
          <w:bCs/>
          <w:szCs w:val="24"/>
        </w:rPr>
        <w:t>Les sujets de ces homélies sont très variés ; avant tout la Bible : d'abord l'Ancien Testament (plus de 100 memrè, dont 10 sur l'Hexaméron, sur lequel T. Jansma a publié une remarquable étude comparative) ; puis, l'Évangile (mais le reste du Nouveau Testament est à peine abordé, quoique Jacques soit imbu de la doctrine de saint Paul sur l'universalisme de la Rédemption et sur le corps mystique). Outre les grandes scènes des fêtes liturgiques, il y a des séries d'homélies sur l'avent, le carême, les miracles, les paraboles, la Vierge, les apôtres, les saints ou martyrs de la région, les légendes relatives à l'Invention de la Croix, à l'apôtre saint Thomas, à la conversion du roi Abgar, aux sept dormants d'Éphèse ; il traite aussi des Juifs, des hérétiques, des vertus et des vices, des fins dernières, des défunts, des sacrements, des prières des grâces. Sur les thèmes des homélies, voir A. Baumstark, Geschichte…, cité infra.</w:t>
      </w:r>
    </w:p>
    <w:p w14:paraId="14543FD5" w14:textId="77777777" w:rsidR="00CF7F3B" w:rsidRPr="003100FB" w:rsidRDefault="00000000">
      <w:pPr>
        <w:spacing w:after="120" w:line="360" w:lineRule="auto"/>
        <w:ind w:firstLine="283"/>
        <w:jc w:val="both"/>
        <w:rPr>
          <w:bCs/>
          <w:szCs w:val="24"/>
        </w:rPr>
      </w:pPr>
      <w:r w:rsidRPr="003100FB">
        <w:rPr>
          <w:bCs/>
          <w:szCs w:val="24"/>
        </w:rPr>
        <w:t>Les thèmes préférés de Jacques de Saroug sont : 1) la recherche des figures du Christ retrouvées dans les faits et gestes des patriarches : les memrè sur La vision de Jacob et Le voile de Moïse sont un bon spécimen de cette typologie ; 2) le thème de l'Église, Épouse du Christ, traité selon l'esprit des prophètes, du Cantique ou de saint Paul avec un lyrisme rarement atteint ; 3) l'invitation pressante à considérer l'Écriture, les merveilles de Dieu et les mystères de la foi avec amour et admiration, c'est-à-dire avec un véritable esprit d'enfance, au lieu de scruter et de contester comme le font les prétendus sages, - ce qui est dans la plus pure tradition de saint Éphrem (cf DS, t. 4, col. 68).</w:t>
      </w:r>
    </w:p>
    <w:p w14:paraId="7F219AA7" w14:textId="77777777" w:rsidR="00CF7F3B" w:rsidRPr="003100FB" w:rsidRDefault="00000000">
      <w:pPr>
        <w:spacing w:after="120" w:line="360" w:lineRule="auto"/>
        <w:ind w:firstLine="283"/>
        <w:jc w:val="both"/>
        <w:rPr>
          <w:bCs/>
          <w:szCs w:val="24"/>
        </w:rPr>
      </w:pPr>
      <w:r w:rsidRPr="003100FB">
        <w:rPr>
          <w:bCs/>
          <w:szCs w:val="24"/>
        </w:rPr>
        <w:t>Ces thèmes sont présentés dans des descriptions poétiques où passe souvent un véritable souffle, où fourmillent les images tirées de l'Écriture ou de la nature, où l'auteur excelle à camper les personnages, à les faire revivre et dialoguer ; elles se terminent toujours par des exhortations morales appropriées qui témoignent de l'ardent souci pastoral de l'auteur. Il est vrai que les répétitions oratoires, le manque de lien et de plan, les redites fréquentes peuvent fatiguer à la longue, surtout dans leur formulation invariable en vers dodécasyllabiques, ce qu'Éphrem avait su éviter dans ses hymnes aux rythmes si variés, mais il faut se rappeler que la présentation rythmée et musicale devait atténuer cette impression qu'éprouve le lecteur actuel.</w:t>
      </w:r>
    </w:p>
    <w:p w14:paraId="4736F56C" w14:textId="77777777" w:rsidR="00CF7F3B" w:rsidRPr="003100FB" w:rsidRDefault="00000000">
      <w:pPr>
        <w:spacing w:after="120" w:line="360" w:lineRule="auto"/>
        <w:ind w:firstLine="283"/>
        <w:jc w:val="both"/>
        <w:rPr>
          <w:bCs/>
          <w:szCs w:val="24"/>
        </w:rPr>
      </w:pPr>
      <w:r w:rsidRPr="003100FB">
        <w:rPr>
          <w:bCs/>
          <w:szCs w:val="24"/>
        </w:rPr>
        <w:t xml:space="preserve">1. uvres. - 1° Homélies métriques. - 1) Éditions générales. - Paul Bedjan a édité des homélies de Jacques de Saroug dans : a) Homiliae selectae Mar Jacobi sarugensis, 5 vol. Paris-Leipzig, 1905-1910 </w:t>
      </w:r>
      <w:r w:rsidRPr="003100FB">
        <w:rPr>
          <w:bCs/>
          <w:szCs w:val="24"/>
        </w:rPr>
        <w:lastRenderedPageBreak/>
        <w:t>(195 homélies en caractères chaldéens ; texte syriaque seul), reprend les éditions partielles antérieures ; b) Acta martyrum et sanctorum, 7 vol., Paris-Leipzig, 1890-1897 (t. 1, p. 131-143 ; t. 3, p. 665-679 ; t. 4, p. 471-499, 650-665 : t. 6, p. 650-689) ; c) S. Martyrii qui et Sahdona quae supersunt omnia, Paris-Leipzig, 1902 (5 homélies de Jacques de Saroug sur la Vierge, p. 614-719 ; 2 sur la Nativité de Jésus, p. 720-808 ; sur l'Ascension, p. 808-832 ; sur la virginité et le mariage p. 832-842 ; sur le concile de Nicée, p. 842-865).</w:t>
      </w:r>
    </w:p>
    <w:p w14:paraId="22721AB6" w14:textId="77777777" w:rsidR="00CF7F3B" w:rsidRPr="003100FB" w:rsidRDefault="00000000">
      <w:pPr>
        <w:spacing w:after="120" w:line="360" w:lineRule="auto"/>
        <w:ind w:firstLine="283"/>
        <w:jc w:val="both"/>
        <w:rPr>
          <w:bCs/>
          <w:szCs w:val="24"/>
        </w:rPr>
      </w:pPr>
      <w:r w:rsidRPr="003100FB">
        <w:rPr>
          <w:bCs/>
          <w:szCs w:val="24"/>
        </w:rPr>
        <w:t>2) Autres éditions partielles. - Homélie sur Sharbel, éd par G. Mössinger, dans Monumenta syriaca, t. 2, Innsbruck, 1878, p. 52-63 ; homélie sur le baptême de Constantin, éd. A. L. Frothingham, dans Ati della Accademia dei Lincei, t. 8, 1883, p. 167-242, avec traduction italienne ; homélie sur Alexandre le roi croyant, éd. E. A. W. Budge, dans Zeitschrift für Assyriologie, t. 6, 1891, p. 357-404, inauthentique d'après C. Moss et I. Ortiz de Urbina ; homélie sur les spectacles, éd. G. Moss dans Le Muséon, t. 48, 1935, p. 87-112, avec traduction anglaise ; homélie sur Marie et le Golgotha et sur la sépulture des étrangers, éd. P. Mouterde, dans Mélanges de l'Université Saint-Joseph, t. 26, Beyrouth, 1944-1946, p. 23-36, avec traduction française ; 7 homélies contre les Juifs, éd. M. Albert, dans Patrologia orientalis (sous presse).</w:t>
      </w:r>
    </w:p>
    <w:p w14:paraId="0E776FDE" w14:textId="77777777" w:rsidR="00CF7F3B" w:rsidRPr="003100FB" w:rsidRDefault="00000000">
      <w:pPr>
        <w:spacing w:after="120" w:line="360" w:lineRule="auto"/>
        <w:ind w:firstLine="283"/>
        <w:jc w:val="both"/>
        <w:rPr>
          <w:bCs/>
          <w:szCs w:val="24"/>
        </w:rPr>
      </w:pPr>
      <w:r w:rsidRPr="003100FB">
        <w:rPr>
          <w:bCs/>
          <w:szCs w:val="24"/>
        </w:rPr>
        <w:t>3) Traductions. - En arménien : cf P. K. Zarbhanalian, Catalogus antiquarum versionum armenicarum (en arménien), Erévan, 1889, p. 272-274.</w:t>
      </w:r>
    </w:p>
    <w:p w14:paraId="170B5086" w14:textId="77777777" w:rsidR="00CF7F3B" w:rsidRPr="003100FB" w:rsidRDefault="00000000">
      <w:pPr>
        <w:spacing w:after="120" w:line="360" w:lineRule="auto"/>
        <w:ind w:firstLine="283"/>
        <w:jc w:val="both"/>
        <w:rPr>
          <w:bCs/>
          <w:szCs w:val="24"/>
        </w:rPr>
      </w:pPr>
      <w:r w:rsidRPr="003100FB">
        <w:rPr>
          <w:bCs/>
          <w:szCs w:val="24"/>
        </w:rPr>
        <w:t>En arabe. - G. Graf, Geschichte der christlichen arabischen Literatur, t. 1, Vatican, 1944, p. 444-452. - Homélie sur le char d'Ézéchiel, éd. G. Mössinger, dans Monumenta syriaca, 2, p. 77-167. - G. Graf, dans Al-Machrig, t. 48, 1954, p. 46.</w:t>
      </w:r>
    </w:p>
    <w:p w14:paraId="281CD2FD" w14:textId="77777777" w:rsidR="00CF7F3B" w:rsidRPr="003100FB" w:rsidRDefault="00000000">
      <w:pPr>
        <w:spacing w:after="120" w:line="360" w:lineRule="auto"/>
        <w:ind w:firstLine="283"/>
        <w:jc w:val="both"/>
        <w:rPr>
          <w:bCs/>
          <w:szCs w:val="24"/>
        </w:rPr>
      </w:pPr>
      <w:r w:rsidRPr="003100FB">
        <w:rPr>
          <w:bCs/>
          <w:szCs w:val="24"/>
        </w:rPr>
        <w:t>59 JACQUES DE SAROUG</w:t>
      </w:r>
    </w:p>
    <w:p w14:paraId="74D6F120" w14:textId="77777777" w:rsidR="00CF7F3B" w:rsidRPr="003100FB" w:rsidRDefault="00000000">
      <w:pPr>
        <w:spacing w:after="120" w:line="360" w:lineRule="auto"/>
        <w:ind w:firstLine="283"/>
        <w:jc w:val="both"/>
        <w:rPr>
          <w:bCs/>
          <w:szCs w:val="24"/>
        </w:rPr>
      </w:pPr>
      <w:r w:rsidRPr="003100FB">
        <w:rPr>
          <w:bCs/>
          <w:szCs w:val="24"/>
        </w:rPr>
        <w:t>3) Écrits liturgiques et liturgico-poétiques. - Ordo baptismi (éd par J. A. Assemani, dans Codex liturgicus Ecclesiae, t. 2, Rome, 1749, p. 309-350) et Ordo confirmationis (t. 3, p. 184-187) ; Anaphore ( ?), éd. H. G. Codrington, Anaphorae syriacae, t.2, Rome, p. 1-83, et P. Zingerle, Proben syrischer Poesie qus Jakob, ZDMG, t. 12-20, 1858-1866, avec trad allemande ; louanges du matin et du soir, éd. P. Bedjan, Homiliae…., t. 8, p. 907-912 ; prière d'un enfant, éd. J. Overbeck, $. Ephraemi. aliorumque opera selecta, Oxford, 1865, p. 382-383. - l'oir aussi S. Euringer, Die äthiopischen Anaphoren des. Jakob von Sarug, OCA 90, Rome, 1934.</w:t>
      </w:r>
    </w:p>
    <w:p w14:paraId="74ED41D2" w14:textId="77777777" w:rsidR="00CF7F3B" w:rsidRPr="003100FB" w:rsidRDefault="00000000">
      <w:pPr>
        <w:spacing w:after="120" w:line="360" w:lineRule="auto"/>
        <w:ind w:firstLine="283"/>
        <w:jc w:val="both"/>
        <w:rPr>
          <w:bCs/>
          <w:szCs w:val="24"/>
        </w:rPr>
      </w:pPr>
      <w:r w:rsidRPr="003100FB">
        <w:rPr>
          <w:bCs/>
          <w:szCs w:val="24"/>
        </w:rPr>
        <w:t xml:space="preserve">2. Études. - 1° Généralités. - J.-B. Abbeloos, De vita et scriptis S. Jacobi Batnarum Sarugi in Mesopoiomia episcopi, Louvain, 1867. - Paulin Martin, Un évéque-poete au v° et au vie siecles ou </w:t>
      </w:r>
      <w:r w:rsidRPr="003100FB">
        <w:rPr>
          <w:bCs/>
          <w:szCs w:val="24"/>
        </w:rPr>
        <w:lastRenderedPageBreak/>
        <w:t>Jacques de Saroug, sa vie, son temps, ses œuvres, ses croyances, dans Repue des sciences ecclésiastiques, t. 34, 1876, p. 309-352, 385-419. - I. Armala, Mar Jacques de Saroug (en arabe). Jounieh, 1947. - F, H. Dolaponii, Histoire, vie et œuvres du syrien Mar Jacques (en syriaque). Mardin, 1952. ;</w:t>
      </w:r>
    </w:p>
    <w:p w14:paraId="4D031664" w14:textId="77777777" w:rsidR="00CF7F3B" w:rsidRPr="003100FB" w:rsidRDefault="00000000">
      <w:pPr>
        <w:spacing w:after="120" w:line="360" w:lineRule="auto"/>
        <w:ind w:firstLine="283"/>
        <w:jc w:val="both"/>
        <w:rPr>
          <w:bCs/>
          <w:szCs w:val="24"/>
        </w:rPr>
      </w:pPr>
      <w:r w:rsidRPr="003100FB">
        <w:rPr>
          <w:bCs/>
          <w:szCs w:val="24"/>
        </w:rPr>
        <w:t>20 Manuels et encyclopédies. - J. S. Assemani, Bibliotheca orientalis, t. 1, Rome, 1717, p. 283-340. - H. Matagne, AS, 29 octobre, t. 12, Bruxelles, 1867, p. 824-830, 927-929. - W. Wright, À short History of syriac Literature, Londres, 1894, p. 67-72. - KR. Duval, La littérature syriaque, Paris, 1907, 3e éd., p. 351-854. - A. Baumstark, Geschichte der syrischen Literatur, Bonn, 1922, p. 148-158. - E. Tisserant, DTC, t. 8, 1924, col. 300-305. - J.-B. Chabot, Littérature syriaque, Paris, 1934, p. 62-63. - O. Bardenhewer, Geschichte…., t. 4, 1924, Pp. 412-416. - P. Krüger, LTK, t. 5, 1960, col. 845-847. - X. Ducros, dans Catholicisme, t. 6, 1963, col. 281-283. - I. Ortiz de Urbina, Patrologia syriaca, 2e éd., Rome, 1965, p. 104-409. - P. Krüger, Ost. St., t. 21, 1972, p. 39-45.</w:t>
      </w:r>
    </w:p>
    <w:p w14:paraId="0A7ED2F9" w14:textId="77777777" w:rsidR="00CF7F3B" w:rsidRPr="003100FB" w:rsidRDefault="00000000">
      <w:pPr>
        <w:spacing w:after="120" w:line="360" w:lineRule="auto"/>
        <w:ind w:firstLine="283"/>
        <w:jc w:val="both"/>
        <w:rPr>
          <w:bCs/>
          <w:szCs w:val="24"/>
        </w:rPr>
      </w:pPr>
      <w:r w:rsidRPr="003100FB">
        <w:rPr>
          <w:bCs/>
          <w:szCs w:val="24"/>
        </w:rPr>
        <w:t>80 Études particulieres. - Christologie. - P. Peeters, Jacques de Saroug appartient-il à la secte monophysite ?, dans Analecta bollandiana, t. 66, 1948, p. 134-198. - P. Krüger, War Jakob von Serugh Katholik oder Monophysit ?, Ost. St., t. 2, 1953, p. 199-208 ; Das Problem der Rechtgläubigkeit Jakobs von Serugh und seine Lôsung, ibidem, t. 5, 1956, p. 158-176, 225-242 ; La deuxieme homélie de Jacques de Saroug sur la foi du concile de Chalcédoine, OS, t. 2, 1957, p. 125-136 ; Untersuchungen über die Form der Einheit in Christus nach den Briefen des Jakob, ibidem, t. 8, 1959, p. 184-201 ; Le caractere monophysite de la troisieme lettre de Jacques, OS, t. 6, 1961, p. 301-308 ; Die kirchliche Zugehôrigkeit Jakobs von Serugh im Lichte der handschriftlichen Ueberlieferung seiner l'ita unter besonderer Berücksichtigung der Pariser Hs. 177, Ost. St., t. 13, 1964, p. 15-32. - T. Jansma, The Credo of Jacob of Serugh. À Return to Nicaea and Constantinople, dans Nederlandsch Archief voor Kerkgeschiedenis, t. 44, 1960, p. 18-36 ; Die Christologie Jakobs von Serugh und ihre Abhängigkeit von der alerandrinischen Theologie und der Frômmigkeit Ephraems des Syrers, dans Le Muséon, t. 78, 1965, p. 5-46 ; Encore le Credo de Jacques. OS, t. 10, 1965, p. 75-88, 193-236, 331-370, 475-510 : Église-Épouse. - H. Engberding, Die Kirche als Braut in der ost-syrischen Liturgie, OCP, t. 8, 1937, p. 5-44. - W de l'ries, Der Kirchenbegriff der von Rom getrennten Syrer, OCA 145, 1955, p. 154-174. - F. Graffin, Recherches sur le theme de l'Église-Épouse dans les liturgies et la littératuré patristique de langue syriaque, OS, t. 3, 1958, p. 317-336 ; Le theme de la perle dans une lettre de Jacques, dans Mémorial Khouri-Sarkis, Louvain, 1969, p. 355-370. - S. Grill, Jakob von Sarug. Die Kirche und die Forschung, Heiligenkreuz, 1963.</w:t>
      </w:r>
    </w:p>
    <w:p w14:paraId="3E70495D" w14:textId="77777777" w:rsidR="00CF7F3B" w:rsidRPr="003100FB" w:rsidRDefault="00000000">
      <w:pPr>
        <w:spacing w:after="120" w:line="360" w:lineRule="auto"/>
        <w:ind w:firstLine="283"/>
        <w:jc w:val="both"/>
        <w:rPr>
          <w:bCs/>
          <w:szCs w:val="24"/>
        </w:rPr>
      </w:pPr>
      <w:r w:rsidRPr="003100FB">
        <w:rPr>
          <w:bCs/>
          <w:szCs w:val="24"/>
        </w:rPr>
        <w:lastRenderedPageBreak/>
        <w:t>Mariologie. - P. Krüger, Die Frage der Erbsündigkeit der Gottesmutter im Schrifttum des Jakob, Ost. St., t. 1, 1952, p. 187-207. - C. l'ona, Maria e à dolori di parto nel pensiero di S. Giacomo, dans Euntes docete, t. 3, 1950, p. 254-258 ; La dottrina di Giacomo. sulla santità di Maria, ibidem, t. 6, 4953, p. 30-49 ; Omelie mariologiche di S. Giacomo. Rome, 1953, p. 37-111. - M. Gordillo, Mariologia orientalis, Rome, 1954. - À van Roey, La sainteté de Marie d'après Jacques de Saroug, dans Ephemerides theologicae lovanienses, t. 31, 1955, p. 46-62, et dans l'irgo Immaculata, t. &amp;, Rome, 1955 ; p. 113-132. - I. Ortiz de Urbina, Dignitas regia Mariae juxta *- JACQUES DE VITRY 60* primaevos syros, dans l'irgo Immaculaia, t. 12, 1956, p. 1-11.</w:t>
      </w:r>
    </w:p>
    <w:p w14:paraId="74BB4362" w14:textId="77777777" w:rsidR="00CF7F3B" w:rsidRPr="003100FB" w:rsidRDefault="00000000">
      <w:pPr>
        <w:spacing w:after="120" w:line="360" w:lineRule="auto"/>
        <w:ind w:firstLine="283"/>
        <w:jc w:val="both"/>
        <w:rPr>
          <w:bCs/>
          <w:szCs w:val="24"/>
        </w:rPr>
      </w:pPr>
      <w:r w:rsidRPr="003100FB">
        <w:rPr>
          <w:bCs/>
          <w:szCs w:val="24"/>
        </w:rPr>
        <w:t>Eschatologie. - ©. Braun, Beüräge zur Geschichie der Eschatologie in den syrischen Kirchen, ZKTh, t. 16, 1892, p. 273-312. - M. D. Guinan, The Eschatology of James of Sarug, these, Washington, 1972.</w:t>
      </w:r>
    </w:p>
    <w:p w14:paraId="4F14F532" w14:textId="77777777" w:rsidR="00CF7F3B" w:rsidRPr="003100FB" w:rsidRDefault="00000000">
      <w:pPr>
        <w:spacing w:after="120" w:line="360" w:lineRule="auto"/>
        <w:ind w:firstLine="283"/>
        <w:jc w:val="both"/>
        <w:rPr>
          <w:bCs/>
          <w:szCs w:val="24"/>
        </w:rPr>
      </w:pPr>
      <w:r w:rsidRPr="003100FB">
        <w:rPr>
          <w:bCs/>
          <w:szCs w:val="24"/>
        </w:rPr>
        <w:t>5 Sacrements. - W de l'ries, Sakramententheologie bei den syrischen Monophysiten, OGA 125, Rome, 1940 : pénitence, p. 192-194.</w:t>
      </w:r>
    </w:p>
    <w:p w14:paraId="720F5CE6" w14:textId="77777777" w:rsidR="00CF7F3B" w:rsidRPr="003100FB" w:rsidRDefault="00000000">
      <w:pPr>
        <w:spacing w:after="120" w:line="360" w:lineRule="auto"/>
        <w:ind w:firstLine="283"/>
        <w:jc w:val="both"/>
        <w:rPr>
          <w:bCs/>
          <w:szCs w:val="24"/>
        </w:rPr>
      </w:pPr>
      <w:r w:rsidRPr="003100FB">
        <w:rPr>
          <w:bCs/>
          <w:szCs w:val="24"/>
        </w:rPr>
        <w:t>* Erégese. - R. H. Connolly, Jacob of Serug and the Diatessaron, dans Journal of theological Studies, t. 8, 1907, p. 581-590 ; À Sidelight on the Methods of Tatian, ibidem, t.12, 1911, p. 268-273. - M. Black, The Gospel Text of Jacob, ibidem, nouv série, t. 2, 1951, p. 57-63. - T. Jansma, L'Hexaméron de Jacques de Saroug, OS, t. 4, 1959, p. 129-162, 253-285.</w:t>
      </w:r>
    </w:p>
    <w:p w14:paraId="526BC64F" w14:textId="77777777" w:rsidR="00CF7F3B" w:rsidRPr="003100FB" w:rsidRDefault="00000000">
      <w:pPr>
        <w:spacing w:after="120" w:line="360" w:lineRule="auto"/>
        <w:ind w:firstLine="283"/>
        <w:jc w:val="both"/>
        <w:rPr>
          <w:bCs/>
          <w:szCs w:val="24"/>
        </w:rPr>
      </w:pPr>
      <w:r w:rsidRPr="003100FB">
        <w:rPr>
          <w:bCs/>
          <w:szCs w:val="24"/>
        </w:rPr>
        <w:t>Divers. - $S. Landersdorfer, Die Gôütterliste des Jacobus von Sarug in seiner Homilien über den Fall der Gôtzenbilder, Munich, 1914. - B. l'andenhof, Die Gütterliste…, dans Oriens christianus, t. 5, 1915, p. 234-262. - S. Grill, Jakob von Sarug als Dichter und Erxeget, dans Jahrbuch der Oesterreichischen Byzantinischen Gesellschaft, t. 8, 1959, p. 17-28. - A. Vôôbus, Die Bedeutung neu entdeckter Handschriften für die Sammlungen der Memre des Jagob von Serug, Ost. St., t. 21, 1972, p. 46</w:t>
      </w:r>
    </w:p>
    <w:p w14:paraId="0BA3AE20" w14:textId="77777777" w:rsidR="00CF7F3B" w:rsidRPr="003100FB" w:rsidRDefault="00000000">
      <w:pPr>
        <w:spacing w:after="120" w:line="360" w:lineRule="auto"/>
        <w:ind w:firstLine="283"/>
        <w:jc w:val="both"/>
        <w:rPr>
          <w:bCs/>
          <w:szCs w:val="24"/>
        </w:rPr>
      </w:pPr>
      <w:r w:rsidRPr="003100FB">
        <w:rPr>
          <w:bCs/>
          <w:szCs w:val="24"/>
        </w:rPr>
        <w:t>L'Orient syrien - OS ; Ostkirchliche Studien - Ost. St. ; Zeïtschrift der deutschen morgenländischen Gesellschaft ZDMG : ; Zeitschrift für katholische Theologie - ZKTh.</w:t>
      </w:r>
    </w:p>
    <w:p w14:paraId="215BCAE8" w14:textId="77777777" w:rsidR="00CF7F3B" w:rsidRPr="003100FB" w:rsidRDefault="00000000">
      <w:pPr>
        <w:spacing w:after="120" w:line="360" w:lineRule="auto"/>
        <w:ind w:firstLine="283"/>
        <w:jc w:val="both"/>
        <w:rPr>
          <w:bCs/>
          <w:szCs w:val="24"/>
        </w:rPr>
      </w:pPr>
      <w:r w:rsidRPr="003100FB">
        <w:rPr>
          <w:bCs/>
          <w:szCs w:val="24"/>
        </w:rPr>
        <w:t>François GRAFFIN.</w:t>
      </w:r>
    </w:p>
    <w:p w14:paraId="5983F27B" w14:textId="77777777" w:rsidR="00CF7F3B" w:rsidRPr="003100FB" w:rsidRDefault="00000000">
      <w:pPr>
        <w:spacing w:after="120" w:line="360" w:lineRule="auto"/>
        <w:ind w:firstLine="283"/>
        <w:jc w:val="both"/>
        <w:rPr>
          <w:bCs/>
          <w:szCs w:val="24"/>
        </w:rPr>
      </w:pPr>
      <w:r w:rsidRPr="003100FB">
        <w:rPr>
          <w:bCs/>
          <w:szCs w:val="24"/>
        </w:rPr>
        <w:t>30. JACQUES DE VITRY, évêque, f 1240.</w:t>
      </w:r>
    </w:p>
    <w:p w14:paraId="35FA4E79" w14:textId="77777777" w:rsidR="00CF7F3B" w:rsidRPr="003100FB" w:rsidRDefault="00000000">
      <w:pPr>
        <w:spacing w:after="120" w:line="360" w:lineRule="auto"/>
        <w:ind w:firstLine="283"/>
        <w:jc w:val="both"/>
        <w:rPr>
          <w:bCs/>
          <w:szCs w:val="24"/>
        </w:rPr>
      </w:pPr>
      <w:r w:rsidRPr="003100FB">
        <w:rPr>
          <w:bCs/>
          <w:szCs w:val="24"/>
        </w:rPr>
        <w:t xml:space="preserve">Jacques de l'itry naquit entre 1160 et 1170 dans un lieu qu'il est impossible de préciser, car il existe plusieurs l'itry et il n'est pas même sûr que dans son nom l'itry indique le lieu où il vit le jour. Sans être encore prêtre, il obtint la cure d'Argenteuil, puis, attiré par la réputation de la béguine Marie </w:t>
      </w:r>
      <w:r w:rsidRPr="003100FB">
        <w:rPr>
          <w:bCs/>
          <w:szCs w:val="24"/>
        </w:rPr>
        <w:lastRenderedPageBreak/>
        <w:t>d'Oignies + 1213, il vint se fixer à Oignies (Namurois) sans doute en 1208 ; après avoir reçu le sacerdoce à Paris, il finit par faire profession dans le monastère de Saint-Nicolas d'Oignies occupé par des chanoines réguliers (1210 ?). On fit alors appel à ses talents oratoires pour prêcher la croisade contre les hérétiques albigeois, puis la cinquieme croisade dirigée par le roi de Hongrie. En 1216, il fut nommé évêque de Saïnt-Jean-d'Acre. Il déploya une grande activité en Palestine, tout en revenant à plusieurs reprises en Occident, d'abord en 1222-1223, puis en 1226-1227. Durant ce second voyage, il résigna son évêché ; pendant quelques années, sa présence fut si fréquente dans le diocese de Liege qu'on peut le considérer comme un évêque auxiliaire de ce diocese. En 1229, il devint cardinal-évêque de Tusculum. Son élection comme patriarche de Jérusalem repose en réalité sur une confusion et doit être rejetée. Il mourut le 1er maï 1240 et fut inhumé à Oignies.</w:t>
      </w:r>
    </w:p>
    <w:p w14:paraId="5EA1401D" w14:textId="77777777" w:rsidR="00CF7F3B" w:rsidRPr="003100FB" w:rsidRDefault="00000000">
      <w:pPr>
        <w:spacing w:after="120" w:line="360" w:lineRule="auto"/>
        <w:ind w:firstLine="283"/>
        <w:jc w:val="both"/>
        <w:rPr>
          <w:bCs/>
          <w:szCs w:val="24"/>
        </w:rPr>
      </w:pPr>
      <w:r w:rsidRPr="003100FB">
        <w:rPr>
          <w:bCs/>
          <w:szCs w:val="24"/>
        </w:rPr>
        <w:t>L'œuvre de Jacques de l'itry comprend des sermons et des écrits historiques. Ses sermons lui avaient valu de son vivant une réputation extraordinaire d'entraineur de foules. Il les groupa lui-même en un vaste ouvrage en six parties qui demeure inédit pour la plus grande part : on y trouve d'abord quatre livres de sermones de tempore, un livre de sermones de sanctis et un livre de sermones vulgares ou ad omnes status, adaptés aux différentes conditions sociales ; on y glane une quantité d'exemples, d'anecdotes, de traits de mœurs. Son œuvre historique comprend tout d'abord la l'ie de sainte Marie d'Oignies (BHL, n. 5516) précédée d'un prologue sur le milieu mystique liégeois. Ce récit tres attachant, fondé sur des souvenirs personnels, fut écrit en 1216, trois ans après la mort de la sainte.</w:t>
      </w:r>
    </w:p>
    <w:p w14:paraId="6B256F4D" w14:textId="77777777" w:rsidR="00CF7F3B" w:rsidRPr="003100FB" w:rsidRDefault="00000000">
      <w:pPr>
        <w:spacing w:after="120" w:line="360" w:lineRule="auto"/>
        <w:ind w:firstLine="283"/>
        <w:jc w:val="both"/>
        <w:rPr>
          <w:bCs/>
          <w:szCs w:val="24"/>
        </w:rPr>
      </w:pPr>
      <w:r w:rsidRPr="003100FB">
        <w:rPr>
          <w:bCs/>
          <w:szCs w:val="24"/>
        </w:rPr>
        <w:t>61 Jacques de l'itry compose ensuite une Historia orientalis et occidentalis, dont nous possédons seulement deux livres sur les trois qu'il comptait rédiger. Le premier livre est consacré à la description de la Terre sainte et au récit des événements jusqu en 1193 ; le deuxieme est un tableau poussé au noir de l'Occident au temps de l'auteur. Un troisieme livre, présenté d'ailleurs dans des versions différentes, a été publié sous son nom, mais ce n'est qu'une combinaison de fragments d'autres historiens. Enfin nous devons mentionner les lettres, parfois tres longues, de Jacques de l'itry, qui sont de véritables rapports sur les affaires de la croisade : il y en a six dans l'édition de Rôhricht, qui s'échelonnent de 1216 à 1221. Dans l'une d'elles on trouve insérée l'histoire du « Prêtre Jean », le souverain légendaire des Indes.</w:t>
      </w:r>
    </w:p>
    <w:p w14:paraId="162BC3DA" w14:textId="77777777" w:rsidR="00CF7F3B" w:rsidRPr="003100FB" w:rsidRDefault="00000000">
      <w:pPr>
        <w:spacing w:after="120" w:line="360" w:lineRule="auto"/>
        <w:ind w:firstLine="283"/>
        <w:jc w:val="both"/>
        <w:rPr>
          <w:bCs/>
          <w:szCs w:val="24"/>
        </w:rPr>
      </w:pPr>
      <w:r w:rsidRPr="003100FB">
        <w:rPr>
          <w:bCs/>
          <w:szCs w:val="24"/>
        </w:rPr>
        <w:t>Sur la spiritualité de Jacques de l'itry, le texte le plus important est la l'ita de Marie d'Oignies, où, dans un cadre tres scolastique, l'auteur s'est attaché à faire un portrait d'âme. On y voit simultanément une véritable connaissance des voies de la contemplation et une grande crédulité vis-</w:t>
      </w:r>
      <w:r w:rsidRPr="003100FB">
        <w:rPr>
          <w:bCs/>
          <w:szCs w:val="24"/>
        </w:rPr>
        <w:lastRenderedPageBreak/>
        <w:t>à-vis de tous les phénomenes préternaturels qui surabondaient dans la vie de cette sainte femme. Le plus intéressant à noter, c'est le type de relations subtiles qui se créerent entre la dirigée et son directeur. Jacques de l'itry entendait souvent Marie en confession, calmait ses craintes, lui donnait des conseils ; mais en même temps il était subjugué par tout ce qu'il voyait : la sainteté de Marie, ses phénomenes mystiques incessants et l'autorité tranquille avec laquelle cette femme se plaçait parfois en dehors des voies communes. Nul doute que Jacques de l'itry n'ait beaucoup appris dans ce commerce. Il montre en tout cas une vraie compréhension de la vie mystique proprement dite et, à ce propos, il utilise tout un vocabulaire traditionnel où l'on retrouve la « sainte ivresse » et le « lit nuptial ». Il raconte, par exemple, comment dans ses derniers jours la sainte improvise une sorte d'action de grâces chantée et rythmée sur le theme des merveilles de Dieu et des grâces reçues ; il dit à ce propos : « Les fils du siècle ne s'étonnent pas quand quelqu'un crie de douleur, mais ils se scandalisent lorsque quelqu'un dame la joie qui déborde de son cœur ». C'est tres exactement le theme de la sainte ivresse. Notre auteur a aussi de beaux développements sur le don des larmes (prologue de la l'ita) qui, loin d'affaiblir la tête, réchauffent l'intelligence, adoucissent l'âme, nourrissent le corps et réjouissent toute la cité de Dieu. Un autre theme capitàl de la l'ita, c'est le purgatoire. Marie d'Oignies, non seulement priait pour les âmes livrées aux souffrances expiatrices, mais elle les voyait autour d'elle. Il s'agit là d'une vérité essentielle pour l'auteur, qui la présente à l'aide d'historiettes répétées, souvent tres frappantes.</w:t>
      </w:r>
    </w:p>
    <w:p w14:paraId="280544CF" w14:textId="77777777" w:rsidR="00CF7F3B" w:rsidRPr="003100FB" w:rsidRDefault="00000000">
      <w:pPr>
        <w:spacing w:after="120" w:line="360" w:lineRule="auto"/>
        <w:ind w:firstLine="283"/>
        <w:jc w:val="both"/>
        <w:rPr>
          <w:bCs/>
          <w:szCs w:val="24"/>
        </w:rPr>
      </w:pPr>
      <w:r w:rsidRPr="003100FB">
        <w:rPr>
          <w:bCs/>
          <w:szCs w:val="24"/>
        </w:rPr>
        <w:t>JACQUES DE VITRY - JACQUES DE VORAGINE 62</w:t>
      </w:r>
    </w:p>
    <w:p w14:paraId="6D2D7F08" w14:textId="77777777" w:rsidR="00CF7F3B" w:rsidRPr="003100FB" w:rsidRDefault="00000000">
      <w:pPr>
        <w:spacing w:after="120" w:line="360" w:lineRule="auto"/>
        <w:ind w:firstLine="283"/>
        <w:jc w:val="both"/>
        <w:rPr>
          <w:bCs/>
          <w:szCs w:val="24"/>
        </w:rPr>
      </w:pPr>
      <w:r w:rsidRPr="003100FB">
        <w:rPr>
          <w:bCs/>
          <w:szCs w:val="24"/>
        </w:rPr>
        <w:t>Jacques de Vitry dans ses sermones de sanctis qui commencent par traiter de la Sainte Trinité, source de toute sainteté. Jacques de Vitry aimait énormément les divisions antithétiques. Son histoire des croisades en est une preuve : à un premier livre consacré à la situation de l'Orient, correspond un second qui traite de l'Occident. Là, dans ce second livre, après avoir présenté un tableau effrayant de la corruption générale, l'auteur en vient ensuite aux motifs d'espoir. C'est un schéma de pensée populaire favorisé sans doute par son expérience de prédicateur. Relevons dans ce second livre la liste amusante des injures, inspirées par un certain racisme, que s'adressaient mutuellement les étudiants parisiens, et bien faite pour confirmer notre auteur dans son pessimisme. En définitive, la personnalité de Jacques de Vitry apparaît comme assez contrastée. C'est avant tout un homme d'action et un prédicateur populaire, qui garde de multiple façon le contact avec le peuple ; mais en même temps c'est un homme de Dieu capable de comprendre et de guider une sainte extatique.</w:t>
      </w:r>
    </w:p>
    <w:p w14:paraId="056F3AD7" w14:textId="77777777" w:rsidR="00CF7F3B" w:rsidRPr="003100FB" w:rsidRDefault="00000000">
      <w:pPr>
        <w:spacing w:after="120" w:line="360" w:lineRule="auto"/>
        <w:ind w:firstLine="283"/>
        <w:jc w:val="both"/>
        <w:rPr>
          <w:bCs/>
          <w:szCs w:val="24"/>
        </w:rPr>
      </w:pPr>
      <w:r w:rsidRPr="003100FB">
        <w:rPr>
          <w:bCs/>
          <w:szCs w:val="24"/>
        </w:rPr>
        <w:lastRenderedPageBreak/>
        <w:t>4. uvres. - 1} Sermones in epistolas et evangelia dominicalia, Anvers, 1575. -- The Erempla or Illustrative Stories from the Sermones vulgares of J de Vitry, éd et introd par Th. F. Crane, Londres, 1890. - Sermones ad fratres minores, dans Analecta ordinis minorum capuccinorum, t. 19, 1903, p. 22-24, 114-122, 149-158. - J. B. Schneyer, Repertorium der lateinischen Sermones des Mittelalters, Münster, 1971, p. 179-221.</w:t>
      </w:r>
    </w:p>
    <w:p w14:paraId="1730F0FF" w14:textId="77777777" w:rsidR="00CF7F3B" w:rsidRPr="003100FB" w:rsidRDefault="00000000">
      <w:pPr>
        <w:spacing w:after="120" w:line="360" w:lineRule="auto"/>
        <w:ind w:firstLine="283"/>
        <w:jc w:val="both"/>
        <w:rPr>
          <w:bCs/>
          <w:szCs w:val="24"/>
        </w:rPr>
      </w:pPr>
      <w:r w:rsidRPr="003100FB">
        <w:rPr>
          <w:bCs/>
          <w:szCs w:val="24"/>
        </w:rPr>
        <w:t>2) Vita B. Mariae Oigniacensis, AS, 23 juin, t. 4, Anvers, 1707, p. 636-666 ; cf DS, t. 4, col. 1342-1346, 1669 ; t. 2, col. 874 ; t. 3, col. 1101, 1305, 1592, 1640 ; t. 5, col. 659 ; t. 5, col. 855, 871.</w:t>
      </w:r>
    </w:p>
    <w:p w14:paraId="4B9A2487" w14:textId="77777777" w:rsidR="00CF7F3B" w:rsidRPr="003100FB" w:rsidRDefault="00000000">
      <w:pPr>
        <w:spacing w:after="120" w:line="360" w:lineRule="auto"/>
        <w:ind w:firstLine="283"/>
        <w:jc w:val="both"/>
        <w:rPr>
          <w:bCs/>
          <w:szCs w:val="24"/>
        </w:rPr>
      </w:pPr>
      <w:r w:rsidRPr="003100FB">
        <w:rPr>
          <w:bCs/>
          <w:szCs w:val="24"/>
        </w:rPr>
        <w:t>3) Historia orientalis et occidentalis, éd. F. Moschus, Douai, 1597. - J. Bongars, Gesta Dei per Francos, t. 1, Hanovre, 1611, p. 1047-1125 (donne les livres 1 et 2) ; E. Martene et U. Durand, Thesaurus novus anecdotorum, t. 3, Paris, 1717, col. 267-287 (autre version du livre 2) ; trad franç par F. Guizot, sous le titre Histoire des croisades, coll. Mémoires relatifs à l'histoire de France, t. 23, Paris, 1825.</w:t>
      </w:r>
    </w:p>
    <w:p w14:paraId="73782A3A" w14:textId="77777777" w:rsidR="00CF7F3B" w:rsidRPr="003100FB" w:rsidRDefault="00000000">
      <w:pPr>
        <w:spacing w:after="120" w:line="360" w:lineRule="auto"/>
        <w:ind w:firstLine="283"/>
        <w:jc w:val="both"/>
        <w:rPr>
          <w:bCs/>
          <w:szCs w:val="24"/>
        </w:rPr>
      </w:pPr>
      <w:r w:rsidRPr="003100FB">
        <w:rPr>
          <w:bCs/>
          <w:szCs w:val="24"/>
        </w:rPr>
        <w:t>4) Lettres : éd. R. Röhricht, dans Zeitschrift für Kirchengeschichte, t. 14, 1894, p. 97-118 ; t. 15, 1895, p. 568-587 ; t. 16, 1896, p. 72-114 ; éd critique par R. B. C. Huygens, Leyde, 1960, et trad franç par le même auteur, Leyde-Paris, 1965.</w:t>
      </w:r>
    </w:p>
    <w:p w14:paraId="63F8F572" w14:textId="77777777" w:rsidR="00CF7F3B" w:rsidRPr="003100FB" w:rsidRDefault="00000000">
      <w:pPr>
        <w:spacing w:after="120" w:line="360" w:lineRule="auto"/>
        <w:ind w:firstLine="283"/>
        <w:jc w:val="both"/>
        <w:rPr>
          <w:bCs/>
          <w:szCs w:val="24"/>
        </w:rPr>
      </w:pPr>
      <w:r w:rsidRPr="003100FB">
        <w:rPr>
          <w:bCs/>
          <w:szCs w:val="24"/>
        </w:rPr>
        <w:t>2. Études. - P. C. F. Daunou, dans Histoire littéraire de la France, t. 18, Paris, 1835, p. 209-246. - A. Lecoy de la Marche, La chaire française au moyen âge, Paris, 1886. - Ph. Funk, Jakob von Vitry. Leben und Werke, coll. Beiträge zur Kulturgeschichte des Mittelalters, Berlin, 1909. - É de Moreau, Note sur les Sermones de sanctis de Jacques de Vitry, dans Fédération archéologique et historique de Belgique. Annales du 22e congrès, t. 2, Malines, 1911, p. 827-337. - U. Berlière, Monasticon belge, t. 1, Bruxelles, 1890, p. 451-453 ; Les évêques auxiliaires de Liège, Bruges-Lille, 1919, p. 10-14. - G. Frenken, Die exempla des Jacob von Vitry, Munich, 1914. - F. Courtoy, Le trésor du prieuré d'Oignies, Bruxelles, 1953 (reliques et orfèvreries léguées par Jacques de Vitry}. - P. Gemelli, Giacomo da Vitry e le origini del movimento francescano, dans Aevum, t. 39, 1965, p. 474-495. - Art. Exemplum, DS, t. 4, surtout col. 1893-1895.</w:t>
      </w:r>
    </w:p>
    <w:p w14:paraId="60ECF259" w14:textId="77777777" w:rsidR="00CF7F3B" w:rsidRPr="003100FB" w:rsidRDefault="00000000">
      <w:pPr>
        <w:spacing w:after="120" w:line="360" w:lineRule="auto"/>
        <w:ind w:firstLine="283"/>
        <w:jc w:val="both"/>
        <w:rPr>
          <w:bCs/>
          <w:szCs w:val="24"/>
        </w:rPr>
      </w:pPr>
      <w:r w:rsidRPr="003100FB">
        <w:rPr>
          <w:bCs/>
          <w:szCs w:val="24"/>
        </w:rPr>
        <w:t>Henri PLATELLE.</w:t>
      </w:r>
    </w:p>
    <w:p w14:paraId="7D1A3BA9" w14:textId="77777777" w:rsidR="00CF7F3B" w:rsidRPr="003100FB" w:rsidRDefault="00000000">
      <w:pPr>
        <w:spacing w:after="120" w:line="360" w:lineRule="auto"/>
        <w:ind w:firstLine="283"/>
        <w:jc w:val="both"/>
        <w:rPr>
          <w:bCs/>
          <w:szCs w:val="24"/>
        </w:rPr>
      </w:pPr>
      <w:r w:rsidRPr="003100FB">
        <w:rPr>
          <w:bCs/>
          <w:szCs w:val="24"/>
        </w:rPr>
        <w:t xml:space="preserve">31. JACQUES DE VORAGINE (ou VARAZZE, bienheureux), dominicain, 1228 ?-1298. - Né à Gênes vers 1228 (U. Carmarino, cité infra, propose 1226). Jacques de Voragine entra vers 1244 chez les frères prêcheurs de Santa Maria di Castello. Vers 1252, il devint professeur de théologie, puis, vers 1260, prieur du couvent de Gênes. En 1267, il est élu provincial de Lombardie, charge qu'il exerça </w:t>
      </w:r>
      <w:r w:rsidRPr="003100FB">
        <w:rPr>
          <w:bCs/>
          <w:szCs w:val="24"/>
        </w:rPr>
        <w:lastRenderedPageBreak/>
        <w:t>jusqu'en 1277. Il sera de nouveau provincial de 1281 à 1286. À la mort du maître général Jean de Vercelli, il est vicaire de l'ordre et préside à l'élection du successeur, Munio de Zamora (1285). À la fin de son provincialat (1286), on lui propose l'archevêché de Gênes ; il le refuse alors, mais le pape Nicolas IV le lui impose en 1292. Jacques de Voragine se consacre désormais au gouvernement de son diocèse jusqu'à sa mort, le 14 juillet 1298. En raison d'un culte ab immemorabili, Pie VI l'a béatifié en 1816.</w:t>
      </w:r>
    </w:p>
    <w:p w14:paraId="726FC1D8" w14:textId="77777777" w:rsidR="00CF7F3B" w:rsidRPr="003100FB" w:rsidRDefault="00000000">
      <w:pPr>
        <w:spacing w:after="120" w:line="360" w:lineRule="auto"/>
        <w:ind w:firstLine="283"/>
        <w:jc w:val="both"/>
        <w:rPr>
          <w:bCs/>
          <w:szCs w:val="24"/>
        </w:rPr>
      </w:pPr>
      <w:r w:rsidRPr="003100FB">
        <w:rPr>
          <w:bCs/>
          <w:szCs w:val="24"/>
        </w:rPr>
        <w:t>19 Jacques de Voragine est surtout connu par sa Legenda aurea, dont le titre authentique est Legenda sanctorum ; elle fut écrite entre 1264 et 1267. La Légende d'or (ou dorée) connaîtra une très large diffusion : elle figure dans plus de cinq cents manuscrits latins et sera très rapidement éditée et traduite (1re éd latine, Nuremberg ?, 1470). À mesure que l'ouvrage se répand, on tend à l'amplifier. On a reproché à l'auteur son manque de sens critique et historique. Son propos n'est pas de faire une œuvre scientifique, mais un ouvrage de dévotion de forme artistique. C'est ce qui fait précisément la valeur de la Legenda aurea qui, par l'idéal de sainteté qu'elle présente, est un précieux document pour nous faire connaître l'histoire morale et psychologique de l'époque. On sait que saint Ignace de Loyola lisait l'ouvrage lors de son cheminement vers sa conversion et que les textes de sainte Thérèse d'Avila révèlent qu'elle l'a lu.</w:t>
      </w:r>
    </w:p>
    <w:p w14:paraId="446C7A9F" w14:textId="77777777" w:rsidR="00CF7F3B" w:rsidRPr="003100FB" w:rsidRDefault="00000000">
      <w:pPr>
        <w:spacing w:after="120" w:line="360" w:lineRule="auto"/>
        <w:ind w:firstLine="283"/>
        <w:jc w:val="both"/>
        <w:rPr>
          <w:bCs/>
          <w:szCs w:val="24"/>
        </w:rPr>
      </w:pPr>
      <w:r w:rsidRPr="003100FB">
        <w:rPr>
          <w:bCs/>
          <w:szCs w:val="24"/>
        </w:rPr>
        <w:t>N. Pellechet releve les éditions du 15e siècle de la Legenda (Revue des bibliothèques, t. 5, 1895, p. 89 sv et 225 sv). - Haïn, n. 9968-9991 (Leben der Heiligen - trad allemandes) ; Copinger, Supplement, t. 2, n. 6880-6522.</w:t>
      </w:r>
    </w:p>
    <w:p w14:paraId="10A9090B" w14:textId="77777777" w:rsidR="00CF7F3B" w:rsidRPr="003100FB" w:rsidRDefault="00000000">
      <w:pPr>
        <w:spacing w:after="120" w:line="360" w:lineRule="auto"/>
        <w:ind w:firstLine="283"/>
        <w:jc w:val="both"/>
        <w:rPr>
          <w:bCs/>
          <w:szCs w:val="24"/>
        </w:rPr>
      </w:pPr>
      <w:r w:rsidRPr="003100FB">
        <w:rPr>
          <w:bCs/>
          <w:szCs w:val="24"/>
        </w:rPr>
        <w:t>Bonne éd latine par Th. Graesse, 3e éd., Ratisbonne, 1891. - Trad franç par T de Wyzewa (Paris, 1902) et par J.-B. Roze (Paris, 1902 ; 2 vol., 1967). - Trad allemande par R. Benz (Iéna, 1917 ; Berlin, 1963 ; Cologne, 1969). - A. Levasti, La Leggenda aurea, volgarizzamento toscano del Trecento, Florence, 1924.</w:t>
      </w:r>
    </w:p>
    <w:p w14:paraId="3FCCB853" w14:textId="77777777" w:rsidR="00CF7F3B" w:rsidRPr="003100FB" w:rsidRDefault="00000000">
      <w:pPr>
        <w:spacing w:after="120" w:line="360" w:lineRule="auto"/>
        <w:ind w:firstLine="283"/>
        <w:jc w:val="both"/>
        <w:rPr>
          <w:bCs/>
          <w:szCs w:val="24"/>
        </w:rPr>
      </w:pPr>
      <w:r w:rsidRPr="003100FB">
        <w:rPr>
          <w:bCs/>
          <w:szCs w:val="24"/>
        </w:rPr>
        <w:t>R. Hoornaert, Sainte Thérèse écrivain, Paris-Lille-Bruges, 1922, p. 306-311. - P de Leturia, El « Reino de Cristo » y los prólogos del « Flos sanctorum », dans Manresa, t. 4, 1928, p. 384-349 (repris dans ses Estudios ignacianos, t. 2, Rome, 1957, p. 57-72).</w:t>
      </w:r>
    </w:p>
    <w:p w14:paraId="2BC80D03" w14:textId="77777777" w:rsidR="00CF7F3B" w:rsidRPr="003100FB" w:rsidRDefault="00000000">
      <w:pPr>
        <w:spacing w:after="120" w:line="360" w:lineRule="auto"/>
        <w:ind w:firstLine="283"/>
        <w:jc w:val="both"/>
        <w:rPr>
          <w:bCs/>
          <w:szCs w:val="24"/>
        </w:rPr>
      </w:pPr>
      <w:r w:rsidRPr="003100FB">
        <w:rPr>
          <w:bCs/>
          <w:szCs w:val="24"/>
        </w:rPr>
        <w:t xml:space="preserve">29 Nous possédons trois recueils de sermons de Jacques de Voragine : 307 sermones de sanctis, disposés selon l'ordre du calendrier ; 159 sermones dominicales, depuis le premier dimanche de l'avent jusqu'au 25e après la Trinité ; et des sermones quadragesimales, de passione et de planctu </w:t>
      </w:r>
      <w:r w:rsidRPr="003100FB">
        <w:rPr>
          <w:bCs/>
          <w:szCs w:val="24"/>
        </w:rPr>
        <w:lastRenderedPageBreak/>
        <w:t>Virginis. Ces sermons ont un intérêt certain pour connaître la vie religieuse, morale et sociale de l'époque. On retrouve à travers eux un prédicateur au cœur tendre, à la fois humble et bonhomme.</w:t>
      </w:r>
    </w:p>
    <w:p w14:paraId="34A80328" w14:textId="77777777" w:rsidR="00CF7F3B" w:rsidRPr="003100FB" w:rsidRDefault="00000000">
      <w:pPr>
        <w:spacing w:after="120" w:line="360" w:lineRule="auto"/>
        <w:ind w:firstLine="283"/>
        <w:jc w:val="both"/>
        <w:rPr>
          <w:bCs/>
          <w:szCs w:val="24"/>
        </w:rPr>
      </w:pPr>
      <w:r w:rsidRPr="003100FB">
        <w:rPr>
          <w:bCs/>
          <w:szCs w:val="24"/>
        </w:rPr>
        <w:t>Éd. : Copinger, Supplement, t. 2,n. 6523-6557. - La première édition regroupant les trois recueils est celle de Brescia, 1483. On a publié sous le nom de Jacques de Voragine un Mariale aureum, qui fut plusieurs fois réédité.</w:t>
      </w:r>
    </w:p>
    <w:p w14:paraId="2C8DF1EB" w14:textId="77777777" w:rsidR="00CF7F3B" w:rsidRPr="003100FB" w:rsidRDefault="00000000">
      <w:pPr>
        <w:spacing w:after="120" w:line="360" w:lineRule="auto"/>
        <w:ind w:firstLine="283"/>
        <w:jc w:val="both"/>
        <w:rPr>
          <w:bCs/>
          <w:szCs w:val="24"/>
        </w:rPr>
      </w:pPr>
      <w:r w:rsidRPr="003100FB">
        <w:rPr>
          <w:bCs/>
          <w:szCs w:val="24"/>
        </w:rPr>
        <w:t>30 Jacques de Voragine est enfin l'auteur de différents livres historiques.</w:t>
      </w:r>
    </w:p>
    <w:p w14:paraId="5C869CC9" w14:textId="77777777" w:rsidR="00CF7F3B" w:rsidRPr="003100FB" w:rsidRDefault="00000000">
      <w:pPr>
        <w:spacing w:after="120" w:line="360" w:lineRule="auto"/>
        <w:ind w:firstLine="283"/>
        <w:jc w:val="both"/>
        <w:rPr>
          <w:bCs/>
          <w:szCs w:val="24"/>
        </w:rPr>
      </w:pPr>
      <w:r w:rsidRPr="003100FB">
        <w:rPr>
          <w:bCs/>
          <w:szCs w:val="24"/>
        </w:rPr>
        <w:t>Historia religuiarum quae sunt in monasterio sororum S$. Philippi et Iacobi, écrite entre 1286 et 1292 (BHL, Supplément, n. 6818b). - Legenda seu vita S. Syri episcopi Januensis (BHL, n. 4308). - Chronica Januensis (éd. L. A. Muratori, dans Rerum italicarum scriptores, t. 9, Milan, 1726, col. 6-56 ; éd critique par G. Monleone, Rome, 1941) ; cette chronique, souvent insérée dans la Legenda aurea, lui a donné son sous-titre d'Historia Longobardica (vg éd. Nuremberg, 1498).</w:t>
      </w:r>
    </w:p>
    <w:p w14:paraId="3339B1BF" w14:textId="77777777" w:rsidR="00CF7F3B" w:rsidRPr="003100FB" w:rsidRDefault="00000000">
      <w:pPr>
        <w:spacing w:after="120" w:line="360" w:lineRule="auto"/>
        <w:ind w:firstLine="283"/>
        <w:jc w:val="both"/>
        <w:rPr>
          <w:bCs/>
          <w:szCs w:val="24"/>
        </w:rPr>
      </w:pPr>
      <w:r w:rsidRPr="003100FB">
        <w:rPr>
          <w:bCs/>
          <w:szCs w:val="24"/>
        </w:rPr>
        <w:t>Tractatus de libris a B. Augustino editis (éd par M. J. A. McCormick annoncée par Dissertation Abstracts, janvier 1965, n. 64-12493). - Historia B. Florentii et Historia translationis reliquiarum et ossuum S. Florentii ( ?). - Legenda S. Cassiani martyris (BHL, Supplément, n. 1635bc).</w:t>
      </w:r>
    </w:p>
    <w:p w14:paraId="4764C759" w14:textId="77777777" w:rsidR="00CF7F3B" w:rsidRPr="003100FB" w:rsidRDefault="00000000">
      <w:pPr>
        <w:spacing w:after="120" w:line="360" w:lineRule="auto"/>
        <w:ind w:firstLine="283"/>
        <w:jc w:val="both"/>
        <w:rPr>
          <w:bCs/>
          <w:szCs w:val="24"/>
        </w:rPr>
      </w:pPr>
      <w:r w:rsidRPr="003100FB">
        <w:rPr>
          <w:bCs/>
          <w:szCs w:val="24"/>
        </w:rPr>
        <w:t>Sauf le premier, tous ces ouvrages datent de l'épiscopat de Jacques de Voragine. Comme la Legenda aurea, ils ne font pas toujours le partage entre les faits authentiques et les pieuses légendes. Ainsi retrouve-t-on dans la Chronica Januensis le roman de la papesse Jeanne et le récit des origines apostoliques de l'église de Gênes.</w:t>
      </w:r>
    </w:p>
    <w:p w14:paraId="00408ECE" w14:textId="77777777" w:rsidR="00CF7F3B" w:rsidRPr="003100FB" w:rsidRDefault="00000000">
      <w:pPr>
        <w:spacing w:after="120" w:line="360" w:lineRule="auto"/>
        <w:ind w:firstLine="283"/>
        <w:jc w:val="both"/>
        <w:rPr>
          <w:bCs/>
          <w:szCs w:val="24"/>
        </w:rPr>
      </w:pPr>
      <w:r w:rsidRPr="003100FB">
        <w:rPr>
          <w:bCs/>
          <w:szCs w:val="24"/>
        </w:rPr>
        <w:t>Quoi qu'il en soit, c'est par sa Legenda aurea que Jacques de Voragine a marqué durablement l'histoire et la spiritualité occidentale.</w:t>
      </w:r>
    </w:p>
    <w:p w14:paraId="47B336C6" w14:textId="77777777" w:rsidR="00CF7F3B" w:rsidRPr="003100FB" w:rsidRDefault="00000000">
      <w:pPr>
        <w:spacing w:after="120" w:line="360" w:lineRule="auto"/>
        <w:ind w:firstLine="283"/>
        <w:jc w:val="both"/>
        <w:rPr>
          <w:bCs/>
          <w:szCs w:val="24"/>
        </w:rPr>
      </w:pPr>
      <w:r w:rsidRPr="003100FB">
        <w:rPr>
          <w:bCs/>
          <w:szCs w:val="24"/>
        </w:rPr>
        <w:t>Quétif-Échard, t. 1, p. 454-459. - A. Potthast, Bibliotheca historica medii aevi, 2e éd., t. 1, Berlin, 1896, p. 634-635. - M de l'Arésquiel, Le Bx Jacques de Voragine auteur de la « Légende dorée », Paris, 1902. - J.-C. Broussolle, Le Christ de la Légende dorée, Paris, 1904. - E.-C. Richardson, Materials for a Life of Jacopo da Varagine, New York, 1935.- A. Pagano, Paganesimo e cristianesimo nella Legenda aurea.…., Catane, 1940. - G. Monleone, Zacopo da Varagine e la sua Cronaca di Genova, 8 vol., Rome, 1941. - J. J. A. Zuidweg, De Werkwijze van Jacobus de Voragine in de Legenda…, Oud-Beijerland, 1941.</w:t>
      </w:r>
    </w:p>
    <w:p w14:paraId="41491DC7" w14:textId="77777777" w:rsidR="00CF7F3B" w:rsidRPr="003100FB" w:rsidRDefault="00000000">
      <w:pPr>
        <w:spacing w:after="120" w:line="360" w:lineRule="auto"/>
        <w:ind w:firstLine="283"/>
        <w:jc w:val="both"/>
        <w:rPr>
          <w:bCs/>
          <w:szCs w:val="24"/>
        </w:rPr>
      </w:pPr>
      <w:r w:rsidRPr="003100FB">
        <w:rPr>
          <w:bCs/>
          <w:szCs w:val="24"/>
        </w:rPr>
        <w:t xml:space="preserve">M. Grabmann, Die Schönheit Marias nach dem Mariale des. Jakob, dans Divus Thomas, Fribourg, t. 27, 1949, p. 87-102. - P. Lorenzin, Mariologia Jacobi a Varagine, coll. Bibl. Mariana medii aevi 6, Rome, 1951. - T. Gad, Legenden i Dansk Middelalder, Copenhague, 1961. - U. Carmarino, </w:t>
      </w:r>
      <w:r w:rsidRPr="003100FB">
        <w:rPr>
          <w:bCs/>
          <w:szCs w:val="24"/>
        </w:rPr>
        <w:lastRenderedPageBreak/>
        <w:t>L'anno di nascità del B. Giacomo, dans Memorie domenicane, t. 79, 1962, p. 133-139. - Catholicisme, t. 6, 1963, col. 270-272. - Bibliotheca sanctorum, t. 6, 1965, col. 422-425. - DS, t. 4, col. 1678 ; t. 5, col. 1425, 1506. - J. B. Schneyer, Repertorium der lateinischen Sermones des Mittelalters, Münster, 1971, p. 221-288.</w:t>
      </w:r>
    </w:p>
    <w:p w14:paraId="2D0826F9" w14:textId="77777777" w:rsidR="00CF7F3B" w:rsidRPr="003100FB" w:rsidRDefault="00000000">
      <w:pPr>
        <w:spacing w:after="120" w:line="360" w:lineRule="auto"/>
        <w:ind w:firstLine="283"/>
        <w:jc w:val="both"/>
        <w:rPr>
          <w:bCs/>
          <w:szCs w:val="24"/>
        </w:rPr>
      </w:pPr>
      <w:r w:rsidRPr="003100FB">
        <w:rPr>
          <w:bCs/>
          <w:szCs w:val="24"/>
        </w:rPr>
        <w:t>20 Institution spirituelle pour une âme qui désire se conserver en ferveur, Paris, 1620, in-240. - 30 Démonstration évidente que l'église prétendue réformée n'est pas l'Église de Dieu, Toulouse, 1623, in-12°, -- 4° Le chrestien au pied de l'Autel, Paris, 1638 et 1640 (trad latine, Christianus ad aras, Lyon, 1646). Certains biographes mentionnent encore des Méditations pour tous les jours de l'année, que nous n'avons pas trouvées ; il pourrait s'agir des Méditations pour chaque jour du mois, qui forment la dernière partie de l'Adresse pour vivre selon Dieu.</w:t>
      </w:r>
    </w:p>
    <w:p w14:paraId="2CCBE378" w14:textId="77777777" w:rsidR="00CF7F3B" w:rsidRPr="003100FB" w:rsidRDefault="00000000">
      <w:pPr>
        <w:spacing w:after="120" w:line="360" w:lineRule="auto"/>
        <w:ind w:firstLine="283"/>
        <w:jc w:val="both"/>
        <w:rPr>
          <w:bCs/>
          <w:szCs w:val="24"/>
        </w:rPr>
      </w:pPr>
      <w:r w:rsidRPr="003100FB">
        <w:rPr>
          <w:bCs/>
          <w:szCs w:val="24"/>
        </w:rPr>
        <w:t>L'Adresse est un ouvrage intéressant. Après un Dessein (p. 1-21, Paris, 1621) qui recourt au même à fortiori que l'on trouve dans la méditation du Regne des Exercices spirituels de saint Ignace de Loyola, une Adresse générale (p. 22-60) reprend la doctrine de la première semaine de ces Exercices. Le corps de l'ouvrage, Adresse particuliere (p. 61-200), présente un « Abrégé de la doctrine de bien vivre » dans le monde, sorte de plan pour une journée chrétienne, avec « douze maximes générales de vertu », une explication des différentes manières de méditer selon saint Ignace, la manière de se confesser et de communier. L'auteur, notons-le, met en garde le chrétien contre la tentation de passer trop de temps à l'église ou dans ses exercices de piété et lui démontre l'importance des devoirs de son état (p. 111). La fin de l'ouvrage (p. 201-441) donne des séries de méditations qui visent à « considérer les faits de Dieu » ; bien qu'organisées de manière différente, ces méditations reprennent les sujets de celles des Exercices spirituels. L'union de l'âme avec Dieu y est présentée comme « une parfaite conformité de nos volontés avec le bon plaisir » de Dieu (p. 419). Dans cet ouvrage, si ignatien par l'esprit et la doctrine, on remarque déjà la disparition du vocabulaire propre des Exercices.</w:t>
      </w:r>
    </w:p>
    <w:p w14:paraId="24E2313C" w14:textId="77777777" w:rsidR="00CF7F3B" w:rsidRPr="003100FB" w:rsidRDefault="00000000">
      <w:pPr>
        <w:spacing w:after="120" w:line="360" w:lineRule="auto"/>
        <w:ind w:firstLine="283"/>
        <w:jc w:val="both"/>
        <w:rPr>
          <w:bCs/>
          <w:szCs w:val="24"/>
        </w:rPr>
      </w:pPr>
      <w:r w:rsidRPr="003100FB">
        <w:rPr>
          <w:bCs/>
          <w:szCs w:val="24"/>
        </w:rPr>
        <w:t>Ph. Papillon, Bibliotheque des auteurs de Bourgogne, Dijon, 1798, p. 331-332. - Sommervogel, t. 4, col. 719-721. - H. Fouqueray, Histoire de la compagnie de Jésus en France, t. 8-5, Paris, 1922-1925, voir les tables. - H. Bremond, Histoire littéraire voir la table. - J de Guibert, La spiritualité de la compagnie de Jésus, Rome, 1953, p. 800 et 348. - P. Delattre, Les établissements des jésuites en France, voir la table, au t. 5, Enghien-Wetteren, 1957. - DS, t. 8, col. 42, 1126 ; t. 5, col. 104.</w:t>
      </w:r>
    </w:p>
    <w:p w14:paraId="14879EF2" w14:textId="77777777" w:rsidR="00CF7F3B" w:rsidRPr="003100FB" w:rsidRDefault="00000000">
      <w:pPr>
        <w:spacing w:after="120" w:line="360" w:lineRule="auto"/>
        <w:ind w:firstLine="283"/>
        <w:jc w:val="both"/>
        <w:rPr>
          <w:bCs/>
          <w:szCs w:val="24"/>
        </w:rPr>
      </w:pPr>
      <w:r w:rsidRPr="003100FB">
        <w:rPr>
          <w:bCs/>
          <w:szCs w:val="24"/>
        </w:rPr>
        <w:t>André Derville,</w:t>
      </w:r>
    </w:p>
    <w:p w14:paraId="31E95CB7" w14:textId="77777777" w:rsidR="00CF7F3B" w:rsidRPr="003100FB" w:rsidRDefault="00000000">
      <w:pPr>
        <w:spacing w:after="120" w:line="360" w:lineRule="auto"/>
        <w:ind w:firstLine="283"/>
        <w:jc w:val="both"/>
        <w:rPr>
          <w:bCs/>
          <w:szCs w:val="24"/>
        </w:rPr>
      </w:pPr>
      <w:r w:rsidRPr="003100FB">
        <w:rPr>
          <w:bCs/>
          <w:szCs w:val="24"/>
        </w:rPr>
        <w:lastRenderedPageBreak/>
        <w:t>2. JACQUINOT (Jean), jésuite, 1605-1653. - Né à Dijon en 1605, Jean Jacquinot fut admis dans la compagnie de Jésus le 4 juillet 1628. Il enseigna les humanités, puis fut recteur des collèges de Châlons (1644-1648) et de Nancy (1650-1652). Il mourut à Châlons le 16 mars 1653.</w:t>
      </w:r>
    </w:p>
    <w:p w14:paraId="6096B82A" w14:textId="77777777" w:rsidR="00CF7F3B" w:rsidRPr="003100FB" w:rsidRDefault="00000000">
      <w:pPr>
        <w:spacing w:after="120" w:line="360" w:lineRule="auto"/>
        <w:ind w:firstLine="283"/>
        <w:jc w:val="both"/>
        <w:rPr>
          <w:bCs/>
          <w:szCs w:val="24"/>
        </w:rPr>
      </w:pPr>
      <w:r w:rsidRPr="003100FB">
        <w:rPr>
          <w:bCs/>
          <w:szCs w:val="24"/>
        </w:rPr>
        <w:t>On doit à Jacquinot un ouvrage sur la dévotion à saint Joseph qui connut un certain succès : La Gloire de saint Joseph représentée dans ses principales grandeurs. Avec quelques exercices de dévotion. (Dijon, 1644, 748 p. ; rééd par A. Carayon, Paris, 1854, 1862, et Bruxelles, 1889 ; trad italienne, Modène, 1876). Jacquinot utilise saint Bonaventure, Jean Gerson, le dominicain Isidore de Isolanis et cite dans les marges bien d'autres auteurs de la patristique et du moyen âge. La lecture de la table des chapitres ferait penser que Jacquinot traite de nombreux points de théologie, comme le lien entre virginité et paternité spirituelle, « Jésus fruit des noces virginales » (ch. 2, n. 8), etc. Il n'en est rien : l'ouvrage utilise les développements médiévaux et modernes de la théologie de saint Joseph sans s'y étendre, sans même assez les expliquer ; il se situe de préférence au niveau d'une méditation affective. Le style, comme la pensée, est envahi par les images et les redondances de l'humanisme dévot.</w:t>
      </w:r>
    </w:p>
    <w:p w14:paraId="1123FB60" w14:textId="77777777" w:rsidR="00CF7F3B" w:rsidRPr="003100FB" w:rsidRDefault="00000000">
      <w:pPr>
        <w:spacing w:after="120" w:line="360" w:lineRule="auto"/>
        <w:ind w:firstLine="283"/>
        <w:jc w:val="both"/>
        <w:rPr>
          <w:bCs/>
          <w:szCs w:val="24"/>
        </w:rPr>
      </w:pPr>
      <w:r w:rsidRPr="003100FB">
        <w:rPr>
          <w:bCs/>
          <w:szCs w:val="24"/>
        </w:rPr>
        <w:t>Jacquinot a laissé encore un Bouquet sacré fait de pieuses affections envers Jésus (Châlons, 1646 ; Nancy, 1652) et un Abrégé de la vie de saint Joseph, neuvaine de sermons prêchés à Nancy en 1650 (Nancy, s.d ; cf Catalogue de la Bibliothèque nationale de Paris).</w:t>
      </w:r>
    </w:p>
    <w:p w14:paraId="2C6F5CBB" w14:textId="77777777" w:rsidR="00CF7F3B" w:rsidRPr="003100FB" w:rsidRDefault="00000000">
      <w:pPr>
        <w:spacing w:after="120" w:line="360" w:lineRule="auto"/>
        <w:ind w:firstLine="283"/>
        <w:jc w:val="both"/>
        <w:rPr>
          <w:bCs/>
          <w:szCs w:val="24"/>
        </w:rPr>
      </w:pPr>
      <w:r w:rsidRPr="003100FB">
        <w:rPr>
          <w:bCs/>
          <w:szCs w:val="24"/>
        </w:rPr>
        <w:t>Ph. Papillon, Bibliotheque des auteurs de Dijon, 4742, p. 332-333. - Sommervogel, t. 4, col. 721. - J de Guibert, La spiritualité de la compagnie de Jésus, Rome, 1953, p. 384. - P. Delattre, Les établissements des jésuites en France, t. 1, Enghien-Wetteren, 1949, col. 1222 ; t. 3, 1935, col. 710 et 744.</w:t>
      </w:r>
    </w:p>
    <w:p w14:paraId="47453704" w14:textId="77777777" w:rsidR="00CF7F3B" w:rsidRPr="003100FB" w:rsidRDefault="00000000">
      <w:pPr>
        <w:spacing w:after="120" w:line="360" w:lineRule="auto"/>
        <w:ind w:firstLine="283"/>
        <w:jc w:val="both"/>
        <w:rPr>
          <w:bCs/>
          <w:szCs w:val="24"/>
        </w:rPr>
      </w:pPr>
      <w:r w:rsidRPr="003100FB">
        <w:rPr>
          <w:bCs/>
          <w:szCs w:val="24"/>
        </w:rPr>
        <w:t>André Derville.</w:t>
      </w:r>
    </w:p>
    <w:p w14:paraId="455C806D" w14:textId="77777777" w:rsidR="00CF7F3B" w:rsidRPr="003100FB" w:rsidRDefault="00000000">
      <w:pPr>
        <w:spacing w:after="120" w:line="360" w:lineRule="auto"/>
        <w:ind w:firstLine="283"/>
        <w:jc w:val="both"/>
        <w:rPr>
          <w:bCs/>
          <w:szCs w:val="24"/>
        </w:rPr>
      </w:pPr>
      <w:r w:rsidRPr="003100FB">
        <w:rPr>
          <w:bCs/>
          <w:szCs w:val="24"/>
        </w:rPr>
        <w:t xml:space="preserve">JACULATOIRES (ORaisons). - Les oraisons jaculatoires, comme un trait (jacula), s'en vont frapper, pour ainsi dire, le cœur de Dieu ; elles crient la douleur, la joie, la détresse, ou bien elles murmurent la paix, le bonheur, le désir ; familières aux saints comme aux plus humbles chrétiens, ces invocations, ces exclamations, ces appels s'expriment en brèves formules de la sainte Écriture, en élans que quelques mots ou un geste traduisent spontanément, en toute situation et à tout moment : elles renouvellent la conscience de la présence de Dieu, elles intensifient l'union de l'activité, quelle qu'elle soit, avec la volonté de Dieu au moment présent. L'article JOURNÉE CHRÉTIENNE </w:t>
      </w:r>
      <w:r w:rsidRPr="003100FB">
        <w:rPr>
          <w:bCs/>
          <w:szCs w:val="24"/>
        </w:rPr>
        <w:lastRenderedPageBreak/>
        <w:t>montrera combien l'usage des oraisons jaculatoires fait corps avec les occupations quotidiennes et comment il les enrobe dans un dimat spirituel.</w:t>
      </w:r>
    </w:p>
    <w:p w14:paraId="08B7A5A0" w14:textId="77777777" w:rsidR="00CF7F3B" w:rsidRPr="003100FB" w:rsidRDefault="00000000">
      <w:pPr>
        <w:spacing w:after="120" w:line="360" w:lineRule="auto"/>
        <w:ind w:firstLine="283"/>
        <w:jc w:val="both"/>
        <w:rPr>
          <w:bCs/>
          <w:szCs w:val="24"/>
        </w:rPr>
      </w:pPr>
      <w:r w:rsidRPr="003100FB">
        <w:rPr>
          <w:bCs/>
          <w:szCs w:val="24"/>
        </w:rPr>
        <w:t>Cette forme de prière se retrouve dans les exercices de piété proprement dits, qu'il s'agisse de la prière personnelle (cf art. Exercices spirituels, DS, t. 4, col. 1902-1933) et de l'oraison à ses différents degrés (le Bouquet spirituel salésien, t. 1, col. 1898-1901, comme le Colloque ignatien, t. 2, col. 1123-1180, sont bien connus), ou qu'il s'agisse des élans de la contemplation extatique d'un François d'Assise (« Mon Dieu et mon Tout ! ») ou de l'adoration eucharistique d'un Charles de Foucauld (« Mon Seigneur et mon Dieu ! »).</w:t>
      </w:r>
    </w:p>
    <w:p w14:paraId="08599E4E" w14:textId="77777777" w:rsidR="00CF7F3B" w:rsidRPr="003100FB" w:rsidRDefault="00000000">
      <w:pPr>
        <w:spacing w:after="120" w:line="360" w:lineRule="auto"/>
        <w:ind w:firstLine="283"/>
        <w:jc w:val="both"/>
        <w:rPr>
          <w:bCs/>
          <w:szCs w:val="24"/>
        </w:rPr>
      </w:pPr>
      <w:r w:rsidRPr="003100FB">
        <w:rPr>
          <w:bCs/>
          <w:szCs w:val="24"/>
        </w:rPr>
        <w:t>Des auteurs spirituels ont pour ainsi dire systématisé l'emploi des « aspirations » ou oraisons jaculatoires, précisé leur place et leur rôle dans la structure du cheminement contemplatif et mystique, tels, par exemple, Henri Harphius (t. 6, col. 846-366) et Hughes de Bazma (t. 6, col. 859-873). Se reporter tout particulièrement à l'article Aspirations, t. 1, col. 1017-1025 (E. Lansteenberghe).</w:t>
      </w:r>
    </w:p>
    <w:p w14:paraId="711ACC22" w14:textId="77777777" w:rsidR="00CF7F3B" w:rsidRPr="003100FB" w:rsidRDefault="00000000">
      <w:pPr>
        <w:spacing w:after="120" w:line="360" w:lineRule="auto"/>
        <w:ind w:firstLine="283"/>
        <w:jc w:val="both"/>
        <w:rPr>
          <w:bCs/>
          <w:szCs w:val="24"/>
        </w:rPr>
      </w:pPr>
      <w:r w:rsidRPr="003100FB">
        <w:rPr>
          <w:bCs/>
          <w:szCs w:val="24"/>
        </w:rPr>
        <w:t>Dans l'Église orientale, la Prière à Jésus (t. 8) ne se réduit certes pas à une simple oraison jaculatoire ; elle n'en est pas moins au départ une invocation tirée de l'Écriture, mais qui accompagne harmonieusement et favorise l'ascension de l'âme contemplative.</w:t>
      </w:r>
    </w:p>
    <w:p w14:paraId="2C161E3A" w14:textId="77777777" w:rsidR="00CF7F3B" w:rsidRPr="003100FB" w:rsidRDefault="00000000">
      <w:pPr>
        <w:spacing w:after="120" w:line="360" w:lineRule="auto"/>
        <w:ind w:firstLine="283"/>
        <w:jc w:val="both"/>
        <w:rPr>
          <w:bCs/>
          <w:szCs w:val="24"/>
        </w:rPr>
      </w:pPr>
      <w:r w:rsidRPr="003100FB">
        <w:rPr>
          <w:bCs/>
          <w:szCs w:val="24"/>
        </w:rPr>
        <w:t>André Raeye.</w:t>
      </w:r>
    </w:p>
    <w:p w14:paraId="679263DF" w14:textId="77777777" w:rsidR="00CF7F3B" w:rsidRPr="003100FB" w:rsidRDefault="00000000">
      <w:pPr>
        <w:spacing w:after="120" w:line="360" w:lineRule="auto"/>
        <w:ind w:firstLine="283"/>
        <w:jc w:val="both"/>
        <w:rPr>
          <w:bCs/>
          <w:szCs w:val="24"/>
        </w:rPr>
      </w:pPr>
      <w:r w:rsidRPr="003100FB">
        <w:rPr>
          <w:bCs/>
          <w:szCs w:val="24"/>
        </w:rPr>
        <w:t>JAEGEN (JÉRÔME), laïc allemand, 1841-1919. - Né à Trèves le 23 août 1841, Hieronymus Jaegen, après des études techniques à Berlin, fut ingénieur de 1863 à 1879. Sur décision royale du 7 mai 1873, il fut exclu du corps des officiers en raison de sa résistance au Kulturkampf hostile à l'Église. De 1878 à 1898, il dirige la Volksbank, banque catholique d'orientation sociale ; de 1899 à 1908, il est député au parlement du Land de Prusse. Il ne cesse de déployer une grande activité dans les associations catholiques et sociales. Mort à Trèves le 26 janvier 1919, il est, depuis 1959, enterré dans l'église paroissiale Saint-Paul de cette ville. Après sa mort, ses amis constituerent une société dont le but est de continuer son œuvre, le Jaegenbund. En 1939, le procès de béatification fut ouvert à Trèves.</w:t>
      </w:r>
    </w:p>
    <w:p w14:paraId="760E42D1" w14:textId="77777777" w:rsidR="00CF7F3B" w:rsidRPr="003100FB" w:rsidRDefault="00000000">
      <w:pPr>
        <w:spacing w:after="120" w:line="360" w:lineRule="auto"/>
        <w:ind w:firstLine="283"/>
        <w:jc w:val="both"/>
        <w:rPr>
          <w:bCs/>
          <w:szCs w:val="24"/>
        </w:rPr>
      </w:pPr>
      <w:r w:rsidRPr="003100FB">
        <w:rPr>
          <w:bCs/>
          <w:szCs w:val="24"/>
        </w:rPr>
        <w:t>H. Jaegen, laïc resté célibataire, mena, dans la simplicité et l'ascèse franciscaines, une vie spirituelle extraordinaire ; il s'est distingué par sa charité et son intervention énergique en faveur des intérêts de l'Église. À partir de 1866, il reçut des grâces particulières, qui le conduisirent jusqu'au mariage mystique.</w:t>
      </w:r>
    </w:p>
    <w:p w14:paraId="1C263FD8" w14:textId="77777777" w:rsidR="00CF7F3B" w:rsidRPr="003100FB" w:rsidRDefault="00000000">
      <w:pPr>
        <w:spacing w:after="120" w:line="360" w:lineRule="auto"/>
        <w:ind w:firstLine="283"/>
        <w:jc w:val="both"/>
        <w:rPr>
          <w:bCs/>
          <w:szCs w:val="24"/>
        </w:rPr>
      </w:pPr>
      <w:r w:rsidRPr="003100FB">
        <w:rPr>
          <w:bCs/>
          <w:szCs w:val="24"/>
        </w:rPr>
        <w:lastRenderedPageBreak/>
        <w:t>H. Jaegen publia deux ouvrages : 1) l'un, à Dülmen, en 1883, sous le pseudonyme de Julius Mercator, Der Kampf um die Krone (la 3e édition porte son nom et le titre Der Kampf um das höchste Gut ; 6e éd en 1938 ; traduction anglaise par B. Bittle, Catholic Life and Action, Milwaukee, 1935) ; c'est un précis ascétique de la perfection chrétienne au milieu du monde ; - 2) l'autre, à Trèves, en 1911, Das mystische Gnadenleben (la 4e édition, par I. Backes, Heidelberg, 1949, comporte une biographie que l'auteur avait rédigée lui-même en 1919, et une introduction de Martin Grabmann ; trad française par A. Desguigues, La vie mystique. Précis et guide, Paris, 1936, et par M. Mathieu, La vie de grâce mystique, Saint-Cénéré (Mayenne), 1971 ; trad anglaise par W. J. Anderson, The mystic Life of Graces, Londres, 1936).</w:t>
      </w:r>
    </w:p>
    <w:p w14:paraId="026BF4F3" w14:textId="77777777" w:rsidR="00CF7F3B" w:rsidRPr="003100FB" w:rsidRDefault="00000000">
      <w:pPr>
        <w:spacing w:after="120" w:line="360" w:lineRule="auto"/>
        <w:ind w:firstLine="283"/>
        <w:jc w:val="both"/>
        <w:rPr>
          <w:bCs/>
          <w:szCs w:val="24"/>
        </w:rPr>
      </w:pPr>
      <w:r w:rsidRPr="003100FB">
        <w:rPr>
          <w:bCs/>
          <w:szCs w:val="24"/>
        </w:rPr>
        <w:t>Das mystische Gnadenleben présente la pensée de Jaegen sur la mystique chrétienne. En s'appuyant sur ses propres expériences, qu'il soumettait à son confesseur, il étudie le Directoire mystique de J. B. Scaramelli, les ouvrages de M. J. Scheeben, Die Herrlichkeiten der göttlichen Gnade et Die Mysterien des Christentums, ainsi que les écrits de Thérèse d'Avila et de Jean de la Croix. Il met en valeur la sainte Écriture (les deux Testaments) et il s'en tient aux définitions de son catéchisme. La doctrine de Jaegen est claire. Il n'y a qu'une seule perfection chrétienne, à laquelle tous (clercs, religieux, laïcs) sont appelés : la ressemblance la plus parfaite possible et l'union la plus intime possible avec Dieu. « L'essentiel de la vie mystique consiste dans le don de Dieu à l'homme », à qui il est également accordé de prendre conscience de ce don.</w:t>
      </w:r>
    </w:p>
    <w:p w14:paraId="02A0B997" w14:textId="77777777" w:rsidR="00CF7F3B" w:rsidRPr="003100FB" w:rsidRDefault="00000000">
      <w:pPr>
        <w:spacing w:after="120" w:line="360" w:lineRule="auto"/>
        <w:ind w:firstLine="283"/>
        <w:jc w:val="both"/>
        <w:rPr>
          <w:bCs/>
          <w:szCs w:val="24"/>
        </w:rPr>
      </w:pPr>
      <w:r w:rsidRPr="003100FB">
        <w:rPr>
          <w:bCs/>
          <w:szCs w:val="24"/>
        </w:rPr>
        <w:t>Jaegen énumère six degrés de l'ascension mystique qui ne coïncident que partiellement avec ceux de sainte Thérèse. Des actions de Dieu sur l'imagination, Jaegen distingue les actions et paroles imaginatives indirectes, qui naissent dans la relation mystique intellectuelle avec Dieu le Père ou avec le Christ. Les écrits de Jaegen, qui s'écartent en plusieurs points de l'enseignement « classique » sur la mystique, furent, sur ordre de la Congrégation des Rites, soumis à des censeurs ; ceux-ci ne relevèrent rien de contraire à la doctrine de l'Église, et le Nihil obstat fut donné (1958) pour la poursuite du procès de béatification.</w:t>
      </w:r>
    </w:p>
    <w:p w14:paraId="6AFC88E2" w14:textId="77777777" w:rsidR="00CF7F3B" w:rsidRPr="003100FB" w:rsidRDefault="00000000">
      <w:pPr>
        <w:spacing w:after="120" w:line="360" w:lineRule="auto"/>
        <w:ind w:firstLine="283"/>
        <w:jc w:val="both"/>
        <w:rPr>
          <w:bCs/>
          <w:szCs w:val="24"/>
        </w:rPr>
      </w:pPr>
      <w:r w:rsidRPr="003100FB">
        <w:rPr>
          <w:bCs/>
          <w:szCs w:val="24"/>
        </w:rPr>
        <w:t>On conserve aux archives de l'évêché de Trèves dix-sept lettres de Jaegen et quelques petits écrits inédits.</w:t>
      </w:r>
    </w:p>
    <w:p w14:paraId="751C2B52" w14:textId="77777777" w:rsidR="00CF7F3B" w:rsidRPr="003100FB" w:rsidRDefault="00000000">
      <w:pPr>
        <w:spacing w:after="120" w:line="360" w:lineRule="auto"/>
        <w:ind w:firstLine="283"/>
        <w:jc w:val="both"/>
        <w:rPr>
          <w:bCs/>
          <w:szCs w:val="24"/>
        </w:rPr>
      </w:pPr>
      <w:r w:rsidRPr="003100FB">
        <w:rPr>
          <w:bCs/>
          <w:szCs w:val="24"/>
        </w:rPr>
        <w:t>Biographies : par Ch. Hendriks, Kaatsheuvel, 1937 ; - par R. Kestens, Anvers, 1938 ; par Fr. Delvaux, Paris, 1939 ; par P. Friedrichssegen, Florence, 1941 ; par R. Ernst, Eupen, 1945 ; par I. Backes, Leutesdorf, 1958 ; par E. Mossmaier, Paderborn, 1959.</w:t>
      </w:r>
    </w:p>
    <w:p w14:paraId="54B6F0A2" w14:textId="77777777" w:rsidR="00CF7F3B" w:rsidRPr="003100FB" w:rsidRDefault="00000000">
      <w:pPr>
        <w:spacing w:after="120" w:line="360" w:lineRule="auto"/>
        <w:ind w:firstLine="283"/>
        <w:jc w:val="both"/>
        <w:rPr>
          <w:bCs/>
          <w:szCs w:val="24"/>
        </w:rPr>
      </w:pPr>
      <w:r w:rsidRPr="003100FB">
        <w:rPr>
          <w:bCs/>
          <w:szCs w:val="24"/>
        </w:rPr>
        <w:lastRenderedPageBreak/>
        <w:t>Études. - K. Wild, Das mystische Gnadenleben nach H. Jaegen, ZAM, t. 7, 1932, p. 298-318. - A. Pummerer, Innenleben eines Weltmannes, dans Stimmen der Zeit, t. 66, 1936, p. 433-448. - M. Hallfell, Die Wende zu Christus im Leben des H. Jaegen, dans Divus Thomas (Fribourg, Suisse), t. 20, 1942, p. 253-277, 380-408 (la suite n'a pas paru). - I. Backes, Die Eigenart der mystischen Theologie des H. Jaegen, dans Trierer theologische Zeitschrift, t. 78, 1969, p. 1-17.</w:t>
      </w:r>
    </w:p>
    <w:p w14:paraId="093A5CD5" w14:textId="77777777" w:rsidR="00CF7F3B" w:rsidRPr="003100FB" w:rsidRDefault="00000000">
      <w:pPr>
        <w:spacing w:after="120" w:line="360" w:lineRule="auto"/>
        <w:ind w:firstLine="283"/>
        <w:jc w:val="both"/>
        <w:rPr>
          <w:bCs/>
          <w:szCs w:val="24"/>
        </w:rPr>
      </w:pPr>
      <w:r w:rsidRPr="003100FB">
        <w:rPr>
          <w:bCs/>
          <w:szCs w:val="24"/>
        </w:rPr>
        <w:t>Albert Hernez.</w:t>
      </w:r>
    </w:p>
    <w:p w14:paraId="1F081306" w14:textId="77777777" w:rsidR="00CF7F3B" w:rsidRPr="003100FB" w:rsidRDefault="00000000">
      <w:pPr>
        <w:spacing w:after="120" w:line="360" w:lineRule="auto"/>
        <w:ind w:firstLine="283"/>
        <w:jc w:val="both"/>
        <w:rPr>
          <w:bCs/>
          <w:szCs w:val="24"/>
        </w:rPr>
      </w:pPr>
      <w:r w:rsidRPr="003100FB">
        <w:rPr>
          <w:bCs/>
          <w:szCs w:val="24"/>
        </w:rPr>
        <w:t>JAEGHER (Paul), jésuite, 1880-1958. - Né à Courtrai (Belgique), le 14 janvier 1880, Paul de Jaegher entra dans la compagnie de Jésus en septembre 1903. Dès 1908, ses études de philosophie terminées, il partait pour la mission des Indes. Attaché d'abord au collège de Calcutta ou à l'école apostolique de Ranchi, sa connaissance de l'anglais lui permet de diriger une école et de développer le tissage à Khunti. Pendant sa théologie au scolasticat de Kurseong, il est ordonné prêtre en 1915 ; il fait sa troisième année de probation en 1917. De 1918 à sa mort, survenue à Tapkara le 19 juin 1958, il est tour à tour prédicateur dans les paroisses et dans les maisons de retraites, directeur d'école, curé, bâtisseur de postes missionnaires. L'oir Catholicisme, t. 6, 1963, col. 291.</w:t>
      </w:r>
    </w:p>
    <w:p w14:paraId="13CE9723" w14:textId="77777777" w:rsidR="00CF7F3B" w:rsidRPr="003100FB" w:rsidRDefault="00000000">
      <w:pPr>
        <w:spacing w:after="120" w:line="360" w:lineRule="auto"/>
        <w:ind w:firstLine="283"/>
        <w:jc w:val="both"/>
        <w:rPr>
          <w:bCs/>
          <w:szCs w:val="24"/>
        </w:rPr>
      </w:pPr>
      <w:r w:rsidRPr="003100FB">
        <w:rPr>
          <w:bCs/>
          <w:szCs w:val="24"/>
        </w:rPr>
        <w:t>Dans cette vie active il suit, tant bien que mal mais avec beaucoup d'intérêt, les courants théologiques et spirituels occidentaux. Lui-même publie des ouvrages spirituels qui connaissent le succès : La voie d'identification au Christ Jésus (Paris, 1927 ; 2e éd. augmentée, 1931 ; 1941, 60 000 exemplaires) ; Confiance. Méditations (coll. Museum lessianum, 2 vol., Louvain, 1931 ; 7 éditions) ; Anthologie mystique (Bruges-Paris, 1933) ; Le Seigneur est ma joie (Toulouse, 1951) ; The virtue of Love (New York), traduit en français par Pierre Messiaen : La vertu d'amour (Bruges-Paris, 1957). Ces ouvrages ont été traduits en allemand, anglais, hongrois, italien, néerlandais, polonais, portugais et dans l'une ou l'autre langue de l'Inde.</w:t>
      </w:r>
    </w:p>
    <w:p w14:paraId="7788D7E7" w14:textId="77777777" w:rsidR="00CF7F3B" w:rsidRPr="003100FB" w:rsidRDefault="00000000">
      <w:pPr>
        <w:spacing w:after="120" w:line="360" w:lineRule="auto"/>
        <w:ind w:firstLine="283"/>
        <w:jc w:val="both"/>
        <w:rPr>
          <w:bCs/>
          <w:szCs w:val="24"/>
        </w:rPr>
      </w:pPr>
      <w:r w:rsidRPr="003100FB">
        <w:rPr>
          <w:bCs/>
          <w:szCs w:val="24"/>
        </w:rPr>
        <w:t>L'idée de base que développe l'auteur dans ses trois premiers livres (les meilleurs) est celle de la vie d'identification avec le Christ, qui est « l'essence de la vie chrétienne » (Wie, 1927, p. 9). Cette doctrine paulinienne est sommairement exposée. L'auteur insiste sur les applications pratiques : il cherche à faire partager sa conviction et son expérience. Tout naturellement il incite ses lecteurs à entrer dans « la vie et l'oraison mystiques » (p. 12).</w:t>
      </w:r>
    </w:p>
    <w:p w14:paraId="57CFAFFA" w14:textId="77777777" w:rsidR="00CF7F3B" w:rsidRPr="003100FB" w:rsidRDefault="00000000">
      <w:pPr>
        <w:spacing w:after="120" w:line="360" w:lineRule="auto"/>
        <w:ind w:firstLine="283"/>
        <w:jc w:val="both"/>
        <w:rPr>
          <w:bCs/>
          <w:szCs w:val="24"/>
        </w:rPr>
      </w:pPr>
      <w:r w:rsidRPr="003100FB">
        <w:rPr>
          <w:bCs/>
          <w:szCs w:val="24"/>
        </w:rPr>
        <w:t xml:space="preserve">P. de Jaegher a été séduit par le courant de renouveau spirituel occidental de l'entre-deux-guerres, où l'on sent une vitalité spirituelle et une qualité d'expériences mystiques peu communes, en même temps que la théologie spirituelle se cherche. Notre auteur s'apparente à Germain Foch et à Raoul </w:t>
      </w:r>
      <w:r w:rsidRPr="003100FB">
        <w:rPr>
          <w:bCs/>
          <w:szCs w:val="24"/>
        </w:rPr>
        <w:lastRenderedPageBreak/>
        <w:t>Plus ou même à Colomba Marmion, et il connaît les œuvres des théoriciens, tels R. Garrigou-Lagrange et J. de Guibert.</w:t>
      </w:r>
    </w:p>
    <w:p w14:paraId="559EFBC9" w14:textId="77777777" w:rsidR="00CF7F3B" w:rsidRPr="003100FB" w:rsidRDefault="00000000">
      <w:pPr>
        <w:spacing w:after="120" w:line="360" w:lineRule="auto"/>
        <w:ind w:firstLine="283"/>
        <w:jc w:val="both"/>
        <w:rPr>
          <w:bCs/>
          <w:szCs w:val="24"/>
        </w:rPr>
      </w:pPr>
      <w:r w:rsidRPr="003100FB">
        <w:rPr>
          <w:bCs/>
          <w:szCs w:val="24"/>
        </w:rPr>
        <w:t>Reconnaissons cependant que sa doctrine est encore balbutiante, et pauvre son vocabulaire. Qu'entend-il par « la conscience habituelle de la présence réelle de Jésus en tant que Verbe en l'âme » (l'ie, p. 94) ? Son enthousiasme pour la mystique « négative » est-il de bon aloi, malgré de très belles pages sur les « nuits » ? À une théologie, plus entrevue que réfléchie, P. de Jaegher ajoute une certaine mièvrerie de ton et une certaine crédulité qui gênent (ses dernières méditations cherchent à « impressionner fortement », La vertu, p. 84).</w:t>
      </w:r>
    </w:p>
    <w:p w14:paraId="4F2E326C" w14:textId="77777777" w:rsidR="00CF7F3B" w:rsidRPr="003100FB" w:rsidRDefault="00000000">
      <w:pPr>
        <w:spacing w:after="120" w:line="360" w:lineRule="auto"/>
        <w:ind w:firstLine="283"/>
        <w:jc w:val="both"/>
        <w:rPr>
          <w:bCs/>
          <w:szCs w:val="24"/>
        </w:rPr>
      </w:pPr>
      <w:r w:rsidRPr="003100FB">
        <w:rPr>
          <w:bCs/>
          <w:szCs w:val="24"/>
        </w:rPr>
        <w:t>Néanmoins, son univers spirituel est large, comme le confirme son Anthologie (où il cite notamment, avec une brève présentation historique et littéraire, Hadewijch, Angèle de Foligno, Jean Ruusbroec, les mystiques rhénans, les réformateurs du Carmel, les deux grandes Catherine, François de Sales et Jean de Saint-Samson, Lallemant et Surin, Lucie-Christine et Gemma Galgani). Les méditations sur la confiance s'inspirent ordinairement de la doctrine spirituelle de sainte Thérèse de l'Enfant-Jésus.</w:t>
      </w:r>
    </w:p>
    <w:p w14:paraId="3A51425C" w14:textId="77777777" w:rsidR="00CF7F3B" w:rsidRPr="003100FB" w:rsidRDefault="00000000">
      <w:pPr>
        <w:spacing w:after="120" w:line="360" w:lineRule="auto"/>
        <w:ind w:firstLine="283"/>
        <w:jc w:val="both"/>
        <w:rPr>
          <w:bCs/>
          <w:szCs w:val="24"/>
        </w:rPr>
      </w:pPr>
      <w:r w:rsidRPr="003100FB">
        <w:rPr>
          <w:bCs/>
          <w:szCs w:val="24"/>
        </w:rPr>
        <w:t>Au demeurant, avec ses qualités et ses défauts, P. de Jaegher représente bien le courant de renouveau spirituel, tâtonnant et enthousiaste, voire polémique, de 1920 à 1939 : d'authentiques spirituels s'essaient alors à vulgariser leur propre expérience ; avec eux et comme eux, il a aidé beaucoup de chrétiens à aimer et à servir le Seigneur.</w:t>
      </w:r>
    </w:p>
    <w:p w14:paraId="5A6B9731" w14:textId="77777777" w:rsidR="00CF7F3B" w:rsidRPr="003100FB" w:rsidRDefault="00000000">
      <w:pPr>
        <w:spacing w:after="120" w:line="360" w:lineRule="auto"/>
        <w:ind w:firstLine="283"/>
        <w:jc w:val="both"/>
        <w:rPr>
          <w:bCs/>
          <w:szCs w:val="24"/>
        </w:rPr>
      </w:pPr>
      <w:r w:rsidRPr="003100FB">
        <w:rPr>
          <w:bCs/>
          <w:szCs w:val="24"/>
        </w:rPr>
        <w:t>André RAYEZ.</w:t>
      </w:r>
    </w:p>
    <w:p w14:paraId="6C940F7C" w14:textId="77777777" w:rsidR="00CF7F3B" w:rsidRPr="003100FB" w:rsidRDefault="00000000">
      <w:pPr>
        <w:spacing w:after="120" w:line="360" w:lineRule="auto"/>
        <w:ind w:firstLine="283"/>
        <w:jc w:val="both"/>
        <w:rPr>
          <w:bCs/>
          <w:szCs w:val="24"/>
        </w:rPr>
      </w:pPr>
      <w:r w:rsidRPr="003100FB">
        <w:rPr>
          <w:bCs/>
          <w:szCs w:val="24"/>
        </w:rPr>
        <w:t>JALOUSIE. - On désigne par le mot jalousie un sentiment complexe qui n'intéresse pas seulement la psychologie, mais aussi la morale et la spiritualité. On ne peut d'ailleurs apprécier ce sentiment d'un point de vue spirituel qu'après en avoir étudié la nature au point de vue psychologique.</w:t>
      </w:r>
    </w:p>
    <w:p w14:paraId="0722FC57" w14:textId="77777777" w:rsidR="00CF7F3B" w:rsidRPr="003100FB" w:rsidRDefault="00000000">
      <w:pPr>
        <w:spacing w:after="120" w:line="360" w:lineRule="auto"/>
        <w:ind w:firstLine="283"/>
        <w:jc w:val="both"/>
        <w:rPr>
          <w:bCs/>
          <w:szCs w:val="24"/>
        </w:rPr>
      </w:pPr>
      <w:r w:rsidRPr="003100FB">
        <w:rPr>
          <w:bCs/>
          <w:szCs w:val="24"/>
        </w:rPr>
        <w:t>1. Sens du mot. - Étymologiquement, le substantif jalousie est formé sur l'adjectif jaloux, qui viendrait du latin populaire zelosus, dérivé du latin de basse époque zelus, transcription latinisée du grec zelos (O. Bloch, Dictionnaire étymologique de la langue française, Paris, 1932). En grec, zelos signifie proprement ébullition, d'où ardeur, zèle, par suite émulation, rivalité, et, en mauvaise part, envie.</w:t>
      </w:r>
    </w:p>
    <w:p w14:paraId="6437457C" w14:textId="77777777" w:rsidR="00CF7F3B" w:rsidRPr="003100FB" w:rsidRDefault="00000000">
      <w:pPr>
        <w:spacing w:after="120" w:line="360" w:lineRule="auto"/>
        <w:ind w:firstLine="283"/>
        <w:jc w:val="both"/>
        <w:rPr>
          <w:bCs/>
          <w:szCs w:val="24"/>
        </w:rPr>
      </w:pPr>
      <w:r w:rsidRPr="003100FB">
        <w:rPr>
          <w:bCs/>
          <w:szCs w:val="24"/>
        </w:rPr>
        <w:t xml:space="preserve">Mais selon une autre explication, zelosus constituerait en réalité une adaptation du latin de la Vulgate zelotes, employé pour désigner le Dieu « jaloux » de l'ancien Testament, Deus zelotes (A. </w:t>
      </w:r>
      <w:r w:rsidRPr="003100FB">
        <w:rPr>
          <w:bCs/>
          <w:szCs w:val="24"/>
        </w:rPr>
        <w:lastRenderedPageBreak/>
        <w:t>Dauzat, J. Dubois, H. Mitterand, Nouveau dictionnaire étymologique, Paris, 1964). C'est par l'intermédiaire de l'ancien provençal gelos, attesté pour la première fois dans la poésie des troubadours vers le milieu du 12e siècle, que le mot serait passé en français. Le « a » de jaloux résulterait de l'influence de jal, « coq » en vieux français, le coq pouvant servir de symbole ou d'emblème à la jalousie (M. Grzywacz, « Eifersucht » in den romanischen Sprachen. Ein Beitrag zur Kulturgeschichte des Mittelalters, Bochum-Langendreer, 1937).</w:t>
      </w:r>
    </w:p>
    <w:p w14:paraId="37718282" w14:textId="77777777" w:rsidR="00CF7F3B" w:rsidRPr="003100FB" w:rsidRDefault="00000000">
      <w:pPr>
        <w:spacing w:after="120" w:line="360" w:lineRule="auto"/>
        <w:ind w:firstLine="283"/>
        <w:jc w:val="both"/>
        <w:rPr>
          <w:bCs/>
          <w:szCs w:val="24"/>
        </w:rPr>
      </w:pPr>
      <w:r w:rsidRPr="003100FB">
        <w:rPr>
          <w:bCs/>
          <w:szCs w:val="24"/>
        </w:rPr>
        <w:t>Quoi qu'il en soit de ses origines, le mot jalousie a, dans le français moderne, divers sens. Le langage courant en fait souvent un synonyme d'envie. Les dictionnaires de la langue française entérinent équivalamment cet usage quand ils définissent la jalousie : « Mauvais sentiment qu'on éprouve quand on n'obtient pas ou ne possède pas les avantages obtenus ou possédés par un autre » (Littré), ou encore : « Dépit qu'on a de ne pas obtenir ou posséder ce qu'un autre obtient ou possède, comme la richesse, la gloire, les talents, etc » (Dictionnaire de l'Académie française, 8e éd., Paris, 1935).</w:t>
      </w:r>
    </w:p>
    <w:p w14:paraId="18A8949D" w14:textId="77777777" w:rsidR="00CF7F3B" w:rsidRPr="003100FB" w:rsidRDefault="00000000">
      <w:pPr>
        <w:spacing w:after="120" w:line="360" w:lineRule="auto"/>
        <w:ind w:firstLine="283"/>
        <w:jc w:val="both"/>
        <w:rPr>
          <w:bCs/>
          <w:szCs w:val="24"/>
        </w:rPr>
      </w:pPr>
      <w:r w:rsidRPr="003100FB">
        <w:rPr>
          <w:bCs/>
          <w:szCs w:val="24"/>
        </w:rPr>
        <w:t>Mais le terme de jalousie sert aussi à désigner le sentiment qu'on éprouve en voyant un autre jouir d'un avantage « qu'on désirerait posséder exclusivement », « l'inquiétude qu'inspire la crainte de partager cet avantage ou de le perdre au profit d'autrui » (P. Robert). En ce sens, le mot s'emploie particulièrement en parlant des choses de l'amour, des affections du cœur, « et se dit surtout de la crainte que la personne aimée n'éprouve un sentiment de préférence pour quelque autre, ne soit infidèle » (Dictionnaire de l'Académie française). C'est le « sentiment douloureux » que fait naître « le désir de possession exclusive de la personne aimée » (P. Robert). Il s'agit là d'un sentiment qui ne peut se confondre exactement avec l'envie. C'est ce qu'on pourrait appeler la jalousie-désir de possession exclusive.</w:t>
      </w:r>
    </w:p>
    <w:p w14:paraId="165A0748" w14:textId="77777777" w:rsidR="00CF7F3B" w:rsidRPr="003100FB" w:rsidRDefault="00000000">
      <w:pPr>
        <w:spacing w:after="120" w:line="360" w:lineRule="auto"/>
        <w:ind w:firstLine="283"/>
        <w:jc w:val="both"/>
        <w:rPr>
          <w:bCs/>
          <w:szCs w:val="24"/>
        </w:rPr>
      </w:pPr>
      <w:r w:rsidRPr="003100FB">
        <w:rPr>
          <w:bCs/>
          <w:szCs w:val="24"/>
        </w:rPr>
        <w:t xml:space="preserve">Enfin, le terme de jalousie n'a pas complètement perdu dans la langue française le sens originel de sa lointaine racine grecque zelos, bien qu'aujourd'hui l'emploi du mot avec cette acception ait quelque peu vieilli. Jalousie signifiera alors « attachement pour, zèle pour » (Littré), « zèle ombrageux qu'inspire un profond attachement, un ardent intérêt » (P. Robert). De ce point de vue, on dira jaloux « celui qui est zélé pour, qui tient beaucoup à, qui est fort attaché à quelque chose » (Littré), « qui a souci d'un bien dont la possession ou la sauvegarde lui tient à cœur, lui inspire un zèle ombrageux » (P. Robert). Il faudrait d'ailleurs peut-être ici distinguer plus clairement que ne le font les dictionnaires la jalousie-attachement passionné et la jalousie-zèle. Car on n'est pas jaloux de sa réputation, de sa liberté, de ses droits ou de son autorité de la même manière qu'on est jaloux de la </w:t>
      </w:r>
      <w:r w:rsidRPr="003100FB">
        <w:rPr>
          <w:bCs/>
          <w:szCs w:val="24"/>
        </w:rPr>
        <w:lastRenderedPageBreak/>
        <w:t>gloire de Dieu ou du bien de ceux qu'on aime. De toute manière, il ne sera pas sans utilité de situer les uns par rapport aux autres ces sentiments plus ou moins apparentés et souvent confondus.</w:t>
      </w:r>
    </w:p>
    <w:p w14:paraId="16D60A22" w14:textId="77777777" w:rsidR="00CF7F3B" w:rsidRPr="003100FB" w:rsidRDefault="00000000">
      <w:pPr>
        <w:spacing w:after="120" w:line="360" w:lineRule="auto"/>
        <w:ind w:firstLine="283"/>
        <w:jc w:val="both"/>
        <w:rPr>
          <w:bCs/>
          <w:szCs w:val="24"/>
        </w:rPr>
      </w:pPr>
      <w:r w:rsidRPr="003100FB">
        <w:rPr>
          <w:bCs/>
          <w:szCs w:val="24"/>
        </w:rPr>
        <w:t>2. Envie et jalousie. - Les auteurs de l'antiquité se sont gardés de confondre l'envie (φθόνος) et l'émulation (ζήλος).</w:t>
      </w:r>
    </w:p>
    <w:p w14:paraId="2C4F7DF0" w14:textId="77777777" w:rsidR="00CF7F3B" w:rsidRPr="003100FB" w:rsidRDefault="00000000">
      <w:pPr>
        <w:spacing w:after="120" w:line="360" w:lineRule="auto"/>
        <w:ind w:firstLine="283"/>
        <w:jc w:val="both"/>
        <w:rPr>
          <w:bCs/>
          <w:szCs w:val="24"/>
        </w:rPr>
      </w:pPr>
      <w:r w:rsidRPr="003100FB">
        <w:rPr>
          <w:bCs/>
          <w:szCs w:val="24"/>
        </w:rPr>
        <w:t>Aristote définit l'une et l'autre comme une tristesse provoquée par la vue des biens que possèdent les autres, mais dans l'envie c'est parce que ces biens appartiennent à autrui et qu'on souhaiterait qu'il ne les possédât pas, dans l'émulation c'est parce que nous ne les possédons pas aussi, alors que nous pourrions les obtenir nous-mêmes et qu'il ne tient qu'à nous de nous en rendre dignes. L'émulation est un sentiment honnête, l'envie un sentiment méprisable (Rhétorique 11, 40, 1, et 11, 1). Mais les anciens ne semblent pas avoir fait de distinction très nette entre l'envie et la jalousie proprement dite. Le terme zelos, pris cette fois en mauvaise part, est associé à celui de phthonos, par exemple chez Platon (Ménéxène 242a ; Philebe 47e, 50b ; Lois 679c), chez Plutarque (Vies parallèles, Coriolan 10, éd. Lindskog-Ziegler, Leipzig, 1944, p. 218). Il y signifie rivalité, ou bien ce n'est guère qu'un synonyme d'envie.</w:t>
      </w:r>
    </w:p>
    <w:p w14:paraId="009F33E3" w14:textId="77777777" w:rsidR="00CF7F3B" w:rsidRPr="003100FB" w:rsidRDefault="00000000">
      <w:pPr>
        <w:spacing w:after="120" w:line="360" w:lineRule="auto"/>
        <w:ind w:firstLine="283"/>
        <w:jc w:val="both"/>
        <w:rPr>
          <w:bCs/>
          <w:szCs w:val="24"/>
        </w:rPr>
      </w:pPr>
      <w:r w:rsidRPr="003100FB">
        <w:rPr>
          <w:bCs/>
          <w:szCs w:val="24"/>
        </w:rPr>
        <w:t>Dans le Nouveau Testament, en dehors de son emploi au sens religieux de « zèle » (Jean 2, 17 ; 2 Cor. 11, 2), zelos a aussi une signification péjorative qui ne diffère pas beaucoup de l'envie. Il est associé à « discorde », ρις (Rom. 13, 13 ; 1 Cor. 3, 3 ; Gal. 5, 20), ou à « esprit de brigue et de chicane », φιλονεικία (Jacq. 3, 14 et 16), comme l'est, de son côté, le mot phthonos (1 Tim. 6, 4 ; Rom. 1, 29), et une fois au moins il se trouve mis en parallèle avec celui-ci sous forme verbale (Jacq. 4, 2).</w:t>
      </w:r>
    </w:p>
    <w:p w14:paraId="76963AD1" w14:textId="77777777" w:rsidR="00CF7F3B" w:rsidRPr="003100FB" w:rsidRDefault="00000000">
      <w:pPr>
        <w:spacing w:after="120" w:line="360" w:lineRule="auto"/>
        <w:ind w:firstLine="283"/>
        <w:jc w:val="both"/>
        <w:rPr>
          <w:bCs/>
          <w:szCs w:val="24"/>
        </w:rPr>
      </w:pPr>
      <w:r w:rsidRPr="003100FB">
        <w:rPr>
          <w:bCs/>
          <w:szCs w:val="24"/>
        </w:rPr>
        <w:t>Les Pères de l'Église non plus ne distinguent pas en général très exactement la jalousie de l'envie. Ainsi, dans son De zelo et livore (PL 4, 638-652), saint Cyprien paraît considérer comme pratiquement équivalents zelus, invidia, livor, aemulatio. Saint Augustin, toutefois, nous dit qu'il ne faut pas confondre l'invidia et l'aemulatio. L'une et l'autre sont une douleur de l'âme, « dolor animi », mais l'aemulatio se produit « cum alius pervenit ad rem quam duo pluresve appetebant et nisi ab uno haberi non potest », l'invidia, à la différence, « cum indignus videtur aliquis assequi, etiam quod tu non appetebas » (In epist. ad Galatas 52, PL 35, 2142). Cette définition de l'envie n'est peut-être pas tout à fait adéquate, mais celle de l'aemulatio fait assez bien penser à notre jalousie, car celle-ci ne peut normalement porter que sur des biens qui ne sont pas partageables, ou ne le sont qu'à notre détriment.</w:t>
      </w:r>
    </w:p>
    <w:p w14:paraId="7C5B5C55" w14:textId="77777777" w:rsidR="00CF7F3B" w:rsidRPr="003100FB" w:rsidRDefault="00000000">
      <w:pPr>
        <w:spacing w:after="120" w:line="360" w:lineRule="auto"/>
        <w:ind w:firstLine="283"/>
        <w:jc w:val="both"/>
        <w:rPr>
          <w:bCs/>
          <w:szCs w:val="24"/>
        </w:rPr>
      </w:pPr>
      <w:r w:rsidRPr="003100FB">
        <w:rPr>
          <w:bCs/>
          <w:szCs w:val="24"/>
        </w:rPr>
        <w:lastRenderedPageBreak/>
        <w:t>Dans un autre contexte, Augustin appelle « zèle » (zelus) le sentiment « quo maritus adversus uxorem, vel uxor adversus maritum torqueri solent ». Ce zèle, causant un trouble qui tourmente le cœur, « perturbationem cruciantem cor », vient du fait qu'on ne peut souffrir l'adultère du conjoint. Son nom est proprement zelotypia (Contra Adimantum 11, PL 42, 136cd). C'est évidemment notre jalousie conjugale.</w:t>
      </w:r>
    </w:p>
    <w:p w14:paraId="57F230B9" w14:textId="77777777" w:rsidR="00CF7F3B" w:rsidRPr="003100FB" w:rsidRDefault="00000000">
      <w:pPr>
        <w:spacing w:after="120" w:line="360" w:lineRule="auto"/>
        <w:ind w:firstLine="283"/>
        <w:jc w:val="both"/>
        <w:rPr>
          <w:bCs/>
          <w:szCs w:val="24"/>
        </w:rPr>
      </w:pPr>
      <w:r w:rsidRPr="003100FB">
        <w:rPr>
          <w:bCs/>
          <w:szCs w:val="24"/>
        </w:rPr>
        <w:t>Chez saint Thomas, qui s'inspire ici d'Aristote, le « zèle » est un sentiment qui porte à s'attrister de ce que l'on ne possède pas soi-même le bien que l'on voit chez les autres, tandis que l'envie s'attriste de voir chez les autres un bien que l'on n'a pas soi-même. Tristesse du bien d'autrui, l'envie est toujours mauvaise. Il n'en va pas de même pour le « zèle », qui est légitime s'il porte sur des biens spirituels ; pour ce qui est des biens temporels, cela dépendra des circonstances (II-II, q. 36, a. 2 ; De malo, q. 10, a. 1, sol. 11). Ailleurs, cependant, saint Thomas parle d'une autre espèce de zèle, qu'il définit : « un amour violent qui ne peut souffrir le partage de ce qui est aimé » (De veritate, q. 26, a. 4, ad 8). C'est le « zèle » que manifestent les maris, « ne per consortium aliorum impediatur singularitas quam in uxore quaerunt », celui aussi qui meut les gens avides d'excellence contre ceux qui paraissent supérieurs, comme s'ils empêchaient leur propre excellence. Ce zèle, saint Thomas l'appelle un « zèle d'envie », « zelus invidiae », parce qu'il procède d'un amour de convoitise, et non de bienveillance (II-II, q. 28, a. 4). Il faut reconnaître qu'au niveau au moins du vocabulaire tout n'est pas entièrement satisfaisant dans ces analyses.</w:t>
      </w:r>
    </w:p>
    <w:p w14:paraId="01440F30" w14:textId="77777777" w:rsidR="00CF7F3B" w:rsidRPr="003100FB" w:rsidRDefault="00000000">
      <w:pPr>
        <w:spacing w:after="120" w:line="360" w:lineRule="auto"/>
        <w:ind w:firstLine="283"/>
        <w:jc w:val="both"/>
        <w:rPr>
          <w:bCs/>
          <w:szCs w:val="24"/>
        </w:rPr>
      </w:pPr>
      <w:r w:rsidRPr="003100FB">
        <w:rPr>
          <w:bCs/>
          <w:szCs w:val="24"/>
        </w:rPr>
        <w:t>Ce sont, semble-t-il, les moralistes français du 16e et du 17e siècle qui, les premiers, se sont efforcés d'établir une distinction claire entre la jalousie et l'envie, et leur tentative paraît justifiée, car on doit convenir qu'il existe une notable différence entre la disposition de l'envieux qui voit avec peine les autres jouir de biens et d'avantages qu'il ne possède pas lui-même, et celle du jaloux qui désire jouir à lui tout seul et sans partage des biens et des avantages qu'il possède.</w:t>
      </w:r>
    </w:p>
    <w:p w14:paraId="2B076015" w14:textId="77777777" w:rsidR="00CF7F3B" w:rsidRPr="003100FB" w:rsidRDefault="00000000">
      <w:pPr>
        <w:spacing w:after="120" w:line="360" w:lineRule="auto"/>
        <w:ind w:firstLine="283"/>
        <w:jc w:val="both"/>
        <w:rPr>
          <w:bCs/>
          <w:szCs w:val="24"/>
        </w:rPr>
      </w:pPr>
      <w:r w:rsidRPr="003100FB">
        <w:rPr>
          <w:bCs/>
          <w:szCs w:val="24"/>
        </w:rPr>
        <w:t>Pour Pierre Charron (+ 1608), l'envie « est un regret du bien que les autres possèdent, qui nous ronge fort le cœur ; elle tourne le bien d'autrui en notre mal » (De la sagesse, livre 1, ch. 27), tandis que « la jalousie est de notre bien propre, auquel nous craignons qu'un autre participe » (ch. 28).</w:t>
      </w:r>
    </w:p>
    <w:p w14:paraId="54FDCF95" w14:textId="77777777" w:rsidR="00CF7F3B" w:rsidRPr="003100FB" w:rsidRDefault="00000000">
      <w:pPr>
        <w:spacing w:after="120" w:line="360" w:lineRule="auto"/>
        <w:ind w:firstLine="283"/>
        <w:jc w:val="both"/>
        <w:rPr>
          <w:bCs/>
          <w:szCs w:val="24"/>
        </w:rPr>
      </w:pPr>
      <w:r w:rsidRPr="003100FB">
        <w:rPr>
          <w:bCs/>
          <w:szCs w:val="24"/>
        </w:rPr>
        <w:t xml:space="preserve">Saint François de Sales (+ 1622) ne s'exprime guère autrement : « Par l'envie nous nous attristons que le prochain ait un bien plus grand ou pareil au nôtre, encor qu'il ne nous ôte rien de ce que nous avons ; en quoi l'envie est déraisonnable, nous faisant estimer que le bien du prochain soit notre mal. Mais la jalousie n'est nullement marrie que le prochain ait du bien, pourvu que ce ne soit pas le nôtre ; car le jaloux ne serait pas marri que son compagnon fût aimé des autres femmes, pourvu que ce ne </w:t>
      </w:r>
      <w:r w:rsidRPr="003100FB">
        <w:rPr>
          <w:bCs/>
          <w:szCs w:val="24"/>
        </w:rPr>
        <w:lastRenderedPageBreak/>
        <w:t>fût pas de la sienne » (Traité de l'amour de Dieu, livre 10, ch. 43, t. 5, Annecy, 1894, p. 208). Selon Descartes (+ 1650), « la jalousie est une espèce de crainte, qui se rapporte au désir qu'on a de se conserver la possession de quelque bien » (Les passions de l'âme, 3e p., art. 167), tandis que « ce qu'on nomme communément envie, est un vice qui consiste en une perversité de nature, qui fait que certaines gens se fâchent du bien qu'ils voyent arriver aux autres » (art. 189). Et La Rochefoucauld (+ 1680) : « La jalousie a en quelque manière juste et raisonnable, puisqu'elle ne tend qu'à conserver un bien qui nous appartient ou que nous croyons nous appartenir, au lieu que l'envie est une fureur qui ne peut souffrir le bien des autres » (Maximes, 28). Cette distinction entre l'envie et la jalousie est aujourd'hui assez communément admise. C'est celle qui a été indiquée ici même à l'article Envie : « Le jaloux veut défendre, contre toute tentative d'un tiers, le bien à la jouissance duquel il estime seul avoir droit ; tandis que l'envieux trouve intolérable qu'un tiers jouisse d'un avantage qui ne porte atteinte à aucun de ses droits et ne peut lui causer aucun désavantage réel. » (t. 4, col. 775). L'encyclopédie Catholicisme dit de même : « La jalousie ne considère pas [comme le fait l'envie] le bien possédé par autrui, mais le sien propre ; elle en est l'amour inquiet ; elle a peur d'en être frustrée ; elle s'y attache en l'enveloppant excessivement » (art. Envie, t. 5, 1956, col. 276) ; « c'est la crainte excessive que notre bien nous soit enlevé par d'autres » (art. Jalousie, t. 6, 1963, col. 298). Sans se confondre, la jalousie proprement dite et l'envie n'en ont pas moins certaines affinités. Il y a entre elles une sorte de corrélativité que le psychologue met en lumière, Daniel Lagache écrit : « La jalousie n'exclut pas l'envie, car je suis jaloux du bien que je possède en tant qu'il est susceptible d'être désiré et possédé par autrui ; et la crainte au moins met fictivement le jaloux dans la situation de l'envieux ; l'amoureux jaloux jalouse sa maîtresse et envie les succès réels ou fictifs de son rival ; d'ailleurs, on ne jalouse pas seulement ce qu'on possède, mais aussi ce que l'on désire, les biens ou les êtres sur lesquels le désir a déjà porté l'ombre de la possession. Inversement, en enviant le bien d'autrui, on l'envisage en tant qu'il est susceptible d'être désiré et possédé par soi, et l'impossibilité de se substituer à autrui est précisément ce qui rend l'envie intolérable » (La jalousie amoureuse, Revue et psychanalyse, t. 2, Paris, 1947, p. 5). C'est cette immanence réciproque de l'envie et de la jalousie qui explique sans doute pourquoi le langage usuel confond très souvent ces deux sentiments, pourquoi aussi certains auteurs spirituels ou moralistes, surtout soucieux de conseils pratiques, croient pouvoir traiter de la jalousie et de l'envie per modum unius, sans toutefois ignorer complètement leur distinction spéculative. Ainsi, par exemple, J.-B. Landriot, Les péchés de la langue et la jalousie, 6°-8e confér. : Envie et jalousie, 12e éd., Paris, 1886 ; G. Monteuuis, La Jalousie, 2e éd., Paris, 1911. Il importe cependant, si l'on veut être clair, de garder à la jalousie sa signification précise et propre.</w:t>
      </w:r>
    </w:p>
    <w:p w14:paraId="28117730" w14:textId="77777777" w:rsidR="00CF7F3B" w:rsidRPr="003100FB" w:rsidRDefault="00000000">
      <w:pPr>
        <w:spacing w:after="120" w:line="360" w:lineRule="auto"/>
        <w:ind w:firstLine="283"/>
        <w:jc w:val="both"/>
        <w:rPr>
          <w:bCs/>
          <w:szCs w:val="24"/>
        </w:rPr>
      </w:pPr>
      <w:r w:rsidRPr="003100FB">
        <w:rPr>
          <w:bCs/>
          <w:szCs w:val="24"/>
        </w:rPr>
        <w:lastRenderedPageBreak/>
        <w:t xml:space="preserve">3. La jalousie comme désir de possession exclusive. Certains voudraient réduire la jalousie proprement dite aux affections humaines. Si l'on en croit François de Sales, « la jalousie n'est jamais qu'en matière d'amour », alors que « l'envie s'étend en toutes matières, de biens, d'honneurs, de faveurs, de beauté » (Traité de l'amour de Dieu, livre 10, ch. 12, t. 5, p. 209). Des moralistes plus récents, comme H.-D. Noble, L'envie et la haine, VS, t. 20, 1929, p. 34-35, et A.-D. Sertillanges, La philosophie morale de saint Thomas d'Aquin, 2e éd., Paris, 1942, p. 283, sont du même avis (ces deux auteurs faisant d'ailleurs de la jalousie, improprement sans doute, une espèce d'envie plus particulièrement relative aux choses du cœur). En réalité, la jalousie peut s'exercer dans tous les domaines. Tout ce que l'homme possède ou croit posséder, tout ce que aussi (on doit le noter) il s'est déjà approprié par l'espérance ou un ardent désir sans le posséder encore effectivement, peut devenir chez lui objet de jalousie. On peut être jaloux de son argent, de son autorité, de son pouvoir, de ses découvertes scientifiques, d'une place convoitée, à laquelle on estime avoir droit, du succès professionnel ou mondain, de la distinction honorifique, du rang social qui, croit-on, devraient, étant donné nos mérites, nous revenir. Si ces biens ou ces avantages passent à un autre, nous échappent au profit d'autrui, on en éprouve un amer chagrin, on se sent spolié, et on ne les lui abandonne que contraint et forcé, on en souffre avec rancœur. Mais c'est bien dans l'ordre des affections humaines que la jalousie se manifeste surtout : entre membres d'une même famille (jalousie de l'enfant envers un frère ou une sœur qui survient ; d'une mère envers un fils ou une fille qu'elle voudrait garder tout à elle) ; entre amis, entre amies, quand ces amitiés en particulier sont ambiguës ; entre homme et femme, dans la vie des fiancés, des amants, du couple conjugal. « La jalousie amoureuse est dans la langue courante la jalousie tout court, par excellence, étant peut-être la plus fréquente, certainement la plus dramatique », écrit Th. Ribot, Essai sur les passions, 2° éd., ch. 2, Paris, 1907, p. 92. La jalousie n'est d'ailleurs pas un sentiment simple. Le même auteur l'a classée parmi les « émotions composées ». Il y relève trois éléments. Il y a d'abord la représentation d'un bien possédé ou désiré, élément de plaisir qui agit dans le sens de l'excitation et de l'attraction. Puis vient l'idée de la dépossession ou de la privation de ce bien, élément de chagrin, de tristesse, qui agit dans le sens de la dépression. Enfin cette idée éveille, à des degrés variables, des tendances agressives et destructrices contre la cause réelle ou imaginaire de la dépossession ou de la privation que l'on pâtit. Dans certaines formes passives, inertes, de la jalousie ce troisième élément est très faible (Psychologie des sentiments, 2° p., ch. 8, 7° éd., Paris, 1908, p. 274 ; Essai sur les passions, ch. 2, p. 91-92). La jalousie engendre ainsi, normalement, la haine, ou tout au moins l'hostilité, qui se manifesteront souvent par la colère, haine et hostilité qui se portent, dans le cas des jalousies d'affections, non seulement contre </w:t>
      </w:r>
      <w:r w:rsidRPr="003100FB">
        <w:rPr>
          <w:bCs/>
          <w:szCs w:val="24"/>
        </w:rPr>
        <w:lastRenderedPageBreak/>
        <w:t xml:space="preserve">celui qui nous dépossède de l'être aimé mais contre cet être lui-même. L'enfant est hostile non seulement envers son frère cadet qui, croit-il, le prive de l'amour de la mère, mais aussi envers la mère qui lui paraît l'abandonner. L'amoureux se prend à haïr non seulement le rival heureux mais l'infidèle elle-même. La jalousie est faite d'amour et de haine ; elle passe incessamment d'un extrême à l'autre. Cf L. Millet, L'agressivité, ch. 4, Jalousie-envie, Paris, 1970, p. 45-63. Ici se pose la question des rapports de la jalousie avec l'amour. C'est un lieu commun d'unir amour et jalousie. La littérature en fait foi. « Toujours la jalousie accompagne l'amour » (Tristan l'Hermite, Panthée 1v, 1). « C'est aimer froidement que n'être pas jaloux » (Molière, Les fâcheux 11, 4). « Si Titus est jaloux, Titus est amoureux » (Racine, Bérénice It, 5). Mais de quel amour s'agit-il ? « Le caractère propre de la jalousie, écrit encore Th. Ribot, c'est qu'elle a pour base l'instinct ou amour de la propriété, qui n'est lui-même qu'un prolongement de l'amour de soi, une forme de la tendance à l'expansion » (Essai sur les passions, p. 91}. « La jalousie, au sens usuel de ce mot, est un sentiment de propriétaire », dit de son côté J. Larguier des Bancels. Elle « est aussi précoce dans l'espèce humaine que l'instinct d'appropriation » (dans G. Dumas, Nouveau traité de psychologie, t. 2, Paris, 1932, C'est au fond ce que les scolastiques appelaient l'amour de convoitise, amor concupiscentiae, à savoir un amour référé à soi, qui cherche spontanément et avant tout la satisfaction de ses désirs et vise à l'appropriation de l'objet aimé, par où il se distingue de l'amour de bienveillance, lequel consiste, suivant l'étymologie du mot (benevolentia - volonté de bien), à rechercher le bien de l'être aimé. L'amour de convoitise est essentiellement égocentrique, sinon égoïste. Dans un sens très voisin, les psychologues modernes parleront d'amour captatif, qui cherche à accaparer l'autre pour soi, à se l'approprier, à l'avoir à sa disposition. « On peut dire, déclare D. Lagache, que l'amour captatif implique la jalousie, qu'il se confond avec l'amour jaloux, la jalousie y étant virtuellement présente en dehors même de toute situation réelle de rivalité » (La jalousie amoureuse, t. 2, p. 13). Outre l'instinct de propriété, la jalousie s'apparente fréquemment à l'instinct de puissance et de domination. « La jalousie n'est souvent qu'un inquiet besoin de tyrannie appliqué aux choses de l'amour », remarque Marcel Proust (À la recherche du temps perdu : La prisonnière, éd. de la Pléiade, t. 8, Paris, 1954, p. 91). Elle se trouve aussi en relation fréquente avec l'amour-propre. « Il y a dans la jalousie plus d'amour-propre que d'amour », dit assez justement La Rochefoucauld (Maximes, 324), mais d'une manière trop absolue, car tous les tourments de l'amour ne sont pas nécessairement à mettre au seul compte d'une vanité froissée ou d'un orgueil blessé. La jalousie est une émotion fondamentale, d'origine très primitive. « Sa généralité, son apparition précoce et normale dans la psychogénese infantile, son existence chez les animaux, témoignent de sa nature instinctive et profonde, antérieure à toute </w:t>
      </w:r>
      <w:r w:rsidRPr="003100FB">
        <w:rPr>
          <w:bCs/>
          <w:szCs w:val="24"/>
        </w:rPr>
        <w:lastRenderedPageBreak/>
        <w:t>initiation » (A. Ley et M.-L. l'authier, Études de psychologie instinctive et affective, ch. 5 La jalousie, Paris, 1946, p. 136-137). Jusqu'à 3 ans et même au-delà, l'enfant est d'ordinaire jaloux. Le frère ou la sœur qui surviennent sont considérés comme des rivaux qui lui enlèvent l'amour des parents, particulièrement de la mère. Cette jalousie est naturelle, inévitable (G. Delpierre, De la jalousie, Paris, 1954, p. 59-62). Mal comprise de l'entourage, contredite et refoulée par l'effet d'une éducation maladroite, elle conditionnera dangereusement l'avenir, rendant dans l'âge mûr les relations humaines difficiles et compliquées (G. Richard, La psychanalyse et la morale, Lausanne, 1946, p. 56-65, et La jalousie, obstacle méconnu, Lausanne, 1943 ; E. Ziman, La jalousie chez les enfants, trad. Conflit d'ordre psychologique où la réalité s'oppose aux désirs d'un amour avide de possession totale et exclusive, la jalousie n'est pas, chez l'adulte, anormale en soi, « parce que le conflit est un attribut essentiel de l'existence biologique et humaine, et qu'il n'est pas anormal que les désirs de la personne se heurtent au refus de la réalité ». Mais, « s'il est normal de traverser des conflits, il n'est pas normal de s'y installer ». La jalousie se fait anormale, lorsqu'elle devient « une attitude stabilisée, une disposition permanente de la personne » (D. Lagache, La jalousie amoureuse, t. 1, p. 319-320). Il est rare alors qu'elle n'ait un soubassement pathologique.</w:t>
      </w:r>
    </w:p>
    <w:p w14:paraId="41162562" w14:textId="77777777" w:rsidR="00CF7F3B" w:rsidRPr="003100FB" w:rsidRDefault="00000000">
      <w:pPr>
        <w:spacing w:after="120" w:line="360" w:lineRule="auto"/>
        <w:ind w:firstLine="283"/>
        <w:jc w:val="both"/>
        <w:rPr>
          <w:bCs/>
          <w:szCs w:val="24"/>
        </w:rPr>
      </w:pPr>
      <w:r w:rsidRPr="003100FB">
        <w:rPr>
          <w:bCs/>
          <w:szCs w:val="24"/>
        </w:rPr>
        <w:t>Selon les psychanalystes, la jalousie névrotique peut provenir de trois causes principales : un amour possessif de type infantile qui répète les exigences du petit enfant envers sa mère et qui réactive la jalousie éprouvée jadis envers un frère ou une sœur non acceptés ; une projection sur le partenaire de ses propres désirs inconscients de le tromper ; enfin, et souvent, une formation réactionnelle contre une homosexualité latente. « L'amant que le mari attribue en imagination à sa femme est en réalité l'homme dont il est lui-même amoureux inconsciemment. Et son mécanisme de défense consiste précisément à reprocher à sa femme ce qu'il se reproche sans le savoir et qu'il refoule avec violence » (Dictionnaire de psychanalyse et de psychotechnique, sous la direction de Maryse Choisy, Paris, 1949, art. Jalousie, p. 318 ; cf Sigurd Naesgaard, Nature et origine de la jalousie, dans Psyché, n. 32, 1949, p. 513-528 ; À. Hesnard, L'univers morbide de la faute, Paris, 1949, p. 125-131). La jalousie pathologique peut revêtir la forme d'un véritable délire. De toute façon, la jalousie apparaîtra d'autant plus inquiétante qu'elle aura moins de fondements objectifs (cf N. Lamare, La jalousie passionnelle, Genève-Paris, 1967).</w:t>
      </w:r>
    </w:p>
    <w:p w14:paraId="09A4FC3E" w14:textId="77777777" w:rsidR="00CF7F3B" w:rsidRPr="003100FB" w:rsidRDefault="00000000">
      <w:pPr>
        <w:spacing w:after="120" w:line="360" w:lineRule="auto"/>
        <w:ind w:firstLine="283"/>
        <w:jc w:val="both"/>
        <w:rPr>
          <w:bCs/>
          <w:szCs w:val="24"/>
        </w:rPr>
      </w:pPr>
      <w:r w:rsidRPr="003100FB">
        <w:rPr>
          <w:bCs/>
          <w:szCs w:val="24"/>
        </w:rPr>
        <w:t xml:space="preserve">4. La jalousie-attachement passionné et la jalousie-zèle. - On a vu que le mot jalousie se dit parfois aussi du simple attachement passionné à une chose, un avantage ou un être. On peut se demander s'il y a une différence essentielle entre cette jalousie et la jalousie-désir de possession exclusive dont on </w:t>
      </w:r>
      <w:r w:rsidRPr="003100FB">
        <w:rPr>
          <w:bCs/>
          <w:szCs w:val="24"/>
        </w:rPr>
        <w:lastRenderedPageBreak/>
        <w:t xml:space="preserve">vient de parler. D. Lagache estime que la différence se ramène en définitive à la situation dans laquelle se trouve le jaloux : « La jalousie-attachement passionné ne met en jeu que le jaloux et l'objet de la jalousie, la situation est bipolaire ». Dans la jalousie-désir de possession exclusive, « la situation est triangulaire », par suite de l'intrusion d'un rival, qui tend à nous déposséder de l'objet aimé. C'est d'ailleurs pourquoi l'auteur cité l'appelle « jalousie-rivalité ». La jalousie-attachement passionné « se trouve ainsi dénommer une relation plus simple et mettre l'accent sur l'amour du sujet pour l'objet ». La jalousie-désir de possession exclusive « correspond à une relation plus complexe, où le désir d'évincer, de détruire le rival s'intrique à l'attitude positive visant l'être aimé », Plutôt que de deux entités différentes, il s'agirait donc de « deux polarités d'un même sentiment » (La jalousie amoureuse, t. 2, p. 3-4). On passe spontanément d'un pôle à l'autre. La jalousie-attachement passionné se mue en jalousie-désir de possession exclusive lorsqu'un danger, réel ou imaginaire, paraît devoir nous menacer dans la jouissance tranquille de l'objet auquel nous sommes passionnément attachés. D'où le caractère toujours plus ou moins « ombrageux » de ce genre d'attachement. Le terme de rival, qui ne s'applique proprement qu'aux relations d'amour, ou à certaines formes d'avantages moraux, comme le pouvoir, le prestige, la première place, est naturellement à prendre au sens large : et impropre quand il s'agit de biens matériels ou de biens tels que la liberté, l'indépendance, la réputation, l'honneur : c'est tout ce qui risquerait ou tous ceux qui tenteraient de nous spolier de ces biens. Étant de même nature que la jalousie-désir de possession exclusive, la jalousie-attachement passionné procède du même amour, l'amour de convoitise, ou un amour captatif. Mais il semble qu'il puisse y avoir aussi une espèce de jalousie orientée différemment, et à base cette fois d'amour de bienveillance et d'amitié. Les psychologues modernes ne s'y sont guère arrêtés. Les scolastiques, toutefois, l'ont analysée, saint Thomas en particulier. Dans la 2e 2e, q. 28, a. 4, de la Somme théologique, saint Thomas définit le « zèle » dont il parle en cet endroit et qu'il est loisible de traduire par jalousie ou attachement passionné, comme un effet de l'amour, que l'on peut confondre, par métonymie, avec l'amour lui-même en tant qu'il connote cet effet : amour si vif, si intense qu'il tend à exclure tout ce qui le contrarie, amour incapable de souffrir ce qui lui répugne. Mais comme il y a deux sortes d'amour, l'amour de convoitise et l'amour de bienveillance, il y a aussi deux sortes de jalousies : la jalousie qui se dresse, par amour de convoitise, contre tout ce qui vient empêcher la paisible possession de ce que l'on aime, et la jalousie qui se dresse contre le bien de celui qu'on aime quand ce bien est mis en question ou menacé. Le propre de l'amour de bienveillance, en effet, c'est de rechercher le bien de l'être aimé. Qu'un tel amour se fasse intense, et il se mue spontanément en un mouvement qui tend à écarter de l'être aimé tout ce qui peut nuire à son bien. C'est ce qu'on pourrait </w:t>
      </w:r>
      <w:r w:rsidRPr="003100FB">
        <w:rPr>
          <w:bCs/>
          <w:szCs w:val="24"/>
        </w:rPr>
        <w:lastRenderedPageBreak/>
        <w:t>appeler, dans notre langue, la jalousie-zèle, ou le zèle tout court, par opposition à la commune jalousie d'attachement passionné. Ainsi parlera-t-on du zèle pour Dieu chez ceux qui, par amour de Dieu, font tout ce qui est en leur pouvoir pour s'opposer à ce qui peut nuire à la gloire et à la souveraineté de Dieu, et du zèle pour les âmes chez ceux qui, par amour du prochain, se dévouent au service des autres et cherchent à les arracher au péché. D'une manière analogue, on pourra dire de quelqu'un qu'il est « jaloux » du bien de ses enfants, de ses proches, de ses amis, lorsqu'il écarte avec force et soin tout ce qui, en paroles ou en action, irait contre ce bien, lui est contraire. Il est certain qu'il s'agit là d'une « jalousie » tout à fait particulière, qui, d'ailleurs « n'en est plus une qu'en un sens dérivé », comme le fait remarquer A.-D. Sertillanges (op. cit., p. 284).</w:t>
      </w:r>
    </w:p>
    <w:p w14:paraId="196D8F9F" w14:textId="77777777" w:rsidR="00CF7F3B" w:rsidRPr="003100FB" w:rsidRDefault="00000000">
      <w:pPr>
        <w:spacing w:after="120" w:line="360" w:lineRule="auto"/>
        <w:ind w:firstLine="283"/>
        <w:jc w:val="both"/>
        <w:rPr>
          <w:bCs/>
          <w:szCs w:val="24"/>
        </w:rPr>
      </w:pPr>
      <w:r w:rsidRPr="003100FB">
        <w:rPr>
          <w:bCs/>
          <w:szCs w:val="24"/>
        </w:rPr>
        <w:t xml:space="preserve">5. Point de vue moral et spirituel. - Le problème concerne surtout ce que nous avons appelé la jalousie-désir de possession exclusive. Pour ce qui est de la jalousie prise au sens courant et impropre d'envie, on se reportera à l'article Envie. Les théologiens sont généralement d'accord pour reconnaître que la jalousie, du point de vue moral, n'est pas nécessairement et toujours répréhensible. Il peut y avoir une jalousie légitime dans l'ordre des biens matériels et surtout moraux. La jalousie tend à conserver un bien qui appartient ou semble appartenir au sujet. Or, « il est raisonnable de vouloir garder, de s'inquiéter de perdre des droits anciens, une réputation établie, tout ce qui est vraiment désirable au regard d'un homme de bien ; il n'est donc pas défendu absolument de mettre tout cela en sûreté, quand surtout le succès d'un autre n'est pas tellement à souhaiter qu'on doive lui sacrifier tout avantage propre ». Par contre, la jalousie est coupable quand elle s'oppose directement à la justice ou à la charité, « soit qu'on s'arroge un droit abusif sur quelque bien, ne souffrant pas que d'autres, fût-ce par des voies légitimes, y participent, arrivent à le posséder, soit qu'on défende son bien propre avec passion, per fas et nefas » (A. Thouvenin, art. Jalousie, D.T.C, t. 8, 1924, col. 317). Dans le domaine des affections du cœur, il y a aussi une jalousie qui peut être légitime « si l'amour qui appuie est légitime et s'il a le droit de réclamer pour lui les personnes auxquelles il s'attache, à condition cependant que ce sentiment, ordinairement impétueux, n'aboutisse pas à des colères, à des violences et à des sévices injustes » (H.-D. Noble, L'envie et la haine, V.S t. 20, 1929, p. 34). François de Sales écrivait à ce sujet : « L'envie est toujours injuste, mais la jalousie est quelquefois juste, pourvu qu'elle soit modérée ; car les mariés, par exemple, n'ont-ils pas raison d'empêcher que leur amitié ne reçoive diminution par le partage ? » (Traité de l'amour de Dieu, livre 10, ch. 12, p. 208). Il est normal qu'on désire la fidélité de la personne aimée et spécialement du conjoint. La jalousie n'est à blâmer que chez ceux qui craignent quand il n'y a pas lieu de craindre, font à leur conjoint des scènes sans motifs, ont peur de leur ombre. Mais, sauf ces alarmes maladives, la jalousie de garder pour soi son </w:t>
      </w:r>
      <w:r w:rsidRPr="003100FB">
        <w:rPr>
          <w:bCs/>
          <w:szCs w:val="24"/>
        </w:rPr>
        <w:lastRenderedPageBreak/>
        <w:t xml:space="preserve">mari ou sa femme est un sentiment légitime et qui naît normalement de l'amour conjugal, qui ne s'en distingue même pas (B. Lavaud, Le monde moderne et le mariage chrétien, Paris, 1935, p. 171). Parler d'une jalousie légitime reste cependant très ambigu quand il s'agit de personnes humaines. Dans la jalousie, comme on l'a vu, prédomine l'esprit propriétaire. Or, à vrai dire, on ne peut posséder que des choses. Le jaloux « dégrade l'être en avoir » (G. Gusdorf, Traité de l'existence morale, Paris, 1949, p. 233). Seul l'amour de bienveillance, qui cherche le bien des êtres aimés, convient aux personnes, car seul il les reconnaît comme des sujets autonomes et libres, maîtres de leur vie et de leurs actions, et non comme des objets sur lesquels on a pouvoir et domination. De ce point de vue, la jalousie ne peut être qu'une réaction spontanée, émotionnelle de la sensibilité, parfaitement compréhensible dans une situation critique qui la motive objectivement. Mais cette réaction doit être rapidement dépassée, sous peine de pervertir le sens et la vérité des relations humaines. C'est à l'amour de bienveillance de prendre alors le pas sur ce qui à sans doute été jusqu'ici un amour trop égocentrique et trop possessif. Il ne faut d'ailleurs pas se cacher qu'il s'agira là souvent d'une véritable conversion intérieure, qui ne se fera pas toujours sans souffrance. Quand cette conversion s'opère dans une lumière de foi surnaturelle, l'amour de bienveillance s'appelle charité. « La charité est longanime », dit saint Paul dans son hymne à la charité. « Elle excuse tout, croit tout, espère tout » (1 Cor. 13, 1 et 7). Et il ajoute : « Elle supporte tout » Ce qui ne peut être pris toutefois à la lettre quand il s'agit des personnes mariées. Car la fidélité conjugale demeure un engagement sacré dont aucun conjoint ne peut dispenser l'autre. De toute façon, une jalousie non objectivement motivée et persistante mettra le confesseur ou le directeur spirituel en éveil. Elle risque fort de n'être plus immédiatement de son ressort. Dans bien des cas, seule une thérapeutique appropriée, laquelle relève du médecin, pourra délivrer le jaloux de son mal, qui est plus qu'un vice : une manifestation d'origine morbide. Sans se confondre absolument avec ce que la psychologie moderne appelle l'amour oblatif, c'est-à-dire qui est disposé à donner aux autres et à se donner soi-même affectivement, amour de bienveillance de la philosophie traditionnelle en a certains traits. Lorsqu'il est mutuel, l'amour de bienveillance devient amour d'amitié, l'amitié ajoutant à la bienveillance l'idée de réciprocité. C'est au fond ce que la psychologie moderne appellerait un amour de communion, fondé sur la coprésence et la communication des existences. Or, selon une opinion répandue, ces formes d'amour seraient incompatibles avec la jalousie. « La communion amoureuse et l'amour oblatif excluent la jalousie », écrit D. Lagache (La jalousie amoureuse, t. 2, p. 15). Est-ce bien certain ? Quand il y a vraiment communion dans l'amour et que l'amour oblatif est accepté, oui sans doute. Mais quand cette communion vient à cesser ou que cet amour est soudainement récusé ? Nos </w:t>
      </w:r>
      <w:r w:rsidRPr="003100FB">
        <w:rPr>
          <w:bCs/>
          <w:szCs w:val="24"/>
        </w:rPr>
        <w:lastRenderedPageBreak/>
        <w:t>amours les plus généreux, nos amitiés les plus désintéressées représentent notre part la meilleure, un des biens les plus parfaits auxquels nous puissions aspirer. Comment nous les voir refuser ou nous en trouver dépossédés sans blessure, sans chagrin, ni tristesse ?</w:t>
      </w:r>
    </w:p>
    <w:p w14:paraId="1B2B89FA" w14:textId="77777777" w:rsidR="00CF7F3B" w:rsidRPr="003100FB" w:rsidRDefault="00000000">
      <w:pPr>
        <w:spacing w:after="120" w:line="360" w:lineRule="auto"/>
        <w:ind w:firstLine="283"/>
        <w:jc w:val="both"/>
        <w:rPr>
          <w:bCs/>
          <w:szCs w:val="24"/>
        </w:rPr>
      </w:pPr>
      <w:r w:rsidRPr="003100FB">
        <w:rPr>
          <w:bCs/>
          <w:szCs w:val="24"/>
        </w:rPr>
        <w:t>Si l'essence de la jalousie réside avant tout dans l'impression de dépossession ou de privation d'un bien aimé et désiré, et non dans les réactions concomitantes d'agressivité qui accompagnent généralement cette impression, la tristesse qui résulte de la perte d'un amour d'amitié, quand un tiers en est responsable, ou du refus auquel se heurte un amour de bienveillance, n'a rien qui l'empêche d'être considérée aussi comme une certaine forme de jalousie, une forme plus pure, plus spirituelle. Le jaloux qui a dépassé le stade émotionnel de sa jalousie et la perspective purement possessive de son amour, ne se trouvera pas pour autant guéri de toute souffrance, même s'il en est venu à aimer l'infidèle d'un amour de bienveillance et voudrait pouvoir lui vouer la plus grande amitié. Il aura simplement sublimé ou purifié sa jalousie. La fin de l'amour, d'un amour égocentrique et propriétaire, n'est pas nécessairement la fin de la jalousie, comme semble l'insinuer Marcel Proust (La fin de la jalousie, dans Les plaisirs et les jours, Paris, 1924, p. 273). C'est celle d'une jalousie de type infantile et attardé, qui voudrait tout ramener à soi. Mais il y a place dans le véritable amour pour un sentiment plus élevé qui s'apparente encore à la jalousie, dans la mesure même où il y a place pour la douleur. L'indifférence est étrangère à l'amour, quel qu'il soit.</w:t>
      </w:r>
    </w:p>
    <w:p w14:paraId="7058ECAC" w14:textId="77777777" w:rsidR="00CF7F3B" w:rsidRPr="003100FB" w:rsidRDefault="00000000">
      <w:pPr>
        <w:spacing w:after="120" w:line="360" w:lineRule="auto"/>
        <w:ind w:firstLine="283"/>
        <w:jc w:val="both"/>
        <w:rPr>
          <w:bCs/>
          <w:szCs w:val="24"/>
        </w:rPr>
      </w:pPr>
      <w:r w:rsidRPr="003100FB">
        <w:rPr>
          <w:bCs/>
          <w:szCs w:val="24"/>
        </w:rPr>
        <w:t>La bibliographie a été donnée dans le corps de l'article. Les auteurs spirituels et les sermonnaires ne sont pas ici d'une particulière utilité, car s'ils parlent assez souvent de la jalousie, c'est en réalité de l'envie qu'ils traitent généralement sous ce mot. L'oir cependant art. Envie, DS, t. 4, col. 774-785.</w:t>
      </w:r>
    </w:p>
    <w:p w14:paraId="1E7C6CCF" w14:textId="77777777" w:rsidR="00CF7F3B" w:rsidRPr="003100FB" w:rsidRDefault="00000000">
      <w:pPr>
        <w:spacing w:after="120" w:line="360" w:lineRule="auto"/>
        <w:ind w:firstLine="283"/>
        <w:jc w:val="both"/>
        <w:rPr>
          <w:bCs/>
          <w:szCs w:val="24"/>
        </w:rPr>
      </w:pPr>
      <w:r w:rsidRPr="003100FB">
        <w:rPr>
          <w:bCs/>
          <w:szCs w:val="24"/>
        </w:rPr>
        <w:t>Pour ce qui est de la jalousie au sens spécial de « zèle », voir l'article ZÈLE.</w:t>
      </w:r>
    </w:p>
    <w:p w14:paraId="26671173" w14:textId="77777777" w:rsidR="00CF7F3B" w:rsidRPr="003100FB" w:rsidRDefault="00000000">
      <w:pPr>
        <w:spacing w:after="120" w:line="360" w:lineRule="auto"/>
        <w:ind w:firstLine="283"/>
        <w:jc w:val="both"/>
        <w:rPr>
          <w:bCs/>
          <w:szCs w:val="24"/>
        </w:rPr>
      </w:pPr>
      <w:r w:rsidRPr="003100FB">
        <w:rPr>
          <w:bCs/>
          <w:szCs w:val="24"/>
        </w:rPr>
        <w:t>Pierre ADNÈS.</w:t>
      </w:r>
    </w:p>
    <w:p w14:paraId="5B1530DB" w14:textId="77777777" w:rsidR="00CF7F3B" w:rsidRPr="003100FB" w:rsidRDefault="00000000">
      <w:pPr>
        <w:spacing w:after="120" w:line="360" w:lineRule="auto"/>
        <w:ind w:firstLine="283"/>
        <w:jc w:val="both"/>
        <w:rPr>
          <w:bCs/>
          <w:szCs w:val="24"/>
        </w:rPr>
      </w:pPr>
      <w:r w:rsidRPr="003100FB">
        <w:rPr>
          <w:bCs/>
          <w:szCs w:val="24"/>
        </w:rPr>
        <w:t>JALOUSIE DE DIEU. - La jalousie fait partie des expressions anthropomorphiques employées par la Bible pour parler de Dieu. C'est une des plus frappantes, mais souvent aussi des moins bien comprises. Après avoir étudié son sens dans l'Écriture (1) et recueilli le point de vue de la tradition spirituelle (2), on se demandera en conclusion dans quelle mesure cette expression est encore utilisable aujourd'hui (3).</w:t>
      </w:r>
    </w:p>
    <w:p w14:paraId="570037B8" w14:textId="77777777" w:rsidR="00CF7F3B" w:rsidRPr="003100FB" w:rsidRDefault="00000000">
      <w:pPr>
        <w:spacing w:after="120" w:line="360" w:lineRule="auto"/>
        <w:ind w:firstLine="283"/>
        <w:jc w:val="both"/>
        <w:rPr>
          <w:bCs/>
          <w:szCs w:val="24"/>
        </w:rPr>
      </w:pPr>
      <w:r w:rsidRPr="003100FB">
        <w:rPr>
          <w:bCs/>
          <w:szCs w:val="24"/>
        </w:rPr>
        <w:t>1. L'ÉCRITURE</w:t>
      </w:r>
    </w:p>
    <w:p w14:paraId="3E6678D7" w14:textId="77777777" w:rsidR="00CF7F3B" w:rsidRPr="003100FB" w:rsidRDefault="00000000">
      <w:pPr>
        <w:spacing w:after="120" w:line="360" w:lineRule="auto"/>
        <w:ind w:firstLine="283"/>
        <w:jc w:val="both"/>
        <w:rPr>
          <w:bCs/>
          <w:szCs w:val="24"/>
        </w:rPr>
      </w:pPr>
      <w:r w:rsidRPr="003100FB">
        <w:rPr>
          <w:bCs/>
          <w:szCs w:val="24"/>
        </w:rPr>
        <w:t>C'est par le mot jalousie que l'on traduit habituellement le terme hébreu qin'ah, que le grec de la Septante rend presque toujours par ζηλος (zêlos).</w:t>
      </w:r>
    </w:p>
    <w:p w14:paraId="7C36B8A1" w14:textId="77777777" w:rsidR="00CF7F3B" w:rsidRPr="003100FB" w:rsidRDefault="00000000">
      <w:pPr>
        <w:spacing w:after="120" w:line="360" w:lineRule="auto"/>
        <w:ind w:firstLine="283"/>
        <w:jc w:val="both"/>
        <w:rPr>
          <w:bCs/>
          <w:szCs w:val="24"/>
        </w:rPr>
      </w:pPr>
      <w:r w:rsidRPr="003100FB">
        <w:rPr>
          <w:bCs/>
          <w:szCs w:val="24"/>
        </w:rPr>
        <w:lastRenderedPageBreak/>
        <w:t>La racine verbale qana', d'où provient le substantif qin'ah, exprime l'idée d'un changement de couleur du visage qui, sous l'effet d'une émotion ou d'une passion intérieure, deviendrait rouge. Dans l'usage profane, le terme signifie : zèle pour la cause de quelqu'un (2 Sam. 21, 2) ; émulation (Eccl. 4, 4) ; rivalité (Isaïe 11, 13) ; envie (Ézéchiel 31, 9 ; Ps. 106, 16 ; Prov. 14, 30 ; 24, 1) ; jalousie entre frères (Gen. 37, 11), du mari pour la femme (Nomb. 5, 14 ; Prov. 6, 34) ; sentiment passionné d'irritation, de colère (Prov. 27, 4). Plusieurs des sens du mot qin'ah recoupent donc jusqu'à un certain point ceux de notre mot Jalousie (voir l'article précédent).</w:t>
      </w:r>
    </w:p>
    <w:p w14:paraId="5A55E13D" w14:textId="77777777" w:rsidR="00CF7F3B" w:rsidRPr="003100FB" w:rsidRDefault="00000000">
      <w:pPr>
        <w:spacing w:after="120" w:line="360" w:lineRule="auto"/>
        <w:ind w:firstLine="283"/>
        <w:jc w:val="both"/>
        <w:rPr>
          <w:bCs/>
          <w:szCs w:val="24"/>
        </w:rPr>
      </w:pPr>
      <w:r w:rsidRPr="003100FB">
        <w:rPr>
          <w:bCs/>
          <w:szCs w:val="24"/>
        </w:rPr>
        <w:t>Il faut s'attendre cependant à une transposition de sens lorsque la notion, passant du plan profane, sera appliquée à Dieu. On ne peut alors vraiment la comprendre qu'en la replaçant dans le contexte religieux où elle s'insère. On doit en outre tenir compte de l'évolution historique de ce contexte.</w:t>
      </w:r>
    </w:p>
    <w:p w14:paraId="2BAEB89A" w14:textId="77777777" w:rsidR="00CF7F3B" w:rsidRPr="003100FB" w:rsidRDefault="00000000">
      <w:pPr>
        <w:spacing w:after="120" w:line="360" w:lineRule="auto"/>
        <w:ind w:firstLine="283"/>
        <w:jc w:val="both"/>
        <w:rPr>
          <w:bCs/>
          <w:szCs w:val="24"/>
        </w:rPr>
      </w:pPr>
      <w:r w:rsidRPr="003100FB">
        <w:rPr>
          <w:bCs/>
          <w:szCs w:val="24"/>
        </w:rPr>
        <w:t>1° Les traditions anciennes et la littérature deutéronomique. - L'idée de jalousie divine est intimement liée à la notion théologique d'alliance. C'est dans le cadre des relations particulières de Yahvé et de son peuple qu'elle apparaît, et qu'elle va se développer à travers toutes les couches de l'Ancien Testament.</w:t>
      </w:r>
    </w:p>
    <w:p w14:paraId="68ECC4CF" w14:textId="77777777" w:rsidR="00CF7F3B" w:rsidRPr="003100FB" w:rsidRDefault="00000000">
      <w:pPr>
        <w:spacing w:after="120" w:line="360" w:lineRule="auto"/>
        <w:ind w:firstLine="283"/>
        <w:jc w:val="both"/>
        <w:rPr>
          <w:bCs/>
          <w:szCs w:val="24"/>
        </w:rPr>
      </w:pPr>
      <w:r w:rsidRPr="003100FB">
        <w:rPr>
          <w:bCs/>
          <w:szCs w:val="24"/>
        </w:rPr>
        <w:t>Les plus anciens témoignages sur la jalousie divine se trouvent d'une part dans le Décalogue sous ses deux formes, morale (Ex. 20, 5 ; Deut. 5, 9) et cultuelle (Ex. 34, 14), charte fondamentale du yahvisme, qui fixe les conditions de l'alliance conclue au Sinaï entre Dieu et Israël, et d'autre part en Josué 24, 19, dans le contexte, semble-t-il, d'un renouvellement (ou d'une extension à certains groupes non encore complètement incorporés) de l'alliance sinaïtique. On notera toutefois certaines différences entre ces textes, qui éclairent la notion même de jalousie divine dans ces vieilles traditions.</w:t>
      </w:r>
    </w:p>
    <w:p w14:paraId="5E47235F" w14:textId="77777777" w:rsidR="00CF7F3B" w:rsidRPr="003100FB" w:rsidRDefault="00000000">
      <w:pPr>
        <w:spacing w:after="120" w:line="360" w:lineRule="auto"/>
        <w:ind w:firstLine="283"/>
        <w:jc w:val="both"/>
        <w:rPr>
          <w:bCs/>
          <w:szCs w:val="24"/>
        </w:rPr>
      </w:pPr>
      <w:r w:rsidRPr="003100FB">
        <w:rPr>
          <w:bCs/>
          <w:szCs w:val="24"/>
        </w:rPr>
        <w:t>En Exode, 34, 14, l'idée de jalousie sert à expliciter et à motiver le premier commandement. « Tu ne te prosterneras pas devant un autre Dieu, car Yahvé s'appelle Jaloux (qanna') ; il est un Dieu jaloux ('el qanna') ». La jalousie exprime ici les exigences de Dieu qui n'admet aucun partage dans l'adoration qui doit lui être rendue par le peuple qu'il s'est acquis. Israël, en vertu du pacte sinaïtique, est le peuple de Yahvé, sa possession personnelle et exclusive. Yahvé ne souffrira aucune atteinte à cette relation privilégiée. Il veut être le seul Dieu d'Israël. Ce n'est pas d'ailleurs seulement un Dieu jaloux ; c'est Jaloux qu'il s'appelle. On sait que, dans les religions orientales, le nom est sensé exprimer la réalité profonde de l'être, son essence ou un aspect fondamental de cette essence. Dire que Dieu s'appelle Jaloux, c'est dire que, par nature, sa volonté d'exclusivité est entière et totale.</w:t>
      </w:r>
    </w:p>
    <w:p w14:paraId="6A24DC1C" w14:textId="77777777" w:rsidR="00CF7F3B" w:rsidRPr="003100FB" w:rsidRDefault="00000000">
      <w:pPr>
        <w:spacing w:after="120" w:line="360" w:lineRule="auto"/>
        <w:ind w:firstLine="283"/>
        <w:jc w:val="both"/>
        <w:rPr>
          <w:bCs/>
          <w:szCs w:val="24"/>
        </w:rPr>
      </w:pPr>
      <w:r w:rsidRPr="003100FB">
        <w:rPr>
          <w:bCs/>
          <w:szCs w:val="24"/>
        </w:rPr>
        <w:lastRenderedPageBreak/>
        <w:t>Ce qui est imposé ici à Israël, c'est sans doute la monolâtrie, le culte d'un seul Dieu. Le monothéisme explicite n'apparaîtra clairement et sans équivoque qu'à partir de l'exil, avec le second Isaïe. On notera, toutefois, que si la formule du Décalogue n'exclut pas l'existence d'autres dieux, elle ne l'implique pas nécessairement. Il n'est pas dit que Yahvé soit jaloux d'Israël parce qu'il y a d'autres dieux qui pourraient devenir ses rivaux, mais qu'Israël ne doit pas avoir un autre Dieu que Yahvé parce que c'est un Dieu jaloux qui veut que son peuple l'adore seul. Pour la conscience religieuse au moins, les dieux que l'on n'adore pas sont comme s'ils n'existaient pas. En réalité, cette monolâtrie équivaut à un monothéisme pratique. Et la jalousie divine qui la fonde, nous apparaît, avec le recul du temps, comme un anthropomorphisme adapté à une mentalité encore primitive, peu capable d'abstraction, pour exprimer le caractère unique de Dieu, son unicité. Liée à un monothéisme pratique, la jalousie divine se retrouvera toujours par la suite dans un contexte de polémique anti-idolâtrique jusqu'au moment où s'affirme la foi, consciemment mûrie, que le seul Dieu d'Israël est aussi le seul Dieu du monde.</w:t>
      </w:r>
    </w:p>
    <w:p w14:paraId="231D0DE4" w14:textId="77777777" w:rsidR="00CF7F3B" w:rsidRPr="003100FB" w:rsidRDefault="00000000">
      <w:pPr>
        <w:spacing w:after="120" w:line="360" w:lineRule="auto"/>
        <w:ind w:firstLine="283"/>
        <w:jc w:val="both"/>
        <w:rPr>
          <w:bCs/>
          <w:szCs w:val="24"/>
        </w:rPr>
      </w:pPr>
      <w:r w:rsidRPr="003100FB">
        <w:rPr>
          <w:bCs/>
          <w:szCs w:val="24"/>
        </w:rPr>
        <w:t>Dans la recension du Décalogue d'Exode 20, 3-6 (qui représente sans doute une amplification deutéronomique de la rédaction plus ancienne conservée par Ex. 34, 14-17), et dans celle, parallèle, de Deut. 5, 6-10, la jalousie divine n'est plus directement mise en relation avec le premier commandement, mais avec le second. « Tu ne feras aucune image sculptée. Tu ne te prosterneras pas devant ces images ni ne les serviras, car moi, Yahvé, ton Dieu, je suis un Dieu jaloux ». Cette interdiction ne porte pas seulement sur l'adoration des idoles en tant qu'elles sont la représentation de dieux autres que Yahvé, mais aussi, semble-t-il, sur les représentations sensibles de Yahvé lui-même. Pour les peuples de l'antiquité, les images de la divinité impliquent comme une localisation de la réalité divine. Par elles, on entre en contact avec le divin et on a prise en quelque sorte sur le dieu rendu présent dans sa représentation. Yahvé refuse de se laisser lier ainsi. On ne peut se l'approprier à des fins personnelles. Il est un Dieu qui agit librement et souverainement dans le cours de l'histoire, et non un dieu naturaliste à la manière des Baals chananéens. Chercher à le représenter par le moyen d'une image cultuelle, ce serait, si l'on tient compte de la mentalité de l'époque et du milieu, vouloir attenter à sa liberté et à sa souveraineté, chercher à l'accaparer et à le domestiquer, beaucoup plus encore que faire injure à son caractère « spirituel », comme nous le penserions aujourd'hui. Que l'on transgresse cet interdit, et la jalousie de Yahvé s'éveillera, c'est-à-dire une réaction violente d'auto-défense, qui est le signe ou le chiffre de son inaliénable transcendance. La jalousie divine symbolise par là, dans un langage archaïque, non seulement l'unicité de Dieu, mais la transcendance de son être et de son action.</w:t>
      </w:r>
    </w:p>
    <w:p w14:paraId="2CAAB700" w14:textId="77777777" w:rsidR="00CF7F3B" w:rsidRPr="003100FB" w:rsidRDefault="00000000">
      <w:pPr>
        <w:spacing w:after="120" w:line="360" w:lineRule="auto"/>
        <w:ind w:firstLine="283"/>
        <w:jc w:val="both"/>
        <w:rPr>
          <w:bCs/>
          <w:szCs w:val="24"/>
        </w:rPr>
      </w:pPr>
      <w:r w:rsidRPr="003100FB">
        <w:rPr>
          <w:bCs/>
          <w:szCs w:val="24"/>
        </w:rPr>
        <w:lastRenderedPageBreak/>
        <w:t>Il faut toutefois interpréter cette colère en fonction du contenu général du Deutéronome. À l'origine de l'élection d'Israël et de l'alliance se trouve l'amour de Dieu. C'est « par amour » que Yahvé a choisi Israël, l'a fait sortir d'Égypte et veut le combler de bienfaits dans la Terre promise (4, 37 ; 7, 8 ; 10, 15). En retour, Israël doit aimer Yahvé de tout son cœur, de toute son âme et de tout son pouvoir (6, 5 ; 10, 12-13 ; 11, 1 ; 30, 2), se garder de l'oublier (6, 12 ; 8, 14). À l'arrière-plan de la jalousie divine, il n'y a donc pas seulement la sainteté offensée, mais l'amour trahi. « C'est un Dieu jaloux que Yahvé ton Dieu qui réside au milieu de toi » (6, 15). L'expression au milieu de toi, dans le langage du Deutéronome, suggère l'idée d'une présence intime, secourable et bienveillante. Mais cette présence, qui est en même temps sainte, menace de se faire terrible et destructrice lorsque le peuple élu en vient, par son infidélité, à oublier son Dieu. « Yahvé ton Dieu » est, comme un refrain qui rappelle, dans le Deutéronome, le choix que Yahvé a fait d'Israël, et son amour pour lui. « En un mot, la jalousie se situe à la conjonction de la sainteté et de l'amour, elle traduit les exigences même de cet amour qui, parce que saint, ne peut tolérer, en ce qu'il fait sien, fût-ce l'ombre d'une impureté, d'une souillure, d'une trahison » (B. Renaud, Je suis un Dieu jaloux, p. 63). C'est bien la colère d'un amour qui attendait une réponse positive mais ne rencontre qu'ingratitude et infidélité qu'expriment certains textes plus tardifs du Deutéronome sur la jalousie divine (32, 46 et 21) ou certains écrits connexes (Ps. 78, 58). On notera cependant que l'identification de la jalousie divine et de l'amour n'est pas encore vraiment explicitée. C'est l'ensemble du contexte qui l'insinue. D'autre part, c'est de l'amour pris dans un sens très général qu'il s'agit, un amour plutôt paternel de bienfaiteur à protégé. Contrairement à ce qu'on pense très souvent, ce n'est pas le symbolisme conjugal appliqué aux relations d'alliance entre Yahvé et Israël qui a amené l'utilisation religieuse du terme de jalousie. On ne le rencontre pas chez Osée, créateur pourtant de ce symbolisme, ni chez Jérémie, qui représente aussi Israël sous les traits d'une épouse infidèle (cf B. Renaud, op. cit., p. 144-145).</w:t>
      </w:r>
    </w:p>
    <w:p w14:paraId="2C3B464E" w14:textId="77777777" w:rsidR="00CF7F3B" w:rsidRPr="003100FB" w:rsidRDefault="00000000">
      <w:pPr>
        <w:spacing w:after="120" w:line="360" w:lineRule="auto"/>
        <w:ind w:firstLine="283"/>
        <w:jc w:val="both"/>
        <w:rPr>
          <w:bCs/>
          <w:szCs w:val="24"/>
        </w:rPr>
      </w:pPr>
      <w:r w:rsidRPr="003100FB">
        <w:rPr>
          <w:bCs/>
          <w:szCs w:val="24"/>
        </w:rPr>
        <w:t>2. Ézéchiel. - C'est Ézéchiel qui, le premier, introduit le thème de la jalousie divine dans le cadre de l'allégorie matrimoniale. Encore faut-il voir en quel sens. À la différence d'Osée et de Jérémie, Ézéchiel se sert du symbolisme de l'époux non pas tant pour développer le thème psychologique de l'amour que celui du droit de propriété sur l'épouse (cf W. Eichrodt, Théologie des Alten Testaments, 7e éd., t. 1, Göttingen, 1962, p. 166). Ce qui est d'ailleurs assez conforme à une certaine mentalité antique. Ainsi, quand dans les livres sapientiaux on parle de jalousie conjugale, « ce n'est pas l'amour qui est au premier plan, mais bien plutôt le droit de possession d'un mari sur son épouse » (B. Renaud, op. cit. p. 45, note 2). Il ne faut pas trop vite juger des sentiments et du vocabulaire des anciens d'après notre mentalité moderne.</w:t>
      </w:r>
    </w:p>
    <w:p w14:paraId="7904E6DD" w14:textId="77777777" w:rsidR="00CF7F3B" w:rsidRPr="003100FB" w:rsidRDefault="00000000">
      <w:pPr>
        <w:spacing w:after="120" w:line="360" w:lineRule="auto"/>
        <w:ind w:firstLine="283"/>
        <w:jc w:val="both"/>
        <w:rPr>
          <w:bCs/>
          <w:szCs w:val="24"/>
        </w:rPr>
      </w:pPr>
      <w:r w:rsidRPr="003100FB">
        <w:rPr>
          <w:bCs/>
          <w:szCs w:val="24"/>
        </w:rPr>
        <w:lastRenderedPageBreak/>
        <w:t>Dans les premiers oracles d'Ézéchiel, vis-à-vis d'Israël idolâtre et donc adultère, c'est la violence de l'époux dépossédé de ses droits qu'exprime la jalousie de Yahvé (5, 13 ; 16, 38 et 42 ; 23, 25).</w:t>
      </w:r>
    </w:p>
    <w:p w14:paraId="4C19A5E5" w14:textId="77777777" w:rsidR="00CF7F3B" w:rsidRPr="003100FB" w:rsidRDefault="00000000">
      <w:pPr>
        <w:spacing w:after="120" w:line="360" w:lineRule="auto"/>
        <w:ind w:firstLine="283"/>
        <w:jc w:val="both"/>
        <w:rPr>
          <w:bCs/>
          <w:szCs w:val="24"/>
        </w:rPr>
      </w:pPr>
      <w:r w:rsidRPr="003100FB">
        <w:rPr>
          <w:bCs/>
          <w:szCs w:val="24"/>
        </w:rPr>
        <w:t>Mais après la chute de Jérusalem en 587, sous la pression des événements et dans le but d'encourager les exilés abattus, la notion de jalousie divine semble changer de sens chez Ézéchiel. La fureur dirigée contre Israël pécheur, et maintenant puni outre mesure, se transforme en colère contre les païens qui persécutent le peuple élu et s'acharnent contre lui. Leur châtiment entraînera le salut d'Israël. Dans ces oracles de salut, la comparaison du mariage ne joue plus, du reste, aucun rôle.</w:t>
      </w:r>
    </w:p>
    <w:p w14:paraId="0EFE148A" w14:textId="77777777" w:rsidR="00CF7F3B" w:rsidRPr="003100FB" w:rsidRDefault="00000000">
      <w:pPr>
        <w:spacing w:after="120" w:line="360" w:lineRule="auto"/>
        <w:ind w:firstLine="283"/>
        <w:jc w:val="both"/>
        <w:rPr>
          <w:bCs/>
          <w:szCs w:val="24"/>
        </w:rPr>
      </w:pPr>
      <w:r w:rsidRPr="003100FB">
        <w:rPr>
          <w:bCs/>
          <w:szCs w:val="24"/>
        </w:rPr>
        <w:t>Si Yahvé à présent déchaîne contre les nations l'ardeur de sa jalousie, c'est sans doute par attachement pour sa terre, son patrimoine, son peuple (36, 5-7). Mais c'est surtout pour faire éclater sa sainteté et manifester sa grandeur aux yeux des nations (36, 22 ; 38, 18-23). Car l'opprobre de son peuple rejaillit en quelque sorte sur lui-même. En Yahvé, d'ailleurs, ce souci de sa propre grandeur ne s'oppose pas à ses attributs de miséricorde et d'amour, bien au contraire. « C'est maintenant que je vais prendre en pitié toute la maison d'Israël, et je me montrerai jaloux de mon saint Nom » (39, 25). Sa sainteté, c'est-à-dire ici sa divinité et sa puissance, Yahvé la manifestera en se tournant avec bienveillance vers Israël pardonné, en le ramenant vers la Terre promise, en répandant sur lui son Esprit (39, 26-29). La gloire de Dieu c'est le salut et le bien de son peuple.</w:t>
      </w:r>
    </w:p>
    <w:p w14:paraId="4466BD83" w14:textId="77777777" w:rsidR="00CF7F3B" w:rsidRPr="003100FB" w:rsidRDefault="00000000">
      <w:pPr>
        <w:spacing w:after="120" w:line="360" w:lineRule="auto"/>
        <w:ind w:firstLine="283"/>
        <w:jc w:val="both"/>
        <w:rPr>
          <w:bCs/>
          <w:szCs w:val="24"/>
        </w:rPr>
      </w:pPr>
      <w:r w:rsidRPr="003100FB">
        <w:rPr>
          <w:bCs/>
          <w:szCs w:val="24"/>
        </w:rPr>
        <w:t>Ézéchiel marque un tournant décisif dans l'histoire de la notion biblique de jalousie divine. Désormais cette notion restera liée au salut du peuple élu.</w:t>
      </w:r>
    </w:p>
    <w:p w14:paraId="34811A17" w14:textId="77777777" w:rsidR="00CF7F3B" w:rsidRPr="003100FB" w:rsidRDefault="00000000">
      <w:pPr>
        <w:spacing w:after="120" w:line="360" w:lineRule="auto"/>
        <w:ind w:firstLine="283"/>
        <w:jc w:val="both"/>
        <w:rPr>
          <w:bCs/>
          <w:szCs w:val="24"/>
        </w:rPr>
      </w:pPr>
      <w:r w:rsidRPr="003100FB">
        <w:rPr>
          <w:bCs/>
          <w:szCs w:val="24"/>
        </w:rPr>
        <w:t>3° L'école isaïenne et les témoignages postexiliens. - Chez le second Isaïe, à la fin de l'exil, s'affirme un monothéisme triomphant qui reprend, mais en l'explicitant, le thème ancien de la jalousie de Yahvé. « Moi, dont le nom est Yahvé, je ne céderai pas ma gloire à un autre ni mon honneur aux idoles » (42, 8 ; cf 48, 11). « Moi excepté, il n'y a pas de dieux » (43, 11-12 ; 45, 20-22). Ce Dieu unique et transcendant est en même temps le « rédempteur » d'Israël, son go'él, celui qui le venge de ses ennemis à la manière d'un héros redoutable (42, 10-17), le sauve et le rachète de la captivité (43, 1-4), parce qu'il l'aime d'un « amour éternel » (54, 4-8).</w:t>
      </w:r>
    </w:p>
    <w:p w14:paraId="57D2B37B" w14:textId="77777777" w:rsidR="00CF7F3B" w:rsidRPr="003100FB" w:rsidRDefault="00000000">
      <w:pPr>
        <w:spacing w:after="120" w:line="360" w:lineRule="auto"/>
        <w:ind w:firstLine="283"/>
        <w:jc w:val="both"/>
        <w:rPr>
          <w:bCs/>
          <w:szCs w:val="24"/>
        </w:rPr>
      </w:pPr>
      <w:r w:rsidRPr="003100FB">
        <w:rPr>
          <w:bCs/>
          <w:szCs w:val="24"/>
        </w:rPr>
        <w:t>Sans doute, le mot même de jalousie n'est-il pas ici employé. Mais on le retrouve, en un contexte similaire, associé à la vengeance qu'exerce Yahvé contre les ennemis d'Israël dans ce qu'on appelle l' « Apocalypse d'Isaïe », au ch. 26, 11, et dans le fragment d'apocalypse du ch. 59, 17, textes de date un peu plus tardive.</w:t>
      </w:r>
    </w:p>
    <w:p w14:paraId="493C4854" w14:textId="77777777" w:rsidR="00CF7F3B" w:rsidRPr="003100FB" w:rsidRDefault="00000000">
      <w:pPr>
        <w:spacing w:after="120" w:line="360" w:lineRule="auto"/>
        <w:ind w:firstLine="283"/>
        <w:jc w:val="both"/>
        <w:rPr>
          <w:bCs/>
          <w:szCs w:val="24"/>
        </w:rPr>
      </w:pPr>
      <w:r w:rsidRPr="003100FB">
        <w:rPr>
          <w:bCs/>
          <w:szCs w:val="24"/>
        </w:rPr>
        <w:lastRenderedPageBreak/>
        <w:t>Le passage, cependant, le plus intéressant est sans conteste le psaume des ch. 63-64 d'Isaïe, où la jalousie divine se trouve mise en parallèle avec « le frémissement des entrailles », c'est-à-dire la miséricorde et l'amour. L'auteur, après avoir rappelé tous les prodiges divins opérés dans le passé en faveur d'Israël, invoque cette jalousie dont il attend, espère, au milieu de la grande tribulation de son peuple, la reconstruction de la ville sainte et du Temple, le salut et le bonheur messianique. « Regarde du ciel et vois de ta demeure sainte et magnifique. Où sont donc ta jalousie et ta puissance, le frémissement de tes entrailles ? Ah ! ne rends pas insensible ta pitié, car tu es notre Père » (63, 15-16). « Ah ! si tu déchirais les cieux et si tu descendais » (64, 1). La jalousie divine, puissance de salut, est donc liée à la paternité divine. C'est la jalousie d'un père pour ses enfants, au sens où l'on dirait aujourd'hui qu'un père est jaloux du bien de ses enfants, qu'il fait tout ce qu'il peut pour assurer, promouvoir et protéger.</w:t>
      </w:r>
    </w:p>
    <w:p w14:paraId="28AFA5C5" w14:textId="77777777" w:rsidR="00CF7F3B" w:rsidRPr="003100FB" w:rsidRDefault="00000000">
      <w:pPr>
        <w:spacing w:after="120" w:line="360" w:lineRule="auto"/>
        <w:ind w:firstLine="283"/>
        <w:jc w:val="both"/>
        <w:rPr>
          <w:bCs/>
          <w:szCs w:val="24"/>
        </w:rPr>
      </w:pPr>
      <w:r w:rsidRPr="003100FB">
        <w:rPr>
          <w:bCs/>
          <w:szCs w:val="24"/>
        </w:rPr>
        <w:t>C'est aussi de la jalousie de Yahvé qu'une glose de date incertaine, concluant l'oracle messianique du ch. 9, attend l'avenement de l'ère de justice et de paix que doit apporter l'Enfant royal annoncé par le vieil Isaïe : « La jalousie de Yahvé Sabaot fera cela » (9, 6 ; cf 37, 32, et 2 Rois 19, 31). Cette ère messianique ne sera pas le résultat de causes politiques et purement humaines, mais un don de Dieu, l'œuvre surnaturelle d'une intervention créatrice du Seigneur agissant dans l'histoire, que l'auteur attribue à la jalousie de Yahvé, c'est-à-dire à son amour plein d'ardeur et de zèle.</w:t>
      </w:r>
    </w:p>
    <w:p w14:paraId="75773594" w14:textId="77777777" w:rsidR="00CF7F3B" w:rsidRPr="003100FB" w:rsidRDefault="00000000">
      <w:pPr>
        <w:spacing w:after="120" w:line="360" w:lineRule="auto"/>
        <w:ind w:firstLine="283"/>
        <w:jc w:val="both"/>
        <w:rPr>
          <w:bCs/>
          <w:szCs w:val="24"/>
        </w:rPr>
      </w:pPr>
      <w:r w:rsidRPr="003100FB">
        <w:rPr>
          <w:bCs/>
          <w:szCs w:val="24"/>
        </w:rPr>
        <w:t>Chez les autres prophètes post-exiliens, la jalousie divine exprime, d'une manière analogue mais peut-être moins émouvante, l'amour passionné de Yahvé s'exerçant en faveur d'Israël (Zach. 1, 14-15 ; 8, 2), son amoureuse et bienfaisante tendresse pour son peuple (Joël 2, 18).</w:t>
      </w:r>
    </w:p>
    <w:p w14:paraId="794F65C0" w14:textId="77777777" w:rsidR="00CF7F3B" w:rsidRPr="003100FB" w:rsidRDefault="00000000">
      <w:pPr>
        <w:spacing w:after="120" w:line="360" w:lineRule="auto"/>
        <w:ind w:firstLine="283"/>
        <w:jc w:val="both"/>
        <w:rPr>
          <w:bCs/>
          <w:szCs w:val="24"/>
        </w:rPr>
      </w:pPr>
      <w:r w:rsidRPr="003100FB">
        <w:rPr>
          <w:bCs/>
          <w:szCs w:val="24"/>
        </w:rPr>
        <w:t>Mais ni l'école isaïenne, ni les prophètes postérieurs ne semblent se référer explicitement au symbolisme conjugal quand ils parlent de la jalousie divine, qu'Ézéchiel avait inséré dans ce symbolisme, au temps du moins de ses premiers oracles.</w:t>
      </w:r>
    </w:p>
    <w:p w14:paraId="75FF61AB" w14:textId="77777777" w:rsidR="00CF7F3B" w:rsidRPr="003100FB" w:rsidRDefault="00000000">
      <w:pPr>
        <w:spacing w:after="120" w:line="360" w:lineRule="auto"/>
        <w:ind w:firstLine="283"/>
        <w:jc w:val="both"/>
        <w:rPr>
          <w:bCs/>
          <w:szCs w:val="24"/>
        </w:rPr>
      </w:pPr>
      <w:r w:rsidRPr="003100FB">
        <w:rPr>
          <w:bCs/>
          <w:szCs w:val="24"/>
        </w:rPr>
        <w:t xml:space="preserve">C'est seulement dans la finale du Cantique des cantiques que la jalousie se présente à nouveau comme celle de l'époux à l'égard de l'épouse. « L'amour est fort comme la mort, la jalousie inflexible comme le shéol » (8, 6). Si on admet que le Cantique a, par delà le sens littéral, un sens allégorique, et qu'il exprime le drame des relations entre Yahvé et Israël à l'intérieur de l'alliance, il sera normal de découvrir en ce passage une allusion à la jalousie divine. Mais, de quelle sorte ? Selon les uns, il s'agirait d'une ultime requête et d'une invitation pressante de l'époux à la fidélité la plus rigoureuse (A. Feuillet, Le Cantique des cantiques, coll. Lectio divina 10, Paris, 1958, p. 85 ; A. Robert et R. Tournay, Le Cantique des cantiques, coll. Études bibliques, Paris, 1963, p. 301). Selon d'autres, il </w:t>
      </w:r>
      <w:r w:rsidRPr="003100FB">
        <w:rPr>
          <w:bCs/>
          <w:szCs w:val="24"/>
        </w:rPr>
        <w:lastRenderedPageBreak/>
        <w:t>faudrait voir là l'affirmation du triomphe d'un amour que rien ne saura désormais ébranler en dépit de tous les dangers extérieurs (B. Renaud, op. cit., p. 132-133 ; R. Tournay, dans Revue biblique, t. 71, 1964, p. 119-120). Cette dernière interprétation est séduisante. On remarquera que, dans le même verset, la jalousie est mise immédiatement en parallèle avec l'amour, et que le point de comparaison est fondamentalement le même : la mort et le shéol. Les deux termes paraissent donc pratiquement synonymes. La jalousie traduirait ainsi l'indéfectible attachement des deux époux, dont l'amour victorieux n'a plus à redouter ce qui pourrait venir l'entraver du dehors, l'intervention des puissances maléfiques cherchant à les séparer (« les grandes eaux » symboliques du verset suivant). Ici, comme dans les autres textes post-exiliques, la jalousie divine, loin de représenter une menace dirigée contre Israël même, s'avérerait une force bienfaisante et salvifique à laquelle l'épouse doit s'abandonner avec confiance dans le sentiment d'une entière sécurité. L'auteur ne pouvait mieux conclure son poème d'amour.</w:t>
      </w:r>
    </w:p>
    <w:p w14:paraId="6152E51D" w14:textId="77777777" w:rsidR="00CF7F3B" w:rsidRPr="003100FB" w:rsidRDefault="00000000">
      <w:pPr>
        <w:spacing w:after="120" w:line="360" w:lineRule="auto"/>
        <w:ind w:firstLine="283"/>
        <w:jc w:val="both"/>
        <w:rPr>
          <w:bCs/>
          <w:szCs w:val="24"/>
        </w:rPr>
      </w:pPr>
      <w:r w:rsidRPr="003100FB">
        <w:rPr>
          <w:bCs/>
          <w:szCs w:val="24"/>
        </w:rPr>
        <w:t>4° Disparition du terme dans les livres de l'ancien Testament. - On peut se demander pourquoi le terme même de jalousie appliqué à Dieu disparait pratiquement des livres de l'ancien Testament à partir d'une certaine époque (après Joël, aux environs de 400), alors qu'on continue à parler de la jalousie ou du zèle de l'homme pieux pour Dieu (1 Macc. 2, 24-27 ; Eccli. 48, 1-2 ; Judith 9, 4), comme on le faisait autrefois (Nomb. 25, 10-13 ; 4 Rois 19, 10 ; 2 Rois 10, 16). C'est peut-être l'effet d'une tendance générale à atténuer et même à éliminer les expressions trop fortement anthropomorphiques, tendance qui se constate progressivement dans le déroulement de la littérature vétérotestamentaire, et qu'a décrite F. Michaeli (Dieu à l'image de l'homme, p. 77-128). On notera du reste que l'adjectif jaloux qui, dit de Dieu, accentue l'anthropomorphisme, se trouve surtout dans les anciennes traditions, tandis que les écrivains de la période postexilienne utilisent presque exclusivement la forme nominale jalousie, qui tendait déjà chez Ézéchiel à s'hypostasier comme une sorte de réalité indépendante (cf B. Renaud, op. cit., p. 139).</w:t>
      </w:r>
    </w:p>
    <w:p w14:paraId="442C7D73" w14:textId="77777777" w:rsidR="00CF7F3B" w:rsidRPr="003100FB" w:rsidRDefault="00000000">
      <w:pPr>
        <w:spacing w:after="120" w:line="360" w:lineRule="auto"/>
        <w:ind w:firstLine="283"/>
        <w:jc w:val="both"/>
        <w:rPr>
          <w:bCs/>
          <w:szCs w:val="24"/>
        </w:rPr>
      </w:pPr>
      <w:r w:rsidRPr="003100FB">
        <w:rPr>
          <w:bCs/>
          <w:szCs w:val="24"/>
        </w:rPr>
        <w:t xml:space="preserve">Telle qu'elle se présente chez les prophètes à la suite d'Ézéchiel, la jalousie divine, puissance salvifique, identifiée à l'amour ardent et zélé de Dieu pour son peuple, était cependant une notion suffisamment épurée pour mériter de se maintenir. La disparition du terme même en ce sens s'explique peut-être par une évolution du sens religieux. La piété se personnalise davantage. Chaque membre du peuple de Dieu se sent plus profondément engagé à répondre pour lui-même à l'appel qui lui est adressé. L'amour de Dieu apparaît maintenant surtout comme une faveur que Dieu accorde à ceux qui ont le souci de faire sa volonté, et cet amour tend à dépasser le cadre limité du </w:t>
      </w:r>
      <w:r w:rsidRPr="003100FB">
        <w:rPr>
          <w:bCs/>
          <w:szCs w:val="24"/>
        </w:rPr>
        <w:lastRenderedPageBreak/>
        <w:t>peuple élu pour s'étendre à tous les hommes (cf C. Wiéner, Recherches sur l'amour pour Dieu dans l'ancien Testament, Paris, 1957, p. 65 et 76). « Or la notion de jalousie est née et a toujours évolué dans le cadre collectif de l'alliance. Elle ne correspond plus exactement aux catégories de pensée des derniers écrivains sacrés » (B. Renaud, op cit., p. 139).</w:t>
      </w:r>
    </w:p>
    <w:p w14:paraId="79D57E8A" w14:textId="77777777" w:rsidR="00CF7F3B" w:rsidRPr="003100FB" w:rsidRDefault="00000000">
      <w:pPr>
        <w:spacing w:after="120" w:line="360" w:lineRule="auto"/>
        <w:ind w:firstLine="283"/>
        <w:jc w:val="both"/>
        <w:rPr>
          <w:bCs/>
          <w:szCs w:val="24"/>
        </w:rPr>
      </w:pPr>
      <w:r w:rsidRPr="003100FB">
        <w:rPr>
          <w:bCs/>
          <w:szCs w:val="24"/>
        </w:rPr>
        <w:t xml:space="preserve">RE 5° Le nouveau Testament. - La notion de jalousie divine ne correspond pas non plus exactement aux catégories de pensée des écrivains du nouveau Testament. On ne la trouve que chez saint Paul, deux fois. En 1 Cor. 10, 14-22, l'Apôtre exhorte les chrétiens à ne point pactiser avec « l'idolâtrie » en participant aux banquets sacrés des païens. C'est incompatible avec la communion eucharistique. Il conclut : « Ou bien voudrions-nous provoquer la jalousie du Seigneur, ναπάλνΑοδuév Tov ξβprov ? » (cf Deut. 32, 21). Les chrétiens vivent sous la grâce, mais la loi qui interdit l'idolâtrie sous toutes ses formes est toujours valable pour eux, avec sa motivation spécifique : la jalousie divine, celle qui s'exprime extérieurement par la colère et châtie l'infidélité. Elle est ici attribuée au Seigneur, c'est-à-dire le Christ. On ne saurait la braver en vain. Paul ajoute en effet : « Serions-nous plus forts que lui ? » En 2 Cor. 11, 2, c'est Paul lui-même qui éprouve « une jalousie divine » (mot à mot : « une jalousie de Dieu ») à l'égard de cette Église de Corinthe qu'il a fondée, convertie au Christ, et qu'il craint maintenant de voir entraînée dans l'erreur par de faux apôtres. Ce qu'il reproche à ceux-ci, c'est de prêcher ou d'insinuer « un autre Jésus et un autre Évangile » (14, 4). Il ne s'agit plus d'idolâtrie, comme dans le texte précédent, mais de déviations doctrinales qui écarteraient les Corinthiens du seul Christ véritable, de l'authentique Évangile. Devant ce danger, Paul ne peut rester indifférent. Tout en lui s'émeut. « J'éprouve à votre égard en effet une jalousie divine, ἘνΑ&amp; ýπ ôuúc Oεod Cao ; car je vous ai fiancés à un époux unique, comme une vierge pure à présenter au Christ ». La « jalousie de Dieu » éprouvée par l'Apôtre pourrait n'être qu'un superlatif. On peut y voir aussi une jalousie qui est « comme celle de Dieu », « vient de Dieu », et « est pour Dieu ». Mais quelle est sa nature exacte ? En fonction de l'image suivante, qui transpose au Christ et à l'Église des Corinthiens le symbolisme conjugal appliqué par l'ancien Testament à Dieu et à son peuple, on peut sans doute entendre que cette jalousie est analogue à celle que Yahvé avait pour Israël, dont il voulait l'amour fidèle et exclusif, avec cette différence toutefois que ce n'est pas pour lui que Paul est jaloux, mais pour Dieu, ou pour le Christ, avec qui il ne fait en quelque sorte qu'une personne, les sentiments de Dieu, du Christ, ayant passé dans l'Apôtre qui est son représentant (£.-B. Allo, Seconde épître aux Corinthiens, Paris, 1937, p. 276 ; C. Spicq, Deuxième épître aux Corinthiens, dans La sainte Bible de Pirot et Clamer, t. 11, Paris, 1948, p. 376). Mais ne s'agit-il pas plutôt de la jalousie au sens d'un zèle plein d'ardeur ? L'Apôtre a une ardente affection pour cette </w:t>
      </w:r>
      <w:r w:rsidRPr="003100FB">
        <w:rPr>
          <w:bCs/>
          <w:szCs w:val="24"/>
        </w:rPr>
        <w:lastRenderedPageBreak/>
        <w:t>Église de Corinthe dont il se considère comme le père, et qu'il a fiancée au Christ comme un père donne sa fille à l'époux choisi. Il entend continuer à veiller sur elle « avec un zèle religieux » (J. Héring, La seconde épître de saint Paul aux Corinthiens, Neuchâtel-Paris, 1958, p. 84). Ce qu'il fait en essayant d'écarter d'elle le danger de déviation doctrinale qui la menace. Son zèle est un zèle analogue à celui de Dieu, qui vient de Dieu et qui finalement est pour Dieu. C'est le zèle même de Dieu cherchant le salut et le bien de ceux qu'il aime. Nous retrouverions ici l'idée de jalousie, puissance salvifique, identifiée à l'amour de Dieu pour son peuple dans la littérature biblique post-exilique. On découvrira peut-être aussi une allusion à la jalousie divine en Rom. 10, 19 {cf Deut. 32, 21), et en Hébr. 40, 27 (cf Jsaïe 26, 11), si l'on se reporte aux passages de l'ancien Testament que ces deux textes évoquent. Mais elle est si implicite, qu'on ne s'y attardera pas. La notion de jalousie divine n'est pas, de toute manière, une notion vraiment caractéristique de la littérature néo-testamentaire, à s'en tenir au moins au niveau du vocabulaire. En ce qui concerne la jalousie-zèle de l'homme pour la cause de Dieu ou pour le bien spirituel du prochain, voir l'article ZÈLE. La plupart des ouvrages de théologie biblique parlent, ne serait-ce qu'incidemment, de la jalousie divine. Cette bibliographie est donc limitée. FK Küchler, Der Gedanke des Eifers Jahwes im Alten Testament, dans Zeitschrift für die alttestamentliche Wissenschaft, t. 28, 1908, p. 42-52. - G. D. Richardson, The Jealousy of God, dans Anglican theological Review, t. 10, 1927, p. 47-50. - J. Hänel, Die Religion der Heiligkeit, Gütersloh, 1931, p. 196-236. - A. Stumpff, art. Efhoc, dans Kittel, t. 2, 1935, p. 879-890. - F. Michaeli, Dieu à l'image de l'homme, Neuchâtel-Paris, 1950, p. 39-41. - P van Imschoot, Théologie de l'ancien Testament, t. 1, Paris, 1954, p. 86-87. - G von Rad, Theologie des Alten Testaments, t. 1, Munich, 1967, p. 203-211 (trad fr., t. 1, Genève, 1963, p. 179-187). - $S. Lyonnet, De natura peccali, quid doceat l'etus Testamentum, dans l'erbum Domini, t. 35, 1957, p. 83-87. - A. Cabiale, Znvidia, zelo e gelosia nella sacra Scrittura (V. T.). Diss. Univ. Grégorienne, Rome, 1961. - Éd. Cothenet, art. Jalousie divine, dans Catholicisme, t. 6, 1963, col. 299-300. - B. Renaud et X. Léon-Dufour, art. Zele, dans l'ocabulaire de théologie biblique, Paris, 1970, col. 1391-1393. - B. Renaud, Je suis un Dieu jaloux. Évolution sémantique et signification théologique de gin®'ah, coll. Lectio divina 36, Paris, 1963. La partie du présent article relative à l'ancien Testament doit beaucoup à cet ouvrage.</w:t>
      </w:r>
    </w:p>
    <w:p w14:paraId="0E646534" w14:textId="77777777" w:rsidR="00CF7F3B" w:rsidRPr="003100FB" w:rsidRDefault="00000000">
      <w:pPr>
        <w:spacing w:after="120" w:line="360" w:lineRule="auto"/>
        <w:ind w:firstLine="283"/>
        <w:jc w:val="both"/>
        <w:rPr>
          <w:bCs/>
          <w:szCs w:val="24"/>
        </w:rPr>
      </w:pPr>
      <w:r w:rsidRPr="003100FB">
        <w:rPr>
          <w:bCs/>
          <w:szCs w:val="24"/>
        </w:rPr>
        <w:t>2. LA TRADITION SPIRITUELLE</w:t>
      </w:r>
    </w:p>
    <w:p w14:paraId="3C8B331D" w14:textId="77777777" w:rsidR="00CF7F3B" w:rsidRPr="003100FB" w:rsidRDefault="00000000">
      <w:pPr>
        <w:spacing w:after="120" w:line="360" w:lineRule="auto"/>
        <w:ind w:firstLine="283"/>
        <w:jc w:val="both"/>
        <w:rPr>
          <w:bCs/>
          <w:szCs w:val="24"/>
        </w:rPr>
      </w:pPr>
      <w:r w:rsidRPr="003100FB">
        <w:rPr>
          <w:bCs/>
          <w:szCs w:val="24"/>
        </w:rPr>
        <w:t xml:space="preserve">La jalousie divine est avant tout un thème biblique, et surtout vétéro-testamentaire, que la spiritualité chrétienne n'a pas particulièrement exploité. Il ne saurait être question de le suivre au fil des siècles. Tout ce qu'on peut faire est d'apporter quelques exemples, plus caractéristiques. Il pourra, </w:t>
      </w:r>
      <w:r w:rsidRPr="003100FB">
        <w:rPr>
          <w:bCs/>
          <w:szCs w:val="24"/>
        </w:rPr>
        <w:lastRenderedPageBreak/>
        <w:t>d'autre part, paraître surprenant de nous voir passer sans transition de la période patristique à des auteurs du 16e, 17e ou 18e siècles. Mais c'est à cette époque que l'on trouve, dans la littérature spirituelle, le plus d'éléments concernant notre sujet. Nous n'oserions parler du silence des théologiens médiévaux ou de celui des grands mystiques. Il faut reconnaître cependant que ce n'est guère en termes de jalousie divine qu'ils expriment généralement les exigences de l'amour divin. La spiritualité chrétienne ne manque pas d'autres moyens pour décrire ces exigences.</w:t>
      </w:r>
    </w:p>
    <w:p w14:paraId="4334B45B" w14:textId="77777777" w:rsidR="00CF7F3B" w:rsidRPr="003100FB" w:rsidRDefault="00000000">
      <w:pPr>
        <w:spacing w:after="120" w:line="360" w:lineRule="auto"/>
        <w:ind w:firstLine="283"/>
        <w:jc w:val="both"/>
        <w:rPr>
          <w:bCs/>
          <w:szCs w:val="24"/>
        </w:rPr>
      </w:pPr>
      <w:r w:rsidRPr="003100FB">
        <w:rPr>
          <w:bCs/>
          <w:szCs w:val="24"/>
        </w:rPr>
        <w:t xml:space="preserve">19 Quelques exemples patristiques. -- Les gnostiques confondent ou identifient en général le Dieu de l'ancien Testament avec le Démiurge, organisateur du monde matériel, éon prévaricateur, exclu du plérôme divin, à qui il faut résister comme à un génie malfaisant. Le marcionisme simplifie et durcit ce dualisme métaphysique. Dans ses Antitheses, recueil de textes de l'ancien et du nouveau Testament jugés par lui contradictoires, Marcion (2e siècle) distingue et oppose le Dieu cruel de la loi ancienne, qui a chargé l'homme de préceptes despotiques qu'expliquent seuls sa volonté de domination, sa jalousie et son esprit de vindicte, au Dieu bon et miséricordieux du nouveau Testament. Chez les manichéens, le Dieu des juifs n'est plus seulement, comme chez Marcion, un Dieu inférieur, vindicatif et jaloux, mais le Prince même des ténèbres, le diable. Certains, toutefois, semblent avoir usé d'une méthode analogue à celle de Marcion. Ainsi l'Adimante, « disciple de Mani », que combat saint Augustin. Le Dieu jaloux de l'Exode ne peut être le même que le Dieu bon et souverainement juste, dont le Christ dit : « Père juste, le monde ne vous a pas connu » (Jean 17, 95). Saint Augustin réfute cette assertion, et explique en quel sens il faut comprendre l'expression jalousie de Dieu. C'est tout un petit traité sur les anthropomorphismes bibliques. En réalité, « elle signifie la providence divine, qui ne permet pas qu'aucune âme lui soit infidèle impunément » (Contra Adimantum 11, PL 42, 442b ; Bibliothèque augustinienne 17, Bruges-Paris, 1961, p. 263). La jalousie divine est fort différente de la jalousie de l'homme. « La jalousie de Dieu n'est pas ce tourment du cœur dont le mari est torturé pour sa femme et la femme pour son mari, mais une justice parfaitement paisible et pure » (142b, p. 263). Dieu, sans doute, est ineffable. Tout ce qu'on peut dire de lui est indigne de sa majesté. Aussi n'est-ce pas au sens propre que l'on parle de sa jalousie, mais d'une manière humaine, par métaphore. Et cependant, c'est à bon droit (1420, p. 265). En effet, « de la jalousie, ôte l'erreur et la douleur : que restera-t-il, sinon la volonté qui garde la chasteté et venge la faute conjugale ? Par quel mot, sinon par « jalousie de Dieu » pourrait-on mieux faire entendre que nous sommes appelés à l'union avec Dieu et qu'il ne veut pas que nous nous laissions corrompre par de honteuses amours, qu'il punit notre impudicité et qu'il aime la chasteté ? Car ce n'est pas sans raison qu'on dit communément : sans jalousie, pas d'amour, qui non zelat, non amat » (13, 2, 147d, p. </w:t>
      </w:r>
      <w:r w:rsidRPr="003100FB">
        <w:rPr>
          <w:bCs/>
          <w:szCs w:val="24"/>
        </w:rPr>
        <w:lastRenderedPageBreak/>
        <w:t>283). La jalousie de Dieu est ainsi le signe de son amour pour nous. Mais cet amour est un amour exigeant. La loi n'affirme pas en vain que Dieu est aussi un feu dévorant, « ipse est ignis edax ». « C'est parce que Dieu est un feu dévorant qu'il faut que nous l'aimions, et parce qu'il est un Dieu jaloux qu'il nous aime » (13, 3, 148b, p. 285). Bref, les manichéens ne comprennent pas que « tout l'espoir de notre salut consiste dans la jalousie de Dieu, totam spem salutis nostrae esse zelum Dei » (11, 142b, p. 263). Voir aussi De diversis quaestionibus ad Simplicianum 11, 2, 3-5, PL 40, 140-141.</w:t>
      </w:r>
    </w:p>
    <w:p w14:paraId="57F7D236" w14:textId="77777777" w:rsidR="00CF7F3B" w:rsidRPr="003100FB" w:rsidRDefault="00000000">
      <w:pPr>
        <w:spacing w:after="120" w:line="360" w:lineRule="auto"/>
        <w:ind w:firstLine="283"/>
        <w:jc w:val="both"/>
        <w:rPr>
          <w:bCs/>
          <w:szCs w:val="24"/>
        </w:rPr>
      </w:pPr>
      <w:r w:rsidRPr="003100FB">
        <w:rPr>
          <w:bCs/>
          <w:szCs w:val="24"/>
        </w:rPr>
        <w:t>Le pseudo-Denys l'Aréopagite, en un contexte très différent et seulement en passant, ne craint pas non plus d'appeler Dieu Ἐνκὼπαρ par le terme même qui, dans la Septante, désigne le Dieu jaloux du Décalogue, encore qu'il ne s'y réfère pas explicitement. Mais DE DIEU c'est dans un sens assez particulier. L'amour, puissance extatique, est en Dieu la source toujours débordante d'une effusion infinie qui le porte à sortir de lui-même et à produire tous les êtres en vertu d'une sorte de désir amoureux. Ceux-ci, mus à leur tour par le désir amoureux que leur inspire le Bien et le Beau suprême, tendent à sortir d'eux-mêmes pour retourner à leur principe, bouclant ainsi le cercle de l'Éros. « Aussi les bons connaisseurs des secrets de Dieu parlent-ils de son ardeur jalouse, à cause de l'intensité de cet excellent désir amoureux qui s'étend à tous les êtres ; parce qu'il convertit en ardeur jalouse le désir amoureux de ceux qui tendent vers lui, et qu'il manifeste lui-même une jalouse ardeur, comme si les êtres qui tendent vers lui étaient dignes de cette ardeur, et dignes également de cette ardeur les êtres à l'égard de qui s'exerce sa Providence » (De divinis nominibus 1v, +3, PG 3, 712b ; trad. M de Gandillac, Œuvres-complètes du pseudo-Denys, Paris, 1943, p. 108).</w:t>
      </w:r>
    </w:p>
    <w:p w14:paraId="59484293" w14:textId="77777777" w:rsidR="00CF7F3B" w:rsidRPr="003100FB" w:rsidRDefault="00000000">
      <w:pPr>
        <w:spacing w:after="120" w:line="360" w:lineRule="auto"/>
        <w:ind w:firstLine="283"/>
        <w:jc w:val="both"/>
        <w:rPr>
          <w:bCs/>
          <w:szCs w:val="24"/>
        </w:rPr>
      </w:pPr>
      <w:r w:rsidRPr="003100FB">
        <w:rPr>
          <w:bCs/>
          <w:szCs w:val="24"/>
        </w:rPr>
        <w:t>Il faut avouer néanmoins que le cadre néoplatonicien où elle s'insère ici risque quelque peu de fausser la notion biblique de jalousie divine. De toute façon, et pour autant que le permettent certains sondages, on peut dire que cette notion n'a que peu retenu l'attention des Pères de l'Église.</w:t>
      </w:r>
    </w:p>
    <w:p w14:paraId="442EDCE4" w14:textId="77777777" w:rsidR="00CF7F3B" w:rsidRPr="003100FB" w:rsidRDefault="00000000">
      <w:pPr>
        <w:spacing w:after="120" w:line="360" w:lineRule="auto"/>
        <w:ind w:firstLine="283"/>
        <w:jc w:val="both"/>
        <w:rPr>
          <w:bCs/>
          <w:szCs w:val="24"/>
        </w:rPr>
      </w:pPr>
      <w:r w:rsidRPr="003100FB">
        <w:rPr>
          <w:bCs/>
          <w:szCs w:val="24"/>
        </w:rPr>
        <w:t>29 Quelques auteurs des 16e, 17e, 18e siècles. - Pourquoi est-ce précisément à cette époque que l'on parle le plus de la jalousie divine ? Il est difficile de le dire. C'est peut-être un effet des mœurs, de la culture ambiante.</w:t>
      </w:r>
    </w:p>
    <w:p w14:paraId="54DCE859" w14:textId="77777777" w:rsidR="00CF7F3B" w:rsidRPr="003100FB" w:rsidRDefault="00000000">
      <w:pPr>
        <w:spacing w:after="120" w:line="360" w:lineRule="auto"/>
        <w:ind w:firstLine="283"/>
        <w:jc w:val="both"/>
        <w:rPr>
          <w:bCs/>
          <w:szCs w:val="24"/>
        </w:rPr>
      </w:pPr>
      <w:r w:rsidRPr="003100FB">
        <w:rPr>
          <w:bCs/>
          <w:szCs w:val="24"/>
        </w:rPr>
        <w:t xml:space="preserve">Léonard Lessius, en 1623, explique que la jalousie signifie tantôt l'ardent amour qu'on a pour une personne, tantôt l'indignation qu'on ressent contre ce qui est nuisible à l'objet aimé, et l'effort que l'on fait pour l'écarter de lui et le détruire. Dieu est donc appelé Jaloux : 1° Parce que s'aimant lui-même et sa gloire d'un amour infini, il se courrouce et s'indigne profondément contre ceux qui le méprisent en péchant, et surtout contre ceux qui transfèrent aux idoles la gloire qui lui est due. 2° Parce qu'il poursuit de son indignation et s'applique à écarter ce qui empêche le salut des âmes qu'il </w:t>
      </w:r>
      <w:r w:rsidRPr="003100FB">
        <w:rPr>
          <w:bCs/>
          <w:szCs w:val="24"/>
        </w:rPr>
        <w:lastRenderedPageBreak/>
        <w:t>aime comme ses épouses et ses filles, et dont il désire souverainement le salut. 3° Parce que, comme un mari jaloux, il s'indigne contre les âmes consacrées à son service si elles aiment quelque autre chose en dehors de lui, et non pour lui ; si elles se délectent dans les choses de Ce, et si elles ne s'appliquent pas à lui plaire en tout (De quinquaginta nominibus Dei, Consider. 28 De Deo ut est Zelotes, Louvain, 1643, p. 219-220 ; trad. M. Bouix, Les noms divins, ch. 47, Paris, 1882, p. 235-237).</w:t>
      </w:r>
    </w:p>
    <w:p w14:paraId="39CA9026" w14:textId="77777777" w:rsidR="00CF7F3B" w:rsidRPr="003100FB" w:rsidRDefault="00000000">
      <w:pPr>
        <w:spacing w:after="120" w:line="360" w:lineRule="auto"/>
        <w:ind w:firstLine="283"/>
        <w:jc w:val="both"/>
        <w:rPr>
          <w:bCs/>
          <w:szCs w:val="24"/>
        </w:rPr>
      </w:pPr>
      <w:r w:rsidRPr="003100FB">
        <w:rPr>
          <w:bCs/>
          <w:szCs w:val="24"/>
        </w:rPr>
        <w:t>D'après Louis de Grenade, + 1588, si Dieu prend dans l'Écriture le nom de jaloux, c'est parce que seul il a le droit, non seulement d'exiger sans partage les honneurs dus à la divinité, mais de fixer notre amour, notre confiance et nos désirs de bonheur. Les transporter à une créature, c'est la diviniser, sinon en paroles, du moins par sa conduite. Or, par cela même qu'il veut être aimé par-dessus tout, Dieu s'engage en retour à rassasier pleinement nos âmes (3e sermon pour le 4e dim de l'Avent, dans uvres complètes, trad. Bareille, t. 1 ; Paris, 1862, p. 190-192).</w:t>
      </w:r>
    </w:p>
    <w:p w14:paraId="2B08D846" w14:textId="77777777" w:rsidR="00CF7F3B" w:rsidRPr="003100FB" w:rsidRDefault="00000000">
      <w:pPr>
        <w:spacing w:after="120" w:line="360" w:lineRule="auto"/>
        <w:ind w:firstLine="283"/>
        <w:jc w:val="both"/>
        <w:rPr>
          <w:bCs/>
          <w:szCs w:val="24"/>
        </w:rPr>
      </w:pPr>
      <w:r w:rsidRPr="003100FB">
        <w:rPr>
          <w:bCs/>
          <w:szCs w:val="24"/>
        </w:rPr>
        <w:t>Saint François de Sales, + 1622, a tout un chapitre de son Traité de l'amour de Dieu pour expliquer « comme Dieu est jaloux de nous » (livre 10, ch. 13). Qu'il le soit, c'est ce dont l'Écriture ne peut nous laisser douter. « Mais quelle est sa jalousie ? » Dès l'abord, il semble que ce soit « une jalousie de convoitise telle qu'est celle des maris pour leurs femmes ; car il veut que nous soyons tellement siens, que nous ne soyons en façon quelconque à personne qu'à lui : Nul, dit-il, ne peut servir à deux maîtres. Il demande tout notre cœur, toute notre âme, tout notre esprit, toutes nos forces ; pour cela même il s'appelle notre Époux et nos âmes ses épouses, et nomme toute sorte d'éloignement de lui fornication, adultère » (uvres, t. 5, Annecy, 1894, p. 209).</w:t>
      </w:r>
    </w:p>
    <w:p w14:paraId="0D5DC070" w14:textId="77777777" w:rsidR="00CF7F3B" w:rsidRPr="003100FB" w:rsidRDefault="00000000">
      <w:pPr>
        <w:spacing w:after="120" w:line="360" w:lineRule="auto"/>
        <w:ind w:firstLine="283"/>
        <w:jc w:val="both"/>
        <w:rPr>
          <w:bCs/>
          <w:szCs w:val="24"/>
        </w:rPr>
      </w:pPr>
      <w:r w:rsidRPr="003100FB">
        <w:rPr>
          <w:bCs/>
          <w:szCs w:val="24"/>
        </w:rPr>
        <w:t>Néanmoins, à considérer les choses de plus près, on s'aperçoit que cette jalousie que Dieu a pour nous n'est pas de convoitise, « mais de souveraine amitié ; car ce n'est pas son intérêt que nous l'aimions, c'est le nôtre. Notre amour lui est inutile, mais il nous est de grand profit, et s'il lui est agréable, c'est parce qu'il nous est profitable. C'est donc pour l'amour de nous qu'il veut que nous l'aimions, parce que nous ne pouvons cesser de l'aimer sans commencer de nous perdre, et que tout ce que nous lui ôtons de nos affections, nous le perdons » (p. 210-211).</w:t>
      </w:r>
    </w:p>
    <w:p w14:paraId="60AC3558" w14:textId="77777777" w:rsidR="00CF7F3B" w:rsidRPr="003100FB" w:rsidRDefault="00000000">
      <w:pPr>
        <w:spacing w:after="120" w:line="360" w:lineRule="auto"/>
        <w:ind w:firstLine="283"/>
        <w:jc w:val="both"/>
        <w:rPr>
          <w:bCs/>
          <w:szCs w:val="24"/>
        </w:rPr>
      </w:pPr>
      <w:r w:rsidRPr="003100FB">
        <w:rPr>
          <w:bCs/>
          <w:szCs w:val="24"/>
        </w:rPr>
        <w:t xml:space="preserve">Les créatures, écrit Blaise Pascal, + 1662, ne sont que des images de Dieu, auxquelles l'Écriture interdit de rendre l'honneur qui n'est dû qu'à Dieu. « Mais comme il est beaucoup plus jaloux de nos affections que de nos respects, il est visible qu'il n'y a point de crime qui lui soit plus injurieux ni plus détestable que d'aimer souverainement les créatures, quoiqu'elles le représentent » (Lettre du 19 avril 1648, dans uvres complètes, éd. F. Strowski, t. 3, Paris, 1931, p. 426). Tout tient ici dans le souverainement. Ce dont Dieu est particulièrement jaloux, ce n'est pas que nous aimions les </w:t>
      </w:r>
      <w:r w:rsidRPr="003100FB">
        <w:rPr>
          <w:bCs/>
          <w:szCs w:val="24"/>
        </w:rPr>
        <w:lastRenderedPageBreak/>
        <w:t>créatures, qui sont ses images, mais que nous les aimions d'un amour souverain, qui ne convient qu'à leur divin exemplaire.</w:t>
      </w:r>
    </w:p>
    <w:p w14:paraId="498754B3" w14:textId="77777777" w:rsidR="00CF7F3B" w:rsidRPr="003100FB" w:rsidRDefault="00000000">
      <w:pPr>
        <w:spacing w:after="120" w:line="360" w:lineRule="auto"/>
        <w:ind w:firstLine="283"/>
        <w:jc w:val="both"/>
        <w:rPr>
          <w:bCs/>
          <w:szCs w:val="24"/>
        </w:rPr>
      </w:pPr>
      <w:r w:rsidRPr="003100FB">
        <w:rPr>
          <w:bCs/>
          <w:szCs w:val="24"/>
        </w:rPr>
        <w:t>Louis-François d'Argentan, + 1680, nous met vivement en garde contre certaines méprises. Un prédicateur, à la campagne, traitant de ce texte de l'Exode : Ego sum Deus zelotes, avait parlé de la jalousie que Dieu a pour nos âmes en termes très exagérés. Une dame de qualité, dont le mari était fort jaloux, encore qu'elle fût très sage, s'était trouvée avec lui au sermon. Il en éprouva une extraordinaire satisfaction, vantant, dès la sortie, « cette belle jalousie de Dieu, qui lui avait paru si charmante et si aimable, qu'il en voulait faire désormais sa principale dévotion », à la grande indignation de la dame, choquée par-dessus tout qu'on pût parler de Dieu si indignement que d'oser dire qu'il est jaloux. Le prédicateur dut alors apaiser leurs esprits, « leur faisant voir que la jalousie de Dieu n'a aucun des défauts qui sont inséparables de la jalousie humaine, et leur montrant, par des raisons plausibles et fort évidentes, qu'il n'y a rien qui presse plus sensiblement une âme de donner son cœur à Dieu, que de considérer le grand zèle qu'il a pour elle, et les recherches expresses qu'il fait de son amitié » (Conférences théologiques et spirituelles du chrétien intérieur sur les grandeurs de Dieu, Conf. 27 Du zèle de Dieu pour nos âmes, Paris, 1685, p. 523-524).</w:t>
      </w:r>
    </w:p>
    <w:p w14:paraId="67C927CC" w14:textId="77777777" w:rsidR="00CF7F3B" w:rsidRPr="003100FB" w:rsidRDefault="00000000">
      <w:pPr>
        <w:spacing w:after="120" w:line="360" w:lineRule="auto"/>
        <w:ind w:firstLine="283"/>
        <w:jc w:val="both"/>
        <w:rPr>
          <w:bCs/>
          <w:szCs w:val="24"/>
        </w:rPr>
      </w:pPr>
      <w:r w:rsidRPr="003100FB">
        <w:rPr>
          <w:bCs/>
          <w:szCs w:val="24"/>
        </w:rPr>
        <w:t>L'anecdote est peut-être inventée. Elle mérite cependant d'être retenue. Il y a une manière maladroite de parler de la jalousie de Dieu qui peut induire en erreur, heurter et scandaliser. Suit, chez Louis-François, tout un petit traité, dans le style de l'époque, sur la jalousie de Dieu, qui est en réalité un traité sur l'amour de Dieu.</w:t>
      </w:r>
    </w:p>
    <w:p w14:paraId="2B08B5F8" w14:textId="77777777" w:rsidR="00CF7F3B" w:rsidRPr="003100FB" w:rsidRDefault="00000000">
      <w:pPr>
        <w:spacing w:after="120" w:line="360" w:lineRule="auto"/>
        <w:ind w:firstLine="283"/>
        <w:jc w:val="both"/>
        <w:rPr>
          <w:bCs/>
          <w:szCs w:val="24"/>
        </w:rPr>
      </w:pPr>
      <w:r w:rsidRPr="003100FB">
        <w:rPr>
          <w:bCs/>
          <w:szCs w:val="24"/>
        </w:rPr>
        <w:t>Il est certain que le thème de la jalousie de Dieu se prête facilement aux développements oratoires. On ne doit pas être surpris de le trouver chez Bossuet, + 1704, surtout lorsqu'il s'adresse à des religieuses.</w:t>
      </w:r>
    </w:p>
    <w:p w14:paraId="0839C469" w14:textId="77777777" w:rsidR="00CF7F3B" w:rsidRPr="003100FB" w:rsidRDefault="00000000">
      <w:pPr>
        <w:spacing w:after="120" w:line="360" w:lineRule="auto"/>
        <w:ind w:firstLine="283"/>
        <w:jc w:val="both"/>
        <w:rPr>
          <w:bCs/>
          <w:szCs w:val="24"/>
        </w:rPr>
      </w:pPr>
      <w:r w:rsidRPr="003100FB">
        <w:rPr>
          <w:bCs/>
          <w:szCs w:val="24"/>
        </w:rPr>
        <w:t xml:space="preserve">Le divin Époux, « Jésus l'amoureux des vierges », les aime « avec une extrême jalousie » (Vêture, 1681, dans uvres oratoires, éd. J. Lebarq, t. 6, Paris, 1895, p. 144). « Jésus, votre amant, est jaloux d'une jalousie extraordinaire. Il demande tout votre amour pour lui seul ; et tellement pour lui seul, que vous-même, tant il est jaloux, ne devez point entrer dans ce partage » (Vêture, 1660, t. 8, 1891, p. 516). « Il a, ma sœur, des yeux de jaloux, toujours ouverts pour veiller sur vous, pour étudier tous vos pas, pour observer toutes vos démarches » (Profession, 1660, t. 3, p. 173). « Il vous renferme soigneusement (derrière des grilles et dans une clôture), il rend de toutes parts l'abord difficile ; il règle votre conduite jusqu'aux moindres choses : ne sont-ce pas des actions d'un amant jaloux ? » (Profession, 1660, t. 3, p. 538). Rien n'oblige aujourd'hui à aimer ce genre de comparaison, ni à suivre </w:t>
      </w:r>
      <w:r w:rsidRPr="003100FB">
        <w:rPr>
          <w:bCs/>
          <w:szCs w:val="24"/>
        </w:rPr>
        <w:lastRenderedPageBreak/>
        <w:t>l'orateur quand il parle de « cette solitude effroyable que demande un Dieu jaloux. Il veut qu'on détruise, qu'on ravage, qu'on anéantisse tout ce qui n'est pas lui » (Sermon sur l'Assomption, 1663, t. 4, 1892, p. 421).</w:t>
      </w:r>
    </w:p>
    <w:p w14:paraId="2B30B767" w14:textId="77777777" w:rsidR="00CF7F3B" w:rsidRPr="003100FB" w:rsidRDefault="00000000">
      <w:pPr>
        <w:spacing w:after="120" w:line="360" w:lineRule="auto"/>
        <w:ind w:firstLine="283"/>
        <w:jc w:val="both"/>
        <w:rPr>
          <w:bCs/>
          <w:szCs w:val="24"/>
        </w:rPr>
      </w:pPr>
      <w:r w:rsidRPr="003100FB">
        <w:rPr>
          <w:bCs/>
          <w:szCs w:val="24"/>
        </w:rPr>
        <w:t>Sans doute Bossuet est-il mieux inspiré lorsque, se référant à Isaïe, il explique que le mystère de la Rédemption, l'œuvre de notre salut, est l'effet surprenant de la jalousie de Dieu (Profession, 1660, t. 3, p. 168-173, 534-537).</w:t>
      </w:r>
    </w:p>
    <w:p w14:paraId="06F8BA4C" w14:textId="77777777" w:rsidR="00CF7F3B" w:rsidRPr="003100FB" w:rsidRDefault="00000000">
      <w:pPr>
        <w:spacing w:after="120" w:line="360" w:lineRule="auto"/>
        <w:ind w:firstLine="283"/>
        <w:jc w:val="both"/>
        <w:rPr>
          <w:bCs/>
          <w:szCs w:val="24"/>
        </w:rPr>
      </w:pPr>
      <w:r w:rsidRPr="003100FB">
        <w:rPr>
          <w:bCs/>
          <w:szCs w:val="24"/>
        </w:rPr>
        <w:t>Chez Madame Guyon, + 1717, la jalousie divine est naturellement liée à l'amour pur. « Le Pur Amour est souverain et jaloux ; sa jalousie le rend cruel : sa souveraineté ne souffre point de partage » (Discours chrétiens et spirituels, Disc. 48, 9, t. 2, Paris, 1790, p. 289). « Il faut qu'il ne reste plus rien de toi-même. Ce n'est pas assez d'avoir tout perdu, si tu ne te perds toi-même. Je suis un amour jaloux, et jaloux de mon amour même » (Disc. 57, 4, t. 1, p. 332). « La jalousie de Dieu est dure comme l'enfer, en ce qu'il n'y a rien qu'il ne fasse pour posséder pleinement ses épouses » (Justifications 57, t. 3, Paris, 1790, p. 58).</w:t>
      </w:r>
    </w:p>
    <w:p w14:paraId="0F0F9ADA" w14:textId="77777777" w:rsidR="00CF7F3B" w:rsidRPr="003100FB" w:rsidRDefault="00000000">
      <w:pPr>
        <w:spacing w:after="120" w:line="360" w:lineRule="auto"/>
        <w:ind w:firstLine="283"/>
        <w:jc w:val="both"/>
        <w:rPr>
          <w:bCs/>
          <w:szCs w:val="24"/>
        </w:rPr>
      </w:pPr>
      <w:r w:rsidRPr="003100FB">
        <w:rPr>
          <w:bCs/>
          <w:szCs w:val="24"/>
        </w:rPr>
        <w:t>Si le pur amour est un moyen court, ce n'est certainement pas la voie de la facilité.</w:t>
      </w:r>
    </w:p>
    <w:p w14:paraId="64B45B3C" w14:textId="77777777" w:rsidR="00CF7F3B" w:rsidRPr="003100FB" w:rsidRDefault="00000000">
      <w:pPr>
        <w:spacing w:after="120" w:line="360" w:lineRule="auto"/>
        <w:ind w:firstLine="283"/>
        <w:jc w:val="both"/>
        <w:rPr>
          <w:bCs/>
          <w:szCs w:val="24"/>
        </w:rPr>
      </w:pPr>
      <w:r w:rsidRPr="003100FB">
        <w:rPr>
          <w:bCs/>
          <w:szCs w:val="24"/>
        </w:rPr>
        <w:t>Moins âpre est la doctrine de Jean-Baptiste Avrillon, + 1729, dans ses élévations sentimentales, mais plus touchante aussi :</w:t>
      </w:r>
    </w:p>
    <w:p w14:paraId="761CF5EB" w14:textId="77777777" w:rsidR="00CF7F3B" w:rsidRPr="003100FB" w:rsidRDefault="00000000">
      <w:pPr>
        <w:spacing w:after="120" w:line="360" w:lineRule="auto"/>
        <w:ind w:firstLine="283"/>
        <w:jc w:val="both"/>
        <w:rPr>
          <w:bCs/>
          <w:szCs w:val="24"/>
        </w:rPr>
      </w:pPr>
      <w:r w:rsidRPr="003100FB">
        <w:rPr>
          <w:bCs/>
          <w:szCs w:val="24"/>
        </w:rPr>
        <w:t>Que votre zèle adorable est bienfaisant, et qu'il m'est précieux, mon adorable Sauveur, puisqu'il fait tout pour mon bonheur. Que votre divine jalousie m'est honorable, puisqu'elle me répond et qu'elle m'assure de votre cœur ! Mais est-il possible, ô Dieu de bonté, que votre amour aille jusqu'à cet excès de zèle, que d'être jaloux de mon cœur ? De quel prix est donc ce cœur que vous aimez, et que votre divine jalousie demande tout entier et sans partage ? Époux sacré des âmes, ne retirez pas votre zèle ni votre divine jalousie de moi. Puisque le zèle est le feu qui vous soutient, puisqu'il est votre vie, parce qu'il n'est autre chose que votre amour, et que cet amour est vous-même, accordez à mon âme de n'avoir point d'autre vie dans le temps ni dans l'éternité (Réflexions théologiques, morales et affectives sur les attributs de Dieu, 31 Zèle de Dieu, Paris, 1754, p. 645-648). Il est difficile de faire la synthèse de ces différents points de vue spirituels sur la jalousie divine : D'autres exemples n'ajouteraient d'ailleurs guère de traits nouveaux.</w:t>
      </w:r>
    </w:p>
    <w:p w14:paraId="50133281" w14:textId="77777777" w:rsidR="00CF7F3B" w:rsidRPr="003100FB" w:rsidRDefault="00000000">
      <w:pPr>
        <w:spacing w:after="120" w:line="360" w:lineRule="auto"/>
        <w:ind w:firstLine="283"/>
        <w:jc w:val="both"/>
        <w:rPr>
          <w:bCs/>
          <w:szCs w:val="24"/>
        </w:rPr>
      </w:pPr>
      <w:r w:rsidRPr="003100FB">
        <w:rPr>
          <w:bCs/>
          <w:szCs w:val="24"/>
        </w:rPr>
        <w:t xml:space="preserve">Cette ambivalence mystérieuse est celle même de l'amour divin, avec lequel la jalousie s'identifie jusqu'à un certain point. L'amour de Dieu ne supporte pas l'infidélité, la trahison chez ceux qu'une fois il a fait siens, car c'est l'amour de celui qui, étant l'unique, le transcendant, a seul droit à </w:t>
      </w:r>
      <w:r w:rsidRPr="003100FB">
        <w:rPr>
          <w:bCs/>
          <w:szCs w:val="24"/>
        </w:rPr>
        <w:lastRenderedPageBreak/>
        <w:t>l'adoration, au dévouement total. Mais, en même temps, il s'agit d'un amour plein de tendresse, de compassion, de miséricorde, de bienfaisance pour ceux qui croient en lui et lui font confiance, car c'est l'amour de celui qui, étant tout-puissant, peut tout donner.</w:t>
      </w:r>
    </w:p>
    <w:p w14:paraId="0B855BB4" w14:textId="77777777" w:rsidR="00CF7F3B" w:rsidRPr="003100FB" w:rsidRDefault="00000000">
      <w:pPr>
        <w:spacing w:after="120" w:line="360" w:lineRule="auto"/>
        <w:ind w:firstLine="283"/>
        <w:jc w:val="both"/>
        <w:rPr>
          <w:bCs/>
          <w:szCs w:val="24"/>
        </w:rPr>
      </w:pPr>
      <w:r w:rsidRPr="003100FB">
        <w:rPr>
          <w:bCs/>
          <w:szCs w:val="24"/>
        </w:rPr>
        <w:t>Le mystère de cet amour, terrible et doux, nous renvoie au mystère même de Dieu considéré en lui-même, en sa Déité, où s'identifient d'une manière éminente sans se confondre et se détruire les perfections en apparence les plus antinomiques, comme l'enseignent les théologiens ; ou encore au caractère « numineux » de son être, comme dirait la phénoménologie des religions, à la fois terrifiant et attirant, redoutable et bienfaisant ; ou bien, plus exactement, et pour parler le langage même de la Bible, à sa sainteté. Jalousie et sainteté divines sont en effet, nous l'avons vu, intimement unies par la Bible.</w:t>
      </w:r>
    </w:p>
    <w:p w14:paraId="161BBDE4" w14:textId="77777777" w:rsidR="00CF7F3B" w:rsidRPr="003100FB" w:rsidRDefault="00000000">
      <w:pPr>
        <w:spacing w:after="120" w:line="360" w:lineRule="auto"/>
        <w:ind w:firstLine="283"/>
        <w:jc w:val="both"/>
        <w:rPr>
          <w:bCs/>
          <w:szCs w:val="24"/>
        </w:rPr>
      </w:pPr>
      <w:r w:rsidRPr="003100FB">
        <w:rPr>
          <w:bCs/>
          <w:szCs w:val="24"/>
        </w:rPr>
        <w:t>Mais le Dieu saint n'est pas un Dieu qui reste enfermé dans sa solitude. C'est un Dieu qui se révèle à l'homme, l'appelle gratuitement à sa communion et veut se communiquer à lui. C'est par là même un Dieu d'amour. Son amour est à l'image même de son être, terrible et bienfaisant, c'est-à-dire un amour jaloux, sans rien d'arbitraire d'ailleurs, car la sainteté de Dieu revêt de plus en plus dans l'ancien Testament une dimension éminemment morale et spirituelle.</w:t>
      </w:r>
    </w:p>
    <w:p w14:paraId="4150A1D4" w14:textId="77777777" w:rsidR="00CF7F3B" w:rsidRPr="003100FB" w:rsidRDefault="00000000">
      <w:pPr>
        <w:spacing w:after="120" w:line="360" w:lineRule="auto"/>
        <w:ind w:firstLine="283"/>
        <w:jc w:val="both"/>
        <w:rPr>
          <w:bCs/>
          <w:szCs w:val="24"/>
        </w:rPr>
      </w:pPr>
      <w:r w:rsidRPr="003100FB">
        <w:rPr>
          <w:bCs/>
          <w:szCs w:val="24"/>
        </w:rPr>
        <w:t>En vengeant son amour méprisé, c'est sa sainteté que Dieu affirme, son droit divin à être aimé souverainement, en même temps que l'incompatibilité radicale du péché avec son être très saint, la répulsion en quelque sorte physique que l'impureté morale de l'homme lui inspire. Mais en prenant son peuple pécheur en pitié, en le sauvant dans le malheur, en le délivrant de ses oppresseurs, c'est encore sa sainteté qu'il manifeste, car il n'est jamais autant Dieu que lorsqu'il fait miséricorde. C'est alors qu'il se montre le plus jaloux de son « saint Nom », le plus attaché à ce qu'il est par essence : un Dieu de tendresse et d'amour. Le bien de ceux qu'il aime est en effet sa plus grande gloire.</w:t>
      </w:r>
    </w:p>
    <w:p w14:paraId="4D5D1F3A" w14:textId="77777777" w:rsidR="00CF7F3B" w:rsidRPr="003100FB" w:rsidRDefault="00000000">
      <w:pPr>
        <w:spacing w:after="120" w:line="360" w:lineRule="auto"/>
        <w:ind w:firstLine="283"/>
        <w:jc w:val="both"/>
        <w:rPr>
          <w:bCs/>
          <w:szCs w:val="24"/>
        </w:rPr>
      </w:pPr>
      <w:r w:rsidRPr="003100FB">
        <w:rPr>
          <w:bCs/>
          <w:szCs w:val="24"/>
        </w:rPr>
        <w:t>La jalousie divine n'est en définitive que l'aspect ardent et comme passionnel de l'amour du Dieu de sainteté. Ce n'est sans doute, aux yeux du théologien, qu'un anthropomorphisme, une métaphore, qu'il faut soigneusement décanter, purifier de ses scories humaines, comme le fait saint Augustin. Mais c'est parce qu'il est anthropomorphique, capable d'éprouver de nobles passions et, en ce sens, pathétique, que le Dieu de la Bible se présente à l'homme comme un Dieu vivant et personnel, et non comme un absolu abstrait, une simple idée métaphysique.</w:t>
      </w:r>
    </w:p>
    <w:p w14:paraId="0883CC6A" w14:textId="77777777" w:rsidR="00CF7F3B" w:rsidRPr="003100FB" w:rsidRDefault="00000000">
      <w:pPr>
        <w:spacing w:after="120" w:line="360" w:lineRule="auto"/>
        <w:ind w:firstLine="283"/>
        <w:jc w:val="both"/>
        <w:rPr>
          <w:bCs/>
          <w:szCs w:val="24"/>
        </w:rPr>
      </w:pPr>
      <w:r w:rsidRPr="003100FB">
        <w:rPr>
          <w:bCs/>
          <w:szCs w:val="24"/>
        </w:rPr>
        <w:t xml:space="preserve">Dans la mesure cependant où la jalousie de Dieu s'identifie à l'amour divin, juste, miséricordieux et saint, elle est manifestement plus qu'une métaphore. Mais ce n'est pas l'amour divin, immuable </w:t>
      </w:r>
      <w:r w:rsidRPr="003100FB">
        <w:rPr>
          <w:bCs/>
          <w:szCs w:val="24"/>
        </w:rPr>
        <w:lastRenderedPageBreak/>
        <w:t>comme Dieu lui-même, qui change de qualité selon le comportement de l'homme. C'est le comportement de l'homme qui lui fait expérimenter cet amour comme tantôt menaçant tantôt salvifique. Qu'on réponde à l'appel de Dieu, qu'on entre dans son alliance, dans le cercle de lumière et de vie de son amour, et on en sera recréé, comblé, béatifié. Qu'on refuse cet appel, ou bien qu'après y avoir répondu on trahisse, et l'on s'enfermera dans des ténèbres de mort d'autant plus épaisses que l'amour de Dieu ne cesse de poursuivre ceux qui se détournent de lui volontairement. « Ton Dieu est un feu dévorant, un Dieu jaloux » (Deut. 4, 24). Les damnés sont enveloppés par l'amour éternel de Dieu qu'ils refusent éternellement, et qui n'arrête pas de faire leur tourment. En un sens, on peut dire que c'est la réponse de l'homme à l'amour prévenant et gratuit de Dieu qui confère à la jalousie divine son aspect ou positif ou négatif, fait de cet amour un feu dévorant ou bien un zèle ardent.</w:t>
      </w:r>
    </w:p>
    <w:p w14:paraId="4345B7E7" w14:textId="77777777" w:rsidR="00CF7F3B" w:rsidRPr="003100FB" w:rsidRDefault="00000000">
      <w:pPr>
        <w:spacing w:after="120" w:line="360" w:lineRule="auto"/>
        <w:ind w:firstLine="283"/>
        <w:jc w:val="both"/>
        <w:rPr>
          <w:bCs/>
          <w:szCs w:val="24"/>
        </w:rPr>
      </w:pPr>
      <w:r w:rsidRPr="003100FB">
        <w:rPr>
          <w:bCs/>
          <w:szCs w:val="24"/>
        </w:rPr>
        <w:t>La tradition spirituelle, encore qu'elle n'abuse guère du thème de la jalousie divine, a transporté aux relations de l'« âme » individuelle avec Dieu ce qui est dit dans la Bible des relations d'alliance entre Israël et Yahvé. Cette transposition est certainement faisable. Mais elle doit être maniée sans exagération verbale. Concrètement, on se souviendra que le mot de jalousie a plutôt dans nos langues une résonance péjorative.</w:t>
      </w:r>
    </w:p>
    <w:p w14:paraId="64ACF800" w14:textId="77777777" w:rsidR="00CF7F3B" w:rsidRPr="003100FB" w:rsidRDefault="00000000">
      <w:pPr>
        <w:spacing w:after="120" w:line="360" w:lineRule="auto"/>
        <w:ind w:firstLine="283"/>
        <w:jc w:val="both"/>
        <w:rPr>
          <w:bCs/>
          <w:szCs w:val="24"/>
        </w:rPr>
      </w:pPr>
      <w:r w:rsidRPr="003100FB">
        <w:rPr>
          <w:bCs/>
          <w:szCs w:val="24"/>
        </w:rPr>
        <w:t>Le langage courant confond souvent, d'une manière indue, envie et jalousie (voir l'article précédent). Si l'envie est toujours mauvaise, la jalousie proprement dite est parfois légitime. Il ne s'agit pas de laisser croire qu'on attribue à Dieu, même par métaphore, des sentiments qu'on jugerait entièrement répréhensibles chez un homme. Mais on se gardera surtout de tronquer la notion de jalousie divine, en n'en présentant qu'une seule face, les exigences du Dieu du Décalogue. Il faut la présenter toujours dans toute sa complexité. Car la jalousie divine, à partir des prophètes, c'est avant tout le zèle de Dieu visant le salut de ceux qu'il aime. C'est cet aspect de la jalousie divine qu'il faut mettre le plus en relief, parce qu'il est le plus profond. De ce point de vue, la jalousie de Dieu, qui est son amour même à l'œuvre dans l'histoire du monde et dans l'histoire de chacune de nos vies, si elle doit nous remplir d'une crainte salutaire et nous détourner des idoles que nous ne cessons de nous forger, demeure aussi un des motifs les plus assurés de notre espérance. À la suite de saint Augustin nous pouvons répéter : « totam spem salutis nostrae esse zelum Dei » (supra, col. 87). Ce zèle divin, cette jalousie, Dieu ne pouvait mieux la manifester qu'en nous donnant son Fils unique (Jean 3, 16), mort pour nos péchés et ressuscité pour notre justification (Rom. 4, 25), en qui resplendit la plénitude de son amour (1 Jean 4, 8-11).</w:t>
      </w:r>
    </w:p>
    <w:p w14:paraId="5AB30518" w14:textId="77777777" w:rsidR="00CF7F3B" w:rsidRPr="003100FB" w:rsidRDefault="00000000">
      <w:pPr>
        <w:spacing w:after="120" w:line="360" w:lineRule="auto"/>
        <w:ind w:firstLine="283"/>
        <w:jc w:val="both"/>
        <w:rPr>
          <w:bCs/>
          <w:szCs w:val="24"/>
        </w:rPr>
      </w:pPr>
      <w:r w:rsidRPr="003100FB">
        <w:rPr>
          <w:bCs/>
          <w:szCs w:val="24"/>
        </w:rPr>
        <w:lastRenderedPageBreak/>
        <w:t>Qu'on puisse encore aujourd'hui parler utilement de la jalousie divine, c'est ce que montre la bibliographie suivante :</w:t>
      </w:r>
    </w:p>
    <w:p w14:paraId="20D7558B" w14:textId="77777777" w:rsidR="00CF7F3B" w:rsidRPr="003100FB" w:rsidRDefault="00000000">
      <w:pPr>
        <w:spacing w:after="120" w:line="360" w:lineRule="auto"/>
        <w:ind w:firstLine="283"/>
        <w:jc w:val="both"/>
        <w:rPr>
          <w:bCs/>
          <w:szCs w:val="24"/>
        </w:rPr>
      </w:pPr>
      <w:r w:rsidRPr="003100FB">
        <w:rPr>
          <w:bCs/>
          <w:szCs w:val="24"/>
        </w:rPr>
        <w:t>R de Pury, Ton Dieu regne, Neuchâtel-Paris, 1946, p. 984-102 La jalousie de Dieu. - J.-H. Nicolas, Connaître Dieu, ch. 2 Le Dieu jaloux, Paris, 1947, p. 43-69.- J. Daniélou, La jalousie de Dieu, dans Dieu vivant 16, 1950, p. 61-74 ; Essai sur le mystère de l'histoire, Paris, 1953, p. 305-319 Le zèle. - G. Rotueau, Amour de Dieu, amour des hommes, ch. 5 Jalousie de Dieu, Tournai, 1958, p. 85-90 ; art. Jalousie divine, dans Catholicisme, t. 6, 1963, col. 300-302. - D. Barthélemy, Dieu et son image, ch. 7 Le Dieu jaloux et l'époux trompé, Paris, 1964, p. 159-181. - B. Renaud, Jalousie de Dieu, jalousie d'amour, dans Carmel, 1965, p. 54-61.</w:t>
      </w:r>
    </w:p>
    <w:p w14:paraId="7FF97794" w14:textId="77777777" w:rsidR="00CF7F3B" w:rsidRPr="003100FB" w:rsidRDefault="00000000">
      <w:pPr>
        <w:spacing w:after="120" w:line="360" w:lineRule="auto"/>
        <w:ind w:firstLine="283"/>
        <w:jc w:val="both"/>
        <w:rPr>
          <w:bCs/>
          <w:szCs w:val="24"/>
        </w:rPr>
      </w:pPr>
      <w:r w:rsidRPr="003100FB">
        <w:rPr>
          <w:bCs/>
          <w:szCs w:val="24"/>
        </w:rPr>
        <w:t>Pierre ApDNes.</w:t>
      </w:r>
    </w:p>
    <w:p w14:paraId="206D70EA" w14:textId="77777777" w:rsidR="00CF7F3B" w:rsidRPr="003100FB" w:rsidRDefault="00000000">
      <w:pPr>
        <w:spacing w:after="120" w:line="360" w:lineRule="auto"/>
        <w:ind w:firstLine="283"/>
        <w:jc w:val="both"/>
        <w:rPr>
          <w:bCs/>
          <w:szCs w:val="24"/>
        </w:rPr>
      </w:pPr>
      <w:r w:rsidRPr="003100FB">
        <w:rPr>
          <w:bCs/>
          <w:szCs w:val="24"/>
        </w:rPr>
        <w:t>1. JAMET (ALrsert), bénédictin, 1883-1948. - Né le 6 février 1883 à l'Ouvray-sur-Loire en Touraine, Albert Jamet fut confié à la maîtrise de la cathédrale de Tours, puis entra au séminaire ; avant son sous-diaconat, il sollicita son admission à l'abbaye de Solesmes, alors en exil à l'île de Wight ; il y fit profession le 4 août 1907 et reçut l'ordination sacerdotale le 24 juin 1909. D'intelligence très déliée, mais de santé peu résistante, il ne put d'abord se livrer à des travaux de longue haleine ; il remplit les fonctions de zélateur du noviciat à Solesmes, puis à Clervaux (Grand-duché de Luxembourg). C'est sur l'intervention du chanoine Danviray de Tours et de A. Savaton (futur abbé de Wisques) qu'il accepta de s'occuper de la réédition des uvres de Marie de l'Incarnation, l'ursuline (1599-1672), sur laquelle le 6° tome de l'Histoire littéraire du sentiment religieux de H. Bremond venait de ramener l'attention (1922). Il se passionna pour la grande mystique et pour l'entreprise des missions canadiennes du 17e siècle. En quinze années de travail, il put faire paraître les deux tomes des Écrits spirituels (Paris-Québec, 1929-1930), et les deux premiers tomes de la Correspondance (1935-1939). À quoi s'ajoute Le témoignage de Marie de l'Incarnation (Paris, 1932) qui présente les textes spirituels majeurs.</w:t>
      </w:r>
    </w:p>
    <w:p w14:paraId="21917622" w14:textId="77777777" w:rsidR="00CF7F3B" w:rsidRPr="003100FB" w:rsidRDefault="00000000">
      <w:pPr>
        <w:spacing w:after="120" w:line="360" w:lineRule="auto"/>
        <w:ind w:firstLine="283"/>
        <w:jc w:val="both"/>
        <w:rPr>
          <w:bCs/>
          <w:szCs w:val="24"/>
        </w:rPr>
      </w:pPr>
      <w:r w:rsidRPr="003100FB">
        <w:rPr>
          <w:bCs/>
          <w:szCs w:val="24"/>
        </w:rPr>
        <w:t>Devenu dans l'intervalle chapelain des moniales bénédictines de Sainte-Marie des Deux-Montagnes, à Saint-Eustache (Canada), il fut interrompu dans son travail de publication, et fut amené à éditer les Annales de l'Hôtel-Dieu de Québec (1639-1716) (Montréal, 1939), et à composer une biographie exhaustive de la bienheureuse Marguerite Bourgeoys (t 1700) (Montréal, 1942). Il mourut le 24 août 1948.</w:t>
      </w:r>
    </w:p>
    <w:p w14:paraId="646DC7DF" w14:textId="77777777" w:rsidR="00CF7F3B" w:rsidRPr="003100FB" w:rsidRDefault="00000000">
      <w:pPr>
        <w:spacing w:after="120" w:line="360" w:lineRule="auto"/>
        <w:ind w:firstLine="283"/>
        <w:jc w:val="both"/>
        <w:rPr>
          <w:bCs/>
          <w:szCs w:val="24"/>
        </w:rPr>
      </w:pPr>
      <w:r w:rsidRPr="003100FB">
        <w:rPr>
          <w:bCs/>
          <w:szCs w:val="24"/>
        </w:rPr>
        <w:lastRenderedPageBreak/>
        <w:t>Dom Jamet est l'un de ceux qui ont le plus travaillé à mettre en lumière les origines religieuses du Canada français ; son édition de Marie de l'Incarnation est, dans l'ensemble, excellente, son principal défaut étant d'être restée inachevée.</w:t>
      </w:r>
    </w:p>
    <w:p w14:paraId="6299A7D3" w14:textId="77777777" w:rsidR="00CF7F3B" w:rsidRPr="003100FB" w:rsidRDefault="00CF7F3B">
      <w:pPr>
        <w:rPr>
          <w:bCs/>
          <w:szCs w:val="24"/>
        </w:rPr>
      </w:pPr>
    </w:p>
    <w:p w14:paraId="3BC8467C" w14:textId="77777777" w:rsidR="00CF7F3B" w:rsidRPr="003100FB" w:rsidRDefault="00000000">
      <w:pPr>
        <w:spacing w:before="240" w:after="120" w:line="240" w:lineRule="auto"/>
        <w:rPr>
          <w:bCs/>
          <w:szCs w:val="24"/>
        </w:rPr>
      </w:pPr>
      <w:r w:rsidRPr="003100FB">
        <w:rPr>
          <w:bCs/>
          <w:szCs w:val="24"/>
        </w:rPr>
        <w:t>JALOUSIE DE DIEU - JAMIN 94</w:t>
      </w:r>
    </w:p>
    <w:p w14:paraId="0D44CE0E" w14:textId="77777777" w:rsidR="00CF7F3B" w:rsidRPr="003100FB" w:rsidRDefault="00000000">
      <w:pPr>
        <w:spacing w:after="120" w:line="360" w:lineRule="auto"/>
        <w:ind w:firstLine="283"/>
        <w:jc w:val="both"/>
        <w:rPr>
          <w:bCs/>
          <w:szCs w:val="24"/>
        </w:rPr>
      </w:pPr>
      <w:r w:rsidRPr="003100FB">
        <w:rPr>
          <w:bCs/>
          <w:szCs w:val="24"/>
        </w:rPr>
        <w:t>2. JAMET (Pierre-François), prêtre, 1762-1845. - Né le 12 septembre 1762 à Fresnes (Orne). Pierre-François Jamet fit ses études de philosophie et de théologie, sous la direction des eudistes, à l'université de Caen. Après son ordination (22 septembre 1787) et un doctorat en théologie passé à Caen (1789), on le trouve aumônier de l'institut du Bon-Sauveur de cette ville (fondé en 1732), dont il méritera d'être dit le « second fondateur ». Pendant la Révolution, bien que traqué pour avoir refusé le serment à la Constitution civile du clergé, il continue son ministère près des religieuses contraintes à une existence clandestine. Dès 1805, il les réinstalle en ville dans l'ancien couvent des capucins. Sous son impulsion et avant même qu'il ne soit nommé supérieur ecclésiastique (1819), le Bon-Sauveur devient une congrégation prospère, orientée vers l'éducation des sourds-muets et l'hospitalisation des aliénés ; des maisons s'ouvrent à Albi et à Picauville (Manche). D'autre part, P.-Fr. Jamet, de 1822 à 1830, est recteur de l'académie de Caen. Il mourut à Caen le 12 janvier 1845. Sa cause de béatification est introduite depuis 1936.</w:t>
      </w:r>
    </w:p>
    <w:p w14:paraId="23A19BBF" w14:textId="77777777" w:rsidR="00CF7F3B" w:rsidRPr="003100FB" w:rsidRDefault="00000000">
      <w:pPr>
        <w:spacing w:after="120" w:line="360" w:lineRule="auto"/>
        <w:ind w:firstLine="283"/>
        <w:jc w:val="both"/>
        <w:rPr>
          <w:bCs/>
          <w:szCs w:val="24"/>
        </w:rPr>
      </w:pPr>
      <w:r w:rsidRPr="003100FB">
        <w:rPr>
          <w:bCs/>
          <w:szCs w:val="24"/>
        </w:rPr>
        <w:t>On lui doit : 1). Deux Mémoires sur l'instruction des sourds-muets (Caen, 1820 et 1822) et divers Rapports sur le Bon-Sauveur. - 2). Des traductions françaises d'ouvrages de l'oratorien portugais Teodoro de Almeida (t 1804 ; DS, t. 4, col. 351-352) : L'homme heureux dans toutes les situations de la vie ou les aventures de Misseno (2 vol., Caen, 1820) ; Trésor de patience caché dans les plaies de Jésus-Christ (Lyon, 1826 ; 9e éd., Caen, 1835) ; Esprit et pratique de la dévotion à la Sainte Vierge (Paris-Lyon, 1832). - Il traduisit aussi les Mémoires du cardinal Pacca sur son ministère et ses deux voyages en France (2 vol., Caen, 1832). 3). Des Méditations sur le mystère de la Très Sainte Trinité, à l'usage des religieuses de la congrégation du Bon-Sauveur (Caen, 1830 ; 2e éd augmentée, 1840 ; 3e éd., 1957). Aux sœurs, qui devaient d'après la Règle consacrer à ce mystère leur méditation de chaque dimanche et qui ne disposaient d'aucun ouvrage pour les y aider, Jamet propose 52 méditations, assez libres de forme et d'inspiration, plus biblique que théologique. Le style et le ton pieux sont ceux fréquemment répandus à cette époque. - 4). Jamet travailla également à la réédition des Règles et Constitutions… du Bon-Sauveur (3° éd., Caen, 1837).</w:t>
      </w:r>
    </w:p>
    <w:p w14:paraId="09E0ABC2" w14:textId="77777777" w:rsidR="00CF7F3B" w:rsidRPr="003100FB" w:rsidRDefault="00000000">
      <w:pPr>
        <w:spacing w:after="120" w:line="360" w:lineRule="auto"/>
        <w:ind w:firstLine="283"/>
        <w:jc w:val="both"/>
        <w:rPr>
          <w:bCs/>
          <w:szCs w:val="24"/>
        </w:rPr>
      </w:pPr>
      <w:r w:rsidRPr="003100FB">
        <w:rPr>
          <w:bCs/>
          <w:szCs w:val="24"/>
        </w:rPr>
        <w:lastRenderedPageBreak/>
        <w:t>J.-B. Jamet (son neveu). Notice sur la vie de M. Pierre-François Jamet…, Caen, 1846. - G.-A. Simon, L'abbé Pierre-François Jamet…, Caen, 1935 (importante bibliographie), et 2e éd., 1959 ; La doctrine spirituelle et les vertus de l'abbé Pierre-François Jamet…, 2e éd., Caen, 1951 ; La mère Anne Le Roy et les origines du Bon-Sauveur de Caen, Caen, 1953. - Enciclopedia cattolica, t. 7, 1951, col. 560. - Catholicisme, t. 6, 1963, col. 301. - Positio super introductione causae et super virtutibus, Vatican, 1969.</w:t>
      </w:r>
    </w:p>
    <w:p w14:paraId="0B29DBE4" w14:textId="77777777" w:rsidR="00CF7F3B" w:rsidRPr="003100FB" w:rsidRDefault="00000000">
      <w:pPr>
        <w:spacing w:after="120" w:line="360" w:lineRule="auto"/>
        <w:ind w:firstLine="283"/>
        <w:jc w:val="both"/>
        <w:rPr>
          <w:bCs/>
          <w:szCs w:val="24"/>
        </w:rPr>
      </w:pPr>
      <w:r w:rsidRPr="003100FB">
        <w:rPr>
          <w:bCs/>
          <w:szCs w:val="24"/>
        </w:rPr>
        <w:t>Paul Baïzcy.</w:t>
      </w:r>
    </w:p>
    <w:p w14:paraId="5FE565F6" w14:textId="77777777" w:rsidR="00CF7F3B" w:rsidRPr="003100FB" w:rsidRDefault="00000000">
      <w:pPr>
        <w:spacing w:after="120" w:line="360" w:lineRule="auto"/>
        <w:ind w:firstLine="283"/>
        <w:jc w:val="both"/>
        <w:rPr>
          <w:bCs/>
          <w:szCs w:val="24"/>
        </w:rPr>
      </w:pPr>
      <w:r w:rsidRPr="003100FB">
        <w:rPr>
          <w:bCs/>
          <w:szCs w:val="24"/>
        </w:rPr>
        <w:t>JAMIN (Nicozas) bénédictin, 1712-1782, - Né à Dinan (Bretagne), le 28 janvier 1712, Nicolas Jamin fit profession à l'abbaye bénédictine Saint-Melaine de Rennes {de la congrégation de Saint-Maur) le 4 juin 1728. Après avoir professé la philosophie et la théologie dans plusieurs abbayes de sa congrégation, entre autres : à Saint-Germain-des-Prés, il est prieur des monastères de Saint-Malo et de Léon. Au chapitre général de 1766, il est nommé prieur de Saint-Germain-des-Prés ; il sera remplacé dans cette charge à la fin de 1769. Au début de cette même année, ses Pensées théologiques paraissent, mais bientôt un arrêt du conseil d'état (4 février 1769) révoque le privilège d'impression et décide la suppression des exemplaires ; peut-être cet incident n'est-il pas étranger à la non-réélection de Jamin, comme prieur de Saint-Germain. Si l'on en croit les Nouvelles ecclésiastiques, l'antijansénisme du livre aurait motivé cet arrêt (année 1769, p. 29-32, 75-76, 159-160). Jamin demeura dans cette abbaye, y vivant très retiré, et y mourut le 9 février 1782.</w:t>
      </w:r>
    </w:p>
    <w:p w14:paraId="7E8567AE" w14:textId="77777777" w:rsidR="00CF7F3B" w:rsidRPr="003100FB" w:rsidRDefault="00000000">
      <w:pPr>
        <w:spacing w:after="120" w:line="360" w:lineRule="auto"/>
        <w:ind w:firstLine="283"/>
        <w:jc w:val="both"/>
        <w:rPr>
          <w:bCs/>
          <w:szCs w:val="24"/>
        </w:rPr>
      </w:pPr>
      <w:r w:rsidRPr="003100FB">
        <w:rPr>
          <w:bCs/>
          <w:szCs w:val="24"/>
        </w:rPr>
        <w:t>Un seul des six ouvrages de Jamin traite d'un sujet proprement spirituel : Placide à Maclovie sur les scrupules (Paris, 1773, 1774, 1776, 1782, 1791 ; trad allemande, Bamberg, 1782 ; Cologne, 1846 ; Wurtzbourg, 1896 ; trad italienne, Venise, 1784 ; portugaise, Lisbonne, 1786). Destiné aux femmes cultivées, écrit avec beaucoup de dextérité, ce traité est de valeur ; il utilise beaucoup Jean Gerson, et aussi les acquisitions des moralistes anciens et récents. On y trouve en particulier l'analyse de neuf illusions engendrant le scrupule, celle de dix scrupules particuliers, dix-sept règles pratiques à observer et des conseils aux confesseurs.</w:t>
      </w:r>
    </w:p>
    <w:p w14:paraId="5EE76BD4" w14:textId="77777777" w:rsidR="00CF7F3B" w:rsidRPr="003100FB" w:rsidRDefault="00000000">
      <w:pPr>
        <w:spacing w:after="120" w:line="360" w:lineRule="auto"/>
        <w:ind w:firstLine="283"/>
        <w:jc w:val="both"/>
        <w:rPr>
          <w:bCs/>
          <w:szCs w:val="24"/>
        </w:rPr>
      </w:pPr>
      <w:r w:rsidRPr="003100FB">
        <w:rPr>
          <w:bCs/>
          <w:szCs w:val="24"/>
        </w:rPr>
        <w:t xml:space="preserve">Les autres ouvrages de Jamin ressortissent à l'apologétique contre les courants de pensée déistes, matérialistes, hédonistes, contre « les esprits forts », les « novateurs » (jansénistes) et les « hérétiques », en faveur de la religion et de la morale chrétiennes. Le souci d'expliquer, de découvrir les racines philosophiques des idées modernes et leur incompatibilité avec les bases de la foi est évident. La méthode est bonne, étant donné le public cultivé que vise Jamin ; il ne manque pas de profondeur, de </w:t>
      </w:r>
      <w:r w:rsidRPr="003100FB">
        <w:rPr>
          <w:bCs/>
          <w:szCs w:val="24"/>
        </w:rPr>
        <w:lastRenderedPageBreak/>
        <w:t>perspicacité, il évite le plus souvent la controverse. Mais sa pensée est défensive, trop peu ouverte à ce que peut comporter de valeurs « l'esprit de Ce ».</w:t>
      </w:r>
    </w:p>
    <w:p w14:paraId="6F209A53" w14:textId="77777777" w:rsidR="00CF7F3B" w:rsidRPr="003100FB" w:rsidRDefault="00000000">
      <w:pPr>
        <w:spacing w:after="120" w:line="360" w:lineRule="auto"/>
        <w:ind w:firstLine="283"/>
        <w:jc w:val="both"/>
        <w:rPr>
          <w:bCs/>
          <w:szCs w:val="24"/>
        </w:rPr>
      </w:pPr>
      <w:r w:rsidRPr="003100FB">
        <w:rPr>
          <w:bCs/>
          <w:szCs w:val="24"/>
        </w:rPr>
        <w:t>Pensées théologiques relatives aux erreurs de ce temps, Paris, 1769 ; Bruxelles, 1772 (éd. revue et un peu augmentée) et six autres éditions jusqu'en 1792 ; Riom, 1798 ; Toulouse, 1822 ; Louvain, 1824 ; Paris, Besançon et Dijon, 1825 ; Lons-le-Saulnier, 1826 ; trad allemandes, Munich, 1770 ; Mannheim, 1785 ; espagnole, Madrid, 1778 ; italienne, Venise, 1787, 1801, 1823. - Placide à Scholastique sur la manière de se conduire dans le monde par rapport à la religion, Paris, 1774, 1775, 1776. - Traité de la lecture chrétienne, Paris, 1774, 1782, 1827 ; trad ital., Foligno, 1785. - Le fruit de mes lectures ou Pensées des anciens profanes, relatives aux différents ordres de la société, Paris, 1775, 1776 ; Dijon, 1825 ; trad allemande, Augsbourg, 1780 ; italienne, Venise, 1801 ; espagnole, Madrid, 1805. - Histoire des fêtes de l'Église et de l'esprit dans lequel elles ont été établies, Paris, 1779, 1782 ; trad allemandes, Bamberg-Wurtzbourg, 1784 ; Fulda, 1786.</w:t>
      </w:r>
    </w:p>
    <w:p w14:paraId="50CD5B16" w14:textId="77777777" w:rsidR="00CF7F3B" w:rsidRPr="003100FB" w:rsidRDefault="00000000">
      <w:pPr>
        <w:spacing w:after="120" w:line="360" w:lineRule="auto"/>
        <w:ind w:firstLine="283"/>
        <w:jc w:val="both"/>
        <w:rPr>
          <w:bCs/>
          <w:szCs w:val="24"/>
        </w:rPr>
      </w:pPr>
      <w:r w:rsidRPr="003100FB">
        <w:rPr>
          <w:bCs/>
          <w:szCs w:val="24"/>
        </w:rPr>
        <w:t>P. Tassin, Histoire littéraire de la congrégation de Saint-Maur, Bruxelles, 1770, p. 797. - U. Berliere, A. Dubourg et A.-M.-P. Ingold, Nouveau supplément à l'Histoire littéraire, t. 1, Paris, 1908, p. 291-294 ; t. 3, 1932, p. 58-59. - Nouvelles ecclésiastiques, année 1775, p. 83-84, 107-108 ; année 1778, p. 26-28. Notice biographique par G. Peignot en tête de l'édition de Dijon, 1825, du Traité de la lecture chrétienne. - Notice dans les Biographies universelles d'Hoefer (t. 26, Paris, 1858, col. 320) et de Michaud (nouv. éd., t. 20, Paris, s.d., p. 544). - J.-B. l'Anel, Nécrologe des religieux de la congrégation de Saint-Maur décédés à Saint-Germain-des-Prés, Paris, 1896, p. 272-273, 350, 358. André DERVILLE.</w:t>
      </w:r>
    </w:p>
    <w:p w14:paraId="712C3B6C" w14:textId="77777777" w:rsidR="00CF7F3B" w:rsidRPr="003100FB" w:rsidRDefault="00000000">
      <w:pPr>
        <w:spacing w:after="120" w:line="360" w:lineRule="auto"/>
        <w:ind w:firstLine="283"/>
        <w:jc w:val="both"/>
        <w:rPr>
          <w:bCs/>
          <w:szCs w:val="24"/>
        </w:rPr>
      </w:pPr>
      <w:r w:rsidRPr="003100FB">
        <w:rPr>
          <w:bCs/>
          <w:szCs w:val="24"/>
        </w:rPr>
        <w:t>JANDEL (ALEXANDRE-VINCENT), dominicain, 1810-1872. - 1. Curriculum vitae. - 2. Écrits. - 3. Personnalité et influence. :</w:t>
      </w:r>
    </w:p>
    <w:p w14:paraId="48F095AB" w14:textId="77777777" w:rsidR="00CF7F3B" w:rsidRPr="003100FB" w:rsidRDefault="00000000">
      <w:pPr>
        <w:spacing w:after="120" w:line="360" w:lineRule="auto"/>
        <w:ind w:firstLine="283"/>
        <w:jc w:val="both"/>
        <w:rPr>
          <w:bCs/>
          <w:szCs w:val="24"/>
        </w:rPr>
      </w:pPr>
      <w:r w:rsidRPr="003100FB">
        <w:rPr>
          <w:bCs/>
          <w:szCs w:val="24"/>
        </w:rPr>
        <w:t>1. Curriculum vitae. - Né à Gerbéviller (Meurthe-et-Moselle) le 10 juillet 1810, Alexandre Jandel passa son enfance et son adolescence à Nancy jusqu'à son entrée au grand séminaire. En raison des troubles de 1830, il alla poursuivre ses études au séminaire de Fribourg en Suisse. Revenu à Nancy en 1833, il fut ordonné prêtre à Metz le 20 septembre 1834.</w:t>
      </w:r>
    </w:p>
    <w:p w14:paraId="50AAAFA4" w14:textId="77777777" w:rsidR="00CF7F3B" w:rsidRPr="003100FB" w:rsidRDefault="00000000">
      <w:pPr>
        <w:spacing w:after="120" w:line="360" w:lineRule="auto"/>
        <w:ind w:firstLine="283"/>
        <w:jc w:val="both"/>
        <w:rPr>
          <w:bCs/>
          <w:szCs w:val="24"/>
        </w:rPr>
      </w:pPr>
      <w:r w:rsidRPr="003100FB">
        <w:rPr>
          <w:bCs/>
          <w:szCs w:val="24"/>
        </w:rPr>
        <w:t xml:space="preserve">Après deux ans d'enseignement de l'Écriture sainte au grand séminaire, il fut nommé en 1836 supérieur du petit séminaire de Pont-à-Mousson. Déjà préoccupé de trouver dans la vie religieuse le moyen d'assurer sa fidélité à ses obligations sacerdotales, ses contacts avec François Morin, supérieur </w:t>
      </w:r>
      <w:r w:rsidRPr="003100FB">
        <w:rPr>
          <w:bCs/>
          <w:szCs w:val="24"/>
        </w:rPr>
        <w:lastRenderedPageBreak/>
        <w:t>des jésuites de Metz, l'amenerent dès ce moment à décider de son entrée dans la compagnie de Jésus, dans un délai de trois ans.</w:t>
      </w:r>
    </w:p>
    <w:p w14:paraId="3F20FD58" w14:textId="77777777" w:rsidR="00CF7F3B" w:rsidRPr="003100FB" w:rsidRDefault="00000000">
      <w:pPr>
        <w:spacing w:after="120" w:line="360" w:lineRule="auto"/>
        <w:ind w:firstLine="283"/>
        <w:jc w:val="both"/>
        <w:rPr>
          <w:bCs/>
          <w:szCs w:val="24"/>
        </w:rPr>
      </w:pPr>
      <w:r w:rsidRPr="003100FB">
        <w:rPr>
          <w:bCs/>
          <w:szCs w:val="24"/>
        </w:rPr>
        <w:t>Jusqu'où allaient alors ses sympathies pour le cercle de jeunes laïques qui, autour de M. Guerrier de Dumast, militait à Nancy pour « l'alliance de l'esprit de foi avec l'esprit de liberté politique » (Th. Foisset, l'oeuvre du R. P. Lacordaire, Paris, t. 2, 1870, p. 26) ? Il ne fut pas du petit groupe (comptant déjà deux ou trois ecclésiastiques) qui dans ce but fonda en décembre 1837 l'association Foi et lumières ; du moins devait-il s'employer volontiers, en 1839-1840, à la faire connaître à Rome. Les idées libérales ne l'effraient pas encore.</w:t>
      </w:r>
    </w:p>
    <w:p w14:paraId="6FA3FFD8" w14:textId="77777777" w:rsidR="00CF7F3B" w:rsidRPr="003100FB" w:rsidRDefault="00000000">
      <w:pPr>
        <w:spacing w:after="120" w:line="360" w:lineRule="auto"/>
        <w:ind w:firstLine="283"/>
        <w:jc w:val="both"/>
        <w:rPr>
          <w:bCs/>
          <w:szCs w:val="24"/>
        </w:rPr>
      </w:pPr>
      <w:r w:rsidRPr="003100FB">
        <w:rPr>
          <w:bCs/>
          <w:szCs w:val="24"/>
        </w:rPr>
        <w:t>Lorsque, pendant l'hiver 1837-1838, l'abbé Lacordaire donne à Metz une série de conférences, l'abbé Jandel se dérange plusieurs fois de Pont-à-Mousson pour venir l'entendre, il l'invite à s'adresser aux élèves du petit séminaire. Au supérieur qu'il voit pour la première fois, Lacordaire ne dit évidemment rien de son projet de restauration dominicaine en France, projet qui n'est pas encore définitivement arrêté et dont seuls dom Guéranger et Philippe de l'Islefort, jésuite de Rome, ont reçu la confidence. Jandel, quant à lui, envisage toujours d'entrer chez les jésuites aux vacances de 1839.</w:t>
      </w:r>
    </w:p>
    <w:p w14:paraId="019AEA5F" w14:textId="77777777" w:rsidR="00CF7F3B" w:rsidRPr="003100FB" w:rsidRDefault="00000000">
      <w:pPr>
        <w:spacing w:after="120" w:line="360" w:lineRule="auto"/>
        <w:ind w:firstLine="283"/>
        <w:jc w:val="both"/>
        <w:rPr>
          <w:bCs/>
          <w:szCs w:val="24"/>
        </w:rPr>
      </w:pPr>
      <w:r w:rsidRPr="003100FB">
        <w:rPr>
          <w:bCs/>
          <w:szCs w:val="24"/>
        </w:rPr>
        <w:t>À cette date, libéré de ses fonctions de supérieur à Pont-à-Mousson, il hésite sur sa vocation, en raison de la « vive impression » ressentie à la lecture du Mémoire pour le rétablissement en France de l'Ordre des Frères Prêcheurs, publié en mars 1839. Il décide alors un séjour prolongé à Rome pour étudier sa vocation. En route, il passe la journée du 31 octobre 1839 auprès de Lacordaire, novice au couvent dominicain de la Quercia près de Viterbe, s'informe de ses projets et lui fait part de ses propres perplexités. En novembre, une retraite faite à Saint-Eusebe, à Rome, sous la direction de Ph. de l'Islefort, - qui, en mai 1837, avait aidé Lacordaire à orienter ses propres choix -, emporte la décision, dont Jandel cherche néanmoins confirmation auprès de Grégoire XVI. Dès le 17 décembre 1839, il se met au service de Lacordaire pour l'œuvre de la restauration dominicaine en France. Cf André Duval, Les premiers entretiens du P. Lacordaire et de l'abbé Jandel sur la restauration dominicaine en France (31 octobre 1839), dans Archivum fratrum praedicatorum, t. 36, 1966, p. 493-542.</w:t>
      </w:r>
    </w:p>
    <w:p w14:paraId="2F1DFD61" w14:textId="77777777" w:rsidR="00CF7F3B" w:rsidRPr="003100FB" w:rsidRDefault="00000000">
      <w:pPr>
        <w:spacing w:after="120" w:line="360" w:lineRule="auto"/>
        <w:ind w:firstLine="283"/>
        <w:jc w:val="both"/>
        <w:rPr>
          <w:bCs/>
          <w:szCs w:val="24"/>
        </w:rPr>
      </w:pPr>
      <w:r w:rsidRPr="003100FB">
        <w:rPr>
          <w:bCs/>
          <w:szCs w:val="24"/>
        </w:rPr>
        <w:t xml:space="preserve">Après avoir prêché la station de carême à Saint-Louis des Français, Jandel s'agrège donc, en mai 1840, au petit groupe de postulants que Lacordaire, profès depuis le 12 avril, rassemble autour de lui au couvent de Sainte-Sabine. Un an plus tard, la petite communauté française s'installe à Saint-Clément, en vue d'y commencer le noviciat canonique. Mais, au dernier moment, des pressions exercées par la cour de Vienne amenent la Congrégation des évêques et réguliers à refuser </w:t>
      </w:r>
      <w:r w:rsidRPr="003100FB">
        <w:rPr>
          <w:bCs/>
          <w:szCs w:val="24"/>
        </w:rPr>
        <w:lastRenderedPageBreak/>
        <w:t>l'autorisation du noviciat à Rome (29 avril 1841), puis à exiger (5 mai) la scission des postulants en deux groupes, les uns à Viterbe (La Quercia), les autres à Bosco en Piémont, sous la direction non plus de Lacordaire mais de pères maîtres italiens. Ainsi mis en demeure de choisir entre Lacordaire et l'ordre tel qu'il est, la plupart des postulants persévèrent.</w:t>
      </w:r>
    </w:p>
    <w:p w14:paraId="2C8E34ED" w14:textId="77777777" w:rsidR="00CF7F3B" w:rsidRPr="003100FB" w:rsidRDefault="00000000">
      <w:pPr>
        <w:spacing w:after="120" w:line="360" w:lineRule="auto"/>
        <w:ind w:firstLine="283"/>
        <w:jc w:val="both"/>
        <w:rPr>
          <w:bCs/>
          <w:szCs w:val="24"/>
        </w:rPr>
      </w:pPr>
      <w:r w:rsidRPr="003100FB">
        <w:rPr>
          <w:bCs/>
          <w:szCs w:val="24"/>
        </w:rPr>
        <w:t>Jandel, qui prend l'habit dominicain le 15 mai 1841 (nom de religion : Vincent) à la Quercia, se trouve être bientôt de fait le véritable père maître et directeur spirituel de ses compagnons. Se passionnant ensemble pour l'étude des Constitutions de l'ordre, tout en réagissant contre la médiocrité religieuse de leur milieu conventuel italien, tous en viennent à se préoccuper gravement de l'avenir. Qu'en sera-t-il en France de l'observation des Constitutions ? Lacordaire ne semble-t-il pas disposé à en doser l'application en fonction des exigences « du but apostolique qu'il se propose » (Jandel, Mémoire de 1863) ? Informé de ces préoccupations, Lacordaire n'en encourage pas moins les novices à faire profession, risquant ainsi le reproche d'abus de confiance que Jandel lui fera plus tard. En tout cas, le jour même de sa profession solennelle, 15 mai 1849, Jandel s'engage « par un vœu particulier, à ne jamais collaborer activement à aucune modification arbitraire de notre législation » (Mémoire de 1863), démarche que les autres frères ne tardent pas à imiter. Lacordaire, mis au courant, s'empresse d'arranger les choses. En fait, le principe est posé non seulement des conflits internes qui troubleront quelques années plus tard la restauration dominicaine en France, mais des conceptions qui guideront la politique réformatrice de Jandel comme chef de l'ordre.</w:t>
      </w:r>
    </w:p>
    <w:p w14:paraId="66914066" w14:textId="77777777" w:rsidR="00CF7F3B" w:rsidRPr="003100FB" w:rsidRDefault="00000000">
      <w:pPr>
        <w:spacing w:after="120" w:line="360" w:lineRule="auto"/>
        <w:ind w:firstLine="283"/>
        <w:jc w:val="both"/>
        <w:rPr>
          <w:bCs/>
          <w:szCs w:val="24"/>
        </w:rPr>
      </w:pPr>
      <w:r w:rsidRPr="003100FB">
        <w:rPr>
          <w:bCs/>
          <w:szCs w:val="24"/>
        </w:rPr>
        <w:t>Les premiers dominicains français étant tous regroupés à Bosco au début de l'année 1842, Jandel y demeure pendant un an, assistant le maître des novices italien et donnant des leçons de théologie ; deux heures d'entretien avec un père espagnol ont suffi pour le faire passer du « molinisme » de sa première formation cléricale au « thomisme ». En juin 1843, Lacordaire le met à la tête du premier groupe de frères à s'installer en France, à Nancy ; en avril 1844, il l'appelle à Chalais près de Grenoble, où le premier noviciat et le premier couvent régulier français seront canoniquement érigés le 6 août 1845. Revenu à Nancy en janvier 1846, Jandel y reste prieur jusqu'en octobre 1849, pour assurer alors la même charge à Flavigny.</w:t>
      </w:r>
    </w:p>
    <w:p w14:paraId="6D607882" w14:textId="77777777" w:rsidR="00CF7F3B" w:rsidRPr="003100FB" w:rsidRDefault="00000000">
      <w:pPr>
        <w:spacing w:after="120" w:line="360" w:lineRule="auto"/>
        <w:ind w:firstLine="283"/>
        <w:jc w:val="both"/>
        <w:rPr>
          <w:bCs/>
          <w:szCs w:val="24"/>
        </w:rPr>
      </w:pPr>
      <w:r w:rsidRPr="003100FB">
        <w:rPr>
          <w:bCs/>
          <w:szCs w:val="24"/>
        </w:rPr>
        <w:t>Assigné à Paris à la fin de mai 1850, il n'a guère le temps de s'y installer puisque, dès le 1er juillet, une lettre du nonce l'invite à se rendre immédiatement à Rome. La raison ne lui en est pas communiquée, mais tout le monde en parle à Rome, et Jandel l'apprend à Toulon : Pie IX voudrait le mettre à la tête de l'ordre. C'est ce qui se passe, non sans diverses complications.</w:t>
      </w:r>
    </w:p>
    <w:p w14:paraId="28FC0784" w14:textId="77777777" w:rsidR="00CF7F3B" w:rsidRPr="003100FB" w:rsidRDefault="00000000">
      <w:pPr>
        <w:spacing w:after="120" w:line="360" w:lineRule="auto"/>
        <w:ind w:firstLine="283"/>
        <w:jc w:val="both"/>
        <w:rPr>
          <w:bCs/>
          <w:szCs w:val="24"/>
        </w:rPr>
      </w:pPr>
      <w:r w:rsidRPr="003100FB">
        <w:rPr>
          <w:bCs/>
          <w:szCs w:val="24"/>
        </w:rPr>
        <w:lastRenderedPageBreak/>
        <w:t>Le 1er novembre 1850, Jandel est nommé « vicaire général de l'ordre, ad beneplacitum Sanctae Sedis ». L'ordre attendra douze ans avant de retrouver, de manière encore fragile, l'usage normal de sa liberté institutionnelle dans le choix de son supérieur général. Quand Jandel devient proprement « maître de l'ordre » pour six ans (telle est alors la loi générale en vigueur), le 17 décembre 1855, c'est encore par intervention directe du Saint-Siège. Réélu régulièrement et pour douze ans, le 7 juin 1862, par un chapitre général, Jandel mourra en charge, le 11 décembre 1872.</w:t>
      </w:r>
    </w:p>
    <w:p w14:paraId="67B92932" w14:textId="77777777" w:rsidR="00CF7F3B" w:rsidRPr="003100FB" w:rsidRDefault="00000000">
      <w:pPr>
        <w:spacing w:after="120" w:line="360" w:lineRule="auto"/>
        <w:ind w:firstLine="283"/>
        <w:jc w:val="both"/>
        <w:rPr>
          <w:bCs/>
          <w:szCs w:val="24"/>
        </w:rPr>
      </w:pPr>
      <w:r w:rsidRPr="003100FB">
        <w:rPr>
          <w:bCs/>
          <w:szCs w:val="24"/>
        </w:rPr>
        <w:t>La représentation des provinces aux chapitres généraux est à elle seule un signe du regain de vitalité que connaît l'ordre sous le gouvernement de Jandel. Onze provinces seulement avaient participé à l'élection de l'incumbent Ajello, en 1844 (9 italiennes, dont trois pour la Sicile, plus l'Irlande et Malte) ; en 1862 (chapitre général de Rome), reprennent place les provinciaux de France, Autriche, Hongrie, Angleterre, Pologne, Dalmatie, Hollande, Chili, Belgique, Galice, États-Unis ; en 1868, s'y ajoutent encore les provinces de Toulouse (érigée en 1865) et de Lyon (1862). Quelques mois avant de mourir, Jandel aura la joie d'annoncer à l'ordre que la province du Saint-Rosaire des Philippines, seule survivante des provinces espagnoles alors dispersées par la persécution politique, amorçait le retour des provinces de langue hispanique à l'unité.</w:t>
      </w:r>
    </w:p>
    <w:p w14:paraId="456E3FA0" w14:textId="77777777" w:rsidR="00CF7F3B" w:rsidRPr="003100FB" w:rsidRDefault="00000000">
      <w:pPr>
        <w:spacing w:after="120" w:line="360" w:lineRule="auto"/>
        <w:ind w:firstLine="283"/>
        <w:jc w:val="both"/>
        <w:rPr>
          <w:bCs/>
          <w:szCs w:val="24"/>
        </w:rPr>
      </w:pPr>
      <w:r w:rsidRPr="003100FB">
        <w:rPr>
          <w:bCs/>
          <w:szCs w:val="24"/>
        </w:rPr>
        <w:t xml:space="preserve">- T. VIII de l'ordre, rompue depuis la bulle Inter graviores de 1804. Certes, de multiples énergies et dévouements expliquent ces renouveaux, mais la contribution personnelle du maître de l'ordre y fut considérable, par la visite directe de nombreuses régions et par une correspondance soutenue. Une double orientation marque sa politique : assurer une meilleure formation intellectuelle, restaurer l'observance. Dans l'un et l'autre but, Jandel tente de faire sienne la tactique de son lointain prédécesseur Raymond de Capoue + 1399, en spécialisant quelques couvents dans une pratique plus intégrale des Constitutions. Ces Constitutions, dont le plus ancien recueil remontait à 1469, il fallait les mettre au point, et Jandel, en février 1852, en reçut l'ordre positif de la Congrégation des évêques et réguliers ; mais les difficultés qu'il rencontrait alors tant auprès de Lacordaire en France que de la part des religieux italiens sourdement hostiles à ses tentatives de réforme (difficultés qui faillirent l'amener à se démettre de sa charge) firent passer cette obligation à l'arrière-plan. Jandel ne s'y attaque vraiment qu'après la mort de Lacordaire (21 novembre 1861). Mais les directives qu'il donna personnellement dans les chapitres généraux (1862, 1868), la manière dont il suivit le travail des commissions responsables, font que ces Constitutions, adoptées par le chapitre général de Gand (1871) et demeurées en vigueur jusqu'en 1924, portent fortement, sur les points essentiels, l'empreinte de son esprit. Devenu progressivement, par l'exercice même de sa charge, assez familier </w:t>
      </w:r>
      <w:r w:rsidRPr="003100FB">
        <w:rPr>
          <w:bCs/>
          <w:szCs w:val="24"/>
        </w:rPr>
        <w:lastRenderedPageBreak/>
        <w:t>de Pie IX, Jandel s'employa de tout son zèle à défendre la cause des libertés temporelles du Saint-Siège et des diverses condamnations ou affirmations du Syllabus. Membre du concile du Vatican comme général d'ordre, il intervint le 30 mars 1870 pour suggérer un amendement à la Constitution Dei Filius (cf Mansi, t. 51, col. 219-220). L'accélération des discussions sur l'infaillibilité ne lui permit pas de faire l'exposé qu'il projetait et qui sans doute n'aurait rien apporté de nouveau. Ce qu'il en écrit alors à son beau-frère {cf R. Taveneaux, Le Père Jandel au concile du Vatican, dans Revue d'histoire de l'Église de France, t. 39, 1953, p. 72-76) pourrait certainement être complété par d'autres éléments de sa correspondance. L'étude est encore à faire.</w:t>
      </w:r>
    </w:p>
    <w:p w14:paraId="318BBC83" w14:textId="77777777" w:rsidR="00CF7F3B" w:rsidRPr="003100FB" w:rsidRDefault="00000000">
      <w:pPr>
        <w:spacing w:after="120" w:line="360" w:lineRule="auto"/>
        <w:ind w:firstLine="283"/>
        <w:jc w:val="both"/>
        <w:rPr>
          <w:bCs/>
          <w:szCs w:val="24"/>
        </w:rPr>
      </w:pPr>
      <w:r w:rsidRPr="003100FB">
        <w:rPr>
          <w:bCs/>
          <w:szCs w:val="24"/>
        </w:rPr>
        <w:t>2. Écrits. - À part le texte d'un Discours prononcé à la chapelle des cordeliers de Nancy le 4 janvier 1844, et un Manuel des frères et sœurs du tiers-ordre de la pénitence de saint Dominique (Nancy, 1849 ; réédité une dizaine de fois), à part aussi les Constitutiones S. Ordinis Praedicatorum promulguées sous son autorité en 1872, aucun ouvrage n'a été publié sous le nom de Jandel ni de son vivant ni depuis sa mort. Ses écrits ne sont pas moins très nombreux. La part la plus importante relève de son activité de gouvernement : circulaires imprimées, lettres personnelles. Ces dernières sont éparses dans les archives des provinces et couvents de tout l'ordre ; à partir de 1859, Jandel garda le double d'une grande partie de ses lettres, dans des registres conservés aux archives de l'ordre (Rome, Sainte-Sabine). Mais certaines de ces copies sont presque indéchiffrables, et d'autre part les lettres écrites par le Père au cours de ses nombreux déplacements ont échappé à cet enregistrement. Très nombreuses également, mais d'un genre beaucoup plus conventionnel, sont les lettres de direction spirituelle, plus ou moins bien conservées dans les archives de diverses congrégations religieuses. Quant aux lettres à sa famille et à ses amis de jeunesse nancéens, leur trace semble pour le moment perdue (Pabbé Guillaume, cité infra, indique généralement les dates et destinataires des extraits qu'il en donne ; Cormier, ibidem, ne prend pas ce soin, et ses transcriptions ne sont pas sûres). En 1863, d'abord à l'intention d'Eugene Cartier et Théophile Foisset, biographes de Hyacinthe Besson (1865) et de Lacordaire (1870), puis à l'intention de tous les religieux de l'ordre désireux de connaître la « vérité vraie » sur l'origine et les causes des « déchirements » de la restauration dominicaine française, Jandel dicta quelques « notes » qui constituent un véritable Mémoire. Ce document capital aide à mieux saisir les enjeux, à mieux expliquer le caractère passionné des conflits qui opposerent Lacordaire, convaincu de sa mission de restaurateur, et Jandel, un de ses premiers fils devenu son supérieur (traduction anglaise, avec d'autres documents, par Raymund Devas, Ex Umbris. Letters and Papers hitherto unpublished of the Fathers Lacordaire, J'andel, Danzas, Hawkesyard, 1920 ; une édition critique annotée de l'original français est en préparation).</w:t>
      </w:r>
    </w:p>
    <w:p w14:paraId="58CBA9D5" w14:textId="77777777" w:rsidR="00CF7F3B" w:rsidRPr="003100FB" w:rsidRDefault="00000000">
      <w:pPr>
        <w:spacing w:after="120" w:line="360" w:lineRule="auto"/>
        <w:ind w:firstLine="283"/>
        <w:jc w:val="both"/>
        <w:rPr>
          <w:bCs/>
          <w:szCs w:val="24"/>
        </w:rPr>
      </w:pPr>
      <w:r w:rsidRPr="003100FB">
        <w:rPr>
          <w:bCs/>
          <w:szCs w:val="24"/>
        </w:rPr>
        <w:lastRenderedPageBreak/>
        <w:t>8. Personnalité et influence. - Les sympathies du jeune abbé Jandel pour les idées libérales ne furent certainement pas étrangères à son propos de renoncer à la compagnie de Jésus pour rejoindre Lacordaire. Plus tard à Nancy, il s'inscrira (8 mars 1844) à l'association Foi et lumières, où il comptait un certain nombre d'amis (son père s'y inscrit en 1840). Rien n'était changé de cette amitié, quand le bruit courut, à Nancy comme ailleurs, de la prochaine promotion de Jandel à la tête de l'ordre. Un article enthousiaste de l'Espérance de Nancy (journal de M. Guerrier de Dumast), voyant dans cette nomination « une nouvelle preuve de l'esprit libéral de Pie IX » (Jandel, Mémoire de 1863), faillit même tout compromettre. Que cette ouverture libérale ne se soit pas maintenue après 1850, cela s'explique par l'évolution générale de la mentalité catholique, mais aussi plus spécialement par l'exercice de l'autorité, la mésentente personnelle avec Lacordaire, la vie à Rome. Aussi bien, Jandel n'était pas d'abord un homme passionné par les grandes idées. L'ancien supérieur de petit séminaire qui, dans sa retraite d'élection, se faisait objection du caractère trop « naturel » de son attachement à Lacordaire, n'a jamais pu se départir d'une certaine raideur à son égard. « Vous ne m'avez pas trahi, pourra lui écrire un jour Lacordaire, car vous n'avez jamais été mon ami ». Ce malaise initial s'aggrave au fur et à mesure que chacun poursuit son propre itinéraire. Admirant la personnalité intellectuelle de Lacordaire, mais convaincu de son devoir de le défendre contre l'exploitation plus ou moins malveillante des échappées les plus brillantes de l'orateur, Jandel devient de plus en plus réticent devant des idées dont la manipulation lui apparaît dangereuse. Et ainsi les divergences sur la manière de concevoir l'institution dominicaine, considérée par l'un dans son esprit et son architecture, par l'autre dans la minutie de ses détails, se développent-elles peu à peu dans un dissentiment plus radical. Certaines lettres officielles adressées par Jandel, soit à l'ordre entier (25 décembre 1850) soit à la seule province de France (24 octobre 1850, 18 février 1857), trahissent cette méfiance devant des opinions dont l'application, hors du génie et de la sainteté, lui semble conduire à la ruine. Dans toute mise en question du détail de l'observance, on en vient à dénoncer des relents du « rationalisme protestant », une application du principe du libre examen qui détruit toute autorité.</w:t>
      </w:r>
    </w:p>
    <w:p w14:paraId="183F2BB8" w14:textId="77777777" w:rsidR="00CF7F3B" w:rsidRPr="003100FB" w:rsidRDefault="00000000">
      <w:pPr>
        <w:spacing w:after="120" w:line="360" w:lineRule="auto"/>
        <w:ind w:firstLine="283"/>
        <w:jc w:val="both"/>
        <w:rPr>
          <w:bCs/>
          <w:szCs w:val="24"/>
        </w:rPr>
      </w:pPr>
      <w:r w:rsidRPr="003100FB">
        <w:rPr>
          <w:bCs/>
          <w:szCs w:val="24"/>
        </w:rPr>
        <w:t xml:space="preserve">100 Si commandée fût-elle par sa première expérience dominicaine, l'action de Jandel ne saurait se comprendre dans une perspective uniquement française. Outre les pressions (certaines considérables) du contexte italien et romain, il faut encore compter avec la préoccupation des diverses provinces à travers le monde. Les options que prit ainsi Jandel étaient peut-être les seules efficaces. Une investigation historique sérieuse de toute cette activité, permettant de mesurer l'influence de Jandel, est encore à entreprendre. Th. Masetti, Elogio storico, o memorie edificanti intorno alla vita e morte del R.mo P. Alessandro l'incenzo Jandel.…, Rome, 1873. - P.-É. Guillaume, Notice biographique sur </w:t>
      </w:r>
      <w:r w:rsidRPr="003100FB">
        <w:rPr>
          <w:bCs/>
          <w:szCs w:val="24"/>
        </w:rPr>
        <w:lastRenderedPageBreak/>
        <w:t>le Rme Père Alexandre-l'incent Jandel…., Nancy, 1873. - H.-M. Cormier, l'ie du R. Père Alexandre-l'incent Jandel…, Paris, 1890 ; 3e éd., 1896 (cf Cormier + 1916, DS, t. 2, col. 2329-- 2336). André Duvaz.</w:t>
      </w:r>
    </w:p>
    <w:p w14:paraId="4A7CF56E" w14:textId="77777777" w:rsidR="00CF7F3B" w:rsidRPr="003100FB" w:rsidRDefault="00000000">
      <w:pPr>
        <w:spacing w:after="120" w:line="360" w:lineRule="auto"/>
        <w:ind w:firstLine="283"/>
        <w:jc w:val="both"/>
        <w:rPr>
          <w:bCs/>
          <w:szCs w:val="24"/>
        </w:rPr>
      </w:pPr>
      <w:r w:rsidRPr="003100FB">
        <w:rPr>
          <w:bCs/>
          <w:szCs w:val="24"/>
        </w:rPr>
        <w:t>JANSEN (Janssen, HENRI ; pseudonyme : Emmanuel Hiër), laïc, mort vers 1594.</w:t>
      </w:r>
    </w:p>
    <w:p w14:paraId="36E050A8" w14:textId="77777777" w:rsidR="00CF7F3B" w:rsidRPr="003100FB" w:rsidRDefault="00000000">
      <w:pPr>
        <w:spacing w:after="120" w:line="360" w:lineRule="auto"/>
        <w:ind w:firstLine="283"/>
        <w:jc w:val="both"/>
        <w:rPr>
          <w:bCs/>
          <w:szCs w:val="24"/>
        </w:rPr>
      </w:pPr>
      <w:r w:rsidRPr="003100FB">
        <w:rPr>
          <w:bCs/>
          <w:szCs w:val="24"/>
        </w:rPr>
        <w:t>1. Vie. - Nous connaissons mal la vie de ce représentant de la première et naïve période du piétisme. Peut-être faut-il le ranger, lors de ses débuts, parmi les visionnaires qui, aux Pays-Bas, ont tenté de redonner à l'anabaptisme l'accent mystique qu'il avait progressivement laissé s'édulcorer. Henri Jansen naquit à une date inconnue à Barneveld, province de Gueldre, dans la région de la Veluwe ; il joindra le nom de son lieu de naissance à son patronyme ({Barneveld ou Barrefelt, forme flamandisée). Ses livres seront publiés sous le pseudonyme d'Emmanuel Hiël, « l'ie de Dieu avec nous ». C'était un artisan peu cultivé, d'un tempérament enthousiaste et exalté. Son nom commence à se répandre aux Pays-Bas vers 1550 ; il appartient alors à la secte d'Henri Niclaes (1501/1502-1580), la « Famille de la charité », il en partage le mode de vie et la doctrine pendant un temps. Puis il se sépare de son maître et fonde sa propre doctrine. Dès lors, il ne connaît plus de résidence stable, vivant chez des amis, par goût ou par nécessité, pour éviter les poursuites dont il est l'objet. L'imprimeur anversois Plantin le prit en amitié entre 1576 et 1580 ; il édita la plupart des œuvres de Jansen sans indiquer de quelles presses elles sortaient, pour éviter sans doute l'Inquisition qui l'avait déjà inquiété auparavant. Entre Barrefelt et Plantin 1589, puis Jean Moretus, successeur de Plantin, une correspondance montre à quel point ils avaient mené leur amitié ; on a même soutenu que, tout en restant fidèle à la religion catholique et au parti espagnol, Plantin adhérait dans une certaine mesure aux idées de diverses sectes et en particulier à celles de Jansen. Celui-ci fut aussi en relation avec Arias Montanus qui l'aida de ses connaissances linguistiques et exégétiques. Jansen mourut vers 1594.</w:t>
      </w:r>
    </w:p>
    <w:p w14:paraId="568312C0" w14:textId="77777777" w:rsidR="00CF7F3B" w:rsidRPr="003100FB" w:rsidRDefault="00000000">
      <w:pPr>
        <w:spacing w:after="120" w:line="360" w:lineRule="auto"/>
        <w:ind w:firstLine="283"/>
        <w:jc w:val="both"/>
        <w:rPr>
          <w:bCs/>
          <w:szCs w:val="24"/>
        </w:rPr>
      </w:pPr>
      <w:r w:rsidRPr="003100FB">
        <w:rPr>
          <w:bCs/>
          <w:szCs w:val="24"/>
        </w:rPr>
        <w:t>2. Œuvres. - Les ouvrages de Jansen sont ou anonymes.</w:t>
      </w:r>
    </w:p>
    <w:p w14:paraId="7D7321CB" w14:textId="77777777" w:rsidR="00CF7F3B" w:rsidRPr="003100FB" w:rsidRDefault="00000000">
      <w:pPr>
        <w:spacing w:after="120" w:line="360" w:lineRule="auto"/>
        <w:ind w:firstLine="283"/>
        <w:jc w:val="both"/>
        <w:rPr>
          <w:bCs/>
          <w:szCs w:val="24"/>
        </w:rPr>
      </w:pPr>
      <w:r w:rsidRPr="003100FB">
        <w:rPr>
          <w:bCs/>
          <w:szCs w:val="24"/>
        </w:rPr>
        <w:t xml:space="preserve">101 JANSEN - nymes ou publiées sous le nom d'Emmanuel Hiël. Ils sont très rares. On peut en dresser la liste suivante. 1). Het boeck der Ghetuygenissen vanden verborghen Ackerschat, s1n d, in-4°, 30 + 733 p., en caractères gothiques, par « Emmanuel Hiël » ; on s'accorde pour dire que ce livre fut édité par Plantin à Anvers vers 1580. Traduction française, Le livre des témoignages du trésor caché au champ, compris en huit parties traduites du flamand, sin d (Plantin, même époque que l'original). 2). Images et figures de la Bible, s1n à (Plantin, vers 1582 ; rééd., Amsterdam, 1692, et par Isaac Enschedé, Haarlem, 1717) ; recueil de 60 planches dessinées et gravées par Pierre van der </w:t>
      </w:r>
      <w:r w:rsidRPr="003100FB">
        <w:rPr>
          <w:bCs/>
          <w:szCs w:val="24"/>
        </w:rPr>
        <w:lastRenderedPageBreak/>
        <w:t>Borcht, souvent employé par Plantin. Le texte explicatif, en latin, français (traduction par Plantin) et flamand, donne une interprétation allégorique des principaux événements de la Bible. 3). Sendi-brieven uit ijverighe herten, ende uit afvoorderinghe, schriftelijck aen de Lief-hebbers der Waerheyt, deur den uütyloed van den Gheest des eenwesighen Levens uüghegheven, °, 459 p., sl n d ; Rooses juge l'ouvrage édité par Plantin à Leyde, en 1584 ou 1585. Traduction française, Epistres ou Lettres missives écrites par l'effluxion d'esprit de la vie uniforme, in-8°, 438 p., sin d (selon Rooses, éd par Augustin de Hasselt vers 1591). 4) et 5) l'ande Borgentheit Christi et Apocalypse, probablement édités par Augustin de Hasselt en 1591. 6). Points fondamentaux, œuvre signalée par P. Poiret qui la dit « la plus concise et la plus substantielle » (Lettre citée infra, p. 67). 7) l'oyage spirituel d'un jouvanceau vers la terre de paix, qui en son voyage rencontra trois sortes de disputations…, « produit par Hiël », sin d, in-12° (mentionné par Fr. Pérennes, Dictionnaire de bibliographie catholique, éd. Migne, t. 2, Paris, 1859, col. 765)., 8). Histoire des ouden en nieuwen Testaments, Haarlem, 1650.</w:t>
      </w:r>
    </w:p>
    <w:p w14:paraId="44E464FA" w14:textId="77777777" w:rsidR="00CF7F3B" w:rsidRPr="003100FB" w:rsidRDefault="00000000">
      <w:pPr>
        <w:spacing w:after="120" w:line="360" w:lineRule="auto"/>
        <w:ind w:firstLine="283"/>
        <w:jc w:val="both"/>
        <w:rPr>
          <w:bCs/>
          <w:szCs w:val="24"/>
        </w:rPr>
      </w:pPr>
      <w:r w:rsidRPr="003100FB">
        <w:rPr>
          <w:bCs/>
          <w:szCs w:val="24"/>
        </w:rPr>
        <w:t>Poiret atteste que toutes les œuvres de Hiël, « qu'on peut réduire en sept ou huit volumes », furent rééditées en allemand en 1687 (Lettre, p. 67).</w:t>
      </w:r>
    </w:p>
    <w:p w14:paraId="0902AAF5" w14:textId="77777777" w:rsidR="00CF7F3B" w:rsidRPr="003100FB" w:rsidRDefault="00000000">
      <w:pPr>
        <w:spacing w:after="120" w:line="360" w:lineRule="auto"/>
        <w:ind w:firstLine="283"/>
        <w:jc w:val="both"/>
        <w:rPr>
          <w:bCs/>
          <w:szCs w:val="24"/>
        </w:rPr>
      </w:pPr>
      <w:r w:rsidRPr="003100FB">
        <w:rPr>
          <w:bCs/>
          <w:szCs w:val="24"/>
        </w:rPr>
        <w:t>8. Doctrine. - Alors qu'il était disciple de Niclaes, l'influence d'un homme (nous ne savons de qui il s'agit), puis une révélation de Dieu firent comprendre à Jansen que son orientation, loin de le purifier, le maintenait dans un état essentiellement pécheur. Il se sépara de Niclaes et sa pensée évolua progressivement vers un individualisme spirituel de plus en plus radical.</w:t>
      </w:r>
    </w:p>
    <w:p w14:paraId="46652E34" w14:textId="77777777" w:rsidR="00CF7F3B" w:rsidRPr="003100FB" w:rsidRDefault="00000000">
      <w:pPr>
        <w:spacing w:after="120" w:line="360" w:lineRule="auto"/>
        <w:ind w:firstLine="283"/>
        <w:jc w:val="both"/>
        <w:rPr>
          <w:bCs/>
          <w:szCs w:val="24"/>
        </w:rPr>
      </w:pPr>
      <w:r w:rsidRPr="003100FB">
        <w:rPr>
          <w:bCs/>
          <w:szCs w:val="24"/>
        </w:rPr>
        <w:t>Devant les divisions qui déchiraient la religion chrétienne, la diversité des cérémonies du culte, les diverses spéculations des écoles, Jansen prit conscience que, pour être chrétien et sauvé, il fallait aller au-delà des divisions et des querelles, au-delà de l'extérieur, pour trouver l'Unité, la Réalité, la vie, qui sont les trois seules vérités essentielles. De cette source naît la vie « uni-réelle » (het eenwesig leven) qui réunit Dieu et ses enfants. Jansen rejette dès lors la hiérarchie et le culte maintenus par Niclaes et la « Famille de la charité » ; il s'en tient exclusivement au principe divin annoncé par le Christ : l'Esprit Saint qui est Esprit et vie et en qui Dieu veut être adoré en esprit et en vérité.</w:t>
      </w:r>
    </w:p>
    <w:p w14:paraId="32AA5962" w14:textId="77777777" w:rsidR="00CF7F3B" w:rsidRPr="003100FB" w:rsidRDefault="00000000">
      <w:pPr>
        <w:spacing w:after="120" w:line="360" w:lineRule="auto"/>
        <w:ind w:firstLine="283"/>
        <w:jc w:val="both"/>
        <w:rPr>
          <w:bCs/>
          <w:szCs w:val="24"/>
        </w:rPr>
      </w:pPr>
      <w:r w:rsidRPr="003100FB">
        <w:rPr>
          <w:bCs/>
          <w:szCs w:val="24"/>
        </w:rPr>
        <w:t>Jansen déduit toute sa doctrine de ce principe. Les réalités spirituelles, intérieures, sont la source des extérieures et des visibles (cf Héb. 11, 3). De même : qu'un sentiment intérieur bien ordonné commande l'acte extérieur ordonné, ainsi l'ordre parfait des choses et des actions ne rayonnera que de la bonté des esprits animés par l'Esprit. Tel sera le rétablissement et la consommation de tout l'univers demandé par Jésus à son Père (Jean 17).</w:t>
      </w:r>
    </w:p>
    <w:p w14:paraId="4C33CBEF" w14:textId="77777777" w:rsidR="00CF7F3B" w:rsidRPr="003100FB" w:rsidRDefault="00000000">
      <w:pPr>
        <w:spacing w:after="120" w:line="360" w:lineRule="auto"/>
        <w:ind w:firstLine="283"/>
        <w:jc w:val="both"/>
        <w:rPr>
          <w:bCs/>
          <w:szCs w:val="24"/>
        </w:rPr>
      </w:pPr>
      <w:r w:rsidRPr="003100FB">
        <w:rPr>
          <w:bCs/>
          <w:szCs w:val="24"/>
        </w:rPr>
        <w:lastRenderedPageBreak/>
        <w:t>Cette vie « uni-réelle » appelle à un dépouillement radical par une progressive intériorisation. Toutes les apparences, comme le culte extérieur, les opinions et les spéculations n'ont de valeur que comme moyens accessoires. L'Écriture elle-même, donnée à l'homme comme moyen pour entrer dans le vrai culte intérieur, doit être interprétée comme le tableau et le modèle de ce qui doit se passer dans les âmes et les actes intérieurs. L'exégèse de Jansen est donc délibérément allégorique : « Mes Paroles sont esprit et vie » (Jean 6). La Bible révèle le mal, nos péchés, le travail de Dieu, la purification du cœur par l'Esprit et les fruits de salut qu'il y fait germer et qui subsistent devant Dieu dans une même éternité avec lui. La mystique de Jansen est donc tout intérieure et même individualiste ; elle est faite d'un abandon de soi et d'un entier dévouement de l'âme à l'Être divin. Mais, de même que Jansen n'a jamais prétendu faire œuvre doctrinale et ne s'est jamais senti contraint de rompre avec les Églises, de même il ne demandait pas à ses amis et partisans de s'arracher à leurs traditions « extérieures ».</w:t>
      </w:r>
    </w:p>
    <w:p w14:paraId="7A2366AA" w14:textId="77777777" w:rsidR="00CF7F3B" w:rsidRPr="003100FB" w:rsidRDefault="00000000">
      <w:pPr>
        <w:spacing w:after="120" w:line="360" w:lineRule="auto"/>
        <w:ind w:firstLine="283"/>
        <w:jc w:val="both"/>
        <w:rPr>
          <w:bCs/>
          <w:szCs w:val="24"/>
        </w:rPr>
      </w:pPr>
      <w:r w:rsidRPr="003100FB">
        <w:rPr>
          <w:bCs/>
          <w:szCs w:val="24"/>
        </w:rPr>
        <w:t>L'influence de Jansen a été importante, spécialement sur Pierre Poiret (+ 1719) et Gottfried Arnold (+ 1714 ; DS, t. 1, col. 890-891), qui s'en firent les propagandistes. Ainsi, Poiret raconte l'écho provoqué en lui par la lecture de l'ouvrage principal de Jansen. Celui-ci est une des premières figures du piétisme.</w:t>
      </w:r>
    </w:p>
    <w:p w14:paraId="3B26759A" w14:textId="77777777" w:rsidR="00CF7F3B" w:rsidRPr="003100FB" w:rsidRDefault="00000000">
      <w:pPr>
        <w:spacing w:after="120" w:line="360" w:lineRule="auto"/>
        <w:ind w:firstLine="283"/>
        <w:jc w:val="both"/>
        <w:rPr>
          <w:bCs/>
          <w:szCs w:val="24"/>
        </w:rPr>
      </w:pPr>
      <w:r w:rsidRPr="003100FB">
        <w:rPr>
          <w:bCs/>
          <w:szCs w:val="24"/>
        </w:rPr>
        <w:t>P. Poiret, Epistola de principiis et characteribus mysticorum, à la suite de Theologiae pacificae ilemque mysticae idea brevior (Amsterdam, 1702, p. 176-186, 260-261) et de Bibliotheca mysticorum selecta (Amsterdam, 1708, même pagination) ; traduction dans Lettre sur les principes et les caractères des principaux auteurs mystiques. S 1 n'à, p. 60-68, 122. - G. Arnold, Epistola de principiis et characteribus praecipuorum scriptorum de rebus mysticis…, à la suite de Historia et descriptio theologiae mysticae., Francfort, 1702, p. 601-607 (texte très proche de celui de Poiret).</w:t>
      </w:r>
    </w:p>
    <w:p w14:paraId="4D7A79E0" w14:textId="77777777" w:rsidR="00CF7F3B" w:rsidRPr="003100FB" w:rsidRDefault="00000000">
      <w:pPr>
        <w:spacing w:after="120" w:line="360" w:lineRule="auto"/>
        <w:ind w:firstLine="283"/>
        <w:jc w:val="both"/>
        <w:rPr>
          <w:bCs/>
          <w:szCs w:val="24"/>
        </w:rPr>
      </w:pPr>
      <w:r w:rsidRPr="003100FB">
        <w:rPr>
          <w:bCs/>
          <w:szCs w:val="24"/>
        </w:rPr>
        <w:t>J. J van Doorninck, Vermonde en naamlooze schrijvers opgespoord op het gebied der nederlandsche en vlaamsche letteren, t. 1, Leyde, 1883, col. 231. - M. Rooses, Christophe Plantin, imprimeur anversois, Anvers, 1882, 1890. - M. Wieser, Peter Poiret, der Later der romanischen Mystik in Deutschland, Munich, 1932. - H. Jansen, dans Nieuw nederlandsch biografisch woordenboeck, t. 9, 1933, col. 448-449. - Jansen, dans Die Religion in Geschichte und Gegenwart, t. 3, 1959, col. 531 bibl.).</w:t>
      </w:r>
    </w:p>
    <w:p w14:paraId="6EA2538C" w14:textId="77777777" w:rsidR="00CF7F3B" w:rsidRPr="003100FB" w:rsidRDefault="00000000">
      <w:pPr>
        <w:spacing w:after="120" w:line="360" w:lineRule="auto"/>
        <w:ind w:firstLine="283"/>
        <w:jc w:val="both"/>
        <w:rPr>
          <w:bCs/>
          <w:szCs w:val="24"/>
        </w:rPr>
      </w:pPr>
      <w:r w:rsidRPr="003100FB">
        <w:rPr>
          <w:bCs/>
          <w:szCs w:val="24"/>
        </w:rPr>
        <w:t xml:space="preserve">Bu » H. Niclaes et la Famille de la Charité : Realenzyclopädie für protestantische Theologie und Kirche, t.5, 1898, p. 755 ; DTC, t. 5, 1912, col. 2070-2072 ; Die Religion in Geschichte und </w:t>
      </w:r>
      <w:r w:rsidRPr="003100FB">
        <w:rPr>
          <w:bCs/>
          <w:szCs w:val="24"/>
        </w:rPr>
        <w:lastRenderedPageBreak/>
        <w:t>Gegenwart, t. 4, 1960, col. 1455 ; W. Kirsop, The Family of Love in France, dans Journal of Religious History, t. 3, Sydney, 1964/65, p. 103-118.</w:t>
      </w:r>
    </w:p>
    <w:p w14:paraId="646C2582" w14:textId="77777777" w:rsidR="00CF7F3B" w:rsidRPr="003100FB" w:rsidRDefault="00000000">
      <w:pPr>
        <w:spacing w:after="120" w:line="360" w:lineRule="auto"/>
        <w:ind w:firstLine="283"/>
        <w:jc w:val="both"/>
        <w:rPr>
          <w:bCs/>
          <w:szCs w:val="24"/>
        </w:rPr>
      </w:pPr>
      <w:r w:rsidRPr="003100FB">
        <w:rPr>
          <w:bCs/>
          <w:szCs w:val="24"/>
        </w:rPr>
        <w:t>André Bozranp.</w:t>
      </w:r>
    </w:p>
    <w:p w14:paraId="23E7CB9D" w14:textId="77777777" w:rsidR="00CF7F3B" w:rsidRPr="003100FB" w:rsidRDefault="00000000">
      <w:pPr>
        <w:spacing w:after="120" w:line="360" w:lineRule="auto"/>
        <w:ind w:firstLine="283"/>
        <w:jc w:val="both"/>
        <w:rPr>
          <w:bCs/>
          <w:szCs w:val="24"/>
        </w:rPr>
      </w:pPr>
      <w:r w:rsidRPr="003100FB">
        <w:rPr>
          <w:bCs/>
          <w:szCs w:val="24"/>
        </w:rPr>
        <w:t>JANSÉNISME. - I. Historiographie. - II. Histoire générale. - III. Étude doctrinale.</w:t>
      </w:r>
    </w:p>
    <w:p w14:paraId="0E7B0248" w14:textId="77777777" w:rsidR="00CF7F3B" w:rsidRPr="003100FB" w:rsidRDefault="00000000">
      <w:pPr>
        <w:spacing w:after="120" w:line="360" w:lineRule="auto"/>
        <w:ind w:firstLine="283"/>
        <w:jc w:val="both"/>
        <w:rPr>
          <w:bCs/>
          <w:szCs w:val="24"/>
        </w:rPr>
      </w:pPr>
      <w:r w:rsidRPr="003100FB">
        <w:rPr>
          <w:bCs/>
          <w:szCs w:val="24"/>
        </w:rPr>
        <w:t>Le mot est une création polémique pour désigner « cette sorte de gens que l'on appelle jansénistes, du nom de Jansenius leur auteur » (Lettre à un ami touchant le jansénisme, Paris, 1651, p. 6). Il fut forgé au moment des polémiques des jésuites de Louvain sur la grâce et contre l'Augustinus (paru en 1640), à l'imitation du vocable de calvinistes pour les « partisans de Calvin ». Marin Mersenne écrit à André Rivet, le 16 janvier 1642 : « Les Janséniens se remuent icy bien fort » (Correspondance, t. 11, Paris, 1970, p. 2) ; les Janseniani sont rapprochés, en 1650, par un jésuite (François l'Avasseur ?), des Caluiniani (Cornelius Tansenius Iprensis Suspectus, p. 48), dont le chapitre 103 4 est résumé en une phrase : « Zlansenietatem, uterque sexus et omnis ordo hominum tractat » (p. 96). Les partisans de Jansénius, eux, se disaient plus volontiers « les disciples de saint Augustin » ou les « prétendus jansénistes ».</w:t>
      </w:r>
    </w:p>
    <w:p w14:paraId="20133922" w14:textId="77777777" w:rsidR="00CF7F3B" w:rsidRPr="003100FB" w:rsidRDefault="00000000">
      <w:pPr>
        <w:spacing w:after="120" w:line="360" w:lineRule="auto"/>
        <w:ind w:firstLine="283"/>
        <w:jc w:val="both"/>
        <w:rPr>
          <w:bCs/>
          <w:szCs w:val="24"/>
        </w:rPr>
      </w:pPr>
      <w:r w:rsidRPr="003100FB">
        <w:rPr>
          <w:bCs/>
          <w:szCs w:val="24"/>
        </w:rPr>
        <w:t>On a néanmoins coutume de désigner par jansénisme une position théologique dont l'Augustinus n'a fait, en grande partie, qu'hériter ; on parle même de jansénisme avant l'œuvre de l'évêque d'Ypres. Les limites en sont difficiles à préciser : le jansénisme est-il une secte hérétique, un parti, ou bien, comme le soutinrent les écrivains de Port-Royal, un « fantôme » ? (cf J, Orcibal, Qu'est-ce que le jansénisme ?, dans Cahiers de l'association internationale des Études françaises, n. 3-5, juillet 1953, p. 39-53).</w:t>
      </w:r>
    </w:p>
    <w:p w14:paraId="1C8390F0" w14:textId="77777777" w:rsidR="00CF7F3B" w:rsidRPr="003100FB" w:rsidRDefault="00000000">
      <w:pPr>
        <w:spacing w:after="120" w:line="360" w:lineRule="auto"/>
        <w:ind w:firstLine="283"/>
        <w:jc w:val="both"/>
        <w:rPr>
          <w:bCs/>
          <w:szCs w:val="24"/>
        </w:rPr>
      </w:pPr>
      <w:r w:rsidRPr="003100FB">
        <w:rPr>
          <w:bCs/>
          <w:szCs w:val="24"/>
        </w:rPr>
        <w:t>Ce n'est pas un des paradoxes les moins déconcertants de ce paradoxal et déconcertant jansénisme que l'absence de doctrine janséniste. On voit une ombre, une apparence de doctrine, on s'y jette ; l'ombre a changé de forme, et l'apparence s'est enfuie. À chaque instant, à chaque seconde, selon les dangers, selon les lumières, selon les expériences, selon les hommes, les affirmations doctrinales du jansénisme changent : une seule demeure, c'est celle de la grâce efficace, celle aussi que les molinistes sont des pélagiens dangereux, et c'est tout. Aussi une étude doctrinale du jansénisme se réduit à presque rien si elle se borne au jansénisme (F. Strowski, Sur Port-Royal et le jansénisme, dans Revue des questions historiques t. 87, 1910, p. 488).</w:t>
      </w:r>
    </w:p>
    <w:p w14:paraId="7E5C1AE1" w14:textId="77777777" w:rsidR="00CF7F3B" w:rsidRPr="003100FB" w:rsidRDefault="00000000">
      <w:pPr>
        <w:spacing w:after="120" w:line="360" w:lineRule="auto"/>
        <w:ind w:firstLine="283"/>
        <w:jc w:val="both"/>
        <w:rPr>
          <w:bCs/>
          <w:szCs w:val="24"/>
        </w:rPr>
      </w:pPr>
      <w:r w:rsidRPr="003100FB">
        <w:rPr>
          <w:bCs/>
          <w:szCs w:val="24"/>
        </w:rPr>
        <w:t>Ce jugement a prescrit la forme de cet article.</w:t>
      </w:r>
    </w:p>
    <w:p w14:paraId="2E8025D2" w14:textId="77777777" w:rsidR="00CF7F3B" w:rsidRPr="003100FB" w:rsidRDefault="00000000">
      <w:pPr>
        <w:spacing w:after="120" w:line="360" w:lineRule="auto"/>
        <w:ind w:firstLine="283"/>
        <w:jc w:val="both"/>
        <w:rPr>
          <w:bCs/>
          <w:szCs w:val="24"/>
        </w:rPr>
      </w:pPr>
      <w:r w:rsidRPr="003100FB">
        <w:rPr>
          <w:bCs/>
          <w:szCs w:val="24"/>
        </w:rPr>
        <w:lastRenderedPageBreak/>
        <w:t>L. Historiographie : le jansénisme est essentiellement dû à ses historiens. Ce sont eux qui ont tenté de dégager, ou d'imposer, une unité. Seule une telle étude préalable peut justifier l'existence d'un article Jansénisme.</w:t>
      </w:r>
    </w:p>
    <w:p w14:paraId="0537BB57" w14:textId="77777777" w:rsidR="00CF7F3B" w:rsidRPr="003100FB" w:rsidRDefault="00000000">
      <w:pPr>
        <w:spacing w:after="120" w:line="360" w:lineRule="auto"/>
        <w:ind w:firstLine="283"/>
        <w:jc w:val="both"/>
        <w:rPr>
          <w:bCs/>
          <w:szCs w:val="24"/>
        </w:rPr>
      </w:pPr>
      <w:r w:rsidRPr="003100FB">
        <w:rPr>
          <w:bCs/>
          <w:szCs w:val="24"/>
        </w:rPr>
        <w:t>II. Histoire générale : les grandes lignes du mouvement, situé dans l'histoire religieuse du 17e siècle (cf art. France, t. 5, col. 935-939). Pour ne pas refaire des articles déjà existants (voir bibliographie), nous avons mis l'accent sur les origines et sur la problématique théologique. Les prolongements français et italiens du jansénisme aux 18e et 19e siècles sont étudiés en fonction du développement de son influence dans la mentalité religieuse et politique. III. Présentation de la doctrine spirituelle du jansénisme (voir le préambule, col. 128-129).</w:t>
      </w:r>
    </w:p>
    <w:p w14:paraId="461AA81C" w14:textId="77777777" w:rsidR="00CF7F3B" w:rsidRPr="003100FB" w:rsidRDefault="00000000">
      <w:pPr>
        <w:spacing w:after="120" w:line="360" w:lineRule="auto"/>
        <w:ind w:firstLine="283"/>
        <w:jc w:val="both"/>
        <w:rPr>
          <w:bCs/>
          <w:szCs w:val="24"/>
        </w:rPr>
      </w:pPr>
      <w:r w:rsidRPr="003100FB">
        <w:rPr>
          <w:bCs/>
          <w:szCs w:val="24"/>
        </w:rPr>
        <w:t>1. HISTORIOGRAPHIE DU JANSÉNISME L'histoire du jansénisme fut d'abord écrite par ses adversaires. C'est pour lutter contre Saint-Cyran que François Pinthereau (1605-1664), jésuite, publia les premiers documents concernant ses rapports avec Jansénius : Les Reliques de Saint-Cyran (Louvain, 1646), puis La naissance du janssenisme découverte à Mgr le chancelier, par M de Préville (Louvain, 1654 ; en 1653, à Caen, furent imprimés Divers pacquets de lettres de Tansenius à l'abbé de Sainct-Cyran, repris dans La naissance, Cf R. Rapin, Histoire du jansénisme, p. 58 sw) ont vu le jour par l'indélicatesse de Laubardemont, chargé de l'enquête contre Saint-Cyran (voir avant-propos de La naissance). Malgré leur destination polémique, ces recueils sont précieux. Ils furent jusqu'aux travaux d'A de Meyer et de J. Orcibal les seules sources imprimées de notre connaissance des origines du mouvement. En 1654, « jansénisme » possédait un sens communément reçu et assez large pour que Zacharie de Lisieux (1596-1661) écrivît, sous le pseudonyme de Louis Fontaines, Sieur de Saint-Marcel, une Relation du pays de Jansénie (Paris, 1660 ; Rouen, 1693).</w:t>
      </w:r>
    </w:p>
    <w:p w14:paraId="07B01A29" w14:textId="77777777" w:rsidR="00CF7F3B" w:rsidRPr="003100FB" w:rsidRDefault="00000000">
      <w:pPr>
        <w:spacing w:after="120" w:line="360" w:lineRule="auto"/>
        <w:ind w:firstLine="283"/>
        <w:jc w:val="both"/>
        <w:rPr>
          <w:bCs/>
          <w:szCs w:val="24"/>
        </w:rPr>
      </w:pPr>
      <w:r w:rsidRPr="003100FB">
        <w:rPr>
          <w:bCs/>
          <w:szCs w:val="24"/>
        </w:rPr>
        <w:t>La première histoire du jansénisme doit être cherchée dans un ouvrage de 1662, condamné en 1664, le Journal de Gorin de Saint-Amour, docteur de Sorbonne, qui défendit à Rome les intérêts du groupe janséniste en 1651-1653 (in-fol., 578 et 286 p.). D'une objectivité douteuse, ce Journal, publié avec l'aide d'Antoine Arnauld, est riche de détails sur les négociations romaines antérieures à la bulle Cum occasione (1653).</w:t>
      </w:r>
    </w:p>
    <w:p w14:paraId="09E83E29" w14:textId="77777777" w:rsidR="00CF7F3B" w:rsidRPr="003100FB" w:rsidRDefault="00000000">
      <w:pPr>
        <w:spacing w:after="120" w:line="360" w:lineRule="auto"/>
        <w:ind w:firstLine="283"/>
        <w:jc w:val="both"/>
        <w:rPr>
          <w:bCs/>
          <w:szCs w:val="24"/>
        </w:rPr>
      </w:pPr>
      <w:r w:rsidRPr="003100FB">
        <w:rPr>
          <w:bCs/>
          <w:szCs w:val="24"/>
        </w:rPr>
        <w:t xml:space="preserve">1. Un historien jésuite, René Rapin. - Les jésuites ne tarderent pas à sentir, à leur tour, le besoin d'écrire une histoire. Ils se heurterent néanmoins à la même difficulté que les jansénistes : la crainte d'une réaction sinon de la cour, du moins des parlements. Ils déciderent donc de faire écrire une histoire audacieuse, détaillée et bien documentée, mais qu'ils ne chercheraient pas à faire imprimer et qui devait rester dans les archives de la compagnie. Leur choix se porta sur un homme de lettres, sans </w:t>
      </w:r>
      <w:r w:rsidRPr="003100FB">
        <w:rPr>
          <w:bCs/>
          <w:szCs w:val="24"/>
        </w:rPr>
        <w:lastRenderedPageBreak/>
        <w:t>grandes qualités historiques, mais apprécié pour l'élégance de son style, René Rapin (1621-1687), qui rédigea une Histoire du Jansénisme depuis ses origines. Cette Histoire resta longtemps manuscrite, comme prévu. On lit dans les Acta eruditorum (1691, p. 199) : « On imprime une Histoire du jansénisme, qui a été trouvée complète dans les papiers du P. Rapin ».</w:t>
      </w:r>
    </w:p>
    <w:p w14:paraId="2DA56544" w14:textId="77777777" w:rsidR="00CF7F3B" w:rsidRPr="003100FB" w:rsidRDefault="00000000">
      <w:pPr>
        <w:spacing w:after="120" w:line="360" w:lineRule="auto"/>
        <w:ind w:firstLine="283"/>
        <w:jc w:val="both"/>
        <w:rPr>
          <w:bCs/>
          <w:szCs w:val="24"/>
        </w:rPr>
      </w:pPr>
      <w:r w:rsidRPr="003100FB">
        <w:rPr>
          <w:bCs/>
          <w:szCs w:val="24"/>
        </w:rPr>
        <w:t>Le manuscrit ne vit pourtant le jour qu'au 19e siècle, en deux temps (le manuscrit autographe se trouve à la Bibliothèque nationale, Paris, ms fr. 10574-10575) : d'abord l'Histoire jusqu'en 1644, que publia Emmanuel Domenech d'après une copie de la Bibliothèque de l'Arsenal (Paris, 1861), puis de 1645 à la fin, que publia un ami de l'auteur, Louis Aubineau, conseillé et guidé par François Le Lasseur, collaborateur de la revue des Études, en 1865 (cf. C. Sommervogel, Bibliothèque, t. 6, col. 1456-1357).</w:t>
      </w:r>
    </w:p>
    <w:p w14:paraId="3D2AA849" w14:textId="77777777" w:rsidR="00CF7F3B" w:rsidRPr="003100FB" w:rsidRDefault="00000000">
      <w:pPr>
        <w:spacing w:after="120" w:line="360" w:lineRule="auto"/>
        <w:ind w:firstLine="283"/>
        <w:jc w:val="both"/>
        <w:rPr>
          <w:bCs/>
          <w:szCs w:val="24"/>
        </w:rPr>
      </w:pPr>
      <w:r w:rsidRPr="003100FB">
        <w:rPr>
          <w:bCs/>
          <w:szCs w:val="24"/>
        </w:rPr>
        <w:t>Rapin était documenté par Pinthereau et par ses travaux aux Archives du Saint-Office, dans les années 1667-1670 (voir les précieux Extraits manuscrits des 18 tomes in-folio sur l'affaire du jansénisme, qui sont au Saint-Office à Rome 1640-1663, B. N., ms fr. 10576, 148 feuillets).</w:t>
      </w:r>
    </w:p>
    <w:p w14:paraId="2886D668" w14:textId="77777777" w:rsidR="00CF7F3B" w:rsidRPr="003100FB" w:rsidRDefault="00000000">
      <w:pPr>
        <w:spacing w:after="120" w:line="360" w:lineRule="auto"/>
        <w:ind w:firstLine="283"/>
        <w:jc w:val="both"/>
        <w:rPr>
          <w:bCs/>
          <w:szCs w:val="24"/>
        </w:rPr>
      </w:pPr>
      <w:r w:rsidRPr="003100FB">
        <w:rPr>
          <w:bCs/>
          <w:szCs w:val="24"/>
        </w:rPr>
        <w:t>Il disposait en outre de témoignages directs : ceux des Pères D. Petau (f 1652), Moïse Dubourg (+ 1662) (lequel avait connu l'évêque de Poitiers, Henri de La Rocheposay), de Mme de Lilleavin, belle-mère de Chavigny. Il a également profité de l'enquête menée par la compagnie lors de l'affaire du Petrus Aurelius (voir art. SAINT-CyrAN). Rapin n'a pas tiré, d'ailleurs, tout le parti possible des documents qu'il pouvait consulter. Il a reculé devant les difficultés de lecture (pour les papiers de Saint-Cyran, par exemple) et a commis des erreurs de transcription. Mais ses jugements sont dignes d'intérêt : réservé sur la rencontre de Bourg-Fontaine (infra, col. 120), il ne craint pas de désapprouver Bernard Meynier qui, dans Port-Royal et Genève d'intelligence contre le Très-Saint Sacrement de l'Autel (Paris-Poitiers, 1656), prétendait que les religieuses de Port-Royal ne croyaient pas à la présence réelle.</w:t>
      </w:r>
    </w:p>
    <w:p w14:paraId="57DC1E1C" w14:textId="77777777" w:rsidR="00CF7F3B" w:rsidRPr="003100FB" w:rsidRDefault="00000000">
      <w:pPr>
        <w:spacing w:after="120" w:line="360" w:lineRule="auto"/>
        <w:ind w:firstLine="283"/>
        <w:jc w:val="both"/>
        <w:rPr>
          <w:bCs/>
          <w:szCs w:val="24"/>
        </w:rPr>
      </w:pPr>
      <w:r w:rsidRPr="003100FB">
        <w:rPr>
          <w:bCs/>
          <w:szCs w:val="24"/>
        </w:rPr>
        <w:t>Eu égard au ton général de l'époque et en tenant compte des réserves exprimées, cette histoire reste un document précieux (voir aussi la vie, par D. Bouhours, en tête du t. 2 des Carmina de Rapin, 1690).</w:t>
      </w:r>
    </w:p>
    <w:p w14:paraId="327BF935" w14:textId="77777777" w:rsidR="00CF7F3B" w:rsidRPr="003100FB" w:rsidRDefault="00000000">
      <w:pPr>
        <w:spacing w:after="120" w:line="360" w:lineRule="auto"/>
        <w:ind w:firstLine="283"/>
        <w:jc w:val="both"/>
        <w:rPr>
          <w:bCs/>
          <w:szCs w:val="24"/>
        </w:rPr>
      </w:pPr>
      <w:r w:rsidRPr="003100FB">
        <w:rPr>
          <w:bCs/>
          <w:szCs w:val="24"/>
        </w:rPr>
        <w:t xml:space="preserve">2. L'antagoniste de Rapin, Godefroy Hermant. - C'est par le président Guillaume de Lamoignon que Godefroy Hermant (1617-1690), chanoine de Beauvais, eut communication des Mémoires de Rapin. L'œuvre d'Hermant n'est pas datée, mais fut pour sa plus grande partie écrite, selon Augustin </w:t>
      </w:r>
      <w:r w:rsidRPr="003100FB">
        <w:rPr>
          <w:bCs/>
          <w:szCs w:val="24"/>
        </w:rPr>
        <w:lastRenderedPageBreak/>
        <w:t>Gazier, vers 1670-1680 ; restés manuscrits, ces Mémoires sur l'histoire ecclésiastique du 17e siècle (1630-1663) furent publiés par Aug. Gazier en 1905-1910 (6 vol. Paris).</w:t>
      </w:r>
    </w:p>
    <w:p w14:paraId="59142258" w14:textId="77777777" w:rsidR="00CF7F3B" w:rsidRPr="003100FB" w:rsidRDefault="00000000">
      <w:pPr>
        <w:spacing w:after="120" w:line="360" w:lineRule="auto"/>
        <w:ind w:firstLine="283"/>
        <w:jc w:val="both"/>
        <w:rPr>
          <w:bCs/>
          <w:szCs w:val="24"/>
        </w:rPr>
      </w:pPr>
      <w:r w:rsidRPr="003100FB">
        <w:rPr>
          <w:bCs/>
          <w:szCs w:val="24"/>
        </w:rPr>
        <w:t>Il s'agit là d'une œuvre très personnelle, touffue, riche en détails, qui a souvent le ton d'un réquisitoire contre les jésuites ; Hermant relate des événements dont il fut ou aurait pu être le témoin, et qui prirent place dans les années 1630-1663. Il a eu des sources précieuses, par exemple les actes de la condamnation, en 1638, de l'oratorien Claude Séguenot par la faculté de théologie (liv. 4, ch. 19, éd. Grazier, t. 1, p. 86-89) ou le récit des conversations entre Saint-Cyran et la duchesse d'Aiguillon, dont Claude Lancelot ne touche mot dans ses Mémoires (cf G. Hermant, t. 1, p. 125-129). Les textes communiqués par Lamoignon, remaniés et publiés pour la plupart au siècle suivant, font d'Hermant une source sûre, parallèle et souvent supérieure à Rapin. Les deux œuvres se complètent jusque dans leurs contradictions. Le travail d'Hermant fut utilisé par l'oratorien Louis Batterel, par N de Larriere, éditeur des uvres complètes d'Arnauld (43 vol., Paris-Lausanne, 1775-1783) et par Sainte-Beuve (Port-Royal, t. 2, p. 552-570).</w:t>
      </w:r>
    </w:p>
    <w:p w14:paraId="74767DBB" w14:textId="77777777" w:rsidR="00CF7F3B" w:rsidRPr="003100FB" w:rsidRDefault="00000000">
      <w:pPr>
        <w:spacing w:after="120" w:line="360" w:lineRule="auto"/>
        <w:ind w:firstLine="283"/>
        <w:jc w:val="both"/>
        <w:rPr>
          <w:bCs/>
          <w:szCs w:val="24"/>
        </w:rPr>
      </w:pPr>
      <w:r w:rsidRPr="003100FB">
        <w:rPr>
          <w:bCs/>
          <w:szCs w:val="24"/>
        </w:rPr>
        <w:t>Sur Hermant, préférer l'édition d'Amsterdam (1717, 160 p in-12) de sa vie, par Adrien Baillet, à celle, incomplète (38 p in-12), parue la même année à Paris, sur une copie, déficiente, qui accompagne l'Idée de la vie et de l'esprit de Messire Nicolas Choart de Buzenval, évêque et comte de Beauvais (par Ph. Mésenguy). - Voire notice d'Hermant, DS, t. 7, col. 311-315.</w:t>
      </w:r>
    </w:p>
    <w:p w14:paraId="00C26121" w14:textId="77777777" w:rsidR="00CF7F3B" w:rsidRPr="003100FB" w:rsidRDefault="00000000">
      <w:pPr>
        <w:spacing w:after="120" w:line="360" w:lineRule="auto"/>
        <w:ind w:firstLine="283"/>
        <w:jc w:val="both"/>
        <w:rPr>
          <w:bCs/>
          <w:szCs w:val="24"/>
        </w:rPr>
      </w:pPr>
      <w:r w:rsidRPr="003100FB">
        <w:rPr>
          <w:bCs/>
          <w:szCs w:val="24"/>
        </w:rPr>
        <w:t>3. Les « Histoires du jansénisme ». - Deux ouvrages parurent sous ce titre à la fin du 17e siècle : 1° une Histoire abrégée du jansénisme (Cologne, 1698), attribuée à Jacques Fouillou (+ 1736) (sur 174 p., elle en comprend une centaine sur la grâce). C'est un ouvrage de combat, où le cardinal de Noailles est fort maltraité, et dont Quesnel lui-même désavoua la publication comme inopportune ; 2° une Histoire générale du jansénisme et tout ce qui s'est passé en France (3 vol. Amsterdam, 1700), œuvre de Gabriel Gerberon (+ 1711) (DS, t. 6, col. 292).</w:t>
      </w:r>
    </w:p>
    <w:p w14:paraId="3C14DB92" w14:textId="77777777" w:rsidR="00CF7F3B" w:rsidRPr="003100FB" w:rsidRDefault="00000000">
      <w:pPr>
        <w:spacing w:after="120" w:line="360" w:lineRule="auto"/>
        <w:ind w:firstLine="283"/>
        <w:jc w:val="both"/>
        <w:rPr>
          <w:bCs/>
          <w:szCs w:val="24"/>
        </w:rPr>
      </w:pPr>
      <w:r w:rsidRPr="003100FB">
        <w:rPr>
          <w:bCs/>
          <w:szCs w:val="24"/>
        </w:rPr>
        <w:t>Nous ne mentionnons pas ici les Histoires de Port-Royal dues à Michel Tronchay, à Pierre Guibert, à Charles Clémencet et à Jérôme Besoigne (+ 1763) (DS, t. 1, col. 1583-1584) : il convient seulement de souligner que l'histoire du jansénisme fut plus souvent, désormais, celle de Port-Royal (voir Port-Royal). « Port-Royal et jansénisme ne sont pas tout à fait ni toujours la même chose. Les historiens du jansénisme sont autres que les historiens de Port-Royal » (Sainte-Beuve, Port-Royal, t. 1, p. 35).</w:t>
      </w:r>
    </w:p>
    <w:p w14:paraId="07384CCE" w14:textId="77777777" w:rsidR="00CF7F3B" w:rsidRPr="003100FB" w:rsidRDefault="00000000">
      <w:pPr>
        <w:spacing w:after="120" w:line="360" w:lineRule="auto"/>
        <w:ind w:firstLine="283"/>
        <w:jc w:val="both"/>
        <w:rPr>
          <w:bCs/>
          <w:szCs w:val="24"/>
        </w:rPr>
      </w:pPr>
      <w:r w:rsidRPr="003100FB">
        <w:rPr>
          <w:bCs/>
          <w:szCs w:val="24"/>
        </w:rPr>
        <w:lastRenderedPageBreak/>
        <w:t>4. Les publications du 18e siècle. - Les documents saisis dans les archives de Port-Royal, lors de la destruction de 1709, resterent entre les mains du lieutenant civil Louis d'Argenson.</w:t>
      </w:r>
    </w:p>
    <w:p w14:paraId="15E734D5" w14:textId="77777777" w:rsidR="00CF7F3B" w:rsidRPr="003100FB" w:rsidRDefault="00000000">
      <w:pPr>
        <w:spacing w:after="120" w:line="360" w:lineRule="auto"/>
        <w:ind w:firstLine="283"/>
        <w:jc w:val="both"/>
        <w:rPr>
          <w:bCs/>
          <w:szCs w:val="24"/>
        </w:rPr>
      </w:pPr>
      <w:r w:rsidRPr="003100FB">
        <w:rPr>
          <w:bCs/>
          <w:szCs w:val="24"/>
        </w:rPr>
        <w:t>Il en fit don à une amie de Port-Royal, Françoise-M de Joncoux, qui les remit au moment de mourir, en 1715, à l'abbaye de Saint-Germain-des-Prés. Un peu plus tard, c'est une cousine de l'abbé J.-B. Le Sesne d'Étemare (1682-1770), elle-même ancienne élève des religieuses, Marie-S de Théméricourt (1671-1745), qui entreprit de constituer une collection d'écrits relatifs à Port-Royal. À sa mort, elle avait rassemblé ou fait copier une multitude de textes. Adrien Le Paige (1711-4802), bailli du Temple, recueillit une grande partie de cette précieuse collection. Il l'augmenta de nombreux textes, copies, imprimés divers (on trouvera l'histoire de ces fonds dans la brochure de Cécile Gazier, Histoire de la Société, citée à la bibliographie).</w:t>
      </w:r>
    </w:p>
    <w:p w14:paraId="61E2997B" w14:textId="77777777" w:rsidR="00CF7F3B" w:rsidRPr="003100FB" w:rsidRDefault="00000000">
      <w:pPr>
        <w:spacing w:after="120" w:line="360" w:lineRule="auto"/>
        <w:ind w:firstLine="283"/>
        <w:jc w:val="both"/>
        <w:rPr>
          <w:bCs/>
          <w:szCs w:val="24"/>
        </w:rPr>
      </w:pPr>
      <w:r w:rsidRPr="003100FB">
        <w:rPr>
          <w:bCs/>
          <w:szCs w:val="24"/>
        </w:rPr>
        <w:t>En liaison avec la circulation et le regroupement de ces documents et dans des circonstances mal connues, les années 1740-1750 virent la publication d'un grand nombre de textes, pour la plupart à Utrecht, par les soins de Michel Tronchay, secrétaire et biographe de Lenain de Tillemont. Claude Goujet (1697-1767) prit une part active et importante à ces publications. Il avait lui-même publié en 1734 des Mémoires pour servir à l'histoire de Port-Royal ; on lui doit aussi des Mémoires de Robert Arnauld d'Andilly (Hambourg, 1734), probablement (selon L. Cognet) ceux de l'abbé Antoine Arnauld (3 vol., Amsterdam, 1756 ; l'éditeur en fut peut-être A.-G. Pingré) et la vie de M. Nicole (Essais de morale, t. 44, Luxembourg, 1732 ; source : le ms de Beaubrun, B. N. ms fr. 13898).</w:t>
      </w:r>
    </w:p>
    <w:p w14:paraId="4D26F62C" w14:textId="77777777" w:rsidR="00CF7F3B" w:rsidRPr="003100FB" w:rsidRDefault="00000000">
      <w:pPr>
        <w:spacing w:after="120" w:line="360" w:lineRule="auto"/>
        <w:ind w:firstLine="283"/>
        <w:jc w:val="both"/>
        <w:rPr>
          <w:bCs/>
          <w:szCs w:val="24"/>
        </w:rPr>
      </w:pPr>
      <w:r w:rsidRPr="003100FB">
        <w:rPr>
          <w:bCs/>
          <w:szCs w:val="24"/>
        </w:rPr>
        <w:t>Rédigés vers la fin du 17e siècle, ces textes subirent bien souvent une forte révision sous la plume des éditeurs :</w:t>
      </w:r>
    </w:p>
    <w:p w14:paraId="6ABEE4CD" w14:textId="77777777" w:rsidR="00CF7F3B" w:rsidRPr="003100FB" w:rsidRDefault="00000000">
      <w:pPr>
        <w:spacing w:after="120" w:line="360" w:lineRule="auto"/>
        <w:ind w:firstLine="283"/>
        <w:jc w:val="both"/>
        <w:rPr>
          <w:bCs/>
          <w:szCs w:val="24"/>
        </w:rPr>
      </w:pPr>
      <w:r w:rsidRPr="003100FB">
        <w:rPr>
          <w:bCs/>
          <w:szCs w:val="24"/>
        </w:rPr>
        <w:t>Mémoires de Claude Lancelot (+ 1695), composés après 1663, publiés en 1738, caractérisés par la naïveté de leurs descriptions (ils furent fortement remaniés par M. Tronchay, à qui l'on doit en particulier les notes anti-mystiques de la troisième partie). Malgré ces transformations, il s'agit là d'un ouvrage de premier ordre pour la connaissance de Saint-Cyran (voir la copie ms à la Bibl. nat., fonds fr. 25085-25086, vie de M. de Saint-Cyran, où L. Batterel a mis entre crochets les passages supprimés à la publication ; autre copie ms, fonds fr. nouv. acquis. 6865). - Mémoires de Nicolas Fontaine (+ 1709) (2 vol., Utrecht, 1736 ; Cologne, 1738) ; bien que fortement mutilés, ils ont mérité ce jugement de Sainte-Beuve : « C'est de tous les ouvrages sur Port-Royal celui qui en donne la plus vive et la plus parfaite idée » (Port-Royal, t. 2, p. 246). Cécile Gazier et sa cousine Marie ont préparé une édition critique du texte intégral restée inédite (Bibliothèque de Port-Royal). Voire notice de Fontaine, DS, t. 5, col. 674-677.</w:t>
      </w:r>
    </w:p>
    <w:p w14:paraId="385C7F1D" w14:textId="77777777" w:rsidR="00CF7F3B" w:rsidRPr="003100FB" w:rsidRDefault="00000000">
      <w:pPr>
        <w:spacing w:after="120" w:line="360" w:lineRule="auto"/>
        <w:ind w:firstLine="283"/>
        <w:jc w:val="both"/>
        <w:rPr>
          <w:bCs/>
          <w:szCs w:val="24"/>
        </w:rPr>
      </w:pPr>
      <w:r w:rsidRPr="003100FB">
        <w:rPr>
          <w:bCs/>
          <w:szCs w:val="24"/>
        </w:rPr>
        <w:lastRenderedPageBreak/>
        <w:t>Il faut joindre à ces textes, comme compléments indispensables : Le Recueil d'Utrecht, dû à J.-L. Barbeau de la Bruyère (et Claude Goujet) ; les Lettres de la mère Angélique, probablement éditées par Févret de Fontette, lequel est également à l'origine des Mémoires d'Utrecht (3 vol., 1734-1737). Rappelons que c'est en 1742 (Cologne) que fut publiée la première partie de l'Abrégé de l'histoire de Port-Royal, de Jean Racine ; la seconde suivit en 1767 (cf éd. Gazier, Paris, 1908).</w:t>
      </w:r>
    </w:p>
    <w:p w14:paraId="4F8551ED" w14:textId="77777777" w:rsidR="00CF7F3B" w:rsidRPr="003100FB" w:rsidRDefault="00000000">
      <w:pPr>
        <w:spacing w:after="120" w:line="360" w:lineRule="auto"/>
        <w:ind w:firstLine="283"/>
        <w:jc w:val="both"/>
        <w:rPr>
          <w:bCs/>
          <w:szCs w:val="24"/>
        </w:rPr>
      </w:pPr>
      <w:r w:rsidRPr="003100FB">
        <w:rPr>
          <w:bCs/>
          <w:szCs w:val="24"/>
        </w:rPr>
        <w:t>5. Au 19e siècle : Sainte-Beuve. - Les résurgences du jansénisme au 18e siècle se nourrirent des textes édités à Utrecht. On écrit davantage, de fait, l'histoire de Port-Royal que celle du jansénisme. L'abbé Henri Grégoire (1750-1831), que ses sentiments richéristes, plus que sa spiritualité, rapprochaient de beaucoup d'appelants, s'intéressa à l'histoire du mouvement. Les ruines de Port-Royal en 1801 sont, dans leur première édition (Annales de la Religion, mai 1801, t. 13, p. 49-79 : brochure hors-série, 40 p., s. l., 1801), un guide du pèlerin, proche du Manuel de l'abbé Philibert (Gazaignes) ; mais le volume grossit pour devenir une méditation romantique sur le passé de l'abbaye ; Sainte-Beuve possédait l'édition de 1809, saisie par la police impériale (n. 4666 de sa bibliothèque janséniste) ; il l'aurait lue, selon J. Pommier (Regards sur le passé, Paris, 1967, p. 108), à l'automne 1834. Malgré des réserves sur « l'impartialité à la mode » de Grégoire, les Nouvelles ecclésiastiques virent bien en lui « un ami sincère de Port-Royal pleurant sur ses ruines pour en propager l'esprit » (20 juin 1801). Dans son Histoire des sectes religieuses, Grégoire prend soin de faire la distinction entre jansénisme et convulsionnisme : le jansénisme n'est pas une secte » (1e éd., t. 4, Paris, 1810, p. 598 ; 3e éd., t. 2, 1828, p. 457).</w:t>
      </w:r>
    </w:p>
    <w:p w14:paraId="48A4DB7F" w14:textId="77777777" w:rsidR="00CF7F3B" w:rsidRPr="003100FB" w:rsidRDefault="00000000">
      <w:pPr>
        <w:spacing w:after="120" w:line="360" w:lineRule="auto"/>
        <w:ind w:firstLine="283"/>
        <w:jc w:val="both"/>
        <w:rPr>
          <w:bCs/>
          <w:szCs w:val="24"/>
        </w:rPr>
      </w:pPr>
      <w:r w:rsidRPr="003100FB">
        <w:rPr>
          <w:bCs/>
          <w:szCs w:val="24"/>
        </w:rPr>
        <w:t>C'est bien à un Port-Royal de légende que s'est attaché Grégoire, dont les contacts avec Utrecht sont postérieurs à la Terreur et à la proclamation de la liberté des cultes. C'est ce Port-Royal que vint célébrer, sur les ruines de l'abbaye, le 29 octobre 1808, Eustache Degola (infra, col. 125) ; cf André Hallays, Le pèlerinage de Port-Royal, Paris, 1909).</w:t>
      </w:r>
    </w:p>
    <w:p w14:paraId="77856E46" w14:textId="77777777" w:rsidR="00CF7F3B" w:rsidRPr="003100FB" w:rsidRDefault="00000000">
      <w:pPr>
        <w:spacing w:after="120" w:line="360" w:lineRule="auto"/>
        <w:ind w:firstLine="283"/>
        <w:jc w:val="both"/>
        <w:rPr>
          <w:bCs/>
          <w:szCs w:val="24"/>
        </w:rPr>
      </w:pPr>
      <w:r w:rsidRPr="003100FB">
        <w:rPr>
          <w:bCs/>
          <w:szCs w:val="24"/>
        </w:rPr>
        <w:t>Un mouvement favorable à cette tradition s'était constitué autour de Fontanes, de la famille Rendu, de Petitot. On sait l'attrait que Port-Royal exerça sur Pierre Royer-Collard (+ 1845), dont Sainte-Beuve reconnut qu'il était « le patron de la chose » (c'est-à-dire son intérêt pour Port-Royal ; lettre aux Olivier, 28 avril 1840, Correspondance générale, t. 3, Paris, 1938, p. 275).</w:t>
      </w:r>
    </w:p>
    <w:p w14:paraId="54E47D26" w14:textId="77777777" w:rsidR="00CF7F3B" w:rsidRPr="003100FB" w:rsidRDefault="00000000">
      <w:pPr>
        <w:spacing w:after="120" w:line="360" w:lineRule="auto"/>
        <w:ind w:firstLine="283"/>
        <w:jc w:val="both"/>
        <w:rPr>
          <w:bCs/>
          <w:szCs w:val="24"/>
        </w:rPr>
      </w:pPr>
      <w:r w:rsidRPr="003100FB">
        <w:rPr>
          <w:bCs/>
          <w:szCs w:val="24"/>
        </w:rPr>
        <w:t xml:space="preserve">Royer-Collard était lui-même le petit-neveu du janséniste Paul Collard (+ 1775) (DS, t. 2, col. 1085-1093). François L'Illemain (+ 1870) défendit le jansénisme, dans son cours de novembre 1824, contre les attaques de Joseph de Maistre (De l'Église gallicane, écrit en 1817, paru en 1821 ; voir H. Grégoire, Chronique religieuse, t. 6, Paris, 1824, p. 498-520 ; Sainte-Beuve, Port-Royal, liv. 3, ch. 14). </w:t>
      </w:r>
      <w:r w:rsidRPr="003100FB">
        <w:rPr>
          <w:bCs/>
          <w:szCs w:val="24"/>
        </w:rPr>
        <w:lastRenderedPageBreak/>
        <w:t>La tradition universitaire gardait la nostalgie de Port-Royal où, écrivait J.-P. Charpentier, « un monde moral a péri » (Tableau historique de la littérature française…, Paris, 1835).</w:t>
      </w:r>
    </w:p>
    <w:p w14:paraId="5CA1EF3F" w14:textId="77777777" w:rsidR="00CF7F3B" w:rsidRPr="003100FB" w:rsidRDefault="00000000">
      <w:pPr>
        <w:spacing w:after="120" w:line="360" w:lineRule="auto"/>
        <w:ind w:firstLine="283"/>
        <w:jc w:val="both"/>
        <w:rPr>
          <w:bCs/>
          <w:szCs w:val="24"/>
        </w:rPr>
      </w:pPr>
      <w:r w:rsidRPr="003100FB">
        <w:rPr>
          <w:bCs/>
          <w:szCs w:val="24"/>
        </w:rPr>
        <w:t>L'événement essentiel de l'historiographie janséniste est la publication du Port-Royal de Charles Sainte-Beuve (+ 1869) (Paris, 5 vol., 1840-1859 ; en 6 vol., à partir de la 3e éd., 1866, que nous citons et dont la pagination, restée inchangée, sert de référence pour la table du t. 7, rédigée par A. de Montaiglon). Comment Sainte-Beuve, si éloigné du jansénisme à tant d'égards, a-t-il pu écrire un tel ouvrage ?</w:t>
      </w:r>
    </w:p>
    <w:p w14:paraId="4B6438ED" w14:textId="77777777" w:rsidR="00CF7F3B" w:rsidRPr="003100FB" w:rsidRDefault="00000000">
      <w:pPr>
        <w:spacing w:after="120" w:line="360" w:lineRule="auto"/>
        <w:ind w:firstLine="283"/>
        <w:jc w:val="both"/>
        <w:rPr>
          <w:bCs/>
          <w:szCs w:val="24"/>
        </w:rPr>
      </w:pPr>
      <w:r w:rsidRPr="003100FB">
        <w:rPr>
          <w:bCs/>
          <w:szCs w:val="24"/>
        </w:rPr>
        <w:t>La déf est à chercher dans l'olupté (1834), où Amaury est à la fois Sainte-Beuve et L'amennais. Au chapitre 21, en effet, il est longuement question de Port-Royal. Sainte-Beuve y oppose le premier Port-Royal et le second, celui du 18e siècle ; il nuancera par la suite cette opposition, sans jamais, à juste titre, l'abandonner. On notera dans l'olupté (éd. P. Poux, Paris, 1927, p. 186-187) une longue digression sur Jean Hamon. C'est par une profonde sympathie morale et littéraire que Port-Royal attire Sainte-Beuve. Aussi accepte-t-il, en 1837, l'offre du Conseil d'état de Lausanne pour un cours public sur Port-Royal, moins pour se réformer aux yeux de Guizot qu'aux siens propres (J. Pommier, Regards sur le passé, Paris, 1967, p. 110). À la fin de 1834, semble-t-il, il écrivait : « Je suis heureux de me réformer avec Le et le sujet que j'embrasse. Las de la dégustation (maladive) des écrits du temps, j'ai hâte de revenir à une saine hygiène » (ms Chantilly, D 581, f. 74v).</w:t>
      </w:r>
    </w:p>
    <w:p w14:paraId="5EE8AB4C" w14:textId="77777777" w:rsidR="00CF7F3B" w:rsidRPr="003100FB" w:rsidRDefault="00000000">
      <w:pPr>
        <w:spacing w:after="120" w:line="360" w:lineRule="auto"/>
        <w:ind w:firstLine="283"/>
        <w:jc w:val="both"/>
        <w:rPr>
          <w:bCs/>
          <w:szCs w:val="24"/>
        </w:rPr>
      </w:pPr>
      <w:r w:rsidRPr="003100FB">
        <w:rPr>
          <w:bCs/>
          <w:szCs w:val="24"/>
        </w:rPr>
        <w:t>Le cours de Lausanne, dont le manuscrit (coll. Spoelberch de Lovenjoul, Chantilly) a été publié en 1937 par J. Pommier, fut largement repris, revu et augmenté dans l'ouvrage dont le premier volume parut en 1840. Il s'agissait au départ d'une étude littéraire, et Sainte-Beuve le rappelle dans l'Avertissement de la troisième édition (1866) : « La littérature de cette forte école, en prenant le mot de littérature dans le sens le plus étendu et le plus élevé, tel est proprement mon sujet » (t. 4, p. var). Il sut néanmoins remanier son cours afin de concilier et d'intégrer dans son livre de nombreux aspects. L'ouvrage de Sainte-Beuve est à la fois une histoire du monastère de Port-Royal, une histoire doctrinale et politique du jansénisme, une histoire littéraire du 17e siècle dans ses rapports avec Port-Royal et un recueil de biographies et portraits des grandes personnalités.</w:t>
      </w:r>
    </w:p>
    <w:p w14:paraId="1F005C3A" w14:textId="77777777" w:rsidR="00CF7F3B" w:rsidRPr="003100FB" w:rsidRDefault="00000000">
      <w:pPr>
        <w:spacing w:after="120" w:line="360" w:lineRule="auto"/>
        <w:ind w:firstLine="283"/>
        <w:jc w:val="both"/>
        <w:rPr>
          <w:bCs/>
          <w:szCs w:val="24"/>
        </w:rPr>
      </w:pPr>
      <w:r w:rsidRPr="003100FB">
        <w:rPr>
          <w:bCs/>
          <w:szCs w:val="24"/>
        </w:rPr>
        <w:t xml:space="preserve">Reçu favorablement par le public (Royer-Collard donnant le ton). Port-Royal fut violemment attaqué par les ultramontains et mis à l'Index en 1845. La Revue ecclésiastique, tenue par des descendants d'appelants (infra, col. 409), attaqua également l'ouvrage en décembre 1843 (t. 6, p. 208-217), reprochant à l'auteur de « se poser en homme du monde et en philosophe pour juger des actes, des doctrines et des sentiments d'hommes essentiellement et avant tout chrétiens », tandis que Balzac </w:t>
      </w:r>
      <w:r w:rsidRPr="003100FB">
        <w:rPr>
          <w:bCs/>
          <w:szCs w:val="24"/>
        </w:rPr>
        <w:lastRenderedPageBreak/>
        <w:t>blâmait Sainte-Beuve, dans la Revue parisienne (10 août 1840), du choix de son sujet (réponse, dans Port-Royal, t. 1, p. 549-559).</w:t>
      </w:r>
    </w:p>
    <w:p w14:paraId="6BDED9D6" w14:textId="77777777" w:rsidR="00CF7F3B" w:rsidRPr="003100FB" w:rsidRDefault="00000000">
      <w:pPr>
        <w:spacing w:after="120" w:line="360" w:lineRule="auto"/>
        <w:ind w:firstLine="283"/>
        <w:jc w:val="both"/>
        <w:rPr>
          <w:bCs/>
          <w:szCs w:val="24"/>
        </w:rPr>
      </w:pPr>
      <w:r w:rsidRPr="003100FB">
        <w:rPr>
          <w:bCs/>
          <w:szCs w:val="24"/>
        </w:rPr>
        <w:t>Une étude attentive révèle le grand soin apporté par Sainte-Beuve à la consultation des sources et à leur utilisation (sa Société de l'histoire du protestantisme français, à Paris). S'il ne connut pas en 1843 la bibliothèque janséniste de la rue de la Parcheminerie (tenue par les Messieurs de la Revue ecclésiastique), il fit en 1848-1849 deux voyages aux Pays-Bas, à Utrecht et à Amersfort (cf C. Gazier, Les sources de Sainte-Beuve, dans Revue bleue, 17 juillet 1926, t. 14, p. 484-485).</w:t>
      </w:r>
    </w:p>
    <w:p w14:paraId="5F57CC7E" w14:textId="77777777" w:rsidR="00CF7F3B" w:rsidRPr="003100FB" w:rsidRDefault="00000000">
      <w:pPr>
        <w:spacing w:after="120" w:line="360" w:lineRule="auto"/>
        <w:ind w:firstLine="283"/>
        <w:jc w:val="both"/>
        <w:rPr>
          <w:bCs/>
          <w:szCs w:val="24"/>
        </w:rPr>
      </w:pPr>
      <w:r w:rsidRPr="003100FB">
        <w:rPr>
          <w:bCs/>
          <w:szCs w:val="24"/>
        </w:rPr>
        <w:t>La longue fréquentation du sujet modifia ses sentiments ; d'abord tenté par « la poésie intime et profonde » (t. 6, p. 243) de Port-Royal, il en découvrit bientôt la grandeur et la rigueur. Il prétend, dans sa conclusion (p. 245), être resté un homme de vérité ». Il n'a pas manqué, il est vrai, de noter « le côté malade du jansénisme » (p. 244), la dureté doctrinale de Pontchâteau (t. 4, p. 331), la violence injuste de certains polémistes (contre Bouhours, par exemple, t. 2, p. 576), le fanatisme de la « troisième génération » (Hecquet et J.-J. Duguet exceptés, t. 6, p. 841).</w:t>
      </w:r>
    </w:p>
    <w:p w14:paraId="464CF163" w14:textId="77777777" w:rsidR="00CF7F3B" w:rsidRPr="003100FB" w:rsidRDefault="00000000">
      <w:pPr>
        <w:spacing w:after="120" w:line="360" w:lineRule="auto"/>
        <w:ind w:firstLine="283"/>
        <w:jc w:val="both"/>
        <w:rPr>
          <w:bCs/>
          <w:szCs w:val="24"/>
        </w:rPr>
      </w:pPr>
      <w:r w:rsidRPr="003100FB">
        <w:rPr>
          <w:bCs/>
          <w:szCs w:val="24"/>
        </w:rPr>
        <w:t>Il a su comprendre la valeur de Saint-Cyran, qu'il nomme justement « le fondateur et le restaurateur original de cette doctrine spirituelle qui ne put jamais s'établir ni se développer comme il le désirait, et comme il le demandait à Dieu » (t. 2, p. 212). De plus, il distingua, le premier, entre les époques : « la réforme étendue », la « révolution que le jansénisme primitif médita et voulut » (p. 128) jusqu'à la mort de Saint-Cyran ; puis, le second jansénisme où il accorde à Pierre Nicole un rôle peut-être trop considérable d'interprète (« le modeste Nicole fut très agissant sous main, dès qu'il s'en mêla, et il contribua autant que personne à modifier l'esprit du second jansénisme », p. 219).</w:t>
      </w:r>
    </w:p>
    <w:p w14:paraId="10D54739" w14:textId="77777777" w:rsidR="00CF7F3B" w:rsidRPr="003100FB" w:rsidRDefault="00000000">
      <w:pPr>
        <w:spacing w:after="120" w:line="360" w:lineRule="auto"/>
        <w:ind w:firstLine="283"/>
        <w:jc w:val="both"/>
        <w:rPr>
          <w:bCs/>
          <w:szCs w:val="24"/>
        </w:rPr>
      </w:pPr>
      <w:r w:rsidRPr="003100FB">
        <w:rPr>
          <w:bCs/>
          <w:szCs w:val="24"/>
        </w:rPr>
        <w:t>Les conclusions de la paix de l'Église fixerent dans ses principes ce second jansénisme pour lequel il est plus sévère :</w:t>
      </w:r>
    </w:p>
    <w:p w14:paraId="611A0A88" w14:textId="77777777" w:rsidR="00CF7F3B" w:rsidRPr="003100FB" w:rsidRDefault="00000000">
      <w:pPr>
        <w:spacing w:after="120" w:line="360" w:lineRule="auto"/>
        <w:ind w:firstLine="283"/>
        <w:jc w:val="both"/>
        <w:rPr>
          <w:bCs/>
          <w:szCs w:val="24"/>
        </w:rPr>
      </w:pPr>
      <w:r w:rsidRPr="003100FB">
        <w:rPr>
          <w:bCs/>
          <w:szCs w:val="24"/>
        </w:rPr>
        <w:t>S'il nous était permis de prendre un parti dans ces questions où nous nous sentons surtout attiré par le caractère moral des personnages, nous ne serions pas en contradiction avec nous-mêmes quand nous pencherions désormais pour la modération éclairée de Nicole et de Duguet, tandis que nous nous déclarions, dans le premier jansénisme, pour la vigueur de Saint-Cyran. Dans l'un et dans l'autre cas, nous rencontrons Arnauld souvent contre nous : il n'entra jamais pleinement, en effet, dans l'un ou dans l'autre de ces deux esprits, et ne sut pas plus se tenir à l'héritage fondamental de Saint-Cyran, qu'il ne se prêta toujours à la substitution mitigée de Nicole (t. 4, p. 401).</w:t>
      </w:r>
    </w:p>
    <w:p w14:paraId="3F12DF6B" w14:textId="77777777" w:rsidR="00CF7F3B" w:rsidRPr="003100FB" w:rsidRDefault="00000000">
      <w:pPr>
        <w:spacing w:after="120" w:line="360" w:lineRule="auto"/>
        <w:ind w:firstLine="283"/>
        <w:jc w:val="both"/>
        <w:rPr>
          <w:bCs/>
          <w:szCs w:val="24"/>
        </w:rPr>
      </w:pPr>
      <w:r w:rsidRPr="003100FB">
        <w:rPr>
          <w:bCs/>
          <w:szCs w:val="24"/>
        </w:rPr>
        <w:lastRenderedPageBreak/>
        <w:t>Sainte-Beuve, enfin, n'a aucune considération pour le jansénisme du 18e siècle. Le Port-Royal s'arrête, comme son titre le laissait prévoir, à la dispersion des religieuses (1709) et à la destruction de l'abbaye (1711).</w:t>
      </w:r>
    </w:p>
    <w:p w14:paraId="5211E7CF" w14:textId="77777777" w:rsidR="00CF7F3B" w:rsidRPr="003100FB" w:rsidRDefault="00000000">
      <w:pPr>
        <w:spacing w:after="120" w:line="360" w:lineRule="auto"/>
        <w:ind w:firstLine="283"/>
        <w:jc w:val="both"/>
        <w:rPr>
          <w:bCs/>
          <w:szCs w:val="24"/>
        </w:rPr>
      </w:pPr>
      <w:r w:rsidRPr="003100FB">
        <w:rPr>
          <w:bCs/>
          <w:szCs w:val="24"/>
        </w:rPr>
        <w:t>109 Sainte-Beuve fut donc fidèle à Royer-Collard dont il notait, en janvier 1835 : « Il commence Port-Royal à M. de Saint-Cyran et le finit au P. Quesnel, celui-ci en étant déjà hors » (ms Chantilly, D 581, f. 90). « La première qualité et condition pour juger de Port-Royal est sinon de pratiquer, du moins de comprendre l'esprit chrétien en ce qu'il a d'essentiel » (t. 4, p. 550).</w:t>
      </w:r>
    </w:p>
    <w:p w14:paraId="13F6C52C" w14:textId="77777777" w:rsidR="00CF7F3B" w:rsidRPr="003100FB" w:rsidRDefault="00000000">
      <w:pPr>
        <w:spacing w:after="120" w:line="360" w:lineRule="auto"/>
        <w:ind w:firstLine="283"/>
        <w:jc w:val="both"/>
        <w:rPr>
          <w:bCs/>
          <w:szCs w:val="24"/>
        </w:rPr>
      </w:pPr>
      <w:r w:rsidRPr="003100FB">
        <w:rPr>
          <w:bCs/>
          <w:szCs w:val="24"/>
        </w:rPr>
        <w:t>Par la probité de son talent comme par l'intuition profonde de ses vues, Sainte-Beuve, qui se voulait avoir été dans le Port-Royal « une espèce de naturaliste des esprits » (t. 2, p. 514), reste aujourd'hui encore le plus profond, sinon le plus sûr, des historiens du jansénisme.</w:t>
      </w:r>
    </w:p>
    <w:p w14:paraId="7CF6DBB5" w14:textId="77777777" w:rsidR="00CF7F3B" w:rsidRPr="003100FB" w:rsidRDefault="00000000">
      <w:pPr>
        <w:spacing w:after="120" w:line="360" w:lineRule="auto"/>
        <w:ind w:firstLine="283"/>
        <w:jc w:val="both"/>
        <w:rPr>
          <w:bCs/>
          <w:szCs w:val="24"/>
        </w:rPr>
      </w:pPr>
      <w:r w:rsidRPr="003100FB">
        <w:rPr>
          <w:bCs/>
          <w:szCs w:val="24"/>
        </w:rPr>
        <w:t>6. Après Sainte-Beuve. - 10 Au 19e siècle. - Les six volumes du Port-Royal, dont les rééditions occupent trente années de la vie de leur auteur, permettent de fixer dans l'historiographie du mouvement un avant et un après : « Port-Royal est devenu de mode », constatait déjà Sainte-Beuve en 1848 (t. 3, p. 3). Il rédigeait le premier volume lorsque commença de paraître l'œuvre de Hermann Reuchlin : Geschichte von Port-Royal. Der Kampf des reformirten und des jesuitischen Katholicismus unter Louis XIII et XIV (2 vol. Hambourg-Gotha, 1839-1840), ouvrage écrit d'un point de vue luthérien violemment anti-moliniste, sous-documenté et éclipsé par Sainte-Beuve.</w:t>
      </w:r>
    </w:p>
    <w:p w14:paraId="2557ADD6" w14:textId="77777777" w:rsidR="00CF7F3B" w:rsidRPr="003100FB" w:rsidRDefault="00000000">
      <w:pPr>
        <w:spacing w:after="120" w:line="360" w:lineRule="auto"/>
        <w:ind w:firstLine="283"/>
        <w:jc w:val="both"/>
        <w:rPr>
          <w:bCs/>
          <w:szCs w:val="24"/>
        </w:rPr>
      </w:pPr>
      <w:r w:rsidRPr="003100FB">
        <w:rPr>
          <w:bCs/>
          <w:szCs w:val="24"/>
        </w:rPr>
        <w:t>Sainte-Beuve dédie à H. Reuchlin le livre 3 de Port-Royal (Pascal), mais ne le cite jamais dans le corps de l'ouvrage. Sept ans s'écoulèrent entre le deuxième et le troisième volumes (1841, 1848). En 1842, en effet, l'Académie française avait entendu les Éloges de Pascal par Bordas-Demoulin et Prosper Faugère (1810-1887), qui publia deux ans plus tard son édition des Pensées, Fragments et Lettres de Pascal. Victor Cousin avait attiré l'attention, en 1844, sur l'intérêt du manuscrit des Pensées, et Sainte-Beuve, qui s'en était tenu à une édition de 1835, se sentit gêné devant ce renouveau scientifique de la connaissance du 17e siècle. Cousin lui avait reproché d'ignorer l'histoire religieuse du 17e siècle ; il tint à se documenter, et le fit sérieusement et profondément.</w:t>
      </w:r>
    </w:p>
    <w:p w14:paraId="2FB4A09E" w14:textId="77777777" w:rsidR="00CF7F3B" w:rsidRPr="003100FB" w:rsidRDefault="00000000">
      <w:pPr>
        <w:spacing w:after="120" w:line="360" w:lineRule="auto"/>
        <w:ind w:firstLine="283"/>
        <w:jc w:val="both"/>
        <w:rPr>
          <w:bCs/>
          <w:szCs w:val="24"/>
        </w:rPr>
      </w:pPr>
      <w:r w:rsidRPr="003100FB">
        <w:rPr>
          <w:bCs/>
          <w:szCs w:val="24"/>
        </w:rPr>
        <w:t xml:space="preserve">Port-Royal fut par ailleurs à l'origine d'un foisonnement d'études et de publications de textes, favorables ou hostiles au mouvement. - La Revue ecclésiastique, d'inspiration janséniste, disparut en 1855 ; mais elle fut reprise par L'Observateur catholique (1855-1864), qui soutint la polémique contre L'Ami de la religion. L'Observateur eut pour rédacteur, pendant un temps, l'abbé Vladimir Guettée (1816-1892) qui se convertit à l'orthodoxie en 1862 et devint chapelain de l'ambassade de Russie. Son </w:t>
      </w:r>
      <w:r w:rsidRPr="003100FB">
        <w:rPr>
          <w:bCs/>
          <w:szCs w:val="24"/>
        </w:rPr>
        <w:lastRenderedPageBreak/>
        <w:t>Histoire de l'Église de France (1847-1856) lui valut une vive polémique avec l'abbé J.-Fr. Lequeux, qui réédita avec des notes antijansénistes les Mémoires ecclésiastiques de Michel Picot (1770-1841). On trouvera dans Jansénisme et Jésuitisme de Guettée (Paris, 1857) les principaux points de sa polémique contre Lequeux. Guettée publia par ailleurs en 1868 un premier volume de l'Histoire littéraire de Port-Royal de dom Clémencet (ms du 18e siècle).</w:t>
      </w:r>
    </w:p>
    <w:p w14:paraId="3F8297E1" w14:textId="77777777" w:rsidR="00CF7F3B" w:rsidRPr="003100FB" w:rsidRDefault="00000000">
      <w:pPr>
        <w:spacing w:after="120" w:line="360" w:lineRule="auto"/>
        <w:ind w:firstLine="283"/>
        <w:jc w:val="both"/>
        <w:rPr>
          <w:bCs/>
          <w:szCs w:val="24"/>
        </w:rPr>
      </w:pPr>
      <w:r w:rsidRPr="003100FB">
        <w:rPr>
          <w:bCs/>
          <w:szCs w:val="24"/>
        </w:rPr>
        <w:t>Lavigerie, alors jeune abbé, tira de Picot la substance du cours qu'il fit en 1856-1857 à la Sorbonne. Il n'y mentionnait Sainte-Beuve qu'en passant. L'Observateur catholique suivit de près ces cours et en publia des comptes rendus critiques et violents signés par Parent Duchâtelet (1794-1863), mais dus en grande partie à l'abbé Vladimir Guettée.</w:t>
      </w:r>
    </w:p>
    <w:p w14:paraId="10095B59" w14:textId="77777777" w:rsidR="00CF7F3B" w:rsidRPr="003100FB" w:rsidRDefault="00000000">
      <w:pPr>
        <w:spacing w:after="120" w:line="360" w:lineRule="auto"/>
        <w:ind w:firstLine="283"/>
        <w:jc w:val="both"/>
        <w:rPr>
          <w:bCs/>
          <w:szCs w:val="24"/>
        </w:rPr>
      </w:pPr>
      <w:r w:rsidRPr="003100FB">
        <w:rPr>
          <w:bCs/>
          <w:szCs w:val="24"/>
        </w:rPr>
        <w:t>Le paroxysme de la violence avait été atteint par Edmond Fuzet, futur archevêque de Rouen, dans Les jansénistes du XVIIe. Leur histoire et leur dernier historien, M. Sainte-Beuve (Paris, 1876 ; Fuzet désavoua son livre, d'après A. Gazier, Histoire générale du jansénisme, t. 2, p. 279-281). D'autre part, l'anglais S. P. Tregelles écrivait contre les jésuites The Jansenists, their Rise, Persecutions by the Jesuits and existing Remnant (Londres, 1851).</w:t>
      </w:r>
    </w:p>
    <w:p w14:paraId="5202192E" w14:textId="77777777" w:rsidR="00CF7F3B" w:rsidRPr="003100FB" w:rsidRDefault="00000000">
      <w:pPr>
        <w:spacing w:after="120" w:line="360" w:lineRule="auto"/>
        <w:ind w:firstLine="283"/>
        <w:jc w:val="both"/>
        <w:rPr>
          <w:bCs/>
          <w:szCs w:val="24"/>
        </w:rPr>
      </w:pPr>
      <w:r w:rsidRPr="003100FB">
        <w:rPr>
          <w:bCs/>
          <w:szCs w:val="24"/>
        </w:rPr>
        <w:t>20 Au 20e siècle. - L'action érudite d'Augustin Gazier s'attacha à donner une image plus exacte du mouvement ; Edgar Bourloton publia en 1895 dans La vie contemporaine du 1er août un important article sur les jansénistes retraçant non sans sympathie l'histoire du mouvement jusqu'au milieu du 19e siècle. Mais c'est l'œuvre d'Augustin Gazier (+ 1922) qui, par ses éditions de textes comme par ses études, marque le début de l'histoire scientifique :</w:t>
      </w:r>
    </w:p>
    <w:p w14:paraId="358CEE3A" w14:textId="77777777" w:rsidR="00CF7F3B" w:rsidRPr="003100FB" w:rsidRDefault="00000000">
      <w:pPr>
        <w:spacing w:after="120" w:line="360" w:lineRule="auto"/>
        <w:ind w:firstLine="283"/>
        <w:jc w:val="both"/>
        <w:rPr>
          <w:bCs/>
          <w:szCs w:val="24"/>
        </w:rPr>
      </w:pPr>
      <w:r w:rsidRPr="003100FB">
        <w:rPr>
          <w:bCs/>
          <w:szCs w:val="24"/>
        </w:rPr>
        <w:t>Mémoires de Godefroi Hermant, 6 vol., Paris, 1905-1910. - Une suite à l'histoire de Port-Royal d'après des documents inédits : Jeanne de Boisgnorel et Christophe de Beaumont (1750-1782). Paris, 1906. - Jeanne de Chantal et Angélique Arnauld d'après leur correspondance, 1620-1641, Paris, 1915. - Histoire générale du mouvement janséniste, 8e éd., 2 vol., Paris, 1924.</w:t>
      </w:r>
    </w:p>
    <w:p w14:paraId="7A9BEBDA" w14:textId="77777777" w:rsidR="00CF7F3B" w:rsidRPr="003100FB" w:rsidRDefault="00000000">
      <w:pPr>
        <w:spacing w:after="120" w:line="360" w:lineRule="auto"/>
        <w:ind w:firstLine="283"/>
        <w:jc w:val="both"/>
        <w:rPr>
          <w:bCs/>
          <w:szCs w:val="24"/>
        </w:rPr>
      </w:pPr>
      <w:r w:rsidRPr="003100FB">
        <w:rPr>
          <w:bCs/>
          <w:szCs w:val="24"/>
        </w:rPr>
        <w:t>Il faut aussi mentionner les travaux de sa nièce Cécile Gazier, qui fournit plusieurs contributions à l'histoire de l'abbaye et prépara avec sa cousine Marie une édition critique du texte intégral des Mémoires de Fontaine, restée inédite (cf DS, t. 5, col. 675-676).</w:t>
      </w:r>
    </w:p>
    <w:p w14:paraId="4AB400A8" w14:textId="77777777" w:rsidR="00CF7F3B" w:rsidRPr="003100FB" w:rsidRDefault="00000000">
      <w:pPr>
        <w:spacing w:after="120" w:line="360" w:lineRule="auto"/>
        <w:ind w:firstLine="283"/>
        <w:jc w:val="both"/>
        <w:rPr>
          <w:bCs/>
          <w:szCs w:val="24"/>
        </w:rPr>
      </w:pPr>
      <w:r w:rsidRPr="003100FB">
        <w:rPr>
          <w:bCs/>
          <w:szCs w:val="24"/>
        </w:rPr>
        <w:t xml:space="preserve">Henri Bremond (+ 1933) a consacré à Port-Royal le tome 4 de son Histoire littéraire du sentiment religieux (Paris, 1928), le plus faible de cette œuvre monumentale. Bremond ne put accéder à tous les documents, mais d'autres raisons plus profondes expliquent cet échec. Il fut gêné par Sainte-Beuve et tâcha de se démarquer à tout prix du Port-Royal. Il omit des personnages déjà traités (Angélique de </w:t>
      </w:r>
      <w:r w:rsidRPr="003100FB">
        <w:rPr>
          <w:bCs/>
          <w:szCs w:val="24"/>
        </w:rPr>
        <w:lastRenderedPageBreak/>
        <w:t>Saint-Jean, Jean Hamon, Marie des Anges) ; il essaya, d'autre part, de se limiter à ce qu'il trouvait d'original dans Port-Royal : la prière (qu'il juge excellente), en écartant la théologie (qu'il tient pour dangereuse) ; un tel découpage l'a conduit à mutiler la présentation d'Arnauld et celle de Nicole jusqu'à la caricature. Il est surtout resté perplexe devant Pascal : le portrait qu'il en donne est pourtant réussi, au prix d'une distorsion finale évacuant le jansénisme. C'est pour l'ancien Port-Royal que Bremond est le moins inégal à son devancier : il a bien vu que c'est au bref rayonnement de l'élément mystique que Port-Royal doit son succès. Voire la communication essentielle de Louis Cognet, Bremond et Port-Royal, au Colloque de Cérisy, et la discussion qui a suivi (Entretiens sur Henri Bremond, Paris, 1967, p. 99-108, ou Chroniques de Port-Royal 17-18, Paris, 1969, p. 41-58), également les contributions de M. de Certeau, J. Dagens et H. Gouhier. Cf DS, art. Bremond, t. 1, col. 1928-1938.</w:t>
      </w:r>
    </w:p>
    <w:p w14:paraId="768A0D9C" w14:textId="77777777" w:rsidR="00CF7F3B" w:rsidRPr="003100FB" w:rsidRDefault="00000000">
      <w:pPr>
        <w:spacing w:after="120" w:line="360" w:lineRule="auto"/>
        <w:ind w:firstLine="283"/>
        <w:jc w:val="both"/>
        <w:rPr>
          <w:bCs/>
          <w:szCs w:val="24"/>
        </w:rPr>
      </w:pPr>
      <w:r w:rsidRPr="003100FB">
        <w:rPr>
          <w:bCs/>
          <w:szCs w:val="24"/>
        </w:rPr>
        <w:t>À la même époque, Albert de Meyer préparait sa grande thèse sur Les premières controverses jansénistes en France (1640-1649). Louvain, 1917. Il étudie avec minutie l'origine et le développement du mouvement en France jusqu'en 1645.</w:t>
      </w:r>
    </w:p>
    <w:p w14:paraId="29391F0C" w14:textId="77777777" w:rsidR="00CF7F3B" w:rsidRPr="003100FB" w:rsidRDefault="00000000">
      <w:pPr>
        <w:spacing w:after="120" w:line="360" w:lineRule="auto"/>
        <w:ind w:firstLine="283"/>
        <w:jc w:val="both"/>
        <w:rPr>
          <w:bCs/>
          <w:szCs w:val="24"/>
        </w:rPr>
      </w:pPr>
      <w:r w:rsidRPr="003100FB">
        <w:rPr>
          <w:bCs/>
          <w:szCs w:val="24"/>
        </w:rPr>
        <w:t>Rendant compte du Jansénisme de J. Paquier (Paris, 1909). F. Strowski écrivait en 1910 : « Ne disons pas « le jansénisme », disons « les jansénistes » ; ne disons pas la « doctrine », disons « les essais de doctrine et les tendances » des jansénistes. Là est dans quel sens doivent s'orienter les recherches des historiens » (Revue des questions historiques, t. 87, p. 491). Cet appel fut entendu des historiens modernes, qui s'attachèrent à souligner la diversité des attitudes prises par les « disciples de saint Augustin ».</w:t>
      </w:r>
    </w:p>
    <w:p w14:paraId="0F68CF20" w14:textId="77777777" w:rsidR="00CF7F3B" w:rsidRPr="003100FB" w:rsidRDefault="00000000">
      <w:pPr>
        <w:spacing w:after="120" w:line="360" w:lineRule="auto"/>
        <w:ind w:firstLine="283"/>
        <w:jc w:val="both"/>
        <w:rPr>
          <w:bCs/>
          <w:szCs w:val="24"/>
        </w:rPr>
      </w:pPr>
      <w:r w:rsidRPr="003100FB">
        <w:rPr>
          <w:bCs/>
          <w:szCs w:val="24"/>
        </w:rPr>
        <w:t>Jean Orcibal a renouvelé, à cet égard, l'histoire des origines. En étudiant les relations entre Saint-Cyran et Jansénius, il a éclairé le rôle que la Contre-Réforme (ou « Renaissance catholique ») a joué dans les débuts de Port-Royal (Le premier Port-Royal, Réforme ou Contre-Réforme, Paris, 1950). La spiritualité de Saint-Cyran, étudiée dans ses écrits de piété inédits, s'est révélée nourrie aux mêmes sources que celles de Bérulle et de François de Sales, un augustinisme plus tourné vers la pratique religieuse que vers la spéculation théologique.</w:t>
      </w:r>
    </w:p>
    <w:p w14:paraId="42DEC834" w14:textId="77777777" w:rsidR="00CF7F3B" w:rsidRPr="003100FB" w:rsidRDefault="00000000">
      <w:pPr>
        <w:spacing w:after="120" w:line="360" w:lineRule="auto"/>
        <w:ind w:firstLine="283"/>
        <w:jc w:val="both"/>
        <w:rPr>
          <w:bCs/>
          <w:szCs w:val="24"/>
        </w:rPr>
      </w:pPr>
      <w:r w:rsidRPr="003100FB">
        <w:rPr>
          <w:bCs/>
          <w:szCs w:val="24"/>
        </w:rPr>
        <w:t>Situant la vie de Saint-Cyran par rapport à la politique méfiante de Richelieu à l'égard du « parti dévot », J. Orcibal a permis de mieux comprendre l'histoire de Port-Royal et l'originalité du mouvement (voir aussi Saint-Cyran et le jansénisme, coll. Maîtres spirituels, Paris, 1961).</w:t>
      </w:r>
    </w:p>
    <w:p w14:paraId="77B35AF7" w14:textId="77777777" w:rsidR="00CF7F3B" w:rsidRPr="003100FB" w:rsidRDefault="00000000">
      <w:pPr>
        <w:spacing w:after="120" w:line="360" w:lineRule="auto"/>
        <w:ind w:firstLine="283"/>
        <w:jc w:val="both"/>
        <w:rPr>
          <w:bCs/>
          <w:szCs w:val="24"/>
        </w:rPr>
      </w:pPr>
      <w:r w:rsidRPr="003100FB">
        <w:rPr>
          <w:bCs/>
          <w:szCs w:val="24"/>
        </w:rPr>
        <w:lastRenderedPageBreak/>
        <w:t>Autres travaux : Les origines du jansénisme : t. 1 Correspondance de Jansénius ; t. 2-8 Jean Duvergier de Hauranne, abbé de Saint-Cyran, et son temps ; t. 5 La spiritualité de Saint-Cyran avec ses écrits de piété inédits, Paris, 1947-1962 ; t. 6 (en préparation). Jansénius, sa vie et son œuvre. - La genèse d'Esther et d'Athalie, Paris, 1950.</w:t>
      </w:r>
    </w:p>
    <w:p w14:paraId="36B59B09" w14:textId="77777777" w:rsidR="00CF7F3B" w:rsidRPr="003100FB" w:rsidRDefault="00000000">
      <w:pPr>
        <w:spacing w:after="120" w:line="360" w:lineRule="auto"/>
        <w:ind w:firstLine="283"/>
        <w:jc w:val="both"/>
        <w:rPr>
          <w:bCs/>
          <w:szCs w:val="24"/>
        </w:rPr>
      </w:pPr>
      <w:r w:rsidRPr="003100FB">
        <w:rPr>
          <w:bCs/>
          <w:szCs w:val="24"/>
        </w:rPr>
        <w:t>Louis Cognet (1917-1970) s'est attaché au premier Port-Royal. Il a su dégager, en particulier, le portrait de la mère Angélique, fondatrice du monastère et à qui il convient de faire remonter le courant ascétique et antimystique. Tout en insistant sur l'impossibilité de donner au mot « jansénisme » un contenu intellectuel précis, Louis Cognet en a dégagé les deux orientations psychologiques fondamentales : « un christianisme profondément exigeant, qui veut être vécu sans compromissions ni concessions » et « une conscience intense des droits de la personne, et surtout de la pensée personnelle, en face des absolutismes de l'autorité » (Le jansénisme, Paris, 1961, coll. Que sais-je ?, p. 124).</w:t>
      </w:r>
    </w:p>
    <w:p w14:paraId="700971EC" w14:textId="77777777" w:rsidR="00CF7F3B" w:rsidRPr="003100FB" w:rsidRDefault="00000000">
      <w:pPr>
        <w:spacing w:after="120" w:line="360" w:lineRule="auto"/>
        <w:ind w:firstLine="283"/>
        <w:jc w:val="both"/>
        <w:rPr>
          <w:bCs/>
          <w:szCs w:val="24"/>
        </w:rPr>
      </w:pPr>
      <w:r w:rsidRPr="003100FB">
        <w:rPr>
          <w:bCs/>
          <w:szCs w:val="24"/>
        </w:rPr>
        <w:t>Autres ouvrages : Claude Lancelot, solitaire de Port-Royal, Paris, 1950. - La Réforme de Port-Royal (1591-1618). Paris, 1950. - La Mère Angélique Arnauld et son temps, Paris, 1950-1951. - La spiritualité moderne (1500-1650), dans Histoire de la spiritualité chrétienne, Paris, 1966.</w:t>
      </w:r>
    </w:p>
    <w:p w14:paraId="356459C7" w14:textId="77777777" w:rsidR="00CF7F3B" w:rsidRPr="003100FB" w:rsidRDefault="00000000">
      <w:pPr>
        <w:spacing w:after="120" w:line="360" w:lineRule="auto"/>
        <w:ind w:firstLine="283"/>
        <w:jc w:val="both"/>
        <w:rPr>
          <w:bCs/>
          <w:szCs w:val="24"/>
        </w:rPr>
      </w:pPr>
      <w:r w:rsidRPr="003100FB">
        <w:rPr>
          <w:bCs/>
          <w:szCs w:val="24"/>
        </w:rPr>
        <w:t>Bruno Neveu a publié une bibliographie complète des travaux (livres, articles et conférences) de J. Orcibal, L. Cognet et L. Ceyssens (Florence, 1972). L. Ceyssens a fourni, par une série de travaux importants, les documents nécessaires pour connaître les développements du mouvement de 1640 à 1672. La période 1670-1715 n'a pas trouvé d'historien.</w:t>
      </w:r>
    </w:p>
    <w:p w14:paraId="65D5089F" w14:textId="77777777" w:rsidR="00CF7F3B" w:rsidRPr="003100FB" w:rsidRDefault="00000000">
      <w:pPr>
        <w:spacing w:after="120" w:line="360" w:lineRule="auto"/>
        <w:ind w:firstLine="283"/>
        <w:jc w:val="both"/>
        <w:rPr>
          <w:bCs/>
          <w:szCs w:val="24"/>
        </w:rPr>
      </w:pPr>
      <w:r w:rsidRPr="003100FB">
        <w:rPr>
          <w:bCs/>
          <w:szCs w:val="24"/>
        </w:rPr>
        <w:t>Le jansénisme au 18e siècle, négligé par les théologiens, a profité de l'ouvrage de J. Carreyre, qui est également l'auteur des articles bien documentés, mais hostiles au mouvement, consacrés dans le DTC au Jansénisme, à Quesnel, à la bulle Unigenitus et au synode de Pistoie ; la querelle autour de la bulle, puis celle autour de la Constitution civile du clergé ont fait l'objet des travaux de J.-F. Thomas et d'E. Préclin ; des documents nouveaux ont été publiés par J. Orcibal, Anne Barnes et L. Ceyssens.</w:t>
      </w:r>
    </w:p>
    <w:p w14:paraId="38B8BA17" w14:textId="77777777" w:rsidR="00CF7F3B" w:rsidRPr="003100FB" w:rsidRDefault="00000000">
      <w:pPr>
        <w:spacing w:after="120" w:line="360" w:lineRule="auto"/>
        <w:ind w:firstLine="283"/>
        <w:jc w:val="both"/>
        <w:rPr>
          <w:bCs/>
          <w:szCs w:val="24"/>
        </w:rPr>
      </w:pPr>
      <w:r w:rsidRPr="003100FB">
        <w:rPr>
          <w:bCs/>
          <w:szCs w:val="24"/>
        </w:rPr>
        <w:t>Jean Laporte s'est attaché en philosophe à La doctrine de Port-Royal. Il a situé le jansénisme par rapport à la philosophie cartésienne de la liberté ; mais il a été conduit à unifier le jansénisme et à l'enfermer dans le système d'un homme : Arnauld, dont la théologie n'est pas représentative de l'ensemble du mouvement.</w:t>
      </w:r>
    </w:p>
    <w:p w14:paraId="21C7E7A3" w14:textId="77777777" w:rsidR="00CF7F3B" w:rsidRPr="003100FB" w:rsidRDefault="00000000">
      <w:pPr>
        <w:spacing w:after="120" w:line="360" w:lineRule="auto"/>
        <w:ind w:firstLine="283"/>
        <w:jc w:val="both"/>
        <w:rPr>
          <w:bCs/>
          <w:szCs w:val="24"/>
        </w:rPr>
      </w:pPr>
      <w:r w:rsidRPr="003100FB">
        <w:rPr>
          <w:bCs/>
          <w:szCs w:val="24"/>
        </w:rPr>
        <w:t>Il a complété la pensée d'Arnauld par des éléments empruntés à Nicole, à Quesnel ou à Duguet.</w:t>
      </w:r>
    </w:p>
    <w:p w14:paraId="0D0E258B" w14:textId="77777777" w:rsidR="00CF7F3B" w:rsidRPr="003100FB" w:rsidRDefault="00000000">
      <w:pPr>
        <w:spacing w:after="120" w:line="360" w:lineRule="auto"/>
        <w:ind w:firstLine="283"/>
        <w:jc w:val="both"/>
        <w:rPr>
          <w:bCs/>
          <w:szCs w:val="24"/>
        </w:rPr>
      </w:pPr>
      <w:r w:rsidRPr="003100FB">
        <w:rPr>
          <w:bCs/>
          <w:szCs w:val="24"/>
        </w:rPr>
        <w:lastRenderedPageBreak/>
        <w:t>Interprétation marxiste. - Une autre réduction du jansénisme a été proposée par la pensée marxiste : dès 1934, Franz Borkenau voyait dans le jansénisme l'expression d'une vision bourgeoise du monde.</w:t>
      </w:r>
    </w:p>
    <w:p w14:paraId="72C30A5A" w14:textId="77777777" w:rsidR="00CF7F3B" w:rsidRPr="003100FB" w:rsidRDefault="00000000">
      <w:pPr>
        <w:spacing w:after="120" w:line="360" w:lineRule="auto"/>
        <w:ind w:firstLine="283"/>
        <w:jc w:val="both"/>
        <w:rPr>
          <w:bCs/>
          <w:szCs w:val="24"/>
        </w:rPr>
      </w:pPr>
      <w:r w:rsidRPr="003100FB">
        <w:rPr>
          <w:bCs/>
          <w:szCs w:val="24"/>
        </w:rPr>
        <w:t>Sainte-Beuve avait déjà senti quelque chose d'analogue : « La religion qu'ils adopterent à Port-Royal, et que Saint-Cyran leur exprima, était l'essai anticipé d'une sorte de tiers-état supérieur, se gouvernant lui-même dans l'Église, une religion, non plus romaine, non plus aristocratique et de cour, non plus dévotieuse à la façon du petit peuple, mais plus libre des vaines images, des cérémonies ou splendides ou petites, et plus libre aussi, au temporel, en face de l'autorité » (Port-Royal, discours prélim., t. 1, p. 15-19).</w:t>
      </w:r>
    </w:p>
    <w:p w14:paraId="3F711C20" w14:textId="77777777" w:rsidR="00CF7F3B" w:rsidRPr="003100FB" w:rsidRDefault="00000000">
      <w:pPr>
        <w:spacing w:after="120" w:line="360" w:lineRule="auto"/>
        <w:ind w:firstLine="283"/>
        <w:jc w:val="both"/>
        <w:rPr>
          <w:bCs/>
          <w:szCs w:val="24"/>
        </w:rPr>
      </w:pPr>
      <w:r w:rsidRPr="003100FB">
        <w:rPr>
          <w:bCs/>
          <w:szCs w:val="24"/>
        </w:rPr>
        <w:t>Borkenau souligne la signification sociale du jansénisme, propre à une classe, alors que le molinisme groupe tous les aspects de la société. Ce caractère de classe fait du mouvement le représentant des aspirations de la « gentry » française, comme le calvinisme put être celui de la bourgeoisie.</w:t>
      </w:r>
    </w:p>
    <w:p w14:paraId="7150D429" w14:textId="77777777" w:rsidR="00CF7F3B" w:rsidRPr="003100FB" w:rsidRDefault="00000000">
      <w:pPr>
        <w:spacing w:after="120" w:line="360" w:lineRule="auto"/>
        <w:ind w:firstLine="283"/>
        <w:jc w:val="both"/>
        <w:rPr>
          <w:bCs/>
          <w:szCs w:val="24"/>
        </w:rPr>
      </w:pPr>
      <w:r w:rsidRPr="003100FB">
        <w:rPr>
          <w:bCs/>
          <w:szCs w:val="24"/>
        </w:rPr>
        <w:t>L'irréligion du 18e siècle s'explique par la défaite de ces deux idéologies et le désir croissant de pouvoir de la bourgeoisie. L'échec de l'irrationalisme religieux conduit la bourgeoisie à présenter l'évidence rationnelle du capitalisme comme seule ressource idéologique (Der Uebergang vom feudalistischen zum bürgerlichen Weltbild, Paris, 1984 ; p. 248-267 : jansénisme ; p. 483-559 : Pascal).</w:t>
      </w:r>
    </w:p>
    <w:p w14:paraId="44E80F3F" w14:textId="77777777" w:rsidR="00CF7F3B" w:rsidRPr="003100FB" w:rsidRDefault="00000000">
      <w:pPr>
        <w:spacing w:after="120" w:line="360" w:lineRule="auto"/>
        <w:ind w:firstLine="283"/>
        <w:jc w:val="both"/>
        <w:rPr>
          <w:bCs/>
          <w:szCs w:val="24"/>
        </w:rPr>
      </w:pPr>
      <w:r w:rsidRPr="003100FB">
        <w:rPr>
          <w:bCs/>
          <w:szCs w:val="24"/>
        </w:rPr>
        <w:t>La notion de vision du monde que Lucien Goldmann a utilisée comme l'outil principal de son étude (Le dieu caché p. 24-26) est proche de l'hypothèse de travail de F. Borkenau.</w:t>
      </w:r>
    </w:p>
    <w:p w14:paraId="159DC286" w14:textId="77777777" w:rsidR="00CF7F3B" w:rsidRPr="003100FB" w:rsidRDefault="00000000">
      <w:pPr>
        <w:spacing w:after="120" w:line="360" w:lineRule="auto"/>
        <w:ind w:firstLine="283"/>
        <w:jc w:val="both"/>
        <w:rPr>
          <w:bCs/>
          <w:szCs w:val="24"/>
        </w:rPr>
      </w:pPr>
      <w:r w:rsidRPr="003100FB">
        <w:rPr>
          <w:bCs/>
          <w:szCs w:val="24"/>
        </w:rPr>
        <w:t>Il prend comme idée fondamentale que « les faits humains ont toujours le caractère de structures significatives dont seule une étude génétique peut apporter à la fois la compréhension et l'explication : compréhension et explication qui sont inséparables pour toute étude positive de ces faits » (p. 97).</w:t>
      </w:r>
    </w:p>
    <w:p w14:paraId="603C51F7" w14:textId="77777777" w:rsidR="00CF7F3B" w:rsidRPr="003100FB" w:rsidRDefault="00000000">
      <w:pPr>
        <w:spacing w:after="120" w:line="360" w:lineRule="auto"/>
        <w:ind w:firstLine="283"/>
        <w:jc w:val="both"/>
        <w:rPr>
          <w:bCs/>
          <w:szCs w:val="24"/>
        </w:rPr>
      </w:pPr>
      <w:r w:rsidRPr="003100FB">
        <w:rPr>
          <w:bCs/>
          <w:szCs w:val="24"/>
        </w:rPr>
        <w:t>C'est aux Pensées de Pascal et au théâtre de Racine pris comme vision, - ou plutôt comme refus -, tragique du monde (Saint-Cyran : « de la séparation et de l'absence du monde naît la présence et le sentiment de Dieu », Maximes 263, cité par Goldmann) que Goldmann applique cette étude génétique.</w:t>
      </w:r>
    </w:p>
    <w:p w14:paraId="05214EEB" w14:textId="77777777" w:rsidR="00CF7F3B" w:rsidRPr="003100FB" w:rsidRDefault="00000000">
      <w:pPr>
        <w:spacing w:after="120" w:line="360" w:lineRule="auto"/>
        <w:ind w:firstLine="283"/>
        <w:jc w:val="both"/>
        <w:rPr>
          <w:bCs/>
          <w:szCs w:val="24"/>
        </w:rPr>
      </w:pPr>
      <w:r w:rsidRPr="003100FB">
        <w:rPr>
          <w:bCs/>
          <w:szCs w:val="24"/>
        </w:rPr>
        <w:t>Mais non pas en comparant ces textes à ceux d'Arnauld ou de Nicole ; il renverse la démarche habituelle : il ne s'agit pas, pour lui, de vérifier le jansénisme de Pascal sur celui d'Arnauld ou de Nicole, mais d'établir « un jansénisme conceptuel et schématique » et de juger par rapport à lui les écrits de Nicole, d'Arnauld et de Pascal (p. 28).</w:t>
      </w:r>
    </w:p>
    <w:p w14:paraId="69DD4D35" w14:textId="77777777" w:rsidR="00CF7F3B" w:rsidRPr="003100FB" w:rsidRDefault="00000000">
      <w:pPr>
        <w:spacing w:after="120" w:line="360" w:lineRule="auto"/>
        <w:ind w:firstLine="283"/>
        <w:jc w:val="both"/>
        <w:rPr>
          <w:bCs/>
          <w:szCs w:val="24"/>
        </w:rPr>
      </w:pPr>
      <w:r w:rsidRPr="003100FB">
        <w:rPr>
          <w:bCs/>
          <w:szCs w:val="24"/>
        </w:rPr>
        <w:lastRenderedPageBreak/>
        <w:t>On arrive, par un tel procédé, à distinguer trois grands courants dans le jansénisme du 17e siècle : - un courant non tragique, composé de « centristes », où il convient d'ailleurs de distinguer les intellectuels (Saint-Cyran, Arnauld, Nicole) et les spirituels (mère Agnès) ; - un courant de jansénistes extrémistes, vivant la tragédie du refus unilatéral et de l'appel à Dieu : les représentants de ce courant sont Pavillon, Singlin, la mère Angélique, Gerberon et surtout Martin de Barcos, dont L. Goldmann a publié la fort intéressante Correspondance (Paris, 1956) ; - un courant d'une extrême cohérence, vivant la tragédie paradoxale du refus intramondain du monde et du pari sur l'existence de Dieu (les deux seuls exemples d'une telle attitude semblent être, pour Goldmann, les Pensées et Phèdre).</w:t>
      </w:r>
    </w:p>
    <w:p w14:paraId="69E7E12A" w14:textId="77777777" w:rsidR="00CF7F3B" w:rsidRPr="003100FB" w:rsidRDefault="00000000">
      <w:pPr>
        <w:spacing w:after="120" w:line="360" w:lineRule="auto"/>
        <w:ind w:firstLine="283"/>
        <w:jc w:val="both"/>
        <w:rPr>
          <w:bCs/>
          <w:szCs w:val="24"/>
        </w:rPr>
      </w:pPr>
      <w:r w:rsidRPr="003100FB">
        <w:rPr>
          <w:bCs/>
          <w:szCs w:val="24"/>
        </w:rPr>
        <w:t>L'étude génétique fait ressortir la liaison entre le développement, dans les années 1637 (Antoine Le Maître à Port-Royal) ou 1638 (arrestation de Saint-Cyran) et 1677 (Phèdre de Racine), d'une idéologie tragique (le jansénisme) et le déclin, dans le même temps, de la puissance et de l'importance des officiers.</w:t>
      </w:r>
    </w:p>
    <w:p w14:paraId="7FB5EC35" w14:textId="77777777" w:rsidR="00CF7F3B" w:rsidRPr="003100FB" w:rsidRDefault="00000000">
      <w:pPr>
        <w:spacing w:after="120" w:line="360" w:lineRule="auto"/>
        <w:ind w:firstLine="283"/>
        <w:jc w:val="both"/>
        <w:rPr>
          <w:bCs/>
          <w:szCs w:val="24"/>
        </w:rPr>
      </w:pPr>
      <w:r w:rsidRPr="003100FB">
        <w:rPr>
          <w:bCs/>
          <w:szCs w:val="24"/>
        </w:rPr>
        <w:t>Lorraine : l'ouvrage remarquable de R. Taveneaux, Le jansénisme en Lorraine (1640-1789). Paris, 1960, contient des pages essentielles pour comprendre l'évolution nationale du mouvement ; P. Chaunu, Jansénisme et frontière de catholicité (xviie et XVIIes). À propos du jansénisme lorrain, dans</w:t>
      </w:r>
    </w:p>
    <w:p w14:paraId="0133B94D" w14:textId="77777777" w:rsidR="00CF7F3B" w:rsidRPr="003100FB" w:rsidRDefault="00000000">
      <w:pPr>
        <w:spacing w:after="120" w:line="360" w:lineRule="auto"/>
        <w:ind w:firstLine="283"/>
        <w:jc w:val="both"/>
        <w:rPr>
          <w:bCs/>
          <w:szCs w:val="24"/>
        </w:rPr>
      </w:pPr>
      <w:r w:rsidRPr="003100FB">
        <w:rPr>
          <w:bCs/>
          <w:szCs w:val="24"/>
        </w:rPr>
        <w:t>en Normandie, Rouen, 1913.</w:t>
      </w:r>
    </w:p>
    <w:p w14:paraId="38585ED1" w14:textId="77777777" w:rsidR="00CF7F3B" w:rsidRPr="003100FB" w:rsidRDefault="00000000">
      <w:pPr>
        <w:spacing w:after="120" w:line="360" w:lineRule="auto"/>
        <w:ind w:firstLine="283"/>
        <w:jc w:val="both"/>
        <w:rPr>
          <w:bCs/>
          <w:szCs w:val="24"/>
        </w:rPr>
      </w:pPr>
      <w:r w:rsidRPr="003100FB">
        <w:rPr>
          <w:bCs/>
          <w:szCs w:val="24"/>
        </w:rPr>
        <w:t>Soissons : M.-Ch. Floquet, Le jansénisme dans le diocèse de Soissons au XVIIe, Paris, 1956, thèse de l'École des Chartes.</w:t>
      </w:r>
    </w:p>
    <w:p w14:paraId="313A5956" w14:textId="77777777" w:rsidR="00CF7F3B" w:rsidRPr="003100FB" w:rsidRDefault="00000000">
      <w:pPr>
        <w:spacing w:after="120" w:line="360" w:lineRule="auto"/>
        <w:ind w:firstLine="283"/>
        <w:jc w:val="both"/>
        <w:rPr>
          <w:bCs/>
          <w:szCs w:val="24"/>
        </w:rPr>
      </w:pPr>
      <w:r w:rsidRPr="003100FB">
        <w:rPr>
          <w:bCs/>
          <w:szCs w:val="24"/>
        </w:rPr>
        <w:t>Midi : P. Ardoin, La bulle Unigenitus dans les diocèses d'Aix, d'Arles, de Marseille, de Fréjus et de Toulon (1713-1789), 2 vol., Marseille, 1936.</w:t>
      </w:r>
    </w:p>
    <w:p w14:paraId="2681FC47" w14:textId="77777777" w:rsidR="00CF7F3B" w:rsidRPr="003100FB" w:rsidRDefault="00000000">
      <w:pPr>
        <w:spacing w:after="120" w:line="360" w:lineRule="auto"/>
        <w:ind w:firstLine="283"/>
        <w:jc w:val="both"/>
        <w:rPr>
          <w:bCs/>
          <w:szCs w:val="24"/>
        </w:rPr>
      </w:pPr>
      <w:r w:rsidRPr="003100FB">
        <w:rPr>
          <w:bCs/>
          <w:szCs w:val="24"/>
        </w:rPr>
        <w:t>Nord : L. Mahieu, Jansénisme et antijansénisme dans les diocèses d'Arras et de Cambrai, Lille, 1944 ; … de Boulogne-sur-mer et de Tournai, 1948.</w:t>
      </w:r>
    </w:p>
    <w:p w14:paraId="63B806EF" w14:textId="77777777" w:rsidR="00CF7F3B" w:rsidRPr="003100FB" w:rsidRDefault="00000000">
      <w:pPr>
        <w:spacing w:after="120" w:line="360" w:lineRule="auto"/>
        <w:ind w:firstLine="283"/>
        <w:jc w:val="both"/>
        <w:rPr>
          <w:bCs/>
          <w:szCs w:val="24"/>
        </w:rPr>
      </w:pPr>
      <w:r w:rsidRPr="003100FB">
        <w:rPr>
          <w:bCs/>
          <w:szCs w:val="24"/>
        </w:rPr>
        <w:t>Quest : À. Bachelier, Le jansénisme à Nantes, Paris, 1934. - Louis Raison, Le mouvement janséniste au diocèse de Rennes (et de Saint-Malo), dans 'Annales de Bretagne, t. 38-40 et 46-52, 1931-1932 et 1939-1945.</w:t>
      </w:r>
    </w:p>
    <w:p w14:paraId="25EEE22E" w14:textId="77777777" w:rsidR="00CF7F3B" w:rsidRPr="003100FB" w:rsidRDefault="00000000">
      <w:pPr>
        <w:spacing w:after="120" w:line="360" w:lineRule="auto"/>
        <w:ind w:firstLine="283"/>
        <w:jc w:val="both"/>
        <w:rPr>
          <w:bCs/>
          <w:szCs w:val="24"/>
        </w:rPr>
      </w:pPr>
      <w:r w:rsidRPr="003100FB">
        <w:rPr>
          <w:bCs/>
          <w:szCs w:val="24"/>
        </w:rPr>
        <w:t>7. En Italie et au Japon. - Notre enquête historiographique s'est limitée aux domaines français et belge, car ailleurs le mouvement janséniste fut ordinairement réduit. Mais il nous faut parler des historiens italiens, dont les interprétations souvent opposées sont capitales pour la compréhension moderne du mouvement.</w:t>
      </w:r>
    </w:p>
    <w:p w14:paraId="5867D301" w14:textId="77777777" w:rsidR="00CF7F3B" w:rsidRPr="003100FB" w:rsidRDefault="00000000">
      <w:pPr>
        <w:spacing w:after="120" w:line="360" w:lineRule="auto"/>
        <w:ind w:firstLine="283"/>
        <w:jc w:val="both"/>
        <w:rPr>
          <w:bCs/>
          <w:szCs w:val="24"/>
        </w:rPr>
      </w:pPr>
      <w:r w:rsidRPr="003100FB">
        <w:rPr>
          <w:bCs/>
          <w:szCs w:val="24"/>
        </w:rPr>
        <w:lastRenderedPageBreak/>
        <w:t>49 EN ITALIE. - Le jansénisme fut d'abord interprété comme un mouvement d'avant-garde, qui rompt l'influence prédominante de l'Église dans la société ; c'était, a-t-il semblé à E.-Rota, en 1907, un mouvement démocratique associé à la franc-maçonnerie, au jacobinisme, à la charbonnerie et situé, comme tel, aux sources du Risorgimento (Il giansenismo in Lombardia - e i prodromi del Risorgimento italiano. Linee e appunti, dans Raccolta di scritti in onore del Prof. G. Romano, Pavie, 1907}. Mais une autre école se développa autour d'A. C. Jemolo {7} giansenismo in Italia primo della Rivoluzione, Bari, 1928), qui vit dans le jansénisme un conservatisme théologique et le considéra éminemment comme un mouvement doctrinal de caractère religieux. B. Matteucci a suivi Jemolo pour affirmer qu'il s'agit de « l'anachronisme d'un mouvement théologique animé d'un désir de réforme religieuse, un essai de conciliation entre le calvinisme et la catholicité, dans une méthodologie influencée par la Réforme » (I ! giansenismo, Rome, 1954, p. 8, et art. Giansenio e giansenismo, dans Dizionario ecclesiastico d'A. Mercati et A. Pelzer, t. 2, Turin, 1955, p. 105-108). Matteucci écarte toute interférence politique avec le gallicanisme ou le fébronianisme comme fortuite et explicable par les contingences historiques. L Le caractère original du jansénisme italien a été défendu par E. Codignola : ce n'était pas, d'après lui, « la révolte isolée d'un petit groupe de théologiens dissidents, mais l'aspect particulier d'un phénomène de bien plus grande portée, qui entraîne les forces les plus vives de la civilisation européenne » ({lluministi, giansenisti e giacobini nell'Italia del Settecento, Florence, 1947, p. 189). Pour Codignola, Jemolo n'a pas vu que le jansénisme était une position juridico-religieuse ambiguë. Il estime que le mouvement a contribué à empêcher le catholicisme posttridentin de « pourrir dans le marais du conformisme jésuite » et a préparé par son opposition interne le jacobinisme chrétien de la fin du 18e siècle et le catholicisme libéral du début du 19e siècle. Par sa dissolution du sacrement ex opere operato, - sens munion -, le jansénisme a contribué à la formation du laïcisme moderne. « Le jansénisme fut une révolution manquée, si l'on veut, mais une révolution quand même. Sa théologie elle-même, qui n'est qu'un aspect de son esprit protéiforme, n'est pas un paisible exercice de doctes ni la défense d'une doctrine d'école traditionnelle, mais un instrument de lutte, jaloux et tranchant ; non pas un contenu doctrinal inerte ou un exercice d'école, mais une vision globale de la vérité intensément vécue, une foi ardente, qui engageait à fond la personnalité et alimentait un prosélytisme intransigeant et combatif affamé de vérité » (Jluministi.…., p. 225-226).</w:t>
      </w:r>
    </w:p>
    <w:p w14:paraId="2216B477" w14:textId="77777777" w:rsidR="00CF7F3B" w:rsidRPr="003100FB" w:rsidRDefault="00000000">
      <w:pPr>
        <w:spacing w:after="120" w:line="360" w:lineRule="auto"/>
        <w:ind w:firstLine="283"/>
        <w:jc w:val="both"/>
        <w:rPr>
          <w:bCs/>
          <w:szCs w:val="24"/>
        </w:rPr>
      </w:pPr>
      <w:r w:rsidRPr="003100FB">
        <w:rPr>
          <w:bCs/>
          <w:szCs w:val="24"/>
        </w:rPr>
        <w:t>P. A. Alatri ira plus loin encore dans le même sens, oubliant les aspects religieux du jansénisme pour ne retenir que le juridisme jacobin et anticurial du mouvement (Profilo storico del cattolicesimo liberale in Italia. IL Settecento. Giansenismo, filogiansenismo e illuminismo cattolico, Palerme, 1950).</w:t>
      </w:r>
    </w:p>
    <w:p w14:paraId="5C1610AC" w14:textId="77777777" w:rsidR="00CF7F3B" w:rsidRPr="003100FB" w:rsidRDefault="00000000">
      <w:pPr>
        <w:spacing w:after="120" w:line="360" w:lineRule="auto"/>
        <w:ind w:firstLine="283"/>
        <w:jc w:val="both"/>
        <w:rPr>
          <w:bCs/>
          <w:szCs w:val="24"/>
        </w:rPr>
      </w:pPr>
      <w:r w:rsidRPr="003100FB">
        <w:rPr>
          <w:bCs/>
          <w:szCs w:val="24"/>
        </w:rPr>
        <w:lastRenderedPageBreak/>
        <w:t>29 Au JAPON. - Sensible en Italie, l'influence des interprétations marxistes est encore plus grande au Japon, où la critique s'est d'ailleurs plus intéressée à Pascal qu'au mouvement lui-même. L'intérêt des chercheurs japonais pour le jansénisme remonte en 1926, où Kiyoshi Miki, élève de Heidegger, donna une étude « existentialiste » de Pascal (Pascal ni okeru ningen no kenkyu, Tokyo, 1926, - L'étude de l'homme chez Pascal). Miki découvrit en 1937 l'ouvrage de Borkenau, paru trois ans auparavant à Paris. La traduction japonaise en est postérieure à la guerre, mais le livre allemand circula au Japon dans les milieux intellectuels marxistes, tandis qu'à Paris Yoichi Maeda s'inspirait de Léon Brunschvicg pour étudier Les arguments apologétiques chez Montaigne et Pascal (thèse de l'université de Paris, dactyl., parue à Tokyo, 1949, Montaigne to Pascal to no kiristokyo banshoron) ; Maeda devait d'ailleurs, après la guerre, changer de méthode pour se consacrer à l'étude des manuscrits de Pascal et des problèmes de datation des Pensées. L'école d'Osaka, qui a Leizaburo Wada pour chef de file, se distingue par ses préoccupations « scientifiques » de l'école panthéiste de Tokyo. Si Kawamata a étudié Saint-Cyran et si Nishkawa prépare une thèse sur la doctrine de la grâce dans les Provinciales, l'ouvrage nippon le plus significatif des tendances actuelles est l'étude de Yujiro Nakamura, Pascal et son temps (Tokyo, 1965), où se font sentir les influences de Max Weber, Lucien Goldmann et surtout d'Henri Lefebvre (dont Kawamata a traduit en 1960 le t. 1 du Pascal).</w:t>
      </w:r>
    </w:p>
    <w:p w14:paraId="558A6F59" w14:textId="77777777" w:rsidR="00CF7F3B" w:rsidRPr="003100FB" w:rsidRDefault="00000000">
      <w:pPr>
        <w:spacing w:after="120" w:line="360" w:lineRule="auto"/>
        <w:ind w:firstLine="283"/>
        <w:jc w:val="both"/>
        <w:rPr>
          <w:bCs/>
          <w:szCs w:val="24"/>
        </w:rPr>
      </w:pPr>
      <w:r w:rsidRPr="003100FB">
        <w:rPr>
          <w:bCs/>
          <w:szCs w:val="24"/>
        </w:rPr>
        <w:t>Sur l'historiographie italienne, voir Pietro Zovatto, Introduzione al giansenismo italiano (Appunti dottrinali e criticobibliografici). Trieste, 1970 ; Stanislao da Campagnola, art. IraLie, DS, t. 7, col. 2266-2272 : courants jansénistes aux 17e et 18e siècles.</w:t>
      </w:r>
    </w:p>
    <w:p w14:paraId="3ADE9382" w14:textId="77777777" w:rsidR="00CF7F3B" w:rsidRPr="003100FB" w:rsidRDefault="00000000">
      <w:pPr>
        <w:spacing w:after="120" w:line="360" w:lineRule="auto"/>
        <w:ind w:firstLine="283"/>
        <w:jc w:val="both"/>
        <w:rPr>
          <w:bCs/>
          <w:szCs w:val="24"/>
        </w:rPr>
      </w:pPr>
      <w:r w:rsidRPr="003100FB">
        <w:rPr>
          <w:bCs/>
          <w:szCs w:val="24"/>
        </w:rPr>
        <w:t>Sur l'historiographie japonaise, à signaler la traduction de L. Cognet, Le jansénisme ; Akagi et Yoichi Maeda, deux articles en français, dans les Études de langue et de littérature françaises, t. 4, Tokyo, 1964, p. 1-19, consacrés à Pascal.</w:t>
      </w:r>
    </w:p>
    <w:p w14:paraId="07CDA478" w14:textId="77777777" w:rsidR="00CF7F3B" w:rsidRPr="003100FB" w:rsidRDefault="00000000">
      <w:pPr>
        <w:spacing w:after="120" w:line="360" w:lineRule="auto"/>
        <w:ind w:firstLine="283"/>
        <w:jc w:val="both"/>
        <w:rPr>
          <w:bCs/>
          <w:szCs w:val="24"/>
        </w:rPr>
      </w:pPr>
      <w:r w:rsidRPr="003100FB">
        <w:rPr>
          <w:bCs/>
          <w:szCs w:val="24"/>
        </w:rPr>
        <w:t>IL HISTOIRE GÉNÉRALE L'essentiel de la bibliographie a été décrit dans les colonnes qui précèdent ; nous la compléterons à l'occasion, ne signalant ici qu'un ouvrage fondamental, indispensable à l'histoire doctrinale (et inconnu de Sainte-Beuve), le Catéchisme historique et dogmatique sur les contestations qui agitent maintenant l'Église (2 vol., La Haye, 1729-1730), dû à Jean-Baptiste Fourquevaux (1693-1768). Cf DS, t. 5, col. 750.</w:t>
      </w:r>
    </w:p>
    <w:p w14:paraId="772B3295" w14:textId="77777777" w:rsidR="00CF7F3B" w:rsidRPr="003100FB" w:rsidRDefault="00000000">
      <w:pPr>
        <w:spacing w:after="120" w:line="360" w:lineRule="auto"/>
        <w:ind w:firstLine="283"/>
        <w:jc w:val="both"/>
        <w:rPr>
          <w:bCs/>
          <w:szCs w:val="24"/>
        </w:rPr>
      </w:pPr>
      <w:r w:rsidRPr="003100FB">
        <w:rPr>
          <w:bCs/>
          <w:szCs w:val="24"/>
        </w:rPr>
        <w:t xml:space="preserve">4. Baïanisme et jansénisme. - La querelle de la liberté et de la grâce est ancienne, et les polémiques anti-pélagiennes d'Augustin en apportent le modèle. La Réforme et le concile de Trente éviterent de poser le problème, mais une fraction croissante de théologiens trouvait que l'augustinisme, traditionnel en cette matière, limitait de façon excessive la part faite à l'homme dans la découverte de </w:t>
      </w:r>
      <w:r w:rsidRPr="003100FB">
        <w:rPr>
          <w:bCs/>
          <w:szCs w:val="24"/>
        </w:rPr>
        <w:lastRenderedPageBreak/>
        <w:t>son salut (voir H de Lubac, Augustinisme et théologie moderne, Paris, 1965) ; les exigences de la personne, conformes au nouvel idéal de la Renaissance, furent revendiquées par quelques théologiens jésuites qui tenterent de proposer une position doctrinale nouvelle sur ce sujet. L'unanimité était, de fait, loin de régner parmi les théoriciens ; du moins s'entendirent-ils pour faire condamner par Pie V soixante-treize propositions (79 dans Denzinger, n. 1901-1980) attribuées à un augustinien de Louvain, Michel de Bay ou Baïus (1513-1589). Malgré cette condamnation (1567), la tradition baïaniste persista à Louvain (F.-X. Jansen, Baiïus et le baïanisme, Louvain, 1927). L. Ceyssens a contesté la parenté entre baïanisme et jansénisme : « Le baïanisme n'a rien ou très peu à voir avec le jansénisme. Celui-ci naît quand Lessius, qui professe le molinisme, profite de la condamnation de Baïus pour attaquer la légitimité de l'augustinisme. C'est alors que les adversaires de Baïus, c'est-à-dire ses propres collègues, qui ont procuré sa condamnation, se levent » (Le jansénisme. Considérations historiques préliminaires, dans Nuove ricerche storiche sul giansenismo, p. 30).'Le point de vue de L. Ceyssens est exact pour le comportement des hommes : outre pourtant le problème de la réception de la bulle Ex omnibus afflictionibus (J. Orcibal, De Baiïus à Jansénius, le « comma pianum », dans Revue des sciences religieuses, t. 36, 1962, p. 115-139), il convient, dans la doctrine, de discerner les propositions sur la nature, propres à Baïus et qui ne seront jamais jansénistes, des thèses augustiniennes, que l'on retrouve effectivement chez l'évêque d'Ypres. Cf J.-B du Chesne, Histoire du baïanisme, Douai, 1731.</w:t>
      </w:r>
    </w:p>
    <w:p w14:paraId="4F4077A9" w14:textId="77777777" w:rsidR="00CF7F3B" w:rsidRPr="003100FB" w:rsidRDefault="00000000">
      <w:pPr>
        <w:spacing w:after="120" w:line="360" w:lineRule="auto"/>
        <w:ind w:firstLine="283"/>
        <w:jc w:val="both"/>
        <w:rPr>
          <w:bCs/>
          <w:szCs w:val="24"/>
        </w:rPr>
      </w:pPr>
      <w:r w:rsidRPr="003100FB">
        <w:rPr>
          <w:bCs/>
          <w:szCs w:val="24"/>
        </w:rPr>
        <w:t>Ce fut un jésuite de Lisbonne, Louis Molina (1536-1600), qui donna aux nouvelles doctrines une consistance systématique en publiant à Lisbonne, en 1588, sa Concordia liberi arbitrii cum gratiae donis, divina praescientia, providentia, praedestinatione et reprobatione (rééd par I. Rabeneck, Oña-Madrid, 1953, sur l'édition d'Anvers, 1595). La prédestination, disait-il, n'est pas gratuite : elle est attribuée par une vue antécédente des mérites à venir. Cette vue est, en Dieu, le fait d'une science moyenne qui lui permet d'adapter la prédestination au cas de chaque homme. Dans une telle perspective, le libre arbitre doit consentir son adhésion, puisqu'il est motivé par un appel de la grâce suffisante, lui en fournissant les moyens (voir E. l'ansteenberghe, Molinisme, DTC, t. 10, 1928, col. 2094-2187, avec bibliographie).</w:t>
      </w:r>
    </w:p>
    <w:p w14:paraId="773B8035" w14:textId="77777777" w:rsidR="00CF7F3B" w:rsidRPr="003100FB" w:rsidRDefault="00000000">
      <w:pPr>
        <w:spacing w:after="120" w:line="360" w:lineRule="auto"/>
        <w:ind w:firstLine="283"/>
        <w:jc w:val="both"/>
        <w:rPr>
          <w:bCs/>
          <w:szCs w:val="24"/>
        </w:rPr>
      </w:pPr>
      <w:r w:rsidRPr="003100FB">
        <w:rPr>
          <w:bCs/>
          <w:szCs w:val="24"/>
        </w:rPr>
        <w:t xml:space="preserve">Ce ne furent pas tant les théories de Molina dans leur détail qui soulevèrent l'indignation des augustiniens : elles n'avaient rien de très original et devaient beaucoup aux commentaires jésuites de la Somme théologique de saint Thomas et surtout aux grandes thèses de Léonard Lessius + 1623. </w:t>
      </w:r>
      <w:r w:rsidRPr="003100FB">
        <w:rPr>
          <w:bCs/>
          <w:szCs w:val="24"/>
        </w:rPr>
        <w:lastRenderedPageBreak/>
        <w:t>Mais le regroupement de ces doctrines les rendait plus offensives pour les augustiniens, et surtout Molina eut la maladresse d'en souligner à plusieurs reprises la nouveauté.</w:t>
      </w:r>
    </w:p>
    <w:p w14:paraId="40B26E16" w14:textId="77777777" w:rsidR="00CF7F3B" w:rsidRPr="003100FB" w:rsidRDefault="00000000">
      <w:pPr>
        <w:spacing w:after="120" w:line="360" w:lineRule="auto"/>
        <w:ind w:firstLine="283"/>
        <w:jc w:val="both"/>
        <w:rPr>
          <w:bCs/>
          <w:szCs w:val="24"/>
        </w:rPr>
      </w:pPr>
      <w:r w:rsidRPr="003100FB">
        <w:rPr>
          <w:bCs/>
          <w:szCs w:val="24"/>
        </w:rPr>
        <w:t>117 HISTOIRE Les dominicains de l'Alcalá porteront l'ouvrage de Molina à l'Inquisition. Clément VIII évoqua l'affaire à Rome en 1596. De 1598 à 1607, sous Clément VIII et son successeur Paul V, se tinrent à Rome des réunions contradictoires entre dominicains et jésuites, les congrégations De auxiliis (cf H. Serry o p, Historia congregationum De auxiliis, Anvers, 1709, cf 1e éd sous le pseudonyme d'Augustin Le Blanc, Louvain, 1700 ; réponse du jésuite Liévin de Meyer, Historiae controversiarum.…., Anvers, 1705, sous le pseudonyme de Théodore Éleuthère, puis sous son nom, Bruxelles, 1715, et l'Enise, 1742 ; voir L. Bournet, Congrégations De auxiliis, DHGE, t. 5, 1931, col. 960-970). Malgré l'importance des débats qui y trouvèrent place, les congrégations aboutirent au silence : le pape décida, après réflexion, de ne pas condamner le molinisme, mais d'interdire tout débat ultérieur sur ces questions ; Urbain VIII confirma cette volonté (décisions du Saint-Office du 1er décembre 1611 et du 22 mars 1625). Les augustiniens ne désarmèrent pas pour autant, et l'été 1613 vit la faculté de Louvain censurer de nouveau les jésuites Léonard Lessius et Jean Hamelius. Les supérieurs généraux des jésuites Claude Aquaviva + 1615, puis Mutius Vitelleschi + 1645, prêcherent l'apaisement. Mais l'atmosphère restait tendue à Louvain, où en face de la faculté augustinienne le collège jésuite appelait pour professeurs les plus brillants sujets de la compagnie.</w:t>
      </w:r>
    </w:p>
    <w:p w14:paraId="18360D26" w14:textId="77777777" w:rsidR="00CF7F3B" w:rsidRPr="003100FB" w:rsidRDefault="00000000">
      <w:pPr>
        <w:spacing w:after="120" w:line="360" w:lineRule="auto"/>
        <w:ind w:firstLine="283"/>
        <w:jc w:val="both"/>
        <w:rPr>
          <w:bCs/>
          <w:szCs w:val="24"/>
        </w:rPr>
      </w:pPr>
      <w:r w:rsidRPr="003100FB">
        <w:rPr>
          <w:bCs/>
          <w:szCs w:val="24"/>
        </w:rPr>
        <w:t>À Paris, quelques maîtres thomistes, comme André Duval ou Jacques Lescot, laissaient apparaître un certain intérêt pour les vues molinistes ; l'augustinisme y restait vigoureux, et Guillaume Gübieuf (DS, t. 6, col. 356-363) est un bon exemple des influences qui se faisaient sentir et s'équilibraient dans le milieu parisien.</w:t>
      </w:r>
    </w:p>
    <w:p w14:paraId="6CA32565" w14:textId="77777777" w:rsidR="00CF7F3B" w:rsidRPr="003100FB" w:rsidRDefault="00000000">
      <w:pPr>
        <w:spacing w:after="120" w:line="360" w:lineRule="auto"/>
        <w:ind w:firstLine="283"/>
        <w:jc w:val="both"/>
        <w:rPr>
          <w:bCs/>
          <w:szCs w:val="24"/>
        </w:rPr>
      </w:pPr>
      <w:r w:rsidRPr="003100FB">
        <w:rPr>
          <w:bCs/>
          <w:szCs w:val="24"/>
        </w:rPr>
        <w:t xml:space="preserve">2. De L' « Augustinus » à la « Paix de l'Église ». - 10 JANSÉNIUS ET SAINT-CYRAN. - C'est à Louvain, puis à Paris, qu'étudierent simultanément Cornélius Jansénius (1585-1638) et Jean Duvergier de Hauranne, abbé de Saint-Cyran (1581-1643) (pour le premier, voir J. Orcibal, Les origines du jansénisme, t. 6, à paraître, et l'art. Jansénius, dans Catholicisme, t. 6, 1963, col. 332-343 ; sur le second, du même, les tomes 2, 3 et 5 des Origines du jansénisme ; la Correspondance inédite de Saint-Cyran (manuscrit de Munich) a été publiée par A. Barnes, au t. 4 des Origines du jansénisme). Ils poursuivirent leurs travaux par un long séjour en commun, de 1611 à 1616, à Camp de Prats, près de Bayonne, dans un domaine familial de Duvergier de Hauranne. Ce n'est pourtant qu'à partir de 1621, alors que Jansénius enseignait à Louvain, que la correspondance des deux amis mentionne leur intérêt pour les problèmes de la grâce. Leurs relations amicales cachent un </w:t>
      </w:r>
      <w:r w:rsidRPr="003100FB">
        <w:rPr>
          <w:bCs/>
          <w:szCs w:val="24"/>
        </w:rPr>
        <w:lastRenderedPageBreak/>
        <w:t>malentendu profond : si Jansénius était un théologien, avant tout préoccupé de la cohérence systématique de son point de vue, Saint-Cyran était plus attentif aux conséquences spirituelles de la doctrine. La rencontre de Pierre de Bérulle fut, pour lui, plus déterminante que les découvertes augustiniennes de Jansénius. Les longs entretiens que Saint-Cyran eut en 1622 avec le fondateur de l'Oratoire furent décisifs : la doctrine de la grâce n'apparaît à ses yeux que comme l'explication théologique d'une spiritualité christocentrique ; ce qui compte avant tout, c'est l'humiliation de la créature devant Dieu et sa dépendance envers son Rédempteur. La pensée théologique de Saint-Cyran ne diverge certes pas de celle de Jansénius, mais l'accent en est déplacé par rapport à la direction des âmes (cf DS, art. SAINT-CYRAN).</w:t>
      </w:r>
    </w:p>
    <w:p w14:paraId="49DE958B" w14:textId="77777777" w:rsidR="00CF7F3B" w:rsidRPr="003100FB" w:rsidRDefault="00000000">
      <w:pPr>
        <w:spacing w:after="120" w:line="360" w:lineRule="auto"/>
        <w:ind w:firstLine="283"/>
        <w:jc w:val="both"/>
        <w:rPr>
          <w:bCs/>
          <w:szCs w:val="24"/>
        </w:rPr>
      </w:pPr>
      <w:r w:rsidRPr="003100FB">
        <w:rPr>
          <w:bCs/>
          <w:szCs w:val="24"/>
        </w:rPr>
        <w:t>29 L' « Augustinus ». - C'est à Péronne, en mai 1623, que Jansénius et Saint-Cyran semblent avoir décidé d'entreprendre un exposé général de leurs idées sur la doctrine de la grâce. Les travaux préliminaires furent longs : Jansénius prévient son ami, en 1628, du début de la rédaction. Le grand ouvrage projeté, terminé vers 1636, n'était pas encore paru lorsque la peste emporta Jansénius à cinquante-trois ans, le 6 mai 1638. Henri Calénus et Libert Froidmont (DS, t. 5, col. 1530-1534) furent chargés de le publier et firent paraître, en 1640, un grand in-folio de 1300 pages : l'Augustinus de Cornélius Jansénius, évêque d'Ypres (sommaire dans J. Carreyre, Jansénisme, DTC, t. 8, col. 330-448). Nous n'en retiendrons que ce qui semble important pour une conduite spirituelle.</w:t>
      </w:r>
    </w:p>
    <w:p w14:paraId="7B1BC717" w14:textId="77777777" w:rsidR="00CF7F3B" w:rsidRPr="003100FB" w:rsidRDefault="00000000">
      <w:pPr>
        <w:spacing w:after="120" w:line="360" w:lineRule="auto"/>
        <w:ind w:firstLine="283"/>
        <w:jc w:val="both"/>
        <w:rPr>
          <w:bCs/>
          <w:szCs w:val="24"/>
        </w:rPr>
      </w:pPr>
      <w:r w:rsidRPr="003100FB">
        <w:rPr>
          <w:bCs/>
          <w:szCs w:val="24"/>
        </w:rPr>
        <w:t xml:space="preserve">C'est dans la troisième partie qu'il faut chercher les idées propres à Jansénius sur les rapports de la liberté et de la grâce. Il a exposé auparavant le sens du pélagianisme, qui lui paraît un pur produit des principes aristotéliciens (t. 2 Liber prooemialis, c. 10, p. 41d ; De statu naturae lapsae, lib. 2, c. 4, p. 126bc). Pour lutter contre ces nouveautés, il reprend les thèses centrales de saint Augustin, surtout empruntées aux textes de la polémique contre Pélage (voir les textes réunis et traduits par J. Chéné, La théologie de saint Augustin. Grâce et prédestination, Le Puy et Lyon, 1964, surtout p. 474-596). La liberté et la volonté sont confondues ; l'acte volontaire n'est pas distinct, pour Jansénius, de la volonté comme nature. Cette volonté est alors essentielle et toute-puissante au cœur de l'homme ; elle se réalise dans l'amour. Mais elle est portée au plaisir par le désir, qui est délectation de la créature (t. 3 De gratia Christi, lib. 4, c. 7, p. 175-179). L'homme déchu ne connaît que l'amour de soi et la concupiscence. Il ne peut aimer que le mal. C'est à la seule action de la grâce que doivent être attribués les bons mouvements, affirme-t-il contre Lessius (ibidem, lib. 2, c. 28, p. 78-79). C'est en renouvelant le cœur de l'homme que la grâce le rendra de nouveau capable de rechercher volontairement l'amour de Dieu. Encore cet acte volontaire, rendu possible par la grâce, ne sera </w:t>
      </w:r>
      <w:r w:rsidRPr="003100FB">
        <w:rPr>
          <w:bCs/>
          <w:szCs w:val="24"/>
        </w:rPr>
        <w:lastRenderedPageBreak/>
        <w:t>effectif qu'à grand'peine, par le renoncement total à soi et la conformité à la volonté de Dieu, conformité qui mesure la liberté de la volonté ; c'est toujours vers la fruition que se meut la volonté, mais désormais, sous l'action de la grâce, la fin cherchée est le bonheur en Dieu et relève de la charité.</w:t>
      </w:r>
    </w:p>
    <w:p w14:paraId="73B1B623" w14:textId="77777777" w:rsidR="00CF7F3B" w:rsidRPr="003100FB" w:rsidRDefault="00000000">
      <w:pPr>
        <w:spacing w:after="120" w:line="360" w:lineRule="auto"/>
        <w:ind w:firstLine="283"/>
        <w:jc w:val="both"/>
        <w:rPr>
          <w:bCs/>
          <w:szCs w:val="24"/>
        </w:rPr>
      </w:pPr>
      <w:r w:rsidRPr="003100FB">
        <w:rPr>
          <w:bCs/>
          <w:szCs w:val="24"/>
        </w:rPr>
        <w:t>La publication de l'Augustinus rouvrit les hostilités, et les thèses de Jansénius furent violemment attaquées par les jésuites de Louvain des mars 1641. Un décret de l'Inquisition tenta d'apaiser la querelle en condamnant tout le monde et en imposant le silence sur ces matières. En vain, car l'affaire s'étendit de Louvain à Paris. La bulle In eminenti, signée par Urbain VIII le 6 mars 1642, mais rendue publique, dans des circonstances encore mal éclaircies, seulement en janvier 1643, condamnait l'Augustinus : on parla d'un faux, et le nonce H. Grimaldi, à Paris, la tint quelque temps pour telle. Quoi qu'il en soit, elle fut vivement discutée à Louvain d'abord, puis à Paris où le groupe janséniste s'opposa à sa réception. Saint-Cyran meurt en 1643, mais le jeune Antoine Arnauld (1612-1694 ; DS, t. 1, col. 881-888), docteur de Sorbonne depuis 1641, est prêt à prendre la défense des thèses de Jansénius. Il écrit en ce sens en 1648 et 1645 deux Apologies de M. Jansénius. L'intervention d'Arnauld va faire dévier la controverse vers ses aspects sacramentaires et moraux. Il va désormais moins s'agir de prédestination que de pratique religieuse, dans une perspective plus proche de Saint-Cyran que de Jansénius.</w:t>
      </w:r>
    </w:p>
    <w:p w14:paraId="03A5556E" w14:textId="77777777" w:rsidR="00CF7F3B" w:rsidRPr="003100FB" w:rsidRDefault="00000000">
      <w:pPr>
        <w:spacing w:after="120" w:line="360" w:lineRule="auto"/>
        <w:ind w:firstLine="283"/>
        <w:jc w:val="both"/>
        <w:rPr>
          <w:bCs/>
          <w:szCs w:val="24"/>
        </w:rPr>
      </w:pPr>
      <w:r w:rsidRPr="003100FB">
        <w:rPr>
          <w:bCs/>
          <w:szCs w:val="24"/>
        </w:rPr>
        <w:t>39 « LA FRÉQUENTE COMMUNION ». - C'est sous la forme d'une réfutation d'un traité inédit de Pierre de Sesmaisons, jésuite (1588-1648 ; cf Sommervogel, t. 7, col. 1158), qu'Arnauld entreprit de défendre les idées de Saint-Cyran sur la fréquentation des sacrements.</w:t>
      </w:r>
    </w:p>
    <w:p w14:paraId="78CB020C" w14:textId="77777777" w:rsidR="00CF7F3B" w:rsidRPr="003100FB" w:rsidRDefault="00000000">
      <w:pPr>
        <w:spacing w:after="120" w:line="360" w:lineRule="auto"/>
        <w:ind w:firstLine="283"/>
        <w:jc w:val="both"/>
        <w:rPr>
          <w:bCs/>
          <w:szCs w:val="24"/>
        </w:rPr>
      </w:pPr>
      <w:r w:rsidRPr="003100FB">
        <w:rPr>
          <w:bCs/>
          <w:szCs w:val="24"/>
        </w:rPr>
        <w:t>L'ouvrage qu'il intitula De la fréquente communion était prêt dès 1642, mais il ne fut publié qu'après la mort de Richelieu, en août 1643. Il parut être le manifeste pratique d'un parti à qui l'Augustinus tenait lieu de manifeste théorique. L'accent y est mis sur la nécessité d'un renouvellement par la pénitence ; il est bon, dit Arnauld, de s'accorder un délai avant l'absolution. Il lui semble opportun, de même, de différer l'accès à la communion si on se sent des dispositions peu ferventes. Un temps de « séparation » peut permettre une pratique sacramentelle plus nourrie et plus pieuse. Voir l'analyse du livre, DS, t. 1, col. 881-887.</w:t>
      </w:r>
    </w:p>
    <w:p w14:paraId="1F1A8331" w14:textId="77777777" w:rsidR="00CF7F3B" w:rsidRPr="003100FB" w:rsidRDefault="00000000">
      <w:pPr>
        <w:spacing w:after="120" w:line="360" w:lineRule="auto"/>
        <w:ind w:firstLine="283"/>
        <w:jc w:val="both"/>
        <w:rPr>
          <w:bCs/>
          <w:szCs w:val="24"/>
        </w:rPr>
      </w:pPr>
      <w:r w:rsidRPr="003100FB">
        <w:rPr>
          <w:bCs/>
          <w:szCs w:val="24"/>
        </w:rPr>
        <w:t xml:space="preserve">Le débat autour de la Fréquente communion suivit un double chemin : sur le plan historique, par un affrontement entre Denys Petau (De la pénitence publique et de la préparation à la communion, 1644) et Arnauld (La tradition de l'Église sur le sujet de la pénitence et de la communion, 1644 ; uvres, t. 28, Paris-Lausanne, 1779), et sur le plan politique. Les accusations d'illuminisme lancées par </w:t>
      </w:r>
      <w:r w:rsidRPr="003100FB">
        <w:rPr>
          <w:bCs/>
          <w:szCs w:val="24"/>
        </w:rPr>
        <w:lastRenderedPageBreak/>
        <w:t>l'évêque de Lavaur, Abra de Raconis, contre Arnauld et Saint-Cyran (Examen et jugement du livre de la fréquente communion, 1644) ne sont pas en effet de l'ordre des condamnations spirituelles. Elles tendaient surtout à faire condamner le livre et ses auteurs par l'Inquisition, en les confondant avec les alumbrados proscrits par le décret de l'inquisiteur espagnol André Pacheco en 1623 et pourchassés en France par l'administration de Richelieu. La manœuvre était habilement destinée à conduire à la rupture entre le parti dévot et les jansénistes. En fait, c'est bien une proposition politique qui fut condamnée dans la Fréquente communion ; Martin de Barcos avait, dans la préface de l'ouvrage, comparé saint Pierre et saint Paul aux deux têtes de l'Église qui n'en font qu'une. La cour de Rome crut y voir l'expression d'un appel au schisme gallican et porta condamnation en 1645 (publiée seulement en 1647 ; Denzinger, n. 1999). L'Inquisition fut finalement satisfaite par les explications que lui fournit un docteur de Sorbonne, Jean Bourgeois, envoyé à Rome par les évêques approbateurs, et elle refusa de condamner l'ouvrage d'Arnauld.</w:t>
      </w:r>
    </w:p>
    <w:p w14:paraId="5727B9F4" w14:textId="77777777" w:rsidR="00CF7F3B" w:rsidRPr="003100FB" w:rsidRDefault="00000000">
      <w:pPr>
        <w:spacing w:after="120" w:line="360" w:lineRule="auto"/>
        <w:ind w:firstLine="283"/>
        <w:jc w:val="both"/>
        <w:rPr>
          <w:bCs/>
          <w:szCs w:val="24"/>
        </w:rPr>
      </w:pPr>
      <w:r w:rsidRPr="003100FB">
        <w:rPr>
          <w:bCs/>
          <w:szCs w:val="24"/>
        </w:rPr>
        <w:t>L'édit de Séville de 1623 a été publié intégralement par V. Barrantes, Aparato bibliográfico para la historia de Extremadura, t. 2, Madrid, 1876, p. 364-369 (Llerena) ; cf Roman de la Inmaculada, El fenómeno de los Alumbrados y su interpretación, dans Ephemerides carmeliticae, t. 9, 1958, p. 49-80. Voir DS, art. ILLUMINISME.</w:t>
      </w:r>
    </w:p>
    <w:p w14:paraId="2A15A699" w14:textId="77777777" w:rsidR="00CF7F3B" w:rsidRPr="003100FB" w:rsidRDefault="00000000">
      <w:pPr>
        <w:spacing w:after="120" w:line="360" w:lineRule="auto"/>
        <w:ind w:firstLine="283"/>
        <w:jc w:val="both"/>
        <w:rPr>
          <w:bCs/>
          <w:szCs w:val="24"/>
        </w:rPr>
      </w:pPr>
      <w:r w:rsidRPr="003100FB">
        <w:rPr>
          <w:bCs/>
          <w:szCs w:val="24"/>
        </w:rPr>
        <w:t>La morale des jésuites fut le second objet de la controverse menée par Arnauld. Il choisit d'attirer ses adversaires sur un terrain où il les savait vulnérables, du moins pour certains de leurs auteurs. Aidé par François Hallier, Arnauld avait extrait d'ouvrages de morale un certain nombre de propositions qu'il publia en 1643 sous le titre Théologie morale des jésuites. Une brève campagne, qui annonce celle des Provinciales, permit aux jansénistes de faire censurer quelques moralistes de la compagnie.</w:t>
      </w:r>
    </w:p>
    <w:p w14:paraId="1BA51712" w14:textId="77777777" w:rsidR="00CF7F3B" w:rsidRPr="003100FB" w:rsidRDefault="00000000">
      <w:pPr>
        <w:spacing w:after="120" w:line="360" w:lineRule="auto"/>
        <w:ind w:firstLine="283"/>
        <w:jc w:val="both"/>
        <w:rPr>
          <w:bCs/>
          <w:szCs w:val="24"/>
        </w:rPr>
      </w:pPr>
      <w:r w:rsidRPr="003100FB">
        <w:rPr>
          <w:bCs/>
          <w:szCs w:val="24"/>
        </w:rPr>
        <w:t xml:space="preserve">Les adversaires d'Arnauld surent tirer parti des réserves que sa doctrine sacramentaire avait fait naître chez les « dévots », autant que de la poursuite, par Mazarin, de la politique antijanséniste de Richelieu (P. Jansen, Le Cardinal Mazarin et le mouvement janséniste français, 1653-1659, Paris, 1967). Au cours d'une réunion mensuelle de la Sorbonne, le syndic Nicolas Cornet soumit à l'Assemblée sept propositions prétendument extraites de récentes thèses de bacheliers (L. Cognet, Jansénisme, dans Catholicisme, t. 6, col. 313-331). Un grand débat s'ensuivit, suffisamment confus pour que d'une part le président Molé tâchât d'imposer le silence sur l'affaire et que d'autre part Isaac Habert, évêque de Vabres depuis 1645, fit appel à l'arbitrage romain ; Habert n'avait retenu que les cinq dernières propositions sur les sept énoncées par N. Cornet. La lettre de Habert fut signée par de </w:t>
      </w:r>
      <w:r w:rsidRPr="003100FB">
        <w:rPr>
          <w:bCs/>
          <w:szCs w:val="24"/>
        </w:rPr>
        <w:lastRenderedPageBreak/>
        <w:t>nombreux évêques, tandis que d'autres signaient une lettre demandant la réouverture des congrégations De auxiliis. Aucune des deux lettres ne nommait d'ailleurs Jansénius. Le débat sur les cinq propositions s'engageait dans des conditions défavorables au mouvement janséniste français.</w:t>
      </w:r>
    </w:p>
    <w:p w14:paraId="2772DF10" w14:textId="77777777" w:rsidR="00CF7F3B" w:rsidRPr="003100FB" w:rsidRDefault="00000000">
      <w:pPr>
        <w:spacing w:after="120" w:line="360" w:lineRule="auto"/>
        <w:ind w:firstLine="283"/>
        <w:jc w:val="both"/>
        <w:rPr>
          <w:bCs/>
          <w:szCs w:val="24"/>
        </w:rPr>
      </w:pPr>
      <w:r w:rsidRPr="003100FB">
        <w:rPr>
          <w:bCs/>
          <w:szCs w:val="24"/>
        </w:rPr>
        <w:t>Le commissaire délégué à l'interrogatoire de Saint-Cyran, Laubardemont, avait gardé diverses pièces de l'enquête ; les jésuites en eurent connaissance et François Pinthereau en publia des extraits soigneusement choisis, entre 1646 et 1655. (supra, col. 103). Les accusations de complot fomenté entre Jansénius et Saint-Cyran se précisent. En 1654, Jean Filleau, avocat du roi au présidial de Poitiers, lance une Relation juridique touchant la nouvelle doctrine des jansénistes, accusant les « chefs jansénistes » d'avoir organisé, à Bourgfontaine, dans le Soissonnais, en 1622, une conspiration pour abolir l'Évangile et la hiérarchie ecclésiastique. Renchérissant sur Filleau, Léonard de Marandé appelait la raison d'État à lutter contre les jansénistes (Inconvénients d'État procédant du jansénisme, 1654). Cette fiction, devant laquelle, du reste, R. Rapin reste sceptique (Histoire du jansénisme, liv. 1, p. 171), rendit prudents les partisans d'Arnauld (voir les notes mss sur un exemplaire de la Relation de Filleau, B. N. Réserve Ld* 189). Fr. Hallier, passé du côté des molinistes (son amitié pour Arnauld était due à leur commune hostilité aux réguliers), avait été syndic de Sorbonne des octobre 1649. Il alla défendre à Rome, en 1652, le point de vue moliniste.</w:t>
      </w:r>
    </w:p>
    <w:p w14:paraId="7CE43443" w14:textId="77777777" w:rsidR="00CF7F3B" w:rsidRPr="003100FB" w:rsidRDefault="00000000">
      <w:pPr>
        <w:spacing w:after="120" w:line="360" w:lineRule="auto"/>
        <w:ind w:firstLine="283"/>
        <w:jc w:val="both"/>
        <w:rPr>
          <w:bCs/>
          <w:szCs w:val="24"/>
        </w:rPr>
      </w:pPr>
      <w:r w:rsidRPr="003100FB">
        <w:rPr>
          <w:bCs/>
          <w:szCs w:val="24"/>
        </w:rPr>
        <w:t>Le monastère de Port-Royal fut, à son tour, inquiété. Les Solitaires s'étaient dispersés en 1638, lors de l'arrestation de Saint-Cyran, mais ils étaient revenus au Port-Royal des Champs des 1639 (DS, art. Port-Royal). Laubardemont n'inquiéta pas trop les religieuses, car la protection de l'archevêque Gondi fut alors efficace.</w:t>
      </w:r>
    </w:p>
    <w:p w14:paraId="59B5EB2B" w14:textId="77777777" w:rsidR="00CF7F3B" w:rsidRPr="003100FB" w:rsidRDefault="00000000">
      <w:pPr>
        <w:spacing w:after="120" w:line="360" w:lineRule="auto"/>
        <w:ind w:firstLine="283"/>
        <w:jc w:val="both"/>
        <w:rPr>
          <w:bCs/>
          <w:szCs w:val="24"/>
        </w:rPr>
      </w:pPr>
      <w:r w:rsidRPr="003100FB">
        <w:rPr>
          <w:bCs/>
          <w:szCs w:val="24"/>
        </w:rPr>
        <w:t>Les cinq propositions. - En 1648, un groupe de religieuses vint s'installer au Port-Royal des Champs. Un incident éclata avec un sermon prononcé, le jour de la Saint-Augustin, par Antoine Singlin. L'archevêque de Paris fut obligé de l'interdire comme ayant rompu le silence sur les matières de la grâce. Diverses interventions permirent d'atténuer, puis de faire oublier l'incident. Mais Jean Brisacier, jésuite, le relança au cours d'une controverse aiguë avec un curé janséniste du diocèse de Blois, Jean Callaghan (Le jansénisme confondu dans l'advocat du sieur Callaghan, Paris, 1651). Tandis qu'Arnauld et Brisacier se lançaient des pamphlets, le parti janséniste continuait à demander à Rome la reprise des négociations De auxiliis. Le Journal de Gorin de Saint-Amour (supra, col. 104) raconte les épisodes de ces tractations qui aboutirent, le 9 juin 1653, à l'affichage à Rome de la bulle Cum occasione.</w:t>
      </w:r>
    </w:p>
    <w:p w14:paraId="330BC223" w14:textId="77777777" w:rsidR="00CF7F3B" w:rsidRPr="003100FB" w:rsidRDefault="00000000">
      <w:pPr>
        <w:spacing w:after="120" w:line="360" w:lineRule="auto"/>
        <w:ind w:firstLine="283"/>
        <w:jc w:val="both"/>
        <w:rPr>
          <w:bCs/>
          <w:szCs w:val="24"/>
        </w:rPr>
      </w:pPr>
      <w:r w:rsidRPr="003100FB">
        <w:rPr>
          <w:bCs/>
          <w:szCs w:val="24"/>
        </w:rPr>
        <w:lastRenderedPageBreak/>
        <w:t>Les cinq propositions y étaient condamnées avec des censures différentes, d'hérésie pour les quatre premières et d'erreur pour la dernière :</w:t>
      </w:r>
    </w:p>
    <w:p w14:paraId="652399AC" w14:textId="77777777" w:rsidR="00CF7F3B" w:rsidRPr="003100FB" w:rsidRDefault="00000000">
      <w:pPr>
        <w:spacing w:after="120" w:line="360" w:lineRule="auto"/>
        <w:ind w:firstLine="283"/>
        <w:jc w:val="both"/>
        <w:rPr>
          <w:bCs/>
          <w:szCs w:val="24"/>
        </w:rPr>
      </w:pPr>
      <w:r w:rsidRPr="003100FB">
        <w:rPr>
          <w:bCs/>
          <w:szCs w:val="24"/>
        </w:rPr>
        <w:t>1) « Certains commandements de Dieu sont impossibles aux justes avec les forces qu'ils ont en cet état présent, quels que soient leur volonté et leurs efforts, il leur manque aussi la grâce qui rend possible de les accomplir » (proposition téméraire, impie, blasphématoire, condamnée par anathème et hérétique) ;</w:t>
      </w:r>
    </w:p>
    <w:p w14:paraId="21CB36F9" w14:textId="77777777" w:rsidR="00CF7F3B" w:rsidRPr="003100FB" w:rsidRDefault="00000000">
      <w:pPr>
        <w:spacing w:after="120" w:line="360" w:lineRule="auto"/>
        <w:ind w:firstLine="283"/>
        <w:jc w:val="both"/>
        <w:rPr>
          <w:bCs/>
          <w:szCs w:val="24"/>
        </w:rPr>
      </w:pPr>
      <w:r w:rsidRPr="003100FB">
        <w:rPr>
          <w:bCs/>
          <w:szCs w:val="24"/>
        </w:rPr>
        <w:t>2) « On ne résiste jamais à la grâce intérieure dans l'état de nature déchue » (proposition hérétique) ;</w:t>
      </w:r>
    </w:p>
    <w:p w14:paraId="0C08BFFC" w14:textId="77777777" w:rsidR="00CF7F3B" w:rsidRPr="003100FB" w:rsidRDefault="00000000">
      <w:pPr>
        <w:spacing w:after="120" w:line="360" w:lineRule="auto"/>
        <w:ind w:firstLine="283"/>
        <w:jc w:val="both"/>
        <w:rPr>
          <w:bCs/>
          <w:szCs w:val="24"/>
        </w:rPr>
      </w:pPr>
      <w:r w:rsidRPr="003100FB">
        <w:rPr>
          <w:bCs/>
          <w:szCs w:val="24"/>
        </w:rPr>
        <w:t>3) « Pour mériter et démériter, dans l'état de nature déchue, la libertas a necessitate (la liberté qui exclut la nécessité) n'est pas requise dans l'homme : mais la libertas a coactione (la liberté qui exclut la contrainte) suffit » (proposition hérétique) ;</w:t>
      </w:r>
    </w:p>
    <w:p w14:paraId="46B9CBA3" w14:textId="77777777" w:rsidR="00CF7F3B" w:rsidRPr="003100FB" w:rsidRDefault="00000000">
      <w:pPr>
        <w:spacing w:after="120" w:line="360" w:lineRule="auto"/>
        <w:ind w:firstLine="283"/>
        <w:jc w:val="both"/>
        <w:rPr>
          <w:bCs/>
          <w:szCs w:val="24"/>
        </w:rPr>
      </w:pPr>
      <w:r w:rsidRPr="003100FB">
        <w:rPr>
          <w:bCs/>
          <w:szCs w:val="24"/>
        </w:rPr>
        <w:t>4) « Les semi-pélagiens admettaient la nécessité d'une grâce intérieure prévenante pour chaque acte, même pour le commencement de la foi ; ils étaient hérétiques en ce qu'ils voulaient que cette grâce fût telle que la volonté humaine pût lui résister ou lui obéir » (proposition fausse et hérétique) ;</w:t>
      </w:r>
    </w:p>
    <w:p w14:paraId="60C602AE" w14:textId="77777777" w:rsidR="00CF7F3B" w:rsidRPr="003100FB" w:rsidRDefault="00000000">
      <w:pPr>
        <w:spacing w:after="120" w:line="360" w:lineRule="auto"/>
        <w:ind w:firstLine="283"/>
        <w:jc w:val="both"/>
        <w:rPr>
          <w:bCs/>
          <w:szCs w:val="24"/>
        </w:rPr>
      </w:pPr>
      <w:r w:rsidRPr="003100FB">
        <w:rPr>
          <w:bCs/>
          <w:szCs w:val="24"/>
        </w:rPr>
        <w:t>5) « Il est semi-pélagien de dire que le Christ est mort ou a versé son sang pour absolument tous les hommes » (proposition fausse, téméraire, scandaleuse et, comprise au sens où le Christ serait mort pour les seuls prédestinés, proposition impie, blasphématoire, outrageuse, manquant au respect de la charité divine et hérétique).</w:t>
      </w:r>
    </w:p>
    <w:p w14:paraId="2761BE94" w14:textId="77777777" w:rsidR="00CF7F3B" w:rsidRPr="003100FB" w:rsidRDefault="00000000">
      <w:pPr>
        <w:spacing w:after="120" w:line="360" w:lineRule="auto"/>
        <w:ind w:firstLine="283"/>
        <w:jc w:val="both"/>
        <w:rPr>
          <w:bCs/>
          <w:szCs w:val="24"/>
        </w:rPr>
      </w:pPr>
      <w:r w:rsidRPr="003100FB">
        <w:rPr>
          <w:bCs/>
          <w:szCs w:val="24"/>
        </w:rPr>
        <w:t>Texte dans Denzinger, Enchiridion, n. 2001-2007. Le texte de la condamnation se référait à l'Augustinus, mais sans donner de références précises. La première proposition, à peu près telle quelle, en était extraite (t. 3, lib. 3, c. 13, p. 188c) ; les autres étaient censées déduites des principes de l'ouvrage.</w:t>
      </w:r>
    </w:p>
    <w:p w14:paraId="6BD906C9" w14:textId="77777777" w:rsidR="00CF7F3B" w:rsidRPr="003100FB" w:rsidRDefault="00000000">
      <w:pPr>
        <w:spacing w:after="120" w:line="360" w:lineRule="auto"/>
        <w:ind w:firstLine="283"/>
        <w:jc w:val="both"/>
        <w:rPr>
          <w:bCs/>
          <w:szCs w:val="24"/>
        </w:rPr>
      </w:pPr>
      <w:r w:rsidRPr="003100FB">
        <w:rPr>
          <w:bCs/>
          <w:szCs w:val="24"/>
        </w:rPr>
        <w:t xml:space="preserve">La bulle fut reçue, dans le contexte de combat de l'époque, comme une victoire anti-janséniste. Désireux d'en tirer le meilleur parti, les jésuites se hâtèrent de faire attribuer à Jansénius les cinq propositions condamnées. C'était aller vite. Arnauld, s'attachant à réfuter les Cavilli iansenianorum (1655) de Fr. Annat, jésuite, n'eut pas de peine à extraire de l'Augustinus cinq phrases textuellement contraires aux cinq propositions condamnées. Arnauld estimait d'ailleurs condamnables les cinq propositions elles-mêmes, mais il refusait de les attribuer à Jansénius. C'est ce que Louis Cognet appelle « la première position de repli des jansénistes » (Le jansénisme, p. 65). La conséquence essentielle de cette position fut de transporter le lieu du conflit, de la cour romaine et de la Sorbonne, </w:t>
      </w:r>
      <w:r w:rsidRPr="003100FB">
        <w:rPr>
          <w:bCs/>
          <w:szCs w:val="24"/>
        </w:rPr>
        <w:lastRenderedPageBreak/>
        <w:t>à Port-Royal. L'histoire du jansénisme se confond désormais, et pour un demi-siècle, avec celle du monastère.</w:t>
      </w:r>
    </w:p>
    <w:p w14:paraId="7FE630BF" w14:textId="77777777" w:rsidR="00CF7F3B" w:rsidRPr="003100FB" w:rsidRDefault="00000000">
      <w:pPr>
        <w:spacing w:after="120" w:line="360" w:lineRule="auto"/>
        <w:ind w:firstLine="283"/>
        <w:jc w:val="both"/>
        <w:rPr>
          <w:bCs/>
          <w:szCs w:val="24"/>
        </w:rPr>
      </w:pPr>
      <w:r w:rsidRPr="003100FB">
        <w:rPr>
          <w:bCs/>
          <w:szCs w:val="24"/>
        </w:rPr>
        <w:t>C'est à ce moment-là que l'absolution est refusée, à Saint-Sulpice, à un ami de Port-Royal, le duc de Liancourt : ceci engage Arnauld à reprendre la lutte dans plusieurs écrits de combat (Lettres à une personne de condition et Seconde Lettre à un duc et pair, 1655), qui entraîneront sa condamnation et son exclusion de la Sorbonne (15 février 1656). Le paroxysme est atteint avec les dix-huit Lettres provinciales qui parurent du 23 janvier 1656 au 24 mars 1657. Le succès rencontré par ces Lettres n'empêche pas leur échec : le 2 mars 1657, le nonce Piccolomini présente au roi la bulle Ad sanctam, signée le 16 octobre 1656 par Alexandre VII : les cinq propositions sont condamnées au sens de Jansénius (Denzinger, n. 2012). Un formulaire (le second du genre) est rédigé par l'Assemblée du clergé. Assez curieusement, une période de calme suivit cette défaite janséniste.</w:t>
      </w:r>
    </w:p>
    <w:p w14:paraId="3CE90699" w14:textId="77777777" w:rsidR="00CF7F3B" w:rsidRPr="003100FB" w:rsidRDefault="00000000">
      <w:pPr>
        <w:spacing w:after="120" w:line="360" w:lineRule="auto"/>
        <w:ind w:firstLine="283"/>
        <w:jc w:val="both"/>
        <w:rPr>
          <w:bCs/>
          <w:szCs w:val="24"/>
        </w:rPr>
      </w:pPr>
      <w:r w:rsidRPr="003100FB">
        <w:rPr>
          <w:bCs/>
          <w:szCs w:val="24"/>
        </w:rPr>
        <w:t>C'est seulement à la mort de Mazarin, en 1661, que les persécutions commenceront : expulsion des pensionnaires et des postulantes de Port-Royal, signature de lettres de cachet contre les Solitaires. Le cardinal de Retz, protecteur du monastère, était en fuite. Ses grands vicaires, amis d'Arnauld, prescrivirent la signature du formulaire avec la distinction du droit et du fait. Les religieuses accepteront de signer, non sans joindre à leur accord une clause restrictive. En fait, le mandement des grands vicaires fut désavoué par Retz et condamné à Rome. Un nouveau texte, le 31 octobre 1661, prescrivit la signature sans restriction. L'affrontement fut retardé par la confusion autour du titulaire du siège parisien (retrait du cardinal de Retz, mort prématurée de son successeur Pierre de Marca (1662), puis retard, dû aux problèmes gallicans, de la prise de possession (1664) d'Hardouin de Péréfixe). Enfin, en 1664, Péréfixe prescrivit de nouveau la signature. Devant la résistance des religieuses, il eut recours à des mesures de rigueur, imposées au cours de ses visites des 21 et 26 août : déplacement de douze religieuses, implantation dans le monastère de six visitandines, contrôles de police et privation des sacrements. Port-Royal fut divisé entre « signeuses » et « résistantes ». Mais l'épiscopat français le fut également et Rome put craindre le schisme.</w:t>
      </w:r>
    </w:p>
    <w:p w14:paraId="52AEF51F" w14:textId="77777777" w:rsidR="00CF7F3B" w:rsidRPr="003100FB" w:rsidRDefault="00000000">
      <w:pPr>
        <w:spacing w:after="120" w:line="360" w:lineRule="auto"/>
        <w:ind w:firstLine="283"/>
        <w:jc w:val="both"/>
        <w:rPr>
          <w:bCs/>
          <w:szCs w:val="24"/>
        </w:rPr>
      </w:pPr>
      <w:r w:rsidRPr="003100FB">
        <w:rPr>
          <w:bCs/>
          <w:szCs w:val="24"/>
        </w:rPr>
        <w:t xml:space="preserve">Le nouveau pape Clément IX (1667-1669) voulut tenter un accommodement ; on s'entendit pour la signature d'un formulaire sur procès-verbaux confidentiels, comportant la distinction du fait et du droit. La « paix de l'Église » fut effective en février 1669. Elle est bien, au sens strict, un accommodement, un compromis : « (Ce fut) une paix dans laquelle on accorda le dehors au pape et le fond de la chose aux évêques » (le chancelier Daguesseau). Son rôle le plus important, en fait, est </w:t>
      </w:r>
      <w:r w:rsidRPr="003100FB">
        <w:rPr>
          <w:bCs/>
          <w:szCs w:val="24"/>
        </w:rPr>
        <w:lastRenderedPageBreak/>
        <w:t>de marquer la fin du jansénisme proprement religieux. Désormais le terrain des controverses sera politique, gallican et parlementaire.</w:t>
      </w:r>
    </w:p>
    <w:p w14:paraId="1CFE826D" w14:textId="77777777" w:rsidR="00CF7F3B" w:rsidRPr="003100FB" w:rsidRDefault="00000000">
      <w:pPr>
        <w:spacing w:after="120" w:line="360" w:lineRule="auto"/>
        <w:ind w:firstLine="283"/>
        <w:jc w:val="both"/>
        <w:rPr>
          <w:bCs/>
          <w:szCs w:val="24"/>
        </w:rPr>
      </w:pPr>
      <w:r w:rsidRPr="003100FB">
        <w:rPr>
          <w:bCs/>
          <w:szCs w:val="24"/>
        </w:rPr>
        <w:t>La cause appelante perdit en France bataille sur bataille : l'antijansénisme du Régent contraignit à l'exil beaucoup d'appelants. Condamné par un concile régional, tenu à Embrun, Jean Soanen, évêque de Senez, resta emprisonné à la Chaise-Dieu de 1727 à sa mort en 1740 ; sous la pression des siens et du cardinal Fleury, le vieux Noailles se rétracta et semble bien avoir accepté la bulle à la veille de sa mort, en 1729. En 1730, enfin, le parlement fut obligé d'enregistrer une loi du 24 mars rendant la signature du formulaire nécessaire pour tous les bénéfices. Les périodes de calme et de persécution contre les appelants alternerent : l'affaire des billets de confession (1749) trouva une conclusion dans un bref apaisant de Benoît XIV (Ex omnibus, 1756).</w:t>
      </w:r>
    </w:p>
    <w:p w14:paraId="6ADE531B" w14:textId="77777777" w:rsidR="00CF7F3B" w:rsidRPr="003100FB" w:rsidRDefault="00000000">
      <w:pPr>
        <w:spacing w:after="120" w:line="360" w:lineRule="auto"/>
        <w:ind w:firstLine="283"/>
        <w:jc w:val="both"/>
        <w:rPr>
          <w:bCs/>
          <w:szCs w:val="24"/>
        </w:rPr>
      </w:pPr>
      <w:r w:rsidRPr="003100FB">
        <w:rPr>
          <w:bCs/>
          <w:szCs w:val="24"/>
        </w:rPr>
        <w:t xml:space="preserve">39 LES « CONVULSIONNAIRES ». - Les affaires de Saint-Médard sont-elles encore le fait du jansénisme ? Elles grouperent certains appelants autour de manifestations réputées miraculeuses : guérisons et surtout convulsions qui se produisaient dans le cimetière Saint-Médard, à Paris, sur la tombe d'un diacre appelant, François de Pâris. D'une grande rigueur de vie, Pâris ne montre pas trace d'augustinisme dans sa doctrine, mais il était fermement attaché à la cause des appelants. Un premier miracle, la guérison d'Anne Le Franc, attira en novembre 1730 l'attention sur sa tombe. Pendant plus d'un an, la foule s'y porta pour admirer des manifestations bizarres, scènes d'hystérie ou phénomènes supranaturels. Après la fermeture du cimetière, le 27 janvier 1732, des séances de convulsions, bientôt accompagnées de pratiques ascétiques diverses, furent organisées chez des particuliers. Pour manifester la gloire de Dieu (et le bon droit des appelants), on employait des secours (épées dégainées, bûches, grosses pierres) qui épargnaient miraculeusement les corps des convulsionnaires. Un magistrat parisien, L.-B. Carré de Montgeron, prit la défense de ces pratiques et tenta de les expliquer dans La vérité des miracles, dont le premier volume, remis au roi en 1737, lui valut de finir ses jours en forteresse. Les appelants les plus importants furent d'ailleurs réservés à l'égard de ces faits : tandis que l'évêque d'Auxerre, Louis de Caylus + 1254, se déclarait hostile, des théologiens tels que J.-J. Duguet (1649-1733 ; DS, t. 3, col. 1759-1769). Nicolas Petitpied ou Jacques Fouillou, niaient aux convulsions toute signification surnaturelle. Mais l'intérêt des pratiques convulsionnaires réside dans leur implantation populaire et leur fortune (c'est aussi une nouvelle typologie du fait miraculeux qui s'en dégage ; cf J.-R. Armogathe, À propos des miracles de Saint-Médard, dans Revue d'histoire des religions, t. 180, 4971, p. 135-160). La police pourchassait encore des partisans de Pâris sous le </w:t>
      </w:r>
      <w:r w:rsidRPr="003100FB">
        <w:rPr>
          <w:bCs/>
          <w:szCs w:val="24"/>
        </w:rPr>
        <w:lastRenderedPageBreak/>
        <w:t>premier Empire, tandis que John Wesley (1703-1791) reconnaissait dans le phénomène une parenté avec le New Birth (Journal du 41 janvier 1750).</w:t>
      </w:r>
    </w:p>
    <w:p w14:paraId="6E2725E5" w14:textId="77777777" w:rsidR="00CF7F3B" w:rsidRPr="003100FB" w:rsidRDefault="00000000">
      <w:pPr>
        <w:spacing w:after="120" w:line="360" w:lineRule="auto"/>
        <w:ind w:firstLine="283"/>
        <w:jc w:val="both"/>
        <w:rPr>
          <w:bCs/>
          <w:szCs w:val="24"/>
        </w:rPr>
      </w:pPr>
      <w:r w:rsidRPr="003100FB">
        <w:rPr>
          <w:bCs/>
          <w:szCs w:val="24"/>
        </w:rPr>
        <w:t>Le jansénisme en Hollande et en Italie. -</w:t>
      </w:r>
    </w:p>
    <w:p w14:paraId="6EE5C264" w14:textId="77777777" w:rsidR="00CF7F3B" w:rsidRPr="003100FB" w:rsidRDefault="00000000">
      <w:pPr>
        <w:spacing w:after="120" w:line="360" w:lineRule="auto"/>
        <w:ind w:firstLine="283"/>
        <w:jc w:val="both"/>
        <w:rPr>
          <w:bCs/>
          <w:szCs w:val="24"/>
        </w:rPr>
      </w:pPr>
      <w:r w:rsidRPr="003100FB">
        <w:rPr>
          <w:bCs/>
          <w:szCs w:val="24"/>
        </w:rPr>
        <w:t>19 L'ÉCRISE JANSÉNISTE D'UTRECHT. - Malgré le gallicanisme, la prudence de Clément XI permit d'éviter le schisme en France. Il n'en fut pas de même pour l'Église des Pays-Bas qui trouva dans la déposition par Rome, en 1707, de son vicaire apostolique Pierre Codde + 4710 l'occasion de mettre en pratique les théories ecclésiales exposées par les jansénistes français. L'administration spirituelle des Pays-Bas, terre de mission, relevait d'un vicaire apostolique. Jean van Neercassel, qui occupa ce poste de 1663 à 1686, avait des affinités théologiques certaines avec Arnauld et Quesnel, qu'il consultait à l'occasion (J. A. G. Tans, Pasquier Quesnel et les Pays-Bas. Correspondance, Paris-Groningue, 41960 ; L'influence des jansénistes français en Hollande, dans Revue des sciences religieuses, t. 89, 1965, p. 268-284). En particulier, la tradition sacramentaire des pays rhéno-flamands révèle un souci de « renouvellement » analogue à la pratique cyranienne {cf J. Nouwens, De veelvuldige H. Communie in de geestelijke literatuur der Nederlanden vanaf het midden van de 16° eeuw tot in de eerste helft van de 18e eeuw, Bilthoven, 1952). Pierre Codde, qui succéda à Neercassel, refusa de signer le formulaire. La déposition de sa charge fut accompagnée de la suppression des chapitres d'Utrecht et de Haarlem. Le chapitre d'Utrecht refusa d'obéir et fonda son attitude sur des principes richéristes. La présence d'exilés français et l'influence des jansénistes belges expliquent la rigueur de cette position doctrinale (cf bibliographie de L.-J. Rogier, Geschiedenis van het katholicisme in Noord-Nederland in de 16° en de 17° eeuw, Amsterdam, 4945-1947). L'ilot de Nordstram, sur la côte du Schlesvig, avait été repris sur la mer par des Belges, en 1652, et avait accueilli à partir de 4656 une communauté janséniste (J. Mollerus, Cimbria literata, t. 2, Havniae, 1744, p. 149 ; Acta historico-ecclesiastica, Weimar, 1743, t. 1, p. 88, et t. 19, p. 149).</w:t>
      </w:r>
    </w:p>
    <w:p w14:paraId="7F5F6E6F" w14:textId="77777777" w:rsidR="00CF7F3B" w:rsidRPr="003100FB" w:rsidRDefault="00000000">
      <w:pPr>
        <w:spacing w:after="120" w:line="360" w:lineRule="auto"/>
        <w:ind w:firstLine="283"/>
        <w:jc w:val="both"/>
        <w:rPr>
          <w:bCs/>
          <w:szCs w:val="24"/>
        </w:rPr>
      </w:pPr>
      <w:r w:rsidRPr="003100FB">
        <w:rPr>
          <w:bCs/>
          <w:szCs w:val="24"/>
        </w:rPr>
        <w:t>125 HISTOIRE</w:t>
      </w:r>
    </w:p>
    <w:p w14:paraId="0B1C9F20" w14:textId="77777777" w:rsidR="00CF7F3B" w:rsidRPr="003100FB" w:rsidRDefault="00000000">
      <w:pPr>
        <w:spacing w:after="120" w:line="360" w:lineRule="auto"/>
        <w:ind w:firstLine="283"/>
        <w:jc w:val="both"/>
        <w:rPr>
          <w:bCs/>
          <w:szCs w:val="24"/>
        </w:rPr>
      </w:pPr>
      <w:r w:rsidRPr="003100FB">
        <w:rPr>
          <w:bCs/>
          <w:szCs w:val="24"/>
        </w:rPr>
        <w:t>Le chapitre d'Utrecht choisit par élection un évêque, Cornélis Steenoven, qui fut sacré en 1723 par un prélat français, Dominique Varlet, évêque in partibus de Babylone (1678-1742). L'Église vieille-catholique d'Utrecht, qui existe encore, peut ainsi revendiquer une succession apostolique légitime (cf G. Dupac de Bellegarde, Histoire abrégée de l'Église métropolitaine d'Utrecht, Utrecht, 1765 ; B. A van Kleef, Geschiedenis van de Oud-Katholieke Kerk van Nederland, 2e éd., Assen, 1953, et plusieurs études de L. Ceyssens dans Jansenistica et Jansenistica minora).</w:t>
      </w:r>
    </w:p>
    <w:p w14:paraId="64113968" w14:textId="77777777" w:rsidR="00CF7F3B" w:rsidRPr="003100FB" w:rsidRDefault="00000000">
      <w:pPr>
        <w:spacing w:after="120" w:line="360" w:lineRule="auto"/>
        <w:ind w:firstLine="283"/>
        <w:jc w:val="both"/>
        <w:rPr>
          <w:bCs/>
          <w:szCs w:val="24"/>
        </w:rPr>
      </w:pPr>
      <w:r w:rsidRPr="003100FB">
        <w:rPr>
          <w:bCs/>
          <w:szCs w:val="24"/>
        </w:rPr>
        <w:lastRenderedPageBreak/>
        <w:t>29 LE JANSÉNISME EN ÎTALIE. - Tandis qu'en France la loi du silence était respectée, en Italie se développaient, pendant les années 1750-1800, les aspects politiques du jansénisme. L'augustinisme italien était, à vrai dire, un lieu de naissance idéal pour l'anti-molinisme : Enrico de Noris (1631-1704) en est un des meilleurs représentants, avec son Historia pelagiana (Padoue, 1673) et ses Indices augustinianae (Bruxelles, 1675}, qui doivent beaucoup à l'Augustinus. Noris, comme Jérôme Casanata + 1700 et José d'Aguirre f 1699, avait des rapports avec Arnauld et Quesnel (cf A. C. Jemolo, I ! giansenismo., p. 121 ; M. l'aléry, Correspondance inédite de Mabillon et de Montfaucon avec l'Italie, Paris, 1847).</w:t>
      </w:r>
    </w:p>
    <w:p w14:paraId="03D4401F" w14:textId="77777777" w:rsidR="00CF7F3B" w:rsidRPr="003100FB" w:rsidRDefault="00000000">
      <w:pPr>
        <w:spacing w:after="120" w:line="360" w:lineRule="auto"/>
        <w:ind w:firstLine="283"/>
        <w:jc w:val="both"/>
        <w:rPr>
          <w:bCs/>
          <w:szCs w:val="24"/>
        </w:rPr>
      </w:pPr>
      <w:r w:rsidRPr="003100FB">
        <w:rPr>
          <w:bCs/>
          <w:szCs w:val="24"/>
        </w:rPr>
        <w:t xml:space="preserve">L'oir art. ITALIE (182-196 siècles). DS, t. 7, col. 2266-2293. Alors que le jansénisme français, interdit et exilé, voyait se développer des tendances illuministes, c'est vers les « lumières » (illuminismo) que se tournait, au contraire, le mouvement italien. Le roi de Savoie, l'ictor-Amédée II, pratiqua d'ailleurs une telle politique anticuriale et « éclairée » que les Nouvelles ecclésiastiques écrivirent qu'il « ne craignait point la tache imaginaire de jansénisme » et qu'il eût été « difficile de lui rien apprendre sur les intrigues des jésuites » (6 mai 1742, p. 69). Hyacinthe Serry entretenait des relations amicales avec Quesnel, et c'est à Tamiers, au bord du lac d'Annecy, que se réfugia Duguet. Ici, comme en Espagne, le départ des jésuites permit aux jansénistes de dominer la vie intellectuelle. Dans la république de Gênes, le mouvement fut moins politique que théologique ; les traditions ligures sont pour beaucoup dans cette indépendance à l'égard du juridisme autrichien. Mais aussi l'influence dominante des ouvrages français, comme l'institution et instruction chrétienne de Pierre Gourlin, traduite en 1776 et introduite à Gênes par Perolo Marcello del More. Il convient pourtant de n'en pas majorer l'importance. Le jansénisme italien présente des traits originaux, plus proches de l'abbé Grégoire que de Saint-Cyran. Eustache Degola (1761-1826) rend manifestes les rapports entre les deux pays. Lié avec Grégoire, il assista aux conciles constitutionnels ; rédacteur des Annali politico-ecclesiastici de juin 1797 à décembre 1799, il affirma au lendemain de l'insurrection gênoise du 16 juin 1797 que les nouveaux principes d'égalité et de liberté étaient inscrits dans l'Évangile. P. Nurra, Il giansenismo ligure alla fine del sec xvinr, extrait du Giornale storico e letterario della Liguria, Gênes, 1920 ; 2e éd., 1926, 29 p. - E. Codignola, Carteggi dei giansenisti liguri, 3 vol., Florence, 1941-1942 : ouvrage remarquable dont la vaste introduction (262 p.) reconstruit l'ambiance historique du jansénisme ligure ; sur les comptes rendus dont cette œuvre capitale fut l'objet, voir P. Zovatto, Introduzione al giansenismo üaliano, Trieste, 1970, p. 134-135. - Cassiano da Langasto, Un esperimento di politica giansenista ? La GÉNÉRALE 126 Repubblica Ligure, 1797-1800, dans Nuove ricerche storiche sul giansenismo, Rome, 1954, p. 211-229. : A. Bosoni, Il giansenismo nel </w:t>
      </w:r>
      <w:r w:rsidRPr="003100FB">
        <w:rPr>
          <w:bCs/>
          <w:szCs w:val="24"/>
        </w:rPr>
        <w:lastRenderedPageBreak/>
        <w:t>Ducato di Parma e Piacenza della seconda metà del secolo xvii al 1850, Plaisance, 1926. Degola est un personnage important pour saisir l'influence d'une spiritualité plus « porto-réaliste » que janséniste sur le Risorgimento (la distinction est faite par P. Stella, I ! giansenismo in Italia, t. 1 Piemonte, Zurich, 1966, p. 1}. On sait que Degola convertit la femme d'Alessandro Manzoni (A. Guidi, Sul discorso del Degola nell abiura di Enrichetta Manzoni-Blondel, dans l'uova antologia, t. 341, 1929, p. 179-198) et les spécialistes de l'écrivain ont mis sa pensée religieuse en rapport avec des influences jansénistes, rapports difficilement définissables d'ailleurs, d'opposition ou de dépendance, mais certainement--rapports d'affinité {voir bibliographie commentée par E. Codignola, Iiluministi, giansenisti e giacobini.…, Florence, 1947, p. 337-339, à compléter par P. Zovatto : les deux auteurs ont omis la brillante étude d'Henri Bédarida, Manzoni ou le romantisme janséniste, Lyon, 1931, 30 p.). Éleve d'E. Rota, Francesco Ladogna a cru pouvoir rapprocher du jansénisme la pensée de Mazzini {Giuseppe Mazzini e il pensiero giansenistico, Bologne, 1920 ; voir F. Momigliano {titre omis par P. Zovatto}, L'educazione religiosa di G. Mazzini, dans Bilychnis, juillet 1920). La construction par l'historien d'un type italien de jansénisme, exclusivement politique, a peut-être contribué au rapprochement. La conversion de la mère de Cavour doit plus certainement être rapportée à la lecture d'un catéchisme janséniste ; mais l'influence qu'elle a pu exercer sur les convictions de ses deux fils n'a pas été étudiée (F. Ruffini, Z giansenisti piemontesi e la conversione della madre di Cavour…, dans Atti della Reale « Accademia, Scienze, t. 63, Turin, 4928, p. 295-354, et t. 64, 4929, p. 7 sw). La Lombardie et le Trentin furent des centres jansénistes très actifs au 18° siècle. Ce fut sous l'influence de l'ienne, par des livres imprimés à Brescia, que le jansénisme s'implanta dans les séminaires tridentins et lombards. Pietro Tamburini (1737-1827) commença à Brescia l'enseignement qui le rendit célèbre à l'université de Pavie. 11 y subit l'influence de J. B. Scarella, théologien personnel, au thomisme tempéré de molinisme, qui fut aussi le professeur de Giuseppe Zola. Sur P. Tamburini : voir J. Carreyre, DTC, t. 145, col. 30-34. - F. Ardusso, Natura e grazia. Studio storico-teologico sul teologo giansenista italiano Pietro Tamburini, Brescia, 1969 ; compte rendu de P. Zovatto, dans Studia patavina, t. 17, 1970, p. 161-167. - Sur G. Zola (1739-1806) : A. C. Jemolo, Il giansenismo.…, p. 332-336. - K. Gatti, Il periodo giansenista della facoltà teologica di Pavia, dans Scrinium theologicum, Alba, 1954, p. 140-155.</w:t>
      </w:r>
    </w:p>
    <w:p w14:paraId="00ACA9FA" w14:textId="77777777" w:rsidR="00CF7F3B" w:rsidRPr="003100FB" w:rsidRDefault="00000000">
      <w:pPr>
        <w:spacing w:after="120" w:line="360" w:lineRule="auto"/>
        <w:ind w:firstLine="283"/>
        <w:jc w:val="both"/>
        <w:rPr>
          <w:bCs/>
          <w:szCs w:val="24"/>
        </w:rPr>
      </w:pPr>
      <w:r w:rsidRPr="003100FB">
        <w:rPr>
          <w:bCs/>
          <w:szCs w:val="24"/>
        </w:rPr>
        <w:t xml:space="preserve">La grande figure du quesnellisme italien fut incontestablement Scipione de'Ricci, en 1780 évêque de Pistoia et de Prato. Sur sa carrière, voir Jemolo, Le giansenismo, p. 349-382 ; N. Rodolico, Gi amici e i tempi di Scipione de'Ricci, Florence, 1920 ; B. Matteucci, Scipione de'Ricci. Saggio storico-teologico sul giansenismo italiano, Brescia, 1941. Ricci convoqua en 1786 un synode selon le vœu du </w:t>
      </w:r>
      <w:r w:rsidRPr="003100FB">
        <w:rPr>
          <w:bCs/>
          <w:szCs w:val="24"/>
        </w:rPr>
        <w:lastRenderedPageBreak/>
        <w:t>grand-duc et peut-être même, à en croire les Nouvelles ecclésiastiques du 6 février 1787 (p. 21), sur celui du pape. En fait, on retrouve dans les thèmes discutés à Pistoia toutes les tendances regroupées dans le mouvement : richérisme, fébronianisme et joséphisme ; on accrût les pouvoirs des curés et les honneurs qui leur étaient rendus ; la liturgie est simplifiée, les cultes populaires (Sacré-Cœur, culte marial) sont mis en question, comme les indulgences, les honoraires de messes et l'existence des ordres religieux.</w:t>
      </w:r>
    </w:p>
    <w:p w14:paraId="7B017E95" w14:textId="77777777" w:rsidR="00CF7F3B" w:rsidRPr="003100FB" w:rsidRDefault="00000000">
      <w:pPr>
        <w:spacing w:after="120" w:line="360" w:lineRule="auto"/>
        <w:ind w:firstLine="283"/>
        <w:jc w:val="both"/>
        <w:rPr>
          <w:bCs/>
          <w:szCs w:val="24"/>
        </w:rPr>
      </w:pPr>
      <w:r w:rsidRPr="003100FB">
        <w:rPr>
          <w:bCs/>
          <w:szCs w:val="24"/>
        </w:rPr>
        <w:t>Le synode prit de nombreuses mesures, tolérées par Rome du vivant du grand-duc Léopold. Après la mort de celui-ci, Pie VI fit réunir des congrégations pour examiner les canons de Pistoia, qu'il condamna le 28 août 1794 par la bulle Auctorem fidei. Cet acte pontifical est la dernière condamnation du jansénisme et reprend les thèses théologiques des précédents. Ricci fit acte de soumission en 1805, et l'évêque Falschi, son successeur à Pistoia, détruisit son œuvre (cf Actes du synode dans Mansi, t. 38, col. 989-1282 ; Acta et decreta synodi dioecesanae Pistoriensis, Ticinum - Pavie, 1789, et traduction française, Pistoie-Paris, 1789 ; J. Carreyre, Pistoie, DTC, t. 12, col. 2134-2230 ; G. A. Bolton, Church Reform in 18th. Century Italy. The Synod of Pistoia, 1789, La Haye, 1969). Lire J. Leflon, Pie VI. Des abbayes bénédictines à la Papauté, Paris, 1958.</w:t>
      </w:r>
    </w:p>
    <w:p w14:paraId="03622520" w14:textId="77777777" w:rsidR="00CF7F3B" w:rsidRPr="003100FB" w:rsidRDefault="00000000">
      <w:pPr>
        <w:spacing w:after="120" w:line="360" w:lineRule="auto"/>
        <w:ind w:firstLine="283"/>
        <w:jc w:val="both"/>
        <w:rPr>
          <w:bCs/>
          <w:szCs w:val="24"/>
        </w:rPr>
      </w:pPr>
      <w:r w:rsidRPr="003100FB">
        <w:rPr>
          <w:bCs/>
          <w:szCs w:val="24"/>
        </w:rPr>
        <w:t>Le jansénisme hors de France. - E. Préclin, L'influence du jansénisme français à l'étranger, dans Revue historique, t. 182, 1938, p. 24-71. - Stanislao da Campagnola, Problemi storici del movimento giansenistico europeo, dans Laurentianum, t. 3, 1962, p. 242-256. -- Correspondance A.-J.-C. Clément et G. Dupac de Bellegarde, Paris, Bibl de l'Arsenal, mss 4984-4987 ; papiers de Clément : Bibl de Port-Royal (coll. Le Paige), et Bibl de Saint-Sulpice (24 vol mss).</w:t>
      </w:r>
    </w:p>
    <w:p w14:paraId="6736F98A" w14:textId="77777777" w:rsidR="00CF7F3B" w:rsidRPr="003100FB" w:rsidRDefault="00000000">
      <w:pPr>
        <w:spacing w:after="120" w:line="360" w:lineRule="auto"/>
        <w:ind w:firstLine="283"/>
        <w:jc w:val="both"/>
        <w:rPr>
          <w:bCs/>
          <w:szCs w:val="24"/>
        </w:rPr>
      </w:pPr>
      <w:r w:rsidRPr="003100FB">
        <w:rPr>
          <w:bCs/>
          <w:szCs w:val="24"/>
        </w:rPr>
        <w:t>En Espagne. - M. Menendez y Pelayo, Historia de los heterodoxos españoles, t. 6, Madrid, 1930. - M. P. Miguelez, Jansenismo y regalismo en España. Datos para la historia, Valladolid, 1895 (très insuffisant). - Isidoro de Villapadierna, La cuestión religiosa en las Cortes de Cádiz, Rome, 1953 (dactyl., College Saint-Laurent de Brindisi, Rome). - E. Appolis, Les jansénistes espagnols, Bordeaux, 1966. - Stanislao da Campagnola, Il giansenismo spagnolo nei secoli XVII-XIX, dans Laurentianum, t. 9, 1968, p. 338-344. - J. Saugnieux, Un prélat éclairé : Don Antonio Tavira y Almazán (1737-1807). Contribution à l'étude du jansénisme espagnol, Toulouse, 1970.</w:t>
      </w:r>
    </w:p>
    <w:p w14:paraId="431016D2" w14:textId="77777777" w:rsidR="00CF7F3B" w:rsidRPr="003100FB" w:rsidRDefault="00000000">
      <w:pPr>
        <w:spacing w:after="120" w:line="360" w:lineRule="auto"/>
        <w:ind w:firstLine="283"/>
        <w:jc w:val="both"/>
        <w:rPr>
          <w:bCs/>
          <w:szCs w:val="24"/>
        </w:rPr>
      </w:pPr>
      <w:r w:rsidRPr="003100FB">
        <w:rPr>
          <w:bCs/>
          <w:szCs w:val="24"/>
        </w:rPr>
        <w:t>Sur le jansénisme « politique » : J. Sarrailh, L'Espagne éclairée de la seconde moitié du 18e siècle, Paris, 1954. - L. Sanchez Agesta, El pensamiento político del despotismo ilustrado, Madrid, 1953. - M. Gongora, Estudios sobre el galicanismo y la « ilustración católica » en América española, dans Revista Chilena de historia, n. 125, 1957, p. 1-60.</w:t>
      </w:r>
    </w:p>
    <w:p w14:paraId="5B486183" w14:textId="77777777" w:rsidR="00CF7F3B" w:rsidRPr="003100FB" w:rsidRDefault="00000000">
      <w:pPr>
        <w:spacing w:after="120" w:line="360" w:lineRule="auto"/>
        <w:ind w:firstLine="283"/>
        <w:jc w:val="both"/>
        <w:rPr>
          <w:bCs/>
          <w:szCs w:val="24"/>
        </w:rPr>
      </w:pPr>
      <w:r w:rsidRPr="003100FB">
        <w:rPr>
          <w:bCs/>
          <w:szCs w:val="24"/>
        </w:rPr>
        <w:lastRenderedPageBreak/>
        <w:t>Au Portugal. - « Après l'expulsion des jésuites, l'enseignement fut confié à des maîtres laïcs, jansénistes ou voltairiens ; toute espèce de nouveauté pénétra des lors à Coïmbre » (Menendez y Pelayo). - Sur Inocencio da Silva, voir Diccionario bibliográfico português. - Mss importants à la bibliothèque d'Évora.</w:t>
      </w:r>
    </w:p>
    <w:p w14:paraId="02D1B5A9" w14:textId="77777777" w:rsidR="00CF7F3B" w:rsidRPr="003100FB" w:rsidRDefault="00000000">
      <w:pPr>
        <w:spacing w:after="120" w:line="360" w:lineRule="auto"/>
        <w:ind w:firstLine="283"/>
        <w:jc w:val="both"/>
        <w:rPr>
          <w:bCs/>
          <w:szCs w:val="24"/>
        </w:rPr>
      </w:pPr>
      <w:r w:rsidRPr="003100FB">
        <w:rPr>
          <w:bCs/>
          <w:szCs w:val="24"/>
        </w:rPr>
        <w:t>États autrichiens et Allemagne. - W. Deinhardt, Der Jansenismus in deutschen Landen, Munich, 1927.</w:t>
      </w:r>
    </w:p>
    <w:p w14:paraId="4232CA6B" w14:textId="77777777" w:rsidR="00CF7F3B" w:rsidRPr="003100FB" w:rsidRDefault="00000000">
      <w:pPr>
        <w:spacing w:after="120" w:line="360" w:lineRule="auto"/>
        <w:ind w:firstLine="283"/>
        <w:jc w:val="both"/>
        <w:rPr>
          <w:bCs/>
          <w:szCs w:val="24"/>
        </w:rPr>
      </w:pPr>
      <w:r w:rsidRPr="003100FB">
        <w:rPr>
          <w:bCs/>
          <w:szCs w:val="24"/>
        </w:rPr>
        <w:t>Îles britanniques. - H. R. Clark, Strangers and sojourners at Port-Royal, Cambridge, 1932. - P. Jansen, De Blaise Pascal à Henry Hammond. Les Provinciales en Angleterre, Paris, 1954. Canada. - C. de Bonnault, dans Bulletin des recherches historiques, t. 40, 1934. - L. Campeau, Le jansénisme en Nouvelle-France, dans Nuove ricerche storiche…, déjà cité, p. 305-340, et dans Lettres du Bas-Canada, t. 8, 1954, p. 5-10.</w:t>
      </w:r>
    </w:p>
    <w:p w14:paraId="318C434A" w14:textId="77777777" w:rsidR="00CF7F3B" w:rsidRPr="003100FB" w:rsidRDefault="00000000">
      <w:pPr>
        <w:spacing w:after="120" w:line="360" w:lineRule="auto"/>
        <w:ind w:firstLine="283"/>
        <w:jc w:val="both"/>
        <w:rPr>
          <w:bCs/>
          <w:szCs w:val="24"/>
        </w:rPr>
      </w:pPr>
      <w:r w:rsidRPr="003100FB">
        <w:rPr>
          <w:bCs/>
          <w:szCs w:val="24"/>
        </w:rPr>
        <w:t>5. Le jansénisme en France au 19e siècle. - On a coutume d'associer le jansénisme à la naissance de la Révolution ; en fait, c'est un mythe de Port-Royal qu'entretinrent des prêtres constitutionnels, dont l'abbé Grégoire fut le porte-parole. C'est un Port-Royal indépendant, frondeur, anti-jésuite, qui fut l'objet d'un culte des milieux libéraux du début du 19e siècle : Mais le modèle, bien différent de la réalité, avait disparu comme entité théologique avant la fin du 18e siècle. En 1801, Grégoire publia, dans Les ruines de Port-Royal, une méditation sur un jansénisme avec qui il ne sentait aucune affinité théologique. Il en publie en 1809 une réédition augmentée, alors qu'Eustache Degola prononce, sur les lieux mêmes du Port-Royal des Champs, un discours devant quelque trois cents personnes.</w:t>
      </w:r>
    </w:p>
    <w:p w14:paraId="6CFE453F" w14:textId="77777777" w:rsidR="00CF7F3B" w:rsidRPr="003100FB" w:rsidRDefault="00000000">
      <w:pPr>
        <w:spacing w:after="120" w:line="360" w:lineRule="auto"/>
        <w:ind w:firstLine="283"/>
        <w:jc w:val="both"/>
        <w:rPr>
          <w:bCs/>
          <w:szCs w:val="24"/>
        </w:rPr>
      </w:pPr>
      <w:r w:rsidRPr="003100FB">
        <w:rPr>
          <w:bCs/>
          <w:szCs w:val="24"/>
        </w:rPr>
        <w:t xml:space="preserve">Un milieu très fermé maintiendra, au cours du 19e siècle, le culte et le souvenir des traditions jansénistes. Deux congrégations religieuses avaient été créées au début du 18e siècle dans l'esprit de Port-Royal : les sœurs de Sainte-Marthe et les Frères des écoles chrétiennes du Faubourg Saint-Antoine (Cécile Gazier, Après Port-Royal, Paris, 1923 ; A. Gazier, Les Écoles de Charité du Faubourg Saint-Antoine, dans Revue internationale de l'enseignement, 1906). Les sœurs de Sainte-Marthe se reconstituèrent, en 1805, à l'hôpital Saint-Antoine. En 1881, les derniers membres de la communauté, une vingtaine, se retirèrent dans leur maison de Magny-les-Hameaux. La dernière religieuse, sœur Simon, mourut en 1918. Fidèles à leur vocation d'enseignants, les frères du Faubourg Saint-Antoine (ou « Frères Tabourin ») reçurent de Louis Silvy, en 1832, la charge des écoles de Saint-Lambert des Bois (entre Port-Royal et Chevreuse). Ils l'assurèrent jusqu'à la mort du dernier frère, en 1888. Des laïcs, - et, au premier rang, depuis le milieu du 19e siècle, la famille Gazier -, </w:t>
      </w:r>
      <w:r w:rsidRPr="003100FB">
        <w:rPr>
          <w:bCs/>
          <w:szCs w:val="24"/>
        </w:rPr>
        <w:lastRenderedPageBreak/>
        <w:t>s'efforcèrent de maintenir par des activités caritatives et érudites le souvenir de Port-Royal. Cf. S. M d'Erceville, De Port-Royal à Rome. Histoire des sœurs de Sainte-Marthe, Paris, 1956.</w:t>
      </w:r>
    </w:p>
    <w:p w14:paraId="71B37A25" w14:textId="77777777" w:rsidR="00CF7F3B" w:rsidRPr="003100FB" w:rsidRDefault="00000000">
      <w:pPr>
        <w:spacing w:after="120" w:line="360" w:lineRule="auto"/>
        <w:ind w:firstLine="283"/>
        <w:jc w:val="both"/>
        <w:rPr>
          <w:bCs/>
          <w:szCs w:val="24"/>
        </w:rPr>
      </w:pPr>
      <w:r w:rsidRPr="003100FB">
        <w:rPr>
          <w:bCs/>
          <w:szCs w:val="24"/>
        </w:rPr>
        <w:t>L'héritage intellectuel du mouvement a été recueilli, sans solution de continuité, par la Société qui s'appela, de 1845 à 1921, la Société Saint-Augustin, et dont Cécile Gazier a retracé l'histoire (Histoire de la société et de la bibliothèque de Port-Royal, Paris, 1966).</w:t>
      </w:r>
    </w:p>
    <w:p w14:paraId="0D61CBD0" w14:textId="77777777" w:rsidR="00CF7F3B" w:rsidRPr="003100FB" w:rsidRDefault="00000000">
      <w:pPr>
        <w:spacing w:after="120" w:line="360" w:lineRule="auto"/>
        <w:ind w:firstLine="283"/>
        <w:jc w:val="both"/>
        <w:rPr>
          <w:bCs/>
          <w:szCs w:val="24"/>
        </w:rPr>
      </w:pPr>
      <w:r w:rsidRPr="003100FB">
        <w:rPr>
          <w:bCs/>
          <w:szCs w:val="24"/>
        </w:rPr>
        <w:t>Jean-Robert Armogathe.</w:t>
      </w:r>
    </w:p>
    <w:p w14:paraId="7BD4B377" w14:textId="77777777" w:rsidR="00CF7F3B" w:rsidRPr="003100FB" w:rsidRDefault="00000000">
      <w:pPr>
        <w:spacing w:after="120" w:line="360" w:lineRule="auto"/>
        <w:ind w:firstLine="283"/>
        <w:jc w:val="both"/>
        <w:rPr>
          <w:bCs/>
          <w:szCs w:val="24"/>
        </w:rPr>
      </w:pPr>
      <w:r w:rsidRPr="003100FB">
        <w:rPr>
          <w:bCs/>
          <w:szCs w:val="24"/>
        </w:rPr>
        <w:t>IN. DOCTRINE SPIRITUELLE DU JANSÉNISME</w:t>
      </w:r>
    </w:p>
    <w:p w14:paraId="29F5D252" w14:textId="77777777" w:rsidR="00CF7F3B" w:rsidRPr="003100FB" w:rsidRDefault="00000000">
      <w:pPr>
        <w:spacing w:after="120" w:line="360" w:lineRule="auto"/>
        <w:ind w:firstLine="283"/>
        <w:jc w:val="both"/>
        <w:rPr>
          <w:bCs/>
          <w:szCs w:val="24"/>
        </w:rPr>
      </w:pPr>
      <w:r w:rsidRPr="003100FB">
        <w:rPr>
          <w:bCs/>
          <w:szCs w:val="24"/>
        </w:rPr>
        <w:t>À la formation du mouvement janséniste ont contribué divers facteurs qui ne relèvent pas au même titre de la théologie spirituelle : les rivalités anciennes entre réguliers et séculiers, les calculs politiques ont joué leur rôle ; mais ils n'expliquent pas tout. Indéniablement une parenté de pensée se laisse discerner entre Jean Duvergier de Hauranne, Antoine Arnauld, Antoine Le Maistre de Sacy, Pierre Nicole, Jacques-Joseph Duguet et tant d'autres. Un vocabulaire commun trahit un milieu et une école où une influence se transmet, en dépit des caractères propres à chaque génération. Le « jansénisme » est donc une réalité. Mais elle est malaisée à cerner. Les jansénistes eux-mêmes ne sauraient nous dire ce qui les caractérise : ils n'ont d'autre ambition que de s'en tenir à la tradition catholique la plus pure, sans trait particulier. Ce sont leurs adversaires qui, forgeant ce mot, les ont accusés de « jansénisme » ; eux-mêmes se demandent ce qu'il signifie. S'agit-il de l'adhésion aux cinq propositions reprochées à Jansénius ? Mais alors, selon la remarque d'Arnauld (Phantosme du jansénisme, Cologne, 1686 ; uvres complètes, t. 25, Paris-Lausanne, 1795), le jansénisme n'est qu'un fantôme insaisissable, puisque les prétendus jansénistes, s'inclinant devant la sentence pontificale, les ont désavouées. Sans doute, ce désaveu paraît-il chez l'un ou l'autre quelque peu forcé et sans impact réel sur l'ensemble de la pensée. Il reste néanmoins qu'on ne peut réduire l'originalité de celle-ci à ces fameuses thèses. Aussi la présente étude, plutôt que de s'en tenir aux erreurs visées par le magistère, s'efforcera-t-elle de faire apparaître certaines orientations plus profondes de la pensée et d'esquisser le comportement spirituel auquel elles ont abouti. Il ne s'agit pas pour autant d'étudier tout ce qui, notamment à Port-Royal, s'est rencontré avec ces orientations, la dévotion à la Présence réelle, par exemple.</w:t>
      </w:r>
    </w:p>
    <w:p w14:paraId="56925174" w14:textId="77777777" w:rsidR="00CF7F3B" w:rsidRPr="003100FB" w:rsidRDefault="00000000">
      <w:pPr>
        <w:spacing w:after="120" w:line="360" w:lineRule="auto"/>
        <w:ind w:firstLine="283"/>
        <w:jc w:val="both"/>
        <w:rPr>
          <w:bCs/>
          <w:szCs w:val="24"/>
        </w:rPr>
      </w:pPr>
      <w:r w:rsidRPr="003100FB">
        <w:rPr>
          <w:bCs/>
          <w:szCs w:val="24"/>
        </w:rPr>
        <w:t xml:space="preserve">Pour délimiter le sujet d'une manière qui ne soit pas arbitraire, on peut, comme première approche, définir le jansénisme comme un augustinisme systématique : parmi les augustiniens, les jansénistes se signalent par l'autorité quasi-exclusive et toujours décisive qu'ils accordent, entre les </w:t>
      </w:r>
      <w:r w:rsidRPr="003100FB">
        <w:rPr>
          <w:bCs/>
          <w:szCs w:val="24"/>
        </w:rPr>
        <w:lastRenderedPageBreak/>
        <w:t>interprètes de l'Écriture, à l'évêque d'Hippone. Plutôt que de glaner de manière superficielle chez les uns et les autres, ils préfèrent se mettre à l'école de celui en qui l'Église a reconnu le docteur de la grâce et dont les conciles ont, pour ainsi dire, canonisé l'enseignement.</w:t>
      </w:r>
    </w:p>
    <w:p w14:paraId="464BBBC9" w14:textId="77777777" w:rsidR="00CF7F3B" w:rsidRPr="003100FB" w:rsidRDefault="00000000">
      <w:pPr>
        <w:spacing w:after="120" w:line="360" w:lineRule="auto"/>
        <w:ind w:firstLine="283"/>
        <w:jc w:val="both"/>
        <w:rPr>
          <w:bCs/>
          <w:szCs w:val="24"/>
        </w:rPr>
      </w:pPr>
      <w:r w:rsidRPr="003100FB">
        <w:rPr>
          <w:bCs/>
          <w:szCs w:val="24"/>
        </w:rPr>
        <w:t>Naturellement, on puise dans ses œuvres spécialement ce qui semble trancher les questions à l'ordre du jour. Et ses expressions, déjà incisives en leur contexte, prennent un relief nouveau selon l'éclairage qu'on y projette, lequel varie selon les générations. Cependant, l'accentuation particulière, discutable sur tel ou tel point, repose sur un ensemble de positions dont il faut aussi faire ressortir la cohérence et la solidité. On s'y efforcera en suivant un plan synthétique, tout en tenant compte de ce que le pôle du débat se déplace progressivement : on étudiera d'abord l'amour de la vérité, spécialement manifeste chez Duvergier de Hauranne (tout en demeurant caractéristique de Jansénius à Duguet) ; on abordera ensuite le thème de la gratuité du salut, central dans la polémique autour de l'Augustinus. Puis viendront les thèses majeures de la théologie morale ; on pourrait les extraire de l'Augustinus, mais c'est Pascal qui, par ses Provinciales, leur a donné le plus de diffusion. Ces grands traits dessinés, on tentera de dégager ce qu'est la prière janséniste.</w:t>
      </w:r>
    </w:p>
    <w:p w14:paraId="626FF665" w14:textId="77777777" w:rsidR="00CF7F3B" w:rsidRPr="003100FB" w:rsidRDefault="00000000">
      <w:pPr>
        <w:spacing w:after="120" w:line="360" w:lineRule="auto"/>
        <w:ind w:firstLine="283"/>
        <w:jc w:val="both"/>
        <w:rPr>
          <w:bCs/>
          <w:szCs w:val="24"/>
        </w:rPr>
      </w:pPr>
      <w:r w:rsidRPr="003100FB">
        <w:rPr>
          <w:bCs/>
          <w:szCs w:val="24"/>
        </w:rPr>
        <w:t>Pour rester dans le cadre d'une synthèse doctrinale, on laissera de côté - d'une part l'étude des antécédents et des influences subies, de la part de l'Oratoire entre autres, et d'autre part les orientations nouvelles et trop particulières du jansénisme postérieur à Duguet et surtout ce qu'il faut appeler le mythe du jansénisme : l'épithète « janséniste » étant dès l'origine péjorative, on s'en est servi jusqu'au 20e siècle sans discernement comme d'un épouvantail pour discréditer les déviations contre lesquelles on voulait mettre en garde, qu'elles fussent apparentées ou non avec les positions de l'évêque d'Ypres et de ses disciples. Le mot « jansénisme » en est ainsi venu à évoquer un Dieu sévère, une rigidité inintelligente, une religion de terreur et une vie sans amour, en contradiction parfois indéniable avec la vérité historique qui seule doit nous retenir ici.</w:t>
      </w:r>
    </w:p>
    <w:p w14:paraId="7C4C5B80" w14:textId="77777777" w:rsidR="00CF7F3B" w:rsidRPr="003100FB" w:rsidRDefault="00000000">
      <w:pPr>
        <w:spacing w:after="120" w:line="360" w:lineRule="auto"/>
        <w:ind w:firstLine="283"/>
        <w:jc w:val="both"/>
        <w:rPr>
          <w:bCs/>
          <w:szCs w:val="24"/>
        </w:rPr>
      </w:pPr>
      <w:r w:rsidRPr="003100FB">
        <w:rPr>
          <w:bCs/>
          <w:szCs w:val="24"/>
        </w:rPr>
        <w:t>4. L'amour en vérité. - 19 LE « cœur ». - S'il est un domaine où les formules risquent de dépasser la réalité, c'est bien celui de la vie spirituelle. Tous les jansénistes invitent à un effort de vérité. Il ne faut pas confondre l'amour, écrit Antoine Arnauld, avec la pensée ou l'idée que nous avons de l'amour » (Dissertation théologique sur le commandement d'aimer Dieu, dans uvres complètes, t. 29, p. 17). Et Pascal reprend : « Qu'il y a loin de la connaissance de Dieu à l'aimer ! » (Pensées, éd. L. Brunschvicg, 280), tandis que Duguet est plus abstrait : « Il y a bien loin de la pensée à la volonté » (Traité sur les dispositions pour offrir les saints mystères ou pour y participer avec fruit, Paris, 1707, 4e p., n. 21, p. 13).</w:t>
      </w:r>
    </w:p>
    <w:p w14:paraId="185F4366" w14:textId="77777777" w:rsidR="00CF7F3B" w:rsidRPr="003100FB" w:rsidRDefault="00000000">
      <w:pPr>
        <w:spacing w:after="120" w:line="360" w:lineRule="auto"/>
        <w:ind w:firstLine="283"/>
        <w:jc w:val="both"/>
        <w:rPr>
          <w:bCs/>
          <w:szCs w:val="24"/>
        </w:rPr>
      </w:pPr>
      <w:r w:rsidRPr="003100FB">
        <w:rPr>
          <w:bCs/>
          <w:szCs w:val="24"/>
        </w:rPr>
        <w:lastRenderedPageBreak/>
        <w:t>H faut donc distinguer de l'esprit qui conçoit, le « cœur » au sens augustinien, qui perçoit, acquiesce, aime. Et les jansénistes parlent tous plus volontiers de ce cœur que de l'âme, notion plus abstraite. Tandis qu'à la « surface » de l'esprit se succèdent les imaginations et s'opposent les idées, l'adhésion à la vérité a « des racines dans le cœur » (J.-J. Duguet, Traittez sur la prière, principalement de la publique, où les motifs et les moyens qui peuvent contribuer à y conserver de l'attention et de la ferveur sont expliquez, Paris, 1707, 8e p., p. 45). Ce « cœur » n'est donc pas seulement l'organe de l'amour ; il est fort proche du Gemüt des rhénans, ce centre de l'être qui permet la saisie du réel et dont émane le vouloir. La vérité qui attire Jansénius est appréhendée, dirions-nous aujourd'hui, de façon existentielle ; par rapport à Augustin, on note un certain déplacement du pôle de l'expérience de l'objet au sujet : la saisie du vrai n'est pas seulement éprouvée comme une illumination de l'objet, elle est aussi vécue comme une adhésion du « cœur ».</w:t>
      </w:r>
    </w:p>
    <w:p w14:paraId="19A96A50" w14:textId="77777777" w:rsidR="00CF7F3B" w:rsidRPr="003100FB" w:rsidRDefault="00000000">
      <w:pPr>
        <w:spacing w:after="120" w:line="360" w:lineRule="auto"/>
        <w:ind w:firstLine="283"/>
        <w:jc w:val="both"/>
        <w:rPr>
          <w:bCs/>
          <w:szCs w:val="24"/>
        </w:rPr>
      </w:pPr>
      <w:r w:rsidRPr="003100FB">
        <w:rPr>
          <w:bCs/>
          <w:szCs w:val="24"/>
        </w:rPr>
        <w:t>La conversion n'est véritable que dans la mesure où le « cœur » est touché. Car cette conversion pourrait être seulement envisagée, représentée intérieurement et demeurer illusoire. Elle n'est réelle que lorsque le « cœur » est « renouvelé » (ibidem, p. 45, 72).</w:t>
      </w:r>
    </w:p>
    <w:p w14:paraId="136032C4" w14:textId="77777777" w:rsidR="00CF7F3B" w:rsidRPr="003100FB" w:rsidRDefault="00000000">
      <w:pPr>
        <w:spacing w:after="120" w:line="360" w:lineRule="auto"/>
        <w:ind w:firstLine="283"/>
        <w:jc w:val="both"/>
        <w:rPr>
          <w:bCs/>
          <w:szCs w:val="24"/>
        </w:rPr>
      </w:pPr>
      <w:r w:rsidRPr="003100FB">
        <w:rPr>
          <w:bCs/>
          <w:szCs w:val="24"/>
        </w:rPr>
        <w:t>Aussi le « cœur » est-il précisément le lieu de la rencontre de Dieu. « Les paroles et les livres frappent les sens ; c'est Dieu seul qui touche le cœur » (Arnauld, Lettre 182, dans uvres complètes, t. 1, p. 509 ; cf Pascal, Pensées, Brunschvicg, 278).</w:t>
      </w:r>
    </w:p>
    <w:p w14:paraId="6C88496A" w14:textId="77777777" w:rsidR="00CF7F3B" w:rsidRPr="003100FB" w:rsidRDefault="00000000">
      <w:pPr>
        <w:spacing w:after="120" w:line="360" w:lineRule="auto"/>
        <w:ind w:firstLine="283"/>
        <w:jc w:val="both"/>
        <w:rPr>
          <w:bCs/>
          <w:szCs w:val="24"/>
        </w:rPr>
      </w:pPr>
      <w:r w:rsidRPr="003100FB">
        <w:rPr>
          <w:bCs/>
          <w:szCs w:val="24"/>
        </w:rPr>
        <w:t>Indiquons déjà quelques aspects de l'effort de vérité, en morale, en liturgie, en théologie.</w:t>
      </w:r>
    </w:p>
    <w:p w14:paraId="43755AE6" w14:textId="77777777" w:rsidR="00CF7F3B" w:rsidRPr="003100FB" w:rsidRDefault="00000000">
      <w:pPr>
        <w:spacing w:after="120" w:line="360" w:lineRule="auto"/>
        <w:ind w:firstLine="283"/>
        <w:jc w:val="both"/>
        <w:rPr>
          <w:bCs/>
          <w:szCs w:val="24"/>
        </w:rPr>
      </w:pPr>
      <w:r w:rsidRPr="003100FB">
        <w:rPr>
          <w:bCs/>
          <w:szCs w:val="24"/>
        </w:rPr>
        <w:t>29 ACCEPTER L'ÉVANGILE. - On reviendra sur l'exigence morale du jansénisme. On voudrait seulement indiquer ici qu'elle se présente comme un effort de vérité :</w:t>
      </w:r>
    </w:p>
    <w:p w14:paraId="082CF8E8" w14:textId="77777777" w:rsidR="00CF7F3B" w:rsidRPr="003100FB" w:rsidRDefault="00000000">
      <w:pPr>
        <w:spacing w:after="120" w:line="360" w:lineRule="auto"/>
        <w:ind w:firstLine="283"/>
        <w:jc w:val="both"/>
        <w:rPr>
          <w:bCs/>
          <w:szCs w:val="24"/>
        </w:rPr>
      </w:pPr>
      <w:r w:rsidRPr="003100FB">
        <w:rPr>
          <w:bCs/>
          <w:szCs w:val="24"/>
        </w:rPr>
        <w:t>Il faut s'élever au-dessus des pratiques du siècle présent où la condescendance charitable de l'Église lui a fait tolérer beaucoup de choses dans tous ses membres, depuis les premiers jusqu'aux derniers, qu'elle condamne dans son cœur. Je sais qu'il y a des âmes dans l'Église qui ont la connaissance de la vérité et qui manquent de charité. Je sais qu'il y en a qui sont dans la pratique de la charité, sans avoir la connaissance de la vérité, et que ce sont celles qui marchent le plus sûrement. Mais un pasteur des âmes ne peut prétendre de pouvoir bien conduire, et selon la règle de l'Évangile, s'il n'est autant dans la connaissance de la vérité que dans l'exercice de la charité (Duvergier de Hauranne, Lettres chrétiennes et spirituelles qui n'ont point encore été imprimées jusqu'à présent, s 1, 1744, p. 206-207 ; éd citée dans la suite).</w:t>
      </w:r>
    </w:p>
    <w:p w14:paraId="40559D78" w14:textId="77777777" w:rsidR="00CF7F3B" w:rsidRPr="003100FB" w:rsidRDefault="00000000">
      <w:pPr>
        <w:spacing w:after="120" w:line="360" w:lineRule="auto"/>
        <w:ind w:firstLine="283"/>
        <w:jc w:val="both"/>
        <w:rPr>
          <w:bCs/>
          <w:szCs w:val="24"/>
        </w:rPr>
      </w:pPr>
      <w:r w:rsidRPr="003100FB">
        <w:rPr>
          <w:bCs/>
          <w:szCs w:val="24"/>
        </w:rPr>
        <w:lastRenderedPageBreak/>
        <w:t>Alors que tant de casuistes, à force de distinctions, émoussent les exigences du Christ au point de contredire l'Évangile, on s'efforcera d'en accepter le message tel qu'il est. L'indulgence ne doit pas approuver ce que le Christ condamne, ni taire ce qu'il demande. L'ignorance peut excuser le mal commis ; il demeure néanmoins un désordre, une infraction à la loi du Christ, « peccatum » au sens augustinien. Il y a en morale une vérité objective et il faut la chercher. Jansénius s'émeut de voir des théologiens probabilistes permettre de suivre une opinion opposée à « ce qu'on pense être vrai »  (Augustinus, Louvain, 1640, t. 2, Liber prooemialis, c. 8).</w:t>
      </w:r>
    </w:p>
    <w:p w14:paraId="2F86DF7C" w14:textId="77777777" w:rsidR="00CF7F3B" w:rsidRPr="003100FB" w:rsidRDefault="00000000">
      <w:pPr>
        <w:spacing w:after="120" w:line="360" w:lineRule="auto"/>
        <w:ind w:firstLine="283"/>
        <w:jc w:val="both"/>
        <w:rPr>
          <w:bCs/>
          <w:szCs w:val="24"/>
        </w:rPr>
      </w:pPr>
      <w:r w:rsidRPr="003100FB">
        <w:rPr>
          <w:bCs/>
          <w:szCs w:val="24"/>
        </w:rPr>
        <w:t>Sans insister davantage, rappelons que le dualisme âme-corps, qui se durcit au 17e siècle, comporte le danger de confiner la vie chrétienne dans le domaine de l'intériorité et de concevoir « la vie de l'âme » comme une sorte de doublure cachée de l'existence sensible. En celle-ci, l'activité pourvoit aux besoins du corps et enrichit ; en celle-là, des « œuvres spirituelles » permettent également de thésauriser des mérites. En particulier, les « pénitences » imposées par les confesseurs consistent trop souvent en des œuvres spirituelles qui sont plus symboliques que réelles. Or, c'est par un véritable changement de vie qu'il conviendrait de satisfaire à la justice divine. Et Duvergier de Hauranne rêve d'une vie chrétienne se traduisant effectivement par des mœurs saintes, tandis qu'Arnauld appelle l'infusion de la « grâce inséparable de l'exercice des bonnes œuvres » (De la fréquente communion, Paris, 1648, 2e p., ch. 26, p. 489 ; uvres complètes, t. 27, p. 463), expression qui paraît précisément au jésuite François Pinthereau caractéristique et blâmable (Les erreurs françaises et latines du livre de la fréquente communion, Paris, 1647, n. 66).</w:t>
      </w:r>
    </w:p>
    <w:p w14:paraId="6438582F" w14:textId="77777777" w:rsidR="00CF7F3B" w:rsidRPr="003100FB" w:rsidRDefault="00000000">
      <w:pPr>
        <w:spacing w:after="120" w:line="360" w:lineRule="auto"/>
        <w:ind w:firstLine="283"/>
        <w:jc w:val="both"/>
        <w:rPr>
          <w:bCs/>
          <w:szCs w:val="24"/>
        </w:rPr>
      </w:pPr>
      <w:r w:rsidRPr="003100FB">
        <w:rPr>
          <w:bCs/>
          <w:szCs w:val="24"/>
        </w:rPr>
        <w:t>89 DES RITES VÉRIDIQUES. - Dans le domaine des sacrements et de la liturgie, les jansénistes déplorent un dangereux écart entre les mots et la réalité. Ainsi la confession qu'il voit en usage paraît à Duvergier de Hauranne une pratique mensongère. N'en est-on pas venu à substituer au changement de vie que manifestait dans la primitive Église la réconciliation des pénitents un rite facile qui laisse en fait le soi-disant pénitent se conduire comme auparavant et garder les mêmes dispositions ? On favorise ainsi la stagnation spirituelle, à l'exact opposé de ce que le rite signifie. Aussi l'abbé de Saint-Cyran envisage-t-il, pour ceux qui désirent se convertir, une administration par étapes du sacrement, l'absolution suivie de l'Eucharistie restant différée jusqu'au moment final où le pénitent a vraiment changé de vie. Par son traité De la fréquente communion, Antoine Arnauld donna une large publicité à ces vues (DS, t. 1, col. 881-887).</w:t>
      </w:r>
    </w:p>
    <w:p w14:paraId="609BEF7E" w14:textId="77777777" w:rsidR="00CF7F3B" w:rsidRPr="003100FB" w:rsidRDefault="00000000">
      <w:pPr>
        <w:spacing w:after="120" w:line="360" w:lineRule="auto"/>
        <w:ind w:firstLine="283"/>
        <w:jc w:val="both"/>
        <w:rPr>
          <w:bCs/>
          <w:szCs w:val="24"/>
        </w:rPr>
      </w:pPr>
      <w:r w:rsidRPr="003100FB">
        <w:rPr>
          <w:bCs/>
          <w:szCs w:val="24"/>
        </w:rPr>
        <w:t xml:space="preserve">La conversion n'est jamais achevée. L'éloignement de l'Eucharistie pour un temps est aussi proposé comme pratique de pénitence. Tandis que certains jésuites multiplient les communions, </w:t>
      </w:r>
      <w:r w:rsidRPr="003100FB">
        <w:rPr>
          <w:bCs/>
          <w:szCs w:val="24"/>
        </w:rPr>
        <w:lastRenderedPageBreak/>
        <w:t>parce que les rechutes sont nombreuses, comme le remède auquel il faut davantage recourir, Arnauld rappelle que le sacrement signifie l'union au Christ, jusqu'à la fusion qui dure : « Qui mange ma chair demeure en moi » (Jean 6, 57). La communion suppose donc, non seulement une préparation immédiate, mais aussi déjà une certaine stabilité dans l'union à Dieu, comme signe de la grâce habituelle.</w:t>
      </w:r>
    </w:p>
    <w:p w14:paraId="593FAE9B" w14:textId="77777777" w:rsidR="00CF7F3B" w:rsidRPr="003100FB" w:rsidRDefault="00000000">
      <w:pPr>
        <w:spacing w:after="120" w:line="360" w:lineRule="auto"/>
        <w:ind w:firstLine="283"/>
        <w:jc w:val="both"/>
        <w:rPr>
          <w:bCs/>
          <w:szCs w:val="24"/>
        </w:rPr>
      </w:pPr>
      <w:r w:rsidRPr="003100FB">
        <w:rPr>
          <w:bCs/>
          <w:szCs w:val="24"/>
        </w:rPr>
        <w:t>C'est au sujet du sacrement de l'ordre que Duvergier de Hauranne est le plus radical et insiste de la façon la plus hardie sur la correspondance nécessaire entre la vocation intérieure signifiée immédiatement par Dieu et la vocation extérieure qui est l'appel par l'évêque.</w:t>
      </w:r>
    </w:p>
    <w:p w14:paraId="7B1A577B" w14:textId="77777777" w:rsidR="00CF7F3B" w:rsidRPr="003100FB" w:rsidRDefault="00000000">
      <w:pPr>
        <w:spacing w:after="120" w:line="360" w:lineRule="auto"/>
        <w:ind w:firstLine="283"/>
        <w:jc w:val="both"/>
        <w:rPr>
          <w:bCs/>
          <w:szCs w:val="24"/>
        </w:rPr>
      </w:pPr>
      <w:r w:rsidRPr="003100FB">
        <w:rPr>
          <w:bCs/>
          <w:szCs w:val="24"/>
        </w:rPr>
        <w:t>Le jansénisme est ainsi à l'origine de la théologie catholique moderne de la « vocation » ; auparavant ce mot, sous la plume des catholiques, ne désignait que la mission conférée par l'ordination ; à partir de la seconde moitié du 17e siècle, l'intérêt se porte sur un appel antérieur venu immédiatement de Dieu, un des objectifs des séminaires est de discerner les sujets « ayant la vocation », c'est-à-dire « réellement appelés par Dieu » (cf M. Dupuy, Bérulle et le sacerdoce, Paris, 1969, p. 97-100).</w:t>
      </w:r>
    </w:p>
    <w:p w14:paraId="3C9B0E75" w14:textId="77777777" w:rsidR="00CF7F3B" w:rsidRPr="003100FB" w:rsidRDefault="00000000">
      <w:pPr>
        <w:spacing w:after="120" w:line="360" w:lineRule="auto"/>
        <w:ind w:firstLine="283"/>
        <w:jc w:val="both"/>
        <w:rPr>
          <w:bCs/>
          <w:szCs w:val="24"/>
        </w:rPr>
      </w:pPr>
      <w:r w:rsidRPr="003100FB">
        <w:rPr>
          <w:bCs/>
          <w:szCs w:val="24"/>
        </w:rPr>
        <w:t>JANSÉNISME 132 Sans la vocation intérieure, « s'il n'est pas appelé et comme appliqué de Dieu par une voix presque visible et sensible, dont on ne puisse presque douter » (Lettres, 2e p., p. 17), le prêtre, par son ordination, reçoit « la puissance ecclésiastique » (p. 328), mais non la grâce. Par moments, Duvergier frise même le protestantisme : il semble parfois ne reconnaître à l'évêque qui ordonne qu'un rôle déclaratif, l'ordinand étant déjà prêtre de par sa vocation intérieure (uvres chrétiennes et spirituelles, t. 3, Lyon, 1679, p. 129). Il tient néanmoins à rester fidèle à la thèse catholique (Lettres, p. 319). S'il souligne très fortement les dispositions nécessaires et « l'expérience » spirituelle que le sacrement doit exprimer et s'il passe très vite sur l'opus operatum, il n'en nie pas l'existence, qu'il s'agisse de l'absolution des péchés, des « fruits » de l'Eucharistie ou de la validité de l'ordination.</w:t>
      </w:r>
    </w:p>
    <w:p w14:paraId="23867340" w14:textId="77777777" w:rsidR="00CF7F3B" w:rsidRPr="003100FB" w:rsidRDefault="00000000">
      <w:pPr>
        <w:spacing w:after="120" w:line="360" w:lineRule="auto"/>
        <w:ind w:firstLine="283"/>
        <w:jc w:val="both"/>
        <w:rPr>
          <w:bCs/>
          <w:szCs w:val="24"/>
        </w:rPr>
      </w:pPr>
      <w:r w:rsidRPr="003100FB">
        <w:rPr>
          <w:bCs/>
          <w:szCs w:val="24"/>
        </w:rPr>
        <w:t xml:space="preserve">Sa critique ne mène pas à un abandon des sacrements et, dans la pratique, l'attitude janséniste est plus mesurée qu'on ne l'a souvent cru : elle ne conduit certainement pas à les dévaluer. Arnauld prétend même que dans les paroisses jansénisantes, on y recourt davantage que dans les autres (Phantosme, p. 249 ; uvres complètes, t. 25, p. 219). S'il faut en croire Henri Bremond, on a sans doute majoré le rôle du jansénisme dans la baisse du nombre des communions. Le manque de foi a compté aussi. Le jansénisme n'est donc pas anti-sacramentaire. Il réagit seulement contre la conception des sacrements dénoncée aujourd'hui comme magique. Certes le rite opère ce qui n'est </w:t>
      </w:r>
      <w:r w:rsidRPr="003100FB">
        <w:rPr>
          <w:bCs/>
          <w:szCs w:val="24"/>
        </w:rPr>
        <w:lastRenderedPageBreak/>
        <w:t>pas encore, mais il signifie aussi ce qui est déjà et ce qu'il opère doit se manifester. C'est donc avant tout une exigence de vérité qui caractérise cette tendance : au lieu de faire mentir les rites, on s'efforcera de vivre ce que les signes expriment.</w:t>
      </w:r>
    </w:p>
    <w:p w14:paraId="7800226F" w14:textId="77777777" w:rsidR="00CF7F3B" w:rsidRPr="003100FB" w:rsidRDefault="00000000">
      <w:pPr>
        <w:spacing w:after="120" w:line="360" w:lineRule="auto"/>
        <w:ind w:firstLine="283"/>
        <w:jc w:val="both"/>
        <w:rPr>
          <w:bCs/>
          <w:szCs w:val="24"/>
        </w:rPr>
      </w:pPr>
      <w:r w:rsidRPr="003100FB">
        <w:rPr>
          <w:bCs/>
          <w:szCs w:val="24"/>
        </w:rPr>
        <w:t>La recherche prend une forme un peu différente à la génération suivante. J.-J. Duguet met fortement l'accent sur la vérité, non seulement des dispositions, mais aussi de la démarche elle-même : qu'on ne célèbre pas par habitude, mais librement, parce qu'on le décide. Il paraît d'ailleurs plus préoccupé d'éviter le pire (communions indignes) que de faire découvrir la richesse du don du Christ (Traité sur les dispositions, n. 30, p. 19).</w:t>
      </w:r>
    </w:p>
    <w:p w14:paraId="3835E167" w14:textId="77777777" w:rsidR="00CF7F3B" w:rsidRPr="003100FB" w:rsidRDefault="00000000">
      <w:pPr>
        <w:spacing w:after="120" w:line="360" w:lineRule="auto"/>
        <w:ind w:firstLine="283"/>
        <w:jc w:val="both"/>
        <w:rPr>
          <w:bCs/>
          <w:szCs w:val="24"/>
        </w:rPr>
      </w:pPr>
      <w:r w:rsidRPr="003100FB">
        <w:rPr>
          <w:bCs/>
          <w:szCs w:val="24"/>
        </w:rPr>
        <w:t>On pourrait se demander si les jansénistes ne rejoignent pas en fait sur ce point le pélagianisme qu'ils abominent. Car l'abbé de Saint-Cyran paraît compter, pour acheminer à la conversion, plus sur l'art du prêtre et la pratique d'une pénitence appropriée, que sur le sacrement. À la limite, ne va-t-on pas risquer de ne plus voir ce que l'absolution ajoute à une technique d'une efficacité psychologique éprouvée ?</w:t>
      </w:r>
    </w:p>
    <w:p w14:paraId="0615079C" w14:textId="77777777" w:rsidR="00CF7F3B" w:rsidRPr="003100FB" w:rsidRDefault="00000000">
      <w:pPr>
        <w:spacing w:after="120" w:line="360" w:lineRule="auto"/>
        <w:ind w:firstLine="283"/>
        <w:jc w:val="both"/>
        <w:rPr>
          <w:bCs/>
          <w:szCs w:val="24"/>
        </w:rPr>
      </w:pPr>
      <w:r w:rsidRPr="003100FB">
        <w:rPr>
          <w:bCs/>
          <w:szCs w:val="24"/>
        </w:rPr>
        <w:t>Les sacrements ne sont pas toute la liturgie. L'effort de vérité a été poursuivi dans les autres domaines, en particulier dans la célébration de l'office. C'est un trait constant du jansénisme que la réaction contre le formalisme ; les rites ne sont plus accomplis pour eux-mêmes, mais pour ce qu'ils signifient ; on traduit les textes ; les remarques de Jean Hamon (Traité de la prière continuelle, Paris, 1735, p. 180) et les ambitions de Duguet concernant la prière publique sont remarquablement modernes.</w:t>
      </w:r>
    </w:p>
    <w:p w14:paraId="6FD1A151" w14:textId="77777777" w:rsidR="00CF7F3B" w:rsidRPr="003100FB" w:rsidRDefault="00000000">
      <w:pPr>
        <w:spacing w:after="120" w:line="360" w:lineRule="auto"/>
        <w:ind w:firstLine="283"/>
        <w:jc w:val="both"/>
        <w:rPr>
          <w:bCs/>
          <w:szCs w:val="24"/>
        </w:rPr>
      </w:pPr>
      <w:r w:rsidRPr="003100FB">
        <w:rPr>
          <w:bCs/>
          <w:szCs w:val="24"/>
        </w:rPr>
        <w:t>40 UNE THÉOLOGIE VÉCUE. - Le procès de la scolastique n'est pas l'apanage des jansénistes. Mais Jansénius lui donne une accentuation particulière. D'autres ont remarqué que les thèses de la théologie, par traction, égarent parfois dans une sorte de jeu de l'esprit où l'on risque d'oublier la transcendance divine ; ils ont opposé à la théologie scolastique, simple exercice de l'intelligence, la théologie mystique, expérience de l'amour.</w:t>
      </w:r>
    </w:p>
    <w:p w14:paraId="5826A2BA" w14:textId="77777777" w:rsidR="00CF7F3B" w:rsidRPr="003100FB" w:rsidRDefault="00000000">
      <w:pPr>
        <w:spacing w:after="120" w:line="360" w:lineRule="auto"/>
        <w:ind w:firstLine="283"/>
        <w:jc w:val="both"/>
        <w:rPr>
          <w:bCs/>
          <w:szCs w:val="24"/>
        </w:rPr>
      </w:pPr>
      <w:r w:rsidRPr="003100FB">
        <w:rPr>
          <w:bCs/>
          <w:szCs w:val="24"/>
        </w:rPr>
        <w:t xml:space="preserve">Chez Jansénius, l'expérience sur laquelle s'appuie la théologie n'est pas nécessairement celle des formes les plus hautes de l'union à Dieu ; elle est celle de la vie de la grâce. Car celle-ci se manifeste. Ce point nous paraît aller de soi ; il était alors moins communément admis (cf P. Nicole, Traité de la prière, Paris, 1724, 2e p., p. 182). Bien sûr, les jésuites du temps pratiquent le discernement des esprits et se préoccupent de savoir si tel mouvement spirituel est surnaturel ou s'explique naturellement. Mais la subtilité des controverses sur le surnaturel rend la question inextricable. </w:t>
      </w:r>
      <w:r w:rsidRPr="003100FB">
        <w:rPr>
          <w:bCs/>
          <w:szCs w:val="24"/>
        </w:rPr>
        <w:lastRenderedPageBreak/>
        <w:t>Jansénius revient à une problématique plus simple qui est celle d'Augustin : il ignore l'amour naturel de Dieu. Pour lui, se soucier de Dieu, c'est le signe que sa grâce vous atteint. Il se désintéresse de la métaphysique de la grâce et s'attache inlassablement (comme Augustin en ses Confessions) à décrire les fruits perceptibles qui la manifestent ; il montre comment elle réveille, délecte, éclaire ; parfois, il semble identifier grâce et amour, grâce et foi (cf Augustinus, t. 2, lib. 3, c. 14) ; et, bien entendu, il ne s'agit pas de la « foi implicite » qu'on ose prêter même à des hommes qui ignorent le nom de Jésus, mais de la foi au sens obvie, de la foi explicite.</w:t>
      </w:r>
    </w:p>
    <w:p w14:paraId="5D3D8E9D" w14:textId="77777777" w:rsidR="00CF7F3B" w:rsidRPr="003100FB" w:rsidRDefault="00000000">
      <w:pPr>
        <w:spacing w:after="120" w:line="360" w:lineRule="auto"/>
        <w:ind w:firstLine="283"/>
        <w:jc w:val="both"/>
        <w:rPr>
          <w:bCs/>
          <w:szCs w:val="24"/>
        </w:rPr>
      </w:pPr>
      <w:r w:rsidRPr="003100FB">
        <w:rPr>
          <w:bCs/>
          <w:szCs w:val="24"/>
        </w:rPr>
        <w:t>Ce n'est pas à dire que Jansénius réduise absolument la grâce à ce qui est expérimenté dans la conscience ; il est capable de formules remarquablement précises qui évitent une telle simplification. Mais elles évitent aussi de reléguer la grâce et son action dans un au-delà insaisissable. Arnauld est fidèle à l'Augustinus lorsqu'il invite telle ou telle correspondante à découvrir dans l'amour qu'elle a pour Dieu la preuve tangible qu'elle en est aimée. Pour Jansénius, une théologie qui ignorerait la « suavité » de la grâce serait condamnée aux « pures abstractions » (Augustinus, t. 2, Liber prooemialis, c.8) et n'aboutirait qu'à des opinions incertaines, comme la scolastique en offre tant d'exemples. Aux échafaudages conceptuels, on préférera l'interprétation de l'expérience spirituelle. On ne vient à la vérité que par la charité. Il faut donc amoindrir l'écart entre l'enseignement et la vie religieuse pour que la théologie soit vraie.</w:t>
      </w:r>
    </w:p>
    <w:p w14:paraId="1D94FD18" w14:textId="77777777" w:rsidR="00CF7F3B" w:rsidRPr="003100FB" w:rsidRDefault="00000000">
      <w:pPr>
        <w:spacing w:after="120" w:line="360" w:lineRule="auto"/>
        <w:ind w:firstLine="283"/>
        <w:jc w:val="both"/>
        <w:rPr>
          <w:bCs/>
          <w:szCs w:val="24"/>
        </w:rPr>
      </w:pPr>
      <w:r w:rsidRPr="003100FB">
        <w:rPr>
          <w:bCs/>
          <w:szCs w:val="24"/>
        </w:rPr>
        <w:t>Il y a donc une réelle similitude entre les positions jansénistes en morale, en liturgie et en théologie. Il s'agit toujours de faire coïncider ce qui est pratiqué et ce qui est professé, ce qui est expérimenté et ce qui est affirmé, bref le conçu et le vécu.</w:t>
      </w:r>
    </w:p>
    <w:p w14:paraId="77BE564F" w14:textId="77777777" w:rsidR="00CF7F3B" w:rsidRPr="003100FB" w:rsidRDefault="00000000">
      <w:pPr>
        <w:spacing w:after="120" w:line="360" w:lineRule="auto"/>
        <w:ind w:firstLine="283"/>
        <w:jc w:val="both"/>
        <w:rPr>
          <w:bCs/>
          <w:szCs w:val="24"/>
        </w:rPr>
      </w:pPr>
      <w:r w:rsidRPr="003100FB">
        <w:rPr>
          <w:bCs/>
          <w:szCs w:val="24"/>
        </w:rPr>
        <w:t>2. Le culte de la vérité. - La lucidité et la volonté d'être logique avec soi-même s'accordent avec le goût classique de la clarté. Cependant l'effort de vérité a aussi une dimension proprement religieuse qu'il faut maintenant expliciter, car elle est plus caractéristique : « Il n'y a peut-être personne qui ait eu un plus grand désir de savoir les vérités de la théologie que moi », avoue Duvergier de Hauranne (Lettres, 2e p., p. 40).</w:t>
      </w:r>
    </w:p>
    <w:p w14:paraId="5C0217AC" w14:textId="77777777" w:rsidR="00CF7F3B" w:rsidRPr="003100FB" w:rsidRDefault="00000000">
      <w:pPr>
        <w:spacing w:after="120" w:line="360" w:lineRule="auto"/>
        <w:ind w:firstLine="283"/>
        <w:jc w:val="both"/>
        <w:rPr>
          <w:bCs/>
          <w:szCs w:val="24"/>
        </w:rPr>
      </w:pPr>
      <w:r w:rsidRPr="003100FB">
        <w:rPr>
          <w:bCs/>
          <w:szCs w:val="24"/>
        </w:rPr>
        <w:t xml:space="preserve">19 RETOUR AUX SOURCES OU RECONNAISSANCE DE L'AUTORITÉ DIVINE ? - Les jansénistes invitent à revenir à l'Écriture ; ils s'attachent à la traduire, à la commenter, à la faire aimer. À la « science contentieuse » (ibidem, p. 20), ils préfèrent l'étude des Pères, surtout saint Augustin et dans son sillage saint Bernard. Ce retour aux sources pourrait être seulement nostalgie d'un âge d'or. En fait, il procède de la soif de vérité que la variété des réponses scolastiques ne saurait étancher. C'est « l'Écriture qui est la règle de la vérité la plus exacte » (Duguet, Lettres sur divers sujets de </w:t>
      </w:r>
      <w:r w:rsidRPr="003100FB">
        <w:rPr>
          <w:bCs/>
          <w:szCs w:val="24"/>
        </w:rPr>
        <w:lastRenderedPageBreak/>
        <w:t>morale et de piété, t. 1, Paris, 1708, p. 264). En effet, la spéculation, en théologie comme en philosophie, trahit l'attitude d'esprit du païen qui ramène tout à sa pensée. Or, nous n'avons pas à élaborer des considérations humaines mais à nous soumettre au donné révélé, dans la conscience des limites de notre savoir. C'est en recourant à l'autorité de la tradition qu'on reçoit la vérité de Dieu. La relation à Dieu est vécue précisément dans cette soumission de l'esprit.</w:t>
      </w:r>
    </w:p>
    <w:p w14:paraId="57530ECE" w14:textId="77777777" w:rsidR="00CF7F3B" w:rsidRPr="003100FB" w:rsidRDefault="00000000">
      <w:pPr>
        <w:spacing w:after="120" w:line="360" w:lineRule="auto"/>
        <w:ind w:firstLine="283"/>
        <w:jc w:val="both"/>
        <w:rPr>
          <w:bCs/>
          <w:szCs w:val="24"/>
        </w:rPr>
      </w:pPr>
      <w:r w:rsidRPr="003100FB">
        <w:rPr>
          <w:bCs/>
          <w:szCs w:val="24"/>
        </w:rPr>
        <w:t>29 DE RUDES VÉRITÉS. - Cette soumission n'est pas toujours aisée : les jansénistes sont conscients de ce que les affirmations de l'Augustinus sur la prédestination et sur la grâce ont de sévère. Elles les heurtent comme elles heurtent leurs contemporains. Nicole a remarquablement décrit l'obstination avec laquelle l'homme refuse de reconnaître en vérité ses limites (Essais de morale. De la faiblesse de l'homme, Paris, 1723, ch. 1 et 45). Pourtant, observait Pascal, c'est en cela que résiderait sa vraie grandeur. Mais il est malaisé, même en théologie, de ne pas prendre ses désirs pour la réalité. C'est qu'en même temps que l'homme a soif de vérité, il demeure mensonge, car son orgueil s'oppose à l'acceptation lucide du vrai. Aussi, Jansénius, comme Duvergier de Hauranne, voit souvent dans l'humilité la première vertu des chrétiens et, en tout cas, la condition d'une véritable théologie : elle seule permet d'accueillir le donné révélé et discerne dans ce qu'il a de déconcertant la marque de la transcendance divine. Cette conviction fait que l'évêque d'Ypres, au lieu d'adoucir de quelques explications lénifiantes la rudesse augustinienne, assène sans pitié les textes les plus durs, comme s'il voulait, à l'exemple de saint Paul, braver et confondre la sagesse humaine. Il ne s'agit pas de souscrire à ce qui séduit l'esprit, mais de chercher ce qui est vrai. C'est ainsi qu'on trouve Dieu.</w:t>
      </w:r>
    </w:p>
    <w:p w14:paraId="286BCF34" w14:textId="77777777" w:rsidR="00CF7F3B" w:rsidRPr="003100FB" w:rsidRDefault="00000000">
      <w:pPr>
        <w:spacing w:after="120" w:line="360" w:lineRule="auto"/>
        <w:ind w:firstLine="283"/>
        <w:jc w:val="both"/>
        <w:rPr>
          <w:bCs/>
          <w:szCs w:val="24"/>
        </w:rPr>
      </w:pPr>
      <w:r w:rsidRPr="003100FB">
        <w:rPr>
          <w:bCs/>
          <w:szCs w:val="24"/>
        </w:rPr>
        <w:t>3° DIEU EST VÉRITÉ. -- Si l'effort de loyauté intellectuelle a une dimension religieuse, c'est qu'il inclut une recherche de Dieu. Dieu est vérité (Duvergier de Hauranne, Lettres, 2e p., p. 127). On revient sur cette affirmation avec une insistance caractéristique ; il n'y a pas d'attribut divin qui soit davantage souligné. Arnauld, cherchant à discerner ce que peut être l'amour de Dieu chez ceux qui n'éprouvent ni « élan du cœur », ni « mouvements extatiques », explique : « Qu'est-ce que l'amour de Dieu ? C'est l'amour de la vérité et de la justice ; car Dieu n'est que vérité et justice souveraine et éternelle » (Discours sur l'amour de Dieu, dans uvres complètes, t. 26, p. 2).</w:t>
      </w:r>
    </w:p>
    <w:p w14:paraId="4AF8B39D" w14:textId="77777777" w:rsidR="00CF7F3B" w:rsidRPr="003100FB" w:rsidRDefault="00000000">
      <w:pPr>
        <w:spacing w:after="120" w:line="360" w:lineRule="auto"/>
        <w:ind w:firstLine="283"/>
        <w:jc w:val="both"/>
        <w:rPr>
          <w:bCs/>
          <w:szCs w:val="24"/>
        </w:rPr>
      </w:pPr>
      <w:r w:rsidRPr="003100FB">
        <w:rPr>
          <w:bCs/>
          <w:szCs w:val="24"/>
        </w:rPr>
        <w:t>L'assentiment aux dogmes les plus rudes purifie la soif de vérité. Il garantit qu'on n'obéit pas à la démangeaison d'entendre. Cependant, il se peut aussi que la contemplation de la vérité soit savoureuse et que l'âme soit « possédée de la grandeur et de l'amour de Dieu qu'elle entend dans les livres saints » (J. Hamon, De la solitude, Amsterdam, 1754, p. 87).</w:t>
      </w:r>
    </w:p>
    <w:p w14:paraId="420F70F1" w14:textId="77777777" w:rsidR="00CF7F3B" w:rsidRPr="003100FB" w:rsidRDefault="00000000">
      <w:pPr>
        <w:spacing w:after="120" w:line="360" w:lineRule="auto"/>
        <w:ind w:firstLine="283"/>
        <w:jc w:val="both"/>
        <w:rPr>
          <w:bCs/>
          <w:szCs w:val="24"/>
        </w:rPr>
      </w:pPr>
      <w:r w:rsidRPr="003100FB">
        <w:rPr>
          <w:bCs/>
          <w:szCs w:val="24"/>
        </w:rPr>
        <w:lastRenderedPageBreak/>
        <w:t>4° DÉFENDRE LA VÉRITÉ. - L'is-à-vis des autres hommes, l'amour de la vérité conduit à défendre avec la dernière vigueur, contre les accommodements trop humains, le donné de la foi. Par surcroît, Duvergier de Hauranne est d'un tempérament spécialement combatif. La dureté méthodique avec laquelle il dénonce les erreurs de François Garasse (La somme des fautes et faussetés capitales contenues en la « Somme théologique » du P. F. Garasse, Paris, 1626) est pénible. Le grand Arnauld gaspille en polémique et en arguments ad hominem un talent qu'il eût mieux valu employer à la réflexion théologique. Il faut cependant percevoir en cette intraitable rigueur une dimension religieuse, la fidélité obstinée à la vérité. Et il faut croire à leur sincérité, lorsqu'ils présentent paradoxalement leur intransigeance comme la vraie charité. Car le meilleur service qu'on puisse rendre aux hommes est de les mettre en face de la vérité.</w:t>
      </w:r>
    </w:p>
    <w:p w14:paraId="656C9E65" w14:textId="77777777" w:rsidR="00CF7F3B" w:rsidRPr="003100FB" w:rsidRDefault="00000000">
      <w:pPr>
        <w:spacing w:after="120" w:line="360" w:lineRule="auto"/>
        <w:ind w:firstLine="283"/>
        <w:jc w:val="both"/>
        <w:rPr>
          <w:bCs/>
          <w:szCs w:val="24"/>
        </w:rPr>
      </w:pPr>
      <w:r w:rsidRPr="003100FB">
        <w:rPr>
          <w:bCs/>
          <w:szCs w:val="24"/>
        </w:rPr>
        <w:t>Cependant, Nicole se rend compte des inconvénients de cette dureté : « Ce n'est pas seulement l'intérêt des hommes, c'est celui de la vérité même qui nous oblige à ne pas les aigrir inutilement contre nous. Si nous l'aimons, nous devons éviter de la rendre odieuse par notre imprudence et lui fermer l'entrée du cœur et de l'esprit des hommes » (Traité des moyens de conserver la paix, ch. 3, p. 205, dans Essais de morale).</w:t>
      </w:r>
    </w:p>
    <w:p w14:paraId="13058886" w14:textId="77777777" w:rsidR="00CF7F3B" w:rsidRPr="003100FB" w:rsidRDefault="00000000">
      <w:pPr>
        <w:spacing w:after="120" w:line="360" w:lineRule="auto"/>
        <w:ind w:firstLine="283"/>
        <w:jc w:val="both"/>
        <w:rPr>
          <w:bCs/>
          <w:szCs w:val="24"/>
        </w:rPr>
      </w:pPr>
      <w:r w:rsidRPr="003100FB">
        <w:rPr>
          <w:bCs/>
          <w:szCs w:val="24"/>
        </w:rPr>
        <w:t xml:space="preserve">3. Théologie de la grâce et vie spirituelle. - 49 GRATUITÉ DE LA PRÉDESTINATION. - C'est une des affirmations jansénistes qui ont le plus heurté : Dieu  »choisit qui il veut« . Par définition, la grâce est don gratuit. En le soulignant avec vigueur, les jansénistes sont fidèles à l'Écriture, en laquelle, remarque l'évêque d'Ypres, dilectio et electio sont indissociables (Augustinus, t. 3, De gratia Christi, lib. 9, c. 5). Les molinistes ont tenté de donner des raisons à cette élection divine si déconcertante pour l'intelligence humaine : la prescience divine connaît ce que sera la réponse humaine et Dieu en tient compte. Mais pour Jansénius cette tentative d'explication est anthropomorphique : elle révèle à Dieu nos modes de penser et la dépendance de nos décisions à l'égard de ce que nous apprenons ; ceci est non seulement vain, mais même impie : car la transcendance divine se manifeste précisément en ce que l'élection divine a d'inexplicable (ibidem, lib. 10, c. 6). Gardons-nous de la concevoir à l'opposé comme arbitraire (t. 2, De statu naturae purae, lib. 8, c. 21). Ce serait également un anthropomorphisme que Jansénius rejette non moins expressément. Ne comparons Dieu ni à l'homme qui calcule ses effets, ni à celui qui n'obéit qu'à ses impulsions. Reconnaissons plutôt que nous ne pouvons connaître les « secrets divins ». Cette intuition suggère à Duguet un « moyen » de prière : le sentiment que notre élection est incompréhensible aide à découvrir que Dieu est mystère. Ces deux convictions sont corrélatives : le </w:t>
      </w:r>
      <w:r w:rsidRPr="003100FB">
        <w:rPr>
          <w:bCs/>
          <w:szCs w:val="24"/>
        </w:rPr>
        <w:lastRenderedPageBreak/>
        <w:t>fidèle « n'entre point dans le temple, sans se souvenir qu'il aurait pu selon les règles lui être toujours fermé » (Prière publique, p. 99). Paul s'émerveillait de la vocation des Gentils. Or, « le temps qui s'est écoulé depuis n'a pu effacer de l'Évangile ce que Jésus-Christ répondit à une femme qui les représentait tous : Je ne suis envoyé qu'aux brebis d'Israël » (p. 98). L'étonnement reconnaissant et l'action de grâces de Paul doivent donc demeurer les nôtres.</w:t>
      </w:r>
    </w:p>
    <w:p w14:paraId="56532B82" w14:textId="77777777" w:rsidR="00CF7F3B" w:rsidRPr="003100FB" w:rsidRDefault="00000000">
      <w:pPr>
        <w:spacing w:after="120" w:line="360" w:lineRule="auto"/>
        <w:ind w:firstLine="283"/>
        <w:jc w:val="both"/>
        <w:rPr>
          <w:bCs/>
          <w:szCs w:val="24"/>
        </w:rPr>
      </w:pPr>
      <w:r w:rsidRPr="003100FB">
        <w:rPr>
          <w:bCs/>
          <w:szCs w:val="24"/>
        </w:rPr>
        <w:t>En fait, c'est donc un retour à l'Écriture que l'influence augustinienne a favorisé. Et il était opportun : pour élever l'esprit à Dieu, il ne suffisait pas de comparer grâce et nature en définissant comme les théologiens récents la grâce par référence aux forces et aux exigences de la nature. Ce n'est pas la relation à la nature, mais la relation à Dieu qu'il importait d'exprimer pour expliciter la dimension religieuse. Jansénius l'a compris. Chez lui, comme chez Augustin, la notion de grâce est inséparable, tant du sentiment de sa propre contingence éprouvé par l'être créé découvrant qu'il n'est pas par lui-même, mais reçoit tout, que de la reconnaissance envers l'amour transcendant.</w:t>
      </w:r>
    </w:p>
    <w:p w14:paraId="4FB90838" w14:textId="77777777" w:rsidR="00CF7F3B" w:rsidRPr="003100FB" w:rsidRDefault="00000000">
      <w:pPr>
        <w:spacing w:after="120" w:line="360" w:lineRule="auto"/>
        <w:ind w:firstLine="283"/>
        <w:jc w:val="both"/>
        <w:rPr>
          <w:bCs/>
          <w:szCs w:val="24"/>
        </w:rPr>
      </w:pPr>
      <w:r w:rsidRPr="003100FB">
        <w:rPr>
          <w:bCs/>
          <w:szCs w:val="24"/>
        </w:rPr>
        <w:t>D'où vient cependant que ce thème de l'élection suscite un malaise et que le « moyen » de prière proposé par Duguet paraît quelque peu forcé ? Jansénius donne comme cause à cette insatisfaction qui se fait jour déjà de son temps un manque d'humilité. Si juste que soit cette observation, on peut aussi dénoncer dans sa pensée une double lacune.</w:t>
      </w:r>
    </w:p>
    <w:p w14:paraId="087D3F10" w14:textId="77777777" w:rsidR="00CF7F3B" w:rsidRPr="003100FB" w:rsidRDefault="00000000">
      <w:pPr>
        <w:spacing w:after="120" w:line="360" w:lineRule="auto"/>
        <w:ind w:firstLine="283"/>
        <w:jc w:val="both"/>
        <w:rPr>
          <w:bCs/>
          <w:szCs w:val="24"/>
        </w:rPr>
      </w:pPr>
      <w:r w:rsidRPr="003100FB">
        <w:rPr>
          <w:bCs/>
          <w:szCs w:val="24"/>
        </w:rPr>
        <w:t>D'abord, comme ses contemporains, même jésuites (et, à vrai dire, comme Paul en Romains 9), il ne conçoit l'élection que sur un fond de réprobation : pour que la miséricorde divine soit plus clairement manifestée, il lui faut que les élus se détachent de l'ensemble constitué par la masse des réprouvés. La grâce est d'autant plus admirable qu'elle est « rare » (cf Arnauld, Lettre 132, dans uvres complètes, t. 1, p. 282). Cette présentation est-elle le reflet d'une société aristocratique qui paraît faite pour quelques privilégiés ? Il ne le semble pas. C'est simplement la fidélité à l'Écriture qui guide les théologiens en ce domaine : ils n'osent éluder les textes les plus sévères sur le jugement. Malheureusement, ils remarquent moins ceux qui chantent la vocation au salut de toutes les nations. Ils y auraient trouvé une note d'exultation qui manque singulièrement à l'Augustinus, comme à la plupart des œuvres de son époque.</w:t>
      </w:r>
    </w:p>
    <w:p w14:paraId="47E8FFCF" w14:textId="77777777" w:rsidR="00CF7F3B" w:rsidRPr="003100FB" w:rsidRDefault="00000000">
      <w:pPr>
        <w:spacing w:after="120" w:line="360" w:lineRule="auto"/>
        <w:ind w:firstLine="283"/>
        <w:jc w:val="both"/>
        <w:rPr>
          <w:bCs/>
          <w:szCs w:val="24"/>
        </w:rPr>
      </w:pPr>
      <w:r w:rsidRPr="003100FB">
        <w:rPr>
          <w:bCs/>
          <w:szCs w:val="24"/>
        </w:rPr>
        <w:t>Et ils auraient découvert dans les vocations singulières un signe et un service de cette vocation universelle. Cette relation est aujourd'hui volontiers soulignée et l'appel personnel est vécu, moins comme ce qui sépare, que comme ce qui rend solidaire des autres. Aussi la méditation de l'élection divine à la manière de Duguet éveillera peu d'échos chez un lecteur moderne ou même le heurtera. Il y verra l'élément le plus inacceptable du jansénisme, alors qu'il n'en est pas réellement caractéristique.</w:t>
      </w:r>
    </w:p>
    <w:p w14:paraId="50AA8E7A" w14:textId="77777777" w:rsidR="00CF7F3B" w:rsidRPr="003100FB" w:rsidRDefault="00000000">
      <w:pPr>
        <w:spacing w:after="120" w:line="360" w:lineRule="auto"/>
        <w:ind w:firstLine="283"/>
        <w:jc w:val="both"/>
        <w:rPr>
          <w:bCs/>
          <w:szCs w:val="24"/>
        </w:rPr>
      </w:pPr>
      <w:r w:rsidRPr="003100FB">
        <w:rPr>
          <w:bCs/>
          <w:szCs w:val="24"/>
        </w:rPr>
        <w:lastRenderedPageBreak/>
        <w:t>20 LE PÉCHÉ ORIGINEL. - Les jansénistes peignent un tableau sombre de la condition humaine. Duvergier de Hauranne, entre autres, fait remarquer combien la vie d'une femme mariée est dure (Lettres chrétiennes et spirituelles, Rouen, 1645, p. 181). Ce pessimisme n'est pas original à l'époque et s'explique aisément : qu'on se rappelle l'épidémie de peste qui emporta Jansénius ou la misère rencontrée par l'incendie de Paul. L'ignorance des causes secondes faisait voir en ces souffrances des sanctions ou des avertissements divins : la peste est communément interprétée comme un phénomène préternaturel opéré par Dieu pour châtier les hommes.</w:t>
      </w:r>
    </w:p>
    <w:p w14:paraId="3A28B5D6" w14:textId="77777777" w:rsidR="00CF7F3B" w:rsidRPr="003100FB" w:rsidRDefault="00000000">
      <w:pPr>
        <w:spacing w:after="120" w:line="360" w:lineRule="auto"/>
        <w:ind w:firstLine="283"/>
        <w:jc w:val="both"/>
        <w:rPr>
          <w:bCs/>
          <w:szCs w:val="24"/>
        </w:rPr>
      </w:pPr>
      <w:r w:rsidRPr="003100FB">
        <w:rPr>
          <w:bCs/>
          <w:szCs w:val="24"/>
        </w:rPr>
        <w:t>Des lors, on comprend que Jansénius ait été acculé au dilemme : ou bien Dieu est cruel ou bien l'homme naît coupable. Il s'est rallié à cette seconde réponse, comme au seul moyen de sauver l'honneur de Dieu et d'affirmer son amour : ce n'est nullement en héraut d'un Dieu vengeur, c'est en chantre de la miséricorde divine qu'il se propose d'insister sur le péché originel.</w:t>
      </w:r>
    </w:p>
    <w:p w14:paraId="46D4B293" w14:textId="77777777" w:rsidR="00CF7F3B" w:rsidRPr="003100FB" w:rsidRDefault="00000000">
      <w:pPr>
        <w:spacing w:after="120" w:line="360" w:lineRule="auto"/>
        <w:ind w:firstLine="283"/>
        <w:jc w:val="both"/>
        <w:rPr>
          <w:bCs/>
          <w:szCs w:val="24"/>
        </w:rPr>
      </w:pPr>
      <w:r w:rsidRPr="003100FB">
        <w:rPr>
          <w:bCs/>
          <w:szCs w:val="24"/>
        </w:rPr>
        <w:t>Quant à mettre simplement, comme les thomistes, au compte de la nature ce dont Augustin fait un désordre consécutif au péché, ils y refusent avec la dernière énergie : ne serait-ce pas retomber dans une vision philosophique du monde (nous dirions une vision laïcisée), alors que le véritable éclairage ne peut être donné que par la foi 137 (cf Augustinus, t. 8, De statu naturae lapsae, lib. 4, c. 4 « gentilis philosophia ») ?</w:t>
      </w:r>
    </w:p>
    <w:p w14:paraId="68D39774" w14:textId="77777777" w:rsidR="00CF7F3B" w:rsidRPr="003100FB" w:rsidRDefault="00000000">
      <w:pPr>
        <w:spacing w:after="120" w:line="360" w:lineRule="auto"/>
        <w:ind w:firstLine="283"/>
        <w:jc w:val="both"/>
        <w:rPr>
          <w:bCs/>
          <w:szCs w:val="24"/>
        </w:rPr>
      </w:pPr>
      <w:r w:rsidRPr="003100FB">
        <w:rPr>
          <w:bCs/>
          <w:szCs w:val="24"/>
        </w:rPr>
        <w:t>De plus, si l'homme n'était pas coupable, le Christ serait inutile. C'est le grand reproche de Jansénius aux pélagiens et semi-pélagiens : les richesses qu'ils reconnaissent à la nature humaine, ils les dérobent à la grâce du Christ. Il faut comprendre quelle est la servitude du péché, pour comprendre qu'il est le « libérateur » (t. 2, Liber prooemialis, c. 1), terme qui demeurera pour le jansénisme un cri de ralliement (cf Pascal, Pensées, Brunschvicg, 422). L''Augustinus a été écrit pour glorifier le Christ. On ne saurait trop le souligner.</w:t>
      </w:r>
    </w:p>
    <w:p w14:paraId="1866261E" w14:textId="77777777" w:rsidR="00CF7F3B" w:rsidRPr="003100FB" w:rsidRDefault="00000000">
      <w:pPr>
        <w:spacing w:after="120" w:line="360" w:lineRule="auto"/>
        <w:ind w:firstLine="283"/>
        <w:jc w:val="both"/>
        <w:rPr>
          <w:bCs/>
          <w:szCs w:val="24"/>
        </w:rPr>
      </w:pPr>
      <w:r w:rsidRPr="003100FB">
        <w:rPr>
          <w:bCs/>
          <w:szCs w:val="24"/>
        </w:rPr>
        <w:t xml:space="preserve">Sur le chapitre du péché originel lui-même, l'augustinisme de Jansénius n'a pas fait l'objet de censures. Il ne lui était d'ailleurs pas propre : François Suarez, qu'il prend à partie, admet aussi, comme donnée de la foi de l'Église, que les hommes naissent coupables {De gratia Dei, Prol. 1v, c. 9, n. 8, éd. l'ives, t. 7, Paris, 1856-1857, p. 216), qu'ils peuvent être damnés en raison du péché originel (De oitiis et peccatis, disp. 1x De peccato originali, sect. 6, n. 1, t. 4, p. 627) et qu'en fait ils sont en majorité réprouvés (De divina praedestinatione et reprobatione, lib vi, c. 8, n. 2-8, t. 4, p. 524525). Pourtant cet enseignement en vint à heurter. Jansénius le prévoyait : il explique que le dogme de la culpabilité originelle demande, pour être compris, une maturité spirituelle qui n'est pas commune (Augustinus, t. 8, De gratia, lib. 10, c. 9). Prudemment, Pascal, qui vise un public plus </w:t>
      </w:r>
      <w:r w:rsidRPr="003100FB">
        <w:rPr>
          <w:bCs/>
          <w:szCs w:val="24"/>
        </w:rPr>
        <w:lastRenderedPageBreak/>
        <w:t>large, fait ressortir, plutôt que la culpabilité de l'homme déchu, les désordres qu'il peut aisément découvrir en lui.</w:t>
      </w:r>
    </w:p>
    <w:p w14:paraId="21D112BC" w14:textId="77777777" w:rsidR="00CF7F3B" w:rsidRPr="003100FB" w:rsidRDefault="00000000">
      <w:pPr>
        <w:spacing w:after="120" w:line="360" w:lineRule="auto"/>
        <w:ind w:firstLine="283"/>
        <w:jc w:val="both"/>
        <w:rPr>
          <w:bCs/>
          <w:szCs w:val="24"/>
        </w:rPr>
      </w:pPr>
      <w:r w:rsidRPr="003100FB">
        <w:rPr>
          <w:bCs/>
          <w:szCs w:val="24"/>
        </w:rPr>
        <w:t>L'observation de Jansénius est fondée : ce sont les saints qui découvrent leur péché avec le plus de lucidité ; Thérese d'Avila, l'incent de Paul se comptent parmi les derniers des pécheurs. Il n'est pas exclu que Jansénius soit le porte-parole d'une expérience spirituelle semblable. Mais il l'exprime alors d'une manière très différente et beaucoup moins recevable. Thérese, l'incent reconnaissent le péché à la lumiere de la miséricorde divine et confessent leur propre péché. Jansénius, en dépit de son intention initiale, semble parler de la culpabilité humaine comme s'il faisait abstraction de la miséricorde divine, dont il traite en des chapitres distincts. Et surtout, au lieu de se reconnaître lui-même pécheur, il passe au plan objectif et général (d'une manière banale à l'époque, il faut le dire à sa décharge) et fait comme s'il portait un jugement sur l'humanité. Certes, il s'en défend et répète que nous ne pouvons savoir qui est prédestiné et qui sera réprouvé ; mais il reste que son identification de la grâce et de la foi explicite et ses jugements sur les enfants morts sans baptême et manifestement sans foi aboutissent inévitablement à deviner les jugements de Dieu des ici-bas. Ce trait est encore plus accusé chez Duvergier de Hauranne et rend odieuses certaines pages où il semble que le prédestiné parle avec hauteur des réprouvés.</w:t>
      </w:r>
    </w:p>
    <w:p w14:paraId="6CC874DC" w14:textId="77777777" w:rsidR="00CF7F3B" w:rsidRPr="003100FB" w:rsidRDefault="00000000">
      <w:pPr>
        <w:spacing w:after="120" w:line="360" w:lineRule="auto"/>
        <w:ind w:firstLine="283"/>
        <w:jc w:val="both"/>
        <w:rPr>
          <w:bCs/>
          <w:szCs w:val="24"/>
        </w:rPr>
      </w:pPr>
      <w:r w:rsidRPr="003100FB">
        <w:rPr>
          <w:bCs/>
          <w:szCs w:val="24"/>
        </w:rPr>
        <w:t>30 MISÉRICORDE ET JUSTICE. - Le dogme du péché originel et la découverte des péchés actuels, loin de porter atteinte à la justice divine, la mettent en lumiere. Mais pour percevoir cette lumiere, il faut être conscient des exigences de la justice divine et connaître en particulier que le péché appelle un châtiment.</w:t>
      </w:r>
    </w:p>
    <w:p w14:paraId="61380F76" w14:textId="77777777" w:rsidR="00CF7F3B" w:rsidRPr="003100FB" w:rsidRDefault="00000000">
      <w:pPr>
        <w:spacing w:after="120" w:line="360" w:lineRule="auto"/>
        <w:ind w:firstLine="283"/>
        <w:jc w:val="both"/>
        <w:rPr>
          <w:bCs/>
          <w:szCs w:val="24"/>
        </w:rPr>
      </w:pPr>
      <w:r w:rsidRPr="003100FB">
        <w:rPr>
          <w:bCs/>
          <w:szCs w:val="24"/>
        </w:rPr>
        <w:t>THÉOLOGIE DE LA GRACE ET VIE SPIRITUELLE 138 Chez quelques auteurs, l'insistance sur la justice de Dieu n'est réellement que le moyen d'exalter sa miséricorde. D'autres vont plus loin et méditent l'attribut de justice pour lui-même : on remarque que « la justice, parmi toutes les perfections de Dieu, est celle qui est la plus jalouse de sa gloire » (Bibliotheque d'Avignon, ms 745, p.402). La Croix du Christ ne montre-t-elle pas que la miséricorde divine n'abolit pas l'exigence d'un juste châtiment du péché ? Des lors, l'âme appelée à souffrir ici-bas peut s'y disposer avec joie « dans la vue de satisfaire à la justice divine » (Arnauld, Lettre 25, dans uvres completes, t. 1, p. 58). Bien plus, parce que le Christ a parfaitement satisfait en justice, ceux à qui Dieu a donné son Fils ont devant lui, en un certain sens, un droit.</w:t>
      </w:r>
    </w:p>
    <w:p w14:paraId="3EB5FF4E" w14:textId="77777777" w:rsidR="00CF7F3B" w:rsidRPr="003100FB" w:rsidRDefault="00000000">
      <w:pPr>
        <w:spacing w:after="120" w:line="360" w:lineRule="auto"/>
        <w:ind w:firstLine="283"/>
        <w:jc w:val="both"/>
        <w:rPr>
          <w:bCs/>
          <w:szCs w:val="24"/>
        </w:rPr>
      </w:pPr>
      <w:r w:rsidRPr="003100FB">
        <w:rPr>
          <w:bCs/>
          <w:szCs w:val="24"/>
        </w:rPr>
        <w:lastRenderedPageBreak/>
        <w:t>Cette conception de la justice est fortement marquée par la notion d'ordre. Comme des siecles auparavant pour Augustin, pour maint spirituel du 17e siècle cet ordre manifeste la toute-puissance de la Providence ; il est un reflet divin.</w:t>
      </w:r>
    </w:p>
    <w:p w14:paraId="67101A37" w14:textId="77777777" w:rsidR="00CF7F3B" w:rsidRPr="003100FB" w:rsidRDefault="00000000">
      <w:pPr>
        <w:spacing w:after="120" w:line="360" w:lineRule="auto"/>
        <w:ind w:firstLine="283"/>
        <w:jc w:val="both"/>
        <w:rPr>
          <w:bCs/>
          <w:szCs w:val="24"/>
        </w:rPr>
      </w:pPr>
      <w:r w:rsidRPr="003100FB">
        <w:rPr>
          <w:bCs/>
          <w:szCs w:val="24"/>
        </w:rPr>
        <w:t>Puisqu'on distingue conceptuellement justice et miséricorde, le premier terme ne peut plus recouvrir tout ce que contient la notion biblique de justice ; il ne désigne plus que ce qui se manifeste dans la rétribution, tant des pécheurs que des bons, rétribution grâce à laquelle l'ordre est rétabli ou maintenu. Le châtiment des coupables glorifie Dieu (Duvergier de Hauranne, La somme., p. 18) : il manifeste que toute créature, qu'elle le veuille ou non, est faite pour la gloire de Dieu ; et à l'époque (qu'on soit janséniste ou non), on y pense, non pas avec horreur, mais avec admiration pour la justice divine (cf Louis Chardon, La Croix de Jésus, Paris, 1647, 2e entr., ch. &amp;, p. 290 ; éd. F. Florand, 1937, p. 278).</w:t>
      </w:r>
    </w:p>
    <w:p w14:paraId="6FCAA9BD" w14:textId="77777777" w:rsidR="00CF7F3B" w:rsidRPr="003100FB" w:rsidRDefault="00000000">
      <w:pPr>
        <w:spacing w:after="120" w:line="360" w:lineRule="auto"/>
        <w:ind w:firstLine="283"/>
        <w:jc w:val="both"/>
        <w:rPr>
          <w:bCs/>
          <w:szCs w:val="24"/>
        </w:rPr>
      </w:pPr>
      <w:r w:rsidRPr="003100FB">
        <w:rPr>
          <w:bCs/>
          <w:szCs w:val="24"/>
        </w:rPr>
        <w:t>49 GRÂCE ET LIBERTÉ. - Ce sujet délicat est crucial : il est le lieu précis de l'originalité de Jansénius ; il est au centre de la controverse autour de l'Augustinus et de sa censure. Comme nous ne pouvons résumer ici une œuvre aussi monumentale {cf DS, t. 2, col. 13601362), nous nous en tenons au cas de l'homme déchu, mais restauré par la grâce.</w:t>
      </w:r>
    </w:p>
    <w:p w14:paraId="4CDE97DE" w14:textId="77777777" w:rsidR="00CF7F3B" w:rsidRPr="003100FB" w:rsidRDefault="00000000">
      <w:pPr>
        <w:spacing w:after="120" w:line="360" w:lineRule="auto"/>
        <w:ind w:firstLine="283"/>
        <w:jc w:val="both"/>
        <w:rPr>
          <w:bCs/>
          <w:szCs w:val="24"/>
        </w:rPr>
      </w:pPr>
      <w:r w:rsidRPr="003100FB">
        <w:rPr>
          <w:bCs/>
          <w:szCs w:val="24"/>
        </w:rPr>
        <w:t>Jansénius refuse toute conception de la liberté humaine qui introduirait en Dieu une quelconque passivité, donc une limitation ; c'est le cas lorsqu'on dit l'homme libre, parce que Dieu « le permet », en s'interdisant d'agir à sa place. Alors liberté humaine et liberté divine sont situées sur le même plan ; et on a tracé une frontiere entre le domaine confié au pouvoir de l'homme et le domaine réservé à Dieu.</w:t>
      </w:r>
    </w:p>
    <w:p w14:paraId="1275022F" w14:textId="77777777" w:rsidR="00CF7F3B" w:rsidRPr="003100FB" w:rsidRDefault="00000000">
      <w:pPr>
        <w:spacing w:after="120" w:line="360" w:lineRule="auto"/>
        <w:ind w:firstLine="283"/>
        <w:jc w:val="both"/>
        <w:rPr>
          <w:bCs/>
          <w:szCs w:val="24"/>
        </w:rPr>
      </w:pPr>
      <w:r w:rsidRPr="003100FB">
        <w:rPr>
          <w:bCs/>
          <w:szCs w:val="24"/>
        </w:rPr>
        <w:t>Pour l'honneur de Dieu, Jansénius (comme l'école dominicaine) refuse de limiter ainsi la toute-puissance divine. La « volonté absolue » de Dieu ne peut être qu'infaillible. Ne juxtaposons pas volonté humaine et volonté divine quand il faut hiérarchiser. La juxtaposition est le fruit d'une philosophie profane ; elle revient à dire que l'homme, dans la mesure même où il est libre, ne dépend plus de Dieu.</w:t>
      </w:r>
    </w:p>
    <w:p w14:paraId="2DE17315" w14:textId="77777777" w:rsidR="00CF7F3B" w:rsidRPr="003100FB" w:rsidRDefault="00000000">
      <w:pPr>
        <w:spacing w:after="120" w:line="360" w:lineRule="auto"/>
        <w:ind w:firstLine="283"/>
        <w:jc w:val="both"/>
        <w:rPr>
          <w:bCs/>
          <w:szCs w:val="24"/>
        </w:rPr>
      </w:pPr>
      <w:r w:rsidRPr="003100FB">
        <w:rPr>
          <w:bCs/>
          <w:szCs w:val="24"/>
        </w:rPr>
        <w:t xml:space="preserve">De façon radicalement opposée et profonde, Jansénius invite à faire de la liberté humaine le lieu même de la rencontre de Dieu. Il s'inspire en cela de Paul, de Jean et, bien entendu, d'Augustin. Celui-ci rappelle que Dieu donne à l'homme le vouloir. Jansénius, conscient de le dépasser quelque peu (Augustinus, t. 8, lib. 7, c. 16), précise que l'homme cesse d'être déterminé par ses désirs quand son désir devient infini, ou du moins quand il découvre que son désir est infini. Lorsque ce qu'il veut </w:t>
      </w:r>
      <w:r w:rsidRPr="003100FB">
        <w:rPr>
          <w:bCs/>
          <w:szCs w:val="24"/>
        </w:rPr>
        <w:lastRenderedPageBreak/>
        <w:t>est plus que toutes les créatures, il est libre. Ainsi la liberté résulte de l'infinité de la volonté. Donc seul libère véritablement l'amour du Bien immuable. Et c'est précisément cet amour qui est la grâce.</w:t>
      </w:r>
    </w:p>
    <w:p w14:paraId="3D08B456" w14:textId="77777777" w:rsidR="00CF7F3B" w:rsidRPr="003100FB" w:rsidRDefault="00000000">
      <w:pPr>
        <w:spacing w:after="120" w:line="360" w:lineRule="auto"/>
        <w:ind w:firstLine="283"/>
        <w:jc w:val="both"/>
        <w:rPr>
          <w:bCs/>
          <w:szCs w:val="24"/>
        </w:rPr>
      </w:pPr>
      <w:r w:rsidRPr="003100FB">
        <w:rPr>
          <w:bCs/>
          <w:szCs w:val="24"/>
        </w:rPr>
        <w:t>Pour décrire son action, Jansénius reprend, en les complétant, les analyses d'Augustin. Pour l'auteur de l'Augustinus, la concupiscence n'est donc pas seulement le désir du sensible ; en relève tout ce qui enferme l'homme en lui-même, en particulier l'indifférence religieuse : en ce sens la concupiscence est « torpor » (ibidem, c. 14), terme plus janséniste qu'augustinien. A la concupiscence s'oppose la « délectation » de la « suavité » divine. Celle-ci, comme la concupiscence, n'affecte pas tant les sens intérieurs que la volonté. Tandis que toutes les créatures n'agissent sur l'homme que de façon extérieure, en faisant pression sur sa liberté, la grâce divine agit de l'intérieur, en le rendant davantage lui-même et en lui donnant d'être libre pour le bien.</w:t>
      </w:r>
    </w:p>
    <w:p w14:paraId="11FB1A91" w14:textId="77777777" w:rsidR="00CF7F3B" w:rsidRPr="003100FB" w:rsidRDefault="00000000">
      <w:pPr>
        <w:spacing w:after="120" w:line="360" w:lineRule="auto"/>
        <w:ind w:firstLine="283"/>
        <w:jc w:val="both"/>
        <w:rPr>
          <w:bCs/>
          <w:szCs w:val="24"/>
        </w:rPr>
      </w:pPr>
      <w:r w:rsidRPr="003100FB">
        <w:rPr>
          <w:bCs/>
          <w:szCs w:val="24"/>
        </w:rPr>
        <w:t>Des lors, le thème de la « coopération » avec Dieu exprime avec une profondeur nouvelle l'intimité de l'union. Loin de résulter d'un partage des rôles, la coopération signifie que le mouvement vers Dieu dans la prière ou l'action est totalement œuvre de grâce, le vouloir bon étant lui-même don de la grâce, et qu'en même temps l'homme s'y exprime, y découvre et y développe sa liberté. À côté de pages excellentes sur cette union à Dieu, on sait que Jansénius en a de moins heureuses : ce sont celles où, se laissant entraîner par ses adversaires sur leur propre terrain, celui de la psychologie, il y oppose comme eux liberté et nécessité, et, alléguant les textes d'Augustin, n'affirme l'infaillibilité de la volonté divine qu'en minimisant la liberté humaine. Ses intuitions pénétrantes s'en sont trouvées discréditées : les quatre premières des « cinq propositions » condamnées sont relatives à la liberté.</w:t>
      </w:r>
    </w:p>
    <w:p w14:paraId="6936DF8D" w14:textId="77777777" w:rsidR="00CF7F3B" w:rsidRPr="003100FB" w:rsidRDefault="00000000">
      <w:pPr>
        <w:spacing w:after="120" w:line="360" w:lineRule="auto"/>
        <w:ind w:firstLine="283"/>
        <w:jc w:val="both"/>
        <w:rPr>
          <w:bCs/>
          <w:szCs w:val="24"/>
        </w:rPr>
      </w:pPr>
      <w:r w:rsidRPr="003100FB">
        <w:rPr>
          <w:bCs/>
          <w:szCs w:val="24"/>
        </w:rPr>
        <w:t>Les accents jansénistes les plus intéressants sont à chercher dans les écrits non polémiques et l'insistance sur la liberté y est caractéristique. Duvergier de Hauranne invite à se « rendre libre de la liberté de Jésus-Christ » (Lettres, p. 258) et, marquant les limites de la direction spirituelle, il écrit : « Il faut tendre à cette liberté chrétienne qui dégage de toute servitude, même de celle des hommes qui servent Dieu » (p. 264). Angélique de Saint-Jean demande à ses filles une obéissance intelligente : ne sommes-nous pas, dit-elle, « quasi les seules parmi les religieuses qui aient la liberté de suivre les regles dont nous sommes instruites » (Conférences, t. 1, Utrecht, 1760, p. 60) ?</w:t>
      </w:r>
    </w:p>
    <w:p w14:paraId="792B0ADF" w14:textId="77777777" w:rsidR="00CF7F3B" w:rsidRPr="003100FB" w:rsidRDefault="00000000">
      <w:pPr>
        <w:spacing w:after="120" w:line="360" w:lineRule="auto"/>
        <w:ind w:firstLine="283"/>
        <w:jc w:val="both"/>
        <w:rPr>
          <w:bCs/>
          <w:szCs w:val="24"/>
        </w:rPr>
      </w:pPr>
      <w:r w:rsidRPr="003100FB">
        <w:rPr>
          <w:bCs/>
          <w:szCs w:val="24"/>
        </w:rPr>
        <w:t xml:space="preserve">4. Morale. - 10 UNE MORALE THÉOLOGALE. - Le jansénisme est trop attentif à la dimension morale de la vie spirituelle pour qu'on puisse omettre ce sujet. Il réagit contre toute présentation de la morale qui, en la séparant de la vie spirituelle, lui conférerait quelque autonomie. Jansénius reproche précisément aux pélagiens d'avoir naturalisé la morale, en réduisant à la loi naturelle inscrite au cœur de l'homme ce que Paul présente comme motion de l'Esprit (Augustinus, t. </w:t>
      </w:r>
      <w:r w:rsidRPr="003100FB">
        <w:rPr>
          <w:bCs/>
          <w:szCs w:val="24"/>
        </w:rPr>
        <w:lastRenderedPageBreak/>
        <w:t>1, lib. 2, c. 5) et en substituant à la vocation divine un code de devoirs réalisables par les seules forces humaines. Ne définissons donc pas la moralité seulement au niveau de la matérialité des actes, un vol, une prière, etc. C'est la fin poursuivie qui détermine l'intention et fonde la valeur morale. Or la Révélation, en nous faisant connaître notre fin, nous enseigne à vivre et à agir, non plus pour nous-mêmes, mais pour Dieu. Seul l'acte posé pour Dieu est bon, tandis que tout acte où on se recherche soi-même est péché.</w:t>
      </w:r>
    </w:p>
    <w:p w14:paraId="034D0760" w14:textId="77777777" w:rsidR="00CF7F3B" w:rsidRPr="003100FB" w:rsidRDefault="00000000">
      <w:pPr>
        <w:spacing w:after="120" w:line="360" w:lineRule="auto"/>
        <w:ind w:firstLine="283"/>
        <w:jc w:val="both"/>
        <w:rPr>
          <w:bCs/>
          <w:szCs w:val="24"/>
        </w:rPr>
      </w:pPr>
      <w:r w:rsidRPr="003100FB">
        <w:rPr>
          <w:bCs/>
          <w:szCs w:val="24"/>
        </w:rPr>
        <w:t>Pour reprendre une expression encore naguère en vogue et qui convient bien à cette problématique augustinienne, il faut dire que le christianisme, plus qu'une morale, est une religion. C'est au niveau de la relation à Dieu qu'exprime un acte, que sa valeur doit être appréciée. Est-il acceptation de Dieu, il est bon. Est-il ignorance ou refus de Dieu, il y manque l'essentiel, quand bien même considéré en lui-même, il paraîtrait excellent ; il est alors péché, ou du moins peccatum.</w:t>
      </w:r>
    </w:p>
    <w:p w14:paraId="3D2092D1" w14:textId="77777777" w:rsidR="00CF7F3B" w:rsidRPr="003100FB" w:rsidRDefault="00000000">
      <w:pPr>
        <w:spacing w:after="120" w:line="360" w:lineRule="auto"/>
        <w:ind w:firstLine="283"/>
        <w:jc w:val="both"/>
        <w:rPr>
          <w:bCs/>
          <w:szCs w:val="24"/>
        </w:rPr>
      </w:pPr>
      <w:r w:rsidRPr="003100FB">
        <w:rPr>
          <w:bCs/>
          <w:szCs w:val="24"/>
        </w:rPr>
        <w:t>Cela revient à dire qu'il n'y a au fond qu'une seule vertu, celle qui concerne la relation à Dieu. Ainsi s'explique l'affirmation scripturaire selon laquelle on est sauvé par la foi, aussi bien que le mot de Paul selon lequel l'amour de Dieu inclut toute la loi (Rom. 13, 10, etc).</w:t>
      </w:r>
    </w:p>
    <w:p w14:paraId="25AD2476" w14:textId="77777777" w:rsidR="00CF7F3B" w:rsidRPr="003100FB" w:rsidRDefault="00000000">
      <w:pPr>
        <w:spacing w:after="120" w:line="360" w:lineRule="auto"/>
        <w:ind w:firstLine="283"/>
        <w:jc w:val="both"/>
        <w:rPr>
          <w:bCs/>
          <w:szCs w:val="24"/>
        </w:rPr>
      </w:pPr>
      <w:r w:rsidRPr="003100FB">
        <w:rPr>
          <w:bCs/>
          <w:szCs w:val="24"/>
        </w:rPr>
        <w:t>On comprend donc la sévérité de Jansénius à l'égard de la morale des casuistes, qui juge les actes d'après leur teneur (ou objet) : vols, adultères, etc. Elle lui paraît seulement l'héritage d'une philosophie païenne qui, faute de connaître Dieu, juge de la valeur des actes par référence à l'homme, c'est-à-dire, en réalité, ne connaît et ne propose, même sous le nom de devoirs (officia), que des péchés, puisque tout acte posé seulement en vue de l'homme est péché. Il lui est aisé de dénoncer le légalisme de ces casuistes : en définissant la valeur des actes par leur conformité avec la loi, ils en sont encore à l'ancienne Alliance. Ainsi la critique du probabilisme ne s'en prend pas seulement à quelques solutions par trop accommodantes, elle porte sur la conception même de la morale. Les casuistes n'en viennent-ils pas jusqu'à éliminer en fait l'amour de Dieu ? Quelques-uns s'interrogent sur le nombre minimum d'actes intérieurs d'amour de Dieu qui est requis (quand toutefois ils en maintiennent l'obligation), comme si l'amour de Dieu n'était pas le grand commandement et toute la vie chrétienne, comme si c'était « obliger les chrétiens à une trop grande perfection » que de les porter à aimer Dieu (Arnauld, Apologie de M. Jansénius, s 1, 1644, 2e sermon, $ 20, p. 56 ; uvres complètes, t. 15, p. 99).</w:t>
      </w:r>
    </w:p>
    <w:p w14:paraId="7E5C86C0" w14:textId="77777777" w:rsidR="00CF7F3B" w:rsidRPr="003100FB" w:rsidRDefault="00000000">
      <w:pPr>
        <w:spacing w:after="120" w:line="360" w:lineRule="auto"/>
        <w:ind w:firstLine="283"/>
        <w:jc w:val="both"/>
        <w:rPr>
          <w:bCs/>
          <w:szCs w:val="24"/>
        </w:rPr>
      </w:pPr>
      <w:r w:rsidRPr="003100FB">
        <w:rPr>
          <w:bCs/>
          <w:szCs w:val="24"/>
        </w:rPr>
        <w:t xml:space="preserve">Le jansénisme s'efforce donc d'étendre l'amour de Dieu, un amour tant effectif qu'affectif de la justice et de la vérité divines. Cet amour suppose normalement la conscience de la relation personnelle à Dieu. Cependant, pas plus que Jansénius (Augustinus, t. 3, De statu naturae purae, lib. </w:t>
      </w:r>
      <w:r w:rsidRPr="003100FB">
        <w:rPr>
          <w:bCs/>
          <w:szCs w:val="24"/>
        </w:rPr>
        <w:lastRenderedPageBreak/>
        <w:t>14, c. 15), Arnauld n'ignore pas que l'amour de Dieu peut, par un don de la grâce, précéder l'accès à la Révélation.</w:t>
      </w:r>
    </w:p>
    <w:p w14:paraId="3EAA6352" w14:textId="77777777" w:rsidR="00CF7F3B" w:rsidRPr="003100FB" w:rsidRDefault="00000000">
      <w:pPr>
        <w:spacing w:after="120" w:line="360" w:lineRule="auto"/>
        <w:ind w:firstLine="283"/>
        <w:jc w:val="both"/>
        <w:rPr>
          <w:bCs/>
          <w:szCs w:val="24"/>
        </w:rPr>
      </w:pPr>
      <w:r w:rsidRPr="003100FB">
        <w:rPr>
          <w:bCs/>
          <w:szCs w:val="24"/>
        </w:rPr>
        <w:t>20 DE LA CRAINTE A L'AMOUR. - Le jansénisme ne saurait considérer comme suffisante l'attrition. Le regret des fautes inspiré par la seule crainte du châtiment éternel appartient en effet aux motifs égoïstes. La conversion ne commence que lorsqu'au lieu d'agir pour soi, on agit pour Dieu. C'est la peur qui pour les jansénistes est péché, et la joie qui est chrétienne. Leur unanimité dans la polémique autour de l'attrition le montre bien : il n'y a pas plus opposé à une éthique de la peur que les jansénistes. Ce n'est donc pas chez eux qu'il faut aller chercher des méditations sur l'enfer. Nicole, traitant des fins dernières, est sur l'enfer d'une discrétion calculée.</w:t>
      </w:r>
    </w:p>
    <w:p w14:paraId="29B10619" w14:textId="77777777" w:rsidR="00CF7F3B" w:rsidRPr="003100FB" w:rsidRDefault="00000000">
      <w:pPr>
        <w:spacing w:after="120" w:line="360" w:lineRule="auto"/>
        <w:ind w:firstLine="283"/>
        <w:jc w:val="both"/>
        <w:rPr>
          <w:bCs/>
          <w:szCs w:val="24"/>
        </w:rPr>
      </w:pPr>
      <w:r w:rsidRPr="003100FB">
        <w:rPr>
          <w:bCs/>
          <w:szCs w:val="24"/>
        </w:rPr>
        <w:t>Cependant, ils ne méconnaissent pas qu'une certaine crainte initiale puisse être bénéfique : chez ceux qui obéissent à leur sensibilité plus qu'à leur raison, la pensée de l'enfer peut produire la secousse qui oblige à réfléchir. « Il faut éviter un défaut et une illusion d'amour-propre où plusieurs personnes se laissent insensiblement aller, qui est de se faire une dévotion si spirituelle qu'elles ne s'appliquent presque jamais aux objets qui leur pourraient donner de la crainte : comme la considération de la mort, de l'éternité, de l'enfer, des jugements de Dieu et des sujets qu'elles ont de se défier de leur état. Car l'amour-propre aime à éloigner ces objets tristes et il ne manque pas de leur fournir des spiritualités gaies » (Nicole, Essais de morale, t. 1, Paris, 1723, De la crainte de Dieu, ch. 4, p. 164-165).</w:t>
      </w:r>
    </w:p>
    <w:p w14:paraId="0743C799" w14:textId="77777777" w:rsidR="00CF7F3B" w:rsidRPr="003100FB" w:rsidRDefault="00000000">
      <w:pPr>
        <w:spacing w:after="120" w:line="360" w:lineRule="auto"/>
        <w:ind w:firstLine="283"/>
        <w:jc w:val="both"/>
        <w:rPr>
          <w:bCs/>
          <w:szCs w:val="24"/>
        </w:rPr>
      </w:pPr>
      <w:r w:rsidRPr="003100FB">
        <w:rPr>
          <w:bCs/>
          <w:szCs w:val="24"/>
        </w:rPr>
        <w:t>La pensée de l'enfer est alors un moindre mal, à la manière d'une opération chirurgicale, explique le docteur Jean Hamon : on y recourt seulement en attendant « que la charité qui est la santé de l'âme diminue et chasse la crainte » (Pratique de la prière continuelle, Paris, 1702, p. 363).</w:t>
      </w:r>
    </w:p>
    <w:p w14:paraId="4E4CFC3E" w14:textId="77777777" w:rsidR="00CF7F3B" w:rsidRPr="003100FB" w:rsidRDefault="00000000">
      <w:pPr>
        <w:spacing w:after="120" w:line="360" w:lineRule="auto"/>
        <w:ind w:firstLine="283"/>
        <w:jc w:val="both"/>
        <w:rPr>
          <w:bCs/>
          <w:szCs w:val="24"/>
        </w:rPr>
      </w:pPr>
      <w:r w:rsidRPr="003100FB">
        <w:rPr>
          <w:bCs/>
          <w:szCs w:val="24"/>
        </w:rPr>
        <w:t>Et il ne faut pas trop vite se croire animé de la charité parfaite. Arnauld reproche aux calvinistes de priver les fidèles, auxquels ils donnent l'assurance qu'ils sont justifiés, de l'aide souvent salutaire que constitue la crainte de l'enfer (Du renversement de la morale de Jésus-Christ par les erreurs de calvinistes touchant la justification, Paris, 1672, liv. 9, ch. 1 ; uvres complètes, t. 13, p. 644 sw). Si celle-ci est servile, la crainte d'être exclu du Royaume de Dieu est chaste et demeure avec la charité. Est-elle autre chose que la conscience de sa liberté ? Or on a dit le prix que les jansénistes attachent à la liberté intérieure. La crainte chaste n'est donc pas plus appelée à disparaître que la volonté elle-même.</w:t>
      </w:r>
    </w:p>
    <w:p w14:paraId="7A75B12F" w14:textId="77777777" w:rsidR="00CF7F3B" w:rsidRPr="003100FB" w:rsidRDefault="00000000">
      <w:pPr>
        <w:spacing w:after="120" w:line="360" w:lineRule="auto"/>
        <w:ind w:firstLine="283"/>
        <w:jc w:val="both"/>
        <w:rPr>
          <w:bCs/>
          <w:szCs w:val="24"/>
        </w:rPr>
      </w:pPr>
      <w:r w:rsidRPr="003100FB">
        <w:rPr>
          <w:bCs/>
          <w:szCs w:val="24"/>
        </w:rPr>
        <w:lastRenderedPageBreak/>
        <w:t>Cependant, en dehors des passages où les jansénistes croient nécessaire de prendre leurs distances vis-à-vis des calvinistes, ils insistent plutôt sur l'opposition de la crainte à l'amour qui est toute la loi. La crainte est la persistance de l'amour-propre, l'attitude tournée vers soi-même.</w:t>
      </w:r>
    </w:p>
    <w:p w14:paraId="101B500A" w14:textId="77777777" w:rsidR="00CF7F3B" w:rsidRPr="003100FB" w:rsidRDefault="00000000">
      <w:pPr>
        <w:spacing w:after="120" w:line="360" w:lineRule="auto"/>
        <w:ind w:firstLine="283"/>
        <w:jc w:val="both"/>
        <w:rPr>
          <w:bCs/>
          <w:szCs w:val="24"/>
        </w:rPr>
      </w:pPr>
      <w:r w:rsidRPr="003100FB">
        <w:rPr>
          <w:bCs/>
          <w:szCs w:val="24"/>
        </w:rPr>
        <w:t>Elle doit céder la place, « l'esprit d'amour et de liberté succédant à l'esprit de crainte et de servitude » (Arnauld, Lettre 39, dans uvres complètes, t. 1, p. 78-79). « La seule chose que vous avez à craindre est de trop craindre et de ne pas assez espérer en la miséricorde de Dieu », dit encore Arnauld (Lettre 51, p. 103), et il insiste : « Pourquoi la seule appréhension de déplaire à Dieu en quelque chose vous causet-elle des douleurs si vives, sinon parce que vous l'aimez ?. Pensez-vous qu'une âme qui aime Dieu et qui l'aime beaucoup puisse être mal avec Dieu ? » (Lettre 58, p. 123).</w:t>
      </w:r>
    </w:p>
    <w:p w14:paraId="02DA3BC5" w14:textId="77777777" w:rsidR="00CF7F3B" w:rsidRPr="003100FB" w:rsidRDefault="00000000">
      <w:pPr>
        <w:spacing w:after="120" w:line="360" w:lineRule="auto"/>
        <w:ind w:firstLine="283"/>
        <w:jc w:val="both"/>
        <w:rPr>
          <w:bCs/>
          <w:szCs w:val="24"/>
        </w:rPr>
      </w:pPr>
      <w:r w:rsidRPr="003100FB">
        <w:rPr>
          <w:bCs/>
          <w:szCs w:val="24"/>
        </w:rPr>
        <w:t>De la crainte chaste elle-même, il ne faut pas abuser. « Il faut plus se souvenir de son médecin que de ses misères, recommande Duguet. Il faut l'aimer encore plus qu'on ne se méprise. Pourquoi languissons-nous dans une crainte qui nous lie et qui nous resserre ?. C'est une tentation grossière qu'une excessive timidité » (Lettres t. 1, p. 145-149).</w:t>
      </w:r>
    </w:p>
    <w:p w14:paraId="0933A785" w14:textId="77777777" w:rsidR="00CF7F3B" w:rsidRPr="003100FB" w:rsidRDefault="00000000">
      <w:pPr>
        <w:spacing w:after="120" w:line="360" w:lineRule="auto"/>
        <w:ind w:firstLine="283"/>
        <w:jc w:val="both"/>
        <w:rPr>
          <w:bCs/>
          <w:szCs w:val="24"/>
        </w:rPr>
      </w:pPr>
      <w:r w:rsidRPr="003100FB">
        <w:rPr>
          <w:bCs/>
          <w:szCs w:val="24"/>
        </w:rPr>
        <w:t>80 LA LOI ET LES ÉVÉNEMENTS. - La critique janséniste du légalisme ne va pas jusqu'à nier l'aide que la loi apporte dans l'effort moral : elle demeure un des deux moyens de discerner la volonté de Dieu ; ne nous attardons pas à souligner les services rendus par cette loi ; nous ne releverions rien que de banal. La pensée est plus neuve et caractéristique dans son insistance sur l'autre moyen, les événements. La loi exprime la volonté divine en tant qu'elle est signifiée et que l'homme a le pouvoir de s'y opposer en péchant. Mais on a vu que la réflexion janséniste cherche à discerner aussi « la volonté absolue de Dieu », volonté qui est « infaillible ». Les événements la font connaître, puisque rien n'arrive sans que Dieu le veuille. La spiritualité de l'événement est ainsi un trait marquant du jansénisme.</w:t>
      </w:r>
    </w:p>
    <w:p w14:paraId="1DAE6094" w14:textId="77777777" w:rsidR="00CF7F3B" w:rsidRPr="003100FB" w:rsidRDefault="00000000">
      <w:pPr>
        <w:spacing w:after="120" w:line="360" w:lineRule="auto"/>
        <w:ind w:firstLine="283"/>
        <w:jc w:val="both"/>
        <w:rPr>
          <w:bCs/>
          <w:szCs w:val="24"/>
        </w:rPr>
      </w:pPr>
      <w:r w:rsidRPr="003100FB">
        <w:rPr>
          <w:bCs/>
          <w:szCs w:val="24"/>
        </w:rPr>
        <w:t xml:space="preserve">Elle est sous-jacente chez Duvergier de Hauranne et a déjà trouvé des expressions vigoureuses chez Arnauld : il renvoie à « ce qui ne se peut savoir que par les événements qui, étant tous conduits par la sagesse divine, sont les plus certains interprètes de sa volonté » (Lettre 37 du 28 août 1653, dans uvres complètes, t. 1, p. 74). Pascal met en valeur la même pensée : « Si Dieu nous donnait des maîtres de sa main, oh ! qu'il leur faudrait obéir de bon cœur ! La nécessité et les événements en sont infailliblement » (Pensées, Brunschvicg, 553 ; cf 668). - C'est un lieu commun à Port-Royal que d'inviter à « adorer la volonté de Dieu », « tout ce qui arrive » étant « un effet, non du hasard, mais d'un ordre particulier de Dieu » (Le Maistre de Sacy, Lettres 57 et 127, Paris, 1690). Aussi, « tout ce </w:t>
      </w:r>
      <w:r w:rsidRPr="003100FB">
        <w:rPr>
          <w:bCs/>
          <w:szCs w:val="24"/>
        </w:rPr>
        <w:lastRenderedPageBreak/>
        <w:t>que nous voyons, tout ce que nous entendons, tout ce qui nous environne doit nourrir amour de Dieu dans notre cœur » (J. Hamon, Solitude, p. 105).</w:t>
      </w:r>
    </w:p>
    <w:p w14:paraId="45BBCE45" w14:textId="77777777" w:rsidR="00CF7F3B" w:rsidRPr="003100FB" w:rsidRDefault="00000000">
      <w:pPr>
        <w:spacing w:after="120" w:line="360" w:lineRule="auto"/>
        <w:ind w:firstLine="283"/>
        <w:jc w:val="both"/>
        <w:rPr>
          <w:bCs/>
          <w:szCs w:val="24"/>
        </w:rPr>
      </w:pPr>
      <w:r w:rsidRPr="003100FB">
        <w:rPr>
          <w:bCs/>
          <w:szCs w:val="24"/>
        </w:rPr>
        <w:t>Nicole consacre son traité De la soumission à la volonté de Dieu (Essais de morale, t. 1) à préciser les fondements de cette attitude : le discernement de la volonté de Dieu dans les événements est acte de foi. Notons la modération de notre auteur. S'il reconnaît dans la « misère » de l'homme (comme Jansénius, Pascal et Senault) un signe de sa condition déchue, il se garde de déchiffrer le langage des événements et de faire « des prophéties téméraires ». La vie de la foi oblige à « se rabaisser aux lumières communes de la prudence humaine » (ch. 3). Néanmoins elle « apaise les agitations du cœur en l'attachant à la volonté immuable de Dieu ». Et cette paix « arrête les troubles que produit dans l'esprit la multiplicité de ses pensées par cette unique pensée : Dieu le veut. Et elle fait ainsi que l'homme se laisse amoureusement emporter au torrent de la Providence » (ch. 6, p. 144-145).</w:t>
      </w:r>
    </w:p>
    <w:p w14:paraId="50E506B8" w14:textId="77777777" w:rsidR="00CF7F3B" w:rsidRPr="003100FB" w:rsidRDefault="00000000">
      <w:pPr>
        <w:spacing w:after="120" w:line="360" w:lineRule="auto"/>
        <w:ind w:firstLine="283"/>
        <w:jc w:val="both"/>
        <w:rPr>
          <w:bCs/>
          <w:szCs w:val="24"/>
        </w:rPr>
      </w:pPr>
      <w:r w:rsidRPr="003100FB">
        <w:rPr>
          <w:bCs/>
          <w:szCs w:val="24"/>
        </w:rPr>
        <w:t>On ne saurait trop souligner l'importance de cette intuition. Dans leur recherche d'unité, la plupart des spirituels considérés comme mystiques avaient, comme les platoniciens, mis l'accent sur l'effort d'intériorité. C'est maintenant également l'accord avec le devenir du monde qui paraît la condition et le moyen de l'unité.</w:t>
      </w:r>
    </w:p>
    <w:p w14:paraId="7D3F944F" w14:textId="77777777" w:rsidR="00CF7F3B" w:rsidRPr="003100FB" w:rsidRDefault="00000000">
      <w:pPr>
        <w:spacing w:after="120" w:line="360" w:lineRule="auto"/>
        <w:ind w:firstLine="283"/>
        <w:jc w:val="both"/>
        <w:rPr>
          <w:bCs/>
          <w:szCs w:val="24"/>
        </w:rPr>
      </w:pPr>
      <w:r w:rsidRPr="003100FB">
        <w:rPr>
          <w:bCs/>
          <w:szCs w:val="24"/>
        </w:rPr>
        <w:t>L'INTRANSIGEANCE JANSÉNISTE ET « LE MONDE ». - La vision religieuse de l'agir humain aboutit, a-t-on dit, à distinguer les actes faits par amour de Dieu et ceux faits par recherche de soi. Or, la distinction entre le Créateur et la créature est radicale. Aucun intermédiaire n'est possible. On ne croit à Dieu que si on affirme cette différence absolue entre le Créateur et la créature. L'aveu de l'infinité de Dieu requiert donc une acceptation totale de ce qu'il propose. Saint Bernard l'avait bien vu, lui qui disait que la seule mesure de l'amour de Dieu est de l'aimer sans mesure. Jansénius ne connaît que l'alternative : ou accomplir parfaitement le bien (perficere bonum) ou pécher (Augustinus, t. 2, lib. 2, c. 7 et 19) ; plus exactement, il se désintéresse des attitudes intermédiaires. Duguet est fidèle à sa pensée, lorsqu'il écrit ces mots caractéristiques : « La piété ne commence à être vraie que lorsqu'on s'y livre pleinement, qu'on cesse d'employer à son égard le compas et la mesure, qu'on s'efforce de lui ouvrir et de lui élargir tout son cœur et de l'en rendre absolument maîtresse » (Traité sur la prière publique, 3° p., p. 61-62).</w:t>
      </w:r>
    </w:p>
    <w:p w14:paraId="0B29A83E" w14:textId="77777777" w:rsidR="00CF7F3B" w:rsidRPr="003100FB" w:rsidRDefault="00000000">
      <w:pPr>
        <w:spacing w:after="120" w:line="360" w:lineRule="auto"/>
        <w:ind w:firstLine="283"/>
        <w:jc w:val="both"/>
        <w:rPr>
          <w:bCs/>
          <w:szCs w:val="24"/>
        </w:rPr>
      </w:pPr>
      <w:r w:rsidRPr="003100FB">
        <w:rPr>
          <w:bCs/>
          <w:szCs w:val="24"/>
        </w:rPr>
        <w:t xml:space="preserve">De là vient que le jansénisme a passé pour excessif. Est-il inhumain pour autant ? Ce serait avoir une pauvre idée de l'homme que de le penser. Le jansénisme a séduit par sa rigueur même ; à plus d'un fidèle, elle a paru précisément ce qui est propre à l'appel du Christ (ainsi Armand de Bourbon, </w:t>
      </w:r>
      <w:r w:rsidRPr="003100FB">
        <w:rPr>
          <w:bCs/>
          <w:szCs w:val="24"/>
        </w:rPr>
        <w:lastRenderedPageBreak/>
        <w:t>prince de Conti, cf Accord du libre arbitre avec la grâce de Jésus-Christ, Cologne, 1689, préface). Rappelons que cette « intransigeance » allait de pair avec une très vive insistance sur l'amour de Dieu.</w:t>
      </w:r>
    </w:p>
    <w:p w14:paraId="58280AA5" w14:textId="77777777" w:rsidR="00CF7F3B" w:rsidRPr="003100FB" w:rsidRDefault="00000000">
      <w:pPr>
        <w:spacing w:after="120" w:line="360" w:lineRule="auto"/>
        <w:ind w:firstLine="283"/>
        <w:jc w:val="both"/>
        <w:rPr>
          <w:bCs/>
          <w:szCs w:val="24"/>
        </w:rPr>
      </w:pPr>
      <w:r w:rsidRPr="003100FB">
        <w:rPr>
          <w:bCs/>
          <w:szCs w:val="24"/>
        </w:rPr>
        <w:t>Les jansénistes se refusent à prêcher d'une part une voie ordinaire offerte à tous et d'autre part une voie de perfection que permettrait la vie religieuse. Ils rappellent avec force que tous sont appelés à être parfaits (Apologie de M. Jansénius, p. 56) et donc à prendre les moyens de le devenir. En montrant dans la vie spirituelle une exigence du baptême, ils insistent sur la continuité entre la vie laïque et la vie monastique, plutôt que sur leur originalité respective.</w:t>
      </w:r>
    </w:p>
    <w:p w14:paraId="132D37A8" w14:textId="77777777" w:rsidR="00CF7F3B" w:rsidRPr="003100FB" w:rsidRDefault="00000000">
      <w:pPr>
        <w:spacing w:after="120" w:line="360" w:lineRule="auto"/>
        <w:ind w:firstLine="283"/>
        <w:jc w:val="both"/>
        <w:rPr>
          <w:bCs/>
          <w:szCs w:val="24"/>
        </w:rPr>
      </w:pPr>
      <w:r w:rsidRPr="003100FB">
        <w:rPr>
          <w:bCs/>
          <w:szCs w:val="24"/>
        </w:rPr>
        <w:t>On le leur reproche : le jésuite Pierre Le Moyne voit en eux des « directeurs sauvages » qui imposent « des austérités indiscretes », pour sa part, il défend la variété des vocations et des styles de vie : bien le plus propre que la vertu puisse porter ; mais cette modestie et cette simplicité sont de plus d'une couleur et de plus d'une mode ; et l'étoffe n'en saurait être la même en la robe d'une princesse et en celle d'une religieuse » (Manifeste apologétique pour la doctrine des religieux de la Compagnie de Jésus, Paris, 1644, p. 82).</w:t>
      </w:r>
    </w:p>
    <w:p w14:paraId="48BCE818" w14:textId="77777777" w:rsidR="00CF7F3B" w:rsidRPr="003100FB" w:rsidRDefault="00000000">
      <w:pPr>
        <w:spacing w:after="120" w:line="360" w:lineRule="auto"/>
        <w:ind w:firstLine="283"/>
        <w:jc w:val="both"/>
        <w:rPr>
          <w:bCs/>
          <w:szCs w:val="24"/>
        </w:rPr>
      </w:pPr>
      <w:r w:rsidRPr="003100FB">
        <w:rPr>
          <w:bCs/>
          <w:szCs w:val="24"/>
        </w:rPr>
        <w:t>En fait, les idées de Duvergier de Hauranne sur l'état religieux, en dépit d'une part d'utopie, ne manquent pas d'intérêt. Sa réaction contre les institutions qui soustraient les religieux à la hiérarchie de l'Église, son rêve d'un monastère qui dépend du curé du lieu et « dont la plus grande partie des moines est composée de laïcs » (Fr. Pinthereau, Les progrès du jansénisme découvert à M le chancelier, Avignon, 1655, p. 163) expliquent le désir de quelques solitaires de rester laïcs, en même temps que l'attrait de Port-Royal.</w:t>
      </w:r>
    </w:p>
    <w:p w14:paraId="1220C62D" w14:textId="77777777" w:rsidR="00CF7F3B" w:rsidRPr="003100FB" w:rsidRDefault="00000000">
      <w:pPr>
        <w:spacing w:after="120" w:line="360" w:lineRule="auto"/>
        <w:ind w:firstLine="283"/>
        <w:jc w:val="both"/>
        <w:rPr>
          <w:bCs/>
          <w:szCs w:val="24"/>
        </w:rPr>
      </w:pPr>
      <w:r w:rsidRPr="003100FB">
        <w:rPr>
          <w:bCs/>
          <w:szCs w:val="24"/>
        </w:rPr>
        <w:t>Car il est évident que la vie dans un monde qui ne favorise guère la piété entrave singulièrement la recherche de Dieu, tandis que la solitude lui procure plus de liberté. Bien sûr, on maintient qu'il n'est pas impossible de se sauver dans le monde, mais on montre aussi combien cela est difficile. En particulier, la condition des hommes et des femmes mariés est dure et périlleuse ; on le comprendra aisément si on se rappelle la méfiance d'Augustin à l'égard des réalités charnelles. À vrai dire, celle-ci était partagée par d'autres que les jansénistes ; mais eux ne sont pas hommes à prendre leur parti des occasions de péché, tandis que les jésuites n'entretiennent pas « le dégoût dans l'esprit des maris, ni la fumée en la tête des femmes » (Le Moyne, op. cit., p. 82).</w:t>
      </w:r>
    </w:p>
    <w:p w14:paraId="0E5F5D94" w14:textId="77777777" w:rsidR="00CF7F3B" w:rsidRPr="003100FB" w:rsidRDefault="00000000">
      <w:pPr>
        <w:spacing w:after="120" w:line="360" w:lineRule="auto"/>
        <w:ind w:firstLine="283"/>
        <w:jc w:val="both"/>
        <w:rPr>
          <w:bCs/>
          <w:szCs w:val="24"/>
        </w:rPr>
      </w:pPr>
      <w:r w:rsidRPr="003100FB">
        <w:rPr>
          <w:bCs/>
          <w:szCs w:val="24"/>
        </w:rPr>
        <w:t xml:space="preserve">59 UNE VISION UNIFIÉE. - Tandis que les casuistes présentent la vie morale sous l'angle des actes multiples et des choix et les considèrent isolément, les jansénistes examinent surtout l'orientation profonde de la vie spirituelle et en discernent la continuité. Ils supposent ou proposent </w:t>
      </w:r>
      <w:r w:rsidRPr="003100FB">
        <w:rPr>
          <w:bCs/>
          <w:szCs w:val="24"/>
        </w:rPr>
        <w:lastRenderedPageBreak/>
        <w:t>la conversion. Tandis que la doctrine des casuistes convient mieux à celui dont la foi demeure timide ou ne se manifeste qu'à des moments privilégiés, le jansénisme satisfait davantage celui dont la vie intérieure est déjà fortement unifiée.</w:t>
      </w:r>
    </w:p>
    <w:p w14:paraId="7B95B733" w14:textId="77777777" w:rsidR="00CF7F3B" w:rsidRPr="003100FB" w:rsidRDefault="00000000">
      <w:pPr>
        <w:spacing w:after="120" w:line="360" w:lineRule="auto"/>
        <w:ind w:firstLine="283"/>
        <w:jc w:val="both"/>
        <w:rPr>
          <w:bCs/>
          <w:szCs w:val="24"/>
        </w:rPr>
      </w:pPr>
      <w:r w:rsidRPr="003100FB">
        <w:rPr>
          <w:bCs/>
          <w:szCs w:val="24"/>
        </w:rPr>
        <w:t>De plus, le jansénisme refuse de dissocier les plans où s'exerce la sagesse humaine. En particulier, il se désintéresse de l'intelligibilité du monde au seul niveau de la nature, ce niveau précisément où au 17e siècle les sciences commencent à secouer le joug de la théologie et à se constituer de manière autonome. Ainsi, pour Jansénius, seule rend compte de l'homme l'histoire de sa relation à Dieu. En cela, ne fait-il pas bon marché des lois de la psychologie et de l'éclairage qu'elles peuvent apporter ? C'est le point où l'augustinisme janséniste manifeste le plus nettement son insuffisance et où son attachement exclusif au passé lui fait méconnaître les voies nouvelles. Reconnaissons cependant la grandeur de l'idéal ainsi tracé. L'attitude de Jansénius n'est pas ignorance, mais refus : il sait trop bien qu'un regard seulement profane sur l'homme et sur le monde est possible. Mais pour lui cette possibilité est précisément la tentation à vaincre : il n'y a pas d'acte indifférent ; tout ce qui ne procède pas de la foi est péché (Augustinus, t. 3, De statu naturae lapsae, lib. 4, c. 2).</w:t>
      </w:r>
    </w:p>
    <w:p w14:paraId="39A227D3" w14:textId="77777777" w:rsidR="00CF7F3B" w:rsidRPr="003100FB" w:rsidRDefault="00000000">
      <w:pPr>
        <w:spacing w:after="120" w:line="360" w:lineRule="auto"/>
        <w:ind w:firstLine="283"/>
        <w:jc w:val="both"/>
        <w:rPr>
          <w:bCs/>
          <w:szCs w:val="24"/>
        </w:rPr>
      </w:pPr>
      <w:r w:rsidRPr="003100FB">
        <w:rPr>
          <w:bCs/>
          <w:szCs w:val="24"/>
        </w:rPr>
        <w:t>N'y a-t-il pas effectivement un stade de la vie spirituelle où l'unité intérieure et la présence continuelle de Dieu requièrent cette consécration totale de l'intelligence dans la foi ?</w:t>
      </w:r>
    </w:p>
    <w:p w14:paraId="1CDE8CB7" w14:textId="77777777" w:rsidR="00CF7F3B" w:rsidRPr="003100FB" w:rsidRDefault="00000000">
      <w:pPr>
        <w:spacing w:after="120" w:line="360" w:lineRule="auto"/>
        <w:ind w:firstLine="283"/>
        <w:jc w:val="both"/>
        <w:rPr>
          <w:bCs/>
          <w:szCs w:val="24"/>
        </w:rPr>
      </w:pPr>
      <w:r w:rsidRPr="003100FB">
        <w:rPr>
          <w:bCs/>
          <w:szCs w:val="24"/>
        </w:rPr>
        <w:t>5. La prière. - 10 LITURGIE ET ORAISON MENTALE. -- Le désir de revenir à la pratique de l'Église primitive ne va pas sans poser une question : l'oraison méthodique était inconnue dans l'antiquité ; n'est-elle pas une invention des jésuites ?</w:t>
      </w:r>
    </w:p>
    <w:p w14:paraId="20C911C3" w14:textId="77777777" w:rsidR="00CF7F3B" w:rsidRPr="003100FB" w:rsidRDefault="00000000">
      <w:pPr>
        <w:spacing w:after="120" w:line="360" w:lineRule="auto"/>
        <w:ind w:firstLine="283"/>
        <w:jc w:val="both"/>
        <w:rPr>
          <w:bCs/>
          <w:szCs w:val="24"/>
        </w:rPr>
      </w:pPr>
      <w:r w:rsidRPr="003100FB">
        <w:rPr>
          <w:bCs/>
          <w:szCs w:val="24"/>
        </w:rPr>
        <w:t>En réaction contre eux, les jansénistes, on l'a vu, mettent très fortement l'accent sur la prière liturgique. Cependant Duvergier de Hauranne, dans la règle de vie commune qu'il élabore, réserve le temps de l'oraison mentale (F. Pinthereau, Les progrès., p. 157 ; cf Duvergier de Hauranne, Lettres chrétiennes et spirituelles, 2e part., Rouen, 1647, p. 494, 60). Et cela semble être resté la ligne de conduite de ses disciples.</w:t>
      </w:r>
    </w:p>
    <w:p w14:paraId="5CBB320A" w14:textId="77777777" w:rsidR="00CF7F3B" w:rsidRPr="003100FB" w:rsidRDefault="00000000">
      <w:pPr>
        <w:spacing w:after="120" w:line="360" w:lineRule="auto"/>
        <w:ind w:firstLine="283"/>
        <w:jc w:val="both"/>
        <w:rPr>
          <w:bCs/>
          <w:szCs w:val="24"/>
        </w:rPr>
      </w:pPr>
      <w:r w:rsidRPr="003100FB">
        <w:rPr>
          <w:bCs/>
          <w:szCs w:val="24"/>
        </w:rPr>
        <w:t xml:space="preserve">Encore qu'il y ait quelque chose de nouveau dans la pratique ordinaire de la méditation, écrit J. Hamon, il faut demeurer d'accord néanmoins que la méditation n'est point nouvelle et que la plus grande différence qui s'y rencontre est que nos pères, qui avaient la méditation beaucoup plus familière que nous, n'en parlaient pas tant que nous et qu'ils ne savaient ce que c'était que de séparer la méditation de la véritable piété et de la faire subsister avec l'amour du monde. C'est l'abus qu'on a fait de ce saint exercice qui l'a rendu odieux ; mais il ne faut qu'en retrancher les abus et il sera saint. </w:t>
      </w:r>
      <w:r w:rsidRPr="003100FB">
        <w:rPr>
          <w:bCs/>
          <w:szCs w:val="24"/>
        </w:rPr>
        <w:lastRenderedPageBreak/>
        <w:t>Ceux donc qui cherchent sincèrement Dieu n'ont garde de rejeter ces exercices (Traité de la prière continuelle, p. 219-220).</w:t>
      </w:r>
    </w:p>
    <w:p w14:paraId="147B9F6C" w14:textId="77777777" w:rsidR="00CF7F3B" w:rsidRPr="003100FB" w:rsidRDefault="00000000">
      <w:pPr>
        <w:spacing w:after="120" w:line="360" w:lineRule="auto"/>
        <w:ind w:firstLine="283"/>
        <w:jc w:val="both"/>
        <w:rPr>
          <w:bCs/>
          <w:szCs w:val="24"/>
        </w:rPr>
      </w:pPr>
      <w:r w:rsidRPr="003100FB">
        <w:rPr>
          <w:bCs/>
          <w:szCs w:val="24"/>
        </w:rPr>
        <w:t>On voit qu'Hamon insiste sur l'unité et la continuité de la vie spirituelle. Il lui paraît impossible de méditer sans avoir changé de vie. Et le cadre d'un exercice n'est pas à la mesure de la présence de Dieu qui ne cesse pas.</w:t>
      </w:r>
    </w:p>
    <w:p w14:paraId="659FBA63" w14:textId="77777777" w:rsidR="00CF7F3B" w:rsidRPr="003100FB" w:rsidRDefault="00000000">
      <w:pPr>
        <w:spacing w:after="120" w:line="360" w:lineRule="auto"/>
        <w:ind w:firstLine="283"/>
        <w:jc w:val="both"/>
        <w:rPr>
          <w:bCs/>
          <w:szCs w:val="24"/>
        </w:rPr>
      </w:pPr>
      <w:r w:rsidRPr="003100FB">
        <w:rPr>
          <w:bCs/>
          <w:szCs w:val="24"/>
        </w:rPr>
        <w:t>On se gardera que l'heure de méditation soit un prétexte pour ne point sanctifier par la prière les autres heures du jour. L'amour de Dieu, moins encore que l'amour humain, ne compte son temps : « Je ne vois point qu'une femme qui a perdu son mari qu'elle aimait uniquement, tourne le sable et regarde quelle heure il est pour voir s'il y a bien deux ou trois heures qu'elle est triste » (De l'instance de la prière, § 3, dans Recueil de divers traitez de piété, t. 2, Paris, 4675). Mais Hamon est trop prudent pour ignorer le rôle bienfaisant de l'exercice de méditation comme une étape nécessaire.</w:t>
      </w:r>
    </w:p>
    <w:p w14:paraId="3BBE6518" w14:textId="77777777" w:rsidR="00CF7F3B" w:rsidRPr="003100FB" w:rsidRDefault="00000000">
      <w:pPr>
        <w:spacing w:after="120" w:line="360" w:lineRule="auto"/>
        <w:ind w:firstLine="283"/>
        <w:jc w:val="both"/>
        <w:rPr>
          <w:bCs/>
          <w:szCs w:val="24"/>
        </w:rPr>
      </w:pPr>
      <w:r w:rsidRPr="003100FB">
        <w:rPr>
          <w:bCs/>
          <w:szCs w:val="24"/>
        </w:rPr>
        <w:t>Bien entendu, celui-ci ne devra pas seulement se dérouler au niveau de l'esprit : l'opposition cœur-esprit, banale dans les écrits jansénistes, trouve ici son application : « Tout ce que nous lisons ou entendons dire n'est point pour nous une parole de Dieu s'il demeure seulement dans notre esprit : Dieu est le Dieu de notre cœur » (Angélique Arnauld, Conférences, t. 1, p. 97). Les idées n'emplissent que l'esprit. C'est en produisant des « affections » qu'on s'unit à l'opération divine qui transforme le cœur.</w:t>
      </w:r>
    </w:p>
    <w:p w14:paraId="12393099" w14:textId="77777777" w:rsidR="00CF7F3B" w:rsidRPr="003100FB" w:rsidRDefault="00000000">
      <w:pPr>
        <w:spacing w:after="120" w:line="360" w:lineRule="auto"/>
        <w:ind w:firstLine="283"/>
        <w:jc w:val="both"/>
        <w:rPr>
          <w:bCs/>
          <w:szCs w:val="24"/>
        </w:rPr>
      </w:pPr>
      <w:r w:rsidRPr="003100FB">
        <w:rPr>
          <w:bCs/>
          <w:szCs w:val="24"/>
        </w:rPr>
        <w:t>20 Les AFFECTIONS. - « Comme ce qui fait qu'un arc pousse la flèche bien loin est qu'il soit bandé, de même les affections de l'âme, bandant en quelque sorte et animant notre cœur, donnent de la force à nos prières et font qu'elles atteignent jusqu'à la vie éternelle » (J. Hamon, De l'instance, § 2).</w:t>
      </w:r>
    </w:p>
    <w:p w14:paraId="370A201F" w14:textId="77777777" w:rsidR="00CF7F3B" w:rsidRPr="003100FB" w:rsidRDefault="00000000">
      <w:pPr>
        <w:spacing w:after="120" w:line="360" w:lineRule="auto"/>
        <w:ind w:firstLine="283"/>
        <w:jc w:val="both"/>
        <w:rPr>
          <w:bCs/>
          <w:szCs w:val="24"/>
        </w:rPr>
      </w:pPr>
      <w:r w:rsidRPr="003100FB">
        <w:rPr>
          <w:bCs/>
          <w:szCs w:val="24"/>
        </w:rPr>
        <w:t>Quelles sont ces affections ? Hamon énumère la tristesse et la compunction, la crainte et l'espérance ; lorsqu'il traite de la prière de demande, il ajoute le désir ; quand l'oraison prend un tour plus contemplatif, il mentionne la joie et surtout l'amour.</w:t>
      </w:r>
    </w:p>
    <w:p w14:paraId="1A7F0421" w14:textId="77777777" w:rsidR="00CF7F3B" w:rsidRPr="003100FB" w:rsidRDefault="00000000">
      <w:pPr>
        <w:spacing w:after="120" w:line="360" w:lineRule="auto"/>
        <w:ind w:firstLine="283"/>
        <w:jc w:val="both"/>
        <w:rPr>
          <w:bCs/>
          <w:szCs w:val="24"/>
        </w:rPr>
      </w:pPr>
      <w:r w:rsidRPr="003100FB">
        <w:rPr>
          <w:bCs/>
          <w:szCs w:val="24"/>
        </w:rPr>
        <w:t>Sur la tristesse et la compunction, l'enseignement demeure banal. Si Duvergier de Hauranne insiste fortement sur la pénitence et la douleur qu'il faut éprouver de ses péchés, il ne les sépare cependant pas de l'amour de Dieu : « Il n'y a point de plus grandes preuves de l'amour qu'on porte à Dieu, que d'avoir cette douleur » (de ne l'avoir pas toujours servi, comme on voudrait l'avoir fait) (Lettres chrétiennes et spirituelles, t. 1, Paris, 1645, p. 245).</w:t>
      </w:r>
    </w:p>
    <w:p w14:paraId="15CE28AD" w14:textId="77777777" w:rsidR="00CF7F3B" w:rsidRPr="003100FB" w:rsidRDefault="00000000">
      <w:pPr>
        <w:spacing w:after="120" w:line="360" w:lineRule="auto"/>
        <w:ind w:firstLine="283"/>
        <w:jc w:val="both"/>
        <w:rPr>
          <w:bCs/>
          <w:szCs w:val="24"/>
        </w:rPr>
      </w:pPr>
      <w:r w:rsidRPr="003100FB">
        <w:rPr>
          <w:bCs/>
          <w:szCs w:val="24"/>
        </w:rPr>
        <w:t xml:space="preserve">Il ne semble pas que les jansénistes insistent spécialement sur la tristesse. À l'époque, un François Guilloré, tout jésuite qu'il est, lui fait plus de place (Maximes spirituelles pour la conduite des âmes, </w:t>
      </w:r>
      <w:r w:rsidRPr="003100FB">
        <w:rPr>
          <w:bCs/>
          <w:szCs w:val="24"/>
        </w:rPr>
        <w:lastRenderedPageBreak/>
        <w:t>Paris, 1670, liv. 2, max. 11, ch. 1, § 2). En tout cas le trouble est banni : « Quelque péché que nous ayons commis, nous ne devons point nous en troubler, mais espérer plutôt que plus notre misère aura été grande, plus (Dieu) daignera faire paraître sur nous les effets de sa miséricorde infinie » (Arnauld, Lettre 28, dans uvres complètes, t. 4, p. 64). On se trouble si l'on croit que Dieu ne peut aimer que les personnes qui le méritent, mais qui est convaincu « que sa miséricorde est gratuite » ne peut qu'aimer et espérer (Duguet, Lettres, t. 4, p. 151-152). En fait, pour rassurer des correspondants inquiets, Arnauld et Duguet ne se contentent pas de souligner la miséricorde divine ; ils les invitent aussi à ne pas exagérer la gravité de leurs fautes ; leurs formules sont loin d'être aussi radicales que l'aphorisme luthérien : simul peccator et iustus ; quelle que soit la confiance en la miséricorde divine, la paix du cœur exclut le péché actuel et suppose à l'inverse un minimum de bonne conscience.</w:t>
      </w:r>
    </w:p>
    <w:p w14:paraId="20FB41A7" w14:textId="77777777" w:rsidR="00CF7F3B" w:rsidRPr="003100FB" w:rsidRDefault="00000000">
      <w:pPr>
        <w:spacing w:after="120" w:line="360" w:lineRule="auto"/>
        <w:ind w:firstLine="283"/>
        <w:jc w:val="both"/>
        <w:rPr>
          <w:bCs/>
          <w:szCs w:val="24"/>
        </w:rPr>
      </w:pPr>
      <w:r w:rsidRPr="003100FB">
        <w:rPr>
          <w:bCs/>
          <w:szCs w:val="24"/>
        </w:rPr>
        <w:t>D'Agnes Arnauld (L'image d'une vraye religieuse, Paris, 1665, p. 218-219) à Duguet (Traité de la prière, p. 135), nous trouvons le même commentaire de la béatitude : « Bienheureux ceux qui pleurent » : les larmes de regret sont en même temps pleurs de joie ; dans la pénitence elle-même, « la joie doit adoucir les larmes ; l'amour et la reconnaissance doivent y avoir autant de part que la douleur » (ibidem). Ou plus radicalement : « Il n'avez qu'à retrancher toutes les inquiétudes qui proviennent de la mémoire de vos péchés » (Lettres inédites de J. Duvergier de Hauranne, éd. A. Barnes, Paris, 1962, p. 204). Bref, devant Dieu, la crainte se détruit elle-même ; en effet, elle s'oppose à l'insensibilité religieuse ; elle est donc signe de la grâce, preuve de l'amour divin dont la certitude ne peut que bannir toute inquiétude.</w:t>
      </w:r>
    </w:p>
    <w:p w14:paraId="62125E1C" w14:textId="77777777" w:rsidR="00CF7F3B" w:rsidRPr="003100FB" w:rsidRDefault="00000000">
      <w:pPr>
        <w:spacing w:after="120" w:line="360" w:lineRule="auto"/>
        <w:ind w:firstLine="283"/>
        <w:jc w:val="both"/>
        <w:rPr>
          <w:bCs/>
          <w:szCs w:val="24"/>
        </w:rPr>
      </w:pPr>
      <w:r w:rsidRPr="003100FB">
        <w:rPr>
          <w:bCs/>
          <w:szCs w:val="24"/>
        </w:rPr>
        <w:t>Ne découlerait-on pas cependant, chez quelques auteurs, des indices d'une sorte de terreur sacrée devant Dieu ? « Il n'y a pas d'idée plus terrible que celle de Dieu », écrit Duvergier de Hauranne (Lettres, p. 107). Mais il n'est pas l'homme des nuances et invite aussi à « continuer toujours d'aimer Dieu jour et nuit » (Lettres t. 2, Paris, 1647, lettre 40, p. 493).</w:t>
      </w:r>
    </w:p>
    <w:p w14:paraId="75B14C15" w14:textId="77777777" w:rsidR="00CF7F3B" w:rsidRPr="003100FB" w:rsidRDefault="00000000">
      <w:pPr>
        <w:spacing w:after="120" w:line="360" w:lineRule="auto"/>
        <w:ind w:firstLine="283"/>
        <w:jc w:val="both"/>
        <w:rPr>
          <w:bCs/>
          <w:szCs w:val="24"/>
        </w:rPr>
      </w:pPr>
      <w:r w:rsidRPr="003100FB">
        <w:rPr>
          <w:bCs/>
          <w:szCs w:val="24"/>
        </w:rPr>
        <w:t>Il est plus curieux que le très prudent Duguet décrive « l'homme épouvanté à son réveil (du péché) de se trouver si près de Dieu, et en même temps si misérable et si impur. Il n'ose lever les yeux vers lui, et ne peut néanmoins considérer un autre objet. Il tremble, il s'abaisse, il se confond ; mais il ne peut détourner ailleurs ses regards ; et le saisissement intime que lui cause une majesté si présente répand une sainte horreur dans toutes ses puissances qui les rend soumises, respectueuses, immobiles et comme prosternées devant le trône de Dieu » (Traité de la prière publique, p. 73). Sans doute est-ce l'époque autant que l'école qui dictent un tel langage dont on trouverait l'équivalent hors du sillage janséniste.</w:t>
      </w:r>
    </w:p>
    <w:p w14:paraId="2DC0C1C2" w14:textId="77777777" w:rsidR="00CF7F3B" w:rsidRPr="003100FB" w:rsidRDefault="00000000">
      <w:pPr>
        <w:spacing w:after="120" w:line="360" w:lineRule="auto"/>
        <w:ind w:firstLine="283"/>
        <w:jc w:val="both"/>
        <w:rPr>
          <w:bCs/>
          <w:szCs w:val="24"/>
        </w:rPr>
      </w:pPr>
      <w:r w:rsidRPr="003100FB">
        <w:rPr>
          <w:bCs/>
          <w:szCs w:val="24"/>
        </w:rPr>
        <w:lastRenderedPageBreak/>
        <w:t>Hamon est moins conventionnel lorsqu'il souligne le rôle de la joie : « Si la joie est nécessaire pour avoir une véritable foi, à plus forte raison elle est nécessaire pour entrer dans la solitude de Dieu et y jouir de sa présence » (Solitude, p. 257-258).</w:t>
      </w:r>
    </w:p>
    <w:p w14:paraId="56D5FA54" w14:textId="77777777" w:rsidR="00CF7F3B" w:rsidRPr="003100FB" w:rsidRDefault="00000000">
      <w:pPr>
        <w:spacing w:after="120" w:line="360" w:lineRule="auto"/>
        <w:ind w:firstLine="283"/>
        <w:jc w:val="both"/>
        <w:rPr>
          <w:bCs/>
          <w:szCs w:val="24"/>
        </w:rPr>
      </w:pPr>
      <w:r w:rsidRPr="003100FB">
        <w:rPr>
          <w:bCs/>
          <w:szCs w:val="24"/>
        </w:rPr>
        <w:t>Le respect devant Dieu est moins souvent mentionné que l'amour : « L'amour vaut bien le triste souvenir de nos misères. Aimons de tout notre cœur l'éternelle justice et l'éternelle beauté ; et nous deviendrons ce qu'elle est », aime à répéter Duguet (Lettres, t. 1, p. 265 et 274).</w:t>
      </w:r>
    </w:p>
    <w:p w14:paraId="69F153F6" w14:textId="77777777" w:rsidR="00CF7F3B" w:rsidRPr="003100FB" w:rsidRDefault="00000000">
      <w:pPr>
        <w:spacing w:after="120" w:line="360" w:lineRule="auto"/>
        <w:ind w:firstLine="283"/>
        <w:jc w:val="both"/>
        <w:rPr>
          <w:bCs/>
          <w:szCs w:val="24"/>
        </w:rPr>
      </w:pPr>
      <w:r w:rsidRPr="003100FB">
        <w:rPr>
          <w:bCs/>
          <w:szCs w:val="24"/>
        </w:rPr>
        <w:t>L'amour fait l'unité de la vie intérieure et permet, malgré les occupations, la prière continue : « Pourvu que le cœur ne soit point occupé d'un autre amour, il ne s'incommode jamais de son amour. Il ne peut toujours penser avec beaucoup d'application, mais il peut toujours aimer » (Hamon, De l'instance, § 6). Que, les occupations cessant, le cœur soit plus libre, l'amour rend la prière attentive et se traduit en « désirs ». « Le désir sincère d'être à Dieu, écrit Duvergier de Hauranne (Théologie familière, Paris, 1639, p. 197), est l'âme, la vertu et le poids de l'oraison ». Une telle sincérité permet « cette plénitude de volonté, de laquelle naissent ces simples et paisibles désirs » (Lettres inédites, p. 334).</w:t>
      </w:r>
    </w:p>
    <w:p w14:paraId="6A2EF056" w14:textId="77777777" w:rsidR="00CF7F3B" w:rsidRPr="003100FB" w:rsidRDefault="00000000">
      <w:pPr>
        <w:spacing w:after="120" w:line="360" w:lineRule="auto"/>
        <w:ind w:firstLine="283"/>
        <w:jc w:val="both"/>
        <w:rPr>
          <w:bCs/>
          <w:szCs w:val="24"/>
        </w:rPr>
      </w:pPr>
      <w:r w:rsidRPr="003100FB">
        <w:rPr>
          <w:bCs/>
          <w:szCs w:val="24"/>
        </w:rPr>
        <w:t>On voit ainsi que les « affections » ne comptent pas seulement des passions et des sentiments comme la crainte et la joie, mais aussi des « mouvements », comme l'espérance qui balaye la crainte et le désir qui vainc le respect. Ces mouvements expriment la conversion à Dieu en tant qu'elle est volontaire, l'aveu par le cœur de la grandeur de Dieu, qui est toujours à reprendre : « Si je m'appliquais à penser à vous, se plaint Jean Hamon, je vous trouverais, mon Dieu. Je ne trouve que moi, parce que je ne pense qu'à moi » (Pratique, p. 262). Le plus souvent, la conversion, plutôt qu'accomplie, demeure en acte ; et l'affirmation de Dieu n'est vécue que dans la rupture avec le monde qu'on refuse de craindre et d'aimer, si bien que le rejet du monde demeure comme le tremplin de l'élan vers Dieu.</w:t>
      </w:r>
    </w:p>
    <w:p w14:paraId="25C709A1" w14:textId="77777777" w:rsidR="00CF7F3B" w:rsidRPr="003100FB" w:rsidRDefault="00000000">
      <w:pPr>
        <w:spacing w:after="120" w:line="360" w:lineRule="auto"/>
        <w:ind w:firstLine="283"/>
        <w:jc w:val="both"/>
        <w:rPr>
          <w:bCs/>
          <w:szCs w:val="24"/>
        </w:rPr>
      </w:pPr>
      <w:r w:rsidRPr="003100FB">
        <w:rPr>
          <w:bCs/>
          <w:szCs w:val="24"/>
        </w:rPr>
        <w:t xml:space="preserve">39 CONTEMPLATION. - Cependant, on peut prendre vis-à-vis du monde suffisamment de distance pour que s'estompe l'opposition qu'on lui a. Et même, il arrive que, « par le transport passager d'un état extraordinaire, (Dieu) éloigne (ses épouses) d'elles-mêmes, en les séparant de la vie des sens pour ne les faire vivre que de la sienne » (Hamon, Solitude, p. 105). Alors « la lumière de la contemplation est une lumière brûlante comme celle du soleil » (p. 86). Et Duguet la décrit en termes si proches de ceux d'Augustin (Confessions, VII, ch. 17, n. 28) qu'il est douteux qu'il se réfère à une autre « expérience » qu'à celle d'Augustin (Traité de la prière publique, p. 194). Hamon sait que « le </w:t>
      </w:r>
      <w:r w:rsidRPr="003100FB">
        <w:rPr>
          <w:bCs/>
          <w:szCs w:val="24"/>
        </w:rPr>
        <w:lastRenderedPageBreak/>
        <w:t>goût et l'expérience de la vie divine » (Pratique, p. 205) sont susceptibles de formes diverses et il énumère les touches de l'Esprit (Solitude, p. 188).</w:t>
      </w:r>
    </w:p>
    <w:p w14:paraId="5FC93F07" w14:textId="77777777" w:rsidR="00CF7F3B" w:rsidRPr="003100FB" w:rsidRDefault="00000000">
      <w:pPr>
        <w:spacing w:after="120" w:line="360" w:lineRule="auto"/>
        <w:ind w:firstLine="283"/>
        <w:jc w:val="both"/>
        <w:rPr>
          <w:bCs/>
          <w:szCs w:val="24"/>
        </w:rPr>
      </w:pPr>
      <w:r w:rsidRPr="003100FB">
        <w:rPr>
          <w:bCs/>
          <w:szCs w:val="24"/>
        </w:rPr>
        <w:t>De telles pages cependant restent assez rares. Ordinairement l'accent est mis davantage sur le désir que sur l'illumination, et la mystique spéculative que le culte de la vérité semblait appeler fait défaut. La littérature janséniste est bien dans les voies ordinaires de l'union à Dieu que d'en évoquer les sommets.</w:t>
      </w:r>
    </w:p>
    <w:p w14:paraId="4683CBB4" w14:textId="77777777" w:rsidR="00CF7F3B" w:rsidRPr="003100FB" w:rsidRDefault="00000000">
      <w:pPr>
        <w:spacing w:after="120" w:line="360" w:lineRule="auto"/>
        <w:ind w:firstLine="283"/>
        <w:jc w:val="both"/>
        <w:rPr>
          <w:bCs/>
          <w:szCs w:val="24"/>
        </w:rPr>
      </w:pPr>
      <w:r w:rsidRPr="003100FB">
        <w:rPr>
          <w:bCs/>
          <w:szCs w:val="24"/>
        </w:rPr>
        <w:t>49 LES JANSÉNISTES ET LES MYSTIQUES. - Cette prudence fait-elle suspecter pour autant la littérature mystique ? Il ne semble pas. Arnauld défend le langage de « la théologie mystique » qui est « loué des uns et blâmé des autres » ; car il y a « une lumière de piété différente de la lumière de science » (Défense de la censure contre le P. Brisacier, dans uvres complètes, t. 29, p. 577 ; cf Augustinus, t. 2, Liber prooem., c. 8). Cependant, il ne cherche pas à connaître les écrits qui emploient ce langage ; il n'en éprouve pas le besoin.</w:t>
      </w:r>
    </w:p>
    <w:p w14:paraId="492AA244" w14:textId="77777777" w:rsidR="00CF7F3B" w:rsidRPr="003100FB" w:rsidRDefault="00000000">
      <w:pPr>
        <w:spacing w:after="120" w:line="360" w:lineRule="auto"/>
        <w:ind w:firstLine="283"/>
        <w:jc w:val="both"/>
        <w:rPr>
          <w:bCs/>
          <w:szCs w:val="24"/>
        </w:rPr>
      </w:pPr>
      <w:r w:rsidRPr="003100FB">
        <w:rPr>
          <w:bCs/>
          <w:szCs w:val="24"/>
        </w:rPr>
        <w:t>La raison en est apparemment que la frontière entre morale et théologie mystique tend à s'estomper dans l'augustinisme janséniste. À la différence des casuistes, Jansénius suggère à son lecteur une vie spirituelle très profondément unifiée par la relation à Dieu consciemment vécue. On a signalé à propos de la spiritualité des événements comment Nicole lui-même, - dont H. Bremond fait par excellence l'antimystique -, propose une union continuelle à la volonté divine. Ne fait-il pas alors penser aux premiers chapitres de la Règle de perfection de Benoît de Canfield ? Le jansénisme trouve donc dans sa propre ligne une voie illimitée de recherche spirituelle. Si celle-ci n'a pas conduit plus loin, c'est sans doute que les hommes de génie, plus que la doctrine, lui ont fait défaut : comment rejoindre Augustin ?</w:t>
      </w:r>
    </w:p>
    <w:p w14:paraId="039FD76F" w14:textId="77777777" w:rsidR="00CF7F3B" w:rsidRPr="003100FB" w:rsidRDefault="00000000">
      <w:pPr>
        <w:spacing w:after="120" w:line="360" w:lineRule="auto"/>
        <w:ind w:firstLine="283"/>
        <w:jc w:val="both"/>
        <w:rPr>
          <w:bCs/>
          <w:szCs w:val="24"/>
        </w:rPr>
      </w:pPr>
      <w:r w:rsidRPr="003100FB">
        <w:rPr>
          <w:bCs/>
          <w:szCs w:val="24"/>
        </w:rPr>
        <w:t xml:space="preserve">D'autre part, la tendance mystique paraît à l'époque souvent liée au quiétisme, auquel le jansénisme ne peut être qu'irréductiblement opposé : rappelons que l'intuition la plus profonde de Jansénius a été de faire de la liberté le lieu même de la rencontre de Dieu. Les jansénistes découvrent Dieu dans le mouvement de conversion, les quiétistes dans le repos. L'oraison des jansénistes est désir, celle des quiétistes est non-vouloir. Le désir des jansénistes leur manifeste l'action de Dieu en eux ; pour les quiétistes, le vouloir est l'obstacle à la présence de Dieu. L'antithèse serait-elle aussi radicale si le problème abordé et le niveau où on l'aborde n'étaient pas les mêmes ? Le janséniste, autant que le quiétiste, cherche l'union à Dieu. Mais tandis que les jansénistes affirment la liberté divine en faisant l'expérience de leur propre liberté, les quiétistes se représentent la volonté de Dieu </w:t>
      </w:r>
      <w:r w:rsidRPr="003100FB">
        <w:rPr>
          <w:bCs/>
          <w:szCs w:val="24"/>
        </w:rPr>
        <w:lastRenderedPageBreak/>
        <w:t>comme extérieure à la volonté humaine. C'est dire qu'en son inspiration le jansénisme est au fond moins antimystique qu'antiquiétiste.</w:t>
      </w:r>
    </w:p>
    <w:p w14:paraId="261870CD" w14:textId="77777777" w:rsidR="00CF7F3B" w:rsidRPr="003100FB" w:rsidRDefault="00000000">
      <w:pPr>
        <w:spacing w:after="120" w:line="360" w:lineRule="auto"/>
        <w:ind w:firstLine="283"/>
        <w:jc w:val="both"/>
        <w:rPr>
          <w:bCs/>
          <w:szCs w:val="24"/>
        </w:rPr>
      </w:pPr>
      <w:r w:rsidRPr="003100FB">
        <w:rPr>
          <w:bCs/>
          <w:szCs w:val="24"/>
        </w:rPr>
        <w:t>L'augustinisme janséniste discrédité par la censure des cinq propositions et le quiétisme à son tour condamné, quel moyen avait-on encore d'exprimer la relation de la volonté humaine à l'infinité de la volonté divine ? On échappa au dilemme jansénisme ou quiétisme en considérant l'union mystique de manière objective et extérieure et en la caractérisant par les phénomènes psychologiques « extraordinaires » dont elle peut s'accompagner, extases ou autres. L'expression « théologie mystique », qui au début du 17e siècle signifiait l'expérience de l'amour de Dieu, à la fin du siècle n'en souligne plus que les formes exceptionnelles. On comprend que les jansénistes se soient encore davantage méfiés d'un tel mysticisme.</w:t>
      </w:r>
    </w:p>
    <w:p w14:paraId="12AC3A26" w14:textId="77777777" w:rsidR="00CF7F3B" w:rsidRPr="003100FB" w:rsidRDefault="00000000">
      <w:pPr>
        <w:spacing w:after="120" w:line="360" w:lineRule="auto"/>
        <w:ind w:firstLine="283"/>
        <w:jc w:val="both"/>
        <w:rPr>
          <w:bCs/>
          <w:szCs w:val="24"/>
        </w:rPr>
      </w:pPr>
      <w:r w:rsidRPr="003100FB">
        <w:rPr>
          <w:bCs/>
          <w:szCs w:val="24"/>
        </w:rPr>
        <w:t>Conclusion. - On ne reprendra pas les critiques déjà formulées par les paragraphes précédents.</w:t>
      </w:r>
    </w:p>
    <w:p w14:paraId="743F76D4" w14:textId="77777777" w:rsidR="00CF7F3B" w:rsidRPr="003100FB" w:rsidRDefault="00000000">
      <w:pPr>
        <w:spacing w:after="120" w:line="360" w:lineRule="auto"/>
        <w:ind w:firstLine="283"/>
        <w:jc w:val="both"/>
        <w:rPr>
          <w:bCs/>
          <w:szCs w:val="24"/>
        </w:rPr>
      </w:pPr>
      <w:r w:rsidRPr="003100FB">
        <w:rPr>
          <w:bCs/>
          <w:szCs w:val="24"/>
        </w:rPr>
        <w:t>Il convient seulement de revenir d'abord sur ce qui a servi à définir le jansénisme, le choix, comme critère de vérité, de la conformité à la pensée d'Augustin. Certes Jansénius utilise et cite d'autres Pères de l'Église.</w:t>
      </w:r>
    </w:p>
    <w:p w14:paraId="41BE979B" w14:textId="77777777" w:rsidR="00CF7F3B" w:rsidRPr="003100FB" w:rsidRDefault="00000000">
      <w:pPr>
        <w:spacing w:after="120" w:line="360" w:lineRule="auto"/>
        <w:ind w:firstLine="283"/>
        <w:jc w:val="both"/>
        <w:rPr>
          <w:bCs/>
          <w:szCs w:val="24"/>
        </w:rPr>
      </w:pPr>
      <w:r w:rsidRPr="003100FB">
        <w:rPr>
          <w:bCs/>
          <w:szCs w:val="24"/>
        </w:rPr>
        <w:t>JANSÉNISME - JANSKI 148 Il reste que la tradition n'est assimilée et exploitée que de manière partielle. La méfiance à l'égard de la théologie scolastique va de pair avec une grande ignorance des écrits spirituels postérieurs à saint Bernard. Or, Augustin connaissait la philosophie de son époque. Le jansénisme n'a donc pas su imiter son ouverture. En liant l'expression de la foi à la pensée d'un homme du passé, il a rendu plus difficile de la présenter à d'autres cultures et n'a pas perçu la nécessité pour la mission de certaines adaptations.</w:t>
      </w:r>
    </w:p>
    <w:p w14:paraId="47CAE110" w14:textId="77777777" w:rsidR="00CF7F3B" w:rsidRPr="003100FB" w:rsidRDefault="00000000">
      <w:pPr>
        <w:spacing w:after="120" w:line="360" w:lineRule="auto"/>
        <w:ind w:firstLine="283"/>
        <w:jc w:val="both"/>
        <w:rPr>
          <w:bCs/>
          <w:szCs w:val="24"/>
        </w:rPr>
      </w:pPr>
      <w:r w:rsidRPr="003100FB">
        <w:rPr>
          <w:bCs/>
          <w:szCs w:val="24"/>
        </w:rPr>
        <w:t xml:space="preserve">Faut-il reprocher au jansénisme d'avoir trop mis l'accent sur la transcendance divine ? Il nous semble au contraire que c'est là précisément son mérite. Reconnaître la transcendance, c'est affirmer qu'elle dépasse toute mesure et qu'en ce domaine aucune exagération n'est possible. Alors l'amour qui unit à Dieu dépasse aussi toute mesure. La difficulté vient plutôt des limites du langage et de l'esprit humain. Les mots peuvent-ils dire à la fois l'adoration devant la transcendance et l'amour filial ? Souvent, pour mettre en valeur l'un de ces deux termes on lui sacrifie l'autre, en opposant par exemple l'amour à la crainte, la familiarité au respect, ou encore l'action à la passivité. Un tel procédé comporte le risque de faire oublier, non seulement la transcendance divine, mais par contrecoup aussi l'infinité de l'amour divin. C'est pour conjurer ce danger et pour mieux affirmer à la fois l'un et l'autre termes que les jansénistes distinguent notamment justice et miséricorde. La question est de </w:t>
      </w:r>
      <w:r w:rsidRPr="003100FB">
        <w:rPr>
          <w:bCs/>
          <w:szCs w:val="24"/>
        </w:rPr>
        <w:lastRenderedPageBreak/>
        <w:t>savoir comment l'esprit peut réellement concevoir cette distinction. Doit-il mettre successivement l'accent sur un terme, puis sur l'autre ? Doit-il, pour en mieux découvrir la gratuité, faire un instant abstraction de l'amour ? Ce pouvait être la tentation du jansénisme. En fait, ses maîtres l'ont bien compris et n'y ont pas succombé. D'obscurs disciples ont-ils été moins clairvoyants et ont-ils une responsabilité dans la constitution du mythe janséniste ? La réponse déborde le cadre de la synthèse esquissée ici.</w:t>
      </w:r>
    </w:p>
    <w:p w14:paraId="4D28EECA" w14:textId="77777777" w:rsidR="00CF7F3B" w:rsidRPr="003100FB" w:rsidRDefault="00000000">
      <w:pPr>
        <w:spacing w:after="120" w:line="360" w:lineRule="auto"/>
        <w:ind w:firstLine="283"/>
        <w:jc w:val="both"/>
        <w:rPr>
          <w:bCs/>
          <w:szCs w:val="24"/>
        </w:rPr>
      </w:pPr>
      <w:r w:rsidRPr="003100FB">
        <w:rPr>
          <w:bCs/>
          <w:szCs w:val="24"/>
        </w:rPr>
        <w:t>La bibliographie a été donnée dans la partie historique de l'article. Voire dans le DS les articles Charité, surtout École augustinienne, t. 2, col. 627-636, et les erreurs concernant la charité, col. 639-645 ; Cœur, au 17° siècle, col. 2300-2307 ; Concupiscence, surtout col. 1356-1366 ; CRAinte, col. 2492-2498 ; GRACE, Action de Dieu et activité de l'homme, t. 6, col. 726-750.</w:t>
      </w:r>
    </w:p>
    <w:p w14:paraId="365D9C44" w14:textId="77777777" w:rsidR="00CF7F3B" w:rsidRPr="003100FB" w:rsidRDefault="00000000">
      <w:pPr>
        <w:spacing w:after="120" w:line="360" w:lineRule="auto"/>
        <w:ind w:firstLine="283"/>
        <w:jc w:val="both"/>
        <w:rPr>
          <w:bCs/>
          <w:szCs w:val="24"/>
        </w:rPr>
      </w:pPr>
      <w:r w:rsidRPr="003100FB">
        <w:rPr>
          <w:bCs/>
          <w:szCs w:val="24"/>
        </w:rPr>
        <w:t>Michel Duruy.</w:t>
      </w:r>
    </w:p>
    <w:p w14:paraId="4040B139" w14:textId="77777777" w:rsidR="00CF7F3B" w:rsidRPr="003100FB" w:rsidRDefault="00000000">
      <w:pPr>
        <w:spacing w:after="120" w:line="360" w:lineRule="auto"/>
        <w:ind w:firstLine="283"/>
        <w:jc w:val="both"/>
        <w:rPr>
          <w:bCs/>
          <w:szCs w:val="24"/>
        </w:rPr>
      </w:pPr>
      <w:r w:rsidRPr="003100FB">
        <w:rPr>
          <w:bCs/>
          <w:szCs w:val="24"/>
        </w:rPr>
        <w:t>JANSKI (Bocpan), 1807-1840. - Le co-fondateur de la congrégation des résurrectionistes, juriste et économiste de formation, publiciste par goût, se consacra aux œuvres de bienfaisance et fut l'apôtre laïque des émigrants polonais établis en France après la chute de l'insurrection de 1830. Né le 26 mars 1807 à Domoslaw, il était le fils aîné de Pierre Janski, administrateur de domaines nationaux, et d'Agnes Hryniewicka.</w:t>
      </w:r>
    </w:p>
    <w:p w14:paraId="0CDBAD5B" w14:textId="77777777" w:rsidR="00CF7F3B" w:rsidRPr="003100FB" w:rsidRDefault="00000000">
      <w:pPr>
        <w:spacing w:after="120" w:line="360" w:lineRule="auto"/>
        <w:ind w:firstLine="283"/>
        <w:jc w:val="both"/>
        <w:rPr>
          <w:bCs/>
          <w:szCs w:val="24"/>
        </w:rPr>
      </w:pPr>
      <w:r w:rsidRPr="003100FB">
        <w:rPr>
          <w:bCs/>
          <w:szCs w:val="24"/>
        </w:rPr>
        <w:t>Dès 1813, il est écolier à Pultusk, où vient le rejoindre, en 1814, toute sa famille, privée du père, arrêté par l'occupant russe comme bonapartiste. Il termine ses études secondaires chez les bénédictins de Pultusk en 1822. Après une année d'enseignement au lycée de la ville, il se rendit à Varsovie, où, après les années d'université, il obtint les deux licences de droit et d'administration (1827), tout en gagnant sa vie et celle de ses cadets par des cours privés et des correspondances de presse. Ses études terminées, travaillant comme juriste, traducteur et correcteur à deux journaux de Varsovie, il</w:t>
      </w:r>
    </w:p>
    <w:p w14:paraId="629620C6" w14:textId="77777777" w:rsidR="00CF7F3B" w:rsidRPr="003100FB" w:rsidRDefault="00000000">
      <w:pPr>
        <w:spacing w:after="120" w:line="360" w:lineRule="auto"/>
        <w:ind w:firstLine="283"/>
        <w:jc w:val="both"/>
        <w:rPr>
          <w:bCs/>
          <w:szCs w:val="24"/>
        </w:rPr>
      </w:pPr>
      <w:r w:rsidRPr="003100FB">
        <w:rPr>
          <w:bCs/>
          <w:szCs w:val="24"/>
        </w:rPr>
        <w:t>149 épousa, le 23 octobre 1828, Alexandra Zawadzka, fille de l'ancien colonel de lanciers de Napoléon, Augustin Zawadzki. Lauréat d'un concours national pour une bourse d'études à l'étranger, il poursuivit sa formation à Paris et à Londres. Ayant perdu la foi, il adhéra au saint-simonisme et en devint un prosélyte fervent. L'insurrection polonaise de 1830 en fit un de ses agents à l'étranger.</w:t>
      </w:r>
    </w:p>
    <w:p w14:paraId="347425EB" w14:textId="77777777" w:rsidR="00CF7F3B" w:rsidRPr="003100FB" w:rsidRDefault="00000000">
      <w:pPr>
        <w:spacing w:after="120" w:line="360" w:lineRule="auto"/>
        <w:ind w:firstLine="283"/>
        <w:jc w:val="both"/>
        <w:rPr>
          <w:bCs/>
          <w:szCs w:val="24"/>
        </w:rPr>
      </w:pPr>
      <w:r w:rsidRPr="003100FB">
        <w:rPr>
          <w:bCs/>
          <w:szCs w:val="24"/>
        </w:rPr>
        <w:t xml:space="preserve">En 1832, devenu membre permanent de la Société littéraire polonaise à Paris, il fréquenta Adam Mickiewicz (1798-1855) et surveilla la traduction française des œuvres du poète. Lié d'amitié avec Henri Lacordaire et Philippe Gerbet (DS, t. 6, col. 295-300), il revint à la foi, sans toutefois reprendre </w:t>
      </w:r>
      <w:r w:rsidRPr="003100FB">
        <w:rPr>
          <w:bCs/>
          <w:szCs w:val="24"/>
        </w:rPr>
        <w:lastRenderedPageBreak/>
        <w:t>la pratique religieuse. Il prit part à la fondation et à l'organisation de la bibliothèque polonaise de Paris, sans cesser de publier sur la Pologne dans diverses revues et encyclopédies françaises. Définitivement converti et membre d'une association de Frères unis, qui voulait aider matériellement et spirituellement les polonais exilés mais qui se disloquait, Janski prit l'initiative de fonder une nouvelle confrérie d'aide aux exilés (1835) en vue de travailler à la rechristianisation du monde moderne par la sainteté vécue au sein du laïcat. Ayant recruté de nombreux adhérents, il ouvrit, le 21 février 1836, à Paris, un foyer, la « maisonnette Janski », siège d'un embryon d'association. La femme de Janski, retirée à Varsovie chez les sœurs de Saint-Martin, consentit à laisser son mari entreprendre des études théologiques en vue de la prêtrise.</w:t>
      </w:r>
    </w:p>
    <w:p w14:paraId="66DF87FA" w14:textId="77777777" w:rsidR="00CF7F3B" w:rsidRPr="003100FB" w:rsidRDefault="00000000">
      <w:pPr>
        <w:spacing w:after="120" w:line="360" w:lineRule="auto"/>
        <w:ind w:firstLine="283"/>
        <w:jc w:val="both"/>
        <w:rPr>
          <w:bCs/>
          <w:szCs w:val="24"/>
        </w:rPr>
      </w:pPr>
      <w:r w:rsidRPr="003100FB">
        <w:rPr>
          <w:bCs/>
          <w:szCs w:val="24"/>
        </w:rPr>
        <w:t>Beaucoup d'amis, parmi lesquels Lacordaire, Montalembert, Gerbet et Mickiewicz, soutinrent l'œuvre ; d'autres « maisonnettes » furent fondées, à Paris et à Rome. Les premiers prêtres de l'association, ordonnés à Rome, furent Pierre Semenenko et Jérôme Kajsiewicz ; ils fondèrent, en 1842, la congrégation des résurrectionistes, dont B. Janski, mort à Rome le 2 juillet 1840, avait été le précurseur et le pionnier.</w:t>
      </w:r>
    </w:p>
    <w:p w14:paraId="28707955" w14:textId="77777777" w:rsidR="00CF7F3B" w:rsidRPr="003100FB" w:rsidRDefault="00000000">
      <w:pPr>
        <w:spacing w:after="120" w:line="360" w:lineRule="auto"/>
        <w:ind w:firstLine="283"/>
        <w:jc w:val="both"/>
        <w:rPr>
          <w:bCs/>
          <w:szCs w:val="24"/>
        </w:rPr>
      </w:pPr>
      <w:r w:rsidRPr="003100FB">
        <w:rPr>
          <w:bCs/>
          <w:szCs w:val="24"/>
        </w:rPr>
        <w:t>B. Janski, qui signait rarement ses œuvres, rédigea de nombreux articles dans des revues françaises ; il dirigea le « Pèlerin polonais », traduisit le « Livre des pèlerins polonais » (1833) de Mickiewicz (que signa Montalembert) et commença la traduction polonaise du Dogme générateur de Ph. Gerbet.</w:t>
      </w:r>
    </w:p>
    <w:p w14:paraId="7DEB80DA" w14:textId="77777777" w:rsidR="00CF7F3B" w:rsidRPr="003100FB" w:rsidRDefault="00000000">
      <w:pPr>
        <w:spacing w:after="120" w:line="360" w:lineRule="auto"/>
        <w:ind w:firstLine="283"/>
        <w:jc w:val="both"/>
        <w:rPr>
          <w:bCs/>
          <w:szCs w:val="24"/>
        </w:rPr>
      </w:pPr>
      <w:r w:rsidRPr="003100FB">
        <w:rPr>
          <w:bCs/>
          <w:szCs w:val="24"/>
        </w:rPr>
        <w:t>Les résurrectionistes conservent à Rome un grand nombre de manuscrits de Janski, un journal des années 1828-1839, de nombreuses lettres et brouillons de lettres, des brouillons d'ouvrages d'économie et de droit, des esquisses d'articles et des articles entiers destinés à des encyclopédies, les notes d'une retraite chez les trappistes de Mortagne, des confessions, des pensées et prières, des « aide-mémoire » quotidiens, des notes bibliographiques sur le droit commercial, l'histoire et la géographie commerciale et industrielle, destinées à des cours à l'École polytechnique de Varsovie, des notes enfin touchant les problèmes religieux et sociaux.</w:t>
      </w:r>
    </w:p>
    <w:p w14:paraId="4EBB1644" w14:textId="77777777" w:rsidR="00CF7F3B" w:rsidRPr="003100FB" w:rsidRDefault="00000000">
      <w:pPr>
        <w:spacing w:after="120" w:line="360" w:lineRule="auto"/>
        <w:ind w:firstLine="283"/>
        <w:jc w:val="both"/>
        <w:rPr>
          <w:bCs/>
          <w:szCs w:val="24"/>
        </w:rPr>
      </w:pPr>
      <w:r w:rsidRPr="003100FB">
        <w:rPr>
          <w:bCs/>
          <w:szCs w:val="24"/>
        </w:rPr>
        <w:t>Une des grandes entreprises de Janski fut l'organisation de la première bibliothèque catholique de quelque importance pour les Polonais de France. De plus, il engageait des collaborateurs pour traduire des livres religieux de valeur, il indiquait des sujets d'actualité pour l'élaboration d'œuvres originales. On doit à son action la traduction polonaise du livre de F. Roselly de Lorgues : « Le Christ devant Le » (Paris, 1835), l'élaboration de la première biographie, en polonais et en français, de saint André Bobola par J. Kajsiewicz, une monographie des saints Cyrille et Méthode par L. Rettel, enfin les premiers ouvrages de P. Semenenko + 1886. Il voulait organiser une maison d'édition et un</w:t>
      </w:r>
    </w:p>
    <w:p w14:paraId="7A521E45" w14:textId="77777777" w:rsidR="00CF7F3B" w:rsidRPr="003100FB" w:rsidRDefault="00000000">
      <w:pPr>
        <w:spacing w:after="120" w:line="360" w:lineRule="auto"/>
        <w:ind w:firstLine="283"/>
        <w:jc w:val="both"/>
        <w:rPr>
          <w:bCs/>
          <w:szCs w:val="24"/>
        </w:rPr>
      </w:pPr>
      <w:r w:rsidRPr="003100FB">
        <w:rPr>
          <w:bCs/>
          <w:szCs w:val="24"/>
        </w:rPr>
        <w:lastRenderedPageBreak/>
        <w:t>JANSKI - JANSSEN 150</w:t>
      </w:r>
    </w:p>
    <w:p w14:paraId="3B6028AA" w14:textId="77777777" w:rsidR="00CF7F3B" w:rsidRPr="003100FB" w:rsidRDefault="00000000">
      <w:pPr>
        <w:spacing w:after="120" w:line="360" w:lineRule="auto"/>
        <w:ind w:firstLine="283"/>
        <w:jc w:val="both"/>
        <w:rPr>
          <w:bCs/>
          <w:szCs w:val="24"/>
        </w:rPr>
      </w:pPr>
      <w:r w:rsidRPr="003100FB">
        <w:rPr>
          <w:bCs/>
          <w:szCs w:val="24"/>
        </w:rPr>
        <w:t>atelier moderne de peinture religieuse. Il fut l'inspirateur de l'équipe de H. Terlecki pour le secours aux malades pauvres. Mais c'est son plan de rechristianisation de la société moderne et de la culture qui était sa préoccupation essentielle. C'était la tâche principale confiée à la nouvelle congrégation qu'il entrevit au seuil d'une époque nouvelle.</w:t>
      </w:r>
    </w:p>
    <w:p w14:paraId="7304D54D" w14:textId="77777777" w:rsidR="00CF7F3B" w:rsidRPr="003100FB" w:rsidRDefault="00000000">
      <w:pPr>
        <w:spacing w:after="120" w:line="360" w:lineRule="auto"/>
        <w:ind w:firstLine="283"/>
        <w:jc w:val="both"/>
        <w:rPr>
          <w:bCs/>
          <w:szCs w:val="24"/>
        </w:rPr>
      </w:pPr>
      <w:r w:rsidRPr="003100FB">
        <w:rPr>
          <w:bCs/>
          <w:szCs w:val="24"/>
        </w:rPr>
        <w:t>E. Callier, Bogdan Janski, Poznan, 1876. - P. Smolikowski, Historia Zgromadzenia Zmartwychwstania Pańskiego, &amp; vol, Cracovie, 1895. - M. Heimbucher, Die Orden und Kongregationen der katholischen Kirche, t. 2, Paderborn, 1934, p. 420. - W. Kwiatkowski, O. Piotr Semenenko, l'ienne, 1952. - L. Kwiatkowski, I Resurrezionisti, dans M. Escobar, Ordini e congregaziont religiose, t. 2, Turin, 1953, p. 1259-1262. - L. Kosinski, dans Enciclopedia caitolica, t. 10, 1953, col. 818. :</w:t>
      </w:r>
    </w:p>
    <w:p w14:paraId="1B77D91F" w14:textId="77777777" w:rsidR="00CF7F3B" w:rsidRPr="003100FB" w:rsidRDefault="00000000">
      <w:pPr>
        <w:spacing w:after="120" w:line="360" w:lineRule="auto"/>
        <w:ind w:firstLine="283"/>
        <w:jc w:val="both"/>
        <w:rPr>
          <w:bCs/>
          <w:szCs w:val="24"/>
        </w:rPr>
      </w:pPr>
      <w:r w:rsidRPr="003100FB">
        <w:rPr>
          <w:bCs/>
          <w:szCs w:val="24"/>
        </w:rPr>
        <w:t>Boleslas Micewski.</w:t>
      </w:r>
    </w:p>
    <w:p w14:paraId="5FD12E56" w14:textId="77777777" w:rsidR="00CF7F3B" w:rsidRPr="003100FB" w:rsidRDefault="00000000">
      <w:pPr>
        <w:spacing w:after="120" w:line="360" w:lineRule="auto"/>
        <w:ind w:firstLine="283"/>
        <w:jc w:val="both"/>
        <w:rPr>
          <w:bCs/>
          <w:szCs w:val="24"/>
        </w:rPr>
      </w:pPr>
      <w:r w:rsidRPr="003100FB">
        <w:rPr>
          <w:bCs/>
          <w:szCs w:val="24"/>
        </w:rPr>
        <w:t>JANSONIUS DE SCHOONHOVEN (CorNELIUS}, Chartreux, + 1623. - Né vers 1541, Cornelius Jansonius, chartreux de Geertruidenberg en 1562, en fut expulsé avec sa communauté lors des guerres de religion. En 1578, il fut nommé « vicaire » de l'unique maison féminine de l'ordre dans les anciens Pays-Bas, la chartreuse Sint-Anna-ter-Woestine (Sainte-Anne du Désert}, sise pres de Bruges.</w:t>
      </w:r>
    </w:p>
    <w:p w14:paraId="76EB7C4B" w14:textId="77777777" w:rsidR="00CF7F3B" w:rsidRPr="003100FB" w:rsidRDefault="00000000">
      <w:pPr>
        <w:spacing w:after="120" w:line="360" w:lineRule="auto"/>
        <w:ind w:firstLine="283"/>
        <w:jc w:val="both"/>
        <w:rPr>
          <w:bCs/>
          <w:szCs w:val="24"/>
        </w:rPr>
      </w:pPr>
      <w:r w:rsidRPr="003100FB">
        <w:rPr>
          <w:bCs/>
          <w:szCs w:val="24"/>
        </w:rPr>
        <w:t>Il exerça cette fonction pendant plus de quarante ans. Quand les religieuses chartreuses furent à leur tour chassées de leur maison incendiée par les gueux en 1580, Jansonius les suivit dans leur nouvelle demeure à l'intérieur de l'enceinte de Bruges. L. Le l'asseur loue sa dévotion et son austérité et il ajoute : « dans sa vieillesse, sa vue pénétrante contemplait avec aisance les choses célestes » (cité infra, p. 148). En 1620, Jansonius obtint « miséricorde », c'est-à-dire fut déchargé de sa fonction ; il demeura aupres des religieuses chartreuses jusqu'à sa mort en 1623.</w:t>
      </w:r>
    </w:p>
    <w:p w14:paraId="430C4E65" w14:textId="77777777" w:rsidR="00CF7F3B" w:rsidRPr="003100FB" w:rsidRDefault="00000000">
      <w:pPr>
        <w:spacing w:after="120" w:line="360" w:lineRule="auto"/>
        <w:ind w:firstLine="283"/>
        <w:jc w:val="both"/>
        <w:rPr>
          <w:bCs/>
          <w:szCs w:val="24"/>
        </w:rPr>
      </w:pPr>
      <w:r w:rsidRPr="003100FB">
        <w:rPr>
          <w:bCs/>
          <w:szCs w:val="24"/>
        </w:rPr>
        <w:t>La bibliotheque Ruusbroec d'Anvers conserve un manuscrit (M. 6) contenant deux sermons prononcés pour la vêture et la profession d'une novice {1593 et 1594) dont on ignore le nom ; ils ont été édités et commentés dans OGE. Il s'agit moins d'une œuvre littéraire que d'un témoignage authentique de la spiritualité radicale de la Chartreuse : prise de distance par rapport au monde par les vœux, conversio morum (« bekeeringhe onser seden ») et martyre spirituel de la nouvelle épouse du Christ dans la mort à soi-même, l tel le grain de blé de l'Évangile.</w:t>
      </w:r>
    </w:p>
    <w:p w14:paraId="4A2849FD" w14:textId="77777777" w:rsidR="00CF7F3B" w:rsidRPr="003100FB" w:rsidRDefault="00000000">
      <w:pPr>
        <w:spacing w:after="120" w:line="360" w:lineRule="auto"/>
        <w:ind w:firstLine="283"/>
        <w:jc w:val="both"/>
        <w:rPr>
          <w:bCs/>
          <w:szCs w:val="24"/>
        </w:rPr>
      </w:pPr>
      <w:r w:rsidRPr="003100FB">
        <w:rPr>
          <w:bCs/>
          <w:szCs w:val="24"/>
        </w:rPr>
        <w:t>Louis Morre£EzLs.</w:t>
      </w:r>
    </w:p>
    <w:p w14:paraId="06AB4BD3" w14:textId="77777777" w:rsidR="00CF7F3B" w:rsidRPr="003100FB" w:rsidRDefault="00000000">
      <w:pPr>
        <w:spacing w:after="120" w:line="360" w:lineRule="auto"/>
        <w:ind w:firstLine="283"/>
        <w:jc w:val="both"/>
        <w:rPr>
          <w:bCs/>
          <w:szCs w:val="24"/>
        </w:rPr>
      </w:pPr>
      <w:r w:rsidRPr="003100FB">
        <w:rPr>
          <w:bCs/>
          <w:szCs w:val="24"/>
        </w:rPr>
        <w:lastRenderedPageBreak/>
        <w:t>1. JANSSEN (Arnozp}, fondateur de la Société du l'erbe Divin, 1837-1909. - l'ie et fondation. - 2. Écrits. - 3. l'ie spirituelle.</w:t>
      </w:r>
    </w:p>
    <w:p w14:paraId="74889A1E" w14:textId="77777777" w:rsidR="00CF7F3B" w:rsidRPr="003100FB" w:rsidRDefault="00000000">
      <w:pPr>
        <w:spacing w:after="120" w:line="360" w:lineRule="auto"/>
        <w:ind w:firstLine="283"/>
        <w:jc w:val="both"/>
        <w:rPr>
          <w:bCs/>
          <w:szCs w:val="24"/>
        </w:rPr>
      </w:pPr>
      <w:r w:rsidRPr="003100FB">
        <w:rPr>
          <w:bCs/>
          <w:szCs w:val="24"/>
        </w:rPr>
        <w:t>4. l'ie et fondation. - D'une famille de petit exploitant agricole et de transporteur, Arnold Janssen naquit le 5 novembre 1837 à Goch, diocese de Münster. De ses dix freres et sœurs, l'un, Guillaume, devint capucin (Junipere), un autre, Jean, prêtre et son bras droit dans sa fondation. Arnold fréquente le petit 151 séminaire de Gaesdonck et décide tout ensemble de devenir prêtre et professeur de lycée (gymnase). Il obtient à Bonn en 1859 son certificat de capacité pour enseigner dans un gymnase, mais il poursuit ses études théologiques et il est ordonné prêtre le 45 août 1861.</w:t>
      </w:r>
    </w:p>
    <w:p w14:paraId="378D6124" w14:textId="77777777" w:rsidR="00CF7F3B" w:rsidRPr="003100FB" w:rsidRDefault="00000000">
      <w:pPr>
        <w:spacing w:after="120" w:line="360" w:lineRule="auto"/>
        <w:ind w:firstLine="283"/>
        <w:jc w:val="both"/>
        <w:rPr>
          <w:bCs/>
          <w:szCs w:val="24"/>
        </w:rPr>
      </w:pPr>
      <w:r w:rsidRPr="003100FB">
        <w:rPr>
          <w:bCs/>
          <w:szCs w:val="24"/>
        </w:rPr>
        <w:t>Pendant douze ans, il est co-directeur de l'école municipale de Bocholt. À partir de 1869, il s'occupe de VApostolat de la prière dans le diocese de Münster. I] lance et diffuse le' « Petit messager du Cœur de Jésus ». En 1874, il décide d'ouvrir à Steyl, pres de Ruremonde, en Hollande, un séminaire missionnaire pour les candidats de langue allemande et hollandaise ; la politique du Kulturkampf ne permettait pas de le faire en Aîïlemagne. La maison, fondée en 1875, est à la fois un petit séminaire (ou une « école apostolique » selon le type lancé par A de Foresta en France) et un grand séminaire. Des 1879, partent vers la Chine les premiers missionnaires. En 1885, Janssen unit en une même Société à vœux religieux les freres et les dercs qu'il a formés : c'est la Société du l'erbe Divin. Quatre ans plus tard et après mûre réflexion, il fonde les Servantes du Saint-Esprit, avec une branche doîtrée (devenue indépendante en 1917).</w:t>
      </w:r>
    </w:p>
    <w:p w14:paraId="45D47FD0" w14:textId="77777777" w:rsidR="00CF7F3B" w:rsidRPr="003100FB" w:rsidRDefault="00000000">
      <w:pPr>
        <w:spacing w:after="120" w:line="360" w:lineRule="auto"/>
        <w:ind w:firstLine="283"/>
        <w:jc w:val="both"/>
        <w:rPr>
          <w:bCs/>
          <w:szCs w:val="24"/>
        </w:rPr>
      </w:pPr>
      <w:r w:rsidRPr="003100FB">
        <w:rPr>
          <w:bCs/>
          <w:szCs w:val="24"/>
        </w:rPr>
        <w:t xml:space="preserve">Steyl connaît un rayonnement considérable : une maison d'édition est fondée et se développe rapidement ; les exercices spirituels attirent prêtres et laïcs ; la maison est un centre spirituel pour la contrée (hollandaise et allemande) et un centre missionnaire qui essaime : d'importantes maisons d'études sont ouvertes à Rome (1888), à Môdling pres de l'ienne (1889), etc, qui permettent au fondateur d'envoyer chaque année dans les missions une cinquantaine de prêtres, de nombreux freres et sœurs. Aujourd'hui, plus de dix mille missionnaires de Steyl travaillent sur tous les continents, dirigeant des paroisses, des écoles, des séminaires. Arnold Janssen mourut à Steyl le 15 janvier 1909 ; en 1910, les Constitulions de la Société étaient définitivement approuvées ; la cause de béalification du fondateur a été introduite en 1948. 2. Écrits. - Les écrits de Janssen sont divers. l'oici ce que nous pouvons retenir. 1° Il a tout d'abord publié des petites brochures pieuses, des feuillets et des prospectus de prières, des revues religieuses populaires qui atteignirent de gros tirages. Signalons, par exemple : l'erein des Gebets-Apostolats…, Düsseldorf, 1866, 26 p. (7e éd., 1880) ; Handbüchlein für gemeinschaftliches Gebet, Paderborn, 1871, 48 p. ; Sankt-Josephs Büchlein, Steyl, 1884, 32 p. (12e </w:t>
      </w:r>
      <w:r w:rsidRPr="003100FB">
        <w:rPr>
          <w:bCs/>
          <w:szCs w:val="24"/>
        </w:rPr>
        <w:lastRenderedPageBreak/>
        <w:t>éd., 1908} ; mais tout particulierement deux revues : leiner Herz-Jesu-Bote, lancée en 1874, ou « Petit messager du Cœur de Jésus » (à partir de 1877, cette revue mensuelle passe en d'autres mains}, et Der lebendige Rosenkranz (1874-1890), proche du « Rosaire vivant » de Pauline Jaricot. Mentionnons enfin le Kleines l'ademecum oder verschiedene Gebete., livre de prières et de chants pour la maison missionnaire de Steyl (1887, 96 p.), et, en collabo : ration avec.son frère Jean, Das Schifflein der Standeswakl (1885, 135 p.). 2° Janssen a rédigé les Regles, Statuts et Constitutions de la Société, reproduits dans les différentes éditions des Constitutions (Rome, 1964, 1967). On conserve aussi, manuscrits, ses notes et brouillons des Constitutions, les protocoles des sessions des conseils et du premier chapitre général. 3° Des écrits divers ont été publiés, par exemple, des « Nouvelles de la Société » (Nuntius Soctetatis….), 1896-1908 ; des lettres, cf Selected Correspondence, 1875-1908, parue dans l'erbum, Suppl n. 17, Rome, 1971. 4° On conserve enfin aux archives de la Société à Rome beaucoup d'inédits d'Arnold Janssen : environ 4000 lettres</w:t>
      </w:r>
    </w:p>
    <w:p w14:paraId="04383152" w14:textId="77777777" w:rsidR="00CF7F3B" w:rsidRPr="003100FB" w:rsidRDefault="00000000">
      <w:pPr>
        <w:spacing w:after="120" w:line="360" w:lineRule="auto"/>
        <w:ind w:firstLine="283"/>
        <w:jc w:val="both"/>
        <w:rPr>
          <w:bCs/>
          <w:szCs w:val="24"/>
        </w:rPr>
      </w:pPr>
      <w:r w:rsidRPr="003100FB">
        <w:rPr>
          <w:bCs/>
          <w:szCs w:val="24"/>
        </w:rPr>
        <w:t>JANSSEN 152 à sa famille ou aux missionnaires, des projets de publications pieuses (méditations, fraternité de l'adoration perpétuelle, sur le scapulaire, etc} ; plans de sermons ; notes de conférences spirituelles données aux sœurs.</w:t>
      </w:r>
    </w:p>
    <w:p w14:paraId="7AC8D9B2" w14:textId="77777777" w:rsidR="00CF7F3B" w:rsidRPr="003100FB" w:rsidRDefault="00000000">
      <w:pPr>
        <w:spacing w:after="120" w:line="360" w:lineRule="auto"/>
        <w:ind w:firstLine="283"/>
        <w:jc w:val="both"/>
        <w:rPr>
          <w:bCs/>
          <w:szCs w:val="24"/>
        </w:rPr>
      </w:pPr>
      <w:r w:rsidRPr="003100FB">
        <w:rPr>
          <w:bCs/>
          <w:szCs w:val="24"/>
        </w:rPr>
        <w:t>Des florileges de textes du fondateur ont été constitués. - H auf der Heide : 1} Leitsterne auf der Himmelsstrasse. Auszüge aus den l'orträgen und Schriften unseres Stifters ; 2). Anleitung zu einem frommen klôsterlichen Leben im Geiste unserer Gesellschaft, aszetische Auswertung der Regel vom Jahre 1891 ; 3). Aszetische und pastorelle Auswertung der Regel pro sacerdotibus vom Jahre 1892 ; &amp;). Das geistliche Testament unseres Stifters, 1918. - H. Sandkamp, Exzerpte aus den Briefen und l'orträgen P. A. Janssens, 1947. - L. Haberstroh, Auszüge aus den gedruckten und ungedruckten Schrifien A. Janssens und aus Erinnerungen an ihn : 1. Seine Persônlichkeit, 2. Sein Werk, 3. Seine und seiner Sôhne Wirksamkeit, 1950-1956.</w:t>
      </w:r>
    </w:p>
    <w:p w14:paraId="065489BD" w14:textId="77777777" w:rsidR="00CF7F3B" w:rsidRPr="003100FB" w:rsidRDefault="00000000">
      <w:pPr>
        <w:spacing w:after="120" w:line="360" w:lineRule="auto"/>
        <w:ind w:firstLine="283"/>
        <w:jc w:val="both"/>
        <w:rPr>
          <w:bCs/>
          <w:szCs w:val="24"/>
        </w:rPr>
      </w:pPr>
      <w:r w:rsidRPr="003100FB">
        <w:rPr>
          <w:bCs/>
          <w:szCs w:val="24"/>
        </w:rPr>
        <w:t xml:space="preserve">8. l'ie spirituelle. - 10 Ce qui semble fondamental dans la vie spirituelle d'Arnold Janssen, ce qui apparaît aux autres le plus nettement, c'est son application à discerner et à réaliser la volonté de Dieu, créateur et Père. Sauf cas où l'autorité décide, le chemin qui conduit à ce discernement, c'est la vie concrete. Discerner et décider n'en restent pas moins une aventure. Nous cheminons dans la demi-obscurité. Aussi, Janssen avance-t-il toujours avec prudence. Il étudie avec grand soin personnes et situations, l'attention constamment fixée sur Dieu. C'est pour lui et les siens pratique courante : à chaque quart d'heure (au travail, au repas ou en détente), il joint les mains et prie ; par « la prière du quart d'heure », il s'agit de renouveler la foi inébranlable en Dieu, l'espérance imperturbable en lui, et </w:t>
      </w:r>
      <w:r w:rsidRPr="003100FB">
        <w:rPr>
          <w:bCs/>
          <w:szCs w:val="24"/>
        </w:rPr>
        <w:lastRenderedPageBreak/>
        <w:t>l'expression d'un dévouement plein d'amour ; on rend en même temps plus vif le souvenir de la présence eucharistique et on acheve par la demande des dons du Saint-Esprit pour un plus grand honneur de Dieu.</w:t>
      </w:r>
    </w:p>
    <w:p w14:paraId="7434C5BD" w14:textId="77777777" w:rsidR="00CF7F3B" w:rsidRPr="003100FB" w:rsidRDefault="00000000">
      <w:pPr>
        <w:spacing w:after="120" w:line="360" w:lineRule="auto"/>
        <w:ind w:firstLine="283"/>
        <w:jc w:val="both"/>
        <w:rPr>
          <w:bCs/>
          <w:szCs w:val="24"/>
        </w:rPr>
      </w:pPr>
      <w:r w:rsidRPr="003100FB">
        <w:rPr>
          <w:bCs/>
          <w:szCs w:val="24"/>
        </w:rPr>
        <w:t>L'assise la plus profonde de la vie missionnaire pour Janssen, c'est la contemplation de l'univers tel qu'il est, contemplation imprégnée de foi et associée à une disponibilité totale à la volonté de Dieu. Tel est le theme dominant de la vie spirituelle de Janssen, tel qu'on le retrouve constamment dans sa correspondance.</w:t>
      </w:r>
    </w:p>
    <w:p w14:paraId="2792D8B3" w14:textId="77777777" w:rsidR="00CF7F3B" w:rsidRPr="003100FB" w:rsidRDefault="00000000">
      <w:pPr>
        <w:spacing w:after="120" w:line="360" w:lineRule="auto"/>
        <w:ind w:firstLine="283"/>
        <w:jc w:val="both"/>
        <w:rPr>
          <w:bCs/>
          <w:szCs w:val="24"/>
        </w:rPr>
      </w:pPr>
      <w:r w:rsidRPr="003100FB">
        <w:rPr>
          <w:bCs/>
          <w:szCs w:val="24"/>
        </w:rPr>
        <w:t>20 Son culte et son adoration de la Sainte Trinité sont profonds et renvoient vraisemblablement à l'ouvrage de J. M. Scheeben sur les « Mysteres du christianisme » (Die Mysterien des Christentums) paru en 1865. Un culte spécial au. Cœur de Jésus en naît, des 1874 au plus tard (cf le Xleiner Herz-Jesu-Bote) : le Cœur de Jésus est considéré comme la source de l'envoi de l'Esprit pour l'accomplissement du Salut {avec références à Scheeben et à saint Thomas d'Aquin). J'anssen consacre sa fondation au l'erbe Divin incarné et le l'ent Creator Spiritus devient l'hymne du matin dans les Sociétés. La fête de la Sainte Trinité est la fête principale de l'œuvre missionnaire. La perspective trinitaire est au centre de la pensée et de la vie spirituelle de Janssen. La fin des Constitutions en est un signe : « l'ivat Deus unus et trinus in cordibus nostris ».</w:t>
      </w:r>
    </w:p>
    <w:p w14:paraId="47901A60" w14:textId="77777777" w:rsidR="00CF7F3B" w:rsidRPr="003100FB" w:rsidRDefault="00000000">
      <w:pPr>
        <w:spacing w:after="120" w:line="360" w:lineRule="auto"/>
        <w:ind w:firstLine="283"/>
        <w:jc w:val="both"/>
        <w:rPr>
          <w:bCs/>
          <w:szCs w:val="24"/>
        </w:rPr>
      </w:pPr>
      <w:r w:rsidRPr="003100FB">
        <w:rPr>
          <w:bCs/>
          <w:szCs w:val="24"/>
        </w:rPr>
        <w:t>89 A partir de 1884, se développe chez le fondateur un zele exceptionnel pour l'adoration du Saint-Esprit. Elle est déjà incluse dans la dévotion trinitaire, mais elle s'exprime désormais avant tout dans le domaine liturgique et paraliturgique, dans les Constitutions et dans les ouvrages sur le Saint-Esprit qu'Arnold inspire à son frère Jean (voir notice suivante). Aux images préférées du Cœur du Christ et du l'erbe Divin incarné s'ajoute celle de la colombe de l'Esprit. La congrégation féminine s'appellera la congrégation des « Sœurs 153 servantes de l'Esprit Saint », et le livre de prières des Sociétés sera d'orientation trinitaire. Ces trois séries de themes sont désormais harmonisées : le Dieu créateur et l'accomplissement de sa volonté, ladoration de la sainte Trinité, et de façon spéciale celle du Saint-Esprit.</w:t>
      </w:r>
    </w:p>
    <w:p w14:paraId="7E50BC6C" w14:textId="77777777" w:rsidR="00CF7F3B" w:rsidRPr="003100FB" w:rsidRDefault="00000000">
      <w:pPr>
        <w:spacing w:after="120" w:line="360" w:lineRule="auto"/>
        <w:ind w:firstLine="283"/>
        <w:jc w:val="both"/>
        <w:rPr>
          <w:bCs/>
          <w:szCs w:val="24"/>
        </w:rPr>
      </w:pPr>
      <w:r w:rsidRPr="003100FB">
        <w:rPr>
          <w:bCs/>
          <w:szCs w:val="24"/>
        </w:rPr>
        <w:t xml:space="preserve">Études. - H. Fischer, Exerzitien in Steyl seit 50 Jahren, Steyl, 1928 ; Tempel Gottes seid Ihr ! Die Frömmigkeit im Geiste P. Arnold Janssens, Steyl, 1932 ; Gedanken über die Aszese unseres Vaters Arnoldus, 1944. - J. Haverott et F. Schröder, Ein Kleinod aus dem geistlichen Erbe unseres Vaters Arnoldus. Erwägungen über das Viertelstundengebet, Steyl, 1940. - E. Görgen et H. Sandkamp, An den Quellen. Aus der religiösen Gedankenwelt A. Janssens, Steyl, 1947. - H. Stolte, Die Geistigkeit A. Janssens, appendice à Unser übernatürliches Leben, Paderborn, 1959. - K. Müller, LTK, t. 5, </w:t>
      </w:r>
      <w:r w:rsidRPr="003100FB">
        <w:rPr>
          <w:bCs/>
          <w:szCs w:val="24"/>
        </w:rPr>
        <w:lastRenderedPageBreak/>
        <w:t>1960, col. 870-871. - E. Iturralde, Arnold Janssen s Devotion to the Holy Spirit, Manille, 1963. -- F. Bornemann, Die päpstliche Approbation der Konstitutionen im Jahre 1905, coll. Verbum, Suppl. 1, Rome, 1966 ; Ferdinand Medüs und Magdalene Leitner in der Geschichte des Steyler Missionswerkes, ibidem, n. 4, 1968 ; Nachrichten über Krankheit und Tod unseres Stifters, ibidem, n. 10, 1969.</w:t>
      </w:r>
    </w:p>
    <w:p w14:paraId="7A597C7C" w14:textId="77777777" w:rsidR="00CF7F3B" w:rsidRPr="003100FB" w:rsidRDefault="00000000">
      <w:pPr>
        <w:spacing w:after="120" w:line="360" w:lineRule="auto"/>
        <w:ind w:firstLine="283"/>
        <w:jc w:val="both"/>
        <w:rPr>
          <w:bCs/>
          <w:szCs w:val="24"/>
        </w:rPr>
      </w:pPr>
      <w:r w:rsidRPr="003100FB">
        <w:rPr>
          <w:bCs/>
          <w:szCs w:val="24"/>
        </w:rPr>
        <w:t>La revue de la Société, Verbum, a publié de courtes études sur des points particuliers de la vie spirituelle du fondateur.</w:t>
      </w:r>
    </w:p>
    <w:p w14:paraId="5609879F" w14:textId="77777777" w:rsidR="00CF7F3B" w:rsidRPr="003100FB" w:rsidRDefault="00000000">
      <w:pPr>
        <w:spacing w:after="120" w:line="360" w:lineRule="auto"/>
        <w:ind w:firstLine="283"/>
        <w:jc w:val="both"/>
        <w:rPr>
          <w:bCs/>
          <w:szCs w:val="24"/>
        </w:rPr>
      </w:pPr>
      <w:r w:rsidRPr="003100FB">
        <w:rPr>
          <w:bCs/>
          <w:szCs w:val="24"/>
        </w:rPr>
        <w:t>Histoire de la congrégation. - I. Thauren, Die Missionen der Gesellschaft des Göttlichen Wortes in den Heidenländern, Steyl, 1931. - M. Heimbucher, Die Orden und Kongregationen der katholischen Kirche, t. 2, 3e éd., Paderborn, 1935, p. 403-411. - M. Escobar, Ordini e congregazioni religiose, t. 2, Turin, 1953, p. 1465-1478 (J. Knöpfler).</w:t>
      </w:r>
    </w:p>
    <w:p w14:paraId="46A4D23A" w14:textId="77777777" w:rsidR="00CF7F3B" w:rsidRPr="003100FB" w:rsidRDefault="00CF7F3B">
      <w:pPr>
        <w:rPr>
          <w:bCs/>
          <w:szCs w:val="24"/>
        </w:rPr>
      </w:pPr>
    </w:p>
    <w:p w14:paraId="3C21D163" w14:textId="77777777" w:rsidR="00CF7F3B" w:rsidRPr="003100FB" w:rsidRDefault="00000000">
      <w:pPr>
        <w:spacing w:before="240" w:after="120" w:line="240" w:lineRule="auto"/>
        <w:rPr>
          <w:bCs/>
          <w:szCs w:val="24"/>
        </w:rPr>
      </w:pPr>
      <w:r w:rsidRPr="003100FB">
        <w:rPr>
          <w:bCs/>
          <w:szCs w:val="24"/>
        </w:rPr>
        <w:t>Fritz BORNEMANN.</w:t>
      </w:r>
    </w:p>
    <w:p w14:paraId="786AA664" w14:textId="77777777" w:rsidR="00CF7F3B" w:rsidRPr="003100FB" w:rsidRDefault="00000000">
      <w:pPr>
        <w:spacing w:after="120" w:line="360" w:lineRule="auto"/>
        <w:ind w:firstLine="283"/>
        <w:jc w:val="both"/>
        <w:rPr>
          <w:bCs/>
          <w:szCs w:val="24"/>
        </w:rPr>
      </w:pPr>
      <w:r w:rsidRPr="003100FB">
        <w:rPr>
          <w:bCs/>
          <w:szCs w:val="24"/>
        </w:rPr>
        <w:t>2. JANSSEN (JEAN), prêtre de la Société du Verbe Divin, 1853-1898. - 1. Vie. - 2. uvres.</w:t>
      </w:r>
    </w:p>
    <w:p w14:paraId="2E7E4BF5" w14:textId="77777777" w:rsidR="00CF7F3B" w:rsidRPr="003100FB" w:rsidRDefault="00000000">
      <w:pPr>
        <w:spacing w:after="120" w:line="360" w:lineRule="auto"/>
        <w:ind w:firstLine="283"/>
        <w:jc w:val="both"/>
        <w:rPr>
          <w:bCs/>
          <w:szCs w:val="24"/>
        </w:rPr>
      </w:pPr>
      <w:r w:rsidRPr="003100FB">
        <w:rPr>
          <w:bCs/>
          <w:szCs w:val="24"/>
        </w:rPr>
        <w:t>1. Vie. - Cadet de la famille, né le 15 octobre 1853 à Goch, Jean Janssen fait ses études aux frais de son frère Arnold à Gaesdonck, Bonn et Münster. Prêtre en 1876, il entre à la maison missionnaire de Steyl. -Jusqu'en 1888, il est le principal rédacteur de la revue illustrée de la Société du Verbe Divin, Die heilige Stadt Gottes. Il dirige en 1888-1889 le collège de Rome : au bout d'un an, il devient le premier recteur du scolasticat de Wien-Mödling, qui comptera, à sa mort le 12 avril 1898, deux cents étudiants en philosophie et théologie. Voir la notice précédente.</w:t>
      </w:r>
    </w:p>
    <w:p w14:paraId="3E34B2C5" w14:textId="77777777" w:rsidR="00CF7F3B" w:rsidRPr="003100FB" w:rsidRDefault="00000000">
      <w:pPr>
        <w:spacing w:after="120" w:line="360" w:lineRule="auto"/>
        <w:ind w:firstLine="283"/>
        <w:jc w:val="both"/>
        <w:rPr>
          <w:bCs/>
          <w:szCs w:val="24"/>
        </w:rPr>
      </w:pPr>
      <w:r w:rsidRPr="003100FB">
        <w:rPr>
          <w:bCs/>
          <w:szCs w:val="24"/>
        </w:rPr>
        <w:t xml:space="preserve">2. uvres. - Si nous mettons à part quelques biographies pieuses (une vie du Curé d'Ars, 1885, de Don Bosco, 1886, et d'Anne-Catherine Emmerich, 1899), l'ensemble des œuvres de Jean Janssen vise à la formation spirituelle des clercs et des religieux. Son frère Arnold le dirigea et l'orienta, les traces en sont visibles, parfois jusqu'aux détails. La plupart de ces publications connurent une très large diffusion, même les plus volumineuses. Plusieurs seront rééditées sans changement jusqu'à une date récente et traduites en diverses langues. Toutes furent éditées à Steyl. * 4° Das fünffache Scapulier, 1886, 96 p. - 2° Nimm und lies, 1886 ; la 3° édition parut après la mort de l'auteur sous le nom du lazariste F. Medits, collaborateur spirituel d'Arnold. - 30 Goldener Gnadenschlüssel. Betrachtungen und Gebete zu Ehren des Hl. Geistes, 1886. - 4° Mai-blumen zu Ehren der Unbefleckten Braut des Hl. Geistes, des Gottes der schönen Liebe, 1887. - 50 Komm, Hl. Geist, Novene, 1887. - 6° Das </w:t>
      </w:r>
      <w:r w:rsidRPr="003100FB">
        <w:rPr>
          <w:bCs/>
          <w:szCs w:val="24"/>
        </w:rPr>
        <w:lastRenderedPageBreak/>
        <w:t>Herz Jesu, der liebevollste Führer zur göttlichen Gnadenquelle des Hl. Geistes, 1887. - 79 Empfanget den Hl. Geist ! Größeres Firmungsbüchlein, 1888 (et une édition abrégée). - 80 Seelenspeise für Priester. 30 Betrachtungen über den Hl. Geist und die hl. Sakramente…, 1890. - 90 Tugendschule. Anleitung zur christlichen Vollkommenheit…, 3 vol., 1890-1895. - 10° Goldenes Schatzkästlein für Priester. Betrachtungen…, 3 vol, 1892-1898. - 110 Die Gnadenfrucht des neuen Jerusalem, 1898. - 120 Schatzkästlein für Ordensleute. Betrachtungen., 5 vol. 1898. - 130 Der seeleneifrige Priester, 1895. - 140 Goldenes Schatzküstlein für Weltleute. Betrachtungen…, 3 vol., 1895. - 159 Die starke Zeder des Libanon oder Der Priester in der Einsamkeit mit Gott. Ein Exercitienbüchlein, 1896. - 169 Die gnadenreiche Salbung des Hl. Geistes in der siebenfachen Weihe des Priesters, 1898. - 170 Das geheiligte Kirchenjahr. Gebete…, 1898. - 18e Die sieben Ämter oder Liebesdienste zu Ehren des Hl. Geistes, s.d.</w:t>
      </w:r>
    </w:p>
    <w:p w14:paraId="06BB1553" w14:textId="77777777" w:rsidR="00CF7F3B" w:rsidRPr="003100FB" w:rsidRDefault="00000000">
      <w:pPr>
        <w:spacing w:after="120" w:line="360" w:lineRule="auto"/>
        <w:ind w:firstLine="283"/>
        <w:jc w:val="both"/>
        <w:rPr>
          <w:bCs/>
          <w:szCs w:val="24"/>
        </w:rPr>
      </w:pPr>
      <w:r w:rsidRPr="003100FB">
        <w:rPr>
          <w:bCs/>
          <w:szCs w:val="24"/>
        </w:rPr>
        <w:t>Ces divers ouvrages présentent une doctrine traditionnelle ; ils s'inspirent abondamment de l'Écriture, des Pères et des docteurs de l'Église, de la vie des saints, comme des écrits des mystiques, que J. Janssen connaissait bien. Ils se font remarquer par l'attention fondamentale, sans doute sur la suggestion d'Arnold, accordée à l'Esprit Saint. La troisième Personne de la Trinité constitue le thème principal de plus de la moitié de ces publications ; aussi les dévotions populaires, comme celles des mois de mai et de juin, en revêtent-elles un nouvel aspect. On retrouve ce même accent dans le Tugendschule et les Schatzkästlein. Cette place essentielle donnée à la théologie trinitaire et singulièrement à la théologie de l'Esprit Saint distingue nettement J. Janssen parmi les auteurs spirituels de son époque. Certes, il ne néglige pas pour autant l'aspect ascétique ou les vérités dernières, mais la grâce, l'inhabitation trinitaire, la vision de Dieu comptent avant tout. Les vertus théologales et les dons de l'Esprit sont en conséquence des thèmes courants. Janssen ne disserte pas sur la prière ou la méditation, ce dont il s'entretient est justement matière à méditation, pour le laïc comme pour le prêtre et le religieux, et comporte en définitive des exigences d'intériorité et de recueillement. : H. Fischer, P. Johannes Janssen, erster Spiritual S. V. D., dans Pater Arnolds Getreuen, die Mitgründer beim Steyler Missionswerk, Steyl, 1925, p. 285-367 ; LTK, t. 5, 1933, col. 279. - W. Kosch, dans Das katholische Deutschland, biographisch-bibliographisches Lexikon, t. 1, 1933. - H. Stolte, Father John Janssen, Teacher of Ascetism, dans Verbum, 1963, p. 219-224 ; consulter le dossier « Stolte » aux Archives de la Société : il a beaucoup étudié les œuvres de Janssen, en a remanié plusieurs, mais sans les publier. Consulter aussi le dossier « J. Janssen ».</w:t>
      </w:r>
    </w:p>
    <w:p w14:paraId="522DB7E4" w14:textId="77777777" w:rsidR="00CF7F3B" w:rsidRPr="003100FB" w:rsidRDefault="00CF7F3B">
      <w:pPr>
        <w:rPr>
          <w:bCs/>
          <w:szCs w:val="24"/>
        </w:rPr>
      </w:pPr>
    </w:p>
    <w:p w14:paraId="3EF47C25" w14:textId="77777777" w:rsidR="00CF7F3B" w:rsidRPr="003100FB" w:rsidRDefault="00000000">
      <w:pPr>
        <w:spacing w:before="240" w:after="120" w:line="240" w:lineRule="auto"/>
        <w:rPr>
          <w:bCs/>
          <w:szCs w:val="24"/>
        </w:rPr>
      </w:pPr>
      <w:r w:rsidRPr="003100FB">
        <w:rPr>
          <w:bCs/>
          <w:szCs w:val="24"/>
        </w:rPr>
        <w:lastRenderedPageBreak/>
        <w:t>FRITZ BORNEMANN.</w:t>
      </w:r>
    </w:p>
    <w:p w14:paraId="444B7ADF" w14:textId="77777777" w:rsidR="00CF7F3B" w:rsidRPr="003100FB" w:rsidRDefault="00000000">
      <w:pPr>
        <w:spacing w:after="120" w:line="360" w:lineRule="auto"/>
        <w:ind w:firstLine="283"/>
        <w:jc w:val="both"/>
        <w:rPr>
          <w:bCs/>
          <w:szCs w:val="24"/>
        </w:rPr>
      </w:pPr>
      <w:r w:rsidRPr="003100FB">
        <w:rPr>
          <w:bCs/>
          <w:szCs w:val="24"/>
        </w:rPr>
        <w:t>JANSSOONE (FRÉDÉRIC), franciscain, 1838-1916. - 1. Vie. - 2. Écrits.</w:t>
      </w:r>
    </w:p>
    <w:p w14:paraId="1EB59847" w14:textId="77777777" w:rsidR="00CF7F3B" w:rsidRPr="003100FB" w:rsidRDefault="00000000">
      <w:pPr>
        <w:spacing w:after="120" w:line="360" w:lineRule="auto"/>
        <w:ind w:firstLine="283"/>
        <w:jc w:val="both"/>
        <w:rPr>
          <w:bCs/>
          <w:szCs w:val="24"/>
        </w:rPr>
      </w:pPr>
      <w:r w:rsidRPr="003100FB">
        <w:rPr>
          <w:bCs/>
          <w:szCs w:val="24"/>
        </w:rPr>
        <w:t>1. Vie. - Né le 19 novembre 1838, à Ghyvelde, village de la Flandre française, Frédéric était le treizième et dernier enfant d'un foyer, où il reçut une éducation fondamentalement chrétienne. Il interrompit ses études, entreprises en vue du sacerdoce, pour subvenir aux besoins de sa mère devenue veuve, en travaillant pendant huit ans comme commis voyageur. Après la mort de sa mère (5 mai 1861), il reprit ses études classiques ; en juin 1864, il entra au noviciat des franciscains d'Amiens. Prêtre le 17 août 1870, il fut aumônier militaire pendant la guerre franco-allemande. Il gouverna ensuite le couvent de Bordeaux qu'il avait contribué à fonder. Envoyé en Terre sainte en 1876, il occupa, à partir de 1878, la charge de vicaire custodial. C'est en cette qualité qu'il vint au Canada pour recueillir des aumônes (1881-1882). Il devait en faire son pays d'adoption, en 1888. Son renom de sainteté n'y fit que grandir jusqu'à sa mort, survenue à Montréal le 4 août 1916. Outre son travail de commissaire de Terre sainte, il se dépensa, pendant quatorze ans (1888-1902), au sanctuaire de Notre-Dame-du-Cap, voisin de Trois-Rivières, devenu en 1909 sanctuaire national. Le 22 juin 1888, il fut l'un des trois témoins du prodige des yeux ouverts de la statue de la Vierge du Cap. Son corps, transporté triomphalement de Montréal à Trois-Rivières, est inhumé dans une crypte-musée de la chapelle des franciscains. Sa cause de béatification est introduite.</w:t>
      </w:r>
    </w:p>
    <w:p w14:paraId="379F9869" w14:textId="77777777" w:rsidR="00CF7F3B" w:rsidRPr="003100FB" w:rsidRDefault="00000000">
      <w:pPr>
        <w:spacing w:after="120" w:line="360" w:lineRule="auto"/>
        <w:ind w:firstLine="283"/>
        <w:jc w:val="both"/>
        <w:rPr>
          <w:bCs/>
          <w:szCs w:val="24"/>
        </w:rPr>
      </w:pPr>
      <w:r w:rsidRPr="003100FB">
        <w:rPr>
          <w:bCs/>
          <w:szCs w:val="24"/>
        </w:rPr>
        <w:t>2. Écrits. - La note dominante de Fr. Janssoone fut l'apostolat. Rien ne fut étranger à son zèle d'apôtre : prédications, publications, confessions, sollicitude pour la Terre sainte, le tiers ordre franciscain, les pèlerinages, les œuvres de charité. Un confrère qui a vécu dans son intimité, L.-M. Freudenreich, a dit de lui : « Ce n'était ni un grand savant, ni un brillant écrivain, ni un orateur puissant, et pourtant il a exercé un ascendant irrésistible sur les foules et remporté un prodigieux succès qu'expliquent seules la haute opinion qu'on avait conçue de sa sainteté, l'austérité de sa vie, sa bonté inépuisable et cette flamme d'amour divin dont il était embrasé et qui le transfigurait ».</w:t>
      </w:r>
    </w:p>
    <w:p w14:paraId="00A6CBF7" w14:textId="77777777" w:rsidR="00CF7F3B" w:rsidRPr="003100FB" w:rsidRDefault="00000000">
      <w:pPr>
        <w:spacing w:after="120" w:line="360" w:lineRule="auto"/>
        <w:ind w:firstLine="283"/>
        <w:jc w:val="both"/>
        <w:rPr>
          <w:bCs/>
          <w:szCs w:val="24"/>
        </w:rPr>
      </w:pPr>
      <w:r w:rsidRPr="003100FB">
        <w:rPr>
          <w:bCs/>
          <w:szCs w:val="24"/>
        </w:rPr>
        <w:t>Il publia une trentaine de volumes et de brochures, et un grand nombre d'articles dans des périodiques de France, du Canada et des États-Unis. Personne avant lui, semble-t-il, n'a autant contribué à la diffusion des bons livres au Canada ; lui-même distribuait ses écrits en parcourant villes et campagnes. Sa correspondance fut considérable ; on conserve de lui à peu près cinq cents lettres.</w:t>
      </w:r>
    </w:p>
    <w:p w14:paraId="19EB71B7" w14:textId="77777777" w:rsidR="00CF7F3B" w:rsidRPr="003100FB" w:rsidRDefault="00000000">
      <w:pPr>
        <w:spacing w:after="120" w:line="360" w:lineRule="auto"/>
        <w:ind w:firstLine="283"/>
        <w:jc w:val="both"/>
        <w:rPr>
          <w:bCs/>
          <w:szCs w:val="24"/>
        </w:rPr>
      </w:pPr>
      <w:r w:rsidRPr="003100FB">
        <w:rPr>
          <w:bCs/>
          <w:szCs w:val="24"/>
        </w:rPr>
        <w:t>Trois mobiles apostoliques permettent de classer ses écrits : la Terre sainte, saint François d'Assise, la vie spirituelle.</w:t>
      </w:r>
    </w:p>
    <w:p w14:paraId="787628AF" w14:textId="77777777" w:rsidR="00CF7F3B" w:rsidRPr="003100FB" w:rsidRDefault="00000000">
      <w:pPr>
        <w:spacing w:after="120" w:line="360" w:lineRule="auto"/>
        <w:ind w:firstLine="283"/>
        <w:jc w:val="both"/>
        <w:rPr>
          <w:bCs/>
          <w:szCs w:val="24"/>
        </w:rPr>
      </w:pPr>
      <w:r w:rsidRPr="003100FB">
        <w:rPr>
          <w:bCs/>
          <w:szCs w:val="24"/>
        </w:rPr>
        <w:lastRenderedPageBreak/>
        <w:t>La Terre sainte était pour lui le prolongement de l'humanité du Christ. Ses vies de Jésus, de Marie, de Joseph, d'Anne s'inspirent du célèbre Guide-Indicateur des sanctuaires et lieux historiques de la Terre sainte (3e éd., Jérusalem, 1887) de Liévin de Hamme, et puisent sans scrupule dans les légendes locales et les révélations de Marie d'Agreda. Sa vie de Notre-Seigneur, sorte de Quatre Évangiles en un seul, fut sans doute, au Canada, le plus grand succès de librairie. Sa vie de saint François d'Assise fut longtemps la plus populaire au Canada.</w:t>
      </w:r>
    </w:p>
    <w:p w14:paraId="6803B78C" w14:textId="77777777" w:rsidR="00CF7F3B" w:rsidRPr="003100FB" w:rsidRDefault="00000000">
      <w:pPr>
        <w:spacing w:after="120" w:line="360" w:lineRule="auto"/>
        <w:ind w:firstLine="283"/>
        <w:jc w:val="both"/>
        <w:rPr>
          <w:bCs/>
          <w:szCs w:val="24"/>
        </w:rPr>
      </w:pPr>
      <w:r w:rsidRPr="003100FB">
        <w:rPr>
          <w:bCs/>
          <w:szCs w:val="24"/>
        </w:rPr>
        <w:t>Parmi ses livres de spiritualité, c'est le dernier, Le ciel, qu'il considérait comme le plus beau et le plus utile à la piété : en quatre cents pages, il offre un traité des anges dû à saint Thomas d'Aquin, une doctrine mystique empruntée à sainte Thérèse d'Avila, des témoignages hagiographiques, des réflexions sur l'ascétisme chrétien. Son ascétisme, depuis les lectures en famille de son enfance, avait subi l'influence des Pères du désert.</w:t>
      </w:r>
    </w:p>
    <w:p w14:paraId="71A562BA" w14:textId="77777777" w:rsidR="00CF7F3B" w:rsidRPr="003100FB" w:rsidRDefault="00000000">
      <w:pPr>
        <w:spacing w:after="120" w:line="360" w:lineRule="auto"/>
        <w:ind w:firstLine="283"/>
        <w:jc w:val="both"/>
        <w:rPr>
          <w:bCs/>
          <w:szCs w:val="24"/>
        </w:rPr>
      </w:pPr>
      <w:r w:rsidRPr="003100FB">
        <w:rPr>
          <w:bCs/>
          <w:szCs w:val="24"/>
        </w:rPr>
        <w:t>Fr. Janssoone est avant tout un compilateur, un vulgarisateur. Il ne cesse de répéter que ses écrits sont des livres « non de science mais de piété », adaptés aux deux fins principales qu'il envisageait toujours : propagande et édification. Ils révèlent dans le choix des sujets et des emprunts les talents d'un homme d'action et d'un publiciste, et la simplicité d'un homme de Dieu. Il sut opérer l'union de la vie contemplative et de la vie active, à l'école de saint François d'Assise. C'est elle qui explique la variété de ses projets apostoliques. Parmi ses écrits retenons : la vie de la bienheureuse Jeanne-Marie de Maillé…, tertiaire de saint François (1831-1414). Bordeaux, 1871. - Le tiers ordre. Sa Règle, son excellence. Trois-Rivières, 1889 ; en 1882, Janssoone avait publié La Règle du troisième ordre, composée de larges extraits (653 p.) de La séraphique Règle de Léon de Clary (6e éd., Paris, 1881). - la vie du Fr. Didace, récollet (premier convers canadien, + 1699}, Montréal, 1894. - la vie de saint François d'Assise, Montréal, 1894 ; 8e éd refondue par J.-J. Deguire, Montréal, 1942. - la vie de notre Seigneur Jésus-Christ, écrite avec les paroles mêmes des quatre évangélistes, Québec, 1894 ; une dizaine de réimpressions. ; Le mois du très saint Rosaire, Trois-Rivières, 1895 ; rééd., 1948. - La bonne sainte Anne. Sa vie, ses miracles, ses sanctuaires, Montréal, 1896 ; plusieurs réimpressions. - Saint Antoine de Padoue, sa vie. Les treize mardis et autres dévotions en son honneur, Québec, 1896, 1909. - Neuvaine au Saint-Esprit, Québec, 1897. - Saint Joseph. Sa vie, son culte, Québec, 1902 ; rééd abrégée, la vie de saint Joseph, extraite de la « Cité mystique » de Marie d'Agreda, Québec, 1911. - la vie de la très sainte Vierge Marie, extraite de la « Cité mystique »…, Québec, 1904 ; rééd., 1931. - La Vierge Immaculée, Québec, 1904 ; rééd., 1932. - Le ciel, séjour des élus, Montréal, 1912.</w:t>
      </w:r>
    </w:p>
    <w:p w14:paraId="70C976D9" w14:textId="77777777" w:rsidR="00CF7F3B" w:rsidRPr="003100FB" w:rsidRDefault="00000000">
      <w:pPr>
        <w:spacing w:after="120" w:line="360" w:lineRule="auto"/>
        <w:ind w:firstLine="283"/>
        <w:jc w:val="both"/>
        <w:rPr>
          <w:bCs/>
          <w:szCs w:val="24"/>
        </w:rPr>
      </w:pPr>
      <w:r w:rsidRPr="003100FB">
        <w:rPr>
          <w:bCs/>
          <w:szCs w:val="24"/>
        </w:rPr>
        <w:lastRenderedPageBreak/>
        <w:t>Hugolin Lemay, Bibliographie et iconographie du Serviteur de Dieu, le R. P. Frédéric Janssoone, Québec, 1932, 62 p. ; Les manuscrits du R. P. Fr. Janssoone, Quaracchi, 1936, 71 p.</w:t>
      </w:r>
    </w:p>
    <w:p w14:paraId="7BE157A4" w14:textId="77777777" w:rsidR="00CF7F3B" w:rsidRPr="003100FB" w:rsidRDefault="00000000">
      <w:pPr>
        <w:spacing w:after="120" w:line="360" w:lineRule="auto"/>
        <w:ind w:firstLine="283"/>
        <w:jc w:val="both"/>
        <w:rPr>
          <w:bCs/>
          <w:szCs w:val="24"/>
        </w:rPr>
      </w:pPr>
      <w:r w:rsidRPr="003100FB">
        <w:rPr>
          <w:bCs/>
          <w:szCs w:val="24"/>
        </w:rPr>
        <w:t>Outre les brochures de vulgarisation publiées de 1927 à 1936 par Mathieu-M. Daunais, on peut signaler : P.-E. Trudel, Le serviteur de Dieu, Père Frédéric de Ghyvelde et Bethléem, Trois-Rivières, 1947. - L. Moreel, Un grand moine français, le R. P. Fr. Janssoone, apôtre de la Terre sainte et du Canada, Paris, 1951. - R. Légaré, Un apôtre des deux mondes : le P. Fr. Janssoone., Montréal, 1953 (trad anglaise par R. Brown, 1958) ; Un grand serviteur de la Terre sainte : le P. Fr. Janssoone, Trois-Rivières, 1965. - Th. F. Murphy, Our Lady's Herald. A short Account of the Life of F. Fr. Janssoone, Trois-Rivières, 1965.</w:t>
      </w:r>
    </w:p>
    <w:p w14:paraId="0EEC35AD" w14:textId="77777777" w:rsidR="00CF7F3B" w:rsidRPr="003100FB" w:rsidRDefault="00000000">
      <w:pPr>
        <w:spacing w:after="120" w:line="360" w:lineRule="auto"/>
        <w:ind w:firstLine="283"/>
        <w:jc w:val="both"/>
        <w:rPr>
          <w:bCs/>
          <w:szCs w:val="24"/>
        </w:rPr>
      </w:pPr>
      <w:r w:rsidRPr="003100FB">
        <w:rPr>
          <w:bCs/>
          <w:szCs w:val="24"/>
        </w:rPr>
        <w:t>Romain Légaré.</w:t>
      </w:r>
    </w:p>
    <w:p w14:paraId="16D3F482" w14:textId="77777777" w:rsidR="00CF7F3B" w:rsidRPr="003100FB" w:rsidRDefault="00000000">
      <w:pPr>
        <w:spacing w:after="120" w:line="360" w:lineRule="auto"/>
        <w:ind w:firstLine="283"/>
        <w:jc w:val="both"/>
        <w:rPr>
          <w:bCs/>
          <w:szCs w:val="24"/>
        </w:rPr>
      </w:pPr>
      <w:r w:rsidRPr="003100FB">
        <w:rPr>
          <w:bCs/>
          <w:szCs w:val="24"/>
        </w:rPr>
        <w:t>JANVIER (Émile, en religion Marie-Albert), dominicain, 1860-1939. - Né le 19 décembre 1860 à Saint-Méen (diocèse de Rennes). Émile Janvier entre : en 1879 chez les frères prêcheurs. Après sa profession en 1880, il fait une partie de ses études théologiques au couvent de Corbara (Corse) où, à la suite des expulsions : de 1880, s'était replié le Studium de la province de France. Il y enseigne de 1886 à 1888. À partir de 1895, il est prieur du couvent d'études récemment transféré à Flavigny, Ambroise Gardeil (1859-1931 ; DS, t. 6, col. 122-123) étant régent des études. En 1902, il regagne le couvent de la rue du Faubourg-Saint-Honoré, qu'il ne quittera plus jusqu'à sa mort, le 28 avril 1939, sauf pendant la période des expulsions.</w:t>
      </w:r>
    </w:p>
    <w:p w14:paraId="5C57DDB7" w14:textId="77777777" w:rsidR="00CF7F3B" w:rsidRPr="003100FB" w:rsidRDefault="00000000">
      <w:pPr>
        <w:spacing w:after="120" w:line="360" w:lineRule="auto"/>
        <w:ind w:firstLine="283"/>
        <w:jc w:val="both"/>
        <w:rPr>
          <w:bCs/>
          <w:szCs w:val="24"/>
        </w:rPr>
      </w:pPr>
      <w:r w:rsidRPr="003100FB">
        <w:rPr>
          <w:bCs/>
          <w:szCs w:val="24"/>
        </w:rPr>
        <w:t>Prédicateur de Notre-Dame de Paris en 1903, il prêche le carême pendant vingt-deux années consécutives, exposant surtout la morale catholique selon le plan de la Somme théologique de saint Thomas d'Aquin. Ses auditeurs gardent le souvenir : d'un esprit clair et solide, d'un prédicateur convaincu, doué d'une voix magnifique. On l'invite à prêcher un peu partout à l'occasion de grandes solennités, par exemple pour la consécration de la basilique de Montmartre (16 octobre 1919).</w:t>
      </w:r>
    </w:p>
    <w:p w14:paraId="31E1A20E" w14:textId="77777777" w:rsidR="00CF7F3B" w:rsidRPr="003100FB" w:rsidRDefault="00000000">
      <w:pPr>
        <w:spacing w:after="120" w:line="360" w:lineRule="auto"/>
        <w:ind w:firstLine="283"/>
        <w:jc w:val="both"/>
        <w:rPr>
          <w:bCs/>
          <w:szCs w:val="24"/>
        </w:rPr>
      </w:pPr>
      <w:r w:rsidRPr="003100FB">
        <w:rPr>
          <w:bCs/>
          <w:szCs w:val="24"/>
        </w:rPr>
        <w:t>Un moment conseiller théologique de l'épiscopat français, il sera le rédacteur de la Déclaration sur les lois dites de laïcité et sur les mesures à prendre pour les combattre.</w:t>
      </w:r>
    </w:p>
    <w:p w14:paraId="3812AE21" w14:textId="77777777" w:rsidR="00CF7F3B" w:rsidRPr="003100FB" w:rsidRDefault="00000000">
      <w:pPr>
        <w:spacing w:after="120" w:line="360" w:lineRule="auto"/>
        <w:ind w:firstLine="283"/>
        <w:jc w:val="both"/>
        <w:rPr>
          <w:bCs/>
          <w:szCs w:val="24"/>
        </w:rPr>
      </w:pPr>
      <w:r w:rsidRPr="003100FB">
        <w:rPr>
          <w:bCs/>
          <w:szCs w:val="24"/>
        </w:rPr>
        <w:t xml:space="preserve">René Bazin, président de la Corporation des publicistes chrétiens pendant la première guerre mondiale, choisit M.-A. Janvier comme aumônier, ministère auquel celui-ci resta fidèle jusqu'à sa mort. Jubilaire, il assume encore l'aumônerie de l'Association catholique des Beaux-Arts et celle de l'Association des étudiants catholiques. Avec René Bazin, Léonce de Grandmaison et le chanoine </w:t>
      </w:r>
      <w:r w:rsidRPr="003100FB">
        <w:rPr>
          <w:bCs/>
          <w:szCs w:val="24"/>
        </w:rPr>
        <w:lastRenderedPageBreak/>
        <w:t>Soulange-Bodin, il fonda le Bureau catholique de presse, par lequel furent publiées, à partir de 1918 et durant quelques années, les Nouvelles religieuses.</w:t>
      </w:r>
    </w:p>
    <w:p w14:paraId="3FAF06EC" w14:textId="77777777" w:rsidR="00CF7F3B" w:rsidRPr="003100FB" w:rsidRDefault="00000000">
      <w:pPr>
        <w:spacing w:after="120" w:line="360" w:lineRule="auto"/>
        <w:ind w:firstLine="283"/>
        <w:jc w:val="both"/>
        <w:rPr>
          <w:bCs/>
          <w:szCs w:val="24"/>
        </w:rPr>
      </w:pPr>
      <w:r w:rsidRPr="003100FB">
        <w:rPr>
          <w:bCs/>
          <w:szCs w:val="24"/>
        </w:rPr>
        <w:t>Comme d'autres catholiques français, il eut à souffrir de la condamnation de l'Action française (1926), pour laquelle il avait, de par sa formation et son tempérament, de réelles sympathies.</w:t>
      </w:r>
    </w:p>
    <w:p w14:paraId="38A96AE5" w14:textId="77777777" w:rsidR="00CF7F3B" w:rsidRPr="003100FB" w:rsidRDefault="00000000">
      <w:pPr>
        <w:spacing w:after="120" w:line="360" w:lineRule="auto"/>
        <w:ind w:firstLine="283"/>
        <w:jc w:val="both"/>
        <w:rPr>
          <w:bCs/>
          <w:szCs w:val="24"/>
        </w:rPr>
      </w:pPr>
      <w:r w:rsidRPr="003100FB">
        <w:rPr>
          <w:bCs/>
          <w:szCs w:val="24"/>
        </w:rPr>
        <w:t>M.-A. Janvier appartient à cette génération de frères prêcheurs, encore toute proche de la restauration dominicaine de Lacordaire, dont le ministère sera essentiellement l'enseignement magistral de la foi dans les églises. Sa prédication, comme celle de ses contemporains, a suscité un immense réseau de relations avec les milieux chrétiens les plus vivants ; elle a contribué à enseigner et à former un laïcat soucieux de témoigner de sa foi dans les engagements temporels. Le catholicisme français doit sans doute beaucoup à cette génération de prédicateurs.</w:t>
      </w:r>
    </w:p>
    <w:p w14:paraId="5676A0E4" w14:textId="77777777" w:rsidR="00CF7F3B" w:rsidRPr="003100FB" w:rsidRDefault="00000000">
      <w:pPr>
        <w:spacing w:after="120" w:line="360" w:lineRule="auto"/>
        <w:ind w:firstLine="283"/>
        <w:jc w:val="both"/>
        <w:rPr>
          <w:bCs/>
          <w:szCs w:val="24"/>
        </w:rPr>
      </w:pPr>
      <w:r w:rsidRPr="003100FB">
        <w:rPr>
          <w:bCs/>
          <w:szCs w:val="24"/>
        </w:rPr>
        <w:t>Conférences de Notre-Dame (du carême 1903 au carême 1924), 22 vol., Paris, 1904-1924 (Ph. Mazoyer, Tables générales…, 1926). - L'action catholique. Discours et allocutions…, Paris, 1911. - La religion catholique dans la vie humaine. Panégyriques et discours, Paris, 1911. - La Passion de N. S. Jésus-Christ, Paris, 1914. - Fêtes de France. Discours, Paris, 1922. - L'âme dominicaine, 3 vol., Paris, 1933 (monographies et discours sur les principales figures de l'ordre).</w:t>
      </w:r>
    </w:p>
    <w:p w14:paraId="20073288" w14:textId="77777777" w:rsidR="00CF7F3B" w:rsidRPr="003100FB" w:rsidRDefault="00000000">
      <w:pPr>
        <w:spacing w:after="120" w:line="360" w:lineRule="auto"/>
        <w:ind w:firstLine="283"/>
        <w:jc w:val="both"/>
        <w:rPr>
          <w:bCs/>
          <w:szCs w:val="24"/>
        </w:rPr>
      </w:pPr>
      <w:r w:rsidRPr="003100FB">
        <w:rPr>
          <w:bCs/>
          <w:szCs w:val="24"/>
        </w:rPr>
        <w:t>Pierre Raffin.</w:t>
      </w:r>
    </w:p>
    <w:p w14:paraId="4F2A4DDE" w14:textId="77777777" w:rsidR="00CF7F3B" w:rsidRPr="003100FB" w:rsidRDefault="00000000">
      <w:pPr>
        <w:spacing w:after="120" w:line="360" w:lineRule="auto"/>
        <w:ind w:firstLine="283"/>
        <w:jc w:val="both"/>
        <w:rPr>
          <w:bCs/>
          <w:szCs w:val="24"/>
        </w:rPr>
      </w:pPr>
      <w:r w:rsidRPr="003100FB">
        <w:rPr>
          <w:bCs/>
          <w:szCs w:val="24"/>
        </w:rPr>
        <w:t>1. Le shintoïsme. - 19 Le shintoïsme primitif. - Shinté est un mot composé de deux caractères idéographiques que l'on traduit « le chemin des dieux ». La traduction de tō par « chemin » au sens spirituel n'offre pas de difficulté. L'interprétation de shin, qui est prononcé kami quand il n'est pas composé, est difficile. Le mot shinté a commencé à être utilisé au 6e siècle de notre ère pour distinguer la religion primitive des kami de la population autochtone d'avec le bouddhisme qui se propageait dans le pays.</w:t>
      </w:r>
    </w:p>
    <w:p w14:paraId="24FA1BE9" w14:textId="77777777" w:rsidR="00CF7F3B" w:rsidRPr="003100FB" w:rsidRDefault="00000000">
      <w:pPr>
        <w:spacing w:after="120" w:line="360" w:lineRule="auto"/>
        <w:ind w:firstLine="283"/>
        <w:jc w:val="both"/>
        <w:rPr>
          <w:bCs/>
          <w:szCs w:val="24"/>
        </w:rPr>
      </w:pPr>
      <w:r w:rsidRPr="003100FB">
        <w:rPr>
          <w:bCs/>
          <w:szCs w:val="24"/>
        </w:rPr>
        <w:t>Les plus anciens éléments de la religion primitive nous sont parvenus grâce aux découvertes archéologiques de l'époque Jōmon (jō = cordon ; mon = ornement), qui s'étend du quatrième millénaire à environ 250 avant notre ère, grâce aux chroniques chinoises de l'époque Han (3e-7e siècles ap. J.-C.), grâce enfin aux documents littéraires japonais, profanes et sacrés, qui datent du 8e siècle et qui nous transmettent les traditions antiques.</w:t>
      </w:r>
    </w:p>
    <w:p w14:paraId="2A0D8074" w14:textId="77777777" w:rsidR="00CF7F3B" w:rsidRPr="003100FB" w:rsidRDefault="00000000">
      <w:pPr>
        <w:spacing w:after="120" w:line="360" w:lineRule="auto"/>
        <w:ind w:firstLine="283"/>
        <w:jc w:val="both"/>
        <w:rPr>
          <w:bCs/>
          <w:szCs w:val="24"/>
        </w:rPr>
      </w:pPr>
      <w:r w:rsidRPr="003100FB">
        <w:rPr>
          <w:bCs/>
          <w:szCs w:val="24"/>
        </w:rPr>
        <w:t xml:space="preserve">L'habitant primitif de l'archipel nippon, émigrant du continent chino-mongol, s'établit d'abord sur les côtes des îles du sud. Il n'était pas agriculteur. Il apporta avec lui des pratiques divinatoires et animistes. Les anciennes traditions religieuses sont de type maritime. Des clans ou tribus (uji) se </w:t>
      </w:r>
      <w:r w:rsidRPr="003100FB">
        <w:rPr>
          <w:bCs/>
          <w:szCs w:val="24"/>
        </w:rPr>
        <w:lastRenderedPageBreak/>
        <w:t>formèrent et rendirent un culte à des ancêtres considérés comme liés à ces clans. C'est au cours du premier millénaire avant le Christ que se produisirent les grandes vagues d'immigration, l'introduction de l'usage du bronze et du fer, celle aussi de l'agriculture qui fixa les hommes en un lieu. L'esprit de clan s'en trouva fortifié et, avec lui, le culte des ancêtres. Cependant, on ne peut pas parler d'une religion organisée, mais plutôt d'une tendance vers une religion cosmique, dans laquelle toute chose participe à une réalité supérieure, sacrée, irradiante, qu'on appelle kami. La religion japonaise primitive est le culte de ces forces et, en particulier, de la vie telle qu'elle transparaît dans la nature. On n'y remarque cependant pas de trace de panthéisme, mais bien d'un fort animisme. Le terme kami, réalité supérieure et mystérieuse, est appliqué à toute sorte d'êtres, comme les montagnes ou les volcans, dans lesquels l'homme découvre des propriétés extraordinaires ; il s'applique aussi aux hommes éminents, les héros, les fondateurs de famille. Ce n'est qu'ensuite qu'il fut appliqué aux dieux mythiques qui vivent « dans la haute sphère du ciel » et qui sont regardés comme ayant donné son origine au pays.</w:t>
      </w:r>
    </w:p>
    <w:p w14:paraId="6305AE91" w14:textId="77777777" w:rsidR="00CF7F3B" w:rsidRPr="003100FB" w:rsidRDefault="00000000">
      <w:pPr>
        <w:spacing w:after="120" w:line="360" w:lineRule="auto"/>
        <w:ind w:firstLine="283"/>
        <w:jc w:val="both"/>
        <w:rPr>
          <w:bCs/>
          <w:szCs w:val="24"/>
        </w:rPr>
      </w:pPr>
      <w:r w:rsidRPr="003100FB">
        <w:rPr>
          <w:bCs/>
          <w:szCs w:val="24"/>
        </w:rPr>
        <w:t>Chaque clan se donne un dieu tutélaire, appelé ujigami, qui maintient son unité. Les relations de l'homme avec les kami sont surtout marquées par la révérence, une révérence nuancée de crainte, car certains kami correspondent à des réalités naturelles funestes (cf D. C. Holtom, The Meaning of Kami, dans Monumenta Nipponica, t. 8, vol. 1, 1940, p. 1-27 ; vol. 2, p. 32-53, t. 4, vol. 2, 1941, p. 25-62). Au centre de l'aire de chaque clan, il y a un lieu de vénération pour le kami protecteur, presque toujours un arbre ou une roche sacrée ou un champ de riz ; ce lieu est en même temps le centre de la vie sociale : on y célèbre les mariages, on y apporte les prémices des récoltes, le chef de clan y joue le rôle de médiateur pour rendre propices les kami.</w:t>
      </w:r>
    </w:p>
    <w:p w14:paraId="6C06D501" w14:textId="77777777" w:rsidR="00CF7F3B" w:rsidRPr="003100FB" w:rsidRDefault="00000000">
      <w:pPr>
        <w:spacing w:after="120" w:line="360" w:lineRule="auto"/>
        <w:ind w:firstLine="283"/>
        <w:jc w:val="both"/>
        <w:rPr>
          <w:bCs/>
          <w:szCs w:val="24"/>
        </w:rPr>
      </w:pPr>
      <w:r w:rsidRPr="003100FB">
        <w:rPr>
          <w:bCs/>
          <w:szCs w:val="24"/>
        </w:rPr>
        <w:t>Selon une chronique chinoise du 3e siècle (cf R. Tsunoda, Japan in the Chinese Dynastic Histories, S. Pasadena, 1951, p. 8-16), la religion japonaise de cette époque pratique la divination. La princesse Himiko y apparaît revêtue d'un pouvoir shamanique ; on pratique de nombreux rites de purification et des tatouages. La population pratique l'agriculture, et les luttes de clans sont fréquentes. Les lieux de vénération des kami deviennent des temples et, sous l'influence de la culture chinoise, l'ujigami, le dieu tutélaire du clan, en vient à être regardé comme un ancêtre déifié.</w:t>
      </w:r>
    </w:p>
    <w:p w14:paraId="5D266985" w14:textId="77777777" w:rsidR="00CF7F3B" w:rsidRPr="003100FB" w:rsidRDefault="00000000">
      <w:pPr>
        <w:spacing w:after="120" w:line="360" w:lineRule="auto"/>
        <w:ind w:firstLine="283"/>
        <w:jc w:val="both"/>
        <w:rPr>
          <w:bCs/>
          <w:szCs w:val="24"/>
        </w:rPr>
      </w:pPr>
      <w:r w:rsidRPr="003100FB">
        <w:rPr>
          <w:bCs/>
          <w:szCs w:val="24"/>
        </w:rPr>
        <w:t xml:space="preserve">À la fin de la période du shintoïsme primitif, il faut noter comme un événement d'importance la relative unification du pays sous l'autorité du clan Tennō (vers 275-350 après J.-C.). Tennō est le nom qui désignera plus tard l'empereur. Il existe déjà à cette époque une certaine homogénéité culturelle et la civilisation gagne l'intérieur des terres. On ne peut nier une influence confucéenne de la dynastie </w:t>
      </w:r>
      <w:r w:rsidRPr="003100FB">
        <w:rPr>
          <w:bCs/>
          <w:szCs w:val="24"/>
        </w:rPr>
        <w:lastRenderedPageBreak/>
        <w:t>chinoise des Han sur le Japon d'alors. Cependant la religion s'organise quelque peu, en ce sens qu'en dépassant les limites du clan, les croyances tendent à s'harmoniser. D'où lui vient une certaine unification qui consiste fondamentalement dans l'attitude de révérence devant les êtres revêtus d'une nature supérieure, les kami (les chefs et ancêtres fondateurs, les dieux invisibles qui interviennent dans le cours de la vie humaine et de la nature). On voit alors apparaître certaines règles morales inspirées par les nécessités de la vie communautaire sous un chef. Un système d'ablutions diverses purifie l'homme, non de fautes intérieures, mais des contaminations extérieures ; celles-ci proviennent de la négligence ou de la transgression des règles communautaires (généralement en relation avec la vie agraire), du contact des cadavres, de certaines maladies ou de violations d'interdits sexuels. Ces infractions ont un caractère physique plus que moral ou spirituel ; l'homme doit s'en purifier avant d'entrer en présence des kami. Apparaît aussi alors le prêtre, qui n'est plus comme auparavant le chef du clan, mais le préposé au service du temple et au rituel des purifications.</w:t>
      </w:r>
    </w:p>
    <w:p w14:paraId="25AAEB5C" w14:textId="77777777" w:rsidR="00CF7F3B" w:rsidRPr="003100FB" w:rsidRDefault="00000000">
      <w:pPr>
        <w:spacing w:after="120" w:line="360" w:lineRule="auto"/>
        <w:ind w:firstLine="283"/>
        <w:jc w:val="both"/>
        <w:rPr>
          <w:bCs/>
          <w:szCs w:val="24"/>
        </w:rPr>
      </w:pPr>
      <w:r w:rsidRPr="003100FB">
        <w:rPr>
          <w:bCs/>
          <w:szCs w:val="24"/>
        </w:rPr>
        <w:t>20 Rencontre du bouddhisme et du shintoïsme. - En 538, une expédition chinoise introduit au Japon les premiers bouddhistes. L'influence du bouddhisme crût rapidement et provoqua une crise religieuse. Le prince Shōtoku (574-621) organisa un système politico-religieux dans lequel purent coexister l'ancienne religion du pays, le courant confucéen et l'idéologie bouddhiste. Cette dernière fournissait une forte tradition culturelle, tandis que le confucianisme inspirait un système idéal d'administration. Sous cette double influence, le réformateur entreprit de systématiser et de définir l'ancienne religion du pays. C'est alors qu'apparaît le terme shinté et que l'on met par écrit les textes sacrés du shintoïsme, qui recueillent et tentent de faire coïncider les antiques traditions des divers clans. Ces textes sacrés révèlent une tendance à démontrer la supériorité des coutumes et à légitimer la suprématie de la famille qui dominait alors le pays.</w:t>
      </w:r>
    </w:p>
    <w:p w14:paraId="2913EC4F" w14:textId="77777777" w:rsidR="00CF7F3B" w:rsidRPr="003100FB" w:rsidRDefault="00000000">
      <w:pPr>
        <w:spacing w:after="120" w:line="360" w:lineRule="auto"/>
        <w:ind w:firstLine="283"/>
        <w:jc w:val="both"/>
        <w:rPr>
          <w:bCs/>
          <w:szCs w:val="24"/>
        </w:rPr>
      </w:pPr>
      <w:r w:rsidRPr="003100FB">
        <w:rPr>
          <w:bCs/>
          <w:szCs w:val="24"/>
        </w:rPr>
        <w:t>Parmi ces textes sacrés, le Kojiki (« chronique des choses anciennes »), daté de 712, se présente comme une chronique officielle qui explique les lointaines origines de l'empereur par le recours à la mythologie des ancêtres et des kami. Le Nihongi ou Nihonshoki, daté de 720, a un caractère plus populaire ; il est important pour la recherche des croyances de l'ancien Japon parce que, au lieu de fondre en une seule les différentes versions des mythes et des légendes, comme le faisait le Kojiki, il adopte l'une d'elles et présente les autres comme des versions différentes. Il existe encore d'autres textes, recueils de prières et rituels des cérémonies, de l'époque Engi (10e siècle).</w:t>
      </w:r>
    </w:p>
    <w:p w14:paraId="7C5D5BE7" w14:textId="77777777" w:rsidR="00CF7F3B" w:rsidRPr="003100FB" w:rsidRDefault="00000000">
      <w:pPr>
        <w:spacing w:after="120" w:line="360" w:lineRule="auto"/>
        <w:ind w:firstLine="283"/>
        <w:jc w:val="both"/>
        <w:rPr>
          <w:bCs/>
          <w:szCs w:val="24"/>
        </w:rPr>
      </w:pPr>
      <w:r w:rsidRPr="003100FB">
        <w:rPr>
          <w:bCs/>
          <w:szCs w:val="24"/>
        </w:rPr>
        <w:t xml:space="preserve">Ces textes nous parlent de milliers de kami, qui expriment dans leur multiplicité le sens sacré du cosmos. On distingue trois mondes ; dans le monde supérieur, « la haute sphère du ciel », résident les </w:t>
      </w:r>
      <w:r w:rsidRPr="003100FB">
        <w:rPr>
          <w:bCs/>
          <w:szCs w:val="24"/>
        </w:rPr>
        <w:lastRenderedPageBreak/>
        <w:t>kami ; dans le monde inférieur, les esprits malfaisants ; dans l'intermédiaire, « le monde manifesté », vivent les hommes. Parfois, on identifie le monde supérieur avec certaines montagnes sacrées ; les kami en sortent pour aider les hommes ; c'est là aussi que vont les esprits des défunts. Au principe, il y a le « Maître du Centre auguste du ciel », qui est assisté par les autres kami du ciel. Le Kojiki (trad. M. et M. Shibata, Paris, 1969, p. 263) donne la suite des générations de ces kami, sorte de tableau généalogique qui aboutit à la descente dans le « monde manifesté » de deux kami, les principes du masculin et</w:t>
      </w:r>
    </w:p>
    <w:p w14:paraId="249B9884" w14:textId="77777777" w:rsidR="00CF7F3B" w:rsidRPr="003100FB" w:rsidRDefault="00000000">
      <w:pPr>
        <w:spacing w:after="120" w:line="360" w:lineRule="auto"/>
        <w:ind w:firstLine="283"/>
        <w:jc w:val="both"/>
        <w:rPr>
          <w:bCs/>
          <w:szCs w:val="24"/>
        </w:rPr>
      </w:pPr>
      <w:r w:rsidRPr="003100FB">
        <w:rPr>
          <w:bCs/>
          <w:szCs w:val="24"/>
        </w:rPr>
        <w:t>JAPON 160 du féminin ; ceux-ci à leur tour donnent naissance par génération à toutes sortes d'êtres, les îles nippones, les kami du vent, de la mer, des fleuves, etc. Parmi ces derniers, Amaterasu O-kami, « le Grand-Auguste-Illuminant-du-Ciel », c'est-à-dire le kami Soleil, va occuper la place principale ; tout ce mythe est d'origine agraire. C'est le kami Soleil qui envoie sur terre, en vue de la gouverner, un de ses descendants qui s'identifie avec le premier empereur légendaire du Japon. Les empereurs se rattachaient donc directement aux dieux ; cette lointaine origine leur conférait la grâce impériale de gouvernement et la grâce sacerdotale suprême.</w:t>
      </w:r>
    </w:p>
    <w:p w14:paraId="0036D381" w14:textId="77777777" w:rsidR="00CF7F3B" w:rsidRPr="003100FB" w:rsidRDefault="00000000">
      <w:pPr>
        <w:spacing w:after="120" w:line="360" w:lineRule="auto"/>
        <w:ind w:firstLine="283"/>
        <w:jc w:val="both"/>
        <w:rPr>
          <w:bCs/>
          <w:szCs w:val="24"/>
        </w:rPr>
      </w:pPr>
      <w:r w:rsidRPr="003100FB">
        <w:rPr>
          <w:bCs/>
          <w:szCs w:val="24"/>
        </w:rPr>
        <w:t>Un autre aspect du shintoïsme, dû à sa rencontre avec le bouddhisme, est l'institution du sacerdoce confié à certaines familles qui en ont la charge héréditaire ; ces familles sacerdotales doivent fidélité à l'empereur. Les temples et leur culte perdirent à cette époque leur austérité primitive.</w:t>
      </w:r>
    </w:p>
    <w:p w14:paraId="525C9D48" w14:textId="77777777" w:rsidR="00CF7F3B" w:rsidRPr="003100FB" w:rsidRDefault="00000000">
      <w:pPr>
        <w:spacing w:after="120" w:line="360" w:lineRule="auto"/>
        <w:ind w:firstLine="283"/>
        <w:jc w:val="both"/>
        <w:rPr>
          <w:bCs/>
          <w:szCs w:val="24"/>
        </w:rPr>
      </w:pPr>
      <w:r w:rsidRPr="003100FB">
        <w:rPr>
          <w:bCs/>
          <w:szCs w:val="24"/>
        </w:rPr>
        <w:t xml:space="preserve">Au 9e siècle, prit naissance un syncrétisme religieux, le Ryébu-shintô, selon lequel le shintoïsme est la manifestation au Japon de la vérité éternelle de Bouddha. Cette idéologie, devenue religion officielle, se maintint longtemps, malgré la récurrence périodique de mouvements religieux en faveur du retour au shintoïsme « pur » ; ainsi, celui de la famille sacerdotale Urabe au 15e siècle, jusqu'à celui qui, au 19e, supplanta officiellement le Ryébu-shinté. Mais on sait que ce shintoïsme, prétendu pur, est nettement influencé par la prise de conscience nationale et par un messianisme centré sur la personne de l'empereur (cf E. M. Satow, The Revival of Pure Shin-Tau, dans Transactions Asiatic Society of Japan, t. 3, 1° partie, Supplément, 1875 ; révisé en 1882, p. 1-87). Ce shintoïsme se sépara du bouddhisme en 1868 et fut déclaré religion d'état. Selon la Constitution de 1889, l'empereur est considéré comme personne sacrée (art. 3), et le shintoïsme devint une sorte de nationalisme. Cependant, des sectes ne tarderent pas à se former, qui visaient à vivre un shintoïsme moins politique et plus religieux. D'où la distinction entre le shintoïsme étatique (Jinja-shinté - shintoisme du sanctuaire) et celui des sectes (Kyoha-shintô). À la fin de la dernière guerre mondiale, une série de </w:t>
      </w:r>
      <w:r w:rsidRPr="003100FB">
        <w:rPr>
          <w:bCs/>
          <w:szCs w:val="24"/>
        </w:rPr>
        <w:lastRenderedPageBreak/>
        <w:t>dispositions légales prohiberent les doctrines concernant l'origine « spéciale » de l'empereur, celle de la nation nippone et de sa supériorité (D : C. Holtom, Modern Japan and Shinié Nationalism, 2e éd., Chicago, 1947, p. 215-218).</w:t>
      </w:r>
    </w:p>
    <w:p w14:paraId="460AAD72" w14:textId="77777777" w:rsidR="00CF7F3B" w:rsidRPr="003100FB" w:rsidRDefault="00000000">
      <w:pPr>
        <w:spacing w:after="120" w:line="360" w:lineRule="auto"/>
        <w:ind w:firstLine="283"/>
        <w:jc w:val="both"/>
        <w:rPr>
          <w:bCs/>
          <w:szCs w:val="24"/>
        </w:rPr>
      </w:pPr>
      <w:r w:rsidRPr="003100FB">
        <w:rPr>
          <w:bCs/>
          <w:szCs w:val="24"/>
        </w:rPr>
        <w:t>80 Une spiritualité shintoïste ? - Si on laisse de côté les aspects politico-nationalistes du shintoïsme, quelles sont ses valeurs caractéristiques du point de vue de la vie spirituelle ? Le shintoïsme n'a pas de structure théologique, ni de formes de vie monastique, ni de théorie sur la méditation. Pour lui, la plus haute valeur spirituelle est la pleine réalisation de l'existence humaine dans le monde présent. 1). Le monde et la nature sont regardés comme une communauté d'êtres qui participent tous, d'une manière propre à chacun, à la force numineuse des kami. La présence de ces kami informe quasi totalement certaines personnes, comme l'empereur, elle habite certains paysages ; leur esprit (mitama), émanation de leur être, est présent dans les sanctuaires. Leur culte ne s'impose pas au terme d'une réflexion spéculative ; il est l'expression d'une émotion révérentielle devant le mystérieux, le transcendant, et d'une communion avec lui. La communion avec les forces mystérieuses de la 161 nature est la clé de la spiritualité shintoïste ; c'est son côté le plus souvent souligné dans la mythologie et dans les textes sacrés. 2). Le monde de l'Au-delà ne tient pas grande place dans le shintoïsme. On n'y espère pas un paradis futur.</w:t>
      </w:r>
    </w:p>
    <w:p w14:paraId="22ACD1EC" w14:textId="77777777" w:rsidR="00CF7F3B" w:rsidRPr="003100FB" w:rsidRDefault="00000000">
      <w:pPr>
        <w:spacing w:after="120" w:line="360" w:lineRule="auto"/>
        <w:ind w:firstLine="283"/>
        <w:jc w:val="both"/>
        <w:rPr>
          <w:bCs/>
          <w:szCs w:val="24"/>
        </w:rPr>
      </w:pPr>
      <w:r w:rsidRPr="003100FB">
        <w:rPr>
          <w:bCs/>
          <w:szCs w:val="24"/>
        </w:rPr>
        <w:t xml:space="preserve">Les âmes, au moins celles des grands hommes, une fois séparées du corps, demeurent dans ce monde. D'où la place caractéristique donnée au culte des ancêtres ; ce culte ne professe pas tant la foi en l'immortalité que la permanence des âmes au sein de la grande communauté que forme le monde. Ainsi, au cours des dernières guerres, on a célébré des fêtes pour recevoir les esprits des soldats tués à l'étranger et revenant au pays. 3} Avec la révérence, ce qui caractérise l'attitude de l'homme devant les kami, c'est la conscience de son impureté. Avant d'accéder à un temple, ou à un lieu naturel considéré comme habité par un kami, il faut procéder à un rite de purification, presque toujours avec de l'eau. Dans la mythologie shintoïste, la purification apparaît toujours être une source de bénédiction. Le « péché » (tsumi) est considéré comme une souillure résultant de causes extérieures, mais qui fait perdre la face à l'homme devant les kami. En soi le péché n'a pas de réalité morale objective, il est conçu comme un manque d'harmonie, de beauté, ou comme une contamination physique qui affecte l'univers. Toute faute peut être corrigée par le moyen des rites purificatoires extérieurs (harai), par des exorcismes ou par des procédés de caractère magique. On accorde peu d'attention à la purification intérieure de la conscience. Cependant, dans le shintoïsme, la purification est nécessaire, parce que les fautes sont la cause de la présence des mauvais esprits dans le monde, </w:t>
      </w:r>
      <w:r w:rsidRPr="003100FB">
        <w:rPr>
          <w:bCs/>
          <w:szCs w:val="24"/>
        </w:rPr>
        <w:lastRenderedPageBreak/>
        <w:t>des calamités, etc. Chaque année se célèbre la grande purification (oharai) de la nation nippone. Notons encore, pour souligner l'importance de la pureté dans le shintoïsme, que certaines sectes du 19e siècle, prétendant revenir à un authentique shintoïsme, s'intitulerent « sectes de la purification » et mirent au centre de leur vie spirituelle les rites purificatoires.</w:t>
      </w:r>
    </w:p>
    <w:p w14:paraId="5AFE069A" w14:textId="77777777" w:rsidR="00CF7F3B" w:rsidRPr="003100FB" w:rsidRDefault="00000000">
      <w:pPr>
        <w:spacing w:after="120" w:line="360" w:lineRule="auto"/>
        <w:ind w:firstLine="283"/>
        <w:jc w:val="both"/>
        <w:rPr>
          <w:bCs/>
          <w:szCs w:val="24"/>
        </w:rPr>
      </w:pPr>
      <w:r w:rsidRPr="003100FB">
        <w:rPr>
          <w:bCs/>
          <w:szCs w:val="24"/>
        </w:rPr>
        <w:t>1. Guides bibliographiques. - Katô : Genchi, K. Reitz et W. Schiffer, À Bibliography of Shiniô in western Languages from the Oldest Times till 1952, Tokyo, 1953. - J. Herbert, Bibliographie du Shintô et des sectes shintoistes, Leyde, 1969.</w:t>
      </w:r>
    </w:p>
    <w:p w14:paraId="5E5020CE" w14:textId="77777777" w:rsidR="00CF7F3B" w:rsidRPr="003100FB" w:rsidRDefault="00000000">
      <w:pPr>
        <w:spacing w:after="120" w:line="360" w:lineRule="auto"/>
        <w:ind w:firstLine="283"/>
        <w:jc w:val="both"/>
        <w:rPr>
          <w:bCs/>
          <w:szCs w:val="24"/>
        </w:rPr>
      </w:pPr>
      <w:r w:rsidRPr="003100FB">
        <w:rPr>
          <w:bCs/>
          <w:szCs w:val="24"/>
        </w:rPr>
        <w:t>2. Sources. - B. H. Chamberlain, Ko-ji-ki, Records of Ancient Matters, Tokyo, 1882 ; Kobe, 1932. - Masumi et M. Shibata, Le Kojiki, Chronique des choses anciennes, Paris, 1969.</w:t>
      </w:r>
    </w:p>
    <w:p w14:paraId="43075707" w14:textId="77777777" w:rsidR="00CF7F3B" w:rsidRPr="003100FB" w:rsidRDefault="00000000">
      <w:pPr>
        <w:spacing w:after="120" w:line="360" w:lineRule="auto"/>
        <w:ind w:firstLine="283"/>
        <w:jc w:val="both"/>
        <w:rPr>
          <w:bCs/>
          <w:szCs w:val="24"/>
        </w:rPr>
      </w:pPr>
      <w:r w:rsidRPr="003100FB">
        <w:rPr>
          <w:bCs/>
          <w:szCs w:val="24"/>
        </w:rPr>
        <w:t>W. G. Aston, Nihongi : Chronicles of Japan from the Earliest Times to A. D. 697, Londres, 1896, 1956. - J. B. Snellen, Shoku-Nihongi : Chronicles of Japan continued, from 627-791, dans Transactions of Asiatic Society of Japan, 2e série, t. 11, 1934, p. 151-239 ; t. 14, 1937, p. 209-279.</w:t>
      </w:r>
    </w:p>
    <w:p w14:paraId="0BA2795E" w14:textId="77777777" w:rsidR="00CF7F3B" w:rsidRPr="003100FB" w:rsidRDefault="00000000">
      <w:pPr>
        <w:spacing w:after="120" w:line="360" w:lineRule="auto"/>
        <w:ind w:firstLine="283"/>
        <w:jc w:val="both"/>
        <w:rPr>
          <w:bCs/>
          <w:szCs w:val="24"/>
        </w:rPr>
      </w:pPr>
      <w:r w:rsidRPr="003100FB">
        <w:rPr>
          <w:bCs/>
          <w:szCs w:val="24"/>
        </w:rPr>
        <w:t>K. Florenz, Die historische Quellen der Shinto-Religionen aus dem Altjapanischen und Chinesischen übersetz und erklärt, Gôttingen, 1919. - Engi-shiki, Books 1-v, trad. F. Gresset, Tokyo, 1970.</w:t>
      </w:r>
    </w:p>
    <w:p w14:paraId="7316CC1C" w14:textId="77777777" w:rsidR="00CF7F3B" w:rsidRPr="003100FB" w:rsidRDefault="00000000">
      <w:pPr>
        <w:spacing w:after="120" w:line="360" w:lineRule="auto"/>
        <w:ind w:firstLine="283"/>
        <w:jc w:val="both"/>
        <w:rPr>
          <w:bCs/>
          <w:szCs w:val="24"/>
        </w:rPr>
      </w:pPr>
      <w:r w:rsidRPr="003100FB">
        <w:rPr>
          <w:bCs/>
          <w:szCs w:val="24"/>
        </w:rPr>
        <w:t>E. M. Satow, Ancient Japanese Rituals, dans Transactions of Asiatic Society of Japan, t. 7, 1879, p. 97-132 ; t. 9, 1881, p. 182-211. - K. Florenz, Ancient Japanese Rituals, ibidem, t. 27, 1899, p. 1-112. - D. L. Philippi, Norito (A new Translation of the Ancient Japanese Ritual Prayers). Tokyo, 1959.</w:t>
      </w:r>
    </w:p>
    <w:p w14:paraId="4CA13A85" w14:textId="77777777" w:rsidR="00CF7F3B" w:rsidRPr="003100FB" w:rsidRDefault="00000000">
      <w:pPr>
        <w:spacing w:after="120" w:line="360" w:lineRule="auto"/>
        <w:ind w:firstLine="283"/>
        <w:jc w:val="both"/>
        <w:rPr>
          <w:bCs/>
          <w:szCs w:val="24"/>
        </w:rPr>
      </w:pPr>
      <w:r w:rsidRPr="003100FB">
        <w:rPr>
          <w:bCs/>
          <w:szCs w:val="24"/>
        </w:rPr>
        <w:t>3. Études. - W. G. Aston, Shint6 : The Way of the Gods, Londres, 1905. - J. M. Martin, Le Shintoïsme, religion nationale, 2 vol, Hong-Kong, 1924-1927. - G. Kato, À Study of Shintô : The Religions of Japanese Nation, Tokyo, 1926 (trad franç., Paris, 1931) ; What is Shint6 ?, Tokyo, 1935. -</w:t>
      </w:r>
    </w:p>
    <w:p w14:paraId="604ECCF7" w14:textId="77777777" w:rsidR="00CF7F3B" w:rsidRPr="003100FB" w:rsidRDefault="00000000">
      <w:pPr>
        <w:spacing w:after="120" w:line="360" w:lineRule="auto"/>
        <w:ind w:firstLine="283"/>
        <w:jc w:val="both"/>
        <w:rPr>
          <w:bCs/>
          <w:szCs w:val="24"/>
        </w:rPr>
      </w:pPr>
      <w:r w:rsidRPr="003100FB">
        <w:rPr>
          <w:bCs/>
          <w:szCs w:val="24"/>
        </w:rPr>
        <w:t>JAPON 162 Anesaki Masaharu, History of Japanese Religion, livre 1 The Shinté, Londres, 1930 ; Tokyo, 1963 ; Le sentiment religieux chez les Japonais, dans Katam Karaniyam, Tokyo, 1934, p. 95-416 ; Religious Life of Japanese People, Tokyo, 1961.</w:t>
      </w:r>
    </w:p>
    <w:p w14:paraId="4A1A18F7" w14:textId="77777777" w:rsidR="00CF7F3B" w:rsidRPr="003100FB" w:rsidRDefault="00000000">
      <w:pPr>
        <w:spacing w:after="120" w:line="360" w:lineRule="auto"/>
        <w:ind w:firstLine="283"/>
        <w:jc w:val="both"/>
        <w:rPr>
          <w:bCs/>
          <w:szCs w:val="24"/>
        </w:rPr>
      </w:pPr>
      <w:r w:rsidRPr="003100FB">
        <w:rPr>
          <w:bCs/>
          <w:szCs w:val="24"/>
        </w:rPr>
        <w:t>J. W. T. Mason, The Meaning of Shinto : The Primaeval Foundation of Creative Spirit in Modern Japan, New York, 1933. - D. C. Holtom, The National Faith of Japan, New York, 1938 ; The Meaning of Kami, cité supra, col. 158. - J. Kidder, A Japan, Cologne, 1959. - Sokyô Ono, The Kami Way, Tokyo, 1960. - J. Herbert, Aux sources du Japon : le Shinté, Paris, 1964 ; Les dieux nationaux du Japon, 1965 ; Dieux et sectes populaires du Japon, 1966.</w:t>
      </w:r>
    </w:p>
    <w:p w14:paraId="663C9185" w14:textId="77777777" w:rsidR="00CF7F3B" w:rsidRPr="003100FB" w:rsidRDefault="00000000">
      <w:pPr>
        <w:spacing w:after="120" w:line="360" w:lineRule="auto"/>
        <w:ind w:firstLine="283"/>
        <w:jc w:val="both"/>
        <w:rPr>
          <w:bCs/>
          <w:szCs w:val="24"/>
        </w:rPr>
      </w:pPr>
      <w:r w:rsidRPr="003100FB">
        <w:rPr>
          <w:bCs/>
          <w:szCs w:val="24"/>
        </w:rPr>
        <w:lastRenderedPageBreak/>
        <w:t>D. Saunders, Die Mythologie der Japaner, dans Mythen der Vôlker, t. 2, Francfort-Hambourg, 1967. - J. G. l'allés, El encuentro del cristianismo con el Shintoismo, dans Studium ;, t. 9, 1969, p. 3-39. - J. Lopez-Gay, Shintoismo, dans Historia de la espiritualidad, t. &amp;, Barcelone, 1969, p. 663-682. - E. Rochedieu, Le Shintoisme, coll. Les grandes religions du monde 9, Paris, 1969. - J. J. Spae, Japanese Religiosity, Tokyo, 1971.</w:t>
      </w:r>
    </w:p>
    <w:p w14:paraId="3CA79AB2" w14:textId="77777777" w:rsidR="00CF7F3B" w:rsidRPr="003100FB" w:rsidRDefault="00000000">
      <w:pPr>
        <w:spacing w:after="120" w:line="360" w:lineRule="auto"/>
        <w:ind w:firstLine="283"/>
        <w:jc w:val="both"/>
        <w:rPr>
          <w:bCs/>
          <w:szCs w:val="24"/>
        </w:rPr>
      </w:pPr>
      <w:r w:rsidRPr="003100FB">
        <w:rPr>
          <w:bCs/>
          <w:szCs w:val="24"/>
        </w:rPr>
        <w:t>Hartmund O. Rotermund, Les croyances du Japon antique, dans Histoire des religions, coll. Encyclopédie de la Pléiade, t. 1, Paris, 1970, p. 958-991 (donne une bibliographie des sources et des études en japonais, p. 988-991).</w:t>
      </w:r>
    </w:p>
    <w:p w14:paraId="04E6706A" w14:textId="77777777" w:rsidR="00CF7F3B" w:rsidRPr="003100FB" w:rsidRDefault="00000000">
      <w:pPr>
        <w:spacing w:after="120" w:line="360" w:lineRule="auto"/>
        <w:ind w:firstLine="283"/>
        <w:jc w:val="both"/>
        <w:rPr>
          <w:bCs/>
          <w:szCs w:val="24"/>
        </w:rPr>
      </w:pPr>
      <w:r w:rsidRPr="003100FB">
        <w:rPr>
          <w:bCs/>
          <w:szCs w:val="24"/>
        </w:rPr>
        <w:t>2. Le bouddhisme japonais. - 1° L'implantation. - C'est au 6e siècle, probablement en 538, que le bouddhisme mahâyâna (cf DS, t. 7, col. 4673) parvint au Japon, venant de Chine et donc marqué par l'évolution qu'il y avait connue (cf DS, t. 2, col. 856-859, 863-866). Le bouddhisme introduisit au Japon de nombreux Sätra (textes sacrés en prose), des peintures et des sculptures (inconnues jusque là dans le shintoïsme), et il enrichit la pensée religieuse japonaise d'une plus grande profondeur métaphysique et d'une préoccupation sotériologique. Il jouit de la protection du pouvoir ; l'article 2 de la « Constitution des 17 articles » promulguée en 604 dit : « Avec sincérité nous vénérons les Trois Trésors : Bouddha, la Loi et la Communauté, parce qu'ils offrent à tous les êtres le suprême refuge et sont l'objet de la vénération universelle » (cf DS, t. 7, col. 1675). On peut dire, au vu de l'évolution de l'histoire japonaise, que le bouddhisme et le shintoïsme n'entrerent pas en rivalité ni en opposition, mais plutôt en symbiose, par des adaptations mutuelles progressives. Le bouddhisme a ainsi enrichi l'âme japonaise.</w:t>
      </w:r>
    </w:p>
    <w:p w14:paraId="17734C81" w14:textId="77777777" w:rsidR="00CF7F3B" w:rsidRPr="003100FB" w:rsidRDefault="00000000">
      <w:pPr>
        <w:spacing w:after="120" w:line="360" w:lineRule="auto"/>
        <w:ind w:firstLine="283"/>
        <w:jc w:val="both"/>
        <w:rPr>
          <w:bCs/>
          <w:szCs w:val="24"/>
        </w:rPr>
      </w:pPr>
      <w:r w:rsidRPr="003100FB">
        <w:rPr>
          <w:bCs/>
          <w:szCs w:val="24"/>
        </w:rPr>
        <w:t xml:space="preserve">Durant l'époque Nara (707-781), certains Sûtra eurent une très grande diffusion, ainsi celui de la Lumière dorée (Suvarna-prabhäsa ; en japonais, Konkômyôkô) et celui du Lotus de la Bonne Loi (Saddharma-pundarika ; en japonais, Hokkekyô ou Myôhô Rengekyô ; trad : franç., par E. Burnouf, nouv. éd., Paris, 1925), dont on peut comparer l'influence au Japon à celle de l'Évangile dans notre Occident. Les textes de ces Sütra étaient très fréquemment récités, parce que l'on croyait à l'efficacité de ces récitations pour obtenir la santé, la bonne fortune, la prospérité du pays, etc. Des édits impériaux en ordonnent la lecture. D'autre part, les peintures et statues du Bouddha et des bodhisatva (cf DS, t. 7, col. 1679) comme Shaka (Sâkyamuni), Amida (Amitâbha), Kannon (Avalokitesvara), Miroku (Maitreya), etc, étaient considérées comme habitées d'un pouvoir mystérieux et étaient l'objet de la dévotion du peuple. Un édit impérial de 685 ordonne de placer « en chaque maison un autel bouddhiste avec une image et la copie des Sätra ». Un autre, en 741, décide la </w:t>
      </w:r>
      <w:r w:rsidRPr="003100FB">
        <w:rPr>
          <w:bCs/>
          <w:szCs w:val="24"/>
        </w:rPr>
        <w:lastRenderedPageBreak/>
        <w:t>construction dans chaque province d'un temple bouddhiste (tera) auprès duquel s'installera une communauté de moines.</w:t>
      </w:r>
    </w:p>
    <w:p w14:paraId="3D4ABAF8" w14:textId="77777777" w:rsidR="00CF7F3B" w:rsidRPr="003100FB" w:rsidRDefault="00000000">
      <w:pPr>
        <w:spacing w:after="120" w:line="360" w:lineRule="auto"/>
        <w:ind w:firstLine="283"/>
        <w:jc w:val="both"/>
        <w:rPr>
          <w:bCs/>
          <w:szCs w:val="24"/>
        </w:rPr>
      </w:pPr>
      <w:r w:rsidRPr="003100FB">
        <w:rPr>
          <w:bCs/>
          <w:szCs w:val="24"/>
        </w:rPr>
        <w:t>20 Les grandes écoles spirituelles. - A partir de l'époque Heïan (9e-11e s.), apparaissent des centres de pensée bouddhique qui se dégagent du contrôle politique et de l'emprise étatique pour donner naissance à des mouvements religieux plus philosophiques et de grande valeur spirituelle. Au point de départ, il y a les deux moines Saichô et Kûkai qui, après avoir étudié en Chine, fondent au Japon les sectes Tendai et Shingon ; ces deux sectes vont dominer la vie spirituelle japonaise pendant plusieurs siècles. 1). C'est dans un monastère du mont chinois du Tentai (en japonais, Tendai) que Saichô (767-822) apprit sa philosophie éclectique qui embrasse tous les éléments du bouddhisme mahâyâna, depuis son idéalisme transcendental jusqu'à son réalisme outrancier ; il incorpore la pratique de la méditation abstraite tout comme des cérémonies extérieures de type ésotérique. Le Sûtra considéré comme fondamental est celui du Lotus (Hokkekyô), qui présente Bouddha offrant le salut à tout homme et tout homme vivant dans ce monde corrompu comme « fils du Bouddha ».</w:t>
      </w:r>
    </w:p>
    <w:p w14:paraId="76F38838" w14:textId="77777777" w:rsidR="00CF7F3B" w:rsidRPr="003100FB" w:rsidRDefault="00000000">
      <w:pPr>
        <w:spacing w:after="120" w:line="360" w:lineRule="auto"/>
        <w:ind w:firstLine="283"/>
        <w:jc w:val="both"/>
        <w:rPr>
          <w:bCs/>
          <w:szCs w:val="24"/>
        </w:rPr>
      </w:pPr>
      <w:r w:rsidRPr="003100FB">
        <w:rPr>
          <w:bCs/>
          <w:szCs w:val="24"/>
        </w:rPr>
        <w:t>Toute existence participe de la nature-vérité du Bouddha. Le précepte fondamental de la vie religieuse est de vivre consciemment et réellement cette participation. Au point de départ de la vie religieuse doit se situer le mystère de l'initiation, qui consiste en certains vœux faits au Bouddha. Le signe du progrès vers la perfection est la foi en Bouddha, et cette foi est le fruit de la méditation. Méditation-foi-découverte de la Vérité, telles sont les étapes majeures vers la participation à la bouddhéité.</w:t>
      </w:r>
    </w:p>
    <w:p w14:paraId="77BDBB29" w14:textId="77777777" w:rsidR="00CF7F3B" w:rsidRPr="003100FB" w:rsidRDefault="00000000">
      <w:pPr>
        <w:spacing w:after="120" w:line="360" w:lineRule="auto"/>
        <w:ind w:firstLine="283"/>
        <w:jc w:val="both"/>
        <w:rPr>
          <w:bCs/>
          <w:szCs w:val="24"/>
        </w:rPr>
      </w:pPr>
      <w:r w:rsidRPr="003100FB">
        <w:rPr>
          <w:bCs/>
          <w:szCs w:val="24"/>
        </w:rPr>
        <w:t xml:space="preserve">La vie monastique se développa au mont Hiei, centrée sur diverses méthodes de méditation des textes du Sûtra du Lotus (Hokke-zammai) et sur un cérémonial ésotérique. Parmi les premières générations de moines, se détache la figure de Ennin (+ 864), qui propagea la pratique du rembutsu (répétition du nom du Bouddha) comme élément du culte. C'est du monastère du mont Hiei que sortiront les grands maîtres du bouddhisme japonais postérieur. Ce monastère connut cependant des périodes de décadence aux 11e et 12e siècles, quand il devint un centre de moines-soldats (yama-hôshi). 2). La secte Shingon (du chinois Chen-yen : parole véritable) fut répandue au Japon par Kûkai (774-835), plus connu sous son nom posthume Kôbô Daishi. Le centre spirituel de la secte fut le mont Kôya. En 822, Kûkai écrivit son œuvre principale, Jéjâshin-ron ou « Dix étapes du développement spirituel ». Il y explique, avec un syncrétisme assez net, l'évolution de l'esprit. Dans la première étape, qui est ténèbre, vivent les hommes qui se gouvernent selon leurs instincts, aux étapes suivantes, on trouve des hommes qui adhèrent aux diverses religions, confucianisme, bouddhisme, </w:t>
      </w:r>
      <w:r w:rsidRPr="003100FB">
        <w:rPr>
          <w:bCs/>
          <w:szCs w:val="24"/>
        </w:rPr>
        <w:lastRenderedPageBreak/>
        <w:t>etc. Le plus haut degré, c'est le Shingon, « dans lequel tous les trésors spirituels sont lumineux, tous les pouvoirs et toutes les vertus trouvent leur place », Kûkai a mis en place un cérémonial de caractère très ésotérique et une doctrine mystique qui est sous le signe de l'Unité du cosmos sous les apparences de la dualité. Tout existant est manifestation de la nature du grand Bouddha Illuminé (Dainichi) ; le corps humain comme le langage et les idées sont les reflets apparents de la Réalité cosmique, des « trois trésors » (corps, langage, idée) qui constituent la vie profonde du cosmos. La vie spirituelle consiste à actualiser les pouvoirs cosmiques cachés, en passant progressivement de la vision erronée des choses à l'Éveil bouddhique. Les moyens à prendre sont les gestes de dévotion (position du corps, des doigts de la main, etc. : mûdra), la récitation de syllabes et de formules mystiques (dhâranî). Symboles, musique, images et peintures (mandala) ont un grand rôle à jouer dans la vie spirituelle, parce qu'ils actualisent l'universel dans leurs représentations des choses. La prière et la méditation ne consistent pas à adorer une Réalité étrangère à l'homme, mais à actualiser l'unité latente de l'Esprit et des qualités de celui qui médite. 3). L'époque Kamakura (1186-1333) est l'âge d'or de la spiritualité bouddhiste ; elle perd alors tout à fait son caractère étranger au pays ; ses éléments traditionnels se sont incorporés à la mentalité des habitants. Le bouddhisme n'est plus seulement une religion philosophique réservée aux moines, il devient populaire. On peut relever trois grands courants spirituels, l'amidisme, le nichiren et le zen (nous parlerons de ce dernier au § 3). a) L'amidisme, ou secte de la « Terre Pure » (Jôdoshû), ou « Paradis d'Amida », s'enracine dans les anciens mouvements spirituels qui, en Inde, recommandaient la voie de l'abandon à la miséricorde du Bouddha (cf DS, t. 7, col. 1682). Hônen (1133-1212) les introduisit au Japon, mais ce fut Shinran (1173-1262) qui les systématisa et qui fonda la secte de la « Véritable Terre Pure » (Jôdo-shin-shû). Tous les deux sortirent du couvent du mont Hiei et préférèrent rester simples laïcs. Hônen découvrit que cheminer vers la perfection par la contemplation, l'ascèse monastique, la pratique de rites compliqués, etc, était certes en soi l'idéal, mais qu'en pratique c'était impossible ; et cela d'autant plus que les hommes ses contemporains vivaient en une période de dégénérescence de la Loi (mappô) : ils étaient incapables d'atteindre le Salut avec leurs seules forces corrompues (jiriki). Seule, la grâce, le pouvoir d'un Autre (tariki), c'est-à-dire d'Amida, sauve l'homme.</w:t>
      </w:r>
    </w:p>
    <w:p w14:paraId="44C2069C" w14:textId="77777777" w:rsidR="00CF7F3B" w:rsidRPr="003100FB" w:rsidRDefault="00000000">
      <w:pPr>
        <w:spacing w:after="120" w:line="360" w:lineRule="auto"/>
        <w:ind w:firstLine="283"/>
        <w:jc w:val="both"/>
        <w:rPr>
          <w:bCs/>
          <w:szCs w:val="24"/>
        </w:rPr>
      </w:pPr>
      <w:r w:rsidRPr="003100FB">
        <w:rPr>
          <w:bCs/>
          <w:szCs w:val="24"/>
        </w:rPr>
        <w:t xml:space="preserve">Le Salut (sukui) consiste dans la délivrance de ce monde d'apparence et de péché, et dans la renaissance dans la Terre Pure. Les moyens à prendre sont la foi en Amida et l'invocation de son nom. La foi (anjin) est ici conçue comme une attitude mentale de confiance, une quiétude du cœur, dans la miséricorde du seul Amida, à l'exclusion d'autres Bouddhas ; elle est supérieure à la connaissance, à l'illumination et aux œuvres bonnes, encore qu'elle inclue le désir d'atteindre à une </w:t>
      </w:r>
      <w:r w:rsidRPr="003100FB">
        <w:rPr>
          <w:bCs/>
          <w:szCs w:val="24"/>
        </w:rPr>
        <w:lastRenderedPageBreak/>
        <w:t>vie moralement bonne. La formule d'invocation dont la répétition libère un pouvoir salvifique, est simple : « Adoration au Bouddha Amida » (Namu Amida Butsu).</w:t>
      </w:r>
    </w:p>
    <w:p w14:paraId="62846C1B" w14:textId="77777777" w:rsidR="00CF7F3B" w:rsidRPr="003100FB" w:rsidRDefault="00000000">
      <w:pPr>
        <w:spacing w:after="120" w:line="360" w:lineRule="auto"/>
        <w:ind w:firstLine="283"/>
        <w:jc w:val="both"/>
        <w:rPr>
          <w:bCs/>
          <w:szCs w:val="24"/>
        </w:rPr>
      </w:pPr>
      <w:r w:rsidRPr="003100FB">
        <w:rPr>
          <w:bCs/>
          <w:szCs w:val="24"/>
        </w:rPr>
        <w:t>Shinran souligna encore plus la valeur primordiale de la grâce salvatrice et réduisit celle de la moralité et de l'invocation. Seule la foi sauve ; elle n'est pas de l'homme, mais vient d'un don gratuit d'Amida, lequel fit le « Vœu originel » (hongan) d'introduire en son paradis quiconque l'invoquerait. La foi reçue d'Amida se caractérise et s'expérimente par une espérance radicale en sa compassion. « Sachez que le Vœu d'Amida ne fait aucune distinction entre vieux et jeunes, bons et méchants ; la foi seule est nécessaire. Il n'est pas besoin de craindre de commettre un acte de mal, car aucun acte de mal ne peut faire obstacle au Vœu originel d'Amida » (Tannisho, ch. 1 ; trad. G. Renondeau, dans Le Bouddhisme japonais, Paris, 1965, p. 26). b) Nichiren (1222-1282) entreprit l'étude des diverses sectes pour chercher un remède à la corruption du bouddhisme et à la crise du pays qui marquaient son époque. C'est au mont Hiei qu'il découvrit la valeur du Sûtra du Lotus et, dans sa doctrine, la solution de ses recherches et de ses doutes. En 1253, il proclama son message que conserva et pratiqua la secte qui porte son nom. Nichiren parcourut le pays, prêchant et faisant figure de prophète ; il stigmatisait la corruption morale et doctrinale des moines qui omettaient de suivre la doctrine du Lotus et il annonçait une catastrophe nationale ; il fut persécuté, mais les invasions mongoles confirmerent ses paroles.</w:t>
      </w:r>
    </w:p>
    <w:p w14:paraId="0D34350F" w14:textId="77777777" w:rsidR="00CF7F3B" w:rsidRPr="003100FB" w:rsidRDefault="00000000">
      <w:pPr>
        <w:spacing w:after="120" w:line="360" w:lineRule="auto"/>
        <w:ind w:firstLine="283"/>
        <w:jc w:val="both"/>
        <w:rPr>
          <w:bCs/>
          <w:szCs w:val="24"/>
        </w:rPr>
      </w:pPr>
      <w:r w:rsidRPr="003100FB">
        <w:rPr>
          <w:bCs/>
          <w:szCs w:val="24"/>
        </w:rPr>
        <w:t xml:space="preserve">Dans la doctrine de Nichiren, nous pouvons relever les insistances suivantes, en particulier en ce qui concerne le domaine de la vie spirituelle. Dépréciant le cheminement par la contemplation et l'illumination, il enseigne que l'unique moyen présent de salut est la répétition du titre du Sûtra du Lotus et l'adhésion à sa doctrine. Avec beaucoup de sens historique, Nichiren analyse l'insuffisance des religions non-bouddhiques et la corruption de la doctrine dans les sectes bouddhiques contemporaines. C'est dans ce contexte qu'il expose l'histoire cyclique du Salut, en suivant le Sûtra du Lotus : avec Shaka commença l'époque de la droite doctrine (shôbô) qui dura mille ans ; suivit un second millénaire marqué par la corruption doctrinale et par l'apparition des diverses sectes, comme celles du zen, de la Terre Pure, etc. Son temps est sous le signe de la doctrine dégénérée (mappô), dans laquelle demeure seule la possibilité de répéter le titre du Sûtra du Lotus et d'espérer le Salut (cf J. Lôpez-Gay, Las edades de la historia en el pensamiento budista, dans Boletin de la asociación española de orientalistas, t. 4, 1968, p. 77-98). Il réduisit son message spirituel à cinq principes (guzô-no-gokô) : le Sûtra du Lotus contient l'enseignement authentique du Bouddha ; il faut le propager pour sauver les hommes en cette époque de dégénérescence ; maintenant, se présente l'occasion de </w:t>
      </w:r>
      <w:r w:rsidRPr="003100FB">
        <w:rPr>
          <w:bCs/>
          <w:szCs w:val="24"/>
        </w:rPr>
        <w:lastRenderedPageBreak/>
        <w:t>cette propagation ; le Japon est le pays à partir duquel il s'étendra au reste du monde ; le bouddhisme populaire a servi de préparation à la nouvelle doctrine.</w:t>
      </w:r>
    </w:p>
    <w:p w14:paraId="26E42D7C" w14:textId="77777777" w:rsidR="00CF7F3B" w:rsidRPr="003100FB" w:rsidRDefault="00000000">
      <w:pPr>
        <w:spacing w:after="120" w:line="360" w:lineRule="auto"/>
        <w:ind w:firstLine="283"/>
        <w:jc w:val="both"/>
        <w:rPr>
          <w:bCs/>
          <w:szCs w:val="24"/>
        </w:rPr>
      </w:pPr>
      <w:r w:rsidRPr="003100FB">
        <w:rPr>
          <w:bCs/>
          <w:szCs w:val="24"/>
        </w:rPr>
        <w:t>La secte de Nichiren connut, elle aussi, une profonde décadence, en particulier aux 15e et 16e siècles, lorsqu'elle dévia vers le militarisme et le nationalisme.</w:t>
      </w:r>
    </w:p>
    <w:p w14:paraId="1AB1A7E5" w14:textId="77777777" w:rsidR="00CF7F3B" w:rsidRPr="003100FB" w:rsidRDefault="00000000">
      <w:pPr>
        <w:spacing w:after="120" w:line="360" w:lineRule="auto"/>
        <w:ind w:firstLine="283"/>
        <w:jc w:val="both"/>
        <w:rPr>
          <w:bCs/>
          <w:szCs w:val="24"/>
        </w:rPr>
      </w:pPr>
      <w:r w:rsidRPr="003100FB">
        <w:rPr>
          <w:bCs/>
          <w:szCs w:val="24"/>
        </w:rPr>
        <w:t>89 Caractères principaux du bouddhisme japonais. - Les écoles dont nous venons de parler rapidement, auxquelles il faut joindre le zen, marquent de certaines caractéristiques le développement de la spiritualité bouddhiste au Japon. Relevons d'abord l'insistance sur l'extériorité et sur sa valeur : posture du corps, récitation de formules et de textes, etc. On attribue à ces rites une efficacité quasi magique dans le domaine matériel et spirituel. D'autre part, ces sectes choisissent un texte sacré et le privilégient par rapport aux autres ; ce texte doit être lu et médité, certes, mais la mémorisation du texte du livre est essentielle. La connaissance du contenu doctrinal du Sûtra a moins d'importance que le maître qui l'explique et qui guide durant le progrès spirituel (ce maître est vu comme revêtu de pouvoirs messianiques et prophétiques, survivance du shamanisme présent dans le shintoïsme). On peut voir là une des raisons des fragmentations successives du bouddhisme japonais.</w:t>
      </w:r>
    </w:p>
    <w:p w14:paraId="2C82B85C" w14:textId="77777777" w:rsidR="00CF7F3B" w:rsidRPr="003100FB" w:rsidRDefault="00000000">
      <w:pPr>
        <w:spacing w:after="120" w:line="360" w:lineRule="auto"/>
        <w:ind w:firstLine="283"/>
        <w:jc w:val="both"/>
        <w:rPr>
          <w:bCs/>
          <w:szCs w:val="24"/>
        </w:rPr>
      </w:pPr>
      <w:r w:rsidRPr="003100FB">
        <w:rPr>
          <w:bCs/>
          <w:szCs w:val="24"/>
        </w:rPr>
        <w:t>Ensuite, de la conscience de l'indigence et de la totale dépendance par rapport à l'Autre, au Bouddha, naît la foi, qui est moins l'adhésion à un corps de doctrines intellectuelles qu'une confiance et une espérance radicales : c'est Bouddha qui réalisera en l'homme le Salut. La prière est l'expression de cette absolue dépendance et de cette foi. Plus que demande, elle est manifestation de la dévotion aux idéaux bouddhistes et de la certitude que tout recevra du Bouddha sa perfection. La prière est davantage orientée vers l'immanence que vers la transcendance, à partir de l'idée qu'il existe une unité fondamentale entre chaque être individuel, le cosmos et Bouddha. « Une prière adressée au Bouddha se propose et a pour but l'éveil, dans l'esprit (citta) de quelqu'un, du même esprit que celui du Bouddha » (A. Masaharu, Buddist Prayer, dans Katam Karaniyam, Tokyo, 1934, p. 221). Le progrès spirituel consiste dans cet éveil qui à la fois purifie et rend lumineuse en l'homme son union au Bouddha. Il existe divers modes de prière, comme la simple révérence exprimée par les gestes corporels, l'adoration manifestée par des paroles, la fixation de l'esprit sur les textes sacrés qui illuminent et font pénétrer dans la « commune-union » avec toute chose et avec Bouddha. Bien que la prière soit un acte individuel, elle a une répercussion universelle. Les vœux faits au Bouddha consistent en promesses de limiter, de travailler pour sa cause, à l'exemple des bosatsus.</w:t>
      </w:r>
    </w:p>
    <w:p w14:paraId="2DE775CB" w14:textId="77777777" w:rsidR="00CF7F3B" w:rsidRPr="003100FB" w:rsidRDefault="00000000">
      <w:pPr>
        <w:spacing w:after="120" w:line="360" w:lineRule="auto"/>
        <w:ind w:firstLine="283"/>
        <w:jc w:val="both"/>
        <w:rPr>
          <w:bCs/>
          <w:szCs w:val="24"/>
        </w:rPr>
      </w:pPr>
      <w:r w:rsidRPr="003100FB">
        <w:rPr>
          <w:bCs/>
          <w:szCs w:val="24"/>
        </w:rPr>
        <w:t xml:space="preserve">Devant le monde physique, le bouddhisme japonais nourrit un désir de concorde, un sentiment de sympathie, qui sont un héritage du shintoïsme. Le monde n'est pas un ennemi, il faut l'accepter et se </w:t>
      </w:r>
      <w:r w:rsidRPr="003100FB">
        <w:rPr>
          <w:bCs/>
          <w:szCs w:val="24"/>
        </w:rPr>
        <w:lastRenderedPageBreak/>
        <w:t>maintenir en harmonie avec lui. D'ailleurs, le progrès spirituel de l'homme se répercute sur le monde physique. Mais, en même temps, du point de vue spirituel, le monde est parvenu à un état de dégénérescence (pensée provenant du Sûtra du Lotus) qui appelle la pleine manifestation du futur Bouddha Sauveur.</w:t>
      </w:r>
    </w:p>
    <w:p w14:paraId="239EB474" w14:textId="77777777" w:rsidR="00CF7F3B" w:rsidRPr="003100FB" w:rsidRDefault="00000000">
      <w:pPr>
        <w:spacing w:after="120" w:line="360" w:lineRule="auto"/>
        <w:ind w:firstLine="283"/>
        <w:jc w:val="both"/>
        <w:rPr>
          <w:bCs/>
          <w:szCs w:val="24"/>
        </w:rPr>
      </w:pPr>
      <w:r w:rsidRPr="003100FB">
        <w:rPr>
          <w:bCs/>
          <w:szCs w:val="24"/>
        </w:rPr>
        <w:t>Ces quelques caractéristiques historiques du bouddhisme japonais réapparaissent à l'intérieur des « nouvelles religions », qui depuis le milieu du 19e siècle proliferent dans le pays. Ces mouvements sociaux et religieux visent à la fois la solution des crises que traverse la nation, la rénovation spirituelle et l'instauration d'un monde meilleur. Faute de rencontrer dans les systèmes traditionnels du bouddhisme les bases qui auraient pu soutenir leurs aspirations, ces « nouvelles religions » s'en sont séparées, mais on retrouve chez elles, plus ou moins nettement, les caractéristiques que nous avons relevées dans le bouddhisme japonais : le cérémonial extérieur (danses, célébrations, etc.), la fidélité à un maître-prophète doué de pouvoirs de type shamanique (c'est souvent une femme) et un message messianique universel.</w:t>
      </w:r>
    </w:p>
    <w:p w14:paraId="1A7D9977" w14:textId="77777777" w:rsidR="00CF7F3B" w:rsidRPr="003100FB" w:rsidRDefault="00000000">
      <w:pPr>
        <w:spacing w:after="120" w:line="360" w:lineRule="auto"/>
        <w:ind w:firstLine="283"/>
        <w:jc w:val="both"/>
        <w:rPr>
          <w:bCs/>
          <w:szCs w:val="24"/>
        </w:rPr>
      </w:pPr>
      <w:r w:rsidRPr="003100FB">
        <w:rPr>
          <w:bCs/>
          <w:szCs w:val="24"/>
        </w:rPr>
        <w:t>4. Guide bibliographique : Hanayama Shinshô, Bibliography on Buddhism, Tokyo, 1961.</w:t>
      </w:r>
    </w:p>
    <w:p w14:paraId="5F751D1B" w14:textId="77777777" w:rsidR="00CF7F3B" w:rsidRPr="003100FB" w:rsidRDefault="00000000">
      <w:pPr>
        <w:spacing w:after="120" w:line="360" w:lineRule="auto"/>
        <w:ind w:firstLine="283"/>
        <w:jc w:val="both"/>
        <w:rPr>
          <w:bCs/>
          <w:szCs w:val="24"/>
        </w:rPr>
      </w:pPr>
      <w:r w:rsidRPr="003100FB">
        <w:rPr>
          <w:bCs/>
          <w:szCs w:val="24"/>
        </w:rPr>
        <w:t>2. Sources. - Y. Yamabe et L. Adams Beck, Buddhist Psalms (trad. de Shinran). Londres, 1921. - Sources of Japanese Tradition, réunies par R. Tsunoda, W. Th. de Bary et D. Keene, 8e éd., New York, 1960. - Le bouddhisme japonais. Textes fondamentaux, trad. G. Renondeau, Paris, 1965. - Pages de Shinran et de Shonin, trad. Otani Chojun, Paris, 1970. 8. Études. - K. R. Fujishima, Le bouddhisme japonais. Doctrines et histoire des douze grandes sectes, Paris, 1889. - A. Lloyd, Shinran and his Work : Studies in Shinshû Theology, Tokyo, 1910. - A. Masaharu, Nichiren, the Buddhist Prophet, Cambridge, 1916 ; History of Japanese Religion, 2e éd., Tokyo, 1963. - A. K. Reischauer, Studies in Japanese Buddhism, New York, 1917. - H. H. Coates et R. Ishizuka, Hônen, the Buddhist Saint, Kyoto, 1925. - R. C. G. Armstrong, Buddhism and Buddhists in Japan, New York, 1927.</w:t>
      </w:r>
    </w:p>
    <w:p w14:paraId="2AEA7B76" w14:textId="77777777" w:rsidR="00CF7F3B" w:rsidRPr="003100FB" w:rsidRDefault="00000000">
      <w:pPr>
        <w:spacing w:after="120" w:line="360" w:lineRule="auto"/>
        <w:ind w:firstLine="283"/>
        <w:jc w:val="both"/>
        <w:rPr>
          <w:bCs/>
          <w:szCs w:val="24"/>
        </w:rPr>
      </w:pPr>
      <w:r w:rsidRPr="003100FB">
        <w:rPr>
          <w:bCs/>
          <w:szCs w:val="24"/>
        </w:rPr>
        <w:t>M. W. de Visser, Ancient Buddhism in Japan, 2 vol., Paris, 1928 et 1935. - W. Gundert, Japanische Religionsgeschichte, Tokyo-Stuttgart, 1935. - G. Nakaï, Shinran and his Religion of Pure Faith, Kyoto, 1949. - Daisetz T. Suzuki, A Miscellany of the Shin Teaching of Buddhism, Kyoto, 1949. - G. Renondeau, La doctrine de Nichiren, Paris, 1953 ; Le Shugendô. Histoire, doctrine et rites des anachorètes dits yamabushi, coll. Cahiers de la société asiatique, Paris, 1965. - H. de Lubac, Amida, Paris, 1955. - T. N. Callaway, Japanese Buddhism and Christianity, Tokyo, 1957.</w:t>
      </w:r>
    </w:p>
    <w:p w14:paraId="008F31DE" w14:textId="77777777" w:rsidR="00CF7F3B" w:rsidRPr="003100FB" w:rsidRDefault="00000000">
      <w:pPr>
        <w:spacing w:after="120" w:line="360" w:lineRule="auto"/>
        <w:ind w:firstLine="283"/>
        <w:jc w:val="both"/>
        <w:rPr>
          <w:bCs/>
          <w:szCs w:val="24"/>
        </w:rPr>
      </w:pPr>
      <w:r w:rsidRPr="003100FB">
        <w:rPr>
          <w:bCs/>
          <w:szCs w:val="24"/>
        </w:rPr>
        <w:lastRenderedPageBreak/>
        <w:t>Japan and Buddhism, Tokyo, 1959. - C. Eliot, Japanese Buddhism, 2e éd., New York, 1959. - Ui Hakuju, A Study of Japanese Tendai Buddhism, dans Philosophical Studies of Japan, t. 1, 1959, p. 33-74. - R. Tajima, Les deux grands mandalas et la doctrine de l'ésotérisme Shingon, Tokyo-Paris, 1959. - E. D. Saunders, Mudrâ. A Study of Symbolic Gestures in Japanese Buddhist Sculpture, New York, 1960 ; Buddhism in Japan, Philadelphie, 1964. - H. Kurata, Shinran, Tokyo, 1964. - J. K. Kitagawa, The Buddhist Transformation in Japan, dans History of Religions, t. 5, 1965, p. 319-336 ; Religion in Japanese History, New York, 1966. - G. Renondeau et B. Frank, Le bouddhisme japonais, dans Histoire des religions, coll. Encyclopédie de la Pléiade, t. 1, Paris, 1970, p. 1320-1350.</w:t>
      </w:r>
    </w:p>
    <w:p w14:paraId="1078B684" w14:textId="77777777" w:rsidR="00CF7F3B" w:rsidRPr="003100FB" w:rsidRDefault="00000000">
      <w:pPr>
        <w:spacing w:after="120" w:line="360" w:lineRule="auto"/>
        <w:ind w:firstLine="283"/>
        <w:jc w:val="both"/>
        <w:rPr>
          <w:bCs/>
          <w:szCs w:val="24"/>
        </w:rPr>
      </w:pPr>
      <w:r w:rsidRPr="003100FB">
        <w:rPr>
          <w:bCs/>
          <w:szCs w:val="24"/>
        </w:rPr>
        <w:t>Sur les « nouvelles religions », il existe une littérature immense ; voir H. Byron Earhart, The New Religions of Japan. A Bibliography of Western Language Materials, Tokyo, 1970.</w:t>
      </w:r>
    </w:p>
    <w:p w14:paraId="01FEA785" w14:textId="77777777" w:rsidR="00CF7F3B" w:rsidRPr="003100FB" w:rsidRDefault="00000000">
      <w:pPr>
        <w:spacing w:after="120" w:line="360" w:lineRule="auto"/>
        <w:ind w:firstLine="283"/>
        <w:jc w:val="both"/>
        <w:rPr>
          <w:bCs/>
          <w:szCs w:val="24"/>
        </w:rPr>
      </w:pPr>
      <w:r w:rsidRPr="003100FB">
        <w:rPr>
          <w:bCs/>
          <w:szCs w:val="24"/>
        </w:rPr>
        <w:t>3. Le zen. - Zen est la prononciation japonaise de Chan, équivalent chinois de Dhyâna (en pali, Jhâna) ; ce terme, dans la tradition bouddhiste, désigne la méditation. Le zen, cependant, ne se réduit pas à la méditation ; il est un processus d'intériorisation en vue de l'illumination ; il utilise diverses méthodes et peut inspirer toute une manière de vivre.</w:t>
      </w:r>
    </w:p>
    <w:p w14:paraId="216D55D3" w14:textId="77777777" w:rsidR="00CF7F3B" w:rsidRPr="003100FB" w:rsidRDefault="00000000">
      <w:pPr>
        <w:spacing w:after="120" w:line="360" w:lineRule="auto"/>
        <w:ind w:firstLine="283"/>
        <w:jc w:val="both"/>
        <w:rPr>
          <w:bCs/>
          <w:szCs w:val="24"/>
        </w:rPr>
      </w:pPr>
      <w:r w:rsidRPr="003100FB">
        <w:rPr>
          <w:bCs/>
          <w:szCs w:val="24"/>
        </w:rPr>
        <w:t>On a dit (DS, t. 7, col. 1682) que dans le bouddhisme des Indes s'était manifestée une tendance vers la concentration méditative, par exemple chez les sectes Yogâcâra ; les Sûtra du bouddhisme Mahâyâna qui traitent de la méditation furent écrits dans cette ambiance. Ils furent traduits en chinois au commencement du 5e siècle et provoquèrent un grand enthousiasme. Le premier qui ait systématisé les idées et les méthodes du Chan fut Tao-sheng (+ 434) ; il a nettement souligné le caractère soudain, imprévisible de l'illumination. D'autres traditions parlent aussi de la venue en Chine au 6e siècle de Bodhidharma, vingt-huitième patriarche du bouddhisme indien, qui enseigna la discipline de la méditation. Diverses sectes s'organisèrent autour de cette discipline ; quelques-unes, formées au 9e siècle en Chine, pénétrèrent ensuite au Japon. Citons en particulier celle de Lin-chi, en japonais Rinzai, introduite par Eisai (+ 1215) et adaptée par lui au Japon ; celle de Ts'ao-tung, en japonais Sôtô, introduite par Dôgen (+ 1253).</w:t>
      </w:r>
    </w:p>
    <w:p w14:paraId="7A8239D5" w14:textId="77777777" w:rsidR="00CF7F3B" w:rsidRPr="003100FB" w:rsidRDefault="00000000">
      <w:pPr>
        <w:spacing w:after="120" w:line="360" w:lineRule="auto"/>
        <w:ind w:firstLine="283"/>
        <w:jc w:val="both"/>
        <w:rPr>
          <w:bCs/>
          <w:szCs w:val="24"/>
        </w:rPr>
      </w:pPr>
      <w:r w:rsidRPr="003100FB">
        <w:rPr>
          <w:bCs/>
          <w:szCs w:val="24"/>
        </w:rPr>
        <w:t>En raison de son haut idéal et de son austérité, le zen connut au Japon des périodes de grande influence, au 14e siècle par exemple, parmi les nobles et les guerriers (samurai) ; bien qu'il soit fort éloigné de ces préoccupations, il inspira la culture du pays, contribuant par exemple à élever à la dignité d'un art (dô) des gestes comme ceux de la préparation du thé, du tir à l'arc, etc ; on parle de « la voie du thé », de « la voie de l'arc », etc. Au 17e siècle, le zen connut une période de rénovation profonde qui eut son apogée avec le moine Hakuin (+ 1768).</w:t>
      </w:r>
    </w:p>
    <w:p w14:paraId="70F1A616" w14:textId="77777777" w:rsidR="00CF7F3B" w:rsidRPr="003100FB" w:rsidRDefault="00000000">
      <w:pPr>
        <w:spacing w:after="120" w:line="360" w:lineRule="auto"/>
        <w:ind w:firstLine="283"/>
        <w:jc w:val="both"/>
        <w:rPr>
          <w:bCs/>
          <w:szCs w:val="24"/>
        </w:rPr>
      </w:pPr>
      <w:r w:rsidRPr="003100FB">
        <w:rPr>
          <w:bCs/>
          <w:szCs w:val="24"/>
        </w:rPr>
        <w:lastRenderedPageBreak/>
        <w:t>Du point de vue philosophique, le zen est fondé sur le bouddhisme Mahâyâna (cf DS, t. 7, col. 1673), dont il reprend les conceptions sur l'unité du cosmos et du Dieu, le désir d'atteindre la Vérité éternelle dans une vision intuitive, l'unicité de l'esprit et du Bouddha, etc. D'autres courants religieux, comme le yoga et surtout le taoïsme, ont aussi marqué le zen, lequel n'a jamais prétendu pourtant se rattacher à une doctrine particulière. Les vers fameux attribués à Bodhidharma le décrivent ainsi : « Une transmission spéciale en dehors des Écritures ; aucune dépendance à l'égard des mots et des lettres ; se diriger directement vers l'âme de l'homme ; contempler sa propre nature et réaliser l'état d'un Bouddha ».</w:t>
      </w:r>
    </w:p>
    <w:p w14:paraId="017D8C69" w14:textId="77777777" w:rsidR="00CF7F3B" w:rsidRPr="003100FB" w:rsidRDefault="00000000">
      <w:pPr>
        <w:spacing w:after="120" w:line="360" w:lineRule="auto"/>
        <w:ind w:firstLine="283"/>
        <w:jc w:val="both"/>
        <w:rPr>
          <w:bCs/>
          <w:szCs w:val="24"/>
        </w:rPr>
      </w:pPr>
      <w:r w:rsidRPr="003100FB">
        <w:rPr>
          <w:bCs/>
          <w:szCs w:val="24"/>
        </w:rPr>
        <w:t>Parmi les moyens à prendre pour atteindre l'illumination recherchée, le premier est le zazen (traduction littérale : « assis, méditer ») ; cette façon de méditer, qui se rattache aux anciennes traditions en la matière, requiert essentiellement une posture du corps (pieds croisés, épaules droites, yeux à moitié ouverts et fixés sur un point, respiration réglée). En raison de l'unité du corps et de l'esprit, le zazen influe sur l'âme : il la tranquillise, l'épure, la discipline, lui donne peu à peu la maîtrise d'elle-même et marque toute l'existence concrète d'une grande austérité ; celle-ci se reflète d'ailleurs dans l'art et l'architecture inspirée par le zen. La méthode suppose de longues heures de méditation. Cette méditation ne cherche pas à prier ou à réfléchir sur quelque chose ; elle tend à concentrer toutes les forces de l'esprit, à le vider de toute représentation, à dépasser toute multiplicité, toute dualité.</w:t>
      </w:r>
    </w:p>
    <w:p w14:paraId="488059B5" w14:textId="77777777" w:rsidR="00CF7F3B" w:rsidRPr="003100FB" w:rsidRDefault="00000000">
      <w:pPr>
        <w:spacing w:after="120" w:line="360" w:lineRule="auto"/>
        <w:ind w:firstLine="283"/>
        <w:jc w:val="both"/>
        <w:rPr>
          <w:bCs/>
          <w:szCs w:val="24"/>
        </w:rPr>
      </w:pPr>
      <w:r w:rsidRPr="003100FB">
        <w:rPr>
          <w:bCs/>
          <w:szCs w:val="24"/>
        </w:rPr>
        <w:t>Dôgen a expliqué la technique du zazen, par exemple dans son ouvrage intitulé Fukan zazengi ; il le présente comme le chemin sûr pour découvrir l'unité du Bouddha et de l'âme ; entre eux existe déjà une « primordiale illumination-union », qui rend possible le zazen ; celui-ci, à son tour, conduit vers l'« illumination-union acquise ».</w:t>
      </w:r>
    </w:p>
    <w:p w14:paraId="7EFE4C1E" w14:textId="77777777" w:rsidR="00CF7F3B" w:rsidRPr="003100FB" w:rsidRDefault="00000000">
      <w:pPr>
        <w:spacing w:after="120" w:line="360" w:lineRule="auto"/>
        <w:ind w:firstLine="283"/>
        <w:jc w:val="both"/>
        <w:rPr>
          <w:bCs/>
          <w:szCs w:val="24"/>
        </w:rPr>
      </w:pPr>
      <w:r w:rsidRPr="003100FB">
        <w:rPr>
          <w:bCs/>
          <w:szCs w:val="24"/>
        </w:rPr>
        <w:t>Parmi les plus anciens moyens techniques utilisés par le zen, il y a le kôan (littéralement : « proclamation publique »), qui fut propagé au Japon par Eisai, puis par Hakuin ; celui-ci considère le kôan comme un moyen auxiliaire mais nécessaire pour obtenir l'illumination. Il consiste en une brève sentence paradoxale, absurde, qui, tout à coup, ou après des années de méditation, soudain, met l'esprit en mouvement, il suffit parfois à provoquer l'illumination ; il existe des recueils de ces sentences.</w:t>
      </w:r>
    </w:p>
    <w:p w14:paraId="7CBB1E9E" w14:textId="77777777" w:rsidR="00CF7F3B" w:rsidRPr="003100FB" w:rsidRDefault="00000000">
      <w:pPr>
        <w:spacing w:after="120" w:line="360" w:lineRule="auto"/>
        <w:ind w:firstLine="283"/>
        <w:jc w:val="both"/>
        <w:rPr>
          <w:bCs/>
          <w:szCs w:val="24"/>
        </w:rPr>
      </w:pPr>
      <w:r w:rsidRPr="003100FB">
        <w:rPr>
          <w:bCs/>
          <w:szCs w:val="24"/>
        </w:rPr>
        <w:t xml:space="preserve">Les « Tableaux du Bœuf », peintures chinoises du 12e siècle, décrivent l'itinéraire du moine du zen : l'homme part à la recherche de la sagesse, l'atteint, puis l'abandonne à elle-même et reste seul avec le </w:t>
      </w:r>
      <w:r w:rsidRPr="003100FB">
        <w:rPr>
          <w:bCs/>
          <w:szCs w:val="24"/>
        </w:rPr>
        <w:lastRenderedPageBreak/>
        <w:t>Rien ; c'est alors qu'il rencontre le Tout (cf A. Okumura, Le Zen : dépassement, présence et liberté, dans Carmel, 49-70, p. 262-275).</w:t>
      </w:r>
    </w:p>
    <w:p w14:paraId="3192A031" w14:textId="77777777" w:rsidR="00CF7F3B" w:rsidRPr="003100FB" w:rsidRDefault="00000000">
      <w:pPr>
        <w:spacing w:after="120" w:line="360" w:lineRule="auto"/>
        <w:ind w:firstLine="283"/>
        <w:jc w:val="both"/>
        <w:rPr>
          <w:bCs/>
          <w:szCs w:val="24"/>
        </w:rPr>
      </w:pPr>
      <w:r w:rsidRPr="003100FB">
        <w:rPr>
          <w:bCs/>
          <w:szCs w:val="24"/>
        </w:rPr>
        <w:t>L'illumination (satori) présente parfois les caractéristiques d'une authentique expérience mystique, mais de mystique naturelle, en ce sens qu'elle ne comporte pas une rencontre, une communion inter-personnelle entre Dieu et l'âme. Une illumination authentique n'est pas à rapprocher des phénomènes de type magique ou auto-hypnotique. On peut l'expliquer comme la perception immédiate d'une réalité spirituelle dépassant le monde sensible, ou comme la découverte de la profondeur de l'esprit, là où il est ouvert sur la totalité de l'être (et donc aussi sur son origine, mais le zen n'en parle pas). Il est difficile de situer cette expérience et sa richesse. Les descriptions des « illuminés » présentent cependant quelques caractéristiques communes : il y a perte de contact avec le monde extérieur, avec soi-même ; l'illuminé s'expérimente comme hors de lui-même et rencontre dans le vide intérieur « le visage original » ; une sorte de lumière le met en harmonie avec le tout dans le dépassement de toute dualité. Psychologiquement, on a tenté d'expliquer cette expérience comme « un éclair dans l'inconscient » (Suzuki), comme l'intégration de l'homme dans sa totalité psychique (Benoît) ou à l'aide des archétypes de la psychologie de Jung.</w:t>
      </w:r>
    </w:p>
    <w:p w14:paraId="611836F7" w14:textId="77777777" w:rsidR="00CF7F3B" w:rsidRPr="003100FB" w:rsidRDefault="00000000">
      <w:pPr>
        <w:spacing w:after="120" w:line="360" w:lineRule="auto"/>
        <w:ind w:firstLine="283"/>
        <w:jc w:val="both"/>
        <w:rPr>
          <w:bCs/>
          <w:szCs w:val="24"/>
        </w:rPr>
      </w:pPr>
      <w:r w:rsidRPr="003100FB">
        <w:rPr>
          <w:bCs/>
          <w:szCs w:val="24"/>
        </w:rPr>
        <w:t>Les fruits constatables de l'illumination sont la maîtrise de soi, un pouvoir accru de détachement par rapport à soi-même, à son existence, à son avenir, qui est source de liberté intérieure et de sérénité, la perception de l'harmonie interne des êtres. Dans ces dernières années, l'Occident a cherché dans le zen, comme dans le yoga, ses effets thérapeutiques plus que ses valeurs spirituelles et philosophiques.</w:t>
      </w:r>
    </w:p>
    <w:p w14:paraId="79018049" w14:textId="77777777" w:rsidR="00CF7F3B" w:rsidRPr="003100FB" w:rsidRDefault="00000000">
      <w:pPr>
        <w:spacing w:after="120" w:line="360" w:lineRule="auto"/>
        <w:ind w:firstLine="283"/>
        <w:jc w:val="both"/>
        <w:rPr>
          <w:bCs/>
          <w:szCs w:val="24"/>
        </w:rPr>
      </w:pPr>
      <w:r w:rsidRPr="003100FB">
        <w:rPr>
          <w:bCs/>
          <w:szCs w:val="24"/>
        </w:rPr>
        <w:t>4. Bibliographie. - K. R. Fuller Sasaki, A Bibliography of Translations of Zen (Chan) Works, dans Philosophy East and West, t. 10, 1960-1961, p. 149-166. - P. Beautrix, Bibliographie du Bouddhisme Zen, Bruxelles, 1970.</w:t>
      </w:r>
    </w:p>
    <w:p w14:paraId="49A37990" w14:textId="77777777" w:rsidR="00CF7F3B" w:rsidRPr="003100FB" w:rsidRDefault="00000000">
      <w:pPr>
        <w:spacing w:after="120" w:line="360" w:lineRule="auto"/>
        <w:ind w:firstLine="283"/>
        <w:jc w:val="both"/>
        <w:rPr>
          <w:bCs/>
          <w:szCs w:val="24"/>
        </w:rPr>
      </w:pPr>
      <w:r w:rsidRPr="003100FB">
        <w:rPr>
          <w:bCs/>
          <w:szCs w:val="24"/>
        </w:rPr>
        <w:t xml:space="preserve">2. Sources. - A First Zen Reader, trad. par T. Legget, Tokyo, 1960. - Anthology of Zen, trad. par W. Briggs, introduction par W. Barret, New York, 1964. - M. Shibata, « Passe sans porte ». Texte essentiel Zen, 2e éd., Paris, 1969 ; Les maîtres du Zen au Japon, suivi de la trad. franç. des Sermons sur le Zen de Tetsugen et de Bassui, Paris, 1970. - Dôgen, Shôbôgenzô. « Le trésor de la vraie Loi », trad. T. Deshimaru, Paris, 1970. 3. Études. - H. Benoît, La Doctrine suprême. Études psychologiques selon la pensée Zen, Paris, 1952, 1960 (trad. anglaise, New York, 1959). - R. Fuller Sasaki, Zen. A Method for Religious Awakening, Kyoto, 1959. - Th. Hasumi, Ueber die Vereinbarkeit der Zen-Meditation mit dem Christentum, dans Zeitschrift für Missionswissenschaft und </w:t>
      </w:r>
      <w:r w:rsidRPr="003100FB">
        <w:rPr>
          <w:bCs/>
          <w:szCs w:val="24"/>
        </w:rPr>
        <w:lastRenderedPageBreak/>
        <w:t>Religionswissenschaft, t. 33, 1959, p. 289-296. - H. Dumoulin, Zen : Geschichte und Gestalt, Berne, 1959 (trad. anglaise, New York, 1963) ; Östliche Meditation und christliche Mystik, Fribourg-Munich, 1966.</w:t>
      </w:r>
    </w:p>
    <w:p w14:paraId="1F7B6BB2" w14:textId="77777777" w:rsidR="00CF7F3B" w:rsidRPr="003100FB" w:rsidRDefault="00000000">
      <w:pPr>
        <w:spacing w:after="120" w:line="360" w:lineRule="auto"/>
        <w:ind w:firstLine="283"/>
        <w:jc w:val="both"/>
        <w:rPr>
          <w:bCs/>
          <w:szCs w:val="24"/>
        </w:rPr>
      </w:pPr>
      <w:r w:rsidRPr="003100FB">
        <w:rPr>
          <w:bCs/>
          <w:szCs w:val="24"/>
        </w:rPr>
        <w:t>H. M. Enomiya-Lassalle, Zen-Weg zur Erleuchtung, Innsbruck, 1960 (trad. franç., Bruges, 1965) ; Zen-Buddhismus, Cologne, 1966. - Th. Merton, Zen, Tao et Nirvâna, Paris, 1970.</w:t>
      </w:r>
    </w:p>
    <w:p w14:paraId="5CDF5218" w14:textId="77777777" w:rsidR="00CF7F3B" w:rsidRPr="003100FB" w:rsidRDefault="00000000">
      <w:pPr>
        <w:spacing w:after="120" w:line="360" w:lineRule="auto"/>
        <w:ind w:firstLine="283"/>
        <w:jc w:val="both"/>
        <w:rPr>
          <w:bCs/>
          <w:szCs w:val="24"/>
        </w:rPr>
      </w:pPr>
      <w:r w:rsidRPr="003100FB">
        <w:rPr>
          <w:bCs/>
          <w:szCs w:val="24"/>
        </w:rPr>
        <w:t>D. T. Suzuki, An Introduction to Zen Buddhism, nouv. éd., New York, 1964 (trad. allemande, Zurich-Stuttgart, 1958) ; Zen and Japanese Culture, nouv. éd., New York, 1960 (trad. allemande, Hambourg, 1967) ; Zen and Japanese Buddhism, nouv. éd., New York, 1967 ; Mysticism Christian and Buddhism, Londres-New York, 1957 (trad. allemande, Francfort, 1960) ; Studies in Zen, nouv. éd., Londres, 1957. La pensée de D. T. Suzuki, le meilleur connaisseur japonais du zen, est accessible au lecteur français dans les Essais sur le Bouddhisme Zen, 3 vol., Paris, 1941-1943 ; nouv. éd., 1954-1957. - Taisen Deshimaru, L'rai Zen, 2° éd., Paris, 1969.</w:t>
      </w:r>
    </w:p>
    <w:p w14:paraId="7E5D5907" w14:textId="77777777" w:rsidR="00CF7F3B" w:rsidRPr="003100FB" w:rsidRDefault="00000000">
      <w:pPr>
        <w:spacing w:after="120" w:line="360" w:lineRule="auto"/>
        <w:ind w:firstLine="283"/>
        <w:jc w:val="both"/>
        <w:rPr>
          <w:bCs/>
          <w:szCs w:val="24"/>
        </w:rPr>
      </w:pPr>
      <w:r w:rsidRPr="003100FB">
        <w:rPr>
          <w:bCs/>
          <w:szCs w:val="24"/>
        </w:rPr>
        <w:t>Jesûs LôPez-Gay.</w:t>
      </w:r>
    </w:p>
    <w:p w14:paraId="5E2D5A7A" w14:textId="77777777" w:rsidR="00CF7F3B" w:rsidRPr="003100FB" w:rsidRDefault="00000000">
      <w:pPr>
        <w:spacing w:after="120" w:line="360" w:lineRule="auto"/>
        <w:ind w:firstLine="283"/>
        <w:jc w:val="both"/>
        <w:rPr>
          <w:bCs/>
          <w:szCs w:val="24"/>
        </w:rPr>
      </w:pPr>
      <w:r w:rsidRPr="003100FB">
        <w:rPr>
          <w:bCs/>
          <w:szCs w:val="24"/>
        </w:rPr>
        <w:t>JARD (François), 1675-1768.</w:t>
      </w:r>
    </w:p>
    <w:p w14:paraId="0CF4DAC2" w14:textId="77777777" w:rsidR="00CF7F3B" w:rsidRPr="003100FB" w:rsidRDefault="00000000">
      <w:pPr>
        <w:spacing w:after="120" w:line="360" w:lineRule="auto"/>
        <w:ind w:firstLine="283"/>
        <w:jc w:val="both"/>
        <w:rPr>
          <w:bCs/>
          <w:szCs w:val="24"/>
        </w:rPr>
      </w:pPr>
      <w:r w:rsidRPr="003100FB">
        <w:rPr>
          <w:bCs/>
          <w:szCs w:val="24"/>
        </w:rPr>
        <w:t>L'oir</w:t>
      </w:r>
    </w:p>
    <w:p w14:paraId="2878EF30" w14:textId="77777777" w:rsidR="00CF7F3B" w:rsidRPr="003100FB" w:rsidRDefault="00000000">
      <w:pPr>
        <w:spacing w:after="120" w:line="360" w:lineRule="auto"/>
        <w:ind w:firstLine="283"/>
        <w:jc w:val="both"/>
        <w:rPr>
          <w:bCs/>
          <w:szCs w:val="24"/>
        </w:rPr>
      </w:pPr>
      <w:r w:rsidRPr="003100FB">
        <w:rPr>
          <w:bCs/>
          <w:szCs w:val="24"/>
        </w:rPr>
        <w:t>JAPON. - JARICOT 170 JARICOT {(MARIE-PAULINE), 1799-1862. - Née à Lyon le 22 juillet 1799, Marie-Pauline Jaricot était la dernière des sept enfants d'un négociant en soie qui s'enrichit sous l'Empire. Après une période de vie mondaine, interrompue, en 1814, par une grave maladie et par la mort de sa mère, Pauline se convertit brusquement, pendant le carême de 1816, sous l'influence d'un sermon de l'abbé Jean Würtz, vicaire à Saint-Nizier à Lyon. Elle se jette alors, non sans outrance, dans des activités charitables auprès des incurables de l'Hôtel-Dieu et des pauvres, et fait le vœu de chasteté.</w:t>
      </w:r>
    </w:p>
    <w:p w14:paraId="427CCC72" w14:textId="77777777" w:rsidR="00CF7F3B" w:rsidRPr="003100FB" w:rsidRDefault="00000000">
      <w:pPr>
        <w:spacing w:after="120" w:line="360" w:lineRule="auto"/>
        <w:ind w:firstLine="283"/>
        <w:jc w:val="both"/>
        <w:rPr>
          <w:bCs/>
          <w:szCs w:val="24"/>
        </w:rPr>
      </w:pPr>
      <w:r w:rsidRPr="003100FB">
        <w:rPr>
          <w:bCs/>
          <w:szCs w:val="24"/>
        </w:rPr>
        <w:t>Se sentant une vocation de victime, elle recrute, en 1817, un groupe de « Réparatrices du Cœur de Jésus » méconnu et méprisé, et, sur l'ordre de l'abbé Würtz, son directeur, elle commence à écrire son autobiographie, Histoire de ma vie.</w:t>
      </w:r>
    </w:p>
    <w:p w14:paraId="48BBFA3F" w14:textId="77777777" w:rsidR="00CF7F3B" w:rsidRPr="003100FB" w:rsidRDefault="00000000">
      <w:pPr>
        <w:spacing w:after="120" w:line="360" w:lineRule="auto"/>
        <w:ind w:firstLine="283"/>
        <w:jc w:val="both"/>
        <w:rPr>
          <w:bCs/>
          <w:szCs w:val="24"/>
        </w:rPr>
      </w:pPr>
      <w:r w:rsidRPr="003100FB">
        <w:rPr>
          <w:bCs/>
          <w:szCs w:val="24"/>
        </w:rPr>
        <w:t xml:space="preserve">Les années 1815-1820, l'intérêt se réveille pour les missions. Aux Missions étrangères de Paris qui s'occupent surtout de la Chine, une association est organisée, en 1817, pour la propagation de la foi ; elle demande à ses adhérents des prières et parfois, semble-t-il, une collecte d'un sou par semaine, comme font les anabaptistes anglais. En 1818, Pauline Jaricot adhère à cette association et lui recrute des membres, à Lyon, parmi ses Réparatrices, et à Saint-Étallier (Drôme), parmi les ouvrières de </w:t>
      </w:r>
      <w:r w:rsidRPr="003100FB">
        <w:rPr>
          <w:bCs/>
          <w:szCs w:val="24"/>
        </w:rPr>
        <w:lastRenderedPageBreak/>
        <w:t>l'usine de son beau-frère. Au printemps de 1819, Pauline trouve brusquement un plan d'organisation des collectes restées jusque-là modestes et irrégulières : grouper dix associés donnant un sou par semaine sous un chef de dizaine qui recevrait leur collecte, puis dix chefs de dizaines sous un chef de centaine, puis dix chefs de centaines qui centraliseraient ainsi les collectes de mille associés. Approuvée par l'abbé Würtz, elle applique son plan dès 1820 et fait ses premiers versements aux missions étrangères pour la Chine. L'association se développe assez rapidement. Mais les sulpiciens organisent aussi des quêtes pour leurs missions d'Amérique. Pour éviter la concurrence, la congrégation lyonnaise des Messieurs, dont plusieurs membres étaient en relation avec Pauline, décide le 3 mai 1822, de généraliser l'œuvre des prières et des collectes à toutes les missions du globe. Ainsi fut fondée l'uvre de la Propagation de la Foi. Pauline ne sera désormais qu'une modeste centaine dans l'œuvre dont elle avait été l'initiatrice.</w:t>
      </w:r>
    </w:p>
    <w:p w14:paraId="6E7C0BA4" w14:textId="77777777" w:rsidR="00CF7F3B" w:rsidRPr="003100FB" w:rsidRDefault="00000000">
      <w:pPr>
        <w:spacing w:after="120" w:line="360" w:lineRule="auto"/>
        <w:ind w:firstLine="283"/>
        <w:jc w:val="both"/>
        <w:rPr>
          <w:bCs/>
          <w:szCs w:val="24"/>
        </w:rPr>
      </w:pPr>
      <w:r w:rsidRPr="003100FB">
        <w:rPr>
          <w:bCs/>
          <w:szCs w:val="24"/>
        </w:rPr>
        <w:t>En 1822, sur l'ordre de l'abbé Würtz, Pauline écrit L'Amour infini dans la divine Eucharistie (Paris, 1823). Cet opuscule, remanié pour sa réédition (Lyon, 1824), souligne vigoureusement l'amour de Dieu pour les hommes.</w:t>
      </w:r>
    </w:p>
    <w:p w14:paraId="27D77ABB" w14:textId="77777777" w:rsidR="00CF7F3B" w:rsidRPr="003100FB" w:rsidRDefault="00000000">
      <w:pPr>
        <w:spacing w:after="120" w:line="360" w:lineRule="auto"/>
        <w:ind w:firstLine="283"/>
        <w:jc w:val="both"/>
        <w:rPr>
          <w:bCs/>
          <w:szCs w:val="24"/>
        </w:rPr>
      </w:pPr>
      <w:r w:rsidRPr="003100FB">
        <w:rPr>
          <w:bCs/>
          <w:szCs w:val="24"/>
        </w:rPr>
        <w:t>Dans l'esprit du jubilé de 1825, elle fonde, à la fin de 1826, le « Rosaire vivant » qu'elle organise un peu comme la Propagation de la foi : le rosaire comportant quinze dizaines de chapelet, il faut trouver quinze associés s'engageant à réciter une dizaine de chapelet par jour et à s'adjoindre cinq autres membres qui, à leur tour, en recruteront cinq autres, afin de multiplier les associés.</w:t>
      </w:r>
    </w:p>
    <w:p w14:paraId="108C1DFF" w14:textId="77777777" w:rsidR="00CF7F3B" w:rsidRPr="003100FB" w:rsidRDefault="00000000">
      <w:pPr>
        <w:spacing w:after="120" w:line="360" w:lineRule="auto"/>
        <w:ind w:firstLine="283"/>
        <w:jc w:val="both"/>
        <w:rPr>
          <w:bCs/>
          <w:szCs w:val="24"/>
        </w:rPr>
      </w:pPr>
      <w:r w:rsidRPr="003100FB">
        <w:rPr>
          <w:bCs/>
          <w:szCs w:val="24"/>
        </w:rPr>
        <w:t>L'œuvre, approuvée par Rome, se développa rapidement en France et dans de nombreux pays étrangers et fut affiliée à l'ordre dominicain en 1836. Les circulaires mensuelles que Pauline adresse aux associés leur livrent non seulement des commentaires sur les mystères du Rosaire et sur la valeur de cette dévotion, mais encore le fruit de son expérience spirituelle. Cette œuvre fit redécouvrir aux chrétiens la valeur de la prière communautaire et développa le sens de l'Église parmi ses associés, car Pauline faisait une union de l'Église, par exemple à l'unité des chrétiens. Cette œuvre, à laquelle Pauline adjoignit la diffusion des bons livres, contribua certainement au renouveau d'esprit chrétien chez les laïcs au dix-neuvième siècle.</w:t>
      </w:r>
    </w:p>
    <w:p w14:paraId="6A676CBE" w14:textId="77777777" w:rsidR="00CF7F3B" w:rsidRPr="003100FB" w:rsidRDefault="00000000">
      <w:pPr>
        <w:spacing w:after="120" w:line="360" w:lineRule="auto"/>
        <w:ind w:firstLine="283"/>
        <w:jc w:val="both"/>
        <w:rPr>
          <w:bCs/>
          <w:szCs w:val="24"/>
        </w:rPr>
      </w:pPr>
      <w:r w:rsidRPr="003100FB">
        <w:rPr>
          <w:bCs/>
          <w:szCs w:val="24"/>
        </w:rPr>
        <w:t xml:space="preserve">Après une retraite faite sous la direction d'un jésuite d'Avignon, François Renault, en 1860, Pauline fonda, en 1830, à Lyon, près de Fourvière, une société de laïques, les « Filles de Marie », qui, tout en faisant de leur maison le bureau central du Rosaire vivant, se voueront à l'adoration réparatrice. L'adoration réparatrice est une des lignes maîtresses de la spiritualité de Pauline Jaricot. </w:t>
      </w:r>
      <w:r w:rsidRPr="003100FB">
        <w:rPr>
          <w:bCs/>
          <w:szCs w:val="24"/>
        </w:rPr>
        <w:lastRenderedPageBreak/>
        <w:t>L'endocardite chronique dont elle souffrait l'avait depuis longtemps incitée à s'offrir en victime pour le salut des pécheurs.</w:t>
      </w:r>
    </w:p>
    <w:p w14:paraId="1CC39C34" w14:textId="77777777" w:rsidR="00CF7F3B" w:rsidRPr="003100FB" w:rsidRDefault="00000000">
      <w:pPr>
        <w:spacing w:after="120" w:line="360" w:lineRule="auto"/>
        <w:ind w:firstLine="283"/>
        <w:jc w:val="both"/>
        <w:rPr>
          <w:bCs/>
          <w:szCs w:val="24"/>
        </w:rPr>
      </w:pPr>
      <w:r w:rsidRPr="003100FB">
        <w:rPr>
          <w:bCs/>
          <w:szCs w:val="24"/>
        </w:rPr>
        <w:t>Très attentive aux besoins de son temps, cette fille de bourgeois découvrit très tôt la condition tragique des ouvriers. Mais les chocs décisifs seront, pour elle, l'insurrection des canuts lyonnais de 1831 et les émeutes de 1834.</w:t>
      </w:r>
    </w:p>
    <w:p w14:paraId="174C2EF1" w14:textId="77777777" w:rsidR="00CF7F3B" w:rsidRPr="003100FB" w:rsidRDefault="00000000">
      <w:pPr>
        <w:spacing w:after="120" w:line="360" w:lineRule="auto"/>
        <w:ind w:firstLine="283"/>
        <w:jc w:val="both"/>
        <w:rPr>
          <w:bCs/>
          <w:szCs w:val="24"/>
        </w:rPr>
      </w:pPr>
      <w:r w:rsidRPr="003100FB">
        <w:rPr>
          <w:bCs/>
          <w:szCs w:val="24"/>
        </w:rPr>
        <w:t>Elle échafaude des projets pour améliorer la condition ouvrière : une œuvre de prêts gratuits, qu'elle appelait la « banque du ciel », n'aboutit pas ; l'œuvre de Notre-Dame des Anges, à Rustrel, près d'Apt, entreprise métallurgique qui fut, pour elle, une catastrophe : elle y engloutit sa fortune ; elle dut soutenir de coûteux procès et se faire mendiante à travers la France, durant les dernières années de sa vie, pour désintéresser ses créanciers. Délaissée par ses amis, réduite à l'indigence, accablée par la maladie, ses dernières années furent un douloureux calvaire. Elle garda néanmoins une confiance absolue en Dieu et son âme resta dans la joie.</w:t>
      </w:r>
    </w:p>
    <w:p w14:paraId="60B181EE" w14:textId="77777777" w:rsidR="00CF7F3B" w:rsidRPr="003100FB" w:rsidRDefault="00000000">
      <w:pPr>
        <w:spacing w:after="120" w:line="360" w:lineRule="auto"/>
        <w:ind w:firstLine="283"/>
        <w:jc w:val="both"/>
        <w:rPr>
          <w:bCs/>
          <w:szCs w:val="24"/>
        </w:rPr>
      </w:pPr>
      <w:r w:rsidRPr="003100FB">
        <w:rPr>
          <w:bCs/>
          <w:szCs w:val="24"/>
        </w:rPr>
        <w:t>Elle a tout donné et tout souffert pour l'Église, sa Mère ; mais elle estime n'avoir pas encore assez donné. Elle meurt à Lyon, le 9 janvier 1862. La cause de sa béatification est introduite à Rome.</w:t>
      </w:r>
    </w:p>
    <w:p w14:paraId="14D27203" w14:textId="77777777" w:rsidR="00CF7F3B" w:rsidRPr="003100FB" w:rsidRDefault="00000000">
      <w:pPr>
        <w:spacing w:after="120" w:line="360" w:lineRule="auto"/>
        <w:ind w:firstLine="283"/>
        <w:jc w:val="both"/>
        <w:rPr>
          <w:bCs/>
          <w:szCs w:val="24"/>
        </w:rPr>
      </w:pPr>
      <w:r w:rsidRPr="003100FB">
        <w:rPr>
          <w:bCs/>
          <w:szCs w:val="24"/>
        </w:rPr>
        <w:t>Histoire de ma vie et Continuation de l'histoire. (copie). Carnets personnels (originaux), et Lettres à sa famille (copie), aux archives des dominicains de Lyon ; - Lettres à la mère Saint-Laurent (copie) aux archives de l'archevêché de Lyon.</w:t>
      </w:r>
    </w:p>
    <w:p w14:paraId="686C9BCD" w14:textId="77777777" w:rsidR="00CF7F3B" w:rsidRPr="003100FB" w:rsidRDefault="00000000">
      <w:pPr>
        <w:spacing w:after="120" w:line="360" w:lineRule="auto"/>
        <w:ind w:firstLine="283"/>
        <w:jc w:val="both"/>
        <w:rPr>
          <w:bCs/>
          <w:szCs w:val="24"/>
        </w:rPr>
      </w:pPr>
      <w:r w:rsidRPr="003100FB">
        <w:rPr>
          <w:bCs/>
          <w:szCs w:val="24"/>
        </w:rPr>
        <w:t>Julia Maurin, La vie nouvelle de Pauline-Marie Jaricot, Bruxelles-Paris, 1892 (l'auteur, amie personnelle de Pauline à partir de 1849, se laisse souvent emporter par sa ferveur ; à lire avec précaution, mais ce livre a valeur de témoignage) ; J.-M. l'ianney, curé d'Ars, et P.-M. Jaricot, Lyon, 1905. - L. Masson, P.-M. Jaricot, Lyon, 1899. -- E. Sainte-Marie Perrin, P. Jaricot, Paris, 1926. - D. Lathoud, Marie-Pauline Jaricot, 2 vol., Paris, 1937 (très documenté ; bibliographie importante), - L. Cristiani et J. Servel, M.-P. Jaricot, Lyon, 1961. - J. Servel, Un autre visage, Lyon, 1962 ; recueil de textes inédits qui révèlent les aspects les plus significatifs de la personnalité de P. Jaricot. - P. Gorrée, Une laïque engagée, P. Jaricot, Paris, 1962. - DS, t. 1, col. 1035 ; t. 5, col. 989-990.</w:t>
      </w:r>
    </w:p>
    <w:p w14:paraId="29A208F3" w14:textId="77777777" w:rsidR="00CF7F3B" w:rsidRPr="003100FB" w:rsidRDefault="00000000">
      <w:pPr>
        <w:spacing w:after="120" w:line="360" w:lineRule="auto"/>
        <w:ind w:firstLine="283"/>
        <w:jc w:val="both"/>
        <w:rPr>
          <w:bCs/>
          <w:szCs w:val="24"/>
        </w:rPr>
      </w:pPr>
      <w:r w:rsidRPr="003100FB">
        <w:rPr>
          <w:bCs/>
          <w:szCs w:val="24"/>
        </w:rPr>
        <w:t>Paul l'rac.</w:t>
      </w:r>
    </w:p>
    <w:p w14:paraId="483E2752" w14:textId="77777777" w:rsidR="00CF7F3B" w:rsidRPr="003100FB" w:rsidRDefault="00000000">
      <w:pPr>
        <w:spacing w:after="120" w:line="360" w:lineRule="auto"/>
        <w:ind w:firstLine="283"/>
        <w:jc w:val="both"/>
        <w:rPr>
          <w:bCs/>
          <w:szCs w:val="24"/>
        </w:rPr>
      </w:pPr>
      <w:r w:rsidRPr="003100FB">
        <w:rPr>
          <w:bCs/>
          <w:szCs w:val="24"/>
        </w:rPr>
        <w:t xml:space="preserve">JAROSZEWICZ (FLorIAN), franciscain, 18e siècle. - Les renseignements manquent sur ce polonais, franciscain réformé de la stricte observance de saint Pierre d'Alcantara. Professeur de théologie, Florian Jaroszewicz fut le premier custode (1746-1751) de la custodie de Russie dite de Notre-Dame des Douleurs que le chapitre général de 1746 venait de détacher de la province de </w:t>
      </w:r>
      <w:r w:rsidRPr="003100FB">
        <w:rPr>
          <w:bCs/>
          <w:szCs w:val="24"/>
        </w:rPr>
        <w:lastRenderedPageBreak/>
        <w:t>Pologne mineure. Il publia, ayant en vue la formation des novices, des Principia theologiae asceticae (Lwow, 1752), dont les exemplaires sont devenus rares. Le premier traité (p. 1-46) est une sorte de catéchisme, par questions et réponses, de la doctrine chrétienne et de la théologie ascétique, qu'il définit : « cognitio Dei ac divinorum non speculativa sed affectiva, per sanctas meditationes, per spirituales lectiones, per adhortationes magistrorum spiritus, et continua in bonis operibus exercitia, cum lumine coelesti acquisita » (p. 31). Suivent (p. 47-366) des méditations et considérations réparties en sept traités sur la prière, les aspirations et les saints désirs, les vertus (théologales, cardinales et religieuses), la tentation et la mortification ; le 4e traité propose une retraite de huit jours (p. 189-274).</w:t>
      </w:r>
    </w:p>
    <w:p w14:paraId="137754DA" w14:textId="77777777" w:rsidR="00CF7F3B" w:rsidRPr="003100FB" w:rsidRDefault="00000000">
      <w:pPr>
        <w:spacing w:after="120" w:line="360" w:lineRule="auto"/>
        <w:ind w:firstLine="283"/>
        <w:jc w:val="both"/>
        <w:rPr>
          <w:bCs/>
          <w:szCs w:val="24"/>
        </w:rPr>
      </w:pPr>
      <w:r w:rsidRPr="003100FB">
        <w:rPr>
          <w:bCs/>
          <w:szCs w:val="24"/>
        </w:rPr>
        <w:t>Paul BaAILLY.</w:t>
      </w:r>
    </w:p>
    <w:p w14:paraId="63FEDD6D" w14:textId="77777777" w:rsidR="00CF7F3B" w:rsidRPr="003100FB" w:rsidRDefault="00000000">
      <w:pPr>
        <w:spacing w:after="120" w:line="360" w:lineRule="auto"/>
        <w:ind w:firstLine="283"/>
        <w:jc w:val="both"/>
        <w:rPr>
          <w:bCs/>
          <w:szCs w:val="24"/>
        </w:rPr>
      </w:pPr>
      <w:r w:rsidRPr="003100FB">
        <w:rPr>
          <w:bCs/>
          <w:szCs w:val="24"/>
        </w:rPr>
        <w:t>D'après les recherches de E. Matthieu (Biographie du Hainaut, t. 2, Enghien, 1905, p. 9 ; L'ermitage de Saint-Barthélemy à Mons, dans Annales du cercle archéologique de Mons, t. 37, 1909, p. 59-62). Hubert Jaspart naquit à Mons, le 7 juillet 1582 ; ordonné prêtre, il commença à mener la vie érémitique, à une date indéterminée mais avant 1632, au bois du Tilleul près de Maubeuge. Puis il obtint la collation, le 30 juin 1643, de l'ermitage Saint-Barthélemy, près de sa ville natale. Il y vivait encore vers 1655 ; un successeur apparaît au même ermitage en 1658.</w:t>
      </w:r>
    </w:p>
    <w:p w14:paraId="43817B36" w14:textId="77777777" w:rsidR="00CF7F3B" w:rsidRPr="003100FB" w:rsidRDefault="00000000">
      <w:pPr>
        <w:spacing w:after="120" w:line="360" w:lineRule="auto"/>
        <w:ind w:firstLine="283"/>
        <w:jc w:val="both"/>
        <w:rPr>
          <w:bCs/>
          <w:szCs w:val="24"/>
        </w:rPr>
      </w:pPr>
      <w:r w:rsidRPr="003100FB">
        <w:rPr>
          <w:bCs/>
          <w:szCs w:val="24"/>
        </w:rPr>
        <w:t>L'oir Biographie nationale (belge), t. 10, 1888, col. 171-172.</w:t>
      </w:r>
    </w:p>
    <w:p w14:paraId="59608D93" w14:textId="77777777" w:rsidR="00CF7F3B" w:rsidRPr="003100FB" w:rsidRDefault="00000000">
      <w:pPr>
        <w:spacing w:after="120" w:line="360" w:lineRule="auto"/>
        <w:ind w:firstLine="283"/>
        <w:jc w:val="both"/>
        <w:rPr>
          <w:bCs/>
          <w:szCs w:val="24"/>
        </w:rPr>
      </w:pPr>
      <w:r w:rsidRPr="003100FB">
        <w:rPr>
          <w:bCs/>
          <w:szCs w:val="24"/>
        </w:rPr>
        <w:t>On a déjà donné la liste des ouvrages de Jaspart et une présentation sommaire de son principal ouvrage, Solitude intérieure, de 165 pages (DS, t. 4, col. 976). M. l'iller a souligné l'influence possible de l'Abrégé de la perfection (cf DS, t. 6, col. 57-60) sur l'opposition et la relation entre le Tout de Dieu et le rien de la créature que développe la Solitude (RAM, t. 13, 1932, p. 46-47).</w:t>
      </w:r>
    </w:p>
    <w:p w14:paraId="68241AC4" w14:textId="77777777" w:rsidR="00CF7F3B" w:rsidRPr="003100FB" w:rsidRDefault="00000000">
      <w:pPr>
        <w:spacing w:after="120" w:line="360" w:lineRule="auto"/>
        <w:ind w:firstLine="283"/>
        <w:jc w:val="both"/>
        <w:rPr>
          <w:bCs/>
          <w:szCs w:val="24"/>
        </w:rPr>
      </w:pPr>
      <w:r w:rsidRPr="003100FB">
        <w:rPr>
          <w:bCs/>
          <w:szCs w:val="24"/>
        </w:rPr>
        <w:t xml:space="preserve">On peut aussi y déceler l'influence de la Règle de perfection de Benoît de Canfield (DS, t. 1, col. 1449-1451). Ainsi, Jaspart fait équivaloir la « volonté essentielle » de Dieu (vocabulaire canfieldien) et la solitude essentielle ou l'unité essentielle, termes qu'il préfère ; le rôle de la pureté de l'intention est assez parallèle chez les deux auteurs ; on trouve aussi des rapprochements littéraires (vg Règle, Douai, 1632, 2e partie, ch. 8, p. 218 ; Solitude, Mons, 1678, p. 57).'Plus généralement, le vocabulaire et la doctrine de Jaspart sont marqués par ceux de la mystique rhéno-flamande. Lisait-il le flamand ? A-t-il connu La Perle évangélique dans sa traduction française ? Il est difficile de le dire ; mais on peut relever entre cette traduction et la Solitude des correspondances littéraires, comme l'utilisation </w:t>
      </w:r>
      <w:r w:rsidRPr="003100FB">
        <w:rPr>
          <w:bCs/>
          <w:szCs w:val="24"/>
        </w:rPr>
        <w:lastRenderedPageBreak/>
        <w:t>symbolique du soleil et de ses rayons pour signifier le rapport de dépendance de l'âme à Dieu (Perle, Paris, 1602, p. 128r ; Solitude, 1678, p. 14).</w:t>
      </w:r>
    </w:p>
    <w:p w14:paraId="4C23AD4A" w14:textId="77777777" w:rsidR="00CF7F3B" w:rsidRPr="003100FB" w:rsidRDefault="00000000">
      <w:pPr>
        <w:spacing w:after="120" w:line="360" w:lineRule="auto"/>
        <w:ind w:firstLine="283"/>
        <w:jc w:val="both"/>
        <w:rPr>
          <w:bCs/>
          <w:szCs w:val="24"/>
        </w:rPr>
      </w:pPr>
      <w:r w:rsidRPr="003100FB">
        <w:rPr>
          <w:bCs/>
          <w:szCs w:val="24"/>
        </w:rPr>
        <w:t>La doctrine de Jaspart est une spiritualité du retour de l'âme à l'unité de l'essence divine à laquelle participe ontologiquement le fond de l'âme ; elle s'appuie fréquemment sur la théologie négative. Ce retour de l'âme à l'unité de l'essence divine est vécu in via dans ce que nous appellerions aujourd'hui un « mouvement de transcendance », dans une tendance à l'union intentionnelle de l'essence de l'âme à l'essence une (solitaire) de Dieu. Cette tendance consiste en un « regard continuel » vers la seule volonté de Dieu (ch. 4) ; ce regard est « intérieur », dirigé vers le fond de l'âme où est Dieu ; 173 il est parfaitement compatible avec les activités extérieures et les occupations intérieures (p. 55). Mais l'homme ne peut acquérir ce regard et s'y maintenir que dans l'humilité radicale, laquelle s'origine dans la connaissance du néant de l'homme (ch. 5), et dans la conformité à la volonté de Dieu par l'anéantissement de la volonté propre (ch. 6). Alors est-possible ce regard intérieur simple, fixé sur Dieu seul simple en son essence ; Jaspart prend soin de préciser que ce regard doit être, autant que possible, exempt de toute idée, conception ou imagination des choses transitoires, même des plus saintes et des plus élevées sur ce qu'est Dieu, « car Dieu est tellement simple en son essence, que l'âme ne doit retenir ou se servir de quelques pensées, conceptions de Dieu ou de sa volonté, puissance, unité ou trinité, etc, parce que toutes ces images, pour déiformes qu'elles soient, ne sont pas Dieu même » (p. 82-83). Le regard n'est vraiment simple que lorsqu'il n'est plus le regard de l'âme, lorsqu'il n'est plus « sien, ny envoyé d'elle, mais tiré hors d'elle par un regard que Dieu tient sur elle et en elle. Dieu est dans notre âme et est plus notre âme que notre âme même » (p. 85).</w:t>
      </w:r>
    </w:p>
    <w:p w14:paraId="0FBBD2CB" w14:textId="77777777" w:rsidR="00CF7F3B" w:rsidRPr="003100FB" w:rsidRDefault="00000000">
      <w:pPr>
        <w:spacing w:after="120" w:line="360" w:lineRule="auto"/>
        <w:ind w:firstLine="283"/>
        <w:jc w:val="both"/>
        <w:rPr>
          <w:bCs/>
          <w:szCs w:val="24"/>
        </w:rPr>
      </w:pPr>
      <w:r w:rsidRPr="003100FB">
        <w:rPr>
          <w:bCs/>
          <w:szCs w:val="24"/>
        </w:rPr>
        <w:t>À la suite de ces développements sur le regard simple, Jaspart revient aux occupations spirituelles nécessaires (ch. 8-9) et à la manière de porter les souffrances corporelles et spirituelles (ch. 10) ; on y remarque que l'exemple du Christ y tient toute la place.</w:t>
      </w:r>
    </w:p>
    <w:p w14:paraId="3392603B" w14:textId="77777777" w:rsidR="00CF7F3B" w:rsidRPr="003100FB" w:rsidRDefault="00000000">
      <w:pPr>
        <w:spacing w:after="120" w:line="360" w:lineRule="auto"/>
        <w:ind w:firstLine="283"/>
        <w:jc w:val="both"/>
        <w:rPr>
          <w:bCs/>
          <w:szCs w:val="24"/>
        </w:rPr>
      </w:pPr>
      <w:r w:rsidRPr="003100FB">
        <w:rPr>
          <w:bCs/>
          <w:szCs w:val="24"/>
        </w:rPr>
        <w:t>André DERVILLE.</w:t>
      </w:r>
    </w:p>
    <w:p w14:paraId="118290E7" w14:textId="77777777" w:rsidR="00CF7F3B" w:rsidRPr="003100FB" w:rsidRDefault="00000000">
      <w:pPr>
        <w:spacing w:after="120" w:line="360" w:lineRule="auto"/>
        <w:ind w:firstLine="283"/>
        <w:jc w:val="both"/>
        <w:rPr>
          <w:bCs/>
          <w:szCs w:val="24"/>
        </w:rPr>
      </w:pPr>
      <w:r w:rsidRPr="003100FB">
        <w:rPr>
          <w:bCs/>
          <w:szCs w:val="24"/>
        </w:rPr>
        <w:t xml:space="preserve">JAUFFRET (AnpRé-Jostr), évêque, 1759-1823. - Né le 13 décembre 1759 à La Roquebrussane (l'ar). André-Joseph fut éleve au college de Toulon, au séminaire et à l'université d'Aïx-en-Provence. Prêtre et chanoine de la collégiale d'Aulps, il s'initie au ministere dans les communautés sacerdotales de Saint-Roch et de Saint-Sulpice, à Paris. Rapidement, il dénonce la politique anti-religieuse de la Révolution, notamment dans les Annales de la Religion et du Sentiment, qu'il rédige avec Ambroise Sicard, de 1791 au 10 août 1792. H se réfugie alors à Orléans, puis en Provence, où il contribue au </w:t>
      </w:r>
      <w:r w:rsidRPr="003100FB">
        <w:rPr>
          <w:bCs/>
          <w:szCs w:val="24"/>
        </w:rPr>
        <w:lastRenderedPageBreak/>
        <w:t>maintien de la foi. En 1796, il collabore à Paris avec A. Sicard et S.-A de Boulogne à la rédaction des Annales religieuses.</w:t>
      </w:r>
    </w:p>
    <w:p w14:paraId="58FD9CBF" w14:textId="77777777" w:rsidR="00CF7F3B" w:rsidRPr="003100FB" w:rsidRDefault="00000000">
      <w:pPr>
        <w:spacing w:after="120" w:line="360" w:lineRule="auto"/>
        <w:ind w:firstLine="283"/>
        <w:jc w:val="both"/>
        <w:rPr>
          <w:bCs/>
          <w:szCs w:val="24"/>
        </w:rPr>
      </w:pPr>
      <w:r w:rsidRPr="003100FB">
        <w:rPr>
          <w:bCs/>
          <w:szCs w:val="24"/>
        </w:rPr>
        <w:t>Après le Concordat de 1802, Joseph Fesch, son condisciple au séminaire d'Aix, le prend comme vicaire général à Lyon et, un peu plus tard, à la grande aumônerie. Nommé évêque de Metz (août 1806). Jauffret entoure d'une sollicitude particuliere les congrégations religieuses, les séminaires et les écoles, sans négliger pour autant la réorganisation d'un diocese qui englobe les départements de la Moselle, des Forêts (Luxembourg) et des Ardennes. S'il se voit promu à l'archevêché d'Aix-en-Provence (1811), il n'accepte, faute de ratification par le Saint-Siege, qu'à titre d' « administrateur, sede vacante » ; des la chute de l'Empire, il retrouve son évêché de Metz. Il mourut à Paris dans la nuit du 12 au 13 mai 1828.</w:t>
      </w:r>
    </w:p>
    <w:p w14:paraId="14733962" w14:textId="77777777" w:rsidR="00CF7F3B" w:rsidRPr="003100FB" w:rsidRDefault="00000000">
      <w:pPr>
        <w:spacing w:after="120" w:line="360" w:lineRule="auto"/>
        <w:ind w:firstLine="283"/>
        <w:jc w:val="both"/>
        <w:rPr>
          <w:bCs/>
          <w:szCs w:val="24"/>
        </w:rPr>
      </w:pPr>
      <w:r w:rsidRPr="003100FB">
        <w:rPr>
          <w:bCs/>
          <w:szCs w:val="24"/>
        </w:rPr>
        <w:t>Jauffret a beaucoup écrit (accompagnant souvent son nom de ses prénoms : Gaspard-Jean-André-Joseph) ; certaines de ses œuvres ont pu être reprises par ses freres Louis-François et Joseph (ce dernier, 1781-1836, attaché au ministere des Cultes sous Portalis), ou son neveu André-Gustave, chanoine de Metz. Souvent dues aux circonstances, elles répondent à un double souci apologétique et spirituel : pendant la Révolution et ensuite, il importait de défendre la foi contre les attaques dont elle était l'objet et d'instruire les fideles ;</w:t>
      </w:r>
    </w:p>
    <w:p w14:paraId="236D30F5" w14:textId="77777777" w:rsidR="00CF7F3B" w:rsidRPr="003100FB" w:rsidRDefault="00000000">
      <w:pPr>
        <w:spacing w:after="120" w:line="360" w:lineRule="auto"/>
        <w:ind w:firstLine="283"/>
        <w:jc w:val="both"/>
        <w:rPr>
          <w:bCs/>
          <w:szCs w:val="24"/>
        </w:rPr>
      </w:pPr>
      <w:r w:rsidRPr="003100FB">
        <w:rPr>
          <w:bCs/>
          <w:szCs w:val="24"/>
        </w:rPr>
        <w:t>JASPART - JAUFFRET 174 il fallait aussi nourrir leur vie chrétienne. Sans vouloir tout citer, nous retiendrons :</w:t>
      </w:r>
    </w:p>
    <w:p w14:paraId="2EFBDE01" w14:textId="77777777" w:rsidR="00CF7F3B" w:rsidRPr="003100FB" w:rsidRDefault="00000000">
      <w:pPr>
        <w:spacing w:after="120" w:line="360" w:lineRule="auto"/>
        <w:ind w:firstLine="283"/>
        <w:jc w:val="both"/>
        <w:rPr>
          <w:bCs/>
          <w:szCs w:val="24"/>
        </w:rPr>
      </w:pPr>
      <w:r w:rsidRPr="003100FB">
        <w:rPr>
          <w:bCs/>
          <w:szCs w:val="24"/>
        </w:rPr>
        <w:t>De la Religion (sous trois titres : à l'Assemblée nationale, Paris, 1790 ; aux législateurs, 1796 ; aux Français, 1801, et Metz, 1821). - Du ministere pastoral dans l'Église catholique, Paris, 4791. - Du culte public (Paris, 1796, 1802, 1815}, où il défend « l'excellence du culte catholique ».</w:t>
      </w:r>
    </w:p>
    <w:p w14:paraId="0F808C48" w14:textId="77777777" w:rsidR="00CF7F3B" w:rsidRPr="003100FB" w:rsidRDefault="00000000">
      <w:pPr>
        <w:spacing w:after="120" w:line="360" w:lineRule="auto"/>
        <w:ind w:firstLine="283"/>
        <w:jc w:val="both"/>
        <w:rPr>
          <w:bCs/>
          <w:szCs w:val="24"/>
        </w:rPr>
      </w:pPr>
      <w:r w:rsidRPr="003100FB">
        <w:rPr>
          <w:bCs/>
          <w:szCs w:val="24"/>
        </w:rPr>
        <w:t>Des consolations ou recueil choisi de tout ce que la raison et la religion peuvent offrir de consolation aux malheureux (15 vol., 1797-1798) ; plusieurs volumes furent édités à part : Les consolations des divines Écritures… aux malheureux (1798), etc. - L'adorateur en esprit et en vérité ou les exercices de la pie chrétienne réglés selon l'esprit de Jésus-Christ et de son Église (Paris, 4800 ; 5e éd., 1855). - Dévotion aux souffrances et à la croix de notre Seigneur Jésus-Christ (Paris, 1800 ; rééd. Méditations sur les souffrances et la croix, Paris, 1800 ; Metz, 1820), soit 12 méditations en forme de chemin de croix pour la paroïsse Saint-Roch.</w:t>
      </w:r>
    </w:p>
    <w:p w14:paraId="5192574F" w14:textId="77777777" w:rsidR="00CF7F3B" w:rsidRPr="003100FB" w:rsidRDefault="00000000">
      <w:pPr>
        <w:spacing w:after="120" w:line="360" w:lineRule="auto"/>
        <w:ind w:firstLine="283"/>
        <w:jc w:val="both"/>
        <w:rPr>
          <w:bCs/>
          <w:szCs w:val="24"/>
        </w:rPr>
      </w:pPr>
      <w:r w:rsidRPr="003100FB">
        <w:rPr>
          <w:bCs/>
          <w:szCs w:val="24"/>
        </w:rPr>
        <w:t xml:space="preserve">Des services que les femmes peuvent rendre à la religion, Paris, 1801 ; 2e éd faite par G.-T. Carron sous le titre : l'ies des dames françaises qui ont été les plus célebres dans le xvire siècle par </w:t>
      </w:r>
      <w:r w:rsidRPr="003100FB">
        <w:rPr>
          <w:bCs/>
          <w:szCs w:val="24"/>
        </w:rPr>
        <w:lastRenderedPageBreak/>
        <w:t>leur piété, Lyon, 1817. - Les avantages de l'amitié chrétienne, Paris, 1803 ; Metz, 1819. - Mémoires pour servir à l'histoire de la religion à la fin du 18° siècle (2 vol., Paris, 1803), avec des témoignages tirés de la vie des confesseurs de la foi au temps de la Révolution ; des extraits en furent publiés à Metz, en 1822 : Le triomphe de la foi sur tous les efforts des impies (la page de titre mentionne : seconde édition).</w:t>
      </w:r>
    </w:p>
    <w:p w14:paraId="762C5188" w14:textId="77777777" w:rsidR="00CF7F3B" w:rsidRPr="003100FB" w:rsidRDefault="00000000">
      <w:pPr>
        <w:spacing w:after="120" w:line="360" w:lineRule="auto"/>
        <w:ind w:firstLine="283"/>
        <w:jc w:val="both"/>
        <w:rPr>
          <w:bCs/>
          <w:szCs w:val="24"/>
        </w:rPr>
      </w:pPr>
      <w:r w:rsidRPr="003100FB">
        <w:rPr>
          <w:bCs/>
          <w:szCs w:val="24"/>
        </w:rPr>
        <w:t>Eniretiens sur le sacrement de confirmation (Metz, 1810 ; Paris, 1814, etc), quatorze exhortations doctrinales et spirituelles. - Regles et exercices pour les congrégations de la tres sainte l'ierge à l'usage du diocese, Metz, 1816. - Examens particuliers sur divers sujets, à l'usage de toules les sœurs consacrées à Dieu dans les fonctions d'institutrices gratuites ou de servantes : des pauvres ou des malades (nouv. éd., Lyon, 1823 ; plusieurs réimpressions). - Recherche de la vraie religion (Lyon, 8 vol., s d ; posthume}, ouvrage inachevé. - Jauffret publia à Metz en 1820 un Recueil choisi de mandements, letires pastorales, avis, reglements et ordonnances.</w:t>
      </w:r>
    </w:p>
    <w:p w14:paraId="1D40B476" w14:textId="77777777" w:rsidR="00CF7F3B" w:rsidRPr="003100FB" w:rsidRDefault="00000000">
      <w:pPr>
        <w:spacing w:after="120" w:line="360" w:lineRule="auto"/>
        <w:ind w:firstLine="283"/>
        <w:jc w:val="both"/>
        <w:rPr>
          <w:bCs/>
          <w:szCs w:val="24"/>
        </w:rPr>
      </w:pPr>
      <w:r w:rsidRPr="003100FB">
        <w:rPr>
          <w:bCs/>
          <w:szCs w:val="24"/>
        </w:rPr>
        <w:t>En 1802, Jauffret réédita à Paris le Paradis de l'âme (Paradisus animae., Cologne, 1630, de J. Merlo de Horst) dans la traduction de Nicolas Fontaine, parue en 1715 (DS, t. 5, col. 678) ; la traduction d'extraits de plusieurs opusecules de Thomas a Kempis, De la vraie sagesse, pour servir de suite à l'Imitation de notre Seigneur Jésus-Christ (Paris, 1802, etc ; Metz, 1823) : la préface signale la suppression de « titres et de chapitres trop mystiques ».</w:t>
      </w:r>
    </w:p>
    <w:p w14:paraId="5657D5A1" w14:textId="77777777" w:rsidR="00CF7F3B" w:rsidRPr="003100FB" w:rsidRDefault="00000000">
      <w:pPr>
        <w:spacing w:after="120" w:line="360" w:lineRule="auto"/>
        <w:ind w:firstLine="283"/>
        <w:jc w:val="both"/>
        <w:rPr>
          <w:bCs/>
          <w:szCs w:val="24"/>
        </w:rPr>
      </w:pPr>
      <w:r w:rsidRPr="003100FB">
        <w:rPr>
          <w:bCs/>
          <w:szCs w:val="24"/>
        </w:rPr>
        <w:t>On attribue enfin à Jauftfret l'édition d'uvres choisies (6 vol.) et d'uvres spirituelles (4 vol.) de Fénelon (Paris, 1800). - L'Ami de la religion, t. 36, 1823, p. 65-74. - Joseph Jauffret, Mémoires historiques sur les affaires ecclésiastiques de France pendant les premières années du 19° siècle, 8 vol., Paris, 18231824, passim. - Michaud, Biographie universelle, t. 20, col. 594-596 (sur les trois freres Jauffret). - R. Reboul, Louis-François Jauffret, sa vie et ses œuvres, Paris, 1869 ; Correspondance inédite, Draguignan, 1874 ; Un archevéque nommé d'Aix et ses freres, Aix, 1896. - A. Jean, L'épiscopat français. Paris, 1907, p. 357-860. - Hurter, t. 5, 1911, col. 969971. - L. Lévy-Schneider, L'application du Concordat….</w:t>
      </w:r>
    </w:p>
    <w:p w14:paraId="02AB5543" w14:textId="77777777" w:rsidR="00CF7F3B" w:rsidRPr="003100FB" w:rsidRDefault="00000000">
      <w:pPr>
        <w:spacing w:after="120" w:line="360" w:lineRule="auto"/>
        <w:ind w:firstLine="283"/>
        <w:jc w:val="both"/>
        <w:rPr>
          <w:bCs/>
          <w:szCs w:val="24"/>
        </w:rPr>
      </w:pPr>
      <w:r w:rsidRPr="003100FB">
        <w:rPr>
          <w:bCs/>
          <w:szCs w:val="24"/>
        </w:rPr>
        <w:t>Champion de Cicé, archevêque d'Aix et d'Arles, 1802-1810, Paris, 1921, p. 565-566. - A. Latreille, Le cardinal Fesch et l'administration du diocese de Lyon de 1803 à 1806, dans 175 La Révolution française, 1937, p. 321-336. - J.-B. Pelt, Les débuts de l'épiscopat de Mgr Jauffret à Metz d'après sa correspondance, dans Repue ecclésiastique de Metz, t'hh, 1937, p. 386-399. -- A. Gontier, La vie héroïque de madame de Pincezon (et la congrégation de Notre-Dame de Grâce à Aix). Aix, 1942, p. 131 Sw.</w:t>
      </w:r>
    </w:p>
    <w:p w14:paraId="01F2A1AB" w14:textId="77777777" w:rsidR="00CF7F3B" w:rsidRPr="003100FB" w:rsidRDefault="00000000">
      <w:pPr>
        <w:spacing w:after="120" w:line="360" w:lineRule="auto"/>
        <w:ind w:firstLine="283"/>
        <w:jc w:val="both"/>
        <w:rPr>
          <w:bCs/>
          <w:szCs w:val="24"/>
        </w:rPr>
      </w:pPr>
      <w:r w:rsidRPr="003100FB">
        <w:rPr>
          <w:bCs/>
          <w:szCs w:val="24"/>
        </w:rPr>
        <w:lastRenderedPageBreak/>
        <w:t>Paul Baïrzzy.</w:t>
      </w:r>
    </w:p>
    <w:p w14:paraId="5430C4AF" w14:textId="77777777" w:rsidR="00CF7F3B" w:rsidRPr="003100FB" w:rsidRDefault="00000000">
      <w:pPr>
        <w:spacing w:after="120" w:line="360" w:lineRule="auto"/>
        <w:ind w:firstLine="283"/>
        <w:jc w:val="both"/>
        <w:rPr>
          <w:bCs/>
          <w:szCs w:val="24"/>
        </w:rPr>
      </w:pPr>
      <w:r w:rsidRPr="003100FB">
        <w:rPr>
          <w:bCs/>
          <w:szCs w:val="24"/>
        </w:rPr>
        <w:t>1. JEAN LE BAPTISTE (saint). - I. Dans l'Écriture. - II. Dans la tradition.</w:t>
      </w:r>
    </w:p>
    <w:p w14:paraId="6DF65AD0" w14:textId="77777777" w:rsidR="00CF7F3B" w:rsidRPr="003100FB" w:rsidRDefault="00000000">
      <w:pPr>
        <w:spacing w:after="120" w:line="360" w:lineRule="auto"/>
        <w:ind w:firstLine="283"/>
        <w:jc w:val="both"/>
        <w:rPr>
          <w:bCs/>
          <w:szCs w:val="24"/>
        </w:rPr>
      </w:pPr>
      <w:r w:rsidRPr="003100FB">
        <w:rPr>
          <w:bCs/>
          <w:szCs w:val="24"/>
        </w:rPr>
        <w:t>I. DANS L'ÉCRITURE Jean, appelé le Baptiste (6 Barxriorhc : Marc 6, 25 ; 8, 28 ; Mt. 3, 1 ; 11, M'et 12 ; 18, 2 et 8 ; 16, 14 ; 17, 13 ; Luc 7, 20 et 33 ; 9, 19 ; Flavius Josephe, Antiquités juives, liv xvin, $ 116) ou encore le Baptiseur {6 BartCov : Marc 1, 4 ; 6, 14 et 24), doit la place privilégiée qu'il a occupée en théologie, dans l'art ou la piété des chrétiens tout au long des siecles, à l'importance que le nouveau Testament lui accorde. Il est fait mention de lui quelque quatre-vingt-dix fois (Jésus, Pierre et Paul sont les seuls à être mentionnés plus souvent), et en des termes qui ne s'appliquent à aucun autre. Mis à part les six passages des Actes des Apôtres, tous les autres textes se trouvent dans les évangiles, ce qui souligne les rapports étroits de Jean avec la vie, le ministere et la mort de Jésus. En réfléchissant sur les données bibliques, les Peres ont célébré le rôle de Jean dans l'économie du salut et l'ont proposé, souvent avec Marie, comme un modele exceptionnel de sainteté.</w:t>
      </w:r>
    </w:p>
    <w:p w14:paraId="1F06CFAE" w14:textId="77777777" w:rsidR="00CF7F3B" w:rsidRPr="003100FB" w:rsidRDefault="00000000">
      <w:pPr>
        <w:spacing w:after="120" w:line="360" w:lineRule="auto"/>
        <w:ind w:firstLine="283"/>
        <w:jc w:val="both"/>
        <w:rPr>
          <w:bCs/>
          <w:szCs w:val="24"/>
        </w:rPr>
      </w:pPr>
      <w:r w:rsidRPr="003100FB">
        <w:rPr>
          <w:bCs/>
          <w:szCs w:val="24"/>
        </w:rPr>
        <w:t>Beaucoup d'études modernes, antérieures ou postérieures aux découvertes de Qüumrân, ont essayé de reconstituer les circonstances historiques de la vie de Jean ainsi que la psychologie religieuse de sa personnalité. Ces tentatives n'ont connu qu'un succes tres relatif, car l'imagination des auteurs y a souvent tenu une trop grande place. M. Dibelius suivit une autre direction en utilisant la méthode de la Formgeschichte pour dassifier les données du nouveau Testament. L'une des meilleures études récentes est celle de W. Wink qui, dans son John the Baptist in the Gospel Tradition, suit la méthode de la Redaktionsgeschichte et analyse le point de vue théologique de chaque auteur du nouveau Testament. Profitant de ses excellentes analyses, nous allons d'abord essayer de présenter successivement les traits caractéristiques des portraits du Baptiste dessinés par Marc, Q, Matthieu, Luc, les Actes et Jean, pour conclure enfin en donnant une synthese des données du nouveau Testament. 1. Évangile de Marc. - Selon le créateur de la forme évangélique, Jean joue un rôle essentiel au début de la bonne nouvelle de Jésus-Christ (1, 1}. Des le commencement (1, 2-3), une citation composite (Ex. 23, 20, Mal. 3,1 ; Is. 40, 3) le décrit en évoquant l'image du précurseur Élie (Mal. 4, 5-6) qui, d'après Marc, « doit venir d'abord et tout remettre en ordre » (9, 42). Son vêtement ressemble à celui d'Élie (4, 6 ; cf 4 Rois 19, 19 ; 2 Rois 1, 8 ; 2,13 et 14 ; Zack. 13, 4), etson régime frugal de sauterelles et de miel sauvage (1, 6 ; cf Mt.3,4) le fait apparaître comme un ascete qui a délibérément choisi d'être l'humble serviteur du Seigneur.</w:t>
      </w:r>
    </w:p>
    <w:p w14:paraId="635A1243" w14:textId="77777777" w:rsidR="00CF7F3B" w:rsidRPr="003100FB" w:rsidRDefault="00000000">
      <w:pPr>
        <w:spacing w:after="120" w:line="360" w:lineRule="auto"/>
        <w:ind w:firstLine="283"/>
        <w:jc w:val="both"/>
        <w:rPr>
          <w:bCs/>
          <w:szCs w:val="24"/>
        </w:rPr>
      </w:pPr>
      <w:r w:rsidRPr="003100FB">
        <w:rPr>
          <w:bCs/>
          <w:szCs w:val="24"/>
        </w:rPr>
        <w:lastRenderedPageBreak/>
        <w:t>La vie de Jean et son message sont tournés vers le futur : il est le précurseur du Messie (1, 7), et son baptême dans l'eau prépare le baptême dans l'Esprit Saint (4, 8). Dans la mesure où il accomplit l'ancien Testament (1, 2-6) et annonce la venue de Jésus. (1, 7-8),</w:t>
      </w:r>
    </w:p>
    <w:p w14:paraId="117B7C32" w14:textId="77777777" w:rsidR="00CF7F3B" w:rsidRPr="003100FB" w:rsidRDefault="00000000">
      <w:pPr>
        <w:spacing w:after="120" w:line="360" w:lineRule="auto"/>
        <w:ind w:firstLine="283"/>
        <w:jc w:val="both"/>
        <w:rPr>
          <w:bCs/>
          <w:szCs w:val="24"/>
        </w:rPr>
      </w:pPr>
      <w:r w:rsidRPr="003100FB">
        <w:rPr>
          <w:bCs/>
          <w:szCs w:val="24"/>
        </w:rPr>
        <w:t>JAUFFRET - JEAN LE BAPTISTE 176 Jean n'appartient ni à la période de l'ancien Testament,. ni à celle du ministere de Jésus. Mais ces deux périodes, et celle qui lui est propre à lui, Jean, constituent P « évangile », puisque par « évangile » on peut entendre toutes les actions salvatrices de Dieu qui trouvent leur accomplissement dans la bonne nouvelle apportée par le Christ.</w:t>
      </w:r>
    </w:p>
    <w:p w14:paraId="49583433" w14:textId="77777777" w:rsidR="00CF7F3B" w:rsidRPr="003100FB" w:rsidRDefault="00000000">
      <w:pPr>
        <w:spacing w:after="120" w:line="360" w:lineRule="auto"/>
        <w:ind w:firstLine="283"/>
        <w:jc w:val="both"/>
        <w:rPr>
          <w:bCs/>
          <w:szCs w:val="24"/>
        </w:rPr>
      </w:pPr>
      <w:r w:rsidRPr="003100FB">
        <w:rPr>
          <w:bCs/>
          <w:szCs w:val="24"/>
        </w:rPr>
        <w:t>Marc 2, 18-19, implique que Jésus et ses disciples, bien qu'étroitement liés pendant un temps avec Jean et ses fideles, se dégagerent ensuite pour agir à leur manière. [l'est de la nature même du ministere de Jean de céder la place à celui de Jésus.</w:t>
      </w:r>
    </w:p>
    <w:p w14:paraId="57D75E8B" w14:textId="77777777" w:rsidR="00CF7F3B" w:rsidRPr="003100FB" w:rsidRDefault="00000000">
      <w:pPr>
        <w:spacing w:after="120" w:line="360" w:lineRule="auto"/>
        <w:ind w:firstLine="283"/>
        <w:jc w:val="both"/>
        <w:rPr>
          <w:bCs/>
          <w:szCs w:val="24"/>
        </w:rPr>
      </w:pPr>
      <w:r w:rsidRPr="003100FB">
        <w:rPr>
          <w:bCs/>
          <w:szCs w:val="24"/>
        </w:rPr>
        <w:t>Les souffrances et la mort de Jean, qui sont davantage développées chez Marc (6, 14-29 ; cf 4, 14), s'éclairent en les rapprochant des souffrances d'Élie (9, 49-13). Que le Fils de l'homme de 9, 12b, concerne Jésus ou Élie (l'identification de Fils de l'homme avec Jésus dans 9, 9b, serait en faveur de la première interprétation), il est clair que Marc veut associer les souffrances de Jean avec celles de Jésus qu'elles préfigurent. Ainsi, le précurseur et le Messie apparaissent comme dépassant de loin l'attente ordinaire des juifs. L'on présente Jean et Jésus aux premiers lecteurs du premier Évangile, les chrétiens persécutés de Rome, comme des modèles de fidélité, souffrant pour le royaume de Dieu.</w:t>
      </w:r>
    </w:p>
    <w:p w14:paraId="7C52E86A" w14:textId="77777777" w:rsidR="00CF7F3B" w:rsidRPr="003100FB" w:rsidRDefault="00000000">
      <w:pPr>
        <w:spacing w:after="120" w:line="360" w:lineRule="auto"/>
        <w:ind w:firstLine="283"/>
        <w:jc w:val="both"/>
        <w:rPr>
          <w:bCs/>
          <w:szCs w:val="24"/>
        </w:rPr>
      </w:pPr>
      <w:r w:rsidRPr="003100FB">
        <w:rPr>
          <w:bCs/>
          <w:szCs w:val="24"/>
        </w:rPr>
        <w:t>2. Une source (Q) hypothétique de traditions communes à Matthieu et Luc. - Les matériaux propres à Q mettent en lumière le rôle de Jean dans la crise eschatologique ouverte par la présence de Jésus. Par sa prédication, Jean est le premier à faire entendre de façon pressante les exigences du royaume de Dieu qui approche (Mt. 3, 7-12 ; Luc 3, 7-9, 16-17). Dans cette crise, Jean lui-même est jugé (Mt. 11, 2-6 ; Luc 7, 18-23) et il est reconnu imparfait (Mt. 11, 11, Luc 7, 28). Mais il remplit son rôle dans l'histoire du salut, à un tel point que rejeter sa prédication, c'est rejeter Jésus et l'œuvre de Dieu lui-même (Mt. 21, 32 ; Luc 7, 29-30).</w:t>
      </w:r>
    </w:p>
    <w:p w14:paraId="13AB1642" w14:textId="77777777" w:rsidR="00CF7F3B" w:rsidRPr="003100FB" w:rsidRDefault="00000000">
      <w:pPr>
        <w:spacing w:after="120" w:line="360" w:lineRule="auto"/>
        <w:ind w:firstLine="283"/>
        <w:jc w:val="both"/>
        <w:rPr>
          <w:bCs/>
          <w:szCs w:val="24"/>
        </w:rPr>
      </w:pPr>
      <w:r w:rsidRPr="003100FB">
        <w:rPr>
          <w:bCs/>
          <w:szCs w:val="24"/>
        </w:rPr>
        <w:t>Jean est plus qu'un prophète ordinaire. Il est le messager de Dieu qui annonce l'arrivée imminente de Celui qui vient (Mt. 3, 11-12 ; Luc 3, 16-17 ; Mt. 11, 9-10 ; Luc 7, 26-27). Prédicateur sans égal du jugement et de la pénitence, il ouvre la crise messianique (Ac. 11, 12-14 ; Luc 16, 16).</w:t>
      </w:r>
    </w:p>
    <w:p w14:paraId="25819D3F" w14:textId="77777777" w:rsidR="00CF7F3B" w:rsidRPr="003100FB" w:rsidRDefault="00000000">
      <w:pPr>
        <w:spacing w:after="120" w:line="360" w:lineRule="auto"/>
        <w:ind w:firstLine="283"/>
        <w:jc w:val="both"/>
        <w:rPr>
          <w:bCs/>
          <w:szCs w:val="24"/>
        </w:rPr>
      </w:pPr>
      <w:r w:rsidRPr="003100FB">
        <w:rPr>
          <w:bCs/>
          <w:szCs w:val="24"/>
        </w:rPr>
        <w:t xml:space="preserve">La prédication de Jean révèle le caractère universel du royaume. Il prêche aux « collecteurs d'impôts » (Mt. 21, 32 ; Luc 3, 12 ; 7, 29), aux « prostituées » (Mt. 21, 32), aux « soldats » (Luc 3, 14). Il est un signe que la bonne nouvelle est annoncée à tous, mais aussi qu'une sainte violence dans le </w:t>
      </w:r>
      <w:r w:rsidRPr="003100FB">
        <w:rPr>
          <w:bCs/>
          <w:szCs w:val="24"/>
        </w:rPr>
        <w:lastRenderedPageBreak/>
        <w:t>renoncement est nécessaire pour entrer dans le royaume (cf Mt. 11, 12-13 ; Luc 16, 16). Jésus lui-même montre que sa propre mission est solidaire de celle de Jean (Mt. 11, 16-19 ; Luc 7, 31-35 ; comparer ces textes où certains pensent que Jésus n'est autre que Jean rendu à la vie : Marc 6, 14 ; Mt. 14, 2, Luc 9, 7, Marc 8, 28 ; Mt. 16, 14 ; Luc 9, 19).</w:t>
      </w:r>
    </w:p>
    <w:p w14:paraId="787A475C" w14:textId="77777777" w:rsidR="00CF7F3B" w:rsidRPr="003100FB" w:rsidRDefault="00000000">
      <w:pPr>
        <w:spacing w:after="120" w:line="360" w:lineRule="auto"/>
        <w:ind w:firstLine="283"/>
        <w:jc w:val="both"/>
        <w:rPr>
          <w:bCs/>
          <w:szCs w:val="24"/>
        </w:rPr>
      </w:pPr>
      <w:r w:rsidRPr="003100FB">
        <w:rPr>
          <w:bCs/>
          <w:szCs w:val="24"/>
        </w:rPr>
        <w:t>D'un point de vue négatif et apologétique, nous découvrons que Q tente de modérer l'enthousiasme pour Jean (Mt. 11, 2-6 ; Luc 7, 18-23). Nous ne pouvons pas exclure une attitude défensive de la part de la communauté chrétienne vis-à-vis des disciples de Jean qui ne s'étaient pas convertis. Il est cependant raisonnable d'affirmer que Jean n'a certainement pas compris Jésus parfaitement. Les questions qu'il pose peuvent être authentiques, et le jugement que Jésus lui-même porte sur Jean a dû devenir plus nuancé à mesure qu'il concevait mieux la nature de sa propre mission.</w:t>
      </w:r>
    </w:p>
    <w:p w14:paraId="06108D96" w14:textId="77777777" w:rsidR="00CF7F3B" w:rsidRPr="003100FB" w:rsidRDefault="00000000">
      <w:pPr>
        <w:spacing w:after="120" w:line="360" w:lineRule="auto"/>
        <w:ind w:firstLine="283"/>
        <w:jc w:val="both"/>
        <w:rPr>
          <w:bCs/>
          <w:szCs w:val="24"/>
        </w:rPr>
      </w:pPr>
      <w:r w:rsidRPr="003100FB">
        <w:rPr>
          <w:bCs/>
          <w:szCs w:val="24"/>
        </w:rPr>
        <w:t>3. Évangile de Matthieu. - Au récit de la mort de Jean qu'on trouve chez Marc et qu'il abrege, Matthieu ajoute l'hostilité d'Hérode et l'annonce faite à Jésus de la mort de Jean (14, 1-12). L'énant immédiatement après le dicton : « Un prophète n'est méprisé que dans sa patrie et dans sa maison » (13, 57), la mort de Jean est dans la ligne des souffrances endurées par les prophètes et du jugement sévère qui attend ceux qui les traitent injustement (cf 21, 33-34 ; 23, 29-36). Les mêmes forces du mal conspirent contre Jean et Jésus : autorités qui, par suite de leurs intentions mauvaises, craignent le peuple (14, 5 ; 26, 4 ; cf 21, 26 et 46) ; Hérode Antipas qui ressemble à la fois à son père qui avait cherché à mettre à mort l'enfant Jésus (2, 13), et à son frère Archélaüs qui avait contraint Joseph à s'établir en Galilée (2, 22). En butte à la même opposition, Jean et Jésus sont unis dans les rôles parallèles qu'ils jouent pour accomplir les desseins rédempteurs de Dieu.</w:t>
      </w:r>
    </w:p>
    <w:p w14:paraId="44145C07" w14:textId="77777777" w:rsidR="00CF7F3B" w:rsidRPr="003100FB" w:rsidRDefault="00000000">
      <w:pPr>
        <w:spacing w:after="120" w:line="360" w:lineRule="auto"/>
        <w:ind w:firstLine="283"/>
        <w:jc w:val="both"/>
        <w:rPr>
          <w:bCs/>
          <w:szCs w:val="24"/>
        </w:rPr>
      </w:pPr>
      <w:r w:rsidRPr="003100FB">
        <w:rPr>
          <w:bCs/>
          <w:szCs w:val="24"/>
        </w:rPr>
        <w:t>Matthieu compare Jean à Jésus plus que n'importe quel autre évangéliste. Ils se ressemblent par le message qu'ils prêchent (Jean : 3, 10, et Jésus : 7, 19 ; 4, 17 ; 12, 34 ; 13, 13 ; - Jean : 3, 7, et Jésus : 2, 23 ; 3, 8 ; - Jean : 3, 2, et Jésus : 4, 17). Tous deux attaquent les pharisiens (la référence aux sadducéens semble relever d'une formule stéréotypée) qui sont présentés en fonction de ce qu'ils deviendront après la destruction du temple (16, 1-12 ; 3, 7). Jésus, comme Jean, ont été rejetés par les ennemis du royaume de Dieu qui se refusent à croire (21, 23-32). La parabole de la vigne développe ce reproche et le place dans le contexte plus vaste de l'histoire du salut en soulignant les souffrances qu'ont à subir les messagers de Dieu (21, 33-46). Tous deux sont les messagers de Dieu qui, après être venus, ont été rejetés par beaucoup (11, 16-19).</w:t>
      </w:r>
    </w:p>
    <w:p w14:paraId="5C1B5CA5" w14:textId="77777777" w:rsidR="00CF7F3B" w:rsidRPr="003100FB" w:rsidRDefault="00000000">
      <w:pPr>
        <w:spacing w:after="120" w:line="360" w:lineRule="auto"/>
        <w:ind w:firstLine="283"/>
        <w:jc w:val="both"/>
        <w:rPr>
          <w:bCs/>
          <w:szCs w:val="24"/>
        </w:rPr>
      </w:pPr>
      <w:r w:rsidRPr="003100FB">
        <w:rPr>
          <w:bCs/>
          <w:szCs w:val="24"/>
        </w:rPr>
        <w:lastRenderedPageBreak/>
        <w:t>Mais, en dépit des ressemblances entre Jésus et Jean, Matthieu sauvegarde la suprématie de Jésus. Le pardon des péchés n'est obtenu que par le sang de Jésus (26, 28), et non grâce au baptême de Jean qui n'est donné qu'en vue du repentir (3, 11 ; comparer Marc 1, 4). Il montre avec une grande délicatesse que Jean est subordonné à Jésus, mais « de telle manière que la distinction est elle-même subordonnée à l'unité entre eux » (W. Wink, op. cit., p. 87). La scène du baptême (3, 13-17) insiste sur l'infériorité de Jean par rapport à Jésus, tout en montrant que Jean et Jésus « accomplissent toute justice », c'est-à-dire la volonté de Dieu (3, 14-15 ; cf 21, 31), et que Jésus conduira le rite de Jean à son parfait achèvement (3, 11 et 16 ; 5, 17 ; 28, 19). Selon Matthieu, Jean et Jésus lancent la même invitation : « Repentez-vous, car le Royaume des cieux est proche ». Mais l'appel de Jean se rattache à Isaïe 40, 3 : « la voix de celui qui crie dans le désert : Préparez le chemin du Seigneur, rendez plats ses sentiers », voyant dans la repentance le chemin qu'on prépare pour le Seigneur (3, 2-3). Les paroles de Jésus, au contraire, sont introduites par Isaïe 9, 1-2, avec une modification des temps des Septante, les faisant passer du futur au parfait (4, 17) : « Le peuple qui habitait dans les ténèbres a vu une grande lumière ; et sur ceux qui habitaient la région à l'ombre de la mort, une lumière s'est levée ».</w:t>
      </w:r>
    </w:p>
    <w:p w14:paraId="20BE198F" w14:textId="77777777" w:rsidR="00CF7F3B" w:rsidRPr="003100FB" w:rsidRDefault="00000000">
      <w:pPr>
        <w:spacing w:after="120" w:line="360" w:lineRule="auto"/>
        <w:ind w:firstLine="283"/>
        <w:jc w:val="both"/>
        <w:rPr>
          <w:bCs/>
          <w:szCs w:val="24"/>
        </w:rPr>
      </w:pPr>
      <w:r w:rsidRPr="003100FB">
        <w:rPr>
          <w:bCs/>
          <w:szCs w:val="24"/>
        </w:rPr>
        <w:t>Avec l'apparition de Jean, le royaume commence en fait à se réaliser (11, 12-15 ; cf 3, 2). Ceci fait de lui plus qu'un prophète, et Matthieu affirme, plus que quiconque, que Jean n'est rien moins qu'Élie. Les souffrances de Jean préfigurent ainsi la passion de Jésus : tel est le thème principal de l'entretien en descendant de la montagne de la transfiguration (17, 9-13). Le rôle de Jean est si important qu'il nous faut consentir à l'accepter dans la foi : il exige « des oreilles pour entendre » (14, 14-15).</w:t>
      </w:r>
    </w:p>
    <w:p w14:paraId="37E740D7" w14:textId="77777777" w:rsidR="00CF7F3B" w:rsidRPr="003100FB" w:rsidRDefault="00000000">
      <w:pPr>
        <w:spacing w:after="120" w:line="360" w:lineRule="auto"/>
        <w:ind w:firstLine="283"/>
        <w:jc w:val="both"/>
        <w:rPr>
          <w:bCs/>
          <w:szCs w:val="24"/>
        </w:rPr>
      </w:pPr>
      <w:r w:rsidRPr="003100FB">
        <w:rPr>
          <w:bCs/>
          <w:szCs w:val="24"/>
        </w:rPr>
        <w:t>En fait, Matthieu a fait de Jean un chrétien. Son baptême et sa prédication en vue du repentir sont devenus des signes essentiels du Royaume et sont nécessaires pour y entrer. Il a explicité tout ce qui était caché dans le portrait tracé par Marc : l'opposition d'Hérode, le sort du prophète, son identification avec Élie. Plutôt que les souffrances de la vie du chrétien avant la venue finale du Christ, la destinée de Jean illustre l'hostilité du faux Israël à l'intervention de Dieu dans l'histoire. Il n'existe qu'un seul véritable Israël, l'Église, et Jean est l'un de ses martyrs avant même la mort de Jésus (W. Wink, p. 40-41).</w:t>
      </w:r>
    </w:p>
    <w:p w14:paraId="3DAF534B" w14:textId="77777777" w:rsidR="00CF7F3B" w:rsidRPr="003100FB" w:rsidRDefault="00000000">
      <w:pPr>
        <w:spacing w:after="120" w:line="360" w:lineRule="auto"/>
        <w:ind w:firstLine="283"/>
        <w:jc w:val="both"/>
        <w:rPr>
          <w:bCs/>
          <w:szCs w:val="24"/>
        </w:rPr>
      </w:pPr>
      <w:r w:rsidRPr="003100FB">
        <w:rPr>
          <w:bCs/>
          <w:szCs w:val="24"/>
        </w:rPr>
        <w:t xml:space="preserve">4. Évangile de Luc et Actes des Apôtres. - Par suite de sa conception personnelle de l'histoire du salut et de l'eschatologie en particulier, Luc, différent en cela de Matthieu, n'identifie jamais Jean avec Élie, bien qu'il affirme que Jean « le précédera avec l'esprit et la puissance d'Élie » (1, 17). Par ailleurs, </w:t>
      </w:r>
      <w:r w:rsidRPr="003100FB">
        <w:rPr>
          <w:bCs/>
          <w:szCs w:val="24"/>
        </w:rPr>
        <w:lastRenderedPageBreak/>
        <w:t>parce que Luc considère Élie comme le prophète de l'Ancien Testament par excellence, il développe une Élie-midrash où il compare Jésus avec Élie (Luc 4, 24-26 ; 7, 11-17 ; 4 Rois 1, 7-18 ; Luc 9, 51 ; 2 Rois 2, 11 ; Luc 12, 49 ; 4 Rois 1, 38).</w:t>
      </w:r>
    </w:p>
    <w:p w14:paraId="0A1B4043" w14:textId="77777777" w:rsidR="00CF7F3B" w:rsidRPr="003100FB" w:rsidRDefault="00000000">
      <w:pPr>
        <w:spacing w:after="120" w:line="360" w:lineRule="auto"/>
        <w:ind w:firstLine="283"/>
        <w:jc w:val="both"/>
        <w:rPr>
          <w:bCs/>
          <w:szCs w:val="24"/>
        </w:rPr>
      </w:pPr>
      <w:r w:rsidRPr="003100FB">
        <w:rPr>
          <w:bCs/>
          <w:szCs w:val="24"/>
        </w:rPr>
        <w:t>Contrairement à l'opinion de Conzelmann, pour Luc, Jean appartient à la période où s'accomplissent les prophéties. Ceci est indiqué, et non exclu, par Luc 16, 16, et confirmé par Luc 3, 1-2, où Jean nous est clairement présenté comme inaugurant une nouvelle période de l'histoire. Luc 3, 2-7 (comparer Marc 1, 2-4) est composé de manière à montrer avec insistance que, par sa mission, Jean accomplit Isaïe 40, 3-5. En outre, Jean « annonçait au peuple la Bonne Nouvelle » (3, 18), qui consiste à annoncer la personne de Jésus lui-même (8, 15-17), plutôt que le Royaume qui, selon Luc, ne vient qu'à la fin de l'histoire. Son rôle consiste à être un prophète et plus qu'un prophète (7, 26-27), parce qu'il est, d'une manière unique, le précurseur et le messager du Christ. Suivant les Actes 1, 22 (cf 10, 37b ; 13, 24-25), la période qui est au centre de l'histoire du salut sur terre s'ouvre avec le baptême de Jean et s'étend jusqu'à l'ascension. La mission de Jean vient après la période des promesses et constitue la phase initiale et préparatoire de la période d'accomplissement. Luc ajoute à Marc et Q en présentant Jean comme un évangéliste itinérant (3, 3 et 18) qui apprenait à prier (14, 1 ; 5, 33) et enseignait la morale (3, 10-14) (W. Wink, p. 5458).</w:t>
      </w:r>
    </w:p>
    <w:p w14:paraId="527CFFEA" w14:textId="77777777" w:rsidR="00CF7F3B" w:rsidRPr="003100FB" w:rsidRDefault="00000000">
      <w:pPr>
        <w:spacing w:after="120" w:line="360" w:lineRule="auto"/>
        <w:ind w:firstLine="283"/>
        <w:jc w:val="both"/>
        <w:rPr>
          <w:bCs/>
          <w:szCs w:val="24"/>
        </w:rPr>
      </w:pPr>
      <w:r w:rsidRPr="003100FB">
        <w:rPr>
          <w:bCs/>
          <w:szCs w:val="24"/>
        </w:rPr>
        <w:t>Il est inutile de supposer une source baptiste pour les récits de l'enfance que nous trouvons chez Luc, ou d'affirmer que le Magnificat fut d'abord attribué à Élisabeth, ou que les passages messianiques du Benedictus concernaient Jean (W. Wink, p. 60-72). Un examen minutieux de ces textes amène à conclure qu'ils sont d'inspiration chrétienne et qu'ils nous montrent l'étroite association de Jean et de Jésus dans des rôles pourtant complémentaires : Jean est le prophète, mais Jésus est le Messie. Quant à Jean, on peut considérer que ces chapitres constituent une hagiographie chrétienne inspirée où la personne de Jean reçoit tout l'honneur et la considération qui lui sont dus.</w:t>
      </w:r>
    </w:p>
    <w:p w14:paraId="207288FB" w14:textId="77777777" w:rsidR="00CF7F3B" w:rsidRPr="003100FB" w:rsidRDefault="00000000">
      <w:pPr>
        <w:spacing w:after="120" w:line="360" w:lineRule="auto"/>
        <w:ind w:firstLine="283"/>
        <w:jc w:val="both"/>
        <w:rPr>
          <w:bCs/>
          <w:szCs w:val="24"/>
        </w:rPr>
      </w:pPr>
      <w:r w:rsidRPr="003100FB">
        <w:rPr>
          <w:bCs/>
          <w:szCs w:val="24"/>
        </w:rPr>
        <w:t>La théologie des récits de l'enfance s'harmonise avec celle du reste de l'Évangile. Jean est « prophète (1, 76a ; 7, 26) ; précurseur (1, 76b ; 3, 4 ; 7, 27) et il enseigne (1, 77a ; 3, 10-14). Il prêche un pardon (1, 77b ; 3, 3) qui prépare les hommes au salut (1, 77a ; 3, 6), et on peut décrire sa naissance et sa prédication comme une bonne nouvelle (1, 19 ; 3, 18) » (W. Wink, p. 79).</w:t>
      </w:r>
    </w:p>
    <w:p w14:paraId="64FDB7E8" w14:textId="77777777" w:rsidR="00CF7F3B" w:rsidRPr="003100FB" w:rsidRDefault="00000000">
      <w:pPr>
        <w:spacing w:after="120" w:line="360" w:lineRule="auto"/>
        <w:ind w:firstLine="283"/>
        <w:jc w:val="both"/>
        <w:rPr>
          <w:bCs/>
          <w:szCs w:val="24"/>
        </w:rPr>
      </w:pPr>
      <w:r w:rsidRPr="003100FB">
        <w:rPr>
          <w:bCs/>
          <w:szCs w:val="24"/>
        </w:rPr>
        <w:t xml:space="preserve">Jean n'introduit pas le royaume, mais le Seigneur qui est Roi (1, 17 ; 2, 6b). Les prophéties de ces premiers chapitres font attendre sa venue (1, versets 32, 33, 69, 78 ; 2, 11, et 26). Le parallélisme même des récits de l'enfance qui concernent Jean et Jésus montre que Jean joue un rôle privilégié </w:t>
      </w:r>
      <w:r w:rsidRPr="003100FB">
        <w:rPr>
          <w:bCs/>
          <w:szCs w:val="24"/>
        </w:rPr>
        <w:lastRenderedPageBreak/>
        <w:t>dans cette période au centre de l'histoire du salut. Les chapitres 1-2 célèbrent à l'avance la joie qu'apportent les missions de Jean et de Jésus.</w:t>
      </w:r>
    </w:p>
    <w:p w14:paraId="74853E5B" w14:textId="77777777" w:rsidR="00CF7F3B" w:rsidRPr="003100FB" w:rsidRDefault="00000000">
      <w:pPr>
        <w:spacing w:after="120" w:line="360" w:lineRule="auto"/>
        <w:ind w:firstLine="283"/>
        <w:jc w:val="both"/>
        <w:rPr>
          <w:bCs/>
          <w:szCs w:val="24"/>
        </w:rPr>
      </w:pPr>
      <w:r w:rsidRPr="003100FB">
        <w:rPr>
          <w:bCs/>
          <w:szCs w:val="24"/>
        </w:rPr>
        <w:t>Luc est le seul écrivain à mentionner que Jésus et Jean étaient parents (1, 36) et que Jean appartenait à la lignée sacerdotale (1, 5).</w:t>
      </w:r>
    </w:p>
    <w:p w14:paraId="36B62BA9" w14:textId="77777777" w:rsidR="00CF7F3B" w:rsidRPr="003100FB" w:rsidRDefault="00000000">
      <w:pPr>
        <w:spacing w:after="120" w:line="360" w:lineRule="auto"/>
        <w:ind w:firstLine="283"/>
        <w:jc w:val="both"/>
        <w:rPr>
          <w:bCs/>
          <w:szCs w:val="24"/>
        </w:rPr>
      </w:pPr>
      <w:r w:rsidRPr="003100FB">
        <w:rPr>
          <w:bCs/>
          <w:szCs w:val="24"/>
        </w:rPr>
        <w:t>20 Le Livre des Actes. - Le second panneau du diptyque de Luc correspond à la théologie du premier et la complète. Dans ses discours à la communauté assemblée à Jérusalem et dans la maison de Corneille, Pierre considère le baptême de Jean comme formant une partie nécessaire de l'événement (constitué par la venue) du Christ auquel le kérygme chrétien doit rendre témoignage (1, 22 ; 10, 37). C'est à son baptême que Jésus reçut l'investiture de l'Esprit Saint. Oint de l'Esprit, Jésus recevait le pouvoir de préparer un peuple qui croirait en lui, serait purifié du péché et recevrait le même Esprit. Les membres de la communauté qui participent au ministère des apôtres continuent l'œuvre salvatrice de Jésus et en amènent d'autres à l'expérience de la foi, du pardon et à l'accueil de l'Esprit (1, 21-26 ; 10, 34-38).</w:t>
      </w:r>
    </w:p>
    <w:p w14:paraId="05B5BCF4" w14:textId="77777777" w:rsidR="00CF7F3B" w:rsidRPr="003100FB" w:rsidRDefault="00000000">
      <w:pPr>
        <w:spacing w:after="120" w:line="360" w:lineRule="auto"/>
        <w:ind w:firstLine="283"/>
        <w:jc w:val="both"/>
        <w:rPr>
          <w:bCs/>
          <w:szCs w:val="24"/>
        </w:rPr>
      </w:pPr>
      <w:r w:rsidRPr="003100FB">
        <w:rPr>
          <w:bCs/>
          <w:szCs w:val="24"/>
        </w:rPr>
        <w:t>Paul, dans sa prédication à Antioche de Pisidie, considère le baptême, la prédication et le témoignage de Jean comme constituant le moment de l'histoire d'Israël qui prépara immédiatement la venue de Jésus (13, 24-25). L'humble accueil que Jean réserve à Jésus et son dévouement total à sa personne montrent quel genre de réponse la prédication apostolique devrait susciter dans tout Israël.</w:t>
      </w:r>
    </w:p>
    <w:p w14:paraId="281E85DA" w14:textId="77777777" w:rsidR="00CF7F3B" w:rsidRPr="003100FB" w:rsidRDefault="00000000">
      <w:pPr>
        <w:spacing w:after="120" w:line="360" w:lineRule="auto"/>
        <w:ind w:firstLine="283"/>
        <w:jc w:val="both"/>
        <w:rPr>
          <w:bCs/>
          <w:szCs w:val="24"/>
        </w:rPr>
      </w:pPr>
      <w:r w:rsidRPr="003100FB">
        <w:rPr>
          <w:bCs/>
          <w:szCs w:val="24"/>
        </w:rPr>
        <w:t>Dans les paroles de Jésus ressuscité (1, 5), de Pierre (11, 16) et de Paul (19, 4), s'exprime la tension qui existait entre le baptême de repentance avec de l'eau et le baptême dans l'Esprit Saint au nom du Seigneur Jésus. Seul le baptême qui confère l'Esprit de Jésus unit les hommes à son Église et au Seigneur ressuscité. Le baptême du précurseur n'était qu'une préparation au baptême administré par la communauté chrétienne.</w:t>
      </w:r>
    </w:p>
    <w:p w14:paraId="3601D24A" w14:textId="77777777" w:rsidR="00CF7F3B" w:rsidRPr="003100FB" w:rsidRDefault="00000000">
      <w:pPr>
        <w:spacing w:after="120" w:line="360" w:lineRule="auto"/>
        <w:ind w:firstLine="283"/>
        <w:jc w:val="both"/>
        <w:rPr>
          <w:bCs/>
          <w:szCs w:val="24"/>
        </w:rPr>
      </w:pPr>
      <w:r w:rsidRPr="003100FB">
        <w:rPr>
          <w:bCs/>
          <w:szCs w:val="24"/>
        </w:rPr>
        <w:t>Ceux qui, comme Apollos, prétendent être disciples de Jésus et ne connaissent pourtant que le baptême de Jean (18, 25 ; 19, 3-4) sont dans un état imparfait. Il faut leur exposer plus exactement la loi du Seigneur (18, 26) et les amener à comprendre que Jean lui-même considérait son baptême comme un pas vers la foi en Jésus (19, 4). De telles personnes ont encore besoin d'être baptisées « au nom du Seigneur Jésus » et de recevoir son Esprit Saint (19, 5-6).</w:t>
      </w:r>
    </w:p>
    <w:p w14:paraId="7EED2F67" w14:textId="77777777" w:rsidR="00CF7F3B" w:rsidRPr="003100FB" w:rsidRDefault="00000000">
      <w:pPr>
        <w:spacing w:after="120" w:line="360" w:lineRule="auto"/>
        <w:ind w:firstLine="283"/>
        <w:jc w:val="both"/>
        <w:rPr>
          <w:bCs/>
          <w:szCs w:val="24"/>
        </w:rPr>
      </w:pPr>
      <w:r w:rsidRPr="003100FB">
        <w:rPr>
          <w:bCs/>
          <w:szCs w:val="24"/>
        </w:rPr>
        <w:t>5. Évangile de Jean. - Le quatrième évangile introduit Jean dans le prologue, dans des passages qui sont des ajouts manifestement destinés à opposer Jean et Jésus (1, 6-8 et 15) et où l'auteur insiste sur le rôle de témoin joué par Jean (1, versets 7 bis, 8, 15).</w:t>
      </w:r>
    </w:p>
    <w:p w14:paraId="6C409068" w14:textId="77777777" w:rsidR="00CF7F3B" w:rsidRPr="003100FB" w:rsidRDefault="00000000">
      <w:pPr>
        <w:spacing w:after="120" w:line="360" w:lineRule="auto"/>
        <w:ind w:firstLine="283"/>
        <w:jc w:val="both"/>
        <w:rPr>
          <w:bCs/>
          <w:szCs w:val="24"/>
        </w:rPr>
      </w:pPr>
      <w:r w:rsidRPr="003100FB">
        <w:rPr>
          <w:bCs/>
          <w:szCs w:val="24"/>
        </w:rPr>
        <w:lastRenderedPageBreak/>
        <w:t>Comme chez les synoptiques (Marc 1, 4-8, par.), Jean apparaît au début de la vie publique de Jésus. Le ton de tout le passage 1, 19-51, est donné par les mots d'introduction : « Et tel est le témoignage de Jean » (1, 19). Jean refuse tout titre sauf celui de la voix d'Ésaïe 40, 3 (1, 19-28). Le quatrième évangile ne peut pas considérer Jean comme Élie, ni comme un précurseur au sens strict du terme, car Jésus, le Verbe éternel de Dieu, existe avant Jean (1, 15 et 30 ; cf 1, 1-3 et 18). L'évangéliste ne donne jamais à Jean le nom de « Baptiste ». Son baptême n'a qu'un seul but : manifester Jésus à Israël (1, 31) ; Jean ne peut baptiser que dans l'eau (1, 31 et 33), mais Jésus baptise dans l'Esprit Saint (1, 34 ; cf 1, 32-33 ; 3, 5). C'est Jésus seul, l'Agneau de Dieu, qui enlève le péché du monde (1, 29 et 36).</w:t>
      </w:r>
    </w:p>
    <w:p w14:paraId="03F0C7B7" w14:textId="77777777" w:rsidR="00CF7F3B" w:rsidRPr="003100FB" w:rsidRDefault="00000000">
      <w:pPr>
        <w:spacing w:after="120" w:line="360" w:lineRule="auto"/>
        <w:ind w:firstLine="283"/>
        <w:jc w:val="both"/>
        <w:rPr>
          <w:bCs/>
          <w:szCs w:val="24"/>
        </w:rPr>
      </w:pPr>
      <w:r w:rsidRPr="003100FB">
        <w:rPr>
          <w:bCs/>
          <w:szCs w:val="24"/>
        </w:rPr>
        <w:t>La révélation faite au baptême de Jésus et qui n'est racontée qu'indirectement, n'est pas destinée à Jésus, comme chez Marc 1, 11, mais s'adresse à Jean (1, 31-34). Le témoignage de Jean a pour résultat de mettre ses disciples à la suite de Jésus (1, 35-40). Dans 1, 41-51, en contraste avec Jean qui refusait tous les titres qu'on lui proposait, Jésus est proclamé « Agneau de Dieu » (1, 29), « Fils de Dieu » (1, 34 et 49), « Messie » (1, 41), « celui dont il est parlé dans la loi de Moïse et dans les prophètes » (4, 45), « roi d'Israël » (1, 49), et il se désigne lui-même comme le « Fils de l'homme » (1, 51). L'épisode de Cana (2, 4-11) complète la semaine d'ouverture de l'évangile ; il est possible que le changement de l'eau ne symbolise pas seulement la transformation du judaïsme tout entier en général, mais encore le remplacement du mouvement baptiste en particulier.</w:t>
      </w:r>
    </w:p>
    <w:p w14:paraId="472A7A8B" w14:textId="77777777" w:rsidR="00CF7F3B" w:rsidRPr="003100FB" w:rsidRDefault="00000000">
      <w:pPr>
        <w:spacing w:after="120" w:line="360" w:lineRule="auto"/>
        <w:ind w:firstLine="283"/>
        <w:jc w:val="both"/>
        <w:rPr>
          <w:bCs/>
          <w:szCs w:val="24"/>
        </w:rPr>
      </w:pPr>
      <w:r w:rsidRPr="003100FB">
        <w:rPr>
          <w:bCs/>
          <w:szCs w:val="24"/>
        </w:rPr>
        <w:t>Le dernier passage à traiter longuement de Jean (3, 22, à 4, 3) accentue encore davantage le contraste entre lui et Jésus. Jésus et ses disciples baptisent en même temps que Jean, mais indépendamment de lui (chez les synoptiques, Jean est emprisonné avant que Jésus ne commence son ministère). Tous vont maintenant à Jésus (3, 26 ; comparer Marc 1, 5 : Mt. 3,5), qui fait et baptise davantage de disciples que Jean (4, 1). Jean, une fois de plus, affirme qu'il n'est pas le Messie (3, 28) et se réjouit en ami de l'époux (3, 29). Ses dernières paroles dans le quatrième évangile sont : « Il faut que lui grandisse et que moi, je décroisse » (3, 30).</w:t>
      </w:r>
    </w:p>
    <w:p w14:paraId="43ABEFC7" w14:textId="77777777" w:rsidR="00CF7F3B" w:rsidRPr="003100FB" w:rsidRDefault="00000000">
      <w:pPr>
        <w:spacing w:after="120" w:line="360" w:lineRule="auto"/>
        <w:ind w:firstLine="283"/>
        <w:jc w:val="both"/>
        <w:rPr>
          <w:bCs/>
          <w:szCs w:val="24"/>
        </w:rPr>
      </w:pPr>
      <w:r w:rsidRPr="003100FB">
        <w:rPr>
          <w:bCs/>
          <w:szCs w:val="24"/>
        </w:rPr>
        <w:t>Il est encore fait mention du témoignage de Jean (5, 22-86 ; 10, 40-42), mais toujours pour exalter la personne de Jésus. Jean était une lumière pour un temps (5, 35), mais Jésus possède des témoignages encore plus grands : les œuvres que le Père lui a donné d'accomplir, le Père lui-même qui l'a envoyé et les Écritures (5, 36-37 et 39). Bien que Jean n'ait accompli aucun signe, ce qu'il a dit de Jésus était vrai (10, 41-42). Jésus a accompli bien d'autres signes que ceux que l'évangéliste a relatés (20, 30-31 ; cf 21, 25).</w:t>
      </w:r>
    </w:p>
    <w:p w14:paraId="361A717F" w14:textId="77777777" w:rsidR="00CF7F3B" w:rsidRPr="003100FB" w:rsidRDefault="00000000">
      <w:pPr>
        <w:spacing w:after="120" w:line="360" w:lineRule="auto"/>
        <w:ind w:firstLine="283"/>
        <w:jc w:val="both"/>
        <w:rPr>
          <w:bCs/>
          <w:szCs w:val="24"/>
        </w:rPr>
      </w:pPr>
      <w:r w:rsidRPr="003100FB">
        <w:rPr>
          <w:bCs/>
          <w:szCs w:val="24"/>
        </w:rPr>
        <w:lastRenderedPageBreak/>
        <w:t>On peut raisonnablement voir dans le quatrième évangile une apologétique à son stade le plus développé visant à incorporer complètement les disciples de Jean à la communauté chrétienne. Jésus reçoit le baptême avant même que commence le récit et il est révélé à Jean dans son baptême. Jésus est supérieur à Jean parce qu'il vient avant lui, tandis que le rôle de Jean est avant tout d'être le témoin de Jésus.</w:t>
      </w:r>
    </w:p>
    <w:p w14:paraId="2F80E490" w14:textId="77777777" w:rsidR="00CF7F3B" w:rsidRPr="003100FB" w:rsidRDefault="00000000">
      <w:pPr>
        <w:spacing w:after="120" w:line="360" w:lineRule="auto"/>
        <w:ind w:firstLine="283"/>
        <w:jc w:val="both"/>
        <w:rPr>
          <w:bCs/>
          <w:szCs w:val="24"/>
        </w:rPr>
      </w:pPr>
      <w:r w:rsidRPr="003100FB">
        <w:rPr>
          <w:bCs/>
          <w:szCs w:val="24"/>
        </w:rPr>
        <w:t>Et pourtant, paradoxalement, c'est dans cette insistance même sur le contraste entre Jésus et Jean que le rôle privilégié de Jean apparaît plus clairement et dans toute sa splendeur. C'est un homme envoyé par Dieu lui-même (1, 6 ; 3, 28), et l'intention manifeste de l'évangéliste est de nous le présenter comme « le témoin idéal du Christ » (W. Wink, p. 105). Il a pour fonction de témoigner, afin que d'autres puissent croire, grâce à lui (1, versets 7, 8, 19, 20, 29, 34 ; 3, 26 et 28 ; 5, 33-34). Jean est ainsi le modèle de ce que l'évangéliste désire être (20, 31 ; cf 19, 35) et de ce que tous les chrétiens sont appelés à être, car ce portrait de Jean est surtout destiné à l'Église. Sa joie consiste à contempler l'unité entre le Christ, l'époux, et l'Église son épouse (3, 29). Jean ne peut donc avoir éprouvé de regret à voir ses disciples le quitter pour suivre Jésus (1, 35-42 ; cf 3, 26 : &amp;, 1 : Mt. 14, 12).</w:t>
      </w:r>
    </w:p>
    <w:p w14:paraId="7ECD3077" w14:textId="77777777" w:rsidR="00CF7F3B" w:rsidRPr="003100FB" w:rsidRDefault="00000000">
      <w:pPr>
        <w:spacing w:after="120" w:line="360" w:lineRule="auto"/>
        <w:ind w:firstLine="283"/>
        <w:jc w:val="both"/>
        <w:rPr>
          <w:bCs/>
          <w:szCs w:val="24"/>
        </w:rPr>
      </w:pPr>
      <w:r w:rsidRPr="003100FB">
        <w:rPr>
          <w:bCs/>
          <w:szCs w:val="24"/>
        </w:rPr>
        <w:t>6. Conclusion. - Ce qui constitue l'unité sous-jacente à toutes les diverses présentations de Jean est qu'il est « le commencement de l'évangile de Jésus-Christ » (W. Wink, p. 111). En tant que baptiste, prophète et témoin, il est l'homme dont la vie tout entière et toute l'activité, depuis sa conception jusqu'à son martyre, préparent la voie pour la venue de Jésus. Il est vraiment le saint de l'avènement, le saint des débuts.</w:t>
      </w:r>
    </w:p>
    <w:p w14:paraId="20C9425D" w14:textId="77777777" w:rsidR="00CF7F3B" w:rsidRPr="003100FB" w:rsidRDefault="00000000">
      <w:pPr>
        <w:spacing w:after="120" w:line="360" w:lineRule="auto"/>
        <w:ind w:firstLine="283"/>
        <w:jc w:val="both"/>
        <w:rPr>
          <w:bCs/>
          <w:szCs w:val="24"/>
        </w:rPr>
      </w:pPr>
      <w:r w:rsidRPr="003100FB">
        <w:rPr>
          <w:bCs/>
          <w:szCs w:val="24"/>
        </w:rPr>
        <w:t xml:space="preserve">49 Baptiste. - Jean doit ses titres de « Baptiste » et de « Baptiseur » à un seul aspect de son ministère. Son baptême se situe dans un plus vaste contexte : l'importance accordée aux rites de purification par l'eau, à la fois dans le courant principal du judaïsme, comme aussi chez les diverses sectes juives ou païennes qui proliféraient dans la vie religieuse de l'époque (cf J. Thomas, Le mouvement baptiste….). L'Ancien Testament prescrivait les lustrations, exigées pour la pureté rituelle, qui concernaient tout le monde (Lévitique 11-15 passim ; Nombres 19) et particulièrement les prêtres et les lévites (Exode 29, 4 ; 40, 17-21 ; 40, 42 ; Lévitique 8, 6 ; 16, 6 et 24 ; cf 16, 26 et 28 ; Nombres 8, 6-7 et 21). Le judaïsme rabbinique multiplia tellement les prescriptions au sujet des ablutions que le plus important des six livres de la Mishnah, « Tohoroth », traite des souillures et des purifications rituelles. La communauté de Qumrân accordait une grande importance aux ablutions rituelles, en particulier dans le cadre de l'initiation qui introduisait dans la communauté (par exemple 1 QS 2, 25-8, 12 ; 5, 7-20). Le rite du baptême de Jean diffère de tous ceux-ci, comme aussi du </w:t>
      </w:r>
      <w:r w:rsidRPr="003100FB">
        <w:rPr>
          <w:bCs/>
          <w:szCs w:val="24"/>
        </w:rPr>
        <w:lastRenderedPageBreak/>
        <w:t>baptême des prosélytes du judaïsme qui, semble-t-il, ne devint un rite général d'initiation qu'à la fin du premier siècle. On peut surtout voir dans le baptême de Jean un symbole du repentir d'une personne et son espoir que Dieu lui-même la purifiera de ses péchés quand, par l'envoi de Celui-Qui-Vient, il jugera la terre (cf C. H. H. Scobie, John the Baptist, p. 113). Flavius Josèphe s'est certainement trompé en ne voyant qu'une purification extérieure dans le baptême de Jean (Antiquités judaïques, livre XVIII, § 117).</w:t>
      </w:r>
    </w:p>
    <w:p w14:paraId="6403AA72" w14:textId="77777777" w:rsidR="00CF7F3B" w:rsidRPr="003100FB" w:rsidRDefault="00000000">
      <w:pPr>
        <w:spacing w:after="120" w:line="360" w:lineRule="auto"/>
        <w:ind w:firstLine="283"/>
        <w:jc w:val="both"/>
        <w:rPr>
          <w:bCs/>
          <w:szCs w:val="24"/>
        </w:rPr>
      </w:pPr>
      <w:r w:rsidRPr="003100FB">
        <w:rPr>
          <w:bCs/>
          <w:szCs w:val="24"/>
        </w:rPr>
        <w:t>Le Nouveau Testament ne relate qu'une seule rencontre personnelle entre Jean et Jésus : le moment où Jean baptise Jésus (Marc 1, 9-11 ; Mt. 3, 13-17 ; Luc 3, 21-22 ; cf Jean 1, 32-33). Que Jésus se soit soumis au rite de Jean nous amène à supposer un contact antérieur entre eux et manifeste que Jésus approuve le ministère de Jean. L'expérience du baptême marqua Jésus profondément, car elle fut pour lui l'occasion de réaliser plus pleinement à la fois la proximité du Royaume et aussi ses propres rapports avec le Père et l'Esprit pour en hâter la venue. Le plus grand privilège de Jean fut d'accorder son ministère à Jésus à ce moment par sa prédication et le rite du baptême. L'auteur du quatrième évangile saisit bien le sens le plus profond du baptême du précurseur quand il lui fait dire : « pour qu'il fût manifesté à Israël, pour cette raison je suis venu baptiser dans l'eau » (1, 31). Jean reconnaissait que son baptême ne faisait que préparer le baptême de celui qui baptiserait dans l'Esprit Saint (Marc 1, 8 ; Mt. 3, 11 ; Luc 3, 16 ; Jean 1, 33).</w:t>
      </w:r>
    </w:p>
    <w:p w14:paraId="7BAECE3F" w14:textId="77777777" w:rsidR="00CF7F3B" w:rsidRPr="003100FB" w:rsidRDefault="00000000">
      <w:pPr>
        <w:spacing w:after="120" w:line="360" w:lineRule="auto"/>
        <w:ind w:firstLine="283"/>
        <w:jc w:val="both"/>
        <w:rPr>
          <w:bCs/>
          <w:szCs w:val="24"/>
        </w:rPr>
      </w:pPr>
      <w:r w:rsidRPr="003100FB">
        <w:rPr>
          <w:bCs/>
          <w:szCs w:val="24"/>
        </w:rPr>
        <w:t xml:space="preserve">20 Prophète. - Plus importante même que son baptême fut sa prédication, puisqu'elle préparait au baptême et le suivait, Jean expliquant lui-même le sens du signe. Jésus regardait Jean comme le plus grand des prophètes (Mt. 11, 7-11 ; Luc 7, 24-28). À la suite de leur Maître (Marc 9, 11-13 ; Mt. 11, 13-14), les disciples de Jésus virent en lui le nouvel Élie (44. 17, 10-13). Les gens le considéraient comme un prophète (Marc 11, 32 ; Mt. 14, 5 ; 21, 24 ; Luc 20, 6). Jean se décrit lui-même comme la voix qui crie dans le désert (Jean 1, 23), invitant les hommes à se préparer pour Celui qui doit venir (Marc 1, 7 ; Mt. 3, 11-12 ; Luc 3, 16 ; Jean 1, versets 15, 27, 80 ; Actes 13, 25 ; cf Ps. 118, 26 ; Marc 11, 9 ; Mt. 21, 9 ; Luc 19, 38 ; Daniel 7, 13 ; Héb. 10, 37). Son message, tel qu'il nous est parvenu, était aussi simple que profond. Dans un style très direct, aux images vigoureuses, il exhorte ses auditeurs à une loyauté parfaite envers le jugement purificateur de Dieu qui s'exerce au moment présent, il les presse de se faire baptiser et de se repentir de leurs fautes passées (Marc 1, 1 ; Mt. 3, 2 et 7-10 ; Luc 3, 8 et 7-9), et d'adopter une nouvelle conduite, faite de justice et d'amour, dans les circonstances de la vie journalière (Luc 3, 10-14 et 18 ; cf Mt. 21, 82 ; Ésaïe 58, 6-7 ; Proverbes 14, </w:t>
      </w:r>
      <w:r w:rsidRPr="003100FB">
        <w:rPr>
          <w:bCs/>
          <w:szCs w:val="24"/>
        </w:rPr>
        <w:lastRenderedPageBreak/>
        <w:t>31). Il ne recule pas devant les réprimandes (Mt. 3, 7 ; Luc 3/7 ; Marc 6, 18 ; Mi, 14, 4 ; Luc 3, 19 ; cf Luc 18, 16 ; 20, 21), mais c'est toujours dans le but de gagner le monde à une vie nouvelle.</w:t>
      </w:r>
    </w:p>
    <w:p w14:paraId="7C2B4A3C" w14:textId="77777777" w:rsidR="00CF7F3B" w:rsidRPr="003100FB" w:rsidRDefault="00000000">
      <w:pPr>
        <w:spacing w:after="120" w:line="360" w:lineRule="auto"/>
        <w:ind w:firstLine="283"/>
        <w:jc w:val="both"/>
        <w:rPr>
          <w:bCs/>
          <w:szCs w:val="24"/>
        </w:rPr>
      </w:pPr>
      <w:r w:rsidRPr="003100FB">
        <w:rPr>
          <w:bCs/>
          <w:szCs w:val="24"/>
        </w:rPr>
        <w:t>39 Témoin. - Outre son baptême et sa prédication, l'austérité de sa vie (Luc 1, 15 ; 7, 88 ; Marc 1, 6 ; Mt. 5, k ; 41, 18 ; cf Jean 3, 5 ; Sir. 34, 26), son amour de la solitude (Luc 1, 80 ; 3,2 ; 7, 24-25 ; Marc 1,4 ; Mt.3,1 ; 11, 7-8) et son esprit de prière (cf Luc 5, 33 ; 11, 1) caractérisent le premier témoin public de la venue de Jésus. Son témoignage trouvera sa perfection dans le sacrifice de sa vie qui préfigure la mort de Jésus lui-même, il attira des disciples qui, autour de lui, formeront non pas une secte, mais plutôt une communauté de fidèles qui choisissaient de demeurer avec lui après leur baptême pour entendre sa prédication et l'assister dans son ministère. Il leur apprenait à prier (Luc 11,1) et à jeûner (Marc 2, 18 ; Mt. 9, 14 ; Luc 5, 33).</w:t>
      </w:r>
    </w:p>
    <w:p w14:paraId="23CBC9AC" w14:textId="77777777" w:rsidR="00CF7F3B" w:rsidRPr="003100FB" w:rsidRDefault="00000000">
      <w:pPr>
        <w:spacing w:after="120" w:line="360" w:lineRule="auto"/>
        <w:ind w:firstLine="283"/>
        <w:jc w:val="both"/>
        <w:rPr>
          <w:bCs/>
          <w:szCs w:val="24"/>
        </w:rPr>
      </w:pPr>
      <w:r w:rsidRPr="003100FB">
        <w:rPr>
          <w:bCs/>
          <w:szCs w:val="24"/>
        </w:rPr>
        <w:t>Étant donné les ressemblances entre les esséniens et certaines sectes samaritaines, quelques-uns croient que Jean a exercé un ministère en Samarie parmi ces derniers. Il se pourrait que Jean et ses disciples soient « les autres » mentionnés dans Jean 4, 27, qui suit presque immédiatement le récit où l'on voit Jean baptiser à Aenon, près de Salim (3, 28), qu'on croit communément se trouver en Samarie.</w:t>
      </w:r>
    </w:p>
    <w:p w14:paraId="5C049849" w14:textId="77777777" w:rsidR="00CF7F3B" w:rsidRPr="003100FB" w:rsidRDefault="00000000">
      <w:pPr>
        <w:spacing w:after="120" w:line="360" w:lineRule="auto"/>
        <w:ind w:firstLine="283"/>
        <w:jc w:val="both"/>
        <w:rPr>
          <w:bCs/>
          <w:szCs w:val="24"/>
        </w:rPr>
      </w:pPr>
      <w:r w:rsidRPr="003100FB">
        <w:rPr>
          <w:bCs/>
          <w:szCs w:val="24"/>
        </w:rPr>
        <w:t>Jean le Baptiste n'apparaît dans aucun texte mandéen liturgique, magique ou baptismal. Les allusions qui le concernent sont probablement tardives, tirées des évangiles, des légendes chrétiennes extra-canoniques ou islamiques. Les mouvements des sectes baptistes de la région du Jourdain pourraient avoir été les ancêtres communs des disciples de Jean et des mandéens (cf W. Wink, p. 400, n. 2).</w:t>
      </w:r>
    </w:p>
    <w:p w14:paraId="37530954" w14:textId="77777777" w:rsidR="00CF7F3B" w:rsidRPr="003100FB" w:rsidRDefault="00000000">
      <w:pPr>
        <w:spacing w:after="120" w:line="360" w:lineRule="auto"/>
        <w:ind w:firstLine="283"/>
        <w:jc w:val="both"/>
        <w:rPr>
          <w:bCs/>
          <w:szCs w:val="24"/>
        </w:rPr>
      </w:pPr>
      <w:r w:rsidRPr="003100FB">
        <w:rPr>
          <w:bCs/>
          <w:szCs w:val="24"/>
        </w:rPr>
        <w:t>Puisque Jean fut un saint d'une période de transition, 183 de la plus grande transition, en fait, celle du passage de l'ancienne Alliance à la nouvelle, sa vie fut enveloppée de la lumière et des ombres du mystère de la venue de Dieu et de son Royaume. Le ministère de Jean, son style de vie et son sacrifice final furent tous inspirés par un esprit de parfaite fidélité à ce qu'il comprenait des voies de Dieu. Il priait et cherchait à comprendre ce qui restait obscur pour lui. Durant le temps très court où il lui fut donné d'être introduit au mystère de l'action de Dieu dans la vie de Jésus et dans la sienne propre, Jean a dû scruter, avec reconnaissance et émerveillement à la fois, les débuts de l'évangile de Jésus ainsi que son propre rôle de baptiste, de prophète et de témoin. Sa contemplation a dû se faire plus profonde à mesure que son martyre approchait (cf Mt.11, 2-6 ; Luc 7, 18-23).</w:t>
      </w:r>
    </w:p>
    <w:p w14:paraId="0799A912" w14:textId="77777777" w:rsidR="00CF7F3B" w:rsidRPr="003100FB" w:rsidRDefault="00000000">
      <w:pPr>
        <w:spacing w:after="120" w:line="360" w:lineRule="auto"/>
        <w:ind w:firstLine="283"/>
        <w:jc w:val="both"/>
        <w:rPr>
          <w:bCs/>
          <w:szCs w:val="24"/>
        </w:rPr>
      </w:pPr>
      <w:r w:rsidRPr="003100FB">
        <w:rPr>
          <w:bCs/>
          <w:szCs w:val="24"/>
        </w:rPr>
        <w:lastRenderedPageBreak/>
        <w:t>Si, comme il semble probable, sa mort eut lieu à Machaerus, et s'il jouissait d'une certaine liberté de mouvement, des hauteurs de la forteresse il a pu voir, comme Scobie nous le rappelle (op cit., p. 186), les eaux de la Mer Morte à ses pieds, symbole du jugement de Dieu frappant une humanité pécheresse (cf Gen. 13, 10 ; 14, 3 ; 19, 24-25). Au nord, il pouvait contempler le Jourdain et le désert où s'étaient déroulés son ministère et la scène de sa rencontre avec Jésus ; à l'ouest, les monts de Judée avec, au-delà, Jérusalem et le temple où son père avait exercé son ministère ; sur la rive opposée, le monastère de Qumrân, symbole de l'attente fervente du judaïsme contemporain. Dans ce cadre évocateur et dans le temps si bref du début de l'évangile, Dieu, maître de l'histoire du salut, a façonné le caractère et guidé la mission de Jean précurseur de son Fils.</w:t>
      </w:r>
    </w:p>
    <w:p w14:paraId="2CF7CAF1" w14:textId="77777777" w:rsidR="00CF7F3B" w:rsidRPr="003100FB" w:rsidRDefault="00000000">
      <w:pPr>
        <w:spacing w:after="120" w:line="360" w:lineRule="auto"/>
        <w:ind w:firstLine="283"/>
        <w:jc w:val="both"/>
        <w:rPr>
          <w:bCs/>
          <w:szCs w:val="24"/>
        </w:rPr>
      </w:pPr>
      <w:r w:rsidRPr="003100FB">
        <w:rPr>
          <w:bCs/>
          <w:szCs w:val="24"/>
        </w:rPr>
        <w:t>P. Evdokimov applique à Jean la leçon de Heidegger « que la vraie liberté éclate dans le concours de la vérité de l'homme, - la vérité de son lieu existentiel -, et de sa vocation » (dans Bible et vie chrétienne, n. 16, 1956-1957, p. 12). Comme Jésus, Jean, bien qu'il terminât sa vie comme un prisonnier, fut totalement libre, car son « lieu existentiel » correspondait parfaitement à sa vocation. C'est précisément parce que le dessein de Dieu s'est réalisé en lui, depuis sa conception jusqu'à sa mort, qu'il demeure à travers les âges l'un des guides les plus sûrs de l'Église missionnaire dans son pèlerinage. Sa présence continuelle (cf J. Daniélou, Jean-Baptiste témoin de l'Agneau, ch. 12) dans la Parole efficace que nous proclamons et méditons, nous rappelle que « ascétisme, contemplation et mission » sont les caractéristiques essentielles pour que ceux qui ont été baptisés dans le Christ deviennent ses prophètes et ses témoins ; elle nous rappelle surtout que la vraie gloire des disciples de Jésus-Christ est de diminuer pour que leur Seigneur ressuscité puisse grandir.</w:t>
      </w:r>
    </w:p>
    <w:p w14:paraId="39314A41" w14:textId="77777777" w:rsidR="00CF7F3B" w:rsidRPr="003100FB" w:rsidRDefault="00000000">
      <w:pPr>
        <w:spacing w:after="120" w:line="360" w:lineRule="auto"/>
        <w:ind w:firstLine="283"/>
        <w:jc w:val="both"/>
        <w:rPr>
          <w:bCs/>
          <w:szCs w:val="24"/>
        </w:rPr>
      </w:pPr>
      <w:r w:rsidRPr="003100FB">
        <w:rPr>
          <w:bCs/>
          <w:szCs w:val="24"/>
        </w:rPr>
        <w:t xml:space="preserve">H. Hubaut, Baptême de Jean Baptiste, DTC, t. 8, 1928-194, col. 646-656. - A. Oepke, Bénro, dans Kittel, t. 4, 1933, p. 527-544. - J. Lebreton, Le Précurseur, dans art. Jésus-Christ, DBS, t. 4, 1949, col. 987-990. - Bible et vie chrétienne, n. 16, 1957, consacré à Jean le Précurseur ; voir surtout P. Evdokimov, p. 7-18. - P. l'ielhauer, RGG, t. 3, 1959, col. 804-808. - J. Michl, LTK, t. 5, 1960, col. 1084-1086. - W. R. Farmer, dans The Interpreter's Dictionary of the Bible, t. 2, 1962, p. 955-962. - G. Marsot et J. Schmitt, dans Catholicisme, t. 6, 1963, col. 365-374. - R. E. PAR et GC. Peters, art. LIE, DS, t. 4, col. 564-572. 2. Études. - Th. Innitzer, Johannes der Taäufer, l'ienne, 1908. - M. Dibelius, Die urchristliche Ueberlieferung vor Johannes dem Tüäufer, Güttingen, 1911. - D. Buzy, Saint Jean-Baptiste. Études historiques et critiques, Paris, 1992. - M. Goguel, Au seuil de l'Évangile. Jean-Baptiste, Paris, 1928. - L de Grandmaison, Jésus-Christ, t. 1, Paris, 1928, p. 297-305, 841 sw. - H. Grégoire, Les sauterelles de saint Jean-Baptiste, dans'Byzantion, t. 5, 1929-1930, p. 109-128. - E. </w:t>
      </w:r>
      <w:r w:rsidRPr="003100FB">
        <w:rPr>
          <w:bCs/>
          <w:szCs w:val="24"/>
        </w:rPr>
        <w:lastRenderedPageBreak/>
        <w:t>Lohmeyer, Das Urchristentum, t. 1 Johannes der Täufer, Gôttingen, 1932. - D. Buzy, Pagne ou ceinture ? À propos de saint Jean-Baptiste, dans Recherches de science religieuse, t. 23, 1933, p. 589-598. - H. Windisch, Die Notiz über Tracht und Speise des Täufers Johannes und ihre Enisprechungen in der Jesusüberlieferung, dans Zeitschrift für die neutestamentliche Wissenschaft, t. 32, 1933, p. 65-87.</w:t>
      </w:r>
    </w:p>
    <w:p w14:paraId="32FA7D20" w14:textId="77777777" w:rsidR="00CF7F3B" w:rsidRPr="003100FB" w:rsidRDefault="00000000">
      <w:pPr>
        <w:spacing w:after="120" w:line="360" w:lineRule="auto"/>
        <w:ind w:firstLine="283"/>
        <w:jc w:val="both"/>
        <w:rPr>
          <w:bCs/>
          <w:szCs w:val="24"/>
        </w:rPr>
      </w:pPr>
      <w:r w:rsidRPr="003100FB">
        <w:rPr>
          <w:bCs/>
          <w:szCs w:val="24"/>
        </w:rPr>
        <w:t>P. Joüon, Le costume d'Élie et celui de Jean-Baptiste, dans Biblica, t. 16, 1935, p. 74-81. - J. Thomas, Le mouvement baptiste en Palestine et Syrie (150 av : J.-C.-800 ap. J :-C.). Gembloux, 1935. - A. Rétif, Jean le Baptiste, missionnaire du Christ, Paris, 1950. - C. H. Kraeling, John the Bapiist, Londres, 1951. - F.-M. Braun, Jean-Baptiste précurseur, baptiseur, ami de l'Époux, VS, t. 90, 1954, p. 5-27. - J.-S. Steinmann, Jean-Baptiste et la spiritualité du désert, coll. Maîtres spirituels 3, Paris, 1955. - P. Benoît, L'enfance de Jean-Baptiste selon Luc 1, dans New Testament Studies, t. 3, 1957, p. 169-194. - W. H. Brownlee, John the Baptist in the New Light of Ancient Scrolls, dans The Scrolls and the New Testament, éd. K. Stendahl, New York et Londres, 1957, p. 33-53. - R. Laurentin, Structure et théologie de Luc 1-2, coll. Études bibliques, Paris, 1957. - J. A. T. Robinson, The Baptism of John and the Qumran Community, dans Harvard theological Review, t. 50, 1957, p. 175-191 ; Elijah, John and Jesus : an Essay in Detection, dans New Testament Studies, t. 4, 1958, p. 263-281.</w:t>
      </w:r>
    </w:p>
    <w:p w14:paraId="4E9F027A" w14:textId="77777777" w:rsidR="00CF7F3B" w:rsidRPr="003100FB" w:rsidRDefault="00000000">
      <w:pPr>
        <w:spacing w:after="120" w:line="360" w:lineRule="auto"/>
        <w:ind w:firstLine="283"/>
        <w:jc w:val="both"/>
        <w:rPr>
          <w:bCs/>
          <w:szCs w:val="24"/>
        </w:rPr>
      </w:pPr>
      <w:r w:rsidRPr="003100FB">
        <w:rPr>
          <w:bCs/>
          <w:szCs w:val="24"/>
        </w:rPr>
        <w:t>R. Schnackenburg, Das l'ierte Evangelium und die Johannesjünger, dans Historisches Jahrbuch, t. 77, 1958, p. 122-128. - W. Trilling, Die Tüäufertradition bet Matthäus, dans Biblische Zeïtschrift, t. 3, 1959, p. 271-289. - R. E. Brown, Three Quotations from John the Baptist in the Gospel of John, dans New Testament Essays, New York, 1965, ch. 8. - M. E. Boismard, Les traditions johanniques concernant le Baptiste, dans Revue biblique, t. 70, 1963, p. 5-42. - J. Daniélou, Jean-Baptiste, témoin de l'Agneau, Paris, 1964 - D. Klusser, Johannes der Täufer, Leyde, 1964. - C. H. H. Scobie, John the Baptist, Philadelphie, 1964. - KR. Schütz, Johannes der Täufer, Zurich, 1967. - M. L. Loane, John the Baptist as Witness and Martyr, Londres et Grand Rapids, 1968. - W. Wink, John the Baptist in the Gospel Tradition, Cambridge, 1968.</w:t>
      </w:r>
    </w:p>
    <w:p w14:paraId="452ED198" w14:textId="77777777" w:rsidR="00CF7F3B" w:rsidRPr="003100FB" w:rsidRDefault="00000000">
      <w:pPr>
        <w:spacing w:after="120" w:line="360" w:lineRule="auto"/>
        <w:ind w:firstLine="283"/>
        <w:jc w:val="both"/>
        <w:rPr>
          <w:bCs/>
          <w:szCs w:val="24"/>
        </w:rPr>
      </w:pPr>
      <w:r w:rsidRPr="003100FB">
        <w:rPr>
          <w:bCs/>
          <w:szCs w:val="24"/>
        </w:rPr>
        <w:t xml:space="preserve">C. Payot, L'interprétation johannique du ministère de Jean-Baptiste, dans Foi et vie, t. 68, n. 3 (- Cahiers bibliques 7), 1969, p. 21-37. - E. Haulotte, L'impact du baptême de Jean sur la vie de l'Église primitive selon les Actes des Apôtres, ibidem, p. 56-67. - KR. Poelman, Jean-Baptiste, plus qu'un prophète, VS, t. 420, 1969, p. 647-669. - A. Rebic, Das Auftreten und die Predigt Johannes des Täufers, extrait de thèse, Rome, Grégorienne, 1969. - C. H. H. Scobie, John the Baptist, dans The Scrolls and Christianity, éd. M. Black, Londres, 1969, p. 58-69, 112-1143. - W. Trilling, Jean le </w:t>
      </w:r>
      <w:r w:rsidRPr="003100FB">
        <w:rPr>
          <w:bCs/>
          <w:szCs w:val="24"/>
        </w:rPr>
        <w:lastRenderedPageBreak/>
        <w:t>Baptiste, Mt. 3, 1-12, dans 2° Dimanche de l'Avent, coll. Assemblées du Seigneur 6, Paris, 1969, p. 19-26 ; Le message de Jean-Baptiste, dans 3e Dimanche de l'Avent, ibidem, n. 7, p. 65-74. - J. Dupont, Le Christ et son précurseur, ibidem, p. 16-26. - É. Cothenet, Prophétisme dans le nouveau Testament : Jean-Baptiste, DBS, t. 8, 1971, col. 1233 sw.</w:t>
      </w:r>
    </w:p>
    <w:p w14:paraId="302B94CD" w14:textId="77777777" w:rsidR="00CF7F3B" w:rsidRPr="003100FB" w:rsidRDefault="00000000">
      <w:pPr>
        <w:spacing w:after="120" w:line="360" w:lineRule="auto"/>
        <w:ind w:firstLine="283"/>
        <w:jc w:val="both"/>
        <w:rPr>
          <w:bCs/>
          <w:szCs w:val="24"/>
        </w:rPr>
      </w:pPr>
      <w:r w:rsidRPr="003100FB">
        <w:rPr>
          <w:bCs/>
          <w:szCs w:val="24"/>
        </w:rPr>
        <w:t>Edward MALATESTA.</w:t>
      </w:r>
    </w:p>
    <w:p w14:paraId="12F85B7C" w14:textId="77777777" w:rsidR="00CF7F3B" w:rsidRPr="003100FB" w:rsidRDefault="00CF7F3B">
      <w:pPr>
        <w:rPr>
          <w:bCs/>
          <w:szCs w:val="24"/>
        </w:rPr>
      </w:pPr>
    </w:p>
    <w:p w14:paraId="5CDA63CF" w14:textId="77777777" w:rsidR="00CF7F3B" w:rsidRPr="003100FB" w:rsidRDefault="00000000">
      <w:pPr>
        <w:spacing w:before="240" w:after="120" w:line="240" w:lineRule="auto"/>
        <w:rPr>
          <w:bCs/>
          <w:szCs w:val="24"/>
        </w:rPr>
      </w:pPr>
      <w:r w:rsidRPr="003100FB">
        <w:rPr>
          <w:bCs/>
          <w:szCs w:val="24"/>
        </w:rPr>
        <w:t>IL DANS LA TRADITION</w:t>
      </w:r>
    </w:p>
    <w:p w14:paraId="4133EC24" w14:textId="77777777" w:rsidR="00CF7F3B" w:rsidRPr="003100FB" w:rsidRDefault="00000000">
      <w:pPr>
        <w:spacing w:after="120" w:line="360" w:lineRule="auto"/>
        <w:ind w:firstLine="283"/>
        <w:jc w:val="both"/>
        <w:rPr>
          <w:bCs/>
          <w:szCs w:val="24"/>
        </w:rPr>
      </w:pPr>
      <w:r w:rsidRPr="003100FB">
        <w:rPr>
          <w:bCs/>
          <w:szCs w:val="24"/>
        </w:rPr>
        <w:t>1. Chez les Pères de l'Église. - 40 LES LIEUX LITTÉRAIRES. - La place éminente que Jésus lui-même assigne à son précurseur le recommande à la particulière attention des Pères de l'Église. Chaque verset des évangiles concernant Jean a fait l'objet d'innombrables commentaires. On peut premièrement tenter d'énumérer les « lieux littéraires » où les Pères parlent de Jean le Baptiste ou, si l'on préfère, les occasions qui les amènent à le faire. :</w:t>
      </w:r>
    </w:p>
    <w:p w14:paraId="7FF70926" w14:textId="77777777" w:rsidR="00CF7F3B" w:rsidRPr="003100FB" w:rsidRDefault="00000000">
      <w:pPr>
        <w:spacing w:after="120" w:line="360" w:lineRule="auto"/>
        <w:ind w:firstLine="283"/>
        <w:jc w:val="both"/>
        <w:rPr>
          <w:bCs/>
          <w:szCs w:val="24"/>
        </w:rPr>
      </w:pPr>
      <w:r w:rsidRPr="003100FB">
        <w:rPr>
          <w:bCs/>
          <w:szCs w:val="24"/>
        </w:rPr>
        <w:t>Ce sont d'abord les homélies prononcées pour la fête de la nativité et celles, moins nombreuses, célébrant la décollation du précurseur. Le contexte liturgique, l'ambiance populaire de la fête leur impriment souvent un accent lyrique qui, sans évacuer la réflexion proprement théologique, ne la met néanmoins pas au premier plan. Les commentaires suivis des évangiles sont d'une richesse beaucoup plus grande ; un seul verset constitue souvent le thème d'une homélie et en reçoit un éclairage singulièrement suggestif. Les traités sur le baptême et la catéchèse baptismale offrent l'occasion de parler du ministère de Jean, de son rôle de baptiseur du Christ et d'évaluer la signification du « sacramentum Joannis ». Il faut enfin citer les traités moraux ou ascétiques où saint Jean-Baptiste est présenté comme modèle de perfection chrétienne.</w:t>
      </w:r>
    </w:p>
    <w:p w14:paraId="43270279" w14:textId="77777777" w:rsidR="00CF7F3B" w:rsidRPr="003100FB" w:rsidRDefault="00000000">
      <w:pPr>
        <w:spacing w:after="120" w:line="360" w:lineRule="auto"/>
        <w:ind w:firstLine="283"/>
        <w:jc w:val="both"/>
        <w:rPr>
          <w:bCs/>
          <w:szCs w:val="24"/>
        </w:rPr>
      </w:pPr>
      <w:r w:rsidRPr="003100FB">
        <w:rPr>
          <w:bCs/>
          <w:szCs w:val="24"/>
        </w:rPr>
        <w:t xml:space="preserve">20 Les THÈMES. - Ce bref aperçu sur les « lieux littéraires » esquisse déjà les grandes lignes thématiques de l'enseignement des Pères sur le précurseur. 4). Nemo major. - Jean-Baptiste est le seul saint dont l'Église célèbre la naissance charnelle (S. Augustin, Sermon 290, 2, PL 38, 1313). C'est que, dès cet instant et avant même de voir le jour, il dépasse les plus grands prophètes en manifestant le Verbe incarné par son tressaillement dans le sein de sa mère. Celui que Jésus exalte au-dessus du reste de l'humanité porte à son tour un témoignage éclatant de la divinité du Christ. Si le plus grand parmi les enfants des femmes annonce la venue d'un plus grand que lui, celui-là ne peut être que Dieu et homme (Sermon 292, 2, 1321a). 2). Legis et gratiae fibula. - À la jointure de l'ancien et du nouveau Testament, Jean est l'agrafe, selon l'heureuse trouvaille de saint Pierre Chrysologue (Sermon </w:t>
      </w:r>
      <w:r w:rsidRPr="003100FB">
        <w:rPr>
          <w:bCs/>
          <w:szCs w:val="24"/>
        </w:rPr>
        <w:lastRenderedPageBreak/>
        <w:t>91, PL 52, 457b). Tertullien commente avec prédilection Luc 16, 16 : « Lex et prophetae usque ad Johannem ». Dans l'économie du salut, Jean marque une rupture entre un ancien ordre de choses et un nouveau. Mais plus que le point final de la prophétie, Jean constitue la limite des deux Testaments, leur point de jonction, leur charnière : « limitem quemdam inter vetera et nova ad quem desineret judaismus et a quo inciperet christianismus » (Adversus Marcionem 1v, 23, PL 2, &amp;4kîa). Le Christ n'est pas venu abolir la loi, mais l'accomplir. Avec l'apparition de Jean, la loi cesse dans son aspect cérémoniel, la liberté surgit, mais elle ne rend caducs ni les préceptes ni les charismes de l'ordre ancien. « Il n'y avait jusqu'à Jean que les fardeaux de la loi, non les remèdes ; le joug des œuvres a été aboli, non celui des règles » (De pudicitia 6, PL 2, 989c). -3). Ego baptizo vos in aqua. - Jean tout le premier reconnaît le caractère provisoire et relatif du baptême qu'il confère, en annonçant celui qui, après lui, baptisera dans l'Esprit. Les Pères s'interrogent sur l'efficacité propre de ce rite. L'a-t-il du ciel ou de la terre, se demande Tertullien ? Il est divin par son institution, non par ses effets (De baptismo 10, 2, SC 35, p. 80). Il ne fait pas renaître (S. Augustin, Enchiridion de fide, spe et caritate 49, PL 40, 255c) ; il met un terme à l'ordre ancien, mais n'inaugure pas le nouveau (Origene, Zn Ep ad Romanos v, 8, PG 14, 1039b). Saint Jérôme est sur ce point plus nuancé et souligne que la valeur du baptême de Jean découle de sa relation au baptême</w:t>
      </w:r>
    </w:p>
    <w:p w14:paraId="4A96A59C" w14:textId="77777777" w:rsidR="00CF7F3B" w:rsidRPr="003100FB" w:rsidRDefault="00000000">
      <w:pPr>
        <w:spacing w:after="120" w:line="360" w:lineRule="auto"/>
        <w:ind w:firstLine="283"/>
        <w:jc w:val="both"/>
        <w:rPr>
          <w:bCs/>
          <w:szCs w:val="24"/>
        </w:rPr>
      </w:pPr>
      <w:r w:rsidRPr="003100FB">
        <w:rPr>
          <w:bCs/>
          <w:szCs w:val="24"/>
        </w:rPr>
        <w:t xml:space="preserve">186 chrétien : « Joannis baptisma non tam peccata dimisit quam poenitentiae baptisma fuit in peccatorum remissionem, quae esset postea per sanctificationem Christi subsecutura » (Contra luciferianos 7, PL 23, 162b). &amp;). Plebem perfectam parare Domino. - Le baptême de Jean apparaît comme le couronnement de sa prédication « propédeutique » qui tend tout entière à disposer les cœurs à reconnaître et à accueillir celui qui enlève le péché du monde. Il est la lampe qui progressivement accoutume les yeux à l'éclat de la vraie lumière ; ce n'est point de lui-même qu'il illumine, mais il reflète la source (Augustin, In Joannis evang. 1, 1, 7, PL 35, 1392ab). Comme la mère oiseau ménage à ses oisillons les étapes de l'apprentissage, jusqu'à ce qu'ils soient en mesure de voler de leurs propres ailes, ainsi en agit le précurseur, mêlant dans sa prédication la douceur à la force (S. Jean Chrysostome, In Joannem 13, 2, PG 59, 88b). Origene, exaltant le rôle unique de Jean, va jusqu'à dire : « Pour ma part, je pense que le mystère de Jean s'accomplit dans le monde jusqu'à maintenant. Quiconque est destiné à croire au Christ Jésus, il faut auparavant que l'esprit et la puissance de Jean viennent en son âme pour préparer au Seigneur un peuple parfait et, dans les aspérités du cœur, aplanir les chemins et redresser les sentiers » (Sur S. Luc 4, 6, SG 87, p. 185). 5). Neque manducans, neque bibens. - Jean-Baptiste, élevé au désert, mangeant et buvant chichement, c'est enfin le modèle de l'ascète que les Pères proposent à l'imitation non seulement des moines, mais </w:t>
      </w:r>
      <w:r w:rsidRPr="003100FB">
        <w:rPr>
          <w:bCs/>
          <w:szCs w:val="24"/>
        </w:rPr>
        <w:lastRenderedPageBreak/>
        <w:t>de tous les fidèles. Avant d'être le lieu de la pénitence, le désert est celui de la rencontre de Dieu : « L'air y est plus pur, le ciel plus découvert et Dieu plus familier » (Origene, Sur S. Luc 41, &amp;, SG 87, p. 192). La voie érémitique manifeste l'ambition de rencontrer face à face le Dieu qui parle au cœur du silence : « Jean dans le désert a dû parler et le Seigneur lui aura répondu » (ibidem, p. 194). Mais pour gagner le désert, il faut quitter la ville et ses commodités. L'exemple de Jean doit inspirer aux chrétiens la pénitence, ou tout au moins la modération dans l'usage des biens sensibles. Si un homme d'une telle sainteté a mené un genre de vie aussi austère, nous qui croulons sous le péché ne ferons-nous pas la moindre part à la pénitence ($S. Jean Chrysostome, In Matthaeum 40, 5, PG 57, 189b ; cf Isidore de Péluse, Lettres 1, 162, PG 78, 292a) ? 2, Le culte de saint Jean-Baptiste. - 1° PREMIERS INDICES. - Le culte public de saint Jean-Baptiste est attesté dès le 4e siècle. Saint Augustin, dont nous avons conservé onze sermons pour la nativité du précurseur, est le témoin d'une pratique déjà ancienne en Occident. « Nous avons reçu cet usage de nos pères et nous le transmettons à nos descendants, qui devront l'observer eux-mêmes avec une religieuse piété » (Sermon 292, 1, PL 38, 1820a). Son témoignage concorde avec ceux d'Ambroise, Maxime de Turin, Pierre Chrysologue, Grégoire le Grand, etc. En Orient, Éphrem le syrien, Jean Chrysostome évoquent une tradition liturgique déjà bien enracinée.</w:t>
      </w:r>
    </w:p>
    <w:p w14:paraId="105C40B8" w14:textId="77777777" w:rsidR="00CF7F3B" w:rsidRPr="003100FB" w:rsidRDefault="00000000">
      <w:pPr>
        <w:spacing w:after="120" w:line="360" w:lineRule="auto"/>
        <w:ind w:firstLine="283"/>
        <w:jc w:val="both"/>
        <w:rPr>
          <w:bCs/>
          <w:szCs w:val="24"/>
        </w:rPr>
      </w:pPr>
      <w:r w:rsidRPr="003100FB">
        <w:rPr>
          <w:bCs/>
          <w:szCs w:val="24"/>
        </w:rPr>
        <w:t>Le baptistère du Latran, construit dès le temps de Constantin, est l'un des premiers témoins indiscutables du culte de Jean-Baptiste en Occident. Non qu'il soit conservé en l'état primitif, mais le Liber pontificalis signale dans la notice du pape Silvestre (314-335) que sur le rebord de la piscine baptismale se dresse une statue de Jean, faisant pendant à celle du Sauveur ; entre les deux personnages, un agneau est représenté, 187 qui laisse échapper un filet d'eau. Jean tient un écriteau : « Ecce Agnus Deï. » (éd. L. Duchesne, t. 1, Paris, 1886, p. 174). En Palestine, c'est aux lieux marqués par le souvenir de Jean que s'élèvent les premiers monuments consacrés à sa mémoire. Vers 385, l'audacieuse pèlerine Éthérie découvre à Aenon un foyer très vivant de dévotion au précurseur. Autour du bassin où Jean, lui assure-t-on, avait baptisé et où, « aujourd'hui encore, toujours, au temps de Pâques », on administre le baptême, des moines ont établi leurs ermitages dans le « verger de saint Jean-Baptiste » (Journal de voyage, 15, SC 21, p. 152-154). Le pèlerin Théodose (vers 530) a vu l'église de saint Jean-Baptiste construite sur la rive gauche du Jourdain, à la hauteur de Jéricho, par l'empereur Anastase à la fin du 5e ou au début du 6e siècle ; les ruines en sont encore visibles aujourd'hui.</w:t>
      </w:r>
    </w:p>
    <w:p w14:paraId="3E2B8DAA" w14:textId="77777777" w:rsidR="00CF7F3B" w:rsidRPr="003100FB" w:rsidRDefault="00000000">
      <w:pPr>
        <w:spacing w:after="120" w:line="360" w:lineRule="auto"/>
        <w:ind w:firstLine="283"/>
        <w:jc w:val="both"/>
        <w:rPr>
          <w:bCs/>
          <w:szCs w:val="24"/>
        </w:rPr>
      </w:pPr>
      <w:r w:rsidRPr="003100FB">
        <w:rPr>
          <w:bCs/>
          <w:szCs w:val="24"/>
        </w:rPr>
        <w:lastRenderedPageBreak/>
        <w:t>La grotte de Sapsas, où Jean aurait séjourné, sur la rive orientale du Jourdain, est transformée en église au début du 6e siècle et devient le centre d'une laure, comme en témoigne Jean Moschus dans son Pré spirituel (PG 87, 2853ab ; SC 12, p. 46-48). Sur l'autre rive du Jourdain se dressent depuis le 4e siècle une église de saint Jean-Baptiste et un monastère {cf l'histoire de sainte Marie l'Égyptienne 18, PL 73, 683c), dont on peut suivre l'histoire mouvementée jusqu'à nos jours. Sébaste possédait dès le 4e siècle les reliques du précurseur. L'Anonyme de Plaisance (570) mentionne en ce lieu l'existence d'une basilica sancti Johannis {Itinera hierosolymitana, CSEL 39, p. 162, et CCL 175, p. 131). Sans doute détruite par les Perses (614), elle fut rebâtie par les croisés. Enfin, la ville natale de Jean-Baptiste, Aïn-Kârem, selon une localisation traditionnelle bien attestée, possédait une église byzantine dès le 5e ou le 6e siècle.</w:t>
      </w:r>
    </w:p>
    <w:p w14:paraId="27E67CCA" w14:textId="77777777" w:rsidR="00CF7F3B" w:rsidRPr="003100FB" w:rsidRDefault="00000000">
      <w:pPr>
        <w:spacing w:after="120" w:line="360" w:lineRule="auto"/>
        <w:ind w:firstLine="283"/>
        <w:jc w:val="both"/>
        <w:rPr>
          <w:bCs/>
          <w:szCs w:val="24"/>
        </w:rPr>
      </w:pPr>
      <w:r w:rsidRPr="003100FB">
        <w:rPr>
          <w:bCs/>
          <w:szCs w:val="24"/>
        </w:rPr>
        <w:t>20 CYCLE DES FÊTES. - En Occident, la fête de saint Jean-Baptiste le plus anciennement célébrée est celle de sa nativité. Louis Duchesne pense que, dès le 4e siècle, le lien chronologique entre la naissance du Christ, déjà fixée au 25 décembre (8e jour des calendes de janvier), et celle de son précurseur, de six mois son aîné d'après Luc, avait déjà imposé à tout l'Occident la date du 24 juin pour cette célébration. L'Orient l'admit également, mais conserva l'usage plus ancien de fêter Jean-Baptiste le 7 janvier, lendemain de l'Épiphanie, qui commémore le baptême du Christ : c'est la « synaxe de Jean-Baptiste ». Le concile d'Agde (506), présidé par saint Césaire d'Arles, range la nativité de saint Jean-Baptiste parmi les plus grandes fêtes. Parallèlement au développement de la célébration de Noël, la nativité du précurseur fut bientôt rehaussée d'une vigile et d'un jeûne préparatoire. La coutume de célébrer l'octave de la Noël d'été dut prendre son origine dans les monastères ; elle était en vigueur à Cluny au 10e siècle.</w:t>
      </w:r>
    </w:p>
    <w:p w14:paraId="504E168A" w14:textId="77777777" w:rsidR="00CF7F3B" w:rsidRPr="003100FB" w:rsidRDefault="00000000">
      <w:pPr>
        <w:spacing w:after="120" w:line="360" w:lineRule="auto"/>
        <w:ind w:firstLine="283"/>
        <w:jc w:val="both"/>
        <w:rPr>
          <w:bCs/>
          <w:szCs w:val="24"/>
        </w:rPr>
      </w:pPr>
      <w:r w:rsidRPr="003100FB">
        <w:rPr>
          <w:bCs/>
          <w:szCs w:val="24"/>
        </w:rPr>
        <w:t>Le cycle festif de saint Jean-Baptiste s'étoffe en Orient par la mémoire de sa conception (23 septembre) qui ne trouve d'écho en Occident que par une mention au 24 septembre dans les calendriers et les martyrologes. C'est à partir de l'Orient aussi que se diffuse l'usage de célébrer la décollation de saint Jean le 29 août, qui était peut-être l'anniversaire de la dédicace de la basilique de Sébaste. Sans égaler en importance la fête de la nativité, elle prend place au 7e siècle dans la liturgie romaine.</w:t>
      </w:r>
    </w:p>
    <w:p w14:paraId="5EC39F12" w14:textId="77777777" w:rsidR="00CF7F3B" w:rsidRPr="003100FB" w:rsidRDefault="00000000">
      <w:pPr>
        <w:spacing w:after="120" w:line="360" w:lineRule="auto"/>
        <w:ind w:firstLine="283"/>
        <w:jc w:val="both"/>
        <w:rPr>
          <w:bCs/>
          <w:szCs w:val="24"/>
        </w:rPr>
      </w:pPr>
      <w:r w:rsidRPr="003100FB">
        <w:rPr>
          <w:bCs/>
          <w:szCs w:val="24"/>
        </w:rPr>
        <w:t>La liturgie syrienne occidentale est sans doute celle qui présente le cycle le plus fourni avec au moins sept fêtes. Pendant l'Avent, l'annonciation à Zacharie et la mémoire de la naissance du précurseur ; le 7 janvier, les « congratulations à saint Jean-Baptiste » ; le 24 février, l'invention du chef ; le 24 juin, la nativité ; le 29 août, la décollation, et le 23 septembre, l'anniversaire de la conception.</w:t>
      </w:r>
    </w:p>
    <w:p w14:paraId="11BA67CF" w14:textId="77777777" w:rsidR="00CF7F3B" w:rsidRPr="003100FB" w:rsidRDefault="00000000">
      <w:pPr>
        <w:spacing w:after="120" w:line="360" w:lineRule="auto"/>
        <w:ind w:firstLine="283"/>
        <w:jc w:val="both"/>
        <w:rPr>
          <w:bCs/>
          <w:szCs w:val="24"/>
        </w:rPr>
      </w:pPr>
      <w:r w:rsidRPr="003100FB">
        <w:rPr>
          <w:bCs/>
          <w:szCs w:val="24"/>
        </w:rPr>
        <w:lastRenderedPageBreak/>
        <w:t>89 OFFICES LITURGIQUES. - Le plus ancien monument du culte liturgique de saint Jean-Baptiste en Occident est le sacramentaire léonien (début du 6e siècle). Au 24 juin, on n'y trouve pas moins de cinq messes propres de la nativité de saint Jean.</w:t>
      </w:r>
    </w:p>
    <w:p w14:paraId="372D23C0" w14:textId="77777777" w:rsidR="00CF7F3B" w:rsidRPr="003100FB" w:rsidRDefault="00000000">
      <w:pPr>
        <w:spacing w:after="120" w:line="360" w:lineRule="auto"/>
        <w:ind w:firstLine="283"/>
        <w:jc w:val="both"/>
        <w:rPr>
          <w:bCs/>
          <w:szCs w:val="24"/>
        </w:rPr>
      </w:pPr>
      <w:r w:rsidRPr="003100FB">
        <w:rPr>
          <w:bCs/>
          <w:szCs w:val="24"/>
        </w:rPr>
        <w:t>Les deux dernières, « ad fontem », devaient se célébrer au baptistère du Latran, dédié dès l'origine à saint Jean-Baptiste. Les trois premières messes, assez nettement différenciées dans leur thématique, ponctuaient les trois temps de la fête : la vigile, la nuit et l'aurore, car, à l'instar de la nativité du Christ, celle du précurseur avait acquis dès le 6e siècle le privilège des trois messes. La préface de la vigile mentionne le jeûne préparatoire et met l'accent sur les prodiges qui ont précédé la naissance de Jean. La seconde messe exalte celui qui fut le héraut du Messie des avant sa naissance : « testis veritatis antequam visus ; et ante propheta quam natus ». La préface de la troisième messe célèbre le plus grand des enfants des femmes. La préface de la première messe ad fontem évoque le baptême de Jésus au Jourdain, point culminant de la vie du Baptiste.</w:t>
      </w:r>
    </w:p>
    <w:p w14:paraId="59C15564" w14:textId="77777777" w:rsidR="00CF7F3B" w:rsidRPr="003100FB" w:rsidRDefault="00000000">
      <w:pPr>
        <w:spacing w:after="120" w:line="360" w:lineRule="auto"/>
        <w:ind w:firstLine="283"/>
        <w:jc w:val="both"/>
        <w:rPr>
          <w:bCs/>
          <w:szCs w:val="24"/>
        </w:rPr>
      </w:pPr>
      <w:r w:rsidRPr="003100FB">
        <w:rPr>
          <w:bCs/>
          <w:szCs w:val="24"/>
        </w:rPr>
        <w:t>On trouve ainsi, dans la plus ancienne collection de textes liturgiques romains célébrant le précurseur, le reflet d'une contemplation très immédiate des données fondamentales de l'Écriture.</w:t>
      </w:r>
    </w:p>
    <w:p w14:paraId="68F5B298" w14:textId="77777777" w:rsidR="00CF7F3B" w:rsidRPr="003100FB" w:rsidRDefault="00000000">
      <w:pPr>
        <w:spacing w:after="120" w:line="360" w:lineRule="auto"/>
        <w:ind w:firstLine="283"/>
        <w:jc w:val="both"/>
        <w:rPr>
          <w:bCs/>
          <w:szCs w:val="24"/>
        </w:rPr>
      </w:pPr>
      <w:r w:rsidRPr="003100FB">
        <w:rPr>
          <w:bCs/>
          <w:szCs w:val="24"/>
        </w:rPr>
        <w:t>L'Orient présente très tôt les signes d'une thématisation plus élaborée. Le canon arménien des fêtes de saint Jean-Baptiste énumère les titres du saint au culte des chrétiens comme prophète, martyr, apôtre annonçant la mission rédemptrice du Verbe, anachorète. « Tu as mené dans le désert la vie d'un ange ». La vie « angélique » désigne très précisément la vie érémitique. Jean l'apôtre du Seigneur illustre au désert la vie angélique ; le rapprochement s'impose. Le même canon salue encore en Jean-Baptiste le précurseur du Christ aux enfers. Ce thème développé entre autres par saint Cyrille de Jérusalem (Catéchèse 5, 11, PG 33, 469b), le pseudo-Épiphane (Hom. 2 in Sabbato magno, PG 43, &amp;53ab) et repris par l'iconographie, prend sa source dans l'évangile apocryphe de Nicodème (2e p., ch. 2, $ 2, éd. C. Tischendorf, Leipzig, 1883, p. 303) : « Voilà pourquoi il m'a envoyé vers vous aussi, afin que j'annonce comment viendra ici le fils monogène de Dieu », explique saint Jean aux justes de l'ancien Testament retenus aux limbes.</w:t>
      </w:r>
    </w:p>
    <w:p w14:paraId="34D1662F" w14:textId="77777777" w:rsidR="00CF7F3B" w:rsidRPr="003100FB" w:rsidRDefault="00000000">
      <w:pPr>
        <w:spacing w:after="120" w:line="360" w:lineRule="auto"/>
        <w:ind w:firstLine="283"/>
        <w:jc w:val="both"/>
        <w:rPr>
          <w:bCs/>
          <w:szCs w:val="24"/>
        </w:rPr>
      </w:pPr>
      <w:r w:rsidRPr="003100FB">
        <w:rPr>
          <w:bCs/>
          <w:szCs w:val="24"/>
        </w:rPr>
        <w:t xml:space="preserve">La liturgie syrienne occidentale orchestre avec bonheur le thème du paranymphe, l'ami de l'époux. Il est le « parrain et l'instrument » des divines fiançailles célébrées au Jourdain entre l'Église et l'Époux. Sion, l'épouse infidèle, est rejetée et l'Église est promise et progressivement élevée à la dignité d'épouse. Jean, divinement chargé de présenter au Seigneur une plebs perfecta, doit veiller sur la fiancée, toujours tentée par l'infidélité. C'est le sens de sa prédication de pénitence. Le sedro des seconds nocturnes de la nativité compare Jean successivement à tous les prophètes pour montrer, </w:t>
      </w:r>
      <w:r w:rsidRPr="003100FB">
        <w:rPr>
          <w:bCs/>
          <w:szCs w:val="24"/>
        </w:rPr>
        <w:lastRenderedPageBreak/>
        <w:t>selon la parole du Christ, qu'il est le plus grand d'entre eux : « Comme un nouvel Isaïe, qui n'a pas dit « voici qu'une vierge concevra et enfantera » mais a dit « voici qu'elle a conçu et enfanté l'agneau de Dieu qui porte les péchés du monde ».</w:t>
      </w:r>
    </w:p>
    <w:p w14:paraId="6049E14E" w14:textId="77777777" w:rsidR="00CF7F3B" w:rsidRPr="003100FB" w:rsidRDefault="00000000">
      <w:pPr>
        <w:spacing w:after="120" w:line="360" w:lineRule="auto"/>
        <w:ind w:firstLine="283"/>
        <w:jc w:val="both"/>
        <w:rPr>
          <w:bCs/>
          <w:szCs w:val="24"/>
        </w:rPr>
      </w:pPr>
      <w:r w:rsidRPr="003100FB">
        <w:rPr>
          <w:bCs/>
          <w:szCs w:val="24"/>
        </w:rPr>
        <w:t>Parmi les perles de l'euchologe byzantin, il faut au moins citer le premier hymne de Romanos le Mélode pour l'Épiphanie (vers 527). Le thème central de la fête est le baptême du Christ. L'hymne célèbre la grandeur divine de celui qui s'humilie jusqu'à recevoir le baptême des mains d'un pécheur. Tout le ressort dramatique de la composition naît des résistances de Jean-Baptiste : « Tu me dis : Baptise-moi, mais de là-haut les anges observent pour me dire, le moment venu : Connaïs-toi toi-même ! Jusqu'où ira ton audace ? Comment donc baptiserai-je la lumière inaccessible ? » (Hymnes xvi, 7, SC 110, p. 244-247).</w:t>
      </w:r>
    </w:p>
    <w:p w14:paraId="0D554B13" w14:textId="77777777" w:rsidR="00CF7F3B" w:rsidRPr="003100FB" w:rsidRDefault="00000000">
      <w:pPr>
        <w:spacing w:after="120" w:line="360" w:lineRule="auto"/>
        <w:ind w:firstLine="283"/>
        <w:jc w:val="both"/>
        <w:rPr>
          <w:bCs/>
          <w:szCs w:val="24"/>
        </w:rPr>
      </w:pPr>
      <w:r w:rsidRPr="003100FB">
        <w:rPr>
          <w:bCs/>
          <w:szCs w:val="24"/>
        </w:rPr>
        <w:t>8. Iconographie. - La place éminente de Jean-Baptiste dans l'histoire du salut, les circonstances exceptionnelles de sa naissance, la singularité de sa vocation de solitaire, l'éclat de sa mission prophétique et le dénouement tragique de son ministère expliquent aisément la faveur dont les artistes chrétiens l'ont constamment entouré. Les récits bibliques leur fournissaient déjà une féconde source d'inspiration ; les écrits apocryphes leur offrirent d'autres thèmes encore. À partir de la fin du Moyen Âge, lorsque l'imagination pieuse passe au premier plan, la grande veine d'un art authentiquement religieux s'épuise et tarit. Plus rien de sacré ne subsiste dans Les deux mères de Strigel, La sainte famille de Véronese ou Jésus et saint Jean de Murillo.</w:t>
      </w:r>
    </w:p>
    <w:p w14:paraId="1C2DD44C" w14:textId="77777777" w:rsidR="00CF7F3B" w:rsidRPr="003100FB" w:rsidRDefault="00000000">
      <w:pPr>
        <w:spacing w:after="120" w:line="360" w:lineRule="auto"/>
        <w:ind w:firstLine="283"/>
        <w:jc w:val="both"/>
        <w:rPr>
          <w:bCs/>
          <w:szCs w:val="24"/>
        </w:rPr>
      </w:pPr>
      <w:r w:rsidRPr="003100FB">
        <w:rPr>
          <w:bCs/>
          <w:szCs w:val="24"/>
        </w:rPr>
        <w:t>49 Les Types. - Si l'on veut introduire un certain ordre dans l'extrême variété des représentations iconographiques de saint Jean-Baptiste, on peut être tenté de recenser et de classer les sujets traités : les éléments biographiques tirés des écrits canoniques ou apocryphes. Une distinction préalable s'impose néanmoins entre deux types iconographiques principaux qui apparaissent à peu près indifféremment quel que soit le sujet : le type sacerdotal et le type ascétique. Le premier représente Jean-Baptiste vêtu de la tunique et du manteau, pallium, et chaussé de sandales : il a quelque chose d'un philosophe cynique. C'est le maître auquel les foules demandent : « Que devons-nous faire ? ». C'est le ministre du premier baptême. L'autre Jean-Baptiste, c'est l'anachorète émacié, nu-pieds, vêtu de poils de chameau, cheveux et barbe broussailleux.</w:t>
      </w:r>
    </w:p>
    <w:p w14:paraId="25362A86" w14:textId="77777777" w:rsidR="00CF7F3B" w:rsidRPr="003100FB" w:rsidRDefault="00000000">
      <w:pPr>
        <w:spacing w:after="120" w:line="360" w:lineRule="auto"/>
        <w:ind w:firstLine="283"/>
        <w:jc w:val="both"/>
        <w:rPr>
          <w:bCs/>
          <w:szCs w:val="24"/>
        </w:rPr>
      </w:pPr>
      <w:r w:rsidRPr="003100FB">
        <w:rPr>
          <w:bCs/>
          <w:szCs w:val="24"/>
        </w:rPr>
        <w:t>Émile Mâle distingue encore un type « pastoral » : la peau de bête qui vêt Jean-Baptiste dans la mosaïque du baptistère des ariens à Ravenne (6e siècle) par exemple rappelle plutôt le berger de l'Attique que l'anachorète du désert égyptien. Représentation qui pourrait bien prendre sa source aux tout premiers siècles du christianisme, mais dont les témoins sont assez rares.</w:t>
      </w:r>
    </w:p>
    <w:p w14:paraId="2A0A1206" w14:textId="77777777" w:rsidR="00CF7F3B" w:rsidRPr="003100FB" w:rsidRDefault="00000000">
      <w:pPr>
        <w:spacing w:after="120" w:line="360" w:lineRule="auto"/>
        <w:ind w:firstLine="283"/>
        <w:jc w:val="both"/>
        <w:rPr>
          <w:bCs/>
          <w:szCs w:val="24"/>
        </w:rPr>
      </w:pPr>
      <w:r w:rsidRPr="003100FB">
        <w:rPr>
          <w:bCs/>
          <w:szCs w:val="24"/>
        </w:rPr>
        <w:lastRenderedPageBreak/>
        <w:t>Le type sacerdotal reste dominant en Occident jusqu'à l'époque carolingienne. Mais comme il est en lui-même peu déterminé, l'artiste doit lui conférer un attribut distinctif : l'agneau à ses pieds ou sur un disque qu'il tient à la main rappelle les paroles par lesquelles Jean-Baptiste désigne le Christ à ses disciples. En Orient, le concile in Trullo (690) interdit de représenter Jésus-Christ sous la figure d'un agneau. La croix, symbole iconographique du martyre, remplace désormais l'agneau comme attribut de Jean-Baptiste. Elle semble d'ailleurs procéder d'une métamorphose de la houlette pastorale : le bâton du berger devient croix et le signe prend toute sa dureté. La croix devient souvent un vexillum dont la banderole porte inscrites les paroles de Jean : « Voici l'Agneau de Dieu ». Enfin, parmi les attributs les plus caractéristiques, il faut mentionner le chef du précurseur, représenté habituellement sur un plat.</w:t>
      </w:r>
    </w:p>
    <w:p w14:paraId="5F62449F" w14:textId="77777777" w:rsidR="00CF7F3B" w:rsidRPr="003100FB" w:rsidRDefault="00000000">
      <w:pPr>
        <w:spacing w:after="120" w:line="360" w:lineRule="auto"/>
        <w:ind w:firstLine="283"/>
        <w:jc w:val="both"/>
        <w:rPr>
          <w:bCs/>
          <w:szCs w:val="24"/>
        </w:rPr>
      </w:pPr>
      <w:r w:rsidRPr="003100FB">
        <w:rPr>
          <w:bCs/>
          <w:szCs w:val="24"/>
        </w:rPr>
        <w:t>DANS LA TRADITION 190 L'Orient, sans doute sous l'influence du mouvement érémitique, marque une préférence de plus en plus nette pour le type ascétique. Bien que celui-ci connaisse une relative éclipse au temps des Paléologues, où l'on retrouve fréquemment la tunique et le pallium, c'est le type de l'anachorète qui l'emporte dans les mosaïques, les fresques et les icônes de la chrétienté byzantine.</w:t>
      </w:r>
    </w:p>
    <w:p w14:paraId="57EF7CCC" w14:textId="77777777" w:rsidR="00CF7F3B" w:rsidRPr="003100FB" w:rsidRDefault="00000000">
      <w:pPr>
        <w:spacing w:after="120" w:line="360" w:lineRule="auto"/>
        <w:ind w:firstLine="283"/>
        <w:jc w:val="both"/>
        <w:rPr>
          <w:bCs/>
          <w:szCs w:val="24"/>
        </w:rPr>
      </w:pPr>
      <w:r w:rsidRPr="003100FB">
        <w:rPr>
          <w:bCs/>
          <w:szCs w:val="24"/>
        </w:rPr>
        <w:t>Faut-il distinguer encore un type indépendant avec le Jean-Baptiste ailé, - qui se présente d'ailleurs sous plusieurs variantes -, ou compter les ailes parmi les attributs distinctifs du saint ? Cette représentation mérite en tout cas une mention spéciale. Elle s'inspire sans aucun doute de la prophétie de Malachie appliquée par Jésus à son précurseur : « Voici que j'envoie mon ange devant toi » ; mais elle attribue du même coup à Jean-Baptiste la gloire de l'ermite menant au désert la vie « angélique » (supra, col. 186). Cette représentation apparaît au 13e siècle en Orient et ne trouve pas d'écho en Occident.</w:t>
      </w:r>
    </w:p>
    <w:p w14:paraId="199393AD" w14:textId="77777777" w:rsidR="00CF7F3B" w:rsidRPr="003100FB" w:rsidRDefault="00000000">
      <w:pPr>
        <w:spacing w:after="120" w:line="360" w:lineRule="auto"/>
        <w:ind w:firstLine="283"/>
        <w:jc w:val="both"/>
        <w:rPr>
          <w:bCs/>
          <w:szCs w:val="24"/>
        </w:rPr>
      </w:pPr>
      <w:r w:rsidRPr="003100FB">
        <w:rPr>
          <w:bCs/>
          <w:szCs w:val="24"/>
        </w:rPr>
        <w:t>29 Les sujets. - On peut dire que toutes les données bibliques relatives à Jean-Baptiste ont trouvé leur expression dans l'art chrétien. Souvent isolés ou traités pour eux-mêmes, les épisodes de la vie du saint se trouvent parfois groupés dans des ensembles iconographiques qui constituent une véritable biographie illustrée du précurseur. À l'Opera del Duomo de Florence, les broderies d'Antonio Pollajuola racontent en vingt-sept épisodes l'histoire du Baptiste. A Florence encore, Andrea Pisano orne la première porte du baptistère de vingt médaillons d'une sobre élégance, qui retracent la vie du saint depuis l'annonciation à Zacharie jusqu'à l'ensevelissement du martyr par ses disciples.</w:t>
      </w:r>
    </w:p>
    <w:p w14:paraId="4D950719" w14:textId="77777777" w:rsidR="00CF7F3B" w:rsidRPr="003100FB" w:rsidRDefault="00000000">
      <w:pPr>
        <w:spacing w:after="120" w:line="360" w:lineRule="auto"/>
        <w:ind w:firstLine="283"/>
        <w:jc w:val="both"/>
        <w:rPr>
          <w:bCs/>
          <w:szCs w:val="24"/>
        </w:rPr>
      </w:pPr>
      <w:r w:rsidRPr="003100FB">
        <w:rPr>
          <w:bCs/>
          <w:szCs w:val="24"/>
        </w:rPr>
        <w:lastRenderedPageBreak/>
        <w:t>L'Orient ajoute à ce cycle historique quelques scènes tirées des Apocryphes. C'est le protévangile de Jacques qui fournit les thèmes de la persécution d'Hérode et de la fuite d'Élisabeth au désert (ch. 22), celui du meurtre de Zacharie devant l'autel (ch. 23), tandis que la prédication de Jean-Baptiste aux limbes provient, comme nous l'avons dit, de l'Évangile de Nicodème.</w:t>
      </w:r>
    </w:p>
    <w:p w14:paraId="693E2D36" w14:textId="77777777" w:rsidR="00CF7F3B" w:rsidRPr="003100FB" w:rsidRDefault="00000000">
      <w:pPr>
        <w:spacing w:after="120" w:line="360" w:lineRule="auto"/>
        <w:ind w:firstLine="283"/>
        <w:jc w:val="both"/>
        <w:rPr>
          <w:bCs/>
          <w:szCs w:val="24"/>
        </w:rPr>
      </w:pPr>
      <w:r w:rsidRPr="003100FB">
        <w:rPr>
          <w:bCs/>
          <w:szCs w:val="24"/>
        </w:rPr>
        <w:t>De toute l'histoire de Jean, c'est naturellement l'épisode central du baptême du Christ qui a été le plus souvent représenté. Les premiers spécimens iconographiques du baptême empruntent certainement leur canevas aux représentations des baptêmes initiatiques de type éleusinien ou bachique.</w:t>
      </w:r>
    </w:p>
    <w:p w14:paraId="1159565F" w14:textId="77777777" w:rsidR="00CF7F3B" w:rsidRPr="003100FB" w:rsidRDefault="00000000">
      <w:pPr>
        <w:spacing w:after="120" w:line="360" w:lineRule="auto"/>
        <w:ind w:firstLine="283"/>
        <w:jc w:val="both"/>
        <w:rPr>
          <w:bCs/>
          <w:szCs w:val="24"/>
        </w:rPr>
      </w:pPr>
      <w:r w:rsidRPr="003100FB">
        <w:rPr>
          <w:bCs/>
          <w:szCs w:val="24"/>
        </w:rPr>
        <w:t>Un relief du milieu du 5e siècle montre la déesse Kora versant de l'eau à l'aide d'une coquille sur la tête d'un petit homme nu. La représentation iconographique de Jean baptisant Jésus précisément avec une coquille, telle qu'on en rencontre sur des sarcophages sculptés à la fin du 3e siècle et au 6e siècle à Rome ou dans les Gaules, alors que s'y maintenait l'usage du baptême par immersion, vérifie cette filiation. Dans les peintures murales et sur les icônes, Jean se tient habituellement sur un rocher surplombant un peu le Jourdain. Tantôt il verse l'eau sur la tête de Jésus, tantôt il tient simplement sa main posée sur elle. Sur la rive opposée, un groupe attentif de deux ou trois personnages assiste au baptême, Ce sont parfois des disciples, tenant en main des linges ou les vêtements de Jésus, parfois des anges dans la même attitude. Dans la profondeur de l'eau on distingue en transparence un visage qui est tantôt le Jourdain personnifié, tantôt quelque divinité aquatique détrônée par la descente de Jésus purifiant les eaux du fleuve.</w:t>
      </w:r>
    </w:p>
    <w:p w14:paraId="2B53479D" w14:textId="77777777" w:rsidR="00CF7F3B" w:rsidRPr="003100FB" w:rsidRDefault="00000000">
      <w:pPr>
        <w:spacing w:after="120" w:line="360" w:lineRule="auto"/>
        <w:ind w:firstLine="283"/>
        <w:jc w:val="both"/>
        <w:rPr>
          <w:bCs/>
          <w:szCs w:val="24"/>
        </w:rPr>
      </w:pPr>
      <w:r w:rsidRPr="003100FB">
        <w:rPr>
          <w:bCs/>
          <w:szCs w:val="24"/>
        </w:rPr>
        <w:t xml:space="preserve">Deux thèmes iconographiques presque exclusivement orientaux méritent une particulière mention en raison de leur densité théologique : la représentation de Jean dans la scène de la descente aux enfers et le groupe de 191 la Déisis. La descente aux enfers est une œuvre d'une grande intensité dramatique. Au centre, le Christ en vêtement d'air, dont le drapé animé accuse le mouvement de descente, foule aux pieds les portes de l'enfer arrachées de leurs gonds. De sa main droite il saisit vigoureusement la main gauche d'Adam agenouillé qui déjà se relève, tandis qu'Ève tend ses mains couvertes d'un voile dans un geste suppliant. Derrière Adam se tient le groupe de saints prophètes et saints rois de l'ancien Testament et au milieu d'eux, franchement tourné vers le Christ qu'il reconnaît sans peine et désigne de la main, Jean-Baptiste. Le premier homme à avoir perçu la présence du Christ, le prophète qui l'a montré à ses disciples et aux foules joue encore ici son rôle de témoin de l'Agneau. La mission historique du précurseur trouve une dimension universelle qui transcende le temps. Il est à jamais celui qui prépare les voies au Seigneur, comme l'avait déjà dit Origène (supra, </w:t>
      </w:r>
      <w:r w:rsidRPr="003100FB">
        <w:rPr>
          <w:bCs/>
          <w:szCs w:val="24"/>
        </w:rPr>
        <w:lastRenderedPageBreak/>
        <w:t>col. 186). Il importe peu finalement que ce thème prenne son origine dans un texte apocryphe, si l'auteur de l'Évangile de Nicodème a su saisir, au-delà de la lettre des écrits canoniques, la place exceptionnelle de Jean dans l'histoire du salut.</w:t>
      </w:r>
    </w:p>
    <w:p w14:paraId="34EF285B" w14:textId="77777777" w:rsidR="00CF7F3B" w:rsidRPr="003100FB" w:rsidRDefault="00000000">
      <w:pPr>
        <w:spacing w:after="120" w:line="360" w:lineRule="auto"/>
        <w:ind w:firstLine="283"/>
        <w:jc w:val="both"/>
        <w:rPr>
          <w:bCs/>
          <w:szCs w:val="24"/>
        </w:rPr>
      </w:pPr>
      <w:r w:rsidRPr="003100FB">
        <w:rPr>
          <w:bCs/>
          <w:szCs w:val="24"/>
        </w:rPr>
        <w:t>Le groupe de la Déisis est né de la même contemplation mystique du destin hors pair de Jean parmi les enfants des hommes. L'image de la Déisis (supplication) représente le Christ docteur entouré de Marie et de Jean. Au Musée russe de Léningrad est conservée une Déisis de la période pré-mongole, d'un dessin assez rare. Seuls les visages des trois personnages y sont figurés, en vue frontale. Habituellement le Christ siège en gloire, tenant l'Évangile de la main gauche, la droite bénissant. À sa droite Marie et à sa gauche Jean-Baptiste, debout l'un et l'autre, le haut du corps penché vers lui, unissent leurs supplications pour le genre humain. Marie la toute pure, Jean purifié dès le sein de sa mère, intercèdent pour les pécheurs. Le rapprochement des deux personnages dans cette composition met Jean-Baptiste hors du lot commun des mortels. Dans les églises byzantines la Déisis prend place au centre de l'iconostase, juste au-dessus des portes royales. On ne pouvait traduire plus justement le rôle de la Mère de Dieu par laquelle le Verbe est entré dans le monde, ni celui de Jean, l'instrument humain et ministre de la théophanie, qu'en plaçant leur image au-dessus des portes qui ne s'ouvrent au cours de la liturgie qu'au passage du Livre de la Parole et du corps et du sang eucharistiques de l'Agneau.</w:t>
      </w:r>
    </w:p>
    <w:p w14:paraId="55EBE820" w14:textId="77777777" w:rsidR="00CF7F3B" w:rsidRPr="003100FB" w:rsidRDefault="00000000">
      <w:pPr>
        <w:spacing w:after="120" w:line="360" w:lineRule="auto"/>
        <w:ind w:firstLine="283"/>
        <w:jc w:val="both"/>
        <w:rPr>
          <w:bCs/>
          <w:szCs w:val="24"/>
        </w:rPr>
      </w:pPr>
      <w:r w:rsidRPr="003100FB">
        <w:rPr>
          <w:bCs/>
          <w:szCs w:val="24"/>
        </w:rPr>
        <w:t>Les deux intercesseurs entourent encore le Christ dans les vastes compositions, peintures murales ou icônes, consacrées au Jugement dernier et qui constituent une sorte d'élargissement eschatologique et cosmique du thème de la Déisis. Ainsi sur une icône monumentale de l'école de Novgorod conservée à la Galerie Tretiakov à Moscou et qui remonte à la première moitié du 15e siècle, Marie et Jean-Baptiste sont représentés debout de part et d'autre du médaillon où est figuré le Christ assis ; aux pieds de Marie, Adam se tient agenouillé et ve aux pieds de Jean. Les paumes tournées vers le haut dans le geste de l'orante, les intercesseurs plaident devant le juge divin la cause des premiers parents et de toute l'humanité symbolisée par les groupes de personnages rangés autour du tribunal.</w:t>
      </w:r>
    </w:p>
    <w:p w14:paraId="5634EEE3" w14:textId="77777777" w:rsidR="00CF7F3B" w:rsidRPr="003100FB" w:rsidRDefault="00000000">
      <w:pPr>
        <w:spacing w:after="120" w:line="360" w:lineRule="auto"/>
        <w:ind w:firstLine="283"/>
        <w:jc w:val="both"/>
        <w:rPr>
          <w:bCs/>
          <w:szCs w:val="24"/>
        </w:rPr>
      </w:pPr>
      <w:r w:rsidRPr="003100FB">
        <w:rPr>
          <w:bCs/>
          <w:szCs w:val="24"/>
        </w:rPr>
        <w:t>Ajouter à la bibliographie des colonnes 183-184 : 4. Généralités. - D. Papebroch, Acta sanctorum, 24 juin, t. 4, Anvers, 1707, p. 687-806, traite surtout du culte et donne des sermons à l'occasion de fêtes. - H. Leclercq, S. Jean-Baptiste, DACL, t. 7, 1927, col. 2167-2184. - Enciclopedia cattolica, t. 6, 1951, col. 515-527. - Bibliotheca sanctorum, t. 6, 1965, col. 599-624.</w:t>
      </w:r>
    </w:p>
    <w:p w14:paraId="47BD5D72" w14:textId="77777777" w:rsidR="00CF7F3B" w:rsidRPr="003100FB" w:rsidRDefault="00000000">
      <w:pPr>
        <w:spacing w:after="120" w:line="360" w:lineRule="auto"/>
        <w:ind w:firstLine="283"/>
        <w:jc w:val="both"/>
        <w:rPr>
          <w:bCs/>
          <w:szCs w:val="24"/>
        </w:rPr>
      </w:pPr>
      <w:r w:rsidRPr="003100FB">
        <w:rPr>
          <w:bCs/>
          <w:szCs w:val="24"/>
        </w:rPr>
        <w:lastRenderedPageBreak/>
        <w:t>2. Patristique. - Outre les Pères mentionnés : Discours du pseudo-Chrysostome sur la nativité de Jean-Baptiste, dans Fr. Halkin, Inédits byzantins d'Ochrida, Candie et Moscou, coll. Subsidia hagiographica 38, Bruxelles, 1963, p. 86-94. - H. K. Kuhn, À Panegyric on John the Baptist attributed to Theodosius archbishop of Alexandria t 566, CSCO 268-269, Louvain, 1966, texte copte et traduction anglaise. - B. Lohse, Askese und Mönchtum in der Antike und in der alten Kirche, Münster, 1969.</w:t>
      </w:r>
    </w:p>
    <w:p w14:paraId="46B6B63B" w14:textId="77777777" w:rsidR="00CF7F3B" w:rsidRPr="003100FB" w:rsidRDefault="00000000">
      <w:pPr>
        <w:spacing w:after="120" w:line="360" w:lineRule="auto"/>
        <w:ind w:firstLine="283"/>
        <w:jc w:val="both"/>
        <w:rPr>
          <w:bCs/>
          <w:szCs w:val="24"/>
        </w:rPr>
      </w:pPr>
      <w:r w:rsidRPr="003100FB">
        <w:rPr>
          <w:bCs/>
          <w:szCs w:val="24"/>
        </w:rPr>
        <w:t>G. R. S. Mead, The Gnostic John the Baptizer. Selections from the Mandaean John-Book, Londres, 1924. - J. Mouson, Jean-Baptiste dans les fragments d'Héracléon, dans Ephemerides theologicae lovanienses, t. 30, 1954, p. 301-322. - A. Orbe, El primer testimonio del Bautista sobre el Salvador según Heracleon y Orígenes, dans Estudios eclesiásticos, t. 30, 1956, p. 5-30. C. Till, Johannes der Täufer in der koptischen Literatur, dans Mitteilungen des deutschen archäologischen Instituts in Kairo, t. 16, 1958, p. 310-322.</w:t>
      </w:r>
    </w:p>
    <w:p w14:paraId="6A79CAC6" w14:textId="77777777" w:rsidR="00CF7F3B" w:rsidRPr="003100FB" w:rsidRDefault="00000000">
      <w:pPr>
        <w:spacing w:after="120" w:line="360" w:lineRule="auto"/>
        <w:ind w:firstLine="283"/>
        <w:jc w:val="both"/>
        <w:rPr>
          <w:bCs/>
          <w:szCs w:val="24"/>
        </w:rPr>
      </w:pPr>
      <w:r w:rsidRPr="003100FB">
        <w:rPr>
          <w:bCs/>
          <w:szCs w:val="24"/>
        </w:rPr>
        <w:t>S. Pierre Canisius, Commentariorum de Verbi Dei corruptelis liber primus De sanctissimi praecursoris Domini Joannis Baptistae historia, Dillingen, 1571.</w:t>
      </w:r>
    </w:p>
    <w:p w14:paraId="5D6509DC" w14:textId="77777777" w:rsidR="00CF7F3B" w:rsidRPr="003100FB" w:rsidRDefault="00000000">
      <w:pPr>
        <w:spacing w:after="120" w:line="360" w:lineRule="auto"/>
        <w:ind w:firstLine="283"/>
        <w:jc w:val="both"/>
        <w:rPr>
          <w:bCs/>
          <w:szCs w:val="24"/>
        </w:rPr>
      </w:pPr>
      <w:r w:rsidRPr="003100FB">
        <w:rPr>
          <w:bCs/>
          <w:szCs w:val="24"/>
        </w:rPr>
        <w:t>3. Liturgie. - P. E. Paciaudi, De cultu sancti Johannis Baptistae antiquitates christianae, Rome, 1755. - F. Neve, : L'Arménie chrétienne et sa littérature, Paris, 1886, p. 121-139 Canon des fêtes de S. Jean-Baptiste. - D. Buzy, Saint Jean-Baptiste, cité col. 484. - E. Flicoteaux, La Noël d'été et le culte de saint Jean-Baptiste, Bruges, 1932. - Th. Ardans, Jean-Baptiste dans la liturgie syrienne occidentale, dans L'Orient syrien, t. 3, 1958, p. 429-442. - J. Tomajean, Le culte et les fêtes de saint Jean-Baptiste dans l'Église syrienne, ibidem, 4. 6, 1961, p. 309-316. - J. Poilly, Les préfaces parisiennes. La préface de saint Jean-Baptiste, dans Ephemerides liturgicae, t. 27, 1963, p. 101-108. &amp;. Iconographie. - Grimouard de Saint-Laurent, De l'iconographie de saint Jean-Baptiste, Arras, 1866, 55 p. (extrait de la Revue de l'art chrétien). - D. Buzy, op cit. - D. Maynial, L'iconographie de saint Jean-Baptiste depuis les origines jusqu'au 14e siècle, these École du Louvre, Paris, 1943. - E. D. Sdrakas, Johannes der Täufer in der Kunst des christlichen Ostens, Munich, 1943. - É. Mâle, Le type de saint Jean-Baptiste dans l'art et ses divers aspects, dans Revue des deux mondes, 1° mars 1951, p. 53-62. - L. Réau, lconographie de l'art chrétien, t. 2, vol. 1, Paris, 1956, p.431-463. - A. Masseron, Saint Jean-Baptiste dans l'art, Paris, 1957.</w:t>
      </w:r>
    </w:p>
    <w:p w14:paraId="08382766" w14:textId="77777777" w:rsidR="00CF7F3B" w:rsidRPr="003100FB" w:rsidRDefault="00000000">
      <w:pPr>
        <w:spacing w:after="120" w:line="360" w:lineRule="auto"/>
        <w:ind w:firstLine="283"/>
        <w:jc w:val="both"/>
        <w:rPr>
          <w:bCs/>
          <w:szCs w:val="24"/>
        </w:rPr>
      </w:pPr>
      <w:r w:rsidRPr="003100FB">
        <w:rPr>
          <w:bCs/>
          <w:szCs w:val="24"/>
        </w:rPr>
        <w:t>5. Folklore. - Rappelons pour mémoire l'importance populaire du « cycle de la Saint-Jean » ; voir par exemple, A van Gennep, Manuel de folklore français contemporain, t. 1, vol. 4, Paris, 1949, p. 1727-2180, René MaARICHAL.</w:t>
      </w:r>
    </w:p>
    <w:p w14:paraId="6D4C2BCD" w14:textId="77777777" w:rsidR="00CF7F3B" w:rsidRPr="003100FB" w:rsidRDefault="00000000">
      <w:pPr>
        <w:spacing w:after="120" w:line="360" w:lineRule="auto"/>
        <w:ind w:firstLine="283"/>
        <w:jc w:val="both"/>
        <w:rPr>
          <w:bCs/>
          <w:szCs w:val="24"/>
        </w:rPr>
      </w:pPr>
      <w:r w:rsidRPr="003100FB">
        <w:rPr>
          <w:bCs/>
          <w:szCs w:val="24"/>
        </w:rPr>
        <w:lastRenderedPageBreak/>
        <w:t>2. JEAN L'ÉVANGÉLISTE (saint). - 1. Personnalité de saint Jean. - 2. Doctrine spirituelle du quatrieme évangile : 1° Doctrine spirituelle comme doctrine du salut ; 2° Nature du salut ; 3° Réponse humaine. - 3. Doctrine spirituelle des épitres johanniques.</w:t>
      </w:r>
    </w:p>
    <w:p w14:paraId="1E3936B5" w14:textId="77777777" w:rsidR="00CF7F3B" w:rsidRPr="003100FB" w:rsidRDefault="00000000">
      <w:pPr>
        <w:spacing w:after="120" w:line="360" w:lineRule="auto"/>
        <w:ind w:firstLine="283"/>
        <w:jc w:val="both"/>
        <w:rPr>
          <w:bCs/>
          <w:szCs w:val="24"/>
        </w:rPr>
      </w:pPr>
      <w:r w:rsidRPr="003100FB">
        <w:rPr>
          <w:bCs/>
          <w:szCs w:val="24"/>
        </w:rPr>
        <w:t>Il sera parlé de l'A pocalypse de Jean à l'article RÉvéLATION.</w:t>
      </w:r>
    </w:p>
    <w:p w14:paraId="13F49280" w14:textId="77777777" w:rsidR="00CF7F3B" w:rsidRPr="003100FB" w:rsidRDefault="00000000">
      <w:pPr>
        <w:spacing w:after="120" w:line="360" w:lineRule="auto"/>
        <w:ind w:firstLine="283"/>
        <w:jc w:val="both"/>
        <w:rPr>
          <w:bCs/>
          <w:szCs w:val="24"/>
        </w:rPr>
      </w:pPr>
      <w:r w:rsidRPr="003100FB">
        <w:rPr>
          <w:bCs/>
          <w:szCs w:val="24"/>
        </w:rPr>
        <w:t>1. PERSONNALITÉ DE SAINT JEAN 1° L'auteur du quatrieme évangile. - Le quatrieme évangile, pas plus que les autres, ne nomme son auteur. Néanmoins, la conclusion du livre se réfere explicitement à la personnalité d'un « disciple » déterminé : celui qui vient d'être désigné à plusieurs reprises comme</w:t>
      </w:r>
    </w:p>
    <w:p w14:paraId="28A4FCB0" w14:textId="77777777" w:rsidR="00CF7F3B" w:rsidRPr="003100FB" w:rsidRDefault="00000000">
      <w:pPr>
        <w:spacing w:after="120" w:line="360" w:lineRule="auto"/>
        <w:ind w:firstLine="283"/>
        <w:jc w:val="both"/>
        <w:rPr>
          <w:bCs/>
          <w:szCs w:val="24"/>
        </w:rPr>
      </w:pPr>
      <w:r w:rsidRPr="003100FB">
        <w:rPr>
          <w:bCs/>
          <w:szCs w:val="24"/>
        </w:rPr>
        <w:t>193 « le disciple que Jésus aimait », « celui qui durant le repas s'était penché sur sa poitrine et lui avait dit : Seigneur, qui est-ce qui va te livrer ? » (21, 7 et 20 ; cf 18, 25) ; celui de qui le Seigneur avait dit à Pierre : « Si je veux qu'il demeure jusqu'à ce que je vienne, que t'importe ? Le bruit s'était répandu chez les freres que ce disciple ne mourrait pas » (21, 23). À l'époque où fut publié l'évangile, cette interprétation de la parole du Christ s'était déjà, semble-t-il, révélée erronée ; car on se croit obligé de préciser que « Jésus n'avait pas dit à Pierre : Il ne mourra pas » (21, 23). Il est donc vraisemblable que, lorsque parut l'évangile, « le disciple que Jésus aimait » était mort, au terme d'une longue vie. Mais on tient à lui attribuer la paternité de l'ouvrage : « C'est ce disciple qui témoigne de ces faits et qui les a écrits et nous savons que son témoignage est véridique » (21, 24).</w:t>
      </w:r>
    </w:p>
    <w:p w14:paraId="5C7EAAA7" w14:textId="77777777" w:rsidR="00CF7F3B" w:rsidRPr="003100FB" w:rsidRDefault="00000000">
      <w:pPr>
        <w:spacing w:after="120" w:line="360" w:lineRule="auto"/>
        <w:ind w:firstLine="283"/>
        <w:jc w:val="both"/>
        <w:rPr>
          <w:bCs/>
          <w:szCs w:val="24"/>
        </w:rPr>
      </w:pPr>
      <w:r w:rsidRPr="003100FB">
        <w:rPr>
          <w:bCs/>
          <w:szCs w:val="24"/>
        </w:rPr>
        <w:t>Sur l'identité de ce « disciple », la tradition s'est prononcée. Dans le dernier quart du 2° siècle, elle l'a nommé Jean.</w:t>
      </w:r>
    </w:p>
    <w:p w14:paraId="0265A3C9" w14:textId="77777777" w:rsidR="00CF7F3B" w:rsidRPr="003100FB" w:rsidRDefault="00000000">
      <w:pPr>
        <w:spacing w:after="120" w:line="360" w:lineRule="auto"/>
        <w:ind w:firstLine="283"/>
        <w:jc w:val="both"/>
        <w:rPr>
          <w:bCs/>
          <w:szCs w:val="24"/>
        </w:rPr>
      </w:pPr>
      <w:r w:rsidRPr="003100FB">
        <w:rPr>
          <w:bCs/>
          <w:szCs w:val="24"/>
        </w:rPr>
        <w:t>Le témoignage le plus explicite est celui de saint Irénée (fin du 2e siècle) (Adversus haereses 111, 1, 1 ; Eusebe, Histoire ecclésiastique v, 8, 4). Que pour Irénée ce personnage ait été l'apôtre Jean, fils de Zébédée, l'un des Douze, ne semble pas faire de doute. Irénée aflirme que l'Église d'Éphese, « fondée par Paul, où Jean demeura jusqu'à l'époque de Trajan, est un témoin véritable de la tradition des Apôtres » (Adversus haereses Int, 3, 4). Dans sa lettre au pape l'ictor, lors de la querelle pascale, il déclare fondé sur la pratique des « Apôtres » l'usage des quartodécimans et mentionne, comme l'un de ces « Apôtres », Jean le disciple du Seigneur. Dans des circonstances tres différentes, Irénée tira donc argument de l'autorité apostolique de ce Jean d'Éphese, dont il se rappelait avoir entendu, dans son jeune âge, Polycarpe (+ 160-170) évoquer les paroles et les souvenirs concernant le Seigneur (d'après Eusebe, Loco cit, V, 20, 6-8).</w:t>
      </w:r>
    </w:p>
    <w:p w14:paraId="104904B4" w14:textId="77777777" w:rsidR="00CF7F3B" w:rsidRPr="003100FB" w:rsidRDefault="00000000">
      <w:pPr>
        <w:spacing w:after="120" w:line="360" w:lineRule="auto"/>
        <w:ind w:firstLine="283"/>
        <w:jc w:val="both"/>
        <w:rPr>
          <w:bCs/>
          <w:szCs w:val="24"/>
        </w:rPr>
      </w:pPr>
      <w:r w:rsidRPr="003100FB">
        <w:rPr>
          <w:bCs/>
          <w:szCs w:val="24"/>
        </w:rPr>
        <w:lastRenderedPageBreak/>
        <w:t>De son côté, Polycrate d'Éphese (fin 2e siècle) en appelle, en faveur de la pratique quartodécimanc, aux « grandes lumieres qui se sont éteintes en Asie » ; en plus de « Philippe, l'un des douze apôtres, il y a encore'Jean qui a reposé sur la poitrine du Seigneur, qui fut prêtre, portant la lame d'or, témoin et docteur (didaskalos) ; celui-ci dort à Éphese » (d'après Eusebe, v, 24, 2-8). Ce texte fort discuté confirme du moins l'existence et la mort à Éphese d'un Jean qui avait « reposé sur la poitrine du Seigneur ».</w:t>
      </w:r>
    </w:p>
    <w:p w14:paraId="5C462716" w14:textId="77777777" w:rsidR="00CF7F3B" w:rsidRPr="003100FB" w:rsidRDefault="00000000">
      <w:pPr>
        <w:spacing w:after="120" w:line="360" w:lineRule="auto"/>
        <w:ind w:firstLine="283"/>
        <w:jc w:val="both"/>
        <w:rPr>
          <w:bCs/>
          <w:szCs w:val="24"/>
        </w:rPr>
      </w:pPr>
      <w:r w:rsidRPr="003100FB">
        <w:rPr>
          <w:bCs/>
          <w:szCs w:val="24"/>
        </w:rPr>
        <w:t>À peu pres à la même époque, Clément d'Alexandrie (+ vers 215) atteste la « venue » à Éphese de « l'apôtre Jean » (Quis dives salvetur 42, 1-2, PG 9, 648). Malgré l'élasticité du titre d'apôtre aux deux premiers siecles et chez Clément lui-même, cette formule ne paraît guere pouvoir signifier ici autre chose que Jean, fils de Zébédée, l'un des Douze. Clément lui attribue la composition, sous la pression de ses amis et l'inspiration de PEsprit, de ce qu'il appelle « un évangile spirituel » (d'après Eusebe, vi, 14, 7). ;</w:t>
      </w:r>
    </w:p>
    <w:p w14:paraId="0A566298" w14:textId="77777777" w:rsidR="00CF7F3B" w:rsidRPr="003100FB" w:rsidRDefault="00000000">
      <w:pPr>
        <w:spacing w:after="120" w:line="360" w:lineRule="auto"/>
        <w:ind w:firstLine="283"/>
        <w:jc w:val="both"/>
        <w:rPr>
          <w:bCs/>
          <w:szCs w:val="24"/>
        </w:rPr>
      </w:pPr>
      <w:r w:rsidRPr="003100FB">
        <w:rPr>
          <w:bCs/>
          <w:szCs w:val="24"/>
        </w:rPr>
        <w:t>Le Canon de Muratori (180-200 - Hippolyte ?) attribue, pour sa part, la composition du quatrieme évangile à « Jean, un des disciples », encouragé à écrire par ses « co-disciples et évêques », « témoin oculaire et auriculaire de toutes les merveilles accomplies par le Seigneur ». En fait, il ne lui donne pas explicitement le titre d'apôtre, mais rien n'indique non plus que l'auteur ne le tient pas pour tel, à l'égal d'André, à qui le titre est attribué (cf DBS, t. 5, 1957, col. 1399-1408).</w:t>
      </w:r>
    </w:p>
    <w:p w14:paraId="2F110E67" w14:textId="77777777" w:rsidR="00CF7F3B" w:rsidRPr="003100FB" w:rsidRDefault="00000000">
      <w:pPr>
        <w:spacing w:after="120" w:line="360" w:lineRule="auto"/>
        <w:ind w:firstLine="283"/>
        <w:jc w:val="both"/>
        <w:rPr>
          <w:bCs/>
          <w:szCs w:val="24"/>
        </w:rPr>
      </w:pPr>
      <w:r w:rsidRPr="003100FB">
        <w:rPr>
          <w:bCs/>
          <w:szCs w:val="24"/>
        </w:rPr>
        <w:t>Quoi qu'il en soit des imprécisions que présentent et des problemes que posent ces témoignages (à peu pres les plus anciens que nous possédons), à partir de la fin du 2e siècle, un véritable consensus existe dans l'Église, attribuant à Jean, Papôtre, identifié au disciple que Jésus aimait et qui reposa sur sa poitrine, la paternité du quatrieme évangile. La seule contestation connue, à cet égard, se limite au prêtre romain Caïus et à ses adeptes {début 3e siècle), et elle se fondait sur des raisons idéologiques.</w:t>
      </w:r>
    </w:p>
    <w:p w14:paraId="3C624D33" w14:textId="77777777" w:rsidR="00CF7F3B" w:rsidRPr="003100FB" w:rsidRDefault="00000000">
      <w:pPr>
        <w:spacing w:after="120" w:line="360" w:lineRule="auto"/>
        <w:ind w:firstLine="283"/>
        <w:jc w:val="both"/>
        <w:rPr>
          <w:bCs/>
          <w:szCs w:val="24"/>
        </w:rPr>
      </w:pPr>
      <w:r w:rsidRPr="003100FB">
        <w:rPr>
          <w:bCs/>
          <w:szCs w:val="24"/>
        </w:rPr>
        <w:t>C'est à la fin du 18e siècle qu'on commença à mettre en doute</w:t>
      </w:r>
    </w:p>
    <w:p w14:paraId="223877D1" w14:textId="77777777" w:rsidR="00CF7F3B" w:rsidRPr="003100FB" w:rsidRDefault="00000000">
      <w:pPr>
        <w:spacing w:after="120" w:line="360" w:lineRule="auto"/>
        <w:ind w:firstLine="283"/>
        <w:jc w:val="both"/>
        <w:rPr>
          <w:bCs/>
          <w:szCs w:val="24"/>
        </w:rPr>
      </w:pPr>
      <w:r w:rsidRPr="003100FB">
        <w:rPr>
          <w:bCs/>
          <w:szCs w:val="24"/>
        </w:rPr>
        <w:t xml:space="preserve">PERSONNALITÉ DE S. JEAN 194 la valeur historique de cette tradition. Depuis ce temps, la critique n'a cessé de faire valoir les arguments les plus variés. S'il est vrai qu'un nombre important de critiques dénient toute valeur à l'attribution de l'évangile à Jean l'apôtre, il n'en reste pas moins que, comme écrit lun des plus récents commentateurs de l'évangile johannique, « Irenaeus'statement is far from having been disproved » (R. E. Brown, The Gospel according to John, t. 1, p xcui). R. Schnackenburg écrit, de son côté, que la référence d'Irénée à Polycarpe « ist noch nicht vüllig </w:t>
      </w:r>
      <w:r w:rsidRPr="003100FB">
        <w:rPr>
          <w:bCs/>
          <w:szCs w:val="24"/>
        </w:rPr>
        <w:lastRenderedPageBreak/>
        <w:t>erschüttert » (Das Johannesevangelium, t. 1, p. 76). C. H. Dodd lui-même reconnaît que « his evidence is formidable, even if it is not conclusive » (Historical Tradition in the Fourth Gospel, Cambridge, 1963, p. 12).</w:t>
      </w:r>
    </w:p>
    <w:p w14:paraId="6B59620B" w14:textId="77777777" w:rsidR="00CF7F3B" w:rsidRPr="003100FB" w:rsidRDefault="00000000">
      <w:pPr>
        <w:spacing w:after="120" w:line="360" w:lineRule="auto"/>
        <w:ind w:firstLine="283"/>
        <w:jc w:val="both"/>
        <w:rPr>
          <w:bCs/>
          <w:szCs w:val="24"/>
        </w:rPr>
      </w:pPr>
      <w:r w:rsidRPr="003100FB">
        <w:rPr>
          <w:bCs/>
          <w:szCs w:val="24"/>
        </w:rPr>
        <w:t>En réalité, l'étude critique du texte de l'évangile oblige à nuancer, à son sujet, la notion d'auteur. Le plus grand nombre des exégetes considerent aujourd'hui l'évangile johannique comme le résultat d'une longue et complexe élaboration, et comme la synthese finale d'éléments d'époques et d'origines diverses, reflétant des milieux littéraires et des situations historiques variés. Tres peu seraient disposés à le dire écrit d'un seul jet et par la seule main du disciple que Jésus aimait.</w:t>
      </w:r>
    </w:p>
    <w:p w14:paraId="5F132705" w14:textId="77777777" w:rsidR="00CF7F3B" w:rsidRPr="003100FB" w:rsidRDefault="00000000">
      <w:pPr>
        <w:spacing w:after="120" w:line="360" w:lineRule="auto"/>
        <w:ind w:firstLine="283"/>
        <w:jc w:val="both"/>
        <w:rPr>
          <w:bCs/>
          <w:szCs w:val="24"/>
        </w:rPr>
      </w:pPr>
      <w:r w:rsidRPr="003100FB">
        <w:rPr>
          <w:bCs/>
          <w:szCs w:val="24"/>
        </w:rPr>
        <w:t>La conclusion de l'évangile (21, 24-25) laisse entrevoir l'intervention de disciples de Jean dans l'édition de l'écrit ; le témoignage de Clément d'Alexandrie et celui du Canon de Muratori font allusion à la pression de ses « amis » ou de ses « co-disciples et évêques ». X. Léon-Dufour décrit ainsi la façon dont se pose le probleme : « Il est vain de se demander si le fils de Zébédée est l'auteur de l'écrit que nous possédons, mais bien si l'évangile de Jean repose sur une autorité apostolique, plus précisément sur celle de l'apôtre Jean » (RSR, t. 55, 1967, p. 573). Certains parlent de tradition, d'école ou de cercle ou de dossier johanniques, distinguant des étapes dans la constitution de ce dossier et de cette tradition, ainsi que l'intervention de personnalités diverses.</w:t>
      </w:r>
    </w:p>
    <w:p w14:paraId="7CCCE1B9" w14:textId="77777777" w:rsidR="00CF7F3B" w:rsidRPr="003100FB" w:rsidRDefault="00000000">
      <w:pPr>
        <w:spacing w:after="120" w:line="360" w:lineRule="auto"/>
        <w:ind w:firstLine="283"/>
        <w:jc w:val="both"/>
        <w:rPr>
          <w:bCs/>
          <w:szCs w:val="24"/>
        </w:rPr>
      </w:pPr>
      <w:r w:rsidRPr="003100FB">
        <w:rPr>
          <w:bCs/>
          <w:szCs w:val="24"/>
        </w:rPr>
        <w:t>Au terme d'une minutieuse comparaison de la tradition johannique avec la tradition synoptique, C. H. Dodd (op cit.) estime avoir décelé, sous-jacente au quatrieme évangile, l'existence d'une couche de tradition fort ancienne, orale, et indépendante, portant les traces d'un contact avec une tradition originelle araméenne et reflétant l'authentique atmosphere de la chrétienté palestinienne primitive. L'opinion selon laquelle l'autorité du quatrieme évangile a pour fondement celle d'un témoin immédiat, l'apôtre Jean, pourrait trouver dans des recherches de ce genre un nouvel éclairage.</w:t>
      </w:r>
    </w:p>
    <w:p w14:paraId="5AFC8086" w14:textId="77777777" w:rsidR="00CF7F3B" w:rsidRPr="003100FB" w:rsidRDefault="00000000">
      <w:pPr>
        <w:spacing w:after="120" w:line="360" w:lineRule="auto"/>
        <w:ind w:firstLine="283"/>
        <w:jc w:val="both"/>
        <w:rPr>
          <w:bCs/>
          <w:szCs w:val="24"/>
        </w:rPr>
      </w:pPr>
      <w:r w:rsidRPr="003100FB">
        <w:rPr>
          <w:bCs/>
          <w:szCs w:val="24"/>
        </w:rPr>
        <w:t>Un certain nombre d'observations faites sur le vocabulaire johannique concernant la transmission du message chrétien conduit à des conclusions analogues.</w:t>
      </w:r>
    </w:p>
    <w:p w14:paraId="23DB7A82" w14:textId="77777777" w:rsidR="00CF7F3B" w:rsidRPr="003100FB" w:rsidRDefault="00000000">
      <w:pPr>
        <w:spacing w:after="120" w:line="360" w:lineRule="auto"/>
        <w:ind w:firstLine="283"/>
        <w:jc w:val="both"/>
        <w:rPr>
          <w:bCs/>
          <w:szCs w:val="24"/>
        </w:rPr>
      </w:pPr>
      <w:r w:rsidRPr="003100FB">
        <w:rPr>
          <w:bCs/>
          <w:szCs w:val="24"/>
        </w:rPr>
        <w:t xml:space="preserve">On y releve la fréquence de termes comme témoignage et témoigner, don et donner, ou encore : recevoir, avoir, garder, demeurer dans, etc : C. Martini en tire les conclusions suivantes (Osservazioni sulla terminologia della predicazione nel ! opera giovannea, dans San Giovanni. Atti della xvir settimana biblica italiana, Brescia, 1964, p. 111-122) : chez Jean, la chaîne de la tradition se trouve en fait reportée plus haut que dans tout autre écrit du nouveau Testament ; elle remonte jusqu'à l'objet de cette tradition, elle se simplifie et se ramene essentiellement à l'unité de la Parole révélatrice ; sa </w:t>
      </w:r>
      <w:r w:rsidRPr="003100FB">
        <w:rPr>
          <w:bCs/>
          <w:szCs w:val="24"/>
        </w:rPr>
        <w:lastRenderedPageBreak/>
        <w:t>nature enfin apparaît comme la communication d'une expérience immédiate : fruit d'un contact, d'une présence, d'un « voir » et d'un « avoir ». Il est des lors « difficile de penser qu'une telle conception de la transmission et de la prédication du message ait pu prendre corps ailleurs que dans un milieu qui était sûr d'être relié aux faits (concernant Jésus) par l'intermédiaire d'un témoin direct 5 (op cit., p. 122). :</w:t>
      </w:r>
    </w:p>
    <w:p w14:paraId="35F7A14C" w14:textId="77777777" w:rsidR="00CF7F3B" w:rsidRPr="003100FB" w:rsidRDefault="00000000">
      <w:pPr>
        <w:spacing w:after="120" w:line="360" w:lineRule="auto"/>
        <w:ind w:firstLine="283"/>
        <w:jc w:val="both"/>
        <w:rPr>
          <w:bCs/>
          <w:szCs w:val="24"/>
        </w:rPr>
      </w:pPr>
      <w:r w:rsidRPr="003100FB">
        <w:rPr>
          <w:bCs/>
          <w:szCs w:val="24"/>
        </w:rPr>
        <w:t>Il semble donc qu'on puisse encore retenir comme valables, même après les découvertes des vingt-cinq dernières années, 7 195 entre autres celles des documents de Qumrân, ces paroles de P.-H. Menoud : « Plusieurs fois, au cours d'une dispute séculaire, les adversaires de la tradition ont cru la partie gagnée. Jamais cependant ils n'ont pu apporter la preuve décisive que l'apôtre Jean ne pouvait être l'auteur des livres qui portent son nom » (L'Évangile de Jean, d'après les recherches récentes, NeuchâtelParis, 4947, p. 76).</w:t>
      </w:r>
    </w:p>
    <w:p w14:paraId="77F3B2CD" w14:textId="77777777" w:rsidR="00CF7F3B" w:rsidRPr="003100FB" w:rsidRDefault="00000000">
      <w:pPr>
        <w:spacing w:after="120" w:line="360" w:lineRule="auto"/>
        <w:ind w:firstLine="283"/>
        <w:jc w:val="both"/>
        <w:rPr>
          <w:bCs/>
          <w:szCs w:val="24"/>
        </w:rPr>
      </w:pPr>
      <w:r w:rsidRPr="003100FB">
        <w:rPr>
          <w:bCs/>
          <w:szCs w:val="24"/>
        </w:rPr>
        <w:t>Qu un mystere continue à envelopper le personnage du « disciple que Jésus aimait », c'est indéniable ; cela correspond, note Menoud, à l'anonymat dont l'écrivain a voulu l'entourer. Mais que ce disciple doive être un autre Jean que l'apôtre galiléen, par exemple Jean-Marc, ou Lazare, ou le disciple jérusalémite qui fut l'hôte de Jésus pour la dernière soirée et le dernier repas, et à ce titre témoin de l'âge apostolique sans être pourtant l'un des Douze, il ne semble pas qu'on en ait jusqu ici administré réellement la preuve ; encore moins qu'il soit à identifier avec l'hypothétique Jean le Presbytre ou, comme le disent certains, qu'il ne soit qu'un personnage symbolique.</w:t>
      </w:r>
    </w:p>
    <w:p w14:paraId="5B1F6CA4" w14:textId="77777777" w:rsidR="00CF7F3B" w:rsidRPr="003100FB" w:rsidRDefault="00000000">
      <w:pPr>
        <w:spacing w:after="120" w:line="360" w:lineRule="auto"/>
        <w:ind w:firstLine="283"/>
        <w:jc w:val="both"/>
        <w:rPr>
          <w:bCs/>
          <w:szCs w:val="24"/>
        </w:rPr>
      </w:pPr>
      <w:r w:rsidRPr="003100FB">
        <w:rPr>
          <w:bCs/>
          <w:szCs w:val="24"/>
        </w:rPr>
        <w:t>20 Sur la vie et la personnalité de l'apôtre Jean les évangiles fournissent quelques renseignements. Fils de Zébédée et de Salomé {Marc 1, 19-20 ; 45, 40 ; Mt. 27, 56), frère de Jacques le Majeur, il avait d'abord exercé avec son père et son frère le métier des pêcheurs du lac de Génésareth. Devenu, à ce qu'il semble, disciple de Jean-Baptiste, il dut prendre contact avec les milieux spirituels d'où émanent les documents découverts à Qumrân. Cela expliquerait plus d'un trait de son œuvre.</w:t>
      </w:r>
    </w:p>
    <w:p w14:paraId="5F97A751" w14:textId="77777777" w:rsidR="00CF7F3B" w:rsidRPr="003100FB" w:rsidRDefault="00000000">
      <w:pPr>
        <w:spacing w:after="120" w:line="360" w:lineRule="auto"/>
        <w:ind w:firstLine="283"/>
        <w:jc w:val="both"/>
        <w:rPr>
          <w:bCs/>
          <w:szCs w:val="24"/>
        </w:rPr>
      </w:pPr>
      <w:r w:rsidRPr="003100FB">
        <w:rPr>
          <w:bCs/>
          <w:szCs w:val="24"/>
        </w:rPr>
        <w:t>Le quatrième évangile raconte sa première rencontre avec Jésus (1, 35-89), si du moins on admet que c'est lui le compagnon d'André, ce jour-là. Les évangiles synoptiques mentionnent sa présence en compagnie de Pierre et de son frère Jacques à la résurrection de la fille de Jaïre (Marc 5, 37), à la Transfiguration (9, 2), au discours sur la ruine du temple et la fin du monde (18, 3), à l'agonie (14, 38). On sait son rôle à la dernière Cène, durant la passion et au matin de Pâques. On le revoit à la pêche miraculeuse, encore en compagnie de Pierre (Jean 21, vers. 2, 7, 20-23).</w:t>
      </w:r>
    </w:p>
    <w:p w14:paraId="57FAC32A" w14:textId="77777777" w:rsidR="00CF7F3B" w:rsidRPr="003100FB" w:rsidRDefault="00000000">
      <w:pPr>
        <w:spacing w:after="120" w:line="360" w:lineRule="auto"/>
        <w:ind w:firstLine="283"/>
        <w:jc w:val="both"/>
        <w:rPr>
          <w:bCs/>
          <w:szCs w:val="24"/>
        </w:rPr>
      </w:pPr>
      <w:r w:rsidRPr="003100FB">
        <w:rPr>
          <w:bCs/>
          <w:szCs w:val="24"/>
        </w:rPr>
        <w:lastRenderedPageBreak/>
        <w:t>Le livre des Actes complète le portrait. Jean y reparaît avec Pierre, au rang des principaux apôtres. Avec Pierre, il est arrêté, à la suite de la guérison de l'impotent de la belle Porte, emprisonné, traduit devant le sanhédrin, relâché (Actes 8, 1-11 ; 4, vers. 3, 13, 19). Avec Pierre, il visite l'Église naissante de Samarie et évangélise le pays (8, 44 et 25). Paul l'appelle, avec Jacques et Céphas, une des « colonnes » de l'Église {Gal. 2, 9).</w:t>
      </w:r>
    </w:p>
    <w:p w14:paraId="4A1DFBF2" w14:textId="77777777" w:rsidR="00CF7F3B" w:rsidRPr="003100FB" w:rsidRDefault="00000000">
      <w:pPr>
        <w:spacing w:after="120" w:line="360" w:lineRule="auto"/>
        <w:ind w:firstLine="283"/>
        <w:jc w:val="both"/>
        <w:rPr>
          <w:bCs/>
          <w:szCs w:val="24"/>
        </w:rPr>
      </w:pPr>
      <w:r w:rsidRPr="003100FB">
        <w:rPr>
          <w:bCs/>
          <w:szCs w:val="24"/>
        </w:rPr>
        <w:t>Plus d'un auteur chrétien du 2e siècle affirme que Jean vint s'établir à Éphèse et y gouverna les Églises de la province romaine d'Asie. Aux témoignages cités plus haut concernant ce séjour, il faut ajouter celui, plus ancien (155-161), de Justin dans son Dialogue avec Tryphon (81, 4, PG 6, 669a). On peut situer la date de la venue de Jean, avec quelque vraisemblance, entre 67 et 70, après l'apostolat de Paul et de Timothée à Éphèse, et, si l'on en croit Eusèbe (ur, 4, 1-3 ; 5, 1-8), avant la guerre juive. De retour à Éphèse après la mort de Domitien, il aurait dirigé les Églises d'Asie jusqu'à sa mort.</w:t>
      </w:r>
    </w:p>
    <w:p w14:paraId="7B575D02" w14:textId="77777777" w:rsidR="00CF7F3B" w:rsidRPr="003100FB" w:rsidRDefault="00000000">
      <w:pPr>
        <w:spacing w:after="120" w:line="360" w:lineRule="auto"/>
        <w:ind w:firstLine="283"/>
        <w:jc w:val="both"/>
        <w:rPr>
          <w:bCs/>
          <w:szCs w:val="24"/>
        </w:rPr>
      </w:pPr>
      <w:r w:rsidRPr="003100FB">
        <w:rPr>
          <w:bCs/>
          <w:szCs w:val="24"/>
        </w:rPr>
        <w:t>Jérôme (De viris illustribus 9, PL 23, 624-626) le décrit, à la fin de sa vie, si cassé de vieillesse qu'il fallait le porter à l'assemblée. Trop faible pour tenir de longs discours, il se bornait à redire : « Mes petits enfants, aimez-vous les uns les autres ! » Comme les fidèles se lassaient parfois de cette répétition, il répondait : « C'est le commandement du Seigneur et, si seulement il est observé, cela suffit » (Comm in epist ad Galatas 6, 10, PL 26, 433c). Trait légendaire peut-être, mais expression fidèle de la pensée johannique.</w:t>
      </w:r>
    </w:p>
    <w:p w14:paraId="61981DB8" w14:textId="77777777" w:rsidR="00CF7F3B" w:rsidRPr="003100FB" w:rsidRDefault="00000000">
      <w:pPr>
        <w:spacing w:after="120" w:line="360" w:lineRule="auto"/>
        <w:ind w:firstLine="283"/>
        <w:jc w:val="both"/>
        <w:rPr>
          <w:bCs/>
          <w:szCs w:val="24"/>
        </w:rPr>
      </w:pPr>
      <w:r w:rsidRPr="003100FB">
        <w:rPr>
          <w:bCs/>
          <w:szCs w:val="24"/>
        </w:rPr>
        <w:t>Jean mourut à Éphèse dans un âge avancé, sous le règne de Trajan (98-117). L'épisode du martyre qu'il aurait subi à Rome dans une chaudière d'huile bouillante, avant son exil à Patmos,</w:t>
      </w:r>
    </w:p>
    <w:p w14:paraId="23B90FC3" w14:textId="77777777" w:rsidR="00CF7F3B" w:rsidRPr="003100FB" w:rsidRDefault="00000000">
      <w:pPr>
        <w:spacing w:after="120" w:line="360" w:lineRule="auto"/>
        <w:ind w:firstLine="283"/>
        <w:jc w:val="both"/>
        <w:rPr>
          <w:bCs/>
          <w:szCs w:val="24"/>
        </w:rPr>
      </w:pPr>
      <w:r w:rsidRPr="003100FB">
        <w:rPr>
          <w:bCs/>
          <w:szCs w:val="24"/>
        </w:rPr>
        <w:t>S. JEAN L'ÉVANGÉLISTE 196 repose sur le seul témoignage de Tertullien (De praescriptionibus 36, PL 2, 49b}, repris deux fois par Jérôme (Adversus Jovinianum 1, 26, PL 23, 247c ; In Matthaeum 20, 23, PL 26, 143c). On ne peut que souscrire aux réserves des historiens : aucun écrit patristique ni aucun calendrier ancien ne viennent garantir la valeur historique de cet épisode (cf I de la Potterie, San Giovanni, dans Introduzione al Nuovo Testamento, Brescia, 2e éd., 1974, p. 873, n. 14).</w:t>
      </w:r>
    </w:p>
    <w:p w14:paraId="0D9E5F3E" w14:textId="77777777" w:rsidR="00CF7F3B" w:rsidRPr="003100FB" w:rsidRDefault="00000000">
      <w:pPr>
        <w:spacing w:after="120" w:line="360" w:lineRule="auto"/>
        <w:ind w:firstLine="283"/>
        <w:jc w:val="both"/>
        <w:rPr>
          <w:bCs/>
          <w:szCs w:val="24"/>
        </w:rPr>
      </w:pPr>
      <w:r w:rsidRPr="003100FB">
        <w:rPr>
          <w:bCs/>
          <w:szCs w:val="24"/>
        </w:rPr>
        <w:t xml:space="preserve">Le caractère de l'apôtre Jean se révèle, dans les évangiles synoptiques, ardent et impétueux. Quand Jésus l'appela à le suivre, il n'avait rien d'un jeune homme doucereux. Jésus ne l'a pas nommé sans raison, ainsi que son frère Jacques, Boanerges, fils du tonnerre (Marc 3, 17). On le voit s'indigner de ce qu'un étranger au groupe apostolique expulse les démons au nom de Jésus (Marc 9, 38-40). Lui et </w:t>
      </w:r>
      <w:r w:rsidRPr="003100FB">
        <w:rPr>
          <w:bCs/>
          <w:szCs w:val="24"/>
        </w:rPr>
        <w:lastRenderedPageBreak/>
        <w:t>son frère proposent un jour de faire descendre le feu du ciel pour consumer les Samaritains inhospitaliers (Luc 9, 51-55). D'accord avec sa mère et son frère, il brigue la première place dans le Royaume (Mt. 20, 20-23). K. Barth parle avec raison d'une « âme de feu et d'orage ». Dans le quatrième évangile, plus encore que dans les synoptiques, la vie de Jésus prend l'allure d'un drame bouleversant (Jean 1, 12 ; 12, 37).</w:t>
      </w:r>
    </w:p>
    <w:p w14:paraId="0FB8983B" w14:textId="77777777" w:rsidR="00CF7F3B" w:rsidRPr="003100FB" w:rsidRDefault="00000000">
      <w:pPr>
        <w:spacing w:after="120" w:line="360" w:lineRule="auto"/>
        <w:ind w:firstLine="283"/>
        <w:jc w:val="both"/>
        <w:rPr>
          <w:bCs/>
          <w:szCs w:val="24"/>
        </w:rPr>
      </w:pPr>
      <w:r w:rsidRPr="003100FB">
        <w:rPr>
          <w:bCs/>
          <w:szCs w:val="24"/>
        </w:rPr>
        <w:t>Les études sur Jean sont très nombreuses, y compris celles qui concernent sa doctrine spirituelle. Nous nous référons ici de préférence aux études de ces dernières années. On trouvera ci-dessous : 1) la liste des bibliographies récentes, les sigles employés, puis les études sur la personnalité de Jean (généralités ; personne de Jean ; contexte religieux} ; - 2) en cours d'article, la mention des études particulières plus directement utilisées, - 3) col. 239, la liste des commentaires et des études générales parues récemment sur l'évangile de Jean ; - 4) col. 246-247, celle sur les épîtres johanniques.</w:t>
      </w:r>
    </w:p>
    <w:p w14:paraId="37B4C695" w14:textId="77777777" w:rsidR="00CF7F3B" w:rsidRPr="003100FB" w:rsidRDefault="00000000">
      <w:pPr>
        <w:spacing w:after="120" w:line="360" w:lineRule="auto"/>
        <w:ind w:firstLine="283"/>
        <w:jc w:val="both"/>
        <w:rPr>
          <w:bCs/>
          <w:szCs w:val="24"/>
        </w:rPr>
      </w:pPr>
      <w:r w:rsidRPr="003100FB">
        <w:rPr>
          <w:bCs/>
          <w:szCs w:val="24"/>
        </w:rPr>
        <w:t>Bibliographies. - DB, t. 8, 1903, col. 1190-1191 {évangile de Jean), 1192-1203 (lettres ; passim) ; DBS, commentaires et études, t. 4, 1948, col. 842-843 (évangile), 814-815 (lettres). - DTC, t. 8, 1924, col. 581-584 (évangile), 592-598 (lettres) ; tables, 1962, col. 2428-2429 et 2432. - E. Haenchen, dans Theologische Rundschau, t. 26, 1960, p. 1-45, 267-291 (lettres). - D. Mollat, dans Rivista biblica italiana, t. 10, 1962, p. 64-91. - Pour l'évangile de Jean voir surtout E. Malatesta, St. John s Gospel, 1920-1965, Rome, 1967, et l'Elenchus bibliographicus de la revue Biblica.</w:t>
      </w:r>
    </w:p>
    <w:p w14:paraId="2D330FFB" w14:textId="77777777" w:rsidR="00CF7F3B" w:rsidRPr="003100FB" w:rsidRDefault="00000000">
      <w:pPr>
        <w:spacing w:after="120" w:line="360" w:lineRule="auto"/>
        <w:ind w:firstLine="283"/>
        <w:jc w:val="both"/>
        <w:rPr>
          <w:bCs/>
          <w:szCs w:val="24"/>
        </w:rPr>
      </w:pPr>
      <w:r w:rsidRPr="003100FB">
        <w:rPr>
          <w:bCs/>
          <w:szCs w:val="24"/>
        </w:rPr>
        <w:t>En plus des sigles habituels du DS (voir tables en fin de tome) : Ass. - Assemblées du Seigneur, Bruges-Paris ;, Bibbia., - Bibbia e Oriente ; Bible, - Bible et vie chrétienne ; Catholic, Catholic biblical Quarterly ; ETL - Ephemerides theologicae lovanienses ; JBL - Journal of biblical Literature ; LV - Lumière et vie ; NT - Novum Testamentum ; NTS - New Testament Studies ; RB - Revue biblique ; RT - Revue thomiste ; SJT - Scottish Journal of Theology ; VD - Verbum Domini ; ZNW - Zeitschrift für die neutestamentliche Wissenschaft.</w:t>
      </w:r>
    </w:p>
    <w:p w14:paraId="1AF8DF76" w14:textId="77777777" w:rsidR="00CF7F3B" w:rsidRPr="003100FB" w:rsidRDefault="00000000">
      <w:pPr>
        <w:spacing w:after="120" w:line="360" w:lineRule="auto"/>
        <w:ind w:firstLine="283"/>
        <w:jc w:val="both"/>
        <w:rPr>
          <w:bCs/>
          <w:szCs w:val="24"/>
        </w:rPr>
      </w:pPr>
      <w:r w:rsidRPr="003100FB">
        <w:rPr>
          <w:bCs/>
          <w:szCs w:val="24"/>
        </w:rPr>
        <w:t>4. Généralités. - A. Michel, Jean (saint). DTC, tables, 1962, col. 2422-2442. - K. R. Schnackenburg, Das Johannesevangelium als hermeneutische Frage, NTS, t. 13, 1967, p. 197-210. - C. H. Dodd, More New Testament Studies, Manchester, 1968. - F. Gryglewicz, Duchowy charakter Ewangelit swietego Jana, coll. Sprawy Biblijne 20, Poznan, (Caractère spirituel de l'évangile de saint Jean), 1968.</w:t>
      </w:r>
    </w:p>
    <w:p w14:paraId="58A16C16" w14:textId="77777777" w:rsidR="00CF7F3B" w:rsidRPr="003100FB" w:rsidRDefault="00000000">
      <w:pPr>
        <w:spacing w:after="120" w:line="360" w:lineRule="auto"/>
        <w:ind w:firstLine="283"/>
        <w:jc w:val="both"/>
        <w:rPr>
          <w:bCs/>
          <w:szCs w:val="24"/>
        </w:rPr>
      </w:pPr>
      <w:r w:rsidRPr="003100FB">
        <w:rPr>
          <w:bCs/>
          <w:szCs w:val="24"/>
        </w:rPr>
        <w:t xml:space="preserve">H. Schlier, Études johanniques, dans Essais sur le nouveau Testament, coll. Lectio divina, Paris, 1968, p. 281-360. - W. G. Kümmel, Die Theologie des Neuen Testaments nach seinen Haupizeugen. </w:t>
      </w:r>
      <w:r w:rsidRPr="003100FB">
        <w:rPr>
          <w:bCs/>
          <w:szCs w:val="24"/>
        </w:rPr>
        <w:lastRenderedPageBreak/>
        <w:t>Jesus, Paulus, Johannes, Göttingen, 1969. - R. Schnackenburg, Présent et futur. Aspects actuels de la théologie du nouveau Testament, Paris, 1969. - J. M. Casabó, La teologia moral en san Juan, Madrid, 1970. - H. Schlier, Die Bruderliebe nach dem Evangelium und den Briefen des Johannes, dans Mélanges B. Rigaux, Gembloux, 1970, p. 235-245. - A. M. Hunter, Saint Jean témoin du Jésus de l'histoire, Paris, 1970. 197</w:t>
      </w:r>
    </w:p>
    <w:p w14:paraId="43BC6700" w14:textId="77777777" w:rsidR="00CF7F3B" w:rsidRPr="003100FB" w:rsidRDefault="00000000">
      <w:pPr>
        <w:spacing w:after="120" w:line="360" w:lineRule="auto"/>
        <w:ind w:firstLine="283"/>
        <w:jc w:val="both"/>
        <w:rPr>
          <w:bCs/>
          <w:szCs w:val="24"/>
        </w:rPr>
      </w:pPr>
      <w:r w:rsidRPr="003100FB">
        <w:rPr>
          <w:bCs/>
          <w:szCs w:val="24"/>
        </w:rPr>
        <w:t>2. Le personnage de Jean. - H. E. Edwards, The Disciple who wrote these Things, Londres, 1953. - A. Kragerud, Der Lieblingsjünger im Johannesevangelium, Hambourg, 1959, p. 46, n. 19. - J. N. Sanders, Saint John on Patmos, NTS, t. 9, 1962, p. 25-85. - J. Colson, L'énigme du disciple que Jésus aimait, Paris, 1969. - E. Lipinski, L'Apocalypse et le martyre de Jean à Jérusalem, NT, t. 11, 1969, p. 223-232. - R. Schnackenburg, Der Jünger, den Jesus liebte, dans Evangelisch-katholischer Kommentar, t. 1, 1970, p. 97-117 ; Zur Herkunft des Johannesevangeliums, dans Biblische Zeitschrift, t. 14, 1970, p. 1-23. - DS, t. 7, col. 1925-1926 (sur Jean le Presbytre).</w:t>
      </w:r>
    </w:p>
    <w:p w14:paraId="2DC85121" w14:textId="77777777" w:rsidR="00CF7F3B" w:rsidRPr="003100FB" w:rsidRDefault="00000000">
      <w:pPr>
        <w:spacing w:after="120" w:line="360" w:lineRule="auto"/>
        <w:ind w:firstLine="283"/>
        <w:jc w:val="both"/>
        <w:rPr>
          <w:bCs/>
          <w:szCs w:val="24"/>
        </w:rPr>
      </w:pPr>
      <w:r w:rsidRPr="003100FB">
        <w:rPr>
          <w:bCs/>
          <w:szCs w:val="24"/>
        </w:rPr>
        <w:t>3. Contexte religieux des écrits johanniques. - P.-E. Bonnard, La Sagesse en personne, annoncée et venue : Jésus-Christ, coll. Lectio divina, Paris, 1966. - H. Braun, « Johannes », « Johanneische Fragen », dans Qumrân und das Neue Testament, Tübingen, 1966, t. 4, p. 96-138 ; t. 2, p. 118-143. - W. A. Meeks, The Prophet-King. Moses Traditions and the Johannine Christology, coll. Supplements NT, Leyde, 1967. - M. McNamara, Logos of the Fourth Gospel and Memra of the Palestinian Targum (Ex. 12, 42), dans Expository Times, t. 79, 1967, p. 115-117. - N. Brox, Ofenbarunggnostisch und christlich, dans Stimmen der Zeit, t. 182, 1968, p. 105-117, - G. W. Buchanan, The Samaritan Origin of the Gospel of John, dans Studies in the History of Religions, t. 14, 1968, p. 149-175.</w:t>
      </w:r>
    </w:p>
    <w:p w14:paraId="78DD2891" w14:textId="77777777" w:rsidR="00CF7F3B" w:rsidRPr="003100FB" w:rsidRDefault="00000000">
      <w:pPr>
        <w:spacing w:after="120" w:line="360" w:lineRule="auto"/>
        <w:ind w:firstLine="283"/>
        <w:jc w:val="both"/>
        <w:rPr>
          <w:bCs/>
          <w:szCs w:val="24"/>
        </w:rPr>
      </w:pPr>
      <w:r w:rsidRPr="003100FB">
        <w:rPr>
          <w:bCs/>
          <w:szCs w:val="24"/>
        </w:rPr>
        <w:t xml:space="preserve">E. D. Freed, Samaritan Influence in the Gospel of John, dans Catholic, t. 30, 1968, p. 580-587. - J. L. Martyn, History and Theology in the Fourth Gospel, New York, 1968. - D. Muñoz León, Dios-Palabra. Empleo del apelativo « Memra de Yahweh » en los targumim del Pentateuco y su relación con el Logos de Juan, Diss., Institut biblique, Rome, 1968. - F. Neugebauer, Die Enstehung des Johannesevangeliums. Altes und Neues zur Frage seines historischen Ursprungs, Stuttgart, 1968. O. Cullmann, La Samarie et les origines de la mission chrétienne : Qui sont les « Not » de Jean 4, 38, dans Des sources de l'Évangile à la formation de la théologie chrétienne, Neuchâtel-Paris, 1969, p. 43-49. - E. D. Freed, Did John write his Gospel partly to win Samaritan Converts ?, NT, t. 12, 1970, p. 241-256. - G. W. MacRae, The Fourth Gospel and Religionsgeschichte, dans Catholic t. 832, 1970, p. 13-24. - J. L. Martyn, Source Criticism and Religionsgeschichte in the Fourth Gospel, dans </w:t>
      </w:r>
      <w:r w:rsidRPr="003100FB">
        <w:rPr>
          <w:bCs/>
          <w:szCs w:val="24"/>
        </w:rPr>
        <w:lastRenderedPageBreak/>
        <w:t>Perspective, t. 11, 1970, p. 247-273. - I. Schottroff, Der Glaubende und die feindliche Welt. Beobachtungen zum gnostischen Dualismus und seiner Bedeutung für Paulus und das Johannesevangelium, Neukirchen-Vluyn, 1970. - G. Stemberger, La symbolique du bien et du mal selon saint Jean, Paris, 1970.</w:t>
      </w:r>
    </w:p>
    <w:p w14:paraId="576A2AC0" w14:textId="77777777" w:rsidR="00CF7F3B" w:rsidRPr="003100FB" w:rsidRDefault="00CF7F3B">
      <w:pPr>
        <w:rPr>
          <w:bCs/>
          <w:szCs w:val="24"/>
        </w:rPr>
      </w:pPr>
    </w:p>
    <w:p w14:paraId="1EF6ED21" w14:textId="77777777" w:rsidR="00CF7F3B" w:rsidRPr="003100FB" w:rsidRDefault="00000000">
      <w:pPr>
        <w:spacing w:before="240" w:after="120" w:line="240" w:lineRule="auto"/>
        <w:rPr>
          <w:bCs/>
          <w:szCs w:val="24"/>
        </w:rPr>
      </w:pPr>
      <w:r w:rsidRPr="003100FB">
        <w:rPr>
          <w:bCs/>
          <w:szCs w:val="24"/>
        </w:rPr>
        <w:t>2. DOCTRINE SPIRITUELLE DU 4° ÉVANGILE</w:t>
      </w:r>
    </w:p>
    <w:p w14:paraId="01F3DB9E" w14:textId="77777777" w:rsidR="00CF7F3B" w:rsidRPr="003100FB" w:rsidRDefault="00000000">
      <w:pPr>
        <w:spacing w:after="120" w:line="360" w:lineRule="auto"/>
        <w:ind w:firstLine="283"/>
        <w:jc w:val="both"/>
        <w:rPr>
          <w:bCs/>
          <w:szCs w:val="24"/>
        </w:rPr>
      </w:pPr>
      <w:r w:rsidRPr="003100FB">
        <w:rPr>
          <w:bCs/>
          <w:szCs w:val="24"/>
        </w:rPr>
        <w:t>19 DOCTRINE DU SALUT. - Le verbe sauver revient relativement peu souvent dans le quatrième évangile (3, 17 ; 5, 34 ; 10, 9 ; 11, 12 ; 12, 27 et 47), de même que les substantifs salut (4, 22) et sauveur (4, 42 ; cf 1 Jean 4, 14). Ce n'est donc pas le thème du salut qui définit la théologie johannique en ce qu'elle a de spécifique et de distinctif. Néanmoins, la doctrine spirituelle qui se dégage de cet évangile repose sur une expérience du salut. La prise de conscience d'une grâce de salut accordée aux hommes en Jésus-Christ, Fils de Dieu et Verbe incarné, la structure en profondeur (voir A. J. Festugière, Cadre de la mystique hellénistique, dans Aux sources de la tradition chrétienne (Mélanges M. Goguel). Neuchâtel-Paris, 1950, p. 74-85).</w:t>
      </w:r>
    </w:p>
    <w:p w14:paraId="033CDA99" w14:textId="77777777" w:rsidR="00CF7F3B" w:rsidRPr="003100FB" w:rsidRDefault="00000000">
      <w:pPr>
        <w:spacing w:after="120" w:line="360" w:lineRule="auto"/>
        <w:ind w:firstLine="283"/>
        <w:jc w:val="both"/>
        <w:rPr>
          <w:bCs/>
          <w:szCs w:val="24"/>
        </w:rPr>
      </w:pPr>
      <w:r w:rsidRPr="003100FB">
        <w:rPr>
          <w:bCs/>
          <w:szCs w:val="24"/>
        </w:rPr>
        <w:t>Parler du salut, c'est supposer chez l'homme un état d'indigence, une situation de détresse, l'angoisse d'une existence menacée, ou la conscience d'une déchéance, d'une souillure, d'un mal inguérissable. Une telle angoisse, une telle impuissance s'expriment dans plus d'une page des lettres pauliniennes, prenant parfois la forme d'un appel pathétique au Sauveur (Rom. 7, 24). Rien de semblable, à première vue, chez Jean. L. Bouyer a pu écrire, à propos de l'évangile de Jean, que « lorsqu'on le lit après d'autres livres du canon chrétien, c'est comme un soudain apaisement, un éclaircissement de toute chose. On a l'impression que tout ce que l'âme juive avait pu verser dans le nouveau Testament de tourmenté, de dramatique en même temps que d'éclatant, avait disparu » (Le quatrième Évangile, Tournai-Paris, 1955, p. 7-8).</w:t>
      </w:r>
    </w:p>
    <w:p w14:paraId="509ADAC7" w14:textId="77777777" w:rsidR="00CF7F3B" w:rsidRPr="003100FB" w:rsidRDefault="00000000">
      <w:pPr>
        <w:spacing w:after="120" w:line="360" w:lineRule="auto"/>
        <w:ind w:firstLine="283"/>
        <w:jc w:val="both"/>
        <w:rPr>
          <w:bCs/>
          <w:szCs w:val="24"/>
        </w:rPr>
      </w:pPr>
      <w:r w:rsidRPr="003100FB">
        <w:rPr>
          <w:bCs/>
          <w:szCs w:val="24"/>
        </w:rPr>
        <w:t>Cependant, à y regarder de près, on voit un ensemble de traits composer, en se regroupant, un tableau assez différent.</w:t>
      </w:r>
    </w:p>
    <w:p w14:paraId="5FC7E1CC" w14:textId="77777777" w:rsidR="00CF7F3B" w:rsidRPr="003100FB" w:rsidRDefault="00000000">
      <w:pPr>
        <w:spacing w:after="120" w:line="360" w:lineRule="auto"/>
        <w:ind w:firstLine="283"/>
        <w:jc w:val="both"/>
        <w:rPr>
          <w:bCs/>
          <w:szCs w:val="24"/>
        </w:rPr>
      </w:pPr>
      <w:r w:rsidRPr="003100FB">
        <w:rPr>
          <w:bCs/>
          <w:szCs w:val="24"/>
        </w:rPr>
        <w:t xml:space="preserve">L'homme apparaît comme un être exilé, implanté dans un terrain qui n'est pas le vrai : il est « de la terre » (3, 31), « d'en bas » (8, 23), « d'ici » (18, 36), alors que le domaine du divin est « d'en haut » (3, 31 ; 8, 23), « du ciel » (1, 51 ; 3, vers. 13, 27, 81 ; 6, 31-58), « pas d'ici » (18, 36) ; il est « chair » et, de ce fait, dans l'incapacité d'avoir accès au royaume de Dieu qui est esprit » (4, 24), de le « voir » (3, 3), </w:t>
      </w:r>
      <w:r w:rsidRPr="003100FB">
        <w:rPr>
          <w:bCs/>
          <w:szCs w:val="24"/>
        </w:rPr>
        <w:lastRenderedPageBreak/>
        <w:t>d'y « entrer » (3, 5) ; il est « dans les ténèbres » (12, 46 ; cf 3, 19-21 ; 4 Jean 2, vers. 8, 9, 11). Sans un sauveur, il est voué à se perdre (3, 16 ; 6, 27 et 39 ; 40, 10 et 28 ; 17, 12 ; 18, 9).</w:t>
      </w:r>
    </w:p>
    <w:p w14:paraId="122E3BAF" w14:textId="77777777" w:rsidR="00CF7F3B" w:rsidRPr="003100FB" w:rsidRDefault="00000000">
      <w:pPr>
        <w:spacing w:after="120" w:line="360" w:lineRule="auto"/>
        <w:ind w:firstLine="283"/>
        <w:jc w:val="both"/>
        <w:rPr>
          <w:bCs/>
          <w:szCs w:val="24"/>
        </w:rPr>
      </w:pPr>
      <w:r w:rsidRPr="003100FB">
        <w:rPr>
          <w:bCs/>
          <w:szCs w:val="24"/>
        </w:rPr>
        <w:t>Il est en état de « mort » (5, 24 ; cf 1 Jean 3, 14) et il ignore le chemin de la vie (8, 42 ; 10, 9 et 27-30 ; 14, 4-6). Il est « esclave », en raison du péché (8, 34 et 36) ; il ne peut s'affranchir sans une aide (8, 36) ; il ne « verra pas la vie » (3, 36). Une puissance mauvaise (8, 41 et 44 ; 17, 15) hante le monde ; celui-ci a besoin d'être exorcisé (12, 31 ; 16, 11).</w:t>
      </w:r>
    </w:p>
    <w:p w14:paraId="12B4639F" w14:textId="77777777" w:rsidR="00CF7F3B" w:rsidRPr="003100FB" w:rsidRDefault="00000000">
      <w:pPr>
        <w:spacing w:after="120" w:line="360" w:lineRule="auto"/>
        <w:ind w:firstLine="283"/>
        <w:jc w:val="both"/>
        <w:rPr>
          <w:bCs/>
          <w:szCs w:val="24"/>
        </w:rPr>
      </w:pPr>
      <w:r w:rsidRPr="003100FB">
        <w:rPr>
          <w:bCs/>
          <w:szCs w:val="24"/>
        </w:rPr>
        <w:t>On a peut-être trop vite dit que la grâce, chez Jean, ne présente pas ou présente peu le caractère de grâce médicinale qu'elle a habituellement chez Paul (P. Rousselot, La grâce d'après saint Jean et d'après saint Paul, RSR, t. 18, 1928, p. 87-104). Serait-ce faute d'avoir pleinement reconnu la portée des « signes » dans l'évangile de Jean ? Jésus intervient toujours dans des situations d'indigence ou de détresse, normalement sans issue, caractéristiques de la condition humaine.</w:t>
      </w:r>
    </w:p>
    <w:p w14:paraId="2D5E8356" w14:textId="77777777" w:rsidR="00CF7F3B" w:rsidRPr="003100FB" w:rsidRDefault="00000000">
      <w:pPr>
        <w:spacing w:after="120" w:line="360" w:lineRule="auto"/>
        <w:ind w:firstLine="283"/>
        <w:jc w:val="both"/>
        <w:rPr>
          <w:bCs/>
          <w:szCs w:val="24"/>
        </w:rPr>
      </w:pPr>
      <w:r w:rsidRPr="003100FB">
        <w:rPr>
          <w:bCs/>
          <w:szCs w:val="24"/>
        </w:rPr>
        <w:t>De brèves descriptions les évoquent : « Ils n'ont pas de vin » (2, 3) ; son fils « allait mourir » (4, 47) ; « Je n'ai personne. » (5, 7) ; « Où acheterons-nous du pain pour que mangent ces gens ? » (6, 5) ; « La mer, au souffle d'un grand vent, se soulevait » (6, 48) ; c'était « un homme aveugle de naissance » (9, 1 et 32) ; « Lazare est mort » (11, 14) ; « Cette nuit-là, ils ne prirent rien » (21, 3). La présence de Jésus apparaît comme la lumière dans la nuit, le secours inespéré dans la détresse, le pain dans la disette, la résurrection et la vie dans la mort. Si divers soient-ils, les « signes » de l'évangile johannique convergent tous vers cette révélation : dans un monde soumis à l'empreinte des ténèbres et de la mort, le salut est présent en la personne du Christ (3, 17 ; 12, 46).</w:t>
      </w:r>
    </w:p>
    <w:p w14:paraId="1DE1330A" w14:textId="77777777" w:rsidR="00CF7F3B" w:rsidRPr="003100FB" w:rsidRDefault="00000000">
      <w:pPr>
        <w:spacing w:after="120" w:line="360" w:lineRule="auto"/>
        <w:ind w:firstLine="283"/>
        <w:jc w:val="both"/>
        <w:rPr>
          <w:bCs/>
          <w:szCs w:val="24"/>
        </w:rPr>
      </w:pPr>
      <w:r w:rsidRPr="003100FB">
        <w:rPr>
          <w:bCs/>
          <w:szCs w:val="24"/>
        </w:rPr>
        <w:t>L'étude des symboles johanniques, introduits par la formule « Je suis », suivie de l'adjectif « véritable », confirme ces observations. Ces symboles, appliqués à Jésus, correspondent aux besoins les plus essentiels de l'homme et aux divinités que celui-ci s'est forgées (comme nous l'apprend l'histoire des religions) pour leur demander d'y pourvoir : la lumière, la source d'eau vive, le pain, le pasteur, la vigne, la voie, la vie même. Jésus est celui en qui se révèle et se propose en vérité ce que signifient pour les hommes ces réalités ; tout ce qui, hors de lui, se dit tel, ne l'est que de façon déficiente et ne sauve pas réellement l'homme de son angoisse existentielle. Sous le couvert d'images diverses, Jésus se présente comme le Sauveur, « l'unique Sauveur, à l'exclusion de tous les faux dieux et de tous les faux sauveurs du paganisme » !</w:t>
      </w:r>
    </w:p>
    <w:p w14:paraId="636FD455" w14:textId="77777777" w:rsidR="00CF7F3B" w:rsidRPr="003100FB" w:rsidRDefault="00000000">
      <w:pPr>
        <w:spacing w:after="120" w:line="360" w:lineRule="auto"/>
        <w:ind w:firstLine="283"/>
        <w:jc w:val="both"/>
        <w:rPr>
          <w:bCs/>
          <w:szCs w:val="24"/>
        </w:rPr>
      </w:pPr>
      <w:r w:rsidRPr="003100FB">
        <w:rPr>
          <w:bCs/>
          <w:szCs w:val="24"/>
        </w:rPr>
        <w:lastRenderedPageBreak/>
        <w:t>On peut voir dans les formules johanniques « une répudiation de toutes les conceptions erronées du salut » (A. Feuillet, Les « Ego Eimi » christologiques du quatrième évangile, RSR, t. 54, 1966, p. 217 ; cf E. Schweizer, Ego Eimi, Göttingen, 1989).</w:t>
      </w:r>
    </w:p>
    <w:p w14:paraId="5431A894" w14:textId="77777777" w:rsidR="00CF7F3B" w:rsidRPr="003100FB" w:rsidRDefault="00000000">
      <w:pPr>
        <w:spacing w:after="120" w:line="360" w:lineRule="auto"/>
        <w:ind w:firstLine="283"/>
        <w:jc w:val="both"/>
        <w:rPr>
          <w:bCs/>
          <w:szCs w:val="24"/>
        </w:rPr>
      </w:pPr>
      <w:r w:rsidRPr="003100FB">
        <w:rPr>
          <w:bCs/>
          <w:szCs w:val="24"/>
        </w:rPr>
        <w:t>Si on replace dans la tradition biblique ces formules et d'une manière générale les images ou symboles johanniques, la conclusion est la même : le pain de vie s'oppose à la manne, qui, au désert, a soutenu la marche des « pères », mais ne les a pas réellement préservés de la mort (6, 49-50 et 58) ; le Christ « élevé » évoque le serpent « élevé par Moïse au désert en signe de salut » (3, 14 ; Sag. 16, 6) ; les fleuves « d'eau vive » (7, 37) annoncent la source eschatologique d'Éz. 47, 2 s.w. {cf Zach. 14, 8) ; le bon pasteur fait contraste avec les pasteurs infidèles, venus pour « perdre » le troupeau (10, 10 ; cf Jér. 23, 1, et Éz. 34, 10).</w:t>
      </w:r>
    </w:p>
    <w:p w14:paraId="101D1E98" w14:textId="77777777" w:rsidR="00CF7F3B" w:rsidRPr="003100FB" w:rsidRDefault="00000000">
      <w:pPr>
        <w:spacing w:after="120" w:line="360" w:lineRule="auto"/>
        <w:ind w:firstLine="283"/>
        <w:jc w:val="both"/>
        <w:rPr>
          <w:bCs/>
          <w:szCs w:val="24"/>
        </w:rPr>
      </w:pPr>
      <w:r w:rsidRPr="003100FB">
        <w:rPr>
          <w:bCs/>
          <w:szCs w:val="24"/>
        </w:rPr>
        <w:t>La formule Ego Eimi à l'absolu prête à une interprétation analogue. L'emploi qu'en fait Jésus (en 8, 24 et 28 ; en 13, 19) rejoint les déclarations divines de la littérature prophétique. Chez Ézéchiel et le Deutéro-Isaïe en particulier, cette formule est l'expression d'une « foi émouvante en la présence et en l'action permanente de Yahvé dans l'histoire à une époque remplie d'événements déconcertants pour la nation choisie ». En se l'appropriant, « Jésus renoue avec cette grande tradition, non d'ailleurs sans lui imprimer sa marque tout à fait personnelle : il a en effet conscience que sa présence même parmi les hommes signifie une intervention actuelle de Yahvé d'une importance décisive pour les destinées de l'humanité » (A. Feuillet, Les « Ego Eimi…. », p. 9-10).</w:t>
      </w:r>
    </w:p>
    <w:p w14:paraId="482B651D" w14:textId="77777777" w:rsidR="00CF7F3B" w:rsidRPr="003100FB" w:rsidRDefault="00000000">
      <w:pPr>
        <w:spacing w:after="120" w:line="360" w:lineRule="auto"/>
        <w:ind w:firstLine="283"/>
        <w:jc w:val="both"/>
        <w:rPr>
          <w:bCs/>
          <w:szCs w:val="24"/>
        </w:rPr>
      </w:pPr>
      <w:r w:rsidRPr="003100FB">
        <w:rPr>
          <w:bCs/>
          <w:szCs w:val="24"/>
        </w:rPr>
        <w:t>Le contexte sotériologique du quatrième évangile est donc certain. Il présente néanmoins, si on le compare, par exemple, à celui des grandes épîtres pauliniennes, des traits qui lui sont propres.</w:t>
      </w:r>
    </w:p>
    <w:p w14:paraId="43D2F6B5" w14:textId="77777777" w:rsidR="00CF7F3B" w:rsidRPr="003100FB" w:rsidRDefault="00000000">
      <w:pPr>
        <w:spacing w:after="120" w:line="360" w:lineRule="auto"/>
        <w:ind w:firstLine="283"/>
        <w:jc w:val="both"/>
        <w:rPr>
          <w:bCs/>
          <w:szCs w:val="24"/>
        </w:rPr>
      </w:pPr>
      <w:r w:rsidRPr="003100FB">
        <w:rPr>
          <w:bCs/>
          <w:szCs w:val="24"/>
        </w:rPr>
        <w:t>Le dualisme est plus accentué. L'opposition entre le « monde » et Dieu prend un relief extrême. L'humanité se révèle divisée en deux groupes irréductibles : « ténèbres » et « fils de lumière », fils du diable et « enfants de Dieu ». L'entreprise du salut semblerait même n'avoir d'autre but que de manifester l'antagonisme des deux blocs et de départager ceux qui y appartiennent (3, 19-21). On dirait que le Sauveur ne vient dans un monde hostile que pour en « tirer » ses élus (15, 19) et « rassembler en un les enfants de Dieu dispersés » (11, 52). Le « monde » a l'air insauvable ; il est exclu de la prière du Sauveur (17, 9). Le but n'est pas de le sauver, mais de le « vaincre » (16, 33 ; cf 1 Jean 5, 4-5) : il est imperméable à « l'Esprit de vérité » (14, 17).</w:t>
      </w:r>
    </w:p>
    <w:p w14:paraId="0F4F4A2F" w14:textId="77777777" w:rsidR="00CF7F3B" w:rsidRPr="003100FB" w:rsidRDefault="00000000">
      <w:pPr>
        <w:spacing w:after="120" w:line="360" w:lineRule="auto"/>
        <w:ind w:firstLine="283"/>
        <w:jc w:val="both"/>
        <w:rPr>
          <w:bCs/>
          <w:szCs w:val="24"/>
        </w:rPr>
      </w:pPr>
      <w:r w:rsidRPr="003100FB">
        <w:rPr>
          <w:bCs/>
          <w:szCs w:val="24"/>
        </w:rPr>
        <w:t xml:space="preserve">Pourtant le cadre antithétique de la sotériologie johannique n'a ni la rigidité qu'on pourrait croire ni le radicalisme métaphysique d'un système de gnose. Le dualisme du quatrième évangile ne doit pas </w:t>
      </w:r>
      <w:r w:rsidRPr="003100FB">
        <w:rPr>
          <w:bCs/>
          <w:szCs w:val="24"/>
        </w:rPr>
        <w:lastRenderedPageBreak/>
        <w:t>être exagéré. J. Blank se demande même s'il y a vraiment lieu de parler « sans plus et comme d'une chose assurée d'un « dualisme » johannique (même moral) » (risis, p. 96). En fait, la notion de « monde » ne désigne pas uniformément, chez Jean, un principe d'opposition à Dieu. Jean connaît aussi un « monde » qui est l'œuvre du Verbe créateur et le lieu de sa venue (1, 9-14 ; 9, 5). Ce monde-là est aimé de Dieu ; il est l'objet de son projet salvifique (3, 16-21 ; cf 1 Jean 2, 2 ; 4, 9). Mais au cœur de ce monde, l'auteur de l'évangile découvre un noyau irréductible de résistance à Dieu. Il a l'intuition d'une formidable puissance de négation et de refus, qui dépasse les limites de l'humain et plonge ses racines dans un foyer obscur de haine et de mensonge (8, 44 ; 1 Jean 3, 42). Son regard découvre un gouffre de « ténèbres » vers lequel l'homme s'achemine et dans lequel il s'enfonce par son péché (cf 13, 30), « sans savoir où il va » (1 Jean 2, 11). Le cadre dualiste n'est donc pas pour Jean un cadre cosmique ni métaphysique. C'est une structure spirituelle, qui traduit une réalité d'ordre moral et qui démontre à quelle profondeur le salut intervient, quelles luttes il doit affronter, quel abîme d'orgueil et de rébellion il lui faut surmonter. Le dualisme johannique s'inscrit dans un univers de liberté et d'option. La notion du « monde » sert à démasquer l'univers démoniaque du refus (3, 19-21 ; 7, 7 ; 16, 8).</w:t>
      </w:r>
    </w:p>
    <w:p w14:paraId="6FDDAB0A" w14:textId="77777777" w:rsidR="00CF7F3B" w:rsidRPr="003100FB" w:rsidRDefault="00000000">
      <w:pPr>
        <w:spacing w:after="120" w:line="360" w:lineRule="auto"/>
        <w:ind w:firstLine="283"/>
        <w:jc w:val="both"/>
        <w:rPr>
          <w:bCs/>
          <w:szCs w:val="24"/>
        </w:rPr>
      </w:pPr>
      <w:r w:rsidRPr="003100FB">
        <w:rPr>
          <w:bCs/>
          <w:szCs w:val="24"/>
        </w:rPr>
        <w:t>J. Blank, risis. Untersuchungen zur johanneischen Christologie und Eschatologie, Fribourg-en-Brisgau, 1964. - J. Wilkinson, À Study of Healing in the Gospel according to John, SJT, t. 20, 1967, p. 442-461. - L. Erdozain, La función del signo en la fe según el cuarto evangelio. Estudio crítico-exegético de las pericopas Jn 4, 46-54 y Jn 20, 24-29, coll. Analecta biblica, Rome, 1968. - A. Duprez, Jésus et les dieux guérisseurs. À propos de Jean 5, coll. Cahiers RB, Paris, 1970. - R. T. Fortna, The Gospel of Signs. À Reconstruction of the narrative Source underlying the Fourth Gospel, Londres et New York, 1970.</w:t>
      </w:r>
    </w:p>
    <w:p w14:paraId="25F780CA" w14:textId="77777777" w:rsidR="00CF7F3B" w:rsidRPr="003100FB" w:rsidRDefault="00000000">
      <w:pPr>
        <w:spacing w:after="120" w:line="360" w:lineRule="auto"/>
        <w:ind w:firstLine="283"/>
        <w:jc w:val="both"/>
        <w:rPr>
          <w:bCs/>
          <w:szCs w:val="24"/>
        </w:rPr>
      </w:pPr>
      <w:r w:rsidRPr="003100FB">
        <w:rPr>
          <w:bCs/>
          <w:szCs w:val="24"/>
        </w:rPr>
        <w:t>2° LA NATURE DU SALUT. - À. La suppression du péché. - C'est dans la suppression du péché que consiste, selon Jean, l'œuvre du Salut. Jésus est « l'agneau qui enlève le péché du monde » (1, 29), c'est-à-dire « tout le poids du péché de l'humanité » (R. Schnackenburg, Das Johannesevangelium, t. 4, p. 285). À la fin du récit de la Passion, la double citation du texte de l'Exode concernant l'agneau pascal et de la prophétie pénitentielle de Zach. 12, 10 : « Ils regarderont celui qu'ils ont transpercé » (Jean, 19, 37), oriente le regard vers la source ouverte « pour le péché et l'impureté » (Zach. 13, 1). Enfin, la mission transmise par le Ressuscité à ses disciples le soir de Pâques est étroitement liée à la rémission des péchés (Jean 20, 23).</w:t>
      </w:r>
    </w:p>
    <w:p w14:paraId="23149D6D" w14:textId="77777777" w:rsidR="00CF7F3B" w:rsidRPr="003100FB" w:rsidRDefault="00000000">
      <w:pPr>
        <w:spacing w:after="120" w:line="360" w:lineRule="auto"/>
        <w:ind w:firstLine="283"/>
        <w:jc w:val="both"/>
        <w:rPr>
          <w:bCs/>
          <w:szCs w:val="24"/>
        </w:rPr>
      </w:pPr>
      <w:r w:rsidRPr="003100FB">
        <w:rPr>
          <w:bCs/>
          <w:szCs w:val="24"/>
        </w:rPr>
        <w:lastRenderedPageBreak/>
        <w:t>La sotériologie johannique n'a donc rien de commun avec les divers systèmes du mysticisme antique. Dans la mystique hellénistique, le salut visait à libérer l'homme « de la matière, du temps et de la fatalité » (A. Feuillet, Introduction à la Bible, t. 2 Nouveau Testament, Paris, 1959, p. 909) ; il consistait, selon les gnostiques, à libérer dans l'homme l'étincelle de lumière céleste qui est sa nature véritable, mais qui se trouve, pensaient-ils, emprisonnée dans un corps matériel. Chez Jean, le Sauveur vient délivrer l'homme du péché (8, 33-36), qui le sépare de Dieu (8, vers. 42, 44, 47) et le fait esclave (8, 34). Et comme le péché a pour principe « dès l'origine » l'influence de la puissance mauvaise qui s'appelle « le diable » (8, 44 ; 18, 2 ; cf 6, 70), « le mauvais » (17, 15), le « prince de ce monde » (12, 31 ; 14, 80 ; 16, 11), le salut a pour but de briser cette puissance et d'arracher les hommes à son emprise. Il s'agit d'un véritable exorcisme. Le quatrième évangile ne rapporte pas d'expulsions de démons, ce n'est pas qu'il ignore cet aspect de l'activité de Jésus : il la « radicalise ». Les expulsions de démons rapportées dans les évangiles synoptiques n'étaient que la figure de la victoire remportée par le Christ sur la puissance mauvaise qui égare et qui perd l'humanité (Mt. 12, 28 ; Luc 11, 20). Cette victoire libératrice fondamentale, Jésus l'a remportée à la croix : « Maintenant le prince de ce monde va être jeté dehors » (Jean 12, 31). Cf A. Gonzalez Blanco, La demonología del cuarto evangelio, dans Miscelánea Comillas, t. 47, 1968, p. 21-39.</w:t>
      </w:r>
    </w:p>
    <w:p w14:paraId="68E8227B" w14:textId="77777777" w:rsidR="00CF7F3B" w:rsidRPr="003100FB" w:rsidRDefault="00000000">
      <w:pPr>
        <w:spacing w:after="120" w:line="360" w:lineRule="auto"/>
        <w:ind w:firstLine="283"/>
        <w:jc w:val="both"/>
        <w:rPr>
          <w:bCs/>
          <w:szCs w:val="24"/>
        </w:rPr>
      </w:pPr>
      <w:r w:rsidRPr="003100FB">
        <w:rPr>
          <w:bCs/>
          <w:szCs w:val="24"/>
        </w:rPr>
        <w:t>B. Don de la vie. - La suppression du mal n'est que la face négative de l'œuvre du salut. Dans la perspective chrétienne, le salut ne peut être que l'avenement d'un monde, qui, délivré du péché, se trouve établi dans la communion avec Dieu.</w:t>
      </w:r>
    </w:p>
    <w:p w14:paraId="2C7FB841" w14:textId="77777777" w:rsidR="00CF7F3B" w:rsidRPr="003100FB" w:rsidRDefault="00000000">
      <w:pPr>
        <w:spacing w:after="120" w:line="360" w:lineRule="auto"/>
        <w:ind w:firstLine="283"/>
        <w:jc w:val="both"/>
        <w:rPr>
          <w:bCs/>
          <w:szCs w:val="24"/>
        </w:rPr>
      </w:pPr>
      <w:r w:rsidRPr="003100FB">
        <w:rPr>
          <w:bCs/>
          <w:szCs w:val="24"/>
        </w:rPr>
        <w:t>Le début de la prière de Jésus avant sa Passion exprime à cet égard le point de vue dominant de l'évangile johannique. Le Christ, au terme de son existence terrestre, demande au Père la glorification du Fils, 201 afin que le Père lui-même soit glorifié, et afin que le Fils, par le pouvoir que le Père lui a donné « sur toute chair, donne la vie éternelle » à tous ceux que le Père lui a donnés (17, 2). L'expression sémitique « toute chair » désigne l'ensemble de l'humanité, considérée selon sa faiblesse de créature vouée à la mort, en contraste avec Dieu qui est le « vivant » (6, 57) et qui « a la vie en lui-même » (5, 26). À cette humanité-pour-la-mort, Jésus a reçu « pouvoir » (ξουσία) de « donner la vie éternelle ». Telle est la notion proprement johannique du Sauveur.</w:t>
      </w:r>
    </w:p>
    <w:p w14:paraId="3ACC5AD9" w14:textId="77777777" w:rsidR="00CF7F3B" w:rsidRPr="003100FB" w:rsidRDefault="00000000">
      <w:pPr>
        <w:spacing w:after="120" w:line="360" w:lineRule="auto"/>
        <w:ind w:firstLine="283"/>
        <w:jc w:val="both"/>
        <w:rPr>
          <w:bCs/>
          <w:szCs w:val="24"/>
        </w:rPr>
      </w:pPr>
      <w:r w:rsidRPr="003100FB">
        <w:rPr>
          <w:bCs/>
          <w:szCs w:val="24"/>
        </w:rPr>
        <w:t xml:space="preserve">Jacques Dupont, Essais sur la christologie de saint Jean, Bruges-Paris, 1951. - F. Mussner, Zôè. Die Anschauung vom « Leben » im vierten Evangelium, Munich, 1952. - R. W. Thomas, The Meaning of the Terms « Life » and « Death »inthe Fourth Gospel and in Paul, SIT, t. 21, 1968, p. 199-212. - D. Merli, Lo scopo della risurrezione di Lasaro in Giov. 11, 1-44, dans Bibbia.…., t. 12, </w:t>
      </w:r>
      <w:r w:rsidRPr="003100FB">
        <w:rPr>
          <w:bCs/>
          <w:szCs w:val="24"/>
        </w:rPr>
        <w:lastRenderedPageBreak/>
        <w:t>1970, p. 59-82. 1). Connaissance DE Dieu. - Un autre mot de la prière « sacerdotale » nous renseigne sur la nature de cette vie, à laquelle le Sauveur fait accéder les hommes : « La vie éternelle, c'est qu'ils te connaissent, toi, le seul véritable Dieu, et ton envoyé, Jésus-Christ » (17, 3). Jésus donne la vie et sauve, parce qu'il apporte au monde la connaissance de Dieu. Bien plus, il en est la source : il est la révélation vivante de Dieu.</w:t>
      </w:r>
    </w:p>
    <w:p w14:paraId="4CC60A60" w14:textId="77777777" w:rsidR="00CF7F3B" w:rsidRPr="003100FB" w:rsidRDefault="00000000">
      <w:pPr>
        <w:spacing w:after="120" w:line="360" w:lineRule="auto"/>
        <w:ind w:firstLine="283"/>
        <w:jc w:val="both"/>
        <w:rPr>
          <w:bCs/>
          <w:szCs w:val="24"/>
        </w:rPr>
      </w:pPr>
      <w:r w:rsidRPr="003100FB">
        <w:rPr>
          <w:bCs/>
          <w:szCs w:val="24"/>
        </w:rPr>
        <w:t>Connaître Dieu est une réalité centrale. Dans la Bible, connaître désigne toujours une expérience vitale, engageant l'être tout entier. Connaître « l'autre », c'est avoir un contact personnel avec lui. C'est dans cette ligne sémantique, avec ses enrichissements sapientiaux, puis chrétiens, spécialement pauliniens, qu'il faut situer la notion johannique de la connaissance de Dieu en Jésus-Christ [cf W. H. Cadman, The open Heaven. The Revelation of. God in the Johannine Sayings of Jesus, éd. G. B. Caird, Oxford et New York, 1969). 2). L'initiative Divine. - Pour la Bible, c'est une donnée constante et fondamentale que, dans l'ordre de la connaissance religieuse et donc du salut, tout part de Dieu. C'est Dieu, mystère impénétrable à l'homme, qui a pris et pouvait seul prendre l'initiative, en se faisant connaître, d'ouvrir la route de la vie. Israël a été le bénéficiaire de cette révélation.</w:t>
      </w:r>
    </w:p>
    <w:p w14:paraId="6488F305" w14:textId="77777777" w:rsidR="00CF7F3B" w:rsidRPr="003100FB" w:rsidRDefault="00000000">
      <w:pPr>
        <w:spacing w:after="120" w:line="360" w:lineRule="auto"/>
        <w:ind w:firstLine="283"/>
        <w:jc w:val="both"/>
        <w:rPr>
          <w:bCs/>
          <w:szCs w:val="24"/>
        </w:rPr>
      </w:pPr>
      <w:r w:rsidRPr="003100FB">
        <w:rPr>
          <w:bCs/>
          <w:szCs w:val="24"/>
        </w:rPr>
        <w:t>Jean partage la conviction de son peuple : « Nul n'a jamais vu Dieu » (1, 18). Cette affirmation évoque la demande que Moïse, sur le Sinaï, avait adressée à Dieu : « Fais-moi donc voir ta gloire ! » avec la réponse divine : « L'homme ne peut me voir et vivre » (Ex. 33, 18 et 20-21). Personne ici-bas n'a contemplé la Face de Dieu. Jésus dira aux juifs : « Personne n'a vu le Père » (6, 46 ; cf 5, 37).</w:t>
      </w:r>
    </w:p>
    <w:p w14:paraId="74DFE11A" w14:textId="77777777" w:rsidR="00CF7F3B" w:rsidRPr="003100FB" w:rsidRDefault="00000000">
      <w:pPr>
        <w:spacing w:after="120" w:line="360" w:lineRule="auto"/>
        <w:ind w:firstLine="283"/>
        <w:jc w:val="both"/>
        <w:rPr>
          <w:bCs/>
          <w:szCs w:val="24"/>
        </w:rPr>
      </w:pPr>
      <w:r w:rsidRPr="003100FB">
        <w:rPr>
          <w:bCs/>
          <w:szCs w:val="24"/>
        </w:rPr>
        <w:t>De l'impuissance de l'homme à connaître, et plus encore à « voir Dieu », à « voir (son) royaume », à y « entrer » par ses propres forces, l'évangile johannique présente une explication qui pourrait paraître empruntée à quelque dualisme métaphysique : l'homme est « chair » (3, 6). Dieu est « esprit » (4, 24). De la chair à l'esprit il n'existe aucun passage. L'homme doit « naître de l'esprit » (3, 5) ; il ne peut qu'à cette condition « voir le royaume de Dieu » (3, 3 et 5). En réalité, les notions johanniques de chair et d'esprit ne recouvrent pas des entités métaphysiques, mais des réalités de caractère religieux. La « chair » désigne cet état d'impuissance où se trouve l'homme pour entrer en communion avec Dieu et pour accéder à la vie. Un tel état ne peut être surmonté que par l'intervention de l'Esprit, révélant à l'homme son incapacité radicale dans l'acte où il lui donne le moyen de la surpasser. Le salut est cette intervention. Pour mener les hommes à la vie, Dieu s'est donc révélé en Jésus-Christ.</w:t>
      </w:r>
    </w:p>
    <w:p w14:paraId="4BCB9DED" w14:textId="77777777" w:rsidR="00CF7F3B" w:rsidRPr="003100FB" w:rsidRDefault="00000000">
      <w:pPr>
        <w:spacing w:after="120" w:line="360" w:lineRule="auto"/>
        <w:ind w:firstLine="283"/>
        <w:jc w:val="both"/>
        <w:rPr>
          <w:bCs/>
          <w:szCs w:val="24"/>
        </w:rPr>
      </w:pPr>
      <w:r w:rsidRPr="003100FB">
        <w:rPr>
          <w:bCs/>
          <w:szCs w:val="24"/>
        </w:rPr>
        <w:t xml:space="preserve">Jésus RÉVÉLATEUR DU PÈRE. - L'exégese moderne a remis l'accent sur cet aspect de la théologie johannique : le salut s'y présente sous la forme de la révélation eschatologique de Dieu en </w:t>
      </w:r>
      <w:r w:rsidRPr="003100FB">
        <w:rPr>
          <w:bCs/>
          <w:szCs w:val="24"/>
        </w:rPr>
        <w:lastRenderedPageBreak/>
        <w:t>Jésus-Christ. R. Schnackenburg écrit, par exemple : « Le Christ johannique n'est en fait rien d'autre que le Révélateur, la Parole dernière et décisive de Dieu à l'humanité » (Offenbarung und Glaube, dans Bibel und Leben, t. 7, 14966, p. 165). Le vocabulaire du quatrième évangile est à cet égard significatif.</w:t>
      </w:r>
    </w:p>
    <w:p w14:paraId="5D76741F" w14:textId="77777777" w:rsidR="00CF7F3B" w:rsidRPr="003100FB" w:rsidRDefault="00000000">
      <w:pPr>
        <w:spacing w:after="120" w:line="360" w:lineRule="auto"/>
        <w:ind w:firstLine="283"/>
        <w:jc w:val="both"/>
        <w:rPr>
          <w:bCs/>
          <w:szCs w:val="24"/>
        </w:rPr>
      </w:pPr>
      <w:r w:rsidRPr="003100FB">
        <w:rPr>
          <w:bCs/>
          <w:szCs w:val="24"/>
        </w:rPr>
        <w:t>Les exégètes y relèvent l'abondance des termes de révélation : témoigner (marturein), manifester ('phaneroun), se manifester (emphanizein heauton), montrer (deiknuriai), faire connaître (gnérizein), interpréter (fexegeisthai), enseigner (didaskein), proclamer (krazein), annoncer (apaggellein), dévoiler (anaggellein), donner (didonai), et finalement les deux verbes signifiant parler et dire {lalein, legein). Le verbe lalein, utilisé 58 fois, est, dans le langage théologique de Jean, comme déjà parfois chez Paul, proprement un verbe de révélation, et pour cette raison il est d'ordinaire appliqué à Jésus.</w:t>
      </w:r>
    </w:p>
    <w:p w14:paraId="2451C01A" w14:textId="77777777" w:rsidR="00CF7F3B" w:rsidRPr="003100FB" w:rsidRDefault="00000000">
      <w:pPr>
        <w:spacing w:after="120" w:line="360" w:lineRule="auto"/>
        <w:ind w:firstLine="283"/>
        <w:jc w:val="both"/>
        <w:rPr>
          <w:bCs/>
          <w:szCs w:val="24"/>
        </w:rPr>
      </w:pPr>
      <w:r w:rsidRPr="003100FB">
        <w:rPr>
          <w:bCs/>
          <w:szCs w:val="24"/>
        </w:rPr>
        <w:t>R. Latourelle, Théologie de la Révélation, coll. Studia, Bruges-Paris, 1963 ; 2e éd., 1966. - C. H. Dodd, The Portrait of Jesus in John and in the Synoptics, dans Christian History and Interpretation (Mélanges J. Knox). Londres et New York, 1967, p. 183-198. - H. Urs von Balthasar, Herrlichkeït, t.3, vol. 2 Theologie, 2° p., Einsiedeln, 1969. - I de la Potterie, Jesus et Nicodemus : de revelatione Jesu et vera fide in eum, VD, t. 47, 4969, p. 257-283 ; Jean-Baptiste et Jésus témoins de la vérité, d'après le quatrième évangile, dans Le témoignage. Actes du Colloque du centre intern d'études humanistes. E. Castelli, Paris, 1972, p. 317-329 a). Les noms du Christ. - A cette richesse de vocabulaire correspond, dans le portrait johannique du Christ révélateur, une grande variété d'aspects.</w:t>
      </w:r>
    </w:p>
    <w:p w14:paraId="6F435C11" w14:textId="77777777" w:rsidR="00CF7F3B" w:rsidRPr="003100FB" w:rsidRDefault="00000000">
      <w:pPr>
        <w:spacing w:after="120" w:line="360" w:lineRule="auto"/>
        <w:ind w:firstLine="283"/>
        <w:jc w:val="both"/>
        <w:rPr>
          <w:bCs/>
          <w:szCs w:val="24"/>
        </w:rPr>
      </w:pPr>
      <w:r w:rsidRPr="003100FB">
        <w:rPr>
          <w:bCs/>
          <w:szCs w:val="24"/>
        </w:rPr>
        <w:t>La première appellation qui lui est donnée est celle de « rabbi » (1, 38). C'est à ce titre que deux disciples du Baptiste, quittant leur « maître » (3, 26), s'attachent à Jésus (1, 37-39). Bientôt Jésus fait plus de disciples que Jean-Baptiste {£, 1) ; il laisse, pour cette raison, la Judée et retourne en Galilée.</w:t>
      </w:r>
    </w:p>
    <w:p w14:paraId="062FE1FA" w14:textId="77777777" w:rsidR="00CF7F3B" w:rsidRPr="003100FB" w:rsidRDefault="00000000">
      <w:pPr>
        <w:spacing w:after="120" w:line="360" w:lineRule="auto"/>
        <w:ind w:firstLine="283"/>
        <w:jc w:val="both"/>
        <w:rPr>
          <w:bCs/>
          <w:szCs w:val="24"/>
        </w:rPr>
      </w:pPr>
      <w:r w:rsidRPr="003100FB">
        <w:rPr>
          <w:bCs/>
          <w:szCs w:val="24"/>
        </w:rPr>
        <w:t>On le voit, avant la multiplication des pains, assis sur la montagne, avec ses disciples, comme le maître qui dispense l'enseignement (6, 3-4). Le lendemain, il « enseigne en synagogue à Capharnaüm » (6, 59 ; cf 18, 20). Puis on le retrouve « enseignant dans le temple » (7, 14 et 28 ; 8, 20 ; cf 18, 20). Un moment, les juifs se demandent s'il ne va pas se transformer en un rabbi itinérant dans la diaspora grecque (7, 35). Quoiqu'il n'ait pas étudié (7, 15), il a un enseignement {didackhé), qui lui est propre (7, 17) et sur lequel le grand-prêtre l'interrogera (18, 19). Il accepte le titre de rabbi ou de maître (3, 2 et 10 ; 41, 28 ; 43, 13-14 ; 20, 16 : rabbouni). Comme un rabbi, il a ses disciples (ses mathetai).</w:t>
      </w:r>
    </w:p>
    <w:p w14:paraId="75FCF993" w14:textId="77777777" w:rsidR="00CF7F3B" w:rsidRPr="003100FB" w:rsidRDefault="00000000">
      <w:pPr>
        <w:spacing w:after="120" w:line="360" w:lineRule="auto"/>
        <w:ind w:firstLine="283"/>
        <w:jc w:val="both"/>
        <w:rPr>
          <w:bCs/>
          <w:szCs w:val="24"/>
        </w:rPr>
      </w:pPr>
      <w:r w:rsidRPr="003100FB">
        <w:rPr>
          <w:bCs/>
          <w:szCs w:val="24"/>
        </w:rPr>
        <w:lastRenderedPageBreak/>
        <w:t>Cet aspect de la figure historique de Jésus n'est pas propre à l'évangile de Jean. Seulement la perspective johannique du Christ révélateur lui confère une ampleur et une profondeur toutes nouvelles. - Plus qu'un simple rabbi (un didaskalos) « venu de la part de Dieu », - ainsi le salue Nicodème (3, 2) -, il est Le « Fils de l'homme » eschatologique, « descendu du ciel » (3, 13) pour révéler « les choses du ciel » (3, 12) ; le témoin « venu d'en haut, du ciel », pour témoigner, en connaissance de cause, de ce qu'il a « vu et entendu » (3, 11 et 31-32 ; cf 18, 37). - L'idée que le Christ est « venu », qu'il a été « envoyé dans le monde », écrit V. Taylor, est « comme le pivot autour duquel gravitent toutes les affirmations doctrinales du quatrième évangile » (La Personne du Christ dans le nouveau Testament, Paris, 1969, p. 410 ; éd anglaise, 1958, p. 102). Jésus se définit devant les juifs comme « celui que Dieu a consacré et envoyé dans le monde » (10, 36). Il est, pour Jean, « l'envoyé » messianique, dont le nom de Siloé préfigurait mystérieusement la venue (9, 7).</w:t>
      </w:r>
    </w:p>
    <w:p w14:paraId="04FF80BB" w14:textId="77777777" w:rsidR="00CF7F3B" w:rsidRPr="003100FB" w:rsidRDefault="00000000">
      <w:pPr>
        <w:spacing w:after="120" w:line="360" w:lineRule="auto"/>
        <w:ind w:firstLine="283"/>
        <w:jc w:val="both"/>
        <w:rPr>
          <w:bCs/>
          <w:szCs w:val="24"/>
        </w:rPr>
      </w:pPr>
      <w:r w:rsidRPr="003100FB">
        <w:rPr>
          <w:bCs/>
          <w:szCs w:val="24"/>
        </w:rPr>
        <w:t xml:space="preserve">Sa mission s'identifie avec sa venue, avec sa descente du ciel (6,38 ; 7, 28-29), avec son être. « Tout son être, écrit J. Ratzinger, est d'être envoyé » (Foi chrétienne hier et aujourd'hui, Paris, 1969, p. 120). Maldonat le disait : pour Jésus, « être envoyé n'est rien d'autre que devenir homme » (Comm in Joannem 5, 23, éd citée, c. 5, n. 53, col. 1426). - En réalité, la présence de Jésus est « le don de Dieu » (4, 10) au monde. Aussi bien, l'évangile johannique passe-t-il sans heurt du vocabulaire du don à celui de la mission et réciproquement (3, 16-17 ; 4, 10 et 34 ; 6, 31-32 et 38-39). Jésus, pour Jean, est le « don » plénier de la révélation (4, 10). - Jésus est « la lumière venue dans le monde » (3, 19 ; cf 1, 10) pour délivrer les hommes de l'emprise des ténèbres (12, 46) et les mener à la vie. Ce symbole de la lumière, fréquent dans le langage religieux de l'antiquité, désigne chez Jean Jésus lui-même, en tant qu'il est en personne la révélation divine éclairant le monde. Jésus est « la lumière du monde » (8, 12 ; 9, 5}. - Cette lumière est identiquement la « vérité ». La notion de vérité est capitale dans la théologie johannique. On a voulu la rattacher soit à la philosophie grecque soit à la gnose. En réalité, elle se relie à la tradition biblique et juive de l'époque plus récente {tradition sapientiale et apocalyptique, Qumrân). Elle désigne « la révélation définitive accomplie en Jésus-Christ (1, 17 ; 14, 6) » (I de la Potterie, Jean-Baptiste et Jésus témoins de la vérité, p. 320). Jésus est « né et venu dans le monde pour rendre témoignage à la vérité » (18, 37). Il dit la vérité qu'il a « entendue de Dieu » (8, 40). Plus encore, il est la vérité (14, 6), comme il est la lumière. « Quiconque est de la vérité écoute ma voix » (18, 37). - Jésus est la Parole, le Logos « devenu chair » (1, 14), c'est-à-dire la révélation divine en sa totalité et en sa « plénitude » (14, 14-16). En Lui, tout est dit et l'intelligence créée s'épuisera sans parvenir à scruter l'abîme de ce qui est dit en Lui. - De cette Parole incarnée, Jean écrit : « Nous avons contemplé sa gloire » (1, 14). Ce mot de gloire, caractéristique de la théologie johannique, fait </w:t>
      </w:r>
      <w:r w:rsidRPr="003100FB">
        <w:rPr>
          <w:bCs/>
          <w:szCs w:val="24"/>
        </w:rPr>
        <w:lastRenderedPageBreak/>
        <w:t>partie du vocabulaire de révélation. Dans le prologue, il désigne le rayonnement de « grâce et de vérité » émanant de la personne du Verbe incarné : l'éclat et la puissance spirituelle de la révélation. Cette gloire, Jean l'a contemplée ». L'Incarnation a rendu « visible » la gloire du Logos. Là est le secret du symbolisme johannique. De la conception symbolique de la vie de Jésus par Jean, on ne saurait trop souligner la profondeur. Loin de s'opposer à l'historicité, elle en est au contraire l'affirmation la plus radicale. Jean pousse jusqu'au bout la logique de l'Incarnation. Saint Augustin en a énoncé très exactement le principe : puisque le Verbe est devenu chair, tout, dans le Verbe incarné, est devenu verbe pour nous, c'est-à-dire parole révélatrice de Dieu (In Joannem tr xxiv, 2, PL 35, 1593c). Tout fait signe ; tout est révélant. L'être du Verbe incarné est la révélation. En lui, tout est lumière et vie, parce que tout est Parole de Dieu s'incarnant dans l'humain, expression concrète de la « vérité » et principe de salut. : - Jésus et la Sagesse. La description du Christ révélateur selon l'évangile johannique présente de nombreux points communs avec la littérature sapientiale. Dans la notion johannique de Logos conflue la triple tradition concernant la Parole, la Sagesse et la Loi. L'exégèse moderne découvre, non seulement dans le prologue mais dans tout l'évangile, des traits qui apparentent la christologie johannique à la littérature de Sagesse.</w:t>
      </w:r>
    </w:p>
    <w:p w14:paraId="58FA3104" w14:textId="77777777" w:rsidR="00CF7F3B" w:rsidRPr="003100FB" w:rsidRDefault="00000000">
      <w:pPr>
        <w:spacing w:after="120" w:line="360" w:lineRule="auto"/>
        <w:ind w:firstLine="283"/>
        <w:jc w:val="both"/>
        <w:rPr>
          <w:bCs/>
          <w:szCs w:val="24"/>
        </w:rPr>
      </w:pPr>
      <w:r w:rsidRPr="003100FB">
        <w:rPr>
          <w:bCs/>
          <w:szCs w:val="24"/>
        </w:rPr>
        <w:t>H.-M. Dion, Quelques traits de la conception johannique du Fils de l'homme, dans Sciences ecclésiastiques, t. 19, 1967, p. 49-65. - E. D. Freed, The Son of Man in the Fourth Gospel, JBL, t. 86, 1967, p. 402-409. - S. S. Smalley, The Johannine Son of Man Sayings, NTS, t. 15, 1969, p. 278-301.</w:t>
      </w:r>
    </w:p>
    <w:p w14:paraId="1137514E" w14:textId="77777777" w:rsidR="00CF7F3B" w:rsidRPr="003100FB" w:rsidRDefault="00000000">
      <w:pPr>
        <w:spacing w:after="120" w:line="360" w:lineRule="auto"/>
        <w:ind w:firstLine="283"/>
        <w:jc w:val="both"/>
        <w:rPr>
          <w:bCs/>
          <w:szCs w:val="24"/>
        </w:rPr>
      </w:pPr>
      <w:r w:rsidRPr="003100FB">
        <w:rPr>
          <w:bCs/>
          <w:szCs w:val="24"/>
        </w:rPr>
        <w:t>J. Kuhi, Die Sendung Jesu und der Kirche nach dem Johannesevangelium, St. Augustin-Siegburg, 1967. - J. McPolin, Mission in the Fourth Gospel, dans Irish theological Quarterly, t. 36, 1969, p. 113-122. :</w:t>
      </w:r>
    </w:p>
    <w:p w14:paraId="1236D190" w14:textId="77777777" w:rsidR="00CF7F3B" w:rsidRPr="003100FB" w:rsidRDefault="00000000">
      <w:pPr>
        <w:spacing w:after="120" w:line="360" w:lineRule="auto"/>
        <w:ind w:firstLine="283"/>
        <w:jc w:val="both"/>
        <w:rPr>
          <w:bCs/>
          <w:szCs w:val="24"/>
        </w:rPr>
      </w:pPr>
      <w:r w:rsidRPr="003100FB">
        <w:rPr>
          <w:bCs/>
          <w:szCs w:val="24"/>
        </w:rPr>
        <w:t>I de la Potterie, Je suis la vie, la Vérité et la voie (Jean, 14, 6). NRT, t. 88, 1966, p. 907-942. - W. Mundle, Das Wahrheitsverständnis des johanneischen Schrifitums, dans Lutherischer Rundblick, t. 16, 1968, p. 82-94, 161-165. - H. Schlier, Méditations sur la notion johannique de vérité, dans Essais., p. 317-324.</w:t>
      </w:r>
    </w:p>
    <w:p w14:paraId="5C124BF1" w14:textId="77777777" w:rsidR="00CF7F3B" w:rsidRPr="003100FB" w:rsidRDefault="00000000">
      <w:pPr>
        <w:spacing w:after="120" w:line="360" w:lineRule="auto"/>
        <w:ind w:firstLine="283"/>
        <w:jc w:val="both"/>
        <w:rPr>
          <w:bCs/>
          <w:szCs w:val="24"/>
        </w:rPr>
      </w:pPr>
      <w:r w:rsidRPr="003100FB">
        <w:rPr>
          <w:bCs/>
          <w:szCs w:val="24"/>
        </w:rPr>
        <w:t xml:space="preserve">Sur la gloire de Dieu : W. Thüsing, La prière sacerdotale de Jésus (Jean 17). Paris, 1970. - P. Deseille, art. Gloire de Dieu, DS, t. 6, col. 432-438, F.-M. Braun, Saint Jean, la Sagesse et l'histoire, dans Neotestamentica et patristica (Mélanges O. Cullmann). Leyde, 1962, p. 123-133 b). L'homme Jésus. - Du fait que le Christ révélateur, Fils de l'homme eschatologique, Parole et Sagesse préexistante, n'est « pas de la terre », que son « royaume n'est pas de ce monde » (18, 36-37), que sa vie n'est qu'un passage en ce monde, du fait qu'un accent particulier est mis sur sa « gloire » et qu'une </w:t>
      </w:r>
      <w:r w:rsidRPr="003100FB">
        <w:rPr>
          <w:bCs/>
          <w:szCs w:val="24"/>
        </w:rPr>
        <w:lastRenderedPageBreak/>
        <w:t>multitude de traits le séparent de la commune humanité, certains ont conclu qu'il n'a que l'apparence humaine. « L'Incarnation, chez Jean, écrit E. Käsemann, n'est pas réellement une insertion totale dans notre humanité » (Jésus letzter Wille…, p. 82). En réaction, légitime mais extrême, contre l'interprétation anthropologique de R. Bultmann, Käsemann estime que le Christ de Jean, plutôt qu'un homme véritable, est « Dieu cheminant sur la terre, der über die Erde schreitende Gott » (p. 54). C'est tirer d'observations exactes des conclusions excessives.</w:t>
      </w:r>
    </w:p>
    <w:p w14:paraId="44F83318" w14:textId="77777777" w:rsidR="00CF7F3B" w:rsidRPr="003100FB" w:rsidRDefault="00000000">
      <w:pPr>
        <w:spacing w:after="120" w:line="360" w:lineRule="auto"/>
        <w:ind w:firstLine="283"/>
        <w:jc w:val="both"/>
        <w:rPr>
          <w:bCs/>
          <w:szCs w:val="24"/>
        </w:rPr>
      </w:pPr>
      <w:r w:rsidRPr="003100FB">
        <w:rPr>
          <w:bCs/>
          <w:szCs w:val="24"/>
        </w:rPr>
        <w:t>Selon Jean, c'est un aspect essentiel de la révélation que d'être pleinement incarnée et « humanisée » dans le Christ. La révélation n'atteint réellement l'homme, elle ne le transforme, elle ne le « sauve » que dans la mesure où, sans rien aliéner de sa transcendance, elle se situe au ras de l'existence humaine, elle s'incarne au sens intégral du mot. 205 E. Käsemann, Jesu letzter Wille nach Johannes 17, Tübingen, 1966. - G. Bornkamm, Zur Interpretation des Johannesevangeliums. Eine Auseinandersetzung mit E. Käsemann s Schrift… dans Evangelische Theologie, t. 28, 1968, p. 8-25 c). Le Fils unique de Dieu. - L'expression « monogenès » employée à propos du Christ, est propre à Jean dans le nouveau Testament (cf 1, 14 ; 3, 16 et 18 ; 1 Jean 4, 9). Elle exprime le lien de filiation, de tendresse et d'intimité, d'un caractère unique, qui le rattache en son être à Dieu, comme à son Père. Le Fils unique est « tourné vers le sein du Père » (1, 18).</w:t>
      </w:r>
    </w:p>
    <w:p w14:paraId="00CCF1B2" w14:textId="77777777" w:rsidR="00CF7F3B" w:rsidRPr="003100FB" w:rsidRDefault="00000000">
      <w:pPr>
        <w:spacing w:after="120" w:line="360" w:lineRule="auto"/>
        <w:ind w:firstLine="283"/>
        <w:jc w:val="both"/>
        <w:rPr>
          <w:bCs/>
          <w:szCs w:val="24"/>
        </w:rPr>
      </w:pPr>
      <w:r w:rsidRPr="003100FB">
        <w:rPr>
          <w:bCs/>
          <w:szCs w:val="24"/>
        </w:rPr>
        <w:t>On comprend d'ordinaire cette expression en un sens statique : le Fils unique qui est dans le sein du Père. Elle semble signifier plutôt, en rigueur grammaticale, l'élan qui porte le Fils unique vers le sein du Père, comme vers son milieu vital et son lieu d'origine. Le Fils n'existe que tourné vers lui, « conscient de recevoir de ce sein toute sa vie, tout son être ». Jean « le décrit dans l'acte éternel de recevoir du Père la vie divine » (I de la Potterie, L'emploi dynamique de « pros » dans saint Jean, dans Biblica, t. 43, 1962, p. 385, 386).</w:t>
      </w:r>
    </w:p>
    <w:p w14:paraId="5160E233" w14:textId="77777777" w:rsidR="00CF7F3B" w:rsidRPr="003100FB" w:rsidRDefault="00000000">
      <w:pPr>
        <w:spacing w:after="120" w:line="360" w:lineRule="auto"/>
        <w:ind w:firstLine="283"/>
        <w:jc w:val="both"/>
        <w:rPr>
          <w:bCs/>
          <w:szCs w:val="24"/>
        </w:rPr>
      </w:pPr>
      <w:r w:rsidRPr="003100FB">
        <w:rPr>
          <w:bCs/>
          <w:szCs w:val="24"/>
        </w:rPr>
        <w:t>C'est de cette intimité du Fils unique et de son Père que sort, comme de sa source, la révélation. Ce point de départ définit aussi l'objet de la révélation : le Fils unique, dans sa relation au Père, est à la fois le révélateur et le révélé.</w:t>
      </w:r>
    </w:p>
    <w:p w14:paraId="0CD2A2A3" w14:textId="77777777" w:rsidR="00CF7F3B" w:rsidRPr="003100FB" w:rsidRDefault="00000000">
      <w:pPr>
        <w:spacing w:after="120" w:line="360" w:lineRule="auto"/>
        <w:ind w:firstLine="283"/>
        <w:jc w:val="both"/>
        <w:rPr>
          <w:bCs/>
          <w:szCs w:val="24"/>
        </w:rPr>
      </w:pPr>
      <w:r w:rsidRPr="003100FB">
        <w:rPr>
          <w:bCs/>
          <w:szCs w:val="24"/>
        </w:rPr>
        <w:t xml:space="preserve">À côté de l'expression rare de « Fils unique », on trouve dans le vocabulaire johannique deux autres formules : « le Fils de Dieu » et « le Fils », qu'il importe de distinguer. La première « se rattache à la théologie royale de l'ancien Testament » (J. Ratzinger, Foi chrétienne hier et aujourd'hui, p. 144). La seconde est beaucoup plus fréquente. Jean, à la différence des synoptiques, en « fait le centre de la figure de Jésus » qu'il nous présente » (ibidem, p. 151). Elle exprime son être tel qu'il le saisit en son jaillissement, dans son ultime profondeur. Elle est la clé de son comportement, de sa parole, de son </w:t>
      </w:r>
      <w:r w:rsidRPr="003100FB">
        <w:rPr>
          <w:bCs/>
          <w:szCs w:val="24"/>
        </w:rPr>
        <w:lastRenderedPageBreak/>
        <w:t>action. Elle livre le secret de sa vie : Jésus se « sait » (8, 14) « le Fils » envoyé par le Père, en dialogue constant avec le Père, et que le Père « exauce toujours » (11, 42).</w:t>
      </w:r>
    </w:p>
    <w:p w14:paraId="07B5F992" w14:textId="77777777" w:rsidR="00CF7F3B" w:rsidRPr="003100FB" w:rsidRDefault="00000000">
      <w:pPr>
        <w:spacing w:after="120" w:line="360" w:lineRule="auto"/>
        <w:ind w:firstLine="283"/>
        <w:jc w:val="both"/>
        <w:rPr>
          <w:bCs/>
          <w:szCs w:val="24"/>
        </w:rPr>
      </w:pPr>
      <w:r w:rsidRPr="003100FB">
        <w:rPr>
          <w:bCs/>
          <w:szCs w:val="24"/>
        </w:rPr>
        <w:t>Ce mystère de sa filiation divine, le Christ johannique le révèle non pas en termes abstraits, mais en le vivant dans la condition humaine (1, 14 ; 6, 42 ; 7, 27) ; et il l'exprime avec les mots les plus simples (cf C. H. Dodd, Une parabole cachée.) : c'est une relation vitale (6, 57) de tout son être à Dieu comme son Père, une mystérieuse symbiose, qu'il traduit en termes d'union, de présence totale et constante de l'un à l'autre (5, 20 ; 8, 16 ; 16, 32) et de l'un dans l'autre (10, 38 ; 14 ; 10), de connaissance mutuelle (10, 15), de regard réciproque et sans ombre (5, 19-20), de communion absolue de pensée et de volonté d'échange sans réserve (16, 15 ; 47, 10). C'est un mystère d'unité (10, 30 ; 17, 11 et 21-23) et d'amour à la racine de son existence d'homme, auquel il correspond par une volonté de radicale dépendance (8, 28-29 ; 12, 49) et d'absolue fidélité à l'Autre, dans la conscience d'une responsabilité unique et exclusive qui le soutient et le « nourrit » (4, 34).</w:t>
      </w:r>
    </w:p>
    <w:p w14:paraId="6B340BE9" w14:textId="77777777" w:rsidR="00CF7F3B" w:rsidRPr="003100FB" w:rsidRDefault="00000000">
      <w:pPr>
        <w:spacing w:after="120" w:line="360" w:lineRule="auto"/>
        <w:ind w:firstLine="283"/>
        <w:jc w:val="both"/>
        <w:rPr>
          <w:bCs/>
          <w:szCs w:val="24"/>
        </w:rPr>
      </w:pPr>
      <w:r w:rsidRPr="003100FB">
        <w:rPr>
          <w:bCs/>
          <w:szCs w:val="24"/>
        </w:rPr>
        <w:t>Dans cette relation filiale qui constitue l'être de Jésus, transparaît la paternité de Dieu. Jésus fait « voir le Père » (14, 9) ; on peut contempler dans ses « œuvres » le Père agissant (5, 19 ; 14, 10). Parce qu'il est « le Fils », il révèle « le Nom » du Père, ignoré des hommes. En se manifestant, il manifeste ce « Nom », il le rend visible et comme évident.</w:t>
      </w:r>
    </w:p>
    <w:p w14:paraId="46B9DA7D" w14:textId="77777777" w:rsidR="00CF7F3B" w:rsidRPr="003100FB" w:rsidRDefault="00000000">
      <w:pPr>
        <w:spacing w:after="120" w:line="360" w:lineRule="auto"/>
        <w:ind w:firstLine="283"/>
        <w:jc w:val="both"/>
        <w:rPr>
          <w:bCs/>
          <w:szCs w:val="24"/>
        </w:rPr>
      </w:pPr>
      <w:r w:rsidRPr="003100FB">
        <w:rPr>
          <w:bCs/>
          <w:szCs w:val="24"/>
        </w:rPr>
        <w:t>JÉSUS RÉVÉLATEUR DU PÈRE 206 Ainsi s'explique l'un des paradoxes du quatrième évangile : Jésus se met au centre de la révélation, allant jusqu'à s'approprier le « Je Suis » réservé à Dieu, appelant tous les hommes à « venir » à lui comme au Sauveur (7, 37 ; 12, 32). Cependant, il s'efface devant cet « Autre » (5, 32), ce « Quelqu'un » (8, 50), le Père, qui lui est intimement présent (10, 38) et avec lequel il est « un » (10, 30) :</w:t>
      </w:r>
    </w:p>
    <w:p w14:paraId="62FFB62A" w14:textId="77777777" w:rsidR="00CF7F3B" w:rsidRPr="003100FB" w:rsidRDefault="00000000">
      <w:pPr>
        <w:spacing w:after="120" w:line="360" w:lineRule="auto"/>
        <w:ind w:firstLine="283"/>
        <w:jc w:val="both"/>
        <w:rPr>
          <w:bCs/>
          <w:szCs w:val="24"/>
        </w:rPr>
      </w:pPr>
      <w:r w:rsidRPr="003100FB">
        <w:rPr>
          <w:bCs/>
          <w:szCs w:val="24"/>
        </w:rPr>
        <w:t xml:space="preserve">Jésus pousse cette volonté d'effacement jusqu'à l'extrême : sa parole n'est pas sienne, c'est la parole du Père qui l'a envoyé (14, 24) ; de même, sa doctrine (7, 16) et son activité : il n'est pas venu de lui-même, il n'a pas parlé de lui-même (12, 49-50 ; Cf 7, 17 ; 44, 10), il n'a jamais œuvré de lui-même (5, 19-20 et 36 ; 10, 38 ; 14, 10-12). Ce qu'il dit « au monde » et « fait connaître » à ses « amis », c'est ce qu'il a « vu auprès de son Père » (8, 88), ce qu'il a « entendu » de lui (8, 26 ; 15, 15). Il « juge selon ce qu'il entend » (5, 30). Il « fait » ce que le Père lui « a enseigné » (8, 28). « Le Fils ne peut rien faire de lui-même, qu'il ne le voie faire au Père » (5, 19). De son côté, « le Père aime le Fils et lui montre tout ce qu'il fait » (5, 20). « En réalité, cette négation intransigeante qui, à première vue, semble le signe d'une infériorité, est au contraire le suprême témoignage qui nous éclaire sur la </w:t>
      </w:r>
      <w:r w:rsidRPr="003100FB">
        <w:rPr>
          <w:bCs/>
          <w:szCs w:val="24"/>
        </w:rPr>
        <w:lastRenderedPageBreak/>
        <w:t>divinité du Christ et sur le mystère de sa filiation » (P. Agaësse, Le mystère du Fils et notre apostolat, dans Christus, t. 6, 1959, p. 352).</w:t>
      </w:r>
    </w:p>
    <w:p w14:paraId="06FC5169" w14:textId="77777777" w:rsidR="00CF7F3B" w:rsidRPr="003100FB" w:rsidRDefault="00000000">
      <w:pPr>
        <w:spacing w:after="120" w:line="360" w:lineRule="auto"/>
        <w:ind w:firstLine="283"/>
        <w:jc w:val="both"/>
        <w:rPr>
          <w:bCs/>
          <w:szCs w:val="24"/>
        </w:rPr>
      </w:pPr>
      <w:r w:rsidRPr="003100FB">
        <w:rPr>
          <w:bCs/>
          <w:szCs w:val="24"/>
        </w:rPr>
        <w:t>Et parce qu'il est le Fils, en un sens unique et privilégié, venu « habiter parmi nous » (1, 44), il est le Révélateur sans égal, seul capable d'introduire les hommes dans le secret du « seul véritable Dieu » (17, 3), le « Père vivant » (6, 57), en face de qui tous les autres dieux sont des idoles.</w:t>
      </w:r>
    </w:p>
    <w:p w14:paraId="18CBEF0E" w14:textId="77777777" w:rsidR="00CF7F3B" w:rsidRPr="003100FB" w:rsidRDefault="00000000">
      <w:pPr>
        <w:spacing w:after="120" w:line="360" w:lineRule="auto"/>
        <w:ind w:firstLine="283"/>
        <w:jc w:val="both"/>
        <w:rPr>
          <w:bCs/>
          <w:szCs w:val="24"/>
        </w:rPr>
      </w:pPr>
      <w:r w:rsidRPr="003100FB">
        <w:rPr>
          <w:bCs/>
          <w:szCs w:val="24"/>
        </w:rPr>
        <w:t>Toutefois, c'est dans la Passion que cette référence totale de l'être du Christ à Dieu comme à son Père se manifeste en sa radicalité. Dans un renoncement absolu à toute gloire qui ne lui vient pas du Père (5, 41 ; cf 8, 49-50), dans cette « kénose » qui est à la racine de son être, la gloire du « Fils » rayonne de tout son éclat. Aussi Jésus l'appelle son « heure » (2, 4) : « l'heure », vers laquelle tend toute sa vie et pour laquelle il est « venu » (12, 27), le moment de son histoire humaine, où son être filial se manifeste dans sa transparence absolue comme pure obéissance au Père et pure expression de l'amour du Père pour le monde.</w:t>
      </w:r>
    </w:p>
    <w:p w14:paraId="629EB19E" w14:textId="77777777" w:rsidR="00CF7F3B" w:rsidRPr="003100FB" w:rsidRDefault="00000000">
      <w:pPr>
        <w:spacing w:after="120" w:line="360" w:lineRule="auto"/>
        <w:ind w:firstLine="283"/>
        <w:jc w:val="both"/>
        <w:rPr>
          <w:bCs/>
          <w:szCs w:val="24"/>
        </w:rPr>
      </w:pPr>
      <w:r w:rsidRPr="003100FB">
        <w:rPr>
          <w:bCs/>
          <w:szCs w:val="24"/>
        </w:rPr>
        <w:t>C'est aussi pourquoi Jésus, dans son abaissement même, est réellement le Fils de l'homme « élevé » (3, 14 ; 8, 28 ; 12, 82 et 34) et, dans son humiliation même, « glorifié » (12, 23 et 28 ; 13, 31 ; cf 7, 39). La croix est sa gloire de « Fils » révélateur du Père, à son sommet ici-bas, et la plus fulgurante des théophanies.</w:t>
      </w:r>
    </w:p>
    <w:p w14:paraId="7D10E9D0" w14:textId="77777777" w:rsidR="00CF7F3B" w:rsidRPr="003100FB" w:rsidRDefault="00000000">
      <w:pPr>
        <w:spacing w:after="120" w:line="360" w:lineRule="auto"/>
        <w:ind w:firstLine="283"/>
        <w:jc w:val="both"/>
        <w:rPr>
          <w:bCs/>
          <w:szCs w:val="24"/>
        </w:rPr>
      </w:pPr>
      <w:r w:rsidRPr="003100FB">
        <w:rPr>
          <w:bCs/>
          <w:szCs w:val="24"/>
        </w:rPr>
        <w:t>L. Cerfaux, Les miracles signes messianiques de Jésus et œuvres de Dieu, selon l'évangile de saint Jean, dans Recueil Cerfaux, t. 2, p. 41-50. - C. H. Dodd, Une parabole cachée dans le quatrième évangile, dans Revue d'histoire et de philosophie religieuses, t. 42, 1962, p. 107-115. - E. Haenchen, Historie und Geschichte in den johanneischen Passionsberichten, dans Die Bedeutung des Todes Jesu, éd. F. Liering, Gütersloh, 1967, p. 55-78. - M. McNamara, The Ascension and the Exaltation of Christ in the Fourth Gospel, dans Scripture, t. 19, 1967, p. 63-73. - B. Prete, « E Lo legarono con bende » (Giov. 19, 40), dans Bibbia…, t. 40, 1968, p. 189-196. - G. Richter, Die Deutung des Kreuzestodes Jesu in der Leidensgeschichte des Johannesevangeliums, dans Bibel und Leben, t. 9, 1968, p. 21-36. - I de la Potterie, La Passion selon saint Jean, Ass. 21, 1969, p. 218-34. - F. Hahn, Der Prozess Jesu nach dem Johannesevangelium, dans Evangelisch-katholischer Kommentar, t. 2, 1970, p. 23-96.</w:t>
      </w:r>
    </w:p>
    <w:p w14:paraId="0CE6D497" w14:textId="77777777" w:rsidR="00CF7F3B" w:rsidRPr="003100FB" w:rsidRDefault="00000000">
      <w:pPr>
        <w:spacing w:after="120" w:line="360" w:lineRule="auto"/>
        <w:ind w:firstLine="283"/>
        <w:jc w:val="both"/>
        <w:rPr>
          <w:bCs/>
          <w:szCs w:val="24"/>
        </w:rPr>
      </w:pPr>
      <w:r w:rsidRPr="003100FB">
        <w:rPr>
          <w:bCs/>
          <w:szCs w:val="24"/>
        </w:rPr>
        <w:t>Pourtant, le quatrième évangile ne limite pas au Calvaire la glorification du Christ révélateur du Père.</w:t>
      </w:r>
    </w:p>
    <w:p w14:paraId="0E765A6F" w14:textId="77777777" w:rsidR="00CF7F3B" w:rsidRPr="003100FB" w:rsidRDefault="00000000">
      <w:pPr>
        <w:spacing w:after="120" w:line="360" w:lineRule="auto"/>
        <w:ind w:firstLine="283"/>
        <w:jc w:val="both"/>
        <w:rPr>
          <w:bCs/>
          <w:szCs w:val="24"/>
        </w:rPr>
      </w:pPr>
      <w:r w:rsidRPr="003100FB">
        <w:rPr>
          <w:bCs/>
          <w:szCs w:val="24"/>
        </w:rPr>
        <w:t>La croix contient et révèle une gloire au-delà de la croix.</w:t>
      </w:r>
    </w:p>
    <w:p w14:paraId="6D7802ED" w14:textId="77777777" w:rsidR="00CF7F3B" w:rsidRPr="003100FB" w:rsidRDefault="00000000">
      <w:pPr>
        <w:spacing w:after="120" w:line="360" w:lineRule="auto"/>
        <w:ind w:firstLine="283"/>
        <w:jc w:val="both"/>
        <w:rPr>
          <w:bCs/>
          <w:szCs w:val="24"/>
        </w:rPr>
      </w:pPr>
      <w:r w:rsidRPr="003100FB">
        <w:rPr>
          <w:bCs/>
          <w:szCs w:val="24"/>
        </w:rPr>
        <w:lastRenderedPageBreak/>
        <w:t>La mort du Christ est un départ : Jésus « s'en va », il « quitte » le monde (16, 28), il « part » (16, 7), il « passe de ce monde » (13, 1) au-delà du monde, il « monte » (20, 17). Or, le terme vers lequel il se dirige n'est pas une réalité indéterminée. Ce n'est pas un lieu. Le terme est une Personne. Jésus, en quittant le monde, va à la rencontre de Quelqu'un. L'évangéliste l'appelle Dieu (13, 3) ; Jésus le désigne comme « celui qui l'a envoyé » (7, 38 ; 16, 5), mais, le plus souvent, il le nomme le Père ou son Père (14, 12 et 28 ; 16, vers. 10, 17, 28 ; 20, 47).</w:t>
      </w:r>
    </w:p>
    <w:p w14:paraId="30153D8D" w14:textId="77777777" w:rsidR="00CF7F3B" w:rsidRPr="003100FB" w:rsidRDefault="00000000">
      <w:pPr>
        <w:spacing w:after="120" w:line="360" w:lineRule="auto"/>
        <w:ind w:firstLine="283"/>
        <w:jc w:val="both"/>
        <w:rPr>
          <w:bCs/>
          <w:szCs w:val="24"/>
        </w:rPr>
      </w:pPr>
      <w:r w:rsidRPr="003100FB">
        <w:rPr>
          <w:bCs/>
          <w:szCs w:val="24"/>
        </w:rPr>
        <w:t>L'« heure » du « Fils » débouche sur la rencontre : « Père, je viens vers toi » (17, 11 et 43).</w:t>
      </w:r>
    </w:p>
    <w:p w14:paraId="39E72303" w14:textId="77777777" w:rsidR="00CF7F3B" w:rsidRPr="003100FB" w:rsidRDefault="00000000">
      <w:pPr>
        <w:spacing w:after="120" w:line="360" w:lineRule="auto"/>
        <w:ind w:firstLine="283"/>
        <w:jc w:val="both"/>
        <w:rPr>
          <w:bCs/>
          <w:szCs w:val="24"/>
        </w:rPr>
      </w:pPr>
      <w:r w:rsidRPr="003100FB">
        <w:rPr>
          <w:bCs/>
          <w:szCs w:val="24"/>
        </w:rPr>
        <w:t>Par l'horizon qui s'ouvre au-delà d'elle-même, la mort du Christ est donc encore révélation : révélation du Père qui s'apprête à glorifier le Fils ; révélation du Fils sur le point d'être « élevé » « dans la gloire qu'il avait prés du Père avant que fût le monde » (17, 5 ; cf 17, 24). Dans la mort du Révélateur, le mystère de Dieu transparaît comme cet au-delà de gloire et d'amour qu'il est venu dévoiler.</w:t>
      </w:r>
    </w:p>
    <w:p w14:paraId="73370D4B" w14:textId="77777777" w:rsidR="00CF7F3B" w:rsidRPr="003100FB" w:rsidRDefault="00000000">
      <w:pPr>
        <w:spacing w:after="120" w:line="360" w:lineRule="auto"/>
        <w:ind w:firstLine="283"/>
        <w:jc w:val="both"/>
        <w:rPr>
          <w:bCs/>
          <w:szCs w:val="24"/>
        </w:rPr>
      </w:pPr>
      <w:r w:rsidRPr="003100FB">
        <w:rPr>
          <w:bCs/>
          <w:szCs w:val="24"/>
        </w:rPr>
        <w:t>Jésus confère ainsi à l'histoire des hommes une dimension nouvelle ; il lui assigne un terme, vers lequel il est « le chemin » (14, 6). Par sa mort, l'existence humaine se trouve prise et entraînée dans le mouvement qui meut le Fils « vers le sein du Père » (1, 18) de qui il tire origine, et qui porte des « le commencement » (1, 1) le Verbe vers Dieu.</w:t>
      </w:r>
    </w:p>
    <w:p w14:paraId="2205E2F8" w14:textId="77777777" w:rsidR="00CF7F3B" w:rsidRPr="003100FB" w:rsidRDefault="00000000">
      <w:pPr>
        <w:spacing w:after="120" w:line="360" w:lineRule="auto"/>
        <w:ind w:firstLine="283"/>
        <w:jc w:val="both"/>
        <w:rPr>
          <w:bCs/>
          <w:szCs w:val="24"/>
        </w:rPr>
      </w:pPr>
      <w:r w:rsidRPr="003100FB">
        <w:rPr>
          <w:bCs/>
          <w:szCs w:val="24"/>
        </w:rPr>
        <w:t>Les deux étapes de la révélation. - En fait, la révélation du Père et du Fils n'est pas close avec le « départ » de Jésus et la fin de son ministère terrestre. Les discours d'adieu et la prière « sacerdotale » en laissent apercevoir un prolongement.</w:t>
      </w:r>
    </w:p>
    <w:p w14:paraId="56E10D26" w14:textId="77777777" w:rsidR="00CF7F3B" w:rsidRPr="003100FB" w:rsidRDefault="00000000">
      <w:pPr>
        <w:spacing w:after="120" w:line="360" w:lineRule="auto"/>
        <w:ind w:firstLine="283"/>
        <w:jc w:val="both"/>
        <w:rPr>
          <w:bCs/>
          <w:szCs w:val="24"/>
        </w:rPr>
      </w:pPr>
      <w:r w:rsidRPr="003100FB">
        <w:rPr>
          <w:bCs/>
          <w:szCs w:val="24"/>
        </w:rPr>
        <w:t>Ce stade n'est pas extérieur à la révélation apportée par Jésus ; il ne se surajoute pas à elle. Il l'acheve. Il en est un moment et une composante essentielle. En effet, la révélation n'atteint son terme qu'une fois devenue effectivement lumière et vie dans le cœur des croyants. Cet achèvement est l'œuvre de l'Esprit (16, 7).</w:t>
      </w:r>
    </w:p>
    <w:p w14:paraId="12C24878" w14:textId="77777777" w:rsidR="00CF7F3B" w:rsidRPr="003100FB" w:rsidRDefault="00000000">
      <w:pPr>
        <w:spacing w:after="120" w:line="360" w:lineRule="auto"/>
        <w:ind w:firstLine="283"/>
        <w:jc w:val="both"/>
        <w:rPr>
          <w:bCs/>
          <w:szCs w:val="24"/>
        </w:rPr>
      </w:pPr>
      <w:r w:rsidRPr="003100FB">
        <w:rPr>
          <w:bCs/>
          <w:szCs w:val="24"/>
        </w:rPr>
        <w:t>L'ACHÈVEMENT DE LA RÉVÉLATION PAR L'ENVOI DE L'ESPRIT. - Au seuil de l'évangile johannique, Jésus est reconnu par Jean-Baptiste et « manifesté à Israël » (1, 31) grâce au signe de l'Esprit qui « descend » et « demeure » sur lui (1, 32-34). Ce signe le révèle comme le Messie, « l'Élu » (ou « le Fils ») de Dieu, « celui qui baptise en Esprit Saint ». Cette manifestation de Jésus dans sa relation à l'Esprit et de l'Esprit dans sa relation à Jésus oriente tout l'évangile.</w:t>
      </w:r>
    </w:p>
    <w:p w14:paraId="4262D905" w14:textId="77777777" w:rsidR="00CF7F3B" w:rsidRPr="003100FB" w:rsidRDefault="00000000">
      <w:pPr>
        <w:spacing w:after="120" w:line="360" w:lineRule="auto"/>
        <w:ind w:firstLine="283"/>
        <w:jc w:val="both"/>
        <w:rPr>
          <w:bCs/>
          <w:szCs w:val="24"/>
        </w:rPr>
      </w:pPr>
      <w:r w:rsidRPr="003100FB">
        <w:rPr>
          <w:bCs/>
          <w:szCs w:val="24"/>
        </w:rPr>
        <w:t xml:space="preserve">Toutefois, peu de textes rattachent le don de l'Esprit au ministère terrestre de Jésus. L'évangéliste va jusqu'à dire : « Il n'y avait pas encore d'Esprit, parce que Jésus n'avait pas encore été glorifié » (7, </w:t>
      </w:r>
      <w:r w:rsidRPr="003100FB">
        <w:rPr>
          <w:bCs/>
          <w:szCs w:val="24"/>
        </w:rPr>
        <w:lastRenderedPageBreak/>
        <w:t>39). Trois textes néanmoins sont explicites pour lier déjà l'action de l'Esprit à la parole et à la personne du Jésus historique. « Il donne l'Esprit sans mesure » (3, 34 ; interprétation la plus probable), en proclamant « les paroles de Dieu », parce qu'il est « le Fils », dans la main duquel le Père a « tout remis » (3, 35). « (Ses) paroles sont esprit et elles sont vie » (6, 63). Elles communiquent la vie, « portent en elles la force qui révèle Dieu. Dans la force de l'Esprit elles font connaître Dieu » (H. Schlier, L'Esprit selon l'Évangile, dans Essais, p. 307-815 ; ici p. 308).</w:t>
      </w:r>
    </w:p>
    <w:p w14:paraId="652C5BD9" w14:textId="77777777" w:rsidR="00CF7F3B" w:rsidRPr="003100FB" w:rsidRDefault="00000000">
      <w:pPr>
        <w:spacing w:after="120" w:line="360" w:lineRule="auto"/>
        <w:ind w:firstLine="283"/>
        <w:jc w:val="both"/>
        <w:rPr>
          <w:bCs/>
          <w:szCs w:val="24"/>
        </w:rPr>
      </w:pPr>
      <w:r w:rsidRPr="003100FB">
        <w:rPr>
          <w:bCs/>
          <w:szCs w:val="24"/>
        </w:rPr>
        <w:t>Enfin, dans le premier des discours d'adieu, Jésus dit aux disciples : « Le Paraclet, l'Esprit de vérité, vous le connaissez parce qu'il demeure auprès de vous » (14, 17). « Ces paroles, commente I. de la Potterie, se réfèrent à la condition présente des disciples, des avant le départ de Jésus. Pendant le ministère public, l'Esprit était déjà présent dans la personne et l'œuvre de Jésus. Dans le Christ qui « demeurait » auprès des disciples (14, 25), l'Esprit agissait déjà ; il était donc aussi auprès d'eux » (Le Paraclet, p. 88).</w:t>
      </w:r>
    </w:p>
    <w:p w14:paraId="71CC7529" w14:textId="77777777" w:rsidR="00CF7F3B" w:rsidRPr="003100FB" w:rsidRDefault="00000000">
      <w:pPr>
        <w:spacing w:after="120" w:line="360" w:lineRule="auto"/>
        <w:ind w:firstLine="283"/>
        <w:jc w:val="both"/>
        <w:rPr>
          <w:bCs/>
          <w:szCs w:val="24"/>
        </w:rPr>
      </w:pPr>
      <w:r w:rsidRPr="003100FB">
        <w:rPr>
          <w:bCs/>
          <w:szCs w:val="24"/>
        </w:rPr>
        <w:t>Pourtant l'Esprit n'était pas encore « en eux » (14, 17). La glorification du Christ marquera une étape nouvelle et décisive : celle de l'envoi de l'Esprit, de sa venue dans les croyants et de sa présence permanente dans la communauté. Alors, la révélation pénétrant dans les cœurs deviendra en eux, par l'action de l'Esprit, les « fleuves d'eau vive », annoncés par Jésus (7, 37-39).</w:t>
      </w:r>
    </w:p>
    <w:p w14:paraId="4BB7A439" w14:textId="77777777" w:rsidR="00CF7F3B" w:rsidRPr="003100FB" w:rsidRDefault="00000000">
      <w:pPr>
        <w:spacing w:after="120" w:line="360" w:lineRule="auto"/>
        <w:ind w:firstLine="283"/>
        <w:jc w:val="both"/>
        <w:rPr>
          <w:bCs/>
          <w:szCs w:val="24"/>
        </w:rPr>
      </w:pPr>
      <w:r w:rsidRPr="003100FB">
        <w:rPr>
          <w:bCs/>
          <w:szCs w:val="24"/>
        </w:rPr>
        <w:t>La scène du dernier soupir de Jésus (19, 30), celle du coup de lance (19, 34-37) préfigurent la permanence du don de l'Esprit au-delà de la mort de Jésus, à partir de son humanité glorifiée (M.-J. Lagrange, Évangile selon saint Jean, p. 217 : A. Feuillet, Les fleuves d'eau vive, p. 117 Sw).</w:t>
      </w:r>
    </w:p>
    <w:p w14:paraId="5F240223" w14:textId="77777777" w:rsidR="00CF7F3B" w:rsidRPr="003100FB" w:rsidRDefault="00000000">
      <w:pPr>
        <w:spacing w:after="120" w:line="360" w:lineRule="auto"/>
        <w:ind w:firstLine="283"/>
        <w:jc w:val="both"/>
        <w:rPr>
          <w:bCs/>
          <w:szCs w:val="24"/>
        </w:rPr>
      </w:pPr>
      <w:r w:rsidRPr="003100FB">
        <w:rPr>
          <w:bCs/>
          <w:szCs w:val="24"/>
        </w:rPr>
        <w:t>Après le départ de Jésus, l'Esprit achevera donc l'œuvre de la Révélation. Sa venue rendra témoignage de l'unité du Père et du Fils (10, 30). Car c'est à la prière de Jésus que le Père le donnera (14, 16) ; c'est « en (son) nom » qu'il l'enverra (14, 26). Bien plus, l'envoi de l'Esprit venu du Père (14, 16 ; 15, 26) se trouve deux fois attribué directement à Jésus (15, 26 ; 16, 8). La venue de l'Esprit sera donc comme le sceau apposé à la mission du Fils ; elle manifestera l'authenticité de sa parole révélatrice et la fécondité de son sacrifice à la gloire du Père (12, 24 ; 15, 8-10). Dans le procès intenté à Jésus par le monde, l'Esprit témoignera de sa « justice » (16, 10), c'est-à-dire de sa victoire (I. de la Potterie, op. cit., p. 104). Il donnera aux croyants la certitude que la mort de Jésus a dit le retour au Père du Fils glorifié (cf 17, 1).</w:t>
      </w:r>
    </w:p>
    <w:p w14:paraId="0372D3FB" w14:textId="77777777" w:rsidR="00CF7F3B" w:rsidRPr="003100FB" w:rsidRDefault="00000000">
      <w:pPr>
        <w:spacing w:after="120" w:line="360" w:lineRule="auto"/>
        <w:ind w:firstLine="283"/>
        <w:jc w:val="both"/>
        <w:rPr>
          <w:bCs/>
          <w:szCs w:val="24"/>
        </w:rPr>
      </w:pPr>
      <w:r w:rsidRPr="003100FB">
        <w:rPr>
          <w:bCs/>
          <w:szCs w:val="24"/>
        </w:rPr>
        <w:t xml:space="preserve">L'Esprit « glorifiera » le Fils (16, 14). Il abondera vivant l'enseignement de Jésus (14, 26) ; il en mettra en lumière la signification véritable et la fera « pénétrer dans les cœurs » (I. de la Potterie, op. </w:t>
      </w:r>
      <w:r w:rsidRPr="003100FB">
        <w:rPr>
          <w:bCs/>
          <w:szCs w:val="24"/>
        </w:rPr>
        <w:lastRenderedPageBreak/>
        <w:t>cit. infra, p. 92). Il introduira les disciples « dans la vérité tout entière » (16, 13). Il leur révélera ce qu'ils n'étaient pas capables de « porter » (16, 12), « tant que Jésus n'était pas encore glorifié » (7, 39). Il les mènera à la vraie connaissance de leur maître (14, 10).</w:t>
      </w:r>
    </w:p>
    <w:p w14:paraId="673B00CC" w14:textId="77777777" w:rsidR="00CF7F3B" w:rsidRPr="003100FB" w:rsidRDefault="00000000">
      <w:pPr>
        <w:spacing w:after="120" w:line="360" w:lineRule="auto"/>
        <w:ind w:firstLine="283"/>
        <w:jc w:val="both"/>
        <w:rPr>
          <w:bCs/>
          <w:szCs w:val="24"/>
        </w:rPr>
      </w:pPr>
      <w:r w:rsidRPr="003100FB">
        <w:rPr>
          <w:bCs/>
          <w:szCs w:val="24"/>
        </w:rPr>
        <w:t>L'œuvre de l'Esprit ne sera pas simple illumination de l'intelligence : l'Esprit sera pour les disciples « un autre Paraclet » (14, 16), prolongeant, renouvelant, actualisant et approfondissant dans leur cœur la présence de Jésus et, avec la présence du Fils, la présence du Père (14, 21 et 23). Grâce à l'Esprit, les disciples ne resteront pas orphelins (14, 18).</w:t>
      </w:r>
    </w:p>
    <w:p w14:paraId="5D9A904A" w14:textId="77777777" w:rsidR="00CF7F3B" w:rsidRPr="003100FB" w:rsidRDefault="00000000">
      <w:pPr>
        <w:spacing w:after="120" w:line="360" w:lineRule="auto"/>
        <w:ind w:firstLine="283"/>
        <w:jc w:val="both"/>
        <w:rPr>
          <w:bCs/>
          <w:szCs w:val="24"/>
        </w:rPr>
      </w:pPr>
      <w:r w:rsidRPr="003100FB">
        <w:rPr>
          <w:bCs/>
          <w:szCs w:val="24"/>
        </w:rPr>
        <w:t>La mission révélatrice de Jésus est donc pour Jean inconcevable sans celle de l'Esprit ; seul l'envoi de l'Esprit mènera à son terme la mission du Fils, à qui le Père a confié la tâche de faire connaître son nom.</w:t>
      </w:r>
    </w:p>
    <w:p w14:paraId="0D9E3C3B" w14:textId="77777777" w:rsidR="00CF7F3B" w:rsidRPr="003100FB" w:rsidRDefault="00000000">
      <w:pPr>
        <w:spacing w:after="120" w:line="360" w:lineRule="auto"/>
        <w:ind w:firstLine="283"/>
        <w:jc w:val="both"/>
        <w:rPr>
          <w:bCs/>
          <w:szCs w:val="24"/>
        </w:rPr>
      </w:pPr>
      <w:r w:rsidRPr="003100FB">
        <w:rPr>
          <w:bCs/>
          <w:szCs w:val="24"/>
        </w:rPr>
        <w:t>M.-J. Lagrange, Évangile selon saint Jean, Paris, 1925. - A. Feuillet, Les fleuves d'eau vive de Jean 7, 38, dans Parole de Dieu et sacerdoce (Mélanges J.-J. Weber). Paris, 1962, p. 107-120. - I. de la Potterie, Le Paraclet, dans La vie selon l'Esprit, Paris, 4-1965. - R. E. Brown, The Paraclete in the Fourth Gospel, NTS, t. 13, 1967, p. 113-132. - G. Bornkamm, Die Zeit des Geistes. Ein johanneisches Wort und seine Geschichte, dans Geschichte und Glaube, t. 1, Munich, 1968, p. 90-103. - G. Johnston, The Spirit-Paraclete in the Gospel of John, Cambridge, 1970. - B. Lindars, Aixuoown in Jn 16, 8 et 10, dans Mélanges B. P. Rigaux, p. 275-285.</w:t>
      </w:r>
    </w:p>
    <w:p w14:paraId="0A7952A4" w14:textId="77777777" w:rsidR="00CF7F3B" w:rsidRPr="003100FB" w:rsidRDefault="00000000">
      <w:pPr>
        <w:spacing w:after="120" w:line="360" w:lineRule="auto"/>
        <w:ind w:firstLine="283"/>
        <w:jc w:val="both"/>
        <w:rPr>
          <w:bCs/>
          <w:szCs w:val="24"/>
        </w:rPr>
      </w:pPr>
      <w:r w:rsidRPr="003100FB">
        <w:rPr>
          <w:bCs/>
          <w:szCs w:val="24"/>
        </w:rPr>
        <w:t>5). LE DON DE LA FILIATION DIVINE. - a). Le dessein du Père. - La révélation selon l'évangile johannique ne se présente pas simplement comme un message, - encore qu'elle le soit aussi (1 Jean 1, 5 ; 3, 11) -, et le révélateur, uniquement comme le messager chargé de le porter. Elle n'est pas la description plus ou moins fantastique des secrets du monde supraterrestre, du cosmos ou de l'avenir, comme c'est le cas dans nombre de révélations apocalyptiques. Elle n'est pas transmission d'une formule magique ou d'une recette cachée, ni initiation à un « mystère » et à un mythe de salut, à une gnose. Elle ne se réduit pas non plus à la communication d'un savoir. Elle ne concede rien à la curiosité, ni de l'imagination ni de l'esprit. Son but n'est pas de mettre entre les mains des hommes une technique de salut, ni d'ajouter à leurs connaissances humaines quelques notions nouvelles. Certes, elle enrichit et dilate à l'infini le domaine de l'intelligence, mais son champ est d'un autre ordre.</w:t>
      </w:r>
    </w:p>
    <w:p w14:paraId="6B6421B0" w14:textId="77777777" w:rsidR="00CF7F3B" w:rsidRPr="003100FB" w:rsidRDefault="00000000">
      <w:pPr>
        <w:spacing w:after="120" w:line="360" w:lineRule="auto"/>
        <w:ind w:firstLine="283"/>
        <w:jc w:val="both"/>
        <w:rPr>
          <w:bCs/>
          <w:szCs w:val="24"/>
        </w:rPr>
      </w:pPr>
      <w:r w:rsidRPr="003100FB">
        <w:rPr>
          <w:bCs/>
          <w:szCs w:val="24"/>
        </w:rPr>
        <w:lastRenderedPageBreak/>
        <w:t>Poursuivant et menant à son terme la révélation de l'Ancien Testament, elle est en Jésus-Christ la manifestation suprême de la présence de Dieu dans l'histoire, et de sa volonté d'établir avec l'humanité une alliance, qui est une « communion » (1 Jean 1, 3).</w:t>
      </w:r>
    </w:p>
    <w:p w14:paraId="7B6D3B0B" w14:textId="77777777" w:rsidR="00CF7F3B" w:rsidRPr="003100FB" w:rsidRDefault="00000000">
      <w:pPr>
        <w:spacing w:after="120" w:line="360" w:lineRule="auto"/>
        <w:ind w:firstLine="283"/>
        <w:jc w:val="both"/>
        <w:rPr>
          <w:bCs/>
          <w:szCs w:val="24"/>
        </w:rPr>
      </w:pPr>
      <w:r w:rsidRPr="003100FB">
        <w:rPr>
          <w:bCs/>
          <w:szCs w:val="24"/>
        </w:rPr>
        <w:t>Dans la personne de son Fils, Dieu vient à la rencontre de l'homme. Il « donne » au monde ce qu'il a de plus cher (Jean 3, 16) : son Fils unique, et avec lui la plénitude de la « vérité » (1, 14 et 16, 17) ; il se dévoile, se révèle Père, c'est-à-dire amour qui se répand et qui engendre. Mais le but que Dieu se propose est de faire participer les hommes à cet amour. Il veut étendre jusqu'à eux la tendresse de cet échange d'amour et de gloire qui constitue le mystère suprême et insondable de la divinité ; il veut les engendrer à l'Esprit. Dieu en Jésus-Christ appelle les hommes à devenir ses enfants.</w:t>
      </w:r>
    </w:p>
    <w:p w14:paraId="287F1A98" w14:textId="77777777" w:rsidR="00CF7F3B" w:rsidRPr="003100FB" w:rsidRDefault="00000000">
      <w:pPr>
        <w:spacing w:after="120" w:line="360" w:lineRule="auto"/>
        <w:ind w:firstLine="283"/>
        <w:jc w:val="both"/>
        <w:rPr>
          <w:bCs/>
          <w:szCs w:val="24"/>
        </w:rPr>
      </w:pPr>
      <w:r w:rsidRPr="003100FB">
        <w:rPr>
          <w:bCs/>
          <w:szCs w:val="24"/>
        </w:rPr>
        <w:t>b). L'œuvre du Fils. - Le Fils est à la fois le révélateur et l'exécutant parfait de cette « volonté » du Père (4, 34). De la relation filiale qui l'unit au Père, qui constitue son être et dont il « vit » (6, 57), il ne se veut pas le possesseur jaloux. Les formules de son ultime prière disent et redisent sa volonté de tout communiquer, de faire participer les hommes à toutes les richesses de cette intimité sans égale, de cette « vie ». Du Père jusqu'au monde par le Christ, c'est un épanchement de don (cf O. Battaglia, Il Dono di Dio, Rome, 1971) : « Je leur ai fait connaître ton nom » (17, 26). « Je leur ai donné ta parole » (17, 14). « Je leur ai donné la gloire que tu m'as donnée, pour qu'ils soient un comme nous sommes un » (17, 22-23). L'amour dont le Père l'a aimé « avant la création du monde » (17, 24). Jésus le manifeste aux hommes pour qu'ils en vivent : « pour que l'amour dont tu m'as aimé soit en eux » (17, 26).</w:t>
      </w:r>
    </w:p>
    <w:p w14:paraId="2F2C0DF7" w14:textId="77777777" w:rsidR="00CF7F3B" w:rsidRPr="003100FB" w:rsidRDefault="00000000">
      <w:pPr>
        <w:spacing w:after="120" w:line="360" w:lineRule="auto"/>
        <w:ind w:firstLine="283"/>
        <w:jc w:val="both"/>
        <w:rPr>
          <w:bCs/>
          <w:szCs w:val="24"/>
        </w:rPr>
      </w:pPr>
      <w:r w:rsidRPr="003100FB">
        <w:rPr>
          <w:bCs/>
          <w:szCs w:val="24"/>
        </w:rPr>
        <w:t>Cette doctrine de la filiation divine offerte aux hommes dans le Christ constitue le cœur du message de Jean, l'essence de la révélation.</w:t>
      </w:r>
    </w:p>
    <w:p w14:paraId="482080EA" w14:textId="77777777" w:rsidR="00CF7F3B" w:rsidRPr="003100FB" w:rsidRDefault="00000000">
      <w:pPr>
        <w:spacing w:after="120" w:line="360" w:lineRule="auto"/>
        <w:ind w:firstLine="283"/>
        <w:jc w:val="both"/>
        <w:rPr>
          <w:bCs/>
          <w:szCs w:val="24"/>
        </w:rPr>
      </w:pPr>
      <w:r w:rsidRPr="003100FB">
        <w:rPr>
          <w:bCs/>
          <w:szCs w:val="24"/>
        </w:rPr>
        <w:t>c). Le conflit qui constitue la trame de l'évangile johannique résulte cependant de cette révélation même. Jésus surgit au sein du judaïsme avec la prétention, parce qu'il est « le Fils », d'être le médiateur d'une nouvelle relation à Dieu, le révélateur de la religion véritable « en esprit et en vérité ». Cette prétention et cette assurance apparaissent aux juifs comme un intolérable blasphème. Jésus se heurte au refus des siens (1, 14 ; 12, 37). Le conflit atteint son point extrême d'acuité à propos du problème de la liberté.</w:t>
      </w:r>
    </w:p>
    <w:p w14:paraId="21FE7617" w14:textId="77777777" w:rsidR="00CF7F3B" w:rsidRPr="003100FB" w:rsidRDefault="00000000">
      <w:pPr>
        <w:spacing w:after="120" w:line="360" w:lineRule="auto"/>
        <w:ind w:firstLine="283"/>
        <w:jc w:val="both"/>
        <w:rPr>
          <w:bCs/>
          <w:szCs w:val="24"/>
        </w:rPr>
      </w:pPr>
      <w:r w:rsidRPr="003100FB">
        <w:rPr>
          <w:bCs/>
          <w:szCs w:val="24"/>
        </w:rPr>
        <w:t xml:space="preserve">Le bien commun de Paul et de Jean, c'est qu'on ne devient libre qu'en participant à la filiation de Jésus (Rom. 8, 17 ; cf A. George, La venue du Fils, p. 6365). D'autre part, chez les deux auteurs, cette </w:t>
      </w:r>
      <w:r w:rsidRPr="003100FB">
        <w:rPr>
          <w:bCs/>
          <w:szCs w:val="24"/>
        </w:rPr>
        <w:lastRenderedPageBreak/>
        <w:t>liberté filiale est par excellence le don pascal. Le rôle essentiel du Christ ressuscité est d'ouvrir aux hommes, devenus ses « cohéritiers » (Rom. 8, 17 ; cf Gal, 4, 7 ; Col. 1, 12-13 ; Éph. 1, 18, et 2, 5-6), « la maison du Père », d'aller leur y « préparer une place » (Jean 14, 2 ; cf Col. 3, 1-3 ; Éph. 2, 6) et de les introduire comme des fils libres, et « pour toujours », dans l'intimité de Dieu : « Je reviendrai vous prendre avec moi, afin que là où je suis, vous aussi vous soyez » (14, 2-3).</w:t>
      </w:r>
    </w:p>
    <w:p w14:paraId="3A05051B" w14:textId="77777777" w:rsidR="00CF7F3B" w:rsidRPr="003100FB" w:rsidRDefault="00000000">
      <w:pPr>
        <w:spacing w:after="120" w:line="360" w:lineRule="auto"/>
        <w:ind w:firstLine="283"/>
        <w:jc w:val="both"/>
        <w:rPr>
          <w:bCs/>
          <w:szCs w:val="24"/>
        </w:rPr>
      </w:pPr>
      <w:r w:rsidRPr="003100FB">
        <w:rPr>
          <w:bCs/>
          <w:szCs w:val="24"/>
        </w:rPr>
        <w:t>Cette communion filiale avec le Père dans la liberté de la révélation pascale constitue l'essence de cette « vie éternelle » en laquelle se récapitulent tous les biens du salut (cf 20, 31). « Avoir la vie » (5, 40 ; 20, 31), « la vie éternelle » (passim), « devenir enfants de Dieu » (4, 12), « devenir libres » (8, 32-33 et 88), avoir sa demeure pour toujours dans « la maison du Père » (14, 2-3 ; cf 8, 35-36), sont des réalités équivalentes.</w:t>
      </w:r>
    </w:p>
    <w:p w14:paraId="6DA1B1DA" w14:textId="77777777" w:rsidR="00CF7F3B" w:rsidRPr="003100FB" w:rsidRDefault="00000000">
      <w:pPr>
        <w:spacing w:after="120" w:line="360" w:lineRule="auto"/>
        <w:ind w:firstLine="283"/>
        <w:jc w:val="both"/>
        <w:rPr>
          <w:bCs/>
          <w:szCs w:val="24"/>
        </w:rPr>
      </w:pPr>
      <w:r w:rsidRPr="003100FB">
        <w:rPr>
          <w:bCs/>
          <w:szCs w:val="24"/>
        </w:rPr>
        <w:t>La paix et la joie. - Ainsi que le remarque avec raison Hans Conzelmann, « le contenu du salut peut être défini dans le nouveau Testament par la « paix ». L' « état d'esprit » de la paix est La joie. La paix et la joie définissent la situation eschatologique, dans le monde » (Théologie du Nouveau Testament, Paris, 1967, p. 236). Or, le même auteur note justement que si « Jean utilise ces notions (14, 27 ; 17, 13), ce qui est typiquement johannique se trouve dans la concentration christologique : « ma paix », « ma joie ». Dans l'évangile de Jean, la paix est le don du Christ à ses disciples (14, 27) ; la joie est communion à sa joie.</w:t>
      </w:r>
    </w:p>
    <w:p w14:paraId="6F30D840" w14:textId="77777777" w:rsidR="00CF7F3B" w:rsidRPr="003100FB" w:rsidRDefault="00000000">
      <w:pPr>
        <w:spacing w:after="120" w:line="360" w:lineRule="auto"/>
        <w:ind w:firstLine="283"/>
        <w:jc w:val="both"/>
        <w:rPr>
          <w:bCs/>
          <w:szCs w:val="24"/>
        </w:rPr>
      </w:pPr>
      <w:r w:rsidRPr="003100FB">
        <w:rPr>
          <w:bCs/>
          <w:szCs w:val="24"/>
        </w:rPr>
        <w:t>M. l'ellanickal, The Divine Sonship of Christians in the Johannine Writings, Diss., Institut biblique, Rome, 1969.</w:t>
      </w:r>
    </w:p>
    <w:p w14:paraId="3FE50A5C" w14:textId="77777777" w:rsidR="00CF7F3B" w:rsidRPr="003100FB" w:rsidRDefault="00000000">
      <w:pPr>
        <w:spacing w:after="120" w:line="360" w:lineRule="auto"/>
        <w:ind w:firstLine="283"/>
        <w:jc w:val="both"/>
        <w:rPr>
          <w:bCs/>
          <w:szCs w:val="24"/>
        </w:rPr>
      </w:pPr>
      <w:r w:rsidRPr="003100FB">
        <w:rPr>
          <w:bCs/>
          <w:szCs w:val="24"/>
        </w:rPr>
        <w:t>T. Ballarini, « Liberazione » in San Paolo e in San Giovanni, dans San Giovanni, Brescia, 1964, p. 207-224. - J, O. Tuni, « La verdad os fara libres » (Jn 8, 32). La liberación y la condición de libre del creyente en el cuarto evangelio, Diss., Université Grégorienne, Rome, 1970. - A. George, La venue du Fils nous fait libres et fils, Ass. 11, 1974, p. 60-65.</w:t>
      </w:r>
    </w:p>
    <w:p w14:paraId="50CB2FAE" w14:textId="77777777" w:rsidR="00CF7F3B" w:rsidRPr="003100FB" w:rsidRDefault="00000000">
      <w:pPr>
        <w:spacing w:after="120" w:line="360" w:lineRule="auto"/>
        <w:ind w:firstLine="283"/>
        <w:jc w:val="both"/>
        <w:rPr>
          <w:bCs/>
          <w:szCs w:val="24"/>
        </w:rPr>
      </w:pPr>
      <w:r w:rsidRPr="003100FB">
        <w:rPr>
          <w:bCs/>
          <w:szCs w:val="24"/>
        </w:rPr>
        <w:t>L'UNIVERSALISME JOHANNIQUE. - Tout homme est concerné par ce projet divin, visé par cette révélation, appelé par le Sauveur. Le pouvoir de « donner la vie éternelle » accordé au Fils par le Père s'étend à « toute chair » (17, 2). L'universalisme est un des traits les plus appuyés de l'évangile de Jean. Le Fils révélateur du Père s'adresse à « quiconque », à « tout homme », à « tous ». « Car Dieu a tant aimé le monde qu'il a donné son Fils unique, afin que quiconque croit en lui ne se perde pas, mais qu'il ait la vie éternelle » (3, 16). A la veille de la Passion, Jésus dit à la foule : « Une fois élevé de terre, j'attirerai tous les hommes à moi » (12, 32).</w:t>
      </w:r>
    </w:p>
    <w:p w14:paraId="1DF11243" w14:textId="77777777" w:rsidR="00CF7F3B" w:rsidRPr="003100FB" w:rsidRDefault="00000000">
      <w:pPr>
        <w:spacing w:after="120" w:line="360" w:lineRule="auto"/>
        <w:ind w:firstLine="283"/>
        <w:jc w:val="both"/>
        <w:rPr>
          <w:bCs/>
          <w:szCs w:val="24"/>
        </w:rPr>
      </w:pPr>
      <w:r w:rsidRPr="003100FB">
        <w:rPr>
          <w:bCs/>
          <w:szCs w:val="24"/>
        </w:rPr>
        <w:lastRenderedPageBreak/>
        <w:t>La racine de cet universalisme se trouve indiquée dans le prologue. Jean remonte, pour expliquer l'annonce du salut, à l'origine de tout. Le Christ est le Verbe, préexistant à l'univers, par qui « tout a été fait » et hors de qui « rien ne fut » (1, 4-3). Tout existant dépend de lui. Il est la lumière qui éclaire tout homme. Dans le monde, il est « chez lui » (1, 9-11).</w:t>
      </w:r>
    </w:p>
    <w:p w14:paraId="445644F8" w14:textId="77777777" w:rsidR="00CF7F3B" w:rsidRPr="003100FB" w:rsidRDefault="00000000">
      <w:pPr>
        <w:spacing w:after="120" w:line="360" w:lineRule="auto"/>
        <w:ind w:firstLine="283"/>
        <w:jc w:val="both"/>
        <w:rPr>
          <w:bCs/>
          <w:szCs w:val="24"/>
        </w:rPr>
      </w:pPr>
      <w:r w:rsidRPr="003100FB">
        <w:rPr>
          <w:bCs/>
          <w:szCs w:val="24"/>
        </w:rPr>
        <w:t>F.-M. Braun, La seigneurie du Christ dans le monde, selon saint Jean, RT, t. 67, 1967, p. 357-386. - R. T. Stamm, Creation and Revelation in the Gospel of John. « In the Beginning was the Word », dans Search the Scriptures (Mélanges Stamm). Leyde, 1969, p. 13-32.</w:t>
      </w:r>
    </w:p>
    <w:p w14:paraId="3CA0B383" w14:textId="77777777" w:rsidR="00CF7F3B" w:rsidRPr="003100FB" w:rsidRDefault="00000000">
      <w:pPr>
        <w:spacing w:after="120" w:line="360" w:lineRule="auto"/>
        <w:ind w:firstLine="283"/>
        <w:jc w:val="both"/>
        <w:rPr>
          <w:bCs/>
          <w:szCs w:val="24"/>
        </w:rPr>
      </w:pPr>
      <w:r w:rsidRPr="003100FB">
        <w:rPr>
          <w:bCs/>
          <w:szCs w:val="24"/>
        </w:rPr>
        <w:t>LE PERSONNALISME JOHANNIQUE. - Paradoxalement, à raison même de cet universalisme, l'appel du Christ révélateur se fait, chez Jean, éminemment personnel. Rencoritres et dialogues sont instructifs à cet égard. Les interlocuteurs sont, beaucoup plus fréquemment que dans tout autre évangile, une personne : Pierre, Nathanaël, Nicodème, la Samaritaine, l'infirme de Bézatha, l'aveugle-né, Marthe, Marie, Thomas, etc, et le dialogue, développé parfois avec ampleur, entre dans le détail et l'intime de la vie. Le fait qu'il y ait là une part de procédé littéraire, et que les personnages soient représentatifs d'une catégorie ou d'une situation-type, n'en diminue pas la portée. A travers eux la révélation s'individualise et atteint chacun au plus profond.</w:t>
      </w:r>
    </w:p>
    <w:p w14:paraId="7C13851F" w14:textId="77777777" w:rsidR="00CF7F3B" w:rsidRPr="003100FB" w:rsidRDefault="00000000">
      <w:pPr>
        <w:spacing w:after="120" w:line="360" w:lineRule="auto"/>
        <w:ind w:firstLine="283"/>
        <w:jc w:val="both"/>
        <w:rPr>
          <w:bCs/>
          <w:szCs w:val="24"/>
        </w:rPr>
      </w:pPr>
      <w:r w:rsidRPr="003100FB">
        <w:rPr>
          <w:bCs/>
          <w:szCs w:val="24"/>
        </w:rPr>
        <w:t>On a pu parler d'un « individualisme johannique » (cf J. Bonsirven, Individualisme chrétien chez saint Jean, NRT, t. 62, 1935, p. 449-476). On a voulu dire par là que chez Jean la relation personnelle de l'homme avec Dieu dans le Christ s'intensifie au maximum. « This is the Gospel, par excellence, of the approach of the single soul to God ; this is the part of the Scripture to which one turns first when trying to direct an enquirer to his own, personal appropriation of salvation » (C. F. D. Moule, The Individualism of the Fourth Gospel, NT, t. 5, 1962, p. 171-190 ; ici, p. 185).</w:t>
      </w:r>
    </w:p>
    <w:p w14:paraId="13E702FB" w14:textId="77777777" w:rsidR="00CF7F3B" w:rsidRPr="003100FB" w:rsidRDefault="00000000">
      <w:pPr>
        <w:spacing w:after="120" w:line="360" w:lineRule="auto"/>
        <w:ind w:firstLine="283"/>
        <w:jc w:val="both"/>
        <w:rPr>
          <w:bCs/>
          <w:szCs w:val="24"/>
        </w:rPr>
      </w:pPr>
      <w:r w:rsidRPr="003100FB">
        <w:rPr>
          <w:bCs/>
          <w:szCs w:val="24"/>
        </w:rPr>
        <w:t xml:space="preserve">LA RÉVÉLATION GESTE D'AMOUR. - R. Bultmann estime que Jésus ne révèle qu'une chose, le fait que (dass) il est le révélateur. Se poser toute autre question sur le « quoi » (was) et le « comment » (wie) de la révélation serait trahir la foi, car ce serait traiter Dieu en objet. Comme le note E. Haenchen, c'est là, en réalité, trahir l'évangile de Jean. « Dans cet évangile, Jésus ne cesse de dire et de redire qu'il ne prononce pas ses propres paroles, mais celles du Père. Cela ne signifie pas seulement que Jésus est le révélateur authentique et autorisé. Cela veut dire que c'est le Père lui-même qui se fait entendre par les paroles de Jésus et qui dans ces paroles mêmes nous ouvre son cœur » (« Der Vater, der mich gesandt hat », NTS, t. 9, 1963, p. 211). On ne peut mieux définir la révélation de Dieu dans le Christ, telle que Jean la conçoit. À condition toutefois de préciser que, dans la relation personnelle </w:t>
      </w:r>
      <w:r w:rsidRPr="003100FB">
        <w:rPr>
          <w:bCs/>
          <w:szCs w:val="24"/>
        </w:rPr>
        <w:lastRenderedPageBreak/>
        <w:t>de Jésus au Père, se manifeste un mystère d'unité interpersonnelle, qui transcende le créé, le temps et l'histoire, et sans lequel la mission et l'existence de l'homme Jésus perdraient leur intelligibilité.</w:t>
      </w:r>
    </w:p>
    <w:p w14:paraId="206A0F75" w14:textId="77777777" w:rsidR="00CF7F3B" w:rsidRPr="003100FB" w:rsidRDefault="00000000">
      <w:pPr>
        <w:spacing w:after="120" w:line="360" w:lineRule="auto"/>
        <w:ind w:firstLine="283"/>
        <w:jc w:val="both"/>
        <w:rPr>
          <w:bCs/>
          <w:szCs w:val="24"/>
        </w:rPr>
      </w:pPr>
      <w:r w:rsidRPr="003100FB">
        <w:rPr>
          <w:bCs/>
          <w:szCs w:val="24"/>
        </w:rPr>
        <w:t>Exprimer le Père, dire le Père, réaliser l'agir du Père, le faire entendre, révéler son « cœur » est en Jésus plus qu'une mission : c'est son être même. Et ce fait se présente comme un mystère, qui, au-delà de l'humain et de l'histoire, renvoie à une réalité qui le fonde et dont il est précisément la révélation. L'existence de Jésus ne s'explique que comme une médiation vivante entre deux mondes, dans lesquels son être s'enracine.</w:t>
      </w:r>
    </w:p>
    <w:p w14:paraId="1FDFBECB" w14:textId="77777777" w:rsidR="00CF7F3B" w:rsidRPr="003100FB" w:rsidRDefault="00000000">
      <w:pPr>
        <w:spacing w:after="120" w:line="360" w:lineRule="auto"/>
        <w:ind w:firstLine="283"/>
        <w:jc w:val="both"/>
        <w:rPr>
          <w:bCs/>
          <w:szCs w:val="24"/>
        </w:rPr>
      </w:pPr>
      <w:r w:rsidRPr="003100FB">
        <w:rPr>
          <w:bCs/>
          <w:szCs w:val="24"/>
        </w:rPr>
        <w:t>Comme on l'a dit plus haut, Dieu, dans le Christ, est sorti en quelque manière de lui-même, par amour pour les hommes ; mais cette « sortie » était ordonnée à un retour. Le Fils n'a été envoyé par le Père que pour « rassembler dans l'unité les enfants de Dieu dispersés » (11, 52 ; cf 17, 21-22). Un double mouvement définit donc la révélation : un mouvement d'expansion à partir du cœur du Père, par la médiation du Fils envoyé et donné au monde, et un mouvement de recueillement dans ce même cœur du Père, par la médiation du Fils glorifié, et grâce à l'Esprit envoyé par le Père et le Fils. Immense développement de l'agapè enveloppante du Dieu un et trine. Tout est parti de l'amour (3, 16), et par l'amour (13, 1) retourne à l'amour (17, 26). L'amour est source, objet et terme de la révélation. Le foyer en est la Personne de Jésus.</w:t>
      </w:r>
    </w:p>
    <w:p w14:paraId="65A72991" w14:textId="77777777" w:rsidR="00CF7F3B" w:rsidRPr="003100FB" w:rsidRDefault="00000000">
      <w:pPr>
        <w:spacing w:after="120" w:line="360" w:lineRule="auto"/>
        <w:ind w:firstLine="283"/>
        <w:jc w:val="both"/>
        <w:rPr>
          <w:bCs/>
          <w:szCs w:val="24"/>
        </w:rPr>
      </w:pPr>
      <w:r w:rsidRPr="003100FB">
        <w:rPr>
          <w:bCs/>
          <w:szCs w:val="24"/>
        </w:rPr>
        <w:t>LA RÉPONSE HUMAINE. - Le vocabulaire. Un trait caractéristique du style de Jean est la prédominance du verbe sur le substantif, du mot qui exprime l'acte sur la notion abstraite. Cela vaut des gestes et des dons de Dieu à l'égard de l'homme comme de la réponse de l'homme à l'égard de Dieu.</w:t>
      </w:r>
    </w:p>
    <w:p w14:paraId="58F285E0" w14:textId="77777777" w:rsidR="00CF7F3B" w:rsidRPr="003100FB" w:rsidRDefault="00000000">
      <w:pPr>
        <w:spacing w:after="120" w:line="360" w:lineRule="auto"/>
        <w:ind w:firstLine="283"/>
        <w:jc w:val="both"/>
        <w:rPr>
          <w:bCs/>
          <w:szCs w:val="24"/>
        </w:rPr>
      </w:pPr>
      <w:r w:rsidRPr="003100FB">
        <w:rPr>
          <w:bCs/>
          <w:szCs w:val="24"/>
        </w:rPr>
        <w:t>Jean ne dit pas de Dieu, par exemple, qu'il donne à l'homme la révélation, l'immortalité, la filiation divine (cf vloôeotx de saint Paul}, la liberté (Aeuteplae), la régénération (rœuyyeoic), l'unité (ëvérne, cf Éph. 4, 3 et 13), etc : il envoie et il donne son Fils unique, le Verbe se fait chair, et par lui il est accordé aux croyants de « devenir libres » (8, 32-33), « enfants de Dieu » (1, 12), de « naître d'en haut, de l'eau et de l'Esprit » (3, 3 et 5), de « vivre », d' « avoir la vie éternelle » (3, 15-16 et 36 ; 5, 24-25 ; 6, vers. 40, 47, 51 ; etc), de « voir la vie » (3, 36) ; ils sont « un » (17, 11 et 21-22), le Père et le Fils « demeurent en eux » (14, 23) ; etc.</w:t>
      </w:r>
    </w:p>
    <w:p w14:paraId="6B06D949" w14:textId="77777777" w:rsidR="00CF7F3B" w:rsidRPr="003100FB" w:rsidRDefault="00000000">
      <w:pPr>
        <w:spacing w:after="120" w:line="360" w:lineRule="auto"/>
        <w:ind w:firstLine="283"/>
        <w:jc w:val="both"/>
        <w:rPr>
          <w:bCs/>
          <w:szCs w:val="24"/>
        </w:rPr>
      </w:pPr>
      <w:r w:rsidRPr="003100FB">
        <w:rPr>
          <w:bCs/>
          <w:szCs w:val="24"/>
        </w:rPr>
        <w:t xml:space="preserve">De même, quand il s'agit de la réponse humaine, Jean ne se sert jamais des mots abstraits de « foi » (ntotic), connaissance (nôowx), vision, contemplation ; le mot « amour » (ayénn) ne revient que sept fois. La réponse de l'homme à l'initiative salvifique de Dieu est le plus souvent exprimée par des </w:t>
      </w:r>
      <w:r w:rsidRPr="003100FB">
        <w:rPr>
          <w:bCs/>
          <w:szCs w:val="24"/>
        </w:rPr>
        <w:lastRenderedPageBreak/>
        <w:t>verbes comme « reconnaître », « écouter », « accueillir », « venir », « suivre », « croire », « garder », « connaître », « aimer », « demeurer », etc.</w:t>
      </w:r>
    </w:p>
    <w:p w14:paraId="00CAA97A" w14:textId="77777777" w:rsidR="00CF7F3B" w:rsidRPr="003100FB" w:rsidRDefault="00000000">
      <w:pPr>
        <w:spacing w:after="120" w:line="360" w:lineRule="auto"/>
        <w:ind w:firstLine="283"/>
        <w:jc w:val="both"/>
        <w:rPr>
          <w:bCs/>
          <w:szCs w:val="24"/>
        </w:rPr>
      </w:pPr>
      <w:r w:rsidRPr="003100FB">
        <w:rPr>
          <w:bCs/>
          <w:szCs w:val="24"/>
        </w:rPr>
        <w:t>Ce trait de style révèle une orientation. Jean n'est pas un spéculatif. Son langage est celui du contemplatif, s'efforçant d'exprimer le fait concret de la révélation, c'est-à-dire de la venue de Dieu vers l'homme en Jésus-Christ et d'orienter les hommes vers une communion toujours plus vraie au « don de Dieu ». Profondément théologien par la rigoureuse unité de sa vision et la puissance de sa « concentration christologique » (supra, col. 202}, Jean ne construit pourtant pas un système. Regroupant un choix de paroles, d'images et de « signes », où transparaît la « gloire » du Verbe incarné longuement contemplée (1, 14), il cherche à communiquer une foi. Il « témoigne » d'une réalité, d'un fait d'expérience spirituelle : « pour que vous aussi, vous croyiez » (19, 35) ; et par la foi, il veut mener à la lumière et à la vie (20, 31). Comme la Bible, son œuvre est dominée par le Je suis divin, qui se dévoile, maintenant incarné dans le Christ, non pour se définir abstraitement, mais pour envelopper et sauver.</w:t>
      </w:r>
    </w:p>
    <w:p w14:paraId="79D46CC8" w14:textId="77777777" w:rsidR="00CF7F3B" w:rsidRPr="003100FB" w:rsidRDefault="00000000">
      <w:pPr>
        <w:spacing w:after="120" w:line="360" w:lineRule="auto"/>
        <w:ind w:firstLine="283"/>
        <w:jc w:val="both"/>
        <w:rPr>
          <w:bCs/>
          <w:szCs w:val="24"/>
        </w:rPr>
      </w:pPr>
      <w:r w:rsidRPr="003100FB">
        <w:rPr>
          <w:bCs/>
          <w:szCs w:val="24"/>
        </w:rPr>
        <w:t>Pour être « reconnue », la révélation suppose de la part de l'homme certaines dispositions d'ordre moral : essentiellement l'accord total de la volonté de l'homme avec « la volonté » de Dieu : « Si quelqu'un veut accomplir sa volonté (celle de Dieu), il reconnaîtra si mon enseignement (celui de Jésus) est de Dieu » (7, 47).</w:t>
      </w:r>
    </w:p>
    <w:p w14:paraId="655E2F17" w14:textId="77777777" w:rsidR="00CF7F3B" w:rsidRPr="003100FB" w:rsidRDefault="00000000">
      <w:pPr>
        <w:spacing w:after="120" w:line="360" w:lineRule="auto"/>
        <w:ind w:firstLine="283"/>
        <w:jc w:val="both"/>
        <w:rPr>
          <w:bCs/>
          <w:szCs w:val="24"/>
        </w:rPr>
      </w:pPr>
      <w:r w:rsidRPr="003100FB">
        <w:rPr>
          <w:bCs/>
          <w:szCs w:val="24"/>
        </w:rPr>
        <w:t xml:space="preserve">La reconnaissance de la révélation est affaire de discernement spirituel. Et celui-ci n'est possible que si l'on s'est mis « à l'école de Dieu » (6, 45), si l'on est « de Dieu » (8, 47), si l'on a Dieu pour Père (8, 42). Alors, « on se sent porté par une véritable connaturalité vers celui qui est envoyé de Dieu, on reconnaît l'accent de sa voix, on se sent intimement accordé à ses paroles qui expriment le dessein de Dieu » (A. l'anhoye, art cit., p. 351). 2) « Accueillir » (1, 11). - Avec le discernement, la réponse à la révélation divine dans le Christ suppose une attitude d'ouverture et d'active réceptivité. « Les hommes ne pourront la recevoir et l'assimiler, explique I de la Potterie, qu'en développant toutes leurs facultés d'accueil envers Jésus, envers sa parole, ses miracles, son témoignage, sa vérité ». Et il souligne que le verbe employé par Jean, Aeu6évew, « ne signifie pas seulement + recevoir », ce qui serait une attitude purement passive, mais « accueillir » (Le Christ comme figure de révélation, p. 34 et n. 44). « Le monde », au sens péjoratif, représente pour Jean l'antithèse de cette attitude d'accueil. Impuissant à « reconnaître » la révélation dans le Christ, il est refus d'accueillir le témoignage de celui qui a « vu et entendu » et qui atteste ce qu'il « sait » (3, 11 et 32 ; 8, 14-3) ; refus d'accueillir celui qui « vient au nom du Père » (5, 43) ; la parole « ne pénètre pas » en eux (8, 37). Par sentiment </w:t>
      </w:r>
      <w:r w:rsidRPr="003100FB">
        <w:rPr>
          <w:bCs/>
          <w:szCs w:val="24"/>
        </w:rPr>
        <w:lastRenderedPageBreak/>
        <w:t>d'autosuffisance, repli sur soi (5, 44), « les siens ne l'ont pas accueilli » (1, 11) ; ironie douloureuse, « la lumière est venue dans le monde et les hommes ont mieux aimé les ténèbres que la lumière » (3, 19).</w:t>
      </w:r>
    </w:p>
    <w:p w14:paraId="69416317" w14:textId="77777777" w:rsidR="00CF7F3B" w:rsidRPr="003100FB" w:rsidRDefault="00000000">
      <w:pPr>
        <w:spacing w:after="120" w:line="360" w:lineRule="auto"/>
        <w:ind w:firstLine="283"/>
        <w:jc w:val="both"/>
        <w:rPr>
          <w:bCs/>
          <w:szCs w:val="24"/>
        </w:rPr>
      </w:pPr>
      <w:r w:rsidRPr="003100FB">
        <w:rPr>
          <w:bCs/>
          <w:szCs w:val="24"/>
        </w:rPr>
        <w:t>Il faut cependant mentionner le petit groupe des disciples qui entoure Jésus au dernier repas. Jésus le reconnaît, « ils ont accueilli les paroles » qu'il leur a « données » au nom du Père (17, 8). En eux, il voit les prémices d'un accueil plus étendu (17, 20). Quand ils auront « reçu l'Esprit Saint » (20, 22) et seront éclairés par lui (15, 26), ils témoigneront en faveur de Jésus (15, 27) ; Jésus prie pour ceux qui « grâce à leur parole » croiront en lui (17, 20).</w:t>
      </w:r>
    </w:p>
    <w:p w14:paraId="0C834C1D" w14:textId="77777777" w:rsidR="00CF7F3B" w:rsidRPr="003100FB" w:rsidRDefault="00000000">
      <w:pPr>
        <w:spacing w:after="120" w:line="360" w:lineRule="auto"/>
        <w:ind w:firstLine="283"/>
        <w:jc w:val="both"/>
        <w:rPr>
          <w:bCs/>
          <w:szCs w:val="24"/>
        </w:rPr>
      </w:pPr>
      <w:r w:rsidRPr="003100FB">
        <w:rPr>
          <w:bCs/>
          <w:szCs w:val="24"/>
        </w:rPr>
        <w:t>A. l'anhoye, Notre foi, œuvre divine, d'après le quatrième évangile, NRT, t. 84, 1964, p. 337-354. - H van den Bussche, Leurs Écritures et son enseignement, Jean 7, 14-36, dans Bible n. 72, 1966, p. 21-30. - É. Florival, « Les siens ne l'ont pas reçu ». Regard évangélique sur la question juive, NRT, t. 89, 1967, p. 43-66. - R. Beauvery, Accueillir le dessein d'amour de Dieu révélé en Jésus (Jean 8, 14-21), dans Esprit et vie, t. 80, 1970, p. 113-116. - T. E. Pollard, Johannine Christology in the early Church, Londres et New York, 1970. - I de la Potterie, Le Christ comme figure de révélation d'après saint Jean, dans Studia missionalia, t. 20, 1971, p. 17-39.</w:t>
      </w:r>
    </w:p>
    <w:p w14:paraId="240BB773" w14:textId="77777777" w:rsidR="00CF7F3B" w:rsidRPr="003100FB" w:rsidRDefault="00000000">
      <w:pPr>
        <w:spacing w:after="120" w:line="360" w:lineRule="auto"/>
        <w:ind w:firstLine="283"/>
        <w:jc w:val="both"/>
        <w:rPr>
          <w:bCs/>
          <w:szCs w:val="24"/>
        </w:rPr>
      </w:pPr>
      <w:r w:rsidRPr="003100FB">
        <w:rPr>
          <w:bCs/>
          <w:szCs w:val="24"/>
        </w:rPr>
        <w:t xml:space="preserve">B. Se faire « disciple ». - Jésus se présente comme un « maître » (un rabbi), dans le sens transcendant de Fils de l'homme eschatologique, de la lumière venue dans le monde, de « témoin » de la Vérité, de l'Erbe ou de Sagesse incarnée, de Fils unique de Dieu, révélateur du Père (supra, col. 202-207). Le devoir de l'homme est de se faire son « disciple » (8, 31 ; 45, 8). 1} Ce mot de « disciple », comme le titre de « rabbi », est commun aux quatre évangiles. Jean l'emploie souvent pour désigner le groupe restreint des hommes « choisis » et « tirés du monde » par Jésus (6, 70 ; 15, 19) pour l'accompagner, très particulièrement « les Douze » (6, 67 et 70-71 ; 20, 24), qui constituent avec lui la communauté maître-disciples selon le modèle juif (18, 19 ; cf A. Schulz, Nachfolgen und Nachahmen, p. 35). Au-delà de ce modèle, ces deux notions de maître et de disciples signifient, dans ce cas, une relation infiniment plus profonde et d'un tout autre ordre. Le disciple désigne même souvent quiconque, ayant « reconnu » dans l'enseignement du Christ « les paroles de vie éternelle » (6, 68) et en sa personne « le saint de Dieu » (6, 69), a décidé de se mettre à son école et de s'attacher à lui. « La condition de disciple, qui était seulement celle de quelques hommes déterminés, devient dans la théologie johannique la réponse de tous les élus à la parole de salut » (A. Schulz, Suivre et imiter le Christ, p. 85). 2). Les traits du disciple selon Jean se trouvent rassemblés et déjà esquissés dans la première rencontre avec le Christ. Le Baptiste voyant passer Jésus a prononcé ces simples mots : « Voici l'agneau de Dieu ». Deux de ses disciples l'ont « entendu ». Ils « suivent » Jésus. Jésus les </w:t>
      </w:r>
      <w:r w:rsidRPr="003100FB">
        <w:rPr>
          <w:bCs/>
          <w:szCs w:val="24"/>
        </w:rPr>
        <w:lastRenderedPageBreak/>
        <w:t>questionne : « Que cherchez-vous ? » Ils l'ont appelé « Rabbi » et lui ont demandé où « il demeurait ». Il les a invités à « venir » et à « voir ». Ils sont « venus », ils ont « vu où il demeurait » et sont « demeurés avec lui » (1, 35-39). a). Deux auteurs aussi différents que M.-J. Lagrange et R. Bultmann estiment qu'en filigrane se trouve ici dessinée la vocation de tout disciple du Christ.</w:t>
      </w:r>
    </w:p>
    <w:p w14:paraId="7089721E" w14:textId="77777777" w:rsidR="00CF7F3B" w:rsidRPr="003100FB" w:rsidRDefault="00000000">
      <w:pPr>
        <w:spacing w:after="120" w:line="360" w:lineRule="auto"/>
        <w:ind w:firstLine="283"/>
        <w:jc w:val="both"/>
        <w:rPr>
          <w:bCs/>
          <w:szCs w:val="24"/>
        </w:rPr>
      </w:pPr>
      <w:r w:rsidRPr="003100FB">
        <w:rPr>
          <w:bCs/>
          <w:szCs w:val="24"/>
        </w:rPr>
        <w:t>La question : « Que cherchez-vous ? » est la première parole prononcée par Jésus dans l'Évangile de Jean. Il est « manifeste, selon Bultmann, que c'est aussi la première question qui doit être posée à celui qui vient à Jésus, et qu'il doit lui-même tirer au clair » (Das Evangelium des Johannes, Göttingen, 13e éd. 1953, p. 70). Pour Lagrange, « cette question est posée à tout lecteur de l'évangile » (Évangile selon saint Jean, p. 45). Elle reviendra, sous une forme légèrement différente, à la fin de l'évangile. Jésus ressuscité demandera à Marie de Magdala, en larmes près du tombeau vide : « Qui cherches-tu ? » (20, 15). Dans les deux cas, Jésus oblige celui qui s'est mis en route vers lui à s'interroger : qu'attend-il de Jésus ? Pourquoi le cherche-t-il ? et en réalité, qui cherche-t-il ? b). La réponse des deux disciples n'est pas moins importante que la question. Cette réponse coïncide avec le but de la mission du Christ. Jésus n'est venu que pour révéler aux hommes « où » il « demeure », afin de les « prendre avec » lui (14, 3 ; 17, 24) : « Où je suis, là sera mon serviteur » (12, 26). Quitter tout autre maître, « suivre » Jésus, « venir » à lui pour « voir où il demeure » et « demeurer avec lui », constitue l'essentiel de la vocation du disciple c). Certains auteurs ont relevé, avec raison, une analogie entre ce récit de la vocation des disciples et les discours de la Sagesse à ses « fils ».</w:t>
      </w:r>
    </w:p>
    <w:p w14:paraId="63EBE3B4" w14:textId="77777777" w:rsidR="00CF7F3B" w:rsidRPr="003100FB" w:rsidRDefault="00000000">
      <w:pPr>
        <w:spacing w:after="120" w:line="360" w:lineRule="auto"/>
        <w:ind w:firstLine="283"/>
        <w:jc w:val="both"/>
        <w:rPr>
          <w:bCs/>
          <w:szCs w:val="24"/>
        </w:rPr>
      </w:pPr>
      <w:r w:rsidRPr="003100FB">
        <w:rPr>
          <w:bCs/>
          <w:szCs w:val="24"/>
        </w:rPr>
        <w:t>M.-E. Boismard souligne particulièrement le double thème : « chercher » et « trouver » (Pro. 8, 17 et 35 ; 9, 1-2 ; Sag. 6, 12-46, etc ; Du baptême à Cana, p. 78-80). D'autres traits peuvent être signalés (cf A. Feuillet, Les thèmes bibliques, NRT, t. 82, surtout p. 922-930). Comme les disciples de la Sagesse, les disciples de Jésus doivent « venir » et se laisser enseigner ; ils sont appelés à entrer dans l'intimité, à connaître les secrets, à puiser à la source, à boire le vin qui leur est donné, à se nourrir du pain qui leur est distribué ; l'aliment, c'est la Sagesse elle-même.</w:t>
      </w:r>
    </w:p>
    <w:p w14:paraId="6B8B6580" w14:textId="77777777" w:rsidR="00CF7F3B" w:rsidRPr="003100FB" w:rsidRDefault="00000000">
      <w:pPr>
        <w:spacing w:after="120" w:line="360" w:lineRule="auto"/>
        <w:ind w:firstLine="283"/>
        <w:jc w:val="both"/>
        <w:rPr>
          <w:bCs/>
          <w:szCs w:val="24"/>
        </w:rPr>
      </w:pPr>
      <w:r w:rsidRPr="003100FB">
        <w:rPr>
          <w:bCs/>
          <w:szCs w:val="24"/>
        </w:rPr>
        <w:t xml:space="preserve">Par cette scène initiale, le portrait du disciple de Jésus selon Jean se trouve donc placé dans son véritable jour comme il est fixé aussi dans ses traits essentiels d). L'idéal du véritable disciple se concentre, au cours des derniers chapitres, dans la personne du « disciple que Jésus aimait ». En ce personnage, dont la réalité historique n'est pas niable, se trouve exprimé en perfection ce qu'est la grâce de la révélation divine dans sa rencontre avec un cœur d'homme ouvert et disponible. Le disciple que Jésus aimait incarne l'intimité aimante, la fidélité et la perspicacité du vrai disciple. Il est, au dernier repas, « tout contre Jésus » (13, 23) ; il « se penche vers sa poitrine » pour lui demander le </w:t>
      </w:r>
      <w:r w:rsidRPr="003100FB">
        <w:rPr>
          <w:bCs/>
          <w:szCs w:val="24"/>
        </w:rPr>
        <w:lastRenderedPageBreak/>
        <w:t>nom du traître (13, 25 ; 21, 20) ; il le suit dans sa Passion ; il se tient au pied de la croix et reçoit sa mère en héritage (19, 26-27) ; il se hâte vers le tombeau avec Pierre, et avant tous « il voit et il croit » (20, 8). Selon F.-M. Braun, il « figure le croyant qui, de tout son amour et de toute sa foi, adhère à la personne de Jésus » (Apostolique et pneumatique, p. 457). e). En la personne de ce disciple, deux traits bien déjà perceptibles dans la scène de la première rencontre, se dégagent en pleine clarté. C'est d'abord le fait que le disciple ne devient tel que par la grâce prévenante de Dieu dans le Christ. Il doit tout à l'amour dont Jésus l'a aimé. Cet amour non seulement a devancé sa réponse, mais l'a fait naître et ne cesse de la soutenir. L'amour et le choix de Jésus sont premiers (6, 70 ; 15, 16). C'est parce que Jésus est « passé », s'est « retourné », a arrêté son regard, a parlé, interrogé, invité à venir voir, ouvert sa demeure, que le disciple, quel qu'il soit, a pu se mettre en route à sa suite et finalement « demeurer avec lui ». Et sa demeure est désormais l'amour de Jésus (15, 9). Il y vivra « comme dans une atmosphère de lumière et de joie qui l'enveloppera et le pénétrera tout entier » (J. Huby, Le Discours de Jésus après la Cène, p. 88).</w:t>
      </w:r>
    </w:p>
    <w:p w14:paraId="5DC1DC08" w14:textId="77777777" w:rsidR="00CF7F3B" w:rsidRPr="003100FB" w:rsidRDefault="00000000">
      <w:pPr>
        <w:spacing w:after="120" w:line="360" w:lineRule="auto"/>
        <w:ind w:firstLine="283"/>
        <w:jc w:val="both"/>
        <w:rPr>
          <w:bCs/>
          <w:szCs w:val="24"/>
        </w:rPr>
      </w:pPr>
      <w:r w:rsidRPr="003100FB">
        <w:rPr>
          <w:bCs/>
          <w:szCs w:val="24"/>
        </w:rPr>
        <w:t>Cette grâce vient de plus loin encore. Que le disciple ait « reconnu » en Jésus son « Maître », qu'il se soit mis en route à sa suite, qu'il se soit attaché à lui, c'est d'abord l'œuvre du Père. On ne peut venir à Jésus sans être « tiré » par le Père (6, 44) et docile à cet attrait : « Nul ne peut venir à moi, sinon par un don du Père » (6, 65). Le Père donne à Jésus ses disciples (6, 37 ; 17, 2 et 24 ; cf 10, 29 ; voir A. l'anhoye, Notre foi, cité supra, p. 353-854).</w:t>
      </w:r>
    </w:p>
    <w:p w14:paraId="7122F48C" w14:textId="77777777" w:rsidR="00CF7F3B" w:rsidRPr="003100FB" w:rsidRDefault="00000000">
      <w:pPr>
        <w:spacing w:after="120" w:line="360" w:lineRule="auto"/>
        <w:ind w:firstLine="283"/>
        <w:jc w:val="both"/>
        <w:rPr>
          <w:bCs/>
          <w:szCs w:val="24"/>
        </w:rPr>
      </w:pPr>
      <w:r w:rsidRPr="003100FB">
        <w:rPr>
          <w:bCs/>
          <w:szCs w:val="24"/>
        </w:rPr>
        <w:t>Se faire disciple de Jésus, ce n'est pas seulement se faire « élève » (A. l'anhoye, p. 345), c'est-à-dire se mettre à l'école pour apprendre et mémoriser un enseignement ; c'est se lier de tout son être à la Personne du Maître, le prendre pour guide, lui livrer son esprit et son cœur, « voir » (9, 37) et « vivre par » lui (6, 57), se nourrir de lui, se laisser envahir par la vérité qui est en lui et investir par son amour, y « demeurer ».</w:t>
      </w:r>
    </w:p>
    <w:p w14:paraId="650C904D" w14:textId="77777777" w:rsidR="00CF7F3B" w:rsidRPr="003100FB" w:rsidRDefault="00000000">
      <w:pPr>
        <w:spacing w:after="120" w:line="360" w:lineRule="auto"/>
        <w:ind w:firstLine="283"/>
        <w:jc w:val="both"/>
        <w:rPr>
          <w:bCs/>
          <w:szCs w:val="24"/>
        </w:rPr>
      </w:pPr>
      <w:r w:rsidRPr="003100FB">
        <w:rPr>
          <w:bCs/>
          <w:szCs w:val="24"/>
        </w:rPr>
        <w:t>J. Huby, Le Discours de Jésus après la Cène, Paris, 1932. - M.-E. Boismard, Du baptême à Cana, coll. Lectio divina, Paris, 1956. - A. Feuillet, Les thèmes bibliques majeurs du discours sur le Pain de vie, NRT, t. 82, 1960, p. 803-822, 918-939, 1040-1062. - A. Schulz, Nachfolgen und Nachahmen, Munich, 1962 ; Suivre et imiter le Christ d'après le nouveau Testament, Paris, 1966. - B. Rigaux, Les destinataires du quatrième évangile à la lumière de Jn 17, dans Revue théologique de Louvain, t. 1, 1970, p. 289-319. - F.-M. Braun, Apostolique et pneumatique selon saint Jean, RB, t. 71, 1971, p. 451-462. - É. Cothenet, art. Imitation Du Christ, DS, t. 7, col. 1556-1562.</w:t>
      </w:r>
    </w:p>
    <w:p w14:paraId="2E08B41D" w14:textId="77777777" w:rsidR="00CF7F3B" w:rsidRPr="003100FB" w:rsidRDefault="00000000">
      <w:pPr>
        <w:spacing w:after="120" w:line="360" w:lineRule="auto"/>
        <w:ind w:firstLine="283"/>
        <w:jc w:val="both"/>
        <w:rPr>
          <w:bCs/>
          <w:szCs w:val="24"/>
        </w:rPr>
      </w:pPr>
      <w:r w:rsidRPr="003100FB">
        <w:rPr>
          <w:bCs/>
          <w:szCs w:val="24"/>
        </w:rPr>
        <w:lastRenderedPageBreak/>
        <w:t>C. L'éveil des sens spirituels. - La première épître de Jean s'ouvre par une attestation solennelle : « Ce que nous avons entendu, ce que nous avons vu de nos yeux, Ce que nous avons contemplé et que nos mains ont touché du Verbe de vie, ce que nous avons vu et entendu, nous vous l'annonçons, afin que, vous aussi, vous soyez en communion avec nous » (1, 4 et 3). Cet emploi du langage sensoriel pour exprimer l'expérience de la communion avec Dieu dans le Christ est l'un des traits propres de la spiritualité johannique. C'est dans la logique de l'Incarnation. Le Verbe s'est fait visible, audible, proche, palpable. C'est par la voie des sens que la révélation est venue aux hommes, que la vie divine leur a été communiquée, et par cette voie qu'ils la reçoivent et l'accueillent.</w:t>
      </w:r>
    </w:p>
    <w:p w14:paraId="1EF283B8" w14:textId="77777777" w:rsidR="00CF7F3B" w:rsidRPr="003100FB" w:rsidRDefault="00000000">
      <w:pPr>
        <w:spacing w:after="120" w:line="360" w:lineRule="auto"/>
        <w:ind w:firstLine="283"/>
        <w:jc w:val="both"/>
        <w:rPr>
          <w:bCs/>
          <w:szCs w:val="24"/>
        </w:rPr>
      </w:pPr>
      <w:r w:rsidRPr="003100FB">
        <w:rPr>
          <w:bCs/>
          <w:szCs w:val="24"/>
        </w:rPr>
        <w:t>Deux sens sont privilégiés : le « voir » et le « entendre » ; le toucher n'est pas exclu, ni même, discretement, le goût et le sentir. Il faut toutefois préciser que, si la perception sensible est au point de départ de la perception spirituelle et de la communion avec Dieu, elle contient une réalité plus haute, qui la pénètre et la transfigure, en lui imposant un dépassement et une radicale purification. 1) « l'or ». - L'abondance des verbes de vision dans le quatrième évangile est un fait notoire. Jean dispose de plusieurs verbes correspondant, semble-t-il, à des degrés divers du « voir » : simple perception visuelle, observation attentive et scrutatrice, contemplation, pénétration profonde de l'objet, communion avec lui. L'emploi des temps eux-mêmes ne paraît pas indifférent (cf l'étude approfondie de C. Traets, l'oir Jésus ….). a). La Personne de Jésus constitue le centre de la vision. À la base du témoignage, comme de la théologie et de la spiritualité de Jean, il y a le « voir Jésus ». Tout se fonde sur l'apparition de cet « homme » dans la clarté et dans le concret de l'histoire. Jean insiste non seulement sur la réalité historique de la vie de Jésus, mais sur la publicité de sa manifestation.</w:t>
      </w:r>
    </w:p>
    <w:p w14:paraId="58B3F2BF" w14:textId="77777777" w:rsidR="00CF7F3B" w:rsidRPr="003100FB" w:rsidRDefault="00000000">
      <w:pPr>
        <w:spacing w:after="120" w:line="360" w:lineRule="auto"/>
        <w:ind w:firstLine="283"/>
        <w:jc w:val="both"/>
        <w:rPr>
          <w:bCs/>
          <w:szCs w:val="24"/>
        </w:rPr>
      </w:pPr>
      <w:r w:rsidRPr="003100FB">
        <w:rPr>
          <w:bCs/>
          <w:szCs w:val="24"/>
        </w:rPr>
        <w:t>Les disciples, les foules, les « notables » juifs (les archontes, tel Nicodème) ont « vu » l'homme Jésus. Il a parlé et agi « au grand jour » : le mot φανερως fait partie du vocabulaire johannique, comme du vocabulaire paulinien, mais chez Jean il s'applique au Christ (cf 7, 26 ; 40, 24-25 ; 18, 20). Tout le monde a vu ses « signes » (11, 47-48 ; 42, 19). « Les belles œuvres venant du Père », il les a « montrées », en grand nombre, aux chefs juifs (5, 20 ; 40, 31). On l'a vu « à la synagogue et dans le temple, où tous les juifs s'assemblent » (18, 20). Il est « monté à Jérusalem » (2, 43 ; 5,1 ; 7, 10 et 14) pour les fêtes : c'est le cadre privilégié de l'évangile johannique. Pour Jean, Jérusalem, le temple sont le signe, le symbole de la publicité du message (cf G. Schrenk, art.'Ιεροσ, dans Kittel, t. 3, p. 242, lignes 12 ss).</w:t>
      </w:r>
    </w:p>
    <w:p w14:paraId="0A747F7A" w14:textId="77777777" w:rsidR="00CF7F3B" w:rsidRPr="003100FB" w:rsidRDefault="00000000">
      <w:pPr>
        <w:spacing w:after="120" w:line="360" w:lineRule="auto"/>
        <w:ind w:firstLine="283"/>
        <w:jc w:val="both"/>
        <w:rPr>
          <w:bCs/>
          <w:szCs w:val="24"/>
        </w:rPr>
      </w:pPr>
      <w:r w:rsidRPr="003100FB">
        <w:rPr>
          <w:bCs/>
          <w:szCs w:val="24"/>
        </w:rPr>
        <w:t>Le même caractère de publicité apparaît dans la mort. Jésus l'annonce comme l'« élévation » du Fils de l'homme (3, 14 ; 8, 28 ; 12, 32).</w:t>
      </w:r>
    </w:p>
    <w:p w14:paraId="324B28FD" w14:textId="77777777" w:rsidR="00CF7F3B" w:rsidRPr="003100FB" w:rsidRDefault="00000000">
      <w:pPr>
        <w:spacing w:after="120" w:line="360" w:lineRule="auto"/>
        <w:ind w:firstLine="283"/>
        <w:jc w:val="both"/>
        <w:rPr>
          <w:bCs/>
          <w:szCs w:val="24"/>
        </w:rPr>
      </w:pPr>
      <w:r w:rsidRPr="003100FB">
        <w:rPr>
          <w:bCs/>
          <w:szCs w:val="24"/>
        </w:rPr>
        <w:lastRenderedPageBreak/>
        <w:t>Dans la Passion, Jésus a été présenté publiquement, et deux fois Pilate a prononcé : « Voici l'homme » (49, 5}, « Voici votre roi » (19, 14). « Les grands prêtres et les gardes l'ont vu » {19, 6) et l'ont repoussé. Au Calvaire, « de nombreux juifs » ont pu lire l'écriteau : « Jésus le Nazaréen, le roi des juifs » (19, 49-20). Jean souligne ce fait plus que les autres évangélistes. Les soldats venus à Jésus « l'ont vu mort ». Le disciple a « vu » le sang et l'eau sortir du côté ouvert et il en porte « témoignage » (19, 34-35). Le dernier mot de la Passion est un oracle de vision : « Ils regarderont celui qu'ils ont transpercé » (19, 37 ; cf C. Traets, op cit., p. 156-165).</w:t>
      </w:r>
    </w:p>
    <w:p w14:paraId="08703832" w14:textId="77777777" w:rsidR="00CF7F3B" w:rsidRPr="003100FB" w:rsidRDefault="00000000">
      <w:pPr>
        <w:spacing w:after="120" w:line="360" w:lineRule="auto"/>
        <w:ind w:firstLine="283"/>
        <w:jc w:val="both"/>
        <w:rPr>
          <w:bCs/>
          <w:szCs w:val="24"/>
        </w:rPr>
      </w:pPr>
      <w:r w:rsidRPr="003100FB">
        <w:rPr>
          <w:bCs/>
          <w:szCs w:val="24"/>
        </w:rPr>
        <w:t>Cette insistance sur le « voir » se retrouve dans le récit de Pâques.</w:t>
      </w:r>
    </w:p>
    <w:p w14:paraId="5428982D" w14:textId="77777777" w:rsidR="00CF7F3B" w:rsidRPr="003100FB" w:rsidRDefault="00000000">
      <w:pPr>
        <w:spacing w:after="120" w:line="360" w:lineRule="auto"/>
        <w:ind w:firstLine="283"/>
        <w:jc w:val="both"/>
        <w:rPr>
          <w:bCs/>
          <w:szCs w:val="24"/>
        </w:rPr>
      </w:pPr>
      <w:r w:rsidRPr="003100FB">
        <w:rPr>
          <w:bCs/>
          <w:szCs w:val="24"/>
        </w:rPr>
        <w:t>Pierre et le disciple que Jésus aimait ont « vu » le tombeau vide, le suaire roulé, « les linges » (20, 6-8). Aux disciples rassemblés, Jésus s'est « montré » avec les plaies de « ses mains » et de « son côté » (20, 20). Thomas aussi a « vu » (20, 29). Le témoignage pascal johannique se résume pour l'essentiel en cette formule : « Nous avons vu (« j'ai vu ») le Seigneur » (20, vers. 18 ; 20, 25-28). Il faut noter l'insistance de Jean sur l'identité entre ce « Seigneur » que les disciples ont « vu » à Pâques et le Jésus du Calvaire. À la différence de Luc (24, 39) qui cherche à mettre en évidence la réalité du corps ressuscité, c'est cette identité que veut souligner Jean. Le même a été « vu » mort sur la croix et vivant dans « le lieu » où les disciples se trouvaient « portes closes » (20, 19). Ce témoignage oculaire est à la base de l'édifice de la foi (19, 35 ; 20, 29-31).</w:t>
      </w:r>
    </w:p>
    <w:p w14:paraId="3462D129" w14:textId="77777777" w:rsidR="00CF7F3B" w:rsidRPr="003100FB" w:rsidRDefault="00000000">
      <w:pPr>
        <w:spacing w:after="120" w:line="360" w:lineRule="auto"/>
        <w:ind w:firstLine="283"/>
        <w:jc w:val="both"/>
        <w:rPr>
          <w:bCs/>
          <w:szCs w:val="24"/>
        </w:rPr>
      </w:pPr>
      <w:r w:rsidRPr="003100FB">
        <w:rPr>
          <w:bCs/>
          <w:szCs w:val="24"/>
        </w:rPr>
        <w:t>b). Cependant, la nature de ce « voir » concernant le Jésus historique doit être analysée davantage. Le « voir » johannique n'est pas un « voir » purement humain et « de ce monde ». C'est un « voir » pénétrant, qui, dépassant l'extérieur et l'apparence des choses, s'avance jusqu'au réel le plus profond et découvre non seulement le « sens », mais la réalité créatrice du « sens », la présence cachée, qui fonde tout. De cette perspicacité du regard, l'Évangile johannique contient de nombreux exemples.</w:t>
      </w:r>
    </w:p>
    <w:p w14:paraId="4DFEF16D" w14:textId="77777777" w:rsidR="00CF7F3B" w:rsidRPr="003100FB" w:rsidRDefault="00000000">
      <w:pPr>
        <w:spacing w:after="120" w:line="360" w:lineRule="auto"/>
        <w:ind w:firstLine="283"/>
        <w:jc w:val="both"/>
        <w:rPr>
          <w:bCs/>
          <w:szCs w:val="24"/>
        </w:rPr>
      </w:pPr>
      <w:r w:rsidRPr="003100FB">
        <w:rPr>
          <w:bCs/>
          <w:szCs w:val="24"/>
        </w:rPr>
        <w:t>Jean-Baptiste « voit Jésus qui s'avance vers lui » ; en fait, il voit « l'agneau de Dieu qui enlève le péché du monde » (1, 29). C'est qu'il a « vu » l'Esprit descendre et « demeurer sur lui » et il a vu en Jésus « celui qui baptise dans l'Esprit Saint, l'Élu (ou le Fils) de Dieu » (1, 32-34).</w:t>
      </w:r>
    </w:p>
    <w:p w14:paraId="4880D324" w14:textId="77777777" w:rsidR="00CF7F3B" w:rsidRPr="003100FB" w:rsidRDefault="00000000">
      <w:pPr>
        <w:spacing w:after="120" w:line="360" w:lineRule="auto"/>
        <w:ind w:firstLine="283"/>
        <w:jc w:val="both"/>
        <w:rPr>
          <w:bCs/>
          <w:szCs w:val="24"/>
        </w:rPr>
      </w:pPr>
      <w:r w:rsidRPr="003100FB">
        <w:rPr>
          <w:bCs/>
          <w:szCs w:val="24"/>
        </w:rPr>
        <w:t xml:space="preserve">Le disciple que Jésus aimait se distingue précisément par la promptitude, la sûreté et la profondeur du regard. Son intuition va droit au centre du mystère. Dans la scène de la transfixion, dépassant le fait matériel et prolongeant l'intuition de celui qui fut peut-être son premier maître, il « a vu » en Jésus la victime immolée pour la rédemption du monde : « l'agneau » de la nouvelle Pâque (19, 34-37). Accouru au matin de la résurrection, il comprend le langage de la pierre enlevée, du corps disparu, du </w:t>
      </w:r>
      <w:r w:rsidRPr="003100FB">
        <w:rPr>
          <w:bCs/>
          <w:szCs w:val="24"/>
        </w:rPr>
        <w:lastRenderedPageBreak/>
        <w:t>suaire, des linges : « Il vit et il crut » (20, 8) au Seigneur ressuscité (D. Mollat, La découverte du tombeau vide, p. 98). Au bord du lac, en un éclair, il reconnaît Jésus présent. À la façon dont a été guidé le lancer du filet, il a vu que c'était « le Seigneur » (21, 7). Une telle intuition suppose la pureté d'un cœur pénétré par la lumière d'en haut (cf 3, 21), habité par la parole et l'amour de Dieu (cf 5, 38 et 42). En toutes ces scènes, un modèle est proposé aux disciples de Jésus.</w:t>
      </w:r>
    </w:p>
    <w:p w14:paraId="1130DF2D" w14:textId="77777777" w:rsidR="00CF7F3B" w:rsidRPr="003100FB" w:rsidRDefault="00000000">
      <w:pPr>
        <w:spacing w:after="120" w:line="360" w:lineRule="auto"/>
        <w:ind w:firstLine="283"/>
        <w:jc w:val="both"/>
        <w:rPr>
          <w:bCs/>
          <w:szCs w:val="24"/>
        </w:rPr>
      </w:pPr>
      <w:r w:rsidRPr="003100FB">
        <w:rPr>
          <w:bCs/>
          <w:szCs w:val="24"/>
        </w:rPr>
        <w:t>c). A l'opposé, il y a l'opacité du regard, le non-voir, avec ses degrés et ses nuances : celui des Galiléens, qui, en dépit des « signes » faits sous leurs yeux et pour eux (6, 26), ne voient pas que le pain véritable est Jésus lui-même {6, 36 ; cf 6, 40). Il y a le non-voir des pharisiens qui disent : « Nous voyons » (9, 41) ; il y a, de la part du « monde », le refus haineux de voir (15, 24).</w:t>
      </w:r>
    </w:p>
    <w:p w14:paraId="1AEE85AF" w14:textId="77777777" w:rsidR="00CF7F3B" w:rsidRPr="003100FB" w:rsidRDefault="00000000">
      <w:pPr>
        <w:spacing w:after="120" w:line="360" w:lineRule="auto"/>
        <w:ind w:firstLine="283"/>
        <w:jc w:val="both"/>
        <w:rPr>
          <w:bCs/>
          <w:szCs w:val="24"/>
        </w:rPr>
      </w:pPr>
      <w:r w:rsidRPr="003100FB">
        <w:rPr>
          <w:bCs/>
          <w:szCs w:val="24"/>
        </w:rPr>
        <w:t>Il y a aussi chez les disciples, à la veille de la Passion, un voir qui n'est encore qu'à demi-conscient de son objet, mais qui va peu à peu se clarifier, à l'approche de « l'Heure », grâce aux paroles de Jésus : « Si vous avez appris à me connaître, vous apprendrez à connaître aussi mon Père. Dès à présent vous le connaissez et vous l'avez vu. Qui m'a vu a vu le Père » (14, 7-9). Comme le dit C. Traets, c'est « l'Heure, qui fait voir » (op cit p. 148-165 ; sur Jean 14, 9, p. 208-222). Elle jette une lumière décisive sur toute la vie de Jésus.</w:t>
      </w:r>
    </w:p>
    <w:p w14:paraId="4B8B573A" w14:textId="77777777" w:rsidR="00CF7F3B" w:rsidRPr="003100FB" w:rsidRDefault="00000000">
      <w:pPr>
        <w:spacing w:after="120" w:line="360" w:lineRule="auto"/>
        <w:ind w:firstLine="283"/>
        <w:jc w:val="both"/>
        <w:rPr>
          <w:bCs/>
          <w:szCs w:val="24"/>
        </w:rPr>
      </w:pPr>
      <w:r w:rsidRPr="003100FB">
        <w:rPr>
          <w:bCs/>
          <w:szCs w:val="24"/>
        </w:rPr>
        <w:t>d). L'objet du « voir ». - Deux mots l'indiquent : « la gloire » du Fils unique de Dieu, « le Père » en lui.</w:t>
      </w:r>
    </w:p>
    <w:p w14:paraId="3B9E1EF1" w14:textId="77777777" w:rsidR="00CF7F3B" w:rsidRPr="003100FB" w:rsidRDefault="00000000">
      <w:pPr>
        <w:spacing w:after="120" w:line="360" w:lineRule="auto"/>
        <w:ind w:firstLine="283"/>
        <w:jc w:val="both"/>
        <w:rPr>
          <w:bCs/>
          <w:szCs w:val="24"/>
        </w:rPr>
      </w:pPr>
      <w:r w:rsidRPr="003100FB">
        <w:rPr>
          <w:bCs/>
          <w:szCs w:val="24"/>
        </w:rPr>
        <w:t>La première formule se trouve dans le prologue : « Le Verbe s'est fait chair et nous avons contemplé sa gloire » (1, 14). Cette gloire, le Verbe incarné la possède en tant que Fils unique, venu pour révéler le Père. Elle a resplendi dans la « chair » et les disciples l'ont contemplée. L'autre formule approfondit la première ; on la trouve dans deux textes, en progrès l'un par rapport à l'autre : « Qui me voit, voit celui qui m'a envoyé » (12, 45) ; ce texte conclut le ministère public du Christ pour le résumer et en exprimer la portée eschatologique. « Qui m'a vu a vu le Père » (14, 9) introduit directement les disciples au mystère de « l'Heure ».</w:t>
      </w:r>
    </w:p>
    <w:p w14:paraId="3C15D958" w14:textId="77777777" w:rsidR="00CF7F3B" w:rsidRPr="003100FB" w:rsidRDefault="00000000">
      <w:pPr>
        <w:spacing w:after="120" w:line="360" w:lineRule="auto"/>
        <w:ind w:firstLine="283"/>
        <w:jc w:val="both"/>
        <w:rPr>
          <w:bCs/>
          <w:szCs w:val="24"/>
        </w:rPr>
      </w:pPr>
      <w:r w:rsidRPr="003100FB">
        <w:rPr>
          <w:bCs/>
          <w:szCs w:val="24"/>
        </w:rPr>
        <w:t>Il ressort de ces textes que le « voir » se distingue du simple « reconnaître ». « Voir » est plus que discerner. Le « voir » johannique est une saisie de la réalité spirituelle en ce qu'elle a de propre et de plus profond. Sans lâcher ni perdre de vue l'humanité, la « chair », du Christ, il s'approfondit en contemplation de la gloire du Fils, en qui rayonne la gloire du Père.</w:t>
      </w:r>
    </w:p>
    <w:p w14:paraId="2D3FDDFC" w14:textId="77777777" w:rsidR="00CF7F3B" w:rsidRPr="003100FB" w:rsidRDefault="00000000">
      <w:pPr>
        <w:spacing w:after="120" w:line="360" w:lineRule="auto"/>
        <w:ind w:firstLine="283"/>
        <w:jc w:val="both"/>
        <w:rPr>
          <w:bCs/>
          <w:szCs w:val="24"/>
        </w:rPr>
      </w:pPr>
      <w:r w:rsidRPr="003100FB">
        <w:rPr>
          <w:bCs/>
          <w:szCs w:val="24"/>
        </w:rPr>
        <w:t xml:space="preserve">La vision du Père dans l'homme Jésus n'est pas « le résultat d'une déduction dans la foi, à partir de la dimension (divine) perçue en Jésus. Il s'agit d'un véritable voir. « Voir le Père » ne désigne donc pas </w:t>
      </w:r>
      <w:r w:rsidRPr="003100FB">
        <w:rPr>
          <w:bCs/>
          <w:szCs w:val="24"/>
        </w:rPr>
        <w:lastRenderedPageBreak/>
        <w:t>un second moment dans le voir et n'implique pas une seconde image visuelle par-delà (et « derrière ») la personne de Jésus qu'il faudrait traverser afin d'atteindre le Père. C'est en Jésus que le Père est perçu. Les hommes le voient véritablement, bien qu'indirectement, en posant leur regard sur la personne de Jésus » (G. Traets, op cit., p. 220 ; aussi p. 239-248).</w:t>
      </w:r>
    </w:p>
    <w:p w14:paraId="0633DE4C" w14:textId="77777777" w:rsidR="00CF7F3B" w:rsidRPr="003100FB" w:rsidRDefault="00000000">
      <w:pPr>
        <w:spacing w:after="120" w:line="360" w:lineRule="auto"/>
        <w:ind w:firstLine="283"/>
        <w:jc w:val="both"/>
        <w:rPr>
          <w:bCs/>
          <w:szCs w:val="24"/>
        </w:rPr>
      </w:pPr>
      <w:r w:rsidRPr="003100FB">
        <w:rPr>
          <w:bCs/>
          <w:szCs w:val="24"/>
        </w:rPr>
        <w:t>e). Le « voir » dans l'Église. - Un mot de Jésus à l'apôtre Thomas pourrait faire penser qu'une telle contemplation a été réservée aux témoins oculaires de la vie et de la résurrection du Christ, les autres étant appelés à vivre d'une foi sans regard : « Parce que tu me vois, tu crois. Heureux ceux qui n'ont pas vu et qui ont cru » (20, 29). Jésus proclame heureux ceux qui, se fondant sur le témoignage des témoins oculaires, dont fait partie l'auteur de l'évangile, croiront sans avoir « vu le Seigneur » {cf 20, vers. 18, 20, 25). Elle ne signifie pas qu'ils n'auront nul accès à la vision du Christ.</w:t>
      </w:r>
    </w:p>
    <w:p w14:paraId="0EE3C39B" w14:textId="77777777" w:rsidR="00CF7F3B" w:rsidRPr="003100FB" w:rsidRDefault="00000000">
      <w:pPr>
        <w:spacing w:after="120" w:line="360" w:lineRule="auto"/>
        <w:ind w:firstLine="283"/>
        <w:jc w:val="both"/>
        <w:rPr>
          <w:bCs/>
          <w:szCs w:val="24"/>
        </w:rPr>
      </w:pPr>
      <w:r w:rsidRPr="003100FB">
        <w:rPr>
          <w:bCs/>
          <w:szCs w:val="24"/>
        </w:rPr>
        <w:t>Il est certain que la vue directe et sensible du Christ dans sa réalité historique par des témoins privilégiés soutient tout l'édifice de la foi ; il est exact encore que Jean n'applique pas le verbe « voir » à ceux qui ne furent pas témoins oculaires de la vie de Jésus. Mais il est vrai aussi que beaucoup de gens furent témoins des « signes » et assistèrent aux événements sans les « voir » réellement (6,26 ; 9, 89 ; 42, 40). Les disciples n'ont véritablement « vu » Jésus qu'à la lumière de l'Heure. Ils n'ont « reconnu » et « vu » qu'après coup la signification messianique de nombreux faits (cf 2, 22 ; 12, 16).</w:t>
      </w:r>
    </w:p>
    <w:p w14:paraId="52D3DB69" w14:textId="77777777" w:rsidR="00CF7F3B" w:rsidRPr="003100FB" w:rsidRDefault="00000000">
      <w:pPr>
        <w:spacing w:after="120" w:line="360" w:lineRule="auto"/>
        <w:ind w:firstLine="283"/>
        <w:jc w:val="both"/>
        <w:rPr>
          <w:bCs/>
          <w:szCs w:val="24"/>
        </w:rPr>
      </w:pPr>
      <w:r w:rsidRPr="003100FB">
        <w:rPr>
          <w:bCs/>
          <w:szCs w:val="24"/>
        </w:rPr>
        <w:t>Plus encore, les disciples, témoins oculaires, ont dû passer, pour atteindre au « voir » véritable, par la dialectique purifiante du ne-pas-voir ou plus exactement du ne-plus-voir. Les discours d'adieu les y préparent : « Encore un peu de temps, et le monde ne me verra plus ; mais vous, vous verrez que je vis (vous me verrez vivant) et vous aussi vous vivrez » (14, 19). Ce texte vise, certes, en premier lieu les apparitions de Jésus ressuscité ; mais ces apparitions ne seront que le prélude d'une « manifestation » plus intérieure et plus complète du mystère de Jésus au disciple qui l'aime (14, 20-21 ; cf 16, 16-22). Le « voir Jésus vivant » ne se réalisera pleinement que grâce à un approfondissement et à une transformation, que C. Traets appelle « un voir dans l'Église » (p. 165-193).</w:t>
      </w:r>
    </w:p>
    <w:p w14:paraId="24953DA3" w14:textId="77777777" w:rsidR="00CF7F3B" w:rsidRPr="003100FB" w:rsidRDefault="00000000">
      <w:pPr>
        <w:spacing w:after="120" w:line="360" w:lineRule="auto"/>
        <w:ind w:firstLine="283"/>
        <w:jc w:val="both"/>
        <w:rPr>
          <w:bCs/>
          <w:szCs w:val="24"/>
        </w:rPr>
      </w:pPr>
      <w:r w:rsidRPr="003100FB">
        <w:rPr>
          <w:bCs/>
          <w:szCs w:val="24"/>
        </w:rPr>
        <w:t>Si donc le « voir Jésus » ne s'accomplit que dans une intelligence et une contemplation pénétrante de son mystère, de sa « gloire » se déployant dans l'Église, ceux qui ont « vu » le Seigneur ressuscité et ceux qui croient « sans avoir vu » sont, au plan spirituel, sur pied d'égalité. Les seconds « n'auront pas vécu les apparitions du Ressuscité et pourtant, dans la foi, ils le verront vivant. Heureux ceux-là. ; ce vœu que leur adresse Jésus est un véritable vœu de bonheur, car il donne la certitude que dans la foi ils pourront eux aussi le voir et l'approcher » (H van den Bussche, Jean, p. 554 ; cf p. 412).</w:t>
      </w:r>
    </w:p>
    <w:p w14:paraId="0C6A5EAD" w14:textId="77777777" w:rsidR="00CF7F3B" w:rsidRPr="003100FB" w:rsidRDefault="00000000">
      <w:pPr>
        <w:spacing w:after="120" w:line="360" w:lineRule="auto"/>
        <w:ind w:firstLine="283"/>
        <w:jc w:val="both"/>
        <w:rPr>
          <w:bCs/>
          <w:szCs w:val="24"/>
        </w:rPr>
      </w:pPr>
      <w:r w:rsidRPr="003100FB">
        <w:rPr>
          <w:bCs/>
          <w:szCs w:val="24"/>
        </w:rPr>
        <w:lastRenderedPageBreak/>
        <w:t>B. Lindars, The Fourth Gospel an Act of Contemplation, dans Studies on the Fourth Gospel, éd. F. L. Cross, Londres, 1957, p. 28-25. - R. Gylienberg, Anschauliches und Unanschauliches im vierten Evangelium, dans Studia theologica, t. 21, 1967, p. 83-109. - C. Traets, l'oir Jésus et le Père en lui, selon l'évangile de saint Jean, coll. Analecta gregoriana, Rome, 1967. - D. Mollat, La découverte du tombeau vide, Ass. 21, 1969, p. 90-100.</w:t>
      </w:r>
    </w:p>
    <w:p w14:paraId="67BEB8C2" w14:textId="77777777" w:rsidR="00CF7F3B" w:rsidRPr="003100FB" w:rsidRDefault="00000000">
      <w:pPr>
        <w:spacing w:after="120" w:line="360" w:lineRule="auto"/>
        <w:ind w:firstLine="283"/>
        <w:jc w:val="both"/>
        <w:rPr>
          <w:bCs/>
          <w:szCs w:val="24"/>
        </w:rPr>
      </w:pPr>
      <w:r w:rsidRPr="003100FB">
        <w:rPr>
          <w:bCs/>
          <w:szCs w:val="24"/>
        </w:rPr>
        <w:t>2) « ENTENDRE » ET « ÉCOUTER ». - On peut dire, avec I de la Potterie, que l'emploi de ἄκουστιv (entendre, écouter) dans saint Jean est à peine moins important que celui de « voir » (Le Christ comme figure de révélation p. 35, n. 46). Sur cette notion, cf J. Kaufmann, Der Begriff des Hôrens im Johannesevangelium, Diss., Université Grégorienne, Rome, 1969). Le verbe ἄκουστιv revient jusqu'à 58 fois dans le quatrième évangile et 16 fois dans les épîtres johanniques (46 fois dans l'Apocalypse). Il fait partie du vocabulaire de révélation : 22 fois, il a pour objet Jésus, sa personne, ses paroles ou sa parole ou sa voix, et 4 fois le Père ou la voix du Père a). Jésus est présenté comme « celui qui vient d'en haut, du ciel », pour « témoigner de ce qu'il a vu et entendu » (3, 31-32), comme l'envoyé qui dit (qui révèle) au monde « ce qu'il a entendu » auprès de « celui qui l'a envoyé » (8, 26) ; il est l' « homme » que les juifs veulent tuer, parce qu'il leur dit (leur révèle) la vérité qu'il a « entendue de Dieu » (8, 40) ; il est le Fils qui fait connaître à ses disciples, comme à des « amis », tout ce qu'il a « entendu de (son) Père » (15, 15). Il vit constamment à l'écoute du Père b). D'une façon analogue, le disciple vit à l'écoute. Au point de départ de la venue au Christ, il y a toujours la parole entendue. C'est « en entendant la parole » de leur maître que deux disciples du Baptiste se sont mis à « suivre Jésus » (supra, col. 215). Cependant, plus pénétrante que toute autre, est la parole de Jésus lui-même. C'est ce que proclament les samaritains, qui ont entendu le témoignage de la femme, au retour du puits de Jacob, et qui, « en grand nombre », ont « cru » (4, 39). La parole de la femme a suscité en eux le premier éveil de la foi. Mais la parole de Jésus recrée cette foi naissante qui se transforme en une audition attentive. « L'entendre » devient un véritable « écouter » ; par cette écoute, la foi inchoative devient la possession d'une certitude : « Cet homme-là est le Sauveur » (4, 41-42).</w:t>
      </w:r>
    </w:p>
    <w:p w14:paraId="1AC2E73C" w14:textId="77777777" w:rsidR="00CF7F3B" w:rsidRPr="003100FB" w:rsidRDefault="00000000">
      <w:pPr>
        <w:spacing w:after="120" w:line="360" w:lineRule="auto"/>
        <w:ind w:firstLine="283"/>
        <w:jc w:val="both"/>
        <w:rPr>
          <w:bCs/>
          <w:szCs w:val="24"/>
        </w:rPr>
      </w:pPr>
      <w:r w:rsidRPr="003100FB">
        <w:rPr>
          <w:bCs/>
          <w:szCs w:val="24"/>
        </w:rPr>
        <w:t xml:space="preserve">Cette relation étroite entre « entendre la parole » et « croire » se retrouve, plus explicite, en 5, 24 : « Celui qui écoute ma parole et croit à celui qui m'a envoyé a la vie éternelle ». « Écouter » et « croire » représentent un même acte par lequel l'homme, prêtant l'oreille à la parole de Jésus, reconnaît la parole de l'envoyé de Dieu et y adhère comme à la parole même du Père. Cela requiert certaines dispositions intérieures, que tous n'ont pas, comme le démontre la révélation du Christ « pain de vie » et « pain vivant ». Un bon nombre de disciples protesterent en « entendant » (6, 60) ce discours. « </w:t>
      </w:r>
      <w:r w:rsidRPr="003100FB">
        <w:rPr>
          <w:bCs/>
          <w:szCs w:val="24"/>
        </w:rPr>
        <w:lastRenderedPageBreak/>
        <w:t>Beaucoup se retirerent et cesserent d'aller avec lui » (6, 66). Le fait jette une vive lumière sur ce qu'est le disciple du Christ : un homme capable d' « écouter » la parole « dure » et « scandaleuse » et de suivre son Maître à tout prix, certain que Jésus « possède les paroles de la vie éternelle » (6, 68).</w:t>
      </w:r>
    </w:p>
    <w:p w14:paraId="422DACD5" w14:textId="77777777" w:rsidR="00CF7F3B" w:rsidRPr="003100FB" w:rsidRDefault="00000000">
      <w:pPr>
        <w:spacing w:after="120" w:line="360" w:lineRule="auto"/>
        <w:ind w:firstLine="283"/>
        <w:jc w:val="both"/>
        <w:rPr>
          <w:bCs/>
          <w:szCs w:val="24"/>
        </w:rPr>
      </w:pPr>
      <w:r w:rsidRPr="003100FB">
        <w:rPr>
          <w:bCs/>
          <w:szCs w:val="24"/>
        </w:rPr>
        <w:t>c). Le thème d' « entendre la voix » signifie une relation plus directe à celui qui se fait entendre. C'est pourquoi, dans les quelques textes où apparaît cette notion, un titre met toujours en relief la personne de Jésus : sa voix est « la voix du Fils de Dieu » (5, 25), du « Fils de l'homme » eschatologique, juge des vivants et des morts (5, 27-29), du Pasteur (10, vers. 3-5, 16, 27), du roi et témoin de la vérité (18, 37). Comparée à la parole, la « voix » signifie un appel ; elle a valeur d'une invitation, voire d'un ordre. À la voix du Fils de l'homme, les morts sortiront du tombeau ; à la voix du Pasteur, les brebis se mettent en marche, se rassemblent, suivent ; à la voix du témoin de la vérité, se regroupent « ceux qui sont de la vérité ». De même, à la voix du « Maître » qui l' « appelle », Marie se lève en hâte et vient (41, 28-29). « Entendre » et surtout « écouter » la voix suppose un lien de mutuelle appartenance entre celui qui lance l'appel et celui qui le reçoit.</w:t>
      </w:r>
    </w:p>
    <w:p w14:paraId="6D4C3E85" w14:textId="77777777" w:rsidR="00CF7F3B" w:rsidRPr="003100FB" w:rsidRDefault="00000000">
      <w:pPr>
        <w:spacing w:after="120" w:line="360" w:lineRule="auto"/>
        <w:ind w:firstLine="283"/>
        <w:jc w:val="both"/>
        <w:rPr>
          <w:bCs/>
          <w:szCs w:val="24"/>
        </w:rPr>
      </w:pPr>
      <w:r w:rsidRPr="003100FB">
        <w:rPr>
          <w:bCs/>
          <w:szCs w:val="24"/>
        </w:rPr>
        <w:t>Le discours du bon Pasteur présente, à cet égard, des précisions importantes. Au début (10, 1-5), toutes les brebis sont rassemblées dans « l'enceinte » (bn) et entendent la voix du pasteur (10, 3a). Mais seules « ses brebis » (3b), celles qui ont été « données à Jésus par (son) Père » (10, 29), perçoivent un appel qui les concerne ; chacune reconnaît « son nom » (3b). En effet, le pasteur « appelle ses brebis une à une » ; elles sortent, elles le suivent, se laissent guider « parce qu'elles connaissent sa voix », tandis qu' « elles ne connaissent pas la voix de étrangers » (10, 4-5).</w:t>
      </w:r>
    </w:p>
    <w:p w14:paraId="210757AC" w14:textId="77777777" w:rsidR="00CF7F3B" w:rsidRPr="003100FB" w:rsidRDefault="00000000">
      <w:pPr>
        <w:spacing w:after="120" w:line="360" w:lineRule="auto"/>
        <w:ind w:firstLine="283"/>
        <w:jc w:val="both"/>
        <w:rPr>
          <w:bCs/>
          <w:szCs w:val="24"/>
        </w:rPr>
      </w:pPr>
      <w:r w:rsidRPr="003100FB">
        <w:rPr>
          <w:bCs/>
          <w:szCs w:val="24"/>
        </w:rPr>
        <w:t>Des brebis, Jésus en a hors de « l'enceinte » du judaïsme. Elles aussi « écouteront (sa) voix » ; elles aussi la « connaissent », et se rangeront sous la houlette de l' « unique pasteur » (10, 16). Dans tous ces textes, il s'agit du rassemblement du troupeau. Plus loin, s'adressant aux juifs demeurés incrédules, « parce qu'(ils) ne sont pas de (ses) brebis », Jésus leur dit : « Mes brebis écoutent ma voix » (10, 26-27). Il s'agit maintenant du troupeau que sa voix a rassemblé. Les brebis vivent à l'écoute de cette voix, « elles suivent » le Pasteur qui leur « donne la vie éternelle » (10, 28) ; elles se savent à jamais en sûreté.</w:t>
      </w:r>
    </w:p>
    <w:p w14:paraId="31BB35EE" w14:textId="77777777" w:rsidR="00CF7F3B" w:rsidRPr="003100FB" w:rsidRDefault="00000000">
      <w:pPr>
        <w:spacing w:after="120" w:line="360" w:lineRule="auto"/>
        <w:ind w:firstLine="283"/>
        <w:jc w:val="both"/>
        <w:rPr>
          <w:bCs/>
          <w:szCs w:val="24"/>
        </w:rPr>
      </w:pPr>
      <w:r w:rsidRPr="003100FB">
        <w:rPr>
          <w:bCs/>
          <w:szCs w:val="24"/>
        </w:rPr>
        <w:t xml:space="preserve">On voit quelle note personnelle et intime ajoute au thème de la parole celui de la « voix ». La rencontre de Jésus avec Marie de Magdala, près du tombeau, l'illustre de façon saisissante. « Marie ! » Ce seul appel suffit à redonner Jésus à cette femme, qui le cherche. Jean ne dit pas qu'elle a reconnu sa voix, mais c'est implicite ; aussi plus d'un auteur a rapproché cette scène de l'allégorie du pasteur, appelant ses brebis « chacune par leur nom ». D'autres l'ont mise en parallèle avec le Cantique des </w:t>
      </w:r>
      <w:r w:rsidRPr="003100FB">
        <w:rPr>
          <w:bCs/>
          <w:szCs w:val="24"/>
        </w:rPr>
        <w:lastRenderedPageBreak/>
        <w:t>cantiques (vg M. Cambe et À. Feuillet). Or, le thème de « la voix du bien-aimé » est caractéristique du Cantique : « Comme la bien-aimée du Cantique (2, 8 ; 5, 2 ; 8, 43)., Marie-Madeleine reconnaît son Bien-aimé, non pas en le voyant (elle l'a pris pour le jardinier), mais à la voix, en l'entendant » (A. Feuillet, La recherche du Christ p. 106).</w:t>
      </w:r>
    </w:p>
    <w:p w14:paraId="7610BA22" w14:textId="77777777" w:rsidR="00CF7F3B" w:rsidRPr="003100FB" w:rsidRDefault="00000000">
      <w:pPr>
        <w:spacing w:after="120" w:line="360" w:lineRule="auto"/>
        <w:ind w:firstLine="283"/>
        <w:jc w:val="both"/>
        <w:rPr>
          <w:bCs/>
          <w:szCs w:val="24"/>
        </w:rPr>
      </w:pPr>
      <w:r w:rsidRPr="003100FB">
        <w:rPr>
          <w:bCs/>
          <w:szCs w:val="24"/>
        </w:rPr>
        <w:t>G. Delling, Wort und Werk Jesu im Johannesevangelium, Berlin-Ost, 1966. - A. l'anhoye, La composition de Jn 6, 19-30, dans Mélanges B. Rigaux, p. 259-2784. M. Cambe, L'influence du Cantique des cantiques sur le nouveau Testament, RT, t. 62, 1962, p. 5-25, surtout p. 17-19. - A. Feuillet, La recherche du Christ dans la nouvelle Alliance, d'après la christologie de Jo. 20, 11-18, dans L'homme devant Dieu (Mélanges H de Lubac), t. 1, Paris, 1968, p. 93-112. - F. Pereira, Maria Magdalena apud sepulcrum, VD, t. 47, 1969, p. 3-21.</w:t>
      </w:r>
    </w:p>
    <w:p w14:paraId="7AC19FE9" w14:textId="77777777" w:rsidR="00CF7F3B" w:rsidRPr="003100FB" w:rsidRDefault="00000000">
      <w:pPr>
        <w:spacing w:after="120" w:line="360" w:lineRule="auto"/>
        <w:ind w:firstLine="283"/>
        <w:jc w:val="both"/>
        <w:rPr>
          <w:bCs/>
          <w:szCs w:val="24"/>
        </w:rPr>
      </w:pPr>
      <w:r w:rsidRPr="003100FB">
        <w:rPr>
          <w:bCs/>
          <w:szCs w:val="24"/>
        </w:rPr>
        <w:t>3) « Toucher ». - La première épître johannique emploie pour signifier la manifestation de la vie éternelle en Jésus-Christ le verbe très réaliste : ψηλαφάω {« Nos mains ont touché, palpé », 1 Jean 1, 1). Le même verbe se retrouve dans l'évangile de Luc, employé par Jésus pour inviter « les Onze » à toucher son corps ressuscité (Luc 24, 39) et à constater qu'il n'est pas un fantôme. Par contre, il n'apparaît pas dans le quatrième évangile. Jean n'a pas, pour décrire le contact de Jésus avec les foules, les formules directes de Marc (5, 27-31 ; 6, 56 ; 7, 38 ; 8, 22 ; 10, 13). Néanmoins, l'emploi de la notion de « chair » à propos du Verbe et de son habitation « parmi » les hommes (1, 14) suffit à fonder le réalisme de la pensée johannique. En Jésus, le Verbe s'est fait solidaire de l'humanité. Non seulement les hommes l'ont « vu » et ont « entendu » sa voix, mais ils ont pris avec lui un contact familier.</w:t>
      </w:r>
    </w:p>
    <w:p w14:paraId="7120ADB2" w14:textId="77777777" w:rsidR="00CF7F3B" w:rsidRPr="003100FB" w:rsidRDefault="00000000">
      <w:pPr>
        <w:spacing w:after="120" w:line="360" w:lineRule="auto"/>
        <w:ind w:firstLine="283"/>
        <w:jc w:val="both"/>
        <w:rPr>
          <w:bCs/>
          <w:szCs w:val="24"/>
        </w:rPr>
      </w:pPr>
      <w:r w:rsidRPr="003100FB">
        <w:rPr>
          <w:bCs/>
          <w:szCs w:val="24"/>
        </w:rPr>
        <w:t>Une scène comme la guérison de l'aveugle, où l'on voit Jésus « cracher à terre, faire de la boue avec sa salive et oindre avec cette boue les yeux de l'infirme » (9, 6), ne le cède en rien, en fait de réalisme, à celles de l'évangile de Marc. On peut citer aussi l'onction de Béthanie (12, 1-3), le lavement des pieds (43, 2-12), les coups durant la passion (18, 22 ; 419, 3), le coup de lance ouvrant le côté du supplicié (19, 84). Le Jésus de Jean est un homme réel. Le disciple qu'il aimait « se trouvait à table tout contre » lui, durant le dernier repas ; il « s'est penché vers sa poitrine » (13, 23 et 25). Jean témoigne d'un contact direct avec l'humanité du Christ. De ce point de vue le quatrième évangile possède une saveur propre, dont les mystiques se sont inspirés.</w:t>
      </w:r>
    </w:p>
    <w:p w14:paraId="0DB46FD7" w14:textId="77777777" w:rsidR="00CF7F3B" w:rsidRPr="003100FB" w:rsidRDefault="00000000">
      <w:pPr>
        <w:spacing w:after="120" w:line="360" w:lineRule="auto"/>
        <w:ind w:firstLine="283"/>
        <w:jc w:val="both"/>
        <w:rPr>
          <w:bCs/>
          <w:szCs w:val="24"/>
        </w:rPr>
      </w:pPr>
      <w:r w:rsidRPr="003100FB">
        <w:rPr>
          <w:bCs/>
          <w:szCs w:val="24"/>
        </w:rPr>
        <w:t xml:space="preserve">Toutefois, les deux scènes d'apparition à Marie de Magdala et à l'apôtre Thomas nous livrent, à cet égard, la pensée dernière de Jean. Marie s'est, vraisemblablement, jetée aux pieds de Jésus ; sans doute elle les tient embrassés. Mais Jésus l'arrête : « Ne me touche pas ! » (20, 17). Jésus se dérobe : il </w:t>
      </w:r>
      <w:r w:rsidRPr="003100FB">
        <w:rPr>
          <w:bCs/>
          <w:szCs w:val="24"/>
        </w:rPr>
        <w:lastRenderedPageBreak/>
        <w:t>« monte vers (son) Père ». Marie s'imagine que Jésus va reprendre sa place parmi les vivants de ce monde, comme avait fait Lazare (12, 2). Comme l'épouse du Cantique, elle le « tient » et « ne le lâchera pas » (Cant. 3, 4). Mais non, Jésus passe à une condition toute autre. Le geste de Marie ne correspond pas à ce nouvel état. Il faut donc qu'elle accepte que Jésus lui échappe au moment même où elle l'a retrouvé. Ce contact encore trop captatif avec l'humanité du Christ doit se transformer en un élan, avec lui et par lui, vers le Père.</w:t>
      </w:r>
    </w:p>
    <w:p w14:paraId="5E334D6A" w14:textId="77777777" w:rsidR="00CF7F3B" w:rsidRPr="003100FB" w:rsidRDefault="00000000">
      <w:pPr>
        <w:spacing w:after="120" w:line="360" w:lineRule="auto"/>
        <w:ind w:firstLine="283"/>
        <w:jc w:val="both"/>
        <w:rPr>
          <w:bCs/>
          <w:szCs w:val="24"/>
        </w:rPr>
      </w:pPr>
      <w:r w:rsidRPr="003100FB">
        <w:rPr>
          <w:bCs/>
          <w:szCs w:val="24"/>
        </w:rPr>
        <w:t>Le contact avec Jésus, le « toucher », comme le « voir » et l' « entendre », doit se réaliser dans un dépassement : en se laissant purifier de ce qui en lui n'est pas pure visée du Père. Alors on touche, on entend et on voit vraiment Jésus (cf J. H. Newman, Lectures on the Doctrine of Justification, Londres, 1938, p. 249-250).</w:t>
      </w:r>
    </w:p>
    <w:p w14:paraId="712DD231" w14:textId="77777777" w:rsidR="00CF7F3B" w:rsidRPr="003100FB" w:rsidRDefault="00000000">
      <w:pPr>
        <w:spacing w:after="120" w:line="360" w:lineRule="auto"/>
        <w:ind w:firstLine="283"/>
        <w:jc w:val="both"/>
        <w:rPr>
          <w:bCs/>
          <w:szCs w:val="24"/>
        </w:rPr>
      </w:pPr>
      <w:r w:rsidRPr="003100FB">
        <w:rPr>
          <w:bCs/>
          <w:szCs w:val="24"/>
        </w:rPr>
        <w:t>D'une manière analogue, l'apôtre Thomas veut « voir » et « toucher » Jésus dans sa réalité physique, « mettre (son) doigt dans la marque des clous » et « (sa) main dans son côté » (20, 25). Mais quand Jésus vient vers lui, sa réponse « mon Seigneur et mon Dieu ! » (20, 28) « est celle d'un homme transformé par la présence du Seigneur et pour qui le « toucher » est devenu inutile » (A. Jaubert, La Résurrection. Réflexions préliminaires, dans Foi et vie. Cahiers bibliques 8, 1970, p. 5). Il sait désormais qu'au sein de la communauté fondée sur le témoignage apostolique se réalise, dans la foi, le contact avec Jésus.</w:t>
      </w:r>
    </w:p>
    <w:p w14:paraId="05E59738" w14:textId="77777777" w:rsidR="00CF7F3B" w:rsidRPr="003100FB" w:rsidRDefault="00000000">
      <w:pPr>
        <w:spacing w:after="120" w:line="360" w:lineRule="auto"/>
        <w:ind w:firstLine="283"/>
        <w:jc w:val="both"/>
        <w:rPr>
          <w:bCs/>
          <w:szCs w:val="24"/>
        </w:rPr>
      </w:pPr>
      <w:r w:rsidRPr="003100FB">
        <w:rPr>
          <w:bCs/>
          <w:szCs w:val="24"/>
        </w:rPr>
        <w:t>La réalité de ce contact se trouve affirmée, avec une force incomparable, dans le discours sur le « pain vivant ». Le disciple est appelé à communier au Christ ressuscité. Le réalisme et l'insistance des formules sont probablement dictés par le souci de combattre toute interprétation docétiste de l'Incarnation : il faut manger (littéralement : mâcher) sa chair et boire son sang (6, 55). Ainsi par le sacrement s'accomplit, plus intime et plus profond, plus vrai que ne pouvaient se l'imaginer Marie de Magdala et l'apôtre Thomas, le contact avec l'humanité glorieuse du Christ.</w:t>
      </w:r>
    </w:p>
    <w:p w14:paraId="53E6E4BB" w14:textId="77777777" w:rsidR="00CF7F3B" w:rsidRPr="003100FB" w:rsidRDefault="00000000">
      <w:pPr>
        <w:spacing w:after="120" w:line="360" w:lineRule="auto"/>
        <w:ind w:firstLine="283"/>
        <w:jc w:val="both"/>
        <w:rPr>
          <w:bCs/>
          <w:szCs w:val="24"/>
        </w:rPr>
      </w:pPr>
      <w:r w:rsidRPr="003100FB">
        <w:rPr>
          <w:bCs/>
          <w:szCs w:val="24"/>
        </w:rPr>
        <w:t xml:space="preserve">4) « Goûter ». - L'éveil du « goût » spirituel, s'attachant à l'humanité du Christ, se trouve discretement suggéré par Jean. Le ministère de Jésus s'ouvre, en effet, par les noces de Cana et par le « signe » de l'eau changée en vin. La signification symbolique de l'événement peut être discutée en plus d'un point. Toutefois, la « pointe » du récit se trouve dans la réflexion finale du maître du repas. Celui-ci, ayant « goûté » l'eau changée en vin, s'adresse à l'époux : « Toi, tu as gardé le bon vin jusqu'à présent ! » (2, 40). Le don surabondant d'un vin succulent était compté, dans le judaïsme, parmi les bénédictions promises aux temps messianiques (cf Gen. 49, 10-11 ; Amos 9, 13-14 ; Joël 2, 24 ; 4, 18 ; Is. 25, 6). La Sagesse divine s'était approprié ce symbole (Proc. 9, 1-5 ; Sir. 24, 17-18). Le contexte </w:t>
      </w:r>
      <w:r w:rsidRPr="003100FB">
        <w:rPr>
          <w:bCs/>
          <w:szCs w:val="24"/>
        </w:rPr>
        <w:lastRenderedPageBreak/>
        <w:t>du quatrième évangile autorise à éclairer par cette tradition messianique et sapientiale le « signe » de Cana. Mieux que l'époux du Cantique, Jésus invite ses disciples à son repas : « Mangez, amis, buvez, enivrez-vous, mes bien-aimés ! » (Cant. 5,1). Les images capiteuses de l'ancien Testament se retrouvent raffinées, décantées. Les hommes sont exhortés à « goûter » la « sobre ivresse » du « bon vin gardé jusqu'à présent », à la table du Verbe incarné.</w:t>
      </w:r>
    </w:p>
    <w:p w14:paraId="5BE1CC46" w14:textId="77777777" w:rsidR="00CF7F3B" w:rsidRPr="003100FB" w:rsidRDefault="00000000">
      <w:pPr>
        <w:spacing w:after="120" w:line="360" w:lineRule="auto"/>
        <w:ind w:firstLine="283"/>
        <w:jc w:val="both"/>
        <w:rPr>
          <w:bCs/>
          <w:szCs w:val="24"/>
        </w:rPr>
      </w:pPr>
      <w:r w:rsidRPr="003100FB">
        <w:rPr>
          <w:bCs/>
          <w:szCs w:val="24"/>
        </w:rPr>
        <w:t>On peut lire dans la même perspective les textes, de caractère sapiential, dans lesquels Jésus invite à « venir » à lui, pour « boire » l'eau vive, pour manger le pain qui est sa chair, et boire son sang. L'évangile de Jean s'efforce d'éveiller en l'homme le goût de « la nourriture qui demeure en vie éternelle » (6, 27).</w:t>
      </w:r>
    </w:p>
    <w:p w14:paraId="00667A51" w14:textId="77777777" w:rsidR="00CF7F3B" w:rsidRPr="003100FB" w:rsidRDefault="00000000">
      <w:pPr>
        <w:spacing w:after="120" w:line="360" w:lineRule="auto"/>
        <w:ind w:firstLine="283"/>
        <w:jc w:val="both"/>
        <w:rPr>
          <w:bCs/>
          <w:szCs w:val="24"/>
        </w:rPr>
      </w:pPr>
      <w:r w:rsidRPr="003100FB">
        <w:rPr>
          <w:bCs/>
          <w:szCs w:val="24"/>
        </w:rPr>
        <w:t>Peut-être n'est-ce pas trop raffiner que d'interpréter en ce sens la réponse des juifs à Jésus : « Abraham est mort, les prophètes aussi, et toi, tu dis : « Si quelqu'un garde ma parole, il ne goûtera jamais la mort » (8, 52). La formule « goûter (de) la mort » revient fréquemment dans les textes rabbiniques. Elle exprime « de façon imagée la dureté et la douleur de l'expérience humaine de la mort » (G. Behm, art. levoux, dans Kittel, t. 1, p. 675, lignes 8-10, et p. 676, ligne 3 ; H. L. Strack et P. Billerbeck, Kommentar zum neuen Testament, t. 1, Munich, 1922, p. 754). Celui qui « garde la parole » de Jésus a surmonté cette dure expérience : « il ne verra jamais la mort » (8, 51) ; il a goûté à la vie éternelle.</w:t>
      </w:r>
    </w:p>
    <w:p w14:paraId="766F2394" w14:textId="77777777" w:rsidR="00CF7F3B" w:rsidRPr="003100FB" w:rsidRDefault="00000000">
      <w:pPr>
        <w:spacing w:after="120" w:line="360" w:lineRule="auto"/>
        <w:ind w:firstLine="283"/>
        <w:jc w:val="both"/>
        <w:rPr>
          <w:bCs/>
          <w:szCs w:val="24"/>
        </w:rPr>
      </w:pPr>
      <w:r w:rsidRPr="003100FB">
        <w:rPr>
          <w:bCs/>
          <w:szCs w:val="24"/>
        </w:rPr>
        <w:t>5) « Sentir ». - On sait la place qu'occupe dans les évangiles le récit de l'ensevelissement du corps de Jésus. - « Il est impossible, note E. Haulotte, de renvoyer (au pur) plan symbolique la fonction qu'exerce le parfum dans (cette scène), tant elle est liée à des gestes d'une historicité frappante » (Symbolique du vêtement, p. 98). Jean précise par exemple que Jésus fut enseveli « selon le mode de sépulture en usage chez les juifs » (19, 40). On peut admettre, cependant,</w:t>
      </w:r>
    </w:p>
    <w:p w14:paraId="20B4E0C7" w14:textId="77777777" w:rsidR="00CF7F3B" w:rsidRPr="003100FB" w:rsidRDefault="00000000">
      <w:pPr>
        <w:spacing w:after="120" w:line="360" w:lineRule="auto"/>
        <w:ind w:firstLine="283"/>
        <w:jc w:val="both"/>
        <w:rPr>
          <w:bCs/>
          <w:szCs w:val="24"/>
        </w:rPr>
      </w:pPr>
      <w:r w:rsidRPr="003100FB">
        <w:rPr>
          <w:bCs/>
          <w:szCs w:val="24"/>
        </w:rPr>
        <w:t>S. JEAN L'ÉVANGÉLISTE</w:t>
      </w:r>
    </w:p>
    <w:p w14:paraId="561FE578" w14:textId="77777777" w:rsidR="00CF7F3B" w:rsidRPr="003100FB" w:rsidRDefault="00000000">
      <w:pPr>
        <w:spacing w:after="120" w:line="360" w:lineRule="auto"/>
        <w:ind w:firstLine="283"/>
        <w:jc w:val="both"/>
        <w:rPr>
          <w:bCs/>
          <w:szCs w:val="24"/>
        </w:rPr>
      </w:pPr>
      <w:r w:rsidRPr="003100FB">
        <w:rPr>
          <w:bCs/>
          <w:szCs w:val="24"/>
        </w:rPr>
        <w:t>que le but commun de ces récits est de « montrer que pour ses fidèles la mort de Jésus n'a aucunement un caractère de malédiction : l'ensevelissement revêt l'aspect d'une célébration cultuelle » (ibidem). Or, « pour le noyau primitif des fidèles, on peut dire que c'est l'accumulation des aromates et des parfums (Luc 23, 56), de la myrrhe et de l'aloes, qui a illustré le mieux le sens qu'ils voyaient dans la mort de Jésus » (Jean 19, 39). Cet « usage somptueux » prend un relief tout particulier dans l'évangile de Jean (19, 39-40).</w:t>
      </w:r>
    </w:p>
    <w:p w14:paraId="20B308C2" w14:textId="77777777" w:rsidR="00CF7F3B" w:rsidRPr="003100FB" w:rsidRDefault="00000000">
      <w:pPr>
        <w:spacing w:after="120" w:line="360" w:lineRule="auto"/>
        <w:ind w:firstLine="283"/>
        <w:jc w:val="both"/>
        <w:rPr>
          <w:bCs/>
          <w:szCs w:val="24"/>
        </w:rPr>
      </w:pPr>
      <w:r w:rsidRPr="003100FB">
        <w:rPr>
          <w:bCs/>
          <w:szCs w:val="24"/>
        </w:rPr>
        <w:lastRenderedPageBreak/>
        <w:t>Jean, comme Marc et Matthieu, a mis en relation le geste de l'onction de Béthanie (12, 1-7) avec l'ensevelissement du Christ, qu'elle annonce et anticipe. Mais Jean précise la quantité considérable du parfum répandu et note que « la maison s'emplit de la senteur du parfum » (12, 3 et 5). Jésus commente le geste de Marie : elle a célébré d'avance sa sépulture et manifesté l'excellence du « sacrifice d'agréable odeur » (E. Haulotte, loc cit., p. 99), qu'il s'apprête à offrir au Père ; elle a rendu hommage à « la perfection de son corps », que Jésus relevera en trois jours, pour être le sanctuaire véritable (2, 19-22).</w:t>
      </w:r>
    </w:p>
    <w:p w14:paraId="0F63BDFE" w14:textId="77777777" w:rsidR="00CF7F3B" w:rsidRPr="003100FB" w:rsidRDefault="00000000">
      <w:pPr>
        <w:spacing w:after="120" w:line="360" w:lineRule="auto"/>
        <w:ind w:firstLine="283"/>
        <w:jc w:val="both"/>
        <w:rPr>
          <w:bCs/>
          <w:szCs w:val="24"/>
        </w:rPr>
      </w:pPr>
      <w:r w:rsidRPr="003100FB">
        <w:rPr>
          <w:bCs/>
          <w:szCs w:val="24"/>
        </w:rPr>
        <w:t>Cette interprétation prend un relief saisissant, si l'on tient compte du fait, rapporté, cela va de soi, par le seul saint Jean, que « Lazare était l'un des convives » (12, 2). Or, de ce Lazare, Jean vient de raconter le retour à la vie par la parole de Jésus (11, 1-44). Et le lecteur a encore dans la mémoire le mot de Marthe : « Seigneur, il sent déjà » (11, 39).</w:t>
      </w:r>
    </w:p>
    <w:p w14:paraId="007C5FA4" w14:textId="77777777" w:rsidR="00CF7F3B" w:rsidRPr="003100FB" w:rsidRDefault="00000000">
      <w:pPr>
        <w:spacing w:after="120" w:line="360" w:lineRule="auto"/>
        <w:ind w:firstLine="283"/>
        <w:jc w:val="both"/>
        <w:rPr>
          <w:bCs/>
          <w:szCs w:val="24"/>
        </w:rPr>
      </w:pPr>
      <w:r w:rsidRPr="003100FB">
        <w:rPr>
          <w:bCs/>
          <w:szCs w:val="24"/>
        </w:rPr>
        <w:t>Le parfum semble donc avoir été pour Jean l'un des moyens d'exprimer la gloire de Jésus. Jusque dans la mort, l'humanité du Christ exhale cette « odeur de vie » (2 Cor. 2, 16), que les juifs, eux, attribuaient à la Loi. Ce parfum est une expression frappante de la victoire de Jésus sur la puissance de la mort : « Je suis la résurrection. Qui croit en moi, fût-il mort, vivra » (11, 25).</w:t>
      </w:r>
    </w:p>
    <w:p w14:paraId="3E6DCA0E" w14:textId="77777777" w:rsidR="00CF7F3B" w:rsidRPr="003100FB" w:rsidRDefault="00000000">
      <w:pPr>
        <w:spacing w:after="120" w:line="360" w:lineRule="auto"/>
        <w:ind w:firstLine="283"/>
        <w:jc w:val="both"/>
        <w:rPr>
          <w:bCs/>
          <w:szCs w:val="24"/>
        </w:rPr>
      </w:pPr>
      <w:r w:rsidRPr="003100FB">
        <w:rPr>
          <w:bCs/>
          <w:szCs w:val="24"/>
        </w:rPr>
        <w:t>6). Jean n'a pas élaboré une « DOCTRINE DES SENS SPIRITUELS » : il en a posé les fondements.</w:t>
      </w:r>
    </w:p>
    <w:p w14:paraId="14ED4CC3" w14:textId="77777777" w:rsidR="00CF7F3B" w:rsidRPr="003100FB" w:rsidRDefault="00000000">
      <w:pPr>
        <w:spacing w:after="120" w:line="360" w:lineRule="auto"/>
        <w:ind w:firstLine="283"/>
        <w:jc w:val="both"/>
        <w:rPr>
          <w:bCs/>
          <w:szCs w:val="24"/>
        </w:rPr>
      </w:pPr>
      <w:r w:rsidRPr="003100FB">
        <w:rPr>
          <w:bCs/>
          <w:szCs w:val="24"/>
        </w:rPr>
        <w:t>Étudiant le début de cette doctrine chez Origène, K. Rahner citait ce texte du grand docteur, qui, en fait, se réfère à Jean : « Le Christ devient l'objet de chaque sens de l'âme. Il se nomme la vraie Lumière pour illuminer les yeux de l'âme, le Verbe pour être entendu, le Pain de vie pour être goûté. De même, il est appelé huile d'onction et nard pour que l'âme se délecte à l'odeur du Logos ; il est devenu « le Verbe fait chair » palpable et saisissable, pour que l'homme intérieur puisse saisir le Verbe de vie » (In Canticum 11, PG 18, 4142a ; K. Rahner, cité infra, p. 120-121 ; aussi p. 414-115).</w:t>
      </w:r>
    </w:p>
    <w:p w14:paraId="6EA69354" w14:textId="77777777" w:rsidR="00CF7F3B" w:rsidRPr="003100FB" w:rsidRDefault="00000000">
      <w:pPr>
        <w:spacing w:after="120" w:line="360" w:lineRule="auto"/>
        <w:ind w:firstLine="283"/>
        <w:jc w:val="both"/>
        <w:rPr>
          <w:bCs/>
          <w:szCs w:val="24"/>
        </w:rPr>
      </w:pPr>
      <w:r w:rsidRPr="003100FB">
        <w:rPr>
          <w:bCs/>
          <w:szCs w:val="24"/>
        </w:rPr>
        <w:t>L'Incarnation est au principe d'une telle doctrine. Parce que « le Verbe s'est fait chair », on peut dire que la révélation est entrée dans l'homme par tous les sens. Mais Jésus, en s'incarnant, n'a pas seulement assumé la condition humaine, il l'a transfigurée et pénétrée toute de « gloire » divine. Les cinq sens de l'homme atteignent réellement, dans la foi, le Christ glorifié.</w:t>
      </w:r>
    </w:p>
    <w:p w14:paraId="076EEA17" w14:textId="77777777" w:rsidR="00CF7F3B" w:rsidRPr="003100FB" w:rsidRDefault="00000000">
      <w:pPr>
        <w:spacing w:after="120" w:line="360" w:lineRule="auto"/>
        <w:ind w:firstLine="283"/>
        <w:jc w:val="both"/>
        <w:rPr>
          <w:bCs/>
          <w:szCs w:val="24"/>
        </w:rPr>
      </w:pPr>
      <w:r w:rsidRPr="003100FB">
        <w:rPr>
          <w:bCs/>
          <w:szCs w:val="24"/>
        </w:rPr>
        <w:t>Ils ne sont pas abolis. Ils sont recréés dans l'Esprit.</w:t>
      </w:r>
    </w:p>
    <w:p w14:paraId="45172F79" w14:textId="77777777" w:rsidR="00CF7F3B" w:rsidRPr="003100FB" w:rsidRDefault="00000000">
      <w:pPr>
        <w:spacing w:after="120" w:line="360" w:lineRule="auto"/>
        <w:ind w:firstLine="283"/>
        <w:jc w:val="both"/>
        <w:rPr>
          <w:bCs/>
          <w:szCs w:val="24"/>
        </w:rPr>
      </w:pPr>
      <w:r w:rsidRPr="003100FB">
        <w:rPr>
          <w:bCs/>
          <w:szCs w:val="24"/>
        </w:rPr>
        <w:t xml:space="preserve">Cependant les textes johanniques présentent de façon variée les relations entre les éléments qui composent le « croire ». Parfois le « voir » ou l'« entendre » précèdent le « croire » et y conduisent, </w:t>
      </w:r>
      <w:r w:rsidRPr="003100FB">
        <w:rPr>
          <w:bCs/>
          <w:szCs w:val="24"/>
        </w:rPr>
        <w:lastRenderedPageBreak/>
        <w:t>d'autres fois, ils l'accompagnent ou le suivent. En fait, il y a inclusion réciproque. La foi, tout ensemble, suppose et donne des yeux nouveaux, une oreille nouvelle, une sensibilité nouvelle à la révélation divine ; partant d'une « découverte » initiale, elle mène à une découverte plus profonde et plus lumineuse de la vérité il « vient à la lumière ». Le « voir » semble précéder le « croire » dans la scène de la résurrection de Lazare : « Beaucoup d'entre les juifs qui avaient vu ce qu'il (Jésus) avait fait crurent en Lui » (11, 45) ; de même, dans la scène du tombeau vide : « Il vit et il crut » (20, 8), ou dans la scène de Thomas l'incrédule : « Parce que tu vois, tu crois » (20, 29) ; au contraire, le « voir » suppose le « croire » dans la parole de Jésus à Marthe : « Si tu crois, tu verras la gloire de Dieu » (11, 40).</w:t>
      </w:r>
    </w:p>
    <w:p w14:paraId="25851ADD" w14:textId="77777777" w:rsidR="00CF7F3B" w:rsidRPr="003100FB" w:rsidRDefault="00000000">
      <w:pPr>
        <w:spacing w:after="120" w:line="360" w:lineRule="auto"/>
        <w:ind w:firstLine="283"/>
        <w:jc w:val="both"/>
        <w:rPr>
          <w:bCs/>
          <w:szCs w:val="24"/>
        </w:rPr>
      </w:pPr>
      <w:r w:rsidRPr="003100FB">
        <w:rPr>
          <w:bCs/>
          <w:szCs w:val="24"/>
        </w:rPr>
        <w:t>Une synthèse stable du « voir » et du « croire » semble à la base de cette parole de Jésus aux Galiléens : « Telle est là volonté de mon Père que quiconque voit le Fils et croit en lui ait la vie éternelle » (6, 40). Ce texte est le seul, dans l'évangile de Jean, où l'on trouve l'expression « voir le Fils ». B. F. Westcott note que les deux actions « voir » et « croire » (« the act of contemplation and faith ») sont décrites comme des actions qui durent (continuous) (The Gospel according to St. John, Londres, 1881, ad loc.). « Voir Le Fils » se réalise dans le « croire », et « croire » inclut « voir le Fils ». En 5, 24, la formule est parallèle à propos de l'« entendre » : « Celui qui écoute ma parole et croit à celui qui m'a envoyé a la vie éternelle ».</w:t>
      </w:r>
    </w:p>
    <w:p w14:paraId="7E6444F5" w14:textId="77777777" w:rsidR="00CF7F3B" w:rsidRPr="003100FB" w:rsidRDefault="00000000">
      <w:pPr>
        <w:spacing w:after="120" w:line="360" w:lineRule="auto"/>
        <w:ind w:firstLine="283"/>
        <w:jc w:val="both"/>
        <w:rPr>
          <w:bCs/>
          <w:szCs w:val="24"/>
        </w:rPr>
      </w:pPr>
      <w:r w:rsidRPr="003100FB">
        <w:rPr>
          <w:bCs/>
          <w:szCs w:val="24"/>
        </w:rPr>
        <w:t>Au cœur de la foi johannique, il y a donc, de façon permanente, un élément de vision et un élément d'audition. Tous deux vont s'approfondissant et s'affirmant, au fur et à mesure que se font plus intimes les échanges et plus étroits les liens qui unissent, dans l'Esprit, le croyant au Christ révélateur du Père.</w:t>
      </w:r>
    </w:p>
    <w:p w14:paraId="67B65F71" w14:textId="77777777" w:rsidR="00CF7F3B" w:rsidRPr="003100FB" w:rsidRDefault="00000000">
      <w:pPr>
        <w:spacing w:after="120" w:line="360" w:lineRule="auto"/>
        <w:ind w:firstLine="283"/>
        <w:jc w:val="both"/>
        <w:rPr>
          <w:bCs/>
          <w:szCs w:val="24"/>
        </w:rPr>
      </w:pPr>
      <w:r w:rsidRPr="003100FB">
        <w:rPr>
          <w:bCs/>
          <w:szCs w:val="24"/>
        </w:rPr>
        <w:t xml:space="preserve">Toutefois, l'aspect déterminant du « croire » johannique est son CARACTÈRE D'OPTION ET D'ENGAGEMENT. « Croire » constitue l'engagement fondamental et décisif, d'une portée eschatologique, par lequel l'homme détermine son destin, pour la lumière ou les ténèbres, pour la vie ou la mort : « Qui croit au Fils a la vie éternelle ; mais qui refuse de croire au Fils ne verra pas la vie ; la colère de Dieu demeure sur lui » (3, 36). F. Mussner appelle la foi, selon Jean, la « décision pour la vie, Entscheidung für das Leben » (Zôè, p. 96). Cette décision est une rupture, que la foi opère, dans l'homme, avec tout ce qui le relie aux ténèbres, au mensonge, au péché. L'acte de « croire » exprime, chez Jean, en l'absence du verbe metanoein, l'acte de conversion, le refus de croire étant le péché même (8, 21 et 24 ; 9, 41 ; 15, 22 ; 16, 8-11). La foi crée en l'homme une « distance » (R. Bultmann) par rapport au « monde », selon le sens du mot « monde » indiqué plus haut. Tout en restant « dans le </w:t>
      </w:r>
      <w:r w:rsidRPr="003100FB">
        <w:rPr>
          <w:bCs/>
          <w:szCs w:val="24"/>
        </w:rPr>
        <w:lastRenderedPageBreak/>
        <w:t>monde » (17, 11 et 15), le croyant, d'une certaine manière, en est « retiré » (15, 19 ; 17, 14-16). Comme son Maître, il n'est pas « de ce monde » (17, 16). Son existence s'édifie sur une vérité et sur une parole, elle s'éclaire à une lumière, elle se nourrit d'un amour qui ne sont pas « d'ici » (18, 36). Soutenu et guidé par l'Esprit dont on ne sait « ni d'où il vient ni où il va » (8, 8), il est devenu, comme Jésus (8, 14), une énigme pour le monde, un mystère. Enigme et mystère d'autant plus « scandaleux » (6, 61) et irritants (6, 60-64), que, toujours comme son Maître, le croyant est présent au monde, bien plus, « envoyé dans le monde » (17, 18 ; 20, 21), pour y faire entendre la parole (17, 20) et « témoigner » (15, 27).</w:t>
      </w:r>
    </w:p>
    <w:p w14:paraId="5A785661" w14:textId="77777777" w:rsidR="00CF7F3B" w:rsidRPr="003100FB" w:rsidRDefault="00000000">
      <w:pPr>
        <w:spacing w:after="120" w:line="360" w:lineRule="auto"/>
        <w:ind w:firstLine="283"/>
        <w:jc w:val="both"/>
        <w:rPr>
          <w:bCs/>
          <w:szCs w:val="24"/>
        </w:rPr>
      </w:pPr>
      <w:r w:rsidRPr="003100FB">
        <w:rPr>
          <w:bCs/>
          <w:szCs w:val="24"/>
        </w:rPr>
        <w:t>Pour Jean, la foi est une RÉGÉNÉRATION DE L'HOMME DANS L'HOMME, une naissance nouvelle (3, 3 et 5), un recommencement grâce à la puissance de l'Esprit. Un tel enseignement jette dans le désarroi Nicodème (3, 4 et 10). La foi est en effet une exigence radicale. L'homme, renonçant à sa suffisance et à toutes les sécurités de la « chair » (3, 6), y compris les assurances du savoir (3, 10 ; 5, 39 ; 7, 48 et 52 ; 9, 29), « assume la décision de Dieu en Jésus-Christ » (H. Schlier, Le catholicisme comme décision, p. 21-22) et se livre, sur le témoignage de celui qui « sait » et qui « a vu » (3, 14), à la Sagesse de Dieu.</w:t>
      </w:r>
    </w:p>
    <w:p w14:paraId="5596A965" w14:textId="77777777" w:rsidR="00CF7F3B" w:rsidRPr="003100FB" w:rsidRDefault="00000000">
      <w:pPr>
        <w:spacing w:after="120" w:line="360" w:lineRule="auto"/>
        <w:ind w:firstLine="283"/>
        <w:jc w:val="both"/>
        <w:rPr>
          <w:bCs/>
          <w:szCs w:val="24"/>
        </w:rPr>
      </w:pPr>
      <w:r w:rsidRPr="003100FB">
        <w:rPr>
          <w:bCs/>
          <w:szCs w:val="24"/>
        </w:rPr>
        <w:t>Cette décision est le point de départ d'une vie NOUVELLE qui n'est pas l'œuvre de l'homme, mais « l'œuvre de Dieu » (6, 29). Cette vie, fondée sur la foi à la parole révélatrice, sourd désormais dans le cœur du croyant comme une eau vive, montant de profondeurs inconnues (4, 11) ; elle jaillit « en vie éternelle » (4, 14). Le croyant trouve maintenant les mots et les gestes qui répondent à l'attente du Père ; il « adore en esprit et vérité » le Dieu qui « est Esprit » (4, 23-24), dont il lui a été « donné », par la foi, de « devenir l'enfant » (1, 12). Libéré par le Fils, il est chez lui dans la maison du Père (8, 31-86). Il est « fils de lumière » (12, 46). Et en dépit des épreuves, il est « vainqueur du monde » (1 Jean 5, 4-5 ; cf Jean 16, 33).</w:t>
      </w:r>
    </w:p>
    <w:p w14:paraId="0FED5F96" w14:textId="77777777" w:rsidR="00CF7F3B" w:rsidRPr="003100FB" w:rsidRDefault="00000000">
      <w:pPr>
        <w:spacing w:after="120" w:line="360" w:lineRule="auto"/>
        <w:ind w:firstLine="283"/>
        <w:jc w:val="both"/>
        <w:rPr>
          <w:bCs/>
          <w:szCs w:val="24"/>
        </w:rPr>
      </w:pPr>
      <w:r w:rsidRPr="003100FB">
        <w:rPr>
          <w:bCs/>
          <w:szCs w:val="24"/>
        </w:rPr>
        <w:t>La foi, selon Jean, n'a donc pas seulement une PORTÉE ESCHATOLOGIQUE, en ce sens qu'elle oriente l'homme vers la lumière et la vie éternelle. Déjà, avec la filiation divine, elle les lui communique. Dès à présent, par la foi, le croyant a franchi le seuil décisif « de la mort à la vie » (5, 25) ; il entre en la possession des biens eschatologiques. Cette « eschatologie inchoative » (H. Marrou, Théologie de l'histoire, Paris, 1968, p. 89) est l'un des traits caractéristiques du quatrième évangile.</w:t>
      </w:r>
    </w:p>
    <w:p w14:paraId="2078B371" w14:textId="77777777" w:rsidR="00CF7F3B" w:rsidRPr="003100FB" w:rsidRDefault="00000000">
      <w:pPr>
        <w:spacing w:after="120" w:line="360" w:lineRule="auto"/>
        <w:ind w:firstLine="283"/>
        <w:jc w:val="both"/>
        <w:rPr>
          <w:bCs/>
          <w:szCs w:val="24"/>
        </w:rPr>
      </w:pPr>
      <w:r w:rsidRPr="003100FB">
        <w:rPr>
          <w:bCs/>
          <w:szCs w:val="24"/>
        </w:rPr>
        <w:t xml:space="preserve">Significatif est à cet égard l'emploi de « maintenant » et du verbe « avoir » au présent : « L'heure vient, et c'est maintenant » (4, 28 ; 5, 25 ; cf 12, 31). « Celui qui croit », « celui qui écoute la parole et </w:t>
      </w:r>
      <w:r w:rsidRPr="003100FB">
        <w:rPr>
          <w:bCs/>
          <w:szCs w:val="24"/>
        </w:rPr>
        <w:lastRenderedPageBreak/>
        <w:t>croit », « celui qui voit le Fils et croit », « celui qui mange (la) chair » du Fils de l'homme « a la vie éternelle » (3, 36 : 5, 24 ; 6, 40 et 54 : cf 20, 31).</w:t>
      </w:r>
    </w:p>
    <w:p w14:paraId="5188C77F" w14:textId="77777777" w:rsidR="00CF7F3B" w:rsidRPr="003100FB" w:rsidRDefault="00000000">
      <w:pPr>
        <w:spacing w:after="120" w:line="360" w:lineRule="auto"/>
        <w:ind w:firstLine="283"/>
        <w:jc w:val="both"/>
        <w:rPr>
          <w:bCs/>
          <w:szCs w:val="24"/>
        </w:rPr>
      </w:pPr>
      <w:r w:rsidRPr="003100FB">
        <w:rPr>
          <w:bCs/>
          <w:szCs w:val="24"/>
        </w:rPr>
        <w:t>Certes, il subsiste une tension à l'intérieur de la pensée johannique, comme de toute pensée chrétienne : « Dès à présent nous sommes enfants de Dieu, mais ce que nous serons n'a pas été manifesté » (1 Jean 3, 2). Cette réflexion de la première épître vaut aussi de l'évangile. La condition du croyant est une union paradoxale du « déjà » et du « pas encore ».</w:t>
      </w:r>
    </w:p>
    <w:p w14:paraId="075A3DFD" w14:textId="77777777" w:rsidR="00CF7F3B" w:rsidRPr="003100FB" w:rsidRDefault="00000000">
      <w:pPr>
        <w:spacing w:after="120" w:line="360" w:lineRule="auto"/>
        <w:ind w:firstLine="283"/>
        <w:jc w:val="both"/>
        <w:rPr>
          <w:bCs/>
          <w:szCs w:val="24"/>
        </w:rPr>
      </w:pPr>
      <w:r w:rsidRPr="003100FB">
        <w:rPr>
          <w:bCs/>
          <w:szCs w:val="24"/>
        </w:rPr>
        <w:t>W. G. Kümmel l'avait dit excellemment : « L'attente de la parousie et de l'accomplissement final fait partie de la foi johannique au Christ, Fils de Dieu venu dans l'histoire. Si cette foi est foi au Révélateur historique et non pas seulement contemplation mystique d'une figure sans histoire, l'attente eschatologique est une pièce essentielle du message de Jean » (Die Eschatologie der Evangelien, dans Theologische Blätter, t. 15, 1936, p. 288-239 ; cf D. Mollat, art. Jugement, DBS, t. 4, col. 1382-1385 ; A. Feuillet, art. Parousie, DBS, t. 6, col. 1403-1411 ; P. Ricca, cité infra, p. 41-62, 167-178).</w:t>
      </w:r>
    </w:p>
    <w:p w14:paraId="2C08C723" w14:textId="77777777" w:rsidR="00CF7F3B" w:rsidRPr="003100FB" w:rsidRDefault="00000000">
      <w:pPr>
        <w:spacing w:after="120" w:line="360" w:lineRule="auto"/>
        <w:ind w:firstLine="283"/>
        <w:jc w:val="both"/>
        <w:rPr>
          <w:bCs/>
          <w:szCs w:val="24"/>
        </w:rPr>
      </w:pPr>
      <w:r w:rsidRPr="003100FB">
        <w:rPr>
          <w:bCs/>
          <w:szCs w:val="24"/>
        </w:rPr>
        <w:t>On a donc tort soit d'affirmer, comme A. Loisy, que Jean a remplacé l'eschatologie par la mystique ; soit de déclarer à priori incompatibles les deux formulations eschatologiques : « Celui qui croit a la vie éternelle (eschatologie inchoative) et je le ressusciterai au dernier jour (eschatologie future) » (6, 40). Il n'en reste pas moins vrai que la pensée de Jean, comme déjà celle de Paul dans les épîtres de la captivité, s'oriente de façon prédominante vers la richesse du présent chrétien.</w:t>
      </w:r>
    </w:p>
    <w:p w14:paraId="67CC5457" w14:textId="77777777" w:rsidR="00CF7F3B" w:rsidRPr="003100FB" w:rsidRDefault="00000000">
      <w:pPr>
        <w:spacing w:after="120" w:line="360" w:lineRule="auto"/>
        <w:ind w:firstLine="283"/>
        <w:jc w:val="both"/>
        <w:rPr>
          <w:bCs/>
          <w:szCs w:val="24"/>
        </w:rPr>
      </w:pPr>
      <w:r w:rsidRPr="003100FB">
        <w:rPr>
          <w:bCs/>
          <w:szCs w:val="24"/>
        </w:rPr>
        <w:t>À Decourtray, La conception johannique de la foi, NRT, t. 91, 1959, p. 561-576. - P. Ricca, Die Eschatologie des vierten Evangeliums, Zurich, 1966. - B. Prete, « Beati coloro che non vedono e credono » (Giov. 20, 29), dans Bibbia…, t. 9, 1967, p. 97-114. - P. Roqueplo, Non point prouvée mais éprouvée, ou la foi selon l'évangile de saint Jean, dans Le doute et la foi, coll. Recherches et débats 61, Paris, 1967, p. 155-177. - A. Jaubert, « Croire » dans l'évangile de Jean, VS, t. 118, 1968, p. 137-148. - F.-M. Braun, La foi selon saint Jean, RT, t. 69, 1969, p. 357-377.</w:t>
      </w:r>
    </w:p>
    <w:p w14:paraId="24CC8A83" w14:textId="77777777" w:rsidR="00CF7F3B" w:rsidRPr="003100FB" w:rsidRDefault="00000000">
      <w:pPr>
        <w:spacing w:after="120" w:line="360" w:lineRule="auto"/>
        <w:ind w:firstLine="283"/>
        <w:jc w:val="both"/>
        <w:rPr>
          <w:bCs/>
          <w:szCs w:val="24"/>
        </w:rPr>
      </w:pPr>
      <w:r w:rsidRPr="003100FB">
        <w:rPr>
          <w:bCs/>
          <w:szCs w:val="24"/>
        </w:rPr>
        <w:t>H. Schlier, Le catholicisme comme décision, dans Axes, t. 3, 1970, p. 9-29. - R. Schnackenburg, L'existence chrétienne selon le nouveau Testament, Paris, 1971, 2 vol. - G. Segalla, L'esperienza cristiana in Giovanni, dans Studia patavina, t. 18, 1971, p. 299-342 ; cf t. 15, 1966, p. 306-318 : La fede come opzione fondamentale in Isaia e Giovanni, - A de Bovis, art. For, DS, t. 5, col. 541-545, 554-555.</w:t>
      </w:r>
    </w:p>
    <w:p w14:paraId="55EA958F" w14:textId="77777777" w:rsidR="00CF7F3B" w:rsidRPr="003100FB" w:rsidRDefault="00000000">
      <w:pPr>
        <w:spacing w:after="120" w:line="360" w:lineRule="auto"/>
        <w:ind w:firstLine="283"/>
        <w:jc w:val="both"/>
        <w:rPr>
          <w:bCs/>
          <w:szCs w:val="24"/>
        </w:rPr>
      </w:pPr>
      <w:r w:rsidRPr="003100FB">
        <w:rPr>
          <w:bCs/>
          <w:szCs w:val="24"/>
        </w:rPr>
        <w:lastRenderedPageBreak/>
        <w:t>FOI ET SACREMENTS. - L'insistance du quatrième évangile sur la parole révélatrice et sur la foi, jointe à l'absence du récit de l'institution de l'eucharistie, a amené nombre d'exégètes à considérer la doctrine sacramentelle comme un élément étranger, voire contraire à la pensée johannique.</w:t>
      </w:r>
    </w:p>
    <w:p w14:paraId="23788437" w14:textId="77777777" w:rsidR="00CF7F3B" w:rsidRPr="003100FB" w:rsidRDefault="00000000">
      <w:pPr>
        <w:spacing w:after="120" w:line="360" w:lineRule="auto"/>
        <w:ind w:firstLine="283"/>
        <w:jc w:val="both"/>
        <w:rPr>
          <w:bCs/>
          <w:szCs w:val="24"/>
        </w:rPr>
      </w:pPr>
      <w:r w:rsidRPr="003100FB">
        <w:rPr>
          <w:bCs/>
          <w:szCs w:val="24"/>
        </w:rPr>
        <w:t>On voit quel équilibre caractérise la doctrine sacramentaire de Jean. Le salut incarné en l'humanité de Jésus-Christ parvient à l'homme, avec son caractère de don gratuit, par le moyen des réalités les plus communes : l'eau, le pain, la parole. L'homme est ainsi préservé de la tentation, docète et gnostisante, d'un mysticisme désincarné, cependant que la relation concrète à l'humanité glorifiée du Christ, dans la foi, le garde de toute utilisation magique du sacrement (6, 63).</w:t>
      </w:r>
    </w:p>
    <w:p w14:paraId="6174EFB8" w14:textId="77777777" w:rsidR="00CF7F3B" w:rsidRPr="003100FB" w:rsidRDefault="00000000">
      <w:pPr>
        <w:spacing w:after="120" w:line="360" w:lineRule="auto"/>
        <w:ind w:firstLine="283"/>
        <w:jc w:val="both"/>
        <w:rPr>
          <w:bCs/>
          <w:szCs w:val="24"/>
        </w:rPr>
      </w:pPr>
      <w:r w:rsidRPr="003100FB">
        <w:rPr>
          <w:bCs/>
          <w:szCs w:val="24"/>
        </w:rPr>
        <w:t>Lié au symbolisme fondamental de l'Incarnation et à la foi, le sacramentalisme représente donc l'un des traits essentiels de la spiritualité johannique. C'est dans et par la réalité sacramentelle que le croyant communique, grâce à l'Esprit, à l'homme Jésus, vivant, glorifié, et qu'il rejoint le Père.</w:t>
      </w:r>
    </w:p>
    <w:p w14:paraId="5E1D5975" w14:textId="77777777" w:rsidR="00CF7F3B" w:rsidRPr="003100FB" w:rsidRDefault="00000000">
      <w:pPr>
        <w:spacing w:after="120" w:line="360" w:lineRule="auto"/>
        <w:ind w:firstLine="283"/>
        <w:jc w:val="both"/>
        <w:rPr>
          <w:bCs/>
          <w:szCs w:val="24"/>
        </w:rPr>
      </w:pPr>
      <w:r w:rsidRPr="003100FB">
        <w:rPr>
          <w:bCs/>
          <w:szCs w:val="24"/>
        </w:rPr>
        <w:t>Ce qui est dit des sacrements se relie à l'idée que Jean se fait de l'Église. En fait, il parle de la communauté ecclésiastique comme institution, avec la même discrétion dont il use pour les rites sacramentels. Ce n'est pas qu'il l'ignore, mais pour lui, « l'Église ne saurait être définie que par le Christ : l'Église, c'est le Christ mort et ressuscité qui vit dans tous les hommes qui acceptent de s'identifier à lui par la foi. La réalité ecclésiastique ne peut être, selon Jean, que christologique » (J. D'Aragon, Le caractère distinctif de l'Église johannique, p. 66).</w:t>
      </w:r>
    </w:p>
    <w:p w14:paraId="26FDC1C3" w14:textId="77777777" w:rsidR="00CF7F3B" w:rsidRPr="003100FB" w:rsidRDefault="00000000">
      <w:pPr>
        <w:spacing w:after="120" w:line="360" w:lineRule="auto"/>
        <w:ind w:firstLine="283"/>
        <w:jc w:val="both"/>
        <w:rPr>
          <w:bCs/>
          <w:szCs w:val="24"/>
        </w:rPr>
      </w:pPr>
      <w:r w:rsidRPr="003100FB">
        <w:rPr>
          <w:bCs/>
          <w:szCs w:val="24"/>
        </w:rPr>
        <w:t>J. D'Aragon, Le caractère distinctif de l'Église johannique, dans L'Église dans la Bible, Bruges-Paris, 1962, p. 53-66. - K. Grayston, Jesus and the Church in St. John's Gospel, dans London Quarterly, t. 35, 1967, p. 106-115. - P. Le Fort, Les structures de l'Église militante selon saint Jean, Genève-Paris, 1970.</w:t>
      </w:r>
    </w:p>
    <w:p w14:paraId="6FFF0AA9" w14:textId="77777777" w:rsidR="00CF7F3B" w:rsidRPr="003100FB" w:rsidRDefault="00000000">
      <w:pPr>
        <w:spacing w:after="120" w:line="360" w:lineRule="auto"/>
        <w:ind w:firstLine="283"/>
        <w:jc w:val="both"/>
        <w:rPr>
          <w:bCs/>
          <w:szCs w:val="24"/>
        </w:rPr>
      </w:pPr>
      <w:r w:rsidRPr="003100FB">
        <w:rPr>
          <w:bCs/>
          <w:szCs w:val="24"/>
        </w:rPr>
        <w:t>D. Mollat, Le chapitre 6 de saint Jean, LV 31, 1957, p. 107-419. - Y. Congar, Les deux formes du Pain de vie dans l'Évangile et dans la tradition, dans Parole de Dieu et sacerdoce (Mélanges A.-M. Charue). Tournai-Paris, 1962, p. 21-58. - I. de la Potterie, Naître de l'eau et de l'Esprit, dans La vie selon l'Esprit, p. 31-63. - J.-P. Charlier, La multiplication des pains, Ass. 32, 1967, p. 31-45. - M. Conti, Il discorso del Pane di vita nella tradizione sapienziale, Levanto, 1967. - A. Feuillet, Le discours sur le Pain de vie, coll. Foi vivante, Paris, 1967. - J. K. Howard, Passover and Eucharist in the Fourth Gospel, SIT, t. 20, 1967, p. 329-337. - J. Giblet, L'Eucharistie dans l'évangile de Jean. Une lecture de Jn 6, dans Concilium 40, 1968, p. 55-62.</w:t>
      </w:r>
    </w:p>
    <w:p w14:paraId="2648F7C6" w14:textId="77777777" w:rsidR="00CF7F3B" w:rsidRPr="003100FB" w:rsidRDefault="00000000">
      <w:pPr>
        <w:spacing w:after="120" w:line="360" w:lineRule="auto"/>
        <w:ind w:firstLine="283"/>
        <w:jc w:val="both"/>
        <w:rPr>
          <w:bCs/>
          <w:szCs w:val="24"/>
        </w:rPr>
      </w:pPr>
      <w:r w:rsidRPr="003100FB">
        <w:rPr>
          <w:bCs/>
          <w:szCs w:val="24"/>
        </w:rPr>
        <w:lastRenderedPageBreak/>
        <w:t>M.-F. Berrouard, La multiplication des pains et le discours du pain de vie, LV 94, 49-69, p. 63-75. - G. Richter, Zur Formgeschichte und literarischen Einheit von Joh. 6, 31-58, ZNW, t. 60, 1969, p. 21-55 ; Blut und Wasser aus der durchbohrten Seite Jesu (Joh. 19, 84b), dans Münchener theologische Zeitschrift, t. 24, 1970, p. 1-21. - F.-M. Braun, L'Eucharistie selon saint Jean, RT, t. 70, 1970, p. 5-29. - H. Klos, Die Sakramente im Johannesevangelium, Stuttgart, 1970. - A. Hamman, art. EUCHARISTIE, DS, t. 5, col. 1561-1564, et É. Longpré, Mystique eucharistique, ibidem, col. 1590-1592.</w:t>
      </w:r>
    </w:p>
    <w:p w14:paraId="58561C81" w14:textId="77777777" w:rsidR="00CF7F3B" w:rsidRPr="003100FB" w:rsidRDefault="00000000">
      <w:pPr>
        <w:spacing w:after="120" w:line="360" w:lineRule="auto"/>
        <w:ind w:firstLine="283"/>
        <w:jc w:val="both"/>
        <w:rPr>
          <w:bCs/>
          <w:szCs w:val="24"/>
        </w:rPr>
      </w:pPr>
      <w:r w:rsidRPr="003100FB">
        <w:rPr>
          <w:bCs/>
          <w:szCs w:val="24"/>
        </w:rPr>
        <w:t>E. « Connaître ». - Le salut consiste essentiellement, selon Jean, dans la relation que Dieu a voulu établir avec l'homme grâce à la révélation de sa vie intime, de son nom, de son être, de son amour, par la médiation de son Fils (17, 3). C'est à cette connaissance vitale de Dieu en Jésus-Christ que conduit la foi (supra, col. 203). 41). Chez Jean, les deux réalités, FOI ET CONNAISSANCE, sont étroitement liées ; elles se compénètrent ; elles ne sont pourtant pas identiques. En dépit de quelques textes, dans lesquels le « connaître » précède ou semble précéder le « croire », la foi précède normalement la connaissance et s'épanouit en elle. La profession de foi de Pierre, après le discours sur le pain de vie, montre sans ambiguïté cette priorité de la foi : « Nous croyons et nous savons que tu es le Saint de Dieu » (6, 69). Non moins claire est la parole de Jésus aux « juifs » incrédules : « Quand bien même vous ne me croiriez pas, croyez en ces œuvres, et sachez une bonne fois (littéralement : afin de parvenir à comprendre et à savoir) que le Père est en moi et moi dans le Père » (10, 38). Le même ordre, foi-connaissance, se retrouve dans l'avertissement donné par Jésus à « ceux des juifs qui l'avaient cru » (8, 31). À ces débutants dans la foi le Christ dit : « Si vous demeurez dans ma parole, vous serez vraiment mes disciples et vous connaîtrez la vérité ». Leur foi commençante est donc appelée à s'approfondir et à se développer en une connaissance progressive de la vérité (cf I de la Potterie, Oida et Ginôskô, p. 725). Il y a interpénétration et corrélation constante : les progrès de l'une demeurent liés aux progrès de l'autre. 2). La connaissance a pour objet, comme la foi, LA VÉRITÉ (8, 32), révélée au monde par Jésus, c'est-à-dire le nom ou le mystère du Père manifesté en son Fils (17, vers. 6, 41-14, 26), autrement dit, Jésus lui-même. La pénétration toujours plus profonde de ce mystère est le chemin qui conduit à la vie. Elle est « la vie éternelle » (17, 3), des ici-bas possédée, non pas par la vision face à face, mais par une authentique communion à Dieu et une réelle participation à sa vie (cf I de la Potterie, Oida…, p. 725). 3). LA NATURE DE CETTE CONNAISSANCE a été définie (col. 201) dans la ligne de la tradition biblique, non pas comme l'appréhension dominatrice, possessive ou détachée, d'un objet, mais comme l'expérience d'une vie qui se livre et comme un échange de sujet à sujet ; elle est communication, ouverture et dialogue.</w:t>
      </w:r>
    </w:p>
    <w:p w14:paraId="7A9055D4" w14:textId="77777777" w:rsidR="00CF7F3B" w:rsidRPr="003100FB" w:rsidRDefault="00000000">
      <w:pPr>
        <w:spacing w:after="120" w:line="360" w:lineRule="auto"/>
        <w:ind w:firstLine="283"/>
        <w:jc w:val="both"/>
        <w:rPr>
          <w:bCs/>
          <w:szCs w:val="24"/>
        </w:rPr>
      </w:pPr>
      <w:r w:rsidRPr="003100FB">
        <w:rPr>
          <w:bCs/>
          <w:szCs w:val="24"/>
        </w:rPr>
        <w:lastRenderedPageBreak/>
        <w:t>Une des expressions les plus frappantes de ce « connaître » johannique se trouve dans le discours sur le bon Pasteur. Un lien de connaissance réciproque unit le bon Pasteur à ses brebis (10, 14). Ce lien est un lien d'amour. Quand Jésus dit qu'il connaît ses brebis, il ne s'agit pas seulement, semble-t-il, de la connaissance qu'il a d'elles comme le créateur de toutes choses, mais plus immédiatement de la connaissance qu'il en a aussi par contact direct, dans l'accomplissement de sa mission : connaissance divine, pétrie d'expérience humaine et d'amour (cf Westcott, The Gospel according to St John, ad loc. ; I de la Potterie, Oida…, p. 721 ; A. J. Simonis, Die Hirtenrede, p. 291-293).</w:t>
      </w:r>
    </w:p>
    <w:p w14:paraId="0E39A579" w14:textId="77777777" w:rsidR="00CF7F3B" w:rsidRPr="003100FB" w:rsidRDefault="00000000">
      <w:pPr>
        <w:spacing w:after="120" w:line="360" w:lineRule="auto"/>
        <w:ind w:firstLine="283"/>
        <w:jc w:val="both"/>
        <w:rPr>
          <w:bCs/>
          <w:szCs w:val="24"/>
        </w:rPr>
      </w:pPr>
      <w:r w:rsidRPr="003100FB">
        <w:rPr>
          <w:bCs/>
          <w:szCs w:val="24"/>
        </w:rPr>
        <w:t>Cet amour, cette connaissance intime que le Pasteur a de ses brebis appellent une réponse, un échange et une mutuelle compréhension. Les brebis non seulement par la foi reconnaissent dans le Christ le Bon Pasteur, selon la rigueur de l'expression grecque, mais encore elles acquièrent chaque jour davantage une expérience concrète, une connaissance plus profonde de son amour. Jésus n'hésite pas à rapprocher cette connaissance réciproque de celle qui l'unit lui-même à son Père. Il y a plus qu'une analogie : la connaissance réciproque du Père et du Fils est la source de la connaissance réciproque de Jésus et des siens ; il y a participation de l'une à l'autre. 231 On peut encore mentionner ici la parole de Jésus aux disciples durant le dernier repas : « Vous êtes mes amis, si vous faites ce que je vous commande. Je ne vous appelle plus serviteurs… Je vous appelle amis, parce que tout ce que j'ai entendu de mon Père, je vous l'ai fait connaître » (15, 14-15). Entre Jésus et les siens, il se crée, de par l'initiative de Jésus, un lien d'amitié. Jésus fait de ses disciples ses « confidents » (C. Spicq, Agapè, t. 3, Paris, 1959, p. 164), ses intimes. Il leur livre ses secrets les plus personnels.</w:t>
      </w:r>
    </w:p>
    <w:p w14:paraId="548DC562" w14:textId="77777777" w:rsidR="00CF7F3B" w:rsidRPr="003100FB" w:rsidRDefault="00000000">
      <w:pPr>
        <w:spacing w:after="120" w:line="360" w:lineRule="auto"/>
        <w:ind w:firstLine="283"/>
        <w:jc w:val="both"/>
        <w:rPr>
          <w:bCs/>
          <w:szCs w:val="24"/>
        </w:rPr>
      </w:pPr>
      <w:r w:rsidRPr="003100FB">
        <w:rPr>
          <w:bCs/>
          <w:szCs w:val="24"/>
        </w:rPr>
        <w:t>La connaissance représente donc, dans le quatrième évangile, une sorte de maturité ou plutôt de constante maturation de la foi, toujours susceptible de plus de profondeur, de plus d'intimité, de plus de force et de dons nouveaux, sans que jamais pourtant ici-bas le voile se déchire.</w:t>
      </w:r>
    </w:p>
    <w:p w14:paraId="5DDA23CE" w14:textId="77777777" w:rsidR="00CF7F3B" w:rsidRPr="003100FB" w:rsidRDefault="00000000">
      <w:pPr>
        <w:spacing w:after="120" w:line="360" w:lineRule="auto"/>
        <w:ind w:firstLine="283"/>
        <w:jc w:val="both"/>
        <w:rPr>
          <w:bCs/>
          <w:szCs w:val="24"/>
        </w:rPr>
      </w:pPr>
      <w:r w:rsidRPr="003100FB">
        <w:rPr>
          <w:bCs/>
          <w:szCs w:val="24"/>
        </w:rPr>
        <w:t>I de la Potterie, Oida et ginôskô. Les deux modes de la connaissance dans le quatrième évangile, dans Biblica, t. 40, 1959, p. 709-725. - M. Bogaert, « Quelqu'un est là, que vous ne connaissez pas » (Jean 1, 19-28). Ass. 5, 1966, p. 41-54, - R. Egenter, Jo. 8, 81 f im christlichen Lebensbewusstsein, dans Wahrheit und Verkündigung (Festschrift M. Schmaus). Munich, 1967, p. 1583-1605. - A. J. Simonis, Die Hirtenrede im Johannesevangelium, coll. Analecta biblica, Rome, 1967. - I. Urs von Balthasar, La foi du Christ, Paris, 1968. - O. de Dinechin, Athôs. La similitude dans l'évangile selon saint Jean, RSR, t. 58, 1970, p. 195-236.</w:t>
      </w:r>
    </w:p>
    <w:p w14:paraId="149C828F" w14:textId="77777777" w:rsidR="00CF7F3B" w:rsidRPr="003100FB" w:rsidRDefault="00000000">
      <w:pPr>
        <w:spacing w:after="120" w:line="360" w:lineRule="auto"/>
        <w:ind w:firstLine="283"/>
        <w:jc w:val="both"/>
        <w:rPr>
          <w:bCs/>
          <w:szCs w:val="24"/>
        </w:rPr>
      </w:pPr>
      <w:r w:rsidRPr="003100FB">
        <w:rPr>
          <w:bCs/>
          <w:szCs w:val="24"/>
        </w:rPr>
        <w:t xml:space="preserve">F. « Aimer ». - Selon l'évangile de Jean, l'amour (l'agapè) est à l'origine, au cœur et au terme de l'œuvre divine en Jésus-Christ. Au point de départ, il y a l'acte d'amour « stupéfiant » qui a poussé le </w:t>
      </w:r>
      <w:r w:rsidRPr="003100FB">
        <w:rPr>
          <w:bCs/>
          <w:szCs w:val="24"/>
        </w:rPr>
        <w:lastRenderedPageBreak/>
        <w:t>Père à donner aux hommes son Fils unique (C. Spicq, Agapè, t. 8, p. 127-130) et à reporter sur eux l'amour dont il l'a « aimé avant la création du monde » (17, 24 et 26). Quant à Jésus, l'amour résume toute sa vie ici-bas. À l'approche du dénouement, un mot se présente à Jean pour tout récapituler : « Ayant aimé ». Jésus n'est venu, n'a parlé, n'a agi et n'est mort que par amour (13, 1 ; cf 3, 16-17).</w:t>
      </w:r>
    </w:p>
    <w:p w14:paraId="534970EE" w14:textId="77777777" w:rsidR="00CF7F3B" w:rsidRPr="003100FB" w:rsidRDefault="00000000">
      <w:pPr>
        <w:spacing w:after="120" w:line="360" w:lineRule="auto"/>
        <w:ind w:firstLine="283"/>
        <w:jc w:val="both"/>
        <w:rPr>
          <w:bCs/>
          <w:szCs w:val="24"/>
        </w:rPr>
      </w:pPr>
      <w:r w:rsidRPr="003100FB">
        <w:rPr>
          <w:bCs/>
          <w:szCs w:val="24"/>
        </w:rPr>
        <w:t>L'homme est-il capable de répondre à l'amour de Dieu par l'amour ? Selon Jean, peut-il aimer Dieu ? 4). Amour RÉCIPROQUE DU PÈRE ET DU FILS. - Pour répondre, il faut partir du Christ ou, si l'on veut, de cette « concentration christologique » caractéristique du quatrième évangile. Ce qui est au centre de la pensée de Jean, c'est l'amour du Père pour Jésus et de Jésus pour le Père. Jésus vit dans son être d'homme la réalité de l'amour unique dont le Père l'a aimé.</w:t>
      </w:r>
    </w:p>
    <w:p w14:paraId="437E3127" w14:textId="77777777" w:rsidR="00CF7F3B" w:rsidRPr="003100FB" w:rsidRDefault="00000000">
      <w:pPr>
        <w:spacing w:after="120" w:line="360" w:lineRule="auto"/>
        <w:ind w:firstLine="283"/>
        <w:jc w:val="both"/>
        <w:rPr>
          <w:bCs/>
          <w:szCs w:val="24"/>
        </w:rPr>
      </w:pPr>
      <w:r w:rsidRPr="003100FB">
        <w:rPr>
          <w:bCs/>
          <w:szCs w:val="24"/>
        </w:rPr>
        <w:t>Il vit dans la conscience de cet amour ; plus encore, il en vit (cf 6, 57). Son existence est accueil et disponibilité sans réserve à l'égard de cet amour : « Le Père m'a aimé » (15, 9 ; 47, 23-26) ; ces mots reviennent, au cours des derniers entretiens et de l'ultime prière, comme l'expression d'une certitude fondamentale, qui a constitué la toile de fond de sa vie et de son être : « Je demeure en son amour » (15, 10-13). Il y puise sa « joie » (15, 11), sa « gloire » (doxa : 5, 41-44 ; 8, 50 et 54), son « honneur » (timè : 8, 49) et la force qui le mène à sa Passion : « Il faut que le monde sache que j'aime le Père et que j'agis comme le Père me l'a ordonné » (14, 31 ; cf 18, 11).</w:t>
      </w:r>
    </w:p>
    <w:p w14:paraId="5B308513" w14:textId="77777777" w:rsidR="00CF7F3B" w:rsidRPr="003100FB" w:rsidRDefault="00000000">
      <w:pPr>
        <w:spacing w:after="120" w:line="360" w:lineRule="auto"/>
        <w:ind w:firstLine="283"/>
        <w:jc w:val="both"/>
        <w:rPr>
          <w:bCs/>
          <w:szCs w:val="24"/>
        </w:rPr>
      </w:pPr>
      <w:r w:rsidRPr="003100FB">
        <w:rPr>
          <w:bCs/>
          <w:szCs w:val="24"/>
        </w:rPr>
        <w:t>En l'homme Jésus, la vie apparaît vécue comme amour : amour du Père et amour des hommes, vers qui le Père l'a « envoyé ». Ces deux amours ne font qu'un : « J'aime le Père » (14, 31) ; « je vous ai aimés » (13, 34 ; 15, 9 et 12). Jésus ne peut aimer le Père sans aimer ceux que le Père lui a « donnés » (6, 37 ; 40, 29), comme il ne peut aimer ceux-ci sans aimer le Père, puisque l'amour qu'il leur porte n'est que la révélation vivante de l'amour du Père pour le monde. Bien plus, Jésus vit en une telle communion avec le Père que par son amour pour les siens leur est communiqué l'amour dont le Père l'aime lui-même : « Comme le Père m'a aimé, moi aussi, je vous ai aimés » (15, 9). « Tu les as aimés comme tu m'as aimé » (17, 23). 2). AIMER JÉSUS. - On comprend dès lors que Jésus puisse demander à ses disciples, sans aucune recherche personnelle, de l'aimer.</w:t>
      </w:r>
    </w:p>
    <w:p w14:paraId="6F6E16EC" w14:textId="77777777" w:rsidR="00CF7F3B" w:rsidRPr="003100FB" w:rsidRDefault="00000000">
      <w:pPr>
        <w:spacing w:after="120" w:line="360" w:lineRule="auto"/>
        <w:ind w:firstLine="283"/>
        <w:jc w:val="both"/>
        <w:rPr>
          <w:bCs/>
          <w:szCs w:val="24"/>
        </w:rPr>
      </w:pPr>
      <w:r w:rsidRPr="003100FB">
        <w:rPr>
          <w:bCs/>
          <w:szCs w:val="24"/>
        </w:rPr>
        <w:t>Aimer Jésus, la formule revient beaucoup plus souvent, dans le quatrième évangile, que la formule aimer Dieu. On ne trouve qu'une seule fois, en 5, 42, l'expression « l'amour de Dieu ». Même ici, le sens est sujet à discussion (cf H. Schlier, Die Bruderliebe., p. 239). En revanche, dans les discours d'adieu, l'appel à aimer Jésus se fait insistant. Au chapitre 14, revient comme un refrain la formule : « Si vous m'aimez » (14, 15), « si quelqu'un m'aime » (14, 28), « voilà celui qui m'aime » (14, 24), « si vous m'aimiez » (14, 28), ou, au contraire, « celui qui ne m'aime pas » (14, 24).</w:t>
      </w:r>
    </w:p>
    <w:p w14:paraId="6D724096" w14:textId="77777777" w:rsidR="00CF7F3B" w:rsidRPr="003100FB" w:rsidRDefault="00000000">
      <w:pPr>
        <w:spacing w:after="120" w:line="360" w:lineRule="auto"/>
        <w:ind w:firstLine="283"/>
        <w:jc w:val="both"/>
        <w:rPr>
          <w:bCs/>
          <w:szCs w:val="24"/>
        </w:rPr>
      </w:pPr>
      <w:r w:rsidRPr="003100FB">
        <w:rPr>
          <w:bCs/>
          <w:szCs w:val="24"/>
        </w:rPr>
        <w:lastRenderedPageBreak/>
        <w:t>Dans cet amour pour Jésus, nul danger d'idolâtrie, parce que Jésus est l'objet de l'amour du Père et que le Père nous aime en lui. Ainsi est donnée à l'homme, en Jésus, non seulement la révélation de l'amour de Dieu pour l'homme, mais la possibilité concrète d'y répondre par l'amour. C'est ce que Jésus dit aux juifs incrédules : « Si Dieu était votre Père, vous m'aimeriez car c'est de Dieu que je suis sorti et que je viens » (8, 42). On ne peut pas aimer Dieu et se dire son fils, et repousser celui qui l'a envoyé et de qui il est « issu ». Qui aime Dieu ne peut qu'aimer le messager de Dieu, c'est-à-dire, selon l'usage « classique » du verbe ἀγαπάω, bien précisé par C. Spicq (op. cit., p. 138), « l'accueillir avec respect et joie ». L'amour pour Dieu passe par l'amour pour Jésus ; comme le dit H. Schlier, « c'est l'amour de Dieu dans l'amour de Jésus qui éveille cet amour pour Jésus, die Liebe Gottes in der Liebe Jesu erweckt auch die Liebe zu Jesus » (Die Bruderliebe, p. 239).</w:t>
      </w:r>
    </w:p>
    <w:p w14:paraId="5324A736" w14:textId="77777777" w:rsidR="00CF7F3B" w:rsidRPr="003100FB" w:rsidRDefault="00000000">
      <w:pPr>
        <w:spacing w:after="120" w:line="360" w:lineRule="auto"/>
        <w:ind w:firstLine="283"/>
        <w:jc w:val="both"/>
        <w:rPr>
          <w:bCs/>
          <w:szCs w:val="24"/>
        </w:rPr>
      </w:pPr>
      <w:r w:rsidRPr="003100FB">
        <w:rPr>
          <w:bCs/>
          <w:szCs w:val="24"/>
        </w:rPr>
        <w:t>Qu'est-ce qu'aimer Jésus ? - a) C'est l'accepter dans la réalité déconcertante de sa « venue » et de son « Heure ».</w:t>
      </w:r>
    </w:p>
    <w:p w14:paraId="402FB209" w14:textId="77777777" w:rsidR="00CF7F3B" w:rsidRPr="003100FB" w:rsidRDefault="00000000">
      <w:pPr>
        <w:spacing w:after="120" w:line="360" w:lineRule="auto"/>
        <w:ind w:firstLine="283"/>
        <w:jc w:val="both"/>
        <w:rPr>
          <w:bCs/>
          <w:szCs w:val="24"/>
        </w:rPr>
      </w:pPr>
      <w:r w:rsidRPr="003100FB">
        <w:rPr>
          <w:bCs/>
          <w:szCs w:val="24"/>
        </w:rPr>
        <w:t>Les juifs incrédules n'ont pas « aimé » Jésus : ils ne l'ont pas accepté, ils ont refusé de l'accueillir (8, 42). À la veille de la Passion, les disciples ont encore peine à l'accepter pleinement. Quand Jésus s'avance pour lui laver les pieds, Pierre tente de s'opposer à une initiative qui le bouleverse. Il faudra pourtant qu'il l'accepte, s'il veut « avoir part avec » Jésus (13, 8). Aimer Jésus, c'est l'accepter et le reconnaître pour « Maître et Seigneur » (13, 13-14) tel que le Père et lui ont voulu qu'il soit et qu'il se présente aux hommes ; c'est s'attacher à lui dans l'humiliation de son « Heure ». b) « L'amour envers Jésus et envers Dieu, qui est le reflet de l'amour de Dieu en Jésus pour les siens, n'est en somme pas autre chose que la foi. Il n'est pas seulement lié à la foi, mais il s'exerce déjà dans l'acte même de la foi. La foi implique toujours cet amour » (H. Schlier, Croire, connaître, aimer, p. 338-339).</w:t>
      </w:r>
    </w:p>
    <w:p w14:paraId="00CDE0EF" w14:textId="77777777" w:rsidR="00CF7F3B" w:rsidRPr="003100FB" w:rsidRDefault="00000000">
      <w:pPr>
        <w:spacing w:after="120" w:line="360" w:lineRule="auto"/>
        <w:ind w:firstLine="283"/>
        <w:jc w:val="both"/>
        <w:rPr>
          <w:bCs/>
          <w:szCs w:val="24"/>
        </w:rPr>
      </w:pPr>
      <w:r w:rsidRPr="003100FB">
        <w:rPr>
          <w:bCs/>
          <w:szCs w:val="24"/>
        </w:rPr>
        <w:t>On peut retenir cette assertion, que confirme la parole de Jésus à ses disciples à la fin de son dernier entretien : « Le Père lui-même vous aime, parce que vous m'aimez et que vous croyez, que je suis sorti d'auprès de Dieu » (16, 27). L'amour des disciples pour Jésus ne fait qu'un avec leur foi à son origine divine ; par cette foi-amour ils sont en communion avec le Père : ils sont aimés, chéris du Père (φίλειν et la seconde personne confèrent à l'expression une nuance de tendresse. C. Spicq parle d'un « attachement quasi fraternel pour Jésus », auquel correspond, de la part du Père, « un tendre attachement paternel », op. cit., t. 3, p. 221).</w:t>
      </w:r>
    </w:p>
    <w:p w14:paraId="753AE63F" w14:textId="77777777" w:rsidR="00CF7F3B" w:rsidRPr="003100FB" w:rsidRDefault="00000000">
      <w:pPr>
        <w:spacing w:after="120" w:line="360" w:lineRule="auto"/>
        <w:ind w:firstLine="283"/>
        <w:jc w:val="both"/>
        <w:rPr>
          <w:bCs/>
          <w:szCs w:val="24"/>
        </w:rPr>
      </w:pPr>
      <w:r w:rsidRPr="003100FB">
        <w:rPr>
          <w:bCs/>
          <w:szCs w:val="24"/>
        </w:rPr>
        <w:t xml:space="preserve">c) La preuve de l'amour pour Jésus consiste dans la fidélité à garder son (ou ses) commandement, sa (ou ses) parole (14, 21). Cet amour ne doit pourtant pas être identifié simplement à l'observation </w:t>
      </w:r>
      <w:r w:rsidRPr="003100FB">
        <w:rPr>
          <w:bCs/>
          <w:szCs w:val="24"/>
        </w:rPr>
        <w:lastRenderedPageBreak/>
        <w:t>extérieure des commandements. Ce que Jésus attend, c'est l'accord profond de la volonté, l'acquiescement de l'esprit et du cœur, la fidélité aimante.</w:t>
      </w:r>
    </w:p>
    <w:p w14:paraId="6F9FEC48" w14:textId="77777777" w:rsidR="00CF7F3B" w:rsidRPr="003100FB" w:rsidRDefault="00000000">
      <w:pPr>
        <w:spacing w:after="120" w:line="360" w:lineRule="auto"/>
        <w:ind w:firstLine="283"/>
        <w:jc w:val="both"/>
        <w:rPr>
          <w:bCs/>
          <w:szCs w:val="24"/>
        </w:rPr>
      </w:pPr>
      <w:r w:rsidRPr="003100FB">
        <w:rPr>
          <w:bCs/>
          <w:szCs w:val="24"/>
        </w:rPr>
        <w:t>Cela ressort du vocabulaire. Les mots « commandements », « préceptes », « ordres », employés pour traduire le mot grec ἐντολή, n'en expriment pas la richesse théologique (cf N. Lazure, Les valeurs, p. 142-445). Il serait donc faux de réduire le ou les commandements du Christ à de simples prescriptions ou règles juridiques. Comme déjà dans l'Ancien Testament, le commandement implique l'idée d'une révélation et d'une « pédagogie » divines, base de la vie religieuse et morale (cf A. Pelletier). Le rapprochement avec la « parole » de Jésus invite à traduire par : enseignement ; d'autres préfèrent parler de mandat ou de « voie ». Jésus a ouvert à ses disciples une « voie » nouvelle ; il leur a révélé un monde, communiqué une vie, indiqué une œuvre, confié un « projet ». Le commandement comprend tout cela : l'ντολή, c'est « l'ensemble de la révélation de la volonté divine » (G. Spicq, op. cit., t. 3, p. 182). L'authenticité de l'amour pour Jésus se manifestera donc par la sollicitude à « garder », comme un trésor ou comme un parfum précieux (cf 12, 7), selon l'interprétation de certains (cf J. M. Casabé, La teología moral en San Juan, p. 360), en tout cas, comme la norme et le principe animateur de leur conduite, l'enseignement de Jésus, et à marcher dans sa « voie ».</w:t>
      </w:r>
    </w:p>
    <w:p w14:paraId="65387306" w14:textId="77777777" w:rsidR="00CF7F3B" w:rsidRPr="003100FB" w:rsidRDefault="00000000">
      <w:pPr>
        <w:spacing w:after="120" w:line="360" w:lineRule="auto"/>
        <w:ind w:firstLine="283"/>
        <w:jc w:val="both"/>
        <w:rPr>
          <w:bCs/>
          <w:szCs w:val="24"/>
        </w:rPr>
      </w:pPr>
      <w:r w:rsidRPr="003100FB">
        <w:rPr>
          <w:bCs/>
          <w:szCs w:val="24"/>
        </w:rPr>
        <w:t>4) Un « commandement » récapitule la révélation apportée par le Christ et la voie nouvelle qu'il est venu ouvrir : LE COMMANDEMENT DE L'AMOUR FRATERNEL. Dans l'Évangile de Jean, il se présente comme le testament de Jésus, au moment où commence l'« Heure ». a) La scène du lavement des pieds en constitue le prélude. Outre sa signification christologique et sotériologique, elle a valeur d'exemple, « pour que vous fassiez, vous aussi, comme j'ai fait pour vous » (13, 45). Jésus demande de s'engager sur la voie qu'il vient de tracer : « vous aussi, vous devez vous laver les pieds les uns aux autres » (13, 14). Le service fraternel, à l'exemple du Maître, doit devenir la loi de leur communauté.</w:t>
      </w:r>
    </w:p>
    <w:p w14:paraId="41A1AA89" w14:textId="77777777" w:rsidR="00CF7F3B" w:rsidRPr="003100FB" w:rsidRDefault="00000000">
      <w:pPr>
        <w:spacing w:after="120" w:line="360" w:lineRule="auto"/>
        <w:ind w:firstLine="283"/>
        <w:jc w:val="both"/>
        <w:rPr>
          <w:bCs/>
          <w:szCs w:val="24"/>
        </w:rPr>
      </w:pPr>
      <w:r w:rsidRPr="003100FB">
        <w:rPr>
          <w:bCs/>
          <w:szCs w:val="24"/>
        </w:rPr>
        <w:t>b) La promulgation du commandement nouveau. Jésus la relie étroitement à l'annonce de son départ imminent (13, 33-34). L. Cerfaux a montré le lien qui unit le départ de Jésus et le commandement nouveau (La charité fraternelle). Comme dans les Évangiles synoptiques, le service fraternel est présenté comme l'activité caractéristique des disciples de Jésus après son départ. Dans l'attente du retour de Jésus, ils devront s'aimer. Le commandement nouveau est le commandement eschatologique destiné à imprimer la marque du Christ sur ce qui a été appelé la dernière étape de la révélation, le temps de l'Esprit, anticipation de la vie éternelle.</w:t>
      </w:r>
    </w:p>
    <w:p w14:paraId="72181F2F" w14:textId="77777777" w:rsidR="00CF7F3B" w:rsidRPr="003100FB" w:rsidRDefault="00000000">
      <w:pPr>
        <w:spacing w:after="120" w:line="360" w:lineRule="auto"/>
        <w:ind w:firstLine="283"/>
        <w:jc w:val="both"/>
        <w:rPr>
          <w:bCs/>
          <w:szCs w:val="24"/>
        </w:rPr>
      </w:pPr>
      <w:r w:rsidRPr="003100FB">
        <w:rPr>
          <w:bCs/>
          <w:szCs w:val="24"/>
        </w:rPr>
        <w:lastRenderedPageBreak/>
        <w:t>c) Le commandement nouveau est le commandement de Jésus. C'est lui qui le promulgue : « voici mon commandement » (15, 12 ; cf 13, 34 ; 14, 15 et 21 ; 15, 40). Sa pratique sera le signe auquel « tous » reconnaîtront la communauté de ses disciples. Plus encore, ce sera le sceau de sa présence. Jésus demande à ses disciples non seulement de s'aimer entre eux comme lui-même les a aimés, mais de s'aimer de l'amour qu'il a eu pour eux : « Demeurez en mon amour » (15, 9). Leur amour sera le fruit de cet amour. Il en jaillira comme de sa source et il sera la réponse à cet amour.</w:t>
      </w:r>
    </w:p>
    <w:p w14:paraId="227150FA" w14:textId="77777777" w:rsidR="00CF7F3B" w:rsidRPr="003100FB" w:rsidRDefault="00000000">
      <w:pPr>
        <w:spacing w:after="120" w:line="360" w:lineRule="auto"/>
        <w:ind w:firstLine="283"/>
        <w:jc w:val="both"/>
        <w:rPr>
          <w:bCs/>
          <w:szCs w:val="24"/>
        </w:rPr>
      </w:pPr>
      <w:r w:rsidRPr="003100FB">
        <w:rPr>
          <w:bCs/>
          <w:szCs w:val="24"/>
        </w:rPr>
        <w:t>d) Ce sera un amour fraternel réciproque (ibidem). La communauté sera une communion, un échange mutuel de service, un « vivre ensemble » dans l'amour de Jésus, unis par l'amour pour Jésus. Un lien essentiel rattache donc l'amour fraternel à la foi en Jésus. Ils sont aussi inséparables qu'en Jésus l'amour pour son Père et l'amour pour le monde.</w:t>
      </w:r>
    </w:p>
    <w:p w14:paraId="703C46E2" w14:textId="77777777" w:rsidR="00CF7F3B" w:rsidRPr="003100FB" w:rsidRDefault="00000000">
      <w:pPr>
        <w:spacing w:after="120" w:line="360" w:lineRule="auto"/>
        <w:ind w:firstLine="283"/>
        <w:jc w:val="both"/>
        <w:rPr>
          <w:bCs/>
          <w:szCs w:val="24"/>
        </w:rPr>
      </w:pPr>
      <w:r w:rsidRPr="003100FB">
        <w:rPr>
          <w:bCs/>
          <w:szCs w:val="24"/>
        </w:rPr>
        <w:t>G. « Demeurer » exprime un aspect capital de la réponse de l'homme à la démarche de l'amour de Dieu en Jésus-Christ. L'homme doit non seulement reconnaître, accueillir, voir, entendre, croire, connaître, aimer, mais aussi « demeurer ». Ce verbe fait partie du vocabulaire caractéristique de la théologie et de la spiritualité johanniques.</w:t>
      </w:r>
    </w:p>
    <w:p w14:paraId="5378318E" w14:textId="77777777" w:rsidR="00CF7F3B" w:rsidRPr="003100FB" w:rsidRDefault="00000000">
      <w:pPr>
        <w:spacing w:after="120" w:line="360" w:lineRule="auto"/>
        <w:ind w:firstLine="283"/>
        <w:jc w:val="both"/>
        <w:rPr>
          <w:bCs/>
          <w:szCs w:val="24"/>
        </w:rPr>
      </w:pPr>
      <w:r w:rsidRPr="003100FB">
        <w:rPr>
          <w:bCs/>
          <w:szCs w:val="24"/>
        </w:rPr>
        <w:t>1). DEMEURER AVEC JÉSUS, EN SA PAROLE, EN LUI, - Le point d'aboutissement du récit de la vocation des premiers disciples était de « demeurer ». On a noté la portée symbolique de l'événement (supra, col. 215). Il est demandé à tout disciple de découvrir où Jésus demeure et de demeurer avec lui.</w:t>
      </w:r>
    </w:p>
    <w:p w14:paraId="4511EC54" w14:textId="77777777" w:rsidR="00CF7F3B" w:rsidRPr="003100FB" w:rsidRDefault="00000000">
      <w:pPr>
        <w:spacing w:after="120" w:line="360" w:lineRule="auto"/>
        <w:ind w:firstLine="283"/>
        <w:jc w:val="both"/>
        <w:rPr>
          <w:bCs/>
          <w:szCs w:val="24"/>
        </w:rPr>
      </w:pPr>
      <w:r w:rsidRPr="003100FB">
        <w:rPr>
          <w:bCs/>
          <w:szCs w:val="24"/>
        </w:rPr>
        <w:t>En outre, Jésus déclare à ceux des juifs qui avaient commencé à croire : « Si vous demeurez dans ma parole, vous serez vraiment mes disciples » (8, 31). Pour être disciple de Jésus, il faut donc demeurer dans sa parole, il faut que celle-ci pénètre au plus profond de l'être ; non seulement qu'elle y retentisse, mais qu'elle soit accueillie, assimilée et devienne la règle inspiratrice de toute la vie.</w:t>
      </w:r>
    </w:p>
    <w:p w14:paraId="5BA420E4" w14:textId="77777777" w:rsidR="00CF7F3B" w:rsidRPr="003100FB" w:rsidRDefault="00000000">
      <w:pPr>
        <w:spacing w:after="120" w:line="360" w:lineRule="auto"/>
        <w:ind w:firstLine="283"/>
        <w:jc w:val="both"/>
        <w:rPr>
          <w:bCs/>
          <w:szCs w:val="24"/>
        </w:rPr>
      </w:pPr>
      <w:r w:rsidRPr="003100FB">
        <w:rPr>
          <w:bCs/>
          <w:szCs w:val="24"/>
        </w:rPr>
        <w:t xml:space="preserve">Il y a plus. La vocation du disciple est de demeurer en Jésus. Cette formule d'immanence {cf R. Schnackenburg, Die Johannesbriefe, p. 105-110) propre à Jean se trouve en deux contextes différents. On la rencontre une première fois dans le discours eucharistique : « Qui mange ma chair et boit mon sang demeure en moi et moi en lui » (6, 56). La formule exprime l'union qui s'établit grâce au sacrement reçu dans la foi : le disciple demeure en Jésus et Jésus demeure en lui. Le fait que la présence du disciple en Jésus est mentionnée la première montre que l'image spatiale s'efface en partie devant la réalité spirituelle signifiée. Cependant, comme toujours chez Jean, l'image subsiste, transposée, et ne doit pas être méconnue, au risque de vider le langage johannique d'une part de sa </w:t>
      </w:r>
      <w:r w:rsidRPr="003100FB">
        <w:rPr>
          <w:bCs/>
          <w:szCs w:val="24"/>
        </w:rPr>
        <w:lastRenderedPageBreak/>
        <w:t>puissance d'évocation. Par la foi au Christ qui vient et se donne à lui en nourriture, le disciple est en quelque façon arraché à lui-même et décentré. Sa demeure et son centre sont maintenant en Jésus. De même qu'en « demeurant dans la parole » (8, 31), il pénètre peu à peu et il s'enracine dans la vérité, comme</w:t>
      </w:r>
    </w:p>
    <w:p w14:paraId="428EA484" w14:textId="77777777" w:rsidR="00CF7F3B" w:rsidRPr="003100FB" w:rsidRDefault="00000000">
      <w:pPr>
        <w:spacing w:after="120" w:line="360" w:lineRule="auto"/>
        <w:ind w:firstLine="283"/>
        <w:jc w:val="both"/>
        <w:rPr>
          <w:bCs/>
          <w:szCs w:val="24"/>
        </w:rPr>
      </w:pPr>
      <w:r w:rsidRPr="003100FB">
        <w:rPr>
          <w:bCs/>
          <w:szCs w:val="24"/>
        </w:rPr>
        <w:t>S. JEAN L'ÉVANGÉLISTE 236 en un monde de liberté, où s'épanouit son être de fils de Dieu (8, 32 et 36), de même, par le sacrement de la chair et du sang du Christ, il est transféré en Jésus, qui se donne à lui, sous le signe du pain, comme « la vie » même : il vit des lors par Jésus, comme Jésus vit « par le Père qui est vivant » (6, 57). Jésus « demeure en » lui, comme le Père « demeure en » Jésus (14, 10).</w:t>
      </w:r>
    </w:p>
    <w:p w14:paraId="754A460C" w14:textId="77777777" w:rsidR="00CF7F3B" w:rsidRPr="003100FB" w:rsidRDefault="00000000">
      <w:pPr>
        <w:spacing w:after="120" w:line="360" w:lineRule="auto"/>
        <w:ind w:firstLine="283"/>
        <w:jc w:val="both"/>
        <w:rPr>
          <w:bCs/>
          <w:szCs w:val="24"/>
        </w:rPr>
      </w:pPr>
      <w:r w:rsidRPr="003100FB">
        <w:rPr>
          <w:bCs/>
          <w:szCs w:val="24"/>
        </w:rPr>
        <w:t>La même « formule d'immanence » réciproque se retrouve liée à l'image de la vigne.</w:t>
      </w:r>
    </w:p>
    <w:p w14:paraId="3D6E425B" w14:textId="77777777" w:rsidR="00CF7F3B" w:rsidRPr="003100FB" w:rsidRDefault="00000000">
      <w:pPr>
        <w:spacing w:after="120" w:line="360" w:lineRule="auto"/>
        <w:ind w:firstLine="283"/>
        <w:jc w:val="both"/>
        <w:rPr>
          <w:bCs/>
          <w:szCs w:val="24"/>
        </w:rPr>
      </w:pPr>
      <w:r w:rsidRPr="003100FB">
        <w:rPr>
          <w:bCs/>
          <w:szCs w:val="24"/>
        </w:rPr>
        <w:t>Cette image du plant de vigne, de même que celle du vignoble, était devenue, chez les prophètes et dans le judaïsme, l'un des symboles représentatifs du peuple de Dieu (cf A. Jaubert). Israël était le « cep de choix » (Jér. 2, 21), que Dieu avait planté et soigné dans l'espoir d'un fruit exquis. À cette attente, toujours déçue, Jésus donne la réponse parfaite. Il est, en sa personne, le véritable Israël, « la vraie vigne » (15, 1}, le plant choisi des derniers temps. En lui, la vigne fructifie pour Dieu.</w:t>
      </w:r>
    </w:p>
    <w:p w14:paraId="49F46A9C" w14:textId="77777777" w:rsidR="00CF7F3B" w:rsidRPr="003100FB" w:rsidRDefault="00000000">
      <w:pPr>
        <w:spacing w:after="120" w:line="360" w:lineRule="auto"/>
        <w:ind w:firstLine="283"/>
        <w:jc w:val="both"/>
        <w:rPr>
          <w:bCs/>
          <w:szCs w:val="24"/>
        </w:rPr>
      </w:pPr>
      <w:r w:rsidRPr="003100FB">
        <w:rPr>
          <w:bCs/>
          <w:szCs w:val="24"/>
        </w:rPr>
        <w:t>Ici encore, il faut souligner avant tout la rigoureuse « concentration christologique » de l'image. Jésus est la vraie vigne, il est le véritable Israël. L'affirmation est absolue, exclusive. Nul ne peut faire partie du peuple de Dieu, ne peut fructifier pour Dieu, s'il n'appartient au vrai cep, c'est-à-dire, s'il n'est en Jésus, comme le sarment est dans le cep. Les commentateurs l'ont noté, c'est sur la formule en moi, répétée avec insistance et reprise sous la forme négative « hors de moi vous ne pouvez rien faire » (15, 5), que porte l'accent principal de tout le passage.</w:t>
      </w:r>
    </w:p>
    <w:p w14:paraId="40AABC70" w14:textId="77777777" w:rsidR="00CF7F3B" w:rsidRPr="003100FB" w:rsidRDefault="00000000">
      <w:pPr>
        <w:spacing w:after="120" w:line="360" w:lineRule="auto"/>
        <w:ind w:firstLine="283"/>
        <w:jc w:val="both"/>
        <w:rPr>
          <w:bCs/>
          <w:szCs w:val="24"/>
        </w:rPr>
      </w:pPr>
      <w:r w:rsidRPr="003100FB">
        <w:rPr>
          <w:bCs/>
          <w:szCs w:val="24"/>
        </w:rPr>
        <w:t>Jésus ne dit pas des sarments qu'ils lui sont attachés, greffés sur lui, comme s'il s'agissait de l'adjonction d'éléments étrangers ; il dit : « Tout sarment en moi » (15, 2), pour signifier que les sarments forment avec lui un seul être, un seul organisme spirituel. « L'image, écrit L. Bouyer, est celle d'un vivant collectif et cependant parfaitement un et personnel, qui comprend et qui porte toute l'humanité régénérée en lui. C'est le correspondant de la doctrine paulinienne du corps mystique » (Le quatrième évangile, p. 204).</w:t>
      </w:r>
    </w:p>
    <w:p w14:paraId="710BDF63" w14:textId="77777777" w:rsidR="00CF7F3B" w:rsidRPr="003100FB" w:rsidRDefault="00000000">
      <w:pPr>
        <w:spacing w:after="120" w:line="360" w:lineRule="auto"/>
        <w:ind w:firstLine="283"/>
        <w:jc w:val="both"/>
        <w:rPr>
          <w:bCs/>
          <w:szCs w:val="24"/>
        </w:rPr>
      </w:pPr>
      <w:r w:rsidRPr="003100FB">
        <w:rPr>
          <w:bCs/>
          <w:szCs w:val="24"/>
        </w:rPr>
        <w:t xml:space="preserve">Cependant, comme dans le discours sur le pain de vie, Jésus n'affirme pas seulement la nécessité pour le disciple de « demeurer en » lui. Par deux fois la formule d'immanence est réciproque : « et moi en vous » (15, 4-5). L'affirmation de cette réciprocité est capitale. Elle précise la nature du </w:t>
      </w:r>
      <w:r w:rsidRPr="003100FB">
        <w:rPr>
          <w:bCs/>
          <w:szCs w:val="24"/>
        </w:rPr>
        <w:lastRenderedPageBreak/>
        <w:t>rapport entre les sarments et le cep, entre Jésus et les siens. Jésus ne crée pas seulement l'unité des sarments ; sa présence en eux les fait être et les fait vivre. C'est elle qui les rend capables de porter le fruit abondant qui « glorifie le Père » (15, 8). Tout ce qu'ils font, et tout ce qu'ils sont, vient de lui. Ils vivent et fructifient par son « amour ». La formule « demeurez en moi » devient en effet : « Demeurez en mon amour » (15, 9).</w:t>
      </w:r>
    </w:p>
    <w:p w14:paraId="6F85DCD6" w14:textId="77777777" w:rsidR="00CF7F3B" w:rsidRPr="003100FB" w:rsidRDefault="00000000">
      <w:pPr>
        <w:spacing w:after="120" w:line="360" w:lineRule="auto"/>
        <w:ind w:firstLine="283"/>
        <w:jc w:val="both"/>
        <w:rPr>
          <w:bCs/>
          <w:szCs w:val="24"/>
        </w:rPr>
      </w:pPr>
      <w:r w:rsidRPr="003100FB">
        <w:rPr>
          <w:bCs/>
          <w:szCs w:val="24"/>
        </w:rPr>
        <w:t>Comme il arrive souvent, on peut se demander s'il s'agit de l'amour des disciples pour Jésus ou de l'amour de Jésus pour les disciples. Comme dans l'expression « l'amour de Dieu » (5, 42), il semble que l'un n'exclut pas l'autre. En effet, l'amour des disciples pour Jésus, manifesté par l'observation de ses (15, 10) ou de son commandement (15, 12 ; cf 15, 14 et 17), est l'œuvre de son amour. Celui-ci constitue le milieu vital, dans lequel la vigne accomplit sa croissance pour la gloire du Père.</w:t>
      </w:r>
    </w:p>
    <w:p w14:paraId="7D75F1F4" w14:textId="77777777" w:rsidR="00CF7F3B" w:rsidRPr="003100FB" w:rsidRDefault="00000000">
      <w:pPr>
        <w:spacing w:after="120" w:line="360" w:lineRule="auto"/>
        <w:ind w:firstLine="283"/>
        <w:jc w:val="both"/>
        <w:rPr>
          <w:bCs/>
          <w:szCs w:val="24"/>
        </w:rPr>
      </w:pPr>
      <w:r w:rsidRPr="003100FB">
        <w:rPr>
          <w:bCs/>
          <w:szCs w:val="24"/>
        </w:rPr>
        <w:t>2) « Moi EN EUX ». - La révélation s'acheve donc dans l'affirmation de la présence du Christ glorifié dans la communauté et dans le cœur de ses disciples. Le dernier mot de la prière sacerdotale exprime ce suprême souhait : « Moi en eux ». (17, 26). Tous les discours d'adieu préparaient cette demande. En promettant l'envoi et la venue de l'Esprit, c'est du même coup sa propre présence que Jésus annonçait et promettait ;.</w:t>
      </w:r>
    </w:p>
    <w:p w14:paraId="30D0135B" w14:textId="77777777" w:rsidR="00CF7F3B" w:rsidRPr="003100FB" w:rsidRDefault="00000000">
      <w:pPr>
        <w:spacing w:after="120" w:line="360" w:lineRule="auto"/>
        <w:ind w:firstLine="283"/>
        <w:jc w:val="both"/>
        <w:rPr>
          <w:bCs/>
          <w:szCs w:val="24"/>
        </w:rPr>
      </w:pPr>
      <w:r w:rsidRPr="003100FB">
        <w:rPr>
          <w:bCs/>
          <w:szCs w:val="24"/>
        </w:rPr>
        <w:t>237 LA MÈRE car tout le rôle de l'Esprit est d'actualiser cette présence dans la communauté fraternelle des croyants. Par l'action de l'Esprit, la communauté, dans son unité et en chacun de ses membres, vit de la présence de Jésus.</w:t>
      </w:r>
    </w:p>
    <w:p w14:paraId="39834B52" w14:textId="77777777" w:rsidR="00CF7F3B" w:rsidRPr="003100FB" w:rsidRDefault="00000000">
      <w:pPr>
        <w:spacing w:after="120" w:line="360" w:lineRule="auto"/>
        <w:ind w:firstLine="283"/>
        <w:jc w:val="both"/>
        <w:rPr>
          <w:bCs/>
          <w:szCs w:val="24"/>
        </w:rPr>
      </w:pPr>
      <w:r w:rsidRPr="003100FB">
        <w:rPr>
          <w:bCs/>
          <w:szCs w:val="24"/>
        </w:rPr>
        <w:t>Cette présence sera inséparablement présence du Père et du Fils : « Si quelqu'un m'aime, mon Père l'aimera et nous viendrons à lui et nous ferons notre demeure chez lui » (14, 23). Jésus et « son » Père, demeurant de façon durable « chez » le disciple fidèle, l'introduiront dans l'intimité de leur amour.</w:t>
      </w:r>
    </w:p>
    <w:p w14:paraId="7CED6AA4" w14:textId="77777777" w:rsidR="00CF7F3B" w:rsidRPr="003100FB" w:rsidRDefault="00000000">
      <w:pPr>
        <w:spacing w:after="120" w:line="360" w:lineRule="auto"/>
        <w:ind w:firstLine="283"/>
        <w:jc w:val="both"/>
        <w:rPr>
          <w:bCs/>
          <w:szCs w:val="24"/>
        </w:rPr>
      </w:pPr>
      <w:r w:rsidRPr="003100FB">
        <w:rPr>
          <w:bCs/>
          <w:szCs w:val="24"/>
        </w:rPr>
        <w:t>Les demandes de la prière sacerdotale concernant l'unité nous font pénétrer encore plus avant dans le secret du don divin. Jésus demande que ses disciples soient admis à participer au mystère de l'unité du Père et du Fils : « Qu'ils soient un comme nous, comme nous sommes un » {17, 11 et 22). Jésus ne demande pas seulement pour eux une unité plus ou moins semblable à celle du Père et du Fils, mais une réelle communion à cette unité. « Qu'eux aussi soient un en nous » (17, 21 ; une variante du texte retenue par beaucoup d'auteurs dit : « Qu'eux aussi soient en nous »).</w:t>
      </w:r>
    </w:p>
    <w:p w14:paraId="3B211E53" w14:textId="77777777" w:rsidR="00CF7F3B" w:rsidRPr="003100FB" w:rsidRDefault="00000000">
      <w:pPr>
        <w:spacing w:after="120" w:line="360" w:lineRule="auto"/>
        <w:ind w:firstLine="283"/>
        <w:jc w:val="both"/>
        <w:rPr>
          <w:bCs/>
          <w:szCs w:val="24"/>
        </w:rPr>
      </w:pPr>
      <w:r w:rsidRPr="003100FB">
        <w:rPr>
          <w:bCs/>
          <w:szCs w:val="24"/>
        </w:rPr>
        <w:t xml:space="preserve">Une nouvelle existence, fruit de la présence de Dieu, tel est le terme vers lequel tendait secrètement l'ancien Testament. Cette réalité s'annonçait dans la prophétie de la nouvelle alliance </w:t>
      </w:r>
      <w:r w:rsidRPr="003100FB">
        <w:rPr>
          <w:bCs/>
          <w:szCs w:val="24"/>
        </w:rPr>
        <w:lastRenderedPageBreak/>
        <w:t>(Jér. 31, 33-34), dans la promesse d'un cœur nouveau et du don de l'Esprit de Dieu (Éz. 36, 26-29). Cette attente s'exprimait encore dans l'espérance du Temple nouveau et de la gloire divine rayonnant de Jérusalem sur toutes les nations. L'attente est devenue réalité par la glorification de Jésus-Christ « dans son mystère pascal ». Tel est, semble-t-il, le message fondamental de l'évangile de Jean.</w:t>
      </w:r>
    </w:p>
    <w:p w14:paraId="00951CAA" w14:textId="77777777" w:rsidR="00CF7F3B" w:rsidRPr="003100FB" w:rsidRDefault="00000000">
      <w:pPr>
        <w:spacing w:after="120" w:line="360" w:lineRule="auto"/>
        <w:ind w:firstLine="283"/>
        <w:jc w:val="both"/>
        <w:rPr>
          <w:bCs/>
          <w:szCs w:val="24"/>
        </w:rPr>
      </w:pPr>
      <w:r w:rsidRPr="003100FB">
        <w:rPr>
          <w:bCs/>
          <w:szCs w:val="24"/>
        </w:rPr>
        <w:t>Le salut n'est pas autre chose, pour Jean, que la révélation de la présence de Dieu dans la communauté et dans le cœur des hommes réalisée par le don de son Fils glorifié. La foi à cette présence est pour l'homme le principe de la nouvelle naissance, qui l'introduit dans le Royaume de Dieu, et le principe de la communauté nouvelle des enfants de Dieu, frères de Jésus, unis dans son amour. - A Jaubert, L'image de la vigne (Jean 15), dans Oikonomia, (Festschrift O. Cullmann). Hambourg, 1967, p. 93-99. - R. Borig, Der wahre Weinstock. Untersuchungen zu Jo. 15, 1-10, Munich, 1967. - R. H. Gundry, « In my Father's House are many uovat » (Jn 14, 2). ZNW, t. 58, 1967, p. 68-72. - J. Heïse, Bleiben, Menein, in den johanneischen Schriften, Tübingen, 1967. - H. Müller, Naturalesa y consecuencia de la uniôn de vida de los discipulos (Jn 15, 1-16, 15), dans Revista biblica (Calzada, Argentine), t. 84, 1969, p. 86-96. - R. Beauvery, Les disciples, communauté à laquelle Jésus donne vie (Jn 15, 1-8), dans Esprit et vie, t. 80, 1970, p. 242-245. - E. Malatesta, The literary Structure of John 17, dans Biblica, t. 52, 1971, p. 190-214.</w:t>
      </w:r>
    </w:p>
    <w:p w14:paraId="7379564F" w14:textId="77777777" w:rsidR="00CF7F3B" w:rsidRPr="003100FB" w:rsidRDefault="00000000">
      <w:pPr>
        <w:spacing w:after="120" w:line="360" w:lineRule="auto"/>
        <w:ind w:firstLine="283"/>
        <w:jc w:val="both"/>
        <w:rPr>
          <w:bCs/>
          <w:szCs w:val="24"/>
        </w:rPr>
      </w:pPr>
      <w:r w:rsidRPr="003100FB">
        <w:rPr>
          <w:bCs/>
          <w:szCs w:val="24"/>
        </w:rPr>
        <w:t>H. « La Mère de Jésus ». - Un exposé sur la doctrine spirituelle de Jean ne peut se passer sans mentionner le personnage et le rôle de « la Mère de Jésus ». Jean signale sa présence en deux passages-clés : dans le récit des noces de Cana (2, 1-4) et au Calvaire (19, 25-27). Entre les deux scènes, qui encadrent l'évangile, les correspondances sont trop nombreuses pour ne pas manifester une intention de l'évangéliste.</w:t>
      </w:r>
    </w:p>
    <w:p w14:paraId="10F10984" w14:textId="77777777" w:rsidR="00CF7F3B" w:rsidRPr="003100FB" w:rsidRDefault="00000000">
      <w:pPr>
        <w:spacing w:after="120" w:line="360" w:lineRule="auto"/>
        <w:ind w:firstLine="283"/>
        <w:jc w:val="both"/>
        <w:rPr>
          <w:bCs/>
          <w:szCs w:val="24"/>
        </w:rPr>
      </w:pPr>
      <w:r w:rsidRPr="003100FB">
        <w:rPr>
          <w:bCs/>
          <w:szCs w:val="24"/>
        </w:rPr>
        <w:t>La Mère de Jésus « est là » (2, 1), à Cana, à l'origine du « premier des signes de Jésus » et de la première manifestation de sa</w:t>
      </w:r>
    </w:p>
    <w:p w14:paraId="0A06D2DD" w14:textId="77777777" w:rsidR="00CF7F3B" w:rsidRPr="003100FB" w:rsidRDefault="00000000">
      <w:pPr>
        <w:spacing w:after="120" w:line="360" w:lineRule="auto"/>
        <w:ind w:firstLine="283"/>
        <w:jc w:val="both"/>
        <w:rPr>
          <w:bCs/>
          <w:szCs w:val="24"/>
        </w:rPr>
      </w:pPr>
      <w:r w:rsidRPr="003100FB">
        <w:rPr>
          <w:bCs/>
          <w:szCs w:val="24"/>
        </w:rPr>
        <w:t>DE JÉSUS 238 « gloire » (2, 11). « L'Heure n'est pas encore arrivée » (2, 4), et cependant tout, dans cette scène, s'y réfère, comme le signe précurseur à la réalité. Au Calvaire, « l'Heure est venue » (13, 1 ; 17, 1) ; et de nouveau « la Mère de Jésus » est là, « près de la croix de Jésus » (19, 25). Dans la pensée de l'évangéliste, Marie est donc étroitement associée à « l'Heure » et à la glorification de son fils.</w:t>
      </w:r>
    </w:p>
    <w:p w14:paraId="42D42DD2" w14:textId="77777777" w:rsidR="00CF7F3B" w:rsidRPr="003100FB" w:rsidRDefault="00000000">
      <w:pPr>
        <w:spacing w:after="120" w:line="360" w:lineRule="auto"/>
        <w:ind w:firstLine="283"/>
        <w:jc w:val="both"/>
        <w:rPr>
          <w:bCs/>
          <w:szCs w:val="24"/>
        </w:rPr>
      </w:pPr>
      <w:r w:rsidRPr="003100FB">
        <w:rPr>
          <w:bCs/>
          <w:szCs w:val="24"/>
        </w:rPr>
        <w:t xml:space="preserve">À quel titre ? Une chose d'abord est certaine : « la Mère de Jésus » n'est pas un personnage purement symbolique. C'est bien du personnage historique de Marie, Mère de Jésus, qu'il s'agit. </w:t>
      </w:r>
      <w:r w:rsidRPr="003100FB">
        <w:rPr>
          <w:bCs/>
          <w:szCs w:val="24"/>
        </w:rPr>
        <w:lastRenderedPageBreak/>
        <w:t>Cependant, le contexte et la structure du récit de la Passion interdisent de ne voir dans les paroles du Christ ({ « voici ton fils », « voici ta mère ») que l'expression de la piété filiale de Jésus à l'égard de sa mère. Le titre de « femme », par lequel il la désigne, au Calvaire et déjà à Cana, montre qu'il ne veut la considérer, à cette « Heure », que comme la femme qu'elle est dans le plan de Dieu. D'autre part, il est frappant que Jésus ne lui donne le titre de « mère » que dans son rapport au disciple. Marie, « Mère de Jésus », est donc la « femme » constituée, selon un dessein mystérieux lié à la mort-glorification du Christ, dans la fonction de mère du disciple que Jésus aimait. La structure du récit indique qu'il s'agit de la révélation d'une vocation {cf M. De Goedt).</w:t>
      </w:r>
    </w:p>
    <w:p w14:paraId="60EE9A58" w14:textId="77777777" w:rsidR="00CF7F3B" w:rsidRPr="003100FB" w:rsidRDefault="00000000">
      <w:pPr>
        <w:spacing w:after="120" w:line="360" w:lineRule="auto"/>
        <w:ind w:firstLine="283"/>
        <w:jc w:val="both"/>
        <w:rPr>
          <w:bCs/>
          <w:szCs w:val="24"/>
        </w:rPr>
      </w:pPr>
      <w:r w:rsidRPr="003100FB">
        <w:rPr>
          <w:bCs/>
          <w:szCs w:val="24"/>
        </w:rPr>
        <w:t>Cette appellation, « Femme », invite à voir aussi en Marie, mère des disciples, la figure de l'Église qui naît au Calvaire. « Au pied de la croix, c'est bien Marie qui est debout pour assister à l'agonie de son Fils ; et cependant, l'Église en elle et par elle, reçoit l'héritage du Christ, le disciple bien-aimé, celui-ci représentant tous les chrétiens, qui reposeront sur la poitrine du Christ et entendront ses secrets » (L. Cerfaux et J. Cambier, L'Apocalypse de saint Jean lue aux chrétiens, Paris, 1954, p. 111). Comme le dit M. Thurian, « nous comprenons la maternité de l'Église en méditant sur la maternité de Marie mère du Seigneur et mère du disciple bien-aimé » (Marie, mère du Seigneur et figure de l'Église, Taïzé, 1962, p. 241).</w:t>
      </w:r>
    </w:p>
    <w:p w14:paraId="3CA3FFA1" w14:textId="77777777" w:rsidR="00CF7F3B" w:rsidRPr="003100FB" w:rsidRDefault="00000000">
      <w:pPr>
        <w:spacing w:after="120" w:line="360" w:lineRule="auto"/>
        <w:ind w:firstLine="283"/>
        <w:jc w:val="both"/>
        <w:rPr>
          <w:bCs/>
          <w:szCs w:val="24"/>
        </w:rPr>
      </w:pPr>
      <w:r w:rsidRPr="003100FB">
        <w:rPr>
          <w:bCs/>
          <w:szCs w:val="24"/>
        </w:rPr>
        <w:t>De son côté, le disciple, « accueille » celle qui est maintenant par la volonté de Jésus devenue sa mère. On traduit d'ordinaire : « il la prit chez lui ». Une interprétation, qu'on trouve déjà chez le cardinal Tolet, est reprise aujourd'hui par certains : « Il l'accueillit dans ses biens » ; il l'accueillit, avec foi, comme sa mère : la part privilégiée de « l'héritage de son Maître » (F. M. Braun, La mère des fidèles, p. 126 ; I de la Potterie, De narratione Passionis…).</w:t>
      </w:r>
    </w:p>
    <w:p w14:paraId="7A929F46" w14:textId="77777777" w:rsidR="00CF7F3B" w:rsidRPr="003100FB" w:rsidRDefault="00000000">
      <w:pPr>
        <w:spacing w:after="120" w:line="360" w:lineRule="auto"/>
        <w:ind w:firstLine="283"/>
        <w:jc w:val="both"/>
        <w:rPr>
          <w:bCs/>
          <w:szCs w:val="24"/>
        </w:rPr>
      </w:pPr>
      <w:r w:rsidRPr="003100FB">
        <w:rPr>
          <w:bCs/>
          <w:szCs w:val="24"/>
        </w:rPr>
        <w:t>Si l'on replace donc cette scène dans son contexte, c'est l'Église, la communauté messianique, créée par la parole de Jésus, qui se trouve représentée au Calvaire : l'Église issue du sacrifice de Jésus et à jamais constituée de Marie, qui en est la mère et la figure en tant que mère, : et des disciples aimés de Jésus devenus ses enfants. C'est Jésus qui les donne l'un à l'autre ; et c'est lui qui les tiendra, par son Esprit, rassemblés dans la foi et dans l'unité de son amour.</w:t>
      </w:r>
    </w:p>
    <w:p w14:paraId="65F52DD3" w14:textId="77777777" w:rsidR="00CF7F3B" w:rsidRPr="003100FB" w:rsidRDefault="00000000">
      <w:pPr>
        <w:spacing w:after="120" w:line="360" w:lineRule="auto"/>
        <w:ind w:firstLine="283"/>
        <w:jc w:val="both"/>
        <w:rPr>
          <w:bCs/>
          <w:szCs w:val="24"/>
        </w:rPr>
      </w:pPr>
      <w:r w:rsidRPr="003100FB">
        <w:rPr>
          <w:bCs/>
          <w:szCs w:val="24"/>
        </w:rPr>
        <w:t xml:space="preserve">F.-M. Braun, La Mère des fidèles. Essai de théologie johannique, Tournai-Paris, 1958. - E. Flessenkemper, Das Verhältnis der Kirche zu Maria gemäß dem Schrifttum des hl. Johannes, dans Maria et Ecclesia (congrès marial international, Lourdes), t. 3, Rome, 1959, p. 1-39. - T. Koehler, Les principales interprétations traditionnelles de Jn 19, 25-27, dans Études mariales, 1959, p. 419-155. - A. Kerrigan, Spiritualis Mariae…. maternitas. Theologiae ioanneae investigatio exegetica, dans De </w:t>
      </w:r>
      <w:r w:rsidRPr="003100FB">
        <w:rPr>
          <w:bCs/>
          <w:szCs w:val="24"/>
        </w:rPr>
        <w:lastRenderedPageBreak/>
        <w:t>mariologia et oecumenismo, Rome, 1962, p. 71-119. - M. De Goedt, Un schéma de révélation dans le quatrième évangile, NTS, t. 8, 1962, p. 142-150 - Maria in sacra Scriptura (congrès marial international, Saint-Domingue), t. 5, Rome, 1967. - H. Langkammer, Christ's « Last Will and Testament » in the Interpretation of the Fathers…, dans Antonianum, t. 43, 1968, p. 99-109.</w:t>
      </w:r>
    </w:p>
    <w:p w14:paraId="09EBD8FD" w14:textId="77777777" w:rsidR="00CF7F3B" w:rsidRPr="003100FB" w:rsidRDefault="00000000">
      <w:pPr>
        <w:spacing w:after="120" w:line="360" w:lineRule="auto"/>
        <w:ind w:firstLine="283"/>
        <w:jc w:val="both"/>
        <w:rPr>
          <w:bCs/>
          <w:szCs w:val="24"/>
        </w:rPr>
      </w:pPr>
      <w:r w:rsidRPr="003100FB">
        <w:rPr>
          <w:bCs/>
          <w:szCs w:val="24"/>
        </w:rPr>
        <w:t>F. Spedalieri, Il testamento del Signore, dans Maria nella Scrittura.…, t. 2, Rome, 1968, p. 139-187. - H. Schürmann, Jesu letzte Weisung (Jo. 19, 26-27a), dans Festgabe E. Kleineidam, Leipzig, 1969, p. 105-123. - A. Feuillet, L'heure de la Mère de Jésus. Étude de théologie johannique, Prouilhe, 1970. - I de la Potterie, De narratione Passionis et mortis Christi, ad usum privatum, Institut biblique, Rome, 1971. - J. Leal, La espiritualidad mariana en el evangelio di San Juan, dans Manresa, t. 42, 1972, p. 51-66.</w:t>
      </w:r>
    </w:p>
    <w:p w14:paraId="37F01383" w14:textId="77777777" w:rsidR="00CF7F3B" w:rsidRPr="003100FB" w:rsidRDefault="00000000">
      <w:pPr>
        <w:spacing w:after="120" w:line="360" w:lineRule="auto"/>
        <w:ind w:firstLine="283"/>
        <w:jc w:val="both"/>
        <w:rPr>
          <w:bCs/>
          <w:szCs w:val="24"/>
        </w:rPr>
      </w:pPr>
      <w:r w:rsidRPr="003100FB">
        <w:rPr>
          <w:bCs/>
          <w:szCs w:val="24"/>
        </w:rPr>
        <w:t>Évangile de Jean. - I. Principaux commentaires, - Origène + 254, PG 14, et éd. E. Preuschen, GCS 4, 1903 ; texte et traduction française par C. Blanc, 2 vol., SC 120 et 157, Paris, 1966 et 1970 ; traduction italienne par E. Corsini, coll. Classici della filosofia, Turin, 1968. - Jean Chrysostome + 407, PG 59. - Théodore de Mopsueste + 428, éd. syriaque par J.-B. Chabot, Paris, 1897, et J.-M. Vosté, CSCO 115-116, Louvain, 1940. - Augustin + 430, PL 85 ; texte et traduction française par M.-F. Berrouard, coll. Bibliothèque augustinienne, Bruges-Paris, 1969. - Cyrille d'Alexandrie + 444, PG 73-74. - Jean Scot Érigène, 9e siècle, Homélie sur le prologue et Commentaire sur l'évangile de Jean, PL 122 ; éd. critique et traduction française par É. Jeauneau, SC 151 et 130, Paris, 1969 et 1972. - Rupert de Deutz + 1135, PL 169, et CCM 9, Turnhout, 1969. - Thomas d'Aquin + 1274, diverses éditions. - Jean Maldonat + 1583, Lyon, 1615, etc ; plusieurs éditions au 19e siècle. - F. Tolet, In sacrosanctum Joannis Evangelium, Rome, 1588.</w:t>
      </w:r>
    </w:p>
    <w:p w14:paraId="10296BE0" w14:textId="77777777" w:rsidR="00CF7F3B" w:rsidRPr="003100FB" w:rsidRDefault="00000000">
      <w:pPr>
        <w:spacing w:after="120" w:line="360" w:lineRule="auto"/>
        <w:ind w:firstLine="283"/>
        <w:jc w:val="both"/>
        <w:rPr>
          <w:bCs/>
          <w:szCs w:val="24"/>
        </w:rPr>
      </w:pPr>
      <w:r w:rsidRPr="003100FB">
        <w:rPr>
          <w:bCs/>
          <w:szCs w:val="24"/>
        </w:rPr>
        <w:t xml:space="preserve">B. Schwank, L'Évangile selon S. Jean (1, 1, à 4, 54), 2 vol. Lyon-Paris, 1967. - H. van den Bussche, Jean. Commentaire de l'Évangile spirituel, Bruges-Paris, 1967. - R. Schnackenburg, Das Johannesevangelium (1-12), 2 vol., Fribourg-en-Brisgau, 1965 (2e éd., 1967), 1971. - W. Grundmann, Das Evangelium nach Johannes, Berlin-Ost, 1968. - J. Marsh, The Gospel of St. John, Harmondsworth-Baltimore, 1968. - R. E. Brown, The Gospel according to John, 2 vol. coll. Anchor Bible, New York, 1968-1970. 2. Études. - C. Kieper, Die Hirtenrede, Stuttgart, 1967. - G. Sass, Die Auferstehung des Lazarus, Neukirchen-Vluyn, 1967. - P. Borgen, God's Agent in the Fourth Gospel, dans Studies in the History of Religions, t. 14, 1968, p. 137-148. - A. Feuillet, Le prologue du quatrième évangile, Bruges-Paris, 1968. - G. Segalla, La volontà di Dio e dell'uomo in S. Giovanni, Diss., Inst. biblique, Rome, 1968. - G. Dautzenberg, Die Geschichte Jesu im Johannesevangelium, </w:t>
      </w:r>
      <w:r w:rsidRPr="003100FB">
        <w:rPr>
          <w:bCs/>
          <w:szCs w:val="24"/>
        </w:rPr>
        <w:lastRenderedPageBreak/>
        <w:t>dans Gestalt und Anspruch des Neuen Testaments, éd. J. Schreiner, Wurtzbourg, 1969, p. 229-249. - C. Evans, Le Christ en prière dans l'évangile selon saint Jean, dans Lumen vitae, t. 24, 1969, p. 411-428.</w:t>
      </w:r>
    </w:p>
    <w:p w14:paraId="201C1757" w14:textId="77777777" w:rsidR="00CF7F3B" w:rsidRPr="003100FB" w:rsidRDefault="00000000">
      <w:pPr>
        <w:spacing w:after="120" w:line="360" w:lineRule="auto"/>
        <w:ind w:firstLine="283"/>
        <w:jc w:val="both"/>
        <w:rPr>
          <w:bCs/>
          <w:szCs w:val="24"/>
        </w:rPr>
      </w:pPr>
      <w:r w:rsidRPr="003100FB">
        <w:rPr>
          <w:bCs/>
          <w:szCs w:val="24"/>
        </w:rPr>
        <w:t>J. Galot, tre né de Dieu, Jean 1, 18, coll. Analecta biblica, Rome, 1969. - K.E. Martin Nieto, La perfección cristiana según los escritos de S. Juan, dans Historia de la espiritualidad, t. 1, Barcelone, 1969, p. 157-205. - G. Micklem, Behold the Man. A Study of the Fourth Gospel, Londres, 1969. - L. Moraldi, Terminologia del quarto vangelo, dans Athenaeum, t. 47, 1969, p. 197-216. - F. Mussner, Le langage de Jean et le Jésus de l'histoire, Paris-Bruges, 1969. - R. Pesch, Der reiche Fischfang. Lk 5. 1-11 ; Jo 21, 1-14. Wundergeschichte, Berufungserzählung, Erscheinungsbericht, Düsseldorf, 1969. - W. Wilkens, Zeichen und Werke. Ein Beitrag zur Theologie des 4. Evangeliums in Erzählungs- und Redestoff, Zurich, 1969.</w:t>
      </w:r>
    </w:p>
    <w:p w14:paraId="70B82976" w14:textId="77777777" w:rsidR="00CF7F3B" w:rsidRPr="003100FB" w:rsidRDefault="00000000">
      <w:pPr>
        <w:spacing w:after="120" w:line="360" w:lineRule="auto"/>
        <w:ind w:firstLine="283"/>
        <w:jc w:val="both"/>
        <w:rPr>
          <w:bCs/>
          <w:szCs w:val="24"/>
        </w:rPr>
      </w:pPr>
      <w:r w:rsidRPr="003100FB">
        <w:rPr>
          <w:bCs/>
          <w:szCs w:val="24"/>
        </w:rPr>
        <w:t>M. Aubineau, La tunique sans couture du Christ. Exégèse patristique de Jean 19, 23-24, dans Kyriakon (Festschrift J. Quasten). Münster, 1970, p. 100-127 ; Dossier patristique sur Jean 19, 23-24., dans La Bible et les Pères, Paris, 1970, p. 9-50. - C.K. Barrett, The Prologue of St. John's Gospel, Londres, 1971. - F. Schneider et W. Stenger, Johannes und die Synoptiker, Munich, 1971.</w:t>
      </w:r>
    </w:p>
    <w:p w14:paraId="641B914C" w14:textId="77777777" w:rsidR="00CF7F3B" w:rsidRPr="003100FB" w:rsidRDefault="00CF7F3B">
      <w:pPr>
        <w:rPr>
          <w:bCs/>
          <w:szCs w:val="24"/>
        </w:rPr>
      </w:pPr>
    </w:p>
    <w:p w14:paraId="10A1ED26" w14:textId="77777777" w:rsidR="00CF7F3B" w:rsidRPr="003100FB" w:rsidRDefault="00000000">
      <w:pPr>
        <w:spacing w:before="240" w:after="120" w:line="240" w:lineRule="auto"/>
        <w:rPr>
          <w:bCs/>
          <w:szCs w:val="24"/>
        </w:rPr>
      </w:pPr>
      <w:r w:rsidRPr="003100FB">
        <w:rPr>
          <w:bCs/>
          <w:szCs w:val="24"/>
        </w:rPr>
        <w:t>3. DOCTRINE SPIRITUELLE DES ÉPÎTRES</w:t>
      </w:r>
    </w:p>
    <w:p w14:paraId="2F138ACB" w14:textId="77777777" w:rsidR="00CF7F3B" w:rsidRPr="003100FB" w:rsidRDefault="00000000">
      <w:pPr>
        <w:spacing w:after="120" w:line="360" w:lineRule="auto"/>
        <w:ind w:firstLine="283"/>
        <w:jc w:val="both"/>
        <w:rPr>
          <w:bCs/>
          <w:szCs w:val="24"/>
        </w:rPr>
      </w:pPr>
      <w:r w:rsidRPr="003100FB">
        <w:rPr>
          <w:bCs/>
          <w:szCs w:val="24"/>
        </w:rPr>
        <w:t>19 L'auteur. - De solides raisons invitent à attribuer au même auteur les trois épîtres dites johanniques. En fait, une même crise spirituelle et théologique paraît être à l'origine des deux premières (1, 1) et se profile à l'arrière-plan de la troisième (1, 1). De plus, une étroite parenté de vocabulaire et de style rend peu vraisemblable, en dépit de quelques divergences, l'attribution de ces écrits à des mains différentes.</w:t>
      </w:r>
    </w:p>
    <w:p w14:paraId="1BC06C3C" w14:textId="77777777" w:rsidR="00CF7F3B" w:rsidRPr="003100FB" w:rsidRDefault="00000000">
      <w:pPr>
        <w:spacing w:after="120" w:line="360" w:lineRule="auto"/>
        <w:ind w:firstLine="283"/>
        <w:jc w:val="both"/>
        <w:rPr>
          <w:bCs/>
          <w:szCs w:val="24"/>
        </w:rPr>
      </w:pPr>
      <w:r w:rsidRPr="003100FB">
        <w:rPr>
          <w:bCs/>
          <w:szCs w:val="24"/>
        </w:rPr>
        <w:t>Quel est cet auteur ? En 2, 1, et 3, 1, il se présente comme « l'Ancien ». Cette désignation signifie selon toute vraisemblance son appartenance au groupe de ceux dont Papias, Irénée et Clément d'Alexandrie parlent comme de « disciples du Seigneur », témoins de la tradition apostolique. Cela justifierait le ton d'autorité sur lequel il s'adresse aux églises et la façon dont il en appelle au témoignage oculaire et direct concernant la personne et l'œuvre de Jésus (1 Jean 4, 1-8 ; 4, 1-6).</w:t>
      </w:r>
    </w:p>
    <w:p w14:paraId="4004EF25" w14:textId="77777777" w:rsidR="00CF7F3B" w:rsidRPr="003100FB" w:rsidRDefault="00000000">
      <w:pPr>
        <w:spacing w:after="120" w:line="360" w:lineRule="auto"/>
        <w:ind w:firstLine="283"/>
        <w:jc w:val="both"/>
        <w:rPr>
          <w:bCs/>
          <w:szCs w:val="24"/>
        </w:rPr>
      </w:pPr>
      <w:r w:rsidRPr="003100FB">
        <w:rPr>
          <w:bCs/>
          <w:szCs w:val="24"/>
        </w:rPr>
        <w:t xml:space="preserve">D'autre part, l'attribution de 1 Jean au même auteur que le quatrième évangile, attestée dès le 2e siècle, se fonde sur de frappantes ressemblances d'ordre littéraire. Qu'il s'agisse de vocabulaire, d'expressions caractéristiques, de notions et de doctrines théologiques, les traits de parenté abondent </w:t>
      </w:r>
      <w:r w:rsidRPr="003100FB">
        <w:rPr>
          <w:bCs/>
          <w:szCs w:val="24"/>
        </w:rPr>
        <w:lastRenderedPageBreak/>
        <w:t>et prévalent largement sur les différences. Celles-ci ne sont pas niables, et elles amènent nombre de modernes à rejeter l'unité d'auteur. Néanmoins, elles ne dépassent ni le nombre ni la nature des variations raisonnablement attribuables à un même écrivain aux différentes époques de sa vie, de plus, elles s'expliquent par la diversité des circonstances et de la finalité des écrits. A quoi s'ajoute tout ce qui a été dit à propos de l'évangile sur la complexité de la notion d'auteur.</w:t>
      </w:r>
    </w:p>
    <w:p w14:paraId="185744DF" w14:textId="77777777" w:rsidR="00CF7F3B" w:rsidRPr="003100FB" w:rsidRDefault="00000000">
      <w:pPr>
        <w:spacing w:after="120" w:line="360" w:lineRule="auto"/>
        <w:ind w:firstLine="283"/>
        <w:jc w:val="both"/>
        <w:rPr>
          <w:bCs/>
          <w:szCs w:val="24"/>
        </w:rPr>
      </w:pPr>
      <w:r w:rsidRPr="003100FB">
        <w:rPr>
          <w:bCs/>
          <w:szCs w:val="24"/>
        </w:rPr>
        <w:t>L'origine johannique de 1 Jean est explicitement et largement attestée à partir de la seconde moitié du 2e siècle. On se trouve donc ramené au problème général de l'authenticité johannique, tel qu'il a été discuté à propos de l'évangile.</w:t>
      </w:r>
    </w:p>
    <w:p w14:paraId="66F9DE19" w14:textId="77777777" w:rsidR="00CF7F3B" w:rsidRPr="003100FB" w:rsidRDefault="00000000">
      <w:pPr>
        <w:spacing w:after="120" w:line="360" w:lineRule="auto"/>
        <w:ind w:firstLine="283"/>
        <w:jc w:val="both"/>
        <w:rPr>
          <w:bCs/>
          <w:szCs w:val="24"/>
        </w:rPr>
      </w:pPr>
      <w:r w:rsidRPr="003100FB">
        <w:rPr>
          <w:bCs/>
          <w:szCs w:val="24"/>
        </w:rPr>
        <w:t>1 Jean est ici simplement désigné par le chapitre et le verset. 2° La crise spirituelle des églises d'Asie. - L'analyse des épîtres, surtout de la première, révèle l'existence d'une crise affectant gravement les églises auxquelles elles sont adressées. Un certain nombre de chrétiens ont fait sécession (2, 18). Se disant mus par l'Esprit (4, 1-6), ils propagent un enseignement qui s'écarte sur des points essentiels de la foi chrétienne.</w:t>
      </w:r>
    </w:p>
    <w:p w14:paraId="1ACA630A" w14:textId="77777777" w:rsidR="00CF7F3B" w:rsidRPr="003100FB" w:rsidRDefault="00000000">
      <w:pPr>
        <w:spacing w:after="120" w:line="360" w:lineRule="auto"/>
        <w:ind w:firstLine="283"/>
        <w:jc w:val="both"/>
        <w:rPr>
          <w:bCs/>
          <w:szCs w:val="24"/>
        </w:rPr>
      </w:pPr>
      <w:r w:rsidRPr="003100FB">
        <w:rPr>
          <w:bCs/>
          <w:szCs w:val="24"/>
        </w:rPr>
        <w:t>L'auteur les appelle « prophètes de mensonge » (4, 1), des « menteurs » (2, 22) et « séducteurs » (2, 7), animés de « l'esprit de l'erreur » (4, 6), « antichrists » (2, 18-22 ; 4, 3 ; 2, 7) ; ils sont « du monde », ils ne sont pas « de Dieu » (4, 5-6). Leur enseignement trahit à tel point la « doctrine du Christ » (2, 9), que l'auteur de 1 Jean y voit un signe de la venue de « la dernière heure » (2, 48).</w:t>
      </w:r>
    </w:p>
    <w:p w14:paraId="61463712" w14:textId="77777777" w:rsidR="00CF7F3B" w:rsidRPr="003100FB" w:rsidRDefault="00000000">
      <w:pPr>
        <w:spacing w:after="120" w:line="360" w:lineRule="auto"/>
        <w:ind w:firstLine="283"/>
        <w:jc w:val="both"/>
        <w:rPr>
          <w:bCs/>
          <w:szCs w:val="24"/>
        </w:rPr>
      </w:pPr>
      <w:r w:rsidRPr="003100FB">
        <w:rPr>
          <w:bCs/>
          <w:szCs w:val="24"/>
        </w:rPr>
        <w:t xml:space="preserve">Le problème posé est fondamental. Il s'agit de la communion de l'homme avec Dieu. Les faux docteurs prétendent y accéder par le moyen d'une gnose, dont les contours exacts nous échappent, mais dont les lignes générales se dégagent assez nettement. 4). Erreur christologique. - Ils rejettent la messianité (2, 22-23) et la filiation divine de Jésus (4, 14 ; 5, 5), se refusant au réalisme de l'Incarnation. La venue du Fils de Dieu « dans la chair », la valeur rédemptrice de sa mort, la vertu purificatrice de son sang ne représentent rien pour eux. Ils « connaissent Dieu », disent-ils (2, 4 ; 4, 8), ils l'aiment (4, 20), ils sont en « communion » avec lui (4, 6 ; 2, 6 et 9), sans cet intermédiaire. 2). A cette erreur se joint une doctrine déficiente sur le plan moral. La première épître ne les taxe pas de libertinisme ; mais s'estimant « sans péché » (1, 8 et 10) du fait d'une communication éminente de l'Esprit (2, 1-3), ils paraissent avoir professé dans le domaine moral une sorte d'indifférentisme supérieur et de mépris à l'égard des commandements (2, 4 ; 5, 2-3), en particulier à l'égard du précepte de l'amour fraternel (2, 9 et 11 ; 3, 10 et 14-16 ; 4, 8 et 20 ; 5, 2). ° 3° La doctrine de 1 Jean. - 1). L'auteur de l'Épître veut donner aux fidèles confiance dans l'enseignement reçu « dès le commencement » de leur vie chrétienne. Contre la propagande hérétique il leur rappelle que par la foi </w:t>
      </w:r>
      <w:r w:rsidRPr="003100FB">
        <w:rPr>
          <w:bCs/>
          <w:szCs w:val="24"/>
        </w:rPr>
        <w:lastRenderedPageBreak/>
        <w:t>à Jésus-Christ, le Fils unique de Dieu qui a versé son sang pour l'expiation des péchés du monde, ils sont réellement en « communion » avec Dieu, ils le « connaissent », ils « demeurent en » lui, ils possèdent la vie divine. Son intention se trouve clairement exprimée : « Je vous ai écrit tout cela, pour que vous sachiez que vous avez la vie éternelle, vous qui avez la foi au nom du Fils de Dieu » (5, 18). De même, le triple « nous savons » qui fait suite à ce verset donne le ton d'un cri de victoire, la victoire de la foi en Jésus-Christ : « Nous savons que quiconque est né de Dieu ne pèche plus. Nous savons que nous sommes de Dieu. Nous savons que le Fils de Dieu nous a donné l'intelligence pour connaître le Véritable. Et nous sommes dans le Véritable en son Fils Jésus-Christ » (5, 18-20).</w:t>
      </w:r>
    </w:p>
    <w:p w14:paraId="5DBB8F78" w14:textId="77777777" w:rsidR="00CF7F3B" w:rsidRPr="003100FB" w:rsidRDefault="00000000">
      <w:pPr>
        <w:spacing w:after="120" w:line="360" w:lineRule="auto"/>
        <w:ind w:firstLine="283"/>
        <w:jc w:val="both"/>
        <w:rPr>
          <w:bCs/>
          <w:szCs w:val="24"/>
        </w:rPr>
      </w:pPr>
      <w:r w:rsidRPr="003100FB">
        <w:rPr>
          <w:bCs/>
          <w:szCs w:val="24"/>
        </w:rPr>
        <w:t>Contre les affirmations mensongères de ceux qui ont fait défection, Jean entend donc rassurer les chrétiens fidèles et leur faire prendre conscience des richesses spirituelles contenues dans la foi qui leur a été transmise.</w:t>
      </w:r>
    </w:p>
    <w:p w14:paraId="7F7BD7F0" w14:textId="77777777" w:rsidR="00CF7F3B" w:rsidRPr="003100FB" w:rsidRDefault="00000000">
      <w:pPr>
        <w:spacing w:after="120" w:line="360" w:lineRule="auto"/>
        <w:ind w:firstLine="283"/>
        <w:jc w:val="both"/>
        <w:rPr>
          <w:bCs/>
          <w:szCs w:val="24"/>
        </w:rPr>
      </w:pPr>
      <w:r w:rsidRPr="003100FB">
        <w:rPr>
          <w:bCs/>
          <w:szCs w:val="24"/>
        </w:rPr>
        <w:t>C'est dans ce sens qu'il faut sans doute interpréter le texte de 2, 12-14. On traduit d'ordinaire : « Je vous écris parce que » ; il est beaucoup plus conforme à l'esprit et au style de l'épître de traduire : « Je vous l'écris, mes petits enfants, vos péchés vous sont pardonnés à cause de son nom ; je vous l'écris, pères, vous connaissez celui qui est dès le commencement ; je vous l'écris, jeunes gens, vous êtes vainqueurs du malin. » {cf. I de la Potterie, La connaissance. - 2). D'autre part, Jean se propose d'indiquer aux chrétiens les critères authentiques de la communion avec Dieu ou de la vraie connaissance de Dieu. L'épître se présente, pour une bonne part, comme un EXERCICE DE DISCERNEMENT SPIRITUEL.</w:t>
      </w:r>
    </w:p>
    <w:p w14:paraId="4D18213A" w14:textId="77777777" w:rsidR="00CF7F3B" w:rsidRPr="003100FB" w:rsidRDefault="00000000">
      <w:pPr>
        <w:spacing w:after="120" w:line="360" w:lineRule="auto"/>
        <w:ind w:firstLine="283"/>
        <w:jc w:val="both"/>
        <w:rPr>
          <w:bCs/>
          <w:szCs w:val="24"/>
        </w:rPr>
      </w:pPr>
      <w:r w:rsidRPr="003100FB">
        <w:rPr>
          <w:bCs/>
          <w:szCs w:val="24"/>
        </w:rPr>
        <w:t>L'abondance des formules de discernement est significative : « Si nous disons que nous sommes en communion avec Dieu, tout en marchant dans les ténèbres, nous mentons » (1, 6 ; cf 4, 8 et 10) ; ou bien : « Celui qui dit : je le connais, mais ne garde pas ses commandements est un menteur » (2, 4 ; cf vers. 6, 9, 11) ; ou encore : « Qui est le menteur, sinon celui qui nie que Jésus est le Christ ? » (2, 22) ; « Qui est le vainqueur du monde, sinon celui qui croit que Jésus est le Fils de Dieu ? » (5, 5) ; ou la tournure affirmative : « Quiconque nie le Fils n'a pas non plus le Père » (2, 23 ; cf 2, 29 ; 3, vers. 6, 9, 15 ; etc). Fréquente est la formule : « À ceci nous savons. À cela nous reconnaissons » ou « vous reconnaissez. » (3, vers. 5, 10, 19, 24 ; 4, 2 et 6). Il y a enfin l'invitation directe à « éprouver les esprits, pour voir s'ils sont de Dieu » (4, 1-6).</w:t>
      </w:r>
    </w:p>
    <w:p w14:paraId="31BF7E78" w14:textId="77777777" w:rsidR="00CF7F3B" w:rsidRPr="003100FB" w:rsidRDefault="00000000">
      <w:pPr>
        <w:spacing w:after="120" w:line="360" w:lineRule="auto"/>
        <w:ind w:firstLine="283"/>
        <w:jc w:val="both"/>
        <w:rPr>
          <w:bCs/>
          <w:szCs w:val="24"/>
        </w:rPr>
      </w:pPr>
      <w:r w:rsidRPr="003100FB">
        <w:rPr>
          <w:bCs/>
          <w:szCs w:val="24"/>
        </w:rPr>
        <w:t xml:space="preserve">L'objet du discernement est présenté sous des formes diverses. On a déjà indiqué : la « communion avec Dieu » (4, 6), la « connaissance de Dieu » (2, 3-4 et 14 ; 3, 6 ; 4, 7-8) ou « demeurer en lui » (2, 6 ; 3, 18). Mais il y a aussi : « voir Dieu » (3, 6 ; 4, 12 ; cf ni, 11), « être dans la lumière » (2, </w:t>
      </w:r>
      <w:r w:rsidRPr="003100FB">
        <w:rPr>
          <w:bCs/>
          <w:szCs w:val="24"/>
        </w:rPr>
        <w:lastRenderedPageBreak/>
        <w:t>9), « être né de Dieu » (2, 29 ; 3, 9-10 ; 5, 1 et 18), « être de Dieu » (5, 48 ; cf 4, 2-8), « avoir le Père » (2, 23), « aimer Dieu » (3, 20-21 ; 5, 2), « être dans le Véritable » (5, 20), « avoir la vie » (5, 13). Ces diverses expressions visent la même réalité : la participation à la vie divine (cf M.-E. Boismard, La connaissance dans l'Alliance nouvelle, p. 377-881), avec les nuances propres à chacune d'elles. 3). C'est l'EXPOSÉ DES CRITÈRES qui constitue proprement l'armature de l'épître. Ils sont multiples : critères d'ordre moral : se reconnaître pécheur, confesser son péché (1, 8-10) et mettre sa confiance dans l'intercession du Christ « victime d'expiation pour nos péchés » (2, 4-2), éviter le péché (3, 6-8), ne pas pactiser avec « le monde » (littéralement : ne pas l'« aimer », 2, 15), « garder » les commandements (2, 3-5 ; 3, 24 ; 5, 2), pratiquer la justice (2, 29 ; 3, 10) ; - critères d'ordre doctrinal : se tenir à l'enseignement « entendu dès le commencement » (2, 24), c'est-à-dire au début de la vie chrétienne (3, 11 ; cf 11, 6), écouter les prédicateurs autorisés de l'évangile (4, 6), croire et confesser que Jésus est le Christ, le Fils de Dieu, venu dans la chair » (2, 28 ; 4, 2 ; 5, 4 et 10).</w:t>
      </w:r>
    </w:p>
    <w:p w14:paraId="1A63979D" w14:textId="77777777" w:rsidR="00CF7F3B" w:rsidRPr="003100FB" w:rsidRDefault="00000000">
      <w:pPr>
        <w:spacing w:after="120" w:line="360" w:lineRule="auto"/>
        <w:ind w:firstLine="283"/>
        <w:jc w:val="both"/>
        <w:rPr>
          <w:bCs/>
          <w:szCs w:val="24"/>
        </w:rPr>
      </w:pPr>
      <w:r w:rsidRPr="003100FB">
        <w:rPr>
          <w:bCs/>
          <w:szCs w:val="24"/>
        </w:rPr>
        <w:t>L'énumération de ces critères ne paraît pas obéir à un ordre rigoureux. À l'analyse, on s'aperçoit qu'ils reparaissent toujours dans le même ordre : 'péché (1, 5 - 2, 2 ; 2, 29 - 8, 10) ; commandement (amour fraternel) (2, 3-41 ; 3, 11-24 ; 5, 7-24) ; foi (2, 12-28 ; 4, 1-6 ; 5, 4-12). Or, chacune de ces trois séries parallèles (dans la troisième, manque le critère relatif au péché) se trouve rattachée à un thème qui en colore tous les membres : Dieu est lumière (1, 5 = 2, 28). Dieu est juste (2, 29 - 4, 6). Dieu est amour (4, 7 - 5, 12). Ainsi les critères particuliers d'ordre moral ou doctrinal se trouvent référés, successivement, à ces trois critères : Dieu-lumière, Dieu-juste, Dieu-amour.</w:t>
      </w:r>
    </w:p>
    <w:p w14:paraId="79BC2997" w14:textId="77777777" w:rsidR="00CF7F3B" w:rsidRPr="003100FB" w:rsidRDefault="00000000">
      <w:pPr>
        <w:spacing w:after="120" w:line="360" w:lineRule="auto"/>
        <w:ind w:firstLine="283"/>
        <w:jc w:val="both"/>
        <w:rPr>
          <w:bCs/>
          <w:szCs w:val="24"/>
        </w:rPr>
      </w:pPr>
      <w:r w:rsidRPr="003100FB">
        <w:rPr>
          <w:bCs/>
          <w:szCs w:val="24"/>
        </w:rPr>
        <w:t>L'épître se déroule, on le voit, non d'une façon linéaire et déductive, mais selon la forme d'une spirale ascendante. Jean reprend trois fois son exposé, chaque fois à la lumière d'un principe nouveau, s'élevant à chaque reprise, à un niveau supérieur, pour atteindre à un sommet, au-delà duquel une nouvelle montée est impossible : « Dieu est amour » (4, 8 et 16). Ainsi tout le cycle est parcouru : une vie en communion avec Dieu se reconnaît à la lumière divine dont elle est pénétrée, au sceau de justice divine dont elle est marquée, enfin à l'amour divin qui en inspire et en informe les actes.</w:t>
      </w:r>
    </w:p>
    <w:p w14:paraId="4294719A" w14:textId="77777777" w:rsidR="00CF7F3B" w:rsidRPr="003100FB" w:rsidRDefault="00000000">
      <w:pPr>
        <w:spacing w:after="120" w:line="360" w:lineRule="auto"/>
        <w:ind w:firstLine="283"/>
        <w:jc w:val="both"/>
        <w:rPr>
          <w:bCs/>
          <w:szCs w:val="24"/>
        </w:rPr>
      </w:pPr>
      <w:r w:rsidRPr="003100FB">
        <w:rPr>
          <w:bCs/>
          <w:szCs w:val="24"/>
        </w:rPr>
        <w:t xml:space="preserve">Un raisonnement fondamental guide la pensée. En soi, il est impossible de reconnaître directement la communion (ou non) de l'homme avec Dieu. Cette réalité est de soi invisible ; mais elle peut être décelée indirectement par l'accord (ou non) avec la révélation que Dieu a donnée de lui-même dans l'initiative de son œuvre salvifique. C'est à cette hauteur que se situent, selon Jean, les </w:t>
      </w:r>
      <w:r w:rsidRPr="003100FB">
        <w:rPr>
          <w:bCs/>
          <w:szCs w:val="24"/>
        </w:rPr>
        <w:lastRenderedPageBreak/>
        <w:t>principes du discernement spirituel. La communion avec Dieu se reconnaît à la présence des traits distinctifs du Dieu de la révélation.</w:t>
      </w:r>
    </w:p>
    <w:p w14:paraId="53D70293" w14:textId="77777777" w:rsidR="00CF7F3B" w:rsidRPr="003100FB" w:rsidRDefault="00000000">
      <w:pPr>
        <w:spacing w:after="120" w:line="360" w:lineRule="auto"/>
        <w:ind w:firstLine="283"/>
        <w:jc w:val="both"/>
        <w:rPr>
          <w:bCs/>
          <w:szCs w:val="24"/>
        </w:rPr>
      </w:pPr>
      <w:r w:rsidRPr="003100FB">
        <w:rPr>
          <w:bCs/>
          <w:szCs w:val="24"/>
        </w:rPr>
        <w:t>Jean pose ici un principe essentiel : c'est Dieu qui, en se révélant, fournit à l'homme les critères de l'expérience religieuse authentique. La route passe par Jésus-Christ « venu dans la chair » (4, 2), « par l'eau et par le sang » (5, 6), ainsi que par l'humble voie des commandements (5, 2-4), l'humble pratique de l'amour fraternel. L'erreur des faux docteurs provient et toute fausse mystique proviendra toujours de la méconnaissance de ce principe fondamental.</w:t>
      </w:r>
    </w:p>
    <w:p w14:paraId="7A8AB53D" w14:textId="77777777" w:rsidR="00CF7F3B" w:rsidRPr="003100FB" w:rsidRDefault="00000000">
      <w:pPr>
        <w:spacing w:after="120" w:line="360" w:lineRule="auto"/>
        <w:ind w:firstLine="283"/>
        <w:jc w:val="both"/>
        <w:rPr>
          <w:bCs/>
          <w:szCs w:val="24"/>
        </w:rPr>
      </w:pPr>
      <w:r w:rsidRPr="003100FB">
        <w:rPr>
          <w:bCs/>
          <w:szCs w:val="24"/>
        </w:rPr>
        <w:t xml:space="preserve">D'autre part, la révélation ne nous est connue que par le témoignage de ceux qui en furent les bénéficiaires immédiats et en demeurent les dépositaires responsables. Le discernement d'une doctrine et d'une expérience de communion avec Dieu passe donc par la communion avec les témoins du « Verbe de vie » (1, 1). D'où le début solennel de l'épître : « Ce que nous avons vu et entendu, nous vous l'annonçons à vous aussi, afin que vous aussi, vous soyez en communion avec nous. Et notre communion est communion avec le Père et avec son Fils Jésus-Christ » (1, 8). La soumission au « message » apostolique (aggelia : 1, 5 ; cf 3, 11) est critère d'authenticité de la communion avec Dieu. Jean le dit catégoriquement : « Nous, nous sommes de Dieu. Qui a la connaissance de Dieu nous écoute. Qui n'est pas de Dieu ne nous écoute pas. C'est à cela que nous reconnaissons l'esprit de la vérité et l'esprit de l'erreur » (4, 6). : On a appelé la première épître un « retour au baptême » (reditus ad baptismum). Jean invite les croyants à se convaincre de la solidité de l'enseignement reçu lors de leur initiation chrétienne. S'il reprend le « message », ce n'est pas qu'ils l'ignorent (2, 21) ; c'est pour leur en faire ressortir les traits essentiels et leur en montrer la profondeur et la validité. Jean veut « dévoiler » (4, 5) aux chrétiens le trésor qu'ils ont reçu ; il veut leur faire découvrir dans la catéchèse apostolique, en dépit des allégations mensongères et sans doute méprisantes des faux docteurs, la véritable gnose (2, 12-14). Cependant c'est un fait remarquable qu'une épître, qui se fait si insistante, quand il s'agit de la fidélité au message apostolique, ne marque aucune défiance à l'égard du sens intérieur ou de ce que la théologie appellera le « sensus fidelium ». Les formules de Jean sont franches et nettes à cet égard : « Vous possédez une onction reçue du Saint et tous vous savez » (2, 20) ; « L'onction que vous avez reçue de lui demeure en vous et vous n'avez pas besoin qu'on vous enseigne » (2, 27) ; « Nous savons que le Fils de Dieu est venu et nous a donné l'intelligence pour connaître le Véritable » (5, 20). « L'onction reçue du Saint » désigne la parole de Dieu reçue du Christ. Si elle est comparée à une « huile d'onction », c'est par allusion à l'action de l'Esprit, qui la fait pénétrer dans le cœur des croyants comme un principe de lumière et de </w:t>
      </w:r>
      <w:r w:rsidRPr="003100FB">
        <w:rPr>
          <w:bCs/>
          <w:szCs w:val="24"/>
        </w:rPr>
        <w:lastRenderedPageBreak/>
        <w:t>vie. L'enseignement donné dans l'Église et reçu « dès le commencement », loin d'être déclaré inutile, demeure certes à la base de tout ; mais l'épître ne craint pas de mettre l'accent sur l'action exercée par cette parole, dans le cœur de chacun, grâce à l'Esprit. Le « message » sur lequel se fonde l'expérience spirituelle n'est pas une réalité morte et figée. Il vit en chaque chrétien ; il le met personnellement en communion avec Dieu.</w:t>
      </w:r>
    </w:p>
    <w:p w14:paraId="3657DE52" w14:textId="77777777" w:rsidR="00CF7F3B" w:rsidRPr="003100FB" w:rsidRDefault="00000000">
      <w:pPr>
        <w:spacing w:after="120" w:line="360" w:lineRule="auto"/>
        <w:ind w:firstLine="283"/>
        <w:jc w:val="both"/>
        <w:rPr>
          <w:bCs/>
          <w:szCs w:val="24"/>
        </w:rPr>
      </w:pPr>
      <w:r w:rsidRPr="003100FB">
        <w:rPr>
          <w:bCs/>
          <w:szCs w:val="24"/>
        </w:rPr>
        <w:t>C'est le sens à donner aux expressions mentionnées : « Tous, vous savez » (2, 20), « vous savez la vérité » (2, 21), « le Fils de Dieu nous a donné l'intelligence » (5, 20). Cette dernière formule désigne la faculté de connaître Dieu, accordée au chrétien. Elle est l'équivalent du « cœur nouveau », du « cœur de chair » (Éz. 11, 19 ; 86, 26), du « fond de l'être » (Jér. 31, 88). Les chrétiens fidèles n'ont rien à envier aux gnostiques. En eux, se réalise la prophétie de la nouvelle alliance, annonçant le don intérieur de la connaissance de Dieu à tous les membres du peuple élu, « du plus petit jusqu'au plus grand » (cf « pères » et « jeunes gens » en 2, 13-14. l'oir I de la Potterie, La connaissance. ; M.-E. Boismard, art cit infra).</w:t>
      </w:r>
    </w:p>
    <w:p w14:paraId="63F8BEB0" w14:textId="77777777" w:rsidR="00CF7F3B" w:rsidRPr="003100FB" w:rsidRDefault="00000000">
      <w:pPr>
        <w:spacing w:after="120" w:line="360" w:lineRule="auto"/>
        <w:ind w:firstLine="283"/>
        <w:jc w:val="both"/>
        <w:rPr>
          <w:bCs/>
          <w:szCs w:val="24"/>
        </w:rPr>
      </w:pPr>
      <w:r w:rsidRPr="003100FB">
        <w:rPr>
          <w:bCs/>
          <w:szCs w:val="24"/>
        </w:rPr>
        <w:t>49 Synthèse doctrinale et spirituelle. - Du point de vue de la vie chrétienne, la première épître représente un puissant effort de « concentration sur l'essentiel » (W. Thüsing, Glaube an die Liebe, p. 290). Ce trait correspond à une situation de crise, les chrétiens ne pouvaient faire face qu'en reformulant le message apostolique en ses éléments fondamentaux. C'est cette synthèse que Jean s'est efforcé de fournir aux Églises d'Asie et qu'il a léguée à l'Église de tous les temps. Barrant la route à toute gnose illusoire, il y présente le message chrétien dans sa vigoureuse « unité et simplicité » (ibidem). Les éléments de cette synthèse se ramenent à trois : l'incompatibilité entre la condition chrétienne et le péché, l'observation du commandement de l'amour fraternel et, source de tout, la foi au Christ Fils de Dieu incarné. 4). LE CHRÉTIEN ET LE PÉCHÉ. - La doctrine sur le péché paraît à première vue contradictoire. D'un côté, une série de formules déclare que se dire sans péché, comme le font les gnostiques, c'est se mettre hors de la voie de la vérité (1, 8 et 10) ; et visant directement les chrétiens, Jean déclare : « Je vous écris pour que vous ne péchiez pas, mais si quelqu'un vient à pécher, nous avons un défenseur devant le Père, Jésus-Christ, qui est juste » (2, 4). D'autre part, Jean écrit, parlant du chrétien « enfant de Dieu » (3, 1) : « Quiconque est né de Dieu ne commet pas le péché, il ne peut pas pécher, parce qu'il est né de Dieu » (3, 9) ; Jean affirme l'impeccabilité du chrétien.</w:t>
      </w:r>
    </w:p>
    <w:p w14:paraId="58B84A0A" w14:textId="77777777" w:rsidR="00CF7F3B" w:rsidRPr="003100FB" w:rsidRDefault="00000000">
      <w:pPr>
        <w:spacing w:after="120" w:line="360" w:lineRule="auto"/>
        <w:ind w:firstLine="283"/>
        <w:jc w:val="both"/>
        <w:rPr>
          <w:bCs/>
          <w:szCs w:val="24"/>
        </w:rPr>
      </w:pPr>
      <w:r w:rsidRPr="003100FB">
        <w:rPr>
          <w:bCs/>
          <w:szCs w:val="24"/>
        </w:rPr>
        <w:t xml:space="preserve">La contradiction n'est qu'apparente. Dans la première série de textes, Jean constate la faiblesse humaine ; dans la seconde, il décrit la condition de celui qui se livre à la vérité ; elle exclut le péché. </w:t>
      </w:r>
      <w:r w:rsidRPr="003100FB">
        <w:rPr>
          <w:bCs/>
          <w:szCs w:val="24"/>
        </w:rPr>
        <w:lastRenderedPageBreak/>
        <w:t>Du fait qu'il est « enfant de Dieu », le chrétien porte en lui un principe d'opposition radicale au péché ; grâce au Christ, il en a triomphé ; « la semence » (de Dieu), c'est-à-dire sa parole, le « message » de vérité qui l'a régénéré « demeure en lui » comme un principe intérieur actif de sanctification. Comme tel, il « ne peut pas pécher ». Cette parole est une définition de l'être chrétien dans son authenticité. 2). L'OBSERVATION DES COMMANDEMENTS : L'AMOUR FRATERNEL. - Contre l'indifférentisme moral, un principe domine l'épître : Le lien nécessaire entre la communion avec Dieu et l'observation des commandements. Celui-là seul connaît Dieu, demeure en lui, l'aime, qui « garde ses commandements » (2, 3-4 ; 3, 22-24 ; 5, 3), « sa parole » (2, 5). Or, pour les chrétiens, les commandements ne sont plus une règle extérieure codifiée dans la Loi : la règle vivante, c'est le Christ. D'où cette sentence fondamentale : « Celui qui prétend demeurer en lui (Dieu), il faut qu'il marche lui-même comme Lui (Jésus) a marché » (2, 6). C'est par cette déclaration que Jean introduit le commandement de l'amour fraternel, qui résume tous les autres et dans lequel s'exprime l'amour pour Dieu : (3, 23 ; 11, 5-6).</w:t>
      </w:r>
    </w:p>
    <w:p w14:paraId="30FD5540" w14:textId="77777777" w:rsidR="00CF7F3B" w:rsidRPr="003100FB" w:rsidRDefault="00000000">
      <w:pPr>
        <w:spacing w:after="120" w:line="360" w:lineRule="auto"/>
        <w:ind w:firstLine="283"/>
        <w:jc w:val="both"/>
        <w:rPr>
          <w:bCs/>
          <w:szCs w:val="24"/>
        </w:rPr>
      </w:pPr>
      <w:r w:rsidRPr="003100FB">
        <w:rPr>
          <w:bCs/>
          <w:szCs w:val="24"/>
        </w:rPr>
        <w:t>Jean donne de l'agapè trois présentations progressives.</w:t>
      </w:r>
    </w:p>
    <w:p w14:paraId="01BC3625" w14:textId="77777777" w:rsidR="00CF7F3B" w:rsidRPr="003100FB" w:rsidRDefault="00000000">
      <w:pPr>
        <w:spacing w:after="120" w:line="360" w:lineRule="auto"/>
        <w:ind w:firstLine="283"/>
        <w:jc w:val="both"/>
        <w:rPr>
          <w:bCs/>
          <w:szCs w:val="24"/>
        </w:rPr>
      </w:pPr>
      <w:r w:rsidRPr="003100FB">
        <w:rPr>
          <w:bCs/>
          <w:szCs w:val="24"/>
        </w:rPr>
        <w:t>a) Le commandement de l'amour comme lumière (2, 7-11) : le précepte d'aimer est présenté comme un « commandement ancien », parce que, par opposition aux innovations hérétiques, il remonte à la première annonce de l'Évangile et, pour les croyants, aux débuts de leur vie chrétienne (2, 7 ; 3, 11) ; mais c'est un commandement « nouveau », parce que, fondé sur la mort du Christ (cf 3, 16 ; cf Jean 13, 1), il est le sceau d'une époque nouvelle dans l'histoire du salut.</w:t>
      </w:r>
    </w:p>
    <w:p w14:paraId="2C75DE44" w14:textId="77777777" w:rsidR="00CF7F3B" w:rsidRPr="003100FB" w:rsidRDefault="00000000">
      <w:pPr>
        <w:spacing w:after="120" w:line="360" w:lineRule="auto"/>
        <w:ind w:firstLine="283"/>
        <w:jc w:val="both"/>
        <w:rPr>
          <w:bCs/>
          <w:szCs w:val="24"/>
        </w:rPr>
      </w:pPr>
      <w:r w:rsidRPr="003100FB">
        <w:rPr>
          <w:bCs/>
          <w:szCs w:val="24"/>
        </w:rPr>
        <w:t>Relayant et dépassant la Loi ancienne, la révélation de l'amour en Jésus-Christ, reçue dans la communauté chrétienne, est « la lumière véritable » (2, 8), qui rend déjà présente parmi les hommes la réalité eschatologique du monde à venir.</w:t>
      </w:r>
    </w:p>
    <w:p w14:paraId="40DCB2B8" w14:textId="77777777" w:rsidR="00CF7F3B" w:rsidRPr="003100FB" w:rsidRDefault="00000000">
      <w:pPr>
        <w:spacing w:after="120" w:line="360" w:lineRule="auto"/>
        <w:ind w:firstLine="283"/>
        <w:jc w:val="both"/>
        <w:rPr>
          <w:bCs/>
          <w:szCs w:val="24"/>
        </w:rPr>
      </w:pPr>
      <w:r w:rsidRPr="003100FB">
        <w:rPr>
          <w:bCs/>
          <w:szCs w:val="24"/>
        </w:rPr>
        <w:t>La haine est « ténèbres » (2, 9 et 41).</w:t>
      </w:r>
    </w:p>
    <w:p w14:paraId="6DC1096B" w14:textId="77777777" w:rsidR="00CF7F3B" w:rsidRPr="003100FB" w:rsidRDefault="00000000">
      <w:pPr>
        <w:spacing w:after="120" w:line="360" w:lineRule="auto"/>
        <w:ind w:firstLine="283"/>
        <w:jc w:val="both"/>
        <w:rPr>
          <w:bCs/>
          <w:szCs w:val="24"/>
        </w:rPr>
      </w:pPr>
      <w:r w:rsidRPr="003100FB">
        <w:rPr>
          <w:bCs/>
          <w:szCs w:val="24"/>
        </w:rPr>
        <w:t>b) L'amour fraternel, « message » de vie (3, 11 et 24), est le signe distinctif des « enfants de Dieu » (3, 1-2 et 10).</w:t>
      </w:r>
    </w:p>
    <w:p w14:paraId="21934024" w14:textId="77777777" w:rsidR="00CF7F3B" w:rsidRPr="003100FB" w:rsidRDefault="00000000">
      <w:pPr>
        <w:spacing w:after="120" w:line="360" w:lineRule="auto"/>
        <w:ind w:firstLine="283"/>
        <w:jc w:val="both"/>
        <w:rPr>
          <w:bCs/>
          <w:szCs w:val="24"/>
        </w:rPr>
      </w:pPr>
      <w:r w:rsidRPr="003100FB">
        <w:rPr>
          <w:bCs/>
          <w:szCs w:val="24"/>
        </w:rPr>
        <w:t>Cette fois le précepte est exprimé avec les termes employés par Jésus dans les discours d'adieu de l'évangile : nous devons « nous aimer les uns les autres » (3, 23).</w:t>
      </w:r>
    </w:p>
    <w:p w14:paraId="291058B5" w14:textId="77777777" w:rsidR="00CF7F3B" w:rsidRPr="003100FB" w:rsidRDefault="00000000">
      <w:pPr>
        <w:spacing w:after="120" w:line="360" w:lineRule="auto"/>
        <w:ind w:firstLine="283"/>
        <w:jc w:val="both"/>
        <w:rPr>
          <w:bCs/>
          <w:szCs w:val="24"/>
        </w:rPr>
      </w:pPr>
      <w:r w:rsidRPr="003100FB">
        <w:rPr>
          <w:bCs/>
          <w:szCs w:val="24"/>
        </w:rPr>
        <w:t>L'amour chrétien est échange et réciprocité ; il est créateur de communauté, par opposition à la haine, qui est destructrice, quiconque haït son frère est un meurtrier » (3, 15).</w:t>
      </w:r>
    </w:p>
    <w:p w14:paraId="7327D0FF" w14:textId="77777777" w:rsidR="00CF7F3B" w:rsidRPr="003100FB" w:rsidRDefault="00000000">
      <w:pPr>
        <w:spacing w:after="120" w:line="360" w:lineRule="auto"/>
        <w:ind w:firstLine="283"/>
        <w:jc w:val="both"/>
        <w:rPr>
          <w:bCs/>
          <w:szCs w:val="24"/>
        </w:rPr>
      </w:pPr>
      <w:r w:rsidRPr="003100FB">
        <w:rPr>
          <w:bCs/>
          <w:szCs w:val="24"/>
        </w:rPr>
        <w:t>L'amour fraternel fait « passer de la mort à la vie » (3, 14).</w:t>
      </w:r>
    </w:p>
    <w:p w14:paraId="5989BE25" w14:textId="77777777" w:rsidR="00CF7F3B" w:rsidRPr="003100FB" w:rsidRDefault="00000000">
      <w:pPr>
        <w:spacing w:after="120" w:line="360" w:lineRule="auto"/>
        <w:ind w:firstLine="283"/>
        <w:jc w:val="both"/>
        <w:rPr>
          <w:bCs/>
          <w:szCs w:val="24"/>
        </w:rPr>
      </w:pPr>
      <w:r w:rsidRPr="003100FB">
        <w:rPr>
          <w:bCs/>
          <w:szCs w:val="24"/>
        </w:rPr>
        <w:lastRenderedPageBreak/>
        <w:t>Amour et vie ont partie liée, comme amour et lumière.</w:t>
      </w:r>
    </w:p>
    <w:p w14:paraId="145086DB" w14:textId="77777777" w:rsidR="00CF7F3B" w:rsidRPr="003100FB" w:rsidRDefault="00000000">
      <w:pPr>
        <w:spacing w:after="120" w:line="360" w:lineRule="auto"/>
        <w:ind w:firstLine="283"/>
        <w:jc w:val="both"/>
        <w:rPr>
          <w:bCs/>
          <w:szCs w:val="24"/>
        </w:rPr>
      </w:pPr>
      <w:r w:rsidRPr="003100FB">
        <w:rPr>
          <w:bCs/>
          <w:szCs w:val="24"/>
        </w:rPr>
        <w:t>Ici se montre le réalisme de Jean.</w:t>
      </w:r>
    </w:p>
    <w:p w14:paraId="70524B3C" w14:textId="77777777" w:rsidR="00CF7F3B" w:rsidRPr="003100FB" w:rsidRDefault="00000000">
      <w:pPr>
        <w:spacing w:after="120" w:line="360" w:lineRule="auto"/>
        <w:ind w:firstLine="283"/>
        <w:jc w:val="both"/>
        <w:rPr>
          <w:bCs/>
          <w:szCs w:val="24"/>
        </w:rPr>
      </w:pPr>
      <w:r w:rsidRPr="003100FB">
        <w:rPr>
          <w:bCs/>
          <w:szCs w:val="24"/>
        </w:rPr>
        <w:t>Si l'amour est authentique, il doit se traduire « en acte » ; il ne peut se contenter d'être « de paroles et de langue » (3, 18).</w:t>
      </w:r>
    </w:p>
    <w:p w14:paraId="201D282C" w14:textId="77777777" w:rsidR="00CF7F3B" w:rsidRPr="003100FB" w:rsidRDefault="00000000">
      <w:pPr>
        <w:spacing w:after="120" w:line="360" w:lineRule="auto"/>
        <w:ind w:firstLine="283"/>
        <w:jc w:val="both"/>
        <w:rPr>
          <w:bCs/>
          <w:szCs w:val="24"/>
        </w:rPr>
      </w:pPr>
      <w:r w:rsidRPr="003100FB">
        <w:rPr>
          <w:bCs/>
          <w:szCs w:val="24"/>
        </w:rPr>
        <w:t>A l'exemple de Jésus, le chrétien doit « donner sa vie pour (ses) frères » (3, 16).</w:t>
      </w:r>
    </w:p>
    <w:p w14:paraId="199ADEB4" w14:textId="77777777" w:rsidR="00CF7F3B" w:rsidRPr="003100FB" w:rsidRDefault="00000000">
      <w:pPr>
        <w:spacing w:after="120" w:line="360" w:lineRule="auto"/>
        <w:ind w:firstLine="283"/>
        <w:jc w:val="both"/>
        <w:rPr>
          <w:bCs/>
          <w:szCs w:val="24"/>
        </w:rPr>
      </w:pPr>
      <w:r w:rsidRPr="003100FB">
        <w:rPr>
          <w:bCs/>
          <w:szCs w:val="24"/>
        </w:rPr>
        <w:t>Chaque jour peut apporter à son amour fraternel l'occasion de s'exprimer, dans le partage des biens, la compassion effective et l'entraide (3, 17).</w:t>
      </w:r>
    </w:p>
    <w:p w14:paraId="655E5423" w14:textId="77777777" w:rsidR="00CF7F3B" w:rsidRPr="003100FB" w:rsidRDefault="00000000">
      <w:pPr>
        <w:spacing w:after="120" w:line="360" w:lineRule="auto"/>
        <w:ind w:firstLine="283"/>
        <w:jc w:val="both"/>
        <w:rPr>
          <w:bCs/>
          <w:szCs w:val="24"/>
        </w:rPr>
      </w:pPr>
      <w:r w:rsidRPr="003100FB">
        <w:rPr>
          <w:bCs/>
          <w:szCs w:val="24"/>
        </w:rPr>
        <w:t>c) L'amour, réalité divine (4, 7-21), - « L'amour est de Dieu et quiconque aime est né de Dieu et connaît Dieu » (4, 7).</w:t>
      </w:r>
    </w:p>
    <w:p w14:paraId="6ECEBE1F" w14:textId="77777777" w:rsidR="00CF7F3B" w:rsidRPr="003100FB" w:rsidRDefault="00000000">
      <w:pPr>
        <w:spacing w:after="120" w:line="360" w:lineRule="auto"/>
        <w:ind w:firstLine="283"/>
        <w:jc w:val="both"/>
        <w:rPr>
          <w:bCs/>
          <w:szCs w:val="24"/>
        </w:rPr>
      </w:pPr>
      <w:r w:rsidRPr="003100FB">
        <w:rPr>
          <w:bCs/>
          <w:szCs w:val="24"/>
        </w:rPr>
        <w:t>Cette affirmation fonde l'exhortation finale à aimer : « Dieu est amour » (4, 8 et 16).</w:t>
      </w:r>
    </w:p>
    <w:p w14:paraId="0C608B53" w14:textId="77777777" w:rsidR="00CF7F3B" w:rsidRPr="003100FB" w:rsidRDefault="00000000">
      <w:pPr>
        <w:spacing w:after="120" w:line="360" w:lineRule="auto"/>
        <w:ind w:firstLine="283"/>
        <w:jc w:val="both"/>
        <w:rPr>
          <w:bCs/>
          <w:szCs w:val="24"/>
        </w:rPr>
      </w:pPr>
      <w:r w:rsidRPr="003100FB">
        <w:rPr>
          <w:bCs/>
          <w:szCs w:val="24"/>
        </w:rPr>
        <w:t>On ne peut « connaître » Dieu ni être en communion avec lui que si l'on aime.</w:t>
      </w:r>
    </w:p>
    <w:p w14:paraId="6ECD9D88" w14:textId="77777777" w:rsidR="00CF7F3B" w:rsidRPr="003100FB" w:rsidRDefault="00000000">
      <w:pPr>
        <w:spacing w:after="120" w:line="360" w:lineRule="auto"/>
        <w:ind w:firstLine="283"/>
        <w:jc w:val="both"/>
        <w:rPr>
          <w:bCs/>
          <w:szCs w:val="24"/>
        </w:rPr>
      </w:pPr>
      <w:r w:rsidRPr="003100FB">
        <w:rPr>
          <w:bCs/>
          <w:szCs w:val="24"/>
        </w:rPr>
        <w:t>Cette formule célèbre ne veut pas être une définition abstraite de l'essence divine ; elle se fonde sur la révélation que Dieu a faite de lui-même en Jésus ; il s'est révélé dans un geste d'amour, qui exprime ce qu'il est : un Dieu qui aime et dont la vie et l'être sont amour.</w:t>
      </w:r>
    </w:p>
    <w:p w14:paraId="612154F4" w14:textId="77777777" w:rsidR="00CF7F3B" w:rsidRPr="003100FB" w:rsidRDefault="00000000">
      <w:pPr>
        <w:spacing w:after="120" w:line="360" w:lineRule="auto"/>
        <w:ind w:firstLine="283"/>
        <w:jc w:val="both"/>
        <w:rPr>
          <w:bCs/>
          <w:szCs w:val="24"/>
        </w:rPr>
      </w:pPr>
      <w:r w:rsidRPr="003100FB">
        <w:rPr>
          <w:bCs/>
          <w:szCs w:val="24"/>
        </w:rPr>
        <w:t>3. JEAN XXIII (RONCALLI, ANGELO GIUSEPPE), pape, 1881-1963. - Né le 25 novembre 1881 à Sotto il Monte (province de Bergame), d'une famille paysanne pauvre et nombreuse, Angelo Roncalli entra au petit séminaire de Bergame en 1893 et reçut les ordres mineurs en 1900 ; il fit ses études théologiques au séminaire romain.</w:t>
      </w:r>
    </w:p>
    <w:p w14:paraId="56C4F9DE" w14:textId="77777777" w:rsidR="00CF7F3B" w:rsidRPr="003100FB" w:rsidRDefault="00000000">
      <w:pPr>
        <w:spacing w:after="120" w:line="360" w:lineRule="auto"/>
        <w:ind w:firstLine="283"/>
        <w:jc w:val="both"/>
        <w:rPr>
          <w:bCs/>
          <w:szCs w:val="24"/>
        </w:rPr>
      </w:pPr>
      <w:r w:rsidRPr="003100FB">
        <w:rPr>
          <w:bCs/>
          <w:szCs w:val="24"/>
        </w:rPr>
        <w:t>Ordonné prêtre le 4 août 1904, il devient le 31 janvier 1905 secrétaire de l'évêque de Bergame, Radini Tedeschi, qui eut sur lui une grande influence. L'entrée en guerre de l'Italie</w:t>
      </w:r>
    </w:p>
    <w:p w14:paraId="5DB2A2B2" w14:textId="77777777" w:rsidR="00CF7F3B" w:rsidRPr="003100FB" w:rsidRDefault="00000000">
      <w:pPr>
        <w:spacing w:after="120" w:line="360" w:lineRule="auto"/>
        <w:ind w:firstLine="283"/>
        <w:jc w:val="both"/>
        <w:rPr>
          <w:bCs/>
          <w:szCs w:val="24"/>
        </w:rPr>
      </w:pPr>
      <w:r w:rsidRPr="003100FB">
        <w:rPr>
          <w:bCs/>
          <w:szCs w:val="24"/>
        </w:rPr>
        <w:t>S. JEAN L'ÉVANGÉLISTE - JEAN XXIII 248 l'arracha à l'apostolat de la jeunesse qui lui avait été confié à la mort de Mgr Radini (22 août 1914). Démobilisé, il reprit son apostolat auprès de la jeunesse étudiante et fut directeur spirituel au séminaire de Bergame.</w:t>
      </w:r>
    </w:p>
    <w:p w14:paraId="291879D5" w14:textId="77777777" w:rsidR="00CF7F3B" w:rsidRPr="003100FB" w:rsidRDefault="00000000">
      <w:pPr>
        <w:spacing w:after="120" w:line="360" w:lineRule="auto"/>
        <w:ind w:firstLine="283"/>
        <w:jc w:val="both"/>
        <w:rPr>
          <w:bCs/>
          <w:szCs w:val="24"/>
        </w:rPr>
      </w:pPr>
      <w:r w:rsidRPr="003100FB">
        <w:rPr>
          <w:bCs/>
          <w:szCs w:val="24"/>
        </w:rPr>
        <w:t>Nommé le 12 mars 1921 président du comité central de la Propagation de la foi, il entre dans les milieux de la curie romaine. Désigné comme visiteur apostolique à Sofia, il est sacré évêque le 19 mars 1925. La carrière diplomatique le mena successivement en Turquie et en Grèce (novembre 1934 à 1944), puis à Paris (1945), où la succession de l'ancien nonce laissait une situation délicate.</w:t>
      </w:r>
    </w:p>
    <w:p w14:paraId="2B069AD3" w14:textId="77777777" w:rsidR="00CF7F3B" w:rsidRPr="003100FB" w:rsidRDefault="00000000">
      <w:pPr>
        <w:spacing w:after="120" w:line="360" w:lineRule="auto"/>
        <w:ind w:firstLine="283"/>
        <w:jc w:val="both"/>
        <w:rPr>
          <w:bCs/>
          <w:szCs w:val="24"/>
        </w:rPr>
      </w:pPr>
      <w:r w:rsidRPr="003100FB">
        <w:rPr>
          <w:bCs/>
          <w:szCs w:val="24"/>
        </w:rPr>
        <w:lastRenderedPageBreak/>
        <w:t>Cardinal lors du consistoire du 12 janvier 1958, il quitta la nonciature de Paris pour le patriarcat de Venise : l'évêque Roncalli trouvait enfin la charge pastorale qu'il avait toujours désirée et dans laquelle il espérait finir ses jours. _ Mais le conclave fit de lui, le 28 octobre 1958, le successeur de Pie XII. Il prit le nom de Jean, fut couronné le 4 novembre et entreprit aussitôt une œuvre d'envergure que personne ne semblait attendre de lui. Il décida la réunion d'un synode du diocèse de Rome, qui s'ouvrit le 24 janvier 1960, et la mise à jour du code de droit canonique : Surtout, il convoqua le second concile du Vatican qui, annoncé le 25 janvier 1959, s'ouvrit le 11 octobre 1962. Jean XXIII n'en vit pas l'aboutissement ; il mourut le 3 juin 1963, après un pontificat d'un peu plus de quatre ans.</w:t>
      </w:r>
    </w:p>
    <w:p w14:paraId="376E5E34" w14:textId="77777777" w:rsidR="00CF7F3B" w:rsidRPr="003100FB" w:rsidRDefault="00000000">
      <w:pPr>
        <w:spacing w:after="120" w:line="360" w:lineRule="auto"/>
        <w:ind w:firstLine="283"/>
        <w:jc w:val="both"/>
        <w:rPr>
          <w:bCs/>
          <w:szCs w:val="24"/>
        </w:rPr>
      </w:pPr>
      <w:r w:rsidRPr="003100FB">
        <w:rPr>
          <w:bCs/>
          <w:szCs w:val="24"/>
        </w:rPr>
        <w:t>La vie spirituelle du prêtre, de l'évêque et du pape qu'a été Jean XXIII est comme condensée dans sa devise épiscopale : « Obedientia et pax ». Simple et radicale, elle l'amena progressivement, par une humilité profonde, à une étonnante lucidité et limpidité (cf Journal de l'âme, cité infra, p. 325 et 467).</w:t>
      </w:r>
    </w:p>
    <w:p w14:paraId="2020CAA8" w14:textId="77777777" w:rsidR="00CF7F3B" w:rsidRPr="003100FB" w:rsidRDefault="00000000">
      <w:pPr>
        <w:spacing w:after="120" w:line="360" w:lineRule="auto"/>
        <w:ind w:firstLine="283"/>
        <w:jc w:val="both"/>
        <w:rPr>
          <w:bCs/>
          <w:szCs w:val="24"/>
        </w:rPr>
      </w:pPr>
      <w:r w:rsidRPr="003100FB">
        <w:rPr>
          <w:bCs/>
          <w:szCs w:val="24"/>
        </w:rPr>
        <w:t>Pendant les années de formation, l'itinéraire spirituel n'a rien d'exceptionnel : il en parle comme d'une « petite voie » (Journal, p. 65) dans l'exercice de la sainteté à l'exemple de ses saints de prédilection d'alors, Louis de Gonzague, Stanislas Kotska et Jean Berchmans ; il s'exerce à l'humilité, antidote de l'amour-propre qu'il reconnaît être son défaut dominant. À partir des années 1902-1903, peut-être sous l'influence de son père spirituel au séminaire romain, le rédemptoriste François Pitocchi (+ 1922), un approfondissement se laisse entrevoir : il s'agit moins maintenant d'imiter les saints (surtout François de Sales) que de rechercher un plus grand détachement de soi, même de ses misères et de son amour-propre, pour rejoindre la volonté de Dieu jusque dans les choses déconcertantes et qui répugnent. Les deux offrandes du Règne et de l'Ad amorem des Exercices spirituels de saint Ignace deviennent ses prières familières : « il y a tout mon esprit » (p. 345).</w:t>
      </w:r>
    </w:p>
    <w:p w14:paraId="250B59BD" w14:textId="77777777" w:rsidR="00CF7F3B" w:rsidRPr="003100FB" w:rsidRDefault="00000000">
      <w:pPr>
        <w:spacing w:after="120" w:line="360" w:lineRule="auto"/>
        <w:ind w:firstLine="283"/>
        <w:jc w:val="both"/>
        <w:rPr>
          <w:bCs/>
          <w:szCs w:val="24"/>
        </w:rPr>
      </w:pPr>
      <w:r w:rsidRPr="003100FB">
        <w:rPr>
          <w:bCs/>
          <w:szCs w:val="24"/>
        </w:rPr>
        <w:t xml:space="preserve">L'expérience de la souffrance, qui apparaît dans ses débuts diplomatiques, ne quittera plus A. Roncalli ; elle lui fait découvrir le Christ souffrant et la dévotion au Précieux Sang, et l'offrande ignatienne de la méditation sur les trois degrés d'humilité. Il semble que Jean XXIII soit parvenu à une radicale dépossession de soi. Dès 1948, il considérait sa vie comme terminée et tout ce qui lui adviendrait comme un don gratuit de la miséricorde de Dieu. « Cet état de mort mystique doit signifier, plus nettement que jamais, le détachement absolu de tout bien terrestre, une complète indifférence et indépendance pour tout ce qui n'est pas stricte volonté du Seigneur » (p. 420-424). « Voilà le mystère de ma vie. Ne cherchez pas d'autre explication. J'ai toujours répété la phrase de saint Grégoire de Nazianze : Ta volonté, Seigneur, est notre paix » (p. 504, note 1). Il trouve dans cette dépossession de soi la grâce d'une « absolue, tranquille, aimante, je dirais même une silencieuse </w:t>
      </w:r>
      <w:r w:rsidRPr="003100FB">
        <w:rPr>
          <w:bCs/>
          <w:szCs w:val="24"/>
        </w:rPr>
        <w:lastRenderedPageBreak/>
        <w:t>inspiration du Seigneur » (p. 482), celle de l'abandon à Dieu, de la paix intérieure et de la liberté spirituelle.</w:t>
      </w:r>
    </w:p>
    <w:p w14:paraId="3F7E5ECF" w14:textId="77777777" w:rsidR="00CF7F3B" w:rsidRPr="003100FB" w:rsidRDefault="00000000">
      <w:pPr>
        <w:spacing w:after="120" w:line="360" w:lineRule="auto"/>
        <w:ind w:firstLine="283"/>
        <w:jc w:val="both"/>
        <w:rPr>
          <w:bCs/>
          <w:szCs w:val="24"/>
        </w:rPr>
      </w:pPr>
      <w:r w:rsidRPr="003100FB">
        <w:rPr>
          <w:bCs/>
          <w:szCs w:val="24"/>
        </w:rPr>
        <w:t>Les initiatives qui marqueront le pontificat de Jean XXIII naissent de ce discernement, en particulier l'idée du concile dont il prononce le mot « sans y avoir pensé auparavant » dans une conversation avec son secrétaire d'État (cf p. 503-504). S'il n'y avait eu chez lui qu'un tempérament heureux, courtois, patient et indulgent, il n'aurait pas connu le rayonnement que l'on sait. Le « bon pape Jean » est l'aboutissement d'un itinéraire spirituel fidelement, paisiblement et rigoureusement poursuivi.</w:t>
      </w:r>
    </w:p>
    <w:p w14:paraId="6E07F90C" w14:textId="77777777" w:rsidR="00CF7F3B" w:rsidRPr="003100FB" w:rsidRDefault="00000000">
      <w:pPr>
        <w:spacing w:after="120" w:line="360" w:lineRule="auto"/>
        <w:ind w:firstLine="283"/>
        <w:jc w:val="both"/>
        <w:rPr>
          <w:bCs/>
          <w:szCs w:val="24"/>
        </w:rPr>
      </w:pPr>
      <w:r w:rsidRPr="003100FB">
        <w:rPr>
          <w:bCs/>
          <w:szCs w:val="24"/>
        </w:rPr>
        <w:t>uvres. - 1). Ouvrages historiques : Il cardinale Cesare Baronio, Bergame, 1912. - La memoria di Mons. Giacomo Radini Tedeschi, vescoco di Bergamo, Bergame, 1916. - Gli inizi del seminario di Bergamo e san Carlo Borromeo, Bergame, 1939. - En collaboration avec Pietro Forno, édition des Acta della visita apostolica di san Carlo Borromeo a Bergamo, coll. Fontes Ambrosiani, 5 vol., Florence, 1936-1957. 2). Discours et encycliques : Souvenirs d'un nonce (1944-1953). Rome, 1963. - Écrits et discours du cardinalat (4 vol., Turin, 1953-1958 ; 3 vol., Rome, 1960). -- Discorsi, messaggi, colloqui del S. Padre Giovanni XXIII, 6 vol., Vatican, 1958-1967. - Huit encycliques. 3) Écrits autobiographiques et spirituels : Il giornale del'anima, Rome, 1964 ; trad. franç., Journal de l'âme, Paris, 1964. - Lettere ai familiari, Rome, 1968 ; trad. franç., Lettres à ma famille, Paris, 1969. - On peut y ajouter Les fioretti du bon pape Jean, recueillis par H. Fesquet, Paris, 1963.</w:t>
      </w:r>
    </w:p>
    <w:p w14:paraId="42EA36FF" w14:textId="77777777" w:rsidR="00CF7F3B" w:rsidRPr="003100FB" w:rsidRDefault="00000000">
      <w:pPr>
        <w:spacing w:after="120" w:line="360" w:lineRule="auto"/>
        <w:ind w:firstLine="283"/>
        <w:jc w:val="both"/>
        <w:rPr>
          <w:bCs/>
          <w:szCs w:val="24"/>
        </w:rPr>
      </w:pPr>
      <w:r w:rsidRPr="003100FB">
        <w:rPr>
          <w:bCs/>
          <w:szCs w:val="24"/>
        </w:rPr>
        <w:t>Biographies et études. - L. Algisi, Giovanni XXIII, Turin, 1959 ; trad. franç. par J. Thomas-D'Hoste, Paris, 1961, 1964. - J. Chélini, Jean XXIII, pasteur des hommes de bonne volonté, Paris, 1963. - G. De Luca, Giovanni XXIII in alcuni scritti di G. De Luca, Brescia, 1963. - A. Pradel, Le bon pape Jean XXIII, Paris, 1963. - E. Balducci, Papa Giovanni, Florence, 1964. - L. Chaigne, Portrait de Jean XXIII, Paris-Tours, 1964. - M de Kerdreux, Par le même sentier. Essai sur la physionomie spirituelle de Jean XXIII, Mulhouse, 1964 ; Jean XXIII, le pape de la bonté, Mulhouse, 1966.</w:t>
      </w:r>
    </w:p>
    <w:p w14:paraId="2E4CB55F" w14:textId="77777777" w:rsidR="00CF7F3B" w:rsidRPr="003100FB" w:rsidRDefault="00000000">
      <w:pPr>
        <w:spacing w:after="120" w:line="360" w:lineRule="auto"/>
        <w:ind w:firstLine="283"/>
        <w:jc w:val="both"/>
        <w:rPr>
          <w:bCs/>
          <w:szCs w:val="24"/>
        </w:rPr>
      </w:pPr>
      <w:r w:rsidRPr="003100FB">
        <w:rPr>
          <w:bCs/>
          <w:szCs w:val="24"/>
        </w:rPr>
        <w:t>Emmanuel de la Mère de Dieu, L'itinéraire spirituel de Jean XXIII d'après son Journal de l'âme, dans Carmel, 1965, n. 2, p. 84-100. - K. E. Y. Hales, Pope John and his Revolution, Londres, 1965. - M. Trevor, Pope John, Londres, 1967. - V. Gorresio, La nueva Missione, Milan, 1968. - R. Rouquette, L'Vatican II. La fin d'une chrétienté, t. 4, coll. Unam Sanctam 69, Paris, 1968. - J. Neuvecelle, Jean XXIII, « Une vie », Paris, 1968.'André BoLAND.</w:t>
      </w:r>
    </w:p>
    <w:p w14:paraId="4FD6C418" w14:textId="77777777" w:rsidR="00CF7F3B" w:rsidRPr="003100FB" w:rsidRDefault="00000000">
      <w:pPr>
        <w:spacing w:after="120" w:line="360" w:lineRule="auto"/>
        <w:ind w:firstLine="283"/>
        <w:jc w:val="both"/>
        <w:rPr>
          <w:bCs/>
          <w:szCs w:val="24"/>
        </w:rPr>
      </w:pPr>
      <w:r w:rsidRPr="003100FB">
        <w:rPr>
          <w:bCs/>
          <w:szCs w:val="24"/>
        </w:rPr>
        <w:lastRenderedPageBreak/>
        <w:t>4. JEAN D'ABBEVILLE, prédicateur et cardinal, + 1237. - 1. Vie. - 2. uvres. - 3. Doctrine spirituelle.</w:t>
      </w:r>
    </w:p>
    <w:p w14:paraId="7D2DAA9A" w14:textId="77777777" w:rsidR="00CF7F3B" w:rsidRPr="003100FB" w:rsidRDefault="00000000">
      <w:pPr>
        <w:spacing w:after="120" w:line="360" w:lineRule="auto"/>
        <w:ind w:firstLine="283"/>
        <w:jc w:val="both"/>
        <w:rPr>
          <w:bCs/>
          <w:szCs w:val="24"/>
        </w:rPr>
      </w:pPr>
      <w:r w:rsidRPr="003100FB">
        <w:rPr>
          <w:bCs/>
          <w:szCs w:val="24"/>
        </w:rPr>
        <w:t>1. Vie. - Jean Halgrin (Alegrin ou Helgrin), né à Abbeville dans le dernier quart du XIIe, appartiendrait à l'ancienne et noble famille de Cayeux ; deux de ses frères sont chanoines et chantres d'Abbeville, un membre de la famille sera nommé chancelier de France par Louis IX en 1240, un autre sera maire d'Abbeville en 1258. Jean fait ses études à l'université de Paris, Grégoire IX. Régent en théologie avant 1217, il est estimé pour ses talents de prédicateur et sa dignité de vie. Nommé prieur de Saint-Pierre d'Abbeville avec l'appui des bénédictins de Cluny, dont il aurait été l'hôte à Paris, il devient ensuite chanoine et chantre à Saint-Wulfran, puis, distingué par l'évêque Évrard, chanoine et chantre d'Amiens ; doyen du chapitre de 1218 à 1225, son élection est contestée et Honorius III nomme des juges pour trancher le différend ; le pape</w:t>
      </w:r>
    </w:p>
    <w:p w14:paraId="5BF6C6A3" w14:textId="77777777" w:rsidR="00CF7F3B" w:rsidRPr="003100FB" w:rsidRDefault="00000000">
      <w:pPr>
        <w:spacing w:after="120" w:line="360" w:lineRule="auto"/>
        <w:ind w:firstLine="283"/>
        <w:jc w:val="both"/>
        <w:rPr>
          <w:bCs/>
          <w:szCs w:val="24"/>
        </w:rPr>
      </w:pPr>
      <w:r w:rsidRPr="003100FB">
        <w:rPr>
          <w:bCs/>
          <w:szCs w:val="24"/>
        </w:rPr>
        <w:t>JEAN XXIII - JEAN D'ABBEVILLE condisciple d'Hugolin d'Ostie, le futur</w:t>
      </w:r>
    </w:p>
    <w:p w14:paraId="252F3C40" w14:textId="77777777" w:rsidR="00CF7F3B" w:rsidRPr="003100FB" w:rsidRDefault="00000000">
      <w:pPr>
        <w:spacing w:after="120" w:line="360" w:lineRule="auto"/>
        <w:ind w:firstLine="283"/>
        <w:jc w:val="both"/>
        <w:rPr>
          <w:bCs/>
          <w:szCs w:val="24"/>
        </w:rPr>
      </w:pPr>
      <w:r w:rsidRPr="003100FB">
        <w:rPr>
          <w:bCs/>
          <w:szCs w:val="24"/>
        </w:rPr>
        <w:t>250 le choisit ensuite comme juge dans l'enquête sur l'élection de Théobald à l'évêché de Rouen.</w:t>
      </w:r>
    </w:p>
    <w:p w14:paraId="20271F58" w14:textId="77777777" w:rsidR="00CF7F3B" w:rsidRPr="003100FB" w:rsidRDefault="00000000">
      <w:pPr>
        <w:spacing w:after="120" w:line="360" w:lineRule="auto"/>
        <w:ind w:firstLine="283"/>
        <w:jc w:val="both"/>
        <w:rPr>
          <w:bCs/>
          <w:szCs w:val="24"/>
        </w:rPr>
      </w:pPr>
      <w:r w:rsidRPr="003100FB">
        <w:rPr>
          <w:bCs/>
          <w:szCs w:val="24"/>
        </w:rPr>
        <w:t>Ignace-Joseph de Jésus-Maria, L'histoire ecclésiastique de la ville d'Abbeville, Paris, 1646, p. 486-488 et 520 ; Histoire chronologique des maires d'Abbeville, Paris, 1657, p. 191. - C. E du Boulay, Historia universitatis parisiensis, t. 3, Paris, 1666, p. 692-693. -- H. Denifle et A. Chatelain, Chartularium universitatis parisiensis, t. 1, Paris, 1889, n. 26. - Gallia christiana, t. 10, p. 1218-1219 ; t. 15, p. 64 - M. Marrier, Bibliotheca duniacensis, Paris, 1614 (Mâcon, 1915), préface, « 184 (le dit « monachus duniacensis »). - C. Oudin, cité infra, 3, col. 43.</w:t>
      </w:r>
    </w:p>
    <w:p w14:paraId="17EA405F" w14:textId="77777777" w:rsidR="00CF7F3B" w:rsidRPr="003100FB" w:rsidRDefault="00000000">
      <w:pPr>
        <w:spacing w:after="120" w:line="360" w:lineRule="auto"/>
        <w:ind w:firstLine="283"/>
        <w:jc w:val="both"/>
        <w:rPr>
          <w:bCs/>
          <w:szCs w:val="24"/>
        </w:rPr>
      </w:pPr>
      <w:r w:rsidRPr="003100FB">
        <w:rPr>
          <w:bCs/>
          <w:szCs w:val="24"/>
        </w:rPr>
        <w:t>Le 19 octobre 1225, Jean est sacré archevêque de Besançon à Reims par le cardinal Romain de Saint-Ange, légat du pape ; il se montre un prélat énergique et actif ; dès 1226, il est élu patriarche de Constantinople sur recommandation d'Honorius III qui ratifie cette nomination (bulle du 23 décembre 1226). Jean se rend à Rome ; le nouveau pape Grégoire IX le retient et le crée cardinal-évêque de Sainte-Sabine, le 18 septembre 1227.</w:t>
      </w:r>
    </w:p>
    <w:p w14:paraId="10B44858" w14:textId="77777777" w:rsidR="00CF7F3B" w:rsidRPr="003100FB" w:rsidRDefault="00000000">
      <w:pPr>
        <w:spacing w:after="120" w:line="360" w:lineRule="auto"/>
        <w:ind w:firstLine="283"/>
        <w:jc w:val="both"/>
        <w:rPr>
          <w:bCs/>
          <w:szCs w:val="24"/>
        </w:rPr>
      </w:pPr>
      <w:r w:rsidRPr="003100FB">
        <w:rPr>
          <w:bCs/>
          <w:szCs w:val="24"/>
        </w:rPr>
        <w:t>Aubry de Trois-Fontaines, Chronica, MGH Scriptores, éd. P. Scheffer-Boichorst, t. 23, Hanovre, 1878, p. 916. - J. J. Chifflet, Lesunitio civitas imperialis. Sequanorum, Lyon, 1618, p. 263. - B. Hauréau, cité infra.</w:t>
      </w:r>
    </w:p>
    <w:p w14:paraId="6F48048C" w14:textId="77777777" w:rsidR="00CF7F3B" w:rsidRPr="003100FB" w:rsidRDefault="00000000">
      <w:pPr>
        <w:spacing w:after="120" w:line="360" w:lineRule="auto"/>
        <w:ind w:firstLine="283"/>
        <w:jc w:val="both"/>
        <w:rPr>
          <w:bCs/>
          <w:szCs w:val="24"/>
        </w:rPr>
      </w:pPr>
      <w:r w:rsidRPr="003100FB">
        <w:rPr>
          <w:bCs/>
          <w:szCs w:val="24"/>
        </w:rPr>
        <w:t xml:space="preserve">L'activité d'Halgrin à la curie est marquée par deux missions importantes. En 1228, légat du pape en Espagne et au Portugal, il préside plusieurs conciles : à Valladolid et Lerida (discipline ecclésiastique), à Tarazona (29 avril 1229) où il prononce la nullité du mariage de Jaime Ier d'Aragon </w:t>
      </w:r>
      <w:r w:rsidRPr="003100FB">
        <w:rPr>
          <w:bCs/>
          <w:szCs w:val="24"/>
        </w:rPr>
        <w:lastRenderedPageBreak/>
        <w:t>qui avait épousé sans dispenses sa cousine germaine Éléonore de Castille, mais déclare légitime leur fils (Mansi, t. 23, col. 205). Il prêche ensuite la croisade contre les Maures. Il se lie avec Raymond de Peñafort, qu'il prend comme pénitencier et fait venir à Rome. En 1230, Halgrin est envoyé auprès de Frédéric II, obtient sa renonciation au schisme et lève son excommunication (28 août). En 1234, il intervient encore au nom du pape dans le différend entre Frédéric II et la ligue lombarde.</w:t>
      </w:r>
    </w:p>
    <w:p w14:paraId="38E371FC" w14:textId="77777777" w:rsidR="00CF7F3B" w:rsidRPr="003100FB" w:rsidRDefault="00000000">
      <w:pPr>
        <w:spacing w:after="120" w:line="360" w:lineRule="auto"/>
        <w:ind w:firstLine="283"/>
        <w:jc w:val="both"/>
        <w:rPr>
          <w:bCs/>
          <w:szCs w:val="24"/>
        </w:rPr>
      </w:pPr>
      <w:r w:rsidRPr="003100FB">
        <w:rPr>
          <w:bCs/>
          <w:szCs w:val="24"/>
        </w:rPr>
        <w:t>España sagrada, t. 36, Madrid, 1787, p. 214-227. - J, L. A. Huillard-Bréholles, Historia diplomatica Friderici secundi, t. 3, Paris, 1852, p. 207-220. - A. Potthast, Regesta pontificum romanorum, t. 1, Berlin, 1874, n. 8335-8336. - J. Felten, Papst Gregor IX, Fribourg-en-Brisgau, 1886. L. Auvray, Les Registres de Grégoire IX, Paris, 1890., n. 61, 410, 418, 515, 1889, 1890, 2298 ; Un acte de la légation du cardinal Jean Halgrin en Espagne, dans Mélanges d'archéologie et d'histoire, t. 16, 1896, p. 165-179. - DTC, Raymond de Penyafort, t. 43, 1936, col. 1807-1808 (A. Teetaert).</w:t>
      </w:r>
    </w:p>
    <w:p w14:paraId="0898A598" w14:textId="77777777" w:rsidR="00CF7F3B" w:rsidRPr="003100FB" w:rsidRDefault="00000000">
      <w:pPr>
        <w:spacing w:after="120" w:line="360" w:lineRule="auto"/>
        <w:ind w:firstLine="283"/>
        <w:jc w:val="both"/>
        <w:rPr>
          <w:bCs/>
          <w:szCs w:val="24"/>
        </w:rPr>
      </w:pPr>
      <w:r w:rsidRPr="003100FB">
        <w:rPr>
          <w:bCs/>
          <w:szCs w:val="24"/>
        </w:rPr>
        <w:t>La date de la mort d'Halgrin est controversée ; l'accord devrait pourtant se faire sur le 28 septembre 1237 : son obit était célébré le 23 septembre à Amiens (cf Denifle-Chatelain, Chartularium., loco cit.) ; des actes de Grégoire IX des 4 février et 21 avril 1236 le font encore intervenir, mais dans des lettres curiales des 13 mars et 26 mai 1238 il apparaît avec la mention bonae memoriae (cf L. Auvray, op cit., n. 5991-5992 et 4166, 4389 ; voir aussi G. Oudin, op cit., t. 3, col. 44-45).</w:t>
      </w:r>
    </w:p>
    <w:p w14:paraId="631571E9" w14:textId="77777777" w:rsidR="00CF7F3B" w:rsidRPr="003100FB" w:rsidRDefault="00000000">
      <w:pPr>
        <w:spacing w:after="120" w:line="360" w:lineRule="auto"/>
        <w:ind w:firstLine="283"/>
        <w:jc w:val="both"/>
        <w:rPr>
          <w:bCs/>
          <w:szCs w:val="24"/>
        </w:rPr>
      </w:pPr>
      <w:r w:rsidRPr="003100FB">
        <w:rPr>
          <w:bCs/>
          <w:szCs w:val="24"/>
        </w:rPr>
        <w:t>Catalogue des mss latins de la Bibliotheque nationale, t. 4, Paris, 4958, p. 390). 2. uvres. - Jean Halgrin a laissé la réputation d'une grande érudition et d'un talent remarquable dans l'explication des Écritures (cf Jean Tritheme, De scriptoribus ecclesiasticis, éd. À. Le Mire, Anvers, 1639, n. 4, p. 108). On a de lui des sermons et des commentaires de l'Écriture, mais son but est toujours le même : donner une prédication nourrie de seve scripturaire.</w:t>
      </w:r>
    </w:p>
    <w:p w14:paraId="48BFF29A" w14:textId="77777777" w:rsidR="00CF7F3B" w:rsidRPr="003100FB" w:rsidRDefault="00000000">
      <w:pPr>
        <w:spacing w:after="120" w:line="360" w:lineRule="auto"/>
        <w:ind w:firstLine="283"/>
        <w:jc w:val="both"/>
        <w:rPr>
          <w:bCs/>
          <w:szCs w:val="24"/>
        </w:rPr>
      </w:pPr>
      <w:r w:rsidRPr="003100FB">
        <w:rPr>
          <w:bCs/>
          <w:szCs w:val="24"/>
        </w:rPr>
        <w:t>49 Sermons. - 1). Sermons sur les épitres et évangiles des dimanches. - Le prologue en indique le but : expliquer les lectures dominicales non pour les scolares, mais pour les simples (rudes) ; il permet aussi de conjecturer la date : l'auteur a longtemps hésité, mais la tâche lui est imposée par une autorité à laquelle il ne peut rien refuser (Grégoire 1x). Le recueil date donc du cardinalat ; cependant, les sermons auraient été prononcés à Amiens ou Besançon ; l'auteur est parfois désigné comme magister dans les mss. L'hypothese de L. C. F. Petit-Radel (Histoire littéraire de la France, t. 18, p. 166), qui a cru lire dans la marge du ms Paris B. N lat. 2516a (f. 42 v) l'indication des lieux où les sermons auraient été prononcés, s'appuie sur des textes inauthentiques (cf A. Lecoy de la Marche, La chaire française p. 63-64).</w:t>
      </w:r>
    </w:p>
    <w:p w14:paraId="06CADA8F" w14:textId="77777777" w:rsidR="00CF7F3B" w:rsidRPr="003100FB" w:rsidRDefault="00000000">
      <w:pPr>
        <w:spacing w:after="120" w:line="360" w:lineRule="auto"/>
        <w:ind w:firstLine="283"/>
        <w:jc w:val="both"/>
        <w:rPr>
          <w:bCs/>
          <w:szCs w:val="24"/>
        </w:rPr>
      </w:pPr>
      <w:r w:rsidRPr="003100FB">
        <w:rPr>
          <w:bCs/>
          <w:szCs w:val="24"/>
        </w:rPr>
        <w:lastRenderedPageBreak/>
        <w:t>Pour les incipit, les explicit et la liste des mss, voir J. B. Schneyer, Repertorium der lateinischen Sermones des Müittelalters, Münster, 1971, p. 510-523. La liste des mss doit cependant être complétée ainsi : Bruxelles, Bibl royale 3818 ; Cambrai 505 ; Copenhague, B. R. Ny kgl. S. 1782 ; Douai 428, 429, 430 ; Épinal 48, 56 ; Munich lat. 34 (incompl.), 3252 (f. 41-160), 9583, 16013 (incompl.) ; Paris, Bibl nat lat. 2516a (f. 1-42), 10696, 16466, 18186 (sous le nom d'Armand, puis Durand ; cf B. Hauréau, Notices et extraits de quelques mss latins de la Bibliotheque nationale, t. 6, Paris, 1893, p. 63-64) ; Prague Capit. E. 18, 2 ; Saint-Omer 262 ; Tarragone 60 ; Tours 47k. 2). Sermons sur les épîtres et évangiles festifs. - L'auteur annonce dans le prologue qu'il veut compléter ses homélies du dimanche ; il s'excuse de la rédaction hâtive en raison du travail et du processus curiae tumultus ; ce recueil date donc du cardinalat. Après une série sur le Christ, viennent des homélies sur la Vierge, les anges, Jean-Baptiste, Pierre et Paul, Jean l'évangéliste, André, Jacques, Matthieu, le commun des apôtres, les saints Innocents, Laurent, un martyr, plusieurs martyrs, un confesseur, Madeleine, les vierges, la Toussaint. Ces modèles peuvent être adaptés à diverses circonstances (à la fin du sermon sur Matthieu on lit : « Sermo iste potest adaptari Paulo, beato Augustino et cuilibet sancto de gentilitate ad fidem converso », Paris B. N lat. 2516, f. 116r).</w:t>
      </w:r>
    </w:p>
    <w:p w14:paraId="2F2F66E8" w14:textId="77777777" w:rsidR="00CF7F3B" w:rsidRPr="003100FB" w:rsidRDefault="00000000">
      <w:pPr>
        <w:spacing w:after="120" w:line="360" w:lineRule="auto"/>
        <w:ind w:firstLine="283"/>
        <w:jc w:val="both"/>
        <w:rPr>
          <w:bCs/>
          <w:szCs w:val="24"/>
        </w:rPr>
      </w:pPr>
      <w:r w:rsidRPr="003100FB">
        <w:rPr>
          <w:bCs/>
          <w:szCs w:val="24"/>
        </w:rPr>
        <w:t>Pour les mss, cf J. B. Schneyer, op cit., p. 523-538, en complétant ainsi la liste des mss : Arras 562, 757, 1019 ; Berlin 400 theol qu. 55 ; Bruxelles, Bibl royale 1895 (f. 649). Londres British Museum King's libr. 3. A. 1x ; Paris B. N lat. 2516, 3301b, nouv acquis lat. 1869 ; Vendôme 76.</w:t>
      </w:r>
    </w:p>
    <w:p w14:paraId="488BACA5" w14:textId="77777777" w:rsidR="00CF7F3B" w:rsidRPr="003100FB" w:rsidRDefault="00000000">
      <w:pPr>
        <w:spacing w:after="120" w:line="360" w:lineRule="auto"/>
        <w:ind w:firstLine="283"/>
        <w:jc w:val="both"/>
        <w:rPr>
          <w:bCs/>
          <w:szCs w:val="24"/>
        </w:rPr>
      </w:pPr>
      <w:r w:rsidRPr="003100FB">
        <w:rPr>
          <w:bCs/>
          <w:szCs w:val="24"/>
        </w:rPr>
        <w:t>Certains sermons isolés, qui ne se rencontrent pas tous dans les recueils précédents, sont attribués par les rubriques à Jean d'Abbeville ; compléter la liste de J. B. Schneyer, op cit., p. 538-539, par les mss suivants : Avranches 126 ; Gratz Univ. 636 ; Melk 189 (f. 364-366) ; Munich B. S. 7692 (f. 2) ; Paris B. N lat. 13445 (f. 28), 14859 (f. 254r), 14899 (f. 423v). Sélestat 122 ; Toulouse 873. À cette liste, il faudrait ajouter un sermon In coena Domini in capitulo S. Quintini, signalé par Quétif-Échard, t. 1, 249b,</w:t>
      </w:r>
    </w:p>
    <w:p w14:paraId="316B1208" w14:textId="77777777" w:rsidR="00CF7F3B" w:rsidRPr="003100FB" w:rsidRDefault="00000000">
      <w:pPr>
        <w:spacing w:after="120" w:line="360" w:lineRule="auto"/>
        <w:ind w:firstLine="283"/>
        <w:jc w:val="both"/>
        <w:rPr>
          <w:bCs/>
          <w:szCs w:val="24"/>
        </w:rPr>
      </w:pPr>
      <w:r w:rsidRPr="003100FB">
        <w:rPr>
          <w:bCs/>
          <w:szCs w:val="24"/>
        </w:rPr>
        <w:t>JEAN D'ABBEVILLE 252 et un sermon contenu dans Paris B. N lat. 14961, f. 104 : De confessione, Ioannis de Abbatisvilla, signalé par B. Hauréau (Notices et extraits t. 5, 1892, p. 148 : « une instruction lue devant des religieux, le premier dimanche de carême »}. Par contre, malgré l'attribution des rubriques, les sermons contenus dans Bâle B vrir. 19 sont inauthentiques (G. Meyer et M. Burckhardt, Die mittelalterlichen Handschriften der Universitätsbibliothek Basel, t. 2, Bâle, 1966, p. 29).</w:t>
      </w:r>
    </w:p>
    <w:p w14:paraId="739F7972" w14:textId="77777777" w:rsidR="00CF7F3B" w:rsidRPr="003100FB" w:rsidRDefault="00000000">
      <w:pPr>
        <w:spacing w:after="120" w:line="360" w:lineRule="auto"/>
        <w:ind w:firstLine="283"/>
        <w:jc w:val="both"/>
        <w:rPr>
          <w:bCs/>
          <w:szCs w:val="24"/>
        </w:rPr>
      </w:pPr>
      <w:r w:rsidRPr="003100FB">
        <w:rPr>
          <w:bCs/>
          <w:szCs w:val="24"/>
        </w:rPr>
        <w:lastRenderedPageBreak/>
        <w:t>20 Commentaires de l'Écriture. - 1). Sur le psautier : Moralitates super quosdam versus psalterii (titre du ms Paris B. N lat. 13193 in fine), pres de 300 sermons commentant quelques versets de 140 psaumes selon l'ordre du psautier. Le style est direct, souvent satirique, parfois véhément ; l'auteur se limite au sens moral, vise l'édification et tient compte de l'utilisation liturgique, d'où les rubriques ou titres : De martyribus et confessoribus, de beato Laurentio, in dedicatione, de adventu, in Passione Domini, etc. Il n'y a pas de prologue ; l'ouvrage s'adresse à des dercs et non au peuple ; le texte est souvent anonyme ; quand l'auteur est nommé, ce n'est jamais avec le titre episcopus. L. C. F. Petit-Radel date l'ouvrage du temps où Jean était doyen du chapitre d'Amiens (Histoire littéraire…, t. 18, p. 165). Il s'agit d'autre part de reportationes (cf B. Smalley, Robert Bacon and the Early Dominican School at Oxford, dans Transactions of the Royal historical Society, 5e série, t. 30, 1948, p. 1-19).</w:t>
      </w:r>
    </w:p>
    <w:p w14:paraId="480301A0" w14:textId="77777777" w:rsidR="00CF7F3B" w:rsidRPr="003100FB" w:rsidRDefault="00000000">
      <w:pPr>
        <w:spacing w:after="120" w:line="360" w:lineRule="auto"/>
        <w:ind w:firstLine="283"/>
        <w:jc w:val="both"/>
        <w:rPr>
          <w:bCs/>
          <w:szCs w:val="24"/>
        </w:rPr>
      </w:pPr>
      <w:r w:rsidRPr="003100FB">
        <w:rPr>
          <w:bCs/>
          <w:szCs w:val="24"/>
        </w:rPr>
        <w:t>Pour les mss, cf F. Stegmüller, Repertorium biblicum medii aevi, t. 3, Madrid, 4951, n. 4541. Les sermons sur le psautier contenus dans Paris B. N lat. 14804, f. 171-238, ne sont pas authentiques ; celui de Paris Mazarine 4018 (950) et de Douai 428 est de Philippe le chancelier (cf B. Hauréau, Notices et extraits t. 3, 1891, p. 173 ; t. 5, 1892, p. 285).</w:t>
      </w:r>
    </w:p>
    <w:p w14:paraId="366230AA" w14:textId="77777777" w:rsidR="00CF7F3B" w:rsidRPr="003100FB" w:rsidRDefault="00000000">
      <w:pPr>
        <w:spacing w:after="120" w:line="360" w:lineRule="auto"/>
        <w:ind w:firstLine="283"/>
        <w:jc w:val="both"/>
        <w:rPr>
          <w:bCs/>
          <w:szCs w:val="24"/>
        </w:rPr>
      </w:pPr>
      <w:r w:rsidRPr="003100FB">
        <w:rPr>
          <w:bCs/>
          <w:szCs w:val="24"/>
        </w:rPr>
        <w:t>Ce commentaire sur le psautier a été édité (incomplet pour le début) sous le nom d'Antoine de Padoue par A. M. Azzoguidi, Sancti Antonii… sermones in Psalmos, Bologne, 1757 ; repris par C. G. A. Horoy, Medii aevi bibliotheca patristica, t. 6, Paris, 14880, p. 575-1266. Cette attribution a été contestée par A. Callebaut (Les sermons… imprimés sous le nom de saint Antoine, restitués à Jean d'Abbeville, dans Archivum franciscanum historicum, t. 25, 1932, p. 161-174) ; position maintenue contre D. Scaramuzzi, cf Studi francescani, t. 29, 1932, p. 603-611, 611-614 ; résumé de la controverse par O. Lottin, dans Bulletin de théologie ancienne et médiévale, t. 2, 1938, p. 221*) ; les arguments de G. Piccoli (Intorno alla autenticità degli scriti antoniani…., dans Miscellanea francescana, t. 52, 1952, p. 461-513), en faveur de l'authenticité antonienne, ne sont pas convaincants. 2). Expositio in Cantica canticorum. - Le prologue donne l'interprétation de l'auteur : le Cantique est un chant d'amour filial de Jésus pour Marie et d'amour maternel de Marie pour Jésus. L'interprétation mariale du Cantique, suggérée par saint Ambroise (Exhortatio virginitatis 6, 28-29, PL 16, 344bd), était devenue courante au moyen âge (cf A. Robert, La sainte Vierge dans l'Ancien Testament, dans Maria, t : 4, Paris, 4949, p. 31-38). La date de composition est fournie par le colophon du ms Paris B. N lat. 12971, f. 41 (1233) ; même indication dans PL 206, 862.</w:t>
      </w:r>
    </w:p>
    <w:p w14:paraId="6FF1C5EB" w14:textId="77777777" w:rsidR="00CF7F3B" w:rsidRPr="003100FB" w:rsidRDefault="00000000">
      <w:pPr>
        <w:spacing w:after="120" w:line="360" w:lineRule="auto"/>
        <w:ind w:firstLine="283"/>
        <w:jc w:val="both"/>
        <w:rPr>
          <w:bCs/>
          <w:szCs w:val="24"/>
        </w:rPr>
      </w:pPr>
      <w:r w:rsidRPr="003100FB">
        <w:rPr>
          <w:bCs/>
          <w:szCs w:val="24"/>
        </w:rPr>
        <w:lastRenderedPageBreak/>
        <w:t>Pour les mss, cf F. Stegmüller, Repertorium biblicum., t. 3, n. 4542, mais l'Expositio magistri Iohannis de Abbatisvilla super Cantica…, contenue dans Paris B. N lat. 478 et 43198, est du neveu de Gérard {cf B. Hauréau, Notices et extraits t. 2, 1891, p. 146-148).</w:t>
      </w:r>
    </w:p>
    <w:p w14:paraId="2942B23F" w14:textId="77777777" w:rsidR="00CF7F3B" w:rsidRPr="003100FB" w:rsidRDefault="00000000">
      <w:pPr>
        <w:spacing w:after="120" w:line="360" w:lineRule="auto"/>
        <w:ind w:firstLine="283"/>
        <w:jc w:val="both"/>
        <w:rPr>
          <w:bCs/>
          <w:szCs w:val="24"/>
        </w:rPr>
      </w:pPr>
      <w:r w:rsidRPr="003100FB">
        <w:rPr>
          <w:bCs/>
          <w:szCs w:val="24"/>
        </w:rPr>
        <w:t>Ce commentaire a été édité par Josse Bade, Paris, 1531, intercalé dans le commentaire de Thomas de l'Aucelles ; éd reprise dans PL 206, 22-862 ; édition du seul commentaire d'Halgrin parmi les œuvres de Jean Duns Scot, Rome, 1658. 253 3). Il semble qu'il faille attribuer à Jean Halgrin des Postillae sur Genese, Exode, Lévitique, Nombres, Deutéronome, Josué, Juges, Ruth, 1 Rois. Le texte est anonyme dans tous les mss, sauf Rome Angelica 509, qui, d'après le catalogue, porte la mention Joannis Abbaevillani. Cet ouvrage n'est pas mentionné dans les listes anciennes des œuvres d'Halgrin, mais il semble qu'il n'y ait aucune indication contre l'authenticité. C'est un commentaire littéral du texte sacré, farci de citations scripturaires, dans une intention moralisante (cf B. Smalley, The Study of the Bible in the Middle Ages, Oxford, 1952, p. 265, n. 2). Aucune indication ne permet de fixer la date.</w:t>
      </w:r>
    </w:p>
    <w:p w14:paraId="7EBCE7AF" w14:textId="77777777" w:rsidR="00CF7F3B" w:rsidRPr="003100FB" w:rsidRDefault="00000000">
      <w:pPr>
        <w:spacing w:after="120" w:line="360" w:lineRule="auto"/>
        <w:ind w:firstLine="283"/>
        <w:jc w:val="both"/>
        <w:rPr>
          <w:bCs/>
          <w:szCs w:val="24"/>
        </w:rPr>
      </w:pPr>
      <w:r w:rsidRPr="003100FB">
        <w:rPr>
          <w:bCs/>
          <w:szCs w:val="24"/>
        </w:rPr>
        <w:t>D'après Ignace-Joseph (Histoire d'Abbeville, p. 488). Jean de la Haye + 1661, cordelier célèbre par ses écrits sur la Bible, avait fait le projet d'une édition des œuvres de Jean Halgrin. Ce projet n'a pas été exécuté.</w:t>
      </w:r>
    </w:p>
    <w:p w14:paraId="30112BBF" w14:textId="77777777" w:rsidR="00CF7F3B" w:rsidRPr="003100FB" w:rsidRDefault="00000000">
      <w:pPr>
        <w:spacing w:after="120" w:line="360" w:lineRule="auto"/>
        <w:ind w:firstLine="283"/>
        <w:jc w:val="both"/>
        <w:rPr>
          <w:bCs/>
          <w:szCs w:val="24"/>
        </w:rPr>
      </w:pPr>
      <w:r w:rsidRPr="003100FB">
        <w:rPr>
          <w:bCs/>
          <w:szCs w:val="24"/>
        </w:rPr>
        <w:t>8. Doctrine spirituelle. - Les sermons de Jean Halgrin eurent grand succès, comme en témoigne le nombre des mss ; ils ont été jugés sévèrement par les historiens qui critiquent la prolixité et l'exces des citations scripturaires. Tritheme (loco cit., n. 441) avoue qu'ils n'ont guère de lecteurs au 15e siècle. Les historiens de l'exégese médiévale ne lui accordent qu'une brève mention (C. Spicq, Esquisse d'une histoire de l'exégese au moyen âge, Paris, 1944, p. 289-290 ; J. Leclercq, Écrits monastiques sur la Bible aux xi°-xii° siècles, dans Mediaeval Studies, t. 15, 1958, p. 100, n. 15).</w:t>
      </w:r>
    </w:p>
    <w:p w14:paraId="1DC80BF1" w14:textId="77777777" w:rsidR="00CF7F3B" w:rsidRPr="003100FB" w:rsidRDefault="00000000">
      <w:pPr>
        <w:spacing w:after="120" w:line="360" w:lineRule="auto"/>
        <w:ind w:firstLine="283"/>
        <w:jc w:val="both"/>
        <w:rPr>
          <w:bCs/>
          <w:szCs w:val="24"/>
        </w:rPr>
      </w:pPr>
      <w:r w:rsidRPr="003100FB">
        <w:rPr>
          <w:bCs/>
          <w:szCs w:val="24"/>
        </w:rPr>
        <w:t xml:space="preserve">49 Jean Halgrin apparaît comme un partisan convaincu de la réforme du clergé, spécialement dans les sermons sur les psaumes où se trouvent les thèmes dominants de sa prédication. Ses attaques visent principalement les prélats, les clercs en général, les religieux (dauphinaux) ; il stigmatise la vaine gloire, l'ambition, la simonie, le faste, le népotisme, l'avarice, la dureté envers les subordonnés, la complaisance envers les puissants. En faisant la part de l'amplification oratoire, on note une sympathie réelle pour le courant réformateur, en particulier chez les ordres mendiants : outre son amitié pour le dominicain Raymond de Peñafort, il a favorisé en France l'expansion de l'ordre de saint François ; la première maison des cordeliers y fut fondée sous ses auspices à Besançon, la seconde à Abbeville en 1229. Ce n'est pas un hasard si l'In Psalterium a été longtemps attribué à saint </w:t>
      </w:r>
      <w:r w:rsidRPr="003100FB">
        <w:rPr>
          <w:bCs/>
          <w:szCs w:val="24"/>
        </w:rPr>
        <w:lastRenderedPageBreak/>
        <w:t>Antoine ; sur la contemplation, par exemple, leurs idées sont les mêmes, mais le vocabulaire diffère légèrement (cf J. Heerinkx, S. Antonius Patavinus auctor mysticus, dans Antonianum, t. 7, 1932, p. 39-76, 167-200 ; Les sources de la théologie mystique de S. Antoine de Padoue, RAM, t. 13, 1932, p. 230).</w:t>
      </w:r>
    </w:p>
    <w:p w14:paraId="1E7ECFF4" w14:textId="77777777" w:rsidR="00CF7F3B" w:rsidRPr="003100FB" w:rsidRDefault="00000000">
      <w:pPr>
        <w:spacing w:after="120" w:line="360" w:lineRule="auto"/>
        <w:ind w:firstLine="283"/>
        <w:jc w:val="both"/>
        <w:rPr>
          <w:bCs/>
          <w:szCs w:val="24"/>
        </w:rPr>
      </w:pPr>
      <w:r w:rsidRPr="003100FB">
        <w:rPr>
          <w:bCs/>
          <w:szCs w:val="24"/>
        </w:rPr>
        <w:t>Le prélat modèle doit être mollis per mansuetudinem, fortis per viciorum detestationem et poenarum comminationem (Paris B. N., nouv acquis. 1371, f. 81r), renoncer à sa famille charnelle, avoir la science des choses spirituelles (f. 83r), être d'un dévouement absolu (f. 99v : « Boni praelati non arbitrantur se vivere, nisi vivant eorum subditi »), sauver les pécheurs « per bonam doctrinam et exemplum bonae vitae » (f. 113r). Les clercs, au moment de la tonsure, ont reçu le Seigneur en héritage et se sont engagés à boire le calice de la Passion, crucifiant leur vie et maîtrisant leur concupiscence (f. 99r) ; ils doivent s'adonner à la science théologique, non aux sciences profanes (f. 104r), pratiquer l'aumône, l'humilité, le pardon des offenses (f. 104-105, 112-114, 134r), la prière pour les pécheurs (B. N lat. 2519, f. 124v).</w:t>
      </w:r>
    </w:p>
    <w:p w14:paraId="01FC8E59" w14:textId="77777777" w:rsidR="00CF7F3B" w:rsidRPr="003100FB" w:rsidRDefault="00000000">
      <w:pPr>
        <w:spacing w:after="120" w:line="360" w:lineRule="auto"/>
        <w:ind w:firstLine="283"/>
        <w:jc w:val="both"/>
        <w:rPr>
          <w:bCs/>
          <w:szCs w:val="24"/>
        </w:rPr>
      </w:pPr>
      <w:r w:rsidRPr="003100FB">
        <w:rPr>
          <w:bCs/>
          <w:szCs w:val="24"/>
        </w:rPr>
        <w:t>Les religieux ne sont pas entrés en religion ut solum dormiant et torpescant (f. 79v) ; ils doivent mépriser les biens transitoires, se libérer des soucis séculiers, se défier de l'attrait du plaisir, méditer la Passion du Christ pour monter avec lui sur le Calvaire (f. 81v, 86-87, 127v, 136v).</w:t>
      </w:r>
    </w:p>
    <w:p w14:paraId="50EDA37B" w14:textId="77777777" w:rsidR="00CF7F3B" w:rsidRPr="003100FB" w:rsidRDefault="00000000">
      <w:pPr>
        <w:spacing w:after="120" w:line="360" w:lineRule="auto"/>
        <w:ind w:firstLine="283"/>
        <w:jc w:val="both"/>
        <w:rPr>
          <w:bCs/>
          <w:szCs w:val="24"/>
        </w:rPr>
      </w:pPr>
      <w:r w:rsidRPr="003100FB">
        <w:rPr>
          <w:bCs/>
          <w:szCs w:val="24"/>
        </w:rPr>
        <w:t>Les prédicateurs doivent édifier verbo et exemplo, prêcher la Parole sans indulgence, tout en tenant compte des circonstances (146r). La source principale de leur enseignement est l'Écriture : « Debent sumere materiam et corroborationem a verbis Domini » (B. N nouv : acquis. 1371, f. 97r)}. Halgrin lui-même cite peu les Pères (Ambroise, Jérôme, Augustin, Grégoire, Bernard).</w:t>
      </w:r>
    </w:p>
    <w:p w14:paraId="47A57389" w14:textId="77777777" w:rsidR="00CF7F3B" w:rsidRPr="003100FB" w:rsidRDefault="00000000">
      <w:pPr>
        <w:spacing w:after="120" w:line="360" w:lineRule="auto"/>
        <w:ind w:firstLine="283"/>
        <w:jc w:val="both"/>
        <w:rPr>
          <w:bCs/>
          <w:szCs w:val="24"/>
        </w:rPr>
      </w:pPr>
      <w:r w:rsidRPr="003100FB">
        <w:rPr>
          <w:bCs/>
          <w:szCs w:val="24"/>
        </w:rPr>
        <w:t xml:space="preserve">29 La prière et la pénitence sont l'objet d'une insistance particulière. Le mot contemplation désigne chez Halgrin soit la prière en général, soit la méditation, soit la contemplation infuse : « Ad cor loquitur Dominus quando cor subvehit et rapit in extasi contemplationis » (f. 128r). Cette dernière est un don de la grâce septiforme (B. N lat. 2519, f. 121r) et requiert l'éveil des sens spirituels identifiés aux vertus infuses : « Fides est visus, oboedientia auditus, spes odoratus, castitas gustus, humilitas sive patientia tactus. Omnes virtutes spirituales quaedam coniunctiones sunt et spirituales tactus sunt » (f. 95v). L'objet de la contemplation est Dieu devenu homme : « humanae naturae coniuncta divinitas » ; elle répand dans le cœur « la joie de la félicité d'en-haut » et donne un aperçu de la darté céleste (f. 95r) ; elle est distincte de l'activité intellectuelle : « Sunt etiam oculi sapientis duo. : unus ad inquirendum et cognoscendum bonum ut ei adhaereatur., alius ad contemplandum Deum ut ipso fruatur » ; mais cette vision est en ce monde toujours imparfaite, « </w:t>
      </w:r>
      <w:r w:rsidRPr="003100FB">
        <w:rPr>
          <w:bCs/>
          <w:szCs w:val="24"/>
        </w:rPr>
        <w:lastRenderedPageBreak/>
        <w:t>quia videt invisibilia non tamen perfecte, immo quasi sub nube » (f. 130r). La contemplation donne l'humilité en détachant le cœur du terrestre, incite à la pratique des vertus et nourrit l'action, la vie la plus parfaite est celle de Jacob qui « cum vitae activae et contemplativae operibus ad patriam festinat » (f. 140r, 142r}. Quant à la prière, elle est une effusion, le jaillissement d'un désir latent de l'âme {f. 139v).</w:t>
      </w:r>
    </w:p>
    <w:p w14:paraId="314E350C" w14:textId="77777777" w:rsidR="00CF7F3B" w:rsidRPr="003100FB" w:rsidRDefault="00000000">
      <w:pPr>
        <w:spacing w:after="120" w:line="360" w:lineRule="auto"/>
        <w:ind w:firstLine="283"/>
        <w:jc w:val="both"/>
        <w:rPr>
          <w:bCs/>
          <w:szCs w:val="24"/>
        </w:rPr>
      </w:pPr>
      <w:r w:rsidRPr="003100FB">
        <w:rPr>
          <w:bCs/>
          <w:szCs w:val="24"/>
        </w:rPr>
        <w:t>Le mot pénitence a deux sens : il signifie tantôt la componction et la mortification (B. N lat. 1393, f. 28v), tantôt la pénitence privée, considérée comme un sacrement dont sont énumérées les diverses parties : contritio, defensio, « ut nos non excusemus sed potius accusemus », vindicta ; la contrition est nécessaire pour l'efficacité du sacrement et la satisfaction en est inséparable (B. N nouv acquis lat. 1371, f. 84-85, 87r, 139v). Halgrin donne d'innombrables conseils sur la façon de se confesser, signe que la confession orale n'était pas encore entrée tout à fait dans les habitudes (f. 430131) ; il recommande aux prêtres la confession générale (f. 108). Le sermon de confessione (B. N lat. 14961, f. 104 sw) énumere les conditions d'une bonne confession : voluntaria (cum desiderio et amore, cum celeritate, cum frequentatione), praemeditata, integra, accusatoria, humuilis.</w:t>
      </w:r>
    </w:p>
    <w:p w14:paraId="2055E4E1" w14:textId="77777777" w:rsidR="00CF7F3B" w:rsidRPr="003100FB" w:rsidRDefault="00000000">
      <w:pPr>
        <w:spacing w:after="120" w:line="360" w:lineRule="auto"/>
        <w:ind w:firstLine="283"/>
        <w:jc w:val="both"/>
        <w:rPr>
          <w:bCs/>
          <w:szCs w:val="24"/>
        </w:rPr>
      </w:pPr>
      <w:r w:rsidRPr="003100FB">
        <w:rPr>
          <w:bCs/>
          <w:szCs w:val="24"/>
        </w:rPr>
        <w:t>30 La dévotion mariale d'Halgrin s'exprime spécialement dans l' ?r Canticum. Il insiste sur le rôle médiateur de la l'ierge : nulle intercession n'est plus efficace que la sienne (7n Cant., PL 206, 49bc) ; elle s'exerce en faveur des pécheurs, des hérétiques (113-114), et même des juifs (3214), sur l'Église entiere (7524). Marie est au-dessus de l'Église, intermédiaire entre elle et son fils. Dans le corps ecclésial, Marie est le cou, c'est-à-dire le canal des prières et des grâces (126cd ; cf In nativitate Domini, Paris B. N lat. 2516, f. 90r) ; elle est la source d'où coulent les ruisseaux d'eaux vives qui arrosent les jardins de l'Église (In Psaliterium, Paris B. N nouv acquis. 4371, £. 92v). Ce rôle prééminent lui vient de ce que, dans son sein, lors de la conception virginale, ont été célébrées les noces du Christ et de l'Église (/n Cant., PL 206, 380a ; Zn Psalt., f. 106). Elle est montée aux cieux parce que son Fils désire qu'elle intercede pour les fideles (PL 206, 268b, 270).</w:t>
      </w:r>
    </w:p>
    <w:p w14:paraId="1A3A4536" w14:textId="77777777" w:rsidR="00CF7F3B" w:rsidRPr="003100FB" w:rsidRDefault="00000000">
      <w:pPr>
        <w:spacing w:after="120" w:line="360" w:lineRule="auto"/>
        <w:ind w:firstLine="283"/>
        <w:jc w:val="both"/>
        <w:rPr>
          <w:bCs/>
          <w:szCs w:val="24"/>
        </w:rPr>
      </w:pPr>
      <w:r w:rsidRPr="003100FB">
        <w:rPr>
          <w:bCs/>
          <w:szCs w:val="24"/>
        </w:rPr>
        <w:t xml:space="preserve">Immaculée, Marie n'a pas connu la blessure du péché (493bc) ; après la conception virginale, « elle fut si completement imprégnée de charité, selon une pieuse croyance, que tout mouvement de sa raison était fructueux et méritoire » (399a). Malgré l'excellence de ses dons, sa vie fut une montée continue : « Ascendit de virtute in virtutem proficiendo in operibus suis exterius » (361a). Elle est la nouvelle Éve, annoncée en Gen. 2, 24 : « erunt duo in carne una » ; cette formule préfigure l'union étroite de Marie et de son Fils (7n nativitate, f. 92v). Marie est celle qui foule au pied le serpent </w:t>
      </w:r>
      <w:r w:rsidRPr="003100FB">
        <w:rPr>
          <w:bCs/>
          <w:szCs w:val="24"/>
        </w:rPr>
        <w:lastRenderedPageBreak/>
        <w:t>(430bc, 721d) ; elle est la femme revêtue de soleil d'Apoc. 12, 4, et sa gloire rejaillit sur tout le corps ecclésial (/n nativitate, f. 89v).</w:t>
      </w:r>
    </w:p>
    <w:p w14:paraId="487DE84E" w14:textId="77777777" w:rsidR="00CF7F3B" w:rsidRPr="003100FB" w:rsidRDefault="00000000">
      <w:pPr>
        <w:spacing w:after="120" w:line="360" w:lineRule="auto"/>
        <w:ind w:firstLine="283"/>
        <w:jc w:val="both"/>
        <w:rPr>
          <w:bCs/>
          <w:szCs w:val="24"/>
        </w:rPr>
      </w:pPr>
      <w:r w:rsidRPr="003100FB">
        <w:rPr>
          <w:bCs/>
          <w:szCs w:val="24"/>
        </w:rPr>
        <w:t>H. Barré, Du vénérable Bede à saint Albert le Grand. Marie et l'Église, dans Bulletin de la Société française d'études mariales, t. 9, 19514, p. 59-143 (Halgrin est mentionné p. 60, 70, 99, 103). - H. Riedlinger, Die Makellosigkeit der Kirche in den lateinischen Hoheliedkommentaren des Mittelaliers, Münster, 1958, p. 333-334.</w:t>
      </w:r>
    </w:p>
    <w:p w14:paraId="2145E150" w14:textId="77777777" w:rsidR="00CF7F3B" w:rsidRPr="003100FB" w:rsidRDefault="00000000">
      <w:pPr>
        <w:spacing w:after="120" w:line="360" w:lineRule="auto"/>
        <w:ind w:firstLine="283"/>
        <w:jc w:val="both"/>
        <w:rPr>
          <w:bCs/>
          <w:szCs w:val="24"/>
        </w:rPr>
      </w:pPr>
      <w:r w:rsidRPr="003100FB">
        <w:rPr>
          <w:bCs/>
          <w:szCs w:val="24"/>
        </w:rPr>
        <w:t>Jean Halgrin mérite de retenir l'attention moins par l'originalité de sa pensée que par l'influence qu'il semble avoir exercée ; il peut être considéré comme un témoin de la foi de la société cultivée dans la première moitié du 13e siècle, une foi qui se nourrit d'une méditation assidue de la Bible et de la contemplation des mysteres de Jésus et de Marie.'Jean Halgrin est cité dans les listes anciennes d'auteurs ecclésiastiques du 13° siècle : pseudo-Henri de Gand, Tritheme, Sixte de Sienne, L. E. Du Pin, A. Chacon {Ciaconius). J. A. Fabricius ; les notices de C. Oudin (Commentarius de scriptoribus Ecclesiae antiquis, t.8, Leipzig, 1882, col. 43-45),. de L. C. F. Petit-Radel (Histoire littéraire de la France, t. 18, Paris, 1835, p. 162-177), de B. Hauréau (Notices et extraits des manuscrits de la Bibliotheque impériale, t. 21, 2€ partie, Paris, 1865, p. 166-173) peuvent dispenser de recourir aux auteurs plus anciens qu'elles citent par ailleurs.</w:t>
      </w:r>
    </w:p>
    <w:p w14:paraId="10E17FE6" w14:textId="77777777" w:rsidR="00CF7F3B" w:rsidRPr="003100FB" w:rsidRDefault="00000000">
      <w:pPr>
        <w:spacing w:after="120" w:line="360" w:lineRule="auto"/>
        <w:ind w:firstLine="283"/>
        <w:jc w:val="both"/>
        <w:rPr>
          <w:bCs/>
          <w:szCs w:val="24"/>
        </w:rPr>
      </w:pPr>
      <w:r w:rsidRPr="003100FB">
        <w:rPr>
          <w:bCs/>
          <w:szCs w:val="24"/>
        </w:rPr>
        <w:t>Outre les textes ou études mentionnés, voir : F.-C. Louandre, Biographie d'Abbeville et ses environs, Abbeville, 1829, p. 7 ; Les mayeurs et les maires d'Abbeville, 1184-1847, Abbeville, 18514, p. 7. - A : de la Morliere, Les Antiquitez, histoires et choses plus remarquables de la ville d'Amiens, 3e éd., Paris, 1642, p. 205-207 (notice assez confuse). - A. Lecoy de la Marche, La chaire française au moyen âge, 2° éd., Paris, 1886, p. 60-64. - P. Féret, La Faculté de théologie de Paris, t. 1, Paris, 1894, p. 228-231. - P. Glorieux, Répertoire des maîtres en théologie de l'université de Paris, t. 1, Paris, 1933, p. 272273.</w:t>
      </w:r>
    </w:p>
    <w:p w14:paraId="35F4591F" w14:textId="77777777" w:rsidR="00CF7F3B" w:rsidRPr="003100FB" w:rsidRDefault="00000000">
      <w:pPr>
        <w:spacing w:after="120" w:line="360" w:lineRule="auto"/>
        <w:ind w:firstLine="283"/>
        <w:jc w:val="both"/>
        <w:rPr>
          <w:bCs/>
          <w:szCs w:val="24"/>
        </w:rPr>
      </w:pPr>
      <w:r w:rsidRPr="003100FB">
        <w:rPr>
          <w:bCs/>
          <w:szCs w:val="24"/>
        </w:rPr>
        <w:t>DHGE, t. 2, 1914, col. 83-85 : Alegrin (A. Ledieu). - Dictionnaire de biographie française, t. 1, 1933, col. 1499-1500 : Algrin (A de Truchis de l'arennes). - LTK, t. 5, 4960, col. 996-997 : Johannes Halgrin (H. Riedlinger).</w:t>
      </w:r>
    </w:p>
    <w:p w14:paraId="7A0BC76F" w14:textId="77777777" w:rsidR="00CF7F3B" w:rsidRPr="003100FB" w:rsidRDefault="00CF7F3B">
      <w:pPr>
        <w:rPr>
          <w:bCs/>
          <w:szCs w:val="24"/>
        </w:rPr>
      </w:pPr>
    </w:p>
    <w:p w14:paraId="30EEF0F9" w14:textId="77777777" w:rsidR="00CF7F3B" w:rsidRPr="003100FB" w:rsidRDefault="00000000">
      <w:pPr>
        <w:spacing w:before="240" w:after="120" w:line="240" w:lineRule="auto"/>
        <w:rPr>
          <w:bCs/>
          <w:szCs w:val="24"/>
        </w:rPr>
      </w:pPr>
      <w:r w:rsidRPr="003100FB">
        <w:rPr>
          <w:bCs/>
          <w:szCs w:val="24"/>
        </w:rPr>
        <w:t>Jean RIBAILLIER. :</w:t>
      </w:r>
    </w:p>
    <w:p w14:paraId="599F5FD7" w14:textId="77777777" w:rsidR="00CF7F3B" w:rsidRPr="003100FB" w:rsidRDefault="00000000">
      <w:pPr>
        <w:spacing w:after="120" w:line="360" w:lineRule="auto"/>
        <w:ind w:firstLine="283"/>
        <w:jc w:val="both"/>
        <w:rPr>
          <w:bCs/>
          <w:szCs w:val="24"/>
        </w:rPr>
      </w:pPr>
      <w:r w:rsidRPr="003100FB">
        <w:rPr>
          <w:bCs/>
          <w:szCs w:val="24"/>
        </w:rPr>
        <w:t xml:space="preserve">5. JEAN, fils d'ABou ZAKARIYA, écrivain arabe, 13€ siècle. - Jean, sur lequel nous n'avons aucun renseignement, est l'auteur de « La Perle précieuse traitant des sciences ecclésiastiques », traité </w:t>
      </w:r>
      <w:r w:rsidRPr="003100FB">
        <w:rPr>
          <w:bCs/>
          <w:szCs w:val="24"/>
        </w:rPr>
        <w:lastRenderedPageBreak/>
        <w:t>de vie chrétienne, à l'usage des prêtres coptes, à la fois pour eux-mêmes et en vue de leur ministere, écrit en arabe vers la fin du 13e siècle.</w:t>
      </w:r>
    </w:p>
    <w:p w14:paraId="522C9DB6" w14:textId="77777777" w:rsidR="00CF7F3B" w:rsidRPr="003100FB" w:rsidRDefault="00000000">
      <w:pPr>
        <w:spacing w:after="120" w:line="360" w:lineRule="auto"/>
        <w:ind w:firstLine="283"/>
        <w:jc w:val="both"/>
        <w:rPr>
          <w:bCs/>
          <w:szCs w:val="24"/>
        </w:rPr>
      </w:pPr>
      <w:r w:rsidRPr="003100FB">
        <w:rPr>
          <w:bCs/>
          <w:szCs w:val="24"/>
        </w:rPr>
        <w:t>Ce traité comprend 411 ou 113 chapitres selon les manuscrits ; ils sont de longueur inégale, certains n'ont que quelques lignes. D'après lédition Périer, les 56 premiers chapitres peuvent se résumer ainsi : De Dieu et de la création (1-4) ; des patriarches dans leurs rapports avec la liturgie, annonciatrice du Christ (5-19) ; des prophetes du Christ (20-22) ; le Christ annoncé et thaumaturge (23-24) ; l'Évangile (25-26) ; l'Église en rapport avec le Tabernacle et la liturgie chrétienne (27-29) ; le Credo (24) ; les sacrements : le baptême (30-31), le mariage (41-42), le sacerdoce et la hiérarchie (43-51) ; Fascese : jeûne (32), prière (33-35), charité, humilité, pureté (36-40) ; rites et usages pour la consécration de l'entretien de l'église (52-56).</w:t>
      </w:r>
    </w:p>
    <w:p w14:paraId="14AB2A75" w14:textId="77777777" w:rsidR="00CF7F3B" w:rsidRPr="003100FB" w:rsidRDefault="00000000">
      <w:pPr>
        <w:spacing w:after="120" w:line="360" w:lineRule="auto"/>
        <w:ind w:firstLine="283"/>
        <w:jc w:val="both"/>
        <w:rPr>
          <w:bCs/>
          <w:szCs w:val="24"/>
        </w:rPr>
      </w:pPr>
      <w:r w:rsidRPr="003100FB">
        <w:rPr>
          <w:bCs/>
          <w:szCs w:val="24"/>
        </w:rPr>
        <w:t>La deuxieme partie du traité, non éditée par la Patrologie orientale, traite de la célébration liturgique, des ordinations, en particulier de la consécration du patriarche, des monasteres et des églises, du dimanche et des fêtes, notamment de la Semaine sainte.</w:t>
      </w:r>
    </w:p>
    <w:p w14:paraId="05888E18" w14:textId="77777777" w:rsidR="00CF7F3B" w:rsidRPr="003100FB" w:rsidRDefault="00000000">
      <w:pPr>
        <w:spacing w:after="120" w:line="360" w:lineRule="auto"/>
        <w:ind w:firstLine="283"/>
        <w:jc w:val="both"/>
        <w:rPr>
          <w:bCs/>
          <w:szCs w:val="24"/>
        </w:rPr>
      </w:pPr>
      <w:r w:rsidRPr="003100FB">
        <w:rPr>
          <w:bCs/>
          <w:szCs w:val="24"/>
        </w:rPr>
        <w:t>L'intérêt du traité vient de ce qu'il est centré sur la personne et l'enseignement du Christ, dans une vision tres large, remontant aux patriarches et aux prophetes de l'ancien Testament, tout en faisant appel à saint Paul. Les regles de droit ecclésiastique (les sacrements, par exemple, jusqu'aux empêchements de mariage ou l'interdiction faite aux prêtres de contracter de secondes noces, sous peine d'être déposés), aussi bien que les usages liturgiques les plus spéciaux, comme le choix des especes d'encens ou la suspension d'œufs d'autruche entre les lampes, sont toujours justifiés par référence à l'Évangile ou à saint Paul.</w:t>
      </w:r>
    </w:p>
    <w:p w14:paraId="62BFDC0C" w14:textId="77777777" w:rsidR="00CF7F3B" w:rsidRPr="003100FB" w:rsidRDefault="00000000">
      <w:pPr>
        <w:spacing w:after="120" w:line="360" w:lineRule="auto"/>
        <w:ind w:firstLine="283"/>
        <w:jc w:val="both"/>
        <w:rPr>
          <w:bCs/>
          <w:szCs w:val="24"/>
        </w:rPr>
      </w:pPr>
      <w:r w:rsidRPr="003100FB">
        <w:rPr>
          <w:bCs/>
          <w:szCs w:val="24"/>
        </w:rPr>
        <w:t>Ce livre n'est pas un traité ascétique, encore que le Pater y soit longuement commenté, mais l'esprit dans lequel il est conçu et présenté replace la liturgie et la discipline ecclésiastique dans une solide perspective spirituelle et théologique, remarquable à tous égards.</w:t>
      </w:r>
    </w:p>
    <w:p w14:paraId="7569B470" w14:textId="77777777" w:rsidR="00CF7F3B" w:rsidRPr="003100FB" w:rsidRDefault="00000000">
      <w:pPr>
        <w:spacing w:after="120" w:line="360" w:lineRule="auto"/>
        <w:ind w:firstLine="283"/>
        <w:jc w:val="both"/>
        <w:rPr>
          <w:bCs/>
          <w:szCs w:val="24"/>
        </w:rPr>
      </w:pPr>
      <w:r w:rsidRPr="003100FB">
        <w:rPr>
          <w:bCs/>
          <w:szCs w:val="24"/>
        </w:rPr>
        <w:t>La Perle précieuse, par Jean, fils d'Abou Zakariya, surnommé Ibn-Saba (ch. 1-56), texte arabe, trad et introd par Jean Périer, PO, t. 16, fasc. 4, Paris, 1922, p. 591-760. Ce texte a été édité d'après le ms 207 (fin 14e siècle ; 111 chapitres) de la Bibliotheque nationale de Paris et les variantes des mss 208 (1638) de Paris et 130 (1697 ; 113 chapitres) de la Bibliotheque vaticane. Une édition a paru au Caire en 1905 ; le texte primitif y est remanié et souvent modifié.</w:t>
      </w:r>
    </w:p>
    <w:p w14:paraId="733C2518" w14:textId="77777777" w:rsidR="00CF7F3B" w:rsidRPr="003100FB" w:rsidRDefault="00000000">
      <w:pPr>
        <w:spacing w:after="120" w:line="360" w:lineRule="auto"/>
        <w:ind w:firstLine="283"/>
        <w:jc w:val="both"/>
        <w:rPr>
          <w:bCs/>
          <w:szCs w:val="24"/>
        </w:rPr>
      </w:pPr>
      <w:r w:rsidRPr="003100FB">
        <w:rPr>
          <w:bCs/>
          <w:szCs w:val="24"/>
        </w:rPr>
        <w:lastRenderedPageBreak/>
        <w:t>A. Mai, Scriptorum veterum nova collectio, t k Codices arabici Bibliothecae vaticanae, Rome, 1831, p. 254-257. - W de Slane, Catalogues des manuscrits arabes de la de nationale, fasc. 1, Paris, 1883, p. 52-53.</w:t>
      </w:r>
    </w:p>
    <w:p w14:paraId="65680606" w14:textId="77777777" w:rsidR="00CF7F3B" w:rsidRPr="003100FB" w:rsidRDefault="00000000">
      <w:pPr>
        <w:spacing w:after="120" w:line="360" w:lineRule="auto"/>
        <w:ind w:firstLine="283"/>
        <w:jc w:val="both"/>
        <w:rPr>
          <w:bCs/>
          <w:szCs w:val="24"/>
        </w:rPr>
      </w:pPr>
      <w:r w:rsidRPr="003100FB">
        <w:rPr>
          <w:bCs/>
          <w:szCs w:val="24"/>
        </w:rPr>
        <w:t>Pierre pu BOURGUET.</w:t>
      </w:r>
    </w:p>
    <w:p w14:paraId="62BBFB34" w14:textId="77777777" w:rsidR="00CF7F3B" w:rsidRPr="003100FB" w:rsidRDefault="00000000">
      <w:pPr>
        <w:spacing w:after="120" w:line="360" w:lineRule="auto"/>
        <w:ind w:firstLine="283"/>
        <w:jc w:val="both"/>
        <w:rPr>
          <w:bCs/>
          <w:szCs w:val="24"/>
        </w:rPr>
      </w:pPr>
      <w:r w:rsidRPr="003100FB">
        <w:rPr>
          <w:bCs/>
          <w:szCs w:val="24"/>
        </w:rPr>
        <w:t>6. JEAN L'AGNEAU (An : ou AGNELLI ; en flamand : Lammens ; bienheureux), dominicain, + 1296. - Né en Flandre, Jean l'Agneau fit ses études au cou : vent Saint-Jacques de Paris et prêcha ensuite avec succes. De cette période date un sermon de Noël, « Filius datus est nobis », prononcé à Paris en 1272. Cette même année, il fut élu prieur du couvent de Gand.</w:t>
      </w:r>
    </w:p>
    <w:p w14:paraId="60A0F0BA" w14:textId="77777777" w:rsidR="00CF7F3B" w:rsidRPr="003100FB" w:rsidRDefault="00000000">
      <w:pPr>
        <w:spacing w:after="120" w:line="360" w:lineRule="auto"/>
        <w:ind w:firstLine="283"/>
        <w:jc w:val="both"/>
        <w:rPr>
          <w:bCs/>
          <w:szCs w:val="24"/>
        </w:rPr>
      </w:pPr>
      <w:r w:rsidRPr="003100FB">
        <w:rPr>
          <w:bCs/>
          <w:szCs w:val="24"/>
        </w:rPr>
        <w:t>La Formula vitae cujuslibet christiani que Quétif attribue à notre auteur n'a pas été retrouvée. 257 Gérard de Frachet rapporte un des miracles du bienheureux et indique qu'il mourut en 1296 au couvent de Gand (l'itae fratrum ordinis praedicatorum, éd. B. M. Reïchert, Louvain, 1896, p. 320).</w:t>
      </w:r>
    </w:p>
    <w:p w14:paraId="193FEC8F" w14:textId="77777777" w:rsidR="00CF7F3B" w:rsidRPr="003100FB" w:rsidRDefault="00000000">
      <w:pPr>
        <w:spacing w:after="120" w:line="360" w:lineRule="auto"/>
        <w:ind w:firstLine="283"/>
        <w:jc w:val="both"/>
        <w:rPr>
          <w:bCs/>
          <w:szCs w:val="24"/>
        </w:rPr>
      </w:pPr>
      <w:r w:rsidRPr="003100FB">
        <w:rPr>
          <w:bCs/>
          <w:szCs w:val="24"/>
        </w:rPr>
        <w:t>Quétif-Échard, Scriptores ordinis praedicatorum, t. 1, Paris, 1749, p. 449 et 268. - Analecta bollandiana, t. 3, 1884, p. 209214. - Année dominicaine ou l'ies des saints, nouv. éd., Décembre, t. 2, Lyon, 1909, p. 246-248 (10 décembre). - Bibliotheca sanctorum, t. 6, Rome, 1965, col. 592-593.</w:t>
      </w:r>
    </w:p>
    <w:p w14:paraId="4462ED62" w14:textId="77777777" w:rsidR="00CF7F3B" w:rsidRPr="003100FB" w:rsidRDefault="00000000">
      <w:pPr>
        <w:spacing w:after="120" w:line="360" w:lineRule="auto"/>
        <w:ind w:firstLine="283"/>
        <w:jc w:val="both"/>
        <w:rPr>
          <w:bCs/>
          <w:szCs w:val="24"/>
        </w:rPr>
      </w:pPr>
      <w:r w:rsidRPr="003100FB">
        <w:rPr>
          <w:bCs/>
          <w:szCs w:val="24"/>
        </w:rPr>
        <w:t>Guy-Thomas BEDOUELLE.</w:t>
      </w:r>
    </w:p>
    <w:p w14:paraId="2239B4BA" w14:textId="77777777" w:rsidR="00CF7F3B" w:rsidRPr="003100FB" w:rsidRDefault="00000000">
      <w:pPr>
        <w:spacing w:after="120" w:line="360" w:lineRule="auto"/>
        <w:ind w:firstLine="283"/>
        <w:jc w:val="both"/>
        <w:rPr>
          <w:bCs/>
          <w:szCs w:val="24"/>
        </w:rPr>
      </w:pPr>
      <w:r w:rsidRPr="003100FB">
        <w:rPr>
          <w:bCs/>
          <w:szCs w:val="24"/>
        </w:rPr>
        <w:t>7. JEAN D'ALARCON, augustin, t 1451. - Fils de Martin Ruiz, seigneur d'Alarcon, Jean naquit probablement dans cette ville de la province espagnole de Cuenca ; on ignore la date de sa naïssance et celle de son entrée dans l'ordre des augustins. Au chapitre général d'Asti de 1419, le frère Jean fut désigné comme lecteur d'Écriture sainte au couvent d'études de Florence et, le 30 octobre 1420, le supérieur général lui donnait permission de s'inscrire à l'université de la ville et de continuer son enseignement (Analecta augustiniana, t. 6, 1915-16, p. 269-270).</w:t>
      </w:r>
    </w:p>
    <w:p w14:paraId="1AD6FB2B" w14:textId="77777777" w:rsidR="00CF7F3B" w:rsidRPr="003100FB" w:rsidRDefault="00000000">
      <w:pPr>
        <w:spacing w:after="120" w:line="360" w:lineRule="auto"/>
        <w:ind w:firstLine="283"/>
        <w:jc w:val="both"/>
        <w:rPr>
          <w:bCs/>
          <w:szCs w:val="24"/>
        </w:rPr>
      </w:pPr>
      <w:r w:rsidRPr="003100FB">
        <w:rPr>
          <w:bCs/>
          <w:szCs w:val="24"/>
        </w:rPr>
        <w:t xml:space="preserve">Jean d'Alarcon revint d'Italie avec le titre de licencié en théologie, titre sous lequel il figure toujours désormais dans les documents officiels. Gagné au mouvement de réforme religieuse qu'il avait connu en Toscane, en particulier dans la florissante congrégation de l'observance de Lecceto, il obtient, le 15 avril 1431, du général Augustin « Romano » (Favaroni), la permission d'acquérir un terrain dans le « désert » de l'illanubla, à quelques kilometres de l'alladolid, pour y fonder un couvent. Par la suite, le 1er décembre 1436, Eugene 1v lui concede la permission de fonder les couvents de l'illanubla et. d'Arenas de San Pedro (province d'Avila). À ces deux couvents fondés par Jean d'Alarcon, le général Gérard de Rimini ajouta ceux de Dueñas, de l'alladolid et celui des augustines de Madrigal ; l'ensemble constitue la congrégation de l'observance d'Espagne {11 novembre 1438), dont </w:t>
      </w:r>
      <w:r w:rsidRPr="003100FB">
        <w:rPr>
          <w:bCs/>
          <w:szCs w:val="24"/>
        </w:rPr>
        <w:lastRenderedPageBreak/>
        <w:t>Jean fut nommé vicaire à vie (il meurt en 1451), sous la seule autorité du général de l'ordre (Archivo agustiniano, t. 57, 1963, p. 328-330). Une bulle d'Eugene 1v, du 9 décembre 1438 (ibidem, p. 206-208), confirme Férection de cette congrégation et les facultés données au vicaire par le général.</w:t>
      </w:r>
    </w:p>
    <w:p w14:paraId="446E71EB" w14:textId="77777777" w:rsidR="00CF7F3B" w:rsidRPr="003100FB" w:rsidRDefault="00000000">
      <w:pPr>
        <w:spacing w:after="120" w:line="360" w:lineRule="auto"/>
        <w:ind w:firstLine="283"/>
        <w:jc w:val="both"/>
        <w:rPr>
          <w:bCs/>
          <w:szCs w:val="24"/>
        </w:rPr>
      </w:pPr>
      <w:r w:rsidRPr="003100FB">
        <w:rPr>
          <w:bCs/>
          <w:szCs w:val="24"/>
        </w:rPr>
        <w:t>Cette bulle et les décisions du chapitre tenu en 1439 (le seul qui se tint du temps de Jean d'Alarcon) sont les documents d'après lesquels la congrégation de l'observance fut gouvernée ; les chapitres ultérieurs, réunis tous les deux ans de 1453 à 1508, se limiterent à compléter la législation initiale, en particulier dans le domaine liturgique. La congrégation s'accrut d'autres couvents de freres et de sœurs, et aussi de fondations nouvelles. En 1504, la province d'Espagne fusionna avec elle et se rangea sous son observance. C'est ainsi que la réforme commencée par Jean d'Alarcon a préparé l'efflorescence spirituelle de l'ordre augustin dans l'Espagne du 16° siècle.</w:t>
      </w:r>
    </w:p>
    <w:p w14:paraId="5C152148" w14:textId="77777777" w:rsidR="00CF7F3B" w:rsidRPr="003100FB" w:rsidRDefault="00000000">
      <w:pPr>
        <w:spacing w:after="120" w:line="360" w:lineRule="auto"/>
        <w:ind w:firstLine="283"/>
        <w:jc w:val="both"/>
        <w:rPr>
          <w:bCs/>
          <w:szCs w:val="24"/>
        </w:rPr>
      </w:pPr>
      <w:r w:rsidRPr="003100FB">
        <w:rPr>
          <w:bCs/>
          <w:szCs w:val="24"/>
        </w:rPr>
        <w:t>L'unique ouvrage publié de Jean d'Alarcon est le Libro del regimiento de los señores (éd. B. Difernan, El Escorial, 1961). Dédié à don Alvaro de Luna, le tout-puissant favori de Jean II de Castille, c'est une sorte de « miroir des princes » ; il enseigne une morale politique plus qu'une ascese individuelle et montre comment le juridique et le politique doivent être soumis à « lo eterno ».</w:t>
      </w:r>
    </w:p>
    <w:p w14:paraId="31AAA9FD" w14:textId="77777777" w:rsidR="00CF7F3B" w:rsidRPr="003100FB" w:rsidRDefault="00000000">
      <w:pPr>
        <w:spacing w:after="120" w:line="360" w:lineRule="auto"/>
        <w:ind w:firstLine="283"/>
        <w:jc w:val="both"/>
        <w:rPr>
          <w:bCs/>
          <w:szCs w:val="24"/>
        </w:rPr>
      </w:pPr>
      <w:r w:rsidRPr="003100FB">
        <w:rPr>
          <w:bCs/>
          <w:szCs w:val="24"/>
        </w:rPr>
        <w:t>JEAN L'AGNEAU - JEAN D'AMALFI 258</w:t>
      </w:r>
    </w:p>
    <w:p w14:paraId="7B4818C9" w14:textId="77777777" w:rsidR="00CF7F3B" w:rsidRPr="003100FB" w:rsidRDefault="00000000">
      <w:pPr>
        <w:spacing w:after="120" w:line="360" w:lineRule="auto"/>
        <w:ind w:firstLine="283"/>
        <w:jc w:val="both"/>
        <w:rPr>
          <w:bCs/>
          <w:szCs w:val="24"/>
        </w:rPr>
      </w:pPr>
      <w:r w:rsidRPr="003100FB">
        <w:rPr>
          <w:bCs/>
          <w:szCs w:val="24"/>
        </w:rPr>
        <w:t>sorum (attribué à Humbert de Romans, mais qui est de Guillaume Peyraut, DS, t. 7, col. 1113) et le De institutione novitiorum attribué à Hugues de Saint-Victor (col. 904, 906). La Instrucciôn segün la qual los Padres antiguos cuando reformaron nuestra provincia de España enseñaban a los novicios, qu'a publiée le bienheureux Alonso de Orozco (Crénica de la orden.…., Séville, 1551, f. 58v-77 ; cf DS, t. 1, col. 392-395), si elle est de Jean d'Alarcon, paraît avoir été sérieusement retouchée par son éditeur.</w:t>
      </w:r>
    </w:p>
    <w:p w14:paraId="17EBDAF9" w14:textId="77777777" w:rsidR="00CF7F3B" w:rsidRPr="003100FB" w:rsidRDefault="00000000">
      <w:pPr>
        <w:spacing w:after="120" w:line="360" w:lineRule="auto"/>
        <w:ind w:firstLine="283"/>
        <w:jc w:val="both"/>
        <w:rPr>
          <w:bCs/>
          <w:szCs w:val="24"/>
        </w:rPr>
      </w:pPr>
      <w:r w:rsidRPr="003100FB">
        <w:rPr>
          <w:bCs/>
          <w:szCs w:val="24"/>
        </w:rPr>
        <w:t>Tous les anciens chroniqueurs de l'ordre augustin en Espagne parlent de Jean d'Alarcon et de sa congrégation de l'observance : vg J. Roman, Chrénica de la orden de los ermitaños del S. Agustin, Salamanque, 1569, f. 81v-84). T de Herrera {Historia del convento de San Agustin de Salamanca, Madrid, 1652, p. 16-18, 27-31 et passim). M. l'idal (Agustinos de Salamanca, t. 1, Salamanque, 1751, p. 21-28, etc).</w:t>
      </w:r>
    </w:p>
    <w:p w14:paraId="4E3C30FD" w14:textId="77777777" w:rsidR="00CF7F3B" w:rsidRPr="003100FB" w:rsidRDefault="00000000">
      <w:pPr>
        <w:spacing w:after="120" w:line="360" w:lineRule="auto"/>
        <w:ind w:firstLine="283"/>
        <w:jc w:val="both"/>
        <w:rPr>
          <w:bCs/>
          <w:szCs w:val="24"/>
        </w:rPr>
      </w:pPr>
      <w:r w:rsidRPr="003100FB">
        <w:rPr>
          <w:bCs/>
          <w:szCs w:val="24"/>
        </w:rPr>
        <w:t>Actes du chapitre de 1439, dans Analecta augustiniana, t. 3, 1909/10, p. 60-67. - Registres généralices, documentation concernant l'Espagne recueillis par S. Lopez, dans Archivo agustiniano, t. 57, 1963, p. 205-208.</w:t>
      </w:r>
    </w:p>
    <w:p w14:paraId="76302C07" w14:textId="77777777" w:rsidR="00CF7F3B" w:rsidRPr="003100FB" w:rsidRDefault="00000000">
      <w:pPr>
        <w:spacing w:after="120" w:line="360" w:lineRule="auto"/>
        <w:ind w:firstLine="283"/>
        <w:jc w:val="both"/>
        <w:rPr>
          <w:bCs/>
          <w:szCs w:val="24"/>
        </w:rPr>
      </w:pPr>
      <w:r w:rsidRPr="003100FB">
        <w:rPr>
          <w:bCs/>
          <w:szCs w:val="24"/>
        </w:rPr>
        <w:lastRenderedPageBreak/>
        <w:t>G de Santiago l'ela, Ensayo de una biblioteca ibero-americana de la orden de San Agustin, t. 1, Madrid, 1913, p. 71-75 ; t. 8, El Escorial, 1931, p. 442-443 ; dans Archivo agustiniano, t. 8, 1917, p. 107-108 ; t. 20, 1929, p. 63-64. - J. Monasterio, Misticos agustinos, t. 1, El Escorial, 4929, p. 62-63. - P. Mar : tinez l'elez, Leyendo nuestras crénicas, t. 4, El Escorial, 1982, p. 330-335 et 397-421.</w:t>
      </w:r>
    </w:p>
    <w:p w14:paraId="31160BBE" w14:textId="77777777" w:rsidR="00CF7F3B" w:rsidRPr="003100FB" w:rsidRDefault="00000000">
      <w:pPr>
        <w:spacing w:after="120" w:line="360" w:lineRule="auto"/>
        <w:ind w:firstLine="283"/>
        <w:jc w:val="both"/>
        <w:rPr>
          <w:bCs/>
          <w:szCs w:val="24"/>
        </w:rPr>
      </w:pPr>
      <w:r w:rsidRPr="003100FB">
        <w:rPr>
          <w:bCs/>
          <w:szCs w:val="24"/>
        </w:rPr>
        <w:t>Sur la congrégation de l'observance : DS, t. 4, col. 987-988, 1010, 1144. - I. Aramburu, El Capitulo toledano de 1504, dans Archivo agustiniano, t. 57, 1963, p. 67-92. - I. Rodriguez, Ascéticos y misticos agustinos españoles del siglo xvi, dans Corrientes espirituales en la España del siglo xvr, Barcelone, 1963, p. 297-339, passim. - H. Andres Puente, La Reforma tridentina en la orden agustiniana, l'alladolid, 1965, p. 27-40.</w:t>
      </w:r>
    </w:p>
    <w:p w14:paraId="35CD53F6" w14:textId="77777777" w:rsidR="00CF7F3B" w:rsidRPr="003100FB" w:rsidRDefault="00000000">
      <w:pPr>
        <w:spacing w:after="120" w:line="360" w:lineRule="auto"/>
        <w:ind w:firstLine="283"/>
        <w:jc w:val="both"/>
        <w:rPr>
          <w:bCs/>
          <w:szCs w:val="24"/>
        </w:rPr>
      </w:pPr>
      <w:r w:rsidRPr="003100FB">
        <w:rPr>
          <w:bCs/>
          <w:szCs w:val="24"/>
        </w:rPr>
        <w:t>Quirino FERNANDEZ.</w:t>
      </w:r>
    </w:p>
    <w:p w14:paraId="211AD957" w14:textId="77777777" w:rsidR="00CF7F3B" w:rsidRPr="003100FB" w:rsidRDefault="00000000">
      <w:pPr>
        <w:spacing w:after="120" w:line="360" w:lineRule="auto"/>
        <w:ind w:firstLine="283"/>
        <w:jc w:val="both"/>
        <w:rPr>
          <w:bCs/>
          <w:szCs w:val="24"/>
        </w:rPr>
      </w:pPr>
      <w:r w:rsidRPr="003100FB">
        <w:rPr>
          <w:bCs/>
          <w:szCs w:val="24"/>
        </w:rPr>
        <w:t>9. JEAN D'AMALFI, dit Jean le moine, 11e siècle. - La biographie de Jean d'Amalfi est pauvre. On sait seulement que ce moine traduisit du grec en latin, à la demande du comte Pantaléon d'Amalfi, des légendes hagiographiques. Pour réaliser ce travail, qui allait rapidement se répandre sous le titre de Liber de miraculis, Jean se rendit au monastère de la Panagia de Balukli, pres de Constantinople. Ce livre présente quarante-deux récits monastiques disposés selon des thèmes empruntés aux vertus morales. Jean compléta aussi le De obitu sancti Nicolai de Jean de Naples et traduisit une légende de sainte Irène.</w:t>
      </w:r>
    </w:p>
    <w:p w14:paraId="1E109156" w14:textId="77777777" w:rsidR="00CF7F3B" w:rsidRPr="003100FB" w:rsidRDefault="00000000">
      <w:pPr>
        <w:spacing w:after="120" w:line="360" w:lineRule="auto"/>
        <w:ind w:firstLine="283"/>
        <w:jc w:val="both"/>
        <w:rPr>
          <w:bCs/>
          <w:szCs w:val="24"/>
        </w:rPr>
      </w:pPr>
      <w:r w:rsidRPr="003100FB">
        <w:rPr>
          <w:bCs/>
          <w:szCs w:val="24"/>
        </w:rPr>
        <w:t>Jean se lamentait de la rusticité de sa traduction ; même si cette constatation n'est pas toujours surfaite, la latinité de ce Liber de miraculis est digne d'intérêt. Le fonds du récit est tiré de la Bible ; les sources, évidentes, sont le Pré spirituel de Jean Moschus, les récits de Daniel de Scété et les visions d'Anastase le Sinaïte (DS, t. 1, col. 546-547).</w:t>
      </w:r>
    </w:p>
    <w:p w14:paraId="7CA44297" w14:textId="77777777" w:rsidR="00CF7F3B" w:rsidRPr="003100FB" w:rsidRDefault="00000000">
      <w:pPr>
        <w:spacing w:after="120" w:line="360" w:lineRule="auto"/>
        <w:ind w:firstLine="283"/>
        <w:jc w:val="both"/>
        <w:rPr>
          <w:bCs/>
          <w:szCs w:val="24"/>
        </w:rPr>
      </w:pPr>
      <w:r w:rsidRPr="003100FB">
        <w:rPr>
          <w:bCs/>
          <w:szCs w:val="24"/>
        </w:rPr>
        <w:t>Éditions des œuvres par M. Hoferer (Joannis monachi Liber de miraculis, Wurtzbourg, 1884) et par Michel Huber (Johannes monachus, Liber de miraculis. Ein neuer Beitrag zur mittelalterlichen Münchsliteratur, Heidelberg, 1913 ; cf Analecta bollandiana, t. 33, 1914, p. 363-365).</w:t>
      </w:r>
    </w:p>
    <w:p w14:paraId="449B9D75" w14:textId="77777777" w:rsidR="00CF7F3B" w:rsidRPr="003100FB" w:rsidRDefault="00000000">
      <w:pPr>
        <w:spacing w:after="120" w:line="360" w:lineRule="auto"/>
        <w:ind w:firstLine="283"/>
        <w:jc w:val="both"/>
        <w:rPr>
          <w:bCs/>
          <w:szCs w:val="24"/>
        </w:rPr>
      </w:pPr>
      <w:r w:rsidRPr="003100FB">
        <w:rPr>
          <w:bCs/>
          <w:szCs w:val="24"/>
        </w:rPr>
        <w:t>M. Manitius, Geschichte der lateinischen Literatur des Mittelalters, t. 2, Munich, 4923, p. 422-424 (indication de la tradition manuscrite]. - A. Hofmeister, Der Uebersetzer Johannes und das Geschlecht Comitis Mauronis in Amalf, dans Historische Vierteljahresschrift, t. 27, 1932, p. 225-284.</w:t>
      </w:r>
    </w:p>
    <w:p w14:paraId="20F45C0F" w14:textId="77777777" w:rsidR="00CF7F3B" w:rsidRPr="003100FB" w:rsidRDefault="00000000">
      <w:pPr>
        <w:spacing w:after="120" w:line="360" w:lineRule="auto"/>
        <w:ind w:firstLine="283"/>
        <w:jc w:val="both"/>
        <w:rPr>
          <w:bCs/>
          <w:szCs w:val="24"/>
        </w:rPr>
      </w:pPr>
      <w:r w:rsidRPr="003100FB">
        <w:rPr>
          <w:bCs/>
          <w:szCs w:val="24"/>
        </w:rPr>
        <w:t>Réginald GRÉGOIRE, 9 259</w:t>
      </w:r>
    </w:p>
    <w:p w14:paraId="597C7B06" w14:textId="77777777" w:rsidR="00CF7F3B" w:rsidRPr="003100FB" w:rsidRDefault="00000000">
      <w:pPr>
        <w:spacing w:after="120" w:line="360" w:lineRule="auto"/>
        <w:ind w:firstLine="283"/>
        <w:jc w:val="both"/>
        <w:rPr>
          <w:bCs/>
          <w:szCs w:val="24"/>
        </w:rPr>
      </w:pPr>
      <w:r w:rsidRPr="003100FB">
        <w:rPr>
          <w:bCs/>
          <w:szCs w:val="24"/>
        </w:rPr>
        <w:t>11. JEAN DES ANGES, franciscain, vers 1540-1609. - 4. Vie. - 2. uvres et doctrine.</w:t>
      </w:r>
    </w:p>
    <w:p w14:paraId="17886B46" w14:textId="77777777" w:rsidR="00CF7F3B" w:rsidRPr="003100FB" w:rsidRDefault="00000000">
      <w:pPr>
        <w:spacing w:after="120" w:line="360" w:lineRule="auto"/>
        <w:ind w:firstLine="283"/>
        <w:jc w:val="both"/>
        <w:rPr>
          <w:bCs/>
          <w:szCs w:val="24"/>
        </w:rPr>
      </w:pPr>
      <w:r w:rsidRPr="003100FB">
        <w:rPr>
          <w:bCs/>
          <w:szCs w:val="24"/>
        </w:rPr>
        <w:lastRenderedPageBreak/>
        <w:t>4. Vie. - De l'origine et de la jeunesse de Juan de los Angeles, nous savons très peu de choses ; peut-être se nommait-il Juan Martinez ; il est issu d'une famille de Corchuela (province de Tolède).</w:t>
      </w:r>
    </w:p>
    <w:p w14:paraId="67882AF4" w14:textId="77777777" w:rsidR="00CF7F3B" w:rsidRPr="003100FB" w:rsidRDefault="00000000">
      <w:pPr>
        <w:spacing w:after="120" w:line="360" w:lineRule="auto"/>
        <w:ind w:firstLine="283"/>
        <w:jc w:val="both"/>
        <w:rPr>
          <w:bCs/>
          <w:szCs w:val="24"/>
        </w:rPr>
      </w:pPr>
      <w:r w:rsidRPr="003100FB">
        <w:rPr>
          <w:bCs/>
          <w:szCs w:val="24"/>
        </w:rPr>
        <w:t>D'après des calculs assez aléatoires, on peut penser qu'il naquit vers 1540. Il a dû faire ses premières études dans son village natal. Ensuite, J. Sala suppose qu'on peut reconnaître notre Juan dans le « Juan del rincon de Oropesa, abulensis », lequel s'inscrit le 31 octobre 1553 à Alcala pour suivre les cours de rhétorique grecque et hébraïque. Quoi qu'il en soit, Juan entra au noviciat de la province franciscaine déchaussée de San José, récemment fondée (1551) par saint Pierre d'Alcantara + 1562. La date de cette entrée est incertaine. Jean des Anges est ordonné prêtre dix ans plus tard, en 1565. Il n'est pas sûr que, dans les années 1565-1571, il ait été lecteur de théologie au couvent de San Juan Bautista de Zamora ; en tout cas, ses écrits portent très peu de traces d'un enseignement scolastique ; les traces du scotisme sont plus rares encore que celles du thomisme.</w:t>
      </w:r>
    </w:p>
    <w:p w14:paraId="6DE4BA44" w14:textId="77777777" w:rsidR="00CF7F3B" w:rsidRPr="003100FB" w:rsidRDefault="00000000">
      <w:pPr>
        <w:spacing w:after="120" w:line="360" w:lineRule="auto"/>
        <w:ind w:firstLine="283"/>
        <w:jc w:val="both"/>
        <w:rPr>
          <w:bCs/>
          <w:szCs w:val="24"/>
        </w:rPr>
      </w:pPr>
      <w:r w:rsidRPr="003100FB">
        <w:rPr>
          <w:bCs/>
          <w:szCs w:val="24"/>
        </w:rPr>
        <w:t>À partir de 1571, sa vie est mieux connue ; elle est consacrée à la prédication. En 1571-1576, Juan est à Madrid, compagnon du bienheureux Nicolas Factor + 1583 qui est confesseur des darisses déchaussées, et l'adjoint d'Antonio de Segura, gardien du couvent de San Bernardino et confesseur de saint Pascal Bailon. Juan est nommé en 1580 prédicateur conventuel à San Juan Bautista de Zamora. Élu définiteur de la province de San José pour la période du 29 septembre 1585 au 7 mai 1589, il réside à San Bernardino de Madrid. Puis, chargé de fonder le couvent de San Diego à Séville, il habite cette ville de 1589 à 1592 ; cette fondation cause bien des difficultés et des tiraillements, étant donné qu'elle se fait sur le territoire d'une autre province.</w:t>
      </w:r>
    </w:p>
    <w:p w14:paraId="7ACAA48E" w14:textId="77777777" w:rsidR="00CF7F3B" w:rsidRPr="003100FB" w:rsidRDefault="00000000">
      <w:pPr>
        <w:spacing w:after="120" w:line="360" w:lineRule="auto"/>
        <w:ind w:firstLine="283"/>
        <w:jc w:val="both"/>
        <w:rPr>
          <w:bCs/>
          <w:szCs w:val="24"/>
        </w:rPr>
      </w:pPr>
      <w:r w:rsidRPr="003100FB">
        <w:rPr>
          <w:bCs/>
          <w:szCs w:val="24"/>
        </w:rPr>
        <w:t>Après une année passée à Lisbonne, où il est en relations avec le cardinal Albert, archiduc d'Autriche, Juan revient à Madrid en juillet 1594, reçoit la charge de visiter la province déchaussée de l'Alence, revient à Madrid avant la fin de cette année et prépare l'édition de ses Didlogos, qui paraissent en 1595. Gardien de San Antonio de Guadalajara (1595-1598), il représente sa province à la congrégation générale de l'Itoria. En 1598, il devient gardien de San Bernardino de Madrid ; il est alors chargé de visiter la province de San Gabriel et il parvient à rétablir la bonne intelligence entre cette province et la sienne propre, bonne intelligence qui avait été troublée par la fondation du couvent de San Diego de Séville. Il part ensuite pour Rome, par voie de terre, pour participer au chapitre général de l'ordre (mai 1600). Le 30 juin 1601, Juan est élu provincial de la province de San José ; de son gouvernement relevons la fondation de couvents (Torrejoncillo del Rey, Cuenca, etc) et le reglement des bibliothèques.</w:t>
      </w:r>
    </w:p>
    <w:p w14:paraId="4B17E47B" w14:textId="77777777" w:rsidR="00CF7F3B" w:rsidRPr="003100FB" w:rsidRDefault="00000000">
      <w:pPr>
        <w:spacing w:after="120" w:line="360" w:lineRule="auto"/>
        <w:ind w:firstLine="283"/>
        <w:jc w:val="both"/>
        <w:rPr>
          <w:bCs/>
          <w:szCs w:val="24"/>
        </w:rPr>
      </w:pPr>
      <w:r w:rsidRPr="003100FB">
        <w:rPr>
          <w:bCs/>
          <w:szCs w:val="24"/>
        </w:rPr>
        <w:lastRenderedPageBreak/>
        <w:t>À la fin de 1602, le ministre général de l'ordre, Francisco de Sosa, nomme Juan prédicateur de la chapelle de Marie d'Autriche, sœur de Philippe II et veuve de l'empereur Maximilien ; elle mourut le 26 février 1603 et notre franciscain prononça son oraison funèbre. Il fut encore nommé confesseur des darisses déchaussées (descalzas reales) de Madrid, parmi lesquelles se trouvait Margarita de la Cruz, fille de Marie d'Autriche.</w:t>
      </w:r>
    </w:p>
    <w:p w14:paraId="6EA51720" w14:textId="77777777" w:rsidR="00CF7F3B" w:rsidRPr="003100FB" w:rsidRDefault="00000000">
      <w:pPr>
        <w:spacing w:after="120" w:line="360" w:lineRule="auto"/>
        <w:ind w:firstLine="283"/>
        <w:jc w:val="both"/>
        <w:rPr>
          <w:bCs/>
          <w:szCs w:val="24"/>
        </w:rPr>
      </w:pPr>
      <w:r w:rsidRPr="003100FB">
        <w:rPr>
          <w:bCs/>
          <w:szCs w:val="24"/>
        </w:rPr>
        <w:t>Les difficultés du gouvernement firent que Juan démissionna de sa charge de provincial le 2 février 1603 ; il est possible aussi que la rédaction de ses livres et son goût pour la prédication et la confession l'aient poussé à cette décision. Celle-ci fut mal vue par certains de ses frères. Juan de los Angeles demeura, sans charge, à Madrid, où il mourut en décembre 1609. 2. uvres et doctrine. - 40 uvres. - 1). Triunfos del amor de Dios, Medina del Campo, 1589-1590 ; éd. G del Amo, Madrid, 1901. - 2). Didlogos de la conquista del espiritual y secreto reino de Dios, Madrid, 1595 et 1608 ; Barcelone, 1597 ; Alcala, 1602 ; trad ital par d. Zanchini, Dialoghi della vita interiore, Brescia, 1608. Éd récentes : par M. Mir, Madrid, 1885, 1926, Buenos Aires, 1948 ; par A. Gonzalez Palencia, Madrid, 1946, 1958. 8). Lucha espiritual y amorosa entre Dios y el alma (qui est une réduction des Triunfos). Madrid, 1600, 1608 ( ?} ; l'Alence, 1602 ; trad ital par T. Galletti, l'Iterbe, 1616 ; autre trad ital., Brescia, 1618 ; trad franc par T. Arzelier, Paris, 1621 ; éd récente, Madrid, 2 vol., 4930. - 4). Sermôn que en las honras. (oraison funèbre de Marie d'Autriche, 17 mars 1603). Madrid, 1604. - 5). Tratado espiritual de los soberanos misterios de la Misa, Madrid, 1604 (avec le n. 6). - 6). Salterio espiritual o ejercicio de cada dia, Madrid, 1604 {avec le n. 5) ; l'Alence, 1643 (avec le n. 7) ; Madrid, 1699 {avec le n. 7). 7). Tratado espiritual de como el alma ha de traer siem-. pre a Dios delante de si (ou De la presencia de Dios). Madrid, 1604, 1607, 1609, 1624, 1699 ; l'Alence, 1613 ; Saragosse, 4615 : Buenos Aires, 1950. 8). Considerationes spirituales super librum Cantici Canticorum., Madrid, 1606, 4607 {partie en latin, partie en espagnol) ; trad franç., Paris, 1609. 9). Cofradia y devociôn de las esclavas y esclavos de nuestra Señora la »l'irgen Maria (Alcala, 16087) ; éd. J. B. Gomis, dans l'erdad y l'ida, t. 4, 1946, p. 278-285, et dans Misticos franciscanos españoles, t. 3'Madrid, BAC, 1949, p. 691-701. - 10). Manual de vida perfecta (« Segunda parte de la Conquista »). Madrid, 4608 ; éd. J. Sala, Barcelone, 1905 ; éd. J. B. Gomis, dans Misticos franciscanos españoles, t. 3, p. 479-681. - 11) l'ergel espiritual del dnima religiosa (sur la Passion du Christ). Madrid, 1609-1610.</w:t>
      </w:r>
    </w:p>
    <w:p w14:paraId="4E751BAA" w14:textId="77777777" w:rsidR="00CF7F3B" w:rsidRPr="003100FB" w:rsidRDefault="00000000">
      <w:pPr>
        <w:spacing w:after="120" w:line="360" w:lineRule="auto"/>
        <w:ind w:firstLine="283"/>
        <w:jc w:val="both"/>
        <w:rPr>
          <w:bCs/>
          <w:szCs w:val="24"/>
        </w:rPr>
      </w:pPr>
      <w:r w:rsidRPr="003100FB">
        <w:rPr>
          <w:bCs/>
          <w:szCs w:val="24"/>
        </w:rPr>
        <w:t xml:space="preserve">J. Sala et G. Fuentes ont édité les Obras misticas de Juan de los Angeles, coll. Nueva biblioteca de autores españoles, 2 vol.,. Madrid, 4912 et 1917 ; on y trouve toutes les œuvres signalées ci-dessus </w:t>
      </w:r>
      <w:r w:rsidRPr="003100FB">
        <w:rPr>
          <w:bCs/>
          <w:szCs w:val="24"/>
        </w:rPr>
        <w:lastRenderedPageBreak/>
        <w:t>sauf le n. 9 et la plus grande partie du n. 1. Sur cette éd., voir Archivo ibero americano, t. 23, 1925, p. 109-120.</w:t>
      </w:r>
    </w:p>
    <w:p w14:paraId="7DB3181A" w14:textId="77777777" w:rsidR="00CF7F3B" w:rsidRPr="003100FB" w:rsidRDefault="00000000">
      <w:pPr>
        <w:spacing w:after="120" w:line="360" w:lineRule="auto"/>
        <w:ind w:firstLine="283"/>
        <w:jc w:val="both"/>
        <w:rPr>
          <w:bCs/>
          <w:szCs w:val="24"/>
        </w:rPr>
      </w:pPr>
      <w:r w:rsidRPr="003100FB">
        <w:rPr>
          <w:bCs/>
          <w:szCs w:val="24"/>
        </w:rPr>
        <w:t>29 Doctrine. - Depuis les rééditions de ses œuvres, surtout au début de Ce, Juan de los Angeles est regardé par les historiens de la langue espagnole comme l'un des classiques du siècle d'or. Nous n'insistons pas ici sur la qualité de sa prose, mais elle confère à son œuvre spirituelle une raison supplémentaire d'être lue.</w:t>
      </w:r>
    </w:p>
    <w:p w14:paraId="5AB0AB5C" w14:textId="77777777" w:rsidR="00CF7F3B" w:rsidRPr="003100FB" w:rsidRDefault="00000000">
      <w:pPr>
        <w:spacing w:after="120" w:line="360" w:lineRule="auto"/>
        <w:ind w:firstLine="283"/>
        <w:jc w:val="both"/>
        <w:rPr>
          <w:bCs/>
          <w:szCs w:val="24"/>
        </w:rPr>
      </w:pPr>
      <w:r w:rsidRPr="003100FB">
        <w:rPr>
          <w:bCs/>
          <w:szCs w:val="24"/>
        </w:rPr>
        <w:t>Lorsque les historiens de la spiritualité étudierent ses traités, ils mirent en lumière les nombreux emprunts textuels de Jean. P. Groult l'a montré dans une étude très fouillée en ce qui concerne la littérature spirituelle rhéno-flamande ; Fidele de Ros, beaucoup plus rapidement, à propos de François d'Osuna et de Thérèse d'Avila ; Crisogono, enfin, a remarqué l'emprunt fait par notre alcantarin à Jean de la Croix (l'ive flamme 1, k - Considerationes super librum Cantici x1, 2, dans Obras, t. 2, p. 273-274).</w:t>
      </w:r>
    </w:p>
    <w:p w14:paraId="46AAC376" w14:textId="77777777" w:rsidR="00CF7F3B" w:rsidRPr="003100FB" w:rsidRDefault="00000000">
      <w:pPr>
        <w:spacing w:after="120" w:line="360" w:lineRule="auto"/>
        <w:ind w:firstLine="283"/>
        <w:jc w:val="both"/>
        <w:rPr>
          <w:bCs/>
          <w:szCs w:val="24"/>
        </w:rPr>
      </w:pPr>
      <w:r w:rsidRPr="003100FB">
        <w:rPr>
          <w:bCs/>
          <w:szCs w:val="24"/>
        </w:rPr>
        <w:t>À côté de ces emprunts textuels, Juan de los Angeles a certainement utilisé d'une manière très consciente les auteurs de la tradition, ceux de son ordre, mais aussi les classiques de l'antiquité. Il doit beaucoup à la Mystica theologia de Hugues de Balma qu'il croit être de saint Bonaventure, à Rodolphe de Biberach, aux victorins, à Gerson, aux Institutions du pseudo-Tauler, à Louis de Blois, mais surtout à Jean Ruysbroeck et à Henri Herp ; il utilise abondamment les Pères, Augustin, Grégoire le Grand, Denys l'aréopagite et Bernard, mais ceci est moins intéressant que l'attrait considérable qu'exercent sur lui Ruysbroeck et Herp : Juan est un important témoin de l'influence de la mystique du nord en Espagne.</w:t>
      </w:r>
    </w:p>
    <w:p w14:paraId="201953F2" w14:textId="77777777" w:rsidR="00CF7F3B" w:rsidRPr="003100FB" w:rsidRDefault="00000000">
      <w:pPr>
        <w:spacing w:after="120" w:line="360" w:lineRule="auto"/>
        <w:ind w:firstLine="283"/>
        <w:jc w:val="both"/>
        <w:rPr>
          <w:bCs/>
          <w:szCs w:val="24"/>
        </w:rPr>
      </w:pPr>
      <w:r w:rsidRPr="003100FB">
        <w:rPr>
          <w:bCs/>
          <w:szCs w:val="24"/>
        </w:rPr>
        <w:t>Dans quelle mesure emprunts textuels, citations et lectures ont-ils été assimilés personnellement par Juan ? Des critiques comme P. Groult et Fidele de Ros, - celui-ci, il est vrai, « après une rapide lecture » -, voient en lui un compilateur pas toujours cohérent avec lui-même, un « excellent vulgarisateur, mais penseur dénué de forte personnalité et d'esprit synthétique » (Fidele de Ros, art cité, p. 423). Par contre, É. Longpré, dans son excellente notice (bien qu'il y suive trop aveuglément les hypothèses biographiques de J. Sala), voit en lui le créateur d'un « itinéraire de l'âme vers Dieu d'une logique puissante » (col. 583), d'une via affectiva qui doit évidemment beaucoup à Bonaventure mais qui porte sa marque originale.</w:t>
      </w:r>
    </w:p>
    <w:p w14:paraId="06B628BC" w14:textId="77777777" w:rsidR="00CF7F3B" w:rsidRPr="003100FB" w:rsidRDefault="00000000">
      <w:pPr>
        <w:spacing w:after="120" w:line="360" w:lineRule="auto"/>
        <w:ind w:firstLine="283"/>
        <w:jc w:val="both"/>
        <w:rPr>
          <w:bCs/>
          <w:szCs w:val="24"/>
        </w:rPr>
      </w:pPr>
      <w:r w:rsidRPr="003100FB">
        <w:rPr>
          <w:bCs/>
          <w:szCs w:val="24"/>
        </w:rPr>
        <w:t xml:space="preserve">Une des raisons de ces divergences d'opinions vient du fait que les points de vue de ces auteurs sont divergents : les premiers font une recherche analytique des sources, le dernier une présentation </w:t>
      </w:r>
      <w:r w:rsidRPr="003100FB">
        <w:rPr>
          <w:bCs/>
          <w:szCs w:val="24"/>
        </w:rPr>
        <w:lastRenderedPageBreak/>
        <w:t>synthétique de la doctrine. D'autre part, É. Longpré attache plus d'importance aux ouvrages de Juan sur la Messe, la Passion et le Cantique. Il est difficile de trancher le débat, en particulier parce qu'il n'existe pas encore d'études sur l'évolution de la pensée et du vocabulaire de Juan.</w:t>
      </w:r>
    </w:p>
    <w:p w14:paraId="15456228" w14:textId="77777777" w:rsidR="00CF7F3B" w:rsidRPr="003100FB" w:rsidRDefault="00000000">
      <w:pPr>
        <w:spacing w:after="120" w:line="360" w:lineRule="auto"/>
        <w:ind w:firstLine="283"/>
        <w:jc w:val="both"/>
        <w:rPr>
          <w:bCs/>
          <w:szCs w:val="24"/>
        </w:rPr>
      </w:pPr>
      <w:r w:rsidRPr="003100FB">
        <w:rPr>
          <w:bCs/>
          <w:szCs w:val="24"/>
        </w:rPr>
        <w:t>L'amour de charité est le seul moyen, la seule voie qui mène à l'union avec Dieu, à cause de son pouvoir transformant. Telle est, semble-t-il, l'idée qui domine l'ensemble de la doctrine spirituelle de Juan. L'amour est la seule force qui soit capable de faire sortir l'homme de lui-même, à l'instar de Dieu dont l'amour pour chaque homme et pour tous « fut si intense qu'il Le sortit de lui-même ; car c'est le propre de l'amour de tirer l'amant hors de lui vers ceux qu'il aime et de lui faire pâtir l'extase » (Triunfos, ch. 16 ; Obras, t. 1, p. 27). Juan ne fait pourtant pas une théologie cohérente de la charité ; il accumule les autorités, les opinions, n'en repousse aucune et les rassemble dans un puissant faisceau qui entraîne à aimer.</w:t>
      </w:r>
    </w:p>
    <w:p w14:paraId="21D3524E" w14:textId="77777777" w:rsidR="00CF7F3B" w:rsidRPr="003100FB" w:rsidRDefault="00000000">
      <w:pPr>
        <w:spacing w:after="120" w:line="360" w:lineRule="auto"/>
        <w:ind w:firstLine="283"/>
        <w:jc w:val="both"/>
        <w:rPr>
          <w:bCs/>
          <w:szCs w:val="24"/>
        </w:rPr>
      </w:pPr>
      <w:r w:rsidRPr="003100FB">
        <w:rPr>
          <w:bCs/>
          <w:szCs w:val="24"/>
        </w:rPr>
        <w:t>L'œuvre Triunfos, préface ; Lucha, préface et livre 1, ch. 1-5 ; Cantique, préludes 5 et 7 ; livre 1, ch. 1, § 3 et 6 ; ch. 6, § 6 ; etc. La seconde partie des Triunfos décrit les effets ou propriétés de l'amour divin (amour extatique, fruitif, transformant, etc).</w:t>
      </w:r>
    </w:p>
    <w:p w14:paraId="43092F89" w14:textId="77777777" w:rsidR="00CF7F3B" w:rsidRPr="003100FB" w:rsidRDefault="00000000">
      <w:pPr>
        <w:spacing w:after="120" w:line="360" w:lineRule="auto"/>
        <w:ind w:firstLine="283"/>
        <w:jc w:val="both"/>
        <w:rPr>
          <w:bCs/>
          <w:szCs w:val="24"/>
        </w:rPr>
      </w:pPr>
      <w:r w:rsidRPr="003100FB">
        <w:rPr>
          <w:bCs/>
          <w:szCs w:val="24"/>
        </w:rPr>
        <w:t>L'obstacle à l'union avec Dieu est l'amour de soi (Lucha x, ch. 15 et 17) ; ici encore Juan détaille plus qu'il n'offre une synthèse de l'opposition des deux amours. Il préfère exposer les onze ennemis qui barrent l'accès au royaume de Dieu (on y remarque l'excès de spéculation) (Conquista, dialogue 7) et proposer les moyens traditionnels de lutte contre l'amour-propre : pénitence, humilité, abnégation, patience, « passage au désert » et vie retirée, etc (cf Conquista, dial. 2-4 ; Manual, dial. 4 ; etc).</w:t>
      </w:r>
    </w:p>
    <w:p w14:paraId="52717342" w14:textId="77777777" w:rsidR="00CF7F3B" w:rsidRPr="003100FB" w:rsidRDefault="00000000">
      <w:pPr>
        <w:spacing w:after="120" w:line="360" w:lineRule="auto"/>
        <w:ind w:firstLine="283"/>
        <w:jc w:val="both"/>
        <w:rPr>
          <w:bCs/>
          <w:szCs w:val="24"/>
        </w:rPr>
      </w:pPr>
      <w:r w:rsidRPr="003100FB">
        <w:rPr>
          <w:bCs/>
          <w:szCs w:val="24"/>
        </w:rPr>
        <w:t>Mais, en définitive, les pratiques ascétiques pour commençants, la part faite à la voie purgative, tiennent assez peu de place dans l'œuvre et, croyons-nous, dans l'esprit de Juan par rapport à la possibilité qu'a tout chrétien de rejoindre d'intention et de volonté la Personne du Christ et son mystère de Salut. Ce pouvoir se diffracte en des exercices divers qui, dans la présentation qu'en fait Juan, ont tous ceci en commun : pourvu que ces exercices soient animés par un amour qui est à la portée de chacun, cet amour actif met sur le chemin de la rencontre de Dieu, parce que l'amour est de soi-même unifiant. Il semble que Juan se soit surtout intéressé à cette zone de la vie spirituelle où l'âme agissant encore est déjà agie par l'Esprit Saint et se trouve à la frontière de grâces ou d'états passifs, car ces derniers ne le retiennent guère (cf par exemple, Conquista, dial. 10, § 12), à moins que ce qu'il en dit ne soit emprunté à ses devanciers.</w:t>
      </w:r>
    </w:p>
    <w:p w14:paraId="655F98AB" w14:textId="77777777" w:rsidR="00CF7F3B" w:rsidRPr="003100FB" w:rsidRDefault="00000000">
      <w:pPr>
        <w:spacing w:after="120" w:line="360" w:lineRule="auto"/>
        <w:ind w:firstLine="283"/>
        <w:jc w:val="both"/>
        <w:rPr>
          <w:bCs/>
          <w:szCs w:val="24"/>
        </w:rPr>
      </w:pPr>
      <w:r w:rsidRPr="003100FB">
        <w:rPr>
          <w:bCs/>
          <w:szCs w:val="24"/>
        </w:rPr>
        <w:lastRenderedPageBreak/>
        <w:t>Parmi les exercices prônés par Juan, il faut mettre en premier lieu la memoria de la Passion de Cristo : elle est non seulement « nécessaire et féconde », mais elle ouvre sur « la perfection tout entière » (l'erger espiritual, ch. 6-7 et 19), elle cherche à rejoindre amoureusement le mystère du Calvaire, mais aussi cette Cruz mental que toute sa vie terrestre le Christ a portée dans son cœur (ch. 3-5). Juan parle beaucoup de la Passion du Christ (Conquista, dial. 5-6 ; Manual, dial. 6, et Rosario de meditaciones 111-v ; etc). Autres exercices, la participation à l'Eucharistie, la présence de Dieu et, héritées de Hugues de Balma et d'Henri Herp, les Afectos y aspiraciones, les oraciones jaculatorias, sur lesquels Juan insiste fortement (Lucha 1, ch. 14 ; Manual, dial. 6, et les deux séries d'Afectos qui achèvent ce livre).</w:t>
      </w:r>
    </w:p>
    <w:p w14:paraId="1F70D554" w14:textId="77777777" w:rsidR="00CF7F3B" w:rsidRPr="003100FB" w:rsidRDefault="00000000">
      <w:pPr>
        <w:spacing w:after="120" w:line="360" w:lineRule="auto"/>
        <w:ind w:firstLine="283"/>
        <w:jc w:val="both"/>
        <w:rPr>
          <w:bCs/>
          <w:szCs w:val="24"/>
        </w:rPr>
      </w:pPr>
      <w:r w:rsidRPr="003100FB">
        <w:rPr>
          <w:bCs/>
          <w:szCs w:val="24"/>
        </w:rPr>
        <w:t>Chacun de ces exercices est susceptible de mener à l'union. Juan le note expressément à propos de la présence de Dieu dont le quatrième mode, le plus parfait, est celui où l'âme est unie à Dieu dans sa mens, au-delà de l'imagination et de l'entendement, par simple affection et volonté (Presencia de Dios 4, in fine, dans Obras, t. 1, p. 466-470). De même, l'Eucharistie est présentée en plusieurs endroits comme le sacrement de la plus haute union passive (Lucha 11, ch. 12-13 ; Presencia de Dios 4, § 6 ; Ejercicio para la comuniôn, § 9, à la fin de l'ouvrage Del divino Sacrificio de la Misa, qui dit peu de choses pour notre sujet). De même encore, Juan enseigne que les afectos et autres aspiraciones préparent directement à des grâces d'union passive : Dieu en effet peut y répondre par des touches (toques) mystiques et blesser l'âme « par des flèches d'amour » (Lucha ui, ch. 2) ; mais ce ne sont là que les premiers degrés de l'expérience de la fruition passive ; Juan développe les degrés ultérieurs dans les chapitres suivants, selon la doctrine des rhéno-flamands (ch. 3-16), jusqu'à l'ivresse d'amour et le rapt extatique.</w:t>
      </w:r>
    </w:p>
    <w:p w14:paraId="46B4BEFF" w14:textId="77777777" w:rsidR="00CF7F3B" w:rsidRPr="003100FB" w:rsidRDefault="00000000">
      <w:pPr>
        <w:spacing w:after="120" w:line="360" w:lineRule="auto"/>
        <w:ind w:firstLine="283"/>
        <w:jc w:val="both"/>
        <w:rPr>
          <w:bCs/>
          <w:szCs w:val="24"/>
        </w:rPr>
      </w:pPr>
      <w:r w:rsidRPr="003100FB">
        <w:rPr>
          <w:bCs/>
          <w:szCs w:val="24"/>
        </w:rPr>
        <w:t>Il a déjà été parlé dans ce Dictionnaire de la contemplation selon Juan (t. 2, col. 2015). Ce qui est plus caractéristique de ce qu'il enseigne, c'est probablement le passage de la méditation à la contemplation ; il déclare que la méditation bien faite se change d'ordinaire en contemplation (Conquista, dial. 8). L'âme qui s'y est préparée a la liberté de contempler en cessant les considérations de son entendement et de son imagination ; elle entre alors dans le recueillement (dial. 9, Obras, t. 1, p. 180). Il y a, selon lui, un recueillement (introversiones del ánima y del recogimiento) qui est en notre pouvoir, bien qu'il soit en partie l'œuvre de Dieu ; au-delà, il y a ce recueillement surnaturel que nous admirons chez les saints (dial. 10, p. 148-149). Juan ne laisse pas dans l'ombre, au contraire, ce qui dépend de l'effort de l'homme dans la contemplation.</w:t>
      </w:r>
    </w:p>
    <w:p w14:paraId="1F10216B" w14:textId="77777777" w:rsidR="00CF7F3B" w:rsidRPr="003100FB" w:rsidRDefault="00000000">
      <w:pPr>
        <w:spacing w:after="120" w:line="360" w:lineRule="auto"/>
        <w:ind w:firstLine="283"/>
        <w:jc w:val="both"/>
        <w:rPr>
          <w:bCs/>
          <w:szCs w:val="24"/>
        </w:rPr>
      </w:pPr>
      <w:r w:rsidRPr="003100FB">
        <w:rPr>
          <w:bCs/>
          <w:szCs w:val="24"/>
        </w:rPr>
        <w:lastRenderedPageBreak/>
        <w:t>La fruition de l'amour dans la contemplation, œuvre de l'Esprit Saint que l'âme subit passivement, est gênée et non pas éclairée par l'intelligence tique, c'est l'amour qui éclaire. É. Longpré (art cité, col. 584-585) a bien mis en lumière la doctrine de Juan sur ce point (cf Lucha 1, ch. 10-13 ; 11, ch. 10, Consid super librum Cantici, dans Obras, t. 2, p. 97a, 117a ; etc). Aussi l'exclusion de toute pensée, le silence total de l'entendement doivent-ils être recherchés (Triunfos, dial. 10). L'union fruitive se fait dans la ténèbre (Lucha 1, ch. 40). La même doctrine se retrouve, avec une terminologie assez vague, dans le Manual ; dans ce livre, Juan distingue quatre modes caractérisant quelque exercice que ce soit ; le troisième est de puro espiritu, l'esprit étant libéré de toute imagination ou forme corporelle ; le quatrième, surnaturel, est celui où l'âme est passivement agie par les visites de Dieu.</w:t>
      </w:r>
    </w:p>
    <w:p w14:paraId="48DEC51C" w14:textId="77777777" w:rsidR="00CF7F3B" w:rsidRPr="003100FB" w:rsidRDefault="00000000">
      <w:pPr>
        <w:spacing w:after="120" w:line="360" w:lineRule="auto"/>
        <w:ind w:firstLine="283"/>
        <w:jc w:val="both"/>
        <w:rPr>
          <w:bCs/>
          <w:szCs w:val="24"/>
        </w:rPr>
      </w:pPr>
      <w:r w:rsidRPr="003100FB">
        <w:rPr>
          <w:bCs/>
          <w:szCs w:val="24"/>
        </w:rPr>
        <w:t>Signalons encore deux points. Peut-être à la suite de Thérèse d'Avila, Juan met nettement en garde contre ceux qui « délaissent la méditation et considération de la Passion du Christ, laquelle leur paraît de peu de fruit en regard de la contemplation dormida qu'ils enseignent » (Manual, dial. 2, § 4, Obras, t. 1, p. 182b) ; enseigner cela, c'est « se laisser tromper par Satan » et devenir « précurseur de l'Antéchrist » (dial. 3, § 2, p. 193b).</w:t>
      </w:r>
    </w:p>
    <w:p w14:paraId="253CA8B4" w14:textId="77777777" w:rsidR="00CF7F3B" w:rsidRPr="003100FB" w:rsidRDefault="00000000">
      <w:pPr>
        <w:spacing w:after="120" w:line="360" w:lineRule="auto"/>
        <w:ind w:firstLine="283"/>
        <w:jc w:val="both"/>
        <w:rPr>
          <w:bCs/>
          <w:szCs w:val="24"/>
        </w:rPr>
      </w:pPr>
      <w:r w:rsidRPr="003100FB">
        <w:rPr>
          <w:bCs/>
          <w:szCs w:val="24"/>
        </w:rPr>
        <w:t>D'autre part, il faut relever le petit opuscule de Juan sur l'esclavage marial ; il n'a pas lui-même suscité cette dévotion, mais il la trouva déjà pratiquée au couvent Sainte-Ursule des conceptionistes d'Alcala ; Juan s'inscrivit dans la confrérie et en rédigea les statuts et les pratiques (cf DS, t. 4, col. 1135 ; voir aussi les introductions de J. B. Gomis aux œuvres de Jean des Anges et de Melchior de Cetina, dans Misticos…, cité infra, p. 685-689 et 705-720).</w:t>
      </w:r>
    </w:p>
    <w:p w14:paraId="2320B997" w14:textId="77777777" w:rsidR="00CF7F3B" w:rsidRPr="003100FB" w:rsidRDefault="00000000">
      <w:pPr>
        <w:spacing w:after="120" w:line="360" w:lineRule="auto"/>
        <w:ind w:firstLine="283"/>
        <w:jc w:val="both"/>
        <w:rPr>
          <w:bCs/>
          <w:szCs w:val="24"/>
        </w:rPr>
      </w:pPr>
      <w:r w:rsidRPr="003100FB">
        <w:rPr>
          <w:bCs/>
          <w:szCs w:val="24"/>
        </w:rPr>
        <w:t>Classique de la langue espagnole, digne héritier de la spiritualité de son ordre, Juan de los Angeles a eu le mérite de transmettre aussi au 17e siècle espagnol une bonne partie de la doctrine des rhéno-flamands. Mais son œuvre reste très loin de leurs puissantes synthèses (cf J. Orcibal, Saint Jean de la Croix et les mystiques rhéno-flamands, Paris, 1966, p. 220 ; voir aussi la table).</w:t>
      </w:r>
    </w:p>
    <w:p w14:paraId="397C922C" w14:textId="77777777" w:rsidR="00CF7F3B" w:rsidRPr="003100FB" w:rsidRDefault="00000000">
      <w:pPr>
        <w:spacing w:after="120" w:line="360" w:lineRule="auto"/>
        <w:ind w:firstLine="283"/>
        <w:jc w:val="both"/>
        <w:rPr>
          <w:bCs/>
          <w:szCs w:val="24"/>
        </w:rPr>
      </w:pPr>
      <w:r w:rsidRPr="003100FB">
        <w:rPr>
          <w:bCs/>
          <w:szCs w:val="24"/>
        </w:rPr>
        <w:t>F de Torres y Galeote, La mistica española y los « Triunfos del amor de Dios », de Fr. Juan de los Angeles, Séville, 1907. - J. Sala, introduction à son édition des Obras misticas de Juan, citée supra, p. 1-Lxvir. - J. Dominguez Berrueta, Fr. Juan de los Angeles en Salamanca, dans La Basilica Teresiana, Salamanque, 1918, p. 148-149 ; Fr. Juan de los Angeles, Madrid, 1927 et 1936.</w:t>
      </w:r>
    </w:p>
    <w:p w14:paraId="7B008449" w14:textId="77777777" w:rsidR="00CF7F3B" w:rsidRPr="003100FB" w:rsidRDefault="00000000">
      <w:pPr>
        <w:spacing w:after="120" w:line="360" w:lineRule="auto"/>
        <w:ind w:firstLine="283"/>
        <w:jc w:val="both"/>
        <w:rPr>
          <w:bCs/>
          <w:szCs w:val="24"/>
        </w:rPr>
      </w:pPr>
      <w:r w:rsidRPr="003100FB">
        <w:rPr>
          <w:bCs/>
          <w:szCs w:val="24"/>
        </w:rPr>
        <w:t xml:space="preserve">L. Perez, Los custodios y provinciales de la provincia de San José, dans Archivo ibero americano, t. 21, 1924, p. 189-191 ; cf t. 8, 1917, p. 104 ; t. 80, 1928, p. 409. - A. Toro, Fray Juan de los Angeles, mistico psicólogo, 2 vol., Barcelone, 1924. - E. Allison Peers, Studies of the spanish Mystics, t. 1, </w:t>
      </w:r>
      <w:r w:rsidRPr="003100FB">
        <w:rPr>
          <w:bCs/>
          <w:szCs w:val="24"/>
        </w:rPr>
        <w:lastRenderedPageBreak/>
        <w:t>Londres, 1927, p. 346-405, 460-462 ; t. 3, 1960, p. 261 et 330 (table). - P. Groult, Les mystiques des Pays-Bas et la littérature espagnole du seizième siècle, Louvain, 1927, p. 186-265 (cf OGE, t. 2, 1928, p. 118-119).</w:t>
      </w:r>
    </w:p>
    <w:p w14:paraId="5DDFF0B5" w14:textId="77777777" w:rsidR="00CF7F3B" w:rsidRPr="003100FB" w:rsidRDefault="00000000">
      <w:pPr>
        <w:spacing w:after="120" w:line="360" w:lineRule="auto"/>
        <w:ind w:firstLine="283"/>
        <w:jc w:val="both"/>
        <w:rPr>
          <w:bCs/>
          <w:szCs w:val="24"/>
        </w:rPr>
      </w:pPr>
      <w:r w:rsidRPr="003100FB">
        <w:rPr>
          <w:bCs/>
          <w:szCs w:val="24"/>
        </w:rPr>
        <w:t>Criségono de Jesús Sacramentado, Los plagios de Fr. Juan de los Angeles, dans Revista católica de Santiago de Chile, t. 33, 1933, p. 496-503. - Juan de Guernica, Los plagios de Fr. Juan. y el P. Criségono, ibidem, t. 33, p. 624-633. - J. Sanchis Alventosa, La escuela mistica alemana y sus relaciones con nuestros misticos del siglo de Oro, thèse Madrid, 1946 ; extraits dans l'eridad y vida, t. 2, 1944, p. 735-757 ; t. 3, 1945, p. 471-504, 729-751. - J. B. Gomis, El amor social en Fr. Juan, ibidem, t. 5, 1947, p. 309-335 ; introduction à son recueil des Misticos franciscanos españoles, t. 1, Madrid, BAC, 1948, p. 3-81 ; t. 3, 1949, p. 461-477, 685-689.</w:t>
      </w:r>
    </w:p>
    <w:p w14:paraId="73224A42" w14:textId="77777777" w:rsidR="00CF7F3B" w:rsidRPr="003100FB" w:rsidRDefault="00000000">
      <w:pPr>
        <w:spacing w:after="120" w:line="360" w:lineRule="auto"/>
        <w:ind w:firstLine="283"/>
        <w:jc w:val="both"/>
        <w:rPr>
          <w:bCs/>
          <w:szCs w:val="24"/>
        </w:rPr>
      </w:pPr>
      <w:r w:rsidRPr="003100FB">
        <w:rPr>
          <w:bCs/>
          <w:szCs w:val="24"/>
        </w:rPr>
        <w:t>Fidele de Ros, La vie et l'œuvre de Jean des Anges, dans Mélanges F. Cavallera, Toulouse, 1948, p. 405-423. - I. Behn, Spanische Mystik, Düsseldorf, 1957, p. 160-168. - É. Longpré...</w:t>
      </w:r>
    </w:p>
    <w:p w14:paraId="0587C582" w14:textId="77777777" w:rsidR="00CF7F3B" w:rsidRPr="003100FB" w:rsidRDefault="00000000">
      <w:pPr>
        <w:spacing w:after="120" w:line="360" w:lineRule="auto"/>
        <w:ind w:firstLine="283"/>
        <w:jc w:val="both"/>
        <w:rPr>
          <w:bCs/>
          <w:szCs w:val="24"/>
        </w:rPr>
      </w:pPr>
      <w:r w:rsidRPr="003100FB">
        <w:rPr>
          <w:bCs/>
          <w:szCs w:val="24"/>
        </w:rPr>
        <w:t>JEAN DES ANGES - JEAN DE L'ANNONCIATION 264</w:t>
      </w:r>
    </w:p>
    <w:p w14:paraId="44B0C5B2" w14:textId="77777777" w:rsidR="00CF7F3B" w:rsidRPr="003100FB" w:rsidRDefault="00000000">
      <w:pPr>
        <w:spacing w:after="120" w:line="360" w:lineRule="auto"/>
        <w:ind w:firstLine="283"/>
        <w:jc w:val="both"/>
        <w:rPr>
          <w:bCs/>
          <w:szCs w:val="24"/>
        </w:rPr>
      </w:pPr>
      <w:r w:rsidRPr="003100FB">
        <w:rPr>
          <w:bCs/>
          <w:szCs w:val="24"/>
        </w:rPr>
        <w:t>Manuel de Castro.</w:t>
      </w:r>
    </w:p>
    <w:p w14:paraId="4C9D23B7" w14:textId="77777777" w:rsidR="00CF7F3B" w:rsidRPr="003100FB" w:rsidRDefault="00000000">
      <w:pPr>
        <w:spacing w:after="120" w:line="360" w:lineRule="auto"/>
        <w:ind w:firstLine="283"/>
        <w:jc w:val="both"/>
        <w:rPr>
          <w:bCs/>
          <w:szCs w:val="24"/>
        </w:rPr>
      </w:pPr>
      <w:r w:rsidRPr="003100FB">
        <w:rPr>
          <w:bCs/>
          <w:szCs w:val="24"/>
        </w:rPr>
        <w:t>12. JEAN DE L'ANNONCIATION, carme déchaux, 1633-1701. - Juan Llanes Campomanes naquit à Oviedo le 3 novembre 1633. Il étudia le droit canonique et la jurisprudence à l'université de Salamanque. En 1650 ou 1652, il prit l'habit du Carmel réformé dans cette ville et fit profession à l'Alcalá. Il étudia les humanités à Avila et la philosophie à Salamanque. Sa vie entière fut ensuite occupée par l'enseignement et le gouvernement : il enseigna les humanités à Avila, puis la théologie et l'Écriture sainte à Salamanque, où il jouit d'un grand prestige dans l'université. Deux fois recteur du collège des carmes de cette ville et deux fois définiteur général de la congrégation espagnole de son ordre, il fut élu en 1694 supérieur général des carmes déchaussés. À sa sortie de charge, en 1700, il se retira au collège de Salamanque, où il mourut le 3 août 1701.</w:t>
      </w:r>
    </w:p>
    <w:p w14:paraId="43700C75" w14:textId="77777777" w:rsidR="00CF7F3B" w:rsidRPr="003100FB" w:rsidRDefault="00000000">
      <w:pPr>
        <w:spacing w:after="120" w:line="360" w:lineRule="auto"/>
        <w:ind w:firstLine="283"/>
        <w:jc w:val="both"/>
        <w:rPr>
          <w:bCs/>
          <w:szCs w:val="24"/>
        </w:rPr>
      </w:pPr>
      <w:r w:rsidRPr="003100FB">
        <w:rPr>
          <w:bCs/>
          <w:szCs w:val="24"/>
        </w:rPr>
        <w:t>Jean de l'Annonciation est d'abord un théologien et le principal auteur du Cursus theologicus des « Salmanticenses ». Dans ce Cursus, il rédigea les traités De gratia, De gratia, justificatione et merito (t. 5-6, Lyon, 1679), De fide et spe (t. 7, 1679), De caritate et statu religioso (t. 8, 1679), De incarnatione (t. 9-10, Lyon, 1687, et Cologne, 1691), De sacramentis in communi et De eucharistia (t. 11, Barcelone, 1694) et une partie du De poenitentia (t. 12, 1° p., Lyon, 1708, 2e p., Madrid, 1712).</w:t>
      </w:r>
    </w:p>
    <w:p w14:paraId="3C9AAA56" w14:textId="77777777" w:rsidR="00CF7F3B" w:rsidRPr="003100FB" w:rsidRDefault="00000000">
      <w:pPr>
        <w:spacing w:after="120" w:line="360" w:lineRule="auto"/>
        <w:ind w:firstLine="283"/>
        <w:jc w:val="both"/>
        <w:rPr>
          <w:bCs/>
          <w:szCs w:val="24"/>
        </w:rPr>
      </w:pPr>
      <w:r w:rsidRPr="003100FB">
        <w:rPr>
          <w:bCs/>
          <w:szCs w:val="24"/>
        </w:rPr>
        <w:t>Dans le domaine philosophique, il rédigea la Resumpta del Curso complutense (résumé de l'Artium cursus, 5 vol., Lyon, 1670).</w:t>
      </w:r>
    </w:p>
    <w:p w14:paraId="14858A2C" w14:textId="77777777" w:rsidR="00CF7F3B" w:rsidRPr="003100FB" w:rsidRDefault="00000000">
      <w:pPr>
        <w:spacing w:after="120" w:line="360" w:lineRule="auto"/>
        <w:ind w:firstLine="283"/>
        <w:jc w:val="both"/>
        <w:rPr>
          <w:bCs/>
          <w:szCs w:val="24"/>
        </w:rPr>
      </w:pPr>
      <w:r w:rsidRPr="003100FB">
        <w:rPr>
          <w:bCs/>
          <w:szCs w:val="24"/>
        </w:rPr>
        <w:lastRenderedPageBreak/>
        <w:t>Les autres écrits de Jean de l'Annonciation touchent au domaine spirituel, soit dans le genre apologétique, soit dans celui des lettres pastorales rédigées à l'intention des membres de son ordre. 1) Consultatio et responsio de contemplatione acquisita, achevée le 10 septembre 1688 (éd par Claudio de Jesús Crucificado, Madrid, 1927). Selon l'auteur, il y a bien une contemplation acquise, elle a été enseignée par saint Jean de la Croix et elle est exempte de quiétisme (Miguel de Molinos vient d'être condamné par l'Inquisition romaine, le 28 août 1687).</w:t>
      </w:r>
    </w:p>
    <w:p w14:paraId="62128729" w14:textId="77777777" w:rsidR="00CF7F3B" w:rsidRPr="003100FB" w:rsidRDefault="00000000">
      <w:pPr>
        <w:spacing w:after="120" w:line="360" w:lineRule="auto"/>
        <w:ind w:firstLine="283"/>
        <w:jc w:val="both"/>
        <w:rPr>
          <w:bCs/>
          <w:szCs w:val="24"/>
        </w:rPr>
      </w:pPr>
      <w:r w:rsidRPr="003100FB">
        <w:rPr>
          <w:bCs/>
          <w:szCs w:val="24"/>
        </w:rPr>
        <w:t>C'est ce qu'il soutient contre un jésuite anonyme qui prétendait le contraire dans des Reflexiones circulant manuscrites : Reflexiones sobre una Carta pastoral del ilustrisimo Sr. Arzobispo de Sevilla (Jaime de Palafox y Cardona) ; copie à la Bibl. nat de Madrid, ms 13430, f. 15r-37v.</w:t>
      </w:r>
    </w:p>
    <w:p w14:paraId="7BD80D2D" w14:textId="77777777" w:rsidR="00CF7F3B" w:rsidRPr="003100FB" w:rsidRDefault="00000000">
      <w:pPr>
        <w:spacing w:after="120" w:line="360" w:lineRule="auto"/>
        <w:ind w:firstLine="283"/>
        <w:jc w:val="both"/>
        <w:rPr>
          <w:bCs/>
          <w:szCs w:val="24"/>
        </w:rPr>
      </w:pPr>
      <w:r w:rsidRPr="003100FB">
        <w:rPr>
          <w:bCs/>
          <w:szCs w:val="24"/>
        </w:rPr>
        <w:t>L'éditeur de la Consultatio (p. 19) attribue aussi à Juan de la Anunciación des Reflexiones de reflexiones que manifiestan ser sombras negras y venenosas, las que un escritor anónimo nombra « Reflexiones sobre la Carta pastoral » (daté du 20 novembre 1687). : 2) La inocencia vindicada. Respuesta… a un papelandnimo contra el Libro de la vida interior del D. Juan de Palafox y Mendoza (Séville, 1694 ; Madrid, 1698, et peut-être après 4771 ; trad italienne, Venise, 1760 ; à l'index de l'Inquisition espagnole en 1747, en est retiré en 1771). L'ouvrage, signé le 29 décembre 1693, répond aux critiques du jésuite Paolo Segneri + 1694 (éd dans ses Opere complete, t. 8, Milan, 1855), qui ne furent pas imprimées de son vivant. 3) Carta pastoral a los religiosos descalzos (Madrid, 1695, 238 p.), commentaire du ch. 18 de la première partie des Constitutions du Carmel réformé : De paternali cura et spirituali regimine praelatorum ; l'auteur y traite en particulier de l'amour réciproque des supérieurs et des inférieurs, et des moyens de promouvoir les relations spirituelles entre eux. - 4) Carta pastoral a las religiosas descalzas (Madrid, 1696, 210 p.), commentaire du Modo de visitar los conventos de sainte Thérèse d'Avila ; trente-trois leçons, appuyées sur des autorités scripturaires, patristiques et spirituelles, touchent de nombreux points de la vie et de la spiritualité carmélitaines. - 5) Avisos religiosos a los descalzos… (Madrid, 1698, 446 p.) ; ces avis sont particularisés selon les charges, les âges, etc, depuis les novices et les étudiants jusqu'aux valétudinaires et aux vieillards. - 6) Primera parte del Promptuario del Carmen, et Segunda parte (Madrid, 1698 et 1699) : apologie, sous forme de dialogue, de l'histoire des traditions et de la spiritualité du Carmel. - 7) Récemment, Román de la Inmaculada a publié 37 lettres de Juan de la Anunciación, la plupart de caractère privé (dans Ephemerides carmeliticae, t. 9, 1958, p. 148-195).</w:t>
      </w:r>
    </w:p>
    <w:p w14:paraId="2A7E7D05" w14:textId="77777777" w:rsidR="00CF7F3B" w:rsidRPr="003100FB" w:rsidRDefault="00000000">
      <w:pPr>
        <w:spacing w:after="120" w:line="360" w:lineRule="auto"/>
        <w:ind w:firstLine="283"/>
        <w:jc w:val="both"/>
        <w:rPr>
          <w:bCs/>
          <w:szCs w:val="24"/>
        </w:rPr>
      </w:pPr>
      <w:r w:rsidRPr="003100FB">
        <w:rPr>
          <w:bCs/>
          <w:szCs w:val="24"/>
        </w:rPr>
        <w:t xml:space="preserve">Reéforma de los descalzos de N. Señora del Carmen, t. 6, par Manuel de San Jerónimo, Madrid, 1710, p. 766 ; t. 7, par Anastasio de Santa Teresa, Madrid, 1739, cf l'index des généraux de l'ordre, in </w:t>
      </w:r>
      <w:r w:rsidRPr="003100FB">
        <w:rPr>
          <w:bCs/>
          <w:szCs w:val="24"/>
        </w:rPr>
        <w:lastRenderedPageBreak/>
        <w:t>fine. - Courtes notices dans El Monte Carmelo, t. 9, 4908, p. 564-569, et dans Études carmélitaines, t. 20, 1935, p. 126-128.</w:t>
      </w:r>
    </w:p>
    <w:p w14:paraId="518F0474" w14:textId="77777777" w:rsidR="00CF7F3B" w:rsidRPr="003100FB" w:rsidRDefault="00000000">
      <w:pPr>
        <w:spacing w:after="120" w:line="360" w:lineRule="auto"/>
        <w:ind w:firstLine="283"/>
        <w:jc w:val="both"/>
        <w:rPr>
          <w:bCs/>
          <w:szCs w:val="24"/>
        </w:rPr>
      </w:pPr>
      <w:r w:rsidRPr="003100FB">
        <w:rPr>
          <w:bCs/>
          <w:szCs w:val="24"/>
        </w:rPr>
        <w:t>Crisógono de Jesús Sacramentado, La escuela mística carmelitana, Avila, 1930, p. 202-203. - Silverio de Santa Teresa, Historia del Carmen descalzo, t. 11, Burgos, 1943, p. 104-189. - C. Merl, Theologia salmanticensis. Untersuchung über Entstehung und Quellen des theologischen Kursus…, Ratisbonne, 1947. - Enrique del Sagrado Corazón, Los Salmanticenses. Su vida y su obra, Madrid, 1955 (bibliographie). - Florencio del Niño Jesús, Los Complutenses. Su vida y su obra, Madrid, 1962, p. 237-288. - Claudio de Jesús Crucificado, introduction à son éd de la Consultatio et responsio, Madrid, 1927, p. 9-40. - Joaquín Merino de la Sagrada Familia, Aportación de los carmelitas descalzos a la Inmaculada, dans Estudios marianos, t. 16, 1955, p. 173.</w:t>
      </w:r>
    </w:p>
    <w:p w14:paraId="76AAB599" w14:textId="77777777" w:rsidR="00CF7F3B" w:rsidRPr="003100FB" w:rsidRDefault="00000000">
      <w:pPr>
        <w:spacing w:after="120" w:line="360" w:lineRule="auto"/>
        <w:ind w:firstLine="283"/>
        <w:jc w:val="both"/>
        <w:rPr>
          <w:bCs/>
          <w:szCs w:val="24"/>
        </w:rPr>
      </w:pPr>
      <w:r w:rsidRPr="003100FB">
        <w:rPr>
          <w:bCs/>
          <w:szCs w:val="24"/>
        </w:rPr>
        <w:t>Isaías Rodríguez.</w:t>
      </w:r>
    </w:p>
    <w:p w14:paraId="0E059829" w14:textId="77777777" w:rsidR="00CF7F3B" w:rsidRPr="003100FB" w:rsidRDefault="00000000">
      <w:pPr>
        <w:spacing w:after="120" w:line="360" w:lineRule="auto"/>
        <w:ind w:firstLine="283"/>
        <w:jc w:val="both"/>
        <w:rPr>
          <w:bCs/>
          <w:szCs w:val="24"/>
        </w:rPr>
      </w:pPr>
      <w:r w:rsidRPr="003100FB">
        <w:rPr>
          <w:bCs/>
          <w:szCs w:val="24"/>
        </w:rPr>
        <w:t>15. JEAN D'ARGUMANES, franciscain, vers 1458-vers 1536. - Né peut-être à Argomaniz (Alava). Jean d'Argumanes entra dans la province franciscaine de Santiago. Il occupa les charges de maître des novices à Saint-François de Mayorga (1498-1501 ; il eut pour novice le futur missionnaire Martin de Valence), de gardien de Saint-François de Caceres (il signe en cette qualité un document daté du 7 octobre 1502). Alors qu'il est gardien du couvent de Toro, il reçoit mission du vicaire provincial, le 2 novembre 1506, de visiter les couvents situés en Estrémadure et dépendants de la réforme de Juan de Guadalupe (cf DS, t. 8, infra), réforme dite « du capuce ». Il est vicaire provincial de Santiago de 1507 à 1510 ; c'est la période la plus connue et la plus agitée de sa vie, car il eut à s'affronter à Pedro de Bobadilla y Melgar, successeur de Juan de Guadalupe + 1506 à la tête des frères « du capuce » qui luttait pour l'indépendance de cette réforme contre la province de Santiago.</w:t>
      </w:r>
    </w:p>
    <w:p w14:paraId="07AB0DD4" w14:textId="77777777" w:rsidR="00CF7F3B" w:rsidRPr="003100FB" w:rsidRDefault="00000000">
      <w:pPr>
        <w:spacing w:after="120" w:line="360" w:lineRule="auto"/>
        <w:ind w:firstLine="283"/>
        <w:jc w:val="both"/>
        <w:rPr>
          <w:bCs/>
          <w:szCs w:val="24"/>
        </w:rPr>
      </w:pPr>
      <w:r w:rsidRPr="003100FB">
        <w:rPr>
          <w:bCs/>
          <w:szCs w:val="24"/>
        </w:rPr>
        <w:t>Jean d'Argumanes participa à l'accord d'Évora (21 janvier 1509) : les couvents « du capuce » situés en Portugal forment une custodie dirigée par Melgar sous l'obédience du vicaire général « ultramontain » de l'ordre, tandis que ceux qui sont situés en Espagne entrent dans la dépendance du vicaire provincial des observants de Santiago. Argumanes s'occupa encore des frères « du capuce » à la congrégation de l'Alcalá (13 avril 1509). Ensuite Argumanes est gardien de Saint-François de Salamanque de 1510 à 1515 ; il assiste peut-être au chapitre général de Rome le 1er juin 1517 et à celui de Lyon (4 juillet 1518).</w:t>
      </w:r>
    </w:p>
    <w:p w14:paraId="483E2295" w14:textId="77777777" w:rsidR="00CF7F3B" w:rsidRPr="003100FB" w:rsidRDefault="00000000">
      <w:pPr>
        <w:spacing w:after="120" w:line="360" w:lineRule="auto"/>
        <w:ind w:firstLine="283"/>
        <w:jc w:val="both"/>
        <w:rPr>
          <w:bCs/>
          <w:szCs w:val="24"/>
        </w:rPr>
      </w:pPr>
      <w:r w:rsidRPr="003100FB">
        <w:rPr>
          <w:bCs/>
          <w:szCs w:val="24"/>
        </w:rPr>
        <w:t xml:space="preserve">Lorsque, le 20 septembre 1520, Francisco de Zafra est pour la seconde fois élu provincial de Santiago, une bonne partie de la province lui reproche d'avoir été trop favorable aux frères « du </w:t>
      </w:r>
      <w:r w:rsidRPr="003100FB">
        <w:rPr>
          <w:bCs/>
          <w:szCs w:val="24"/>
        </w:rPr>
        <w:lastRenderedPageBreak/>
        <w:t>capuce » ; un pseudo-chapitre (l'Illana, 11 novembre 1521) déposa Zafra et choisit Argumanes pour le remplacer. Francisco de los Ángeles Quiñones, chargé de régler ce différend, décida que Zafra et Argumanes, « non pro suis demeritis, sed quia opportet », seraient expulsés de la province définitivement (Réunion de Toro, 17 septembre 1522). Argumanes se retira au couvent de Jarandilla, de la province de los Ángeles. Nous pensons qu'il mourut vers 1536, étant donné que la dernière de ses œuvres est imprimée en 1535.</w:t>
      </w:r>
    </w:p>
    <w:p w14:paraId="12C17A2F" w14:textId="77777777" w:rsidR="00CF7F3B" w:rsidRPr="003100FB" w:rsidRDefault="00000000">
      <w:pPr>
        <w:spacing w:after="120" w:line="360" w:lineRule="auto"/>
        <w:ind w:firstLine="283"/>
        <w:jc w:val="both"/>
        <w:rPr>
          <w:bCs/>
          <w:szCs w:val="24"/>
        </w:rPr>
      </w:pPr>
      <w:r w:rsidRPr="003100FB">
        <w:rPr>
          <w:bCs/>
          <w:szCs w:val="24"/>
        </w:rPr>
        <w:t>Argumanes fut un grand propagateur des indulgences concédées aux franciscains et à l'ensemble des fidèles ; il apparaît de plus comme un bon juriste. Il intéresse davantage l'histoire générale de l'ordre franciscain que celle de sa spiritualité.</w:t>
      </w:r>
    </w:p>
    <w:p w14:paraId="23791E90" w14:textId="77777777" w:rsidR="00CF7F3B" w:rsidRPr="003100FB" w:rsidRDefault="00000000">
      <w:pPr>
        <w:spacing w:after="120" w:line="360" w:lineRule="auto"/>
        <w:ind w:firstLine="283"/>
        <w:jc w:val="both"/>
        <w:rPr>
          <w:bCs/>
          <w:szCs w:val="24"/>
        </w:rPr>
      </w:pPr>
      <w:r w:rsidRPr="003100FB">
        <w:rPr>
          <w:bCs/>
          <w:szCs w:val="24"/>
        </w:rPr>
        <w:t>Ont été publiés sous l'anonymat : Speculum fratrum minorum, Séville, 1521, en castillan ; Barcelone, 1523, en latin ; Séville, 1531, et Salamanque, 1532, en castillan ; trad ital., Trévise, 1593. - Sumario de las indulgencias concedidas a los frailes menores, s.l.s.d. (Séville, 1535 ? et 1545 ?). - Reglas y arte para aprender a rezar el oficio divino, Salamanque, 1532 ; Séville, 1535, 1545 ; Medina del Campo, 1550.</w:t>
      </w:r>
    </w:p>
    <w:p w14:paraId="78964AB5" w14:textId="77777777" w:rsidR="00CF7F3B" w:rsidRPr="003100FB" w:rsidRDefault="00000000">
      <w:pPr>
        <w:spacing w:after="120" w:line="360" w:lineRule="auto"/>
        <w:ind w:firstLine="283"/>
        <w:jc w:val="both"/>
        <w:rPr>
          <w:bCs/>
          <w:szCs w:val="24"/>
        </w:rPr>
      </w:pPr>
      <w:r w:rsidRPr="003100FB">
        <w:rPr>
          <w:bCs/>
          <w:szCs w:val="24"/>
        </w:rPr>
        <w:t>Sous le nom de l'auteur : Tratado muy provechoso para todo fiel cristiano que quiere saber el efecto de las indulgencias y perdones, Séville, 1535, 1539, 1545, 1548, 1622 ; Salamanque, 1547 ; trad ital par Giulio Costantino Profasto di Ricanati, s.l., 1570. - Enchiridion seu manuale fratrum minorum, Séville, 1535.</w:t>
      </w:r>
    </w:p>
    <w:p w14:paraId="38BCFE23" w14:textId="77777777" w:rsidR="00CF7F3B" w:rsidRPr="003100FB" w:rsidRDefault="00000000">
      <w:pPr>
        <w:spacing w:after="120" w:line="360" w:lineRule="auto"/>
        <w:ind w:firstLine="283"/>
        <w:jc w:val="both"/>
        <w:rPr>
          <w:bCs/>
          <w:szCs w:val="24"/>
        </w:rPr>
      </w:pPr>
      <w:r w:rsidRPr="003100FB">
        <w:rPr>
          <w:bCs/>
          <w:szCs w:val="24"/>
        </w:rPr>
        <w:t>Crónica de la provincia franciscana de Santiago, 1214-1614, éd. M. de Castro, Madrid, 1971, passim. - Jacobo de Castro, Árbol cronológico de la provincia de Santiago, t. 1, Salamanque, 4722, p. 61-63, 85, 123, 187 ; t. 2, p. 371-375. - José Torrubia, Chronica seraphica, t. 9, Rome, 1756, p. 340-378. - J. Simón Díaz, Bibliografía de la literatura hispánica, t. 5, Madrid, 1958, n. 4173-4184. - Archivo ibero-americano, t. 23, 1963, p. 342-84h. - M. de Castro, Juan de Argumanes, sus relaciones con los descalzos y sus escritos, ibidem, t. 32, 1972.</w:t>
      </w:r>
    </w:p>
    <w:p w14:paraId="456E4C45" w14:textId="77777777" w:rsidR="00CF7F3B" w:rsidRPr="003100FB" w:rsidRDefault="00000000">
      <w:pPr>
        <w:spacing w:after="120" w:line="360" w:lineRule="auto"/>
        <w:ind w:firstLine="283"/>
        <w:jc w:val="both"/>
        <w:rPr>
          <w:bCs/>
          <w:szCs w:val="24"/>
        </w:rPr>
      </w:pPr>
      <w:r w:rsidRPr="003100FB">
        <w:rPr>
          <w:bCs/>
          <w:szCs w:val="24"/>
        </w:rPr>
        <w:t>Manuel de Castro.</w:t>
      </w:r>
    </w:p>
    <w:p w14:paraId="3370DED0" w14:textId="77777777" w:rsidR="00CF7F3B" w:rsidRPr="003100FB" w:rsidRDefault="00000000">
      <w:pPr>
        <w:spacing w:after="120" w:line="360" w:lineRule="auto"/>
        <w:ind w:firstLine="283"/>
        <w:jc w:val="both"/>
        <w:rPr>
          <w:bCs/>
          <w:szCs w:val="24"/>
        </w:rPr>
      </w:pPr>
      <w:r w:rsidRPr="003100FB">
        <w:rPr>
          <w:bCs/>
          <w:szCs w:val="24"/>
        </w:rPr>
        <w:t>17. JEAN D'AUERBACH (Aursacx), prêtre, 15e siècle. - On sait très peu de choses de ce Jean, originaire d'Auerbach, dans l'Erzgebirge, aux environs d'Eschenbach. Au milieu du 15e siècle, il était vicaire et professeur à l'école cathédrale de Bamberg. On ignore la date de sa mort.</w:t>
      </w:r>
    </w:p>
    <w:p w14:paraId="0C20B30C" w14:textId="77777777" w:rsidR="00CF7F3B" w:rsidRPr="003100FB" w:rsidRDefault="00000000">
      <w:pPr>
        <w:spacing w:after="120" w:line="360" w:lineRule="auto"/>
        <w:ind w:firstLine="283"/>
        <w:jc w:val="both"/>
        <w:rPr>
          <w:bCs/>
          <w:szCs w:val="24"/>
        </w:rPr>
      </w:pPr>
      <w:r w:rsidRPr="003100FB">
        <w:rPr>
          <w:bCs/>
          <w:szCs w:val="24"/>
        </w:rPr>
        <w:t xml:space="preserve">Jean d'Auerbach a composé une Somme orientée vers la pastorale des ministères sacerdotaux. Elle comprend deux parties ; l'une est une instruction à l'usage des confesseurs, l'autre un traité des </w:t>
      </w:r>
      <w:r w:rsidRPr="003100FB">
        <w:rPr>
          <w:bCs/>
          <w:szCs w:val="24"/>
        </w:rPr>
        <w:lastRenderedPageBreak/>
        <w:t>sacrements. L'œuvre eut un retentissement certain et plusieurs synodes diocésains la recommanderent aux prêtres. En particulier, les ordonnances du 7 février 1453 du synode de Brixen (Tyrol) faisaient au chapitre annuel des curés l'obligation de lire, expliquer et commenter la Somme de Jean, au même titre que le De fide et sacramentis de saint Thomas d'Aquin ; ils projetaient aussi d'en résumer les données dans un manuel que tout prêtre devrait se procurer.</w:t>
      </w:r>
    </w:p>
    <w:p w14:paraId="5D8192E6" w14:textId="77777777" w:rsidR="00CF7F3B" w:rsidRPr="003100FB" w:rsidRDefault="00000000">
      <w:pPr>
        <w:spacing w:after="120" w:line="360" w:lineRule="auto"/>
        <w:ind w:firstLine="283"/>
        <w:jc w:val="both"/>
        <w:rPr>
          <w:bCs/>
          <w:szCs w:val="24"/>
        </w:rPr>
      </w:pPr>
      <w:r w:rsidRPr="003100FB">
        <w:rPr>
          <w:bCs/>
          <w:szCs w:val="24"/>
        </w:rPr>
        <w:t>La Somme a été éditée à Augsbourg en 1469 (49 f.), à Spire vers 1471 (65 f.) et à Strasbourg en 1475 (52 f.) ; ces deux dernières éditions ont pour titre : Summa de auditione confessionis et de sacramentis ou Directorium curatorum Domini. Cf Hain, t. 1, n. 2123-2125, et Gesamtkatalog der Wiegendrucke, t. 3, Leipzig, 1928, col. 63-64, n. 2852-2854.</w:t>
      </w:r>
    </w:p>
    <w:p w14:paraId="4EED5C98" w14:textId="77777777" w:rsidR="00CF7F3B" w:rsidRPr="003100FB" w:rsidRDefault="00000000">
      <w:pPr>
        <w:spacing w:after="120" w:line="360" w:lineRule="auto"/>
        <w:ind w:firstLine="283"/>
        <w:jc w:val="both"/>
        <w:rPr>
          <w:bCs/>
          <w:szCs w:val="24"/>
        </w:rPr>
      </w:pPr>
      <w:r w:rsidRPr="003100FB">
        <w:rPr>
          <w:bCs/>
          <w:szCs w:val="24"/>
        </w:rPr>
        <w:t>J. A. Fabricius, Bibliotheca latina mediae et infimae aetatis, t. 4, Padoue, 1754, p. 58. - Hurter, Nomenclator…, t. 2, 1906, col. 1588 (avec des erreurs de dates). - U. Chevalier, Répertoire. Bio-bibliographie, t. 2, Paris, 1907, col. 2354.</w:t>
      </w:r>
    </w:p>
    <w:p w14:paraId="0306014C" w14:textId="77777777" w:rsidR="00CF7F3B" w:rsidRPr="003100FB" w:rsidRDefault="00000000">
      <w:pPr>
        <w:spacing w:after="120" w:line="360" w:lineRule="auto"/>
        <w:ind w:firstLine="283"/>
        <w:jc w:val="both"/>
        <w:rPr>
          <w:bCs/>
          <w:szCs w:val="24"/>
        </w:rPr>
      </w:pPr>
      <w:r w:rsidRPr="003100FB">
        <w:rPr>
          <w:bCs/>
          <w:szCs w:val="24"/>
        </w:rPr>
        <w:t>G. Bickell, Synodi Brixinenses saeculi xv, Innsbruck, 1880. - E. Vansteenberghe, Le cardinal Nicolas de Cues, Paris, 1920.</w:t>
      </w:r>
    </w:p>
    <w:p w14:paraId="186C7E6E" w14:textId="77777777" w:rsidR="00CF7F3B" w:rsidRPr="003100FB" w:rsidRDefault="00000000">
      <w:pPr>
        <w:spacing w:after="120" w:line="360" w:lineRule="auto"/>
        <w:ind w:firstLine="283"/>
        <w:jc w:val="both"/>
        <w:rPr>
          <w:bCs/>
          <w:szCs w:val="24"/>
        </w:rPr>
      </w:pPr>
      <w:r w:rsidRPr="003100FB">
        <w:rPr>
          <w:bCs/>
          <w:szCs w:val="24"/>
        </w:rPr>
        <w:t>Ne pas confondre Jean d'Auerbach, prêtre, avec un juriste du même nom et de la même époque, professeur à l'université d'Erfurt et auteur d'un célèbre Processus juris.</w:t>
      </w:r>
    </w:p>
    <w:p w14:paraId="153AEFD3" w14:textId="77777777" w:rsidR="00CF7F3B" w:rsidRPr="003100FB" w:rsidRDefault="00000000">
      <w:pPr>
        <w:spacing w:after="120" w:line="360" w:lineRule="auto"/>
        <w:ind w:firstLine="283"/>
        <w:jc w:val="both"/>
        <w:rPr>
          <w:bCs/>
          <w:szCs w:val="24"/>
        </w:rPr>
      </w:pPr>
      <w:r w:rsidRPr="003100FB">
        <w:rPr>
          <w:bCs/>
          <w:szCs w:val="24"/>
        </w:rPr>
        <w:t>49. JEAN L'AUMÔNIER (saint), patriarche d'Alexandrie, vers 550-614/620. - Fils de l'éparque de Chypre, Jean naquit dans cette île, vers 550-555, probablement à Amathonte, « sa ville » (Léonce de Néapolis, Paralipomenes de la vie de Jean l'aumônier 45, éd. H. Gelzer, p. 92, lignes 12-13). Marié et père de famille, il perdit bientôt sa femme et ses enfants et se livra tout entier au service de Dieu et aux œuvres charitables. Sa renommée lui valut d'être proposé par le patrice Nicétas, « frère adoptif » du nouvel empereur Héraclius (610-641), et postulé par les orthodoxes d'Alexandrie comme patriarche de cette ville où dominait le parti monophysite. Sans se désintéresser de la réforme ecclésiastique, des besoins spirituels de ses fidèles et des problèmes posés par la longue controverse christologique, Jean se signala surtout par sa charité envers les faibles et les indigents : pauvres d'Alexandrie qu'il appelait ses « despotaï » (ibidem, n. 2, p. 8, lignes 9-14), réfugiés affluant des régions envahies par les Perses, victimes, en Palestine même, de la conquête barbare, notamment prisonniers rachetés par ses soins.</w:t>
      </w:r>
    </w:p>
    <w:p w14:paraId="110F1C11" w14:textId="77777777" w:rsidR="00CF7F3B" w:rsidRPr="003100FB" w:rsidRDefault="00000000">
      <w:pPr>
        <w:spacing w:after="120" w:line="360" w:lineRule="auto"/>
        <w:ind w:firstLine="283"/>
        <w:jc w:val="both"/>
        <w:rPr>
          <w:bCs/>
          <w:szCs w:val="24"/>
        </w:rPr>
      </w:pPr>
      <w:r w:rsidRPr="003100FB">
        <w:rPr>
          <w:bCs/>
          <w:szCs w:val="24"/>
        </w:rPr>
        <w:t xml:space="preserve">Lorsqu'au printemps de 619, Alexandrie fut elle-même menacée par l'envahisseur, Jean regagna son île natale. Après avoir vénéré, à Constantia, les reliques des saints Barnabé et Épiphane, il se </w:t>
      </w:r>
      <w:r w:rsidRPr="003100FB">
        <w:rPr>
          <w:bCs/>
          <w:szCs w:val="24"/>
        </w:rPr>
        <w:lastRenderedPageBreak/>
        <w:t>rendit à Amathonte où il mourut, cette année-là ou l'année suivante, vraisemblablement le 12 novembre, jour où le commémorent les synaxaires byzantins.</w:t>
      </w:r>
    </w:p>
    <w:p w14:paraId="0BB46450" w14:textId="77777777" w:rsidR="00CF7F3B" w:rsidRPr="003100FB" w:rsidRDefault="00000000">
      <w:pPr>
        <w:spacing w:after="120" w:line="360" w:lineRule="auto"/>
        <w:ind w:firstLine="283"/>
        <w:jc w:val="both"/>
        <w:rPr>
          <w:bCs/>
          <w:szCs w:val="24"/>
        </w:rPr>
      </w:pPr>
      <w:r w:rsidRPr="003100FB">
        <w:rPr>
          <w:bCs/>
          <w:szCs w:val="24"/>
        </w:rPr>
        <w:t>Outre un thrène sur la prise de Jérusalem par les Perses que lui attribuent ses hagiographes (Bios, éd. H. Delehaye, p. 23, lignes 13-14 ; éd. E. Lappa-Zizicas, p. 276, ligne 12) et qui est perdu, la production littéraire de Jean l'aumônier se réduit à une vie de saint Tychon, évêque d'Amathonte au temps de saint Épiphane. C'est grâce à l'épitomé qu'en rédigea un anonyme que l'auteur de ce bios a pu être identifié. Amputée d'un tiers environ (titre, prologue, enfance du saint et autres lacunes), l'œuvre a été transmise par l'unique témoin connu, le Paris grec 1488, f. 1-38 (éd. H. Usener, Der heilige Tychon, p. 111-149 ; cf p. 154, f. 43, lignes 18-20). Ne disposant sans doute que des éléments merveilleux véhiculés par la tradition orale, le patriarche d'Alexandrie, qui prétend composer une vraie biographie et avoue manquer de temps pour en dire plus long (p. 146-147, f. 36, lignes 17, 20, 28), accorde cependant une large place à la rhétorique et aux amplifications du genre encomion, notamment dans les exhortations qu'il prête au thaumaturge face au paganisme (p. 111-120) et dans son récit du miracle de la vigne précocement vendémiale (p. 120-129).</w:t>
      </w:r>
    </w:p>
    <w:p w14:paraId="22790404" w14:textId="77777777" w:rsidR="00CF7F3B" w:rsidRPr="003100FB" w:rsidRDefault="00000000">
      <w:pPr>
        <w:spacing w:after="120" w:line="360" w:lineRule="auto"/>
        <w:ind w:firstLine="283"/>
        <w:jc w:val="both"/>
        <w:rPr>
          <w:bCs/>
          <w:szCs w:val="24"/>
        </w:rPr>
      </w:pPr>
      <w:r w:rsidRPr="003100FB">
        <w:rPr>
          <w:bCs/>
          <w:szCs w:val="24"/>
        </w:rPr>
        <w:t>Les adieux au clergé et aux fidèles d'Amathonte que l'hagiographe met sur les lèvres de Tychon mourant donnent une idée de ce que pouvaient être les homélies de Jean, d'inspiration toute paulinienne (p. 135-137). On a jugé l'ensemble de cette composition tributaire de la même école qui forma saint Sophrone, le futur patriarche de Jérusalem (p. 72-73 et 104).</w:t>
      </w:r>
    </w:p>
    <w:p w14:paraId="179BD4B6" w14:textId="77777777" w:rsidR="00CF7F3B" w:rsidRPr="003100FB" w:rsidRDefault="00000000">
      <w:pPr>
        <w:spacing w:after="120" w:line="360" w:lineRule="auto"/>
        <w:ind w:firstLine="283"/>
        <w:jc w:val="both"/>
        <w:rPr>
          <w:bCs/>
          <w:szCs w:val="24"/>
        </w:rPr>
      </w:pPr>
      <w:r w:rsidRPr="003100FB">
        <w:rPr>
          <w:bCs/>
          <w:szCs w:val="24"/>
        </w:rPr>
        <w:t>Confidents de Jean l'aumônier à Alexandrie, Sophrone (+ 638) et Jean Moschus (+ 619) recueillirent les données essentielles et les hauts faits de la vie de leur charitable ami, souvenirs que Sophrone livra à l'édification commune dans une biographie non encore retrouvée. Pour la compléter, sans doute vers 650, Léonce de Néapolis (Chypre) rédigea ses Paralipomenes.</w:t>
      </w:r>
    </w:p>
    <w:p w14:paraId="503C19FD" w14:textId="77777777" w:rsidR="00CF7F3B" w:rsidRPr="003100FB" w:rsidRDefault="00000000">
      <w:pPr>
        <w:spacing w:after="120" w:line="360" w:lineRule="auto"/>
        <w:ind w:firstLine="283"/>
        <w:jc w:val="both"/>
        <w:rPr>
          <w:bCs/>
          <w:szCs w:val="24"/>
        </w:rPr>
      </w:pPr>
      <w:r w:rsidRPr="003100FB">
        <w:rPr>
          <w:bCs/>
          <w:szCs w:val="24"/>
        </w:rPr>
        <w:t xml:space="preserve">Un ou deux siècles plus tard, un anonyme paraphrasa l'œuvre de Jean et de Sophrone harmonisée avec celle de Léonce (BHG, t. 2, n. 887v) et un synaxariste résuma, de son côté, la double biographie sans rien omettre, semble-t-il, des données historiques fournies par Jean-Sophrone, retenant même quelques détails concrets omis par le paraphraseur anonyme (éd. du seul épitomé du bios de Jean-Sophrone, par Lappa-Zizicas, cité infra). Une autre rédaction composite (Jean-Sophrone + Léonce de Néapolis), beaucoup moins respectueuse des documents originaux et sans grand intérêt historique, est due à Syméon Métaphraste (10e siècle) (BAG, n. 888 ; PG 114, 896-965). Un siècle plus tôt, Anastase le bibliothécaire donna une traduction latine de l'œuvre de Léonce (BHL, n. 4388-4391 ; PG 93, 1613-1668, et PL 73, 337-392), transmise également en version arabe et géorgienne (cf </w:t>
      </w:r>
      <w:r w:rsidRPr="003100FB">
        <w:rPr>
          <w:bCs/>
          <w:szCs w:val="24"/>
        </w:rPr>
        <w:lastRenderedPageBreak/>
        <w:t>J.-M. Sauget, cité infra). L'éloge composé par Néophyte le reclus (t vers 1215) a été récemment édité (cf F. Halkin, Auctarium, n. 886g). - L'oir art. JEAN Moscuus, DS, t. 8.</w:t>
      </w:r>
    </w:p>
    <w:p w14:paraId="2CBDF0E1" w14:textId="77777777" w:rsidR="00CF7F3B" w:rsidRPr="003100FB" w:rsidRDefault="00000000">
      <w:pPr>
        <w:spacing w:after="120" w:line="360" w:lineRule="auto"/>
        <w:ind w:firstLine="283"/>
        <w:jc w:val="both"/>
        <w:rPr>
          <w:bCs/>
          <w:szCs w:val="24"/>
        </w:rPr>
      </w:pPr>
      <w:r w:rsidRPr="003100FB">
        <w:rPr>
          <w:bCs/>
          <w:szCs w:val="24"/>
        </w:rPr>
        <w:t>De ces écrits farcis de traits édifiants il est difficile de dégager une doctrine de la charité envers le prochain. Toutefois on y observe, à côté des gestes caritatifs, des initiatives de bienfaisance et d'assistance sociale qui ont valu à Jean son titre d'Éleemôn, l'insistance du saint sur le pardon des offenses et sur l'abstention de tout jugement téméraire. D'autres thèmes peuvent être relevés, comme la pesée des âmes, la confession par écrit (cf B de Gaiflier, Études critiques d'hagiographie et d'iconologie, Bruxelles, 1967, p. 247-248, 260-275), ou le problème de la responsabilité directe de Dieu dans telle mort en apparence scandaleuse (cf R. Paret, cité infra, p. 144-146), mais rien n'éclaire mieux la spiritualité de Jean l'aumônier que la recommandation du Seigneur : « Montrez-vous miséricordieux, comme votre Père est miséricordieux. Ne jugez pas et vous ne serez pas jugés. Car de la mesure dont vous mesurerez, on mesurera pour vous en retour » (Luc 6, 36-38 ; Mt 7, 4-2 ; cf la vie de saint Tychon, n. 2, éd. Usener, p. 113 ; Léonce de Néapolis, ch. 5, éd. Gelzer, p. 12, lignes 3-4, p. 68, lignes 16-47, p. 74, ligne 17, p. 87, lignes 9-10 ; PG 114, 956c).</w:t>
      </w:r>
    </w:p>
    <w:p w14:paraId="0DCEA5C8" w14:textId="77777777" w:rsidR="00CF7F3B" w:rsidRPr="003100FB" w:rsidRDefault="00000000">
      <w:pPr>
        <w:spacing w:after="120" w:line="360" w:lineRule="auto"/>
        <w:ind w:firstLine="283"/>
        <w:jc w:val="both"/>
        <w:rPr>
          <w:bCs/>
          <w:szCs w:val="24"/>
        </w:rPr>
      </w:pPr>
      <w:r w:rsidRPr="003100FB">
        <w:rPr>
          <w:bCs/>
          <w:szCs w:val="24"/>
        </w:rPr>
        <w:t>Der hl. Tychon, éd. M. Usener, Leipzig-Berlin, 1907. - Léonce de Néapolis, Leben des hl. Tohannes des Barmherzigen, Erzbischofs von Alexandrien, éd. H. Gelzer, Fribourg-en-Brisgau, 1893 ; titre de la vie : Elc rà Actrovrae voù Biou roë… « Ioéwou roë keñuovos. - H. Delehaye, Une vie inédite de saint Jean l'aumônier, dans Analecta bollandiana, t. 45, 1927, p. 5-74, texte grec. - KE. Lappa-Zizicas, Un épitomé inédit de la vie de S. Jean l'aumônier par Jean et Sophronios, ibidem, t. 88, 1970, p. 265-278, texte grec. - Acta sanctorum, 23 janvier, t. 2, Anvers, 1643, p. 495-538. - P. Meyer, Notice d'un manuscrit de Trinity College (Cambridge) contenant les vies en vers français de S. Jean l'aumônier, dans Notices et extraits des manuscrits de la Bibliothèque nationale, t. 38, 1° partie, Paris, 1963, p. 293-308. - P. Bedjan, Acta martyrum et sanctorum, t. 4, Paris, 1893, version syriaque de la vie. - BHG, t. 2, n. 886-889 ; Auctarium BHG, n. 886g-889.</w:t>
      </w:r>
    </w:p>
    <w:p w14:paraId="4BBAAC6B" w14:textId="77777777" w:rsidR="00CF7F3B" w:rsidRPr="003100FB" w:rsidRDefault="00000000">
      <w:pPr>
        <w:spacing w:after="120" w:line="360" w:lineRule="auto"/>
        <w:ind w:firstLine="283"/>
        <w:jc w:val="both"/>
        <w:rPr>
          <w:bCs/>
          <w:szCs w:val="24"/>
        </w:rPr>
      </w:pPr>
      <w:r w:rsidRPr="003100FB">
        <w:rPr>
          <w:bCs/>
          <w:szCs w:val="24"/>
        </w:rPr>
        <w:t xml:space="preserve">H. T. F. Duckworth, St John the Almsgiver, Oxford, 1901. - E. Dawes et N. Baynes, Three byzantine Saints, Oxford, 1948, p. 199-262. - H.-G. Beck, Kirche und theologische Literatur im byzantinischen Reich, Munich, 1959, p. 455-456, 459-461 ; l'hypothèse maintenue par Beck relative à la composition, sous Héraclius, d'un panégyrique de saint Ménas par un patriarche grec d'Alexandrie du nom de Jean, est à écarter, d'après la note de P. Peeters à laquelle Beck renvoie p. 461, n. 1. - G. Meletes, 'O &amp;yios Tic &amp;yérnc'loévme 6'Ekchuov, Athènes, 1964. - A. N. Stratos, To Butévriov orev L'al@ve, t. 1 (années 602-626), Athènes, 1965. - J.-M. Sauget, Giovanni VElemosiniere, dans </w:t>
      </w:r>
      <w:r w:rsidRPr="003100FB">
        <w:rPr>
          <w:bCs/>
          <w:szCs w:val="24"/>
        </w:rPr>
        <w:lastRenderedPageBreak/>
        <w:t>Bibliotheca sanctorum, t. 6, 1965, col. 750-756. - R. Paret, Un parallèle byzantin à Coran xviu, 59-81, dans Revue des études byzantines, t. 26, 1968, p. 137-159.</w:t>
      </w:r>
    </w:p>
    <w:p w14:paraId="537558A4" w14:textId="77777777" w:rsidR="00CF7F3B" w:rsidRPr="003100FB" w:rsidRDefault="00000000">
      <w:pPr>
        <w:spacing w:after="120" w:line="360" w:lineRule="auto"/>
        <w:ind w:firstLine="283"/>
        <w:jc w:val="both"/>
        <w:rPr>
          <w:bCs/>
          <w:szCs w:val="24"/>
        </w:rPr>
      </w:pPr>
      <w:r w:rsidRPr="003100FB">
        <w:rPr>
          <w:bCs/>
          <w:szCs w:val="24"/>
        </w:rPr>
        <w:t>Daniel STIERNON.</w:t>
      </w:r>
    </w:p>
    <w:p w14:paraId="57D66843" w14:textId="77777777" w:rsidR="00CF7F3B" w:rsidRPr="003100FB" w:rsidRDefault="00000000">
      <w:pPr>
        <w:spacing w:after="120" w:line="360" w:lineRule="auto"/>
        <w:ind w:firstLine="283"/>
        <w:jc w:val="both"/>
        <w:rPr>
          <w:bCs/>
          <w:szCs w:val="24"/>
        </w:rPr>
      </w:pPr>
      <w:r w:rsidRPr="003100FB">
        <w:rPr>
          <w:bCs/>
          <w:szCs w:val="24"/>
        </w:rPr>
        <w:t>20. JEAN D'AVILA (saint), prêtre, 1499-1569. - 1. Vie. - 2. Écrits. - 3. Doctrine spirituelle. - 4. Sources et influence.</w:t>
      </w:r>
    </w:p>
    <w:p w14:paraId="576AC6A1" w14:textId="77777777" w:rsidR="00CF7F3B" w:rsidRPr="003100FB" w:rsidRDefault="00000000">
      <w:pPr>
        <w:spacing w:after="120" w:line="360" w:lineRule="auto"/>
        <w:ind w:firstLine="283"/>
        <w:jc w:val="both"/>
        <w:rPr>
          <w:bCs/>
          <w:szCs w:val="24"/>
        </w:rPr>
      </w:pPr>
      <w:r w:rsidRPr="003100FB">
        <w:rPr>
          <w:bCs/>
          <w:szCs w:val="24"/>
        </w:rPr>
        <w:t>1. Vie. - Jean d'Avila naquit à Almodovar del Campo (Ciudad Real, Espagne) le 6 janvier 1499. Ses parents, Alfonso de Avila (d'ascendance israélite) et Catalina Jijon, possédaient une mine d'argent en Sierra Morena. En 1513, Juan va étudier le droit à Salamanque, d'où il revient quatre ans plus tard. De retour chez lui, il mène une vie retirée jusqu'en 1520, date à laquelle il gagne Alcala pour étudier les arts et la théologie (1520-1526) ; il eut pour maître le dominicain Domingo de Soto. Ordonné prêtre en 1526 et ses parents étant morts, il vendit son héritage et s'offrit comme missionnaire pour le nouveau monde. Alors qu'à Séville, en attendant de pouvoir s'embarquer, il menait avec un autre prêtre, Fernando de Contreras, une vie austère et s'adonnait à la prédication, l'archevêque de Séville l'obligea à rester dans la ville pour exercer son ministère dans le sud de l'Espagne. D'où le surnom qui lui fut donné d'apôtre de l'Andalousie.</w:t>
      </w:r>
    </w:p>
    <w:p w14:paraId="3652E4BB" w14:textId="77777777" w:rsidR="00CF7F3B" w:rsidRPr="003100FB" w:rsidRDefault="00000000">
      <w:pPr>
        <w:spacing w:after="120" w:line="360" w:lineRule="auto"/>
        <w:ind w:firstLine="283"/>
        <w:jc w:val="both"/>
        <w:rPr>
          <w:bCs/>
          <w:szCs w:val="24"/>
        </w:rPr>
      </w:pPr>
      <w:r w:rsidRPr="003100FB">
        <w:rPr>
          <w:bCs/>
          <w:szCs w:val="24"/>
        </w:rPr>
        <w:t>Jean d'Avila prêcha donc dans diverses villes, il organisa des missions populaires, il dirigea de nombreuses personnes dans les voies spirituelles, tout en visitant hôpitaux, prisons et écoles. Avec un petit groupe de prêtres, il menait une vie d'étude, de prière et de pauvreté. En 1531, accusé par certains ecclésiastiques d'enseignement hérétique et de pratiques contraires à la morale, il fut en procès devant l'inquisition ; durant son séjour en prison (1531-1533) il refusa de se défendre contre ces accusations et il mit le temps à profit pour écrire une première ébauche de son ouvrage principal, Audi filia, ainsi qu'une introduction et une traduction du De imitatione Christi. Selon son disciple et biographe, Luis de Granada, il apprit alors davantage « le mystère du Christ durant ce peu de jours que pendant toutes ses années d'études ». Jean d'Avila fut déclaré innocent.</w:t>
      </w:r>
    </w:p>
    <w:p w14:paraId="251DB666" w14:textId="77777777" w:rsidR="00CF7F3B" w:rsidRPr="003100FB" w:rsidRDefault="00000000">
      <w:pPr>
        <w:spacing w:after="120" w:line="360" w:lineRule="auto"/>
        <w:ind w:firstLine="283"/>
        <w:jc w:val="both"/>
        <w:rPr>
          <w:bCs/>
          <w:szCs w:val="24"/>
        </w:rPr>
      </w:pPr>
      <w:r w:rsidRPr="003100FB">
        <w:rPr>
          <w:bCs/>
          <w:szCs w:val="24"/>
        </w:rPr>
        <w:t xml:space="preserve">En 1533, mais il fut obligé de répéter ses prédications aux endroits où il avait déjà prêché. Cependant, appelé en 1535 par l'évêque de Cordoue, Jean s'occupa, dans la ville épiscopale, de la formation du clergé en créant deux centres d'études ; il expliquait aussi l'Écriture sainte au peuple. Mais surtout c'est à partir de Cordoue qu'il organisa les célèbres missions d'Andalousie (qui s'étendaient à l'Estrémadure et à une partie de la Mancha et de la Sierra Morena). Il réunissait ses </w:t>
      </w:r>
      <w:r w:rsidRPr="003100FB">
        <w:rPr>
          <w:bCs/>
          <w:szCs w:val="24"/>
        </w:rPr>
        <w:lastRenderedPageBreak/>
        <w:t>disciples dans le vieil alcazar de la ville pour préparer l'évangélisation. Cordoue sera désormais le diocèse où notre saint résidera le plus souvent.</w:t>
      </w:r>
    </w:p>
    <w:p w14:paraId="7FEB2012" w14:textId="77777777" w:rsidR="00CF7F3B" w:rsidRPr="003100FB" w:rsidRDefault="00000000">
      <w:pPr>
        <w:spacing w:after="120" w:line="360" w:lineRule="auto"/>
        <w:ind w:firstLine="283"/>
        <w:jc w:val="both"/>
        <w:rPr>
          <w:bCs/>
          <w:szCs w:val="24"/>
        </w:rPr>
      </w:pPr>
      <w:r w:rsidRPr="003100FB">
        <w:rPr>
          <w:bCs/>
          <w:szCs w:val="24"/>
        </w:rPr>
        <w:t>En 1536, appelé par l'évêque de Grenade, il prêcha au peuple de la ville et aux nouveaux convertis. C'est alors que Jean d'Avila rencontra et convertit le futur saint Jean de Dieu, qui sera longtemps son dirigé ; c'est également là qu'en 1539 il aida le duc de Gandie, le futur saint François de Borgia (DS, t. 5, col. 1019-1032), profondément bouleversé lors de la reconnaissance de la dépouille de l'impératrice Isabelle. A Grenade aussi, Jean d'Avila réunit nombre de disciples. On sait qu'il entama ensuite l'évangélisation méthodique (prédications, catéchèse, direction, etc.) des villes de Baeza (1539), Jerez (1541), Séville, Baeza et Montilla en 1545, Zafra (1546), Fregenal de la Sierra en 1547, Priego en 1552.</w:t>
      </w:r>
    </w:p>
    <w:p w14:paraId="7A3A5B81" w14:textId="77777777" w:rsidR="00CF7F3B" w:rsidRPr="003100FB" w:rsidRDefault="00000000">
      <w:pPr>
        <w:spacing w:after="120" w:line="360" w:lineRule="auto"/>
        <w:ind w:firstLine="283"/>
        <w:jc w:val="both"/>
        <w:rPr>
          <w:bCs/>
          <w:szCs w:val="24"/>
        </w:rPr>
      </w:pPr>
      <w:r w:rsidRPr="003100FB">
        <w:rPr>
          <w:bCs/>
          <w:szCs w:val="24"/>
        </w:rPr>
        <w:t>L'un des objectifs principaux du saint était de fonder des institutions pour l'éducation de la jeunesse et des séminaires ou des convictus pour les clercs.</w:t>
      </w:r>
    </w:p>
    <w:p w14:paraId="2BD56591" w14:textId="77777777" w:rsidR="00CF7F3B" w:rsidRPr="003100FB" w:rsidRDefault="00000000">
      <w:pPr>
        <w:spacing w:after="120" w:line="360" w:lineRule="auto"/>
        <w:ind w:firstLine="283"/>
        <w:jc w:val="both"/>
        <w:rPr>
          <w:bCs/>
          <w:szCs w:val="24"/>
        </w:rPr>
      </w:pPr>
      <w:r w:rsidRPr="003100FB">
        <w:rPr>
          <w:bCs/>
          <w:szCs w:val="24"/>
        </w:rPr>
        <w:t>Quant à la prédication, elle fut le principal ministère de Jean d'Avila. Ce qui nous en reste témoigne d'une doctrine très paulinienne exposée d'une manière accessible et assimilable ; le saint avait en effet des auditoires très mélangés. On sait qu'il préparait ses sermons dans la prière et par l'étude ; son importante bibliothèque personnelle est vraisemblablement un témoignage du soin qu'il apportait à la préparation de ses sermons. Mais le principal mérite du saint fut probablement d'avoir su former d'autres prédicateurs à son école.</w:t>
      </w:r>
    </w:p>
    <w:p w14:paraId="34A62F56" w14:textId="77777777" w:rsidR="00CF7F3B" w:rsidRPr="003100FB" w:rsidRDefault="00000000">
      <w:pPr>
        <w:spacing w:after="120" w:line="360" w:lineRule="auto"/>
        <w:ind w:firstLine="283"/>
        <w:jc w:val="both"/>
        <w:rPr>
          <w:bCs/>
          <w:szCs w:val="24"/>
        </w:rPr>
      </w:pPr>
      <w:r w:rsidRPr="003100FB">
        <w:rPr>
          <w:bCs/>
          <w:szCs w:val="24"/>
        </w:rPr>
        <w:t>Se sentant malade, il se retira à Montilla, près de Cordoue, en 1554, et y demeura jusqu'à sa mort. Dans sa retraite, il écrivit de nombreuses lettres, prépara l'édition définitive de l'Audi filia, rédigea les Memoriales al concilio de Trento et les Advertencias para el sinodo de Toledo, sans parler d'autres écrits mineurs et de nombreux sermons. Le recueil de ses lettres permet en particulier de constater l'influence du saint : les plus hautes personnalités spirituelles de ce temps lui écrivent, et dans la plupart des cas pour lui demander conseil.</w:t>
      </w:r>
    </w:p>
    <w:p w14:paraId="6672D0E7" w14:textId="77777777" w:rsidR="00CF7F3B" w:rsidRPr="003100FB" w:rsidRDefault="00000000">
      <w:pPr>
        <w:spacing w:after="120" w:line="360" w:lineRule="auto"/>
        <w:ind w:firstLine="283"/>
        <w:jc w:val="both"/>
        <w:rPr>
          <w:bCs/>
          <w:szCs w:val="24"/>
        </w:rPr>
      </w:pPr>
      <w:r w:rsidRPr="003100FB">
        <w:rPr>
          <w:bCs/>
          <w:szCs w:val="24"/>
        </w:rPr>
        <w:t>Ayant renoncé aux prébendes, il refuse des évêchés (ceux de Ségovie et de Grenade) et le cardinalat offert par Paul IV. Ses biographes Luis de Granada et Luis Nuñoz nous ont conservé des témoignages de ses vertus, charité pastorale, pauvreté, humilité, dévotion à l'Eucharistie, au Saint-Esprit, à la Vierge Marie, etc.</w:t>
      </w:r>
    </w:p>
    <w:p w14:paraId="5DC525E0" w14:textId="77777777" w:rsidR="00CF7F3B" w:rsidRPr="003100FB" w:rsidRDefault="00000000">
      <w:pPr>
        <w:spacing w:after="120" w:line="360" w:lineRule="auto"/>
        <w:ind w:firstLine="283"/>
        <w:jc w:val="both"/>
        <w:rPr>
          <w:bCs/>
          <w:szCs w:val="24"/>
        </w:rPr>
      </w:pPr>
      <w:r w:rsidRPr="003100FB">
        <w:rPr>
          <w:bCs/>
          <w:szCs w:val="24"/>
        </w:rPr>
        <w:t xml:space="preserve">Jean d'Avila mourut à Montilla le 10 mai 1569. Thérèse d'Avila, qui l'avait consulté l'année précédente au sujet de son autobiographie, dit quand elle apprit sa mort : « Je pleure parce que </w:t>
      </w:r>
      <w:r w:rsidRPr="003100FB">
        <w:rPr>
          <w:bCs/>
          <w:szCs w:val="24"/>
        </w:rPr>
        <w:lastRenderedPageBreak/>
        <w:t>l'Église perd une grande colonne » (Muñoz, vida, livre 8, ch. 23). Son épitaphe porte ces mots : « Quaeris quo functus munere ? Messor eram » (Luis de Granada, vida, 8e part., ch. 5). Il fut béatifié par Léon XIII le 4 avril 1894 et déclaré patron du clergé séculier espagnol par Pie XII le 2 juillet 1946. Paul VI le canonisa le 31 mai 1970.</w:t>
      </w:r>
    </w:p>
    <w:p w14:paraId="6F4AFB28" w14:textId="77777777" w:rsidR="00CF7F3B" w:rsidRPr="003100FB" w:rsidRDefault="00000000">
      <w:pPr>
        <w:spacing w:after="120" w:line="360" w:lineRule="auto"/>
        <w:ind w:firstLine="283"/>
        <w:jc w:val="both"/>
        <w:rPr>
          <w:bCs/>
          <w:szCs w:val="24"/>
        </w:rPr>
      </w:pPr>
      <w:r w:rsidRPr="003100FB">
        <w:rPr>
          <w:bCs/>
          <w:szCs w:val="24"/>
        </w:rPr>
        <w:t>2. Écrits. - 10 Audi filia - Jean d'Avila ébaucha cette œuvre dans la prison de l'inquisition (1531-1533). Ce premier manuscrit fut copié et déformé par des copistes et édité contre la volonté de son auteur en 1556 à Alcala de Henares, - ce qui lui occasionna de nouveaux ennuis avec l'inquisition. Jean d'Avila prépara une édition authentique qui ne parut qu'après sa mort à Tolède en 1574. L'Audi filia est un des premiers traités d'ascétique et de mystique destinés au grand public et qui lui enseignent les chemins de la perfection. La perfection chrétienne est présentée sous le point de vue des épousailles de l'Église avec le Christ, comme le laisse d'ailleurs entrevoir d'emblée le titre : Audi filia, c'est-à-dire, « Écoute, ma fille, la voix de ton Époux le Christ ». Celui-ci appelle l'âme à n'écouter que sa voix et à laisser les autres, celles du monde, de la chair et du démon, qui détournent de la perfection. La foi chrétienne est explicitement offerte comme la réponse à l'appel de l'Époux qui justifie. L'auteur insiste sur divers moyens nécessaires au progrès vers la perfection, comme la connaissance de soi, la prière, la pénitence, etc, mais plus encore sur la miséricorde et l'amour de Dieu pour l'homme, sur les mérites du Christ, sur l'amour du prochain comme réponse concrète à l'amour de Dieu, etc. La perfection n'est pas tant présentée comme une limite à atteindre que comme un mouvement jamais achevé vers la rencontre du Christ devenu Époux de l'âme dans son humanité vivifiante.</w:t>
      </w:r>
    </w:p>
    <w:p w14:paraId="2A92263E" w14:textId="77777777" w:rsidR="00CF7F3B" w:rsidRPr="003100FB" w:rsidRDefault="00000000">
      <w:pPr>
        <w:spacing w:after="120" w:line="360" w:lineRule="auto"/>
        <w:ind w:firstLine="283"/>
        <w:jc w:val="both"/>
        <w:rPr>
          <w:bCs/>
          <w:szCs w:val="24"/>
        </w:rPr>
      </w:pPr>
      <w:r w:rsidRPr="003100FB">
        <w:rPr>
          <w:bCs/>
          <w:szCs w:val="24"/>
        </w:rPr>
        <w:t>Autres éd. espagnoles : Madrid, 1574 ; Salamanque, 1575 ; Alcala, 1577, 1581 ; Lisbonne, 1589. - Premières traductions : en italien, Venise, 1581 ; en français par G. Chappuis, Paris, 1588 (cf DS, t. 2, col. 495) ; en allemand, Munich, 1601 ; en anglais, Saint-Omer, 1620.</w:t>
      </w:r>
    </w:p>
    <w:p w14:paraId="43D1E3FA" w14:textId="77777777" w:rsidR="00CF7F3B" w:rsidRPr="003100FB" w:rsidRDefault="00000000">
      <w:pPr>
        <w:spacing w:after="120" w:line="360" w:lineRule="auto"/>
        <w:ind w:firstLine="283"/>
        <w:jc w:val="both"/>
        <w:rPr>
          <w:bCs/>
          <w:szCs w:val="24"/>
        </w:rPr>
      </w:pPr>
      <w:r w:rsidRPr="003100FB">
        <w:rPr>
          <w:bCs/>
          <w:szCs w:val="24"/>
        </w:rPr>
        <w:t>J. Cherprenet a donné une traduction française de la première version de 1556 de l'Audi filia (coll. Les maîtres de la spiritualité chrétienne, Paris, 1954).</w:t>
      </w:r>
    </w:p>
    <w:p w14:paraId="6623C449" w14:textId="77777777" w:rsidR="00CF7F3B" w:rsidRPr="003100FB" w:rsidRDefault="00000000">
      <w:pPr>
        <w:spacing w:after="120" w:line="360" w:lineRule="auto"/>
        <w:ind w:firstLine="283"/>
        <w:jc w:val="both"/>
        <w:rPr>
          <w:bCs/>
          <w:szCs w:val="24"/>
        </w:rPr>
      </w:pPr>
      <w:r w:rsidRPr="003100FB">
        <w:rPr>
          <w:bCs/>
          <w:szCs w:val="24"/>
        </w:rPr>
        <w:t xml:space="preserve">20 Lettres. - On conserve quelque 250 lettres de Jean d'Avila ; ses correspondants sont très divers : des saints (Thérèse d'Avila, Jean de Dieu, Ignace de Loyola, François de Borgia, Jean de Ribera), des évêques, des prêtres et des religieux, des hommes de gouvernement, des laïcs d'humble condition, des malades, etc. Il est probable qu'aucun auteur spirituel du 16e siècle espagnol n'a été autant consulté que notre saint. L'ensemble de sa doctrine de la perfection chrétienne se retrouve aisément dans ses lettres. On y remarque en particulier celles qui concernent le temps liturgique, celles </w:t>
      </w:r>
      <w:r w:rsidRPr="003100FB">
        <w:rPr>
          <w:bCs/>
          <w:szCs w:val="24"/>
        </w:rPr>
        <w:lastRenderedPageBreak/>
        <w:t>adressées aux prédicateurs et aux prêtres et où il expose des manières de vivre, celles aux malades et aux personnes frappées par le malheur, et enfin les lettres de direction spirituelle.</w:t>
      </w:r>
    </w:p>
    <w:p w14:paraId="052E15E4" w14:textId="77777777" w:rsidR="00CF7F3B" w:rsidRPr="003100FB" w:rsidRDefault="00000000">
      <w:pPr>
        <w:spacing w:after="120" w:line="360" w:lineRule="auto"/>
        <w:ind w:firstLine="283"/>
        <w:jc w:val="both"/>
        <w:rPr>
          <w:bCs/>
          <w:szCs w:val="24"/>
        </w:rPr>
      </w:pPr>
      <w:r w:rsidRPr="003100FB">
        <w:rPr>
          <w:bCs/>
          <w:szCs w:val="24"/>
        </w:rPr>
        <w:t>Il faut recourir aux éditions critiques récentes (cf infra). Notons cependant les premières éditions et traductions anciennes qui ont été nombreuses.</w:t>
      </w:r>
    </w:p>
    <w:p w14:paraId="540A787C" w14:textId="77777777" w:rsidR="00CF7F3B" w:rsidRPr="003100FB" w:rsidRDefault="00000000">
      <w:pPr>
        <w:spacing w:after="120" w:line="360" w:lineRule="auto"/>
        <w:ind w:firstLine="283"/>
        <w:jc w:val="both"/>
        <w:rPr>
          <w:bCs/>
          <w:szCs w:val="24"/>
        </w:rPr>
      </w:pPr>
      <w:r w:rsidRPr="003100FB">
        <w:rPr>
          <w:bCs/>
          <w:szCs w:val="24"/>
        </w:rPr>
        <w:t>En espagnol : Madrid, 1578, et 1579 en 2 vol. ; - en français, Paris, 1588, chez quatre éditeurs différents ; 1608, 1630, etc ; - en italien, Florence, 1590, 1593, 1601, 1612, etc ; - en anglais, Rouen, 1630 ; - en portugais, Porto, 1762. - J.-M de Buck a donné une traduction d'un choix de Lettres de direction, coll. Museum lessianum, Paris-Bruxelles, 1927.</w:t>
      </w:r>
    </w:p>
    <w:p w14:paraId="30BD10C7" w14:textId="77777777" w:rsidR="00CF7F3B" w:rsidRPr="003100FB" w:rsidRDefault="00000000">
      <w:pPr>
        <w:spacing w:after="120" w:line="360" w:lineRule="auto"/>
        <w:ind w:firstLine="283"/>
        <w:jc w:val="both"/>
        <w:rPr>
          <w:bCs/>
          <w:szCs w:val="24"/>
        </w:rPr>
      </w:pPr>
      <w:r w:rsidRPr="003100FB">
        <w:rPr>
          <w:bCs/>
          <w:szCs w:val="24"/>
        </w:rPr>
        <w:t>30 Homélies et conférences. - Nous gardons quelque 80 sermons ou homélies de Jean d'Avila et seize Pláticas ou conférences (dont quatorze sont adressées à des prêtres). Les sujets abordés ont incité certains éditeurs à grouper les sermons selon les thèmes principaux qu'ils abordent et à constituer ainsi de véritables traités : sur l'Eucharistie, l'Esprit Saint, la Vierge Marie. Mais les homélies sur le temps liturgique et les éloges des saints ne manquent pas non plus d'intérêt spirituel. Les anciens biographes et ceux qui aujourd'hui étudient les homélies du saint se rejoignent pour dire que les caractéristiques majeures de sa prédication sont sa doctrine et son style pauliniens.</w:t>
      </w:r>
    </w:p>
    <w:p w14:paraId="60397310" w14:textId="77777777" w:rsidR="00CF7F3B" w:rsidRPr="003100FB" w:rsidRDefault="00000000">
      <w:pPr>
        <w:spacing w:after="120" w:line="360" w:lineRule="auto"/>
        <w:ind w:firstLine="283"/>
        <w:jc w:val="both"/>
        <w:rPr>
          <w:bCs/>
          <w:szCs w:val="24"/>
        </w:rPr>
      </w:pPr>
      <w:r w:rsidRPr="003100FB">
        <w:rPr>
          <w:bCs/>
          <w:szCs w:val="24"/>
        </w:rPr>
        <w:t>Comme pour les lettres, seules les éditions critiques récentes sont assez complètes. Les premières éditions et traductions qui suivent sont très incomplètes : en italien, Rome, 1608 ; - en espagnol, Barcelone, 1865 ; - en allemand, Innsbruck, 1886. - Signalons cependant comme souvent éditées et traduites Dos pláticas hechas a sacerdotes, Cordoue, 1595.</w:t>
      </w:r>
    </w:p>
    <w:p w14:paraId="170025AD" w14:textId="77777777" w:rsidR="00CF7F3B" w:rsidRPr="003100FB" w:rsidRDefault="00000000">
      <w:pPr>
        <w:spacing w:after="120" w:line="360" w:lineRule="auto"/>
        <w:ind w:firstLine="283"/>
        <w:jc w:val="both"/>
        <w:rPr>
          <w:bCs/>
          <w:szCs w:val="24"/>
        </w:rPr>
      </w:pPr>
      <w:r w:rsidRPr="003100FB">
        <w:rPr>
          <w:bCs/>
          <w:szCs w:val="24"/>
        </w:rPr>
        <w:t>40 Tratado del amor de Dios. - De forme très brève : mais théologiquement très dense, c'est un résumé du mystère du Christ incarné et rédempteur qui oriente le lecteur vers la rencontre sponsale du Christ comme étant la perfection chrétienne.</w:t>
      </w:r>
    </w:p>
    <w:p w14:paraId="7BB210CC" w14:textId="77777777" w:rsidR="00CF7F3B" w:rsidRPr="003100FB" w:rsidRDefault="00000000">
      <w:pPr>
        <w:spacing w:after="120" w:line="360" w:lineRule="auto"/>
        <w:ind w:firstLine="283"/>
        <w:jc w:val="both"/>
        <w:rPr>
          <w:bCs/>
          <w:szCs w:val="24"/>
        </w:rPr>
      </w:pPr>
      <w:r w:rsidRPr="003100FB">
        <w:rPr>
          <w:bCs/>
          <w:szCs w:val="24"/>
        </w:rPr>
        <w:t>Ce petit traité est, du point de vue de la langue, une des perles du castillan du siècle d'or, et fait de Jean d'Avila un classique de la littérature espagnole. Certains auteurs prétendent qu'il s'agit d'un sermon ; pourtant cet écrit a toutes les caractéristiques d'un traité, en dépit de sa brièveté. Le texte que nous possédons paraît avoir été retouché par Luis de Granada après la mort de l'auteur.</w:t>
      </w:r>
    </w:p>
    <w:p w14:paraId="793B4FBA" w14:textId="77777777" w:rsidR="00CF7F3B" w:rsidRPr="003100FB" w:rsidRDefault="00000000">
      <w:pPr>
        <w:spacing w:after="120" w:line="360" w:lineRule="auto"/>
        <w:ind w:firstLine="283"/>
        <w:jc w:val="both"/>
        <w:rPr>
          <w:bCs/>
          <w:szCs w:val="24"/>
        </w:rPr>
      </w:pPr>
      <w:r w:rsidRPr="003100FB">
        <w:rPr>
          <w:bCs/>
          <w:szCs w:val="24"/>
        </w:rPr>
        <w:t>En espagnol : Madrid, 1635 (éd. partielle, 8 f.), 1639, 1934, (40 p.) ; - en italien : Venise, 1582 ; Brescia, 1583 ; Florence, 1596 ; Rome, 1620.</w:t>
      </w:r>
    </w:p>
    <w:p w14:paraId="736E88E1" w14:textId="77777777" w:rsidR="00CF7F3B" w:rsidRPr="003100FB" w:rsidRDefault="00000000">
      <w:pPr>
        <w:spacing w:after="120" w:line="360" w:lineRule="auto"/>
        <w:ind w:firstLine="283"/>
        <w:jc w:val="both"/>
        <w:rPr>
          <w:bCs/>
          <w:szCs w:val="24"/>
        </w:rPr>
      </w:pPr>
      <w:r w:rsidRPr="003100FB">
        <w:rPr>
          <w:bCs/>
          <w:szCs w:val="24"/>
        </w:rPr>
        <w:t xml:space="preserve">5° Tratado del sacerdocio. - Il s'agit d'un schéma assez ample et bien ordonné destiné à servir de base à des instructions ou à des conférences. On peut placer la date de la composition vers 1563, </w:t>
      </w:r>
      <w:r w:rsidRPr="003100FB">
        <w:rPr>
          <w:bCs/>
          <w:szCs w:val="24"/>
        </w:rPr>
        <w:lastRenderedPageBreak/>
        <w:t>alors que le saint, malade, est retiré à Montilla. Il le rédigea, semble-t-il, à l'occasion du synode de Cordoue de 1563. Il y explique la nature de l'état sacerdotal, la sainteté qu'il requiert, puis passe à des conseils plus précis pour les curés, les confesseurs et les prédicateurs. L'état sacerdotal est présenté en rapport direct avec le Christ prêtre.</w:t>
      </w:r>
    </w:p>
    <w:p w14:paraId="728618BF" w14:textId="77777777" w:rsidR="00CF7F3B" w:rsidRPr="003100FB" w:rsidRDefault="00000000">
      <w:pPr>
        <w:spacing w:after="120" w:line="360" w:lineRule="auto"/>
        <w:ind w:firstLine="283"/>
        <w:jc w:val="both"/>
        <w:rPr>
          <w:bCs/>
          <w:szCs w:val="24"/>
        </w:rPr>
      </w:pPr>
      <w:r w:rsidRPr="003100FB">
        <w:rPr>
          <w:bCs/>
          <w:szCs w:val="24"/>
        </w:rPr>
        <w:t>Éd. C. Abad, Ultimos inéditos extensos del Bto Juan de Avila, dans Miscelánea Comillas, t. 13, 1950, p. 417-159.</w:t>
      </w:r>
    </w:p>
    <w:p w14:paraId="1D703EB7" w14:textId="77777777" w:rsidR="00CF7F3B" w:rsidRPr="003100FB" w:rsidRDefault="00000000">
      <w:pPr>
        <w:spacing w:after="120" w:line="360" w:lineRule="auto"/>
        <w:ind w:firstLine="283"/>
        <w:jc w:val="both"/>
        <w:rPr>
          <w:bCs/>
          <w:szCs w:val="24"/>
        </w:rPr>
      </w:pPr>
      <w:r w:rsidRPr="003100FB">
        <w:rPr>
          <w:bCs/>
          <w:szCs w:val="24"/>
        </w:rPr>
        <w:t>6° Memoriales al concilio de Trento. - Jean d'Avila rédigea deux mémoires, en 1551 et 1561, à la demande de l'archevêque de Grenade Pedro Guerrero, qui aurait voulu emmener avec lui le saint aux sessions conciliaires. Le premier mémoire est un plan de réforme de l'état ecclésiastique qui souligne les points suivants : sélectionner et éduquer les candidats (séminaires), offrir des moyens de formation permanente et d'aide aux prêtres, purifier les structures existantes de la vie sacerdotale. Cet écrit est très technique et analyse en détail des questions comme la formation spécialisée à donner dans les séminaires aux futurs curés, prédicateurs, confesseurs, l'âge des ordinands, la division des paroisses et des diocèses, la question des prédicateurs itinérants à l'intérieur d'un diocèse, l'enseignement de la Bible, des Pères et des conciles, les mariages clandestins, etc.</w:t>
      </w:r>
    </w:p>
    <w:p w14:paraId="7622B889" w14:textId="77777777" w:rsidR="00CF7F3B" w:rsidRPr="003100FB" w:rsidRDefault="00000000">
      <w:pPr>
        <w:spacing w:after="120" w:line="360" w:lineRule="auto"/>
        <w:ind w:firstLine="283"/>
        <w:jc w:val="both"/>
        <w:rPr>
          <w:bCs/>
          <w:szCs w:val="24"/>
        </w:rPr>
      </w:pPr>
      <w:r w:rsidRPr="003100FB">
        <w:rPr>
          <w:bCs/>
          <w:szCs w:val="24"/>
        </w:rPr>
        <w:t>Le second mémoire, intitulé Causas y remedios de las herejias, donne un diagnostic sur les problèmes de l'époque et suggère des réformes correspondantes pour la hiérarchie ecclésiastique, la classe gouvernante, les clercs et le peuple. Éd. C. Abad, Los dos Memoriales del Beato Avila para Trento, Comillas, 1962.</w:t>
      </w:r>
    </w:p>
    <w:p w14:paraId="2D0E599B" w14:textId="77777777" w:rsidR="00CF7F3B" w:rsidRPr="003100FB" w:rsidRDefault="00000000">
      <w:pPr>
        <w:spacing w:after="120" w:line="360" w:lineRule="auto"/>
        <w:ind w:firstLine="283"/>
        <w:jc w:val="both"/>
        <w:rPr>
          <w:bCs/>
          <w:szCs w:val="24"/>
        </w:rPr>
      </w:pPr>
      <w:r w:rsidRPr="003100FB">
        <w:rPr>
          <w:bCs/>
          <w:szCs w:val="24"/>
        </w:rPr>
        <w:t>70 Advertencias para el sinodo de Toledo. - Écrites en 1565 à la demande de l'évêque de Cordoue Cristobal de Rojas qui devait présider le synode de Tolède de 1565, ces remarques de Jean d'Avila coïncident avec l'objet même du synode : comment appliquer les documents conciliaires de Trente. Le saint fut aidé dans sa rédaction par son disciple Francisco Gomez. Ce document servit aussi au synode provincial de Grenade (vers 1566).</w:t>
      </w:r>
    </w:p>
    <w:p w14:paraId="1A905046" w14:textId="77777777" w:rsidR="00CF7F3B" w:rsidRPr="003100FB" w:rsidRDefault="00000000">
      <w:pPr>
        <w:spacing w:after="120" w:line="360" w:lineRule="auto"/>
        <w:ind w:firstLine="283"/>
        <w:jc w:val="both"/>
        <w:rPr>
          <w:bCs/>
          <w:szCs w:val="24"/>
        </w:rPr>
      </w:pPr>
      <w:r w:rsidRPr="003100FB">
        <w:rPr>
          <w:bCs/>
          <w:szCs w:val="24"/>
        </w:rPr>
        <w:t>Éd. R. Sanchez de Lamadrid, Un manuscrito inédito del Beato Juan, dans Archivo teológico granadino, t. 4, 1941, p. 137-241, et à part, Grenade, 1941.</w:t>
      </w:r>
    </w:p>
    <w:p w14:paraId="2D64536A" w14:textId="77777777" w:rsidR="00CF7F3B" w:rsidRPr="003100FB" w:rsidRDefault="00000000">
      <w:pPr>
        <w:spacing w:after="120" w:line="360" w:lineRule="auto"/>
        <w:ind w:firstLine="283"/>
        <w:jc w:val="both"/>
        <w:rPr>
          <w:bCs/>
          <w:szCs w:val="24"/>
        </w:rPr>
      </w:pPr>
      <w:r w:rsidRPr="003100FB">
        <w:rPr>
          <w:bCs/>
          <w:szCs w:val="24"/>
        </w:rPr>
        <w:t>8° Autres écrits : Reglas de espíritu (courts avis et conseils de perfection) ; - la préface à sa traduction de l'Imitation de Jésus-Christ (Contemptus mundi nuevamente romançado, Séville, 1536) ; - des prières ; - des compositions versifiées, dont un catéchisme ; - une biographie perdue de sa dirigée Sancha Carrillo (f avant 1539) ; - des Lecciones sobre la primera Epistola de san Juan.</w:t>
      </w:r>
    </w:p>
    <w:p w14:paraId="7CE0D602" w14:textId="77777777" w:rsidR="00CF7F3B" w:rsidRPr="003100FB" w:rsidRDefault="00000000">
      <w:pPr>
        <w:spacing w:after="120" w:line="360" w:lineRule="auto"/>
        <w:ind w:firstLine="283"/>
        <w:jc w:val="both"/>
        <w:rPr>
          <w:bCs/>
          <w:szCs w:val="24"/>
        </w:rPr>
      </w:pPr>
      <w:r w:rsidRPr="003100FB">
        <w:rPr>
          <w:bCs/>
          <w:szCs w:val="24"/>
        </w:rPr>
        <w:lastRenderedPageBreak/>
        <w:t>En raison des textes récemment découverts (cf n. 5-6-7), la seule édition complète des œuvres de Jean d'Avila est celle de L. Sala Balust et F. Martin Hernandez : Santo Maestro Juan de Avila. Obras completas, 6 vol., Madrid, BAC, 1970-71, dont nous nous servons ; elle réélabore et complète l'édition inachevée de L. Sala Balust (2 vol., Madrid, BAC, 1953-1954). J. Esquerda Bifet a réuni les Escritos sacerdotales (Madrid, BAC, 1969).</w:t>
      </w:r>
    </w:p>
    <w:p w14:paraId="587EF606" w14:textId="77777777" w:rsidR="00CF7F3B" w:rsidRPr="003100FB" w:rsidRDefault="00000000">
      <w:pPr>
        <w:spacing w:after="120" w:line="360" w:lineRule="auto"/>
        <w:ind w:firstLine="283"/>
        <w:jc w:val="both"/>
        <w:rPr>
          <w:bCs/>
          <w:szCs w:val="24"/>
        </w:rPr>
      </w:pPr>
      <w:r w:rsidRPr="003100FB">
        <w:rPr>
          <w:bCs/>
          <w:szCs w:val="24"/>
        </w:rPr>
        <w:t>Les anciennes éditions des uvres sont donc insuffisantes ; nous les indiquons pour donner une idée de la diffusion des écrits du saint. - En espagnol : Madrid, 1588, 1595-1596 ; Séville, 1603-1604 ; Madrid, 1618, 1674, 1759-1760, 1792-1806, 1894-1895, 1901, 1927, 1949, 1951. - En français, trad. Arnauld d'Andilly, Paris, 1673 ; éd. Migne, Paris, 1845. - En allemand, trad. F. J. Schermer, Ratisbonne, 1856-1881.</w:t>
      </w:r>
    </w:p>
    <w:p w14:paraId="19B12238" w14:textId="77777777" w:rsidR="00CF7F3B" w:rsidRPr="003100FB" w:rsidRDefault="00000000">
      <w:pPr>
        <w:spacing w:after="120" w:line="360" w:lineRule="auto"/>
        <w:ind w:firstLine="283"/>
        <w:jc w:val="both"/>
        <w:rPr>
          <w:bCs/>
          <w:szCs w:val="24"/>
        </w:rPr>
      </w:pPr>
      <w:r w:rsidRPr="003100FB">
        <w:rPr>
          <w:bCs/>
          <w:szCs w:val="24"/>
        </w:rPr>
        <w:t>S. JEAN D'AVILA 274 Mais le mystère du Christ incarné est en même temps celui du Christ rédempteur ; d'où l'enseignement de Jean d'Avila sur l'union nécessaire du chrétien à la croix du Christ et le thème de la folie de la croix (cf DS, t. 5, col. 635-650). La vie de perfection consiste à vivre le mystère sponsal et sacerdotal du Christ incarné et rédempteur : « Que te paraîtra un jour de croix pour gagner ton épouse l'Église et la rendre si belle qu'il ne lui reste ni tache ni ride ? » (Tratado del amor de Dios). Marie, vierge, épouse et mère, est le type de l'Église et fait partie du mystère du Christ (voir les sermons marials). 2° L'Église est vue comme l'épouse du Christ et le corps du Christ ; cette doctrine découle de celle du Christ incarné et rédempteur. Ce thème ecclésial est fréquent dans la prédication de Jean d'Avila et il est fondamental dans ses lettres à ses dirigés. L'Église corps du Christ occupe une place éminente dans l'Audi filia (ch. 87, 89, 95). Sur ce point, notre auteur cite et commente saint Paul.</w:t>
      </w:r>
    </w:p>
    <w:p w14:paraId="3B7A703F" w14:textId="77777777" w:rsidR="00CF7F3B" w:rsidRPr="003100FB" w:rsidRDefault="00000000">
      <w:pPr>
        <w:spacing w:after="120" w:line="360" w:lineRule="auto"/>
        <w:ind w:firstLine="283"/>
        <w:jc w:val="both"/>
        <w:rPr>
          <w:bCs/>
          <w:szCs w:val="24"/>
        </w:rPr>
      </w:pPr>
      <w:r w:rsidRPr="003100FB">
        <w:rPr>
          <w:bCs/>
          <w:szCs w:val="24"/>
        </w:rPr>
        <w:t>Parce que l'Église, épouse et corps du Christ, doit être belle, le chrétien doit s'attacher à la perfection de la vie chrétienne. C'est pourquoi l'Audi filia instruit longuement le chrétien du mystère de l'Église (ch. 30-42) et donne un sens ecclésial, d'une manière ou de l'autre, à toute la vie spirituelle. De même, les traités de réforme (Memoriales et Adyertencias, etc), quand ils parlent de la réforme de la vie chrétienne et sacerdotale, partent de cette conception de l'Église épouse du Christ sans tache ni ride et qui doit laisser transparaître le Christ à travers son propre visage. Quant à la conception de l'Église corps mystique, elle permet à Jean d'Avila de situer d'emblée la perfection chrétienne comme une vie de charité dans le Christ (voir, par exemple, Sermon 36).</w:t>
      </w:r>
    </w:p>
    <w:p w14:paraId="6330F9AD" w14:textId="77777777" w:rsidR="00CF7F3B" w:rsidRPr="003100FB" w:rsidRDefault="00000000">
      <w:pPr>
        <w:spacing w:after="120" w:line="360" w:lineRule="auto"/>
        <w:ind w:firstLine="283"/>
        <w:jc w:val="both"/>
        <w:rPr>
          <w:bCs/>
          <w:szCs w:val="24"/>
        </w:rPr>
      </w:pPr>
      <w:r w:rsidRPr="003100FB">
        <w:rPr>
          <w:bCs/>
          <w:szCs w:val="24"/>
        </w:rPr>
        <w:t xml:space="preserve">LA VIE DANS LE CHRIST, c'est-à-dire la vie théologale, est le principe de toute vie spirituelle. La spiritualité de Jean d'Avila est christocentrique en ce sens que le Christ est la source et le lieu de </w:t>
      </w:r>
      <w:r w:rsidRPr="003100FB">
        <w:rPr>
          <w:bCs/>
          <w:szCs w:val="24"/>
        </w:rPr>
        <w:lastRenderedPageBreak/>
        <w:t>toute union à Dieu, et ceci pour l'Église comme pour chaque chrétien. L'Audi filia présente ce qu'est cette vie en Jésus-Christ. Les chapitres 65 et 67 exposent la nature de cette grâce, tandis que les chapitres 103-113 chantent la beauté de l'âme revêtue de cette grâce de Jésus-Christ.</w:t>
      </w:r>
    </w:p>
    <w:p w14:paraId="68E7450D" w14:textId="77777777" w:rsidR="00CF7F3B" w:rsidRPr="003100FB" w:rsidRDefault="00000000">
      <w:pPr>
        <w:spacing w:after="120" w:line="360" w:lineRule="auto"/>
        <w:ind w:firstLine="283"/>
        <w:jc w:val="both"/>
        <w:rPr>
          <w:bCs/>
          <w:szCs w:val="24"/>
        </w:rPr>
      </w:pPr>
      <w:r w:rsidRPr="003100FB">
        <w:rPr>
          <w:bCs/>
          <w:szCs w:val="24"/>
        </w:rPr>
        <w:t>La foi est d'abord nécessaire à la justification de l'homme (ch. 48-44). Elle est la base de la vie chrétienne et spirituelle (ch. 1) ; cette dernière commence à proprement parler quand l'esprit chrétien écoute la Parole de Dieu prononcée par le Christ pour son Église épouse et se l'applique. Tel est le début de l'Audi filia. L'écoute de la Parole de Dieu est à la fois accueil, obéissance et connaissance.</w:t>
      </w:r>
    </w:p>
    <w:p w14:paraId="0B50F072" w14:textId="77777777" w:rsidR="00CF7F3B" w:rsidRPr="003100FB" w:rsidRDefault="00000000">
      <w:pPr>
        <w:spacing w:after="120" w:line="360" w:lineRule="auto"/>
        <w:ind w:firstLine="283"/>
        <w:jc w:val="both"/>
        <w:rPr>
          <w:bCs/>
          <w:szCs w:val="24"/>
        </w:rPr>
      </w:pPr>
      <w:r w:rsidRPr="003100FB">
        <w:rPr>
          <w:bCs/>
          <w:szCs w:val="24"/>
        </w:rPr>
        <w:t>L'espérance chrétienne est si intimement liée à la foi qu'elle doit aussi être dite base et fondement de la vie spirituelle, car la foi nous appelle à entrer dans la fécondité du mystère du Christ, qu'on ne peut qu'espérer. Mais Jean d'Avila traite le plus souvent de l'espérance sous l'angle de la confiance dans les difficultés et les tentations rencontrées dans la vie courante ou proprement spirituelle (voir Audi filia, ch. 19-29 ; les Lettres aux personnes malades ou tentées). Pour le saint, l'existence chrétienne est soutenue et éclairée par l'espérance dans le Christ notre frère (Sermon 65, n. 2). La charité envers Dieu et les hommes est la réponse chrétienne au mystère du Dieu Amour révélé dans le mystère du Christ (Audi filia, ch. 79 sv, 94-96, etc ; 275 S. JEAN Tratado del amor de Dios) ; ce thème est l'un des plus fréquents et des plus profondément développés chez Jean d'Avila. Le Sermon 36 l'expose dans la perspective du corps mystique. Concrètement, la charité consiste d'abord à regarder les maux et les besoins d'autrui, à y remédier et à y répondre comme étant les nôtres : propres (Sermon 10).</w:t>
      </w:r>
    </w:p>
    <w:p w14:paraId="3B250E65" w14:textId="77777777" w:rsidR="00CF7F3B" w:rsidRPr="003100FB" w:rsidRDefault="00000000">
      <w:pPr>
        <w:spacing w:after="120" w:line="360" w:lineRule="auto"/>
        <w:ind w:firstLine="283"/>
        <w:jc w:val="both"/>
        <w:rPr>
          <w:bCs/>
          <w:szCs w:val="24"/>
        </w:rPr>
      </w:pPr>
      <w:r w:rsidRPr="003100FB">
        <w:rPr>
          <w:bCs/>
          <w:szCs w:val="24"/>
        </w:rPr>
        <w:t>La vie dans le Christ, qui est toute la vie chrétienne, consiste donc dans une incorporation au Christ qui va s'approfondissant dans une connaissance toujours plus vraie ; cette incorporation est vécue dans la foi, l'espérance et la charité, qui doivent animer tous les actes de l'existence chrétienne, depuis les sacrements et la prière jusqu'aux tâches les plus ordinaires. Consciemment et librement embrassée, cette vie chrétienne apparaît comme une fidélité à la Parole de Dieu manifestée en Jésus-Christ. Cette Parole divine n'est pas seulement l'enseignement du Christ, mais le livre de sa vie et surtout l'achèvement de sa vie. C'est pourquoi, Jean d'Avila fait une très grande place dans ses écrits à l'Eucharistie et à la Passion ; il en donne des exposés doctrinaux. Au sujet de la Passion, il note que ses manifestations visibles ne sont qu'un reflet de l'amour infini de Dieu : « Combien plus grand doit être ce feu caché si les étincelles sont déjà si grandes ! » (Tratado del amor de Dios).</w:t>
      </w:r>
    </w:p>
    <w:p w14:paraId="17A60F63" w14:textId="77777777" w:rsidR="00CF7F3B" w:rsidRPr="003100FB" w:rsidRDefault="00000000">
      <w:pPr>
        <w:spacing w:after="120" w:line="360" w:lineRule="auto"/>
        <w:ind w:firstLine="283"/>
        <w:jc w:val="both"/>
        <w:rPr>
          <w:bCs/>
          <w:szCs w:val="24"/>
        </w:rPr>
      </w:pPr>
      <w:r w:rsidRPr="003100FB">
        <w:rPr>
          <w:bCs/>
          <w:szCs w:val="24"/>
        </w:rPr>
        <w:t xml:space="preserve">L'esprit et la pratique des conseils évangéliques sont exposés par Jean d'Avila dans ses lettres à des religieux, aux candidats à la vie religieuse (vg Lettre 224) et aux prêtres ; il présente ces conseils dans </w:t>
      </w:r>
      <w:r w:rsidRPr="003100FB">
        <w:rPr>
          <w:bCs/>
          <w:szCs w:val="24"/>
        </w:rPr>
        <w:lastRenderedPageBreak/>
        <w:t>la lumière de l'amour sponsal du Christ comme un don total de soi, à l'imitation du don que fait le Christ de lui-même (chbidem ; Audi filia, ch. 15-16).</w:t>
      </w:r>
    </w:p>
    <w:p w14:paraId="58A90282" w14:textId="77777777" w:rsidR="00CF7F3B" w:rsidRPr="003100FB" w:rsidRDefault="00000000">
      <w:pPr>
        <w:spacing w:after="120" w:line="360" w:lineRule="auto"/>
        <w:ind w:firstLine="283"/>
        <w:jc w:val="both"/>
        <w:rPr>
          <w:bCs/>
          <w:szCs w:val="24"/>
        </w:rPr>
      </w:pPr>
      <w:r w:rsidRPr="003100FB">
        <w:rPr>
          <w:bCs/>
          <w:szCs w:val="24"/>
        </w:rPr>
        <w:t>LA VIE DE PRIÈRE. - L'Audi filia décrit minutieusement comment acquérir cette vie de prière (ch. 68 sv). L'accent est mis sur le but à atteindre : la connaissance et l'amour de l'humanité et de la divinité du Christ. Pour pouvoir méditer avec fruit la vie du Seigneur, Jean d'Avila explique qu'il est nécessaire de se mettre à l'écoute de Dieu et comment cela peut se faire : « Par prière, nous entendons ici une secrète et intérieure parole dans laquelle l'âme communique avec Dieu, tantôt méditant, tantôt demandant, rendant grâce ou contemplant, et généralement toute parole secrète qui se produit entre l'âme et Dieu » (Audi filia, ch. 70). Il est caractéristique de la doctrine de Jean d'Aviia sur la prière qu'il la destine à tout chrétien, sans distinction, et que cela ne l'empêche pas d'y expliquer largement les différents degrés d'oraison (Audi filia, ch. 70, le plus long de l'ouvrage ; cf aussi Plética 3). Plus que la nécessité et l'importance de l'oraison, il montre comment devenir homme d'oraison. Guider, orienter ce devenir, c'est l'objet de la direction spirituelle (Lettre 1). Naturellement, le saint exige cette vie d'oraison dans le sacerdoce ministériel (Tratado del sacerdocio ; Pléticas aux prêtres) ; dans ce cas, comme nous le dirons plus loin, il s'agit d'une oraison unie à la prière du Christ et qui assume devant le Père les besoins des hommes.</w:t>
      </w:r>
    </w:p>
    <w:p w14:paraId="66D2223F" w14:textId="77777777" w:rsidR="00CF7F3B" w:rsidRPr="003100FB" w:rsidRDefault="00000000">
      <w:pPr>
        <w:spacing w:after="120" w:line="360" w:lineRule="auto"/>
        <w:ind w:firstLine="283"/>
        <w:jc w:val="both"/>
        <w:rPr>
          <w:bCs/>
          <w:szCs w:val="24"/>
        </w:rPr>
      </w:pPr>
      <w:r w:rsidRPr="003100FB">
        <w:rPr>
          <w:bCs/>
          <w:szCs w:val="24"/>
        </w:rPr>
        <w:t>On trouve dans les écrits du saint de nombreux conseils pratiques pour apprendre à prier et des plans pour le développement de la vie d'oraison (spécialement pour les jours de retraite, cf Audi filia, ch. 58-61). Il parle d'ambiance propice, de prise de conscience de la présence de Dieu, de lectures, etc, mais surtout il donne grande importance au dialogue du cœur avec Dieu : « Écoutez avec grande attention ce que dit le Seigneur. Mais surtout, D'AVILA 276 avec une vue simple et paisible, regardez son Cœur sacré si plein d'amour pour tous. Et gardez-vous bien d'affliger votre cœur par des tristesses forcées » (ibidem, ch. 72). « Il vous faut fuir les tensions du désir et de la tête si fortes qu'alors il vous semble que vous êtes capable de prier seul et à force de bras. Sachez bien que la prière est davantage affaire de cœur que de tête, car l'amour est la fin de l'intelligence » (ch. 70).</w:t>
      </w:r>
    </w:p>
    <w:p w14:paraId="2678AFBE" w14:textId="77777777" w:rsidR="00CF7F3B" w:rsidRPr="003100FB" w:rsidRDefault="00000000">
      <w:pPr>
        <w:spacing w:after="120" w:line="360" w:lineRule="auto"/>
        <w:ind w:firstLine="283"/>
        <w:jc w:val="both"/>
        <w:rPr>
          <w:bCs/>
          <w:szCs w:val="24"/>
        </w:rPr>
      </w:pPr>
      <w:r w:rsidRPr="003100FB">
        <w:rPr>
          <w:bCs/>
          <w:szCs w:val="24"/>
        </w:rPr>
        <w:t>Dominant toute méthode d'oraison, il y a la fidélité et l'attachement au Seigneur, qui souvent demandent que l'on renonce à telle manière ou à telle quantité de prière, ou à tel attrait qui nous plairait.</w:t>
      </w:r>
    </w:p>
    <w:p w14:paraId="7EFAD23A" w14:textId="77777777" w:rsidR="00CF7F3B" w:rsidRPr="003100FB" w:rsidRDefault="00000000">
      <w:pPr>
        <w:spacing w:after="120" w:line="360" w:lineRule="auto"/>
        <w:ind w:firstLine="283"/>
        <w:jc w:val="both"/>
        <w:rPr>
          <w:bCs/>
          <w:szCs w:val="24"/>
        </w:rPr>
      </w:pPr>
      <w:r w:rsidRPr="003100FB">
        <w:rPr>
          <w:bCs/>
          <w:szCs w:val="24"/>
        </w:rPr>
        <w:t xml:space="preserve">Parmi les principaux thèmes de l'oraison, Jean d'Avila souligne celui de la passion du Christ ; une telle oraison permet en effet de s'unir à l'acte par lequel le Christ époux réalise son alliance avec l'humanité (cf ch. 68-69). Il explique en détail diverses manières de méditer la Passion et la </w:t>
      </w:r>
      <w:r w:rsidRPr="003100FB">
        <w:rPr>
          <w:bCs/>
          <w:szCs w:val="24"/>
        </w:rPr>
        <w:lastRenderedPageBreak/>
        <w:t>glorification du Christ, mais il exige toujours d'appuyer une telle oraison sur la mortification intérieure et extérieure qui nous accorde déjà à l'imitation du Christ souffrant. Car le but de la méditation de la Passion est de découvrir l'amour du Christ et d'entrer dans son imitation. Notons que le repentir des péchés est présenté par Jean d'Avila dans la lumière de l'amour du Christ révélé dans la Passion, et que fréquemment il fait allusion à la liturgie eucharistique, aux temps liturgiques (voir les Sermons du temporal).</w:t>
      </w:r>
    </w:p>
    <w:p w14:paraId="776002D6" w14:textId="77777777" w:rsidR="00CF7F3B" w:rsidRPr="003100FB" w:rsidRDefault="00000000">
      <w:pPr>
        <w:spacing w:after="120" w:line="360" w:lineRule="auto"/>
        <w:ind w:firstLine="283"/>
        <w:jc w:val="both"/>
        <w:rPr>
          <w:bCs/>
          <w:szCs w:val="24"/>
        </w:rPr>
      </w:pPr>
      <w:r w:rsidRPr="003100FB">
        <w:rPr>
          <w:bCs/>
          <w:szCs w:val="24"/>
        </w:rPr>
        <w:t>LA VIE ASCÉTIQUE. - Pour entrer dans le mystère rédempteur du Christ, l'homme doit prendre conscience de la profondeur de son état de pécheur. C'est dire que le progrès dans la connaissance de soi doit conduire à plus d'humilité, laquelle lève les obstacles que la grâce de Dieu rencontre en l'homme. C'est être fidèle à la Parole de Dieu que de s'enfoncer dans la connaissance de ce qu'on est (Audi filia, ch. 56-57). Lecture spirituelle, méditation, examen de conscience sont d'excellents moyens adaptés à ce but, à condition de ne pas concevoir la connaissance de soi que l'on y cherche d'une manière négative et fermée sur elle-même, mais cette connaissance de soi qui est le fruit de la recherche de Dieu au sein de la misère du cœur humain et dont on peut dire qu'elle est un reflet de la connaissance que Dieu a de ce cœur (ch. 58).</w:t>
      </w:r>
    </w:p>
    <w:p w14:paraId="3959D10A" w14:textId="77777777" w:rsidR="00CF7F3B" w:rsidRPr="003100FB" w:rsidRDefault="00000000">
      <w:pPr>
        <w:spacing w:after="120" w:line="360" w:lineRule="auto"/>
        <w:ind w:firstLine="283"/>
        <w:jc w:val="both"/>
        <w:rPr>
          <w:bCs/>
          <w:szCs w:val="24"/>
        </w:rPr>
      </w:pPr>
      <w:r w:rsidRPr="003100FB">
        <w:rPr>
          <w:bCs/>
          <w:szCs w:val="24"/>
        </w:rPr>
        <w:t>L'humble connaissance de soi est d'autant plus nécessaire que l'homme, pour écouter la Parole de Dieu, doit faire taire la voix d'Adam, c'est-à-dire se détourner du péché fondamental d'origine. Il lui faut faire silence, concrètement, en orientant ses passions vers le bien, redressant les façons mondaines de juger, en se défiant du plaisir de la chair, des tromperies démoniaques, de la désespérance et du découragement, etc (ch. 1-2). C'est en effet à partir de la Parole de Dieu imposant silence aux autres voix que Jean d'Avila commence son explication du développement de la vie spirituelle. Souvent la souffrance et les difficultés de l'existence sont une aide pour atteindre à ce silence intérieur et y découvrir la venue de la miséricorde divine en Jésus-Christ.</w:t>
      </w:r>
    </w:p>
    <w:p w14:paraId="45B54BDE" w14:textId="77777777" w:rsidR="00CF7F3B" w:rsidRPr="003100FB" w:rsidRDefault="00000000">
      <w:pPr>
        <w:spacing w:after="120" w:line="360" w:lineRule="auto"/>
        <w:ind w:firstLine="283"/>
        <w:jc w:val="both"/>
        <w:rPr>
          <w:bCs/>
          <w:szCs w:val="24"/>
        </w:rPr>
      </w:pPr>
      <w:r w:rsidRPr="003100FB">
        <w:rPr>
          <w:bCs/>
          <w:szCs w:val="24"/>
        </w:rPr>
        <w:t>Le patient travail de l'ascèse est très aidé par la direction spirituelle (ch. 28 ; Lettre 1 ; etc). Le jugement propre est en effet souvent trompeur en matière de progrès spirituel. Si l'on dispose d'un bon directeur, dont les premières qualités sont d'être instruit et expérimenté dans les choses de Dieu (Audi filia, ch. 55), on connaîtra plus sûrement la volonté divine en suivant ses conseils que notre propre jugement. Car l'homme mêle très aisément les requêtes de l'amour de soi à sa compréhension de la Parole de Dieu (cf Lecciones sobre la primera Epistola de san Juan, ch. 2, 20-21). Quant au directeur spirituel, Jean d'Avila réclame de lui un cœur paternel et un zèle apostolique désintéressé (Lettre 1).</w:t>
      </w:r>
    </w:p>
    <w:p w14:paraId="572C5851" w14:textId="77777777" w:rsidR="00CF7F3B" w:rsidRPr="003100FB" w:rsidRDefault="00000000">
      <w:pPr>
        <w:spacing w:after="120" w:line="360" w:lineRule="auto"/>
        <w:ind w:firstLine="283"/>
        <w:jc w:val="both"/>
        <w:rPr>
          <w:bCs/>
          <w:szCs w:val="24"/>
        </w:rPr>
      </w:pPr>
      <w:r w:rsidRPr="003100FB">
        <w:rPr>
          <w:bCs/>
          <w:szCs w:val="24"/>
        </w:rPr>
        <w:lastRenderedPageBreak/>
        <w:t>Mais la lutte ascétique contre soi-même n'est pas l'affaire des seuls moyens ordinairement proposés à cette fin ; le saint veut les renforcer et les féconder spirituellement par les principales « dévotions » du chrétien : la passion du Christ, l'Eucharistie, l'Esprit Saint, la Sainte Vierge.</w:t>
      </w:r>
    </w:p>
    <w:p w14:paraId="5B44FF01" w14:textId="77777777" w:rsidR="00CF7F3B" w:rsidRPr="003100FB" w:rsidRDefault="00000000">
      <w:pPr>
        <w:spacing w:after="120" w:line="360" w:lineRule="auto"/>
        <w:ind w:firstLine="283"/>
        <w:jc w:val="both"/>
        <w:rPr>
          <w:bCs/>
          <w:szCs w:val="24"/>
        </w:rPr>
      </w:pPr>
      <w:r w:rsidRPr="003100FB">
        <w:rPr>
          <w:bCs/>
          <w:szCs w:val="24"/>
        </w:rPr>
        <w:t>On peut résumer la doctrine ascétique de Jean d'Avila par le concept d'abnégation de soi-même, à condition de donner à ce mot son sens profond et entier. Cette abnégation rend possible l'union au Christ et son imitation, l'entrée dans la vie de foi, d'espérance et de charité, c'est-à-dire la vie dans le Christ. Cette doctrine de Jean d'Avila est fondée solidement sur l'Écriture sainte et les Pères, mais il sait aussi la présenter avec beaucoup de finesse psychologique et de sens pédagogique.</w:t>
      </w:r>
    </w:p>
    <w:p w14:paraId="00F7B291" w14:textId="77777777" w:rsidR="00CF7F3B" w:rsidRPr="003100FB" w:rsidRDefault="00000000">
      <w:pPr>
        <w:spacing w:after="120" w:line="360" w:lineRule="auto"/>
        <w:ind w:firstLine="283"/>
        <w:jc w:val="both"/>
        <w:rPr>
          <w:bCs/>
          <w:szCs w:val="24"/>
        </w:rPr>
      </w:pPr>
      <w:r w:rsidRPr="003100FB">
        <w:rPr>
          <w:bCs/>
          <w:szCs w:val="24"/>
        </w:rPr>
        <w:t>60 La vraie Mystique. - Remarquons d'abord deux choses : l'un des thèmes principaux des écrits de Jean d'Avila est l'amour de Dieu manifesté et communiqué par Jésus-Christ. La saisie de ce mystère est déjà une réalité d'ordre mystique. D'autre part, chaque fois que le saint expose un peu largement ce thème, à propos de n'importe quelle réalité, il débouche dans une véritable contemplation du Dieu-Amour (vg Tratado del amor de Dios ; Audi filia, ch. 79-80).</w:t>
      </w:r>
    </w:p>
    <w:p w14:paraId="398A190D" w14:textId="77777777" w:rsidR="00CF7F3B" w:rsidRPr="003100FB" w:rsidRDefault="00000000">
      <w:pPr>
        <w:spacing w:after="120" w:line="360" w:lineRule="auto"/>
        <w:ind w:firstLine="283"/>
        <w:jc w:val="both"/>
        <w:rPr>
          <w:bCs/>
          <w:szCs w:val="24"/>
        </w:rPr>
      </w:pPr>
      <w:r w:rsidRPr="003100FB">
        <w:rPr>
          <w:bCs/>
          <w:szCs w:val="24"/>
        </w:rPr>
        <w:t>Si l'on prend le terme de vie mystique au sens restreint, alors habituel, de contemplation et de grâces élevées, la doctrine avilienne se trouve exposée en divers endroits : Audi filia, ch. 26, 50-54, 74-77 ; Lettres 1, 10, 20-21, 67, 74, 76, 82, 90, 175, 184, et la Lettre 158 adressée à Thérèse d'Avila ; Plética 3 sur les degrés d'oraison ; etc. 1). L'oraison contemplative est un don de Dieu auquel on ne peut atteindre par ses propres forces. Quand elle est donnée, il n'y a qu'à l'accueillir avec « une attention simple ». Quand Dieu conduit une âme par ce chemin, qui est surtout une voie d'amour, il faut laisser les autres modes d'oraison et attendre la visite divine dans une « paix attentive ». Ce serait opposer un grand obstacle à cette « visite » que de prétendre suivre alors quelque règle d'oraison que ce soit, et cela troublerait l'action de l'Esprit {voir tout le ch. 75 de l'Audi filia).</w:t>
      </w:r>
    </w:p>
    <w:p w14:paraId="01EFE04B" w14:textId="77777777" w:rsidR="00CF7F3B" w:rsidRPr="003100FB" w:rsidRDefault="00000000">
      <w:pPr>
        <w:spacing w:after="120" w:line="360" w:lineRule="auto"/>
        <w:ind w:firstLine="283"/>
        <w:jc w:val="both"/>
        <w:rPr>
          <w:bCs/>
          <w:szCs w:val="24"/>
        </w:rPr>
      </w:pPr>
      <w:r w:rsidRPr="003100FB">
        <w:rPr>
          <w:bCs/>
          <w:szCs w:val="24"/>
        </w:rPr>
        <w:t>Cette oraison, don de Dieu, est donc « affaire de la grâce. Il la donne à qui bon lui semble, sans considération de lieu ou de personne ». De semblables grâces d'oraison peuvent survenir n'importe où et n'importe quand ; c'est pourquoi, Jean d'Avila enseigne que l'activité sacerdotale est compatible avec cette sorte de contemplation, pourvu qu'on n'y mette pas d'obstacle.</w:t>
      </w:r>
    </w:p>
    <w:p w14:paraId="6A7C50A5" w14:textId="77777777" w:rsidR="00CF7F3B" w:rsidRPr="003100FB" w:rsidRDefault="00000000">
      <w:pPr>
        <w:spacing w:after="120" w:line="360" w:lineRule="auto"/>
        <w:ind w:firstLine="283"/>
        <w:jc w:val="both"/>
        <w:rPr>
          <w:bCs/>
          <w:szCs w:val="24"/>
        </w:rPr>
      </w:pPr>
      <w:r w:rsidRPr="003100FB">
        <w:rPr>
          <w:bCs/>
          <w:szCs w:val="24"/>
        </w:rPr>
        <w:t xml:space="preserve">La relation entre la vie mystique et l'ascèse apparaît clairement dans la description des trois degrés de la vie spirituelle ou degrés d'oraison, que fait la troisième Plética. Au premier degré, l'effort des puissances tient la plus grande place, mais dès le début de la vie spirituelle il faut être plus attentif à l'action intérieure de Dieu qu'à l'observation stricte des règles et méthodes ; il faut tendre vers « un </w:t>
      </w:r>
      <w:r w:rsidRPr="003100FB">
        <w:rPr>
          <w:bCs/>
          <w:szCs w:val="24"/>
        </w:rPr>
        <w:lastRenderedPageBreak/>
        <w:t>silence en Dieu », « comme un enfant qui entend de l'orgue ». Alors, l'entendement est « aux aguets » et des commencements de contemplation peuvent se mêler à ses efforts méthodiques ; Jean d'Avila emploie ici la comparaison de celui qui tend l'oreille vers quelqu'un lui parlant de loin ou celle du chien qui guette l'os que l'on va lui jeter.</w:t>
      </w:r>
    </w:p>
    <w:p w14:paraId="3E2EBB03" w14:textId="77777777" w:rsidR="00CF7F3B" w:rsidRPr="003100FB" w:rsidRDefault="00000000">
      <w:pPr>
        <w:spacing w:after="120" w:line="360" w:lineRule="auto"/>
        <w:ind w:firstLine="283"/>
        <w:jc w:val="both"/>
        <w:rPr>
          <w:bCs/>
          <w:szCs w:val="24"/>
        </w:rPr>
      </w:pPr>
      <w:r w:rsidRPr="003100FB">
        <w:rPr>
          <w:bCs/>
          <w:szCs w:val="24"/>
        </w:rPr>
        <w:t>Au second degré d'oraison, l'action divine dans les puissances est plus profonde, surtout dans l'entendement, « de sorte que l'intelligence ne discourt ni ne se fatigue sur aucun sujet, mais les choses à comprendre lui sont données et non pas à force de pensées » (Audi filia, ch. 75). Jean d'Avila souligne que ce degré suppose un grand effort vers la charité et une grande abnégation de soi-même : « Oh ! combien grandement Dieu alors le récompense de son désir d'être tenu pour peu, de son amour de Dieu et du prochain » Au troisième degré d'oraison, l'union d'amour entre Dieu et l'âme est atteinte : Dieu « se fait un avec elle par l'amour, il agit en nous et nous en lui » {Plética 3).</w:t>
      </w:r>
    </w:p>
    <w:p w14:paraId="21C9303E" w14:textId="77777777" w:rsidR="00CF7F3B" w:rsidRPr="003100FB" w:rsidRDefault="00000000">
      <w:pPr>
        <w:spacing w:after="120" w:line="360" w:lineRule="auto"/>
        <w:ind w:firstLine="283"/>
        <w:jc w:val="both"/>
        <w:rPr>
          <w:bCs/>
          <w:szCs w:val="24"/>
        </w:rPr>
      </w:pPr>
      <w:r w:rsidRPr="003100FB">
        <w:rPr>
          <w:bCs/>
          <w:szCs w:val="24"/>
        </w:rPr>
        <w:t>Les dons de la vie mystique sont fréquemment précédés et suivis par des états de sécheresse et d'obscurité spirituelles. Jean d'Avila parle d'oscuridad tenebrosa (Lettre 20), expression proche de la nuit obscure sanjuaniste. Dieu purifie ainsi l'âme en vue d'une union plus intime avec lui, et cela jusqu'à la rencontre définitive dans la gloire. Au sujet des consolations spirituelles, notre auteur garde un sain équilibre entre un attachement désordonné et un refus trop rigoriste ; il signale les dangers qu'elles comportent (Audi filia ch. 26 ; Lettre 184). 2). Quant aux grâces mystiques extraordinaires (visions, révélations, etc). Jean d'Avila pense que Dieu les donne « non en raison de quelque mérite, ni parce que le bénéficiaire serait plus fort, c'est parfois le contraire. Ils ne rendent pas plus saint et ne sont pas toujours donnés aux plus saints » (Lettre 158 à Thérèse d'Avila ; cf Audi filia, ch. 50-51). Pour éviter de tomber en illusion, l'auteur donne au fil de ses écrits une série de règles et d'indices grâce auxquels on peut discerner si ces phénomènes sont œuvre de la grâce.</w:t>
      </w:r>
    </w:p>
    <w:p w14:paraId="3E4C7F4F" w14:textId="77777777" w:rsidR="00CF7F3B" w:rsidRPr="003100FB" w:rsidRDefault="00000000">
      <w:pPr>
        <w:spacing w:after="120" w:line="360" w:lineRule="auto"/>
        <w:ind w:firstLine="283"/>
        <w:jc w:val="both"/>
        <w:rPr>
          <w:bCs/>
          <w:szCs w:val="24"/>
        </w:rPr>
      </w:pPr>
      <w:r w:rsidRPr="003100FB">
        <w:rPr>
          <w:bCs/>
          <w:szCs w:val="24"/>
        </w:rPr>
        <w:t>Le texte le plus complet est ce paragraphe de la lettre à Thérèse d'Avila, qui avait envoyé à Jean le récit de sa vie :</w:t>
      </w:r>
    </w:p>
    <w:p w14:paraId="17BCC9CD" w14:textId="77777777" w:rsidR="00CF7F3B" w:rsidRPr="003100FB" w:rsidRDefault="00000000">
      <w:pPr>
        <w:spacing w:after="120" w:line="360" w:lineRule="auto"/>
        <w:ind w:firstLine="283"/>
        <w:jc w:val="both"/>
        <w:rPr>
          <w:bCs/>
          <w:szCs w:val="24"/>
        </w:rPr>
      </w:pPr>
      <w:r w:rsidRPr="003100FB">
        <w:rPr>
          <w:bCs/>
          <w:szCs w:val="24"/>
        </w:rPr>
        <w:t xml:space="preserve">Il me paraît, d'après ce que raconte ce livre, que vous avez résisté à ces choses/(grâces extraordinaires), et même plus qu'il n'est juste. Il me semble qu'elles ont beaucoup profité à votre âme ; elles lui ont fait connaître davantage, en particulier, sa propre misère et ses fautes, et s'amender de celles-ci ; elles ont duré beaucoup et toujours avec profit spirituel. Elles vous ont incité à aimer Dieu, à vous mépriser et à faire pénitence. Je ne vois pas pourquoi les condamner. J'incline à les tenir pour bonnes, à condition qu'on prenne toujours garde de ne pas s'y fier entièrement, surtout s'il s'agit de choses inhabituelles… De même, étant donné que l'on ne sait pas si elles sont de Dieu ou non, </w:t>
      </w:r>
      <w:r w:rsidRPr="003100FB">
        <w:rPr>
          <w:bCs/>
          <w:szCs w:val="24"/>
        </w:rPr>
        <w:lastRenderedPageBreak/>
        <w:t>l'homme ne doit pas s'y arrêter beaucoup ; car enfin la sainteté ne consiste en rien d'autre qu'en l'humble amour de Dieu et du prochain (Lettre 158, vers la fin).</w:t>
      </w:r>
    </w:p>
    <w:p w14:paraId="4096779E" w14:textId="77777777" w:rsidR="00CF7F3B" w:rsidRPr="003100FB" w:rsidRDefault="00000000">
      <w:pPr>
        <w:spacing w:after="120" w:line="360" w:lineRule="auto"/>
        <w:ind w:firstLine="283"/>
        <w:jc w:val="both"/>
        <w:rPr>
          <w:bCs/>
          <w:szCs w:val="24"/>
        </w:rPr>
      </w:pPr>
      <w:r w:rsidRPr="003100FB">
        <w:rPr>
          <w:bCs/>
          <w:szCs w:val="24"/>
        </w:rPr>
        <w:t>Cette lettre, qui résume bien les positions de Jean d'Avila sur la mystique, est datée du 12 septembre 1568. Elle est aussi un témoignage sur l'expérience du saint qui approche alors de la mort (mai 1569). Ce document important donne une sorte de Nihil obstat à la vie de sainte Thérèse, et par là, on peut le dire, au siècle d'or de la spiritualité espagnole, dont Jean d'Avila est lui-même l'un des premiers témoins.</w:t>
      </w:r>
    </w:p>
    <w:p w14:paraId="6777C070" w14:textId="77777777" w:rsidR="00CF7F3B" w:rsidRPr="003100FB" w:rsidRDefault="00000000">
      <w:pPr>
        <w:spacing w:after="120" w:line="360" w:lineRule="auto"/>
        <w:ind w:firstLine="283"/>
        <w:jc w:val="both"/>
        <w:rPr>
          <w:bCs/>
          <w:szCs w:val="24"/>
        </w:rPr>
      </w:pPr>
      <w:r w:rsidRPr="003100FB">
        <w:rPr>
          <w:bCs/>
          <w:szCs w:val="24"/>
        </w:rPr>
        <w:t>70 SPIRITUALITÉ SACERDOTALE. - Les premiers biographes de Jean d'Avila parlent de ce qu'ils appellent son « école sacerdotale » et en soulignent les lignes majeures (Luis de Granada, vida, 32 partie, ch. 4 ; cf Muñoz, vida, livre 2). Cette école est le fruit de la doctrine avilienne du sacerdoce, de ses disciples immédiats de Jean d'Avila et de ceux qui les suivirent. Le style de vie et d'action sacerdotales de cette école peut se résumer ainsi : centrer la prédication sur le mystère du Christ, redresser et fortifier les mœurs chrétiennes, orienter vers une vie plus parfaite, rénover la vie des clercs selon les décrets du concile de Trente, renoncer aux dignités et aux postes élevés, entretenir une intense vie d'oraison et de pénitence, avoir le sens de l'Église, donner beaucoup d'importance à l'enseignement de la doctrine et à la direction spirituelle.</w:t>
      </w:r>
    </w:p>
    <w:p w14:paraId="781E72EF" w14:textId="77777777" w:rsidR="00CF7F3B" w:rsidRPr="003100FB" w:rsidRDefault="00000000">
      <w:pPr>
        <w:spacing w:after="120" w:line="360" w:lineRule="auto"/>
        <w:ind w:firstLine="283"/>
        <w:jc w:val="both"/>
        <w:rPr>
          <w:bCs/>
          <w:szCs w:val="24"/>
        </w:rPr>
      </w:pPr>
      <w:r w:rsidRPr="003100FB">
        <w:rPr>
          <w:bCs/>
          <w:szCs w:val="24"/>
        </w:rPr>
        <w:t>La doctrine sur le sacerdoce est surtout exposée dans le Tratado del sacerdocio, le Tratado del amor de Dios, les Memoriales al concilio de Trento, les Advertencias para el sinodo de Toledo, les Pléticas, sermons et lettres adressés à des prêtres., Cette doctrine s'enracine dans celle du sacerdoce du Christ, « source de notre sacerdoce » (Trat del sacerdocio, n. 40). Sans détailler ni structurer une théologie complète du sacerdoce chrétien, Jean d'Avila revient toujours à la même réalité de base : la Personne du Christ médiateur et rédempteur, qui se présente devant le Père comme son Fils unique devenu notre frère, devenu l'époux de l'humanité. Regardant ainsi le Christ, le saint voit ce que doit être une âme sacerdotale, si bien que, lorsqu'il la décrit, la christologie reparaît en filigrane ; le Christ regarde le Père comme Celui dont l'amour veut sauver l'homme ; il regarde l'homme comme ayant besoin d'être sauvé ; il se regarde lui-même comme Celui qui vient pour se donner en sacrifice. Ainsi le Christ, et donc le prêtre, est à la fois Prêtre et victime, et il peut réaliser l'union sponsale avec l'humanité (cf Audi filia, ch. 68-69, 78-79, 85-89).</w:t>
      </w:r>
    </w:p>
    <w:p w14:paraId="432C2A65" w14:textId="77777777" w:rsidR="00CF7F3B" w:rsidRPr="003100FB" w:rsidRDefault="00000000">
      <w:pPr>
        <w:spacing w:after="120" w:line="360" w:lineRule="auto"/>
        <w:ind w:firstLine="283"/>
        <w:jc w:val="both"/>
        <w:rPr>
          <w:bCs/>
          <w:szCs w:val="24"/>
        </w:rPr>
      </w:pPr>
      <w:r w:rsidRPr="003100FB">
        <w:rPr>
          <w:bCs/>
          <w:szCs w:val="24"/>
        </w:rPr>
        <w:t xml:space="preserve">Le prêtre est essentiellement ministre du sacerdoce du Christ. Lui étant au service du peuple de Dieu, il doit répondre devant Dieu avec le Christ de la gloire divine, c'est-à-dire de ce que le Dieu Amour soit aimé. Si Jean d'Avila insiste beaucoup, comme il est normal, sur les divers ministères </w:t>
      </w:r>
      <w:r w:rsidRPr="003100FB">
        <w:rPr>
          <w:bCs/>
          <w:szCs w:val="24"/>
        </w:rPr>
        <w:lastRenderedPageBreak/>
        <w:t>proprement sacerdotaux (prédication de la Parole, sacrements, exercice de la charité et toute œuvre apostolique), il montre l'existence sacerdotale comme devant être une représentation, une intime conformité aux sentiments du Christ Prêtre.</w:t>
      </w:r>
    </w:p>
    <w:p w14:paraId="10632A01" w14:textId="77777777" w:rsidR="00CF7F3B" w:rsidRPr="003100FB" w:rsidRDefault="00000000">
      <w:pPr>
        <w:spacing w:after="120" w:line="360" w:lineRule="auto"/>
        <w:ind w:firstLine="283"/>
        <w:jc w:val="both"/>
        <w:rPr>
          <w:bCs/>
          <w:szCs w:val="24"/>
        </w:rPr>
      </w:pPr>
      <w:r w:rsidRPr="003100FB">
        <w:rPr>
          <w:bCs/>
          <w:szCs w:val="24"/>
        </w:rPr>
        <w:t>C'est dire que la vie et le ministère sacerdotaux sont conditionnés par l'être et l'action même du Christ prêtre au travers de ses ministres : ceux-ci doivent laisser transparaître, non seulement les vertus du Christ et les valeurs de l'Évangile (pauvreté, chasteté, humilité, etc), mais encore ses dispositions intérieures devant son Père et devant les hommes, et enfin son libre choix d'être la victime de réconciliation. L'efficacité de l'apostolat dépend directement de cette union avec le Christ, elle suppose donc de la part du prêtre une recherche jamais achevée de ce qu'est Jésus-Christ, en son existence évangélique, sa personne humaine-divine avec ses attitudes fondamentales, son mystère ; finalement tout se résume en ces quelques mots : « le prêtre est ministro de Cristo crucificado » (Memorial 2, n. 91). « C'est en croix que le Seigneur est mort pour les âmes. De même, qui ne prendrait pas sur lui la mortification de la croix, eût-il de fort bons désirs conçus dans l'oraison, il pourrait bien concevoir des fils de Dieu, mais il n'aurait pas la force de les enfanter » (Sermon 81).</w:t>
      </w:r>
    </w:p>
    <w:p w14:paraId="474F1C83" w14:textId="77777777" w:rsidR="00CF7F3B" w:rsidRPr="003100FB" w:rsidRDefault="00000000">
      <w:pPr>
        <w:spacing w:after="120" w:line="360" w:lineRule="auto"/>
        <w:ind w:firstLine="283"/>
        <w:jc w:val="both"/>
        <w:rPr>
          <w:bCs/>
          <w:szCs w:val="24"/>
        </w:rPr>
      </w:pPr>
      <w:r w:rsidRPr="003100FB">
        <w:rPr>
          <w:bCs/>
          <w:szCs w:val="24"/>
        </w:rPr>
        <w:t>Jean d'Avila s'est beaucoup occupé de la formation des futurs prêtres ; il la souhaitait éminemment pastorale, en ce sens qu'il voulait donner une formation directement orientée vers l'exercice des ministères pastoraux et inspirée par l'exemple du bon Pasteur. C'est pourquoi, dans les nombreux collèges et séminaires qu'il fonda, il demandait aux candidats une générosité évangélique et une vocation d'apôtre destiné à devenir prédicateur, catéchiste, commentateur de l'Écriture, confesseur ou curé de paroisse. Jean d'Avila insistait beaucoup aussi sur le sens de l'Église ; il appelait les prêtres les « yeux de l'Église » (Plética 2). Ses textes sur la réforme de l'Église selon les décrets du concile de Trente manifestent très nettement ce sens ecclésial, tout autant que ses réalisations éducatives et caritatives.</w:t>
      </w:r>
    </w:p>
    <w:p w14:paraId="4105B79D" w14:textId="77777777" w:rsidR="00CF7F3B" w:rsidRPr="003100FB" w:rsidRDefault="00000000">
      <w:pPr>
        <w:spacing w:after="120" w:line="360" w:lineRule="auto"/>
        <w:ind w:firstLine="283"/>
        <w:jc w:val="both"/>
        <w:rPr>
          <w:bCs/>
          <w:szCs w:val="24"/>
        </w:rPr>
      </w:pPr>
      <w:r w:rsidRPr="003100FB">
        <w:rPr>
          <w:bCs/>
          <w:szCs w:val="24"/>
        </w:rPr>
        <w:t>Notons enfin que la spiritualité sacerdotale enseignée par Jean d'Avila a une très nette tonalité mariale. Marie, intimement associée à la rédemption du Christ, est aussi intimement liée au sacerdoce chrétien et à sa fécondité. D'où l'importance de la dévotion confiante des prêtres envers Marie Mère du Christ et des hommes (cf Sermons 67 et 70 ; Plética 1).</w:t>
      </w:r>
    </w:p>
    <w:p w14:paraId="1361DCB4" w14:textId="77777777" w:rsidR="00CF7F3B" w:rsidRPr="003100FB" w:rsidRDefault="00000000">
      <w:pPr>
        <w:spacing w:after="120" w:line="360" w:lineRule="auto"/>
        <w:ind w:firstLine="283"/>
        <w:jc w:val="both"/>
        <w:rPr>
          <w:bCs/>
          <w:szCs w:val="24"/>
        </w:rPr>
      </w:pPr>
      <w:r w:rsidRPr="003100FB">
        <w:rPr>
          <w:bCs/>
          <w:szCs w:val="24"/>
        </w:rPr>
        <w:t xml:space="preserve">4. Sources et influence. - 1° Il n'est pas aisé de préciser les sources de la doctrine spirituelle de Jean d'Avila. Intellectuellement, il se forma à Salamanque et à Alcala ; dans la première de ces universités, il acquit une sérieuse formation juridique qui le marqua, même si plus tard il parle des « noires lois ». À Alcala, il entendit des cours d'inspiration thomiste, scotiste et nominaliste ; l'un de ses </w:t>
      </w:r>
      <w:r w:rsidRPr="003100FB">
        <w:rPr>
          <w:bCs/>
          <w:szCs w:val="24"/>
        </w:rPr>
        <w:lastRenderedPageBreak/>
        <w:t>meilleurs maîtres fut le dominicain Domingo de Soto. Il semble qu'il faille admettre que Jean d'Avila, devenu prêtre, poursuivit ses études à Séville au collège universitaire Saint-Thomas, puis à Grenade.</w:t>
      </w:r>
    </w:p>
    <w:p w14:paraId="2C5C90A0" w14:textId="77777777" w:rsidR="00CF7F3B" w:rsidRPr="003100FB" w:rsidRDefault="00000000">
      <w:pPr>
        <w:spacing w:after="120" w:line="360" w:lineRule="auto"/>
        <w:ind w:firstLine="283"/>
        <w:jc w:val="both"/>
        <w:rPr>
          <w:bCs/>
          <w:szCs w:val="24"/>
        </w:rPr>
      </w:pPr>
      <w:r w:rsidRPr="003100FB">
        <w:rPr>
          <w:bCs/>
          <w:szCs w:val="24"/>
        </w:rPr>
        <w:t>Mais il puisa son enseignement aux sources communes de la tradition de l'Église : l'Écriture, les Pères et les conciles, les théologiens, les spirituels, les représentants enfin de la culture classique, chrétiens ou non. Ses écrits témoignent d'une érudition vaste et bien assimilée. La source majeure est l'Écriture, qu'il cite plus de cinq mille cinq cents fois ; il utilise surtout les Psaumes, Isaïe, Matthieu, Luc et Jean, mais particulièrement saint Paul ; la seule épître aux Romains est citée plus de trois cents fois. Parmi les Pères, c'est Augustin qui est le plus utilisé. Sur le pseudo-Denys, cf DS, t. 8, col. 393-394.</w:t>
      </w:r>
    </w:p>
    <w:p w14:paraId="76251C8B" w14:textId="77777777" w:rsidR="00CF7F3B" w:rsidRPr="003100FB" w:rsidRDefault="00000000">
      <w:pPr>
        <w:spacing w:after="120" w:line="360" w:lineRule="auto"/>
        <w:ind w:firstLine="283"/>
        <w:jc w:val="both"/>
        <w:rPr>
          <w:bCs/>
          <w:szCs w:val="24"/>
        </w:rPr>
      </w:pPr>
      <w:r w:rsidRPr="003100FB">
        <w:rPr>
          <w:bCs/>
          <w:szCs w:val="24"/>
        </w:rPr>
        <w:t>Aux prédicateurs, Jean d'Avila recommande la lecture de Jean Chrysostome et de Grégoire le Grand. Quant aux auteurs proprement spirituels, il lui arrive de conseiller les vitae Patrum et Jean Cassien, saint Bernard et Guillaume de Saint-Thierry, Henri Herp et François d'Osuna, etc. (voir les Lettres 5 et 255) ; mais il se montre libre en face des auteurs, comme par exemple Érasme, quand il leur arrive en certains passages de « s'éloigner de l'opinion commune des autres docteurs ou de l'usage de l'Église » (Lettre 255).</w:t>
      </w:r>
    </w:p>
    <w:p w14:paraId="08C4F936" w14:textId="77777777" w:rsidR="00CF7F3B" w:rsidRPr="003100FB" w:rsidRDefault="00000000">
      <w:pPr>
        <w:spacing w:after="120" w:line="360" w:lineRule="auto"/>
        <w:ind w:firstLine="283"/>
        <w:jc w:val="both"/>
        <w:rPr>
          <w:bCs/>
          <w:szCs w:val="24"/>
        </w:rPr>
      </w:pPr>
      <w:r w:rsidRPr="003100FB">
        <w:rPr>
          <w:bCs/>
          <w:szCs w:val="24"/>
        </w:rPr>
        <w:t>Il est plus aisé de constater l'influence de Jean d'Avila et de sa doctrine spirituelle, en particulier dans sa spiritualité sacerdotale, au moins dans ses lignes générales. Si ce qu'on a appelé la restauration catholique dans le peuple chrétien fut en grande partie l'œuvre de petits groupes, souvent mal connus, de prêtres, il est certain que Jean d'Avila fut la figure centrale et l'âme de l'un d'eux et que ce groupe fut le premier et le plus important en Espagne. « Lui et ses compagnons se dépensèrent sans compter, ramenant dans leur gibecière de chasseur du Christ des gibiers qui s'appelaient Louis de Grenade, Jean de Dieu et François de Borgia, vrais précurseurs qui, quelque quinze ans avant, annoncent les premiers essais de saint Ignace de Loyola et de ses compagnons » (Daniel-Rops, L'Église de la renaissance et de la réforme, t. 2 La Réforme catholique, Paris, 1955, p. 34-35).</w:t>
      </w:r>
    </w:p>
    <w:p w14:paraId="079931B6" w14:textId="77777777" w:rsidR="00CF7F3B" w:rsidRPr="003100FB" w:rsidRDefault="00000000">
      <w:pPr>
        <w:spacing w:after="120" w:line="360" w:lineRule="auto"/>
        <w:ind w:firstLine="283"/>
        <w:jc w:val="both"/>
        <w:rPr>
          <w:bCs/>
          <w:szCs w:val="24"/>
        </w:rPr>
      </w:pPr>
      <w:r w:rsidRPr="003100FB">
        <w:rPr>
          <w:bCs/>
          <w:szCs w:val="24"/>
        </w:rPr>
        <w:t>Le texte cité aurait pu ajouter que bien d'autres figures illustres reçurent l'influence de Jean d'Avila : Pierre d'Alcantara, Thérèse de Jésus, l'archevêque Jean de Ribera (infra, DS, t. 8), Ignace de Loyola (t. 7, col. 1266-1318), Thomas de Villeneuve, Charles Borromée (t. 2, col. 692-700), et peut-être Jean de la Croix (infra, col. 408 sv).</w:t>
      </w:r>
    </w:p>
    <w:p w14:paraId="1B14C339" w14:textId="77777777" w:rsidR="00CF7F3B" w:rsidRPr="003100FB" w:rsidRDefault="00000000">
      <w:pPr>
        <w:spacing w:after="120" w:line="360" w:lineRule="auto"/>
        <w:ind w:firstLine="283"/>
        <w:jc w:val="both"/>
        <w:rPr>
          <w:bCs/>
          <w:szCs w:val="24"/>
        </w:rPr>
      </w:pPr>
      <w:r w:rsidRPr="003100FB">
        <w:rPr>
          <w:bCs/>
          <w:szCs w:val="24"/>
        </w:rPr>
        <w:t xml:space="preserve">On peut ajouter à cette liste le franciscain Diego de Estella (+ 1578), les jésuites Martin Gutiérrez (+ 1573), Baltasar Alvarez (+ 1580), Antonio Cordeses (+ 1601), Pedro Ribadeneira (+ 1611), </w:t>
      </w:r>
      <w:r w:rsidRPr="003100FB">
        <w:rPr>
          <w:bCs/>
          <w:szCs w:val="24"/>
        </w:rPr>
        <w:lastRenderedPageBreak/>
        <w:t>Alonso Rodriguez (+ 1616), Luis de la Puente (+ 1624) et Louis de la Palma (+ 1641), l'augustin Luis de León (+ 1591), le chartreux Antonio de Molina (+ 1612) et le grand poète Lope de Vega (+ 1635) ; plus tard, le cardinal Diego de Astorga (+ 1734), etc. François de Sales et Alphonse-Marie de Liguori citent souvent Jean d'Avila, et Antoine-Marie Claret dit explicitement tout le bien que lui firent ses écrits.</w:t>
      </w:r>
    </w:p>
    <w:p w14:paraId="06922CB7" w14:textId="77777777" w:rsidR="00CF7F3B" w:rsidRPr="003100FB" w:rsidRDefault="00000000">
      <w:pPr>
        <w:spacing w:after="120" w:line="360" w:lineRule="auto"/>
        <w:ind w:firstLine="283"/>
        <w:jc w:val="both"/>
        <w:rPr>
          <w:bCs/>
          <w:szCs w:val="24"/>
        </w:rPr>
      </w:pPr>
      <w:r w:rsidRPr="003100FB">
        <w:rPr>
          <w:bCs/>
          <w:szCs w:val="24"/>
        </w:rPr>
        <w:t>Les disciples rassemblés par Jean d'Avila sont ceux qui reçurent son influence la plus directe et qui furent les meilleurs propagateurs de sa doctrine (cf. Muñoz, l'ida, dont le livre 2 donne la biographie de quelques disciples) ; de même, ses fondations pour la formation du clergé, en particulier celle de Baeza. Diego Pérez de Valdivia (+ 1589) est le plus illustre disciple du saint.</w:t>
      </w:r>
    </w:p>
    <w:p w14:paraId="30CA1524" w14:textId="77777777" w:rsidR="00CF7F3B" w:rsidRPr="003100FB" w:rsidRDefault="00000000">
      <w:pPr>
        <w:spacing w:after="120" w:line="360" w:lineRule="auto"/>
        <w:ind w:firstLine="283"/>
        <w:jc w:val="both"/>
        <w:rPr>
          <w:bCs/>
          <w:szCs w:val="24"/>
        </w:rPr>
      </w:pPr>
      <w:r w:rsidRPr="003100FB">
        <w:rPr>
          <w:bCs/>
          <w:szCs w:val="24"/>
        </w:rPr>
        <w:t>L'influence de Jean d'Avila s'est exercée aussi à travers ses Memoriales al concilio de Trento ; l'archevêque Pedro Guerrero, pour qui ils avaient été rédigés, les présenta au concile. Les recherches modernes ont montré au moins une certaine influence des avis des Memoriales au sujet du mariage et des séminaires sur les décisions des Pères de Trente.</w:t>
      </w:r>
    </w:p>
    <w:p w14:paraId="5399C372" w14:textId="77777777" w:rsidR="00CF7F3B" w:rsidRPr="003100FB" w:rsidRDefault="00000000">
      <w:pPr>
        <w:spacing w:after="120" w:line="360" w:lineRule="auto"/>
        <w:ind w:firstLine="283"/>
        <w:jc w:val="both"/>
        <w:rPr>
          <w:bCs/>
          <w:szCs w:val="24"/>
        </w:rPr>
      </w:pPr>
      <w:r w:rsidRPr="003100FB">
        <w:rPr>
          <w:bCs/>
          <w:szCs w:val="24"/>
        </w:rPr>
        <w:t>L'un des domaines les plus intéressants de l'influence avilienne est celui de la spiritualité sacerdotale. C'est un fait que Jean d'Avila, à travers les traductions françaises de ses œuvres, a influencé sur ce point l'école française, mais il est difficile de préciser cette influence. Même si cette école cite très fréquemment le chartreux Antoine de Molina, la vie même de Jean d'Avila en faisait un exemple et un précurseur pour Bérulle et ses disciples (P. Pourrat, Le sacerdoce, 2e éd., Paris, 1944, p. 17). On peut relever entre le cardinal de Bérulle (+ 1629) et Maître Jean d'Avila un certain parallélisme, malgré d'évidentes différences, sur des points comme le sacerdoce du Christ incarné, la sainteté sacerdotale, la spiritualité mariale, la conception du rôle des séminaires, etc. Le troisième supérieur de l'Oratoire français, François Bourgoing (+ 1662), dans sa préface aux uvres de Bérulle, témoignait devant ses confrères : « Il me souvient d'avoir souvent ouï dire à notre très honoré Père, que (le renouvellement du clergé) avait été le seul dessein du P. Jean de Avila, prédicateur apostolique ; ajoutant même que, s'il eût été en nos jours, il se fût allé jeter à ses pieds, et l'eût pris pour maître et pour directeur de cette œuvre, car il l'avait en une singulière vénération » (éd. Migne, Paris, 1856, p. 109-110).</w:t>
      </w:r>
    </w:p>
    <w:p w14:paraId="4CEBBD30" w14:textId="77777777" w:rsidR="00CF7F3B" w:rsidRPr="003100FB" w:rsidRDefault="00000000">
      <w:pPr>
        <w:spacing w:after="120" w:line="360" w:lineRule="auto"/>
        <w:ind w:firstLine="283"/>
        <w:jc w:val="both"/>
        <w:rPr>
          <w:bCs/>
          <w:szCs w:val="24"/>
        </w:rPr>
      </w:pPr>
      <w:r w:rsidRPr="003100FB">
        <w:rPr>
          <w:bCs/>
          <w:szCs w:val="24"/>
        </w:rPr>
        <w:t>Une excellente bibliographie est présentée dans le premier volume des Obras de Jean d'Avila, éd. L. Sala Balust et F. Martin Hernandez, Madrid, BAC, 1970 ; une autre, plus succincte, est donnée dans Juan de Avila. Escritos sacerdotales, Madrid, BAC, 1969. Nous ne relevons ci-dessous que les ouvrages et articles qui intéressent plus directement la vie et la spiritualité du saint.</w:t>
      </w:r>
    </w:p>
    <w:p w14:paraId="0AC5ACF0" w14:textId="77777777" w:rsidR="00CF7F3B" w:rsidRPr="003100FB" w:rsidRDefault="00000000">
      <w:pPr>
        <w:spacing w:after="120" w:line="360" w:lineRule="auto"/>
        <w:ind w:firstLine="283"/>
        <w:jc w:val="both"/>
        <w:rPr>
          <w:bCs/>
          <w:szCs w:val="24"/>
        </w:rPr>
      </w:pPr>
      <w:r w:rsidRPr="003100FB">
        <w:rPr>
          <w:bCs/>
          <w:szCs w:val="24"/>
        </w:rPr>
        <w:lastRenderedPageBreak/>
        <w:t>4. Biographies. - Luis de Granada, l'ida, dans Obras de Jean d'Avila, Madrid, 1588 ; souvent rééditée et traduite (vg par J.-B. Saint-Jure, Paris, 1641, etc.). - Luis Muñoz, l'ida y virtudes, Madrid, 1635, 1671, éditée en tête des Obras du saint dans les éd. de Madrid, 1674, 1759, 1806, etc. -- Ces deux vies ont été rééditées critiquement par L. Sala Balust, coll. Espirituales españoles, Textos 14, Barcelone, 1964. - Signalons aussi, à cause de sa diffusion, la l'ita del V. Servo di Dio il Maestro Giovanni d'Avila par le jésuite Longaro degli Oddi (Rome, 1754).</w:t>
      </w:r>
    </w:p>
    <w:p w14:paraId="5C882623" w14:textId="77777777" w:rsidR="00CF7F3B" w:rsidRPr="003100FB" w:rsidRDefault="00000000">
      <w:pPr>
        <w:spacing w:after="120" w:line="360" w:lineRule="auto"/>
        <w:ind w:firstLine="283"/>
        <w:jc w:val="both"/>
        <w:rPr>
          <w:bCs/>
          <w:szCs w:val="24"/>
        </w:rPr>
      </w:pPr>
      <w:r w:rsidRPr="003100FB">
        <w:rPr>
          <w:bCs/>
          <w:szCs w:val="24"/>
        </w:rPr>
        <w:t>L. Castan, Destellos sacerdotales. l'ida del Bto Maestro Juan de Avila, Saragosse, 1947. - N. Gonzalez Ruiz et J. L. Gutiérrez, Juan de Avila, Apóstol de Andalucia, Madrid, BAC, 1961. - l'oir t. 1 des Obras de l'éd. BAC, Madrid, 1970.</w:t>
      </w:r>
    </w:p>
    <w:p w14:paraId="6E2BFA55" w14:textId="77777777" w:rsidR="00CF7F3B" w:rsidRPr="003100FB" w:rsidRDefault="00000000">
      <w:pPr>
        <w:spacing w:after="120" w:line="360" w:lineRule="auto"/>
        <w:ind w:firstLine="283"/>
        <w:jc w:val="both"/>
        <w:rPr>
          <w:bCs/>
          <w:szCs w:val="24"/>
        </w:rPr>
      </w:pPr>
      <w:r w:rsidRPr="003100FB">
        <w:rPr>
          <w:bCs/>
          <w:szCs w:val="24"/>
        </w:rPr>
        <w:t>2. Études. - Nous renvoyons sans en donner le détail à la revue Maestro Avila (t. 1-2, 1946 et 1948) et aux deux congrès sur Jean d'Avila (El Beato Maestro, Madrid, 1952 ; Conferencias de la semana avilista en Madrid, Madrid, 1969), qui contiennent de nombreux articles sur la personnalité et la doctrine du saint. - l'oir aussi les documents et études présentés par la Positio super canonizatione aequipolenti, Rome, 1970.</w:t>
      </w:r>
    </w:p>
    <w:p w14:paraId="282F851E" w14:textId="77777777" w:rsidR="00CF7F3B" w:rsidRPr="003100FB" w:rsidRDefault="00000000">
      <w:pPr>
        <w:spacing w:after="120" w:line="360" w:lineRule="auto"/>
        <w:ind w:firstLine="283"/>
        <w:jc w:val="both"/>
        <w:rPr>
          <w:bCs/>
          <w:szCs w:val="24"/>
        </w:rPr>
      </w:pPr>
      <w:r w:rsidRPr="003100FB">
        <w:rPr>
          <w:bCs/>
          <w:szCs w:val="24"/>
        </w:rPr>
        <w:t>M de Montoliu, Bto Juan de Avila, epistolario espiritual, Saragosse, 1940. - L. Marcos, El Bto Juan de Avila maestro de santidad sacerdotal, l'itoria, 1948. - B. Moran Sanchez, La enfermedad en la ascética del Bto Maestro Juan de Avila, Madrid, 1951. -- J. Cherprenet, introduction à sa traduction de l'Audi filia, citée supra, p. 5-121. - A. Berengueras, La abnegación en los escritos del Bto Juan de Avila, Madrid, 1959. - M. Fernandez Conde, El Bio Juan de Avila, Cordoue, 1961. - J. Navarro Santos, La Reforma de la Iglesia en los escritos del Maestro Avila, Grenade, 1964 et 1966. - St. Gryga, Saint John de Avila as the Minister of the Word of God and spiritual Director of Souls, extrait de thèse de l'Angelicum, Rome, 1970. - R. Arce, San Juan de Avila y la reforma de la Iglesia en España, Madrid, 1970. - B. Jereczek, Louis de Grenade disciple de Jean d'Avila, thèse de Sorbonne, Fontenay-le-Comte, 1971.</w:t>
      </w:r>
    </w:p>
    <w:p w14:paraId="42129BA7" w14:textId="77777777" w:rsidR="00CF7F3B" w:rsidRPr="003100FB" w:rsidRDefault="00000000">
      <w:pPr>
        <w:spacing w:after="120" w:line="360" w:lineRule="auto"/>
        <w:ind w:firstLine="283"/>
        <w:jc w:val="both"/>
        <w:rPr>
          <w:bCs/>
          <w:szCs w:val="24"/>
        </w:rPr>
      </w:pPr>
      <w:r w:rsidRPr="003100FB">
        <w:rPr>
          <w:bCs/>
          <w:szCs w:val="24"/>
        </w:rPr>
        <w:t>Dans l'erdad y l'ida : L. Aguirre Prado, El Bto Juan. Paladin de la Eucaristia, t. 2, 1944, p. 422-486. - J. Sanchis, Doctrina del. Juan de Avila sobre la oración, t. 5, 1947, p. 5-64. - J. B. Gomis, El amor puro en el Bto Juan. y en Molinos, t. 8, 1950, p. 351-370.</w:t>
      </w:r>
    </w:p>
    <w:p w14:paraId="5EEA21A5" w14:textId="77777777" w:rsidR="00CF7F3B" w:rsidRPr="003100FB" w:rsidRDefault="00000000">
      <w:pPr>
        <w:spacing w:after="120" w:line="360" w:lineRule="auto"/>
        <w:ind w:firstLine="283"/>
        <w:jc w:val="both"/>
        <w:rPr>
          <w:bCs/>
          <w:szCs w:val="24"/>
        </w:rPr>
      </w:pPr>
      <w:r w:rsidRPr="003100FB">
        <w:rPr>
          <w:bCs/>
          <w:szCs w:val="24"/>
        </w:rPr>
        <w:t xml:space="preserve">Dans Manresa : R. G. l'illoslada, La figura del Bto Avila, 4. 17, 1945, p. 253-273. - M. Nicolau, La ezrtud de la fe en. Bto Avila, ibidem, p. 239-252. - J. Calveras, La devoción al Corazón de Maria en el Libro de la l'irgen Maria (- Sermons) del Bto Avila, t. 17, p. 296-846 ; t. 18, 1946, p. 3-29 et 221-256. - </w:t>
      </w:r>
      <w:r w:rsidRPr="003100FB">
        <w:rPr>
          <w:bCs/>
          <w:szCs w:val="24"/>
        </w:rPr>
        <w:lastRenderedPageBreak/>
        <w:t>C. M. Abad, La dirección espiritual en el Bto Avila, t. 18, p. 43-74 ; La espiritualidad de S. Ignacio de Loyola y la del Bto Avila, t. 28, 1956, p. 455-478. - F. R. Molero, Dos santos, Avila y Borja, t. 42, 1970, p. 253-278.</w:t>
      </w:r>
    </w:p>
    <w:p w14:paraId="571997D3" w14:textId="77777777" w:rsidR="00CF7F3B" w:rsidRPr="003100FB" w:rsidRDefault="00000000">
      <w:pPr>
        <w:spacing w:after="120" w:line="360" w:lineRule="auto"/>
        <w:ind w:firstLine="283"/>
        <w:jc w:val="both"/>
        <w:rPr>
          <w:bCs/>
          <w:szCs w:val="24"/>
        </w:rPr>
      </w:pPr>
      <w:r w:rsidRPr="003100FB">
        <w:rPr>
          <w:bCs/>
          <w:szCs w:val="24"/>
        </w:rPr>
        <w:t>Dans La Ciencia tomista : L. Sala Balust, Los tratados de reforma del Maestro Avila, t. 73, 1947, p. 185-233. - A. Huerga, El Bto Avila y el maestro l'altanés : dos criterios distinctos en la cuestión disputada de la comuniôn frecuente, t. 83, 1957, p. 399-424. Dans Revista de espiritualidad : J. B. Gomis, Estilos del pensar mistico, el Bto Juan de Avila, t. 40, 1951, p. 443-450. - F. Iriarte, Evolución y fuentes principales de la espiritualidad eucarística del Apóstol de Andalucia, t. 17, 1958, p. 33-55.</w:t>
      </w:r>
    </w:p>
    <w:p w14:paraId="0BE24E2D" w14:textId="77777777" w:rsidR="00CF7F3B" w:rsidRPr="003100FB" w:rsidRDefault="00000000">
      <w:pPr>
        <w:spacing w:after="120" w:line="360" w:lineRule="auto"/>
        <w:ind w:firstLine="283"/>
        <w:jc w:val="both"/>
        <w:rPr>
          <w:bCs/>
          <w:szCs w:val="24"/>
        </w:rPr>
      </w:pPr>
      <w:r w:rsidRPr="003100FB">
        <w:rPr>
          <w:bCs/>
          <w:szCs w:val="24"/>
        </w:rPr>
        <w:t>Dans El Monte Carmelo : Redento de la Eucaristía, Presencia del Bio Juan.y de sus discipulos en la reforma teresiana, t. 69, 1961, p. 3-46. - Hilario de San José, Espiritualidad avilina y espiritualidad carmelitana, t. 72, 1964, p. 337-364.</w:t>
      </w:r>
    </w:p>
    <w:p w14:paraId="03DDC3A2" w14:textId="77777777" w:rsidR="00CF7F3B" w:rsidRPr="003100FB" w:rsidRDefault="00000000">
      <w:pPr>
        <w:spacing w:after="120" w:line="360" w:lineRule="auto"/>
        <w:ind w:firstLine="283"/>
        <w:jc w:val="both"/>
        <w:rPr>
          <w:bCs/>
          <w:szCs w:val="24"/>
        </w:rPr>
      </w:pPr>
      <w:r w:rsidRPr="003100FB">
        <w:rPr>
          <w:bCs/>
          <w:szCs w:val="24"/>
        </w:rPr>
        <w:t>Dans Revista española de teologia : J. M. Carda Pitarch, Los efectos de la Eucaristia en los escritos del Bto Avila, t. 18, 1958, p. 283-316. - B. Jimenez Duque, Juan de Avila en la Encrucijada, t. 29, 1969, p. 445-474.</w:t>
      </w:r>
    </w:p>
    <w:p w14:paraId="6DA6C290" w14:textId="77777777" w:rsidR="00CF7F3B" w:rsidRPr="003100FB" w:rsidRDefault="00000000">
      <w:pPr>
        <w:spacing w:after="120" w:line="360" w:lineRule="auto"/>
        <w:ind w:firstLine="283"/>
        <w:jc w:val="both"/>
        <w:rPr>
          <w:bCs/>
          <w:szCs w:val="24"/>
        </w:rPr>
      </w:pPr>
      <w:r w:rsidRPr="003100FB">
        <w:rPr>
          <w:bCs/>
          <w:szCs w:val="24"/>
        </w:rPr>
        <w:t>H. Jedin, Juan de Avila als Kirchenreformer, ZAM, t. 11, 1936, p. 124-138. - I. Menendez Reïgada, El Bto Juan de Avila maestro de vida espiritual, dans l'ida sobrenatural, t. 39, 1940, p. 13-23, 102-109, 490-195 ; t. 40, 1941, p. 27-36, 91-99 ; t. 41, 1942, p. 28-36. - A. Duval, Quelques idées du Bx Jean d'Avila sur le ministère pastoral et la formation du clergé, VSS, t. 2, août 1948, p. 121-153. - L. Sala Balust, l'icisitudes del Audi Filia…, dans Hispania sacra, t. 3, 1950, p. 65-127. - I. Behn, Spanische Mystik, Düsseldorf, 1957, p. 52-77. - B. Jereczek, Sur deux prologues discutés (Audi Filia 1586 et 1574), dans Bulletin hispanique, t. 65, 1963, p. 5-19. - A. Huerga, El Bto Avila, imitador de san Pablo, dans Teologia espiritual, t. 9, 1965, p. 247-291 ; La reforma de la « santa Madre Iglesia » según el Maestro Juan., dans Communio, t. 8, 1970, p. 175-225. - R. Garcia l'illoslada, El paulinismo de san Juan de Avila, dans Gregorianum, t. 51, 1970, p. 615-647. - M. Ruiz Jurado, San Juan de Avila y la Compañia de Jesus, dans Archivum historicum societatis Jesu, t. 40, 1971, p. 153-172.</w:t>
      </w:r>
    </w:p>
    <w:p w14:paraId="31830EAA" w14:textId="77777777" w:rsidR="00CF7F3B" w:rsidRPr="003100FB" w:rsidRDefault="00000000">
      <w:pPr>
        <w:spacing w:after="120" w:line="360" w:lineRule="auto"/>
        <w:ind w:firstLine="283"/>
        <w:jc w:val="both"/>
        <w:rPr>
          <w:bCs/>
          <w:szCs w:val="24"/>
        </w:rPr>
      </w:pPr>
      <w:r w:rsidRPr="003100FB">
        <w:rPr>
          <w:bCs/>
          <w:szCs w:val="24"/>
        </w:rPr>
        <w:t xml:space="preserve">J. Esquerda Bifet, Criterios de selección y formación derical en el Bto Juan, dans Seminarios, t. 7, 1961, p. 25-45 ; - Mensaje sacerdotal de Juan de Avila, dans Surge, six livraisons du t. 19, 1961, au t. 21, 1963 ; - El Bto Juan de Avila… en la historia de la devoción al Corazón de Jesús, ibidem, t. 20, 1962, p. 227-233 ; - Juan de Avila, sacerdote de postconcilio, ibidem, t. 27, 1969, p. 104-113 ; - </w:t>
      </w:r>
      <w:r w:rsidRPr="003100FB">
        <w:rPr>
          <w:bCs/>
          <w:szCs w:val="24"/>
        </w:rPr>
        <w:lastRenderedPageBreak/>
        <w:t>Escuela sacerdotal española del s xvi : Juan de Avila, dans Anthologica Annua, t. 17, 1969, p. 133-185 ; - Razón de ser del sacerdocio ministerial. Doctrina de Juan de Avila, dans Teologia del sacerdocio, t. 2, 1970, p. 121-163 ; - Espiritualidad sacerdotal mariana en Juan de Avila, dans Estudios Marianos, t. 35, 1970, p. 85-114.</w:t>
      </w:r>
    </w:p>
    <w:p w14:paraId="0BD66F72" w14:textId="77777777" w:rsidR="00CF7F3B" w:rsidRPr="003100FB" w:rsidRDefault="00000000">
      <w:pPr>
        <w:spacing w:after="120" w:line="360" w:lineRule="auto"/>
        <w:ind w:firstLine="283"/>
        <w:jc w:val="both"/>
        <w:rPr>
          <w:bCs/>
          <w:szCs w:val="24"/>
        </w:rPr>
      </w:pPr>
      <w:r w:rsidRPr="003100FB">
        <w:rPr>
          <w:bCs/>
          <w:szCs w:val="24"/>
        </w:rPr>
        <w:t>Juan Esquerpa BrIrer.</w:t>
      </w:r>
    </w:p>
    <w:p w14:paraId="3C7E1A2B" w14:textId="77777777" w:rsidR="00CF7F3B" w:rsidRPr="003100FB" w:rsidRDefault="00000000">
      <w:pPr>
        <w:spacing w:after="120" w:line="360" w:lineRule="auto"/>
        <w:ind w:firstLine="283"/>
        <w:jc w:val="both"/>
        <w:rPr>
          <w:bCs/>
          <w:szCs w:val="24"/>
        </w:rPr>
      </w:pPr>
      <w:r w:rsidRPr="003100FB">
        <w:rPr>
          <w:bCs/>
          <w:szCs w:val="24"/>
        </w:rPr>
        <w:t>21. JEAN D'AVRANCHES, évêque, + 1079. - Né à Bayeux au début du 11° siècle, d'une famille qui l'apparentait de très près aux ducs de Normandie, Jean reçut sa formation à l'école épiscopale d'Avranches.</w:t>
      </w:r>
    </w:p>
    <w:p w14:paraId="4CBEAE79" w14:textId="77777777" w:rsidR="00CF7F3B" w:rsidRPr="003100FB" w:rsidRDefault="00000000">
      <w:pPr>
        <w:spacing w:after="120" w:line="360" w:lineRule="auto"/>
        <w:ind w:firstLine="283"/>
        <w:jc w:val="both"/>
        <w:rPr>
          <w:bCs/>
          <w:szCs w:val="24"/>
        </w:rPr>
      </w:pPr>
      <w:r w:rsidRPr="003100FB">
        <w:rPr>
          <w:bCs/>
          <w:szCs w:val="24"/>
        </w:rPr>
        <w:t>Devenu évêque de cette cité en 1060, il entra dans le mouvement de réforme disciplinaire et liturgique, participa aux conciles locaux et composa son célèbre De officiis ecclesiasticis. En 1068, il fut appelé à succéder à l'archevêque de Rouen, Maurille. Durant dix ans, il continua l'œuvre entreprise à Avranches, non sans maladresses, desservi qu'il était par son caractère. Malade, il fut contraint de se retirer en 1078 ; il mourut le 9 septembre 1079.</w:t>
      </w:r>
    </w:p>
    <w:p w14:paraId="4A384367" w14:textId="77777777" w:rsidR="00CF7F3B" w:rsidRPr="003100FB" w:rsidRDefault="00000000">
      <w:pPr>
        <w:spacing w:after="120" w:line="360" w:lineRule="auto"/>
        <w:ind w:firstLine="283"/>
        <w:jc w:val="both"/>
        <w:rPr>
          <w:bCs/>
          <w:szCs w:val="24"/>
        </w:rPr>
      </w:pPr>
      <w:r w:rsidRPr="003100FB">
        <w:rPr>
          <w:bCs/>
          <w:szCs w:val="24"/>
        </w:rPr>
        <w:t>Le De officiis doit beaucoup à Amalaire de Metz (+ vers 850), en particulier à son De ecclesiasticis officiis, et s'inscrit dans une longue lignée d'écrits semblables ; il a pour but d'unifier les usages liturgiques du diocèse d'Avranches et des régions avoisinantes. Jean d'Avranches est la source immédiate du l'etus pontificale de Rouen et de l'essai inachevé de Maurille, Expositio divinorum officiorum (Bibl. Bodleian lat. 848).</w:t>
      </w:r>
    </w:p>
    <w:p w14:paraId="6B7EB263" w14:textId="77777777" w:rsidR="00CF7F3B" w:rsidRPr="003100FB" w:rsidRDefault="00000000">
      <w:pPr>
        <w:spacing w:after="120" w:line="360" w:lineRule="auto"/>
        <w:ind w:firstLine="283"/>
        <w:jc w:val="both"/>
        <w:rPr>
          <w:bCs/>
          <w:szCs w:val="24"/>
        </w:rPr>
      </w:pPr>
      <w:r w:rsidRPr="003100FB">
        <w:rPr>
          <w:bCs/>
          <w:szCs w:val="24"/>
        </w:rPr>
        <w:t>Jean d'Avranches a suivi Amalaire dans son interprétation des symboles de la liturgie ; les méthodes de l'exégèse de l'Écriture sont appliquées ici aux rites eux-mêmes et aux gestes rituels. La lecture du De officiis permet de connaître la manière dont les meilleurs des clercs médiévaux entendaient tirer de la liturgie une nourriture spirituelle. À côté de rapprochements trop ingénieux pour n'être pas factices, cette interprétation des rites rejoint souvent les principaux thèmes scripturaires mis en valeur et utilisés par la liturgie. Les ouvrages similaires d'Honorius « Augustodunensis », comme son Sacramentarium (cf DS, t. 7, col. 733), et le Rationale divinorum officiorum de Guillaume Durand de Mende se présentent sous une forme plus complète et plus élaborée, mais Jean d'Avranches avait montré la voie.</w:t>
      </w:r>
    </w:p>
    <w:p w14:paraId="768E7659" w14:textId="77777777" w:rsidR="00CF7F3B" w:rsidRPr="003100FB" w:rsidRDefault="00000000">
      <w:pPr>
        <w:spacing w:after="120" w:line="360" w:lineRule="auto"/>
        <w:ind w:firstLine="283"/>
        <w:jc w:val="both"/>
        <w:rPr>
          <w:bCs/>
          <w:szCs w:val="24"/>
        </w:rPr>
      </w:pPr>
      <w:r w:rsidRPr="003100FB">
        <w:rPr>
          <w:bCs/>
          <w:szCs w:val="24"/>
        </w:rPr>
        <w:t xml:space="preserve">Éditions : Rouen, 1642 et 1679 ; cette dernière est reprise par Migne (PL 147, 27-62), mais le texte est incomplet et souvent fautif ; il faut utiliser l'éd. critique de R. Delamare, Le De officis </w:t>
      </w:r>
      <w:r w:rsidRPr="003100FB">
        <w:rPr>
          <w:bCs/>
          <w:szCs w:val="24"/>
        </w:rPr>
        <w:lastRenderedPageBreak/>
        <w:t>ecclesiasticis de Jean d'Avranches… (Paris, 1923 : biographie, étude du texte, édition ; introduction par P. Batiffol : « Jean d'Avranches liturgiste »}.</w:t>
      </w:r>
    </w:p>
    <w:p w14:paraId="525F343C" w14:textId="77777777" w:rsidR="00CF7F3B" w:rsidRPr="003100FB" w:rsidRDefault="00000000">
      <w:pPr>
        <w:spacing w:after="120" w:line="360" w:lineRule="auto"/>
        <w:ind w:firstLine="283"/>
        <w:jc w:val="both"/>
        <w:rPr>
          <w:bCs/>
          <w:szCs w:val="24"/>
        </w:rPr>
      </w:pPr>
      <w:r w:rsidRPr="003100FB">
        <w:rPr>
          <w:bCs/>
          <w:szCs w:val="24"/>
        </w:rPr>
        <w:t>Guy Oury.</w:t>
      </w:r>
    </w:p>
    <w:p w14:paraId="2963BE09" w14:textId="77777777" w:rsidR="00CF7F3B" w:rsidRPr="003100FB" w:rsidRDefault="00CF7F3B">
      <w:pPr>
        <w:rPr>
          <w:bCs/>
          <w:szCs w:val="24"/>
        </w:rPr>
      </w:pPr>
    </w:p>
    <w:p w14:paraId="727E29BF" w14:textId="77777777" w:rsidR="00CF7F3B" w:rsidRPr="003100FB" w:rsidRDefault="00000000">
      <w:pPr>
        <w:spacing w:before="240" w:after="120" w:line="240" w:lineRule="auto"/>
        <w:rPr>
          <w:bCs/>
          <w:szCs w:val="24"/>
        </w:rPr>
      </w:pPr>
      <w:r w:rsidRPr="003100FB">
        <w:rPr>
          <w:bCs/>
          <w:szCs w:val="24"/>
        </w:rPr>
        <w:t>JEAN D'AVILA - JEAN BAR APHTONYA 284</w:t>
      </w:r>
    </w:p>
    <w:p w14:paraId="6D14735A" w14:textId="77777777" w:rsidR="00CF7F3B" w:rsidRPr="003100FB" w:rsidRDefault="00000000">
      <w:pPr>
        <w:spacing w:after="120" w:line="360" w:lineRule="auto"/>
        <w:ind w:firstLine="283"/>
        <w:jc w:val="both"/>
        <w:rPr>
          <w:bCs/>
          <w:szCs w:val="24"/>
        </w:rPr>
      </w:pPr>
      <w:r w:rsidRPr="003100FB">
        <w:rPr>
          <w:bCs/>
          <w:szCs w:val="24"/>
        </w:rPr>
        <w:t>22. JEAN BAGONTHORP {ou Baco, Bacoxis), carme, + 1348. - Né vers 1290 à Baconsthorpe en Angleterre, il étudia la théologie à Oxford (1312) et à Paris, où il fut maître régent en 1324. De 1326 à 1333, il fut provincial de son ordre en Angleterre, puis il enseigna à Cambridge et à Oxford. Il mourut en 1348 à Blakeney ou à Londres. Il fut un théologien très fécond ; sur la question de l'Immaculée Conception il passa graduellement de la position d'adversaire (1324) à celle de défenseur convaincu en 1340.</w:t>
      </w:r>
    </w:p>
    <w:p w14:paraId="449A4459" w14:textId="77777777" w:rsidR="00CF7F3B" w:rsidRPr="003100FB" w:rsidRDefault="00000000">
      <w:pPr>
        <w:spacing w:after="120" w:line="360" w:lineRule="auto"/>
        <w:ind w:firstLine="283"/>
        <w:jc w:val="both"/>
        <w:rPr>
          <w:bCs/>
          <w:szCs w:val="24"/>
        </w:rPr>
      </w:pPr>
      <w:r w:rsidRPr="003100FB">
        <w:rPr>
          <w:bCs/>
          <w:szCs w:val="24"/>
        </w:rPr>
        <w:t>À part son œuvre théologique (Quodlibeta, Commentaire des Sentences), il écrivit quatre petits traités, dans lesquels il développe le thème de Marie et d'Élie patrons de son ordre. Dans le Tractatus super regulam ordinis carmelitarum, il propose la Règle comme une imitation de la vie de Marie ; son Speculum de institutione et le Compendium historiarum et iurium conjuguent le patronage de Marie et l'imitation du « Père de l'ordre », Élie ; la Laus religionis carmelitanae est une élaboration allégorique des mêmes thèmes.</w:t>
      </w:r>
    </w:p>
    <w:p w14:paraId="6D3CDF86" w14:textId="77777777" w:rsidR="00CF7F3B" w:rsidRPr="003100FB" w:rsidRDefault="00000000">
      <w:pPr>
        <w:spacing w:after="120" w:line="360" w:lineRule="auto"/>
        <w:ind w:firstLine="283"/>
        <w:jc w:val="both"/>
        <w:rPr>
          <w:bCs/>
          <w:szCs w:val="24"/>
        </w:rPr>
      </w:pPr>
      <w:r w:rsidRPr="003100FB">
        <w:rPr>
          <w:bCs/>
          <w:szCs w:val="24"/>
        </w:rPr>
        <w:t>Les trois premiers traités ont été édités dans Speculum ordinis fratrum carmelitarum, l'enise, 1507, f. 51v-53v, 56r-57r ; le dernier est à Oxford, Bodleian Library, ms Selden supra 72, f. 20r-4ir ; une édition critique de ces quatre textes est en préparation. - Les notes de Baconthorp sur l'évangile de saint Matthieu ont été éditées par B. Smalley, dans Mediaeval and Renaissance Studies, t. 6, 1958, p. 91-145.</w:t>
      </w:r>
    </w:p>
    <w:p w14:paraId="535805AC" w14:textId="77777777" w:rsidR="00CF7F3B" w:rsidRPr="003100FB" w:rsidRDefault="00000000">
      <w:pPr>
        <w:spacing w:after="120" w:line="360" w:lineRule="auto"/>
        <w:ind w:firstLine="283"/>
        <w:jc w:val="both"/>
        <w:rPr>
          <w:bCs/>
          <w:szCs w:val="24"/>
        </w:rPr>
      </w:pPr>
      <w:r w:rsidRPr="003100FB">
        <w:rPr>
          <w:bCs/>
          <w:szCs w:val="24"/>
        </w:rPr>
        <w:t>L'œuvre fondamentale sur Baconthorp est celle de B. Xiberta, De scriptoribus scholasticis saeculi xiv ex ordine carmelitarum, Louvain, 1931, p. 167-240. - G. Couto, Doctrina loannis Baconthorpe de Immaculata Conceptione, dans Carmelus, t. 2, 1955, p. 54-84 ; Zloannis Baconthorpe textus de Immaculata Conceptione, ibidem, p. 216-803 (éd. L. M. Saggi). - A. Staring, dans Catholicisme, t. 6, 1964, col. 588-589.</w:t>
      </w:r>
    </w:p>
    <w:p w14:paraId="72DE8A32" w14:textId="77777777" w:rsidR="00CF7F3B" w:rsidRPr="003100FB" w:rsidRDefault="00000000">
      <w:pPr>
        <w:spacing w:after="120" w:line="360" w:lineRule="auto"/>
        <w:ind w:firstLine="283"/>
        <w:jc w:val="both"/>
        <w:rPr>
          <w:bCs/>
          <w:szCs w:val="24"/>
        </w:rPr>
      </w:pPr>
      <w:r w:rsidRPr="003100FB">
        <w:rPr>
          <w:bCs/>
          <w:szCs w:val="24"/>
        </w:rPr>
        <w:t>Adrien STARING.</w:t>
      </w:r>
    </w:p>
    <w:p w14:paraId="5E68A3E3" w14:textId="77777777" w:rsidR="00CF7F3B" w:rsidRPr="003100FB" w:rsidRDefault="00000000">
      <w:pPr>
        <w:spacing w:after="120" w:line="360" w:lineRule="auto"/>
        <w:ind w:firstLine="283"/>
        <w:jc w:val="both"/>
        <w:rPr>
          <w:bCs/>
          <w:szCs w:val="24"/>
        </w:rPr>
      </w:pPr>
      <w:r w:rsidRPr="003100FB">
        <w:rPr>
          <w:bCs/>
          <w:szCs w:val="24"/>
        </w:rPr>
        <w:t>23. JEAN DE BÂLE, ermite de Saint-Augustin, + 1392. l'oir JEAN de Bâle, infra.</w:t>
      </w:r>
    </w:p>
    <w:p w14:paraId="6F6421E4" w14:textId="77777777" w:rsidR="00CF7F3B" w:rsidRPr="003100FB" w:rsidRDefault="00000000">
      <w:pPr>
        <w:spacing w:after="120" w:line="360" w:lineRule="auto"/>
        <w:ind w:firstLine="283"/>
        <w:jc w:val="both"/>
        <w:rPr>
          <w:bCs/>
          <w:szCs w:val="24"/>
        </w:rPr>
      </w:pPr>
      <w:r w:rsidRPr="003100FB">
        <w:rPr>
          <w:bCs/>
          <w:szCs w:val="24"/>
        </w:rPr>
        <w:lastRenderedPageBreak/>
        <w:t>24. JEAN BAR APHTONYA, auteur syrien, + 537. - Jean est ainsi appelé du nom de sa mère. Moine monophysite et abbé du monastère de Saint-Thomas de Séleucie sur l'Oronte, la persécution contre les monophysites le força, en 531, à s'en aller fonder avec ses moines un nouveau monastère à Quennesrè (nid d'aigles) sur l'Euphrate, en face d'Europus (Jérabis), qui devint un centre d'études grecques et bibliques où furent formés dans la suite nombre de savants et de patriarches monophysites. Il prit part au concile de Constantinople en 531. Il mourut le 4 novembre 537. On n'ose pas se fier à la biographie écrite par un de ses disciples (éd. F. Nau).</w:t>
      </w:r>
    </w:p>
    <w:p w14:paraId="6F750D47" w14:textId="77777777" w:rsidR="00CF7F3B" w:rsidRPr="003100FB" w:rsidRDefault="00000000">
      <w:pPr>
        <w:spacing w:after="120" w:line="360" w:lineRule="auto"/>
        <w:ind w:firstLine="283"/>
        <w:jc w:val="both"/>
        <w:rPr>
          <w:bCs/>
          <w:szCs w:val="24"/>
        </w:rPr>
      </w:pPr>
      <w:r w:rsidRPr="003100FB">
        <w:rPr>
          <w:bCs/>
          <w:szCs w:val="24"/>
        </w:rPr>
        <w:t>De ses œuvres écrites en grec, on n'a que des fragments en version syriaque : quelques hymnes rangées à la suite des hymnes de Sévère d'Antioche dans la révision de Jacques d'Édesse (éd. Brooks) et une vingtaine de lignes de son commentaire du Cantique des cantiques (éd. Krüger).</w:t>
      </w:r>
    </w:p>
    <w:p w14:paraId="788B5AE5" w14:textId="77777777" w:rsidR="00CF7F3B" w:rsidRPr="003100FB" w:rsidRDefault="00000000">
      <w:pPr>
        <w:spacing w:after="120" w:line="360" w:lineRule="auto"/>
        <w:ind w:firstLine="283"/>
        <w:jc w:val="both"/>
        <w:rPr>
          <w:bCs/>
          <w:szCs w:val="24"/>
        </w:rPr>
      </w:pPr>
      <w:r w:rsidRPr="003100FB">
        <w:rPr>
          <w:bCs/>
          <w:szCs w:val="24"/>
        </w:rPr>
        <w:t>F. Nau, Histoire de Jean bar Aphtonia, dans Revue de l'Orient chrétien, t. 7, 1902, p. 97-185. - E. W. Brooks, James of Edessa. The Hymns of Severus of Antioch and others, PO 7, p. 799-802. - P. Krüger, Johannes bar Aphtonia und die syrische Uebersetzung seines Kommentars zum Hôhen Lied, dans Oriens christianus, t. 50, 1966, p. 61-71.</w:t>
      </w:r>
    </w:p>
    <w:p w14:paraId="152AF802" w14:textId="77777777" w:rsidR="00CF7F3B" w:rsidRPr="003100FB" w:rsidRDefault="00000000">
      <w:pPr>
        <w:spacing w:after="120" w:line="360" w:lineRule="auto"/>
        <w:ind w:firstLine="283"/>
        <w:jc w:val="both"/>
        <w:rPr>
          <w:bCs/>
          <w:szCs w:val="24"/>
        </w:rPr>
      </w:pPr>
      <w:r w:rsidRPr="003100FB">
        <w:rPr>
          <w:bCs/>
          <w:szCs w:val="24"/>
        </w:rPr>
        <w:t>J. S. Assemani, Bibliotheca orientalis, t. 2, Rome, 1719, p. 56 - W. Wright, À short History of syriac Literature, 285 Londres, 1894, p. 84-85. - Littérature syriaque de R. Duval (Paris, 1907, p. 359) et de J.-B. Chabot (Paris, 1934, p. 73). - A. Baumstark (1922, p. 180, 185). - LTK {t. 5, 1960, col. 1006-1007). - Het christelijk Oosten en hereniging, t. 11, 4958-1959, p. 97-107.</w:t>
      </w:r>
    </w:p>
    <w:p w14:paraId="2C791F19" w14:textId="77777777" w:rsidR="00CF7F3B" w:rsidRPr="003100FB" w:rsidRDefault="00CF7F3B">
      <w:pPr>
        <w:rPr>
          <w:bCs/>
          <w:szCs w:val="24"/>
        </w:rPr>
      </w:pPr>
    </w:p>
    <w:p w14:paraId="3DAAC8AA" w14:textId="77777777" w:rsidR="00CF7F3B" w:rsidRPr="003100FB" w:rsidRDefault="00000000">
      <w:pPr>
        <w:spacing w:before="240" w:after="120" w:line="240" w:lineRule="auto"/>
        <w:rPr>
          <w:bCs/>
          <w:szCs w:val="24"/>
        </w:rPr>
      </w:pPr>
      <w:r w:rsidRPr="003100FB">
        <w:rPr>
          <w:bCs/>
          <w:szCs w:val="24"/>
        </w:rPr>
        <w:t>FRANÇOIS GRAFFIN.</w:t>
      </w:r>
    </w:p>
    <w:p w14:paraId="5BE0FFA4" w14:textId="77777777" w:rsidR="00CF7F3B" w:rsidRPr="003100FB" w:rsidRDefault="00000000">
      <w:pPr>
        <w:spacing w:after="120" w:line="360" w:lineRule="auto"/>
        <w:ind w:firstLine="283"/>
        <w:jc w:val="both"/>
        <w:rPr>
          <w:bCs/>
          <w:szCs w:val="24"/>
        </w:rPr>
      </w:pPr>
      <w:r w:rsidRPr="003100FB">
        <w:rPr>
          <w:bCs/>
          <w:szCs w:val="24"/>
        </w:rPr>
        <w:t>25. JEAN BAR PENKAYÉ, moine nestorien, 7e siècle. l'oir la notice de JEAN DE DALYATHA, infra, et les articles de T. Jansma, Projet d'édition du K't4bà d'erêés Mellé de Jean Bar Penkayé, dans L'Orient syrien, t. 8, 1963, p. 87-106, et de B. E. Colless, Le mystere de Jean Saba, ibidem, t. 12, 1967, p. 515-528.</w:t>
      </w:r>
    </w:p>
    <w:p w14:paraId="61BC2745" w14:textId="77777777" w:rsidR="00CF7F3B" w:rsidRPr="003100FB" w:rsidRDefault="00000000">
      <w:pPr>
        <w:spacing w:after="120" w:line="360" w:lineRule="auto"/>
        <w:ind w:firstLine="283"/>
        <w:jc w:val="both"/>
        <w:rPr>
          <w:bCs/>
          <w:szCs w:val="24"/>
        </w:rPr>
      </w:pPr>
      <w:r w:rsidRPr="003100FB">
        <w:rPr>
          <w:bCs/>
          <w:szCs w:val="24"/>
        </w:rPr>
        <w:t xml:space="preserve">27. JEAN BELETH, 12e siècle. - Disciple de Gauthier de la Porrée, probablement à Paris, vers 1141 (cf H. C. l'an Elswijk, Gilbert Porreta. Sa vie, son œuvre, sa pensée, Louvain, 1966, p. 27), on sait peu de chose sur Jean Beleth, sinon qu'il enseigna à Paris et se trouvait attaché à l'église d'Amiens en 1182. Son séjour aux écoles de Chartres avant sa venue à Paris ne semble pas faire de doute ; son nom se trouve parmi les témoins d'une donation de dîmes à Marolles faite en faveur de l'abbaye de Tiron devant l'évêque de Chartres, Geoffroi de Leves, vers 4135 (cf Cartulaire de Tiron, éd. R. </w:t>
      </w:r>
      <w:r w:rsidRPr="003100FB">
        <w:rPr>
          <w:bCs/>
          <w:szCs w:val="24"/>
        </w:rPr>
        <w:lastRenderedPageBreak/>
        <w:t>Merlet, t. 1, Paris, 1883, p. 226-227) ; à Paris, il fit la connaissance d'Étienne Langton (DS, t. 4, col. 1495-1502) qui le cite (G. Lacombe, The authenticity of the Summa of Cardinal Stephen Langton, dans New Scholasticism, t. 4, 1930, p. 97-114).</w:t>
      </w:r>
    </w:p>
    <w:p w14:paraId="0A3B631A" w14:textId="77777777" w:rsidR="00CF7F3B" w:rsidRPr="003100FB" w:rsidRDefault="00000000">
      <w:pPr>
        <w:spacing w:after="120" w:line="360" w:lineRule="auto"/>
        <w:ind w:firstLine="283"/>
        <w:jc w:val="both"/>
        <w:rPr>
          <w:bCs/>
          <w:szCs w:val="24"/>
        </w:rPr>
      </w:pPr>
      <w:r w:rsidRPr="003100FB">
        <w:rPr>
          <w:bCs/>
          <w:szCs w:val="24"/>
        </w:rPr>
        <w:t>De nombreux ouvrages ont été mis par erreur sous son nom à la suite d'attributions fautives faites au 17e siècle. Ni la Gemma animae qui est d'Honorius Augustodunensis (DS, t. 7, col. 729-737), ni le Traité des vices et des vertus qui est du 13e siècle, ni l'Éclaircissement sur quelques passages difficiles de l'Écriture sainte, ni le Traité des Sybilles, ni le Commentaire de Pierre Lombard ne peuvent être retenus.</w:t>
      </w:r>
    </w:p>
    <w:p w14:paraId="2355988A" w14:textId="77777777" w:rsidR="00CF7F3B" w:rsidRPr="003100FB" w:rsidRDefault="00000000">
      <w:pPr>
        <w:spacing w:after="120" w:line="360" w:lineRule="auto"/>
        <w:ind w:firstLine="283"/>
        <w:jc w:val="both"/>
        <w:rPr>
          <w:bCs/>
          <w:szCs w:val="24"/>
        </w:rPr>
      </w:pPr>
      <w:r w:rsidRPr="003100FB">
        <w:rPr>
          <w:bCs/>
          <w:szCs w:val="24"/>
        </w:rPr>
        <w:t>Par contre, la paternité de la Summa de divinis officus, appelée aussi De ecclesiasticis officiis (PL 202, 9-166), lui revient. D. l'an den Eynde (Précisions chronologiques sur quelques ouvrages théologiques du xii° siècle, dans Antonianum, t. 26, 1951, p. 223-246) a réussi à établir que la Summa fut écrite entre 1160 et 1164. Au 13e siècle, on signale un certain nombre de sermons de Jean Beleth, mais toute tentative d'attribution certaine a échoué.</w:t>
      </w:r>
    </w:p>
    <w:p w14:paraId="25C9B389" w14:textId="77777777" w:rsidR="00CF7F3B" w:rsidRPr="003100FB" w:rsidRDefault="00000000">
      <w:pPr>
        <w:spacing w:after="120" w:line="360" w:lineRule="auto"/>
        <w:ind w:firstLine="283"/>
        <w:jc w:val="both"/>
        <w:rPr>
          <w:bCs/>
          <w:szCs w:val="24"/>
        </w:rPr>
      </w:pPr>
      <w:r w:rsidRPr="003100FB">
        <w:rPr>
          <w:bCs/>
          <w:szCs w:val="24"/>
        </w:rPr>
        <w:t>La Summa contient une description nette et précise de la liturgie pratiquée au milieu du 12e siècle, dans un latin qui ne manque pas d'élégance. L'ensemble est de bonne tenue, en dépit de quelques explications puériles ou peu vraisemblables ; elle témoigne d'une lecture assez étendue ; Beleth cite Ovide et l'Irénée. Dans son ouvrage, il traite successivement des lieux et des temps sacrés, puis des personnes ; il décrit l'office de la Messe, parle des livres liturgiques et donne quelques développements sur l'année liturgique en insistant sur le sanctoral.</w:t>
      </w:r>
    </w:p>
    <w:p w14:paraId="45F95A99" w14:textId="77777777" w:rsidR="00CF7F3B" w:rsidRPr="003100FB" w:rsidRDefault="00000000">
      <w:pPr>
        <w:spacing w:after="120" w:line="360" w:lineRule="auto"/>
        <w:ind w:firstLine="283"/>
        <w:jc w:val="both"/>
        <w:rPr>
          <w:bCs/>
          <w:szCs w:val="24"/>
        </w:rPr>
      </w:pPr>
      <w:r w:rsidRPr="003100FB">
        <w:rPr>
          <w:bCs/>
          <w:szCs w:val="24"/>
        </w:rPr>
        <w:t>Il applique aux choses de la liturgie les méthodes d'exposition scolastique ; ses explications revêtent de préférence un caractère historique ; l'aspect symbolique est un peu moins développé que dans les traités similaires ou contemporains ; mais il abuse des antithèses et des divisions tripartites.</w:t>
      </w:r>
    </w:p>
    <w:p w14:paraId="0A157288" w14:textId="77777777" w:rsidR="00CF7F3B" w:rsidRPr="003100FB" w:rsidRDefault="00000000">
      <w:pPr>
        <w:spacing w:after="120" w:line="360" w:lineRule="auto"/>
        <w:ind w:firstLine="283"/>
        <w:jc w:val="both"/>
        <w:rPr>
          <w:bCs/>
          <w:szCs w:val="24"/>
        </w:rPr>
      </w:pPr>
      <w:r w:rsidRPr="003100FB">
        <w:rPr>
          <w:bCs/>
          <w:szCs w:val="24"/>
        </w:rPr>
        <w:t>JEAN BAR APHTONYA - S. JEAN BERCHMANS 286 La Summa a connu une grande diffusion ; J.-F. Maurel a relevé environ 120 mss, quelques-uns du 12e siècle, un grand nombre du 13e ; la liste est moins longue pour le 14e. Au 13e siècle, la Summa a été traduite en français. Jusqu'à Durand de Mende, la vogue fut continue, le moyen âge ayant en quelque sorte possédé trois grands traités de liturgie, ceux d'Amalaire (9e s.), de Beleth (12e s.) et de Durand de Mende {13e s.). L'édition donnée à Anvers en 1553 par les soins de C. Lauriman et reproduite jusqu'à huit fois dans la seconde moitié du 16e siècle (Dillingen, l'enise, Lyon) est très défectueuse, l'éditeur ayant retouché le texte ; c'est malheureusement le texte qu'a publié Migne (PL 202).</w:t>
      </w:r>
    </w:p>
    <w:p w14:paraId="73D781CD" w14:textId="77777777" w:rsidR="00CF7F3B" w:rsidRPr="003100FB" w:rsidRDefault="00000000">
      <w:pPr>
        <w:spacing w:after="120" w:line="360" w:lineRule="auto"/>
        <w:ind w:firstLine="283"/>
        <w:jc w:val="both"/>
        <w:rPr>
          <w:bCs/>
          <w:szCs w:val="24"/>
        </w:rPr>
      </w:pPr>
      <w:r w:rsidRPr="003100FB">
        <w:rPr>
          <w:bCs/>
          <w:szCs w:val="24"/>
        </w:rPr>
        <w:lastRenderedPageBreak/>
        <w:t>Histoire littéraire de la France, t. 44, Paris, 1869, p. 218-222. - DACL, t. 2, 1910, col. 649-650. - DHGE, t. 7, 1934, col. 517-518. - J.-F. Maurel, Jean Beleth et la Summa de ecclesiasticis officiis, dans Positions de theses de l'École des chartes, 1953, p. 77-80. :</w:t>
      </w:r>
    </w:p>
    <w:p w14:paraId="2D9B90BB" w14:textId="77777777" w:rsidR="00CF7F3B" w:rsidRPr="003100FB" w:rsidRDefault="00000000">
      <w:pPr>
        <w:spacing w:after="120" w:line="360" w:lineRule="auto"/>
        <w:ind w:firstLine="283"/>
        <w:jc w:val="both"/>
        <w:rPr>
          <w:bCs/>
          <w:szCs w:val="24"/>
        </w:rPr>
      </w:pPr>
      <w:r w:rsidRPr="003100FB">
        <w:rPr>
          <w:bCs/>
          <w:szCs w:val="24"/>
        </w:rPr>
        <w:t>28. JEAN BERCHMANS (saint), jésuite, 1599-1621. - 1. Vie. - 2. Écrits. - 8. Spiritualité.</w:t>
      </w:r>
    </w:p>
    <w:p w14:paraId="440C2821" w14:textId="77777777" w:rsidR="00CF7F3B" w:rsidRPr="003100FB" w:rsidRDefault="00000000">
      <w:pPr>
        <w:spacing w:after="120" w:line="360" w:lineRule="auto"/>
        <w:ind w:firstLine="283"/>
        <w:jc w:val="both"/>
        <w:rPr>
          <w:bCs/>
          <w:szCs w:val="24"/>
        </w:rPr>
      </w:pPr>
      <w:r w:rsidRPr="003100FB">
        <w:rPr>
          <w:bCs/>
          <w:szCs w:val="24"/>
        </w:rPr>
        <w:t>1. Vie. - Né à Diest (Brabant flamand, Belgique) le 13 mars 1599, de Jan Berchmans, corroyeur, et d'Élisabeth l'an den Hove, fille du bourgmestre de la ville, Jean Berchmans était l'aîné de cinq enfants dont trois entrerent dans les ordres. Dès 1609, se préparant au sacerdoce, il résida chez différents ecclésiastiques, à Diest puis à Malines où, en 1615, il passa au collège que les jésuites venaient d'ouvrir, pour y faire sa rhétorique. En 1616, il entra au noviciat des jésuites en cette même ville ; il y eut pour pères maîtres successivement Antoine Sucquet f 1626 (cf Biographie nationale de Belgique, t. 24, 1926, col. 237-241) et W. Bauters + 1638.</w:t>
      </w:r>
    </w:p>
    <w:p w14:paraId="216C5DCC" w14:textId="77777777" w:rsidR="00CF7F3B" w:rsidRPr="003100FB" w:rsidRDefault="00000000">
      <w:pPr>
        <w:spacing w:after="120" w:line="360" w:lineRule="auto"/>
        <w:ind w:firstLine="283"/>
        <w:jc w:val="both"/>
        <w:rPr>
          <w:bCs/>
          <w:szCs w:val="24"/>
        </w:rPr>
      </w:pPr>
      <w:r w:rsidRPr="003100FB">
        <w:rPr>
          <w:bCs/>
          <w:szCs w:val="24"/>
        </w:rPr>
        <w:t>Pendant ce noviciat deux événements familiaux durent affecter Jean : la mort de sa mère et l'ordination sacerdotale de son père. Après avoir prononcé ses vœux de scolastique en 1618 et avoir fait un rapide passage à Anvers, il fut envoyé à Rome pour ses études de philosophie. Le 2 janvier 1619, il s'installait au Collège romain. Le 13 août 1621, il y mourait d'une dysenterie accompagnée de pneumonie, un mois après avoir soutenu publiquement son examen « de universa philosophia ». Son rayonnement était tel que, après sa mort, la foule découpa des morceaux de ses vêtements ; ses confrères lui couperent même un doigt de pied, et le recteur fit prélever son cœur et l'envoya en Flandre. Béatifié en 1865, Jean Berchmans fut canonisé en 1888.</w:t>
      </w:r>
    </w:p>
    <w:p w14:paraId="55570C7C" w14:textId="77777777" w:rsidR="00CF7F3B" w:rsidRPr="003100FB" w:rsidRDefault="00000000">
      <w:pPr>
        <w:spacing w:after="120" w:line="360" w:lineRule="auto"/>
        <w:ind w:firstLine="283"/>
        <w:jc w:val="both"/>
        <w:rPr>
          <w:bCs/>
          <w:szCs w:val="24"/>
        </w:rPr>
      </w:pPr>
      <w:r w:rsidRPr="003100FB">
        <w:rPr>
          <w:bCs/>
          <w:szCs w:val="24"/>
        </w:rPr>
        <w:t>2. Écrits. - Les écrits conservés de Berchmans sont en latin, sauf cinq lettres en flamand. L'ensemble a été recueilli par T. Severin dans S. Jean Berchmans : ses écrits, coll. Museum lessianum, Louvain, 1931. On trouvera une traduction française des lettres flamandes dans K. Schoeters, Saint Jean Berchmans, Bruxelles, 1949, p. 67-68, 72, 73-74, 84-85, 107-109. Un sermon que Jean aurait composé vers dix ans, et dont T. Severin n'a pas eu connaissance, a été publié par K. Schoeters dans Archivum historicum societatis Lesu, t. 8, 1939, p. 317-319. Nous détaillons, d'après T. Severin, les écrits les plus significatifs :</w:t>
      </w:r>
    </w:p>
    <w:p w14:paraId="0786E5CA" w14:textId="77777777" w:rsidR="00CF7F3B" w:rsidRPr="003100FB" w:rsidRDefault="00000000">
      <w:pPr>
        <w:spacing w:after="120" w:line="360" w:lineRule="auto"/>
        <w:ind w:firstLine="283"/>
        <w:jc w:val="both"/>
        <w:rPr>
          <w:bCs/>
          <w:szCs w:val="24"/>
        </w:rPr>
      </w:pPr>
      <w:r w:rsidRPr="003100FB">
        <w:rPr>
          <w:bCs/>
          <w:szCs w:val="24"/>
        </w:rPr>
        <w:t>4). Dix lettres (Severin, p. 35-43, 47-48, 69-71, 73-91), remarquables par la foi dont elles témoignent : c'est une foi qui semble avoir envahi toute la vie et n'a guère laissé de place pour les considérations d'un autre ordre.</w:t>
      </w:r>
    </w:p>
    <w:p w14:paraId="5D2A29B5" w14:textId="77777777" w:rsidR="00CF7F3B" w:rsidRPr="003100FB" w:rsidRDefault="00000000">
      <w:pPr>
        <w:spacing w:after="120" w:line="360" w:lineRule="auto"/>
        <w:ind w:firstLine="283"/>
        <w:jc w:val="both"/>
        <w:rPr>
          <w:bCs/>
          <w:szCs w:val="24"/>
        </w:rPr>
      </w:pPr>
      <w:r w:rsidRPr="003100FB">
        <w:rPr>
          <w:bCs/>
          <w:szCs w:val="24"/>
        </w:rPr>
        <w:lastRenderedPageBreak/>
        <w:t>- 2} Deux diaires, le belge (p. 63-68), que Jean rédigea pendant sa seconde année de noviciat, et le romain (p. 195-204), qui date de 1620 : Jean y a rassemblé un certain nombre de prières et de pratiques qui l'aidaient à passer saintement sa journée. On y remarquera spécialement la manière dont il assiste à la messe.</w:t>
      </w:r>
    </w:p>
    <w:p w14:paraId="358EEEDA" w14:textId="77777777" w:rsidR="00CF7F3B" w:rsidRPr="003100FB" w:rsidRDefault="00000000">
      <w:pPr>
        <w:spacing w:after="120" w:line="360" w:lineRule="auto"/>
        <w:ind w:firstLine="283"/>
        <w:jc w:val="both"/>
        <w:rPr>
          <w:bCs/>
          <w:szCs w:val="24"/>
        </w:rPr>
      </w:pPr>
      <w:r w:rsidRPr="003100FB">
        <w:rPr>
          <w:bCs/>
          <w:szCs w:val="24"/>
        </w:rPr>
        <w:t>- 3). Des notes (p. 100-126 et 137-185) prises dans ce qu'il avait lu {en particulier le Magnum speculum exemplorum de Jean Gobi [voir sa notice] et, du jésuite Sébastien Barradas, les Commentaria in concordiam et historiam evangelicam) où entendu lire (l''Essercitio di perfettione e di virtù christiane d'Alphonse Rodriguez : les historiettes ou les apophthegmes ont frappé Jean).</w:t>
      </w:r>
    </w:p>
    <w:p w14:paraId="476E02D4" w14:textId="77777777" w:rsidR="00CF7F3B" w:rsidRPr="003100FB" w:rsidRDefault="00000000">
      <w:pPr>
        <w:spacing w:after="120" w:line="360" w:lineRule="auto"/>
        <w:ind w:firstLine="283"/>
        <w:jc w:val="both"/>
        <w:rPr>
          <w:bCs/>
          <w:szCs w:val="24"/>
        </w:rPr>
      </w:pPr>
      <w:r w:rsidRPr="003100FB">
        <w:rPr>
          <w:bCs/>
          <w:szCs w:val="24"/>
        </w:rPr>
        <w:t>- 4%). Des notes sur ce qu'il a entendu dire d'édifiant sur des pères de la compagnie (p. 126-137) ou sur les qualités qu'il a remarquées chez ceux qui vivent avec lui (p. 301-303).</w:t>
      </w:r>
    </w:p>
    <w:p w14:paraId="626F4C7D" w14:textId="77777777" w:rsidR="00CF7F3B" w:rsidRPr="003100FB" w:rsidRDefault="00000000">
      <w:pPr>
        <w:spacing w:after="120" w:line="360" w:lineRule="auto"/>
        <w:ind w:firstLine="283"/>
        <w:jc w:val="both"/>
        <w:rPr>
          <w:bCs/>
          <w:szCs w:val="24"/>
        </w:rPr>
      </w:pPr>
      <w:r w:rsidRPr="003100FB">
        <w:rPr>
          <w:bCs/>
          <w:szCs w:val="24"/>
        </w:rPr>
        <w:t>- 5). Les notes de ses récollections hebdomadaires, du 22 septembre 1619 au 24 juillet 1621 (p. 234-270).</w:t>
      </w:r>
    </w:p>
    <w:p w14:paraId="62D65091" w14:textId="77777777" w:rsidR="00CF7F3B" w:rsidRPr="003100FB" w:rsidRDefault="00000000">
      <w:pPr>
        <w:spacing w:after="120" w:line="360" w:lineRule="auto"/>
        <w:ind w:firstLine="283"/>
        <w:jc w:val="both"/>
        <w:rPr>
          <w:bCs/>
          <w:szCs w:val="24"/>
        </w:rPr>
      </w:pPr>
      <w:r w:rsidRPr="003100FB">
        <w:rPr>
          <w:bCs/>
          <w:szCs w:val="24"/>
        </w:rPr>
        <w:t>- 6). Les notes de sa retraite d'octobre 1620 (p. 288-300), avec ses résolutions (p. 275-278).</w:t>
      </w:r>
    </w:p>
    <w:p w14:paraId="52DDBFDD" w14:textId="77777777" w:rsidR="00CF7F3B" w:rsidRPr="003100FB" w:rsidRDefault="00000000">
      <w:pPr>
        <w:spacing w:after="120" w:line="360" w:lineRule="auto"/>
        <w:ind w:firstLine="283"/>
        <w:jc w:val="both"/>
        <w:rPr>
          <w:bCs/>
          <w:szCs w:val="24"/>
        </w:rPr>
      </w:pPr>
      <w:r w:rsidRPr="003100FB">
        <w:rPr>
          <w:bCs/>
          <w:szCs w:val="24"/>
        </w:rPr>
        <w:t>- 7). Les notes préparant ses  »visites ou « comptes de conscience » chez le supérieur, de décembre 1620 à février 1621 (p. 226-234).</w:t>
      </w:r>
    </w:p>
    <w:p w14:paraId="20165E6C" w14:textId="77777777" w:rsidR="00CF7F3B" w:rsidRPr="003100FB" w:rsidRDefault="00000000">
      <w:pPr>
        <w:spacing w:after="120" w:line="360" w:lineRule="auto"/>
        <w:ind w:firstLine="283"/>
        <w:jc w:val="both"/>
        <w:rPr>
          <w:bCs/>
          <w:szCs w:val="24"/>
        </w:rPr>
      </w:pPr>
      <w:r w:rsidRPr="003100FB">
        <w:rPr>
          <w:bCs/>
          <w:szCs w:val="24"/>
        </w:rPr>
        <w:t>- 8). Son Journal spirituel, d'octobre 1620 au 5 août 1621 (p. 311-346). Ce sont de brèves notations portant surtout sur le fruit de ses oraisons et plus encore sur ce qu'il se proposait pour la journée.</w:t>
      </w:r>
    </w:p>
    <w:p w14:paraId="1531269C" w14:textId="77777777" w:rsidR="00CF7F3B" w:rsidRPr="003100FB" w:rsidRDefault="00000000">
      <w:pPr>
        <w:spacing w:after="120" w:line="360" w:lineRule="auto"/>
        <w:ind w:firstLine="283"/>
        <w:jc w:val="both"/>
        <w:rPr>
          <w:bCs/>
          <w:szCs w:val="24"/>
        </w:rPr>
      </w:pPr>
      <w:r w:rsidRPr="003100FB">
        <w:rPr>
          <w:bCs/>
          <w:szCs w:val="24"/>
        </w:rPr>
        <w:t>8. Spiritualité. - Certaines constantes de la spiritualité de Jean Berchmans se dégagent de l'ensemble de ses écrits, quel que soit leur genre littéraire.</w:t>
      </w:r>
    </w:p>
    <w:p w14:paraId="19A2EC31" w14:textId="77777777" w:rsidR="00CF7F3B" w:rsidRPr="003100FB" w:rsidRDefault="00000000">
      <w:pPr>
        <w:spacing w:after="120" w:line="360" w:lineRule="auto"/>
        <w:ind w:firstLine="283"/>
        <w:jc w:val="both"/>
        <w:rPr>
          <w:bCs/>
          <w:szCs w:val="24"/>
        </w:rPr>
      </w:pPr>
      <w:r w:rsidRPr="003100FB">
        <w:rPr>
          <w:bCs/>
          <w:szCs w:val="24"/>
        </w:rPr>
        <w:t xml:space="preserve">4). Jean s'est appliqué, avec une bonne volonté touchante, les diverses « industries » dans lesquelles les supérieurs de la compagnie voyaient à son époque un moyen certain d'arriver à la sainteté. Il a mis tous ses efforts à observer scrupuleusement les Règles, il les a tenues en telle estime qu'il dormait, son livre de Règles sous l'oreiller ; ses notes de récollections montrent avec quel soin méthodique et quelle constance il s'appliquait chaque semaine à acquérir telle vertu, à extirper tel défaut ; ses « comptes de conscience » indiquent combien il prenait soin de demander les permissions nécessaires ; l'examen de conscience répété (heure par heure, suivant son diaire du noviciat) et l'examen particulier préconisé par saint Ignace ont été exploités au maximum ; de même les diverses additions et règles des Exercices spirituels de saint Ignace. A voir l'opiniâtreté avec laquelle, consciencieusement, Jean s'attaquait à ses défauts, se proposait de poser chaque jour deux, trois actes </w:t>
      </w:r>
      <w:r w:rsidRPr="003100FB">
        <w:rPr>
          <w:bCs/>
          <w:szCs w:val="24"/>
        </w:rPr>
        <w:lastRenderedPageBreak/>
        <w:t>explicites de telle ou telle vertu, on ne doute pas qu'il soit arrivé à une maîtrise exceptionnelle de tout ce qu'il peut y avoir de pécheur dans une spontanéité mal bridée. De même qu'il avait été et restait bon élève, appliqué et studieux, Jean fut un bon religieux, appliqué et zélé à s'amender partout où il en sentait la nécessité. Comme il réussissait dans son effort, - et sans doute en était-il conscient -, on ne s'étonne pas que ce soit contre l'orgueil que souvent il sentait le besoin de lutter. Ses supérieurs au contraire, avec adresse, l'engagerent à rechercher plutôt positivement la charité fraternelle. La voie prise ainsi par Jean Berchmans pour tendre à la sainteté, que d'aucuns jugeront avec sévérité comme trop contraire à la spontanéité, s'explique plus que suffisamment par l'époque où il vécut ; elle suit immédiatement le généralat d'Acquaviva, pendant lequel les supérieurs de la compagnie s'étaient persuadés que les Règles, après avoir été plus d'une fois améliorées, étaient parfaites et qu'il n'y avait plus qu'à en urger l'exécution.</w:t>
      </w:r>
    </w:p>
    <w:p w14:paraId="1A4BCC26" w14:textId="77777777" w:rsidR="00CF7F3B" w:rsidRPr="003100FB" w:rsidRDefault="00000000">
      <w:pPr>
        <w:spacing w:after="120" w:line="360" w:lineRule="auto"/>
        <w:ind w:firstLine="283"/>
        <w:jc w:val="both"/>
        <w:rPr>
          <w:bCs/>
          <w:szCs w:val="24"/>
        </w:rPr>
      </w:pPr>
      <w:r w:rsidRPr="003100FB">
        <w:rPr>
          <w:bCs/>
          <w:szCs w:val="24"/>
        </w:rPr>
        <w:t>On est fort peu renseigné sur les dernières années de sa vie. Il résigna sa charge abbatiale en septembre 1394. Il mourut le 10 février 1395 et fut inhumé dans son église abbatiale.</w:t>
      </w:r>
    </w:p>
    <w:p w14:paraId="68E3980E" w14:textId="77777777" w:rsidR="00CF7F3B" w:rsidRPr="003100FB" w:rsidRDefault="00000000">
      <w:pPr>
        <w:spacing w:after="120" w:line="360" w:lineRule="auto"/>
        <w:ind w:firstLine="283"/>
        <w:jc w:val="both"/>
        <w:rPr>
          <w:bCs/>
          <w:szCs w:val="24"/>
        </w:rPr>
      </w:pPr>
      <w:r w:rsidRPr="003100FB">
        <w:rPr>
          <w:bCs/>
          <w:szCs w:val="24"/>
        </w:rPr>
        <w:t>2. Écrits. - U. Berlière a dressé une liste des ouvrages de Jean de Fayt ; ils sont restés pour la plupart manuscrits.</w:t>
      </w:r>
    </w:p>
    <w:p w14:paraId="7E4D5182" w14:textId="77777777" w:rsidR="00CF7F3B" w:rsidRPr="003100FB" w:rsidRDefault="00000000">
      <w:pPr>
        <w:spacing w:after="120" w:line="360" w:lineRule="auto"/>
        <w:ind w:firstLine="283"/>
        <w:jc w:val="both"/>
        <w:rPr>
          <w:bCs/>
          <w:szCs w:val="24"/>
        </w:rPr>
      </w:pPr>
      <w:r w:rsidRPr="003100FB">
        <w:rPr>
          <w:bCs/>
          <w:szCs w:val="24"/>
        </w:rPr>
        <w:t>Ce sont d'abord des tables alphabétiques ou recueils de citations et d'exemples tirés des Pères de l'Église, d'auteurs médiévaux et de philosophes de l'antiquité ; on sait que ce genre littéraire visait à faciliter le travail des prédicateurs ou des écolâtres. Le Manipulus exemplorum, seul ouvrage imprimé de Jean Bernier, relève de ce genre ; à côté de l'édition habituellement citée qui parut chez B. Bellere à Douai en 1614, mentionnons une édition la même année chez B. Lippius, à Mayence (exemplaire à la Bibl. S. J de Chantilly).</w:t>
      </w:r>
    </w:p>
    <w:p w14:paraId="773CF52A" w14:textId="77777777" w:rsidR="00CF7F3B" w:rsidRPr="003100FB" w:rsidRDefault="00000000">
      <w:pPr>
        <w:spacing w:after="120" w:line="360" w:lineRule="auto"/>
        <w:ind w:firstLine="283"/>
        <w:jc w:val="both"/>
        <w:rPr>
          <w:bCs/>
          <w:szCs w:val="24"/>
        </w:rPr>
      </w:pPr>
      <w:r w:rsidRPr="003100FB">
        <w:rPr>
          <w:bCs/>
          <w:szCs w:val="24"/>
        </w:rPr>
        <w:t>JEAN DE BERCHT - JEAN BERTRAM 290</w:t>
      </w:r>
    </w:p>
    <w:p w14:paraId="78963FB8" w14:textId="77777777" w:rsidR="00CF7F3B" w:rsidRPr="003100FB" w:rsidRDefault="00000000">
      <w:pPr>
        <w:spacing w:after="120" w:line="360" w:lineRule="auto"/>
        <w:ind w:firstLine="283"/>
        <w:jc w:val="both"/>
        <w:rPr>
          <w:bCs/>
          <w:szCs w:val="24"/>
        </w:rPr>
      </w:pPr>
      <w:r w:rsidRPr="003100FB">
        <w:rPr>
          <w:bCs/>
          <w:szCs w:val="24"/>
        </w:rPr>
        <w:t>Sont restés manuscrits :</w:t>
      </w:r>
    </w:p>
    <w:p w14:paraId="3717729A" w14:textId="77777777" w:rsidR="00CF7F3B" w:rsidRPr="003100FB" w:rsidRDefault="00000000">
      <w:pPr>
        <w:spacing w:after="120" w:line="360" w:lineRule="auto"/>
        <w:ind w:firstLine="283"/>
        <w:jc w:val="both"/>
        <w:rPr>
          <w:bCs/>
          <w:szCs w:val="24"/>
        </w:rPr>
      </w:pPr>
      <w:r w:rsidRPr="003100FB">
        <w:rPr>
          <w:bCs/>
          <w:szCs w:val="24"/>
        </w:rPr>
        <w:t>1) une Tabula sermonum beati Augustini (Paris, Bibl nat., ms lat. 2031-2032) ;</w:t>
      </w:r>
    </w:p>
    <w:p w14:paraId="1994420F" w14:textId="77777777" w:rsidR="00CF7F3B" w:rsidRPr="003100FB" w:rsidRDefault="00000000">
      <w:pPr>
        <w:spacing w:after="120" w:line="360" w:lineRule="auto"/>
        <w:ind w:firstLine="283"/>
        <w:jc w:val="both"/>
        <w:rPr>
          <w:bCs/>
          <w:szCs w:val="24"/>
        </w:rPr>
      </w:pPr>
      <w:r w:rsidRPr="003100FB">
        <w:rPr>
          <w:bCs/>
          <w:szCs w:val="24"/>
        </w:rPr>
        <w:t>- 2) des Flores Origenis super vetus Testamentum (Avranches, ms 54) ;</w:t>
      </w:r>
    </w:p>
    <w:p w14:paraId="67B6F132" w14:textId="77777777" w:rsidR="00CF7F3B" w:rsidRPr="003100FB" w:rsidRDefault="00000000">
      <w:pPr>
        <w:spacing w:after="120" w:line="360" w:lineRule="auto"/>
        <w:ind w:firstLine="283"/>
        <w:jc w:val="both"/>
        <w:rPr>
          <w:bCs/>
          <w:szCs w:val="24"/>
        </w:rPr>
      </w:pPr>
      <w:r w:rsidRPr="003100FB">
        <w:rPr>
          <w:bCs/>
          <w:szCs w:val="24"/>
        </w:rPr>
        <w:t>- 3) une Tabula moralium Aristotelis (Bruges, ms 143 ; Cambrai, ms 392 et 963 ; l'alenciennes, ms 400) ;</w:t>
      </w:r>
    </w:p>
    <w:p w14:paraId="704FEA65" w14:textId="77777777" w:rsidR="00CF7F3B" w:rsidRPr="003100FB" w:rsidRDefault="00000000">
      <w:pPr>
        <w:spacing w:after="120" w:line="360" w:lineRule="auto"/>
        <w:ind w:firstLine="283"/>
        <w:jc w:val="both"/>
        <w:rPr>
          <w:bCs/>
          <w:szCs w:val="24"/>
        </w:rPr>
      </w:pPr>
      <w:r w:rsidRPr="003100FB">
        <w:rPr>
          <w:bCs/>
          <w:szCs w:val="24"/>
        </w:rPr>
        <w:t>- 4) une Tabula super Boetium de consolatione philosophiae (Paris, Arsenal, ms 481 ; Bibl nat., ms lat. 2074 et 14603 ; l'alenciennes, ms 400) ;</w:t>
      </w:r>
    </w:p>
    <w:p w14:paraId="44E01FB9" w14:textId="77777777" w:rsidR="00CF7F3B" w:rsidRPr="003100FB" w:rsidRDefault="00000000">
      <w:pPr>
        <w:spacing w:after="120" w:line="360" w:lineRule="auto"/>
        <w:ind w:firstLine="283"/>
        <w:jc w:val="both"/>
        <w:rPr>
          <w:bCs/>
          <w:szCs w:val="24"/>
        </w:rPr>
      </w:pPr>
      <w:r w:rsidRPr="003100FB">
        <w:rPr>
          <w:bCs/>
          <w:szCs w:val="24"/>
        </w:rPr>
        <w:lastRenderedPageBreak/>
        <w:t>- 5) des Flores ex l'alerio Mazimo (l'atican, cod lat. 1932) ;</w:t>
      </w:r>
    </w:p>
    <w:p w14:paraId="652DDFEF" w14:textId="77777777" w:rsidR="00CF7F3B" w:rsidRPr="003100FB" w:rsidRDefault="00000000">
      <w:pPr>
        <w:spacing w:after="120" w:line="360" w:lineRule="auto"/>
        <w:ind w:firstLine="283"/>
        <w:jc w:val="both"/>
        <w:rPr>
          <w:bCs/>
          <w:szCs w:val="24"/>
        </w:rPr>
      </w:pPr>
      <w:r w:rsidRPr="003100FB">
        <w:rPr>
          <w:bCs/>
          <w:szCs w:val="24"/>
        </w:rPr>
        <w:t>- 6) une Tabula super l'egetium de re militari (l'alenciennes, ms 400 ; Paris, Bibl nat., ms lat. 44603).</w:t>
      </w:r>
    </w:p>
    <w:p w14:paraId="2BF4CAF6" w14:textId="77777777" w:rsidR="00CF7F3B" w:rsidRPr="003100FB" w:rsidRDefault="00000000">
      <w:pPr>
        <w:spacing w:after="120" w:line="360" w:lineRule="auto"/>
        <w:ind w:firstLine="283"/>
        <w:jc w:val="both"/>
        <w:rPr>
          <w:bCs/>
          <w:szCs w:val="24"/>
        </w:rPr>
      </w:pPr>
      <w:r w:rsidRPr="003100FB">
        <w:rPr>
          <w:bCs/>
          <w:szCs w:val="24"/>
        </w:rPr>
        <w:t>On attribue à Jean de Fayt une collection de soixante-dix-huit sermons, allocutions ou homélies tenus lors de visites de monastères ou de professions monastiques. L'abbé y exalte la vie monastique et la paix de l'âme qu'elle procure, le mérite des vœux évangéliques, particulièrement de celui d'obéissance (Mons, Bibl publique, ms 96 [318] ; Douai, ms 509 ; le ms 73 de Namur ne donne que douze sermons, et le ms 97 de Metz un seul). Dans ces prédications, l'abbé de Saint-Bavon fait volontiers des citations des deux Testaments ; il affectionne aussi Augustin et Origene et s'appuie à l'occasion sur Aristote ou sur le Décret de Gratien.</w:t>
      </w:r>
    </w:p>
    <w:p w14:paraId="691B11DC" w14:textId="77777777" w:rsidR="00CF7F3B" w:rsidRPr="003100FB" w:rsidRDefault="00000000">
      <w:pPr>
        <w:spacing w:after="120" w:line="360" w:lineRule="auto"/>
        <w:ind w:firstLine="283"/>
        <w:jc w:val="both"/>
        <w:rPr>
          <w:bCs/>
          <w:szCs w:val="24"/>
        </w:rPr>
      </w:pPr>
      <w:r w:rsidRPr="003100FB">
        <w:rPr>
          <w:bCs/>
          <w:szCs w:val="24"/>
        </w:rPr>
        <w:t>P. Fredericq a publié deux sermons restés célèbres, l'un contre les flagellants à la cour d'Avignon (1349), l'autre sur le grand Schisme (1378) : Deux sermons inédits de Jean de Fayt, dans Bulletin de la classe des Lettres de l'Académie royale de Belgique, 1903, p. 688-718.</w:t>
      </w:r>
    </w:p>
    <w:p w14:paraId="4E892499" w14:textId="77777777" w:rsidR="00CF7F3B" w:rsidRPr="003100FB" w:rsidRDefault="00000000">
      <w:pPr>
        <w:spacing w:after="120" w:line="360" w:lineRule="auto"/>
        <w:ind w:firstLine="283"/>
        <w:jc w:val="both"/>
        <w:rPr>
          <w:bCs/>
          <w:szCs w:val="24"/>
        </w:rPr>
      </w:pPr>
      <w:r w:rsidRPr="003100FB">
        <w:rPr>
          <w:bCs/>
          <w:szCs w:val="24"/>
        </w:rPr>
        <w:t>M. De Meulemeester signalait « une précieuse allocution en latin prononcée vers 1350 par Jean de Fayt, lors de l'installation de Marie Ingels », abbesse de Roosenberg (De abdij van Roosenberg te Waesmunster, Saint-Nicolas, 1925 ; cf RHE, t. 22, 1926, p. 712) ; elle ne semble pas avoir été publiée.</w:t>
      </w:r>
    </w:p>
    <w:p w14:paraId="7E4DEF33" w14:textId="77777777" w:rsidR="00CF7F3B" w:rsidRPr="003100FB" w:rsidRDefault="00000000">
      <w:pPr>
        <w:spacing w:after="120" w:line="360" w:lineRule="auto"/>
        <w:ind w:firstLine="283"/>
        <w:jc w:val="both"/>
        <w:rPr>
          <w:bCs/>
          <w:szCs w:val="24"/>
        </w:rPr>
      </w:pPr>
      <w:r w:rsidRPr="003100FB">
        <w:rPr>
          <w:bCs/>
          <w:szCs w:val="24"/>
        </w:rPr>
        <w:t>3° Jean Bernier est encore l'auteur d'une Quaestio an monachi comedendo carnes contra regulae instituta peccent mortaliter (Bruxelles Bibl royale, ms 16450, f. 377-408 ; ms 2590-2602, f. 53-67), où il expose, par des preuves tirées de la Règle bénédictine, que les religieux en bonne santé doivent s'abstenir de l'usage de la viande.</w:t>
      </w:r>
    </w:p>
    <w:p w14:paraId="0EDE6DC4" w14:textId="77777777" w:rsidR="00CF7F3B" w:rsidRPr="003100FB" w:rsidRDefault="00000000">
      <w:pPr>
        <w:spacing w:after="120" w:line="360" w:lineRule="auto"/>
        <w:ind w:firstLine="283"/>
        <w:jc w:val="both"/>
        <w:rPr>
          <w:bCs/>
          <w:szCs w:val="24"/>
        </w:rPr>
      </w:pPr>
      <w:r w:rsidRPr="003100FB">
        <w:rPr>
          <w:bCs/>
          <w:szCs w:val="24"/>
        </w:rPr>
        <w:t>Au total, l'abbé de Saint-Bavon apparaît comme un homme de confiance, chargé de tâches importantes, bien en vue à la cour pontificale ; comme un moine soucieux de stricte observance autant que de vie intérieure ; comme un théologien formé à bonne école, familiarisé avec l'Écriture sainte et la littérature patristique. Mais il fait preuve de peu d'originalité dans ses idées.</w:t>
      </w:r>
    </w:p>
    <w:p w14:paraId="0625C3F6" w14:textId="77777777" w:rsidR="00CF7F3B" w:rsidRPr="003100FB" w:rsidRDefault="00000000">
      <w:pPr>
        <w:spacing w:after="120" w:line="360" w:lineRule="auto"/>
        <w:ind w:firstLine="283"/>
        <w:jc w:val="both"/>
        <w:rPr>
          <w:bCs/>
          <w:szCs w:val="24"/>
        </w:rPr>
      </w:pPr>
      <w:r w:rsidRPr="003100FB">
        <w:rPr>
          <w:bCs/>
          <w:szCs w:val="24"/>
        </w:rPr>
        <w:t>Mis à part les anciens bibliographes, dont les notices sont défectueuses, on peut voir : A van Lokeren, Histoire de l'abbaye de Saint-Bavon…, Gand, 1855, p. 127-134 - J de Saint-Genois, Biographie nationale (belge), t. 10, 1888, col. 144-15. - U. Berlière, Jean Bernier de Fayt, abbé de Saint-Bavon, 1380-1395, d'après des documents vaticans, dans Annales de la société d'émulation de Bruges, t. 56, 1906, p. 360-381 ; t. 57, 1907, p. 5-48 (tiré-à-part). - N.-N. Huyghebaert, Fayt, DHGE, t. 16, 1967, col. 780-782.</w:t>
      </w:r>
    </w:p>
    <w:p w14:paraId="71DB59FA" w14:textId="77777777" w:rsidR="00CF7F3B" w:rsidRPr="003100FB" w:rsidRDefault="00000000">
      <w:pPr>
        <w:spacing w:after="120" w:line="360" w:lineRule="auto"/>
        <w:ind w:firstLine="283"/>
        <w:jc w:val="both"/>
        <w:rPr>
          <w:bCs/>
          <w:szCs w:val="24"/>
        </w:rPr>
      </w:pPr>
      <w:r w:rsidRPr="003100FB">
        <w:rPr>
          <w:bCs/>
          <w:szCs w:val="24"/>
        </w:rPr>
        <w:lastRenderedPageBreak/>
        <w:t>Guibert Micurecs.</w:t>
      </w:r>
    </w:p>
    <w:p w14:paraId="0717D312" w14:textId="77777777" w:rsidR="00CF7F3B" w:rsidRPr="003100FB" w:rsidRDefault="00000000">
      <w:pPr>
        <w:spacing w:after="120" w:line="360" w:lineRule="auto"/>
        <w:ind w:firstLine="283"/>
        <w:jc w:val="both"/>
        <w:rPr>
          <w:bCs/>
          <w:szCs w:val="24"/>
        </w:rPr>
      </w:pPr>
      <w:r w:rsidRPr="003100FB">
        <w:rPr>
          <w:bCs/>
          <w:szCs w:val="24"/>
        </w:rPr>
        <w:t>31. JEAN BERTRAM DE NAUMBOURG, prêtre, + 1515. - Originaire de Naumbourg (Saxe). Jean Bertram obtint la maîtrise ès arts avant de devenir professeur de théologie à l'université d'Erfurt. Il fut curé puis recteur de l'Église Saint-Michel de cette ville (1481). En 1487, il est nommé recteur de l'école cathédrale de Mayence et prédicateur ; c'est le temps où il compose ses ouvrages. Il meurt le 6 juin 1515 et il est enterré dans l'église Saint-Pierre à Mayence.</w:t>
      </w:r>
    </w:p>
    <w:p w14:paraId="380907C5" w14:textId="77777777" w:rsidR="00CF7F3B" w:rsidRPr="003100FB" w:rsidRDefault="00000000">
      <w:pPr>
        <w:spacing w:after="120" w:line="360" w:lineRule="auto"/>
        <w:ind w:firstLine="283"/>
        <w:jc w:val="both"/>
        <w:rPr>
          <w:bCs/>
          <w:szCs w:val="24"/>
        </w:rPr>
      </w:pPr>
      <w:r w:rsidRPr="003100FB">
        <w:rPr>
          <w:bCs/>
          <w:szCs w:val="24"/>
        </w:rPr>
        <w:t>Ses ouvrages, qui ne semblent pas avoir été imprimés, nous sont connus par les bibliographes ; Jean Trithème en parle déjà dans son De scriptoribus ecclesiasticis (Bâle, 1492). Bertram aurait écrit : In prologum Bibliae ; - Collationes ad derum ; - Quaestiones variae ; - De valore Missarum (dédié à l'archevêque Berthold von Henneberg).</w:t>
      </w:r>
    </w:p>
    <w:p w14:paraId="4D7BED2D" w14:textId="77777777" w:rsidR="00CF7F3B" w:rsidRPr="003100FB" w:rsidRDefault="00000000">
      <w:pPr>
        <w:spacing w:after="120" w:line="360" w:lineRule="auto"/>
        <w:ind w:firstLine="283"/>
        <w:jc w:val="both"/>
        <w:rPr>
          <w:bCs/>
          <w:szCs w:val="24"/>
        </w:rPr>
      </w:pPr>
      <w:r w:rsidRPr="003100FB">
        <w:rPr>
          <w:bCs/>
          <w:szCs w:val="24"/>
        </w:rPr>
        <w:t>J. A. Fabricius, Bibliotheca latina mediae et infimae aetatis, t. 4, Padoue, 1754, p. 57. - Kirchenlexicon, t. 2, Fribourg-en-Brisgau, 1887, col. 484. - U. Chevalier, Répertoire. Biobibliographie, t. 1, Paris, 1905, col. 586.</w:t>
      </w:r>
    </w:p>
    <w:p w14:paraId="2646C4AC" w14:textId="77777777" w:rsidR="00CF7F3B" w:rsidRPr="003100FB" w:rsidRDefault="00000000">
      <w:pPr>
        <w:spacing w:after="120" w:line="360" w:lineRule="auto"/>
        <w:ind w:firstLine="283"/>
        <w:jc w:val="both"/>
        <w:rPr>
          <w:bCs/>
          <w:szCs w:val="24"/>
        </w:rPr>
      </w:pPr>
      <w:r w:rsidRPr="003100FB">
        <w:rPr>
          <w:bCs/>
          <w:szCs w:val="24"/>
        </w:rPr>
        <w:t>Friedrich Zoepfl.</w:t>
      </w:r>
    </w:p>
    <w:p w14:paraId="03F3AE7D" w14:textId="77777777" w:rsidR="00CF7F3B" w:rsidRPr="003100FB" w:rsidRDefault="00000000">
      <w:pPr>
        <w:spacing w:after="120" w:line="360" w:lineRule="auto"/>
        <w:ind w:firstLine="283"/>
        <w:jc w:val="both"/>
        <w:rPr>
          <w:bCs/>
          <w:szCs w:val="24"/>
        </w:rPr>
      </w:pPr>
      <w:r w:rsidRPr="003100FB">
        <w:rPr>
          <w:bCs/>
          <w:szCs w:val="24"/>
        </w:rPr>
        <w:t>32. JEAN DE BICLAR, évêque de Gerona, t vers 621. Voir DS, t. 4, col. 1102. Sur la Regula de Jean de Biclar, on peut s'en tenir à la conclusion de J. Campos : « Étant donné que le texte de la Regula nous est inconnu, aussi bien que toute allusion ou citation directe, - en dehors de ce que dit Isidore de Séville (De viris illusribus 44, PL 83, 1105) -, on ne peut avancer aucune solution satisfaisante sur le contenu, l'extension et l'influence de cette Règle » (Juan de Biclaro, obispo de Gerona. Su vida y su obra [Chronicon], Madrid, 1960, p. 11).</w:t>
      </w:r>
    </w:p>
    <w:p w14:paraId="3679A722" w14:textId="77777777" w:rsidR="00CF7F3B" w:rsidRPr="003100FB" w:rsidRDefault="00000000">
      <w:pPr>
        <w:spacing w:after="120" w:line="360" w:lineRule="auto"/>
        <w:ind w:firstLine="283"/>
        <w:jc w:val="both"/>
        <w:rPr>
          <w:bCs/>
          <w:szCs w:val="24"/>
        </w:rPr>
      </w:pPr>
      <w:r w:rsidRPr="003100FB">
        <w:rPr>
          <w:bCs/>
          <w:szCs w:val="24"/>
        </w:rPr>
        <w:t>André Raeymaekers.</w:t>
      </w:r>
    </w:p>
    <w:p w14:paraId="740DA641" w14:textId="77777777" w:rsidR="00CF7F3B" w:rsidRPr="003100FB" w:rsidRDefault="00000000">
      <w:pPr>
        <w:spacing w:after="120" w:line="360" w:lineRule="auto"/>
        <w:ind w:firstLine="283"/>
        <w:jc w:val="both"/>
        <w:rPr>
          <w:bCs/>
          <w:szCs w:val="24"/>
        </w:rPr>
      </w:pPr>
      <w:r w:rsidRPr="003100FB">
        <w:rPr>
          <w:bCs/>
          <w:szCs w:val="24"/>
        </w:rPr>
        <w:t>A partir de cette date et parallelement aux fondations italiennes, les projets de constitutions se succéderent jusqu'au 3 avril 1874, jour de l'approbation par le Saint-Siège d'un texte perpétuellement remis en cause. D'après le premier projet, « le but de cette congrégation (était) de réunir ses membres, ecclésiastiques, clercs et aussi laïcs, dans l'intention de se perfectionner eux-mêmes, en imitant les vertus de notre divin Sauveur, spécialement par l'exercice de la charité envers les jeunes pauvres ». Soucieux de les bien insérer dans l'Église et dans le</w:t>
      </w:r>
    </w:p>
    <w:p w14:paraId="4AB002D3" w14:textId="77777777" w:rsidR="00CF7F3B" w:rsidRPr="003100FB" w:rsidRDefault="00000000">
      <w:pPr>
        <w:spacing w:after="120" w:line="360" w:lineRule="auto"/>
        <w:ind w:firstLine="283"/>
        <w:jc w:val="both"/>
        <w:rPr>
          <w:bCs/>
          <w:szCs w:val="24"/>
        </w:rPr>
      </w:pPr>
      <w:r w:rsidRPr="003100FB">
        <w:rPr>
          <w:bCs/>
          <w:szCs w:val="24"/>
        </w:rPr>
        <w:t xml:space="preserve">59 CONFÉRENCES, SERMONS, MÉMOIRES ET LETTRES. - Enfin, Don Bosco a souvent expliqué son œuvre et il a laissé une correspondance abondante. Ses discours, allocutions et sermons ont été généralement recueillis avec soin durant les vingt-cinq dernières années de sa vie. Jusqu'à ce </w:t>
      </w:r>
      <w:r w:rsidRPr="003100FB">
        <w:rPr>
          <w:bCs/>
          <w:szCs w:val="24"/>
        </w:rPr>
        <w:lastRenderedPageBreak/>
        <w:t>jour, les plus étudiés ont certainement été les récits et « songes », que lui-même racontait volontiers pour leur valeur « exemplaire » et moralisatrice. Ses conférences aux salésiens ont un intérêt ascétique indéniable.</w:t>
      </w:r>
    </w:p>
    <w:p w14:paraId="5D693231" w14:textId="77777777" w:rsidR="00CF7F3B" w:rsidRPr="003100FB" w:rsidRDefault="00000000">
      <w:pPr>
        <w:spacing w:after="120" w:line="360" w:lineRule="auto"/>
        <w:ind w:firstLine="283"/>
        <w:jc w:val="both"/>
        <w:rPr>
          <w:bCs/>
          <w:szCs w:val="24"/>
        </w:rPr>
      </w:pPr>
      <w:r w:rsidRPr="003100FB">
        <w:rPr>
          <w:bCs/>
          <w:szCs w:val="24"/>
        </w:rPr>
        <w:t>Certains de ses mémoires sur ses entreprises ont été imprimés de son vivant à l'intention des autorités civiles ou religieuses. Le plus alerte et le plus riche est le récit fait aux salésiens des origines de son œuvre : Memorie dell'Oratorio di San Francesco di Sales dal 1815 al 1855 (éd. E. Ceria, Turin, 1946). Il reste relativement peu de choses (2845 numéros dans l'édition de l'Épistolario, Turin, 1955-1959) des innombrables lettres de Don Bosco. Les lettres de direction, très brèves du reste, n'y occupent qu'une petite place. Don Bosco y reprenait succinctement la doctrine qu'il développait dans ses biographies didactiques et ses écrits de dévotion.</w:t>
      </w:r>
    </w:p>
    <w:p w14:paraId="27B75DF7" w14:textId="77777777" w:rsidR="00CF7F3B" w:rsidRPr="003100FB" w:rsidRDefault="00000000">
      <w:pPr>
        <w:spacing w:after="120" w:line="360" w:lineRule="auto"/>
        <w:ind w:firstLine="283"/>
        <w:jc w:val="both"/>
        <w:rPr>
          <w:bCs/>
          <w:szCs w:val="24"/>
        </w:rPr>
      </w:pPr>
      <w:r w:rsidRPr="003100FB">
        <w:rPr>
          <w:bCs/>
          <w:szCs w:val="24"/>
        </w:rPr>
        <w:t>3. Spiritualité. - Cette littérature permet de reconstituer les grands axes de la doctrine spirituelle de Don Bosco. Ils sont demeurés fermes à partir de la maturité de celui-ci, même si, sur plusieurs points, il évolua.</w:t>
      </w:r>
    </w:p>
    <w:p w14:paraId="409C903E" w14:textId="77777777" w:rsidR="00CF7F3B" w:rsidRPr="003100FB" w:rsidRDefault="00000000">
      <w:pPr>
        <w:spacing w:after="120" w:line="360" w:lineRule="auto"/>
        <w:ind w:firstLine="283"/>
        <w:jc w:val="both"/>
        <w:rPr>
          <w:bCs/>
          <w:szCs w:val="24"/>
        </w:rPr>
      </w:pPr>
      <w:r w:rsidRPr="003100FB">
        <w:rPr>
          <w:bCs/>
          <w:szCs w:val="24"/>
        </w:rPr>
        <w:t>49 Sources. - Don Bosco tenait l'Imitation de Jésus-Christ en haute estime. Ses véritables auteurs 297 ont été des modernes, surtout italiens, de la Contre-Réforme et de l'anti-jansénisme : Philippe Neri, Paolo Segneri, François de Sales (plus par sa vie que par ses écrits). Sebastiano Valfrè (1629-1710). Alphonse de Liguori, Giovanni Perrone, Mgr de Ségur, etc, ainsi que son maître direct Giuseppe Cafasso. En 1875, les « auteurs » officiels des prêtres et des étudiants salésiens étaient, en théologie dogmatique Giovanni Perrone, en théologie morale (et en ascétique), Alphonse de Liguori (G. Bosco, Cenno istorico sulla Congregazione di S. Francesco di Sales e relativi schiarimenti, Rome, 1874, p. 15).</w:t>
      </w:r>
    </w:p>
    <w:p w14:paraId="51566740" w14:textId="77777777" w:rsidR="00CF7F3B" w:rsidRPr="003100FB" w:rsidRDefault="00000000">
      <w:pPr>
        <w:spacing w:after="120" w:line="360" w:lineRule="auto"/>
        <w:ind w:firstLine="283"/>
        <w:jc w:val="both"/>
        <w:rPr>
          <w:bCs/>
          <w:szCs w:val="24"/>
        </w:rPr>
      </w:pPr>
      <w:r w:rsidRPr="003100FB">
        <w:rPr>
          <w:bCs/>
          <w:szCs w:val="24"/>
        </w:rPr>
        <w:t>20 ANTHROPOLOGIE. - La « méthode de vie chrétienne » (Giovane provveduto…, 1851, p. 5) préconisée par Don Bosco dépendait entre autres d'une anthropologie assez élémentaire. Dans l'homme, il distinguait soigneusement l'âme et le corps. Le corps sert d'enveloppe à l'âme : il « nous a été donné pour la couvrir » et lui est joint (27 Mese di maggio…, 1874, p. 31, 88) ; à la mort, l'âme s'envole du corps. Si la « carcasse » corporelle (mot attribué à Dominique Savio) n'est pas destinée à durer, elle est cependant une œuvre admirable du Créateur. Les sens sont « autant de chefs-d'œuvre qui attestent la main d'un ouvrier d'une habileté infinie » (Il cattolico nel secolo, 1883, p. 22). L'âme est « cet être invisible que nous sentons en nous ». Ce « souffle » intérieur, « simple », « spirituel » et « immortel » a la « faculté de former des idées, de les combiner entre elles, de produire certains chefs-d'œuvre » (1 Mese di maggio…, 1878, p. 31, 32).</w:t>
      </w:r>
    </w:p>
    <w:p w14:paraId="7AC3DC16" w14:textId="77777777" w:rsidR="00CF7F3B" w:rsidRPr="003100FB" w:rsidRDefault="00000000">
      <w:pPr>
        <w:spacing w:after="120" w:line="360" w:lineRule="auto"/>
        <w:ind w:firstLine="283"/>
        <w:jc w:val="both"/>
        <w:rPr>
          <w:bCs/>
          <w:szCs w:val="24"/>
        </w:rPr>
      </w:pPr>
      <w:r w:rsidRPr="003100FB">
        <w:rPr>
          <w:bCs/>
          <w:szCs w:val="24"/>
        </w:rPr>
        <w:lastRenderedPageBreak/>
        <w:t>L'homme est fait pour le bonheur. Don Bosco ne réservait pas celui-ci au seul au-delà : combien de fois n'a-t-il pas souhaité à ses correspondants une vie heureuse ici-bas ! La joie est un grand bien. Lui-même aimait vivre dans la détente et la paix. La phrase de l'Ecclésiaste (3, 12, selon la Vulgate) : « J'ai reconnu qu'il n'y avait rien de meilleur que d'être joyeux et de faire du bien dans sa vie », lui avait paru si précieuse qu'il en fit un signet de son bréviaire (ms ACS, 132, 16 ; Memorie biografiche…, t. 18, doc. 93, p. 806-808). Appuyé sur les exemples et les propos de Philippe Neri, toujours il prêcha la joie.</w:t>
      </w:r>
    </w:p>
    <w:p w14:paraId="46DF3007" w14:textId="77777777" w:rsidR="00CF7F3B" w:rsidRPr="003100FB" w:rsidRDefault="00000000">
      <w:pPr>
        <w:spacing w:after="120" w:line="360" w:lineRule="auto"/>
        <w:ind w:firstLine="283"/>
        <w:jc w:val="both"/>
        <w:rPr>
          <w:bCs/>
          <w:szCs w:val="24"/>
        </w:rPr>
      </w:pPr>
      <w:r w:rsidRPr="003100FB">
        <w:rPr>
          <w:bCs/>
          <w:szCs w:val="24"/>
        </w:rPr>
        <w:t>Mais son humanisme s'ouvrait sur Dieu : « Avec la sustentation du corps, l'homme a besoin du réconfort de l'esprit et ce réconfort ne peut se trouver ailleurs que dans la religion, qui seule peut élever les pensées et les affections de l'âme jusqu'au bien sublime et parfait, qui ne se trouve pas dans la vie présente » (Fatto contemporaneo…, 1853, p. 12). « Il allait très loin dans cette voie, « en compagnie de tous ceux qui qualifient de mauvais, de diabolique par l'origine, de moralement condamnable, de socialement et pédagogiquement infécond tout ce qui leur semble se séparer de la religion ou se déclarer hostile à la religion catholique, sous son visage historique de société hiérarchiquement constituée et jouissant de prérogatives d'ordre socio-politique » (P. Stella, Per una storia del profetismo apocalittico, dans Rivista di storia e letteratura religiosa, t. 6, 1968, p. 167).</w:t>
      </w:r>
    </w:p>
    <w:p w14:paraId="7B425614" w14:textId="77777777" w:rsidR="00CF7F3B" w:rsidRPr="003100FB" w:rsidRDefault="00000000">
      <w:pPr>
        <w:spacing w:after="120" w:line="360" w:lineRule="auto"/>
        <w:ind w:firstLine="283"/>
        <w:jc w:val="both"/>
        <w:rPr>
          <w:bCs/>
          <w:szCs w:val="24"/>
        </w:rPr>
      </w:pPr>
      <w:r w:rsidRPr="003100FB">
        <w:rPr>
          <w:bCs/>
          <w:szCs w:val="24"/>
        </w:rPr>
        <w:t>Le bonheur parfait n'est pensable que dans le monde des élus. Tous doivent y viser, estimait Don Bosco, même sous sa forme la plus fine, qui est la sainteté. D'où l'importance de la mort, qui en ouvre la porte et qui saisit l'homme à jamais dans son état contemporain de grâce ou de péché. Le « salut » de l'âme a été l'un des problèmes constants de Don Bosco. Dans sa pédagogie religieuse, l'exercice préparatoire à la mort tenait une grande place.</w:t>
      </w:r>
    </w:p>
    <w:p w14:paraId="3AED3FCB" w14:textId="77777777" w:rsidR="00CF7F3B" w:rsidRPr="003100FB" w:rsidRDefault="00CF7F3B">
      <w:pPr>
        <w:rPr>
          <w:bCs/>
          <w:szCs w:val="24"/>
        </w:rPr>
      </w:pPr>
    </w:p>
    <w:p w14:paraId="3AB51268" w14:textId="77777777" w:rsidR="00CF7F3B" w:rsidRPr="003100FB" w:rsidRDefault="00000000">
      <w:pPr>
        <w:spacing w:before="240" w:after="120" w:line="240" w:lineRule="auto"/>
        <w:rPr>
          <w:bCs/>
          <w:szCs w:val="24"/>
        </w:rPr>
      </w:pPr>
      <w:r w:rsidRPr="003100FB">
        <w:rPr>
          <w:bCs/>
          <w:szCs w:val="24"/>
        </w:rPr>
        <w:t>S. JEAN BOSCO 298</w:t>
      </w:r>
    </w:p>
    <w:p w14:paraId="4F8FFA72" w14:textId="77777777" w:rsidR="00CF7F3B" w:rsidRPr="003100FB" w:rsidRDefault="00000000">
      <w:pPr>
        <w:spacing w:after="120" w:line="360" w:lineRule="auto"/>
        <w:ind w:firstLine="283"/>
        <w:jc w:val="both"/>
        <w:rPr>
          <w:bCs/>
          <w:szCs w:val="24"/>
        </w:rPr>
      </w:pPr>
      <w:r w:rsidRPr="003100FB">
        <w:rPr>
          <w:bCs/>
          <w:szCs w:val="24"/>
        </w:rPr>
        <w:t>30 LES REPRÉSENTATIONS RELIGIEUSES. - L'enseignement reçu par Giovanni Bosco dans son enfance et sa jeunesse, y compris au séminaire de Chieri, sa contemplation habituelle appuyée sur la Bible et l'Évangile, des images qu'il faisait revivre en lui à partir de « songes » eux-mêmes nourris par ses méditations à l'état de veille, ont contribué au dessin de représentations religieuses décisives pour sa spiritualité.</w:t>
      </w:r>
    </w:p>
    <w:p w14:paraId="6187B902" w14:textId="77777777" w:rsidR="00CF7F3B" w:rsidRPr="003100FB" w:rsidRDefault="00000000">
      <w:pPr>
        <w:spacing w:after="120" w:line="360" w:lineRule="auto"/>
        <w:ind w:firstLine="283"/>
        <w:jc w:val="both"/>
        <w:rPr>
          <w:bCs/>
          <w:szCs w:val="24"/>
        </w:rPr>
      </w:pPr>
      <w:r w:rsidRPr="003100FB">
        <w:rPr>
          <w:bCs/>
          <w:szCs w:val="24"/>
        </w:rPr>
        <w:t xml:space="preserve">Le Dieu de son enfance et de sa jeunesse fut le « Très Saint », au visage plutôt sévère. Dans les rêves ou les visions de son ami Comollo, Dieu est justicier, la compréhension est incarnée par le </w:t>
      </w:r>
      <w:r w:rsidRPr="003100FB">
        <w:rPr>
          <w:bCs/>
          <w:szCs w:val="24"/>
        </w:rPr>
        <w:lastRenderedPageBreak/>
        <w:t>personnage de la Vierge Marie (Cenni storici…, 1844, p. 42-72). À l'école des liguoriens et de Giuseppe Cafasso, les traits de Dieu s'adoucirent. Ce fut l'époque de l'Exercice de dévotion à la miséricorde de Dieu, où l'auteur montrait que « le Seigneur donne des preuves de sa bonté envers tous indistinctement » (Esercizio di divozione…, p. 29). Au cours de sa vie sacerdotale, Don Bosco insista sur la paternité de Dieu. « Lorsque tu as été fait chrétien tu as pu jeter un regard vers le ciel et dire : Dieu, créateur du ciel et de la terre, est aussi mon Dieu. Il est mon Père, il m'aime, et m'ordonne de l'appeler par ce nom : Notre Père, qui es au ciel » (2 Mese di maggio…, 1874, p. 69). Mais il n'oublia jamais sa justice, particulièrement terrible au pécheur quand il comparaît devant lui après la mort (ibidem, p. 116-117).</w:t>
      </w:r>
    </w:p>
    <w:p w14:paraId="2ED17A83" w14:textId="77777777" w:rsidR="00CF7F3B" w:rsidRPr="003100FB" w:rsidRDefault="00000000">
      <w:pPr>
        <w:spacing w:after="120" w:line="360" w:lineRule="auto"/>
        <w:ind w:firstLine="283"/>
        <w:jc w:val="both"/>
        <w:rPr>
          <w:bCs/>
          <w:szCs w:val="24"/>
        </w:rPr>
      </w:pPr>
      <w:r w:rsidRPr="003100FB">
        <w:rPr>
          <w:bCs/>
          <w:szCs w:val="24"/>
        </w:rPr>
        <w:t>Le Christ de Don Bosco était d'abord un maître de sagesse, « le Fils unique de Dieu et le Sauveur promis aux hommes, venu du ciel sur la terre pour leur enseigner la route du salut » (Maniera facile, 1855, § 20). La vie de ce Maître était à elle seule le meilleur des enseignements : « Le modèle que chaque chrétien doit copier est Jésus-Christ. Nul ne peut se vanter d'appartenir à Jésus-Christ s'il ne s'emploie à l'imiter. Dans la vie et les actions du chrétien, on doit donc retrouver la vie et les actions de Jésus-Christ lui-même » (La chiave del Paradiso…, 1857, p. 20). Don Bosco disait aussi : « Nous ne sommes pas seuls, Jésus est avec nous, et saint Paul nous dit qu'avec son aide nous devenons tout-puissants » (Epistolario, t. 2, p. 49). Il faut prendre ses idées sur le Christ, vie nouvelle des croyants, surtout dans ses considérations sur l'eucharistie et sur l'Église. Quand, dans une brève présentation de saint Louis de Gonzague, il eut à choisir deux mystères du Christ pour l'édification des jeunes, il retint la passion et l'eucharistie (2 Il giovane provveduto, 1851, p. 65).</w:t>
      </w:r>
    </w:p>
    <w:p w14:paraId="3555C5F0" w14:textId="77777777" w:rsidR="00CF7F3B" w:rsidRPr="003100FB" w:rsidRDefault="00000000">
      <w:pPr>
        <w:spacing w:after="120" w:line="360" w:lineRule="auto"/>
        <w:ind w:firstLine="283"/>
        <w:jc w:val="both"/>
        <w:rPr>
          <w:bCs/>
          <w:szCs w:val="24"/>
        </w:rPr>
      </w:pPr>
      <w:r w:rsidRPr="003100FB">
        <w:rPr>
          <w:bCs/>
          <w:szCs w:val="24"/>
        </w:rPr>
        <w:t>Marie fut pour lui l'Immaculée et la Mère auxiliatrice. Il insista sur le premier titre entre la proclamation du dogme en 1854 et l'année 1863. À cette date, la découverte de l'image mariale de Spolète (1862), les explications qu'en donnait l'archevêque, Mgr Arnaldi, la crise des États pontificaux, qui rappelait à beaucoup les temps les plus calamiteux de l'Église romaine, ont contribué à lui faire préférer celui d'Auxiliatrice.</w:t>
      </w:r>
    </w:p>
    <w:p w14:paraId="36975391" w14:textId="77777777" w:rsidR="00CF7F3B" w:rsidRPr="003100FB" w:rsidRDefault="00000000">
      <w:pPr>
        <w:spacing w:after="120" w:line="360" w:lineRule="auto"/>
        <w:ind w:firstLine="283"/>
        <w:jc w:val="both"/>
        <w:rPr>
          <w:bCs/>
          <w:szCs w:val="24"/>
        </w:rPr>
      </w:pPr>
      <w:r w:rsidRPr="003100FB">
        <w:rPr>
          <w:bCs/>
          <w:szCs w:val="24"/>
        </w:rPr>
        <w:t xml:space="preserve">La Vierge des vingt-cinq dernières années de Don Bosco fut une reine combattante, peinte selon ses instructions sur le tableau du maître-autel de son sanctuaire turinois : « Marie se dresse dans une mer de lumière et de majesté, assise sur un trône de nuages et couronnée d'étoiles, en même temps que du diadème qui la proclame reine du ciel et de la terre. Un groupe d'anges fait cercle autour d'elle et lui présente leurs hommages comme à leur reine. Elle tient dans sa main droite le sceptre, symbole de sa puissance » (Maria Ausiliatrice…, 1875, p. 54-55). 299 Dans l'univers spirituel de Don Bosco, </w:t>
      </w:r>
      <w:r w:rsidRPr="003100FB">
        <w:rPr>
          <w:bCs/>
          <w:szCs w:val="24"/>
        </w:rPr>
        <w:lastRenderedPageBreak/>
        <w:t>avec les anges gravitaient autour de Marie une foule de saints, dont les plus extraordinaires « rassemblent un tel monde de vertu, de science, de courage et d'œuvres héroïques qu'ils nous découvrent clairement combien Dieu est merveilleux dans ses saints » (panégyrique de saint Philippe Neri, 1868, éd. dans Memorie biografiche…, t. 9, p. 214).</w:t>
      </w:r>
    </w:p>
    <w:p w14:paraId="666DB12C" w14:textId="77777777" w:rsidR="00CF7F3B" w:rsidRPr="003100FB" w:rsidRDefault="00000000">
      <w:pPr>
        <w:spacing w:after="120" w:line="360" w:lineRule="auto"/>
        <w:ind w:firstLine="283"/>
        <w:jc w:val="both"/>
        <w:rPr>
          <w:bCs/>
          <w:szCs w:val="24"/>
        </w:rPr>
      </w:pPr>
      <w:r w:rsidRPr="003100FB">
        <w:rPr>
          <w:bCs/>
          <w:szCs w:val="24"/>
        </w:rPr>
        <w:t>Enfin, le ciel de Dieu, du Christ, de Marie, des anges et des saints descendait pour Don Bosco sur la terre des hommes dans l'Église visible, institution centrée sur le pontife romain et seule arche du salut et de la sainteté. Les images qu'il employait pour la désigner étaient très concrètes : « royaume, empire, république, cité, forteresse, famille » (17 centenario di S. Pietro, 1867, p. 206). « L'Église romaine a toujours été considérée comme la société visible des fidèles réunis dans la même foi, sous la conduite d'un même chef, le pontife romain, qui, en tant que père d'une grande famille, a guidé par le passé et guidera dans l'avenir tous les bons croyants, ses fils, sur le chemin de la vérité jusqu'à la fin des siècles » (Avviso ai cattolici…, 1850, p. 13).</w:t>
      </w:r>
    </w:p>
    <w:p w14:paraId="1932DA7A" w14:textId="77777777" w:rsidR="00CF7F3B" w:rsidRPr="003100FB" w:rsidRDefault="00000000">
      <w:pPr>
        <w:spacing w:after="120" w:line="360" w:lineRule="auto"/>
        <w:ind w:firstLine="283"/>
        <w:jc w:val="both"/>
        <w:rPr>
          <w:bCs/>
          <w:szCs w:val="24"/>
        </w:rPr>
      </w:pPr>
      <w:r w:rsidRPr="003100FB">
        <w:rPr>
          <w:bCs/>
          <w:szCs w:val="24"/>
        </w:rPr>
        <w:t>Pas de rédemption, pas de « perfection » possibles si le lien avec Pierre est rompu ou s'il n'existe pas : « Heureux les peuples unis à Pierre dans la personne des papes, ses successeurs. Ils marchent sur la route du salut ; tandis que tous ceux qui se trouvent hors de cette route et ne sont pas en union avec Pierre n'ont aucune espérance de salut, parce que Jésus-Christ nous assure que la sainteté et le salut ne peuvent se trouver que dans l'union avec Pierre, sur qui s'appuie le fondement immobile de son Église » (11 centenario…, 1867, p. 190).</w:t>
      </w:r>
    </w:p>
    <w:p w14:paraId="4EF4269A" w14:textId="77777777" w:rsidR="00CF7F3B" w:rsidRPr="003100FB" w:rsidRDefault="00000000">
      <w:pPr>
        <w:spacing w:after="120" w:line="360" w:lineRule="auto"/>
        <w:ind w:firstLine="283"/>
        <w:jc w:val="both"/>
        <w:rPr>
          <w:bCs/>
          <w:szCs w:val="24"/>
        </w:rPr>
      </w:pPr>
      <w:r w:rsidRPr="003100FB">
        <w:rPr>
          <w:bCs/>
          <w:szCs w:val="24"/>
        </w:rPr>
        <w:t>LES INSTRUMENTS DE LA PERFECTION. - Le chrétien progresse dans la sainteté par la pratique des vertus, pensait Don Bosco. Il estimait aussi que la vertu est entretenue et développée par des instruments appropriés.</w:t>
      </w:r>
    </w:p>
    <w:p w14:paraId="0779C933" w14:textId="77777777" w:rsidR="00CF7F3B" w:rsidRPr="003100FB" w:rsidRDefault="00000000">
      <w:pPr>
        <w:spacing w:after="120" w:line="360" w:lineRule="auto"/>
        <w:ind w:firstLine="283"/>
        <w:jc w:val="both"/>
        <w:rPr>
          <w:bCs/>
          <w:szCs w:val="24"/>
        </w:rPr>
      </w:pPr>
      <w:r w:rsidRPr="003100FB">
        <w:rPr>
          <w:bCs/>
          <w:szCs w:val="24"/>
        </w:rPr>
        <w:t>L'expression « parole de Dieu » avait dans sa langue un sens large. Elle débordait la Bible. Dominique Savio « avait enraciné dans son cœur que la parole de Dieu est le guide de l'homme sur le chemin du ciel. Chaque maxime entendue dans un sermon était donc pour lui une consigne immuable qu'il n'oubliait plus » (La vita del giovannetto Savio Domenico, 1880, p. 31). Ainsi comprise, cette parole est salutaire : « De même que, sans aliments, notre corps s'affaiblit et meurt, ainsi en va-t-il pour notre âme, si nous ne lui donnons pas son aliment. La nourriture et l'aliment de notre âme, c'est la parole de Dieu » (2 Il giovane provveduto…, 1851, p. 18).</w:t>
      </w:r>
    </w:p>
    <w:p w14:paraId="6628688A" w14:textId="77777777" w:rsidR="00CF7F3B" w:rsidRPr="003100FB" w:rsidRDefault="00000000">
      <w:pPr>
        <w:spacing w:after="120" w:line="360" w:lineRule="auto"/>
        <w:ind w:firstLine="283"/>
        <w:jc w:val="both"/>
        <w:rPr>
          <w:bCs/>
          <w:szCs w:val="24"/>
        </w:rPr>
      </w:pPr>
      <w:r w:rsidRPr="003100FB">
        <w:rPr>
          <w:bCs/>
          <w:szCs w:val="24"/>
        </w:rPr>
        <w:t>Don Bosco a peu encouragé la méditation méthodique, qui, surtout pendant la première partie de sa vie, se confondait pour lui avec une « lecture spirituelle » entrecoupée d'affections.</w:t>
      </w:r>
    </w:p>
    <w:p w14:paraId="373F6D1F" w14:textId="77777777" w:rsidR="00CF7F3B" w:rsidRPr="003100FB" w:rsidRDefault="00000000">
      <w:pPr>
        <w:spacing w:after="120" w:line="360" w:lineRule="auto"/>
        <w:ind w:firstLine="283"/>
        <w:jc w:val="both"/>
        <w:rPr>
          <w:bCs/>
          <w:szCs w:val="24"/>
        </w:rPr>
      </w:pPr>
      <w:r w:rsidRPr="003100FB">
        <w:rPr>
          <w:bCs/>
          <w:szCs w:val="24"/>
        </w:rPr>
        <w:lastRenderedPageBreak/>
        <w:t>Les sacrements, notamment ceux de pénitence et d'eucharistie, étaient à son sens les instruments les plus adaptés au progrès spirituel. Son estime de la pénitence se rattachait à ses considérations fondamentales sur la vie éternelle, la médiation efficace de l'Église, la valeur de l'homme et aussi sur le péché qui sépare de Dieu. Ce sacrement a été « institué par Jésus-Christ pour communiquer à nos âmes les mérites de sa passion et de sa mort, pour rompre les chaînes par lesquelles l'esprit malin les tient enchaînées, pour nous fermer l'enfer et nous ouvrir les portes du ciel » (Conversazioni… sul Sacramento della confessione, 1872, p. 7). La question des « bonnes dispositions » du pénitent lui tenait beaucoup à cœur.</w:t>
      </w:r>
    </w:p>
    <w:p w14:paraId="174A02D3" w14:textId="77777777" w:rsidR="00CF7F3B" w:rsidRPr="003100FB" w:rsidRDefault="00000000">
      <w:pPr>
        <w:spacing w:after="120" w:line="360" w:lineRule="auto"/>
        <w:ind w:firstLine="283"/>
        <w:jc w:val="both"/>
        <w:rPr>
          <w:bCs/>
          <w:szCs w:val="24"/>
        </w:rPr>
      </w:pPr>
      <w:r w:rsidRPr="003100FB">
        <w:rPr>
          <w:bCs/>
          <w:szCs w:val="24"/>
        </w:rPr>
        <w:t>Il avait horreur des confessions systématiquement incomplètes ; il voulait des confessions intégrales, convaincues et régulières. « Celui qui désire peu penser à son âme, qu'il aille (se confesser) une fois par mois, disait-il à ses jeunes ; celui qui désire la sauver, mais ne se sent pas tellement ardent, qu'il n'y aille que tous les quinze jours ; mais que celui qui voudrait arriver à la perfection y aille toutes les semaines » (Allocution du 2 novembre 1876, d'après E. Ceria, Memorie biografiche t. 12, p. 566).</w:t>
      </w:r>
    </w:p>
    <w:p w14:paraId="0D5B13D9" w14:textId="77777777" w:rsidR="00CF7F3B" w:rsidRPr="003100FB" w:rsidRDefault="00000000">
      <w:pPr>
        <w:spacing w:after="120" w:line="360" w:lineRule="auto"/>
        <w:ind w:firstLine="283"/>
        <w:jc w:val="both"/>
        <w:rPr>
          <w:bCs/>
          <w:szCs w:val="24"/>
        </w:rPr>
      </w:pPr>
      <w:r w:rsidRPr="003100FB">
        <w:rPr>
          <w:bCs/>
          <w:szCs w:val="24"/>
        </w:rPr>
        <w:t>L'eucharistie était surtout pour lui le sacrement du Christ vraiment présent devenu nourriture des hommes. Après avoir, dans son Histoire sainte, raconté la dernière Cène du Christ, il poursuivait par ces lignes révélatrices : « C'est l'institution du très saint sacrement de l'Eucharistie, dans lequel, le Sauveur, sous les espèces du pain et du vin, moyennant le pouvoir accordé aux prêtres, donne aux âmes son corps et son sang pour aliment spirituel. Rappelons-nous bien que ce sacrement n'est pas un souvenir (memoria) de ce que Jésus a fait, mais un sacrement dans lequel sont donnés à l'homme le même corps et le même sang qu'il a sacrifiés sur la croix » (Storia sacra.…., 1863, 7e époque, ch. 7).</w:t>
      </w:r>
    </w:p>
    <w:p w14:paraId="7A153256" w14:textId="77777777" w:rsidR="00CF7F3B" w:rsidRPr="003100FB" w:rsidRDefault="00000000">
      <w:pPr>
        <w:spacing w:after="120" w:line="360" w:lineRule="auto"/>
        <w:ind w:firstLine="283"/>
        <w:jc w:val="both"/>
        <w:rPr>
          <w:bCs/>
          <w:szCs w:val="24"/>
        </w:rPr>
      </w:pPr>
      <w:r w:rsidRPr="003100FB">
        <w:rPr>
          <w:bCs/>
          <w:szCs w:val="24"/>
        </w:rPr>
        <w:t>Il soutenait pourtant parallèlement la thèse du mémorial : « Assister à la sainte messe est la même chose que de voir le divin Sauveur sortir de Jérusalem et porter sa croix sur le mont du calvaire, pour y être crucifié dans les tourments les plus barbares et répandre son sang jusqu'à la dernière goutte » (Il giovane proweduio.…, 1851, p. 84).</w:t>
      </w:r>
    </w:p>
    <w:p w14:paraId="1A390A86" w14:textId="77777777" w:rsidR="00CF7F3B" w:rsidRPr="003100FB" w:rsidRDefault="00000000">
      <w:pPr>
        <w:spacing w:after="120" w:line="360" w:lineRule="auto"/>
        <w:ind w:firstLine="283"/>
        <w:jc w:val="both"/>
        <w:rPr>
          <w:bCs/>
          <w:szCs w:val="24"/>
        </w:rPr>
      </w:pPr>
      <w:r w:rsidRPr="003100FB">
        <w:rPr>
          <w:bCs/>
          <w:szCs w:val="24"/>
        </w:rPr>
        <w:t>S'il a toujours conseillé la messe quotidienne aux chrétiens « instruits de leurs devoirs », il a été, jusqu'à 1862 environ, plus réservé à l'égard de la communion sacramentelle.</w:t>
      </w:r>
    </w:p>
    <w:p w14:paraId="19558522" w14:textId="77777777" w:rsidR="00CF7F3B" w:rsidRPr="003100FB" w:rsidRDefault="00000000">
      <w:pPr>
        <w:spacing w:after="120" w:line="360" w:lineRule="auto"/>
        <w:ind w:firstLine="283"/>
        <w:jc w:val="both"/>
        <w:rPr>
          <w:bCs/>
          <w:szCs w:val="24"/>
        </w:rPr>
      </w:pPr>
      <w:r w:rsidRPr="003100FB">
        <w:rPr>
          <w:bCs/>
          <w:szCs w:val="24"/>
        </w:rPr>
        <w:t xml:space="preserve">Avant son entrée au l'aldocco en 1864 à l'âge de douze ans, Dominique Savio se confessait et communiait une fois le mois « selon l'usage des écoles » du pays. « Il commença (alors) par se confesser tous les quinze jours, puis tous les huit jours, et il communia aux mêmes intervalles. Son </w:t>
      </w:r>
      <w:r w:rsidRPr="003100FB">
        <w:rPr>
          <w:bCs/>
          <w:szCs w:val="24"/>
        </w:rPr>
        <w:lastRenderedPageBreak/>
        <w:t>confesseur (Don Bosco), qui avait remarqué le grand progrès qu'il faisait en matière spirituelle, lui conseilla de communier trois fois par semaine et (seulement) au terme d'une année, lui permit la communion quotidienne » (l'ita del giovanetto Savio Domenico. 1859, p. 68-69).</w:t>
      </w:r>
    </w:p>
    <w:p w14:paraId="00E123A6" w14:textId="77777777" w:rsidR="00CF7F3B" w:rsidRPr="003100FB" w:rsidRDefault="00000000">
      <w:pPr>
        <w:spacing w:after="120" w:line="360" w:lineRule="auto"/>
        <w:ind w:firstLine="283"/>
        <w:jc w:val="both"/>
        <w:rPr>
          <w:bCs/>
          <w:szCs w:val="24"/>
        </w:rPr>
      </w:pPr>
      <w:r w:rsidRPr="003100FB">
        <w:rPr>
          <w:bCs/>
          <w:szCs w:val="24"/>
        </w:rPr>
        <w:t>Sous l'influence entre autres de Mgr de Ségur et de Giuseppe Frassinetti, il prêcha ensuite la communion quotidienne aux chrétiens bien disposés, enfants compris (cf l'allocution du 18 juin 1864 selon la Cronaca locale, dans G. B. Lemoyne, Memorie biografiche…., t. 7, p. 679).</w:t>
      </w:r>
    </w:p>
    <w:p w14:paraId="582156EB" w14:textId="77777777" w:rsidR="00CF7F3B" w:rsidRPr="003100FB" w:rsidRDefault="00000000">
      <w:pPr>
        <w:spacing w:after="120" w:line="360" w:lineRule="auto"/>
        <w:ind w:firstLine="283"/>
        <w:jc w:val="both"/>
        <w:rPr>
          <w:bCs/>
          <w:szCs w:val="24"/>
        </w:rPr>
      </w:pPr>
      <w:r w:rsidRPr="003100FB">
        <w:rPr>
          <w:bCs/>
          <w:szCs w:val="24"/>
        </w:rPr>
        <w:t>Enfin, Giuseppe Cafasso, en l'occurrence témoin de la spiritualité du temps et du lieu, avait transmis à Giovanni Bosco sa grande estime des exercices religieux les plus communs : sacramentaux, usage de l'eau bénite, prières du matin et du soir, visites au Saint-Sacrement, gains d'indulgences, signes de croix, chapelets, etc, qui, à son sens, constituaient l' « écorce » 301 de l'arbre spirituel. La visite au Saint Sacrement avait ses préférences.</w:t>
      </w:r>
    </w:p>
    <w:p w14:paraId="12105762" w14:textId="77777777" w:rsidR="00CF7F3B" w:rsidRPr="003100FB" w:rsidRDefault="00000000">
      <w:pPr>
        <w:spacing w:after="120" w:line="360" w:lineRule="auto"/>
        <w:ind w:firstLine="283"/>
        <w:jc w:val="both"/>
        <w:rPr>
          <w:bCs/>
          <w:szCs w:val="24"/>
        </w:rPr>
      </w:pPr>
      <w:r w:rsidRPr="003100FB">
        <w:rPr>
          <w:bCs/>
          <w:szCs w:val="24"/>
        </w:rPr>
        <w:t>5° Ascese. - Don Bosco a demandé à ses disciples d'éviter les pénitences afflictives à avantage de celles de l'esprit et de celles que la vie impose. L'ascese est toutefois une nécessité. Les raisons données pouvaient être d'ordre naturel (l'obligation de mater le corps « oppresseur de l'âme »). Elles étaient le plus souvent d'ordre spirituel : prévenir ou expier le péché, acheminer l'esprit vers la contemplation et surtout lui faire reproduire le Christ crucifié. « Qui vult gaudere cum Christo, oportet pati cum Christo », telle était l'une de ses maximes favorites.</w:t>
      </w:r>
    </w:p>
    <w:p w14:paraId="17F4F9A9" w14:textId="77777777" w:rsidR="00CF7F3B" w:rsidRPr="003100FB" w:rsidRDefault="00000000">
      <w:pPr>
        <w:spacing w:after="120" w:line="360" w:lineRule="auto"/>
        <w:ind w:firstLine="283"/>
        <w:jc w:val="both"/>
        <w:rPr>
          <w:bCs/>
          <w:szCs w:val="24"/>
        </w:rPr>
      </w:pPr>
      <w:r w:rsidRPr="003100FB">
        <w:rPr>
          <w:bCs/>
          <w:szCs w:val="24"/>
        </w:rPr>
        <w:t>Son ascese impliquait d'abord le détachement. Il liait pauvreté et détachement. Certes, il estimait les biens matériels et en admettait la possession, même par ceux qui pratiquaient les conseils évangéliques, car la créature de Dieu est toujours aimable. En revanche, il voulait que le chrétien, surtout s'il prétendait à la « perfection », pratiquât un détachement intérieur, que son superflu fût mis à la disposition d'autrui et qu'il réglât avec une austérité non feinte jusqu'à l'usage de son nécessaire (cf son récit très agréable à lire : Angelina o l'Orfanella degli Appennini, Turin, 1869 ; rééd vers 1881).</w:t>
      </w:r>
    </w:p>
    <w:p w14:paraId="2C1A7E92" w14:textId="77777777" w:rsidR="00CF7F3B" w:rsidRPr="003100FB" w:rsidRDefault="00000000">
      <w:pPr>
        <w:spacing w:after="120" w:line="360" w:lineRule="auto"/>
        <w:ind w:firstLine="283"/>
        <w:jc w:val="both"/>
        <w:rPr>
          <w:bCs/>
          <w:szCs w:val="24"/>
        </w:rPr>
      </w:pPr>
      <w:r w:rsidRPr="003100FB">
        <w:rPr>
          <w:bCs/>
          <w:szCs w:val="24"/>
        </w:rPr>
        <w:t>La pureté, autre forme du renoncement, lui paraissait essentielle au progrès de l'âme : « Qui ne la possède pas peut bien en avoir d'autres (vertus), elles seront toutes obscurcies et, sans celle-là, disparaîtront bientôt » {conférence aux salésiens, été 1875, d'après G. Barberis et E. Ceria, Memorie biografiche., t. 11, p. 584). Sa correspondance et sa vie d'homme mûr témoignent toutefois que la réserve sévère qu'il commandait et pratiquait n'engendrait pas nécessairement en lui la pruderie.</w:t>
      </w:r>
    </w:p>
    <w:p w14:paraId="0F766708" w14:textId="77777777" w:rsidR="00CF7F3B" w:rsidRPr="003100FB" w:rsidRDefault="00000000">
      <w:pPr>
        <w:spacing w:after="120" w:line="360" w:lineRule="auto"/>
        <w:ind w:firstLine="283"/>
        <w:jc w:val="both"/>
        <w:rPr>
          <w:bCs/>
          <w:szCs w:val="24"/>
        </w:rPr>
      </w:pPr>
      <w:r w:rsidRPr="003100FB">
        <w:rPr>
          <w:bCs/>
          <w:szCs w:val="24"/>
        </w:rPr>
        <w:lastRenderedPageBreak/>
        <w:t>En fin, il lui importait d'accepter les hasards de l'existence : « Mortifie-toi par l'accomplissement diligent de ton devoir et le support des désagréments d'autrui », demandait-il à ses directeurs d'œuvres {Ricordi confidenziali…., 1886). Il pratiquait l'ascese quotidienne des travailleurs et de tous les chrétiens fidèles aux exigences de leur état. Le sien était peu favorable à la mollesse. Pauvres authentiques, lui-même et ses disciples n'avaient même pas la liberté de choisir leurs « pénitences » : les intempéries, la soif, des vêtements mal coupés, un travail absorbant, la fatigue et les insuffisances de toutes sortes s'imposaient à eux. Ils tenaient à y faire bon visage. La soumission à la vie, l'obéissance, doivent être « promptes, humbles et joyeuses ».</w:t>
      </w:r>
    </w:p>
    <w:p w14:paraId="4C5B5607" w14:textId="77777777" w:rsidR="00CF7F3B" w:rsidRPr="003100FB" w:rsidRDefault="00000000">
      <w:pPr>
        <w:spacing w:after="120" w:line="360" w:lineRule="auto"/>
        <w:ind w:firstLine="283"/>
        <w:jc w:val="both"/>
        <w:rPr>
          <w:bCs/>
          <w:szCs w:val="24"/>
        </w:rPr>
      </w:pPr>
      <w:r w:rsidRPr="003100FB">
        <w:rPr>
          <w:bCs/>
          <w:szCs w:val="24"/>
        </w:rPr>
        <w:t>69 Le service de Dieu. - Don Bosco résumait son programme de vie chrétienne par ces mots : « Servez le Seigneur dans l'allégresse » {11 giovane proweduto., 1851, p. 6). En effet, Dieu « nous a créés pour le servir » (11 Mese di maggio…, 1874, p. 85). Tout doit être ordonné à sa gloire : « Que l'on éprouve toutes choses pour retenir ce qui paraît être le meilleur, toujours à la plus grande gloire de Dieu qui est le distributeur de tout bien » (G. Bosco, Il Sistema metrico decimale., Turin, 1854, p. 4). L'expression « la plus grande gloire de Dieu » revenait sans cesse sur ses lèvres et sous sa plume, les témoins de sa vie et sa correspondance nous l'assurent. La prière et la charité active sont les moyens généraux les plus aptes à contribuer à cette gloire. Elles ont aussi pour avantages d'élever l'âme à la sainteté. La charité que prêchait Don Bosco était à la fois « corporelle » et « spirituelle ». Il a peiné pour nourrir ses garçons et leur apprendre comment gagner leur vie : c'était l'aspect corporel de son service. Mais il voulait aller au-delà, associant volontiers le souci du bien des « âmes » à celui de la gloire de Dieu. Sa devise : Da mihi animas, coetera tolle, exprimait bien le sens fondamentalement apostolique de sa charité. Nous ne nous étonnerons donc pas d'apprendre que « la première chose qui fut conseillée » à Dominique Savio en peine de devenir un « saint » « fut de travailler à gagner des âmes à Dieu » (l'ita del giovanetto Savio Domenico, 1859, p. 53). Le but de la société salésienne n'était-il pas aussi « de réunir ses membres dans l'intention de se perfectionner eux-mêmes en imitant les vertus de notre divin Sauveur, spécialement par l'exercice de la charité envers les jeunes pauvres » ? (supra, col. 293). En effet, « il n'y a rien de plus saint au monde {ni donc de plus sanctifiant, si nous suivons le mouvement de la pensée de l'auteur) que de coopérer au bien des âmes, pour le salut desquelles Jésus-Christ a répandu jusqu'à la dernière goutte de son sang précieux » (l'ita. Domenico, p. 53).</w:t>
      </w:r>
    </w:p>
    <w:p w14:paraId="67002641" w14:textId="77777777" w:rsidR="00CF7F3B" w:rsidRPr="003100FB" w:rsidRDefault="00000000">
      <w:pPr>
        <w:spacing w:after="120" w:line="360" w:lineRule="auto"/>
        <w:ind w:firstLine="283"/>
        <w:jc w:val="both"/>
        <w:rPr>
          <w:bCs/>
          <w:szCs w:val="24"/>
        </w:rPr>
      </w:pPr>
      <w:r w:rsidRPr="003100FB">
        <w:rPr>
          <w:bCs/>
          <w:szCs w:val="24"/>
        </w:rPr>
        <w:t xml:space="preserve">19 uvres. - De nombreux discours, mémoires, lettres, entretiens etc, de Don Bosco, conservés aux Archives centrales salésiennes de Turin (- ACS), ont été édités, selon des critères parfois contestables, </w:t>
      </w:r>
      <w:r w:rsidRPr="003100FB">
        <w:rPr>
          <w:bCs/>
          <w:szCs w:val="24"/>
        </w:rPr>
        <w:lastRenderedPageBreak/>
        <w:t>dans les Memorie biografiche…. (cités infra). Les lettres ont été rassemblées dans $. Giovanni Bosco, Epistolario, éd. E. Ceria, Turin, 1955-1959, 4 vol., travail lui aussi très imparfait. La liste des imprimés de Jean Bosco ne peut être déterminée avec certitude. On en trouvera une dans F. Desramaut, Don Bosco et la pie spirituelle, Paris, 1967, p. 337-354. Il n'existe pas d'édition complète des œuvres de Don Bosco. Celle qui à été commencée : « Don Bosco ». Opere e scritti editi e inediti nuovamente pubblicati e riveduti secondo le edizioni originali e manoscritti, Turin, 1929 et sw, six « volumes » publiés, dont deux en deux tomes chacun, ne semble pas devoir être achevée.</w:t>
      </w:r>
    </w:p>
    <w:p w14:paraId="0BC8720B" w14:textId="77777777" w:rsidR="00CF7F3B" w:rsidRPr="003100FB" w:rsidRDefault="00000000">
      <w:pPr>
        <w:spacing w:after="120" w:line="360" w:lineRule="auto"/>
        <w:ind w:firstLine="283"/>
        <w:jc w:val="both"/>
        <w:rPr>
          <w:bCs/>
          <w:szCs w:val="24"/>
        </w:rPr>
      </w:pPr>
      <w:r w:rsidRPr="003100FB">
        <w:rPr>
          <w:bCs/>
          <w:szCs w:val="24"/>
        </w:rPr>
        <w:t>G. Bonetti, Cinque lustri dell'Oratorio salesiano fondato dal Sac. Don Giovanni Bosco, Turin, 1892. - C. d'Espiney, Dom Bosco, Nice, 1881. - A. du Bos, Dom Bosco et la pieuse Société des salésiens, Paris, 1884 (apprécié par Don Bosco lui-même pour la pertinence de ses jugements). - L. Aubineau, Don Bosco, sa biographie, ses œuvres et son séjour à Paris (1883). - G. B. Lemoyne, A. Amadei et E. Ceria, Memorie biografiche di Don Giovanni Bosco, 20 vol., S. Benigno et Turin, 1898-1948 (compilation indispensable, à utiliser avec circonspection). - G. B. Francesia, La vie breve e popolare di D. Giovanni Bosco, Turin, 1902. - G. B. Lemoyne, La vita di Giovanni Bosco fondatore della pia Società salesiana, 2 vol., Turin, 1911-1918. - C. Salotti, Il beato Giovanni Bosco, Turin, 1929. - A. Auffray, Un grand éducateur, le bienheureux Don Bosco, Lyon, 1929. - E. Ceria, San Giovanni Bosco nella vita e nelle opere, Turin, 1937. - P. Stella, Don Bosco nella storia della religiosità cattolica, t. 1 la vita e opere, Zurich, 1968 (l'auteur fait de nombreuses mises au point). &amp;o Études. - Signalons parmi beaucoup d'autres : M. Spinola, Don Bosco y su obra, Barcelone, 1884. - G. Alimonda, Giovanni Bosco e il suo secolo, Turin, 1888. - G. Ballesio, La vita intima di Don Giovanni Bosco, Turin, 1888. - A. Caviglia, Don Bosco, Turin, 1920. - P. Albera, Don Bosco, modello del sacerdote salesiano, dans Lettere circolari ai salesiani, Turin, 1922, p. 388-433. - E. Ceria, Don Bosco con Dio, Turin, 1929 et 1947. - P. Scotti, La dottrina spirituale di Don Bosco, Turin, 1939. - A. Caviglia, Sapio Domenico e Don Bosco, Turin, 1943. - A. Auffray, En cordée derrière un guide sûr, saint Jean Bosco, Lyon (1948). - P. Ricaldone, Don Bosco educatore, Colle Don Bosco, 2 vol., 1951-1952. - E. l'Alentini, La spiritualità di Don Bosco, dans Salesianum, t. 14, 1952, p. 129-152 ; La direzione spirituale dei giovani nel pensiero di Don Bosco, p. 343-383 ; La pedagogia eucaristica di S. Giovanni Bosco, p. 598-621 ; La pedagogia mariana di Don Bosco, t. 15, 1953, p. 100-164 ; La spiritualità salesiana di Don Bosco, dans Estado actual de los estudios de teologia espiritual, Barcelone, 1957, p. 591-571.</w:t>
      </w:r>
    </w:p>
    <w:p w14:paraId="23CBCF16" w14:textId="77777777" w:rsidR="00CF7F3B" w:rsidRPr="003100FB" w:rsidRDefault="00000000">
      <w:pPr>
        <w:spacing w:after="120" w:line="360" w:lineRule="auto"/>
        <w:ind w:firstLine="283"/>
        <w:jc w:val="both"/>
        <w:rPr>
          <w:bCs/>
          <w:szCs w:val="24"/>
        </w:rPr>
      </w:pPr>
      <w:r w:rsidRPr="003100FB">
        <w:rPr>
          <w:bCs/>
          <w:szCs w:val="24"/>
        </w:rPr>
        <w:lastRenderedPageBreak/>
        <w:t>E. B. Phelan, Don Bosco : A spiritual Portrait, Garden City, 1963. - P. Braido, Il sistema preventivo di don Bosco, 2° éd., Zurich, 1964 ; S. Giovanni Bosco. Scritti sul sistema preventivo nell'educazione…, Brescia, 1966. - L. Castano, Santità salesiana. Profili dei santi e servi di Dio della triplice famiglia di S. Giovanni Bosco, Turin, 1966. - F. Desramaut, Don Bosco et la vie spirituelle, Paris, 1967.</w:t>
      </w:r>
    </w:p>
    <w:p w14:paraId="5CD45695" w14:textId="77777777" w:rsidR="00CF7F3B" w:rsidRPr="003100FB" w:rsidRDefault="00000000">
      <w:pPr>
        <w:spacing w:after="120" w:line="360" w:lineRule="auto"/>
        <w:ind w:firstLine="283"/>
        <w:jc w:val="both"/>
        <w:rPr>
          <w:bCs/>
          <w:szCs w:val="24"/>
        </w:rPr>
      </w:pPr>
      <w:r w:rsidRPr="003100FB">
        <w:rPr>
          <w:bCs/>
          <w:szCs w:val="24"/>
        </w:rPr>
        <w:t>P. Stella, I carismi spirituali nel « Giovane provveduto » di san Giovanni Bosco, Rome, 1960 ; Don Bosco nella storia della religiosità cattolica, t. 1 la vita e opere, déjà cité ; t. 2, Mentalità religiosa e spiritualità, Zurich, 1969 ; art. Iralère, 19e siècle, DS, t. 7, col. 2278-2284 ; consulter aussi les chapitres suivants de ce même article, composés par divers auteurs. - Voire encore dans le DS, t. 4, col. 1710 (biographies) ; t. 2, col. 1232 (communion eucharistique) ; t. 3, col. 1137 (direction spirituelle) ; t. 6, col. 1093-1094 (Jean Bosco et Guala).</w:t>
      </w:r>
    </w:p>
    <w:p w14:paraId="590A78EE" w14:textId="77777777" w:rsidR="00CF7F3B" w:rsidRPr="003100FB" w:rsidRDefault="00000000">
      <w:pPr>
        <w:spacing w:after="120" w:line="360" w:lineRule="auto"/>
        <w:ind w:firstLine="283"/>
        <w:jc w:val="both"/>
        <w:rPr>
          <w:bCs/>
          <w:szCs w:val="24"/>
        </w:rPr>
      </w:pPr>
      <w:r w:rsidRPr="003100FB">
        <w:rPr>
          <w:bCs/>
          <w:szCs w:val="24"/>
        </w:rPr>
        <w:t>Francis Desramaut.</w:t>
      </w:r>
    </w:p>
    <w:p w14:paraId="01CE2465" w14:textId="77777777" w:rsidR="00CF7F3B" w:rsidRPr="003100FB" w:rsidRDefault="00000000">
      <w:pPr>
        <w:spacing w:after="120" w:line="360" w:lineRule="auto"/>
        <w:ind w:firstLine="283"/>
        <w:jc w:val="both"/>
        <w:rPr>
          <w:bCs/>
          <w:szCs w:val="24"/>
        </w:rPr>
      </w:pPr>
      <w:r w:rsidRPr="003100FB">
        <w:rPr>
          <w:bCs/>
          <w:szCs w:val="24"/>
        </w:rPr>
        <w:t>36. JEAN BOURCELLI, franciscain, 15° siècle. - L'identification de ce franciscain reste problématique. Les manuscrits qui lui attribuent, le Directorium brevissimum ou contemplativorum le disent franciscain du couvent de Nimegue. Serait-ce Jean de Nimegue, gardien en 1515 et procureur au couvent de Kleve en 1520, qui figure au nécrologe de la province de Cologne (Rhenania franciscana. Unsere Toten, t. 2, Düsseldorf, 1941, p. 84) ? Si Bourcelli est une traduction de Beersele, il pourrait être, comme on l'a pensé (cf Neerlandia franciscana, t. 3, 1920, p. 310), l'évêque titulaire de Cyrene et auxiliaire de Liège + 4504. Un autre Jean de Beersele apparaît plus tôt comme gardien du couvent franciscain de Bruxelles en 1482 (ms Reg. 1395, f. 386, archives de Sainte-Gudule à Bruxelles).</w:t>
      </w:r>
    </w:p>
    <w:p w14:paraId="5C56F9AD" w14:textId="77777777" w:rsidR="00CF7F3B" w:rsidRPr="003100FB" w:rsidRDefault="00000000">
      <w:pPr>
        <w:spacing w:after="120" w:line="360" w:lineRule="auto"/>
        <w:ind w:firstLine="283"/>
        <w:jc w:val="both"/>
        <w:rPr>
          <w:bCs/>
          <w:szCs w:val="24"/>
        </w:rPr>
      </w:pPr>
      <w:r w:rsidRPr="003100FB">
        <w:rPr>
          <w:bCs/>
          <w:szCs w:val="24"/>
        </w:rPr>
        <w:t>Le Directorium présente, sauf variantes, un texte identique à la Collatio 1 de la Theologia mystica d'Henri de Herp f 1477 (cf DS, t. 7, col. 349-350 en particulier). La doctrine spirituelle est donc identique.</w:t>
      </w:r>
    </w:p>
    <w:p w14:paraId="0FB54A87" w14:textId="77777777" w:rsidR="00CF7F3B" w:rsidRPr="003100FB" w:rsidRDefault="00000000">
      <w:pPr>
        <w:spacing w:after="120" w:line="360" w:lineRule="auto"/>
        <w:ind w:firstLine="283"/>
        <w:jc w:val="both"/>
        <w:rPr>
          <w:bCs/>
          <w:szCs w:val="24"/>
        </w:rPr>
      </w:pPr>
      <w:r w:rsidRPr="003100FB">
        <w:rPr>
          <w:bCs/>
          <w:szCs w:val="24"/>
        </w:rPr>
        <w:t xml:space="preserve">À qui revient la composition de ce texte ? Les trois manuscrits antérieurs à 14500 qui attribuent explicitement le Directorium à Jean Bourcelli en formulent le titre différemment : Modus utilissimus perveniendi ad internam contemplationem et vitae perfectionem (Liège, Séminaire, 6, M. 8, f. 21r-24v ; cf Archivum franciscanum historicum, t. 7, 4914, p. 747) ; Tractatulus devotus et totus internus compendiosissime per interna exercitia ad summam perfectionem et ad intimam contemplationem </w:t>
      </w:r>
      <w:r w:rsidRPr="003100FB">
        <w:rPr>
          <w:bCs/>
          <w:szCs w:val="24"/>
        </w:rPr>
        <w:lastRenderedPageBreak/>
        <w:t>disponens pariter et inducens (Osnabrück, Staatl. Gymnasium Carolinum) ; Exercitatorium compendiosum ad vitae perfectionem attingendam (Cambrai, Bibl municipale, ms 263, f. 156v-158r).</w:t>
      </w:r>
    </w:p>
    <w:p w14:paraId="38F8DE02" w14:textId="77777777" w:rsidR="00CF7F3B" w:rsidRPr="003100FB" w:rsidRDefault="00000000">
      <w:pPr>
        <w:spacing w:after="120" w:line="360" w:lineRule="auto"/>
        <w:ind w:firstLine="283"/>
        <w:jc w:val="both"/>
        <w:rPr>
          <w:bCs/>
          <w:szCs w:val="24"/>
        </w:rPr>
      </w:pPr>
      <w:r w:rsidRPr="003100FB">
        <w:rPr>
          <w:bCs/>
          <w:szCs w:val="24"/>
        </w:rPr>
        <w:t>Les autres manuscrits, notamment Bruxelles, Bibl. Royale, t. 2, ms 2217, f. 172b-174b ; Utrecht, Université, T. 183 (U 2}, f. 469a-171a, les éditions et les traductions, soit à part soit avec l'ensemble de la Theologia mystica, ne mettent pas en doute qu'il s'agisse d'une œuvre d'Henri de Herp (B. De Troeyer, Bio-bibliographia franciscana neerlandica saec. XVI, t. 2, Nieuwkoop, 1970, p. 138-147).</w:t>
      </w:r>
    </w:p>
    <w:p w14:paraId="3E69B8B6" w14:textId="77777777" w:rsidR="00CF7F3B" w:rsidRPr="003100FB" w:rsidRDefault="00000000">
      <w:pPr>
        <w:spacing w:after="120" w:line="360" w:lineRule="auto"/>
        <w:ind w:firstLine="283"/>
        <w:jc w:val="both"/>
        <w:rPr>
          <w:bCs/>
          <w:szCs w:val="24"/>
        </w:rPr>
      </w:pPr>
      <w:r w:rsidRPr="003100FB">
        <w:rPr>
          <w:bCs/>
          <w:szCs w:val="24"/>
        </w:rPr>
        <w:t>Contrairement à L. Pierschueren, éditeur du Spieghel der volcomenkheit, M. Miller pense que le Directorium est bel et bien de J. Bourcelli, mais qu'il n'est qu'un abrégé de la doctrine spirituelle d'Henri de Herp qui fut probablement son supérieur en tant que vicaire de la province des observants de Cologne (1470-1473), et peut-être aussi son maître.</w:t>
      </w:r>
    </w:p>
    <w:p w14:paraId="78DFEA9E" w14:textId="77777777" w:rsidR="00CF7F3B" w:rsidRPr="003100FB" w:rsidRDefault="00000000">
      <w:pPr>
        <w:spacing w:after="120" w:line="360" w:lineRule="auto"/>
        <w:ind w:firstLine="283"/>
        <w:jc w:val="both"/>
        <w:rPr>
          <w:bCs/>
          <w:szCs w:val="24"/>
        </w:rPr>
      </w:pPr>
      <w:r w:rsidRPr="003100FB">
        <w:rPr>
          <w:bCs/>
          <w:szCs w:val="24"/>
        </w:rPr>
        <w:t>Le Directorium exerça une influence notable sur divers auteurs spirituels postérieurs, comme Nicolas Eschius + 1578, le capucin Benoît de Canfield + 1640, le franciscain Fulgence Bottens + 1717, etc (voir Miller, cité infra, p. 160-161, note 1). :</w:t>
      </w:r>
    </w:p>
    <w:p w14:paraId="41389AB2" w14:textId="77777777" w:rsidR="00CF7F3B" w:rsidRPr="003100FB" w:rsidRDefault="00000000">
      <w:pPr>
        <w:spacing w:after="120" w:line="360" w:lineRule="auto"/>
        <w:ind w:firstLine="283"/>
        <w:jc w:val="both"/>
        <w:rPr>
          <w:bCs/>
          <w:szCs w:val="24"/>
        </w:rPr>
      </w:pPr>
      <w:r w:rsidRPr="003100FB">
        <w:rPr>
          <w:bCs/>
          <w:szCs w:val="24"/>
        </w:rPr>
        <w:t>M. Miller, Harphius ou Bourcelli ? La « Prima Collatio » de la Theologia mystica, RAM, t. 3, 14922, p. 155-162. - L. Pierschueren, Rond een Keulsdruck van 1509, dans Huldeboeck P. Dr. B. Kruitwagen, La Haye, 1949, p. 427-434 ; Henri de Herp, Spieghel der volcomenheyt, éd. L. Pierschueren, t. 1, Anvers, 1931, p. 19-20, 53, 57. - D. Kalverkamp, Die Vollkommenheitslehre des Franziskaners Heinrich Herp, Werl-Westfalen, 1940, p. 26. - Léon-E. Halkin, Jean de Beersele, évêque auxiliaire de Liège, dans Franciscana, Sint-Trond, t. 20, 1965, p. 164-166. - C. Schmitt, Catholicisme, t. 6, 1967, col. 592-593.</w:t>
      </w:r>
    </w:p>
    <w:p w14:paraId="33937CB3" w14:textId="77777777" w:rsidR="00CF7F3B" w:rsidRPr="003100FB" w:rsidRDefault="00000000">
      <w:pPr>
        <w:spacing w:after="120" w:line="360" w:lineRule="auto"/>
        <w:ind w:firstLine="283"/>
        <w:jc w:val="both"/>
        <w:rPr>
          <w:bCs/>
          <w:szCs w:val="24"/>
        </w:rPr>
      </w:pPr>
      <w:r w:rsidRPr="003100FB">
        <w:rPr>
          <w:bCs/>
          <w:szCs w:val="24"/>
        </w:rPr>
        <w:t>Clément Schmitt.</w:t>
      </w:r>
    </w:p>
    <w:p w14:paraId="3C23B74B" w14:textId="77777777" w:rsidR="00CF7F3B" w:rsidRPr="003100FB" w:rsidRDefault="00000000">
      <w:pPr>
        <w:spacing w:after="120" w:line="360" w:lineRule="auto"/>
        <w:ind w:firstLine="283"/>
        <w:jc w:val="both"/>
        <w:rPr>
          <w:bCs/>
          <w:szCs w:val="24"/>
        </w:rPr>
      </w:pPr>
      <w:r w:rsidRPr="003100FB">
        <w:rPr>
          <w:bCs/>
          <w:szCs w:val="24"/>
        </w:rPr>
        <w:t>37. JEAN DE BRÉBEUF (saint), jésuite, 1593-1649. - 1. Vie. - 2. Écrits. - 3. Évolution spirituelle. - 4. Influences. - 5. Personnalité.</w:t>
      </w:r>
    </w:p>
    <w:p w14:paraId="413B9109" w14:textId="77777777" w:rsidR="00CF7F3B" w:rsidRPr="003100FB" w:rsidRDefault="00000000">
      <w:pPr>
        <w:spacing w:after="120" w:line="360" w:lineRule="auto"/>
        <w:ind w:firstLine="283"/>
        <w:jc w:val="both"/>
        <w:rPr>
          <w:bCs/>
          <w:szCs w:val="24"/>
        </w:rPr>
      </w:pPr>
      <w:r w:rsidRPr="003100FB">
        <w:rPr>
          <w:bCs/>
          <w:szCs w:val="24"/>
        </w:rPr>
        <w:t>4. Vie. - Jean de Brébeuf, fondateur de la mission huronne, en Nouvelle-France, est né à Condé-sur-Vire en basse Normandie, le 25 mars 1593. Le 8 novembre 1617, il entre au noviciat des jésuites de Rouen.</w:t>
      </w:r>
    </w:p>
    <w:p w14:paraId="2537E97A" w14:textId="77777777" w:rsidR="00CF7F3B" w:rsidRPr="003100FB" w:rsidRDefault="00000000">
      <w:pPr>
        <w:spacing w:after="120" w:line="360" w:lineRule="auto"/>
        <w:ind w:firstLine="283"/>
        <w:jc w:val="both"/>
        <w:rPr>
          <w:bCs/>
          <w:szCs w:val="24"/>
        </w:rPr>
      </w:pPr>
      <w:r w:rsidRPr="003100FB">
        <w:rPr>
          <w:bCs/>
          <w:szCs w:val="24"/>
        </w:rPr>
        <w:t xml:space="preserve">Après un an et quelques mois, comme professeur de sixième, puis de cinquième, au collège de Rouen (1619-1621), il tombe malade. Ordonné prêtre en 1622, à Pontoise, il occupe à Rouen le poste de procureur du collège. En 1625, il est désigné, par Pierre Coton, son provincial, pour les missions de la Nouvelle-France. Après cinq mois de vie errante avec les tribus montagnaises, il est envoyé </w:t>
      </w:r>
      <w:r w:rsidRPr="003100FB">
        <w:rPr>
          <w:bCs/>
          <w:szCs w:val="24"/>
        </w:rPr>
        <w:lastRenderedPageBreak/>
        <w:t>chez les hurons, où il séjourne une première fois (1626-1629). La prise de Québec par les Anglais, en 1629, l'oblige à repasser en France avec les autres missionnaires du pays.</w:t>
      </w:r>
    </w:p>
    <w:p w14:paraId="6D04B3AD" w14:textId="77777777" w:rsidR="00CF7F3B" w:rsidRPr="003100FB" w:rsidRDefault="00000000">
      <w:pPr>
        <w:spacing w:after="120" w:line="360" w:lineRule="auto"/>
        <w:ind w:firstLine="283"/>
        <w:jc w:val="both"/>
        <w:rPr>
          <w:bCs/>
          <w:szCs w:val="24"/>
        </w:rPr>
      </w:pPr>
      <w:r w:rsidRPr="003100FB">
        <w:rPr>
          <w:bCs/>
          <w:szCs w:val="24"/>
        </w:rPr>
        <w:t>Après trois ans à Rouen et au collège d'Eu, il revient en Nouvelle-France (1633) et retourne en Huronie (1634), cette fois comme supérieur et avec la charge d'organiser une véritable mission. Le travail d'évangélisation, après une phase assez réconfortante, rencontre bientôt une résistance obstinée, due sans doute aux exigences du message évangélique, mais aussi aux épidémies qui décimaient les hurons et que ceux-ci attribuaient à la présence des missionnaires européens.</w:t>
      </w:r>
    </w:p>
    <w:p w14:paraId="686DE330" w14:textId="77777777" w:rsidR="00CF7F3B" w:rsidRPr="003100FB" w:rsidRDefault="00000000">
      <w:pPr>
        <w:spacing w:after="120" w:line="360" w:lineRule="auto"/>
        <w:ind w:firstLine="283"/>
        <w:jc w:val="both"/>
        <w:rPr>
          <w:bCs/>
          <w:szCs w:val="24"/>
        </w:rPr>
      </w:pPr>
      <w:r w:rsidRPr="003100FB">
        <w:rPr>
          <w:bCs/>
          <w:szCs w:val="24"/>
        </w:rPr>
        <w:t>En 1638, Jérôme Lalemant succède à Brébeuf comme supérieur. Au retour d'une mission particulièrement pénible, chez les neutres, tribu voisine des hurons, durant l'hiver de 1640-1641, Brébeuf se brise la clavicule gauche. Quelques semaines plus tard, il est en route pour Québec : son état de santé, les affaires de la mission, mais aussi les tempêtes de haine qu'allume sa présence parmi les hurons, qui le tiennent pour un sorcier et le rendent responsable de tous leurs maux, rendent souhaitable son éloignement provisoire de la Huronie.</w:t>
      </w:r>
    </w:p>
    <w:p w14:paraId="5AB1A5A4" w14:textId="77777777" w:rsidR="00CF7F3B" w:rsidRPr="003100FB" w:rsidRDefault="00000000">
      <w:pPr>
        <w:spacing w:after="120" w:line="360" w:lineRule="auto"/>
        <w:ind w:firstLine="283"/>
        <w:jc w:val="both"/>
        <w:rPr>
          <w:bCs/>
          <w:szCs w:val="24"/>
        </w:rPr>
      </w:pPr>
      <w:r w:rsidRPr="003100FB">
        <w:rPr>
          <w:bCs/>
          <w:szCs w:val="24"/>
        </w:rPr>
        <w:t>À Québec, durant trois ans (1641-1644), Brébeuf exerce la charge de procureur de la mission huronne. Il remplit aussi, auprès des ursulines et des hospitalières, les offices de confesseur, de directeur spirituel et de conseiller. Le 7 septembre 1644, il est de nouveau en Huronie, définitivement cette fois. En effet, le conflit entre iroquois et hurons est sur le point de se dénouer. Les iroquois rêvent d'exterminer les hurons, déjà réduits des deux tiers par la guerre et la maladie. En 1646, Isaac Jogues est assassiné (DS, t. 7, col. 2038-2041). Le 16 mars 1649, le bourg de Saint-Ignace (aujourd'hui région de Midland, Ontario) où travaillent Brébeuf et Gabriel Lalemant, est surpris par mille iroquois. Brébeuf et son compagnon subissent un martyre atroce. L'apostolat de Brébeuf en Huronie dura quinze ans. La mission huronne s'éteignit avec celui qui l'avait fondée. Les restes dispersés de la nation huronne formeront les éléments des chrétientés que les jésuites établiront chez les iroquois et les nations de l'Ouest.</w:t>
      </w:r>
    </w:p>
    <w:p w14:paraId="6C2C726C" w14:textId="77777777" w:rsidR="00CF7F3B" w:rsidRPr="003100FB" w:rsidRDefault="00000000">
      <w:pPr>
        <w:spacing w:after="120" w:line="360" w:lineRule="auto"/>
        <w:ind w:firstLine="283"/>
        <w:jc w:val="both"/>
        <w:rPr>
          <w:bCs/>
          <w:szCs w:val="24"/>
        </w:rPr>
      </w:pPr>
      <w:r w:rsidRPr="003100FB">
        <w:rPr>
          <w:bCs/>
          <w:szCs w:val="24"/>
        </w:rPr>
        <w:t xml:space="preserve">Jean de Brébeuf a été canonisé le 29 juin 1930 et proclamé, avec ses compagnons martyrs, patron du Canada, le 16 octobre 1940. 2. Écrits. - Ce que nous connaissons de Brébeuf nous vient des Relations des Jésuites et surtout de ses propres écrits. Ces écrits, de genres fort différents, couvrent une période de dix-huit ans, de 1630 à 1648. On y trouve deux Relations (1635 et 1636) qui constituent, sur la vie sociale, politique et religieuse des hurons, un document unique, On y trouve aussi un journal spirituel composé de 44 fragments, 16 lettres adressées au supérieur majeur de la compagnie de Jésus ou à des supérieurs locaux, un catéchisme et un Noël huron, un dictionnaire et </w:t>
      </w:r>
      <w:r w:rsidRPr="003100FB">
        <w:rPr>
          <w:bCs/>
          <w:szCs w:val="24"/>
        </w:rPr>
        <w:lastRenderedPageBreak/>
        <w:t>une grammaire de la langue huronne. Plusieurs de ces écrits sont perdus. Ce qui en reste, une vingtaine environ, totalisant quelque 300 pages, nous permet de connaître, en Brébeuf, le fondateur de la mission, l'ethnographe, l'apôtre, le mystique et le martyr.</w:t>
      </w:r>
    </w:p>
    <w:p w14:paraId="002E7E04" w14:textId="77777777" w:rsidR="00CF7F3B" w:rsidRPr="003100FB" w:rsidRDefault="00000000">
      <w:pPr>
        <w:spacing w:after="120" w:line="360" w:lineRule="auto"/>
        <w:ind w:firstLine="283"/>
        <w:jc w:val="both"/>
        <w:rPr>
          <w:bCs/>
          <w:szCs w:val="24"/>
        </w:rPr>
      </w:pPr>
      <w:r w:rsidRPr="003100FB">
        <w:rPr>
          <w:bCs/>
          <w:szCs w:val="24"/>
        </w:rPr>
        <w:t>Le journal spirituel offre un intérêt spécial, car il constitue les premières pages de la littérature mystique de la Nouvelle-France, avant même les écrits de Marie de l'Incarnation (t 1672). Et surtout, même s'il ne couvre qu'une faible partie de la vie de Brébeuf, il nous permet de saisir les grandes étapes de son ascension spirituelle.</w:t>
      </w:r>
    </w:p>
    <w:p w14:paraId="12A51EC5" w14:textId="77777777" w:rsidR="00CF7F3B" w:rsidRPr="003100FB" w:rsidRDefault="00000000">
      <w:pPr>
        <w:spacing w:after="120" w:line="360" w:lineRule="auto"/>
        <w:ind w:firstLine="283"/>
        <w:jc w:val="both"/>
        <w:rPr>
          <w:bCs/>
          <w:szCs w:val="24"/>
        </w:rPr>
      </w:pPr>
      <w:r w:rsidRPr="003100FB">
        <w:rPr>
          <w:bCs/>
          <w:szCs w:val="24"/>
        </w:rPr>
        <w:t>Il n'existe pas d'édition complète des écrits de Jean de Brébeuf. Ils se trouvent dispersés dans les ouvrages suivants : 1). The Jesuit Relations and Allied Documents, éd. R. G. Thwaites, 73 vol., Cleveland, 1896-1901 ; voir la table, t. 72, p. 107-409 ; cité ici JR. - 2). R. Latourelle, Étude sur les écrits de saint Jean, 2 vol., Montréal, 1952-1953 ; on y trouve les lettres (t. 2, p. 7-137), le journal et les notes spirituelles (p. 202-237). - 3). Fr. Roustang, Jésuites de la Nouvelle France, coll. Christus, Paris, 1961, p. 109-138 (Relation de 1636, Instruction pour les Pères de notre compagnie, Lettre-testament, notes et journal spirituels).</w:t>
      </w:r>
    </w:p>
    <w:p w14:paraId="639A31B3" w14:textId="77777777" w:rsidR="00CF7F3B" w:rsidRPr="003100FB" w:rsidRDefault="00000000">
      <w:pPr>
        <w:spacing w:after="120" w:line="360" w:lineRule="auto"/>
        <w:ind w:firstLine="283"/>
        <w:jc w:val="both"/>
        <w:rPr>
          <w:bCs/>
          <w:szCs w:val="24"/>
        </w:rPr>
      </w:pPr>
      <w:r w:rsidRPr="003100FB">
        <w:rPr>
          <w:bCs/>
          <w:szCs w:val="24"/>
        </w:rPr>
        <w:t>Liste, chronologie et éditions des écrits, dans Latourelle, t. 1, p. 11-27. 3. Évolution spirituelle. - Trois textes majeurs scandent l'évolution spirituelle de Brébeuf : en 1631, une promesse de service scellée de son sang ; entre 1637 et 1639, le vœu de ne jamais refuser la grâce du martyre ; en 1645, le vœu du plus parfait. À partir de ces engagements successifs, on peut tenter de reconstituer son</w:t>
      </w:r>
    </w:p>
    <w:p w14:paraId="2D7188D6" w14:textId="77777777" w:rsidR="00CF7F3B" w:rsidRPr="003100FB" w:rsidRDefault="00000000">
      <w:pPr>
        <w:spacing w:after="120" w:line="360" w:lineRule="auto"/>
        <w:ind w:firstLine="283"/>
        <w:jc w:val="both"/>
        <w:rPr>
          <w:bCs/>
          <w:szCs w:val="24"/>
        </w:rPr>
      </w:pPr>
      <w:r w:rsidRPr="003100FB">
        <w:rPr>
          <w:bCs/>
          <w:szCs w:val="24"/>
        </w:rPr>
        <w:t>S. JEAN DE BRÉBEUF 306</w:t>
      </w:r>
    </w:p>
    <w:p w14:paraId="779B3981" w14:textId="77777777" w:rsidR="00CF7F3B" w:rsidRPr="003100FB" w:rsidRDefault="00000000">
      <w:pPr>
        <w:spacing w:after="120" w:line="360" w:lineRule="auto"/>
        <w:ind w:firstLine="283"/>
        <w:jc w:val="both"/>
        <w:rPr>
          <w:bCs/>
          <w:szCs w:val="24"/>
        </w:rPr>
      </w:pPr>
      <w:r w:rsidRPr="003100FB">
        <w:rPr>
          <w:bCs/>
          <w:szCs w:val="24"/>
        </w:rPr>
        <w:t>cheminement intérieur. La vie mystique, chez Brébeuf, apparaît nettement orientée vers l'action apostolique, tout entière inscrite sous le signe de la croix et traversée par la grâce du martyre qui se lève sur les premiers jours de sa vie religieuse et grandit jusqu'à devenir le feu qui le consume.</w:t>
      </w:r>
    </w:p>
    <w:p w14:paraId="18F9F9CF" w14:textId="77777777" w:rsidR="00CF7F3B" w:rsidRPr="003100FB" w:rsidRDefault="00000000">
      <w:pPr>
        <w:spacing w:after="120" w:line="360" w:lineRule="auto"/>
        <w:ind w:firstLine="283"/>
        <w:jc w:val="both"/>
        <w:rPr>
          <w:bCs/>
          <w:szCs w:val="24"/>
        </w:rPr>
      </w:pPr>
      <w:r w:rsidRPr="003100FB">
        <w:rPr>
          <w:bCs/>
          <w:szCs w:val="24"/>
        </w:rPr>
        <w:t>1° Promesse de service. - Les premiers textes du journal, rédigés en 1630 (Latourelle, t. 2, p. 210-244), au cours de la retraite qui suivit le premier séjour de Brébeuf en Nouvelle-France et au moment de prononcer ses derniers vœux, manifestent une âme depuis longtemps familière des communications divines et n'éprouve plus la moindre affection pour le péché véniel. Brébeuf, cependant, attribue son retour en France à ses infidélités et s'engage résolument sur la voie des grands détachements. En même temps, Dieu lui inspire un vif désir de souffrir pour Jésus-Christ ; l'année suivante, il signe de son sang une promesse de servir le Christ jusqu'à la mort et la mort du martyre. Le journal fait ensuite silence jusqu'en 1637.</w:t>
      </w:r>
    </w:p>
    <w:p w14:paraId="48F13C10" w14:textId="77777777" w:rsidR="00CF7F3B" w:rsidRPr="003100FB" w:rsidRDefault="00000000">
      <w:pPr>
        <w:spacing w:after="120" w:line="360" w:lineRule="auto"/>
        <w:ind w:firstLine="283"/>
        <w:jc w:val="both"/>
        <w:rPr>
          <w:bCs/>
          <w:szCs w:val="24"/>
        </w:rPr>
      </w:pPr>
      <w:r w:rsidRPr="003100FB">
        <w:rPr>
          <w:bCs/>
          <w:szCs w:val="24"/>
        </w:rPr>
        <w:lastRenderedPageBreak/>
        <w:t>Mais dans la Relation de 1635, on trouve le texte suivant : « Jésus-Christ est notre vraie grandeur : c'est lui seul et sa croix qu'on doit chercher, courant après ces peuples, car si vous prétendez autre chose, vous ne trouverez qu'une affliction de corps et d'esprit » (JR, t. 12, p. 122). Dans le célèbre « Avertissement d'importance » (Relation de 1636) que Brébeuf adresse aux jeunes jésuites de France qui aspirent aux missions canadiennes, on retrouve la même tonalité : celui qui brûle d'amour pour le Christ crucifié, qu'il vienne, car ce sont de tels candidats qu'il faut pour la Huronie.</w:t>
      </w:r>
    </w:p>
    <w:p w14:paraId="6999FEB0" w14:textId="77777777" w:rsidR="00CF7F3B" w:rsidRPr="003100FB" w:rsidRDefault="00000000">
      <w:pPr>
        <w:spacing w:after="120" w:line="360" w:lineRule="auto"/>
        <w:ind w:firstLine="283"/>
        <w:jc w:val="both"/>
        <w:rPr>
          <w:bCs/>
          <w:szCs w:val="24"/>
        </w:rPr>
      </w:pPr>
      <w:r w:rsidRPr="003100FB">
        <w:rPr>
          <w:bCs/>
          <w:szCs w:val="24"/>
        </w:rPr>
        <w:t>20 Vœu du martyre. - De 1636 à 1641, Brébeuf traverse une crise de persécutions extérieures et d'épreuves intérieures, sous forme d'assauts diaboliques. La recrudescence d'une épidémie qui sévit depuis plusieurs mois chez les Hurons, soulève contre lui l'hostilité de la nation. Commence alors, dirigé par les sorciers, un jeu savant d'insinuations hypocrites, puis de menaces ouvertes et brutales, accompagnées de tentatives de meurtre. C'est dans ce climat de haine que Brébeuf, au nom de ses compagnons, rédige une lettre-testament (28 octobre 1637), qui est l'une des plus belles pages des jésuites de la Nouvelle-France, tout entière inspirée par l'abandon à Dieu et le désir du martyre (JR, t. 15, p. 60-64). De 1638 à 1640, répétition des mêmes procédés de violence et de calomnies : les croix sont abattues, et le sang répandu. Brébeuf confie à son journal que lui et son compagnon ont été roués de coups. En même temps qu'il souffre dans son corps, Brébeuf est assailli par des visions d'enfer qui le tourmentent sous les formes les plus diverses et les plus bizarres. Brébeuf voit dans ces visions qui coïncident avec la résistance obstinée que rencontre son apostolat, l'opposition de l'Adversaire, le Prince de ce monde. Insulté, battu, meurtri dans sa chair, assiégé par les puissances infernales, Brébeuf est purifié par l'action et dans l'action. C'est à cette époque (1637-1639) que, mu par l'Esprit, il consacre par un vœu héroïque l'état de victime auquel Dieu le destine visiblement. Il s'engage, sous peine de péché, à ne jamais refuser la grâce du martyre. C'est le deuxième engagement solennel de Brébeuf.</w:t>
      </w:r>
    </w:p>
    <w:p w14:paraId="53CC8DB6" w14:textId="77777777" w:rsidR="00CF7F3B" w:rsidRPr="003100FB" w:rsidRDefault="00000000">
      <w:pPr>
        <w:spacing w:after="120" w:line="360" w:lineRule="auto"/>
        <w:ind w:firstLine="283"/>
        <w:jc w:val="both"/>
        <w:rPr>
          <w:bCs/>
          <w:szCs w:val="24"/>
        </w:rPr>
      </w:pPr>
      <w:r w:rsidRPr="003100FB">
        <w:rPr>
          <w:bCs/>
          <w:szCs w:val="24"/>
        </w:rPr>
        <w:t>Au cours de cette même période, le Christ lui découvre nettement sa vocation à la croix : « Tourne-toi vers Jésus-Christ crucifié et qu'il soit désormais la base et le fondement de tes contemplations » (retraite de 1640 ; Latourelle, t. 2, p. 220). Le Christ ne se contente plus de lui inspirer le désir du martyre : il se décharge de sa croix sur ses épaules et se montre à lui, « tout entier couvert de lèpre, sans forme ni beauté » (ibidem, p. 221). La Vierge également lui apparaît, « le cœur transpercé de trois lances » (p. 226). À la fin de sa mission chez les Neutres, Brébeuf reçoit confirmation de sa vocation à la croix.</w:t>
      </w:r>
    </w:p>
    <w:p w14:paraId="69656EE8" w14:textId="77777777" w:rsidR="00CF7F3B" w:rsidRPr="003100FB" w:rsidRDefault="00000000">
      <w:pPr>
        <w:spacing w:after="120" w:line="360" w:lineRule="auto"/>
        <w:ind w:firstLine="283"/>
        <w:jc w:val="both"/>
        <w:rPr>
          <w:bCs/>
          <w:szCs w:val="24"/>
        </w:rPr>
      </w:pPr>
      <w:r w:rsidRPr="003100FB">
        <w:rPr>
          <w:bCs/>
          <w:szCs w:val="24"/>
        </w:rPr>
        <w:lastRenderedPageBreak/>
        <w:t>Le 7 février 1641, il écrit : « Quantité de croix me sont apparues que j'embrassais volontiers. La nuit suivante, étant en prière, comme je m'appliquais à me conformer à la volonté de Dieu, lui disant : Seigneur, que votre volonté se fasse, j'entendis une voix me dire : Prends et lis. Le jour étant venu, je pris en main le petit livre d'or de l'Imitation de Jésus-Christ, et je tombai sur le chapitre de la croix royale de la sainte croix. Depuis, il s'ensuivit dans mon âme une grande paix et un grand repos dans les épreuves qui me vinrent » (ibidem, p. 232-233).</w:t>
      </w:r>
    </w:p>
    <w:p w14:paraId="735CBAC8" w14:textId="77777777" w:rsidR="00CF7F3B" w:rsidRPr="003100FB" w:rsidRDefault="00000000">
      <w:pPr>
        <w:spacing w:after="120" w:line="360" w:lineRule="auto"/>
        <w:ind w:firstLine="283"/>
        <w:jc w:val="both"/>
        <w:rPr>
          <w:bCs/>
          <w:szCs w:val="24"/>
        </w:rPr>
      </w:pPr>
      <w:r w:rsidRPr="003100FB">
        <w:rPr>
          <w:bCs/>
          <w:szCs w:val="24"/>
        </w:rPr>
        <w:t>Nouveau silence du journal jusqu'en 1644. Selon le beau mot de Paul Ragueneau, Brébeuf « marche tous les jours comme une victime consacrée à la mort ». Mais en même temps qu'il communique aux amertumes de la croix, Brébeuf éprouve les libéralités de l'Esprit. Élans d'amour, visions, extases, grâces mystiques extraordinaires sont comme des trouées de lumière dans cette nuit purificatrice.</w:t>
      </w:r>
    </w:p>
    <w:p w14:paraId="47767834" w14:textId="77777777" w:rsidR="00CF7F3B" w:rsidRPr="003100FB" w:rsidRDefault="00000000">
      <w:pPr>
        <w:spacing w:after="120" w:line="360" w:lineRule="auto"/>
        <w:ind w:firstLine="283"/>
        <w:jc w:val="both"/>
        <w:rPr>
          <w:bCs/>
          <w:szCs w:val="24"/>
        </w:rPr>
      </w:pPr>
      <w:r w:rsidRPr="003100FB">
        <w:rPr>
          <w:bCs/>
          <w:szCs w:val="24"/>
        </w:rPr>
        <w:t>80 Le seul texte important que nous ayons de Brébeuf dans les années qui précèdent son martyre, est le vœu du plus parfait qu'il prononce en 1645 (Latourelle, t. 2, p. 217-218). Texte à la fois sublime et d'un réalisme presque juridique. Brébeuf s'oblige, pour le reste de sa vie et sous peine de péché mortel, à accomplir tout ce qu'il connaîtra « devoir contribuer à la plus grande gloire de Dieu et à son plus grand service ». Si Brébeuf a pu s'engager dans cette voie de la perfection héroïque, c'est que depuis longtemps déjà son âme, toute docilité, offrait à l'Esprit le maximum de prise sur elle : action, souffrance, prière n'étant plus inspirées que par la charité.</w:t>
      </w:r>
    </w:p>
    <w:p w14:paraId="26EE2BF3" w14:textId="77777777" w:rsidR="00CF7F3B" w:rsidRPr="003100FB" w:rsidRDefault="00000000">
      <w:pPr>
        <w:spacing w:after="120" w:line="360" w:lineRule="auto"/>
        <w:ind w:firstLine="283"/>
        <w:jc w:val="both"/>
        <w:rPr>
          <w:bCs/>
          <w:szCs w:val="24"/>
        </w:rPr>
      </w:pPr>
      <w:r w:rsidRPr="003100FB">
        <w:rPr>
          <w:bCs/>
          <w:szCs w:val="24"/>
        </w:rPr>
        <w:t>Quelques mois avant sa mort, atteste Ragueneau, Brébeuf écrivait : « O mon Dieu, que n'êtes-vous connu ! Que ce pays barbare n'est-il tout converti à vous ! Que le péché n'en est-il aboli ! Que n'êtes-vous aimé ! Oui, mon Dieu, si tous les tourments que les captifs peuvent endurer en ces pays, dans la cruauté des supplices, devaient tomber sur moi, je m'y offre de tout mon cœur, et moi seul je les souffrirai » (JR, t. 84, p. 188). « Je ne vois rien de plus fréquent dans ses Mémoires, observe encore Ragueneau, que les sentiments qu'il avait de mourir pour la gloire de Jésus-Christ, désirs qui lui continuaient des huit ou dix jours de suite » (JR, t. 84, p. 164, 194).</w:t>
      </w:r>
    </w:p>
    <w:p w14:paraId="1A18C094" w14:textId="77777777" w:rsidR="00CF7F3B" w:rsidRPr="003100FB" w:rsidRDefault="00000000">
      <w:pPr>
        <w:spacing w:after="120" w:line="360" w:lineRule="auto"/>
        <w:ind w:firstLine="283"/>
        <w:jc w:val="both"/>
        <w:rPr>
          <w:bCs/>
          <w:szCs w:val="24"/>
        </w:rPr>
      </w:pPr>
      <w:r w:rsidRPr="003100FB">
        <w:rPr>
          <w:bCs/>
          <w:szCs w:val="24"/>
        </w:rPr>
        <w:t>La grâce du martyre acheve en Brébeuf sa ressemblance avec le Crucifié et finalise toute sa carrière d'apôtre et sa vie mystique elle-même.</w:t>
      </w:r>
    </w:p>
    <w:p w14:paraId="42A0A331" w14:textId="77777777" w:rsidR="00CF7F3B" w:rsidRPr="003100FB" w:rsidRDefault="00000000">
      <w:pPr>
        <w:spacing w:after="120" w:line="360" w:lineRule="auto"/>
        <w:ind w:firstLine="283"/>
        <w:jc w:val="both"/>
        <w:rPr>
          <w:bCs/>
          <w:szCs w:val="24"/>
        </w:rPr>
      </w:pPr>
      <w:r w:rsidRPr="003100FB">
        <w:rPr>
          <w:bCs/>
          <w:szCs w:val="24"/>
        </w:rPr>
        <w:t>4. Influences.- Parmi les influences qui ont contribué à former l'âme de Brébeuf, il faut souligner en premier lieu les lettres de saint Paul, les Exercices spirituels de saint Ignace, le livre de l'Imitation de Jésus-Christ, puis l'influence du jésuite Louis Lallemant (+ 1635).</w:t>
      </w:r>
    </w:p>
    <w:p w14:paraId="27A155D6" w14:textId="77777777" w:rsidR="00CF7F3B" w:rsidRPr="003100FB" w:rsidRDefault="00000000">
      <w:pPr>
        <w:spacing w:after="120" w:line="360" w:lineRule="auto"/>
        <w:ind w:firstLine="283"/>
        <w:jc w:val="both"/>
        <w:rPr>
          <w:bCs/>
          <w:szCs w:val="24"/>
        </w:rPr>
      </w:pPr>
      <w:r w:rsidRPr="003100FB">
        <w:rPr>
          <w:bCs/>
          <w:szCs w:val="24"/>
        </w:rPr>
        <w:lastRenderedPageBreak/>
        <w:t>Brébeuf, n'ayant pas fait de troisième an de probation, doit le meilleur de sa formation religieuse à ses deux années de noviciat, fait en pleine conscience et maturité. En particulier, c'est à l'école des Exercices que Brébeuf a puisé ce profond amour du Christ qui affleure dans tous ses écrits. Le Christ est pour lui une présence vivante. Ses réactions les plus spontanées, ses moindres décisions, ses pensées, ses désirs, ses jugements vont au Christ et s'inspirent de lui. Brébeuf aimait le Christ passionnément, mais cet amour, observe Ragueneau, « était tendre à l'endroit de Jésus-Christ et de Jésus-Christ pâtissant » (JR, t. 34, p. 160-162). D'où chez lui cette pensée continuelle de la croix dans ses écrits, ses voyages, son apostolat, son oraison et ses désirs du martyre. D'où encore ses engagements répétés à servir le Christ jusqu'au sacrifice de la vie (cf DS, t. 4, col. 614, et t. 5, col. 645).</w:t>
      </w:r>
    </w:p>
    <w:p w14:paraId="7366ADB5" w14:textId="77777777" w:rsidR="00CF7F3B" w:rsidRPr="003100FB" w:rsidRDefault="00000000">
      <w:pPr>
        <w:spacing w:after="120" w:line="360" w:lineRule="auto"/>
        <w:ind w:firstLine="283"/>
        <w:jc w:val="both"/>
        <w:rPr>
          <w:bCs/>
          <w:szCs w:val="24"/>
        </w:rPr>
      </w:pPr>
      <w:r w:rsidRPr="003100FB">
        <w:rPr>
          <w:bCs/>
          <w:szCs w:val="24"/>
        </w:rPr>
        <w:t>Cette première formation s'est approfondie au contact de Louis Lallemant.</w:t>
      </w:r>
    </w:p>
    <w:p w14:paraId="4522F715" w14:textId="77777777" w:rsidR="00CF7F3B" w:rsidRPr="003100FB" w:rsidRDefault="00000000">
      <w:pPr>
        <w:spacing w:after="120" w:line="360" w:lineRule="auto"/>
        <w:ind w:firstLine="283"/>
        <w:jc w:val="both"/>
        <w:rPr>
          <w:bCs/>
          <w:szCs w:val="24"/>
        </w:rPr>
      </w:pPr>
      <w:r w:rsidRPr="003100FB">
        <w:rPr>
          <w:bCs/>
          <w:szCs w:val="24"/>
        </w:rPr>
        <w:t>A défaut du témoignage direct de Brébeuf, nous possédons un ensemble de faits qui autorisent une certitude. En effet, durant les deux ans où Brébeuf fut professeur à Rouen, Lallemant était confesseur et directeur spirituel de la communauté. Lorsqu'il interrompt son enseignement pour raison de santé et qu'il se prépare seul au sacerdoce, Lallemant est toujours là. On peut penser que Brébeuf trouve en Lallemant un conseiller spirituel et un guide spirituel. Jusqu'à son départ pour le Canada, Brébeuf séjourne encore à Rouen, où Lallemant est recteur de la maison de troisième probation et maître des novices. Durant trois ans, Lallemant avait demandé avec insistance la mission du Canada, parce qu'on y trouvait davantage à souffrir pour le Christ. C'est le motif qui inspire la vocation missionnaire de Brébeuf et qu'il propose aux candidats à la Huronie. Lorsqu'il revient en France en 1629, Brébeuf retrouve Lallemant à Rouen au poste d'instructeur du troisième an. Il est vraisemblable qu'il fit sous la direction de l'instructeur sa retraite préparatoire aux derniers vœux, en 1630, et peut-être aussi la retraite annuelle de 1631.</w:t>
      </w:r>
    </w:p>
    <w:p w14:paraId="696DC40E" w14:textId="77777777" w:rsidR="00CF7F3B" w:rsidRPr="003100FB" w:rsidRDefault="00000000">
      <w:pPr>
        <w:spacing w:after="120" w:line="360" w:lineRule="auto"/>
        <w:ind w:firstLine="283"/>
        <w:jc w:val="both"/>
        <w:rPr>
          <w:bCs/>
          <w:szCs w:val="24"/>
        </w:rPr>
      </w:pPr>
      <w:r w:rsidRPr="003100FB">
        <w:rPr>
          <w:bCs/>
          <w:szCs w:val="24"/>
        </w:rPr>
        <w:t>De plus, en France comme en Nouvelle-France, Brébeuf vécut constamment avec des disciples ou de dirigés de Lallemant.</w:t>
      </w:r>
    </w:p>
    <w:p w14:paraId="33074EB7" w14:textId="77777777" w:rsidR="00CF7F3B" w:rsidRPr="003100FB" w:rsidRDefault="00000000">
      <w:pPr>
        <w:spacing w:after="120" w:line="360" w:lineRule="auto"/>
        <w:ind w:firstLine="283"/>
        <w:jc w:val="both"/>
        <w:rPr>
          <w:bCs/>
          <w:szCs w:val="24"/>
        </w:rPr>
      </w:pPr>
      <w:r w:rsidRPr="003100FB">
        <w:rPr>
          <w:bCs/>
          <w:szCs w:val="24"/>
        </w:rPr>
        <w:t xml:space="preserve">En effet, celui-ci fut maître des novices d'Isaac Jogues, Antoine Daniel et Simon Le Moyne ; instructeur du troisième an de Paul Le Jeune ; professeur de Barthélemy Vimont et d'Antoine Daniel et préfet des études de Paul Ragueneau. En 1638, parmi les huit religieux que compte la mission huronne, tous, à l'exception de Pierre Pijart, ont été marqués, d'une façon ou d'une autre, par l'influence de Lallemant. Dans un cercle aussi restreint, il y eut interaction et phénomène d'osmose. À l'occasion des conversations quotidiennes, des exhortations, des confessions, des retraites </w:t>
      </w:r>
      <w:r w:rsidRPr="003100FB">
        <w:rPr>
          <w:bCs/>
          <w:szCs w:val="24"/>
        </w:rPr>
        <w:lastRenderedPageBreak/>
        <w:t>annuelles, de la direction de conscience, l'unité devait se faire autour de certains principes, de certains thèmes. De fait, on découvre aisément, dans les écrits de Brébeuf, la plupart des grands principes spirituels de Lallemant : la pureté et la garde du cœur, le recueillement continu, l'union à Dieu, l'amour du Christ, la docilité à la conduite de l'Esprit.</w:t>
      </w:r>
    </w:p>
    <w:p w14:paraId="3A637F19" w14:textId="77777777" w:rsidR="00CF7F3B" w:rsidRPr="003100FB" w:rsidRDefault="00000000">
      <w:pPr>
        <w:spacing w:after="120" w:line="360" w:lineRule="auto"/>
        <w:ind w:firstLine="283"/>
        <w:jc w:val="both"/>
        <w:rPr>
          <w:bCs/>
          <w:szCs w:val="24"/>
        </w:rPr>
      </w:pPr>
      <w:r w:rsidRPr="003100FB">
        <w:rPr>
          <w:bCs/>
          <w:szCs w:val="24"/>
        </w:rPr>
        <w:t>5. Personnalité. - Dans le groupe des missionnaires de la Nouvelle-France, la personnalité de Brébeuf se détache comme l'une des plus hautes. Toutefois, si Brébeuf s'impose, ce n'est pas d'abord par les dons de l'intelligence, bien qu'ils soient en lui remarquables. Tous ceux qui l'ont approché reconnaissent qu'il était d'un jugement excellent. Sa correspondance en particulier et ses deux Relations révèlent un observateur très fin, pratiquant volontiers une certaine forme d'humour. Ses lettres aux supérieurs de la compagnie de Jésus restent des modèles de darté, de composition et de sagesse pratique. Mais on ne trouve pas chez lui de ces conceptions hardies à la manière de Jérôme Lalemant, ou de ces initiatives toujours rebondissantes à la manière de Paul Le Jeune. Brébeuf se distingue plutôt par un bon sens très robuste, par une sorte d'empirisme surnaturel : il unit toujours en ses entreprises prudence humaine et sagesse d'en haut. Ses dons magnifiques restent ceux du cœur et de la volonté. Il n'y a point de petitesse en cet homme, point de mesquinerie. On chercherait en vain dans ses écrits l'indice d'une rancœur, d'un jugement amer, d'une jalousie secrète. Sa douceur résiste à tous les mépris. L'audace, qui signe quelques-unes de ses démarches, est moins un trait de son caractère qu'une forme de son zèle apostolique. Deux extrêmes s'harmonisent en lui : d'une part, l'homme réaliste, ami de la tradition, qui apparaît dans l'économe du collège, l'organisateur de mission, l'humble religieux, et, d'autre part, l'apôtre ardent, énergique, s'offrant à toutes les folies de la croix. Tel fut celui qu'on a surnommé le « géant des missions huronnes » et « l'apôtre au cœur mangé ». On trouvera la bibliographie exhaustive jusqu'en 1953 dans Latourelle, cité supra, t. 1, p v-xv. - Retenons : F. Talbot, Saint among the Hurons. The Life of Jean de Brébeuf, New York 1949 ; trad française, Paris, 1959. - J. Robinne, L'apôtre au cœur mangé, Jean de Brébeuf, Paris, 1949. - R. Latourelle, Étude sur les écrits, signalée plus haut ; Brébeuf, textes choisis et commentés, Montréal-Paris, 1958 ; Brébeuf, dans Dictionnaire biographique du Canada, t. 1, Québec-Toronto, 1966, p. 124-129. - Fr. Roustang, Jésuites de la Nouvelle France, signalé plus haut, surtout p. 94-145. - Julio Jiménez, Précisions biographiques sur le P. Louis Lallemant, dans Archivum historicum societatis Jesu, t. 33, 1964, p. 294-303. - Sur les origines de l'Église canadienne, DS, t. 5, col. 997-999, René LATOURELLE.</w:t>
      </w:r>
    </w:p>
    <w:p w14:paraId="160FB9E7" w14:textId="77777777" w:rsidR="00CF7F3B" w:rsidRPr="003100FB" w:rsidRDefault="00000000">
      <w:pPr>
        <w:spacing w:after="120" w:line="360" w:lineRule="auto"/>
        <w:ind w:firstLine="283"/>
        <w:jc w:val="both"/>
        <w:rPr>
          <w:bCs/>
          <w:szCs w:val="24"/>
        </w:rPr>
      </w:pPr>
      <w:r w:rsidRPr="003100FB">
        <w:rPr>
          <w:bCs/>
          <w:szCs w:val="24"/>
        </w:rPr>
        <w:lastRenderedPageBreak/>
        <w:t>38. JEAN DE BREDERODE, convers chartreux, f 1415. - La vie de Jean de Brederode fut assez agitée. Alors que son frère Diederik devenait redditus à la chartreuse de Monnikshuizen, il succéda à son père et devint le quinzième sieur de Brederode (1390). Il épousa Johanna, fille de Willem van Abcoude, protecteur de la chartreuse de Nieuwlicht. Mais en 1440, Johanna se fit religieuse au couvent des dominicaines de Wijk, près de Duurstede, fondé par son père en 1401, tandis que Jean devenait frère convers à la chartreuse de Zelem près de Diest. À la mort de son beau-père (mai 1407), Jean obtint à grand peine la permission de Rome de quitter la chartreuse et de faire sortir son épouse de son couvent. Mais il se heurta à l'opposition de l'évêque Frederik van Blankenheim. De leur côté, les chartreux chercheront à faire changer d'avis leur confrère ; le chapitre de Seiz, en 1409, évoqua son cas et adopta une attitude prudente, en raison de l'autorisation papale obtenue par Jean. Les deux parties firent appel à l'université de Paris. Son chancelier, Jean Gerson, et la faculté de théologie opinèrent en 1410 que Jean devait rentrer à la chartreuse. Cependant, Jean fit sortir de force son épouse de son couvent, mais Frederik von Blankenheim le fit prisonnier et remit Johanna en clôture. À la mort de sa femme, le 10 janvier 1410, Jean fut libéré. Il trouva la mort à Azincourt, le 25 octobre 1415. Jean de Brederode mérite une place dans l'histoire de la spiritualité pour avoir réalisé la traduction néerlandaise de la Somme le Roy du dominicain Laurent + 1282 (voir sa notice) ; elle porte le titre de Des Coninx Summe et fut très lue dans les provinces néerlandaises. Seule, la traduction des quatre premiers traités de l'ouvrage porte son nom. Elle fut éditée à Delft, 1487 ; Hasselt, 1481 ; Haarlem, 1484 (Haïn, n. 9949-9952) ; etc. C'est à tort qu'on cite souvent un Jean de Rode, convers à Zelem, comme traducteur. En outre, Jean de Brederode est l'auteur de l'hymne De salutatione angelica Ave Maria (éd. G. J. Gordijn, dans Wetenschappelijke Tijdingen, t. 25, 1966, p. 411-412). Jean Gerson, An diceait gravaio debüis inirare religionem, avec la Schedula consultatoria de la chartreuse de Zelem, dans Opera, éd. L. Ellies du Pin, t. 2, Anvers, 1706, p. 730-739 ; et dans Œuvres, éd. P. Glorieux, t. 3, Paris, 1962, p. 313-326. - C. Le Couteulx, Annales ordinis cartusiensis, t. 7, Montreuil, 1890, p. 141, 212-216, 362, 475. - D. C. Tinbergen, Des Coninx Summe, Leyde, 1907. - H.9. J. Scholtens, Jan van Brederode…, dans Historisch Tijdschrift, t. 3, 14924, p. 8-29 ; De laatste Brederode s'op het slot bij Santpoort, dans Jaarboek Haarlem, 1947, p. 71-81 ; De litteraire nalatenschap van de Kartuisers in de Nederlanden, OGE, t. 25, 1951, p. 9-48. - J. Geldhof, Een onbekend handschrift van « Des conincez Somme ». dans Biekorf, Westvlaams archief voor geschiedenis, oudheidkunde en folklore, t. 61, 1960, p. 261-265. - Cro : nica illustrium dominorum de Brederueden, éd. W. Jappe Alberts et C. A. Rutgers, coll. Fontes minores medii aevi 5-6, Groningue, 1957, ch. 27-31. Eugen Gerard</w:t>
      </w:r>
    </w:p>
    <w:p w14:paraId="745B81E5" w14:textId="77777777" w:rsidR="00CF7F3B" w:rsidRPr="003100FB" w:rsidRDefault="00000000">
      <w:pPr>
        <w:spacing w:after="120" w:line="360" w:lineRule="auto"/>
        <w:ind w:firstLine="283"/>
        <w:jc w:val="both"/>
        <w:rPr>
          <w:bCs/>
          <w:szCs w:val="24"/>
        </w:rPr>
      </w:pPr>
      <w:r w:rsidRPr="003100FB">
        <w:rPr>
          <w:bCs/>
          <w:szCs w:val="24"/>
        </w:rPr>
        <w:lastRenderedPageBreak/>
        <w:t>40. JEAN DE BROMYARD, dominicain, f vers 1352. - Selon toute vraisemblance, Jean, dominicain anglais, fit ses études à Oxford ; il appartint au couvent de Hereford et obtint l'autorisation d'entendre les confessions dans le diocèse de Hereford le 1er février 1326. Il mourut vers 1352. On l'a souvent confondu avec un autre Jean de Bromyard, également dominicain et frère du même couvent de Hereford, sur lequel on possède de nombreux renseignements biographiques ; il visitait le couvent d'Oxford en 1397. Il revient à G. Mifsud (cité infra) d'avoir découvert l'existence de ces deux homonymes. Notre Jean de Bromyard a laissé deux ouvrages qui furent imprimés. L'Opus trivium, ex tribus legibus, divina, canonica et civili (Mayence, 1475 ? ; Lyon, 1500) est une compilation d'articles groupés selon l'ordre alphabétique et destinés à l'usage des prédicateurs. - La Summa praedicantium (Bâle, 1474 ; Nuremberg, 1485 ; Lyon, 1522 ; l'enise, 1586 ; Anvers, 1614) est une édition revue et augmentée de l'Opus trivium. Dans sa préface, Jean de Bromyard indique la parenté des deux œuvres (cf DS, t. 4, col. 1895, et t. 5, col. 1514). On lui attribue encore des Distinctiones, sermons pour les dimanches et fêtes de l'année liturgique, auxquels l'évêque John Sheppey fait allusion dans une homélie prononcée en 1350. Hain-Copinger, n. 3993-3996 ; Supplement, n. 1350. - G. Mifsud, John Sheppey, Bishop of Rochester, as Preacher and Collector of Sermons, étude inédite de 1953 (à la Bodleian Library, Ms. B. Litt.). - A. B. Emden, A Biographical Register of the University of Oxford to A. D. 1500, t. 1, Oxford, 1959, p. 278. L'oir aussi pour leurs renseignements bibliographiques les notices de R. Gillet (dans le Dictionnaire de droit canonique, t. 6, 1957, col. 95-96) et de Catholicisme (t. 6, 1964, col. 530), mais elles ne distinguent pas les deux homonymes. Pierre</w:t>
      </w:r>
    </w:p>
    <w:p w14:paraId="75932A1F" w14:textId="77777777" w:rsidR="00CF7F3B" w:rsidRPr="003100FB" w:rsidRDefault="00000000">
      <w:pPr>
        <w:spacing w:after="120" w:line="360" w:lineRule="auto"/>
        <w:ind w:firstLine="283"/>
        <w:jc w:val="both"/>
        <w:rPr>
          <w:bCs/>
          <w:szCs w:val="24"/>
        </w:rPr>
      </w:pPr>
      <w:r w:rsidRPr="003100FB">
        <w:rPr>
          <w:bCs/>
          <w:szCs w:val="24"/>
        </w:rPr>
        <w:t>Les dates et lieu de naissance de Jean Brugman restent inconnus. Devenu franciscain conventuel, il suivit probablement les cours du studium generale des frères mineurs à Paris. De 1456 à 1458, il enseigna la théologie à Saint-Omer. À partir de 1447, son existence se partage en trois périodes d'activité littéraire séparées par des voyages (1451-1456 et 1458-1463). En 1464, Jean Brugman quitte sa fonction de vicaire de la province franciscaine de Cologne et, en 1467, il se retire au couvent de l'Observance à Nimegue. Brugman passe pour avoir été le champion du mouvement de l'Observance dans les milieux franciscains des Pays-Bas ; cette réputation est exagérée, même si son activité a contribué à y réunir quelques couvents conventuels. Notons aussi que Brugman commença par désapprouver les idées des frères de la vie commune, mais qu'il changea d'attitude à partir de 1450. Il fut un orateur populaire de grand talent, considéré dès 1464 comme un prophète. Nous reprenons maintenant ici la liste des œuvres de Brugman dans l'ordre où elles ont été présentées (t. 1, col. 1967-1968), en y apportant des compléments. - 4. Devote Oefeninge : éd. M. Goossens, Roermond-</w:t>
      </w:r>
      <w:r w:rsidRPr="003100FB">
        <w:rPr>
          <w:bCs/>
          <w:szCs w:val="24"/>
        </w:rPr>
        <w:lastRenderedPageBreak/>
        <w:t xml:space="preserve">Maaseik, 1947 ; Brugman y suit surtout l'Arbor vitae crucifixae d'Ubertin de Casale. - 2. Vita alme virginis Liidwine, selon la version longue de 1456, éd. A. De Meïjer, Groningue, 1963, cf BHL, n. 4922-4926 ; trad franç., Douai, 1601. Cette vie est composée d'après le fil conducteur des trois degrés de perfection tels qu'on les trouve dans le De exterioris et interioris hominis compositione de David d'Augsbourg, elle suit parfois littéralement la Legenda maior de saint Bonaventure. Brugman exalte la soumission totale à la volonté de Dieu par-delà les sommets de l'intelligence humaine. 8. Quod observantia minetur ruinam ob defectus annotatos, où Speculum imperfectionis avec son Supplementum : éd par H. Goyens (dans Archivum franciscanum historicum, t. 2, 1909, p. 613-625 ; t. 4, 1911, p. 314-317), et par F. A. H. l'an den Hombergh (op cit infra, p. 118-138). Selon cet opuscule, l'oraison seule est nécessaire à la vie religieuse, et non l'étude des problèmes théologiques ; les causes de décadence y sont analysées et c'est dans cette optique que sont traités les devoirs respectifs des gardiens, des maîtres des novices et des maîtres des études. &amp;. Lettres : Solutiones quorumdam obiectorum contra sacram observantiam, éd. F. A. H. l'an den Hombergh, dans Archivum franciscanum historicum, t. 64, 1971, p. 337-366. Dans cette lettre, Brugman repousse seize objections de conventuels de Cologne contre l'Observance. 5. Cantiques spirituels : éd dans FI. l'an Duyse, Het oude Nederlandsche lied (t. 3, 1907, p. 2279-2282, 2405-2409), et dans P. A. Kerstens, Leerboek met bloemlezing der Nederlandsche Letterkunde, Amsterdam, 1923, p. 13-15. Ces cantiques traitent du culte de la Vierge, de la résignation dans la vieillesse et de la joie franciscaine. 6. Sermons : Verspreide Sermoenen, éd. A. l'an Dijk, Amsterdam-Anvers, 1948 ; - Onuitgegeven Sermoenen, éd. P. Grootens, Tielt, 1948 ; - Fen onuitgegeven Sermoen, éd. À. W. Wybrands, dans Archief voor Nederlandsche Kerkgeschiedenis, t. 1, 1885, p. 208-228. La plupart de ces sermons datent de 1466 environ ; ils nous sont parvenus sous forme de comptes rendus rédigés après coup. Ils sont adressés à des religieuses et empruntent beaucoup à Thomas d'Aquin, à Bonaventure et à Ludolphe de Saxe, etc. 7. Il faut ajouter un nouveau traité : Depotus tractatus valde incitatious ad exercitia passionis Domini per articulos distinctus (éd. l'an den Hombergh, op cit infra, p. 163-299). Cet ouvrage, destiné aux prêtres franciscains, veut les aider dans la pratique des exercices de dévotion et d'ascese en éclairant un certain nombre de points discutés, par exemple à propos de l'incarnation ou de la question de savoir si c'est l'homme seulement ou Dieu lui-même aussi qui a souffert en Jésus-Christ, ou encore si la Passion était nécessaire à la rédemption de l'humanité. Dans ses solutions, Brugman s'écarte notablement des lignes traditionnelles de la théologie franciscaine ; s'il s'inspire du De triplici via bonaventurien et des ouvrages déjà cités de David d'Augsbourg et d'Ubertin de Casale, il emprunte beaucoup, y compris en ce qui concerne les pratiques spirituelles, à </w:t>
      </w:r>
      <w:r w:rsidRPr="003100FB">
        <w:rPr>
          <w:bCs/>
          <w:szCs w:val="24"/>
        </w:rPr>
        <w:lastRenderedPageBreak/>
        <w:t>Bernard de Clairvaux, Hugues de Saint-Cher, Henri Suso et Jacques de Voragine, comme à Jean de Schoonhoven.</w:t>
      </w:r>
    </w:p>
    <w:p w14:paraId="29C3D1E3" w14:textId="77777777" w:rsidR="00CF7F3B" w:rsidRPr="003100FB" w:rsidRDefault="00000000">
      <w:pPr>
        <w:spacing w:after="120" w:line="360" w:lineRule="auto"/>
        <w:ind w:firstLine="283"/>
        <w:jc w:val="both"/>
        <w:rPr>
          <w:bCs/>
          <w:szCs w:val="24"/>
        </w:rPr>
      </w:pPr>
      <w:r w:rsidRPr="003100FB">
        <w:rPr>
          <w:bCs/>
          <w:szCs w:val="24"/>
        </w:rPr>
        <w:t>8. Regula (incunable incomplet, Fribourg-en-Brisgau, collection privée). - 9. Puncta 25 spiritualia, éd. Jozef Geldhof, Een onbekend handschrift van « Des Conincex Somme ». De vijftien punten van P. Jan Brugman, 1487 (dans Biekorf, t. 61, 1960, p. 261-265). Jacques Polius attribue encore à Brugman des Loci communes et une Cantio de extremo iudicio (dans sa Descriptio provinciae coloniensis, ms du couvent San Isidoro, Rome, Cod. II, 7, f. 108r), mais ils n'ont pas été retrouvés.</w:t>
      </w:r>
    </w:p>
    <w:p w14:paraId="5857B739" w14:textId="77777777" w:rsidR="00CF7F3B" w:rsidRPr="003100FB" w:rsidRDefault="00000000">
      <w:pPr>
        <w:spacing w:after="120" w:line="360" w:lineRule="auto"/>
        <w:ind w:firstLine="283"/>
        <w:jc w:val="both"/>
        <w:rPr>
          <w:bCs/>
          <w:szCs w:val="24"/>
        </w:rPr>
      </w:pPr>
      <w:r w:rsidRPr="003100FB">
        <w:rPr>
          <w:bCs/>
          <w:szCs w:val="24"/>
        </w:rPr>
        <w:t>3. On ne peut dire que Brugman ait des idées théologiques ou spirituelles originales. Il n'a pas proposé de solution aux grands conflits de son temps, l'opposition entre le réalisme et le nominalisme, la via antiqua et la via moderna, la question de l'Immaculée Conception. Il reste étranger à la pensée scolastique comme d'ailleurs à toute spéculation intellectualiste. Pour lui, les sciences sont soumises à la foi ; il se situe plutôt dans la lignée de saint Augustin et de Duns Scot. Mais surtout il est fils de saint François, type de la sainteté et du progrès spirituel ; c'est à lui qu'il doit l'orientation christocentrique de sa pensée spirituelle. Brugman utilise cependant, dans le domaine théologique, Bernard de Clairvaux, Alexandre de Hales, Bonaventure, Ludolphe de Saxe, Augustin et Jérôme chez les Pères, Thomas d'Aquin dans une moindre mesure. Sa pensée spirituelle est nourrie de saint Bernard, de saint François d'Assise, de saint Bonaventure et d'Ubertin de Casale.</w:t>
      </w:r>
    </w:p>
    <w:p w14:paraId="381CE3AB" w14:textId="77777777" w:rsidR="00CF7F3B" w:rsidRPr="003100FB" w:rsidRDefault="00000000">
      <w:pPr>
        <w:spacing w:after="120" w:line="360" w:lineRule="auto"/>
        <w:ind w:firstLine="283"/>
        <w:jc w:val="both"/>
        <w:rPr>
          <w:bCs/>
          <w:szCs w:val="24"/>
        </w:rPr>
      </w:pPr>
      <w:r w:rsidRPr="003100FB">
        <w:rPr>
          <w:bCs/>
          <w:szCs w:val="24"/>
        </w:rPr>
        <w:t>A. J. Flament, De « Waerlycke voorsegginghe » van Johannes Brugman, dans Archief voor Nederlandsche Kerkgeschiedenis, t. 2, 1887, p. 307-327. - A. Nielen, Pater Johannes Brugman, 16 articles dans Sint Franciscus, t. 15-16, 1900-1901. - P. Schlager, Johannes Brugman, ein Reformator des 15. Jahrhunderts, dans Der Katholik, t. 82, 4902, et t. 90, 1910. - J. B. Poukens, Preeken van Jan Brugman, OGE, t. 8, 1934, p. 253-289 ; t. 9, 4935, p. 167-189 ; t. 10, 1936, p. 5-18. - W. A. Schmitz, Het aandeel van de Minderbroeders in onze middeleeuwse literatuur, Nimegue-Utrecht, 1936.</w:t>
      </w:r>
    </w:p>
    <w:p w14:paraId="4756E86B" w14:textId="77777777" w:rsidR="00CF7F3B" w:rsidRPr="003100FB" w:rsidRDefault="00000000">
      <w:pPr>
        <w:spacing w:after="120" w:line="360" w:lineRule="auto"/>
        <w:ind w:firstLine="283"/>
        <w:jc w:val="both"/>
        <w:rPr>
          <w:bCs/>
          <w:szCs w:val="24"/>
        </w:rPr>
      </w:pPr>
      <w:r w:rsidRPr="003100FB">
        <w:rPr>
          <w:bCs/>
          <w:szCs w:val="24"/>
        </w:rPr>
        <w:t>1939, p. 71-85 ; Pater Brugman problemen, dans Annalen vereeniging tot het bevorderen van de beoefening der wetenschap onder de Katholieken in Nederland, t. 33, 1941, p. 163-191. - Optat de l'eghel, De invloed van Hubertinus van Casale op het Leven van Jezus door Jan Brugman, OGE, t. 23, 1949, p. 315-334, 427-434. - F. A. H. van den Hombergh, Leven en Werk van Jan Brugman…. met een uitgave van twee van zijn traktaten, Groningue, 1967.</w:t>
      </w:r>
    </w:p>
    <w:p w14:paraId="6C1F2DC8" w14:textId="77777777" w:rsidR="00CF7F3B" w:rsidRPr="003100FB" w:rsidRDefault="00000000">
      <w:pPr>
        <w:spacing w:after="120" w:line="360" w:lineRule="auto"/>
        <w:ind w:firstLine="283"/>
        <w:jc w:val="both"/>
        <w:rPr>
          <w:bCs/>
          <w:szCs w:val="24"/>
        </w:rPr>
      </w:pPr>
      <w:r w:rsidRPr="003100FB">
        <w:rPr>
          <w:bCs/>
          <w:szCs w:val="24"/>
        </w:rPr>
        <w:t xml:space="preserve">Dans Bijdragen voor de Geschiedenis van de provincie der Minderbroeders in de Nederlanden : D. van Heel, Gebeden van Jan Brugman, t. 1, 1947, p. 231-232 ; - A. van Dijk, Jan Brugman als </w:t>
      </w:r>
      <w:r w:rsidRPr="003100FB">
        <w:rPr>
          <w:bCs/>
          <w:szCs w:val="24"/>
        </w:rPr>
        <w:lastRenderedPageBreak/>
        <w:t>biograaf van de heilige Lidwina, t. 5, 1948, p. 273-305 ; - F. A. H. van den Hombergh, Vijf eeuwen verering en verering, t. 24, 1957, p. 329-341.</w:t>
      </w:r>
    </w:p>
    <w:p w14:paraId="032C347E" w14:textId="77777777" w:rsidR="00CF7F3B" w:rsidRPr="003100FB" w:rsidRDefault="00000000">
      <w:pPr>
        <w:spacing w:after="120" w:line="360" w:lineRule="auto"/>
        <w:ind w:firstLine="283"/>
        <w:jc w:val="both"/>
        <w:rPr>
          <w:bCs/>
          <w:szCs w:val="24"/>
        </w:rPr>
      </w:pPr>
      <w:r w:rsidRPr="003100FB">
        <w:rPr>
          <w:bCs/>
          <w:szCs w:val="24"/>
        </w:rPr>
        <w:t>Eugen Gerard Hoekstra.</w:t>
      </w:r>
    </w:p>
    <w:p w14:paraId="51E6695D" w14:textId="77777777" w:rsidR="00CF7F3B" w:rsidRPr="003100FB" w:rsidRDefault="00000000">
      <w:pPr>
        <w:spacing w:after="120" w:line="360" w:lineRule="auto"/>
        <w:ind w:firstLine="283"/>
        <w:jc w:val="both"/>
        <w:rPr>
          <w:bCs/>
          <w:szCs w:val="24"/>
        </w:rPr>
      </w:pPr>
      <w:r w:rsidRPr="003100FB">
        <w:rPr>
          <w:bCs/>
          <w:szCs w:val="24"/>
        </w:rPr>
        <w:t>43. JEAN DE BRUNSWICK, chartreux, vers 1340-1401. - 14. l'ie. - 2. uvres. - 3. Doctrine.</w:t>
      </w:r>
    </w:p>
    <w:p w14:paraId="0F64F958" w14:textId="77777777" w:rsidR="00CF7F3B" w:rsidRPr="003100FB" w:rsidRDefault="00000000">
      <w:pPr>
        <w:spacing w:after="120" w:line="360" w:lineRule="auto"/>
        <w:ind w:firstLine="283"/>
        <w:jc w:val="both"/>
        <w:rPr>
          <w:bCs/>
          <w:szCs w:val="24"/>
        </w:rPr>
      </w:pPr>
      <w:r w:rsidRPr="003100FB">
        <w:rPr>
          <w:bCs/>
          <w:szCs w:val="24"/>
        </w:rPr>
        <w:t>4. l'ie. - On peut considérer aujourd'hui comme certain que Jean est issu de la maison des ducs de Braunschweig-Grubenhagen. La date de sa naissance est incertaine, vraisemblablement aux environs de 1340. Après la mort de son père Ernst en 1361, il régna avec son frère Albrecht sur la principauté ; en 1364, il abandonna le gouvernement à ses frères.</w:t>
      </w:r>
    </w:p>
    <w:p w14:paraId="2FBE664F" w14:textId="77777777" w:rsidR="00CF7F3B" w:rsidRPr="003100FB" w:rsidRDefault="00000000">
      <w:pPr>
        <w:spacing w:after="120" w:line="360" w:lineRule="auto"/>
        <w:ind w:firstLine="283"/>
        <w:jc w:val="both"/>
        <w:rPr>
          <w:bCs/>
          <w:szCs w:val="24"/>
        </w:rPr>
      </w:pPr>
      <w:r w:rsidRPr="003100FB">
        <w:rPr>
          <w:bCs/>
          <w:szCs w:val="24"/>
        </w:rPr>
        <w:t>On sait peu de choses de ces trois années : le 29 juin 1361, il reçut « l'hommage » de la ville de Brunswick ; en décembre 1361, lors d'une guerre contre les comtes de Waldeck, il fut quelque temps prisonnier. Selon une tradition, non vérifiée, des chartreuses de Bâle, Mayence et Strasbourg, il se serait consacré à l'étude du droit canonique (il est plusieurs fois qualifié doctor decretorum). On prétend que Jean aurait échangé en 1366 ( ?) un canonicat à Einbeck contre un autre à Saint-Victor de Mayence. Durant cette période, il doit avoir refusé par humilité une candidature au siège archiépiscopal de Mayence (selon la tradition des chartreuses de Bâle, Cologne et Strasbourg ; celle de Mayence n'offre aucun indice sûr de cette tradition et ne mentionne pas le canonicat de Saint-Victor).</w:t>
      </w:r>
    </w:p>
    <w:p w14:paraId="3667A729" w14:textId="77777777" w:rsidR="00CF7F3B" w:rsidRPr="003100FB" w:rsidRDefault="00000000">
      <w:pPr>
        <w:spacing w:after="120" w:line="360" w:lineRule="auto"/>
        <w:ind w:firstLine="283"/>
        <w:jc w:val="both"/>
        <w:rPr>
          <w:bCs/>
          <w:szCs w:val="24"/>
        </w:rPr>
      </w:pPr>
      <w:r w:rsidRPr="003100FB">
        <w:rPr>
          <w:bCs/>
          <w:szCs w:val="24"/>
        </w:rPr>
        <w:t>Jean dut entrer à la chartreuse de Strasbourg avant 1395 ; il est le premier haut noble allemand dans une chartreuse. À partir de 1378, plusieurs documents le mentionnent prieur de Strasbourg. Durant le grand Schisme, qui, à partir de 1380, divisa également l'ordre des chartreux, Jean embrassa, par conviction, le parti de Clément VII. Il fut destitué de ses fonctions par le chapitre général des chartreux qui était « urbaniste », et Urbain VI l'excommunia ; en 1382, il dut quitter Strasbourg, où il était en conflit avec les « urbanistes » du couvent. Il devint, cette année-là, prieur de la seule chartreuse « clémentine » allemande, à Fribourg-en-Brisgau, qu'il dirigea jusqu'en 1397. Il présida enfin à la fondation de la chartreuse de Torberg, à Berne ; il y mourut, premier recteur, le 28 janvier 1401.</w:t>
      </w:r>
    </w:p>
    <w:p w14:paraId="4184AE28" w14:textId="77777777" w:rsidR="00CF7F3B" w:rsidRPr="003100FB" w:rsidRDefault="00000000">
      <w:pPr>
        <w:spacing w:after="120" w:line="360" w:lineRule="auto"/>
        <w:ind w:firstLine="283"/>
        <w:jc w:val="both"/>
        <w:rPr>
          <w:bCs/>
          <w:szCs w:val="24"/>
        </w:rPr>
      </w:pPr>
      <w:r w:rsidRPr="003100FB">
        <w:rPr>
          <w:bCs/>
          <w:szCs w:val="24"/>
        </w:rPr>
        <w:t>2. uvres. - 10 Meditatio super missam (ou encore Tractatus super missae canonem, Pro sacrae missae officio eiusque canonis intellectu meditationes piissimae), imprimé, sous un titre légèrement modifié, par Pierre Blomevenna, dans son Enchiridion sacerdotum, Cologne, 1532, f. zxxxix-cx111 (cf DS, t. 4, col. 1738).</w:t>
      </w:r>
    </w:p>
    <w:p w14:paraId="1A19FB57" w14:textId="77777777" w:rsidR="00CF7F3B" w:rsidRPr="003100FB" w:rsidRDefault="00000000">
      <w:pPr>
        <w:spacing w:after="120" w:line="360" w:lineRule="auto"/>
        <w:ind w:firstLine="283"/>
        <w:jc w:val="both"/>
        <w:rPr>
          <w:bCs/>
          <w:szCs w:val="24"/>
        </w:rPr>
      </w:pPr>
      <w:r w:rsidRPr="003100FB">
        <w:rPr>
          <w:bCs/>
          <w:szCs w:val="24"/>
        </w:rPr>
        <w:lastRenderedPageBreak/>
        <w:t>La tradition manuscrite est plus riche qu'on ne l'avait supposé : Bibl univ de Bâle, cod. A. V. 39 ; Archives munic de Cologne, cod. W kf. 119 et GB 8° 92 ; British Museum, Londres, cod. Arundel 358 : Chartreuse de Parkminster ; Bibl du séminaire de Trèves, cod. 110 ; Bibl nat de l'État, cod lat. 4064 ; extraits : Bibl univ de Münster, cod. 467. Il convient d'ajouter des mss perdus ou introuvables, en provenance des chartreuses de Mayence, Coblence et du couvent des chevaliers de Saint-Jean de Jérusalem de Strasbourg (2 exemplaires).</w:t>
      </w:r>
    </w:p>
    <w:p w14:paraId="71CC0508" w14:textId="77777777" w:rsidR="00CF7F3B" w:rsidRPr="003100FB" w:rsidRDefault="00000000">
      <w:pPr>
        <w:spacing w:after="120" w:line="360" w:lineRule="auto"/>
        <w:ind w:firstLine="283"/>
        <w:jc w:val="both"/>
        <w:rPr>
          <w:bCs/>
          <w:szCs w:val="24"/>
        </w:rPr>
      </w:pPr>
      <w:r w:rsidRPr="003100FB">
        <w:rPr>
          <w:bCs/>
          <w:szCs w:val="24"/>
        </w:rPr>
        <w:t>JEAN BRUGMAN - JEAN DE BRUNSWICK 314 de Mayence, Coblence et du couvent des chevaliers de Saint-Jean de Jérusalem de Strasbourg (2 exemplaires).</w:t>
      </w:r>
    </w:p>
    <w:p w14:paraId="3AE9E83C" w14:textId="77777777" w:rsidR="00CF7F3B" w:rsidRPr="003100FB" w:rsidRDefault="00000000">
      <w:pPr>
        <w:spacing w:after="120" w:line="360" w:lineRule="auto"/>
        <w:ind w:firstLine="283"/>
        <w:jc w:val="both"/>
        <w:rPr>
          <w:bCs/>
          <w:szCs w:val="24"/>
        </w:rPr>
      </w:pPr>
      <w:r w:rsidRPr="003100FB">
        <w:rPr>
          <w:bCs/>
          <w:szCs w:val="24"/>
        </w:rPr>
        <w:t>29 L'Epistola de triplici pace n'est connue que par un seul manuscrit de la Bibl univ de Bâle, cod. A virr. 11. Elle a dû être composée après 1397, car elle est signée de Torberg.</w:t>
      </w:r>
    </w:p>
    <w:p w14:paraId="3A7F2807" w14:textId="77777777" w:rsidR="00CF7F3B" w:rsidRPr="003100FB" w:rsidRDefault="00000000">
      <w:pPr>
        <w:spacing w:after="120" w:line="360" w:lineRule="auto"/>
        <w:ind w:firstLine="283"/>
        <w:jc w:val="both"/>
        <w:rPr>
          <w:bCs/>
          <w:szCs w:val="24"/>
        </w:rPr>
      </w:pPr>
      <w:r w:rsidRPr="003100FB">
        <w:rPr>
          <w:bCs/>
          <w:szCs w:val="24"/>
        </w:rPr>
        <w:t>Ces deux œuvres n'ont pas encore été étudiées.</w:t>
      </w:r>
    </w:p>
    <w:p w14:paraId="3B2F7367" w14:textId="77777777" w:rsidR="00CF7F3B" w:rsidRPr="003100FB" w:rsidRDefault="00000000">
      <w:pPr>
        <w:spacing w:after="120" w:line="360" w:lineRule="auto"/>
        <w:ind w:firstLine="283"/>
        <w:jc w:val="both"/>
        <w:rPr>
          <w:bCs/>
          <w:szCs w:val="24"/>
        </w:rPr>
      </w:pPr>
      <w:r w:rsidRPr="003100FB">
        <w:rPr>
          <w:bCs/>
          <w:szCs w:val="24"/>
        </w:rPr>
        <w:t>30 La Bibl munic de Nuremberg conserve, cod cent vi, 58, une Summa de confessione qui contient, en allemand, les l'ermanunge…. auss der lere die pruder Johanse von Brunsweig Carthuser ordens geschriben hat. Il reste à examiner si l'attribution de cette œuvre, inconnue jusqu'ici, est bien exacte.</w:t>
      </w:r>
    </w:p>
    <w:p w14:paraId="266B0E9C" w14:textId="77777777" w:rsidR="00CF7F3B" w:rsidRPr="003100FB" w:rsidRDefault="00000000">
      <w:pPr>
        <w:spacing w:after="120" w:line="360" w:lineRule="auto"/>
        <w:ind w:firstLine="283"/>
        <w:jc w:val="both"/>
        <w:rPr>
          <w:bCs/>
          <w:szCs w:val="24"/>
        </w:rPr>
      </w:pPr>
      <w:r w:rsidRPr="003100FB">
        <w:rPr>
          <w:bCs/>
          <w:szCs w:val="24"/>
        </w:rPr>
        <w:t>8. Doctrine. - La Meditatio super missam est un des rares écrits de chartreux du 14e siècle qui contribuent à intensifier la dévotion aux sacrements. Sur le plan théologique, l'œuvre ne présente aucune originalité. Elle a pour but de faire ressortir le sens du sacrifice de la messe pour la vie monastique et se limite, sous forme de méditation, à une paraphrase des prières invariables de la messe. Elle donne un bon aperçu de la liturgie propre des chartreux.</w:t>
      </w:r>
    </w:p>
    <w:p w14:paraId="741C487E" w14:textId="77777777" w:rsidR="00CF7F3B" w:rsidRPr="003100FB" w:rsidRDefault="00000000">
      <w:pPr>
        <w:spacing w:after="120" w:line="360" w:lineRule="auto"/>
        <w:ind w:firstLine="283"/>
        <w:jc w:val="both"/>
        <w:rPr>
          <w:bCs/>
          <w:szCs w:val="24"/>
        </w:rPr>
      </w:pPr>
      <w:r w:rsidRPr="003100FB">
        <w:rPr>
          <w:bCs/>
          <w:szCs w:val="24"/>
        </w:rPr>
        <w:t xml:space="preserve">L'Epistola de triplici pace part de la discorde et de la dissension dans le monde. « In mari minores pisces a maioribus devorantur ; in saeculo minores homines a maioribus opprimuntur ». De là vient la perturbation de l'ordre universel voulu par Dieu, qui se propose certes parietas et multitudo, mais non pas schisma et discordia. L'aspiration à la paix dans ce monde, la concorde et l'harmonie entre les hommes ont leur origine et leur modèle dans l'unité et la paix de Dieu. C'est pourquoi, faire la paix est pour Jean un devoir religieux. La paix dans le monde ne peut être assurée que par des actes religieux, tout d'abord par la foi et l'amour. Comme la paix est sans cesse remise en question par les affectiones carnales et les concupiscentiae, une importance exceptionnelle est donnée aux vertus qui mettent une limite à ces affectiones carnales ; ce sont les vertus monastiques de pauvreté, chasteté et obéissance. La paix, qui prend sa source dans la foi seule et dans l'amour, est renforcée par la </w:t>
      </w:r>
      <w:r w:rsidRPr="003100FB">
        <w:rPr>
          <w:bCs/>
          <w:szCs w:val="24"/>
        </w:rPr>
        <w:lastRenderedPageBreak/>
        <w:t>pratique de la pauvreté, de la chasteté et de l'obéissance, et trouve sa perfection dans la contemplation. La vision de Dieu atteinte dans la contemplation est la garantie et l'expression la plus élevée de la paix et de l'unité.</w:t>
      </w:r>
    </w:p>
    <w:p w14:paraId="7C15F119" w14:textId="77777777" w:rsidR="00CF7F3B" w:rsidRPr="003100FB" w:rsidRDefault="00000000">
      <w:pPr>
        <w:spacing w:after="120" w:line="360" w:lineRule="auto"/>
        <w:ind w:firstLine="283"/>
        <w:jc w:val="both"/>
        <w:rPr>
          <w:bCs/>
          <w:szCs w:val="24"/>
        </w:rPr>
      </w:pPr>
      <w:r w:rsidRPr="003100FB">
        <w:rPr>
          <w:bCs/>
          <w:szCs w:val="24"/>
        </w:rPr>
        <w:t>L'Epistola devient par là une justification de la forme de vie monastique. En même temps, elle montre clairement que les vertus monastiques impliquent des règles de comportement plus générales, auxquelles « le monde » ne peut renoncer, si la paix doit y régner. L'Epistola, écrite pendant le schisme, peut être considérée comme une tentative pour garantir l'unité de l'Église et des ordres sur un plan supérieur, au-delà de toutes les tensions inhérentes aux institutions.</w:t>
      </w:r>
    </w:p>
    <w:p w14:paraId="70CF3880" w14:textId="77777777" w:rsidR="00CF7F3B" w:rsidRPr="003100FB" w:rsidRDefault="00000000">
      <w:pPr>
        <w:spacing w:after="120" w:line="360" w:lineRule="auto"/>
        <w:ind w:firstLine="283"/>
        <w:jc w:val="both"/>
        <w:rPr>
          <w:bCs/>
          <w:szCs w:val="24"/>
        </w:rPr>
      </w:pPr>
      <w:r w:rsidRPr="003100FB">
        <w:rPr>
          <w:bCs/>
          <w:szCs w:val="24"/>
        </w:rPr>
        <w:t>La Meditatio et l'Epistola confirment les quelques documents de l'époque que nous possédons sur Jean : à la fois comme prieur et comme auteur (« vir litteratissimus et doctissimus »), il était extrêmement sévère et n'admettait pas de compromis. Sa rigueur et son obstination n'étaient atténuées que par son humilité, qu'il tenait pour la plus haute vertu.</w:t>
      </w:r>
    </w:p>
    <w:p w14:paraId="58B78068" w14:textId="77777777" w:rsidR="00CF7F3B" w:rsidRPr="003100FB" w:rsidRDefault="00000000">
      <w:pPr>
        <w:spacing w:after="120" w:line="360" w:lineRule="auto"/>
        <w:ind w:firstLine="283"/>
        <w:jc w:val="both"/>
        <w:rPr>
          <w:bCs/>
          <w:szCs w:val="24"/>
        </w:rPr>
      </w:pPr>
      <w:r w:rsidRPr="003100FB">
        <w:rPr>
          <w:bCs/>
          <w:szCs w:val="24"/>
        </w:rPr>
        <w:t>Annales cartusiae Molshemensis… (Séminaire de Strasbourg, cod. M 415). - Henri Arnoldi ? 1487 (cf DS, t. 1, col. 892-893). Chronica fundationis carthusiae in Basilea minori, coll. Basler Chroniken 1, Leipzig, 1872, p. 249 sv, 341. - L. Le l'asseur, Ephemerides ordinis cartusiensis, t. 1, Montreuil, 1890, p. 86-87. - C. Nickles, Thorberg 1397-1528 ou l'ancienne chartreuse de Berne, Fribourg, Suisse, 1894, p. 15-29, 137-138. - A. Franz, Die Messe im deutschen Mittelalter, Fribourg-en-Brisgau, 1902, p. 598-599. - P. Bastin, Chartreuse du Mont Saint-Jean-Baptiste près de Fribourg-en-Brisgau, 1345-1782 (date probablement du début du 20e siècle ; copie ms aux Arch munic de Fribourg-en-Br., H 189), p. 8-7. - P. Lehmann, Braunschweiger in der Literatur des Mittelalters, dans Braunschweigisches Magazin, 1914, p. 39-40. - P. Zimmermann, Das Haus Braunschweig-Grubenhagen, Wolfenbüttel, 1911, p. 32-33. - P de Farconnet, DHGE, t. 10, 1938, col. 978-979. - A. Passmann, Die Kartause von Strassburg, dans Archives de l'Église d'Alsace, nouvelle série, t. 9, 1958, p. 85-86. - DS, t. 2, col. 761. Heinrich Rüthinc.</w:t>
      </w:r>
    </w:p>
    <w:p w14:paraId="12C60401" w14:textId="77777777" w:rsidR="00CF7F3B" w:rsidRPr="003100FB" w:rsidRDefault="00000000">
      <w:pPr>
        <w:spacing w:after="120" w:line="360" w:lineRule="auto"/>
        <w:ind w:firstLine="283"/>
        <w:jc w:val="both"/>
        <w:rPr>
          <w:bCs/>
          <w:szCs w:val="24"/>
        </w:rPr>
      </w:pPr>
      <w:r w:rsidRPr="003100FB">
        <w:rPr>
          <w:bCs/>
          <w:szCs w:val="24"/>
        </w:rPr>
        <w:t>Dans sa préface, l'auteur explique qu'il veut fournir aux prêtres, soucieux de brièveté et peu intéressés par les lettres, un manuel complet et peu coûteux. La Pupilla oculi n'est pas un simple résumé de l'Oculus sacerdotis. Jean de Burgo fait un choix dans l'abondante matière de Guillaume et a soin d'éviter les répétitions ; son traité est clairement et logiquement ordonné ; il intègre ce qui concerne l'administration du sacrement de pénitence (pars oculi de Guillaume) dans le livre qui traite de ce sacrement ; la sinistra pars de l'Oculus forme ainsi le cadre de la Pupilla, tandis que la dextera pars est pratiquement laissée de côté.</w:t>
      </w:r>
    </w:p>
    <w:p w14:paraId="51945542" w14:textId="77777777" w:rsidR="00CF7F3B" w:rsidRPr="003100FB" w:rsidRDefault="00000000">
      <w:pPr>
        <w:spacing w:after="120" w:line="360" w:lineRule="auto"/>
        <w:ind w:firstLine="283"/>
        <w:jc w:val="both"/>
        <w:rPr>
          <w:bCs/>
          <w:szCs w:val="24"/>
        </w:rPr>
      </w:pPr>
      <w:r w:rsidRPr="003100FB">
        <w:rPr>
          <w:bCs/>
          <w:szCs w:val="24"/>
        </w:rPr>
        <w:lastRenderedPageBreak/>
        <w:t>L'ouvrage est divisé en dix livres : 4, les sacrements en général ; 2, le baptême ; 3, la confirmation ; 4, l'eucharistie (le chapitre sur « la signification morale des choses qui sont dites à la messe » n'apporte que des explications banales, avec les allusions traditionnelles aux divers moments de la Passion) ; 5, la pénitence (longs chapitres sur les restitutions et sur les interrogations en confession ; l'auteur revient à plusieurs reprises sur la nécessité de ne pas « désespérer » le pénitent) ; 6,</w:t>
      </w:r>
    </w:p>
    <w:p w14:paraId="429795F9" w14:textId="77777777" w:rsidR="00CF7F3B" w:rsidRPr="003100FB" w:rsidRDefault="00000000">
      <w:pPr>
        <w:spacing w:after="120" w:line="360" w:lineRule="auto"/>
        <w:ind w:firstLine="283"/>
        <w:jc w:val="both"/>
        <w:rPr>
          <w:bCs/>
          <w:szCs w:val="24"/>
        </w:rPr>
      </w:pPr>
      <w:r w:rsidRPr="003100FB">
        <w:rPr>
          <w:bCs/>
          <w:szCs w:val="24"/>
        </w:rPr>
        <w:t>JEAN DE BRUNSWICK - S$S. JEAN DE CAPESTRANO 316 l'extrême-onction ; 7, l'ordre ; 8, le mariage (le dernier chapitre indique que le mari doit traiter sa femme en égale, l'aimer comme le Christ a aimé l'Église, mais aussi la corriger si elle n'est pas « bene morigerata ») ; 9, divers sujets : consécration des églises, dîmes, résidence des clercs, jeûnes, jours fériés, sépultures, testaments ; 10, articles de la foi, dix commandements, sept péchés capitaux.</w:t>
      </w:r>
    </w:p>
    <w:p w14:paraId="4C6158DC" w14:textId="77777777" w:rsidR="00CF7F3B" w:rsidRPr="003100FB" w:rsidRDefault="00000000">
      <w:pPr>
        <w:spacing w:after="120" w:line="360" w:lineRule="auto"/>
        <w:ind w:firstLine="283"/>
        <w:jc w:val="both"/>
        <w:rPr>
          <w:bCs/>
          <w:szCs w:val="24"/>
        </w:rPr>
      </w:pPr>
      <w:r w:rsidRPr="003100FB">
        <w:rPr>
          <w:bCs/>
          <w:szCs w:val="24"/>
        </w:rPr>
        <w:t>La Pupilla oculi se présente donc comme un vademecum du prêtre ; son but est en un certain sens pastoral, mais les considérations morales et canoniques y tiennent plus de place que les conseils proprement spirituels. L'auteur insiste sur l'obligation des heures canoniales et la manière de les réciter pour satisfaire au précepte, mais ne dit rien sur la prière du prêtre, les études, la prédication. On notera cependant les divers « remèdes » indiqués pour la lutte contre les péchés capitaux. L'ouvrage peut sans doute former un prêtre homme du culte et administrateur fidèle des sacrements, non un éducateur de la foi et de la vie spirituelle des fidèles.</w:t>
      </w:r>
    </w:p>
    <w:p w14:paraId="4D9ABCDF" w14:textId="77777777" w:rsidR="00CF7F3B" w:rsidRPr="003100FB" w:rsidRDefault="00000000">
      <w:pPr>
        <w:spacing w:after="120" w:line="360" w:lineRule="auto"/>
        <w:ind w:firstLine="283"/>
        <w:jc w:val="both"/>
        <w:rPr>
          <w:bCs/>
          <w:szCs w:val="24"/>
        </w:rPr>
      </w:pPr>
      <w:r w:rsidRPr="003100FB">
        <w:rPr>
          <w:bCs/>
          <w:szCs w:val="24"/>
        </w:rPr>
        <w:t>J. Bale, Index Britanniae scriptorum, éd. R. L. Poole et M. Bateson, Oxford, 1902, p. 186. - J. Pits, Relationes historicae de rebus anglicis, t. 1 (seul paru). Paris, 1619, p. 542-543. - The Dictionary of National Biography, t. 2, Oxford, 1921-1922, p. 862-863 (Reginald L. Poole). - W. A. Pantin, The English Church in the fourteenth Century, Cambridge, 1955, p. 213. - A. B. Emden, A biographical Register of the University of Cambridge to 1500, Cambridge, 1963, p. 107.</w:t>
      </w:r>
    </w:p>
    <w:p w14:paraId="444CA5C1" w14:textId="77777777" w:rsidR="00CF7F3B" w:rsidRPr="003100FB" w:rsidRDefault="00000000">
      <w:pPr>
        <w:spacing w:after="120" w:line="360" w:lineRule="auto"/>
        <w:ind w:firstLine="283"/>
        <w:jc w:val="both"/>
        <w:rPr>
          <w:bCs/>
          <w:szCs w:val="24"/>
        </w:rPr>
      </w:pPr>
      <w:r w:rsidRPr="003100FB">
        <w:rPr>
          <w:bCs/>
          <w:szCs w:val="24"/>
        </w:rPr>
        <w:t>Un autre Jean de Burgo, ou Burgensis, de Peterborough, bénédictin (floruit 1340), est signalé comme chroniqueur (cf The Dictionary of National Biography, ibidem).</w:t>
      </w:r>
    </w:p>
    <w:p w14:paraId="4B7FC8C9" w14:textId="77777777" w:rsidR="00CF7F3B" w:rsidRPr="003100FB" w:rsidRDefault="00CF7F3B">
      <w:pPr>
        <w:rPr>
          <w:bCs/>
          <w:szCs w:val="24"/>
        </w:rPr>
      </w:pPr>
    </w:p>
    <w:p w14:paraId="0046A18A" w14:textId="77777777" w:rsidR="00CF7F3B" w:rsidRPr="003100FB" w:rsidRDefault="00000000">
      <w:pPr>
        <w:spacing w:before="240" w:after="120" w:line="240" w:lineRule="auto"/>
        <w:rPr>
          <w:bCs/>
          <w:szCs w:val="24"/>
        </w:rPr>
      </w:pPr>
      <w:r w:rsidRPr="003100FB">
        <w:rPr>
          <w:bCs/>
          <w:szCs w:val="24"/>
        </w:rPr>
        <w:t>Aimé SOLIGNAC.</w:t>
      </w:r>
    </w:p>
    <w:p w14:paraId="30AFC86E" w14:textId="77777777" w:rsidR="00CF7F3B" w:rsidRPr="003100FB" w:rsidRDefault="00000000">
      <w:pPr>
        <w:spacing w:after="120" w:line="360" w:lineRule="auto"/>
        <w:ind w:firstLine="283"/>
        <w:jc w:val="both"/>
        <w:rPr>
          <w:bCs/>
          <w:szCs w:val="24"/>
        </w:rPr>
      </w:pPr>
      <w:r w:rsidRPr="003100FB">
        <w:rPr>
          <w:bCs/>
          <w:szCs w:val="24"/>
        </w:rPr>
        <w:t>48. JEAN DE CAPESTRANO (saint), frère mineur, 1386-1456. - Il naquit le 24 juin 1386 à Capestrano (L'Aquila) ; il mourut (après la victoire de Belgrade) le 23 octobre 1456 à Ilok (l'Illacum ; distinct de l'Illach en Carinthie), sur le Danube. - 1. L'ie. - 2. Personnalité religieuse. - 3. Sources. - 4. Travaux.</w:t>
      </w:r>
    </w:p>
    <w:p w14:paraId="62A8FEA0" w14:textId="77777777" w:rsidR="00CF7F3B" w:rsidRPr="003100FB" w:rsidRDefault="00000000">
      <w:pPr>
        <w:spacing w:after="120" w:line="360" w:lineRule="auto"/>
        <w:ind w:firstLine="283"/>
        <w:jc w:val="both"/>
        <w:rPr>
          <w:bCs/>
          <w:szCs w:val="24"/>
        </w:rPr>
      </w:pPr>
      <w:r w:rsidRPr="003100FB">
        <w:rPr>
          <w:bCs/>
          <w:szCs w:val="24"/>
        </w:rPr>
        <w:lastRenderedPageBreak/>
        <w:t>L'orthographe de son nom n'a pas peu causé de confusions. Notre Jean semblerait devoir être appelé : ou de (di, of, von). Capestrano (distinct de Capistrano en Calabre), ou tout simplement (suivant l'adjectif latin de son lieu de naissance). Capistranus (Capistran, Capistrano, Capistranéi, Kapistran, etc). Déjà, après la Réforme protestante, dans les procès de canonisation et en particulier chez l'historien L. Wadding (cf Archivum franciscanum historicum - AFH, t. 33, 1940, p. 427), il fut nommé « saint Capistran » (cf Franziskanische Studien = FS, t. 52, 1970, p. 314-315). Le 19e siècle a introduit beaucoup de formes hybrides.</w:t>
      </w:r>
    </w:p>
    <w:p w14:paraId="083D201D" w14:textId="77777777" w:rsidR="00CF7F3B" w:rsidRPr="003100FB" w:rsidRDefault="00000000">
      <w:pPr>
        <w:spacing w:after="120" w:line="360" w:lineRule="auto"/>
        <w:ind w:firstLine="283"/>
        <w:jc w:val="both"/>
        <w:rPr>
          <w:bCs/>
          <w:szCs w:val="24"/>
        </w:rPr>
      </w:pPr>
      <w:r w:rsidRPr="003100FB">
        <w:rPr>
          <w:bCs/>
          <w:szCs w:val="24"/>
        </w:rPr>
        <w:t>Les instances qui furent faites auprès de la congrégation des Rites pour que soit décerné à Jean, en même temps qu'on le canoniserait (1690), le titre d' « apôtre de l'Europe », n'aboutirent pas complètement (cf AS, 23 octobre, t. 10, p. 427-432) ; c'est après la lettre de Pie XI Quo asperioribus fluctibus (AAS, t. 47, p. 714-716), en raison du renouveau du culte de Capistran et aussi des efforts modernes pour une Europe chrétiennement unie, que ce titre prit un sens nouveau et une nouvelle valeur. La fête du saint, célébrée originairement au dies natalis, le 23 octobre, puis le 28 mars, a été rétablie à sa première date dans le calendrier universel de l'Église.</w:t>
      </w:r>
    </w:p>
    <w:p w14:paraId="2C059FCD" w14:textId="77777777" w:rsidR="00CF7F3B" w:rsidRPr="003100FB" w:rsidRDefault="00000000">
      <w:pPr>
        <w:spacing w:after="120" w:line="360" w:lineRule="auto"/>
        <w:ind w:firstLine="283"/>
        <w:jc w:val="both"/>
        <w:rPr>
          <w:bCs/>
          <w:szCs w:val="24"/>
        </w:rPr>
      </w:pPr>
      <w:r w:rsidRPr="003100FB">
        <w:rPr>
          <w:bCs/>
          <w:szCs w:val="24"/>
        </w:rPr>
        <w:t>Sa tombe, à Ilok, très tôt lieu de nombreux pèlerinages, fut détruite par les Turcs en 1526 et son corps est perdu (cf FS, t. 4, 1917, p. 308), mais son culte, avant la Révolution française, était répandu dans tout l'Occident. L'histoire de l'art le montre comme un saint typique du baroque (cf FS, t. 52, 1970, p. 289, 339).</w:t>
      </w:r>
    </w:p>
    <w:p w14:paraId="6ED035D7" w14:textId="77777777" w:rsidR="00CF7F3B" w:rsidRPr="003100FB" w:rsidRDefault="00000000">
      <w:pPr>
        <w:spacing w:after="120" w:line="360" w:lineRule="auto"/>
        <w:ind w:firstLine="283"/>
        <w:jc w:val="both"/>
        <w:rPr>
          <w:bCs/>
          <w:szCs w:val="24"/>
        </w:rPr>
      </w:pPr>
      <w:r w:rsidRPr="003100FB">
        <w:rPr>
          <w:bCs/>
          <w:szCs w:val="24"/>
        </w:rPr>
        <w:t>4. L'ie. - Fils d'un baron « nordique » (on le crut longtemps allemand, parce que les descendants de sa famille s'appelaient Tudeschi, mais probablement était-il savoyard). Jean étudia une dizaine d'années l'un et l'autre droit à Pérouse et devint assistant au tribunal de Naples ; jouissant de la confiance du roi Ladislas, il fut nommé juge en 1412 et même quelque temps, d'après son récit, gouverneur de Pérouse, alors républicaine.</w:t>
      </w:r>
    </w:p>
    <w:p w14:paraId="44AE660D" w14:textId="77777777" w:rsidR="00CF7F3B" w:rsidRPr="003100FB" w:rsidRDefault="00000000">
      <w:pPr>
        <w:spacing w:after="120" w:line="360" w:lineRule="auto"/>
        <w:ind w:firstLine="283"/>
        <w:jc w:val="both"/>
        <w:rPr>
          <w:bCs/>
          <w:szCs w:val="24"/>
        </w:rPr>
      </w:pPr>
      <w:r w:rsidRPr="003100FB">
        <w:rPr>
          <w:bCs/>
          <w:szCs w:val="24"/>
        </w:rPr>
        <w:t>Dans une guerre entre Pérouse et le condottiere Malatesta, il fut fait prisonnier ; se tournant vers Assise proche et sous le coup de visions, il rompit complètement avec le monde, brisant même son mariage (non encore consommé), et en 1415 il entra chez les Observants de Monteripido à Pérouse. Ainsi a-t-on parlé d'une « conversion classique ».</w:t>
      </w:r>
    </w:p>
    <w:p w14:paraId="718DDEC1" w14:textId="77777777" w:rsidR="00CF7F3B" w:rsidRPr="003100FB" w:rsidRDefault="00000000">
      <w:pPr>
        <w:spacing w:after="120" w:line="360" w:lineRule="auto"/>
        <w:ind w:firstLine="283"/>
        <w:jc w:val="both"/>
        <w:rPr>
          <w:bCs/>
          <w:szCs w:val="24"/>
        </w:rPr>
      </w:pPr>
      <w:r w:rsidRPr="003100FB">
        <w:rPr>
          <w:bCs/>
          <w:szCs w:val="24"/>
        </w:rPr>
        <w:t xml:space="preserve">Ordonné prêtre en 1417 (Hofer, t. 4, p. 382), il commença aussitôt sa mission de prédicateur, qui dura quarante ans. Avec son ami Bernardin de Sienne, Jean devient le plus grand prédicateur itinérant (Wanderprediger) du XVe. Il prêche au moins une fois par jour. Qui donc, avant lui, a rassemblé au </w:t>
      </w:r>
      <w:r w:rsidRPr="003100FB">
        <w:rPr>
          <w:bCs/>
          <w:szCs w:val="24"/>
        </w:rPr>
        <w:lastRenderedPageBreak/>
        <w:t>pied de sa chaire d'aussi grandes foules ? On comprend qu'on l'ait appelé « l'un des plus habiles propagandistes des siècles ». L'afflux à son confessionnal était extraordinaire. Il fut aussi un médiateur de paix ; il organisa des œuvres de charité, des hôpitaux notamment ; il fut le conseiller personnel de trois papes, en particulier d'Eugène IV, qui le choisit comme légat (en 1435-1436, pour la succession au trône de Naples ; en 1440-1442, à Milan pour s'opposer aux partisans du concile de Bâle ; en 1444, en Sicile). Jusqu'en 1451, il travailla à peu près exclusivement en Italie, à l'exception de quelques tournées en Espagne, en Terre sainte (1439-1440), comme visiteur général en Bourgogne et aux Pays-Bas (1442-1443).</w:t>
      </w:r>
    </w:p>
    <w:p w14:paraId="6AA790BD" w14:textId="77777777" w:rsidR="00CF7F3B" w:rsidRPr="003100FB" w:rsidRDefault="00000000">
      <w:pPr>
        <w:spacing w:after="120" w:line="360" w:lineRule="auto"/>
        <w:ind w:firstLine="283"/>
        <w:jc w:val="both"/>
        <w:rPr>
          <w:bCs/>
          <w:szCs w:val="24"/>
        </w:rPr>
      </w:pPr>
      <w:r w:rsidRPr="003100FB">
        <w:rPr>
          <w:bCs/>
          <w:szCs w:val="24"/>
        </w:rPr>
        <w:t>En 1451, sur le désir de l'empereur Frédéric III, notre Wanderprediger partit en Autriche (Wiener-Neustadt, l'Autriche) à la tête d'une caravane de douze confrères ; il prêcha jusqu'en 1452 (et 1454) en Moravie (il cherchait à faire rentrer dans l'Église les « Utraquistes » ou Calixtins ; cf Hofer, t. 2, p. 57-146) et aux confins de la Bohême (Krumau, Eger, Brüx, etc.) ; il n'alla pas à Prague, que lui interdit Georges Podiebrad, futur roi de Bohême, avec lequel il eut de vives controverses littéraires (les bibliothèques d'Europe en conservent de nombreux témoignages écrits).</w:t>
      </w:r>
    </w:p>
    <w:p w14:paraId="3968A1F7" w14:textId="77777777" w:rsidR="00CF7F3B" w:rsidRPr="003100FB" w:rsidRDefault="00000000">
      <w:pPr>
        <w:spacing w:after="120" w:line="360" w:lineRule="auto"/>
        <w:ind w:firstLine="283"/>
        <w:jc w:val="both"/>
        <w:rPr>
          <w:bCs/>
          <w:szCs w:val="24"/>
        </w:rPr>
      </w:pPr>
      <w:r w:rsidRPr="003100FB">
        <w:rPr>
          <w:bCs/>
          <w:szCs w:val="24"/>
        </w:rPr>
        <w:t>Avec sa caravane il traversa, en prêchant, la Bavière, la Thuringe, la Saxe, la Silésie, la Pologne (1452-1454). Des guérisons susciterent partout d'énormes mouvements de foule (le ms de la Bibl. nat. de Paris, Nouv. acq. lat. 1763, énumère plus de deux mille cas, avec noms, dates, lieux, témoignages, en recourant parfois aux actes notariaux et mentionnant pour la première fois de nombreuses bourgades européennes ; cf AFH, t. 11, 1918, p. 399-411)). Il provoqua chez les hussites plus de douze mille conversions, même parmi la noblesse (il en existait un registre qu'on n'a pas encore retrouvé) ; il démasqua la subtile hérésie de l'archevêque calixtin de Prague Jean Rokytzana ; il démontra que les Compactata (ou accord intervenu en 1436 entre les Pères du concile de Bâle et les utraquistes de Bohême) étaient insoutenables ; ces accords furent condamnés par Pie II en 1462 (Hofer, t. 2, p. 288-289).</w:t>
      </w:r>
    </w:p>
    <w:p w14:paraId="7E1A4B81" w14:textId="77777777" w:rsidR="00CF7F3B" w:rsidRPr="003100FB" w:rsidRDefault="00000000">
      <w:pPr>
        <w:spacing w:after="120" w:line="360" w:lineRule="auto"/>
        <w:ind w:firstLine="283"/>
        <w:jc w:val="both"/>
        <w:rPr>
          <w:bCs/>
          <w:szCs w:val="24"/>
        </w:rPr>
      </w:pPr>
      <w:r w:rsidRPr="003100FB">
        <w:rPr>
          <w:bCs/>
          <w:szCs w:val="24"/>
        </w:rPr>
        <w:t>À partir de 1454, Jean de Capestrano se met au service de la lutte contre les Turcs : il prêche la croisade aux diètes impériales de Francfort (1454) et de Wiener-Neustadt (1455), et en Hongrie (1455-1456). La critique historique reconnaît comme son œuvre le salut de Belgrade en juin 1456, et par conséquent de l'Europe.</w:t>
      </w:r>
    </w:p>
    <w:p w14:paraId="51CF9EB4" w14:textId="77777777" w:rsidR="00CF7F3B" w:rsidRPr="003100FB" w:rsidRDefault="00000000">
      <w:pPr>
        <w:spacing w:after="120" w:line="360" w:lineRule="auto"/>
        <w:ind w:firstLine="283"/>
        <w:jc w:val="both"/>
        <w:rPr>
          <w:bCs/>
          <w:szCs w:val="24"/>
        </w:rPr>
      </w:pPr>
      <w:r w:rsidRPr="003100FB">
        <w:rPr>
          <w:bCs/>
          <w:szCs w:val="24"/>
        </w:rPr>
        <w:t xml:space="preserve">Son activité comme supérieur (d'abord commissaire puis vicaire général, 1443-1446, 1449-1452) et législateur des Observants fut importante. Après le grand Schisme, il entend d'abord réformer dans son ensemble l'ordre franciscain, alors assez « embourgeoisé », pour le maintenir uni (cf les </w:t>
      </w:r>
      <w:r w:rsidRPr="003100FB">
        <w:rPr>
          <w:bCs/>
          <w:szCs w:val="24"/>
        </w:rPr>
        <w:lastRenderedPageBreak/>
        <w:t>Constitutiones martinianae sous Martin V à la suite du chapitre général d'Assise en 1430). Ce plan primitif échoua, mais Capistran réussit à maintenir l'indépendance effective des Observants en regard des Conventuels (Eugène IV, bulle Ut sacra, 11 janvier 1446 ; L. Wadding, t. 11, p. 287-291), tout en conservant intacte l'unité de l'ordre. La belle diffusion de l'Observance en Europe, en particulier en Autriche, en Bohême et en Pologne, constitue un des plus grands événements de la réforme de l'Église à la fin du Moyen Âge (par exemple, Capistran, jusqu'en 1451, attire à la vie religieuse environ 4000 candidats ; Hofer, t. 2, p. 24), et contribue en même temps à l'union plus étroite de l'Est chrétien à l'Europe. Cette œuvre de réforme a son couronnement dans la canonisation (1450) de Bernardin de Sienne († 1444, la première depuis longtemps, et qui fut son œuvre. Ces efforts méthodiques de réforme font naître aussi, à travers le XVe, une riche littérature polémique, à peine étudiée.</w:t>
      </w:r>
    </w:p>
    <w:p w14:paraId="25084F8F" w14:textId="77777777" w:rsidR="00CF7F3B" w:rsidRPr="003100FB" w:rsidRDefault="00000000">
      <w:pPr>
        <w:spacing w:after="120" w:line="360" w:lineRule="auto"/>
        <w:ind w:firstLine="283"/>
        <w:jc w:val="both"/>
        <w:rPr>
          <w:bCs/>
          <w:szCs w:val="24"/>
        </w:rPr>
      </w:pPr>
      <w:r w:rsidRPr="003100FB">
        <w:rPr>
          <w:bCs/>
          <w:szCs w:val="24"/>
        </w:rPr>
        <w:t>Comme inquisiteur sous Martin V, Capistran renouvela la lutte contre les fraticelles et, avec saint Jacques de la Marche (+ 1476) (cf supra, col. 41-45), il leur infligea une défaite quasi complète ; en réalité, la commission inquisitoriale se transformait sous sa gestion en activité réformatrice. Que valaient encore, par exemple, devant les cruelles armées hussites, les anciennes réglementations ? En ce temps du capitalisme naissant, son insistance auprès des papes, des princes et des cités pour une application intégrale des lois existantes contre les juifs, rencontra moins de succès. Cette attitude, d'ailleurs, pas plus que les bulles des papes et les édits des princes sur la question, n'a rien à voir avec l'antisémitisme moderne ; c'était davantage une âpre lutte contre l'usure (les écrits du pacificateur Capistran le montrent bien) et pour une meilleure justice sociale. Ajoutons qu'il fut l'un des premiers au Moyen Âge à combattre les tortures et les croyances aux sorcières (Hofer, t. 1, p. 46-47, 249).</w:t>
      </w:r>
    </w:p>
    <w:p w14:paraId="4AE0F791" w14:textId="77777777" w:rsidR="00CF7F3B" w:rsidRPr="003100FB" w:rsidRDefault="00000000">
      <w:pPr>
        <w:spacing w:after="120" w:line="360" w:lineRule="auto"/>
        <w:ind w:firstLine="283"/>
        <w:jc w:val="both"/>
        <w:rPr>
          <w:bCs/>
          <w:szCs w:val="24"/>
        </w:rPr>
      </w:pPr>
      <w:r w:rsidRPr="003100FB">
        <w:rPr>
          <w:bCs/>
          <w:szCs w:val="24"/>
        </w:rPr>
        <w:t>La vie et les œuvres de Jean de Capistran sont peu étudiées encore (cf Historisches Jahrbuch, t. 86, 1966, p. 394-398) ; leur importance au regard de la réforme de l'Église est encore trop peu mise en relief (cf Osservatore romano, 12 décembre 1968) ; sa figure historique a peut-être quelque chose de gigantesque, voire d' « inquiétant » (cf Babinger, Quellensert…, p. 4), mais elle a été souvent déformée par certains historiens ; tous cependant, d'une manière ou de l'autre, sont évidemment impressionnés par cette forte personnalité, typique de la Renaissance.</w:t>
      </w:r>
    </w:p>
    <w:p w14:paraId="33864E9E" w14:textId="77777777" w:rsidR="00CF7F3B" w:rsidRPr="003100FB" w:rsidRDefault="00000000">
      <w:pPr>
        <w:spacing w:after="120" w:line="360" w:lineRule="auto"/>
        <w:ind w:firstLine="283"/>
        <w:jc w:val="both"/>
        <w:rPr>
          <w:bCs/>
          <w:szCs w:val="24"/>
        </w:rPr>
      </w:pPr>
      <w:r w:rsidRPr="003100FB">
        <w:rPr>
          <w:bCs/>
          <w:szCs w:val="24"/>
        </w:rPr>
        <w:t>2. La personnalité religieuse de Jean de Capestrano, comme toute son œuvre, est complexe, polyvalente. Il se dit lui-même de tempérament colérique-sanguin. Rationnel par nature (il a une extraordinaire mémoire), il se distingue par une très grande force de volonté ; l'élément musical et poétique lui fait à peu près complètement défaut (Stimmen der Zeit, t. 159, 1956, p. 47-56). Juriste-</w:t>
      </w:r>
      <w:r w:rsidRPr="003100FB">
        <w:rPr>
          <w:bCs/>
          <w:szCs w:val="24"/>
        </w:rPr>
        <w:lastRenderedPageBreak/>
        <w:t>né, résistant par caractère, d'une constitution robuste, il déploie jusqu'à la fin une incroyable activité d'organisateur dans une Église dissolue et menacée. « Réédifier l'Église », c'était, comme pour saint François, le grand but de sa vie depuis sa conversion. Habitué à voir les choses en grand et à agir en conséquence, les difficultés ne le déconcertent pas, elles semblent accroître ses forces. Chose surprenante, rien ne le décourage ni ne le paralyse, même quand il est déçu dans ses entreprises les plus saintes.</w:t>
      </w:r>
    </w:p>
    <w:p w14:paraId="4282CE2D" w14:textId="77777777" w:rsidR="00CF7F3B" w:rsidRPr="003100FB" w:rsidRDefault="00000000">
      <w:pPr>
        <w:spacing w:after="120" w:line="360" w:lineRule="auto"/>
        <w:ind w:firstLine="283"/>
        <w:jc w:val="both"/>
        <w:rPr>
          <w:bCs/>
          <w:szCs w:val="24"/>
        </w:rPr>
      </w:pPr>
      <w:r w:rsidRPr="003100FB">
        <w:rPr>
          <w:bCs/>
          <w:szCs w:val="24"/>
        </w:rPr>
        <w:t>Peut-être est-il quelque peu pessimiste au regard de la nature humaine ; mais il croit tout possible avec la grâce de Dieu, même dans la vie physique et morale. Il ne se fie pas à la seule certitude spirituelle (l'homme vit d'illusions !), mais il en appelle avec juste raison, dans le domaine religieux, à une preuve extérieure, celle des œuvres : la croix, le sacrifice personnel, que personne ne désire pour eux-mêmes, lui sont des signes de vérité. Généralement, il n'est pas tranquille tant qu'il n'a pas un tel indice d'authenticité. De lui-même comme de ses disciples, il attend aspiration et promptitude au martyre (Hofer, t. 4, p. 248-244, 280). Il se défie des conciles eux-mêmes et des dialogues continuels de son temps. Ce n'est jamais la masse qui décide, elle a besoin d'être guidée. La décision, même dans l'Église, regarde toujours les héros, c'est-à-dire les saints, qui ont la volonté de s'engager et de se sacrifier sans réserve.</w:t>
      </w:r>
    </w:p>
    <w:p w14:paraId="2F2C78D4" w14:textId="77777777" w:rsidR="00CF7F3B" w:rsidRPr="003100FB" w:rsidRDefault="00000000">
      <w:pPr>
        <w:spacing w:after="120" w:line="360" w:lineRule="auto"/>
        <w:ind w:firstLine="283"/>
        <w:jc w:val="both"/>
        <w:rPr>
          <w:bCs/>
          <w:szCs w:val="24"/>
        </w:rPr>
      </w:pPr>
      <w:r w:rsidRPr="003100FB">
        <w:rPr>
          <w:bCs/>
          <w:szCs w:val="24"/>
        </w:rPr>
        <w:t>La vie humaine n'atteint sa valeur réelle qu'à la lumière de la Révélation, c'est-à-dire de l'Évangile, et celui-ci ne se maintient, en fin de compte, que dans la papauté ; c'est une conviction fondamentale de Capistran qu'il s'était forgée dans le chaos moral et spirituel du Schisme. Le pape (romain) représente « quasi un Dio in terra » ; sa suprématie, en soi, vaut aussi in temporalibus.</w:t>
      </w:r>
    </w:p>
    <w:p w14:paraId="582426BE" w14:textId="77777777" w:rsidR="00CF7F3B" w:rsidRPr="003100FB" w:rsidRDefault="00000000">
      <w:pPr>
        <w:spacing w:after="120" w:line="360" w:lineRule="auto"/>
        <w:ind w:firstLine="283"/>
        <w:jc w:val="both"/>
        <w:rPr>
          <w:bCs/>
          <w:szCs w:val="24"/>
        </w:rPr>
      </w:pPr>
      <w:r w:rsidRPr="003100FB">
        <w:rPr>
          <w:bCs/>
          <w:szCs w:val="24"/>
        </w:rPr>
        <w:t>La vie chrétienne se développe essentiellement par la fréquentation des sacrements, et sous l'impulsion de Capistran, la littérature pastorale connaît un nouvel essor (cf Hofer, t. 1, p. 241, 248, 287). Lui-même compose, par exemple, des specchi ou interrogatoires pour les confesseurs et pour les fidèles. Il vit dans le recueillement et la prière ; il accomplit avec une régularité très stricte ses pratiques de piété, il ne s'autorise pas à les raccourcir dans les jours de plus grande activité et de plus grand concours populaire.</w:t>
      </w:r>
    </w:p>
    <w:p w14:paraId="7DEF3D08" w14:textId="77777777" w:rsidR="00CF7F3B" w:rsidRPr="003100FB" w:rsidRDefault="00000000">
      <w:pPr>
        <w:spacing w:after="120" w:line="360" w:lineRule="auto"/>
        <w:ind w:firstLine="283"/>
        <w:jc w:val="both"/>
        <w:rPr>
          <w:bCs/>
          <w:szCs w:val="24"/>
        </w:rPr>
      </w:pPr>
      <w:r w:rsidRPr="003100FB">
        <w:rPr>
          <w:bCs/>
          <w:szCs w:val="24"/>
        </w:rPr>
        <w:t xml:space="preserve">Il pense que le travail principal, après le Schisme, c'est de « diffuser des idées » chrétiennes, c'est, autrement dit, de prêcher la parole de l'Évangile, totalement : et concrètement. La vie doit être « christianisée » en toute son étendue ; il faut utiliser tous les moyens appropriés pour y parvenir, sans se laisser influencer par quoi que ce soit. Il cherche à tirer tous les effets possibles de ses actes, et on </w:t>
      </w:r>
      <w:r w:rsidRPr="003100FB">
        <w:rPr>
          <w:bCs/>
          <w:szCs w:val="24"/>
        </w:rPr>
        <w:lastRenderedPageBreak/>
        <w:t>apprécie généralement le désintéressement de ses intentions ; aussi obtient-il l'aide et l'appui des administrations civiles, communales et gouvernementales.</w:t>
      </w:r>
    </w:p>
    <w:p w14:paraId="5E055F54" w14:textId="77777777" w:rsidR="00CF7F3B" w:rsidRPr="003100FB" w:rsidRDefault="00000000">
      <w:pPr>
        <w:spacing w:after="120" w:line="360" w:lineRule="auto"/>
        <w:ind w:firstLine="283"/>
        <w:jc w:val="both"/>
        <w:rPr>
          <w:bCs/>
          <w:szCs w:val="24"/>
        </w:rPr>
      </w:pPr>
      <w:r w:rsidRPr="003100FB">
        <w:rPr>
          <w:bCs/>
          <w:szCs w:val="24"/>
        </w:rPr>
        <w:t>La vérité est la plus grande puissance sur terre et l'Évangile la possède en tout premier lieu. C'est pourquoi, si le christianisme n'est pas encore accepté par tous, la faute nous en revient. C'est nous qui, avec nos défauts, ne le présentons pas avec la force persuasive suffisante et la rigueur nécessaire, comme le font les ennemis de l'Église pour leurs erreurs.</w:t>
      </w:r>
    </w:p>
    <w:p w14:paraId="0F270A70" w14:textId="77777777" w:rsidR="00CF7F3B" w:rsidRPr="003100FB" w:rsidRDefault="00000000">
      <w:pPr>
        <w:spacing w:after="120" w:line="360" w:lineRule="auto"/>
        <w:ind w:firstLine="283"/>
        <w:jc w:val="both"/>
        <w:rPr>
          <w:bCs/>
          <w:szCs w:val="24"/>
        </w:rPr>
      </w:pPr>
      <w:r w:rsidRPr="003100FB">
        <w:rPr>
          <w:bCs/>
          <w:szCs w:val="24"/>
        </w:rPr>
        <w:t>Notons quelques particularités caractéristiques de Jean de Capestrano. Chez lui, on trouve pour la première fois la deuxième partie de l'Ave Maria (prédication de Breslau, 1453), c'est-à-dire cinquante ans avant qu'elle ne soit accréditée (cf Lexikon der Marienkunde, t. 1, 1957, col. 480-482). On lui doit également le « rosaire franciscain », ou couronne des sept joies de la Vierge, qui, avec la via crucis, faisait méditer la vie complète du Seigneur (Hofer, t. 2, p. 247). Une de ses prescriptions qui apparaît des premières dans l'histoire de la piété (cf I. Tassi, Ludovico Barbo, Rome, 1952, p. 130, 138), et la première dans l'ordre franciscain, impose la méditation méthodique prescrite comme exercice régulier des communautés religieuses (cf Hofer, t. 2, p. 247, 250, et Wadding, Annales, t. 49, p. 341).</w:t>
      </w:r>
    </w:p>
    <w:p w14:paraId="67C813E5" w14:textId="77777777" w:rsidR="00CF7F3B" w:rsidRPr="003100FB" w:rsidRDefault="00000000">
      <w:pPr>
        <w:spacing w:after="120" w:line="360" w:lineRule="auto"/>
        <w:ind w:firstLine="283"/>
        <w:jc w:val="both"/>
        <w:rPr>
          <w:bCs/>
          <w:szCs w:val="24"/>
        </w:rPr>
      </w:pPr>
      <w:r w:rsidRPr="003100FB">
        <w:rPr>
          <w:bCs/>
          <w:szCs w:val="24"/>
        </w:rPr>
        <w:t>La doctrine spirituelle proprement dite de Jean de Capestrano n'a pas encore été étudiée en dehors des données hagiographiques des premières biographies. L'analyse de certains groupes de sermons (de carême, par exemple, dans Hofer et Bonmann) a été faite (cf L. Luszczki) ; quelques thèmes ont été davantage mis en lumière (la dévotion au Précieux Sang et au Nom de Jésus, entre autres). Là se borne la recherche. C'est d'autant plus regrettable qu'on pourrait trouver dans les œuvres du saint (aussi bien dans ses sermons que dans sa correspondance) les lignes spirituelles essentielles qui permettraient de tracer le portrait du religieux, tel qu'il l'entendait, et en particulier du religieux franciscain, en même temps que la manière dont il concevait la vie chrétienne des fidèles et de saisir aussi certains traits de sa vie spirituelle personnelle.</w:t>
      </w:r>
    </w:p>
    <w:p w14:paraId="01B034A7" w14:textId="77777777" w:rsidR="00CF7F3B" w:rsidRPr="003100FB" w:rsidRDefault="00000000">
      <w:pPr>
        <w:spacing w:after="120" w:line="360" w:lineRule="auto"/>
        <w:ind w:firstLine="283"/>
        <w:jc w:val="both"/>
        <w:rPr>
          <w:bCs/>
          <w:szCs w:val="24"/>
        </w:rPr>
      </w:pPr>
      <w:r w:rsidRPr="003100FB">
        <w:rPr>
          <w:bCs/>
          <w:szCs w:val="24"/>
        </w:rPr>
        <w:t>3. Sources. - 4). Introduction. - Pour un premier aperçu des écrits et documents, très dispersés, manuscrits et imprimés, A. Chiappini, La produzione letteraria di S. Giovanni da Capestrano (Gubbio, 1927 ; tirage à part d'art des Miscellanea francescana, 1924-1927) est toujours utile.</w:t>
      </w:r>
    </w:p>
    <w:p w14:paraId="5FE092D4" w14:textId="77777777" w:rsidR="00CF7F3B" w:rsidRPr="003100FB" w:rsidRDefault="00000000">
      <w:pPr>
        <w:spacing w:after="120" w:line="360" w:lineRule="auto"/>
        <w:ind w:firstLine="283"/>
        <w:jc w:val="both"/>
        <w:rPr>
          <w:bCs/>
          <w:szCs w:val="24"/>
        </w:rPr>
      </w:pPr>
      <w:r w:rsidRPr="003100FB">
        <w:rPr>
          <w:bCs/>
          <w:szCs w:val="24"/>
        </w:rPr>
        <w:t xml:space="preserve">Un fonds considérable de manuscrits et de lettres est encore conservé au couvent de Capestrano (A. Chiappini, Reliquie letterarie capestranesi, L'Aquila, 1927 ; tirage à part d'art parus dans le Bullettino abruzzese di storia patria, 1918-1923, - Bullettino). La correspondance, essentiellement européenne, retrouvée jusqu'ici, compte environ sept cents lettres, dont l'édition est projetée (cf O. </w:t>
      </w:r>
      <w:r w:rsidRPr="003100FB">
        <w:rPr>
          <w:bCs/>
          <w:szCs w:val="24"/>
        </w:rPr>
        <w:lastRenderedPageBreak/>
        <w:t>Bonmann, dans Religion-Wissenschaft-Kultur, t. 8, l'ienne, 1957, p. 9-23 ; voir Bibliographia franciscana, t. 11, 1963, n. 2093). On trouve de nombreux documents sur Capistran dans L. Wadding, Annales minorum (t. 10-13, rééd. Quaracchi, 1932) et dans A. Hermann, Capistranus triumphans (Cologne, 1700), très dépendant de Wadding. Un recueil des œuvres, rassemblé en vue du procès de canonisation, a été dressé par A. Sessa de Palerme vers 1700, mais sans grande critique ; il est conservé en dix-neuf volumes manuscrits à la bibliothèque franciscaine de l'Araceli, à Rome.</w:t>
      </w:r>
    </w:p>
    <w:p w14:paraId="456DB6A5" w14:textId="77777777" w:rsidR="00CF7F3B" w:rsidRPr="003100FB" w:rsidRDefault="00000000">
      <w:pPr>
        <w:spacing w:after="120" w:line="360" w:lineRule="auto"/>
        <w:ind w:firstLine="283"/>
        <w:jc w:val="both"/>
        <w:rPr>
          <w:bCs/>
          <w:szCs w:val="24"/>
        </w:rPr>
      </w:pPr>
      <w:r w:rsidRPr="003100FB">
        <w:rPr>
          <w:bCs/>
          <w:szCs w:val="24"/>
        </w:rPr>
        <w:t>Consulter toujours : L. Wadding, Scriptores…, p. 133-134, et H. Sbaralea, Supplementum., t. 2, p. 48-51. 2) uvres. - Une édition critique des œuvres du saint manque ; souvent souhaitée, parfois commencée, elle n'a jamais vu le jour. Parmi les œuvres qui nous intéressent ici, il y aurait lieu d'énumérer les traités doctrinaux. Citons celui qui concerne la papauté : De auctoritate papae et concilii (l'enise, 1580, etc), et le traité, à la fois spéculatif et pieux, De sanguine Christi pretioso (éd anonyme et provisoire, dans la revue I ! sangue pretiozo della nostra redenzione, t. 55, Rome, 1969, p. 155-188) ; Jean de Capestrano s'y révèle, comme à peu près toujours, un thomiste décidé, et pour cela son traité fut condamné à l'oubli lors de la querelle soulevée en 1462 ; cf supra, col. 42), et enfin les opuscules De judicio universali futuro et antichristo et de bello spirituali (l'enise, 1578 ; les éd prétendues de 4573 et de 1576 n'existent pas). De inferne etc.</w:t>
      </w:r>
    </w:p>
    <w:p w14:paraId="1D04AA71" w14:textId="77777777" w:rsidR="00CF7F3B" w:rsidRPr="003100FB" w:rsidRDefault="00000000">
      <w:pPr>
        <w:spacing w:after="120" w:line="360" w:lineRule="auto"/>
        <w:ind w:firstLine="283"/>
        <w:jc w:val="both"/>
        <w:rPr>
          <w:bCs/>
          <w:szCs w:val="24"/>
        </w:rPr>
      </w:pPr>
      <w:r w:rsidRPr="003100FB">
        <w:rPr>
          <w:bCs/>
          <w:szCs w:val="24"/>
        </w:rPr>
        <w:t>Relevent de la morale sociale le Tractatus de conscientia serenanda (l'enise, 1584 ; thèse sur le Tractatus par I. Nanni, Rome, Antonianum, 1945) et le célèbre et populaire Tractatus contra cupiditatem (Cologne, 1480 ; Breslau, 1907). Au milieu de nombreux Consilia (cf A. Chiappini, La produzione.…, p. 71-78 : Casus, Consultationes), juridiques et moraux, on trouve beaucoup de remarques spirituelles. On s'en rend compte aussi dans la traduction italienne, faite par A. Chiappini, du Traciatus de usu cuiuscumque ornatus (coll. I dassici cristiani, Sienne, 1956 ; éd critique dans thèse dactyl de M. L. Baldoni, Rome, 1956, p. 81-229). Furent également édités le Speculum dericorum ou Sermo ad derum in synodo tridentina (l'enise, 1580 ; Breslau, 1905) et La breve dottrina (sorte de manuel populaire d'examen de conscience ; éd. M. A. Buscemi, thèse dactyl., Rome, 1966, p. 187-291), tandis que restaient mss les traités De poenitentia, De contritione, l'Interrogatorium confessariorum, et d'autres.</w:t>
      </w:r>
    </w:p>
    <w:p w14:paraId="570B6400" w14:textId="77777777" w:rsidR="00CF7F3B" w:rsidRPr="003100FB" w:rsidRDefault="00000000">
      <w:pPr>
        <w:spacing w:after="120" w:line="360" w:lineRule="auto"/>
        <w:ind w:firstLine="283"/>
        <w:jc w:val="both"/>
        <w:rPr>
          <w:bCs/>
          <w:szCs w:val="24"/>
        </w:rPr>
      </w:pPr>
      <w:r w:rsidRPr="003100FB">
        <w:rPr>
          <w:bCs/>
          <w:szCs w:val="24"/>
        </w:rPr>
        <w:t xml:space="preserve">Les œuvres canoniques demeurent jusqu'ici à peu près complètement négligées (détail des éd dans Bullettino, t. 4243, 4951-1952, p. 93-128, et dans le Dictionnaire de droit canonique, t. 6, 1957, p. 97-98), qui sont probablement le fruit de cours académiques ; par exemple la Lectura super xit librum </w:t>
      </w:r>
      <w:r w:rsidRPr="003100FB">
        <w:rPr>
          <w:bCs/>
          <w:szCs w:val="24"/>
        </w:rPr>
        <w:lastRenderedPageBreak/>
        <w:t>decretalium, la Lectura super V librum decretalium et le Tractatus super caput Omnis utriusque sezus (et, joint à ce traité, le très personnel De religione).</w:t>
      </w:r>
    </w:p>
    <w:p w14:paraId="6B08419E" w14:textId="77777777" w:rsidR="00CF7F3B" w:rsidRPr="003100FB" w:rsidRDefault="00000000">
      <w:pPr>
        <w:spacing w:after="120" w:line="360" w:lineRule="auto"/>
        <w:ind w:firstLine="283"/>
        <w:jc w:val="both"/>
        <w:rPr>
          <w:bCs/>
          <w:szCs w:val="24"/>
        </w:rPr>
      </w:pPr>
      <w:r w:rsidRPr="003100FB">
        <w:rPr>
          <w:bCs/>
          <w:szCs w:val="24"/>
        </w:rPr>
        <w:t>Concernent le mouvement franciscain : les Constitutiones martinianae (1430), les Constitutiones Montis Alverniae (1443 ; sorte d'encyclique du vicaire général nouvellement élu), les Declarationes et ordinationes (1445) (ces trois textes sont édités par D de Gubernatis, dans Orbis seraphicus, t. 3, Rome, 1684, p. 83-107), l'Esposizione della Regula dei frati minori (édition préliminaire par A. Ghinato, Rome, 1960), la rigoureuse Explicatio primae Regulae S. Clarae (1445 ; éd par D van Adrichem, AFH, t. 22, 1929, p. 336-857, 512-528) et le Defensorium tertit ordinis (l'enise, 1580, etc ; dernière éd par Hilaire de Paris, Genève-Paris, 1888 ; Jean de Capestrano prend la défense du privilegium dericale pour les tertiaires). Ne pas oublier les Sermones duo ad studentes (le deuxième est fort douteux) et epistula circularis (1444) de studio promovendo inter observantes (éd par A. Chiappini, AFH, t. 11, 1918, p. 97-131). L'unique ouvrage historique de Jean Capistran est la vita sancti Bernardini senensis (éd dans les 4 anciennes éd des Opera omnia de Bernardin, cf DS, t. 4, col. 1519) ; y joindre peut-être aussi une espèce d'Officium rhythmicum in honorem $. Bernardini (1450 ; éd par E. Bulletti, dans Studi francescani = St. Fr., t. 59, 1962, p. 374-386). 3). Biographies de l'époque. - Les premières vies du saint ont été composées par ses compagnons : Girolamo da Udine, Niccold da Fara, Cristoforo da l'arese (DS, t. 2, col. 876) ; ces vies sont reproduites dans AS, 23 octobre, t. 40, Bruxelles, 1861, p. 439-546, mais avant qu'on ait retrouvé les mss médiévaux. Ajoutons la Praeconisatio Capistrani du hongrois Pierre de Sopron. Tous ces textes sont réunis dans une édition très rare, la vita et gesta beati Johannis de Capistrano (s 1, 15238), qui fut rédigée probablement pour le procès de canonisation {cf F. Banfi, Le fonti per la storia di S. Giovanni, St. Fr t. 53, 1956, p. 299-344). La Praeconisatio y a subi une transformation littéraire (une prétendue éd de la vita et gesta en 1564 par J. Nas n'existe pas). Pour les notices biographiques de son compagnon Gabriele da l'erona, le futur cardinal Rangoni, cf FS, t. 25, 1938, p. 89-93. On trouve beaucoup de données chronologiques dans les nombreux registres de Libri miraculorum, et avec ceux du couvent d'Ilok on conserve aussi le texte original de la Praeconisatio. Une vita italienne, publiée à Côme en 1479, est un abrégé d'une version du texte de Christophe de l'arese + 1491, nommé ici « Théophile » (cf F. Banf, La prima biografia a stampa di S. Giovanni, dans Bullettino, t. 46, 1956, p. 71-98). &amp;. Travaux. - Il existe une abondante littérature ancienne sur Jean de Capestrano ; elle a été suscitée. - T. VII</w:t>
      </w:r>
    </w:p>
    <w:p w14:paraId="36CA40A3" w14:textId="77777777" w:rsidR="00CF7F3B" w:rsidRPr="003100FB" w:rsidRDefault="00000000">
      <w:pPr>
        <w:spacing w:after="120" w:line="360" w:lineRule="auto"/>
        <w:ind w:firstLine="283"/>
        <w:jc w:val="both"/>
        <w:rPr>
          <w:bCs/>
          <w:szCs w:val="24"/>
        </w:rPr>
      </w:pPr>
      <w:r w:rsidRPr="003100FB">
        <w:rPr>
          <w:bCs/>
          <w:szCs w:val="24"/>
        </w:rPr>
        <w:lastRenderedPageBreak/>
        <w:t>CAPESTRANO 322 soit par les diverses invasions des ottomans en Europe, soit (avant la fondation de la congrégation des Rites) par les proces de canonisation, plusieurs fois recommencés. Son portrait littéraire d'alors, comme son culte, était marqué par le triomphalisme du baroque tardif ; il a trop partie liée avec la victoire de Belgrade ; il était donc destiné à disparaître pour un temps avec la Révolution française et l'éveil des nationalismes européens (cf Bülcskey, t. 3, p. 598-635). Les recherches modernes sur la Renaissance, l'histoire nationale et même locale en Hongrie et les pays voisins, et aussi sur l'histoire de l'Église et des papes, ont souvent rencontré la personnalité de Capistran et fait naître de nouvelles biographies.</w:t>
      </w:r>
    </w:p>
    <w:p w14:paraId="081E78F9" w14:textId="77777777" w:rsidR="00CF7F3B" w:rsidRPr="003100FB" w:rsidRDefault="00000000">
      <w:pPr>
        <w:spacing w:after="120" w:line="360" w:lineRule="auto"/>
        <w:ind w:firstLine="283"/>
        <w:jc w:val="both"/>
        <w:rPr>
          <w:bCs/>
          <w:szCs w:val="24"/>
        </w:rPr>
      </w:pPr>
      <w:r w:rsidRPr="003100FB">
        <w:rPr>
          <w:bCs/>
          <w:szCs w:val="24"/>
        </w:rPr>
        <w:t xml:space="preserve">49 Biographies modernes. - P. Guérard, S. Jean et son temps, Bourges, 1860. - L de Kerval, S. Jean, son siècle et son influence, Bordeaux-Paris, 1887 (nouvelle rédaction, Paris-Bruxelles, 1908 ; trad ital., Rome, 1887 ; trad néerland., Malines, 1891). - E. Jacob, pasteur protestant, 3 vol., Breslau, 1903-1911. - A. Masci, Naples, 1914. - O. Bülcskey, cistercien, 8 vol., Alba Reale, 1923-1924 {en hongrois ; une somme sur le saint). - L'œuvre monumentale, fruit de longues recherches, est celle de J. Hofer, rédemptoriste autrichien, Johannes von Capestrano. Ein Leben im Kampf um die Reform der Kirche (Innsbruck, 1937, éd presque entièrement détruite par les nazis ; trad angl., St. Louis-Londres, 1943, 1947 ; trad ital., L'Aquila, 1956 ; revue et complétée par O. Bonmann, Johannes Kapistran…, 2 vol., Rome-Heidelberg, 1964-1965). Sur la base de l'ouvrage de Hofer parurent des livres d'allure plus littéraire (J. M. Wehner, Der Kondottiere Gottes., Heidelberg, 1956 ; trad franç., Strasbourg, 1960 ; trad ital., Bari-Rome, 1959 ; W. Hünermann, Der Mönch unter den Wölfen, Innsbruck, 1965). 20 Études particulières. - 4). Sur la vie. - L. Lippens, S. Jean en mission aux états bourguignons (1442-1443). AFH, t. 35, 1942, p. 413-132, 254-295. - W. Forster, Der Rl. Johannes und die soziale Frage, FS, t. 85, 1953, p. 1-21. - M. Brlek, I tre principali organizsatori degli studi nell''Ordine dei Frati Minori…, St. Fr., t. 55, 1958, p. 325-349. - U. Nicolini, S. Giovanni studente e giudice a Perugia (1411-1414). AFH, t. 53, 1960, p. 39-77 (cf Hofer, t. 1, p. 48-49). - O. Bonmann, Problemi critici riguardo at cosidetti Statuta bernardiniana, St. Fr., t. 62, 1965, p. 278-302. 2). Sur la victoire de Belgrade (qui sauva à la fin du moyen âge l'existence de la Hongrie et de l'ensemble de l'Europe chrétienne). - J. Hofer, Der Sieger von Belgrad 1456, dans Historisches Jahrbuch, t. 51, 1931, p. 163-212 (et dans la biographie, t. 1, p. 471-506). - F. Babinger, Der Quellenwert der Berichte über den Entsatz von Belgrad 1456, coll. Sitzungsberichte der bayerischen Akademie der Wissenschaften, 1957, n. 6. Belgrade, grâce au crédit de Capistran, fut « une victoire du petit peuple croyant et de sa grande foi ». - La thèse de V de Zsolnay, l'ereinigungsversuche Südosteuropas im xv. Jahrhundert (Francfort, 1967), au regard de Jean de Capestrano, n'est pas exempte de préjugés. 3). </w:t>
      </w:r>
      <w:r w:rsidRPr="003100FB">
        <w:rPr>
          <w:bCs/>
          <w:szCs w:val="24"/>
        </w:rPr>
        <w:lastRenderedPageBreak/>
        <w:t>Sur la prédication. - L. Meier, De sermonibus, quos S. Johannes fecit Erfordiae, dans Collectanea franciscana, t. 21, 4951, p. 89-94. - P. R. Biasiotto, History of the Development of Devotion to the Holy Name, St. Bonaventure, N. Y., 19843, p. 94 et passim. - L. Luszczki, De sermonibus S. Johannis a Capestrano, thèse, Rome, Antonianum, 1961 {cf Hofer, t. 1, p. 338-390, 480-456). - O. Bonmann, Zum Prophetismus des Johannes Kapistran, dans Archiv für Kulturgeschichte, t. 44, 1962, p. 193-198. Les œuvres de Jean ne furent presque jamais achevées ; la plupart de ses sermons sont à l'état de réportations ou de plans ébauchés et de recueils de matières. Ce sont surtout les difficultés philologiques qui ont empêché les études doctrinales et les éditions de textes. &amp;). Divers. - O. Bonmann, Johannes Kapistran in der figurativen Kunst seiner abruzzesischen Heimat, FS, t. 59,'1970, p. 289-346. - Sur les relations du saint avec les Spirituels orthodoxes, cf Archivio italiano per la storia della pietà, t. 7, 1972, à paraître. - Sur l'ensemble de la bibliographie, cf Hofer-Bonmann, t. 1, p. 19-57, et t. 2, p. 468-522 ; 11 323 Bibliographia franciscana, t. 11, 1963, n. 2087-2132, et t. 12, 1971, n. 2072-2081. - Encyclopédies (à utiliser avec prudence) : LTK, t. 5, 1960, col. 1014-1015. -- Bibliotheca sanctorum, t. 6, 1965, col. 646-654. - New Catholic Encyclopedia, t. 7, 1967, p. 1039-1040.</w:t>
      </w:r>
    </w:p>
    <w:p w14:paraId="14138E13" w14:textId="77777777" w:rsidR="00CF7F3B" w:rsidRPr="003100FB" w:rsidRDefault="00000000">
      <w:pPr>
        <w:spacing w:after="120" w:line="360" w:lineRule="auto"/>
        <w:ind w:firstLine="283"/>
        <w:jc w:val="both"/>
        <w:rPr>
          <w:bCs/>
          <w:szCs w:val="24"/>
        </w:rPr>
      </w:pPr>
      <w:r w:rsidRPr="003100FB">
        <w:rPr>
          <w:bCs/>
          <w:szCs w:val="24"/>
        </w:rPr>
        <w:t>Ottokar Bonmann.</w:t>
      </w:r>
    </w:p>
    <w:p w14:paraId="4D3E296C" w14:textId="77777777" w:rsidR="00CF7F3B" w:rsidRPr="003100FB" w:rsidRDefault="00000000">
      <w:pPr>
        <w:spacing w:after="120" w:line="360" w:lineRule="auto"/>
        <w:ind w:firstLine="283"/>
        <w:jc w:val="both"/>
        <w:rPr>
          <w:bCs/>
          <w:szCs w:val="24"/>
        </w:rPr>
      </w:pPr>
      <w:r w:rsidRPr="003100FB">
        <w:rPr>
          <w:bCs/>
          <w:szCs w:val="24"/>
        </w:rPr>
        <w:t>49. JEAN DE CARTHAGÈNE (CARTAGENA), jésuite, puis franciscain, 1563-1618. - Jean de « Carthagene » n'est pas né, comme on l'a pensé longtemps, dans la ville espagnole de ce nom, mais à Madrid. Entré en 1580 dans la compagnie de Jésus (province de Castille), il fait son noviciat à Medina del Campo et sa théologie au collège de Salamanque (1584-1588). Les catalogues triennaux de sa province permettent de le suivre dans ses différents postes : professeur de philosophie à Léon (1590-1592), en résidence à l'Illagarcia de Campos (1593) ; professeur de théologie au collège de Salamanque (1596), il est transféré l'année suivante, en raison de son enseignement suarézien, à Léon, puis à l'Alcalá, où il fait profession des quatre vœux (17 mai 1598). Après vingt-trois ans de vie dans la compagnie, un décret du supérieur général Claude Aquaviva (18 mars 1602) l'autorise à passer dans un ordre mendiant de son choix. Il n'est pas impossible que l'antimolinisme de Cartagena, devenu franciscain, remonte au temps où il était jésuite et qu'il explique, au moins en partie, son désir de changer d'ordre religieux.</w:t>
      </w:r>
    </w:p>
    <w:p w14:paraId="64C7E8C0" w14:textId="77777777" w:rsidR="00CF7F3B" w:rsidRPr="003100FB" w:rsidRDefault="00000000">
      <w:pPr>
        <w:spacing w:after="120" w:line="360" w:lineRule="auto"/>
        <w:ind w:firstLine="283"/>
        <w:jc w:val="both"/>
        <w:rPr>
          <w:bCs/>
          <w:szCs w:val="24"/>
        </w:rPr>
      </w:pPr>
      <w:r w:rsidRPr="003100FB">
        <w:rPr>
          <w:bCs/>
          <w:szCs w:val="24"/>
        </w:rPr>
        <w:t xml:space="preserve">Cartagena choisit l'ordre franciscain ; il commence son noviciat en juin 1602 au couvent d'El Abrojo (l'Alcalá), de la province de la Conception. Il fait profession l'année suivante à Palencia. Peu de temps après, il est nommé premier lecteur de théologie au couvent romain de Saint-Pierre « in </w:t>
      </w:r>
      <w:r w:rsidRPr="003100FB">
        <w:rPr>
          <w:bCs/>
          <w:szCs w:val="24"/>
        </w:rPr>
        <w:lastRenderedPageBreak/>
        <w:t>Montorio » (1606), charge qu'il occupera dix ans. Durant cette étape romaine de sa vie, Cartagena fut au service du pape Paul V, son ami et protecteur. En août 1617, il se lia d'amitié avec William Cecil, baron de Roos, récemment converti au catholicisme. Chargé de mission auprès du vice-roi de Naples, Pedro Giron, duc d'Osuna, il partit en compagnie de Cecil, mais tous deux moururent en chemin, Cecil le 10 juillet 1618, Cartagena probablement le 8.</w:t>
      </w:r>
    </w:p>
    <w:p w14:paraId="643909C1" w14:textId="77777777" w:rsidR="00CF7F3B" w:rsidRPr="003100FB" w:rsidRDefault="00000000">
      <w:pPr>
        <w:spacing w:after="120" w:line="360" w:lineRule="auto"/>
        <w:ind w:firstLine="283"/>
        <w:jc w:val="both"/>
        <w:rPr>
          <w:bCs/>
          <w:szCs w:val="24"/>
        </w:rPr>
      </w:pPr>
      <w:r w:rsidRPr="003100FB">
        <w:rPr>
          <w:bCs/>
          <w:szCs w:val="24"/>
        </w:rPr>
        <w:t>Cartagena est surtout un théologien ; il a beaucoup écrit, soit à l'occasion des controverses de son temps (controverse De auxiliis, défense de la politique papale contre l'enise), soit des traités doctrinaux. Les plus intéressants de ces derniers sont à chercher dans ses Homiliae catholicae ; le terme d'homilia recouvre en effet dans le cas présent ceux de tractatus ou de disputatio. On y trouve une théologie positive très riche qui débouche sur des perspectives pratiques « pro cibandis fidelibus ». L'ensemble de l'ouvrage comprend quatre volumes ; le premier est centré sur les mystères du Christ et les trois autres sur la Vierge Marie et saint Joseph. C'est surtout comme mariologue et joséphologue que Cartagena a été par la suite utilisé, en particulier en ce qui concerne la conception immaculée, l'assomption, la médiation et la corédemption de Marie.</w:t>
      </w:r>
    </w:p>
    <w:p w14:paraId="7B38228D" w14:textId="77777777" w:rsidR="00CF7F3B" w:rsidRPr="003100FB" w:rsidRDefault="00000000">
      <w:pPr>
        <w:spacing w:after="120" w:line="360" w:lineRule="auto"/>
        <w:ind w:firstLine="283"/>
        <w:jc w:val="both"/>
        <w:rPr>
          <w:bCs/>
          <w:szCs w:val="24"/>
        </w:rPr>
      </w:pPr>
      <w:r w:rsidRPr="003100FB">
        <w:rPr>
          <w:bCs/>
          <w:szCs w:val="24"/>
        </w:rPr>
        <w:t>Cartagena a aussi rédigé une Praxis orationis mentalis, où l'on retrouve la même inspiration et la même érudition positive ; il est à noter que les sources qu'il utilise s'arrêtent à saint Bernard et à saint Thomas d'Aquin. Il ne traite pas expressément de la contemplation, de ses caractéristiques et de ses bienfaits ; il se borne à parler de l'oraison développée en actes et en affectus. Le premier livre traite de la connaissance de soi, de sa misère et de son péché ; le deuxième, des quatre fins dernières ; le troisième, de la connaissance du Christ ; le quatrième, de la connaissance de Dieu {cf ch. 5 Circa cognitionem Dei per viam negationis) ; le cinquième, des actes dans l'oraison et de l'exercice de la volonté.</w:t>
      </w:r>
    </w:p>
    <w:p w14:paraId="33927B93" w14:textId="77777777" w:rsidR="00CF7F3B" w:rsidRPr="003100FB" w:rsidRDefault="00000000">
      <w:pPr>
        <w:spacing w:after="120" w:line="360" w:lineRule="auto"/>
        <w:ind w:firstLine="283"/>
        <w:jc w:val="both"/>
        <w:rPr>
          <w:bCs/>
          <w:szCs w:val="24"/>
        </w:rPr>
      </w:pPr>
      <w:r w:rsidRPr="003100FB">
        <w:rPr>
          <w:bCs/>
          <w:szCs w:val="24"/>
        </w:rPr>
        <w:t>La liste des uvres, avec le détail des principales éditions, est établie dans Antonianum, cité infra.</w:t>
      </w:r>
    </w:p>
    <w:p w14:paraId="159B9617" w14:textId="77777777" w:rsidR="00CF7F3B" w:rsidRPr="003100FB" w:rsidRDefault="00000000">
      <w:pPr>
        <w:spacing w:after="120" w:line="360" w:lineRule="auto"/>
        <w:ind w:firstLine="283"/>
        <w:jc w:val="both"/>
        <w:rPr>
          <w:bCs/>
          <w:szCs w:val="24"/>
        </w:rPr>
      </w:pPr>
      <w:r w:rsidRPr="003100FB">
        <w:rPr>
          <w:bCs/>
          <w:szCs w:val="24"/>
        </w:rPr>
        <w:t>Homiliae catholicae in universa christianae religionis arcana, 4 vol., Rome, 1609-1616 ; Cologne, 1613-1615, 1616-1618 ; Paris, 1613-1618, chez La Noue et Sonnius ; 1620, chez Taupinart et Chaudière (éd partielle ?) ; Anvers, 1622 (3 vol.) ; Naples, 1859 (5 vol.) : et diverses éditions partielles. - Le De sacra antiquitate ordinis B. Mariae de Monte Carmelo (Anvers, 1620 ; Cologne, 1643 ; trad espagnole par le carme Jeronimo Pancorvo, Séville, 1623) est une adaptation de quelques-unes des Homiliae catholicae.</w:t>
      </w:r>
    </w:p>
    <w:p w14:paraId="0CD9A21C" w14:textId="77777777" w:rsidR="00CF7F3B" w:rsidRPr="003100FB" w:rsidRDefault="00000000">
      <w:pPr>
        <w:spacing w:after="120" w:line="360" w:lineRule="auto"/>
        <w:ind w:firstLine="283"/>
        <w:jc w:val="both"/>
        <w:rPr>
          <w:bCs/>
          <w:szCs w:val="24"/>
        </w:rPr>
      </w:pPr>
      <w:r w:rsidRPr="003100FB">
        <w:rPr>
          <w:bCs/>
          <w:szCs w:val="24"/>
        </w:rPr>
        <w:t>Praxis orationis mentalis, 1618 ; Cologne, 1618, 1619 {à la bibl des jésuites de Chantilly}, 1620.</w:t>
      </w:r>
    </w:p>
    <w:p w14:paraId="142CD707" w14:textId="77777777" w:rsidR="00CF7F3B" w:rsidRPr="003100FB" w:rsidRDefault="00000000">
      <w:pPr>
        <w:spacing w:after="120" w:line="360" w:lineRule="auto"/>
        <w:ind w:firstLine="283"/>
        <w:jc w:val="both"/>
        <w:rPr>
          <w:bCs/>
          <w:szCs w:val="24"/>
        </w:rPr>
      </w:pPr>
      <w:r w:rsidRPr="003100FB">
        <w:rPr>
          <w:bCs/>
          <w:szCs w:val="24"/>
        </w:rPr>
        <w:lastRenderedPageBreak/>
        <w:t>Autres ouvrages : Disputatio insignis… ad extirpandum quoddam latentis simoniae vitium, Milan, 1605 ( ?} ; Rome, 1607. - Pro ecclesiastica libertate et potestate tuenda, Rome, 1607. - Selectarum disputationum in IV Sententiarum tomus primus, Rome, 1607{{seul paru). - Propugnaculum catholicum de iure belli romani Pontificis adversus Ecclesiae iura violantes, Rome, 1609.</w:t>
      </w:r>
    </w:p>
    <w:p w14:paraId="1741ECA1" w14:textId="77777777" w:rsidR="00CF7F3B" w:rsidRPr="003100FB" w:rsidRDefault="00000000">
      <w:pPr>
        <w:spacing w:after="120" w:line="360" w:lineRule="auto"/>
        <w:ind w:firstLine="283"/>
        <w:jc w:val="both"/>
        <w:rPr>
          <w:bCs/>
          <w:szCs w:val="24"/>
        </w:rPr>
      </w:pPr>
      <w:r w:rsidRPr="003100FB">
        <w:rPr>
          <w:bCs/>
          <w:szCs w:val="24"/>
        </w:rPr>
        <w:t>I. Vazquez, Juan de Cartagena. Vida y obras, dans Antonianum, t. 39, 1964, p. 243-301 (cf t. 40, 1965, p. 320-325), cet article précise de nombreux points jusqu'alors obscurs ; Tres inéditos de Fr. Juan de Cartagena sobre las controversias a de auxiliis », dans Verdad y vida, t. 22, 1964, p. 189-231. - M de Castro, dans Catholicisme, t. 6, 1964, col. 595-596.</w:t>
      </w:r>
    </w:p>
    <w:p w14:paraId="571FA218" w14:textId="77777777" w:rsidR="00CF7F3B" w:rsidRPr="003100FB" w:rsidRDefault="00000000">
      <w:pPr>
        <w:spacing w:after="120" w:line="360" w:lineRule="auto"/>
        <w:ind w:firstLine="283"/>
        <w:jc w:val="both"/>
        <w:rPr>
          <w:bCs/>
          <w:szCs w:val="24"/>
        </w:rPr>
      </w:pPr>
      <w:r w:rsidRPr="003100FB">
        <w:rPr>
          <w:bCs/>
          <w:szCs w:val="24"/>
        </w:rPr>
        <w:t>Manuel de Castro.</w:t>
      </w:r>
    </w:p>
    <w:p w14:paraId="739A691A" w14:textId="77777777" w:rsidR="00CF7F3B" w:rsidRPr="003100FB" w:rsidRDefault="00000000">
      <w:pPr>
        <w:spacing w:after="120" w:line="360" w:lineRule="auto"/>
        <w:ind w:firstLine="283"/>
        <w:jc w:val="both"/>
        <w:rPr>
          <w:bCs/>
          <w:szCs w:val="24"/>
        </w:rPr>
      </w:pPr>
      <w:r w:rsidRPr="003100FB">
        <w:rPr>
          <w:bCs/>
          <w:szCs w:val="24"/>
        </w:rPr>
        <w:t>50. JEAN CASSIEN, moine, mort vers 435. Voir Cassien (Jean). DS, t. 2, col. 214-276. Voir aussi : t. 2, col. 725-726 « virginitas » ; 1389 sw Conférences spirituelles ; 1921-1929 Contemplation ; t. 8, col. 1072 sw Direction spirituelle ; col. 1251 sw Discernement : des esprits ; col. 1320-1321 Discrétion ; t. 4, col. 163164 Écriture sainte chez Jean Cassien ; col. 936 sw Érémitisme ; col. 1841-1842 Examen ; col. 2109-2110 Extase ; t. 6, col. 619-620 Gourmandise spirituelle ; t. 7, col. 655 « Homme intérieur » ; col. 1162-1163 Humilité, etc.</w:t>
      </w:r>
    </w:p>
    <w:p w14:paraId="05BF0A5A" w14:textId="77777777" w:rsidR="00CF7F3B" w:rsidRPr="003100FB" w:rsidRDefault="00000000">
      <w:pPr>
        <w:spacing w:after="120" w:line="360" w:lineRule="auto"/>
        <w:ind w:firstLine="283"/>
        <w:jc w:val="both"/>
        <w:rPr>
          <w:bCs/>
          <w:szCs w:val="24"/>
        </w:rPr>
      </w:pPr>
      <w:r w:rsidRPr="003100FB">
        <w:rPr>
          <w:bCs/>
          <w:szCs w:val="24"/>
        </w:rPr>
        <w:t>52. JEAN « DE CAULIBUS », franciscain, 18e siècle. - De ce franciscain toscan, auteur présumé des Meditationes vitae Christi pseudo-bonaventuriennes, on ne sait rien de plus que ce qu'en dit Barthélemy de Pise (textes cités, DS, t. 1, col. 1850-1851) ; il le croit du couvent de San Gimignano, peut-être natif de cette ville, et auteur de méditations sur l'Évangile. « De Caulibus » peut signifier le village de Galvoli, proche de la ville, ou le patronyme Cauli.</w:t>
      </w:r>
    </w:p>
    <w:p w14:paraId="0CFCD492" w14:textId="77777777" w:rsidR="00CF7F3B" w:rsidRPr="003100FB" w:rsidRDefault="00000000">
      <w:pPr>
        <w:spacing w:after="120" w:line="360" w:lineRule="auto"/>
        <w:ind w:firstLine="283"/>
        <w:jc w:val="both"/>
        <w:rPr>
          <w:bCs/>
          <w:szCs w:val="24"/>
        </w:rPr>
      </w:pPr>
      <w:r w:rsidRPr="003100FB">
        <w:rPr>
          <w:bCs/>
          <w:szCs w:val="24"/>
        </w:rPr>
        <w:t>Nous ne revenons pas sur la doctrine des Meditationes vitae Christi (- MVC), qui a été exposée par C. Fischer, DS, t. 1, col. 1848-1853. La présente note fait le point de la question de l'auteur de ce texte depuis que cette étude est parue.</w:t>
      </w:r>
    </w:p>
    <w:p w14:paraId="5A73AF84" w14:textId="77777777" w:rsidR="00CF7F3B" w:rsidRPr="003100FB" w:rsidRDefault="00000000">
      <w:pPr>
        <w:spacing w:after="120" w:line="360" w:lineRule="auto"/>
        <w:ind w:firstLine="283"/>
        <w:jc w:val="both"/>
        <w:rPr>
          <w:bCs/>
          <w:szCs w:val="24"/>
        </w:rPr>
      </w:pPr>
      <w:r w:rsidRPr="003100FB">
        <w:rPr>
          <w:bCs/>
          <w:szCs w:val="24"/>
        </w:rPr>
        <w:t>4. Rappelons d'abord les conclusions de L. Oliger, Le Meditationes vitae Christi del Pseudo-Bonaventura (dans Studi francescani, t. 7, 1921, p. 143-183 ; t. 8, 1922, p. 18-47) : 1). Le texte édité dans les diverses éditions des Opera omnia de saint Bonaventure est correct. - 2). Il est sans grande originalité en ce qui concerne les sources, mais son style est très personnel. -3). La date de composition est à situer à la fin du 13e siècle. - 4). L'auteur est un franciscain italien de Toscane, sans doute Jean des Choux, de San Gimignano.</w:t>
      </w:r>
    </w:p>
    <w:p w14:paraId="232149ED" w14:textId="77777777" w:rsidR="00CF7F3B" w:rsidRPr="003100FB" w:rsidRDefault="00000000">
      <w:pPr>
        <w:spacing w:after="120" w:line="360" w:lineRule="auto"/>
        <w:ind w:firstLine="283"/>
        <w:jc w:val="both"/>
        <w:rPr>
          <w:bCs/>
          <w:szCs w:val="24"/>
        </w:rPr>
      </w:pPr>
      <w:r w:rsidRPr="003100FB">
        <w:rPr>
          <w:bCs/>
          <w:szCs w:val="24"/>
        </w:rPr>
        <w:lastRenderedPageBreak/>
        <w:t>2. C. Fischer (Die Meditationes vitae Christi. Ihre handschriftliche Ueberlieferung und die Verfasserfrage, dans Archivum franciscanum historicum, t. 25, 1932, p. 3-35, 175-348, 449-483) présente des conclusions différentes (résumé dans DS, t. 4, col. 1848-1853) :</w:t>
      </w:r>
    </w:p>
    <w:p w14:paraId="4F1DBCF3" w14:textId="77777777" w:rsidR="00CF7F3B" w:rsidRPr="003100FB" w:rsidRDefault="00000000">
      <w:pPr>
        <w:spacing w:after="120" w:line="360" w:lineRule="auto"/>
        <w:ind w:firstLine="283"/>
        <w:jc w:val="both"/>
        <w:rPr>
          <w:bCs/>
          <w:szCs w:val="24"/>
        </w:rPr>
      </w:pPr>
      <w:r w:rsidRPr="003100FB">
        <w:rPr>
          <w:bCs/>
          <w:szCs w:val="24"/>
        </w:rPr>
        <w:t>1. Ces Meditationes sont une compilation d'un franciscain toscan inconnu.</w:t>
      </w:r>
    </w:p>
    <w:p w14:paraId="42E6846D" w14:textId="77777777" w:rsidR="00CF7F3B" w:rsidRPr="003100FB" w:rsidRDefault="00000000">
      <w:pPr>
        <w:spacing w:after="120" w:line="360" w:lineRule="auto"/>
        <w:ind w:firstLine="283"/>
        <w:jc w:val="both"/>
        <w:rPr>
          <w:bCs/>
          <w:szCs w:val="24"/>
        </w:rPr>
      </w:pPr>
      <w:r w:rsidRPr="003100FB">
        <w:rPr>
          <w:bCs/>
          <w:szCs w:val="24"/>
        </w:rPr>
        <w:t>2. Cette compilation date du 14e siècle, avant 1335.</w:t>
      </w:r>
    </w:p>
    <w:p w14:paraId="207334BF" w14:textId="77777777" w:rsidR="00CF7F3B" w:rsidRPr="003100FB" w:rsidRDefault="00000000">
      <w:pPr>
        <w:spacing w:after="120" w:line="360" w:lineRule="auto"/>
        <w:ind w:firstLine="283"/>
        <w:jc w:val="both"/>
        <w:rPr>
          <w:bCs/>
          <w:szCs w:val="24"/>
        </w:rPr>
      </w:pPr>
      <w:r w:rsidRPr="003100FB">
        <w:rPr>
          <w:bCs/>
          <w:szCs w:val="24"/>
        </w:rPr>
        <w:t>3. On y a inséré les Meditationes passionis Christi (- MPC) écrites en latin par saint Bonaventure.</w:t>
      </w:r>
    </w:p>
    <w:p w14:paraId="7EBB537B" w14:textId="77777777" w:rsidR="00CF7F3B" w:rsidRPr="003100FB" w:rsidRDefault="00000000">
      <w:pPr>
        <w:spacing w:after="120" w:line="360" w:lineRule="auto"/>
        <w:ind w:firstLine="283"/>
        <w:jc w:val="both"/>
        <w:rPr>
          <w:bCs/>
          <w:szCs w:val="24"/>
        </w:rPr>
      </w:pPr>
      <w:r w:rsidRPr="003100FB">
        <w:rPr>
          <w:bCs/>
          <w:szCs w:val="24"/>
        </w:rPr>
        <w:t>4. Le compilateur a traduit ces dernières en italien et les a incorporées à son œuvre.</w:t>
      </w:r>
    </w:p>
    <w:p w14:paraId="737E9C8D" w14:textId="77777777" w:rsidR="00CF7F3B" w:rsidRPr="003100FB" w:rsidRDefault="00000000">
      <w:pPr>
        <w:spacing w:after="120" w:line="360" w:lineRule="auto"/>
        <w:ind w:firstLine="283"/>
        <w:jc w:val="both"/>
        <w:rPr>
          <w:bCs/>
          <w:szCs w:val="24"/>
        </w:rPr>
      </w:pPr>
      <w:r w:rsidRPr="003100FB">
        <w:rPr>
          <w:bCs/>
          <w:szCs w:val="24"/>
        </w:rPr>
        <w:t>5. Les Meditationes passionis Christi sont invariablement attribuées à Bonaventure ; leur insertion dans la compilation explique l'attribution tardive de l'ensemble à Bonaventure.</w:t>
      </w:r>
    </w:p>
    <w:p w14:paraId="5B48CBA0" w14:textId="77777777" w:rsidR="00CF7F3B" w:rsidRPr="003100FB" w:rsidRDefault="00000000">
      <w:pPr>
        <w:spacing w:after="120" w:line="360" w:lineRule="auto"/>
        <w:ind w:firstLine="283"/>
        <w:jc w:val="both"/>
        <w:rPr>
          <w:bCs/>
          <w:szCs w:val="24"/>
        </w:rPr>
      </w:pPr>
      <w:r w:rsidRPr="003100FB">
        <w:rPr>
          <w:bCs/>
          <w:szCs w:val="24"/>
        </w:rPr>
        <w:t>3. Depuis ces deux études dont les conclusions sont largement divergentes, ont paru :</w:t>
      </w:r>
    </w:p>
    <w:p w14:paraId="12B8A374" w14:textId="77777777" w:rsidR="00CF7F3B" w:rsidRPr="003100FB" w:rsidRDefault="00000000">
      <w:pPr>
        <w:spacing w:after="120" w:line="360" w:lineRule="auto"/>
        <w:ind w:firstLine="283"/>
        <w:jc w:val="both"/>
        <w:rPr>
          <w:bCs/>
          <w:szCs w:val="24"/>
        </w:rPr>
      </w:pPr>
      <w:r w:rsidRPr="003100FB">
        <w:rPr>
          <w:bCs/>
          <w:szCs w:val="24"/>
        </w:rPr>
        <w:t>A. L'Accari, Le « Meditazione della vita di Cristo » in volgare (dans Seritti di erudisione e di filologia, t. 1, 1952, p. 341-378).</w:t>
      </w:r>
    </w:p>
    <w:p w14:paraId="506342F3" w14:textId="77777777" w:rsidR="00CF7F3B" w:rsidRPr="003100FB" w:rsidRDefault="00000000">
      <w:pPr>
        <w:spacing w:after="120" w:line="360" w:lineRule="auto"/>
        <w:ind w:firstLine="283"/>
        <w:jc w:val="both"/>
        <w:rPr>
          <w:bCs/>
          <w:szCs w:val="24"/>
        </w:rPr>
      </w:pPr>
      <w:r w:rsidRPr="003100FB">
        <w:rPr>
          <w:bCs/>
          <w:szCs w:val="24"/>
        </w:rPr>
        <w:t>G. Petrocchi, Sulla composizione e data delle « Meditationes vitae Christi » (dans Convivium, raccolta nuova, 1952, p. 757-778)</w:t>
      </w:r>
    </w:p>
    <w:p w14:paraId="0B0C4BC2" w14:textId="77777777" w:rsidR="00CF7F3B" w:rsidRPr="003100FB" w:rsidRDefault="00000000">
      <w:pPr>
        <w:spacing w:after="120" w:line="360" w:lineRule="auto"/>
        <w:ind w:firstLine="283"/>
        <w:jc w:val="both"/>
        <w:rPr>
          <w:bCs/>
          <w:szCs w:val="24"/>
        </w:rPr>
      </w:pPr>
      <w:r w:rsidRPr="003100FB">
        <w:rPr>
          <w:bCs/>
          <w:szCs w:val="24"/>
        </w:rPr>
        <w:t>et G. Gasca Queirizza, Zntorno ad alcuni codici delle « Meditationes vitae Christi » (dans Archivum franciscanum historicum, t. 55, 1962, p. 252-258 ; t. 56, 1963, p. 162-174 ; t. 57, 1964, p. 538-551).</w:t>
      </w:r>
    </w:p>
    <w:p w14:paraId="71C2FF08" w14:textId="77777777" w:rsidR="00CF7F3B" w:rsidRPr="003100FB" w:rsidRDefault="00000000">
      <w:pPr>
        <w:spacing w:after="120" w:line="360" w:lineRule="auto"/>
        <w:ind w:firstLine="283"/>
        <w:jc w:val="both"/>
        <w:rPr>
          <w:bCs/>
          <w:szCs w:val="24"/>
        </w:rPr>
      </w:pPr>
      <w:r w:rsidRPr="003100FB">
        <w:rPr>
          <w:bCs/>
          <w:szCs w:val="24"/>
        </w:rPr>
        <w:t>Ces auteurs ont repris le problème dans son ensemble.</w:t>
      </w:r>
    </w:p>
    <w:p w14:paraId="60BEC087" w14:textId="77777777" w:rsidR="00CF7F3B" w:rsidRPr="003100FB" w:rsidRDefault="00000000">
      <w:pPr>
        <w:spacing w:after="120" w:line="360" w:lineRule="auto"/>
        <w:ind w:firstLine="283"/>
        <w:jc w:val="both"/>
        <w:rPr>
          <w:bCs/>
          <w:szCs w:val="24"/>
        </w:rPr>
      </w:pPr>
      <w:r w:rsidRPr="003100FB">
        <w:rPr>
          <w:bCs/>
          <w:szCs w:val="24"/>
        </w:rPr>
        <w:t>Ils défendent l'unité de composition de l'œuvre en latin ; cependant, une correspondance d'A. L'Accari, datée de 1963, semble faire état d'un changement de son jugement.</w:t>
      </w:r>
    </w:p>
    <w:p w14:paraId="10ECE72B" w14:textId="77777777" w:rsidR="00CF7F3B" w:rsidRPr="003100FB" w:rsidRDefault="00000000">
      <w:pPr>
        <w:spacing w:after="120" w:line="360" w:lineRule="auto"/>
        <w:ind w:firstLine="283"/>
        <w:jc w:val="both"/>
        <w:rPr>
          <w:bCs/>
          <w:szCs w:val="24"/>
        </w:rPr>
      </w:pPr>
      <w:r w:rsidRPr="003100FB">
        <w:rPr>
          <w:bCs/>
          <w:szCs w:val="24"/>
        </w:rPr>
        <w:t>Petrocchi revient à la position de L. Oliger et réfute les conclusions de C. Fischer.</w:t>
      </w:r>
    </w:p>
    <w:p w14:paraId="6B6D1437" w14:textId="77777777" w:rsidR="00CF7F3B" w:rsidRPr="003100FB" w:rsidRDefault="00000000">
      <w:pPr>
        <w:spacing w:after="120" w:line="360" w:lineRule="auto"/>
        <w:ind w:firstLine="283"/>
        <w:jc w:val="both"/>
        <w:rPr>
          <w:bCs/>
          <w:szCs w:val="24"/>
        </w:rPr>
      </w:pPr>
      <w:r w:rsidRPr="003100FB">
        <w:rPr>
          <w:bCs/>
          <w:szCs w:val="24"/>
        </w:rPr>
        <w:t>4. Enfin, M. Jordan Stallings (Meditationes de passione Christi olim sancto Bonaventurae attributae, edited from the Manuscripts with Introduction and Commentary, These de la Catholic University of America, Washington, 1965) a procédé à un examen nouveau de la question des MPC :</w:t>
      </w:r>
    </w:p>
    <w:p w14:paraId="52AD79A4" w14:textId="77777777" w:rsidR="00CF7F3B" w:rsidRPr="003100FB" w:rsidRDefault="00000000">
      <w:pPr>
        <w:spacing w:after="120" w:line="360" w:lineRule="auto"/>
        <w:ind w:firstLine="283"/>
        <w:jc w:val="both"/>
        <w:rPr>
          <w:bCs/>
          <w:szCs w:val="24"/>
        </w:rPr>
      </w:pPr>
      <w:r w:rsidRPr="003100FB">
        <w:rPr>
          <w:bCs/>
          <w:szCs w:val="24"/>
        </w:rPr>
        <w:t>1. L'examen des sources des Meditationis passionis tend à prouver l'unité de composition avec les Meditationes vitae ; l'examen parallèle du vocabulaire est encore plus probant.</w:t>
      </w:r>
    </w:p>
    <w:p w14:paraId="64206590" w14:textId="77777777" w:rsidR="00CF7F3B" w:rsidRPr="003100FB" w:rsidRDefault="00000000">
      <w:pPr>
        <w:spacing w:after="120" w:line="360" w:lineRule="auto"/>
        <w:ind w:firstLine="283"/>
        <w:jc w:val="both"/>
        <w:rPr>
          <w:bCs/>
          <w:szCs w:val="24"/>
        </w:rPr>
      </w:pPr>
      <w:r w:rsidRPr="003100FB">
        <w:rPr>
          <w:bCs/>
          <w:szCs w:val="24"/>
        </w:rPr>
        <w:t>2. L'auteur est anonyme.</w:t>
      </w:r>
    </w:p>
    <w:p w14:paraId="49E52F1C" w14:textId="77777777" w:rsidR="00CF7F3B" w:rsidRPr="003100FB" w:rsidRDefault="00000000">
      <w:pPr>
        <w:spacing w:after="120" w:line="360" w:lineRule="auto"/>
        <w:ind w:firstLine="283"/>
        <w:jc w:val="both"/>
        <w:rPr>
          <w:bCs/>
          <w:szCs w:val="24"/>
        </w:rPr>
      </w:pPr>
      <w:r w:rsidRPr="003100FB">
        <w:rPr>
          <w:bCs/>
          <w:szCs w:val="24"/>
        </w:rPr>
        <w:lastRenderedPageBreak/>
        <w:t>La seule référence au Liber conformitatum de Barthélemy de Pise ne suffit pas à étayer, en l'absence de toute tradition manuscrite, l'hypothèse de Jean de Caulibus.</w:t>
      </w:r>
    </w:p>
    <w:p w14:paraId="784D314A" w14:textId="77777777" w:rsidR="00CF7F3B" w:rsidRPr="003100FB" w:rsidRDefault="00000000">
      <w:pPr>
        <w:spacing w:after="120" w:line="360" w:lineRule="auto"/>
        <w:ind w:firstLine="283"/>
        <w:jc w:val="both"/>
        <w:rPr>
          <w:bCs/>
          <w:szCs w:val="24"/>
        </w:rPr>
      </w:pPr>
      <w:r w:rsidRPr="003100FB">
        <w:rPr>
          <w:bCs/>
          <w:szCs w:val="24"/>
        </w:rPr>
        <w:t>3. Les MVC ont été écrites en latin, mais l'auteur a conçu son œuvre en la pensant en italien, tout comme Léon d'Assise ou Salimbene de Parme.</w:t>
      </w:r>
    </w:p>
    <w:p w14:paraId="4468E835" w14:textId="77777777" w:rsidR="00CF7F3B" w:rsidRPr="003100FB" w:rsidRDefault="00000000">
      <w:pPr>
        <w:spacing w:after="120" w:line="360" w:lineRule="auto"/>
        <w:ind w:firstLine="283"/>
        <w:jc w:val="both"/>
        <w:rPr>
          <w:bCs/>
          <w:szCs w:val="24"/>
        </w:rPr>
      </w:pPr>
      <w:r w:rsidRPr="003100FB">
        <w:rPr>
          <w:bCs/>
          <w:szCs w:val="24"/>
        </w:rPr>
        <w:t>4. La destinataire des MVC pourrait être Jeanne de Cattani, abbesse des clarisses de San Gimignano.</w:t>
      </w:r>
    </w:p>
    <w:p w14:paraId="07A10AB4" w14:textId="77777777" w:rsidR="00CF7F3B" w:rsidRPr="003100FB" w:rsidRDefault="00000000">
      <w:pPr>
        <w:spacing w:after="120" w:line="360" w:lineRule="auto"/>
        <w:ind w:firstLine="283"/>
        <w:jc w:val="both"/>
        <w:rPr>
          <w:bCs/>
          <w:szCs w:val="24"/>
        </w:rPr>
      </w:pPr>
      <w:r w:rsidRPr="003100FB">
        <w:rPr>
          <w:bCs/>
          <w:szCs w:val="24"/>
        </w:rPr>
        <w:t>La correspondance de Jean montre un ascète qui trouvait sa joie dans la lecture des livres sacrés et de Sénèque. On y découvre une vision amère, désabusée, du monde, d'autant plus vive que tout le désir de l'âme doit être dirigé vers l'éternité. Jean est effectivement plus ascète que mystique, même si son expérience spirituelle ne doit pas être niée (contrairement à ce qu'estime G. Petrocchi, ZI problema ascetico di Giovanni dalle Celle, cité infra, en particulier p. 89). Il subit l'influence du De diligendo Deo de saint Bernard, et ceci même indique une orientation spirituelle bien nette. Son bon sens et sa discrétion sont évidents : par exemple, dans une lettre aux jésuates, il invite ses correspondants à ne pas donner foi aux apparitions, aux visions, aux « inflammations » et aux prophéties ; il les invite même à fuir ces phénomènes illusoires (lettre 25). Il se définit « le dernier serviteur de la croix du Christ » (ibidem). Ses sources sont Grégoire le Grand et Augustin ; il connaît aussi Jacopone da Todi, dont il cite les célèbres versets sur la pauvreté de la Lauda 59.</w:t>
      </w:r>
    </w:p>
    <w:p w14:paraId="48245FE0" w14:textId="77777777" w:rsidR="00CF7F3B" w:rsidRPr="003100FB" w:rsidRDefault="00000000">
      <w:pPr>
        <w:spacing w:after="120" w:line="360" w:lineRule="auto"/>
        <w:ind w:firstLine="283"/>
        <w:jc w:val="both"/>
        <w:rPr>
          <w:bCs/>
          <w:szCs w:val="24"/>
        </w:rPr>
      </w:pPr>
      <w:r w:rsidRPr="003100FB">
        <w:rPr>
          <w:bCs/>
          <w:szCs w:val="24"/>
        </w:rPr>
        <w:t>Jean aurait écrit une vie de sainte Domitille : elle n'a pas été retrouvée. Certaines de ses lettres furent écrites en latin, d'autres en italien. Une édition critique intégrale est souhaitable, même si déjà existent plusieurs bonnes éditions incomplètes : celles de Tartini et Franchi (Florence, 1720), de B. Sorio (Rome, 1845), de P. Cividali (Rome, 1907), etc. Les manuscrits sont à Florence et à Rome.</w:t>
      </w:r>
    </w:p>
    <w:p w14:paraId="367EEEF7" w14:textId="77777777" w:rsidR="00CF7F3B" w:rsidRPr="003100FB" w:rsidRDefault="00000000">
      <w:pPr>
        <w:spacing w:after="120" w:line="360" w:lineRule="auto"/>
        <w:ind w:firstLine="283"/>
        <w:jc w:val="both"/>
        <w:rPr>
          <w:bCs/>
          <w:szCs w:val="24"/>
        </w:rPr>
      </w:pPr>
      <w:r w:rsidRPr="003100FB">
        <w:rPr>
          <w:bCs/>
          <w:szCs w:val="24"/>
        </w:rPr>
        <w:t>P. Cividali, I Beato Giovanni delle Celle, Rome, 1907. - A. Levasti, Mistici del Duecento e del Trecento, Milan-Rome, 1935, p. 785-816 (avec éd des lettres 9, 41, 14, 20, 22, 23, 25). - G. Petrocchi, Il problema ascetico di Giovanni dalle Celle, dans Convivium, nouvelle série, t. 1, 1951, p. 87-102 (repris dans Ascesi e mistica Trecentesca, Florence, 1957, p. 201-231). - G. Penco, Storia del monachesimo in Italia, t. 1, Rome, 1961, p. 330 et 457. - Réginald Grégoire. 329</w:t>
      </w:r>
    </w:p>
    <w:p w14:paraId="3EA2445C" w14:textId="77777777" w:rsidR="00CF7F3B" w:rsidRPr="003100FB" w:rsidRDefault="00000000">
      <w:pPr>
        <w:spacing w:after="120" w:line="360" w:lineRule="auto"/>
        <w:ind w:firstLine="283"/>
        <w:jc w:val="both"/>
        <w:rPr>
          <w:bCs/>
          <w:szCs w:val="24"/>
        </w:rPr>
      </w:pPr>
      <w:r w:rsidRPr="003100FB">
        <w:rPr>
          <w:bCs/>
          <w:szCs w:val="24"/>
        </w:rPr>
        <w:t>55. JEAN LE CHARTREUX, t 1483. - Né à Venise, Jean (appelé aussi Jean de Venise et Jean de Dieu) appartient à la chartreuse de Saint-André du Lido, près de Venise, dont il fut prieur. Il devint également prieur de la chartreuse de Padoue (1471-1473 ?). Il est mort à Venise le 30 décembre 1483.</w:t>
      </w:r>
    </w:p>
    <w:p w14:paraId="722553F6" w14:textId="77777777" w:rsidR="00CF7F3B" w:rsidRPr="003100FB" w:rsidRDefault="00000000">
      <w:pPr>
        <w:spacing w:after="120" w:line="360" w:lineRule="auto"/>
        <w:ind w:firstLine="283"/>
        <w:jc w:val="both"/>
        <w:rPr>
          <w:bCs/>
          <w:szCs w:val="24"/>
        </w:rPr>
      </w:pPr>
      <w:r w:rsidRPr="003100FB">
        <w:rPr>
          <w:bCs/>
          <w:szCs w:val="24"/>
        </w:rPr>
        <w:lastRenderedPageBreak/>
        <w:t>1. Cinq de ses ouvrages ou opuscules, écrits en latin, furent publiés séparément et aussi ensemble à Venise, chez N. Jenson, en 1480 (on trouve le recueil à Paris, Bibl nat. Rés. D. 8237) : 1. Nosce te ; - 2. Corona senum ; - 3. De immensa charitate ; - 4. De humilitate interiori et patientia vera ; - 5. Libellus de praeparatione infirmorum, flos vitae interpretata. Ces ouvrages sont très différents de ton. Le plus important au point de vue spirituel est le Nosce te.</w:t>
      </w:r>
    </w:p>
    <w:p w14:paraId="1D12FCB4" w14:textId="77777777" w:rsidR="00CF7F3B" w:rsidRPr="003100FB" w:rsidRDefault="00000000">
      <w:pPr>
        <w:spacing w:after="120" w:line="360" w:lineRule="auto"/>
        <w:ind w:firstLine="283"/>
        <w:jc w:val="both"/>
        <w:rPr>
          <w:bCs/>
          <w:szCs w:val="24"/>
        </w:rPr>
      </w:pPr>
      <w:r w:rsidRPr="003100FB">
        <w:rPr>
          <w:bCs/>
          <w:szCs w:val="24"/>
        </w:rPr>
        <w:t>Le Nosce te (112 f. ; réédité à Heidelberg en 1489) est adressé à des religieux. C'est une sorte de guide de vie spirituelle, divisé en trois livres ; il présente la « vie active » et la « vie contemplative », donne des conseils aux contemplatifs, d'après les écrits des auteurs spirituels ou les exemples des saints, et précise les signes de la contemplation.</w:t>
      </w:r>
    </w:p>
    <w:p w14:paraId="7C755470" w14:textId="77777777" w:rsidR="00CF7F3B" w:rsidRPr="003100FB" w:rsidRDefault="00000000">
      <w:pPr>
        <w:spacing w:after="120" w:line="360" w:lineRule="auto"/>
        <w:ind w:firstLine="283"/>
        <w:jc w:val="both"/>
        <w:rPr>
          <w:bCs/>
          <w:szCs w:val="24"/>
        </w:rPr>
      </w:pPr>
      <w:r w:rsidRPr="003100FB">
        <w:rPr>
          <w:bCs/>
          <w:szCs w:val="24"/>
        </w:rPr>
        <w:t>Au travers des subdivisions surabondantes, on pourrait relever des sources privilégiées de l'auteur, des notions spirituelles importantes, voire des éléments d'une synthèse ascétique et mystique. L'Écriture est constamment citée ; c'est souvent à partir du commentaire de scènes bibliques (ancien et nouveau Testament) que Jean présente son enseignement ; c'est, par exemple, à partir de la trame de l'épisode des « cinq pains et des deux poissons » qu'il suit le progrès de la vie active et de la vie contemplative.</w:t>
      </w:r>
    </w:p>
    <w:p w14:paraId="3C353EBB" w14:textId="77777777" w:rsidR="00CF7F3B" w:rsidRPr="003100FB" w:rsidRDefault="00000000">
      <w:pPr>
        <w:spacing w:after="120" w:line="360" w:lineRule="auto"/>
        <w:ind w:firstLine="283"/>
        <w:jc w:val="both"/>
        <w:rPr>
          <w:bCs/>
          <w:szCs w:val="24"/>
        </w:rPr>
      </w:pPr>
      <w:r w:rsidRPr="003100FB">
        <w:rPr>
          <w:bCs/>
          <w:szCs w:val="24"/>
        </w:rPr>
        <w:t>Pour notre auteur, la vie contemplative « circa Dei dilectionem et visionem ejus necnon omnium spiritualium rerum cognitionem versatur, gratia specialissima attrahente et erudiente » (liv. 4, 3e p.). À la suite de saint Augustin, qu'il cite longuement, il confronte Marthe et Marie ; de Marie, il loue la « beata rusticitas simplex et recta et igne divina succensa » et il lui envie sa « sapientia contemplationis » (liv. 1, 3e p., c. 8). Le contemplatif est attiré vers la claire vision de Dieu dans l'amour, la dilection, l'adhesion, la sui conjunctio, la charitatis fruitio ; cette fruition se définit : « sapere divino gustu, intelligere divina mysteria, frui Dei divinitate in unitate et trinitate perfecta » (liv. 4, 3 p., c. 12 ; texte influencé par l'Epistola ad fratres de Monte Dei).</w:t>
      </w:r>
    </w:p>
    <w:p w14:paraId="61B45117" w14:textId="77777777" w:rsidR="00CF7F3B" w:rsidRPr="003100FB" w:rsidRDefault="00000000">
      <w:pPr>
        <w:spacing w:after="120" w:line="360" w:lineRule="auto"/>
        <w:ind w:firstLine="283"/>
        <w:jc w:val="both"/>
        <w:rPr>
          <w:bCs/>
          <w:szCs w:val="24"/>
        </w:rPr>
      </w:pPr>
      <w:r w:rsidRPr="003100FB">
        <w:rPr>
          <w:bCs/>
          <w:szCs w:val="24"/>
        </w:rPr>
        <w:t>Il est intéressant de relever les noms des auteurs spirituels que Jean cite à pleine page et qui constituent sans doute ses meilleures sources d'inspiration, en plus de l'Écriture : Guillaume de Saint-Thierry (sous le nom de saint Bernard), Ubertin de Casale (« les trois croix des parfaits »), Bonaventure (« De monte contemplationis »), les « industries » de Hugues de Balma (dans l'anonymat), Jean Gerson sur la contemplation, le livre De imitatione Christi, enfin l'augustin parisien Gualterius l'Itioniensis sur « la noblesse de l'âme ».</w:t>
      </w:r>
    </w:p>
    <w:p w14:paraId="5D97D24B" w14:textId="77777777" w:rsidR="00CF7F3B" w:rsidRPr="003100FB" w:rsidRDefault="00000000">
      <w:pPr>
        <w:spacing w:after="120" w:line="360" w:lineRule="auto"/>
        <w:ind w:firstLine="283"/>
        <w:jc w:val="both"/>
        <w:rPr>
          <w:bCs/>
          <w:szCs w:val="24"/>
        </w:rPr>
      </w:pPr>
      <w:r w:rsidRPr="003100FB">
        <w:rPr>
          <w:bCs/>
          <w:szCs w:val="24"/>
        </w:rPr>
        <w:lastRenderedPageBreak/>
        <w:t>Le Nosce te conclut : « Connais-toi, si tu veux connaître Dieu. Celui qui ne se connaîtrait pas, ne reconnaîtra pas du tout Dieu ». Il y aurait lieu d'étudier la place du Christ dans la spiritualité de Jean le chartreux : il a voulu que chaque page de son texte soit « marquée d'une croix (croix de Malte), il parle longuement de « l'imitation du Christ » et il achève son ouvrage sur cette confidence : « Corde Dominum Jesum Christum crucifixum gestare fateor ». On pourrait rapprocher sur ce point le Nosce te des Parole et des méditations du Luctus (voir infra).</w:t>
      </w:r>
    </w:p>
    <w:p w14:paraId="246B7984" w14:textId="77777777" w:rsidR="00CF7F3B" w:rsidRPr="003100FB" w:rsidRDefault="00000000">
      <w:pPr>
        <w:spacing w:after="120" w:line="360" w:lineRule="auto"/>
        <w:ind w:firstLine="283"/>
        <w:jc w:val="both"/>
        <w:rPr>
          <w:bCs/>
          <w:szCs w:val="24"/>
        </w:rPr>
      </w:pPr>
      <w:r w:rsidRPr="003100FB">
        <w:rPr>
          <w:bCs/>
          <w:szCs w:val="24"/>
        </w:rPr>
        <w:t>Le Corona senum (23 f.) est une considération des éléments de la création et des connaissances humaines, de l'interaction des planètes et des corps, des œuvres bonnes et mauvaises, des signes de Dieu qui nous conduisent jusqu'au paradis où éclate la dignité de l'âme.</w:t>
      </w:r>
    </w:p>
    <w:p w14:paraId="4A217081" w14:textId="77777777" w:rsidR="00CF7F3B" w:rsidRPr="003100FB" w:rsidRDefault="00000000">
      <w:pPr>
        <w:spacing w:after="120" w:line="360" w:lineRule="auto"/>
        <w:ind w:firstLine="283"/>
        <w:jc w:val="both"/>
        <w:rPr>
          <w:bCs/>
          <w:szCs w:val="24"/>
        </w:rPr>
      </w:pPr>
      <w:r w:rsidRPr="003100FB">
        <w:rPr>
          <w:bCs/>
          <w:szCs w:val="24"/>
        </w:rPr>
        <w:t>Le De humilitate (7 f.) et le De immensa charitate Dei (11 f.) sont des exhortations adressées, à deux jours d'intervalle, aux chartreux de Padoue ; en tenant compte des questions de ses moines, Jean a remodelé les textes. Ces textes sont plus personnels et plus directs que le Nosce te. Les pages sur la « charité de Dieu » sont très belles et révèlent une aspiration, voire une expérience mystique. La « charité de Dieu », qui est « arra divinae fruitionis », se manifeste par la vocatio, la gubernatio, la correctio, la refectio et la consolatio, qui sont des grâces de Dieu. Les développements sur le goût spirituel et son discernement sont pleins de bon sens.</w:t>
      </w:r>
    </w:p>
    <w:p w14:paraId="7FE5DD80" w14:textId="77777777" w:rsidR="00CF7F3B" w:rsidRPr="003100FB" w:rsidRDefault="00000000">
      <w:pPr>
        <w:spacing w:after="120" w:line="360" w:lineRule="auto"/>
        <w:ind w:firstLine="283"/>
        <w:jc w:val="both"/>
        <w:rPr>
          <w:bCs/>
          <w:szCs w:val="24"/>
        </w:rPr>
      </w:pPr>
      <w:r w:rsidRPr="003100FB">
        <w:rPr>
          <w:bCs/>
          <w:szCs w:val="24"/>
        </w:rPr>
        <w:t>On pourrait retenir de la Praeparatio infirmorum (52 f.) le schéma de la confession générale selon le type médiéval (cf DS, t. 3, col. 4103-1105) ; elle est d'abord une confession de foi au sens propre du terme, suivie d'un examen sur les points essentiels de la vie d'un chrétien (béatitudes, etc.). Voir DS, t. 4, col. 1819.</w:t>
      </w:r>
    </w:p>
    <w:p w14:paraId="306F7322" w14:textId="77777777" w:rsidR="00CF7F3B" w:rsidRPr="003100FB" w:rsidRDefault="00000000">
      <w:pPr>
        <w:spacing w:after="120" w:line="360" w:lineRule="auto"/>
        <w:ind w:firstLine="283"/>
        <w:jc w:val="both"/>
        <w:rPr>
          <w:bCs/>
          <w:szCs w:val="24"/>
        </w:rPr>
      </w:pPr>
      <w:r w:rsidRPr="003100FB">
        <w:rPr>
          <w:bCs/>
          <w:szCs w:val="24"/>
        </w:rPr>
        <w:t>2. Cinq brochures anonymes parurent en italien à Venise, en 1471, chez N. Jenson. Elles intriguent encore les bibliographes. Pourtant, à la suite de St. Autore, on ne peut guère hésiter à les attribuer à Jean le chartreux. On y retrouve sa manière de composer et les thèmes habituels de sa doctrine, en particulier en ce qui concerne l'oraison et la contemplation ; l'auteur renvoie d'ailleurs d'une brochure à l'autre. Une question demeure : comment ce chartreux (« nous chartreux », dit-il) en est-il venu à écrire pour les jeunes filles, à qui il fait désirer un bon époux (Decor, 6e livre), pour les ménages et « le saint état du mariage » ?</w:t>
      </w:r>
    </w:p>
    <w:p w14:paraId="3EA0AE1A" w14:textId="77777777" w:rsidR="00CF7F3B" w:rsidRPr="003100FB" w:rsidRDefault="00000000">
      <w:pPr>
        <w:spacing w:after="120" w:line="360" w:lineRule="auto"/>
        <w:ind w:firstLine="283"/>
        <w:jc w:val="both"/>
        <w:rPr>
          <w:bCs/>
          <w:szCs w:val="24"/>
        </w:rPr>
      </w:pPr>
      <w:r w:rsidRPr="003100FB">
        <w:rPr>
          <w:bCs/>
          <w:szCs w:val="24"/>
        </w:rPr>
        <w:t xml:space="preserve">1. Decor puellarum, zoe honore de le donzelle (119 f. ; B. N. Rés. D. 7276) ; - 2. Gloria mulierum…. ordine del ben vivir de le done maridade {16 f. ; Rés. D. 7907) ; - 3. Palma virtutum…. zioe triumpho de virtude., riegola, forma et modo a qualunque slaio over persona nel secolo…. (31 f. </w:t>
      </w:r>
      <w:r w:rsidRPr="003100FB">
        <w:rPr>
          <w:bCs/>
          <w:szCs w:val="24"/>
        </w:rPr>
        <w:lastRenderedPageBreak/>
        <w:t>; Rés. D. 9102) : enseigne, selon une formule d'inspiration stoïcienne, « ad bene beateque vivendum » ; - 4° Parole devote dell'anima innamorata in Messer Tesu (10 f. ; Rés. Yd 707) ; ces Parole, sur l'amour du Messer Iesu (appellation constante du Christ) et l'union avec lui, se présentent sous forme de vers rimés, qui ne sont point sans mérite, - 5° Luctus christianorum ex passione Christi… Pianto… in forma de meditatione (64 f. ; bibl de Florence et de Naples ; nous n'avons pas vu cette brochure).</w:t>
      </w:r>
    </w:p>
    <w:p w14:paraId="3543F19D" w14:textId="77777777" w:rsidR="00CF7F3B" w:rsidRPr="003100FB" w:rsidRDefault="00000000">
      <w:pPr>
        <w:spacing w:after="120" w:line="360" w:lineRule="auto"/>
        <w:ind w:firstLine="283"/>
        <w:jc w:val="both"/>
        <w:rPr>
          <w:bCs/>
          <w:szCs w:val="24"/>
        </w:rPr>
      </w:pPr>
      <w:r w:rsidRPr="003100FB">
        <w:rPr>
          <w:bCs/>
          <w:szCs w:val="24"/>
        </w:rPr>
        <w:t>Les thèmes des trois premières brochures sont très voisins ; le Decor puellarum mérite le plus d'attention. Adressé aux jeunes filles, il leur décrit un comportement honnête et dévot, « regola, forma e modo al stato de le honeste donzelle ». Si l'enseignement sur la pénitence (livre 1), les vertus théologales et cardinales, les béatitudes et les dons de l'Esprit (2 et 3), sur les œuvres de miséricorde (2), sur les pratiques de piété journalières, dominicales et festives (1 et 3), sur l'honnêteté des mœurs à partir des cinq sens (4 ; le portrait de la donna gulosa est haut en couleurs) sont classiques ; on n'est pas peu étonné de lire le programme de la journée, on ne peut plus réaliste, de la femme chrétienne que propose notre chartreux : entretien des chambres, de la maison, la cuisine, la table, le linge, les enfants, le sommeil, les loisirs, etc, tandis qu'il enseigne en même temps la lecture de la Bible (5), l'oration {1}. Ce sont des pages qui annoncent François de Sales : l'historien, le sociologue et le pasteur ne peuvent les négliger.</w:t>
      </w:r>
    </w:p>
    <w:p w14:paraId="0A98E988" w14:textId="77777777" w:rsidR="00CF7F3B" w:rsidRPr="003100FB" w:rsidRDefault="00000000">
      <w:pPr>
        <w:spacing w:after="120" w:line="360" w:lineRule="auto"/>
        <w:ind w:firstLine="283"/>
        <w:jc w:val="both"/>
        <w:rPr>
          <w:bCs/>
          <w:szCs w:val="24"/>
        </w:rPr>
      </w:pPr>
      <w:r w:rsidRPr="003100FB">
        <w:rPr>
          <w:bCs/>
          <w:szCs w:val="24"/>
        </w:rPr>
        <w:t>D'autres ouvrages de Jean le chartreux semblent avoir disparu, notamment des Sermons et des Lettres.</w:t>
      </w:r>
    </w:p>
    <w:p w14:paraId="2743C38D" w14:textId="77777777" w:rsidR="00CF7F3B" w:rsidRPr="003100FB" w:rsidRDefault="00000000">
      <w:pPr>
        <w:spacing w:after="120" w:line="360" w:lineRule="auto"/>
        <w:ind w:firstLine="283"/>
        <w:jc w:val="both"/>
        <w:rPr>
          <w:bCs/>
          <w:szCs w:val="24"/>
        </w:rPr>
      </w:pPr>
      <w:r w:rsidRPr="003100FB">
        <w:rPr>
          <w:bCs/>
          <w:szCs w:val="24"/>
        </w:rPr>
        <w:t>St. Autore, Scriptores cartusienses, t. 3, ms de la grande Chartreuse. - T. Petreius, Bibliotheca cartusiana, Cologne, 4609, p. 159-161. - Catalogue de vente de Rosenthal, n. 40, Munich, 1884, n. 722-731. - J. Le l'asseur, Ephemerides ordinis cartusiensis, t. 4, Montreuil, 1892, p. 597-598 (quelques lignes). - DS, t. 2, col. 764.</w:t>
      </w:r>
    </w:p>
    <w:p w14:paraId="6DB1B417" w14:textId="77777777" w:rsidR="00CF7F3B" w:rsidRPr="003100FB" w:rsidRDefault="00000000">
      <w:pPr>
        <w:spacing w:after="120" w:line="360" w:lineRule="auto"/>
        <w:ind w:firstLine="283"/>
        <w:jc w:val="both"/>
        <w:rPr>
          <w:bCs/>
          <w:szCs w:val="24"/>
        </w:rPr>
      </w:pPr>
      <w:r w:rsidRPr="003100FB">
        <w:rPr>
          <w:bCs/>
          <w:szCs w:val="24"/>
        </w:rPr>
        <w:t>Les catalogues d'incunables présentent les ouvrages signalés soit au nom de Jean le chartreux soit aux anonymes.</w:t>
      </w:r>
    </w:p>
    <w:p w14:paraId="5556B537" w14:textId="77777777" w:rsidR="00CF7F3B" w:rsidRPr="003100FB" w:rsidRDefault="00000000">
      <w:pPr>
        <w:spacing w:after="120" w:line="360" w:lineRule="auto"/>
        <w:ind w:firstLine="283"/>
        <w:jc w:val="both"/>
        <w:rPr>
          <w:bCs/>
          <w:szCs w:val="24"/>
        </w:rPr>
      </w:pPr>
      <w:r w:rsidRPr="003100FB">
        <w:rPr>
          <w:bCs/>
          <w:szCs w:val="24"/>
        </w:rPr>
        <w:t>Jean Rode, chartreux de Prague, t 1438/39, est aussi appelé Jean le chartreux, d'où des confusions. Ainsi L. Hain et W. A. Copinger (Repertorium bibliographicum. Supplement, 2° p., t. 1, Berlin, 1926, n. 3359) attribuent à Jean de Venise les Tres epistolae ad quosdam studentes pragenses (Spire, 1489), qui sont de Jean Rode. Cf DS, t. 2, col. 762, et t. 8, art. JEAN Rode.</w:t>
      </w:r>
    </w:p>
    <w:p w14:paraId="7A72D751" w14:textId="77777777" w:rsidR="00CF7F3B" w:rsidRPr="003100FB" w:rsidRDefault="00000000">
      <w:pPr>
        <w:spacing w:after="120" w:line="360" w:lineRule="auto"/>
        <w:ind w:firstLine="283"/>
        <w:jc w:val="both"/>
        <w:rPr>
          <w:bCs/>
          <w:szCs w:val="24"/>
        </w:rPr>
      </w:pPr>
      <w:r w:rsidRPr="003100FB">
        <w:rPr>
          <w:bCs/>
          <w:szCs w:val="24"/>
        </w:rPr>
        <w:t>André Rayez.</w:t>
      </w:r>
    </w:p>
    <w:p w14:paraId="22BB448D" w14:textId="77777777" w:rsidR="00CF7F3B" w:rsidRPr="003100FB" w:rsidRDefault="00000000">
      <w:pPr>
        <w:spacing w:after="120" w:line="360" w:lineRule="auto"/>
        <w:ind w:firstLine="283"/>
        <w:jc w:val="both"/>
        <w:rPr>
          <w:bCs/>
          <w:szCs w:val="24"/>
        </w:rPr>
      </w:pPr>
      <w:r w:rsidRPr="003100FB">
        <w:rPr>
          <w:bCs/>
          <w:szCs w:val="24"/>
        </w:rPr>
        <w:lastRenderedPageBreak/>
        <w:t>56. JEAN DES CHOUX, franciscain, 14 siècle. Voir JEAN DE « CAULIBUS », supra, Col. 324-826.</w:t>
      </w:r>
    </w:p>
    <w:p w14:paraId="05418E19" w14:textId="77777777" w:rsidR="00CF7F3B" w:rsidRPr="003100FB" w:rsidRDefault="00000000">
      <w:pPr>
        <w:spacing w:after="120" w:line="360" w:lineRule="auto"/>
        <w:ind w:firstLine="283"/>
        <w:jc w:val="both"/>
        <w:rPr>
          <w:bCs/>
          <w:szCs w:val="24"/>
        </w:rPr>
      </w:pPr>
      <w:r w:rsidRPr="003100FB">
        <w:rPr>
          <w:bCs/>
          <w:szCs w:val="24"/>
        </w:rPr>
        <w:t>57. JEAN CHRYSOSTOME (saint), évêque de Constantinople, † 407. - 1. uvre. - 2. Doctrine de l'itinéraire spirituel. - 3. Doctrine sur divers états de vie. - 4. Derniers écrits.</w:t>
      </w:r>
    </w:p>
    <w:p w14:paraId="3EF50363" w14:textId="77777777" w:rsidR="00CF7F3B" w:rsidRPr="003100FB" w:rsidRDefault="00000000">
      <w:pPr>
        <w:spacing w:after="120" w:line="360" w:lineRule="auto"/>
        <w:ind w:firstLine="283"/>
        <w:jc w:val="both"/>
        <w:rPr>
          <w:bCs/>
          <w:szCs w:val="24"/>
        </w:rPr>
      </w:pPr>
      <w:r w:rsidRPr="003100FB">
        <w:rPr>
          <w:bCs/>
          <w:szCs w:val="24"/>
        </w:rPr>
        <w:t>4. UVRE. VIE. FORMATION La spiritualité de Jean Chrysostome est à chercher dans son œuvre et dans sa vie. Son œuvre est la plus abondante de la littérature grecque chrétienne : elle occupe les tomes 47-64 de la Patrologie grecque de Migne. Mais sur les quinze cents pièces réunies, mille environ seulement sont authentiques. Par contre, soixante-dix autres textes ont été édités ailleurs, et il reste un nombre inappréciable d'inédits. L'état de cette œuvre pose donc de nombreux problèmes qu'il faut examiner en premier lieu.</w:t>
      </w:r>
    </w:p>
    <w:p w14:paraId="588FD08B" w14:textId="77777777" w:rsidR="00CF7F3B" w:rsidRPr="003100FB" w:rsidRDefault="00000000">
      <w:pPr>
        <w:spacing w:after="120" w:line="360" w:lineRule="auto"/>
        <w:ind w:firstLine="283"/>
        <w:jc w:val="both"/>
        <w:rPr>
          <w:bCs/>
          <w:szCs w:val="24"/>
        </w:rPr>
      </w:pPr>
      <w:r w:rsidRPr="003100FB">
        <w:rPr>
          <w:bCs/>
          <w:szCs w:val="24"/>
        </w:rPr>
        <w:t>1. L'œuvre et les éditions (complètes ou non). 1. uvres complètes. - La première tentative d'une édition complète est celle du jésuite Fronton du Duc (12 in-fol., Paris, 1609-1633, avec traduction latine). Pratiquement contemporaine, l'édition de Panglican Henry Savile (8 vol., Eton, 1612, texte grec seul) reste encore la meilleure ; elle comporte des textes authentiques qui n'ont pas été repris dans les éditions postérieures. Le bénédictin Bernard de Montfaucon voulut publier une édition aussi complète que possible (13 in-fol., Paris, 1718-1738).</w:t>
      </w:r>
    </w:p>
    <w:p w14:paraId="20404DB3" w14:textId="77777777" w:rsidR="00CF7F3B" w:rsidRPr="003100FB" w:rsidRDefault="00000000">
      <w:pPr>
        <w:spacing w:after="120" w:line="360" w:lineRule="auto"/>
        <w:ind w:firstLine="283"/>
        <w:jc w:val="both"/>
        <w:rPr>
          <w:bCs/>
          <w:szCs w:val="24"/>
        </w:rPr>
      </w:pPr>
      <w:r w:rsidRPr="003100FB">
        <w:rPr>
          <w:bCs/>
          <w:szCs w:val="24"/>
        </w:rPr>
        <w:t>A cette fin, il fit copier les diverses pièces attribuées à Jean Chrysostome et conservées dans les principales bibliothèques d'Europe ; la plupart de ces copies, qui recueillent un bon nombre d'inédits, forment les mss 280-282 du Supplément grec de la Bibliothèque nationale de Paris. Le lot le plus important des inédits de l'édition de Montfaucon forme ce qu'il appelle les Undecim novae (homiliae), série continue de prédications datant du début de l'épiscopat de Jean. Nous avons découvert au monastère de Stavronikita, à l'Athos, le manuscrit dont le témoin romain publié par Montfaucon (l'Vatican, Ottob. gr. 431) n'est qu'une copie mutilée ; ces homélies sont quinze en réalité ; elles seront prochainement publiées.</w:t>
      </w:r>
    </w:p>
    <w:p w14:paraId="5DF18067" w14:textId="77777777" w:rsidR="00CF7F3B" w:rsidRPr="003100FB" w:rsidRDefault="00000000">
      <w:pPr>
        <w:spacing w:after="120" w:line="360" w:lineRule="auto"/>
        <w:ind w:firstLine="283"/>
        <w:jc w:val="both"/>
        <w:rPr>
          <w:bCs/>
          <w:szCs w:val="24"/>
        </w:rPr>
      </w:pPr>
      <w:r w:rsidRPr="003100FB">
        <w:rPr>
          <w:bCs/>
          <w:szCs w:val="24"/>
        </w:rPr>
        <w:t>Notons que H. Savile avait fait entreprendre des recherches analogues à celles de Montfaucon ; leur matériau constitue 22 gros dossiers rassemblés à la Bodleian Library (cf M. Aubineau, Codices chrysostomici graeci, cité infra, t. 1, p. xv-xvi ;</w:t>
      </w:r>
    </w:p>
    <w:p w14:paraId="14D7C7FC" w14:textId="77777777" w:rsidR="00CF7F3B" w:rsidRPr="003100FB" w:rsidRDefault="00000000">
      <w:pPr>
        <w:spacing w:after="120" w:line="360" w:lineRule="auto"/>
        <w:ind w:firstLine="283"/>
        <w:jc w:val="both"/>
        <w:rPr>
          <w:bCs/>
          <w:szCs w:val="24"/>
        </w:rPr>
      </w:pPr>
      <w:r w:rsidRPr="003100FB">
        <w:rPr>
          <w:bCs/>
          <w:szCs w:val="24"/>
        </w:rPr>
        <w:t>8. L. Greenslade, The Printer's Copy for the Eton Chrysostom, dans Studia patristica 7, TU 92, Berlin, 1966, p. 60-64).</w:t>
      </w:r>
    </w:p>
    <w:p w14:paraId="351FDCD9" w14:textId="77777777" w:rsidR="00CF7F3B" w:rsidRPr="003100FB" w:rsidRDefault="00000000">
      <w:pPr>
        <w:spacing w:after="120" w:line="360" w:lineRule="auto"/>
        <w:ind w:firstLine="283"/>
        <w:jc w:val="both"/>
        <w:rPr>
          <w:bCs/>
          <w:szCs w:val="24"/>
        </w:rPr>
      </w:pPr>
      <w:r w:rsidRPr="003100FB">
        <w:rPr>
          <w:bCs/>
          <w:szCs w:val="24"/>
        </w:rPr>
        <w:lastRenderedPageBreak/>
        <w:t>L'édition de Montfaucon a été réimprimée à l'Énise (13 in-fol., 1734-1741 ; 4 in-fol., 1780), et à Paris, avec des révisions, par Jean-Alexis Gaume (13 in-fol., 1834-1840). L'édition Gaume a été reprise par Migne (PG 47-64) avec un supplément de pièces disparates, sauf en ce qui concerne le Commentaire de saint Matthieu, qui reproduit l'édition de F. Field (Cambridge, 1839). Le même Field a également publié les Commentaires sur les Lettres de saint Paul (7 vol., Oxford, 1845-1862).</w:t>
      </w:r>
    </w:p>
    <w:p w14:paraId="2268438E" w14:textId="77777777" w:rsidR="00CF7F3B" w:rsidRPr="003100FB" w:rsidRDefault="00000000">
      <w:pPr>
        <w:spacing w:after="120" w:line="360" w:lineRule="auto"/>
        <w:ind w:firstLine="283"/>
        <w:jc w:val="both"/>
        <w:rPr>
          <w:bCs/>
          <w:szCs w:val="24"/>
        </w:rPr>
      </w:pPr>
      <w:r w:rsidRPr="003100FB">
        <w:rPr>
          <w:bCs/>
          <w:szCs w:val="24"/>
        </w:rPr>
        <w:t>Les références de G. W. H. Lampe (A patristic greek Lexicon, Oxford, 1968) renvoient aux éditions de Field et, pour les autres œuvres, à l'édition Gaume, beaucoup moins répandues que celle de Migne.</w:t>
      </w:r>
    </w:p>
    <w:p w14:paraId="14F46672" w14:textId="77777777" w:rsidR="00CF7F3B" w:rsidRPr="003100FB" w:rsidRDefault="00000000">
      <w:pPr>
        <w:spacing w:after="120" w:line="360" w:lineRule="auto"/>
        <w:ind w:firstLine="283"/>
        <w:jc w:val="both"/>
        <w:rPr>
          <w:bCs/>
          <w:szCs w:val="24"/>
        </w:rPr>
      </w:pPr>
      <w:r w:rsidRPr="003100FB">
        <w:rPr>
          <w:bCs/>
          <w:szCs w:val="24"/>
        </w:rPr>
        <w:t>2) Éditions partielles. - Après Savile, Montfaucon et Field, signalons encore : S. Haidacher, qui a publié nombre d'homélies inédites (vg Drei unedierte Chrysostomus-Texte einer Baseler Handschrift, dans Zeitschrift für katholische Theologie, t. 31, 1907, p. 150-171, 349-360 ; Chrysostomos-Fragmente im Maximos-Florilegium und in den Sacra Parallela, dans Byzantinische Zeitschrift, t. 16, 1907, p. 168-201) ; - A. Papadopoulos-Kerameus, l'aria sacra graeca, Saint-Pétersbourg, 1909 (trois homélies aux catéchumènes et nouveaux baptisés, p. xx-xxv : introduction, p. 154-183 : texte grec) ; - B. K. Exarchos, Ueber Hoffart und Kindererziehung (Munich, 1952), édition critique du traité De inani gloria et de educandis liberis (déjà publié par Fr. Combfis, Paris, 1656) ; l'auteur en maintient l'authenticité (contre D. Moraïtis, dans Oeodoylx, t. 19, 1941-1948, p. 718-733 ; en grec) ; - nous avons publié Huit catéchèses baptismales inédites (SC 50, 1957 ; découvertes en 1955 au monastère de Stavronikita), le texte grec inédit de l'homélie À son retour d'Asie, connue seulement dans la version latine (dans Revue des études byzantines, t. 49, 1961, p. 110-123 ; cf PG 51, 421-424) et une homélie inédite sur l'Épiphanie (ibidem, t. 29, 1971, p. 117-135).</w:t>
      </w:r>
    </w:p>
    <w:p w14:paraId="7F0ADE4E" w14:textId="77777777" w:rsidR="00CF7F3B" w:rsidRPr="003100FB" w:rsidRDefault="00000000">
      <w:pPr>
        <w:spacing w:after="120" w:line="360" w:lineRule="auto"/>
        <w:ind w:firstLine="283"/>
        <w:jc w:val="both"/>
        <w:rPr>
          <w:bCs/>
          <w:szCs w:val="24"/>
        </w:rPr>
      </w:pPr>
      <w:r w:rsidRPr="003100FB">
        <w:rPr>
          <w:bCs/>
          <w:szCs w:val="24"/>
        </w:rPr>
        <w:t>Autres éditions récentes : Lettres à Olympias (éd. A.-M. Malingrey, SC 13, 1947 ; 2e éd avec texte grec, SC 13 bis, 1968). - Sur l'incompréhensibilité de Dieu (introd. J. Daniélou, texte A.-M. Malingrey, trad. R. Flacelière, SC 28, 1951 ; SC 28 bis, 1970). - Sur la Providence de Dieu (éd. A.-M. Malingrey, SC 79, 1961). - Lettre d'exil à Olympias et à tous les fidèles (- traité Quod nemo laeditur, éd. A.-M. Malingrey, SC 103, 1964). - À Théodore (éd. J. Dumortier, SC 117, 1966). - La virginité (éd. J. Musurillo et B. Grillet, SC 125, 1966). - À une jeune veuve. Sur le mariage unique (éd. B. Grillet et G. H. Ettlinger, SC 138, 1968). - Aux Belles-Lettres, Les cohabitations suspectes. Comment observer la virginité (éd. J. Dumortier, Paris, 1955).</w:t>
      </w:r>
    </w:p>
    <w:p w14:paraId="5EFF4DB2" w14:textId="77777777" w:rsidR="00CF7F3B" w:rsidRPr="003100FB" w:rsidRDefault="00000000">
      <w:pPr>
        <w:spacing w:after="120" w:line="360" w:lineRule="auto"/>
        <w:ind w:firstLine="283"/>
        <w:jc w:val="both"/>
        <w:rPr>
          <w:bCs/>
          <w:szCs w:val="24"/>
        </w:rPr>
      </w:pPr>
      <w:r w:rsidRPr="003100FB">
        <w:rPr>
          <w:bCs/>
          <w:szCs w:val="24"/>
        </w:rPr>
        <w:t xml:space="preserve">3) Tradition manuscrite. - Ces dernières éditions s'efforcent de satisfaire aux exigences critiques ; c'est une tâche difficile, en raison de la richesse et de la complexité de la tradition manuscrite, mais </w:t>
      </w:r>
      <w:r w:rsidRPr="003100FB">
        <w:rPr>
          <w:bCs/>
          <w:szCs w:val="24"/>
        </w:rPr>
        <w:lastRenderedPageBreak/>
        <w:t>une tâche nécessaire, comme l'a montré L. Canet (Pour l'édition de saint Jean Chrysostome : Adversus Judaeos, dans Mélanges d'archéologie et d'histoire, t. 34, 1914, p. 97-100). Le premier travail à réaliser est un inventaire exhaustif et une analyse précise de tous les manuscrits chrysostomiens, plusieurs milliers. Cette entreprise est en cours par les soins de l'Institut de recherche et d'histoire des textes : trois volumes ont paru : Codices chrysostomici graeci, t. 4 Codices Britanniae et Hiberniae (par M. Aubineau, Paris, 1968), t. 2 Codices Germaniae (par R. E. Carter, 1968), t. 8 Codices Americae et Europae occidentalis (par R. E. Carter, 1970).</w:t>
      </w:r>
    </w:p>
    <w:p w14:paraId="03548D25" w14:textId="77777777" w:rsidR="00CF7F3B" w:rsidRPr="003100FB" w:rsidRDefault="00000000">
      <w:pPr>
        <w:spacing w:after="120" w:line="360" w:lineRule="auto"/>
        <w:ind w:firstLine="283"/>
        <w:jc w:val="both"/>
        <w:rPr>
          <w:bCs/>
          <w:szCs w:val="24"/>
        </w:rPr>
      </w:pPr>
      <w:r w:rsidRPr="003100FB">
        <w:rPr>
          <w:bCs/>
          <w:szCs w:val="24"/>
        </w:rPr>
        <w:t>Quant aux textes inauthentiques, on se reportera au Repertorium pseudo-chrysostomicum de J. A de Aldama (Paris, 1965) en ce qui concerne les pièces déjà publiées ; quant aux inédits, voir PG 64, 1327-1426. Il sera traité des principaux textes spirituels pseudo-chrysostomiens, infra, col. 355-369).</w:t>
      </w:r>
    </w:p>
    <w:p w14:paraId="5DB771FF" w14:textId="77777777" w:rsidR="00CF7F3B" w:rsidRPr="003100FB" w:rsidRDefault="00000000">
      <w:pPr>
        <w:spacing w:after="120" w:line="360" w:lineRule="auto"/>
        <w:ind w:firstLine="283"/>
        <w:jc w:val="both"/>
        <w:rPr>
          <w:bCs/>
          <w:szCs w:val="24"/>
        </w:rPr>
      </w:pPr>
      <w:r w:rsidRPr="003100FB">
        <w:rPr>
          <w:bCs/>
          <w:szCs w:val="24"/>
        </w:rPr>
        <w:t>L'œuvre de Jean Chrysostome : A. Wenger, La tradition des œuvres de S. Jean Chrysostome. Catéchèses inconnues et homélies peu connues, dans Revue des études byzantines, t. 14, 1956, p. 5-47. - F.-J. Leroy, Les manuscrits de Montfaucon et l'édition de S. Jean Chrysostome, dans Traditio, t. 20, 1964, p. 411-418. - M. Aubineau, Une enquête dans les manuscrits chrysostomiens : opportunité, difficultés, premier bilan, RHE, t. 63, 1968, p. 5-26.</w:t>
      </w:r>
    </w:p>
    <w:p w14:paraId="619D2E43" w14:textId="77777777" w:rsidR="00CF7F3B" w:rsidRPr="003100FB" w:rsidRDefault="00000000">
      <w:pPr>
        <w:spacing w:after="120" w:line="360" w:lineRule="auto"/>
        <w:ind w:firstLine="283"/>
        <w:jc w:val="both"/>
        <w:rPr>
          <w:bCs/>
          <w:szCs w:val="24"/>
        </w:rPr>
      </w:pPr>
      <w:r w:rsidRPr="003100FB">
        <w:rPr>
          <w:bCs/>
          <w:szCs w:val="24"/>
        </w:rPr>
        <w:t>Autres versions. - Nous ne traiterons pas des versions anciennes ; les versions latines et syriaques sont particulièrement riches et contiennent des œuvres que l'on peut considérer comme perdues dans l'original. Il s'agit le plus souvent d'homélies isolées conservées dans les homéliaires (cf DS, t. 7, col. 597-617) ; ceux-ci représentent une des voies les plus originales, mais des plus difficiles, de la tradition manuscrite pour Jean Chrysostome. Sur les versions, cf J. Quasten, Patrology, t. 3, Westminster, Maryland, 1960, p. 431-432 ; trad. franç., Initiation aux Pères de l'Église, t. 3, Paris, 1962, p. 605-606.</w:t>
      </w:r>
    </w:p>
    <w:p w14:paraId="66049D06" w14:textId="77777777" w:rsidR="00CF7F3B" w:rsidRPr="003100FB" w:rsidRDefault="00000000">
      <w:pPr>
        <w:spacing w:after="120" w:line="360" w:lineRule="auto"/>
        <w:ind w:firstLine="283"/>
        <w:jc w:val="both"/>
        <w:rPr>
          <w:bCs/>
          <w:szCs w:val="24"/>
        </w:rPr>
      </w:pPr>
      <w:r w:rsidRPr="003100FB">
        <w:rPr>
          <w:bCs/>
          <w:szCs w:val="24"/>
        </w:rPr>
        <w:t>Si Jean Chrysostome n'a pas exposé ex professo une doctrine spirituelle, toute son activité et toute son œuvre présentent une spiritualité vécue dont les traits se laissent assez facilement cerner. Par-delà les influences d'école (cf infra, Formation, col. 335, et discussion de l'opinion de E. Amand de Mendieta, col. 349). Jean apparaît marqué par l'esprit de l'Évangile et de saint Paul, dont il fut un admirateur passionné et un imitateur zélé. L'amour du Christ anime son œuvre oratoire et l'on verra que, pour lui, il est inséparable de l'amour des hommes.</w:t>
      </w:r>
    </w:p>
    <w:p w14:paraId="5A08E378" w14:textId="77777777" w:rsidR="00CF7F3B" w:rsidRPr="003100FB" w:rsidRDefault="00000000">
      <w:pPr>
        <w:spacing w:after="120" w:line="360" w:lineRule="auto"/>
        <w:ind w:firstLine="283"/>
        <w:jc w:val="both"/>
        <w:rPr>
          <w:bCs/>
          <w:szCs w:val="24"/>
        </w:rPr>
      </w:pPr>
      <w:r w:rsidRPr="003100FB">
        <w:rPr>
          <w:bCs/>
          <w:szCs w:val="24"/>
        </w:rPr>
        <w:lastRenderedPageBreak/>
        <w:t>20. - Jean naquit à Antioche entre 344 et 354. Sa courageuse mère, Anthousa, restée veuve à vingt ans, fut sa première éducatrice ; on lui doit un des traits fondamentaux de Jean : la délicatesse de cœur qui se traduira par une fidélité indéfectible à ses amis et par un grand amour des pauvres.</w:t>
      </w:r>
    </w:p>
    <w:p w14:paraId="220B48D7" w14:textId="77777777" w:rsidR="00CF7F3B" w:rsidRPr="003100FB" w:rsidRDefault="00000000">
      <w:pPr>
        <w:spacing w:after="120" w:line="360" w:lineRule="auto"/>
        <w:ind w:firstLine="283"/>
        <w:jc w:val="both"/>
        <w:rPr>
          <w:bCs/>
          <w:szCs w:val="24"/>
        </w:rPr>
      </w:pPr>
      <w:r w:rsidRPr="003100FB">
        <w:rPr>
          <w:bCs/>
          <w:szCs w:val="24"/>
        </w:rPr>
        <w:t>Il semble bien qu'il ait appris la rhétorique à l'école de Libanios (cf infra), mais il préféra très tôt les enseignements divins à la sagesse humaine. Il fréquenta l'évêque Mélece et reçut le baptême en 372 ; il étudia l'Écriture sous la direction de Diodore de Tarse, en compagnie de Théodore, futur évêque de Mopsueste. Ordonné lecteur, il mena d'abord la vie ascétique dans sa propre maison, puis dans les montagnes voisines. Son excessive austérité affaiblit sa santé et l'obligea à revenir en ville. Mélece l'ordonna diacre en 381 et Flavien prêtre en 386. Jean fut ensuite, pendant douze ans, le prédicateur de la Grande Église d'Antioche.</w:t>
      </w:r>
    </w:p>
    <w:p w14:paraId="25F61635" w14:textId="77777777" w:rsidR="00CF7F3B" w:rsidRPr="003100FB" w:rsidRDefault="00000000">
      <w:pPr>
        <w:spacing w:after="120" w:line="360" w:lineRule="auto"/>
        <w:ind w:firstLine="283"/>
        <w:jc w:val="both"/>
        <w:rPr>
          <w:bCs/>
          <w:szCs w:val="24"/>
        </w:rPr>
      </w:pPr>
      <w:r w:rsidRPr="003100FB">
        <w:rPr>
          <w:bCs/>
          <w:szCs w:val="24"/>
        </w:rPr>
        <w:t>À la mort de Nectaire, patriarche de Constantinople (27 septembre 397), Jean fut choisi pour lui succéder : sa réputation d'orateur était parvenue jusqu'à la capitale. Il fut ordonné évêque le 26 février 398 par Théophile, patriarche d'Alexandrie, qui deviendra son mortel ennemi. À Constantinople, Jean s'affirma comme un réformateur intempestif. Il sut gagner l'affection des pauvres, d'une partie du clergé et de la société, mais son intransigeance lui aliéna beaucoup d'intrigants. Ses différends avec l'impératrice Eudoxie lui valurent d'être illégalement déposé en 403 par le synode du Chêne (Actes, dans Photius, Bibliothèque, cod. 59 ; PG 53, 105-113). Mais un accident au palais (sans doute une fausse couche de l'impératrice) le fit rappeler dès le lendemain. Jean pardonna, mais ne cessa pas de dénoncer les vices.</w:t>
      </w:r>
    </w:p>
    <w:p w14:paraId="6CBEA846" w14:textId="77777777" w:rsidR="00CF7F3B" w:rsidRPr="003100FB" w:rsidRDefault="00000000">
      <w:pPr>
        <w:spacing w:after="120" w:line="360" w:lineRule="auto"/>
        <w:ind w:firstLine="283"/>
        <w:jc w:val="both"/>
        <w:rPr>
          <w:bCs/>
          <w:szCs w:val="24"/>
        </w:rPr>
      </w:pPr>
      <w:r w:rsidRPr="003100FB">
        <w:rPr>
          <w:bCs/>
          <w:szCs w:val="24"/>
        </w:rPr>
        <w:t>Les fêtes de Pâques 404 furent marquées par des incidents sanglants ; le 9 juillet, le faible Arcadius prit contre l'évêque un nouveau décret de bannissement. Jean fut d'abord conduit à Cucuse, en Arménie ; mais, comme il y recevait encore des lettres et des visites, ses ennemis le firent bannir à Pityus, sur le Pont. Jean mourut en route, épuisé par des marches forcées, à Comane, le 14 septembre 407.</w:t>
      </w:r>
    </w:p>
    <w:p w14:paraId="694A6808" w14:textId="77777777" w:rsidR="00CF7F3B" w:rsidRPr="003100FB" w:rsidRDefault="00000000">
      <w:pPr>
        <w:spacing w:after="120" w:line="360" w:lineRule="auto"/>
        <w:ind w:firstLine="283"/>
        <w:jc w:val="both"/>
        <w:rPr>
          <w:bCs/>
          <w:szCs w:val="24"/>
        </w:rPr>
      </w:pPr>
      <w:r w:rsidRPr="003100FB">
        <w:rPr>
          <w:bCs/>
          <w:szCs w:val="24"/>
        </w:rPr>
        <w:t>Palladius exprime ainsi la leçon spirituelle du destin tragique de Jean : « De même que les pommes, lorsqu'elles ont atteint la maturité, ne souffrent pas de rester attachées à la branche, mais ont hâte d'être cueillies par la main du maître, ainsi en est-il des saints : quand ils sont supérieurement épris de la beauté des choses célestes, ils désirent atteindre la promesse avant le temps fixé. Me comprendront et le sauront ceux qui marchent dans les voies spirituelles » (614).</w:t>
      </w:r>
    </w:p>
    <w:p w14:paraId="6685FC9B" w14:textId="77777777" w:rsidR="00CF7F3B" w:rsidRPr="003100FB" w:rsidRDefault="00000000">
      <w:pPr>
        <w:spacing w:after="120" w:line="360" w:lineRule="auto"/>
        <w:ind w:firstLine="283"/>
        <w:jc w:val="both"/>
        <w:rPr>
          <w:bCs/>
          <w:szCs w:val="24"/>
        </w:rPr>
      </w:pPr>
      <w:r w:rsidRPr="003100FB">
        <w:rPr>
          <w:bCs/>
          <w:szCs w:val="24"/>
        </w:rPr>
        <w:lastRenderedPageBreak/>
        <w:t>3° Formation. - Le livre de A.-J. Festugière, Antioche païenne et chrétienne, jette une vive lumière sur le milieu social dans lequel se sont ouverts l'intelligence et le cœur de Jean ; il ne réussit pas pourtant à faire la lumière sur des questions controversées. Par exemple, Jean a-t-il été disciple de Libanios ? Du moins le tableau qu'il trace des mœurs dissolues de l'Antioche païenne, contaminant le milieu chrétien, explique chez Jean le désir de fuir cette nouvelle Sodome. Il s'efforça d'abord de pratiquer l'ascèse dans la ville, comme le demandait sa mère ; mais la perversion y était telle qu'il s'enfuit dans les montagnes situées à l'est de la ville, où l'on voit encore les grottes habitées par les moines du 4° au 7e siècle. Il y mena pendant quatre ans la vie cénobitique sous la direction d'un vieux moine syrien, puis, en 378-379, il se réfugia dans une grotte du mont Sylpios pour vivre en solitaire.</w:t>
      </w:r>
    </w:p>
    <w:p w14:paraId="3D38B042" w14:textId="77777777" w:rsidR="00CF7F3B" w:rsidRPr="003100FB" w:rsidRDefault="00000000">
      <w:pPr>
        <w:spacing w:after="120" w:line="360" w:lineRule="auto"/>
        <w:ind w:firstLine="283"/>
        <w:jc w:val="both"/>
        <w:rPr>
          <w:bCs/>
          <w:szCs w:val="24"/>
        </w:rPr>
      </w:pPr>
      <w:r w:rsidRPr="003100FB">
        <w:rPr>
          <w:bCs/>
          <w:szCs w:val="24"/>
        </w:rPr>
        <w:t>Jean eut donc le temps de lire et de méditer l'Écriture et d'en acquérir cette connaissance qui fait de lui le commentateur par excellence. Pour lui, le sens moral et spirituel se fonde toujours sur le sens littéral. C'est l'Écriture qui, par-delà les influences d'écoles, - pensée grecque, morale stoïcienne, rigorisme syrien -, modela sa spiritualité ; elle lui fit voir la supériorité de la révélation chrétienne sur les mythologies païennes.</w:t>
      </w:r>
    </w:p>
    <w:p w14:paraId="42CEA7AC" w14:textId="77777777" w:rsidR="00CF7F3B" w:rsidRPr="003100FB" w:rsidRDefault="00000000">
      <w:pPr>
        <w:spacing w:after="120" w:line="360" w:lineRule="auto"/>
        <w:ind w:firstLine="283"/>
        <w:jc w:val="both"/>
        <w:rPr>
          <w:bCs/>
          <w:szCs w:val="24"/>
        </w:rPr>
      </w:pPr>
      <w:r w:rsidRPr="003100FB">
        <w:rPr>
          <w:bCs/>
          <w:szCs w:val="24"/>
        </w:rPr>
        <w:t>Dans la suite, Jean abandonna quelque peu sa rigueur ascétique, non pour lui-même mais envers autrui. Il comprit que les chrétiens devaient vivre au milieu du monde s'ils voulaient en être le sel et la lumière. Tout en gardant son estime pour la virginité, il comprit qu'elle n'était pas toute la vertu et que la charité et la bonté pouvaient lui être supérieures. La vertu la plus haute est en effet celle qui sert au bien général de l'Église et non celle qui cherche d'abord une perfection individuelle : il est donc meilleur d'accepter la prêtrise ou l'épiscopat pour le service de la communauté que de se faire moine pour son propre salut. Sur ce point et sur d'autres, Jean évolua à mesure que s'affirmaient sa maturité spirituelle et son expérience des hommes et des événements.</w:t>
      </w:r>
    </w:p>
    <w:p w14:paraId="0D034735" w14:textId="77777777" w:rsidR="00CF7F3B" w:rsidRPr="003100FB" w:rsidRDefault="00000000">
      <w:pPr>
        <w:spacing w:after="120" w:line="360" w:lineRule="auto"/>
        <w:ind w:firstLine="283"/>
        <w:jc w:val="both"/>
        <w:rPr>
          <w:bCs/>
          <w:szCs w:val="24"/>
        </w:rPr>
      </w:pPr>
      <w:r w:rsidRPr="003100FB">
        <w:rPr>
          <w:bCs/>
          <w:szCs w:val="24"/>
        </w:rPr>
        <w:t>Mais il ne cessa pas de condamner le paganisme. Lui qui doit à la culture grecque le meilleur de son esprit : darté des idées, force de la persuasion, beauté du langage, n'a pour l'hellénisme que sarcasmes et mépris. Ces attaques, qui ne sont point exemptes d'injustice, sont une constante chez lui, au point que cette note peut servir de critère d'authenticité pour les œuvres douteuses. On lira en exemple sa critique de la Pythie de Delphes (Sur 1 Cor. 29, PG 61, 242d) et des perversions du culte païen (14e et 15e des Quinze nouvelles homélies). [Il se plaît à montrer la supériorité du martyr chrétien sur les plus grands philosophes de la Grèce (cf A. Wenger, La tradition des œuvres de S. Jean Chrysostome, cité supra, p. 42-43).</w:t>
      </w:r>
    </w:p>
    <w:p w14:paraId="51CF67F0" w14:textId="77777777" w:rsidR="00CF7F3B" w:rsidRPr="003100FB" w:rsidRDefault="00000000">
      <w:pPr>
        <w:spacing w:after="120" w:line="360" w:lineRule="auto"/>
        <w:ind w:firstLine="283"/>
        <w:jc w:val="both"/>
        <w:rPr>
          <w:bCs/>
          <w:szCs w:val="24"/>
        </w:rPr>
      </w:pPr>
      <w:r w:rsidRPr="003100FB">
        <w:rPr>
          <w:bCs/>
          <w:szCs w:val="24"/>
        </w:rPr>
        <w:lastRenderedPageBreak/>
        <w:t>1. uvres. - Outre les éditions mentionnées, J. Bareille a publié le texte grec de Montfaucon avec une traduction française toujours utile (11 vol., Paris, 1865-1873).</w:t>
      </w:r>
    </w:p>
    <w:p w14:paraId="1CD3380F" w14:textId="77777777" w:rsidR="00CF7F3B" w:rsidRPr="003100FB" w:rsidRDefault="00000000">
      <w:pPr>
        <w:spacing w:after="120" w:line="360" w:lineRule="auto"/>
        <w:ind w:firstLine="283"/>
        <w:jc w:val="both"/>
        <w:rPr>
          <w:bCs/>
          <w:szCs w:val="24"/>
        </w:rPr>
      </w:pPr>
      <w:r w:rsidRPr="003100FB">
        <w:rPr>
          <w:bCs/>
          <w:szCs w:val="24"/>
        </w:rPr>
        <w:t>Sur la vie et l'œuvre, l'ouvrage classique demeure Ch. Baur, Der hl. Johannes Chrysostomus und seine Zeit, 2 vol., Munich, 1929-1930 ; bibliographies mises à jour dans la traduction anglaise par M. Gonzaga, Londres, 1960, t. 1, p. XIV-LXXIV, et t. 2, p. 476-480.</w:t>
      </w:r>
    </w:p>
    <w:p w14:paraId="6E1A5111" w14:textId="77777777" w:rsidR="00CF7F3B" w:rsidRPr="003100FB" w:rsidRDefault="00000000">
      <w:pPr>
        <w:spacing w:after="120" w:line="360" w:lineRule="auto"/>
        <w:ind w:firstLine="283"/>
        <w:jc w:val="both"/>
        <w:rPr>
          <w:bCs/>
          <w:szCs w:val="24"/>
        </w:rPr>
      </w:pPr>
      <w:r w:rsidRPr="003100FB">
        <w:rPr>
          <w:bCs/>
          <w:szCs w:val="24"/>
        </w:rPr>
        <w:t>Sur la constitution du corpus chrysostomien : Ch. Baur, Saint Jean Chrysostome et ses œuvres dans l'histoire littéraire, Louvain, 1907 (très utile). - L. Meyer, Saint Jean Chrysostome, maître de perfection, Paris, 1934 (l'introduction, p. xiii-xxxv, donne la synthèse des connaissances sur l'œuvre et sa chronologie). - Sur la constitution du recueil des écrits ascétiques : J. Dumortier, L'auteur présumé du corpus asceticum de saint Jean (- Nicéphore de Constantinople + 826), dans Journal of theological Studies, t. 6, 1965, p. 99-102. - H. Musurillo, John Chrysostom's Homilies on Matthew and the version of Annianus, dans Kyriakon. Festschrift J. Quasten, t. 1, Münster, 1970, p. 452-460.</w:t>
      </w:r>
    </w:p>
    <w:p w14:paraId="02A4ED2B" w14:textId="77777777" w:rsidR="00CF7F3B" w:rsidRPr="003100FB" w:rsidRDefault="00000000">
      <w:pPr>
        <w:spacing w:after="120" w:line="360" w:lineRule="auto"/>
        <w:ind w:firstLine="283"/>
        <w:jc w:val="both"/>
        <w:rPr>
          <w:bCs/>
          <w:szCs w:val="24"/>
        </w:rPr>
      </w:pPr>
      <w:r w:rsidRPr="003100FB">
        <w:rPr>
          <w:bCs/>
          <w:szCs w:val="24"/>
        </w:rPr>
        <w:t>2. L'histoire. - Les sources sont le Dialogus de Palladius (cité supra) et les histoires ecclésiastiques de Socrate (vi, 2-23), de Sozomène (viii, 2-28) et de Théodoret (v, 27-36). Il y a peu à trouver dans la vie par Georges d'Alexandrie, qui suit Palladius, ou les cinq Encomia de Cosmas l'esthète (éd. K. I. Dyobouniotis, dans « Enermnelc tic  »Etapeluc Bulavrivüv ErouSàv, Athènes, 1925, p. 50-83).</w:t>
      </w:r>
    </w:p>
    <w:p w14:paraId="0C2B44FE" w14:textId="77777777" w:rsidR="00CF7F3B" w:rsidRPr="003100FB" w:rsidRDefault="00000000">
      <w:pPr>
        <w:spacing w:after="120" w:line="360" w:lineRule="auto"/>
        <w:ind w:firstLine="283"/>
        <w:jc w:val="both"/>
        <w:rPr>
          <w:bCs/>
          <w:szCs w:val="24"/>
        </w:rPr>
      </w:pPr>
      <w:r w:rsidRPr="003100FB">
        <w:rPr>
          <w:bCs/>
          <w:szCs w:val="24"/>
        </w:rPr>
        <w:t>Les études anciennes qui suivent gardent leur valeur : S. Lenain de Tillemont, Mémoires pour servir à l'histoire ecclésiastique des premiers siècles, t. 7-11 et 14-15, Paris, 1700-1711. - J. A. Neander, Der hkl. Johannes Chrysostomus und die Kirche, 2 vol., Berlin, 1821-1822 ; 5e éd., 1858. - A. Puech, Un réformateur de la société chrétienne au 4° siècle. S. Jean et les mœurs de son temps, Paris, 1891 ; Saint Jean Chrysostome, coll. Les Saints, Paris, 1900 ; Histoire de la littérature grecque chrétienne, t. 3, Paris, 1930, p. 458-533.</w:t>
      </w:r>
    </w:p>
    <w:p w14:paraId="73028ADB" w14:textId="77777777" w:rsidR="00CF7F3B" w:rsidRPr="003100FB" w:rsidRDefault="00000000">
      <w:pPr>
        <w:spacing w:after="120" w:line="360" w:lineRule="auto"/>
        <w:ind w:firstLine="283"/>
        <w:jc w:val="both"/>
        <w:rPr>
          <w:bCs/>
          <w:szCs w:val="24"/>
        </w:rPr>
      </w:pPr>
      <w:r w:rsidRPr="003100FB">
        <w:rPr>
          <w:bCs/>
          <w:szCs w:val="24"/>
        </w:rPr>
        <w:t>Les biographies plus récentes dépendent de celle de Ch. Baur : A. Moulard, S. Jean Chrysostome, sa vie, son œuvre, Paris, 1949. - C. V. Gheorghiu, Saint Jean Bouche d'or, Paris, 1957. - D. Attwater, St. John Chrysostom, Pastor and Preacher, Londres, 1959 (trad. franç., Bouche d'or, voix de l'Église, Tours, 1961). - B.-H. Landenberghe, S. Jean Chrysostome et la parole de Dieu, Paris, 1961. - H. Tardif, Jean Chrysostome, Paris, 1963.</w:t>
      </w:r>
    </w:p>
    <w:p w14:paraId="4395E870" w14:textId="77777777" w:rsidR="00CF7F3B" w:rsidRPr="003100FB" w:rsidRDefault="00000000">
      <w:pPr>
        <w:spacing w:after="120" w:line="360" w:lineRule="auto"/>
        <w:ind w:firstLine="283"/>
        <w:jc w:val="both"/>
        <w:rPr>
          <w:bCs/>
          <w:szCs w:val="24"/>
        </w:rPr>
      </w:pPr>
      <w:r w:rsidRPr="003100FB">
        <w:rPr>
          <w:bCs/>
          <w:szCs w:val="24"/>
        </w:rPr>
        <w:t xml:space="preserve">Synthèse dans les patrologies de J. Quasten, de B. Altaner-A. Stuiber, de H. von Campenhausen, et dans les encyclopédies : Pauly-Wissowa, Realencyclopädie, t. 9, 1916, col. 1811-1828 (H. Lietzmann) ; - DTC, t. 8, 1924, col. 5660-690 (G. Bardy) ; - Enciclopedia cattolica, t. 6, 1951, col. </w:t>
      </w:r>
      <w:r w:rsidRPr="003100FB">
        <w:rPr>
          <w:bCs/>
          <w:szCs w:val="24"/>
        </w:rPr>
        <w:lastRenderedPageBreak/>
        <w:t>534-543 (Q. Cataudella) ; - LTK, t. 5, 1960, col. 1018-1021 (K. Baus) ; - Catholicisme, t. 6, 1964, col. 498-511 (D. Stiernon). = Bibliotheca sanctorum, t. 6, 1965, col. 669-700 (D. Stiernon).</w:t>
      </w:r>
    </w:p>
    <w:p w14:paraId="6902E92D" w14:textId="77777777" w:rsidR="00CF7F3B" w:rsidRPr="003100FB" w:rsidRDefault="00000000">
      <w:pPr>
        <w:spacing w:after="120" w:line="360" w:lineRule="auto"/>
        <w:ind w:firstLine="283"/>
        <w:jc w:val="both"/>
        <w:rPr>
          <w:bCs/>
          <w:szCs w:val="24"/>
        </w:rPr>
      </w:pPr>
      <w:r w:rsidRPr="003100FB">
        <w:rPr>
          <w:bCs/>
          <w:szCs w:val="24"/>
        </w:rPr>
        <w:t>3. Formation. - L'ouvrage fondamental demeure celui d'A.-J. Festugière, Antioche païenne et chrétienne. Libanius, Chrysostome et les moines de Syrie (Paris, 1959) ; il exhume les textes païens et chrétiens qui restituent le climat d'Antioche ; il ne se prononce pas sur la question de savoir si Jean fut disciple de Libanios : « Tout dépend, en somme, de la valeur qu'il faut attribuer à l'historien Socrate » (Note A, p. 409-410) ; il préfère la chronologie de Lietzmann qui fait naître Jean en 354 (Note C, p. 412-414).</w:t>
      </w:r>
    </w:p>
    <w:p w14:paraId="2FB8510B" w14:textId="77777777" w:rsidR="00CF7F3B" w:rsidRPr="003100FB" w:rsidRDefault="00000000">
      <w:pPr>
        <w:spacing w:after="120" w:line="360" w:lineRule="auto"/>
        <w:ind w:firstLine="283"/>
        <w:jc w:val="both"/>
        <w:rPr>
          <w:bCs/>
          <w:szCs w:val="24"/>
        </w:rPr>
      </w:pPr>
      <w:r w:rsidRPr="003100FB">
        <w:rPr>
          <w:bCs/>
          <w:szCs w:val="24"/>
        </w:rPr>
        <w:t>Hellénisme : A. Nagele (J. Chrysostomus und sein Verhältnis zum Hellenismus, dans Byzantinische Zeitschrift, t. 13, 1904, p. 73-104, et surtout Chrysostomos und Libanios, dans Chrysostomica. Studi, ricerche intorno a S. Giovanni Crisostomo, Rome, 4908, p. 81-142) conclut à l'influence de Libanios. - P. Petit (Les élèves de Libanios, Paris, 1957) pense cette influence possible (p. 40-41). - A.-M. Malingrey considère comme plus probable que Jean fut élève de Libanios (SC 103, p. 19, n. 8).</w:t>
      </w:r>
    </w:p>
    <w:p w14:paraId="4D09E9D6" w14:textId="77777777" w:rsidR="00CF7F3B" w:rsidRPr="003100FB" w:rsidRDefault="00000000">
      <w:pPr>
        <w:spacing w:after="120" w:line="360" w:lineRule="auto"/>
        <w:ind w:firstLine="283"/>
        <w:jc w:val="both"/>
        <w:rPr>
          <w:bCs/>
          <w:szCs w:val="24"/>
        </w:rPr>
      </w:pPr>
      <w:r w:rsidRPr="003100FB">
        <w:rPr>
          <w:bCs/>
          <w:szCs w:val="24"/>
        </w:rPr>
        <w:t>J. Bezdeki, « Jean Chrysostome et Platon », art paru dans Ephemeris Dacoromana, t. 1, 1923, p. 291-337 (en roumain). - P. R. Coleman-Norton, St. John and the Greek Philosophers, dans Classical Philology, t. 25, 1930, p. 305-317. - J. Dumortier, La culture profane de S. Jean Chrysostome, dans Mélanges de science religieuse, t. 10, 1953, p. 53-62. - L. Castiglioni, Decisa forticibus dans Rendiconti del R. Istituto lombardo, t. 83, 1950, p. 41-62. - A. Uleyn, La doctrine morale de S. Jean dans le Commentaire sur S. Matthieu et ses affinités avec la diatribe, dans Revue de l'université d'Ottawa, t. 27, 1957, p. 5-25, 99%-140%. - S. Perosta, Johannes Chrysostomus, Staatsphilosoph und Geschichtstheologe, Gratz, 1960. - T. Nikolaou, Der Neid bei Johannes Chrysostomus unter Berücksichtigung der griechischen Philosophie, coll. Abhandlungen zu Philosophie, Psychologie und Pädagogie 56, Bonn, 1969.</w:t>
      </w:r>
    </w:p>
    <w:p w14:paraId="105CA497" w14:textId="77777777" w:rsidR="00CF7F3B" w:rsidRPr="003100FB" w:rsidRDefault="00000000">
      <w:pPr>
        <w:spacing w:after="120" w:line="360" w:lineRule="auto"/>
        <w:ind w:firstLine="283"/>
        <w:jc w:val="both"/>
        <w:rPr>
          <w:bCs/>
          <w:szCs w:val="24"/>
        </w:rPr>
      </w:pPr>
      <w:r w:rsidRPr="003100FB">
        <w:rPr>
          <w:bCs/>
          <w:szCs w:val="24"/>
        </w:rPr>
        <w:t>Th. Ameringer, The stylistic Influence of the Second Sophistic on the panegyrical Sermons of St. John Chrysostomus, Washington, 1921. - M. H. Hubbel, Chrysostom and Rhetoric, dans Classical Philology, t. 19, 1924, p. 261-276. - M. A. Burns, Chrysostom's Homilies on the Statues : a Study on their Qualities and Form, Washington, 1930.</w:t>
      </w:r>
    </w:p>
    <w:p w14:paraId="4D22F345" w14:textId="77777777" w:rsidR="00CF7F3B" w:rsidRPr="003100FB" w:rsidRDefault="00000000">
      <w:pPr>
        <w:spacing w:after="120" w:line="360" w:lineRule="auto"/>
        <w:ind w:firstLine="283"/>
        <w:jc w:val="both"/>
        <w:rPr>
          <w:bCs/>
          <w:szCs w:val="24"/>
        </w:rPr>
      </w:pPr>
      <w:r w:rsidRPr="003100FB">
        <w:rPr>
          <w:bCs/>
          <w:szCs w:val="24"/>
        </w:rPr>
        <w:t>2. L'ITINÉRAIRE SPIRITUEL</w:t>
      </w:r>
    </w:p>
    <w:p w14:paraId="50DB83AB" w14:textId="77777777" w:rsidR="00CF7F3B" w:rsidRPr="003100FB" w:rsidRDefault="00000000">
      <w:pPr>
        <w:spacing w:after="120" w:line="360" w:lineRule="auto"/>
        <w:ind w:firstLine="283"/>
        <w:jc w:val="both"/>
        <w:rPr>
          <w:bCs/>
          <w:szCs w:val="24"/>
        </w:rPr>
      </w:pPr>
      <w:r w:rsidRPr="003100FB">
        <w:rPr>
          <w:bCs/>
          <w:szCs w:val="24"/>
        </w:rPr>
        <w:lastRenderedPageBreak/>
        <w:t>1° Le vouloir de l'homme et la grâce de Dieu. - La perfection, dit Jean Chrysostome, consiste à « s'approcher de Dieu autant qu'il est possible à l'homme » (Sur le sacerdoce vi, 2, PG 48, 679a) ; comme Augustin, il pense que cette approximation se fait non selon les lieux mais selon la vertu : où rénotc &amp;AA&amp; rpémoic ; ainsi la vie de l'homme consiste à aller à Dieu par les chemins de la vertu.</w:t>
      </w:r>
    </w:p>
    <w:p w14:paraId="10571CA7" w14:textId="77777777" w:rsidR="00CF7F3B" w:rsidRPr="003100FB" w:rsidRDefault="00000000">
      <w:pPr>
        <w:spacing w:after="120" w:line="360" w:lineRule="auto"/>
        <w:ind w:firstLine="283"/>
        <w:jc w:val="both"/>
        <w:rPr>
          <w:bCs/>
          <w:szCs w:val="24"/>
        </w:rPr>
      </w:pPr>
      <w:r w:rsidRPr="003100FB">
        <w:rPr>
          <w:bCs/>
          <w:szCs w:val="24"/>
        </w:rPr>
        <w:t>Les historiens de la théologie et de la spiritualité se sont demandé si Jean, dans cette démarche, n'accorde pas trop au vouloir de l'homme. De fait, il n'a rien d'un quiétiste : formé à l'école de la pensée stoïcienne, frappé par les constants appels à l'action des évangiles de Matthieu et de Luc, grec au demeurant par sa mentalité, Jean estime que savoir c'est pouvoir et que celui qui peut doit vouloir. Mais, familier de saint Paul, il sait aussi que tout est grâce, des origines du salut jusqu'au terme. Prédicateur et moraliste, il est vrai toutefois qu'il a davantage insisté sur le rôle du vouloir humain que sur celui de la grâce. « Nous pouvons si nous voulons », cette formule parcourt comme un leitmotiv toute sa prédication morale. Il tire d'ailleurs cette leçon de l'Écriture et cite Isaïe 1, 19 : « Si vous voulez et m'écoutez…. » ; « si vous ne voulez pas et n'écoutez pas. ». Tout est dans le vouloir et le non-vouloir, et c'est ce qui fonde la récompense ou le châtiment (Sur 1 Thessaloniciens 5, PG 62, 428cd). La volonté (ou libre arbitre, xpoxtpeoic) est plus noble que la nature (odotx). « C'est la liberté qui, plus que la nature, fait l'homme ; ce n'est pas la nature en effet qui jette dans la géhenne ou introduit dans le Royaume, mais le libre arbitre » (Sur Colossiens 8, PG 62, 352-353).</w:t>
      </w:r>
    </w:p>
    <w:p w14:paraId="78F2EADC" w14:textId="77777777" w:rsidR="00CF7F3B" w:rsidRPr="003100FB" w:rsidRDefault="00000000">
      <w:pPr>
        <w:spacing w:after="120" w:line="360" w:lineRule="auto"/>
        <w:ind w:firstLine="283"/>
        <w:jc w:val="both"/>
        <w:rPr>
          <w:bCs/>
          <w:szCs w:val="24"/>
        </w:rPr>
      </w:pPr>
      <w:r w:rsidRPr="003100FB">
        <w:rPr>
          <w:bCs/>
          <w:szCs w:val="24"/>
        </w:rPr>
        <w:t>Jean commente Tite 2, 11 : « Ce n'est pas nous qui avons découvert la lumière au terme de nos recherches, c'est elle qui nous est apparue. Ce n'est pas nous qui sommes allés vers Dieu, c'est lui qui est venu à nous ». Après avoir cité dans le même sens Jean 15, 16, 4 Cor. 13, 12, et Phil. 3, 19, il conclut : « Tous ces passages montrent bien que notre salut n'est pas le fruit de notre vertu (xatépOœua), mais que nous avons tous été sauvés par la grâce divine » (éd. A. Wenger, Une homélie sur l'Épiphanie, cité supra, p. 126).</w:t>
      </w:r>
    </w:p>
    <w:p w14:paraId="1A2902F8" w14:textId="77777777" w:rsidR="00CF7F3B" w:rsidRPr="003100FB" w:rsidRDefault="00000000">
      <w:pPr>
        <w:spacing w:after="120" w:line="360" w:lineRule="auto"/>
        <w:ind w:firstLine="283"/>
        <w:jc w:val="both"/>
        <w:rPr>
          <w:bCs/>
          <w:szCs w:val="24"/>
        </w:rPr>
      </w:pPr>
      <w:r w:rsidRPr="003100FB">
        <w:rPr>
          <w:bCs/>
          <w:szCs w:val="24"/>
        </w:rPr>
        <w:t>Pour laver Chrysostome du reproche de pélagianisme ou de semi-pélagianisme, ajoutons qu'il termine la plupart de ses homélies par cette formule : « par la grâce et la philanthropie (et la miséricorde) de notre Seigneur Jésus-Christ » ; cette dausule lui est propre et nous avons montré qu'elle peut servir de critère d'authenticité (cf SC 50, introd., p. 57-58).</w:t>
      </w:r>
    </w:p>
    <w:p w14:paraId="3263A01D" w14:textId="77777777" w:rsidR="00CF7F3B" w:rsidRPr="003100FB" w:rsidRDefault="00000000">
      <w:pPr>
        <w:spacing w:after="120" w:line="360" w:lineRule="auto"/>
        <w:ind w:firstLine="283"/>
        <w:jc w:val="both"/>
        <w:rPr>
          <w:bCs/>
          <w:szCs w:val="24"/>
        </w:rPr>
      </w:pPr>
      <w:r w:rsidRPr="003100FB">
        <w:rPr>
          <w:bCs/>
          <w:szCs w:val="24"/>
        </w:rPr>
        <w:t xml:space="preserve">29 La prière. - La place que Jean fait à la prière dans la vie spirituelle montre aussi l'importance qu'il donne à la grâce : « Rien ne vaut la prière ; elle rend possible ce qui est impossible, facile ce qui est difficile. Il est impossible que l'homme qui prie puisse pécher » (ITINÉRAIRE SPIRITUEL 338, Sur Anne k, PG 54, 666ab). La prière doit être pour ainsi dire l'état permanent du chrétien. Jean </w:t>
      </w:r>
      <w:r w:rsidRPr="003100FB">
        <w:rPr>
          <w:bCs/>
          <w:szCs w:val="24"/>
        </w:rPr>
        <w:lastRenderedPageBreak/>
        <w:t>cherche à concilier : « Ne priez pas avec beaucoup de mots » (Mt. 6, 7) et : « Priez sans cesse » (1 Thess. 5, 17). Il pense que la prière continue doit être non pas prolongée en formules mais profonde en intensité, dans la sobriété de l'esprit : « C'est cela surtout la prière, lorsque les cris s'élevent de l'intime du cœur », non par le son de la voix, mais avec la ferveur de l'esprit (Sur Anne 2, PG 54, 646ab). La prière est « le port dans la tempête, l'ancre des naufragés, le bâton de ceux qui titubent, le trésor des pauvres, refuge dans les maux, source d'ardeur, cause de joie, mère de philosophie » (Contre les anoméens 7, PG 48, 768ab).</w:t>
      </w:r>
    </w:p>
    <w:p w14:paraId="33023EF8" w14:textId="77777777" w:rsidR="00CF7F3B" w:rsidRPr="003100FB" w:rsidRDefault="00000000">
      <w:pPr>
        <w:spacing w:after="120" w:line="360" w:lineRule="auto"/>
        <w:ind w:firstLine="283"/>
        <w:jc w:val="both"/>
        <w:rPr>
          <w:bCs/>
          <w:szCs w:val="24"/>
        </w:rPr>
      </w:pPr>
      <w:r w:rsidRPr="003100FB">
        <w:rPr>
          <w:bCs/>
          <w:szCs w:val="24"/>
        </w:rPr>
        <w:t>La prière est aussi illumination directe de Dieu ; en effet, si l'enseignement doit toujours se prolonger dans la prière, celle-ci peut se passer de l'enseignement : « Si tu t'accoutumes à prier avec ferveur, tu n'auras pas besoin d'être instruit car Dieu lui-même éclairera ton esprit sans intermédiaire » (Sur l'incompréhensibilité de Dieu 3, SG 28 bis, p. 212). Cette école directe de Dieu nous révèle quelque chose de l'expérience mystique de Jean, habituellement très sobre sur ce sujet.</w:t>
      </w:r>
    </w:p>
    <w:p w14:paraId="7836800A" w14:textId="77777777" w:rsidR="00CF7F3B" w:rsidRPr="003100FB" w:rsidRDefault="00000000">
      <w:pPr>
        <w:spacing w:after="120" w:line="360" w:lineRule="auto"/>
        <w:ind w:firstLine="283"/>
        <w:jc w:val="both"/>
        <w:rPr>
          <w:bCs/>
          <w:szCs w:val="24"/>
        </w:rPr>
      </w:pPr>
      <w:r w:rsidRPr="003100FB">
        <w:rPr>
          <w:bCs/>
          <w:szCs w:val="24"/>
        </w:rPr>
        <w:t>La prière liturgique, surtout celle de la synaxe eucharistique, a un pouvoir plus grand encore : « Que tu te trouves à ce moment-là sur la place publique ou dans ta maison ou au milieu d'affaires impossibles à remettre, ne dois-tu pas rompre les liens qui te retiennent pour prendre part à la commune supplication ? Les anges à ce moment-là invoquent le Seigneur pour la nature humaine, disant à peu près : Nous te prions pour ceux-ci que toi-même as jugés dignes de prévenir de ton amour au point de donner ta propre vie ; pour eux, nous répandons notre supplication, de même que toi pour eux tu as répandu ton sang ; nous t'invoquons pour eux, en faveur de qui tu as offert en sacrifice ton corps que voici » (ibidem, p. 225).</w:t>
      </w:r>
    </w:p>
    <w:p w14:paraId="5DDAF891" w14:textId="77777777" w:rsidR="00CF7F3B" w:rsidRPr="003100FB" w:rsidRDefault="00000000">
      <w:pPr>
        <w:spacing w:after="120" w:line="360" w:lineRule="auto"/>
        <w:ind w:firstLine="283"/>
        <w:jc w:val="both"/>
        <w:rPr>
          <w:bCs/>
          <w:szCs w:val="24"/>
        </w:rPr>
      </w:pPr>
      <w:r w:rsidRPr="003100FB">
        <w:rPr>
          <w:bCs/>
          <w:szCs w:val="24"/>
        </w:rPr>
        <w:t>Les formules héritées des siècles antérieurs tendaient alors à se fixer ; Jean émaille ses homélies de ces prières liturgiques et nous en conserve quelques-unes : prière pour les catéchumènes en usage dans l'Église d'Antioche (Sur 2 Corinthiens 2, PG 61, 399-404 ; cf SC 50, introd., p. 69-71), prière des moines avant leur repas (Sur saint Matthieu 55, PG 58, 5k5cd). Ailleurs, il reproduit la très belle prière d'un « homme de Dieu » qui, s'il n'est pas Jean lui-même, est un évêque de ses amis (Sur Colossiens 10, PG 62, 368d-369a).</w:t>
      </w:r>
    </w:p>
    <w:p w14:paraId="347EB31C" w14:textId="77777777" w:rsidR="00CF7F3B" w:rsidRPr="003100FB" w:rsidRDefault="00000000">
      <w:pPr>
        <w:spacing w:after="120" w:line="360" w:lineRule="auto"/>
        <w:ind w:firstLine="283"/>
        <w:jc w:val="both"/>
        <w:rPr>
          <w:bCs/>
          <w:szCs w:val="24"/>
        </w:rPr>
      </w:pPr>
      <w:r w:rsidRPr="003100FB">
        <w:rPr>
          <w:bCs/>
          <w:szCs w:val="24"/>
        </w:rPr>
        <w:t xml:space="preserve">La qualité fondamentale de la prière est la sobriété de l'esprit (vid). L'insistance sur cette vertu, qui deviendra la marque même des spirituels (la Philocalie est le recueil des « saints neptiques », t@v isp@v vnrrimüv, selon le titre de l'édition de l'enise, 1782), ne traduit pas l'influence d'une école particulière ; elle s'explique par l'inspiration biblique de toute la spiritualité de Jean. Le nouveau Testament fournit en effet de nombreux passages où « le jeûne de l'esprit » est associé à la veille ou </w:t>
      </w:r>
      <w:r w:rsidRPr="003100FB">
        <w:rPr>
          <w:bCs/>
          <w:szCs w:val="24"/>
        </w:rPr>
        <w:lastRenderedPageBreak/>
        <w:t>vigilance (vñperv-yonyopeiv) (Luc 21, 36 ; 22, 46 ; 1 Thess. 5, 6 ; 1 Pierre 5, 8 ; Cf Marc 13, 33 ; Éph. 6, 18 ; Hébr. 13, 17).</w:t>
      </w:r>
    </w:p>
    <w:p w14:paraId="7BAA0A3E" w14:textId="77777777" w:rsidR="00CF7F3B" w:rsidRPr="003100FB" w:rsidRDefault="00000000">
      <w:pPr>
        <w:spacing w:after="120" w:line="360" w:lineRule="auto"/>
        <w:ind w:firstLine="283"/>
        <w:jc w:val="both"/>
        <w:rPr>
          <w:bCs/>
          <w:szCs w:val="24"/>
        </w:rPr>
      </w:pPr>
      <w:r w:rsidRPr="003100FB">
        <w:rPr>
          <w:bCs/>
          <w:szCs w:val="24"/>
        </w:rPr>
        <w:t>Sobriété et vigilance sont les conditions de l'union à Dieu : « Celui qui jeûne (spirituellement) et qui veille et qui a un ardent désir de Dieu, rien ne pourra jamais l'empêcher d'être uni au Seigneur » (Sur « Nous savons que pour ceux qui aiment Dieu », PG 51, 169a). Car, dit le Seigneur, « Je suis un Dieu proche et non lointain » (Jér. 23, 23) et « Tu parleras encore et je dirai : me voici » (Ésaïe 58, 9). Là où il y a un esprit en veille (Stévoux vhpouoa), la pensée prend des ailes, se libère des liens du corps et s'envole vers le Bien-aimé ; devenue supérieure aux choses visibles, elle se hâte vers lui (169b).</w:t>
      </w:r>
    </w:p>
    <w:p w14:paraId="4557DAE5" w14:textId="77777777" w:rsidR="00CF7F3B" w:rsidRPr="003100FB" w:rsidRDefault="00000000">
      <w:pPr>
        <w:spacing w:after="120" w:line="360" w:lineRule="auto"/>
        <w:ind w:firstLine="283"/>
        <w:jc w:val="both"/>
        <w:rPr>
          <w:bCs/>
          <w:szCs w:val="24"/>
        </w:rPr>
      </w:pPr>
      <w:r w:rsidRPr="003100FB">
        <w:rPr>
          <w:bCs/>
          <w:szCs w:val="24"/>
        </w:rPr>
        <w:t>Comme Paul, que Chrysostome appelle « celui qui toujours jeûne et veille » (170a), nous devons veiller non seulement dans le repos mais encore et surtout dans les épreuves, car elles sont cause d'un plus grand mérite ; le repos rend négligent, tandis que l'épreuve dispose à la vigilance et nous rend dignes du secours d'en haut. Sachant donc que tout tourne à l'avantage de ceux qui aiment Dieu, affrontons toute épreuve avec philosophie ; si nous veillons, nous trouverons un profit spirituel et la récompense de notre patience. « Si nous savons supporter l'épreuve avec action de grâces (eôxaplorac), nous délierons une part non petite de nos dettes » (171-172a). On aura remarqué dans cette homélie, d'une haute valeur spirituelle, le grand nombre de formules qui deviendront dans la suite les termes techniques des réalités spirituelles dans la théologie byzantine.</w:t>
      </w:r>
    </w:p>
    <w:p w14:paraId="56754C18" w14:textId="77777777" w:rsidR="00CF7F3B" w:rsidRPr="003100FB" w:rsidRDefault="00000000">
      <w:pPr>
        <w:spacing w:after="120" w:line="360" w:lineRule="auto"/>
        <w:ind w:firstLine="283"/>
        <w:jc w:val="both"/>
        <w:rPr>
          <w:bCs/>
          <w:szCs w:val="24"/>
        </w:rPr>
      </w:pPr>
      <w:r w:rsidRPr="003100FB">
        <w:rPr>
          <w:bCs/>
          <w:szCs w:val="24"/>
        </w:rPr>
        <w:t>30 Hiérarchie des vertus : la charité. - La hiérarchie des vertus découle de leur rapport au bien général. La virginité et l'ascese, pratiquées par intérêt propre, sont en ce sens des vertus mineures, ou plutôt des moyens pour accéder à la vertu. Car la vraie vertu a un caractère communautaire et social, à l'exemple des actions du Christ « qui a tout fait pour l'utilité commune » (eis To xovowpeñéc, Sur saint Jean 15, PG 59, 101a). Pour Chrysostome, qui ignore les spéculations augustiniennes sur le frui et l'uti, l'amour de Dieu et l'amour du prochain ne font qu'un ; il s'appuie pour le montrer sur Jean 13, 35 ; 15, 13 ; Rom. 13, 10. L'amour du prochain est donc la marque (xxpaxtnp) du chrétien, et sa première forme est « de se soucier de ses frères et de travailler à leur salut » (Sur Philogonius, PG 48, 752a). Les moines, qui cherchent leur propre utilité spirituelle, doivent donc veiller à faciliter la tâche de l'évêque et des prêtres par leurs prières, leur concorde et leur amour (752b). Jean, qui avait un moment refusé l'ordination sacerdotale par souci de son âme, a compris dans son expérience pastorale que toute vie spirituelle authentique doit avoir le souci efficace du salut d'autrui.</w:t>
      </w:r>
    </w:p>
    <w:p w14:paraId="6CF52ACE" w14:textId="77777777" w:rsidR="00CF7F3B" w:rsidRPr="003100FB" w:rsidRDefault="00000000">
      <w:pPr>
        <w:spacing w:after="120" w:line="360" w:lineRule="auto"/>
        <w:ind w:firstLine="283"/>
        <w:jc w:val="both"/>
        <w:rPr>
          <w:bCs/>
          <w:szCs w:val="24"/>
        </w:rPr>
      </w:pPr>
      <w:r w:rsidRPr="003100FB">
        <w:rPr>
          <w:bCs/>
          <w:szCs w:val="24"/>
        </w:rPr>
        <w:lastRenderedPageBreak/>
        <w:t>Si la virginité n'est pas unie à la philanthropie, elle n'entre pas dans la chambre nuptiale, tandis qu'y entre l'aumône, forme concrète de la charité ; en effet, « celui qui pratique la virginité et le jeûne est utile à soi-même. Or les actes de vertu qui méritent louange sont ceux qui concourent à l'utilité d'autrui » (Sur « Habentes eundem spiritum », PG 51, 277cd). La virginité est grande dans la mesure où elle est, plus que les autres vertus, fraternelle et compatissante aux hommes (puAdväpaeroc, prad de Apoc, ouura@nrix6c, 277d-278b).</w:t>
      </w:r>
    </w:p>
    <w:p w14:paraId="147804DE" w14:textId="77777777" w:rsidR="00CF7F3B" w:rsidRPr="003100FB" w:rsidRDefault="00000000">
      <w:pPr>
        <w:spacing w:after="120" w:line="360" w:lineRule="auto"/>
        <w:ind w:firstLine="283"/>
        <w:jc w:val="both"/>
        <w:rPr>
          <w:bCs/>
          <w:szCs w:val="24"/>
        </w:rPr>
      </w:pPr>
      <w:r w:rsidRPr="003100FB">
        <w:rPr>
          <w:bCs/>
          <w:szCs w:val="24"/>
        </w:rPr>
        <w:t>Jean exhorte sans cesse son auditoire à avoir le souci des absents, à faire le lien entre ceux-ci et l'évêque. Il est impossible que l'homme qu'on avertit sans cesse ne devienne meilleur : la goutte d'eau a raison de la pierre. Et il supplie le père d'amener à l'église son fils, l'homme son épouse, le frère son frère, etc ; qu'on aille même inviter son voisin et qu'on l'amène à la Mère commune (Sur « St ton ennemi a faim », PG 51, 178bc).</w:t>
      </w:r>
    </w:p>
    <w:p w14:paraId="5B5F7F01" w14:textId="77777777" w:rsidR="00CF7F3B" w:rsidRPr="003100FB" w:rsidRDefault="00000000">
      <w:pPr>
        <w:spacing w:after="120" w:line="360" w:lineRule="auto"/>
        <w:ind w:firstLine="283"/>
        <w:jc w:val="both"/>
        <w:rPr>
          <w:bCs/>
          <w:szCs w:val="24"/>
        </w:rPr>
      </w:pPr>
      <w:r w:rsidRPr="003100FB">
        <w:rPr>
          <w:bCs/>
          <w:szCs w:val="24"/>
        </w:rPr>
        <w:t>49 L'aumône et le partage des biens. - Au souci du salut, première forme de la charité, s'ajoute le souci des besoins matériels du prochain. Aucun Père grec, pas même Basile, n'a pris avec autant de vigueur et de constance que Chrysostome la défense des pauvres : c'est que, à Antioche comme à Constantinople, il avait sous les yeux le contraste d'une insolente richesse et d'une extrême misère. Ayant dû renoncer au rêve utopique de voir les riches partager leurs biens avec les pauvres, il en vient à des exhortations plus pratiques ; il prêche le devoir de l'aumône comme une nécessité de salut pour les riches, au risque d'indisposer l'auditoire. C'est en effet le Christ qui impose la loi du partage, c'est Paul qui s'en prend à l'avarice : « Pardonnez-moi, je ne voulais pas vous offenser, mais je suis contraint par le Christ. Je ne le dis pas pour les pauvres, mais pour votre salut, car ils périront ceux qui n'ont pas nourri le Christ » (Sur Colossiens 8, PG 62, 351c).</w:t>
      </w:r>
    </w:p>
    <w:p w14:paraId="799838B4" w14:textId="77777777" w:rsidR="00CF7F3B" w:rsidRPr="003100FB" w:rsidRDefault="00000000">
      <w:pPr>
        <w:spacing w:after="120" w:line="360" w:lineRule="auto"/>
        <w:ind w:firstLine="283"/>
        <w:jc w:val="both"/>
        <w:rPr>
          <w:bCs/>
          <w:szCs w:val="24"/>
        </w:rPr>
      </w:pPr>
      <w:r w:rsidRPr="003100FB">
        <w:rPr>
          <w:bCs/>
          <w:szCs w:val="24"/>
        </w:rPr>
        <w:t>Chrysostome est l'un des nombreux Pères qui ont enseigné que l'usage des richesses doit être commun à tous. Si, par suite des lois humaines ou du hasard de la fortune, elles sont aux mains de quelques-uns, elles doivent, du fait qu'elles viennent originairement de Dieu, servir à tous selon leurs besoins. « Le mien et le tien » ne sont que des mots, car l'usage est commun à tous (xpoic xouwh révrav) et les propriétaires n'ont en plus que les soucis (Sur la virginité 68, SC 125, p. 343). Cependant les riches se font soupçonneux pour donner l'aumône ; ils interrogent le pauvre sur sa patrie, sa vie, son métier ; ils disent : ce sont des fugitifs, des étrangers, des vauriens. Mais si Dieu faisait sur notre compte un examen aussi sévere, nous serions irrémédiablement condamnés (Sur l'aumône, PG 51, 269b-270c).</w:t>
      </w:r>
    </w:p>
    <w:p w14:paraId="5FC44E72" w14:textId="77777777" w:rsidR="00CF7F3B" w:rsidRPr="003100FB" w:rsidRDefault="00000000">
      <w:pPr>
        <w:spacing w:after="120" w:line="360" w:lineRule="auto"/>
        <w:ind w:firstLine="283"/>
        <w:jc w:val="both"/>
        <w:rPr>
          <w:bCs/>
          <w:szCs w:val="24"/>
        </w:rPr>
      </w:pPr>
      <w:r w:rsidRPr="003100FB">
        <w:rPr>
          <w:bCs/>
          <w:szCs w:val="24"/>
        </w:rPr>
        <w:lastRenderedPageBreak/>
        <w:t>Jean exhorte donc à l'aumône : elle est comme une semence que l'on perd pour s'enrichir. Dieu a laissé les pauvres pour l'avantage des pauvres et des riches, car la pauvreté est plus apte à la vie vertueuse et l'aumône est pour le riche rémission de ses péchés (261-272). Les pauvres sont aux portes de l'église comme une fontaine spirituelle à côté de la fontaine des ablutions pour nous permettre de laver par l'aumône notre conscience ; ils sont aussi une première prédication qui nous instruit de la versatilité de la fortune et de la vanité des choses d'ici-bas (Sur 1 Corinthiens 30, PG 61, 254c-255d).</w:t>
      </w:r>
    </w:p>
    <w:p w14:paraId="09024B67" w14:textId="77777777" w:rsidR="00CF7F3B" w:rsidRPr="003100FB" w:rsidRDefault="00000000">
      <w:pPr>
        <w:spacing w:after="120" w:line="360" w:lineRule="auto"/>
        <w:ind w:firstLine="283"/>
        <w:jc w:val="both"/>
        <w:rPr>
          <w:bCs/>
          <w:szCs w:val="24"/>
        </w:rPr>
      </w:pPr>
      <w:r w:rsidRPr="003100FB">
        <w:rPr>
          <w:bCs/>
          <w:szCs w:val="24"/>
        </w:rPr>
        <w:t>L'insistance de Jean Chrysostome a souvent provoqué la colère des auditeurs, mais il persiste, préoccupé du salut des riches (ibidem, 256a-257a). Il condamne ceux qui « vendent leur libéralité » en prêtant à des taux usuraires (Sur saint Matthieu 56 (57), PG 58, 556bd). C'est surtout le luxe des riches qui lui fait perdre sa sérénité, provoque son indignation et amène parfois des expressions vulgaires ; mais Jean se reprend vite. Par-delà l'exhortation morale, il tente de faire saisir à l'auditoire la grandeur et la justesse du message évangélique : « Gloire à toi, Christ ! De quels biens tu nous as comblés, comme tu nous as rendus sains d'esprit, de quelle folie et perversion tu nous as délivrés ! » (Sur Colossiens 7, PG 62 350c). Puis il conclut : « Écoutera qui voudra. Celui qui n'obéira pas, je ne le recevrai plus. Le Christ n'avait que douze disciples et il les a mis au défi : l'oulez-vous partir, vous aussi ? (Jean 6, 68). Que ces vases soient donc fondus, et le prix distribué aux pauvres ! » (350d-351a).</w:t>
      </w:r>
    </w:p>
    <w:p w14:paraId="381355AE" w14:textId="77777777" w:rsidR="00CF7F3B" w:rsidRPr="003100FB" w:rsidRDefault="00000000">
      <w:pPr>
        <w:spacing w:after="120" w:line="360" w:lineRule="auto"/>
        <w:ind w:firstLine="283"/>
        <w:jc w:val="both"/>
        <w:rPr>
          <w:bCs/>
          <w:szCs w:val="24"/>
        </w:rPr>
      </w:pPr>
      <w:r w:rsidRPr="003100FB">
        <w:rPr>
          <w:bCs/>
          <w:szCs w:val="24"/>
        </w:rPr>
        <w:t>5° Une vertu intéressée ? - On a parfois reproché à Chrysostome d'exhorter à fuir le mal par crainte de l'enfer et à faire le bien par amour de la récompense céleste. Personne mieux que lui, il est vrai, n'a su inculquer la crainte de l'enfer.</w:t>
      </w:r>
    </w:p>
    <w:p w14:paraId="58CAD4F1" w14:textId="77777777" w:rsidR="00CF7F3B" w:rsidRPr="003100FB" w:rsidRDefault="00000000">
      <w:pPr>
        <w:spacing w:after="120" w:line="360" w:lineRule="auto"/>
        <w:ind w:firstLine="283"/>
        <w:jc w:val="both"/>
        <w:rPr>
          <w:bCs/>
          <w:szCs w:val="24"/>
        </w:rPr>
      </w:pPr>
      <w:r w:rsidRPr="003100FB">
        <w:rPr>
          <w:bCs/>
          <w:szCs w:val="24"/>
        </w:rPr>
        <w:t>Du fait qu'il proclame la miséricorde de Dieu, certains en concluent que l'enfer n'est qu'une menace pour nous pousser au bien et non une réalité. Raisonnement satanique, répond Jean. On ne peut le réfuter par l'avenir, car nul n'a fait l'expérience de l'enfer, mais par le passé : la preuve du châtiment, c'est Sodome et la Mer morte, le déluge, etc. Comme au temps de Noé on ne croyait pas au déluge, ainsi aujourd'hui on ne croit pas à l'enfer (Sur 1 Thessaloniciens 8, PG 62, 441-442).</w:t>
      </w:r>
    </w:p>
    <w:p w14:paraId="78580E7E" w14:textId="77777777" w:rsidR="00CF7F3B" w:rsidRPr="003100FB" w:rsidRDefault="00000000">
      <w:pPr>
        <w:spacing w:after="120" w:line="360" w:lineRule="auto"/>
        <w:ind w:firstLine="283"/>
        <w:jc w:val="both"/>
        <w:rPr>
          <w:bCs/>
          <w:szCs w:val="24"/>
        </w:rPr>
      </w:pPr>
      <w:r w:rsidRPr="003100FB">
        <w:rPr>
          <w:bCs/>
          <w:szCs w:val="24"/>
        </w:rPr>
        <w:t xml:space="preserve">Mais « plus intolérable que l'enfer est le fait d'être exclu du Royaume » (Sur Philippiens 14, PG 62, 281a). Devant cette éventualité, Jean s'émeut : être exclu du ciel alors qu'il est en notre pouvoir, subir l'enfer alors que nous pouvons l'éviter (281b) ! Ce pouvoir d'ailleurs n'est pas absolu : il exige une prière continuelle et la ferveur spirituelle. Le ciel est au terme de la voie étroite, dont Jean donne une description terrible : sur cette crête entre deux abîmes, on ne peut avancer qu'avec un esprit sobre et un cœur vigilant (Sur 1 Thessaloniciens 9, PG 62, 453ac). L'homme effrayé supplie : « Seigneur, aie </w:t>
      </w:r>
      <w:r w:rsidRPr="003100FB">
        <w:rPr>
          <w:bCs/>
          <w:szCs w:val="24"/>
        </w:rPr>
        <w:lastRenderedPageBreak/>
        <w:t>pitié » (invocation qui deviendra chez les moines du Sinaï au 8° siècle et chez ceux de l'Athos aux 11e-14e siècles la formule de la « prière du cœur »). Ainsi appuyé sur le secours de Dieu, Jean conclut par une invitation à la charité : « Nous sommes maîtres de la miséricorde de Dieu. Si nous faisons des actions dignes de la pitié et de la philanthropie de Dieu, il aura pitié de nous. Aie pitié de ton prochain et Dieu aura pitié de toi » (454cd).</w:t>
      </w:r>
    </w:p>
    <w:p w14:paraId="6530FC05" w14:textId="77777777" w:rsidR="00CF7F3B" w:rsidRPr="003100FB" w:rsidRDefault="00000000">
      <w:pPr>
        <w:spacing w:after="120" w:line="360" w:lineRule="auto"/>
        <w:ind w:firstLine="283"/>
        <w:jc w:val="both"/>
        <w:rPr>
          <w:bCs/>
          <w:szCs w:val="24"/>
        </w:rPr>
      </w:pPr>
      <w:r w:rsidRPr="003100FB">
        <w:rPr>
          <w:bCs/>
          <w:szCs w:val="24"/>
        </w:rPr>
        <w:t>Sur cette voie étroite, « craignons une seule chose, le péché ». Cette formule, qui exprime l'aspect négatif de la spiritualité de Jean, court à travers toute son œuvre, depuis les homélies Sur l'incompréhensibilité de Dieu, prononcées à Antioche vers 386-387 (SC 28 bis, p. 267). Elle se complète par une autre de contenu positif : « Gloire à Dieu pour tout », dont Palladius nous dit qu'elle fut la dernière parole de Jean (Dialogus, PG 47, 88d). Dans les événements heureux et malheureux, Jean glorifiait Dieu et rendait grâces. Un grand nombre de ses homélies et discours commencent par ces mots : « Béni soit Dieu, lui qui ».</w:t>
      </w:r>
    </w:p>
    <w:p w14:paraId="23413C96" w14:textId="77777777" w:rsidR="00CF7F3B" w:rsidRPr="003100FB" w:rsidRDefault="00000000">
      <w:pPr>
        <w:spacing w:after="120" w:line="360" w:lineRule="auto"/>
        <w:ind w:firstLine="283"/>
        <w:jc w:val="both"/>
        <w:rPr>
          <w:bCs/>
          <w:szCs w:val="24"/>
        </w:rPr>
      </w:pPr>
      <w:r w:rsidRPr="003100FB">
        <w:rPr>
          <w:bCs/>
          <w:szCs w:val="24"/>
        </w:rPr>
        <w:t>6. Vertu et liberté. - Si grand malheur qu'il soit, il n'est pas permis de détourner du péché par la violence. La liberté de l'homme est un bien souverain et dans l'Église nul n'a le droit ni le pouvoir de contraindre autrui.</w:t>
      </w:r>
    </w:p>
    <w:p w14:paraId="18BE0822" w14:textId="77777777" w:rsidR="00CF7F3B" w:rsidRPr="003100FB" w:rsidRDefault="00000000">
      <w:pPr>
        <w:spacing w:after="120" w:line="360" w:lineRule="auto"/>
        <w:ind w:firstLine="283"/>
        <w:jc w:val="both"/>
        <w:rPr>
          <w:bCs/>
          <w:szCs w:val="24"/>
        </w:rPr>
      </w:pPr>
      <w:r w:rsidRPr="003100FB">
        <w:rPr>
          <w:bCs/>
          <w:szCs w:val="24"/>
        </w:rPr>
        <w:t>Si la loi de la cité autorise la contrainte, « aux chrétiens il n'est pas permis de corriger par la force les chutes des pécheurs » (Sur le sacerdoce 11, 3, PG 48, 634cd). Dans l'Église, c'est par la persuasion qu'il faut rendre l'homme meilleur ; Dieu d'ailleurs couronne non pas ceux qui se sont abstenus du mal par nécessité, mais ceux qui l'ont fui librement (634bc). Ce qui vaut pour le mal vaut pour l'hérésie. Jean Chrysostome ne connaît pas le Compelle intrare qu'on a reproché à saint Augustin.</w:t>
      </w:r>
    </w:p>
    <w:p w14:paraId="4D4AB853" w14:textId="77777777" w:rsidR="00CF7F3B" w:rsidRPr="003100FB" w:rsidRDefault="00000000">
      <w:pPr>
        <w:spacing w:after="120" w:line="360" w:lineRule="auto"/>
        <w:ind w:firstLine="283"/>
        <w:jc w:val="both"/>
        <w:rPr>
          <w:bCs/>
          <w:szCs w:val="24"/>
        </w:rPr>
      </w:pPr>
      <w:r w:rsidRPr="003100FB">
        <w:rPr>
          <w:bCs/>
          <w:szCs w:val="24"/>
        </w:rPr>
        <w:t>7. Repentir et pénitence. - Le désespoir est plus redoutable que le péché, puisqu'il existe un pardon après le baptême. S'il n'avait pas désespéré, Judas eût été sauvé, comme l'ont été ceux qui ont crucifié Jésus, puisque celui-ci a prié pour eux. Il ne faut donc pas tant pleurer sur les pécheurs que sur ceux qui refusent de faire pénitence (Sur la pénitence 1, PG 49, 277-284). Dans les homélies 2 et 3 sur la pénitence (283-292, 291-300), Chrysostome énumère cinq voies pour obtenir le pardon : l'aveu du péché comme David, les larmes de repentir comme Achab, l'humilité comme le publicain, l'aumône, la prière confiante et persévérante (résumé en 297ad).</w:t>
      </w:r>
    </w:p>
    <w:p w14:paraId="468E15EE" w14:textId="77777777" w:rsidR="00CF7F3B" w:rsidRPr="003100FB" w:rsidRDefault="00000000">
      <w:pPr>
        <w:spacing w:after="120" w:line="360" w:lineRule="auto"/>
        <w:ind w:firstLine="283"/>
        <w:jc w:val="both"/>
        <w:rPr>
          <w:bCs/>
          <w:szCs w:val="24"/>
        </w:rPr>
      </w:pPr>
      <w:r w:rsidRPr="003100FB">
        <w:rPr>
          <w:bCs/>
          <w:szCs w:val="24"/>
        </w:rPr>
        <w:t xml:space="preserve">Jean a été somme toute assez large dans sa théologie de la pénitence, dont la discipline était alors substantiellement différente de l'actuelle. Plutôt que de laisser différer le baptême à la fin de la vie par crainte de tomber dans le péché, il exhorte à le recevoir tous ceux qui sont sincèrement disposés à la </w:t>
      </w:r>
      <w:r w:rsidRPr="003100FB">
        <w:rPr>
          <w:bCs/>
          <w:szCs w:val="24"/>
        </w:rPr>
        <w:lastRenderedPageBreak/>
        <w:t>conversion, leur promettant le pardon en cas de rechute. Lui-même a conscience d'avoir souvent péché après son baptême et il recommande aux catéchumènes de prier pour obtenir son pardon (Catéchese baptismale 2, SC 50, p. 144).</w:t>
      </w:r>
    </w:p>
    <w:p w14:paraId="53EC13C4" w14:textId="77777777" w:rsidR="00CF7F3B" w:rsidRPr="003100FB" w:rsidRDefault="00000000">
      <w:pPr>
        <w:spacing w:after="120" w:line="360" w:lineRule="auto"/>
        <w:ind w:firstLine="283"/>
        <w:jc w:val="both"/>
        <w:rPr>
          <w:bCs/>
          <w:szCs w:val="24"/>
        </w:rPr>
      </w:pPr>
      <w:r w:rsidRPr="003100FB">
        <w:rPr>
          <w:bCs/>
          <w:szCs w:val="24"/>
        </w:rPr>
        <w:t>8. Spiritualité eschatologique. - Les réminiscences platoniciennes (la vertu est sagesse, σοφία, le vice est folie, ἀφροσύνη, Sur Colossiens 9, PG 62, 361b) et stoïciennes (il suffit de vouloir, cf supra, col. 337) sont transfigurées chez Chrysostome par une spiritualité de l'amour de Dieu et du prochain où la vertu a besoin de la grâce, où l'effort devient sobriété et vigilance, où les épreuves sont la marque de la croix, où la mort n'est plus un terme, mais un sommeil à cause de l'espérance en la résurrection (cf Sur 1 Thessaloniciens 6, PG 62, 431a).</w:t>
      </w:r>
    </w:p>
    <w:p w14:paraId="22BF2AE9" w14:textId="77777777" w:rsidR="00CF7F3B" w:rsidRPr="003100FB" w:rsidRDefault="00000000">
      <w:pPr>
        <w:spacing w:after="120" w:line="360" w:lineRule="auto"/>
        <w:ind w:firstLine="283"/>
        <w:jc w:val="both"/>
        <w:rPr>
          <w:bCs/>
          <w:szCs w:val="24"/>
        </w:rPr>
      </w:pPr>
      <w:r w:rsidRPr="003100FB">
        <w:rPr>
          <w:bCs/>
          <w:szCs w:val="24"/>
        </w:rPr>
        <w:t>Car la vie chrétienne « ne s'arrête pas ici-bas » (Au peuple d'Antioche 4, PG 49, 27d), un autre siècle nous attend où chacun recevra selon son mérite. Jean compare la vie présente à un voyage en haute mer : notre bateau n'est pas de planches, mais solidement assemblé par les paroles de l'Écriture ; le Christ, Soleil de justice, est l'étoile qui nous guide ; le souffle de l'Esprit, le vent qui nous pousse (Contre les anoméens 7, PG 48, 7574). Notons à propos de l'Écriture que Jean recommande d'acheter la Bible, « médicament de l'âme », au moins le nouveau Testament ; en effet, les fidèles ne doivent pas tout attendre de leurs pasteurs : ils sont certes des brebis, mais doués de raison (Sur Colossiens 9, PG 62, 361d-362a).</w:t>
      </w:r>
    </w:p>
    <w:p w14:paraId="1ADDE4EB" w14:textId="77777777" w:rsidR="00CF7F3B" w:rsidRPr="003100FB" w:rsidRDefault="00000000">
      <w:pPr>
        <w:spacing w:after="120" w:line="360" w:lineRule="auto"/>
        <w:ind w:firstLine="283"/>
        <w:jc w:val="both"/>
        <w:rPr>
          <w:bCs/>
          <w:szCs w:val="24"/>
        </w:rPr>
      </w:pPr>
      <w:r w:rsidRPr="003100FB">
        <w:rPr>
          <w:bCs/>
          <w:szCs w:val="24"/>
        </w:rPr>
        <w:t>Au terme de la vie se réalise le désir d'être avec le Christ. Car il y a trois degrés de l'amour : crainte de l'enfer, désir du ciel, enfin désir d'être avec le Christ ; ce troisième degré est celui de Paul. Commentant Phil. 3, 21 (« Le Christ transfigurera nos corps mortels »), Jean s'écrie : « Voilà la promesse, et le monde n'en a cure et s'en va vers les démons. Il faudrait pleurer sur tant d'inconscience et d'ingratitude. Je ne parle pas de l'enfer : quoi que tu m'en dises d'effrayant, ce n'est rien à côté de cette perte » (Sur Philippiens 13, PG 62, 279ab). Alors l'âme verra Dieu, le Dieu qu'elle a cherché dans les Écritures (Sur l'incompréhensibilité de Dieu, SC 28 bis, p 192) ; elle possédera enfin celui qu'elle appelle son Dieu et qui s'appelle lui-même notre Dieu. En effet, tandis que les hommes réfèrent leur fonction à leur supérieur (on se dit économe d'un tel, etc.), Dieu se désigne par celui qui lui est inférieur : il est le Dieu d'Abraham, d'Isaac et de Jacob (Sur Anne, PG 54, 665bc).</w:t>
      </w:r>
    </w:p>
    <w:p w14:paraId="4DA3CEA8" w14:textId="77777777" w:rsidR="00CF7F3B" w:rsidRPr="003100FB" w:rsidRDefault="00000000">
      <w:pPr>
        <w:spacing w:after="120" w:line="360" w:lineRule="auto"/>
        <w:ind w:firstLine="283"/>
        <w:jc w:val="both"/>
        <w:rPr>
          <w:bCs/>
          <w:szCs w:val="24"/>
        </w:rPr>
      </w:pPr>
      <w:r w:rsidRPr="003100FB">
        <w:rPr>
          <w:bCs/>
          <w:szCs w:val="24"/>
        </w:rPr>
        <w:t xml:space="preserve">4. Généralités. - Ch. Baur, Das Ideal der christlichen Vollkommenheit nach dem hl. Johannes Chrysostomus, dans Theologie und Glaube, t. 6, 1914, p. 564-574 ; Der Weg der christlichen Vollkommenheit nach der Lehre des hl. Johannes, ibidem, t. 20, 1928, p. 26-41. - P. Legrand, Saint Jean Chrysostome, coll. Les moralistes chrétiens, Paris, 1924. - A. Kulemann, Das christliche </w:t>
      </w:r>
      <w:r w:rsidRPr="003100FB">
        <w:rPr>
          <w:bCs/>
          <w:szCs w:val="24"/>
        </w:rPr>
        <w:lastRenderedPageBreak/>
        <w:t>Lebensideal des Chrysostomos auf Grund seiner Schrift De sacerdotio, Berlin, 1928. - J. Stiglmayr, Zur Aszese des hl. Chrysostomus, ZAM, t. 4, 1929, p. 29-49.</w:t>
      </w:r>
    </w:p>
    <w:p w14:paraId="203BE138" w14:textId="77777777" w:rsidR="00CF7F3B" w:rsidRPr="003100FB" w:rsidRDefault="00000000">
      <w:pPr>
        <w:spacing w:after="120" w:line="360" w:lineRule="auto"/>
        <w:ind w:firstLine="283"/>
        <w:jc w:val="both"/>
        <w:rPr>
          <w:bCs/>
          <w:szCs w:val="24"/>
        </w:rPr>
      </w:pPr>
      <w:r w:rsidRPr="003100FB">
        <w:rPr>
          <w:bCs/>
          <w:szCs w:val="24"/>
        </w:rPr>
        <w:t>M. Turchi, La figura morale di Giovanni Crisostomo, dans Chrysostomica, cité supra, p. 1-34. - M. Müller et K. Rahner, Aszese und Mystik in der Väterzeit, Fribourg-en-Brisgau, 1939. - N. Mladin, « Saint Jean Chrysostome, sur la perfection chrétienne », dans Ortodoxia (Bucarest), t. 9, 1957, p. 568-585 (en roumain). - B.-H. Landenberghe, L'âme de Chrysostome, VS, t. 99, 1958, p. 255-281. - L. Bouyer, La spiritualité du Nouveau Testament et des Pères, Paris, 1960, surtout p. 525-535.</w:t>
      </w:r>
    </w:p>
    <w:p w14:paraId="343BE12F" w14:textId="77777777" w:rsidR="00CF7F3B" w:rsidRPr="003100FB" w:rsidRDefault="00000000">
      <w:pPr>
        <w:spacing w:after="120" w:line="360" w:lineRule="auto"/>
        <w:ind w:firstLine="283"/>
        <w:jc w:val="both"/>
        <w:rPr>
          <w:bCs/>
          <w:szCs w:val="24"/>
        </w:rPr>
      </w:pPr>
      <w:r w:rsidRPr="003100FB">
        <w:rPr>
          <w:bCs/>
          <w:szCs w:val="24"/>
        </w:rPr>
        <w:t>G.-J.-M. Bartelink, « Philosophie » et « philosophe » dans quelques œuvres de Jean…, RAM, t. 36, 1960, p. 486-492. - A.-M. Malingrey, Philosophia. Étude d'un groupe de mots, des Présocratiques au 4° siècle après J.-C., Paris, 1961.</w:t>
      </w:r>
    </w:p>
    <w:p w14:paraId="783A989E" w14:textId="77777777" w:rsidR="00CF7F3B" w:rsidRPr="003100FB" w:rsidRDefault="00000000">
      <w:pPr>
        <w:spacing w:after="120" w:line="360" w:lineRule="auto"/>
        <w:ind w:firstLine="283"/>
        <w:jc w:val="both"/>
        <w:rPr>
          <w:bCs/>
          <w:szCs w:val="24"/>
        </w:rPr>
      </w:pPr>
      <w:r w:rsidRPr="003100FB">
        <w:rPr>
          <w:bCs/>
          <w:szCs w:val="24"/>
        </w:rPr>
        <w:t>L. Meyer, Perfection chrétienne et vie solitaire dans la pensée de S. Jean, RAM, t. 14, 1933, p. 232-262 ; Liberté et moralisme dans la doctrine spirituelle de S. Jean, dans Recherches de science religieuse, t. 28, 1933, p. 283-305 ; Saint Jean Chrysostome maître de perfection chrétienne, Paris, 1934 (ouvrage de conception classique, grande connaissance de l'œuvre et de la pensée). - L.-J. Charvay, Saint Jean Chrysostome moraliste, Lyon, 1969.</w:t>
      </w:r>
    </w:p>
    <w:p w14:paraId="7AFDEFB6" w14:textId="77777777" w:rsidR="00CF7F3B" w:rsidRPr="003100FB" w:rsidRDefault="00000000">
      <w:pPr>
        <w:spacing w:after="120" w:line="360" w:lineRule="auto"/>
        <w:ind w:firstLine="283"/>
        <w:jc w:val="both"/>
        <w:rPr>
          <w:bCs/>
          <w:szCs w:val="24"/>
        </w:rPr>
      </w:pPr>
      <w:r w:rsidRPr="003100FB">
        <w:rPr>
          <w:bCs/>
          <w:szCs w:val="24"/>
        </w:rPr>
        <w:t>2. Grâce et liberté. - É. Boularand, La nécessité de la grâce pour arriver à la foi d'après S. Jean. Rome, 1939. - J. Solano, La novyyeveale (Mt 19, 28 ; Tite 3, 5) según S. Juan Crisóstomo, dans Miscelánea Comillas, t. 2, 1944, p. 91-138. - S. Cocevic, « La doctrine de la grâce chez Jean Chrysostome » (en grec), dans Theodoyte, t. 27, 1956, p. 206-239, 367-389. - A. Kenny, Was St. John Chrysostom a semi-pelagian ?, dans The Irish Theological Quarterly, t. 27, 1960, p. 16-29. - J. Korbacher, Ausserhalb der Kirche kein Heil ?, Munich, 1963 (étude dogmatique et historique sur l'Église et l'appartenance à l'Église chez Chrysostome). - M. Chitescu, « S. Jean Chrysostome fut-il semi-pélagien ? » (en roumain), dans « Métropole de Moldavie », t. 41, 1965, p. 136-162.</w:t>
      </w:r>
    </w:p>
    <w:p w14:paraId="7AE2254E" w14:textId="77777777" w:rsidR="00CF7F3B" w:rsidRPr="003100FB" w:rsidRDefault="00000000">
      <w:pPr>
        <w:spacing w:after="120" w:line="360" w:lineRule="auto"/>
        <w:ind w:firstLine="283"/>
        <w:jc w:val="both"/>
        <w:rPr>
          <w:bCs/>
          <w:szCs w:val="24"/>
        </w:rPr>
      </w:pPr>
      <w:r w:rsidRPr="003100FB">
        <w:rPr>
          <w:bCs/>
          <w:szCs w:val="24"/>
        </w:rPr>
        <w:t xml:space="preserve">8. Aumône et partage des biens. - A. Carillo de Albornoz, Aspectos sociales del siglo xv a través de las obras de Juan Crisóstomo, dans Razon y fe, t. 100, 1939, p. 455-476 ; t. 101, 1933, p. 204-217, 507-525 ; Ms sobre el comunismo de S. Juan, ibidem, t. 110, 1936, p. 80-98. - S. Giet, La doctrine de l'appropriation des biens chez quelques-uns des Pères, dans Recherches de science religieuse, t. 35, 1948, p. 55-91. - A. Sodano, I beni terreni nella vita dei giusti secondo S. Giovanni, Brescia, 1955. - B.-H. Landenberghe, La théorie du travail dans S. Jean, dans Revista española de teologia, t. 16, 1956, p. 475-495. - E. F. Bruck, Kirchenväter und soziales Erbrecht, Berlin, 1956. - L. Daloz, Le travail </w:t>
      </w:r>
      <w:r w:rsidRPr="003100FB">
        <w:rPr>
          <w:bCs/>
          <w:szCs w:val="24"/>
        </w:rPr>
        <w:lastRenderedPageBreak/>
        <w:t>selon S. Jean Chrysostome, Paris, 1959. - O. Plassmann, Das Almosen bei Johannes Chrysostomus, Münster, 1961.</w:t>
      </w:r>
    </w:p>
    <w:p w14:paraId="50BE1BD8" w14:textId="77777777" w:rsidR="00CF7F3B" w:rsidRPr="003100FB" w:rsidRDefault="00000000">
      <w:pPr>
        <w:spacing w:after="120" w:line="360" w:lineRule="auto"/>
        <w:ind w:firstLine="283"/>
        <w:jc w:val="both"/>
        <w:rPr>
          <w:bCs/>
          <w:szCs w:val="24"/>
        </w:rPr>
      </w:pPr>
      <w:r w:rsidRPr="003100FB">
        <w:rPr>
          <w:bCs/>
          <w:szCs w:val="24"/>
        </w:rPr>
        <w:t>5. Péché et pénitence. - P. Galtier, S. Jean Chrysostome et la confession, dans Recherches de science religieuse, t. 1, 1910, p. 209-240, 313-350 (vaine tentative de démontrer que Jean a connu et enseigné la confession privée au prêtre). - J. Goffinet, Péché et corps mystique d'après S. Jean Chrysostome, dans Revue ecclésiastique de Liège, t. 45, 1958, p. 8-17, 65-87. - A. K. Ruf, Sünde und Sündenvergebung nach der Lehre des hl. Johannes Chrysostomus, Diss., Fribourg-en-Brisgau, 1959.</w:t>
      </w:r>
    </w:p>
    <w:p w14:paraId="283F06B6" w14:textId="77777777" w:rsidR="00CF7F3B" w:rsidRPr="003100FB" w:rsidRDefault="00000000">
      <w:pPr>
        <w:spacing w:after="120" w:line="360" w:lineRule="auto"/>
        <w:ind w:firstLine="283"/>
        <w:jc w:val="both"/>
        <w:rPr>
          <w:bCs/>
          <w:szCs w:val="24"/>
        </w:rPr>
      </w:pPr>
      <w:r w:rsidRPr="003100FB">
        <w:rPr>
          <w:bCs/>
          <w:szCs w:val="24"/>
        </w:rPr>
        <w:t>3. LES ÉTATS DE VIE</w:t>
      </w:r>
    </w:p>
    <w:p w14:paraId="14F13469" w14:textId="77777777" w:rsidR="00CF7F3B" w:rsidRPr="003100FB" w:rsidRDefault="00000000">
      <w:pPr>
        <w:spacing w:after="120" w:line="360" w:lineRule="auto"/>
        <w:ind w:firstLine="283"/>
        <w:jc w:val="both"/>
        <w:rPr>
          <w:bCs/>
          <w:szCs w:val="24"/>
        </w:rPr>
      </w:pPr>
      <w:r w:rsidRPr="003100FB">
        <w:rPr>
          <w:bCs/>
          <w:szCs w:val="24"/>
        </w:rPr>
        <w:t>19 Le sacerdoce. - Les six livres Sur le sacerdoce, œuvre de Jean Chrysostome la plus connue, souvent imprimée et traduite, offrent un véritable traité de spiritualité sacerdotale, bien que les mots ερεύς, εροσύνη désignent d'abord l'évêque, prêtre par excellence, et son état de vie. Voir DS, art. ÉPISCPAT, t. 4, col. 890-891. L'excellence du sacerdoce tient d'abord au fait qu'il a pour fin le service d'autrui ; il l'emporte sur la vie monastique dans la mesure où le bien commun l'emporte sur le bien particulier ; il exige en effet le plus grand amour non seulement pour la personne du Christ mais encore pour son Église. Lorsque le Seigneur se fut assuré de cet amour chez Pierre, « il aurait pu lui dire : jeûne, couche sur la dure, veille toute la nuit, défends la veuve et l'orphelin ; or il laisse tout cela et lui dit : pais mes brebis » (11, 2, PG 48, 633a). Le sacerdoce est également supérieur à l'engagement séculier pour la justice et la charité, comme l'âme est supérieure au corps (11, 4, 635d).</w:t>
      </w:r>
    </w:p>
    <w:p w14:paraId="04744DC8" w14:textId="77777777" w:rsidR="00CF7F3B" w:rsidRPr="003100FB" w:rsidRDefault="00000000">
      <w:pPr>
        <w:spacing w:after="120" w:line="360" w:lineRule="auto"/>
        <w:ind w:firstLine="283"/>
        <w:jc w:val="both"/>
        <w:rPr>
          <w:bCs/>
          <w:szCs w:val="24"/>
        </w:rPr>
      </w:pPr>
      <w:r w:rsidRPr="003100FB">
        <w:rPr>
          <w:bCs/>
          <w:szCs w:val="24"/>
        </w:rPr>
        <w:t>Jean exalte le rôle du prêtre au sacrifice eucharistique : « Quand tu vois le Seigneur immolé étendu sur l'autel, et le prêtre debout en prière près de la victime, crois-tu être encore parmi les hommes et sur la terre ? Celui qui siège dans les cieux avec le Père est tenu à cette heure dans les mains de tous, et se donne à saisir et embrasser par qui le veut. Et tous le font des yeux de la foi » (642bc). Témoignage clair de la communion au calice et dans la main : les fidèles qui recevaient le Pain sacré le portaient aux yeux avant de le consommer. En outre, « le prêtre intercède pour la ville, bien mieux, pour le monde entier ; il demande à Dieu miséricorde pour les péchés de tous, vivants et morts » (vi, 4, 680d).</w:t>
      </w:r>
    </w:p>
    <w:p w14:paraId="7CD89685" w14:textId="77777777" w:rsidR="00CF7F3B" w:rsidRPr="003100FB" w:rsidRDefault="00000000">
      <w:pPr>
        <w:spacing w:after="120" w:line="360" w:lineRule="auto"/>
        <w:ind w:firstLine="283"/>
        <w:jc w:val="both"/>
        <w:rPr>
          <w:bCs/>
          <w:szCs w:val="24"/>
        </w:rPr>
      </w:pPr>
      <w:r w:rsidRPr="003100FB">
        <w:rPr>
          <w:bCs/>
          <w:szCs w:val="24"/>
        </w:rPr>
        <w:t>Le prêtre a reçu du Christ un pouvoir qui n'est accordé ni aux anges ni aux archanges, celui de remettre ou retenir les péchés (ix, 5, 648bc). À lui sont aussi confiés « les enfantements spirituels et la génération par le baptême » (vi, 6, 648d), enfin le pouvoir de remettre aux malades les péchés commis après le baptême, par la prière et l'onction d'huile (644cd).</w:t>
      </w:r>
    </w:p>
    <w:p w14:paraId="1C13543F" w14:textId="77777777" w:rsidR="00CF7F3B" w:rsidRPr="003100FB" w:rsidRDefault="00000000">
      <w:pPr>
        <w:spacing w:after="120" w:line="360" w:lineRule="auto"/>
        <w:ind w:firstLine="283"/>
        <w:jc w:val="both"/>
        <w:rPr>
          <w:bCs/>
          <w:szCs w:val="24"/>
        </w:rPr>
      </w:pPr>
      <w:r w:rsidRPr="003100FB">
        <w:rPr>
          <w:bCs/>
          <w:szCs w:val="24"/>
        </w:rPr>
        <w:lastRenderedPageBreak/>
        <w:t>Le ministère de la Parole est la seconde fonction du prêtre : il éduque spirituellement les fidèles afin de les préserver de toute erreur dans la foi. Il n'existe qu'une méthode et qu'une voie de guérison : l'enseignement par la parole (iv, 8, 665c), à l'exemple de Paul. L'enseignement et la prédication exigent la connaissance et la méditation des Écritures ; lorsque la lutte s'engage avec des adversaires qui s'appuient sur les Écritures, « il faut une grande expérience à celui qui a mission d'enseigner les autres » (i, 9, 672a), et la sainteté de la vie n'y suffit pas. Le prêtre doit pouvoir dire avec Paul : « Ce n'est plus moi qui vis, mais le Christ vit en moi » (Gal. 2, 20). Il lui faut « rendre son âme inaccessible aux passions par une sobriété continuelle et une grande ferveur » (vi, 2, 679ab).</w:t>
      </w:r>
    </w:p>
    <w:p w14:paraId="2C93A5F7" w14:textId="77777777" w:rsidR="00CF7F3B" w:rsidRPr="003100FB" w:rsidRDefault="00000000">
      <w:pPr>
        <w:spacing w:after="120" w:line="360" w:lineRule="auto"/>
        <w:ind w:firstLine="283"/>
        <w:jc w:val="both"/>
        <w:rPr>
          <w:bCs/>
          <w:szCs w:val="24"/>
        </w:rPr>
      </w:pPr>
      <w:r w:rsidRPr="003100FB">
        <w:rPr>
          <w:bCs/>
          <w:szCs w:val="24"/>
        </w:rPr>
        <w:t>Il est clair, par ce traité et par toute l'œuvre de Chrysostome, que le statut idéal du prêtre est le célibat. Mais Jean ne le dit pas explicitement, sans doute parce qu'il parle avant tout de l'évêque et que, depuis le concile de Nicée (325), le célibat est devenu progressivement une loi pour les évêques. Nous savons par Palladius (Dialogus xi-xv, PG 47, 45-51) qu'une fois élevé au siège patriarcal de Constantinople, Jean soutint un rude combat pour l'intégrité de vie des évêques de sa juridiction (et même de ceux qui n'en dépendaient pas) : au procès d'Éphèse (printemps 401), où six évêques sont déposés pour simonie, Jean donne des successeurs qui n'ont jamais été mariés.</w:t>
      </w:r>
    </w:p>
    <w:p w14:paraId="3752CD99" w14:textId="77777777" w:rsidR="00CF7F3B" w:rsidRPr="003100FB" w:rsidRDefault="00000000">
      <w:pPr>
        <w:spacing w:after="120" w:line="360" w:lineRule="auto"/>
        <w:ind w:firstLine="283"/>
        <w:jc w:val="both"/>
        <w:rPr>
          <w:bCs/>
          <w:szCs w:val="24"/>
        </w:rPr>
      </w:pPr>
      <w:r w:rsidRPr="003100FB">
        <w:rPr>
          <w:bCs/>
          <w:szCs w:val="24"/>
        </w:rPr>
        <w:t>Le traité Sur le sacerdoce induit à conclure l'exigence du célibat par la supériorité du prêtre sur le moine, ainsi que par l'insistance de Chrysostome sur les tentations dont doit se garder le prêtre (vi, 8, 685a). Le traité ne permet pas davantage de préciser si le prêtre est engagé dans une profession. En comparant l'évêque (et le prêtre ?) au moine, il dit que l'évêque « mène la vie commune pour tout ce qui ne comporte pas de danger » (vii, 6, 682d). Mais ceci concerne la manière de vivre, non l'exercice d'une profession. Jean Chrysostome exige cependant de l'évêque et du prêtre les vertus sociales qui s'acquièrent dans les relations humaines et qui, pour cette raison, font souvent défaut aux moines. De bons moines ne font pas toujours de bons évêques. Il n'est pas question cependant d'élire des évêques des hommes plongés dans les soucis du monde et rompus aux luttes quotidiennes ; que l'on recherche seulement un homme qui, dans le monde et les affaires, peut garder pureté, paix, sainteté, endurance, sobriété (vii, 7-8, 683b-685a).</w:t>
      </w:r>
    </w:p>
    <w:p w14:paraId="7EA62A63" w14:textId="77777777" w:rsidR="00CF7F3B" w:rsidRPr="003100FB" w:rsidRDefault="00000000">
      <w:pPr>
        <w:spacing w:after="120" w:line="360" w:lineRule="auto"/>
        <w:ind w:firstLine="283"/>
        <w:jc w:val="both"/>
        <w:rPr>
          <w:bCs/>
          <w:szCs w:val="24"/>
        </w:rPr>
      </w:pPr>
      <w:r w:rsidRPr="003100FB">
        <w:rPr>
          <w:bCs/>
          <w:szCs w:val="24"/>
        </w:rPr>
        <w:t xml:space="preserve">L'élection de l'évêque, au temps de Chrysostome à Antioche, est l'affaire du clergé, en présence du peuple fidèle, non une désignation par l'autorité religieuse ou séculière. Malheureusement aux fêtes publiques « où il est d'usage principalement de procéder aux élections pour les fonctions ecclésiastiques » (iii, 15, 652a), ceux qui ont pouvoir de donner cette charge (le collège des prêtres, τὸ </w:t>
      </w:r>
      <w:r w:rsidRPr="003100FB">
        <w:rPr>
          <w:bCs/>
          <w:szCs w:val="24"/>
        </w:rPr>
        <w:lastRenderedPageBreak/>
        <w:t>πρεσβυτέριον) se divisent en factions ; le choix se fait selon le rang ou la fortune ; on recherche le sacerdoce pour l'honneur, alors que le Christ a annihilé sa gloire et pris la condition d'esclave (653b).</w:t>
      </w:r>
    </w:p>
    <w:p w14:paraId="47B526EE" w14:textId="77777777" w:rsidR="00CF7F3B" w:rsidRPr="003100FB" w:rsidRDefault="00000000">
      <w:pPr>
        <w:spacing w:after="120" w:line="360" w:lineRule="auto"/>
        <w:ind w:firstLine="283"/>
        <w:jc w:val="both"/>
        <w:rPr>
          <w:bCs/>
          <w:szCs w:val="24"/>
        </w:rPr>
      </w:pPr>
      <w:r w:rsidRPr="003100FB">
        <w:rPr>
          <w:bCs/>
          <w:szCs w:val="24"/>
        </w:rPr>
        <w:t>Jean se déclare hostile au ministère des femmes : « Lorsqu'il s'agit de présider l'assemblée et de recevoir le soin d'un si grand nombre d'âmes, que s'écarte toute la nature féminine devant la grandeur de la tâche, tout comme la majorité des hommes » (ii, 2, 633a). De son temps cependant, l'Église connaissait encore les femmes-diacres (cf Palladius, Dialogus, PG 47, 56a et 60a).</w:t>
      </w:r>
    </w:p>
    <w:p w14:paraId="0BA341D2" w14:textId="77777777" w:rsidR="00CF7F3B" w:rsidRPr="003100FB" w:rsidRDefault="00000000">
      <w:pPr>
        <w:spacing w:after="120" w:line="360" w:lineRule="auto"/>
        <w:ind w:firstLine="283"/>
        <w:jc w:val="both"/>
        <w:rPr>
          <w:bCs/>
          <w:szCs w:val="24"/>
        </w:rPr>
      </w:pPr>
      <w:r w:rsidRPr="003100FB">
        <w:rPr>
          <w:bCs/>
          <w:szCs w:val="24"/>
        </w:rPr>
        <w:t>La virginité et le monachisme. - Pour Jean Chrysostome, la virginité est l'apanage du christianisme : « Grâce à la croix, la nature humaine le dispute à la condition angélique ; grâce à la croix, la virginité habite sur la terre, car depuis que le fils né d'une vierge est venu dans le monde, l'homme a connu le chemin de cette vertu » (Sur la croix et le larron 2, PG 49, 407d) ; « vivant sur terre et liés à un corps, ils imitent la vie des anges ceux qui ont reçu l'héritage de la virginité par amour du Christ » (Sur la Genèse 18, PG 53, 153c).</w:t>
      </w:r>
    </w:p>
    <w:p w14:paraId="1120C219" w14:textId="77777777" w:rsidR="00CF7F3B" w:rsidRPr="003100FB" w:rsidRDefault="00000000">
      <w:pPr>
        <w:spacing w:after="120" w:line="360" w:lineRule="auto"/>
        <w:ind w:firstLine="283"/>
        <w:jc w:val="both"/>
        <w:rPr>
          <w:bCs/>
          <w:szCs w:val="24"/>
        </w:rPr>
      </w:pPr>
      <w:r w:rsidRPr="003100FB">
        <w:rPr>
          <w:bCs/>
          <w:szCs w:val="24"/>
        </w:rPr>
        <w:t>Le traité Sur la virginité (SC 125) est un écrit de circonstance lié aux problèmes que posait à la fin du iv siècle la multiplication parfois inconsidérée des vocations à la virginité. Les unions « mystiques » et les cohabitations, auxquelles ces vocations donnaient lieu, étaient une occasion de scandale dans l'Église, et Jean Chrysostome les reprend sévèrement dans deux opuscules : Contre ceux qui ont auprès d'eux des vierges et Que les femmes soumises à une règle ne doivent pas cohabiter avec les hommes (PG 47, 495-514 et 513-532).</w:t>
      </w:r>
    </w:p>
    <w:p w14:paraId="30C30463" w14:textId="77777777" w:rsidR="00CF7F3B" w:rsidRPr="003100FB" w:rsidRDefault="00000000">
      <w:pPr>
        <w:spacing w:after="120" w:line="360" w:lineRule="auto"/>
        <w:ind w:firstLine="283"/>
        <w:jc w:val="both"/>
        <w:rPr>
          <w:bCs/>
          <w:szCs w:val="24"/>
        </w:rPr>
      </w:pPr>
      <w:r w:rsidRPr="003100FB">
        <w:rPr>
          <w:bCs/>
          <w:szCs w:val="24"/>
        </w:rPr>
        <w:t>L'éloge de cet état de vie paraît inconsidéré quand il s'appuie sur une dépréciation du mariage (cf ch. 52-58, SC 125). Mais Jean tire aussi de l'Écriture les vraies valeurs de la virginité. La vierge est soustraite aux nécessités présentes, établie dans la sérénité ; ici-bas, aucun bonheur ne peut être comparé au sien ; au ciel elle partagera le sort des élus. Le retour du Christ est proche : « Si le jour de la résurrection est à notre porte, ce n'est pas le temps de songer au mariage ni aux biens de ce monde » (ch. 73, n. 1, p. 351).</w:t>
      </w:r>
    </w:p>
    <w:p w14:paraId="448C127F" w14:textId="77777777" w:rsidR="00CF7F3B" w:rsidRPr="003100FB" w:rsidRDefault="00000000">
      <w:pPr>
        <w:spacing w:after="120" w:line="360" w:lineRule="auto"/>
        <w:ind w:firstLine="283"/>
        <w:jc w:val="both"/>
        <w:rPr>
          <w:bCs/>
          <w:szCs w:val="24"/>
        </w:rPr>
      </w:pPr>
      <w:r w:rsidRPr="003100FB">
        <w:rPr>
          <w:bCs/>
          <w:szCs w:val="24"/>
        </w:rPr>
        <w:t>La virginité que Jean exalte requiert la chasteté de l'âme et la consécration au Christ. Chez le païen, l'ascèse a pour but de dominer les sens et peut se mêler d'amour-propre ; chez l'hérétique, elle est un acte d'orgueil, car la vierge « ne se donne pas à l'époux unique » (ch. 4, n. 1, p. 93) ; mais la virginité chrétienne a sa source dans la foi : « La vierge puise dans son amour pour le Christ et dans son désir de lui ressembler le principe de sa chasteté. ; elle met sa joie à être l'humble servante du Seigneur. La virginité est Charité : inspirée par le Christ, offerte au Christ » (B. Grillet, introd., SC 125, p. 51).</w:t>
      </w:r>
    </w:p>
    <w:p w14:paraId="4CAE6562" w14:textId="77777777" w:rsidR="00CF7F3B" w:rsidRPr="003100FB" w:rsidRDefault="00000000">
      <w:pPr>
        <w:spacing w:after="120" w:line="360" w:lineRule="auto"/>
        <w:ind w:firstLine="283"/>
        <w:jc w:val="both"/>
        <w:rPr>
          <w:bCs/>
          <w:szCs w:val="24"/>
        </w:rPr>
      </w:pPr>
      <w:r w:rsidRPr="003100FB">
        <w:rPr>
          <w:bCs/>
          <w:szCs w:val="24"/>
        </w:rPr>
        <w:lastRenderedPageBreak/>
        <w:t>Cependant, cet écrit de jeunesse (vers 382 ; cf introd., p. 25) ne met pas suffisamment en relief le rôle de la vierge dans l'Église et sa mission dans la société. « Au cours des années de prêtrise, l'attitude de Jean sur ce point s'assouplit, sa pensée s'enrichit. Il devint beaucoup plus attentif tant à la mission de la vierge dans la société qu'à la valeur sociale du mariage. C'est ainsi que l'aumône, l'amour du prochain, les œuvres de miséricorde et de charité sont considérés comme faisant partie intégrante de la virginité. Le témoignage que porte une âme éprise des vertus chrétiennes est un tel signe de pureté que l'intégrité physique n'est même plus nécessaire pour assurer l'esprit de virginité » (introd., p. 67-68). En 404, Jean juge que la veuve Olympias mérite d'être admise dans le chœur des vierges pour sa grande sagesse. Car Paul (1 Cor. 7, 34) appelle vierge « non pas celle qui ne connaît pas le mariage, mais celle qui fait des choses du Seigneur l'objet de sa sollicitude ». De même, le Christ (Mt 25, 35) « exclut de ce chœur la moitié des vierges parce qu'elles sont venues sans (la charité) ; elles avaient de l'huile, mais non en quantité suffisante » (Lettres à Olympias 8, SC 13 bis, p. 171-172). Car la virginité a besoin de la philanthropie, et sans elle, elle ne peut être sauvée (Contre les anoméens 8, PG 48, 770bc). Dans une homélie de 403 (commentant 2 Cor. 11, 2), Jean accorde aux femmes chrétiennes exemplaires le titre de vierges : « Celle qui est pure quant à l'âme est vierge, même si elle a un mari ; elle est vierge d'une véritable virginité, l'admirable ; la virginité du corps en effet n'est que l'accompagnement et l'ombre de celle de l'âme : celle-ci est la virginité véritable » (Sur Hébreux 27, PG 63, 2024).</w:t>
      </w:r>
    </w:p>
    <w:p w14:paraId="597432DF" w14:textId="77777777" w:rsidR="00CF7F3B" w:rsidRPr="003100FB" w:rsidRDefault="00000000">
      <w:pPr>
        <w:spacing w:after="120" w:line="360" w:lineRule="auto"/>
        <w:ind w:firstLine="283"/>
        <w:jc w:val="both"/>
        <w:rPr>
          <w:bCs/>
          <w:szCs w:val="24"/>
        </w:rPr>
      </w:pPr>
      <w:r w:rsidRPr="003100FB">
        <w:rPr>
          <w:bCs/>
          <w:szCs w:val="24"/>
        </w:rPr>
        <w:t>Pour montrer l'excellence de la charité, Jean s'appuie encore sur la scène du jugement dernier (Mt 25, 36) : « Jésus pouvait dire : l'enez, les bénis de mon Père, parce que vous avez été tempérants, parce que vous avez été vierges, parce que vous avez mené une vie angélique. Il passe ces bonnes œuvres sous silence, non qu'elles soient indignes de mention, mais parce qu'elles ne viennent qu'au second rang après la philanthropie » (Sur la pénitence 9, PG 49, 335b).</w:t>
      </w:r>
    </w:p>
    <w:p w14:paraId="59D07FC9" w14:textId="77777777" w:rsidR="00CF7F3B" w:rsidRPr="003100FB" w:rsidRDefault="00000000">
      <w:pPr>
        <w:spacing w:after="120" w:line="360" w:lineRule="auto"/>
        <w:ind w:firstLine="283"/>
        <w:jc w:val="both"/>
        <w:rPr>
          <w:bCs/>
          <w:szCs w:val="24"/>
        </w:rPr>
      </w:pPr>
      <w:r w:rsidRPr="003100FB">
        <w:rPr>
          <w:bCs/>
          <w:szCs w:val="24"/>
        </w:rPr>
        <w:t>Certaines pensées de Chrysostome sur le mariage et l'union sexuelle ont d'ailleurs un son réaliste et presque moderne : « Le mariage est un grand mystère. L'homme et la femme s'unissent pour devenir un seul corps. Voilà à nouveau le mystère d'amour. Si les deux ne deviennent pas un, ils ne feront pas plusieurs. Mais s'ils viennent à s'unir, ils font plusieurs. Que conclure de là ? Que la force de l'unité est grande » (Sur Colossiens 12, PG 62, 387cd).</w:t>
      </w:r>
    </w:p>
    <w:p w14:paraId="2EC315A4" w14:textId="77777777" w:rsidR="00CF7F3B" w:rsidRPr="003100FB" w:rsidRDefault="00000000">
      <w:pPr>
        <w:spacing w:after="120" w:line="360" w:lineRule="auto"/>
        <w:ind w:firstLine="283"/>
        <w:jc w:val="both"/>
        <w:rPr>
          <w:bCs/>
          <w:szCs w:val="24"/>
        </w:rPr>
      </w:pPr>
      <w:r w:rsidRPr="003100FB">
        <w:rPr>
          <w:bCs/>
          <w:szCs w:val="24"/>
        </w:rPr>
        <w:t xml:space="preserve">Les trois homélies Sur le mariage, que l'on situe généralement à Constantinople, présentent une synthèse plus équilibrée (PG 51, 208-241). La troisième surtout, qui prodigue des conseils sur le </w:t>
      </w:r>
      <w:r w:rsidRPr="003100FB">
        <w:rPr>
          <w:bCs/>
          <w:szCs w:val="24"/>
        </w:rPr>
        <w:lastRenderedPageBreak/>
        <w:t>choix d'une épouse et explique le symbolisme religieux du mariage, union indissoluble fondée sur l'amour réciproque et la loi divine.</w:t>
      </w:r>
    </w:p>
    <w:p w14:paraId="0D220355" w14:textId="77777777" w:rsidR="00CF7F3B" w:rsidRPr="003100FB" w:rsidRDefault="00000000">
      <w:pPr>
        <w:spacing w:after="120" w:line="360" w:lineRule="auto"/>
        <w:ind w:firstLine="283"/>
        <w:jc w:val="both"/>
        <w:rPr>
          <w:bCs/>
          <w:szCs w:val="24"/>
        </w:rPr>
      </w:pPr>
      <w:r w:rsidRPr="003100FB">
        <w:rPr>
          <w:bCs/>
          <w:szCs w:val="24"/>
        </w:rPr>
        <w:t>Dans son traité Sur la vaine gloire et l'éducation des enfants (l'authenticité n'est plus discutée depuis les recherches de S. Haidacher et l'édition critique de K. Exarchos, mais S. Haidacher le date d'Antioche, et B. Grillet de Constantinople, cf SC 125, p. 16, n. 2), Jean engage les parents à communiquer à leurs enfants les richesses de l'âme plutôt que celles du monde : « La corruption du monde reste sans frein parce que personne ne garde ses enfants, personne ne leur parle de chasteté, du mépris de la richesse et de la gloire, des commandements de Dieu » (ch. 17).</w:t>
      </w:r>
    </w:p>
    <w:p w14:paraId="6CE683AE" w14:textId="77777777" w:rsidR="00CF7F3B" w:rsidRPr="003100FB" w:rsidRDefault="00000000">
      <w:pPr>
        <w:spacing w:after="120" w:line="360" w:lineRule="auto"/>
        <w:ind w:firstLine="283"/>
        <w:jc w:val="both"/>
        <w:rPr>
          <w:bCs/>
          <w:szCs w:val="24"/>
        </w:rPr>
      </w:pPr>
      <w:r w:rsidRPr="003100FB">
        <w:rPr>
          <w:bCs/>
          <w:szCs w:val="24"/>
        </w:rPr>
        <w:t>Le problème du divorce et de la possibilité de contracter un nouveau mariage après dissolution du premier par adultère est une question controversée. On se reportera à H. Crouzel, L'Église face au divorce, Paris, 1970, p. 177-206, 215-216. Soulignons seulement que, pour Jean à la suite de Paul, la condition de la femme dans le mariage est la même que celle de l'homme, même si « la loi du dehors », la loi civile, fait à l'homme une condition meilleure. Pour Chrysostome, le mariage est rompu par l'adultère et ne permet plus la cohabitation : « Après la fornication, le mari n'est plus le mari » (cf Sur 1 Corinthiens 19, PG 61, 155-156). Mais il ne dit nulle part qu'un second mariage est permis après cette rupture.</w:t>
      </w:r>
    </w:p>
    <w:p w14:paraId="6256A611" w14:textId="77777777" w:rsidR="00CF7F3B" w:rsidRPr="003100FB" w:rsidRDefault="00000000">
      <w:pPr>
        <w:spacing w:after="120" w:line="360" w:lineRule="auto"/>
        <w:ind w:firstLine="283"/>
        <w:jc w:val="both"/>
        <w:rPr>
          <w:bCs/>
          <w:szCs w:val="24"/>
        </w:rPr>
      </w:pPr>
      <w:r w:rsidRPr="003100FB">
        <w:rPr>
          <w:bCs/>
          <w:szCs w:val="24"/>
        </w:rPr>
        <w:t>1. l'iduité et secondes noces. - Si Jean Chrysostome autorise les secondes noces, il les considère sans aucune bienveillance. La viduité, par contre, apparaît grande à ses yeux, non seulement par l'ascèse qu'elle requiert, mais encore par le service d'autrui qu'elle rend possible. Sur ces questions, voir l'introduction de B. Grillet aux traités À une jeune veuve et Sur le mariage unique, SG 138, p. 53-83.</w:t>
      </w:r>
    </w:p>
    <w:p w14:paraId="312DBDC2" w14:textId="77777777" w:rsidR="00CF7F3B" w:rsidRPr="003100FB" w:rsidRDefault="00000000">
      <w:pPr>
        <w:spacing w:after="120" w:line="360" w:lineRule="auto"/>
        <w:ind w:firstLine="283"/>
        <w:jc w:val="both"/>
        <w:rPr>
          <w:bCs/>
          <w:szCs w:val="24"/>
        </w:rPr>
      </w:pPr>
      <w:r w:rsidRPr="003100FB">
        <w:rPr>
          <w:bCs/>
          <w:szCs w:val="24"/>
        </w:rPr>
        <w:t>2. Sacerdoce. - L'édition du traité Sur le sacerdoce par J. A. Nairn, coll. Cambridge Patristic Texts, 1906, reste la meilleure. - S. Colombo, San Giovanni Crisostomo, Dialogo del sacerdozio (texte, trad., notes), coll. Corona Patrum, Turin, 1934. - Traductions multiples en différentes langues ; en français : F. Martin, Saint Jean Chrysostome. Dialogue sur le sacerdoce, Paris, 1932. - B.-H. l'andenberghe, même titre, coll. Les écrits des saints, Namur, 1958.</w:t>
      </w:r>
    </w:p>
    <w:p w14:paraId="42D57E50" w14:textId="77777777" w:rsidR="00CF7F3B" w:rsidRPr="003100FB" w:rsidRDefault="00000000">
      <w:pPr>
        <w:spacing w:after="120" w:line="360" w:lineRule="auto"/>
        <w:ind w:firstLine="283"/>
        <w:jc w:val="both"/>
        <w:rPr>
          <w:bCs/>
          <w:szCs w:val="24"/>
        </w:rPr>
      </w:pPr>
      <w:r w:rsidRPr="003100FB">
        <w:rPr>
          <w:bCs/>
          <w:szCs w:val="24"/>
        </w:rPr>
        <w:t xml:space="preserve">Études. - A. Nägele, Zeit und l'eranlassung der Abfassung des Chrysostomus-Dialogs de sacerdotio, dans Historisches Jahrbuch, t. 37,1916, p. 1-48 (dialogue fictif ; contre : JL. Stiglmayr, Die historische Unterlage der Schrift des hl. Chrysostomus über das Priestertum, dans Zeitschrift für katholische Theologie, t. 414, 1917, p. 413-440), _ T, Sinko, De inventione, tempore, consilio </w:t>
      </w:r>
      <w:r w:rsidRPr="003100FB">
        <w:rPr>
          <w:bCs/>
          <w:szCs w:val="24"/>
        </w:rPr>
        <w:lastRenderedPageBreak/>
        <w:t>librorum De sacerdotio S. Johannis Chrysostomi, dans Annuaire de philologie et d'histoire orientales, t. 9, 1949, p. 531-545 (tente de reculer jusqu'en 404 la date de composition, sans convaincre).'B.-H. l'andenberghe, La charte du prêtre selon S. Jean Chrysostome, VS, t. 97, 1957, p. 175-186. - P. Rentinck, La cura pastorale in Antiochia nel 1v secolo, Rome, 1970. - É. Boularand, Le sacerdoce, mystere de crainte et d'amour : chez saint Jean Chrysostome, dans Bulletin de littérature ecclésiastique, 1974, p. 3-36.</w:t>
      </w:r>
    </w:p>
    <w:p w14:paraId="135B9DCE" w14:textId="77777777" w:rsidR="00CF7F3B" w:rsidRPr="003100FB" w:rsidRDefault="00000000">
      <w:pPr>
        <w:spacing w:after="120" w:line="360" w:lineRule="auto"/>
        <w:ind w:firstLine="283"/>
        <w:jc w:val="both"/>
        <w:rPr>
          <w:bCs/>
          <w:szCs w:val="24"/>
        </w:rPr>
      </w:pPr>
      <w:r w:rsidRPr="003100FB">
        <w:rPr>
          <w:bCs/>
          <w:szCs w:val="24"/>
        </w:rPr>
        <w:t>2. l'irginité et mariage, - Édition de J. Dumortier, signalée supra, col. 332 (Comment observer la virginité - Que les femmes ne doivent pas cohabiter avec les hommes) ; - trad de F. Martin, Jean Chrysostome, Discours sur le mariage. Lettre à une jeune veuve, Paris, 1933.</w:t>
      </w:r>
    </w:p>
    <w:p w14:paraId="3CC19A0A" w14:textId="77777777" w:rsidR="00CF7F3B" w:rsidRPr="003100FB" w:rsidRDefault="00000000">
      <w:pPr>
        <w:spacing w:after="120" w:line="360" w:lineRule="auto"/>
        <w:ind w:firstLine="283"/>
        <w:jc w:val="both"/>
        <w:rPr>
          <w:bCs/>
          <w:szCs w:val="24"/>
        </w:rPr>
      </w:pPr>
      <w:r w:rsidRPr="003100FB">
        <w:rPr>
          <w:bCs/>
          <w:szCs w:val="24"/>
        </w:rPr>
        <w:t>Études. - A. Moulard, Saint Jean Chrysostome, le défenseur du mariage et l'apôtre de la virginité, Paris, 1928. - J. Dumortier, Les idées morales de saint Jean Chrysostome, dans Mélanges de science religieuse, t. 12, 1955, p. 27-36 (vertus monastiques). - vo auf der Maur, Mônchtum und Glaubensverkündigung in den Schrifien des hl. Chrysostomus, Fribourg, Suisse, 1959. - J.-M. Leroux, Monachisme et communauté chrétienne d'après S. Jean Chrysostome, dans Théologie de la vie monastique, Paris, 1961, p. 143-190.</w:t>
      </w:r>
    </w:p>
    <w:p w14:paraId="6A3F3FEE" w14:textId="77777777" w:rsidR="00CF7F3B" w:rsidRPr="003100FB" w:rsidRDefault="00000000">
      <w:pPr>
        <w:spacing w:after="120" w:line="360" w:lineRule="auto"/>
        <w:ind w:firstLine="283"/>
        <w:jc w:val="both"/>
        <w:rPr>
          <w:bCs/>
          <w:szCs w:val="24"/>
        </w:rPr>
      </w:pPr>
      <w:r w:rsidRPr="003100FB">
        <w:rPr>
          <w:bCs/>
          <w:szCs w:val="24"/>
        </w:rPr>
        <w:t>D. Gorce, Mariage et perfection chrétienne d'après saint Jean Chrysostome, dans Études carmélitaines, t, 21, 4, 1986, p. 245-284. - J. Dumortier, Le mariage dans les milieux d'Antioche et de Byzance d'après saint Jean Chrysostome, dans Lettres d'humanité, t. 6, 1947, p. 102-166. - R. Flaceliere, Amour humain et parole divine. Textes de la Bible et des Pères, avec une introduction, Paris, 1947 ; L'amour en Grèce, Paris, 1960.</w:t>
      </w:r>
    </w:p>
    <w:p w14:paraId="1784868C" w14:textId="77777777" w:rsidR="00CF7F3B" w:rsidRPr="003100FB" w:rsidRDefault="00000000">
      <w:pPr>
        <w:spacing w:after="120" w:line="360" w:lineRule="auto"/>
        <w:ind w:firstLine="283"/>
        <w:jc w:val="both"/>
        <w:rPr>
          <w:bCs/>
          <w:szCs w:val="24"/>
        </w:rPr>
      </w:pPr>
      <w:r w:rsidRPr="003100FB">
        <w:rPr>
          <w:bCs/>
          <w:szCs w:val="24"/>
        </w:rPr>
        <w:t>J. Dumortier, L'éducation des enfants au 4e siècle, dans Revue des sciences humaines, 1947, p. 222-238.- M. L. W. Laistner, Christianity and pagan Culture in the later Roman Empire, Ithaca, N. Y., 1951 (avec trad anglaise du traité Sur La vaine gloire.). - C. Garcia, Paradis et vie angélique, Paris, 1961.</w:t>
      </w:r>
    </w:p>
    <w:p w14:paraId="522A70B7" w14:textId="77777777" w:rsidR="00CF7F3B" w:rsidRPr="003100FB" w:rsidRDefault="00000000">
      <w:pPr>
        <w:spacing w:after="120" w:line="360" w:lineRule="auto"/>
        <w:ind w:firstLine="283"/>
        <w:jc w:val="both"/>
        <w:rPr>
          <w:bCs/>
          <w:szCs w:val="24"/>
        </w:rPr>
      </w:pPr>
      <w:r w:rsidRPr="003100FB">
        <w:rPr>
          <w:bCs/>
          <w:szCs w:val="24"/>
        </w:rPr>
        <w:t>8. Divorce. - V. J. Pospishil, Divorce and Remarriage. Towards a new catholic Teaching, New York, 1967 ; trad franç., Divorce et remariage. Pour un renouvellement de la doctrine catholique, Tournai, 1969. - J. Moingt, Le divorce « pour motif d'impudicité » (Mt. 5, 32 ; 19, 9), dans Recherches de science religieuse, t. 56, 1968, p. 3-43. - H. Crouzel, L'Église primitive face au divorce. Du premier au cinquième siècle, Paris, 1971 (mise au point des positions de Pospishil et Moingt).</w:t>
      </w:r>
    </w:p>
    <w:p w14:paraId="4132FDBD" w14:textId="77777777" w:rsidR="00CF7F3B" w:rsidRPr="003100FB" w:rsidRDefault="00000000">
      <w:pPr>
        <w:spacing w:after="120" w:line="360" w:lineRule="auto"/>
        <w:ind w:firstLine="283"/>
        <w:jc w:val="both"/>
        <w:rPr>
          <w:bCs/>
          <w:szCs w:val="24"/>
        </w:rPr>
      </w:pPr>
      <w:r w:rsidRPr="003100FB">
        <w:rPr>
          <w:bCs/>
          <w:szCs w:val="24"/>
        </w:rPr>
        <w:lastRenderedPageBreak/>
        <w:t>A.-M. Dubarle, Mariage et divorce dans l'Évangile, dans L'Orient syrien, t. 9, 1964, p. 61-73, et réponse de J. Dauvillier, L'indissolubilité du mariage dans la nouvelle loi, p. 265-290. - A. Wenger, Chronique de l'Avatican 11. Quatrième session, Paris, 1966, p. 200-246 : à propos de la tradition orientale (et donc de Jean Chrysostome) présentée comme favorable au remariage.</w:t>
      </w:r>
    </w:p>
    <w:p w14:paraId="5C3D0CA8" w14:textId="77777777" w:rsidR="00CF7F3B" w:rsidRPr="003100FB" w:rsidRDefault="00000000">
      <w:pPr>
        <w:spacing w:after="120" w:line="360" w:lineRule="auto"/>
        <w:ind w:firstLine="283"/>
        <w:jc w:val="both"/>
        <w:rPr>
          <w:bCs/>
          <w:szCs w:val="24"/>
        </w:rPr>
      </w:pPr>
      <w:r w:rsidRPr="003100FB">
        <w:rPr>
          <w:bCs/>
          <w:szCs w:val="24"/>
        </w:rPr>
        <w:t>J. Dauvillier et C. De Clercq, Le mariage en droit canonique oriental, Paris, 1936.</w:t>
      </w:r>
    </w:p>
    <w:p w14:paraId="2D1B706F" w14:textId="77777777" w:rsidR="00CF7F3B" w:rsidRPr="003100FB" w:rsidRDefault="00CF7F3B">
      <w:pPr>
        <w:rPr>
          <w:bCs/>
          <w:szCs w:val="24"/>
        </w:rPr>
      </w:pPr>
    </w:p>
    <w:p w14:paraId="10B51F47" w14:textId="77777777" w:rsidR="00CF7F3B" w:rsidRPr="003100FB" w:rsidRDefault="00000000">
      <w:pPr>
        <w:spacing w:before="240" w:after="120" w:line="240" w:lineRule="auto"/>
        <w:rPr>
          <w:bCs/>
          <w:szCs w:val="24"/>
        </w:rPr>
      </w:pPr>
      <w:r w:rsidRPr="003100FB">
        <w:rPr>
          <w:bCs/>
          <w:szCs w:val="24"/>
        </w:rPr>
        <w:t>4. DERNIERS ÉCRITS</w:t>
      </w:r>
    </w:p>
    <w:p w14:paraId="0F7DAF2D" w14:textId="77777777" w:rsidR="00CF7F3B" w:rsidRPr="003100FB" w:rsidRDefault="00000000">
      <w:pPr>
        <w:spacing w:after="120" w:line="360" w:lineRule="auto"/>
        <w:ind w:firstLine="283"/>
        <w:jc w:val="both"/>
        <w:rPr>
          <w:bCs/>
          <w:szCs w:val="24"/>
        </w:rPr>
      </w:pPr>
      <w:r w:rsidRPr="003100FB">
        <w:rPr>
          <w:bCs/>
          <w:szCs w:val="24"/>
        </w:rPr>
        <w:t>19 L'inspiration chrétienne de Jean Chrysostome et le « Que personne ne peut subir de tort de son propre fait ». - Selon E. Amand de Mendieta (L'amplification d'un thème socratique et stoïcien dans l'avant-dernier traité de Jean Chrysostome, dans Byzantion, t. 36, 1966, p. 353-381), cet opuscule {PG 52, 459-480 ; SC 103) pose le problème de l'inspiration chrétienne de Jean Chrysostome comme moraliste et auteur spirituel. D'après cet auteur, le traité montrerait moins un écrivain chrétien qu'un moraliste de l'école stoïcienne, usant pour démontrer une thèse stoïcienne des procédés littéraires de la seconde sophistique.</w:t>
      </w:r>
    </w:p>
    <w:p w14:paraId="63B616A8" w14:textId="77777777" w:rsidR="00CF7F3B" w:rsidRPr="003100FB" w:rsidRDefault="00000000">
      <w:pPr>
        <w:spacing w:after="120" w:line="360" w:lineRule="auto"/>
        <w:ind w:firstLine="283"/>
        <w:jc w:val="both"/>
        <w:rPr>
          <w:bCs/>
          <w:szCs w:val="24"/>
        </w:rPr>
      </w:pPr>
      <w:r w:rsidRPr="003100FB">
        <w:rPr>
          <w:bCs/>
          <w:szCs w:val="24"/>
        </w:rPr>
        <w:t>La thèse de l'opuscule peut se résumer ainsi : 1) le sage ne subit ni injustice ni dommage aussi longtemps qu'il conserve son intégrité morale grâce à la constance de sa volonté ; 2) si le sage subit réellement un tort, c'est en raison d'une négligence de sa part, mais alors il cesse d'être sage ; 3) le véritable sage, loin de subir un préjudice réel, retire au contraire gain et profit moral des torts qui lui sont faits ; 4) celui qui subit un tort est en fait l'homme déraisonnable et injuste qui cause du tort au sage.</w:t>
      </w:r>
    </w:p>
    <w:p w14:paraId="5B90058B" w14:textId="77777777" w:rsidR="00CF7F3B" w:rsidRPr="003100FB" w:rsidRDefault="00000000">
      <w:pPr>
        <w:spacing w:after="120" w:line="360" w:lineRule="auto"/>
        <w:ind w:firstLine="283"/>
        <w:jc w:val="both"/>
        <w:rPr>
          <w:bCs/>
          <w:szCs w:val="24"/>
        </w:rPr>
      </w:pPr>
      <w:r w:rsidRPr="003100FB">
        <w:rPr>
          <w:bCs/>
          <w:szCs w:val="24"/>
        </w:rPr>
        <w:t>Or cette doctrine, comme le montre E. Amand de Mendieta {p. 325-381), a ses origines chez Socrate et Platon (Gorgias, 469bc, 477e, 509c ; République x, 608d-609a ; xii, 612b-613a) et elle est exploitée par Chrysippe {cf H von Arnim, Stoicorum veterum fragmenta, t. 3, Leipzig, 1903, n. 567, p. 150 ; n. 579, p. 152) et par Épictète (Entretiens 1, 1, 21-25 ; 1v, 1, 127-131 ; Diatribes 1v, 1).</w:t>
      </w:r>
    </w:p>
    <w:p w14:paraId="3F318F85" w14:textId="77777777" w:rsidR="00CF7F3B" w:rsidRPr="003100FB" w:rsidRDefault="00000000">
      <w:pPr>
        <w:spacing w:after="120" w:line="360" w:lineRule="auto"/>
        <w:ind w:firstLine="283"/>
        <w:jc w:val="both"/>
        <w:rPr>
          <w:bCs/>
          <w:szCs w:val="24"/>
        </w:rPr>
      </w:pPr>
      <w:r w:rsidRPr="003100FB">
        <w:rPr>
          <w:bCs/>
          <w:szCs w:val="24"/>
        </w:rPr>
        <w:t>Jean Chrysostome l'emprunte à ces auteurs, pour le fond comme pour la forme.</w:t>
      </w:r>
    </w:p>
    <w:p w14:paraId="6B5BBBFA" w14:textId="77777777" w:rsidR="00CF7F3B" w:rsidRPr="003100FB" w:rsidRDefault="00000000">
      <w:pPr>
        <w:spacing w:after="120" w:line="360" w:lineRule="auto"/>
        <w:ind w:firstLine="283"/>
        <w:jc w:val="both"/>
        <w:rPr>
          <w:bCs/>
          <w:szCs w:val="24"/>
        </w:rPr>
      </w:pPr>
      <w:r w:rsidRPr="003100FB">
        <w:rPr>
          <w:bCs/>
          <w:szCs w:val="24"/>
        </w:rPr>
        <w:t xml:space="preserve">Sans doute illustre-t-il ses propos par des exemples tirés de l'Écriture, l'histoire des malheurs de Job notamment (3, SG 103, p. 71-75), mais le fond de son argumentation reste d'inspiration païenne. Il y a plus grave. Comme l'a remarqué A.-M. Malingrey (SC 108 : Lettre d'exil à Olympias et à tous les fidèles), les citations bibliques « sont curieusement amputées et, sorties de leur contexte, forment une suite d'arguments d'une sagesse à résonance purement humaine » (p. 79, n. 1). Ainsi, dans la </w:t>
      </w:r>
      <w:r w:rsidRPr="003100FB">
        <w:rPr>
          <w:bCs/>
          <w:szCs w:val="24"/>
        </w:rPr>
        <w:lastRenderedPageBreak/>
        <w:t>citation de Mt. 5,11, les mots « à cause de moi » sont-ils supprimés, ce qui transforme la persécution pour le Christ en violence infligée par autrui ; il en est de même pour Col. 1, 24, et Rom. 5, 3 (5, p. 84).</w:t>
      </w:r>
    </w:p>
    <w:p w14:paraId="39475DC8" w14:textId="77777777" w:rsidR="00CF7F3B" w:rsidRPr="003100FB" w:rsidRDefault="00000000">
      <w:pPr>
        <w:spacing w:after="120" w:line="360" w:lineRule="auto"/>
        <w:ind w:firstLine="283"/>
        <w:jc w:val="both"/>
        <w:rPr>
          <w:bCs/>
          <w:szCs w:val="24"/>
        </w:rPr>
      </w:pPr>
      <w:r w:rsidRPr="003100FB">
        <w:rPr>
          <w:bCs/>
          <w:szCs w:val="24"/>
        </w:rPr>
        <w:t>E. Amand de Mendieta, qui reprend ces remarques (art cit., p364-365), croit pouvoir écrire : « Dans ce discours si sophistique et si imbibé de morale antique, la part du Nouveau Testament, semble réduite à la portion congrue.…. Dans ce traité sur un thème stoïcien, on ne trouve nulle part une exhortation à croire en Dieu ou à l'aimer davantage. Dans ces dix-sept chapitres, le nom du Christ n'apparaît qu'au chapitre 11 : allusion y est faite à ses relations d'intimité avec ses apôtres, mais non à son rôle de sauveur et de rédempteur… Cette absence presque totale - et peut-être intentionnelle - du nom du Christ n'est certes pas un indice méprisable » (p. 380). L'auteur conclut (p. 381) qu'on ne peut souscrire à l'affirmation d'Aimé Puech : « L'influence hellénique est restée purement formelle chez Chrysostome, et, malgré certains emprunts faits à la morale antique, il est peut-être, de tous les Pères du 1v° siècle, le plus détaché de l'hellénisme, si l'on regarde le fond des choses » (Histoire de la littérature grecque chrétienne, t. 3, p. 533, n. 1).</w:t>
      </w:r>
    </w:p>
    <w:p w14:paraId="01E59428" w14:textId="77777777" w:rsidR="00CF7F3B" w:rsidRPr="003100FB" w:rsidRDefault="00000000">
      <w:pPr>
        <w:spacing w:after="120" w:line="360" w:lineRule="auto"/>
        <w:ind w:firstLine="283"/>
        <w:jc w:val="both"/>
        <w:rPr>
          <w:bCs/>
          <w:szCs w:val="24"/>
        </w:rPr>
      </w:pPr>
      <w:r w:rsidRPr="003100FB">
        <w:rPr>
          <w:bCs/>
          <w:szCs w:val="24"/>
        </w:rPr>
        <w:t>On pourrait opposer à cette interprétation les conclusions diffuses à travers l'ouvrage d'A.-J. Festugiere, Antioche païenne et chrétienne : en raison de la corruption des mœurs à Antioche, Jean prêche une morale d'une rigueur telle que non seulement elle prend le contrepied de l'hellénisme mais encore risque d'offusquer le christianisme lui-même. Mais la question qui, finalement, se pose est celle-ci : de quel esprit, de quelle école releve Jean Chrysostome ? Aucune thèse, si elle est exclusive, n'évite la contradiction il a rejeté l'hellénisme parce que, pour lui comme pour Libanius, « il y a une étroite alliance, une étroite parenté entre la religion païenne et l'étude des lettres » (Libanius, Discours 62, cité en exergue du livre de Festugiere, et p. 229), comment se fait-il qu'à la fin de sa vie il publie un traité philosophique, hellénisant pour le fond comme pour la forme ? Si, au contraire, il doit à l'hellénisme son inspiration et sa doctrine morale, comment expliquer qu'il l'ait combattu avec tant de violence, comme on l'a vu (col. 335) ?</w:t>
      </w:r>
    </w:p>
    <w:p w14:paraId="5F71757B" w14:textId="77777777" w:rsidR="00CF7F3B" w:rsidRPr="003100FB" w:rsidRDefault="00000000">
      <w:pPr>
        <w:spacing w:after="120" w:line="360" w:lineRule="auto"/>
        <w:ind w:firstLine="283"/>
        <w:jc w:val="both"/>
        <w:rPr>
          <w:bCs/>
          <w:szCs w:val="24"/>
        </w:rPr>
      </w:pPr>
      <w:r w:rsidRPr="003100FB">
        <w:rPr>
          <w:bCs/>
          <w:szCs w:val="24"/>
        </w:rPr>
        <w:t xml:space="preserve">On pourrait discuter les conclusions tirées par A.-M. Malingrey (SC 103, introd., p. 26-27) et notablement amplifiées par E. Amand de Mendieta. Les textes bibliques sont sans doute « isolés de leur contexte », mais on ne peut dire qu'ils soient volontairement « amputés » de leur référence religieuse. D'autre part, il semble que dans le ch. 4 {p. 78, lignes 51-52). Jean ne cite pas Mt. 5, 11, mais Luc 6, 22-23 : il cite, d'ailleurs de mémoire, car il mélange et intervertit les deux versets {« Réjouissez-vous et bondissez de joie lorsqu'on lancera contre vous un nom injurieux »), ce qui suffit </w:t>
      </w:r>
      <w:r w:rsidRPr="003100FB">
        <w:rPr>
          <w:bCs/>
          <w:szCs w:val="24"/>
        </w:rPr>
        <w:lastRenderedPageBreak/>
        <w:t>peut-être à expliquer l'omission de l'incise « à cause du Fils de l'homme » ; celle-ci n'est d'ailleurs pas essentielle puisque Jean veut insister sur le support des calomnies, et non sur leur motivation. De même, Jean pouvait se contenter de citer Rom. 5, 3, sans y ajouter Rom. 5, 2, puisque la glorification de Paul s'appuie dans ce verset sur « l'espoir de la gloire des fils de Dieu », ce qui n'intéresse pas directement le support de l'épreuve qui est l'objet du verset suivant.</w:t>
      </w:r>
    </w:p>
    <w:p w14:paraId="1EB4DD4F" w14:textId="77777777" w:rsidR="00CF7F3B" w:rsidRPr="003100FB" w:rsidRDefault="00000000">
      <w:pPr>
        <w:spacing w:after="120" w:line="360" w:lineRule="auto"/>
        <w:ind w:firstLine="283"/>
        <w:jc w:val="both"/>
        <w:rPr>
          <w:bCs/>
          <w:szCs w:val="24"/>
        </w:rPr>
      </w:pPr>
      <w:r w:rsidRPr="003100FB">
        <w:rPr>
          <w:bCs/>
          <w:szCs w:val="24"/>
        </w:rPr>
        <w:t>Mais la meilleure réponse à la question posée vient non de considérations plus ou moins subjectives mais de l'œuvre de Jean. E. Amand de Mendieta a pratiquement omis les explications très pertinentes qu'A.-M. Malingrey avait suggérées. Celle-ci constate que Jean a traité le thème de la Lettre d'exil tout au cours de son activité littéraire : dès les premières années d'Antioche (Sur l'incompréhensibilité de Dieu, Sur les statues, Sur la résurrection) jusqu'aux dernières années de Constantinople (homélies Sur Actes des Apôtres). Or, « dans toutes ces œuvres, le thème principal est enchâssé dans un contexte chrétien » : action de grâces dans les épreuves (Sur l'incompréhensibilité 4, &amp;k, SC 28, p. 246), joie de souffrir pour Dieu, car « avec la grâce de Dieu » nul ne peut nous rendre malheureux (Statues 18, 4, PG 49, 426c), sérénité du disciple souffrant, car « rien ne nous séparera de l'amour du Christ » (Résurrection 3, PG 50, 425ad), exhortation au pardon pour imiter le Christ (Sur Actes 14, 4, PG 60, 117a), enfin profession de foi triomphante : « Je l'atteste et je le proclame bien haut et sur un ton plus clair que celui d'une trompette : Personne parmi les habitants de la terre ne pourra faire du tort au chrétien. Le chrétien ne peut subir de tort, car il ne peut lui-même en causer » (Sur Actes 51, &amp;, 356cd ; SC 103, introd., p. 27-28).</w:t>
      </w:r>
    </w:p>
    <w:p w14:paraId="1B9AE037" w14:textId="77777777" w:rsidR="00CF7F3B" w:rsidRPr="003100FB" w:rsidRDefault="00000000">
      <w:pPr>
        <w:spacing w:after="120" w:line="360" w:lineRule="auto"/>
        <w:ind w:firstLine="283"/>
        <w:jc w:val="both"/>
        <w:rPr>
          <w:bCs/>
          <w:szCs w:val="24"/>
        </w:rPr>
      </w:pPr>
      <w:r w:rsidRPr="003100FB">
        <w:rPr>
          <w:bCs/>
          <w:szCs w:val="24"/>
        </w:rPr>
        <w:t>Ces passages peuvent aisément être multipliés (vg Au peuple d'Antioche 1, PG 49, 23-26). On remarquera tout d'abord que l'inspiration chrétienne est toujours plus nettement marquée dans les homélies. La différence de ton tient donc en partie à la loi du genre. Dans un traité, Jean respecte la structure et, partiellement, l'inspiration philosophique propres à ce genre, dans la mesure où cette inspiration est compatible avec le christianisme. Celui-ci confère d'ailleurs au langage philosophique une signification nouvelle.</w:t>
      </w:r>
    </w:p>
    <w:p w14:paraId="1F986085" w14:textId="77777777" w:rsidR="00CF7F3B" w:rsidRPr="003100FB" w:rsidRDefault="00000000">
      <w:pPr>
        <w:spacing w:after="120" w:line="360" w:lineRule="auto"/>
        <w:ind w:firstLine="283"/>
        <w:jc w:val="both"/>
        <w:rPr>
          <w:bCs/>
          <w:szCs w:val="24"/>
        </w:rPr>
      </w:pPr>
      <w:r w:rsidRPr="003100FB">
        <w:rPr>
          <w:bCs/>
          <w:szCs w:val="24"/>
        </w:rPr>
        <w:t xml:space="preserve">Comme le remarque encore A.-M. Malingrey : « Au 1er siècle, il faut tenir compte d'un fait capital qui s'est produit dans l'histoire de la langue. Plusieurs mots, parce qu'ils sont entrés 351 dans le vocabulaire chrétien, se sont chargés peu à peu de résonances nouvelles, tandis qu'ils continuaient à être employés par les païens et les chrétiens eux-mêmes dans un sens traditionnel » (SC 103, introd., p. 28). La meilleure preuve en est que, dans le traité même, les souffrances subies délivrent l'homme de ses fautes et sont une sorte de justification (4, p. 80) ; les formules employées (&amp;ucpriuere Abe xai </w:t>
      </w:r>
      <w:r w:rsidRPr="003100FB">
        <w:rPr>
          <w:bCs/>
          <w:szCs w:val="24"/>
        </w:rPr>
        <w:lastRenderedPageBreak/>
        <w:t>Sxatoobvnv toyéerx) sont spécifiquement chrétiennes. En outre, la récompense envisagée pour la vertu est la couronne de l'au-delà, et la gloire qui rejaillit sur l'homme vertueux subissant l'injustice est celle d'être témoin des « croyances vraies » (17, p. 138-140). « On ne saurait donc reprocher à Jean d'avoir écrit ce morceau d'éloquence, inspiré par un humanisme largement ouvert. Sa vie et son œuvre sont derrière lui pour prouver l'authenticité de son christianisme, son message contenait autre chose que de belles phrases, inspirées par une trop facile rhétorique » (introd., p 33).</w:t>
      </w:r>
    </w:p>
    <w:p w14:paraId="33BB8D2F" w14:textId="77777777" w:rsidR="00CF7F3B" w:rsidRPr="003100FB" w:rsidRDefault="00000000">
      <w:pPr>
        <w:spacing w:after="120" w:line="360" w:lineRule="auto"/>
        <w:ind w:firstLine="283"/>
        <w:jc w:val="both"/>
        <w:rPr>
          <w:bCs/>
          <w:szCs w:val="24"/>
        </w:rPr>
      </w:pPr>
      <w:r w:rsidRPr="003100FB">
        <w:rPr>
          <w:bCs/>
          <w:szCs w:val="24"/>
        </w:rPr>
        <w:t>Les lettres à Olympias. - L'envoi du traité étudié ci-dessus est annoncé dans la lettre 47 à Olympias (47, 4 ; SC 13 bis, p. 384) ; cette lettre date du début de 407 et les dix-sept lettres s'échelonnent entre 403 et 407. Cette correspondance permet de suivre Jean Chrysostome dans l'ultime étape de sa vie et de dégager les dernières leçons de sa spiritualité.</w:t>
      </w:r>
    </w:p>
    <w:p w14:paraId="3D2406C3" w14:textId="77777777" w:rsidR="00CF7F3B" w:rsidRPr="003100FB" w:rsidRDefault="00000000">
      <w:pPr>
        <w:spacing w:after="120" w:line="360" w:lineRule="auto"/>
        <w:ind w:firstLine="283"/>
        <w:jc w:val="both"/>
        <w:rPr>
          <w:bCs/>
          <w:szCs w:val="24"/>
        </w:rPr>
      </w:pPr>
      <w:r w:rsidRPr="003100FB">
        <w:rPr>
          <w:bCs/>
          <w:szCs w:val="24"/>
        </w:rPr>
        <w:t>Mûri par les épreuves, assagi par son expérience, Jean devient de plus en plus l'homme de la juste mesure. Il sait que trop tendre les voiles, quand souffle la tempête, risque de faire chavirer la barque, tandis que les tendre modérément la fait avancer avec sûreté (3, 1, SC 43 bis, p. 112). Comme il se trouve bien à Cucuse, il demande à Olympias que personne ne fasse de démarche en vue d'un changement, à moins que ce ne soit pour obtenir la liberté de choisir sa résidence (6, 1, p. 130) ; Jean, le trait est à noter, ne va donc pas au-devant de la souffrance. Le terme de sa spiritualité est d'ailleurs l'action de grâces : « Gloire à Dieu pour toutes choses. Je ne cesserai jamais de le dire pour tout ce qui m'arrive » (4, 1, p. 418).</w:t>
      </w:r>
    </w:p>
    <w:p w14:paraId="2A2433A5" w14:textId="77777777" w:rsidR="00CF7F3B" w:rsidRPr="003100FB" w:rsidRDefault="00000000">
      <w:pPr>
        <w:spacing w:after="120" w:line="360" w:lineRule="auto"/>
        <w:ind w:firstLine="283"/>
        <w:jc w:val="both"/>
        <w:rPr>
          <w:bCs/>
          <w:szCs w:val="24"/>
        </w:rPr>
      </w:pPr>
      <w:r w:rsidRPr="003100FB">
        <w:rPr>
          <w:bCs/>
          <w:szCs w:val="24"/>
        </w:rPr>
        <w:t>Comme Paul, Jean sait que la figure de ce monde passe, et il rappelle à Olympias que les choses, bonnes et mauvaises, ont leur temps. La considération qui s'attache à l'homme puissant qui fait le mal est le signe le plus sûr de son châtiment futur. « Providentialiste », Jean en arrive à simplifier les données objectives de la situation : la tempête qui s'abat sur les Églises ne doit pas décourager les fidèles, car Dieu, « Pilote de l'univers », redresse la barque au temps voulu ; il ne le fait pas au commencement, afin d'éprouver la patience (7, 16, p. 134). « Il n'y a qu'une seule chose à craindre, une seule épreuve, le péché » ; tout le reste n'est que fable (7, 1, p. 134-136).</w:t>
      </w:r>
    </w:p>
    <w:p w14:paraId="49DDFB63" w14:textId="77777777" w:rsidR="00CF7F3B" w:rsidRPr="003100FB" w:rsidRDefault="00000000">
      <w:pPr>
        <w:spacing w:after="120" w:line="360" w:lineRule="auto"/>
        <w:ind w:firstLine="283"/>
        <w:jc w:val="both"/>
        <w:rPr>
          <w:bCs/>
          <w:szCs w:val="24"/>
        </w:rPr>
      </w:pPr>
      <w:r w:rsidRPr="003100FB">
        <w:rPr>
          <w:bCs/>
          <w:szCs w:val="24"/>
        </w:rPr>
        <w:t xml:space="preserve">Ainsi Job, dont il a si souvent cité l'exemple, fournit à Jean le trait fondamental de sa spiritualité : « Le Seigneur a donné, le Seigneur a repris, comme il a plu au Seigneur, ainsi il en a été ; que le nom du Seigneur soit béni dans les siècles » (Job 1, 21 ; cf 8, 8, p. 190-192). Ce cri de louange fut aussi celui des trois jeunes gens dans la fournaise, modèles de l'homme éprouvé, qui bénissent Dieu et associent la création entière à cette louange (Daniel 3, 13 sw ; cf 7, 2, p. 138-140). Jean rappelle surtout l'exemple du Christ persécuté dès sa naissance, jusqu'au scandale de la croix, et même de la </w:t>
      </w:r>
      <w:r w:rsidRPr="003100FB">
        <w:rPr>
          <w:bCs/>
          <w:szCs w:val="24"/>
        </w:rPr>
        <w:lastRenderedPageBreak/>
        <w:t>résurrection, à laquelle la foule a peine à croire (7, 3-4, p. 142-152) ; il évoque enfin les persécutions des premiers disciples qui n'ont point empêché les pro-</w:t>
      </w:r>
    </w:p>
    <w:p w14:paraId="6401D284" w14:textId="77777777" w:rsidR="00CF7F3B" w:rsidRPr="003100FB" w:rsidRDefault="00000000">
      <w:pPr>
        <w:spacing w:after="120" w:line="360" w:lineRule="auto"/>
        <w:ind w:firstLine="283"/>
        <w:jc w:val="both"/>
        <w:rPr>
          <w:bCs/>
          <w:szCs w:val="24"/>
        </w:rPr>
      </w:pPr>
      <w:r w:rsidRPr="003100FB">
        <w:rPr>
          <w:bCs/>
          <w:szCs w:val="24"/>
        </w:rPr>
        <w:t>En considérant ces modèles, Olympias sera stimulée à vaincre « la tyrannie du découragement » (8, 1, p. 158 ; le mot &amp;fuuix revient souvent dans les lettres, cf index, p 459, et introd., p. 49-50). Jean invite donc cette femme vertueuse à réagir, à prêter son propre concours aux encouragements qu'il lui donne (8, 1, p. 1460). La souffrance excessive pour nos propres péchés, donc à plus forte raison pour les fautes des autres, est funeste et nuisible ; « de plus, c'est l'œuvre du démon et la perte de l'âme » (8, 4, p. 160), car « la démesure est satanique, triomphe du diable et de sa perversité » (8, 2, p. 166). Et, dans un sens très positif, Jean rappelle à Olympias les exemples d'ascèse et de patience qu'elle a donnés : par la maîtrise de soi, éyxpareux, elle est parvenue à l'impassibilité (&amp;r&amp;ôetx), à l'insensibilité aux mauvaises passions (8, 5, p. 176).</w:t>
      </w:r>
    </w:p>
    <w:p w14:paraId="34F5EBB8" w14:textId="77777777" w:rsidR="00CF7F3B" w:rsidRPr="003100FB" w:rsidRDefault="00000000">
      <w:pPr>
        <w:spacing w:after="120" w:line="360" w:lineRule="auto"/>
        <w:ind w:firstLine="283"/>
        <w:jc w:val="both"/>
        <w:rPr>
          <w:bCs/>
          <w:szCs w:val="24"/>
        </w:rPr>
      </w:pPr>
      <w:r w:rsidRPr="003100FB">
        <w:rPr>
          <w:bCs/>
          <w:szCs w:val="24"/>
        </w:rPr>
        <w:t>L'idée que Jean Chrysostome se fait des rapports de la volonté et de la vertu, de la nature et de la grâce, est bien restée la même. Pour pouvoir, il suffit de vouloir (10, 4, p. 242) ; en effet, « ce n'est pas dans les lois immuables de la nature, qu'il nous est impossible de dompter et de changer, mais dans les libres décisions de la volonté, qu'il nous est facile de tenir en main, que résident nos bonnes dispositions » (rà vis ebOvuixc ; edôvuix opposé à &amp;fuuix : notre « bon courage », opposé au « découragement » ; 10, 4, p. 244). Si la volonté est à ce point décisive pour l'acte bon, on comprend qu'il n'est pire mal que la tristesse, qui brise la volonté : « Elle s'attaque non seulement à la chair, mais encore à l'âme elle-même, un bourreau continuel qui ruine la force de l'âme » (10, 2, p. 246-248). La tristesse est un mal plus grand que la mort, puisque l'homme désire la mort pour lui échapper. Jean lui oppose la patience, dont les saints de l'ancien Testament (Job, Joseph) donnent l'exemple. « La patience est, elle surtout, la reine des vertus, le fondement des actions droites, le port à l'abri des vagues, la paix au milieu des guerres, le calme dans la tempête, la sécurité au milieu des pièges » (13, 4, p. 846).</w:t>
      </w:r>
    </w:p>
    <w:p w14:paraId="5960BC8C" w14:textId="77777777" w:rsidR="00CF7F3B" w:rsidRPr="003100FB" w:rsidRDefault="00000000">
      <w:pPr>
        <w:spacing w:after="120" w:line="360" w:lineRule="auto"/>
        <w:ind w:firstLine="283"/>
        <w:jc w:val="both"/>
        <w:rPr>
          <w:bCs/>
          <w:szCs w:val="24"/>
        </w:rPr>
      </w:pPr>
      <w:r w:rsidRPr="003100FB">
        <w:rPr>
          <w:bCs/>
          <w:szCs w:val="24"/>
        </w:rPr>
        <w:t>La dernière lettre à Olympias s'acheve sur ces mots : « J'ai eu beaucoup de peine au sujet du moine Pélage. Songe de quelles couronnes sont dignes ceux qui restent courageusement debout, lorsque des hommes qui vivent dans une telle austérité et avec une telle force d'âme paraissent ainsi entraînés à leur perte » (17, 4, p. 386-388). Beaucoup d'historiens ont pensé qu'il s'agissait de l'hérétique Pélage (voir cependant la note d'A.-M. Malingrey, p. 387-389) ; la description qu'en fait Chrysostome lui convient en effet. S'il s'agit vraiment de lui, on comprend la peine de Jean, écartelé entre son admiration pour l'austérité du moine et son amour pour l'unité de l'Église.</w:t>
      </w:r>
    </w:p>
    <w:p w14:paraId="6F2E245E" w14:textId="77777777" w:rsidR="00CF7F3B" w:rsidRPr="003100FB" w:rsidRDefault="00000000">
      <w:pPr>
        <w:spacing w:after="120" w:line="360" w:lineRule="auto"/>
        <w:ind w:firstLine="283"/>
        <w:jc w:val="both"/>
        <w:rPr>
          <w:bCs/>
          <w:szCs w:val="24"/>
        </w:rPr>
      </w:pPr>
      <w:r w:rsidRPr="003100FB">
        <w:rPr>
          <w:bCs/>
          <w:szCs w:val="24"/>
        </w:rPr>
        <w:lastRenderedPageBreak/>
        <w:t>« Sur la Providence » : croix et gloire. - Le dernier traité de Jean Chrysostome, Sur la Providence de Dieu (PG 52, 479-528 ; SC 79), révèle une philosophie vécue dans la foi : le Dieu qui régit l'univers est pour lui le Dieu qui aime l'homme. Trois thèmes parcourent l'œuvre : l'incompréhensibilité de Dieu, son amour pour l'homme, le sens et la valeur de l'épreuve ; thèmes qu'il avait développés déjà vingt ans auparavant dans ses prédications d'Antioche, mais qui « prennent ici une valeur singulière, puisque c'est le fruit d'une expérience vécue. Des lors, la recherche des sources n'offre qu'un intérêt secondaire et le reproche fait à Jean de n'orchestrer que des lieux communs nous paraît sans portée véritable » (A.-M. Malingrey, SC 79, introd., p. 22).</w:t>
      </w:r>
    </w:p>
    <w:p w14:paraId="58361E5C" w14:textId="77777777" w:rsidR="00CF7F3B" w:rsidRPr="003100FB" w:rsidRDefault="00000000">
      <w:pPr>
        <w:spacing w:after="120" w:line="360" w:lineRule="auto"/>
        <w:ind w:firstLine="283"/>
        <w:jc w:val="both"/>
        <w:rPr>
          <w:bCs/>
          <w:szCs w:val="24"/>
        </w:rPr>
      </w:pPr>
      <w:r w:rsidRPr="003100FB">
        <w:rPr>
          <w:bCs/>
          <w:szCs w:val="24"/>
        </w:rPr>
        <w:t>À ceux qui souffrent de la maladie du scandale, à cause des maux que subissent les croyants, Jean veut proposer un remède « en puisant non seulement dans les saintes Écritures, mais encore dans les événements qui arrivent durant la vie présente, si bien que, même pour ceux qui ne s'attachent pas aux Écritures, ces événements sont le moyen offert à tous de se corriger, pourvu qu'ils le veuillent » (1, 4, p. 56-58). Ce souci de lier les événements et la Parole de Dieu, de les éclairer réciproquement, rend un son moderne.</w:t>
      </w:r>
    </w:p>
    <w:p w14:paraId="2F37A523" w14:textId="77777777" w:rsidR="00CF7F3B" w:rsidRPr="003100FB" w:rsidRDefault="00000000">
      <w:pPr>
        <w:spacing w:after="120" w:line="360" w:lineRule="auto"/>
        <w:ind w:firstLine="283"/>
        <w:jc w:val="both"/>
        <w:rPr>
          <w:bCs/>
          <w:szCs w:val="24"/>
        </w:rPr>
      </w:pPr>
      <w:r w:rsidRPr="003100FB">
        <w:rPr>
          <w:bCs/>
          <w:szCs w:val="24"/>
        </w:rPr>
        <w:t>De même, lorsque Jean compose un florilège des plus beaux textes de l'ancien Testament sur l'amour de Dieu pour l'homme (Isaïe 49, 14-15 ; 55, 7-9 ; 62, 5 ; Osée 11, 8 ; Jonas 4, 10-11 ; Ps. 103, 12) et qu'il montre comment Dieu prend l'exemple des plus hautes formes de l'amour humain : « Constate-le. Il a cité en exemple le père, la mère, le jeune époux, la distance entre le ciel et la terre, l'intervalle entre l'orient et le couchant, le jardinier qui se donne du mal pour ses plantes, l'architecte des bâtiments qui s'éleveront un jour, amant passionné qui se trouble s'il a fait de la peine à son aimée, et il a montré par tous ces exemples que la bonté de Dieu surpasse tout cela » (6, 22, p. 106).</w:t>
      </w:r>
    </w:p>
    <w:p w14:paraId="04C6F0E8" w14:textId="77777777" w:rsidR="00CF7F3B" w:rsidRPr="003100FB" w:rsidRDefault="00000000">
      <w:pPr>
        <w:spacing w:after="120" w:line="360" w:lineRule="auto"/>
        <w:ind w:firstLine="283"/>
        <w:jc w:val="both"/>
        <w:rPr>
          <w:bCs/>
          <w:szCs w:val="24"/>
        </w:rPr>
      </w:pPr>
      <w:r w:rsidRPr="003100FB">
        <w:rPr>
          <w:bCs/>
          <w:szCs w:val="24"/>
        </w:rPr>
        <w:t>Il cite Luc 9, 31, de la manière suivante : « Moïse et Élie s'entretenaient avec lui de la gloire (τῆς δόξης ; texte ordinaire : τὴν δόξαν) qu'il allait accomplir à Jérusalem » ; de toute manière, identité croix et gloire est bien scripturaire (cf Jean 7, 39 ; 17, 1 ; Gal. 6, 14). Aussi peut-il écrire : « Pourquoi t'étonnes-tu si dans la vie présente la croix est assez brillante pour que le Christ l'appelle sa gloire et que Paul se glorifie à son sujet ? En ce jour redoutable et qui glace de crainte, quand il viendra en montrant sa gloire, quand il viendra dans la gloire du Père, alors oui, dans cet éblouissement, dans ce spectacle offert à tous, le voici portant sa croix aux feux étincelants. O éclat de la souffrance, ô lustre de la croix ! » (17, 12-13, p. 280).</w:t>
      </w:r>
    </w:p>
    <w:p w14:paraId="5F14A8CE" w14:textId="77777777" w:rsidR="00CF7F3B" w:rsidRPr="003100FB" w:rsidRDefault="00000000">
      <w:pPr>
        <w:spacing w:after="120" w:line="360" w:lineRule="auto"/>
        <w:ind w:firstLine="283"/>
        <w:jc w:val="both"/>
        <w:rPr>
          <w:bCs/>
          <w:szCs w:val="24"/>
        </w:rPr>
      </w:pPr>
      <w:r w:rsidRPr="003100FB">
        <w:rPr>
          <w:bCs/>
          <w:szCs w:val="24"/>
        </w:rPr>
        <w:t xml:space="preserve">Jean aspire à rejoindre le Christ par le martyre, de la manière que Dieu voudra. Le martyr n'est pas seulement celui qui a souffert pour la foi, mais celui qui accepte « de souffrir en quelque façon que ce </w:t>
      </w:r>
      <w:r w:rsidRPr="003100FB">
        <w:rPr>
          <w:bCs/>
          <w:szCs w:val="24"/>
        </w:rPr>
        <w:lastRenderedPageBreak/>
        <w:t>soit pour plaire à Dieu » (19, 3, p. 236). La grâce du témoignage suprême ne lui fut pas refusée. Au cours de sa dernière nuit, l'évêque de Comane, Basiliscus (mort martyr à Nicomédie sous l'empereur Maximin), apparut à Jean en compagnie du martyr Lucien, prêtre d'Antioche, et lui dit : « Courage, frère Jean, demain nous serons ensemble ». Confiant dans son rêve, Jean avait demandé aux soldats de ne pas poursuivre la route. Ils n'en firent rien, mais furent contraints de rebrousser chemin, vu l'état du prisonnier.</w:t>
      </w:r>
    </w:p>
    <w:p w14:paraId="369CCD57" w14:textId="77777777" w:rsidR="00CF7F3B" w:rsidRPr="003100FB" w:rsidRDefault="00000000">
      <w:pPr>
        <w:spacing w:after="120" w:line="360" w:lineRule="auto"/>
        <w:ind w:firstLine="283"/>
        <w:jc w:val="both"/>
        <w:rPr>
          <w:bCs/>
          <w:szCs w:val="24"/>
        </w:rPr>
      </w:pPr>
      <w:r w:rsidRPr="003100FB">
        <w:rPr>
          <w:bCs/>
          <w:szCs w:val="24"/>
        </w:rPr>
        <w:t>« De retour à Comane, Jean se procura des vêtements blancs, dignes de la vie (qui allait commencer). Après avoir communié aux mystères du Seigneur, il fit une dernière prière sur les assistants, disant la parole accoutumée : Gloire à Dieu pour toutes choses ! L'ayant scellée du dernier Amen, il étendit ses pieds qui avaient accompli la belle course pour le salut de ceux qui choisissent la voie de la pénitence et pour la confusion de ceux qui se livrent sans frein au péché » (Palladius, Dialogus, PG 47, 38d).</w:t>
      </w:r>
    </w:p>
    <w:p w14:paraId="387E48AA" w14:textId="77777777" w:rsidR="00CF7F3B" w:rsidRPr="003100FB" w:rsidRDefault="00000000">
      <w:pPr>
        <w:spacing w:after="120" w:line="360" w:lineRule="auto"/>
        <w:ind w:firstLine="283"/>
        <w:jc w:val="both"/>
        <w:rPr>
          <w:bCs/>
          <w:szCs w:val="24"/>
        </w:rPr>
      </w:pPr>
      <w:r w:rsidRPr="003100FB">
        <w:rPr>
          <w:bCs/>
          <w:szCs w:val="24"/>
        </w:rPr>
        <w:t>Jean, bientôt surnommé la Bouche d'Or, allait continuer son enseignement par la diffusion prodigieuse de son œuvre, sans parler des écrits apocryphes que l'éclat de son prestige lui fit attribuer. Son influence s'étendit particulièrement dans les cercles monastiques qui lui empruntèrent le vocabulaire de la doctrine spirituelle commune, copièrent et diffusèrent ses écrits. Certains traits de sa spiritualité gardent toujours leur actualité : le sens du sacerdoce et des responsabilités pastorales, la patience et l'action de grâces dans la souffrance, plus encore l'amour des pauvres et l'invitation au partage des biens.</w:t>
      </w:r>
    </w:p>
    <w:p w14:paraId="5FB6753A" w14:textId="77777777" w:rsidR="00CF7F3B" w:rsidRPr="003100FB" w:rsidRDefault="00000000">
      <w:pPr>
        <w:spacing w:after="120" w:line="360" w:lineRule="auto"/>
        <w:ind w:firstLine="283"/>
        <w:jc w:val="both"/>
        <w:rPr>
          <w:bCs/>
          <w:szCs w:val="24"/>
        </w:rPr>
      </w:pPr>
      <w:r w:rsidRPr="003100FB">
        <w:rPr>
          <w:bCs/>
          <w:szCs w:val="24"/>
        </w:rPr>
        <w:t>4. Derniers écrits. - Lire les introductions de A.-M. Malingrey, SC 79, p. 7-24 ; SC 103, p. 7-33 ; SC 13 bis, p. 7-69 ; et son Étude d'un thème philosophique dans l'œuvre de Jean dans Actes du 7e congrès de l'Association G. Budé, Paris, 1968, p. 289-291.</w:t>
      </w:r>
    </w:p>
    <w:p w14:paraId="75BC193E" w14:textId="77777777" w:rsidR="00CF7F3B" w:rsidRPr="003100FB" w:rsidRDefault="00000000">
      <w:pPr>
        <w:spacing w:after="120" w:line="360" w:lineRule="auto"/>
        <w:ind w:firstLine="283"/>
        <w:jc w:val="both"/>
        <w:rPr>
          <w:bCs/>
          <w:szCs w:val="24"/>
        </w:rPr>
      </w:pPr>
      <w:r w:rsidRPr="003100FB">
        <w:rPr>
          <w:bCs/>
          <w:szCs w:val="24"/>
        </w:rPr>
        <w:t>H. Dacier, S. Jean Chrysostome et la femme chrétienne, Paris, 1907 (Jean et Olympias, p. 119-264). - P. R. Coleman-Norton, The Correspondence of St. John with special Reference to his Epistles to Pope Innocent 1, dans Classical Philology, t. 44, 1929, p. 279-284. - G. Bardy, La chronologie des lettres de S. Jean à Olympias, dans Mélanges de science religieuse, t. 2, 1945, p. 271-284 - B.-H. Ländenberghe, St. John Chrysostom and Olympias, Londres, 1959 ; Les raisons de souffrir d'après S. Jean, VS, t. 100, 1959, p. 187-206 ; L'apostolat des laïcs d'après S. Jean, VS, t. 102, 1960, p. 626-638. - M. Harl, Remarques sur la langue des chrétiens à propos du Patristic greek Lexicon…, dans Journal of theological Studies, t. 14, 1963, p. 406-420.</w:t>
      </w:r>
    </w:p>
    <w:p w14:paraId="4C21644C" w14:textId="77777777" w:rsidR="00CF7F3B" w:rsidRPr="003100FB" w:rsidRDefault="00000000">
      <w:pPr>
        <w:spacing w:after="120" w:line="360" w:lineRule="auto"/>
        <w:ind w:firstLine="283"/>
        <w:jc w:val="both"/>
        <w:rPr>
          <w:bCs/>
          <w:szCs w:val="24"/>
        </w:rPr>
      </w:pPr>
      <w:r w:rsidRPr="003100FB">
        <w:rPr>
          <w:bCs/>
          <w:szCs w:val="24"/>
        </w:rPr>
        <w:lastRenderedPageBreak/>
        <w:t>2. Théologie (études parues après 1960 et non mentionnées dans la Patrologie de J. Quasten). - 1). Christologie, Mariologie. - G. M. Ellero, Maternità e virtù di Maria in S. Giovanni, dans Marianum, t. 25, 1963, p. 405-446 ; Esegesi e teologia dell'incarnazione secondo Giovanni, 1967. - F. Spedalieri, La Madre di Dio nella soteriologia di S. Giovanni, dans Ephemerides mariologicae, t. 15, 1965, p. 385-411. - P. van der Aalst, Christus Basileus bij Johannes. Nimegue, 1966. - P. Stockmeier, Theologie und Kult des Kreuzes bei Johannes, Trèves, 1966. - P. W. Harkins, Chrysostom the Apologist : on the Divinity of Christ, dans Kyriakon. Festschrift J. Quasten, t. 4, Münster, 1970, p. 441-451. 2) Église, Eschatologie. - Th. Halton, Some Images of the Church in St. John, dans The American ecclesiastical Review, t. 153, 1965, p. 96-106. - I. G. Coman, « Le sens œcuménique de la sainte Eucharistie chez S. Jean » (en roumain), dans Ortodoxia, t. 17, 1965, p. 520-535 ; « Le rapport entre la justification et la charité dans les homélies de S. Jean sur l'épître aux Romains », ébidem, t. 18, 1966, p. 199-221. - J. Lécuyer, Saint Pierre dans l'enseignement de S. Jean à Corinthe, dans Gregorianum, t. 49, 1968, p. 113-133.</w:t>
      </w:r>
    </w:p>
    <w:p w14:paraId="38118C5B" w14:textId="77777777" w:rsidR="00CF7F3B" w:rsidRPr="003100FB" w:rsidRDefault="00000000">
      <w:pPr>
        <w:spacing w:after="120" w:line="360" w:lineRule="auto"/>
        <w:ind w:firstLine="283"/>
        <w:jc w:val="both"/>
        <w:rPr>
          <w:bCs/>
          <w:szCs w:val="24"/>
        </w:rPr>
      </w:pPr>
      <w:r w:rsidRPr="003100FB">
        <w:rPr>
          <w:bCs/>
          <w:szCs w:val="24"/>
        </w:rPr>
        <w:t xml:space="preserve">J. Heer, Die Eschatologie des Rl. Johannes. Masberg, 1965. - F. Leduc, L'eschatologie, une préoccupation centrale de S. Jean dans Proche-Orient chrétien, t. 19, 1969, p. 109-134. 3} Exégèse. - J. D. Quinn, Saint John Chrysostom on History in the Synoptics, dans The Catholic Biblical Quarterly, t. 24, 1962, p. 140-147. - Melchiore di Santa Maria, S. Paolo nella prospettiva di S. Giovanni, dans Studiorum Paulinorum Congressus…, Rome, 1963, t. 3, p. 491-502. - Th. Halton, St John Chrysostom, In Praise of St. Paul, Boston, 1963. - H. Eising, Schriftgebrauch und Schriftverständnis in den Matthäus-Homilien des Johannes, dans Oriens christianus, t. 48, 1964, p. 84-106. - K. Ottoson, The Love of God in St. John Chrysostom's Commentary on the Fourth Gospel, dans Church Quarterly Review, t. 166, 1965, p. 315-323. - P. W. Harkins, The Text Tradition of Chrysostom's Commentary on John, dans Studia patristica 7, TU 92, 1966, p. 210-220. - J. Pelikan, The Preaching of Chrysostom : Homilies on the Sermon on the Mount, Philadelphie, 1967. - R. Hill, St. John Chrysostom's Teaching on Inspiration in « Six Homilies on Isaiah », dans Vigiliae christianae, t. 22, 1968, p. 19-87. 4). Liturgie. - H. Engberding, Das anaphorische Fürbittgebet der byzantinischen Chrysostomusliturgie, dans Oriens christianus, t. 45, 1961, p. 20-29 ; t. 46, 1962, p. 33-60. - H. B. Green, The Significance of the pre-baptismal Seal in St. John Chrysostom, TU 81, 1962, p. 84-90. - E. Theodorou, S. Jean Chrysostome et la fête de Noël, dans Noël, Épiphanie, Retour du Christ, coll. Lex orandi 40, Paris, 1967, p. 195-210. - Th. M. Finn, The Liturgy of Baptism in the baptismal Instructions of St. John, Washington, 1967. 5} Lire dans DS : DIRECTION SPIRITUELLE, t. 8, col. 1057-1058 ; FAMILLE (et mariage), t. 5, col. 67-69 ; FUIE DU MONDE, </w:t>
      </w:r>
      <w:r w:rsidRPr="003100FB">
        <w:rPr>
          <w:bCs/>
          <w:szCs w:val="24"/>
        </w:rPr>
        <w:lastRenderedPageBreak/>
        <w:t>col. 4595-1596 ; GLOIRE DE DIEU, t. 6, col. 438-440 : IMITATION DE CHRIST, t. 7, col. 1567-1570 ; IVRESSE SPIRITUELLE, col. 2050-2051.</w:t>
      </w:r>
    </w:p>
    <w:p w14:paraId="1442433F" w14:textId="77777777" w:rsidR="00CF7F3B" w:rsidRPr="003100FB" w:rsidRDefault="00000000">
      <w:pPr>
        <w:spacing w:after="120" w:line="360" w:lineRule="auto"/>
        <w:ind w:firstLine="283"/>
        <w:jc w:val="both"/>
        <w:rPr>
          <w:bCs/>
          <w:szCs w:val="24"/>
        </w:rPr>
      </w:pPr>
      <w:r w:rsidRPr="003100FB">
        <w:rPr>
          <w:bCs/>
          <w:szCs w:val="24"/>
        </w:rPr>
        <w:t>Antoine WENGER.</w:t>
      </w:r>
    </w:p>
    <w:p w14:paraId="4D1A869A" w14:textId="77777777" w:rsidR="00CF7F3B" w:rsidRPr="003100FB" w:rsidRDefault="00000000">
      <w:pPr>
        <w:spacing w:after="120" w:line="360" w:lineRule="auto"/>
        <w:ind w:firstLine="283"/>
        <w:jc w:val="both"/>
        <w:rPr>
          <w:bCs/>
          <w:szCs w:val="24"/>
        </w:rPr>
      </w:pPr>
      <w:r w:rsidRPr="003100FB">
        <w:rPr>
          <w:bCs/>
          <w:szCs w:val="24"/>
        </w:rPr>
        <w:t>JEAN CHRYSOSTOME (PSEUDO-). - Sous le nom de Jean Chrysostome la tradition nous a transmis quantité de textes qui aujourd'hui ont été définitivement restitués à leurs auteurs ou restent toujours des dubia ou des spuria. Or, certains de ces textes peuvent à bien des égards intéresser l'histoire de la spiritualité et de la piété. Aussi il a semblé utile de les signaler ici.</w:t>
      </w:r>
    </w:p>
    <w:p w14:paraId="0DAA9D10" w14:textId="77777777" w:rsidR="00CF7F3B" w:rsidRPr="003100FB" w:rsidRDefault="00000000">
      <w:pPr>
        <w:spacing w:after="120" w:line="360" w:lineRule="auto"/>
        <w:ind w:firstLine="283"/>
        <w:jc w:val="both"/>
        <w:rPr>
          <w:bCs/>
          <w:szCs w:val="24"/>
        </w:rPr>
      </w:pPr>
      <w:r w:rsidRPr="003100FB">
        <w:rPr>
          <w:bCs/>
          <w:szCs w:val="24"/>
        </w:rPr>
        <w:t>Pour toutes les questions d'authenticité, d'attribution et la bibliographie, nous prenons pour base le Repertorium pseudochrysostomicum de J. A de Aldama (Paris, 1965). Ce Répertoire relève 581 textes pseudo-chrysostomiens édités, en y comprenant les spuria, les dubia et les textes dont l'attribution est désormais certaine. Pour rester dans l'optique du Dictionnaire, nous ne retenons pas dans cette liste : les eclogae composés en tout ou en partie de fragments authentiques de Jean Chrysostome, les textes exclusivement dogmatiques ou les textes sans intérêt pour la spiritualité. Bibliographie supplémentaire aux col. 368-359.</w:t>
      </w:r>
    </w:p>
    <w:p w14:paraId="65581D7E" w14:textId="77777777" w:rsidR="00CF7F3B" w:rsidRPr="003100FB" w:rsidRDefault="00000000">
      <w:pPr>
        <w:spacing w:after="120" w:line="360" w:lineRule="auto"/>
        <w:ind w:firstLine="283"/>
        <w:jc w:val="both"/>
        <w:rPr>
          <w:bCs/>
          <w:szCs w:val="24"/>
        </w:rPr>
      </w:pPr>
      <w:r w:rsidRPr="003100FB">
        <w:rPr>
          <w:bCs/>
          <w:szCs w:val="24"/>
        </w:rPr>
        <w:t>Nous nous bornons aux pseudo-Chrysostome qui se trouvent dans PG 47-64 ; nous suivons l'ordre des tomes et indiquons entre parenthèses le chiffre correspondant à la recension de Aldama. Lorsque le titre latin d'une homélie ne paraît pas suffisamment évoquer le thème réellement traité, nous le complétons brièvement.</w:t>
      </w:r>
    </w:p>
    <w:p w14:paraId="00704AD6" w14:textId="77777777" w:rsidR="00CF7F3B" w:rsidRPr="003100FB" w:rsidRDefault="00000000">
      <w:pPr>
        <w:spacing w:after="120" w:line="360" w:lineRule="auto"/>
        <w:ind w:firstLine="283"/>
        <w:jc w:val="both"/>
        <w:rPr>
          <w:bCs/>
          <w:szCs w:val="24"/>
        </w:rPr>
      </w:pPr>
      <w:r w:rsidRPr="003100FB">
        <w:rPr>
          <w:bCs/>
          <w:szCs w:val="24"/>
        </w:rPr>
        <w:t>Pour les textes encore inédits, pour ceux édités par Henry Savile (J. Chrysostomi opera omnia, 8 vol., Eton, 1612) et que Migne ne reproduit pas, ou pour les textes qui se trouvent dans la Patrologie ailleurs que dans les tomes 47-64, se référer à M. Aubineau, Codices chrysostomici graeci, 1 Britanniae et Hiberniae, et à R. E. Carter, 2 Germaniae, 3 Americae et Europae occidentalis, 3 vol., Paris, 1968-1970.</w:t>
      </w:r>
    </w:p>
    <w:p w14:paraId="6EF3A1F8" w14:textId="77777777" w:rsidR="00CF7F3B" w:rsidRPr="003100FB" w:rsidRDefault="00000000">
      <w:pPr>
        <w:spacing w:after="120" w:line="360" w:lineRule="auto"/>
        <w:ind w:firstLine="283"/>
        <w:jc w:val="both"/>
        <w:rPr>
          <w:bCs/>
          <w:szCs w:val="24"/>
        </w:rPr>
      </w:pPr>
      <w:r w:rsidRPr="003100FB">
        <w:rPr>
          <w:bCs/>
          <w:szCs w:val="24"/>
        </w:rPr>
        <w:t>Nous traiterons à part de l'Opus imperfectum in Matthaeum.</w:t>
      </w:r>
    </w:p>
    <w:p w14:paraId="1399AA13" w14:textId="77777777" w:rsidR="00CF7F3B" w:rsidRPr="003100FB" w:rsidRDefault="00000000">
      <w:pPr>
        <w:spacing w:after="120" w:line="360" w:lineRule="auto"/>
        <w:ind w:firstLine="283"/>
        <w:jc w:val="both"/>
        <w:rPr>
          <w:bCs/>
          <w:szCs w:val="24"/>
        </w:rPr>
      </w:pPr>
      <w:r w:rsidRPr="003100FB">
        <w:rPr>
          <w:bCs/>
          <w:szCs w:val="24"/>
        </w:rPr>
        <w:t>1. LES PSEUDO-CHRYSOSTOME SPIRITUELS PG 47, 387-392 : Comparatio potentiae, divitiarum et excellentiae regis cum monacho in verissima et christiana philosophia vivente (Chrysostome ?) ; supériorité de la « philosophie chrétienne » du moine (327).</w:t>
      </w:r>
    </w:p>
    <w:p w14:paraId="091E470A" w14:textId="77777777" w:rsidR="00CF7F3B" w:rsidRPr="003100FB" w:rsidRDefault="00000000">
      <w:pPr>
        <w:spacing w:after="120" w:line="360" w:lineRule="auto"/>
        <w:ind w:firstLine="283"/>
        <w:jc w:val="both"/>
        <w:rPr>
          <w:bCs/>
          <w:szCs w:val="24"/>
        </w:rPr>
      </w:pPr>
      <w:r w:rsidRPr="003100FB">
        <w:rPr>
          <w:bCs/>
          <w:szCs w:val="24"/>
        </w:rPr>
        <w:t xml:space="preserve">PG 48, 945-952 : De non anathematizandis vivis vel defunctis (Flavien d'Antioche + 404) ; contre l'abus de l'anathème et sur la charité (448). 1059-1062 : De ieiunio et eleemosyna (Chrysostome ?) ; primat de la charité sur le jeûne et même sur la virginité (217). 1067-1070 : De sacerdotio (Proclus de </w:t>
      </w:r>
      <w:r w:rsidRPr="003100FB">
        <w:rPr>
          <w:bCs/>
          <w:szCs w:val="24"/>
        </w:rPr>
        <w:lastRenderedPageBreak/>
        <w:t>Constantinople ?, + 446) ; éloge du sacerdoce (560). - 1069-1072 : Bonum Christi discipulum benignum esse, neque cito irasci ; exhortation à la mansuétude à l'exemple du Christ (154). 1073-1076 : De fugienda simulata specie ac minime vera (Sévérien de Gabala ?, + après 408) ; contre l'hypocrisie et pour la fidélité aux engagements (390). 1081-1088 : De fide et lege naturae et sancto Spiritu (Sévérien de Gabala ?) ; sur la foi et les œuvres, la condition humaine et la divinité du Saint-Esprit (399).</w:t>
      </w:r>
    </w:p>
    <w:p w14:paraId="6997FD95" w14:textId="77777777" w:rsidR="00CF7F3B" w:rsidRPr="003100FB" w:rsidRDefault="00000000">
      <w:pPr>
        <w:spacing w:after="120" w:line="360" w:lineRule="auto"/>
        <w:ind w:firstLine="283"/>
        <w:jc w:val="both"/>
        <w:rPr>
          <w:bCs/>
          <w:szCs w:val="24"/>
        </w:rPr>
      </w:pPr>
      <w:r w:rsidRPr="003100FB">
        <w:rPr>
          <w:bCs/>
          <w:szCs w:val="24"/>
        </w:rPr>
        <w:t>PG 49, 305-314 : De jejunio et in Ionam prophetam et Danielem et de paenitentia (Germain II de Constantinople + 1240 ; cf DS, t. 6, col. 311) (526). 323-336 : De paenitentia et compunctione et quod Deus sit promptus ad salutem, tardus ad poenam ; et de Rahab historia (Sévérien de Gabala) (395). 335-344 : De paenitentia hom. 8 (Chrysostome ?) : l'Église comparée à l'arche de Noé et nécessité de confesser son péché (88). A 343-350 : De paenitentia et de iis qui a collectis abfuerunt, itemque de sacra mensa et de iudicio (Chrysostome ?) ; sur l'assistance à l'eucharistie et la nécessité de la pénitence (577).</w:t>
      </w:r>
    </w:p>
    <w:p w14:paraId="06E82AC1" w14:textId="77777777" w:rsidR="00CF7F3B" w:rsidRPr="003100FB" w:rsidRDefault="00000000">
      <w:pPr>
        <w:spacing w:after="120" w:line="360" w:lineRule="auto"/>
        <w:ind w:firstLine="283"/>
        <w:jc w:val="both"/>
        <w:rPr>
          <w:bCs/>
          <w:szCs w:val="24"/>
        </w:rPr>
      </w:pPr>
      <w:r w:rsidRPr="003100FB">
        <w:rPr>
          <w:bCs/>
          <w:szCs w:val="24"/>
        </w:rPr>
        <w:t>PG 50, 719-726 : In commemorationem s. Bassi. Habitus est sermo de timore et de verbis illis, Discite a me quia mitis sum et humilis corde (Chrysostome ?) ; le Christ, indulgent jusque-là, sera sévere lors du jugement dernier (77).</w:t>
      </w:r>
    </w:p>
    <w:p w14:paraId="13BCD7A0" w14:textId="77777777" w:rsidR="00CF7F3B" w:rsidRPr="003100FB" w:rsidRDefault="00000000">
      <w:pPr>
        <w:spacing w:after="120" w:line="360" w:lineRule="auto"/>
        <w:ind w:firstLine="283"/>
        <w:jc w:val="both"/>
        <w:rPr>
          <w:bCs/>
          <w:szCs w:val="24"/>
        </w:rPr>
      </w:pPr>
      <w:r w:rsidRPr="003100FB">
        <w:rPr>
          <w:bCs/>
          <w:szCs w:val="24"/>
        </w:rPr>
        <w:t>'725-786 : In Petrum apostolum et in Eliam prophetam (Chrysostome ?) ; en raison de leur propre faute, Pierre et Élie sont devenus pasteurs indulgents (314).</w:t>
      </w:r>
    </w:p>
    <w:p w14:paraId="4EA8E0BA" w14:textId="77777777" w:rsidR="00CF7F3B" w:rsidRPr="003100FB" w:rsidRDefault="00000000">
      <w:pPr>
        <w:spacing w:after="120" w:line="360" w:lineRule="auto"/>
        <w:ind w:firstLine="283"/>
        <w:jc w:val="both"/>
        <w:rPr>
          <w:bCs/>
          <w:szCs w:val="24"/>
        </w:rPr>
      </w:pPr>
      <w:r w:rsidRPr="003100FB">
        <w:rPr>
          <w:bCs/>
          <w:szCs w:val="24"/>
        </w:rPr>
        <w:t>737-746 : In beatum Abraham ; sur le sacrifice d'Abraham et d'autres figures de l'ancien Testament (92).</w:t>
      </w:r>
    </w:p>
    <w:p w14:paraId="3FC223F9" w14:textId="77777777" w:rsidR="00CF7F3B" w:rsidRPr="003100FB" w:rsidRDefault="00000000">
      <w:pPr>
        <w:spacing w:after="120" w:line="360" w:lineRule="auto"/>
        <w:ind w:firstLine="283"/>
        <w:jc w:val="both"/>
        <w:rPr>
          <w:bCs/>
          <w:szCs w:val="24"/>
        </w:rPr>
      </w:pPr>
      <w:r w:rsidRPr="003100FB">
        <w:rPr>
          <w:bCs/>
          <w:szCs w:val="24"/>
        </w:rPr>
        <w:t>745-788 : Laudatio sanctae protomartyris et apostolae Theclae ; éloge de la virginité, martyre avant le martyre (216).</w:t>
      </w:r>
    </w:p>
    <w:p w14:paraId="15EAF096" w14:textId="77777777" w:rsidR="00CF7F3B" w:rsidRPr="003100FB" w:rsidRDefault="00000000">
      <w:pPr>
        <w:spacing w:after="120" w:line="360" w:lineRule="auto"/>
        <w:ind w:firstLine="283"/>
        <w:jc w:val="both"/>
        <w:rPr>
          <w:bCs/>
          <w:szCs w:val="24"/>
        </w:rPr>
      </w:pPr>
      <w:r w:rsidRPr="003100FB">
        <w:rPr>
          <w:bCs/>
          <w:szCs w:val="24"/>
        </w:rPr>
        <w:t>749-754 : De fato et providentia hom. 1 (Chrysostome ?)} ; la fatalité est foncierement réfutée par l'axiome que la vertu seule est le bien (428).</w:t>
      </w:r>
    </w:p>
    <w:p w14:paraId="711C57E5" w14:textId="77777777" w:rsidR="00CF7F3B" w:rsidRPr="003100FB" w:rsidRDefault="00000000">
      <w:pPr>
        <w:spacing w:after="120" w:line="360" w:lineRule="auto"/>
        <w:ind w:firstLine="283"/>
        <w:jc w:val="both"/>
        <w:rPr>
          <w:bCs/>
          <w:szCs w:val="24"/>
        </w:rPr>
      </w:pPr>
      <w:r w:rsidRPr="003100FB">
        <w:rPr>
          <w:bCs/>
          <w:szCs w:val="24"/>
        </w:rPr>
        <w:t>755-758 : De fato et providentia hom. 2 (Chrysostome ?) ; par la fatalité le diable détruit indirectement la foi chrétienne (268).</w:t>
      </w:r>
    </w:p>
    <w:p w14:paraId="6764EF3D" w14:textId="77777777" w:rsidR="00CF7F3B" w:rsidRPr="003100FB" w:rsidRDefault="00000000">
      <w:pPr>
        <w:spacing w:after="120" w:line="360" w:lineRule="auto"/>
        <w:ind w:firstLine="283"/>
        <w:jc w:val="both"/>
        <w:rPr>
          <w:bCs/>
          <w:szCs w:val="24"/>
        </w:rPr>
      </w:pPr>
      <w:r w:rsidRPr="003100FB">
        <w:rPr>
          <w:bCs/>
          <w:szCs w:val="24"/>
        </w:rPr>
        <w:t>757-760 : De fato et providentia hom. 3 (Chrysostome ?) ; plus que par une discussion théorique, la fatalité est réfutée par la vie elle-même, qui présuppose la responsabilité (310).</w:t>
      </w:r>
    </w:p>
    <w:p w14:paraId="263AEB87" w14:textId="77777777" w:rsidR="00CF7F3B" w:rsidRPr="003100FB" w:rsidRDefault="00000000">
      <w:pPr>
        <w:spacing w:after="120" w:line="360" w:lineRule="auto"/>
        <w:ind w:firstLine="283"/>
        <w:jc w:val="both"/>
        <w:rPr>
          <w:bCs/>
          <w:szCs w:val="24"/>
        </w:rPr>
      </w:pPr>
      <w:r w:rsidRPr="003100FB">
        <w:rPr>
          <w:bCs/>
          <w:szCs w:val="24"/>
        </w:rPr>
        <w:lastRenderedPageBreak/>
        <w:t>759-766 : De fato et providentia hom. 4 (Chrysostome ?) ; la prière et l'idée de la rétribution divine comme remedes contre la fatalité. Réfutation de l'athéisme (473).</w:t>
      </w:r>
    </w:p>
    <w:p w14:paraId="3D6A50E4" w14:textId="77777777" w:rsidR="00CF7F3B" w:rsidRPr="003100FB" w:rsidRDefault="00000000">
      <w:pPr>
        <w:spacing w:after="120" w:line="360" w:lineRule="auto"/>
        <w:ind w:firstLine="283"/>
        <w:jc w:val="both"/>
        <w:rPr>
          <w:bCs/>
          <w:szCs w:val="24"/>
        </w:rPr>
      </w:pPr>
      <w:r w:rsidRPr="003100FB">
        <w:rPr>
          <w:bCs/>
          <w:szCs w:val="24"/>
        </w:rPr>
        <w:t>PSEUDG-CHRYSOSTOME 360 tinople ?) ; sur les jeûnes et autres sujets connexes {131, 376, 445, 43, 455, 383, 172). 723-730 : De patientia, et quod mortui non amare lugendi sint (Chrysostome ?, Proclus de Constantinople ?} ; sur les défunts (536). 729-786 : De patientia hom. 2 (Proclus de Constantinople ?) (292). - 735-738 : De salute animae ; sur l'heure terrible du dernier jugement (331). 739-742 : In catechumenos ; sur l'urgence de la conversion (108). 741-744 : Miseri praedicantur qui virgines Christi corrumpunt ; discours pénitentiel aux vierges tombées (492). 747-952 : De eleemosyna ; exhortation sur l'aumône (380). 751-756 : Epistola ad monachos {florilege de fragments de Jean Chrysostome, Basile, pseudo-Basile, etc) ; exhortation sur la « Prière à Jésus » (cf DS, art. Prière A Jésus, t. 8) (540).</w:t>
      </w:r>
    </w:p>
    <w:p w14:paraId="32AE132B" w14:textId="77777777" w:rsidR="00CF7F3B" w:rsidRPr="003100FB" w:rsidRDefault="00000000">
      <w:pPr>
        <w:spacing w:after="120" w:line="360" w:lineRule="auto"/>
        <w:ind w:firstLine="283"/>
        <w:jc w:val="both"/>
        <w:rPr>
          <w:bCs/>
          <w:szCs w:val="24"/>
        </w:rPr>
      </w:pPr>
      <w:r w:rsidRPr="003100FB">
        <w:rPr>
          <w:bCs/>
          <w:szCs w:val="24"/>
        </w:rPr>
        <w:t xml:space="preserve">PG 61, 681-684 : Caritatem secundum Deum rem esse Deo dignam (Nestorius ?} ; éloge de la charité (3). 745-720 : In ramos palmarum (Léonce de Jérusalem ?, Proclus de Constantinople ?) (168). 723-726 : De siccitate (Chrysostome ?) ; exhortation à faire pénitence (133). 725-728 : In Jordanem fluvium (Sévérien de Gabala ?) ; allégorie sur le fleuve du Jourdain (69). 727-734 : In pharisaeum et meretricem (Proclus de Constantinople ?) ; sur Luc 7, 36-50 (35). 733-738 : Î{n triduanam resurrectionem ; en réalité, exhortation à la pénitence (28). 737-738 : In Christi natalem diem (Proclus de Constantinople) (282). 744-746 : In Samaritanam (Proclus de Constantinople ?, Nestorius ?) ; sur Jean 4, 6-26 (537). 745-752 : In mulierem peccatricem, quae unxit Dominum unguento ; et in pharisaeum (Amphiloque ?) ; sur la pénitence du pécheur et la « philanthropie » divine (196). 755-758 : In parabolam secundum Lucam (10, 30) ; quae sic se habet : Homo quidam descendebat et incidit in latrones (Proclus de-Constantinople ?) ; exégese allégorique de la parabole (318). 761-764 : In sanctam Theophaniam (Proclus de Constantinople ?, Grégoire d'Antioche ?, vers 593) ; sur le baptême du Christ (115). 767-768 : In Zacchaeum publicanum (Proclus de Constantinople ?} ; sur Luc 19, 1-10 (309). 769-772 : In centurionem ; à propos de Luc 7, 4-10, sur la foi (104). 971-776 : In illud (Luc 8, 5) : Exit qui seminat ; allégorie de la parabole du semeur (160). 775-778 : In secundum adventum Domini, et de paenitentia ; vaste tableau du dernier jugement (251). 777-782 : In paralyticum in die mediae Pentecostes ; et in illud (Jean 7, 24) : Nolite judicare secundum faciem (Nestorius ?, Amphiloque ?) ; en partie, allégorie de Jean 5, 1-18 (565). 781-784 : In evangelium secundum Lucam, in drachmam et in ilud (Luc 15, 11) : Homo quidam habebat duos filios (Amphiloque ?) ; sur la rémission des péchés après le baptême (386). 783-786 : Quod oporteat eum, </w:t>
      </w:r>
      <w:r w:rsidRPr="003100FB">
        <w:rPr>
          <w:bCs/>
          <w:szCs w:val="24"/>
        </w:rPr>
        <w:lastRenderedPageBreak/>
        <w:t>qui gratiam quamlibet scientiae habeat, illam ei qui opus habet impertire ; et de presbytero ; instruction aux laïques, prêtres et diacres, sur leur comportement respectif les uns à l'égard des autres (286). : 361 987-790 : De ieiunio ; éloge du jeûne (451).</w:t>
      </w:r>
    </w:p>
    <w:p w14:paraId="5B223861" w14:textId="77777777" w:rsidR="00CF7F3B" w:rsidRPr="003100FB" w:rsidRDefault="00000000">
      <w:pPr>
        <w:spacing w:after="120" w:line="360" w:lineRule="auto"/>
        <w:ind w:firstLine="283"/>
        <w:jc w:val="both"/>
        <w:rPr>
          <w:bCs/>
          <w:szCs w:val="24"/>
        </w:rPr>
      </w:pPr>
      <w:r w:rsidRPr="003100FB">
        <w:rPr>
          <w:bCs/>
          <w:szCs w:val="24"/>
        </w:rPr>
        <w:t>PG 62, 723-728 : In publicanum et pharisaeum ; sur l'humilité et l'orgueil (488). 727-728 : In ingressum sanctorum ieiuniorum (Proclus de Constantinople ?) ; sur les fruits du jeûne (29). 931-732 : De ieiunio (Proclus de Constantinople ?) ; exhortation au jeûne (173). 731-738 : De ieiunio (Basile de Césarée ?), exhortation au jeûne, pour l'amour du Crucifié (197). 737-740 : De oratione (Chrysostome ?) ; sur la prière, spécialement celle des pécheurs qui se sentent incapables de prier (66). 941-744 : Admonitiones spirituales (Basile de Césarée, + 379 ; cf DS, t. 4, col. 1273-1283) ; sur la misère de l'homme ici-bas et sa liberté auprès de Dieu (213). 945-748 : In principium ieiuniorum et de ieiunio ; exhortation à la pénitence par le rappel du jugement dernier (504). 747-754 : In adorationem venerandae crucis (46). 955-758 : In parabolam eius qui incidit in latrones (Léonce de Jérusalem ?, Léonce de Constantinople ?, + 542) ; interprétation allégorique de la parabole (178). 757-760 : De ieiunio (Proclus de Constantinople ?) ; sur le vrai jeûne ou la vie vertueuse (265). 959-764 : De ieiunio, de Davide et de presbyteris, de Tosepho et de Novato ; sur le pouvoir du prêtre, fût-il en état de péché, de remettre les péchés commis après le baptême ; une digression sur Joseph d'Égypte (203). 769-770 : De eleemosyna (539). 769-772 : De caritate ; sur le pardon et la charité (225). 974-776 : In Lazarum hom. 1 (Chrysostome ?) ; sur Jean 11 (400).</w:t>
      </w:r>
    </w:p>
    <w:p w14:paraId="4AD9C052" w14:textId="77777777" w:rsidR="00CF7F3B" w:rsidRPr="003100FB" w:rsidRDefault="00000000">
      <w:pPr>
        <w:spacing w:after="120" w:line="360" w:lineRule="auto"/>
        <w:ind w:firstLine="283"/>
        <w:jc w:val="both"/>
        <w:rPr>
          <w:bCs/>
          <w:szCs w:val="24"/>
        </w:rPr>
      </w:pPr>
      <w:r w:rsidRPr="003100FB">
        <w:rPr>
          <w:bCs/>
          <w:szCs w:val="24"/>
        </w:rPr>
        <w:t>PG 63, 901-922 : Liturgia dicta Chrysostomi (250). 928-928 : Oratio secunda (Euthyme ?) ; prière d'un pénitent (233). 927-980 : In novam dominicam et in sanctum Thomam ; sur Jean 20, 24-29 (180). 929-9834 : In sanctum Stephanum hom. 1-3 ; éloges (253, 301, 418). 933-938 : In sanctam Pentecosten (Sévérien de Gabala ?) ; la Pentecôte du nouveau Testament comparée à la Pentecôte de l'ancien et sur le Saint-Esprit (404). 937-942 : De patientia et de consummatione huius saeculi ; sur la manière de méditer la sainte Écriture ; éloge de l'hesychia (238).</w:t>
      </w:r>
    </w:p>
    <w:p w14:paraId="1EB3F6E3" w14:textId="77777777" w:rsidR="00CF7F3B" w:rsidRPr="003100FB" w:rsidRDefault="00000000">
      <w:pPr>
        <w:spacing w:after="120" w:line="360" w:lineRule="auto"/>
        <w:ind w:firstLine="283"/>
        <w:jc w:val="both"/>
        <w:rPr>
          <w:bCs/>
          <w:szCs w:val="24"/>
        </w:rPr>
      </w:pPr>
      <w:r w:rsidRPr="003100FB">
        <w:rPr>
          <w:bCs/>
          <w:szCs w:val="24"/>
        </w:rPr>
        <w:t xml:space="preserve">PG 6%, 11 :16 : De paenitentia et de David ; sur David, le célèbre auteur des psaumes, qui cependant est tombé dans le péché ; sur l'utilisation du psautier dans l'Église (494). 45-16 : De iis qui in ieiunio continenter vivunt, et de diversorum prophetarum vitae institutione (Proclus de Constantinople ?) ; éloge de la chasteté (297). 47-18 : Sermo exhortatorius de temperantia (Proclus de Constantinople ?) (330). 19-22 : Quod mari similis sit haec vita, et in illud (Mt. 8, 28) : Cum Jesus ascendit in naviculam (Proclus de Constantinople ?) ; sur la tempête, image de la vie humaine, et son apaisement par le Christ (304). 25-84 : In illud (2 Cor. 5, 17) : Si qua in Christo nova creatura (427). </w:t>
      </w:r>
      <w:r w:rsidRPr="003100FB">
        <w:rPr>
          <w:bCs/>
          <w:szCs w:val="24"/>
        </w:rPr>
        <w:lastRenderedPageBreak/>
        <w:t>37-44 : In evangelii dictum (Mt. 7, 14) et de virginitate ; sermo hortatorius ad lapsas virgines ; sur la route, apparemment spacieuse, qui mène à la perdition (358). 45-48 : In Ascensionem Salvatoris (Chrysostome ?, pseudo-Eusebe d'Alexandrie ?) (126).</w:t>
      </w:r>
    </w:p>
    <w:p w14:paraId="791327EC" w14:textId="77777777" w:rsidR="00CF7F3B" w:rsidRPr="003100FB" w:rsidRDefault="00000000">
      <w:pPr>
        <w:spacing w:after="120" w:line="360" w:lineRule="auto"/>
        <w:ind w:firstLine="283"/>
        <w:jc w:val="both"/>
        <w:rPr>
          <w:bCs/>
          <w:szCs w:val="24"/>
        </w:rPr>
      </w:pPr>
      <w:r w:rsidRPr="003100FB">
        <w:rPr>
          <w:bCs/>
          <w:szCs w:val="24"/>
        </w:rPr>
        <w:t>« OPUS IMPERFECTUM IN MATTHAEUM » 362 47-52 : In stagnum Genezareth et in sanctum Petrum apostolum (Proclus de Constantinople ?} ; sur Luc 5, 1-11 (343). 453-461 : Ad eos qui magni aestimant opes, et erga res vitae splendidas temere affecti fuerunt (Nestorius ?} ; sur l'instabilité des biens terrestres (4). 461-465 : De precatione (Nestorius ?) ; sur la nature, les fruits et les modèles de la prière (441). 473-480 : De virtute animi (Nestorius ?) ; sur l'instabilité des biens terrestres et le vrai bien de l'homme (441). 505-656 : Fragmenta in beatum Iob (Chrysostome ?} (491, etc). 660-740 : Fragmenta in proverbia Salomonis (Chrysostome ?) (483). 940-1037 : Commentaria in Ieremiam (Polychronius d'Apamée ?, + vers 430) (239). 1039-1062 : Fragmenta in epistolas catholicas (Chrysostome ?) (47, etc). 4061-1068 : Precatio {in obsessos) (266, 279, 138, 481).</w:t>
      </w:r>
    </w:p>
    <w:p w14:paraId="6EEF712F" w14:textId="77777777" w:rsidR="00CF7F3B" w:rsidRPr="003100FB" w:rsidRDefault="00CF7F3B">
      <w:pPr>
        <w:rPr>
          <w:bCs/>
          <w:szCs w:val="24"/>
        </w:rPr>
      </w:pPr>
    </w:p>
    <w:p w14:paraId="72D5FA01" w14:textId="77777777" w:rsidR="00CF7F3B" w:rsidRPr="003100FB" w:rsidRDefault="00000000">
      <w:pPr>
        <w:spacing w:before="240" w:after="120" w:line="240" w:lineRule="auto"/>
        <w:rPr>
          <w:bCs/>
          <w:szCs w:val="24"/>
        </w:rPr>
      </w:pPr>
      <w:r w:rsidRPr="003100FB">
        <w:rPr>
          <w:bCs/>
          <w:szCs w:val="24"/>
        </w:rPr>
        <w:t>2. OPUS IMPERFECTUM IN MATTHAEUM</w:t>
      </w:r>
    </w:p>
    <w:p w14:paraId="15E4E1CA" w14:textId="77777777" w:rsidR="00CF7F3B" w:rsidRPr="003100FB" w:rsidRDefault="00000000">
      <w:pPr>
        <w:spacing w:after="120" w:line="360" w:lineRule="auto"/>
        <w:ind w:firstLine="283"/>
        <w:jc w:val="both"/>
        <w:rPr>
          <w:bCs/>
          <w:szCs w:val="24"/>
        </w:rPr>
      </w:pPr>
      <w:r w:rsidRPr="003100FB">
        <w:rPr>
          <w:bCs/>
          <w:szCs w:val="24"/>
        </w:rPr>
        <w:t>19 Présentation. - Un traité pseudo-chrysostomien mérite une attention spéciale : l'Opus imperfectum in Matthaicum (PG 56, 611-946), qui est le commentaire le plus ample et le plus détaillé sur le premier évangile que l'antiquité latine nous ait légué. Ce commentaire recouvre, à quelques versets près (dans une version indépendante de la Vulgate, cf M. Meslin, cité infra, p. 176-177), les sections suivantes de l'évangile de Matthieu : 4, 1, à 8, 10 ; 10, 16, à 11, 11 ; 14, 25-30 ; 12, 22-30 ; 12, 38, à 13, 45 ; 49, 4, à 25, &amp;4. L'état incomplet du commentaire s'explique plutôt par la perte des manuscrits que par l'intention d'un auteur qui aurait délibérément arrêté là son travail ; cette hypothèse ne serait d'ailleurs pas sans fondement (l'homélie 54 constitue une sorte d'épilogue ; certains passages non commentés semblent moins bien répondre aux préoccupations de l'auteur).</w:t>
      </w:r>
    </w:p>
    <w:p w14:paraId="08B6CBBE" w14:textId="77777777" w:rsidR="00CF7F3B" w:rsidRPr="003100FB" w:rsidRDefault="00000000">
      <w:pPr>
        <w:spacing w:after="120" w:line="360" w:lineRule="auto"/>
        <w:ind w:firstLine="283"/>
        <w:jc w:val="both"/>
        <w:rPr>
          <w:bCs/>
          <w:szCs w:val="24"/>
        </w:rPr>
      </w:pPr>
      <w:r w:rsidRPr="003100FB">
        <w:rPr>
          <w:bCs/>
          <w:szCs w:val="24"/>
        </w:rPr>
        <w:t xml:space="preserve">L'ensemble est divisé, dans les manuscrits tardifs et depuis l'édition d'Érasme, en 53 ou 54 sections {l'hom. 23 sur les versets 8, 23-27, est un extrait des Tractatus in Matthaeum de Chromace d'Aquilée + 407/8 ; cf éd. J. Lemarié, SC 164, 4971, table) ; ces sections sont de longueur inégale (en général entre cinq et huit colonnes de Migne) ; elles refletten généralement assez bien les articulations naturelles de l'évangile. Bien qu'elles soient appelées « homélies » dans certains manuscrits tardifs et dans la Patrologie de Migne, et bien que, par endroits, le commentaire prenne une allure nettement homilétique (emploi de la deuxième personne, interrogations rhétoriques, longues digressions, etc), il </w:t>
      </w:r>
      <w:r w:rsidRPr="003100FB">
        <w:rPr>
          <w:bCs/>
          <w:szCs w:val="24"/>
        </w:rPr>
        <w:lastRenderedPageBreak/>
        <w:t>ne s'agit pas d'homélies à proprement parler, mais d'un véritable commentaire destiné à la lecture (798d). Si l'auteur se montre fortement intéressé par le sens littéral (simplicitas historiae, 755a) de Matthieu et les précisions historiques (627-628), sa préoccupation première est néanmoins l'interprétation allégorique (allegorica ratio, 755a ; mysterium, 805d ; voir surtout hom. 1, le commentaire allégorique sur Mt. 1), qu'il applique avec un extrême soin du détail (716d). L'auteur utilise, pour mettre en œuvre cette interprétation, les procédés traditionnels : découverte du sens profond à partir des noms propres (645a), des nombres (617bc), des animaux (810-811) et des plantes (7394), bref de toutes les choses matérielles (679c). Il s'inspire d'autre part souvent de ses prédécesseurs (897bc) jusqu'à les copier presque littéralement (en 790c, 791a, 939a, il utilise visiblement le commentaire de Jérôme sur Matthieu, PL 26, 83b, 83a, 196a ; sur les différentes sources repérées, voir J. Stiglmayr, art cité infra, p. 1-28).</w:t>
      </w:r>
    </w:p>
    <w:p w14:paraId="67B2E4D4" w14:textId="77777777" w:rsidR="00CF7F3B" w:rsidRPr="003100FB" w:rsidRDefault="00000000">
      <w:pPr>
        <w:spacing w:after="120" w:line="360" w:lineRule="auto"/>
        <w:ind w:firstLine="283"/>
        <w:jc w:val="both"/>
        <w:rPr>
          <w:bCs/>
          <w:szCs w:val="24"/>
        </w:rPr>
      </w:pPr>
      <w:r w:rsidRPr="003100FB">
        <w:rPr>
          <w:bCs/>
          <w:szCs w:val="24"/>
        </w:rPr>
        <w:t>L'Opus imperfectum se caractérise par la maîtrise de la langue latine, la connaissance des règles de la rhétorique, l'emploi de nombreuses images et d'exemples (832d, 8424, 848b, 857bc, 868b, 918ab, 922a, 939b, 935d, 941b, 943b, 944a, etc), un style clair et condensé, une grande quantité de sentences (cf Th. Jardin, Recueil des sentences plus insignes de l'œuvre imparfaict de sainct Jean Chrysostome sur l'évangile sainct Matthieu, reduictes en quatrains françois, Lyon, 1584) et enfin par le ton chaleureux et vigoureux de la parénese. C'est dans l'interprétation des paraboles que l'auteur révèle le mieux sa qualité d'exégète (par ex., hom. 31 et 41, 791-798 et 859-865).</w:t>
      </w:r>
    </w:p>
    <w:p w14:paraId="55018AAE" w14:textId="77777777" w:rsidR="00CF7F3B" w:rsidRPr="003100FB" w:rsidRDefault="00000000">
      <w:pPr>
        <w:spacing w:after="120" w:line="360" w:lineRule="auto"/>
        <w:ind w:firstLine="283"/>
        <w:jc w:val="both"/>
        <w:rPr>
          <w:bCs/>
          <w:szCs w:val="24"/>
        </w:rPr>
      </w:pPr>
      <w:r w:rsidRPr="003100FB">
        <w:rPr>
          <w:bCs/>
          <w:szCs w:val="24"/>
        </w:rPr>
        <w:t>2 Age et histoire. - Depuis qu'il a nié l'authenticité de l'Opus (Opera omnia S. Joannis Chrysostomi, t. 3, Bâle, 1530, p. 473-474 ; cf PG 56, 601-602), maints essais d'attribution ont été faits, mais aucun jusqu'ici n'a recueilli l'accord des chercheurs.</w:t>
      </w:r>
    </w:p>
    <w:p w14:paraId="3732241B" w14:textId="77777777" w:rsidR="00CF7F3B" w:rsidRPr="003100FB" w:rsidRDefault="00000000">
      <w:pPr>
        <w:spacing w:after="120" w:line="360" w:lineRule="auto"/>
        <w:ind w:firstLine="283"/>
        <w:jc w:val="both"/>
        <w:rPr>
          <w:bCs/>
          <w:szCs w:val="24"/>
        </w:rPr>
      </w:pPr>
      <w:r w:rsidRPr="003100FB">
        <w:rPr>
          <w:bCs/>
          <w:szCs w:val="24"/>
        </w:rPr>
        <w:t>L'Opus a été successivement attribué à : Jean de Jérusalem + 417, successeur de Cyrille (Petrus Wastelius, l'indiciae, lib ni, t. 2, Bruxelles, 1643, p. 316-342) ; Wulfila (t vers 383 ; F. Kauffmann, Zur Textgeschichte…, p. 6-7) ; Maximin l'arien, + vers 430 (H. Boehmer-Romundt, Des Pseudo-Chrysostomus Opus. ; l'auteur n'avance pas ce nom sans hésitation) ; cette dernière attribution a été reprise avec, en partie, de nouveaux arguments, par M. Meslin (Les ariens.…, p. 163-180, cf compte rendu de P. Nautin) ; Timothée de Constantinople + 518, qui aurait traduit un original grec (J. Stiglmayr, loco cit) ; enfin, pour G. Morin, l'auteur s'identifierait à l'abréviateur latin des tomes d'Origene sur Matthieu (Quelques aperçus.).</w:t>
      </w:r>
    </w:p>
    <w:p w14:paraId="199FF30E" w14:textId="77777777" w:rsidR="00CF7F3B" w:rsidRPr="003100FB" w:rsidRDefault="00000000">
      <w:pPr>
        <w:spacing w:after="120" w:line="360" w:lineRule="auto"/>
        <w:ind w:firstLine="283"/>
        <w:jc w:val="both"/>
        <w:rPr>
          <w:bCs/>
          <w:szCs w:val="24"/>
        </w:rPr>
      </w:pPr>
      <w:r w:rsidRPr="003100FB">
        <w:rPr>
          <w:bCs/>
          <w:szCs w:val="24"/>
        </w:rPr>
        <w:t xml:space="preserve">Si la question de l'attribution reste ouverte, la date de l'œuvre peut cependant être approximativement fixée. En effet, tout d'abord, à partir des critères externes, la tradition manuscrite </w:t>
      </w:r>
      <w:r w:rsidRPr="003100FB">
        <w:rPr>
          <w:bCs/>
          <w:szCs w:val="24"/>
        </w:rPr>
        <w:lastRenderedPageBreak/>
        <w:t>directe, pour une partie au moins de l'Opus (les manuscrits des hom. 32-46), nous fait remonter jusqu'aux 8e-9e siècles ; en revanche, les manuscrits des homélies 1-22 apparaissent seulement à partir du 12e siècle, ceux des homélies 24-31 et 47-54, pas avant les 14e-15e siècles ; voir le détail dans J.-P. Bouhot) ; la tradition manuscrite indirecte (citations dans les homéliaires) nous fait remonter jusqu'à la fin du 10e siècle, du moins pour les homélies 1-22 et 32-46.</w:t>
      </w:r>
    </w:p>
    <w:p w14:paraId="283C325C" w14:textId="77777777" w:rsidR="00CF7F3B" w:rsidRPr="003100FB" w:rsidRDefault="00000000">
      <w:pPr>
        <w:spacing w:after="120" w:line="360" w:lineRule="auto"/>
        <w:ind w:firstLine="283"/>
        <w:jc w:val="both"/>
        <w:rPr>
          <w:bCs/>
          <w:szCs w:val="24"/>
        </w:rPr>
      </w:pPr>
      <w:r w:rsidRPr="003100FB">
        <w:rPr>
          <w:bCs/>
          <w:szCs w:val="24"/>
        </w:rPr>
        <w:t>Les critères internes permettent de situer l'œuvre entre le 5e et le 6e siècle. Lorsqu'il mentionne Théodose + 395 comme l'initiateur des persécutions contre les ariens, l'auteur donne l'impression de parler un certain temps après la mort de l'empereur (907a) ; en outre, l'utilisation du commentaire de Jérôme sur Matthieu (398) indique comme terminus a quo de l'Opus le début du 5e siècle ; la foi arienne de l'auteur, enfin, suggère comme terminus ad quem la fin du 6e siècle (M. Simonetti, Note, p. 420). Pour la localisation de l'œuvre en Italie ou en Illyrie et pour d'autres précisions sur la personnalité de l'auteur, cf M. Meslin, p. 170 sv.</w:t>
      </w:r>
    </w:p>
    <w:p w14:paraId="2864B7D5" w14:textId="77777777" w:rsidR="00CF7F3B" w:rsidRPr="003100FB" w:rsidRDefault="00000000">
      <w:pPr>
        <w:spacing w:after="120" w:line="360" w:lineRule="auto"/>
        <w:ind w:firstLine="283"/>
        <w:jc w:val="both"/>
        <w:rPr>
          <w:bCs/>
          <w:szCs w:val="24"/>
        </w:rPr>
      </w:pPr>
      <w:r w:rsidRPr="003100FB">
        <w:rPr>
          <w:bCs/>
          <w:szCs w:val="24"/>
        </w:rPr>
        <w:t>L'intérêt de ce commentaire a complètement changé d'aspect depuis le moyen âge. L'Opus constitue pour nous, du fait que l'auteur est certainement arien (par ex., 874d), une des sources les plus riches sur l'ecclésiologie et la spiritualité de l'arianisme tardif (M. Meslin, p. 409-435) ; au moyen âge, il était utilisé avec les autres écrits de Jean Chrysostome, dont il faisait tout naturellement partie, comme une source de spiritualité, de doctrine morale, voire canonique.</w:t>
      </w:r>
    </w:p>
    <w:p w14:paraId="3AED3A00" w14:textId="77777777" w:rsidR="00CF7F3B" w:rsidRPr="003100FB" w:rsidRDefault="00000000">
      <w:pPr>
        <w:spacing w:after="120" w:line="360" w:lineRule="auto"/>
        <w:ind w:firstLine="283"/>
        <w:jc w:val="both"/>
        <w:rPr>
          <w:bCs/>
          <w:szCs w:val="24"/>
        </w:rPr>
      </w:pPr>
      <w:r w:rsidRPr="003100FB">
        <w:rPr>
          <w:bCs/>
          <w:szCs w:val="24"/>
        </w:rPr>
        <w:t>Les innombrables citations de l'Opus en témoignent depuis l'homéliaire de Paul Diacre (cf DS, t. 7, col. 602), rédigé sur l'ordre de Charlemagne, qui comprend deux citations de l'Opus (PG 56, 834-836 et 872-875 ; cf F. Wiegand, Das Homiliarium Karls des Grossen, Leipzig, 1897, p. 518 et 56). À la suite de l'homéliaire-type de Paul Diacre, de nombreux homéliaires et bréviaires utilisent notre commentaire (cf T. Paas, p. 5 sv). On le trouve aussi mentionné dans les textes canoniques : le pape Nicolas 1 le cite en 866 (Denzinger, n. 643), Gratien à plusieurs reprises (cf Corpus iuris canonici, éd. É. Friedberg, t. 1, Leipzig, 1879, col xxxin), et d'autres collections canoniques dans la suite.</w:t>
      </w:r>
    </w:p>
    <w:p w14:paraId="39D6E0C0" w14:textId="77777777" w:rsidR="00CF7F3B" w:rsidRPr="003100FB" w:rsidRDefault="00000000">
      <w:pPr>
        <w:spacing w:after="120" w:line="360" w:lineRule="auto"/>
        <w:ind w:firstLine="283"/>
        <w:jc w:val="both"/>
        <w:rPr>
          <w:bCs/>
          <w:szCs w:val="24"/>
        </w:rPr>
      </w:pPr>
      <w:r w:rsidRPr="003100FB">
        <w:rPr>
          <w:bCs/>
          <w:szCs w:val="24"/>
        </w:rPr>
        <w:t>Toujours sous le patronage de Jean Chrysostome, l'Opus est également cité par les docteurs du moyen âge, entre autres, par Pierre Abélard (Sermo 6, PL 178, 413b-414a - Opus, 637c-638a) et Thomas d'Aquin dans sa Catena aurea in quatuor evangelia (t. 1, Expositio in Matthaeum et Marcum, éd. Marietti, Turin, 1953, passim). Saint Thomas, dit-on, aurait préféré à la possession de tout Paris celle de notre commentaire entier (AS, 7 mars, t. 1, Anvers, 1668, p. 712ef).</w:t>
      </w:r>
    </w:p>
    <w:p w14:paraId="0378FBEC" w14:textId="77777777" w:rsidR="00CF7F3B" w:rsidRPr="003100FB" w:rsidRDefault="00000000">
      <w:pPr>
        <w:spacing w:after="120" w:line="360" w:lineRule="auto"/>
        <w:ind w:firstLine="283"/>
        <w:jc w:val="both"/>
        <w:rPr>
          <w:bCs/>
          <w:szCs w:val="24"/>
        </w:rPr>
      </w:pPr>
      <w:r w:rsidRPr="003100FB">
        <w:rPr>
          <w:bCs/>
          <w:szCs w:val="24"/>
        </w:rPr>
        <w:lastRenderedPageBreak/>
        <w:t>La première édition, incomplète, est de 1483, faite par J. Koelhoff, avec d'autres écrits de Jean Chrysostome ; la première édition complète est celle d'Érasme (Bâle, 1530) : il accompagne son édition d'un relevé de sententiae improbatae aut suspectae (PG 56, 602-603). Pour les jugements de Sixte de Sienne, Jean Mahusius et Baronius, ibidem, 601-604.</w:t>
      </w:r>
    </w:p>
    <w:p w14:paraId="53653BDD" w14:textId="77777777" w:rsidR="00CF7F3B" w:rsidRPr="003100FB" w:rsidRDefault="00000000">
      <w:pPr>
        <w:spacing w:after="120" w:line="360" w:lineRule="auto"/>
        <w:ind w:firstLine="283"/>
        <w:jc w:val="both"/>
        <w:rPr>
          <w:bCs/>
          <w:szCs w:val="24"/>
        </w:rPr>
      </w:pPr>
      <w:r w:rsidRPr="003100FB">
        <w:rPr>
          <w:bCs/>
          <w:szCs w:val="24"/>
        </w:rPr>
        <w:t>Avant que la critique historique du 19e siècle s'en occupe pour lui trouver un auteur, notre commentaire fut utilisé dans la controverse théologique du 16e siècle. Les protestants se réfèrent à hom. 49 (909a) pour justifier le principe de la sola scriptura (d'où la réplique de R. Bellarmin : Controversiae 1, lib. 4, c. 11, Opera omnia, éd. l'ives, t. 1, Paris, 1870, p. 225). - Pour inciter à la prudence, rappelons cette remarque de M. Meslin : « Nous nous trouvons en présence d'un texte mutilé, qui n'apparaît, périodiquement, que par fragments, sans cesse corrigés, interpolés, rétablis plus ou moins maladroitement dans ce que l'on croit être la teneur primitive » (p. 162). 3° Aperçu général de la doctrine. - Que le moyen âge ait pu si largement puiser dans notre commentaire, sans être gêné par son hétérodoxie évidente, s'explique par le fait que l'auteur n'affirme qu'incidemment son arianisme. C'est, en effet, une des nombreuses énigmes de cet écrit : l'auteur, qui est évêque (677a), vise principalement à fortifier ses ouailles (798d) dans leur foi ancienne, c'est-à-dire dans l'arianisme, mais il entre rarement dans le domaine doctrinal pour attaquer directement les « homoousiens » (807b, 889ab, 903d). Au lieu de justifier la foi arienne et d'en faire l'apologie là où le texte s'y prête, il se borne à faire appel aux vertus de confiance (759ad), de patience (700d, 927c), d'espérance dans les promesses (760cd), etc. Si l'auteur n'a pas placé son commentaire au niveau de la controverse doctrinale, qu'est-ce qui fait donc l'unité intérieure manifeste de son texte ? C'est, pensons-nous, une certaine idée sur l'homme et le monde, qui ne s'explique que partiellement par le conditionnement sociologique de l'auteur, sa situation par rapport à la grande Église persécutrice. Sa vision extrêmement pessimiste du monde (672d, 674d, 786, 846d) n'est pas seulement le fait d'une spiritualité de secte, mais d'une option « philosophique » qui sous-tend toute sa réflexion : l'homme est volonté, il l'est essentiellement et presque exclusivement. À partir de là s'expliquent les traits caractéristiques de sa pensée.</w:t>
      </w:r>
    </w:p>
    <w:p w14:paraId="6DB670CA" w14:textId="77777777" w:rsidR="00CF7F3B" w:rsidRPr="003100FB" w:rsidRDefault="00000000">
      <w:pPr>
        <w:spacing w:after="120" w:line="360" w:lineRule="auto"/>
        <w:ind w:firstLine="283"/>
        <w:jc w:val="both"/>
        <w:rPr>
          <w:bCs/>
          <w:szCs w:val="24"/>
        </w:rPr>
      </w:pPr>
      <w:r w:rsidRPr="003100FB">
        <w:rPr>
          <w:bCs/>
          <w:szCs w:val="24"/>
        </w:rPr>
        <w:t xml:space="preserve">Tout d'abord, l'orientation générale. Ce ne sont pas des questions cosmologiques ou spéculatives, abondamment traitées en d'autres écrits patristiques, qui préoccupent notre auteur, mais des questions d'ordre moral : la responsabilité de l'homme, le péché (toute une casuistique détermine les différents degrés de gravité du péché ; voir M. Simonetti, l'ote, p. 161-162), ou la vertu. Il ne spécule que peu ou pas sur les origines des choses, l'homme, le mal ; il constate simplement leur existence et </w:t>
      </w:r>
      <w:r w:rsidRPr="003100FB">
        <w:rPr>
          <w:bCs/>
          <w:szCs w:val="24"/>
        </w:rPr>
        <w:lastRenderedPageBreak/>
        <w:t>leur affrontement mutuel. Ainsi, dans une conception volontariste et moraliste, une des expériences humaines des plus élémentaires est celle d'un affrontement à une volonté adverse, le diable : il est l'adversaire, le tentateur (663-664, 671b), qui pousse l'homme à faire le mal (708b). Sa volonté, c'est de faire le mal (786d). À l'encontre de Dieu qui cherche la libre adhésion de l'homme, le diable est un tyran (712b).</w:t>
      </w:r>
    </w:p>
    <w:p w14:paraId="0B11D79E" w14:textId="77777777" w:rsidR="00CF7F3B" w:rsidRPr="003100FB" w:rsidRDefault="00000000">
      <w:pPr>
        <w:spacing w:after="120" w:line="360" w:lineRule="auto"/>
        <w:ind w:firstLine="283"/>
        <w:jc w:val="both"/>
        <w:rPr>
          <w:bCs/>
          <w:szCs w:val="24"/>
        </w:rPr>
      </w:pPr>
      <w:r w:rsidRPr="003100FB">
        <w:rPr>
          <w:bCs/>
          <w:szCs w:val="24"/>
        </w:rPr>
        <w:t>L'homme affronte ensuite le monde que l'auteur voit presque exclusivement comme une volonté adverse de Dieu, comme une tentation. C'est la regio mortis, la domus diaboli (672d, 786b). Le monde est positus in maligno (702d), odibilis et corruptibilis (632b), falsus, fluctuabundus, tempestuosus, instabilis, perfidus, semper periculosus, ubi homines non ambulant, sed feruntur inviti (674d, 684d).</w:t>
      </w:r>
    </w:p>
    <w:p w14:paraId="468980F8" w14:textId="77777777" w:rsidR="00CF7F3B" w:rsidRPr="003100FB" w:rsidRDefault="00000000">
      <w:pPr>
        <w:spacing w:after="120" w:line="360" w:lineRule="auto"/>
        <w:ind w:firstLine="283"/>
        <w:jc w:val="both"/>
        <w:rPr>
          <w:bCs/>
          <w:szCs w:val="24"/>
        </w:rPr>
      </w:pPr>
      <w:r w:rsidRPr="003100FB">
        <w:rPr>
          <w:bCs/>
          <w:szCs w:val="24"/>
        </w:rPr>
        <w:t>Cette conception volontariste s'affirme surtout dans l'anthropologie de l'Opus : l'homme n'affronte pas seulement des volontés adverses hors de lui, mais en lui-même. C'est là l'humanae naturae mysterium (694b). L'homme s'expérimente comme l'ensemble contradictoire de deux volontés : unam animae, et alteram carnis (694b, 695c). La chair avec sa volonté opposée à Dieu (707c) est, comme une pars mundi, in maligno posita (805c ; cf 695c). L'affrontement des deux volontés dans l'homme est continuel et d'ailleurs voulu par Dieu (763bc). Dans cette conception, on s'explique l'absence de l'idée de péché originel tout comme le fort accent mis sur le libre arbitre (835b), qui est le point central de l'anthropologie de l'auteur et le présupposé logique de son moralisme accentué (864c, 937ab). Pour surmonter le dualisme des deux volontés ou natures, l'homme a absolument besoin de la grâce divine (730a, 779b, 803c, 986b) ; mais celle-ci exige la collaboration libre de l'homme (730d, 934c), voire la présuppose : « Debet autem voluntas praecedere, et sic sequitur gratia » (803d), ce qui probablement vise saint Augustin.</w:t>
      </w:r>
    </w:p>
    <w:p w14:paraId="24258941" w14:textId="77777777" w:rsidR="00CF7F3B" w:rsidRPr="003100FB" w:rsidRDefault="00000000">
      <w:pPr>
        <w:spacing w:after="120" w:line="360" w:lineRule="auto"/>
        <w:ind w:firstLine="283"/>
        <w:jc w:val="both"/>
        <w:rPr>
          <w:bCs/>
          <w:szCs w:val="24"/>
        </w:rPr>
      </w:pPr>
      <w:r w:rsidRPr="003100FB">
        <w:rPr>
          <w:bCs/>
          <w:szCs w:val="24"/>
        </w:rPr>
        <w:t xml:space="preserve">Ce volontarisme ne s'affirme pas moins dans la conception du péché : celui-ci consiste essentiellement dans la volonté et il existe déjà dans la seule intention (760cd). Si l'auteur, tout au long de son commentaire, parle presque exclusivement de la fides-confiance (766c, 847a, 931a), c'est en raison de sa conception de l'homme. Son volontarisme dans sa conception du rapport Dieu-homme est tout aussi net : Dieu n'est pas conçu fondamentalement comme vérité, mais en tant que bonté suprême. « Quis autem diligit Deum ? Qui omne bonum credit apud Deum, et omne bonum credit esse Deum, et extra Deum non credit esse bonum » (874a ; cf 792a). En corrélation, l'homme est créé pour choisir le bon contre le mal, c'est là tout le sens de la création : « Nam si non faciat bonum, nec est causa quare creatus est » (945bc). En conséquence : une fois la volonté détournée de </w:t>
      </w:r>
      <w:r w:rsidRPr="003100FB">
        <w:rPr>
          <w:bCs/>
          <w:szCs w:val="24"/>
        </w:rPr>
        <w:lastRenderedPageBreak/>
        <w:t>Dieu, l'homme est complètement mauvais, il n'est que le « cheval du diable » (equitatus diaboli, 837bc), mais, parallèlement, au ciel, tous feront la volonté de Dieu (712c).</w:t>
      </w:r>
    </w:p>
    <w:p w14:paraId="4F0F5050" w14:textId="77777777" w:rsidR="00CF7F3B" w:rsidRPr="003100FB" w:rsidRDefault="00000000">
      <w:pPr>
        <w:spacing w:after="120" w:line="360" w:lineRule="auto"/>
        <w:ind w:firstLine="283"/>
        <w:jc w:val="both"/>
        <w:rPr>
          <w:bCs/>
          <w:szCs w:val="24"/>
        </w:rPr>
      </w:pPr>
      <w:r w:rsidRPr="003100FB">
        <w:rPr>
          <w:bCs/>
          <w:szCs w:val="24"/>
        </w:rPr>
        <w:t>À partir de cette anthropologie on s'explique, semble-t-il, les bases de l'option ecclésiologique de l'auteur, son adhésion farouche à la petite église des parfaits (898b, 905a), dont la structure fortement hiérarchisée (851d) coïncide, au moins idéalement, avec le degré de vertu de ses membres : « Non omnis sacerdos sanctus est, sed omnis sanctus sacerdos » (876c ; cf 935a).</w:t>
      </w:r>
    </w:p>
    <w:p w14:paraId="1988F4C4" w14:textId="77777777" w:rsidR="00CF7F3B" w:rsidRPr="003100FB" w:rsidRDefault="00000000">
      <w:pPr>
        <w:spacing w:after="120" w:line="360" w:lineRule="auto"/>
        <w:ind w:firstLine="283"/>
        <w:jc w:val="both"/>
        <w:rPr>
          <w:bCs/>
          <w:szCs w:val="24"/>
        </w:rPr>
      </w:pPr>
      <w:r w:rsidRPr="003100FB">
        <w:rPr>
          <w:bCs/>
          <w:szCs w:val="24"/>
        </w:rPr>
        <w:t xml:space="preserve">Pour des exposés plus détaillés de la doctrine concernant l'Écriture, l'ecclésiologie, l'anthropologie, le dogme trinitaire et christologique, cf M. Simonetti, Note, p. 120 sv, et M. Meslin, p. 343-352, 409-435. 4° Thèmes spirituels. - De par sa nature tout le commentaire relève de la spiritualité. Il est : cependant possible de souligner quelques thèmes. 1). Si l'homme est créé « quasi ad certamen contra diabolum » et « quasi in expeditione » contre le diable (985bc), « toute notre vie est tentation » (611c, 707c) ; tel est le premier aspect de la doctrine spirituelle de l'auteur. L'homme est nécessairement avant la mort « in tentatione » (728c), d'autant que sa chair elle-même est créée ad tentationem (763b). La tentation, qui se manifeste sous des formes différentes (654cd), a une fin hautement positive : elle fait s'épanouir la justitia (654b), elle manifeste les justes (655de), elle pousse l'homme à courir vers Dieu (655bc) ; elle constitue ainsi une sorte de baptême : baptismum ignis, qui succède au baptême in verbo, in aqua, in spiritu ; il précède celui de la mort (661bc, 662cd), et il est réservé aux élus, aux fils de Dieu (663). Par le feu des tentations les racines des désirs sont brûlées (654b). Ce n'est pas le diable qui est responsable des différentes formes de tentation, mais la situation et les inclinations de chacun (878bc, 915ab). La durée de la tentation ne dépend pas non plus de la volonté du diable, mais de celle du Christ et de son Esprit (668c). La valeur éminemment positive de la tentation s'explique finalement par ce fait que la foi en Dieu, vertu centrale (930b), n'est pas possible sans la tentation (935de). Ce qui vaut pour l'individu fidèle, vaut plus encore pour toute l'Église : elle est tentée par Dieu lui-même (901bd, 915d) pour manifester les fils de Dieu, « qui habent fidem et opera digna Christi vocatione » (864d). Le thème de la persécution est proche de celui de la tentation (voir M. Simonetti, p. 190-192). Outre les persécutions extérieures, il y a la « persécution » qui nous vient du corps : « Incipe resistere desideriis tuis, et tunc intelliges quam fortes sunt spiritus desideriorum malorum, qui te persequuntur » (828a). 2). Autre trait de la spiritualité de l'Opus : l'exigence de la « bonne intention ». Elle consiste en ce que l'œuvre qui seule compte (687a, 746b) est faite propter Deum (763d, 835ab). En raison de ce spirituale propositum, même des actions charnelles comme manger, boire, se marier, deviennent spirituelles (922ac) ; d'autre part, </w:t>
      </w:r>
      <w:r w:rsidRPr="003100FB">
        <w:rPr>
          <w:bCs/>
          <w:szCs w:val="24"/>
        </w:rPr>
        <w:lastRenderedPageBreak/>
        <w:t xml:space="preserve">l'absence de ce motif (appelé aussi gloria Dei), même en des vertus de soi « spirituelles », leur fait perdre ce caractère spirituel (835ab, 922d). Puisque, par définition, les païens et les hérétiques ne peuvent avoir ce spirituale propositum, leurs bonnes actions ne servent à rien (741ac, 858cd). La valeur intrinsèque d'une action est constituée par l'option même que l'homme fait pour Dieu ; c'est en cela que consiste la « gloria Dei » (expression chère à l'auteur : 708b, 756cd, 882d, 922cd, etc). C'est seulement de la sorte que se réalise le dessein créateur de Dieu : « Deus enim ideo hominem fecit, ut benefaciat et ad gloriam Dei pertineat » (945b). Le propter nomen Christi vaut autant que le propter Deum (771c). 3). La dernière analyse, l'homme est « spirituel », en raison de son option pour Dieu, le souverain Bien ; il manifeste cette option dans l'exercice des différentes « justices » ou vertus (719b). Dans la gamme de ces « justices », il y a des triades : « l'aumône, le jeûne et la continence » (845d ; cf 869, 916bc) ; « l'aumône, la prière et le jeûne » (715d, 749ac, 763d) ; « la chasteté, le jeûne, la vigilance » (734b). Ces triades de vertus s'opposent aux passions charnelles correspondantes : « l'avarice, la vaine gloire, la gula » (715b), ou bien aux « trois passions charnelles principales » : manger et boire, amour sexuel, sommeil (734b). C'est surtout en renonçant à ces trois dernières passions que l'homme se sanctifie. Ailleurs, une série de neuf vertus est opposée à dix « déformations » de l'image de Dieu qu'est l'homme (868a). La vertu prédominante est le renoncement : « Via autem vitae angusta est, quia una est species, id est abstinentia omnium rerum » (736a). En fin de compte, il s'agit de quitter le monde et le corps, qui en est une part, ce qui se réalise spécialement par l'abstinence sexuelle (870ab). D'autre part, l'auteur recommande notamment l'humilité, à l'exemple du Christ : « Totius boni initium humilitas est et totius mali superbia » (680c). 4). Un des traits des plus caractéristiques de l'Opus est la doctrine de l'imitation du Christ (« ut tu imitator Christi factus », 839a). L'auteur, peu soucieux des questions proprement doctrinales, voit dans le Christ surtout un modèle de vertu à imiter : « Ad hoc enim ad imaginem Christi facti sumus, ut imitatores efficiamur voluntatis eius et conversationis. In hoc sumus imago eius, ut quod opus ei bonum videtur, et apud nos sit bonum, et quod ei malum videtur, et apud nos sit malum. Qui Domino paupertatem amante, divitiarum amator est in hoc saeculo, repellit a se Christi similitudinem » (832a ; cf 672a). Matthieu a écrit son évangile pour faire voir l'exemplarité de la vie du Christ (611cd). Notre commentaire est fait en fonction de cette idée de base (par ex., 657b, 664d, 670-671, 672a, 673c). La plupart du temps, le Christ est présenté sous les traits d'un roi (825c, 839a) qui envoie ses soldats à la bataille (759b ; cf 676, 762c). D'où le caractère militant de l'imitation du Christ. Pour les fidèles il s'agit d'imiter surtout la passion du Christ (827), - qui est la preuve de son amour envers eux (934b) -, en acceptant non seulement les persécutions des infidèles, mais aussi la peine du renoncement, « sed omnem laborem </w:t>
      </w:r>
      <w:r w:rsidRPr="003100FB">
        <w:rPr>
          <w:bCs/>
          <w:szCs w:val="24"/>
        </w:rPr>
        <w:lastRenderedPageBreak/>
        <w:t>et molestiam quam patimur in corpore contra peccata certantes » (827d). L'imitation n'est d'ailleurs pas seulement un rude labeur, c'est aussi « goûter la douceur du Christ, qui fait oublier la saveur du monde » (832b). 5). La prière est pour ainsi dire un « talent spirituel » (708d) que l'homme offre à Dieu (748d). Elle relève d'une manière spéciale de la foi (708d). Elle doit cependant être accompagnée de bonnes œuvres, d'aumônes, par exemple (715e, 731). La prière exprime la situation fondamentale de l'homme à l'égard de Dieu, la dépendance de la créature par rapport à son Créateur (730b), notamment en ce qui concerne la réalisation des commandements supra naturam (729). Elle est particulièrement nécessaire pour vaincre la vaine gloire (715cd). Pour bien prier, il faut rentrer en soi-même (710a). Le chrétien doit prier non seulement pour soi, mais pour les autres : « Pro se enim orare naturae est, pro altero autem gratiae » (711b). Il ne s'agit pas de faire un long exposé à Dieu : ce qui compte c'est la bona voluntas (711a). L'homélie 14 est un commentaire du Pater (Mt. 6, 9-15), la prière qui a toute chance d'être exaucée, « quia Pater libenter exaudit orationem quam Filius dictavit » (711-715, 714a).</w:t>
      </w:r>
    </w:p>
    <w:p w14:paraId="3622C5AA" w14:textId="77777777" w:rsidR="00CF7F3B" w:rsidRPr="003100FB" w:rsidRDefault="00000000">
      <w:pPr>
        <w:spacing w:after="120" w:line="360" w:lineRule="auto"/>
        <w:ind w:firstLine="283"/>
        <w:jc w:val="both"/>
        <w:rPr>
          <w:bCs/>
          <w:szCs w:val="24"/>
        </w:rPr>
      </w:pPr>
      <w:r w:rsidRPr="003100FB">
        <w:rPr>
          <w:bCs/>
          <w:szCs w:val="24"/>
        </w:rPr>
        <w:t>Signalons enfin l'importance que l'auteur attribue à la lecture de la sainte Écriture :</w:t>
      </w:r>
    </w:p>
    <w:p w14:paraId="6F05E904" w14:textId="77777777" w:rsidR="00CF7F3B" w:rsidRPr="003100FB" w:rsidRDefault="00000000">
      <w:pPr>
        <w:spacing w:after="120" w:line="360" w:lineRule="auto"/>
        <w:ind w:firstLine="283"/>
        <w:jc w:val="both"/>
        <w:rPr>
          <w:bCs/>
          <w:szCs w:val="24"/>
        </w:rPr>
      </w:pPr>
      <w:r w:rsidRPr="003100FB">
        <w:rPr>
          <w:bCs/>
          <w:szCs w:val="24"/>
        </w:rPr>
        <w:t>Quidquid quaeritur ad salutem, totum iam adimpletum est in Scripturis. Qui ignarus est, inveniet ibi quod discat. Qui contumax est et peccator, inveniet ibi futuri judicii flagella, quae timeat. Qui laborat, inveniet ibi glorias et promissiones vitae perpetuae, quas manducando amplius excitetur ad opus. Qui pusillanimis est et infirmus, inveniet ibi mediocres justitiae cibos… Qui magnanimus est et fidelis, inveniet ibi spirituales escas continentioris vitae, quae perducant eum prope ad angelorum naturam. Qui percussus a diabolo et vulneratus est in peccatis, inveniet ibi medicinales cibos, qui eum per paenitentiam revocent ad salutem (862cd).</w:t>
      </w:r>
    </w:p>
    <w:p w14:paraId="50C92B9F" w14:textId="77777777" w:rsidR="00CF7F3B" w:rsidRPr="003100FB" w:rsidRDefault="00000000">
      <w:pPr>
        <w:spacing w:after="120" w:line="360" w:lineRule="auto"/>
        <w:ind w:firstLine="283"/>
        <w:jc w:val="both"/>
        <w:rPr>
          <w:bCs/>
          <w:szCs w:val="24"/>
        </w:rPr>
      </w:pPr>
      <w:r w:rsidRPr="003100FB">
        <w:rPr>
          <w:bCs/>
          <w:szCs w:val="24"/>
        </w:rPr>
        <w:t>L'homme spirituel est celui qui médite l'Écriture. Car « impletur spiritu, dilatatur sensibus, nutritur in veritate, pinguescit in fide, et sic ingreditur ad interiora voluntatis Dei » (860cd ; dans cette hom. 41, col. 859-865, l'auteur développe longuement le thème de la masticatio Scripturae).</w:t>
      </w:r>
    </w:p>
    <w:p w14:paraId="509B65A0" w14:textId="77777777" w:rsidR="00CF7F3B" w:rsidRPr="003100FB" w:rsidRDefault="00000000">
      <w:pPr>
        <w:spacing w:after="120" w:line="360" w:lineRule="auto"/>
        <w:ind w:firstLine="283"/>
        <w:jc w:val="both"/>
        <w:rPr>
          <w:bCs/>
          <w:szCs w:val="24"/>
        </w:rPr>
      </w:pPr>
      <w:r w:rsidRPr="003100FB">
        <w:rPr>
          <w:bCs/>
          <w:szCs w:val="24"/>
        </w:rPr>
        <w:t>Cette méditation de l'Écriture est indispensable pour garder la foi (930c, 938cd). Découvrir la profondeur du sens scripturaire n'est donné qu'au vir spiritualis (729a). C'est ici qu'intervient dans l'Opus la fonction si importante des prêtres et des docteurs (voir M. Simonetti, loco cit., p. 183-186), « davicularii quibus creditum est verbum docendi et interpretandi scripturas » (881bc, 882c ; cf 847).</w:t>
      </w:r>
    </w:p>
    <w:p w14:paraId="7496966B" w14:textId="77777777" w:rsidR="00CF7F3B" w:rsidRPr="003100FB" w:rsidRDefault="00000000">
      <w:pPr>
        <w:spacing w:after="120" w:line="360" w:lineRule="auto"/>
        <w:ind w:firstLine="283"/>
        <w:jc w:val="both"/>
        <w:rPr>
          <w:bCs/>
          <w:szCs w:val="24"/>
        </w:rPr>
      </w:pPr>
      <w:r w:rsidRPr="003100FB">
        <w:rPr>
          <w:bCs/>
          <w:szCs w:val="24"/>
        </w:rPr>
        <w:t xml:space="preserve">R. Simon, Histoire critique des principaux commentateurs du Nouveau Testament, Rotterdam, 1693, ch. 13, p. 191-206. - G. Salmon, dans Dictionary of Christian Biography, t. 4, 1887, p. 510-514. </w:t>
      </w:r>
      <w:r w:rsidRPr="003100FB">
        <w:rPr>
          <w:bCs/>
          <w:szCs w:val="24"/>
        </w:rPr>
        <w:lastRenderedPageBreak/>
        <w:t>- F. Logt, Zu Wulfilas Bekenninis und dem Opus imperfectum, dans Zeitschrift für Deutsches Altertum und Deutsche Literatur, t. 42, 1898, p. 309-321. - W. Streitberg, Zum Opus imperfectum, dans Beiträge zur Geschichte der deutschen Sprache und Literatur, t. 28, 1898, p. 574-576. - F. Kauffmann, Zur Frage nach den Quellen des Opus imperfectum, dans Zeitschrift für Deutsche Philologie, t. 35, 1903, p. 483-491. - H. Boehmer-Romundt, Des Pseudo-Chrysostomus Opus imperfectum in Matthaeum, dans Zeitschrift für wissenschaftliche Theologie, t. 46, 1903, p. 233-269, 361-407. - E. Bouvy, Le Pseudo-Chrysostome sur Matthieu, dans Revue augustinienne, t. 3, 1903, p. 289-313.</w:t>
      </w:r>
    </w:p>
    <w:p w14:paraId="50158B45" w14:textId="77777777" w:rsidR="00CF7F3B" w:rsidRPr="003100FB" w:rsidRDefault="00000000">
      <w:pPr>
        <w:spacing w:after="120" w:line="360" w:lineRule="auto"/>
        <w:ind w:firstLine="283"/>
        <w:jc w:val="both"/>
        <w:rPr>
          <w:bCs/>
          <w:szCs w:val="24"/>
        </w:rPr>
      </w:pPr>
      <w:r w:rsidRPr="003100FB">
        <w:rPr>
          <w:bCs/>
          <w:szCs w:val="24"/>
        </w:rPr>
        <w:t>F. X. Funk, Zum Opus, dans Theologische Quartalschrift, t. 86, 1904, p. 424-498. - T. Paas, Das Opus, Tübingen, 1907. - F. Kauffmann, Zur Textgeschichte des Opus, Kiel, 1909. - J. Stiglmayr, Das Opus, dans Zeitschrift für katholische Theologie, t. 34, 1910, p. 1-38 et 473-499. - C. Schilling, Eigentum und Erwerb nach dem Opus, dans Theologische Quartalschrift, t. 92, 1910, p. 214-248. - J. Zeiller, Les origines chrétiennes dans les provinces danubiennes, Paris, 1918, p. 474-482. - F. Zehentbauer, Der Wucherbegriff in des Pseudo-Chrysostomus Opus, dans Festgabe A. Ehrhard, Bonn, 1922, p. 491-501. - G. Morin, Quelques aperçus nouveaux sur l'Opus, dans Revue bénédictine, t. 37, 1925, p. 239-262.</w:t>
      </w:r>
    </w:p>
    <w:p w14:paraId="658CAE68" w14:textId="77777777" w:rsidR="00CF7F3B" w:rsidRPr="003100FB" w:rsidRDefault="00000000">
      <w:pPr>
        <w:spacing w:after="120" w:line="360" w:lineRule="auto"/>
        <w:ind w:firstLine="283"/>
        <w:jc w:val="both"/>
        <w:rPr>
          <w:bCs/>
          <w:szCs w:val="24"/>
        </w:rPr>
      </w:pPr>
      <w:r w:rsidRPr="003100FB">
        <w:rPr>
          <w:bCs/>
          <w:szCs w:val="24"/>
        </w:rPr>
        <w:t>F. Wotke, Opus, dans Pauly-Wissowa, t. 18, 1, 1942, col. 824-826. - G. Morin, Les homélies latines sur S. Matthieu attribuées à Origene, dans Revue bénédictine, t. 54, 1949, p. 3-11. - M. Simonetti, Arianesimo latino, dans Studi medievali, t. 8, 1967, p. 663-744, surtout p. 691-693. - M. Meslin, Les Ariens d'Occident, 335-430, Paris, 1967 (cf compte rendu de P. Nautin, dans Revue de l'histoire des religions, t. 177, 1970, p. 74-77). - J.-P. Bouhot, Remarques sur l'histoire du texte de l'Opus, dans Vigiliae christianae, t. 24, 1970, p. 197-209. - C. Larrain,</w:t>
      </w:r>
    </w:p>
    <w:p w14:paraId="610BAB8A" w14:textId="77777777" w:rsidR="00CF7F3B" w:rsidRPr="003100FB" w:rsidRDefault="00000000">
      <w:pPr>
        <w:spacing w:after="120" w:line="360" w:lineRule="auto"/>
        <w:ind w:firstLine="283"/>
        <w:jc w:val="both"/>
        <w:rPr>
          <w:bCs/>
          <w:szCs w:val="24"/>
        </w:rPr>
      </w:pPr>
      <w:r w:rsidRPr="003100FB">
        <w:rPr>
          <w:bCs/>
          <w:szCs w:val="24"/>
        </w:rPr>
        <w:t>L'Opus…, son utilisation selon les siècles, son contenu, son texte biblique, thèse, Institut cath., Paris, 1970. - J. H. Crehan, Sinful Marriage and the Pseudo-Chrysostom (- Opus.), dans Kyriakon. Festschrift J. Quasten, t. 1, Münster, 1970, p. 490-498, cherche à montrer que l'auteur de l'Opus serait de tendance nettement pélagienne. - M. Simonetti, Note sull'Opus, dans Mélanges Giuseppe Ermini (- Studi medievali, t. 10), t. 1, Spolete, 1970, p. 117-200 ; Per una retta valutazione dell'Opus, dans Vigiliae christianorum, t. 8, 1971, p. 87-97. - R. Gauthier, La vierge Marie d'après l'Opus, communication au congrès marial international de Zagreb, 1971.</w:t>
      </w:r>
    </w:p>
    <w:p w14:paraId="17C0AC38" w14:textId="77777777" w:rsidR="00CF7F3B" w:rsidRPr="003100FB" w:rsidRDefault="00000000">
      <w:pPr>
        <w:spacing w:after="120" w:line="360" w:lineRule="auto"/>
        <w:ind w:firstLine="283"/>
        <w:jc w:val="both"/>
        <w:rPr>
          <w:bCs/>
          <w:szCs w:val="24"/>
        </w:rPr>
      </w:pPr>
      <w:r w:rsidRPr="003100FB">
        <w:rPr>
          <w:bCs/>
          <w:szCs w:val="24"/>
        </w:rPr>
        <w:t xml:space="preserve">J. A de Aldama, Historia y balance de la investigación sobre homilias pseudocrisostémicas impresas, dans Studia patristica 7, TU 92, Berlin, 1966, p. 417-132. - H. J. Lehmann, The Attribution </w:t>
      </w:r>
      <w:r w:rsidRPr="003100FB">
        <w:rPr>
          <w:bCs/>
          <w:szCs w:val="24"/>
        </w:rPr>
        <w:lastRenderedPageBreak/>
        <w:t>of certain Pseudo-Chrysostomica to Severian of Gabala confirmed by the Armenian Tradition, ibidem, t. 10, TU 107, 1970, p. 121-130. - F.-J. Leroy, Pseudo-Chrysostomica : Jean de Jérusalem. Vers une résurrection littéraire ?, ibidem, p. 131-136.</w:t>
      </w:r>
    </w:p>
    <w:p w14:paraId="559BA713" w14:textId="77777777" w:rsidR="00CF7F3B" w:rsidRPr="003100FB" w:rsidRDefault="00000000">
      <w:pPr>
        <w:spacing w:after="120" w:line="360" w:lineRule="auto"/>
        <w:ind w:firstLine="283"/>
        <w:jc w:val="both"/>
        <w:rPr>
          <w:bCs/>
          <w:szCs w:val="24"/>
        </w:rPr>
      </w:pPr>
      <w:r w:rsidRPr="003100FB">
        <w:rPr>
          <w:bCs/>
          <w:szCs w:val="24"/>
        </w:rPr>
        <w:t>Hermann Josef SIEBEN.</w:t>
      </w:r>
    </w:p>
    <w:p w14:paraId="4F656FB9" w14:textId="77777777" w:rsidR="00CF7F3B" w:rsidRPr="003100FB" w:rsidRDefault="00000000">
      <w:pPr>
        <w:spacing w:after="120" w:line="360" w:lineRule="auto"/>
        <w:ind w:firstLine="283"/>
        <w:jc w:val="both"/>
        <w:rPr>
          <w:bCs/>
          <w:szCs w:val="24"/>
        </w:rPr>
      </w:pPr>
      <w:r w:rsidRPr="003100FB">
        <w:rPr>
          <w:bCs/>
          <w:szCs w:val="24"/>
        </w:rPr>
        <w:t>59. JEAN DE CIUDAD RODRIGO, mercédaire, 2e moitié du 15e siècle. - Nous savons très peu de choses de Juan de Ciudad Rodrigo ; les auteurs qui parlent de lui nous disent le lieu de sa naissance (ce qui remplace son patronyme), son grade de bachelier et la charge de vicaire qu'il remplit au couvent mercédaire de Tolède. Quant à sa production littéraire, elle nous est parvenue à travers les recueils poétiques des 15e et 16e siècles ; elle consiste en poèmes religieux : Los diez mandamientos, Los siete pecados capitales con sus virtudes contrarias, et Las catorce obras de misericordia temporales y espirituales.</w:t>
      </w:r>
    </w:p>
    <w:p w14:paraId="017BF4A9" w14:textId="77777777" w:rsidR="00CF7F3B" w:rsidRPr="003100FB" w:rsidRDefault="00000000">
      <w:pPr>
        <w:spacing w:after="120" w:line="360" w:lineRule="auto"/>
        <w:ind w:firstLine="283"/>
        <w:jc w:val="both"/>
        <w:rPr>
          <w:bCs/>
          <w:szCs w:val="24"/>
        </w:rPr>
      </w:pPr>
      <w:r w:rsidRPr="003100FB">
        <w:rPr>
          <w:bCs/>
          <w:szCs w:val="24"/>
        </w:rPr>
        <w:t>On trouve d'abord ces poèmes dans les éditions du Cancionero du franciscain Iñigo de Mendoza (Saragosse, 1492 et 1495), puis dans celles des fameuses Trescientas de Juan de Mena (Saragosse, 1506 ; 1509 ; Alcala de Henares, 1566), etc.</w:t>
      </w:r>
    </w:p>
    <w:p w14:paraId="0B65B2D1" w14:textId="77777777" w:rsidR="00CF7F3B" w:rsidRPr="003100FB" w:rsidRDefault="00000000">
      <w:pPr>
        <w:spacing w:after="120" w:line="360" w:lineRule="auto"/>
        <w:ind w:firstLine="283"/>
        <w:jc w:val="both"/>
        <w:rPr>
          <w:bCs/>
          <w:szCs w:val="24"/>
        </w:rPr>
      </w:pPr>
      <w:r w:rsidRPr="003100FB">
        <w:rPr>
          <w:bCs/>
          <w:szCs w:val="24"/>
        </w:rPr>
        <w:t>Le fait que les poèmes de Juan aient été édités conjointement avec les meilleurs de son temps (Mendoza, Montesinos, Jorge Manrique, Juan de Mena, etc), suffit à montrer leur valeur littéraire. Leur style et leur genre sont ceux de son époque, entre le moyen âge finissant et la Renaissance. Faits pour être chantés sur des airs à la mode, ils sont constitués de strophes aux cadences monotones. Quant à leur contenu, ils présentent les commandements, les vices et les vertus, les œuvres de miséricorde, donc essentiellement la morale chrétienne, au niveau du catéchisme.</w:t>
      </w:r>
    </w:p>
    <w:p w14:paraId="5789B0FA" w14:textId="77777777" w:rsidR="00CF7F3B" w:rsidRPr="003100FB" w:rsidRDefault="00000000">
      <w:pPr>
        <w:spacing w:after="120" w:line="360" w:lineRule="auto"/>
        <w:ind w:firstLine="283"/>
        <w:jc w:val="both"/>
        <w:rPr>
          <w:bCs/>
          <w:szCs w:val="24"/>
        </w:rPr>
      </w:pPr>
      <w:r w:rsidRPr="003100FB">
        <w:rPr>
          <w:bCs/>
          <w:szCs w:val="24"/>
        </w:rPr>
        <w:t>A. Dempere, Necrologio mercedario, t. 2, 1. 280v (ms au monastère de Santa Maria del Puig, l'Alence). - G. Vázquez Nuñez, Manual de historia de la orden de Nuestra Señora de la Merced, t. 1, Tolède, 1931, p. 399. - G. Placer Lopez, Coplas de Fr. Juan de Ciudad Rodrigo, Supplément à la revue Misiôn, Orense, Espagne, n. 189, 1938 ; Bibliografia mercedaria, t. 1, Madrid, 1963, p. 348-351, n. 1698-1706. - L. Tajuelo Gallego, Antologia poética mercedaria, Jerez de la Frontera, 1954, p. 17-21.</w:t>
      </w:r>
    </w:p>
    <w:p w14:paraId="58573CE0" w14:textId="77777777" w:rsidR="00CF7F3B" w:rsidRPr="003100FB" w:rsidRDefault="00000000">
      <w:pPr>
        <w:spacing w:after="120" w:line="360" w:lineRule="auto"/>
        <w:ind w:firstLine="283"/>
        <w:jc w:val="both"/>
        <w:rPr>
          <w:bCs/>
          <w:szCs w:val="24"/>
        </w:rPr>
      </w:pPr>
      <w:r w:rsidRPr="003100FB">
        <w:rPr>
          <w:bCs/>
          <w:szCs w:val="24"/>
        </w:rPr>
        <w:t>60. JEAN CLIMAQUE (saint), vers 575-vers 650. Ricardo SANLEÈS. - 4. l'ie. - 2. uvres. - 3. Doctrine. - 4. Sources, texte et influence.</w:t>
      </w:r>
    </w:p>
    <w:p w14:paraId="25C73BA3" w14:textId="77777777" w:rsidR="00CF7F3B" w:rsidRPr="003100FB" w:rsidRDefault="00CF7F3B">
      <w:pPr>
        <w:rPr>
          <w:bCs/>
          <w:szCs w:val="24"/>
        </w:rPr>
      </w:pPr>
    </w:p>
    <w:p w14:paraId="6747A305" w14:textId="77777777" w:rsidR="00CF7F3B" w:rsidRPr="003100FB" w:rsidRDefault="00000000">
      <w:pPr>
        <w:spacing w:before="240" w:after="120" w:line="240" w:lineRule="auto"/>
        <w:rPr>
          <w:bCs/>
          <w:szCs w:val="24"/>
        </w:rPr>
      </w:pPr>
      <w:r w:rsidRPr="003100FB">
        <w:rPr>
          <w:bCs/>
          <w:szCs w:val="24"/>
        </w:rPr>
        <w:t>1. VIE</w:t>
      </w:r>
    </w:p>
    <w:p w14:paraId="4245E99B" w14:textId="77777777" w:rsidR="00CF7F3B" w:rsidRPr="003100FB" w:rsidRDefault="00000000">
      <w:pPr>
        <w:spacing w:after="120" w:line="360" w:lineRule="auto"/>
        <w:ind w:firstLine="283"/>
        <w:jc w:val="both"/>
        <w:rPr>
          <w:bCs/>
          <w:szCs w:val="24"/>
        </w:rPr>
      </w:pPr>
      <w:r w:rsidRPr="003100FB">
        <w:rPr>
          <w:bCs/>
          <w:szCs w:val="24"/>
        </w:rPr>
        <w:lastRenderedPageBreak/>
        <w:t>4° Origines. - Jean le sinaïte ou Jean Climaque tire de son œuvre principale, l'Échelle du paradis, le nom qui lui est resté dans la tradition ascétique, Τὸδουβνκὰξαλοκ, Jean de l'Échelle, et c'est encore son œuvre qui constitue pour nous la source la plus sûre de sa vie. Dans les manuscrits comme dans les éditions, le corpus ascétique mis sous son nom est précédé d'une vie édifiante (PG 88, 596-608) due au moine Daniel, de ce monastère de Raïthou, voisin du Mont Sinaï, au supérieur duquel fut adressée l'Échelle. Daniel prétend être contemporain de son héros, mais il ignore jusqu'à sa patrie d'origine (596a) et n'ajoute guère à l'œuvre d'éléments concrets et datables utilisables pour l'historien. À la suite de cette vie, le premier éditeur, M. Rader, publia quelques anecdotes anonymes (PG 88, 608-609) extraites, avec quelques variantes, comme l'a montré F. Nau (Note sur la date p. 85), des Récits du moine Anastase (éd. F. Nau, cité infra, col. 388).</w:t>
      </w:r>
    </w:p>
    <w:p w14:paraId="0F1FC3A4" w14:textId="77777777" w:rsidR="00CF7F3B" w:rsidRPr="003100FB" w:rsidRDefault="00000000">
      <w:pPr>
        <w:spacing w:after="120" w:line="360" w:lineRule="auto"/>
        <w:ind w:firstLine="283"/>
        <w:jc w:val="both"/>
        <w:rPr>
          <w:bCs/>
          <w:szCs w:val="24"/>
        </w:rPr>
      </w:pPr>
      <w:r w:rsidRPr="003100FB">
        <w:rPr>
          <w:bCs/>
          <w:szCs w:val="24"/>
        </w:rPr>
        <w:t>29 Initiation monastique. - Nous ne savons rien sur les premières années de Jean Climaque ; le surnom de « scholastique » (l'érudit) qui le désignait pendant sa vie suppose seulement une solide formation intellectuelle développée par de vastes lectures et non une profession qu'il aurait exercée antérieurement à son entrée dans la vie monastique. La richesse de son vocabulaire et de ses métaphores (maritimes en particulier) n'exige pas non plus l'expérience d'un métier et s'explique par ses lectures et ses voyages. C'est à l'âge de seize ans que, doué d'une maturité exceptionnelle (597a), il se met à l'école d'abba Martyrios, un ancien du Mont Sinaï. À vingt ans (ou, d'après une expression équivoque de Daniel, après vingt ans de séjour), il se retire dans la solitude de Tholas, à huit kilomètres de l'église, au pied de la sainte Montagne. L'événement se situe sans doute après la mort de son maître qui lui a donné la tonsure, tandis que trois anciens : un abbé Stratege, le célèbre Jean le sabaïte (cf rv, 720a) et l'higoumene Anastase reconnaissaient en lui le futur supérieur du Mont Sinaï (Récits vr et xxx1Iv). Peut-être se mit-il alors sous la conduite d'un nouveau maître, Georges l'arsélaïte (PG 88, 11412b) dont le nom revient à plusieurs reprises dans les Récits (1x-xr1). - Daniel de Raïthou a vu la grotte où Jean Climaque devait demeurer quarante ans (600c-601a). Il devait y avoir en ce lieu une véritable colonie d'anachorètes, car il arrivait à Jean de se retirer dans une grotte plus éloignée pour y pleurer plus à son aise. Il devait, dans sa solitude, faire l'expérience de larmes et de joies trompeuses provoquées par le démon (xv, 888d), en arriver presque à quitter, de lassitude, sa cellule et à être raffermi dans sa vocation par la visite de séculiers admiratifs (xxvir, 1109ab), acquérir le don de la prière perpétuelle et converser avec les anges (1109bc).</w:t>
      </w:r>
    </w:p>
    <w:p w14:paraId="50A1265F" w14:textId="77777777" w:rsidR="00CF7F3B" w:rsidRPr="003100FB" w:rsidRDefault="00000000">
      <w:pPr>
        <w:spacing w:after="120" w:line="360" w:lineRule="auto"/>
        <w:ind w:firstLine="283"/>
        <w:jc w:val="both"/>
        <w:rPr>
          <w:bCs/>
          <w:szCs w:val="24"/>
        </w:rPr>
      </w:pPr>
      <w:r w:rsidRPr="003100FB">
        <w:rPr>
          <w:bCs/>
          <w:szCs w:val="24"/>
        </w:rPr>
        <w:t xml:space="preserve">839 Le monastère des pénitents. - Cette retraite dut cependant être interrompue au moins par un grand voyage en Égypte. Climaque, en effet, raconte (rv-v, et Lettre au pasteur, 1200) l'impression </w:t>
      </w:r>
      <w:r w:rsidRPr="003100FB">
        <w:rPr>
          <w:bCs/>
          <w:szCs w:val="24"/>
        </w:rPr>
        <w:lastRenderedPageBreak/>
        <w:t>profonde que fit sur lui un étrange complexe monastique comprenant, aux environs d'Alexandrie, sous la conduite d'un supérieur modèle, un coenobium, une laure d'anachorètes et un monastère de pénitents où il séjourna un mois (v, 776b). Même si la description est idéalisée, on a peine à croire qu'il s'agisse d'une pure fiction. C'est aussi au cours d'un voyage que le jeune abba Jean fut exposé aux tentations contradictoires de gourmandise et de vaine gloire (xxvr, 1028c).</w:t>
      </w:r>
    </w:p>
    <w:p w14:paraId="5149E267" w14:textId="77777777" w:rsidR="00CF7F3B" w:rsidRPr="003100FB" w:rsidRDefault="00000000">
      <w:pPr>
        <w:spacing w:after="120" w:line="360" w:lineRule="auto"/>
        <w:ind w:firstLine="283"/>
        <w:jc w:val="both"/>
        <w:rPr>
          <w:bCs/>
          <w:szCs w:val="24"/>
        </w:rPr>
      </w:pPr>
      <w:r w:rsidRPr="003100FB">
        <w:rPr>
          <w:bCs/>
          <w:szCs w:val="24"/>
        </w:rPr>
        <w:t>371 4° Le pasteur, nouveau Moïse. - Les innombrables « J'ai vu » qui jalonnent ses exposés ne sont pas une pure clause de style. Il s'agit le plus souvent de constatations paradoxales qui mettent en garde contre les idées toutes faites et les principes à priori. Il a réellement beaucoup vu, et entendu plus encore : confidences, consultations, colloques, opinions diverses auxquelles il oppose volontiers une déclaration d'indépendance : « Mais quant à moi » (vir, 812a ; xv, 889d ; xxv, 1001b ; xxvi, 10210, 1032a, 1064b, 1072c ; xxvuit, 4137a, etc). Il reçoit même à l'occasion des séculiers (1, 640c-641a), visite les solitaires malades (vi, 797ab ; xxvi, 101474), guérit le moine Isaac d'une tentation obsédante (vie par Daniel, 604c). Il prend pour disciple un certain Moïse dont il rapporte l'intervention judicieuse au cours d'un entretien (xxXvi, 1072c) et qu'il sauva, par ses prières, de la mort, l'ayant vu à longue distance menacé d'être écrasé par le rocher sous lequel il dormait (Daniel, 601b-604a).</w:t>
      </w:r>
    </w:p>
    <w:p w14:paraId="1A7F65BB" w14:textId="77777777" w:rsidR="00CF7F3B" w:rsidRPr="003100FB" w:rsidRDefault="00000000">
      <w:pPr>
        <w:spacing w:after="120" w:line="360" w:lineRule="auto"/>
        <w:ind w:firstLine="283"/>
        <w:jc w:val="both"/>
        <w:rPr>
          <w:bCs/>
          <w:szCs w:val="24"/>
        </w:rPr>
      </w:pPr>
      <w:r w:rsidRPr="003100FB">
        <w:rPr>
          <w:bCs/>
          <w:szCs w:val="24"/>
        </w:rPr>
        <w:t>Son activité pastorale dans le voisinage monastique aurait été si considérable, aux dires de son biographe, qu'elle suscita une cabale à laquelle il répondit en gardant le silence complet pendant un an jusqu'à ce que ses ennemis eux-mêmes lui eussent demandé de parler pour le bien de leur âme (604d-605a). C'est alors qu'il fut élu higoumene du monastère du Mont Sinaï. Lors de son installation, Moïse lui-même serait venu servir les hôtes (Récit vri, et PG 88, 608). Cette apparition désigne Jean Climaque comme un nouveau Moïse dont l'intercession fait tomber la pluie en temps de sécheresse (PG 88, 608-609 ; cf Récit xvi) et auquel naturellement son voisin l'higoumene Jean de Raïthou vient demander les « tables spirituelles » de la loi nouvelle. D'après la lettre de Jean de Raïthou, c'est à un âge fort avancé qu'il les aurait composées (PG 88, 624b). On ignore combien de temps Jean Climaque remplit sa charge de supérieur. D'après le Récit xxxri (où il est question de Jean le sabaïte, mais le même récit, reproduit à la suite de Daniel, PG 88, 609ab, parle explicitement de Climaque, et la tradition manuscrite des Récits montre qu'il s'agit d'une confusion tardive) il se serait démis de son vivant en faveur de son frère Georges auquel il aurait prédit qu'il le suivrait dix mois plus tard dans la tombe.</w:t>
      </w:r>
    </w:p>
    <w:p w14:paraId="246E8862" w14:textId="77777777" w:rsidR="00CF7F3B" w:rsidRPr="003100FB" w:rsidRDefault="00000000">
      <w:pPr>
        <w:spacing w:after="120" w:line="360" w:lineRule="auto"/>
        <w:ind w:firstLine="283"/>
        <w:jc w:val="both"/>
        <w:rPr>
          <w:bCs/>
          <w:szCs w:val="24"/>
        </w:rPr>
      </w:pPr>
      <w:r w:rsidRPr="003100FB">
        <w:rPr>
          <w:bCs/>
          <w:szCs w:val="24"/>
        </w:rPr>
        <w:t xml:space="preserve">Date. - À quelle place situer cette vie de Jean Climaque dans l'histoire ? Jusqu'à la publication par Nau des Récits du moine Anastase, on lui assignait communément les trois derniers quarts du 6e </w:t>
      </w:r>
      <w:r w:rsidRPr="003100FB">
        <w:rPr>
          <w:bCs/>
          <w:szCs w:val="24"/>
        </w:rPr>
        <w:lastRenderedPageBreak/>
        <w:t>siècle, en la faisant parfois déborder légèrement sur le 7e, ce qui aurait pu faire de l'auteur de l'Échelle le destinataire de la lettre par laquelle Grégoire le Grand (PL 77, 4117-1119), en 601, informé des besoins de l'hospice du Mont Sinaï, envoie à « l'abbé Jean » de l'argent et de la literie (cf le Récit xxxix, qui, mis dans la bouche d'un abbé Jean (Climaque ?), reprend, sous forme légendaire, l'histoire de la fondation de l'hospice par le pape de Rome). On s'étonne alors que Jean Moschus qui visita le Sinaï entre 580 et 590 n'ait rien retenu d'un homme qui aurait déjà été célèbre. Or le Récit xxx11 que Nau date, d'après des synchronismes empruntés à d'autres récits, de 650 au plus tôt, précise que l'abbé Jean est mort l'année précédant sa rédaction, donc au plus tôt en 649. Il est exact, comme Petit, Sakkos et Bogdanovié l'ont fait remarquer en critiquant l'hypothèse de Nau, que les synchronismes en question pourraient nous conduire plus tard encore.</w:t>
      </w:r>
    </w:p>
    <w:p w14:paraId="3F72DC16" w14:textId="77777777" w:rsidR="00CF7F3B" w:rsidRPr="003100FB" w:rsidRDefault="00000000">
      <w:pPr>
        <w:spacing w:after="120" w:line="360" w:lineRule="auto"/>
        <w:ind w:firstLine="283"/>
        <w:jc w:val="both"/>
        <w:rPr>
          <w:bCs/>
          <w:szCs w:val="24"/>
        </w:rPr>
      </w:pPr>
      <w:r w:rsidRPr="003100FB">
        <w:rPr>
          <w:bCs/>
          <w:szCs w:val="24"/>
        </w:rPr>
        <w:t>Les Récits d'Anastase, dans l'état actuel de la recherche, donnent une base d'argumentation fragile : la collection s'est accrue ; on ne peut la prendre comme une composition homogène et les détails sur lesquels Nau fonde sa théorie font défaut dans certains manuscrits et dans le texte de PG 88, 596-608. Il reste cependant que les dates qu'il propose : entre 575 et 650, semblent, à tout considérer, définir l'époque la plus probable de la vie de Jean Climaque.</w:t>
      </w:r>
    </w:p>
    <w:p w14:paraId="34721295" w14:textId="77777777" w:rsidR="00CF7F3B" w:rsidRPr="003100FB" w:rsidRDefault="00CF7F3B">
      <w:pPr>
        <w:rPr>
          <w:bCs/>
          <w:szCs w:val="24"/>
        </w:rPr>
      </w:pPr>
    </w:p>
    <w:p w14:paraId="173FA8C3" w14:textId="77777777" w:rsidR="00CF7F3B" w:rsidRPr="003100FB" w:rsidRDefault="00000000">
      <w:pPr>
        <w:spacing w:before="240" w:after="120" w:line="240" w:lineRule="auto"/>
        <w:rPr>
          <w:bCs/>
          <w:szCs w:val="24"/>
        </w:rPr>
      </w:pPr>
      <w:r w:rsidRPr="003100FB">
        <w:rPr>
          <w:bCs/>
          <w:szCs w:val="24"/>
        </w:rPr>
        <w:t>2. L'ÉCHELLE</w:t>
      </w:r>
    </w:p>
    <w:p w14:paraId="0039F106" w14:textId="77777777" w:rsidR="00CF7F3B" w:rsidRPr="003100FB" w:rsidRDefault="00000000">
      <w:pPr>
        <w:spacing w:after="120" w:line="360" w:lineRule="auto"/>
        <w:ind w:firstLine="283"/>
        <w:jc w:val="both"/>
        <w:rPr>
          <w:bCs/>
          <w:szCs w:val="24"/>
        </w:rPr>
      </w:pPr>
      <w:r w:rsidRPr="003100FB">
        <w:rPr>
          <w:bCs/>
          <w:szCs w:val="24"/>
        </w:rPr>
        <w:t xml:space="preserve">1° Genre. - Quoi qu'il en soit de la date exacte de sa composition, l'Échelle est, dans sa forme littéraire comme dans son contenu, le produit d'une période de transition et de synthèse (D. J. Chitty, The Desert a City, p. 173). Recueillant l'enseignement des trois premiers siècles du monachisme, l'âge des Pères, à un moment où l'invasion arabe s'apprête à en déplacer le cœur vers l'Athos, elle en fait une première systématisation, comparable en son ordre à la synthèse dogmatique contemporaine de Maxime le confesseur et qui demeure jusqu'à nos jours le directoire du monachisme byzantin. La forte personnalité de son auteur, sa grande culture spirituelle et l'homogénéité doctrinale du monachisme sinaïtique en font à la fois une œuvre originale et traditionnelle, une œuvre d'école et une œuvre universelle. Comme Jean Cassien dans une partie de son œuvre, c'est, dans l'Échelle, un ermite de vocation qui est requis de fournir une règle de vie à des cénobites (cf J. Leroy, Les préfaces des écrits monastiques de Jean Cassien, RAM, t. 42, 1966, p. 157-180, et Le cénobitisme chez Cassien, RAM, t. 43, 1967, p. 121-158). Mais la spiritualité sinaïtique, qui tempère l'intellectualisme évagrien par l'influence de Basile, reflète une expérience de l'autonomie et de la complémentarité des </w:t>
      </w:r>
      <w:r w:rsidRPr="003100FB">
        <w:rPr>
          <w:bCs/>
          <w:szCs w:val="24"/>
        </w:rPr>
        <w:lastRenderedPageBreak/>
        <w:t>deux genres de vie, plus sereine que celle de Cassien. La Lettre au pasteur complète le manuel par un bref « livre du maître ».</w:t>
      </w:r>
    </w:p>
    <w:p w14:paraId="49E01ECA" w14:textId="77777777" w:rsidR="00CF7F3B" w:rsidRPr="003100FB" w:rsidRDefault="00000000">
      <w:pPr>
        <w:spacing w:after="120" w:line="360" w:lineRule="auto"/>
        <w:ind w:firstLine="283"/>
        <w:jc w:val="both"/>
        <w:rPr>
          <w:bCs/>
          <w:szCs w:val="24"/>
        </w:rPr>
      </w:pPr>
      <w:r w:rsidRPr="003100FB">
        <w:rPr>
          <w:bCs/>
          <w:szCs w:val="24"/>
        </w:rPr>
        <w:t>Jean Climaque n'eut pas à inventer la forme qu'il allait donner à ces deux ouvrages complémentaires. Les écrits de l'époque qu'il clôt portent la marque du combat contre les pensées de malice qui caractérise la spiritualité monastique et qui fait l'objet des consultations et des colloques. Ce sont souvent des collections de textes brefs (paroles inspirées, courts « chapitres », anecdotes exemplaires) qui ont tendance à s'organiser selon le schéma des listes de pensées, de vertus ou de vices qui s'engendrent les unes les autres. De telles généalogies rejoignent d'elles-mêmes le schéma d'un progrès, d'une montée, d'une ascension.</w:t>
      </w:r>
    </w:p>
    <w:p w14:paraId="3609FA49" w14:textId="77777777" w:rsidR="00CF7F3B" w:rsidRPr="003100FB" w:rsidRDefault="00000000">
      <w:pPr>
        <w:spacing w:after="120" w:line="360" w:lineRule="auto"/>
        <w:ind w:firstLine="283"/>
        <w:jc w:val="both"/>
        <w:rPr>
          <w:bCs/>
          <w:szCs w:val="24"/>
        </w:rPr>
      </w:pPr>
      <w:r w:rsidRPr="003100FB">
        <w:rPr>
          <w:bCs/>
          <w:szCs w:val="24"/>
        </w:rPr>
        <w:t>L'exhortation d'abba Pinuphius, au quatrième livre des Institutions de Cassien, ordonne les degrés qui mènent à la perfection, de la crainte de Dieu à la charité parfaite ($ 32-43). Si les « indices d'humilité » ($ 39) ont inspiré la Règle du Maître et saint Benoît (cf DS, art. ÉCHELLE SPIRITUELLE, t. 4), tout le passage et, en particulier, le résumé final ($ 43), qui ouvre sur la présentation des huit vices capitaux (liv. 5-12), ont bien pu fournir l'idée générale de l'Échelle. La référence à l'échelle de Jacob n'y est pas, mais, depuis Origène, c'est un symbole reçu du progrès spirituel et le Maître, comme saint Benoît, l'applique spontanément au passage de Cassien. Avec Climaque, le symbole en est pleinement systématisé : il n'indique plus seulement le sens de la vie ascétique et mystique, il en règle toutes les étapes. Les dernières lignes de l'Échelle (xxx, 1161a) donnent à la montée un sens explicitement christologique (cf Origène, Com sur Jean x1ix, 6, GCS 4, p. 305) : le 30e degré représente « l'âge de la plénitude du Christ », mais il s'agit probablement d'une glose. Il n'est même pas certain que l'ouvrage ait été désigné primitivement comme Échelle, car des manuscrits portent le titre ITAdxes nveuuarixal.</w:t>
      </w:r>
    </w:p>
    <w:p w14:paraId="37D38EA6" w14:textId="77777777" w:rsidR="00CF7F3B" w:rsidRPr="003100FB" w:rsidRDefault="00000000">
      <w:pPr>
        <w:spacing w:after="120" w:line="360" w:lineRule="auto"/>
        <w:ind w:firstLine="283"/>
        <w:jc w:val="both"/>
        <w:rPr>
          <w:bCs/>
          <w:szCs w:val="24"/>
        </w:rPr>
      </w:pPr>
      <w:r w:rsidRPr="003100FB">
        <w:rPr>
          <w:bCs/>
          <w:szCs w:val="24"/>
        </w:rPr>
        <w:t>29 Structure. - Jean Climaque confesse qu'il a construit l'Échelle « comme un mauvais architecte » (xxvir, 4105b), et c'est sans doute parce qu'ils l'ont cru que des lecteurs occidentaux, le céléstin P. Poquet aux 14e-15e siècles et tout récemment W. Vôlker, ont entrepris d'en redistribuer la matière. Si nous considérons la table des degrés, les grands traits d'une structure assez ferme apparaissent cependant, où un meilleur état du texte permettrait peut-être de discerner plus sûrement un jeu de correspondances assez subtiles.</w:t>
      </w:r>
    </w:p>
    <w:p w14:paraId="4A143EC3" w14:textId="77777777" w:rsidR="00CF7F3B" w:rsidRPr="003100FB" w:rsidRDefault="00000000">
      <w:pPr>
        <w:spacing w:after="120" w:line="360" w:lineRule="auto"/>
        <w:ind w:firstLine="283"/>
        <w:jc w:val="both"/>
        <w:rPr>
          <w:bCs/>
          <w:szCs w:val="24"/>
        </w:rPr>
      </w:pPr>
      <w:r w:rsidRPr="003100FB">
        <w:rPr>
          <w:bCs/>
          <w:szCs w:val="24"/>
        </w:rPr>
        <w:t>À un premier groupement des trois degrés qui décrivent les conditions de la rupture avec le monde : retraite, dépaysement intérieur et extérieur, correspondent les quatre derniers degrés qui constituent un petit traité de mystique (8ewpix). Entre ces deux blocs courts et homogènes, vingt-</w:t>
      </w:r>
      <w:r w:rsidRPr="003100FB">
        <w:rPr>
          <w:bCs/>
          <w:szCs w:val="24"/>
        </w:rPr>
        <w:lastRenderedPageBreak/>
        <w:t>trois degrés décrivent la « vie pratique ». À l'intérieur de ce groupe central, une distribution analogue oppose quatre vertus fondamentales (obéissance, pénitence, souvenir de la mort et deuil, av-vit) aux trois vertus qui couronnent l'effort ascétique (simplicité, humilité, discernement, xxiv-xxvi). Au centre de l'Échelle, restent donc seulement les seize degrés qui décrivent la lutte contre les « pensées de malice » et leurs satellites. Jean Climaque nous prévient qu'il ne faut pas chercher d'ordre dans ce qui n'est que désordre (xv, 897d ; xxvi, 1021d). Cependant, là encore, un groupe central, au milieu de toute l'Échelle, celui des pensées liées à la condition corporelle de l'homme (gourmandise, luxure, avarice, xIv-xvrr), est pris entre deux groupes de pensées moins charnelles où acédie et colère (vrri-x1r1) s'opposent à insensibilité et orgueil</w:t>
      </w:r>
    </w:p>
    <w:p w14:paraId="05B88B1F" w14:textId="77777777" w:rsidR="00CF7F3B" w:rsidRPr="003100FB" w:rsidRDefault="00000000">
      <w:pPr>
        <w:spacing w:after="120" w:line="360" w:lineRule="auto"/>
        <w:ind w:firstLine="283"/>
        <w:jc w:val="both"/>
        <w:rPr>
          <w:bCs/>
          <w:szCs w:val="24"/>
        </w:rPr>
      </w:pPr>
      <w:r w:rsidRPr="003100FB">
        <w:rPr>
          <w:bCs/>
          <w:szCs w:val="24"/>
        </w:rPr>
        <w:t>4. Rupture avec le monde</w:t>
      </w:r>
    </w:p>
    <w:p w14:paraId="13BDD44B" w14:textId="77777777" w:rsidR="00CF7F3B" w:rsidRPr="003100FB" w:rsidRDefault="00000000">
      <w:pPr>
        <w:spacing w:after="120" w:line="360" w:lineRule="auto"/>
        <w:ind w:firstLine="283"/>
        <w:jc w:val="both"/>
        <w:rPr>
          <w:bCs/>
          <w:szCs w:val="24"/>
        </w:rPr>
      </w:pPr>
      <w:r w:rsidRPr="003100FB">
        <w:rPr>
          <w:bCs/>
          <w:szCs w:val="24"/>
        </w:rPr>
        <w:t>I. Apotagè</w:t>
      </w:r>
    </w:p>
    <w:p w14:paraId="74860547" w14:textId="77777777" w:rsidR="00CF7F3B" w:rsidRPr="003100FB" w:rsidRDefault="00000000">
      <w:pPr>
        <w:spacing w:after="120" w:line="360" w:lineRule="auto"/>
        <w:ind w:firstLine="283"/>
        <w:jc w:val="both"/>
        <w:rPr>
          <w:bCs/>
          <w:szCs w:val="24"/>
        </w:rPr>
      </w:pPr>
      <w:r w:rsidRPr="003100FB">
        <w:rPr>
          <w:bCs/>
          <w:szCs w:val="24"/>
        </w:rPr>
        <w:t>II. Aprospatheia</w:t>
      </w:r>
    </w:p>
    <w:p w14:paraId="5485724C" w14:textId="77777777" w:rsidR="00CF7F3B" w:rsidRPr="003100FB" w:rsidRDefault="00000000">
      <w:pPr>
        <w:spacing w:after="120" w:line="360" w:lineRule="auto"/>
        <w:ind w:firstLine="283"/>
        <w:jc w:val="both"/>
        <w:rPr>
          <w:bCs/>
          <w:szCs w:val="24"/>
        </w:rPr>
      </w:pPr>
      <w:r w:rsidRPr="003100FB">
        <w:rPr>
          <w:bCs/>
          <w:szCs w:val="24"/>
        </w:rPr>
        <w:t>III. Xeniteia</w:t>
      </w:r>
    </w:p>
    <w:p w14:paraId="1E7EB10B" w14:textId="77777777" w:rsidR="00CF7F3B" w:rsidRPr="003100FB" w:rsidRDefault="00000000">
      <w:pPr>
        <w:spacing w:after="120" w:line="360" w:lineRule="auto"/>
        <w:ind w:firstLine="283"/>
        <w:jc w:val="both"/>
        <w:rPr>
          <w:bCs/>
          <w:szCs w:val="24"/>
        </w:rPr>
      </w:pPr>
      <w:r w:rsidRPr="003100FB">
        <w:rPr>
          <w:bCs/>
          <w:szCs w:val="24"/>
        </w:rPr>
        <w:t>2. l'erius fondamentales</w:t>
      </w:r>
    </w:p>
    <w:p w14:paraId="7D5AA7E4" w14:textId="77777777" w:rsidR="00CF7F3B" w:rsidRPr="003100FB" w:rsidRDefault="00000000">
      <w:pPr>
        <w:spacing w:after="120" w:line="360" w:lineRule="auto"/>
        <w:ind w:firstLine="283"/>
        <w:jc w:val="both"/>
        <w:rPr>
          <w:bCs/>
          <w:szCs w:val="24"/>
        </w:rPr>
      </w:pPr>
      <w:r w:rsidRPr="003100FB">
        <w:rPr>
          <w:bCs/>
          <w:szCs w:val="24"/>
        </w:rPr>
        <w:t>IV. Obéissance</w:t>
      </w:r>
    </w:p>
    <w:p w14:paraId="19E7DF2D" w14:textId="77777777" w:rsidR="00CF7F3B" w:rsidRPr="003100FB" w:rsidRDefault="00000000">
      <w:pPr>
        <w:spacing w:after="120" w:line="360" w:lineRule="auto"/>
        <w:ind w:firstLine="283"/>
        <w:jc w:val="both"/>
        <w:rPr>
          <w:bCs/>
          <w:szCs w:val="24"/>
        </w:rPr>
      </w:pPr>
      <w:r w:rsidRPr="003100FB">
        <w:rPr>
          <w:bCs/>
          <w:szCs w:val="24"/>
        </w:rPr>
        <w:t>V. Pénitence</w:t>
      </w:r>
    </w:p>
    <w:p w14:paraId="6F6972DF" w14:textId="77777777" w:rsidR="00CF7F3B" w:rsidRPr="003100FB" w:rsidRDefault="00000000">
      <w:pPr>
        <w:spacing w:after="120" w:line="360" w:lineRule="auto"/>
        <w:ind w:firstLine="283"/>
        <w:jc w:val="both"/>
        <w:rPr>
          <w:bCs/>
          <w:szCs w:val="24"/>
        </w:rPr>
      </w:pPr>
      <w:r w:rsidRPr="003100FB">
        <w:rPr>
          <w:bCs/>
          <w:szCs w:val="24"/>
        </w:rPr>
        <w:t>VI. Souvenir de la mort</w:t>
      </w:r>
    </w:p>
    <w:p w14:paraId="3B68D7B0" w14:textId="77777777" w:rsidR="00CF7F3B" w:rsidRPr="003100FB" w:rsidRDefault="00000000">
      <w:pPr>
        <w:spacing w:after="120" w:line="360" w:lineRule="auto"/>
        <w:ind w:firstLine="283"/>
        <w:jc w:val="both"/>
        <w:rPr>
          <w:bCs/>
          <w:szCs w:val="24"/>
        </w:rPr>
      </w:pPr>
      <w:r w:rsidRPr="003100FB">
        <w:rPr>
          <w:bCs/>
          <w:szCs w:val="24"/>
        </w:rPr>
        <w:t>« l'ie</w:t>
      </w:r>
    </w:p>
    <w:p w14:paraId="40274C63" w14:textId="77777777" w:rsidR="00CF7F3B" w:rsidRPr="003100FB" w:rsidRDefault="00000000">
      <w:pPr>
        <w:spacing w:after="120" w:line="360" w:lineRule="auto"/>
        <w:ind w:firstLine="283"/>
        <w:jc w:val="both"/>
        <w:rPr>
          <w:bCs/>
          <w:szCs w:val="24"/>
        </w:rPr>
      </w:pPr>
      <w:r w:rsidRPr="003100FB">
        <w:rPr>
          <w:bCs/>
          <w:szCs w:val="24"/>
        </w:rPr>
        <w:t>VII. Penthos</w:t>
      </w:r>
    </w:p>
    <w:p w14:paraId="3EAA3673" w14:textId="77777777" w:rsidR="00CF7F3B" w:rsidRPr="003100FB" w:rsidRDefault="00000000">
      <w:pPr>
        <w:spacing w:after="120" w:line="360" w:lineRule="auto"/>
        <w:ind w:firstLine="283"/>
        <w:jc w:val="both"/>
        <w:rPr>
          <w:bCs/>
          <w:szCs w:val="24"/>
        </w:rPr>
      </w:pPr>
      <w:r w:rsidRPr="003100FB">
        <w:rPr>
          <w:bCs/>
          <w:szCs w:val="24"/>
        </w:rPr>
        <w:t>praA. Lutte contre</w:t>
      </w:r>
    </w:p>
    <w:p w14:paraId="22F7B45E" w14:textId="77777777" w:rsidR="00CF7F3B" w:rsidRPr="003100FB" w:rsidRDefault="00000000">
      <w:pPr>
        <w:spacing w:after="120" w:line="360" w:lineRule="auto"/>
        <w:ind w:firstLine="283"/>
        <w:jc w:val="both"/>
        <w:rPr>
          <w:bCs/>
          <w:szCs w:val="24"/>
        </w:rPr>
      </w:pPr>
      <w:r w:rsidRPr="003100FB">
        <w:rPr>
          <w:bCs/>
          <w:szCs w:val="24"/>
        </w:rPr>
        <w:t>B. Gourmandise</w:t>
      </w:r>
    </w:p>
    <w:p w14:paraId="13CF44C8" w14:textId="77777777" w:rsidR="00CF7F3B" w:rsidRPr="003100FB" w:rsidRDefault="00000000">
      <w:pPr>
        <w:spacing w:after="120" w:line="360" w:lineRule="auto"/>
        <w:ind w:firstLine="283"/>
        <w:jc w:val="both"/>
        <w:rPr>
          <w:bCs/>
          <w:szCs w:val="24"/>
        </w:rPr>
      </w:pPr>
      <w:r w:rsidRPr="003100FB">
        <w:rPr>
          <w:bCs/>
          <w:szCs w:val="24"/>
        </w:rPr>
        <w:t>les passions</w:t>
      </w:r>
    </w:p>
    <w:p w14:paraId="118E5CD7" w14:textId="77777777" w:rsidR="00CF7F3B" w:rsidRPr="003100FB" w:rsidRDefault="00000000">
      <w:pPr>
        <w:spacing w:after="120" w:line="360" w:lineRule="auto"/>
        <w:ind w:firstLine="283"/>
        <w:jc w:val="both"/>
        <w:rPr>
          <w:bCs/>
          <w:szCs w:val="24"/>
        </w:rPr>
      </w:pPr>
      <w:r w:rsidRPr="003100FB">
        <w:rPr>
          <w:bCs/>
          <w:szCs w:val="24"/>
        </w:rPr>
        <w:t xml:space="preserve">Ce genre littéraire, mais surtout la pratique pénitentielle de l'époque, en comparaison de laquelle l'usage monastique est parfois d'une indulgence étonnante (1v, 697a), permettent de comprendre les outrances de ces pages qui sont parmi les plus connues de Climaque. Par rapport à la tradition antérieure, la pratique de la manifestation des pensées prend plus nettement la forme d'accusation des péchés (681b, 708d-709b), le rôle expiatoire des humiliations est plus fortement souligné, mais aussi le lien de foi et d'amour (677d, 693bc) qui unit au Père, image de Jésus-Christ (692b), et qui seul </w:t>
      </w:r>
      <w:r w:rsidRPr="003100FB">
        <w:rPr>
          <w:bCs/>
          <w:szCs w:val="24"/>
        </w:rPr>
        <w:lastRenderedPageBreak/>
        <w:t>justifie l'extrême rigueur de la direction. La pensée de la mort et le mévôos sont les dons de Dieu qui accompagnent et fixent dans le cœur la pénitence (vi, 797b). Mais tout désir de la mort et toutes larmes ne procèdent pas de Dieu (vi, 793d ; vi, 8054, 808ab). Dieu se cache pour être cherché dans les larmes, et il ne faut pas convoiter la contemplation : c'est la voie sûre qui conduit des larmes au sentiment du cœur et de la crainte à l'illumination (vir, 818cd, 816a).</w:t>
      </w:r>
    </w:p>
    <w:p w14:paraId="1D8C4FB7" w14:textId="77777777" w:rsidR="00CF7F3B" w:rsidRPr="003100FB" w:rsidRDefault="00000000">
      <w:pPr>
        <w:spacing w:after="120" w:line="360" w:lineRule="auto"/>
        <w:ind w:firstLine="283"/>
        <w:jc w:val="both"/>
        <w:rPr>
          <w:bCs/>
          <w:szCs w:val="24"/>
        </w:rPr>
      </w:pPr>
      <w:r w:rsidRPr="003100FB">
        <w:rPr>
          <w:bCs/>
          <w:szCs w:val="24"/>
        </w:rPr>
        <w:t>30 La lutte contre les passions, avec ses seize degrés d'étendue très inégale {viri-xxint}, constitue la mise en œuvre de la pénitence, le centre de l'Échelle et son objet propre. On y trouve l'analyse des vices capitaux et de leur cortège de vices secondaires et de vertus opposées. Mais quels sont, pour Jean Climaque, les vices capitaux et quel ordre leur donne-t-il ? S'il retient incidemment le nombre, traditionnel depuis Évagre, de huit (xn1, 860c ; cinq s'en prennent particulièrement aux ermites et trois aux cénobites : XXvII, 1109a) et, grosso modo, l'ordre évagrien (xxrx, 4149ab), il se rallie à l'opinion de « Grégoire le théologien et d'autres » qui, en rattachant la vaine gloire à l'orgueil comme l'enfance se rattache à l'âge mûr, réduisent ce nombre à sept (xx1r, 948d-949a).</w:t>
      </w:r>
    </w:p>
    <w:p w14:paraId="2ADAEE62" w14:textId="77777777" w:rsidR="00CF7F3B" w:rsidRPr="003100FB" w:rsidRDefault="00000000">
      <w:pPr>
        <w:spacing w:after="120" w:line="360" w:lineRule="auto"/>
        <w:ind w:firstLine="283"/>
        <w:jc w:val="both"/>
        <w:rPr>
          <w:bCs/>
          <w:szCs w:val="24"/>
        </w:rPr>
      </w:pPr>
      <w:r w:rsidRPr="003100FB">
        <w:rPr>
          <w:bCs/>
          <w:szCs w:val="24"/>
        </w:rPr>
        <w:t>Maigre la référence donnée plus haut (DS, t. 6, col. 963), on chercherait en vain chez Grégoire de Nazianze cette formulation qui se trouve substantiellement dans les Morales {xxxr, 45, 87, PL 76, 620-621) de Grégoire le Grand, « qui, sous l'influence de saint Augustin, met à part ; en facteur commun, la superbia » (R. Gillet, Grégoire le Grand, Morales sur Job, livres 1 et 2, SC 32, Paris, 1948, p. 89-90 ; cf O. Zôckler, Das Lehrstück von den sieben Hauptsünden, p. 21-22, 49). Peut-être faut-il attribuer à un copiste la transformation de Dialogos en Theologos, mais, avant Grégoire le Grand, la vie de sainte Synclétique regroupait déjà en un seul vice l'orgueil et la vaine gloire (I. Hausherr, Études de spiritualité orientale, Rome, 1969, p. 22). Le développement central de l'Échelle traite séparément des deux vices (xxrt-XXIIi1), mais omet l'analyse de l'Abmn (évoquée ailleurs : v, 777cd, et xxvri, 1112c, dans la répartition des passions selon les heures du jour).</w:t>
      </w:r>
    </w:p>
    <w:p w14:paraId="2BF7E358" w14:textId="77777777" w:rsidR="00CF7F3B" w:rsidRPr="003100FB" w:rsidRDefault="00000000">
      <w:pPr>
        <w:spacing w:after="120" w:line="360" w:lineRule="auto"/>
        <w:ind w:firstLine="283"/>
        <w:jc w:val="both"/>
        <w:rPr>
          <w:bCs/>
          <w:szCs w:val="24"/>
        </w:rPr>
      </w:pPr>
      <w:r w:rsidRPr="003100FB">
        <w:rPr>
          <w:bCs/>
          <w:szCs w:val="24"/>
        </w:rPr>
        <w:t xml:space="preserve">Jean Climaque y distingue six des vices auxquels il attache une importance particulière par une scène de jugement en forme de conclusion solennelle. Si 377 l'on doit retenir cet indice pour dresser une liste des passions capitales propre à Climaque, il faut noter l'absence de l'avarice, de la tristesse et de la vaine gloire et l'introduction de l'insensibilité. L'ordre suivi n'est plus la progression d'Évagre, de la gourmandise à l'orgueil, mais semble s'inspirer d'un schéma plus statique d'après les « parties de l'âme » que l'on trouve chez Jean Cassien (Conférence xx1v, 15) - GOuuxôv : colère et acédie, értôuunrixév gourmandise et luxure, Aoyixév : insensibilité et orgueil. On retrouve pour tous les degrés un développement analogue : filiation, définitions, analyse des causes et des manifestations, </w:t>
      </w:r>
      <w:r w:rsidRPr="003100FB">
        <w:rPr>
          <w:bCs/>
          <w:szCs w:val="24"/>
        </w:rPr>
        <w:lastRenderedPageBreak/>
        <w:t>anecdotes, remèdes. 4). De la colère à l'acédie (viri-xi1). - Pour le cénobite, dont on a tracé le portrait dans les quatre degrés précédents, l'accueil et l'oubli des injures sont la forme la plus naturelle de la pénitence. La colère, qui se cabre devant l'injure, s'oppose donc directement à ce genre de vie {vur, 829b ; pour la médisance : x, 848c). Par une série de refus et d'évasions, elle conduit jusqu'au vice « le plus pesant des huit », l'acédie (xt, 860c ; cf Évagre, Practicos 12, 28) : de la colère dépendent souvenir du mal et médisance qui rejettent la culpabilité sur le prochain ; de la médisance naît le bavardage qui s'épanouit en mensonge, dans lequel Jean Climaque condamne particulièrement la futilité du mensonge joyeux. L'acédie est le fruit de ce processus. La lutte contre la colère et ses filles entraîne dans un processus inverse d'intériorisation : silence de la langue, de la pensée, puis du cœur (vrr1, 828c ; en sens inverse, 832c), qui fait passer d'une attitude contrainte de crainte de Dieu et de souffrance dominée à une attitude spontanée de joie et de compassion (8324, 833c). Les deux chefs de file, colère et acédie, trouvent dans la vie commune leur remède spécifique : que nul ne se hasarde dans la solitude sans s'être au préalable laissé polir dans la communauté comme une pierre heurtée par d'autres pierres, sous peine d'être changé en démon ou en bête (829ab, 832a). Le solitaire devrait, bien sûr, s'être de même débarrassé de l'acédie au monastère (xxvn, 4105b) : xorvéGrov &amp;xndiac &amp;vriranov (xr11, 860a), mais il doit s'attendre à la garder comme compagne jusqu'à sa mort. 2). Gourmandise, luxure, avarice (xiv-xvir). - L'ordre des trois passions de convoitise est classique et Jean Climaque le reçoit comme tel, mais non sans réticence. Spontanément, il rattacherait l'insensibilité (xvart} plutôt à la luxure (xv) qu'à l'avarice (xvi-xvr1 ; vg xvI, 924cd, et xvir, 929b). La luxure a une position centrale : au centre de l'Échelle, son analyse, plus étendue et plus originale que celle des autres passions capitales, en reproduit le schéma : on en vient à bout E dyovov, puis x Tarevwoeuc, enfin Ole &amp;roxxAbe. (xv, 881c). Le combat de la chasteté vise à la transfiguration du corps en &amp;ytœouôs (889c) et de l'amour humain en amour divin (880d ; cf Ch. Yannaras, Éros divin et éros humain selon S. Jean Climaque, dans Contacts, t. 21, 1969, p. 190-204). Le jugement final de la luxure est, en fait, un admirable plaidoyer pour le corps qui fait valoir l'ambiguïté de son destin (901c-904b).</w:t>
      </w:r>
    </w:p>
    <w:p w14:paraId="5FD97438" w14:textId="77777777" w:rsidR="00CF7F3B" w:rsidRPr="003100FB" w:rsidRDefault="00000000">
      <w:pPr>
        <w:spacing w:after="120" w:line="360" w:lineRule="auto"/>
        <w:ind w:firstLine="283"/>
        <w:jc w:val="both"/>
        <w:rPr>
          <w:bCs/>
          <w:szCs w:val="24"/>
        </w:rPr>
      </w:pPr>
      <w:r w:rsidRPr="003100FB">
        <w:rPr>
          <w:bCs/>
          <w:szCs w:val="24"/>
        </w:rPr>
        <w:t>Dans l'analyse de la gourmandise, mère de la luxure, on retrouve la même modération (xiv, 865ac, qui s'oppose explicitement à la rigueur supposée d'Évagre, Practicos 16). Les deux passions agissant conformément à la nature, l'effort, le jeûne (Blx pooeuc, qui resserre quotx&amp;c les entrailles, 869a, 868b), la méditation de la mort, la « prière monologique » sont nécessaires à la lutte, mais c'est la force du Saint-Esprit (872a), « une révélation divine », qui assure la victoire (cf DS, t. 6, col. 615-616).</w:t>
      </w:r>
    </w:p>
    <w:p w14:paraId="344C6C99" w14:textId="77777777" w:rsidR="00CF7F3B" w:rsidRPr="003100FB" w:rsidRDefault="00000000">
      <w:pPr>
        <w:spacing w:after="120" w:line="360" w:lineRule="auto"/>
        <w:ind w:firstLine="283"/>
        <w:jc w:val="both"/>
        <w:rPr>
          <w:bCs/>
          <w:szCs w:val="24"/>
        </w:rPr>
      </w:pPr>
      <w:r w:rsidRPr="003100FB">
        <w:rPr>
          <w:bCs/>
          <w:szCs w:val="24"/>
        </w:rPr>
        <w:lastRenderedPageBreak/>
        <w:t>L'avarice (xvi) et la pauvreté (xvir) sont traitées de façon beaucoup plus schématique et dans une perspective presque uniquement érémitique, la première sous l'influence de Jean Cassien, la seconde sous celle d'Évagre et du pseudo-Nil : l'accumulation des biens sous divers prétextes (prévoyance de la maladie, des voyages, de l'aumône) livre le solitaire au souci et à l'insensibilité, elle le coupe de Dieu et le prive du penthos. C'est une idolâtrie (xvr, 924d). 3} De l'insensibilité à l'orgueil (xvur-xxur). - Les variantes dans le découpage des degrés de cette section manifestent un flottement dans la tradition, explicable par le progres insensible de la pensée et la répartition des matières secondaires (sommeil, veille, blasphème) en paragraphes indépendants. Jean Climaque part de la notion ambiguë d'évaoônoix, dont il emprunte la description à Évagre (xvirr, 932c-933b ; cf PG 78, 1217c) et qui, sous sa double forme, désigne bien l'effet dernier des passions de la série précédente : l'insensibilité spirituelle, fille de la gourmandise {xrv, 869d), s'oppose à l'insensibilité charnelle, fruit de la chasteté (xv, 880d, 881a). C'est à l'occasion de la prière, et en particulier des veilles nocturnes, que l'insensibilité spirituelle se manifeste par l'attrait du sommeil. On la combattra par la vie commune et la psalmodie en chœurs alternés, mais pas en y joignant un r&amp;pepyov qui serait bien plutôt un xértepyov (xix, 937d), en récompense de quoi le moine vigilant recevra la grâce de psalmodier jusque dans le sommeil (xx, 941c).</w:t>
      </w:r>
    </w:p>
    <w:p w14:paraId="72EF04C4" w14:textId="77777777" w:rsidR="00CF7F3B" w:rsidRPr="003100FB" w:rsidRDefault="00000000">
      <w:pPr>
        <w:spacing w:after="120" w:line="360" w:lineRule="auto"/>
        <w:ind w:firstLine="283"/>
        <w:jc w:val="both"/>
        <w:rPr>
          <w:bCs/>
          <w:szCs w:val="24"/>
        </w:rPr>
      </w:pPr>
      <w:r w:rsidRPr="003100FB">
        <w:rPr>
          <w:bCs/>
          <w:szCs w:val="24"/>
        </w:rPr>
        <w:t>La Seuix (xxr, tout à la fois : peur panique, timidité, pusillanimité, négligence) n'est pas une invention de Jean Climaque, mais il en traite de façon originale et lui donne un relief nouveau. Fille de l'insensibilité et de la vanité, elle fait le lien entre l'une et l'autre. Cet état de peur, en effet, signe de discernement des esprits (948a), frappe le vaniteux qui, cherchant à plaire aux hommes plus qu'à Dieu, est abandonné aux terreurs démoniaques et à la folie (xxr11, 968a).</w:t>
      </w:r>
    </w:p>
    <w:p w14:paraId="5696D594" w14:textId="77777777" w:rsidR="00CF7F3B" w:rsidRPr="003100FB" w:rsidRDefault="00000000">
      <w:pPr>
        <w:spacing w:after="120" w:line="360" w:lineRule="auto"/>
        <w:ind w:firstLine="283"/>
        <w:jc w:val="both"/>
        <w:rPr>
          <w:bCs/>
          <w:szCs w:val="24"/>
        </w:rPr>
      </w:pPr>
      <w:r w:rsidRPr="003100FB">
        <w:rPr>
          <w:bCs/>
          <w:szCs w:val="24"/>
        </w:rPr>
        <w:t>Avec la vanité et l'orgueil, états d'une même passion totalitaire, - perversion de tout le trésor des vertus et « naufrage au port » (xx, 949b) -, l'Échelle, assez proche de ses sources (Évagre, Dorothée), acheve le cycle des passions {cf xxv, 992ab}). Elle devient plus originale dans l'appendice sur le blasphème : devant cette tentation, insaisissable comme l'éclair (xxin1, 977c), qui s'en prend de préférence aux débutants, il est plus expédient de répondre par la prière du père spirituel et le refus de juger le prochain que par de dures pénitences ou l « antirrhesis » évagrienne.</w:t>
      </w:r>
    </w:p>
    <w:p w14:paraId="738C6AB3" w14:textId="77777777" w:rsidR="00CF7F3B" w:rsidRPr="003100FB" w:rsidRDefault="00000000">
      <w:pPr>
        <w:spacing w:after="120" w:line="360" w:lineRule="auto"/>
        <w:ind w:firstLine="283"/>
        <w:jc w:val="both"/>
        <w:rPr>
          <w:bCs/>
          <w:szCs w:val="24"/>
        </w:rPr>
      </w:pPr>
      <w:r w:rsidRPr="003100FB">
        <w:rPr>
          <w:bCs/>
          <w:szCs w:val="24"/>
        </w:rPr>
        <w:t xml:space="preserve">49 De la vie pratique à la contemplation (xXiv-xx vi]. - Avant d'ouvrir le combat contre les passions, Jean Climaque avait défini en quatre degrés le genre de vie du cénobite pénitent. Au terme de ce combat qui introduit au don de contemplation, il définit, en trois degrés dont l'étendue est presque égale à celle des seize précédents, la disposition qui en est le fruit et annonce un autre genre </w:t>
      </w:r>
      <w:r w:rsidRPr="003100FB">
        <w:rPr>
          <w:bCs/>
          <w:szCs w:val="24"/>
        </w:rPr>
        <w:lastRenderedPageBreak/>
        <w:t>de vie, celui de l'ermite hésychaste (xxvu). Transition, synthèse et déjà anticipation des degrés supérieurs de l'Échelle, cette disposition, le don du discernement, appartient, de sa nature, au domaine de la giration morale et à celui de la connaissance. Elle repose sur une série de vertus : douceur, simplicité, innocence, rectitude, humilité qui 379 emplissent le cœur de l'esprit des Béatitudes (cf Mt. 5, 4 : xxiv, 984a ; Mt. 11, 29 : 980c, et xxv, 989a) avec le même exclusivisme dont les derniers ennemis vaincus, la vaine gloire et l'orgueil, pervertissaient tout l'agir. Ce retournement est sensible dans le ton, le vocabulaire et la composition.</w:t>
      </w:r>
    </w:p>
    <w:p w14:paraId="6CE6505B" w14:textId="77777777" w:rsidR="00CF7F3B" w:rsidRPr="003100FB" w:rsidRDefault="00000000">
      <w:pPr>
        <w:spacing w:after="120" w:line="360" w:lineRule="auto"/>
        <w:ind w:firstLine="283"/>
        <w:jc w:val="both"/>
        <w:rPr>
          <w:bCs/>
          <w:szCs w:val="24"/>
        </w:rPr>
      </w:pPr>
      <w:r w:rsidRPr="003100FB">
        <w:rPr>
          <w:bCs/>
          <w:szCs w:val="24"/>
        </w:rPr>
        <w:t>Nous entrons dans un monde nouveau où lumière et connaissance sont au premier plan, un monde impénétrable au démon ({roïc Saiuoor duiunros, xxv, 993a et d), impénétrable même à l'investigation rationnelle : l'humilité est incompréhensible et anonyme, comme Dieu lui-même (rareivoppoobvn…. Osoû ôvouaeoix, 989a, 4004a), parce qu'elle est effectivement présence transformante et imitation du Christ (rpxôrnc… Xptoroë ulunua, XXIv, 981a, 984b, et xxvr, 1017c), porte du Royaume (cf Jean 10 ; xxv, 996ab, Gidaeyn Xprorod vosp&amp;, 997b). Feu divin qui transforme en pain la farine et la pâte de la pénitence et des larmes, on ne la connaît que par ses effets (993c) : les étapes du discernement. Le discernement, c'est l'intelligence assurée et universelle de la volonté de Dieu, tour à tour connaissance de soi (ëxtyvootc, cf 997a) chez les débutants, sens spirituel (vospà œio@noic) du bien, du mal et du « naturel » chez les progressants, et science illuminative. {&amp;ois) qui s'étend jusqu'au prochain chez les parfaits (xxvr, 1013a).</w:t>
      </w:r>
    </w:p>
    <w:p w14:paraId="5AA5B2A9" w14:textId="77777777" w:rsidR="00CF7F3B" w:rsidRPr="003100FB" w:rsidRDefault="00000000">
      <w:pPr>
        <w:spacing w:after="120" w:line="360" w:lineRule="auto"/>
        <w:ind w:firstLine="283"/>
        <w:jc w:val="both"/>
        <w:rPr>
          <w:bCs/>
          <w:szCs w:val="24"/>
        </w:rPr>
      </w:pPr>
      <w:r w:rsidRPr="003100FB">
        <w:rPr>
          <w:bCs/>
          <w:szCs w:val="24"/>
        </w:rPr>
        <w:t>Par son objet universel, la description de ce savoir en ce point-charnière de l'Échelle se prête aux nomenclatures et récapitulations (alphabet des vertus, 4017ac, récapitulation des thèmes de l'œuvre : du renoncement à l'humilité, 1084c-1085a, du discernement à la charité, 1092ac, comparaisons de la « vie pratique », 1085a-1092a). Elle donne à l'auteur l'occasion de développer ou d'ordonner des éléments de doctrine épars à travers les degrés : « les pensées, les passions et les vertus » (titre de la première partie de xx vi), le « sens spirituel », instrument de fruition de Dieu et de discernement moral, « l'adversaire » (« les bêtes cachées quelque part » en nous, 1073-1074), le « naturel », réalité équivoque, moyen terme du discernement.</w:t>
      </w:r>
    </w:p>
    <w:p w14:paraId="21C3E420" w14:textId="77777777" w:rsidR="00CF7F3B" w:rsidRPr="003100FB" w:rsidRDefault="00000000">
      <w:pPr>
        <w:spacing w:after="120" w:line="360" w:lineRule="auto"/>
        <w:ind w:firstLine="283"/>
        <w:jc w:val="both"/>
        <w:rPr>
          <w:bCs/>
          <w:szCs w:val="24"/>
        </w:rPr>
      </w:pPr>
      <w:r w:rsidRPr="003100FB">
        <w:rPr>
          <w:bCs/>
          <w:szCs w:val="24"/>
        </w:rPr>
        <w:t xml:space="preserve">5° L'union à Dieu de l'hésychaste (XxXVII-XXx ; cf P. Adnes, art. DS, t. 7, col. 382, 391-393, 395). - Les derniers degrés de l'Échelle décrivent la phase ultime du processus d'unification personnelle et d'union à Dieu. Les termes qui la désignent deviennent presque interchangeables (νους, προσευχή, cf Adnes, col. 391 ; ρδηξ, δναμις, xxIx, 1148d ; ἀγάπη, γνος, 1156b). On ne doit plus distinguer entre le comportement et l'être. L'hésychia, c'est un genre de vie, celui de l'ermite, mais </w:t>
      </w:r>
      <w:r w:rsidRPr="003100FB">
        <w:rPr>
          <w:bCs/>
          <w:szCs w:val="24"/>
        </w:rPr>
        <w:lastRenderedPageBreak/>
        <w:t>c'est aussi et nécessairement, sous peine de contradiction aux suites redoutables, une disposition intérieure, « un culte perpétuel en présence de Dieu » (xxvir, 4112c). C'est un savoir (πιστήμη), mais ce savoir est un état (χάρις, 1097a). On l'acquiert non par des mots mais par des actes (1097b). « La perfection de la chasteté est le fondement de la théologie » (xxx, 41570 ; cf xxvir, 1100c).</w:t>
      </w:r>
    </w:p>
    <w:p w14:paraId="73135439" w14:textId="77777777" w:rsidR="00CF7F3B" w:rsidRPr="003100FB" w:rsidRDefault="00000000">
      <w:pPr>
        <w:spacing w:after="120" w:line="360" w:lineRule="auto"/>
        <w:ind w:firstLine="283"/>
        <w:jc w:val="both"/>
        <w:rPr>
          <w:bCs/>
          <w:szCs w:val="24"/>
        </w:rPr>
      </w:pPr>
      <w:r w:rsidRPr="003100FB">
        <w:rPr>
          <w:bCs/>
          <w:szCs w:val="24"/>
        </w:rPr>
        <w:t>Jean Climaque en témoigne non plus seulement de l'extérieur comme le visiteur édifié du monastère des pénitents, mais comme engagé personnellement dans la vie hésychaste, et les traits personnels sont visiblement plus nombreux ici que dans les sections précédentes. Les deux genres de vie s'opposent comme les termes des mystères de l'Incarnation et de la Trinité {nature et personne : unique dans l'un, multiple dans l'autre, xxvir, 4417a). Il y aura donc lieu de comparer les avantages des deux états, de mettre en garde {des S. JEAN CLIMAQUE 380 le prologue) contre les dangers d'un engagement prématuré et de discerner critères d'authenticité et motivations. Jean Climaque en énumère huit, nombre symbolique, la huitième, la soif de l'amour divin, faisant passer, au-delà de la semaine présente, dans le repos de la vie future (1105c). L'hésychia réalise, en effet, la vie angélique (xxvr, 1100a, 11014ab), un ciel intérieur, la résurrection anticipée (xxix, 1148bc). La colère, la vanité, l'ργή, la rancune, doivent en écarter (xxvrr, 1408a), mais elle n'est pas incompatible avec les combats de la chair, à condition d'avoir un bon guide (10974). L'acédie qui persiste la met en péril (1109a) et « elle étouffe les inexpérimentés » (πειροι, 1112a). Comme le montrent les divers schémas de progrès {xxvir, 1097b, 1100b, 4109b ; xxvinr, 41324, 1137b ; xxix, 1148d), les paroles se raréfient dans la prière (προσευχή, 1132b), les attitudes défensives de « garde du cœur » cèdent le pas, sans jamais cesser, à l'envahissement de la lumière divine, du feu divin, de la charité, où l'âme se renouvelle sans cesse dans un progrès indéfini (xxx, 1160b). Il s'agit de persévérer sans cesse « comme le chat guette la souris » {xxvir, 1097b) dans le « sentiment du cœur » en présence de Dieu, la foi, la crainte du jugement et la patience, le discernement des tentations (4113ad, 1116a).</w:t>
      </w:r>
    </w:p>
    <w:p w14:paraId="4792FC2D" w14:textId="77777777" w:rsidR="00CF7F3B" w:rsidRPr="003100FB" w:rsidRDefault="00000000">
      <w:pPr>
        <w:spacing w:after="120" w:line="360" w:lineRule="auto"/>
        <w:ind w:firstLine="283"/>
        <w:jc w:val="both"/>
        <w:rPr>
          <w:bCs/>
          <w:szCs w:val="24"/>
        </w:rPr>
      </w:pPr>
      <w:r w:rsidRPr="003100FB">
        <w:rPr>
          <w:bCs/>
          <w:szCs w:val="24"/>
        </w:rPr>
        <w:t>La vraie prière, c'est Dieu qui l'enseigne (xxvt, 1140c), c'est l'Esprit qui la prononce (11364), elle est sa propre préparation (1136a). On s'arrêtera sur la parole qui fend le cœur (1132b), on prolongera l'oraison tant que durent le feu et les larmes (1137b). Le corps lui-même, que la charité et l'eucharistie transfigurent (1137c ; cf xxx, 1157b), doit participer à la prière (1133b). Comme une mère qui tient son enfant bien-aimé dans ses bras, comme un amant contemple le visage de la personne qu'il aime (xxx, 1156cd), l'hésychaste est entraîné dans la charité, « abîme inépuisable d'illumination divine » (1160b).</w:t>
      </w:r>
    </w:p>
    <w:p w14:paraId="6CE132B8" w14:textId="77777777" w:rsidR="00CF7F3B" w:rsidRPr="003100FB" w:rsidRDefault="00000000">
      <w:pPr>
        <w:spacing w:after="120" w:line="360" w:lineRule="auto"/>
        <w:ind w:firstLine="283"/>
        <w:jc w:val="both"/>
        <w:rPr>
          <w:bCs/>
          <w:szCs w:val="24"/>
        </w:rPr>
      </w:pPr>
      <w:r w:rsidRPr="003100FB">
        <w:rPr>
          <w:bCs/>
          <w:szCs w:val="24"/>
        </w:rPr>
        <w:lastRenderedPageBreak/>
        <w:t>6° La Lettre au pasteur (PG 88, 1165-1210) se rattache explicitement à l'Échelle comme une annexe. Si le don de la science illuminatrice qui caractérisait le troisième degré du discernement {xxvi, 1013a) habilitait le parfait à se mettre comme pasteur au service de ses frères, la nature de la lumière à transmettre exige l'identification à l'unique Pasteur Jésus-Christ. « Où trouver, en effet, un divin intendant qui, n'étant pas dépourvu pour lui-même de larmes et de peines, puisse s'en servir libéralement pour la purification des autres ? » (1193a ; cf Luc 12, 42 ; Héb. 7, 26-27). « Ce qui fait le pasteur, c'est l'amour qui a mis en croix le Pasteur » (1177b). Il « donne âme pour âme » (1193b ; cf Jean 10, 45 ; 15, 13). Collaborateur (συnergός) des esprits célestes, il offre en holocauste à Dieu des âmes purifiées (1193cd, 1197c). Puisque le monde entier ne vaut pas une âme (1196d), n'est-ce pas, en cette vie, un don plus estimable que la contemplation elle-même (1193c) ? Ce don est-il donc incompatible avec toutes sortes d'imperfections ? Le pasteur doit pouvoir se passer du secours des autres (1165b), instruit à l'intérieur du cœur, il doit se passer de la science des livres (1165c), il doit être exempt de passions (1173a, 1201a) pour reprendre comme il le doit. Il y en a bien que la charge pastorale guérit, mais ils sont rares. Il y en a davantage qui y épuisent le trésor accumulé au désert (1184c, 1189a), et le gouvernement d'un monastère urbain peut être fatal à qui n'a pas acquis l'οὐξτάθεια (1196c).</w:t>
      </w:r>
    </w:p>
    <w:p w14:paraId="1663BE06" w14:textId="77777777" w:rsidR="00CF7F3B" w:rsidRPr="003100FB" w:rsidRDefault="00000000">
      <w:pPr>
        <w:spacing w:after="120" w:line="360" w:lineRule="auto"/>
        <w:ind w:firstLine="283"/>
        <w:jc w:val="both"/>
        <w:rPr>
          <w:bCs/>
          <w:szCs w:val="24"/>
        </w:rPr>
      </w:pPr>
      <w:r w:rsidRPr="003100FB">
        <w:rPr>
          <w:bCs/>
          <w:szCs w:val="24"/>
        </w:rPr>
        <w:t>L'higoumène doit être à la fois pasteur, médecin, 381 didascale et pilote (1165). Jean Climaque lui demande de discerner soigneusement dès le postulat et de traiter différemment les forts et les faibles (1181cd-1184ab), les innocents et les pénitents (1185bc), les jeunes et les moins jeunes, et de ne pas admettre prématurément à la profession (1193a). Un vrai pasteur suscite habilement la confession des péchés (1185b) et peut prendre sur lui « âme pour âme », toutes les fautes du passé et de l'avenir de ceux qui se confient à lui. S'il y manque, c'est τὸ νδεσμον τοῦ ἀγαθ (1189b). Il est l'ami du Roi qui obtient la réconciliation, surtout aux jours de fêtes liturgiques {1172d). Il instruit dans la doctrine orthodoxe (1201a), n'hésite pas à s'engager, s'il le peut, dans la défense de la foi (1192a), mais son enseignement consiste, avant tout, à « montrer (à ses disciples) le Christ qui Se repose à leur table mystique et cachée » (11974).</w:t>
      </w:r>
    </w:p>
    <w:p w14:paraId="0B7DA55A" w14:textId="77777777" w:rsidR="00CF7F3B" w:rsidRPr="003100FB" w:rsidRDefault="00000000">
      <w:pPr>
        <w:spacing w:after="120" w:line="360" w:lineRule="auto"/>
        <w:ind w:firstLine="283"/>
        <w:jc w:val="both"/>
        <w:rPr>
          <w:bCs/>
          <w:szCs w:val="24"/>
        </w:rPr>
      </w:pPr>
      <w:r w:rsidRPr="003100FB">
        <w:rPr>
          <w:bCs/>
          <w:szCs w:val="24"/>
        </w:rPr>
        <w:t xml:space="preserve">7° Conclusion. - Entre la définition du chrétien : « Imitation du Christ autant qu'il est possible aux hommes » (1, 633b) et celle de la charité : « Ressemblance de Dieu telle que peuvent l'atteindre les mortels » {xxx, 1156b), est incluse toute la doctrine de l'Échelle. Cette imitation du Christ (μίμησις Χριστοῦ) qui s'acheve en ressemblance de Dieu, μοίωσις θεοῦ, est à la fois participation à sa mort et à sa résurrection glorieuse : « Il y en a qui déclarent la prière meilleure que le souvenir de la mort, moi </w:t>
      </w:r>
      <w:r w:rsidRPr="003100FB">
        <w:rPr>
          <w:bCs/>
          <w:szCs w:val="24"/>
        </w:rPr>
        <w:lastRenderedPageBreak/>
        <w:t>je chante les deux natures d'une seule personne » {xxvirr, 4137a). C'est ce qui donne à la doctrine de Jean Climaque cette rigueur presque inhumaine qui frappe tant à première lecture. Mais il est remarquable que là où il exprime une opinion personnelle, parfois contre la tradition la plus vénérable, c'est souvent pour préférer la sincérité du cœur à une austérité corporelle : « Les Pères de sainte mémoire ont désigné les efforts corporels comme voie et fondement (de l'obéissance). Mais moi je désigne l'obéissance et la droiture du cœur » (xxv, 1001bc ; cf pour l'obtention des charismes : Xx11, 953b, et xxvr, 1024c, pour la lutte contre la gourmandise : xiv, 865bc, contre le blasphème : xxx, 980a).</w:t>
      </w:r>
    </w:p>
    <w:p w14:paraId="6E3D37DF" w14:textId="77777777" w:rsidR="00CF7F3B" w:rsidRPr="003100FB" w:rsidRDefault="00000000">
      <w:pPr>
        <w:spacing w:after="120" w:line="360" w:lineRule="auto"/>
        <w:ind w:firstLine="283"/>
        <w:jc w:val="both"/>
        <w:rPr>
          <w:bCs/>
          <w:szCs w:val="24"/>
        </w:rPr>
      </w:pPr>
      <w:r w:rsidRPr="003100FB">
        <w:rPr>
          <w:bCs/>
          <w:szCs w:val="24"/>
        </w:rPr>
        <w:t>À une époque où la spiritualité monastique aurait pu devenir un code de recettes, Jean Climaque rappelle à tout propos avec ironie le devoir de discerner et ramène au cœur. Au niveau d'évolution de la tradition qu'il représente, c'est plus probablement ce que signifie le « souvenir de Jésus uni à la respiration » (xxvri, 1112c), qui deviendra une technique avec Hésychius de Bathos et dans l'hésychasme athonite. Les degrés de l'Échelle ne sont pas des étapes que l'on dépasse. Le πένθος et l'illumination demeurent unis jusqu'au bout de la course comme humanité et divinité en Jésus-Christ.</w:t>
      </w:r>
    </w:p>
    <w:p w14:paraId="3D955F79" w14:textId="77777777" w:rsidR="00CF7F3B" w:rsidRPr="003100FB" w:rsidRDefault="00CF7F3B">
      <w:pPr>
        <w:rPr>
          <w:bCs/>
          <w:szCs w:val="24"/>
        </w:rPr>
      </w:pPr>
    </w:p>
    <w:p w14:paraId="267C695E" w14:textId="77777777" w:rsidR="00CF7F3B" w:rsidRPr="003100FB" w:rsidRDefault="00000000">
      <w:pPr>
        <w:spacing w:before="240" w:after="120" w:line="240" w:lineRule="auto"/>
        <w:rPr>
          <w:bCs/>
          <w:szCs w:val="24"/>
        </w:rPr>
      </w:pPr>
      <w:r w:rsidRPr="003100FB">
        <w:rPr>
          <w:bCs/>
          <w:szCs w:val="24"/>
        </w:rPr>
        <w:t>4 SOURCES, TEXTE, INFLUENCE</w:t>
      </w:r>
    </w:p>
    <w:p w14:paraId="0DE30EC6" w14:textId="77777777" w:rsidR="00CF7F3B" w:rsidRPr="003100FB" w:rsidRDefault="00000000">
      <w:pPr>
        <w:spacing w:after="120" w:line="360" w:lineRule="auto"/>
        <w:ind w:firstLine="283"/>
        <w:jc w:val="both"/>
        <w:rPr>
          <w:bCs/>
          <w:szCs w:val="24"/>
        </w:rPr>
      </w:pPr>
      <w:r w:rsidRPr="003100FB">
        <w:rPr>
          <w:bCs/>
          <w:szCs w:val="24"/>
        </w:rPr>
        <w:t>19 Sources. - C'était sûrement conformément à sa pratique que Jean Climaque écrivait au Pasteur qu' « il ne convient pas au didascale d'enseigner d'après les écrits des autres » (1165c). Ce qui permettait à M. l'iller de faire de l'Échelle « un des livres spirituels les plus originaux de l'antiquité » (La spiritualité des premiers siècles chrétiens, Paris, 1930, p. 88). Cela ne signifie pas que son auteur n'ait pas puisé à la tradition écrite, il en est imprégné, mais il est très rare que l'on puisse déceler dans son œuvre une dépendance littéraire directe et il élabore ses emprunts de façon si personnelle qu'il est le plus souvent impossible de conclure à une dépendance à partir d'un seul rapprochement. En dehors des sources qu'il cite explicitement (Cassien, Évagre, Grégoire de Nazianze), on est donc réduit à multiplier les rapprochements de détail, comme l'a fait récemment W. Vôlker (Scala Paradisi, 1968), pour lui attribuer une « patrie spirituelle ».</w:t>
      </w:r>
    </w:p>
    <w:p w14:paraId="5ABA6A51" w14:textId="77777777" w:rsidR="00CF7F3B" w:rsidRPr="003100FB" w:rsidRDefault="00000000">
      <w:pPr>
        <w:spacing w:after="120" w:line="360" w:lineRule="auto"/>
        <w:ind w:firstLine="283"/>
        <w:jc w:val="both"/>
        <w:rPr>
          <w:bCs/>
          <w:szCs w:val="24"/>
        </w:rPr>
      </w:pPr>
      <w:r w:rsidRPr="003100FB">
        <w:rPr>
          <w:bCs/>
          <w:szCs w:val="24"/>
        </w:rPr>
        <w:t xml:space="preserve">Si l'on excepte la partie centrale où la dépendance par rapport au Traité des huit esprits de malice d'Évagre attribué à Nil (PG 79, 1145a-1164d) et à la compilation de Jean Cassien attribuée à Nil sous le titre de De octo vitiosis cogitationibus (PG 79, 4485-1472 ; cf S. Marsili, Résumé de Cassien sous le nom de saint Nil, RAM, t. 145, 1934, p. 241-245) est de plus en plus sensible (cf Vôlker, p. 70-71, 78, 93-94, 105-106, 122 n. 4, 127-129, 140-141, 147-148), c'est d'abord dans le prolongement de </w:t>
      </w:r>
      <w:r w:rsidRPr="003100FB">
        <w:rPr>
          <w:bCs/>
          <w:szCs w:val="24"/>
        </w:rPr>
        <w:lastRenderedPageBreak/>
        <w:t>l'école de Gaza que Vôlker est amené à situer Jean Climaque. A Dorothée et Barsanuphe, on peut ajouter Isaïe de Scété dont le logos B° (περὶ τὸ ξηρὰν μῶν βίου) se trouve résumé et refondu de façon très caractéristique {xxvr, 1068cd). C'est bien à partir de la discipline ascétique de l'école de Gaza que Jean Climaque prend et laisse dans ses autres sources.</w:t>
      </w:r>
    </w:p>
    <w:p w14:paraId="3C8D7B98" w14:textId="77777777" w:rsidR="00CF7F3B" w:rsidRPr="003100FB" w:rsidRDefault="00000000">
      <w:pPr>
        <w:spacing w:after="120" w:line="360" w:lineRule="auto"/>
        <w:ind w:firstLine="283"/>
        <w:jc w:val="both"/>
        <w:rPr>
          <w:bCs/>
          <w:szCs w:val="24"/>
        </w:rPr>
      </w:pPr>
      <w:r w:rsidRPr="003100FB">
        <w:rPr>
          <w:bCs/>
          <w:szCs w:val="24"/>
        </w:rPr>
        <w:t>L'influence évagrienne est particulièrement sensible dans la conception du combat contre les démons, dans la description des processus de la tentation {xv, 896c-897b ; cf PG 40, 1272a), le deuxième alphabet (xxvi, 4017bc), les notions d'ξακοσμία et d'ξομολόγησις. Pour sa conception de la prière monologique, Jean Climaque fait le lien entre Diadoque de Photicé et Hésychius de Batos. A Diadoque il est encore redevable de l'image maternelle dont il illustre la description de la « désolation éducative » (vir, 818cd ; cf Diadoque de Photicé, uvres spirituelles, SC 5 ter, Paris, 1966, ch. 86, p. 146-147), et c'est en s'inspirant de lui qu'il précisera sa notion de « sens de l'esprit » (cf G. Horn, Sens de l'esprit d'après Diadoque de Photicé, RAM, t. 8, 1927, p. 404, note 3).</w:t>
      </w:r>
    </w:p>
    <w:p w14:paraId="1ACB4BB7" w14:textId="77777777" w:rsidR="00CF7F3B" w:rsidRPr="003100FB" w:rsidRDefault="00000000">
      <w:pPr>
        <w:spacing w:after="120" w:line="360" w:lineRule="auto"/>
        <w:ind w:firstLine="283"/>
        <w:jc w:val="both"/>
        <w:rPr>
          <w:bCs/>
          <w:szCs w:val="24"/>
        </w:rPr>
      </w:pPr>
      <w:r w:rsidRPr="003100FB">
        <w:rPr>
          <w:bCs/>
          <w:szCs w:val="24"/>
        </w:rPr>
        <w:t>29 Texte, scolies et traductions. - 1). Le corpus transmis sous le nom de Jean Climaque comprend, outre la lettre de Daniel, l'échange de lettres entre Jean de Raïthou et l'auteur, le texte des trente degrés et la Lettre au pasteur, une quantité de scolies variable selon les manuscrits.</w:t>
      </w:r>
    </w:p>
    <w:p w14:paraId="042468A0" w14:textId="77777777" w:rsidR="00CF7F3B" w:rsidRPr="003100FB" w:rsidRDefault="00000000">
      <w:pPr>
        <w:spacing w:after="120" w:line="360" w:lineRule="auto"/>
        <w:ind w:firstLine="283"/>
        <w:jc w:val="both"/>
        <w:rPr>
          <w:bCs/>
          <w:szCs w:val="24"/>
        </w:rPr>
      </w:pPr>
      <w:r w:rsidRPr="003100FB">
        <w:rPr>
          <w:bCs/>
          <w:szCs w:val="24"/>
        </w:rPr>
        <w:t>Ce texte, repris au tome 88 de Migne, est très défectueux. Il a été reproduit presque sans changement par P. Trevisan (S. Giovanni Climaco, Scala Paradisi, éd et trad italienne, introd et annot., 2 vol., Turin, 1941). Bien que non critique, l'édition du moine Sophronius Eremites, KAluoË roû éciou rutpes huüv. Tù rpürov #ôn EXAnvtot{, Constantinople, 1883, et Athenes, 1959, lui est souvent préférable. Rader avait déjà publié une édition séparée de la Lettre au pasteur d'après trois mss : Liber ad religiosum pastorem seu de officio coenobiarchae, Augsbourg, 1606 (grec et latin ; éd séparée de-la trad latine, Munich, 1614).</w:t>
      </w:r>
    </w:p>
    <w:p w14:paraId="03CE7DFF" w14:textId="77777777" w:rsidR="00CF7F3B" w:rsidRPr="003100FB" w:rsidRDefault="00000000">
      <w:pPr>
        <w:spacing w:after="120" w:line="360" w:lineRule="auto"/>
        <w:ind w:firstLine="283"/>
        <w:jc w:val="both"/>
        <w:rPr>
          <w:bCs/>
          <w:szCs w:val="24"/>
        </w:rPr>
      </w:pPr>
      <w:r w:rsidRPr="003100FB">
        <w:rPr>
          <w:bCs/>
          <w:szCs w:val="24"/>
        </w:rPr>
        <w:t>2). Manuscrits. - L'Échelle « est un des textes dont les manuscrits sont le plus nombreux » (A. Dain, Les Manuscrits, Paris, 1950, p. 121). Jusqu'à présent, on ne s'est guère attaché qu'à l'étude de leur illustration. J. J. Tikkanen, Eine üllustrierte Klimaxhandschrift in der vaiikanischen. Bibliothek, dans Acta Societatis scientificae 383 Fennicae, t. 19, 1893, n. 2. - C. R. Morey, Two Miniatures from a Manuscript of St. John Climacus, and their Relation to limax Iconography, dans Siudies in East Christian and Roman Art, New York, 1918, p. 1-30. - C. Osieczkowska, Note sur le Rossianus 251 de la Bibliotheque l'aticane, dans Byzantion, t. 9, 1934, p. 261-268, pl x-xr1r. - J. R. Martin, The Illustration of the Heavenly Ladder of John Climacus, Princeton, 1954 (cf G. Downey, dans Speculum, t. 30, 1955, p. 484-493). - K. Weitzmann, slamische und koptische Einflüsse in einer Sinaï-</w:t>
      </w:r>
      <w:r w:rsidRPr="003100FB">
        <w:rPr>
          <w:bCs/>
          <w:szCs w:val="24"/>
        </w:rPr>
        <w:lastRenderedPageBreak/>
        <w:t>Handschrift des Johannes Klimakus, dans Festschrift Ernst Kühnel, Berlin, 1959, p. 267-274, J. R. Martin (op cüt., p 164-192) dresse un catalogue de trente-trois manuscrits illustrés. Ce catalogue permet déjà de discerner, entre la tradition des titres, des sentences conclusives des degrés, le découpage des degrés {entre xvir et xxunr ; ef R. Devreesse, Codices l'aticant graeci, t. 2, l'atican, 1937, p. 86) et l'illustration, des accords qui laissent entrevoir un dassement sommaire. On trouvera dans l'étude de D. Bogdanovié (Jean Climaque dans la littérature byzantine.) une liste importante de manuscrits de diverses provenances.</w:t>
      </w:r>
    </w:p>
    <w:p w14:paraId="23C45822" w14:textId="77777777" w:rsidR="00CF7F3B" w:rsidRPr="003100FB" w:rsidRDefault="00000000">
      <w:pPr>
        <w:spacing w:after="120" w:line="360" w:lineRule="auto"/>
        <w:ind w:firstLine="283"/>
        <w:jc w:val="both"/>
        <w:rPr>
          <w:bCs/>
          <w:szCs w:val="24"/>
        </w:rPr>
      </w:pPr>
      <w:r w:rsidRPr="003100FB">
        <w:rPr>
          <w:bCs/>
          <w:szCs w:val="24"/>
        </w:rPr>
        <w:t>3). Les scozies qu'on trouve avec leur traduction latine à la suite de chaque degré dans l'édition Migne sont celles que Rader a trouvées en marge de ses manuscrits. Une bonne partie de ces scolies est empruntée au commentaire d'Élie de Crete qui réutilise lui-même des scolies préexistantes {cf DS, t. 4, col. 575). Erik Peterson en a identifié beaucoup d'autres ou a rectifié des attributions : Zu griechischen Asketikern 11, 11, dans Byzantinisch-neugriechische Jakrbücher, t. 5, 1926-1927, p. 415417 (Évagre, Diadoque, Thalassios, Dorothée, Marc l'ermite, Isaïe de Scété, Athanase, Maxime le confesseur) ; Jrrige'Zuweisungen asketischer Texte, dans Zeitschrift für katholische Theologie, t. 57, 19338, p. 273-274 (Ammonas = Isaïe de Scété, d'après J. Kirchmeyer, À propos d'un texte du pseudo-Athanase, RAM, t. 40, 1964, p. 312-313) ; Miszellen zur altkirchlichen und byzantinischen Literatur, dans Theologische Revue, t. 32, 1933, col. 242 (Marc lermite, Grégoire de Nysse, pseudo-Macaire), et dans Theologische Literaturzeitung, t. 55, 1980, col. 257 (Évagre). A. Papadopoulos-Kerameus a publié onze scolies sur Jean Climaque sous le nom du patriarche Photius (Saint-Pétersbourg, 1892, p. 21-24 ; cf Ph. Meyer, dans Theol. Literaturzeitung, t. 49, 1894, col. 243), dont l'authenticité est reconnue comme probable par G. Hofmann (Der hl. Johannes Klimax bei Photius, OCP 7, 1941, p. 461-479). Cf aussi A. Ehrhard (dans K. Krumbacher, Geschichte der byzantinischen Lüteratur, 2e éd., Munich, 1897, p. 144), qui signale encore un certain nombre de scolies manuscrites ; et J. Bidez qui a publié une scolie de Michel Psellos sur xxvi, 1109bc, dans Catalogue des manuscrits alchimiques grecs, t. 6, Bruxelles, 1928, p. 167176. Migne fait suivre la Lettre au pasteur d'un groupe de scolies, en latin seulement (1211-1248), qu'il attribue à Jean de Raïthou, mais dont le latin est si semblable à celui d'Ange Clareno, premier propagateur, en Occident, de l'Échelle et d'autres œuvres monastiques orientales, que Jean Gribomont propose de voir dans cette compilation « peut-être l'unique souvenir, dans la collection de Migne, de toute une littérature de traduction née dans les remous de l'évangélisme franciscain » (La Scala Paradisi. Jean de Raïthou et Ange Clareno, dans Studia monastica, t. 2, 1960, p. 345-358).</w:t>
      </w:r>
    </w:p>
    <w:p w14:paraId="3E75E88B" w14:textId="77777777" w:rsidR="00CF7F3B" w:rsidRPr="003100FB" w:rsidRDefault="00000000">
      <w:pPr>
        <w:spacing w:after="120" w:line="360" w:lineRule="auto"/>
        <w:ind w:firstLine="283"/>
        <w:jc w:val="both"/>
        <w:rPr>
          <w:bCs/>
          <w:szCs w:val="24"/>
        </w:rPr>
      </w:pPr>
      <w:r w:rsidRPr="003100FB">
        <w:rPr>
          <w:bCs/>
          <w:szCs w:val="24"/>
        </w:rPr>
        <w:lastRenderedPageBreak/>
        <w:t xml:space="preserve">4). Traductions. - À. En Orient. - a). L'existence d'une traduction syriaque de l'Échelle attestée à une date aussi haute que la moitié du 7e siècle suffirait, à elle seule, à suggérer de ne pas situer trop tard l'activité de Jean Climaque (A. Baumstark, Geschichte der syrischen Literatur, Bonn, 1922, p. 165-166, cite cinq mss du 7e au 9e s. ; p. 339 : leur origine est sans doute à chercher en milieu melchite. Cf W. Wright, Catalogue ofthe Syriac Manuscripts in the British Museum acquired S. JEAN CLIMAQUE 384 depuis la Year 1838, t. 2, 1871, p. 590 ; A. Smith Lewis, Codex Climaci Rescriptus, Gambridge, 1909, p xi). b). On connaît une première traduction arabe, au moins partielle, de l'Échelle, de l'an 901, et plusieurs autres, qui émanent de milieux melchites, la suivent (G. Graf, Geschichte der christlichen arabischen Literatur, t. 1, l'atican, 1944, p. 409410 ; le ms complet le plus ancien de l'œuvre de Climaque est du 13e s.). Le résumé de l'Échelle du copte as-Safi ibn al assal a même été imprimé (Oriens christianus, t. 29, 1932, p. 336). c). Traduite au moins deux fois en arménien (I. Hausherr, DS, t. 1, col. 864), l'Échelle apparaît dès le 10e siècle dans la littérature géorgienne où, jusqu'au 18e, on recense cinq versions différentes. G. Peradze, Die alt-christliche Literatur in der georgischen Ueberlieferung, dans Oriens christianus, t. 28, 1931, p. 243. - M. Tarchnisvili, Geschichte der kirchlichen georgischen Literatur, l'atican, 1955, p. 143. - Cf P. Peeters, La première traduction latine de Barlaam et Joasaph et son original grec, dans Analecta bollandiana, t. 49, 1931, p. 285 ; G. Garitte, DS, t. 6, col. 249). d). Trois apophtegmes de Jean Climaque (Qelemeëkis) sont passés dans le Patericon éthiopien (V. Arras, Patericon aethiopice, GSCO 278, Louvain, 1967, p. 51, n. 180 - 6e Degré, 793c et 797bc ; cf la communication de J.-M. Sauget au 4e Congres des études éthiopiennes, Rome, 1972). e). Avec le mouvement hésychaste, l'Échelle passe en Russie où elle est déjà traduite au 12e siècle. Sobolevskij, Perevodnaja literatura, p. 4&amp;B8 (registre). - J. J. Sreznevskij, Materialy dlja slovarja drevnerusskago jazijka po pis memuym panijatnikam, 3 vol., Saint-Pétersbourg, 4893-1906, t. 1 Ukazatel Sokrascenij, p. 24 (réimpression, Gratz, 1955-1956). - Histoire du texte slave de l'Échelle : L. S. Kovtun, Russkaya leksigrafija epochi srednevekov'ja, Moscou-Léningrad, 1963, p. 216 sw. - K. Radtschenko, Religiosnoe i literaturnoe dvijenije v Bolgarit v Epochu pered tureckim zavosvaniem, Kiev, 1898, p. 324 (mss slavons des 146-152 s.). - Depuis le 17e siècle, on compte trois traductions russes. La plus ancienne sera souvent rééditée (C. Kern, Les traductions russes des textes patristiques, Chevetogne, 1957, p36). f). De Russie, des mss slavons passent au 14e siècle en Roumanie, Serbie et Bulgarie (M. Heppell, Some Slavonic Manuscripts ofthe « Scala Paradisi » (Lestvica), dans Byzantinoslavica, t. 18, 1957, p. 233-270). La première traduction roumaine, restée inédite, mais attestée par de nombreux mss, date de la première moitié du 17e siècle. Elle est faite sur le texte slavon, comme la plupart de celles qui suivront, nombreuses, jusqu'au 19e </w:t>
      </w:r>
      <w:r w:rsidRPr="003100FB">
        <w:rPr>
          <w:bCs/>
          <w:szCs w:val="24"/>
        </w:rPr>
        <w:lastRenderedPageBreak/>
        <w:t>siècle, sous l'impuision de Païssy l'elickovskij. À partir du 19e, l'influence de Nicodème l'Hagiorite suscite des traductions à partir du grec, mais on traduit aussi la version russe du monastère d'Optina (N. Corneanu, Contribution des traducteurs roumains à la diffusion de l « Échelle » de saint Jean Climaque, dans Studia patristica 8, 2, Berlin, 1966, p. 340-355). On signale deux traductions récentes en serbo-croate (du russe, par le hiéromoine D. Milivojevié, Belgrade, 1932 ; du grec, par D. Bogdanovié, Belgrade, 1963). g). Deux éditions en grec vulgaire des 16e et 17e siècles (Maxime Margounios, cf DTC, t. 9, col. 2048, et Athanase l'arouchas, cf DS, t. 1, col. 1054) attestent la diffusion de Échelle dans les milieux populaires.</w:t>
      </w:r>
    </w:p>
    <w:p w14:paraId="4C66EE51" w14:textId="77777777" w:rsidR="00CF7F3B" w:rsidRPr="003100FB" w:rsidRDefault="00000000">
      <w:pPr>
        <w:spacing w:after="120" w:line="360" w:lineRule="auto"/>
        <w:ind w:firstLine="283"/>
        <w:jc w:val="both"/>
        <w:rPr>
          <w:bCs/>
          <w:szCs w:val="24"/>
        </w:rPr>
      </w:pPr>
      <w:r w:rsidRPr="003100FB">
        <w:rPr>
          <w:bCs/>
          <w:szCs w:val="24"/>
        </w:rPr>
        <w:t>B. En Occident. - a). C'est au Mont Cassin que nous trouvons les premières traces d'une traduction latine de Jean Climaque dans un florilege manuscrit du 11e siècle (Cassin. 143) où apparaissent la finale de xxux sur le blasphème (For. 328 s. - PG 88, 976b980b) et r11 (Flor. 329 s. Capitularia de ospitalitate et peregrinatione - PG 88, 664b-669a ; Bibliotheca castinensis…, t. 3, Mont Cassin, 1877, p. 485-487) sous le titre : Degradationis libri quem constituit Sanctus 385 Johannes Soliarius deprecatus ab alio (A. Siegmund, Die Ueberlieferung der griechischen christlichen Literatur in der lateinischen Kirche bis zum 12. Jahrhundert, München-Pasing, 1949, p. 179-180). Mais il faudra attendre l'exil en Grèce des Spirituels franciscains de la Marche d'Ancône au début du 14e siècle pour que, par eux, l'Occident découvre Jean Climaque, avec Basile et Macaire, dans la traduction maladroite d'Ange Clareno (J. Gribomont, La Scala Paradisi., p. 348-349 ;</w:t>
      </w:r>
    </w:p>
    <w:p w14:paraId="23D180C1" w14:textId="77777777" w:rsidR="00CF7F3B" w:rsidRPr="003100FB" w:rsidRDefault="00000000">
      <w:pPr>
        <w:spacing w:after="120" w:line="360" w:lineRule="auto"/>
        <w:ind w:firstLine="283"/>
        <w:jc w:val="both"/>
        <w:rPr>
          <w:bCs/>
          <w:szCs w:val="24"/>
        </w:rPr>
      </w:pPr>
      <w:r w:rsidRPr="003100FB">
        <w:rPr>
          <w:bCs/>
          <w:szCs w:val="24"/>
        </w:rPr>
        <w:t xml:space="preserve">B. Altaner, Die Kenntnis des griechischen in den Missionsorden während des 13. und des 14. Jahrhunderts, dans Zeitschrift für Kirchengeschichte, t. 53, 1934, p. 482-484 ; L. von Auw, Angelo Clareno et les spirituels franciscains, Lausanne, 1952, p. 31-34). Diffusée par de nombreux manuscrits, révisée, peut-être par l'auteur lui-même (Gribomont, op. cit., p. 355 ; cf. L. von Auw, op. cit., p. 34), cette traduction fut imprimée en 1498 à Paris (chez D. Roce, avec des corrections arbitraires, cf. Gribomont, p. 347), en 1518 à l'Enise (chez Pincio, corrigée) et, plus tard, avec les commentaires de Denys le chartreux. Les faiblesses littéraires de cette traduction inciteront, vers 1420, le camaldule Ambroise Traversari à en entreprendre une nouvelle, plus répandue dans les éditions imprimées (l'Enise, 1531, 1569 ; Cologne, avec annotations de Michel d'Isselt : 1583, 1593, 1601, 1624, 1640). b). Chacune de ces traductions latines fut à la base d'une traduction italienne : celle de Gentile de Foligno + 1348, disciple de Clareno (A. Ceruti, La Scala del Paradiso di S. Giovanni Climaco. Testo di lingua corretto su antichi codici mss, Bologne, 1874), imprimée à l'Enise et à Vicence en 1474, 1477, 1478, 1491, 1492 et 1517, et celle d'un inconnu publiée en 1545, 1585 et </w:t>
      </w:r>
      <w:r w:rsidRPr="003100FB">
        <w:rPr>
          <w:bCs/>
          <w:szCs w:val="24"/>
        </w:rPr>
        <w:lastRenderedPageBreak/>
        <w:t xml:space="preserve">1608 à l'Enise et Milan (il interprète l'éloge du Pasteur comme une réponse de Jean de Raïthou et conclut par une vie d'Onuphre ; cf. Ceruti, p. xx1}. Nous disposons de deux traductions italiennes récentes : celle de P. Trevisan (avec texte grec, Scala Paradisi, Turin, 1941) et celle de B. Agnesti, camaldule (La Scala del Paradiso, 2 vol., Sienne, 1955). c) Un manuscrit d'Alcobaça contiendrait une traduction portugaise du 14e siècle basée sur le latin de Clareno ou sur une traduction latine indépendante attestée par un ms d'Alcobaça daté de 1409 (M. Martins, « Escada celestial » em medievoportuguês, dans Broteria, t. 72, 1961, p. 402-415 ; « O Livro do Pastor », t. 75, 1962, p. 62-68 ; « L'ida de S. João do Monte Sinai », t. 74, 1962, p. 179-186 ; cf. Fortunato de S. Bonaventura, Commentariorum de Alcobacensi manuscriptorum bibliotheca libri tres, Coïmbre, 1827, p. 572). d) Une première traduction espagnole de l'Échelle fut imprimée à Tolède en 1504. Le dominicain Juan de Estrada, alias de la Madalena, en fit une seconde à Mexico, où elle aurait été le premier livre imprimé dans le Nouveau Monde, avant 1540 : La escalera espiritual para llegar al cielo. (cf. J.-C. Brunet, Manuel du libraire, t. 3, Paris, 1862, col. 540 ; J. Gil de Pareja y Gonzalez, Primer libro que se imprimió en el Nuevo Mundo, dans Historia (Buenos Aires), t. 6, 1961, p. 107-108 ; E. R. Wagner, Nueva bibliografía mexicana del siglo XVI, Mexico, 1940, p. 508, qui élève des doutes). Peu après, la traduction de Louis de Grenade connaît, en Espagne, une diffusion rapide (Libro llamado Escala spiritual…, Lisbonne, 1562 ; Salamanque, 1566 ; Alcala de Henares, 1568, 1571 ; Séville, 1582 ; Valladolid, 1583 ; Medina del Campo, 1585 ; Madrid, 1612). e) C'est par une traduction de l'italien (celle de R. Gaultier, L'Eschelle de S. Jehan Climacus, Paris, 1603, 1621, 1622, 1623) que l'œuvre de Climaque apparaît pour la première fois en français. Cette traduction est suivie par une autre, d'Arnauld d'Andilly, sur le grec de Rader (Traité de S. Jean Climaque des Degrez pour monter au ciel, Paris, 1652, 1653, 1654). Dans son Advis au lecteur de la « nouvelle édition » (L'Échelle sainte ou les Degrez., Paris, 1658, 1661, 1662, 1664, 1670, 1678, 1688, 1907 ; Anvers, 1711 ; Les vies des saints Pères, t. 2, 1736, p. 706-707, et t. 3, p. 199-778). Arnauld explique qu'il a eu connaissance de trois excellents mss de la bibliothèque du roi, « qu'un de (ses) amis entreprit de conférer des manuscrits avec le grec imprimé » et que cet examen lui donna le dessein d'en faire une traduction toute nouvelle. Des Mémoires de Pierre Thomas sieur du Fossé (éd. F. Bousquet, t. 1, Rouen, 1876, p. 294-297), il semble ressortir que la paternité de cette traduction et des « éclaircissements » qui l'accompagnent soit à attribuer principalement à l'obligeant ami d'Arnauld, Le Maître de Sacy, et à son élève du Fossé. Il faut mentionner une nouvelle traduction du grec au 19e siècle : J. M. L. S. Peyronnet, Traduction nouvelle des œuvres de S. Jean Climaque, Lyon, 1836, et Lyon-Paris, 1859 f). En langue anglaise, un décalque servile de la 2e édition d'Arnauld, qui s'arrête aux deux-tiers du 7e </w:t>
      </w:r>
      <w:r w:rsidRPr="003100FB">
        <w:rPr>
          <w:bCs/>
          <w:szCs w:val="24"/>
        </w:rPr>
        <w:lastRenderedPageBreak/>
        <w:t>Degré, fut exécuté par les bénédictines anglaises de Cambrai au 17e siècle (Cambrai, Bibl. mun., ms 1154), mais c'est un trappiste, Robert of Mount St. Bernard, qui fit connaître l'Échelle, amputée de passages du 27e degré jugés peu adaptés à des cénobites (The Holy Ladder of Perfection by which we might ascend to Heaven, 1858). Une traduction récente sur le grec, par l'archimandrite Lazarus Moore, a pu tenir compte de la tradition russe (St John Climacus. The Ladder of Divine Ascent, Londres, 1959). g) En allemand, nous avons une traduction de F. Handwercher (Die Leiter zum Paradiese). Landshut, 1834 (tout le corpus) ; 2e éd., Ratisbonne, 1874 (L'Échelle).</w:t>
      </w:r>
    </w:p>
    <w:p w14:paraId="37453219" w14:textId="77777777" w:rsidR="00CF7F3B" w:rsidRPr="003100FB" w:rsidRDefault="00000000">
      <w:pPr>
        <w:spacing w:after="120" w:line="360" w:lineRule="auto"/>
        <w:ind w:firstLine="283"/>
        <w:jc w:val="both"/>
        <w:rPr>
          <w:bCs/>
          <w:szCs w:val="24"/>
        </w:rPr>
      </w:pPr>
      <w:r w:rsidRPr="003100FB">
        <w:rPr>
          <w:bCs/>
          <w:szCs w:val="24"/>
        </w:rPr>
        <w:t>39 Influence. - 1). En Orient. - Comme déjà la diffusion du texte et des traductions de l'Échelle l'a montré, l'influence de Jean Climaque s'identifie presque avec le développement du mouvement hésychaste, dans l'histoire duquel on peut distinguer trois phases (I. Hausherr, La méthode d'oraison hésychaste, OC 9, Rome, 1927, p. 119). a). Au Sinaï, Hésychius et Philothée retiennent et développent des thèmes de l'Échelle : le premier celui de la vabis et de la prière monologique (Hausherr, p. 138-140 ; cf. W. Völker, Scala Paradisi., p. 291-314 : Die beiden Centurien « de temperantia et virtute » des Hesychius vom Batoskloster als Zeichen sinaitischer Frömmigkeit und ihr Verhältnis zu Johannes Climacus, J. Kirchmeyer, art. HÉSYCHIUS LE SINAITE, DS, t. 7, col. 408-410), le second celui de la garde du cœur (Hausherr, op. cit., p. 140-142). b) Irénée Hausherr nous explique (op. cit., p. 121) comment la découverte de l'Échelle, dans la bibliothèque de son père, par Syméon le Nouveau Théologien (I. Hausherr et G. Horn, Vie de Syméon le Nouveau Théologien (949-1022) par Nicétas Stéthatos, OC 12, 1928, p. 12-13), prend valeur de symbole. Cette « découverte » représente une différence d'orientation tranchée par rapport à l'idéal cénobitique basilien qui caractérise la réforme studite. Si Théodore Studite utilise Jean Climaque (Julien Leroy, La réforme studite, dans Il Monachesimo orientale, OCA 153, 1958, p. 190, note 69), ce n'est sans doute pas sans réticence, réticence que l'on retrouve avec des motifs analogues chez Paul Évergétinos qui ignore étrangement Climaque dans sa Synagogè (cf. I. Hausherr, Paul Évergétinos a-t-il connu Syméon le Nouveau Théologien ?, OCP 23, 1957, p. 5829), bien qu'il apparaisse en bonne place dans une grande partie des florilèges (M. Richard, DS, t. 5, col. 485, 489, 495, 501, 504, 505, 507, 508, 509). c) Au moment de la controverse palamite, Jean Climaque est encore parmi les maîtres auxquels se réfèrent les hésychastes. C'est un des auteurs les plus cités par Ignace et Calliste Xanthopoulos. Grégoire le Sinaïte recommande sa lecture (PG 150, 1324) et Marc d'Éphèse se sert de la définition de l'illumination divine (PG 65, 813b) pour préciser devant les Latins, à Ferrare, ce qu'est l'objet de la béatitude (L. Petit, Documents relatifs au concile de Florence, PO, t. 15, 1920, p. 157-162).</w:t>
      </w:r>
    </w:p>
    <w:p w14:paraId="749FB595" w14:textId="77777777" w:rsidR="00CF7F3B" w:rsidRPr="003100FB" w:rsidRDefault="00000000">
      <w:pPr>
        <w:spacing w:after="120" w:line="360" w:lineRule="auto"/>
        <w:ind w:firstLine="283"/>
        <w:jc w:val="both"/>
        <w:rPr>
          <w:bCs/>
          <w:szCs w:val="24"/>
        </w:rPr>
      </w:pPr>
      <w:r w:rsidRPr="003100FB">
        <w:rPr>
          <w:bCs/>
          <w:szCs w:val="24"/>
        </w:rPr>
        <w:lastRenderedPageBreak/>
        <w:t>Jean Climaque est au premier rang parmi les sources du renouveau monastique russe au 15e siècle (F. von Lilienfeld, Der athonitische Hesychasmus des 14. und 15. Jahrhunderts im Lichte der zeitgenössischen russischen Quellen, dans Jahrbücher für die Geschichte Osteuropas, t. 6, 1958, p. 439, 443 sw) ; il est le principal inspirateur de Nil Sorskij (F. v. Lilienfeld, Nil Sorskij und seine Schriften, Berlin, 1963, p. 126, liste de références patristiques où il vient en tête ; cf. A. J. M. Davids, Nil Sorskij und der Hesychasmus in Russland. Eine quellengeschichtliche Untersuchung, dans Jahrbuch der österreichischen Byzantinistik, t. 18, 1969, p. 179-180). Joseph de Volokolamsk utilise volontiers ses définitions (Th. Spidlik, Joseph de Volokolamsk, Un chapitre de la spiritualité russe, OCA 146, Rome, 1956, p. 22, 24). Dans la deuxième moitié du 15e siècle, le « pèlerin russe » témoigne de la diffusion populaire du livre de Jean Climaque (« Récits d'un pèlerin russe », trad. Jean Gauvain, Neuchâtel, 1948, p. 92). Cette pénétration dans le peuple est peut-être encore plus sensible en Roumanie où l'Échelle a influencé l'iconographie et le folklore des légendes (P. Henry, Les Églises de la Moldavie du nord, des origines à la fin du 16e siècle, Paris, 1930, p. 246 sv et Index). 2). En Occident. - « On a parlé souvent de courants spirituels qui seraient remontés des Balkans aux Pays-Bas, le long de la vallée du Rhin. La Scala Paradisi permet d'en suivre un à la piste et de le voir se dégager en cours de route de ce qu'il peut avoir d'animosité partisane » (Gribomont, op. cit., p. 357). C'est, en effet, la voie de pénétration que la tradition manuscrite de la traduction de Clareno permet de suivre. La découverte de l'Échelle représente pour les Spirituels exilés une justification de leurs exigences de pureté évangélique et de liberté charismatique (cf l'usage qu'en fait Alvarez Pelayo + 1349 dans son De Planctu Ecclesiae). Ce n'est plus dans les bibliothèques de franciscains qu'on la trouve au nord des Alpes, mais chez des chartreux, des bénédictins, des célestins et des chanoines réguliers, et elle arrive au moment opportun pour se joindre au courant de la Devotio moderna.</w:t>
      </w:r>
    </w:p>
    <w:p w14:paraId="2E06006D" w14:textId="77777777" w:rsidR="00CF7F3B" w:rsidRPr="003100FB" w:rsidRDefault="00000000">
      <w:pPr>
        <w:spacing w:after="120" w:line="360" w:lineRule="auto"/>
        <w:ind w:firstLine="283"/>
        <w:jc w:val="both"/>
        <w:rPr>
          <w:bCs/>
          <w:szCs w:val="24"/>
        </w:rPr>
      </w:pPr>
      <w:r w:rsidRPr="003100FB">
        <w:rPr>
          <w:bCs/>
          <w:szCs w:val="24"/>
        </w:rPr>
        <w:t xml:space="preserve">Jean Climaque figure parmi les sources de Gérard de Zutphen et de Florent Radewijns (DS, t. 6, col. 287 ; t. 5, col. 432). Jean Mombaer le cite dans sa Tabula librorum praecipue legendorum. On s'étonne de constater avec quelle hâte elle fut accueillie par les moines. Le cistercien Gall de Königsaal + 1370 l'introduit dans son Malogranatum (DS, t. 6, col. 73). Le célestin Pierre Poquet + 1480 réunit les auctoritates extracte de libro sancti Johannis Climaci per ordinem alphabet en 52 articles avec des gloses (ms 485, Paris, Bibl. de l'Arsenal, 15e s., 134v-197v). L'Échelle trouve en Denys le chartreux qui la commente avant 1454 un propagateur actif, mais réservé, impressionné par les critiques de Gerson sur son rigorisme et sa notion d'apatheia (A. Stoelen, Recherches récentes sur Denys le Chartreux, RAM, t. 29, 1953, p. 252, note 10 ; DS, t. 8, col. 430-449 : A. Combes, Études gersoniennes, dans Archives d'histoire doctrinale et littéraire du moyen âge, t. 12, 1939, p. 345-3846 ; </w:t>
      </w:r>
      <w:r w:rsidRPr="003100FB">
        <w:rPr>
          <w:bCs/>
          <w:szCs w:val="24"/>
        </w:rPr>
        <w:lastRenderedPageBreak/>
        <w:t>J. Stelzenberger, Die Mystik des Johannes Gerson, Breslau, 1928, p. 24 ; Climaque trouvera des défenseurs jusqu'au 18e siècle : cf. A. Bardy, art. Apatheia, DS, t. 1, col. 741-742). Le chartreux Florent de Harlem + 1543 termine son livre Vüae par un commentaire de l'alphabet des commençants du 26e degré (DS, t. 5, col. 424). L'œuvre de Climaque eut un sort étrange chez les jésuites. On peut se demander si saint Ignace ne lui a pas emprunté la première idée de sa contemplation du Regne (1, 640ab) et ne s'est pas inspiré de sa notion d'obéissance « aveugle » (1v, 716d : M. Olphe-Galliard, La Leçon de saint Ignace de Loyola sur la vertu d'obéissance, RAM, t. 30, 1954, p. 22, et H.-A. Parenteau, La notion d'obéissance aveugle, t. 38, 1962, p. 37). Alphonse Rodriguez + 1616 lui fait de larges emprunts et Claude Acquaviva + 1615 le recommande pour la lecture des pères du troisième an. Mais, à la suite de l'ordonnance d'É. Mercurian du 12 mars 1575, Antoine Cordeses, provincial de Tolède, en réserve la possession, dans sa province, à quatre collèges seulement (P. de Leturia, Lecturas ascéticas y lecturas místicas entre los jesuitas del siglo XVI, dans Archivio italiano per la storia della pietà, t. 2, Rome, 1959, p. 26, n. 7 ; p. 46, n. 1 ; p. 49, n. 5).</w:t>
      </w:r>
    </w:p>
    <w:p w14:paraId="374B33A2" w14:textId="77777777" w:rsidR="00CF7F3B" w:rsidRPr="003100FB" w:rsidRDefault="00000000">
      <w:pPr>
        <w:spacing w:after="120" w:line="360" w:lineRule="auto"/>
        <w:ind w:firstLine="283"/>
        <w:jc w:val="both"/>
        <w:rPr>
          <w:bCs/>
          <w:szCs w:val="24"/>
        </w:rPr>
      </w:pPr>
      <w:r w:rsidRPr="003100FB">
        <w:rPr>
          <w:bCs/>
          <w:szCs w:val="24"/>
        </w:rPr>
        <w:t>Nous avons vu que la diffusion de l'Échelle en langue française avait été due principalement au janséniste. Pierre Thomas du Fossé a raconté le rôle de la lecture de « l'ancienne traduction » dans la conversion d'Angélique Arnaud. « Elle y trouva tant de choses qui l'effrayerent, lorsqu'elle se comparait, dans la manière si relâchée dont elle vivait, avec ceux dont ce saint abbé décrit la vie pénitente, et les sentiments d'une perpétuelle compunction » (Mémoires t. 1, p. 69-70). C'est bien à cet aspect de la doctrine de Climaque, que les deux traductions d'Arnauld se plaisent à souligner, que l'abbé de Rancé devait s'attacher, pas exclusivement cependant, dans sa controverse avec dom Le Masson (« la propre idée qu'il s'est formée sur quelques écrits des anciens grecs est comme un bandeau qui l'aveugle ». En matière d'accusation fictive, l'« ancien grec » est effectivement Climaque). L'ère de la même époque, François Guilloré puise largement ses références dans l'Échelle.</w:t>
      </w:r>
    </w:p>
    <w:p w14:paraId="5B08A61E" w14:textId="77777777" w:rsidR="00CF7F3B" w:rsidRPr="003100FB" w:rsidRDefault="00000000">
      <w:pPr>
        <w:spacing w:after="120" w:line="360" w:lineRule="auto"/>
        <w:ind w:firstLine="283"/>
        <w:jc w:val="both"/>
        <w:rPr>
          <w:bCs/>
          <w:szCs w:val="24"/>
        </w:rPr>
      </w:pPr>
      <w:r w:rsidRPr="003100FB">
        <w:rPr>
          <w:bCs/>
          <w:szCs w:val="24"/>
        </w:rPr>
        <w:t>Après le début du 18e siècle, les éditions se raréfient (en 1784, Célestin, abbé de Saint-Gall, publie encore une traduction latine, Scalae… tentata versio et explanatio, Ottobeuren). C'est le début d'une période d'oubli relatif dont de nombreuses publications récentes semblent marquer la fin.</w:t>
      </w:r>
    </w:p>
    <w:p w14:paraId="75D9A5AF" w14:textId="77777777" w:rsidR="00CF7F3B" w:rsidRPr="003100FB" w:rsidRDefault="00000000">
      <w:pPr>
        <w:spacing w:after="120" w:line="360" w:lineRule="auto"/>
        <w:ind w:firstLine="283"/>
        <w:jc w:val="both"/>
        <w:rPr>
          <w:bCs/>
          <w:szCs w:val="24"/>
        </w:rPr>
      </w:pPr>
      <w:r w:rsidRPr="003100FB">
        <w:rPr>
          <w:bCs/>
          <w:szCs w:val="24"/>
        </w:rPr>
        <w:t xml:space="preserve">1. L'ie. - Acta sanctorum, 30 mars, t. 3, Anvers, 1668, p. 834-837. - V. F. Nau, Le texte grec des récits du moine Anastase sur les saints Pères du Sinaï, dans Oriens christianus, t. 2, 1902, p. 58-89 ; Le texte grec des récits utiles à l'âme d'Anastase (le Sinaïte), ibidem, t. 3, 1903, p. 56-90 ; Les récits inédits du moine Anastase. Contribution à l'histoire du Sinaï, dans Revue de l'Institut catholique de Paris, t. 7, 1902, p. 1-26, 110-151 ; Note sur la date de la mort de S. Jean Climaque, dans </w:t>
      </w:r>
      <w:r w:rsidRPr="003100FB">
        <w:rPr>
          <w:bCs/>
          <w:szCs w:val="24"/>
        </w:rPr>
        <w:lastRenderedPageBreak/>
        <w:t>Byzantinische Zeitschrift, t. 11, 1902, p. 35-37. - J. Pargoire, Un prétendu document sur S. Jean Climaque, dans Échos d'Orient, t. 8, 1905, p. 372-373. - P. Pourrat, La spiritualité chrétienne, t. 1, Paris, 1919, p. 458-469. - L. Petit, art. Jean Climaque, DTC, t. 8, 1928, col. 690-693. - V. Beneïevië, Sur la date de la mosaïque de la Transfiguration au Mont Sinaï, dans Byzantion, t. 1, 1924, p. 145-172 (d'après Récits vi, en relation avec Pré spirituel de Jean Moschus, n, 127 : Jean Climaque, né avant 582, mort avant 596). - Stergios N. Sakkos, Peri Anastasiôn Sinaitôn, Salonique, 1964, p. 179-185. - P. Canart, Nouveaux récits du moine Anastase, dans Actes du xn° Congres intern d'études byzantines (1961), t. 2, Belgrade, 1964, p. 263-271. - D. J. Chitty, The Desert a City, Oxford, 1966, p. 170-175.</w:t>
      </w:r>
    </w:p>
    <w:p w14:paraId="39B63425" w14:textId="77777777" w:rsidR="00CF7F3B" w:rsidRPr="003100FB" w:rsidRDefault="00000000">
      <w:pPr>
        <w:spacing w:after="120" w:line="360" w:lineRule="auto"/>
        <w:ind w:firstLine="283"/>
        <w:jc w:val="both"/>
        <w:rPr>
          <w:bCs/>
          <w:szCs w:val="24"/>
        </w:rPr>
      </w:pPr>
      <w:r w:rsidRPr="003100FB">
        <w:rPr>
          <w:bCs/>
          <w:szCs w:val="24"/>
        </w:rPr>
        <w:t>2. Études générales. - H. Ball, Byzantinisches Christentum, München-Leipzig, 1923, et Einsiedeln, 1958, p. 9-62. - S. Rabois-Bousquet et S. Salaville, S. Jean Climaque, sa vie et son œuvre, dans Échos d'Orient, t. 22, 1923, p. 440-454. - A. Saudreau, Doctrine spirituelle de S. Jean Climaque, VS, t. 9, 1924, p. 353-370. - I. Hausherr, La méthode d'oraison hésychaste, OG 9, 2, Rome, 1927. - A. Colunga, La escala espiritual de san Juan Climaco, dans La vida sobrenatural, t. 31, 1936, p. 269-277. - M. O. Sumner, St. John Climacus : The Psychology of the Desert Fathers, dans Guild of Pastoral Psychology, n. 83, janvier 1953. - Ioasaf Popa, Invatatura ascetica a Sfintului loan Scaracul, dans Studii Teologice (Bucarest), t. 10, 1958, p. 253-269.</w:t>
      </w:r>
    </w:p>
    <w:p w14:paraId="1DFB35CD" w14:textId="77777777" w:rsidR="00CF7F3B" w:rsidRPr="003100FB" w:rsidRDefault="00000000">
      <w:pPr>
        <w:spacing w:after="120" w:line="360" w:lineRule="auto"/>
        <w:ind w:firstLine="283"/>
        <w:jc w:val="both"/>
        <w:rPr>
          <w:bCs/>
          <w:szCs w:val="24"/>
        </w:rPr>
      </w:pPr>
      <w:r w:rsidRPr="003100FB">
        <w:rPr>
          <w:bCs/>
          <w:szCs w:val="24"/>
        </w:rPr>
        <w:t>H. G. Beck, Kirche und theologische Literatur im Byzantinischen Reich, Munich, 1959, p. 353 sv, 451-452. - J. Kirchmeyer, RAM, t. 36, 1960, p. 255-257. - I. Hausherr, La théologie du monachisme chez saint Jean Climaque, dans Théologie de la vie monastique, Paris, 1961, p. 385-410. - P. K. Chrestou, Ioannes ho Sinaiïtes ho tes Klimakos, dans Threskeutikè kaï ethikè egkuklopaideia, t. 6, Athènes, 1965, col. 1211-1213. - D. Bogdanovié, Jean Climaque dans la littérature byzantine et la littérature serbe ancienne, Belgrade, 1968 (en serbo-croate ; résumé en français, p. 215-225). - W. Völker, Scala Paradisi. Eine Studie zu Johannes Climacus und zugleich eine Vorstudie zu Symeon dem neuen Theologen, Wiesbaden, 1968. - Th. Merton, L'Échelle qui mène à Dieu, dans Contacts, t. 21, 1969, p. 128-188.</w:t>
      </w:r>
    </w:p>
    <w:p w14:paraId="494BC274" w14:textId="77777777" w:rsidR="00CF7F3B" w:rsidRPr="003100FB" w:rsidRDefault="00000000">
      <w:pPr>
        <w:spacing w:after="120" w:line="360" w:lineRule="auto"/>
        <w:ind w:firstLine="283"/>
        <w:jc w:val="both"/>
        <w:rPr>
          <w:bCs/>
          <w:szCs w:val="24"/>
        </w:rPr>
      </w:pPr>
      <w:r w:rsidRPr="003100FB">
        <w:rPr>
          <w:bCs/>
          <w:szCs w:val="24"/>
        </w:rPr>
        <w:t xml:space="preserve">3. Études particulières. - O. Zückler, Das Lehrstück von den sieben Hauptsünden, Munich, 1893, p. 49-51. - I. Schuster, La dottrina spirituale di S. Benedetto e la Scala di perfezione di S. Giovanni « il Climaco », dans La Scuola cattolica, t. 72, 1948, p. 161-176. - D. Barsotti, L'amore di Dio in S. Giovanni Climaco, dans Rivista di vita spirituale, t. 8, 1954, p. 179-185. - J. R. Martin, The Illustration of the Heavenly Ladder cité supra, Col. 388. - J. Gribomont, La Scala Paradisi, Jean de </w:t>
      </w:r>
      <w:r w:rsidRPr="003100FB">
        <w:rPr>
          <w:bCs/>
          <w:szCs w:val="24"/>
        </w:rPr>
        <w:lastRenderedPageBreak/>
        <w:t>Raïthou et Ange Clareno, dans Studia monastica, t. 2, 1960, p. 345-358. - Archimandrite Sophrony, De la nécessité des trois renoncements chez St. Cassien le Romain et St. Jean Climaque, dans Studia patristica 5, TU 80, Berlin, 1962, p. 393-400. - A. Wedernikow, Der hl. Johannes Klimakos als Lehrer des Gebets, dans Stimme der Orthodoxie, t. 4, 1964, p. 43-49 ; t. 5, p. 46-52.</w:t>
      </w:r>
    </w:p>
    <w:p w14:paraId="7A6FB2D4" w14:textId="77777777" w:rsidR="00CF7F3B" w:rsidRPr="003100FB" w:rsidRDefault="00000000">
      <w:pPr>
        <w:spacing w:after="120" w:line="360" w:lineRule="auto"/>
        <w:ind w:firstLine="283"/>
        <w:jc w:val="both"/>
        <w:rPr>
          <w:bCs/>
          <w:szCs w:val="24"/>
        </w:rPr>
      </w:pPr>
      <w:r w:rsidRPr="003100FB">
        <w:rPr>
          <w:bCs/>
          <w:szCs w:val="24"/>
        </w:rPr>
        <w:t>L'voir DS, art. CHARITÉ chez les Pères, DIRECTION spirituelle en Orient, ÉCHELLE spirituelle, ÉREMITISME en Orient, GARDE DU cœur ; sur le renoncement et l'apatheia, t. 1, col. 78, 537, 741-742 ; le combat spirituel, t. 2, col. 1139-1140, et t. 4, col. 1842 ; les péchés capitaux, t. 2, 1075-1076, et t. 6, col. 495-503, 615-616 ; la ferveur (t. 4, col. 2106) et l'extase (t. 5, col. 212, 216-217).</w:t>
      </w:r>
    </w:p>
    <w:p w14:paraId="2A2C754A" w14:textId="77777777" w:rsidR="00CF7F3B" w:rsidRPr="003100FB" w:rsidRDefault="00000000">
      <w:pPr>
        <w:spacing w:after="120" w:line="360" w:lineRule="auto"/>
        <w:ind w:firstLine="283"/>
        <w:jc w:val="both"/>
        <w:rPr>
          <w:bCs/>
          <w:szCs w:val="24"/>
        </w:rPr>
      </w:pPr>
      <w:r w:rsidRPr="003100FB">
        <w:rPr>
          <w:bCs/>
          <w:szCs w:val="24"/>
        </w:rPr>
        <w:t>Guerric COUILLEAU.</w:t>
      </w:r>
    </w:p>
    <w:p w14:paraId="069C5E8B" w14:textId="77777777" w:rsidR="00CF7F3B" w:rsidRPr="003100FB" w:rsidRDefault="00000000">
      <w:pPr>
        <w:spacing w:after="120" w:line="360" w:lineRule="auto"/>
        <w:ind w:firstLine="283"/>
        <w:jc w:val="both"/>
        <w:rPr>
          <w:bCs/>
          <w:szCs w:val="24"/>
        </w:rPr>
      </w:pPr>
      <w:r w:rsidRPr="003100FB">
        <w:rPr>
          <w:bCs/>
          <w:szCs w:val="24"/>
        </w:rPr>
        <w:t>62. JEAN COCUS ou GOCI (Kocx ou Kocus ?), prieur des croisiers de Cologne vers 1415. - Jean Cocus est l'auteur de trente-deux Collaciones spirituales, conservées en deux recensions aux archives historiques de Cologne (mss GB 58 et GB 118). Elles présentent les caractéristiques propres aux écrits des croisiers.</w:t>
      </w:r>
    </w:p>
    <w:p w14:paraId="37E3B8FD" w14:textId="77777777" w:rsidR="00CF7F3B" w:rsidRPr="003100FB" w:rsidRDefault="00000000">
      <w:pPr>
        <w:spacing w:after="120" w:line="360" w:lineRule="auto"/>
        <w:ind w:firstLine="283"/>
        <w:jc w:val="both"/>
        <w:rPr>
          <w:bCs/>
          <w:szCs w:val="24"/>
        </w:rPr>
      </w:pPr>
      <w:r w:rsidRPr="003100FB">
        <w:rPr>
          <w:bCs/>
          <w:szCs w:val="24"/>
        </w:rPr>
        <w:t>Leur souci de la tradition se remarque à l'abondance des citations et au fréquent recours aux « autorités ». C'est le cas chez Cocus.</w:t>
      </w:r>
    </w:p>
    <w:p w14:paraId="363C881E" w14:textId="77777777" w:rsidR="00CF7F3B" w:rsidRPr="003100FB" w:rsidRDefault="00000000">
      <w:pPr>
        <w:spacing w:after="120" w:line="360" w:lineRule="auto"/>
        <w:ind w:firstLine="283"/>
        <w:jc w:val="both"/>
        <w:rPr>
          <w:bCs/>
          <w:szCs w:val="24"/>
        </w:rPr>
      </w:pPr>
      <w:r w:rsidRPr="003100FB">
        <w:rPr>
          <w:bCs/>
          <w:szCs w:val="24"/>
        </w:rPr>
        <w:t>Dans les cent quatre-vingts pages du premier manuscrit, on trouve 464 citations explicites de l'Écriture, 287 des Pères de l'Église, 139 d'auteurs médiévaux, 16 d'auteurs classiques. Mais la scolastique est pratiquement absente : Albert le Grand et Thomas d'Aquin ne sont cités que deux fois chacun. Parmi les Pères prévalent Grégoire le Grand (83), Augustin (80), Jérôme (36), Jean Chrysostome (26). Parmi les médiévaux, Bernard est le plus souvent cité (91). Frappante est la ressemblance du nombre de ces diverses citations avec ce qu'on trouve dans le De nuptialis du croisier Pierre Pinchare (t 1382), écrit cinquante ans plus tôt. Mais chez ce dernier les exempla sont rares : chez Cocus, ils abondent ; il les emprunte aux Vitae patrum et aux Collationes sanctorum patrum, à Césaire d'Heisterbach, au Liber apum, au Speculum historiale, etc.</w:t>
      </w:r>
    </w:p>
    <w:p w14:paraId="4B3EC84E" w14:textId="77777777" w:rsidR="00CF7F3B" w:rsidRPr="003100FB" w:rsidRDefault="00000000">
      <w:pPr>
        <w:spacing w:after="120" w:line="360" w:lineRule="auto"/>
        <w:ind w:firstLine="283"/>
        <w:jc w:val="both"/>
        <w:rPr>
          <w:bCs/>
          <w:szCs w:val="24"/>
        </w:rPr>
      </w:pPr>
      <w:r w:rsidRPr="003100FB">
        <w:rPr>
          <w:bCs/>
          <w:szCs w:val="24"/>
        </w:rPr>
        <w:t xml:space="preserve">La deuxième tendance à signaler est une certaine présence du catharisme. Les croisiers étaient orthodoxes, mais il semble qu'ils aient voulu combattre les cathares justement en se rapprochant d'eux. Par exemple, le thème du contemptus mundi est très marqué chez les croisiers et Jean Cocus l'expose avec une rigueur presque féroce. Ses trois premières conférences abordent ce thème sans jamais évoquer le monde comme création de Dieu. On ne parle que de la tromperie, du danger et de </w:t>
      </w:r>
      <w:r w:rsidRPr="003100FB">
        <w:rPr>
          <w:bCs/>
          <w:szCs w:val="24"/>
        </w:rPr>
        <w:lastRenderedPageBreak/>
        <w:t>la tristesse de ce monde. « Les cathares, par contre, détestaient la croix, comme honteuse et indigne de Dieu, instrument du malin. Les croisiers au contraire voyaient dans la croix l'instrument divin de la rédemption, la voie divine pour participer à la « pureté » du Christ. On retrouve ce sentiment chez Cocus : « De hac fovea (inferni) crux Christi et penitentia eruit omnes peccatores » (ms GB 118, f. 148v). « Persistamus in Cruce, moriamur in Cruce » (f. 220r).</w:t>
      </w:r>
    </w:p>
    <w:p w14:paraId="42973745" w14:textId="77777777" w:rsidR="00CF7F3B" w:rsidRPr="003100FB" w:rsidRDefault="00000000">
      <w:pPr>
        <w:spacing w:after="120" w:line="360" w:lineRule="auto"/>
        <w:ind w:firstLine="283"/>
        <w:jc w:val="both"/>
        <w:rPr>
          <w:bCs/>
          <w:szCs w:val="24"/>
        </w:rPr>
      </w:pPr>
      <w:r w:rsidRPr="003100FB">
        <w:rPr>
          <w:bCs/>
          <w:szCs w:val="24"/>
        </w:rPr>
        <w:t>Une circonstance donne aux collaciones une importance spéciale. En 1410, une réforme des croisiers commence, qui a influé profondément sur la vie de l'ordre. P. van den Bosch (cité infra) a classé cette réforme dans le mouvement des retours à l'observance, qu'on remarque alors dans plusieurs ordres, surtout dans les Pays-Bas. On se demande si elle n'allait pas plus loin et ne signifiait pas un changement de direction plus profond. Une étude plus ample des textes sera nécessaire pour clarifier ce problème.</w:t>
      </w:r>
    </w:p>
    <w:p w14:paraId="3E30313A" w14:textId="77777777" w:rsidR="00CF7F3B" w:rsidRPr="003100FB" w:rsidRDefault="00000000">
      <w:pPr>
        <w:spacing w:after="120" w:line="360" w:lineRule="auto"/>
        <w:ind w:firstLine="283"/>
        <w:jc w:val="both"/>
        <w:rPr>
          <w:bCs/>
          <w:szCs w:val="24"/>
        </w:rPr>
      </w:pPr>
      <w:r w:rsidRPr="003100FB">
        <w:rPr>
          <w:bCs/>
          <w:szCs w:val="24"/>
        </w:rPr>
        <w:t>En 1413, le général des croisiers, Jean de Merten, s'adressa à l'official de la curie archiépiscopale de Cologne, se plaignant de la désobéissance des couvents rhénans, parmi lesquels se trouvait celui de Cologne. La réforme ne fut réalisée à Cologne (selon van den Bosch) que vers 1420, mais peut-être un groupe s'était-il prononcé pour elle plus tôt déjà. Les conférences de Jean Cocus sont datées (d'une main plus récente d'ailleurs) vers 1415. Avons-nous dans les Collationes une œuvre qui veut appuyer la réforme ? Après trois conférences sur le mépris du monde, la quatrième concerne le jeu, vraisemblablement le plus grand abus dans le monastère. Cette conférence manque dans le second ms ; l'abus avait-il disparu ? Il semble que vers la fin de la collection le ton s'adoucit. Peut-être avons-nous là une trace de l'esprit nouveau de la réforme.</w:t>
      </w:r>
    </w:p>
    <w:p w14:paraId="59DD4BC5" w14:textId="77777777" w:rsidR="00CF7F3B" w:rsidRPr="003100FB" w:rsidRDefault="00000000">
      <w:pPr>
        <w:spacing w:after="120" w:line="360" w:lineRule="auto"/>
        <w:ind w:firstLine="283"/>
        <w:jc w:val="both"/>
        <w:rPr>
          <w:bCs/>
          <w:szCs w:val="24"/>
        </w:rPr>
      </w:pPr>
      <w:r w:rsidRPr="003100FB">
        <w:rPr>
          <w:bCs/>
          <w:szCs w:val="24"/>
        </w:rPr>
        <w:t>R. Haas, Die Kreuzherren in den Rheinlanden, Bonn, 1932. - M. Linken, De spiritualiteit der Kruisheren, Anvers, 1953 ; Croisiers, DHGE, t. 13, 1956, col. 1042-1062 ; DS, t. 2, col. 2561-2576. - P. van den Bosch, Studiën over de observantie der Kruisbroeders in de vijftiende eeuw, Diest, 1968.</w:t>
      </w:r>
    </w:p>
    <w:p w14:paraId="19B0AC45" w14:textId="77777777" w:rsidR="00CF7F3B" w:rsidRPr="003100FB" w:rsidRDefault="00000000">
      <w:pPr>
        <w:spacing w:after="120" w:line="360" w:lineRule="auto"/>
        <w:ind w:firstLine="283"/>
        <w:jc w:val="both"/>
        <w:rPr>
          <w:bCs/>
          <w:szCs w:val="24"/>
        </w:rPr>
      </w:pPr>
      <w:r w:rsidRPr="003100FB">
        <w:rPr>
          <w:bCs/>
          <w:szCs w:val="24"/>
        </w:rPr>
        <w:t>Henri van Rooijen.</w:t>
      </w:r>
    </w:p>
    <w:p w14:paraId="29CD9588" w14:textId="77777777" w:rsidR="00CF7F3B" w:rsidRPr="003100FB" w:rsidRDefault="00000000">
      <w:pPr>
        <w:spacing w:after="120" w:line="360" w:lineRule="auto"/>
        <w:ind w:firstLine="283"/>
        <w:jc w:val="both"/>
        <w:rPr>
          <w:bCs/>
          <w:szCs w:val="24"/>
        </w:rPr>
      </w:pPr>
      <w:r w:rsidRPr="003100FB">
        <w:rPr>
          <w:bCs/>
          <w:szCs w:val="24"/>
        </w:rPr>
        <w:t xml:space="preserve">63. JEAN COLOBOS ou LE PÉRIT (saint), moine de Scété, + 409 ? - Les apophtegmes de Jean Colobos ne donnent guère de renseignements chronologiques sur sa vie. Même l'épisode de « l'arbre de l'obéissance », ce bois sec, arrosé pendant trois ans, qui reverdit et offre des fruits, ne peut lui être attribué (n. 1, PG 65, 204c) ; il est de Jean de Lycopolis, et Jean Cassien le raconte dans ses Institutions (1v, 24, 2-4, SC 109, p. 154-457). C'est seulement dans le panégyrique prononcé par </w:t>
      </w:r>
      <w:r w:rsidRPr="003100FB">
        <w:rPr>
          <w:bCs/>
          <w:szCs w:val="24"/>
        </w:rPr>
        <w:lastRenderedPageBreak/>
        <w:t>Zacharie, évêque de Saha à la fin du 7e siècle, pour l'anniversaire du saint, que nous glanons quelques traits ; on ne peut d'ailleurs les retenir qu'avec prudence.</w:t>
      </w:r>
    </w:p>
    <w:p w14:paraId="4EEE3A4D" w14:textId="77777777" w:rsidR="00CF7F3B" w:rsidRPr="003100FB" w:rsidRDefault="00000000">
      <w:pPr>
        <w:spacing w:after="120" w:line="360" w:lineRule="auto"/>
        <w:ind w:firstLine="283"/>
        <w:jc w:val="both"/>
        <w:rPr>
          <w:bCs/>
          <w:szCs w:val="24"/>
        </w:rPr>
      </w:pPr>
      <w:r w:rsidRPr="003100FB">
        <w:rPr>
          <w:bCs/>
          <w:szCs w:val="24"/>
        </w:rPr>
        <w:t>On peut dater avec une suffisante certitude la mort de Jean Colobos (il avait alors soixante-dix ans) au dimanche 17 octobre 409 (c'est aussi l'avis d'Evelyn White ; Tillemont et F. Nau penchent pour 398). Sa naissance à Bahnesa se placerait ainsi en 339-340, son arrivée au désert de Scété vers 356-357. Il se fait le disciple d'Amoï ou Ammoës, bientôt malade ; Jean le soigne pendant une douzaine d'années. Amoï meurt sans doute vers 375, Jean, qui est prêtre, gagne Klysma, au nord de l'Égypte, vers Suez ; il ne reste aujourd'hui que quelques ruines de la laure de Jean le Petit. Des disciples se groupent autour de lui, car sa personnalité est forte, et grande sa réputation de père spirituel.</w:t>
      </w:r>
    </w:p>
    <w:p w14:paraId="243F8925" w14:textId="77777777" w:rsidR="00CF7F3B" w:rsidRPr="003100FB" w:rsidRDefault="00000000">
      <w:pPr>
        <w:spacing w:after="120" w:line="360" w:lineRule="auto"/>
        <w:ind w:firstLine="283"/>
        <w:jc w:val="both"/>
        <w:rPr>
          <w:bCs/>
          <w:szCs w:val="24"/>
        </w:rPr>
      </w:pPr>
      <w:r w:rsidRPr="003100FB">
        <w:rPr>
          <w:bCs/>
          <w:szCs w:val="24"/>
        </w:rPr>
        <w:t>Près d'une cinquantaine d'apophtegmes de Jean Colobos nous sont parvenus (40 dans les Apophthegmata Patrum, PG 65, 204e-220a ; 7 dans J.-C. Guy, Recherches…, p. 23-24 ; en tout ou en partie les cinq apophtegmes attribués à Ammoës, 125c-128b ; de plus, des apophtegmes de Poemen concernent Jean Colobos (n. 46, 74, 101). Zacharie en utilise une bonne partie dans son panégyrique.</w:t>
      </w:r>
    </w:p>
    <w:p w14:paraId="347D1CDF" w14:textId="77777777" w:rsidR="00CF7F3B" w:rsidRPr="003100FB" w:rsidRDefault="00000000">
      <w:pPr>
        <w:spacing w:after="120" w:line="360" w:lineRule="auto"/>
        <w:ind w:firstLine="283"/>
        <w:jc w:val="both"/>
        <w:rPr>
          <w:bCs/>
          <w:szCs w:val="24"/>
        </w:rPr>
      </w:pPr>
      <w:r w:rsidRPr="003100FB">
        <w:rPr>
          <w:bCs/>
          <w:szCs w:val="24"/>
        </w:rPr>
        <w:t>Jean, pour trouver Dieu, travaille à repousser les tentations et à vaincre les mouvements et passions charnels (n° 3, 205a), par le jeûne, le travail manuel et la prière ; par la lutte aussi, car « l'âme progresse en combattant » ; il ne cherche pas à être « sans souci » (μεριμνός) ; c'est l'πάθεια de l'esprit qu'il voudrait, et plus encore la grâce de l'πίγνωσις (n° 13 et 25, 208bc, 213ab). Cette grâce vient du Christ, notre chef (ρχων) : c'est lui qui tire l'âme du péché et des παθή (n° 16, 209c) ; c'est l'Esprit qui renouvelle le cœur et fait croître en la crainte de Dieu (n° 10, 208a).</w:t>
      </w:r>
    </w:p>
    <w:p w14:paraId="3EC954FA" w14:textId="77777777" w:rsidR="00CF7F3B" w:rsidRPr="003100FB" w:rsidRDefault="00000000">
      <w:pPr>
        <w:spacing w:after="120" w:line="360" w:lineRule="auto"/>
        <w:ind w:firstLine="283"/>
        <w:jc w:val="both"/>
        <w:rPr>
          <w:bCs/>
          <w:szCs w:val="24"/>
        </w:rPr>
      </w:pPr>
      <w:r w:rsidRPr="003100FB">
        <w:rPr>
          <w:bCs/>
          <w:szCs w:val="24"/>
        </w:rPr>
        <w:t>Deux vertus distinguent Jean Colobos : l'humilité (ταπείνωσις) et la disponibilité à l'égard d'autrui. La question d'un ancien, qui est peut-être Élie de Scété (cf 184a-185b), est connue : « Quel est ce Jean dont l'humilité tient en suspens à son petit doigt tout Scété ? » (n° 36, 216c). Pour Jean, en effet, « l'humilité et la crainte de Dieu dépassent les autres vertus » (n° 22, 212a) ; il s'en explique : l'humilité de Joseph, qui ne s'est pas défendu devant ses frères, le fit vendre, mais « par son humilité il devint maître de l'Égypte » (n° 20, 212b).</w:t>
      </w:r>
    </w:p>
    <w:p w14:paraId="4CCDDCFA" w14:textId="77777777" w:rsidR="00CF7F3B" w:rsidRPr="003100FB" w:rsidRDefault="00000000">
      <w:pPr>
        <w:spacing w:after="120" w:line="360" w:lineRule="auto"/>
        <w:ind w:firstLine="283"/>
        <w:jc w:val="both"/>
        <w:rPr>
          <w:bCs/>
          <w:szCs w:val="24"/>
        </w:rPr>
      </w:pPr>
      <w:r w:rsidRPr="003100FB">
        <w:rPr>
          <w:bCs/>
          <w:szCs w:val="24"/>
        </w:rPr>
        <w:t xml:space="preserve">L'édifice de la perfection a pour base l'attitude envers le prochain (n° 89, 217a). Certes, Jean doit lutter contre une certaine raideur naturelle, mais il veille à être patient et accueillant. Il évite contestation et provocation, comme tout ce qui pourrait attrister (n° 5, 6, 17, 25, 205b, 209cd, 213a) ; </w:t>
      </w:r>
      <w:r w:rsidRPr="003100FB">
        <w:rPr>
          <w:bCs/>
          <w:szCs w:val="24"/>
        </w:rPr>
        <w:lastRenderedPageBreak/>
        <w:t>il en est quitte pour s'excuser au besoin (cf n° 32, 216a, et R. Draguet, cité infra, p. 57-58). Une « âme blessée » par le péché ne devrait jamais dénigrer les autres (n° 15, 209a). Lorsqu'on le dérange pour une raison spirituelle, Jean se fait disponible, même « si tout Scété venait à moi, cela n'entraverait en rien la grâce du Christ » (χάρις τοῦ Χριστοῦ, n° 18, 212ab). Aussi les frères consultent-ils volontiers ce « moine fidèle » (Ammoës 3, 128a), dont ils admirent le discernement (la διακρίσις, n° 7, 205c) ; Jean dirime leurs contestations, apaise leurs consciences, se charge de leurs missions.</w:t>
      </w:r>
    </w:p>
    <w:p w14:paraId="10A33AB7" w14:textId="77777777" w:rsidR="00CF7F3B" w:rsidRPr="003100FB" w:rsidRDefault="00000000">
      <w:pPr>
        <w:spacing w:after="120" w:line="360" w:lineRule="auto"/>
        <w:ind w:firstLine="283"/>
        <w:jc w:val="both"/>
        <w:rPr>
          <w:bCs/>
          <w:szCs w:val="24"/>
        </w:rPr>
      </w:pPr>
      <w:r w:rsidRPr="003100FB">
        <w:rPr>
          <w:bCs/>
          <w:szCs w:val="24"/>
        </w:rPr>
        <w:t>Au milieu de son travail manuel, des visites individuelles ou des rencontres collectives, Jean Colobos n'en est pas moins toujours « attentif à Dieu ». En tressant ses corbeilles, « il vaquait à la contemplation » (θεωρία, n° 11, 208ab), il « se souvenait de Dieu » (πομιμνήσκω τὸν Θεόν, n° 27, 213b), il « se perdait en Dieu » (n° 30, 31, 32, 213c-216a). Jean Colobos a résumé, sans ordre mais remarquablement, la vie du moine au désert, de l'ascèse spirituelle à l'agapè de Dieu, dans l'apophtegme 34 (216ac).</w:t>
      </w:r>
    </w:p>
    <w:p w14:paraId="6110346D" w14:textId="77777777" w:rsidR="00CF7F3B" w:rsidRPr="003100FB" w:rsidRDefault="00000000">
      <w:pPr>
        <w:spacing w:after="120" w:line="360" w:lineRule="auto"/>
        <w:ind w:firstLine="283"/>
        <w:jc w:val="both"/>
        <w:rPr>
          <w:bCs/>
          <w:szCs w:val="24"/>
        </w:rPr>
      </w:pPr>
      <w:r w:rsidRPr="003100FB">
        <w:rPr>
          <w:bCs/>
          <w:szCs w:val="24"/>
        </w:rPr>
        <w:t>B. JEAN COLOMBINI</w:t>
      </w:r>
    </w:p>
    <w:p w14:paraId="45B83168" w14:textId="77777777" w:rsidR="00CF7F3B" w:rsidRPr="003100FB" w:rsidRDefault="00000000">
      <w:pPr>
        <w:spacing w:after="120" w:line="360" w:lineRule="auto"/>
        <w:ind w:firstLine="283"/>
        <w:jc w:val="both"/>
        <w:rPr>
          <w:bCs/>
          <w:szCs w:val="24"/>
        </w:rPr>
      </w:pPr>
      <w:r w:rsidRPr="003100FB">
        <w:rPr>
          <w:bCs/>
          <w:szCs w:val="24"/>
        </w:rPr>
        <w:t>392 Acta sanctorum, octobre, t. 8, Bruxelles, 1853 : l'ie, p. 39-445 Apophiegmes, p. 44-48. - E. Amelineau, l'ie de Jean Kolobos (panégyrique de Zacharie), dans Histoire des monasteres de la basse Égypte, Paris, 18984, p. Liv-Lxrir et 316-413. - La version syriaque de l'histoire de Jean le Petit (texte syriaque du panégyrique et trad franç.) par F. Nau, dans Revue de l'Orient chrétien, t. 17, 1912, p. 347-389 ; t. 18, 1913, p. 53-68, 124-136, 283-307 ; t. 149, 1914, p. 8-57. - Synaxaire arabe jacobite, 17 octobre, éd. R. Basset, PO, t. 4, 1907, p. 350-355 ; 23 août, translation du corps, t. 17, 1923, p. 766769. - Synazarium alexandrinum (résume Zacharie), éd et trad latine par J. Forget, GSCO 78, 1922, p. 75-79, et CSCO 90, 1926, p. 286-288. - E. A. Wallis Budge, The Book of Saints of the Ethiopian Church, t. 1, Cambridge, 1928, p. 171-176, et t. 4, p. 1263-1265.</w:t>
      </w:r>
    </w:p>
    <w:p w14:paraId="464C4DA1" w14:textId="77777777" w:rsidR="00CF7F3B" w:rsidRPr="003100FB" w:rsidRDefault="00000000">
      <w:pPr>
        <w:spacing w:after="120" w:line="360" w:lineRule="auto"/>
        <w:ind w:firstLine="283"/>
        <w:jc w:val="both"/>
        <w:rPr>
          <w:bCs/>
          <w:szCs w:val="24"/>
        </w:rPr>
      </w:pPr>
      <w:r w:rsidRPr="003100FB">
        <w:rPr>
          <w:bCs/>
          <w:szCs w:val="24"/>
        </w:rPr>
        <w:t>H. G. Evelyn White, The Monasteries of the Wädi n Natrün, t. 3, New York, 1933, p. 222-228, et pl. 1xxix. - C. Graf, Geschichte der christlichen arabischen Literatur, t. 1, Rome, 1944, p. 472-473. - J.-C. Guy, Recherches sur la tradition grecque des Apophthegmata Patrum, coll. Subsidia hagiographica 36, Bruxelles, 1962 ; Le centre monastique de Scété au 4e et au début du 6e siècle. Prosopographie et histoire, these dactyl., Rome, 1963. - R. Draguet, À la source de deux apophtegmes grecs (PG 65, Jean Colobos, 24, 32), dans Byzantion, t. 32, 1962, p. 53-61. - J.-M. Sauget, Bibliotheca sanctorum, t. 6, 1965, col. 666-669.</w:t>
      </w:r>
    </w:p>
    <w:p w14:paraId="784AF413" w14:textId="77777777" w:rsidR="00CF7F3B" w:rsidRPr="003100FB" w:rsidRDefault="00000000">
      <w:pPr>
        <w:spacing w:after="120" w:line="360" w:lineRule="auto"/>
        <w:ind w:firstLine="283"/>
        <w:jc w:val="both"/>
        <w:rPr>
          <w:bCs/>
          <w:szCs w:val="24"/>
        </w:rPr>
      </w:pPr>
      <w:r w:rsidRPr="003100FB">
        <w:rPr>
          <w:bCs/>
          <w:szCs w:val="24"/>
        </w:rPr>
        <w:t>Jean-Claude Guy.</w:t>
      </w:r>
    </w:p>
    <w:p w14:paraId="6E826DE4" w14:textId="77777777" w:rsidR="00CF7F3B" w:rsidRPr="003100FB" w:rsidRDefault="00000000">
      <w:pPr>
        <w:spacing w:after="120" w:line="360" w:lineRule="auto"/>
        <w:ind w:firstLine="283"/>
        <w:jc w:val="both"/>
        <w:rPr>
          <w:bCs/>
          <w:szCs w:val="24"/>
        </w:rPr>
      </w:pPr>
      <w:r w:rsidRPr="003100FB">
        <w:rPr>
          <w:bCs/>
          <w:szCs w:val="24"/>
        </w:rPr>
        <w:lastRenderedPageBreak/>
        <w:t>65. JEAN COLOMBINI DE SIENNE (bienheureux), fondateur des jésuates, 1304-1367. - 4. Le fondateur. - 2. Les jésuates.</w:t>
      </w:r>
    </w:p>
    <w:p w14:paraId="1CBEC0BC" w14:textId="77777777" w:rsidR="00CF7F3B" w:rsidRPr="003100FB" w:rsidRDefault="00CF7F3B">
      <w:pPr>
        <w:rPr>
          <w:bCs/>
          <w:szCs w:val="24"/>
        </w:rPr>
      </w:pPr>
    </w:p>
    <w:p w14:paraId="5CF4BE58" w14:textId="77777777" w:rsidR="00CF7F3B" w:rsidRPr="003100FB" w:rsidRDefault="00000000">
      <w:pPr>
        <w:spacing w:before="240" w:after="120" w:line="240" w:lineRule="auto"/>
        <w:rPr>
          <w:bCs/>
          <w:szCs w:val="24"/>
        </w:rPr>
      </w:pPr>
      <w:r w:rsidRPr="003100FB">
        <w:rPr>
          <w:bCs/>
          <w:szCs w:val="24"/>
        </w:rPr>
        <w:t>1. LE FONDATEUR</w:t>
      </w:r>
    </w:p>
    <w:p w14:paraId="34370BD6" w14:textId="77777777" w:rsidR="00CF7F3B" w:rsidRPr="003100FB" w:rsidRDefault="00000000">
      <w:pPr>
        <w:spacing w:after="120" w:line="360" w:lineRule="auto"/>
        <w:ind w:firstLine="283"/>
        <w:jc w:val="both"/>
        <w:rPr>
          <w:bCs/>
          <w:szCs w:val="24"/>
        </w:rPr>
      </w:pPr>
      <w:r w:rsidRPr="003100FB">
        <w:rPr>
          <w:bCs/>
          <w:szCs w:val="24"/>
        </w:rPr>
        <w:t>49 l'ie. - Seule une ville comme Sienne, par ses immuables traditions médiévales et son atmosphere de mysticisme religieux, pouvait faire surgir au milieu du 14 siècle une personnalité comme celle de Jean Colombini. Les cinquante premières années de sa vie ne laissaient pas prévoir son évolution ultérieure. Il vécut la vie d'un riche commerçant. Sa famille appartenait à la plus ancienne noblesse, mais elle s'était toujours sentie obligée envers la population plus modeste ; en tout temps, ses membres avaient eu acces aux dignités les plus élevées, que ce fût à celle de gonfaloniere ou à celle de prieur de la ville. Jean suivit cette carriere et fit partie du gouvernement pendant plusieurs années. Sa femme, Biagia Cerrettani, lui donna un fils, Pietro, et une fille, Angiolina. Sa cousine Lisa était la femme de Bartolomeo Benincasa, frère de la grande sainte de Sienne.</w:t>
      </w:r>
    </w:p>
    <w:p w14:paraId="3ECDF0BA" w14:textId="77777777" w:rsidR="00CF7F3B" w:rsidRPr="003100FB" w:rsidRDefault="00000000">
      <w:pPr>
        <w:spacing w:after="120" w:line="360" w:lineRule="auto"/>
        <w:ind w:firstLine="283"/>
        <w:jc w:val="both"/>
        <w:rPr>
          <w:bCs/>
          <w:szCs w:val="24"/>
        </w:rPr>
      </w:pPr>
      <w:r w:rsidRPr="003100FB">
        <w:rPr>
          <w:bCs/>
          <w:szCs w:val="24"/>
        </w:rPr>
        <w:t xml:space="preserve">Ce fut probablement en 1353 que survint l'événement qui devait donner à la vie de Colombini sa nouvelle orientation. La lecture de la l'ie de sainte Marie l'Égyptienne, faite vraisemblablement dans la traduction des l'itae Patrum de Dominique Calvalca (DS, t. 2, col. 873-374), amena ce qu'on appela plus tard sa conversion. De longs jeûnes, de fréquentes méditations, les conseils du bienheureux Pierre Petroni (f. 41361), chartreux, et d'autres maîtres spirituels le persuaderent que la voie la plus directe vers Dieu était celle de la pauvreté absolue. Avec François l'incenti, il s'attacha à réaliser cet idéal. Après la mort imprévue de son fils, il se sépara de sa femme, confia sa fille aux bénédictines de Santa Bonda, pres de Sienne, et distribua ses biens à des institutions religieuses et aux pauvres. Pieds nus, revêtus d'un froc et d'un manteau gris, les deux aristocrates commencerent leur vie de mendicité. Leurs étranges exercices de pénitence et de pauvreté leur valurent mépris et railleries, mais certains, attirés par cette nouvelle forme de vie, se firent leurs disciples. Le groupe piqua l'attention par les continuelles exclamations « O Gesü, o Gesù », d'où l'appellation de « jésuates ». Non seulement des jeunes gens du peuple mais aussi des fils de nobles, admirant l'impitoyable exercice de la pauvreté et le renoncement total à toute garantie matérielle, abandonnerent le monde et firent partie de la nouvelle fraternité. Le mouvement provoqua des remous et le Conseil des Douze exila les « pauvres jésuates » hors de la ville, sous prétexte que Jean Colombini poursuivait des fins politiques. Chantant des laudi, récitant des prières, mendiant et parlant de la bonté de Dieu, ils parcouraient la campagne, les villes et les villages de la Toscane. À Arezzo et à Città di Castello, ils firent de longs séjours. Mais </w:t>
      </w:r>
      <w:r w:rsidRPr="003100FB">
        <w:rPr>
          <w:bCs/>
          <w:szCs w:val="24"/>
        </w:rPr>
        <w:lastRenderedPageBreak/>
        <w:t>la stabilitas loci était à leurs yeux une entrave à l'abandon entier à Dieu. Sienne révoqua finalement sa condamnation et les jésuates reparurent, mais pour reprendre bientôt leur vie errante.</w:t>
      </w:r>
    </w:p>
    <w:p w14:paraId="7D98DD31" w14:textId="77777777" w:rsidR="00CF7F3B" w:rsidRPr="003100FB" w:rsidRDefault="00000000">
      <w:pPr>
        <w:spacing w:after="120" w:line="360" w:lineRule="auto"/>
        <w:ind w:firstLine="283"/>
        <w:jc w:val="both"/>
        <w:rPr>
          <w:bCs/>
          <w:szCs w:val="24"/>
        </w:rPr>
      </w:pPr>
      <w:r w:rsidRPr="003100FB">
        <w:rPr>
          <w:bCs/>
          <w:szCs w:val="24"/>
        </w:rPr>
        <w:t>Lorsqu'en 1367 Urbain V revint d'Avignon à Rome, Jean Colombini et ses jésuates l'attendirent aux portes de Corneto, et le 4 juin le pape fit son entrée solennelle dans la ville, entouré des disciples de Colombini. Le pape se montra bienveillant à leur égard. Le frère d'Urbain V, Angélique Grimoard, cardinal d'Avignon, et François Bruni, humaniste et ami de Pétrarque, firent jouer leur influence pour obtenir que les jésuates fussent approuvés. Mais en ces jours difficiles surgirent des soupçons d'hérésie. Les documents ne révelent ni leurs auteurs ni les raisons de tels soupçons, mais certaines ressemblances entre les jésuates et les fraticelles condamnés par Jean XXII (cf DS, t. 5, col. 1167-1188) inquiétaient l'entourage du pape. Entre-temps la cour pontificale s'était transférée à l'Iterbe et les jésuates l'y avaient suivie. Le pape chargea Guillaume Sudre, cardinal de Marseille, d'examiner l'orthodoxie de Colombini et de ses jésuates. Le jugement de l'inquisiteur dissipa tout soupçon d'hérésie. Sans hésiter, Urbain V approuva la nouvelle congrégation ; il exigea pourtant que les jésuates s'établissent dorénavant dans des communautés et des couvents fixes, leur imposant ainsi une certaine stabilité de lieu.</w:t>
      </w:r>
    </w:p>
    <w:p w14:paraId="6C6AA7E5" w14:textId="77777777" w:rsidR="00CF7F3B" w:rsidRPr="003100FB" w:rsidRDefault="00000000">
      <w:pPr>
        <w:spacing w:after="120" w:line="360" w:lineRule="auto"/>
        <w:ind w:firstLine="283"/>
        <w:jc w:val="both"/>
        <w:rPr>
          <w:bCs/>
          <w:szCs w:val="24"/>
        </w:rPr>
      </w:pPr>
      <w:r w:rsidRPr="003100FB">
        <w:rPr>
          <w:bCs/>
          <w:szCs w:val="24"/>
        </w:rPr>
        <w:t>L'approbation couronna l'œuvre de Jean Colombini. Sa vie de pénitence et de mortifications l'avait affaibli. Il décida de retourner à Sienne, mais arrivé au couvent de San Salvatore, il rendit son âme à Dieu, le 31 juillet 1367, après avoir une dernière fois proclamé sa fidélité à l'Église et au pape. Grégoire XI inséra sa fête au martyrologe romain.</w:t>
      </w:r>
    </w:p>
    <w:p w14:paraId="52B7E936" w14:textId="77777777" w:rsidR="00CF7F3B" w:rsidRPr="003100FB" w:rsidRDefault="00000000">
      <w:pPr>
        <w:spacing w:after="120" w:line="360" w:lineRule="auto"/>
        <w:ind w:firstLine="283"/>
        <w:jc w:val="both"/>
        <w:rPr>
          <w:bCs/>
          <w:szCs w:val="24"/>
        </w:rPr>
      </w:pPr>
      <w:r w:rsidRPr="003100FB">
        <w:rPr>
          <w:bCs/>
          <w:szCs w:val="24"/>
        </w:rPr>
        <w:t>Cristofano da Gano (t 1410), disciple de Catherine de Sienne, et Giovanni Tavelli (t 1446) rédigèrent ses premières biographies ; celle de Cristofano est perdue ; celle de Tavelli fut éditée par I. D. Mansi (dans les Miscellanea d'Étienne Baluze, t. 4, Lucques, 1764, p. 566-571). Elles servirent de base à la célèbre l'ie del beato Giovanni Colombini da Siena qu'écrivit Feo Belcari en 1449 et dont il existe un grand nombre de manuscrits et d'éditions imprimées.</w:t>
      </w:r>
    </w:p>
    <w:p w14:paraId="747AA18B" w14:textId="77777777" w:rsidR="00CF7F3B" w:rsidRPr="003100FB" w:rsidRDefault="00000000">
      <w:pPr>
        <w:spacing w:after="120" w:line="360" w:lineRule="auto"/>
        <w:ind w:firstLine="283"/>
        <w:jc w:val="both"/>
        <w:rPr>
          <w:bCs/>
          <w:szCs w:val="24"/>
        </w:rPr>
      </w:pPr>
      <w:r w:rsidRPr="003100FB">
        <w:rPr>
          <w:bCs/>
          <w:szCs w:val="24"/>
        </w:rPr>
        <w:t>uvres. - Jean Colombini était dépourvu de toute prétention littéraire et les documents, d'ailleurs peu nombreux, que la tradition nous a conservés, ne sont rien d'autre que l'expression immédiate de ses sentiments religieux. Loin de toute influence de l'humanisme naissant, il n'écrivit qu'en langue vulgaire, et son langage reflète toute la simplicité spontanée du dialecte siennois.</w:t>
      </w:r>
    </w:p>
    <w:p w14:paraId="1F94450A" w14:textId="77777777" w:rsidR="00CF7F3B" w:rsidRPr="003100FB" w:rsidRDefault="00000000">
      <w:pPr>
        <w:spacing w:after="120" w:line="360" w:lineRule="auto"/>
        <w:ind w:firstLine="283"/>
        <w:jc w:val="both"/>
        <w:rPr>
          <w:bCs/>
          <w:szCs w:val="24"/>
        </w:rPr>
      </w:pPr>
      <w:r w:rsidRPr="003100FB">
        <w:rPr>
          <w:bCs/>
          <w:szCs w:val="24"/>
        </w:rPr>
        <w:t xml:space="preserve">1) L'ie del beato Pietro Petroni. - Cette biographie de celui qui fut son maître spirituel n'existe plus dans sa langue originale ; il n'en reste que la traduction latine faite par le moine chartreux Bartolomeo </w:t>
      </w:r>
      <w:r w:rsidRPr="003100FB">
        <w:rPr>
          <w:bCs/>
          <w:szCs w:val="24"/>
        </w:rPr>
        <w:lastRenderedPageBreak/>
        <w:t>de Sienne (AS, mai, t. 7, Anvers, 1688, p. 188-231). Cette petite œuvre, sans prétention ni recours aux récits merveilleux, reflète la simplicité et l'humilité de l'auteur, et sa reconnaissance envers celui qui l'avait orienté vers l'idéal de la pauvreté.</w:t>
      </w:r>
    </w:p>
    <w:p w14:paraId="162947B5" w14:textId="77777777" w:rsidR="00CF7F3B" w:rsidRPr="003100FB" w:rsidRDefault="00000000">
      <w:pPr>
        <w:spacing w:after="120" w:line="360" w:lineRule="auto"/>
        <w:ind w:firstLine="283"/>
        <w:jc w:val="both"/>
        <w:rPr>
          <w:bCs/>
          <w:szCs w:val="24"/>
        </w:rPr>
      </w:pPr>
      <w:r w:rsidRPr="003100FB">
        <w:rPr>
          <w:bCs/>
          <w:szCs w:val="24"/>
        </w:rPr>
        <w:t>Colombini doit être l'auteur de nombre de Laudi qui dans les manuscrits figurent sous la dénomination Laudi di Gesuati. Mais toute cette littérature est encore peu étudiée (mise à part l'œuvre de Bianco, infra, col. 896) et pour le moment nous ne connaissons qu'un seul cantique dont Colombini est sûrement l'auteur : Diletto Gesù chi ben l'ama. Les attributions hypothétiques d'autres Laudi ne manquent pas (G. Pardi, Della vita, cité infra, p. 46-50).</w:t>
      </w:r>
    </w:p>
    <w:p w14:paraId="48B0B1A3" w14:textId="77777777" w:rsidR="00CF7F3B" w:rsidRPr="003100FB" w:rsidRDefault="00000000">
      <w:pPr>
        <w:spacing w:after="120" w:line="360" w:lineRule="auto"/>
        <w:ind w:firstLine="283"/>
        <w:jc w:val="both"/>
        <w:rPr>
          <w:bCs/>
          <w:szCs w:val="24"/>
        </w:rPr>
      </w:pPr>
      <w:r w:rsidRPr="003100FB">
        <w:rPr>
          <w:bCs/>
          <w:szCs w:val="24"/>
        </w:rPr>
        <w:t>3° Figure spirituelle. - Malgré l'approbation pontificale de la compagnie des jésuates, le retour à Sienne était plus une défaite qu'une victoire. Jean Colombini avait dû remplacer les vêtements pauvres par un habit religieux et accepter, avec la stabilité, que certaines règles établies canalisent désormais les inspirations de la charité spontanée.</w:t>
      </w:r>
    </w:p>
    <w:p w14:paraId="3D9B8D9C" w14:textId="77777777" w:rsidR="00CF7F3B" w:rsidRPr="003100FB" w:rsidRDefault="00000000">
      <w:pPr>
        <w:spacing w:after="120" w:line="360" w:lineRule="auto"/>
        <w:ind w:firstLine="283"/>
        <w:jc w:val="both"/>
        <w:rPr>
          <w:bCs/>
          <w:szCs w:val="24"/>
        </w:rPr>
      </w:pPr>
      <w:r w:rsidRPr="003100FB">
        <w:rPr>
          <w:bCs/>
          <w:szCs w:val="24"/>
        </w:rPr>
        <w:t>Dans la première période qui suivit la conversion, sa manière de vivre montrait une tendance nettement étroite avec la confrérie de Santa Maria della Scala dont il devint prieur en 1359 ; les épreuves imposées à ceux qui voulaient se joindre à Jean indiquaient une orientation presque exclusive vers l'abnégation de soi et le renoncement : jeûnes, disciplines, pénitences, relations. A San Giovanni d'Asso, où il avait été propriétaire de terrains importants, il se fit battre publiquement par ses compagnons. Ce trait d'humilité et de pénitence resta caractéristique de sa manière de vivre. Il en parle dans une lettre adressée aux sœurs de Santa Bonda : « Noi speriamo nella grande misericordia di Dio, che se noi saremo buoni e ferventi a servire Dio e a fare penitenza, che da Lui e dal santo Padre avremo molte grazie » (Lettres, t. 2, p. 117). Mais Jean se rend compte que la pénitence n'est pas libératrice par elle-même et qu'elle ne doit pas se limiter à l'anéantissement de soi : « Deliberiamo che ell'è assai volte iscemamento di fervore e del desiderio e tiene l'anima legata e non sciolta » (t. 2, p. 8-9). L'exemple de sainte Marie-Madeleine, pénitente par amour, l'incite à mitiger son ascèse : « Pregovi che non vi facciate male per la troppa penitenza, ma più alla carità di Dio e del prossimo e alle mortificazioni ; el corpo castigate e non uccidete » (t. 4, p. 124).</w:t>
      </w:r>
    </w:p>
    <w:p w14:paraId="139479E2" w14:textId="77777777" w:rsidR="00CF7F3B" w:rsidRPr="003100FB" w:rsidRDefault="00000000">
      <w:pPr>
        <w:spacing w:after="120" w:line="360" w:lineRule="auto"/>
        <w:ind w:firstLine="283"/>
        <w:jc w:val="both"/>
        <w:rPr>
          <w:bCs/>
          <w:szCs w:val="24"/>
        </w:rPr>
      </w:pPr>
      <w:r w:rsidRPr="003100FB">
        <w:rPr>
          <w:bCs/>
          <w:szCs w:val="24"/>
        </w:rPr>
        <w:t xml:space="preserve">Les mortifications et la pauvreté sont avant tout des moyens pour éliminer les obstacles qui s'opposent à l'union totale avec Dieu, en vue de se « transformer » dans le Christ : « Unde noi vi diciamo che, se voi volete possedere Dio nell'anime vostre, date la robba a chi n'ha bisogno e, se meglio non si potesse, gittarla e solo Dio volere e desiderare, per che l'amante si trasforma nell'amato » (t. 4, p. 78). Et dans une lettre à sa cousine Catherine, il condense sa vie ascétique : « O anima così </w:t>
      </w:r>
      <w:r w:rsidRPr="003100FB">
        <w:rPr>
          <w:bCs/>
          <w:szCs w:val="24"/>
        </w:rPr>
        <w:lastRenderedPageBreak/>
        <w:t>trasformata in Jesü Cristo, quanto con ogni verità gridi povertà, quando gridi umiltà e chiedi ogni vergogna, quando desideri d'essere tenuta pazza e rea, quanto di ogni infamia rea o pessima ti godi » (t. 1, p. 74). Si donc, au commencement, la pénitence et l'abnégation relevent de la vie purgative, la maturité de son expérience contemplative les lui fait voir dans la joie libératrice d'être uni avec le Christ qui, tout en souffrant, ne voit plus que le Père. Cette joie de vivre en union avec le Seigneur vibre dans ses cantiques de louange (vg Diletto Gesù chi ben t'ama).</w:t>
      </w:r>
    </w:p>
    <w:p w14:paraId="42148F45" w14:textId="77777777" w:rsidR="00CF7F3B" w:rsidRPr="003100FB" w:rsidRDefault="00000000">
      <w:pPr>
        <w:spacing w:after="120" w:line="360" w:lineRule="auto"/>
        <w:ind w:firstLine="283"/>
        <w:jc w:val="both"/>
        <w:rPr>
          <w:bCs/>
          <w:szCs w:val="24"/>
        </w:rPr>
      </w:pPr>
      <w:r w:rsidRPr="003100FB">
        <w:rPr>
          <w:bCs/>
          <w:szCs w:val="24"/>
        </w:rPr>
        <w:t>4. Biographies. - Feo Belcari, l'ita del beato Giovanni Colombini da Siena, composée en 1449, Florence, versi 480 (Hain, n. 2747) ; parmi les nombreuses éditions, citons celles de l'enise, 1554 ; Rome, 1659 et 1843 ; Vérone, 1817 ; Lanciano, 1914. - Paolo Morigi, Paradiso de'Giesuat, l'enise, 1582, 4604. - G. Bonafede, Il Colombino, amante di Gesù, Lucques, 1644, 1714. - J. B. Rossi, Triumphus divinae gratiae per B. Ioannem Columbinum, Rome, 1648. - AS, 31 juillet, t. 7, Anvers, 1731, p. 333-408.</w:t>
      </w:r>
    </w:p>
    <w:p w14:paraId="29C91E70" w14:textId="77777777" w:rsidR="00CF7F3B" w:rsidRPr="003100FB" w:rsidRDefault="00000000">
      <w:pPr>
        <w:spacing w:after="120" w:line="360" w:lineRule="auto"/>
        <w:ind w:firstLine="283"/>
        <w:jc w:val="both"/>
        <w:rPr>
          <w:bCs/>
          <w:szCs w:val="24"/>
        </w:rPr>
      </w:pPr>
      <w:r w:rsidRPr="003100FB">
        <w:rPr>
          <w:bCs/>
          <w:szCs w:val="24"/>
        </w:rPr>
        <w:t>F. Poesl, Leben des sel. Colombino aus Siena, Ratisbonne, 1846. - Comtesse de Rambuteau, Le Bx Colombini, Paris, 1893 (peu historique). - S.J. Joergensen, Le feu sacré, vie du Bx Giovanni Colombini…, Paris, 1916 (trad du danois, Copenhague, 1902 ; trad italienne, Turin, 1920 ; peu historique).</w:t>
      </w:r>
    </w:p>
    <w:p w14:paraId="23A17665" w14:textId="77777777" w:rsidR="00CF7F3B" w:rsidRPr="003100FB" w:rsidRDefault="00000000">
      <w:pPr>
        <w:spacing w:after="120" w:line="360" w:lineRule="auto"/>
        <w:ind w:firstLine="283"/>
        <w:jc w:val="both"/>
        <w:rPr>
          <w:bCs/>
          <w:szCs w:val="24"/>
        </w:rPr>
      </w:pPr>
      <w:r w:rsidRPr="003100FB">
        <w:rPr>
          <w:bCs/>
          <w:szCs w:val="24"/>
        </w:rPr>
        <w:t>L. Albertazzi, Compendio della vita del b. Giovanni Colombini, testo latino del b. Giovanni Tavelli e testo volgare di un anonimo del Quattrocento, raffrontati con la vita classica del beato, compilata de F. Belcari, Quaracchi, 1910.</w:t>
      </w:r>
    </w:p>
    <w:p w14:paraId="0447D404" w14:textId="77777777" w:rsidR="00CF7F3B" w:rsidRPr="003100FB" w:rsidRDefault="00000000">
      <w:pPr>
        <w:spacing w:after="120" w:line="360" w:lineRule="auto"/>
        <w:ind w:firstLine="283"/>
        <w:jc w:val="both"/>
        <w:rPr>
          <w:bCs/>
          <w:szCs w:val="24"/>
        </w:rPr>
      </w:pPr>
      <w:r w:rsidRPr="003100FB">
        <w:rPr>
          <w:bCs/>
          <w:szCs w:val="24"/>
        </w:rPr>
        <w:t>2. Études. - G. Pardi, Della vita e degli scritti di Giovanni Colombini, dans Bullettino senese di storia patria, t. 2, 1895, p. 1-50, 202-230 ; Il beato Giovanni, dans Nuova rivista storica, t. 41, 1927, p. 286-336. - F. l'ernet, Le Bx Colombini intime, dans L'Université catholique, t. 20, 1895, p. 66-87. - P. Misciatelli, Mistici senesi, Sienne, 1913, p. 95-130. - N. Sapegno, Il Trecento, Milan, 1934, p. 510-555, 564. - G. Petrocchi, Le Lettere del beato…, dans Convivium, t. 1, 1950, p. 57-72 (repris dans Ascesi e mistica Trecentesca, Florence, 1957, p. 149-179). - C. Gennaro, Giovanni Colombini e la sua « Brigata », dans Bullettino dell'Istituto storico italiano per il Medio Evo, t. 84, 1969, p. 237-271.</w:t>
      </w:r>
    </w:p>
    <w:p w14:paraId="529D5054" w14:textId="77777777" w:rsidR="00CF7F3B" w:rsidRPr="003100FB" w:rsidRDefault="00000000">
      <w:pPr>
        <w:spacing w:after="120" w:line="360" w:lineRule="auto"/>
        <w:ind w:firstLine="283"/>
        <w:jc w:val="both"/>
        <w:rPr>
          <w:bCs/>
          <w:szCs w:val="24"/>
        </w:rPr>
      </w:pPr>
      <w:r w:rsidRPr="003100FB">
        <w:rPr>
          <w:bCs/>
          <w:szCs w:val="24"/>
        </w:rPr>
        <w:t>2. LES JÉSUATES</w:t>
      </w:r>
    </w:p>
    <w:p w14:paraId="781F8D2A" w14:textId="77777777" w:rsidR="00CF7F3B" w:rsidRPr="003100FB" w:rsidRDefault="00000000">
      <w:pPr>
        <w:spacing w:after="120" w:line="360" w:lineRule="auto"/>
        <w:ind w:firstLine="283"/>
        <w:jc w:val="both"/>
        <w:rPr>
          <w:bCs/>
          <w:szCs w:val="24"/>
        </w:rPr>
      </w:pPr>
      <w:r w:rsidRPr="003100FB">
        <w:rPr>
          <w:bCs/>
          <w:szCs w:val="24"/>
        </w:rPr>
        <w:t xml:space="preserve">La nouvelle communauté religieuse que Jean Colombini avait fondée connut un épanouissement inattendu, mais elle portait en elle-même le germe d'un rapide déclin. Elle s'étendit en Italie et même en France (Toulouse), mais cette expansion ne pouvait cacher l'incertitude intérieure qui divisait les </w:t>
      </w:r>
      <w:r w:rsidRPr="003100FB">
        <w:rPr>
          <w:bCs/>
          <w:szCs w:val="24"/>
        </w:rPr>
        <w:lastRenderedPageBreak/>
        <w:t>jésuates. L'intention qui avait présidé à leur fondation était à peu près identique à celle de saint François d'Assise : abandon entier à la providence et à la bonté divines, culte de la pauvreté absolue et renoncement à toute sécurité terrestre, voire même à des couvents établis à l'exemple des monastères traditionnels. Saint François déjà avait dû renoncer partiellement à son idéal qui semblait si bien s'adapter au siècle où il vivait.</w:t>
      </w:r>
    </w:p>
    <w:p w14:paraId="6D777E9D" w14:textId="77777777" w:rsidR="00CF7F3B" w:rsidRPr="003100FB" w:rsidRDefault="00000000">
      <w:pPr>
        <w:spacing w:after="120" w:line="360" w:lineRule="auto"/>
        <w:ind w:firstLine="283"/>
        <w:jc w:val="both"/>
        <w:rPr>
          <w:bCs/>
          <w:szCs w:val="24"/>
        </w:rPr>
      </w:pPr>
      <w:r w:rsidRPr="003100FB">
        <w:rPr>
          <w:bCs/>
          <w:szCs w:val="24"/>
        </w:rPr>
        <w:t>Fondés en plein 14e siècle, les jésuates étaient d'avance condamnés à des compromis inévitables. L'idéal de la pauvreté, tel que le concevait le fondateur, excluait non seulement toute recherche de sécurité matérielle et spirituelle, mais aussi la formation intellectuelle, les études et même le sacerdoce qui, en raison des obligations du ministère, était incompatible avec ce type de pauvreté. Jean Colombini et les premières générations de jésuates étaient décidés à rester laïcs. D'autre part, l'opposition à toute formation intellectuelle (connaissance du latin, études théologiques ou littéraires) devait nécessairement soulever des problèmes nouveaux dans une période où l'humanisme pénétrait de plus en plus les milieux ecclésiastiques et monastiques.</w:t>
      </w:r>
    </w:p>
    <w:p w14:paraId="1C413EB4" w14:textId="77777777" w:rsidR="00CF7F3B" w:rsidRPr="003100FB" w:rsidRDefault="00000000">
      <w:pPr>
        <w:spacing w:after="120" w:line="360" w:lineRule="auto"/>
        <w:ind w:firstLine="283"/>
        <w:jc w:val="both"/>
        <w:rPr>
          <w:bCs/>
          <w:szCs w:val="24"/>
        </w:rPr>
      </w:pPr>
      <w:r w:rsidRPr="003100FB">
        <w:rPr>
          <w:bCs/>
          <w:szCs w:val="24"/>
        </w:rPr>
        <w:t>Si dans la première phase de l'histoire des jésuates ces difficiles problèmes ne se manifestaient pas encore avec toute leur gravité, la suite fut un continuel débat sur la question de la formation intellectuelle et du sacerdoce. Lorsqu'elle fut résolue en faveur de la cléricalisation, dans un sens contraire à la tradition de l'ordre, celui-ci fut supprimé par l'Église : en abandonnant cette orientation d'origine, l'ordre se condamnait à disparaître. L'histoire de l'ordre des jésuates, conçu entièrement dans l'esprit d'une période historique déterminée à laquelle il est profondément lié, s'explique tout entière par la transition progressivement affirmée du moyen âge aux temps modernes.</w:t>
      </w:r>
    </w:p>
    <w:p w14:paraId="0E0F4800" w14:textId="77777777" w:rsidR="00CF7F3B" w:rsidRPr="003100FB" w:rsidRDefault="00000000">
      <w:pPr>
        <w:spacing w:after="120" w:line="360" w:lineRule="auto"/>
        <w:ind w:firstLine="283"/>
        <w:jc w:val="both"/>
        <w:rPr>
          <w:bCs/>
          <w:szCs w:val="24"/>
        </w:rPr>
      </w:pPr>
      <w:r w:rsidRPr="003100FB">
        <w:rPr>
          <w:bCs/>
          <w:szCs w:val="24"/>
        </w:rPr>
        <w:t>Cette histoire peut se diviser en trois périodes. Dans la première (1367-1426), l'ordre, sans règle et sans discipline bien déterminées, vit son premier élan, sous l'impulsion de la fervente spiritualité de son fondateur. La deuxième (1426-1495) voit l'inspiration céder le pas aux structures juridiques régulières. La troisième période (1495-1668) est celle de la recherche d'une nouvelle formule de vie religieuse, du passage à l'ordre clérical et de la suppression.</w:t>
      </w:r>
    </w:p>
    <w:p w14:paraId="7B49DBD9" w14:textId="77777777" w:rsidR="00CF7F3B" w:rsidRPr="003100FB" w:rsidRDefault="00000000">
      <w:pPr>
        <w:spacing w:after="120" w:line="360" w:lineRule="auto"/>
        <w:ind w:firstLine="283"/>
        <w:jc w:val="both"/>
        <w:rPr>
          <w:bCs/>
          <w:szCs w:val="24"/>
        </w:rPr>
      </w:pPr>
      <w:r w:rsidRPr="003100FB">
        <w:rPr>
          <w:bCs/>
          <w:szCs w:val="24"/>
        </w:rPr>
        <w:t xml:space="preserve">1° Première période. - Suivant la volonté d'Urbain V, les jésuates s'établirent d'abord dans les villes de la Toscane. Parmi ces couvents, Santa Maria della Sambuca, près de Livourne, eut un rôle dominant. Situé loin de toute influence extérieure, il devint le centre religieux et mystique de la congrégation et presque tous les grands jésuates, fondateurs de nouveaux couvents, y menèrent plus ou moins longtemps la vie d'ermite. Les membres des autres couvents, selon la tradition du fondateur, parcouraient villes et campagnes, demandaient l'aumône, disaient et chantaient au peuple </w:t>
      </w:r>
      <w:r w:rsidRPr="003100FB">
        <w:rPr>
          <w:bCs/>
          <w:szCs w:val="24"/>
        </w:rPr>
        <w:lastRenderedPageBreak/>
        <w:t>les expériences de leur vie spirituelle. Cette période est caractérisée par l'enthousiasme spontané et la simplicité de leur prière ; dans bien des lieux ils soulevaient des vagues de mysticisme populaire. Les Laudi qu'ils composaient forment encore aujourd'hui un chapitre important de l'histoire de la littérature religieuse d'Italie.</w:t>
      </w:r>
    </w:p>
    <w:p w14:paraId="5B840858" w14:textId="77777777" w:rsidR="00CF7F3B" w:rsidRPr="003100FB" w:rsidRDefault="00000000">
      <w:pPr>
        <w:spacing w:after="120" w:line="360" w:lineRule="auto"/>
        <w:ind w:firstLine="283"/>
        <w:jc w:val="both"/>
        <w:rPr>
          <w:bCs/>
          <w:szCs w:val="24"/>
        </w:rPr>
      </w:pPr>
      <w:r w:rsidRPr="003100FB">
        <w:rPr>
          <w:bCs/>
          <w:szCs w:val="24"/>
        </w:rPr>
        <w:t>Le poète le plus célèbre fut Bianco da Siena, converti à la vie jésuate par Colombini lui-même. Après la mort de celui-ci, le poète resta à Sienne jusque vers 1370. Dans la suite, il passa en divers couvents, surtout à Città di Castello, Santa Maria della Sambuca et l'enise. Il mourut à l'enise, probablement en 1412.</w:t>
      </w:r>
    </w:p>
    <w:p w14:paraId="73410330" w14:textId="77777777" w:rsidR="00CF7F3B" w:rsidRPr="003100FB" w:rsidRDefault="00000000">
      <w:pPr>
        <w:spacing w:after="120" w:line="360" w:lineRule="auto"/>
        <w:ind w:firstLine="283"/>
        <w:jc w:val="both"/>
        <w:rPr>
          <w:bCs/>
          <w:szCs w:val="24"/>
        </w:rPr>
      </w:pPr>
      <w:r w:rsidRPr="003100FB">
        <w:rPr>
          <w:bCs/>
          <w:szCs w:val="24"/>
        </w:rPr>
        <w:t>Si les procédés poétiques de Jacopone da Todi se retrouvent chez Bianco, les expériences religieuses du jésuate sont opposées à celles de son prédécesseur franciscain. Chez Jacopone, l'amour de Dieu se nourrissait d'un ressentiment désolé et torturant envers le monde qui lui était une prison et un obstacle à la libre évolution de l'âme. Bianco ne haït pas le monde, il l'ignore, comme il ignore les violents contrastes entre matière et esprit, entre corps et âme. Les profondeurs du désespoir, les combats tragiques et complexes de l'âme, les décisions héroïques sont absents de ses œuvres. Ses poésies sont des prières, des sortes de chant liturgique populaire, pleines de douceur et de tranquillité. Le Christ est un frère, animé de bonté et d'amour ; la Vierge est la Mère qui se penche sur le pécheur pénitent. Le ciel est tout proche. La religion de Bianco est amour, confiance, abandon, loin de la passion ardente et inquiete des grands mystiques classiques. Ses cantiques font entendre la voix d'une âme profondément religieuse, simple et limpide.</w:t>
      </w:r>
    </w:p>
    <w:p w14:paraId="202445DF" w14:textId="77777777" w:rsidR="00CF7F3B" w:rsidRPr="003100FB" w:rsidRDefault="00000000">
      <w:pPr>
        <w:spacing w:after="120" w:line="360" w:lineRule="auto"/>
        <w:ind w:firstLine="283"/>
        <w:jc w:val="both"/>
        <w:rPr>
          <w:bCs/>
          <w:szCs w:val="24"/>
        </w:rPr>
      </w:pPr>
      <w:r w:rsidRPr="003100FB">
        <w:rPr>
          <w:bCs/>
          <w:szCs w:val="24"/>
        </w:rPr>
        <w:t>Une enquête menée par deux docteurs en droit, Paolo Leazzari et Francesco Zabarella, conclut que l'institution des jésuates ne tombait aucunement sous l'interdiction prononcée par la bulle de Jean XXII (Pavie, Université, ms 167, f. 32v-88v). La conclusion s'appuyait surtout sur la vie irréprochable des jésuates, mais relevait le fait que ce mouvement laïc ne s'attachait au nom d'aucun saint et qu'on n'y faisait pas de profession : « Nam inter illos nulla intervenit professio, nullum vinculum vel ligamen praeterquam vinculum caritatis, qua invicem omnes ligari debemus ». Une caractéristique les séparait des fraticelles : « quia collegium non est, cum caput non habeant inter se, sed mutuo amore invicem Domino militant sub cura parochianorum, episcoporum et aliorum dominorum sicut et alii laïci ».</w:t>
      </w:r>
    </w:p>
    <w:p w14:paraId="2A993230" w14:textId="77777777" w:rsidR="00CF7F3B" w:rsidRPr="003100FB" w:rsidRDefault="00000000">
      <w:pPr>
        <w:spacing w:after="120" w:line="360" w:lineRule="auto"/>
        <w:ind w:firstLine="283"/>
        <w:jc w:val="both"/>
        <w:rPr>
          <w:bCs/>
          <w:szCs w:val="24"/>
        </w:rPr>
      </w:pPr>
      <w:r w:rsidRPr="003100FB">
        <w:rPr>
          <w:bCs/>
          <w:szCs w:val="24"/>
        </w:rPr>
        <w:t>Bien que cette sentence fût favorable aux jésuates, le manque d'organisation canonique et de constitutions écrites ne pouvait qu'inquiéter les autorités ecclésiastiques et les jésuates eux-mêmes. Seule une Règle officielle pouvait mettre la congrégation à l'abri de continuelles attaques.</w:t>
      </w:r>
    </w:p>
    <w:p w14:paraId="52271B6D" w14:textId="77777777" w:rsidR="00CF7F3B" w:rsidRPr="003100FB" w:rsidRDefault="00000000">
      <w:pPr>
        <w:spacing w:after="120" w:line="360" w:lineRule="auto"/>
        <w:ind w:firstLine="283"/>
        <w:jc w:val="both"/>
        <w:rPr>
          <w:bCs/>
          <w:szCs w:val="24"/>
        </w:rPr>
      </w:pPr>
      <w:r w:rsidRPr="003100FB">
        <w:rPr>
          <w:bCs/>
          <w:szCs w:val="24"/>
        </w:rPr>
        <w:lastRenderedPageBreak/>
        <w:t>2). Tavelli législateur. - Déjà Jean Tavelli de Tossignano (1386-1446 ; se reporter à sa notice, infra, t. 8), jésuate de Bologne, avait rédigé une vita de Jean Colombini qui utilisait les Lettres du fondateur et la tradition orale de la congrégation, et peut-être le témoignage de Bianco da Siena qu'il avait pu connaître à l'énise. Le supérieur général des jésuates, Spinelli, demanda à Tavelli de rédiger un Mémorial sur la manière de vivre de la congrégation. Ces deux documents, présentés à l'archevêque de Bologne, le cardinal Niccolò Albergati, furent approuvés par lui (lettre du 1er avril 1426 ; elle est conservée aux Archives du Vatican, Fondo Veneto 12930, f. 19r).</w:t>
      </w:r>
    </w:p>
    <w:p w14:paraId="41540315" w14:textId="77777777" w:rsidR="00CF7F3B" w:rsidRPr="003100FB" w:rsidRDefault="00000000">
      <w:pPr>
        <w:spacing w:after="120" w:line="360" w:lineRule="auto"/>
        <w:ind w:firstLine="283"/>
        <w:jc w:val="both"/>
        <w:rPr>
          <w:bCs/>
          <w:szCs w:val="24"/>
        </w:rPr>
      </w:pPr>
      <w:r w:rsidRPr="003100FB">
        <w:rPr>
          <w:bCs/>
          <w:szCs w:val="24"/>
        </w:rPr>
        <w:t>Immédiatement après, le premier chapitre général des jésuates, convoqué par Spinelli, chargea Jean Tavelli d'élaborer des Constitutions sur la base du Mémorial et des propositions des différents couvents. Tavelli évita de donner à son œuvre le titre de Règle, alors réservé aux grandes Règles traditionnelles ; il l'intitula : Ordo et forma morum quos et per consuetudinem observat congregatio pauperum qui vulgariter Jesuati nuncupantur. Ce texte forme néanmoins une règle qui embrasse tous les aspects de la vie jésuate ; ultérieurement, certains points seront modifiés par les quinze articles du chapitre général de Florence de 1485 et par des bulles papales.</w:t>
      </w:r>
    </w:p>
    <w:p w14:paraId="4F071857" w14:textId="77777777" w:rsidR="00CF7F3B" w:rsidRPr="003100FB" w:rsidRDefault="00000000">
      <w:pPr>
        <w:spacing w:after="120" w:line="360" w:lineRule="auto"/>
        <w:ind w:firstLine="283"/>
        <w:jc w:val="both"/>
        <w:rPr>
          <w:bCs/>
          <w:szCs w:val="24"/>
        </w:rPr>
      </w:pPr>
      <w:r w:rsidRPr="003100FB">
        <w:rPr>
          <w:bCs/>
          <w:szCs w:val="24"/>
        </w:rPr>
        <w:t>Les sources spirituelles principales sont les Règles de saint Benoît et de saint Augustin ; l'influence de la première domine. Dans sa structure interne, la Règle de Tavelli ne manque pas d'affinités avec son traité sur la perfection inspiré de la pensée de Thomas d'Aquin : l'amour de Dieu, base de toute vie monastique, exige l'amour du prochain et la charité active, les autres vertus en dérivent (humilité, obéissance, renoncement à la propriété individuelle).</w:t>
      </w:r>
    </w:p>
    <w:p w14:paraId="5E3DA808" w14:textId="77777777" w:rsidR="00CF7F3B" w:rsidRPr="003100FB" w:rsidRDefault="00000000">
      <w:pPr>
        <w:spacing w:after="120" w:line="360" w:lineRule="auto"/>
        <w:ind w:firstLine="283"/>
        <w:jc w:val="both"/>
        <w:rPr>
          <w:bCs/>
          <w:szCs w:val="24"/>
        </w:rPr>
      </w:pPr>
      <w:r w:rsidRPr="003100FB">
        <w:rPr>
          <w:bCs/>
          <w:szCs w:val="24"/>
        </w:rPr>
        <w:t>Toutes les autres pratiques monastiques (silence, prière, usage de la discipline, coulpe) s'inserent dans la double orientation vers l'amour de Dieu et du prochain ; il y a là une conception voisine de celle de la Règle de saint Benoît. Les chapitres sur les sacrements (34), les tentations (35), les suffrages pour les défunts (45) et sur les prieurs des couvents (43) s'inspirent de la tradition des jésuates.</w:t>
      </w:r>
    </w:p>
    <w:p w14:paraId="7E64205B" w14:textId="77777777" w:rsidR="00CF7F3B" w:rsidRPr="003100FB" w:rsidRDefault="00000000">
      <w:pPr>
        <w:spacing w:after="120" w:line="360" w:lineRule="auto"/>
        <w:ind w:firstLine="283"/>
        <w:jc w:val="both"/>
        <w:rPr>
          <w:bCs/>
          <w:szCs w:val="24"/>
        </w:rPr>
      </w:pPr>
      <w:r w:rsidRPr="003100FB">
        <w:rPr>
          <w:bCs/>
          <w:szCs w:val="24"/>
        </w:rPr>
        <w:t>Les deux documents, la vita du fondateur et la Règle (ainsi nommée par les auteurs jésuates), t. 4, p. 566-582. Peu après la mort de Spinelli (1433), son successeur Antonio da Venise eut à défendre ses confrères du couvent de Venise contre des accusations d'hérésie ; il s'agissait d'infiltrations du libre esprit, dont il a été déjà parlé (DS, t. 5, col. 1258-1259).</w:t>
      </w:r>
    </w:p>
    <w:p w14:paraId="623A4103" w14:textId="77777777" w:rsidR="00CF7F3B" w:rsidRPr="003100FB" w:rsidRDefault="00000000">
      <w:pPr>
        <w:spacing w:after="120" w:line="360" w:lineRule="auto"/>
        <w:ind w:firstLine="283"/>
        <w:jc w:val="both"/>
        <w:rPr>
          <w:bCs/>
          <w:szCs w:val="24"/>
        </w:rPr>
      </w:pPr>
      <w:r w:rsidRPr="003100FB">
        <w:rPr>
          <w:bCs/>
          <w:szCs w:val="24"/>
        </w:rPr>
        <w:lastRenderedPageBreak/>
        <w:t>Jean de Capistran et Laurent Justinien furent chargés d'examiner la manière de vivre des jésuates vénitiens. Jean Tavelli, devenu en 1431 évêque de Ferrare, témoigna en faveur de ses confrères. Le jugement de ces deux illustres inquisiteurs (2 octobre 1437) déclara les jésuates exempts d'hérésie.</w:t>
      </w:r>
    </w:p>
    <w:p w14:paraId="6FDCF6F7" w14:textId="77777777" w:rsidR="00CF7F3B" w:rsidRPr="003100FB" w:rsidRDefault="00000000">
      <w:pPr>
        <w:spacing w:after="120" w:line="360" w:lineRule="auto"/>
        <w:ind w:firstLine="283"/>
        <w:jc w:val="both"/>
        <w:rPr>
          <w:bCs/>
          <w:szCs w:val="24"/>
        </w:rPr>
      </w:pPr>
      <w:r w:rsidRPr="003100FB">
        <w:rPr>
          <w:bCs/>
          <w:szCs w:val="24"/>
        </w:rPr>
        <w:t>En 1438, une vive discussion s'éleva à l'intérieur de la congrégation, qui mit son unité en danger. Un grand nombre de jésuates, qui avaient fait avant leur entrée en religion des études leur permettant d'envisager le sacerdoce, firent des démarches en vue d'abolir l'ancienne tradition qui s'y opposait.</w:t>
      </w:r>
    </w:p>
    <w:p w14:paraId="0AFB4AA2" w14:textId="77777777" w:rsidR="00CF7F3B" w:rsidRPr="003100FB" w:rsidRDefault="00000000">
      <w:pPr>
        <w:spacing w:after="120" w:line="360" w:lineRule="auto"/>
        <w:ind w:firstLine="283"/>
        <w:jc w:val="both"/>
        <w:rPr>
          <w:bCs/>
          <w:szCs w:val="24"/>
        </w:rPr>
      </w:pPr>
      <w:r w:rsidRPr="003100FB">
        <w:rPr>
          <w:bCs/>
          <w:szCs w:val="24"/>
        </w:rPr>
        <w:t>Eugène IV chargea les cardinaux Antoine Correr, ancien jésuate, et N. Albergati, et les évêques Louis Barbo et Jean Tavelli de trancher cette question une fois pour toutes. La décision des quatre juges, du 8 juillet 1438 (Archives du Vatican, Fondo Veneto 12932), fut nette : aucun jésuate ne devait être ordonné, parce que l'introduction des prêtres dans la congrégation mettrait en danger son unité, parce que le statut sacerdotal et les études nécessaires éloigneraient le jésuate prêtre de l'idéal de la pauvreté totale.</w:t>
      </w:r>
    </w:p>
    <w:p w14:paraId="656AE7B7" w14:textId="77777777" w:rsidR="00CF7F3B" w:rsidRPr="003100FB" w:rsidRDefault="00000000">
      <w:pPr>
        <w:spacing w:after="120" w:line="360" w:lineRule="auto"/>
        <w:ind w:firstLine="283"/>
        <w:jc w:val="both"/>
        <w:rPr>
          <w:bCs/>
          <w:szCs w:val="24"/>
        </w:rPr>
      </w:pPr>
      <w:r w:rsidRPr="003100FB">
        <w:rPr>
          <w:bCs/>
          <w:szCs w:val="24"/>
        </w:rPr>
        <w:t>La question eut beau être tranchée solennellement, le problème demeurait et devait resurgir. Le chapitre général de 1469 dut réaffirmer cette décision conforme aux « usanze de'nostri padri antichi ».</w:t>
      </w:r>
    </w:p>
    <w:p w14:paraId="51484087" w14:textId="77777777" w:rsidR="00CF7F3B" w:rsidRPr="003100FB" w:rsidRDefault="00000000">
      <w:pPr>
        <w:spacing w:after="120" w:line="360" w:lineRule="auto"/>
        <w:ind w:firstLine="283"/>
        <w:jc w:val="both"/>
        <w:rPr>
          <w:bCs/>
          <w:szCs w:val="24"/>
        </w:rPr>
      </w:pPr>
      <w:r w:rsidRPr="003100FB">
        <w:rPr>
          <w:bCs/>
          <w:szCs w:val="24"/>
        </w:rPr>
        <w:t>8). Bettini, auteur spirituel. - Si Giovanni Tavelli est le législateur des jésuates et leur plus attachante figure après Giovanni Colombini, c'est Antonio Bettini (1396-1487) qui est leur principal auteur spirituel. Nous complétons ici sa notice ({t. 1, col. 1587).</w:t>
      </w:r>
    </w:p>
    <w:p w14:paraId="5BE06E35" w14:textId="77777777" w:rsidR="00CF7F3B" w:rsidRPr="003100FB" w:rsidRDefault="00000000">
      <w:pPr>
        <w:spacing w:after="120" w:line="360" w:lineRule="auto"/>
        <w:ind w:firstLine="283"/>
        <w:jc w:val="both"/>
        <w:rPr>
          <w:bCs/>
          <w:szCs w:val="24"/>
        </w:rPr>
      </w:pPr>
      <w:r w:rsidRPr="003100FB">
        <w:rPr>
          <w:bCs/>
          <w:szCs w:val="24"/>
        </w:rPr>
        <w:t>Né le 13 juin 1396 à Sienne, Bettini fit des études de droit canon et fut ordonné prêtre ; en 1433, il exerce le ministère sacerdotal à Giomoli et à Trequanda. Entré le 1er janvier 1439 au couvent Saint-Jérôme des jésuates, à Sienne, sa formation intellectuelle et juridique lui conféra très vite une position importante dans sa congrégation.</w:t>
      </w:r>
    </w:p>
    <w:p w14:paraId="4BF0C810" w14:textId="77777777" w:rsidR="00CF7F3B" w:rsidRPr="003100FB" w:rsidRDefault="00000000">
      <w:pPr>
        <w:spacing w:after="120" w:line="360" w:lineRule="auto"/>
        <w:ind w:firstLine="283"/>
        <w:jc w:val="both"/>
        <w:rPr>
          <w:bCs/>
          <w:szCs w:val="24"/>
        </w:rPr>
      </w:pPr>
      <w:r w:rsidRPr="003100FB">
        <w:rPr>
          <w:bCs/>
          <w:szCs w:val="24"/>
        </w:rPr>
        <w:t>Sans être prieur, il participe au chapitre général de Florence, en mai 1450. Envoyé à Rome, il fonde le nouveau couvent des Saints Jean-et-Paul (confirmation de Nicolas V le 1er janvier 1454). Le 20 mai de la même année, il est nommé prieur du couvent de Sienne et visiteur général.</w:t>
      </w:r>
    </w:p>
    <w:p w14:paraId="6F37DB5C" w14:textId="77777777" w:rsidR="00CF7F3B" w:rsidRPr="003100FB" w:rsidRDefault="00000000">
      <w:pPr>
        <w:spacing w:after="120" w:line="360" w:lineRule="auto"/>
        <w:ind w:firstLine="283"/>
        <w:jc w:val="both"/>
        <w:rPr>
          <w:bCs/>
          <w:szCs w:val="24"/>
        </w:rPr>
      </w:pPr>
      <w:r w:rsidRPr="003100FB">
        <w:rPr>
          <w:bCs/>
          <w:szCs w:val="24"/>
        </w:rPr>
        <w:t>En 1458, il fonde à Milan le couvent de Saint-Jérôme et Pie II le nomme nonce et pénitencier apostolique pour la Lombardie (1459). Évêque de Foligno le 7 janvier 1460, Bettini ne fut pas un évêque très actif ; il s'occupa surtout de fonder un mont-de-piété et d'unifier les petits hôpitaux de Foligno.</w:t>
      </w:r>
    </w:p>
    <w:p w14:paraId="4CE7588C" w14:textId="77777777" w:rsidR="00CF7F3B" w:rsidRPr="003100FB" w:rsidRDefault="00000000">
      <w:pPr>
        <w:spacing w:after="120" w:line="360" w:lineRule="auto"/>
        <w:ind w:firstLine="283"/>
        <w:jc w:val="both"/>
        <w:rPr>
          <w:bCs/>
          <w:szCs w:val="24"/>
        </w:rPr>
      </w:pPr>
      <w:r w:rsidRPr="003100FB">
        <w:rPr>
          <w:bCs/>
          <w:szCs w:val="24"/>
        </w:rPr>
        <w:lastRenderedPageBreak/>
        <w:t>Il continua à s'occuper de la réforme des jésuates, participant aux chapitres et exerçant son influence en faveur d'une centralisation de la congrégation. Il aimait à se retirer dans son ancien couvent de Sienne, où il rédigea ses ouvrages. Ses longues absences provoquèrent les critiques de son diocèse.</w:t>
      </w:r>
    </w:p>
    <w:p w14:paraId="623CE413" w14:textId="77777777" w:rsidR="00CF7F3B" w:rsidRPr="003100FB" w:rsidRDefault="00000000">
      <w:pPr>
        <w:spacing w:after="120" w:line="360" w:lineRule="auto"/>
        <w:ind w:firstLine="283"/>
        <w:jc w:val="both"/>
        <w:rPr>
          <w:bCs/>
          <w:szCs w:val="24"/>
        </w:rPr>
      </w:pPr>
      <w:r w:rsidRPr="003100FB">
        <w:rPr>
          <w:bCs/>
          <w:szCs w:val="24"/>
        </w:rPr>
        <w:t>Par la suite, une dizaine de couvents furent fondés : Faenza (1501), l'Itèbre (1503). Urbino (1509). Alexandrie (1510), l'Érceil (1516). Ravenne (1545 ?). La Mascarella (Bologne, 1562). Parme (1580). Mantoue (vers 1606). Lodi (1651). Les dates de fondation des couvents de Gênes et de Pavie manquent. Au total, quelque trente-quatre fondations au cours de trois cents ans d'histoire illustrent l'influence qu'a pu exercer la congrégation des jésuates. De petits couvents, comme celui de Ravenne, ne dépassaient guère cinq ou six membres ; d'autres, comme ceux de Milan, Bologne, Rome, en compterent parfois une quarantaine.</w:t>
      </w:r>
    </w:p>
    <w:p w14:paraId="55069859" w14:textId="77777777" w:rsidR="00CF7F3B" w:rsidRPr="003100FB" w:rsidRDefault="00000000">
      <w:pPr>
        <w:spacing w:after="120" w:line="360" w:lineRule="auto"/>
        <w:ind w:firstLine="283"/>
        <w:jc w:val="both"/>
        <w:rPr>
          <w:bCs/>
          <w:szCs w:val="24"/>
        </w:rPr>
      </w:pPr>
      <w:r w:rsidRPr="003100FB">
        <w:rPr>
          <w:bCs/>
          <w:szCs w:val="24"/>
        </w:rPr>
        <w:t>401 2} Ni Jean Colombini ni la Règle de Tavelli n'avaient précisé les activités extérieures des jésuates. Pour eux, la mendicité représentait en même temps un exercice et un moyen de subsistance. Une certaine parenté avec les fraternités laïques et la mendicité elle-même orienterent bientôt la charité active des jésuates vers les pauvres et les malades. Ils servaient gratuitement dans les hôpitaux et dirigeaient des maisons pour les malades et les pèlerins. Ils se mirent aussi à fabriquer des remèdes, à distiller des eaux-de-vie qu'ils offraient aux pauvres et faisaient payer aux riches. Cette industrie devint si caractéristique des jésuates que dans plusieurs villes on les appelait « i frati dell'acquavite » ou « frati speziali ». De telles activités furent la cause de la richesse de certains couvents. Ailleurs, le souci des jésuates pour les pauvres leur attirait la bienveillance de la noblesse, qui se traduisait par des dons de terrains et d'argent. À Montenero et à l'Itèbre (Santa Maria della Palomba), les jésuates administraient les lieux de pèlerinages, en engageant des prêtres pour les fonctions liturgiques.</w:t>
      </w:r>
    </w:p>
    <w:p w14:paraId="790F7A4D" w14:textId="77777777" w:rsidR="00CF7F3B" w:rsidRPr="003100FB" w:rsidRDefault="00000000">
      <w:pPr>
        <w:spacing w:after="120" w:line="360" w:lineRule="auto"/>
        <w:ind w:firstLine="283"/>
        <w:jc w:val="both"/>
        <w:rPr>
          <w:bCs/>
          <w:szCs w:val="24"/>
        </w:rPr>
      </w:pPr>
      <w:r w:rsidRPr="003100FB">
        <w:rPr>
          <w:bCs/>
          <w:szCs w:val="24"/>
        </w:rPr>
        <w:t>Les couvents de Florence et de Milan étaient surtout fameux pour la fabrication de vitraux coloriés ; parmi leurs dients on compte Michel-Ange. L'art des jésuates se déploya dans les cathédrales d'Arezzo, de Milan, les églises de Santo Spirito, de San Salvatore al Monte et la cathédrale de Florence ; le couvent de San Giusto des jésuates florentins était un bijou de la Renaissance.</w:t>
      </w:r>
    </w:p>
    <w:p w14:paraId="61D3D25C" w14:textId="77777777" w:rsidR="00CF7F3B" w:rsidRPr="003100FB" w:rsidRDefault="00000000">
      <w:pPr>
        <w:spacing w:after="120" w:line="360" w:lineRule="auto"/>
        <w:ind w:firstLine="283"/>
        <w:jc w:val="both"/>
        <w:rPr>
          <w:bCs/>
          <w:szCs w:val="24"/>
        </w:rPr>
      </w:pPr>
      <w:r w:rsidRPr="003100FB">
        <w:rPr>
          <w:bCs/>
          <w:szCs w:val="24"/>
        </w:rPr>
        <w:t>U. Monneret de Villard, Le pératé del duomo di Milano, t. 4, Milan, 1918, p. 73-82. - O. Pogni, Invetriate fabbricate dai Gesuati fiorentini per chiese valdesane, Castelfiorentino, 1934. - W. Paatz, Die Kirchen von Florenz, t. 2, Francfort, 1954, p. 72, 146, 526-527, 597, 601. - Storia di Milano, t. 9, Milan, 1961, p. 659-660.</w:t>
      </w:r>
    </w:p>
    <w:p w14:paraId="1639ECF7" w14:textId="77777777" w:rsidR="00CF7F3B" w:rsidRPr="003100FB" w:rsidRDefault="00000000">
      <w:pPr>
        <w:spacing w:after="120" w:line="360" w:lineRule="auto"/>
        <w:ind w:firstLine="283"/>
        <w:jc w:val="both"/>
        <w:rPr>
          <w:bCs/>
          <w:szCs w:val="24"/>
        </w:rPr>
      </w:pPr>
      <w:r w:rsidRPr="003100FB">
        <w:rPr>
          <w:bCs/>
          <w:szCs w:val="24"/>
        </w:rPr>
        <w:lastRenderedPageBreak/>
        <w:t>La mendicité constitua jusqu'à la fin un trait essentiel de l'ascèse jésuate. Mais des couvents s'enrichirent. Les archives du couvent de l'Énise montrent qu'il cherchait continuellement à s'agrandir par des achats et des ventes.</w:t>
      </w:r>
    </w:p>
    <w:p w14:paraId="47447587" w14:textId="77777777" w:rsidR="00CF7F3B" w:rsidRPr="003100FB" w:rsidRDefault="00000000">
      <w:pPr>
        <w:spacing w:after="120" w:line="360" w:lineRule="auto"/>
        <w:ind w:firstLine="283"/>
        <w:jc w:val="both"/>
        <w:rPr>
          <w:bCs/>
          <w:szCs w:val="24"/>
        </w:rPr>
      </w:pPr>
      <w:r w:rsidRPr="003100FB">
        <w:rPr>
          <w:bCs/>
          <w:szCs w:val="24"/>
        </w:rPr>
        <w:t>Lorsque, par le bref Exponi nobis du 14 septembre 1665, le Saint-Siège détermina les contributions que chaque couvent avait à payer pour l'entretien financier du procureur général de l'ordre, les couvents de Milan, de Lucques et celui de S. Eustacchio de Bologne avaient à payer annuellement vingt écus, ceux de Ferrare et de Montenero quinze, celui de l'Énise dix ; pour les autres couvents les contributions allaient de trois à sept écus. Ceux de Faenza et d'Arezzo étaient les plus pauvres. La richesse de certains couvents ne manqua pas de susciter des ressentiments contre l'ordre ; l'Apologie des jésuates de saint Jérôme, écrite par un jésuate de Faenza en 1602 (Milan, Bibl ambrosienne, ms A. 128) reflète cette tension.</w:t>
      </w:r>
    </w:p>
    <w:p w14:paraId="285DA5EB" w14:textId="77777777" w:rsidR="00CF7F3B" w:rsidRPr="003100FB" w:rsidRDefault="00000000">
      <w:pPr>
        <w:spacing w:after="120" w:line="360" w:lineRule="auto"/>
        <w:ind w:firstLine="283"/>
        <w:jc w:val="both"/>
        <w:rPr>
          <w:bCs/>
          <w:szCs w:val="24"/>
        </w:rPr>
      </w:pPr>
      <w:r w:rsidRPr="003100FB">
        <w:rPr>
          <w:bCs/>
          <w:szCs w:val="24"/>
        </w:rPr>
        <w:t>49 « Troisième période (16e-17e siècles). - 1). Jésuates et ermites de Saint-Augustin. - Le 22 août 1499, Alexandre VI avait donné à la congrégation le droit de se mettre sous le patronage de saint Jérôme et de s'appeler les « frères jésuates de saint Jérôme » (cf DS, t. 7, col. 452). Le 17 mars 1500, le même pape facilitait la sortie de ceux qui désiraient quitter la congrégation : serait-ce l'indice des résistances que rencontrait cette nouvelle orientation ? Toujours est-il que Jules II réagit : il exigea (23 janvier 1511) que tous les jésuates émettent les vœux des ermites de Saint-Augustin ; le caractère des vœux n'avait pas été bien défini jusqu'alors chez les jésuates et la mesure prise par Jules II tendait à renforcer le lien canonique pour en faire un vœu définitif. On crut voir là un lien de dépendance avec la règle augustinienne, et Léon X dut défendre les jésuates contre l'ordre des ermites de Saint-Augustin qui prétendaient les soumettre à leur juridiction (18 septembre 1519).</w:t>
      </w:r>
    </w:p>
    <w:p w14:paraId="2BB2F519" w14:textId="77777777" w:rsidR="00CF7F3B" w:rsidRPr="003100FB" w:rsidRDefault="00000000">
      <w:pPr>
        <w:spacing w:after="120" w:line="360" w:lineRule="auto"/>
        <w:ind w:firstLine="283"/>
        <w:jc w:val="both"/>
        <w:rPr>
          <w:bCs/>
          <w:szCs w:val="24"/>
        </w:rPr>
      </w:pPr>
      <w:r w:rsidRPr="003100FB">
        <w:rPr>
          <w:bCs/>
          <w:szCs w:val="24"/>
        </w:rPr>
        <w:t>2) Congrégation cléricale ? - Les papes n'en poursuivaient pas moins une politique d'alignement sur les congrégations cléricales : Clément VII leur accorde les privilèges temporels et spirituels des ermites de Saint-Augustin (31 janvier 1532) ; Pie V les range parmi les ordres mendiants avec les privilèges correspondants prévus par le concile de Trente (19 novembre 1567). Ainsi s'accélérait le passage d'un statut de simple fraternité à celui de congrégation religieuse. Il était inévitable que cette évolution de la structure canonique remette en question les points fondamentaux qui caractérisaient la fondation de Jean Colombini, en particulier les problèmes du sacerdoce et de la formation intellectuelle.</w:t>
      </w:r>
    </w:p>
    <w:p w14:paraId="0B7199ED" w14:textId="77777777" w:rsidR="00CF7F3B" w:rsidRPr="003100FB" w:rsidRDefault="00000000">
      <w:pPr>
        <w:spacing w:after="120" w:line="360" w:lineRule="auto"/>
        <w:ind w:firstLine="283"/>
        <w:jc w:val="both"/>
        <w:rPr>
          <w:bCs/>
          <w:szCs w:val="24"/>
        </w:rPr>
      </w:pPr>
      <w:r w:rsidRPr="003100FB">
        <w:rPr>
          <w:bCs/>
          <w:szCs w:val="24"/>
        </w:rPr>
        <w:t xml:space="preserve">En 1508, Jules II avait fait incarcérer Marco della Torre et d'autres jésuates qui s'étaient fait ordonner prêtres, et en 1559 les jésuates eurent officiellement la permission de lire les épîtres, les </w:t>
      </w:r>
      <w:r w:rsidRPr="003100FB">
        <w:rPr>
          <w:bCs/>
          <w:szCs w:val="24"/>
        </w:rPr>
        <w:lastRenderedPageBreak/>
        <w:t>évangiles et d'autres livres « puisqu'ils n'aspiraient pas à d'autres études ». La tension devint plus sensible encore. En 1587, Sixte Quint leur permit de réciter le bréviaire romain à la place de l'oraison dominicale. Le 29 avril 1589, le cardinal protecteur de l'ordre renouvelle la défense absolue de se faire ordonner et rappelle la décision de 1438. Le 25 juin 1592, Clément VIII insiste sur ce point ; l'Apologie déjà citée du jésuate de Faenza reprend tous les arguments déjà allégués par Bettini contre le sacerdoce. Pour la dernière fois la « vieille école » fit entendre sa voix.</w:t>
      </w:r>
    </w:p>
    <w:p w14:paraId="202AC469" w14:textId="77777777" w:rsidR="00CF7F3B" w:rsidRPr="003100FB" w:rsidRDefault="00000000">
      <w:pPr>
        <w:spacing w:after="120" w:line="360" w:lineRule="auto"/>
        <w:ind w:firstLine="283"/>
        <w:jc w:val="both"/>
        <w:rPr>
          <w:bCs/>
          <w:szCs w:val="24"/>
        </w:rPr>
      </w:pPr>
      <w:r w:rsidRPr="003100FB">
        <w:rPr>
          <w:bCs/>
          <w:szCs w:val="24"/>
        </w:rPr>
        <w:t>Après 1604, date de la mort de Paolo Morigia, général de l'ordre, les événements se précipitent : le nouveau général, Isidoro da Venezia, se range du côté des novateurs et demande officiellement l'accès de son ordre au sacerdoce ; le 18 février 1606, Paul V accorde le droit de faire ordonner cent prêtres et de s'adonner aux « litterarum exercitationes seu studia... in quibus tum humaniores disciplinae, tum philosophia ac theologia legantur ». Le 13 mars 1608, il permet l'ordination de douze diacres et de douze sous-diacres, et le 25 janvier 1611, il lève toute limitation d'ordinations. Grégoire X, le 31 août 1622, confère à tous les prêtres jésuates, approuvés par les évêques, le droit de confesser dans les églises de leurs couvents, et le 20 novembre 1641, Urbain VIII confirme ce privilège. La tension ira croissant dans l'ordre jusqu'à sa suppression.</w:t>
      </w:r>
    </w:p>
    <w:p w14:paraId="23BDA32C" w14:textId="77777777" w:rsidR="00CF7F3B" w:rsidRPr="003100FB" w:rsidRDefault="00000000">
      <w:pPr>
        <w:spacing w:after="120" w:line="360" w:lineRule="auto"/>
        <w:ind w:firstLine="283"/>
        <w:jc w:val="both"/>
        <w:rPr>
          <w:bCs/>
          <w:szCs w:val="24"/>
        </w:rPr>
      </w:pPr>
      <w:r w:rsidRPr="003100FB">
        <w:rPr>
          <w:bCs/>
          <w:szCs w:val="24"/>
        </w:rPr>
        <w:t>3) Morigia et le courant intellectuel. - Le plus grand jésuate dans le domaine intellectuel avait sans doute été Paolo Morigia (1525-1604) qui, sans en avoir l'intention, ouvrit à l'ordre la voie des études. Maître des novices, prieur, longtemps définiteur général, il défendit la vieille tradition des jésuates, mais son immense œuvre littéraire et historique créa un courant intellectuel parmi ses frères. À côté de quelques œuvres d'édification et de spiritualité, il se voua avant tout à l'histoire, surtout à celle de son ordre et de sa ville natale, Milan. Son historiographie, comparée à celle de ses contemporains Andrea Alciati, J. A. Castiglioni et G. C. Puricelli, trahit un certain dilettantisme, un manque de sens critique et une prédilection pour les récits légendaires, mais son Paradiso de'Gesuati (l'Énise, 1582) n'en reste pas moins une des sources les plus fécondes pour l'histoire de son ordre. Opposé à toute introduction du sacerdoce, il est le dernier grand représentant de cette piété populaire de type médiéval qui caractérisait les jésuates.</w:t>
      </w:r>
    </w:p>
    <w:p w14:paraId="3D299D36" w14:textId="77777777" w:rsidR="00CF7F3B" w:rsidRPr="003100FB" w:rsidRDefault="00000000">
      <w:pPr>
        <w:spacing w:after="120" w:line="360" w:lineRule="auto"/>
        <w:ind w:firstLine="283"/>
        <w:jc w:val="both"/>
        <w:rPr>
          <w:bCs/>
          <w:szCs w:val="24"/>
        </w:rPr>
      </w:pPr>
      <w:r w:rsidRPr="003100FB">
        <w:rPr>
          <w:bCs/>
          <w:szCs w:val="24"/>
        </w:rPr>
        <w:t xml:space="preserve">Parmi ses ouvrages, relevons : Scala de'religiosi, per la quale si salisce al colmo della perfezione (Pavie, 1551) ; - Stato religioso e via spirituale (l'Énise, 1559) ; - Historia dell'origine di tutte le religioni, sur les fondateurs des ordres (l'Énise, 1569, 1581, 1586) ; - Giardino spirituale, d'abord en trois parties (l'Énise, 1584), puis en huit (Côme, 1597 ; Rome, 1601) ; - des vies pieuses de la Vierge </w:t>
      </w:r>
      <w:r w:rsidRPr="003100FB">
        <w:rPr>
          <w:bCs/>
          <w:szCs w:val="24"/>
        </w:rPr>
        <w:lastRenderedPageBreak/>
        <w:t>Marie (Milan, 1593) et de saint Joseph (Bergame, 1600). Pour le détail des œuvres, voir P. Argelati, Bibliotheca scriptorum mediolanensium, t. 2, Milan, 1745, col. 966-968.</w:t>
      </w:r>
    </w:p>
    <w:p w14:paraId="0080EC60" w14:textId="77777777" w:rsidR="00CF7F3B" w:rsidRPr="003100FB" w:rsidRDefault="00000000">
      <w:pPr>
        <w:spacing w:after="120" w:line="360" w:lineRule="auto"/>
        <w:ind w:firstLine="283"/>
        <w:jc w:val="both"/>
        <w:rPr>
          <w:bCs/>
          <w:szCs w:val="24"/>
        </w:rPr>
      </w:pPr>
      <w:r w:rsidRPr="003100FB">
        <w:rPr>
          <w:bCs/>
          <w:szCs w:val="24"/>
        </w:rPr>
        <w:t>F. Cusani, Paolo Morigia e Giuseppe Ripamonti, storici milanesi, dans Archivio storico lombardo, 2° série, t. 4, 1877, p. 43-69 ; Osservazioni intorno al libro di P. Morigia intitolato a Il Duomo di Milano », Milan, Bibl ambrosienne, ms 1, n. 62.</w:t>
      </w:r>
    </w:p>
    <w:p w14:paraId="6CF8C47D" w14:textId="77777777" w:rsidR="00CF7F3B" w:rsidRPr="003100FB" w:rsidRDefault="00000000">
      <w:pPr>
        <w:spacing w:after="120" w:line="360" w:lineRule="auto"/>
        <w:ind w:firstLine="283"/>
        <w:jc w:val="both"/>
        <w:rPr>
          <w:bCs/>
          <w:szCs w:val="24"/>
        </w:rPr>
      </w:pPr>
      <w:r w:rsidRPr="003100FB">
        <w:rPr>
          <w:bCs/>
          <w:szCs w:val="24"/>
        </w:rPr>
        <w:t>L'introduction du sacerdoce et des études avait inspiré un nouvel élan à quelques couvents, parmi lesquels celui de Milan ; les jésuates y avaient dans la première moitié du 17e siècle une école de philosophie et de théologie, où enseignaient d'excellents professeurs.</w:t>
      </w:r>
    </w:p>
    <w:p w14:paraId="1E96D04C" w14:textId="77777777" w:rsidR="00CF7F3B" w:rsidRPr="003100FB" w:rsidRDefault="00000000">
      <w:pPr>
        <w:spacing w:after="120" w:line="360" w:lineRule="auto"/>
        <w:ind w:firstLine="283"/>
        <w:jc w:val="both"/>
        <w:rPr>
          <w:bCs/>
          <w:szCs w:val="24"/>
        </w:rPr>
      </w:pPr>
      <w:r w:rsidRPr="003100FB">
        <w:rPr>
          <w:bCs/>
          <w:szCs w:val="24"/>
        </w:rPr>
        <w:t>Les jésuates milanaïs fournirent aussi quelques écrivains, dont nous nous limitons à citer les noms et les œuvres.</w:t>
      </w:r>
    </w:p>
    <w:p w14:paraId="1AC1AD62" w14:textId="77777777" w:rsidR="00CF7F3B" w:rsidRPr="003100FB" w:rsidRDefault="00000000">
      <w:pPr>
        <w:spacing w:after="120" w:line="360" w:lineRule="auto"/>
        <w:ind w:firstLine="283"/>
        <w:jc w:val="both"/>
        <w:rPr>
          <w:bCs/>
          <w:szCs w:val="24"/>
        </w:rPr>
      </w:pPr>
      <w:r w:rsidRPr="003100FB">
        <w:rPr>
          <w:bCs/>
          <w:szCs w:val="24"/>
        </w:rPr>
        <w:t>Le coup qui s'abattit sur l'ordre était cependant inattendu. Le 5 octobre 1668, la congrégation des réguliers avait encore donné l'autorisation de faire ordonner un jésuate, mais deux mois plus tard, par la bulle du 6 décembre 1668, Clément X supprime trois congrégations : celle des chanoines de San Giorgio in Alga, celle des jésuates et celle de San Girolamo di Fiesole, « plantas, quae deficiente primaevo religiositatis vigore atque spiritu nullam seu valde modicam in Ecclesia Dei utilitatem praestant ».</w:t>
      </w:r>
    </w:p>
    <w:p w14:paraId="13253DCE" w14:textId="77777777" w:rsidR="00CF7F3B" w:rsidRPr="003100FB" w:rsidRDefault="00000000">
      <w:pPr>
        <w:spacing w:after="120" w:line="360" w:lineRule="auto"/>
        <w:ind w:firstLine="283"/>
        <w:jc w:val="both"/>
        <w:rPr>
          <w:bCs/>
          <w:szCs w:val="24"/>
        </w:rPr>
      </w:pPr>
      <w:r w:rsidRPr="003100FB">
        <w:rPr>
          <w:bCs/>
          <w:szCs w:val="24"/>
        </w:rPr>
        <w:t>La fin de la congrégation était prévisible. Ce qui étonne c'est plutôt qu'elle ait résisté si longtemps à l'érosion d'un monde devenu si différent de celui qui l'avait vu naître et qui l'avait marquée si profondément. Si l'histoire prouve qu'une époque révolue peut rayonner au-delà de ses limites chronologiques, les fondements spirituels posés par Jean Colombini étaient trop étroits pour permettre les adaptations rendues nécessaires par l'évolution de l'histoire.</w:t>
      </w:r>
    </w:p>
    <w:p w14:paraId="16C0B9F7" w14:textId="77777777" w:rsidR="00CF7F3B" w:rsidRPr="003100FB" w:rsidRDefault="00000000">
      <w:pPr>
        <w:spacing w:after="120" w:line="360" w:lineRule="auto"/>
        <w:ind w:firstLine="283"/>
        <w:jc w:val="both"/>
        <w:rPr>
          <w:bCs/>
          <w:szCs w:val="24"/>
        </w:rPr>
      </w:pPr>
      <w:r w:rsidRPr="003100FB">
        <w:rPr>
          <w:bCs/>
          <w:szCs w:val="24"/>
        </w:rPr>
        <w:t>G. Dufner prépare une Geschichte der Jesuaten.</w:t>
      </w:r>
    </w:p>
    <w:p w14:paraId="7AAB000F" w14:textId="77777777" w:rsidR="00CF7F3B" w:rsidRPr="003100FB" w:rsidRDefault="00000000">
      <w:pPr>
        <w:spacing w:after="120" w:line="360" w:lineRule="auto"/>
        <w:ind w:firstLine="283"/>
        <w:jc w:val="both"/>
        <w:rPr>
          <w:bCs/>
          <w:szCs w:val="24"/>
        </w:rPr>
      </w:pPr>
      <w:r w:rsidRPr="003100FB">
        <w:rPr>
          <w:bCs/>
          <w:szCs w:val="24"/>
        </w:rPr>
        <w:t xml:space="preserve">50 La branche féminine : - Jean Colombini avait persuadé sa cousine Catherine Colombini (+ 20 octobre 1387) de fonder à Sienne une branche féminine de sa congrégation. Les sœurs habiterent d'abord une maison privée ; après la mort du fondateur, elles construisirent leur premier couvent à l'allepiatta (Sienne). D'autres couvents surgirent à Pistoie, Florence, Bologne, Milan, Parme, Pérouse, Lucques, Città di Castello. Les sœurs jésuates, appelées souvent « suore Lodato Cristo » menaient une vie entièrement contemplative ; avec le temps, elles passèrent sous la juridiction des évêques et n'eurent plus que peu de contact avec les monastères d'hommes. Quelques couvents de sœurs eurent une existence assez brève, tandis que d'autres survécurent jusqu'à la suppression napoléonienne. Seul </w:t>
      </w:r>
      <w:r w:rsidRPr="003100FB">
        <w:rPr>
          <w:bCs/>
          <w:szCs w:val="24"/>
        </w:rPr>
        <w:lastRenderedPageBreak/>
        <w:t>le couvent des sœurs jésuates de Lucques continua à exister jusqu'au milieu du 20e siècle. En 1954, l'évêque unit ce couvent avec celui des Suore Camilliane (Barbantine) et les treize dernières disciples de Colombini, abandonnant leur vie contemplative, passèrent au service des malades. La fondation de Jean Colombini cessa d'exister. Georges DUFNER.</w:t>
      </w:r>
    </w:p>
    <w:p w14:paraId="0D2E3CA8" w14:textId="77777777" w:rsidR="00CF7F3B" w:rsidRPr="003100FB" w:rsidRDefault="00000000">
      <w:pPr>
        <w:spacing w:after="120" w:line="360" w:lineRule="auto"/>
        <w:ind w:firstLine="283"/>
        <w:jc w:val="both"/>
        <w:rPr>
          <w:bCs/>
          <w:szCs w:val="24"/>
        </w:rPr>
      </w:pPr>
      <w:r w:rsidRPr="003100FB">
        <w:rPr>
          <w:bCs/>
          <w:szCs w:val="24"/>
        </w:rPr>
        <w:t>67. JEAN COURTECUISSE, théologien et évêque, + 1423. - 1. Vie. - 2. uvres.</w:t>
      </w:r>
    </w:p>
    <w:p w14:paraId="41D9C097" w14:textId="77777777" w:rsidR="00CF7F3B" w:rsidRPr="003100FB" w:rsidRDefault="00000000">
      <w:pPr>
        <w:spacing w:after="120" w:line="360" w:lineRule="auto"/>
        <w:ind w:firstLine="283"/>
        <w:jc w:val="both"/>
        <w:rPr>
          <w:bCs/>
          <w:szCs w:val="24"/>
        </w:rPr>
      </w:pPr>
      <w:r w:rsidRPr="003100FB">
        <w:rPr>
          <w:bCs/>
          <w:szCs w:val="24"/>
        </w:rPr>
        <w:t>4. Vie. - Jean Courtecuisse (ou Brievecuisse ; il signe J. Breviscoxe) naquit vers 1350 près de Haleine (Orne, région de Domfront, et non Allaines, Eure-et-Loir) ; ce bourg appartenait alors au diocèse du Mans mais relevait pour le temporel de la Normandie (cf J. Launoy, op cit infra, t. 2, p. 462 ; P. Féret, op cit infra, t. 6, p. 170).</w:t>
      </w:r>
    </w:p>
    <w:p w14:paraId="59BE263D" w14:textId="77777777" w:rsidR="00CF7F3B" w:rsidRPr="003100FB" w:rsidRDefault="00000000">
      <w:pPr>
        <w:spacing w:after="120" w:line="360" w:lineRule="auto"/>
        <w:ind w:firstLine="283"/>
        <w:jc w:val="both"/>
        <w:rPr>
          <w:bCs/>
          <w:szCs w:val="24"/>
        </w:rPr>
      </w:pPr>
      <w:r w:rsidRPr="003100FB">
        <w:rPr>
          <w:bCs/>
          <w:szCs w:val="24"/>
        </w:rPr>
        <w:t>Vers 1367, il étudie au collège de Navarre où il rencontre Jean de Montreuil, Pierre d'Ailly, Nicolas de Clamanges, Jean Gerson (cf DS, t. 6, col. 3145). Maître ès arts, bachelier (1382), licencié et docteur en théologie (1389, cf J. Launoy, op cit., t. 1, p. 99), il obtient du pape un canonicat dans la cathédrale de Poitiers (1391) ; il sera aussi chanoine du Mans et de Paris (1409). En 1408, il est nommé aumônier du roi et membre du grand Conseil. De 1416 à septembre 1421, il est doyen de la faculté de théologie et remplit les fonctions de chancelier à la place de Gerson entre 1419 et 1421. Le 27 décembre 1420, dans des conditions difficiles, il est élu évêque de Paris contre Pierre de Montjeu, candidat du parti anglais ; il ne pourra prendre possession de son siège, malgré la confirmation obtenue du pape le 16 juin 1421 ; finalement, il est transféré au siège de Genève le 12 juin 1422 ; il s'y rend dès l'automne et y meurt le 4 mars 1428.</w:t>
      </w:r>
    </w:p>
    <w:p w14:paraId="6ECDD3A4" w14:textId="77777777" w:rsidR="00CF7F3B" w:rsidRPr="003100FB" w:rsidRDefault="00000000">
      <w:pPr>
        <w:spacing w:after="120" w:line="360" w:lineRule="auto"/>
        <w:ind w:firstLine="283"/>
        <w:jc w:val="both"/>
        <w:rPr>
          <w:bCs/>
          <w:szCs w:val="24"/>
        </w:rPr>
      </w:pPr>
      <w:r w:rsidRPr="003100FB">
        <w:rPr>
          <w:bCs/>
          <w:szCs w:val="24"/>
        </w:rPr>
        <w:t>Jean Courtecuisse vit à l'époque du grand Schisme, de la guerre de Cent ans, des troubles occasionnés par la maladie de Charles VI et les querelles entre bourguignons et armagnacs ; il prend parti à plusieurs reprises contre Benoît XIII (Pierre de Luna), ce qui ne l'empêche pas de solliciter des faveurs à la cour pontificale ; politiquement, il se range du côté des armagnacs. Homme d'Église, professeur en renom à l'université (doctor sublimis, d'après la Gallia christiana, t. 7, Paris, 1744, col. 144), prédicateur et orateur de talent, il est chargé de plusieurs ambassades et désigné comme orateur officiel en diverses circonstances (voir A. Coville, Recherches sur Jean Courtecuisse, cité infra, p. 474-478). Un de ses contemporains le met sur le même pied que Gerson : « duos illos sacris in litteris antistites et eloquentie sydera Ecclesie Parisiensis » (Jean de Montreuil, Opera, t. 1 Epistolario, éd. E. Ornato, Turin, 1963, p. 195).</w:t>
      </w:r>
    </w:p>
    <w:p w14:paraId="693D207A" w14:textId="77777777" w:rsidR="00CF7F3B" w:rsidRPr="003100FB" w:rsidRDefault="00000000">
      <w:pPr>
        <w:spacing w:after="120" w:line="360" w:lineRule="auto"/>
        <w:ind w:firstLine="283"/>
        <w:jc w:val="both"/>
        <w:rPr>
          <w:bCs/>
          <w:szCs w:val="24"/>
        </w:rPr>
      </w:pPr>
      <w:r w:rsidRPr="003100FB">
        <w:rPr>
          <w:bCs/>
          <w:szCs w:val="24"/>
        </w:rPr>
        <w:t>2. uvres. - L'inventaire en a été dressé par Alfred Coville, art cit., p. 486-521.</w:t>
      </w:r>
    </w:p>
    <w:p w14:paraId="6913E9B8" w14:textId="77777777" w:rsidR="00CF7F3B" w:rsidRPr="003100FB" w:rsidRDefault="00000000">
      <w:pPr>
        <w:spacing w:after="120" w:line="360" w:lineRule="auto"/>
        <w:ind w:firstLine="283"/>
        <w:jc w:val="both"/>
        <w:rPr>
          <w:bCs/>
          <w:szCs w:val="24"/>
        </w:rPr>
      </w:pPr>
      <w:r w:rsidRPr="003100FB">
        <w:rPr>
          <w:bCs/>
          <w:szCs w:val="24"/>
        </w:rPr>
        <w:lastRenderedPageBreak/>
        <w:t>19 Exercices théologiques : opuscules divers « se rapportant aux étapes réglementaires du cours d'études à la faculté de théologie » (A. Coville, p. 486), ou peut-être à l'enseignement universitaire ; il s'agit de questions sur la Trinité, la connaissance de Dieu, de leçons d'ouverture de cours biblique, ou de commentaires sur des textes évangéliques, particulièrement sur saint Jean. La liste de ces opuscules a été donnée par J. Launoy, t. 2, p. 465-466, d'après des mss de Notre-Dame de Paris et de Saint-Victor qui n'ont pu être retrouvés ; elle a été reprise par C. Oudin, De scriptoribus ecclesiasticis…, t. 3, Leipzig, 1722, col. 2258-2259, et par J. A. Fabricius, Bibliotheca latina medii aevi, t. 1, Florence, 1858, p. 277-278.</w:t>
      </w:r>
    </w:p>
    <w:p w14:paraId="3BFA2C48" w14:textId="77777777" w:rsidR="00CF7F3B" w:rsidRPr="003100FB" w:rsidRDefault="00000000">
      <w:pPr>
        <w:spacing w:after="120" w:line="360" w:lineRule="auto"/>
        <w:ind w:firstLine="283"/>
        <w:jc w:val="both"/>
        <w:rPr>
          <w:bCs/>
          <w:szCs w:val="24"/>
        </w:rPr>
      </w:pPr>
      <w:r w:rsidRPr="003100FB">
        <w:rPr>
          <w:bCs/>
          <w:szCs w:val="24"/>
        </w:rPr>
        <w:t>20 Tractatus de fide et ecclesia, de romano pontifice et concilio generali, publié par L. Ellies du Pin dans son édition des œuvres de Gerson (Joannis Gersonis opera omnia, t. 1, Anvers, 1706, col. 805-904 ; c'est une quaestio dont le ms (Bibl nat., Paris, lat. 15004) porte (f. 262v) la mention suivante datant du 15e siècle : Ista est quaestio quam tractavit Johannes Breviscoxe super duos cursus quos legit de Biblia. ; selon A. Coville (p. 487), il s'agirait du 5e opuscule mentionné dans la liste de J. Launoy. La bibliothèque des jésuites de Chantilly possède un exemplaire du t. 4 de l'édition Ellies du Pin, qui porte des corrections manuscrites du 19e siècle où sont amendés certains passages signalés par l'éditeur comme locus corruptus ; ces corrections seraient-elles le résultat d'une comparaison avec le ms ? - Dans la troisième partie du traité, Jean Courtecuisse admet l'infaillibilité de l'Église universelle, mais non celle du pape ; il doute de l'infaillibilité du concile général, du moins si les définitions ne sont pas votées à une très forte majorité (cf P. Féret, t. 4, p. 171-172).</w:t>
      </w:r>
    </w:p>
    <w:p w14:paraId="0781AA57" w14:textId="77777777" w:rsidR="00CF7F3B" w:rsidRPr="003100FB" w:rsidRDefault="00000000">
      <w:pPr>
        <w:spacing w:after="120" w:line="360" w:lineRule="auto"/>
        <w:ind w:firstLine="283"/>
        <w:jc w:val="both"/>
        <w:rPr>
          <w:bCs/>
          <w:szCs w:val="24"/>
        </w:rPr>
      </w:pPr>
      <w:r w:rsidRPr="003100FB">
        <w:rPr>
          <w:bCs/>
          <w:szCs w:val="24"/>
        </w:rPr>
        <w:t>80 Cédulé de vote à l'assemblée du clergé de mai-juillet 1398, autographe et signée : J. Breviscoxe (Archives nationales de Paris, J 517, n. 174 ; publiée par A. Coville, p. 488-489). Jean Courtecuisse se prononce en faveur de la voie de cession pour résoudre la question du schisme.</w:t>
      </w:r>
    </w:p>
    <w:p w14:paraId="14707977" w14:textId="77777777" w:rsidR="00CF7F3B" w:rsidRPr="003100FB" w:rsidRDefault="00000000">
      <w:pPr>
        <w:spacing w:after="120" w:line="360" w:lineRule="auto"/>
        <w:ind w:firstLine="283"/>
        <w:jc w:val="both"/>
        <w:rPr>
          <w:bCs/>
          <w:szCs w:val="24"/>
        </w:rPr>
      </w:pPr>
      <w:r w:rsidRPr="003100FB">
        <w:rPr>
          <w:bCs/>
          <w:szCs w:val="24"/>
        </w:rPr>
        <w:t>4° Traité des Quatre vertus traduit en français (nombreux mss), traduction du De quattuor virtutibus attribué à Sénèque mais œuvre de Martin de Braga + 580 ; reprise au 16e siècle, avec celle des Mots d'or, par Claude de Seyssel, cette traduction sera souvent éditée sous ce nom (Paris, 1527 ; Lyon, 1530, etc).</w:t>
      </w:r>
    </w:p>
    <w:p w14:paraId="39F08400" w14:textId="77777777" w:rsidR="00CF7F3B" w:rsidRPr="003100FB" w:rsidRDefault="00000000">
      <w:pPr>
        <w:spacing w:after="120" w:line="360" w:lineRule="auto"/>
        <w:ind w:firstLine="283"/>
        <w:jc w:val="both"/>
        <w:rPr>
          <w:bCs/>
          <w:szCs w:val="24"/>
        </w:rPr>
      </w:pPr>
      <w:r w:rsidRPr="003100FB">
        <w:rPr>
          <w:bCs/>
          <w:szCs w:val="24"/>
        </w:rPr>
        <w:t xml:space="preserve">59 uvres oratoires. - Certains discours ou sermons sont connus seulement par des mentions de chroniqueurs ou des résumés (A. Coville, p. 491-492 et 498-516). - Seize discours (dont dix en français) sont contenus dans le ms lat. 3546 (Bibl nat., Paris) ; ce recueil est en grande partie, sinon totalement, autographe ; le ms 2764 de la Bibliothèque de l'Arsenal, Paris, contient (f. 80-117v) un </w:t>
      </w:r>
      <w:r w:rsidRPr="003100FB">
        <w:rPr>
          <w:bCs/>
          <w:szCs w:val="24"/>
        </w:rPr>
        <w:lastRenderedPageBreak/>
        <w:t>long sermon en français sur la Passion. Les dix sermons français du ms 3546 et le sermon sur la Passion ont été récemment publiés par Giuseppe Di Stefano (L'œuvre oratoire française).</w:t>
      </w:r>
    </w:p>
    <w:p w14:paraId="5B04CF90" w14:textId="77777777" w:rsidR="00CF7F3B" w:rsidRPr="003100FB" w:rsidRDefault="00000000">
      <w:pPr>
        <w:spacing w:after="120" w:line="360" w:lineRule="auto"/>
        <w:ind w:firstLine="283"/>
        <w:jc w:val="both"/>
        <w:rPr>
          <w:bCs/>
          <w:szCs w:val="24"/>
        </w:rPr>
      </w:pPr>
      <w:r w:rsidRPr="003100FB">
        <w:rPr>
          <w:bCs/>
          <w:szCs w:val="24"/>
        </w:rPr>
        <w:t>La culture littéraire et théologique de Jean Courtecuisse était fort étendue ; il cite abondamment les classiques grecs et latins aussi bien que les Pères, tels Origène, Hilaire de Poitiers, Augustin, Jean Chrysostome, le pseudo-Denys, Grégoire le Grand, saint Bernard (cf Di Stefano, p. 62-91). Certaines citations proviennent sans doute de florilèges, mais le contenu de sa bibliothèque laisse entendre qu'il avait pu lire de nombreux textes dans l'original.</w:t>
      </w:r>
    </w:p>
    <w:p w14:paraId="629B9FCD" w14:textId="77777777" w:rsidR="00CF7F3B" w:rsidRPr="003100FB" w:rsidRDefault="00000000">
      <w:pPr>
        <w:spacing w:after="120" w:line="360" w:lineRule="auto"/>
        <w:ind w:firstLine="283"/>
        <w:jc w:val="both"/>
        <w:rPr>
          <w:bCs/>
          <w:szCs w:val="24"/>
        </w:rPr>
      </w:pPr>
      <w:r w:rsidRPr="003100FB">
        <w:rPr>
          <w:bCs/>
          <w:szCs w:val="24"/>
        </w:rPr>
        <w:t>Jean Courtecuisse intéresse davantage l'histoire de France, l'histoire de l'Église et de la prédication que l'histoire de la spiritualité. Sur ce point, à la différence de Gerson, il n'a pas de doctrine personnelle. En formules bien frappées, il insiste sur le lien entre l'amour de Dieu et l'amour du prochain : « Se j'aime Dieu parfaitement, je voudrais que mon voisin l'aimât comme moi, et par ainsi je lui souhaîte le greigneur bien qu'on puist faire en ce monde, qui est la première racine de bon amour. Et d'autre part, entre les choses que Dieu nous commenda, oncques ne nous encharga riens plus estroitement que de nous entramer chascun l'un l'autre comme soy » (p. 168 ; cf p. 179). Sur la pauvreté, invitant les grands à réduire leur train de maison (p. 223, 331, 348), il dénonce l'esprit que le démon envoie aux « princeps terriens » : « C'est l'esprit de couvoitise et d'avarice qui les fait aspres, que je ne die mie cruels en leurs subgés » (p. 240).</w:t>
      </w:r>
    </w:p>
    <w:p w14:paraId="074E692C" w14:textId="77777777" w:rsidR="00CF7F3B" w:rsidRPr="003100FB" w:rsidRDefault="00000000">
      <w:pPr>
        <w:spacing w:after="120" w:line="360" w:lineRule="auto"/>
        <w:ind w:firstLine="283"/>
        <w:jc w:val="both"/>
        <w:rPr>
          <w:bCs/>
          <w:szCs w:val="24"/>
        </w:rPr>
      </w:pPr>
      <w:r w:rsidRPr="003100FB">
        <w:rPr>
          <w:bCs/>
          <w:szCs w:val="24"/>
        </w:rPr>
        <w:t>Il trouve des accents émouvants pour décrire l'état du royaume et surtout les divisions et les malheurs de l'Église. Aux chevaliers soucieux de renommée, il propose une tâche primordiale : « C'est la paix de nostre mère sainte Église, qui est si désolee et si desconfortée qu'on chascun scet et plus que l'on ne scet » (p. 188) ; « depuis XL ans ou environ en Ça, ambition et couvoitise ont si fort venté, qu'ilz ont presque toute rumpue et perdue ceste precieuse nef » (p. 199).</w:t>
      </w:r>
    </w:p>
    <w:p w14:paraId="66256D76" w14:textId="77777777" w:rsidR="00CF7F3B" w:rsidRPr="003100FB" w:rsidRDefault="00000000">
      <w:pPr>
        <w:spacing w:after="120" w:line="360" w:lineRule="auto"/>
        <w:ind w:firstLine="283"/>
        <w:jc w:val="both"/>
        <w:rPr>
          <w:bCs/>
          <w:szCs w:val="24"/>
        </w:rPr>
      </w:pPr>
      <w:r w:rsidRPr="003100FB">
        <w:rPr>
          <w:bCs/>
          <w:szCs w:val="24"/>
        </w:rPr>
        <w:t>J. Launoy (Launoius). Regii Navarrae gymnasii parisiensis historia, t. 2, Paris, 1677, p. 462-466. - P. Féret, La Faculté de théologie de Paris t. 4, Paris, 1897, p. 169-180. - N. Valois, La France et le grand Schisme d'Occident, t. 3 et 4, Paris, 1901-1902, table. - A. Coville, Recherches sur Jean Courtecuisse et ses œuvres oratoires, dans Bibliothèque de l'École des Chartes, t. 65, 1904, p. 469-529 (article fondamental). - H. Omont, Inventaire des livres de Jean Courtecuisse, ibidem, t. 80, 1919, p. 109-120. - E. Pellegrin, Manuscrits de l'Abbaye de Saint-Victor et d'anciens collèges de Paris, ibidem, t. 103, 1942, p. 69-98.</w:t>
      </w:r>
    </w:p>
    <w:p w14:paraId="44E535B6" w14:textId="77777777" w:rsidR="00CF7F3B" w:rsidRPr="003100FB" w:rsidRDefault="00000000">
      <w:pPr>
        <w:spacing w:after="120" w:line="360" w:lineRule="auto"/>
        <w:ind w:firstLine="283"/>
        <w:jc w:val="both"/>
        <w:rPr>
          <w:bCs/>
          <w:szCs w:val="24"/>
        </w:rPr>
      </w:pPr>
      <w:r w:rsidRPr="003100FB">
        <w:rPr>
          <w:bCs/>
          <w:szCs w:val="24"/>
        </w:rPr>
        <w:lastRenderedPageBreak/>
        <w:t>G. Di Stefano, Un sermon français inédit de Jean Courtecuisse « Justum adiutorium », dans Romania, t. 85, 1964, p. 417-454 ; L'opera oratoria di Jean Courtecuisse e la letteratura parenetica del secolo xv, dans Miscellanea di studi e ricerche sul Quattrocento francese, éd. F. Simone, Turin, 1967, p. 93-164 ; Claude de Seyssel, Jean Courtecuisse, Laurent de Premierfait ou Jean Trousseau ?, dans Studi Francesi, t. 28, 1966, p. 76-80 ; L'œuvre oratoire française de Jean Courtecuisse, Turin, 1969 (édition des sermons français, étude des sources). Aimé SOLIGNAC.</w:t>
      </w:r>
    </w:p>
    <w:p w14:paraId="284A6BE6" w14:textId="77777777" w:rsidR="00CF7F3B" w:rsidRPr="003100FB" w:rsidRDefault="00000000">
      <w:pPr>
        <w:spacing w:after="120" w:line="360" w:lineRule="auto"/>
        <w:ind w:firstLine="283"/>
        <w:jc w:val="both"/>
        <w:rPr>
          <w:bCs/>
          <w:szCs w:val="24"/>
        </w:rPr>
      </w:pPr>
      <w:r w:rsidRPr="003100FB">
        <w:rPr>
          <w:bCs/>
          <w:szCs w:val="24"/>
        </w:rPr>
        <w:t>l'oici les œuvres imprimées de notre dominicain : 1} Historia de la Iglesia que llaman eclesiästica y tripartita, traduction de Cassiodore (Lisbonne, 1541 ; Coïmbre, 1554). - 2). Didlogo sobre la recesidad y obligaciôn y provecho de la oraciôn y divinos loores vocales y de las obras viriuosas y santas cerimonias. (Salamanque, 1555 ; éd. V. Beltran de Heredia, dans Tratados espirituales, Madrid, BAC, 1962, p. 216-512). - 3). Declaracién de los mandamientos de la ley de Dios, articulos de la fe, sacramentos y cerimonias de la Iglesia (Lisbonne, 1558 ; Alcala, 14568 ; Madrid, 1792, chez B. Cano). Ces trente-deux sermons sont présentés au cardinal Infant don Enrique, archevêque d'Evora, par Luis de Granada comme une traduction d'un ouvrage d'un « muy docto y catélico varôn ». V. Beltran de Heredia (Las corrientes, cités infra) a trouvé qu'il s'agit de l'Institutionis christianae praecipuaeque doctrinae summa de Jacob Schoepper, curé de Dortmund + 1554. Juan de la Cruz y ajouta les trois derniers sermons, qui paraissent être de sa composition. - k). Corénica de la orden de Predicadores, desde su principio y suceso hasta nuestra edad, y de la vida del. sancto Domingo y de los sancios parones. Acrecentaronse muchas cosas de memorias antiguas de la orden por diligencia de algunos religiosos del convento de Lixboa…. (Lisbonne, 1567}. - 5). Il fit également la traduction du Contemptus mundi d'Eucher (Salamanque, 1555 ; cf DS, t. 4, col. 1659).</w:t>
      </w:r>
    </w:p>
    <w:p w14:paraId="4A1A15CB" w14:textId="77777777" w:rsidR="00CF7F3B" w:rsidRPr="003100FB" w:rsidRDefault="00000000">
      <w:pPr>
        <w:spacing w:after="120" w:line="360" w:lineRule="auto"/>
        <w:ind w:firstLine="283"/>
        <w:jc w:val="both"/>
        <w:rPr>
          <w:bCs/>
          <w:szCs w:val="24"/>
        </w:rPr>
      </w:pPr>
      <w:r w:rsidRPr="003100FB">
        <w:rPr>
          <w:bCs/>
          <w:szCs w:val="24"/>
        </w:rPr>
        <w:t>La doctrine spirituelle de Juan de la Cruz est contenue essentiellement dans son Didlogo. J. Krynen, à propos du dionysisme (DS, t. 8, col. 394-396), et Beltran de Heredia, dans le cadre de la réforme dominicaine en Espagne (DS, t. 5, col. 1487-1488), ont déjà parlé ici de cette doctrine. Il nous reste à apporter quelques remarques générales. L'ouvrage n'a pas connu grande diffusion, en dépit de sa grande valeur spirituelle, littéraire et historique. De ce dernier point de vue, il est un témoin de Ia consolidation doctrinale et du retour aux grands spirituels de la tradition chrétienne, face aux nouveaux courants érasmien, luthérien et illuministe. A l'intérieur de l'ordre dominicain, Juan de la Cruz prend place aux côtés de Juan Hurtado et de Melchior Cano ; tous les trois ont davantage encore défendu la spiritualité traditionnelle par la parole que par la plume.</w:t>
      </w:r>
    </w:p>
    <w:p w14:paraId="65C2F246" w14:textId="77777777" w:rsidR="00CF7F3B" w:rsidRPr="003100FB" w:rsidRDefault="00000000">
      <w:pPr>
        <w:spacing w:after="120" w:line="360" w:lineRule="auto"/>
        <w:ind w:firstLine="283"/>
        <w:jc w:val="both"/>
        <w:rPr>
          <w:bCs/>
          <w:szCs w:val="24"/>
        </w:rPr>
      </w:pPr>
      <w:r w:rsidRPr="003100FB">
        <w:rPr>
          <w:bCs/>
          <w:szCs w:val="24"/>
        </w:rPr>
        <w:lastRenderedPageBreak/>
        <w:t>Ce n'est pas en vain que M. Bataillon appelle le Didlogo une œuvre antiérasmienne ; l'ouvrage, en effet, combat d'abord Érasme, parfois avec violence : par exemple, au sujet de son mépris pour les pratiques extérieures de piété. Juan de la Cruz prétend tenir un juste milieu entre les extrêmes : si l'important et l'essentiel de la religion, c'est la dévotion intérieure et l'attitude du cœur, les dévotions extérieures sont convenables, utiles et même parfois nécessaires ; elles favorisent et entretiennent Ia dévotion intérieure. L'ouvrage est rempli de textes des Peres (Augustin, Jérôme, Jean Chrysostome, Grégoire le Grand) et des docteurs médiévaux (Bernard, Bonaventure, Thomas d'Aquin), chez qui Juan de la Cruz trouve réalisé le juste équilibre entre la contemplation intérieure et le culte extérieur.</w:t>
      </w:r>
    </w:p>
    <w:p w14:paraId="02D545FE" w14:textId="77777777" w:rsidR="00CF7F3B" w:rsidRPr="003100FB" w:rsidRDefault="00000000">
      <w:pPr>
        <w:spacing w:after="120" w:line="360" w:lineRule="auto"/>
        <w:ind w:firstLine="283"/>
        <w:jc w:val="both"/>
        <w:rPr>
          <w:bCs/>
          <w:szCs w:val="24"/>
        </w:rPr>
      </w:pPr>
      <w:r w:rsidRPr="003100FB">
        <w:rPr>
          <w:bCs/>
          <w:szCs w:val="24"/>
        </w:rPr>
        <w:t>Quétif-Échard, t. 2, p. 174-175. - E. Colunga, Zntelectualistas y misticos en la teologia española del siglo xvi, dans La ciencia tomista, t. 10, 1914, p. 223-249, - M. Bataillon, Érasme et l'Espagne, Paris, 1937, p. 643-648 ; trad espagnole revue, t. 2, Mexico-Buenos Aires, 4950, p. 202-206. - E. Allison Peers, Studies of the spanish Mystics, t. 3, Londres, 1960, p. 85-88 {p. 292, l'auteur confond notre Juan de la Cruz et un homonyme dominicain espagnol + 1624 dans la bibliographie des œuvres).</w:t>
      </w:r>
    </w:p>
    <w:p w14:paraId="4AEADD97" w14:textId="77777777" w:rsidR="00CF7F3B" w:rsidRPr="003100FB" w:rsidRDefault="00000000">
      <w:pPr>
        <w:spacing w:after="120" w:line="360" w:lineRule="auto"/>
        <w:ind w:firstLine="283"/>
        <w:jc w:val="both"/>
        <w:rPr>
          <w:bCs/>
          <w:szCs w:val="24"/>
        </w:rPr>
      </w:pPr>
      <w:r w:rsidRPr="003100FB">
        <w:rPr>
          <w:bCs/>
          <w:szCs w:val="24"/>
        </w:rPr>
        <w:t>V. Beltran de Heredia, Las corrientes de espiritualidad entre  »los dominicos de Castilla durante la primera mitad del siglo xvi, Salamanque, 1941, p. 84-110 ; Directrices de la espiritualidad dominicana…, dans Corrientes espirituales en la España del siglo xvi, 2° congres de spiritualité, Barcelone, 1963, p. 177202 ; art Freres PRÊcHEURSs, en Espagne, DS, t. 5, col. 14841490 ; introduction au Didlogo, dans Tratados espirituales, p. 187-216. -- l'oir DS, t. 3, col. 394-396, et t. 4, col. 1659, Ramôn HERNANDEZ. #69. JEAN DE LA CROIX (saint), réformateur du Carmel et mystique, 1542-1591. - 1. Esquisse biographique. - 2. Analyse des œuvres. - 3. Synthese spirituelle. - 4. Sources. Relation à sainte Thérese. - 5. Influence et actualité.</w:t>
      </w:r>
    </w:p>
    <w:p w14:paraId="2F43CC2A" w14:textId="77777777" w:rsidR="00CF7F3B" w:rsidRPr="003100FB" w:rsidRDefault="00CF7F3B">
      <w:pPr>
        <w:rPr>
          <w:bCs/>
          <w:szCs w:val="24"/>
        </w:rPr>
      </w:pPr>
    </w:p>
    <w:p w14:paraId="56FC3DB9" w14:textId="77777777" w:rsidR="00CF7F3B" w:rsidRPr="003100FB" w:rsidRDefault="00000000">
      <w:pPr>
        <w:spacing w:before="240" w:after="120" w:line="240" w:lineRule="auto"/>
        <w:rPr>
          <w:bCs/>
          <w:szCs w:val="24"/>
        </w:rPr>
      </w:pPr>
      <w:r w:rsidRPr="003100FB">
        <w:rPr>
          <w:bCs/>
          <w:szCs w:val="24"/>
        </w:rPr>
        <w:t>1. ESQUISSE BIOGRAPHIQUE</w:t>
      </w:r>
    </w:p>
    <w:p w14:paraId="25D8D393" w14:textId="77777777" w:rsidR="00CF7F3B" w:rsidRPr="003100FB" w:rsidRDefault="00000000">
      <w:pPr>
        <w:spacing w:after="120" w:line="360" w:lineRule="auto"/>
        <w:ind w:firstLine="283"/>
        <w:jc w:val="both"/>
        <w:rPr>
          <w:bCs/>
          <w:szCs w:val="24"/>
        </w:rPr>
      </w:pPr>
      <w:r w:rsidRPr="003100FB">
        <w:rPr>
          <w:bCs/>
          <w:szCs w:val="24"/>
        </w:rPr>
        <w:t>19 De l'enfance à la réforme du Carmel (1542-1568). - Jean de Yepes est né en 1542, à Fontiveros, en l'ieille-Castille. A qui relit ses œuvres en ayant présente à l'esprit l'histoire de sa vie, il apparaît que bien des traits de cette vie préparaient les œuvres.</w:t>
      </w:r>
    </w:p>
    <w:p w14:paraId="0A39816D" w14:textId="77777777" w:rsidR="00CF7F3B" w:rsidRPr="003100FB" w:rsidRDefault="00000000">
      <w:pPr>
        <w:spacing w:after="120" w:line="360" w:lineRule="auto"/>
        <w:ind w:firstLine="283"/>
        <w:jc w:val="both"/>
        <w:rPr>
          <w:bCs/>
          <w:szCs w:val="24"/>
        </w:rPr>
      </w:pPr>
      <w:r w:rsidRPr="003100FB">
        <w:rPr>
          <w:bCs/>
          <w:szCs w:val="24"/>
        </w:rPr>
        <w:t xml:space="preserve">Jean naît dans un foyer pauvre que la mort du père, Gonzalo, peu après la naissance de ce troisieme enfant, rend encore plus pauvre. La mère Catalina se multiplie pour faire face aux difficultés. Peu après, un de ses trois enfants, Luis, meurt aussi. Elle cherche de l'aide et du travail et </w:t>
      </w:r>
      <w:r w:rsidRPr="003100FB">
        <w:rPr>
          <w:bCs/>
          <w:szCs w:val="24"/>
        </w:rPr>
        <w:lastRenderedPageBreak/>
        <w:t>connaît l'insécurité. Après plusieurs étapes, elle aboutit à Medina del Campo, où elle se fixe. Jean a neuf ans. Medina était une importante cité commerciale dont les foires avaient une renommée internationale. Jean a pu voir se faire et se défaire d'importantes fortunes. Plus tard, il écrira sur l'argent des pages riches de notations vécues.</w:t>
      </w:r>
    </w:p>
    <w:p w14:paraId="5B26EFF6" w14:textId="77777777" w:rsidR="00CF7F3B" w:rsidRPr="003100FB" w:rsidRDefault="00000000">
      <w:pPr>
        <w:spacing w:after="120" w:line="360" w:lineRule="auto"/>
        <w:ind w:firstLine="283"/>
        <w:jc w:val="both"/>
        <w:rPr>
          <w:bCs/>
          <w:szCs w:val="24"/>
        </w:rPr>
      </w:pPr>
      <w:r w:rsidRPr="003100FB">
        <w:rPr>
          <w:bCs/>
          <w:szCs w:val="24"/>
        </w:rPr>
        <w:t>Il fréquente une petite école que nous qualifierions de professionnelle et fait quelques essais d'apprentissage. l'ers quatorze ans, il entre dans un hôpital de Medina, comme infirmier-quêteur. I1 lui reste peu de temps pour suivre les leçons de grammaire d'un remarquable jésuite humaniste, Juan Bonifacio (1538-1606). Il n'a que la nuit pour étudier librement. Il poursuit ainsi une vie de travail manuel pénible et d'études jusqu'à vingt et un ans.</w:t>
      </w:r>
    </w:p>
    <w:p w14:paraId="7FD0A780" w14:textId="77777777" w:rsidR="00CF7F3B" w:rsidRPr="003100FB" w:rsidRDefault="00000000">
      <w:pPr>
        <w:spacing w:after="120" w:line="360" w:lineRule="auto"/>
        <w:ind w:firstLine="283"/>
        <w:jc w:val="both"/>
        <w:rPr>
          <w:bCs/>
          <w:szCs w:val="24"/>
        </w:rPr>
      </w:pPr>
      <w:r w:rsidRPr="003100FB">
        <w:rPr>
          <w:bCs/>
          <w:szCs w:val="24"/>
        </w:rPr>
        <w:t>Comment ne pas souligner la qualité de l'intelligence de ce jeune manuel qui, en dépit de dasses incompletes et d'horaires difficiles, assimile si heureusement les leçons d'un véritable humaniste qu'il deviendra capable, sitôt son noviciat, de suivre les cours de l'université de Salamanque ? Plus tard il s'exprimera spontanément en vers lyriques qui comptent parmi les plus beaux de la littérature espagnole, et en une prose dont certaines pages sont des morceaux d'anthologie.</w:t>
      </w:r>
    </w:p>
    <w:p w14:paraId="02B6D25D" w14:textId="77777777" w:rsidR="00CF7F3B" w:rsidRPr="003100FB" w:rsidRDefault="00000000">
      <w:pPr>
        <w:spacing w:after="120" w:line="360" w:lineRule="auto"/>
        <w:ind w:firstLine="283"/>
        <w:jc w:val="both"/>
        <w:rPr>
          <w:bCs/>
          <w:szCs w:val="24"/>
        </w:rPr>
      </w:pPr>
      <w:r w:rsidRPr="003100FB">
        <w:rPr>
          <w:bCs/>
          <w:szCs w:val="24"/>
        </w:rPr>
        <w:t>Il connaît l'expérience de la pauvreté, maïs aussi des valeurs humaines et spirituelles dont elle favorise l'éclosion. Les liens aïtrectiïs qui l'unissent à sa mère 409 et à son frère aîné Francisco, sont d'une rare qualité et dureront toute sa vie. Francisco, qui sera toujours un manuel, donnera dans son foyer l'exemple de générosités dont seule l'héroïque imprévoyance des pauvres est capable. À l'hôpital de la Conception, « l'hôpital des pustules », Jean connaîtra les pires miseres physiques, et pas seulement celles-là. Il sera aussi au contact du monde des bienfaiteurs, des marchands fortunés, mais son expérience humaine lui donnera de connaître tous les milieux sociaux, dans leur richesse et leur détresse.</w:t>
      </w:r>
    </w:p>
    <w:p w14:paraId="3AB0ECD0" w14:textId="77777777" w:rsidR="00CF7F3B" w:rsidRPr="003100FB" w:rsidRDefault="00000000">
      <w:pPr>
        <w:spacing w:after="120" w:line="360" w:lineRule="auto"/>
        <w:ind w:firstLine="283"/>
        <w:jc w:val="both"/>
        <w:rPr>
          <w:bCs/>
          <w:szCs w:val="24"/>
        </w:rPr>
      </w:pPr>
      <w:r w:rsidRPr="003100FB">
        <w:rPr>
          <w:bCs/>
          <w:szCs w:val="24"/>
        </w:rPr>
        <w:t>C'est donc pleinement conscient du sens de son option qu'à vingt et un ans il refuse la proposition d'un sacerdoce facile qui assurerait son avenir matériel et celui de sa mère, en lui permettant de devenir chapelain de l'hôpital. Il demande l'habit de frère de Notre-Dame, au couvent des carmes de Medina : il y devient Jean de Saint-Mathias.</w:t>
      </w:r>
    </w:p>
    <w:p w14:paraId="3079B5CB" w14:textId="77777777" w:rsidR="00CF7F3B" w:rsidRPr="003100FB" w:rsidRDefault="00000000">
      <w:pPr>
        <w:spacing w:after="120" w:line="360" w:lineRule="auto"/>
        <w:ind w:firstLine="283"/>
        <w:jc w:val="both"/>
        <w:rPr>
          <w:bCs/>
          <w:szCs w:val="24"/>
        </w:rPr>
      </w:pPr>
      <w:r w:rsidRPr="003100FB">
        <w:rPr>
          <w:bCs/>
          <w:szCs w:val="24"/>
        </w:rPr>
        <w:t xml:space="preserve">Tous les carmes vivaient alors selon la regle, primitivement approuvée en 1247, mais « mitigée » en 1432, non seulement sur le chapitre de l'austérité, mais, ce qui est plus grave, sur le terrain essentiel de la fidélité à l'oraison et de la séparation du monde. Jean prend conscience de la distance qui sépare la regle primitive et la réalisation qu'on lui propose, en lisant les plus vieux textes du </w:t>
      </w:r>
      <w:r w:rsidRPr="003100FB">
        <w:rPr>
          <w:bCs/>
          <w:szCs w:val="24"/>
        </w:rPr>
        <w:lastRenderedPageBreak/>
        <w:t>Carmel, en particulier le « Livre de l'Institution des premiers moines ». Des sa profession, il obtient de pouvoir vivre selon la regle non mitigée.</w:t>
      </w:r>
    </w:p>
    <w:p w14:paraId="483FE923" w14:textId="77777777" w:rsidR="00CF7F3B" w:rsidRPr="003100FB" w:rsidRDefault="00000000">
      <w:pPr>
        <w:spacing w:after="120" w:line="360" w:lineRule="auto"/>
        <w:ind w:firstLine="283"/>
        <w:jc w:val="both"/>
        <w:rPr>
          <w:bCs/>
          <w:szCs w:val="24"/>
        </w:rPr>
      </w:pPr>
      <w:r w:rsidRPr="003100FB">
        <w:rPr>
          <w:bCs/>
          <w:szCs w:val="24"/>
        </w:rPr>
        <w:t>À vingt-deux ans, en 1564, Jean arrive à Salamanque, au studium generale de l'ordre, le couvent de SaintAndré. Il y étudie jusqu en 1568, soit un an après son ordination sacerdotale.</w:t>
      </w:r>
    </w:p>
    <w:p w14:paraId="56DFCCFD" w14:textId="77777777" w:rsidR="00CF7F3B" w:rsidRPr="003100FB" w:rsidRDefault="00000000">
      <w:pPr>
        <w:spacing w:after="120" w:line="360" w:lineRule="auto"/>
        <w:ind w:firstLine="283"/>
        <w:jc w:val="both"/>
        <w:rPr>
          <w:bCs/>
          <w:szCs w:val="24"/>
        </w:rPr>
      </w:pPr>
      <w:r w:rsidRPr="003100FB">
        <w:rPr>
          <w:bCs/>
          <w:szCs w:val="24"/>
        </w:rPr>
        <w:t>Les noms des maîtres qu'il y écoute nous sont connus : le dominicain Mancio de Corpus Christi + 1576, l'augustin Jean de Guevara + 1600. Il ne semble pas qu'il ait pu entendre Luis de Leën {cf Bruno de Jésus-Marie, Saint Jean de la Croix, 2e éd., p. 75-76). Il convient de souligner la qualité des études philosophiques et théologiques que Jean de Saint-Mathias fait à Salamanque. D'abord, june sélection jdes étudiants les plus doués était, seule, admise à suivre les cours de l'université, En fait, les étudiants carmes étaient peu nombreux durant le séjour que Jean fit au couvent de Saint-André. Ensuite, des 1567, il est nommé « préfet des études », c'est-à-dire chargé de donner une « leçon » à ses égaux et de diriger leurs disputes scolastiques. Dans un milieu déjà choisi, il est aisé de deviner que sa valeur intellectuelle s'est imposée.</w:t>
      </w:r>
    </w:p>
    <w:p w14:paraId="62C7E79D" w14:textId="77777777" w:rsidR="00CF7F3B" w:rsidRPr="003100FB" w:rsidRDefault="00000000">
      <w:pPr>
        <w:spacing w:after="120" w:line="360" w:lineRule="auto"/>
        <w:ind w:firstLine="283"/>
        <w:jc w:val="both"/>
        <w:rPr>
          <w:bCs/>
          <w:szCs w:val="24"/>
        </w:rPr>
      </w:pPr>
      <w:r w:rsidRPr="003100FB">
        <w:rPr>
          <w:bCs/>
          <w:szCs w:val="24"/>
        </w:rPr>
        <w:t>Le dimat intellectuel de Salamanque était d'une rare qualité. Jean en tire pleinement profit, non seulement pour écouter les leçons des meilleurs maîtres, mais aussi pour étudier personnellement. Quiroga (cité par Bruno, op cit., p. 83) dit qu'il travailla les écrits de Grégoire le Grand et de Denys l'Aréopagite et qu'il écrivit un « discours excellent » sur le sujet de l'oraison d'après ces maîtres spirituels. Sur cette période salmantine, cf infra, col. 439.</w:t>
      </w:r>
    </w:p>
    <w:p w14:paraId="2A0D6CD8" w14:textId="77777777" w:rsidR="00CF7F3B" w:rsidRPr="003100FB" w:rsidRDefault="00000000">
      <w:pPr>
        <w:spacing w:after="120" w:line="360" w:lineRule="auto"/>
        <w:ind w:firstLine="283"/>
        <w:jc w:val="both"/>
        <w:rPr>
          <w:bCs/>
          <w:szCs w:val="24"/>
        </w:rPr>
      </w:pPr>
      <w:r w:rsidRPr="003100FB">
        <w:rPr>
          <w:bCs/>
          <w:szCs w:val="24"/>
        </w:rPr>
        <w:t>Depuis Jean Baruzi, on a tenté de préciser les influences dominantes qu'avait subies Jean de la Croix. Il y a des lacunes impossibles à combler pour le moment, entre autres celle de ses rapports avec l'enseignement de l'augustin Luis de Leôn (1527-1591). Georges Morel a souligné l'éclectisme qui régnait à Salamanque et qui a pu être accentué par l'enseignement, fait au couvent même de Saint-André, des theses de Jean de Baconthorp (+ 1348 ; supra, col. 284) et de Michel de Bologne t 1416, auteurs recommandés par les chapitres généraux du Carmel (Le sens de l'existence t. 1, p. 68-69).</w:t>
      </w:r>
    </w:p>
    <w:p w14:paraId="60156924" w14:textId="77777777" w:rsidR="00CF7F3B" w:rsidRPr="003100FB" w:rsidRDefault="00000000">
      <w:pPr>
        <w:spacing w:after="120" w:line="360" w:lineRule="auto"/>
        <w:ind w:firstLine="283"/>
        <w:jc w:val="both"/>
        <w:rPr>
          <w:bCs/>
          <w:szCs w:val="24"/>
        </w:rPr>
      </w:pPr>
      <w:r w:rsidRPr="003100FB">
        <w:rPr>
          <w:bCs/>
          <w:szCs w:val="24"/>
        </w:rPr>
        <w:t xml:space="preserve">Il est enfin un point important, en un sens essentiel, pour celui qui sera l'auteur du plus beau parmi les poemes lyriques de la langue espagnole. Quelle à été sa rencontre avec la littérature et surtout la poésie 410 de son temps ? C'est évidemment : durant ses séjours à Salamanque que cette rencontre a pu se produire (cf infra, col. 425). Nous en sommes réduits à ce que Jean de la Croix a écrit lui-même à la suite du poeme de la l'ive Flamme : « Ces strophes ont une contexture semblable à </w:t>
      </w:r>
      <w:r w:rsidRPr="003100FB">
        <w:rPr>
          <w:bCs/>
          <w:szCs w:val="24"/>
        </w:rPr>
        <w:lastRenderedPageBreak/>
        <w:t>celles qui se trouvent dans Boscän, tournées au divin et qui disent : En suivant ma solitude, Pleurant ma fortune, Je m'en vais par les chemins qui s'offrent, etc » (p. 717-748 [957]. C'est bien peu, mais G. Morel a raison de souligner Paccueil que le Réel, sous cet aspect, a dû trouver chez Jean de Saint-Mathias (op eit., p. 66).</w:t>
      </w:r>
    </w:p>
    <w:p w14:paraId="306F7FA4" w14:textId="77777777" w:rsidR="00CF7F3B" w:rsidRPr="003100FB" w:rsidRDefault="00000000">
      <w:pPr>
        <w:spacing w:after="120" w:line="360" w:lineRule="auto"/>
        <w:ind w:firstLine="283"/>
        <w:jc w:val="both"/>
        <w:rPr>
          <w:bCs/>
          <w:szCs w:val="24"/>
        </w:rPr>
      </w:pPr>
      <w:r w:rsidRPr="003100FB">
        <w:rPr>
          <w:bCs/>
          <w:szCs w:val="24"/>
        </w:rPr>
        <w:t>Longuement Max Milner étudie les possibilités d'influence des poetes italianisants sur le jeune carme étudiant (Poésie et vie mystique chez saint Jean de la Croix, p. 27-29 et p. 62-92). Mais dans ce domaine comme dans tous les autres où s'est jouée la formation intellectuelle de Jean de la Croix, on peut dire avec G. Morel : « L'un des aspects indiscutables de sa nature psychologique et spirituelle, c'est sa prodigieuse faculté d'intégration ou plutôt de dépassement ; s'il a hésité parfois sur certains moyens particuliers à prendre pour réaliser sa vocation mystique, il semble qu'il n'ait jamais douté de celle-ci : Jean : de la Croix est profondément original » (op cit., p. 73).</w:t>
      </w:r>
    </w:p>
    <w:p w14:paraId="40809031" w14:textId="77777777" w:rsidR="00CF7F3B" w:rsidRPr="003100FB" w:rsidRDefault="00000000">
      <w:pPr>
        <w:spacing w:after="120" w:line="360" w:lineRule="auto"/>
        <w:ind w:firstLine="283"/>
        <w:jc w:val="both"/>
        <w:rPr>
          <w:bCs/>
          <w:szCs w:val="24"/>
        </w:rPr>
      </w:pPr>
      <w:r w:rsidRPr="003100FB">
        <w:rPr>
          <w:bCs/>
          <w:szCs w:val="24"/>
        </w:rPr>
        <w:t>Il est certain que durant quatre ans ce religieux. jeune et exceptionnellement doué a bénéficié d'une formation littéraire, philosophique et théologique, de grande qualité. Il y a puisé le sens de la lecture en profondeur des êtres et des choses, le besoin de voir dair et de s'exprimer clairement dans des matieres où, trop souvent, la sensibilité ou la confusion avaient dominé.</w:t>
      </w:r>
    </w:p>
    <w:p w14:paraId="1F288AEF" w14:textId="77777777" w:rsidR="00CF7F3B" w:rsidRPr="003100FB" w:rsidRDefault="00000000">
      <w:pPr>
        <w:spacing w:after="120" w:line="360" w:lineRule="auto"/>
        <w:ind w:firstLine="283"/>
        <w:jc w:val="both"/>
        <w:rPr>
          <w:bCs/>
          <w:szCs w:val="24"/>
        </w:rPr>
      </w:pPr>
      <w:r w:rsidRPr="003100FB">
        <w:rPr>
          <w:bCs/>
          <w:szCs w:val="24"/>
        </w:rPr>
        <w:t>Le plus étrange est que cette formation, d'une grande richesse intellectuelle, s'accompagne d'une évolution qui finit par lui faire prendre la résolution de quitter le Carmel pour entrer à la Chartreuse, fait nullement exceptionnel à l'époque. Faut-il y voir le fruit de la déception causée par la vie religieuse, trop faite de demi-mesures et de compromis à ses yeux ? Faut-il y voir aussi la douloureuse intuition d'un hiatus entre un enseignement brillant et une vie trop souvent marquée par des ambitions humaines, chez un certain nombre de ses maîtres ? Il y fera allusion plus tard (MG 1, 7, p. 144-145 [150]. En tout cas, ordonné prêtre dans l'été 1567, « il n'a plus d'yeux que pour la Chartreuse » (Bruno, op cit., p. 85).</w:t>
      </w:r>
    </w:p>
    <w:p w14:paraId="7166B236" w14:textId="77777777" w:rsidR="00CF7F3B" w:rsidRPr="003100FB" w:rsidRDefault="00000000">
      <w:pPr>
        <w:spacing w:after="120" w:line="360" w:lineRule="auto"/>
        <w:ind w:firstLine="283"/>
        <w:jc w:val="both"/>
        <w:rPr>
          <w:bCs/>
          <w:szCs w:val="24"/>
        </w:rPr>
      </w:pPr>
      <w:r w:rsidRPr="003100FB">
        <w:rPr>
          <w:bCs/>
          <w:szCs w:val="24"/>
        </w:rPr>
        <w:t xml:space="preserve">20 De la rencontre avec sainte Thérèse à l'évasion de Tolède (1568-1578). - Le 8 septembre 1567, Jean de Saint-Mathias arrive à Medina pour y chanter la messe, en présence de sa mère et de ses amis. Plus tard, il avouera à l'une de ses filles spirituelles qu'il obtint durant cette messe d'être confirmé en grâce (art. CONFIRMATION EN GRÂCE, DS, t. 2, col. 4422-4444). Il ne lui restait plus qu'à réaliser son projet d'entrer à la Chartreuse. Mais, à cette date, Thérèse de Jésus (1515-1582) se trouvait à Medina où elle préparait la fondation du monastère des carmélites, selon la réforme qu'elle avait inaugurée à Saint-Joseph d'Avila. Dès la première rencontre, ils se comprirent : ils étaient faits pour la même œuvre. Jean accepte d'inaugurer la réforme de la branche masculine de l'ordre, à </w:t>
      </w:r>
      <w:r w:rsidRPr="003100FB">
        <w:rPr>
          <w:bCs/>
          <w:szCs w:val="24"/>
        </w:rPr>
        <w:lastRenderedPageBreak/>
        <w:t>condition de ne pas devoir attendre longtemps. Il retourne à Salamanque pour une dernière année de théologie, dans l'impatience de pouvoir vivre selon son désir qui est aussi celui de la mère Thérèse.</w:t>
      </w:r>
    </w:p>
    <w:p w14:paraId="0BCFB516" w14:textId="77777777" w:rsidR="00CF7F3B" w:rsidRPr="003100FB" w:rsidRDefault="00000000">
      <w:pPr>
        <w:spacing w:after="120" w:line="360" w:lineRule="auto"/>
        <w:ind w:firstLine="283"/>
        <w:jc w:val="both"/>
        <w:rPr>
          <w:bCs/>
          <w:szCs w:val="24"/>
        </w:rPr>
      </w:pPr>
      <w:r w:rsidRPr="003100FB">
        <w:rPr>
          <w:bCs/>
          <w:szCs w:val="24"/>
        </w:rPr>
        <w:t>À la fin de septembre 1568, il célèbre la messe pour la première fois dans une maison délabrée, que Thérèse elle-même appelle « la petite étable de Bethléem », dans un bourg pauvre de l'austère vieille-Castille : Duruelo. La fondation officielle est datée du 28 novembre 1568. L'ancien prieur de Medina, Antoine de Heredia, devient prieur. Jean, qui désormais s'appellera Jean de la Croix, est nommé maître des novices. Commence alors une période de dix ans qui aura un caractère différent de la précédente, mais la complétera et la fécondera. Jean de la Croix, déjà chargé de la formation des jeunes religieux, est en possession de l'essentiel de sa synthèse spirituelle. Il l'a élaborée et expérimentée pour lui-même durant la période salmantine. Il lui manquait la dimension de l'expérience, du contact avec autrui. Pendant quatre ans, il vit à Duruelo, puis à Mancera, à Pastrana, enfin en 1570 à Alcalá de Henares, centre intellectuel très vivant.</w:t>
      </w:r>
    </w:p>
    <w:p w14:paraId="3A62BD06" w14:textId="77777777" w:rsidR="00CF7F3B" w:rsidRPr="003100FB" w:rsidRDefault="00000000">
      <w:pPr>
        <w:spacing w:after="120" w:line="360" w:lineRule="auto"/>
        <w:ind w:firstLine="283"/>
        <w:jc w:val="both"/>
        <w:rPr>
          <w:bCs/>
          <w:szCs w:val="24"/>
        </w:rPr>
      </w:pPr>
      <w:r w:rsidRPr="003100FB">
        <w:rPr>
          <w:bCs/>
          <w:szCs w:val="24"/>
        </w:rPr>
        <w:t>Durant cette période, il prêche aux paysans frustes de Duruelo, auxquels il enseigne vraisemblablement la doctrine chrétienne élémentaire. Il suit dans leur évolution spirituelle les jeunes religieux qui lui sont confiés. À Alcalá, il retrouve sous un autre aspect le milieu universitaire déjà fréquenté par lui à Salamanque. Outre qu'il peut en bénéficier personnellement, il est en relation avec de jeunes étudiants dont plusieurs deviendront carmes, et aussi des professeurs, qui viennent le consulter. Déjà il fréquente les carmélites d'Alcalá et les guide dans leur enseignement spirituel. La richesse et la variété de ces contacts ont dû singulièrement approfondir sa doctrine spirituelle.</w:t>
      </w:r>
    </w:p>
    <w:p w14:paraId="78FA5336" w14:textId="77777777" w:rsidR="00CF7F3B" w:rsidRPr="003100FB" w:rsidRDefault="00000000">
      <w:pPr>
        <w:spacing w:after="120" w:line="360" w:lineRule="auto"/>
        <w:ind w:firstLine="283"/>
        <w:jc w:val="both"/>
        <w:rPr>
          <w:bCs/>
          <w:szCs w:val="24"/>
        </w:rPr>
      </w:pPr>
      <w:r w:rsidRPr="003100FB">
        <w:rPr>
          <w:bCs/>
          <w:szCs w:val="24"/>
        </w:rPr>
        <w:t>En mai 1572, Thérèse de Jésus l'appelle au couvent de l'Incarnation d'Avila. Depuis six mois environ, elle avait été imposée comme prieure par le visiteur Pierre Fernandez, dominicain, aux cent trente moniales non réformées, ses propres sœurs quelques années auparavant : situation difficile et délicate. C'est alors qu'elle obtient Jean de la Croix et un autre carme déchaussé comme confesseurs habituels de cette communauté qui, jusque-là, vivait en paix dans son honnête médiocrité. Pendant plus de cinq ans, jusqu'en décembre 1577, Jean sera non seulement confesseur, mais père spirituel de la plupart, et parmi elles de la prieure. Celle-ci s'absentera souvent, emmènera parfois Jean pour l'une ou l'autre fondation, mais il y eut là une rencontre assez exceptionnelle, que de nombreux témoignages permettent de reconstituer.</w:t>
      </w:r>
    </w:p>
    <w:p w14:paraId="36573C1F" w14:textId="77777777" w:rsidR="00CF7F3B" w:rsidRPr="003100FB" w:rsidRDefault="00000000">
      <w:pPr>
        <w:spacing w:after="120" w:line="360" w:lineRule="auto"/>
        <w:ind w:firstLine="283"/>
        <w:jc w:val="both"/>
        <w:rPr>
          <w:bCs/>
          <w:szCs w:val="24"/>
        </w:rPr>
      </w:pPr>
      <w:r w:rsidRPr="003100FB">
        <w:rPr>
          <w:bCs/>
          <w:szCs w:val="24"/>
        </w:rPr>
        <w:t xml:space="preserve">Pour Jean, ce sont cinq années d'étude, de prière, de rayonnement spirituel. Son champ d'expérience recouvre une étendue immense, qui va de Thérèse de Jésus aux pécheresses publiques, en passant par toute la gamme des religieuses plus ou moins fidèles à leur état, et des laïcs nombreux </w:t>
      </w:r>
      <w:r w:rsidRPr="003100FB">
        <w:rPr>
          <w:bCs/>
          <w:szCs w:val="24"/>
        </w:rPr>
        <w:lastRenderedPageBreak/>
        <w:t>qui ne sont pas parmi les moins fervents. C'est pendant cette période qu'il dessine à la plume le Christ crucifié.</w:t>
      </w:r>
    </w:p>
    <w:p w14:paraId="4BAA54B1" w14:textId="77777777" w:rsidR="00CF7F3B" w:rsidRPr="003100FB" w:rsidRDefault="00000000">
      <w:pPr>
        <w:spacing w:after="120" w:line="360" w:lineRule="auto"/>
        <w:ind w:firstLine="283"/>
        <w:jc w:val="both"/>
        <w:rPr>
          <w:bCs/>
          <w:szCs w:val="24"/>
        </w:rPr>
      </w:pPr>
      <w:r w:rsidRPr="003100FB">
        <w:rPr>
          <w:bCs/>
          <w:szCs w:val="24"/>
        </w:rPr>
        <w:t>Dans la nuit du 2 au 3 décembre 1577, il est emmené de force, comme un malfaiteur, par les pères mitigés, et séquestré dans un cachot au couvent de Tolède.</w:t>
      </w:r>
    </w:p>
    <w:p w14:paraId="607FE590" w14:textId="77777777" w:rsidR="00CF7F3B" w:rsidRPr="003100FB" w:rsidRDefault="00000000">
      <w:pPr>
        <w:spacing w:after="120" w:line="360" w:lineRule="auto"/>
        <w:ind w:firstLine="283"/>
        <w:jc w:val="both"/>
        <w:rPr>
          <w:bCs/>
          <w:szCs w:val="24"/>
        </w:rPr>
      </w:pPr>
      <w:r w:rsidRPr="003100FB">
        <w:rPr>
          <w:bCs/>
          <w:szCs w:val="24"/>
        </w:rPr>
        <w:t>Il faut replacer cet épisode douloureux dans le cadre de l'époque. Par suite d'un conflit de juridiction, les carmes « chaussés » considéraient les « déchaussés » comme des désobéissants, en opposition avec les décisions des chapitres généraux de l'ordre. L'incarcération d'un religieux « incorrigible » au cachot d'un couvent n'est pas chose exceptionnelle. Pourtant, le traitement de Jean de la Croix est particulièrement rigoureux. Pénitences physiques et pressions psychologiques, rien ne lui est épargné, dans la solitude d'un cachot malsain et bientôt torride. Aux yeux des « chaussés », Jean est un rebelle qu'il faut faire céder.</w:t>
      </w:r>
    </w:p>
    <w:p w14:paraId="2596A84B" w14:textId="77777777" w:rsidR="00CF7F3B" w:rsidRPr="003100FB" w:rsidRDefault="00000000">
      <w:pPr>
        <w:spacing w:after="120" w:line="360" w:lineRule="auto"/>
        <w:ind w:firstLine="283"/>
        <w:jc w:val="both"/>
        <w:rPr>
          <w:bCs/>
          <w:szCs w:val="24"/>
        </w:rPr>
      </w:pPr>
      <w:r w:rsidRPr="003100FB">
        <w:rPr>
          <w:bCs/>
          <w:szCs w:val="24"/>
        </w:rPr>
        <w:t>S. JEAN DE LA CROIX</w:t>
      </w:r>
    </w:p>
    <w:p w14:paraId="1FC31D10" w14:textId="77777777" w:rsidR="00CF7F3B" w:rsidRPr="003100FB" w:rsidRDefault="00000000">
      <w:pPr>
        <w:spacing w:after="120" w:line="360" w:lineRule="auto"/>
        <w:ind w:firstLine="283"/>
        <w:jc w:val="both"/>
        <w:rPr>
          <w:bCs/>
          <w:szCs w:val="24"/>
        </w:rPr>
      </w:pPr>
      <w:r w:rsidRPr="003100FB">
        <w:rPr>
          <w:bCs/>
          <w:szCs w:val="24"/>
        </w:rPr>
        <w:t>Au plan de son expérience spirituelle, durant cette détention de neuf mois, il connaît les épreuves les plus dures que viendront illuminer les joies spirituelles les plus inattendues. C'est dans ce contexte contrasté, que naissent ses plus beaux poèmes, en particulier le Cantique spirituel, qui ne peut être lu que comme l'expression symbolique d'une expérience personnelle. Peut-être le plus expressif des poèmes écrits en prison est-il celui de la Nuit. D'autres débordent de fraîcheur et paraissent avoir emprunté à un cadre de nature idyllique les symboles de l'expérience de Dieu qu'il fit dans son cachot. Dans l'octave de l'Assomption 1578, Jean s'évade, selon la meilleure tradition des romans de chevalerie, et se réfugie chez les carmélites de Tolède.</w:t>
      </w:r>
    </w:p>
    <w:p w14:paraId="1B3EC429" w14:textId="77777777" w:rsidR="00CF7F3B" w:rsidRPr="003100FB" w:rsidRDefault="00000000">
      <w:pPr>
        <w:spacing w:after="120" w:line="360" w:lineRule="auto"/>
        <w:ind w:firstLine="283"/>
        <w:jc w:val="both"/>
        <w:rPr>
          <w:bCs/>
          <w:szCs w:val="24"/>
        </w:rPr>
      </w:pPr>
      <w:r w:rsidRPr="003100FB">
        <w:rPr>
          <w:bCs/>
          <w:szCs w:val="24"/>
        </w:rPr>
        <w:t>8° De l'évasion de Tolède à la mort (1578-1591). - Alors commence la dernière période de sa vie, celle où son enseignement atteindra sa forme définitive et où son rayonnement s'étendra de façon considérable. Jamais cependant il ne jouera un rôle de premier plan dans la réforme. Sa mission est différente et nul autre que lui ne peut la remplir.</w:t>
      </w:r>
    </w:p>
    <w:p w14:paraId="51F80819" w14:textId="77777777" w:rsidR="00CF7F3B" w:rsidRPr="003100FB" w:rsidRDefault="00000000">
      <w:pPr>
        <w:spacing w:after="120" w:line="360" w:lineRule="auto"/>
        <w:ind w:firstLine="283"/>
        <w:jc w:val="both"/>
        <w:rPr>
          <w:bCs/>
          <w:szCs w:val="24"/>
        </w:rPr>
      </w:pPr>
      <w:r w:rsidRPr="003100FB">
        <w:rPr>
          <w:bCs/>
          <w:szCs w:val="24"/>
        </w:rPr>
        <w:t xml:space="preserve">Par prudence, on l'éloigne de la Castille et on le nomme vicaire du petit couvent du Calvario. Mais le Calvario est proche du couvent de Beas de Segura où Anne de Jésus est prieure (1545-1621 ; DS, t. 4, col. 673-675). Le couvent des carmes comme le monastère des carmélites vont être, pour Jean de la Croix, l'occasion d'exercer une influence spirituelle capitale et de mettre déjà par écrit l'essentiel de son enseignement. Il commence à élaborer ses grands traités à l'usage de ceux et de celles qui en </w:t>
      </w:r>
      <w:r w:rsidRPr="003100FB">
        <w:rPr>
          <w:bCs/>
          <w:szCs w:val="24"/>
        </w:rPr>
        <w:lastRenderedPageBreak/>
        <w:t>vivent avec lui la doctrine. C'est en commentant ses poèmes qu'il le fait : la Nuit obscure, le Cantique spirituel.</w:t>
      </w:r>
    </w:p>
    <w:p w14:paraId="335B918E" w14:textId="77777777" w:rsidR="00CF7F3B" w:rsidRPr="003100FB" w:rsidRDefault="00000000">
      <w:pPr>
        <w:spacing w:after="120" w:line="360" w:lineRule="auto"/>
        <w:ind w:firstLine="283"/>
        <w:jc w:val="both"/>
        <w:rPr>
          <w:bCs/>
          <w:szCs w:val="24"/>
        </w:rPr>
      </w:pPr>
      <w:r w:rsidRPr="003100FB">
        <w:rPr>
          <w:bCs/>
          <w:szCs w:val="24"/>
        </w:rPr>
        <w:t>Cette période admirablement féconde dure à peine quelques mois, mais Jean reviendra plus d'une fois à Beas. En juin 1579, il part pour la fondation de Baeza. Il y est nommé recteur et c'est à nouveau le contact avec les milieux universitaires. Jean de la Croix est aussi à l'aise dans la discussion avec les maîtres qui viennent le consulter qu'au cours de la nuit dans la nature qu'il aime.</w:t>
      </w:r>
    </w:p>
    <w:p w14:paraId="5AEBD2B2" w14:textId="77777777" w:rsidR="00CF7F3B" w:rsidRPr="003100FB" w:rsidRDefault="00000000">
      <w:pPr>
        <w:spacing w:after="120" w:line="360" w:lineRule="auto"/>
        <w:ind w:firstLine="283"/>
        <w:jc w:val="both"/>
        <w:rPr>
          <w:bCs/>
          <w:szCs w:val="24"/>
        </w:rPr>
      </w:pPr>
      <w:r w:rsidRPr="003100FB">
        <w:rPr>
          <w:bCs/>
          <w:szCs w:val="24"/>
        </w:rPr>
        <w:t>À la fin de 1581, il part pour aider à la fondation des carmélites de Grenade dont Anne de Jésus est nommée prieure. Bientôt lui-même est élu prieur du couvent de Los Mártires, à Grenade. Il y restera jusqu'en 1585 et y reviendra en 1587. C'est là qu'il apprend la mort de sainte Thérèse (1582). C'est à Grenade aussi qu'il rédige pour de bon ses grandes œuvres. C'est là qu'il devient vraiment le docteur mystique, en partie grâce à l'insistance d'Anne de Jésus et de ses filles. Contraste étrange : cet amoureux de la solitude connaît alors un apostolat fécond dans tous les milieux, très mêlés, de Grenade, où l'Islam est encore si proche.</w:t>
      </w:r>
    </w:p>
    <w:p w14:paraId="23FED5E6" w14:textId="77777777" w:rsidR="00CF7F3B" w:rsidRPr="003100FB" w:rsidRDefault="00000000">
      <w:pPr>
        <w:spacing w:after="120" w:line="360" w:lineRule="auto"/>
        <w:ind w:firstLine="283"/>
        <w:jc w:val="both"/>
        <w:rPr>
          <w:bCs/>
          <w:szCs w:val="24"/>
        </w:rPr>
      </w:pPr>
      <w:r w:rsidRPr="003100FB">
        <w:rPr>
          <w:bCs/>
          <w:szCs w:val="24"/>
        </w:rPr>
        <w:t>Il dit lui-même l'état de quasi-inspiration où il était quand il rédigea le commentaire de ses Poèmes, surtout pour le Cantique et la Vive Flamme qu'il écrit en quinze jours à la demande d'Anne de Peñalosa. Quoique entouré d'estime et d'affection, il souffre de l'ambiance de l'Andalousie capiteuse, si différente de sa Castille natale. Nul ne le devinerait à lire ses œuvres, écrites dans des conditions qui étaient loin de favoriser le travail intellectuel, étant donné ses responsabilités au couvent et son apostolat très lourd. Mais il n'avait plus qu'à mettre par écrit ce qu'il portait en lui depuis de nombreuses années et que la méditation continuelle de l'Écriture sainte, jointe à l'expérience sans cesse enrichie, avait mené à sa pleine maturité. Il rédige pratiquement sans consulter d'autres ouvrages que la Bible, et son texte coule de source.</w:t>
      </w:r>
    </w:p>
    <w:p w14:paraId="0260AD3A" w14:textId="77777777" w:rsidR="00CF7F3B" w:rsidRPr="003100FB" w:rsidRDefault="00000000">
      <w:pPr>
        <w:spacing w:after="120" w:line="360" w:lineRule="auto"/>
        <w:ind w:firstLine="283"/>
        <w:jc w:val="both"/>
        <w:rPr>
          <w:bCs/>
          <w:szCs w:val="24"/>
        </w:rPr>
      </w:pPr>
      <w:r w:rsidRPr="003100FB">
        <w:rPr>
          <w:bCs/>
          <w:szCs w:val="24"/>
        </w:rPr>
        <w:t xml:space="preserve">D'ailleurs, son rayonnement spirituel ne fait que s'affirmer et il confie à son frère Francisco qu'il a demandé au Seigneur des souffrances à supporter pour Lui et d'être déprécié et compté pour peu de chose. En juin 1591, s'ouvre le chapitre général et Jean de la Croix sait ce qui l'attend. Il propose lui-même de conduire au Mexique un groupe de douze religieux. C'était, pour lui, préserver sa liberté pleine et entière qui lui était plus chère que toutes les charges. D'ailleurs, il n'ira pas au Mexique. Doria l'envoie « en pénitence » en Andalousie. Jean écrit dans un billet de juillet 1591 : « Là où il n'y a pas d'amour, mettez de l'amour et vous recueillerez de l'amour » (Lettre XXVI, p. 865 [xxur, p. 1160]). Et il part pour le couvent de la Peñuela, situé dans une solitude qui ne pouvait que lui plaire. C'est là qu'il apprend que deux religieux jaloux mènent contre lui une enquête et une campagne de </w:t>
      </w:r>
      <w:r w:rsidRPr="003100FB">
        <w:rPr>
          <w:bCs/>
          <w:szCs w:val="24"/>
        </w:rPr>
        <w:lastRenderedPageBreak/>
        <w:t>diffamation, secrètement autorisée par Doria. L'enquête chez les carmélites est douloureuse et provoque une panique au cours de laquelle, par prudence peut-être ou pour échapper au pire, on détruit tout ce qui peut provenir du saint. Il semble que, si Jean de la Croix avait vécu, l'enquêteur aurait cherché à le chasser de l'ordre. Mais Jean tombe gravement malade et, ne pouvant être soigné à la Peñuela, il part pour Ubeda. Mal reçu par un prieur dur et mesquin, il connaît des heures de souffrances physiques et morales étranges, au sein d'une paix qui finit par conquérir tous ceux qui l'approchent. Le 13 décembre 1591, à minuit, il meurt en pleine lucidité, après avoir demandé qu'on lui lise quelques versets du Cantique des cantiques pour « aller réciter les matines avec la Vierge, au paradis ».</w:t>
      </w:r>
    </w:p>
    <w:p w14:paraId="51E24749" w14:textId="77777777" w:rsidR="00CF7F3B" w:rsidRPr="003100FB" w:rsidRDefault="00000000">
      <w:pPr>
        <w:spacing w:after="120" w:line="360" w:lineRule="auto"/>
        <w:ind w:firstLine="283"/>
        <w:jc w:val="both"/>
        <w:rPr>
          <w:bCs/>
          <w:szCs w:val="24"/>
        </w:rPr>
      </w:pPr>
      <w:r w:rsidRPr="003100FB">
        <w:rPr>
          <w:bCs/>
          <w:szCs w:val="24"/>
        </w:rPr>
        <w:t>Les références aux œuvres de Jean de la Croix renvoient à la traduction française de Cyprien de la Nativité, publiée et révisée par Lucien-Marie : uvres complètes, coll. Bibliothèque européenne, Bruges-Paris, 1967, avec rappel de l'édition de 1959 entre crochets ; Montée du Carmel - MC (livre, chapitre) ; Nuit obscure - NO (livre, chapitre) ; Cantique spirituel - CS (strophe, vers) ; Vive Flamme d'amour - VF (strophe, vers).</w:t>
      </w:r>
    </w:p>
    <w:p w14:paraId="70D5A4B8" w14:textId="77777777" w:rsidR="00CF7F3B" w:rsidRPr="003100FB" w:rsidRDefault="00000000">
      <w:pPr>
        <w:spacing w:after="120" w:line="360" w:lineRule="auto"/>
        <w:ind w:firstLine="283"/>
        <w:jc w:val="both"/>
        <w:rPr>
          <w:bCs/>
          <w:szCs w:val="24"/>
        </w:rPr>
      </w:pPr>
      <w:r w:rsidRPr="003100FB">
        <w:rPr>
          <w:bCs/>
          <w:szCs w:val="24"/>
        </w:rPr>
        <w:t>2. ANALYSE DES UVRES</w:t>
      </w:r>
    </w:p>
    <w:p w14:paraId="4F1D1896" w14:textId="77777777" w:rsidR="00CF7F3B" w:rsidRPr="003100FB" w:rsidRDefault="00000000">
      <w:pPr>
        <w:spacing w:after="120" w:line="360" w:lineRule="auto"/>
        <w:ind w:firstLine="283"/>
        <w:jc w:val="both"/>
        <w:rPr>
          <w:bCs/>
          <w:szCs w:val="24"/>
        </w:rPr>
      </w:pPr>
      <w:r w:rsidRPr="003100FB">
        <w:rPr>
          <w:bCs/>
          <w:szCs w:val="24"/>
        </w:rPr>
        <w:t>Avant d'analyser les grandes œuvres de Jean de la Croix, il importe de les situer par rapport à son expérience.</w:t>
      </w:r>
    </w:p>
    <w:p w14:paraId="2A450225" w14:textId="77777777" w:rsidR="00CF7F3B" w:rsidRPr="003100FB" w:rsidRDefault="00000000">
      <w:pPr>
        <w:spacing w:after="120" w:line="360" w:lineRule="auto"/>
        <w:ind w:firstLine="283"/>
        <w:jc w:val="both"/>
        <w:rPr>
          <w:bCs/>
          <w:szCs w:val="24"/>
        </w:rPr>
      </w:pPr>
      <w:r w:rsidRPr="003100FB">
        <w:rPr>
          <w:bCs/>
          <w:szCs w:val="24"/>
        </w:rPr>
        <w:t>Bien des passages des œuvres affirment le caractère indicible de l'expérience. Il n'est que de consulter l'Index des uvres au mot Caché ou au mot Contemplation. L'affirmation est traditionnelle et Jean de la Croix la redit pour l'avoir vécue. C'est le propre de tout ce qui touche au Mystère de Dieu. Le Transcendant est aussi l'Ineffable.</w:t>
      </w:r>
    </w:p>
    <w:p w14:paraId="346FFC24" w14:textId="77777777" w:rsidR="00CF7F3B" w:rsidRPr="003100FB" w:rsidRDefault="00000000">
      <w:pPr>
        <w:spacing w:after="120" w:line="360" w:lineRule="auto"/>
        <w:ind w:firstLine="283"/>
        <w:jc w:val="both"/>
        <w:rPr>
          <w:bCs/>
          <w:szCs w:val="24"/>
        </w:rPr>
      </w:pPr>
      <w:r w:rsidRPr="003100FB">
        <w:rPr>
          <w:bCs/>
          <w:szCs w:val="24"/>
        </w:rPr>
        <w:t>Il ne semble pas qu'il y ait donc possibilité d'un passage direct de l'expérience vécue à un discours théologique décrivant cette expérience. Jean Baruzi (Saint Jean de la Croix et le problème de l'expérience mystique, 2e éd., ch. 2 L'expression lyrique et ses prolongements, p. 298-299) a, le premier, mis en lumière le caractère médiateur des poèmes. Sur le chemin de retour de l'expérience, le poème essaie, grâce au symbole, de donner un écho de ce qui a été perçu (cf Lucien-Marie, L'expérience de Dieu, ch. 4° Polarité du symbole, p. 77-101) ; aussi est-il une transcription nécessaire pour celui qui a vécu l'expérience. Jean de la Croix ne pouvait pas ne pas écrire ces Poèmes, à commencer par ceux qu'il a composés en prison, dussent-ils ne jamais être lus par personne.</w:t>
      </w:r>
    </w:p>
    <w:p w14:paraId="4728BB7B" w14:textId="77777777" w:rsidR="00CF7F3B" w:rsidRPr="003100FB" w:rsidRDefault="00000000">
      <w:pPr>
        <w:spacing w:after="120" w:line="360" w:lineRule="auto"/>
        <w:ind w:firstLine="283"/>
        <w:jc w:val="both"/>
        <w:rPr>
          <w:bCs/>
          <w:szCs w:val="24"/>
        </w:rPr>
      </w:pPr>
      <w:r w:rsidRPr="003100FB">
        <w:rPr>
          <w:bCs/>
          <w:szCs w:val="24"/>
        </w:rPr>
        <w:lastRenderedPageBreak/>
        <w:t>Mais à partir des Poèmes, un certain discours théologique sur l'expérience devient possible. Le poème joue un rôle de médiation. Non pas certes que le commentaire rédigé à partir des Poèmes puisse tout dire. « Quelques mystères et merveilles que les saints docteurs aient découverts et que les saintes âmes aient entendus en l'état de cette vie, le principal leur est resté à dire et encore à entendre » (CS XXXIX, 3, p. 674 [897]). Mais ce qui est dit de l'expérience ne peut l'être qu'à partir des Poèmes. De là le rôle privilégié des Poèmes dans la connaissance de l'expérience vécue par Jean de la Croix. L'histoire sur ce point confirme l'importance que les contemporains attribuaient aux Poèmes. D'ailleurs, le prologue du Cantique spirituel affirme l'impossibilité de transcrire exactement les poèmes dans le registre du discours théologique : « Ces cantiques donc, ayant été composés en amour d'abondante intelligence mystique, ne se pourront déclarer parfaitement ; et je ne le prétends pas non plus, mais seulement à en donner quelque lumière en général » (CS prologue, p. 526 [688]).</w:t>
      </w:r>
    </w:p>
    <w:p w14:paraId="00AD45B0" w14:textId="77777777" w:rsidR="00CF7F3B" w:rsidRPr="003100FB" w:rsidRDefault="00000000">
      <w:pPr>
        <w:spacing w:after="120" w:line="360" w:lineRule="auto"/>
        <w:ind w:firstLine="283"/>
        <w:jc w:val="both"/>
        <w:rPr>
          <w:bCs/>
          <w:szCs w:val="24"/>
        </w:rPr>
      </w:pPr>
      <w:r w:rsidRPr="003100FB">
        <w:rPr>
          <w:bCs/>
          <w:szCs w:val="24"/>
        </w:rPr>
        <w:t>Nous examinerons plus loin le rôle de l'Écriture sainte en tant que source d'inspiration des œuvres du docteur mystique (infra, col. 439). Il suffit de noter ici que, pour lui, l'Écriture elle-même est un objet d'expérience. Les textes de l'Écriture lui révèlent une profondeur de mystère au cœur même de la Parole, qui peut être tout au plus pressentie par celui qui saisit la richesse de sens des textes, dans une expérience elle-même ineffable. Sans jamais nier la Parole, ni la dépasser, car il n'y a pas pour lui d'au-delà de la Parole, il sait que le mystère exprimé par la Parole ne peut être approché que par l'expérience. Par ailleurs, sans nier l'indispensable étude des textes, il aime retrouver dans l'Écriture des témoignages de l'expérience de Dieu vécue par d'autres, dans l'épreuve ou dans la joie, et ces témoignages lui sont une garantie de la vérité de la sienne. Nous voyons donc mieux comment se situent les œuvres écrites. Elles sont le discours doctrinal fondé sur le texte des Poèmes, eux-mêmes nés directement de l'expérience. Il faut ajouter que les Poèmes ont été écrits pour obéir à une nécessité intérieure, tandis que les œuvres majeures l'ont été pour répondre aux besoins de tous ceux et de toutes celles qui, en quête de Dieu, manquent de guide qualifié (cf MC prologue, p. 75-76 [52-54]).</w:t>
      </w:r>
    </w:p>
    <w:p w14:paraId="125728E9" w14:textId="77777777" w:rsidR="00CF7F3B" w:rsidRPr="003100FB" w:rsidRDefault="00000000">
      <w:pPr>
        <w:spacing w:after="120" w:line="360" w:lineRule="auto"/>
        <w:ind w:firstLine="283"/>
        <w:jc w:val="both"/>
        <w:rPr>
          <w:bCs/>
          <w:szCs w:val="24"/>
        </w:rPr>
      </w:pPr>
      <w:r w:rsidRPr="003100FB">
        <w:rPr>
          <w:bCs/>
          <w:szCs w:val="24"/>
        </w:rPr>
        <w:t xml:space="preserve">Saint Jean de la Croix a rédigé quatre grandes œuvres : la Montée du Mont Carmel, la Nuit obscure, le Cantique spirituel, et la Vive Flamme d'amour. Quelles que soient les divergences de vue sur le détail des interprétations, on peut dire que ces traités forment un tout : la Montée du Mont Carmel et la Nuit obscure montrent, la première, le travail personnel de dépouillement fourni, avec l'aide de la grâce, par l'âme en marche vers Dieu (travail personnel qui, sur terre, ne cessera jamais tout à fait et qu'il faut sous-entendre aux autres écrits du saint) ; la seconde, l'action très purifiante de </w:t>
      </w:r>
      <w:r w:rsidRPr="003100FB">
        <w:rPr>
          <w:bCs/>
          <w:szCs w:val="24"/>
        </w:rPr>
        <w:lastRenderedPageBreak/>
        <w:t>Dieu que l'âme subit passivement. Ce sont deux aspects, parfois simultanés, d'une même phase, douloureuse souvent, de la vie spirituelle. Le Cantique spirituel, qui se situe dans des perspectives de mystique nuptiale, déjà tout orientées vers la lumière, reprend cet itinéraire là où la Nuit l'avait laissé (du moins en ce qui concerne la première rédaction du Cantique, dont nous reparlerons) : ce sont les splendeurs de l'union à Dieu, dans la joie de l'amour récompensé des ici-bas. La Vive Flamme décrit enfin le sommet de cette union, un sommet que tous sans doute n'atteignent pas mais qui reste dans la ligne de l'itinéraire tracé dès le début de la Montée. Cet itinéraire embrasse donc tout le chemin que parcourt l'être humain, depuis le moment où il décide de se donner à Dieu pour de bon, jusqu'à celui où l'amour divin arrive en lui à une telle intensité qu'il en meurt, dans une joie qui n'est déjà plus d'ici-bas.</w:t>
      </w:r>
    </w:p>
    <w:p w14:paraId="34C9406C" w14:textId="77777777" w:rsidR="00CF7F3B" w:rsidRPr="003100FB" w:rsidRDefault="00000000">
      <w:pPr>
        <w:spacing w:after="120" w:line="360" w:lineRule="auto"/>
        <w:ind w:firstLine="283"/>
        <w:jc w:val="both"/>
        <w:rPr>
          <w:bCs/>
          <w:szCs w:val="24"/>
        </w:rPr>
      </w:pPr>
      <w:r w:rsidRPr="003100FB">
        <w:rPr>
          <w:bCs/>
          <w:szCs w:val="24"/>
        </w:rPr>
        <w:t>19 La Montée du Mont Carmel. - 4). La Montée et les autres traités. - C'est pour les besoins de l'analyse que nous commençons par la Montée. Car en fait cet ouvrage est inséparable de la Nuit obscure. Pour le prouver, l'argument le plus simple est de dire que le même poème, celui de la Nuit, sert de base aux deux commentaires. Ensuite Jean de la Croix lui-même parle de la Nuit obscure de la Montée du Mont Carmel, dans le commentaire de la Vive Flamme (1, 4, p. 732 [9771]). Autrement dit, ni l'un ni l'autre des deux traités ne peut être compris séparément l'un de l'autre. D'ailleurs, le prologue de la Montée et les douze premiers chapitres du livre 1 sont communs à la Montée et à la Nuit.</w:t>
      </w:r>
    </w:p>
    <w:p w14:paraId="27B9430B" w14:textId="77777777" w:rsidR="00CF7F3B" w:rsidRPr="003100FB" w:rsidRDefault="00000000">
      <w:pPr>
        <w:spacing w:after="120" w:line="360" w:lineRule="auto"/>
        <w:ind w:firstLine="283"/>
        <w:jc w:val="both"/>
        <w:rPr>
          <w:bCs/>
          <w:szCs w:val="24"/>
        </w:rPr>
      </w:pPr>
      <w:r w:rsidRPr="003100FB">
        <w:rPr>
          <w:bCs/>
          <w:szCs w:val="24"/>
        </w:rPr>
        <w:t xml:space="preserve">Le commentaire de la Montée envisage l'aspect actif du cheminement spirituel de l'être en route vers l'union avec Dieu. La Nuit envisage le même cheminement sous l'aspect passif, c'est-à-dire lors de l'initiative divine, qui provoque un changement de comportement chez celui qui chemine vers Dieu. Il reste que cette initiative divine suppose une attitude spirituelle, un conditionnement et une réponse, que la Montée indique au cours de son développement. Chose capitale à noter, la Montée suit un ordre logique, celui des différentes facultés de l'être humain selon l'anthropologie classique au 16e siècle : vie sensible d'abord, puis vie suprasensible, qui se subdivise en trois, celle de l'intelligence, celle de la mémoire, celle de la volonté ; tandis que la Nuit, comme ensuite le Cantique spirituel et la Vive Flamme suivent l'ordre historique du cheminement spirituel. 2). Ascese de la vie sensible. - C'est pourquoi, après un prologue, la Montée durant douze chapitres étudie la nécessité de la mortification des « appétits sensibles », nous dirions des tendances relevant de la sensibilité. C'est seulement au ch. 13 que commence la « nuit active du sens », on pourrait dire l'ascese de la sensibilité qui est nécessaire au début de toute vie spirituelle (n'oublions pas que Jean de la Croix écrivait d'abord pour des </w:t>
      </w:r>
      <w:r w:rsidRPr="003100FB">
        <w:rPr>
          <w:bCs/>
          <w:szCs w:val="24"/>
        </w:rPr>
        <w:lastRenderedPageBreak/>
        <w:t>religieux ou des religieuses parmi lesquels des êtres tout jeunes s'initiaient à la vie religieuse) : étape qui, en règle générale, correspond à l'époque où les commençants s'exercent à la méditation discursive. Pour parler peu et indirectement de celle-ci, Jean de la Croix fournit cependant bien des indications utiles.</w:t>
      </w:r>
    </w:p>
    <w:p w14:paraId="094DC9FD" w14:textId="77777777" w:rsidR="00CF7F3B" w:rsidRPr="003100FB" w:rsidRDefault="00000000">
      <w:pPr>
        <w:spacing w:after="120" w:line="360" w:lineRule="auto"/>
        <w:ind w:firstLine="283"/>
        <w:jc w:val="both"/>
        <w:rPr>
          <w:bCs/>
          <w:szCs w:val="24"/>
        </w:rPr>
      </w:pPr>
      <w:r w:rsidRPr="003100FB">
        <w:rPr>
          <w:bCs/>
          <w:szCs w:val="24"/>
        </w:rPr>
        <w:t>Mais pour lui, dès le début, et sans que jamais on puisse discerner des indices de l'existence d'un autre cheminement spirituel, la méditation est orientée vers la contemplation, comme l'ascese a pour but un équilibre intérieur où la vie mystique pourra s'épanouir. Jean Baruzi a eu raison d'écrire : « Les règles de la mortification seront, pour un Jean de la Croix, mystiques et non proprement ascétiques » (op cit., p. 419). Le chapitre 13 résume, à lui seul, les consignes essentielles de l'ascese sanjuaniste. Pages ardentes, absolues, inquiétantes même par leur intransigeance, quand on oublie de les lire avec toutes les nuances concrètes qu'il savait y mettre dans la pratique, et qu'indiquent de brèves mais capitales notations au chapitre 14. On pressent la manière anagogique, essentielle à l'ascese sanjuaniste, et dont nous reparlerons (cf infra, col. 432).</w:t>
      </w:r>
    </w:p>
    <w:p w14:paraId="084AA799" w14:textId="77777777" w:rsidR="00CF7F3B" w:rsidRPr="003100FB" w:rsidRDefault="00000000">
      <w:pPr>
        <w:spacing w:after="120" w:line="360" w:lineRule="auto"/>
        <w:ind w:firstLine="283"/>
        <w:jc w:val="both"/>
        <w:rPr>
          <w:bCs/>
          <w:szCs w:val="24"/>
        </w:rPr>
      </w:pPr>
      <w:r w:rsidRPr="003100FB">
        <w:rPr>
          <w:bCs/>
          <w:szCs w:val="24"/>
        </w:rPr>
        <w:t>Normalement, il devrait y avoir un livre II, étudiant la part personnelle de l'âme dans l'ascese des facultés suprasensibles et subdivisé en trois parties : intelligence, mémoire, volonté. En fait, l'importance du sujet traité amène l'auteur à consacrer le livre II en entier à la nuit de l'intelligence, et le livre III, d'abord à la mémoire, puis à la volonté. 3). Toute la nuit de l'intelligence ne peut être comprise que comme l'aspect négatif d'une réalité positive : la foi. Tout ce livre II est un hymne à la foi. La foi seule nous fait atteindre Dieu même. Encore faut-il noter que Jean de la Croix parle toujours de la foi concretement vécue, c'est-à-dire animée par l'amour et illuminée par les dons du Saint-Esprit. La foi pure s'oppose uniquement aux alliages dans lesquels entre la sensibilité, et non à l'espérance, ni surtout à l'amour avec lequel elle est si vitalement unie qu'il arrive à Jean de la Croix de désigner l'une par l'autre : « … la foi, en laquelle nous aimons Dieu sans le comprendre » (CS prologue, p. 526 [689]).</w:t>
      </w:r>
    </w:p>
    <w:p w14:paraId="330C48A6" w14:textId="77777777" w:rsidR="00CF7F3B" w:rsidRPr="003100FB" w:rsidRDefault="00000000">
      <w:pPr>
        <w:spacing w:after="120" w:line="360" w:lineRule="auto"/>
        <w:ind w:firstLine="283"/>
        <w:jc w:val="both"/>
        <w:rPr>
          <w:bCs/>
          <w:szCs w:val="24"/>
        </w:rPr>
      </w:pPr>
      <w:r w:rsidRPr="003100FB">
        <w:rPr>
          <w:bCs/>
          <w:szCs w:val="24"/>
        </w:rPr>
        <w:t>Ainsi conçue, la foi est le seul moyen approprié par lequel l'âme s'unit à Dieu selon l'intelligence (MC II, 6, p. 137 [139-140]). C'est sur ce point précis que Jean de la Croix répond aux justes exigences des illuminés (cf infra, col. 440) et évite les écueils dans lesquels ils sombrèrent (cf art. Espagne, DS, t. 4, col. 1151-1152, 1159-1164).</w:t>
      </w:r>
    </w:p>
    <w:p w14:paraId="794BE301" w14:textId="77777777" w:rsidR="00CF7F3B" w:rsidRPr="003100FB" w:rsidRDefault="00000000">
      <w:pPr>
        <w:spacing w:after="120" w:line="360" w:lineRule="auto"/>
        <w:ind w:firstLine="283"/>
        <w:jc w:val="both"/>
        <w:rPr>
          <w:bCs/>
          <w:szCs w:val="24"/>
        </w:rPr>
      </w:pPr>
      <w:r w:rsidRPr="003100FB">
        <w:rPr>
          <w:bCs/>
          <w:szCs w:val="24"/>
        </w:rPr>
        <w:t xml:space="preserve">Ce culte de la foi fonde l'ascese de l'intelligence, typique de l'enseignement du docteur mystique ; il veut qu'on nie tout ce qui n'est pas de l'ordre de la foi pure : la force de cette négation est fondée sur </w:t>
      </w:r>
      <w:r w:rsidRPr="003100FB">
        <w:rPr>
          <w:bCs/>
          <w:szCs w:val="24"/>
        </w:rPr>
        <w:lastRenderedPageBreak/>
        <w:t>le sens de la Transcendance de Dieu. Cette négation est aussi la source d'un dynamisme qui anime toute la Montée et fonde le rejet de tout ce qui est moins que la foi.</w:t>
      </w:r>
    </w:p>
    <w:p w14:paraId="6F5085A0" w14:textId="77777777" w:rsidR="00CF7F3B" w:rsidRPr="003100FB" w:rsidRDefault="00000000">
      <w:pPr>
        <w:spacing w:after="120" w:line="360" w:lineRule="auto"/>
        <w:ind w:firstLine="283"/>
        <w:jc w:val="both"/>
        <w:rPr>
          <w:bCs/>
          <w:szCs w:val="24"/>
        </w:rPr>
      </w:pPr>
      <w:r w:rsidRPr="003100FB">
        <w:rPr>
          <w:bCs/>
          <w:szCs w:val="24"/>
        </w:rPr>
        <w:t>417 LA MONTÉE</w:t>
      </w:r>
    </w:p>
    <w:p w14:paraId="7F232EB4" w14:textId="77777777" w:rsidR="00CF7F3B" w:rsidRPr="003100FB" w:rsidRDefault="00000000">
      <w:pPr>
        <w:spacing w:after="120" w:line="360" w:lineRule="auto"/>
        <w:ind w:firstLine="283"/>
        <w:jc w:val="both"/>
        <w:rPr>
          <w:bCs/>
          <w:szCs w:val="24"/>
        </w:rPr>
      </w:pPr>
      <w:r w:rsidRPr="003100FB">
        <w:rPr>
          <w:bCs/>
          <w:szCs w:val="24"/>
        </w:rPr>
        <w:t>Sur ce point le docteur mystique se montre intransigeant, quelle que soit la richesse des grâces reçues sous forme de vision, de révélation, de sentiment, ou quelle que soit l'angoisse née des périodes d'aridité où seul demeure l'acte de foi qui échappe à la conscience de celui qui est dans la nuit. Selon ce qui fut dit plus haut (col. 415), plus d'un texte de la Montée est à lire en parallèle avec la Nuit. Les chapitres 2, 3 et 4 du livre II de la Montée livrent l'essentiel de cet enseignement concernant la foi. Tout le reste du livre, avec ses longs développements, ne fait qu'appliquer les principes concernant la richesse de la foi à tous les types de connaissances distinctes possibles pour conclure que rien ne vaut un seul acte de foi posé dans la sécheresse.</w:t>
      </w:r>
    </w:p>
    <w:p w14:paraId="03C398AB" w14:textId="77777777" w:rsidR="00CF7F3B" w:rsidRPr="003100FB" w:rsidRDefault="00000000">
      <w:pPr>
        <w:spacing w:after="120" w:line="360" w:lineRule="auto"/>
        <w:ind w:firstLine="283"/>
        <w:jc w:val="both"/>
        <w:rPr>
          <w:bCs/>
          <w:szCs w:val="24"/>
        </w:rPr>
      </w:pPr>
      <w:r w:rsidRPr="003100FB">
        <w:rPr>
          <w:bCs/>
          <w:szCs w:val="24"/>
        </w:rPr>
        <w:t>À notre goût, bien des développements pourraient être abrégés. Leur intérêt est parfois ailleurs, dans le pur exposé de la foi ou de l'ascese de l'intelligence, par exemple dans certains chapitres consacrés au rôle du Christ dans la vie spirituelle (II, ch. 7 et 22 ; II, 49, p. 193-194 [222-223]). Au passage, bien d'autres enseignements précieux sont formulés. Ils supposent tous l'excellence de la foi que Jean de la Croix chantera encore dans ses autres œuvres. Car la foi, qui soutient les premières démarches ardues du début de la vie spirituelle, est encore l'unique lumière dans la nuit. C'est elle qui permet de vivre le mystère de l'union à Dieu et qui mène ceux qui acceptent d'y mettre le prix, jusqu'au sommet du « Mont de Perfection », là où il n'y a plus de chemin parce qu'il n'y a plus de loi pour le juste (cf les dessins du « Mont de Perfection » au début de la Montée).</w:t>
      </w:r>
    </w:p>
    <w:p w14:paraId="01C4938B" w14:textId="77777777" w:rsidR="00CF7F3B" w:rsidRPr="003100FB" w:rsidRDefault="00000000">
      <w:pPr>
        <w:spacing w:after="120" w:line="360" w:lineRule="auto"/>
        <w:ind w:firstLine="283"/>
        <w:jc w:val="both"/>
        <w:rPr>
          <w:bCs/>
          <w:szCs w:val="24"/>
        </w:rPr>
      </w:pPr>
      <w:r w:rsidRPr="003100FB">
        <w:rPr>
          <w:bCs/>
          <w:szCs w:val="24"/>
        </w:rPr>
        <w:t xml:space="preserve">Au livre III, commence la nuit de la mémoire. L'étude que le saint fait de la purification de la mémoire par l'espérance, surprend au premier abord. Il a pressenti les objections qu'on lui ferait et qu'il a sans doute plus d'une fois entendues, tandis qu'il exposait oralement sa doctrine. Il ne s'adresse pas aux commençants. Manifestement les consignes données supposent des êtres déjà avancés dans leur cheminement spirituel et répondant aux initiatives divines par la fidélité à renoncer aux acquisitions de la mémoire. Le principe fondamental est inspiré de saint Paul : « Car notre salut est objet d'espérance ; et voir ce qu'on espère, ce n'est plus l'espérer ; ce qu'on voit, comment pourrait-on l'espérer encore ? Mais espérer ce que nous ne voyons pas, c'est l'attendre avec constance » (Rom. 8, 24-25). C'est ici que s'enracine la doctrine de la pauvreté spirituelle, qu'une Thérèse de l'Enfant-Jésus fera sienne avec prédilection. Mais cette pauvreté laisse l'âme libre pour être mue en tout par l'Esprit Saint : et c'est là une richesse souveraine. S'il faut parler d'ascese de la mémoire, redisons </w:t>
      </w:r>
      <w:r w:rsidRPr="003100FB">
        <w:rPr>
          <w:bCs/>
          <w:szCs w:val="24"/>
        </w:rPr>
        <w:lastRenderedPageBreak/>
        <w:t>qu'elle est tout entière orientée vers l'union à Dieu et que, dans sa manière, elle repose moins sur un effort volontariste que sur l'élan heureux vers la réalité espérée. À noter au passage le rôle exemplaire de la Vierge Marie, qui volontairement pauvre vécut toujours sous l'unique motion du Saint-Esprit (II, 2, p. 257 [313-314]).</w:t>
      </w:r>
    </w:p>
    <w:p w14:paraId="6D5CF08B" w14:textId="77777777" w:rsidR="00CF7F3B" w:rsidRPr="003100FB" w:rsidRDefault="00000000">
      <w:pPr>
        <w:spacing w:after="120" w:line="360" w:lineRule="auto"/>
        <w:ind w:firstLine="283"/>
        <w:jc w:val="both"/>
        <w:rPr>
          <w:bCs/>
          <w:szCs w:val="24"/>
        </w:rPr>
      </w:pPr>
      <w:r w:rsidRPr="003100FB">
        <w:rPr>
          <w:bCs/>
          <w:szCs w:val="24"/>
        </w:rPr>
        <w:t xml:space="preserve">Au chapitre 16, commence la nuit de la volonté. Comment résumer en quelques lignes les quarante-sept chapitres de la nuit de la volonté ? La manière la plus synthétique est de souligner le parallélisme de la nuit de l'intelligence et de celle de la volonté. C'est ce que fait le chapitre 17 (Œuvres, 1967 ; ce chapitre correspond au premier des deux Fragments des éditions DU CARMEL 418 antérieures, publiés en fin de volume). De même que l'intelligence doit dépasser toutes les connaissances distinctes pour adhérer à Dieu dans la foi, ainsi doit faire la volonté « dans le vide et l'obscurité de ses sentiments », car aimer ainsi, c'est aimer « ce qui est certain et véritable, au goût de la foi » (II, 17, p. 286-287 [1364]). Cette dernière expression montre comment l'ascese de l'intelligence dans la foi commande toute la vie spirituelle. L'essentiel de l'enseignement du docteur mystique consiste à acheminer son disciple à l'amour vrai, autant dire à vivre l'acte de charité dans toute son exigence (II, 16, p. 283 [349-350]), et à garder toute sa force pour cet amour, menacé par les passions (ibidem). C'est vraiment là ce qui constitue l'âme de l'ascese de la volonté : « ramasser en Dieu la force de la volonté » (II, 80, p. 318 [28, p. 396]). De nombreux textes de ce livre III en font un vrai traité de l'amour de Dieu. Non pas d'un amour théorique, mais d'un amour vécu au sein des difficultés quotidiennes et s'exprimant en termes d'existence. Ce qui importe c'est la joie de Dieu, plus que la nôtre, et ce serait faire preuve de peu d'amour que de viser avant tout notre propre joie (III, 29, p. 316 [27, p. 892-393]). Or, ce qui menace l'amour vrai, c'est la turbulence des passions déréglées : la joie, l'espérance, la douleur et la crainte. Le saint dit son intention de les traiter toutes les quatre, mais le livre se termine sans même que la longue analyse de la « joie déréglée » soit terminée. Elle ne le fut sans doute jamais. Il redit souvent la même chose en variant les termes, mais, dès le début, il indique ce qui est le fondement, le bâton pour la route, la lumière du chemin : « Servir Dieu suivant la perfection évangélique » (III, 19, p. 289 [17, p. 353]), étant bien entendu que, dans les perspectives de l'Évangile, servir c'est aimer. La joie peut se nourrir de six sortes de « biens » : biens temporels (richesses, etc), biens naturels (dons du corps et de l'âme), biens sensibles (objets des sens extérieurs et intérieurs), biens moraux (vertus), biens surnaturels (au sens étroit de surnaturel-extraordinaire), biens spirituels (tout ce qui peut aider l'âme à aller à Dieu : images, oratoire, prédicateurs, etc). À propos de chacune de ces catégories, le saint examine d'abord comment ces biens peuvent être un moyen d'aller à Dieu à titre provisoire, les dommages qu'il y a de s'y arrêter et </w:t>
      </w:r>
      <w:r w:rsidRPr="003100FB">
        <w:rPr>
          <w:bCs/>
          <w:szCs w:val="24"/>
        </w:rPr>
        <w:lastRenderedPageBreak/>
        <w:t>de s'y complaire, enfin les bienfaits qui résultent du détachement vis-à-vis de ces biens. Tout peut être résumé en une expression qui revient comme un refrain. Ce qui importe à travers l'usage de tous ces biens ou le non-usage inspiré par le renoncement, c'est de s'approcher vraiment de Dieu en union de volonté par le moyen de la charité (III, 16, p. 283 [349]). À vrai dire, peu importe de quelle sorte sont les biens créés dont la joie sollicite la volonté. L'analyse de l'amour de l'argent est lucide, fondée sur une expérience qui date de l'adolescence de Jean de Yepes, et c'est à propos de l'argent qu'il donne cette définition du péché : « Le péché c'est laisser Dieu » (II, 20, p. 289 [18, p. 354]). Il faut aussi relever l'analyse des biens moraux et de la complaisance dans les vertus, réelles ou supposées, que l'on possède. Le sens de Dieu, de sa Transcendance, dicte toutes les attitudes que le saint suggère ou conseille : « Car la raison pourquoi Dieu doit être servi, c'est seulement pour être ce qu'il est, sans interposer d'autres fins » (III, 40, p. 340 [38, p. 426-427]). C'est sans doute à propos des biens naturels (principalement la beauté corporelle) que le docteur mystique montre le mieux comment toute son ascese repose sur le sens de Dieu préféré à tout. Il n'est pas question de nier l'attrait de la beauté corporelle, mais d'affirmer dans la foi le souverain attrait de la Beauté de Dieu (cf infra, l'ascese sanjuaniste, col. 432-485). Bien des pages seraient à souligner, sur le sens des cérémonies liturgiques ou la fécondité de la prédication. De ces pages, comme de toute la Montée, on peut dire qu'elles constituent moins un traité d'ascese qu'un acheminement vers l'union à Dieu par amour dans une vie mystique, à laquelle tout baptisé est appelé.</w:t>
      </w:r>
    </w:p>
    <w:p w14:paraId="2184F56B" w14:textId="77777777" w:rsidR="00CF7F3B" w:rsidRPr="003100FB" w:rsidRDefault="00000000">
      <w:pPr>
        <w:spacing w:after="120" w:line="360" w:lineRule="auto"/>
        <w:ind w:firstLine="283"/>
        <w:jc w:val="both"/>
        <w:rPr>
          <w:bCs/>
          <w:szCs w:val="24"/>
        </w:rPr>
      </w:pPr>
      <w:r w:rsidRPr="003100FB">
        <w:rPr>
          <w:bCs/>
          <w:szCs w:val="24"/>
        </w:rPr>
        <w:t>20 La Nuit obscure. - Bien que commentant le même poème, le traité de la Nuit obscure vise un autre aspect de la réalité spirituelle déjà étudiée dans la Montée, et le fait dans un style différent. Il s'agit ici de l'initiative de Dieu dans la vie spirituelle, et l'étude en est faite non plus selon l'ordre logique, mais selon l'ordre historique. Ordinairement (cet adverbe est cher à Jean de la Croix et on ne devrait jamais oublier tout ce qu'il implique), la nuit commence par la sensibilité et gagne ensuite les facultés suprasensibles : intelligence et volonté.</w:t>
      </w:r>
    </w:p>
    <w:p w14:paraId="04C7CA17" w14:textId="77777777" w:rsidR="00CF7F3B" w:rsidRPr="003100FB" w:rsidRDefault="00000000">
      <w:pPr>
        <w:spacing w:after="120" w:line="360" w:lineRule="auto"/>
        <w:ind w:firstLine="283"/>
        <w:jc w:val="both"/>
        <w:rPr>
          <w:bCs/>
          <w:szCs w:val="24"/>
        </w:rPr>
      </w:pPr>
      <w:r w:rsidRPr="003100FB">
        <w:rPr>
          <w:bCs/>
          <w:szCs w:val="24"/>
        </w:rPr>
        <w:t xml:space="preserve">Il faut noter pourtant que le traité de la Nuit commence par une description en sept tableaux des péchés capitaux des « débutants », qui est une réplique de l'étude des appétits au début de la Montée (cf supra, col. 416). Cette description est caractérisée non seulement par une grande clairvoyance, mais surtout par deux traits révélateurs : plus d'une fois, à l'occasion des défauts, le saint parle avec lyrisme de la vertu opposée, et toute la description est destinée à faire désirer les épreuves purificatrices de la nuit par ceux qui s'y reconnaissent. Comme pour la Montée, au ch. 43 du livre I, le </w:t>
      </w:r>
      <w:r w:rsidRPr="003100FB">
        <w:rPr>
          <w:bCs/>
          <w:szCs w:val="24"/>
        </w:rPr>
        <w:lastRenderedPageBreak/>
        <w:t>ch. 8 du livre I de la Nuit annonce la double purification : celle du sens et celle de l'esprit (p. 401 [508]).</w:t>
      </w:r>
    </w:p>
    <w:p w14:paraId="7FA07B04" w14:textId="77777777" w:rsidR="00CF7F3B" w:rsidRPr="003100FB" w:rsidRDefault="00000000">
      <w:pPr>
        <w:spacing w:after="120" w:line="360" w:lineRule="auto"/>
        <w:ind w:firstLine="283"/>
        <w:jc w:val="both"/>
        <w:rPr>
          <w:bCs/>
          <w:szCs w:val="24"/>
        </w:rPr>
      </w:pPr>
      <w:r w:rsidRPr="003100FB">
        <w:rPr>
          <w:bCs/>
          <w:szCs w:val="24"/>
        </w:rPr>
        <w:t>4) La nuit du sens. - A celui qui pâtit la nuit, il semble que loin de progresser, il recule : sécheresses, dégoûts, tentations se multiplient. C'est que Dieu intervient et que l'activité personnelle, quand elle n'est pas paralysée, est dépassée. Trois signes permettent de discerner s'il s'agit bien de l'action de Dieu (II, 9, p. 403 [511]) et non de la lâcheté personnelle ou d'une « indisposition corporelle ». Ces trois signes recoupent ceux qui ont été donnés dans la Montée (II, 18 et 14, p. 163-172 [176-190]), mais sous un autre aspect. Ils sont complémentaires. L'étude conjuguée de ces trois signes est importante et révèle l'expérience. Que faire concretement dans cette obscurité douloureuse ? Le bref chapitre 10 est du meilleur Jean de la Croix : apaisant, suscitant la confiance. Il faut demeurer en silence, détendu, « se contentant seulement d'un regard amoureux et reposé en Dieu » (I, p. 408 [519]), évitant toute raideur et tout effort qui n'aboutiraient qu'à une crispation maladroite. Secrètement, à l'insu même de celui ou de celle qui en est le sujet, l'amour commence à brûler plus purement dans un au-delà de la sensibilité. Heureux ceux et celles qui pâtissent ainsi pour parvenir à aimer en vérité ! Les bienfaits de la nuit sont décrits avec une sorte de lyrisme. Il y a de quoi faire fête (I, 42, p. 412 [524]. Les peines éprouvées durant la nuit sont l'envers d'une réalité positive : l'être qui a pâti est devenu un contemplatif. Ses relations avec Dieu ont changé de style : amour nouveau, connaissance nouvelle de Dieu valent la peine éprouvée, et davantage.</w:t>
      </w:r>
    </w:p>
    <w:p w14:paraId="4A9C3E2A" w14:textId="77777777" w:rsidR="00CF7F3B" w:rsidRPr="003100FB" w:rsidRDefault="00000000">
      <w:pPr>
        <w:spacing w:after="120" w:line="360" w:lineRule="auto"/>
        <w:ind w:firstLine="283"/>
        <w:jc w:val="both"/>
        <w:rPr>
          <w:bCs/>
          <w:szCs w:val="24"/>
        </w:rPr>
      </w:pPr>
      <w:r w:rsidRPr="003100FB">
        <w:rPr>
          <w:bCs/>
          <w:szCs w:val="24"/>
        </w:rPr>
        <w:t>S. JEAN DE LA CROIX 420</w:t>
      </w:r>
    </w:p>
    <w:p w14:paraId="6709B8E2" w14:textId="77777777" w:rsidR="00CF7F3B" w:rsidRPr="003100FB" w:rsidRDefault="00000000">
      <w:pPr>
        <w:spacing w:after="120" w:line="360" w:lineRule="auto"/>
        <w:ind w:firstLine="283"/>
        <w:jc w:val="both"/>
        <w:rPr>
          <w:bCs/>
          <w:szCs w:val="24"/>
        </w:rPr>
      </w:pPr>
      <w:r w:rsidRPr="003100FB">
        <w:rPr>
          <w:bCs/>
          <w:szCs w:val="24"/>
        </w:rPr>
        <w:t>Enfin, il faut signaler un point de doctrine important. Au ch. 9 de la Nuit (p. 405-407 [514-517]) et au ch. 44 (p. 422 [539]) le saint dit clairement que, du côté humain, seule la générosité avec laquelle on accueille les épreuves de la nuit mesure le progrès spirituel dans « la voie de l'esprit ». Ce qui, selon la doctrine constante du saint, laisse intacte la liberté du bon plaisir divin. C'est la liberté de Dieu qui appelle celle de l'homme (cf Lucien-Marie, L'expérience de Dieu, ch. 1, l'ocation à la contemplation, p. 17-35).</w:t>
      </w:r>
    </w:p>
    <w:p w14:paraId="7B0697F4" w14:textId="77777777" w:rsidR="00CF7F3B" w:rsidRPr="003100FB" w:rsidRDefault="00000000">
      <w:pPr>
        <w:spacing w:after="120" w:line="360" w:lineRule="auto"/>
        <w:ind w:firstLine="283"/>
        <w:jc w:val="both"/>
        <w:rPr>
          <w:bCs/>
          <w:szCs w:val="24"/>
        </w:rPr>
      </w:pPr>
      <w:r w:rsidRPr="003100FB">
        <w:rPr>
          <w:bCs/>
          <w:szCs w:val="24"/>
        </w:rPr>
        <w:t xml:space="preserve">2). La nuit de l'esprit. - La nuit véritable, celle qui réalise le symbolisme exprimé dans le poème, c'est la nuit de l'esprit. La nuit du sens n'a qu'une valeur de préparation à la vraie nuit (NO « 1, 3, p. 426-427 [546-547]). La nuit de l'esprit constitue une véritable refonte de l'être intérieur. Elle apporte un renouveau total dans la manière d'entendre, la façon d'aimer et de goûter Dieu. Brève synthèse exprimée au ch. 4 (p. 428-429 [549-550]) et qui met en lumière le caractère théologal de la nuit. Double purification, celle qui atteint « les ignorants » et « la basse manière d'entendre Dieu » comme </w:t>
      </w:r>
      <w:r w:rsidRPr="003100FB">
        <w:rPr>
          <w:bCs/>
          <w:szCs w:val="24"/>
        </w:rPr>
        <w:lastRenderedPageBreak/>
        <w:t>les imperfections morales, encore fréquentes chez ceux qui, ayant cessé d'être des débutants, ne sont pas encore des parfaits : ils sont des « progressants ». Cette double purification est unifiée dans sa cause : la lumière douloureuse infusée par Dieu dans la contemplation (11, 5, p. 429 [550]). Double caractère positif de la souffrance éprouvée, qui suppose un sens éveillé des Béatitudes (11, 12, p. 453 [585]).</w:t>
      </w:r>
    </w:p>
    <w:p w14:paraId="47007462" w14:textId="77777777" w:rsidR="00CF7F3B" w:rsidRPr="003100FB" w:rsidRDefault="00000000">
      <w:pPr>
        <w:spacing w:after="120" w:line="360" w:lineRule="auto"/>
        <w:ind w:firstLine="283"/>
        <w:jc w:val="both"/>
        <w:rPr>
          <w:bCs/>
          <w:szCs w:val="24"/>
        </w:rPr>
      </w:pPr>
      <w:r w:rsidRPr="003100FB">
        <w:rPr>
          <w:bCs/>
          <w:szCs w:val="24"/>
        </w:rPr>
        <w:t>En attendant de prendre conscience de cette richesse, l'âme connaît les angoisses de la nuit, causées par le contraste entre la sainteté de Dieu et la misère de l'homme et qui, à certaines heures, peuvent devenir intolérables. On est au cœur de l'enseignement du docteur mystique. Les textes les plus sombres de l'ancien Testament servent à décrire les souffrances de l'être qui se sent se détruire, sans Dieu et sans Christ.</w:t>
      </w:r>
    </w:p>
    <w:p w14:paraId="777DC078" w14:textId="77777777" w:rsidR="00CF7F3B" w:rsidRPr="003100FB" w:rsidRDefault="00000000">
      <w:pPr>
        <w:spacing w:after="120" w:line="360" w:lineRule="auto"/>
        <w:ind w:firstLine="283"/>
        <w:jc w:val="both"/>
        <w:rPr>
          <w:bCs/>
          <w:szCs w:val="24"/>
        </w:rPr>
      </w:pPr>
      <w:r w:rsidRPr="003100FB">
        <w:rPr>
          <w:bCs/>
          <w:szCs w:val="24"/>
        </w:rPr>
        <w:t>C'est surtout par compassion pour ceux et celles qui pâtissent ainsi que le saint a voulu écrire (11, 7, p. 486 [561]). Le jeu du feu et de la bûche, même si le symbole est emprunté aux rhéno-flamands (cf J. Orcibal, Saint Jean de la Croix et les mystiques rhéno-flamands, p. 82-85), permet au saint de montrer l'aspect positif des souffrances éprouvées durant la nuit. Il s'y attache comme pour indiquer une sorte de revanche : les propriétés terribles de la nuit sont à la source de ses propriétés heureuses (11, 40, p. 450 [581]). Mais alors que souvent on a souligné le caractère redoutable des descriptions de la nuit, on a trop rarement vu la joie que le saint met à décrire l'étonnement heureux de celui qui a passé par la mort de la nuit pour parvenir à la résurrection (11, 15-16, p. 462-463 [598-599]). Dans la nuit, l'amour vrai prend naissance, imperceptible au début (1, 12, p. 454 [587]), comme celui de Madeleine au banquet de Simon le pharisien (11, 13, p. 458 [592]), puis capable de réaliser l'impossible, comme Madeleine au Sépulcre (p. 458 [593]). Pages ardentes que seule l'expérience peut inspirer.</w:t>
      </w:r>
    </w:p>
    <w:p w14:paraId="2E4DB8E0" w14:textId="77777777" w:rsidR="00CF7F3B" w:rsidRPr="003100FB" w:rsidRDefault="00000000">
      <w:pPr>
        <w:spacing w:after="120" w:line="360" w:lineRule="auto"/>
        <w:ind w:firstLine="283"/>
        <w:jc w:val="both"/>
        <w:rPr>
          <w:bCs/>
          <w:szCs w:val="24"/>
        </w:rPr>
      </w:pPr>
      <w:r w:rsidRPr="003100FB">
        <w:rPr>
          <w:bCs/>
          <w:szCs w:val="24"/>
        </w:rPr>
        <w:t>La description heureuse se poursuit : c'est un tel bonheur d'être guidé par Dieu sans plus craindre d'errer (11, 16, p. 465 [603]).</w:t>
      </w:r>
    </w:p>
    <w:p w14:paraId="76BA37D2" w14:textId="77777777" w:rsidR="00CF7F3B" w:rsidRPr="003100FB" w:rsidRDefault="00000000">
      <w:pPr>
        <w:spacing w:after="120" w:line="360" w:lineRule="auto"/>
        <w:ind w:firstLine="283"/>
        <w:jc w:val="both"/>
        <w:rPr>
          <w:bCs/>
          <w:szCs w:val="24"/>
        </w:rPr>
      </w:pPr>
      <w:r w:rsidRPr="003100FB">
        <w:rPr>
          <w:bCs/>
          <w:szCs w:val="24"/>
        </w:rPr>
        <w:t xml:space="preserve">La nuit est une échelle secrète par où l'âme s'enfuit déguisée. On retrouve ici l'affirmation traditionnelle de l'ineffabilité de l'expérience de Dieu (11, 17, p. 470-421 [609-610]). Quant à l'échelle secrète (cf infra, col. 4&amp;0), même si elle est un long emprunt de Jean à celui qu'il croyait être saint Thomas d'Aquin commentant saint Bernard, elle comporte des accents personnels qui ne sont pas parmi les moins beaux. Le déguisement de l'âme (ch. 21) nous ramène aux vertus théologales et permet une dernière synthèse : les trois vertus conduisent à leur perfection les trois facultés principales : intelligence, mémoire et volonté, et libèrent l'âme des trois ennemis traditionnels : le </w:t>
      </w:r>
      <w:r w:rsidRPr="003100FB">
        <w:rPr>
          <w:bCs/>
          <w:szCs w:val="24"/>
        </w:rPr>
        <w:lastRenderedPageBreak/>
        <w:t>démon, le monde et la chair (11, 21, p. 481-483 [626-629]). Quelques notations sur le démon, qui vont dans le sens des descriptions de la Nuit, soulignent la valeur de l'ascèse de Jean de la Croix (cf infra, col. 432 sv) et, de ce fait, demeurent toujours valables.</w:t>
      </w:r>
    </w:p>
    <w:p w14:paraId="60FC7A4F" w14:textId="77777777" w:rsidR="00CF7F3B" w:rsidRPr="003100FB" w:rsidRDefault="00000000">
      <w:pPr>
        <w:spacing w:after="120" w:line="360" w:lineRule="auto"/>
        <w:ind w:firstLine="283"/>
        <w:jc w:val="both"/>
        <w:rPr>
          <w:bCs/>
          <w:szCs w:val="24"/>
        </w:rPr>
      </w:pPr>
      <w:r w:rsidRPr="003100FB">
        <w:rPr>
          <w:bCs/>
          <w:szCs w:val="24"/>
        </w:rPr>
        <w:t>Comme pour la Montée, le commentaire demeure inachevé au moment où le saint, avec la strophe xi, va commencer à exposer les « excellentes propriétés » qui découlent de la nuit. Mais une des raisons les plus plausibles ne serait-elle pas que le paysage de la nuit finissante va être repris avec un « grossissement » plus fort dans le début du Cantique spirituel ?</w:t>
      </w:r>
    </w:p>
    <w:p w14:paraId="50ED0ED3" w14:textId="77777777" w:rsidR="00CF7F3B" w:rsidRPr="003100FB" w:rsidRDefault="00000000">
      <w:pPr>
        <w:spacing w:after="120" w:line="360" w:lineRule="auto"/>
        <w:ind w:firstLine="283"/>
        <w:jc w:val="both"/>
        <w:rPr>
          <w:bCs/>
          <w:szCs w:val="24"/>
        </w:rPr>
      </w:pPr>
      <w:r w:rsidRPr="003100FB">
        <w:rPr>
          <w:bCs/>
          <w:szCs w:val="24"/>
        </w:rPr>
        <w:t>39 Le Cantique spirituel. - Le Cantique spirituel pose un problème de critique textuelle toujours discuté. Il est impossible de l'exposer clairement en quelques lignes. Au moins faut-il savoir qu'il y a un premier état du Cantique spirituel appelé Cantique A, composé de trente-neuf strophes, et dont le commentaire fut écrit, en 1584, à Grenade, pour Anne de Jésus. Il faut lui joindre le Cantique A', identique en substance, mais comportant un certain nombre de retouches de détail et surtout addition d'une quarantième strophe avec son commentaire (la strophe xli). Il existe une seconde version du Cantique spirituel, appelée le Cantique B, caractérisée par un nouvel ordre des strophes du poème et par le commentaire profondément remanié.</w:t>
      </w:r>
    </w:p>
    <w:p w14:paraId="315EA499" w14:textId="77777777" w:rsidR="00CF7F3B" w:rsidRPr="003100FB" w:rsidRDefault="00000000">
      <w:pPr>
        <w:spacing w:after="120" w:line="360" w:lineRule="auto"/>
        <w:ind w:firstLine="283"/>
        <w:jc w:val="both"/>
        <w:rPr>
          <w:bCs/>
          <w:szCs w:val="24"/>
        </w:rPr>
      </w:pPr>
      <w:r w:rsidRPr="003100FB">
        <w:rPr>
          <w:bCs/>
          <w:szCs w:val="24"/>
        </w:rPr>
        <w:t>En France, Philippe Chevailier, depuis cinquante ans, plaide pour la seule authenticité de la version A, puis A'. Depuis la même époque, des articles et des ouvrages se succèdent, sans arriver à faire une lumière vraiment totale sur ce sujet. L'Espagne tient pour l'authenticité du Cantique B. Il faudrait citer plus de soixante livres ou articles (cf P. P. Ottonello, Bibliografia di S. Juan de la Cruz, p. 27-82). Il faut signaler surtout les derniers et excellents travaux d'Eulogio de la Virgen del Carmen qui, après sa thèse doctorale (dactylographiée), a publié des travaux solides, préalables à une édition critique que l'on voudrait définitive.</w:t>
      </w:r>
    </w:p>
    <w:p w14:paraId="16DD434C" w14:textId="77777777" w:rsidR="00CF7F3B" w:rsidRPr="003100FB" w:rsidRDefault="00000000">
      <w:pPr>
        <w:spacing w:after="120" w:line="360" w:lineRule="auto"/>
        <w:ind w:firstLine="283"/>
        <w:jc w:val="both"/>
        <w:rPr>
          <w:bCs/>
          <w:szCs w:val="24"/>
        </w:rPr>
      </w:pPr>
      <w:r w:rsidRPr="003100FB">
        <w:rPr>
          <w:bCs/>
          <w:szCs w:val="24"/>
        </w:rPr>
        <w:t>Des 1622, en France, René Gaultier publiait une traduction française du Cantique A. En 1627, paraissait à Bruxelles la première édition espagnole du Cantique A. La première édition italienne (1627) publie le Cantique A'. La première édition faite en Espagne (Madrid, 1630) publie aussi le texte A'. Il faut attendre l'édition de Séville (1703) pour voir imprimer le Cantique B.</w:t>
      </w:r>
    </w:p>
    <w:p w14:paraId="416B798D" w14:textId="77777777" w:rsidR="00CF7F3B" w:rsidRPr="003100FB" w:rsidRDefault="00000000">
      <w:pPr>
        <w:spacing w:after="120" w:line="360" w:lineRule="auto"/>
        <w:ind w:firstLine="283"/>
        <w:jc w:val="both"/>
        <w:rPr>
          <w:bCs/>
          <w:szCs w:val="24"/>
        </w:rPr>
      </w:pPr>
      <w:r w:rsidRPr="003100FB">
        <w:rPr>
          <w:bCs/>
          <w:szCs w:val="24"/>
        </w:rPr>
        <w:t xml:space="preserve">On sait qu'en 1586-1587 Jean de la Croix travaillait au Cantique spirituel, déjà donné à Anne de Jésus en 1584. S'agit-il du Cantique A' ou du Cantique B ? Par ailleurs, ne faudrait-il pas dissocier le problème du remaniement de l'ordre des strophes du poème (peut-être plus facile à attribuer au saint lui-même), de celui du nouveau commentaire ? Des travaux d'érudition, qui se voudraient </w:t>
      </w:r>
      <w:r w:rsidRPr="003100FB">
        <w:rPr>
          <w:bCs/>
          <w:szCs w:val="24"/>
        </w:rPr>
        <w:lastRenderedPageBreak/>
        <w:t>démonstratifs, se détruisent réciproquement ; au moins ces travaux font-ils avancer le problème. Personnellement, nous sommes loin de le croire résolu. Quand on sait la stabilité de l'enseignement du saint (cf Introduction à la Nuit obscure, p. 362 [457] et Introduction au Cantique spirituel, p. 508-509 [663]), on hésite à croire, sans preuves apodictiques, que le saint ait pu attribuer aux commençants, dans le Cantique B, les descriptions qu'il déclarait expressément ne pas concerner les commençants, au prologue du Cantique spirituel (p. 526 [689]).</w:t>
      </w:r>
    </w:p>
    <w:p w14:paraId="5322DFE0" w14:textId="77777777" w:rsidR="00CF7F3B" w:rsidRPr="003100FB" w:rsidRDefault="00000000">
      <w:pPr>
        <w:spacing w:after="120" w:line="360" w:lineRule="auto"/>
        <w:ind w:firstLine="283"/>
        <w:jc w:val="both"/>
        <w:rPr>
          <w:bCs/>
          <w:szCs w:val="24"/>
        </w:rPr>
      </w:pPr>
      <w:r w:rsidRPr="003100FB">
        <w:rPr>
          <w:bCs/>
          <w:szCs w:val="24"/>
        </w:rPr>
        <w:t>Il reste que, sans aucune hésitation, pour tous, le Cantique A et le Cantique A' sont de la plume du saint : poème et commentaires. C'est le Cantique A' que Cyprien de la Nativité a publié dans sa traduction de 1641 en France et que nous avons reproduit (uvres, 4e éd., 1967), et dont nous parlerons ici.</w:t>
      </w:r>
    </w:p>
    <w:p w14:paraId="7BF3836A" w14:textId="77777777" w:rsidR="00CF7F3B" w:rsidRPr="003100FB" w:rsidRDefault="00000000">
      <w:pPr>
        <w:spacing w:after="120" w:line="360" w:lineRule="auto"/>
        <w:ind w:firstLine="283"/>
        <w:jc w:val="both"/>
        <w:rPr>
          <w:bCs/>
          <w:szCs w:val="24"/>
        </w:rPr>
      </w:pPr>
      <w:r w:rsidRPr="003100FB">
        <w:rPr>
          <w:bCs/>
          <w:szCs w:val="24"/>
        </w:rPr>
        <w:t>Le paysage du début du Cantique est un paysage nocturne, c'est-à-dire qu'il évoque les souffrances et les angoisses de la nuit, mais d'une nuit qui va vers la lumière du jour. Le Cantique ne fait que décrire « l'exercice d'amour » (titre, p. 523 [685]), et il le fait selon le cheminement de l'être qui s'approche de l'union d'amour, autant dire, la perfection (1, 5, p. 548 [712]). Le début du Cantique rappelle certaines des souffrances de la Nuit, mais on pressent que la réponse va venir. Car, dans le Cantique spirituel, il n'est question que d'aimer, et c'est ce qui a fait de tout temps la préférence de beaucoup pour cet ouvrage du docteur mystique : amour impatient et angoissé des douze premières strophes, amour tout en lumière et en joie des fiançailles, amour rayonnant des épousailles exprimant les riches étables de l'union totale.</w:t>
      </w:r>
    </w:p>
    <w:p w14:paraId="4805810E" w14:textId="77777777" w:rsidR="00CF7F3B" w:rsidRPr="003100FB" w:rsidRDefault="00000000">
      <w:pPr>
        <w:spacing w:after="120" w:line="360" w:lineRule="auto"/>
        <w:ind w:firstLine="283"/>
        <w:jc w:val="both"/>
        <w:rPr>
          <w:bCs/>
          <w:szCs w:val="24"/>
        </w:rPr>
      </w:pPr>
      <w:r w:rsidRPr="003100FB">
        <w:rPr>
          <w:bCs/>
          <w:szCs w:val="24"/>
        </w:rPr>
        <w:t>Bien des recoupements permettent de situer le Cantique spirituel par rapport à la Montée et surtout par rapport à la Nuit (cf Introduction au Cantique, p. 506-509 [659-663]). Le Cantique fait le lien avec la Nuit en reprenant les dernières épreuves de celui qui chemine encore dans l'obscurité et il développe ensuite longuement les « propriétés heureuses » de la nuit.</w:t>
      </w:r>
    </w:p>
    <w:p w14:paraId="1634C031" w14:textId="77777777" w:rsidR="00CF7F3B" w:rsidRPr="003100FB" w:rsidRDefault="00000000">
      <w:pPr>
        <w:spacing w:after="120" w:line="360" w:lineRule="auto"/>
        <w:ind w:firstLine="283"/>
        <w:jc w:val="both"/>
        <w:rPr>
          <w:bCs/>
          <w:szCs w:val="24"/>
        </w:rPr>
      </w:pPr>
      <w:r w:rsidRPr="003100FB">
        <w:rPr>
          <w:bCs/>
          <w:szCs w:val="24"/>
        </w:rPr>
        <w:t>Le poème, dont le commentaire épouse fidèlement le dessin, se compose de deux grands rythmes qui ont leur sommet à la strophe xii (fiançailles spirituelles), et à la strophe xxviii (mariage spirituel). Quoique inégaux en durée, chacun de ces deux rythmes comprend trois phases que l'on pourrait dire naturelles et normales : le désir, l'exaucement, la joie. Il faut seulement souligner que, dans la problématique du saint, seul le mariage spirituel mérite le nom d'union et constitue une étape décisive de la vie spirituelle.</w:t>
      </w:r>
    </w:p>
    <w:p w14:paraId="00BDE3EF" w14:textId="77777777" w:rsidR="00CF7F3B" w:rsidRPr="003100FB" w:rsidRDefault="00000000">
      <w:pPr>
        <w:spacing w:after="120" w:line="360" w:lineRule="auto"/>
        <w:ind w:firstLine="283"/>
        <w:jc w:val="both"/>
        <w:rPr>
          <w:bCs/>
          <w:szCs w:val="24"/>
        </w:rPr>
      </w:pPr>
      <w:r w:rsidRPr="003100FB">
        <w:rPr>
          <w:bCs/>
          <w:szCs w:val="24"/>
        </w:rPr>
        <w:lastRenderedPageBreak/>
        <w:t>Avant tout, il s'agit donc du cheminement spirituel de ceux et de celles qui arrivent à l'union, caractérisée par l'égalité d'amour (CS xxxviii, 1-2, p. 677-678 [902-903]). L'épanouissement normal de la vie baptismale consiste à aimer Dieu autant qu'on en est aimé, puisqu'on l'aime dans l'Esprit Saint qui nous est donné.</w:t>
      </w:r>
    </w:p>
    <w:p w14:paraId="0FDDE9EB" w14:textId="77777777" w:rsidR="00CF7F3B" w:rsidRPr="003100FB" w:rsidRDefault="00000000">
      <w:pPr>
        <w:spacing w:after="120" w:line="360" w:lineRule="auto"/>
        <w:ind w:firstLine="283"/>
        <w:jc w:val="both"/>
        <w:rPr>
          <w:bCs/>
          <w:szCs w:val="24"/>
        </w:rPr>
      </w:pPr>
      <w:r w:rsidRPr="003100FB">
        <w:rPr>
          <w:bCs/>
          <w:szCs w:val="24"/>
        </w:rPr>
        <w:t>Il faut éviter de considérer l'auteur du Cantique spirituel uniquement comme un guide expérimenté sur un chemin rarement pratiqué. Il donne souvent des enseignements positifs qui éclairent le cheminement : présence de Dieu dans l'âme (1, 4, p. 538-539 [705-706]), aspect positif de la souffrance (xxxvi, 5, p. 672 [894-895]), rôle central du Christ Jésus pour parvenir à l'union avec Dieu (xxix, p. 649-650 [863-864] ; xxvii, p. 673-676 [895-901], etc).</w:t>
      </w:r>
    </w:p>
    <w:p w14:paraId="4F63A8A6" w14:textId="77777777" w:rsidR="00CF7F3B" w:rsidRPr="003100FB" w:rsidRDefault="00000000">
      <w:pPr>
        <w:spacing w:after="120" w:line="360" w:lineRule="auto"/>
        <w:ind w:firstLine="283"/>
        <w:jc w:val="both"/>
        <w:rPr>
          <w:bCs/>
          <w:szCs w:val="24"/>
        </w:rPr>
      </w:pPr>
      <w:r w:rsidRPr="003100FB">
        <w:rPr>
          <w:bCs/>
          <w:szCs w:val="24"/>
        </w:rPr>
        <w:t>Le thème exclusif du Cantique spirituel est l'échange d'amour entre l'époux et l'âme. D'où la justesse du jugement de Thérèse de l'Enfant-Jésus au sujet de Jean de la Croix : « C'est le saint de l'Amour par excellence » (Manuscrits autobiographiques, t. 2, Lisieux, 1956, p. 58). Le sommet de cet exercice d'amour est décrit à la strophe xxxix. Le baptisé y est non pas perdu dans la contemplation intellectuelle du Dieu des philosophes, mais entraîné dans le mouvement de la vie trinitaire, mû en toutes choses par l'Esprit Saint, en qui il aime Dieu comme Dieu lui-même s'aime et nous aime. Pressentant sans doute les objections des sceptiques de tous les temps, le saint, au moment où il décrit ce sommet de la vie spirituelle, s'appuie sur les textes de saint Pierre, de saint Paul, en particulier sur saint Jean (dans sa prière en Jean 17, Jésus a demandé pour nous cette grâce à son Père ; cf CS xxxix, 4, p. 680-682 [906-908]).</w:t>
      </w:r>
    </w:p>
    <w:p w14:paraId="3D49CA33" w14:textId="77777777" w:rsidR="00CF7F3B" w:rsidRPr="003100FB" w:rsidRDefault="00000000">
      <w:pPr>
        <w:spacing w:after="120" w:line="360" w:lineRule="auto"/>
        <w:ind w:firstLine="283"/>
        <w:jc w:val="both"/>
        <w:rPr>
          <w:bCs/>
          <w:szCs w:val="24"/>
        </w:rPr>
      </w:pPr>
      <w:r w:rsidRPr="003100FB">
        <w:rPr>
          <w:bCs/>
          <w:szCs w:val="24"/>
        </w:rPr>
        <w:t>Au passage, le docteur mystique note l'extrême variété des cheminements spirituels (CS xv, 2, p. 597 [788], et surtout xvii, 2, p. 606 [801]), l'importance d'une attitude d'accueil aux grâces du Seigneur et de la fidélité aux consignes de la Montée (CS xxii, p. 625-629 [829-834]).</w:t>
      </w:r>
    </w:p>
    <w:p w14:paraId="52DED93F" w14:textId="77777777" w:rsidR="00CF7F3B" w:rsidRPr="003100FB" w:rsidRDefault="00000000">
      <w:pPr>
        <w:spacing w:after="120" w:line="360" w:lineRule="auto"/>
        <w:ind w:firstLine="283"/>
        <w:jc w:val="both"/>
        <w:rPr>
          <w:bCs/>
          <w:szCs w:val="24"/>
        </w:rPr>
      </w:pPr>
      <w:r w:rsidRPr="003100FB">
        <w:rPr>
          <w:bCs/>
          <w:szCs w:val="24"/>
        </w:rPr>
        <w:t>Le Cantique se termine sur l'évocation de l'unification totale de l'être, y compris de la sensibilité non pas détruite mais transformée, et sur le vœu que notre Seigneur veuille accorder une telle grâce à tous ceux qui évoquent son saint nom (xl, 5, p. 688 [917]).</w:t>
      </w:r>
    </w:p>
    <w:p w14:paraId="4A41341B" w14:textId="77777777" w:rsidR="00CF7F3B" w:rsidRPr="003100FB" w:rsidRDefault="00000000">
      <w:pPr>
        <w:spacing w:after="120" w:line="360" w:lineRule="auto"/>
        <w:ind w:firstLine="283"/>
        <w:jc w:val="both"/>
        <w:rPr>
          <w:bCs/>
          <w:szCs w:val="24"/>
        </w:rPr>
      </w:pPr>
      <w:r w:rsidRPr="003100FB">
        <w:rPr>
          <w:bCs/>
          <w:szCs w:val="24"/>
        </w:rPr>
        <w:t>Nous savons clairement que le commentaire a été rédigé en 1584, à Grenade, pour Anne de Peñalosa, quitte à être repris en main et retouché, sans doute à la Peñuela, en 1591, peu avant sa mort (cf Silverio de Santa Teresa, Obras de San Juan de la Cruz, t. 4, 1934, p. XII-XIII).</w:t>
      </w:r>
    </w:p>
    <w:p w14:paraId="4278D111" w14:textId="77777777" w:rsidR="00CF7F3B" w:rsidRPr="003100FB" w:rsidRDefault="00000000">
      <w:pPr>
        <w:spacing w:after="120" w:line="360" w:lineRule="auto"/>
        <w:ind w:firstLine="283"/>
        <w:jc w:val="both"/>
        <w:rPr>
          <w:bCs/>
          <w:szCs w:val="24"/>
        </w:rPr>
      </w:pPr>
      <w:r w:rsidRPr="003100FB">
        <w:rPr>
          <w:bCs/>
          <w:szCs w:val="24"/>
        </w:rPr>
        <w:t xml:space="preserve">L'histoire d'Anne de Peñalosa est liée à plus d'un titre à celle de Jean de la Croix. C'est pour elle qu'il écrit, et à travers elle pour beaucoup d'autres, mais non pour la publication. D'où le genre </w:t>
      </w:r>
      <w:r w:rsidRPr="003100FB">
        <w:rPr>
          <w:bCs/>
          <w:szCs w:val="24"/>
        </w:rPr>
        <w:lastRenderedPageBreak/>
        <w:t>littéraire du commentaire de la Vive Flamme assez différent de la Nuit et du Cantique, même quand il redit substantiellement les mêmes choses. On y trouve plus d'abandon, des réactions plus personnelles, des développements qu'une logique plus stricte eût réduits. Il n'y dit rien qui contredise l'enseignement déjà donné. Il le confirme, le résume et au besoin le prolonge.</w:t>
      </w:r>
    </w:p>
    <w:p w14:paraId="2FF94A2D" w14:textId="77777777" w:rsidR="00CF7F3B" w:rsidRPr="003100FB" w:rsidRDefault="00000000">
      <w:pPr>
        <w:spacing w:after="120" w:line="360" w:lineRule="auto"/>
        <w:ind w:firstLine="283"/>
        <w:jc w:val="both"/>
        <w:rPr>
          <w:bCs/>
          <w:szCs w:val="24"/>
        </w:rPr>
      </w:pPr>
      <w:r w:rsidRPr="003100FB">
        <w:rPr>
          <w:bCs/>
          <w:szCs w:val="24"/>
        </w:rPr>
        <w:t>On peut parler de pages autobiographiques, même quand le docteur mystique polémique avec les mauvais bergers que sont certains pères spirituels. On peut dire aussi que tout le commentaire est un hymne à l'Esprit ou, ce qui revient au même, au Dieu transcendant, en qui le Père et le Fils sont unis dans l'amour personnel qu'est l'Esprit Saint. C'est ce qui donne au commentaire une unité d'autant plus frappante que la diversité des genres abordés est plus marquée que dans la Nuit ou le Cantique. Pour s'en convaincre, il n'est que de relire l'extraordinaire invocation au Saint-Esprit, longue d'une page, qui termine le commentaire de la strophe 1 (1, 6, p. 739-740 [988-989]).</w:t>
      </w:r>
    </w:p>
    <w:p w14:paraId="099F6164" w14:textId="77777777" w:rsidR="00CF7F3B" w:rsidRPr="003100FB" w:rsidRDefault="00000000">
      <w:pPr>
        <w:spacing w:after="120" w:line="360" w:lineRule="auto"/>
        <w:ind w:firstLine="283"/>
        <w:jc w:val="both"/>
        <w:rPr>
          <w:bCs/>
          <w:szCs w:val="24"/>
        </w:rPr>
      </w:pPr>
      <w:r w:rsidRPr="003100FB">
        <w:rPr>
          <w:bCs/>
          <w:szCs w:val="24"/>
        </w:rPr>
        <w:t>Le prologue situe bien la Vive Flamme dans le prolongement du Cantique finissant (p. 716 [954]). L'enseignement que le saint donne ici évoque ou résume ce qu'il a dit antérieurement. On ne soulignera jamais assez la cohérence de la doctrine sanjuaniste.</w:t>
      </w:r>
    </w:p>
    <w:p w14:paraId="4267DFEB" w14:textId="77777777" w:rsidR="00CF7F3B" w:rsidRPr="003100FB" w:rsidRDefault="00000000">
      <w:pPr>
        <w:spacing w:after="120" w:line="360" w:lineRule="auto"/>
        <w:ind w:firstLine="283"/>
        <w:jc w:val="both"/>
        <w:rPr>
          <w:bCs/>
          <w:szCs w:val="24"/>
        </w:rPr>
      </w:pPr>
      <w:r w:rsidRPr="003100FB">
        <w:rPr>
          <w:bCs/>
          <w:szCs w:val="24"/>
        </w:rPr>
        <w:t>Tout est résumé dans la première strophe qui exprime un mouvement intense, un désir total de voir Dieu. Habitée par l'amour personnel qu'est l'Esprit Saint, « possédée » par lui, comment l'âme ne désirerait-elle pas que cet amour soit exaucé par la digne vision et l'accomplissement définitif ? Que signifient ces deux demandes du Pater : « Ton Royaume nous advienne, et ta volonté soit faite », sinon cela (1, 5, p. 734 [980-981]) ? Alors la mort est un épanouissement (p. 735-736 [981-983]) ; tout l'élan spirituel d'un être parvenu à aimer en vérité, des ici-bas, est résumé dans la dernière invocation au Saint-Esprit (1, 6, p. 739-740 [988-989]).</w:t>
      </w:r>
    </w:p>
    <w:p w14:paraId="260602C1" w14:textId="77777777" w:rsidR="00CF7F3B" w:rsidRPr="003100FB" w:rsidRDefault="00000000">
      <w:pPr>
        <w:spacing w:after="120" w:line="360" w:lineRule="auto"/>
        <w:ind w:firstLine="283"/>
        <w:jc w:val="both"/>
        <w:rPr>
          <w:bCs/>
          <w:szCs w:val="24"/>
        </w:rPr>
      </w:pPr>
      <w:r w:rsidRPr="003100FB">
        <w:rPr>
          <w:bCs/>
          <w:szCs w:val="24"/>
        </w:rPr>
        <w:t xml:space="preserve">Le commentaire des trois autres strophes ne décrit rien qui soit plus avancé. Il explicite ce que la première strophe sous-entend. L'ouvrier de cette œuvre est Dieu, Père, Fils, Esprit, ce qui souligne le caractère trinitaire de l'œuvre décrite. Le saint vivait habituellement dans la Trinité (cf Lettre 111, p. 882 [nr, p. 1129]). Au passage, rappel de la synthèse de toute son œuvre : la transformation de la pauvreté humaine par la richesse de l'Esprit Saint (Vive Flamme 11, 6, p. 756-758 [1042-1016]). Pour l'être qui y parvient, la vie est une fête (p. 758-759 [1016-1017]). Le commentaire de la strophe 111, qui a bien d'autres mérites, est célèbre pour le long développement consacré aux maîtres spirituels « aveugles » qui égarent ceux et celles qui se confient à eux. C'est la pitié du saint pour les êtres en danger, qui l'a incité à écrire (11, 3, p. 772-778 [1037-1089]). D'où aussi sa sévérité pour les mauvais bergers à qui l'ignorance ne saurait servir d'excuse. Puis il revient à l'œuvre accomplie grâce à la « foi </w:t>
      </w:r>
      <w:r w:rsidRPr="003100FB">
        <w:rPr>
          <w:bCs/>
          <w:szCs w:val="24"/>
        </w:rPr>
        <w:lastRenderedPageBreak/>
        <w:t>très illuminée » (111, 5-6, p. 801 [1079]), expression qui situe Jean de la Croix au cœur des problèmes de l'Espagne spirituelle du 16e siècle (cf Actualité de Jean de la Croix, p. 30-34).</w:t>
      </w:r>
    </w:p>
    <w:p w14:paraId="4FA46B6C" w14:textId="77777777" w:rsidR="00CF7F3B" w:rsidRPr="003100FB" w:rsidRDefault="00000000">
      <w:pPr>
        <w:spacing w:after="120" w:line="360" w:lineRule="auto"/>
        <w:ind w:firstLine="283"/>
        <w:jc w:val="both"/>
        <w:rPr>
          <w:bCs/>
          <w:szCs w:val="24"/>
        </w:rPr>
      </w:pPr>
      <w:r w:rsidRPr="003100FB">
        <w:rPr>
          <w:bCs/>
          <w:szCs w:val="24"/>
        </w:rPr>
        <w:t>Au commentaire de la strophe 1v, le saint avait annoncé qu'il développerait deux effets admirables de l'union à Dieu. Il le fait pour le premier (le réveil de Dieu dans l'âme), mais au moment d'aborder le deuxième, la plume lui tombe des mains. Comment dire ce qu'est, dans l'âme, la spiration du Saint-Esprit (rv, 6, p. 811 [1093-1094]) ?</w:t>
      </w:r>
    </w:p>
    <w:p w14:paraId="71B9E8BF" w14:textId="77777777" w:rsidR="00CF7F3B" w:rsidRPr="003100FB" w:rsidRDefault="00000000">
      <w:pPr>
        <w:spacing w:after="120" w:line="360" w:lineRule="auto"/>
        <w:ind w:firstLine="283"/>
        <w:jc w:val="both"/>
        <w:rPr>
          <w:bCs/>
          <w:szCs w:val="24"/>
        </w:rPr>
      </w:pPr>
      <w:r w:rsidRPr="003100FB">
        <w:rPr>
          <w:bCs/>
          <w:szCs w:val="24"/>
        </w:rPr>
        <w:t>5° Les Lettres. - Trente-deux lettres ou fragments : à peine quelques épaves d'une correspondance qui a dû être très abondante.</w:t>
      </w:r>
    </w:p>
    <w:p w14:paraId="0422D16A" w14:textId="77777777" w:rsidR="00CF7F3B" w:rsidRPr="003100FB" w:rsidRDefault="00000000">
      <w:pPr>
        <w:spacing w:after="120" w:line="360" w:lineRule="auto"/>
        <w:ind w:firstLine="283"/>
        <w:jc w:val="both"/>
        <w:rPr>
          <w:bCs/>
          <w:szCs w:val="24"/>
        </w:rPr>
      </w:pPr>
      <w:r w:rsidRPr="003100FB">
        <w:rPr>
          <w:bCs/>
          <w:szCs w:val="24"/>
        </w:rPr>
        <w:t>On explique la disparition des lettres par la persécution qui atteignit le saint à la fin de sa vie en Andalousie. Mais ailleurs ? Il est vrai que Thérèse d'Avila ne conservait pas les lettres qu'on lui adressait. On ne peut s'empêcher de chercher la cause de tant de disparitions dans le courant spirituel, ou plutôt purement ascétique, qui sévit dans l'ordre des avant la mort de Jean de la Croix et durant bien longtemps ensuite. Le texte intégral de ses œuvres ne paraît en Espagne que quarante ans environ après sa mort, et non sans difficultés.</w:t>
      </w:r>
    </w:p>
    <w:p w14:paraId="46C883E2" w14:textId="77777777" w:rsidR="00CF7F3B" w:rsidRPr="003100FB" w:rsidRDefault="00000000">
      <w:pPr>
        <w:spacing w:after="120" w:line="360" w:lineRule="auto"/>
        <w:ind w:firstLine="283"/>
        <w:jc w:val="both"/>
        <w:rPr>
          <w:bCs/>
          <w:szCs w:val="24"/>
        </w:rPr>
      </w:pPr>
      <w:r w:rsidRPr="003100FB">
        <w:rPr>
          <w:bCs/>
          <w:szCs w:val="24"/>
        </w:rPr>
        <w:t>Sur trente-deux, vingt-cinq sont des lettres de direction. Même dans ces lettres, Jean révèle son sens du réel, et du réel le plus concret qui soit. Mais surtout, quand il est en confiance, et c'est presque toujours, il montre un abandon, un ton de confidence personnelle, un désir d'appliquer concrètement, avec tout le tact possible, une doctrine toujours semblable à elle-même, une tendresse humaine enfin, qui projettent une lumière indispensable sur les grandes œuvres.</w:t>
      </w:r>
    </w:p>
    <w:p w14:paraId="15784DAB" w14:textId="77777777" w:rsidR="00CF7F3B" w:rsidRPr="003100FB" w:rsidRDefault="00000000">
      <w:pPr>
        <w:spacing w:after="120" w:line="360" w:lineRule="auto"/>
        <w:ind w:firstLine="283"/>
        <w:jc w:val="both"/>
        <w:rPr>
          <w:bCs/>
          <w:szCs w:val="24"/>
        </w:rPr>
      </w:pPr>
      <w:r w:rsidRPr="003100FB">
        <w:rPr>
          <w:bCs/>
          <w:szCs w:val="24"/>
        </w:rPr>
        <w:t>Du seul point de vue littéraire, certaines lettres sont des chefs-d'œuvre (Lettre xxii [xxiv], redécouverte par J. A de Sobrino, Estudios sobre san Juan de la Cruz y nuevos textos de su obra, Madrid, 1950). Souvent il a des trouvailles d'expression qui font que ce bref recueil comporte bon nombre d'excellents paradoxes ou de maximes très sobres, jaillis pourtant au courant de la plume. Les Lettres, si peu nombreuses soient-elles, mériteraient une étude qui éclairerait le portrait exact de Jean de la Croix.</w:t>
      </w:r>
    </w:p>
    <w:p w14:paraId="4348676C" w14:textId="77777777" w:rsidR="00CF7F3B" w:rsidRPr="003100FB" w:rsidRDefault="00000000">
      <w:pPr>
        <w:spacing w:after="120" w:line="360" w:lineRule="auto"/>
        <w:ind w:firstLine="283"/>
        <w:jc w:val="both"/>
        <w:rPr>
          <w:bCs/>
          <w:szCs w:val="24"/>
        </w:rPr>
      </w:pPr>
      <w:r w:rsidRPr="003100FB">
        <w:rPr>
          <w:bCs/>
          <w:szCs w:val="24"/>
        </w:rPr>
        <w:t xml:space="preserve">6° Les Poèmes. - La littérature concernant les Poèmes est très abondante (plus de cent vingt-cinq numéros à la bibliographie d'Ottonello). Un double problème se pose : celui de la valeur esthético-littéraire des Poèmes et celui de leur aptitude à exprimer l'expérience de Dieu faite par Jean de la Croix. Comme il est normal, les études en espagnol dominent (en particulier celle de Dámaso </w:t>
      </w:r>
      <w:r w:rsidRPr="003100FB">
        <w:rPr>
          <w:bCs/>
          <w:szCs w:val="24"/>
        </w:rPr>
        <w:lastRenderedPageBreak/>
        <w:t>Alonso, La poesia de San Juan de la Cruz). Il faut pourtant souligner l'excellent travail de Max Milner, déjà cité :</w:t>
      </w:r>
    </w:p>
    <w:p w14:paraId="4BB46CF4" w14:textId="77777777" w:rsidR="00CF7F3B" w:rsidRPr="003100FB" w:rsidRDefault="00000000">
      <w:pPr>
        <w:spacing w:after="120" w:line="360" w:lineRule="auto"/>
        <w:ind w:firstLine="283"/>
        <w:jc w:val="both"/>
        <w:rPr>
          <w:bCs/>
          <w:szCs w:val="24"/>
        </w:rPr>
      </w:pPr>
      <w:r w:rsidRPr="003100FB">
        <w:rPr>
          <w:bCs/>
          <w:szCs w:val="24"/>
        </w:rPr>
        <w:t>1. Importance historique. - L'histoire nous dit l'importance des Poèmes dans la vie personnelle et l'apostolat de Jean de la Croix. Les plus riches de poésie lyrique furent composés dans l'horreur du cachot de Tolède. C'est ce contexte qui donne une valeur singulière au symbole utilisé pour exprimer l'expérience. Nous avons dit (cf col. 414) que les Poèmes avaient avec l'expérience une relation privilégiée que n'ont pas les commentaires. Les témoignages abondent, qui montrent les premières carmélites chantant les Poèmes au saint, selon l'usage de l'époque.</w:t>
      </w:r>
    </w:p>
    <w:p w14:paraId="63C4BADC" w14:textId="77777777" w:rsidR="00CF7F3B" w:rsidRPr="003100FB" w:rsidRDefault="00000000">
      <w:pPr>
        <w:spacing w:after="120" w:line="360" w:lineRule="auto"/>
        <w:ind w:firstLine="283"/>
        <w:jc w:val="both"/>
        <w:rPr>
          <w:bCs/>
          <w:szCs w:val="24"/>
        </w:rPr>
      </w:pPr>
      <w:r w:rsidRPr="003100FB">
        <w:rPr>
          <w:bCs/>
          <w:szCs w:val="24"/>
        </w:rPr>
        <w:t>Le nombre de manuscrits des Poèmes trouvés dans les monastères fait penser, avec celui qui connut le mieux les textes du docteur mystique au 18e siècle (Andrés de la Encarnación), que ces copies furent faites « avec l'aveu et même sur l'ordre du saint » (cf Introduction aux Poèmes, p. 876 [1175]).</w:t>
      </w:r>
    </w:p>
    <w:p w14:paraId="0D416B2F" w14:textId="77777777" w:rsidR="00CF7F3B" w:rsidRPr="003100FB" w:rsidRDefault="00000000">
      <w:pPr>
        <w:spacing w:after="120" w:line="360" w:lineRule="auto"/>
        <w:ind w:firstLine="283"/>
        <w:jc w:val="both"/>
        <w:rPr>
          <w:bCs/>
          <w:szCs w:val="24"/>
        </w:rPr>
      </w:pPr>
      <w:r w:rsidRPr="003100FB">
        <w:rPr>
          <w:bCs/>
          <w:szCs w:val="24"/>
        </w:rPr>
        <w:t>Pourtant « Jean de la Croix est le grand poète le plus concis de la langue espagnole et peut-être de la littérature universelle » (Jorge Guillén, San Juan de la Cruz y la poesia, Mesa, 1946, cité par J. Baruzi dans la préface du livre de Max Milner, p. 9). Car le total du nombre de vers qu'il a écrits n'atteint pas mille. On compte neuf Poèmes dont aucun n'a même pas deux pages, auxquels il faut joindre les deux cents vers du Cantique spirituel, puis dix Romances brefs qui comportent environ trente vers chacun.</w:t>
      </w:r>
    </w:p>
    <w:p w14:paraId="21B994B6" w14:textId="77777777" w:rsidR="00CF7F3B" w:rsidRPr="003100FB" w:rsidRDefault="00000000">
      <w:pPr>
        <w:spacing w:after="120" w:line="360" w:lineRule="auto"/>
        <w:ind w:firstLine="283"/>
        <w:jc w:val="both"/>
        <w:rPr>
          <w:bCs/>
          <w:szCs w:val="24"/>
        </w:rPr>
      </w:pPr>
      <w:r w:rsidRPr="003100FB">
        <w:rPr>
          <w:bCs/>
          <w:szCs w:val="24"/>
        </w:rPr>
        <w:t>2) La valeur littéraire. - Du point de vue littéraire, nous ne pouvons que renvoyer aux études en langue espagnole et au travail de Max Milner. Qu'il suffise de citer le jugement de D. Alonso : « Jean de la Croix est le plus merveilleux artiste littéraire et le plus haut poète d'Espagne » (op cit., p. 9, note 3). Les Poèmes de Jean de la Croix, même traduits, permettent déjà un certain jugement de valeur. Il faut souligner qu'il y a, au moins, quinze essais de traduction en français. Le culte de la beauté et de l'amour d'un Dieu dont la beauté est l'attribut le plus souvent mis en lumière, frappe dès l'abord (cf L'expérience de Dieu, ch. 6 La Beauté de Dieu, p. 129-141). La simplicité noble du style, à peine ponctué de quelques recherches de préciosité, s'allie à la densité de la pensée toujours symbolique. Or, il faut y joindre le rythme et la musicalité du texte original.</w:t>
      </w:r>
    </w:p>
    <w:p w14:paraId="678ACB27" w14:textId="77777777" w:rsidR="00CF7F3B" w:rsidRPr="003100FB" w:rsidRDefault="00000000">
      <w:pPr>
        <w:spacing w:after="120" w:line="360" w:lineRule="auto"/>
        <w:ind w:firstLine="283"/>
        <w:jc w:val="both"/>
        <w:rPr>
          <w:bCs/>
          <w:szCs w:val="24"/>
        </w:rPr>
      </w:pPr>
      <w:r w:rsidRPr="003100FB">
        <w:rPr>
          <w:bCs/>
          <w:szCs w:val="24"/>
        </w:rPr>
        <w:t xml:space="preserve">L'influence des images et des rythmes des auteurs les plus estimés quand Jean de Yepes était « humaniste » à Medina, puis étudiant à Salamanque, laisse intacte l'originalité d'un auteur qui transforme et exprime toujours de façon personnelle ce qu'il assimile. On a étudié l'influence de </w:t>
      </w:r>
      <w:r w:rsidRPr="003100FB">
        <w:rPr>
          <w:bCs/>
          <w:szCs w:val="24"/>
        </w:rPr>
        <w:lastRenderedPageBreak/>
        <w:t>Garcilaso de la Vega (1503-1536), soit lu et aimé dans son texte original, soit connu seulement à travers un adaptateur « pieux », Sebastián de Córdoba, dont l'œuvre paraît en 1575 : c'est une transposition « a lo divino » de l'œuvre de Garcilaso. On aime à croire qu'à cette date, deux ans avant son emprisonnement, Jean de la Croix avait depuis longtemps lu et apprécié les œuvres de Garcilaso (cf Baruzi, préface au livre de M. Milner, p. 9-13).</w:t>
      </w:r>
    </w:p>
    <w:p w14:paraId="52A08A7B" w14:textId="77777777" w:rsidR="00CF7F3B" w:rsidRPr="003100FB" w:rsidRDefault="00000000">
      <w:pPr>
        <w:spacing w:after="120" w:line="360" w:lineRule="auto"/>
        <w:ind w:firstLine="283"/>
        <w:jc w:val="both"/>
        <w:rPr>
          <w:bCs/>
          <w:szCs w:val="24"/>
        </w:rPr>
      </w:pPr>
      <w:r w:rsidRPr="003100FB">
        <w:rPr>
          <w:bCs/>
          <w:szCs w:val="24"/>
        </w:rPr>
        <w:t>3) Mais c'est surtout la valeur d'expression de l'expérience qu'il importe d'étudier ici à propos des Poèmes.</w:t>
      </w:r>
    </w:p>
    <w:p w14:paraId="73ED7F6D" w14:textId="77777777" w:rsidR="00CF7F3B" w:rsidRPr="003100FB" w:rsidRDefault="00000000">
      <w:pPr>
        <w:spacing w:after="120" w:line="360" w:lineRule="auto"/>
        <w:ind w:firstLine="283"/>
        <w:jc w:val="both"/>
        <w:rPr>
          <w:bCs/>
          <w:szCs w:val="24"/>
        </w:rPr>
      </w:pPr>
      <w:r w:rsidRPr="003100FB">
        <w:rPr>
          <w:bCs/>
          <w:szCs w:val="24"/>
        </w:rPr>
        <w:t>70 Les Maximes. - Rien qu'en langue française, il y a huit traductions des Avis et Maximes. C'est dire leur importance dans la littérature spirituelle. L'étude que J. Baruzi a faite du manuscrit d'Andujar, vise les trente-trois premières maximes du docteur mystique. C'est ce qu'on appelle avec raison le Petit traité de Françoise de la Mère de Dieu. Le prologue qui les introduit montre le prix que le saint lui-même leur attribuait. On compte actuellement deux cent dix maximes. Autant dire que la majeure partie est perdue. Cependant, c'est sans doute une des parties les plus originales de l'œuvre du saint, celle qui manifeste le mieux son sens de la réalité concrète et qui traduit le plus souvent son expérience personnelle.</w:t>
      </w:r>
    </w:p>
    <w:p w14:paraId="793E6444" w14:textId="77777777" w:rsidR="00CF7F3B" w:rsidRPr="003100FB" w:rsidRDefault="00000000">
      <w:pPr>
        <w:spacing w:after="120" w:line="360" w:lineRule="auto"/>
        <w:ind w:firstLine="283"/>
        <w:jc w:val="both"/>
        <w:rPr>
          <w:bCs/>
          <w:szCs w:val="24"/>
        </w:rPr>
      </w:pPr>
      <w:r w:rsidRPr="003100FB">
        <w:rPr>
          <w:bCs/>
          <w:szCs w:val="24"/>
        </w:rPr>
        <w:t>Plusieurs sont rédigées sous forme de prière, suggérée sans doute à un destinataire inconnu. D'autres sont d'excellents paradoxes. Aucune ne contredit la doctrine des grandes œuvres ; toutes la supposent et la prolongent. Enfin, il ne faut jamais oublier qu'ascétiques dans leur formulation, les Maximes demeurent mystiques par leur intentionalité. Elles supposent un être décidé à mettre le prix pour parvenir à l'union avec Dieu, parfois même un être déjà bien avancé dans le chemin spirituel et plongé dans les épreuves de la nuit (voir l'admirable « Prière de l'âme énamourée », Maximes 34 à 43, p. 978-979 [1304-1305]).</w:t>
      </w:r>
    </w:p>
    <w:p w14:paraId="699985A7" w14:textId="77777777" w:rsidR="00CF7F3B" w:rsidRPr="003100FB" w:rsidRDefault="00000000">
      <w:pPr>
        <w:spacing w:after="120" w:line="360" w:lineRule="auto"/>
        <w:ind w:firstLine="283"/>
        <w:jc w:val="both"/>
        <w:rPr>
          <w:bCs/>
          <w:szCs w:val="24"/>
        </w:rPr>
      </w:pPr>
      <w:r w:rsidRPr="003100FB">
        <w:rPr>
          <w:bCs/>
          <w:szCs w:val="24"/>
        </w:rPr>
        <w:t>Proches des Avis et Maximes, il faut mentionner les Précautions, destinées aux carmélites de Beas, et les Conseils à un religieux.</w:t>
      </w:r>
    </w:p>
    <w:p w14:paraId="41A948BC" w14:textId="77777777" w:rsidR="00CF7F3B" w:rsidRPr="003100FB" w:rsidRDefault="00000000">
      <w:pPr>
        <w:spacing w:after="120" w:line="360" w:lineRule="auto"/>
        <w:ind w:firstLine="283"/>
        <w:jc w:val="both"/>
        <w:rPr>
          <w:bCs/>
          <w:szCs w:val="24"/>
        </w:rPr>
      </w:pPr>
      <w:r w:rsidRPr="003100FB">
        <w:rPr>
          <w:bCs/>
          <w:szCs w:val="24"/>
        </w:rPr>
        <w:t xml:space="preserve">3. SYNTHÈSE SPIRITUELLE N'est-ce pas risquer de fausser la pensée d'un auteur tel que Jean de la Croix que de proposer une synthèse spirituelle de ses œuvres, au moins des quatre grands traités ? Car jamais il n'a voulu construire un ouvrage synthétique. Il a écrit des commentaires sur des poèmes divers, nés de son expérience. On pourrait même dire des commentaires occasionnels, étant donné qu'il ne les écrivit qu'à la demande de leur destinataire, Certes, il avait une « doctrine substantielle » (MC prologue, p. 78 [56]) qui l'inspirait. Cette doctrine était structurée avant tout par </w:t>
      </w:r>
      <w:r w:rsidRPr="003100FB">
        <w:rPr>
          <w:bCs/>
          <w:szCs w:val="24"/>
        </w:rPr>
        <w:lastRenderedPageBreak/>
        <w:t>la méditation de l'Écriture, par tout ce qu'il avait appris à Salamanque et au cours de ses lectures, enfin par son expérience personnelle, étoffée de la riche connaissance qu'il avait des multiples expériences rencontrées dans sa vie de guide spirituel. Écriture sainte, science, expérience sont ses trois points d'appui (MC prologue, p. 75 [51]).</w:t>
      </w:r>
    </w:p>
    <w:p w14:paraId="165831CF" w14:textId="77777777" w:rsidR="00CF7F3B" w:rsidRPr="003100FB" w:rsidRDefault="00000000">
      <w:pPr>
        <w:spacing w:after="120" w:line="360" w:lineRule="auto"/>
        <w:ind w:firstLine="283"/>
        <w:jc w:val="both"/>
        <w:rPr>
          <w:bCs/>
          <w:szCs w:val="24"/>
        </w:rPr>
      </w:pPr>
      <w:r w:rsidRPr="003100FB">
        <w:rPr>
          <w:bCs/>
          <w:szCs w:val="24"/>
        </w:rPr>
        <w:t>Pourtant ses ouvrages sont de styles différents, accordant des développements plus ou moins considérables à diverses phases de la vie spirituelle, et nullement conçus à priori pour constituer un tout cohérent, un ensemble doctrinal voulu comme tel.</w:t>
      </w:r>
    </w:p>
    <w:p w14:paraId="507BA00D" w14:textId="77777777" w:rsidR="00CF7F3B" w:rsidRPr="003100FB" w:rsidRDefault="00000000">
      <w:pPr>
        <w:spacing w:after="120" w:line="360" w:lineRule="auto"/>
        <w:ind w:firstLine="283"/>
        <w:jc w:val="both"/>
        <w:rPr>
          <w:bCs/>
          <w:szCs w:val="24"/>
        </w:rPr>
      </w:pPr>
      <w:r w:rsidRPr="003100FB">
        <w:rPr>
          <w:bCs/>
          <w:szCs w:val="24"/>
        </w:rPr>
        <w:t>C'est pourquoi une synthèse comportera toujours une part d'arbitraire, et on peut même concevoir qu'il y ait diverses synthèses, selon des points de vue différents. Ce qui importe c'est de respecter les accents, là où le saint les a mis et de ne rien laisser dans l'ombre de ce qu'il a jugé essentiel.</w:t>
      </w:r>
    </w:p>
    <w:p w14:paraId="31B7E1FF" w14:textId="77777777" w:rsidR="00CF7F3B" w:rsidRPr="003100FB" w:rsidRDefault="00000000">
      <w:pPr>
        <w:spacing w:after="120" w:line="360" w:lineRule="auto"/>
        <w:ind w:firstLine="283"/>
        <w:jc w:val="both"/>
        <w:rPr>
          <w:bCs/>
          <w:szCs w:val="24"/>
        </w:rPr>
      </w:pPr>
      <w:r w:rsidRPr="003100FB">
        <w:rPr>
          <w:bCs/>
          <w:szCs w:val="24"/>
        </w:rPr>
        <w:t>Remarques préliminaires. - Ce qui s'impose avant tout, c'est que Jean de la Croix a voulu tracer un itinéraire spirituel. Constatons d'abord que pour lui il n'y en a qu'un, et jamais il n'a laissé entendre qu'il y en eût un autre : c'est celui qui mène à la « divine union ». Rien n'est plus révélateur de sa pensée comme le dessin du « Mont de Perfection », qu'il donne à chacune des carmélites de Beas, comme un aide-mémoire pour la route. Le point de départ est humble, mais suppose un esprit résolu. Par le sentier du rien, - le renoncement par amour -, on évite le chemin d'esprit imparfait comme celui d'esprit égaré. Tous deux sont une impasse et ne sont donc pas des voies possibles. Mais le sentier du rien débouche sur la montagne où seuls habitent l'honneur et la gloire de Dieu. Et au sommet de la montagne, « il n'y a plus de chemin par ici car il n'y a pas de loi pour le juste ».</w:t>
      </w:r>
    </w:p>
    <w:p w14:paraId="7665D437" w14:textId="77777777" w:rsidR="00CF7F3B" w:rsidRPr="003100FB" w:rsidRDefault="00000000">
      <w:pPr>
        <w:spacing w:after="120" w:line="360" w:lineRule="auto"/>
        <w:ind w:firstLine="283"/>
        <w:jc w:val="both"/>
        <w:rPr>
          <w:bCs/>
          <w:szCs w:val="24"/>
        </w:rPr>
      </w:pPr>
      <w:r w:rsidRPr="003100FB">
        <w:rPr>
          <w:bCs/>
          <w:szCs w:val="24"/>
        </w:rPr>
        <w:t>Avec un optimisme qui contraste avec l'attitude des sceptiques, Jean de la Croix entend indiquer comment l'homme, pécheur et limité dans ses facultés, peut être progressivement transformé par l'Esprit Saint au point que toutes ses activités, au-dedans et au-dehors, soient inspirées par l'Esprit et que se réalise la prière du Christ pour l'unité dans laquelle Il demande que nous ne fassions qu'un avec Lui et son Père.</w:t>
      </w:r>
    </w:p>
    <w:p w14:paraId="3B8B475A" w14:textId="77777777" w:rsidR="00CF7F3B" w:rsidRPr="003100FB" w:rsidRDefault="00000000">
      <w:pPr>
        <w:spacing w:after="120" w:line="360" w:lineRule="auto"/>
        <w:ind w:firstLine="283"/>
        <w:jc w:val="both"/>
        <w:rPr>
          <w:bCs/>
          <w:szCs w:val="24"/>
        </w:rPr>
      </w:pPr>
      <w:r w:rsidRPr="003100FB">
        <w:rPr>
          <w:bCs/>
          <w:szCs w:val="24"/>
        </w:rPr>
        <w:t>Cela suppose que l'on sache demander cette union, s'y préparer dans la mesure de ses forces, accueillir la grâce de Dieu et se prêter à l'épanouissement de cette grâce. C'est l'unique chose qu'a voulu dire Jean de la Croix sous des formes diverses, et avec des symboles différents : celui de la nuit et aussi celui de la bûche transformée par le feu et devenant feu elle-même.</w:t>
      </w:r>
    </w:p>
    <w:p w14:paraId="693D2DD2" w14:textId="77777777" w:rsidR="00CF7F3B" w:rsidRPr="003100FB" w:rsidRDefault="00000000">
      <w:pPr>
        <w:spacing w:after="120" w:line="360" w:lineRule="auto"/>
        <w:ind w:firstLine="283"/>
        <w:jc w:val="both"/>
        <w:rPr>
          <w:bCs/>
          <w:szCs w:val="24"/>
        </w:rPr>
      </w:pPr>
      <w:r w:rsidRPr="003100FB">
        <w:rPr>
          <w:bCs/>
          <w:szCs w:val="24"/>
        </w:rPr>
        <w:lastRenderedPageBreak/>
        <w:t>Sur cette synthèse, on peut faire deux remarques. La première est qu'en cela Jean de la Croix ne sort pas du problème individuel. On lui reproche de ne pas avoir fait état du mystère de l'Église et du dessein de Dieu sur le monde. C'est exact. À cela on peut répondre qu'il ne faut pas lui prêter nos préoccupations actuelles, qui vraisemblablement ne seront plus les mêmes demain. Ensuite les auteurs de son temps ne semblent pas avoir eu non plus le sens communautaire ou ecclésial qui nous est cher, avec raison. Thérèse d'Avila parle bien de l'Église, mais c'est à titre de visée ou d'intention. C'est pour l'Église qu'elle prie et agit. Mais la structure de sa pensée est tout aussi individuelle que celle de Jean de la Croix. Enfin et sans aucun doute, Jean partageait la visée de la sainte, car il partageait aussi la pensée de Thérèse sur la réforme du Carmel « pour l'Église ». Cette pensée était trop chère à la réformatrice pour qu'elle ne la lui ait pas fait partager durant les mois passés près d'elle à Alcalá, puis à Avila.</w:t>
      </w:r>
    </w:p>
    <w:p w14:paraId="6B13C13B" w14:textId="77777777" w:rsidR="00CF7F3B" w:rsidRPr="003100FB" w:rsidRDefault="00000000">
      <w:pPr>
        <w:spacing w:after="120" w:line="360" w:lineRule="auto"/>
        <w:ind w:firstLine="283"/>
        <w:jc w:val="both"/>
        <w:rPr>
          <w:bCs/>
          <w:szCs w:val="24"/>
        </w:rPr>
      </w:pPr>
      <w:r w:rsidRPr="003100FB">
        <w:rPr>
          <w:bCs/>
          <w:szCs w:val="24"/>
        </w:rPr>
        <w:t>Il faut encore ajouter qu'une omission n'est pas une négation, à tel point que la doctrine du saint, valable avant tout au plan personnel, l'est également au plan communautaire ou ecclésial ; plusieurs textes font clairement allusion à l'Église (MG 11, 22, p. 212-213 [249, 251, 252] ; CS xxx, 3, p. 628 [8321). Surtout, le sommet du Cantique spirituel, la participation à la vie trinitaire, est fondée sur la prière de Jésus pour l'unité et elle est commentée par le saint au pluriel (CS xxx1x, 1, p. 681-682 [907-9081). À ce moment-là, il n'y a plus trace d'individualisme.</w:t>
      </w:r>
    </w:p>
    <w:p w14:paraId="6FE8DC82" w14:textId="77777777" w:rsidR="00CF7F3B" w:rsidRPr="003100FB" w:rsidRDefault="00000000">
      <w:pPr>
        <w:spacing w:after="120" w:line="360" w:lineRule="auto"/>
        <w:ind w:firstLine="283"/>
        <w:jc w:val="both"/>
        <w:rPr>
          <w:bCs/>
          <w:szCs w:val="24"/>
        </w:rPr>
      </w:pPr>
      <w:r w:rsidRPr="003100FB">
        <w:rPr>
          <w:bCs/>
          <w:szCs w:val="24"/>
        </w:rPr>
        <w:t>Une seconde remarque s'impose : à vouloir faire une synthèse intégrale de la doctrine de Jean de la Croix en le considérant uniquement comme un guide d'itinéraire spirituel, ou, ce qui revient au même, à vouloir faire de lui un pur praticien des âmes en quête de Dieu, on méconnaît l'apport objectif considérable qui fonde ses consignes pratiques (voir le travail de F. Ruiz, Introducción a San Juan de la Cruz, p. 287 sw). Pouvons-nous oublier la richesse de son enseignement objectif, de sa « doctrine substantielle » sur la Trinité, et particulièrement sur l'Esprit Saint, le Christ et son rôle « capital » dans toute vie spirituelle, la grâce, le dynamisme de l'amour, le sens des Béatitudes et du Mystère pascal ? Encore faut-il ajouter que ces « réalités » objectives sont envisagées par lui non pas dans une perspective essentialiste et abstraite, mais toujours dans leur dynamisme et leur richesse de transformation de l'être humain.</w:t>
      </w:r>
    </w:p>
    <w:p w14:paraId="53604C9B" w14:textId="77777777" w:rsidR="00CF7F3B" w:rsidRPr="003100FB" w:rsidRDefault="00000000">
      <w:pPr>
        <w:spacing w:after="120" w:line="360" w:lineRule="auto"/>
        <w:ind w:firstLine="283"/>
        <w:jc w:val="both"/>
        <w:rPr>
          <w:bCs/>
          <w:szCs w:val="24"/>
        </w:rPr>
      </w:pPr>
      <w:r w:rsidRPr="003100FB">
        <w:rPr>
          <w:bCs/>
          <w:szCs w:val="24"/>
        </w:rPr>
        <w:t xml:space="preserve">C'est pourquoi il y a lieu de présenter une synthèse plus objective de Jean de la Croix qui, loin de négliger l'aspect essentiel du cheminement spirituel, décrit par le « Mont de Perfection », fonde celui-ci et en montre l'enracinement doctrinal. Au lieu de présenter Jean de la Croix comme un pur guide spirituel, un praticien, ce qu'il est cependant excellemment, c'est le présenter comme le maître d'une </w:t>
      </w:r>
      <w:r w:rsidRPr="003100FB">
        <w:rPr>
          <w:bCs/>
          <w:szCs w:val="24"/>
        </w:rPr>
        <w:lastRenderedPageBreak/>
        <w:t>doctrine qui justifie les attitudes qu'il conseille, qui explique les états qu'il décrit et anime l'élan spirituel qui mène son disciple jusqu'au seuil de la vision.</w:t>
      </w:r>
    </w:p>
    <w:p w14:paraId="3067A702" w14:textId="77777777" w:rsidR="00CF7F3B" w:rsidRPr="003100FB" w:rsidRDefault="00000000">
      <w:pPr>
        <w:spacing w:after="120" w:line="360" w:lineRule="auto"/>
        <w:ind w:firstLine="283"/>
        <w:jc w:val="both"/>
        <w:rPr>
          <w:bCs/>
          <w:szCs w:val="24"/>
        </w:rPr>
      </w:pPr>
      <w:r w:rsidRPr="003100FB">
        <w:rPr>
          <w:bCs/>
          <w:szCs w:val="24"/>
        </w:rPr>
        <w:t>19 Normalité baptismale. - La nature de la contemplation à laquelle Jean de la Croix convie son disciple fonde le caractère normal et non exceptionnel de celle-ci. Désireux de faire taire les sceptiques, dans le plus élevé de ses ouvrages, la 4e Flamme, il invoque deux fois le texte de Jean 14, 23 : « Si quelqu'un m'aime, il observera ma parole et mon Père l'aimera et nous viendrons à lui et nous ferons chez lui notre demeure ». De nombreux textes montrent que pour Jean de la Croix la contemplation est fondée sur l'Évangile et devrait être qualifiée d'« évangélique » pour éviter qu'on la confonde avec la contemplation des philosophes. Nous verrons qu'elle est aussi « chrétienne », tout entière nourrie de la Parole et de l'exemple du Christ (cf infra, col. 431).</w:t>
      </w:r>
    </w:p>
    <w:p w14:paraId="137EC342" w14:textId="77777777" w:rsidR="00CF7F3B" w:rsidRPr="003100FB" w:rsidRDefault="00000000">
      <w:pPr>
        <w:spacing w:after="120" w:line="360" w:lineRule="auto"/>
        <w:ind w:firstLine="283"/>
        <w:jc w:val="both"/>
        <w:rPr>
          <w:bCs/>
          <w:szCs w:val="24"/>
        </w:rPr>
      </w:pPr>
      <w:r w:rsidRPr="003100FB">
        <w:rPr>
          <w:bCs/>
          <w:szCs w:val="24"/>
        </w:rPr>
        <w:t>En conséquence, on doit dire que tout baptisé est normalement appelé à la contemplation. Dieu est la source où chacun puise selon sa capacité (MC 1x1, 21, p. 202 [234]). Il est le soleil qui luit pour tous (VF ir, 8, p. 782 [1051-1052]). Dieu ne fait pas acception des personnes (1, 3, p. 726 [9687). Ce que Dieu désire c'est mener toutes les âmes à l'union (rrr, 3, p. 773 [1088]). C'est le but qu'il poursuit à travers joies et peines (ibidem, p. 787 [1058]).</w:t>
      </w:r>
    </w:p>
    <w:p w14:paraId="0115720E" w14:textId="77777777" w:rsidR="00CF7F3B" w:rsidRPr="003100FB" w:rsidRDefault="00000000">
      <w:pPr>
        <w:spacing w:after="120" w:line="360" w:lineRule="auto"/>
        <w:ind w:firstLine="283"/>
        <w:jc w:val="both"/>
        <w:rPr>
          <w:bCs/>
          <w:szCs w:val="24"/>
        </w:rPr>
      </w:pPr>
      <w:r w:rsidRPr="003100FB">
        <w:rPr>
          <w:bCs/>
          <w:szCs w:val="24"/>
        </w:rPr>
        <w:t>Pour autant, Dieu respecte la liberté de chacun. Il n'impose pas ses dons, et ceci aussi est « évangélique ». Quand la réponse à Dieu est totale, alors il n'y a pas de limite aux dons de Dieu (MC 11, 5, p. 135 [137]). Dieu s'ajuste dans son action aux dispositions qu'il rencontre et cela vaut aussi bien pour la qualité de ses dons que pour leur intensité (VF 1, 4, p. 782 [977]).</w:t>
      </w:r>
    </w:p>
    <w:p w14:paraId="2EC5239B" w14:textId="77777777" w:rsidR="00CF7F3B" w:rsidRPr="003100FB" w:rsidRDefault="00000000">
      <w:pPr>
        <w:spacing w:after="120" w:line="360" w:lineRule="auto"/>
        <w:ind w:firstLine="283"/>
        <w:jc w:val="both"/>
        <w:rPr>
          <w:bCs/>
          <w:szCs w:val="24"/>
        </w:rPr>
      </w:pPr>
      <w:r w:rsidRPr="003100FB">
        <w:rPr>
          <w:bCs/>
          <w:szCs w:val="24"/>
        </w:rPr>
        <w:t>Si on demande pourquoi il y a tant d'écart entre le droit et le fait, pourquoi il y a si peu d'êtres qui parviennent à leur plein épanouissement spirituel, Jean de la Croix n'invoque jamais je ne sais quel arbitraire divin, mais toujours le défaut de réponse libre de la part de l'homme (NO :, 10, p. 409 [520]) ou, ce qui revient au même, le refus d'y mettre le prix, en demeurant « fidèle en amour » au sein des épreuves purifiantes (VF 1, 3, p. 726 [968]).</w:t>
      </w:r>
    </w:p>
    <w:p w14:paraId="5BF3C4B4" w14:textId="77777777" w:rsidR="00CF7F3B" w:rsidRPr="003100FB" w:rsidRDefault="00000000">
      <w:pPr>
        <w:spacing w:after="120" w:line="360" w:lineRule="auto"/>
        <w:ind w:firstLine="283"/>
        <w:jc w:val="both"/>
        <w:rPr>
          <w:bCs/>
          <w:szCs w:val="24"/>
        </w:rPr>
      </w:pPr>
      <w:r w:rsidRPr="003100FB">
        <w:rPr>
          <w:bCs/>
          <w:szCs w:val="24"/>
        </w:rPr>
        <w:t xml:space="preserve">Il est juste de reconnaître que la synthèse proposée par Jean de la Croix s'adresse davantage à des êtres appelés par vocation à un style de vie plus contemplatif qu'apostolique. Mais, outre que personne n'est exclu du chemin qui mène à la contemplation de Dieu dans le Christ, les principes posés pour une vie de style contemplatif valent pour une vie de style apostolique. À partir de là, on peut dire que pour Jean de la Croix le fait de parvenir au sommet de la montagne correspond au plein épanouissement de la grâce baptismale. Le seul obstacle vrai vient du manque de générosité de </w:t>
      </w:r>
      <w:r w:rsidRPr="003100FB">
        <w:rPr>
          <w:bCs/>
          <w:szCs w:val="24"/>
        </w:rPr>
        <w:lastRenderedPageBreak/>
        <w:t>ceux et de celles qui entreprennent la montée (comparer NO 1, 9, p. 406-407 [516-517], et r, 14, p. 421-492 [538-539]).</w:t>
      </w:r>
    </w:p>
    <w:p w14:paraId="31CE191A" w14:textId="77777777" w:rsidR="00CF7F3B" w:rsidRPr="003100FB" w:rsidRDefault="00000000">
      <w:pPr>
        <w:spacing w:after="120" w:line="360" w:lineRule="auto"/>
        <w:ind w:firstLine="283"/>
        <w:jc w:val="both"/>
        <w:rPr>
          <w:bCs/>
          <w:szCs w:val="24"/>
        </w:rPr>
      </w:pPr>
      <w:r w:rsidRPr="003100FB">
        <w:rPr>
          <w:bCs/>
          <w:szCs w:val="24"/>
        </w:rPr>
        <w:t>Le renouveau de la doctrine concernant le baptême et la richesse de la grâce baptismale confirme cette position longtemps discutée jadis (cf DS, art. CONTEMPLATION, conclusion, t. 2, col. 2171-2193).</w:t>
      </w:r>
    </w:p>
    <w:p w14:paraId="4AA5C539" w14:textId="77777777" w:rsidR="00CF7F3B" w:rsidRPr="003100FB" w:rsidRDefault="00000000">
      <w:pPr>
        <w:spacing w:after="120" w:line="360" w:lineRule="auto"/>
        <w:ind w:firstLine="283"/>
        <w:jc w:val="both"/>
        <w:rPr>
          <w:bCs/>
          <w:szCs w:val="24"/>
        </w:rPr>
      </w:pPr>
      <w:r w:rsidRPr="003100FB">
        <w:rPr>
          <w:bCs/>
          <w:szCs w:val="24"/>
        </w:rPr>
        <w:t>29 Transcendance de Dieu. - Le sens de Dieu et de sa Transcendance est pour Jean de la Croix la source des jugements concrets qu'il porte et des attitudes spirituelles qu'il conseille. Il n'est guère de pages de ses œuvres que ce sens de Dieu n'inspire.</w:t>
      </w:r>
    </w:p>
    <w:p w14:paraId="548C002F" w14:textId="77777777" w:rsidR="00CF7F3B" w:rsidRPr="003100FB" w:rsidRDefault="00000000">
      <w:pPr>
        <w:spacing w:after="120" w:line="360" w:lineRule="auto"/>
        <w:ind w:firstLine="283"/>
        <w:jc w:val="both"/>
        <w:rPr>
          <w:bCs/>
          <w:szCs w:val="24"/>
        </w:rPr>
      </w:pPr>
      <w:r w:rsidRPr="003100FB">
        <w:rPr>
          <w:bCs/>
          <w:szCs w:val="24"/>
        </w:rPr>
        <w:t>Dès le début de la Montée, il chante cette Transcendance comme dans une litanie : « Tout l'être des créatures, comparé à l'être infini de Dieu, n'est rien » (MC 1, 4, p. 88 [68]). Cette affirmation commande aussi bien le primat de la foi sur toutes les visions que la qualité de l'ascèse positive qu'il recommande. Pour Jean de la Croix, Dieu est transcendant, non pas d'abord parce que sa grandeur dépasse tout ce que nous pourrons imaginer, mais parce que sa Beauté est au-delà de toute beauté (MC 111, 23, p. 300 [21, p. 370]) et aussi parce que son amour, nous serions tentés de dire sa tendresse, est sans commune mesure avec l'amour et la tendresse que nous pouvons connaître sur la terre (VF 1, 3, p. 726 [967-969]).</w:t>
      </w:r>
    </w:p>
    <w:p w14:paraId="19EFFB2B" w14:textId="77777777" w:rsidR="00CF7F3B" w:rsidRPr="003100FB" w:rsidRDefault="00000000">
      <w:pPr>
        <w:spacing w:after="120" w:line="360" w:lineRule="auto"/>
        <w:ind w:firstLine="283"/>
        <w:jc w:val="both"/>
        <w:rPr>
          <w:bCs/>
          <w:szCs w:val="24"/>
        </w:rPr>
      </w:pPr>
      <w:r w:rsidRPr="003100FB">
        <w:rPr>
          <w:bCs/>
          <w:szCs w:val="24"/>
        </w:rPr>
        <w:t>Plus qu'ailleurs, il nous faut laisser là le Dieu des philosophes, pour atteindre le Dieu qui s'est révélé lui-même dans la Bible, celui surtout qui nous a dit qu'il était Père, Fils et Esprit Saint. C'est dire que Dieu est personnel, et non une toute-puissance transcendante. C'est à un Dieu vivant, personnel, dont la Beauté et l'Amour sont au-delà de tout ce que nous pouvons humainement saisir, que Jean de la Croix s'adresse dans ses prières les plus belles, et dont il parle dans les passages les plus lyriques (VF 1, 8, p. 726 [967-9691, et 11, 4, p. 763 [1023-1024]).</w:t>
      </w:r>
    </w:p>
    <w:p w14:paraId="26837046" w14:textId="77777777" w:rsidR="00CF7F3B" w:rsidRPr="003100FB" w:rsidRDefault="00000000">
      <w:pPr>
        <w:spacing w:after="120" w:line="360" w:lineRule="auto"/>
        <w:ind w:firstLine="283"/>
        <w:jc w:val="both"/>
        <w:rPr>
          <w:bCs/>
          <w:szCs w:val="24"/>
        </w:rPr>
      </w:pPr>
      <w:r w:rsidRPr="003100FB">
        <w:rPr>
          <w:bCs/>
          <w:szCs w:val="24"/>
        </w:rPr>
        <w:t>G. Morel (op cit., t. 2, p. 156-178) a montré comment l'Incarnation radicalise le mouvement de transcendance, l'Ascension du Christ a une valeur signifiante, la Pentecôte manifeste le sens de la disparition du Christ : amener tout homme à la vie selon l'Esprit.</w:t>
      </w:r>
    </w:p>
    <w:p w14:paraId="1B76E421" w14:textId="77777777" w:rsidR="00CF7F3B" w:rsidRPr="003100FB" w:rsidRDefault="00000000">
      <w:pPr>
        <w:spacing w:after="120" w:line="360" w:lineRule="auto"/>
        <w:ind w:firstLine="283"/>
        <w:jc w:val="both"/>
        <w:rPr>
          <w:bCs/>
          <w:szCs w:val="24"/>
        </w:rPr>
      </w:pPr>
      <w:r w:rsidRPr="003100FB">
        <w:rPr>
          <w:bCs/>
          <w:szCs w:val="24"/>
        </w:rPr>
        <w:t>Avec toute une tradition spirituelle qu'il prolonge (cf DS, t. 3, art. Denys L'ARÉOPAGITE, Col. 399-408), même quand il ne l'invoque pas (ce qui aurait pu attirer sur lui l'attention de l'Inquisition}). Jean de la Croix met la foi en Dieu transcendant, révélé en Jésus-Christ, au centre de son enseignement.</w:t>
      </w:r>
    </w:p>
    <w:p w14:paraId="3B1A9065" w14:textId="77777777" w:rsidR="00CF7F3B" w:rsidRPr="003100FB" w:rsidRDefault="00000000">
      <w:pPr>
        <w:spacing w:after="120" w:line="360" w:lineRule="auto"/>
        <w:ind w:firstLine="283"/>
        <w:jc w:val="both"/>
        <w:rPr>
          <w:bCs/>
          <w:szCs w:val="24"/>
        </w:rPr>
      </w:pPr>
      <w:r w:rsidRPr="003100FB">
        <w:rPr>
          <w:bCs/>
          <w:szCs w:val="24"/>
        </w:rPr>
        <w:lastRenderedPageBreak/>
        <w:t>Les consignes ascétiques élémentaires comme les conseils de négation de toute connaissance distincte, pour atteindre au Mystere, les reproches aux mauvais maîtres spirituels et tout l'enseignement théorique et pratique de Jean de la Croïx-sont centrés sur la Transcendance de Dieu. Il en va ainsi, par excellence, de l'enseignement sur la foi.</w:t>
      </w:r>
    </w:p>
    <w:p w14:paraId="05223455" w14:textId="77777777" w:rsidR="00CF7F3B" w:rsidRPr="003100FB" w:rsidRDefault="00000000">
      <w:pPr>
        <w:spacing w:after="120" w:line="360" w:lineRule="auto"/>
        <w:ind w:firstLine="283"/>
        <w:jc w:val="both"/>
        <w:rPr>
          <w:bCs/>
          <w:szCs w:val="24"/>
        </w:rPr>
      </w:pPr>
      <w:r w:rsidRPr="003100FB">
        <w:rPr>
          <w:bCs/>
          <w:szCs w:val="24"/>
        </w:rPr>
        <w:t>On pourrait parler de la transcendance de la foi (MC 11, &amp;, p. 129-180 [128-130]}, en ce sens qu'elle est sans commune mesure avec toute autre connaissance acquise par l'habileté humaïne (11, 8, p. 126 [123-124]). La foi seule est mesurée à Dieu (11, 9, p. 449 f157]). Toute autre connaissance peut sans doute nous orienter vers Dieu, mais aucune ne peut l'atteindre (CS t, 1, p. 537 [704]). Cette notion de la foi inspire toute l'ascese de la volonté (MC 111, 17, p. 286-287 [1363-1364]) ;, elle aussi est fondée sur la Transcendance de Dieu qui surpasse tout ce que nous pourrions trouver d'aimable ici-bas (11, 23, p. 300 [21, p. 370]}. En un mot révélateur, l'ascese de la volonté permet d'aimer « au goût de la foi » (111, 17, p. 286 [1364]). Relire ce qui est dit de la foi dans la Montée (col. 417).</w:t>
      </w:r>
    </w:p>
    <w:p w14:paraId="0C3E58DB" w14:textId="77777777" w:rsidR="00CF7F3B" w:rsidRPr="003100FB" w:rsidRDefault="00000000">
      <w:pPr>
        <w:spacing w:after="120" w:line="360" w:lineRule="auto"/>
        <w:ind w:firstLine="283"/>
        <w:jc w:val="both"/>
        <w:rPr>
          <w:bCs/>
          <w:szCs w:val="24"/>
        </w:rPr>
      </w:pPr>
      <w:r w:rsidRPr="003100FB">
        <w:rPr>
          <w:bCs/>
          <w:szCs w:val="24"/>
        </w:rPr>
        <w:t>S'il est vrai que Dieu est ineffable et inaccessible et qu'il n'y à pas d'échelle, fût-ce la tour de Babel, qui permette à l'intelligence laissée à ses seules ressources d'atteindre Dieu (MC 11, 8, p. 148 [155]), il est vrai aussi que la foi en la parole de Dieu est le moyen le plus proche, le plus proportionné pour parvenir à l'union avec Dieu (ir, 9, p. 149 [157]). La foi atteint Dieu dans sa réalité (ibidem), et non dans je ne sais quel écho subjectif. Et c'est encore elle qui permet d'atteindre les réalités terrestres, si contingentes soient-elles, dans toute leur profondeur d'être, enracinées qu'elles sont dans l'Être de Dieu qui seul leur donne leur sens définitif. Tout cela est l'œuvre de la foi. On comprend que pour le docteur mystique, en face de cette richesse, rien d'autre n'existe, ni dans l'ordre de ce que les sens peuvent saisir, ni dans l'ordre de ce que l'intelligence la plus élevée peut atteindre. Entre la foi et la vision de Dieu face à face, il n'y a qu'une différence de modalité. Essentiellement elles sont identiques (11, 9, p. 150-151 (158-1591). En vérité, « la notion de foi est une des 431 notions-clés de la doctrine de saint Jean de ia Croix » (G. Morel, op cit., t. 2, p. 264). Elle est fondée sur la Transcendance qui oblige à aller toujours au-delà de ce que l'on saisit de Dieu.</w:t>
      </w:r>
    </w:p>
    <w:p w14:paraId="4EE370F8" w14:textId="77777777" w:rsidR="00CF7F3B" w:rsidRPr="003100FB" w:rsidRDefault="00000000">
      <w:pPr>
        <w:spacing w:after="120" w:line="360" w:lineRule="auto"/>
        <w:ind w:firstLine="283"/>
        <w:jc w:val="both"/>
        <w:rPr>
          <w:bCs/>
          <w:szCs w:val="24"/>
        </w:rPr>
      </w:pPr>
      <w:r w:rsidRPr="003100FB">
        <w:rPr>
          <w:bCs/>
          <w:szCs w:val="24"/>
        </w:rPr>
        <w:t>Tout l'enseignement sur les nuits repose aussi sur la Transcendance. Cet enseignement comporte une exigence de négation que le saint pousse jusqu'aux dernières conséquences. Il faudra en dire autant de l'ascese et de son caractere positif dans sa négativité apparente. 8° Caractere christologique. -- I} est curieux qu'il faille affirmer le caractere chrétien de la doctrine de Jean de la Croix et de la contemplation à laquelle il achemine son disciple.</w:t>
      </w:r>
    </w:p>
    <w:p w14:paraId="0671C8C4" w14:textId="77777777" w:rsidR="00CF7F3B" w:rsidRPr="003100FB" w:rsidRDefault="00000000">
      <w:pPr>
        <w:spacing w:after="120" w:line="360" w:lineRule="auto"/>
        <w:ind w:firstLine="283"/>
        <w:jc w:val="both"/>
        <w:rPr>
          <w:bCs/>
          <w:szCs w:val="24"/>
        </w:rPr>
      </w:pPr>
      <w:r w:rsidRPr="003100FB">
        <w:rPr>
          <w:bCs/>
          <w:szCs w:val="24"/>
        </w:rPr>
        <w:lastRenderedPageBreak/>
        <w:t>Les critiques adressées au docteur mystique sur ce point proviennent souvent de théologiens ou d'historiens catholiques (A. Stolz, K. Rahner, etc) ou protestants. Elles supposent_une problématique tres différente de celle de Jean de la Croix, et ont été l'occasion d'un approfondissement important et enrichissant (cf G. Morel, op cüt., t. 2, ch. 8, p. 179-215 ; LucienMarie, L'expérience de Dieu, ch. 11 et 12, p. 225-281 ; F. Ruiz, op cit., ch. 18, p. 355-382).</w:t>
      </w:r>
    </w:p>
    <w:p w14:paraId="562FC58B" w14:textId="77777777" w:rsidR="00CF7F3B" w:rsidRPr="003100FB" w:rsidRDefault="00000000">
      <w:pPr>
        <w:spacing w:after="120" w:line="360" w:lineRule="auto"/>
        <w:ind w:firstLine="283"/>
        <w:jc w:val="both"/>
        <w:rPr>
          <w:bCs/>
          <w:szCs w:val="24"/>
        </w:rPr>
      </w:pPr>
      <w:r w:rsidRPr="003100FB">
        <w:rPr>
          <w:bCs/>
          <w:szCs w:val="24"/>
        </w:rPr>
        <w:t>Des références nombreuses aux œuvres majeures comme aux Poemes (en soulignant encore le rôle essentiel de ceux-ci dans l'expression de l'expérience de Jean) montrent que tout l'enseignement du docteur mystique est fondé sur le Christ. 1). Tout l'itinéraire sanjuaniste est chrétien. - Depuis l'ascese et la méditation, fondées sur limitation du Christ (MC 1, 13, p. 116 [109-110]), en passant par les purifications passives, jusqu'à l'union du mariage spirituel, les textes sont nombreux et dairs qui établissent cette these. Ceux qui font probleme ne sont pas vraiment contraires, mais ils ne pechent par omission. C'est le cas des purifications passives. Une étude attentive permet de les comprendre par référence au Christ. G. Morel admet cependant que Jean de la Croix « n'a pas suffisamment perçu que toute histoire individuelle est investie, avant même qu'elle ne prenne le départ, par une histoire universelle dont l'histoire du Christ indique le sens » (op cit., t. 2, p. 201-202). Cette réserve ne met que mieux en lumiere l'affirmation essentielle : « Le Christ est au centre de la mystique sanjuaniste » (p. 192). 2). Le Christ au cœur de La foi. - A la médiation du Christ est lié le rôle central de la foi dans la synthese sanjuaniste. C'est le theme fondamental du livre 11 de la Montée du Mont Carmel. Ce que la Montée affirme est repris dans de nombreux passages des autres œuvres, dans les Poemes et dans les Mazximes.</w:t>
      </w:r>
    </w:p>
    <w:p w14:paraId="01BA4422" w14:textId="77777777" w:rsidR="00CF7F3B" w:rsidRPr="003100FB" w:rsidRDefault="00000000">
      <w:pPr>
        <w:spacing w:after="120" w:line="360" w:lineRule="auto"/>
        <w:ind w:firstLine="283"/>
        <w:jc w:val="both"/>
        <w:rPr>
          <w:bCs/>
          <w:szCs w:val="24"/>
        </w:rPr>
      </w:pPr>
      <w:r w:rsidRPr="003100FB">
        <w:rPr>
          <w:bCs/>
          <w:szCs w:val="24"/>
        </w:rPr>
        <w:t>Le Christ est celui qui a été le Révélateur du Père, celui que nous pouvons connaître, celui par qui nous pouvons connaître quelque chose du mystere de Dieu, celui en qui le Père nous a tout dit (cf MC 11, 22, p. 208217 [243-257]). Le Christ est l'alpha et l'omega de la Révélation. En lui sont enclos « les mysteres tres cachés de la sagesse et les merveilles de Dieu » (ibidem, p. 210 [247]). Le Christ est au cœur de la foi envisagée sous l'aspect de l'adhésion de l'intelligence à la vérité révélée.</w:t>
      </w:r>
    </w:p>
    <w:p w14:paraId="61D48FA3" w14:textId="77777777" w:rsidR="00CF7F3B" w:rsidRPr="003100FB" w:rsidRDefault="00000000">
      <w:pPr>
        <w:spacing w:after="120" w:line="360" w:lineRule="auto"/>
        <w:ind w:firstLine="283"/>
        <w:jc w:val="both"/>
        <w:rPr>
          <w:bCs/>
          <w:szCs w:val="24"/>
        </w:rPr>
      </w:pPr>
      <w:r w:rsidRPr="003100FB">
        <w:rPr>
          <w:bCs/>
          <w:szCs w:val="24"/>
        </w:rPr>
        <w:t>Or, cette adhésion de l'intelligence suppose l'engagement de tout l'être à la suite du Christ. C'est le sens du ch. 7 du livre 11 de la Montée. L'imitation du Christ est avant tout une attitude théologale. Pour pénétrer dans le mystere de la connaissance de foi, il faut d'abord pénétrer « dans l'épaisseur de la Croix qui est le chemin de la vie » (CS xxxvi, 5, p. 672 [895]. L'intelligence de la foi n'est donnée qu'à celui qui imite le Christ dans le mystere de sa mort et de sa résurrection. Sous quelque</w:t>
      </w:r>
    </w:p>
    <w:p w14:paraId="32973E67" w14:textId="77777777" w:rsidR="00CF7F3B" w:rsidRPr="003100FB" w:rsidRDefault="00000000">
      <w:pPr>
        <w:spacing w:after="120" w:line="360" w:lineRule="auto"/>
        <w:ind w:firstLine="283"/>
        <w:jc w:val="both"/>
        <w:rPr>
          <w:bCs/>
          <w:szCs w:val="24"/>
        </w:rPr>
      </w:pPr>
      <w:r w:rsidRPr="003100FB">
        <w:rPr>
          <w:bCs/>
          <w:szCs w:val="24"/>
        </w:rPr>
        <w:lastRenderedPageBreak/>
        <w:t>S. JEAN DE LA CROIX 432 aspect qu'on l'envisage, la foi nous ramene toujours au Christ, vrai Dieu et vrai homme. 8). Le Christ au cœur de la connaissance mystique de Dieu. - La difficulté provient ici sans doute d'une tension entre une formulation évangélique, ou encore spontanée, et une formulation philosophico-théologique, héritée de la tradition dominée par le nom de Denys l'Aréopagite. Il se peut qu'il y ait ici chez le docteur mystique un certain manque d'assimilation. Quelles que soient les difficultés présentées par certains textes, ceux surtout qui concernent le refus de toute connaissance distincte (cf MC 11, 12, p. 159 [172], et x1, 8, p. 148 [155]), c'est la doctrine du vide qui pose le probleme dans toute son acuité : « L'intelligence croit dans le vide de ses connaissances, par-dessus tout ce qu'elle peut entendre » (1rr, 17, p. 287 [1364]). Comment situer dans ce contexte le rôle du Christ ?</w:t>
      </w:r>
    </w:p>
    <w:p w14:paraId="6F41CC42" w14:textId="77777777" w:rsidR="00CF7F3B" w:rsidRPr="003100FB" w:rsidRDefault="00000000">
      <w:pPr>
        <w:spacing w:after="120" w:line="360" w:lineRule="auto"/>
        <w:ind w:firstLine="283"/>
        <w:jc w:val="both"/>
        <w:rPr>
          <w:bCs/>
          <w:szCs w:val="24"/>
        </w:rPr>
      </w:pPr>
      <w:r w:rsidRPr="003100FB">
        <w:rPr>
          <w:bCs/>
          <w:szCs w:val="24"/>
        </w:rPr>
        <w:t>Historiquement, il ne manque pas d'interprétations orientant vers une saisie de Dieu au-delà de l'Humanité du Christ. Il y aurait un cheminement spirituel qui, au début, serait chrétien, maïs bientôt parviendrait aux régions plus élevées de la spiritualité, là où il ne serait plus question du Christ. L'union à Dieu dans la vie mystique serait a-chrétienne. Elle se situerait au-delà du Christ.</w:t>
      </w:r>
    </w:p>
    <w:p w14:paraId="4A45EDD2" w14:textId="77777777" w:rsidR="00CF7F3B" w:rsidRPr="003100FB" w:rsidRDefault="00000000">
      <w:pPr>
        <w:spacing w:after="120" w:line="360" w:lineRule="auto"/>
        <w:ind w:firstLine="283"/>
        <w:jc w:val="both"/>
        <w:rPr>
          <w:bCs/>
          <w:szCs w:val="24"/>
        </w:rPr>
      </w:pPr>
      <w:r w:rsidRPr="003100FB">
        <w:rPr>
          <w:bCs/>
          <w:szCs w:val="24"/>
        </w:rPr>
        <w:t xml:space="preserve">La position de Jean de la Croix est nette : « Il n'y a pas d'au-delà du Christ ni d'au-delà de sa Parole ». Tout ce que nous pouvons connaître de Dieu ici-bas est contenu dans la révélation que le Christ fait de son Père. C'est le sens de la réponse de Dieu à Moïse demandant à Dieu de lui montrer sa gloire {cf CS xxxvrir, 8, p. 674 [898]). Ceci étant dit clairement et à maintes reprises, il reste que ce n'est pas une connaissance discursive à base d'imagination, qui peut donner de pénétrer dans l'épaisseur des mysteres du Christ. Le mystere est au cœur des mots et des faits. Pour l'atteindre il faut, non pas aller au-delà des mots et des faits, mais au cœur des mots et des faits. C'est ici que se situe le rôle de la négation. Tout ce que l'intelligence, même éclairée par la foi, peut saïsir dans la vie et les paroles du Christ, pour précieux que ce soit, est encore inadéquat à exprimer le mystere de Dieu. On peut donc aussi bien le nier que l'affirmer. Car si on le nie, c'est pour dire que l'affirmation que contiennent les mots et les faits se situe à l'infini au-delà de ce que les mots et les faits signifient. La négation se situe au cœur de l'affirmation et l'exalte à l'infini. Quand le Christ dit aux pharisiens : « Avant qu'Abraham fût, je suis » (Jean 8, 38), nous sommes confrontés au mystere du Dieu transcendant. C'est donc au cœur de la Parole de Dieu que se situe la négation. Il est bien vrai que « l'âme doit plutôt connaître Dieu par ce qu'il n'est que par ce qu'il est » (MC rx, 2, p. 254 [309]). La seule voie qui permette de pénétrer aux profondeurs de Dieu dans le mystere du Christ est la voie négative. Mais cette négation se situe au cœur de la réalité du Christ historique qui seul nous introduit </w:t>
      </w:r>
      <w:r w:rsidRPr="003100FB">
        <w:rPr>
          <w:bCs/>
          <w:szCs w:val="24"/>
        </w:rPr>
        <w:lastRenderedPageBreak/>
        <w:t>à la réalité du mystere de Dieu. 4° Rôle et nature de l'ascese. - Au point de départ, il convient de souligner l'importance de l'ascese de l'intelligence dans la foi. C'est elle qui impose sa loi et son rythme à l'ascese de l'affectivité : « La volonté aime ce qui est certain et véritable, au goût de la foi, en vide et en obscurité de ses sentiments, par-dessus toutes les choses qu'elle peut sentir ; tout comme l'intelligence croit dans le vide de ses connaissances par-dessus tout ce qu'elle peut entendre » (MC r11, 17, p. 286-287 [1364 ]).</w:t>
      </w:r>
    </w:p>
    <w:p w14:paraId="77C17637" w14:textId="77777777" w:rsidR="00CF7F3B" w:rsidRPr="003100FB" w:rsidRDefault="00000000">
      <w:pPr>
        <w:spacing w:after="120" w:line="360" w:lineRule="auto"/>
        <w:ind w:firstLine="283"/>
        <w:jc w:val="both"/>
        <w:rPr>
          <w:bCs/>
          <w:szCs w:val="24"/>
        </w:rPr>
      </w:pPr>
      <w:r w:rsidRPr="003100FB">
        <w:rPr>
          <w:bCs/>
          <w:szCs w:val="24"/>
        </w:rPr>
        <w:t>C'est sans doute la raison pour laquelle, au cours de 433 toutes les consignes ascétiques, même les plus classiques, on retrouve une attitude essentielle qui caractérise l'ascese sanjuaniste : celle qu'Élisée des Martyrs t 1620 appelle la manière anagogique (Conseils de spiritualité, 5e conseil, p. 1024-1026 [1369-1373]). C'est l'application, à la vie morale, de la foi en la Transcendance de Dieu. Au lieu de lutter, comme pour le nier, contre l'élan qui naît de l'attrait d'un être ou d'une réalité rencontrée, mais qui pourrait détourner de Dieu, il est conseillé de faire un acte de foi en l'attrait souverain de Celui qui « est en soi toutes ces grâces et beautés, tres éminemment, dans un degré infini, par-dessus toutes les créatures » (MC 1xx, 28, p. 300 [21, p. 370]). Préférence au lieu de lutte. Juste estime de toutes les réalités créées, mais choix libre de Celui qui, étant leur auteur, les dépasse de toute la distance qui sépare le fini de l'infini. Il est normal que la volonté, nous dirions l'affectivité suprasensible, soit violemment attirée par une réalité désirable qui est à sa portée. Seul un amour plus intense pour Celui qui est la source de tout amour et de toute joie, permet d'assumer cette attirance, sans la subir, et de la dépasser (MC r, 14, p. 119 [114]).</w:t>
      </w:r>
    </w:p>
    <w:p w14:paraId="53E10F85" w14:textId="77777777" w:rsidR="00CF7F3B" w:rsidRPr="003100FB" w:rsidRDefault="00000000">
      <w:pPr>
        <w:spacing w:after="120" w:line="360" w:lineRule="auto"/>
        <w:ind w:firstLine="283"/>
        <w:jc w:val="both"/>
        <w:rPr>
          <w:bCs/>
          <w:szCs w:val="24"/>
        </w:rPr>
      </w:pPr>
      <w:r w:rsidRPr="003100FB">
        <w:rPr>
          <w:bCs/>
          <w:szCs w:val="24"/>
        </w:rPr>
        <w:t>L'originalité du docteur mystique en matière ascétique ne consiste pas dans les consignes concrètes qu'il donne. Car même quand il ne fait que reprendre la doctrine classique de la nécessaire mortification des tendances déréglées, il le fait toujours avec un sens éveillé du sujet auquel il s'adresse : son ascese est existentielle, ce que révèlent de nombreux appels à l'expérience vécue.</w:t>
      </w:r>
    </w:p>
    <w:p w14:paraId="7C1D3EC0" w14:textId="77777777" w:rsidR="00CF7F3B" w:rsidRPr="003100FB" w:rsidRDefault="00000000">
      <w:pPr>
        <w:spacing w:after="120" w:line="360" w:lineRule="auto"/>
        <w:ind w:firstLine="283"/>
        <w:jc w:val="both"/>
        <w:rPr>
          <w:bCs/>
          <w:szCs w:val="24"/>
        </w:rPr>
      </w:pPr>
      <w:r w:rsidRPr="003100FB">
        <w:rPr>
          <w:bCs/>
          <w:szCs w:val="24"/>
        </w:rPr>
        <w:t>C'est aussi pourquoi son étude de l'ascese comporte souvent un aspect historique, montrant l'évolution souhaitée du dynamisme intérieur, ou la régression redoutée (cf l'étude de l'attachement à l'argent, qui conduit par étapes à la mort, MC rt, 21, p. 292-296 [19, p. 358-364]). Il ne faut jamais oublier qu' « à toutes les étapes du processus mystique apparaît ce concept de mouvement » (G. Morel, op. cit., t. 2, p. 11).</w:t>
      </w:r>
    </w:p>
    <w:p w14:paraId="08FD3900" w14:textId="77777777" w:rsidR="00CF7F3B" w:rsidRPr="003100FB" w:rsidRDefault="00000000">
      <w:pPr>
        <w:spacing w:after="120" w:line="360" w:lineRule="auto"/>
        <w:ind w:firstLine="283"/>
        <w:jc w:val="both"/>
        <w:rPr>
          <w:bCs/>
          <w:szCs w:val="24"/>
        </w:rPr>
      </w:pPr>
      <w:r w:rsidRPr="003100FB">
        <w:rPr>
          <w:bCs/>
          <w:szCs w:val="24"/>
        </w:rPr>
        <w:t xml:space="preserve">L'ascese se présente chez Jean de la Croix comme un dynamisme qui comporte un point de départ, des étapes actives, des étapes où il faut accueillir les purifications passives, pour parvenir à l'épanouissement final qu'il faut toujours entretenir. 1). Nécessité de l'ascese. - On peut estimer </w:t>
      </w:r>
      <w:r w:rsidRPr="003100FB">
        <w:rPr>
          <w:bCs/>
          <w:szCs w:val="24"/>
        </w:rPr>
        <w:lastRenderedPageBreak/>
        <w:t xml:space="preserve">empreinte d'un certain pessimisme la description de ceux que Jean de la Croix appelle des débutants. Il faut peut-être y voir la trace d'une époque encore assez marquée par le dualisme de la nature et de la grâce. C'est pourtant sur des expériences vécues qu'il s'appuie pour décrire les « dommages » causés par les appétits sensibles, là où ils commandent la hiérarchie intérieure des facultés. L'Écriture éclaire les observations psychologiques. La nécessité de l'ascese est évidente. Jean Mouroux a montré le danger spirituel de la négligence sur ce point (cf L'expérience chrétienne, Paris, 1952, p. 800 ; « Note sur l'affectivité sensible chez saint Jean de la Croix », p. 312-323). 2). Ascese volontaire. - Les consignes de renoncement nécessaires à l'affectivité sensible sont radicales. C'est qu'elles sont toutes orientées déjà vers l'union avec Dieu. Jean Baruzi notait, on l'a vu, qu'elles n'étaient pas proprement ascétiques mais mystiques (op. cit., p. 419). Encore faut-il préciser que le renoncement demandé porte non pas sur l'usage sensible des créatures, mais sur la complaisance délibérée que l'on met à en jouir. Dans son vocabulaire habituel, il demande qu'on vise à « la nudité du goût et de l'appétit qu'on y prend » (MC 1, 3, p. 86 [66]). Avec L. Guillet (Introduction à S. Jean de la Croix, t. 2, p. 50-55), il convient de souligner que seul l'amour du Christ donne son vrai sens à l'ascese. 3). Insuffisance de l'ascese volontaire. - Tout le nécessaire travail de l'ascese volontaire est impuissant à mener à bien le décantage des motivations égoïstes. Cette impuissance fonde la nécessité de l'intervention de Dieu par les purifications passives : purifications de la sensibilité, classiques si l'on peut dire, et purifications de l'esprit, plus rares, mais nécessaires à la naissance de l'amour libéré de tout ce qui l'alourdit si souvent. Seule la nuit de l'esprit permet d'atteindre les racines vitales de la sensibilité. De là découle la nécessité de son étude dans l'ascese sanjuaniste. 4). Le terme de l'ascese : la restauration de l'homme. - Le terme de toute cette ascese manifeste l'optimisme du saint qui croit à la possibilité d'une restauration de l'ordre « originel » de nos facultés. Il chante avec lyrisme la joie de l'être intégral, tout entier harmonisé dans la joie spirituelle qui rejaillit sur les sens désormais accordés à l'esprit. C'est le fruit de la rédemption de l'être humain total et de sa joie « selon l'entière harmonie de son âme et même de son corps » (VF xx, 4, p. 763 [1024]). Il est à noter que la dernière strophe du Cantique spirituel chante la paix d'une sensibilité participant aux joies de l'esprit, ce que le saint souhaite avec tous ceux qui invoquent le nom du Seigneur (CS xx, 5, p. 688 [916-917]). 5° Les purifications passives. - 1). Nécessité. - Ce qui a été dit de l'ascese fonde pour une part la nécessité de l'intervention de Dieu par les purifications passives (cf supra, col. 433). Mais l'étude de la structure de la nuit, comme aussi celle du terme où elle mène, montre qu'il y a plus que la nécessité d'une purification morale, fût-elle radicale, il y a aussi la nécessité d'une refonte psychologique. L'ascese, </w:t>
      </w:r>
      <w:r w:rsidRPr="003100FB">
        <w:rPr>
          <w:bCs/>
          <w:szCs w:val="24"/>
        </w:rPr>
        <w:lastRenderedPageBreak/>
        <w:t>pour nécessaire qu'elle soit, est insuffisante à mener à bien le travail de purification morale et laisse intact le mécanisme psychologique de connaissance.</w:t>
      </w:r>
    </w:p>
    <w:p w14:paraId="7580622E" w14:textId="77777777" w:rsidR="00CF7F3B" w:rsidRPr="003100FB" w:rsidRDefault="00000000">
      <w:pPr>
        <w:spacing w:after="120" w:line="360" w:lineRule="auto"/>
        <w:ind w:firstLine="283"/>
        <w:jc w:val="both"/>
        <w:rPr>
          <w:bCs/>
          <w:szCs w:val="24"/>
        </w:rPr>
      </w:pPr>
      <w:r w:rsidRPr="003100FB">
        <w:rPr>
          <w:bCs/>
          <w:szCs w:val="24"/>
        </w:rPr>
        <w:t>Par analogie avec la purification morale, on peut dire que notre infirmité psychologique à atteindre le mystère de Dieu, révélé dans le Christ, fonde la nécessité d'un travail de transformation de nos facultés suprasensibles, éclairées par les vertus théologales. Pour le docteur mystique, il ne s'agit pas là d'une transformation exceptionnelle, réservée à quelques initiés : elle s'inscrit dans le développement normal de la grâce baptismale. Il faut seulement noter par fidélité à son enseignement que ce caractère normal de droit des purifications passives contraste avec la rareté de fait des êtres qui vont jusqu'au terme de ces purifications. Il s'en est expliqué lui-même (cf supra, col. 428-429). 2). Structure. - Le symbole de la nuit est d'une très grande richesse expressive. Tous les interprètes de Jean de la Croix l'ont noté. C'est l'étude des nuits, celle du sens, celle de l'esprit, qui constitue l'apport le plus original de l'enseignement sanjuaniste. Essentiellement la nuit est un passage : passage de l'état d'enfant à celui d'adulte, passage du vieil homme à l'homme nouveau, passage de la vie de fils d'homme à la vie de fils de Dieu (cf NO 11, &amp;, p. 428-429 [549-550]). La nuit est donc le symbole pascal par excellence : « Il faut qu'elle (l'âme) soit dans ce tombeau de mort obscure pour la résurrection spirituelle qu'elle attend » (11, 6, p. 432 [554-555]). La nuit est vraiment « le mystère de la porte et du chemin du Christ pour s'unir à Dieu » (MC « , 7, p. 144 [149]).</w:t>
      </w:r>
    </w:p>
    <w:p w14:paraId="59436CDB" w14:textId="77777777" w:rsidR="00CF7F3B" w:rsidRPr="003100FB" w:rsidRDefault="00000000">
      <w:pPr>
        <w:spacing w:after="120" w:line="360" w:lineRule="auto"/>
        <w:ind w:firstLine="283"/>
        <w:jc w:val="both"/>
        <w:rPr>
          <w:bCs/>
          <w:szCs w:val="24"/>
        </w:rPr>
      </w:pPr>
      <w:r w:rsidRPr="003100FB">
        <w:rPr>
          <w:bCs/>
          <w:szCs w:val="24"/>
        </w:rPr>
        <w:t>Le terme de la transformation est la participation à la vie de Dieu, Père, Fils, Esprit Saint (VF 11, p. 740-741 [990-991]). Il ne s'agit pas de je ne sais quelle intuition métaphysique mais bien de la participation à la vie du Dieu de Jésus-Christ, Un en trois personnes (CS XXXIX, 4, p. 680-681 [906-907]). À ceux à qui de tels mystères paraissent inaccessibles, le saint répond en citant la prière sacerdotale du Christ en Jean, ch. 17.</w:t>
      </w:r>
    </w:p>
    <w:p w14:paraId="0AB3E800" w14:textId="77777777" w:rsidR="00CF7F3B" w:rsidRPr="003100FB" w:rsidRDefault="00000000">
      <w:pPr>
        <w:spacing w:after="120" w:line="360" w:lineRule="auto"/>
        <w:ind w:firstLine="283"/>
        <w:jc w:val="both"/>
        <w:rPr>
          <w:bCs/>
          <w:szCs w:val="24"/>
        </w:rPr>
      </w:pPr>
      <w:r w:rsidRPr="003100FB">
        <w:rPr>
          <w:bCs/>
          <w:szCs w:val="24"/>
        </w:rPr>
        <w:t>Conformément à l'usage biblique, le docteur mystique propose comme équivalents le partage réel de la vie de Dieu et la connaissance de Dieu. En ce sens on peut dire que le terme de la nuit est une connaissance nouvelle de Dieu dans le Christ ou, ce qui revient au même, « la vie parfaite dans le Christ » (VF nr, 2, p. 765-766 [1026-1027]).</w:t>
      </w:r>
    </w:p>
    <w:p w14:paraId="32D804B1" w14:textId="77777777" w:rsidR="00CF7F3B" w:rsidRPr="003100FB" w:rsidRDefault="00000000">
      <w:pPr>
        <w:spacing w:after="120" w:line="360" w:lineRule="auto"/>
        <w:ind w:firstLine="283"/>
        <w:jc w:val="both"/>
        <w:rPr>
          <w:bCs/>
          <w:szCs w:val="24"/>
        </w:rPr>
      </w:pPr>
      <w:r w:rsidRPr="003100FB">
        <w:rPr>
          <w:bCs/>
          <w:szCs w:val="24"/>
        </w:rPr>
        <w:t>La nuit est l'élaboration progressive de cette connaissance nouvelle, grâce à la double purification : celle des tendances affectives déréglées, atteintes en leur racine, et celle des facultés de connaissance, infirmes dans leur fonctionnement habituel.</w:t>
      </w:r>
    </w:p>
    <w:p w14:paraId="2438D916" w14:textId="77777777" w:rsidR="00CF7F3B" w:rsidRPr="003100FB" w:rsidRDefault="00000000">
      <w:pPr>
        <w:spacing w:after="120" w:line="360" w:lineRule="auto"/>
        <w:ind w:firstLine="283"/>
        <w:jc w:val="both"/>
        <w:rPr>
          <w:bCs/>
          <w:szCs w:val="24"/>
        </w:rPr>
      </w:pPr>
      <w:r w:rsidRPr="003100FB">
        <w:rPr>
          <w:bCs/>
          <w:szCs w:val="24"/>
        </w:rPr>
        <w:lastRenderedPageBreak/>
        <w:t>Or, ces deux purifications sont unifiées, dans leur source ou dans leur cause : la lumière de la contemplation obscure. Elles sont intérieures l'une à l'autre. Le travail de refonte des facultés de connaissance et d'amour se traduit par les souffrances qui atteignent l'être entier et qui culminent dans la description de la nuit de l'esprit (NO 11, 5 à 8, p. 429-442 [550-569]). Une formule synthétique dit la double purification : « Il semble ici à l'âme qu'elle marche hors de soi, dans les peines » (11, 9, p. 445 [573]). Le symbole classique de la bûche qui commence par fumer, « pleurer » et crépiter avant de flamber, illustre la doctrine de l'unité intérieure de la structure de la nuit : ce qui cause les souffrances de la nuit sera source des joies de l'union. C'est le vendredi saint avant le dimanche de Pâques. C'est le mystère pascal vécu à nouveau par tous ceux et toutes celles qui s'acheminent vers la ressemblance avec le Fils unique du Père et la restauration de leur être intégral, unifié dans l'amour.</w:t>
      </w:r>
    </w:p>
    <w:p w14:paraId="33ECF237" w14:textId="77777777" w:rsidR="00CF7F3B" w:rsidRPr="003100FB" w:rsidRDefault="00000000">
      <w:pPr>
        <w:spacing w:after="120" w:line="360" w:lineRule="auto"/>
        <w:ind w:firstLine="283"/>
        <w:jc w:val="both"/>
        <w:rPr>
          <w:bCs/>
          <w:szCs w:val="24"/>
        </w:rPr>
      </w:pPr>
      <w:r w:rsidRPr="003100FB">
        <w:rPr>
          <w:bCs/>
          <w:szCs w:val="24"/>
        </w:rPr>
        <w:t>C'est là que se trouve, selon Jean de la Croix, le sens de l'existence humaine (selon le titre de l'ouvrage de G. Morel) : le sens de la vie et le sens de la mort (cf VF 1, 6, p. 735-736 [981-983]).</w:t>
      </w:r>
    </w:p>
    <w:p w14:paraId="2414FDED" w14:textId="77777777" w:rsidR="00CF7F3B" w:rsidRPr="003100FB" w:rsidRDefault="00000000">
      <w:pPr>
        <w:spacing w:after="120" w:line="360" w:lineRule="auto"/>
        <w:ind w:firstLine="283"/>
        <w:jc w:val="both"/>
        <w:rPr>
          <w:bCs/>
          <w:szCs w:val="24"/>
        </w:rPr>
      </w:pPr>
      <w:r w:rsidRPr="003100FB">
        <w:rPr>
          <w:bCs/>
          <w:szCs w:val="24"/>
        </w:rPr>
        <w:t>69 Le terme du cheminement spirituel. - C'est à dessein que nous avons délaissé la synthèse de la pensée de Jean de la Croix, qui consiste à tracer un itinéraire, et que nous avons suivi une ligne plus objective. Cependant, plusieurs fois, il a été indispensable de souligner le caractère historique de cette doctrine, dans la mesure même où elle étudie un devenir spirituel. Peut-on indiquer ce qu'est le terme de ce devenir ?</w:t>
      </w:r>
    </w:p>
    <w:p w14:paraId="545E2DAF" w14:textId="77777777" w:rsidR="00CF7F3B" w:rsidRPr="003100FB" w:rsidRDefault="00000000">
      <w:pPr>
        <w:spacing w:after="120" w:line="360" w:lineRule="auto"/>
        <w:ind w:firstLine="283"/>
        <w:jc w:val="both"/>
        <w:rPr>
          <w:bCs/>
          <w:szCs w:val="24"/>
        </w:rPr>
      </w:pPr>
      <w:r w:rsidRPr="003100FB">
        <w:rPr>
          <w:bCs/>
          <w:szCs w:val="24"/>
        </w:rPr>
        <w:t>Le prologue de la Montée le dit dès les premières lignes : « la divine lumière de l'union parfaite de l'amour de Dieu » (p. 75 [51]), nous dirions : l'union avec Dieu par amour. Cette formulation manifeste l'universalisme de la pensée de Jean de la Croix. Sans doute étudie-t-il plus spécialement cette union avec Dieu sous la forme contemplative, mais sans pour autant négliger les formes apostoliques, et de toute façon en posant des principes qui ont valeur universelle.</w:t>
      </w:r>
    </w:p>
    <w:p w14:paraId="3C0B8271" w14:textId="77777777" w:rsidR="00CF7F3B" w:rsidRPr="003100FB" w:rsidRDefault="00000000">
      <w:pPr>
        <w:spacing w:after="120" w:line="360" w:lineRule="auto"/>
        <w:ind w:firstLine="283"/>
        <w:jc w:val="both"/>
        <w:rPr>
          <w:bCs/>
          <w:szCs w:val="24"/>
        </w:rPr>
      </w:pPr>
      <w:r w:rsidRPr="003100FB">
        <w:rPr>
          <w:bCs/>
          <w:szCs w:val="24"/>
        </w:rPr>
        <w:t>Étant donné les destinataires de son enseignement, il écrit équivalamment : union avec Dieu, perfection ou contemplation (cf DS, t. 2, col. 2029-2036). Il ne faudrait pas que ce dernier mot prête à équivoque. Car pour le docteur mystique le Christ est au cœur de la connaissance mystique de Dieu (cf supra, col. 432).</w:t>
      </w:r>
    </w:p>
    <w:p w14:paraId="20980A29" w14:textId="77777777" w:rsidR="00CF7F3B" w:rsidRPr="003100FB" w:rsidRDefault="00000000">
      <w:pPr>
        <w:spacing w:after="120" w:line="360" w:lineRule="auto"/>
        <w:ind w:firstLine="283"/>
        <w:jc w:val="both"/>
        <w:rPr>
          <w:bCs/>
          <w:szCs w:val="24"/>
        </w:rPr>
      </w:pPr>
      <w:r w:rsidRPr="003100FB">
        <w:rPr>
          <w:bCs/>
          <w:szCs w:val="24"/>
        </w:rPr>
        <w:t xml:space="preserve">Et la contemplation à laquelle il achemine son disciple n'est pas le fruit de la seule intelligence, mais atteint l'être entier dans un au-delà des facultés distinctes (cf Lucien-Marie, L'expérience de Dieu, p. 54-57). En dépit d'une influence dionysienne indéniable, l'expression la plus authentique de </w:t>
      </w:r>
      <w:r w:rsidRPr="003100FB">
        <w:rPr>
          <w:bCs/>
          <w:szCs w:val="24"/>
        </w:rPr>
        <w:lastRenderedPageBreak/>
        <w:t>la pensée de Jean de la Croix, parce que la plus personnelle, est plus proche du langage biblique que du langage néo-platonicien. La connaissance de Dieu qui exprime le mieux la contemplation au terme de son itinéraire n'est pas uniquement, ni même d'abord, le fruit d'une activité intellectuelle. Elle est le fruit d'une expérience intégrale, c'est-à-dire qu'elle atteint l'être entier à la racine des facultés distinctes. C'est bien l'expression « connaître Dieu », au sens biblique, qui traduit le mieux la contemplation dont parle le saint au terme du Cantique spirituel ou de la 4e Flamme.</w:t>
      </w:r>
    </w:p>
    <w:p w14:paraId="03CA89F6" w14:textId="77777777" w:rsidR="00CF7F3B" w:rsidRPr="003100FB" w:rsidRDefault="00000000">
      <w:pPr>
        <w:spacing w:after="120" w:line="360" w:lineRule="auto"/>
        <w:ind w:firstLine="283"/>
        <w:jc w:val="both"/>
        <w:rPr>
          <w:bCs/>
          <w:szCs w:val="24"/>
        </w:rPr>
      </w:pPr>
      <w:r w:rsidRPr="003100FB">
        <w:rPr>
          <w:bCs/>
          <w:szCs w:val="24"/>
        </w:rPr>
        <w:t>C'est pourquoi aussi le terme auquel Jean de la Croix achemine son disciple est inséparablement union à Dieu dans la contemplation, et restauration de l'innocence originelle (cf ce qui a été dit de l'ascese, supra, col. 434). Plusieurs fois le saint décrit le terme sous la forme de retour à l'état d'innocence (CS xxxvir, 5, p. 660 [878]), autant dire : l'harmonie intégrale de l'être, dans toutes ses puissances de contemplation et d'action, telle que la tradition l'a décrite chez Adam au paradis terrestre. Tout en maintenant que Jean de la Croix concrétise cet état d'union à Dieu à l'intention des religieux ou des religieuses voués à la contemplation, il est cependant à noter que cet état n'est nullement exclusif d'autres réalisations. L'état d'union est un problème de vie intégrale. Il s'agit de participer à la vie de Dieu : vivre et donc agir et aimer en enfant de Dieu.</w:t>
      </w:r>
    </w:p>
    <w:p w14:paraId="0C1B454A" w14:textId="77777777" w:rsidR="00CF7F3B" w:rsidRPr="003100FB" w:rsidRDefault="00000000">
      <w:pPr>
        <w:spacing w:after="120" w:line="360" w:lineRule="auto"/>
        <w:ind w:firstLine="283"/>
        <w:jc w:val="both"/>
        <w:rPr>
          <w:bCs/>
          <w:szCs w:val="24"/>
        </w:rPr>
      </w:pPr>
      <w:r w:rsidRPr="003100FB">
        <w:rPr>
          <w:bCs/>
          <w:szCs w:val="24"/>
        </w:rPr>
        <w:t>Ce qui permettrait peut-être le mieux de cerner la pensée de Jean de la Croix, c'est de montrer que, dans le respect des réalisations multiformes et des degrés différents au sein d'un même type de réalisation, le terme visé et décrit montre un être vivant totalement sous l'emprise de l'Esprit Saint. Il va même jusqu'à dire « possédé par Dieu » (VF 1, p. 719 [958]). L'exemple type est celui de la Vierge Marie qui a été totalement et durant toute sa vie sous la motion de l'Esprit Saint (MC 1, 2, p. 257 [313-314]). - Comment mieux dire que ce qui est visé, c'est la plénitude de la vie chrétienne, la conformité au Christ sous l'influence de l'Esprit Saint ? Cela explique le dynamisme des êtres parvenus à cet état où l'infinie richesse de l'Esprit de Dieu les anime à la mesure de leur souplesse.</w:t>
      </w:r>
    </w:p>
    <w:p w14:paraId="0D3DCDBA" w14:textId="77777777" w:rsidR="00CF7F3B" w:rsidRPr="003100FB" w:rsidRDefault="00000000">
      <w:pPr>
        <w:spacing w:after="120" w:line="360" w:lineRule="auto"/>
        <w:ind w:firstLine="283"/>
        <w:jc w:val="both"/>
        <w:rPr>
          <w:bCs/>
          <w:szCs w:val="24"/>
        </w:rPr>
      </w:pPr>
      <w:r w:rsidRPr="003100FB">
        <w:rPr>
          <w:bCs/>
          <w:szCs w:val="24"/>
        </w:rPr>
        <w:t xml:space="preserve">Historiquement, il se peut que certains commentateurs aient été influencés plus qu'il ne convenait par les emprunts au vocabulaire néo-platonicien. Mais le terme auquel Jean de la Croix achemine son disciple est celui que décrit la strophe xxxvii, vers 1, du Cantique spirituel. Grâce à l'identification poursuivie à travers joies et peines avec le Christ Jésus, atteindre à une communion avec le Dieu de la révélation, Père, Fils et Saint-Esprit, telle que le Christ lui-même l'a demandée à son Père en faveur de ses disciples, le soir du Jeudi saint. Jean de la Croix cite longuement la prière de Jésus à son Père et y trouve le fondement de l'état qu'il décrit : être un avec le Père et avec le Fils en union d'amour. Avant-goût de la vie éternelle, nullement chimérique, puisque ce fut l'objet de la prière du Christ à la </w:t>
      </w:r>
      <w:r w:rsidRPr="003100FB">
        <w:rPr>
          <w:bCs/>
          <w:szCs w:val="24"/>
        </w:rPr>
        <w:lastRenderedPageBreak/>
        <w:t>fin de sa vie terrestre. 437 À ce point, les différences entre contemplation et action sont dépassées. La totalité de l'être est transformée et le rayonnement apostolique de ceux et celles qui sont parvenus à l'union est souvent l'objet de notations précieuses chez le docteur mystique. Ici encore, il parlait d'expérience. Le dynamisme d'un être « possédé par Dieu » dépasse tellement ce que la technique la plus savante peut atteindre. De là des passages célèbres sur l'efficacité pour l'Église de ceux et celles qui parviennent à ce terme de l'itinéraire spirituel (VF 1, 1, p. 720 [960]).</w:t>
      </w:r>
    </w:p>
    <w:p w14:paraId="170A01A2" w14:textId="77777777" w:rsidR="00CF7F3B" w:rsidRPr="003100FB" w:rsidRDefault="00000000">
      <w:pPr>
        <w:spacing w:after="120" w:line="360" w:lineRule="auto"/>
        <w:ind w:firstLine="283"/>
        <w:jc w:val="both"/>
        <w:rPr>
          <w:bCs/>
          <w:szCs w:val="24"/>
        </w:rPr>
      </w:pPr>
      <w:r w:rsidRPr="003100FB">
        <w:rPr>
          <w:bCs/>
          <w:szCs w:val="24"/>
        </w:rPr>
        <w:t>On a coutume d'insister sur la qualité exceptionnelle de la contemplation que décrit le saint dans le Cantique spirituel ou la Vive Flamme. C'est justice. Mais ce serait mutiler son œuvre que d'omettre de dire la qualité de l'amour du prochain que ces mêmes ouvrages décrivent aussi. Jamais l'amour n'est oisif (VF 1, 2, p. 722 [963]). Au terme de la route, le contemplatif donnerait le sang de son cœur pour venir en aide au prochain (NO 1, p. 389 [491]). Grande est sa peine de penser au peu qu'il fait pour Dieu (11, 19, p. 476 [619]). Peut-être qu'une des pensées les plus typiques du saint est celle-ci : « Là où il n'y a pas d'amour, mettez de l'amour, et vous recueillerez de l'amour » (Lettre xxvi, p. 865 [xxviii, p. 1160]). Il est à noter que cette pensée, qui correspond à une réalité pratiquement vécue par le saint, concerne les relations avec le prochain.</w:t>
      </w:r>
    </w:p>
    <w:p w14:paraId="75ED6C01" w14:textId="77777777" w:rsidR="00CF7F3B" w:rsidRPr="003100FB" w:rsidRDefault="00000000">
      <w:pPr>
        <w:spacing w:after="120" w:line="360" w:lineRule="auto"/>
        <w:ind w:firstLine="283"/>
        <w:jc w:val="both"/>
        <w:rPr>
          <w:bCs/>
          <w:szCs w:val="24"/>
        </w:rPr>
      </w:pPr>
      <w:r w:rsidRPr="003100FB">
        <w:rPr>
          <w:bCs/>
          <w:szCs w:val="24"/>
        </w:rPr>
        <w:t>La plus haute contemplation, entendue, il est vrai, dans un sens plus philosophique qu'évangélique, n'aurait aucune valeur si elle n'était l'expression de l'amour et n'avivait l'amour (CS xxi, 5, p. 585 [771]).</w:t>
      </w:r>
    </w:p>
    <w:p w14:paraId="30555F7F" w14:textId="77777777" w:rsidR="00CF7F3B" w:rsidRPr="003100FB" w:rsidRDefault="00000000">
      <w:pPr>
        <w:spacing w:after="120" w:line="360" w:lineRule="auto"/>
        <w:ind w:firstLine="283"/>
        <w:jc w:val="both"/>
        <w:rPr>
          <w:bCs/>
          <w:szCs w:val="24"/>
        </w:rPr>
      </w:pPr>
      <w:r w:rsidRPr="003100FB">
        <w:rPr>
          <w:bCs/>
          <w:szCs w:val="24"/>
        </w:rPr>
        <w:t>Ces réflexions permettent de mieux situer ce qu'il faut penser de l'extase, c'est-à-dire de cet état exceptionnel qui rend l'être physique insensible aux manifestations extérieures. Il fut peut-être un temps où l'on mesurait la qualité de la vie spirituelle, de la contemplation surtout, aux phénomènes extatiques. Tous les auteurs (cf DS, art. Extase, t. 4, col. 2160-2164) citent le texte où Jean de la Croix déclare omettre de parler de l'extase parce que « la bienheureuse Thérèse de Jésus a laissé par écrit admirablement ces matières d'esprit » (CS xii, 2, p. 583, à noter une ligne omise dans l'édition de 1967, [768]). Deux choses sont daires : Jean de la Croix connaissait par expérience les extases dont parle cette strophe du Cantique spirituel. Par ailleurs, il s'en remet à ce que Thérèse a écrit à leur sujet. Serait-ce fausser sa pensée que de noter un certain désintérêt dans son expression au sujet de l'extase, car il entend bien ne pas tout dire et se contenter de l'essentiel, dont l'extase ne fait pas partie ? Est-il certain que la raison de son silence soit uniquement l'autorité de Thérèse de Jésus (DS, t. 4, col. 2160) ?</w:t>
      </w:r>
    </w:p>
    <w:p w14:paraId="563D4BCC" w14:textId="77777777" w:rsidR="00CF7F3B" w:rsidRPr="003100FB" w:rsidRDefault="00000000">
      <w:pPr>
        <w:spacing w:after="120" w:line="360" w:lineRule="auto"/>
        <w:ind w:firstLine="283"/>
        <w:jc w:val="both"/>
        <w:rPr>
          <w:bCs/>
          <w:szCs w:val="24"/>
        </w:rPr>
      </w:pPr>
      <w:r w:rsidRPr="003100FB">
        <w:rPr>
          <w:bCs/>
          <w:szCs w:val="24"/>
        </w:rPr>
        <w:lastRenderedPageBreak/>
        <w:t>Pour Jean de la Croix, l'extase est un épisode destiné à disparaître, quand le terme du cheminement spirituel sera atteint. On peut même dire encore, « bien qu'elle ne soit pas expressément citée, l'extase est également visée » (DS, col. 2164) dans les consignes de rejet que Jean de la Croix formule à l'égard de tout ce qui n'est pas essentiellement l'union d'amour avec Dieu.</w:t>
      </w:r>
    </w:p>
    <w:p w14:paraId="0891C7F3" w14:textId="77777777" w:rsidR="00CF7F3B" w:rsidRPr="003100FB" w:rsidRDefault="00000000">
      <w:pPr>
        <w:spacing w:after="120" w:line="360" w:lineRule="auto"/>
        <w:ind w:firstLine="283"/>
        <w:jc w:val="both"/>
        <w:rPr>
          <w:bCs/>
          <w:szCs w:val="24"/>
        </w:rPr>
      </w:pPr>
      <w:r w:rsidRPr="003100FB">
        <w:rPr>
          <w:bCs/>
          <w:szCs w:val="24"/>
        </w:rPr>
        <w:t>Il faut ajouter que notre connaissance des ressorts secrets de l'être humain nous a rendus plus sceptiques encore à l'égard de tous les phénomènes préternaturels, et en tout cas vis-à-vis de leur valeur dans la poursuite de l'union avec Dieu. Que le saint relativise la valeur de l'extase, ne fait que mieux mettre en lumière le caractère normal, baptismal, du terme auquel il entend conduire son disciple : l'union à Dieu par amour, soit sous la forme typiquement contemplative qu'il décrit, soit sous d'autres formes, qu'il n'ignorait pas et auxquelles sa doctrine fournit la structure théologale qui leur est essentielle.</w:t>
      </w:r>
    </w:p>
    <w:p w14:paraId="5BB06BE6" w14:textId="77777777" w:rsidR="00CF7F3B" w:rsidRPr="003100FB" w:rsidRDefault="00CF7F3B">
      <w:pPr>
        <w:rPr>
          <w:bCs/>
          <w:szCs w:val="24"/>
        </w:rPr>
      </w:pPr>
    </w:p>
    <w:p w14:paraId="1A28405B" w14:textId="77777777" w:rsidR="00CF7F3B" w:rsidRPr="003100FB" w:rsidRDefault="00000000">
      <w:pPr>
        <w:spacing w:before="240" w:after="120" w:line="240" w:lineRule="auto"/>
        <w:rPr>
          <w:bCs/>
          <w:szCs w:val="24"/>
        </w:rPr>
      </w:pPr>
      <w:r w:rsidRPr="003100FB">
        <w:rPr>
          <w:bCs/>
          <w:szCs w:val="24"/>
        </w:rPr>
        <w:t>4. SOURCES. RELATION A SAINTE THÉRÈSE</w:t>
      </w:r>
    </w:p>
    <w:p w14:paraId="1539A8D2" w14:textId="77777777" w:rsidR="00CF7F3B" w:rsidRPr="003100FB" w:rsidRDefault="00000000">
      <w:pPr>
        <w:spacing w:after="120" w:line="360" w:lineRule="auto"/>
        <w:ind w:firstLine="283"/>
        <w:jc w:val="both"/>
        <w:rPr>
          <w:bCs/>
          <w:szCs w:val="24"/>
        </w:rPr>
      </w:pPr>
      <w:r w:rsidRPr="003100FB">
        <w:rPr>
          <w:bCs/>
          <w:szCs w:val="24"/>
        </w:rPr>
        <w:t>49 Sources. - Il est malaisé de parler des sources de Jean de la Croix, du moins ne les cite-t-il pratiquement jamais.</w:t>
      </w:r>
    </w:p>
    <w:p w14:paraId="600E37E2" w14:textId="77777777" w:rsidR="00CF7F3B" w:rsidRPr="003100FB" w:rsidRDefault="00000000">
      <w:pPr>
        <w:spacing w:after="120" w:line="360" w:lineRule="auto"/>
        <w:ind w:firstLine="283"/>
        <w:jc w:val="both"/>
        <w:rPr>
          <w:bCs/>
          <w:szCs w:val="24"/>
        </w:rPr>
      </w:pPr>
      <w:r w:rsidRPr="003100FB">
        <w:rPr>
          <w:bCs/>
          <w:szCs w:val="24"/>
        </w:rPr>
        <w:t>Par ailleurs, une certaine tradition a voulu les réduire au minimum et exalter ainsi l'originalité du docteur mystique, en le présentant comme un autodidacte anti-intellectuel, et devant tout son savoir à l'inspiration de l'Esprit Saint.</w:t>
      </w:r>
    </w:p>
    <w:p w14:paraId="1C82D0C4" w14:textId="77777777" w:rsidR="00CF7F3B" w:rsidRPr="003100FB" w:rsidRDefault="00000000">
      <w:pPr>
        <w:spacing w:after="120" w:line="360" w:lineRule="auto"/>
        <w:ind w:firstLine="283"/>
        <w:jc w:val="both"/>
        <w:rPr>
          <w:bCs/>
          <w:szCs w:val="24"/>
        </w:rPr>
      </w:pPr>
      <w:r w:rsidRPr="003100FB">
        <w:rPr>
          <w:bCs/>
          <w:szCs w:val="24"/>
        </w:rPr>
        <w:t>Jean Baruzi a ouvert la voie aux chercheurs en indiquant dans quel sens il fallait entendre la dépendance de Jean de la Croix par rapport à ses sources : « Il semble que Jean de la Croix exige que tout soit subordonné à l'homogénéité et à la tonalité de l'œuvre composée. Des lors, il n'accepte pas l'emprunt extérieur, isolé, sporadique, il ne cite pas, il incorpore. Il n'introduit, d'une manière générale, un texte en son œuvre, que lorsqu'il pressent entre elle et lui une compénétration possible et, si les deux Testaments sont presque omniprésents dans ses écrits, c'est qu'ils s'accordent avec ses plus intimes découvertes » (op cit., p. 129-130).</w:t>
      </w:r>
    </w:p>
    <w:p w14:paraId="618FA5C0" w14:textId="77777777" w:rsidR="00CF7F3B" w:rsidRPr="003100FB" w:rsidRDefault="00000000">
      <w:pPr>
        <w:spacing w:after="120" w:line="360" w:lineRule="auto"/>
        <w:ind w:firstLine="283"/>
        <w:jc w:val="both"/>
        <w:rPr>
          <w:bCs/>
          <w:szCs w:val="24"/>
        </w:rPr>
      </w:pPr>
      <w:r w:rsidRPr="003100FB">
        <w:rPr>
          <w:bCs/>
          <w:szCs w:val="24"/>
        </w:rPr>
        <w:t>Il nous faut distinguer la situation des Poèmes en face des sources possibles et celle des commentaires. 1). Les Poèmes. - L'étude des sources des Poèmes a été faite par Max Milner (op cit.).</w:t>
      </w:r>
    </w:p>
    <w:p w14:paraId="5ED69994" w14:textId="77777777" w:rsidR="00CF7F3B" w:rsidRPr="003100FB" w:rsidRDefault="00000000">
      <w:pPr>
        <w:spacing w:after="120" w:line="360" w:lineRule="auto"/>
        <w:ind w:firstLine="283"/>
        <w:jc w:val="both"/>
        <w:rPr>
          <w:bCs/>
          <w:szCs w:val="24"/>
        </w:rPr>
      </w:pPr>
      <w:r w:rsidRPr="003100FB">
        <w:rPr>
          <w:bCs/>
          <w:szCs w:val="24"/>
        </w:rPr>
        <w:t>Tradition mystique et tradition poétique sont le terrain où s'enracinent les Poèmes de Jean de la Croix. On ne peut nier les sources poétiques contemporaines du saint. Le fait est à noter pour éclairer sa vraie « personnalité spirituelle.</w:t>
      </w:r>
    </w:p>
    <w:p w14:paraId="69CEB302" w14:textId="77777777" w:rsidR="00CF7F3B" w:rsidRPr="003100FB" w:rsidRDefault="00000000">
      <w:pPr>
        <w:spacing w:after="120" w:line="360" w:lineRule="auto"/>
        <w:ind w:firstLine="283"/>
        <w:jc w:val="both"/>
        <w:rPr>
          <w:bCs/>
          <w:szCs w:val="24"/>
        </w:rPr>
      </w:pPr>
      <w:r w:rsidRPr="003100FB">
        <w:rPr>
          <w:bCs/>
          <w:szCs w:val="24"/>
        </w:rPr>
        <w:lastRenderedPageBreak/>
        <w:t>Loin d'avoir été insensible aux recherches poétiques de l'époque, il les a faites siennes et s'est exprimé comme Garcilaso et Boscán (supra, cel. 410). La poésie savante n'est pas la seule source de l'auteur du Cantique et de la Nuit. La poésie d'origine populaire, celle des romances, a inspiré aussi Jean de la Croix. D'ailleurs, formes savantes et romances populaires étaient tous chantés au 16e siècle, en Espagne. On peut s'étonner d'une telle diversité d'inspiration, mais « si des matériaux d'origine si diverse nous paraissent fondus avec tant d'art et d'harmonie, c'est en effet parce que le poète qui nous occupe a mis en eux beaucoup de lui-même » (Max Milner, op cit p. 92). ;</w:t>
      </w:r>
    </w:p>
    <w:p w14:paraId="39B63150" w14:textId="77777777" w:rsidR="00CF7F3B" w:rsidRPr="003100FB" w:rsidRDefault="00000000">
      <w:pPr>
        <w:spacing w:after="120" w:line="360" w:lineRule="auto"/>
        <w:ind w:firstLine="283"/>
        <w:jc w:val="both"/>
        <w:rPr>
          <w:bCs/>
          <w:szCs w:val="24"/>
        </w:rPr>
      </w:pPr>
      <w:r w:rsidRPr="003100FB">
        <w:rPr>
          <w:bCs/>
          <w:szCs w:val="24"/>
        </w:rPr>
        <w:t>Et qui dira l'importance de l'Écriture comme source poétique chez Jean de la Croix ? On pense d'abord au Cantique spirituel et au Cantique des cantiques, Mais l'étude des Poèmes montre que les prophètes, les psaumes, et bien d'autres passages de l'Écriture ont inspiré les Poèmes, ceux qui sont nés dans la prison de Tolède comme les autres (cf CS prologue, p. 525 [688]). Il est impossible de dissocier l'expérience spirituelle vécue par le saint de l'expression poétique qu'il en donne. C'est ce qui fait le caractère privilégié des Poèmes pour traduire l'expérience mystique. Il faut même noter que plus d'un passage des commentaires relève de l'expérience, dans sa rédaction même, ainsi que l'indique le saint au prologue de la Vive Flamme (p. 715 [953]). Voire l'importante étude de G. Morel, « Note sur le symbole sanjuaniste de la nuit et la tradition » (op cit., t. 3, p. 159-174). 2). Les COMMENTAIRES. - Dans le prologue de la Montée, Jean de la Croix indique les trois sources essentielles de ses œuvres : l'expérience (la sienne et celle des autres), la science (mot suffisamment large pour qu'on y fasse entrer des réalités assez différentes les unes des autres), et l'Écriture sainte (celle-ci constituant la seule source sûre) (cf G. Morel, « Les grands thèmes des prologues », op cit., t. 1, p. 187-254). a). L'histoire indique assez ce que fut la richesse de l'expérience de Jean de la Croix : sans parler de la sienne, souvent lisible en filigrane dans les descriptions qu'il donne, il eut un éventail très riche d'expériences depuis celles des vieilles converties ignorantes de Grenade, jusqu'à celle de Thérèse d'Avila dont il fut le confident durant plusieurs années b). L'Écriture sainte, depuis son noviciat jusqu'à sa mort, fut pour lui la source par excellence. L'étude de J. Linet, Bible et mystique chez saint Jean de la Croix, a apporté une contribution valable à l'étude de l'Écriture comme source de l'œuvre de Jean de la Croix.</w:t>
      </w:r>
    </w:p>
    <w:p w14:paraId="1D8E9EE2" w14:textId="77777777" w:rsidR="00CF7F3B" w:rsidRPr="003100FB" w:rsidRDefault="00000000">
      <w:pPr>
        <w:spacing w:after="120" w:line="360" w:lineRule="auto"/>
        <w:ind w:firstLine="283"/>
        <w:jc w:val="both"/>
        <w:rPr>
          <w:bCs/>
          <w:szCs w:val="24"/>
        </w:rPr>
      </w:pPr>
      <w:r w:rsidRPr="003100FB">
        <w:rPr>
          <w:bCs/>
          <w:szCs w:val="24"/>
        </w:rPr>
        <w:t xml:space="preserve">Avec J. Orcibal, il faut préciser le double caractère possible d'une source : elle peut être littéraire, elle peut être aussi doctrinale. Il est exact que la Bible, pour Jean de la Croix, est « un recueil authentique de symboles » (J. Linet, op cit., p. 163-170), plus que n'importe quel autre ouvrage ; les symboles y sont non seulement ceux de la nature à travers lesquels Dieu se révèle dans la Bible, mais </w:t>
      </w:r>
      <w:r w:rsidRPr="003100FB">
        <w:rPr>
          <w:bCs/>
          <w:szCs w:val="24"/>
        </w:rPr>
        <w:lastRenderedPageBreak/>
        <w:t>aussi ceux des événements de l'histoire où l'action de Dieu s'inscrit. La Bible est donc une source littéraire pour Jean de la Croix. Elle est surtout une source doctrinale. Car « saint Jean de la Croix lisait ainsi la Bible comme le livre toujours ouvert d'un enseignement divin toujours actuel » (p. 170). Il transpose au plan individuel ce que la Bible dit de l'action de Dieu à l'égard de son peuple. J. Linet précise : « Inattaquable au nom de l'exégèse, saint Jean de la Croix a ouvert sur certaines affirmations pauliniennes ou sur les révélations du Christ dans les évangiles des horizons à peu près sans limites ; il a eu des précisions ignorées sur les profondeurs de la vie spirituelle » (p. 178).</w:t>
      </w:r>
    </w:p>
    <w:p w14:paraId="03720F42" w14:textId="77777777" w:rsidR="00CF7F3B" w:rsidRPr="003100FB" w:rsidRDefault="00000000">
      <w:pPr>
        <w:spacing w:after="120" w:line="360" w:lineRule="auto"/>
        <w:ind w:firstLine="283"/>
        <w:jc w:val="both"/>
        <w:rPr>
          <w:bCs/>
          <w:szCs w:val="24"/>
        </w:rPr>
      </w:pPr>
      <w:r w:rsidRPr="003100FB">
        <w:rPr>
          <w:bCs/>
          <w:szCs w:val="24"/>
        </w:rPr>
        <w:t>Il n'invoque pas la Bible pour illustrer un thème déjà établi par ailleurs. Il recourt à elle comme à une source nécessaire, la seule qui puisse éclairer ce qu'il y a de plus obscur en nous. « En d'autres termes, la Bible nous aiderait à entendre une sorte d'au-delà de nous-mêmes » (J. Baruzi, Saint Jean de la Croix, dans Histoire générale des religions, t. 3, p. 189). c). Quant à la science, en tant que source de l'œuvre de Jean de la Croix, on peut l'entendre sous des aspects multiples. Même quand elle n'est pas expressément invoquée, il faut ne jamais oublier la source traditionnelle qu'est l'enseignement donné au noviciat et en particulier la lecture des « plus vieux textes du Carmel ». Otger Steggink a bien établi « l'enracinement de saint Jean de la Croix dans le tronc de l'ordre carmélitain » (Actualité de Jean de la Croix, p. 51-78).</w:t>
      </w:r>
    </w:p>
    <w:p w14:paraId="49C01192" w14:textId="77777777" w:rsidR="00CF7F3B" w:rsidRPr="003100FB" w:rsidRDefault="00000000">
      <w:pPr>
        <w:spacing w:after="120" w:line="360" w:lineRule="auto"/>
        <w:ind w:firstLine="283"/>
        <w:jc w:val="both"/>
        <w:rPr>
          <w:bCs/>
          <w:szCs w:val="24"/>
        </w:rPr>
      </w:pPr>
      <w:r w:rsidRPr="003100FB">
        <w:rPr>
          <w:bCs/>
          <w:szCs w:val="24"/>
        </w:rPr>
        <w:t xml:space="preserve">La période de formation intellectuelle à Salamanque a retenu l'attention de tous ceux qui ont étudié la doctrine de Jean de la Croix, depuis J. Baruzi (op. cit., p. 94-151), jusqu'à G. Morel (op. cit., t. 1, p. 63-77) en passant par Bruno de Jésus-Marie, Crisôgono, etc. Les études les plus poussées laissent une place à la conjecture et donc à l'incertitude. On pourrait résumer ainsi l'essentiel de leurs conclusions : a) Jean de la Croix a reçu à Salamanque une formation philosophique et une formation théologique (la première ayant été plus complète que la seconde) qui ont marqué son intelligence et préparé les chemins de sa synthèse fortement structurée. b) Il a été formé non seulement par la doctrine thomiste, mais aussi par d'autres courants plus ou moins éclectiques. c) Il est clair qu'il avait une science profonde de l'Écriture sainte, sans qu'on puisse savoir quelle influence exacte il a subie ou choisie. d) Cette même période a été aussi celle où Jean de la Croix a connu la poésie contemporaine dont on sait l'importance pour sa propre formation poétique (cf. supra, Col. 438). e) Il a dû lire dès cette époque les auteurs spirituels, en particulier Denys l'Aréopagite, les grands auteurs franciscains du début du siècle, les rhéno-flamands. f) En même temps, il connut les courants nombreux que suscitaient alors les différents mouvements des illuminés, « los Alumbrados ». g) Enfin, il convient de noter ce que l'avenir manifestera, mais qui devait être déjà un des traits de sa </w:t>
      </w:r>
      <w:r w:rsidRPr="003100FB">
        <w:rPr>
          <w:bCs/>
          <w:szCs w:val="24"/>
        </w:rPr>
        <w:lastRenderedPageBreak/>
        <w:t>personnalité d'étudiant, « sa prodigieuse faculté d'intégration ou plutôt de dépassement ; Jean de la Croix est profondément original » (G. Morel, op. cit., t. 1, p. 73).</w:t>
      </w:r>
    </w:p>
    <w:p w14:paraId="686EE986" w14:textId="77777777" w:rsidR="00CF7F3B" w:rsidRPr="003100FB" w:rsidRDefault="00000000">
      <w:pPr>
        <w:spacing w:after="120" w:line="360" w:lineRule="auto"/>
        <w:ind w:firstLine="283"/>
        <w:jc w:val="both"/>
        <w:rPr>
          <w:bCs/>
          <w:szCs w:val="24"/>
        </w:rPr>
      </w:pPr>
      <w:r w:rsidRPr="003100FB">
        <w:rPr>
          <w:bCs/>
          <w:szCs w:val="24"/>
        </w:rPr>
        <w:t>Faut-il faire remonter à cette époque la lecture du De beatitudine, opuscule apocryphe de Thomas d'Aquin et qui semble bien être de Helwic de Germar (cf. Miguel Angel Diez, Influjo de un opésculo pseudotomista en S. Juan de la Cruz, infra, col. 446), ainsi que celle du De decem gradibus amoris, œuvre certaine d'Helwic de Germar (cf. P. de Surgy, La source de l'échelle d'amour de saint Jean de la Croix, RAM, t. 27, 1951, p. 18-40, 237-259, 327-846) ? Ces traités ont été utilisés respectivement dans la IVe Flamme (1, 5 et 6, p. 801-803 [1078-1081]) et la Nuit obscure (II, 19 et 20, p. 475-480 [616-625]).</w:t>
      </w:r>
    </w:p>
    <w:p w14:paraId="0201B192" w14:textId="77777777" w:rsidR="00CF7F3B" w:rsidRPr="003100FB" w:rsidRDefault="00000000">
      <w:pPr>
        <w:spacing w:after="120" w:line="360" w:lineRule="auto"/>
        <w:ind w:firstLine="283"/>
        <w:jc w:val="both"/>
        <w:rPr>
          <w:bCs/>
          <w:szCs w:val="24"/>
        </w:rPr>
      </w:pPr>
      <w:r w:rsidRPr="003100FB">
        <w:rPr>
          <w:bCs/>
          <w:szCs w:val="24"/>
        </w:rPr>
        <w:t>Il est pratiquement certain, à voir l'exemple d'une Thérèse d'Avila, que Jean de la Croix a lu les grands auteurs espagnols de la première moitié du siècle : les franciscains François d'Osuna et Bernardin de Laredo, morts en 1540, et d'autres encore (cf. J. Orcibal, op. cit., p. 217). Des images, des symboles lui viennent de leur lecture. Il ne semble pas que leurs synthèses l'aient influencé sans réserve. Outre que l'Index de 1559 (Jean de Yepes avait dix-sept ans) a atteint plusieurs d'entre eux, son génie propre était assez différent du leur pour qu'il leur doive moins que Thérèse d'Avila.</w:t>
      </w:r>
    </w:p>
    <w:p w14:paraId="1605D322" w14:textId="77777777" w:rsidR="00CF7F3B" w:rsidRPr="003100FB" w:rsidRDefault="00000000">
      <w:pPr>
        <w:spacing w:after="120" w:line="360" w:lineRule="auto"/>
        <w:ind w:firstLine="283"/>
        <w:jc w:val="both"/>
        <w:rPr>
          <w:bCs/>
          <w:szCs w:val="24"/>
        </w:rPr>
      </w:pPr>
      <w:r w:rsidRPr="003100FB">
        <w:rPr>
          <w:bCs/>
          <w:szCs w:val="24"/>
        </w:rPr>
        <w:t>Il en va tout autrement des rhéno-flamands. Le travail décisif de J. Orcibal (infra, col. 447) a confirmé les intuitions de Bruno de Jésus-Marie, de Criségono et de plusieurs autres : Jean de la Croix est un esprit cultivé (p. 206-207).</w:t>
      </w:r>
    </w:p>
    <w:p w14:paraId="78816F74" w14:textId="77777777" w:rsidR="00CF7F3B" w:rsidRPr="003100FB" w:rsidRDefault="00000000">
      <w:pPr>
        <w:spacing w:after="120" w:line="360" w:lineRule="auto"/>
        <w:ind w:firstLine="283"/>
        <w:jc w:val="both"/>
        <w:rPr>
          <w:bCs/>
          <w:szCs w:val="24"/>
        </w:rPr>
      </w:pPr>
      <w:r w:rsidRPr="003100FB">
        <w:rPr>
          <w:bCs/>
          <w:szCs w:val="24"/>
        </w:rPr>
        <w:t>Du point de vue littéraire, il y a d'assez nombreux emprunts, des réminiscences qui ne viennent peut-être pas tous, en ligne directe, de Maître Eckhart, de Henri de Herp, de Jean Tauler ou de Jean Ruysbroeck. Il faut en dire autant du point de vue doctrinal. Jean de la Croix devait se sentir plus proche d'eux que des auteurs espagnols du début du 16e siècle.</w:t>
      </w:r>
    </w:p>
    <w:p w14:paraId="189DBD83" w14:textId="77777777" w:rsidR="00CF7F3B" w:rsidRPr="003100FB" w:rsidRDefault="00000000">
      <w:pPr>
        <w:spacing w:after="120" w:line="360" w:lineRule="auto"/>
        <w:ind w:firstLine="283"/>
        <w:jc w:val="both"/>
        <w:rPr>
          <w:bCs/>
          <w:szCs w:val="24"/>
        </w:rPr>
      </w:pPr>
      <w:r w:rsidRPr="003100FB">
        <w:rPr>
          <w:bCs/>
          <w:szCs w:val="24"/>
        </w:rPr>
        <w:t>Ce n'est donc pas un hasard que l'auteur de la Nuit obscure ait trouvé dans un traité eckhartien les trois signes auxquels il donne une place centrale, ainsi que la formule d'attention simple et amoureuse à laquelle il revient avec prédilection pour définir la contemplation d'attitude, caractéristique de son système. Ses nombreux emprunts aux auteurs du nord sont d'ailleurs loin de s'expliquer uniquement par la mode dionysienne, indiscutable à l'époque. Ils lui semblaient rendre compte de son expérience propre et répondre au problème posé par les âmes qu'il considérait comme son charisme d'instruire dans ses grands ouvrages (J. Orcibal, op. cit., p. 230-231).</w:t>
      </w:r>
    </w:p>
    <w:p w14:paraId="767C148B" w14:textId="77777777" w:rsidR="00CF7F3B" w:rsidRPr="003100FB" w:rsidRDefault="00000000">
      <w:pPr>
        <w:spacing w:after="120" w:line="360" w:lineRule="auto"/>
        <w:ind w:firstLine="283"/>
        <w:jc w:val="both"/>
        <w:rPr>
          <w:bCs/>
          <w:szCs w:val="24"/>
        </w:rPr>
      </w:pPr>
      <w:r w:rsidRPr="003100FB">
        <w:rPr>
          <w:bCs/>
          <w:szCs w:val="24"/>
        </w:rPr>
        <w:lastRenderedPageBreak/>
        <w:t>La puissante originalité de Jean de la Croix a pu laisser croire qu'il ne devait rien à ces sources. Il est certain qu'il a lu beaucoup. Mais il est non moins certain qu'il a toujours assimilé ce qu'il a lu, qu'il l'a intégré dans sa synthèse personnelle, et qu'en dehors de deux cas facilement repérables, il demeure toujours lui-même, quand il répète ce que d'autres ont dit avant lui. Il le fait alors avec un accent bien à lui et facilement reconnaissable.</w:t>
      </w:r>
    </w:p>
    <w:p w14:paraId="112CFD0E" w14:textId="77777777" w:rsidR="00CF7F3B" w:rsidRPr="003100FB" w:rsidRDefault="00000000">
      <w:pPr>
        <w:spacing w:after="120" w:line="360" w:lineRule="auto"/>
        <w:ind w:firstLine="283"/>
        <w:jc w:val="both"/>
        <w:rPr>
          <w:bCs/>
          <w:szCs w:val="24"/>
        </w:rPr>
      </w:pPr>
      <w:r w:rsidRPr="003100FB">
        <w:rPr>
          <w:bCs/>
          <w:szCs w:val="24"/>
        </w:rPr>
        <w:t>29 Relation à sainte Thérèse d'Avila. - En ce qui concerne la réformatrice du Carmel, faut-il parler d'une influence à l'égard de Jean de la Croix et dans quelle mesure ? Y a-t-il lieu aussi d'envisager une influence de Jean de la Croix sur Thérèse ?</w:t>
      </w:r>
    </w:p>
    <w:p w14:paraId="05F4AC93" w14:textId="77777777" w:rsidR="00CF7F3B" w:rsidRPr="003100FB" w:rsidRDefault="00000000">
      <w:pPr>
        <w:spacing w:after="120" w:line="360" w:lineRule="auto"/>
        <w:ind w:firstLine="283"/>
        <w:jc w:val="both"/>
        <w:rPr>
          <w:bCs/>
          <w:szCs w:val="24"/>
        </w:rPr>
      </w:pPr>
      <w:r w:rsidRPr="003100FB">
        <w:rPr>
          <w:bCs/>
          <w:szCs w:val="24"/>
        </w:rPr>
        <w:t>Rarement le problème de leurs relations réciproques a été exposé dans son intégrité. Beaucoup ont été amenés à envisager le problème historique et parfois ont étudié certains points de doctrine comparée.</w:t>
      </w:r>
    </w:p>
    <w:p w14:paraId="168D3682" w14:textId="77777777" w:rsidR="00CF7F3B" w:rsidRPr="003100FB" w:rsidRDefault="00000000">
      <w:pPr>
        <w:spacing w:after="120" w:line="360" w:lineRule="auto"/>
        <w:ind w:firstLine="283"/>
        <w:jc w:val="both"/>
        <w:rPr>
          <w:bCs/>
          <w:szCs w:val="24"/>
        </w:rPr>
      </w:pPr>
      <w:r w:rsidRPr="003100FB">
        <w:rPr>
          <w:bCs/>
          <w:szCs w:val="24"/>
        </w:rPr>
        <w:t>Une étude d'ensemble a été publiée par deux carmes anglais : F. Thomas et F. Gabriel, St. Thérèse d'Avila. Studies in her Life and Times, Westminster, Maryland, 1963. L'intérêt réel de cette étude est surtout de fournir l'ensemble des documents concernant les relations entre Thérèse et Jean de la Croix, les faits historiques, les citations essentielles, et de tenter une étude des points de rapprochement ou de divergence. Même quand on regrette un certain manque de nuances, l'ensemble de cette étude apporte une bonne base de départ.</w:t>
      </w:r>
    </w:p>
    <w:p w14:paraId="4270C80F" w14:textId="77777777" w:rsidR="00CF7F3B" w:rsidRPr="003100FB" w:rsidRDefault="00000000">
      <w:pPr>
        <w:spacing w:after="120" w:line="360" w:lineRule="auto"/>
        <w:ind w:firstLine="283"/>
        <w:jc w:val="both"/>
        <w:rPr>
          <w:bCs/>
          <w:szCs w:val="24"/>
        </w:rPr>
      </w:pPr>
      <w:r w:rsidRPr="003100FB">
        <w:rPr>
          <w:bCs/>
          <w:szCs w:val="24"/>
        </w:rPr>
        <w:t>Les faits historiques de la rencontre des deux saints sont connus (cf. Bruno de Jésus-Marie, Saint Jean de la Croix, 2e éd., p. 88-94). En 1567, Jean a vingt-cinq ans et Thérèse cinquante-deux. Mais ceci ne doit pas donner le change, pas plus que les dates de leurs écrits. Car Thérèse cesse pratiquement d'écrire quelque temps avant sa mort (1582), quand Jean de la Croix commence précisément à le faire. Mais, avant cette date, s'écoulent quinze années durant lesquelles les échanges furent très riches pour l'un comme pour l'autre. Les documents écrits ne sont pas seuls à devoir être invoqués ici.</w:t>
      </w:r>
    </w:p>
    <w:p w14:paraId="7BB7AF14" w14:textId="77777777" w:rsidR="00CF7F3B" w:rsidRPr="003100FB" w:rsidRDefault="00000000">
      <w:pPr>
        <w:spacing w:after="120" w:line="360" w:lineRule="auto"/>
        <w:ind w:firstLine="283"/>
        <w:jc w:val="both"/>
        <w:rPr>
          <w:bCs/>
          <w:szCs w:val="24"/>
        </w:rPr>
      </w:pPr>
      <w:r w:rsidRPr="003100FB">
        <w:rPr>
          <w:bCs/>
          <w:szCs w:val="24"/>
        </w:rPr>
        <w:t>Du point de vue de la doctrine, il semble bien que bon nombre de divergences, alléguées entre les deux saints, l'ont été de façon superficielle. En particulier au sujet de l'Humanité du Christ. Il est clair que l'accent des deux auteurs est très différent mais que leur accord fondamental est réel. Peut-on en dire de même en ce qui concerne les visions ?</w:t>
      </w:r>
    </w:p>
    <w:p w14:paraId="50C484FB" w14:textId="77777777" w:rsidR="00CF7F3B" w:rsidRPr="003100FB" w:rsidRDefault="00000000">
      <w:pPr>
        <w:spacing w:after="120" w:line="360" w:lineRule="auto"/>
        <w:ind w:firstLine="283"/>
        <w:jc w:val="both"/>
        <w:rPr>
          <w:bCs/>
          <w:szCs w:val="24"/>
        </w:rPr>
      </w:pPr>
      <w:r w:rsidRPr="003100FB">
        <w:rPr>
          <w:bCs/>
          <w:szCs w:val="24"/>
        </w:rPr>
        <w:lastRenderedPageBreak/>
        <w:t>Même quand on conteste certaines de ses affirmations, l'étude de Jean Baruzi sur ce point mérite l'attention. Il est important de relire tout ce qu'il dit non seulement au sujet des visions mais, d'une façon plus générale, des appréhensions distinctes (cf. op. cit., p. 154-182, 491-503, 508-517).</w:t>
      </w:r>
    </w:p>
    <w:p w14:paraId="1E2E6E9F" w14:textId="77777777" w:rsidR="00CF7F3B" w:rsidRPr="003100FB" w:rsidRDefault="00000000">
      <w:pPr>
        <w:spacing w:after="120" w:line="360" w:lineRule="auto"/>
        <w:ind w:firstLine="283"/>
        <w:jc w:val="both"/>
        <w:rPr>
          <w:bCs/>
          <w:szCs w:val="24"/>
        </w:rPr>
      </w:pPr>
      <w:r w:rsidRPr="003100FB">
        <w:rPr>
          <w:bCs/>
          <w:szCs w:val="24"/>
        </w:rPr>
        <w:t>G. Morel (op. cit., t. 4, p. 78-97) a repris et prolongé les réflexions de J. Baruzi et parfois même les a heureusement mises au point. Parlant de Thérèse, il écrit : « L'admiration qu'elle ressentit à l'égard de son cadet lors de leur première entrevue à Medina del Campo ne se démentit jamais » (p. 80). Elle lui témoigne plus de confiance qu'à aucun autre et cette confiance fut réciproque. D'où, a priori, l'impossibilité de divergences fondamentales de doctrine. Qu'il y ait des différences de ton, de psychologie, d'attitude même en face des visions et des appréhensions distinctes, c'est chose d'aire. Mais peut-on, avec J. Baruzi, parler d' « irréductibilité fondamentale » ?</w:t>
      </w:r>
    </w:p>
    <w:p w14:paraId="765690A4" w14:textId="77777777" w:rsidR="00CF7F3B" w:rsidRPr="003100FB" w:rsidRDefault="00000000">
      <w:pPr>
        <w:spacing w:after="120" w:line="360" w:lineRule="auto"/>
        <w:ind w:firstLine="283"/>
        <w:jc w:val="both"/>
        <w:rPr>
          <w:bCs/>
          <w:szCs w:val="24"/>
        </w:rPr>
      </w:pPr>
      <w:r w:rsidRPr="003100FB">
        <w:rPr>
          <w:bCs/>
          <w:szCs w:val="24"/>
        </w:rPr>
        <w:t>En fait, l'un et l'autre conviennent que nul ne doit s'arrêter à la sphère des apparences mais aller jusqu'à la sphère de l'essentiel. Les différences entre eux se situent dans le mode du détachement. « C'est là, et dans ces limites, que Thérèse et Jean de la Croix présentent, à l'intérieur d'un même univers, deux figures diverses de l'expérience mystique » (p. 90). Avec raison, G. Morel souligne que l'aspect de négation, très accentué dès le début chez le docteur mystique, n'est pas exclusif d'un aspect positif qui demeure pourtant profondément présent. Il y a entre les deux saints une différence de tempérament mais aussi d'influence subie de part et d'autre : plus platonicienne chez Jean de la Croix, plus aristotélicienne chez Thérèse, de façon vécue, sinon de façon explicite. L'épisode du l'éjamen est révélateur. À l'occasion de cette sorte de joute, Thérèse plaisante le goût immédiat d'absolu de Jean de la Croix. Elle se sentait proche de solutions plus humaines. Mais le dernier mot doit être pour relever l'harmonie profonde de ces deux saints et leur labeur à la même œuvre dans l'Église (op. cit., p. 96-97).</w:t>
      </w:r>
    </w:p>
    <w:p w14:paraId="71F7DD55" w14:textId="77777777" w:rsidR="00CF7F3B" w:rsidRPr="003100FB" w:rsidRDefault="00000000">
      <w:pPr>
        <w:spacing w:after="120" w:line="360" w:lineRule="auto"/>
        <w:ind w:firstLine="283"/>
        <w:jc w:val="both"/>
        <w:rPr>
          <w:bCs/>
          <w:szCs w:val="24"/>
        </w:rPr>
      </w:pPr>
      <w:r w:rsidRPr="003100FB">
        <w:rPr>
          <w:bCs/>
          <w:szCs w:val="24"/>
        </w:rPr>
        <w:t>5. INFLUENCE ET ACTUALITÉ</w:t>
      </w:r>
    </w:p>
    <w:p w14:paraId="4CF30C86" w14:textId="77777777" w:rsidR="00CF7F3B" w:rsidRPr="003100FB" w:rsidRDefault="00000000">
      <w:pPr>
        <w:spacing w:after="120" w:line="360" w:lineRule="auto"/>
        <w:ind w:firstLine="283"/>
        <w:jc w:val="both"/>
        <w:rPr>
          <w:bCs/>
          <w:szCs w:val="24"/>
        </w:rPr>
      </w:pPr>
      <w:r w:rsidRPr="003100FB">
        <w:rPr>
          <w:bCs/>
          <w:szCs w:val="24"/>
        </w:rPr>
        <w:t>1° Influence. - L'influence de Jean de la Croix fut contrariée par la persécution dont il fut l'objet à la fin de sa vie et qui émanait de Doria. C'est l'influence de celui-ci, qu'on pourrait qualifier d'anti-mystique, qui prédomina longtemps encore après la mort du saint. Il est à noter que la première édition complète des œuvres de Jean de la Croix en langue espagnole ne paraît qu'en 1630, soit près de quarante ans après sa mort.</w:t>
      </w:r>
    </w:p>
    <w:p w14:paraId="23345A41" w14:textId="77777777" w:rsidR="00CF7F3B" w:rsidRPr="003100FB" w:rsidRDefault="00000000">
      <w:pPr>
        <w:spacing w:after="120" w:line="360" w:lineRule="auto"/>
        <w:ind w:firstLine="283"/>
        <w:jc w:val="both"/>
        <w:rPr>
          <w:bCs/>
          <w:szCs w:val="24"/>
        </w:rPr>
      </w:pPr>
      <w:r w:rsidRPr="003100FB">
        <w:rPr>
          <w:bCs/>
          <w:szCs w:val="24"/>
        </w:rPr>
        <w:t xml:space="preserve">Il n'en fut pas tout à fait de même en France où, dès 1615, on travaillait, à Bordeaux, à la traduction du Cantique spirituel. Les traductions de René Gaultier (1621 et 1622) et de Cyprien de la </w:t>
      </w:r>
      <w:r w:rsidRPr="003100FB">
        <w:rPr>
          <w:bCs/>
          <w:szCs w:val="24"/>
        </w:rPr>
        <w:lastRenderedPageBreak/>
        <w:t>Nativité (1641) firent beaucoup pour la connaissance de la doctrine sanjuaniste. On sait le rôle que celle-ci joua dans le renouveau mystique au début du 17e siècle en France.</w:t>
      </w:r>
    </w:p>
    <w:p w14:paraId="2A7746D5" w14:textId="77777777" w:rsidR="00CF7F3B" w:rsidRPr="003100FB" w:rsidRDefault="00000000">
      <w:pPr>
        <w:spacing w:after="120" w:line="360" w:lineRule="auto"/>
        <w:ind w:firstLine="283"/>
        <w:jc w:val="both"/>
        <w:rPr>
          <w:bCs/>
          <w:szCs w:val="24"/>
        </w:rPr>
      </w:pPr>
      <w:r w:rsidRPr="003100FB">
        <w:rPr>
          <w:bCs/>
          <w:szCs w:val="24"/>
        </w:rPr>
        <w:t>Pourtant, durant trois siècles, l'influence de Jean de la Croix fut comme voilée, réservée à quelques cercles d'initiés, pas même toujours favorisée par son ordre.</w:t>
      </w:r>
    </w:p>
    <w:p w14:paraId="3CE51D57" w14:textId="77777777" w:rsidR="00CF7F3B" w:rsidRPr="003100FB" w:rsidRDefault="00000000">
      <w:pPr>
        <w:spacing w:after="120" w:line="360" w:lineRule="auto"/>
        <w:ind w:firstLine="283"/>
        <w:jc w:val="both"/>
        <w:rPr>
          <w:bCs/>
          <w:szCs w:val="24"/>
        </w:rPr>
      </w:pPr>
      <w:r w:rsidRPr="003100FB">
        <w:rPr>
          <w:bCs/>
          <w:szCs w:val="24"/>
        </w:rPr>
        <w:t>En dépit de quelques traductions au 19e siècle, il faut attendre le 20e pour voir se développer une influence qui, rapidement, sera parmi les plus grandes. Les éditions critiques espagnoles, celles de Gerardo de San Juan de la Cruz (1912) et surtout de Silverio de Santa Teresa (1929-1931), y contribueront beaucoup. En France, la traduction d'Hector Hoornaert (1915-1918) fut au point de départ d'une diffusion considérable de la doctrine sanjuaniste.</w:t>
      </w:r>
    </w:p>
    <w:p w14:paraId="3CA362C7" w14:textId="77777777" w:rsidR="00CF7F3B" w:rsidRPr="003100FB" w:rsidRDefault="00000000">
      <w:pPr>
        <w:spacing w:after="120" w:line="360" w:lineRule="auto"/>
        <w:ind w:firstLine="283"/>
        <w:jc w:val="both"/>
        <w:rPr>
          <w:bCs/>
          <w:szCs w:val="24"/>
        </w:rPr>
      </w:pPr>
      <w:r w:rsidRPr="003100FB">
        <w:rPr>
          <w:bCs/>
          <w:szCs w:val="24"/>
        </w:rPr>
        <w:t>Le renouveau spirituel du premier quart du siècle a été marqué par les travaux d'Auguste Saudreau, de R. Garrigou-Lagrange, par le rayonnement de la revue La Vie spirituelle et ensuite par les travaux de Jacques Maritain.</w:t>
      </w:r>
    </w:p>
    <w:p w14:paraId="631153C4" w14:textId="77777777" w:rsidR="00CF7F3B" w:rsidRPr="003100FB" w:rsidRDefault="00000000">
      <w:pPr>
        <w:spacing w:after="120" w:line="360" w:lineRule="auto"/>
        <w:ind w:firstLine="283"/>
        <w:jc w:val="both"/>
        <w:rPr>
          <w:bCs/>
          <w:szCs w:val="24"/>
        </w:rPr>
      </w:pPr>
      <w:r w:rsidRPr="003100FB">
        <w:rPr>
          <w:bCs/>
          <w:szCs w:val="24"/>
        </w:rPr>
        <w:t>Peut-être faut-il attribuer l'essentiel de l'influence grandissante de Jean de la Croix à la thèse de Jean Baruzi parue en 1924, sans oublier la synthèse que constitue son excellent article de l'Histoire générale des religions. La qualité du travail de J. Baruzi fut au point de départ de nombreuses études et donna en quelque sorte leurs lettres de créance aux œuvres de Jean de la Croix dans le monde universitaire. Depuis lors, signalons l'apport considérable des Études carmélitaines dirigées par Bruno de Jésus-Marie. La thèse d'Henri Sanson et surtout l'ouvrage de Georges Morel confirment la permanence de cette influence.</w:t>
      </w:r>
    </w:p>
    <w:p w14:paraId="2AC7807D" w14:textId="77777777" w:rsidR="00CF7F3B" w:rsidRPr="003100FB" w:rsidRDefault="00000000">
      <w:pPr>
        <w:spacing w:after="120" w:line="360" w:lineRule="auto"/>
        <w:ind w:firstLine="283"/>
        <w:jc w:val="both"/>
        <w:rPr>
          <w:bCs/>
          <w:szCs w:val="24"/>
        </w:rPr>
      </w:pPr>
      <w:r w:rsidRPr="003100FB">
        <w:rPr>
          <w:bCs/>
          <w:szCs w:val="24"/>
        </w:rPr>
        <w:t>Elle n'est pas moindre dans le domaine de l'hagiographie. Après le travail toujours valable de Bruno de Jésus-Marie (Saint Jean de la Croix, Paris, 1929 ; 2e éd. complétée, 1962), de nombreuses biographies attestent l'influence de Jean de la Croix.</w:t>
      </w:r>
    </w:p>
    <w:p w14:paraId="4298FFAC" w14:textId="77777777" w:rsidR="00CF7F3B" w:rsidRPr="003100FB" w:rsidRDefault="00000000">
      <w:pPr>
        <w:spacing w:after="120" w:line="360" w:lineRule="auto"/>
        <w:ind w:firstLine="283"/>
        <w:jc w:val="both"/>
        <w:rPr>
          <w:bCs/>
          <w:szCs w:val="24"/>
        </w:rPr>
      </w:pPr>
      <w:r w:rsidRPr="003100FB">
        <w:rPr>
          <w:bCs/>
          <w:szCs w:val="24"/>
        </w:rPr>
        <w:t>Le succès des traductions en témoigne aussi. De nombreuses études continuent à être publiées, soit sur l'ensemble, soit sur des aspects particuliers de la doctrine. Il est fréquent de voir le docteur mystique invoqué comme témoin par excellence dans les problèmes de vie spirituelle. Même des incroyants font appel à son autorité.</w:t>
      </w:r>
    </w:p>
    <w:p w14:paraId="02952F2C" w14:textId="77777777" w:rsidR="00CF7F3B" w:rsidRPr="003100FB" w:rsidRDefault="00000000">
      <w:pPr>
        <w:spacing w:after="120" w:line="360" w:lineRule="auto"/>
        <w:ind w:firstLine="283"/>
        <w:jc w:val="both"/>
        <w:rPr>
          <w:bCs/>
          <w:szCs w:val="24"/>
        </w:rPr>
      </w:pPr>
      <w:r w:rsidRPr="003100FB">
        <w:rPr>
          <w:bCs/>
          <w:szCs w:val="24"/>
        </w:rPr>
        <w:t xml:space="preserve">29 Actualité. - L'actualité de la doctrine sanjuaniste est contrecarrée par une manière d'aborder les problèmes spirituels qui n'est plus la nôtre, un vocabulaire souvent désuet, une présentation scolastique, surtout dans la Montée, un accent mis sur les problèmes personnels, dans l'ignorance des </w:t>
      </w:r>
      <w:r w:rsidRPr="003100FB">
        <w:rPr>
          <w:bCs/>
          <w:szCs w:val="24"/>
        </w:rPr>
        <w:lastRenderedPageBreak/>
        <w:t>problèmes communautaires, et une absence relative du sens de l'histoire (cf. Actualité de Jean de la Croix, p. 23-24).</w:t>
      </w:r>
    </w:p>
    <w:p w14:paraId="303F5B9D" w14:textId="77777777" w:rsidR="00CF7F3B" w:rsidRPr="003100FB" w:rsidRDefault="00000000">
      <w:pPr>
        <w:spacing w:after="120" w:line="360" w:lineRule="auto"/>
        <w:ind w:firstLine="283"/>
        <w:jc w:val="both"/>
        <w:rPr>
          <w:bCs/>
          <w:szCs w:val="24"/>
        </w:rPr>
      </w:pPr>
      <w:r w:rsidRPr="003100FB">
        <w:rPr>
          <w:bCs/>
          <w:szCs w:val="24"/>
        </w:rPr>
        <w:t>Cependant, en dépit de ces réelles difficultés, l'actualité de Jean de la Croix est indéniable. Un congrès, tenu en 1968, a été consacré à mettre en relief cette actualité. Les principes de vie spirituelle mis en lumière par le saint permettent des développements dans la vie d'aujourd'hui, à la fois au plan personnel et au plan communautaire. Ils sont toujours valables pour aborder des problèmes qui ne se posaient pas de son temps. Il n'est pas jusqu'à la théologie de la mort de Dieu qui, pour une part, ne trouve un précédent dans la doctrine des nuits. C'est d'ailleurs celle-ci encore qui permet d'entrevoir une issue positive à la crise de la civilisation actuelle.</w:t>
      </w:r>
    </w:p>
    <w:p w14:paraId="09AA6B76" w14:textId="77777777" w:rsidR="00CF7F3B" w:rsidRPr="003100FB" w:rsidRDefault="00000000">
      <w:pPr>
        <w:spacing w:after="120" w:line="360" w:lineRule="auto"/>
        <w:ind w:firstLine="283"/>
        <w:jc w:val="both"/>
        <w:rPr>
          <w:bCs/>
          <w:szCs w:val="24"/>
        </w:rPr>
      </w:pPr>
      <w:r w:rsidRPr="003100FB">
        <w:rPr>
          <w:bCs/>
          <w:szCs w:val="24"/>
        </w:rPr>
        <w:t>Même alors qu'ils sont loin d'admettre la problématique et les exigences ascétiques de Jean de la Croix, beaucoup se réclament de lui, dans la mesure où celui-ci se présente comme le maître d'un enseignement fondé sur la radicalité et le refus de tout compromis, dans la mesure aussi où il apparaît comme un maître soucieux d'accorder toujours sa doctrine et la vie (voir la synthèse de Y. Pellé-Douël, Saint Jean de la Croix et la nuit mystique).</w:t>
      </w:r>
    </w:p>
    <w:p w14:paraId="69E934AE" w14:textId="77777777" w:rsidR="00CF7F3B" w:rsidRPr="003100FB" w:rsidRDefault="00000000">
      <w:pPr>
        <w:spacing w:after="120" w:line="360" w:lineRule="auto"/>
        <w:ind w:firstLine="283"/>
        <w:jc w:val="both"/>
        <w:rPr>
          <w:bCs/>
          <w:szCs w:val="24"/>
        </w:rPr>
      </w:pPr>
      <w:r w:rsidRPr="003100FB">
        <w:rPr>
          <w:bCs/>
          <w:szCs w:val="24"/>
        </w:rPr>
        <w:t>Le cardinal Gabriel-M. Garrone résume la pensée de beaucoup : « Exigeant, absolu, avide de réel et finalement à la recherche de Dieu, l'homme de ce temps pourrait bien avoir en saint Jean de la Croix le Maître qu'il cherche » (Actualité de Jean de la Croix, p. 20). « L'esquisse d'une étude bibliographique » de Jean de la Croix par J. Baruzi (op cit., p. 689-724) contient précisions et jugements de valeur. La Bibliografia di S. Juan de la Cruz par P. P. Ottonello (tirage à part de l'Archivum bibliographicum carmelitanum). Rome, 1967, est le document le plus complet en la matière. La Bibliographia internationalis spiritualitatis (Milan, 1969, etc), éditée par le Teresianum, tient au courant de l'actualité.</w:t>
      </w:r>
    </w:p>
    <w:p w14:paraId="3296D47F" w14:textId="77777777" w:rsidR="00CF7F3B" w:rsidRPr="003100FB" w:rsidRDefault="00000000">
      <w:pPr>
        <w:spacing w:after="120" w:line="360" w:lineRule="auto"/>
        <w:ind w:firstLine="283"/>
        <w:jc w:val="both"/>
        <w:rPr>
          <w:bCs/>
          <w:szCs w:val="24"/>
        </w:rPr>
      </w:pPr>
      <w:r w:rsidRPr="003100FB">
        <w:rPr>
          <w:bCs/>
          <w:szCs w:val="24"/>
        </w:rPr>
        <w:t xml:space="preserve">Des innombrables publications parues en toute langue sur Jean de la Croix (biographies, éditions, études), nous retenons ce qui suit. 4° Biographies. - La première biographie en espagnol parut en 1628 à Bruxelles : José de Jesús Maria (Francisco de Quiroga), Historia de la vida y virtudes del venerable P. Fr. Juan de la Cruz (trad. franç. par Élisée de Saint-Bernard, Paris, 1638 ; ital., Brescia, 1638). La seconde fut publiée par Jerénimo de San José (Esquerra y Blancas). Historia del venerable., Madrid, 1641. La troisième, due à Francisco de Santa Maria (Pulgar), fut insérée au t. 2 de la Reforma de los Descalzos de Nuestra Señora del Carmen de la primitiva Observancia, Madrid, 1655. Quoique comportant des nuances, ces biographies sont marquées de deux traits : l'insistance sur les faits miraculeux et sur l'ascétisme de Jean, qui paraît être une confiscation de l'influence du saint au </w:t>
      </w:r>
      <w:r w:rsidRPr="003100FB">
        <w:rPr>
          <w:bCs/>
          <w:szCs w:val="24"/>
        </w:rPr>
        <w:lastRenderedPageBreak/>
        <w:t>bénéfice de celle du redoutable Doria. Elles ont servi de base aux travaux ultérieurs, jusqu'à ce qu'on exploite de plus près les procès de canonisation.</w:t>
      </w:r>
    </w:p>
    <w:p w14:paraId="5F62EB72" w14:textId="77777777" w:rsidR="00CF7F3B" w:rsidRPr="003100FB" w:rsidRDefault="00000000">
      <w:pPr>
        <w:spacing w:after="120" w:line="360" w:lineRule="auto"/>
        <w:ind w:firstLine="283"/>
        <w:jc w:val="both"/>
        <w:rPr>
          <w:bCs/>
          <w:szCs w:val="24"/>
        </w:rPr>
      </w:pPr>
      <w:r w:rsidRPr="003100FB">
        <w:rPr>
          <w:bCs/>
          <w:szCs w:val="24"/>
        </w:rPr>
        <w:t>Le 18e siècle n'apporte que des travaux de moindre valeur. - Dosithée de Saint-Alexis, La vie de saint Jean de la Croix. 2 vol., Paris, 1727, fera loi en quelque sorte en France jusqu'au 20e siècle (rééd. par [Marie-Élisabeth de la Croix, 1872). - M. Muñoz Garnica, San Juan de la Cruz. Ensayo histórico, Jaen, 1875. - D. Lewis, Life of St John of the Cross, Londres, 1897. - M. Demimuid, Saint Jean de la Croix (coll. Les Saints}, Paris, 1916, est tributaire du style biographique primitif. Cf J. Baruzi, op cit., p. 705-707.</w:t>
      </w:r>
    </w:p>
    <w:p w14:paraId="70EF500C" w14:textId="77777777" w:rsidR="00CF7F3B" w:rsidRPr="003100FB" w:rsidRDefault="00000000">
      <w:pPr>
        <w:spacing w:after="120" w:line="360" w:lineRule="auto"/>
        <w:ind w:firstLine="283"/>
        <w:jc w:val="both"/>
        <w:rPr>
          <w:bCs/>
          <w:szCs w:val="24"/>
        </w:rPr>
      </w:pPr>
      <w:r w:rsidRPr="003100FB">
        <w:rPr>
          <w:bCs/>
          <w:szCs w:val="24"/>
        </w:rPr>
        <w:t>En 1924, Jean Baruzi (infra, col. 445) renouvelle l'étude des sources biographiques, en particulier pour la période salmantine. Bruno de Jésus-Marie (supra, col. 442), en 1929, apporte de nombreuses précisions et sa biographie de Jean de la Croix demeure une source ; moins heureux est son essai de vulgarisation, la vie d'amour de saint Jean de la Croix (Paris, 1936).</w:t>
      </w:r>
    </w:p>
    <w:p w14:paraId="27DEE22F" w14:textId="77777777" w:rsidR="00CF7F3B" w:rsidRPr="003100FB" w:rsidRDefault="00000000">
      <w:pPr>
        <w:spacing w:after="120" w:line="360" w:lineRule="auto"/>
        <w:ind w:firstLine="283"/>
        <w:jc w:val="both"/>
        <w:rPr>
          <w:bCs/>
          <w:szCs w:val="24"/>
        </w:rPr>
      </w:pPr>
      <w:r w:rsidRPr="003100FB">
        <w:rPr>
          <w:bCs/>
          <w:szCs w:val="24"/>
        </w:rPr>
        <w:t>Les introductions aux éditions critiques publiées par Gerardo et par Silverio donnent des renseignements biographiques. En 1946, Criségono de Jesús fait paraître à Madrid une vida y obras…., biographie inédita, avec présentation et annotations par Lucinio del SS. Sacramento (Madrid, BAC, 5e éd., 1964), qui fait loi ; les biographies parues depuis lors lui sont toutes redevables. À signaler H. Chandebois, Portrait de saint Jean de la Croix, Paris, 1947. - E. Allison Peers, Handbook 10 the Life and Times of St. Teresa and St. John of the Cross, Londres, 1954. - L. Prado Aguirre, San Juan de la Cruz, Madrid, 1964. - R. A. Herrera, St. John of the Cross, Madrid, 1968. 290 que encaminan a una alma a la perfecta unión con Dios, Alcala, 1618 (rééd., Barcelone, 1619) ; le Cantique spirituel y manque. - Obras del venerable à mistico doctor, Madrid, 1630, avec le Cantique A (rééd. Barcelone, 1635 ; Madrid, 1649, 1672, 1679, 169%, 17900 - 10° éd.). - Entre-temps paraissait, à part, la 1e éd du Cantique : Declaración de las canciones, que tratan del ejercicio de amor entre el alma y el esposo Christo, Bruxelles, 1627 ; une nouvelle édition, Séville, 1703, a le Cantique B : Obras espirituales que encaminan a una alma, a la mas perfecta unión con Dios en transformación de amor.</w:t>
      </w:r>
    </w:p>
    <w:p w14:paraId="2C97E870" w14:textId="77777777" w:rsidR="00CF7F3B" w:rsidRPr="003100FB" w:rsidRDefault="00000000">
      <w:pPr>
        <w:spacing w:after="120" w:line="360" w:lineRule="auto"/>
        <w:ind w:firstLine="283"/>
        <w:jc w:val="both"/>
        <w:rPr>
          <w:bCs/>
          <w:szCs w:val="24"/>
        </w:rPr>
      </w:pPr>
      <w:r w:rsidRPr="003100FB">
        <w:rPr>
          <w:bCs/>
          <w:szCs w:val="24"/>
        </w:rPr>
        <w:t>Gerardo de San Juan de la Cruz publie à Tolède en 1912-1914 la première édition critique, en 3 volumes (cf DS, t. 6, col. 279). Silverio de Santa Teresa en publie une autre en 1929-1931, à Burgos, en 4 volumes ; le 5e donnait les Procesos de beatificación y canonización. Le saint était docteur de l'Église depuis 1926.</w:t>
      </w:r>
    </w:p>
    <w:p w14:paraId="5ABCCF7A" w14:textId="77777777" w:rsidR="00CF7F3B" w:rsidRPr="003100FB" w:rsidRDefault="00000000">
      <w:pPr>
        <w:spacing w:after="120" w:line="360" w:lineRule="auto"/>
        <w:ind w:firstLine="283"/>
        <w:jc w:val="both"/>
        <w:rPr>
          <w:bCs/>
          <w:szCs w:val="24"/>
        </w:rPr>
      </w:pPr>
      <w:r w:rsidRPr="003100FB">
        <w:rPr>
          <w:bCs/>
          <w:szCs w:val="24"/>
        </w:rPr>
        <w:lastRenderedPageBreak/>
        <w:t>L'édition d'Alcala de 1618 ajoute des Anne y advertencias de Diégo (Jacques) de Jésus, que les éditions postérieures reproduiront ; il en sera de même à partir des éditions espagnoles de 1639 pour l'Elucidatio phrasium mysticae theologiae de Nicolas de Jésus-Marie, publiée d'abord à part à Alcala, en 1631. Ces dissertations justificatrices manifestent la crainte qu'on éprouvait de voir le saint assimilé aux illuminés (cf El Monte Carmelo, t. 62, 1954, p. 41-72).</w:t>
      </w:r>
    </w:p>
    <w:p w14:paraId="18705D67" w14:textId="77777777" w:rsidR="00CF7F3B" w:rsidRPr="003100FB" w:rsidRDefault="00000000">
      <w:pPr>
        <w:spacing w:after="120" w:line="360" w:lineRule="auto"/>
        <w:ind w:firstLine="283"/>
        <w:jc w:val="both"/>
        <w:rPr>
          <w:bCs/>
          <w:szCs w:val="24"/>
        </w:rPr>
      </w:pPr>
      <w:r w:rsidRPr="003100FB">
        <w:rPr>
          <w:bCs/>
          <w:szCs w:val="24"/>
        </w:rPr>
        <w:t>Sur le Cantique B, voir la Bibliografia d'Ottonello. Contre l'authenticité s'inscrivent P. Chevallier, J. Baruzi, J. Krynen, J. Orcibal. Pour l'authenticité plaident et œuvrent de nombreux chercheurs espagnols, dont le travail mérite toute l'attention : Silverio de Santa Teresa, Juan de Jesús Maria, Simeon de la Sagrada Familia et surtout Eulogio de la Virgen del Carmen (E ? Cántico Espiritual. Trayectoria histórica del texto, Rome, 1967 ; San Juan de la Cruz y sus escritos, Madrid, 1969). La qualité des travaux d'Eulogio fait espérer une solution définitive et l'édition critique du Cantique spirituel. 2° Traductions françaises. - En 1621, paraît la première traduction française, due à René Gaultier (uvres spirituelles pour acheminer les âmes à la parfaite union avec Dieu, Paris ; cf DS, t. 6, col. 146), sans le Cantique, et en 1622, le Cantique d'amour divin entre Jésus-Christ et l'âme dévote, rééd. 1627 (Bibliothèque des jésuites, Chantilly}, 1628, etc. La traduction de Cyprien de la Nativité paraît à Paris en 1641 (rééd., 1645, 1652, 1665, etc). À signaler que la traduction de 1621 ajoute aussi celle des « Notes et remarques en trois discours. » de Jacques de Jésus ; Cyprien, en 1641, reproduit ces « Notes » d'après la traduction de Gaultier, et il ajoute en sus la traduction de l'Elucidatio (dans l'édition de 4652, qui se trouve à Chantilly, ce dernier texte est édité à part, 264 p plus la table). Paul l'aléry a loué spécialement Cyprien, traducteur des Poèmes (cf DS, t. 2, col. 2670-2671), et J. Baruzi, le traducteur des textes en prose (op cit., p. 696).</w:t>
      </w:r>
    </w:p>
    <w:p w14:paraId="29BC0958" w14:textId="77777777" w:rsidR="00CF7F3B" w:rsidRPr="003100FB" w:rsidRDefault="00000000">
      <w:pPr>
        <w:spacing w:after="120" w:line="360" w:lineRule="auto"/>
        <w:ind w:firstLine="283"/>
        <w:jc w:val="both"/>
        <w:rPr>
          <w:bCs/>
          <w:szCs w:val="24"/>
        </w:rPr>
      </w:pPr>
      <w:r w:rsidRPr="003100FB">
        <w:rPr>
          <w:bCs/>
          <w:szCs w:val="24"/>
        </w:rPr>
        <w:t>Signalons aussi la traduction de Jean Maillard (Paris, 4694), reproduite par Migne (uvres très complètes de sainte Thérèse, de saint Jean de la Croix, t. 3, Paris, 1845), d'Alfred Gilly 445 (Paris, 1894}, celle des carmélites de Paris {4 vol., 1875), souvent rééditée, et utilisée par Thérèse de l'Enfant-Jésus.</w:t>
      </w:r>
    </w:p>
    <w:p w14:paraId="2DBF2F0A" w14:textId="77777777" w:rsidR="00CF7F3B" w:rsidRPr="003100FB" w:rsidRDefault="00000000">
      <w:pPr>
        <w:spacing w:after="120" w:line="360" w:lineRule="auto"/>
        <w:ind w:firstLine="283"/>
        <w:jc w:val="both"/>
        <w:rPr>
          <w:bCs/>
          <w:szCs w:val="24"/>
        </w:rPr>
      </w:pPr>
      <w:r w:rsidRPr="003100FB">
        <w:rPr>
          <w:bCs/>
          <w:szCs w:val="24"/>
        </w:rPr>
        <w:t xml:space="preserve">La traduction d'Hector Hoornaert (Bruges, 1915-1918, établie sur l'édition de Gerardo}, en dépit de quelques imperfections et d'introductions parfois contestables, a marqué un renouveau dans les études sanjuanistes en France (cf DS, t. 7, col. 738). La traduction de Grégoire de Saint-Joseph (Monte-Carlo, 1932 ; en un volume, Paris, 1947) est daire ; elle élimine parfois les difficultés de traduction et n'a pas toujours la fidélité attendue. Plus fidèle est la traduction de Marie du Saint-Sacrement (Bar-le-Duc, 1933-1937 ; même sujets à discussion, les introductions dénotent un travail </w:t>
      </w:r>
      <w:r w:rsidRPr="003100FB">
        <w:rPr>
          <w:bCs/>
          <w:szCs w:val="24"/>
        </w:rPr>
        <w:lastRenderedPageBreak/>
        <w:t>approfondi). La réédition de Cyprien (Bruges-Paris, 1942 ; en un volume, 1959, 1967) a été complétée et vérifiée par Lucien-Marie de Saint-Joseph ; la fidélité et la qualité de la traduction sont reconnues.</w:t>
      </w:r>
    </w:p>
    <w:p w14:paraId="1A7C63B5" w14:textId="77777777" w:rsidR="00CF7F3B" w:rsidRPr="003100FB" w:rsidRDefault="00000000">
      <w:pPr>
        <w:spacing w:after="120" w:line="360" w:lineRule="auto"/>
        <w:ind w:firstLine="283"/>
        <w:jc w:val="both"/>
        <w:rPr>
          <w:bCs/>
          <w:szCs w:val="24"/>
        </w:rPr>
      </w:pPr>
      <w:r w:rsidRPr="003100FB">
        <w:rPr>
          <w:bCs/>
          <w:szCs w:val="24"/>
        </w:rPr>
        <w:t>On ne peut signaler toutes les traductions d'œuvres séparées. Pour les Poèmes, indiquons celles de B. Lavaud (1948). Max Milner (1951), et des éditions illustrées, telles Les Cantiques spirituels (Paris, 1958) ; à partir des lithographies de cette édition, œuvre de Manessier, Plasse-Lecaisne a tissé de grandes à part : J. Baruzi, Aphorismes… (texte établi et traduit d'après le ms d'Andujar, unique autographe des uvres, Bordeaux-Paris, 1924) ; Les Avis, Sentences et Maximes., par Ph. Chevallier (Bruges-Paris, 1933) ; Propos de lumière et d'amour de saint Jean de la Croix, par H. Chandebois (Paris, 1947) ; Les Poèmes mystiques commentés par J.-G. Hondet (Paris, 1966). 8° : Traductions diverses (nous notons de préférence les premières traductions parues). - Italienne : Opere spirituali…,'par Alexandre de Saint-François (Rome, 1627), avec le Canti que A (texte espagnol et trad ital.) ; elle eut au moins 18 éditions (cf DS, t. 1, col. 301-302). - Néerlandaise : en plus d'œuvres séparées, telle Den donckeren nacht, publiée par Antoine de Jésus (Anvers, 1637}, les uvres complètes parurent à Gand, traduites par Servais de Saint-Pierre (l'erhole Wercken, 1693-1703). Henri de la Sainte-Famille publia une nouvelle traduction d'après l'édition de Gerardo (Gand, 1916-1919) ; une autre parut à Hilversum, en 1963, faite par J. Peters et J. A. Jacob. - Latine : André de Jésus publia les Opera mystica, à Cologne, en 1639 {cf DS, t. 1, col. 555). - Allemande : Die geistlichen Bücher, trad de Modeste de Saint-Jean (Prague, 1697) : de nouvelles traductions furent faites au 19e siècle, puis récemment (Munich, 1956-1957, et Einsiedeln, 1961-1964). - Anglaise : Complet Works, par D. Lewis (Londres, 1864) ; rééd par B. Zimmermann, en 1906-1912 ; E. Allison Peers, nouvelle traduction, New York, 1964. 3° Études générales éclairant l'histoire de la doctrine. - Pour les ouvrages parus avant 1922, voir J. Baruzi, op cit., p. 712-721. Retenons cependant : H.-M. Boudon, La vive flamme d'amour dans le bienheureux Jean de la Croix, Lille, 4693. - G. F. Berthier, Lettres sur la doctrine spirituelle de S. Jean de la Croix (dans Réflexions spirituelles, t. 6, Paris, 17990, p. 293-380 ; cf DS, t. 1, col. 1529). - A. Saudreau, L'état mystique, sa nature, ses phases (Paris-Angers, 1903 ; éd renouvelée, 1921). - A. Poulain, Les grâces d'oraison, Paris, 1906 et 1922.</w:t>
      </w:r>
    </w:p>
    <w:p w14:paraId="3109DEC3" w14:textId="77777777" w:rsidR="00CF7F3B" w:rsidRPr="003100FB" w:rsidRDefault="00000000">
      <w:pPr>
        <w:spacing w:after="120" w:line="360" w:lineRule="auto"/>
        <w:ind w:firstLine="283"/>
        <w:jc w:val="both"/>
        <w:rPr>
          <w:bCs/>
          <w:szCs w:val="24"/>
        </w:rPr>
      </w:pPr>
      <w:r w:rsidRPr="003100FB">
        <w:rPr>
          <w:bCs/>
          <w:szCs w:val="24"/>
        </w:rPr>
        <w:t>J. Baruzi, Saint Jean de la Croix et le problème de l'expérience mystique, Paris, 1924 (rééd., 1931} ; en dépit de critiques fondées, cette thèse a suscité une série d'études ; cf son excellent Saint Jean de la Croix, dans l'Histoire générale des religions, t. 3, Paris, 1947, p. 185-197.</w:t>
      </w:r>
    </w:p>
    <w:p w14:paraId="62B3A7AB" w14:textId="77777777" w:rsidR="00CF7F3B" w:rsidRPr="003100FB" w:rsidRDefault="00000000">
      <w:pPr>
        <w:spacing w:after="120" w:line="360" w:lineRule="auto"/>
        <w:ind w:firstLine="283"/>
        <w:jc w:val="both"/>
        <w:rPr>
          <w:bCs/>
          <w:szCs w:val="24"/>
        </w:rPr>
      </w:pPr>
      <w:r w:rsidRPr="003100FB">
        <w:rPr>
          <w:bCs/>
          <w:szCs w:val="24"/>
        </w:rPr>
        <w:lastRenderedPageBreak/>
        <w:t>J. Maréchal, Études sur la psychologie des mystiques, Paris-Bruxelles, 1924-1937. - C. H., Abrégé de toute la doctrine mystique de saint Jean de la Croix, Saint-Maximin, 1925. - Criségono de Jesús, cité col. 444. - R. Garrigou-Lagrange, Perfection chrétienne et contemplation, Saint-Maximin, 1923 ; L'amour de Dieu et la croix de Jésus, Paris, 1929 ; Les trois conversions et les trois voies, 1933 ; cf DS, t. 6, col. 128-134. - M. Bataillon, Érasme et l'Espagne. Recherches sur l'histoire spirituelle du xvi° siècle, Paris, 1937. - François de Sainte-Marie, Les plus vieux textes du Carmel, trad., Paris, 1945 ; 2e éd., 1961. - Bruno de Jésus-Marie, L'Espagne mystique au 16e siècle, Paris, 1946.</w:t>
      </w:r>
    </w:p>
    <w:p w14:paraId="21343A3E" w14:textId="77777777" w:rsidR="00CF7F3B" w:rsidRPr="003100FB" w:rsidRDefault="00000000">
      <w:pPr>
        <w:spacing w:after="120" w:line="360" w:lineRule="auto"/>
        <w:ind w:firstLine="283"/>
        <w:jc w:val="both"/>
        <w:rPr>
          <w:bCs/>
          <w:szCs w:val="24"/>
        </w:rPr>
      </w:pPr>
      <w:r w:rsidRPr="003100FB">
        <w:rPr>
          <w:bCs/>
          <w:szCs w:val="24"/>
        </w:rPr>
        <w:t>D. Alonso, La poesia de San Juan de la Cruz, Madrid, 1942</w:t>
      </w:r>
    </w:p>
    <w:p w14:paraId="6BAB1E4F" w14:textId="77777777" w:rsidR="00CF7F3B" w:rsidRPr="003100FB" w:rsidRDefault="00000000">
      <w:pPr>
        <w:spacing w:after="120" w:line="360" w:lineRule="auto"/>
        <w:ind w:firstLine="283"/>
        <w:jc w:val="both"/>
        <w:rPr>
          <w:bCs/>
          <w:szCs w:val="24"/>
        </w:rPr>
      </w:pPr>
      <w:r w:rsidRPr="003100FB">
        <w:rPr>
          <w:bCs/>
          <w:szCs w:val="24"/>
        </w:rPr>
        <w:t>(5e éd., 1962). - J. l'Ilhet, Bible et mystique chez saint Jean de la Croix, Bruges-Paris, 1949 ; cf DS, t. 4, col. 258-263. - V. Capanaga, San Juan de la Cruz. El valor psicológico de su doctrina, Madrid, 1950. - M. Mühlner, Poésie et vie mystique chez saint Jean, préface de J. Baruzi, Paris, 1951. - M.-M. d'Hendecourt, Le chemin de l'amour d'après saint Jean, Paris, 1953. - H. Sanson, L'esprit humain selon saint Jean, Paris, 1953 ; thèse utile, entre autres, pour la richesse de l'étude du vocabulaire, mais un peu hâtive. - M. Florisoone, Esthétique et mystique d'après sainte Thérèse d'Avila et saint Jean de la Croix, Paris, 1956. - Édith Stein, t. 1942, Kreuzeswissenschaft. Studie über Joannes a Cruce, Werke, t. 1, Louvain, 1950 ; trad. La science de la Croix. Passion d'amour de saint Jean de la Croix, Louvain-Paris, 1957.</w:t>
      </w:r>
    </w:p>
    <w:p w14:paraId="1EB6A8F9" w14:textId="77777777" w:rsidR="00CF7F3B" w:rsidRPr="003100FB" w:rsidRDefault="00000000">
      <w:pPr>
        <w:spacing w:after="120" w:line="360" w:lineRule="auto"/>
        <w:ind w:firstLine="283"/>
        <w:jc w:val="both"/>
        <w:rPr>
          <w:bCs/>
          <w:szCs w:val="24"/>
        </w:rPr>
      </w:pPr>
      <w:r w:rsidRPr="003100FB">
        <w:rPr>
          <w:bCs/>
          <w:szCs w:val="24"/>
        </w:rPr>
        <w:t xml:space="preserve">Ph. Chevallier, Saint Jean de la Croix, docteur des âmes, Paris, 1959. - Y. Pellé-Douël, Saint Jean de la Croix et la nuit mystique, coll. Maîtres spirituels, Paris, 1960, travail de synthèse. - G. Morel, Le sens de l'existence selon saint Jean de la Croix, coll. Théologie 45-47, 3 vol., Paris, 1960-1961 ; ouvrage personnel qui marque une date dans la recherche d'une expression actuelle de l'expérience mystique. - H. Urs von Balthasar, Herrlichkeit. Eine theologische Aesthetik, t. 2, Einsiedeln, 1962, p. 463-531 ; trad. franç. La gloire et la croix, t. 2, vol. 2, Paris, 1972, p. 7-68. - E. W. T. Dicken, The Crucible of Love. A Study of the Mysticism of St. Teresa of Jesus and St. John of the Cross, Londres, 1963 (trad. espagnole, Barcelone, 1967). - L. Cognet, Saint Jean de la Croix et la pensée chrétienne, cours ronéoté, Paris, 1963. - Giovanna della Croce, Christus in der Mystik des hl. Johannes vom Kreuz, dans Jahrbuch für mystische Theologie, t. 10, 1964. - F. Garcia Llamera, Introducción doctrinal a San Juan de la Cruz, dans Teologia espiritual, t. 9, 1965, p. 53-96, 293-344. - Lucien-Marie, L'expérience de Dieu. Actualité du message de saint Jean, Paris, 1968, recueil d'articles prolongeant les introductions des uvres complètes. - F. Ruiz Salvador, Introducción a San Juan de la Cruz, Madrid, 1968, exposé doctrinal. - Louis Guillet, Nuit de lumière. Introduction à saint Jean de la </w:t>
      </w:r>
      <w:r w:rsidRPr="003100FB">
        <w:rPr>
          <w:bCs/>
          <w:szCs w:val="24"/>
        </w:rPr>
        <w:lastRenderedPageBreak/>
        <w:t>Croix, Tours, 1969-1974. - Actualité de Jean de la Croix, publié par Lucien-Marie et J.-M. Petit, Bruges-Paris, 1970, rapports du congrès sanjuaniste de La Plesse (1968). - André Bord, Mémoire et espérance chez Jean de la Croix, Paris, 1971.</w:t>
      </w:r>
    </w:p>
    <w:p w14:paraId="607D1E10" w14:textId="77777777" w:rsidR="00CF7F3B" w:rsidRPr="003100FB" w:rsidRDefault="00000000">
      <w:pPr>
        <w:spacing w:after="120" w:line="360" w:lineRule="auto"/>
        <w:ind w:firstLine="283"/>
        <w:jc w:val="both"/>
        <w:rPr>
          <w:bCs/>
          <w:szCs w:val="24"/>
        </w:rPr>
      </w:pPr>
      <w:r w:rsidRPr="003100FB">
        <w:rPr>
          <w:bCs/>
          <w:szCs w:val="24"/>
        </w:rPr>
        <w:t>De 1931 à 1962 les Études carmélitaines ont publié de nombreuses études sur la doctrine sanjuaniste ; leur originalité provient de ce qu'elles appliquent à la vie spirituelle le principe d'une étude multidisciplinaire. - Lire dans Sanjuanistica (Rome, 1943 ; centenaire du saint). Article de l'ictor de Jésus-Marie, Un conflicto de juridicción, p. 413-528 ; dans les Ephemerides carmeliticae, t. 13, 1952, l'ensemble de l'année : De contemplatione in schola teresiana, en particulier l'article de M. A. Diez, La reentrega de amor asi en la tierra como en el cielo : influjo de un opúsculo pseudotomista en S. Juan de la Cruz, p. 299-352.</w:t>
      </w:r>
    </w:p>
    <w:p w14:paraId="3AF74233" w14:textId="77777777" w:rsidR="00CF7F3B" w:rsidRPr="003100FB" w:rsidRDefault="00000000">
      <w:pPr>
        <w:spacing w:after="120" w:line="360" w:lineRule="auto"/>
        <w:ind w:firstLine="283"/>
        <w:jc w:val="both"/>
        <w:rPr>
          <w:bCs/>
          <w:szCs w:val="24"/>
        </w:rPr>
      </w:pPr>
      <w:r w:rsidRPr="003100FB">
        <w:rPr>
          <w:bCs/>
          <w:szCs w:val="24"/>
        </w:rPr>
        <w:t>On trouvera de nombreuses études sur Jean de la Croix dans la RAM, la VS et les diverses revues carmélitaines. 4° Études particulières. - J. Maritain, Distinguer pour unir ou les degrés du savoir, Paris, 1932, p. 615-765 : deux chapitres consacrés à la doctrine sanjuaniste. - M.-M. Labourdette, La foi théologale et la connaissance mystique d'après saint Jean de la Croix, dans Revue thomiste, t. 41, 1936, p. 593-629 ; t. 42, 1937, p. 16-57, 191-229. - P. Blanchard, La signification trinitaire de l'expérience mystique de saint Jean de la Croix, thèse inédite, Lyon, 1944. - Ephrem de la Mère de Dieu, San Juan de la Cruz y el misterio de la Santísima Trinidad : en la vida espiritual, Saragosse, 1947. - L. Lavelle, Quatre saints, Paris, 1951, p. 93-131 : La contemplation selon Jean de la Croix. - P. de Surgy, La source de l'échelle d'amour de saint Jean de la Croix, RAM, t. 27, 1951, p. 18-40, 237-259, 327-346.</w:t>
      </w:r>
    </w:p>
    <w:p w14:paraId="3AB37811" w14:textId="77777777" w:rsidR="00CF7F3B" w:rsidRPr="003100FB" w:rsidRDefault="00000000">
      <w:pPr>
        <w:spacing w:after="120" w:line="360" w:lineRule="auto"/>
        <w:ind w:firstLine="283"/>
        <w:jc w:val="both"/>
        <w:rPr>
          <w:bCs/>
          <w:szCs w:val="24"/>
        </w:rPr>
      </w:pPr>
      <w:r w:rsidRPr="003100FB">
        <w:rPr>
          <w:bCs/>
          <w:szCs w:val="24"/>
        </w:rPr>
        <w:t>J. Mouroux, Note sur l'affectivité sensible chez saint Jean de la Croix, dans Recherches de science religieuse, t. 40, 1952, p. 408-425. - Gabriel de Sainte-Marie-Madeleine, + 1953, cf DS, t. 6, col. 8-14. - A. Leonard McCann, The Doctrine of the Void as propounded by St. John of the Cross. Toronto, 1955. - J. Krynen, La théologie du baroque, Denys le mystique et saint Jean de la Croix, thèse ronéotée, Paris, 1955. - P. A. Peeters, Geloof en mystiek. Een theologische bezinning op de geestelijk leer van Sint Jan van het Kruis, Diss., 1957. - L. Gardet, Thèmes et textes mystiques, Paris, 1958.</w:t>
      </w:r>
    </w:p>
    <w:p w14:paraId="12120057" w14:textId="77777777" w:rsidR="00CF7F3B" w:rsidRPr="003100FB" w:rsidRDefault="00000000">
      <w:pPr>
        <w:spacing w:after="120" w:line="360" w:lineRule="auto"/>
        <w:ind w:firstLine="283"/>
        <w:jc w:val="both"/>
        <w:rPr>
          <w:bCs/>
          <w:szCs w:val="24"/>
        </w:rPr>
      </w:pPr>
      <w:r w:rsidRPr="003100FB">
        <w:rPr>
          <w:bCs/>
          <w:szCs w:val="24"/>
        </w:rPr>
        <w:t xml:space="preserve">Emeterio del Sag. Corazon, La noche pasiva del espíritu de San Juan de la Cruz, dans Revista de espiritualidad, t. 18, 1959, p. 5-49, 187-228. - E. Schering, Mystik und Tat. Therese von Jesus, Johannes vom Kreuz und die Selbstbehauptung des Mystik, Bâle, 1959. - G. Lefebvre, Prière pure et pureté de cœur. Textes de saint Grégoire le Grand et saint Jean de la Croix, Bruges-Paris, 1961. - G. Leblond, Fils de lumière. L'inhabitation personnelle et spéciale du Saint-Esprit en notre âme selon </w:t>
      </w:r>
      <w:r w:rsidRPr="003100FB">
        <w:rPr>
          <w:bCs/>
          <w:szCs w:val="24"/>
        </w:rPr>
        <w:lastRenderedPageBreak/>
        <w:t>saint Thomas d'Aquin et saint Jean de la Croix, Saint-Léger-Vauban, 1961. - Teofilo de la Virgen, Experiencia de Dios y vida mística. El pensamiento de S. Juan de la Cruz, dans Ephemerides carmeliticae, t. 13, 1962, p. 136-223 ; Estructura de la contemplación infusa sanjuanista, dans Revista de espiritualidad, t. 23, 1964, p. 347-423.</w:t>
      </w:r>
    </w:p>
    <w:p w14:paraId="57A3CD1D" w14:textId="77777777" w:rsidR="00CF7F3B" w:rsidRPr="003100FB" w:rsidRDefault="00000000">
      <w:pPr>
        <w:spacing w:after="120" w:line="360" w:lineRule="auto"/>
        <w:ind w:firstLine="283"/>
        <w:jc w:val="both"/>
        <w:rPr>
          <w:bCs/>
          <w:szCs w:val="24"/>
        </w:rPr>
      </w:pPr>
      <w:r w:rsidRPr="003100FB">
        <w:rPr>
          <w:bCs/>
          <w:szCs w:val="24"/>
        </w:rPr>
        <w:t>Eulogio de S. Juan de la Cruz, La transformación total del alma en Dios según S. Juan de la Cruz, Madrid, 1963. - Laureano de la Inmaculada, El desposorio espiritual según S. Juan de la Cruz, dans El Monte Carmelo, t. 71, 1963, p. 8-44, 155-212, 335-365. - J. Orcibal, Saint Jean de la Croix et les mystiques rhéno-flamands, Paris, 1965. - G. Llamera, La doctrina de S. Juan de la Cruz y la teología tomista de los dones del Espíritu Santo, thèse, Valence, 1965. - R. Mosis, Der Mensch und die Dinge nach Johannes vom Kreuz, Wurtzbourg, 1965. - N. Ruano, Desnudez. Lo místico y lo literario en San Juan de la Cruz, Mexico, 1967.</w:t>
      </w:r>
    </w:p>
    <w:p w14:paraId="4200C4A0" w14:textId="77777777" w:rsidR="00CF7F3B" w:rsidRPr="003100FB" w:rsidRDefault="00000000">
      <w:pPr>
        <w:spacing w:after="120" w:line="360" w:lineRule="auto"/>
        <w:ind w:firstLine="283"/>
        <w:jc w:val="both"/>
        <w:rPr>
          <w:bCs/>
          <w:szCs w:val="24"/>
        </w:rPr>
      </w:pPr>
      <w:r w:rsidRPr="003100FB">
        <w:rPr>
          <w:bCs/>
          <w:szCs w:val="24"/>
        </w:rPr>
        <w:t>P. Larga, Schöpfung in Christus nach Johannes vom Kreuz, thèse, Innsbruck, 1968. - M. A. Diez, Dialéctica de renovación cristiana concebida y expresada por el doctor místico en base a las antítesis paulinas, dans Burgense, t. 9, 1968, p. 217-297. - P. Blanchard, La doctrine et la méthode de libération spirituelle chez saint Jean de la Croix, dans Carmel, 1969, p. 24-44, 97-118. - R. Duvivier, La genèse du « Cantique spirituel » de saint Jean de la Croix, Paris-Liège, 1971. 5° Passages plus importants du DS, non encore cités, où il est parlé de Jean de la Croix : T. 1, Abnégation, col. 98-94, 405-107 ; Adoration, col. 218-219 ; Allégorie, col. 311-318 passim ; Structure de l'Âme, col. 461-467 passim ; Amour-propre, col. 540-541 ; Anéantissement, col. 562-563 ; Aridité, col. 851, 1065 ; Blessure d'amour, col. 1724-1729.</w:t>
      </w:r>
    </w:p>
    <w:p w14:paraId="328407F7" w14:textId="77777777" w:rsidR="00CF7F3B" w:rsidRPr="003100FB" w:rsidRDefault="00000000">
      <w:pPr>
        <w:spacing w:after="120" w:line="360" w:lineRule="auto"/>
        <w:ind w:firstLine="283"/>
        <w:jc w:val="both"/>
        <w:rPr>
          <w:bCs/>
          <w:szCs w:val="24"/>
        </w:rPr>
      </w:pPr>
      <w:r w:rsidRPr="003100FB">
        <w:rPr>
          <w:bCs/>
          <w:szCs w:val="24"/>
        </w:rPr>
        <w:t>T. 3, Pseudo-Denys, influence, col. 399-408 ; Dépouillement, col. 479-484 ; Désert, col. 535 ; Désirs, col. 620-623 passim ; Désolation, col. 631-632 ; Dévotions, col. 753-755 ; Connaissance mystique de Dieu, col. 917-920 ; Direction spirituelle, col. 1185, 1189-1190 ; Discernement des esprits, col. 1281-1284 ; Dons du Saint-Esprit, col. 1602-1603.</w:t>
      </w:r>
    </w:p>
    <w:p w14:paraId="0E326068" w14:textId="77777777" w:rsidR="00CF7F3B" w:rsidRPr="003100FB" w:rsidRDefault="00000000">
      <w:pPr>
        <w:spacing w:after="120" w:line="360" w:lineRule="auto"/>
        <w:ind w:firstLine="283"/>
        <w:jc w:val="both"/>
        <w:rPr>
          <w:bCs/>
          <w:szCs w:val="24"/>
        </w:rPr>
      </w:pPr>
      <w:r w:rsidRPr="003100FB">
        <w:rPr>
          <w:bCs/>
          <w:szCs w:val="24"/>
        </w:rPr>
        <w:t>T. 7, Humanité du Christ, col. 1100-1104 ; Humiliations, col. 1126-1127 ; Humilité, col. 1176-1177 ; Illumination, col. 1351-1367 ; Image et ressemblance, col. 1460-1463 ; Images et contemplation, col. 1493-1497 ; Joie spirituelle, col. 2333-2334.</w:t>
      </w:r>
    </w:p>
    <w:p w14:paraId="3DA928CF" w14:textId="77777777" w:rsidR="00CF7F3B" w:rsidRPr="003100FB" w:rsidRDefault="00CF7F3B">
      <w:pPr>
        <w:rPr>
          <w:bCs/>
          <w:szCs w:val="24"/>
        </w:rPr>
      </w:pPr>
    </w:p>
    <w:p w14:paraId="1D8F5B6D" w14:textId="77777777" w:rsidR="00CF7F3B" w:rsidRPr="003100FB" w:rsidRDefault="00000000">
      <w:pPr>
        <w:spacing w:before="240" w:after="120" w:line="240" w:lineRule="auto"/>
        <w:rPr>
          <w:bCs/>
          <w:szCs w:val="24"/>
        </w:rPr>
      </w:pPr>
      <w:r w:rsidRPr="003100FB">
        <w:rPr>
          <w:bCs/>
          <w:szCs w:val="24"/>
        </w:rPr>
        <w:t>Lucien-Marie de Saint-Joseph.</w:t>
      </w:r>
    </w:p>
    <w:p w14:paraId="1FB3305A" w14:textId="77777777" w:rsidR="00CF7F3B" w:rsidRPr="003100FB" w:rsidRDefault="00000000">
      <w:pPr>
        <w:spacing w:after="120" w:line="360" w:lineRule="auto"/>
        <w:ind w:firstLine="283"/>
        <w:jc w:val="both"/>
        <w:rPr>
          <w:bCs/>
          <w:szCs w:val="24"/>
        </w:rPr>
      </w:pPr>
      <w:r w:rsidRPr="003100FB">
        <w:rPr>
          <w:bCs/>
          <w:szCs w:val="24"/>
        </w:rPr>
        <w:lastRenderedPageBreak/>
        <w:t>70. JEAN DE CRONSTADT, prêtre, 1829-1908. : - Né le 19 octobre 1829, fils d'un marguillier de la province d'Arkhangelsk, Ivan Ilitch Sergiev suit les étapes classiques de la formation d'un prêtre de l'Église orthodoxe russe à l'académie théologique de Saint-Pétersbourg ; il n'est pas un élève particulièrement brillant. En décembre 1855, il est envoyé à Cronstadt et y restera toute sa vie. Dans ses dernières années, devenu archiprêtre de la cathédrale Saint-André, sa réputation de saint et de thaumaturge en fait un personnage quasi officiel ; il sera appelé en 1894 en Crimée pour assister le tsar Alexandre III dans ses derniers moments. Il mourut à Cronstadt le 20 décembre 1908 ; il a été canonisé le 12 novembre 1964 par l'Église orthodoxe russe à l'étranger (Église synodale hors frontière).</w:t>
      </w:r>
    </w:p>
    <w:p w14:paraId="3852B8AC" w14:textId="77777777" w:rsidR="00CF7F3B" w:rsidRPr="003100FB" w:rsidRDefault="00000000">
      <w:pPr>
        <w:spacing w:after="120" w:line="360" w:lineRule="auto"/>
        <w:ind w:firstLine="283"/>
        <w:jc w:val="both"/>
        <w:rPr>
          <w:bCs/>
          <w:szCs w:val="24"/>
        </w:rPr>
      </w:pPr>
      <w:r w:rsidRPr="003100FB">
        <w:rPr>
          <w:bCs/>
          <w:szCs w:val="24"/>
        </w:rPr>
        <w:t>Jean de Cronstadt est un homme aux goûts simples, aux idées assez conformistes ; en politique, il est conservateur : le lien entre le trône et l'autel est pour lui sacré ; il sera en difficulté avec les éléments libéraux et progressistes après la révolution de 1905. Sa vie spirituelle est très classique ; elle se développe selon une ligne régulière, sans crises ni bouleversements. Jean nous la révèle dans son Journal spirituel surtout, et aussi dans ses sermons édités. Le Journal est un recueil de textes assez courts sur divers sujets spirituels (comme Dieu, la création, la prière, la liturgie, la pénitence, les tentations, la communion des saints, la vie éternelle). On n'y trouve aucune allusion à des expériences mystiques, ni à une doctrine spirituelle structurée (rien sur l'hésychasme, par exemple).</w:t>
      </w:r>
    </w:p>
    <w:p w14:paraId="58837F5E" w14:textId="77777777" w:rsidR="00CF7F3B" w:rsidRPr="003100FB" w:rsidRDefault="00000000">
      <w:pPr>
        <w:spacing w:after="120" w:line="360" w:lineRule="auto"/>
        <w:ind w:firstLine="283"/>
        <w:jc w:val="both"/>
        <w:rPr>
          <w:bCs/>
          <w:szCs w:val="24"/>
        </w:rPr>
      </w:pPr>
      <w:r w:rsidRPr="003100FB">
        <w:rPr>
          <w:bCs/>
          <w:szCs w:val="24"/>
        </w:rPr>
        <w:t>Ce qui fait l'unité du livre, c'est l'intense foi en l'Écriture, en la Révélation, qui provoque Jean de Cronstadt à vivre le mystère chrétien dans sa perfection, mais dans la vie ordinaire de l'Église, dans les activités pastorales, charitables et liturgiques courantes. Il est l'homme de la prière ; il a foi dans son efficacité : elle est pour lui la manifestation de la foi en Dieu. Sa prière n'a rien d'exceptionnel, elle est une entrée en présence de Dieu pour demander le pardon et la paix des cœurs, pour intercéder ; elle naît comme spontanément de la claire vision de l'infirmité radicale, quotidienne, de l'homme et en même temps de la confiance entière en l'action toute-puissante de Dieu : « Une prière sans espérance est une prière coupable », disait-il. Ce qui différencie la prière de Jean de Cronstadt de celle de beaucoup de chrétiens, ce n'est pas sa nature, mais son intensité. La réalité du monde invisible lui semble évidente, immédiate ; l'unité de l'âme et du corps, du cœur et du geste, se soude dans la prière ; telles sont les expériences dont il témoigne. Pour lui, la prière n'est pas et ne doit pas être un « devoir » dont il faut s'acquitter, mais l'expression normale et vitalement nécessaire de la recherche de Dieu et de ses biens. L'unification intérieure et la sincérité sont peut-être la clé de cette prière et de son pouvoir transformant, comme aussi de ses miracles.</w:t>
      </w:r>
    </w:p>
    <w:p w14:paraId="47BA0DAB" w14:textId="77777777" w:rsidR="00CF7F3B" w:rsidRPr="003100FB" w:rsidRDefault="00000000">
      <w:pPr>
        <w:spacing w:after="120" w:line="360" w:lineRule="auto"/>
        <w:ind w:firstLine="283"/>
        <w:jc w:val="both"/>
        <w:rPr>
          <w:bCs/>
          <w:szCs w:val="24"/>
        </w:rPr>
      </w:pPr>
      <w:r w:rsidRPr="003100FB">
        <w:rPr>
          <w:bCs/>
          <w:szCs w:val="24"/>
        </w:rPr>
        <w:lastRenderedPageBreak/>
        <w:t>Plus qu'une doctrine, Jean offre un exemple, une voie de foi, de prière et de charité que tous peuvent emprunter ; cette voie est aussi simple à vivre qu'exigeante, si on y persévère ; elle est un reflet authentique de l'Évangile qui s'adresse à tout homme.</w:t>
      </w:r>
    </w:p>
    <w:p w14:paraId="47AB2EC4" w14:textId="77777777" w:rsidR="00CF7F3B" w:rsidRPr="003100FB" w:rsidRDefault="00000000">
      <w:pPr>
        <w:spacing w:after="120" w:line="360" w:lineRule="auto"/>
        <w:ind w:firstLine="283"/>
        <w:jc w:val="both"/>
        <w:rPr>
          <w:bCs/>
          <w:szCs w:val="24"/>
        </w:rPr>
      </w:pPr>
      <w:r w:rsidRPr="003100FB">
        <w:rPr>
          <w:bCs/>
          <w:szCs w:val="24"/>
        </w:rPr>
        <w:t>L'action pastorale de Jean de Cronstadt mérite d'être relevée, en raison surtout peut-être de ses aspects novateurs. À une époque où le rôle du père spirituel est réservé aux moines, aux startsi, Jean fut le conseiller spirituel de beaucoup, tant dans la haute société que dans le peuple. Ce faisant, il fait apparaître un nouveau type de prêtre russe, plus évangélique et plus spirituel, car jusqu'alors le clergé séculier russe n'avait pas grande réputation dans le domaine de la vie spirituelle. D'autre part, Jean pensait que la célébration eucharistique impliquait non seulement la communion du prêtre, mais aussi celle des fidèles ; contrairement aux habitudes de l'Église orthodoxe d'alors, il se fit le propagateur de la communion fréquente. Cette innovation en appelait une autre, plus audacieuse, au sujet de la confession. Dans la pratique, la communion impliquait une confession immédiatement préalable. Comme il était impossible de confesser la foule remplissant l'église, Jean instaura la confession publique ; ce fut, pour certains, une expérience bouleversante. Il faut enfin noter cet autre trait capital : son souci des pauvres. Non seulement des sommes considérables passèrent par ses mains pour soulager des misères, mais il semble que Jean ait perçu, en dépit de ses tendances politiques, la nécessité d'un remède plus efficace à l'injustice sociale. Cette idée lui vint de la logique même de sa foi chrétienne.</w:t>
      </w:r>
    </w:p>
    <w:p w14:paraId="0D2DE049" w14:textId="77777777" w:rsidR="00CF7F3B" w:rsidRPr="003100FB" w:rsidRDefault="00000000">
      <w:pPr>
        <w:spacing w:after="120" w:line="360" w:lineRule="auto"/>
        <w:ind w:firstLine="283"/>
        <w:jc w:val="both"/>
        <w:rPr>
          <w:bCs/>
          <w:szCs w:val="24"/>
        </w:rPr>
      </w:pPr>
      <w:r w:rsidRPr="003100FB">
        <w:rPr>
          <w:bCs/>
          <w:szCs w:val="24"/>
        </w:rPr>
        <w:t>Le Journal est édité en russe, 4e éd., Moscou, 1894. - Traduction allemande, avec un choix de sermons, 4 vol., Saint-Pétersbourg, 1905 ; - en anglais, My Life in Christ, éd. E. E. Goulaeff, Londres, 1897 ; Jordanville, 1957 et 1963 ; dans G :-P. Fedotof, A Treasury of Russian Spirituality, Londres, 1950 et 1952, p. 346-416 ; éd. W. J. Grisbrooke, Spiritual Counsels of Father John of Kronstadt, Londres, 1967 ; - en français, éd. À. Staerk, Ma vie en Jésus-Christ, Paris, 1902 (réorganise le texte selon des thèmes).</w:t>
      </w:r>
    </w:p>
    <w:p w14:paraId="34020425" w14:textId="77777777" w:rsidR="00CF7F3B" w:rsidRPr="003100FB" w:rsidRDefault="00000000">
      <w:pPr>
        <w:spacing w:after="120" w:line="360" w:lineRule="auto"/>
        <w:ind w:firstLine="283"/>
        <w:jc w:val="both"/>
        <w:rPr>
          <w:bCs/>
          <w:szCs w:val="24"/>
        </w:rPr>
      </w:pPr>
      <w:r w:rsidRPr="003100FB">
        <w:rPr>
          <w:bCs/>
          <w:szCs w:val="24"/>
        </w:rPr>
        <w:t>Étude à consulter : A. Seménov Tian Chanskij, « Le Père Jean de Cronstadt », en russe, New York, 1955 (bibliographie).</w:t>
      </w:r>
    </w:p>
    <w:p w14:paraId="4C65DF0D" w14:textId="77777777" w:rsidR="00CF7F3B" w:rsidRPr="003100FB" w:rsidRDefault="00000000">
      <w:pPr>
        <w:spacing w:after="120" w:line="360" w:lineRule="auto"/>
        <w:ind w:firstLine="283"/>
        <w:jc w:val="both"/>
        <w:rPr>
          <w:bCs/>
          <w:szCs w:val="24"/>
        </w:rPr>
      </w:pPr>
      <w:r w:rsidRPr="003100FB">
        <w:rPr>
          <w:bCs/>
          <w:szCs w:val="24"/>
        </w:rPr>
        <w:t>François Rouleau.</w:t>
      </w:r>
    </w:p>
    <w:p w14:paraId="7B2AC6DE" w14:textId="77777777" w:rsidR="00CF7F3B" w:rsidRPr="003100FB" w:rsidRDefault="00000000">
      <w:pPr>
        <w:spacing w:after="120" w:line="360" w:lineRule="auto"/>
        <w:ind w:firstLine="283"/>
        <w:jc w:val="both"/>
        <w:rPr>
          <w:bCs/>
          <w:szCs w:val="24"/>
        </w:rPr>
      </w:pPr>
      <w:r w:rsidRPr="003100FB">
        <w:rPr>
          <w:bCs/>
          <w:szCs w:val="24"/>
        </w:rPr>
        <w:t>71. JEAN DE* DALYATHA, ermite nestorien, 8e siècle. - 1. Vie. - 2. uvres. - 3. Doctrine.</w:t>
      </w:r>
    </w:p>
    <w:p w14:paraId="331C27FD" w14:textId="77777777" w:rsidR="00CF7F3B" w:rsidRPr="003100FB" w:rsidRDefault="00000000">
      <w:pPr>
        <w:spacing w:after="120" w:line="360" w:lineRule="auto"/>
        <w:ind w:firstLine="283"/>
        <w:jc w:val="both"/>
        <w:rPr>
          <w:bCs/>
          <w:szCs w:val="24"/>
        </w:rPr>
      </w:pPr>
      <w:r w:rsidRPr="003100FB">
        <w:rPr>
          <w:bCs/>
          <w:szCs w:val="24"/>
        </w:rPr>
        <w:t xml:space="preserve">4. Vie. - Précisons quelles sont les principales sources de renseignements biographiques sur Jean de Dalyatha, appelé aussi Jean Saba, c'est-à-dire Jean l'ancien. Le chapitre 127 du Livre de la chasteté </w:t>
      </w:r>
      <w:r w:rsidRPr="003100FB">
        <w:rPr>
          <w:bCs/>
          <w:szCs w:val="24"/>
        </w:rPr>
        <w:lastRenderedPageBreak/>
        <w:t>d'Isho'denah de Basrah (écrit vers 860-70), éd. P. Bedjan, Paris-Leipzig, 1901. - b) Une notice anonyme (dans I. Rahmani, Studia syriaca, t. 1, Sharfé, 1904 ; texte syriaque, p. 34 de la partie syriaque ; traduction latine, p. 33-34), vraisemblablement d'origine nestorienne, mais de date indéterminée (le plus ancien manuscrit qui la transmet est du 15e siècle). - c) Un passage du catalogue d'Abdisho'de Nisibe (+ 1318 ; cf Tractatus continens catalogum librorum, Rome, 1653, p. 60). - d) Différents textes synodaux relatifs à la condamnation de Jean de Dalyatha au synode réuni en 786/7 par le patriarche Timothée ; cf Collectio canonum Ecclesiae syro-nestorianae, texte arabe publié par J. S. Assemani dans Bibliotheca orientalis, t. 3, vol. 1, p. 100 ; Nomocanon d'Abdisho'de Nisibe, dans A. Mai, Scriptorum veterum nova collectio, t. 10, Rome, 1838, p. 327-329 ; Ordo judiciorum ecclesiasticorum, également d'Abdisho'de Nisibe, traduction J. M. Vosté dans Codificazione canonica orientale, Fonti, série 11, fasc. 15, Vatican, 1940, p. 64-65. - e) Enfin les lettres contenues dans le recueil des écrits de Jean Saba nous fournissent des données précieuses sur la vie spirituelle de Jean de Dalyatha, puisqu'il s'agit d'une même personne, comme nous le dirons.</w:t>
      </w:r>
    </w:p>
    <w:p w14:paraId="5A36D9C5" w14:textId="77777777" w:rsidR="00CF7F3B" w:rsidRPr="003100FB" w:rsidRDefault="00000000">
      <w:pPr>
        <w:spacing w:after="120" w:line="360" w:lineRule="auto"/>
        <w:ind w:firstLine="283"/>
        <w:jc w:val="both"/>
        <w:rPr>
          <w:bCs/>
          <w:szCs w:val="24"/>
        </w:rPr>
      </w:pPr>
      <w:r w:rsidRPr="003100FB">
        <w:rPr>
          <w:bCs/>
          <w:szCs w:val="24"/>
        </w:rPr>
        <w:t>Entre autres points certains, il ressort de l'étude de ces textes : 1) que, né dans le nord de l'Irak actuel, Jean de Dalyatha fut moine pendant les deux premiers tiers du 8e siècle, d'abord en Qardou (sud-est de la Turquie actuelle), puis dans la montagne de Dalyatha, c'est-à-dire « des Sarments » (quelque part à l'est du Qardou) ; 2) qu'il fut formé dans un milieu taxé de messalianisme par certains éléments d'une Église que son dogme particulier touchant l'incarnation ne pouvait que rendre peu favorable à tout mysticisme. Cette même accusation de messalianisme fut plus tard implicitement portée contre Jean de Dalyatha au synode réuni par Timothée, avec celle, explicite, de sabellianisme ; 3) qu'il composa « de nombreux livres sur la vie monastique », selon le Livre de la chasteté, tandis qu'Abdisho'précise : « deux livres et des lettres ».</w:t>
      </w:r>
    </w:p>
    <w:p w14:paraId="054D31A3" w14:textId="77777777" w:rsidR="00CF7F3B" w:rsidRPr="003100FB" w:rsidRDefault="00000000">
      <w:pPr>
        <w:spacing w:after="120" w:line="360" w:lineRule="auto"/>
        <w:ind w:firstLine="283"/>
        <w:jc w:val="both"/>
        <w:rPr>
          <w:bCs/>
          <w:szCs w:val="24"/>
        </w:rPr>
      </w:pPr>
      <w:r w:rsidRPr="003100FB">
        <w:rPr>
          <w:bCs/>
          <w:szCs w:val="24"/>
        </w:rPr>
        <w:t xml:space="preserve">Jean de Dalyatha est bien l'auteur des écrits transmis sous le nom de Jean Saba. En effet, si les plus anciens manuscrits du recueil (12e, 13e, 14e siècles) ne précisent pas qui est Jean Saba, ceux des siècles suivants optent soit pour Jean de Dalyatha, soit pour Jean Bar Penkayé (moine nestorien du 7e siècle). Or, la comparaison entre des œuvres qui sont sûrement de Jean Bar Penkayé (par exemple, le « Résh Mellé » ou les chapitres de connaissance du Livre du Commerçant) et les écrits de Jean Saba révèle deux personnes de mentalité et de culture différentes. Le premier est un moine érudit et volontiers abstrait, soucieux de logique et d'une certaine perfection littéraire, plus moraliste que mystique ; tandis que Jean Saba apparaît comme un mystique intuitif et enthousiaste, sans grande </w:t>
      </w:r>
      <w:r w:rsidRPr="003100FB">
        <w:rPr>
          <w:bCs/>
          <w:szCs w:val="24"/>
        </w:rPr>
        <w:lastRenderedPageBreak/>
        <w:t>culture d'école, écrivant dans un style souvent chaotique mais plein du feu d'une éblouissante expérience spirituelle.</w:t>
      </w:r>
    </w:p>
    <w:p w14:paraId="7D75F03C" w14:textId="77777777" w:rsidR="00CF7F3B" w:rsidRPr="003100FB" w:rsidRDefault="00000000">
      <w:pPr>
        <w:spacing w:after="120" w:line="360" w:lineRule="auto"/>
        <w:ind w:firstLine="283"/>
        <w:jc w:val="both"/>
        <w:rPr>
          <w:bCs/>
          <w:szCs w:val="24"/>
        </w:rPr>
      </w:pPr>
      <w:r w:rsidRPr="003100FB">
        <w:rPr>
          <w:bCs/>
          <w:szCs w:val="24"/>
        </w:rPr>
        <w:t>Si Jean Saba ne peut être Jean Bar Penkayé, il y a par contre des phrases de Jean de Dalyatha citées par les textes synodaux qui se retrouvent textuellement dans une homélie appartenant à la collection de celles de Jean Saba, et cette homélie (Sur la contemplation de la Trinité) est tout à fait de la même veine que les autres écrits du recueil ; ce qui confirme que Jean Saba est bien Jean de Dalyatha, ainsi que l'affirme une tradition déjà bien établie au 13e siècle, puisque Bar Hebraeus cite des passages de Jean Saba en les attribuant à Jean de Dalyatha. La condamnation qui avait frappé ce dernier, les copistes qui, dans certains milieux monastiques nestoriens, transmirent ses écrits, auront préféré l'appeler simplement Jean Saba (c'est-à-dire Jean l'ancien), ou même « le saint ancien ».</w:t>
      </w:r>
    </w:p>
    <w:p w14:paraId="308E2C94" w14:textId="77777777" w:rsidR="00CF7F3B" w:rsidRPr="003100FB" w:rsidRDefault="00000000">
      <w:pPr>
        <w:spacing w:after="120" w:line="360" w:lineRule="auto"/>
        <w:ind w:firstLine="283"/>
        <w:jc w:val="both"/>
        <w:rPr>
          <w:bCs/>
          <w:szCs w:val="24"/>
        </w:rPr>
      </w:pPr>
      <w:r w:rsidRPr="003100FB">
        <w:rPr>
          <w:bCs/>
          <w:szCs w:val="24"/>
        </w:rPr>
        <w:t>2. uvres. - Le recueil des écrits de Jean Saba de Dalyatha comprend, suivant les manuscrits, de 25 à 28 homélies, de 48 à 51 lettres, de 3 à 8 memré de chapitres de connaissance. La description d'Abdisho', « deux livres et des lettres », se comprend bien si l'on tient compte du fait que les chapitres de connaissance sont aussi appelés « homélies » ; de sorte que nous avons deux livres d'homélies (memré) et des lettres.</w:t>
      </w:r>
    </w:p>
    <w:p w14:paraId="5950EA21" w14:textId="77777777" w:rsidR="00CF7F3B" w:rsidRPr="003100FB" w:rsidRDefault="00000000">
      <w:pPr>
        <w:spacing w:after="120" w:line="360" w:lineRule="auto"/>
        <w:ind w:firstLine="283"/>
        <w:jc w:val="both"/>
        <w:rPr>
          <w:bCs/>
          <w:szCs w:val="24"/>
        </w:rPr>
      </w:pPr>
      <w:r w:rsidRPr="003100FB">
        <w:rPr>
          <w:bCs/>
          <w:szCs w:val="24"/>
        </w:rPr>
        <w:t>Les homélies et les lettres ne sont pas d'un genre très différent, si ce n'est que ces dernières sont en général plus courtes et que l'auteur y parle davantage de lui-même et de ses expériences personnelles. Quant aux 8 memré de chapitres de connaissance attribués à Jean de Dalyatha par les différents manuscrits, ils ne semblent pas être tous de ce dernier. Deux de ceux-ci (le memra 1, Harvard 30, f. 31a-83a, et le memra 7, British Add. 14729, f. 86b-87a) ainsi que la moitié d'un autre (le memra 2b, Harvard 30, 67a-69b) paraissent bien être de lui, les autres devant plutôt être attribués à Joseph Hazzaya (R. Beulay, Des Centuries de Joseph Hazzaya retrouvées ?, dans Parole de l'Orient, t. 3, 1972). Les chapitres qui sont de Jean de Dalyatha, s'ils s'inspirent des Centuries d'Évagre le Pontique, le maître du genre, sont d'une facture plus libre et moins abstraite que celles-ci et contiennent (au moins les memré 1 et 2b) de longs passages au lyrisme spirituel caractéristique des homélies et des lettres de notre auteur.</w:t>
      </w:r>
    </w:p>
    <w:p w14:paraId="1032CEF4" w14:textId="77777777" w:rsidR="00CF7F3B" w:rsidRPr="003100FB" w:rsidRDefault="00000000">
      <w:pPr>
        <w:spacing w:after="120" w:line="360" w:lineRule="auto"/>
        <w:ind w:firstLine="283"/>
        <w:jc w:val="both"/>
        <w:rPr>
          <w:bCs/>
          <w:szCs w:val="24"/>
        </w:rPr>
      </w:pPr>
      <w:r w:rsidRPr="003100FB">
        <w:rPr>
          <w:bCs/>
          <w:szCs w:val="24"/>
        </w:rPr>
        <w:t>3. Doctrine. - On peut relever, parmi les traits caractéristiques de l'enseignement de Jean de Dalyatha, les quelques points suivants :</w:t>
      </w:r>
    </w:p>
    <w:p w14:paraId="083A2DC0" w14:textId="77777777" w:rsidR="00CF7F3B" w:rsidRPr="003100FB" w:rsidRDefault="00000000">
      <w:pPr>
        <w:spacing w:after="120" w:line="360" w:lineRule="auto"/>
        <w:ind w:firstLine="283"/>
        <w:jc w:val="both"/>
        <w:rPr>
          <w:bCs/>
          <w:szCs w:val="24"/>
        </w:rPr>
      </w:pPr>
      <w:r w:rsidRPr="003100FB">
        <w:rPr>
          <w:bCs/>
          <w:szCs w:val="24"/>
        </w:rPr>
        <w:t xml:space="preserve">La systématisation syrienne de la vie spirituelle en étapes corporelle, psychique et spirituelle, ainsi que la distinction évagrienne entre les contemplations « corporelle », « incorporelle » et « de la Sainte </w:t>
      </w:r>
      <w:r w:rsidRPr="003100FB">
        <w:rPr>
          <w:bCs/>
          <w:szCs w:val="24"/>
        </w:rPr>
        <w:lastRenderedPageBreak/>
        <w:t>Trinité », sont connues de Jean de Dalyatha. Mais, si elles sont souvent sous-jacentes à sa pensée, elles ne forment que très rarement l'ossature de ses exposés.</w:t>
      </w:r>
    </w:p>
    <w:p w14:paraId="3AF9E0B0" w14:textId="77777777" w:rsidR="00CF7F3B" w:rsidRPr="003100FB" w:rsidRDefault="00000000">
      <w:pPr>
        <w:spacing w:after="120" w:line="360" w:lineRule="auto"/>
        <w:ind w:firstLine="283"/>
        <w:jc w:val="both"/>
        <w:rPr>
          <w:bCs/>
          <w:szCs w:val="24"/>
        </w:rPr>
      </w:pPr>
      <w:r w:rsidRPr="003100FB">
        <w:rPr>
          <w:bCs/>
          <w:szCs w:val="24"/>
        </w:rPr>
        <w:t>La prière à proprement parler est pour lui la « prière des mouvements », celle qui « consiste à frapper à la porte du Donateur » (lettre 12, Harvard 30, f. 38a). Au-delà, il y a « l'entrée dans le lieu des mystères » (f. 88b) et « l'émerveillement causé par Dieu » (f. 88b), que Jean de Dalyatha refuse d'appeler « prière à proprement parler » (f. 88b), mais qu'il nomme cependant à quelques lignes de là « la véritable prière » ou « la perfection de la prière », expliquant que c'est celle de l'Esprit en nous et qu'elle n'est pas en notre pouvoir ; c'est là, dit-il, « la prière continuelle qui est la stupeur devant Dieu » (f. 39a).</w:t>
      </w:r>
    </w:p>
    <w:p w14:paraId="1F2D93C9" w14:textId="77777777" w:rsidR="00CF7F3B" w:rsidRPr="003100FB" w:rsidRDefault="00000000">
      <w:pPr>
        <w:spacing w:after="120" w:line="360" w:lineRule="auto"/>
        <w:ind w:firstLine="283"/>
        <w:jc w:val="both"/>
        <w:rPr>
          <w:bCs/>
          <w:szCs w:val="24"/>
        </w:rPr>
      </w:pPr>
      <w:r w:rsidRPr="003100FB">
        <w:rPr>
          <w:bCs/>
          <w:szCs w:val="24"/>
        </w:rPr>
        <w:t>Une forme intermédiaire entre la prière (active) des mouvements et la prière (passive) d'émerveillement semble être la pratique du « souvenir de Dieu », dans le sens le plus profond de cette pratique (cf lettre 50, Harvard 30, f. 61b). Il s'agit d'un mouvement intérieur et simple qui fait cesser tous les « mouvements » (lettre 24, Harvard 30, f. 45a) et consiste à « persévérer sans appui à la porte du cœur » (homélie Sur la révélation du Christ, l'at syr. 125, f. 208a) et « à fixer continuellement le regard » de l'esprit « à l'intérieur de celui-ci » (f. 207d, etc), jusqu'à ce qu'il voie « la beauté de la Seigneurie du Christ (apparaître) dans l'homme intérieur » (f. 2064).</w:t>
      </w:r>
    </w:p>
    <w:p w14:paraId="328B4350" w14:textId="77777777" w:rsidR="00CF7F3B" w:rsidRPr="003100FB" w:rsidRDefault="00000000">
      <w:pPr>
        <w:spacing w:after="120" w:line="360" w:lineRule="auto"/>
        <w:ind w:firstLine="283"/>
        <w:jc w:val="both"/>
        <w:rPr>
          <w:bCs/>
          <w:szCs w:val="24"/>
        </w:rPr>
      </w:pPr>
      <w:r w:rsidRPr="003100FB">
        <w:rPr>
          <w:bCs/>
          <w:szCs w:val="24"/>
        </w:rPr>
        <w:t>Enfin, à l'apogée de l'action de l'Esprit en lui, non seulement l'homme ne prie plus à proprement parler, mais « il est lui-même devenu comme celui qui reçoit les prières » (homélie Sur la liberté confiante, l'at syr. 125, f. 191d) et, de sa part, « un seul regard ému de compassion suffit pour exaucer toutes les demandes » (f. 192a).</w:t>
      </w:r>
    </w:p>
    <w:p w14:paraId="23A21DDE" w14:textId="77777777" w:rsidR="00CF7F3B" w:rsidRPr="003100FB" w:rsidRDefault="00000000">
      <w:pPr>
        <w:spacing w:after="120" w:line="360" w:lineRule="auto"/>
        <w:ind w:firstLine="283"/>
        <w:jc w:val="both"/>
        <w:rPr>
          <w:bCs/>
          <w:szCs w:val="24"/>
        </w:rPr>
      </w:pPr>
      <w:r w:rsidRPr="003100FB">
        <w:rPr>
          <w:bCs/>
          <w:szCs w:val="24"/>
        </w:rPr>
        <w:t>La vie mystique est conçue par Jean de Dalyatha comme « la résurrection anticipée » (par exemple, lettre 2, Harvard 30, f. 34b), fruit du baptême (chapitre de connaissance 2/22, Harvard 30, f. 68a) et de l'eucharistie (Fragment sur la douceur, Harvard 30, f. 20b). L'importance qu'il donne à ces deux sacrements éloigne de notre auteur toute accusation de messalianisme proprement dit. Il en est de même pour sa conception des rapports entre l'homme et le démon, lequel, pour lui, ne peut pénétrer à l'intérieur de l'homme (cf homélie Sur les visites, 8e degré, l'at syr. 125, f. 173a), ce qui est contraire à la croyance des messaliens.</w:t>
      </w:r>
    </w:p>
    <w:p w14:paraId="1D60A445" w14:textId="77777777" w:rsidR="00CF7F3B" w:rsidRPr="003100FB" w:rsidRDefault="00000000">
      <w:pPr>
        <w:spacing w:after="120" w:line="360" w:lineRule="auto"/>
        <w:ind w:firstLine="283"/>
        <w:jc w:val="both"/>
        <w:rPr>
          <w:bCs/>
          <w:szCs w:val="24"/>
        </w:rPr>
      </w:pPr>
      <w:r w:rsidRPr="003100FB">
        <w:rPr>
          <w:bCs/>
          <w:szCs w:val="24"/>
        </w:rPr>
        <w:t xml:space="preserve">Au sujet de la condamnation de Jean de Dalyatha au synode réuni par Timothée, il faut remarquer que l'Église nestorienne paraît avoir, de manière générale, réuni en une même réprobation la prétention messalienne de voir la Divinité de façon sensible (et vraisemblablement corporelle) et celle </w:t>
      </w:r>
      <w:r w:rsidRPr="003100FB">
        <w:rPr>
          <w:bCs/>
          <w:szCs w:val="24"/>
        </w:rPr>
        <w:lastRenderedPageBreak/>
        <w:t>des mystiques de voir Dieu spirituellement, cette Église refusant, du fait de son dogme particulier touchant l'incarnation, d'accorder même à l'humanité du Christ le pouvoir de voir sa Divinité. Jean de Dalyatha tempère du reste, très souvent, son affirmation de la vision de la Divinité par les mystiques en précisant : « je veux dire de sa gloire, et non pas de sa Nature ».</w:t>
      </w:r>
    </w:p>
    <w:p w14:paraId="1F8A9DA5" w14:textId="77777777" w:rsidR="00CF7F3B" w:rsidRPr="003100FB" w:rsidRDefault="00000000">
      <w:pPr>
        <w:spacing w:after="120" w:line="360" w:lineRule="auto"/>
        <w:ind w:firstLine="283"/>
        <w:jc w:val="both"/>
        <w:rPr>
          <w:bCs/>
          <w:szCs w:val="24"/>
        </w:rPr>
      </w:pPr>
      <w:r w:rsidRPr="003100FB">
        <w:rPr>
          <w:bCs/>
          <w:szCs w:val="24"/>
        </w:rPr>
        <w:t>Quant à l'accusation de sabellianisme portée contre lui par le même synode, il faut reconnaître qu'elle est fondée au moins sur certaines maladresses de langage (cf homélie Sur la contemplation de la Trinité, l'at syr 125, f. 195a, 195c, 195d).</w:t>
      </w:r>
    </w:p>
    <w:p w14:paraId="23CE8DB9" w14:textId="77777777" w:rsidR="00CF7F3B" w:rsidRPr="003100FB" w:rsidRDefault="00000000">
      <w:pPr>
        <w:spacing w:after="120" w:line="360" w:lineRule="auto"/>
        <w:ind w:firstLine="283"/>
        <w:jc w:val="both"/>
        <w:rPr>
          <w:bCs/>
          <w:szCs w:val="24"/>
        </w:rPr>
      </w:pPr>
      <w:r w:rsidRPr="003100FB">
        <w:rPr>
          <w:bCs/>
          <w:szCs w:val="24"/>
        </w:rPr>
        <w:t>L'intellectualisme hérité d'Évagre et la recherche platonicienne du Beau sont mêlés chez notre auteur d'une très grande tendresse pour l'humanité de Jésus, et en particulier pour Jésus enfant (cf Fragment sur la douceur, Harvard 30, f. 19a, 19b). De même, ses rapports avec Dieu sont empreints d'un profond esprit d'enfance spirituelle.</w:t>
      </w:r>
    </w:p>
    <w:p w14:paraId="461FB053" w14:textId="77777777" w:rsidR="00CF7F3B" w:rsidRPr="003100FB" w:rsidRDefault="00000000">
      <w:pPr>
        <w:spacing w:after="120" w:line="360" w:lineRule="auto"/>
        <w:ind w:firstLine="283"/>
        <w:jc w:val="both"/>
        <w:rPr>
          <w:bCs/>
          <w:szCs w:val="24"/>
        </w:rPr>
      </w:pPr>
      <w:r w:rsidRPr="003100FB">
        <w:rPr>
          <w:bCs/>
          <w:szCs w:val="24"/>
        </w:rPr>
        <w:t>Les écrits de Jean de Dalyatha paraissent avoir été fort admirés, à juste titre d'ailleurs, par les générations suivantes de moines syriens, tant occidentaux qu'orientaux, puisqu'on voit Bar Hebraeus le citer abondamment ou s'en inspirer, par exemple, dans la rédaction de passages entiers de l'Ethicon.</w:t>
      </w:r>
    </w:p>
    <w:p w14:paraId="48BC29E2" w14:textId="77777777" w:rsidR="00CF7F3B" w:rsidRPr="003100FB" w:rsidRDefault="00000000">
      <w:pPr>
        <w:spacing w:after="120" w:line="360" w:lineRule="auto"/>
        <w:ind w:firstLine="283"/>
        <w:jc w:val="both"/>
        <w:rPr>
          <w:bCs/>
          <w:szCs w:val="24"/>
        </w:rPr>
      </w:pPr>
      <w:r w:rsidRPr="003100FB">
        <w:rPr>
          <w:bCs/>
          <w:szCs w:val="24"/>
        </w:rPr>
        <w:t>Rien n'a encore été publié des œuvres de Jean de Dalyatha, sauf la traduction française d'une homélie, d'après l'at syr. 124 et 125, par P. Sherwood (Jean de Dalyatha, Sur la fuite du monde, dans L'Orient syrien, t. 1, 1956, p. 305-312), le texte syriaque de deux autres homélies (n. 6 et 15 de l'at syr. 124 et 125) par P. Zingerle et G. Moesinger [Monumenta syriaca, t.1, Innsbruck, 1869, p. 102-104) et la traduction française de la lettre 15 (R. Beulay, Jean de Dalyatha et sa lettre 15, dans Parole de l'Orient, t. 2, 1971, p. 261-279). B. E. Colless a achevé la préparation de l'édition critique de la majeure partie des homélies, et j'ai préparé celle des lettres pour la Patrologia orientalis. Outre la documentation de base fournie par A. Baumstark (Geschichte der syrischen Literatur, Bonn, 1922, p. 225-226 ; liste des mss à compléter par Harvard syr. 30), on trouvera diverses indications sur Jean de Dalyatha et ses écrits dans : J. S. Assemani, Bibliotheca orientalis, Rome, 1719-1728, t. 1,</w:t>
      </w:r>
    </w:p>
    <w:p w14:paraId="759F92BF" w14:textId="77777777" w:rsidR="00CF7F3B" w:rsidRPr="003100FB" w:rsidRDefault="00000000">
      <w:pPr>
        <w:spacing w:after="120" w:line="360" w:lineRule="auto"/>
        <w:ind w:firstLine="283"/>
        <w:jc w:val="both"/>
        <w:rPr>
          <w:bCs/>
          <w:szCs w:val="24"/>
        </w:rPr>
      </w:pPr>
      <w:r w:rsidRPr="003100FB">
        <w:rPr>
          <w:bCs/>
          <w:szCs w:val="24"/>
        </w:rPr>
        <w:t xml:space="preserve">syriac Literature, Londres, 1894, p. 109-110. - R. Duval, La littérature syriaque, 3° éd., Paris, 1907, p. 229. -- S. Grébaut, La lettre et la notice finales du livre spirituel, dans Revue de l'Orient chrétien, t. 20, 1915-1917, p. 77-81. - J.-B. Chabot, Littérature syriaque, Paris, 1934, p. 105. - I. Hausherr, La doctrine de Dorothée, OCP, t. 6, 1940, p. 220-221, signale (après A. J. Wensinck, Mystic Treatises by Isaac of Nineveh, Amsterdam, 1923, p xtr1-xv) que quatre passages d'Isaac de Ninive en grec sont de </w:t>
      </w:r>
      <w:r w:rsidRPr="003100FB">
        <w:rPr>
          <w:bCs/>
          <w:szCs w:val="24"/>
        </w:rPr>
        <w:lastRenderedPageBreak/>
        <w:t>Jean de Dalyatha ; Penthos, OCA 132, 1944, p. 149-150. - G. Graf, Geschichte der christlichen arabischen Literatur, t. 1, Rome, 1944, p. 434-436. - I. Ortiz de Urbina, Patrologia syriaca, 2e éd., Rome, 1965, p. 153. - B. E. Colless, Le mystère de Jean Saba, dans L'Orient syrien, t. 12, 1967, p. 515-523. - Sur l'accusation de messalianisme portée contre Jean de Dalyatha, voir A. Guillaumont, Sources de la doctrine de Joseph Hazzäyé, dans L'Orient syrien, t. 3, 1958, p. 3-24. - R. Beulay présente divers points de la doctrine dans l'art. Jean de Dalyatha…, cité supra.</w:t>
      </w:r>
    </w:p>
    <w:p w14:paraId="05CDACD1" w14:textId="77777777" w:rsidR="00CF7F3B" w:rsidRPr="003100FB" w:rsidRDefault="00000000">
      <w:pPr>
        <w:spacing w:after="120" w:line="360" w:lineRule="auto"/>
        <w:ind w:firstLine="283"/>
        <w:jc w:val="both"/>
        <w:rPr>
          <w:bCs/>
          <w:szCs w:val="24"/>
        </w:rPr>
      </w:pPr>
      <w:r w:rsidRPr="003100FB">
        <w:rPr>
          <w:bCs/>
          <w:szCs w:val="24"/>
        </w:rPr>
        <w:t>Robert BEuLAY.</w:t>
      </w:r>
    </w:p>
    <w:p w14:paraId="3E6B721E" w14:textId="77777777" w:rsidR="00CF7F3B" w:rsidRPr="003100FB" w:rsidRDefault="00000000">
      <w:pPr>
        <w:spacing w:after="120" w:line="360" w:lineRule="auto"/>
        <w:ind w:firstLine="283"/>
        <w:jc w:val="both"/>
        <w:rPr>
          <w:bCs/>
          <w:szCs w:val="24"/>
        </w:rPr>
      </w:pPr>
      <w:r w:rsidRPr="003100FB">
        <w:rPr>
          <w:bCs/>
          <w:szCs w:val="24"/>
        </w:rPr>
        <w:t>72. JEAN DAMASCÈNE ou DE DAMAS (saint), + vers 750. - 14. l'ie. - 2. uvres. - 8. Doctrine spirituelle. - k. Le roman de Barlaam.</w:t>
      </w:r>
    </w:p>
    <w:p w14:paraId="3B05B879" w14:textId="77777777" w:rsidR="00CF7F3B" w:rsidRPr="003100FB" w:rsidRDefault="00000000">
      <w:pPr>
        <w:spacing w:after="120" w:line="360" w:lineRule="auto"/>
        <w:ind w:firstLine="283"/>
        <w:jc w:val="both"/>
        <w:rPr>
          <w:bCs/>
          <w:szCs w:val="24"/>
        </w:rPr>
      </w:pPr>
      <w:r w:rsidRPr="003100FB">
        <w:rPr>
          <w:bCs/>
          <w:szCs w:val="24"/>
        </w:rPr>
        <w:t>4. VE. - Jean est issu d'une famille aisée de Damas, arabe mais chrétienne. Son grand-père et son père occupaient des postes officiels sous les empereurs byzantins, puis, à partir de 636, sous les califes. Comme Jean eut pour camarade de jeu le futur calife Yazid (né vers 642-647), il dut naître vers 650. Il reçut une éducation grecque solide en même temps qu'une bonne connaissance de l'arabe et de l'Islam. Il fut probablement d'abord collaborateur de son père. En raison de la politique antichrétienne d'Abdul Melek (685-705), il se retira vers 700 au monastère de Mar Saba, près de Jérusalem. Il fut ordonné prêtre par Jean, patriarche de Jérusalem (705-735), avant que n'éclatât la controverse iconoclaste. Il enseignait au monastère, prêchait à Jérusalem, conseillait des évêques et s'appliquait surtout à la composition de ses œuvres. D'après le témoignage de sa vita, que confirme la tradition manuscrite de ses ouvrages, il réédita plusieurs de ses écrits. Il mourut vers 750, à un âge très avancé. Estimé déjà par ses contemporains, son autorité grandit encore par la suite. Le second concile de Nicée (787) le dit vénérable, et en 1890 il fut déclaré docteur de l'Église.</w:t>
      </w:r>
    </w:p>
    <w:p w14:paraId="6582D00C" w14:textId="77777777" w:rsidR="00CF7F3B" w:rsidRPr="003100FB" w:rsidRDefault="00000000">
      <w:pPr>
        <w:spacing w:after="120" w:line="360" w:lineRule="auto"/>
        <w:ind w:firstLine="283"/>
        <w:jc w:val="both"/>
        <w:rPr>
          <w:bCs/>
          <w:szCs w:val="24"/>
        </w:rPr>
      </w:pPr>
      <w:r w:rsidRPr="003100FB">
        <w:rPr>
          <w:bCs/>
          <w:szCs w:val="24"/>
        </w:rPr>
        <w:t>2. UVRES. - Les écrits de Jean Damascene, conservés par une tradition manuscrite extrêmement riche et traduits en beaucoup de langues, embrassent tout le domaine de la théologie.</w:t>
      </w:r>
    </w:p>
    <w:p w14:paraId="6674513F" w14:textId="77777777" w:rsidR="00CF7F3B" w:rsidRPr="003100FB" w:rsidRDefault="00000000">
      <w:pPr>
        <w:spacing w:after="120" w:line="360" w:lineRule="auto"/>
        <w:ind w:firstLine="283"/>
        <w:jc w:val="both"/>
        <w:rPr>
          <w:bCs/>
          <w:szCs w:val="24"/>
        </w:rPr>
      </w:pPr>
      <w:r w:rsidRPr="003100FB">
        <w:rPr>
          <w:bCs/>
          <w:szCs w:val="24"/>
        </w:rPr>
        <w:t xml:space="preserve">1° Présentation. - 1) ÉCRITS DOGMATIQUES ET POLÉMIQUES. - L'ouvrage principal est la Source de la connaissance (PG 94, 521-1228). Le titre « H myà vhs Yéoewc » ne concerne strictement que la première de ses trois parties, mais il rend bien le contenu de l'ensemble. Dans la forme actuelle, la Source est précédée par une lettre qui dédie l'ouvrage à Cosmas, frère adoptif de Jean et depuis 743 évêque de Maïouma, près de Gaza. La première partie, appelée Dialectica ou mieux Capita philosophica (525-676 ; éd. B. Kotter, t. 1, Berlin, 1969), constitue une sorte de propédeutique philosophique. Divisée en soixante-huit chapitres, elle présente d'une part des notions </w:t>
      </w:r>
      <w:r w:rsidRPr="003100FB">
        <w:rPr>
          <w:bCs/>
          <w:szCs w:val="24"/>
        </w:rPr>
        <w:lastRenderedPageBreak/>
        <w:t>courantes dans la christologie de la patristique tardive, et elle expose d'autre part les catégories logiques que les écrivains ecclésiastiques avaient reprises aux commentaires d'Aristote. Elle a été aussi transmise dans une recension brève de cinquante chapitres (le rapport des deux versions est toujours discuté).</w:t>
      </w:r>
    </w:p>
    <w:p w14:paraId="175DC584" w14:textId="77777777" w:rsidR="00CF7F3B" w:rsidRPr="003100FB" w:rsidRDefault="00000000">
      <w:pPr>
        <w:spacing w:after="120" w:line="360" w:lineRule="auto"/>
        <w:ind w:firstLine="283"/>
        <w:jc w:val="both"/>
        <w:rPr>
          <w:bCs/>
          <w:szCs w:val="24"/>
        </w:rPr>
      </w:pPr>
      <w:r w:rsidRPr="003100FB">
        <w:rPr>
          <w:bCs/>
          <w:szCs w:val="24"/>
        </w:rPr>
        <w:t>La seconde partie des éditions modernes est l'histoire des hérésies (677-780), qui récapitule quatre-vingts chapitres du Panarion d'Épiphane de Salamine (+ 403) (cf DS, t. 4, col. 856-857) et en ajoute vingt autres empruntés à des sources diverses. Les derniers chapitres (101-103) ne semblent pas être authentiques. Cette seconde partie est identique au chapitre 34 du florilège patristique appelé communément Doctrina Patrum de incarnatione Verbi (éd. F. Diekamp, Münster, 1907).</w:t>
      </w:r>
    </w:p>
    <w:p w14:paraId="036F1473" w14:textId="77777777" w:rsidR="00CF7F3B" w:rsidRPr="003100FB" w:rsidRDefault="00000000">
      <w:pPr>
        <w:spacing w:after="120" w:line="360" w:lineRule="auto"/>
        <w:ind w:firstLine="283"/>
        <w:jc w:val="both"/>
        <w:rPr>
          <w:bCs/>
          <w:szCs w:val="24"/>
        </w:rPr>
      </w:pPr>
      <w:r w:rsidRPr="003100FB">
        <w:rPr>
          <w:bCs/>
          <w:szCs w:val="24"/>
        </w:rPr>
        <w:t>La troisième partie est l'Exposition de la foi orthodoxe (784-1228) qui, en cent chapitres, traite de Dieu, de la création, de l'homme, de l'incarnation, de l'eschatologie, ainsi que de quelques questions ascétiques. Traduite en latin au 12e siècle, l'Exposition a été divisée en quatre parties, conformément à la division des Sentences de Pierre Lombard. Bien qu'elle soit entièrement dépendante de la tradition patristique antérieure et comprenne même des citations littérales considérables, elle constitue une synthèse remarquable de la doctrine chrétienne. Nous avons indiqué entre crochets la numérotation en chapitres du texte original.</w:t>
      </w:r>
    </w:p>
    <w:p w14:paraId="57703BCB" w14:textId="77777777" w:rsidR="00CF7F3B" w:rsidRPr="003100FB" w:rsidRDefault="00000000">
      <w:pPr>
        <w:spacing w:after="120" w:line="360" w:lineRule="auto"/>
        <w:ind w:firstLine="283"/>
        <w:jc w:val="both"/>
        <w:rPr>
          <w:bCs/>
          <w:szCs w:val="24"/>
        </w:rPr>
      </w:pPr>
      <w:r w:rsidRPr="003100FB">
        <w:rPr>
          <w:bCs/>
          <w:szCs w:val="24"/>
        </w:rPr>
        <w:t>Il faut mentionner en outre : l'Institutio elementaris (PG 95, 99-112), recueil succinct de notions dogmatiques et philosophiques ; quelques Professiones fidei, la plupart inédites ; plusieurs traités polémiques contre les nestoriens (PG 95, 186-223 ; 2e traité, éd. F. Diekamp, dans Theologische Quartalschrift, t. 83, 1901, p. 555-595), les jacobites (monophysites, PG 94, 1486-1502), les monothélites (PG 95, 128-186), les manichéens (PG 98, 1505-1584 ; cf H. G. Beck, Kirche, p. 385) et les musulmans ; surtout les trois célèbres Discours contre les iconoclastes (en 726-730 ; PG 94, 1232-1420), dans lesquels Jean défend de façon aussi concise que personnelle la vénération des images (cf H. G. Beck, p. 300-301).</w:t>
      </w:r>
    </w:p>
    <w:p w14:paraId="07B2C78C" w14:textId="77777777" w:rsidR="00CF7F3B" w:rsidRPr="003100FB" w:rsidRDefault="00000000">
      <w:pPr>
        <w:spacing w:after="120" w:line="360" w:lineRule="auto"/>
        <w:ind w:firstLine="283"/>
        <w:jc w:val="both"/>
        <w:rPr>
          <w:bCs/>
          <w:szCs w:val="24"/>
        </w:rPr>
      </w:pPr>
      <w:r w:rsidRPr="003100FB">
        <w:rPr>
          <w:bCs/>
          <w:szCs w:val="24"/>
        </w:rPr>
        <w:t>UVRES 2} ÉCRITS EXÉGÉTIQUES ET HOMILÉTIQUES. - En suivant Jean Chrysostome et des exégètes qu'on n'a pas encore identifiés, Jean rassembla un commentaire sur les lettres pauliniennes (PG 95, 441-1034). L'authenticité des homélies sur l'Hexaéméron n'est pas assurée (éd. 3. Dyobuniotes, dans Pharos ekklesiastikos, t. 13, 1918, p. 55-69, 119-149 ; cf M. Jugie, dans Échos d'Orient, t. 17, 1914, p. 343-344), pas plus que celle de plusieurs sermons que la tradition manuscrite lui attribue.</w:t>
      </w:r>
    </w:p>
    <w:p w14:paraId="709DEF71" w14:textId="77777777" w:rsidR="00CF7F3B" w:rsidRPr="003100FB" w:rsidRDefault="00000000">
      <w:pPr>
        <w:spacing w:after="120" w:line="360" w:lineRule="auto"/>
        <w:ind w:firstLine="283"/>
        <w:jc w:val="both"/>
        <w:rPr>
          <w:bCs/>
          <w:szCs w:val="24"/>
        </w:rPr>
      </w:pPr>
      <w:r w:rsidRPr="003100FB">
        <w:rPr>
          <w:bCs/>
          <w:szCs w:val="24"/>
        </w:rPr>
        <w:lastRenderedPageBreak/>
        <w:t>Parmi les sermons incontestablement authentiques (voir J. M. Hoeck, Stand und Aufgaben…, p. 36-46), signalons les trois sermons sur la Dormition de la sainte Vierge (PG 96, 700-762 ; une partie du deuxième est pourtant interpolée, cf P. l'oulet, SC 80, p. 168-169, qui se réfère aux études de M. Jugie et d'A. Wenger), un autre sur la Nativité de la Vierge (PG 96, 661-680), et celui sur la Transfiguration (PG 96, 545-576), qui méritent, pour ce qui regarde la spiritualité damascénienne, un intérêt particulier. Autres sermons authentiques : les homélies in Sabbatum sanctorum (PG 96, 601-644), in ficum arefactam (575-588).</w:t>
      </w:r>
    </w:p>
    <w:p w14:paraId="75F7BAFB" w14:textId="77777777" w:rsidR="00CF7F3B" w:rsidRPr="003100FB" w:rsidRDefault="00000000">
      <w:pPr>
        <w:spacing w:after="120" w:line="360" w:lineRule="auto"/>
        <w:ind w:firstLine="283"/>
        <w:jc w:val="both"/>
        <w:rPr>
          <w:bCs/>
          <w:szCs w:val="24"/>
        </w:rPr>
      </w:pPr>
      <w:r w:rsidRPr="003100FB">
        <w:rPr>
          <w:bCs/>
          <w:szCs w:val="24"/>
        </w:rPr>
        <w:t>3) ÉCRITS ASCÉTIQUES ET HAGIOGRAPHIQUES. - Signalons quelques petits ouvrages comme la lettre sur la durée du jeûne quadragésimal (PG 95, 64d-72c), le catalogue des huit esprits de malice (80a-84b ; ci DS, t. 3, col. 200, et t. 4, col. 1737 ; Évagre le Pontique, Capita practica, SC 170, p. 638-4), le petit traité sur les vertus et les vices (85b-97b), et un certain nombre de prières.</w:t>
      </w:r>
    </w:p>
    <w:p w14:paraId="3BCD35FB" w14:textId="77777777" w:rsidR="00CF7F3B" w:rsidRPr="003100FB" w:rsidRDefault="00000000">
      <w:pPr>
        <w:spacing w:after="120" w:line="360" w:lineRule="auto"/>
        <w:ind w:firstLine="283"/>
        <w:jc w:val="both"/>
        <w:rPr>
          <w:bCs/>
          <w:szCs w:val="24"/>
        </w:rPr>
      </w:pPr>
      <w:r w:rsidRPr="003100FB">
        <w:rPr>
          <w:bCs/>
          <w:szCs w:val="24"/>
        </w:rPr>
        <w:t>Quant aux Sacra parallela ou Tà iepà (PG 95, 1069-1588, et 96, 9-544), énorme anthologie biblico-patristique sur la vie morale et ascétique, on ne saurait préciser en quelle mesure Jean Damascene y a collaboré. Les Sacra parallela et les florilèges damascéniens qui en sont dérivés ont été longuement étudiés (état des textes, manuscrits, analyse, bibliographie) par M. Richard, à l'article FLORILÈGES grecs, DS, t. 5, col. 475-486. K. Holl est le principal éditeur moderne des Sacra parallela, TU 16, 1, Leipzig, 1897, et TU 20, 2, 1899.</w:t>
      </w:r>
    </w:p>
    <w:p w14:paraId="4A9CAF55" w14:textId="77777777" w:rsidR="00CF7F3B" w:rsidRPr="003100FB" w:rsidRDefault="00000000">
      <w:pPr>
        <w:spacing w:after="120" w:line="360" w:lineRule="auto"/>
        <w:ind w:firstLine="283"/>
        <w:jc w:val="both"/>
        <w:rPr>
          <w:bCs/>
          <w:szCs w:val="24"/>
        </w:rPr>
      </w:pPr>
      <w:r w:rsidRPr="003100FB">
        <w:rPr>
          <w:bCs/>
          <w:szCs w:val="24"/>
        </w:rPr>
        <w:t>En revanche, il existe quelques écrits hagiographiques d'authenticité certaine en l'honneur des saints Anastase (inédit), Barbe (PG 96, 781-814), Jean Chrysostome (761-781) et Élie (inédit), tous d'un grand intérêt pour la spiritualité de Jean de Damas. Sur le roman de Barlaam, voir infra.</w:t>
      </w:r>
    </w:p>
    <w:p w14:paraId="77FF1EDA" w14:textId="77777777" w:rsidR="00CF7F3B" w:rsidRPr="003100FB" w:rsidRDefault="00000000">
      <w:pPr>
        <w:spacing w:after="120" w:line="360" w:lineRule="auto"/>
        <w:ind w:firstLine="283"/>
        <w:jc w:val="both"/>
        <w:rPr>
          <w:bCs/>
          <w:szCs w:val="24"/>
        </w:rPr>
      </w:pPr>
      <w:r w:rsidRPr="003100FB">
        <w:rPr>
          <w:bCs/>
          <w:szCs w:val="24"/>
        </w:rPr>
        <w:t>Ces constatations ne sont pas sans importance pour bien interpréter ses écrits. On insistera moins sans doute sur tel ou tel passage, qui est peut-être un emprunt, parfois mal assimilé, mais on cherchera plutôt à souligner les lignes maîtresses de la pensée du Damascène et à mettre en évidence les principes qui l'ont dirigé dans ses choix : fidélité à la foi de Chalcédoine, la liberté humaine, la théologie de l'image. Le jugement sur ses choix et ses synthèses n'est pas toujours facile. On risque vite de systématiser ces données d'après un schéma préétabli ou trop rigide. Une évaluation équilibrée de ses doctrines théologiques et spirituelles devrait tenir compte aussi bien de ce qu'il n'a pas retenu dans la tradition que de ce qu'il a retenu, comme de la manière dont il a ajusté les matériaux choisis ; mais ne risque-t-on pas un procès d'intention ?</w:t>
      </w:r>
    </w:p>
    <w:p w14:paraId="114F7C45" w14:textId="77777777" w:rsidR="00CF7F3B" w:rsidRPr="003100FB" w:rsidRDefault="00000000">
      <w:pPr>
        <w:spacing w:after="120" w:line="360" w:lineRule="auto"/>
        <w:ind w:firstLine="283"/>
        <w:jc w:val="both"/>
        <w:rPr>
          <w:bCs/>
          <w:szCs w:val="24"/>
        </w:rPr>
      </w:pPr>
      <w:r w:rsidRPr="003100FB">
        <w:rPr>
          <w:bCs/>
          <w:szCs w:val="24"/>
        </w:rPr>
        <w:lastRenderedPageBreak/>
        <w:t>3. DOCTRINE SPIRITUELLE. - Nous esquissons ici non point la doctrine théologique, mais les idées fondamentales et les principes directeurs de la spiritualité de Jean Damascène. 1° L'idéal de la vie chrétienne. - Comme la plupart des écrits damascéniens ont été composés pour un public monastique, il n'est pas surprenant qu'il y soit traité au premier chef de la vie parfaite (B. Studer, loco cit., p. 33) ; la prédication adressée à la communauté chrétienne n'y fait pas exception. Jean Damascène, en effet, ne s'intéresse guère à la vie des fidèles qui vivent dans le monde. Certes, il connaît les devoirs fondamentaux des chrétiens, et il les rappelle à l'occasion ; mais, pour lui comme pour presque toute l'Église ancienne, le chrétien qui désire vivre pleinement les exigences de son baptême s'engage dans la vie parfaite. La virginité lui permet d'imiter la vie des anges, vie supérieure à la vie des hommes, de rendre féconde son âme et d'offrir à Dieu le fruit mûr de la prière (Exposition [97] rv, 24, PG 94, 1209c, 1212a ; cf [95], 1200d).</w:t>
      </w:r>
    </w:p>
    <w:p w14:paraId="315F2C46" w14:textId="77777777" w:rsidR="00CF7F3B" w:rsidRPr="003100FB" w:rsidRDefault="00000000">
      <w:pPr>
        <w:spacing w:after="120" w:line="360" w:lineRule="auto"/>
        <w:ind w:firstLine="283"/>
        <w:jc w:val="both"/>
        <w:rPr>
          <w:bCs/>
          <w:szCs w:val="24"/>
        </w:rPr>
      </w:pPr>
      <w:r w:rsidRPr="003100FB">
        <w:rPr>
          <w:bCs/>
          <w:szCs w:val="24"/>
        </w:rPr>
        <w:t>En effet, Jean Damascène aime à présenter, en des passages plus ou moins longs, son idéal de vie chrétienne. Il le fait dans des traités proprement ascétiques ; il y revient aussi, quand il prêche sur les mystères de Jésus célébrés dans la liturgie, quand il fait l'éloge des saints ou lorsqu'il touche, dans ses écrits dogmatiques et polémiques, à des questions de spiritualité, comme la lecture de la Bible, le paradis ou la liberté humaine. En voici quelques traits typiques.</w:t>
      </w:r>
    </w:p>
    <w:p w14:paraId="2B323EAA" w14:textId="77777777" w:rsidR="00CF7F3B" w:rsidRPr="003100FB" w:rsidRDefault="00000000">
      <w:pPr>
        <w:spacing w:after="120" w:line="360" w:lineRule="auto"/>
        <w:ind w:firstLine="283"/>
        <w:jc w:val="both"/>
        <w:rPr>
          <w:bCs/>
          <w:szCs w:val="24"/>
        </w:rPr>
      </w:pPr>
      <w:r w:rsidRPr="003100FB">
        <w:rPr>
          <w:bCs/>
          <w:szCs w:val="24"/>
        </w:rPr>
        <w:t>S. JEAN DAMASCÈNE 456 Dans le sermon sur la Transfiguration, il explique ainsi Mt 17, 1 : « Il les emmène à l'écart, sur une haute montagne » : « Au figuré, la divine Écriture appelle « montagnes » les vertus. Mais comme sommet et rempart de toutes les vertus apparaît l'amour, puisqu'en lui se définit la perfection. Après avoir laissé le terrestre à la terre, après avoir surmonté le corps de misère, et après avoir été mené vers le sommet suprême et divin de l'amour, il faut donc contempler ainsi les choses qu'on ne peut contempler. Car celui qui est arrivé au sommet de l'amour, en sortant d'une certaine manière de lui-même, comprend l'invisible et, survolant l'obscurité du nuage corporel qui ôte le jour et étant arrivé à la sérénité de l'âme, il regarde plus distinctement le soleil de justice, sans pour autant se réjouir pleinement de cette vision. « Et il les amène à l'écart pour prier ». Car le silence (houxē) est la mère de la prière, et la prière est la manifestation de la gloire divine. Car, quand nous aurons fermé nos sens, et quand nous serons rentrés auprès de nous-mêmes et de Dieu, et quand libérés du mouvement du monde extérieur nous serons rentrés en nous-mêmes, alors nous verrons clairement en nous-mêmes le royaume de Dieu » (10, PG 96, 561ab ; trad. K. Rozemond, La christologie., p. 98, légèrement modifiée ; cf Grégoire de Nazianze, Oratio 2, 6, PG 35, 413c-416a).</w:t>
      </w:r>
    </w:p>
    <w:p w14:paraId="419AD34E" w14:textId="77777777" w:rsidR="00CF7F3B" w:rsidRPr="003100FB" w:rsidRDefault="00000000">
      <w:pPr>
        <w:spacing w:after="120" w:line="360" w:lineRule="auto"/>
        <w:ind w:firstLine="283"/>
        <w:jc w:val="both"/>
        <w:rPr>
          <w:bCs/>
          <w:szCs w:val="24"/>
        </w:rPr>
      </w:pPr>
      <w:r w:rsidRPr="003100FB">
        <w:rPr>
          <w:bCs/>
          <w:szCs w:val="24"/>
        </w:rPr>
        <w:lastRenderedPageBreak/>
        <w:t>De même, bien que beaucoup plus succinctement, Jean Damascène, en présentant Jean Chrysostome comme modèle de perfection chrétienne, se pose la question : « Qui s'est autant adonné à l'action (praxis) et à la contemplation (theoria), c'est-à-dire, qui a autant foulé les désirs charnels, comme un être sans chair, et contemplé avec Dieu les choses divines ? » (In Chrysostomum 5, PG 96, 768a).</w:t>
      </w:r>
    </w:p>
    <w:p w14:paraId="6BA91F1D" w14:textId="77777777" w:rsidR="00CF7F3B" w:rsidRPr="003100FB" w:rsidRDefault="00000000">
      <w:pPr>
        <w:spacing w:after="120" w:line="360" w:lineRule="auto"/>
        <w:ind w:firstLine="283"/>
        <w:jc w:val="both"/>
        <w:rPr>
          <w:bCs/>
          <w:szCs w:val="24"/>
        </w:rPr>
      </w:pPr>
      <w:r w:rsidRPr="003100FB">
        <w:rPr>
          <w:bCs/>
          <w:szCs w:val="24"/>
        </w:rPr>
        <w:t>Enfin, après avoir montré comment les vices sont chassés par les vertus opposées, Jean Damascène conclut : « Ainsi libéré des passions susdites et levé vers Dieu, l'esprit vit dès maintenant la vie bienheureuse, recevant les arrhes de l'Esprit Saint, et une fois émigré d'ici-bas, avec l'apatheia et la vraie gnose, il se trouve dans la lumière de la Trinité sainte, illuminé avec les anges pour toute l'éternité » (De virtutibus, PG 95, 98d ; cf 84b). Ces trois textes nous font entrevoir l'idéal de vie chrétienne que se propose Jean Damascène ; ils nous indiquent aussi, chacun à sa manière, les traits principaux de sa spiritualité. Il convient de les préciser.</w:t>
      </w:r>
    </w:p>
    <w:p w14:paraId="521B9C30" w14:textId="77777777" w:rsidR="00CF7F3B" w:rsidRPr="003100FB" w:rsidRDefault="00000000">
      <w:pPr>
        <w:spacing w:after="120" w:line="360" w:lineRule="auto"/>
        <w:ind w:firstLine="283"/>
        <w:jc w:val="both"/>
        <w:rPr>
          <w:bCs/>
          <w:szCs w:val="24"/>
        </w:rPr>
      </w:pPr>
      <w:r w:rsidRPr="003100FB">
        <w:rPr>
          <w:bCs/>
          <w:szCs w:val="24"/>
        </w:rPr>
        <w:t>29 La vision de Dieu, but de la vie parfaite. - D'après ces textes et bien d'autres, la vie parfaite consiste dans un mouvement de l'âme vers Dieu. Le chrétien ne cherche rien d'autre que d'arriver dès maintenant auprès de Dieu, d'anticiper même ici-bas la vie éternelle. Il atteint ce but dans la prière, car elle est ascension vers Dieu (Exposition [68] xr1, 24, PG 94, 1089cd).</w:t>
      </w:r>
    </w:p>
    <w:p w14:paraId="0843B2A2" w14:textId="77777777" w:rsidR="00CF7F3B" w:rsidRPr="003100FB" w:rsidRDefault="00000000">
      <w:pPr>
        <w:spacing w:after="120" w:line="360" w:lineRule="auto"/>
        <w:ind w:firstLine="283"/>
        <w:jc w:val="both"/>
        <w:rPr>
          <w:bCs/>
          <w:szCs w:val="24"/>
        </w:rPr>
      </w:pPr>
      <w:r w:rsidRPr="003100FB">
        <w:rPr>
          <w:bCs/>
          <w:szCs w:val="24"/>
        </w:rPr>
        <w:t>Jean Damascène l'appelle avant tout theoria, contemplation ou vision de la Trinité (cf B. Studer, p. 39 : sens divers de theoria). À partir de là, l'esprit « contemple avec Dieu les choses divines » (In Chrysostomum 5, PG 96, 768a) ; il vit dans la lumière divine (Nativité de la Vierge 1, 9, PG 96, 676b ; SC 80, p. 70) et Dieu lui manifeste sa gloire (Transfiguration 10, PG 96, 561a). Ainsi l'esprit contemple-t-il Dieu sans obstacle, bien qu'il n'en voie pas la nature (De spiritibus, PG 95, 86b ; Transfiguration 15, PG 96, 569a ; De imaginibus 3, 25, PG 94, 1344d-1345a ; pour d'autres textes, cf Studer, p. 40).</w:t>
      </w:r>
    </w:p>
    <w:p w14:paraId="2828B87C" w14:textId="77777777" w:rsidR="00CF7F3B" w:rsidRPr="003100FB" w:rsidRDefault="00000000">
      <w:pPr>
        <w:spacing w:after="120" w:line="360" w:lineRule="auto"/>
        <w:ind w:firstLine="283"/>
        <w:jc w:val="both"/>
        <w:rPr>
          <w:bCs/>
          <w:szCs w:val="24"/>
        </w:rPr>
      </w:pPr>
      <w:r w:rsidRPr="003100FB">
        <w:rPr>
          <w:bCs/>
          <w:szCs w:val="24"/>
        </w:rPr>
        <w:t>La prière est aussi union avec Dieu. L'âme se tient soumise à Dieu et elle est tendue vers lui (Nativité de la Vierge 1, 9, PG 96, 676a ; SC 80, p. 68). Elle converse avec Dieu, demeure auprès de lui et se réjouit de sa présence (In Sabbatum 35, PG 96, 640cd : sur les vierges sages qui restent en esprit unies à l'Époux et sont dignes de converser de manière pure avec le pur ; cf PG 96, 776a).</w:t>
      </w:r>
    </w:p>
    <w:p w14:paraId="3D3A3966" w14:textId="77777777" w:rsidR="00CF7F3B" w:rsidRPr="003100FB" w:rsidRDefault="00000000">
      <w:pPr>
        <w:spacing w:after="120" w:line="360" w:lineRule="auto"/>
        <w:ind w:firstLine="283"/>
        <w:jc w:val="both"/>
        <w:rPr>
          <w:bCs/>
          <w:szCs w:val="24"/>
        </w:rPr>
      </w:pPr>
      <w:r w:rsidRPr="003100FB">
        <w:rPr>
          <w:bCs/>
          <w:szCs w:val="24"/>
        </w:rPr>
        <w:t xml:space="preserve">Ce langage rappelle celui de Jean Damascène parlant de nos premiers parents avant la chute : réjouis par la vision et la présence de Dieu, source d'incorruptibilité, ils participent ainsi à la vie des anges (Exposition [25] 11, 41, PG 94, 918b-917d, cf [44] 11, 80, 977a ; autres textes cités par B. </w:t>
      </w:r>
      <w:r w:rsidRPr="003100FB">
        <w:rPr>
          <w:bCs/>
          <w:szCs w:val="24"/>
        </w:rPr>
        <w:lastRenderedPageBreak/>
        <w:t>Studer, p. 40). Il ne semble pas, cependant, que Jean ait présenté la contemplation comme un retour au paradis. En revanche, il la considère nettement comme un avant-goût du ciel (Transfiguration 20, PG 96, 576a ; cf 585d), comme le règne de Dieu en nous (Transfiguration 10, 561b ; cf Grégoire de Nazianze, Oratio 16, 9, PG 35, 945c ; Évagre, Capita practica 1, 3, PG 40, 1221d ; Maxime le Confesseur, Ambigua, PG 91, 1088a).</w:t>
      </w:r>
    </w:p>
    <w:p w14:paraId="7DB8DB69" w14:textId="77777777" w:rsidR="00CF7F3B" w:rsidRPr="003100FB" w:rsidRDefault="00000000">
      <w:pPr>
        <w:spacing w:after="120" w:line="360" w:lineRule="auto"/>
        <w:ind w:firstLine="283"/>
        <w:jc w:val="both"/>
        <w:rPr>
          <w:bCs/>
          <w:szCs w:val="24"/>
        </w:rPr>
      </w:pPr>
      <w:r w:rsidRPr="003100FB">
        <w:rPr>
          <w:bCs/>
          <w:szCs w:val="24"/>
        </w:rPr>
        <w:t>Notons qu'en général il ne s'agit pas d'une mystique proprement trinitaire. Quand il est question de la contemplation de la Trinité dans les écrits damascéniens, le nom de la Trinité désigne Dieu ou la Divinité (cf In Sabbatum 1, PG 96, 601b). Des passages d'une teneur plus trinitaire ne sont pas tout à fait absents : l'Écriture nous conduit au Fils et par lui au Père des lumières (Exposition [90] 1v, 17, PG 94, 1177a ; cf Dialogue 1, PG 94, 529bc, éd. Kotter, p. 53 ; In ficum 7, PG 96, 588ad).</w:t>
      </w:r>
    </w:p>
    <w:p w14:paraId="37C657C9" w14:textId="77777777" w:rsidR="00CF7F3B" w:rsidRPr="003100FB" w:rsidRDefault="00000000">
      <w:pPr>
        <w:spacing w:after="120" w:line="360" w:lineRule="auto"/>
        <w:ind w:firstLine="283"/>
        <w:jc w:val="both"/>
        <w:rPr>
          <w:bCs/>
          <w:szCs w:val="24"/>
        </w:rPr>
      </w:pPr>
      <w:r w:rsidRPr="003100FB">
        <w:rPr>
          <w:bCs/>
          <w:szCs w:val="24"/>
        </w:rPr>
        <w:t>3° La pureté et l'amour, conditions de la vision de Dieu. - La vision de Dieu, contemplation suprême à laquelle il faut aspirer de tout cœur, se fait dans l'esprit (noûs), le lieu de Dieu. Cela veut dire : pour que l'homme soit avec Dieu, il faut que son esprit se sépare de tout ce qui n'est pas esprit et que, rentré en lui-même, il soit tout esprit, qu'il vive donc en dehors de ce monde et qu'en adhérant à Dieu il participe à la vie divine.</w:t>
      </w:r>
    </w:p>
    <w:p w14:paraId="4F22919C" w14:textId="77777777" w:rsidR="00CF7F3B" w:rsidRPr="003100FB" w:rsidRDefault="00000000">
      <w:pPr>
        <w:spacing w:after="120" w:line="360" w:lineRule="auto"/>
        <w:ind w:firstLine="283"/>
        <w:jc w:val="both"/>
        <w:rPr>
          <w:bCs/>
          <w:szCs w:val="24"/>
        </w:rPr>
      </w:pPr>
      <w:r w:rsidRPr="003100FB">
        <w:rPr>
          <w:bCs/>
          <w:szCs w:val="24"/>
        </w:rPr>
        <w:t>C'est à maintes reprises et par des expressions antithétiques variées que Jean Damascène revient sur cette double condition de la contemplation. Quand l'âme possède la charité (agapē) et la continence (enkrateia), l'esprit reçoit alors sa propre lumière et voit Dieu sans obstacle (PG 95, De spiritibus, 86b ; cf De virtutibus, 96ab). Quand la charité et la bonté sont dans l'irascible (thymoeidēs), la pureté et la modération dans le désir (epithymia), l'esprit est illuminé (96a). C'est en ce sens que les saints sont appelés dieux, rois et seigneurs. En dominant leurs passions, ils ont gardé l'image du roi ; en s'unissant à Dieu par la volonté, ils sont devenus par grâce ce que Dieu est par nature (Exposition [84] :v, 15, PG 94, 1164b ; cf [26] 11, 12, 924a).</w:t>
      </w:r>
    </w:p>
    <w:p w14:paraId="7C38F478" w14:textId="77777777" w:rsidR="00CF7F3B" w:rsidRPr="003100FB" w:rsidRDefault="00000000">
      <w:pPr>
        <w:spacing w:after="120" w:line="360" w:lineRule="auto"/>
        <w:ind w:firstLine="283"/>
        <w:jc w:val="both"/>
        <w:rPr>
          <w:bCs/>
          <w:szCs w:val="24"/>
        </w:rPr>
      </w:pPr>
      <w:r w:rsidRPr="003100FB">
        <w:rPr>
          <w:bCs/>
          <w:szCs w:val="24"/>
        </w:rPr>
        <w:t xml:space="preserve">Le dépouillement (apathia ; enkrateia) et l'amour ou la liberté pour Dieu (agapē), ces deux conditions de la contemplation, sont ailleurs mieux définis encore. Jean Damascène précise que le dépouillement implique à la fois soumission à Dieu et soumission des passions à soi-même (De virtutibus, PG 95, 96a ; In Chrysostomum 6, PG 96, 768c ; Nativité de la Vierge 9, PG 96, 676a, et SC 80, p. 68). Pleinement maître de soi, l'esprit est libre de tout ce qui l'empêcherait d'être esprit, empêchements qui viendraient du corps et des sensations corporelles (Contra manichaeos 86-87, PG 94, 4584bc ; cf Transfiguration 10, PG 96, 561ab ; cf In Chrysostomum 9, 769d), du péché et du vice </w:t>
      </w:r>
      <w:r w:rsidRPr="003100FB">
        <w:rPr>
          <w:bCs/>
          <w:szCs w:val="24"/>
        </w:rPr>
        <w:lastRenderedPageBreak/>
        <w:t>ou des pensées mauvaises (logismoi ; Transfiguration 5, PG 96, 553b ; In Sabbatum 2, 604a : sur les passions assumées par le Christ).</w:t>
      </w:r>
    </w:p>
    <w:p w14:paraId="3007A7E4" w14:textId="77777777" w:rsidR="00CF7F3B" w:rsidRPr="003100FB" w:rsidRDefault="00000000">
      <w:pPr>
        <w:spacing w:after="120" w:line="360" w:lineRule="auto"/>
        <w:ind w:firstLine="283"/>
        <w:jc w:val="both"/>
        <w:rPr>
          <w:bCs/>
          <w:szCs w:val="24"/>
        </w:rPr>
      </w:pPr>
      <w:r w:rsidRPr="003100FB">
        <w:rPr>
          <w:bCs/>
          <w:szCs w:val="24"/>
        </w:rPr>
        <w:t>D'autre part, la polémique contre les monothélites a donné à Jean Damascène l'occasion de développer largement sa doctrine sur la liberté humaine (cf surtout De voluntatibus 18-19, PG 95, 148b-149d). On notera en particulier avec quelle force il souligne que la volonté, soumise à la loi divine, ne garde pas seulement sa dignité naturelle, mais, par son union avec Dieu, obtient quasi nécessairement les dons surnaturels de l'incorruptibilité et de la divinisation (PG 95, 149bc ; cf Exposition [88] 1V, 143, PG 94, 1137bc). Il ne semble pourtant pas que notre auteur ait expressément mis en rapport cette idée de la liberté humaine avec l'amour, condition de la vision de Dieu (voir cependant, De virtutibus, PG 95, 96ab).</w:t>
      </w:r>
    </w:p>
    <w:p w14:paraId="30C098E4" w14:textId="77777777" w:rsidR="00CF7F3B" w:rsidRPr="003100FB" w:rsidRDefault="00000000">
      <w:pPr>
        <w:spacing w:after="120" w:line="360" w:lineRule="auto"/>
        <w:ind w:firstLine="283"/>
        <w:jc w:val="both"/>
        <w:rPr>
          <w:bCs/>
          <w:szCs w:val="24"/>
        </w:rPr>
      </w:pPr>
      <w:r w:rsidRPr="003100FB">
        <w:rPr>
          <w:bCs/>
          <w:szCs w:val="24"/>
        </w:rPr>
        <w:t>Pour Jean Damascène, l'Écriture conduit à la foi orthodoxe et aux œuvres qui plaisent à Dieu, voire à la pratique des vertus et à la contemplation pure (Exposition [90] 1v, 17, PG 94, 417b). En faisant l'éloge de Jean Chrysostome, Jean oppose à la fois « pratique » (praxis) et « théorie » (theoria), vertus et paroles, foi et œuvres, qu'il compare d'ailleurs aux membres du corps vivifiés par l'âme (7r Chrysostomum 5 et 8, PG 96, 768ab, 769d). Le chapitre sur la foi distingue, en outre, la foi née de la prédication et la foi qui s'exprime par les œuvres ; il précise : serait infidèle celui qui ne croit pas selon la tradition de l'Église universelle et celui qui vit par ses œuvres mauvaises en communion avec le diable (Exposition [83] 1v, 10, PG 94, 1128a ; cf [82] 1v, 9, 1121c ; Zn ficum 6, PG 96, 585b). Selon la conclusion du traité anti-manichéen, le salut s'opère par la force qui provient de la charité, par la prière humble, par la fuite du sensible et ceïle des personnes de vie médiocre, sans juger les autres sinon dans l'humilité et l'obéissance, ni cacher nos pensées et nos passions (Contra manichaeos 87, PG 94, 1584c).</w:t>
      </w:r>
    </w:p>
    <w:p w14:paraId="67B62C1B" w14:textId="77777777" w:rsidR="00CF7F3B" w:rsidRPr="003100FB" w:rsidRDefault="00000000">
      <w:pPr>
        <w:spacing w:after="120" w:line="360" w:lineRule="auto"/>
        <w:ind w:firstLine="283"/>
        <w:jc w:val="both"/>
        <w:rPr>
          <w:bCs/>
          <w:szCs w:val="24"/>
        </w:rPr>
      </w:pPr>
      <w:r w:rsidRPr="003100FB">
        <w:rPr>
          <w:bCs/>
          <w:szCs w:val="24"/>
        </w:rPr>
        <w:t>Toutes ces antithèses ne peuvent se réduire simplement à la distinction entre vouloir et connaître, car elles ne coïncident pas toujours complètement ; il est par exemple question de foi en général, ou de foi orthodoxe, ou de « théorie ». On perçoit pourtant qu'une certaine distinction entre les exigences morales et les exigences intellectuelles de la vision de Dieu {constitue un fil conducteur pour comprendre la doctrine spirituelle de Jean Damascène. Il est bon d'y revenir.</w:t>
      </w:r>
    </w:p>
    <w:p w14:paraId="52C6FA60" w14:textId="77777777" w:rsidR="00CF7F3B" w:rsidRPr="003100FB" w:rsidRDefault="00000000">
      <w:pPr>
        <w:spacing w:after="120" w:line="360" w:lineRule="auto"/>
        <w:ind w:firstLine="283"/>
        <w:jc w:val="both"/>
        <w:rPr>
          <w:bCs/>
          <w:szCs w:val="24"/>
        </w:rPr>
      </w:pPr>
      <w:r w:rsidRPr="003100FB">
        <w:rPr>
          <w:bCs/>
          <w:szCs w:val="24"/>
        </w:rPr>
        <w:t xml:space="preserve">Pour atteindre le sommet du dépouillement et de la charité, nous l'avons vu, l'esprit doit d'abord se libérer des vices et progresser dans les vertus, notamment dans l'amour. Il le fait par la soumission des passions, dans l'irascible ou dans le désir (De virtutibus, PG 95, 96a ; cf De voluntatibus 18, 148a). Il acquiert ainsi les vertus et accomplit toute justice (19, 149a). En d'autres termes, il doit </w:t>
      </w:r>
      <w:r w:rsidRPr="003100FB">
        <w:rPr>
          <w:bCs/>
          <w:szCs w:val="24"/>
        </w:rPr>
        <w:lastRenderedPageBreak/>
        <w:t>opposer les vertus aux vices, guérir ceux-ci par leurs contraires (Zn ficum 6, PG 96, 585d ; cf Nativité de la Vierge 8, PG 96, 673a, et SC 80, p. 64 ; Dormition 2, 19, PG 96, 752c, et SC 80, p. 176). Ainsi faut-il combattre avant tout les vices qui sont à la racine de toute vie mauvaise : la recherche du plaisir (δονή), l'amour de la gloire (δόξα) et l'avarice (πλεονεξία) (De virtutibus, PG 95, 89a ; cf In Chrysostomum 5-7, PG 96, 768a-796a).</w:t>
      </w:r>
    </w:p>
    <w:p w14:paraId="3680044D" w14:textId="77777777" w:rsidR="00CF7F3B" w:rsidRPr="003100FB" w:rsidRDefault="00000000">
      <w:pPr>
        <w:spacing w:after="120" w:line="360" w:lineRule="auto"/>
        <w:ind w:firstLine="283"/>
        <w:jc w:val="both"/>
        <w:rPr>
          <w:bCs/>
          <w:szCs w:val="24"/>
        </w:rPr>
      </w:pPr>
      <w:r w:rsidRPr="003100FB">
        <w:rPr>
          <w:bCs/>
          <w:szCs w:val="24"/>
        </w:rPr>
        <w:t>Tous ces efforts ascétiques impliquent toutefois des démarches d'ordre rationnel. L'esprit doit soumettre les œuvres à la foi, et celle-ci animer les œuvres (PG 96, 768a). D'une part, il faut savoir ce qu'est la vertu et ce qu'est le vice. Tel est précisément le but des traités ascétiques damascéniens : « C'est pourquoi nous avons exposé en détail les diverses espèces de vertus et de vices, afin de n'en ignorer aucune, pour acquérir avec ardeur les vertus, surtout celles de l'âme par lesquelles nous nous approchons de Dieu, et pour éviter de toutes nos forces les vices » (De virtutibus, PG 95, 96c).</w:t>
      </w:r>
    </w:p>
    <w:p w14:paraId="6831C620" w14:textId="77777777" w:rsidR="00CF7F3B" w:rsidRPr="003100FB" w:rsidRDefault="00000000">
      <w:pPr>
        <w:spacing w:after="120" w:line="360" w:lineRule="auto"/>
        <w:ind w:firstLine="283"/>
        <w:jc w:val="both"/>
        <w:rPr>
          <w:bCs/>
          <w:szCs w:val="24"/>
        </w:rPr>
      </w:pPr>
      <w:r w:rsidRPr="003100FB">
        <w:rPr>
          <w:bCs/>
          <w:szCs w:val="24"/>
        </w:rPr>
        <w:t>D'autre part, une véritable connaissance constitue par elle-même une purification de l'esprit. En se nourrissant de l'Écriture et en connaissant le cosmos, l'esprit devient plus spirituel et parvient à une pureté qui lui permet de contempler Dieu (Dialogue 1, PG 98, 529a-532d, éd. Kotter, p. 53-55 : sur la gnose).</w:t>
      </w:r>
    </w:p>
    <w:p w14:paraId="588AB6C1" w14:textId="77777777" w:rsidR="00CF7F3B" w:rsidRPr="003100FB" w:rsidRDefault="00000000">
      <w:pPr>
        <w:spacing w:after="120" w:line="360" w:lineRule="auto"/>
        <w:ind w:firstLine="283"/>
        <w:jc w:val="both"/>
        <w:rPr>
          <w:bCs/>
          <w:szCs w:val="24"/>
        </w:rPr>
      </w:pPr>
      <w:r w:rsidRPr="003100FB">
        <w:rPr>
          <w:bCs/>
          <w:szCs w:val="24"/>
        </w:rPr>
        <w:t>La connaissance comporte l'orthodoxie de la foi. Même si Jean Damascène ne distingue pas clairement orthodoxie et connaissance, l'orthodoxie, à son point de vue, ne purifie pas seulement des vices, elle est bien davantage encore la base des vertus. « La thérapeutique efficace des vices de l'âme, c'est la foi en Dieu, les vraies et infaillibles doctrines de l'orthodoxie, la méditation continuelle des paroles inspirées, la prière pure et ininterrompue et l'action de grâces à Dieu » (De virtutibus, PG 95, 92b). Telle est la vraie foi des chrétiens, la profession de la sainte et consubstantielle Trinité qui conduit au ciel (In S. Barbaram 7, PG 96, 792a).</w:t>
      </w:r>
    </w:p>
    <w:p w14:paraId="5C91F0FD" w14:textId="77777777" w:rsidR="00CF7F3B" w:rsidRPr="003100FB" w:rsidRDefault="00000000">
      <w:pPr>
        <w:spacing w:after="120" w:line="360" w:lineRule="auto"/>
        <w:ind w:firstLine="283"/>
        <w:jc w:val="both"/>
        <w:rPr>
          <w:bCs/>
          <w:szCs w:val="24"/>
        </w:rPr>
      </w:pPr>
      <w:r w:rsidRPr="003100FB">
        <w:rPr>
          <w:bCs/>
          <w:szCs w:val="24"/>
        </w:rPr>
        <w:t>Jean Damascène justifie avec plus de précision encore cette exigence d'orthodoxie, lorsqu'il relève que l'humilité, base inébranlable de la vertu, tire son origine de la foi : « Comment quelqu'un peut-il se soumettre au Tout-Puissant, sans croire qu'existe le Tout-Puissant et le Suprême » (In Chrysostomum 2, PG 96, 764d ; cf Contra manichaeos 86, PG 94, 1584ab, sur l'humilité). En un mot, c'est par la « gnose », la foi orthodoxe y compris, que nous accédons à la vérité, au Christ qui est sagesse et vérité subsistante (Dialogue 1, PG 94 529b, éd. Kotter, p. 53).</w:t>
      </w:r>
    </w:p>
    <w:p w14:paraId="65D702CF" w14:textId="77777777" w:rsidR="00CF7F3B" w:rsidRPr="003100FB" w:rsidRDefault="00000000">
      <w:pPr>
        <w:spacing w:after="120" w:line="360" w:lineRule="auto"/>
        <w:ind w:firstLine="283"/>
        <w:jc w:val="both"/>
        <w:rPr>
          <w:bCs/>
          <w:szCs w:val="24"/>
        </w:rPr>
      </w:pPr>
      <w:r w:rsidRPr="003100FB">
        <w:rPr>
          <w:bCs/>
          <w:szCs w:val="24"/>
        </w:rPr>
        <w:t xml:space="preserve">5° Liberté humaine et grâce de Dieu. - La polémique avec les monothélites et la controverse anti-manichéenne ont amené Jean Damascène à préciser sa pensée sur la volonté humaine ainsi que sur </w:t>
      </w:r>
      <w:r w:rsidRPr="003100FB">
        <w:rPr>
          <w:bCs/>
          <w:szCs w:val="24"/>
        </w:rPr>
        <w:lastRenderedPageBreak/>
        <w:t>les rapports entre la liberté de l'homme et la prescience créatrice de Dieu (cf M. Jugie, dans DTC, t. 8, col. 719). Ces préoccupations dogmatiques ne pouvaient pas ne pas laisser de traces dans son enseignement sur la perfection chrétienne.</w:t>
      </w:r>
    </w:p>
    <w:p w14:paraId="0493A46E" w14:textId="77777777" w:rsidR="00CF7F3B" w:rsidRPr="003100FB" w:rsidRDefault="00000000">
      <w:pPr>
        <w:spacing w:after="120" w:line="360" w:lineRule="auto"/>
        <w:ind w:firstLine="283"/>
        <w:jc w:val="both"/>
        <w:rPr>
          <w:bCs/>
          <w:szCs w:val="24"/>
        </w:rPr>
      </w:pPr>
      <w:r w:rsidRPr="003100FB">
        <w:rPr>
          <w:bCs/>
          <w:szCs w:val="24"/>
        </w:rPr>
        <w:t>Lorsqu'il ramène les efforts du chrétien à l'abnégation et à la prière, Jean Damascène souligne, d'après Rom. 7, que toutes les deux ne s'accomplissent qu'avec l'aide de l'Esprit Saint (Exposition [95] 1v, 22, PG 94, 4200-1201 ; cf Contra manichaeos 86-87, PG 94, 1584ad, où les deux aspects de l'abnégation et de la prière sont plus développés ; In ficum 7, PG 96, 588c). D'autre part, en justifiant le culte des saints, il fait remarquer que ceux-ci ont tout fait pour arriver à la ressemblance avec Dieu, soit par leur propre volonté, soit par l'inhabitation et l'aide de Dieu (οκonomία, De imaginibus 3, 33, PG 94, 1852a). Il affirme que les saints sont dieux et rois non par nature, mais parce qu'ils ont dominé leurs passions et conservé la ressemblance de l'image divine, en s'unissant par leur volonté à Dieu et en accueillant Dieu en leur cœur, devenant par grâce ce que Dieu est par nature (Exposition [88] 1v, 15, PG 94, 1164b ; cf [26] ir, 12, 924ab).</w:t>
      </w:r>
    </w:p>
    <w:p w14:paraId="2F17D2A6" w14:textId="77777777" w:rsidR="00CF7F3B" w:rsidRPr="003100FB" w:rsidRDefault="00000000">
      <w:pPr>
        <w:spacing w:after="120" w:line="360" w:lineRule="auto"/>
        <w:ind w:firstLine="283"/>
        <w:jc w:val="both"/>
        <w:rPr>
          <w:bCs/>
          <w:szCs w:val="24"/>
        </w:rPr>
      </w:pPr>
      <w:r w:rsidRPr="003100FB">
        <w:rPr>
          <w:bCs/>
          <w:szCs w:val="24"/>
        </w:rPr>
        <w:t>Dans cette présentation de la vie chrétienne, une place très large est réservée à la liberté humaine. C'est plus manifeste encore en d'autres textes qui parlent de la coopération (συνεργεία) entre Dieu et l'homme. Selon Jean Damascène, l'homme a reçu la capacité de choisir librement le bien, mais réaliser le bien dépend de la coopération divine (Exposition [43-44] 11, 29-30, PG 94, 968a, 972ab). À propos de Jean Chrysostome, il affirme que les dons de l'Esprit ont dépassé les limites de la nature : par son ascese continuelle, la continence (γκράτεια) du saint est devenue comme une deuxième nature et son ascese, avec le secours divin, a été couronnée par l'apatheia (In Chrysostomum 6, PG 96, 768bc).</w:t>
      </w:r>
    </w:p>
    <w:p w14:paraId="3FF8F71B" w14:textId="77777777" w:rsidR="00CF7F3B" w:rsidRPr="003100FB" w:rsidRDefault="00000000">
      <w:pPr>
        <w:spacing w:after="120" w:line="360" w:lineRule="auto"/>
        <w:ind w:firstLine="283"/>
        <w:jc w:val="both"/>
        <w:rPr>
          <w:bCs/>
          <w:szCs w:val="24"/>
        </w:rPr>
      </w:pPr>
      <w:r w:rsidRPr="003100FB">
        <w:rPr>
          <w:bCs/>
          <w:szCs w:val="24"/>
        </w:rPr>
        <w:t>Jean Damascène insiste sur la puissance créatrice de Dieu, dont il excepte tout mal. C'est de Dieu que proviennent l'être et toute capacité de faire le bien (De voluntatibus 19, PG 95, 148d-149d ; Contra manichaeos 71-72, PG 94, 1569b, 1572a ; Exposition [44] 11, 30, 972a). Il faut donc tout attribuer à Dieu, rien à soi (De spiritibus, PG 95, 84a). Notre auteur met aussi en relief la nécessité de la Rédemption par le Verbe incarné. Il n'y aurait ni vertu ni salut sans la Passion et la Résurrection (Zn ficum 3, PG 96, 581c ; cf 1, 576d). L'optimisme damascénien est plus théologique qu'anthropologique : Dieu est si bon qu'il donne à tous la possibilité de faire le bien ou de se convertir (Contra manichaeos 75, PG 94, 1573ac, cf 80, 4580b ; Zn ficum 4, PG 96, 576c-577b). La nécessité de la grâce rédemptrice et de l'aide continuelle de Dieu apparaît également dans les chapitres sur le baptême et l'eucharistie (Exposition [82] iv, 9 et 13, PG 94, 1117b-1125b et 1136b-</w:t>
      </w:r>
      <w:r w:rsidRPr="003100FB">
        <w:rPr>
          <w:bCs/>
          <w:szCs w:val="24"/>
        </w:rPr>
        <w:lastRenderedPageBreak/>
        <w:t>1153c). L'insistance de Jean Damascène sur la vie selon les exigences du baptême, sur la vie de foi prouvée par les œuvres, est remarquable (1121c) ; de même, il faut réaliser pleinement la renonciation au démon et les promesses au Christ par la lutte contre les vices et par l'acquisition des vertus (In ficum 6, PG 96, 585cd).</w:t>
      </w:r>
    </w:p>
    <w:p w14:paraId="4D2CA79E" w14:textId="77777777" w:rsidR="00CF7F3B" w:rsidRPr="003100FB" w:rsidRDefault="00000000">
      <w:pPr>
        <w:spacing w:after="120" w:line="360" w:lineRule="auto"/>
        <w:ind w:firstLine="283"/>
        <w:jc w:val="both"/>
        <w:rPr>
          <w:bCs/>
          <w:szCs w:val="24"/>
        </w:rPr>
      </w:pPr>
      <w:r w:rsidRPr="003100FB">
        <w:rPr>
          <w:bCs/>
          <w:szCs w:val="24"/>
        </w:rPr>
        <w:t>6° Les modèles de la vie parfaite. - Dans les écrits damascéniens (œuvres homilétiques, hagiographiques ou discours sur les images), les saints occupent une place très importante. Pour être vertueux, dit Jean, il est bon de fréquenter les gens vertueux, car l'homme cherche à imiter ses semblables ; cette remarque vaut à fortiori quand il parle des saints (Contra manichaeos 86, PG 94, 1584b). Ces raisons pédagogiques ou les célébrations liturgiques ne limitent pas ses motivations. Il a une vision plus fondamentale de la perfection chrétienne. L'homme, créé à l'image de Dieu, est appelé à ressembler à Dieu. Il accomplit cette vocation en imitant la bonté divine ainsi que la vertu de tous ceux qui ont plu au Christ (De virtutibus, PG 95, 97ab ; cf Exposition [26] 11, 12, PG 94, 920b). En se faisant image vivante des saints, le chrétien entre dans l'économie divine des images, fondée dans la génération éternelle du Verbe, image parfaite de Dieu, manifestée par les théophanies de l'ancien Testament et singulièrement par l'incarnation du Verbe ; cette économie des images est sans cesse reprise par les saints qui ne font qu'imiter le Christ, image de Dieu (De imaginibus 1, 21, et 3, 26, PG 94, 1252cd, 1345b-1348c).</w:t>
      </w:r>
    </w:p>
    <w:p w14:paraId="452725F3" w14:textId="77777777" w:rsidR="00CF7F3B" w:rsidRPr="003100FB" w:rsidRDefault="00000000">
      <w:pPr>
        <w:spacing w:after="120" w:line="360" w:lineRule="auto"/>
        <w:ind w:firstLine="283"/>
        <w:jc w:val="both"/>
        <w:rPr>
          <w:bCs/>
          <w:szCs w:val="24"/>
        </w:rPr>
      </w:pPr>
      <w:r w:rsidRPr="003100FB">
        <w:rPr>
          <w:bCs/>
          <w:szCs w:val="24"/>
        </w:rPr>
        <w:t>La première place revient ici au Christ, image par excellence de Dieu et exemplaire de la sainteté. Le Fils lui-même s'est fait homme pour nous éduquer par son action exemplaire (Zn ficum 1, PG 96, 577a), par sa liberté intérieure et sa prière (Exposition [65, 68] r11, 21 et 24, PG 94, 1085c et 1089d). C'est par l'obéissance et l'humilité qu'on imite le Christ (Dialogue, prologue, PG 94, 524b, éd. Kotter, p. 52).</w:t>
      </w:r>
    </w:p>
    <w:p w14:paraId="09E7B50C" w14:textId="77777777" w:rsidR="00CF7F3B" w:rsidRPr="003100FB" w:rsidRDefault="00000000">
      <w:pPr>
        <w:spacing w:after="120" w:line="360" w:lineRule="auto"/>
        <w:ind w:firstLine="283"/>
        <w:jc w:val="both"/>
        <w:rPr>
          <w:bCs/>
          <w:szCs w:val="24"/>
        </w:rPr>
      </w:pPr>
      <w:r w:rsidRPr="003100FB">
        <w:rPr>
          <w:bCs/>
          <w:szCs w:val="24"/>
        </w:rPr>
        <w:t xml:space="preserve">Parmi les saints, - en quelque manière images de Dieu par imitation et modèles des chrétiens (De imaginibus 1, 21 et 3, 26, PG 94, 1252cd, 1834c) -, excelle la Vierge Marie (voir P. l'oulet, SC 80, Introduction : La doctrine mariale, p. 14-40). Reine de tous les saints (In S. Barbaram 20, PG 96, 809) et médiatrice de toute grâce (Dormition 1, 8, et 2, 16, PG 96, 718a et 744c, SC 80, p. 104 et 164), elle est un exemple éminent de la perfection chrétienne. Elle est, par exemple, le modèle de la contemplation. « Montagne du Seigneur, elle dépasse toute colline et toute montagne, c'est-à-dire la hauteur des anges et des hommes » (Nativité 6, PG 96, 669bc ; SC 80, p. 60). Elle est le modèle de toutes les vertus, en particulier de l'obéissance (Dormition 2, 8, PG 96, 728ab ; SC 80, p. 180-132) et de la virginité (Nativité 5, PG 96, 668bc, et SC 80, p. 56 ; Dormition 2, 19, PG 96, 752bc, et SC 80, </w:t>
      </w:r>
      <w:r w:rsidRPr="003100FB">
        <w:rPr>
          <w:bCs/>
          <w:szCs w:val="24"/>
        </w:rPr>
        <w:lastRenderedPageBreak/>
        <w:t>p. 174). Le rôle suréminent de la Vierge se résume en la manière dont Marie s'est unie à Dieu et Dieu s'est rendu présent en elle (Nativité 11, PG 96, 680a ; SC 80 p. 76). Jean Damascène ne cesse de rappeler cette prérogative singulière de la Vierge.</w:t>
      </w:r>
    </w:p>
    <w:p w14:paraId="191931B4" w14:textId="77777777" w:rsidR="00CF7F3B" w:rsidRPr="003100FB" w:rsidRDefault="00000000">
      <w:pPr>
        <w:spacing w:after="120" w:line="360" w:lineRule="auto"/>
        <w:ind w:firstLine="283"/>
        <w:jc w:val="both"/>
        <w:rPr>
          <w:bCs/>
          <w:szCs w:val="24"/>
        </w:rPr>
      </w:pPr>
      <w:r w:rsidRPr="003100FB">
        <w:rPr>
          <w:bCs/>
          <w:szCs w:val="24"/>
        </w:rPr>
        <w:t>O femme, fille du roi David et Mère de Dieu, le Roi universel ! Divin et vivant chef-d'œuvre, dont Dieu le Créateur s'est réjoui, dont l'esprit est gouverné par Dieu et attentif à Dieu seul, dont tout le désir se porte à ce qui seul est désirable et aimable, qui n'as de colère que contre le péché et celui qui l'a enfanté. Tu auras une vie supérieure à la nature. Car tu ne l'auras pas pour toi, puisque aussi bien ce n'est pas pour toi que tu es née. Aussi l'auras-tu pour Dieu : à cause de lui tu es venue à la vie, à cause de lui tu serviras au salut universel, pour que l'antique dessein de Dieu, qui est l'Incarnation du Verbe et notre divinisation, par toi s'accomplisse (Nativité 9, PG 96, 676ab ; trad. P. l'oulet, SC 80, p. 68-71).</w:t>
      </w:r>
    </w:p>
    <w:p w14:paraId="76947D89" w14:textId="77777777" w:rsidR="00CF7F3B" w:rsidRPr="003100FB" w:rsidRDefault="00000000">
      <w:pPr>
        <w:spacing w:after="120" w:line="360" w:lineRule="auto"/>
        <w:ind w:firstLine="283"/>
        <w:jc w:val="both"/>
        <w:rPr>
          <w:bCs/>
          <w:szCs w:val="24"/>
        </w:rPr>
      </w:pPr>
      <w:r w:rsidRPr="003100FB">
        <w:rPr>
          <w:bCs/>
          <w:szCs w:val="24"/>
        </w:rPr>
        <w:t>En imitant le Christ et les saints, le chrétien devient lui-même modèle de vie parfaite, capable d'enseigner la vertu aux autres. Cet idéal de « maître spirituel » n'est pas du tout inconnu à Jean Damascène (cf B. Studer, p. 47-50). Il le trace dans les passages où il parle des saints qui ont fait autorité par leur vertu comme par leur doctrine : Basile, le père de la vérité (De jejuniis 3, PG 95, 68c). Athanase, éminent par sa vertu et par sa gnose divine (69a). Mélece, évêque d'Antioche, doué de charismes, célèbre par sa vie et sa doctrine, le maître de Jean Chrysostome, qui excellait par sa gnose et sa continence (In Chrysostomum 8, PG 96, 769ac). Cet idéal est plus nettement tracé encore lorsqu'il s'agit de contemporains : l'archimandrite Jordanes (De trisagio 1, PG 95, 21a-24a). Anastase, abbé du monastère d'Euthymios (24b), Jean patriarche de Jérusalem (26, 57b). D'après ces textes, le véritable maître se recommande non seulement par la vertu et la charité, mais aussi par l'orthodoxie et la gnose, autrement dit par sa connaissance de l'Écriture. Quant</w:t>
      </w:r>
    </w:p>
    <w:p w14:paraId="39A0E4FC" w14:textId="77777777" w:rsidR="00CF7F3B" w:rsidRPr="003100FB" w:rsidRDefault="00000000">
      <w:pPr>
        <w:spacing w:after="120" w:line="360" w:lineRule="auto"/>
        <w:ind w:firstLine="283"/>
        <w:jc w:val="both"/>
        <w:rPr>
          <w:bCs/>
          <w:szCs w:val="24"/>
        </w:rPr>
      </w:pPr>
      <w:r w:rsidRPr="003100FB">
        <w:rPr>
          <w:bCs/>
          <w:szCs w:val="24"/>
        </w:rPr>
        <w:t>à Jean, persuadé d'être appelé à défendre l'orthodoxie et à introduire les autres dans la connaissance, mais sentant la pureté qu'il faudrait avoir pour être miroir de Dieu et des choses divines, il cherche à obtenir par l'obéissance et la prière la grâce et l'inspiration de l'Esprit Saint (cf Dialogue, prologue, PG 94, 521a-524a, éd. Kotter, p. 51-58 ; autres textes dans B. Studer, p. 49-50).</w:t>
      </w:r>
    </w:p>
    <w:p w14:paraId="6C7D66E5" w14:textId="77777777" w:rsidR="00CF7F3B" w:rsidRPr="003100FB" w:rsidRDefault="00000000">
      <w:pPr>
        <w:spacing w:after="120" w:line="360" w:lineRule="auto"/>
        <w:ind w:firstLine="283"/>
        <w:jc w:val="both"/>
        <w:rPr>
          <w:bCs/>
          <w:szCs w:val="24"/>
        </w:rPr>
      </w:pPr>
      <w:r w:rsidRPr="003100FB">
        <w:rPr>
          <w:bCs/>
          <w:szCs w:val="24"/>
        </w:rPr>
        <w:t xml:space="preserve">Jean Damascène présente, dans sa doctrine théologique et spirituelle, un résumé sage et équilibré de la tradition patristique. Pour mieux apprécier cette synthèse, au demeurant remarquable, il faudrait connaître plus exactement ses sources et la manière dont elles ont été assimilées. Il conviendrait aussi d'approfondir les bases doctrinales de sa pensée : son orientation christologique, son volontarisme, sa doctrine sur le culte des saints et des images. Il serait possible de discerner alors avec plus de justesse </w:t>
      </w:r>
      <w:r w:rsidRPr="003100FB">
        <w:rPr>
          <w:bCs/>
          <w:szCs w:val="24"/>
        </w:rPr>
        <w:lastRenderedPageBreak/>
        <w:t>les points qui paraissent plus négatifs, telle son attitude à l'égard des valeurs terrestres, et ceux qui sont plus positifs et plus consonants avec les réflexions de l'Église aujourd'hui.</w:t>
      </w:r>
    </w:p>
    <w:p w14:paraId="21E146BF" w14:textId="77777777" w:rsidR="00CF7F3B" w:rsidRPr="003100FB" w:rsidRDefault="00000000">
      <w:pPr>
        <w:spacing w:after="120" w:line="360" w:lineRule="auto"/>
        <w:ind w:firstLine="283"/>
        <w:jc w:val="both"/>
        <w:rPr>
          <w:bCs/>
          <w:szCs w:val="24"/>
        </w:rPr>
      </w:pPr>
      <w:r w:rsidRPr="003100FB">
        <w:rPr>
          <w:bCs/>
          <w:szCs w:val="24"/>
        </w:rPr>
        <w:t>Une bibliographie à peu près exhaustive a été dressée par A. Kallis, Handapparat zum Johannes-Damaskenos-Studium, dans Ostkirchliche Studien, t. 16, 1967, p. 200-213. Elle s'appuie sur les recherches de l'Institut byzantin de l'abbaye de Scheyern (Bavière) qui prépare depuis plusieurs années l'édition critique des œuvres de Jean Damascène. Les résultats de cette préparation ont été résumés par J. M. Hoeck, Stand und Aufgaben der Damaskenos-Forschung, OCP, t. 17, 1951, p. 5-60 (avec liste commentée des écrits attribués, à raison ou à tort, à Jean Damascène). À compléter par les indications données par Beck et Kotter, cités infra.</w:t>
      </w:r>
    </w:p>
    <w:p w14:paraId="5A63C20F" w14:textId="77777777" w:rsidR="00CF7F3B" w:rsidRPr="003100FB" w:rsidRDefault="00000000">
      <w:pPr>
        <w:spacing w:after="120" w:line="360" w:lineRule="auto"/>
        <w:ind w:firstLine="283"/>
        <w:jc w:val="both"/>
        <w:rPr>
          <w:bCs/>
          <w:szCs w:val="24"/>
        </w:rPr>
      </w:pPr>
      <w:r w:rsidRPr="003100FB">
        <w:rPr>
          <w:bCs/>
          <w:szCs w:val="24"/>
        </w:rPr>
        <w:t>1. Biographie. - La vie de Jean de Damas a été écrite par Jean, patriarche de Jérusalem + 969. Elle a été traduite en latin dans les Opera de 1507, etc, et dans les Acta sanctorum, mai, t. 2, Anvers, 1680, p. 109-118 ; une édition gréco-latine est dans les Opera de M. Lequien et dans PG 94, 429-490 (à quoi s'ajoutent quelques témoignages anciens, 489-514). Traduction française avec l'Histoire de Barlaam, par Jean de Billy, citée infra.</w:t>
      </w:r>
    </w:p>
    <w:p w14:paraId="4018ADE3" w14:textId="77777777" w:rsidR="00CF7F3B" w:rsidRPr="003100FB" w:rsidRDefault="00000000">
      <w:pPr>
        <w:spacing w:after="120" w:line="360" w:lineRule="auto"/>
        <w:ind w:firstLine="283"/>
        <w:jc w:val="both"/>
        <w:rPr>
          <w:bCs/>
          <w:szCs w:val="24"/>
        </w:rPr>
      </w:pPr>
      <w:r w:rsidRPr="003100FB">
        <w:rPr>
          <w:bCs/>
          <w:szCs w:val="24"/>
        </w:rPr>
        <w:t>Une autre vie, anonyme et très légendaire, a été publiée par A. Papadopoulos-Kérameus, dans 'AvdAexra lepoaoavmiruxñc otaexuohoylac, t. 4, Saint-Pétersbourg, 1897, p. 271-302, 303-350. Le panégyrique de Jean de Damas par Constantin Acropolite (12° siècle) paraphrase la vie de Jean de Jérusalem (PG 140, 812-885). Une vie en arabe, composée par le moine Michel, a été publiée par C. Bacha (Harissa, 1912), avec traduction anglaise.</w:t>
      </w:r>
    </w:p>
    <w:p w14:paraId="0DD3C1A6" w14:textId="77777777" w:rsidR="00CF7F3B" w:rsidRPr="003100FB" w:rsidRDefault="00000000">
      <w:pPr>
        <w:spacing w:after="120" w:line="360" w:lineRule="auto"/>
        <w:ind w:firstLine="283"/>
        <w:jc w:val="both"/>
        <w:rPr>
          <w:bCs/>
          <w:szCs w:val="24"/>
        </w:rPr>
      </w:pPr>
      <w:r w:rsidRPr="003100FB">
        <w:rPr>
          <w:bCs/>
          <w:szCs w:val="24"/>
        </w:rPr>
        <w:t>2. Éditions. - Le De fide orthodoxa de Jean Damascène a circulé beaucoup au moyen âge, en grec ou en latin. La première traduction latine publiée le fut par J. Lefevre d'Étaples, Paris, 1507, sous le titre de Theologia Damasceni ; elle fut accompagnée de commentaires de Josse Clichtove, à partir de 1513. Des traductions latines médiévales ont été récemment éditées, De fide orthodoxa, versions de Burgondio et Cerbanus (éd. E.-M. Buytaert, St. Bonaventure, N. Y., 1955). Une édition grecque du De fide fut publiée par J. M. Giberti, Vérone, 1531.</w:t>
      </w:r>
    </w:p>
    <w:p w14:paraId="0FB8AB2A" w14:textId="77777777" w:rsidR="00CF7F3B" w:rsidRPr="003100FB" w:rsidRDefault="00000000">
      <w:pPr>
        <w:spacing w:after="120" w:line="360" w:lineRule="auto"/>
        <w:ind w:firstLine="283"/>
        <w:jc w:val="both"/>
        <w:rPr>
          <w:bCs/>
          <w:szCs w:val="24"/>
        </w:rPr>
      </w:pPr>
      <w:r w:rsidRPr="003100FB">
        <w:rPr>
          <w:bCs/>
          <w:szCs w:val="24"/>
        </w:rPr>
        <w:t>Les Opera, au fur et à mesure complétées, parurent à partir de 1548 ; elles étaient alors conjointes à celles de Jean Cassien (Bâle, 1548, 1559, 1575 ; la traduction latine du De fide était celle de Lefevre, toujours accompagnée des commentaires de Clichtove). Suivent alors des traductions des Opera par J de Billy (Paris, 1577, 1603, 1615), par Fronton du Duc (Paris, 1619). La principale édition gréco-</w:t>
      </w:r>
      <w:r w:rsidRPr="003100FB">
        <w:rPr>
          <w:bCs/>
          <w:szCs w:val="24"/>
        </w:rPr>
        <w:lastRenderedPageBreak/>
        <w:t>latine est celle de M. Lequien (2 in-fol., Paris, 1712 ; l'édition, 1748), qu'a reprise Migne, PG 94-96, de façon d'ailleurs incomplète. - Pour les Sacra parallela, supra, col. 454.</w:t>
      </w:r>
    </w:p>
    <w:p w14:paraId="3A8B2407" w14:textId="77777777" w:rsidR="00CF7F3B" w:rsidRPr="003100FB" w:rsidRDefault="00000000">
      <w:pPr>
        <w:spacing w:after="120" w:line="360" w:lineRule="auto"/>
        <w:ind w:firstLine="283"/>
        <w:jc w:val="both"/>
        <w:rPr>
          <w:bCs/>
          <w:szCs w:val="24"/>
        </w:rPr>
      </w:pPr>
      <w:r w:rsidRPr="003100FB">
        <w:rPr>
          <w:bCs/>
          <w:szCs w:val="24"/>
        </w:rPr>
        <w:t>Une édition critique des Opera omnia est entreprise par l'abbaye de Scheyern (Bavière) : Die Schriften des Johannes von Damaskus, t. 4, Berlin, 1969 - Institution elementaris, 463 Caput philosophica ; cf J. A de Aldama, Una edición crítica., dans Estudios eclesiásticos, t. 44, 1969, p. 261-267.</w:t>
      </w:r>
    </w:p>
    <w:p w14:paraId="06F1FC1C" w14:textId="77777777" w:rsidR="00CF7F3B" w:rsidRPr="003100FB" w:rsidRDefault="00000000">
      <w:pPr>
        <w:spacing w:after="120" w:line="360" w:lineRule="auto"/>
        <w:ind w:firstLine="283"/>
        <w:jc w:val="both"/>
        <w:rPr>
          <w:bCs/>
          <w:szCs w:val="24"/>
        </w:rPr>
      </w:pPr>
      <w:r w:rsidRPr="003100FB">
        <w:rPr>
          <w:bCs/>
          <w:szCs w:val="24"/>
        </w:rPr>
        <w:t>3. Traductions.- Allemande : Des hl. Johannes von Damaskus genaue Darlegung des orthodoxen Glaubens, éd. D. Stiefenhofer, coll. Bibliothek der Kirchenväter 44, Munich, 1923. - Anglaise : Exposition of the orthodox Faith, trad. S. D. F. Salmond, New York, 1899 ; The Fount of Knowledge, trad. F. Hathanay Chase, New York, 1958. - Française : traduction des Opera, voir supra ; V. Ermoni a présenté et traduit en français des textes groupés par thèmes, S. Jean Damascène, coll. La Pensée chrétienne, Paris, 1904 ; Les Homélies sur la Dormition, SC 80, Paris, 1961 ; Za foi orthodoxe, suivie de Défense des icônes, trad. E. Ponsoye, Paris, 1966. - Latine : voir supra.</w:t>
      </w:r>
    </w:p>
    <w:p w14:paraId="0C61704D" w14:textId="77777777" w:rsidR="00CF7F3B" w:rsidRPr="003100FB" w:rsidRDefault="00000000">
      <w:pPr>
        <w:spacing w:after="120" w:line="360" w:lineRule="auto"/>
        <w:ind w:firstLine="283"/>
        <w:jc w:val="both"/>
        <w:rPr>
          <w:bCs/>
          <w:szCs w:val="24"/>
        </w:rPr>
      </w:pPr>
      <w:r w:rsidRPr="003100FB">
        <w:rPr>
          <w:bCs/>
          <w:szCs w:val="24"/>
        </w:rPr>
        <w:t>4. Généralités. - M. Jugie, $. Jean Damascène, DTC, t. 8, 1924, col. 693-751 (synthèse doctrinale toujours valable). - J. Nasrallah, Saint Jean de Damas. Son époque, sa vie, son œuvre, Harissa, 1950 ; compte rendu par G. Graf, dans Theologische Revue, t. 48, 1952, col. 153-154. - M. Gordillo, dans Enciclopedia cattolica, t. 6, 1951, col. 547-552. - H. G. Beck, Kirche und theologische Literatur im byzantinischen Reich, Munich, 1959, surtout p. 476-486, et bibliographie. - J. M. Hoeck, LTK, t. 5, 1960, col. 1023-1026. - J.-M. Sauget, dans Bibliotheca sanctorum, t. 6, 1965, col. 732-740. - P. Th. Camelot, dans Catholicisme, t. 6, 1964, col. 451-455, - B. Kotter, dans New Catholic Encyclopaedia, t. 7, 1967, col. 4047-1048. - G. Clément, dans Encyclopaedia universalis, t. 9, 1968 (publié en 1971), p. 414.</w:t>
      </w:r>
    </w:p>
    <w:p w14:paraId="111E014F" w14:textId="77777777" w:rsidR="00CF7F3B" w:rsidRPr="003100FB" w:rsidRDefault="00000000">
      <w:pPr>
        <w:spacing w:after="120" w:line="360" w:lineRule="auto"/>
        <w:ind w:firstLine="283"/>
        <w:jc w:val="both"/>
        <w:rPr>
          <w:bCs/>
          <w:szCs w:val="24"/>
        </w:rPr>
      </w:pPr>
      <w:r w:rsidRPr="003100FB">
        <w:rPr>
          <w:bCs/>
          <w:szCs w:val="24"/>
        </w:rPr>
        <w:t>5. Études. - Pour les études parues et les thèses soutenues récemment sur Jean Damascène, nous renvoyons à la bibliographie de A. Kallis, Handapparat On peut, entre autres, retenir :</w:t>
      </w:r>
    </w:p>
    <w:p w14:paraId="4724E42D" w14:textId="77777777" w:rsidR="00CF7F3B" w:rsidRPr="003100FB" w:rsidRDefault="00000000">
      <w:pPr>
        <w:spacing w:after="120" w:line="360" w:lineRule="auto"/>
        <w:ind w:firstLine="283"/>
        <w:jc w:val="both"/>
        <w:rPr>
          <w:bCs/>
          <w:szCs w:val="24"/>
        </w:rPr>
      </w:pPr>
      <w:r w:rsidRPr="003100FB">
        <w:rPr>
          <w:bCs/>
          <w:szCs w:val="24"/>
        </w:rPr>
        <w:t xml:space="preserve">V. Ermoni, Saint Jean Damascène, cité supra. - H. Menges, Die Bilderlehre des hl Johannes von Damaskus, Münster, 1938. - G. Bonfigliolo, La giustizia primitiva e il peccato originale in S. Giovanni Damasceno, l'Université Inferiore (l'arese), 1940, thèse (- Scuola cattolica, t. 4, 1939, p. 423-450, 554-578). - M. Francesconi, La dottrina del Damasceno sulla predestinazione, Rome, 1945, thèse. - J. J. Meany, The Image of God in Man according to the Doctrine of Saint John Damascene, </w:t>
      </w:r>
      <w:r w:rsidRPr="003100FB">
        <w:rPr>
          <w:bCs/>
          <w:szCs w:val="24"/>
        </w:rPr>
        <w:lastRenderedPageBreak/>
        <w:t>Manille, 4954, thèse. -- L. Ferroni, La dottrina della Vergine Nuova Eva, cooperatrice alla economia e mediatrice di grazia secondo $. Giovanni Damasceno, l'icence, 1955, thèse.</w:t>
      </w:r>
    </w:p>
    <w:p w14:paraId="6D528031" w14:textId="77777777" w:rsidR="00CF7F3B" w:rsidRPr="003100FB" w:rsidRDefault="00000000">
      <w:pPr>
        <w:spacing w:after="120" w:line="360" w:lineRule="auto"/>
        <w:ind w:firstLine="283"/>
        <w:jc w:val="both"/>
        <w:rPr>
          <w:bCs/>
          <w:szCs w:val="24"/>
        </w:rPr>
      </w:pPr>
      <w:r w:rsidRPr="003100FB">
        <w:rPr>
          <w:bCs/>
          <w:szCs w:val="24"/>
        </w:rPr>
        <w:t>B. Studer, Die theologische Arbeitsweise des Johannes von Damaskus, coll. Studia patristica et byzantina 2 - SPB, Ettal, 1956 (le ch. 2 relève quelques aspects spirituels). - B. Kotter, Die Ueberlieferung der Pege gnoseos des hl. Johannes von Damaskos, SPB 5, Ettal ; 1959 (compte rendu dans OCP, t. 27, 1961, p. 162-170). - K. Rozemond, La christologie de saint Jean Damascène, SPB 8, Ettal, 1959. - L : Sweeney, John Damascene and Divine Infinity, dans The New Scholasticism, t. 35, 1961, p. 76-106 ; John Damascene' « Infinite Sea Of Essence », TÜ 81, 1962, p. 248-263. - A.-M. Arnaldez, Les trois discours de saint Jean Damascène sur les images, diplôme de lettres, Paris, 1962. - G. Richter, Die Dialektik des Johannes von Damaskos. Eine Untersuchung des Textes nach seinen Quellen und seiner Bedeutung, SPB 10, Ettal, 1964 (traite de questions philosophiques).</w:t>
      </w:r>
    </w:p>
    <w:p w14:paraId="110CBC95" w14:textId="77777777" w:rsidR="00CF7F3B" w:rsidRPr="003100FB" w:rsidRDefault="00000000">
      <w:pPr>
        <w:spacing w:after="120" w:line="360" w:lineRule="auto"/>
        <w:ind w:firstLine="283"/>
        <w:jc w:val="both"/>
        <w:rPr>
          <w:bCs/>
          <w:szCs w:val="24"/>
        </w:rPr>
      </w:pPr>
      <w:r w:rsidRPr="003100FB">
        <w:rPr>
          <w:bCs/>
          <w:szCs w:val="24"/>
        </w:rPr>
        <w:t>À. Kallis, Der menschliche Wille in seinem Grund und Ausdruck nach der Lehre des Johannes Damaskenos, Diss., Münster, 1965. - J. Meyendorff, Le Christ dans la théologie byzantine, Paris, 1969. - J. Grégoire, La relation éternelle de l'Esprit au Fils d'après les écrits de Jean de Damas, RHE, t. 64, 1969, p. 713-755. - M. O'Rourke Boyle, Christ the Eikon in the Apologies for Holy Images of John of Damascus, dans The greek orthodox theological Review, t. 15, 1970, p. 175-186. - C. Gheorghescu, « La doctrine de l'union hypostatique chez saint Jean Damascène », dans Orthodozia (en grec}, t. 23, 1971, p. 181-193.</w:t>
      </w:r>
    </w:p>
    <w:p w14:paraId="30AB5F72" w14:textId="77777777" w:rsidR="00CF7F3B" w:rsidRPr="003100FB" w:rsidRDefault="00000000">
      <w:pPr>
        <w:spacing w:after="120" w:line="360" w:lineRule="auto"/>
        <w:ind w:firstLine="283"/>
        <w:jc w:val="both"/>
        <w:rPr>
          <w:bCs/>
          <w:szCs w:val="24"/>
        </w:rPr>
      </w:pPr>
      <w:r w:rsidRPr="003100FB">
        <w:rPr>
          <w:bCs/>
          <w:szCs w:val="24"/>
        </w:rPr>
        <w:t>DS, t. 8, col. 307 (influence sur Nicétas Stéthatos) ; t. 8, col. 1388, et t. 6, col. 963-964 (divinisation) ; t. 4, col. 356 (déréliction) ; t. 6, col. 447 (gloire du Christ) ; Grecque (Église), col. 804-872 passim ; t. 7, col. 1509-1519 (culte des images).</w:t>
      </w:r>
    </w:p>
    <w:p w14:paraId="39795E8C" w14:textId="77777777" w:rsidR="00CF7F3B" w:rsidRPr="003100FB" w:rsidRDefault="00000000">
      <w:pPr>
        <w:spacing w:after="120" w:line="360" w:lineRule="auto"/>
        <w:ind w:firstLine="283"/>
        <w:jc w:val="both"/>
        <w:rPr>
          <w:bCs/>
          <w:szCs w:val="24"/>
        </w:rPr>
      </w:pPr>
      <w:r w:rsidRPr="003100FB">
        <w:rPr>
          <w:bCs/>
          <w:szCs w:val="24"/>
        </w:rPr>
        <w:t>S. JEAN DAMASCÈNE 464 4ô LE ROMAN DE BARLAAM ET JOASAPH - C'est en appendice à la notice de Jean Damascène que nous présentons la version grecque du célèbre roman de Barlaam et Joasaph qui lui a été longtemps attribuée. Dans les articles généraux signalés ci-dessous on trouvera tous les renseignements désirables : sur ce fils de roi indien qui, malgré son père, se convertit au christianisme et se fait moine grâce au moine Barlaam, comme aussi sur les différentes étapes de la transformation du sujet principal à partir d'une légende de la vie de Bouddha jusqu'à cette édifiante histoire chrétienne, sur les problèmes complexes de dépendance littéraire des différentes versions et les multiples sources utilisées dans la version grecque (entre autres l'Apologie d'Aristide), enfin sur la diffusion considérable de ce roman dans la chrétienté orientale et occidentale.</w:t>
      </w:r>
    </w:p>
    <w:p w14:paraId="002CFB4D" w14:textId="77777777" w:rsidR="00CF7F3B" w:rsidRPr="003100FB" w:rsidRDefault="00000000">
      <w:pPr>
        <w:spacing w:after="120" w:line="360" w:lineRule="auto"/>
        <w:ind w:firstLine="283"/>
        <w:jc w:val="both"/>
        <w:rPr>
          <w:bCs/>
          <w:szCs w:val="24"/>
        </w:rPr>
      </w:pPr>
      <w:r w:rsidRPr="003100FB">
        <w:rPr>
          <w:bCs/>
          <w:szCs w:val="24"/>
        </w:rPr>
        <w:lastRenderedPageBreak/>
        <w:t>La version grecque de notre roman intéresse l'histoire de la spiritualité principalement pour deux raisons. Ce roman est tout d'abord une littérature de moines : ce genre littéraire relève de la littérature édifiante (cf introduction, PG 96, 859a-861a). En second lieu, entre les parties proprement narratives du roman, on trouve plusieurs exposés de doctrine ascétique et spirituelle, qui ne sont pas sans valeur. « L'auteur, s'inspirant de ses propres convictions, dont la fermeté ressort à l'évidence, et sous l'influence des spéculations du bouddhisme, s'élève fort au-dessus des autres écrivains mystiques. En enseignant le détachement absolu des choses de ce monde, la mortification du corps et l'aspiration à l'union avec Dieu, loin de recommander des pratiques bizarres et absurdes et une morale outrée, il n'a garde de franchir les limites du raisonnable et du possible » (H. Zotenberg, Notice sur le livre de Barlaam et Joasaph, Paris, 1886, p. 48).</w:t>
      </w:r>
    </w:p>
    <w:p w14:paraId="58B175AA" w14:textId="77777777" w:rsidR="00CF7F3B" w:rsidRPr="003100FB" w:rsidRDefault="00000000">
      <w:pPr>
        <w:spacing w:after="120" w:line="360" w:lineRule="auto"/>
        <w:ind w:firstLine="283"/>
        <w:jc w:val="both"/>
        <w:rPr>
          <w:bCs/>
          <w:szCs w:val="24"/>
        </w:rPr>
      </w:pPr>
      <w:r w:rsidRPr="003100FB">
        <w:rPr>
          <w:bCs/>
          <w:szCs w:val="24"/>
        </w:rPr>
        <w:t>Certes, les sources indiennes ont apporté une note trop négative à la doctrine spirituelle du roman, mais le compilateur chrétien lui-même a senti la nécessité d'affaiblir l'idéal de la fuite du monde, comme le montre en particulier son enseignement sur le mariage chrétien (1145b-1148a).</w:t>
      </w:r>
    </w:p>
    <w:p w14:paraId="2AFBD98C" w14:textId="77777777" w:rsidR="00CF7F3B" w:rsidRPr="003100FB" w:rsidRDefault="00000000">
      <w:pPr>
        <w:spacing w:after="120" w:line="360" w:lineRule="auto"/>
        <w:ind w:firstLine="283"/>
        <w:jc w:val="both"/>
        <w:rPr>
          <w:bCs/>
          <w:szCs w:val="24"/>
        </w:rPr>
      </w:pPr>
      <w:r w:rsidRPr="003100FB">
        <w:rPr>
          <w:bCs/>
          <w:szCs w:val="24"/>
        </w:rPr>
        <w:t>En effet, bien que le roman déborde largement le cadre d'une « petite » histoire de moine, - c'est en réalité le récit sur le paganisme -, les protagonistes de cette histoire sont des moines ou deviennent moines, et c'est en eux que s'incarne la victoire du christianisme. Barlaam, « le père spirituel » (1049c), initie Joasaph, le fils du roi, à la « voie étroite et ardue » (869c). Le prince converti passe, à la fin du roman, par les différentes étapes de la vocation monastique (1212b-1216c), pour atteindre finalement au but : l'union avec Dieu et la contemplation, plus particulièrement l'union avec le Christ (1236cd). La mort intervenant presque imperceptiblement, il passe auprès du Christ pour « se réjouir perpétuellement de la beauté du Christ » (1237ab).</w:t>
      </w:r>
    </w:p>
    <w:p w14:paraId="1AD5891B" w14:textId="77777777" w:rsidR="00CF7F3B" w:rsidRPr="003100FB" w:rsidRDefault="00000000">
      <w:pPr>
        <w:spacing w:after="120" w:line="360" w:lineRule="auto"/>
        <w:ind w:firstLine="283"/>
        <w:jc w:val="both"/>
        <w:rPr>
          <w:bCs/>
          <w:szCs w:val="24"/>
        </w:rPr>
      </w:pPr>
      <w:r w:rsidRPr="003100FB">
        <w:rPr>
          <w:bCs/>
          <w:szCs w:val="24"/>
        </w:rPr>
        <w:t>En plus de ce récit où les héros sont des moines, il y a des exposés ascétiques qui mériteraient une étude approfondie, car ils mettent en lumière des traditions spirituelles de l'époque byzantine. Nous nous bornons à signaler quelques passages plus intéressants.</w:t>
      </w:r>
    </w:p>
    <w:p w14:paraId="0CF9A1F6" w14:textId="77777777" w:rsidR="00CF7F3B" w:rsidRPr="003100FB" w:rsidRDefault="00000000">
      <w:pPr>
        <w:spacing w:after="120" w:line="360" w:lineRule="auto"/>
        <w:ind w:firstLine="283"/>
        <w:jc w:val="both"/>
        <w:rPr>
          <w:bCs/>
          <w:szCs w:val="24"/>
        </w:rPr>
      </w:pPr>
      <w:r w:rsidRPr="003100FB">
        <w:rPr>
          <w:bCs/>
          <w:szCs w:val="24"/>
        </w:rPr>
        <w:t xml:space="preserve">Avant que n'ait lieu la rencontre entre Joasaph et Barlaam, un premier discours est déjà inséré : un moine parle des motifs et du projet de la vie monastique (869a-876c). Plus tard, au cours de la longue catéchèse baptismale de Barlaam, le fils du roi demande comment il est possible de garder la pureté baptismale ; la réponse est un long exposé sur le monachisme (961b-1008a), qui précise les motivations et les pratiques des moines (961c-965d), leurs vertus (968ab), les deux formes de vie monastique, l'érémitisme et le cénobitisme, le caractère angélique de cette vie (969c-972b), opposé à la caducité du monde (972c-977a). La suite du roman traite en détail d'autres questions concernant la </w:t>
      </w:r>
      <w:r w:rsidRPr="003100FB">
        <w:rPr>
          <w:bCs/>
          <w:szCs w:val="24"/>
        </w:rPr>
        <w:lastRenderedPageBreak/>
        <w:t>vie monastique, telle entre autres la pauvreté (977a). Notons enfin deux autres discours de Barlaam, l'un sur la prière, après le baptême du jeune roi (1040b-1044b), et l'autre sur le combat spirituel, après ses deux années de vie érémitique (1224b-1229c) ; ils ne sont pas sans rappeler certains passages de la vie d'Antoine.</w:t>
      </w:r>
    </w:p>
    <w:p w14:paraId="5FC702FA" w14:textId="77777777" w:rsidR="00CF7F3B" w:rsidRPr="003100FB" w:rsidRDefault="00000000">
      <w:pPr>
        <w:spacing w:after="120" w:line="360" w:lineRule="auto"/>
        <w:ind w:firstLine="283"/>
        <w:jc w:val="both"/>
        <w:rPr>
          <w:bCs/>
          <w:szCs w:val="24"/>
        </w:rPr>
      </w:pPr>
      <w:r w:rsidRPr="003100FB">
        <w:rPr>
          <w:bCs/>
          <w:szCs w:val="24"/>
        </w:rPr>
        <w:t>14. Éditions. - Il n'y a pas d'édition critique de « Barlaam et Joasaph ». Voire éd. J.-P. Boissonade, Anecdota graeca, t. 4, Paris, 1832 ; cette édition a été reprise par Migne, PG 96, 859-1240. Voire aussi l'éd. de Sophronios, Athènes, 1884.</w:t>
      </w:r>
    </w:p>
    <w:p w14:paraId="70CA1BE4" w14:textId="77777777" w:rsidR="00CF7F3B" w:rsidRPr="003100FB" w:rsidRDefault="00000000">
      <w:pPr>
        <w:spacing w:after="120" w:line="360" w:lineRule="auto"/>
        <w:ind w:firstLine="283"/>
        <w:jc w:val="both"/>
        <w:rPr>
          <w:bCs/>
          <w:szCs w:val="24"/>
        </w:rPr>
      </w:pPr>
      <w:r w:rsidRPr="003100FB">
        <w:rPr>
          <w:bCs/>
          <w:szCs w:val="24"/>
        </w:rPr>
        <w:t>2. Parmi les nombreuses traductions en toutes langues, retenons la traduction allemande de L. Burchard, Munich, 1924 ; la traduction anglaise de G. R. Woodward et H. Mattingly (1° éd., 1914), 4° éd., Londres, 1967, avec introd. de D. M. Lang racontant les avatars du texte (coll. The Loeb Classical Library 34).</w:t>
      </w:r>
    </w:p>
    <w:p w14:paraId="149CE953" w14:textId="77777777" w:rsidR="00CF7F3B" w:rsidRPr="003100FB" w:rsidRDefault="00000000">
      <w:pPr>
        <w:spacing w:after="120" w:line="360" w:lineRule="auto"/>
        <w:ind w:firstLine="283"/>
        <w:jc w:val="both"/>
        <w:rPr>
          <w:bCs/>
          <w:szCs w:val="24"/>
        </w:rPr>
      </w:pPr>
      <w:r w:rsidRPr="003100FB">
        <w:rPr>
          <w:bCs/>
          <w:szCs w:val="24"/>
        </w:rPr>
        <w:t>Parmi les anciennes traductions françaises, on relève celle de Jean de Billy, Histoire de Barlaam et de Josaphat, roy des Indes, composée par saint Jean Damascène, Paris, 1574 (1578, 1592), avec la vie de celui-ci écrite par Jean de Jérusalem ; celle d'Antoine Girard, Paris, 1642 ; enfin, celle de Jehan le Prieur (- du Prier). Le mystère du roy Advenir, Genève-Paris, 1970.</w:t>
      </w:r>
    </w:p>
    <w:p w14:paraId="62AFD36A" w14:textId="77777777" w:rsidR="00CF7F3B" w:rsidRPr="003100FB" w:rsidRDefault="00000000">
      <w:pPr>
        <w:spacing w:after="120" w:line="360" w:lineRule="auto"/>
        <w:ind w:firstLine="283"/>
        <w:jc w:val="both"/>
        <w:rPr>
          <w:bCs/>
          <w:szCs w:val="24"/>
        </w:rPr>
      </w:pPr>
      <w:r w:rsidRPr="003100FB">
        <w:rPr>
          <w:bCs/>
          <w:szCs w:val="24"/>
        </w:rPr>
        <w:t>8. Les études sur les problèmes littéraires que posent le roman, les sources et la question de l'auteur sont fort nombreuses. On en trouvera les références chez les auteurs signalés ci-dessous.</w:t>
      </w:r>
    </w:p>
    <w:p w14:paraId="0E4E878A" w14:textId="77777777" w:rsidR="00CF7F3B" w:rsidRPr="003100FB" w:rsidRDefault="00000000">
      <w:pPr>
        <w:spacing w:after="120" w:line="360" w:lineRule="auto"/>
        <w:ind w:firstLine="283"/>
        <w:jc w:val="both"/>
        <w:rPr>
          <w:bCs/>
          <w:szCs w:val="24"/>
        </w:rPr>
      </w:pPr>
      <w:r w:rsidRPr="003100FB">
        <w:rPr>
          <w:bCs/>
          <w:szCs w:val="24"/>
        </w:rPr>
        <w:t>K. Krumbacher, Geschichte der byzantinischen Literatur, 2e éd., Munich, 1897, p. 886-894. - J. van den Gheyn, Barlaam, DTC, t. 2, 1905, col. 410-416. - U. Chevalier, Biobibliographie, t. 1, Paris, 1905, col. 434-435. - G. Bardy, DHGE, t. 6, 1932, col. 813-815. - H. Bacht, RAC, t. 4, 1950, col. 1193-1200. - Vies des saints, t. 41, Paris, 1954, p. 925-932.</w:t>
      </w:r>
    </w:p>
    <w:p w14:paraId="75B28089" w14:textId="77777777" w:rsidR="00CF7F3B" w:rsidRPr="003100FB" w:rsidRDefault="00000000">
      <w:pPr>
        <w:spacing w:after="120" w:line="360" w:lineRule="auto"/>
        <w:ind w:firstLine="283"/>
        <w:jc w:val="both"/>
        <w:rPr>
          <w:bCs/>
          <w:szCs w:val="24"/>
        </w:rPr>
      </w:pPr>
      <w:r w:rsidRPr="003100FB">
        <w:rPr>
          <w:bCs/>
          <w:szCs w:val="24"/>
        </w:rPr>
        <w:t>J. Sonet, Le roman de Barlaam et Joasaph. Recherches sur la tradition manuscrite latine et française, Louvain-Namur, 1949. - Y. Dölger, Der griechische Barlaam-Roman. Ein Werk des hl. Johannes von Damaskos, SPB 1, Ettal, 1953 ;</w:t>
      </w:r>
    </w:p>
    <w:p w14:paraId="5BFA0BF1" w14:textId="77777777" w:rsidR="00CF7F3B" w:rsidRPr="003100FB" w:rsidRDefault="00000000">
      <w:pPr>
        <w:spacing w:after="120" w:line="360" w:lineRule="auto"/>
        <w:ind w:firstLine="283"/>
        <w:jc w:val="both"/>
        <w:rPr>
          <w:bCs/>
          <w:szCs w:val="24"/>
        </w:rPr>
      </w:pPr>
      <w:r w:rsidRPr="003100FB">
        <w:rPr>
          <w:bCs/>
          <w:szCs w:val="24"/>
        </w:rPr>
        <w:t>S. JEAN DAMASCÈNE - JEAN DE DAMBACH 466</w:t>
      </w:r>
    </w:p>
    <w:p w14:paraId="22A90647" w14:textId="77777777" w:rsidR="00CF7F3B" w:rsidRPr="003100FB" w:rsidRDefault="00000000">
      <w:pPr>
        <w:spacing w:after="120" w:line="360" w:lineRule="auto"/>
        <w:ind w:firstLine="283"/>
        <w:jc w:val="both"/>
        <w:rPr>
          <w:bCs/>
          <w:szCs w:val="24"/>
        </w:rPr>
      </w:pPr>
      <w:r w:rsidRPr="003100FB">
        <w:rPr>
          <w:bCs/>
          <w:szCs w:val="24"/>
        </w:rPr>
        <w:t xml:space="preserve">nombreux comptes rendus, voir en particulier celui de F. Halkin, dans Analecta Bollandiana, t. 71, 1953, p. 475-480. - D. M. Lang, St. Euthymius the Georgian and the Barlaam and Ioasaph Romance, dans Bulletin of the School of Oriental Studies, t. 17, 1955, p. 306-325. - I. Nuzbidze, Zur Entstehung des griechischen Romans « Barlaam und Joasaph », Tiflis, 1956 ; cf compte rendu de P. Devos, dans Analecta Bollandiana, t. 75, 1957, p. 83-104. - G. Garitte, dans Atti di convegno l'olta </w:t>
      </w:r>
      <w:r w:rsidRPr="003100FB">
        <w:rPr>
          <w:bCs/>
          <w:szCs w:val="24"/>
        </w:rPr>
        <w:lastRenderedPageBreak/>
        <w:t>(1956). Rome, 1957, p. 431-487 ; réponse de F. Dölger, p. 442-444. - B. Studer, Die theologische Arbeitsweise… cité supra. - D. Ginestet, Le roman de Barlaam et Joasaph. État présent de la question, diplôme d'études, Paris, 1966.</w:t>
      </w:r>
    </w:p>
    <w:p w14:paraId="49629095" w14:textId="77777777" w:rsidR="00CF7F3B" w:rsidRPr="003100FB" w:rsidRDefault="00000000">
      <w:pPr>
        <w:spacing w:after="120" w:line="360" w:lineRule="auto"/>
        <w:ind w:firstLine="283"/>
        <w:jc w:val="both"/>
        <w:rPr>
          <w:bCs/>
          <w:szCs w:val="24"/>
        </w:rPr>
      </w:pPr>
      <w:r w:rsidRPr="003100FB">
        <w:rPr>
          <w:bCs/>
          <w:szCs w:val="24"/>
        </w:rPr>
        <w:t>Sur saint Euthyme l'hagiorite + 4028, qui traduisit le roman du géorgien en grec, voir sa notice, DS, t. 5, col. 1722-1723 (J. Kirchmeyer) et la bibliographie.</w:t>
      </w:r>
    </w:p>
    <w:p w14:paraId="65518635" w14:textId="77777777" w:rsidR="00CF7F3B" w:rsidRPr="003100FB" w:rsidRDefault="00000000">
      <w:pPr>
        <w:spacing w:after="120" w:line="360" w:lineRule="auto"/>
        <w:ind w:firstLine="283"/>
        <w:jc w:val="both"/>
        <w:rPr>
          <w:bCs/>
          <w:szCs w:val="24"/>
        </w:rPr>
      </w:pPr>
      <w:r w:rsidRPr="003100FB">
        <w:rPr>
          <w:bCs/>
          <w:szCs w:val="24"/>
        </w:rPr>
        <w:t>Basile ST un ERr.</w:t>
      </w:r>
    </w:p>
    <w:p w14:paraId="0396968B" w14:textId="77777777" w:rsidR="00CF7F3B" w:rsidRPr="003100FB" w:rsidRDefault="00000000">
      <w:pPr>
        <w:spacing w:after="120" w:line="360" w:lineRule="auto"/>
        <w:ind w:firstLine="283"/>
        <w:jc w:val="both"/>
        <w:rPr>
          <w:bCs/>
          <w:szCs w:val="24"/>
        </w:rPr>
      </w:pPr>
      <w:r w:rsidRPr="003100FB">
        <w:rPr>
          <w:bCs/>
          <w:szCs w:val="24"/>
        </w:rPr>
        <w:t>73. JEAN DE DAMBACEH (a Tambaco, Cambico, Zambico, Zumbacho), dominicain, 1288-1372. - Né en 1288 à Dambach (Alsace). Jean est entré en 1308 au couvent des dominicains de Strasbourg, où vint Jean Tauler en 1315. Il fit ses études probablement à Bologne (A. Duval, cité infra, en doute) et à Paris (cf Archiv für Literatur- und Kirchengeschichte des Mittelalters, t. 8, 1887, p. 640-645). En 1327, il témoigna au procès d'Eckhart (cf Quellen und Forschungen zur Geschichte des Dominikanerordens, t. 16-17, 1922, n. 287a et c) ; il demeura ensuite au couvent de Cologne où vraisemblablement il fut lecteur. Revenu à Strasbourg, le conflit des dominicains avec Louis de Bavière l'obligea avec tout le couvent à quitter la ville. On peut conjecturer que Jean se réfugia à Bâle. De cette époque date son amitié avec l'entourage de Bergame.</w:t>
      </w:r>
    </w:p>
    <w:p w14:paraId="431A0C91" w14:textId="77777777" w:rsidR="00CF7F3B" w:rsidRPr="003100FB" w:rsidRDefault="00000000">
      <w:pPr>
        <w:spacing w:after="120" w:line="360" w:lineRule="auto"/>
        <w:ind w:firstLine="283"/>
        <w:jc w:val="both"/>
        <w:rPr>
          <w:bCs/>
          <w:szCs w:val="24"/>
        </w:rPr>
      </w:pPr>
      <w:r w:rsidRPr="003100FB">
        <w:rPr>
          <w:bCs/>
          <w:szCs w:val="24"/>
        </w:rPr>
        <w:t>En 1347, il résida à la curie papale d'Avignon, mais c'est à Montpellier, et non à Avignon, qu'il passa sa thèse pour le grade de maître en théologie. La même année, il fut nommé lecteur au Studium generale de son ordre à Prague. En 1350, il revint à Avignon. En 1356, il est à nouveau signalé à Strasbourg et devient probablement prieur du couvent des dominicains de Fribourg-en-Brisgau en 1366. Il revint ensuite à Strasbourg et mourut en 1372, peut-être à Fribourg (cf N. Paulus, Johannes von Dambach, dans Bulletin ecclésiastique de Strasbourg, t. 41, 1922, p. 52-61).</w:t>
      </w:r>
    </w:p>
    <w:p w14:paraId="5960E7BF" w14:textId="77777777" w:rsidR="00CF7F3B" w:rsidRPr="003100FB" w:rsidRDefault="00000000">
      <w:pPr>
        <w:spacing w:after="120" w:line="360" w:lineRule="auto"/>
        <w:ind w:firstLine="283"/>
        <w:jc w:val="both"/>
        <w:rPr>
          <w:bCs/>
          <w:szCs w:val="24"/>
        </w:rPr>
      </w:pPr>
      <w:r w:rsidRPr="003100FB">
        <w:rPr>
          <w:bCs/>
          <w:szCs w:val="24"/>
        </w:rPr>
        <w:t xml:space="preserve">L'ouvrage essentiel sur Jean de Dambach est celui de A. Auer, Johann von Dambach., cité infra ; l'auteur y donne le détail des manuscrits et des éditions des nombreux écrits théologiques de Jean (p. 5-62 et 367-876). Parmi ceux-ci, le De consolatione theologiae (terminé en 1366) est d'une grande importance. L'ouvrage a été très divulgué, modifié, etc. Dans ce pendant chrétien du De consolatione philosophiae de Boèce, Jean emprunte aux ressources de l'Écriture et de la théologie les raisons qu'a l'homme de se consoler de sa situation et des malheurs de la vie ; il tente ainsi d'apporter à chacun une aide pour surmonter sa propre souffrance et celle d'autrui. C'est probablement la grande variété des cas et des situations envisagés qui explique la diffusion et les adaptations de ce traité ascétique aux 14e et 15e siècles. On remarque que Jean n'hésite pas à faire des emprunts à la philosophie </w:t>
      </w:r>
      <w:r w:rsidRPr="003100FB">
        <w:rPr>
          <w:bCs/>
          <w:szCs w:val="24"/>
        </w:rPr>
        <w:lastRenderedPageBreak/>
        <w:t>antique. En ce qui concerne la dépendance du De consolatione par rapport au Liber benedictus d'Eckhart, voir Auer, p. 342-353.</w:t>
      </w:r>
    </w:p>
    <w:p w14:paraId="75A778C1" w14:textId="77777777" w:rsidR="00CF7F3B" w:rsidRPr="003100FB" w:rsidRDefault="00000000">
      <w:pPr>
        <w:spacing w:after="120" w:line="360" w:lineRule="auto"/>
        <w:ind w:firstLine="283"/>
        <w:jc w:val="both"/>
        <w:rPr>
          <w:bCs/>
          <w:szCs w:val="24"/>
        </w:rPr>
      </w:pPr>
      <w:r w:rsidRPr="003100FB">
        <w:rPr>
          <w:bCs/>
          <w:szCs w:val="24"/>
        </w:rPr>
        <w:t>Dans le De sensibilibus deliciis paradisi, Jean de Dambach montre comment les cinq sens participent dans la vie céleste à des joies spirituelles dont la fin est en fin de compte le Christ.</w:t>
      </w:r>
    </w:p>
    <w:p w14:paraId="34D0734F" w14:textId="77777777" w:rsidR="00CF7F3B" w:rsidRPr="003100FB" w:rsidRDefault="00CF7F3B">
      <w:pPr>
        <w:rPr>
          <w:bCs/>
          <w:szCs w:val="24"/>
        </w:rPr>
      </w:pPr>
    </w:p>
    <w:p w14:paraId="3BE46675" w14:textId="77777777" w:rsidR="00CF7F3B" w:rsidRPr="003100FB" w:rsidRDefault="00000000">
      <w:pPr>
        <w:spacing w:before="240" w:after="120" w:line="240" w:lineRule="auto"/>
        <w:rPr>
          <w:bCs/>
          <w:szCs w:val="24"/>
        </w:rPr>
      </w:pPr>
      <w:r w:rsidRPr="003100FB">
        <w:rPr>
          <w:bCs/>
          <w:szCs w:val="24"/>
        </w:rPr>
        <w:t>467 JEAN DE DAMBACH.</w:t>
      </w:r>
    </w:p>
    <w:p w14:paraId="443B584B" w14:textId="77777777" w:rsidR="00CF7F3B" w:rsidRPr="003100FB" w:rsidRDefault="00000000">
      <w:pPr>
        <w:spacing w:after="120" w:line="360" w:lineRule="auto"/>
        <w:ind w:firstLine="283"/>
        <w:jc w:val="both"/>
        <w:rPr>
          <w:bCs/>
          <w:szCs w:val="24"/>
        </w:rPr>
      </w:pPr>
      <w:r w:rsidRPr="003100FB">
        <w:rPr>
          <w:bCs/>
          <w:szCs w:val="24"/>
        </w:rPr>
        <w:t>Le traité De proprietate mendicantium, de préoccupation plus pratique, prend une position modérée dans la controverse sur la pauvreté. Quant à l'Exhortatio ad Carolum 1v, elle se situe sur le plan politico-juridique ; Jean invite le souverain à demander à la curie papale d'Avignon la levée de l'interdit et la remise des peines ecclésiastiques, pour parvenir à un apaisement et à un accord ; elle date de 1346-1348.</w:t>
      </w:r>
    </w:p>
    <w:p w14:paraId="33B6FB28" w14:textId="77777777" w:rsidR="00CF7F3B" w:rsidRPr="003100FB" w:rsidRDefault="00000000">
      <w:pPr>
        <w:spacing w:after="120" w:line="360" w:lineRule="auto"/>
        <w:ind w:firstLine="283"/>
        <w:jc w:val="both"/>
        <w:rPr>
          <w:bCs/>
          <w:szCs w:val="24"/>
        </w:rPr>
      </w:pPr>
      <w:r w:rsidRPr="003100FB">
        <w:rPr>
          <w:bCs/>
          <w:szCs w:val="24"/>
        </w:rPr>
        <w:t>Éditions incunables et Frühdrucke, voir A. Auer, op cit., p. 376. - Éditions modernes :</w:t>
      </w:r>
    </w:p>
    <w:p w14:paraId="0DCDF311" w14:textId="77777777" w:rsidR="00CF7F3B" w:rsidRPr="003100FB" w:rsidRDefault="00000000">
      <w:pPr>
        <w:spacing w:after="120" w:line="360" w:lineRule="auto"/>
        <w:ind w:firstLine="283"/>
        <w:jc w:val="both"/>
        <w:rPr>
          <w:bCs/>
          <w:szCs w:val="24"/>
        </w:rPr>
      </w:pPr>
      <w:r w:rsidRPr="003100FB">
        <w:rPr>
          <w:bCs/>
          <w:szCs w:val="24"/>
        </w:rPr>
        <w:t>Études. - Quétif-Échard, déjà signalé. - B. Reichert, Acta capitulorum ordinis praedicatorum, t. 2, Rome, 1899, p. 319. - B. Altaner, l'entourage de Bergame, coll. Kirchengesch. Abhandlungen, t 9, fasc. 2, Breslau, 1914, p. 135. - G. Boner, Das Predigerkloster in Basel, dans Basler Zeitschrift für Geschichte und Altertumskunde, t. 34, 1935, p. 173-175 et 179-181. -- J. Koch, Kritische Studien zum Leben Meister Eckharts, dans Archivum fratrum praedicatorum, t. 30, 1960, p. 15.</w:t>
      </w:r>
    </w:p>
    <w:p w14:paraId="30F29C3B" w14:textId="77777777" w:rsidR="00CF7F3B" w:rsidRPr="003100FB" w:rsidRDefault="00000000">
      <w:pPr>
        <w:spacing w:after="120" w:line="360" w:lineRule="auto"/>
        <w:ind w:firstLine="283"/>
        <w:jc w:val="both"/>
        <w:rPr>
          <w:bCs/>
          <w:szCs w:val="24"/>
        </w:rPr>
      </w:pPr>
      <w:r w:rsidRPr="003100FB">
        <w:rPr>
          <w:bCs/>
          <w:szCs w:val="24"/>
        </w:rPr>
        <w:t>Voire surtout A. Auer, Johannes von Dambach und die Trostbücher vom 11 bis zum 16. Jahrhundert, coll. Beiträge zur Geschichte der Philosophie und Theologie, 27, n. 1-2, Münster, 1930 (1928).</w:t>
      </w:r>
    </w:p>
    <w:p w14:paraId="66606118" w14:textId="77777777" w:rsidR="00CF7F3B" w:rsidRPr="003100FB" w:rsidRDefault="00000000">
      <w:pPr>
        <w:spacing w:after="120" w:line="360" w:lineRule="auto"/>
        <w:ind w:firstLine="283"/>
        <w:jc w:val="both"/>
        <w:rPr>
          <w:bCs/>
          <w:szCs w:val="24"/>
        </w:rPr>
      </w:pPr>
      <w:r w:rsidRPr="003100FB">
        <w:rPr>
          <w:bCs/>
          <w:szCs w:val="24"/>
        </w:rPr>
        <w:t>Sur le De consolatione : G. Eis, Studien zur Alideutschen Fachprosa, Heidelberg, 1951, p. 74-75. - F. Stegmüller, Die « Consolatio theologiae » des Papstes Pedro de Luna, coll. Spanische Forschungen der Görresgesellschaft, 1e série, n. 21, Münster, 1963, p. 209-215. - Catholicisme, t. 6, 1964, col. 532 (A. Duval).</w:t>
      </w:r>
    </w:p>
    <w:p w14:paraId="1A79B182" w14:textId="77777777" w:rsidR="00CF7F3B" w:rsidRPr="003100FB" w:rsidRDefault="00000000">
      <w:pPr>
        <w:spacing w:after="120" w:line="360" w:lineRule="auto"/>
        <w:ind w:firstLine="283"/>
        <w:jc w:val="both"/>
        <w:rPr>
          <w:bCs/>
          <w:szCs w:val="24"/>
        </w:rPr>
      </w:pPr>
      <w:r w:rsidRPr="003100FB">
        <w:rPr>
          <w:bCs/>
          <w:szCs w:val="24"/>
        </w:rPr>
        <w:t>Voire HONEMANN.</w:t>
      </w:r>
    </w:p>
    <w:p w14:paraId="499B8F42" w14:textId="77777777" w:rsidR="00CF7F3B" w:rsidRPr="003100FB" w:rsidRDefault="00000000">
      <w:pPr>
        <w:spacing w:after="120" w:line="360" w:lineRule="auto"/>
        <w:ind w:firstLine="283"/>
        <w:jc w:val="both"/>
        <w:rPr>
          <w:bCs/>
          <w:szCs w:val="24"/>
        </w:rPr>
      </w:pPr>
      <w:r w:rsidRPr="003100FB">
        <w:rPr>
          <w:bCs/>
          <w:szCs w:val="24"/>
        </w:rPr>
        <w:t>- S. JEAN DE DIEU 468</w:t>
      </w:r>
    </w:p>
    <w:p w14:paraId="6FD3B84E" w14:textId="77777777" w:rsidR="00CF7F3B" w:rsidRPr="003100FB" w:rsidRDefault="00000000">
      <w:pPr>
        <w:spacing w:after="120" w:line="360" w:lineRule="auto"/>
        <w:ind w:firstLine="283"/>
        <w:jc w:val="both"/>
        <w:rPr>
          <w:bCs/>
          <w:szCs w:val="24"/>
        </w:rPr>
      </w:pPr>
      <w:r w:rsidRPr="003100FB">
        <w:rPr>
          <w:bCs/>
          <w:szCs w:val="24"/>
        </w:rPr>
        <w:t>l'âme. - De nombreuses références sur son eschatologie, tirées du traité Sur la résurrection des corps, se trouvent dans C. Braun, Beiträge zur Geschichte der Eschatologie in den syrischen Kirchen (Zeitschrift für katholische Theologie, t. 16, 1892, p. 273-312, en particulier p. 286-287) ; quelques-</w:t>
      </w:r>
      <w:r w:rsidRPr="003100FB">
        <w:rPr>
          <w:bCs/>
          <w:szCs w:val="24"/>
        </w:rPr>
        <w:lastRenderedPageBreak/>
        <w:t>unes dans M. Jugie, Theologia dogmatica christianorum orientalium, 4. 5, 1935, p. 784-786 ; un plus grand nombre dans H. Koffler, Die Lehre des Barhebraeus vor der Auferstehung der Leiber, OC, t. 28, Rome, 1932.</w:t>
      </w:r>
    </w:p>
    <w:p w14:paraId="285286AB" w14:textId="77777777" w:rsidR="00CF7F3B" w:rsidRPr="003100FB" w:rsidRDefault="00000000">
      <w:pPr>
        <w:spacing w:after="120" w:line="360" w:lineRule="auto"/>
        <w:ind w:firstLine="283"/>
        <w:jc w:val="both"/>
        <w:rPr>
          <w:bCs/>
          <w:szCs w:val="24"/>
        </w:rPr>
      </w:pPr>
      <w:r w:rsidRPr="003100FB">
        <w:rPr>
          <w:bCs/>
          <w:szCs w:val="24"/>
        </w:rPr>
        <w:t>Dans les études précédentes et plus spécialement dans l'article Église syrienne (DTC, t. 14, col. 3017-3088 ; I. Ziadé), on a relevé plusieurs points de l'enseignement de Jean de Dara : sur la nécessité de la rédemption, sur l'efficacité des paroles de l'institution eucharistique, le purgatoire et l'eschatologie, l'intercession des saints et la légitimité de leur culte. Sa doctrine reflète celle de l'Église syrienne ; elle est très influencée par le pseudo-Denys.</w:t>
      </w:r>
    </w:p>
    <w:p w14:paraId="01050B31" w14:textId="77777777" w:rsidR="00CF7F3B" w:rsidRPr="003100FB" w:rsidRDefault="00000000">
      <w:pPr>
        <w:spacing w:after="120" w:line="360" w:lineRule="auto"/>
        <w:ind w:firstLine="283"/>
        <w:jc w:val="both"/>
        <w:rPr>
          <w:bCs/>
          <w:szCs w:val="24"/>
        </w:rPr>
      </w:pPr>
      <w:r w:rsidRPr="003100FB">
        <w:rPr>
          <w:bCs/>
          <w:szCs w:val="24"/>
        </w:rPr>
        <w:t>Jean de Dara distingue, après la résurrection : les justes, les pécheurs obstinés, les pécheurs susceptibles de pénitence après expiation de leurs fautes, enfin les enfants morts sans baptême admis à un bonheur intermédiaire.</w:t>
      </w:r>
    </w:p>
    <w:p w14:paraId="398B0BB3" w14:textId="77777777" w:rsidR="00CF7F3B" w:rsidRPr="003100FB" w:rsidRDefault="00000000">
      <w:pPr>
        <w:spacing w:after="120" w:line="360" w:lineRule="auto"/>
        <w:ind w:firstLine="283"/>
        <w:jc w:val="both"/>
        <w:rPr>
          <w:bCs/>
          <w:szCs w:val="24"/>
        </w:rPr>
      </w:pPr>
      <w:r w:rsidRPr="003100FB">
        <w:rPr>
          <w:bCs/>
          <w:szCs w:val="24"/>
        </w:rPr>
        <w:t>Dans son traité Sur le sacerdoce (4e partie) et dans le De oblatione, il parle explicitement du célibat du prêtre ou de la séparation définitive du prêtre marié d'avec sa femme, à l'imitation de Moïse après le face à face avec Dieu et des apôtres après leur élection (l'at syr. 100, f. 134r ; CSCO 308, p. 6-8, et 309, p. 5-7).</w:t>
      </w:r>
    </w:p>
    <w:p w14:paraId="264CB503" w14:textId="77777777" w:rsidR="00CF7F3B" w:rsidRPr="003100FB" w:rsidRDefault="00000000">
      <w:pPr>
        <w:spacing w:after="120" w:line="360" w:lineRule="auto"/>
        <w:ind w:firstLine="283"/>
        <w:jc w:val="both"/>
        <w:rPr>
          <w:bCs/>
          <w:szCs w:val="24"/>
        </w:rPr>
      </w:pPr>
      <w:r w:rsidRPr="003100FB">
        <w:rPr>
          <w:bCs/>
          <w:szCs w:val="24"/>
        </w:rPr>
        <w:t>Outre les articles signalés plus haut, on peut voir : J. S. Assemani, Bibliotheca orientalis, t. 2, Rome, 1721, p. 118-123. - A. Baumstark, Zwei syrische Papiaszitate, dans Oriens christianus, t. 2, 1902, p. 352-357. - R. Duval, La littérature syriaque, Paris, 1907, p. 890. - A. Baumstark, Geschichte der syrischen Literatur, Bonn, 1922, p. 277, 353 ; Iwannis von Dara über Bardaisan, dans Oriens christianus, t. 30, 1933, p. 62-71. - M. Jugie, op. cit., table. - C. M. Edsman, The Body and eternal Life. A comparative and exegetical Study, dans Mélanges J. Pedersen, t. 2, Stockholm, 1946, p. 33-104 : à partir d'un texte de Jean de Dara.</w:t>
      </w:r>
    </w:p>
    <w:p w14:paraId="67C8F101" w14:textId="77777777" w:rsidR="00CF7F3B" w:rsidRPr="003100FB" w:rsidRDefault="00000000">
      <w:pPr>
        <w:spacing w:after="120" w:line="360" w:lineRule="auto"/>
        <w:ind w:firstLine="283"/>
        <w:jc w:val="both"/>
        <w:rPr>
          <w:bCs/>
          <w:szCs w:val="24"/>
        </w:rPr>
      </w:pPr>
      <w:r w:rsidRPr="003100FB">
        <w:rPr>
          <w:bCs/>
          <w:szCs w:val="24"/>
        </w:rPr>
        <w:t>B. Spuler, Handbuch der Orientalistik, t. 3 Semitistik, 2e fasc. : A. Baumstark et A. Rücke, Aramäisch und Syrisch, Leyde, 1954, p. 194, 204 - DTC, Tables, 1962, col. 2466-2467. - Catholicisme, t. 6, 1964, col. 533 (X. Ducros). - J. Sader, Le De oblatione de Jean de Dara, CSCO 308 et 309, Louvain, 1970.</w:t>
      </w:r>
    </w:p>
    <w:p w14:paraId="22D2A70E" w14:textId="77777777" w:rsidR="00CF7F3B" w:rsidRPr="003100FB" w:rsidRDefault="00000000">
      <w:pPr>
        <w:spacing w:after="120" w:line="360" w:lineRule="auto"/>
        <w:ind w:firstLine="283"/>
        <w:jc w:val="both"/>
        <w:rPr>
          <w:bCs/>
          <w:szCs w:val="24"/>
        </w:rPr>
      </w:pPr>
      <w:r w:rsidRPr="003100FB">
        <w:rPr>
          <w:bCs/>
          <w:szCs w:val="24"/>
        </w:rPr>
        <w:t>1. Jean SADER.</w:t>
      </w:r>
    </w:p>
    <w:p w14:paraId="065F88F3" w14:textId="77777777" w:rsidR="00CF7F3B" w:rsidRPr="003100FB" w:rsidRDefault="00000000">
      <w:pPr>
        <w:spacing w:after="120" w:line="360" w:lineRule="auto"/>
        <w:ind w:firstLine="283"/>
        <w:jc w:val="both"/>
        <w:rPr>
          <w:bCs/>
          <w:szCs w:val="24"/>
        </w:rPr>
      </w:pPr>
      <w:r w:rsidRPr="003100FB">
        <w:rPr>
          <w:bCs/>
          <w:szCs w:val="24"/>
        </w:rPr>
        <w:t>75. JEAN DE DEROTh où DE MÜNDEN, bénédictin, initiateur de la réforme de Bursfeld, + 1439.</w:t>
      </w:r>
    </w:p>
    <w:p w14:paraId="1A1582FC" w14:textId="77777777" w:rsidR="00CF7F3B" w:rsidRPr="003100FB" w:rsidRDefault="00000000">
      <w:pPr>
        <w:spacing w:after="120" w:line="360" w:lineRule="auto"/>
        <w:ind w:firstLine="283"/>
        <w:jc w:val="both"/>
        <w:rPr>
          <w:bCs/>
          <w:szCs w:val="24"/>
        </w:rPr>
      </w:pPr>
      <w:r w:rsidRPr="003100FB">
        <w:rPr>
          <w:bCs/>
          <w:szCs w:val="24"/>
        </w:rPr>
        <w:t>l'oir DS, t. 1, col. 1429, et DHGE, t. 14, 1960, col. 1564-57. ;</w:t>
      </w:r>
    </w:p>
    <w:p w14:paraId="464EB392" w14:textId="77777777" w:rsidR="00CF7F3B" w:rsidRPr="003100FB" w:rsidRDefault="00000000">
      <w:pPr>
        <w:spacing w:after="120" w:line="360" w:lineRule="auto"/>
        <w:ind w:firstLine="283"/>
        <w:jc w:val="both"/>
        <w:rPr>
          <w:bCs/>
          <w:szCs w:val="24"/>
        </w:rPr>
      </w:pPr>
      <w:r w:rsidRPr="003100FB">
        <w:rPr>
          <w:bCs/>
          <w:szCs w:val="24"/>
        </w:rPr>
        <w:lastRenderedPageBreak/>
        <w:t>76. JEAN DE DIEU (saint), fondateur de l'ordre des hospitaliers dits de Saint-Jean de Dieu, 1495-1550. - 1. l'ie. - 2. L'ordre des hospitaliers.</w:t>
      </w:r>
    </w:p>
    <w:p w14:paraId="544BC074" w14:textId="77777777" w:rsidR="00CF7F3B" w:rsidRPr="003100FB" w:rsidRDefault="00000000">
      <w:pPr>
        <w:spacing w:after="120" w:line="360" w:lineRule="auto"/>
        <w:ind w:firstLine="283"/>
        <w:jc w:val="both"/>
        <w:rPr>
          <w:bCs/>
          <w:szCs w:val="24"/>
        </w:rPr>
      </w:pPr>
      <w:r w:rsidRPr="003100FB">
        <w:rPr>
          <w:bCs/>
          <w:szCs w:val="24"/>
        </w:rPr>
        <w:t>1. l'ie et œuvres. - Celui qui devait devenir Jean de Dieu naquit en 1495 à Montemor-O-Novo, dans la province portugaise d'Alentejo, au diocèse d'Évora. On ignore son patronyme : le nom de Cidade ou de Ciudad qu'on lui attribue souvent n'est pas prouvé historiquement. Son existence est divisée en deux étapes, d'abord une vie mouvementée semée d'appels intérieurs, puis une vie consacrée au service du Christ dans ses membres souffrants.</w:t>
      </w:r>
    </w:p>
    <w:p w14:paraId="792308DD" w14:textId="77777777" w:rsidR="00CF7F3B" w:rsidRPr="003100FB" w:rsidRDefault="00000000">
      <w:pPr>
        <w:spacing w:after="120" w:line="360" w:lineRule="auto"/>
        <w:ind w:firstLine="283"/>
        <w:jc w:val="both"/>
        <w:rPr>
          <w:bCs/>
          <w:szCs w:val="24"/>
        </w:rPr>
      </w:pPr>
      <w:r w:rsidRPr="003100FB">
        <w:rPr>
          <w:bCs/>
          <w:szCs w:val="24"/>
        </w:rPr>
        <w:t>Dès l'âge de huit ans, Jean est entraîné en Espagne par un étudiant vagabond qui l'abandonne à Oropesa (Nouvelle-Castille) ; il y est recueilli et adopté par un homme de bien, dénommé le « mayoral », qui gère les troupeaux du comte d'Oropesa. Jean devient berger, puis écuyer du comte. Son premier biographe, François de Castro, qui est assez fidèle, nous rapporte qu'il arrivait au jeune homme de penser : « Ne vaudrait-il pas mieux soigner les pauvres du Christ que ces bêtes des champs ? » À vingt-huit ans, Jean « cède au désir de voir le monde et de jouir des libertés des gens de guerre » (ibidem) ; il s'engage comme soldat de Charles Quint en lutte contre la France. Blessé devant Fuentarrabia en 1523, Jean s'estime sauvé d'une manière inespérée par l'intervention de la Vierge Marie. Il est de nouveau sous les armes en 1532 en Autriche, défendant l'Empire contre les Turcs de Soliman II. Ayant recouvré sa liberté de mouvement, il revient dans son pays natal à la recherche de ses siens ; il apprend de son vieil oncle que sa mère mourut de chagrin après la perte de son fils et que son père, devenu franciscain, est mort lui aussi, à Lisbonne. Jean décide alors d'imiter le détachement de son père ; il se fait serviteur bénévole, sans gages, d'un gentilhomme portugais exilé à Ceuta (Afrique), propagandiste de livres religieux à Gibraltar, puis à Grenade, où il arrive en 1538.</w:t>
      </w:r>
    </w:p>
    <w:p w14:paraId="5018079C" w14:textId="77777777" w:rsidR="00CF7F3B" w:rsidRPr="003100FB" w:rsidRDefault="00000000">
      <w:pPr>
        <w:spacing w:after="120" w:line="360" w:lineRule="auto"/>
        <w:ind w:firstLine="283"/>
        <w:jc w:val="both"/>
        <w:rPr>
          <w:bCs/>
          <w:szCs w:val="24"/>
        </w:rPr>
      </w:pPr>
      <w:r w:rsidRPr="003100FB">
        <w:rPr>
          <w:bCs/>
          <w:szCs w:val="24"/>
        </w:rPr>
        <w:t xml:space="preserve">C'est à Grenade que l'appel définitif de Dieu atteint à travers la parole de saint Jean d'Avila (supra, col. 270), le 20 janvier 1539. Jean découvre le vide de sa vie passée, décide de se repentir. À la suite d'une pénitence publique effrayante, il est enfermé comme fou à l'hôpital royal de Grenade et y subit le traitement de choc d'alors, les coups de bâton. Reconnu guéri, il sert comme infirmier dans ce même hôpital pendant quelque temps, décide de se vouer au service des malheureux, se fait confirmer par Jean d'Avila dans ce projet et fait le pèlerinage de Notre-Dame de Guadalupe (hiver 1539-1540). C'est donc en 1540 (et non en 1537 ; corriger DS, t. 7, col. 797) que, rentré à Grenade, Jean inaugure ce qu'on appelle son premier hôpital dans la demeure de Don Miguel Abiz de l'Enegas, neveu du dernier roi maure récemment converti. Puis il installe, grâce à des bienfaiteurs, dans une modeste maison de la rue de Lucena, un poste de secours pour toutes les sortes de misère. Enfin, </w:t>
      </w:r>
      <w:r w:rsidRPr="003100FB">
        <w:rPr>
          <w:bCs/>
          <w:szCs w:val="24"/>
        </w:rPr>
        <w:lastRenderedPageBreak/>
        <w:t>dans un ancien monastère de moniales au pied de l'Alhambra, il crée un hôpital moderne de deux cents lits, avec des locaux séparés pour les sans-abri, les pèlerins de passage, et pour les malades mentaux. Jean se préoccupe aussi des enfants trouvés, des prostituées, des chômeurs, etc. La renommée de son œuvre vaut à Jean bien des dons et des protections, jusqu'à la cour royale de Valladolid, bien des collaborations aussi, comme celles de ses premiers compagnons ou de la duchesse de Sessa. Il mourut à Grenade, le 8 mars 1550, à genoux. L'Église l'a béatifié le 21 septembre 1630 et canonisé le 16 octobre 1690. Pie XI l'a constitué patron des hôpitaux, des infirmiers et des malades, le 28 août 1930. Sa fête est célébrée le 8 mars.</w:t>
      </w:r>
    </w:p>
    <w:p w14:paraId="44E8D94B" w14:textId="77777777" w:rsidR="00CF7F3B" w:rsidRPr="003100FB" w:rsidRDefault="00000000">
      <w:pPr>
        <w:spacing w:after="120" w:line="360" w:lineRule="auto"/>
        <w:ind w:firstLine="283"/>
        <w:jc w:val="both"/>
        <w:rPr>
          <w:bCs/>
          <w:szCs w:val="24"/>
        </w:rPr>
      </w:pPr>
      <w:r w:rsidRPr="003100FB">
        <w:rPr>
          <w:bCs/>
          <w:szCs w:val="24"/>
        </w:rPr>
        <w:t>Jean de Dieu n'a pas laissé d'écrit spirituel ; de sa correspondance il ne reste que quelques lettres dont celles adressées à la duchesse de Sessa, à saint Jean d'Avila (il reste trois lettres de celui-ci à Jean de Dieu) et à un certain Louis-Baptiste, candidat à la communauté hospitalière de Jean de Dieu. Au milieu des affaires matérielles, certains traits de la spiritualité vécue par le saint y apparaissent : le mépris de soi et l'amour du Christ, le lien entre la consolation intérieure et l'entrée dans la Passion du Christ, le caractère définitif et total de son don à Dieu (la formule : « Aussi vrai que je suis donné à Dieu ! » lui était familière) ; mais surtout, - et ceci est au cœur de la spiritualité de son ordre -, Jean a perçu le lien mystérieux qui existe entre Dieu et le pauvre, entre le Christ et tout prochain qui souffre. Par amour du Christ son Sauveur, il donne sa vie au service des membres souffrants du Christ avec une charité ardente. F. de Castro rapporte que Jean avait l'habitude de dire à ceux qui entraient à l'hôpital : « Rendez grâces à Dieu qui vous a attendus si longtemps. Réfléchissez en quoi vous l'avez offensé, car je veux vous amener un médecin spirituel pour guérir vos âmes. Ensuite, pour le corps, les remèdes ne manquent pas ».</w:t>
      </w:r>
    </w:p>
    <w:p w14:paraId="33E4E21F" w14:textId="77777777" w:rsidR="00CF7F3B" w:rsidRPr="003100FB" w:rsidRDefault="00000000">
      <w:pPr>
        <w:spacing w:after="120" w:line="360" w:lineRule="auto"/>
        <w:ind w:firstLine="283"/>
        <w:jc w:val="both"/>
        <w:rPr>
          <w:bCs/>
          <w:szCs w:val="24"/>
        </w:rPr>
      </w:pPr>
      <w:r w:rsidRPr="003100FB">
        <w:rPr>
          <w:bCs/>
          <w:szCs w:val="24"/>
        </w:rPr>
        <w:t>Jean de Dieu n'a pas laissé de règle ni de constitutions à la petite communauté qui s'est jointe à lui. Il n'a pas même envisagé de fonder une nouvelle congrégation religieuse. Cependant, la haute figure du saint explique la fécondité et la durée de l'œuvre qu'il a entreprise ; elle a inspiré ceux qui se sont faits ses imitateurs.</w:t>
      </w:r>
    </w:p>
    <w:p w14:paraId="6EC38ADD" w14:textId="77777777" w:rsidR="00CF7F3B" w:rsidRPr="003100FB" w:rsidRDefault="00000000">
      <w:pPr>
        <w:spacing w:after="120" w:line="360" w:lineRule="auto"/>
        <w:ind w:firstLine="283"/>
        <w:jc w:val="both"/>
        <w:rPr>
          <w:bCs/>
          <w:szCs w:val="24"/>
        </w:rPr>
      </w:pPr>
      <w:r w:rsidRPr="003100FB">
        <w:rPr>
          <w:bCs/>
          <w:szCs w:val="24"/>
        </w:rPr>
        <w:t>5 Biographie. - Francisco de Castro, Miraculosa vida y santas obras del B. Juan de Dios, Grenade, 1585, 1588, 1613 ; augmentée par Dionisio Celi, Bruges, 1617 ; traduction italienne par J. F. Bordini, Rome, 1587 ; Florence, 1589 ; Turin, 1641 ; traduction française, 2e éd., Tournai, 1620. - Antoine de Govea, Vida y muerte del B. P. Juan de Dios, Madrid, 1624, 1669 ; traduction italienne par G. E d'Herrera, Rome, 1690 ; traduction allemande, Augsbourg, 1691. - Ces deux ouvrages sont traduits en latin dans AS, 8 mars, t. 4, Anvers, 1668, p. 809-860.</w:t>
      </w:r>
    </w:p>
    <w:p w14:paraId="5EB324B0" w14:textId="77777777" w:rsidR="00CF7F3B" w:rsidRPr="003100FB" w:rsidRDefault="00000000">
      <w:pPr>
        <w:spacing w:after="120" w:line="360" w:lineRule="auto"/>
        <w:ind w:firstLine="283"/>
        <w:jc w:val="both"/>
        <w:rPr>
          <w:bCs/>
          <w:szCs w:val="24"/>
        </w:rPr>
      </w:pPr>
      <w:r w:rsidRPr="003100FB">
        <w:rPr>
          <w:bCs/>
          <w:szCs w:val="24"/>
        </w:rPr>
        <w:lastRenderedPageBreak/>
        <w:t>Jean de Loyac, Le triomphe de la charité en la vie de S. Jean, Paris, 1631, 1661 (adaptation, Marseille, 1883). - Th. Ceva, Vita e miracoli del San Giovanni, Milan, 1691 (10 éd. jusqu'à celle de Milan, 1846). - J. Girard de l'Ilethierry, La vie de S. Jean, Paris, 1691 ; Abrégé de la vie de S. Jean, Paris, 1707.</w:t>
      </w:r>
    </w:p>
    <w:p w14:paraId="19935D11" w14:textId="77777777" w:rsidR="00CF7F3B" w:rsidRPr="003100FB" w:rsidRDefault="00000000">
      <w:pPr>
        <w:spacing w:after="120" w:line="360" w:lineRule="auto"/>
        <w:ind w:firstLine="283"/>
        <w:jc w:val="both"/>
        <w:rPr>
          <w:bCs/>
          <w:szCs w:val="24"/>
        </w:rPr>
      </w:pPr>
      <w:r w:rsidRPr="003100FB">
        <w:rPr>
          <w:bCs/>
          <w:szCs w:val="24"/>
        </w:rPr>
        <w:t>Biographies par M. Trapadeur (Paris, 1844). Charles Wilmet (1853 ; Namur, 1887). P. Lechner (Munich, 1857). L. Saglier (Paris, 1877). R. Meyer (Abbeville, 1897). Luciano del Pozo (Barcelone, 1908). M. Steigenberger (Augsbourg, 1914). G. Schwab (Neubourg, 1925). I.-M. Magnin (4e éd., Paris, 1930). Ch. Loir (Paris, 1936). M. Tomas (Madrid, 1939). Humenski (Cracovie, 1946). Alarcon Capilla (Madrid, 1950). J. Cruset (Madrid, 1950 ; Bari, 1960).</w:t>
      </w:r>
    </w:p>
    <w:p w14:paraId="45660295" w14:textId="77777777" w:rsidR="00CF7F3B" w:rsidRPr="003100FB" w:rsidRDefault="00000000">
      <w:pPr>
        <w:spacing w:after="120" w:line="360" w:lineRule="auto"/>
        <w:ind w:firstLine="283"/>
        <w:jc w:val="both"/>
        <w:rPr>
          <w:bCs/>
          <w:szCs w:val="24"/>
        </w:rPr>
      </w:pPr>
      <w:r w:rsidRPr="003100FB">
        <w:rPr>
          <w:bCs/>
          <w:szCs w:val="24"/>
        </w:rPr>
        <w:t>Littérature romancée : G. Hünermann, Le mendiant de Grenade (Mulhouse, 1950). - Anne-Léone, La Grenade mystérieuse (Paris, 1952).</w:t>
      </w:r>
    </w:p>
    <w:p w14:paraId="757DEAD0" w14:textId="77777777" w:rsidR="00CF7F3B" w:rsidRPr="003100FB" w:rsidRDefault="00000000">
      <w:pPr>
        <w:spacing w:after="120" w:line="360" w:lineRule="auto"/>
        <w:ind w:firstLine="283"/>
        <w:jc w:val="both"/>
        <w:rPr>
          <w:bCs/>
          <w:szCs w:val="24"/>
        </w:rPr>
      </w:pPr>
      <w:r w:rsidRPr="003100FB">
        <w:rPr>
          <w:bCs/>
          <w:szCs w:val="24"/>
        </w:rPr>
        <w:t>Écrits. - Les lettres sont souvent reproduites dans les biographies, par exemple celle de Govea. - O. Marcos, Cartas y escritos de Juan de Dios, Madrid, 1935. - Lettere del S. Giovanni di Dio, del B. Giovanni d'Avila e dell'arcivescovo di Granata, Rome, 1937.</w:t>
      </w:r>
    </w:p>
    <w:p w14:paraId="7AA621D9" w14:textId="77777777" w:rsidR="00CF7F3B" w:rsidRPr="003100FB" w:rsidRDefault="00000000">
      <w:pPr>
        <w:spacing w:after="120" w:line="360" w:lineRule="auto"/>
        <w:ind w:firstLine="283"/>
        <w:jc w:val="both"/>
        <w:rPr>
          <w:bCs/>
          <w:szCs w:val="24"/>
        </w:rPr>
      </w:pPr>
      <w:r w:rsidRPr="003100FB">
        <w:rPr>
          <w:bCs/>
          <w:szCs w:val="24"/>
        </w:rPr>
        <w:t>Sixte Quint érige l'institut laïque au rang d'ordre religieux par la bulle Eïsi pro debito du 1er octobre 1586. En 1587, le premier chapitre général réunit à Rome les frères supérieurs de vingt-cinq hôpitaux ; il élit Pierre Soriano comme frère majeur général, ébauche un noyau de constitutions et répartit l'ordre en deux provinces, d'Espagne et d'Italie. Dans les quatre années qui suivent, vingt-quatre nouveaux hôpitaux seront fondés ou agrégés à l'ordre des hospitaliers. Déjà, en 1579, le bienheureux Jean Grande + 1600 s'était adjoint avec son hôpital de Xéres de la Frontera. L'ordre est introduit en France sous la protection de Marie de Médicis (fondation de l'hôpital de la Charité de Paris en 1601 ; l'incent de Paul en sera plus tard aumônier), et en Autriche (Feldsberg, 1605) par Gabriel de Ferrare + 1627, célèbre chirurgien qui, devenu frère hospitalier, fonde vingt-deux hôpitaux.</w:t>
      </w:r>
    </w:p>
    <w:p w14:paraId="526D7E70" w14:textId="77777777" w:rsidR="00CF7F3B" w:rsidRPr="003100FB" w:rsidRDefault="00000000">
      <w:pPr>
        <w:spacing w:after="120" w:line="360" w:lineRule="auto"/>
        <w:ind w:firstLine="283"/>
        <w:jc w:val="both"/>
        <w:rPr>
          <w:bCs/>
          <w:szCs w:val="24"/>
        </w:rPr>
      </w:pPr>
      <w:r w:rsidRPr="003100FB">
        <w:rPr>
          <w:bCs/>
          <w:szCs w:val="24"/>
        </w:rPr>
        <w:t xml:space="preserve">Paul V sépare les hospitaliers en deux congrégations distinctes dans leur gouvernement ; celle d'Espagne recouvre les territoires des empires espagnols et portugais, celle d'Italie le reste de la chrétienté et les autres missions. Mais Règle et Constitutions restent communes (Lettres apostoliques des 7 juillet 1611 et 13 février 1617). Ces Constitutions de l'ordre voient enfin le jour et sont approuvées par Paul V (15 avril 1617). Les religieux émettent les trois vœux classiques, à quoi ils </w:t>
      </w:r>
      <w:r w:rsidRPr="003100FB">
        <w:rPr>
          <w:bCs/>
          <w:szCs w:val="24"/>
        </w:rPr>
        <w:lastRenderedPageBreak/>
        <w:t>ajoutent le vœu d'hospitalité. Cette séparation de l'ordre en deux congrégations resta effective jusqu'à la fin du 18e siècle. Les Constitutions seront révisées et adaptées en 1713, 1890, 1926 et 1971.</w:t>
      </w:r>
    </w:p>
    <w:p w14:paraId="4D986B39" w14:textId="77777777" w:rsidR="00CF7F3B" w:rsidRPr="003100FB" w:rsidRDefault="00000000">
      <w:pPr>
        <w:spacing w:after="120" w:line="360" w:lineRule="auto"/>
        <w:ind w:firstLine="283"/>
        <w:jc w:val="both"/>
        <w:rPr>
          <w:bCs/>
          <w:szCs w:val="24"/>
        </w:rPr>
      </w:pPr>
      <w:r w:rsidRPr="003100FB">
        <w:rPr>
          <w:bCs/>
          <w:szCs w:val="24"/>
        </w:rPr>
        <w:t>À la veille de la Révolution française, la province de France comptait 355 religieux répartis dans trente-neuf hôpitaux en France même et dans ses colonies. L'ordre, répandu dans tous les pays catholiques et dans les missions lointaines, comptait 8500 membres.</w:t>
      </w:r>
    </w:p>
    <w:p w14:paraId="6B56500F" w14:textId="77777777" w:rsidR="00CF7F3B" w:rsidRPr="003100FB" w:rsidRDefault="00000000">
      <w:pPr>
        <w:spacing w:after="120" w:line="360" w:lineRule="auto"/>
        <w:ind w:firstLine="283"/>
        <w:jc w:val="both"/>
        <w:rPr>
          <w:bCs/>
          <w:szCs w:val="24"/>
        </w:rPr>
      </w:pPr>
      <w:r w:rsidRPr="003100FB">
        <w:rPr>
          <w:bCs/>
          <w:szCs w:val="24"/>
        </w:rPr>
        <w:t>Au 19e siècle, l'ordre, fortement éprouvé, renaît. Les artisans de la renaissance sont, en Italie et en Espagne, les prêtres hospitaliers Giovanni Maria Alfieri et B. Menni ; en France, l'ancien officier Paul de Magallon + 1859. En 1970, l'ordre de saint Jean de Dieu comprend plus de deux cents maisons implantées dans quarante et une nations ; il est présent sur les cinq continents.</w:t>
      </w:r>
    </w:p>
    <w:p w14:paraId="694A2DEE" w14:textId="77777777" w:rsidR="00CF7F3B" w:rsidRPr="003100FB" w:rsidRDefault="00000000">
      <w:pPr>
        <w:spacing w:after="120" w:line="360" w:lineRule="auto"/>
        <w:ind w:firstLine="283"/>
        <w:jc w:val="both"/>
        <w:rPr>
          <w:bCs/>
          <w:szCs w:val="24"/>
        </w:rPr>
      </w:pPr>
      <w:r w:rsidRPr="003100FB">
        <w:rPr>
          <w:bCs/>
          <w:szCs w:val="24"/>
        </w:rPr>
        <w:t>Textes législatifs. - J. Mendez de Salvatierra, Regla y Constituciones para el hospital de Juan de Dios desta ciudad de Granada, Grenade, 1585. -- Costituzioni dell'ordine del devoto Giovanni di Dio, Rome, 1589. - La Règle de saint Augustin avec l'explication d'Hugues de Saint-Victor et les Constitutions de l'ordre du dévot Jean de Dieu, Paris, 1628. - Constitutions de l'ordre du dévot Jean de Dieu, Paris, 1659. - M. A. Scodaniglio, Bullarium religionis B. Ioannis de Deo, Rome, 1685. - Costituzioni…, Rome, 1718 (trad latine avec de nombreux documents, bulles, brefs, etc, dans L. Holstenius et M. Brockie, Codex regularum, t. 6, Augsbourg, 1759, p. 264-438). - Règle de Saint Augustin et Constitutions…, Lyon, 1927.</w:t>
      </w:r>
    </w:p>
    <w:p w14:paraId="5DD1059C" w14:textId="77777777" w:rsidR="00CF7F3B" w:rsidRPr="003100FB" w:rsidRDefault="00000000">
      <w:pPr>
        <w:spacing w:after="120" w:line="360" w:lineRule="auto"/>
        <w:ind w:firstLine="283"/>
        <w:jc w:val="both"/>
        <w:rPr>
          <w:bCs/>
          <w:szCs w:val="24"/>
        </w:rPr>
      </w:pPr>
      <w:r w:rsidRPr="003100FB">
        <w:rPr>
          <w:bCs/>
          <w:szCs w:val="24"/>
        </w:rPr>
        <w:t>Spiritualité et histoire de l'ordre. - M. A. Scodaniglio, Tavola cronologica della religione del B. Giovanni, Palerme, 1706 ; Chronologia hospitalaria y resumen historial de la religiôn del. Juan de Dios, 2 vol., Madrid, 1715. - É. Leguay, L'ordre de la charité de saint Jean de Dieu, Paris, 1854. - J. Monval, Les frères hospitaliers de S. Jean de Dieu, Paris, 1936 (éd revue par J. Caradec, Paris, 1950). - Fr. Corentin, L'œuvre hospitalière de S. Jean de Dieu et de son ordre, Paris, 1937. - G. Antropius, La spiritualité de l'ordre hospitalier, Paris, 1950. - A. Pazzini, Assistenza e ospedali nella storia dei Fatebenefratelli, Turin, 1956. - G. Russotto, Spiritualità ospedaliera, Rome, 1958. - J. Ciudad Gomez, Historia de La restauraciôn de la orden hospitalaria de san Juan de Dios en España, Grenade, 1968.</w:t>
      </w:r>
    </w:p>
    <w:p w14:paraId="36D11F11" w14:textId="77777777" w:rsidR="00CF7F3B" w:rsidRPr="003100FB" w:rsidRDefault="00000000">
      <w:pPr>
        <w:spacing w:after="120" w:line="360" w:lineRule="auto"/>
        <w:ind w:firstLine="283"/>
        <w:jc w:val="both"/>
        <w:rPr>
          <w:bCs/>
          <w:szCs w:val="24"/>
        </w:rPr>
      </w:pPr>
      <w:r w:rsidRPr="003100FB">
        <w:rPr>
          <w:bCs/>
          <w:szCs w:val="24"/>
        </w:rPr>
        <w:t>L'oir aussi M. Heimbucher (Die Orden und Kongregationen…, t. 1, Paderborn, 1933, p. 600-607) et les bulletins de l'ordre, l'Ita ospedaliera en Italie, La Grenade (1935-1939) et le Lien hospitalier (1947 ss) en France. - Art. Hospitaliers, DS, t. 7, col. 796 ss.</w:t>
      </w:r>
    </w:p>
    <w:p w14:paraId="0FA1B083" w14:textId="77777777" w:rsidR="00CF7F3B" w:rsidRPr="003100FB" w:rsidRDefault="00000000">
      <w:pPr>
        <w:spacing w:after="120" w:line="360" w:lineRule="auto"/>
        <w:ind w:firstLine="283"/>
        <w:jc w:val="both"/>
        <w:rPr>
          <w:bCs/>
          <w:szCs w:val="24"/>
        </w:rPr>
      </w:pPr>
      <w:r w:rsidRPr="003100FB">
        <w:rPr>
          <w:bCs/>
          <w:szCs w:val="24"/>
        </w:rPr>
        <w:t xml:space="preserve">On possède les biographies de quelques frères de l'ordre : l'Ita del beato Giovanni Grande + 1600 (Rome, 1853) par G. M. Alferi (trad franç par A. Coudour, Lyon, 1858). - l'Ita del V. P. Francesco </w:t>
      </w:r>
      <w:r w:rsidRPr="003100FB">
        <w:rPr>
          <w:bCs/>
          <w:szCs w:val="24"/>
        </w:rPr>
        <w:lastRenderedPageBreak/>
        <w:t>Camacho (Naples, 1748) par X. Santagata (trad franc par J. Luciani, Marseille, 1898). - P. Pralon, Paul de Magallon + 1859 (Lille, 1893). - J. Delage, Un homme comme vous, vie de Denis Julien + 1944 (Paris, 1956).</w:t>
      </w:r>
    </w:p>
    <w:p w14:paraId="48FD4331" w14:textId="77777777" w:rsidR="00CF7F3B" w:rsidRPr="003100FB" w:rsidRDefault="00000000">
      <w:pPr>
        <w:spacing w:after="120" w:line="360" w:lineRule="auto"/>
        <w:ind w:firstLine="283"/>
        <w:jc w:val="both"/>
        <w:rPr>
          <w:bCs/>
          <w:szCs w:val="24"/>
        </w:rPr>
      </w:pPr>
      <w:r w:rsidRPr="003100FB">
        <w:rPr>
          <w:bCs/>
          <w:szCs w:val="24"/>
        </w:rPr>
        <w:t>Gérasime ANTROPIUS.</w:t>
      </w:r>
    </w:p>
    <w:p w14:paraId="37079215" w14:textId="77777777" w:rsidR="00CF7F3B" w:rsidRPr="003100FB" w:rsidRDefault="00000000">
      <w:pPr>
        <w:spacing w:after="120" w:line="360" w:lineRule="auto"/>
        <w:ind w:firstLine="283"/>
        <w:jc w:val="both"/>
        <w:rPr>
          <w:bCs/>
          <w:szCs w:val="24"/>
        </w:rPr>
      </w:pPr>
      <w:r w:rsidRPr="003100FB">
        <w:rPr>
          <w:bCs/>
          <w:szCs w:val="24"/>
        </w:rPr>
        <w:t>77 : JEAN DE DIEU DE CHAMPSECRET, capucin, 1884-1961. - Julien Morel, né dans l'Orne le 6 avril 1884, fit ses études secondaires au collège Saint-François de Sales d'Alençon où son père avait été professeur. Il entra chez les capucins au Mans, en 1901, où il reçut le nom de Jean de Dieu. Ordonné prêtre à Namur le 21 mai 1910, il passe à Rome les années 1910 à 1913 ; licencié es lettres, docteur en philosophie et de l'Académie de Saint-Thomas d'Aquin, il professe la théologie fondamentale à Breust (Pays-Bas) en 1913-1914, puis, pendant la guerre, la philosophie au petit séminaire de Beaupréau, à Combrée et à Saint-Louis de Saumur (1915-1917), enfin, de 1920 à 1926, à l'université catholique d'Angers, tout en dirigeant la revue des Études franciscaines (EF) de 1923 à 1939. Il cesse bientôt un court enseignement de la philosophie au petit séminaire de Flers (1940-1942) pour se livrer à la prédication et à ses recherches sur saint Bonaventure. En résidence à Paris, depuis 1942, il mourut à Roscoff, le 30 avril 1964.</w:t>
      </w:r>
    </w:p>
    <w:p w14:paraId="387BFCF5" w14:textId="77777777" w:rsidR="00CF7F3B" w:rsidRPr="003100FB" w:rsidRDefault="00000000">
      <w:pPr>
        <w:spacing w:after="120" w:line="360" w:lineRule="auto"/>
        <w:ind w:firstLine="283"/>
        <w:jc w:val="both"/>
        <w:rPr>
          <w:bCs/>
          <w:szCs w:val="24"/>
        </w:rPr>
      </w:pPr>
      <w:r w:rsidRPr="003100FB">
        <w:rPr>
          <w:bCs/>
          <w:szCs w:val="24"/>
        </w:rPr>
        <w:t>Nourri de psychologie expérimentale et de riches lectures profanes autant que sacrées, Jean de Dieu se voue surtout à faire revivre la connaissance de la doctrine bonaventurienne et en particulier de sa mystique. Sa conception de la contemplation bonaventurienne lui est propre. Il part du problème critique, tel que le pose le docteur franciscain. Celui-ci insiste sur le rôle de l'intuition (ou contuition) qui est une « vue intérieure spirituelle et immédiate » (EF, nouvelle série, t. 8, p. 30, note 25, et t. 9, p. 56). L'abstraction, qui conduit ensuite à la connaissance de l'universel, dépend de l'intuition qui est connaissance de l'individuel. Partant de là, l'auteur définit la contemplation « un regard et connaissance où s'exprime l'unité plus ou moins parfaite de l'âme » (t. 7, 1956, p. 64). On n'a pas manqué de voir dans cette intuition sans concept, mise à la base d'une expérience religieuse et mystique, un certain ontologisme ; Jean de Dieu en défend Bonaventure et s'en défend lui-même. L'oir É. Longpré, art. BONAVENTURE, DS, t. 1, col. 1810-1843, et CONTEMPLATION dans l'école franciscaine, t. 2, col. 2080-2102, où Jean de Dieu est cité plusieurs fois.</w:t>
      </w:r>
    </w:p>
    <w:p w14:paraId="07A407DE" w14:textId="77777777" w:rsidR="00CF7F3B" w:rsidRPr="003100FB" w:rsidRDefault="00000000">
      <w:pPr>
        <w:spacing w:after="120" w:line="360" w:lineRule="auto"/>
        <w:ind w:firstLine="283"/>
        <w:jc w:val="both"/>
        <w:rPr>
          <w:bCs/>
          <w:szCs w:val="24"/>
        </w:rPr>
      </w:pPr>
      <w:r w:rsidRPr="003100FB">
        <w:rPr>
          <w:bCs/>
          <w:szCs w:val="24"/>
        </w:rPr>
        <w:t>uvres de Jean de Dieu concernant saint Bonaventure : uvres spirituelles de saint Bonaventure, trad., introd et notes, 4 vol., Paris-Gembloux, 1929-1936 ; le premier volume fut repris (Itinéraire de l'âme en elle-même) à partir d'un nouveau manuscrit du De triplici via, Blois, 1956 (commentaire dû à Louis de Mercin).</w:t>
      </w:r>
    </w:p>
    <w:p w14:paraId="3ACE805A" w14:textId="77777777" w:rsidR="00CF7F3B" w:rsidRPr="003100FB" w:rsidRDefault="00000000">
      <w:pPr>
        <w:spacing w:after="120" w:line="360" w:lineRule="auto"/>
        <w:ind w:firstLine="283"/>
        <w:jc w:val="both"/>
        <w:rPr>
          <w:bCs/>
          <w:szCs w:val="24"/>
        </w:rPr>
      </w:pPr>
      <w:r w:rsidRPr="003100FB">
        <w:rPr>
          <w:bCs/>
          <w:szCs w:val="24"/>
        </w:rPr>
        <w:lastRenderedPageBreak/>
        <w:t>Contemplation et contemplation acquise d'après saint Bonaventure, EF, t. 43, 1931, p. 401-429, et t. 44, 1932, p. 99-109 ; L'essence de la perfection chrétienne d'après saint Bonaventure et saint Thomas d'Aquin, t. 49, 1937, p. 129-146 ; L'intuition sans concept et la théorie bonaventurienne de la connaissance de la certitude, dans Mercure de France, t. 292, 1939, p. 519-538 ; t. 296, 1940, p. 5-24 ; Les exigences idéalistes et la théorie bonaventurienne de la certitude, dans Revue philosophique de France, t. 67, 1942-1943, p. 49-80 ; L'intuition sans concept et la théorie bonaventurienne de la contemplation, EF, nouvelle série, t. 7, 1956, p. 63-74, 133-154 ; L'intuition de la présence et la théorie bonaventurienne de la formation du concept, EF, t. 8, 1957, p. 21-32 ; Intuition sans concept, expérience religieuse et formation du concept, t. 9, 1958, p. 35-56.</w:t>
      </w:r>
    </w:p>
    <w:p w14:paraId="1F1ED916" w14:textId="77777777" w:rsidR="00CF7F3B" w:rsidRPr="003100FB" w:rsidRDefault="00000000">
      <w:pPr>
        <w:spacing w:after="120" w:line="360" w:lineRule="auto"/>
        <w:ind w:firstLine="283"/>
        <w:jc w:val="both"/>
        <w:rPr>
          <w:bCs/>
          <w:szCs w:val="24"/>
        </w:rPr>
      </w:pPr>
      <w:r w:rsidRPr="003100FB">
        <w:rPr>
          <w:bCs/>
          <w:szCs w:val="24"/>
        </w:rPr>
        <w:t>Jean de Dieu a par ailleurs beaucoup publié, par exemple dans Les amis de saint François (1945-1949) et les Annales franciscaines (1950-1954), sur la spiritualité franciscaine et bonaventurienne, dans les Études franciscaines, où l'on peut retenir, parmi de nombreux bulletins et articles, une série sur S. Félix de Cantalice, et Sainte Anne et l'Immaculée Conception (EF, t. 46, 1934, p. 16-39), ou dans Maria : La Vierge et l'ordre des frères mineurs (t. 2, 1952, p. 788-831). Signalons encore deux plaquettes : Qu'est-ce qu'un capucin ? et Qu'est-ce qu'une darisse ? (Paris, 1944 et 1947). Enfin, il remania L'énigme religieuse des Indes du P. Paul de la Croix-sur-Meuse (Paris, 1946, d'abord publiée dans EF).</w:t>
      </w:r>
    </w:p>
    <w:p w14:paraId="7D7AD30A" w14:textId="77777777" w:rsidR="00CF7F3B" w:rsidRPr="003100FB" w:rsidRDefault="00000000">
      <w:pPr>
        <w:spacing w:after="120" w:line="360" w:lineRule="auto"/>
        <w:ind w:firstLine="283"/>
        <w:jc w:val="both"/>
        <w:rPr>
          <w:bCs/>
          <w:szCs w:val="24"/>
        </w:rPr>
      </w:pPr>
      <w:r w:rsidRPr="003100FB">
        <w:rPr>
          <w:bCs/>
          <w:szCs w:val="24"/>
        </w:rPr>
        <w:t>Willibrord Ch van Dix.</w:t>
      </w:r>
    </w:p>
    <w:p w14:paraId="6BFF33B8" w14:textId="77777777" w:rsidR="00CF7F3B" w:rsidRPr="003100FB" w:rsidRDefault="00000000">
      <w:pPr>
        <w:spacing w:after="120" w:line="360" w:lineRule="auto"/>
        <w:ind w:firstLine="283"/>
        <w:jc w:val="both"/>
        <w:rPr>
          <w:bCs/>
          <w:szCs w:val="24"/>
        </w:rPr>
      </w:pPr>
      <w:r w:rsidRPr="003100FB">
        <w:rPr>
          <w:bCs/>
          <w:szCs w:val="24"/>
        </w:rPr>
        <w:t>78. JEAN DOMINICI (bienheureux), dominicain et cardinal, 1355/56-1419. - 4. Vie. - 2. uvres. - 8. Doctrine spirituelle. - k. Caractère et influence.</w:t>
      </w:r>
    </w:p>
    <w:p w14:paraId="38701B3F" w14:textId="77777777" w:rsidR="00CF7F3B" w:rsidRPr="003100FB" w:rsidRDefault="00000000">
      <w:pPr>
        <w:spacing w:after="120" w:line="360" w:lineRule="auto"/>
        <w:ind w:firstLine="283"/>
        <w:jc w:val="both"/>
        <w:rPr>
          <w:bCs/>
          <w:szCs w:val="24"/>
        </w:rPr>
      </w:pPr>
      <w:r w:rsidRPr="003100FB">
        <w:rPr>
          <w:bCs/>
          <w:szCs w:val="24"/>
        </w:rPr>
        <w:t>1. Vie. - Jean Banchini, surnommé Dominici probablement en raison de son père, tisseur de soie, Domenico di Banchino, naît à Florence, à la fin de 1355 ou au début de 1356 (Lettere, p. 225). Le père meurt avant la naissance de son fils, laissant la mère, Paola Zorzi, âgée seulement d'une vingtaine d'années. Très jeune encore, à l'insu de sa mère, Jean demande l'habit dominicain au couvent de S. Maria Novella ; malgré son balbutiement, il finit par être reçu à l'âge de dix-sept ans. Il étudie à Florence où il a pour maître Giovanni de' Buondelmonti, puis à Pise (1376-1377), enfin à Paris (entre 1377 et 1380). Rencontrant Catherine de Sienne, il en est fasciné ; il l'a vue « souvent » (quam pluries) à Florence (Catherine y fut en 1374, 1376, 1377) et à Pise quelquefois (aliquando) durant l'année scolaire 1376-1377. Plus tard, priant devant son image (1381), il est guéri de son balbutiement, et en 1400 à Rome, à la suite d'un vœu, il lui attribue le rétablissement de son pied malade (cf Lettere, n. 55, p. 227).</w:t>
      </w:r>
    </w:p>
    <w:p w14:paraId="3FD20E0A" w14:textId="77777777" w:rsidR="00CF7F3B" w:rsidRPr="003100FB" w:rsidRDefault="00000000">
      <w:pPr>
        <w:spacing w:after="120" w:line="360" w:lineRule="auto"/>
        <w:ind w:firstLine="283"/>
        <w:jc w:val="both"/>
        <w:rPr>
          <w:bCs/>
          <w:szCs w:val="24"/>
        </w:rPr>
      </w:pPr>
      <w:r w:rsidRPr="003100FB">
        <w:rPr>
          <w:bCs/>
          <w:szCs w:val="24"/>
        </w:rPr>
        <w:lastRenderedPageBreak/>
        <w:t>Il est nommé sous-prieur à S. Maria Novella, en 1381, puis élu prieur (1385-1387). Le 20 avril 1388, le maître général, Raymond de Capoue, le nomme lecteur au couvent des Saints-Jean-et-Paul de l'île, il le constitue son vicaire dans le même couvent, le 18 mai 1388 ; dans le couvent S. Domenico di Castello (l'île), il le nomme son vicaire général, avec charge de préparer la réforme. Jean entreprendra celle-ci dans le couvent de Chioggia le 15 juillet 1392, où il est prieur en 1393 ; le 3 mai de la même année, il introduit la réforme à Città di Castello (Ombrie), tandis que Raymond de Capoue le nomme vicaire pour tous les couvents réformés d'Italie.</w:t>
      </w:r>
    </w:p>
    <w:p w14:paraId="78715A6A" w14:textId="77777777" w:rsidR="00CF7F3B" w:rsidRPr="003100FB" w:rsidRDefault="00000000">
      <w:pPr>
        <w:spacing w:after="120" w:line="360" w:lineRule="auto"/>
        <w:ind w:firstLine="283"/>
        <w:jc w:val="both"/>
        <w:rPr>
          <w:bCs/>
          <w:szCs w:val="24"/>
        </w:rPr>
      </w:pPr>
      <w:r w:rsidRPr="003100FB">
        <w:rPr>
          <w:bCs/>
          <w:szCs w:val="24"/>
        </w:rPr>
        <w:t>Parallèlement à son action dans les couvents des frères, il entreprend une réforme chez les moniales. À l'île, dédié au Corpus Christi, existait un monastère décadent de bénédictines qui dura jusqu'en 1375. Pressé par deux jeunes dévotes, Andreola et Elisabetta Tommasini, Jean accepte d'en assumer la direction. Il finit par le transformer en monastère dominicain (29 juin 1394) ; dès lors, les vocations affluent (en dix ans, plus de soixante-dix novices). Il s'inspire de l'exemple de la bienheureuse Clara Gambacorta + 1419, du monastère réformé de Pise. Il continuera à diriger le monastère, même après son éloignement de l'île, par une correspondance suivie.</w:t>
      </w:r>
    </w:p>
    <w:p w14:paraId="2FA68AF9" w14:textId="77777777" w:rsidR="00CF7F3B" w:rsidRPr="003100FB" w:rsidRDefault="00000000">
      <w:pPr>
        <w:spacing w:after="120" w:line="360" w:lineRule="auto"/>
        <w:ind w:firstLine="283"/>
        <w:jc w:val="both"/>
        <w:rPr>
          <w:bCs/>
          <w:szCs w:val="24"/>
        </w:rPr>
      </w:pPr>
      <w:r w:rsidRPr="003100FB">
        <w:rPr>
          <w:bCs/>
          <w:szCs w:val="24"/>
        </w:rPr>
        <w:t>Le 5 octobre 1399, Raymond de Capoue meurt à Nuremberg. Boniface IX, qui avait confirmé Jean Dominici comme vicaire de la réforme (bulle His quae pro religionis, 19 avril 1397), le confirme à nouveau. Jean Dominici ayant organisé, malgré une interdiction, une procession de « pénitents blancs », est banni de l'Église pour cinq ans, le 21 novembre 1399. Prévenu des lors contre lui, le pape annule la bulle, le 4 mars 1400. Pendant ce temps-là, Jean prêche intensément à Florence (à S. Maria de Fiore : avant 1400, carême et aventure 1401, carême 1402) et en diverses cités. Il fait le pèlerinage de Terre sainte au printemps 1401 ; puis prêche à Lucca, dans les Marches et en Romagne. Revenu à Florence en raison d'une grave maladie, la Signoria le réclame pour enseigner, comme lecteur de la Bible, et fait intervenir le maître général et Innocent VII pour obtenir son acceptation.</w:t>
      </w:r>
    </w:p>
    <w:p w14:paraId="232E2CAE" w14:textId="77777777" w:rsidR="00CF7F3B" w:rsidRPr="003100FB" w:rsidRDefault="00000000">
      <w:pPr>
        <w:spacing w:after="120" w:line="360" w:lineRule="auto"/>
        <w:ind w:firstLine="283"/>
        <w:jc w:val="both"/>
        <w:rPr>
          <w:bCs/>
          <w:szCs w:val="24"/>
        </w:rPr>
      </w:pPr>
      <w:r w:rsidRPr="003100FB">
        <w:rPr>
          <w:bCs/>
          <w:szCs w:val="24"/>
        </w:rPr>
        <w:t>Il continue aussi à donner une vive impulsion à la réforme. À la Pentecôte 1406, avec un groupe de novices venus de Cortone, il fonde le couvent S. Domenico de Fiesole, sur un terrain donné par l'évêque dominicain Jacopo Altoviti. C'est là que se formeront sous la direction du bienheureux Laurent de Ripafratta + 1457, maître des novices, le futur saint Antonin Pierozzi de Florence + 1459 (à qui Jean Dominici donna l'habit) et le bienheureux Giovanni Angelico + 1455.</w:t>
      </w:r>
    </w:p>
    <w:p w14:paraId="3D74C7DB" w14:textId="77777777" w:rsidR="00CF7F3B" w:rsidRPr="003100FB" w:rsidRDefault="00000000">
      <w:pPr>
        <w:spacing w:after="120" w:line="360" w:lineRule="auto"/>
        <w:ind w:firstLine="283"/>
        <w:jc w:val="both"/>
        <w:rPr>
          <w:bCs/>
          <w:szCs w:val="24"/>
        </w:rPr>
      </w:pPr>
      <w:r w:rsidRPr="003100FB">
        <w:rPr>
          <w:bCs/>
          <w:szCs w:val="24"/>
        </w:rPr>
        <w:t xml:space="preserve">À partir de 1404 commence son action diplomatique. Carlo Malatesta, seigneur de Rimini, le charge d'une ambassade auprès de la république de Florence, puis auprès du pape. Le 26 novembre 1406, la Signoria de Florence l'envoie à Rome pour obtenir la cessation du schisme. Il adresse aux </w:t>
      </w:r>
      <w:r w:rsidRPr="003100FB">
        <w:rPr>
          <w:bCs/>
          <w:szCs w:val="24"/>
        </w:rPr>
        <w:lastRenderedPageBreak/>
        <w:t>cardinaux réunis en conclave un discours pour les exhorter à l'unité de la papauté : Le nouveau pape Grégoire XII lui donne toute sa confiance ; il le nomme archevêque de Raguse (29 juillet 1407) et l'envoie comme légat auprès de la république de Venise et de celle de Gênes pour négocier en vue de l'unité. Il le nomme cardinal au titre de S. Sisto (23 avril 1408), ce qui donne occasion à ses ennemis de le calomnier en l'accusant d'ambition. En janvier 1409, il est envoyé comme légat auprès de Sigismond et de Ladislas de Pologne. Il suit le pape retiré à Gaète, puis à Rimini en 1412, pour fuir l'antipape élu à Pise, Alexandre V (auquel succédera Jean XXIII). Au concile de Constance, son influence est grande ; c'est à sa suggestion que Grégoire XII démissionne. Enfin, son désir de l'unité est réalisé : le 11 novembre 1417, un seul pape est élu, Martin V. Celui-ci lui manifeste aussitôt sa confiance en le chargeant de la difficile mission de légat auprès de l'empereur Sigismond et du roi Wenceslas de Hongrie, en vue de ramener les hussites au sein de l'Église. C'est d'ailleurs un échec. Jean Dominici meurt à Budapest le 10 juin 1419. Il a été béatifié par Grégoire XVI, le 9 avril 1832.</w:t>
      </w:r>
    </w:p>
    <w:p w14:paraId="442402B0" w14:textId="77777777" w:rsidR="00CF7F3B" w:rsidRPr="003100FB" w:rsidRDefault="00000000">
      <w:pPr>
        <w:spacing w:after="120" w:line="360" w:lineRule="auto"/>
        <w:ind w:firstLine="283"/>
        <w:jc w:val="both"/>
        <w:rPr>
          <w:bCs/>
          <w:szCs w:val="24"/>
        </w:rPr>
      </w:pPr>
      <w:r w:rsidRPr="003100FB">
        <w:rPr>
          <w:bCs/>
          <w:szCs w:val="24"/>
        </w:rPr>
        <w:t>2. uvres. - L'édition des œuvres de Jean Dominici s'échelonne du début du 16e siècle jusqu'à nos jours, et il reste encore des inédits. Sans une édition critique de l'ensemble de ses écrits, il est difficile de se faire une idée exacte de sa pensée et de son activité littéraire.</w:t>
      </w:r>
    </w:p>
    <w:p w14:paraId="3487E385" w14:textId="77777777" w:rsidR="00CF7F3B" w:rsidRPr="003100FB" w:rsidRDefault="00000000">
      <w:pPr>
        <w:spacing w:after="120" w:line="360" w:lineRule="auto"/>
        <w:ind w:firstLine="283"/>
        <w:jc w:val="both"/>
        <w:rPr>
          <w:bCs/>
          <w:szCs w:val="24"/>
        </w:rPr>
      </w:pPr>
      <w:r w:rsidRPr="003100FB">
        <w:rPr>
          <w:bCs/>
          <w:szCs w:val="24"/>
        </w:rPr>
        <w:t>Le Libro d'amor di carità fut écrit vers 1392-1394, probablement pour Bartolomea degli Alberti ; sous forme de commentaire du chapitre 13 de la première épître aux Corinthiens, c'est un appel à passer d'un amour trop humain à l'amour de charité. Publié à Sienne, 1513, 1556 (éd. citée ici) ; rééd. par A. Ceruti, Bologne, 1889 ; trad. française et présentation des principaux textes par R.-L. Oechslin, dans l'Église dominicaine (Fribourg, Suisse), t. 25-27, 1966-1968.</w:t>
      </w:r>
    </w:p>
    <w:p w14:paraId="5C302707" w14:textId="77777777" w:rsidR="00CF7F3B" w:rsidRPr="003100FB" w:rsidRDefault="00000000">
      <w:pPr>
        <w:spacing w:after="120" w:line="360" w:lineRule="auto"/>
        <w:ind w:firstLine="283"/>
        <w:jc w:val="both"/>
        <w:rPr>
          <w:bCs/>
          <w:szCs w:val="24"/>
        </w:rPr>
      </w:pPr>
      <w:r w:rsidRPr="003100FB">
        <w:rPr>
          <w:bCs/>
          <w:szCs w:val="24"/>
        </w:rPr>
        <w:t>Trattato delle dieci questioni e lettere a madonna Bartolomea (avril ou mai 1404) : réponse à dix questions de Bartolomea sur l'union avec Dieu. Première édition par A. Levasti, Florence, 1957, avec une importante introduction.</w:t>
      </w:r>
    </w:p>
    <w:p w14:paraId="3E561CD9" w14:textId="77777777" w:rsidR="00CF7F3B" w:rsidRPr="003100FB" w:rsidRDefault="00000000">
      <w:pPr>
        <w:spacing w:after="120" w:line="360" w:lineRule="auto"/>
        <w:ind w:firstLine="283"/>
        <w:jc w:val="both"/>
        <w:rPr>
          <w:bCs/>
          <w:szCs w:val="24"/>
        </w:rPr>
      </w:pPr>
      <w:r w:rsidRPr="003100FB">
        <w:rPr>
          <w:bCs/>
          <w:szCs w:val="24"/>
        </w:rPr>
        <w:t>Regola del governo di cura familiare, adressée à Bartolomea ; Jean l'apaise dans son épreuve et lui donne des règles de conduite pour la vie en famille. Première édition par D. Salvi, Florence, 1860, et rééd. par P. Bargellini, Florence, 1927 ; trad. allemande par A. Roesler, dans Bibliothek der katholischen Pädagogik, t. 7, Francfort, 1894, p. 25-66.</w:t>
      </w:r>
    </w:p>
    <w:p w14:paraId="089D7A7E" w14:textId="77777777" w:rsidR="00CF7F3B" w:rsidRPr="003100FB" w:rsidRDefault="00000000">
      <w:pPr>
        <w:spacing w:after="120" w:line="360" w:lineRule="auto"/>
        <w:ind w:firstLine="283"/>
        <w:jc w:val="both"/>
        <w:rPr>
          <w:bCs/>
          <w:szCs w:val="24"/>
        </w:rPr>
      </w:pPr>
      <w:r w:rsidRPr="003100FB">
        <w:rPr>
          <w:bCs/>
          <w:szCs w:val="24"/>
        </w:rPr>
        <w:t xml:space="preserve">Lucula noctis (1406) : Jean Dominici prend position dans la controverse sur l'humanisme antique contre le juriste humaniste Coluccio Salutati (1331-1405). La lecture des poètes païens est-elle permise à la jeunesse ? Il faut procéder, répond-il, à un choix judicieux et surtout donner une solide </w:t>
      </w:r>
      <w:r w:rsidRPr="003100FB">
        <w:rPr>
          <w:bCs/>
          <w:szCs w:val="24"/>
        </w:rPr>
        <w:lastRenderedPageBreak/>
        <w:t>formation chrétienne qui prémunisse contre la confusion des idées et l'amollissement du cœur. Édition R. Coulon, Paris, 1908. E. Hunt a donné une nouvelle édition d'après un ms (Univ. de Chicago, Libr. ms 831) ignoré de Coulon et qui serait le ms que Salutati eut entre les mains : Notre Dame, Indiana, 1940, coll. Publications in mediaeval Studies.</w:t>
      </w:r>
    </w:p>
    <w:p w14:paraId="1C70D618" w14:textId="77777777" w:rsidR="00CF7F3B" w:rsidRPr="003100FB" w:rsidRDefault="00000000">
      <w:pPr>
        <w:spacing w:after="120" w:line="360" w:lineRule="auto"/>
        <w:ind w:firstLine="283"/>
        <w:jc w:val="both"/>
        <w:rPr>
          <w:bCs/>
          <w:szCs w:val="24"/>
        </w:rPr>
      </w:pPr>
      <w:r w:rsidRPr="003100FB">
        <w:rPr>
          <w:bCs/>
          <w:szCs w:val="24"/>
        </w:rPr>
        <w:t>Lettere spirituali, éd. M. T. Casella et G. Pozzi, Fribourg, Suisse, 1969 ; ces 59 lettres sont adressées pour la plupart aux sœurs du Corpus Christi entre trois lettres, publiées ou non, ne rentraient pas sous cette rubrique ; v.g. 21 lettres dans A. M. Biscioni, Lettere di santi e beati fiorentini, Florence, 1736, p. 99-167 ; rééd., Milan, 1839, p. 121-203 (5 lettres traduites en français, VS, t. 26, 1931, p. 292-304, et t. 27, p. 58-65).</w:t>
      </w:r>
    </w:p>
    <w:p w14:paraId="2FD2118A" w14:textId="77777777" w:rsidR="00CF7F3B" w:rsidRPr="003100FB" w:rsidRDefault="00000000">
      <w:pPr>
        <w:spacing w:after="120" w:line="360" w:lineRule="auto"/>
        <w:ind w:firstLine="283"/>
        <w:jc w:val="both"/>
        <w:rPr>
          <w:bCs/>
          <w:szCs w:val="24"/>
        </w:rPr>
      </w:pPr>
      <w:r w:rsidRPr="003100FB">
        <w:rPr>
          <w:bCs/>
          <w:szCs w:val="24"/>
        </w:rPr>
        <w:t>Laudi e canzione, publiées dans A. M. Biscioni, Casella et Pozzi, etc. :</w:t>
      </w:r>
    </w:p>
    <w:p w14:paraId="28F7A52A" w14:textId="77777777" w:rsidR="00CF7F3B" w:rsidRPr="003100FB" w:rsidRDefault="00000000">
      <w:pPr>
        <w:spacing w:after="120" w:line="360" w:lineRule="auto"/>
        <w:ind w:firstLine="283"/>
        <w:jc w:val="both"/>
        <w:rPr>
          <w:bCs/>
          <w:szCs w:val="24"/>
        </w:rPr>
      </w:pPr>
      <w:r w:rsidRPr="003100FB">
        <w:rPr>
          <w:bCs/>
          <w:szCs w:val="24"/>
        </w:rPr>
        <w:t>Tractatus de proprio : an liceat fratribus ordinis praedicatorum in communi vel particulari possessiones habere (1401-1403) ; Jean Dominici, promoteur de la réforme et donc de la pauvreté parfaite, expose et réfute les arguments en faveur de la propriété des dominicains, soit individuelle, soit même commune : ce serait aller à l'encontre de la volonté explicite de saint Dominique. G. M. Lôhr a analysé le traité et R. Creytens en a publié ce qui concerne l'obligation des Constitutions, AFP, t. 28, p. 207-285.</w:t>
      </w:r>
    </w:p>
    <w:p w14:paraId="3F88016B" w14:textId="77777777" w:rsidR="00CF7F3B" w:rsidRPr="003100FB" w:rsidRDefault="00000000">
      <w:pPr>
        <w:spacing w:after="120" w:line="360" w:lineRule="auto"/>
        <w:ind w:firstLine="283"/>
        <w:jc w:val="both"/>
        <w:rPr>
          <w:bCs/>
          <w:szCs w:val="24"/>
        </w:rPr>
      </w:pPr>
      <w:r w:rsidRPr="003100FB">
        <w:rPr>
          <w:bCs/>
          <w:szCs w:val="24"/>
        </w:rPr>
        <w:t>La plupart des Sermons (temporal et sanctoral, carême sur les psaumes, etc) de Jean Dominici sont encore inédits (les éditeurs des Lettere spirituali ont publié un sermon aux sœurs du Corpus Christi, p. 245-256), voir A. Galletti, Una raccolta di prediche inedite di Giovanni Dominici, dans Miscellanea G. Mazzoni, Florence, 1907, p. 253-278.</w:t>
      </w:r>
    </w:p>
    <w:p w14:paraId="5FAB3272" w14:textId="77777777" w:rsidR="00CF7F3B" w:rsidRPr="003100FB" w:rsidRDefault="00000000">
      <w:pPr>
        <w:spacing w:after="120" w:line="360" w:lineRule="auto"/>
        <w:ind w:firstLine="283"/>
        <w:jc w:val="both"/>
        <w:rPr>
          <w:bCs/>
          <w:szCs w:val="24"/>
        </w:rPr>
      </w:pPr>
      <w:r w:rsidRPr="003100FB">
        <w:rPr>
          <w:bCs/>
          <w:szCs w:val="24"/>
        </w:rPr>
        <w:t>D'autres inédits sont signalés : De conceptione beatissimae Genetricis Dei Mariae (1390 ; favorable à l'Immaculée Conception), un commentaire du Magnificat (1406) adressé à Tommaso Caffarini, des commentaires du Cantique des cantiques (probablement trois, d'après Di Agresti), dont l'un sous le titre d'Itinerarium devotionis, etc.</w:t>
      </w:r>
    </w:p>
    <w:p w14:paraId="45BB31AE" w14:textId="77777777" w:rsidR="00CF7F3B" w:rsidRPr="003100FB" w:rsidRDefault="00000000">
      <w:pPr>
        <w:spacing w:after="120" w:line="360" w:lineRule="auto"/>
        <w:ind w:firstLine="283"/>
        <w:jc w:val="both"/>
        <w:rPr>
          <w:bCs/>
          <w:szCs w:val="24"/>
        </w:rPr>
      </w:pPr>
      <w:r w:rsidRPr="003100FB">
        <w:rPr>
          <w:bCs/>
          <w:szCs w:val="24"/>
        </w:rPr>
        <w:t>Ces écrits, pour la plupart en langue italienne, portent la marque du styliste de qualité qu'était Jean Dominici. Artiste dans le domaine littéraire, il l'était aussi en peinture : autour de lui il avait rassemblé un groupe de miniaturistes (cf Lettere, passim).</w:t>
      </w:r>
    </w:p>
    <w:p w14:paraId="396DBA20" w14:textId="77777777" w:rsidR="00CF7F3B" w:rsidRPr="003100FB" w:rsidRDefault="00000000">
      <w:pPr>
        <w:spacing w:after="120" w:line="360" w:lineRule="auto"/>
        <w:ind w:firstLine="283"/>
        <w:jc w:val="both"/>
        <w:rPr>
          <w:bCs/>
          <w:szCs w:val="24"/>
        </w:rPr>
      </w:pPr>
      <w:r w:rsidRPr="003100FB">
        <w:rPr>
          <w:bCs/>
          <w:szCs w:val="24"/>
        </w:rPr>
        <w:t xml:space="preserve">3. Doctrine spirituelle. - Jean Dominici apparaît surtout comme un maître spirituel et un directeur d'âmes. 1° L'amour de charité est au cœur de son message. Il attribue un rôle considérable à la volonté. Néanmoins, il maintient le primat de l'intelligence, surtout dans la Lucula noctis où il </w:t>
      </w:r>
      <w:r w:rsidRPr="003100FB">
        <w:rPr>
          <w:bCs/>
          <w:szCs w:val="24"/>
        </w:rPr>
        <w:lastRenderedPageBreak/>
        <w:t>polémique contre Coluccio Salutati. Celui-ci (Tractatus insignis et elegantissimus de nobilitate legum medicinae) soutenait que « la volonté est plus noble que l'intellect et que la vie active est préférable à la vie contemplative » (ch. 22). Proposition insoutenable aux yeux de Jean Dominici, car la volonté est passive ; elle doit être guidée par l'intelligence : « La volonté est stérile à moins de s'unir à son mari, l'intelligence » (Lucula, cité par A. Levasti, Dieci, p. 22) ; « dans le royaume de l'âme, le roi est l'intelligence, la reine la volonté ». Bien plus, « l'intelligence ne se trompe jamais (intellectum nunquam errare), sinon lorsqu'elle suit la volonté » (ibidem). En fait, Jean Dominici craint ici les fâcheuses conséquences d'un volontarisme absolu.</w:t>
      </w:r>
    </w:p>
    <w:p w14:paraId="418A3644" w14:textId="77777777" w:rsidR="00CF7F3B" w:rsidRPr="003100FB" w:rsidRDefault="00000000">
      <w:pPr>
        <w:spacing w:after="120" w:line="360" w:lineRule="auto"/>
        <w:ind w:firstLine="283"/>
        <w:jc w:val="both"/>
        <w:rPr>
          <w:bCs/>
          <w:szCs w:val="24"/>
        </w:rPr>
      </w:pPr>
      <w:r w:rsidRPr="003100FB">
        <w:rPr>
          <w:bCs/>
          <w:szCs w:val="24"/>
        </w:rPr>
        <w:t>Dans le Libro d'amor di carità, il expose l'action des deux puissances :</w:t>
      </w:r>
    </w:p>
    <w:p w14:paraId="6E50A3F8" w14:textId="77777777" w:rsidR="00CF7F3B" w:rsidRPr="003100FB" w:rsidRDefault="00000000">
      <w:pPr>
        <w:spacing w:after="120" w:line="360" w:lineRule="auto"/>
        <w:ind w:firstLine="283"/>
        <w:jc w:val="both"/>
        <w:rPr>
          <w:bCs/>
          <w:szCs w:val="24"/>
        </w:rPr>
      </w:pPr>
      <w:r w:rsidRPr="003100FB">
        <w:rPr>
          <w:bCs/>
          <w:szCs w:val="24"/>
        </w:rPr>
        <w:t>Parce que, dans la vie présente, nous cheminons au moyen de la foi et nous ne voyons que dans un miroir obscur et ténébreux, la vertu intellectuelle ne semble pas suffire par elle seule, si elle n'est pas informée par sa petite-fille, la charité. La charité naît de la connaissance de Dieu, laquelle le montre tellement bon, utile et délectable, qu'il ne peut se faire que la volonté, irradiée d'une telle lumière, ne l'aime. Et d'autant plus grand est l'amour, que la connaissance est plus claire, ou d'une foi plus ferme et plus stable. Mais si la charité est alors si grande qu'elle se réfléchisse dans l'intelligence, elle fait que celle-ci ne peut voir autre chose que Dieu, parce qu'elle ne peut se représenter autre chose que ce qu'elle voit ; et, en cela, le susdit esprit ne peut s'attrister, et il se réjouit toujours, bien que la sensibilité souffre de chaque peine.</w:t>
      </w:r>
    </w:p>
    <w:p w14:paraId="26AF560F" w14:textId="77777777" w:rsidR="00CF7F3B" w:rsidRPr="003100FB" w:rsidRDefault="00000000">
      <w:pPr>
        <w:spacing w:after="120" w:line="360" w:lineRule="auto"/>
        <w:ind w:firstLine="283"/>
        <w:jc w:val="both"/>
        <w:rPr>
          <w:bCs/>
          <w:szCs w:val="24"/>
        </w:rPr>
      </w:pPr>
      <w:r w:rsidRPr="003100FB">
        <w:rPr>
          <w:bCs/>
          <w:szCs w:val="24"/>
        </w:rPr>
        <w:t>J'ai vu un rayon de soleil, réfléchi en lui-même par l'opposition d'un miroir, brûler en lui-même et allumer le feu, bien que son office ne soit pas de brûler, mais d'illuminer. Ainsi, dit-on, si l'intelligence frappe en la pure volonté, elle rebondit et refrappe l'acte de la volonté dans l'intelligence, allume la flamme de la charité et brûle toutes les impuissances intérieures de l'âme, les faisant, comme des torches embrasées, toutes crier : Doux amour ! O Dieu amour ! l'amour me fond le cœur et ne puis vivre sans amour (f. 144v).</w:t>
      </w:r>
    </w:p>
    <w:p w14:paraId="2F8545C2" w14:textId="77777777" w:rsidR="00CF7F3B" w:rsidRPr="003100FB" w:rsidRDefault="00000000">
      <w:pPr>
        <w:spacing w:after="120" w:line="360" w:lineRule="auto"/>
        <w:ind w:firstLine="283"/>
        <w:jc w:val="both"/>
        <w:rPr>
          <w:bCs/>
          <w:szCs w:val="24"/>
        </w:rPr>
      </w:pPr>
      <w:r w:rsidRPr="003100FB">
        <w:rPr>
          <w:bCs/>
          <w:szCs w:val="24"/>
        </w:rPr>
        <w:t>La volonté a un rôle fort étendu : il s'ensuit que la charité doit pénétrer la parole, la connaissance des mystères et de la foi, le sens des miracles, l'aumône, le martyre ; elle suscite aussi les vertus apparentées : patience, bienveillance, humilité, douceur, vérité, support mutuel ; mais elle les dépasse toutes, y compris la foi et l'espérance (Amor, f. 42v, 78v, 80v-80r, 92v-93r, Lettere, n. 14, p. 113-1184 ; n. 16, p. 120-121 ; n. 18, p. 125 ; n. 56, p. 229-231).</w:t>
      </w:r>
    </w:p>
    <w:p w14:paraId="26D1E1D2" w14:textId="77777777" w:rsidR="00CF7F3B" w:rsidRPr="003100FB" w:rsidRDefault="00000000">
      <w:pPr>
        <w:spacing w:after="120" w:line="360" w:lineRule="auto"/>
        <w:ind w:firstLine="283"/>
        <w:jc w:val="both"/>
        <w:rPr>
          <w:bCs/>
          <w:szCs w:val="24"/>
        </w:rPr>
      </w:pPr>
      <w:r w:rsidRPr="003100FB">
        <w:rPr>
          <w:bCs/>
          <w:szCs w:val="24"/>
        </w:rPr>
        <w:lastRenderedPageBreak/>
        <w:t>L'âme est très noble, à la ressemblance de Dieu, dont l'excellence nous est incompréhensible en cette vie. L'autre partie de l'homme est la chair, si méprisable qu'on ne le peut dire ni penser. Ces deux natures si contraires et si distantes par soi ne peuvent s'unir ensemble, sinon par force et violence, ou alors par un amour plus haut que l'amour naturel. De cet amour naturel, nous avons dit qu'il naît de la ressemblance. Il y a donc un merveilleux amour qui lie ces deux natures contraires et distantes, en une unité substantielle d'amour, moyennant laquelle l'homme est homme (Amor, f. 194r-196v).</w:t>
      </w:r>
    </w:p>
    <w:p w14:paraId="5CD0ED8F" w14:textId="77777777" w:rsidR="00CF7F3B" w:rsidRPr="003100FB" w:rsidRDefault="00000000">
      <w:pPr>
        <w:spacing w:after="120" w:line="360" w:lineRule="auto"/>
        <w:ind w:firstLine="283"/>
        <w:jc w:val="both"/>
        <w:rPr>
          <w:bCs/>
          <w:szCs w:val="24"/>
        </w:rPr>
      </w:pPr>
      <w:r w:rsidRPr="003100FB">
        <w:rPr>
          <w:bCs/>
          <w:szCs w:val="24"/>
        </w:rPr>
        <w:t>2° La charité est d'une valeur supérieure à tout le créé. On soulignera donc le néant de la créature devant Dieu. Jean Dominici conseille fréquemment de remonter à Dieu à partir de la beauté des créatures (Lettere, n. 7, p. 85 ; n. 26, p. 150 ; n. 29, p. 157 ; n. 47, p. 149). Mais Dieu a une valeur tellement élevée au-dessus d'elles qu'il ne faut s'attacher qu'à lui seul (n. 9, p. 99 ; n. 38, p. 181 ; n. 39, p. 182-183 ; n. 54, p. 220). Ainsi, plus les dons sont élevés, plus ils peuvent être dits « rien », s'ils ne participent pas à l'être de Dieu par la charité : « Seul Dieu nous maintient et nous maintient par la charité, et notre charité demeure liée à la sienne ; et puisque cela suffit, nous ne pouvons manquer. Si donc de notre côté la charité manque, pour autant qu'elle manque, nous ne sommes rien » (Amor, f. 30r).</w:t>
      </w:r>
    </w:p>
    <w:p w14:paraId="56367099" w14:textId="77777777" w:rsidR="00CF7F3B" w:rsidRPr="003100FB" w:rsidRDefault="00000000">
      <w:pPr>
        <w:spacing w:after="120" w:line="360" w:lineRule="auto"/>
        <w:ind w:firstLine="283"/>
        <w:jc w:val="both"/>
        <w:rPr>
          <w:bCs/>
          <w:szCs w:val="24"/>
        </w:rPr>
      </w:pPr>
      <w:r w:rsidRPr="003100FB">
        <w:rPr>
          <w:bCs/>
          <w:szCs w:val="24"/>
        </w:rPr>
        <w:t>Jean Dominici en vient à dévaloriser les connaissances naturelles. Il s'ingénie à trouver des motifs de déprécier les sciences ; les certitudes de la raison reposent sur les observations des sens et sur les témoignages des hommes ; or ceux-ci sont sujets à caution. « La philosophie n'est pas proprement une science, mais une opinion. Cela est certain, puisqu'elle procède de raisons douteuses et de parleurs suspects, étant donné que l'un dit le contraire de l'autre » (Amor, f. 163v).</w:t>
      </w:r>
    </w:p>
    <w:p w14:paraId="018A7BC5" w14:textId="77777777" w:rsidR="00CF7F3B" w:rsidRPr="003100FB" w:rsidRDefault="00000000">
      <w:pPr>
        <w:spacing w:after="120" w:line="360" w:lineRule="auto"/>
        <w:ind w:firstLine="283"/>
        <w:jc w:val="both"/>
        <w:rPr>
          <w:bCs/>
          <w:szCs w:val="24"/>
        </w:rPr>
      </w:pPr>
      <w:r w:rsidRPr="003100FB">
        <w:rPr>
          <w:bCs/>
          <w:szCs w:val="24"/>
        </w:rPr>
        <w:t>30 Sur la nature de la charité Jean Dominici demeure hésitant. Il mentionne la controverse qui a mis aux prises les partisans de Pierre Lombard et les « théologiens modernes », parmi lesquels il range saint Thomas ; le premier disant que la charité est l'Esprit Saint diffusé dans la volonté humaine ; les modernes la considérant comme une qualité mentale. Jean Dominici veut maintenir la paix en conciliant les positions :</w:t>
      </w:r>
    </w:p>
    <w:p w14:paraId="38BAF468" w14:textId="77777777" w:rsidR="00CF7F3B" w:rsidRPr="003100FB" w:rsidRDefault="00000000">
      <w:pPr>
        <w:spacing w:after="120" w:line="360" w:lineRule="auto"/>
        <w:ind w:firstLine="283"/>
        <w:jc w:val="both"/>
        <w:rPr>
          <w:bCs/>
          <w:szCs w:val="24"/>
        </w:rPr>
      </w:pPr>
      <w:r w:rsidRPr="003100FB">
        <w:rPr>
          <w:bCs/>
          <w:szCs w:val="24"/>
        </w:rPr>
        <w:t xml:space="preserve">Nous répondons que c'est Dieu qui réchauffe l'esprit illuminé sans intermédiaire d'aucune créature ; cette chaleur change l'esprit en le réchauffant, mais ne se change pas elle-même. Ainsi l'acte ou l'habitus de la charité la reçoit. Cet acte ou habitus est un accident de la charité. Et c'est pourquoi les théologiens sacrés disent bien, quand ils déclarent que la charité est un accident mental ; mais la charité qui engendre un tel acte ou habitus, considérée en elle-même, est Dieu. D'où le Maître des </w:t>
      </w:r>
      <w:r w:rsidRPr="003100FB">
        <w:rPr>
          <w:bCs/>
          <w:szCs w:val="24"/>
        </w:rPr>
        <w:lastRenderedPageBreak/>
        <w:t>Sentences dit bien, lorsqu'il déclare, avec l'autorité de beaucoup de saints, que la charité n'est rien autre que Dieu essentiellement (Amor, f. 229v).</w:t>
      </w:r>
    </w:p>
    <w:p w14:paraId="773F0A54" w14:textId="77777777" w:rsidR="00CF7F3B" w:rsidRPr="003100FB" w:rsidRDefault="00000000">
      <w:pPr>
        <w:spacing w:after="120" w:line="360" w:lineRule="auto"/>
        <w:ind w:firstLine="283"/>
        <w:jc w:val="both"/>
        <w:rPr>
          <w:bCs/>
          <w:szCs w:val="24"/>
        </w:rPr>
      </w:pPr>
      <w:r w:rsidRPr="003100FB">
        <w:rPr>
          <w:bCs/>
          <w:szCs w:val="24"/>
        </w:rPr>
        <w:t>4° Le but auquel achemine Jean Dominici est l'union avec Dieu ; c'est à cela que conduit l'amour de charité. Encore faut-il chercher activement le Christ : on le trouve dans l'Écriture (« Appliquez-vous à l'enseignement du Christ et ne vous lassez pas de lire tant et tant que vous pouvez dans ces livres saints », Amor, f. 19), dans l'eucharistie, dans les créatures et dans la prière (f. 20r). Il faut surtout accueillir la volonté de Dieu, ce qui implique en contre-partie la lutte contre la volonté propre (Amor, f. 37r-37v ; Lettere, n. 1, p. 60-64 ; n. 8, p. 67 et 69 ; n. 18, p. 126). L'essentiel est ainsi sauvegardé. Jean Dominici peut alors rassurer ses correspondantes, Bartolomea et les sœurs du Corpus Christi, avides d'absolu : l'union n'est jamais parfaite ici-bas. Les passions demeurent (Dieci, p. 64) ; on ne peut se dispenser de lutter, d'où la haine de soi-même (p. 85 et suiv.). Il reste toujours la possibilité de s'égarer (p. 79-81) ; le désir de l'union doit s'accompagner de patience (p. 70). On ne peut éviter les tribulations : le meilleur est de ne rien demander, ne désirer ni les larmes ni les « goûts », mais dire : fiat (p. 92), et, à l'exemple de saint Martin ou de saint Paul, accepter de demeurer encore ici-bas, plutôt que de rejoindre le Seigneur (p. 95-96). C'est aussi l'imperfection de l'union qui explique qu'on se connaisse mal ; aussi ne faut-il pas chercher à savoir exactement quel est son propre état, mais plutôt à connaître la volonté de Dieu (Lettere, n. 51, p. 213-214).</w:t>
      </w:r>
    </w:p>
    <w:p w14:paraId="487C27EF" w14:textId="77777777" w:rsidR="00CF7F3B" w:rsidRPr="003100FB" w:rsidRDefault="00000000">
      <w:pPr>
        <w:spacing w:after="120" w:line="360" w:lineRule="auto"/>
        <w:ind w:firstLine="283"/>
        <w:jc w:val="both"/>
        <w:rPr>
          <w:bCs/>
          <w:szCs w:val="24"/>
        </w:rPr>
      </w:pPr>
      <w:r w:rsidRPr="003100FB">
        <w:rPr>
          <w:bCs/>
          <w:szCs w:val="24"/>
        </w:rPr>
        <w:t>L'Caractère et influence. - Par sa formation théologique, Jean Dominici appartient au moyen âge ; il connaît saint Thomas, il s'inspire de saint Augustin, de saint Bernard, des victorins et de saint Bonaventure. Mais il participe aussi aux nouvelles aspirations humanistes. Sa pensée demeure éclectique. D'autre part, elle est nourrie de l'Écriture. On perçoit en lui une vraie expérience spirituelle ; lorsqu'il parle de l'amour de Dieu, on le sent vibrer et son enthousiasme est communicatif. Il apparaît comme un contemplatif et un apôtre zélé plus que comme un spéculatif. Ce qu'on a de lui, ce sont uniquement des écrits de circonstance.</w:t>
      </w:r>
    </w:p>
    <w:p w14:paraId="5E14D98F" w14:textId="77777777" w:rsidR="00CF7F3B" w:rsidRPr="003100FB" w:rsidRDefault="00000000">
      <w:pPr>
        <w:spacing w:after="120" w:line="360" w:lineRule="auto"/>
        <w:ind w:firstLine="283"/>
        <w:jc w:val="both"/>
        <w:rPr>
          <w:bCs/>
          <w:szCs w:val="24"/>
        </w:rPr>
      </w:pPr>
      <w:r w:rsidRPr="003100FB">
        <w:rPr>
          <w:bCs/>
          <w:szCs w:val="24"/>
        </w:rPr>
        <w:t>Son caractère apparaît très ferme. Une fois adonné à l'œuvre de la restauration de la ferveur primitive dans son ordre, il la poursuit inlassablement, malgré les obstacles. Raymond de Capoue n'a pas de meilleur collaborateur. Le grand mouvement réformateur qui conquiert peu à peu les couvents d'Italie et qui se développe par la suite, notamment avec Savonarole, et jusqu'en Espagne, lui doit le meilleur de ses réalisations et une pléiade de saints ou de bienheureux. Cette force de caractère se déploie aussi au service de l'Église ; inébranlablement fidèle au pape qu'il croit légitime, il fait tout pour obtenir le rétablissement de l'unité.</w:t>
      </w:r>
    </w:p>
    <w:p w14:paraId="60EB25B4" w14:textId="77777777" w:rsidR="00CF7F3B" w:rsidRPr="003100FB" w:rsidRDefault="00000000">
      <w:pPr>
        <w:spacing w:after="120" w:line="360" w:lineRule="auto"/>
        <w:ind w:firstLine="283"/>
        <w:jc w:val="both"/>
        <w:rPr>
          <w:bCs/>
          <w:szCs w:val="24"/>
        </w:rPr>
      </w:pPr>
      <w:r w:rsidRPr="003100FB">
        <w:rPr>
          <w:bCs/>
          <w:szCs w:val="24"/>
        </w:rPr>
        <w:lastRenderedPageBreak/>
        <w:t>Il ne craint pas de s'opposer à des opinions reçues. Il instaure, par exemple, une critique du miracle qui anticipe sur les démythisations actuelles (Amor, f. 26v-29r) ; il attaque vigoureusement ceux qui font la guerre (f. 36r) ; il prend la défense des animaux qu'on tue ou qu'on fait souffrir sans nécessité (f. 83r). Son influence sur le milieu laïc chrétien est considérable, par ses sermons et ses contacts personnels, soit immédiats, soit par lettres, en particulier pour résoudre la question sociale en exigeant beaucoup de la classe riche. Il réclame, par exemple, avec les autres réformateurs d'alors, que chaque année une part importante des revenus, la « part de Dieu », soit donnée sous forme d'œuvres de bienfaisance (voir Lettre, n. 46, p. 196, adressée au riche marchand Datini, ou son influence sur le doge et son entourage (G. Pozzi a reconnu récemment que la lettre 56, p. 228, s'adressait à la fille du doge)).</w:t>
      </w:r>
    </w:p>
    <w:p w14:paraId="381253AA" w14:textId="77777777" w:rsidR="00CF7F3B" w:rsidRPr="003100FB" w:rsidRDefault="00000000">
      <w:pPr>
        <w:spacing w:after="120" w:line="360" w:lineRule="auto"/>
        <w:ind w:firstLine="283"/>
        <w:jc w:val="both"/>
        <w:rPr>
          <w:bCs/>
          <w:szCs w:val="24"/>
        </w:rPr>
      </w:pPr>
      <w:r w:rsidRPr="003100FB">
        <w:rPr>
          <w:bCs/>
          <w:szCs w:val="24"/>
        </w:rPr>
        <w:t>D'autre part, il se montre très humain, délicat, attentif aux soucis et aux besoins des autres, désintéressé à l'égard de lui-même. Ceci transparaît à travers les événements mentionnés dans ses lettres. Ainsi, à propos de la mort d'êtres aimés (Lettere, n. 21, p. 134-185 ; n. 52, p. 215-216 ; n. 57, p. 232-234), d'un ciboire qui a été renversé dans le chœur (Domenico tranquillise les sœurs à ce sujet, n. 4, p. 71-74) ; il écrit une longue lettre pacifiante au moment de son bannissement (n. 8, p. 90-96) ; sa charge de vicaire lui a été retirée : il faut se réjouir de cette humiliation (n. 33, p. 171-172) ; sa nomination de cardinal ne doit pas être considérée comme un honneur, elle survient au moment où la barque de Pierre est en grand péril, il s'agit d'accepter la couronne d'épines (n. 40, p. 184-185). Il interpelle les sœurs, démasque vigoureusement leurs défauts (vaine espérance, impatience naturelle, amour terrestre, ibidem) ; mais il leur ménage des encouragements fraternels (n. 54, p. 220-226). Enfin il faut mentionner une lettre touchante à sa mère (n. 55, p. 226-228).</w:t>
      </w:r>
    </w:p>
    <w:p w14:paraId="32208277" w14:textId="77777777" w:rsidR="00CF7F3B" w:rsidRPr="003100FB" w:rsidRDefault="00000000">
      <w:pPr>
        <w:spacing w:after="120" w:line="360" w:lineRule="auto"/>
        <w:ind w:firstLine="283"/>
        <w:jc w:val="both"/>
        <w:rPr>
          <w:bCs/>
          <w:szCs w:val="24"/>
        </w:rPr>
      </w:pPr>
      <w:r w:rsidRPr="003100FB">
        <w:rPr>
          <w:bCs/>
          <w:szCs w:val="24"/>
        </w:rPr>
        <w:t>1. Biographie. - S. Orlandi, Necrologio di Santa Maria Novella, 1235-1504, Florence, 1955, t. 1, p. 108-126 ; t. 2, p. 77-126, et passim. - Bartolomea Riccoboni, Cronaca del Corpus Christi, dans l'éd des Lettere spirituali, p. 257-294 : suit le Necrologio du couvent, où sont racontées la mort, la sancta vita, la scientia e virtà de Jean Dominici, p. 318-320. - Acta sanctorum, 40 juin, t. 2, Anvers, 1698, p. 394-418 Elogium par S. Antonin de Florence et l'ita par Jean Charles de Florence.</w:t>
      </w:r>
    </w:p>
    <w:p w14:paraId="2439E3AD" w14:textId="77777777" w:rsidR="00CF7F3B" w:rsidRPr="003100FB" w:rsidRDefault="00000000">
      <w:pPr>
        <w:spacing w:after="120" w:line="360" w:lineRule="auto"/>
        <w:ind w:firstLine="283"/>
        <w:jc w:val="both"/>
        <w:rPr>
          <w:bCs/>
          <w:szCs w:val="24"/>
        </w:rPr>
      </w:pPr>
      <w:r w:rsidRPr="003100FB">
        <w:rPr>
          <w:bCs/>
          <w:szCs w:val="24"/>
        </w:rPr>
        <w:t xml:space="preserve">2. Généralités. - Quétif-Échard, t. 4, col. 757, 768-771 ; t. 2, col. 822. - A.-D. Mortier, Histoire des maîtres généraux des frères prêcheurs, Paris, 1908, t. 3, p. 551-580, 592-596 ; t. 5, p. 5-21, 60-67, et passim. - H. Dehove, DTC, t. 4, 1910, col. 1661-1667. - I. Taurisano, dans Analecta sacri ordinis praedicatorum, t. 27, 1919, p. 39-56. - I. Maione, Il beato Dominici, dans Studi e saggi di letteratura, Bologne, 1928, p. 1-25. - Enciclopedia cattolica, t. 4, 1950, col. 1839-1840. - A. Duval, dans </w:t>
      </w:r>
      <w:r w:rsidRPr="003100FB">
        <w:rPr>
          <w:bCs/>
          <w:szCs w:val="24"/>
        </w:rPr>
        <w:lastRenderedPageBreak/>
        <w:t>Catholicisme, t. 3, 1952, col. 993-994. - E. Filthaut, LTK, t. 5, 1960, col. 1028-1029. - G. Cracco, Banchini, dans Dizionario biografico degli italiani, t. 5, Rome, 1963, p. 657-664. - S. M. Bertucci, dans Bibliotheca sanctorum, t. 4, 1964, col. 748-756. - DS, art. FRÈRES PRÊCHEURS, t. 5, col. 1441-1442 ; art. ITALIE, 14-15 siècles, t. 7, col. 2228-2236.</w:t>
      </w:r>
    </w:p>
    <w:p w14:paraId="5BE03285" w14:textId="77777777" w:rsidR="00CF7F3B" w:rsidRPr="003100FB" w:rsidRDefault="00000000">
      <w:pPr>
        <w:spacing w:after="120" w:line="360" w:lineRule="auto"/>
        <w:ind w:firstLine="283"/>
        <w:jc w:val="both"/>
        <w:rPr>
          <w:bCs/>
          <w:szCs w:val="24"/>
        </w:rPr>
      </w:pPr>
      <w:r w:rsidRPr="003100FB">
        <w:rPr>
          <w:bCs/>
          <w:szCs w:val="24"/>
        </w:rPr>
        <w:t>3. Études particulières. - F. Cornelius, Ecclesiae venetae antiquis monumentis illustratae, t. 1, Venise, 1749, p. 144-149 De monasterio Corporis Domini ; t. 7, p. 167-234 Historia disciplinae regularis instauratae in coenobiis venetis ordinis praedicatorum ; etc. - H. V. Sauerland, diverses études sur Jean Dominici et la papauté, dans Zeitschrift für Kirchengeschichte, t. 9, 10 et 15, 1888, 1889 et 1895, et dans Historisches Jahrbuch, t. 34, 1875. - A. Roesler, Card. Johannes Dominici, O. Pr. Ein Reformatorenbild aus der Zeit des grossen Schisma, Fribourg-en-Brisgau, 1893 ; Card. Johannes Dominici Erziehungslehre und die übrigen paedagogischen Leistungen Italiens im 15. Jahrhundert, 1894, p. 1-66. - J. Hollerbach, étude sur Dominici et le concile de Constance, dans Historisches Jahrbuch, t. 23 et 24, 1909-1910. - A. Peter, Studien über den Kard. Johannes Dominici, Fribourg-en-Brisgau, 1941. - G. M. Löhr, Die Mendikantenarmut im Dominikanerorden im 14. Jahrhundert nach den Schriften von Johannes Dambach und Johannes Dominici, dans Divus Thomas (Fribourg), t. 18, 1940, p. 415-427.</w:t>
      </w:r>
    </w:p>
    <w:p w14:paraId="42FF0DE1" w14:textId="77777777" w:rsidR="00CF7F3B" w:rsidRPr="003100FB" w:rsidRDefault="00000000">
      <w:pPr>
        <w:spacing w:after="120" w:line="360" w:lineRule="auto"/>
        <w:ind w:firstLine="283"/>
        <w:jc w:val="both"/>
        <w:rPr>
          <w:bCs/>
          <w:szCs w:val="24"/>
        </w:rPr>
      </w:pPr>
      <w:r w:rsidRPr="003100FB">
        <w:rPr>
          <w:bCs/>
          <w:szCs w:val="24"/>
        </w:rPr>
        <w:t>F. Stegmüller, Repertorium biblicum medii aevi, t. 3, Madrid, 1951, p. 326-327. - K. R. Creytens, L'obligation des Constitutions dominicaines d'après le B. Jean Dominici, dans Archivum fratrum praedicatorum, t. 28, 1953, p. 195-235 ; Les commentateurs dominicains de la Regle de saint Augustin, ibidem, t. 35, 1965, p. 31, 38, 40-41. - A. T. Riplinger, Blessed John Dominici and the Renaissance, dans Reality (Dubuque), t. 11, 1963, p. 60-75. - P. Da Prati, Linguaggio e pensiero di Giovanni Dominici nel « De conceptione B. Virginis » (trattato inedito, 1390). Naples, 1965 ; Giovanni Dominici e l'Umanesimo, 1965. - G. Di Agresti, Considerazioni su alcunti scritti inediti del card. Giovanni Dominici, dans La religiosità popolare nella valle padana, Modène, 1966, p. 199-213. - L. Sbriziolo, Note su Giovanni Dominici. La spiritualità del Dominici nelle lettere alle suore veneziane del Corpus Christi, dans Rivista di storia della Chiesa in Italia, t. 24, 1970, p. 630. - Memorie domenicane, année 1970 consacrée à Jean Dominici : Saggi e inediti.</w:t>
      </w:r>
    </w:p>
    <w:p w14:paraId="4DC44A5A" w14:textId="77777777" w:rsidR="00CF7F3B" w:rsidRPr="003100FB" w:rsidRDefault="00000000">
      <w:pPr>
        <w:spacing w:after="120" w:line="360" w:lineRule="auto"/>
        <w:ind w:firstLine="283"/>
        <w:jc w:val="both"/>
        <w:rPr>
          <w:bCs/>
          <w:szCs w:val="24"/>
        </w:rPr>
      </w:pPr>
      <w:r w:rsidRPr="003100FB">
        <w:rPr>
          <w:bCs/>
          <w:szCs w:val="24"/>
        </w:rPr>
        <w:t>Raphaël-Louis Oechslin.</w:t>
      </w:r>
    </w:p>
    <w:p w14:paraId="7E6541D2" w14:textId="77777777" w:rsidR="00CF7F3B" w:rsidRPr="003100FB" w:rsidRDefault="00000000">
      <w:pPr>
        <w:spacing w:after="120" w:line="360" w:lineRule="auto"/>
        <w:ind w:firstLine="283"/>
        <w:jc w:val="both"/>
        <w:rPr>
          <w:bCs/>
          <w:szCs w:val="24"/>
        </w:rPr>
      </w:pPr>
      <w:r w:rsidRPr="003100FB">
        <w:rPr>
          <w:bCs/>
          <w:szCs w:val="24"/>
        </w:rPr>
        <w:t xml:space="preserve">79. JEAN DE DORE, cistercien, 13e-14e siècle. - Cet abbé de Dore, près de Hereford, est inconnu. Il a laissé une collection de seize sermons sur le prophète Daniel et trois autres sur divers </w:t>
      </w:r>
      <w:r w:rsidRPr="003100FB">
        <w:rPr>
          <w:bCs/>
          <w:szCs w:val="24"/>
        </w:rPr>
        <w:lastRenderedPageBreak/>
        <w:t>textes scripturaires. Ces textes sont inédits ; on les trouve dans deux manuscrits du British Museum de Londres : 7. A vIII, et 8. A v (f. 109v-134v).</w:t>
      </w:r>
    </w:p>
    <w:p w14:paraId="0D9B2169" w14:textId="77777777" w:rsidR="00CF7F3B" w:rsidRPr="003100FB" w:rsidRDefault="00000000">
      <w:pPr>
        <w:spacing w:after="120" w:line="360" w:lineRule="auto"/>
        <w:ind w:firstLine="283"/>
        <w:jc w:val="both"/>
        <w:rPr>
          <w:bCs/>
          <w:szCs w:val="24"/>
        </w:rPr>
      </w:pPr>
      <w:r w:rsidRPr="003100FB">
        <w:rPr>
          <w:bCs/>
          <w:szCs w:val="24"/>
        </w:rPr>
        <w:t>80. JEAN DE DORSTEN (Bauer), ermite de Saint-Augustin, vers 1430-1481. Né à Dorsten (Westphalie) vers 1430, Jean Bauer fut immatriculé à l'université d'Erfurt en 1454. On ignore le lieu et la date de son entrée chez les ermites de Saint-Augustin ; peut-être avait-elle déjà eu lieu à Osnabrück avant 1454, ou bien elle se produisit après l'année passée à l'université d'Erfurt. Au début de 1464, Jean est baccalaureus ; il devint maître en théologie le 14 octobre 1465. De 1467 à 1470, il fut provincial de la province de Thuringe-Saxe ; avec son appui, le couvent d'Erfurt fut réformé en 1474. Jean est encore mentionné au début de 1480 comme professeur à l'université de cette ville, où il mourut en 1481 (d'autres sources donnent 1484). Jean de Dorsten s'acquit auprès de ses contemporains la réputation d'un grand religieux, d'un prédicateur et d'un savant ; on louait la profondeur et la justesse de son jugement. Il a vigoureusement soutenu par écrit et par oral, comme d'autres à son époque, qu'une réforme de l'Église était nécessaire.</w:t>
      </w:r>
    </w:p>
    <w:p w14:paraId="135D6009" w14:textId="77777777" w:rsidR="00CF7F3B" w:rsidRPr="003100FB" w:rsidRDefault="00000000">
      <w:pPr>
        <w:spacing w:after="120" w:line="360" w:lineRule="auto"/>
        <w:ind w:firstLine="283"/>
        <w:jc w:val="both"/>
        <w:rPr>
          <w:bCs/>
          <w:szCs w:val="24"/>
        </w:rPr>
      </w:pPr>
      <w:r w:rsidRPr="003100FB">
        <w:rPr>
          <w:bCs/>
          <w:szCs w:val="24"/>
        </w:rPr>
        <w:t>Seule, une fraction de ses écrits nous est parvenue. Sa Lectura super Isaiam, le traité De cognitione angelorum et hominum, ainsi que les traités ascétiques De oitiis linguae et Consolatorium contra mortis metum ont disparu.</w:t>
      </w:r>
    </w:p>
    <w:p w14:paraId="0039F72A" w14:textId="77777777" w:rsidR="00CF7F3B" w:rsidRPr="003100FB" w:rsidRDefault="00000000">
      <w:pPr>
        <w:spacing w:after="120" w:line="360" w:lineRule="auto"/>
        <w:ind w:firstLine="283"/>
        <w:jc w:val="both"/>
        <w:rPr>
          <w:bCs/>
          <w:szCs w:val="24"/>
        </w:rPr>
      </w:pPr>
      <w:r w:rsidRPr="003100FB">
        <w:rPr>
          <w:bCs/>
          <w:szCs w:val="24"/>
        </w:rPr>
        <w:t>On garde, en manuscrits ou imprimés, bon nombre de questions théologiques et de traités sur les problèmes de l'heure. En particulier, les opuscules suivants concernent l'histoire de la vie religieuse de l'époque : De celebratione missarum ; - Quaestio quodlibetalis de tertio statu mundi soutenue en 1465 à l'université d'Erfurt ; il y combat les idées eschatologiques nourries de joachimisme d'un conventicule ; - Quaestio de jubilaeo et de ceteris peregrinationis indulgentiis (1474) ; - 481 extrait d'un Tractatus de indulgentiis (même date) ; - deux écrits au sujet d'hosties « sanglantes », à Wilsnack (Brandebourg ; cf J. Allendorff, Wilsnack, LTK, t. 10, 1965, col. 1171, bibliographie) et à Gotha ; - une Defensio virginitatis in divo Hieronymo (vers 1478) ; - deux petits traités ascétiques, De quindecim gradibus peccatorum et De patientia qui nous sont conservés par Jean de Paltz, élève de Jean de Dorsten, lequel les avait d'abord élaborés sous forme de sermons.</w:t>
      </w:r>
    </w:p>
    <w:p w14:paraId="4ACBBB15" w14:textId="77777777" w:rsidR="00CF7F3B" w:rsidRPr="003100FB" w:rsidRDefault="00000000">
      <w:pPr>
        <w:spacing w:after="120" w:line="360" w:lineRule="auto"/>
        <w:ind w:firstLine="283"/>
        <w:jc w:val="both"/>
        <w:rPr>
          <w:bCs/>
          <w:szCs w:val="24"/>
        </w:rPr>
      </w:pPr>
      <w:r w:rsidRPr="003100FB">
        <w:rPr>
          <w:bCs/>
          <w:szCs w:val="24"/>
        </w:rPr>
        <w:t>On garde un grand nombre de Sermons de Jean dans les manuscrits suivants : Augsbourg, Oct. 106 (f. 98v-172r) ; Berlin, Lat fol. 851 (f. 4r-286v) ; Londres, Add. 15105 (f. 176r-210r). Dans bon nombre de ces sermons, Jean développe un enseignement spirituel, parfois d'une manière originale.</w:t>
      </w:r>
    </w:p>
    <w:p w14:paraId="04D4F0A5" w14:textId="77777777" w:rsidR="00CF7F3B" w:rsidRPr="003100FB" w:rsidRDefault="00000000">
      <w:pPr>
        <w:spacing w:after="120" w:line="360" w:lineRule="auto"/>
        <w:ind w:firstLine="283"/>
        <w:jc w:val="both"/>
        <w:rPr>
          <w:bCs/>
          <w:szCs w:val="24"/>
        </w:rPr>
      </w:pPr>
      <w:r w:rsidRPr="003100FB">
        <w:rPr>
          <w:bCs/>
          <w:szCs w:val="24"/>
        </w:rPr>
        <w:lastRenderedPageBreak/>
        <w:t>Le ms de Berlin, qui demande encore une étude plus précise, groupe un certain nombre de sermons sur différents thèmes : 9 sur la pénitence, 5 sur la contrition, 11 sur la confession, 6 sur la satisfaction, 5 sur le jeûne, 8 sur la Messe, 6 sur le règne de Dieu, 6 sur la conscience. Parmi les 24 Sermones magistrales (prononcés à Erfurt, comme les précédents) du ms de Londres, on trouve un sermon sur l'intercession des saints, un autre sur la chandeleur et l'usage des cierges, et deux autres sur l'Immaculée Conception de Marie, à laquelle Jean de Dorsten se montre favorable. Les sermons du ms d'Augsbourg sont en grande partie ceux d'un carême donné en 1470 à la cathédrale d'Erfurt ; Jean y blâme avec vigueur les défauts du clergé, la dépravation croissante des mœurs, la sécularisation et la cupidité du haut clergé, l'attribution de bénéfices d'Église à des mineurs ; il se plaint de ce que le pape et l'empereur n'aident pas assez leurs sujets à craindre Dieu et à vivre en chrétiens ; il critique les études du clergé : trop de droit et pas assez d'Écriture sainte ! D'où trop peu de théologiens et de prédicateurs et pléthore de juristes ! Jean annonçait que de graves malheurs allaient s'abattre sur l'Église, si remède n'était pas apporté à ces désordres (f. 4385r).</w:t>
      </w:r>
    </w:p>
    <w:p w14:paraId="7820ADE6" w14:textId="77777777" w:rsidR="00CF7F3B" w:rsidRPr="003100FB" w:rsidRDefault="00000000">
      <w:pPr>
        <w:spacing w:after="120" w:line="360" w:lineRule="auto"/>
        <w:ind w:firstLine="283"/>
        <w:jc w:val="both"/>
        <w:rPr>
          <w:bCs/>
          <w:szCs w:val="24"/>
        </w:rPr>
      </w:pPr>
      <w:r w:rsidRPr="003100FB">
        <w:rPr>
          <w:bCs/>
          <w:szCs w:val="24"/>
        </w:rPr>
        <w:t>R. Kestenberg-Gladstein, The « Third Reich ». À xvth Century Polemic against Joachim, dans Journal of the Warburg and Courtauld Institute, t. 18, 1955, p. 245-295. - L. Meier, Contribution à l'histoire de la théologie à l'université d'Erfurt, RHE, t. 50, 1955, p. 857-858. - LTK, t. 5, 1960, col. 1029 (F. Lang ; bibliographie ancienne).</w:t>
      </w:r>
    </w:p>
    <w:p w14:paraId="18BC4718" w14:textId="77777777" w:rsidR="00CF7F3B" w:rsidRPr="003100FB" w:rsidRDefault="00000000">
      <w:pPr>
        <w:spacing w:after="120" w:line="360" w:lineRule="auto"/>
        <w:ind w:firstLine="283"/>
        <w:jc w:val="both"/>
        <w:rPr>
          <w:bCs/>
          <w:szCs w:val="24"/>
        </w:rPr>
      </w:pPr>
      <w:r w:rsidRPr="003100FB">
        <w:rPr>
          <w:bCs/>
          <w:szCs w:val="24"/>
        </w:rPr>
        <w:t>A. Zumkeller, Die Lehrer des geistlichen Lebens…, dans S. Augustinus vitae spiritualis magister, t. 2, Rome, 1959, p. 313-314 ; Der religiössittliche Stand des Erfurter Säkularklerus…, dans Augustinianum, t. 2, 1962, p. 281-284 et 471-485 ;</w:t>
      </w:r>
    </w:p>
    <w:p w14:paraId="0A0024FC" w14:textId="77777777" w:rsidR="00CF7F3B" w:rsidRPr="003100FB" w:rsidRDefault="00000000">
      <w:pPr>
        <w:spacing w:after="120" w:line="360" w:lineRule="auto"/>
        <w:ind w:firstLine="283"/>
        <w:jc w:val="both"/>
        <w:rPr>
          <w:bCs/>
          <w:szCs w:val="24"/>
        </w:rPr>
      </w:pPr>
      <w:r w:rsidRPr="003100FB">
        <w:rPr>
          <w:bCs/>
          <w:szCs w:val="24"/>
        </w:rPr>
        <w:t>Manuskripte von Werken der Autoren des Augustiner-Eremitenordens, Wurtzbourg, 1966, p. 221-233, n. 471-484, et p. 594-598, n. 471-4820 ; voir aussi Augustinianum, t. 3, 1963, p. 387, et Analecta augustiniana, t. 27, 1964, p. 252-258.</w:t>
      </w:r>
    </w:p>
    <w:p w14:paraId="4297930A" w14:textId="77777777" w:rsidR="00CF7F3B" w:rsidRPr="003100FB" w:rsidRDefault="00000000">
      <w:pPr>
        <w:spacing w:after="120" w:line="360" w:lineRule="auto"/>
        <w:ind w:firstLine="283"/>
        <w:jc w:val="both"/>
        <w:rPr>
          <w:bCs/>
          <w:szCs w:val="24"/>
        </w:rPr>
      </w:pPr>
      <w:r w:rsidRPr="003100FB">
        <w:rPr>
          <w:bCs/>
          <w:szCs w:val="24"/>
        </w:rPr>
        <w:t>Adolar ZUMKELLER.</w:t>
      </w:r>
    </w:p>
    <w:p w14:paraId="4BF0C903" w14:textId="77777777" w:rsidR="00CF7F3B" w:rsidRPr="003100FB" w:rsidRDefault="00000000">
      <w:pPr>
        <w:spacing w:after="120" w:line="360" w:lineRule="auto"/>
        <w:ind w:firstLine="283"/>
        <w:jc w:val="both"/>
        <w:rPr>
          <w:bCs/>
          <w:szCs w:val="24"/>
        </w:rPr>
      </w:pPr>
      <w:r w:rsidRPr="003100FB">
        <w:rPr>
          <w:bCs/>
          <w:szCs w:val="24"/>
        </w:rPr>
        <w:t>82. JEAN DE DÜREN, frère mineur, 15e siècle. - On ne sait rien de la vie de Jean de Düren. Wadding en parle à deux reprises, dans ses Annales minorum aux années 1410 (n. 18, t. 9, Quaracchi, 1932, p. 428) et 1468 (n. 4, p. 501-502). Les bibliographes le célèbrent comme théologien, moraliste et prédicateur, et ils énumèrent ses œuvres, qui sont toutes inédites. Les catalogues de manuscrits signalent des traités de morale « confessor idoneus », De occultis pitiis (inc. « Est via, quae videtur »), De manifestis vitiis, De confessione ; et</w:t>
      </w:r>
    </w:p>
    <w:p w14:paraId="6F5C64E2" w14:textId="77777777" w:rsidR="00CF7F3B" w:rsidRPr="003100FB" w:rsidRDefault="00000000">
      <w:pPr>
        <w:spacing w:after="120" w:line="360" w:lineRule="auto"/>
        <w:ind w:firstLine="283"/>
        <w:jc w:val="both"/>
        <w:rPr>
          <w:bCs/>
          <w:szCs w:val="24"/>
        </w:rPr>
      </w:pPr>
      <w:r w:rsidRPr="003100FB">
        <w:rPr>
          <w:bCs/>
          <w:szCs w:val="24"/>
        </w:rPr>
        <w:lastRenderedPageBreak/>
        <w:t>JEAN DE DORSTEN 2 JEAN EINKURN : De septem peccatis mortalibus (inc. « Cum 482 des recueils de sermons : Quadragesimale (inc. « Sanctificate ieiunium »). De tempore, De sanctis.</w:t>
      </w:r>
    </w:p>
    <w:p w14:paraId="4697286A" w14:textId="77777777" w:rsidR="00CF7F3B" w:rsidRPr="003100FB" w:rsidRDefault="00000000">
      <w:pPr>
        <w:spacing w:after="120" w:line="360" w:lineRule="auto"/>
        <w:ind w:firstLine="283"/>
        <w:jc w:val="both"/>
        <w:rPr>
          <w:bCs/>
          <w:szCs w:val="24"/>
        </w:rPr>
      </w:pPr>
      <w:r w:rsidRPr="003100FB">
        <w:rPr>
          <w:bCs/>
          <w:szCs w:val="24"/>
        </w:rPr>
        <w:t>À la bibliothèque municipale d'Amiens on trouve un recueil (ms 481) qui contient un De septem peccatis capitalibus (f. 103r-153v) avec le même incipit que le De septem peccatis mortalibus ; il y a toute vraisemblance qu'il s'agit du texte de Jean de Düren. Ce traité, à l'adresse des confesseurs, permet de juger des péchés capitaux (ils sont longuement analysés) et de leur filiation, de discerner les péchés mortels des véniels. L'auteur s'appuie sur la Somme théologique de saint Thomas, mais principalement sur la Summa confessorum de Jean d'Erfurt, franciscain du 13e-14e siècle, dont il reprend le schéma.</w:t>
      </w:r>
    </w:p>
    <w:p w14:paraId="2FF63D28" w14:textId="77777777" w:rsidR="00CF7F3B" w:rsidRPr="003100FB" w:rsidRDefault="00000000">
      <w:pPr>
        <w:spacing w:after="120" w:line="360" w:lineRule="auto"/>
        <w:ind w:firstLine="283"/>
        <w:jc w:val="both"/>
        <w:rPr>
          <w:bCs/>
          <w:szCs w:val="24"/>
        </w:rPr>
      </w:pPr>
      <w:r w:rsidRPr="003100FB">
        <w:rPr>
          <w:bCs/>
          <w:szCs w:val="24"/>
        </w:rPr>
        <w:t>Suit une sorte de De confessione, qui présente le mode et la qualité de la confession, et ses quinze conditions (renvoyant pour le contenu de l'accusation à ses « decem praeceptis » et « septem vitiis »). L'entrent alors un Tractatus de decem praeceptis.</w:t>
      </w:r>
    </w:p>
    <w:p w14:paraId="1494E86C" w14:textId="77777777" w:rsidR="00CF7F3B" w:rsidRPr="003100FB" w:rsidRDefault="00000000">
      <w:pPr>
        <w:spacing w:after="120" w:line="360" w:lineRule="auto"/>
        <w:ind w:firstLine="283"/>
        <w:jc w:val="both"/>
        <w:rPr>
          <w:bCs/>
          <w:szCs w:val="24"/>
        </w:rPr>
      </w:pPr>
      <w:r w:rsidRPr="003100FB">
        <w:rPr>
          <w:bCs/>
          <w:szCs w:val="24"/>
        </w:rPr>
        <w:t>Le De occultis pitits serait-il le même traité que le De occultatione vitiorum sub specie virtutum, que A. Zumkeller attribue à Henri de Friemar l'ancien + 1340 (DS, t. 7, col. 192-193) ? Ils ont le même incipit.</w:t>
      </w:r>
    </w:p>
    <w:p w14:paraId="2FA53640" w14:textId="77777777" w:rsidR="00CF7F3B" w:rsidRPr="003100FB" w:rsidRDefault="00000000">
      <w:pPr>
        <w:spacing w:after="120" w:line="360" w:lineRule="auto"/>
        <w:ind w:firstLine="283"/>
        <w:jc w:val="both"/>
        <w:rPr>
          <w:bCs/>
          <w:szCs w:val="24"/>
        </w:rPr>
      </w:pPr>
      <w:r w:rsidRPr="003100FB">
        <w:rPr>
          <w:bCs/>
          <w:szCs w:val="24"/>
        </w:rPr>
        <w:t>Rappelons que le recueil d'Amiens commence par le De gestis trium regum de Jean de Hildesheïm et le De miseria humanae condicionis d'Innocent III (voir les notices de ces auteurs).</w:t>
      </w:r>
    </w:p>
    <w:p w14:paraId="701F05DF" w14:textId="77777777" w:rsidR="00CF7F3B" w:rsidRPr="003100FB" w:rsidRDefault="00000000">
      <w:pPr>
        <w:spacing w:after="120" w:line="360" w:lineRule="auto"/>
        <w:ind w:firstLine="283"/>
        <w:jc w:val="both"/>
        <w:rPr>
          <w:bCs/>
          <w:szCs w:val="24"/>
        </w:rPr>
      </w:pPr>
      <w:r w:rsidRPr="003100FB">
        <w:rPr>
          <w:bCs/>
          <w:szCs w:val="24"/>
        </w:rPr>
        <w:t>Wadding, Scriptores…, p. 138. - Sbaralea, Supplementum…, t. 2, p. 68. - P. Schlager, Beiträge zur Geschichte der Kölner Franziskaner-Ordensprovinz im Mittelalter, Cologne, 1904, p. 168, 244. - Rhenania franciscana, Düsseldorf, été 1941, p. 80. - M. W. Bloomfeld, A preliminary List of Incipits of Latin Works on the Virtues and Vices…, dans Traditio, t. 11, 1955, p. 281, n. 167 ; p. 299, n. 332.</w:t>
      </w:r>
    </w:p>
    <w:p w14:paraId="713126EF" w14:textId="77777777" w:rsidR="00CF7F3B" w:rsidRPr="003100FB" w:rsidRDefault="00000000">
      <w:pPr>
        <w:spacing w:after="120" w:line="360" w:lineRule="auto"/>
        <w:ind w:firstLine="283"/>
        <w:jc w:val="both"/>
        <w:rPr>
          <w:bCs/>
          <w:szCs w:val="24"/>
        </w:rPr>
      </w:pPr>
      <w:r w:rsidRPr="003100FB">
        <w:rPr>
          <w:bCs/>
          <w:szCs w:val="24"/>
        </w:rPr>
        <w:t>Ne pas confondre notre Jean de Düren avec deux homonymes, décédés respectivement à Dorsten le 9 avril 1536 et à Aix-la-Chapelle le 9 décembre 1588.</w:t>
      </w:r>
    </w:p>
    <w:p w14:paraId="05AF8076" w14:textId="77777777" w:rsidR="00CF7F3B" w:rsidRPr="003100FB" w:rsidRDefault="00000000">
      <w:pPr>
        <w:spacing w:after="120" w:line="360" w:lineRule="auto"/>
        <w:ind w:firstLine="283"/>
        <w:jc w:val="both"/>
        <w:rPr>
          <w:bCs/>
          <w:szCs w:val="24"/>
        </w:rPr>
      </w:pPr>
      <w:r w:rsidRPr="003100FB">
        <w:rPr>
          <w:bCs/>
          <w:szCs w:val="24"/>
        </w:rPr>
        <w:t>Clément SCHMITT.</w:t>
      </w:r>
    </w:p>
    <w:p w14:paraId="38DFD60E" w14:textId="77777777" w:rsidR="00CF7F3B" w:rsidRPr="003100FB" w:rsidRDefault="00000000">
      <w:pPr>
        <w:spacing w:after="120" w:line="360" w:lineRule="auto"/>
        <w:ind w:firstLine="283"/>
        <w:jc w:val="both"/>
        <w:rPr>
          <w:bCs/>
          <w:szCs w:val="24"/>
        </w:rPr>
      </w:pPr>
      <w:r w:rsidRPr="003100FB">
        <w:rPr>
          <w:bCs/>
          <w:szCs w:val="24"/>
        </w:rPr>
        <w:t xml:space="preserve">83. JEAN EINKURN, cistercien, 14e siècle. - Cistercien de l'abbaye d'Heilsbronn, Jean en fut le prieur vers 1360 ; c'est le seul détail de sa vie que l'on connaisse. Son abbaye était depuis le début du siècle un foyer de vie spirituelle dont témoignent l'activité intellectuelle de l'abbé Henri de Hirschlach (vers 1290-1300), celle des copistes de manuscrits, les sermons de l'abbé Conrad de Brundelsheim (+ 1321 ; DS, t. 2, col. 1544-1546), etc. Jean nous a laissé une collection de Sermones de tempore et de </w:t>
      </w:r>
      <w:r w:rsidRPr="003100FB">
        <w:rPr>
          <w:bCs/>
          <w:szCs w:val="24"/>
        </w:rPr>
        <w:lastRenderedPageBreak/>
        <w:t>sanctis, au nombre de 160, encore inédite (mss : Erlangen, Université, 313, 314, 315, provenant d'Heilsbronn ; Nuremberg, Stadtbibliothek, Cent. 11, 52).</w:t>
      </w:r>
    </w:p>
    <w:p w14:paraId="7E23B0D9" w14:textId="77777777" w:rsidR="00CF7F3B" w:rsidRPr="003100FB" w:rsidRDefault="00000000">
      <w:pPr>
        <w:spacing w:after="120" w:line="360" w:lineRule="auto"/>
        <w:ind w:firstLine="283"/>
        <w:jc w:val="both"/>
        <w:rPr>
          <w:bCs/>
          <w:szCs w:val="24"/>
        </w:rPr>
      </w:pPr>
      <w:r w:rsidRPr="003100FB">
        <w:rPr>
          <w:bCs/>
          <w:szCs w:val="24"/>
        </w:rPr>
        <w:t>Le genre de ces sermons tient le milieu entre celui des sermons monastiques, tels ceux de saint Bernard ou de Guerric d'Igny, et celui des sermons scolastiques, aux structures artificielles. La formation scientifique et théologique de l'auteur transparaît dans ses citations : Aristote et Sénèque, Cicéron et Pline, les Pères (le plus souvent, Cyprien, Augustin, Grégoire le Grand, Denys l'Aréopagite, Isidore de Séville). Boèce, la Règle de saint Benoît. Parmi les auteurs postérieurs, il cite saint Bernard, Alain de Lille, Hugues et Richard de Saint-Victor, Remi d'Auxerre et les dominicains Thomas d'Aquin et Hartung d'Erfurt. Cependant le texte d'Einkurn n'est pas surchargé de citations ; l'auteur a une pensée personnelle et une certaine spontanéité. On peut le rapprocher de son prédécesseur Conrad de Brundelsheim.</w:t>
      </w:r>
    </w:p>
    <w:p w14:paraId="3A4465E6" w14:textId="77777777" w:rsidR="00CF7F3B" w:rsidRPr="003100FB" w:rsidRDefault="00000000">
      <w:pPr>
        <w:spacing w:after="120" w:line="360" w:lineRule="auto"/>
        <w:ind w:firstLine="283"/>
        <w:jc w:val="both"/>
        <w:rPr>
          <w:bCs/>
          <w:szCs w:val="24"/>
        </w:rPr>
      </w:pPr>
      <w:r w:rsidRPr="003100FB">
        <w:rPr>
          <w:bCs/>
          <w:szCs w:val="24"/>
        </w:rPr>
        <w:t>La collection concerne les dimanches et fêtes de l'année liturgique ; on y trouve quelques sermons de circonstance (par exemple pour une ordination sacerdotale). Beaucoup d'entre eux s'achèvent par une impetratio gratiarum, ; il s'agit d'un texte pris dans une des sources dont nous avons parlé plus haut ou d'autres, comme saint Anselme. On ne voit guère la raison de cette pratique, sinon peut-être que l'auteur veut résumer son sermon par ce texte final. Le dernier mot est « Rogemus », mais les manuscrits ne nous conservent pas ces prières terminales.</w:t>
      </w:r>
    </w:p>
    <w:p w14:paraId="6D060623" w14:textId="77777777" w:rsidR="00CF7F3B" w:rsidRPr="003100FB" w:rsidRDefault="00000000">
      <w:pPr>
        <w:spacing w:after="120" w:line="360" w:lineRule="auto"/>
        <w:ind w:firstLine="283"/>
        <w:jc w:val="both"/>
        <w:rPr>
          <w:bCs/>
          <w:szCs w:val="24"/>
        </w:rPr>
      </w:pPr>
      <w:r w:rsidRPr="003100FB">
        <w:rPr>
          <w:bCs/>
          <w:szCs w:val="24"/>
        </w:rPr>
        <w:t>La doctrine théologique et spirituelle de Jean Einkurn le situe bien dans la tradition cistercienne authentique. La christologie est centrale ; il parle longuement de la venue du Christ dans la chair, du mystère de l'incarnation et de ses raisons, de la passion et de la mort du Christ, avec une insistance sur notre devoir de compassion. L'amour du Christ et surtout la dévotion à l'Eucharistie, fort en honneur à Heilsbronn, sont souvent traités. Quant à la doctrine mariale, Jean Einkurn met surtout en valeur la sainteté de la Vierge, l'absence de tout péché et de toute souillure du péché ; il consacre plusieurs sermons aux vertus, aux grâces extraordinaires et aux prérogatives de Notre-Dame.</w:t>
      </w:r>
    </w:p>
    <w:p w14:paraId="1B2667E6" w14:textId="77777777" w:rsidR="00CF7F3B" w:rsidRPr="003100FB" w:rsidRDefault="00000000">
      <w:pPr>
        <w:spacing w:after="120" w:line="360" w:lineRule="auto"/>
        <w:ind w:firstLine="283"/>
        <w:jc w:val="both"/>
        <w:rPr>
          <w:bCs/>
          <w:szCs w:val="24"/>
        </w:rPr>
      </w:pPr>
      <w:r w:rsidRPr="003100FB">
        <w:rPr>
          <w:bCs/>
          <w:szCs w:val="24"/>
        </w:rPr>
        <w:t xml:space="preserve">L'auteur utilise, certes, le vocabulaire de l'anima, de ses facultés et de ses affectus, mais, comme d'autres auteurs du mouvement spirituel allemand de l'époque, il préfère le mot cor considéré comme le centre de toute la vie spirituelle de l'homme. Il présente la pureté du cœur comme la condition de la vie d'oraison et de la contemplation. La conversion du péché, la confession, la satisfaction, la pénitence sont les points de départ de la vie spirituelle ; elle se développe sous la direction de l'Esprit Saint, dont les inspirations conduisent l'homme, par le don de soi dans la charité et par les bonnes </w:t>
      </w:r>
      <w:r w:rsidRPr="003100FB">
        <w:rPr>
          <w:bCs/>
          <w:szCs w:val="24"/>
        </w:rPr>
        <w:lastRenderedPageBreak/>
        <w:t>œuvres, à la perfection de l'amour. Einkurn se montre aussi parfois moraliste ; il traite de la lutte contre la concupiscence et les vices qui en découlent.</w:t>
      </w:r>
    </w:p>
    <w:p w14:paraId="2B6CADB6" w14:textId="77777777" w:rsidR="00CF7F3B" w:rsidRPr="003100FB" w:rsidRDefault="00000000">
      <w:pPr>
        <w:spacing w:after="120" w:line="360" w:lineRule="auto"/>
        <w:ind w:firstLine="283"/>
        <w:jc w:val="both"/>
        <w:rPr>
          <w:bCs/>
          <w:szCs w:val="24"/>
        </w:rPr>
      </w:pPr>
      <w:r w:rsidRPr="003100FB">
        <w:rPr>
          <w:bCs/>
          <w:szCs w:val="24"/>
        </w:rPr>
        <w:t>Les sermons de Jean Einkurn mériteraient une édition, au moins partielle, comme témoins de valeur de la vie cistercienne au 14e siècle.</w:t>
      </w:r>
    </w:p>
    <w:p w14:paraId="0350D9B7" w14:textId="77777777" w:rsidR="00CF7F3B" w:rsidRPr="003100FB" w:rsidRDefault="00000000">
      <w:pPr>
        <w:spacing w:after="120" w:line="360" w:lineRule="auto"/>
        <w:ind w:firstLine="283"/>
        <w:jc w:val="both"/>
        <w:rPr>
          <w:bCs/>
          <w:szCs w:val="24"/>
        </w:rPr>
      </w:pPr>
      <w:r w:rsidRPr="003100FB">
        <w:rPr>
          <w:bCs/>
          <w:szCs w:val="24"/>
        </w:rPr>
        <w:t>H. Fischer, Die lateinischen Pergamenthandschriften der Universitätsbibliothek Erlangen (Katalog, t. 1), Erlangen, 1928, p. 369-371. - J. B. Schneyer, Repertorium der lateinischen Sermones des Mittelalters, t. 3, Münster, 1971, p. 447-465.</w:t>
      </w:r>
    </w:p>
    <w:p w14:paraId="4FBCF69B" w14:textId="77777777" w:rsidR="00CF7F3B" w:rsidRPr="003100FB" w:rsidRDefault="00000000">
      <w:pPr>
        <w:spacing w:after="120" w:line="360" w:lineRule="auto"/>
        <w:ind w:firstLine="283"/>
        <w:jc w:val="both"/>
        <w:rPr>
          <w:bCs/>
          <w:szCs w:val="24"/>
        </w:rPr>
      </w:pPr>
      <w:r w:rsidRPr="003100FB">
        <w:rPr>
          <w:bCs/>
          <w:szCs w:val="24"/>
        </w:rPr>
        <w:t>Edmundus Mikkers.</w:t>
      </w:r>
    </w:p>
    <w:p w14:paraId="1F4D69D6" w14:textId="77777777" w:rsidR="00CF7F3B" w:rsidRPr="003100FB" w:rsidRDefault="00000000">
      <w:pPr>
        <w:spacing w:after="120" w:line="360" w:lineRule="auto"/>
        <w:ind w:firstLine="283"/>
        <w:jc w:val="both"/>
        <w:rPr>
          <w:bCs/>
          <w:szCs w:val="24"/>
        </w:rPr>
      </w:pPr>
      <w:r w:rsidRPr="003100FB">
        <w:rPr>
          <w:bCs/>
          <w:szCs w:val="24"/>
        </w:rPr>
        <w:t>84. JEAN D'ELLENBOGEN, cistercien, 14e siècle. - Jean d'Ellenbogen, abbé de Waldsassen de 1343 à 1325, est l'auteur d'un Liber de vita venerabilium monachorum monasterii sui ; il l'a dédié à son ami Pierre de Zittau, abbé du monastère cistercien de Königsaal en Bohême. Cet ouvrage se situe dans le mouvement mystique allemand de l'époque, à côté d'autres traités issus de monastères cisterciens comme ceux d'Heilsbronn, Waldsassen, Kaisheim et Königsaal. Dans son livre, Jean met en œuvre le genre littéraire de la « légende » (Erbauungsliteratur) pour rappeler les vertus et les grâces mystiques reçues par les moines, comme le font Césaire d'Heisterbach (DS, t. 2, col. 430-482) et Conrad d'Eberbach. Il relève en particulier l'assiduité à l'oraison, la dévotion eucharistique, l'amour de la Vierge Marie, chez ces moines qu'il appelle luminaria divini ardoris, ainsi que leur ferveur à chanter l'office divin. Il surestime souvent, semble-t-il, leurs expériences « mystiques ».</w:t>
      </w:r>
    </w:p>
    <w:p w14:paraId="77E1F2D5" w14:textId="77777777" w:rsidR="00CF7F3B" w:rsidRPr="003100FB" w:rsidRDefault="00000000">
      <w:pPr>
        <w:spacing w:after="120" w:line="360" w:lineRule="auto"/>
        <w:ind w:firstLine="283"/>
        <w:jc w:val="both"/>
        <w:rPr>
          <w:bCs/>
          <w:szCs w:val="24"/>
        </w:rPr>
      </w:pPr>
      <w:r w:rsidRPr="003100FB">
        <w:rPr>
          <w:bCs/>
          <w:szCs w:val="24"/>
        </w:rPr>
        <w:t>B. Pez a édité l'ouvrage (dans Bibliotheca ascetica antiquo-nova, t. 8, Ratisbonne, 1725, p. 465-490). - J. Bühier l'a traduit en allemand (dans Klosterleben im deutschen Mittelalter, Leipzig, 1921, p. 255-265).</w:t>
      </w:r>
    </w:p>
    <w:p w14:paraId="322DC925" w14:textId="77777777" w:rsidR="00CF7F3B" w:rsidRPr="003100FB" w:rsidRDefault="00000000">
      <w:pPr>
        <w:spacing w:after="120" w:line="360" w:lineRule="auto"/>
        <w:ind w:firstLine="283"/>
        <w:jc w:val="both"/>
        <w:rPr>
          <w:bCs/>
          <w:szCs w:val="24"/>
        </w:rPr>
      </w:pPr>
      <w:r w:rsidRPr="003100FB">
        <w:rPr>
          <w:bCs/>
          <w:szCs w:val="24"/>
        </w:rPr>
        <w:t>JEAN EINKURN - JEAN D'ÉPHÈSE 484 J. A. Fabricius, Bibliotheca mediae et infimae latinitatis, t. 4, Padoue, 1754, p. 73. - Cistercienser Chronik, t. 43, 1931, p. 363-364. -- A. Bauch, Das theologisch-asketische Schrifttum des Eichstätter Bischofs Philipp von Rathsamhausen (1306-1322). Eichstätt, 1948, p. 163-164.</w:t>
      </w:r>
    </w:p>
    <w:p w14:paraId="218A5C59" w14:textId="77777777" w:rsidR="00CF7F3B" w:rsidRPr="003100FB" w:rsidRDefault="00000000">
      <w:pPr>
        <w:spacing w:after="120" w:line="360" w:lineRule="auto"/>
        <w:ind w:firstLine="283"/>
        <w:jc w:val="both"/>
        <w:rPr>
          <w:bCs/>
          <w:szCs w:val="24"/>
        </w:rPr>
      </w:pPr>
      <w:r w:rsidRPr="003100FB">
        <w:rPr>
          <w:bCs/>
          <w:szCs w:val="24"/>
        </w:rPr>
        <w:t>Edmundus Mikkers.</w:t>
      </w:r>
    </w:p>
    <w:p w14:paraId="540575E2" w14:textId="77777777" w:rsidR="00CF7F3B" w:rsidRPr="003100FB" w:rsidRDefault="00000000">
      <w:pPr>
        <w:spacing w:after="120" w:line="360" w:lineRule="auto"/>
        <w:ind w:firstLine="283"/>
        <w:jc w:val="both"/>
        <w:rPr>
          <w:bCs/>
          <w:szCs w:val="24"/>
        </w:rPr>
      </w:pPr>
      <w:r w:rsidRPr="003100FB">
        <w:rPr>
          <w:bCs/>
          <w:szCs w:val="24"/>
        </w:rPr>
        <w:t>85. JEAN D'ÉPHÈSE, évêque syrien, 6e siècle. - 4. l'ie. - 2. uvres.</w:t>
      </w:r>
    </w:p>
    <w:p w14:paraId="708837BD" w14:textId="77777777" w:rsidR="00CF7F3B" w:rsidRPr="003100FB" w:rsidRDefault="00000000">
      <w:pPr>
        <w:spacing w:after="120" w:line="360" w:lineRule="auto"/>
        <w:ind w:firstLine="283"/>
        <w:jc w:val="both"/>
        <w:rPr>
          <w:bCs/>
          <w:szCs w:val="24"/>
        </w:rPr>
      </w:pPr>
      <w:r w:rsidRPr="003100FB">
        <w:rPr>
          <w:bCs/>
          <w:szCs w:val="24"/>
        </w:rPr>
        <w:t xml:space="preserve">4. l'ie. - Jean a fourni lui-même les principaux éléments de sa biographie dont l'exacte connotation chronologique est parfois malaisée. Né vers 507, aux environs d'Amid (Diarbekir) en haute </w:t>
      </w:r>
      <w:r w:rsidRPr="003100FB">
        <w:rPr>
          <w:bCs/>
          <w:szCs w:val="24"/>
        </w:rPr>
        <w:lastRenderedPageBreak/>
        <w:t>Mésopotamie, probablement au village d'Ar'ä Rabthä (PO 17, p. 64 ; 18, p. 659, n. 4), il fut confié, tout enfant, à un solitaire de l'endroit, Maron le stylite, qui avait prédit l'heureuse issue de sa naissance (PO 17, p. 60-64). À quinze ans environ, il entra au monastère fondé à Amid par Jean Urtäyä (PO 19, p. 159), au moment même où les florissantes communautés monastiques de cette région se trouvaient exilées, à cause de leur opposition au concile de Chalcédoine (PO 17, p. 84), au grand monastère de Mär Mamä, à Hazyn, dans le désert de Tyëf » (p. 214, 260), où le jeune homme passa cinq années (PO 18, p. 608). C'est au cours d'une autre migration qu'en 529 il fut ordonné diacre par l'évêque monophysite Jean de Thella, lui aussi en exil {p. 521). « Au début du règne de l'empereur Justinien », « après neuf ans et demi de persécution » {p. 619), soit à la fin de 530, les moines purent revenir à Amid. Désireux de connaître les autres centres monastiques de l'empire, Jean entreprit peu après (532-535) divers voyages, notamment à Antioche, en Égypte et à Constantinople (PO 17, p. 207, 209, 211). Son retour à Amid fut de courte durée. En application des décisions conciliaires de Constantinople (536) condamnant le monophysisme, Éphrem d'Amid, patriarche orthodoxe d'Antioche (527-546), fit, pendant l'hiver 536-537, « une descente en Orient » qui causa de terribles ravages dans les milieux cénobitiques de sa région natale (PO 17, p. 293-296, etc ; cf DHGE, t. 15, col. 583). Après d'autres pérégrinations en Mésopotamie, à Constantinople (540), en Égypte et en Palestine (541). Jean revint finalement dans la capitale byzantine {PO 47, p v) où, on le sait, l'impératrice Théodora accordait ses faveurs aux monophysites.</w:t>
      </w:r>
    </w:p>
    <w:p w14:paraId="34CF494B" w14:textId="77777777" w:rsidR="00CF7F3B" w:rsidRPr="003100FB" w:rsidRDefault="00000000">
      <w:pPr>
        <w:spacing w:after="120" w:line="360" w:lineRule="auto"/>
        <w:ind w:firstLine="283"/>
        <w:jc w:val="both"/>
        <w:rPr>
          <w:bCs/>
          <w:szCs w:val="24"/>
        </w:rPr>
      </w:pPr>
      <w:r w:rsidRPr="003100FB">
        <w:rPr>
          <w:bCs/>
          <w:szCs w:val="24"/>
        </w:rPr>
        <w:t>Justinien lui-même estimait pouvoir tirer le meilleur parti du zèle de ces rudes moines syriens et, en 542, il confia à Jean d'Amid la direction d'une mission apostolique en Asie Mineure parmi les montagnards encore païens de la Carie, de la Lydie et de la Phrygie. Les statistiques fournies par Jean lui-même, si elles ne sont pas exagérées, prouvent le succès merveilleux (PO 18, p. 660, 681 ; cf E. Honigmann, Évêques., p 208, n. 6) d'une entreprise qui valut à son réalisateur, avec le titre de « convertisseur des païens » (PO 19, p. 157), ceux de Jean d'Éphèse et de Jean d'Asie, d'autant plus mérités que Jacques Baradée, à la faveur d'une tournée de propagande monophysite dans la région, l'avait consacré évêque {« jacobite ») de la métropole asiatique (ibidem), déjà pourvue d'un titulaire orthodoxe, probablement en 558 (PO 17, p v).</w:t>
      </w:r>
    </w:p>
    <w:p w14:paraId="0F3B9100" w14:textId="77777777" w:rsidR="00CF7F3B" w:rsidRPr="003100FB" w:rsidRDefault="00000000">
      <w:pPr>
        <w:spacing w:after="120" w:line="360" w:lineRule="auto"/>
        <w:ind w:firstLine="283"/>
        <w:jc w:val="both"/>
        <w:rPr>
          <w:bCs/>
          <w:szCs w:val="24"/>
        </w:rPr>
      </w:pPr>
      <w:r w:rsidRPr="003100FB">
        <w:rPr>
          <w:bCs/>
          <w:szCs w:val="24"/>
        </w:rPr>
        <w:t xml:space="preserve">La base opérationnelle de Jean restait toutefois Constantinople, plus précisément son ancienne villa suburbaine de Sykae qu'il avait transformée en monastère, près de Saint-Mamas (PO 17, p. 298 ; 19, p. 163), dont il fut sans doute archimandrite (PO 17, p vret n. 10). Dans la capitale et ailleurs, l'entreprenant missionnaire se signala comme inquisiteur, dénonçant à la police les penseurs païens et </w:t>
      </w:r>
      <w:r w:rsidRPr="003100FB">
        <w:rPr>
          <w:bCs/>
          <w:szCs w:val="24"/>
        </w:rPr>
        <w:lastRenderedPageBreak/>
        <w:t>les adeptes du culte idolâtrique, participant même à d'incendiaires opérations antimanichéennes. Un vrai « briseur d'idoles » ! (Jean d'Éphèse, Histoire ecclésiastique 11, 4, éd et trad. Brooks, p. 58,5 ; Chronique de Michel le syrien 1x, 33, éd et trad. Chabot, t. 2, Paris, 1901, p. 271 ; cf Honigmann, Évêques., p. 209-210).</w:t>
      </w:r>
    </w:p>
    <w:p w14:paraId="7B365CCD" w14:textId="77777777" w:rsidR="00CF7F3B" w:rsidRPr="003100FB" w:rsidRDefault="00000000">
      <w:pPr>
        <w:spacing w:after="120" w:line="360" w:lineRule="auto"/>
        <w:ind w:firstLine="283"/>
        <w:jc w:val="both"/>
        <w:rPr>
          <w:bCs/>
          <w:szCs w:val="24"/>
        </w:rPr>
      </w:pPr>
      <w:r w:rsidRPr="003100FB">
        <w:rPr>
          <w:bCs/>
          <w:szCs w:val="24"/>
        </w:rPr>
        <w:t>Justin II (567-578), successeur de Justinien, aurait songé à envoyer, en 572, en ambassade à Rome, avec six évêques du même parti (Chronique de Michel le syrien x, 4, trad. Chabot, t. 2, p. 295), ce Jean qui était devenu à Byzance, depuis la mort de Théodose d'Alexandrie (566), le chef des monophysites.</w:t>
      </w:r>
    </w:p>
    <w:p w14:paraId="6F932054" w14:textId="77777777" w:rsidR="00CF7F3B" w:rsidRPr="003100FB" w:rsidRDefault="00000000">
      <w:pPr>
        <w:spacing w:after="120" w:line="360" w:lineRule="auto"/>
        <w:ind w:firstLine="283"/>
        <w:jc w:val="both"/>
        <w:rPr>
          <w:bCs/>
          <w:szCs w:val="24"/>
        </w:rPr>
      </w:pPr>
      <w:r w:rsidRPr="003100FB">
        <w:rPr>
          <w:bCs/>
          <w:szCs w:val="24"/>
        </w:rPr>
        <w:t>Quoi qu'il en soit, réfractaire à toute tentative de rapprochement avec les dyophysites, Jean repoussa l'Hénoticon (567) et fut interné dans les prisons impériales, à Constantinople d'abord, puis dans une île voisine (Jean d'Éphèse, Hist eccl. 11, 7, trad. Brooks, p. 65-66). Libéré lorsque Justin II se déchargea sur Tibère du soin du gouvernement (574), il eut la douleur de voir son Église déchirée par des querelles intestines (Chronique de Michel le syrien x, 13 et 17, trad. Chabot, t. 2, p. 324, 346). En 578, son « monastère des syriens » fut confisqué par le patriarche Eutychius (Jean d'Éphèse, Hist eccl. 11, &amp;1, trad. Brooks, p. 107-108). Aux arrêts pendant trois ans (11, 7, p. 65), banni de la capitale en 580 (rx, 15, p. 142). Jean termina sa vie tourmentée, sans doute en 586 (son Hist eccl s'arrête à l'année 585), après douze mois d'emprisonnement à Chalcédoine (Chronique de Michel le syrien x, 15 et 20, trad. Chabot, t. 2, p. 336-337, 355, 864). 2. uvres. - L'appartenance confessionnelle de Jean d'Éphèse explique peut-être, du moins dans une certaine mesure, la non-transmission des œuvres oratoires et, en général, de l'héritage grec de ce zélé prédicateur syrien qui n'ignorait pas la langue d'Homère. Seules nous sont parvenues, l'une du reste partiellement, deux œuvres en syriaque qui font de Jean d'Éphèse le chef de file syrien de l'historiographie ecclésiastique. 1) « Histoires concernant la manière de vivre des bienheureux orientaux » ou, plus brièvement, « les vies des saints orientaux » (éd et trad anglaise par E. W. Brooks, Lives of the Eastern Saints, PO 17, 1923, p. 1-304 ; t. 18, 1924, p. 513-698 ; t. 19, 1925, p. 151-227).</w:t>
      </w:r>
    </w:p>
    <w:p w14:paraId="7A4C1A18" w14:textId="77777777" w:rsidR="00CF7F3B" w:rsidRPr="003100FB" w:rsidRDefault="00000000">
      <w:pPr>
        <w:spacing w:after="120" w:line="360" w:lineRule="auto"/>
        <w:ind w:firstLine="283"/>
        <w:jc w:val="both"/>
        <w:rPr>
          <w:bCs/>
          <w:szCs w:val="24"/>
        </w:rPr>
      </w:pPr>
      <w:r w:rsidRPr="003100FB">
        <w:rPr>
          <w:bCs/>
          <w:szCs w:val="24"/>
        </w:rPr>
        <w:t xml:space="preserve">Cet ouvrage en 58 chapitres d'inégale longueur n'est pas sans rappeler l'Histoire lausiaque de Palladius et la Philotheos historia de Théodoret ; il a été composé, semble-t-il, en 566 et amplifié en 567-568. Y défilent plus de soixante-dix personnages (un ou quelquefois deux ou plus par chapitre) contemporains de l'auteur : obscurs ascètes (de rares femmes) connus à Amid ou rencontrés en cours de voyages ; à un degré moindre, moines mésopotamiens devenus évêques et même patriarches monophysites, ayant joué un rôle sur la scène de l'histoire ; esquisses plus générales de milieux </w:t>
      </w:r>
      <w:r w:rsidRPr="003100FB">
        <w:rPr>
          <w:bCs/>
          <w:szCs w:val="24"/>
        </w:rPr>
        <w:lastRenderedPageBreak/>
        <w:t>monastiques, d'Amid de préférence. En présentant ces portraits sans prétention littéraire, le propos de l'auteur est de manifester la lumière qui jaillit des gestes des saints par lui fréquentés, afin qu'à la vue de ces bonnes œuvres on rende gloire à Dieu et qu'on se sente porté à imiter leurs vertus. Tantôt, c'est un récit biographique assez complet ; tantôt, une anecdote merveilleuse.</w:t>
      </w:r>
    </w:p>
    <w:p w14:paraId="5491F3FE" w14:textId="77777777" w:rsidR="00CF7F3B" w:rsidRPr="003100FB" w:rsidRDefault="00000000">
      <w:pPr>
        <w:spacing w:after="120" w:line="360" w:lineRule="auto"/>
        <w:ind w:firstLine="283"/>
        <w:jc w:val="both"/>
        <w:rPr>
          <w:bCs/>
          <w:szCs w:val="24"/>
        </w:rPr>
      </w:pPr>
      <w:r w:rsidRPr="003100FB">
        <w:rPr>
          <w:bCs/>
          <w:szCs w:val="24"/>
        </w:rPr>
        <w:t>L'évocation des exercices ascétiques, de la vie de prière, des démarches charitables, des événements exceptionnels, des miracles est entrecoupée de dialogues, de sages propos, d'apophthegmes. Tout le récit baigne dans un climat admiratif. Nulle part quelque insistance sur la doctrine. Comme chroniqueur, tout en maudissant « le dogme impie », « le synode corrompu », « le concile schismatique » de Chalcédoine, Jean d'Éphèse n'accorde aucune place à la théologie. De même ici, les faits héroïques sont rapportés pour eux-mêmes sans souci de théorie sur la perfection. L'histoire de la spiritualité y trouve moins de matière que l'hagiographie ou l'histoire du monachisme. Pourtant, s'il était possible de dégager de ces traits édifiants une idée maîtresse, peut-être pourrait-on parler de parresia, de joyeuse franchise, de liberté sereine qui animait ces « hommes divins », victimes de la persécution melkite, courageux et patients dans l'épreuve, à l'imitation du Christ. 2) « Histoire ecclésiastique » de Néron à 585, en trois parties, dont la dernière seulement (575-585) a été transmise par voie directe (éd. E. W. Brooks, CSCO 105, 106, Louvain, 1935, avec trad latine). La deuxième partie se retrouve partiellement dans la Chronique du pseudo-Denys de Tellmahre (éd. J. P. N. Land, Anecdota syriaca, t. 2, Leyde, p. 289-329, et trad latine par J.-B. Chabot, Chronicon anonymum Pseudo-Dionysianum vulgo dictum, CSCO 91 et 104, Louvain, 1927-1933).</w:t>
      </w:r>
    </w:p>
    <w:p w14:paraId="7E4A390D" w14:textId="77777777" w:rsidR="00CF7F3B" w:rsidRPr="003100FB" w:rsidRDefault="00000000">
      <w:pPr>
        <w:spacing w:after="120" w:line="360" w:lineRule="auto"/>
        <w:ind w:firstLine="283"/>
        <w:jc w:val="both"/>
        <w:rPr>
          <w:bCs/>
          <w:szCs w:val="24"/>
        </w:rPr>
      </w:pPr>
      <w:r w:rsidRPr="003100FB">
        <w:rPr>
          <w:bCs/>
          <w:szCs w:val="24"/>
        </w:rPr>
        <w:t>A. Baumstark, Geschichte der syrischen Literatur, Bonn, 1922, p. 181-182. - DTC, t. 8, 1924, col. 752-753 (E. Tisserant). - L. Duchesne, L'Église au VIe, Paris, 1925, p. 276-281, 340, 349 n. 1, 354-369 passim. - E. Honigmann, Évêques et évêchés monophysites d'Asie antérieurs au vi° siècle (CSCO 127). Louvain, 1951, p. 207-245 et passim. - A. Vööbus, History of Asceticism in the Syrian Orient. A Contribution to the History of Culture in the Near East, t. 2 Early Monasticism in Mesopotamia and Syria (CSCO 197). Louvain, 1960, p. 231-233 (Amid), 281 (meditatio mortis), 285-286 (don des larmes), 291 (prostrations). - LTK, t. 5, 1960, col. 1030 (H. Rahner). - I. Ortiz de Urbina, Patrologia syriaca, 2° éd., Rome, 1965, p. 166-167. ;</w:t>
      </w:r>
    </w:p>
    <w:p w14:paraId="007BA981" w14:textId="77777777" w:rsidR="00CF7F3B" w:rsidRPr="003100FB" w:rsidRDefault="00000000">
      <w:pPr>
        <w:spacing w:after="120" w:line="360" w:lineRule="auto"/>
        <w:ind w:firstLine="283"/>
        <w:jc w:val="both"/>
        <w:rPr>
          <w:bCs/>
          <w:szCs w:val="24"/>
        </w:rPr>
      </w:pPr>
      <w:r w:rsidRPr="003100FB">
        <w:rPr>
          <w:bCs/>
          <w:szCs w:val="24"/>
        </w:rPr>
        <w:t>Sur l'histoire du monophysisme au temps de Jean d'Éphèse, voir dans Das Konzil von Chalkedon (Wurtzbourg, 1951) les études de P. Mouterde (Chalcédoine d'après les historiens monophysites, t. 1, p. 580-602). P. Goubert (Les successeurs de Justinien et le monophysisme, t. 2, p. 179-192) et A van Roey {Les débuts de l'Église jacobite, t. 2, p. 339-360).</w:t>
      </w:r>
    </w:p>
    <w:p w14:paraId="23225E0E" w14:textId="77777777" w:rsidR="00CF7F3B" w:rsidRPr="003100FB" w:rsidRDefault="00000000">
      <w:pPr>
        <w:spacing w:after="120" w:line="360" w:lineRule="auto"/>
        <w:ind w:firstLine="283"/>
        <w:jc w:val="both"/>
        <w:rPr>
          <w:bCs/>
          <w:szCs w:val="24"/>
        </w:rPr>
      </w:pPr>
      <w:r w:rsidRPr="003100FB">
        <w:rPr>
          <w:bCs/>
          <w:szCs w:val="24"/>
        </w:rPr>
        <w:lastRenderedPageBreak/>
        <w:t>Daniel STIERNON.</w:t>
      </w:r>
    </w:p>
    <w:p w14:paraId="787F0EA8" w14:textId="77777777" w:rsidR="00CF7F3B" w:rsidRPr="003100FB" w:rsidRDefault="00000000">
      <w:pPr>
        <w:spacing w:after="120" w:line="360" w:lineRule="auto"/>
        <w:ind w:firstLine="283"/>
        <w:jc w:val="both"/>
        <w:rPr>
          <w:bCs/>
          <w:szCs w:val="24"/>
        </w:rPr>
      </w:pPr>
      <w:r w:rsidRPr="003100FB">
        <w:rPr>
          <w:bCs/>
          <w:szCs w:val="24"/>
        </w:rPr>
        <w:t>86. JEAN D'ERFURT ou de Saxe, frère mineur, fin 13e-début 14e siècle. Sur les éléments de spiritualité qu'on trouve dans les œuvres de Jean, à la fois canoniste, moraliste et théologien, voir A. Teetaert, art. Saxe (Jean de}, DTC, t. 14, 1939, col. 1235-1239.</w:t>
      </w:r>
    </w:p>
    <w:p w14:paraId="3D624AFD" w14:textId="77777777" w:rsidR="00CF7F3B" w:rsidRPr="003100FB" w:rsidRDefault="00000000">
      <w:pPr>
        <w:spacing w:after="120" w:line="360" w:lineRule="auto"/>
        <w:ind w:firstLine="283"/>
        <w:jc w:val="both"/>
        <w:rPr>
          <w:bCs/>
          <w:szCs w:val="24"/>
        </w:rPr>
      </w:pPr>
      <w:r w:rsidRPr="003100FB">
        <w:rPr>
          <w:bCs/>
          <w:szCs w:val="24"/>
        </w:rPr>
        <w:t>87. JEAN L'ERMITE, cistercien, mort vers 1180. - Ce Johannes Eremita est l'auteur d'une vita sancti Bernardi (BHL, n. 1234) ; on l'identifie généralement avec Jean, prieur de Clairvaux, dont le Chronicon Clarevallense nous dit : « pulchrum volumen fecit componi, in quo miracula diversorum et visiones ad aedificationem legentium continebantur descripta » (PL 185, 1249c). Du point de vue chronologique, on peut faire des objections.</w:t>
      </w:r>
    </w:p>
    <w:p w14:paraId="7EE3A931" w14:textId="77777777" w:rsidR="00CF7F3B" w:rsidRPr="003100FB" w:rsidRDefault="00000000">
      <w:pPr>
        <w:spacing w:after="120" w:line="360" w:lineRule="auto"/>
        <w:ind w:firstLine="283"/>
        <w:jc w:val="both"/>
        <w:rPr>
          <w:bCs/>
          <w:szCs w:val="24"/>
        </w:rPr>
      </w:pPr>
      <w:r w:rsidRPr="003100FB">
        <w:rPr>
          <w:bCs/>
          <w:szCs w:val="24"/>
        </w:rPr>
        <w:t>Selon C. Henriquez (Menologium cisterciense, Anvers, 1630, p. 481), le prieur Jean serait mort en 1179. D'autre part, les deux épîtres liminaires de la vita, adressées respectivement à Pierre, évêque de Tusculum, et à Herbert, archevêque de Torres en Sardaigne, montrent que l'ouvrage daterait des années 1180-1182 ; en effet, Herbert est nommé au siège de Torres en 1180 et l'évêque Pierre devient archevêque de Bourges en 1182. On peut cependant se demander si les deux personnages à qui ces épîtres sont adressées étaient déjà revêtus de leur charge à l'époque où fut rédigée la vita.</w:t>
      </w:r>
    </w:p>
    <w:p w14:paraId="7EDEC278" w14:textId="77777777" w:rsidR="00CF7F3B" w:rsidRPr="003100FB" w:rsidRDefault="00000000">
      <w:pPr>
        <w:spacing w:after="120" w:line="360" w:lineRule="auto"/>
        <w:ind w:firstLine="283"/>
        <w:jc w:val="both"/>
        <w:rPr>
          <w:bCs/>
          <w:szCs w:val="24"/>
        </w:rPr>
      </w:pPr>
      <w:r w:rsidRPr="003100FB">
        <w:rPr>
          <w:bCs/>
          <w:szCs w:val="24"/>
        </w:rPr>
        <w:t>D'autre part, Jean l'ermite écrit son histoire pour Herbert, lui-même l'auteur d'un Liber miraculorum cistercien (BHL, n. 1231 ; PL 185, 1273-1384), qui fut achevé avant 1178. L'interdépendence du Liber et de la vita, n'est pas établie et constitue un problème à élucider. La vita, avec ses deux longues épîtres et ses deux parties assez courtes, donne l'impression de nous être transmise sous une forme incomplète. Elle contient des données de valeur inégale dont l'intérêt principal est de compléter la vita prima de saint Bernard. Jusqu'à ce jour, nous n'en possédons qu'un manuscrit : Florence, Laurentiana 1809. Histoire littéraire de la France, t. 14, Paris, 4869, p. 222-224. - G. Hüffer, Der heilige Bernard von Clairvaux, t. 1, Münster, 1886, p. 153-157. - E. Lacandard, Vie de saint Bernard, t. 1, Paris, 1920, p. XLVII-XLVI. - J.-M. Canivez, Auctarium D. Caroli de Visch ad Bibliothecam scriptorum S. O. Cisterciensis, Bregenz, 1927, p. 47. Adriaan H. BREDERO.</w:t>
      </w:r>
    </w:p>
    <w:p w14:paraId="42D77798" w14:textId="77777777" w:rsidR="00CF7F3B" w:rsidRPr="003100FB" w:rsidRDefault="00000000">
      <w:pPr>
        <w:spacing w:after="120" w:line="360" w:lineRule="auto"/>
        <w:ind w:firstLine="283"/>
        <w:jc w:val="both"/>
        <w:rPr>
          <w:bCs/>
          <w:szCs w:val="24"/>
        </w:rPr>
      </w:pPr>
      <w:r w:rsidRPr="003100FB">
        <w:rPr>
          <w:bCs/>
          <w:szCs w:val="24"/>
        </w:rPr>
        <w:t xml:space="preserve">88. JEAN D'EUBÉE, moine, 8e siècle. - Moine et prêtre de l'île d'Eubée, voisine de l'Attique (sa qualification d'évêque serait imputable à une erreur de copiste, d'après F. Halkin), nous ignorons tout de ce personnage, sinon qu'il vivait dans la première moitié du 8e siècle : en effet, dans son sermon sur le massacre des Innocents (PG 96, 1501-1503), il précise que cet événement remonte à 742 ans et que 744 ans se sont écoulés depuis la naissance du Christ (1504d-1505a). Outre le logos susdit </w:t>
      </w:r>
      <w:r w:rsidRPr="003100FB">
        <w:rPr>
          <w:bCs/>
          <w:szCs w:val="24"/>
        </w:rPr>
        <w:lastRenderedPageBreak/>
        <w:t>(BHG, n. 825), nous est parvenue une homélie sur l'annonce faite à Joachim et Anne de la conception et de la naissance de la très sainte et toujours vierge Marie, mère de Dieu (BHG, n. 1117 ; PG 96, 1460-1500), une des toutes premières sur cette fête introduite sans doute depuis peu et non encore universellement célébrée. Jean a également laissé un sermon sur la résurrection de Lazare (BHG, n. 2220, éd. Analecta bollandiana, t. 68, p. 19-26) et une Passion de sainte Parasceve (éd. Halkin), vraisemblablement la plus ancienne de celles qui nous sont conservées. Ces œuvres ne présentent guère d'intérêt au point de vue doctrinal, même si l'homélie sur la conception de Marie, tributaire des données fournies par l'apocryphe De nativitate Mariae ou Protévangile de Jacques, a été exploitée en faveur de l'Immaculée Conception. Elles offrent par contre un bon spécimen de « l'homilétique provinciale » (Dölger) bourrée de citations bibliques, dépourvue d'artifices littéraires, mais où ne manquent pas, teintés par la polémique antijuive, les tableaux haut en couleur, comme la description de la tuerie ordonnée par Hérode. La manière intemporelle de traiter le martyre de sainte Parasceve évoque les Contes de Perrault. « Le ton nettement populaire qui les caractérise permet de distinguer ces productions de celles de saint Jean Damascène à qui la tradition manuscrite parfois les attribue et de restituer à ce dernier des écrits trop précieux pour figurer sous le modeste nom de Jean d'Eubée. Fr. Dülger, Johannes « von Euboia », dans Mélanges Paul Peeters, t. 2, dans Analecta bollandiana, t. 68, 1950, p. 5-26. - M. Jugie, L'Immaculée Conception dans l'Écriture sainte et dans la tradition orientale, Rome, 1952, p. 136-138, 396. - H.-G. Beck, Kirche und theologische Literatur im byzantinischen Reich, Munich, 1959, p. 502-503. - F. Halkin, La Passion de sainte Parasceve par Jean d'Eubée, dans Polychronion. Festschrift Franz Dölger, Heidelberg, 1966, p. 226-237 (élimine les attaches syriennes et épirotes de Jean maintenues par Dölger et Beck). Daniel STIERNON.</w:t>
      </w:r>
    </w:p>
    <w:p w14:paraId="5F13E1C0" w14:textId="77777777" w:rsidR="00CF7F3B" w:rsidRPr="003100FB" w:rsidRDefault="00000000">
      <w:pPr>
        <w:spacing w:after="120" w:line="360" w:lineRule="auto"/>
        <w:ind w:firstLine="283"/>
        <w:jc w:val="both"/>
        <w:rPr>
          <w:bCs/>
          <w:szCs w:val="24"/>
        </w:rPr>
      </w:pPr>
      <w:r w:rsidRPr="003100FB">
        <w:rPr>
          <w:bCs/>
          <w:szCs w:val="24"/>
        </w:rPr>
        <w:t xml:space="preserve">90. JEAN EUDES (saint), 1601-1680. - 4. Vie. - 2. Œuvres. - 3. Doctrine spirituelle : 4. VIE - Jean Eudes est né le 14 novembre 1601, d'une famille paysanne, à Ri (diocèse de Sées). L'un de ses frères fut l'historien François Eudes de Mézeray + 1683. Un prêtre voisin apprit à Jean le latin et la prière. Jean entra en 1615 au collège des jésuites de Caen : il y fit de bonnes études classiques, qu'il prolongea par quelques années de théologie. Il voulut être prêtre. Persuadé que le ministère sacerdotal invite à la sainteté et en trace les chemins, il choisit d'entrer dans la société sacerdotale de l'Oratoire. Il eut pour maîtres, entre 1623 et 1627, Pierre de Bérulle + 1629 et Charles de Condren + 1641 : il n'a cessé de professer à leur égard une admiration fervente ; il leur doit l'essentiel de sa doctrine spirituelle. Il fut ordonné prêtre, à Paris, le 20 décembre 1625. Nommé en 1627 à l'Oratoire de Caen, il voulut assister les victimes d'une épidémie de peste qui ravagea, pendant plusieurs semaines, les environs d'Argentan. Quatre ans plus tard, à Caen, il renouvelera cette démarche </w:t>
      </w:r>
      <w:r w:rsidRPr="003100FB">
        <w:rPr>
          <w:bCs/>
          <w:szCs w:val="24"/>
        </w:rPr>
        <w:lastRenderedPageBreak/>
        <w:t xml:space="preserve">d'assistance héroïque aux pestiférés. À partir de 1632, il consacra presque toute son activité aux missions. Il s'y est adonné avec une grande puissance de parole et une foi communicative, jusqu'en 1676. Chaque année pendant ces quarante-cinq ans, il donna deux ou trois missions de quatre à huit semaines ; en tout, plus de cent. Le mouvement de conversion visé par ces missions se concrétisait dans le sacrement de pénitence : des semaines durant, douze ou quinze confesseurs accueillaient les pénitents. Jean Eudes évangélisa ainsi les diocèses normands, et bien des localités en Bretagne, en Île-de-France, en Bourgogne ; il a donné trois missions à Paris, et deux à la cour de Louis XIV. En 1642, l'archevêque de Rouen le nomma chef des missions de Normandie. La congrégation romaine de Propaganda Fide s'intéressa aussi à ce travail, au titre de la « conversion des hérétiques » ; de fait, il est arrivé que des protestants soient touchés par sa prédication. Il fut, pour de nombreux laïcs, prêtres, religieuses, un maître spirituel. Il eut pour amis et disciples Jean de Bernières + 1659 (DS, t. 1, col. 1522-1527) et Gaston de Renty + 1649. Aux laïcs, il proposait de s'unir en « confréries », en vue d'une entraide spirituelle et apostolique ou caritative. Il fonda une société de laïques célibataires ou veuves, les Filles du Cœur de la Mère admirable, sorte d'institut séculier avant la lettre, qui a donné naissance, par la suite, à plusieurs congrégations religieuses. En 1641, l'évêque de Coutances, Léonor de Matignon, lui demanda d'examiner une personne qu'on disait possédée du démon, Marie des Vallées (1590-1656). En cette paysanne sans culture s'alliaient des phénomènes étranges et une étonnante sagesse spirituelle. Non seulement il crut pouvoir approuver son expérience, mais il trouva, dans la prière et les conseils de cette humble fille, lumière et encouragement pour son action apostolique. Telle était l'action de Jean Eudes au service de l'Évangile. Quant à sa propre vie de foi, il nous en a dit peu de choses : indirectement, pourtant, nous la connaissons par ses écrits, où il s'engage tout entier (voir infra, ch. 3). Nous mentionnerons seulement ici qu'à la veille de ses grandes entreprises, à trente-six ans, il signa de son sang un « vœu à Jésus pour s'offrir à lui en qualité d'hostie et de victime, qui doit être sacrifiée à sa gloire et à son pur amour » (Œuvres, t. 12, p. 135). Au cours de ses missions, il constatait souvent le manque de formation spirituelle et pastorale des prêtres. À partir de 1641 (comme les autres missionnaires oratoriens), il prit l'habitude de réunir les clercs à part pendant la mission elle-même. Cela ne suffisait pas ; il fallait ouvrir des maisons où des prêtres apprendraient les exigences de leur « vocation » : les séminaires. Le concile de Trente en avait demandé la fondation, et plusieurs essais avaient été tentés en France ; ils avaient été décevants. On en vint à penser, vers 1640, qu'il faudrait accueillir dans ces maisons non des adolescents, comme l'envisageait le concile, mais des adultes déjà déterminés (voir S. de Paul, Correspondance, éd. P. Coste, t. 2, Paris, 1921, p. 152, 458). Ces séminaires accueilleraient donc d'abord des adultes </w:t>
      </w:r>
      <w:r w:rsidRPr="003100FB">
        <w:rPr>
          <w:bCs/>
          <w:szCs w:val="24"/>
        </w:rPr>
        <w:lastRenderedPageBreak/>
        <w:t>candidats au sacerdoce en vue de leur préparation spirituelle et pastorale (les cours de philosophie et de théologie n'y seront donnés que plus tard) ; et aussi des pasteurs déjà ordonnés, désirant se renouveler dans l'esprit et les fonctions du ministère. Tel est le projet que forma Jean Eudes pour la ville de Caen. Richelieu l'encouragea ; l'évêque de Bayeux, Jacques d'Angennes, y coopéra. Pour des raisons qui restent mal connues, François Bourgoing + 1662, supérieur de l'Oratoire depuis 1641, s'y opposa ; Jean Eudes décida de passer outre, quitta l'Oratoire de Caen où il était supérieur, et, le 25 mars 1643, fonda avec quelques prêtres la congrégation de Jésus et Marie (Eudistes), dont le but était d'abord la formation des prêtres, puis toute activité apostolique, en particulier celle des missions de l'intérieur. Cette société était purement sacerdotale et « séculière » : elle ne voulait pas des privilèges que conféraient les vœux, et le seul point d'appui de la sainteté devait y être le sacrement du ministère : « Son état est ecclésiastique, et son dessein est de demeurer toujours dans l'ordre de la hiérarchie ecclésiastique » (Constitutions ; t. 9, p. 141). L'entreprise de Jean Eudes fut aussitôt en butte à une âpre opposition de la part de ses anciens confrères ; mais, soutenu par ses amis laïcs et par plusieurs évêques, il tint bon. Après Caen, il prit en charge les séminaires de Coutances (1650), Lisieux (1653), Rouen (1659), Évreux (1667) et Rennes (1670). À la même époque, Jean Eudes s'employa à la formation d'un institut de religieuses : Notre-Dame de Charité. Cette société devait répondre à un besoin qu'il avait découvert au cours de ses missions : l'accueil des femmes et jeunes filles qui se sont laissées entraîner à l'inconduite. À tous ses disciples, Jean Eudes montrait la voie d'une religion de l'amour, dont l'axe est la relation personnelle du croyant avec Jésus-Christ. C'est ce qu'il exprimait volontiers par le langage du « cœur ». Peu à peu, toute sa pensée spirituelle se cristallisa autour de ce signe du cœur. Il parla d'abord du Cœur de Marie, qui n'est qu'un seul cœur avec celui du Christ ; en son honneur il composa un office et une messe, qu'il fit célébrer pour la première fois à Autun en 1648 (8 février). Puis sa vision s'enrichit et s'unifia autour du Cœur de Jésus-Christ, dont il fit aussi célébrer la fête (20 octobre) ; composée, semble-t-il, à partir de 1668, approuvée en 1670, la liturgie du Cœur de Jésus a été célébrée dès 1672. Le pape Pie X, dans le bref de béatification (1909), décerna à Jean Eudes les titres de « père, docteur et apôtre du culte liturgique des Cœurs de Jésus et de Marie ».</w:t>
      </w:r>
    </w:p>
    <w:p w14:paraId="18C8734C" w14:textId="77777777" w:rsidR="00CF7F3B" w:rsidRPr="003100FB" w:rsidRDefault="00000000">
      <w:pPr>
        <w:spacing w:after="120" w:line="360" w:lineRule="auto"/>
        <w:ind w:firstLine="283"/>
        <w:jc w:val="both"/>
        <w:rPr>
          <w:bCs/>
          <w:szCs w:val="24"/>
        </w:rPr>
      </w:pPr>
      <w:r w:rsidRPr="003100FB">
        <w:rPr>
          <w:bCs/>
          <w:szCs w:val="24"/>
        </w:rPr>
        <w:t xml:space="preserve">Mais cette action lui valut, de la part de jansénistes, de nouvelles oppositions, conjuguées avec celles des oratoriens ; on lui faisait grief, en particulier, de sa dévotion au Cœur de Marie et de ses liens avec Marie des allées. On finit par dénicher à Rome une supplique imprudemment déposée en son nom par un émissaire bien intentionné, où il était question, pour sa congrégation, de s'engager à soutenir l'autorité du pape « même en matière douteuse » : le roi en prit ombrage et le fit chasser de </w:t>
      </w:r>
      <w:r w:rsidRPr="003100FB">
        <w:rPr>
          <w:bCs/>
          <w:szCs w:val="24"/>
        </w:rPr>
        <w:lastRenderedPageBreak/>
        <w:t>Paris par lettre de cachet. L'existence de sa congrégation était menacée. Finalement, en 1679, Louis XIV accepta d'oublier l'incident et Jean Eudes, rassuré, put remettre la conduite de sa société au successeur qu'une assemblée générale venait de lui donner : Jean-Jacques Blouet de Camilly (1632-1711). Il mourut à Caen, le 19 août 1680. Il a été béatifié par Pie X en 1909 et canonisé par Pie XI le 31 mai 1925.</w:t>
      </w:r>
    </w:p>
    <w:p w14:paraId="5CFBD757" w14:textId="77777777" w:rsidR="00CF7F3B" w:rsidRPr="003100FB" w:rsidRDefault="00000000">
      <w:pPr>
        <w:spacing w:after="120" w:line="360" w:lineRule="auto"/>
        <w:ind w:firstLine="283"/>
        <w:jc w:val="both"/>
        <w:rPr>
          <w:bCs/>
          <w:szCs w:val="24"/>
        </w:rPr>
      </w:pPr>
      <w:r w:rsidRPr="003100FB">
        <w:rPr>
          <w:bCs/>
          <w:szCs w:val="24"/>
        </w:rPr>
        <w:t>2. ŒUVRES. - Jean a beaucoup écrit et publié. L'ensemble de ses œuvres concerne la spiritualité et fait de lui un authentique représentant de la spiritualité du 17e siècle.</w:t>
      </w:r>
    </w:p>
    <w:p w14:paraId="44810F4E" w14:textId="77777777" w:rsidR="00CF7F3B" w:rsidRPr="003100FB" w:rsidRDefault="00000000">
      <w:pPr>
        <w:spacing w:after="120" w:line="360" w:lineRule="auto"/>
        <w:ind w:firstLine="283"/>
        <w:jc w:val="both"/>
        <w:rPr>
          <w:bCs/>
          <w:szCs w:val="24"/>
        </w:rPr>
      </w:pPr>
      <w:r w:rsidRPr="003100FB">
        <w:rPr>
          <w:bCs/>
          <w:szCs w:val="24"/>
        </w:rPr>
        <w:t>1° Éditions (avec références aux Œuvres complètes, 42 vol., 1905-1911).</w:t>
      </w:r>
    </w:p>
    <w:p w14:paraId="2634EFFD" w14:textId="77777777" w:rsidR="00CF7F3B" w:rsidRPr="003100FB" w:rsidRDefault="00000000">
      <w:pPr>
        <w:spacing w:after="120" w:line="360" w:lineRule="auto"/>
        <w:ind w:firstLine="283"/>
        <w:jc w:val="both"/>
        <w:rPr>
          <w:bCs/>
          <w:szCs w:val="24"/>
        </w:rPr>
      </w:pPr>
      <w:r w:rsidRPr="003100FB">
        <w:rPr>
          <w:bCs/>
          <w:szCs w:val="24"/>
        </w:rPr>
        <w:t>L' 4). Jean Eudes a d'abord publié un petit guide pour la vie chrétienne, Exercice de piété contenant en abrégé les choses principales qui sont nécessaires pour vivre chrétiennement et saintement (Caen, 1636 ; t. 2, p. 287-367 - éd. de 1656) ; plusieurs rééditions. R. Daon dans sa réédition, Caen, 1743, l'a rendu méconnaissable.</w:t>
      </w:r>
    </w:p>
    <w:p w14:paraId="57E78FC8" w14:textId="77777777" w:rsidR="00CF7F3B" w:rsidRPr="003100FB" w:rsidRDefault="00000000">
      <w:pPr>
        <w:spacing w:after="120" w:line="360" w:lineRule="auto"/>
        <w:ind w:firstLine="283"/>
        <w:jc w:val="both"/>
        <w:rPr>
          <w:bCs/>
          <w:szCs w:val="24"/>
        </w:rPr>
      </w:pPr>
      <w:r w:rsidRPr="003100FB">
        <w:rPr>
          <w:bCs/>
          <w:szCs w:val="24"/>
        </w:rPr>
        <w:t>2). La vie et le royaume de Jésus dans les âmes chrétiennes (Caen, 1637) est le livre le plus connu de Jean Eudes et le plus souvent réédité. Une vingtaine d'éditions au 17e siècle : à Caen, Rouen, Paris, Lyon, Mons, etc ; un Abrégé a été publié par L. Granger, Paris, 1909, cf DS, t. 6, col. 774 ; des extraits, La vie chrétienne, Paris, 1910 ; une adaptation par É. Georges, Paris, 1950 : « toutes les phrases sont de Jean Eudes, mais remaniées, repensées en quelque sorte et adaptées aux exigences de la langue de nos jours » (p. xxviii). Dans cet ouvrage, Jean Eudes expose l'essentiel de sa doctrine spirituelle. À partir de l'édition de Caen, 1648, il insère dans la 6° partie un morceau un peu disparate, le Traité de l'honneur dû aux lieux saints (t. 2, p. 7-61), et, à partir de 1662 (mais toutes les éditions ne la reproduisent pas), une 8e partie : Méditations sur l'humilité (p. 71-127) et Entretiens intérieurs de l'âme chrétienne avec son Dieu (p. 135-194). L'édition de 1670 est considérée comme définitive (t. 1).</w:t>
      </w:r>
    </w:p>
    <w:p w14:paraId="6983C172" w14:textId="77777777" w:rsidR="00CF7F3B" w:rsidRPr="003100FB" w:rsidRDefault="00000000">
      <w:pPr>
        <w:spacing w:after="120" w:line="360" w:lineRule="auto"/>
        <w:ind w:firstLine="283"/>
        <w:jc w:val="both"/>
        <w:rPr>
          <w:bCs/>
          <w:szCs w:val="24"/>
        </w:rPr>
      </w:pPr>
      <w:r w:rsidRPr="003100FB">
        <w:rPr>
          <w:bCs/>
          <w:szCs w:val="24"/>
        </w:rPr>
        <w:t>3). La vie du chrétien ou le Catéchisme de la mission (Caen, 1642 ; t. 2, 378-517) est un manuel à l'usage des missionnaires et de leurs auditeurs. Simple et didactique, ce livre contient l'essentiel de la doctrine eudiste. Nombreuses rééditions (Caen, Lyon, Paris, Rouen, Louvain, etc).</w:t>
      </w:r>
    </w:p>
    <w:p w14:paraId="7EA131CA" w14:textId="77777777" w:rsidR="00CF7F3B" w:rsidRPr="003100FB" w:rsidRDefault="00000000">
      <w:pPr>
        <w:spacing w:after="120" w:line="360" w:lineRule="auto"/>
        <w:ind w:firstLine="283"/>
        <w:jc w:val="both"/>
        <w:rPr>
          <w:bCs/>
          <w:szCs w:val="24"/>
        </w:rPr>
      </w:pPr>
      <w:r w:rsidRPr="003100FB">
        <w:rPr>
          <w:bCs/>
          <w:szCs w:val="24"/>
        </w:rPr>
        <w:t xml:space="preserve">À nous maintenant de coopérer librement au dessein de Dieu de tout rassembler dans le Christ, jusqu'à ce que toute réalité lui soit « incorporée » ; l'histoire du monde, c'est l'histoire de la construction du Corps mystique. Avec un émerveillement inépuisable, Jean Eudes contemple ce « </w:t>
      </w:r>
      <w:r w:rsidRPr="003100FB">
        <w:rPr>
          <w:bCs/>
          <w:szCs w:val="24"/>
        </w:rPr>
        <w:lastRenderedPageBreak/>
        <w:t>Mystère du Christ » et ses « insondables richesses » ; même dans le Catéchisme de la mission, destiné à l'enseignement des enfants et des gens simples, il a l'audace d'aller d'emblée au cœur du mystère.</w:t>
      </w:r>
    </w:p>
    <w:p w14:paraId="09000A7F" w14:textId="77777777" w:rsidR="00CF7F3B" w:rsidRPr="003100FB" w:rsidRDefault="00000000">
      <w:pPr>
        <w:spacing w:after="120" w:line="360" w:lineRule="auto"/>
        <w:ind w:firstLine="283"/>
        <w:jc w:val="both"/>
        <w:rPr>
          <w:bCs/>
          <w:szCs w:val="24"/>
        </w:rPr>
      </w:pPr>
      <w:r w:rsidRPr="003100FB">
        <w:rPr>
          <w:bCs/>
          <w:szCs w:val="24"/>
        </w:rPr>
        <w:t>8). Grandeur du baptême. - C'est le baptême qui nous arrache au monde de Satan et nous fait entrer dans le Corps mystique. Sans doute, Jean Eudes affirme-t-il la corruption native de l'humanité avec une excessive âpreté, même si on fait la part de l'amplification oratoire. : Mais la magnificence de notre régénération dans le Christ est affirmée avec éclat. Reprenant un thème traditionnel (cf DS, Commémoration du Baptême). Jean Eudes compare le baptême à un « contrat d'alliance », « alliance non pas seulement d'un ami avec son ami, d'un frère avec son frère, d'une épouse avec son époux, mais d'un membre avec son chef, qui est la plus intime de toutes les alliances » (Contrat, 2 ; t. 2, p. 210). En ce contrat, Dieu nous donne sa propre vie ; il fait de nous ses fils, membres du Corps de son Fils, animés de son Esprit ; l'Esprit, « unité du Père et du Fils », en est le « lien divin ». De notre côté, nous nous engageons à vivre en enfants de Dieu, à conformer notre vie à celle du Christ.</w:t>
      </w:r>
    </w:p>
    <w:p w14:paraId="619F6434" w14:textId="77777777" w:rsidR="00CF7F3B" w:rsidRPr="003100FB" w:rsidRDefault="00000000">
      <w:pPr>
        <w:spacing w:after="120" w:line="360" w:lineRule="auto"/>
        <w:ind w:firstLine="283"/>
        <w:jc w:val="both"/>
        <w:rPr>
          <w:bCs/>
          <w:szCs w:val="24"/>
        </w:rPr>
      </w:pPr>
      <w:r w:rsidRPr="003100FB">
        <w:rPr>
          <w:bCs/>
          <w:szCs w:val="24"/>
        </w:rPr>
        <w:t>En exaltant ainsi le baptême, Jean Eudes avait conscience de redécouvrir un trésor depuis longtemps enfoui (cf Mémorial, 3° p., ch. 11 ; t. 3, p. 76). Par là, il entendait bien proclamer la vocation des laïcs à la sainteté : « Tous les chrétiens, de quelque état ou condition qu'ils soient, sont obligés, en qualité de chrétiens et de membres de Jésus-Christ, de vivre de la vie de leur Chef, c'est-à-dire d'une vie toute sainte » (Royaume, 6e p., 1 ; t. 4, p. 441).</w:t>
      </w:r>
    </w:p>
    <w:p w14:paraId="3AD41654" w14:textId="77777777" w:rsidR="00CF7F3B" w:rsidRPr="003100FB" w:rsidRDefault="00000000">
      <w:pPr>
        <w:spacing w:after="120" w:line="360" w:lineRule="auto"/>
        <w:ind w:firstLine="283"/>
        <w:jc w:val="both"/>
        <w:rPr>
          <w:bCs/>
          <w:szCs w:val="24"/>
        </w:rPr>
      </w:pPr>
      <w:r w:rsidRPr="003100FB">
        <w:rPr>
          <w:bCs/>
          <w:szCs w:val="24"/>
        </w:rPr>
        <w:t>4). Universelle communion. - L'alliance baptismale instaure un mystère d'universelle communion, parce qu'elle nous fait entrer, dit Jean Eudes, « en la sainte famille de Jésus-Christ et en la divine société des anges, des saints, de la Mère de Dieu, et même des trois Personnes éternelles » (Contrat, ch. 6 ; t. 2, p. 233). Jean Eudes ouvre volontiers des perspectives d'universalité cosmique ; il aime dire, par exemple, que Jésus-Christ « nous aime dans le soleil, dans les étoiles et dans toutes les choses créées » (Cœur admirable, liv. 12, 4° méd. ; t. 8, p. 344). Dans le Christ, « tout est à nous » (1 Cor. 8, 22) ; alors, nous pouvons offrir à Dieu, « comme chose qui nous appartient », toutes les souffrances, toutes les actions des autres, tout l'amour de nos frères (Royaume, 6e p., 20 ; t. 4, p. 455). tre chrétien, c'est être, agir, prier, aimer avec tout l'univers qui nous entoure et les hommes qui le peuplent, avec ceux qui sont auprès de</w:t>
      </w:r>
    </w:p>
    <w:p w14:paraId="75695C85" w14:textId="77777777" w:rsidR="00CF7F3B" w:rsidRPr="003100FB" w:rsidRDefault="00000000">
      <w:pPr>
        <w:spacing w:after="120" w:line="360" w:lineRule="auto"/>
        <w:ind w:firstLine="283"/>
        <w:jc w:val="both"/>
        <w:rPr>
          <w:bCs/>
          <w:szCs w:val="24"/>
        </w:rPr>
      </w:pPr>
      <w:r w:rsidRPr="003100FB">
        <w:rPr>
          <w:bCs/>
          <w:szCs w:val="24"/>
        </w:rPr>
        <w:t>DOCTRINE SPIRITUELLE 494 Dieu, surtout avec la Vierge Marie (voir H. Macé, Saint Jean Eudes et le mystère de l'Église, dans Notre vie, t. 41, p. 1).</w:t>
      </w:r>
    </w:p>
    <w:p w14:paraId="660F4982" w14:textId="77777777" w:rsidR="00CF7F3B" w:rsidRPr="003100FB" w:rsidRDefault="00000000">
      <w:pPr>
        <w:spacing w:after="120" w:line="360" w:lineRule="auto"/>
        <w:ind w:firstLine="283"/>
        <w:jc w:val="both"/>
        <w:rPr>
          <w:bCs/>
          <w:szCs w:val="24"/>
        </w:rPr>
      </w:pPr>
      <w:r w:rsidRPr="003100FB">
        <w:rPr>
          <w:bCs/>
          <w:szCs w:val="24"/>
        </w:rPr>
        <w:lastRenderedPageBreak/>
        <w:t>5). La Vierge Marie. - Certes, affirme Jean Eudes, Marie, d'elle-même, « n'est rien, n'a rien, ne peut rien » ; Jésus, son Fils, « est tout en elle : il est son être, sa vie, sa sainteté, sa gloire, sa puissance et sa grandeur » (Royaume, 3° p., 11 ; t. 1, p. 338 ; cf Cœur admirable, liv. 2, ch. 5 ; t. 6, p. 189). Est-ce un effet de la « controverse » avec les protestants ? En tout cas, rarement on a affirmé avec autant de force que Marie n'ajoute rien à Jésus-Christ, mais qu'elle est tout intérieure à son mystère. Totalement humble et servante, elle est comme le plein déploiement et la manifestation éclatante du Mystère : le Christ vivant dans l'humanité pour en faire son Corps ; elle est « l'exemplaire » parfait et universel de la vie dans le Christ. Elle n'est pas seulement membre du Corps : Dieu la mystérieusement associée à sa propre paternité en la faisant Mère de son Fils ; dès lors, elle exerce un rôle maternel à l'égard de tous les membres du corps du Christ. Elle est aussi associée à la seigneurie de son Fils et nous la manifeste : c'est à lui en elle que nous faisons hommage quand nous l'appelons notre « Dame » et la reine de l'univers.</w:t>
      </w:r>
    </w:p>
    <w:p w14:paraId="7383EF58" w14:textId="77777777" w:rsidR="00CF7F3B" w:rsidRPr="003100FB" w:rsidRDefault="00000000">
      <w:pPr>
        <w:spacing w:after="120" w:line="360" w:lineRule="auto"/>
        <w:ind w:firstLine="283"/>
        <w:jc w:val="both"/>
        <w:rPr>
          <w:bCs/>
          <w:szCs w:val="24"/>
        </w:rPr>
      </w:pPr>
      <w:r w:rsidRPr="003100FB">
        <w:rPr>
          <w:bCs/>
          <w:szCs w:val="24"/>
        </w:rPr>
        <w:t>6). Relation vivante avec Dieu. - L'existence chrétienne ainsi conçue se déploie dans un dimat profondément religieux, comme une relation vivante avec Dieu. Cette référence continuelle à Dieu, Jean Eudes l'appelle « dévotion chrétienne » ; elle est une intention constante d'exister pour Dieu. Ce mouvement central de toute l'existence chrétienne continue la « dévotion » de Jésus-Christ, l'amour parfait que le Fils bien-aimé porte à son Père (Royaume, 22 p., 28-29 ; t. 4, p. 265,271). Elle s'acheve et s'accomplit dans le sacrifice, qui est la consommation de l'amour et la plénitude de toute réalité. Nous sommes invités à demander souvent à Jésus-Christ qu'il « nous tire dans son sacrifice », qu'il « nous consomme dans les flammes sacrées de son saint amour » (Manuel, 3 ; t. 3, p. 2938).</w:t>
      </w:r>
    </w:p>
    <w:p w14:paraId="2781EB1F" w14:textId="77777777" w:rsidR="00CF7F3B" w:rsidRPr="003100FB" w:rsidRDefault="00000000">
      <w:pPr>
        <w:spacing w:after="120" w:line="360" w:lineRule="auto"/>
        <w:ind w:firstLine="283"/>
        <w:jc w:val="both"/>
        <w:rPr>
          <w:bCs/>
          <w:szCs w:val="24"/>
        </w:rPr>
      </w:pPr>
      <w:r w:rsidRPr="003100FB">
        <w:rPr>
          <w:bCs/>
          <w:szCs w:val="24"/>
        </w:rPr>
        <w:t>29 Discernement moral et progrès spirituel. - 4). Une morale de l'alliance. - De cette vision de l'existence fondée sur le baptême et toute centrée sur le Christ, Jean Eudes tire une morale de l'alliance qui pourrait apporter un éclairage utile aux recherches contemporaines. Pour lui, les promesses de Dieu et les engagements de l'homme dans l'alliance baptismale fondent toute la morale chrétienne, morale de relation vivante et personnelle avec Dieu qui aime tous les hommes en Jésus-Christ et les sanctifie dans l'Esprit.</w:t>
      </w:r>
    </w:p>
    <w:p w14:paraId="3E25CA52" w14:textId="77777777" w:rsidR="00CF7F3B" w:rsidRPr="003100FB" w:rsidRDefault="00000000">
      <w:pPr>
        <w:spacing w:after="120" w:line="360" w:lineRule="auto"/>
        <w:ind w:firstLine="283"/>
        <w:jc w:val="both"/>
        <w:rPr>
          <w:bCs/>
          <w:szCs w:val="24"/>
        </w:rPr>
      </w:pPr>
      <w:r w:rsidRPr="003100FB">
        <w:rPr>
          <w:bCs/>
          <w:szCs w:val="24"/>
        </w:rPr>
        <w:t xml:space="preserve">Après un certain nombre de suggestions pratiques pour la sanctification de notre vie quotidienne, Jean Eudes ajoute : « Je vous prie de bien remarquer que la pratique des pratiques, le secret des secrets, la dévotion des dévotions, c'est de n'avoir point d'attache à aucune pratique ou exercice particulier de dévotion, mais avoir un grand soin, dans tous vos exercices et actions, de vous donner au Saint Esprit de Jésus, afin que, vous trouvant sans attache à votre propre esprit, il ait plein pouvoir </w:t>
      </w:r>
      <w:r w:rsidRPr="003100FB">
        <w:rPr>
          <w:bCs/>
          <w:szCs w:val="24"/>
        </w:rPr>
        <w:lastRenderedPageBreak/>
        <w:t>et liberté d'agir en vous selon ses désirs et de vous conduire par les voies qu'il lui plaira » (ibidem, 6e p., 18 ; p. 452).</w:t>
      </w:r>
    </w:p>
    <w:p w14:paraId="4ACF7F42" w14:textId="77777777" w:rsidR="00CF7F3B" w:rsidRPr="003100FB" w:rsidRDefault="00000000">
      <w:pPr>
        <w:spacing w:after="120" w:line="360" w:lineRule="auto"/>
        <w:ind w:firstLine="283"/>
        <w:jc w:val="both"/>
        <w:rPr>
          <w:bCs/>
          <w:szCs w:val="24"/>
        </w:rPr>
      </w:pPr>
      <w:r w:rsidRPr="003100FB">
        <w:rPr>
          <w:bCs/>
          <w:szCs w:val="24"/>
        </w:rPr>
        <w:t>8). Une doctrine mystique discrète et forte. - En cette fidélité aux voies de l'Esprit réside l'essentiel de la doctrine mystique de Jean Eudes. Les rudes combats essuyés par son maître Bérulle, « initiateur mystique » (cf P. Cochois, Bérulle et l'École française, Paris, 1963, p. 30, 110), l'invitaient à la prudence. C'est à Dieu, rappelait-il, et non aux hommes, de mettre les âmes « dans la voie de l'oraison passive » (Lettres ; t. 10, p. 439). Cela dit, il savait bien que les enfants de Dieu sont appelés à la vie mystique ; il savait que notre « cœur » est fait pour la « contemplation », qui est « un très unique regard et une très simple vue de Dieu, sans discours ni raisonnement, ni multiplicité de pensées » (Cœur admirable, liv. 1, ch. 2 et 4 ; t. 6, p. 85, 87). Tous les conseils de renoncement mais aussi d'audacieuse confiance, qu'il donne aux chrétiens, doivent les aider, certes, à échapper aux illusions et déviations possibles, mais en même temps à laisser l'Esprit de Dieu épanouir en eux la connaissance du Mystère du Christ et l'expérience de la vie filiale (voir, par exemple, Royaume, 2e p., 42 ; t. 1, p. 276-278).</w:t>
      </w:r>
    </w:p>
    <w:p w14:paraId="1551EE28" w14:textId="77777777" w:rsidR="00CF7F3B" w:rsidRPr="003100FB" w:rsidRDefault="00000000">
      <w:pPr>
        <w:spacing w:after="120" w:line="360" w:lineRule="auto"/>
        <w:ind w:firstLine="283"/>
        <w:jc w:val="both"/>
        <w:rPr>
          <w:bCs/>
          <w:szCs w:val="24"/>
        </w:rPr>
      </w:pPr>
      <w:r w:rsidRPr="003100FB">
        <w:rPr>
          <w:bCs/>
          <w:szCs w:val="24"/>
        </w:rPr>
        <w:t>Il attache une grande importance à l'oraison mentale (voir aussi DS, t. 4, col. 1831, 1848-1849) ; il propose des « actes » excellents pour la commencer et la finir. (Manuel, 1° p., 2 ; t. 3, p. 270-280) ; mais ses conseils sont très simples et il ne donne pas de « méthode » proprement dite. Toute une ouverture à la vie mystique est déjà contenue dans telle prière « pour faire saintement vos actions » : « O bon Jésus, je me livre tout à votre divine puissance et à votre saint amour. Tirez-moi, s'il vous plaît, totalement hors de moi-même, retirez-moi et me cachez et absorbez saintement dedans vous, afin que je ne vive, que je ne parle et que je n'opère plus qu'en vous, par vous et pour vous » (Royaume, 6e p., 3 ; t. 1, p. 444).</w:t>
      </w:r>
    </w:p>
    <w:p w14:paraId="032A2C95" w14:textId="77777777" w:rsidR="00CF7F3B" w:rsidRPr="003100FB" w:rsidRDefault="00000000">
      <w:pPr>
        <w:spacing w:after="120" w:line="360" w:lineRule="auto"/>
        <w:ind w:firstLine="283"/>
        <w:jc w:val="both"/>
        <w:rPr>
          <w:bCs/>
          <w:szCs w:val="24"/>
        </w:rPr>
      </w:pPr>
      <w:r w:rsidRPr="003100FB">
        <w:rPr>
          <w:bCs/>
          <w:szCs w:val="24"/>
        </w:rPr>
        <w:t>39 Le ministère et la vie des prêtres. - Maître de vie chrétienne, Jean Eudes a été aussi un guide pour le ministère et la vie des prêtres.</w:t>
      </w:r>
    </w:p>
    <w:p w14:paraId="03FCFE83" w14:textId="77777777" w:rsidR="00CF7F3B" w:rsidRPr="003100FB" w:rsidRDefault="00000000">
      <w:pPr>
        <w:spacing w:after="120" w:line="360" w:lineRule="auto"/>
        <w:ind w:firstLine="283"/>
        <w:jc w:val="both"/>
        <w:rPr>
          <w:bCs/>
          <w:szCs w:val="24"/>
        </w:rPr>
      </w:pPr>
      <w:r w:rsidRPr="003100FB">
        <w:rPr>
          <w:bCs/>
          <w:szCs w:val="24"/>
        </w:rPr>
        <w:t>1). Un seul Prêtre. - Son affirmation la plus vigoureuse est qu'il n'y a plus, dans la loi nouvelle, d'autre sacerdoce que celui de Jésus-Christ. En lui, Dieu et homme, s'est accomplie pleinement et définitivement la communion de l'homme avec Dieu, qui est la raison d'être du sacerdoce et l'essentiel du sacrifice. C'est l'unique sacerdoce de Jésus-Christ qui s'accomplit dans l'ensemble du peuple de Dieu et, d'une façon particulière, en ceux que nous appelons les prêtres (cf Mémorial, chap prélim. ; t. 3, p. 9).</w:t>
      </w:r>
    </w:p>
    <w:p w14:paraId="1BBCABC8" w14:textId="77777777" w:rsidR="00CF7F3B" w:rsidRPr="003100FB" w:rsidRDefault="00000000">
      <w:pPr>
        <w:spacing w:after="120" w:line="360" w:lineRule="auto"/>
        <w:ind w:firstLine="283"/>
        <w:jc w:val="both"/>
        <w:rPr>
          <w:bCs/>
          <w:szCs w:val="24"/>
        </w:rPr>
      </w:pPr>
      <w:r w:rsidRPr="003100FB">
        <w:rPr>
          <w:bCs/>
          <w:szCs w:val="24"/>
        </w:rPr>
        <w:lastRenderedPageBreak/>
        <w:t>2). Sacerdoce commun « des baptisés. - Jean Eudes met en vive lumière le sacerdoce commun des baptisés. Il insiste, par exemple, sur la participation active des laïcs à l'Eucharistie : en Jésus-Christ, ils sont non pas seulement « hostie », mais aussi « prêtres et sacrificateurs », « pour y offrir, avec Jésus-Christ souverain Prêtre, le même sacrifice qu'il y offre » (Royaume, 6° p., 24 : t. 1, p. 460).</w:t>
      </w:r>
    </w:p>
    <w:p w14:paraId="3016C701" w14:textId="77777777" w:rsidR="00CF7F3B" w:rsidRPr="003100FB" w:rsidRDefault="00000000">
      <w:pPr>
        <w:spacing w:after="120" w:line="360" w:lineRule="auto"/>
        <w:ind w:firstLine="283"/>
        <w:jc w:val="both"/>
        <w:rPr>
          <w:bCs/>
          <w:szCs w:val="24"/>
        </w:rPr>
      </w:pPr>
      <w:r w:rsidRPr="003100FB">
        <w:rPr>
          <w:bCs/>
          <w:szCs w:val="24"/>
        </w:rPr>
        <w:t>3). Spécificité du sacerdoce ministériel. - En bien des pages on aurait l'impression qu'à ses yeux le sacerdoce ministériel apporte un simple accroissement dans l'ordre du caractère ou même de la grâce : le prêtre serait plus uni à Jésus-Christ, plus saint, afin de sanctifier ses frères, etc (Mémorial, 5e p., $ 14 et 16 ; t. 3, p. 207 et 212). On trouve certainement ici l'écho de la conception « hiérarchique » de l'Église, héritée du pseudo-Denys et professée par Bérulle. Mais un autre aspect doit être souligné : en dépit d'affirmations souvent répétées, le prêtre selon Jean Eudes est avant tout un pasteur, qui n'existe « que pour l'Église » (ibidem, 5° p., $ 18 ; p. 221). Pour lui, les mots prêtre et pasteur s'appellent l'un l'autre et sont presque interchangeables.</w:t>
      </w:r>
    </w:p>
    <w:p w14:paraId="74DD3429" w14:textId="77777777" w:rsidR="00CF7F3B" w:rsidRPr="003100FB" w:rsidRDefault="00000000">
      <w:pPr>
        <w:spacing w:after="120" w:line="360" w:lineRule="auto"/>
        <w:ind w:firstLine="283"/>
        <w:jc w:val="both"/>
        <w:rPr>
          <w:bCs/>
          <w:szCs w:val="24"/>
        </w:rPr>
      </w:pPr>
      <w:r w:rsidRPr="003100FB">
        <w:rPr>
          <w:bCs/>
          <w:szCs w:val="24"/>
        </w:rPr>
        <w:t>C'est d'ailleurs ce qu'il a vécu lui-même : homme d'action apôtre infatigable au service de la Parole pour le bien de ses frères, il signait ses lettres, avec vérité : « Jean Eudes, prêtre missionnaire ». Et ses écrits ne laissent aucun doute à ce sujet : « La première et la plus grande obligation d'un ecclésiastique est de travailler au salut des âmes. C'est pour cette fin que le Fils de Dieu a établi le sacerdoce dans son Église. C'est pour cette fin qu'on doit entrer dans cet état ». « Le sacerdoce n'a été établi en la terre que pour ce sujet » (Le bon confesseur, ch. 2 ; t. 4, p. 165, 182). Le « principal exercice » du prêtre « est d'annoncer, sans cesse, en public et en particulier, par œuvre ; par parole, l'Évangile de Jésus-Christ » (Mémorial, 1e p. ; t. 3, p. 26).</w:t>
      </w:r>
    </w:p>
    <w:p w14:paraId="6526F354" w14:textId="77777777" w:rsidR="00CF7F3B" w:rsidRPr="003100FB" w:rsidRDefault="00000000">
      <w:pPr>
        <w:spacing w:after="120" w:line="360" w:lineRule="auto"/>
        <w:ind w:firstLine="283"/>
        <w:jc w:val="both"/>
        <w:rPr>
          <w:bCs/>
          <w:szCs w:val="24"/>
        </w:rPr>
      </w:pPr>
      <w:r w:rsidRPr="003100FB">
        <w:rPr>
          <w:bCs/>
          <w:szCs w:val="24"/>
        </w:rPr>
        <w:t>4) L'ocation de Dieu. - A ce service de l'Évangile, le prêtre est consacré tout entier, d'une consécration qui saisit son existence. Et cela, au titre d'un appel ; le ministère aux yeux de Jean Eudes serait une usurpation s'il ne répondait pas à une « vocation de Dieu » : car il n'accomplit pas une œuvre humaine, mais la mission même de Jésus-Christ Sauveur, dans la force de l'Esprit Saint (cf Mémorial, 5° p., $ 1 ; t. 8, p. 146). Appelé par Jésus-Christ, le prêtre poursuit avec lui, tout au long de sa vie, un dialogue personnel (ibidem, 2° p. ; p. 46).</w:t>
      </w:r>
    </w:p>
    <w:p w14:paraId="2251CB70" w14:textId="77777777" w:rsidR="00CF7F3B" w:rsidRPr="003100FB" w:rsidRDefault="00000000">
      <w:pPr>
        <w:spacing w:after="120" w:line="360" w:lineRule="auto"/>
        <w:ind w:firstLine="283"/>
        <w:jc w:val="both"/>
        <w:rPr>
          <w:bCs/>
          <w:szCs w:val="24"/>
        </w:rPr>
      </w:pPr>
      <w:r w:rsidRPr="003100FB">
        <w:rPr>
          <w:bCs/>
          <w:szCs w:val="24"/>
        </w:rPr>
        <w:t>Notons que, dans le discernement de cet appel, l' « attrait » perçu intérieurement tient peu de place. Jean Eudes pense au contraire qu'on est plus sûr d'un appel authentique lorsqu'on s'engage « non point de son mouvement ni par son inclination propre, mais par le conseil et la conduite d'un ou de plusieurs serviteurs de Dieu » (ibidem, 5° p., $ 2 ; p. 162).</w:t>
      </w:r>
    </w:p>
    <w:p w14:paraId="36F64D12" w14:textId="77777777" w:rsidR="00CF7F3B" w:rsidRPr="003100FB" w:rsidRDefault="00000000">
      <w:pPr>
        <w:spacing w:after="120" w:line="360" w:lineRule="auto"/>
        <w:ind w:firstLine="283"/>
        <w:jc w:val="both"/>
        <w:rPr>
          <w:bCs/>
          <w:szCs w:val="24"/>
        </w:rPr>
      </w:pPr>
      <w:r w:rsidRPr="003100FB">
        <w:rPr>
          <w:bCs/>
          <w:szCs w:val="24"/>
        </w:rPr>
        <w:lastRenderedPageBreak/>
        <w:t>Le Cœur de Jésus, c'est d'abord ce cœur de chair, formé de la chair de Marie, auprès duquel saint Jean a reposé sa tête, et que la lance a ouvert afin que la vie soit donnée au monde ; peut-être, pense Jean Eudes, ce cœur s'est-il brisé par la force de l'amour. Car le cœur est avant tout le signe de l'amour, qui est la vie même de Jésus-Christ, et le principe de tous ses actes. Cependant, au centre du Cœur de Jésus, vit l'Amour incréé, Dieu, et plus précisément l'Amour mutuel du Père et du Fils, qui est l'Esprit. Ainsi, en Jésus, c'est Dieu qui nous aime avec un cœur d'homme. Et en Jésus, Dieu nous donne de l'aimer avec le Cœur même du Fils bien-aimé. « Je leur ai donné mon cœur » : Jean Eudes n'a cessé de méditer la grande prophétie d'Ézéchiel 36, et il lui a fait une place de plus en plus grande dans ses textes liturgiques (Contrat, ch. 3 ; t. 2, p. 215 ; Offices, t. 11, p. 266, 271, 470, 474, 507, etc.).</w:t>
      </w:r>
    </w:p>
    <w:p w14:paraId="21F78D06" w14:textId="77777777" w:rsidR="00CF7F3B" w:rsidRPr="003100FB" w:rsidRDefault="00000000">
      <w:pPr>
        <w:spacing w:after="120" w:line="360" w:lineRule="auto"/>
        <w:ind w:firstLine="283"/>
        <w:jc w:val="both"/>
        <w:rPr>
          <w:bCs/>
          <w:szCs w:val="24"/>
        </w:rPr>
      </w:pPr>
      <w:r w:rsidRPr="003100FB">
        <w:rPr>
          <w:bCs/>
          <w:szCs w:val="24"/>
        </w:rPr>
        <w:t>1. Le signe du cœur dans la pensée eudiste. - Ainsi se rejoignent dans ce thème les principaux axes de la pensée eudiste : en ramenant tout au cœur, il signifie que l'amour est le principe et au terme de toute réalité ; il exprime avec une grande force la mystérieuse intériorité mutuelle qui fait un seul être de tous les membres du Corps mystique ; cœur de son Corps total, le Cœur du Christ est le centre de l'univers et le point de jonction entre Dieu et sa création, coadunans terram caelis (Offices, t. 14, p. 508) ; c'est dans le feu de son amour que s'accomplit l'acte sacerdotal par excellence, le sacrifice parfait de l'univers (ibidem, p. 480). L'oir J. Arragain, Le Cœur du Seigneur.</w:t>
      </w:r>
    </w:p>
    <w:p w14:paraId="30E9DEB8" w14:textId="77777777" w:rsidR="00CF7F3B" w:rsidRPr="003100FB" w:rsidRDefault="00000000">
      <w:pPr>
        <w:spacing w:after="120" w:line="360" w:lineRule="auto"/>
        <w:ind w:firstLine="283"/>
        <w:jc w:val="both"/>
        <w:rPr>
          <w:bCs/>
          <w:szCs w:val="24"/>
        </w:rPr>
      </w:pPr>
      <w:r w:rsidRPr="003100FB">
        <w:rPr>
          <w:bCs/>
          <w:szCs w:val="24"/>
        </w:rPr>
        <w:t>2. Biographie. - J.-J. Blouet de Camilly et J. Hermant, Abrégé de la vie du R. P. Jean Eudes (1706), dans Notre l'ie, t. 5, 1954, p. 413-126. - P. Hérambourg, Saint Jean Eudes…, ses vertus, éd. A. Le Doré, Rennes, 1868, et Paris, 1869 ; préférer l'éd. D. Boulay, Paris, 1927 ; la seule édition annotée est une traduction anglaise, St. John Eudes. A spiritual Portrait, Westminster, Maryland, 1960. - Pierre Costil, Annales de la congrégation de Jésus et Marie, lithogr., Hennebont, 1878. - Julien Martine, l'ie du R. P. Jean Eudes, éd. E. Lecointe, Caen, 1880, 2 vol. - Sur Blouet de Camilly (1632-1711). Hérambourg (1661-1720 ; cf DS, t. 7, col. 264-265). Costil (1669-1749) et Martine (1669-1745), leurs manuscrits et éditions, la valeur de leurs ouvrages, voir C. Berthelot du Chesnay, Les missions de saint Jean Eudes, cité infra, p xxini, XXXII-XLIV, la même préface présente de façon critique l'ensemble de la bibliographie (mss et imprimés) des 18° et 19e siècles concernant la biographie de Jean Eudes.</w:t>
      </w:r>
    </w:p>
    <w:p w14:paraId="171213E2" w14:textId="77777777" w:rsidR="00CF7F3B" w:rsidRPr="003100FB" w:rsidRDefault="00000000">
      <w:pPr>
        <w:spacing w:after="120" w:line="360" w:lineRule="auto"/>
        <w:ind w:firstLine="283"/>
        <w:jc w:val="both"/>
        <w:rPr>
          <w:bCs/>
          <w:szCs w:val="24"/>
        </w:rPr>
      </w:pPr>
      <w:r w:rsidRPr="003100FB">
        <w:rPr>
          <w:bCs/>
          <w:szCs w:val="24"/>
        </w:rPr>
        <w:t xml:space="preserve">D. Boulay, l'ie du vénérable Jean Eudes, &amp; vol., Paris, 1905-1908. - H. Joly, Saint Jean Eudes (1601-1680), coll. Les Saints, Paris, 1907 ; rééd., 1926. - C. Lebrun, DTC, t. 5, 1912, col. 1466-1482. - É. Dermenghem, La vie admirable et les révélations de Marie des l'allées, Paris, 1926. - É. Georges, Saint Jean Eudes, missionnaire apostolique, Paris, 1925 ; Saint Jean Eudes., apôtre du culte liturgique </w:t>
      </w:r>
      <w:r w:rsidRPr="003100FB">
        <w:rPr>
          <w:bCs/>
          <w:szCs w:val="24"/>
        </w:rPr>
        <w:lastRenderedPageBreak/>
        <w:t>des Sacrés Cœurs, Paris, 1936. - A. Pioger, Un orateur de l'École française, saint Jean Eudes, Paris, 1940 ; Saint Jean Eudes d'après ses traités et sa correspondance. Essai de psychologie religieuse, Paris, 1940. L. Tolmer, Du « nouveau » sur S. Jean Eudes, Caen, 1943. - G de Bertier de Sauvigny, Le premier établissement de S. Jean Eudes à Caen, dans Bulletin de la sociétété des antiquaires de Normandie, t. 50, 1947. - C. Berthelot du Chesnay, Les missions de saint Jean Eudes, Paris, 1967 ; voir aussi les notices de Jean Eudes, dans Catholicisme, t. 6, 1964, col. 457-460, et la Büibliotheca sanctorum, t. 6, 1965, col. 994-996. - Sur Jean Eudes, divers articles ont été publiés, en particulier par C. Berthelot du Chesnay, dans la revue eudiste, Notre l'ie, t. 1-14, 1948-1971, etc. :</w:t>
      </w:r>
    </w:p>
    <w:p w14:paraId="2B91932E" w14:textId="77777777" w:rsidR="00CF7F3B" w:rsidRPr="003100FB" w:rsidRDefault="00000000">
      <w:pPr>
        <w:spacing w:after="120" w:line="360" w:lineRule="auto"/>
        <w:ind w:firstLine="283"/>
        <w:jc w:val="both"/>
        <w:rPr>
          <w:bCs/>
          <w:szCs w:val="24"/>
        </w:rPr>
      </w:pPr>
      <w:r w:rsidRPr="003100FB">
        <w:rPr>
          <w:bCs/>
          <w:szCs w:val="24"/>
        </w:rPr>
        <w:t>2. Doctrine spirituelle. - C. Lebrun, La dévotion au Cœur de Marie. Étude historique et doctrinale, Paris, 1917 ; Le bienheureux Jean Eudes et le culte public du Cœur de Jésus, Paris, 1918 ; Le bienheureux Jean Eudes, les eudistes et l'œuvre des retraites spirituelles, Collection de la Bibliotheque des Exercices, n. 56, Enghien-Paris, 1919. - H. Bremond, Histoire littéraire, t. 3 L'École française, Paris, 1925, surtout p. 583-671 ; voir la table. - l'ie spirituelle, t. 12, n. 69, juin 1925, consacré à Jean Eudes : vie apostolique ; œuvre des séminaires ; culte liturgique des Sacrés Cœurs ; spiritualité ; bibliographie raisonnée. - J. Huijben, Aux sources de la spiritualité française au 17e siècle, VSS, t. 27, 1931. - C. Lebrun, La spiritualité de saint Jean Eudes, Paris, 1933.</w:t>
      </w:r>
    </w:p>
    <w:p w14:paraId="0AC80988" w14:textId="77777777" w:rsidR="00CF7F3B" w:rsidRPr="003100FB" w:rsidRDefault="00000000">
      <w:pPr>
        <w:spacing w:after="120" w:line="360" w:lineRule="auto"/>
        <w:ind w:firstLine="283"/>
        <w:jc w:val="both"/>
        <w:rPr>
          <w:bCs/>
          <w:szCs w:val="24"/>
        </w:rPr>
      </w:pPr>
      <w:r w:rsidRPr="003100FB">
        <w:rPr>
          <w:bCs/>
          <w:szCs w:val="24"/>
        </w:rPr>
        <w:t>F. Lebesconte, Le Cœur de Marie d'après saint Jean Eudes, Paris, 1946 ; La spiritualité de saint Jean Eudes, Paris, 1952. - É. Georges, Saint Jean Eudes, modele et maître de vie mariale, Paris, 1946. - O. Schneider, Der Prophet des Herzens, Johannes Eudes, l'ienne, 1947. - L. Barbé, La l'ierge dans la congrégation de Jésus et de Marie, dans Maria, t. 3, Paris, 1954, p. 163-179. - J. Arragain, Le Cœur du Seigneur. Études sur les écrits et l'influence de saint Jean Eudes, Paris, 1955. - J. M. Alonso, El Corazôn de Maria en san Juan Eudes, 2 vol., Madrid, 1958. - P. Milcent, Saint Jean Eudes. Introduction et choix de textes, Paris, 1964. - P.-Y. Tataki, Royauté de Marie d'après l'œuvre mariologique de saint Jean Eudes, these, Rome (Montréal), 1964.</w:t>
      </w:r>
    </w:p>
    <w:p w14:paraId="37225443" w14:textId="77777777" w:rsidR="00CF7F3B" w:rsidRPr="003100FB" w:rsidRDefault="00000000">
      <w:pPr>
        <w:spacing w:after="120" w:line="360" w:lineRule="auto"/>
        <w:ind w:firstLine="283"/>
        <w:jc w:val="both"/>
        <w:rPr>
          <w:bCs/>
          <w:szCs w:val="24"/>
        </w:rPr>
      </w:pPr>
      <w:r w:rsidRPr="003100FB">
        <w:rPr>
          <w:bCs/>
          <w:szCs w:val="24"/>
        </w:rPr>
        <w:t xml:space="preserve">F. Wessely, Das Leben und das Reich Jesu Christi. Das Hauptwerk des hl. Johannes Eudes, dans Jahrbuch für mystische Theologie, t. 11, 1965, p. 121-179. - P. Milcent, Pasteur dans le Christ Pasteur ; le prétre selon saint Jean Eudes, dans l'ocation, n. 240, 1967, p. 501-514. - N. Bermudez, El bautismo, contrato de alianza, en la doctrina de Juan Eudes, these dactyl., Rome, 1968. - Plusieurs articles dans Mission et charité, n. 29-30, janvier-juin 1968, sur la Spiritualité de l'Ecole française.  Dans la série des Cahiers eudistes, retenir : Le saint Cœur de Marie dans la spiritualité eudiste, Paris, 1948 ; L'oraison dans la spiritualité eudiste, 1952 ; Le renoncement dans la vie chrétienne selon saint </w:t>
      </w:r>
      <w:r w:rsidRPr="003100FB">
        <w:rPr>
          <w:bCs/>
          <w:szCs w:val="24"/>
        </w:rPr>
        <w:lastRenderedPageBreak/>
        <w:t>Jean Eudes et ses disciples, 1956 ; Les vertus chrétiennes selon saint Jean Eudes et ses disciples, 1960 ; La vie religieuse à l'école de saint Jean Eudes, 1963 ; La spiritualité de l'École française et saint Jean Eudes, Québec, 1962.</w:t>
      </w:r>
    </w:p>
    <w:p w14:paraId="3B076E79" w14:textId="77777777" w:rsidR="00CF7F3B" w:rsidRPr="003100FB" w:rsidRDefault="00000000">
      <w:pPr>
        <w:spacing w:after="120" w:line="360" w:lineRule="auto"/>
        <w:ind w:firstLine="283"/>
        <w:jc w:val="both"/>
        <w:rPr>
          <w:bCs/>
          <w:szCs w:val="24"/>
        </w:rPr>
      </w:pPr>
      <w:r w:rsidRPr="003100FB">
        <w:rPr>
          <w:bCs/>
          <w:szCs w:val="24"/>
        </w:rPr>
        <w:t>Diverses études de J. Arragain, L. Barbé, H. Macé, P. Milcent sur la spiritualité de Jean Eudes, dans Notre l'ie.</w:t>
      </w:r>
    </w:p>
    <w:p w14:paraId="2725F385" w14:textId="77777777" w:rsidR="00CF7F3B" w:rsidRPr="003100FB" w:rsidRDefault="00000000">
      <w:pPr>
        <w:spacing w:after="120" w:line="360" w:lineRule="auto"/>
        <w:ind w:firstLine="283"/>
        <w:jc w:val="both"/>
        <w:rPr>
          <w:bCs/>
          <w:szCs w:val="24"/>
        </w:rPr>
      </w:pPr>
      <w:r w:rsidRPr="003100FB">
        <w:rPr>
          <w:bCs/>
          <w:szCs w:val="24"/>
        </w:rPr>
        <w:t>DS, art. BéruLze, Conpren, Cœur (Sacré). Cor, Érar, FRANCE, INTÉRIEUR DE Jésus, etc.</w:t>
      </w:r>
    </w:p>
    <w:p w14:paraId="75FC0DCE" w14:textId="77777777" w:rsidR="00CF7F3B" w:rsidRPr="003100FB" w:rsidRDefault="00000000">
      <w:pPr>
        <w:spacing w:after="120" w:line="360" w:lineRule="auto"/>
        <w:ind w:firstLine="283"/>
        <w:jc w:val="both"/>
        <w:rPr>
          <w:bCs/>
          <w:szCs w:val="24"/>
        </w:rPr>
      </w:pPr>
      <w:r w:rsidRPr="003100FB">
        <w:rPr>
          <w:bCs/>
          <w:szCs w:val="24"/>
        </w:rPr>
        <w:t>3. Lignée spirituelle de Jean Eudes. - M. Heimbucher, Die Orden und Kongregationen der katholischen Kirche, 3° éd., t. 2, Paderborn, 1934, p. 592-595. - J. Hamon, Gi Eudisu, dans M. Escobar, Ordini e congregazioni religiose, t. 2, Turin, 1953, p. 977-985. - C. Berthelot du Chesnay, Les eudistes, Paris, 1956 ; notice dans Dictionnaire des Lettres françaises. 18e siècle, t. 1, 1960, p. 439-440. R.-F. Daon + 1749 : J. Arragain, DS, t. 3, col. 37-88, G. Berthelot du Chesnay, Dictionnaire des Letires…, t. 1, p. 267-368. - F. H. Sevoy + 1765 : chidem, t. 2, p. 550. - V.-T. Le Beurier + 1782 : ibidem, t. 2, p. 56.</w:t>
      </w:r>
    </w:p>
    <w:p w14:paraId="61AA8587" w14:textId="77777777" w:rsidR="00CF7F3B" w:rsidRPr="003100FB" w:rsidRDefault="00000000">
      <w:pPr>
        <w:spacing w:after="120" w:line="360" w:lineRule="auto"/>
        <w:ind w:firstLine="283"/>
        <w:jc w:val="both"/>
        <w:rPr>
          <w:bCs/>
          <w:szCs w:val="24"/>
        </w:rPr>
      </w:pPr>
      <w:r w:rsidRPr="003100FB">
        <w:rPr>
          <w:bCs/>
          <w:szCs w:val="24"/>
        </w:rPr>
        <w:t>G. Portais, Marie de Sainte-Euphrasie Pelletier, 2 vol. Angers, 1893. - H. Pasquier, l'ie de Marie de. 2 vol., Paris, 1894 - M.-D. Poinsenet, Rien n'est impossible à l'emour. R.-V. Pelletier, mère Marie de Sainte-Euphrasie, Paris, 1968.</w:t>
      </w:r>
    </w:p>
    <w:p w14:paraId="65D1893F" w14:textId="77777777" w:rsidR="00CF7F3B" w:rsidRPr="003100FB" w:rsidRDefault="00000000">
      <w:pPr>
        <w:spacing w:after="120" w:line="360" w:lineRule="auto"/>
        <w:ind w:firstLine="283"/>
        <w:jc w:val="both"/>
        <w:rPr>
          <w:bCs/>
          <w:szCs w:val="24"/>
        </w:rPr>
      </w:pPr>
      <w:r w:rsidRPr="003100FB">
        <w:rPr>
          <w:bCs/>
          <w:szCs w:val="24"/>
        </w:rPr>
        <w:t>Paul</w:t>
      </w:r>
    </w:p>
    <w:p w14:paraId="328B23BC" w14:textId="77777777" w:rsidR="00CF7F3B" w:rsidRPr="003100FB" w:rsidRDefault="00000000">
      <w:pPr>
        <w:spacing w:after="120" w:line="360" w:lineRule="auto"/>
        <w:ind w:firstLine="283"/>
        <w:jc w:val="both"/>
        <w:rPr>
          <w:bCs/>
          <w:szCs w:val="24"/>
        </w:rPr>
      </w:pPr>
      <w:r w:rsidRPr="003100FB">
        <w:rPr>
          <w:bCs/>
          <w:szCs w:val="24"/>
        </w:rPr>
        <w:t>91. JEAN EUGÉNICOS, écrivain byzantin, vers 1400-1455. - 14. l'ie. - 9. uvres.</w:t>
      </w:r>
    </w:p>
    <w:p w14:paraId="1EE6A1B7" w14:textId="77777777" w:rsidR="00CF7F3B" w:rsidRPr="003100FB" w:rsidRDefault="00000000">
      <w:pPr>
        <w:spacing w:after="120" w:line="360" w:lineRule="auto"/>
        <w:ind w:firstLine="283"/>
        <w:jc w:val="both"/>
        <w:rPr>
          <w:bCs/>
          <w:szCs w:val="24"/>
        </w:rPr>
      </w:pPr>
      <w:r w:rsidRPr="003100FB">
        <w:rPr>
          <w:bCs/>
          <w:szCs w:val="24"/>
        </w:rPr>
        <w:t>4. l'ie. - La naissance de Jean à Constantinople est à placer quelques années après celle de son frère aîné, plus célèbre, Marc d'Éphese (1391-1392).</w:t>
      </w:r>
    </w:p>
    <w:p w14:paraId="10D6A8B9" w14:textId="77777777" w:rsidR="00CF7F3B" w:rsidRPr="003100FB" w:rsidRDefault="00000000">
      <w:pPr>
        <w:spacing w:after="120" w:line="360" w:lineRule="auto"/>
        <w:ind w:firstLine="283"/>
        <w:jc w:val="both"/>
        <w:rPr>
          <w:bCs/>
          <w:szCs w:val="24"/>
        </w:rPr>
      </w:pPr>
      <w:r w:rsidRPr="003100FB">
        <w:rPr>
          <w:bCs/>
          <w:szCs w:val="24"/>
        </w:rPr>
        <w:t>Originaire de Trébizonde, leur père, Georges, était diacre, sakelliou de la Grande Église, hymnographe à ses heures et didascale, mais il mourut trop tôt (vers 1405) pour que Jean puisse profiter longtemps de son enseignement. Sans doute est-ce à Mistra même (Péloponnese) que celui-ci fréquenta Gémisthe Pléton, peut-être comme élève. En tout cas, Jean semble bien avoir séjourné en Morée entre 1420 et 1430. Marié et diacre, il remplit au patriarcat œcuménique les fonctions de notaire et de romophylaz, troisième charge de l'officialité patriarcale. Son retour à Constantinople est antérieur à 1435, date à laquelle Jean Tortelli (le futur conseiller de Nicolas V et le premier « custode » de la Bibliothèque vaticane) atteste avoir reçu du papas Jean Eugénicos des leçons, de grec vraisemblablement (E. Legrand, Cent dix lettres grecques de François Filelfe, Paris, 1892, p. 140).</w:t>
      </w:r>
    </w:p>
    <w:p w14:paraId="16138060" w14:textId="77777777" w:rsidR="00CF7F3B" w:rsidRPr="003100FB" w:rsidRDefault="00000000">
      <w:pPr>
        <w:spacing w:after="120" w:line="360" w:lineRule="auto"/>
        <w:ind w:firstLine="283"/>
        <w:jc w:val="both"/>
        <w:rPr>
          <w:bCs/>
          <w:szCs w:val="24"/>
        </w:rPr>
      </w:pPr>
      <w:r w:rsidRPr="003100FB">
        <w:rPr>
          <w:bCs/>
          <w:szCs w:val="24"/>
        </w:rPr>
        <w:lastRenderedPageBreak/>
        <w:t>En qualité d'archiviste, Jean accompagna, en novembre 1437, le patriarche Joseph au concile de Ferrare qu'il quitta dès le 15 septembre 1438, par peur de la peste et par opposition farouche à la réconciliation gréco-latine. Rentré à Constantinople au cours de l'été de 1439, il mit tout en œuvre pour faire échouer le concile de Florence. Exilé au Péloponnese, où il bénéficia des libéralités du despote (Théodore II ?) et où il poursuivit sa propagande antiunioniste en plein accord avec son frère Marc (f 1444), il revint dans la capitale (1447-1450) et, entre autres pérégrinations, fit un voyage à Trébizonde, patrie de ses ancêtres. C'est en Laconie qu'il passa les dernières années de sa vie, administrant, quoique simple diacre, la métropole de Lacédémone (Sparte) et exhortant les Grecs à préférer le turban à la tiare. Il honora d'un thrène la chute de Constantinople (1453) et dut mourir peu de temps après. Certains le font vivre jusqu'en 1458 (Lampros, ITaharokéyeux, p. 46 *).</w:t>
      </w:r>
    </w:p>
    <w:p w14:paraId="05309B13" w14:textId="77777777" w:rsidR="00CF7F3B" w:rsidRPr="003100FB" w:rsidRDefault="00000000">
      <w:pPr>
        <w:spacing w:after="120" w:line="360" w:lineRule="auto"/>
        <w:ind w:firstLine="283"/>
        <w:jc w:val="both"/>
        <w:rPr>
          <w:bCs/>
          <w:szCs w:val="24"/>
        </w:rPr>
      </w:pPr>
      <w:r w:rsidRPr="003100FB">
        <w:rPr>
          <w:bCs/>
          <w:szCs w:val="24"/>
        </w:rPr>
        <w:t>2. uvres. - Jean Eugénicos est un des principaux représentants du mouvement intellectuel qui illustra le despotat de Morée. Très variée et en partie inédite, son œuvre intéresse plus l'histoire de la controverse gréco-latine et la littérature en général que celle de la spiritualité. Cependant, quelques écrits méritent d'être signalés ici :</w:t>
      </w:r>
    </w:p>
    <w:p w14:paraId="34B9E438" w14:textId="77777777" w:rsidR="00CF7F3B" w:rsidRPr="003100FB" w:rsidRDefault="00000000">
      <w:pPr>
        <w:spacing w:after="120" w:line="360" w:lineRule="auto"/>
        <w:ind w:firstLine="283"/>
        <w:jc w:val="both"/>
        <w:rPr>
          <w:bCs/>
          <w:szCs w:val="24"/>
        </w:rPr>
      </w:pPr>
      <w:r w:rsidRPr="003100FB">
        <w:rPr>
          <w:bCs/>
          <w:szCs w:val="24"/>
        </w:rPr>
        <w:t>Outre l'Écriture, l'auteur cite Grégoire de Nazianze, Basile, « le bienheureux Zosime », Jean Climaque, Syméon le nouveau théologien ; en bon humaniste, il invoque aussi le témoignage de la philosophie classique : Pythagore, Héraclite, Démocrite, Euclide, Platon, Philon. Finalement aucun des deux destinataires ne réalisa ce qui n'était d'ailleurs qu'un vague projet, sinon une pure comédie, et, en ce qui concerne Théodore, Jean n'hésita pas à applaudir à la décision du despote d'abandonner son pieux dessein (ibidem, p. 415-116 ; cf D. A. Zakythinos, Le despotat, t. 1, p. 205, n. 2 ; t. 2, p. 340). Cet écrit fut probablement composé au Péloponnèse (op. cit, p. 31*).</w:t>
      </w:r>
    </w:p>
    <w:p w14:paraId="5A751AA6" w14:textId="77777777" w:rsidR="00CF7F3B" w:rsidRPr="003100FB" w:rsidRDefault="00000000">
      <w:pPr>
        <w:spacing w:after="120" w:line="360" w:lineRule="auto"/>
        <w:ind w:firstLine="283"/>
        <w:jc w:val="both"/>
        <w:rPr>
          <w:bCs/>
          <w:szCs w:val="24"/>
        </w:rPr>
      </w:pPr>
      <w:r w:rsidRPr="003100FB">
        <w:rPr>
          <w:bCs/>
          <w:szCs w:val="24"/>
        </w:rPr>
        <w:t>2). Traité sur la vie monastique adressé au « frère Gennade » (Paris gr. 2075, f. 191-198). Il s'agit de Georges Scholarios, autre ami de Jean Eugénicos, qui, lui, embrassa vraiment la vie religieuse sous le nom de Gennade en 1450 (DS, t. 6, col. 209-211).</w:t>
      </w:r>
    </w:p>
    <w:p w14:paraId="598C3822" w14:textId="77777777" w:rsidR="00CF7F3B" w:rsidRPr="003100FB" w:rsidRDefault="00000000">
      <w:pPr>
        <w:spacing w:after="120" w:line="360" w:lineRule="auto"/>
        <w:ind w:firstLine="283"/>
        <w:jc w:val="both"/>
        <w:rPr>
          <w:bCs/>
          <w:szCs w:val="24"/>
        </w:rPr>
      </w:pPr>
      <w:r w:rsidRPr="003100FB">
        <w:rPr>
          <w:bCs/>
          <w:szCs w:val="24"/>
        </w:rPr>
        <w:t>3) « Le père spirituel tel qu'il doit être » (éd. O. Lampsides, dans 'Apyeïov rod ExxAnoumotixob. Guuaetou, t. 12, 1957, p. 191-193). La direction spirituelle dérive de la mission confiée par le Christ aux apôtres ; elle implique chez le pater pneumatikos, avec le discernement des esprits, une vie de renoncement dont n'offrent pas l'exemple ces confesseurs attachés à la bonne chère et qui s'enivrent avec leurs pénitents.</w:t>
      </w:r>
    </w:p>
    <w:p w14:paraId="7352446B" w14:textId="77777777" w:rsidR="00CF7F3B" w:rsidRPr="003100FB" w:rsidRDefault="00000000">
      <w:pPr>
        <w:spacing w:after="120" w:line="360" w:lineRule="auto"/>
        <w:ind w:firstLine="283"/>
        <w:jc w:val="both"/>
        <w:rPr>
          <w:bCs/>
          <w:szCs w:val="24"/>
        </w:rPr>
      </w:pPr>
      <w:r w:rsidRPr="003100FB">
        <w:rPr>
          <w:bCs/>
          <w:szCs w:val="24"/>
        </w:rPr>
        <w:lastRenderedPageBreak/>
        <w:t>20 Compositions liturgiques. - Comme son père Georges, son frère Marc et la plupart des écrivains byzantins, Jean Eugénicos a cultivé le genre hymnographique par où sans doute il a inauguré sa carrière littéraire. Le répertoire va du cantique (simples stichères en l'honneur d'un saint) et du canon (à neuf odes) à l'acolouthie ou office complet.</w:t>
      </w:r>
    </w:p>
    <w:p w14:paraId="3617B56F" w14:textId="77777777" w:rsidR="00CF7F3B" w:rsidRPr="003100FB" w:rsidRDefault="00000000">
      <w:pPr>
        <w:spacing w:after="120" w:line="360" w:lineRule="auto"/>
        <w:ind w:firstLine="283"/>
        <w:jc w:val="both"/>
        <w:rPr>
          <w:bCs/>
          <w:szCs w:val="24"/>
        </w:rPr>
      </w:pPr>
      <w:r w:rsidRPr="003100FB">
        <w:rPr>
          <w:bCs/>
          <w:szCs w:val="24"/>
        </w:rPr>
        <w:t>4). Cantiques et hymnes à la Trinité consubstantielle (Athos Lavra 657 ; Kausakalyb. 114 et 54). -</w:t>
      </w:r>
    </w:p>
    <w:p w14:paraId="469820D7" w14:textId="77777777" w:rsidR="00CF7F3B" w:rsidRPr="003100FB" w:rsidRDefault="00000000">
      <w:pPr>
        <w:spacing w:after="120" w:line="360" w:lineRule="auto"/>
        <w:ind w:firstLine="283"/>
        <w:jc w:val="both"/>
        <w:rPr>
          <w:bCs/>
          <w:szCs w:val="24"/>
        </w:rPr>
      </w:pPr>
      <w:r w:rsidRPr="003100FB">
        <w:rPr>
          <w:bCs/>
          <w:szCs w:val="24"/>
        </w:rPr>
        <w:t>2). Cantique à saint Jean apôtre sur le rythme de l'acathiste (éd. Nicodème de Naxos ou l'hagiorite, Kavévec éxrénxot, Leipzig, 1799, p. 84-96 ; cf Athos Iviron 515, Esphigm. 179 et Kausakalyb. 97}. -</w:t>
      </w:r>
    </w:p>
    <w:p w14:paraId="5530B6D0" w14:textId="77777777" w:rsidR="00CF7F3B" w:rsidRPr="003100FB" w:rsidRDefault="00000000">
      <w:pPr>
        <w:spacing w:after="120" w:line="360" w:lineRule="auto"/>
        <w:ind w:firstLine="283"/>
        <w:jc w:val="both"/>
        <w:rPr>
          <w:bCs/>
          <w:szCs w:val="24"/>
        </w:rPr>
      </w:pPr>
      <w:r w:rsidRPr="003100FB">
        <w:rPr>
          <w:bCs/>
          <w:szCs w:val="24"/>
        </w:rPr>
        <w:t>3). Canons et idiomeles à saint Eugène, martyr, patron de Trébizonde (éd. O. Lampsides, dans  »Apxeïov Ilôvrou, t. 18, 1953, p. 168-190 ; corrections proposées par N. B. Tomadakis, dans *Aënvä, t. 58, 1954, p. 88-91 ; l'éditeur croit pouvoir dater cette composition des années 1429-1437).</w:t>
      </w:r>
    </w:p>
    <w:p w14:paraId="48E23A2E" w14:textId="77777777" w:rsidR="00CF7F3B" w:rsidRPr="003100FB" w:rsidRDefault="00000000">
      <w:pPr>
        <w:spacing w:after="120" w:line="360" w:lineRule="auto"/>
        <w:ind w:firstLine="283"/>
        <w:jc w:val="both"/>
        <w:rPr>
          <w:bCs/>
          <w:szCs w:val="24"/>
        </w:rPr>
      </w:pPr>
      <w:r w:rsidRPr="003100FB">
        <w:rPr>
          <w:bCs/>
          <w:szCs w:val="24"/>
        </w:rPr>
        <w:t>4). Canon à saint Joasaph (Urbinat gr. 95, f. 328, 331, cf G. Mercati, dans Bessarione, t. 35, 1919, p. 156, n. 3). -</w:t>
      </w:r>
    </w:p>
    <w:p w14:paraId="29DED0C7" w14:textId="77777777" w:rsidR="00CF7F3B" w:rsidRPr="003100FB" w:rsidRDefault="00000000">
      <w:pPr>
        <w:spacing w:after="120" w:line="360" w:lineRule="auto"/>
        <w:ind w:firstLine="283"/>
        <w:jc w:val="both"/>
        <w:rPr>
          <w:bCs/>
          <w:szCs w:val="24"/>
        </w:rPr>
      </w:pPr>
      <w:r w:rsidRPr="003100FB">
        <w:rPr>
          <w:bCs/>
          <w:szCs w:val="24"/>
        </w:rPr>
        <w:t>5). Canon d'action de grâces à la Théotokos pour avoir été sauvé du naufrage (Urbinat gr. 95, f. 329v-330v) d'après l'acrostiche : « Du fond de la mer tu m'as tiré, (moi), Jean » ; au sujet de cet accident, voir ci-dessous 8°. -</w:t>
      </w:r>
    </w:p>
    <w:p w14:paraId="63FC2281" w14:textId="77777777" w:rsidR="00CF7F3B" w:rsidRPr="003100FB" w:rsidRDefault="00000000">
      <w:pPr>
        <w:spacing w:after="120" w:line="360" w:lineRule="auto"/>
        <w:ind w:firstLine="283"/>
        <w:jc w:val="both"/>
        <w:rPr>
          <w:bCs/>
          <w:szCs w:val="24"/>
        </w:rPr>
      </w:pPr>
      <w:r w:rsidRPr="003100FB">
        <w:rPr>
          <w:bCs/>
          <w:szCs w:val="24"/>
        </w:rPr>
        <w:t>6). Acolouthie en l'honneur de Marc d'Éphese (cf L. Petit, Bibliographie des acolouthies grecques, Paris, 1926, p. 138-139, n. 8, et Acolouthie de Marc Eugénicos, archevêque d'Éphese, dans Studi bizantini, t. 2, 1927, p. 193-235 ; BHG, n. 2252-2253) ; le synaxaire est une source de premier ordre pour la vie de Marc.</w:t>
      </w:r>
    </w:p>
    <w:p w14:paraId="5AC4A240" w14:textId="77777777" w:rsidR="00CF7F3B" w:rsidRPr="003100FB" w:rsidRDefault="00000000">
      <w:pPr>
        <w:spacing w:after="120" w:line="360" w:lineRule="auto"/>
        <w:ind w:firstLine="283"/>
        <w:jc w:val="both"/>
        <w:rPr>
          <w:bCs/>
          <w:szCs w:val="24"/>
        </w:rPr>
      </w:pPr>
      <w:r w:rsidRPr="003100FB">
        <w:rPr>
          <w:bCs/>
          <w:szCs w:val="24"/>
        </w:rPr>
        <w:t>7). Acolouthie ou office commun à saint Nicolas de Myre et à saint Spyridon de Trimythonte (éd. O. Lampsides, dans Néov « AOfvatov, t. 5, 1964-1965, p. 5-18) ; on possède de Georges Eugénicos un office à saint Spyridon, dans le cod. Hierosol. S. Sab. 503, f. 89. -</w:t>
      </w:r>
    </w:p>
    <w:p w14:paraId="449166F6" w14:textId="77777777" w:rsidR="00CF7F3B" w:rsidRPr="003100FB" w:rsidRDefault="00000000">
      <w:pPr>
        <w:spacing w:after="120" w:line="360" w:lineRule="auto"/>
        <w:ind w:firstLine="283"/>
        <w:jc w:val="both"/>
        <w:rPr>
          <w:bCs/>
          <w:szCs w:val="24"/>
        </w:rPr>
      </w:pPr>
      <w:r w:rsidRPr="003100FB">
        <w:rPr>
          <w:bCs/>
          <w:szCs w:val="24"/>
        </w:rPr>
        <w:t>69 Correspondance. - Des 36 lettres de Jean qui se sont conservées, certaines ont l'allure d'exhortations spirituelles ou de consolatoria, mais la plupart concernent la polémique antilatine. À part les courts billets de politesse banale, elles invoquent toutes les motifs surnaturels comme règles de conduite :</w:t>
      </w:r>
    </w:p>
    <w:p w14:paraId="1927D2EC" w14:textId="77777777" w:rsidR="00CF7F3B" w:rsidRPr="003100FB" w:rsidRDefault="00000000">
      <w:pPr>
        <w:spacing w:after="120" w:line="360" w:lineRule="auto"/>
        <w:ind w:firstLine="283"/>
        <w:jc w:val="both"/>
        <w:rPr>
          <w:bCs/>
          <w:szCs w:val="24"/>
        </w:rPr>
      </w:pPr>
      <w:r w:rsidRPr="003100FB">
        <w:rPr>
          <w:bCs/>
          <w:szCs w:val="24"/>
        </w:rPr>
        <w:t xml:space="preserve">1). À la sœur de l'impératrice (éd. Lampros, loco cit., p. 182-184). Exhortation adressée peut-être à la sœur d'Asanina (femme de Démétrius Paléologue) ou à la sœur de Marie (3° femme de Jean VI) pour l'engager à observer dévotement le jeûne préparatoire à l'Assomption. De même que tout </w:t>
      </w:r>
      <w:r w:rsidRPr="003100FB">
        <w:rPr>
          <w:bCs/>
          <w:szCs w:val="24"/>
        </w:rPr>
        <w:lastRenderedPageBreak/>
        <w:t>chrétien est tenu de sanctifier par le carême la mort du Sauveur, ainsi le sexe féminin a un devoir particulier de tirer profit des « saints jours profestivaux de la très sainte Notre-Dame la Mère de Dieu ». Le mystère de la Dormition est évoqué en faisant appel aux récits des apocryphes.</w:t>
      </w:r>
    </w:p>
    <w:p w14:paraId="27D35C43" w14:textId="77777777" w:rsidR="00CF7F3B" w:rsidRPr="003100FB" w:rsidRDefault="00000000">
      <w:pPr>
        <w:spacing w:after="120" w:line="360" w:lineRule="auto"/>
        <w:ind w:firstLine="283"/>
        <w:jc w:val="both"/>
        <w:rPr>
          <w:bCs/>
          <w:szCs w:val="24"/>
        </w:rPr>
      </w:pPr>
      <w:r w:rsidRPr="003100FB">
        <w:rPr>
          <w:bCs/>
          <w:szCs w:val="24"/>
        </w:rPr>
        <w:t>2). Paramytika : - au despote Constantin Dragases à l'occasion de la mort de sa première femme Théodora (Madeleine Tocco), survenue en 1429 après seize mois de mariage (éd. Lampros, op. cit., p. 117-122 ; cf p. 32 ; et Zakythinos, Le despotat, t. 1, p. 211 ; t. 2, p. 342) ; - « au despote » (éd. Lampros, p. 56-61), un des fils de Manuel II Paléologue, lors du décès de la veuve de ce dernier, Hélène Dragas, en 1450 (p. 35) ; - « à la basilissa » (p. 62-66), qui avait perdu sa mère ; il est difficile de dire de qui il s'agit (p. 37*) ; - à une impératrice qui avait perdu son père (Urbin gr. 95, f. 327 et 332), peut-être Alexis IV Comnène, empereur de Trébizonde (+ 1429) ; la destinataire serait alors sa fille Marie, troisième femme de Jean V Paléologue (Mercati, dans Bessarione, t. 35, p. 156-157) ; - à l'empereur (Jean V ?) qui avait perdu son épouse (Urbin gr. 95, f. 326, 333 ; cf Mercati, p. 157-158).</w:t>
      </w:r>
    </w:p>
    <w:p w14:paraId="7287367A" w14:textId="77777777" w:rsidR="00CF7F3B" w:rsidRPr="003100FB" w:rsidRDefault="00000000">
      <w:pPr>
        <w:spacing w:after="120" w:line="360" w:lineRule="auto"/>
        <w:ind w:firstLine="283"/>
        <w:jc w:val="both"/>
        <w:rPr>
          <w:bCs/>
          <w:szCs w:val="24"/>
        </w:rPr>
      </w:pPr>
      <w:r w:rsidRPr="003100FB">
        <w:rPr>
          <w:bCs/>
          <w:szCs w:val="24"/>
        </w:rPr>
        <w:t>8). Lettre « au moine Gennade Scholarios » (Lampros, p. 173-175) pour le féliciter d'avoir embrassé l'état monastique (1450). Revêtu du saint habit, Gennade est investi d'un nouveau titre pour combattre victorieusement contre les unionistes. L'hyperbole tient lieu ici de réflexion sur l'idéal religieux enfin réalisé par Scholarios. Signalons que dans sa lettre au grand ecclésiarque Syropoulos (p. 318-319), Jean Eugénicos conseille à cet autre signataire du décret de Florence de se faire moine comme Gennade pour échapper aux ennuis créés par sa palinodie.</w:t>
      </w:r>
    </w:p>
    <w:p w14:paraId="4841D2BE" w14:textId="77777777" w:rsidR="00CF7F3B" w:rsidRPr="003100FB" w:rsidRDefault="00000000">
      <w:pPr>
        <w:spacing w:after="120" w:line="360" w:lineRule="auto"/>
        <w:ind w:firstLine="283"/>
        <w:jc w:val="both"/>
        <w:rPr>
          <w:bCs/>
          <w:szCs w:val="24"/>
        </w:rPr>
      </w:pPr>
      <w:r w:rsidRPr="003100FB">
        <w:rPr>
          <w:bCs/>
          <w:szCs w:val="24"/>
        </w:rPr>
        <w:t>9). Réponse à une difficulté du grand-duc Notaras (Lampros, p. 147-150) : l'apôtre Thomas a réellement palpé le côté du Christ, bien que le corps du Seigneur fût alors glorieux. Grégoire de Nazianze, Jean Chrysostome, Théophylacte de Bulgarie ont commenté dans ce sens le commandement du Seigneur au disciple incrédule. L'ordre contraire donné à Marie de Magdala ne contredit pas cette interprétation.</w:t>
      </w:r>
    </w:p>
    <w:p w14:paraId="203E9692" w14:textId="77777777" w:rsidR="00CF7F3B" w:rsidRPr="003100FB" w:rsidRDefault="00000000">
      <w:pPr>
        <w:spacing w:after="120" w:line="360" w:lineRule="auto"/>
        <w:ind w:firstLine="283"/>
        <w:jc w:val="both"/>
        <w:rPr>
          <w:bCs/>
          <w:szCs w:val="24"/>
        </w:rPr>
      </w:pPr>
      <w:r w:rsidRPr="003100FB">
        <w:rPr>
          <w:bCs/>
          <w:szCs w:val="24"/>
        </w:rPr>
        <w:t>5). Réquisitoires contre l'union florentine : lettre au grand-duc Notaras (Lampros, p. 170-173), - à l'empereur Constantin Paléologue (p. 123-134, 451-153, 176-182), - à Scholarios (p. 315-322). Ces lettres se présentent comme des « protreptiques » dirigés contre le « latinisme » auquel il faut imputer tous les maux dont souffre l'empire. C'est en Dieu seul, dans l'attachement au Christ et la pureté de sa foi, que l'orthodoxie grecque doit placer ses espoirs de salut.</w:t>
      </w:r>
    </w:p>
    <w:p w14:paraId="1C2326D3" w14:textId="77777777" w:rsidR="00CF7F3B" w:rsidRPr="003100FB" w:rsidRDefault="00000000">
      <w:pPr>
        <w:spacing w:after="120" w:line="360" w:lineRule="auto"/>
        <w:ind w:firstLine="283"/>
        <w:jc w:val="both"/>
        <w:rPr>
          <w:bCs/>
          <w:szCs w:val="24"/>
        </w:rPr>
      </w:pPr>
      <w:r w:rsidRPr="003100FB">
        <w:rPr>
          <w:bCs/>
          <w:szCs w:val="24"/>
        </w:rPr>
        <w:t xml:space="preserve">70 Écrits théologiques : « Discours antirrhétique du blasphématoire et faux décret dogmatique de Florence » (éd. Dosithée de Jérusalem, Tôuos xaraAayñc, Iassy, 4692, p. 206-2738) ; - Explication du </w:t>
      </w:r>
      <w:r w:rsidRPr="003100FB">
        <w:rPr>
          <w:bCs/>
          <w:szCs w:val="24"/>
        </w:rPr>
        <w:lastRenderedPageBreak/>
        <w:t>symbole (Paris gr. 2075, f. 363-388v ; l'indob philol gr. 195, f. 190v-219v ; copie incomplète dans le Paris. Suppl gr. 475, f. 62v-63v).</w:t>
      </w:r>
    </w:p>
    <w:p w14:paraId="0B952095" w14:textId="77777777" w:rsidR="00CF7F3B" w:rsidRPr="003100FB" w:rsidRDefault="00000000">
      <w:pPr>
        <w:spacing w:after="120" w:line="360" w:lineRule="auto"/>
        <w:ind w:firstLine="283"/>
        <w:jc w:val="both"/>
        <w:rPr>
          <w:bCs/>
          <w:szCs w:val="24"/>
        </w:rPr>
      </w:pPr>
      <w:r w:rsidRPr="003100FB">
        <w:rPr>
          <w:bCs/>
          <w:szCs w:val="24"/>
        </w:rPr>
        <w:t>Le traité sur le problème du mal et du libre arbitre « À l'empereur Jean Paléologue qui se trouve embarrassé », édité en dernier lieu sous le nom de Georges Amiroutzes (dans 'Erernpic…, t. 22, 1952, p. 118-130), doit être restitué à Marc Eugénicos. Un lapsus ferait croire que le dernier éditeur, N. B. Tomadakis, préfère l'attribuer à notre Jean (Oonoxeurixh. eyxvxAomaidele, t. 2, Athènes, 1963, col. 359).</w:t>
      </w:r>
    </w:p>
    <w:p w14:paraId="730FA2E2" w14:textId="77777777" w:rsidR="00CF7F3B" w:rsidRPr="003100FB" w:rsidRDefault="00000000">
      <w:pPr>
        <w:spacing w:after="120" w:line="360" w:lineRule="auto"/>
        <w:ind w:firstLine="283"/>
        <w:jc w:val="both"/>
        <w:rPr>
          <w:bCs/>
          <w:szCs w:val="24"/>
        </w:rPr>
      </w:pPr>
      <w:r w:rsidRPr="003100FB">
        <w:rPr>
          <w:bCs/>
          <w:szCs w:val="24"/>
        </w:rPr>
        <w:t>80 « Discours exact et sincère relatant l'extraordinaire merveille par laquelle Dieu l'a délivré d'une mort terrible en mer. Avec une courte action de grâces » (éd. Lampros, loco cit., p. 271-314). Au retour de Ferrare, Jean faillit périr dans un naufrage (septembre 1438). Les détails de cette tragédie sont submergés par les vagues d'appels au secours adressés à Dieu, au Christ, à la Théotokos, à saint Michel, aux saints apôtres, à saint Nicolas, etc. Un document qui révèle mieux que tout autre l'âme religieuse et le lyrisme de notre auteur.</w:t>
      </w:r>
    </w:p>
    <w:p w14:paraId="39E89F21" w14:textId="77777777" w:rsidR="00CF7F3B" w:rsidRPr="003100FB" w:rsidRDefault="00000000">
      <w:pPr>
        <w:spacing w:after="120" w:line="360" w:lineRule="auto"/>
        <w:ind w:firstLine="283"/>
        <w:jc w:val="both"/>
        <w:rPr>
          <w:bCs/>
          <w:szCs w:val="24"/>
        </w:rPr>
      </w:pPr>
      <w:r w:rsidRPr="003100FB">
        <w:rPr>
          <w:bCs/>
          <w:szCs w:val="24"/>
        </w:rPr>
        <w:t>99 « Début de testament » (éd. Lampros, p. 189-191). Réflexions sur l'inéluctabilité de la mort.</w:t>
      </w:r>
    </w:p>
    <w:p w14:paraId="2C2D858A" w14:textId="77777777" w:rsidR="00CF7F3B" w:rsidRPr="003100FB" w:rsidRDefault="00000000">
      <w:pPr>
        <w:spacing w:after="120" w:line="360" w:lineRule="auto"/>
        <w:ind w:firstLine="283"/>
        <w:jc w:val="both"/>
        <w:rPr>
          <w:bCs/>
          <w:szCs w:val="24"/>
        </w:rPr>
      </w:pPr>
      <w:r w:rsidRPr="003100FB">
        <w:rPr>
          <w:bCs/>
          <w:szCs w:val="24"/>
        </w:rPr>
        <w:t>Tout fanatisme antilatin mis à part, ces œuvres, trop chargées de rhétorique pour nous séduire encore, permettent de voir en Jean Eugénicos un représentant de la spiritualité byzantine classique centrée sur le renoncement et le détachement des affections sensibles par amour pour le Christ.</w:t>
      </w:r>
    </w:p>
    <w:p w14:paraId="6968BCB9" w14:textId="77777777" w:rsidR="00CF7F3B" w:rsidRPr="003100FB" w:rsidRDefault="00000000">
      <w:pPr>
        <w:spacing w:after="120" w:line="360" w:lineRule="auto"/>
        <w:ind w:firstLine="283"/>
        <w:jc w:val="both"/>
        <w:rPr>
          <w:bCs/>
          <w:szCs w:val="24"/>
        </w:rPr>
      </w:pPr>
      <w:r w:rsidRPr="003100FB">
        <w:rPr>
          <w:bCs/>
          <w:szCs w:val="24"/>
        </w:rPr>
        <w:t>S. Petrides, Les œuvres de Jean Eugénikos, dans Échos d'Orient, t. 13, 1910, p. 111-114, 276-281. - Sp. Lampros, IokaoAbyetx xat I le Aonowmotaxt, t. 4, Athènes, 1912-1923, p. 27*-44# et 45-218, 271-323. - D. A. Zakythinos, Le despotat de Morée, 2 vol., Athènes, 1953, passim. - V. Laurent, DHGE, t. 15, 1963, col. 1371-1874 - D. Stiernon, dans Catholicisme, t. 6, 1964, col. 599-602. - P. K. Chrestou, dans Opncxeurixd al NO éyxuxAomatdelae, t. 5, 1964, col. 1002-1008, qui fait état d'une thèse dactylographiée d'A. Giomplakes,  »loawic 8 Edyevwéc, Thessalonique, 1961. C'est là sans doute qu'il a puisé des précisions, absentes de nos sources, sur l'origine de Jean Eugénicos (Les « Metaxopouloi » d'Imbros), sur ses études à l'école de son frère Marc, sa charge de chartophylax, son retour à Constantinople en 1431, son refuge à Trébizonde (1440-1442), sa présence à Constantinople au moment de la prise de la ville, son emprisonnement et sa libération, etc. Dans l'impossibilité de contrôler le bien-fondé de ces affirmations, nous n'en avons pas tiré parti.</w:t>
      </w:r>
    </w:p>
    <w:p w14:paraId="721CEAE2" w14:textId="77777777" w:rsidR="00CF7F3B" w:rsidRPr="003100FB" w:rsidRDefault="00000000">
      <w:pPr>
        <w:spacing w:after="120" w:line="360" w:lineRule="auto"/>
        <w:ind w:firstLine="283"/>
        <w:jc w:val="both"/>
        <w:rPr>
          <w:bCs/>
          <w:szCs w:val="24"/>
        </w:rPr>
      </w:pPr>
      <w:r w:rsidRPr="003100FB">
        <w:rPr>
          <w:bCs/>
          <w:szCs w:val="24"/>
        </w:rPr>
        <w:t>Daniel STIERNON.</w:t>
      </w:r>
    </w:p>
    <w:p w14:paraId="5A6BCC99" w14:textId="77777777" w:rsidR="00CF7F3B" w:rsidRPr="003100FB" w:rsidRDefault="00000000">
      <w:pPr>
        <w:spacing w:after="120" w:line="360" w:lineRule="auto"/>
        <w:ind w:firstLine="283"/>
        <w:jc w:val="both"/>
        <w:rPr>
          <w:bCs/>
          <w:szCs w:val="24"/>
        </w:rPr>
      </w:pPr>
      <w:r w:rsidRPr="003100FB">
        <w:rPr>
          <w:bCs/>
          <w:szCs w:val="24"/>
        </w:rPr>
        <w:lastRenderedPageBreak/>
        <w:t>49 La seconde rédaction du Dialogo est à la fois la première justification de la raison d'être des capucins dans l'ensemble de la famille franciscaine, le premier exposé de la Règle de saint François qu'ait écrit un capucin et une source historique importante qui nous renseigne sur les idées spirituelles des premiers capucins. Elle apporte aussi des lumières sur les raisons qui ont déterminé le passage de Giovanrii des observants aux capucins. Il passa aux capucins pour trouver l'intention complète et parfaite de François d'Assise, laquelle s'exprime dans la Règle et dans le testament (cf L'Italia francescana, t. 10, 1935, p. 492 ; t. 12, 1937, p. 211 ; etc). Jean de Fano est le premier et le plus important théoricien de la réforme capucine ; il en explicite l'esprit, la fin, les sources et les motivations avec une modération dont on trouve peu de meilleurs exemples dans l'histoire des diverses réformes franciscaines. Il est étonnant que, mis à part le Brevis discursus super observantia paupertatis qui fut assez largement répandu, il ait fallu attendre le second tiers du 20e siècle pour que le Dialogo… emendato soit édité et étudié. Lire notre étude La réforme des frères mineurs capucins dans l'ordre franciscain, dans Collectanea franciscana, t. 35, 1965, p. 5-108.</w:t>
      </w:r>
    </w:p>
    <w:p w14:paraId="7494E405" w14:textId="77777777" w:rsidR="00CF7F3B" w:rsidRPr="003100FB" w:rsidRDefault="00CF7F3B">
      <w:pPr>
        <w:rPr>
          <w:bCs/>
          <w:szCs w:val="24"/>
        </w:rPr>
      </w:pPr>
    </w:p>
    <w:p w14:paraId="0EFC76E0" w14:textId="77777777" w:rsidR="00CF7F3B" w:rsidRPr="003100FB" w:rsidRDefault="00000000">
      <w:pPr>
        <w:spacing w:before="240" w:after="120" w:line="240" w:lineRule="auto"/>
        <w:rPr>
          <w:bCs/>
          <w:szCs w:val="24"/>
        </w:rPr>
      </w:pPr>
      <w:r w:rsidRPr="003100FB">
        <w:rPr>
          <w:bCs/>
          <w:szCs w:val="24"/>
        </w:rPr>
        <w:t>JEAN DE FANO 508</w:t>
      </w:r>
    </w:p>
    <w:p w14:paraId="066927F3" w14:textId="77777777" w:rsidR="00CF7F3B" w:rsidRPr="003100FB" w:rsidRDefault="00000000">
      <w:pPr>
        <w:spacing w:after="120" w:line="360" w:lineRule="auto"/>
        <w:ind w:firstLine="283"/>
        <w:jc w:val="both"/>
        <w:rPr>
          <w:bCs/>
          <w:szCs w:val="24"/>
        </w:rPr>
      </w:pPr>
      <w:r w:rsidRPr="003100FB">
        <w:rPr>
          <w:bCs/>
          <w:szCs w:val="24"/>
        </w:rPr>
        <w:t xml:space="preserve">29 La doctrine spirituelle de l'Arte de la unione manifeste une profonde dépendance par rapport aux courants réformistes du temps en Italie et en particulier parmi les observants. L'auteur s'y propose d'offrir aux religieux comme aux laïcs une méthode de prière en vue d'atteindre à la perfection de l'amour ; il la développe selon les trois voies purgative, illuminative et unitive, à la suite du De triplici via de saint Bonaventure et de l'Exercitatorio de vida espiritual de Garcia de Cisneros, qui est lui-même une anthologie des meilleurs textes spirituels du moyen âge et de la Devotio moderna (cf DS, t. 2, col. 915-917). Jean de Fano utilise à plein l'idée d'exercice spirituel, et en particulier de l'oraison quotidienne, comme moyen pour arriver à l'union ; la tradition bonaventurienne et les pratiques de la Devotio moderna se fondent aisément dans son livre. La dépendance par rapport à Cisneros est surtout nette dans la première partie de l'Arte, consacrée à la voie purgative. Dans la deuxième, très courte, sur la voie illuminative, l'Arte se distingue de l'Exercitatorio en ce qu'il traite sa matière beaucoup plus synthétiquement et pratiquement à la fois : c'est par l'oraison affective que l'âme va atteindre à la vie unitive. Dans la troisième partie, l'Arte prend une orientation nettement mystique et se met à l'école d'Henri Herp, en particulier 4522, 4529 ; en latin et italien, l'enise, 1523). La méthode d'oraison ici décrite par Fano est plutôt affective, « aspirative » (cf DS, t. 1, col. 1017-1025 ; art. Herr, t. 7, col. 346-366). Elle conduit l'âme plus vite et </w:t>
      </w:r>
      <w:r w:rsidRPr="003100FB">
        <w:rPr>
          <w:bCs/>
          <w:szCs w:val="24"/>
        </w:rPr>
        <w:lastRenderedPageBreak/>
        <w:t>plus sûrement à l'union intime avec Dieu (éd. 1548, livre 8, ch. 6-9, cf Speculum perfectionis, 32 partie, ch. 32-33, 40-47). L'influence d'Henri Herp se manifeste aussi dans la doctrine de l'amour pur et nu pour l'honneur et la gloire de Dieu, du plaisir divin, dans celle de la conformité à la volonté de Dieu, dans les thèmes de la parfaite abnégation de soi, d'anéantissement, de pauvreté spirituelle, dont on trouve déjà des traces dans la première partie de l'ouvrage (ch. 9, 11-12, se référant à l'exercice des douze mortifications, de la 1° partie du Speculum perfectionis). Jean de Fano a inséré à la suite de son Arte de la unione un petit traité sur les sept douleurs de saint Joseph, dont il est désormais prouvé qu'il est l'auteur {cf J.-J. Lemire, Jean de Fano et la dévotion aux sept douleurs et aux sept allégresses de $. Joseph, dans Cahiers de joséphologie, t. 11, 1963, p. 6580), - cette dévotion connut un certain succès chez les capucins et ailleurs -, et divers exercices spirituels de dévotion (à la Passion, à la Vierge, à l'entrée dans une église, etc). Il est difficile de déterminer exactement l'influence de Jean de Fano. Dans l'ordre des capucins, il fut le premier auteur spirituel et nous avons dit comment son Brevis discursus sur la pauvreté fut très diffusé avec la Règle et le testament de saint François. Dans le domaine de la tradition spirituelle, l'Arte de la unione est un chaînon qui fait passer dans l'Italie du seizième siècle les enseignements de la Devotio moderna, et ceux de Jean Ruusbroec et de Jean Tauler lus à travers Herp. En même temps, Jean de Fano fut un vulgarisateur : il met la doctrine spirituelle des grands mystiques à la portée des simples chrétiens, en la simplifiant d'ailleurs ; c'est ainsi qu'il insiste particulièrement sur l'oraison affective et sur l'aspiration, sur une méditation quotidienne centrée sur les mystères du Christ et de sa Mère : en particulier ceux de la Passion de son Speculum perfectionis (traduit en italien, l'enise,.</w:t>
      </w:r>
    </w:p>
    <w:p w14:paraId="0B2E4E14" w14:textId="77777777" w:rsidR="00CF7F3B" w:rsidRPr="003100FB" w:rsidRDefault="00000000">
      <w:pPr>
        <w:spacing w:after="120" w:line="360" w:lineRule="auto"/>
        <w:ind w:firstLine="283"/>
        <w:jc w:val="both"/>
        <w:rPr>
          <w:bCs/>
          <w:szCs w:val="24"/>
        </w:rPr>
      </w:pPr>
      <w:r w:rsidRPr="003100FB">
        <w:rPr>
          <w:bCs/>
          <w:szCs w:val="24"/>
        </w:rPr>
        <w:t xml:space="preserve">509 Sources et études biographiques. - Marius a Mercato Saraceno + 1579, Relationes de origine….capuccinorum mi, livre 3, ch. 4 {coll MHOMC 1, Assise, 1937, p. 290-806). - Bernardino a Colpetrazzo + 1594, Historia ordinis fratrum minorum capuccinorum, livre 2, ch. 10 (coll. MHOMC 3, 1940, p. 88-103). - Paul de Foligno + 1638, Origo et progressus ordinis minorum capuccinorum (coll. MHOMC 7, Rome, 1955, p. 549-550 : Index). \ Denys de Montefalco, l'ita de Jean de Fano insérée à la suite de l'éd de l'Arte de la unione de Rome, 1622, p. 367-442 (L'arte d'unirsi con Dio). - Édouard d'Alençon, De primordiis ordénis fratrum minorum capuccinorum, Rome, 1921. - Dominique de Caylus, Le P. Jean de Fano, dans Études franciscaines, t. 37, 1925, p. 273-291, 507-531. - Giuseppe Castellani, Frate Giovanni Pili da Fano…, dans Memorie francescane Fanesi, Fano, 1926, p. 189-216. - Arsenio d'Ascoli, La predicazione dei cappuccini nel cinquecento in Italia, Lorette, 1956, p.322328, 380-389. - Bernardino da Lapedona, P. Giovanni Pili da Fano. Studio biografico, dans L'Italia francescana, t. 37-39, 1962-1964 (inachevé) : étude capitale. Études des </w:t>
      </w:r>
      <w:r w:rsidRPr="003100FB">
        <w:rPr>
          <w:bCs/>
          <w:szCs w:val="24"/>
        </w:rPr>
        <w:lastRenderedPageBreak/>
        <w:t>œuvres. - Frédégand d'Anvers, De arte unionis«  cum Deo juxia P. Joannem a Fano, Rome, 1924 (extrait des Analecta ordinis minorum capuccinorum, t. 39, 1923, p. 259 sw ; t. 40, 1924, p. 45 sw). - Ubald d'Alençon, Le P. Jean de Fano, dans Études franciscaines, t. 47, 1985, p. 636-647. - Remy d'Alost, De oratione mentali in ordine…. capuccinorum, dans Collectanea franciscana, t. 9, 1939, p. 165-192 (étude importante). - G. Cantini, Z Francescant d lialia di fronte alle dottrine luterane nel  »500, Rome, 1948, p. 69-74. - Optat de l'eghel, Scriptores ascetici et mystici ordinis capuccinorum, dans Laurentianum, t. 1, 1960, p. 100-115 (voir aussi dans Franciscaans Leven, t. 41, 1958, p. 139-157). - Sebastiano da Potenza Picena, « {ncendio de zizanie lutherane ».…, dans L'Italia francescana, t. 36, 1961, p. 188-196, 426-431. *OPTAT DE VEGHEL.</w:t>
      </w:r>
    </w:p>
    <w:p w14:paraId="0A75FC9B" w14:textId="77777777" w:rsidR="00CF7F3B" w:rsidRPr="003100FB" w:rsidRDefault="00000000">
      <w:pPr>
        <w:spacing w:after="120" w:line="360" w:lineRule="auto"/>
        <w:ind w:firstLine="283"/>
        <w:jc w:val="both"/>
        <w:rPr>
          <w:bCs/>
          <w:szCs w:val="24"/>
        </w:rPr>
      </w:pPr>
      <w:r w:rsidRPr="003100FB">
        <w:rPr>
          <w:bCs/>
          <w:szCs w:val="24"/>
        </w:rPr>
        <w:t>94. JEAN DE FÉCAMP, bénédictin, vers 9901078. - 1. l'ie. - 2. Œuvres. - 3. Doctrine.</w:t>
      </w:r>
    </w:p>
    <w:p w14:paraId="6B6887A5" w14:textId="77777777" w:rsidR="00CF7F3B" w:rsidRPr="003100FB" w:rsidRDefault="00000000">
      <w:pPr>
        <w:spacing w:after="120" w:line="360" w:lineRule="auto"/>
        <w:ind w:firstLine="283"/>
        <w:jc w:val="both"/>
        <w:rPr>
          <w:bCs/>
          <w:szCs w:val="24"/>
        </w:rPr>
      </w:pPr>
      <w:r w:rsidRPr="003100FB">
        <w:rPr>
          <w:bCs/>
          <w:szCs w:val="24"/>
        </w:rPr>
        <w:t>1. l'ie. - Né vers 990 dans la région de Ravenne, neveu et disciple de Guillaume de l'olpiano (DS, t. 6, col. 1265-1266), qui réforma des monastères en Italie du nord, en Bourgogne, en Lorraine et en Normandie, Jean suivit son oncle quand celui-ci alla fonder l'abbaye Saint-Bénigne de Dijon. Vers 1017, il fut envoyé comme prieur à la Trinité de Fécamp, dont il devint abbé en 1028. Il devait y mourir le 22 février 1078. Durant ses cinquante ans de carrière abbatiale, il eut aussi à gouverner Saint-Bénigne de 1052 à 1054, à s'occuper de plusieurs abbayes normandes, à régler un conflit avec l'abbé de Saint-Arnoul de Metz entre 1047 et 1049, à se rendre en Angleterre en 1054. Il fit peut-être le pèlerinage de Terre sainte ; il n'est pas impossible qu'au retour il ait été fait prisonnier par les sarrasins. Il se nommait lui-même Jeannelin ou Petit Jean, Johannellus ; il fut parfois appelé Jean de Ravenne à cause de sa région d'origine, et Jean de Fruttuaria en raison du monastère de ce nom, où il avait d'abord vécu auprès de Guillaume de l'olpiano (ne pas le confondre avec l'homonyme Jean, l'Homme de Dieu). Il n'a jamais parlé des circonstances de sa vie que par allusions. Mais il paraît certain que, dans sa jeunesse, il avait été attiré par l'idéal érémitique, resté influent dans l'Italie septentrionale et que représentaient de grands spirituels comme saint Romuald et saint Pierre Damien. Aussi fut-il toujours partagé entre cette aspiration à la solitude contemplative et l'activité dans laquelle l'engageait sa fonction d'abbé réformateur. Son œuvre écrite resta marquée par ce conflit intérieur, qu'il résolut en demandant à la prière le secret de sa paix.</w:t>
      </w:r>
    </w:p>
    <w:p w14:paraId="2428ADC5" w14:textId="77777777" w:rsidR="00CF7F3B" w:rsidRPr="003100FB" w:rsidRDefault="00000000">
      <w:pPr>
        <w:spacing w:after="120" w:line="360" w:lineRule="auto"/>
        <w:ind w:firstLine="283"/>
        <w:jc w:val="both"/>
        <w:rPr>
          <w:bCs/>
          <w:szCs w:val="24"/>
        </w:rPr>
      </w:pPr>
      <w:r w:rsidRPr="003100FB">
        <w:rPr>
          <w:bCs/>
          <w:szCs w:val="24"/>
        </w:rPr>
        <w:t>2. Œuvres. - On peut dire qu'il a laissé un ouvrage principal et des écrits mineurs. Le premier est constitué par un long texte, de caractère surtout méditatif, qu'il remania plusieurs fois et qui nous a été transmis sous les trois formes suivantes :</w:t>
      </w:r>
    </w:p>
    <w:p w14:paraId="479F168A" w14:textId="77777777" w:rsidR="00CF7F3B" w:rsidRPr="003100FB" w:rsidRDefault="00000000">
      <w:pPr>
        <w:spacing w:after="120" w:line="360" w:lineRule="auto"/>
        <w:ind w:firstLine="283"/>
        <w:jc w:val="both"/>
        <w:rPr>
          <w:bCs/>
          <w:szCs w:val="24"/>
        </w:rPr>
      </w:pPr>
      <w:r w:rsidRPr="003100FB">
        <w:rPr>
          <w:bCs/>
          <w:szCs w:val="24"/>
        </w:rPr>
        <w:t>1. La Confessio theologica en trois parties, composée avant 1018.</w:t>
      </w:r>
    </w:p>
    <w:p w14:paraId="3D3079E9" w14:textId="77777777" w:rsidR="00CF7F3B" w:rsidRPr="003100FB" w:rsidRDefault="00000000">
      <w:pPr>
        <w:spacing w:after="120" w:line="360" w:lineRule="auto"/>
        <w:ind w:firstLine="283"/>
        <w:jc w:val="both"/>
        <w:rPr>
          <w:bCs/>
          <w:szCs w:val="24"/>
        </w:rPr>
      </w:pPr>
      <w:r w:rsidRPr="003100FB">
        <w:rPr>
          <w:bCs/>
          <w:szCs w:val="24"/>
        </w:rPr>
        <w:lastRenderedPageBreak/>
        <w:t>- 2. Le Libellus de scripturis et verbis patrum, en trois parties, avec un complément de Preces, rédigé vers 4030-1050, et successivement dédié à une moniale inconnue et à l'impératrice Agnes en 1063 ou 1064.</w:t>
      </w:r>
    </w:p>
    <w:p w14:paraId="07C1A7F4" w14:textId="77777777" w:rsidR="00CF7F3B" w:rsidRPr="003100FB" w:rsidRDefault="00000000">
      <w:pPr>
        <w:spacing w:after="120" w:line="360" w:lineRule="auto"/>
        <w:ind w:firstLine="283"/>
        <w:jc w:val="both"/>
        <w:rPr>
          <w:bCs/>
          <w:szCs w:val="24"/>
        </w:rPr>
      </w:pPr>
      <w:r w:rsidRPr="003100FB">
        <w:rPr>
          <w:bCs/>
          <w:szCs w:val="24"/>
        </w:rPr>
        <w:t>- 3. La Confessio fidei, en quatre parties, qui contient des allusions à la doctrine de Bérenger de Tours sur l'Eucharistie et qui doit dater d'environ 1050. Ce dernier texte a été publié sous le nom d'Alcuin (PL 101, 1027-1098). Quant aux deux précédents, ils ont fourni la matière d'abrégés, d'interpolations et, surtout, d'extraits en forme de Méditations, qui sont passés sous divers noms, en particulier celui de saint Augustin. Le mérite d'André Wilmart fut de tirer au clair cette tradition complexe (cf DS, t. 1, col. 1132-1133, n. 9-11). Le texte de base, la Confessio theologica, a été édité par J. Leclercq et J.-P. Bonnes (Un maître, p. 37-183 ; analyse des trois textes, p. 37-44). G. De Luca a édité de larges extraits (ch. 1244, 27-83, 35-37) d'une traduction italienne du 14e siècle de la Confessio theologica (dans Prosatori minori del Trecento, Milan-Naples, 1954, p. 609-654). Les écrits mineurs sont les suivants :</w:t>
      </w:r>
    </w:p>
    <w:p w14:paraId="2B54F9FC" w14:textId="77777777" w:rsidR="00CF7F3B" w:rsidRPr="003100FB" w:rsidRDefault="00000000">
      <w:pPr>
        <w:spacing w:after="120" w:line="360" w:lineRule="auto"/>
        <w:ind w:firstLine="283"/>
        <w:jc w:val="both"/>
        <w:rPr>
          <w:bCs/>
          <w:szCs w:val="24"/>
        </w:rPr>
      </w:pPr>
      <w:r w:rsidRPr="003100FB">
        <w:rPr>
          <w:bCs/>
          <w:szCs w:val="24"/>
        </w:rPr>
        <w:t>1} Deploratio quietis et solitudinis derelictae, édition Leclercq et Bonnes, p. 184-197.</w:t>
      </w:r>
    </w:p>
    <w:p w14:paraId="7606F0D1" w14:textId="77777777" w:rsidR="00CF7F3B" w:rsidRPr="003100FB" w:rsidRDefault="00000000">
      <w:pPr>
        <w:spacing w:after="120" w:line="360" w:lineRule="auto"/>
        <w:ind w:firstLine="283"/>
        <w:jc w:val="both"/>
        <w:rPr>
          <w:bCs/>
          <w:szCs w:val="24"/>
        </w:rPr>
      </w:pPr>
      <w:r w:rsidRPr="003100FB">
        <w:rPr>
          <w:bCs/>
          <w:szCs w:val="24"/>
        </w:rPr>
        <w:t>- 2). Lettre « Tuae quidem », à un ami anonyme, p. 198-204.</w:t>
      </w:r>
    </w:p>
    <w:p w14:paraId="03516B94" w14:textId="77777777" w:rsidR="00CF7F3B" w:rsidRPr="003100FB" w:rsidRDefault="00000000">
      <w:pPr>
        <w:spacing w:after="120" w:line="360" w:lineRule="auto"/>
        <w:ind w:firstLine="283"/>
        <w:jc w:val="both"/>
        <w:rPr>
          <w:bCs/>
          <w:szCs w:val="24"/>
        </w:rPr>
      </w:pPr>
      <w:r w:rsidRPr="003100FB">
        <w:rPr>
          <w:bCs/>
          <w:szCs w:val="24"/>
        </w:rPr>
        <w:t>- 3). Lettre à une moniale, lui dédiant le Libellus, p. 205-210.</w:t>
      </w:r>
    </w:p>
    <w:p w14:paraId="6598C4BC" w14:textId="77777777" w:rsidR="00CF7F3B" w:rsidRPr="003100FB" w:rsidRDefault="00000000">
      <w:pPr>
        <w:spacing w:after="120" w:line="360" w:lineRule="auto"/>
        <w:ind w:firstLine="283"/>
        <w:jc w:val="both"/>
        <w:rPr>
          <w:bCs/>
          <w:szCs w:val="24"/>
        </w:rPr>
      </w:pPr>
      <w:r w:rsidRPr="003100FB">
        <w:rPr>
          <w:bCs/>
          <w:szCs w:val="24"/>
        </w:rPr>
        <w:t>- 4). Lettre à l'impératrice Agnes, lui dédiant le Libellus, p. 211-217.</w:t>
      </w:r>
    </w:p>
    <w:p w14:paraId="30C05470" w14:textId="77777777" w:rsidR="00CF7F3B" w:rsidRPr="003100FB" w:rsidRDefault="00000000">
      <w:pPr>
        <w:spacing w:after="120" w:line="360" w:lineRule="auto"/>
        <w:ind w:firstLine="283"/>
        <w:jc w:val="both"/>
        <w:rPr>
          <w:bCs/>
          <w:szCs w:val="24"/>
        </w:rPr>
      </w:pPr>
      <w:r w:rsidRPr="003100FB">
        <w:rPr>
          <w:bCs/>
          <w:szCs w:val="24"/>
        </w:rPr>
        <w:t>- 5). Lettre à des moines insoumis, p. 218-220.</w:t>
      </w:r>
    </w:p>
    <w:p w14:paraId="5D742BFF" w14:textId="77777777" w:rsidR="00CF7F3B" w:rsidRPr="003100FB" w:rsidRDefault="00000000">
      <w:pPr>
        <w:spacing w:after="120" w:line="360" w:lineRule="auto"/>
        <w:ind w:firstLine="283"/>
        <w:jc w:val="both"/>
        <w:rPr>
          <w:bCs/>
          <w:szCs w:val="24"/>
        </w:rPr>
      </w:pPr>
      <w:r w:rsidRPr="003100FB">
        <w:rPr>
          <w:bCs/>
          <w:szCs w:val="24"/>
        </w:rPr>
        <w:t>- 6). La longue prière Summe sacerdos, passée dans le Missel romain sous le nom d'Oratio sancti Ambrosii (éd. A. Wilmart, Auteurs spirituels, p. 101-125 ; cf Un maître de la pie spirituelle, p. 33, n. 4).</w:t>
      </w:r>
    </w:p>
    <w:p w14:paraId="4CC8B146" w14:textId="77777777" w:rsidR="00CF7F3B" w:rsidRPr="003100FB" w:rsidRDefault="00000000">
      <w:pPr>
        <w:spacing w:after="120" w:line="360" w:lineRule="auto"/>
        <w:ind w:firstLine="283"/>
        <w:jc w:val="both"/>
        <w:rPr>
          <w:bCs/>
          <w:szCs w:val="24"/>
        </w:rPr>
      </w:pPr>
      <w:r w:rsidRPr="003100FB">
        <w:rPr>
          <w:bCs/>
          <w:szCs w:val="24"/>
        </w:rPr>
        <w:t>511 JEAN DE FÉCAMP enfin ceux qu'il appelle « les Pères » : principalement saint Augustin et saint Grégoire le Grand, mais aussi Gennade de Marseille et Bede le Vénérable, Florus de Lyon et peut-être Hincmar de Reims. À propos de la Trinité, de la création, de l'incarnation, de la rédemption et du bonheur des élus dans le ciel, il se livre à de longues contemplations admiratives : il célèbre la transcendance de Dieu et la médiation du Christ, il rend grâces pour la bonté, la « suavité » du Créateur et du Sauveur ; il exprime avec « larmes » son ardent désir de le voir enfin.</w:t>
      </w:r>
    </w:p>
    <w:p w14:paraId="4A45A9E3" w14:textId="77777777" w:rsidR="00CF7F3B" w:rsidRPr="003100FB" w:rsidRDefault="00000000">
      <w:pPr>
        <w:spacing w:after="120" w:line="360" w:lineRule="auto"/>
        <w:ind w:firstLine="283"/>
        <w:jc w:val="both"/>
        <w:rPr>
          <w:bCs/>
          <w:szCs w:val="24"/>
        </w:rPr>
      </w:pPr>
      <w:r w:rsidRPr="003100FB">
        <w:rPr>
          <w:bCs/>
          <w:szCs w:val="24"/>
        </w:rPr>
        <w:t xml:space="preserve">Les passages les plus originaux sont peut-être ceux où Jean de Fécamp parle de la transformation intérieure qu'opère le Christ dans l'âme ; il insiste sur l'attrait pénétrant qu'il exerce. Le Seigneur fait </w:t>
      </w:r>
      <w:r w:rsidRPr="003100FB">
        <w:rPr>
          <w:bCs/>
          <w:szCs w:val="24"/>
        </w:rPr>
        <w:lastRenderedPageBreak/>
        <w:t>plus que pardonner, il guérit ; plus qu'un exemple, il est une aide qui donne la pureté du cœur et la pacification de tout l'être. C'est dans son humanité glorifiée que Jean contemple la beauté de Dieu que ses yeux désirent voir. C'est dans l'amour du Verbe incarné qu'il contemple la bonté de Dieu. Le Christ est celui en qui se fait la rencontre de Dieu et de l'homme. Il y a dans ces passages de Jean de Fécamp un christocentrisme et des accents qui annoncent saint Bernard.</w:t>
      </w:r>
    </w:p>
    <w:p w14:paraId="6D935309" w14:textId="77777777" w:rsidR="00CF7F3B" w:rsidRPr="003100FB" w:rsidRDefault="00000000">
      <w:pPr>
        <w:spacing w:after="120" w:line="360" w:lineRule="auto"/>
        <w:ind w:firstLine="283"/>
        <w:jc w:val="both"/>
        <w:rPr>
          <w:bCs/>
          <w:szCs w:val="24"/>
        </w:rPr>
      </w:pPr>
      <w:r w:rsidRPr="003100FB">
        <w:rPr>
          <w:bCs/>
          <w:szCs w:val="24"/>
        </w:rPr>
        <w:t>De telles élévations trahissent chez leur auteur et veulent favoriser chez les lecteurs une véritable expérience mystique, fondée sur la lecture méditée de l'Écriture et aboutissant au silence de l'adoration. L'intensité et la sincérité de cette ferveur expliquent le succès des prières tirées des écrits de Jean de Fécamp, lequel, sous divers noms, fut probablement, avec saint Bernard, l'un des auteurs les plus lus avant l'Imitation de Jésus-Christ. À ces qualités de l'inspiration s'ajoutent celles du style, qui est sans éclat, mais poétique par ses images et harmonieux par sa discrète musicalité.</w:t>
      </w:r>
    </w:p>
    <w:p w14:paraId="47E57DD9" w14:textId="77777777" w:rsidR="00CF7F3B" w:rsidRPr="003100FB" w:rsidRDefault="00000000">
      <w:pPr>
        <w:spacing w:after="120" w:line="360" w:lineRule="auto"/>
        <w:ind w:firstLine="283"/>
        <w:jc w:val="both"/>
        <w:rPr>
          <w:bCs/>
          <w:szCs w:val="24"/>
        </w:rPr>
      </w:pPr>
      <w:r w:rsidRPr="003100FB">
        <w:rPr>
          <w:bCs/>
          <w:szCs w:val="24"/>
        </w:rPr>
        <w:t>Toutefois, Jean de Fécamp n'a pas refusé d'aborder occasionnellement, surtout dans la Confessio fidei, des problèmes de théologie spéculative ou polémique, du genre de ceux que l'on traitait dans les écoles ; c'est le cas, en particulier, en ce qui concerne la création, comme l'a montré G. Mathon (Jean de Fécamp, théologien monastique ? Notes de lecture de Confessio fidei, 26-40, dans La Normandie bénédictine au temps de Guillaume le Conquérant, Lille, 1967, p. 485-500).</w:t>
      </w:r>
    </w:p>
    <w:p w14:paraId="4A19D828" w14:textId="77777777" w:rsidR="00CF7F3B" w:rsidRPr="003100FB" w:rsidRDefault="00000000">
      <w:pPr>
        <w:spacing w:after="120" w:line="360" w:lineRule="auto"/>
        <w:ind w:firstLine="283"/>
        <w:jc w:val="both"/>
        <w:rPr>
          <w:bCs/>
          <w:szCs w:val="24"/>
        </w:rPr>
      </w:pPr>
      <w:r w:rsidRPr="003100FB">
        <w:rPr>
          <w:bCs/>
          <w:szCs w:val="24"/>
        </w:rPr>
        <w:t>A. Wilmart, Auteurs spirituels et textes dévots du moyen âge latin, Paris, 1932 (voir index, p. 612-613) ; séries d'articles dans Revue bénédictine (t. 85, 1923, p. 143-156 ; t. 39, 1927, p. 317-339) et dans RAM (t. 7, 1927, p. 249-282 : t. 8, 1928, p. 385-398 : t. 17, 1936, p. 337-357 ; t. 18, 1937, p. 10-22).</w:t>
      </w:r>
    </w:p>
    <w:p w14:paraId="5C8646B4" w14:textId="77777777" w:rsidR="00CF7F3B" w:rsidRPr="003100FB" w:rsidRDefault="00000000">
      <w:pPr>
        <w:spacing w:after="120" w:line="360" w:lineRule="auto"/>
        <w:ind w:firstLine="283"/>
        <w:jc w:val="both"/>
        <w:rPr>
          <w:bCs/>
          <w:szCs w:val="24"/>
        </w:rPr>
      </w:pPr>
      <w:r w:rsidRPr="003100FB">
        <w:rPr>
          <w:bCs/>
          <w:szCs w:val="24"/>
        </w:rPr>
        <w:t>J. Leclercq et J.-P. Bonnes, Un maître de la vie spirituelle au XIe, Jean de Fécamp, Paris, 1946. - J. Leclercq, Écrits spirituels de l'école de Jean de Fécamp, dans Analecta monastica 4, coll. Studia anselmiana 20, Rome, 1948, p. 90-108 ; La spiritualité du moyen âge, Paris, 1961, p. 156-160.</w:t>
      </w:r>
    </w:p>
    <w:p w14:paraId="26534EDE" w14:textId="77777777" w:rsidR="00CF7F3B" w:rsidRPr="003100FB" w:rsidRDefault="00000000">
      <w:pPr>
        <w:spacing w:after="120" w:line="360" w:lineRule="auto"/>
        <w:ind w:firstLine="283"/>
        <w:jc w:val="both"/>
        <w:rPr>
          <w:bCs/>
          <w:szCs w:val="24"/>
        </w:rPr>
      </w:pPr>
      <w:r w:rsidRPr="003100FB">
        <w:rPr>
          <w:bCs/>
          <w:szCs w:val="24"/>
        </w:rPr>
        <w:t>Il faut aussi voir S. A. Hurlbut, The Picture of the Heavenly Jerusalem in the Writings of John of Fécamp, Washington, 1943, et, dans son optique particulière, R. Bultot, La doctrine du mépris du monde, t. 4, 2, Louvain-Paris, 1964, p. 11-28.</w:t>
      </w:r>
    </w:p>
    <w:p w14:paraId="65056E91" w14:textId="77777777" w:rsidR="00CF7F3B" w:rsidRPr="003100FB" w:rsidRDefault="00000000">
      <w:pPr>
        <w:spacing w:after="120" w:line="360" w:lineRule="auto"/>
        <w:ind w:firstLine="283"/>
        <w:jc w:val="both"/>
        <w:rPr>
          <w:bCs/>
          <w:szCs w:val="24"/>
        </w:rPr>
      </w:pPr>
      <w:r w:rsidRPr="003100FB">
        <w:rPr>
          <w:bCs/>
          <w:szCs w:val="24"/>
        </w:rPr>
        <w:t>DS, t. 2, col. 1943-1944 (contemplation) ; t. 3, col. 1081 (direction spirituelle), 1399 (divinisation) ; t. 4, col. 184-186 (Écriture sainte), 963 (érémitisme) ; t. 5, col. 1552-1553 (expérience mystique).</w:t>
      </w:r>
    </w:p>
    <w:p w14:paraId="1C6F9B4D" w14:textId="77777777" w:rsidR="00CF7F3B" w:rsidRPr="003100FB" w:rsidRDefault="00CF7F3B">
      <w:pPr>
        <w:rPr>
          <w:bCs/>
          <w:szCs w:val="24"/>
        </w:rPr>
      </w:pPr>
    </w:p>
    <w:p w14:paraId="00A59EA9" w14:textId="77777777" w:rsidR="00CF7F3B" w:rsidRPr="003100FB" w:rsidRDefault="00000000">
      <w:pPr>
        <w:spacing w:before="240" w:after="120" w:line="240" w:lineRule="auto"/>
        <w:rPr>
          <w:bCs/>
          <w:szCs w:val="24"/>
        </w:rPr>
      </w:pPr>
      <w:r w:rsidRPr="003100FB">
        <w:rPr>
          <w:bCs/>
          <w:szCs w:val="24"/>
        </w:rPr>
        <w:t>Jean LECLERCQ.</w:t>
      </w:r>
    </w:p>
    <w:p w14:paraId="6CC46A05" w14:textId="77777777" w:rsidR="00CF7F3B" w:rsidRPr="003100FB" w:rsidRDefault="00CF7F3B">
      <w:pPr>
        <w:rPr>
          <w:bCs/>
          <w:szCs w:val="24"/>
        </w:rPr>
      </w:pPr>
    </w:p>
    <w:p w14:paraId="46243D99" w14:textId="77777777" w:rsidR="00CF7F3B" w:rsidRPr="003100FB" w:rsidRDefault="00000000">
      <w:pPr>
        <w:spacing w:before="240" w:after="120" w:line="240" w:lineRule="auto"/>
        <w:rPr>
          <w:bCs/>
          <w:szCs w:val="24"/>
        </w:rPr>
      </w:pPr>
      <w:r w:rsidRPr="003100FB">
        <w:rPr>
          <w:bCs/>
          <w:szCs w:val="24"/>
        </w:rPr>
        <w:t>- $. JEAN FISHER 512</w:t>
      </w:r>
    </w:p>
    <w:p w14:paraId="775BFEA8" w14:textId="77777777" w:rsidR="00CF7F3B" w:rsidRPr="003100FB" w:rsidRDefault="00000000">
      <w:pPr>
        <w:spacing w:after="120" w:line="360" w:lineRule="auto"/>
        <w:ind w:firstLine="283"/>
        <w:jc w:val="both"/>
        <w:rPr>
          <w:bCs/>
          <w:szCs w:val="24"/>
        </w:rPr>
      </w:pPr>
      <w:r w:rsidRPr="003100FB">
        <w:rPr>
          <w:bCs/>
          <w:szCs w:val="24"/>
        </w:rPr>
        <w:t>96. JEAN FISHER (saint), évêque, 1469-1535. - 1. Vie et œuvres. - 2. Spiritualité.</w:t>
      </w:r>
    </w:p>
    <w:p w14:paraId="1F455856" w14:textId="77777777" w:rsidR="00CF7F3B" w:rsidRPr="003100FB" w:rsidRDefault="00000000">
      <w:pPr>
        <w:spacing w:after="120" w:line="360" w:lineRule="auto"/>
        <w:ind w:firstLine="283"/>
        <w:jc w:val="both"/>
        <w:rPr>
          <w:bCs/>
          <w:szCs w:val="24"/>
        </w:rPr>
      </w:pPr>
      <w:r w:rsidRPr="003100FB">
        <w:rPr>
          <w:bCs/>
          <w:szCs w:val="24"/>
        </w:rPr>
        <w:t>4. Vie et œuvres. - John Fisher naquit en 1469 à Beverley, près de Kingston-upon-Hull, dans la partie du Yorkshire appelée East Riding. Son père, Robert, faisait commerce de drap et comptait parmi les notables. Des quatre enfants de la famille, on connaît bien l'aîné, Robert, futur intendant de l'évêque de Rochester ; on ne sait pas grand-chose de Ralph ; quant à la « sœur Élisabeth », dominicaine à Dartford, pour laquelle John écrivit une Consolation, elle n'était que leur demi-sœur : leur mère Agnes, devenue veuve, en 1477, épousa William White qui lui donna aussi des enfants.</w:t>
      </w:r>
    </w:p>
    <w:p w14:paraId="425AA4E6" w14:textId="77777777" w:rsidR="00CF7F3B" w:rsidRPr="003100FB" w:rsidRDefault="00000000">
      <w:pPr>
        <w:spacing w:after="120" w:line="360" w:lineRule="auto"/>
        <w:ind w:firstLine="283"/>
        <w:jc w:val="both"/>
        <w:rPr>
          <w:bCs/>
          <w:szCs w:val="24"/>
        </w:rPr>
      </w:pPr>
      <w:r w:rsidRPr="003100FB">
        <w:rPr>
          <w:bCs/>
          <w:szCs w:val="24"/>
        </w:rPr>
        <w:t>John dut fréquenter d'abord l'école du Minster, la collégiale de Beverley, d'où on l'envoya en 1483 à Michaelhouse, le college Saint-Michel de Cambridge, dirigé par William de Melton. Bachelier en 1488, maître ès arts en 1491, il fut ordonné prêtre à York le 17 décembre 1491, au titre de « fellow » de son college. Pendant dix ans, il y poursuivit l'étude de la théologie, tout en enseignant à l'université dont, en 1494, il fut élu « senior proctor » ou secrétaire général. Trois ans plus tard, il succéda à Melton, et en 1501, dès qu'il eut obtenu son doctorat, il fut promu vice-chancelier.</w:t>
      </w:r>
    </w:p>
    <w:p w14:paraId="2A74D43D" w14:textId="77777777" w:rsidR="00CF7F3B" w:rsidRPr="003100FB" w:rsidRDefault="00000000">
      <w:pPr>
        <w:spacing w:after="120" w:line="360" w:lineRule="auto"/>
        <w:ind w:firstLine="283"/>
        <w:jc w:val="both"/>
        <w:rPr>
          <w:bCs/>
          <w:szCs w:val="24"/>
        </w:rPr>
      </w:pPr>
      <w:r w:rsidRPr="003100FB">
        <w:rPr>
          <w:bCs/>
          <w:szCs w:val="24"/>
        </w:rPr>
        <w:t xml:space="preserve">Margaret Beaufort, mère de Henry VII, avait choisi comme confesseur depuis plusieurs années quand le roi le désigna pour le siège épiscopal de Rochester. L'université lui confia alors la charge de chancelier, titre qu'il conserva jusqu'à sa mort. Consacré le 24 novembre 1504 et intronisé le 24 avril suivant, il avait désormais sa place à la Convocation ou synode de Cantorbéry et à la Chambre des Lords ; il fut aussi membre du conseil royal jusqu'en 1512. Lors d'une visite à Cambridge, en 1505, Lady Margaret le fit élire président de Queens' College : ainsi eut-il un pied-à-terre pendant les travaux d'aménagement de Christ's College. Cette année-là, l'humaniste hollandais Didier Érasme s'inscrivit sur les registres de Queens' en vue d'un doctorat en théologie. Il avait séjourné en Angleterre en 1499, mais rien ne permet de supposer qu'il connaissait déjà Fisher. Celui-ci, gagné à la cause des « bonnes lettres », offrit à Érasme, en 1511, une chaire de grec, s'engageant ainsi dans le mouvement humaniste, aux côtés de William Grocyn, Thomas Linacre, John Colet et Thomas More. On pense qu'il lui confia aussi un cours de théologie dans la chaire fondée par Lady Margaret en 1503. L'hébreu devait pénétrer à son tour à Cambridge en 1519 avec Robert Wakefeld, dont Fisher se fit le disciple, comme il l'avait été d'Érasme pour le grec en 1516. Encouragé par sa bienfaitrice, l'évêque publia en 1508 une série de sermons sur les psaumes de la pénitence, qui sont restés classiques en Angleterre. En 1509, la mort du roi et celle de sa mère allaient le priver du soutien qu'il </w:t>
      </w:r>
      <w:r w:rsidRPr="003100FB">
        <w:rPr>
          <w:bCs/>
          <w:szCs w:val="24"/>
        </w:rPr>
        <w:lastRenderedPageBreak/>
        <w:t>avait jusque-là trouvé à la cour. Il fut chargé de prononcer les deux oraisons funèbres, dont le texte fut aussitôt imprimé (Londres, 1509). Désigné comme l'un des exécuteurs testamentaires de Lady Margaret, il dut prendre en main, malgré de puissantes oppositions, la fondation d'un nouveau college, Saint-John.</w:t>
      </w:r>
    </w:p>
    <w:p w14:paraId="5EFEE2FA" w14:textId="77777777" w:rsidR="00CF7F3B" w:rsidRPr="003100FB" w:rsidRDefault="00000000">
      <w:pPr>
        <w:spacing w:after="120" w:line="360" w:lineRule="auto"/>
        <w:ind w:firstLine="283"/>
        <w:jc w:val="both"/>
        <w:rPr>
          <w:bCs/>
          <w:szCs w:val="24"/>
        </w:rPr>
      </w:pPr>
      <w:r w:rsidRPr="003100FB">
        <w:rPr>
          <w:bCs/>
          <w:szCs w:val="24"/>
        </w:rPr>
        <w:t>Il resta néanmoins en bons termes avec le nouveau roi Henry VIII, qui voulut l'envoyer au cinquième concile œcuménique du Latran en 1512 ; mais pour des raisons obscures il ne put s'y rendre.</w:t>
      </w:r>
    </w:p>
    <w:p w14:paraId="73568136" w14:textId="77777777" w:rsidR="00CF7F3B" w:rsidRPr="003100FB" w:rsidRDefault="00000000">
      <w:pPr>
        <w:spacing w:after="120" w:line="360" w:lineRule="auto"/>
        <w:ind w:firstLine="283"/>
        <w:jc w:val="both"/>
        <w:rPr>
          <w:bCs/>
          <w:szCs w:val="24"/>
        </w:rPr>
      </w:pPr>
      <w:r w:rsidRPr="003100FB">
        <w:rPr>
          <w:bCs/>
          <w:szCs w:val="24"/>
        </w:rPr>
        <w:t>L'évêque de Rochester, entièrement dévoué à son diocèse et à son université, suivait aussi les travaux des humanistes continentaux. Il lut avec curiosité l'ouvrage de Jacques Lefèvre d'Étaples sur « les trois Madeleine » (cf Luc 7, 37 ; 8, 2 ; Jean 12, 3), confondues par la liturgie en un seul personnage ; mais quand Étienne Poncher, évêque de Paris, lui eut signalé le danger de cette attaque indirecte contre la tradition, il écrivit et publia, au cours de l'année 1519, un De unica Magdalena (Paris, février), une réponse à Josse Clichtove, Eversio munitionis, sur le même sujet (Louvain, juin), et une deuxième réfutation de Lefèvre, Confutatio secundae disceptationis (Paris, septembre).</w:t>
      </w:r>
    </w:p>
    <w:p w14:paraId="58A7E023" w14:textId="77777777" w:rsidR="00CF7F3B" w:rsidRPr="003100FB" w:rsidRDefault="00000000">
      <w:pPr>
        <w:spacing w:after="120" w:line="360" w:lineRule="auto"/>
        <w:ind w:firstLine="283"/>
        <w:jc w:val="both"/>
        <w:rPr>
          <w:bCs/>
          <w:szCs w:val="24"/>
        </w:rPr>
      </w:pPr>
      <w:r w:rsidRPr="003100FB">
        <w:rPr>
          <w:bCs/>
          <w:szCs w:val="24"/>
        </w:rPr>
        <w:t>Mais déjà, dans le sillage de Wyclif et des lollards, le luthéranisme progressait en Angleterre, alimenté par une littérature clandestine venue d'Allemagne, qui perturbait les milieux universitaires. Le royaume eut son autodafé près de la cathédrale Saint-Paul, le 12 mai 1521, sous la présidence du cardinal Wolsey. Fisher prononça le discours de circonstance qui fut publié en anglais et en latin. Deux mois plus tard, paraissait à Londres un livre signé du roi, Assertio septem sacramentorum, qui valut à son auteur le titre longtemps envié de Défenseur de la foi.</w:t>
      </w:r>
    </w:p>
    <w:p w14:paraId="3B4E91BB" w14:textId="77777777" w:rsidR="00CF7F3B" w:rsidRPr="003100FB" w:rsidRDefault="00000000">
      <w:pPr>
        <w:spacing w:after="120" w:line="360" w:lineRule="auto"/>
        <w:ind w:firstLine="283"/>
        <w:jc w:val="both"/>
        <w:rPr>
          <w:bCs/>
          <w:szCs w:val="24"/>
        </w:rPr>
      </w:pPr>
      <w:r w:rsidRPr="003100FB">
        <w:rPr>
          <w:bCs/>
          <w:szCs w:val="24"/>
        </w:rPr>
        <w:t xml:space="preserve">Fisher, qui avait peut-être collaboré à la rédaction de l'ouvrage, préparait de son côté une réfutation générale des thèses luthériennes condamnées par la bulle Exsurge (15 juin 1520). Mais il publia d'abord, à Anvers en octobre 1522, une riposte au pamphlet d'un théologien de Bohême, non identifié, qui sapait l'autorité du pontife romain en prétendant que saint Pierre n'était jamais venu à Rome ; c'est la Convulsio calumniarum Ulrichi de Lichtenau. Elle fut suivie, en janvier 1523, de l'Assertionis lutheranae confutatio, qui parut la même année à Anvers, Paris et Cologne (rééditée en divers lieux jusqu'en 1564). Fisher publia ensuite sa défense du livre du roi, Assertionum Regis Angliae defensio (Cologne, 1525), en même temps qu'une réplique aux attaques de Luther contre la messe privée, Sacri sacerdotii defensio (Cologne, 1525). Après un nouveau sermon anti-luthérien, donné le 4 février 1526 pour l'abjuration du prieur augustin Robert Barnes et de quatre marchands </w:t>
      </w:r>
      <w:r w:rsidRPr="003100FB">
        <w:rPr>
          <w:bCs/>
          <w:szCs w:val="24"/>
        </w:rPr>
        <w:lastRenderedPageBreak/>
        <w:t>taxés d'hérésie, Fisher lança en février 1527 son dernier assaut contre les réformateurs avec une réfutation d'colampade, De veritate corporis et sanguinis Christi in Eucharistia (Cologne).</w:t>
      </w:r>
    </w:p>
    <w:p w14:paraId="503985CE" w14:textId="77777777" w:rsidR="00CF7F3B" w:rsidRPr="003100FB" w:rsidRDefault="00000000">
      <w:pPr>
        <w:spacing w:after="120" w:line="360" w:lineRule="auto"/>
        <w:ind w:firstLine="283"/>
        <w:jc w:val="both"/>
        <w:rPr>
          <w:bCs/>
          <w:szCs w:val="24"/>
        </w:rPr>
      </w:pPr>
      <w:r w:rsidRPr="003100FB">
        <w:rPr>
          <w:bCs/>
          <w:szCs w:val="24"/>
        </w:rPr>
        <w:t>D'autres écrits nous sont parvenus : un discours latin de 1506, un sermon de l'endredi saint, deux sermons de 1520 (sur Mt 5, 20), - un traité de la prière écrit vers la même époque ; - un opuscule De causa matrimonii regis Angliae, imprimé en 1530 à Alcala ; - des Psaumes et prières, longtemps en usage dans l'Église anglicane ; - deux épîtres à sa sœur Élisabeth, écrites en prison, À spiritual Conéolation et The Ways to perfect Religion.</w:t>
      </w:r>
    </w:p>
    <w:p w14:paraId="49CF05A1" w14:textId="77777777" w:rsidR="00CF7F3B" w:rsidRPr="003100FB" w:rsidRDefault="00000000">
      <w:pPr>
        <w:spacing w:after="120" w:line="360" w:lineRule="auto"/>
        <w:ind w:firstLine="283"/>
        <w:jc w:val="both"/>
        <w:rPr>
          <w:bCs/>
          <w:szCs w:val="24"/>
        </w:rPr>
      </w:pPr>
      <w:r w:rsidRPr="003100FB">
        <w:rPr>
          <w:bCs/>
          <w:szCs w:val="24"/>
        </w:rPr>
        <w:t>Quelques manuscrits inédits sont conservés au Record Office de Londres et à Cambridge, entre autres une dissertation sur les Septante, plusieurs dossiers sur le divorce royal et sur les prérogatives du clergé, un commentaire latin du premier tiers du psautier, quelques pièces de son procès et une partie de sa correspondance.</w:t>
      </w:r>
    </w:p>
    <w:p w14:paraId="2617CA81" w14:textId="77777777" w:rsidR="00CF7F3B" w:rsidRPr="003100FB" w:rsidRDefault="00000000">
      <w:pPr>
        <w:spacing w:after="120" w:line="360" w:lineRule="auto"/>
        <w:ind w:firstLine="283"/>
        <w:jc w:val="both"/>
        <w:rPr>
          <w:bCs/>
          <w:szCs w:val="24"/>
        </w:rPr>
      </w:pPr>
      <w:r w:rsidRPr="003100FB">
        <w:rPr>
          <w:bCs/>
          <w:szCs w:val="24"/>
        </w:rPr>
        <w:t>L'Opusculum de fiducia et misericordia Dei (Cologne, 1556) qu'on lui attribue parfois est certainement apocryphe. (cf P. E. Hallett, À condemned Book of St. John Fisher ?, dans The Clergy Review, t. 13, 1937, p. 241-247 ; E. Surtz, The Works and Days of J. Fisher, p. 28, 427).</w:t>
      </w:r>
    </w:p>
    <w:p w14:paraId="79C0889B" w14:textId="77777777" w:rsidR="00CF7F3B" w:rsidRPr="003100FB" w:rsidRDefault="00000000">
      <w:pPr>
        <w:spacing w:after="120" w:line="360" w:lineRule="auto"/>
        <w:ind w:firstLine="283"/>
        <w:jc w:val="both"/>
        <w:rPr>
          <w:bCs/>
          <w:szCs w:val="24"/>
        </w:rPr>
      </w:pPr>
      <w:r w:rsidRPr="003100FB">
        <w:rPr>
          <w:bCs/>
          <w:szCs w:val="24"/>
        </w:rPr>
        <w:t>En 1509, Henry VIII avait épousé Catherine d'Aragon, veuve de son frère Arthur, décédé en 1502. Les souverains d'Angleterre et d'Espagne avaient obtenu des pape Jules II en 1503 une dispense en vue de ce futur mariage. Quand le roi voulut, en 1527, répudier son épouse en contestant la valeur de cette dispense, Fisher, consulté par Wolsey et par les deux parties en cause, conclut à la validité de l'union et à son indissolubilité. - Conseiller de la reine à partir de 1529, il ne varia jamais sur ce point, en dépit des pressions et de la persécution dont il fut l'objet.</w:t>
      </w:r>
    </w:p>
    <w:p w14:paraId="6A45A907" w14:textId="77777777" w:rsidR="00CF7F3B" w:rsidRPr="003100FB" w:rsidRDefault="00000000">
      <w:pPr>
        <w:spacing w:after="120" w:line="360" w:lineRule="auto"/>
        <w:ind w:firstLine="283"/>
        <w:jc w:val="both"/>
        <w:rPr>
          <w:bCs/>
          <w:szCs w:val="24"/>
        </w:rPr>
      </w:pPr>
      <w:r w:rsidRPr="003100FB">
        <w:rPr>
          <w:bCs/>
          <w:szCs w:val="24"/>
        </w:rPr>
        <w:t>FISHER 514 finit par être l'objet. Henry VIII épousa secrètement Anne Boleyn le 25 janvier 1533 ; tandis que le nouveau archevêque de Cantorbéry, Thomas Cranmer, se préparait à proclamer la validité du nouveau mariage et que la jeune reine était solennellement couronnée à Westminster le 1er juin, Fisher fut mis en résidence surveillée, du 6 avril au 18 juin 1533.</w:t>
      </w:r>
    </w:p>
    <w:p w14:paraId="0D72622A" w14:textId="77777777" w:rsidR="00CF7F3B" w:rsidRPr="003100FB" w:rsidRDefault="00000000">
      <w:pPr>
        <w:spacing w:after="120" w:line="360" w:lineRule="auto"/>
        <w:ind w:firstLine="283"/>
        <w:jc w:val="both"/>
        <w:rPr>
          <w:bCs/>
          <w:szCs w:val="24"/>
        </w:rPr>
      </w:pPr>
      <w:r w:rsidRPr="003100FB">
        <w:rPr>
          <w:bCs/>
          <w:szCs w:val="24"/>
        </w:rPr>
        <w:t>L'année suivante, il fut frappé par une loi d'attainder et condamné à une lourde amende pour avoir écouté les « révélations » compromettantes d'une religieuse, Élisabeth Barton, « la sainte fille du Kent », sans en informer Henry VIII, qui en était l'objet et les connaissait fort bien pour les avoir entendues de la bouche de la visionnaire.</w:t>
      </w:r>
    </w:p>
    <w:p w14:paraId="782C98F5" w14:textId="77777777" w:rsidR="00CF7F3B" w:rsidRPr="003100FB" w:rsidRDefault="00000000">
      <w:pPr>
        <w:spacing w:after="120" w:line="360" w:lineRule="auto"/>
        <w:ind w:firstLine="283"/>
        <w:jc w:val="both"/>
        <w:rPr>
          <w:bCs/>
          <w:szCs w:val="24"/>
        </w:rPr>
      </w:pPr>
      <w:r w:rsidRPr="003100FB">
        <w:rPr>
          <w:bCs/>
          <w:szCs w:val="24"/>
        </w:rPr>
        <w:t xml:space="preserve">Fisher s'opposa encore, en Convocation et au Parlement, aux empiétements du pouvoir royal sur les libertés ecclésiastiques. Il ne put empêcher le roi de s'arroger le titre de chef suprême de l'Église </w:t>
      </w:r>
      <w:r w:rsidRPr="003100FB">
        <w:rPr>
          <w:bCs/>
          <w:szCs w:val="24"/>
        </w:rPr>
        <w:lastRenderedPageBreak/>
        <w:t>en Angleterre, mais il refusa le serment de succession imposé par la loi du 23 mars 1534, dont le préambule était à ses yeux schismatique. Après Thomas More et pour la même raison, il fut incarcéré à la Tour de Londres le 21 avril. La veille, Élisabeth Barton et ses « complices » avaient été pendus à Tyburn.</w:t>
      </w:r>
    </w:p>
    <w:p w14:paraId="61F4D594" w14:textId="77777777" w:rsidR="00CF7F3B" w:rsidRPr="003100FB" w:rsidRDefault="00000000">
      <w:pPr>
        <w:spacing w:after="120" w:line="360" w:lineRule="auto"/>
        <w:ind w:firstLine="283"/>
        <w:jc w:val="both"/>
        <w:rPr>
          <w:bCs/>
          <w:szCs w:val="24"/>
        </w:rPr>
      </w:pPr>
      <w:r w:rsidRPr="003100FB">
        <w:rPr>
          <w:bCs/>
          <w:szCs w:val="24"/>
        </w:rPr>
        <w:t>Paul III, espérant apaiser le courroux du roi en faisant honneur à l'Angleterre, mit l'évêque de Rochester au nombre des cardinaux qu'il créa, le 21 mai 1535, en vue du prochain concile. Cette promotion intempestive ne fit que hâter le dénouement : Fisher comparut le 17 juin à Westminster Hall devant un jury de simples bourgeois, qui le condamna à mort pour trahison. L'évêque monta sur l'échafaud le 22 : « Je meurs, dit-il, pour la foi de l'Église catholique du Christ. Je prie pour le roi et le royaume ». Quinze jours plus tard, Thomas More fut à son tour décapité. Ils furent béatifiés ensemble par Léon XIII en 1886 et canonisés par Pie XI le 19 mai 1935. Paul VI a fixé leur fête commune au 22 juin.</w:t>
      </w:r>
    </w:p>
    <w:p w14:paraId="08B2823C" w14:textId="77777777" w:rsidR="00CF7F3B" w:rsidRPr="003100FB" w:rsidRDefault="00000000">
      <w:pPr>
        <w:spacing w:after="120" w:line="360" w:lineRule="auto"/>
        <w:ind w:firstLine="283"/>
        <w:jc w:val="both"/>
        <w:rPr>
          <w:bCs/>
          <w:szCs w:val="24"/>
        </w:rPr>
      </w:pPr>
      <w:r w:rsidRPr="003100FB">
        <w:rPr>
          <w:bCs/>
          <w:szCs w:val="24"/>
        </w:rPr>
        <w:t>2. Spiritualité. - Les textes de Fisher qui intéressent la vie spirituelle sont surtout les suivants :</w:t>
      </w:r>
    </w:p>
    <w:p w14:paraId="433AE7C0" w14:textId="77777777" w:rsidR="00CF7F3B" w:rsidRPr="003100FB" w:rsidRDefault="00000000">
      <w:pPr>
        <w:spacing w:after="120" w:line="360" w:lineRule="auto"/>
        <w:ind w:firstLine="283"/>
        <w:jc w:val="both"/>
        <w:rPr>
          <w:bCs/>
          <w:szCs w:val="24"/>
        </w:rPr>
      </w:pPr>
      <w:r w:rsidRPr="003100FB">
        <w:rPr>
          <w:bCs/>
          <w:szCs w:val="24"/>
        </w:rPr>
        <w:t>1. Les Sermons sur les psaumes de la pénitence (This Treatise concernynge the fruytfull sayngs of David, Londres, 1508, 1509, 1510, 1525, 1529, etc ; en latin, Opera, col. 1463-1642).</w:t>
      </w:r>
    </w:p>
    <w:p w14:paraId="45D9942E" w14:textId="77777777" w:rsidR="00CF7F3B" w:rsidRPr="003100FB" w:rsidRDefault="00000000">
      <w:pPr>
        <w:spacing w:after="120" w:line="360" w:lineRule="auto"/>
        <w:ind w:firstLine="283"/>
        <w:jc w:val="both"/>
        <w:rPr>
          <w:bCs/>
          <w:szCs w:val="24"/>
        </w:rPr>
      </w:pPr>
      <w:r w:rsidRPr="003100FB">
        <w:rPr>
          <w:bCs/>
          <w:szCs w:val="24"/>
        </w:rPr>
        <w:t>2. Le traité sur la prière, rédigé par Fisher en latin, fut publié par Richard Hall à Douai, en 1576, dans les Opéra (De necessitate orandi, col. 1708-1733), puis à Paris en 1631. Il en existe deux versions anglaises, l'une anonyme (A Godlie Treatise declaryng the Benefites, Fruites… of Prayer, Londres, 1560), l'autre par R. A. B. (A Treatise of Prayer…, Paris, 1640 ; Londres, 1887 ; Leeds, 1969).</w:t>
      </w:r>
    </w:p>
    <w:p w14:paraId="471683F9" w14:textId="77777777" w:rsidR="00CF7F3B" w:rsidRPr="003100FB" w:rsidRDefault="00000000">
      <w:pPr>
        <w:spacing w:after="120" w:line="360" w:lineRule="auto"/>
        <w:ind w:firstLine="283"/>
        <w:jc w:val="both"/>
        <w:rPr>
          <w:bCs/>
          <w:szCs w:val="24"/>
        </w:rPr>
      </w:pPr>
      <w:r w:rsidRPr="003100FB">
        <w:rPr>
          <w:bCs/>
          <w:szCs w:val="24"/>
        </w:rPr>
        <w:t>3. Psalmi seu precationes (Cologne, s. d., une quarantaine d'éditions entre 1544 et 1650, dont Lyon, 1554, 4572 ; Opera, col. 1734-1772).</w:t>
      </w:r>
    </w:p>
    <w:p w14:paraId="45D1CA70" w14:textId="77777777" w:rsidR="00CF7F3B" w:rsidRPr="003100FB" w:rsidRDefault="00000000">
      <w:pPr>
        <w:spacing w:after="120" w:line="360" w:lineRule="auto"/>
        <w:ind w:firstLine="283"/>
        <w:jc w:val="both"/>
        <w:rPr>
          <w:bCs/>
          <w:szCs w:val="24"/>
        </w:rPr>
      </w:pPr>
      <w:r w:rsidRPr="003100FB">
        <w:rPr>
          <w:bCs/>
          <w:szCs w:val="24"/>
        </w:rPr>
        <w:t>4. Les deux petits écrits adressés à sa sœur, A spiritual Consolation et The Wayes to perfect Religion (Opera, vol. 1643-1647 et 1686-1703).</w:t>
      </w:r>
    </w:p>
    <w:p w14:paraId="1C500282" w14:textId="77777777" w:rsidR="00CF7F3B" w:rsidRPr="003100FB" w:rsidRDefault="00000000">
      <w:pPr>
        <w:spacing w:after="120" w:line="360" w:lineRule="auto"/>
        <w:ind w:firstLine="283"/>
        <w:jc w:val="both"/>
        <w:rPr>
          <w:bCs/>
          <w:szCs w:val="24"/>
        </w:rPr>
      </w:pPr>
      <w:r w:rsidRPr="003100FB">
        <w:rPr>
          <w:bCs/>
          <w:szCs w:val="24"/>
        </w:rPr>
        <w:t>5. Quelques sermons.</w:t>
      </w:r>
    </w:p>
    <w:p w14:paraId="447CE435" w14:textId="77777777" w:rsidR="00CF7F3B" w:rsidRPr="003100FB" w:rsidRDefault="00000000">
      <w:pPr>
        <w:spacing w:after="120" w:line="360" w:lineRule="auto"/>
        <w:ind w:firstLine="283"/>
        <w:jc w:val="both"/>
        <w:rPr>
          <w:bCs/>
          <w:szCs w:val="24"/>
        </w:rPr>
      </w:pPr>
      <w:r w:rsidRPr="003100FB">
        <w:rPr>
          <w:bCs/>
          <w:szCs w:val="24"/>
        </w:rPr>
        <w:t>Dans Saint John Fisher (coll. Les écrits des saints, Namur, 1964). J. Rouschausse a commenté et traduit en français des extraits du sermon sur le Ps. 102 (p. 42-64), le De necessitate orandi (p. 119-166) et A spiritual Consolation (p. 173-185).</w:t>
      </w:r>
    </w:p>
    <w:p w14:paraId="064B9AD3" w14:textId="77777777" w:rsidR="00CF7F3B" w:rsidRPr="003100FB" w:rsidRDefault="00000000">
      <w:pPr>
        <w:spacing w:after="120" w:line="360" w:lineRule="auto"/>
        <w:ind w:firstLine="283"/>
        <w:jc w:val="both"/>
        <w:rPr>
          <w:bCs/>
          <w:szCs w:val="24"/>
        </w:rPr>
      </w:pPr>
      <w:r w:rsidRPr="003100FB">
        <w:rPr>
          <w:bCs/>
          <w:szCs w:val="24"/>
        </w:rPr>
        <w:lastRenderedPageBreak/>
        <w:t>Le psautier a fourni à Fisher un cadre privilégié de méditation et de prédication. Outre ses sermons sur les psaumes pénitentiaux et l'opuscule Psalmi seu precationes, dont l'authenticité a été discutée, on possède encore un commentaire manuscrit des cinquante premiers psaumes.</w:t>
      </w:r>
    </w:p>
    <w:p w14:paraId="1D7F54C4" w14:textId="77777777" w:rsidR="00CF7F3B" w:rsidRPr="003100FB" w:rsidRDefault="00000000">
      <w:pPr>
        <w:spacing w:after="120" w:line="360" w:lineRule="auto"/>
        <w:ind w:firstLine="283"/>
        <w:jc w:val="both"/>
        <w:rPr>
          <w:bCs/>
          <w:szCs w:val="24"/>
        </w:rPr>
      </w:pPr>
      <w:r w:rsidRPr="003100FB">
        <w:rPr>
          <w:bCs/>
          <w:szCs w:val="24"/>
        </w:rPr>
        <w:t>Dans les Sermons, Fisher adapte à un auditoire populaire les leçons d'une piété d'abord sa personnelle. Il les éclaire à l'aide de récits bibliques, de paraboles évangéliques et de citations patristiques ; il recourt aussi à l'hagiographie, à l'antiquité romaine et à l'histoire contemporaine ; on y goûte le charme d'images familières et d'allusions à la vie courante.</w:t>
      </w:r>
    </w:p>
    <w:p w14:paraId="38E39AF3" w14:textId="77777777" w:rsidR="00CF7F3B" w:rsidRPr="003100FB" w:rsidRDefault="00000000">
      <w:pPr>
        <w:spacing w:after="120" w:line="360" w:lineRule="auto"/>
        <w:ind w:firstLine="283"/>
        <w:jc w:val="both"/>
        <w:rPr>
          <w:bCs/>
          <w:szCs w:val="24"/>
        </w:rPr>
      </w:pPr>
      <w:r w:rsidRPr="003100FB">
        <w:rPr>
          <w:bCs/>
          <w:szCs w:val="24"/>
        </w:rPr>
        <w:t>Le prédicateur insiste sur la misère de l'homme pécheur, sur la nécessité du secours divin, de la prière persévérante et de la coopération à la grâce. Il gémit sur les malheurs de la chrétienté, la détresse spirituelle et morale du peuple et les retards de l'évangélisation, et il multiplie les appels à la réforme des esprits et des cœurs. La vérité et la justice de Dieu exigent le châtiment du péché, mais sa miséricorde, sa sagesse et sa puissance l'inclinent à pardonner au pécheur. Le sang du Christ répandu est le prix de notre rachat, la preuve de l'amour du Père et le plus puissant motif de repentir. Nous pouvons ainsi passer de la crainte à l'espérance : par la foi et la pénitence nous nous préparons à la grâce, mais celle-ci est à l'œuvre dans le pécheur dès le premier appel à la conversion.</w:t>
      </w:r>
    </w:p>
    <w:p w14:paraId="0EBC3B84" w14:textId="77777777" w:rsidR="00CF7F3B" w:rsidRPr="003100FB" w:rsidRDefault="00000000">
      <w:pPr>
        <w:spacing w:after="120" w:line="360" w:lineRule="auto"/>
        <w:ind w:firstLine="283"/>
        <w:jc w:val="both"/>
        <w:rPr>
          <w:bCs/>
          <w:szCs w:val="24"/>
        </w:rPr>
      </w:pPr>
      <w:r w:rsidRPr="003100FB">
        <w:rPr>
          <w:bCs/>
          <w:szCs w:val="24"/>
        </w:rPr>
        <w:t>Dans l'introduction du traité de la prière, John Fisher rappelle le précepte du Seigneur : « Il faut prier sans cesse » (Luc 18, 1). Il s'agit moins d'une prière actuelle, vocale ou mentale, ou de la simple droiture d'intention habituelle, que d'une aspiration continuelle à la grâce divine et à la vie éternelle.</w:t>
      </w:r>
    </w:p>
    <w:p w14:paraId="6643E542" w14:textId="77777777" w:rsidR="00CF7F3B" w:rsidRPr="003100FB" w:rsidRDefault="00000000">
      <w:pPr>
        <w:spacing w:after="120" w:line="360" w:lineRule="auto"/>
        <w:ind w:firstLine="283"/>
        <w:jc w:val="both"/>
        <w:rPr>
          <w:bCs/>
          <w:szCs w:val="24"/>
        </w:rPr>
      </w:pPr>
      <w:r w:rsidRPr="003100FB">
        <w:rPr>
          <w:bCs/>
          <w:szCs w:val="24"/>
        </w:rPr>
        <w:t>Préparée par la contrition, la prière doit s'accompagner d'humilité, d'action de grâce et d'une intention droite. Si on y joint l'attention et la patience, on peut espérer les consolations de Dieu. L'attention doit se porter moins sur les mots et leur signification que sur Dieu lui-même, et d'abord sur le Christ, qui nous mène au Père.</w:t>
      </w:r>
    </w:p>
    <w:p w14:paraId="55BEF88E" w14:textId="77777777" w:rsidR="00CF7F3B" w:rsidRPr="003100FB" w:rsidRDefault="00000000">
      <w:pPr>
        <w:spacing w:after="120" w:line="360" w:lineRule="auto"/>
        <w:ind w:firstLine="283"/>
        <w:jc w:val="both"/>
        <w:rPr>
          <w:bCs/>
          <w:szCs w:val="24"/>
        </w:rPr>
      </w:pPr>
      <w:r w:rsidRPr="003100FB">
        <w:rPr>
          <w:bCs/>
          <w:szCs w:val="24"/>
        </w:rPr>
        <w:t>On pratique la prière vocale par tradition, par obligation, par pénitence ou par vœu ; mais la prière du cœur vaut mieux que la prière des lèvres : l'Esprit alors prie en nous et nous emporte en Dieu si nous le laissons agir. Une telle prière peut bien s'appeler l'adoration en esprit et en vérité : elle fait grandir en nous la charité et nous mène au seuil de la gloire céleste.</w:t>
      </w:r>
    </w:p>
    <w:p w14:paraId="1A5248CA" w14:textId="77777777" w:rsidR="00CF7F3B" w:rsidRPr="003100FB" w:rsidRDefault="00000000">
      <w:pPr>
        <w:spacing w:after="120" w:line="360" w:lineRule="auto"/>
        <w:ind w:firstLine="283"/>
        <w:jc w:val="both"/>
        <w:rPr>
          <w:bCs/>
          <w:szCs w:val="24"/>
        </w:rPr>
      </w:pPr>
      <w:r w:rsidRPr="003100FB">
        <w:rPr>
          <w:bCs/>
          <w:szCs w:val="24"/>
        </w:rPr>
        <w:t xml:space="preserve">L'enseignement spirituel de Fisher est simple et peut paraître quelque peu terne. Il s'enracine dans la tradition spirituelle du moyen âge telle que la retrouvait alors un humaniste comme Érasme (voir DS, t. 7, col. 1008-1028) ; comme chez ce dernier, la spiritualité est chez Fisher intimement liée à la théologie ; elle n'est rien d'autre que la doctrine révélée qu'il faut vivre dans la charité. Fisher, </w:t>
      </w:r>
      <w:r w:rsidRPr="003100FB">
        <w:rPr>
          <w:bCs/>
          <w:szCs w:val="24"/>
        </w:rPr>
        <w:lastRenderedPageBreak/>
        <w:t>cependant, donne plus de place dans ses écrits aux moyens qui y mènent, esprit de pénitence et de prière surtout, qu'à la vie en charité elle-même.</w:t>
      </w:r>
    </w:p>
    <w:p w14:paraId="61BF21C2" w14:textId="77777777" w:rsidR="00CF7F3B" w:rsidRPr="003100FB" w:rsidRDefault="00000000">
      <w:pPr>
        <w:spacing w:after="120" w:line="360" w:lineRule="auto"/>
        <w:ind w:firstLine="283"/>
        <w:jc w:val="both"/>
        <w:rPr>
          <w:bCs/>
          <w:szCs w:val="24"/>
        </w:rPr>
      </w:pPr>
      <w:r w:rsidRPr="003100FB">
        <w:rPr>
          <w:bCs/>
          <w:szCs w:val="24"/>
        </w:rPr>
        <w:t>1. uvres. - Ioannis Fischerii opera omnia, Wurtzbourg, 1597 (rééd. anastatique, Farnborough, 1967) ; cette édition contient l'Assertio septem sacramentorum d'Henry VIII, la lettre de Luther et la réponse du roi (1525) ; elle omet plusieurs ouvrages latins, en particulier la réponse à Clichtove, la seconde réfutation de Lefevre et le De causa matrimoni ; elle offre une traduction latine d'œuvres écrites en anglais : les sermons sur les psaumes de la pénitence, un sermon de 1520, celui du 12 mai 1521, le sermon sur la Passion et les deux écrits adressés par Fisher à sa sœur Élisabeth.</w:t>
      </w:r>
    </w:p>
    <w:p w14:paraId="7C7EE80A" w14:textId="77777777" w:rsidR="00CF7F3B" w:rsidRPr="003100FB" w:rsidRDefault="00000000">
      <w:pPr>
        <w:spacing w:after="120" w:line="360" w:lineRule="auto"/>
        <w:ind w:firstLine="283"/>
        <w:jc w:val="both"/>
        <w:rPr>
          <w:bCs/>
          <w:szCs w:val="24"/>
        </w:rPr>
      </w:pPr>
      <w:r w:rsidRPr="003100FB">
        <w:rPr>
          <w:bCs/>
          <w:szCs w:val="24"/>
        </w:rPr>
        <w:t>The English Works of John Fisher, coll. Early English Text Society, Londres, 1876 ; la rééd. de 1935 ajoute le sermon du 11 février 1526. Les sermons de 1520 sont omis dans ces deux éditions.</w:t>
      </w:r>
    </w:p>
    <w:p w14:paraId="2B98BC4C" w14:textId="77777777" w:rsidR="00CF7F3B" w:rsidRPr="003100FB" w:rsidRDefault="00000000">
      <w:pPr>
        <w:spacing w:after="120" w:line="360" w:lineRule="auto"/>
        <w:ind w:firstLine="283"/>
        <w:jc w:val="both"/>
        <w:rPr>
          <w:bCs/>
          <w:szCs w:val="24"/>
        </w:rPr>
      </w:pPr>
      <w:r w:rsidRPr="003100FB">
        <w:rPr>
          <w:bCs/>
          <w:szCs w:val="24"/>
        </w:rPr>
        <w:t>Sacré sacerdotit defensio contra Lutherum (Cologne, 1525), éd. H. Klein Schmeink, coll. Corpus catholicorum 9, Münster, 1925. - Ph. Hallett, The « Defence of the Priesthood » by J. Fisher, trad. anglaise du traité précédent, Londres, 1935. - J. Rouschausse, Erasmus and Fisher, their Correspondence, Paris, 1968 (biographie, bibliographie, texte latin, trad. angl. et notes) ; Polémique antiluthérienne de John Fisher : Réfutation de l' « Assertio » de Luther, trad. annotée (thèse inédite, Tours, 1968). - T.-M. Dougherty, Saint John Fisher's De veritate corporis et sanguinis Christi in Eucharistia », Préfaces, texte et trad. (thèse inédite, Washington, D. C., 1969).</w:t>
      </w:r>
    </w:p>
    <w:p w14:paraId="1D7C8268" w14:textId="77777777" w:rsidR="00CF7F3B" w:rsidRPr="003100FB" w:rsidRDefault="00000000">
      <w:pPr>
        <w:spacing w:after="120" w:line="360" w:lineRule="auto"/>
        <w:ind w:firstLine="283"/>
        <w:jc w:val="both"/>
        <w:rPr>
          <w:bCs/>
          <w:szCs w:val="24"/>
        </w:rPr>
      </w:pPr>
      <w:r w:rsidRPr="003100FB">
        <w:rPr>
          <w:bCs/>
          <w:szCs w:val="24"/>
        </w:rPr>
        <w:t>2. Biographies. - La vie du bienheureux martyr Jean Fisher, texte anglais rédigé vers 1570 et trad. latine de la fin du 16e siècle, introduction et notes de Fr. Van Ortroy, Bruxelles, 1893 (extrait des Analecta bollandiana, t. 10, 1891, et t. 12, 1893). - The Life of Fisher, transcription par R. Bayne du ms 6382, coll. Harleian (l'un des mss collationnés par Van Ortroy), coll. Early English Text Society, Londres, 1921. - Saint John Fisher, the earliest English Life, éd. par Ph. Hughes, Londres, 1935 (même biographie, orthographe modernisée). Thomas Bailey fut le premier à publier cette ancienne vie de Fisher, mais l'édition qu'il en donna sous son nom était altérée et tronquée : The Life and Death of John Fisher, Londres, 1655 (rééd. 1739, 1740).</w:t>
      </w:r>
    </w:p>
    <w:p w14:paraId="4CA39E9B" w14:textId="77777777" w:rsidR="00CF7F3B" w:rsidRPr="003100FB" w:rsidRDefault="00000000">
      <w:pPr>
        <w:spacing w:after="120" w:line="360" w:lineRule="auto"/>
        <w:ind w:firstLine="283"/>
        <w:jc w:val="both"/>
        <w:rPr>
          <w:bCs/>
          <w:szCs w:val="24"/>
        </w:rPr>
      </w:pPr>
      <w:r w:rsidRPr="003100FB">
        <w:rPr>
          <w:bCs/>
          <w:szCs w:val="24"/>
        </w:rPr>
        <w:t>T. E. Bridgett, Life of Blessed John Fisher, Londres, 1888 (5e éd., 1935) ; trad. franç. par J. Cardon, Lille, 1890. - E. E. Reynolds, Saint John Fisher, Londres, 1955. - M. Macklem, God have Mercy. The Life of John Fisher, Ottawa, 1967. - J. Rouschausse, John Fisher. Sa piété et son œuvre, Angers et Nieuwkoop, 1972.</w:t>
      </w:r>
    </w:p>
    <w:p w14:paraId="3C087D72" w14:textId="77777777" w:rsidR="00CF7F3B" w:rsidRPr="003100FB" w:rsidRDefault="00000000">
      <w:pPr>
        <w:spacing w:after="120" w:line="360" w:lineRule="auto"/>
        <w:ind w:firstLine="283"/>
        <w:jc w:val="both"/>
        <w:rPr>
          <w:bCs/>
          <w:szCs w:val="24"/>
        </w:rPr>
      </w:pPr>
      <w:r w:rsidRPr="003100FB">
        <w:rPr>
          <w:bCs/>
          <w:szCs w:val="24"/>
        </w:rPr>
        <w:lastRenderedPageBreak/>
        <w:t>3. Études. - F. B. Bellabriga, De doctrina B. J. Fisher in operibus adversus Lutherum, Rome, 1934. - T. V. Perralta, Doctrina theologica B. Johannis…, thèse inédite, Rome, 1934. - F. Giancane, Il pensiero di S. G. Fisher intorno al sacrificio di Cristo, Lecce, 1935. - G. Duggan, The Church in the Writings of St. J. Fisher, Napier, Nouvelle-Zélande, 1953 (abrégé de thèse, Rome, 1937).</w:t>
      </w:r>
    </w:p>
    <w:p w14:paraId="2CC14FCA" w14:textId="77777777" w:rsidR="00CF7F3B" w:rsidRPr="003100FB" w:rsidRDefault="00000000">
      <w:pPr>
        <w:spacing w:after="120" w:line="360" w:lineRule="auto"/>
        <w:ind w:firstLine="283"/>
        <w:jc w:val="both"/>
        <w:rPr>
          <w:bCs/>
          <w:szCs w:val="24"/>
        </w:rPr>
      </w:pPr>
      <w:r w:rsidRPr="003100FB">
        <w:rPr>
          <w:bCs/>
          <w:szCs w:val="24"/>
        </w:rPr>
        <w:t>E. E. Reynolds, St. John Fisher, dans Clergy Review, t. 44, 1959, p. 193-200.-T. M. C. Lawler, Some Parallels between Walter Hilton's Scale of Perfection and St. John Fisher's Penitential Psalms, dans Moreana, n. 9, 1966, p. 13-27. - E. Surtz, The Works and Days of John Fisher, Cambridge, Mass., 1967 : p. 235-278, prédication ; p. 290-301, prière ; p. 373-383, lettres à sa sœur et sermon de Passion, etc ; John Fisher and the Nature of Man, dans Moreana, n. 21, 1969, p. 69-84 ; St. John of Rochester and the Theology of Death, dans The Month, nov. 1969, p. 870-876. - T. M. C. Lawler, Medieval and Renaissance Elements in the devotional Method of St. John Fisher : dans Medievalia et humanistica, n. 24, 1972.</w:t>
      </w:r>
    </w:p>
    <w:p w14:paraId="0F1EB5E7" w14:textId="77777777" w:rsidR="00CF7F3B" w:rsidRPr="003100FB" w:rsidRDefault="00000000">
      <w:pPr>
        <w:spacing w:after="120" w:line="360" w:lineRule="auto"/>
        <w:ind w:firstLine="283"/>
        <w:jc w:val="both"/>
        <w:rPr>
          <w:bCs/>
          <w:szCs w:val="24"/>
        </w:rPr>
      </w:pPr>
      <w:r w:rsidRPr="003100FB">
        <w:rPr>
          <w:bCs/>
          <w:szCs w:val="24"/>
        </w:rPr>
        <w:t>Sur la place de Fisher dans la Renaissance et la Réforme en Angleterre : G. Constant, La Réforme en Angleterre, Paris, 1930. - P. Janelle, L'Angleterre catholique à la veille du schisme, Paris, 1935. - P. Hughes, The Reformation in England t. 1, Londres, 1950. - E. Surtz, The Works signalé ci-dessus.</w:t>
      </w:r>
    </w:p>
    <w:p w14:paraId="28351744" w14:textId="77777777" w:rsidR="00CF7F3B" w:rsidRPr="003100FB" w:rsidRDefault="00000000">
      <w:pPr>
        <w:spacing w:after="120" w:line="360" w:lineRule="auto"/>
        <w:ind w:firstLine="283"/>
        <w:jc w:val="both"/>
        <w:rPr>
          <w:bCs/>
          <w:szCs w:val="24"/>
        </w:rPr>
      </w:pPr>
      <w:r w:rsidRPr="003100FB">
        <w:rPr>
          <w:bCs/>
          <w:szCs w:val="24"/>
        </w:rPr>
        <w:t>Les sources biographiques sont les propres œuvres de Jean, les Statuts du chapitre général de Cîteaux (éd. J.-M. Canivez, t. 1, Louvain, 1933) et quelques lettres d'Innocent III (C. R. Cheney et W. H. Semple, Selected Letters of Pope Innocent III concerning England, Londres, 1953, lettres 29-36).</w:t>
      </w:r>
    </w:p>
    <w:p w14:paraId="17CA55F6" w14:textId="77777777" w:rsidR="00CF7F3B" w:rsidRPr="003100FB" w:rsidRDefault="00000000">
      <w:pPr>
        <w:spacing w:after="120" w:line="360" w:lineRule="auto"/>
        <w:ind w:firstLine="283"/>
        <w:jc w:val="both"/>
        <w:rPr>
          <w:bCs/>
          <w:szCs w:val="24"/>
        </w:rPr>
      </w:pPr>
      <w:r w:rsidRPr="003100FB">
        <w:rPr>
          <w:bCs/>
          <w:szCs w:val="24"/>
        </w:rPr>
        <w:t>2. uvres. - Dans les anciens catalogues bibliographiques, certains ouvrages attribués à Jean de Ford sont inauthentiques, d'autres n'ont pas été retrouvés. Nous nous bornons ici aux ouvrages authentiques connus.</w:t>
      </w:r>
    </w:p>
    <w:p w14:paraId="48507211" w14:textId="77777777" w:rsidR="00CF7F3B" w:rsidRPr="003100FB" w:rsidRDefault="00000000">
      <w:pPr>
        <w:spacing w:after="120" w:line="360" w:lineRule="auto"/>
        <w:ind w:firstLine="283"/>
        <w:jc w:val="both"/>
        <w:rPr>
          <w:bCs/>
          <w:szCs w:val="24"/>
        </w:rPr>
      </w:pPr>
      <w:r w:rsidRPr="003100FB">
        <w:rPr>
          <w:bCs/>
          <w:szCs w:val="24"/>
        </w:rPr>
        <w:t>La vita sancti Wulfrici eremitae Hagelstudensis, précédée de deux lettres dédicatoires, l'une adressée à l'évêque Barthélemy d'Exeter, l'autre à l'archevêque Baudouin de Canterbury. Ces précisions inscrivent la composition de cette vie entre 1180 et 1184 ; Jean était alors prieur de Ford. L'ermite Wulfric (+ 1154) avait été en relations fraternelles avec les cisterciens de Waverley et de Ford. Selon le genre hagiographique de l'époque, cette vie est tissée d'événements extraordinaires, miracles, etc. L'auteur fait constamment appel aux témoignages directs de ses confrères. Le style, la structure, les citations scripturaires de la vita sont très proches des autres ouvrages de Jean.</w:t>
      </w:r>
    </w:p>
    <w:p w14:paraId="5134DCC0" w14:textId="77777777" w:rsidR="00CF7F3B" w:rsidRPr="003100FB" w:rsidRDefault="00000000">
      <w:pPr>
        <w:spacing w:after="120" w:line="360" w:lineRule="auto"/>
        <w:ind w:firstLine="283"/>
        <w:jc w:val="both"/>
        <w:rPr>
          <w:bCs/>
          <w:szCs w:val="24"/>
        </w:rPr>
      </w:pPr>
      <w:r w:rsidRPr="003100FB">
        <w:rPr>
          <w:bCs/>
          <w:szCs w:val="24"/>
        </w:rPr>
        <w:t>Éd., introduction et notes par Maurice Bell, Wulfric of Haselbury, by John, Abbot of Ford, coll. Somerset Record Society 47, 1933.</w:t>
      </w:r>
    </w:p>
    <w:p w14:paraId="7405A523" w14:textId="77777777" w:rsidR="00CF7F3B" w:rsidRPr="003100FB" w:rsidRDefault="00000000">
      <w:pPr>
        <w:spacing w:after="120" w:line="360" w:lineRule="auto"/>
        <w:ind w:firstLine="283"/>
        <w:jc w:val="both"/>
        <w:rPr>
          <w:bCs/>
          <w:szCs w:val="24"/>
        </w:rPr>
      </w:pPr>
      <w:r w:rsidRPr="003100FB">
        <w:rPr>
          <w:bCs/>
          <w:szCs w:val="24"/>
        </w:rPr>
        <w:lastRenderedPageBreak/>
        <w:t>20 Sermo in dominica in ramis palmarum. - Ce sermon isolé, transmis par le manuscrit d'Oxford, Bodleian 705 (f. 76r-79v), faisait probablement partie d'une collection d'homélies de Jean pour les fêtes liturgiques. L'auteur est dit « moine », ce qui daterait la composition de ce sermon d'avant l'abbatiat (1186). Le thème est l'explication allégorique de l'entrée triomphale de Jésus à Jérusalem.</w:t>
      </w:r>
    </w:p>
    <w:p w14:paraId="179D256E" w14:textId="77777777" w:rsidR="00CF7F3B" w:rsidRPr="003100FB" w:rsidRDefault="00000000">
      <w:pPr>
        <w:spacing w:after="120" w:line="360" w:lineRule="auto"/>
        <w:ind w:firstLine="283"/>
        <w:jc w:val="both"/>
        <w:rPr>
          <w:bCs/>
          <w:szCs w:val="24"/>
        </w:rPr>
      </w:pPr>
      <w:r w:rsidRPr="003100FB">
        <w:rPr>
          <w:bCs/>
          <w:szCs w:val="24"/>
        </w:rPr>
        <w:t>Il a été édité par H. Talbot (Un sermon inédit de Jean, dans Collectanea ordinis cisterciensium reformatorum, t. 17, 1940-1925, p. 36-45) et en appendice aux Sermons sur le Cantique dans CCM 18, p. 812-821.</w:t>
      </w:r>
    </w:p>
    <w:p w14:paraId="02B1AE3A" w14:textId="77777777" w:rsidR="00CF7F3B" w:rsidRPr="003100FB" w:rsidRDefault="00000000">
      <w:pPr>
        <w:spacing w:after="120" w:line="360" w:lineRule="auto"/>
        <w:ind w:firstLine="283"/>
        <w:jc w:val="both"/>
        <w:rPr>
          <w:bCs/>
          <w:szCs w:val="24"/>
        </w:rPr>
      </w:pPr>
      <w:r w:rsidRPr="003100FB">
        <w:rPr>
          <w:bCs/>
          <w:szCs w:val="24"/>
        </w:rPr>
        <w:t>80 Sermones 120 in extremam partem Cantici canticorum. - C'est l'œuvre la plus vaste et la plus riche de Jean de Ford. L'auteur nous dit son intention de poursuivre et d'achever le commentaire entrepris par saint Bernard et continué par Gilbert de Holand (DS, t. 7, col. 371-374). Le premier y avait consacré 86 sermons, le second 47 ; Jean en rédige 120. Très visiblement, il reprend la méthode de saint Bernard ; il est plus proche de la darté de ce dernier et de sa profondeur spirituelle que de la pensée et de l'écriture complexes de Gilbert. Cependant, Jean a un style propre et son œuvre est très personnelle.</w:t>
      </w:r>
    </w:p>
    <w:p w14:paraId="7575A28F" w14:textId="77777777" w:rsidR="00CF7F3B" w:rsidRPr="003100FB" w:rsidRDefault="00000000">
      <w:pPr>
        <w:spacing w:after="120" w:line="360" w:lineRule="auto"/>
        <w:ind w:firstLine="283"/>
        <w:jc w:val="both"/>
        <w:rPr>
          <w:bCs/>
          <w:szCs w:val="24"/>
        </w:rPr>
      </w:pPr>
      <w:r w:rsidRPr="003100FB">
        <w:rPr>
          <w:bCs/>
          <w:szCs w:val="24"/>
        </w:rPr>
        <w:t>A en juger par les quatre ou cinq manuscrits connus, ce texte n'a pas été largement répandu, soit à cause de sa longueur et du coût excessif des copies pour les monastères anglais de l'époque, soit à cause de l'influence grandissante de la scolastique.</w:t>
      </w:r>
    </w:p>
    <w:p w14:paraId="3CEA50B2" w14:textId="77777777" w:rsidR="00CF7F3B" w:rsidRPr="003100FB" w:rsidRDefault="00000000">
      <w:pPr>
        <w:spacing w:after="120" w:line="360" w:lineRule="auto"/>
        <w:ind w:firstLine="283"/>
        <w:jc w:val="both"/>
        <w:rPr>
          <w:bCs/>
          <w:szCs w:val="24"/>
        </w:rPr>
      </w:pPr>
      <w:r w:rsidRPr="003100FB">
        <w:rPr>
          <w:bCs/>
          <w:szCs w:val="24"/>
        </w:rPr>
        <w:t>On pense que Jean rédigea son commentaire dans les dix dernières années de sa vie, parce qu'on peut dater le sermon 76 de 1210-1211. Mais il est possible, au moins pour certaines parties, qu'une première rédaction ait existé sous forme de sermons donnés au chapitre conventuel (cf l'interpolation du sermon 8). Quoi qu'il en soit, la rédaction finale montre une homogénéité remarquable dans la composition et la pensée qui semble indiquer que le travail a été conçu et réalisé d'une manière suivie.</w:t>
      </w:r>
    </w:p>
    <w:p w14:paraId="04269A1B" w14:textId="77777777" w:rsidR="00CF7F3B" w:rsidRPr="003100FB" w:rsidRDefault="00000000">
      <w:pPr>
        <w:spacing w:after="120" w:line="360" w:lineRule="auto"/>
        <w:ind w:firstLine="283"/>
        <w:jc w:val="both"/>
        <w:rPr>
          <w:bCs/>
          <w:szCs w:val="24"/>
        </w:rPr>
      </w:pPr>
      <w:r w:rsidRPr="003100FB">
        <w:rPr>
          <w:bCs/>
          <w:szCs w:val="24"/>
        </w:rPr>
        <w:t>L'auteur a résumé chaque sermon et a réuni ces résumés en tête de l'œuvre comme une introduction ou une table développée où chacun trouvera plus facilement ce qu'il cherche (Prologue 6, lignes 153-155). Quant aux sermons eux-mêmes, Jean donne d'abord brièvement le sens littéral du passage commenté, puis il passe à l'exégèse allégorique et enfin à l'application morale. L'explication d'un seul verset du Cantique peut s'étendre sur plusieurs sermons. Tous s'achevent par une doxologie en l'honneur du Christ Époux de l'Église. A l'intérieur de ce schéma, l'auteur traite très librement le texte du Cantique et se laisse mener plus souvent par ses sentiments personnels que par la logique ; sans doute, son but est-il surtout d'accroître en lui et chez les moines l'amour, la charité (Prol. 6, 133-</w:t>
      </w:r>
      <w:r w:rsidRPr="003100FB">
        <w:rPr>
          <w:bCs/>
          <w:szCs w:val="24"/>
        </w:rPr>
        <w:lastRenderedPageBreak/>
        <w:t>138). Dans la prière finale du dernier sermon, le Christ est dit « materia, intentio et finis totius carminis huius » (120, 195-196), ce qui rend bien compte de l'intention et de l'esprit de Jean.</w:t>
      </w:r>
    </w:p>
    <w:p w14:paraId="57F29E54" w14:textId="77777777" w:rsidR="00CF7F3B" w:rsidRPr="003100FB" w:rsidRDefault="00000000">
      <w:pPr>
        <w:spacing w:after="120" w:line="360" w:lineRule="auto"/>
        <w:ind w:firstLine="283"/>
        <w:jc w:val="both"/>
        <w:rPr>
          <w:bCs/>
          <w:szCs w:val="24"/>
        </w:rPr>
      </w:pPr>
      <w:r w:rsidRPr="003100FB">
        <w:rPr>
          <w:bCs/>
          <w:szCs w:val="24"/>
        </w:rPr>
        <w:t>En divers endroits, il insère des prières (soliloquia) adressées à Dieu et plus souvent au Christ, qui marquent comme le passage de la meditatio à l'oratio ou à la contemplatio ; elles sont généralement d'une spontanéité et d'une beauté remarquables (vg 19, 215 sw ; 20, 212 swi22, 185 sw ; 38, 78 sw ; 84, 169 sw ; etc).</w:t>
      </w:r>
    </w:p>
    <w:p w14:paraId="11B0CFEA" w14:textId="77777777" w:rsidR="00CF7F3B" w:rsidRPr="003100FB" w:rsidRDefault="00000000">
      <w:pPr>
        <w:spacing w:after="120" w:line="360" w:lineRule="auto"/>
        <w:ind w:firstLine="283"/>
        <w:jc w:val="both"/>
        <w:rPr>
          <w:bCs/>
          <w:szCs w:val="24"/>
        </w:rPr>
      </w:pPr>
      <w:r w:rsidRPr="003100FB">
        <w:rPr>
          <w:bCs/>
          <w:szCs w:val="24"/>
        </w:rPr>
        <w:t>La source principale de la doctrine de Jean est sans aucun doute l'Écriture sainte dont il se sert avec habileté et liberté ; il montre une préférence pour les psaumes, les prophètes et les épîtres de saint Paul. En cela aussi, il est proche de saint Bernard. Les saints Ambroise, Augustin et Grégoire le Grand sont ses guides dans l'explication des vérités de la foi. Il cite très souvent la Règle de saint Benoît. À une époque où l'influence d'Anselme de Canterbury décline, Jean le considère comme une autorité en matière théologique. Surtout, les idées et les œuvres de Bernard de Clairvaux, Gilbert de Hoyland et Guerric d'Igny lui sont très familières : et leurs citations littérales ne manquent pas.</w:t>
      </w:r>
    </w:p>
    <w:p w14:paraId="4724FDDA" w14:textId="77777777" w:rsidR="00CF7F3B" w:rsidRPr="003100FB" w:rsidRDefault="00000000">
      <w:pPr>
        <w:spacing w:after="120" w:line="360" w:lineRule="auto"/>
        <w:ind w:firstLine="283"/>
        <w:jc w:val="both"/>
        <w:rPr>
          <w:bCs/>
          <w:szCs w:val="24"/>
        </w:rPr>
      </w:pPr>
      <w:r w:rsidRPr="003100FB">
        <w:rPr>
          <w:bCs/>
          <w:szCs w:val="24"/>
        </w:rPr>
        <w:t>Malgré une grande affinité de pensée et d'expression, Aelred de Rievaulx et Baudouin de Ford ne sont pas des sources immédiates pour Jean ; on ne peut cependant douter de leur influence, par exemple en ce qui concerne la doctrine eucharistique et la dévotion à la Personne du Christ. Jean a connu aussi certains traités de Richard de Saint-Victor, bien qu'il n'en suive pas la méthode. La dernière source importante à citer est la liturgie ; souvent les textes bibliques sont entrés dans l'œuvre de Jean sous la forme qu'ils ont dans la liturgie. Enfin, plusieurs citations prouvent que notre auteur avait une certaine connaissance de l'antiquité classique.</w:t>
      </w:r>
    </w:p>
    <w:p w14:paraId="712B76B9" w14:textId="77777777" w:rsidR="00CF7F3B" w:rsidRPr="003100FB" w:rsidRDefault="00000000">
      <w:pPr>
        <w:spacing w:after="120" w:line="360" w:lineRule="auto"/>
        <w:ind w:firstLine="283"/>
        <w:jc w:val="both"/>
        <w:rPr>
          <w:bCs/>
          <w:szCs w:val="24"/>
        </w:rPr>
      </w:pPr>
      <w:r w:rsidRPr="003100FB">
        <w:rPr>
          <w:bCs/>
          <w:szCs w:val="24"/>
        </w:rPr>
        <w:t>Le texte, conservé dans le ms Oxford, Balliol College 24, 519 du 13° siècle, est édité pour la première fois par Ed. Mikkers et H. Costello, dans CCM 17-18 : Joannis de Forda super extremam partem Cantici canticorum sermones cxx (1970-1971). Nous citons cette édition d'après le numéro du sermon et les lignes de ce même sermon.</w:t>
      </w:r>
    </w:p>
    <w:p w14:paraId="2B7691F1" w14:textId="77777777" w:rsidR="00CF7F3B" w:rsidRPr="003100FB" w:rsidRDefault="00000000">
      <w:pPr>
        <w:spacing w:after="120" w:line="360" w:lineRule="auto"/>
        <w:ind w:firstLine="283"/>
        <w:jc w:val="both"/>
        <w:rPr>
          <w:bCs/>
          <w:szCs w:val="24"/>
        </w:rPr>
      </w:pPr>
      <w:r w:rsidRPr="003100FB">
        <w:rPr>
          <w:bCs/>
          <w:szCs w:val="24"/>
        </w:rPr>
        <w:t xml:space="preserve">3. Doctrine. - L'exégèse du Cantique de Jean de Ford se situe dans la ligne de celle de saint Bernard et de ses prédécesseurs de la période patristique, comme Origène (cf DS, t. 2, col. 93-102). Pour lui, le livre chante surtout les relations intimes de Dieu avec l'âme. Il l'appelle amoris canticum, carmen praedulce sacri epithalamii, spirituale eloquium, carmen amoris sacri, carmen amatorium ou nuptiale, etc. Ces expressions évoquent son exégèse allégorique, qu'il dit inspirée par l'Esprit : « Quis nisi amoris Spiritus haec tam dulcia tamque ineffabilia amoris verba dictaverit » (95, 108-110). Il sait </w:t>
      </w:r>
      <w:r w:rsidRPr="003100FB">
        <w:rPr>
          <w:bCs/>
          <w:szCs w:val="24"/>
        </w:rPr>
        <w:lastRenderedPageBreak/>
        <w:t>utiliser les images du Cantique pour approfondir les vérités fondamentales de la foi, les largesses divines faites aux hommes, les expériences spirituelles de l'union avec Dieu. A la base de sa doctrine spirituelle et de sa conception de la vie monastique, il y a une christologie et une ecclésiologie bien structurées. Bien qu'en beaucoup d'endroits Jean parle de la Vierge Marie, il n'a pas voulu donner du Cantique une exégèse mariale, comme l'ont fait Rupert de Deutz et Thomas de Citeaux.</w:t>
      </w:r>
    </w:p>
    <w:p w14:paraId="7EC99267" w14:textId="77777777" w:rsidR="00CF7F3B" w:rsidRPr="003100FB" w:rsidRDefault="00000000">
      <w:pPr>
        <w:spacing w:after="120" w:line="360" w:lineRule="auto"/>
        <w:ind w:firstLine="283"/>
        <w:jc w:val="both"/>
        <w:rPr>
          <w:bCs/>
          <w:szCs w:val="24"/>
        </w:rPr>
      </w:pPr>
      <w:r w:rsidRPr="003100FB">
        <w:rPr>
          <w:bCs/>
          <w:szCs w:val="24"/>
        </w:rPr>
        <w:t>Nous n'esquisserons ici que quelques grandes lignes de la doctrine de Jean de Ford, sans toucher à des points comme la Trinité, l'Esprit Saint et ses dons, les vertus, la grâce, etc.</w:t>
      </w:r>
    </w:p>
    <w:p w14:paraId="1602810B" w14:textId="77777777" w:rsidR="00CF7F3B" w:rsidRPr="003100FB" w:rsidRDefault="00000000">
      <w:pPr>
        <w:spacing w:after="120" w:line="360" w:lineRule="auto"/>
        <w:ind w:firstLine="283"/>
        <w:jc w:val="both"/>
        <w:rPr>
          <w:bCs/>
          <w:szCs w:val="24"/>
        </w:rPr>
      </w:pPr>
      <w:r w:rsidRPr="003100FB">
        <w:rPr>
          <w:bCs/>
          <w:szCs w:val="24"/>
        </w:rPr>
        <w:t>49 Christologie. - L'époux du Cantique, c'est le Christ qui, par sa divinité, son humanité et son Esprit, vit dans l'Église et en chaque âme. Le Christ est au centre de la doctrine de Jean.</w:t>
      </w:r>
    </w:p>
    <w:p w14:paraId="791D2DC7" w14:textId="77777777" w:rsidR="00CF7F3B" w:rsidRPr="003100FB" w:rsidRDefault="00000000">
      <w:pPr>
        <w:spacing w:after="120" w:line="360" w:lineRule="auto"/>
        <w:ind w:firstLine="283"/>
        <w:jc w:val="both"/>
        <w:rPr>
          <w:bCs/>
          <w:szCs w:val="24"/>
        </w:rPr>
      </w:pPr>
      <w:r w:rsidRPr="003100FB">
        <w:rPr>
          <w:bCs/>
          <w:szCs w:val="24"/>
        </w:rPr>
        <w:t>Il lui donne bien des noms empruntés à l'Écriture (nouvel Adam, Agneau pascal, Agneau du grand conseil, vrai David, vrai Salomon, notre Zorobabel, Seigneur de toute la création, source de justice et de sainteté, forme et image du Père, Homme céleste, Prêtre, Roi, etc), mais aussi d'autres noms empruntés au Cantique ou à d'autres sources : Aquila generosa (8, 63), arbor sinapis (102, 37), botrus vineae (85, 153), capra (72, 74), cedrus odorifera (114, 225, etc), hamus (26, 218), lavacrum (3, 258), lignum et lilium (119), pastor simul et pascua (100, 214 sw), serpens noster (23, 352), vena aquarum viventium (23, 158), lumen et lux (7), pigmentarius (20, 164), piscis (76, 4101), etc.</w:t>
      </w:r>
    </w:p>
    <w:p w14:paraId="6F7220A1" w14:textId="77777777" w:rsidR="00CF7F3B" w:rsidRPr="003100FB" w:rsidRDefault="00000000">
      <w:pPr>
        <w:spacing w:after="120" w:line="360" w:lineRule="auto"/>
        <w:ind w:firstLine="283"/>
        <w:jc w:val="both"/>
        <w:rPr>
          <w:bCs/>
          <w:szCs w:val="24"/>
        </w:rPr>
      </w:pPr>
      <w:r w:rsidRPr="003100FB">
        <w:rPr>
          <w:bCs/>
          <w:szCs w:val="24"/>
        </w:rPr>
        <w:t>Beaucoup de noms indiquent le rôle du Christ dans l'Église et la communauté des fidèles : caput martyrum (15, 84 et 123431), doctor humilitatis (110, 191), executor divinae voluntatis (76, 198), rutricius pareulorum (3, 86), principium reparationis (36, 171), -sacramentum salutis (69, 52-53}, signaculum similitudinis (sermons 103 et 104).</w:t>
      </w:r>
    </w:p>
    <w:p w14:paraId="085AABB7" w14:textId="77777777" w:rsidR="00CF7F3B" w:rsidRPr="003100FB" w:rsidRDefault="00000000">
      <w:pPr>
        <w:spacing w:after="120" w:line="360" w:lineRule="auto"/>
        <w:ind w:firstLine="283"/>
        <w:jc w:val="both"/>
        <w:rPr>
          <w:bCs/>
          <w:szCs w:val="24"/>
        </w:rPr>
      </w:pPr>
      <w:r w:rsidRPr="003100FB">
        <w:rPr>
          <w:bCs/>
          <w:szCs w:val="24"/>
        </w:rPr>
        <w:t>Une autre série exprime bien l'intention de l'auteur quand il commente le Cantique : le Christ est finis laudum nostrarum (52, 215), finis totius carminis (120, 195), progressus ou intentio laudum : nostrarum (52, 214). Certains termes, enfin, indiquent une relation intime avec le Christ, comme les noms d'époux, de bien-aimé, de maître, d'amicissimus amicorum (118, 114), de summa desiderii nostri (18, 294), etc. Voir l'index verborum aux mots Christus et Jesus (CCM 18, p. 899-900 et 934).</w:t>
      </w:r>
    </w:p>
    <w:p w14:paraId="197A3C43" w14:textId="77777777" w:rsidR="00CF7F3B" w:rsidRPr="003100FB" w:rsidRDefault="00000000">
      <w:pPr>
        <w:spacing w:after="120" w:line="360" w:lineRule="auto"/>
        <w:ind w:firstLine="283"/>
        <w:jc w:val="both"/>
        <w:rPr>
          <w:bCs/>
          <w:szCs w:val="24"/>
        </w:rPr>
      </w:pPr>
      <w:r w:rsidRPr="003100FB">
        <w:rPr>
          <w:bCs/>
          <w:szCs w:val="24"/>
        </w:rPr>
        <w:t>Jean sait user du langage poétique pour chanter les grandeurs et les beautés du Christ (vg 105, 142-152).</w:t>
      </w:r>
    </w:p>
    <w:p w14:paraId="01669356" w14:textId="77777777" w:rsidR="00CF7F3B" w:rsidRPr="003100FB" w:rsidRDefault="00000000">
      <w:pPr>
        <w:spacing w:after="120" w:line="360" w:lineRule="auto"/>
        <w:ind w:firstLine="283"/>
        <w:jc w:val="both"/>
        <w:rPr>
          <w:bCs/>
          <w:szCs w:val="24"/>
        </w:rPr>
      </w:pPr>
      <w:r w:rsidRPr="003100FB">
        <w:rPr>
          <w:bCs/>
          <w:szCs w:val="24"/>
        </w:rPr>
        <w:t>4). Dans le sermon 8, Jean de Ford donne un résumé de sa doctrine christologique (67-75). L'humanité assumée par le Verbe dans l'unité de sa Personne divine est incomparablement sainte. La chair du Christ, formée de celle de Marie, n'a jamais été souillée par le péché.</w:t>
      </w:r>
    </w:p>
    <w:p w14:paraId="572EF82C" w14:textId="77777777" w:rsidR="00CF7F3B" w:rsidRPr="003100FB" w:rsidRDefault="00000000">
      <w:pPr>
        <w:spacing w:after="120" w:line="360" w:lineRule="auto"/>
        <w:ind w:firstLine="283"/>
        <w:jc w:val="both"/>
        <w:rPr>
          <w:bCs/>
          <w:szCs w:val="24"/>
        </w:rPr>
      </w:pPr>
      <w:r w:rsidRPr="003100FB">
        <w:rPr>
          <w:bCs/>
          <w:szCs w:val="24"/>
        </w:rPr>
        <w:lastRenderedPageBreak/>
        <w:t>Dans l'union hypostatique, l'âme du Christ unit la nature supérieure de la Divinité à celle, inférieure, de l'humanité ; elle est mediatrix et foederatrix illius unionis, qua caro humana Verbi Dei unita est (8, 153-154), ou encore guaedam media natura (25, 111-112). Dans la chair, dans la nature humaine du Christ, s'unissent l'humiliation du Verbe et l'exaltation de l'humanité. Le sermon 9 développe les humiliations extérieures de Jésus dans sa vie, sa passion et sa mort, et son humilité intérieure, celle du Verbe qui se manifeste à travers l'humanité de Jésus.</w:t>
      </w:r>
    </w:p>
    <w:p w14:paraId="3FF39716" w14:textId="77777777" w:rsidR="00CF7F3B" w:rsidRPr="003100FB" w:rsidRDefault="00000000">
      <w:pPr>
        <w:spacing w:after="120" w:line="360" w:lineRule="auto"/>
        <w:ind w:firstLine="283"/>
        <w:jc w:val="both"/>
        <w:rPr>
          <w:bCs/>
          <w:szCs w:val="24"/>
        </w:rPr>
      </w:pPr>
      <w:r w:rsidRPr="003100FB">
        <w:rPr>
          <w:bCs/>
          <w:szCs w:val="24"/>
        </w:rPr>
        <w:t>Très souvent, Jean parle non pas de la nature humaine assumée, mais de l'homme assumé par le Verbe ; il connaît la théorie de l'homo assumptus, encore défendue par certains de ses contemporains, et la fait sienne explicitement (vg 8, 279). L'union hypostatique est un poids de gloire porté par le Christ humble (8, 305), dont la gloire propre, spéciale pourrait-on dire, consiste en ce que « in gloriosam Verbi unionem homo ille assumptus est » (27, 93-94).</w:t>
      </w:r>
    </w:p>
    <w:p w14:paraId="7EF809E5" w14:textId="77777777" w:rsidR="00CF7F3B" w:rsidRPr="003100FB" w:rsidRDefault="00000000">
      <w:pPr>
        <w:spacing w:after="120" w:line="360" w:lineRule="auto"/>
        <w:ind w:firstLine="283"/>
        <w:jc w:val="both"/>
        <w:rPr>
          <w:bCs/>
          <w:szCs w:val="24"/>
        </w:rPr>
      </w:pPr>
      <w:r w:rsidRPr="003100FB">
        <w:rPr>
          <w:bCs/>
          <w:szCs w:val="24"/>
        </w:rPr>
        <w:t>Le sermon 10 donne une explication très imagée de la rédemption ; le Fils de Dieu, chargé comme Isaac de tous les péchés du monde, est appelé devant le tribunal de son Père, qui est entouré par tous les anges. Le Père lui demande de descendre parmi les pécheurs, de satisfaire pour leurs péchés. Le Fils accepte de supporter le châtiment pour faire la paix et la réconciliation de la création avec Dieu. En récompense, le Père l'institue juge suprême de l'univers. Mais cette mise en scène n'éclaire pas Jean de Ford sur la manière dont se concilient la miséricorde et la justice divines qui pourtant se manifestent dans le mystère de la rédemption ; il lui semble seulement entendre cette réponse divine : « Caritas mea, hoc est iustitia mea » (10, 222-223).</w:t>
      </w:r>
    </w:p>
    <w:p w14:paraId="0CA08D68" w14:textId="77777777" w:rsidR="00CF7F3B" w:rsidRPr="003100FB" w:rsidRDefault="00000000">
      <w:pPr>
        <w:spacing w:after="120" w:line="360" w:lineRule="auto"/>
        <w:ind w:firstLine="283"/>
        <w:jc w:val="both"/>
        <w:rPr>
          <w:bCs/>
          <w:szCs w:val="24"/>
        </w:rPr>
      </w:pPr>
      <w:r w:rsidRPr="003100FB">
        <w:rPr>
          <w:bCs/>
          <w:szCs w:val="24"/>
        </w:rPr>
        <w:t xml:space="preserve">8). Tous les mystères de la vie terrestre du Christ retiennent l'attention de Jean de Ford ; sur ce point, il est vraiment le disciple de saint Bernard, d'Aelred et de toute l'école cistercienne du 12e siècle. La nativité, son mystère comme ses circonstances, manifestent la pauvreté et l'humilité du Christ : « paupertas parentum, vilitas pannorum, angustia diversorii, praesepii abiectio » (9, 95-99) ; cette pauvreté humaine est schola humillimae disciplinae (76, 5) ; par elle, le Christ a vaincu le prince de ce monde sur la croix (25, 9). La passion occupe une place importante ; toute la vie du Sauveur doit être contemplée à sa lumière (57, 69-77). Si le Christ a subi toutes ces nécessités de la passion, c'est pour que l'homme suive son exemple et ne se plaigne pas trop des peines de ce monde (83, 469). Ainsi fit le Seigneur, qui oublia ses propres peines pour s'occuper de ses disciples (100, 20). À propos de la prière du Christ à Gethsémani, Jean écrit : « Cor lesu caritas ipsius, venter vero misericordia est » (28, 521 96-97). Les sermons 83 et 84 ont des pages admirables sur le mystère de la croix (avec la prière Fiat et nunc, 84, 196). Le mystère de la Résurrection couronne et manifeste </w:t>
      </w:r>
      <w:r w:rsidRPr="003100FB">
        <w:rPr>
          <w:bCs/>
          <w:szCs w:val="24"/>
        </w:rPr>
        <w:lastRenderedPageBreak/>
        <w:t>l'œuvre salvifique du Christ ; dès ce monde, le croyant y prend part par la patience et la pénitence : « Tu éprouveras que tu es ressuscité avec le Christ et que tu marches dans la nouveauté de la vie si tu les offres toutes les deux au Christ et avec lui les assimiles » (7, 155-157).</w:t>
      </w:r>
    </w:p>
    <w:p w14:paraId="065D81F6" w14:textId="77777777" w:rsidR="00CF7F3B" w:rsidRPr="003100FB" w:rsidRDefault="00000000">
      <w:pPr>
        <w:spacing w:after="120" w:line="360" w:lineRule="auto"/>
        <w:ind w:firstLine="283"/>
        <w:jc w:val="both"/>
        <w:rPr>
          <w:bCs/>
          <w:szCs w:val="24"/>
        </w:rPr>
      </w:pPr>
      <w:r w:rsidRPr="003100FB">
        <w:rPr>
          <w:bCs/>
          <w:szCs w:val="24"/>
        </w:rPr>
        <w:t>Nombreux sont les textes qui reviennent sur l'amour et la charité du Christ pour les hommes et de ceux-ci envers lui ; notons-en surtout le langage affectueux (vg les expressions dulcis Jesu, bone Jesu) et les nombreuses prières adressées au Christ, dont certaines ont une saveur augustinienne (vg 38, 77-84 et 106-109).</w:t>
      </w:r>
    </w:p>
    <w:p w14:paraId="4C4F702A" w14:textId="77777777" w:rsidR="00CF7F3B" w:rsidRPr="003100FB" w:rsidRDefault="00000000">
      <w:pPr>
        <w:spacing w:after="120" w:line="360" w:lineRule="auto"/>
        <w:ind w:firstLine="283"/>
        <w:jc w:val="both"/>
        <w:rPr>
          <w:bCs/>
          <w:szCs w:val="24"/>
        </w:rPr>
      </w:pPr>
      <w:r w:rsidRPr="003100FB">
        <w:rPr>
          <w:bCs/>
          <w:szCs w:val="24"/>
        </w:rPr>
        <w:t xml:space="preserve">29. Écclesiologie. - 1). L'Église est la sponsa du Cantique ; elle est aussi grex, hortus, vinea, etc. « Ipsä ecclesia prima est ac praecipua sponsa Jesu » (56, 65-66 ; cf 54, 133). Par extension, chaque âme faisant partie du corps de l'Église peut de droit s'appeler l'épouse du Christ (109, 145-148). Mais l'Église commence déjà avec les anges, « sincera et immaculata ecclesiae portio », dès le début de la création ; ils ont vocation de construire et de protéger l'Église dans le monde (56, 147). Jean parle aussi de l'Église de l'ancien Testament « ab ipso exordio generis humani » (57, 18) et surtout de la synagogue et du peuple élu. À l'incarnation et surtout dans la passion du Seigneur, ce peuple élu, prédestiné à être l'épouse, a été rejeté à cause de son infidélité et de son manque de foi ; il a été remplacé par l'ecclesia gentium née du côté du Sauveur. La nouvelle Église, « mater omnium nostrum » (48, 89), est uniquement fondée dans l'unité et la charité de l'Esprit ; c'est dans le feu de cet Esprit qu'elle prêche la vraie foi au monde entier (107, 141-144 ; cf 6, 51). L'œuvre du salut commencée par le Christ est poursuivie par l'Église (69, 48-54) ; et d'abord en son propre sein, par l'amour qu'elle porte au Christ : « divinae caritatis negotium » (26, 98). Au pied de la croix, Marie, Jean, Marie de Cléophas, Marie-Madeleine figuraient déjà l'Église, les célibataires, les mariés, les pénitents (26, 86-117). L'Église exerce la cura animarum par sa doctrine, son magistère, ses sacrements, surtout l'Eucharistie et la pénitence (50, 74-78 ; 76, 111-116 ; 5, 74-75) : elle a mission d'enseigner une doctrine sans erreur et seule elle peut distinguer le vrai et le faux parce que sa science est illuminée par la foi, la charité et la sagesse (56, 210). Jean insiste sur l'unité de l'Église, métropole du règne de Dieu ; elle suppose l'unité de gouvernement, de chef visible et invisible, l'unité du sacrifice eucharistique et des sacrements ; par l'unité qu'elle maintient, l'Église est « mater et genitrix omnium nostrum » (54, 161-235). Cette Église est sainte : « ecclesia sanctorum sive in coniugali sive in viduali sive in virginali castitate degentium » (52, 120-122). Chaque état de vie y remplit sa mission propre, y vit son charisme particulier. La variété des fonctions est expliquée par Jean de Ford sous les symboles traditionnels de Noé, Job, Daniel (78, 44-47). Mais surtout c'est un bonheur que d'habiter </w:t>
      </w:r>
      <w:r w:rsidRPr="003100FB">
        <w:rPr>
          <w:bCs/>
          <w:szCs w:val="24"/>
        </w:rPr>
        <w:lastRenderedPageBreak/>
        <w:t>sur cette sainte montagne, c'est-à-dire d'être membre du corps du Christ, parce qu'on y participe de la plénitude de la Tête (78, 69-71). Dans la suite de ce sermon 78, Jean fait un exposé sur le corps mystique : la grâce divine lui parvient par les « canaux » que sont les Pères, les docteurs, les institutions, les exemples, etc (78, 214-215).</w:t>
      </w:r>
    </w:p>
    <w:p w14:paraId="1E8EE522" w14:textId="77777777" w:rsidR="00CF7F3B" w:rsidRPr="003100FB" w:rsidRDefault="00CF7F3B">
      <w:pPr>
        <w:rPr>
          <w:bCs/>
          <w:szCs w:val="24"/>
        </w:rPr>
      </w:pPr>
    </w:p>
    <w:p w14:paraId="6AF91613" w14:textId="77777777" w:rsidR="00CF7F3B" w:rsidRPr="003100FB" w:rsidRDefault="00000000">
      <w:pPr>
        <w:spacing w:before="240" w:after="120" w:line="240" w:lineRule="auto"/>
        <w:rPr>
          <w:bCs/>
          <w:szCs w:val="24"/>
        </w:rPr>
      </w:pPr>
      <w:r w:rsidRPr="003100FB">
        <w:rPr>
          <w:bCs/>
          <w:szCs w:val="24"/>
        </w:rPr>
        <w:t>JEAN DE FORD</w:t>
      </w:r>
    </w:p>
    <w:p w14:paraId="70D0D71A" w14:textId="77777777" w:rsidR="00CF7F3B" w:rsidRPr="003100FB" w:rsidRDefault="00000000">
      <w:pPr>
        <w:spacing w:after="120" w:line="360" w:lineRule="auto"/>
        <w:ind w:firstLine="283"/>
        <w:jc w:val="both"/>
        <w:rPr>
          <w:bCs/>
          <w:szCs w:val="24"/>
        </w:rPr>
      </w:pPr>
      <w:r w:rsidRPr="003100FB">
        <w:rPr>
          <w:bCs/>
          <w:szCs w:val="24"/>
        </w:rPr>
        <w:t>I ne fait pas de doute que Jean a reconnu le pape comme chef visible et unique de l'Église du Christ (6, 400 et 166-167) ; il attribue au pape le pouvoir suprême sur les princes, conception alors assez courante (76, 192-204). Mais, surtout dans ses derniers sermons, il insiste sur le devoir qu'ont les représentants de l'Église hiérarchique de s'occuper d'abord du salut des hommes, et non de leurs privilèges temporels ; il signale les abus et les dangers qui grevaient l'Église de son temps. Notons que les relations de l'Église et de la Synagogue retiennent souvent notre auteur. La Synagogue est encore aveuglée, mais à la fin des temps elle sera ramenée à la vraie foi par l'Église ; elle reconnaîtra son erreur et rejoindra l'ecclesia gentium (sermons 52, 54, 95, 102, 103 et 109). À la fin des temps, l'Église réunira tous ceux qui ont désiré la face de l'Époux ; une seule loi régira l'univers, la charité de Dieu : « causa prima et plenitudo suprema caritatis » (30, 160-161). La gloire du ciel est le but de toute la création (78, 69-71 ; 105, 135-137) ; la mort est vaincue par la mort du Christ : par son sacrifice et son œuvre de salut, celui-ci a changé la mort en joie d'immortalité, comme le fait paraître sa résurrection (105, 124-130). Mais déjà l'Église est irriguée par la charité parfaite qui regne dans la Jérusalem céleste (12, 294-297).</w:t>
      </w:r>
    </w:p>
    <w:p w14:paraId="16D8F88F" w14:textId="77777777" w:rsidR="00CF7F3B" w:rsidRPr="003100FB" w:rsidRDefault="00000000">
      <w:pPr>
        <w:spacing w:after="120" w:line="360" w:lineRule="auto"/>
        <w:ind w:firstLine="283"/>
        <w:jc w:val="both"/>
        <w:rPr>
          <w:bCs/>
          <w:szCs w:val="24"/>
        </w:rPr>
      </w:pPr>
      <w:r w:rsidRPr="003100FB">
        <w:rPr>
          <w:bCs/>
          <w:szCs w:val="24"/>
        </w:rPr>
        <w:t xml:space="preserve">2). Mariologie. - La dignité de Marie vient de son rôle dans le mystère de l'incarnation ; de là découlent ses titres, grâces et privilèges ; de là aussi son rôle dans l'Église, dont elle est le membre principal. Élue de Dieu pour être Mère du Verbe incarné, de l'Homo assumptus par le Verbe, elle est sanctifiée (8, 79-152) ; mais Jean semble ignorer la doctrine de l'Immaculée Conception. Si, de sa part, elle a mérité ces privilèges, c'est par son humilité (4, 150-153). Le sermon 70 est essentiellement marial ; l'auteur y développe la sainteté de Marie, ses vertus, en particulier son humilité, et sa fonction dans l'Église. C'est l'unique sermon de la collection qui donne une exégèse mariale du Cantique. Selon Jean, tout ce qui y est dit de l'Église et de chaque âme peut être dit de Marie, épouse par excellence (70, 29) ; il l'appelle sponsa Dei et sponsa Jesu, mais sans expliquer ces titres. Par contre, il montre comment elle est « summum ac praecipuum amoris exemplar » (70, 31) et que tout fidèle participe à sa plénitude de grâce. Le moyen par excellence d'avancer dans la vie spirituelle est de </w:t>
      </w:r>
      <w:r w:rsidRPr="003100FB">
        <w:rPr>
          <w:bCs/>
          <w:szCs w:val="24"/>
        </w:rPr>
        <w:lastRenderedPageBreak/>
        <w:t>méditer la charité de Dieu telle qu'elle s'est révélée incomparablement dans la Vierge Marie (70, 40-45). Parce qu'elle a persévéré fidèlement dans sa vocation de Mère du Christ, la grâce n'a fait que croître en elle (70, 103-105). Elle est Mère du Christ qui est Tête du corps mystique ; elle est donc aussi mère de tous les membres de ce corps ; c'est la nouvelle Ève : « Si celle-là (Ève) est dite mère de tous les vivants, elle qui les a engendrés pour la mort, à combien plus forte raison celle-ci (Marie) sera plus véritablement dite mère de tous les vivants, elle qui a engendré la vie et qui fut faite la mère de la grâce pour toutes les générations de fidèles » (70, 112-120). Jean de Ford donne d'autres titres à Marie : « Reparatrix generis sui, mediatrix ad Deum, sanctitatis exemplum, patrocinium pietatis » (59, 107-108). Dans le sermon 59, il explique longuement que Marie, la Vierge et Mère, est la patronne spéciale de ceux qui se sont consacrés à Dieu : elle est « continentium forma, tutela et laus » (59, 62).</w:t>
      </w:r>
    </w:p>
    <w:p w14:paraId="1CC44005" w14:textId="77777777" w:rsidR="00CF7F3B" w:rsidRPr="003100FB" w:rsidRDefault="00000000">
      <w:pPr>
        <w:spacing w:after="120" w:line="360" w:lineRule="auto"/>
        <w:ind w:firstLine="283"/>
        <w:jc w:val="both"/>
        <w:rPr>
          <w:bCs/>
          <w:szCs w:val="24"/>
        </w:rPr>
      </w:pPr>
      <w:r w:rsidRPr="003100FB">
        <w:rPr>
          <w:bCs/>
          <w:szCs w:val="24"/>
        </w:rPr>
        <w:t>Vie spirituelle. - Le commentaire sur le Cantique est avant tout un traité de vie spirituelle ; il en décrit les étapes, les exercices, les buts dans le contexte de son exégèse allégorique. Nous nous contenterons de relever quelques idées saillantes pour montrer la place de notre auteur dans la spiritualité cistercienne.</w:t>
      </w:r>
    </w:p>
    <w:p w14:paraId="2FD8D0E4" w14:textId="77777777" w:rsidR="00CF7F3B" w:rsidRPr="003100FB" w:rsidRDefault="00000000">
      <w:pPr>
        <w:spacing w:after="120" w:line="360" w:lineRule="auto"/>
        <w:ind w:firstLine="283"/>
        <w:jc w:val="both"/>
        <w:rPr>
          <w:bCs/>
          <w:szCs w:val="24"/>
        </w:rPr>
      </w:pPr>
      <w:r w:rsidRPr="003100FB">
        <w:rPr>
          <w:bCs/>
          <w:szCs w:val="24"/>
        </w:rPr>
        <w:t>4). L'âme. - Comme chez ses confrères du 12e siècle, la doctrine sur la structure de l'âme est assez développée chez Jean de Ford. Il traite de sa nature, de ses fonctions, de ses affections, de ses capacités naturelles et surnaturelles. Épouse du Christ ou de Dieu, elle est le sujet de l'expérience spirituelle, elle peut jouir de l'union intime avec Dieu. Ses affectus ou affectiones jouent un rôle important : ils révèlent au niveau de l'expérience la véritable nature de l'âme, ses capacités, ses désirs (14, 7). Le sermon 14 surtout montre comment les expressions de l'affectivité humaine et l'amour lui-même révèlent que l'âme est dans son fond orientée vers son origine, Dieu (vg 14, 222-247). Parce qu'elle est capable d'amour, elle est l'image et le faible reflet de la vie trinitaire (14, 248-261). Notons que l'auteur emploie assez rarement les mots anima, affectus, affectio sans un complément qui précise. Ainsi parle-t-il de l'âme rationnelle « bene affectata » ou « affectuosae voluntatis », qui participe de l'amour de Dieu. Aidée par l'intelligence dans son désir de Dieu, elle persévere dans ses bons désirs (38, 149-157 ; voir index verborum aux mots anima, affectio, affectus).</w:t>
      </w:r>
    </w:p>
    <w:p w14:paraId="2BD282D6" w14:textId="77777777" w:rsidR="00CF7F3B" w:rsidRPr="003100FB" w:rsidRDefault="00000000">
      <w:pPr>
        <w:spacing w:after="120" w:line="360" w:lineRule="auto"/>
        <w:ind w:firstLine="283"/>
        <w:jc w:val="both"/>
        <w:rPr>
          <w:bCs/>
          <w:szCs w:val="24"/>
        </w:rPr>
      </w:pPr>
      <w:r w:rsidRPr="003100FB">
        <w:rPr>
          <w:bCs/>
          <w:szCs w:val="24"/>
        </w:rPr>
        <w:t xml:space="preserve">2). Amor, dilectio, caritas. - Jean de Ford emploie constamment ces trois termes et il est difficile de distinguer ce qui les différencie dans sa pensée. Ils renvoient à une même réalité en Dieu, qui est l'origine dont émane, gratuita emanatione (14, 309), ce qu'ils expriment ; ils renvoient de même à une seule réalité fondamentale dans toutes les créatures, mais surtout en l'homme et en l'homme par excellence, le Christ. Si l'amour vient donc du Créateur (« Ei quippe, soli amor omnis merito debetur </w:t>
      </w:r>
      <w:r w:rsidRPr="003100FB">
        <w:rPr>
          <w:bCs/>
          <w:szCs w:val="24"/>
        </w:rPr>
        <w:lastRenderedPageBreak/>
        <w:t>», 11, 200-202), chaque manifestation d'amour est don de Dieu, « prout de coelo accepit materiam diligendi » (11, 213-214). Par nature, l'amour veut assumer et embrasser toutes les dimensions de la vie humaine ; dans cette tendance universelle et irrésistible, on peut et on doit reconnaître la présence active de l'amour éternel de Dieu ; Jean l'explique dans un admirable passage du sermon 14 (182-195). L'amour est la substance même de l'âme : « Ipsa potentissima animae substantia, quae est amor » (110, 129-130) ; il a radicalement besoin de toujours s'alimenter à l'amour divin (110, 302-305).</w:t>
      </w:r>
    </w:p>
    <w:p w14:paraId="45F21493" w14:textId="77777777" w:rsidR="00CF7F3B" w:rsidRPr="003100FB" w:rsidRDefault="00000000">
      <w:pPr>
        <w:spacing w:after="120" w:line="360" w:lineRule="auto"/>
        <w:ind w:firstLine="283"/>
        <w:jc w:val="both"/>
        <w:rPr>
          <w:bCs/>
          <w:szCs w:val="24"/>
        </w:rPr>
      </w:pPr>
      <w:r w:rsidRPr="003100FB">
        <w:rPr>
          <w:bCs/>
          <w:szCs w:val="24"/>
        </w:rPr>
        <w:t>Plusieurs sermons (13, 14, 105, 107, 109) traitent plus explicitement de la dilectio, mais on retrouve ce terme et ses dérivés dans les contextes les plus divers dans tous les sermons ; il est souvent en connexion avec l'idée de charité (vg : « caritas quae diligit »). La charité de Dieu aime (diligit) l'Église, laquelle ne peut que lui rendre son amour ; la charité divine est première, dignitate, origine et aeternitate (13, 27-28 ; cf 119-122). Dans le sermon 105, on retrouve les mêmes idées, mais cette fois centrées sur la Personne du Verbe incarné ; à propos du verset du Cantique : « Fortis est ut mors dilectio », Jean de Ford montre comment la dilectio du Christ a vaincu la mort pour lui et pour tous ceux qui l'aiment (105, 86-213). La force de l'amour se manifeste chez les saints, les amis du Seigneur, les élus, spécialement chez les martyrs qui, comme l'Église épouse, participent à la mort du Christ d'une manière tout à fait spéciale (106, 134-138 et tout le sermon).</w:t>
      </w:r>
    </w:p>
    <w:p w14:paraId="730C1428" w14:textId="77777777" w:rsidR="00CF7F3B" w:rsidRPr="003100FB" w:rsidRDefault="00000000">
      <w:pPr>
        <w:spacing w:after="120" w:line="360" w:lineRule="auto"/>
        <w:ind w:firstLine="283"/>
        <w:jc w:val="both"/>
        <w:rPr>
          <w:bCs/>
          <w:szCs w:val="24"/>
        </w:rPr>
      </w:pPr>
      <w:r w:rsidRPr="003100FB">
        <w:rPr>
          <w:bCs/>
          <w:szCs w:val="24"/>
        </w:rPr>
        <w:t>Plus encore qu'amor et dilectio, la caritas est centrale dans la doctrine de Jean de Ford : elle exprime la nature même de Dieu, l'œuvre rédemptrice du Christ, la réponse de l'homme à l'appel de Dieu et le sommet de l'union de Dieu et de l'homme. L'existence humaine, en particulier la vie monastique, est l'école où l'homme apprend la charité (56, 59 ; 93, 97 ; 97, 1), à l'ordonner par l'exercice des vertus (46, 6 ; 94, 249), pour parvenir à jouir de ses délices (24, 213) et à entrer dans le sabbatum delicatum, le repos final en Dieu.</w:t>
      </w:r>
    </w:p>
    <w:p w14:paraId="316E2AAF" w14:textId="77777777" w:rsidR="00CF7F3B" w:rsidRPr="003100FB" w:rsidRDefault="00000000">
      <w:pPr>
        <w:spacing w:after="120" w:line="360" w:lineRule="auto"/>
        <w:ind w:firstLine="283"/>
        <w:jc w:val="both"/>
        <w:rPr>
          <w:bCs/>
          <w:szCs w:val="24"/>
        </w:rPr>
      </w:pPr>
      <w:r w:rsidRPr="003100FB">
        <w:rPr>
          <w:bCs/>
          <w:szCs w:val="24"/>
        </w:rPr>
        <w:t>La charité est Dieu même (« O vis caritatis, o grande miraculum eius in Deo de Deo », 13, 83) ; elle se répand à l'extérieur : « dulcis et in praedestinatione affectuosa, sed fortis etiam atque operosa in exhibitione » (13, 179). Son mystère ne sera pleinement révélé qu'au ciel (45, 95-103), comme aussi ceux de la justice et de la miséricorde de Dieu qui s'originent dans la source de la charité (94, 262-264).</w:t>
      </w:r>
    </w:p>
    <w:p w14:paraId="6A6841A1" w14:textId="77777777" w:rsidR="00CF7F3B" w:rsidRPr="003100FB" w:rsidRDefault="00000000">
      <w:pPr>
        <w:spacing w:after="120" w:line="360" w:lineRule="auto"/>
        <w:ind w:firstLine="283"/>
        <w:jc w:val="both"/>
        <w:rPr>
          <w:bCs/>
          <w:szCs w:val="24"/>
        </w:rPr>
      </w:pPr>
      <w:r w:rsidRPr="003100FB">
        <w:rPr>
          <w:bCs/>
          <w:szCs w:val="24"/>
        </w:rPr>
        <w:t xml:space="preserve">Si la charité n'a qu'une source, Jean distingue cependant trois sortes de charité : « caritas qua diligit Deus, et illa qua diligitur Deus, et illa postremo qua diligitur proximus » (109, 23-25). Après avoir longuement expliqué cette triple division, il dit que la manifestation suprême et la preuve de la charité </w:t>
      </w:r>
      <w:r w:rsidRPr="003100FB">
        <w:rPr>
          <w:bCs/>
          <w:szCs w:val="24"/>
        </w:rPr>
        <w:lastRenderedPageBreak/>
        <w:t>de Dieu, c'est le mystère de l'incarnation : parce que le Christ nous est donné, nous sommes devenus débiteurs de charité (109, 64-68).</w:t>
      </w:r>
    </w:p>
    <w:p w14:paraId="3CAAB752" w14:textId="77777777" w:rsidR="00CF7F3B" w:rsidRPr="003100FB" w:rsidRDefault="00000000">
      <w:pPr>
        <w:spacing w:after="120" w:line="360" w:lineRule="auto"/>
        <w:ind w:firstLine="283"/>
        <w:jc w:val="both"/>
        <w:rPr>
          <w:bCs/>
          <w:szCs w:val="24"/>
        </w:rPr>
      </w:pPr>
      <w:r w:rsidRPr="003100FB">
        <w:rPr>
          <w:bCs/>
          <w:szCs w:val="24"/>
        </w:rPr>
        <w:t>La charité de l'homme qui aime Dieu trouve son origine et sa source dans la charité qu'est Dieu ; elle en reçoit causam et formam (109, 87), ce qui signifie que la charité de l'homme est essentiellement liée à l'intervention constante de Dieu et que, d'autre part, elle ne peut tendre que vers Dieu, « dilectionis nostrae perseverantiae immobilis finis » (109, 90). C'est la charité qui conduit l'homme à l'intimité suprême avec Dieu (109, 145-148).</w:t>
      </w:r>
    </w:p>
    <w:p w14:paraId="7C47ABF6" w14:textId="77777777" w:rsidR="00CF7F3B" w:rsidRPr="003100FB" w:rsidRDefault="00000000">
      <w:pPr>
        <w:spacing w:after="120" w:line="360" w:lineRule="auto"/>
        <w:ind w:firstLine="283"/>
        <w:jc w:val="both"/>
        <w:rPr>
          <w:bCs/>
          <w:szCs w:val="24"/>
        </w:rPr>
      </w:pPr>
      <w:r w:rsidRPr="003100FB">
        <w:rPr>
          <w:bCs/>
          <w:szCs w:val="24"/>
        </w:rPr>
        <w:t>La sagesse occupe une place très importante dans la doctrine de Jean de Ford : elle guide vers le sommet de la vie intérieure et en même temps elle est la perfection de cette vie. Avec d'autres vertus comme la prudence (72, 197 ; 114, 169) ou l'humilité (108, 90-94), elle est l'amor virtutis au service de l'amour (vg 18, 65-72). Elle est fréquemment rapprochée de l'intellectus comme étant les deux conditions de la contemplation (vg 17, 316-324). Enfin, parfaitement cohérent avec le christocentrisme de sa doctrine, Jean de Ford aime à présenter le Christ comme Sagesse incarnée, non seulement dans l'incarnation mais précisément dans la folie de la croix (94, 118-120).</w:t>
      </w:r>
    </w:p>
    <w:p w14:paraId="649D0123" w14:textId="77777777" w:rsidR="00CF7F3B" w:rsidRPr="003100FB" w:rsidRDefault="00000000">
      <w:pPr>
        <w:spacing w:after="120" w:line="360" w:lineRule="auto"/>
        <w:ind w:firstLine="283"/>
        <w:jc w:val="both"/>
        <w:rPr>
          <w:bCs/>
          <w:szCs w:val="24"/>
        </w:rPr>
      </w:pPr>
      <w:r w:rsidRPr="003100FB">
        <w:rPr>
          <w:bCs/>
          <w:szCs w:val="24"/>
        </w:rPr>
        <w:t>La sagesse conduit donc l'homme à l'union à Dieu dans la contemplation, dans l'expérience de la présence et des visites de l'Époux. Comme saint Bernard, Jean utilise souvent le verset paulinien : « Qui adhaeret Deo, unus fit cum eo spiritus » (1 Cor. 6, 17), pour définir l'union parfaite telle que l'homme peut l'atteindre en cette vie. Mais il emploie aussi des termes tirés du Cantique, comme osculum, amplexus, adhaerere, unio, et d'autres comme nubere Verbo Dei (vg 120, 150-151 ; cf 73, 412-113).</w:t>
      </w:r>
    </w:p>
    <w:p w14:paraId="764196D2" w14:textId="77777777" w:rsidR="00CF7F3B" w:rsidRPr="003100FB" w:rsidRDefault="00000000">
      <w:pPr>
        <w:spacing w:after="120" w:line="360" w:lineRule="auto"/>
        <w:ind w:firstLine="283"/>
        <w:jc w:val="both"/>
        <w:rPr>
          <w:bCs/>
          <w:szCs w:val="24"/>
        </w:rPr>
      </w:pPr>
      <w:r w:rsidRPr="003100FB">
        <w:rPr>
          <w:bCs/>
          <w:szCs w:val="24"/>
        </w:rPr>
        <w:t>Mais pour parvenir à la contemplation, le chemin est difficile et les conditions nombreuses ; il y faut la conscience de sa misère, l'humilité, le désir de l'amour divin, la sainteté et la pureté du cœur (obtenue par la componction), l'ouverture de l'âme à l'action de l'Esprit répandu dans le monde, et surtout l'amour du Christ, lumière et feu pour l'épouse (108, 105-140 ; voir l'admirable prière qui suit, 144-214).</w:t>
      </w:r>
    </w:p>
    <w:p w14:paraId="4D43E0D6" w14:textId="77777777" w:rsidR="00CF7F3B" w:rsidRPr="003100FB" w:rsidRDefault="00000000">
      <w:pPr>
        <w:spacing w:after="120" w:line="360" w:lineRule="auto"/>
        <w:ind w:firstLine="283"/>
        <w:jc w:val="both"/>
        <w:rPr>
          <w:bCs/>
          <w:szCs w:val="24"/>
        </w:rPr>
      </w:pPr>
      <w:r w:rsidRPr="003100FB">
        <w:rPr>
          <w:bCs/>
          <w:szCs w:val="24"/>
        </w:rPr>
        <w:t xml:space="preserve">L'acte même de la contemplation est exprimé par des formules très variées : c'est une vision de la face du Christ (16, 30 ; 47, 100-101 ; 107, 271), de la lumière éternelle du ciel (16, 56), de la gloire du Seigneur (24, 87) ; c'est une entrée dans l'abîme du mystère de la justice divine (36, 71), de la majesté, de la sagesse et de la bonté de Dieu (73, 252), dans la beauté ineffable du Christ (33, 59 ; 34, 141 ; 47, 145 ; 94, 38). Jean de Ford décrit aussi la contemplation comme une perte totale de soi en Dieu (46, </w:t>
      </w:r>
      <w:r w:rsidRPr="003100FB">
        <w:rPr>
          <w:bCs/>
          <w:szCs w:val="24"/>
        </w:rPr>
        <w:lastRenderedPageBreak/>
        <w:t>183-189). Mais, selon lui, la contemplation n'est jamais un état permanent en cette vie : présence et absence du Seigneur se succèdent, créant une alternance de fruitio et de désir : « Aliter ei sponsus sapit cum praesente fruitur ipso, aliter cum suspirat absentem » (33, 59-60 ; cf 38, 140 ; 75, 130).</w:t>
      </w:r>
    </w:p>
    <w:p w14:paraId="401556F8" w14:textId="77777777" w:rsidR="00CF7F3B" w:rsidRPr="003100FB" w:rsidRDefault="00000000">
      <w:pPr>
        <w:spacing w:after="120" w:line="360" w:lineRule="auto"/>
        <w:ind w:firstLine="283"/>
        <w:jc w:val="both"/>
        <w:rPr>
          <w:bCs/>
          <w:szCs w:val="24"/>
        </w:rPr>
      </w:pPr>
      <w:r w:rsidRPr="003100FB">
        <w:rPr>
          <w:bCs/>
          <w:szCs w:val="24"/>
        </w:rPr>
        <w:t>L'excessus mentis est très rare (34, 52) ; saint Paul a connu ces raptus sublimes et excessus divins (39, 56 ; 72, 55 et 59) ; l'épouse a parfois de ces expériences, qui la rendent de plus en plus humble (73, 260-263). Parfois, Jean utilise l'expression excessus contemplationis (93, 149 ; 8, 213).</w:t>
      </w:r>
    </w:p>
    <w:p w14:paraId="0DB65126" w14:textId="77777777" w:rsidR="00CF7F3B" w:rsidRPr="003100FB" w:rsidRDefault="00000000">
      <w:pPr>
        <w:spacing w:after="120" w:line="360" w:lineRule="auto"/>
        <w:ind w:firstLine="283"/>
        <w:jc w:val="both"/>
        <w:rPr>
          <w:bCs/>
          <w:szCs w:val="24"/>
        </w:rPr>
      </w:pPr>
      <w:r w:rsidRPr="003100FB">
        <w:rPr>
          <w:bCs/>
          <w:szCs w:val="24"/>
        </w:rPr>
        <w:t>La vie d'union avec Dieu selon Jean de Ford est comme résumée dans un texte (99, 31-55) qui la présente sous la symbolique du sabbatum aeternum, symbolique chère à Aelred et à d'autres cisterciens. Tout ce que le chrétien, ou plutôt le Christ en ses membres, souffre est le vendredi saint qui précède et annonce ce sabbat : « praeparatio otii sempiterni et gaudii paschalis instructio » (99, 56-59).</w:t>
      </w:r>
    </w:p>
    <w:p w14:paraId="2653C53F" w14:textId="77777777" w:rsidR="00CF7F3B" w:rsidRPr="003100FB" w:rsidRDefault="00000000">
      <w:pPr>
        <w:spacing w:after="120" w:line="360" w:lineRule="auto"/>
        <w:ind w:firstLine="283"/>
        <w:jc w:val="both"/>
        <w:rPr>
          <w:bCs/>
          <w:szCs w:val="24"/>
        </w:rPr>
      </w:pPr>
      <w:r w:rsidRPr="003100FB">
        <w:rPr>
          <w:bCs/>
          <w:szCs w:val="24"/>
        </w:rPr>
        <w:t>La vie monastique. - Jean de Ford est avant tout un docteur de la vie d'union avec Dieu par la charité, ce qui est la perfection de la vie chrétienne. Dans ses sermons aux moines, il n'éprouve pas le besoin de faire sur ce point une distinction entre leur perfection et celle du simple chrétien. Cependant, il a quelques idées remarquables sur le caractère propre de la vie monastique ; ces idées ne vont pas jusqu'à en construire une théologie personnelle.</w:t>
      </w:r>
    </w:p>
    <w:p w14:paraId="76C2BC54" w14:textId="77777777" w:rsidR="00CF7F3B" w:rsidRPr="003100FB" w:rsidRDefault="00000000">
      <w:pPr>
        <w:spacing w:after="120" w:line="360" w:lineRule="auto"/>
        <w:ind w:firstLine="283"/>
        <w:jc w:val="both"/>
        <w:rPr>
          <w:bCs/>
          <w:szCs w:val="24"/>
        </w:rPr>
      </w:pPr>
      <w:r w:rsidRPr="003100FB">
        <w:rPr>
          <w:bCs/>
          <w:szCs w:val="24"/>
        </w:rPr>
        <w:t>Pour décrire la part de l'homme dans sa propre sanctification, dans l'ascese et la pratique des vertus, il emploie un terme bien connu de la littérature spirituelle de son temps : militia Christi ou christiana ; c'est un art qu'enseigne l'Époux du Cantique et qui comporte ses exercitia scholae (114, 34-39). La victoire est acquise à la militia Christi parce que la reine des vertus, la charité, conduit elle-même le combat (87, 217 ; 97, 218).</w:t>
      </w:r>
    </w:p>
    <w:p w14:paraId="27BFD66E" w14:textId="77777777" w:rsidR="00CF7F3B" w:rsidRPr="003100FB" w:rsidRDefault="00000000">
      <w:pPr>
        <w:spacing w:after="120" w:line="360" w:lineRule="auto"/>
        <w:ind w:firstLine="283"/>
        <w:jc w:val="both"/>
        <w:rPr>
          <w:bCs/>
          <w:szCs w:val="24"/>
        </w:rPr>
      </w:pPr>
      <w:r w:rsidRPr="003100FB">
        <w:rPr>
          <w:bCs/>
          <w:szCs w:val="24"/>
        </w:rPr>
        <w:t>Cette milice de l'amour sacré (2, 43) est composée de tria diligentium genera symbolisés par les reginae, les concubinae et les adolescentulae du Cantique ; les premières s'efforcent d'être amenées à la perfection per arcta et ardua ; les deuxièmes, qui ont le goût de la charité du Christ, tenera eius sectantur et dulcia ; les troisièmes, qui n'ont pas encore l'expérience de la suavité intérieure du Christ, courent avec les autres ad oboedientiam et sacrae exercitia militiae (55, 15-22).</w:t>
      </w:r>
    </w:p>
    <w:p w14:paraId="059213CE" w14:textId="77777777" w:rsidR="00CF7F3B" w:rsidRPr="003100FB" w:rsidRDefault="00000000">
      <w:pPr>
        <w:spacing w:after="120" w:line="360" w:lineRule="auto"/>
        <w:ind w:firstLine="283"/>
        <w:jc w:val="both"/>
        <w:rPr>
          <w:bCs/>
          <w:szCs w:val="24"/>
        </w:rPr>
      </w:pPr>
      <w:r w:rsidRPr="003100FB">
        <w:rPr>
          <w:bCs/>
          <w:szCs w:val="24"/>
        </w:rPr>
        <w:t xml:space="preserve">Les moines forment une milice spéciale qui se distingue des autres états de vie par ses observances propres : austeritas victus, austeritas vestitus, gravitas silencii, laborum et vigiliarum disciplina, continentiae decus (cf 45, 144-145 ; 52, 185-190 ; 61, 80-85). La forme idéale de la vie monastique, </w:t>
      </w:r>
      <w:r w:rsidRPr="003100FB">
        <w:rPr>
          <w:bCs/>
          <w:szCs w:val="24"/>
        </w:rPr>
        <w:lastRenderedPageBreak/>
        <w:t>pour Jean, est la profession de la Règle bénédictine (20, 170), dont les exigences sont grandes (110, 108). Jean apporte un soin constant à la faire observer dans son abbaye (117, 33-41).</w:t>
      </w:r>
    </w:p>
    <w:p w14:paraId="500E7125" w14:textId="77777777" w:rsidR="00CF7F3B" w:rsidRPr="003100FB" w:rsidRDefault="00000000">
      <w:pPr>
        <w:spacing w:after="120" w:line="360" w:lineRule="auto"/>
        <w:ind w:firstLine="283"/>
        <w:jc w:val="both"/>
        <w:rPr>
          <w:bCs/>
          <w:szCs w:val="24"/>
        </w:rPr>
      </w:pPr>
      <w:r w:rsidRPr="003100FB">
        <w:rPr>
          <w:bCs/>
          <w:szCs w:val="24"/>
        </w:rPr>
        <w:t>Mais l'abbé n'est pas tant celui qui exige l'obéissance ou donne des lois, que celui qui doit édifier ses frères et les instruire par sa parole. En plusieurs endroits, Jean dit que cette charge pastorale peut devenir un poids lourd à porter (71, 75-77 ; 112, 19). Le monastère est une vigne confiée à des gardiens célestes, les anges, mais aussi aux moines qui partagent la responsabilité de l'abbé (117, 155-160).</w:t>
      </w:r>
    </w:p>
    <w:p w14:paraId="551771D4" w14:textId="77777777" w:rsidR="00CF7F3B" w:rsidRPr="003100FB" w:rsidRDefault="00000000">
      <w:pPr>
        <w:spacing w:after="120" w:line="360" w:lineRule="auto"/>
        <w:ind w:firstLine="283"/>
        <w:jc w:val="both"/>
        <w:rPr>
          <w:bCs/>
          <w:szCs w:val="24"/>
        </w:rPr>
      </w:pPr>
      <w:r w:rsidRPr="003100FB">
        <w:rPr>
          <w:bCs/>
          <w:szCs w:val="24"/>
        </w:rPr>
        <w:t>Dans le soin des âmes, la principale vertu de l'abbé est la discretio ; ordonnée par la charité, elle ne doit pas craindre de signaler les abus et de soutenir fermement les faibles. Le sermon 77 est un excellent commentaire de cette discretio dans la conduite des âmes. La vie monastique devient très dure quand la charité fraternelle est en danger, quand il y a des dissensions dans la communauté ; Jean décrit d'une manière très réaliste ce qui s'est passé entre deux de ses moines (109, 249).</w:t>
      </w:r>
    </w:p>
    <w:p w14:paraId="7F76C69A" w14:textId="77777777" w:rsidR="00CF7F3B" w:rsidRPr="003100FB" w:rsidRDefault="00000000">
      <w:pPr>
        <w:spacing w:after="120" w:line="360" w:lineRule="auto"/>
        <w:ind w:firstLine="283"/>
        <w:jc w:val="both"/>
        <w:rPr>
          <w:bCs/>
          <w:szCs w:val="24"/>
        </w:rPr>
      </w:pPr>
      <w:r w:rsidRPr="003100FB">
        <w:rPr>
          <w:bCs/>
          <w:szCs w:val="24"/>
        </w:rPr>
        <w:t>La pauvreté est la vertu propre du moine. Jean, qui admire tant la pauvreté extérieure et l'humilité du mystère de l'incarnation, du Christ et de la Vierge, place ces vertus au centre de la vie monastique. Le sermon 100 (81-82, 211-212) et surtout le sermon 110 présentent la pauvreté comme imitation du Christ pauvre (110, 43) ; elle est un chemin sûr mais difficile (110, 102-104), parce que les limitations imposées par la profession à la liberté humaine se font sentir le plus concrètement dans l'usage des biens (110, 98-135). Toutefois, la pauvreté matérielle n'est pas le principal, elle doit être accompagnée par la pauvreté intérieure, c'est-à-dire par le dépouillement de la volonté propre (110, 142-145).</w:t>
      </w:r>
    </w:p>
    <w:p w14:paraId="0AADF411" w14:textId="77777777" w:rsidR="00CF7F3B" w:rsidRPr="003100FB" w:rsidRDefault="00000000">
      <w:pPr>
        <w:spacing w:after="120" w:line="360" w:lineRule="auto"/>
        <w:ind w:firstLine="283"/>
        <w:jc w:val="both"/>
        <w:rPr>
          <w:bCs/>
          <w:szCs w:val="24"/>
        </w:rPr>
      </w:pPr>
      <w:r w:rsidRPr="003100FB">
        <w:rPr>
          <w:bCs/>
          <w:szCs w:val="24"/>
        </w:rPr>
        <w:t>l'oir surtout : (E. Mikkers). Les sermons inédits de Jean de Ford, dans Collectanea ordinis cisterciensium reformatorum, t. 5, 1938, p. 250-261. - F. Ohly, Hohelied-Studien, Wiesbaden, 1958, p. 177-180. - L'introduction de l'édition des sermons, CCM 17, 1970, p. V-XXVIII. - A. D., John of Ford, Commentary on the latter Part of the Song dans Cîteaux. Commentarii cistercienses, t. 21, 1970, p. 105-110. - H. Costello, The Idea of the Church in the Sermons of John of Ford, ibidem, p. 236-264 ; John of Ford and the Quest for Wisdom, ibidem, t. 23, 1972, p. 141-159.</w:t>
      </w:r>
    </w:p>
    <w:p w14:paraId="4E78D5DD" w14:textId="77777777" w:rsidR="00CF7F3B" w:rsidRPr="003100FB" w:rsidRDefault="00000000">
      <w:pPr>
        <w:spacing w:after="120" w:line="360" w:lineRule="auto"/>
        <w:ind w:firstLine="283"/>
        <w:jc w:val="both"/>
        <w:rPr>
          <w:bCs/>
          <w:szCs w:val="24"/>
        </w:rPr>
      </w:pPr>
      <w:r w:rsidRPr="003100FB">
        <w:rPr>
          <w:bCs/>
          <w:szCs w:val="24"/>
        </w:rPr>
        <w:t>Edmundus Mirkers.</w:t>
      </w:r>
    </w:p>
    <w:p w14:paraId="0CB16724" w14:textId="77777777" w:rsidR="00CF7F3B" w:rsidRPr="003100FB" w:rsidRDefault="00000000">
      <w:pPr>
        <w:spacing w:after="120" w:line="360" w:lineRule="auto"/>
        <w:ind w:firstLine="283"/>
        <w:jc w:val="both"/>
        <w:rPr>
          <w:bCs/>
          <w:szCs w:val="24"/>
        </w:rPr>
      </w:pPr>
      <w:r w:rsidRPr="003100FB">
        <w:rPr>
          <w:bCs/>
          <w:szCs w:val="24"/>
        </w:rPr>
        <w:t xml:space="preserve">99. JEAN DE FRANCFORT (LAGENATOR, ou FLAscuner), prêtre, vers 1380-1440. - Né vers 1380, probablement à Dieburg, (Hesse). Jean de Francfort étudia d'abord à Paris. En 1401, il est immatriculé avec le titre de magister parisiensis à l'université de Heidelberg, où il acquiert ses diplômes de théologie entre 1404 et 1414. En 1416, il est professeur de théologie et il est élu recteur </w:t>
      </w:r>
      <w:r w:rsidRPr="003100FB">
        <w:rPr>
          <w:bCs/>
          <w:szCs w:val="24"/>
        </w:rPr>
        <w:lastRenderedPageBreak/>
        <w:t>en 1406, 1416 et 1428-1429. Avec d'autres professeurs, il représente l'université au concile de Constance. Il fut chanoine de l'église du Saint-Esprit de Heidelberg et de Saint-Germain de Spire ; il exerça aussi la fonction d'inquisiteur ; par exemple, le 4 juillet 1429, à Lauda sur la Tauber, il procède contre l'hérétique Jean Fuyger, qui fut brûlé. Le concile de Bâle le qualifie d'haereticae pravitatis exquisitor. Jean de Francfort mourut le 3 mai 1440.</w:t>
      </w:r>
    </w:p>
    <w:p w14:paraId="0CCE7A1E" w14:textId="77777777" w:rsidR="00CF7F3B" w:rsidRPr="003100FB" w:rsidRDefault="00000000">
      <w:pPr>
        <w:spacing w:after="120" w:line="360" w:lineRule="auto"/>
        <w:ind w:firstLine="283"/>
        <w:jc w:val="both"/>
        <w:rPr>
          <w:bCs/>
          <w:szCs w:val="24"/>
        </w:rPr>
      </w:pPr>
      <w:r w:rsidRPr="003100FB">
        <w:rPr>
          <w:bCs/>
          <w:szCs w:val="24"/>
        </w:rPr>
        <w:t>Ses travaux de théologien n'apportent pas d'approfondissement de la doctrine, mais concernent plutôt les questions posées par la société de son temps. Ses traités et sermons sont conservés en manuscrits à Cassel, Munich, Rome, Trèves et Vienne. Relevons en particulier : 1). Quaestio, utrum potestas coercendi daemones fieri possit per caracteres, figuras aut verborum prolationes (publiée par J. Hansen, dans Quellen und Untersuchungen zur Geschichte des Hexenwahnes, Bonn, 1901, p. 71-82) ; pour combattre les pratiques superstitieuses, Jean demande que les prêtres ayant une bonne formation théologique informent le peuple et qu'au besoin le pouvoir civil intervienne, le cas échéant, par la peine de mort. - 2). Malleus judaeorum, dédié à l'électeur palatin Louis III ; cet écrit, qui n'est pas polémique, montre que les types de guérison qui se trouvent dans le nouveau Testament sont déjà annoncés dans l'ancien. 3). Contra hussitas, rapport daté de 1421 qui rejette les quatre articles hussites (Wier Prager Stücke). - 4). Propositio contra Hieronymum Pragensem, discours donné à Heidelberg en 1406 contre Jérôme de Prague qui faisait à la faculté des arts de Heidelberg de la propagande pour Jean Wiclef.- 5). Contra scabinos oculi judicii Feymeros appellatos (publié par M. Freher, De secretis judiciis, Helmstedt, 1663, p. 16-20 ; Ratisbonne, 1762, p. 113-121) ; ce traité contre la Sainte-Vehme demande l'intervention du pouvoir civil contre les procédures illégales et non chrétiennes de ce tribunal. 6). De contractibus : quels sont les principes théologiques à appliquer aux contrats de commerce. 7). Sermons. Divers manuscrits conservent les sermons de Jean ; on y remarque un Sermo ad clerum prononcé à Spire et qui traite de la dignité de l'état sacerdotal et de l'influence néfaste des mauvais prêtres. Des Sermones perbreves, sed multum notabiles et formales de tempore (Ulm, probablement chez Jean Zainer, s.d. ; Hain, n. 7352) offrent des schémas de prédication sur les évangiles de l'année liturgique.</w:t>
      </w:r>
    </w:p>
    <w:p w14:paraId="682F808D" w14:textId="77777777" w:rsidR="00CF7F3B" w:rsidRPr="003100FB" w:rsidRDefault="00000000">
      <w:pPr>
        <w:spacing w:after="120" w:line="360" w:lineRule="auto"/>
        <w:ind w:firstLine="283"/>
        <w:jc w:val="both"/>
        <w:rPr>
          <w:bCs/>
          <w:szCs w:val="24"/>
        </w:rPr>
      </w:pPr>
      <w:r w:rsidRPr="003100FB">
        <w:rPr>
          <w:bCs/>
          <w:szCs w:val="24"/>
        </w:rPr>
        <w:t>A. Franz, Der Magister Nikolaus Magni de Jawor, Fribourg-en-Brisgau, 1898, surtout p. 84-87. - H. Hurter, Nomenclator,…, t. 2, 1906, col. 816. - G. Ritter, Die Heidelberger Universität, t. 1, Heidelberg, 1936, passim. - R. Haubst, Welcher a Frankfurter » ?, schrieb die « Theologia deutsch » ?, dans Theologie und Philosophie, t. 48, 1973, p. 218-239. - N. Adler, dans Das heilige Land, t. 86, Cologne, 1954, p. 1-10 ; t. 90, 1958, p. 68-76. - LTK, t. 5, 1960, col. 1033 (F. Zoepfl).</w:t>
      </w:r>
    </w:p>
    <w:p w14:paraId="01638F26" w14:textId="77777777" w:rsidR="00CF7F3B" w:rsidRPr="003100FB" w:rsidRDefault="00000000">
      <w:pPr>
        <w:spacing w:after="120" w:line="360" w:lineRule="auto"/>
        <w:ind w:firstLine="283"/>
        <w:jc w:val="both"/>
        <w:rPr>
          <w:bCs/>
          <w:szCs w:val="24"/>
        </w:rPr>
      </w:pPr>
      <w:r w:rsidRPr="003100FB">
        <w:rPr>
          <w:bCs/>
          <w:szCs w:val="24"/>
        </w:rPr>
        <w:lastRenderedPageBreak/>
        <w:t>Friedrich Zoepfl.</w:t>
      </w:r>
    </w:p>
    <w:p w14:paraId="637743D3" w14:textId="77777777" w:rsidR="00CF7F3B" w:rsidRPr="003100FB" w:rsidRDefault="00000000">
      <w:pPr>
        <w:spacing w:after="120" w:line="360" w:lineRule="auto"/>
        <w:ind w:firstLine="283"/>
        <w:jc w:val="both"/>
        <w:rPr>
          <w:bCs/>
          <w:szCs w:val="24"/>
        </w:rPr>
      </w:pPr>
      <w:r w:rsidRPr="003100FB">
        <w:rPr>
          <w:bCs/>
          <w:szCs w:val="24"/>
        </w:rPr>
        <w:t>100. JEAN FRANCO (pe Cococne), dominicain, 14e siècle. - Jean Franco, maître lecteur chez les frères prêcheurs, comme le dit à plusieurs reprises la collection Paradisus anime intelligentis, de « Külne », selon les manuscrits Cgm 138 (14e siècle, f. 14v) et Bâle B xr, 40 (f. 158r), est un mystique allemand du 14e siècle dont on ne sait à peu près rien. Faut-il l'identifier avec le Jean Franco « scolasticus Meschedensis », auteur de l'Aurea fabrica ? Il y a lieu d'en douter selon G. Binz (Die Handschriften der öffentlichen Bibliothek der Universität Basel, Bâle, 1907, p. 227). S'agit-il du dominicain Franco l'agge signalé à Cologne entre 1327 et 1334, comme le suggère G. Löhr (dans Zeitschrift für deutsches Altertum, t. 82, 1948/50, p. 174-175) ? Cela reste problématique. Son appartenance au cercle des Amis de Dieu (LTK, t. 5, 1960, col. 1051 ; cf DS, t. 4, col. 493-500) ne peut être démontrée.</w:t>
      </w:r>
    </w:p>
    <w:p w14:paraId="7171D722" w14:textId="77777777" w:rsidR="00CF7F3B" w:rsidRPr="003100FB" w:rsidRDefault="00000000">
      <w:pPr>
        <w:spacing w:after="120" w:line="360" w:lineRule="auto"/>
        <w:ind w:firstLine="283"/>
        <w:jc w:val="both"/>
        <w:rPr>
          <w:bCs/>
          <w:szCs w:val="24"/>
        </w:rPr>
      </w:pPr>
      <w:r w:rsidRPr="003100FB">
        <w:rPr>
          <w:bCs/>
          <w:szCs w:val="24"/>
        </w:rPr>
        <w:t>Les cinq sermons transmis sous le nom de Jean Franco dans la collection Paradisus (éd. Ph. Strauch, n. 5, 7, 18, 29 et 35) sont écrits dans une langue qui fait penser à Eckhart. Ce dernier fut peut-être professeur de Jean. Dans ses sermons, Franco invite à vivre d'une manière « raisonnable », au sens que cet adjectif revêt dans le langage des mystiques d'alors, et à devenir ainsi capable d'accueillir Dieu en soi.</w:t>
      </w:r>
    </w:p>
    <w:p w14:paraId="375724B8" w14:textId="77777777" w:rsidR="00CF7F3B" w:rsidRPr="003100FB" w:rsidRDefault="00000000">
      <w:pPr>
        <w:spacing w:after="120" w:line="360" w:lineRule="auto"/>
        <w:ind w:firstLine="283"/>
        <w:jc w:val="both"/>
        <w:rPr>
          <w:bCs/>
          <w:szCs w:val="24"/>
        </w:rPr>
      </w:pPr>
      <w:r w:rsidRPr="003100FB">
        <w:rPr>
          <w:bCs/>
          <w:szCs w:val="24"/>
        </w:rPr>
        <w:t>Il est très douteux que le traité l'on ais Wegen ait Franco pour auteur (cf le ms de Bâle cité plus haut, f. 151r).</w:t>
      </w:r>
    </w:p>
    <w:p w14:paraId="252879F1" w14:textId="77777777" w:rsidR="00CF7F3B" w:rsidRPr="003100FB" w:rsidRDefault="00000000">
      <w:pPr>
        <w:spacing w:after="120" w:line="360" w:lineRule="auto"/>
        <w:ind w:firstLine="283"/>
        <w:jc w:val="both"/>
        <w:rPr>
          <w:bCs/>
          <w:szCs w:val="24"/>
        </w:rPr>
      </w:pPr>
      <w:r w:rsidRPr="003100FB">
        <w:rPr>
          <w:bCs/>
          <w:szCs w:val="24"/>
        </w:rPr>
        <w:t>Éditions du Paradisus anime intelligentis : par Ph. Strauch, coll. Deutsche Texte des Mittelalters 30, Berlin, 1919 ; déjà auparavant par W. Preger, Geschichte der deutschen Mystik im Mittelalter, t. 2, Leipzig, 1881, p. 457-464.</w:t>
      </w:r>
    </w:p>
    <w:p w14:paraId="1CDAD6E3" w14:textId="77777777" w:rsidR="00CF7F3B" w:rsidRPr="003100FB" w:rsidRDefault="00000000">
      <w:pPr>
        <w:spacing w:after="120" w:line="360" w:lineRule="auto"/>
        <w:ind w:firstLine="283"/>
        <w:jc w:val="both"/>
        <w:rPr>
          <w:bCs/>
          <w:szCs w:val="24"/>
        </w:rPr>
      </w:pPr>
      <w:r w:rsidRPr="003100FB">
        <w:rPr>
          <w:bCs/>
          <w:szCs w:val="24"/>
        </w:rPr>
        <w:t>Le n. 5 de la collection est édité aussi par H. Zuchhold (Des Nikolaus von Landau Sermone als Quelle für die Predigt Meister Eckharts., Halle, 1905, p. 59-60). Il est encore, dans une version plus longue (complète ?), dans F. Jostes, Meister Eckhart und seine Jünger (Fribourg, Suisse, 1895, p. 42-47, n. 43) ; le texte donné par Jostes est fait du n. 5 de la collection Paradisus et d'extraits du Liber positionum (qu'on retrouve dans l'édition publiée par F. Pfeiffer, Deutsche Mystiker des 14. Jahrhunderts, t. 2, Göttingen, 1857, n. 138, 140-142, 148, 120, 162) ; voir Ph. Strauch, dans Deutsche Literaturzeitung, t. 17, 1896, col. 235.</w:t>
      </w:r>
    </w:p>
    <w:p w14:paraId="12728F1F" w14:textId="77777777" w:rsidR="00CF7F3B" w:rsidRPr="003100FB" w:rsidRDefault="00000000">
      <w:pPr>
        <w:spacing w:after="120" w:line="360" w:lineRule="auto"/>
        <w:ind w:firstLine="283"/>
        <w:jc w:val="both"/>
        <w:rPr>
          <w:bCs/>
          <w:szCs w:val="24"/>
        </w:rPr>
      </w:pPr>
      <w:r w:rsidRPr="003100FB">
        <w:rPr>
          <w:bCs/>
          <w:szCs w:val="24"/>
        </w:rPr>
        <w:t>Une version du Paradisus (n. 7, 35, 29) en haut allemand moderne est éditée par A. Rozumek et A. Dempf, l'om insendigen Reichtum, Leipzig, 1937, p. 54-59.</w:t>
      </w:r>
    </w:p>
    <w:p w14:paraId="4FE944C5" w14:textId="77777777" w:rsidR="00CF7F3B" w:rsidRPr="003100FB" w:rsidRDefault="00000000">
      <w:pPr>
        <w:spacing w:after="120" w:line="360" w:lineRule="auto"/>
        <w:ind w:firstLine="283"/>
        <w:jc w:val="both"/>
        <w:rPr>
          <w:bCs/>
          <w:szCs w:val="24"/>
        </w:rPr>
      </w:pPr>
      <w:r w:rsidRPr="003100FB">
        <w:rPr>
          <w:bCs/>
          <w:szCs w:val="24"/>
        </w:rPr>
        <w:lastRenderedPageBreak/>
        <w:t>Éditions du traité l'on uveierlei Wegen par F. Pfeiffer, dans Zeitschrift für deutsches Altertum (t. 8, 1851, p. 243-251) ; par Schünbach (ibidem, t. 35, 1891, p. 209-237) et par W. Preger, dans Zeitschrift für historische Theologie (t. 34, 1864, p. 166-180, avec texte parallèle en haut allemand moderne). Sur l'authenticité voir : W. Preger, Geschichte der deutschen Mystik., t. 1 Leipzig, 1874, p. 317-319 ; H. Delacroix, Essai sur le mysticisme spéculatif en Allemagne, Paris, 1900, p. 159-161 ; Ph. Strauch, Zur Ueberlieferung Meister Eckharts, dans Beiträge zur Geschichte der deutschen Sprache und Literatur, t. 49, 1925, p. 356-357.</w:t>
      </w:r>
    </w:p>
    <w:p w14:paraId="43000F5C" w14:textId="77777777" w:rsidR="00CF7F3B" w:rsidRPr="003100FB" w:rsidRDefault="00000000">
      <w:pPr>
        <w:spacing w:after="120" w:line="360" w:lineRule="auto"/>
        <w:ind w:firstLine="283"/>
        <w:jc w:val="both"/>
        <w:rPr>
          <w:bCs/>
          <w:szCs w:val="24"/>
        </w:rPr>
      </w:pPr>
      <w:r w:rsidRPr="003100FB">
        <w:rPr>
          <w:bCs/>
          <w:szCs w:val="24"/>
        </w:rPr>
        <w:t>J. Bach, Meister Eckhart, der Vater der deutschen Spekulation, Iéna, 1864, p. 178-180. - W. Preger, Geschichte der deutschen Mystik…, t. 2, p. 173-177. - W. Stammler, Verfasserlexikon,…, t. 1, Berlin-Leipzig, 1933, col. 639 (H. Neumann). - L. Sepän, Studien zur Terminologie des Paradisus anime intelligentis (Mémoires de la société néophilologique d'Helsinki F 27). Helsinki, 1964. - Volker Host</w:t>
      </w:r>
    </w:p>
    <w:p w14:paraId="745A156F" w14:textId="77777777" w:rsidR="00CF7F3B" w:rsidRPr="003100FB" w:rsidRDefault="00CF7F3B">
      <w:pPr>
        <w:rPr>
          <w:bCs/>
          <w:szCs w:val="24"/>
        </w:rPr>
      </w:pPr>
    </w:p>
    <w:p w14:paraId="3EF53B6F" w14:textId="77777777" w:rsidR="00CF7F3B" w:rsidRPr="003100FB" w:rsidRDefault="00000000">
      <w:pPr>
        <w:spacing w:before="240" w:after="120" w:line="240" w:lineRule="auto"/>
        <w:rPr>
          <w:bCs/>
          <w:szCs w:val="24"/>
        </w:rPr>
      </w:pPr>
      <w:r w:rsidRPr="003100FB">
        <w:rPr>
          <w:bCs/>
          <w:szCs w:val="24"/>
        </w:rPr>
        <w:t>529 JEAN DE</w:t>
      </w:r>
    </w:p>
    <w:p w14:paraId="60F5F1C1" w14:textId="77777777" w:rsidR="00CF7F3B" w:rsidRPr="003100FB" w:rsidRDefault="00000000">
      <w:pPr>
        <w:spacing w:after="120" w:line="360" w:lineRule="auto"/>
        <w:ind w:firstLine="283"/>
        <w:jc w:val="both"/>
        <w:rPr>
          <w:bCs/>
          <w:szCs w:val="24"/>
        </w:rPr>
      </w:pPr>
      <w:r w:rsidRPr="003100FB">
        <w:rPr>
          <w:bCs/>
          <w:szCs w:val="24"/>
        </w:rPr>
        <w:t>404. JEAN DE FRIBOURG, dominicain, f 1314. - 1. Vie. - 2. uvres. - 3. Doctrine.</w:t>
      </w:r>
    </w:p>
    <w:p w14:paraId="5648708C" w14:textId="77777777" w:rsidR="00CF7F3B" w:rsidRPr="003100FB" w:rsidRDefault="00000000">
      <w:pPr>
        <w:spacing w:after="120" w:line="360" w:lineRule="auto"/>
        <w:ind w:firstLine="283"/>
        <w:jc w:val="both"/>
        <w:rPr>
          <w:bCs/>
          <w:szCs w:val="24"/>
        </w:rPr>
      </w:pPr>
      <w:r w:rsidRPr="003100FB">
        <w:rPr>
          <w:bCs/>
          <w:szCs w:val="24"/>
        </w:rPr>
        <w:t>4. Vie. - On connaît assez mal la vie de Jean Rumsik, né près de Fribourg-en-Brisgau ; il fit de solides études à Strasbourg, où il eut comme professeur Ulrich ; peut-être suivit-il à Paris des cours de saint Thomas d'Aquin. Vers 1280, il fut assigné au couvent de ministère de son ordre à Fribourg-en-Brisgau. Il y exerça les fonctions de lecteur et la charge de prieur ; il y resta jusqu'à sa mort, le 10 mars 1314. Son contemporain Henri de Herford le citait parmi les plus illustres théologiens de l'époque ; les auteurs modernes le considèrent comme représentant le « sommet » (J. Dietterle, dans Zeitschrift für Kirchengeschichte, t. 24, 1905, p. 257-260), « l'épanouissement » (H. E. Feine) de la littérature pénitentielle médiévale.</w:t>
      </w:r>
    </w:p>
    <w:p w14:paraId="3412993B" w14:textId="77777777" w:rsidR="00CF7F3B" w:rsidRPr="003100FB" w:rsidRDefault="00000000">
      <w:pPr>
        <w:spacing w:after="120" w:line="360" w:lineRule="auto"/>
        <w:ind w:firstLine="283"/>
        <w:jc w:val="both"/>
        <w:rPr>
          <w:bCs/>
          <w:szCs w:val="24"/>
        </w:rPr>
      </w:pPr>
      <w:r w:rsidRPr="003100FB">
        <w:rPr>
          <w:bCs/>
          <w:szCs w:val="24"/>
        </w:rPr>
        <w:t xml:space="preserve">2. uvres. - L'instruction nécessaire aux confesseurs pour bien exercer leur ministère est l'objet essentiel de son œuvre. Il cherche d'abord à rendre plus aisée l'utilisation de la Summa de casibus poenitentiae de Raymond de Peñafort ; il en rédigea un index alphabétique et y adjoignit les Quaestiones casuales (Questions de casuistique), recueil de problèmes intéressant la morale pratique. Constatant qu'un remaniement plus profond de l'ouvrage s'imposait (tout en lui restant fidèle, il le complète mais sans chercher à le corriger), il rédigea vers 1290 son œuvre propre, la Summa </w:t>
      </w:r>
      <w:r w:rsidRPr="003100FB">
        <w:rPr>
          <w:bCs/>
          <w:szCs w:val="24"/>
        </w:rPr>
        <w:lastRenderedPageBreak/>
        <w:t>confessorum, et y ajouta, après 1298, les Statuta, comportant les innovations apportées au droit canonique par le concile.</w:t>
      </w:r>
    </w:p>
    <w:p w14:paraId="488D3544" w14:textId="77777777" w:rsidR="00CF7F3B" w:rsidRPr="003100FB" w:rsidRDefault="00000000">
      <w:pPr>
        <w:spacing w:after="120" w:line="360" w:lineRule="auto"/>
        <w:ind w:firstLine="283"/>
        <w:jc w:val="both"/>
        <w:rPr>
          <w:bCs/>
          <w:szCs w:val="24"/>
        </w:rPr>
      </w:pPr>
      <w:r w:rsidRPr="003100FB">
        <w:rPr>
          <w:bCs/>
          <w:szCs w:val="24"/>
        </w:rPr>
        <w:t>La Somme de Raymond munie de sa glose, celle de Jean lui-même plus encore constituaient des ouvrages volumineux, d'un prix élevé et d'une consultation malaisée ; le prieur de Fribourg voulut mettre à la disposition de ses lecteurs un texte abrégé plus simple : ce fut le Manuale confessorum (parfois appelé Manuale collectum e Summa confessorum).</w:t>
      </w:r>
    </w:p>
    <w:p w14:paraId="6C413A75" w14:textId="77777777" w:rsidR="00CF7F3B" w:rsidRPr="003100FB" w:rsidRDefault="00000000">
      <w:pPr>
        <w:spacing w:after="120" w:line="360" w:lineRule="auto"/>
        <w:ind w:firstLine="283"/>
        <w:jc w:val="both"/>
        <w:rPr>
          <w:bCs/>
          <w:szCs w:val="24"/>
        </w:rPr>
      </w:pPr>
      <w:r w:rsidRPr="003100FB">
        <w:rPr>
          <w:bCs/>
          <w:szCs w:val="24"/>
        </w:rPr>
        <w:t>Il compléta l'ensemble de son œuvre par une Instructio confessorum (ou Instructio pro confessionibus audiendis, ou Confessionale, titre utilisé par Jean lui-même dans la Summa), à l'intention des prêtres « sans formation et de minime expérience (simplices et minus experti) » ; ils y trouveraient les indications pratiques sur la manière de diriger et d'organiser les confessions ; chaque indication était munie d'une référence à la Somme (réédité), dont le Popuscule se présente comme un appendice et où son utilisateur trouverait l'explication de la directive donnée. Seuls la Summa confessorum, et les Statuta ont été publiés (Augsbourg, 1476) ; une édition du Confessionale est en préparation.</w:t>
      </w:r>
    </w:p>
    <w:p w14:paraId="1D6C82A8" w14:textId="77777777" w:rsidR="00CF7F3B" w:rsidRPr="003100FB" w:rsidRDefault="00000000">
      <w:pPr>
        <w:spacing w:after="120" w:line="360" w:lineRule="auto"/>
        <w:ind w:firstLine="283"/>
        <w:jc w:val="both"/>
        <w:rPr>
          <w:bCs/>
          <w:szCs w:val="24"/>
        </w:rPr>
      </w:pPr>
      <w:r w:rsidRPr="003100FB">
        <w:rPr>
          <w:bCs/>
          <w:szCs w:val="24"/>
        </w:rPr>
        <w:t>De nouveaux points de vue apparaissent cependant : Par exemple, les fautes contre le prochain, de l'homicide à l'usage de faux poids dans le commerce, forment une multitude de cas étudiés en grand détail, au milieu desquels on peut perdre de vue l'idéal de la vie chrétienne. Jean parvient à dominer l'ensemble du problème dans une question qui lui est propre : « Tout dommage causé au prochain répugne de soi à la charité qui fait vouloir le bien d'autrui », et donc tout péché d'injustice tire sa gravité du fait qu'il « s'oppose à la charité à » (Summa confessorum, liv. IV, titre 34, q. 234). S'il fait quelques additions purement juridiques (ainsi les contrats de location et d'emphytéose, liv. II, tit. 24, q. 33&amp;2), sa Somme et son Manuel ajoutent surtout des éléments qui sortent du cadre purement juridique pour déboucher sur celui de la pastorale, comme les exposés sur les sacrements (liv. III, tit. 24, q. 9-147) et la morale ; les vertus et les vices, qui ne rentrent pas dans les cadres de saint Raymond, calqués sur ceux des Décrétales, donnent lieu à un développement organisé sur le plan des trois vertus théologales et des quatre vertus cardinales (« les jugements des péchés », liv. III, tit. 34, q. 196-289).</w:t>
      </w:r>
    </w:p>
    <w:p w14:paraId="66DD2D16" w14:textId="77777777" w:rsidR="00CF7F3B" w:rsidRPr="003100FB" w:rsidRDefault="00000000">
      <w:pPr>
        <w:spacing w:after="120" w:line="360" w:lineRule="auto"/>
        <w:ind w:firstLine="283"/>
        <w:jc w:val="both"/>
        <w:rPr>
          <w:bCs/>
          <w:szCs w:val="24"/>
        </w:rPr>
      </w:pPr>
      <w:r w:rsidRPr="003100FB">
        <w:rPr>
          <w:bCs/>
          <w:szCs w:val="24"/>
        </w:rPr>
        <w:t xml:space="preserve">29 En ce qui concerne immédiatement la pénitence (directives qui forment le titre 84 du livre II), Jean, à la suite de saint Raymond, ne l'envisage pas seulement sous l'angle du pardon que recevra le pécheur ; il la considère comme un élément essentiel de la lutte contre le mal et de la vie chrétienne de chaque fidèle, Cette perspective le fait se pencher avec attention, - et l'on voit le profit que lui </w:t>
      </w:r>
      <w:r w:rsidRPr="003100FB">
        <w:rPr>
          <w:bCs/>
          <w:szCs w:val="24"/>
        </w:rPr>
        <w:lastRenderedPageBreak/>
        <w:t>apportent les doctrines théologiques -,'sur les dispositions intérieures et les sentiments du pénitent : motifs de contrition, qualités de la confession et lutte contre les répugnances qu'elle peut susciter, bonne volonté et ferme propos. Un assez long exposé sur la prière en général et l'office divin, - la prière est une des formes de la satisfaction -, est une addition propre à Jean de Fribourg (q. 111-122} et s'inspire de la pensée de saint Thomas : sur ce sujet. 30 Saint Raymond avait suggéré de faire porter l'examen de conscience sur les péchés capitaux et les devoirs d'état, donnant une liste des premiers et de sommaires indications sur les seconds. Jean, qui doit connaître les courts manuels de confession de quelques théologiens anonymes, indirectement Hugues de Saint-Cher, estime indispensable de donner un modèle détaillé d'examen ; il rejette ce modèle dans un opuscule particulier, le Confessionale ; la première partie sera consacrée aux péchés capitaux : elle donne en quelque sorte le « négatif » d'un programme de vie chrétienne basé sur la lutte contre ce septénaire des vices, selon l'expression contemporaine ; la seconde partie, plus juridique dans ses précisions, attire l'attention sur l'insertion dans la conduite du vrai chrétien des devoirs que lui imposent ses fonctions ou sa profession, allant du cas du prélat et du prince à celui du journalier agricole.</w:t>
      </w:r>
    </w:p>
    <w:p w14:paraId="4E179ED3" w14:textId="77777777" w:rsidR="00CF7F3B" w:rsidRPr="003100FB" w:rsidRDefault="00000000">
      <w:pPr>
        <w:spacing w:after="120" w:line="360" w:lineRule="auto"/>
        <w:ind w:firstLine="283"/>
        <w:jc w:val="both"/>
        <w:rPr>
          <w:bCs/>
          <w:szCs w:val="24"/>
        </w:rPr>
      </w:pPr>
      <w:r w:rsidRPr="003100FB">
        <w:rPr>
          <w:bCs/>
          <w:szCs w:val="24"/>
        </w:rPr>
        <w:t>L'œuvre du dominicain allemand n'a pas bouleversé les procédés de la pastorale mise en place depuis un siècle : le pénitent se trouve toujours en face de listes de péchés à éviter, d'interdits à respecter. Mais Jean y ajoute un élément positif : il l'invite à comprendre que les transgressions le privent d'un bien et à rechercher celui-ci par la pratique des vertus, la lutte contre les péchés capitaux, fondement d'une vie chrétienne authentique.</w:t>
      </w:r>
    </w:p>
    <w:p w14:paraId="7B34EBD3" w14:textId="77777777" w:rsidR="00CF7F3B" w:rsidRPr="003100FB" w:rsidRDefault="00000000">
      <w:pPr>
        <w:spacing w:after="120" w:line="360" w:lineRule="auto"/>
        <w:ind w:firstLine="283"/>
        <w:jc w:val="both"/>
        <w:rPr>
          <w:bCs/>
          <w:szCs w:val="24"/>
        </w:rPr>
      </w:pPr>
      <w:r w:rsidRPr="003100FB">
        <w:rPr>
          <w:bCs/>
          <w:szCs w:val="24"/>
        </w:rPr>
        <w:t>L'influence de Jean de Fribourg fut considérable au moyen âge.</w:t>
      </w:r>
    </w:p>
    <w:p w14:paraId="3848026D" w14:textId="77777777" w:rsidR="00CF7F3B" w:rsidRPr="003100FB" w:rsidRDefault="00000000">
      <w:pPr>
        <w:spacing w:after="120" w:line="360" w:lineRule="auto"/>
        <w:ind w:firstLine="283"/>
        <w:jc w:val="both"/>
        <w:rPr>
          <w:bCs/>
          <w:szCs w:val="24"/>
        </w:rPr>
      </w:pPr>
      <w:r w:rsidRPr="003100FB">
        <w:rPr>
          <w:bCs/>
          <w:szCs w:val="24"/>
        </w:rPr>
        <w:t>À la diffusion de ses œuvres, il faut joindre celle de divers abrégés de la Summa confessorum, et de deux adaptations qui adoptent l'ordre alphabétique des sujets traités : l'une en allemand, rédigée par Bertold, son successeur à Fribourg, connue sous le titre de Johannes Teutsch (une douzaine d'éditions incunables) ; l'autre due au dominicain Barthélemy de San Concordio, Summa de casibus ou Summa de poenitentia, qui, dès 1350, sera couramment appelée Summa pisana (Somme de Pise, ou du Pisan), la plus répandue des sommes de casuistique. Une adaptation française, La Règle des marchands de Jehan le Liseur, fut publiée à Provins, en 1496 (Hain, n. 7378).</w:t>
      </w:r>
    </w:p>
    <w:p w14:paraId="3D91E458" w14:textId="77777777" w:rsidR="00CF7F3B" w:rsidRPr="003100FB" w:rsidRDefault="00000000">
      <w:pPr>
        <w:spacing w:after="120" w:line="360" w:lineRule="auto"/>
        <w:ind w:firstLine="283"/>
        <w:jc w:val="both"/>
        <w:rPr>
          <w:bCs/>
          <w:szCs w:val="24"/>
        </w:rPr>
      </w:pPr>
      <w:r w:rsidRPr="003100FB">
        <w:rPr>
          <w:bCs/>
          <w:szCs w:val="24"/>
        </w:rPr>
        <w:t>DTC, t. 8, 1924, col. 261-762 (M.-D. Chenu) ; cf t. 12, col. 998-1000 ; t. 45, col. 2058-2060. - Dictionnaire de droit canonique, t. 6, 1957, col. 403-105 (M. Tadin). - LTK, t. 5, 1960, col. 1033-1034 (W. Müller}. - Catholicisme, t. 6, 1968, col. 537 (A. Duval).</w:t>
      </w:r>
    </w:p>
    <w:p w14:paraId="20F1C828" w14:textId="77777777" w:rsidR="00CF7F3B" w:rsidRPr="003100FB" w:rsidRDefault="00000000">
      <w:pPr>
        <w:spacing w:after="120" w:line="360" w:lineRule="auto"/>
        <w:ind w:firstLine="283"/>
        <w:jc w:val="both"/>
        <w:rPr>
          <w:bCs/>
          <w:szCs w:val="24"/>
        </w:rPr>
      </w:pPr>
      <w:r w:rsidRPr="003100FB">
        <w:rPr>
          <w:bCs/>
          <w:szCs w:val="24"/>
        </w:rPr>
        <w:lastRenderedPageBreak/>
        <w:t>J. F von Schulte, Geschichte der Quellen und Literatur des canonischen Rechts von Gratian bis auf die Gegenwart, t. 2, Stuttgart, 1875, p. 419-423 (mss et éditions). - A. Teetaert, La confession aux laïcs dans l'Église latine, Louvain, 1926, p. 420-424. - A. Fries, Johannes von Freiburg, Schüler Ulrichs con Strassburg, dans Recherches de théologie ancienne et médiévale, t. 18, 1951, p. 332-340. - W. Stammlier et K. Langosch, Verfasserlexikon, t. 5, Berlin, 1955, col. 458-461 (F. Merzbacher). - J. G. Ziegler, Die Ehelehre der Pônitential-Summen von 1200-1350, Ratisbonne, 1956, p. 25-27.-- P. Michaud-Quantin, Sommes de casuistique et manuels de confession au moyen âge, Louvain, 1962, p. 43-50.</w:t>
      </w:r>
    </w:p>
    <w:p w14:paraId="7698653E" w14:textId="77777777" w:rsidR="00CF7F3B" w:rsidRPr="003100FB" w:rsidRDefault="00CF7F3B">
      <w:pPr>
        <w:rPr>
          <w:bCs/>
          <w:szCs w:val="24"/>
        </w:rPr>
      </w:pPr>
    </w:p>
    <w:p w14:paraId="4F70FD00" w14:textId="77777777" w:rsidR="00CF7F3B" w:rsidRPr="003100FB" w:rsidRDefault="00000000">
      <w:pPr>
        <w:spacing w:before="240" w:after="120" w:line="240" w:lineRule="auto"/>
        <w:rPr>
          <w:bCs/>
          <w:szCs w:val="24"/>
        </w:rPr>
      </w:pPr>
      <w:r w:rsidRPr="003100FB">
        <w:rPr>
          <w:bCs/>
          <w:szCs w:val="24"/>
        </w:rPr>
        <w:t>Pierre MICHAUD-QUANTIN.</w:t>
      </w:r>
    </w:p>
    <w:p w14:paraId="3CA6BE0B" w14:textId="77777777" w:rsidR="00CF7F3B" w:rsidRPr="003100FB" w:rsidRDefault="00000000">
      <w:pPr>
        <w:spacing w:after="120" w:line="360" w:lineRule="auto"/>
        <w:ind w:firstLine="283"/>
        <w:jc w:val="both"/>
        <w:rPr>
          <w:bCs/>
          <w:szCs w:val="24"/>
        </w:rPr>
      </w:pPr>
      <w:r w:rsidRPr="003100FB">
        <w:rPr>
          <w:bCs/>
          <w:szCs w:val="24"/>
        </w:rPr>
        <w:t>402. JEAN DE FRUTTUARIA (ou L'HOMME DE DIEU), bénédictin, t 4049 ? - Parmi les disciples que saint Guillaume de l'olpiano (DS, t. 6, col. 1265-1266) réussit à grouper autour de lui en Italie du nord,'se trouvait un ermite du nom de Jean, « litteris eruditus », qui accepta de quitter sa solitude pour le seconder dans son œuvre de réforme. Il ne faut pas le confondre avec Jean de Fécamp que l'on appelle également Jean de Fruttuaria (supra, col. 509-511). Guillaume le mit à la tête de l'abbaye de San-Benigno de Fruttuaria, fondée en 1003 dans la région d'Ivrée, le monastère pour lequel il garda toujours une prédilection particulière et dont il voulut d'abord conserver la tutelle. Le premier acte faisant certainement mention de Jean avec le titre d'abbé de Fruttuaria est une bulle du pape Jean XIX (31 mars 1027) ; il était probablement en fonction des 4014 ; selon le Nécrologe de Saint-Bénigne de Dijon, il mourut le 14 février, peut-être en 1049, selon une chronique dont la chronologie reste douteuse.</w:t>
      </w:r>
    </w:p>
    <w:p w14:paraId="63D58C0D" w14:textId="77777777" w:rsidR="00CF7F3B" w:rsidRPr="003100FB" w:rsidRDefault="00000000">
      <w:pPr>
        <w:spacing w:after="120" w:line="360" w:lineRule="auto"/>
        <w:ind w:firstLine="283"/>
        <w:jc w:val="both"/>
        <w:rPr>
          <w:bCs/>
          <w:szCs w:val="24"/>
        </w:rPr>
      </w:pPr>
      <w:r w:rsidRPr="003100FB">
        <w:rPr>
          <w:bCs/>
          <w:szCs w:val="24"/>
        </w:rPr>
        <w:t>E. Martene a édité les deux premières pages des « Collectiones patris Johannis, cognomento Hominis Dei, de verbis seniorum », qu'il avait trouvées dans un manuscrit du prieuré de Talloires (Thesaurus novus anecdotorum, t. 1, Paris, 1717, col. 163 ; PL 147, 477-480). En comparant au fragment de Talloires les premières pages du traité De ordine vitae et morum institutione attribué à saint Bernard, A. Wilmart a montré qu'il fallait restituer tout le traité à Jean l'Homme de Dieu et y voir un témoin de la spiritualité monastique du groupe animé par Guillaume de l'olpiano_(PL 184, 559-584). La division en chapitres est due à l'éditeur Jacques Merlo Horstius (Cologne, 1641, etc).</w:t>
      </w:r>
    </w:p>
    <w:p w14:paraId="126AC9AF" w14:textId="77777777" w:rsidR="00CF7F3B" w:rsidRPr="003100FB" w:rsidRDefault="00000000">
      <w:pPr>
        <w:spacing w:after="120" w:line="360" w:lineRule="auto"/>
        <w:ind w:firstLine="283"/>
        <w:jc w:val="both"/>
        <w:rPr>
          <w:bCs/>
          <w:szCs w:val="24"/>
        </w:rPr>
      </w:pPr>
      <w:r w:rsidRPr="003100FB">
        <w:rPr>
          <w:bCs/>
          <w:szCs w:val="24"/>
        </w:rPr>
        <w:t xml:space="preserve">Jean l'Homme de Dieu cite longuement saint Ambroise et saint Grégoire, mais il ne se contente pas de recueillir quelques « Deflorationes Patrum », ainsi que semblerait l'indiquer le titre du traité dans le manuscrit de Talloires, il fait œuvre originale. À partir de la tradition des Pères, il propose aux </w:t>
      </w:r>
      <w:r w:rsidRPr="003100FB">
        <w:rPr>
          <w:bCs/>
          <w:szCs w:val="24"/>
        </w:rPr>
        <w:lastRenderedPageBreak/>
        <w:t>novices une forte doctrine ascétique. Analysant les vertus et les vices, il se révèle éducateur averti, maître plein d'expérience et de réflexion. On ne trouve guère d'allusions à la contemplation et aux joies de l'intimité avec Dieu ; le but du traité est de proposer une pratique rigoureuse des vertus fondamentales prônées par la Règle bénédictine, c'est là ce que Jean entend par « disciplina bonae vitae » et en cela qu'il reconnaît la « voie royale foulée par les anciens Pères ». Du fait surtout de son attribution à saint Bernard à partir de la deuxième moitié du 12e siècle, la diffusion du traité fut considérable ; A. Wilmart a recensé 39 manuscrits bien répartis dans le temps et l'espace. Cisterciens, chartreux, prémontrés, chanoines réguliers ont accepté l'attribution, mais il existe plusieurs manuscrits sans nom d'auteur ; d'autres l'attribuent à Hugues de Saint-Victor.</w:t>
      </w:r>
    </w:p>
    <w:p w14:paraId="25C7F4D3" w14:textId="77777777" w:rsidR="00CF7F3B" w:rsidRPr="003100FB" w:rsidRDefault="00000000">
      <w:pPr>
        <w:spacing w:after="120" w:line="360" w:lineRule="auto"/>
        <w:ind w:firstLine="283"/>
        <w:jc w:val="both"/>
        <w:rPr>
          <w:bCs/>
          <w:szCs w:val="24"/>
        </w:rPr>
      </w:pPr>
      <w:r w:rsidRPr="003100FB">
        <w:rPr>
          <w:bCs/>
          <w:szCs w:val="24"/>
        </w:rPr>
        <w:t>A. Wilmart a donné une édition critique du Prologue ; le traité n'a pas de conclusion ; tous les manuscrits présentent la même lacune.</w:t>
      </w:r>
    </w:p>
    <w:p w14:paraId="0308099D" w14:textId="77777777" w:rsidR="00CF7F3B" w:rsidRPr="003100FB" w:rsidRDefault="00000000">
      <w:pPr>
        <w:spacing w:after="120" w:line="360" w:lineRule="auto"/>
        <w:ind w:firstLine="283"/>
        <w:jc w:val="both"/>
        <w:rPr>
          <w:bCs/>
          <w:szCs w:val="24"/>
        </w:rPr>
      </w:pPr>
      <w:r w:rsidRPr="003100FB">
        <w:rPr>
          <w:bCs/>
          <w:szCs w:val="24"/>
        </w:rPr>
        <w:t>A. Wilmart, Auteurs spirituels et textes dévots du moyen âge latin, Paris, 1932, p. 64-100, 571, 583 (reprise de deux art de la Revue Mabillon, t. 15, 1925, p. 5-29, et de la Revue bénédictine, t. 38, 1926, p. 310-320). - E. Ancilli, L'opusculo di Giovanni di Fruttuaria sulla formazione dei novici, dans Monasteri in alta Italia, Turin, 1966, p. 167-174.</w:t>
      </w:r>
    </w:p>
    <w:p w14:paraId="66658009" w14:textId="77777777" w:rsidR="00CF7F3B" w:rsidRPr="003100FB" w:rsidRDefault="00000000">
      <w:pPr>
        <w:spacing w:after="120" w:line="360" w:lineRule="auto"/>
        <w:ind w:firstLine="283"/>
        <w:jc w:val="both"/>
        <w:rPr>
          <w:bCs/>
          <w:szCs w:val="24"/>
        </w:rPr>
      </w:pPr>
      <w:r w:rsidRPr="003100FB">
        <w:rPr>
          <w:bCs/>
          <w:szCs w:val="24"/>
        </w:rPr>
        <w:t>Guy Owry.</w:t>
      </w:r>
    </w:p>
    <w:p w14:paraId="5EEDB55B" w14:textId="77777777" w:rsidR="00CF7F3B" w:rsidRPr="003100FB" w:rsidRDefault="00000000">
      <w:pPr>
        <w:spacing w:after="120" w:line="360" w:lineRule="auto"/>
        <w:ind w:firstLine="283"/>
        <w:jc w:val="both"/>
        <w:rPr>
          <w:bCs/>
          <w:szCs w:val="24"/>
        </w:rPr>
      </w:pPr>
      <w:r w:rsidRPr="003100FB">
        <w:rPr>
          <w:bCs/>
          <w:szCs w:val="24"/>
        </w:rPr>
        <w:t>103. JEAN DE GALLES, frère mineur, 13e siècle. - 1. Vie. - 2. uvres. - 3. Doctrine.</w:t>
      </w:r>
    </w:p>
    <w:p w14:paraId="60535DF7" w14:textId="77777777" w:rsidR="00CF7F3B" w:rsidRPr="003100FB" w:rsidRDefault="00000000">
      <w:pPr>
        <w:spacing w:after="120" w:line="360" w:lineRule="auto"/>
        <w:ind w:firstLine="283"/>
        <w:jc w:val="both"/>
        <w:rPr>
          <w:bCs/>
          <w:szCs w:val="24"/>
        </w:rPr>
      </w:pPr>
      <w:r w:rsidRPr="003100FB">
        <w:rPr>
          <w:bCs/>
          <w:szCs w:val="24"/>
        </w:rPr>
        <w:t>Il y a plusieurs Jean de Galles (Guallensis, Wallensis, l'alensis, etc). Le nôtre ne doit pas être confondu avec Jean de Galles, canoniste de Bologne et auteur (vers 1210) de la Comprlatio secunda (cf Dictionnaire de droit canonique, t. 6, 1957, col. 105-106), ni avec Jean de Galles (Waleys, Welles, etc), lecteur franciscain à Oxford vers 1349 (A. B. Emden, A Biographical Register of the University of Oxford, t. 3, Oxford, 1959, p. 1960-1961 ; DTC, t. 8, 1924, col. 763-764 ; New Catholic Encyclopedia, t. 7, 1967, 1077-1078).</w:t>
      </w:r>
    </w:p>
    <w:p w14:paraId="7948BADF" w14:textId="77777777" w:rsidR="00CF7F3B" w:rsidRPr="003100FB" w:rsidRDefault="00000000">
      <w:pPr>
        <w:spacing w:after="120" w:line="360" w:lineRule="auto"/>
        <w:ind w:firstLine="283"/>
        <w:jc w:val="both"/>
        <w:rPr>
          <w:bCs/>
          <w:szCs w:val="24"/>
        </w:rPr>
      </w:pPr>
      <w:r w:rsidRPr="003100FB">
        <w:rPr>
          <w:bCs/>
          <w:szCs w:val="24"/>
        </w:rPr>
        <w:t>4. Vie. - Né dans le pays de Galles vers 1220-1225, maître ès arts et bachelier en théologie à Oxford avant son entrée dans l'ordre franciscain, Jean devint docteur et fut le sixième lecteur au couvent d'Oxford vers 1257-1258. Plus tard (1270 ?), on le trouve à Paris, régent de 1281 à 1283. En 1283, il est nommé membre de la commission chargée d'examiner les écrits et la doctrine de Pierre de Jean Olieu.</w:t>
      </w:r>
    </w:p>
    <w:p w14:paraId="7635FDA9" w14:textId="77777777" w:rsidR="00CF7F3B" w:rsidRPr="003100FB" w:rsidRDefault="00000000">
      <w:pPr>
        <w:spacing w:after="120" w:line="360" w:lineRule="auto"/>
        <w:ind w:firstLine="283"/>
        <w:jc w:val="both"/>
        <w:rPr>
          <w:bCs/>
          <w:szCs w:val="24"/>
        </w:rPr>
      </w:pPr>
      <w:r w:rsidRPr="003100FB">
        <w:rPr>
          <w:bCs/>
          <w:szCs w:val="24"/>
        </w:rPr>
        <w:t xml:space="preserve">Il était toujours en vie lorsque ce dernier adressa, au début de 1285, sa Responsio à la commission (Fr. Petri Ioannis Olivi O. F. M. Tria scripta sui ipsius apologetica, éd. D. Laberge, dans Archivum </w:t>
      </w:r>
      <w:r w:rsidRPr="003100FB">
        <w:rPr>
          <w:bCs/>
          <w:szCs w:val="24"/>
        </w:rPr>
        <w:lastRenderedPageBreak/>
        <w:t>franciscanum historicum - AFH, t. 28, 1935, p. 120, 130 ; G. Fussenegger, « Littera septem sigillorum » contra doctrinam P. I. Olivi edita, AFH, t. 47, 1954, p. 45-53). La date exacte de sa mort est inconnue ; il fut enseveli à Paris (Barthélemy de Pise, De conformitate vitae beati Francisci ad vitam Domini Jesu, dans Analecta franciscana, t. 4, Quaracchi, 1906, p. 308-309, 543-544). 2. uvres. - Jean de Galles a joui d'une haute renommée durant des siècles, comme en témoignent les centaines de manuscrits et les nombreuses éditions de ses œuvres ; il reçut le titre d'arbor vitae [mais ce nom fut peut-être donné d'abord à sa Summa, cf Analecta franciscana, t. 4, p. 308). Le bienheureux Bernardin de Feltre, d'après la tradition (C. Cenci, Fra Pietro Arrivabene da Canneto, AFH, t. 62, 1969, p. 127), portait toujours avec lui la Summa collationum quand il allait prêcher. Les œuvres de Jean sont pour la plupart des compilations destinées aux prédicateurs et enseignants. Nous indiquons seulement les plus importantes :</w:t>
      </w:r>
    </w:p>
    <w:p w14:paraId="105137F4" w14:textId="77777777" w:rsidR="00CF7F3B" w:rsidRPr="003100FB" w:rsidRDefault="00000000">
      <w:pPr>
        <w:spacing w:after="120" w:line="360" w:lineRule="auto"/>
        <w:ind w:firstLine="283"/>
        <w:jc w:val="both"/>
        <w:rPr>
          <w:bCs/>
          <w:szCs w:val="24"/>
        </w:rPr>
      </w:pPr>
      <w:r w:rsidRPr="003100FB">
        <w:rPr>
          <w:bCs/>
          <w:szCs w:val="24"/>
        </w:rPr>
        <w:t>Breviloquium (1) de quatuor virtutibus cardinalium, principum et philosophorum, Venise, 1496 ; Lyon, 1511 ; traductions en italien et en catalan. - Summa collationum ou Communiloquium, Cologne, 1472 ; Ulm, 1481 ; Strasbourg, 1489 {reproduction, 1964) ; Venise, 1496 ; Lyon, 1511 ; Paris, 1516. - Compendiloquium de vita et moribus philosophorum, Lyon, 1511. - Breviloquium (11) de tribus virtutibus theologicis, Venise, 1496 : Lyon, 1511.</w:t>
      </w:r>
    </w:p>
    <w:p w14:paraId="16DC535A" w14:textId="77777777" w:rsidR="00CF7F3B" w:rsidRPr="003100FB" w:rsidRDefault="00000000">
      <w:pPr>
        <w:spacing w:after="120" w:line="360" w:lineRule="auto"/>
        <w:ind w:firstLine="283"/>
        <w:jc w:val="both"/>
        <w:rPr>
          <w:bCs/>
          <w:szCs w:val="24"/>
        </w:rPr>
      </w:pPr>
      <w:r w:rsidRPr="003100FB">
        <w:rPr>
          <w:bCs/>
          <w:szCs w:val="24"/>
        </w:rPr>
        <w:t>Itinerarium seu de poenitentia, Mayence, 1673. - Legiloquium de decem praeceptis. - Moniloquium de vitiis, virtutibus, poenis et praemis (titre et contenu inspirés des règles de saint François pour les prédicateurs, cf Règle, ch. 9). - Ordinarium vitae religiosae (Venise, 1496 ; Lyon, 1511), suivi par la Declaratio Regulae Fratrum minorum (cf infra).</w:t>
      </w:r>
    </w:p>
    <w:p w14:paraId="1D7650A8" w14:textId="77777777" w:rsidR="00CF7F3B" w:rsidRPr="003100FB" w:rsidRDefault="00000000">
      <w:pPr>
        <w:spacing w:after="120" w:line="360" w:lineRule="auto"/>
        <w:ind w:firstLine="283"/>
        <w:jc w:val="both"/>
        <w:rPr>
          <w:bCs/>
          <w:szCs w:val="24"/>
        </w:rPr>
      </w:pPr>
      <w:r w:rsidRPr="003100FB">
        <w:rPr>
          <w:bCs/>
          <w:szCs w:val="24"/>
        </w:rPr>
        <w:t>Ars praedicandi : pour les mss et les éditions (anonymes), cf Th.-M. Charland, Artes praedicandi, Paris-Ottawa, 1936, p. 56-58, qui étudie aussi l'authenticité de cet écrit et pense qu'on doit l'attribuer à Jean de Galles. - Sermons : pour les incipit, explicit et mss, cf J. B. Schneyer, Repertorium der lateinischen Sermones des Mittelalters…, t. 3, Münster, 1971, p. 480-504.</w:t>
      </w:r>
    </w:p>
    <w:p w14:paraId="5F00EFE8" w14:textId="77777777" w:rsidR="00CF7F3B" w:rsidRPr="003100FB" w:rsidRDefault="00000000">
      <w:pPr>
        <w:spacing w:after="120" w:line="360" w:lineRule="auto"/>
        <w:ind w:firstLine="283"/>
        <w:jc w:val="both"/>
        <w:rPr>
          <w:bCs/>
          <w:szCs w:val="24"/>
        </w:rPr>
      </w:pPr>
      <w:r w:rsidRPr="003100FB">
        <w:rPr>
          <w:bCs/>
          <w:szCs w:val="24"/>
        </w:rPr>
        <w:t>Collationes in Matthaeum, ms. - Postillae et Collationes in evangelium S. Johannis, éd dans Bonaventurae opera omnia, t. 2, Rome, 1589, col. 313-503 ; l'authenticité de ces deux ouvrages a été récemment démontrée par Beaudoin d'Amsterdam, The Commentary on St. John's Gospel, an authentic Work of John of Wales, dans Collectanea franciscana, t. 40, 1970, p. 71-96. - Postillae in Apocalypsim (authenticité douteuse).</w:t>
      </w:r>
    </w:p>
    <w:p w14:paraId="42007DEF" w14:textId="77777777" w:rsidR="00CF7F3B" w:rsidRPr="003100FB" w:rsidRDefault="00000000">
      <w:pPr>
        <w:spacing w:after="120" w:line="360" w:lineRule="auto"/>
        <w:ind w:firstLine="283"/>
        <w:jc w:val="both"/>
        <w:rPr>
          <w:bCs/>
          <w:szCs w:val="24"/>
        </w:rPr>
      </w:pPr>
      <w:r w:rsidRPr="003100FB">
        <w:rPr>
          <w:bCs/>
          <w:szCs w:val="24"/>
        </w:rPr>
        <w:lastRenderedPageBreak/>
        <w:t>Pour les ouvrages sur l'Écriture, cf F. Stegmüller, Repertorium biblicum medii aevi, t. 3, Madrid, 1951, n. 4513-4522. Certains mss attribuent à Jean de Galles des œuvres dont l'auteur est Thomas Waleys o p (+ vers 1349), par exemple les Moraditates (cf B. Smalley, Thomas Waleys, dans Archivum fratrum praedicatorum, t. 24, 1954, p. 57, 59, 64).</w:t>
      </w:r>
    </w:p>
    <w:p w14:paraId="27EC0DD2" w14:textId="77777777" w:rsidR="00CF7F3B" w:rsidRPr="003100FB" w:rsidRDefault="00000000">
      <w:pPr>
        <w:spacing w:after="120" w:line="360" w:lineRule="auto"/>
        <w:ind w:firstLine="283"/>
        <w:jc w:val="both"/>
        <w:rPr>
          <w:bCs/>
          <w:szCs w:val="24"/>
        </w:rPr>
      </w:pPr>
      <w:r w:rsidRPr="003100FB">
        <w:rPr>
          <w:bCs/>
          <w:szCs w:val="24"/>
        </w:rPr>
        <w:t>8. Doctrine. - 1° La plus grande partie de l'œuvre de Jean de Galles est consacrée à la formation du clergé, et spécialement de ses frères, à leur tâche de prédicateurs et de directeurs d'âmes. Ayant pour devoir de prêcher l'Évangile, ils doivent savoir comment instruire et conseiller les hommes de toute condition : supérieurs et inférieurs, évêques et religieux, jeunes (pour leur apprendre à vivre) et vieux (pour leur apprendre à mourir), et cela dans des sermons ou entretiens privés. Pour y réussir, ils peuvent s'appuyer sur les exemples non seulement des saints (Breviloquium ), mais encore des païens de l'antiquité, en montrant que les actions accomplies par les païens à la lumière de la raison et par vertu naturelle doivent inviter les chrétiens à faire encore mieux (Breviloquium 1). Les anciens</w:t>
      </w:r>
    </w:p>
    <w:p w14:paraId="25DAFC85" w14:textId="77777777" w:rsidR="00CF7F3B" w:rsidRPr="003100FB" w:rsidRDefault="00000000">
      <w:pPr>
        <w:spacing w:after="120" w:line="360" w:lineRule="auto"/>
        <w:ind w:firstLine="283"/>
        <w:jc w:val="both"/>
        <w:rPr>
          <w:bCs/>
          <w:szCs w:val="24"/>
        </w:rPr>
      </w:pPr>
      <w:r w:rsidRPr="003100FB">
        <w:rPr>
          <w:bCs/>
          <w:szCs w:val="24"/>
        </w:rPr>
        <w:t>JEAN DE GALLES - JEAN DE GARLANDE 534 qui observaient la loi naturelle doivent faire honte aux chrétiens qui refusent de vivre selon les commandements et selon l'Évangile (Legiloquium). Les enseignements et la vie des philosophes doivent éveiller une honte salutaire chez les jeunes et les inciter à une vie chrétienne plus profonde (Compendiloquium). 2° La même intention inspire les deux ouvrages sur la vie franciscaine. L'Ordinarium rassemble les pensées et les exemples des saints et des sages pour guider les jeunes religieux dans leur vocation. En se référant fréquemment à l'Ordinarium, la Declaratio super Regulam (éd dans Firmamentum trium ordinum, Venise, 1513, f. 98-106a) offre une approche positive et spirituelle de la Règle franciscaine, en contraste évident avec maintes analyses légalistes présentées au 13e siècle et dans la suite. Puisque l'on utilise une règle pour la construction des maisons, comment les frères ne se serviraient-ils pas de leur Règle comme d'un guide constant pour bâtir leur édifice spirituel ? Pour que la Règle soit « le livre de vie », comme l'appelle saint François, Jean met en singulier relief la valeur spirituelle de ses préceptes et surtout de ses exhortations. Il voit dans le nom de « frères mineurs » les vertus qui doivent caractériser leur vie, leur œuvre, leur apostolat : pauvreté, humilité, détachement dans l'esprit d'un « pèlerin », fraternité et service, dans un climat de prière et de dévotion, sont la marque, selon la Règle, de l'authentique frère mineur.</w:t>
      </w:r>
    </w:p>
    <w:p w14:paraId="5D163BE1" w14:textId="77777777" w:rsidR="00CF7F3B" w:rsidRPr="003100FB" w:rsidRDefault="00000000">
      <w:pPr>
        <w:spacing w:after="120" w:line="360" w:lineRule="auto"/>
        <w:ind w:firstLine="283"/>
        <w:jc w:val="both"/>
        <w:rPr>
          <w:bCs/>
          <w:szCs w:val="24"/>
        </w:rPr>
      </w:pPr>
      <w:r w:rsidRPr="003100FB">
        <w:rPr>
          <w:bCs/>
          <w:szCs w:val="24"/>
        </w:rPr>
        <w:t>B. Hauréau, dans Histoire littéraire de la France, t. 25, Paris, 1869, p. 477-200. - A. E. Little, The Grey Friars in Oxford, Oxford, 1891, p. 144-151 ; Studies in English Franciscan History, Manchester, 1917, p. 174-192. -- P. Féret, La Faculté de théologie de Paris, t. 2, Paris, 1895, p. 371-</w:t>
      </w:r>
      <w:r w:rsidRPr="003100FB">
        <w:rPr>
          <w:bCs/>
          <w:szCs w:val="24"/>
        </w:rPr>
        <w:lastRenderedPageBreak/>
        <w:t>379. - P. Glorieux, Répertoire des maîtres en théologie de Paris au xiii° siècle, t. 2, Paris, 1934, p. 114-118 ; à compléter par V. Doucet, Supplément au Répertoire de Glorieux, AFH, t. 27, 1934, p. 550-553. - B. Smalley, English Friars and Antiquity in the early Fourteenth Century, Oxford, 1960, p. 51-55. - W. A. Pantin, Jean of Wales and Medieval Humanism, dans Medieval Studies presented to A. Gwynn, Dublin, 1961, p. 297-319.</w:t>
      </w:r>
    </w:p>
    <w:p w14:paraId="3903FE1B" w14:textId="77777777" w:rsidR="00CF7F3B" w:rsidRPr="003100FB" w:rsidRDefault="00000000">
      <w:pPr>
        <w:spacing w:after="120" w:line="360" w:lineRule="auto"/>
        <w:ind w:firstLine="283"/>
        <w:jc w:val="both"/>
        <w:rPr>
          <w:bCs/>
          <w:szCs w:val="24"/>
        </w:rPr>
      </w:pPr>
      <w:r w:rsidRPr="003100FB">
        <w:rPr>
          <w:bCs/>
          <w:szCs w:val="24"/>
        </w:rPr>
        <w:t>DTC, t. 8, 1924, col. 762-763 (Édouard d'Alençon) ; t. 16 (Tables), col. 2469. - Enciclopedia-cattolica, t. 6, 1951, col. 560-561 (A. Kleinhaus et L di Fonzo). - LTK, t. 5, 1960, col. 1040 (W. Lampen). - Catholicisme, t. 6, 1964, col. 538 (Ph. Delhaye).</w:t>
      </w:r>
    </w:p>
    <w:p w14:paraId="693823B4" w14:textId="77777777" w:rsidR="00CF7F3B" w:rsidRPr="003100FB" w:rsidRDefault="00000000">
      <w:pPr>
        <w:spacing w:after="120" w:line="360" w:lineRule="auto"/>
        <w:ind w:firstLine="283"/>
        <w:jc w:val="both"/>
        <w:rPr>
          <w:bCs/>
          <w:szCs w:val="24"/>
        </w:rPr>
      </w:pPr>
      <w:r w:rsidRPr="003100FB">
        <w:rPr>
          <w:bCs/>
          <w:szCs w:val="24"/>
        </w:rPr>
        <w:t>Ignace Bray.</w:t>
      </w:r>
    </w:p>
    <w:p w14:paraId="29BE9EB0" w14:textId="77777777" w:rsidR="00CF7F3B" w:rsidRPr="003100FB" w:rsidRDefault="00000000">
      <w:pPr>
        <w:spacing w:after="120" w:line="360" w:lineRule="auto"/>
        <w:ind w:firstLine="283"/>
        <w:jc w:val="both"/>
        <w:rPr>
          <w:bCs/>
          <w:szCs w:val="24"/>
        </w:rPr>
      </w:pPr>
      <w:r w:rsidRPr="003100FB">
        <w:rPr>
          <w:bCs/>
          <w:szCs w:val="24"/>
        </w:rPr>
        <w:t>104. JEAN DE GARLANDE (JEAN L'ANGLAIS), 13e siècle. - C'est par erreur que l'on a placé Jean de Garlande au 11e ou au 12e siècle. Les renseignements autobiographiques contenus dans son œuvre authentique sont explicites. Né vers 1195 en Angleterre, il reçut peut-être sa première formation à Oxford avant de venir s'installer à Paris, rue de Garlande, de laquelle il a tiré son nom.</w:t>
      </w:r>
    </w:p>
    <w:p w14:paraId="10DA87CD" w14:textId="77777777" w:rsidR="00CF7F3B" w:rsidRPr="003100FB" w:rsidRDefault="00000000">
      <w:pPr>
        <w:spacing w:after="120" w:line="360" w:lineRule="auto"/>
        <w:ind w:firstLine="283"/>
        <w:jc w:val="both"/>
        <w:rPr>
          <w:bCs/>
          <w:szCs w:val="24"/>
        </w:rPr>
      </w:pPr>
      <w:r w:rsidRPr="003100FB">
        <w:rPr>
          <w:bCs/>
          <w:szCs w:val="24"/>
        </w:rPr>
        <w:t>Lors de la création de l'université de Toulouse le 2 avril 1229 par le traité qui mettait fin à la guerre albigeoise, il fut choisi avec Roland de Crémone par le cardinal légat Romain Frangipani pour y enseigner. Il connut des débuts difficiles, marqués par la rancune et l'hostilité (cf C. E. Smith, The University of Toulouse in the Middle Age, Milwaukee, Wisc., 1958), et n'y resta que quelques années. On le retrouve à Paris où il acheva en 1252 son De triumphis Ecclesiae ; il mourut à une date incertaine, avant 1272.</w:t>
      </w:r>
    </w:p>
    <w:p w14:paraId="2A98905A" w14:textId="77777777" w:rsidR="00CF7F3B" w:rsidRPr="003100FB" w:rsidRDefault="00000000">
      <w:pPr>
        <w:spacing w:after="120" w:line="360" w:lineRule="auto"/>
        <w:ind w:firstLine="283"/>
        <w:jc w:val="both"/>
        <w:rPr>
          <w:bCs/>
          <w:szCs w:val="24"/>
        </w:rPr>
      </w:pPr>
      <w:r w:rsidRPr="003100FB">
        <w:rPr>
          <w:bCs/>
          <w:szCs w:val="24"/>
        </w:rPr>
        <w:t xml:space="preserve">Son œuvre versifiée est très abondante et en partie inédite, mais la paternité d'un grand nombre d'écrits lui a été attribuée sans preuves suffisantes. Essentiellement, Jean de Garlande est un humaniste qui toute sa vie lutta sans grands résultats pour ramener les esprits à la formation qui avait fleuri avant la vague scolastique ; on doit le considérer comme un lien vivant entre les écoles d'outre-Manche et celles du continent pour lesquelles il avait opté par inclination de cœur. De ses écrits ressort surtout l'image idéale de l'humanisme chrétien du 12e siècle. À sa culture littéraire, injustement ridiculisée par B. Hauréau, il joignait une culture musicale qui n'est point négligeable. Les œuvres qui touchent à la théologie ou à la vie spirituelle sont moins marquantes. Nous ne donnons la liste que de ces dernières. 1). Carmen de mysteriis Ecclesiae, dédié à Foulques, évêque de Londres (1244-1259), et comportant une complainte finale sur la mort d'Alexandre de Hales (f 21 août 1245). Ce poème propose une explication allégorique des mystères de la foi, des cérémonies du culte </w:t>
      </w:r>
      <w:r w:rsidRPr="003100FB">
        <w:rPr>
          <w:bCs/>
          <w:szCs w:val="24"/>
        </w:rPr>
        <w:lastRenderedPageBreak/>
        <w:t>chrétien, de quelques prières liturgiques et des ministères sacrés. Il existe de ce poème une glose interlinéaire et marginale dont l'attribution à Jean de Garlande reste douteuse (éd du poème par F. G. Otto, Commentarit critici in codices Bibliothecae Gissensis, Giessen, 1842, p. 131-151). 2). Les Miracula beatae Mariae virginis chantent en soixante-dix strophes de six vers un certain nombre de miracles de la Vierge. Ce légendier marial mérite une mention particulière parmi les recueils similaires en vers et en prose des 12e et 13e siècles.</w:t>
      </w:r>
    </w:p>
    <w:p w14:paraId="39E68E1C" w14:textId="77777777" w:rsidR="00CF7F3B" w:rsidRPr="003100FB" w:rsidRDefault="00000000">
      <w:pPr>
        <w:spacing w:after="120" w:line="360" w:lineRule="auto"/>
        <w:ind w:firstLine="283"/>
        <w:jc w:val="both"/>
        <w:rPr>
          <w:bCs/>
          <w:szCs w:val="24"/>
        </w:rPr>
      </w:pPr>
      <w:r w:rsidRPr="003100FB">
        <w:rPr>
          <w:bCs/>
          <w:szCs w:val="24"/>
        </w:rPr>
        <w:t>Il a été composé dans les années 1248-1249 d'après un légendier conservé à l'abbaye de Sainte-Geneviève (éd. E. F. Wilson, The « Stella maris » of John of Garlande, Cambridge, Mass. 1946 ; cf À. Mussafa, Studien zu den mittelalterlichen Marienlegenden, dans Sitzungsberichte der K. Akademie der Wissenschafien, Philo.-historische Classe, 1re, t. 113, 1886 ; t. 115, 1888 ; t. 119, 1889 ; t. 123, 1891 ; t. 139, 1898). 3). Epithalamium beatae Mariae virginis (vers 1229). Il semble dépendre de l'Epithalamium d'Alain de Lille ; son style se modèle sur celui de l'églogue ; il a été conservé par quelques mss (E. F. Wilson en annonçait l'édition prochaine en 1948). 4). Summa poenitentiae. Ce poème très répandu est d'attribution très incertaine ; il compte deux parties, l'une concernant le confesseur, l'autre le pénitent (Paris, 1499). 5). Morale scolarium, manuel de bonnes mœurs à l'usage des écoliers, mais en même temps ouvrage de grammaire dont les obscurités intentionnelles ont pour but de familiariser avec les difficultés de la langue latine. Des gloses explicatives accompagnent les passages d'interprétation malaisée (éd. L. J. Paetow, Morale scolartum of John of Garland, dans Memoirs of the University of California, t. 4, n. 2, Berkeley, 1927, p. 692-73). : 6). De triumphis Ecclesiae. C'est le plus étendu des écrits de Jean de Garlande ; il compte 4614 vers et recèle de nombreux éléments autobiographiques. En huit livres, l'auteur relate les succès de l'Église de son temps : et s'emploie à justifier la seule guerre juste, la croisade. Celle de Philippe Auguste et de Richard Cœur de Lion, celle contre les albigeois, et la première entreprise par saint Louis sont célébrées sur le ton épique ; des développements intermédiaires chantent les reliques rassemblées par saint Louis à la Sainte-Chapelle et les miracles opérés par la vertu de la Croix. L'auteur insère également des invectives contre les prélats avares ou simoniaques, ou des lamentations sur les conflits qui ravagent la chrétienté (éd. Th. Wright, coll. Roxburghe Club, Londres, 1856). ; 7). Quelques Hymnes éditées par G. Dreves, dans Analecta hymnica medii aevi, t. 1, Leipzig, 1907, p. 545-557. 8). Integumenta Ovidiae et Allegoriae super Metamorphoses On peut y constater avec quelle subtilité les auteurs médiévaux maniaient l'allégorie pour retrouver la vérité et la morale chrétiennes dans les passages les plus crus des auteurs païens (éd. F. Ghisalberti, Messine, 1932).</w:t>
      </w:r>
    </w:p>
    <w:p w14:paraId="5CE6919A" w14:textId="77777777" w:rsidR="00CF7F3B" w:rsidRPr="003100FB" w:rsidRDefault="00000000">
      <w:pPr>
        <w:spacing w:after="120" w:line="360" w:lineRule="auto"/>
        <w:ind w:firstLine="283"/>
        <w:jc w:val="both"/>
        <w:rPr>
          <w:bCs/>
          <w:szCs w:val="24"/>
        </w:rPr>
      </w:pPr>
      <w:r w:rsidRPr="003100FB">
        <w:rPr>
          <w:bCs/>
          <w:szCs w:val="24"/>
        </w:rPr>
        <w:lastRenderedPageBreak/>
        <w:t>Les deux écrits suivants ne sont probablement pas authentiques : le Facetus est un manuel de savoir-vivre en 137 stiques ; il fut souvent édité à partir de la fin du 15e siècle (par exemple, Lyon, 1489 ; Deventer, 1496). - Le Floretus a été assez largement diffusé et fut deux fois traduit en vers français (Rennes, 1485 ; autre éd., s. l. n. d). L'attribution à Jean de Garlande de ce poème de 1160 vers repose sur un seul manuscrit du 15e siècle. Nombreuses éditions, par exemple : Utrecht, vers 1473 ; Limoges, 1508 ; Lyon, 1509, 1540 ; quelques fragments dans PL 150, 1575-1592 ; l'art. Florileges spirituels (DS, t. 5, col. 445) l'a attribué par erreur à un Jean de Garlande qui serait mort après 1081.'Hain-Copinger, n. 7469-7491 ; Supplement, n. 2629-2645.</w:t>
      </w:r>
    </w:p>
    <w:p w14:paraId="146C9B16" w14:textId="77777777" w:rsidR="00CF7F3B" w:rsidRPr="003100FB" w:rsidRDefault="00000000">
      <w:pPr>
        <w:spacing w:after="120" w:line="360" w:lineRule="auto"/>
        <w:ind w:firstLine="283"/>
        <w:jc w:val="both"/>
        <w:rPr>
          <w:bCs/>
          <w:szCs w:val="24"/>
        </w:rPr>
      </w:pPr>
      <w:r w:rsidRPr="003100FB">
        <w:rPr>
          <w:bCs/>
          <w:szCs w:val="24"/>
        </w:rPr>
        <w:t>L. Rockinger, Briefsteller und Formelbücher des xi bis xiv. Jahrhunderts, dans Quellen und Erörlerungen zur bayerischen und deutschen Geschichte, t. 9, 4, Munich, 1863, p. 483-512 : - A.-F. Gatien-Arnoult, Jean de Garlande, docteur régent de grammaire à l'Université de Toulouse de 1229 à 1282, dans Revue de Toulouse, février 1866. - Ch. Thurot, Notices et extraits de divers manuscrits latins pour servir à l'histoire des doctrines grammaticales au moyen âge, dans Notices et extraits des manuscrits de la Bibliothèque nationale, t. 22, 2, 1868, p. 3-592. - B. Hauréau, Notice sur les œuvres authentiques ou supposées de Jean de Garlande, ibidem, t. 27, 2, 1879, p. 1-86. - E. Habel, Johannes de Garlandia, ein Schulmann des 13. Jahrhunderts, dans Müitteilungen der Gesellschaft für deutsche Erziehungsund Schulgeschichte, t. 19, 1909, p. 1 sw, 118 sw.</w:t>
      </w:r>
    </w:p>
    <w:p w14:paraId="2586622D" w14:textId="77777777" w:rsidR="00CF7F3B" w:rsidRPr="003100FB" w:rsidRDefault="00000000">
      <w:pPr>
        <w:spacing w:after="120" w:line="360" w:lineRule="auto"/>
        <w:ind w:firstLine="283"/>
        <w:jc w:val="both"/>
        <w:rPr>
          <w:bCs/>
          <w:szCs w:val="24"/>
        </w:rPr>
      </w:pPr>
      <w:r w:rsidRPr="003100FB">
        <w:rPr>
          <w:bCs/>
          <w:szCs w:val="24"/>
        </w:rPr>
        <w:t>E. Faral, Les arts poétiques du xxi° et du xiii° siècle, dans ses Recherches et documents sur la technique littéraire du moyen âge, Paris, 1923, p. 40-46, 378-380. - L. J. Paetow, The Life and Works of John of Garland, introduction à l'édition du Morale scolarium, citée plus haut. - M. Manitius, Geschichte der lateinischen Literatur des Mittelalters, t. 3, Munich, 1931, voir table. - J de Ghellinck, L'essor de la littérature latine au xii° siècle, t. 2, Bruxelles-Paris, 1946, p. 247-248. - J. E. De Bruyne, Études d'esthétique médiévale, t. 2, Bruges, 1946, p. 182-183. - Die Musik in Geschichte und Gegenwart, t. 7, 1958, col. 92-95. - W. G. Waite, Johannes de Garlandia, Poet and Musician, dans Speculum, t. 35, 1960, p. 179-195. - Y. Dossat, Les premiers maîtres à l'université de Toulouse : Jean de Garlande, Hélinand, dans « Les universités du Languedoc au xiii° siècle, Cahiers de Fanjeaux 5, Toulouse, 1970, p. 179-208.</w:t>
      </w:r>
    </w:p>
    <w:p w14:paraId="2F712141" w14:textId="77777777" w:rsidR="00CF7F3B" w:rsidRPr="003100FB" w:rsidRDefault="00000000">
      <w:pPr>
        <w:spacing w:after="120" w:line="360" w:lineRule="auto"/>
        <w:ind w:firstLine="283"/>
        <w:jc w:val="both"/>
        <w:rPr>
          <w:bCs/>
          <w:szCs w:val="24"/>
        </w:rPr>
      </w:pPr>
      <w:r w:rsidRPr="003100FB">
        <w:rPr>
          <w:bCs/>
          <w:szCs w:val="24"/>
        </w:rPr>
        <w:t>Guy Oury.</w:t>
      </w:r>
    </w:p>
    <w:p w14:paraId="22158A57" w14:textId="77777777" w:rsidR="00CF7F3B" w:rsidRPr="003100FB" w:rsidRDefault="00000000">
      <w:pPr>
        <w:spacing w:after="120" w:line="360" w:lineRule="auto"/>
        <w:ind w:firstLine="283"/>
        <w:jc w:val="both"/>
        <w:rPr>
          <w:bCs/>
          <w:szCs w:val="24"/>
        </w:rPr>
      </w:pPr>
      <w:r w:rsidRPr="003100FB">
        <w:rPr>
          <w:bCs/>
          <w:szCs w:val="24"/>
        </w:rPr>
        <w:t>105. JEAN DE GAZA, moine palestinien, vi° siècle. - 1, vie. - 2. Doctrine.</w:t>
      </w:r>
    </w:p>
    <w:p w14:paraId="2F68E946" w14:textId="77777777" w:rsidR="00CF7F3B" w:rsidRPr="003100FB" w:rsidRDefault="00000000">
      <w:pPr>
        <w:spacing w:after="120" w:line="360" w:lineRule="auto"/>
        <w:ind w:firstLine="283"/>
        <w:jc w:val="both"/>
        <w:rPr>
          <w:bCs/>
          <w:szCs w:val="24"/>
        </w:rPr>
      </w:pPr>
      <w:r w:rsidRPr="003100FB">
        <w:rPr>
          <w:bCs/>
          <w:szCs w:val="24"/>
        </w:rPr>
        <w:lastRenderedPageBreak/>
        <w:t>Jean, dit le prophète, fut disciple de saint Barsanuphe (+ vers 540 ; cf DS, t. 4, col. 1255-1262) et reclus comme lui au monastère de Séridos, près de Gaza, durant dix-huit ans. Les deux vieillards exerçaient l'un et l'autre par correspondance la direction spirituelle d'un grand nombre de moines et de laïcs, et leurs lettres ont été groupées en un même recueil édité à l'enise en 1816 et réédité à l'olos en 1960 (nous renvoyons à cette réédition). Le prestige suréminent de Barsanuphe, « le grand vieillard », ayant quelque peu éclipsé la gloire, les vertus et les mérites propres de « l'autre vieillard », il est juste de lui faire ici place à part.</w:t>
      </w:r>
    </w:p>
    <w:p w14:paraId="66C9E8B6" w14:textId="77777777" w:rsidR="00CF7F3B" w:rsidRPr="003100FB" w:rsidRDefault="00000000">
      <w:pPr>
        <w:spacing w:after="120" w:line="360" w:lineRule="auto"/>
        <w:ind w:firstLine="283"/>
        <w:jc w:val="both"/>
        <w:rPr>
          <w:bCs/>
          <w:szCs w:val="24"/>
        </w:rPr>
      </w:pPr>
      <w:r w:rsidRPr="003100FB">
        <w:rPr>
          <w:bCs/>
          <w:szCs w:val="24"/>
        </w:rPr>
        <w:t>4. vie. - Des origines de Jean, de sa jeunesse et des débuts de sa vie monastique, nous ignorons tout. Rien ne permet de penser qu'il était égyptien comme Barsanuphe. Lorsqu'il se mit sous la direction de celui-ci, qui l'appelle son « enfant béni, humble et obéissant » (lettre 129, p. 91), il ne tarda pas à devenir son émule en sainteté, en sagesse et en dons extraordinaires, ce qui lui valut, avec le titre de « prophète », une renommée de plus en plus étendue d'homme de Dieu et de thaumaturge. Inséparables spirituellement, les deux reclus vivaient dans deux cellules distinctes, Jean occupant celle que Barsanuphe avait d'abord habitée. Ils n'avaient de relations qu'en Dieu par la pensée et la prière, dans une telle unité qu'ils osaient la comparer à celle du Christ avec son Père (lettre 129, p. 91 ; 783, p. 341). À l'un comme à l'autre, Séridos servait de secrétaire et d'intermédiaire avec l'extérieur (lettre 1, p. 34 ; cf p. 268-270). Après avoir correspondu assez longtemps avec lui, Dorothée fut mis au service de Jean (SC 92, n. 56, p. 242 ; cf DS, t. 8, col. 1651-1664).</w:t>
      </w:r>
    </w:p>
    <w:p w14:paraId="6AF1767D" w14:textId="77777777" w:rsidR="00CF7F3B" w:rsidRPr="003100FB" w:rsidRDefault="00000000">
      <w:pPr>
        <w:spacing w:after="120" w:line="360" w:lineRule="auto"/>
        <w:ind w:firstLine="283"/>
        <w:jc w:val="both"/>
        <w:rPr>
          <w:bCs/>
          <w:szCs w:val="24"/>
        </w:rPr>
      </w:pPr>
      <w:r w:rsidRPr="003100FB">
        <w:rPr>
          <w:bCs/>
          <w:szCs w:val="24"/>
        </w:rPr>
        <w:t>C'est sur les derniers jours de Jean que nous sommes le mieux renseignés, grâce à un récit inséré dans le recueil des lettres (lettre 224, p. 138-139). Le saint vieillard avait prédit qu'il mourrait moins de huit jours après Séridos, mais Élien, le jeune higoumène élu pour succéder à celui-ci, obtint de le garder deux semaines supplémentaires pour bénéficier de ses précieux conseils. Après quoi, Jean fit venir tous les frères du monastère pour les embrasser et rendit en paix son âme à Dieu. Selon la chronologie de S. l'ailhé soigneusement revue et précisée par F. Neyt (Introduction, p. XXXI-XXXVI), cela dut se passer vers 543.</w:t>
      </w:r>
    </w:p>
    <w:p w14:paraId="4C5B9A96" w14:textId="77777777" w:rsidR="00CF7F3B" w:rsidRPr="003100FB" w:rsidRDefault="00000000">
      <w:pPr>
        <w:spacing w:after="120" w:line="360" w:lineRule="auto"/>
        <w:ind w:firstLine="283"/>
        <w:jc w:val="both"/>
        <w:rPr>
          <w:bCs/>
          <w:szCs w:val="24"/>
        </w:rPr>
      </w:pPr>
      <w:r w:rsidRPr="003100FB">
        <w:rPr>
          <w:bCs/>
          <w:szCs w:val="24"/>
        </w:rPr>
        <w:t xml:space="preserve">Alors que Barsanuphe a toujours joui d'un culte public dans les églises d'Orient et qu'il est même inscrit au Martyrologe romain, les attestations d'un culte rendu à Jean sont rares. La plupart du temps, le grand vieillard est seul nommé dans les anciens livres liturgiques orientaux à la date du 6 février. Pourtant S. l'ailhé a signalé la mention de Jean aux côtés de Barsanuphe dans le Synaxaire de Doudakes et dans un codex du monastère de Saint-Pantaleimon à l'Athos (Échos d'Orient, 4, 8, 1905, p. 454). En 1964, G. Garitte a relevé dans un Ménée géorgien, à la même date du 6 février, la </w:t>
      </w:r>
      <w:r w:rsidRPr="003100FB">
        <w:rPr>
          <w:bCs/>
          <w:szCs w:val="24"/>
        </w:rPr>
        <w:lastRenderedPageBreak/>
        <w:t>mémoire « du saint Père Barsanuphe, de son disciple Jean et de saint Dorothée », célébrée à Jérusalem au xi° siècle (Le Muséon, t. 67, 1964, p. 43 et 55 ; cf RHE, t. 60, 1965, p. 286-288).</w:t>
      </w:r>
    </w:p>
    <w:p w14:paraId="71464C06" w14:textId="77777777" w:rsidR="00CF7F3B" w:rsidRPr="003100FB" w:rsidRDefault="00000000">
      <w:pPr>
        <w:spacing w:after="120" w:line="360" w:lineRule="auto"/>
        <w:ind w:firstLine="283"/>
        <w:jc w:val="both"/>
        <w:rPr>
          <w:bCs/>
          <w:szCs w:val="24"/>
        </w:rPr>
      </w:pPr>
      <w:r w:rsidRPr="003100FB">
        <w:rPr>
          <w:bCs/>
          <w:szCs w:val="24"/>
        </w:rPr>
        <w:t>2. Doctrine. - Irénée Hausherr a fait de la doctrine des reclus de Gaza un excellent exposé où il n'a pas jugé utile « de distinguer les deux écrivains » (DS, t. 1, col. 1256). Assurément l'enseignement de Jean est substantiellement le même que celui de Barsanuphe, puisé aux mêmes sources fondamentales : la sainte Écriture, les Apophtegmes des Pères et l'Ascéticon d'Isaïe. L'attribution respective des lettres à chacun des deux vieillards n'est d'ailleurs pas toujours sûre, cette attribution variant parfois selon les manuscrits, et même dans l'édition critique en préparation, elle ne sera pas absolument garantie. Pourtant, en général, le style de Jean se reconnaît, sa façon aussi de résoudre les problèmes qui lui sont soumis, de donner ses conseils, d'exprimer ses sentiments. Il ne se distingue pas seulement du grand vieillard par « un esprit plus subtil », et I. Hausherr dans son étude sur la Direction spirituelle en Orient autrefois (OCA 144, Rome, 1955 ; cf DS, t. 8, col. 1008-1060) a plusieurs fois relevé les différences de tempérament, d'optique et de mentalité de ces deux maîtres de spiritualité. De son côté, F. Neyt a montré, par des analyses minutieuses et précises, qu'une différence de formation et de culture se trahissait dans leur façon propre de citer et d'utiliser les mêmes sources auxquelles ils recourent l'un et l'autre : « Là où la diacrisis de Barsanuphe use des Apophtegmes avec liberté, celle de Jean le prophète, tributaire de sa formation, se base davantage sur des recueils écrits dont il s'inspire » (thèse citée, p. 497). Et, chose curieuse, cet intellectuel sait descendre, mieux encore que le grand vieillard, dans les détails pratiques sur lesquels on l'interrogeait d'ailleurs de préférence. On pourrait retrouver chez son disciple Dorothée, plus cultivé encore que lui, les marques propres de son tempérament et de son esprit. Barsanuphe et Jean ont joué ensemble un grand rôle dans l'histoire de la spiritualité, mais l'un et l'autre à leur manière, et le génie propre de chacun apparaît d'autant mieux que leur doctrine est vraiment la même.</w:t>
      </w:r>
    </w:p>
    <w:p w14:paraId="30DF72B9" w14:textId="77777777" w:rsidR="00CF7F3B" w:rsidRPr="003100FB" w:rsidRDefault="00000000">
      <w:pPr>
        <w:spacing w:after="120" w:line="360" w:lineRule="auto"/>
        <w:ind w:firstLine="283"/>
        <w:jc w:val="both"/>
        <w:rPr>
          <w:bCs/>
          <w:szCs w:val="24"/>
        </w:rPr>
      </w:pPr>
      <w:r w:rsidRPr="003100FB">
        <w:rPr>
          <w:bCs/>
          <w:szCs w:val="24"/>
        </w:rPr>
        <w:t>L'ensemble des lettres de Barsanuphe et de Jean n'est actuellement accessible que dans l'édition de Nicodème l'hagiorite (l'enise, 1816 ; titre complet, éd et trad indiqués dans DS, t. 4, col. 1262 ; exemplaire à la bibliothèque des jésuites de Chantilly), reproduite par S. N. Schoïnas à l'olos en 1960. De l'édition critique préparée par D. J. Chitty, un fascicule a paru (PO 31, 8) : Barsanuphius and John, Questions and Answers, éd critique du texte grec et trad anglaise, Paris, 1966, donnant 124 lettres. L'édition interrompue dans PO sera reprise avec traduction française dans SC. 150 lettres ont été traduites dans le recueil Maîtres spirituels au désert de Gaza, Solesmes, 1967 ; une traduction française complète est parue : Barsanuphe et Jean de Gaza, Correspondance, Solesmes, 1972.</w:t>
      </w:r>
    </w:p>
    <w:p w14:paraId="0740F675" w14:textId="77777777" w:rsidR="00CF7F3B" w:rsidRPr="003100FB" w:rsidRDefault="00000000">
      <w:pPr>
        <w:spacing w:after="120" w:line="360" w:lineRule="auto"/>
        <w:ind w:firstLine="283"/>
        <w:jc w:val="both"/>
        <w:rPr>
          <w:bCs/>
          <w:szCs w:val="24"/>
        </w:rPr>
      </w:pPr>
      <w:r w:rsidRPr="003100FB">
        <w:rPr>
          <w:bCs/>
          <w:szCs w:val="24"/>
        </w:rPr>
        <w:lastRenderedPageBreak/>
        <w:t>L. Hausherr, art. Barsanuphe, DS, t. 1, col. 1255-1262 ; à la bibliographie de cet article ajouter Dorothée de Gaza, uvres spirituelles, par L. Regnault et J de Préville, SC 92, Paris, 1963, et Fr. Neyt, Les lettres de Dorothée dans la correspondance de Barsanuphe et de Jean de Gaza, thèse, Louvain, 1969. - voir DS, art. Dorothée, t. 3, col. 1651-1664.</w:t>
      </w:r>
    </w:p>
    <w:p w14:paraId="623B9269" w14:textId="77777777" w:rsidR="00CF7F3B" w:rsidRPr="003100FB" w:rsidRDefault="00000000">
      <w:pPr>
        <w:spacing w:after="120" w:line="360" w:lineRule="auto"/>
        <w:ind w:firstLine="283"/>
        <w:jc w:val="both"/>
        <w:rPr>
          <w:bCs/>
          <w:szCs w:val="24"/>
        </w:rPr>
      </w:pPr>
      <w:r w:rsidRPr="003100FB">
        <w:rPr>
          <w:bCs/>
          <w:szCs w:val="24"/>
        </w:rPr>
        <w:t>Lucien REGNAULT.</w:t>
      </w:r>
    </w:p>
    <w:p w14:paraId="226CB0EB" w14:textId="77777777" w:rsidR="00CF7F3B" w:rsidRPr="003100FB" w:rsidRDefault="00000000">
      <w:pPr>
        <w:spacing w:after="120" w:line="360" w:lineRule="auto"/>
        <w:ind w:firstLine="283"/>
        <w:jc w:val="both"/>
        <w:rPr>
          <w:bCs/>
          <w:szCs w:val="24"/>
        </w:rPr>
      </w:pPr>
      <w:r w:rsidRPr="003100FB">
        <w:rPr>
          <w:bCs/>
          <w:szCs w:val="24"/>
        </w:rPr>
        <w:t>110. JEAN DE GORCUM, prêtre, + 1619 ? - On ignore presque tout de la vie de Jean de Gorcum : les quelques renseignements donnés par les anciens bibliographes restent sujets à caution. Il serait né à Gorcum (Hollande), dont il fit son nom, et aurait été élevé dans la religion réformée. Sous l'influence de Pelgrim Pullen, célèbre directeur spirituel et auteur de traités mystiques, il se serait converti au catholicisme ; le rôle de Pullen a cependant été mis en doute par J. Huijben (cf L. Reypens, cité infra, p. 127, n. 12). Devenu prêtre, Jean résida à Bois-le-Duc, sans qu'on puisse spécifier la fonction qu'il exerçait. L'année de sa mort reste incertaine : 1618, 1623 ou 1628, selon les anciens bibliographes ; cependant la date du 29 octobre 1619, proposée par E. Heynen, paraît vraisemblable.</w:t>
      </w:r>
    </w:p>
    <w:p w14:paraId="3ECBFAFE" w14:textId="77777777" w:rsidR="00CF7F3B" w:rsidRPr="003100FB" w:rsidRDefault="00000000">
      <w:pPr>
        <w:spacing w:after="120" w:line="360" w:lineRule="auto"/>
        <w:ind w:firstLine="283"/>
        <w:jc w:val="both"/>
        <w:rPr>
          <w:bCs/>
          <w:szCs w:val="24"/>
        </w:rPr>
      </w:pPr>
      <w:r w:rsidRPr="003100FB">
        <w:rPr>
          <w:bCs/>
          <w:szCs w:val="24"/>
        </w:rPr>
        <w:t>On est bien renseigné sur l'activité de Jean de Gorcum comme écrivain ; elle s'amorce tardivement, à partir de 1609, et se révèle remarquablement intense jusqu'à sa mort. Ses ouvrages touchent à des domaines divers. 1) Un écrit de controverse : Eenen geestelijcken Schilt waer mede alle simpele catholijcke haer selven sullen moghen beschermen teghens de wederpartije. Anvers, 1609 ; éd. - 2) Un catéchisme sur les vertus : Het hofken der gheestelicker bloemen, met sraghen ende antwoorden verciert… Anvers, 1610 ; Bois-le-Duc, 1613, 1623. - 3) Un manuel à l'usage des malades : Den troost der siecken oft bereydinghe tot een salich sterven…, Anvers, 1611 ; Bois-le-Duc, 1614, 1626 ; etc. - 4) Un livre de prières : Den cruyt-hof der menigerley ghebeden ende danckseggingen, Bois-le-Duc, 1612.</w:t>
      </w:r>
    </w:p>
    <w:p w14:paraId="3268B106" w14:textId="77777777" w:rsidR="00CF7F3B" w:rsidRPr="003100FB" w:rsidRDefault="00000000">
      <w:pPr>
        <w:spacing w:after="120" w:line="360" w:lineRule="auto"/>
        <w:ind w:firstLine="283"/>
        <w:jc w:val="both"/>
        <w:rPr>
          <w:bCs/>
          <w:szCs w:val="24"/>
        </w:rPr>
      </w:pPr>
      <w:r w:rsidRPr="003100FB">
        <w:rPr>
          <w:bCs/>
          <w:szCs w:val="24"/>
        </w:rPr>
        <w:t>Jean de Gorcum a réalisé en outre : 5) un Epitome commentariorum Guilielmi Estius et Cornelii a Lapide in omnes D. Pauli epistolas (Anvers, 1619 ; Lyon, 1623 ; etc), - 6) un résumé du livre du jésuite H. Rosweyde sur la vie des Pères du désert (Het leven der H. H. Eremyten ende Eremytinnen, Anvers, 1619, 1648}, - 7) un Epitome J. Alvarez de Paz in omnes libros de vita spirituali eiusque perfectione (Anvers, 1620), - 8) ainsi qu'une édition considérablement corrigée de la traduction que le franciscain Nicasius van Heeze avait faite du Soliloque de Gerlach Peters (Bois-le-Duc, 1613, 1621 ; etc.</w:t>
      </w:r>
    </w:p>
    <w:p w14:paraId="755C0958" w14:textId="77777777" w:rsidR="00CF7F3B" w:rsidRPr="003100FB" w:rsidRDefault="00000000">
      <w:pPr>
        <w:spacing w:after="120" w:line="360" w:lineRule="auto"/>
        <w:ind w:firstLine="283"/>
        <w:jc w:val="both"/>
        <w:rPr>
          <w:bCs/>
          <w:szCs w:val="24"/>
        </w:rPr>
      </w:pPr>
      <w:r w:rsidRPr="003100FB">
        <w:rPr>
          <w:bCs/>
          <w:szCs w:val="24"/>
        </w:rPr>
        <w:lastRenderedPageBreak/>
        <w:t>Mais Jean de Gorcum mérite une place dans l'histoire de la spiritualité à cause des ouvrages suivants : 9) Een geestelicke uytlegghinghe op Cantica Canticorum (« Explication spirituelle du Cantique »), à la suite de laquelle est publiée De geestelicke verweckinghe, hoe wy Godt metier begeerten ende liefden sullen aenhangen (« Exhortation spirituelle pour adhérer à Dieu par nos désirs et notre amour »). Anvers, 1610, 1684 ; Bois-le-Duc, 1616 ; - 10) De gheestelycke bruyloft tusschen Godt ende onse nature (« Les noces spirituelles entre Dieu et notre nature »). Bois-le-Duc, 1611, 1612.</w:t>
      </w:r>
    </w:p>
    <w:p w14:paraId="66DF70D3" w14:textId="77777777" w:rsidR="00CF7F3B" w:rsidRPr="003100FB" w:rsidRDefault="00000000">
      <w:pPr>
        <w:spacing w:after="120" w:line="360" w:lineRule="auto"/>
        <w:ind w:firstLine="283"/>
        <w:jc w:val="both"/>
        <w:rPr>
          <w:bCs/>
          <w:szCs w:val="24"/>
        </w:rPr>
      </w:pPr>
      <w:r w:rsidRPr="003100FB">
        <w:rPr>
          <w:bCs/>
          <w:szCs w:val="24"/>
        </w:rPr>
        <w:t>Notons que, parmi les manuscrits non encore retrouvés de Pelgrim Pullen + 1608, figurent deux ouvrages sur le Cantique et sur les noces spirituelles. Jean de Gorcum aurait-il publié sous son nom ces manuscrits de son ami et directeur spirituel ? Même en faisant abstraction des observations de la critique externe, la différence entre les manières des deux hommes est nette : l'inspiration profonde et la résonance mystique de Pullen ne se retrouvent pas dans les deux livres imprimés, qui sont très marqués par la compilation. Cela suffit pour les attribuer à Jean.</w:t>
      </w:r>
    </w:p>
    <w:p w14:paraId="24F8323C" w14:textId="77777777" w:rsidR="00CF7F3B" w:rsidRPr="003100FB" w:rsidRDefault="00000000">
      <w:pPr>
        <w:spacing w:after="120" w:line="360" w:lineRule="auto"/>
        <w:ind w:firstLine="283"/>
        <w:jc w:val="both"/>
        <w:rPr>
          <w:bCs/>
          <w:szCs w:val="24"/>
        </w:rPr>
      </w:pPr>
      <w:r w:rsidRPr="003100FB">
        <w:rPr>
          <w:bCs/>
          <w:szCs w:val="24"/>
        </w:rPr>
        <w:t>Tout en suivant de près le texte de l'Écriture et en recourant souvent aux commentaires des auteurs médiévaux et contemporains (dont il dresse la liste dans la table de ses livres), Jean de Gorcum s'applique, dans un langage simple, à ouvrir les âmes à l'amour divin, à leur enseigner le chemin de l'abandon, de la prière et des vertus, pour les amener à l'union à Dieu. Les réflexions et les exhortations qu'il insère dans son commentaire ont souvent un accent personnel.</w:t>
      </w:r>
    </w:p>
    <w:p w14:paraId="60ABEAA2" w14:textId="77777777" w:rsidR="00CF7F3B" w:rsidRPr="003100FB" w:rsidRDefault="00000000">
      <w:pPr>
        <w:spacing w:after="120" w:line="360" w:lineRule="auto"/>
        <w:ind w:firstLine="283"/>
        <w:jc w:val="both"/>
        <w:rPr>
          <w:bCs/>
          <w:szCs w:val="24"/>
        </w:rPr>
      </w:pPr>
      <w:r w:rsidRPr="003100FB">
        <w:rPr>
          <w:bCs/>
          <w:szCs w:val="24"/>
        </w:rPr>
        <w:t>Nieuw Nederlandsch biografisch Woordenboek, t. 6, Leyde, 1924, col. 606-607. - L. Reypens, Pelgrum Pullen, OGE, t. 3, 1929, p. 40, 126-128. - J. J. Mak, De Dietse vertaling van Gerlach Peters'Soliloquium, Asten, 1936, p. 77. - E. Heynen, Jan van Gorcum. Leven en werken, OGE, t. 24, 1950, p. 381-400 (le n. 7 de la liste des œuvres - n. 2 a/1). - B. De Troeyer, Bio-bibliographia franciscana neerlandica saeculi xvi, t. 1, Nieuwkoop, 1969, p. 307, 313-314. - voir aussi OGE, t. 2, 1928, p. 408-409 ; t. 27, 1953, p. 99-109.</w:t>
      </w:r>
    </w:p>
    <w:p w14:paraId="3E552397" w14:textId="77777777" w:rsidR="00CF7F3B" w:rsidRPr="003100FB" w:rsidRDefault="00CF7F3B">
      <w:pPr>
        <w:rPr>
          <w:bCs/>
          <w:szCs w:val="24"/>
        </w:rPr>
      </w:pPr>
    </w:p>
    <w:p w14:paraId="6343306B" w14:textId="77777777" w:rsidR="00CF7F3B" w:rsidRPr="003100FB" w:rsidRDefault="00000000">
      <w:pPr>
        <w:spacing w:before="240" w:after="120" w:line="240" w:lineRule="auto"/>
        <w:rPr>
          <w:bCs/>
          <w:szCs w:val="24"/>
        </w:rPr>
      </w:pPr>
      <w:r w:rsidRPr="003100FB">
        <w:rPr>
          <w:bCs/>
          <w:szCs w:val="24"/>
        </w:rPr>
        <w:t>Jos ANDRIESSEN.</w:t>
      </w:r>
    </w:p>
    <w:p w14:paraId="23A56D89" w14:textId="77777777" w:rsidR="00CF7F3B" w:rsidRPr="003100FB" w:rsidRDefault="00000000">
      <w:pPr>
        <w:spacing w:after="120" w:line="360" w:lineRule="auto"/>
        <w:ind w:firstLine="283"/>
        <w:jc w:val="both"/>
        <w:rPr>
          <w:bCs/>
          <w:szCs w:val="24"/>
        </w:rPr>
      </w:pPr>
      <w:r w:rsidRPr="003100FB">
        <w:rPr>
          <w:bCs/>
          <w:szCs w:val="24"/>
        </w:rPr>
        <w:t xml:space="preserve">414. JEAN DE GUADALUPE, franciscain, 1450-1506. - Né à Guadalupe (Caceres). Juan étudia au collège des hiéronymites de sa ville natale, puis fit sa théologie à l'université de Salamanque. Devenu prêtre, il prit l'habit franciscain en 1491 et participa avec Juan de la Puebla à la fondation de divers couvents ; il fut alors gardien de celui de Jarandilla. À la mort de Juan de la Puebla (1495), il </w:t>
      </w:r>
      <w:r w:rsidRPr="003100FB">
        <w:rPr>
          <w:bCs/>
          <w:szCs w:val="24"/>
        </w:rPr>
        <w:lastRenderedPageBreak/>
        <w:t xml:space="preserve">forma le projet, avec son confrère Pedro de Bobadilla y Melgar, de fonder une nouvelle famille franciscaine. Il obtint de Francisco del Campo, custode de la custodie de los Angeles, de l'accompagner à la congrégation générale de Toulouse (1496), d'où il gagna Rome. Par l'entremise du ministre général François Nani Samson, une entrevue avec le pape lui permit d'exposer son projet d'une « observantia strictissima ». Le bref Sacrosanctae militantis Ecclesiae (21 septembre 1496) d'Alexandre VI l'autorisa à tenter cette expérience dans le seul royaume de Grenade et sous la dépendance immédiate du ministre général. En même temps, Juan passait de la branche des observants à celle des conventuels. Les protestations des observants provoquèrent un nouveau bref pontifical qui annula le précédent (Ir apostolicae dignitatis specula, 27 septembre 1497). D'autre part, l'archevêque de Grenade, Hernando de Talavera (DS, t. 7, col. 335-337), expulsa Juan de sa juridiction et le renvoya à sa custodie d'origine. Juan et Melgar cherchèrent alors l'appui des comtes d'Oropesa, du duc de Feria, etc, avec l'aide desquels furent fondés les couvents de Trujillo, Salvaleon, l'Illanueva del Fresno, Alconchel, Arroyo de Mérida, Berrocal (Belvis), l'Alsoriano (Plasencia). Piñuelas (Oropesa) et l'Illaviciosa (Portugal). Pendant que Melgar s'occupait de l'organisation de ces nouveaux couvents, Juan de Guadalupe alla chercher à Rome un fondement juridique pour ces fondations. Avec l'appui des conventuels, il obtint l'autorisation d'Alexandre VI (Super familiam domus Dei, 25 septembre 1499) de fonder désormais dans toute l'Espagne. Revenu en Estramadure, où se trouvait la majorité de ces fondations, Juan de Guadalupe réunit un chapitre (l'Illanueva del Fresno, 1501) qui répartit les nouveaux couvents en deux custodies, celle du Saint-Évangile dirigée par Juan, et celle de Notre-Dame « de la Luz », gouvernée par Melgar mais soumise à la première. Il rédigea aussi des constitutions (les Statuta pro sua reformatione que mentionnent les bibliographes). Mais ces couvents se trouvaient en majorité sur le territoire de la province franciscaine de Santiago ; la réforme de Juan était appuyée par les conventuels et Rome, tandis que la province de Santiago et les observants espagnols en général étaient sous l'emprise du cardinal Francisco Jiménez de Cisneros, leur confrère et réformateur. D'où les obstacles renouvelés que rencontra Juan. Pendant qu'il allait secrètement à Rome chercher de nouveaux appuis, son compagnon Melgar se soumit aux observants de Santiago. D'ailleurs, les rois catholiques obtinrent d'Alexandre VI (Pro parte charissimorum, 2 septembre 1502) que les frères de Juan, dits « du capuce », retournassent à leurs couvents d'origine et que les nouvelles fondations dépendent de la province de Santiago. Par ailleurs, Cisneros réunit à Madrid en octobre 1502 un chapitre des observants pour lutter contre les départs de frères sous prétexte de trouver une plus grande perfection ; ce chapitre décida donc de créer des maisons de retiro à leur intention et rédigea des Ordenaciones pour les régir. Les disciples de Jean de Guadalupe </w:t>
      </w:r>
      <w:r w:rsidRPr="003100FB">
        <w:rPr>
          <w:bCs/>
          <w:szCs w:val="24"/>
        </w:rPr>
        <w:lastRenderedPageBreak/>
        <w:t>tenaient autant à leur indépendance qu'à une plus grande perfection. C'est pourquoi Juan et Melgar partirent de nouveau pour Rome, où avec l'appui des conventuels ils obtinrent de Jules II la reconnaissance juridique de leur réforme (Rationi congruit, 26 novembre 1503 ; bref confirmé, sur l'intervention du ministre général, par le bref Nobis significare curasti, du 6 février 1504). Ces succès, obtenus grâce à l'appui des conventuels de Rome, firent mauvaise impression en Espagne où Cisneros défendait les observants, si bien qu'un procès fut intenté à Juan et à Melgar (10 octobre 1505). Un autre péril menaçait la réforme : Gil Delfini, ministre général de l'ordre depuis le 14 novembre 1500, voulait resserrer l'unité des franciscains et rassembler dans l'observance les multiples rameaux qui divisaient l'ordre. Il obtint de Jules II le bref Reformationem seraphici ordinis (5 juillet 1505) qui convoquait à Rome pour 1506 un chapitre général à cette fin. Juan de Guadalupe s'y rendit, mais mourut peu avant d'arriver à Rome, au couvent de Civitella, en octobre 1506. Si Juan de Guadalupe n'est pas un auteur spirituel, ses tentatives de réforme, dont nous venons de décrire les faits principaux, concrétisent ce qui a été dit dans ce Dictionnaire à propos des réformes franciscaines en Espagne (t. 3, col. 541 ; t. 4, col. 1121 et 1139 ; t. 5, col. 1360 ; t. 8, col. 598-599). Annales minorum, ad annum 1497, Supplementum P. A. Melissani, n. 14 ; - ad annum 1498, n. 34 ; - ad annum 1502, n. 25-28 ; - ad annum 1503, n. 11, et Regestum Pontificium, n. 1. Crônica de la provincia franciscana de Santiago, 1214-1614, éd. M de Castro, Madrid, 1971, p. 176-183. - Wadding-Sbaralea, Scriptores,… Supplementum, t. 2, p. 83. - H. Gonzalez de Torres, Chronica seraphica, t. 8, Madrid, 1737, p. 359-374 (vie de Juan de Guadalupe). - Manoel de Monforte, Chronica da provincia da Piedade, Lisbonne, 1751, p. 43-115. - José Torrubia, Chronica seraphica, t. 9, Rome, 1756, p. 268-380. - Antonio Vicente de Madrid, Chronica de la provincia de S. Joseph, Madrid, 1768, p. 15-60. Manuel de Castro.</w:t>
      </w:r>
    </w:p>
    <w:p w14:paraId="1C67F37E" w14:textId="77777777" w:rsidR="00CF7F3B" w:rsidRPr="003100FB" w:rsidRDefault="00000000">
      <w:pPr>
        <w:spacing w:after="120" w:line="360" w:lineRule="auto"/>
        <w:ind w:firstLine="283"/>
        <w:jc w:val="both"/>
        <w:rPr>
          <w:bCs/>
          <w:szCs w:val="24"/>
        </w:rPr>
      </w:pPr>
      <w:r w:rsidRPr="003100FB">
        <w:rPr>
          <w:bCs/>
          <w:szCs w:val="24"/>
        </w:rPr>
        <w:t xml:space="preserve">112. JEAN GUALBERT (saint), bénédictin, † 1073. - La biographie de Jean Gualbert présente peu d'éléments historiques sûrs. Il se fit moine à San Miniato (Florence), contre la volonté de son père. Ayant appris que son abbé, Obert, avait obtenu cette charge de l'évêque de Florence de façon simoniaque, il les dénonça tous deux publiquement. Ayant abandonné San Miniato, il partit à la recherche d'un lieu solitaire où il pourrait mieux servir le Christ selon la Règle de saint Benoît. Il visita plusieurs monastères de la Romagne avant de se fixer à l'ombreuse, auprès des ermites Paul et Guntelme. Une communauté se forma rapidement autour des trois « fondateurs », principalement grâce à la venue d'autres moines de San Miniato et de laïcs florentins ; ce groupement fut approuvé par l'empereur Henri II en 1055. Bien que n'ayant jamais accédé à la cléricature, Jean Gualbert apparaît comme praepositus dans un document du 27 août 1043 ; plus tard, il prit le titre d'abbé, et </w:t>
      </w:r>
      <w:r w:rsidRPr="003100FB">
        <w:rPr>
          <w:bCs/>
          <w:szCs w:val="24"/>
        </w:rPr>
        <w:lastRenderedPageBreak/>
        <w:t>sous ce titre sa signature apparaît encore en octobre 1072. En 1051, il avait rencontré Léon IX à Passignano. Son activité anti-simoniaque fut considérable, notamment par un ministère très actif de prédication. Il mourut à Passignano le 12 juillet 1073 et fut canonisé le 17 octobre 1193. Grégoire VII, qui ne le connut pas personnellement, témoigna toutefois à son égard une vive admiration. La forme de vie monastique instaurée par Jean Gualbert est essentiellement cénobitique et s'inspire des Pères (notamment de saint Basile), et surtout de saint Benoît, dont la Règle est interprétée littéralement. Jean y ajoute néanmoins un mode de gouvernement centralisé, qui le rapproche de l'organisation dunisienne. Ce monachisme vallombrosain exerça une action réformatrice très nette, surtout par son insistance sur la pauvreté du clergé, sur la restauration de la vie canoniale, sur la charité considérée comme centre de la vie cénobitique. Jean a laissé deux lettres, qui sont incorporées dans ses Vitae. L'une est adressée à l'évêque Herman de l'Oltterra (éd. AS, 12 juillet, Anvers, 1723, p. 356-357 ; PL 146, 792d-794) ; la seconde est son testament spirituel (PL 146, 700-704). Elles révèlent son caractère énergique, son opposition ouverte à la simonie, mais aussi sa culture biblique et son orientation ascétique. Le Manuel de prières, attribué à Jean, est un recueil qu'il utilisa, mais dont il n'est ni l'auteur ni le compilateur ; il s'agit d'un « témoin partiel, au 11e siècle, de cette littérature dévote, négligée jusqu'à présent par les historiens, qui reflète pourtant un puissant idéal religieux et, davantage, à nourri jadis des âmes innombrables » (A. Wilmart, cité infra, p. 299). Cf PL 146, 971-979, et éd. A. Salvini, Rome, 1933. Les Vitae de l'abbé de l'ombreuse sont des témoins intéressants de l'hagiographie médiévale. On distingue deux biographies anciennes : la première, d'André de Strumi (+ 1101 ou 1102), est destinée, semble-t-il, à la célébration liturgique ; la seconde, œuvre d'un anonyme qui connut Jean et prit part à son activité, recourt au texte d'André de Strumi qu'elle complète. Une troisième biographie fut écrite par Atton, abbé de l'ombreuse, puis évêque de Pistoie († 1153) ; elle est un exemple typique de l'hagiographie liturgique. Elle remporta un succès dont témoigne l'abondance de sa tradition manuscrite. Cette Vie utilise également la biographie d'André de Strumi, mais en l'adaptant aux nécessités de l'hagiographie traditionnelle et de la stylistique latine médiévale ; elle y ajoute de nombreux détails sur les vertus de Jean. Une autre source d'information est la Vie écrite par Grégoire de Passignano, à l'occasion de la canonisation de Jean en 1193 ; elle recourt à la Vita anonyme qu'elle augmente de traits légendaires ; on n'en connaît que les extraits utilisés par d'autres. Enfin, en 1419, André de Gênes composa, à l'aide des quatre biographies précédentes, une biographie où les précisions chronologiques sont souvent arbitraires ; elles furent malheureusement considérées comme sûres par les hagiographes et historiens ultérieurs.</w:t>
      </w:r>
    </w:p>
    <w:p w14:paraId="5AF4F0A1" w14:textId="77777777" w:rsidR="00CF7F3B" w:rsidRPr="003100FB" w:rsidRDefault="00000000">
      <w:pPr>
        <w:spacing w:after="120" w:line="360" w:lineRule="auto"/>
        <w:ind w:firstLine="283"/>
        <w:jc w:val="both"/>
        <w:rPr>
          <w:bCs/>
          <w:szCs w:val="24"/>
        </w:rPr>
      </w:pPr>
      <w:r w:rsidRPr="003100FB">
        <w:rPr>
          <w:bCs/>
          <w:szCs w:val="24"/>
        </w:rPr>
        <w:lastRenderedPageBreak/>
        <w:t>49. Vitae. - 4). André de Strumi, Vita S. Johannis Gualberti, AS, 12 juillet, Anvers, 1723, p. 343-365 (éd. intégrale) ; F. Baethgen, MGH Scriptores, t. 30, 2, Leipzig, 1934, p. 1080-1104 (éd. incomplète) ; cf aussi PL 147, 765-812 ; BHL, n. 4397. - 2) Vita anonyme : éd. R. Davidsohn, dans Forschungen zur älteren Geschichte von Florenz, Berlin, 1896, p. 55-60 ; F. Baethgen, MGH, ibidem, p. 1104-1110 (éd. partielles) ; BHL, n. 4399. - 3) Atton de Pistoie, AS, 12 juillet, ibidem, p. 365-382 ; PL 146, 671-706 ; BHL, n. 4398 et 4398a. Une édition critique est souhaitable. - Pour les autres Vitae et les récits de miracles, BHL, n. 4400-4406.</w:t>
      </w:r>
    </w:p>
    <w:p w14:paraId="01C031C0" w14:textId="77777777" w:rsidR="00CF7F3B" w:rsidRPr="003100FB" w:rsidRDefault="00000000">
      <w:pPr>
        <w:spacing w:after="120" w:line="360" w:lineRule="auto"/>
        <w:ind w:firstLine="283"/>
        <w:jc w:val="both"/>
        <w:rPr>
          <w:bCs/>
          <w:szCs w:val="24"/>
        </w:rPr>
      </w:pPr>
      <w:r w:rsidRPr="003100FB">
        <w:rPr>
          <w:bCs/>
          <w:szCs w:val="24"/>
        </w:rPr>
        <w:t>20. Études. - A. Wilmart, Le manuel de prières de saint Jean Gualbert, dans Revue bénédictine, t. 48, 1936, p. 259-299. - B. Quilici, Giovanni Gualberto e la sua riforma monastica, Florence, 1943. - Ph. Schmitz, Histoire de l'ordre de saint Benoît, t. 3, Maredsous, 1948, p. 16-17. - R. Duvernay, Citeaux, l'ombreuse et Étienne Harding, dans Analecta sacri ordinis cisterciensis, t. 8, 1952, p. 379-495. - A. Salvini, S. Giovanni Gualberto, Alba-Rome, 1943 ; 8e éd., Bari, 1961. - G. Penco, Storia del monachesimo in Italia, t. 1, Rome, 1961, p. 230-287. - S. Boesch Gajano, Giovanni Gualberto e la vita comune del clero nelle biografie di Andrea da Strumi e di Atio di l'allombrosa, dans La vita comune del clero nei secoli XI e XII, t. 2, Milan, 1962, p. 228-235 ; Storia e tradizione vallombrosane, dans Bullettino dell'Istituto storico italiano per il medioevo e Archivio Muratoriano, t. 76, 1964, p. 99-215. - N. Lasaturo, L'espansione della Congregazione vallombrosana fino alla metà del sec. XIV, dans Rivista di storia della Chiesa in Italia, t. 16, 1962, p. 456-485. - J.-R. Gaborit, Les plus anciens monastères de l'ordre de l'ombreuse (1037-1115). Étude archéologique, dans Mélanges d'archéologie et d'histoire de l'École française de Rome, t. 76, 1964, p. 451-490 ; t. 77, 1965, p. 179-208. - Bibliotheca sanctorum, t. 6, 1965, col. 1012-1032 (R. Lolpini et A. Cardinale). - Catholicisme, t. 6, 1964, col. Réginald Grégoire.</w:t>
      </w:r>
    </w:p>
    <w:p w14:paraId="45413D62" w14:textId="77777777" w:rsidR="00CF7F3B" w:rsidRPr="003100FB" w:rsidRDefault="00000000">
      <w:pPr>
        <w:spacing w:after="120" w:line="360" w:lineRule="auto"/>
        <w:ind w:firstLine="283"/>
        <w:jc w:val="both"/>
        <w:rPr>
          <w:bCs/>
          <w:szCs w:val="24"/>
        </w:rPr>
      </w:pPr>
      <w:r w:rsidRPr="003100FB">
        <w:rPr>
          <w:bCs/>
          <w:szCs w:val="24"/>
        </w:rPr>
        <w:t>113. JEAN HAGEN (en latin le plus souvent : INDAGINIS ou DE INDAGINE). Chartreux, 1415-1475 ou 1476, - 1. Vie. - 2. Œuvres. - 3. Caractéristiques.</w:t>
      </w:r>
    </w:p>
    <w:p w14:paraId="72DCC001" w14:textId="77777777" w:rsidR="00CF7F3B" w:rsidRPr="003100FB" w:rsidRDefault="00000000">
      <w:pPr>
        <w:spacing w:after="120" w:line="360" w:lineRule="auto"/>
        <w:ind w:firstLine="283"/>
        <w:jc w:val="both"/>
        <w:rPr>
          <w:bCs/>
          <w:szCs w:val="24"/>
        </w:rPr>
      </w:pPr>
      <w:r w:rsidRPr="003100FB">
        <w:rPr>
          <w:bCs/>
          <w:szCs w:val="24"/>
        </w:rPr>
        <w:t xml:space="preserve">4. L'année. - Jean est né en 1415 à Hattendorf près de Stadthagen (Schaumburg-Lippe) ; son nom de famille est Brewer. Son frère puîné Henri fut abbé du couvent des bénédictins de Ilsenburg de 1469 à 1484, vraisemblablement dès 1436/1437 (et non pas seulement, en tout cas, à partir de 1439, comme on le suppose le plus souvent). Jean étudia à l'université d'Erfurt les arts ainsi que les droits canonique et civil. Il n'y a pas d'indication qui puisse prouver que Jean ait achevé les études en arts à l'université de Cologne, comme le présume Klapper (voir ci-dessous). La peste sévissant à Erfurt, Jean interrompit ses études avant l'acquisition de son diplôme juridique et entra, le 25 janvier 1440, </w:t>
      </w:r>
      <w:r w:rsidRPr="003100FB">
        <w:rPr>
          <w:bCs/>
          <w:szCs w:val="24"/>
        </w:rPr>
        <w:lastRenderedPageBreak/>
        <w:t>au couvent des chartreux d'Erfurt. Il n'a pas obtenu le doctorat en théologie que, plus tard, on lui attribua parfois. Les études de droit ont eu des effets durables pour Jean Hagen. Il devint, parmi les chartreux de son temps, le juriste le plus éminent et le plus influent. Il consacra les dix premières années de sa vie religieuse à la contemplation, mais surtout à la poursuite de ses études. D'août 1454 à novembre 1456, il fut prieur de la chartreuse d'Eisenach. Il retourna ensuite dans sa maison de profession à Erfurt, qu'il dirigea comme prieur, d'août 1457 jusqu'en juillet 1460. Redevenu simple moine, il est bientôt appelé (1460 ou 1461) à être prieur de la chartreuse de Francfort-sur-l'Oder où il exerça sa charge jusqu'en 1464. De 1464 à 1467, il fut prieur de la chartreuse de Stettin. Il passa les dernières années de sa vie à Erfurt et y mourut le 4 avril 1475 ou 1476.</w:t>
      </w:r>
    </w:p>
    <w:p w14:paraId="19BECA52" w14:textId="77777777" w:rsidR="00CF7F3B" w:rsidRPr="003100FB" w:rsidRDefault="00000000">
      <w:pPr>
        <w:spacing w:after="120" w:line="360" w:lineRule="auto"/>
        <w:ind w:firstLine="283"/>
        <w:jc w:val="both"/>
        <w:rPr>
          <w:bCs/>
          <w:szCs w:val="24"/>
        </w:rPr>
      </w:pPr>
      <w:r w:rsidRPr="003100FB">
        <w:rPr>
          <w:bCs/>
          <w:szCs w:val="24"/>
        </w:rPr>
        <w:t>2. uvres. - Si l'on s'en tient au nombre des titres, Jean est de loin le chartreux le plus productif du moyen âge. Dans sa Retractatio (après 1470), il chiffre déjà le nombre de ses œuvres à plus de cinq cents. Une grande partie de ses écrits comprend toutefois des travaux de détail, occasionnels ou faits sur commande, à l'intention de varias personas ecclésiastiques et saeculares, episcopis, principes, plebeios ac simplices.</w:t>
      </w:r>
    </w:p>
    <w:p w14:paraId="47646B41" w14:textId="77777777" w:rsidR="00CF7F3B" w:rsidRPr="003100FB" w:rsidRDefault="00000000">
      <w:pPr>
        <w:spacing w:after="120" w:line="360" w:lineRule="auto"/>
        <w:ind w:firstLine="283"/>
        <w:jc w:val="both"/>
        <w:rPr>
          <w:bCs/>
          <w:szCs w:val="24"/>
        </w:rPr>
      </w:pPr>
      <w:r w:rsidRPr="003100FB">
        <w:rPr>
          <w:bCs/>
          <w:szCs w:val="24"/>
        </w:rPr>
        <w:t>Hagen a rédigé lui-même, par deux fois (1456/7 et 1464/8), une liste de ses écrits et les moines de la chartreuse d'Erfurt ont constitué un catalogue, peu de temps après la mort de leur confrère (vers 1477-1480) ; il reste cependant difficile de donner une vue d'ensemble exacte de sa production littéraire. Ses œuvres ne sont conservées qu'en partie et seuls quelques écrits sont imprimés. Jean a rédigé ses premiers travaux sous l'anonymat : ils sont difficiles à identifier. Il ne commença son activité littéraire personnelle qu'en 1450-1451, sur le désir exprès de ses supérieurs. On a conservé un nombre extrêmement grand de copies et d'extraits dont il est le compilateur. Un examen critique et sûr des œuvres de Hagen, dont beaucoup trouvèrent une large diffusion manuscrite même en dehors de l'ordre des chartreux, est absolument nécessaire. Cet examen n'est fait pour aucune des listes signalées ci-dessus. La liste qui suit est incomplète et peut seulement mettre en valeur quelques aspects majeurs de l'œuvre de Hagen.</w:t>
      </w:r>
    </w:p>
    <w:p w14:paraId="727370AE" w14:textId="77777777" w:rsidR="00CF7F3B" w:rsidRPr="003100FB" w:rsidRDefault="00000000">
      <w:pPr>
        <w:spacing w:after="120" w:line="360" w:lineRule="auto"/>
        <w:ind w:firstLine="283"/>
        <w:jc w:val="both"/>
        <w:rPr>
          <w:bCs/>
          <w:szCs w:val="24"/>
        </w:rPr>
      </w:pPr>
      <w:r w:rsidRPr="003100FB">
        <w:rPr>
          <w:bCs/>
          <w:szCs w:val="24"/>
        </w:rPr>
        <w:t xml:space="preserve">49 EXÉGÈSE BIBLIQUE. - Jean a commenté tous les livres de l'Ancien et du Nouveau Testament. Cependant, il ne s'agit pas d'une œuvre formant un tout, mais de plus de cent titres indépendants ; il y a travaillé, avec des interruptions, de 1453 jusqu'à la fin de sa vie. Quelques livres sont commentés plusieurs fois ; selon ses propres dires, il a fait dix fois l'exégèse de l'Apocalypse. Sur ces travaux exégétiques et leur diffusion manuscrite, voir les détails chez Stegmüller, cité infra, t. 3, p. 553-369. Les commentaires de Hagen représentent le travail d'exégèse de loin le plus étendu, mais </w:t>
      </w:r>
      <w:r w:rsidRPr="003100FB">
        <w:rPr>
          <w:bCs/>
          <w:szCs w:val="24"/>
        </w:rPr>
        <w:lastRenderedPageBreak/>
        <w:t>certainement pas le plus original qui ait été fait par un chartreux. Les commentaires s'appuient principalement sur Jérôme, Ambroise, Augustin, Bède, la Glossa ordinaria, Haymon d'Auxerre et Nicolas de Lyre ; ils essaient de saisir les sens historique, allégorique, anagogique et tropologique de l'Écriture.</w:t>
      </w:r>
    </w:p>
    <w:p w14:paraId="51B6BBC5" w14:textId="77777777" w:rsidR="00CF7F3B" w:rsidRPr="003100FB" w:rsidRDefault="00000000">
      <w:pPr>
        <w:spacing w:after="120" w:line="360" w:lineRule="auto"/>
        <w:ind w:firstLine="283"/>
        <w:jc w:val="both"/>
        <w:rPr>
          <w:bCs/>
          <w:szCs w:val="24"/>
        </w:rPr>
      </w:pPr>
      <w:r w:rsidRPr="003100FB">
        <w:rPr>
          <w:bCs/>
          <w:szCs w:val="24"/>
        </w:rPr>
        <w:t>Hagen a publié aussi une série d'écrits spécifiques sur les quatre aspects du sens de l'Écriture et sur la pratique de l'exégèse en général : De commendatione sacrae Scripturae, de multiplici sensu ejusdem et de regulis exponendi eam ; Medulla Scripturae sacrae (Landesbibl. de Weimar, cod. Fol. 24) ; De expositione sacrae Scripturae ; Declaratio super quadruplici expositione totius bibliae (bibliothèque de l'université d'Édimbourg, cod. 71) ; De modo studendi de sensu quadruplici sacrae Scripturae (Schönbornsche Bibl. de Pommersfelden, cod. 205) ; De modo exponendi et intelligendi divina eloquia sine exteriore et humano doctore (Munich, Staatsbibl., cod lat. 3588).</w:t>
      </w:r>
    </w:p>
    <w:p w14:paraId="6A4E5872" w14:textId="77777777" w:rsidR="00CF7F3B" w:rsidRPr="003100FB" w:rsidRDefault="00000000">
      <w:pPr>
        <w:spacing w:after="120" w:line="360" w:lineRule="auto"/>
        <w:ind w:firstLine="283"/>
        <w:jc w:val="both"/>
        <w:rPr>
          <w:bCs/>
          <w:szCs w:val="24"/>
        </w:rPr>
      </w:pPr>
      <w:r w:rsidRPr="003100FB">
        <w:rPr>
          <w:bCs/>
          <w:szCs w:val="24"/>
        </w:rPr>
        <w:t>29 SERMONS. - Il est impossible de donner une vue d'ensemble des centaines de sermons de Hagen. D'après le nombre, les sermons et les séries de prédication sur les évangiles et les épîtres du temporal ainsi que les sermons du sanctoral occupent la première place. Les sermons se trouvent dispersés dans de nombreux manuscrits ; d'assez importants recueils sont conservés, entre autres, à la Staatsbibl. de Hambourg, cod. theol. 4546 ; aux archives de la cathédrale d'Erfurt, cod. theol. 41 ; à la Staatsbibl. de Berlin, cod lat. qu. 357 ; Weimar, Fol. 24. Quelques sermons, prêchés dans des occasions particulières, ont plus d'importance que ces allocutions en général destinées aux chartreux et conventionnelles tant par le contenu que par la forme.</w:t>
      </w:r>
    </w:p>
    <w:p w14:paraId="5AA3EC1F" w14:textId="77777777" w:rsidR="00CF7F3B" w:rsidRPr="003100FB" w:rsidRDefault="00000000">
      <w:pPr>
        <w:spacing w:after="120" w:line="360" w:lineRule="auto"/>
        <w:ind w:firstLine="283"/>
        <w:jc w:val="both"/>
        <w:rPr>
          <w:bCs/>
          <w:szCs w:val="24"/>
        </w:rPr>
      </w:pPr>
      <w:r w:rsidRPr="003100FB">
        <w:rPr>
          <w:bCs/>
          <w:szCs w:val="24"/>
        </w:rPr>
        <w:t>On peut citer ainsi : Sermones de visitationibus (Hambourg, theol. 1546) ; Sermones in electionibus praelatorum ; Sermo pro reformatorum commendatione. Ne pouvant lui-même prêcher hors du couvent, Hagen envoyait des sermons à des ecclésiastiques de ses amis, qui en donnaient lecture. C'est ainsi qu'à la demande de l'évêque de Lebus il rassembla plusieurs discours synodaux.</w:t>
      </w:r>
    </w:p>
    <w:p w14:paraId="5DA651E1" w14:textId="77777777" w:rsidR="00CF7F3B" w:rsidRPr="003100FB" w:rsidRDefault="00000000">
      <w:pPr>
        <w:spacing w:after="120" w:line="360" w:lineRule="auto"/>
        <w:ind w:firstLine="283"/>
        <w:jc w:val="both"/>
        <w:rPr>
          <w:bCs/>
          <w:szCs w:val="24"/>
        </w:rPr>
      </w:pPr>
      <w:r w:rsidRPr="003100FB">
        <w:rPr>
          <w:bCs/>
          <w:szCs w:val="24"/>
        </w:rPr>
        <w:t>Il n'est pas étonnant que Jean, aux talents si variés, ait composé également sept instructions sur la prédication, entre autres : Brevis regula de modo praedicandi (Hambourg, theol. 4546) ; De arte sermonem et collationem conficiendi (Berlin, lat qu. 223) ; De modo praedicandi ad populum (bibliothèque de l'archevêché de Paderborn, cod. 118).</w:t>
      </w:r>
    </w:p>
    <w:p w14:paraId="509FFECD" w14:textId="77777777" w:rsidR="00CF7F3B" w:rsidRPr="003100FB" w:rsidRDefault="00000000">
      <w:pPr>
        <w:spacing w:after="120" w:line="360" w:lineRule="auto"/>
        <w:ind w:firstLine="283"/>
        <w:jc w:val="both"/>
        <w:rPr>
          <w:bCs/>
          <w:szCs w:val="24"/>
        </w:rPr>
      </w:pPr>
      <w:r w:rsidRPr="003100FB">
        <w:rPr>
          <w:bCs/>
          <w:szCs w:val="24"/>
        </w:rPr>
        <w:t>80 LITURGIE. - Au centre des œuvres liturgiques de Hagen se trouvent les explications de la messe. Il a écrit au moins cinq différentes Expositiones officii missae (entre autres, Munich, lat. 3588 ; Cambridge, Mass., Harvard College, cod. Riant 90 ; Berlin, lat qu. 819).</w:t>
      </w:r>
    </w:p>
    <w:p w14:paraId="24FEE50D" w14:textId="77777777" w:rsidR="00CF7F3B" w:rsidRPr="003100FB" w:rsidRDefault="00000000">
      <w:pPr>
        <w:spacing w:after="120" w:line="360" w:lineRule="auto"/>
        <w:ind w:firstLine="283"/>
        <w:jc w:val="both"/>
        <w:rPr>
          <w:bCs/>
          <w:szCs w:val="24"/>
        </w:rPr>
      </w:pPr>
      <w:r w:rsidRPr="003100FB">
        <w:rPr>
          <w:bCs/>
          <w:szCs w:val="24"/>
        </w:rPr>
        <w:lastRenderedPageBreak/>
        <w:t>On peut y ajouter des interprétations de textes liturgiques indépendants : Expositio officii defunctorum ; Expositio dominicae orationis, Ave Maria et Credo ; en outre, de nombreuses interprétations du Pater noster : par exemple, les Quinquaginta tres expositiones orationis dominicae (bibliothèque de l'université de Marbourg, cod. D. 17 ; cf également Stadtbibl. de Nuremberg, cod. Cent. vir. 54) ; elles ont été éditées par R. Damerau, Der Herrengebetskommentar eines Unbekannten. Textkritische Ausgabe. 53 Auslegungen des Herrengebets des Karthäuserpriors Johannes Hagen. Textkritische Ausgabe, Giessen, 1966 (les renseignements sur la vie et l'œuvre de Hagen sont inutilisables). Citons aussi le Super letanitis dicendis in missa post Agnus Dei (Oxford, Bodleian Libr., cod. Hamilton 54). Parmi les écrits liturgiques se trouvent encore : De praeparatione ad missam ; De celebratione festorum, etc.</w:t>
      </w:r>
    </w:p>
    <w:p w14:paraId="61A5F0BF" w14:textId="77777777" w:rsidR="00CF7F3B" w:rsidRPr="003100FB" w:rsidRDefault="00000000">
      <w:pPr>
        <w:spacing w:after="120" w:line="360" w:lineRule="auto"/>
        <w:ind w:firstLine="283"/>
        <w:jc w:val="both"/>
        <w:rPr>
          <w:bCs/>
          <w:szCs w:val="24"/>
        </w:rPr>
      </w:pPr>
      <w:r w:rsidRPr="003100FB">
        <w:rPr>
          <w:bCs/>
          <w:szCs w:val="24"/>
        </w:rPr>
        <w:t>50 THÉOLOGIE. - Hagen n'a écrit que peu d'œuvres dogmatiques au sens précis du mot. La plupart de ses travaux théologiques se présentent comme des guides de méditation.</w:t>
      </w:r>
    </w:p>
    <w:p w14:paraId="3611C51A" w14:textId="77777777" w:rsidR="00CF7F3B" w:rsidRPr="003100FB" w:rsidRDefault="00000000">
      <w:pPr>
        <w:spacing w:after="120" w:line="360" w:lineRule="auto"/>
        <w:ind w:firstLine="283"/>
        <w:jc w:val="both"/>
        <w:rPr>
          <w:bCs/>
          <w:szCs w:val="24"/>
        </w:rPr>
      </w:pPr>
      <w:r w:rsidRPr="003100FB">
        <w:rPr>
          <w:bCs/>
          <w:szCs w:val="24"/>
        </w:rPr>
        <w:t>Ceci est surtout vrai pour le genre des Soliloquia : Soliloquium de sanctissima Trinitate ; Soliloquium ad Deum trinum et unum ; Soliloquium de essentia divinitatis ; Soliloquium secundum quattuor libros Sententiarum ; de même, Tractatus de creatore et creaturis et qualiter per hujusmodi homo pervenire debeat ad cognitionem sui ac omnium scientiarum et doctrinarum et veritatum in salutem atque errorum ad declinandum (Landesbibl., Wolfenbüttel, cod. Nov. 684) ; De cognitione et dilectione Dei et proximi secundum sacram Scripturam et ipsam rerum naturam, et est bonus tractatus includens totam theologiam.</w:t>
      </w:r>
    </w:p>
    <w:p w14:paraId="62C337A2" w14:textId="77777777" w:rsidR="00CF7F3B" w:rsidRPr="003100FB" w:rsidRDefault="00000000">
      <w:pPr>
        <w:spacing w:after="120" w:line="360" w:lineRule="auto"/>
        <w:ind w:firstLine="283"/>
        <w:jc w:val="both"/>
        <w:rPr>
          <w:bCs/>
          <w:szCs w:val="24"/>
        </w:rPr>
      </w:pPr>
      <w:r w:rsidRPr="003100FB">
        <w:rPr>
          <w:bCs/>
          <w:szCs w:val="24"/>
        </w:rPr>
        <w:t>A cela s'ajoutent de courts précis théologiques et des recherches sur des thèmes théologiques déterminés, par exemple : Summarius totius theologiae ; Quaedam summa theologica abbreviata per 19 tractatus ; Vocabularius duplex terminorum in sacra theologia.</w:t>
      </w:r>
    </w:p>
    <w:p w14:paraId="763A1CBD" w14:textId="77777777" w:rsidR="00CF7F3B" w:rsidRPr="003100FB" w:rsidRDefault="00000000">
      <w:pPr>
        <w:spacing w:after="120" w:line="360" w:lineRule="auto"/>
        <w:ind w:firstLine="283"/>
        <w:jc w:val="both"/>
        <w:rPr>
          <w:bCs/>
          <w:szCs w:val="24"/>
        </w:rPr>
      </w:pPr>
      <w:r w:rsidRPr="003100FB">
        <w:rPr>
          <w:bCs/>
          <w:szCs w:val="24"/>
        </w:rPr>
        <w:t>De gratia et libero arbitrio ; De corruptione hominis et gratia Dei ; De natura et gratia (ces trois derniers ouvrages : Oxford, Hamilton 54) ; De incarnatione Verbi ; Tractatus de Spiritu sancto ; Tractatus de sacramento altaris ; De parvulis fidelium, qui casu moriuntur ante baptismum (ces deux derniers ouvrages : Wolfenbüttel, Nov. 684).</w:t>
      </w:r>
    </w:p>
    <w:p w14:paraId="2E6D652A" w14:textId="77777777" w:rsidR="00CF7F3B" w:rsidRPr="003100FB" w:rsidRDefault="00000000">
      <w:pPr>
        <w:spacing w:after="120" w:line="360" w:lineRule="auto"/>
        <w:ind w:firstLine="283"/>
        <w:jc w:val="both"/>
        <w:rPr>
          <w:bCs/>
          <w:szCs w:val="24"/>
        </w:rPr>
      </w:pPr>
      <w:r w:rsidRPr="003100FB">
        <w:rPr>
          <w:bCs/>
          <w:szCs w:val="24"/>
        </w:rPr>
        <w:t xml:space="preserve">Le recours à Thomas d'Aquin dans beaucoup de ces œuvres semble montrer que la via antiqua était familière à Hagen, il défendait saint Thomas contre les adversaires de celui-ci : Defensorium parvulum pro sancto Thoma contra eos qui plura ejus scripta minus vera reputant (Pommersfelden 206). Hagen jouissait d'une réputation de théologien, même auprès des professeurs de l'université </w:t>
      </w:r>
      <w:r w:rsidRPr="003100FB">
        <w:rPr>
          <w:bCs/>
          <w:szCs w:val="24"/>
        </w:rPr>
        <w:lastRenderedPageBreak/>
        <w:t>d'Erfurt. La preuve en est que Jean Rucherat de Wesel le consulta sur la question de savoir si l'Écriture sainte peut être regardée comme la seule base valable dans les questions théologiques. Hagen lui a répondu dans deux traités qui n'ont pas été conservés.</w:t>
      </w:r>
    </w:p>
    <w:p w14:paraId="35CEC251" w14:textId="77777777" w:rsidR="00CF7F3B" w:rsidRPr="003100FB" w:rsidRDefault="00000000">
      <w:pPr>
        <w:spacing w:after="120" w:line="360" w:lineRule="auto"/>
        <w:ind w:firstLine="283"/>
        <w:jc w:val="both"/>
        <w:rPr>
          <w:bCs/>
          <w:szCs w:val="24"/>
        </w:rPr>
      </w:pPr>
      <w:r w:rsidRPr="003100FB">
        <w:rPr>
          <w:bCs/>
          <w:szCs w:val="24"/>
        </w:rPr>
        <w:t>59 MYSTIQUE, CONTEMPLATION ET PRIÈRE. - Les écrits de Jean sur la contemplation et sur la théologie mystique occupent une place importante dans son œuvre. Il caractérise lui-même son traité fondamental De mystica theologia (Weimar, qu. 50) comme une œuvre « de sapida et experientiali theologia, scilicet qualiter ad ipsam ascendatur et quomodo acquiratur et qualiter differat ab alia theologia quae in scholis docetur ». Aucune des œuvres de Hagen sur la théologie mystique et sur la vie contemplative ne peut et ne veut prétendre à l'originalité. L'auteur entend uniquement redonner l'ensemble des idées mystiques transmises jusqu'alors sous une forme compilée et le plus souvent simplifiée. Presque tous ses travaux sont basés sur la tripartition classique : purgatio, illuminatio, unio. Cependant, ses écrits donnent de l'importance aux deux premières étapes. Dans ses grandes lignes, il rejoint la mystique affective de Bonaventure (il écrivit d'ailleurs des Meditationes personnelles sur le Lignum vitae), de Hugues de Balma et de Gerson, entre autres. En outre, Hagen possède une connaissance approfondie des écrits d'Hildegarde de Bingen, de Mechtilde de Magdebourg, d'Henri Suso, de Brigitte de Suède et de Catherine de Sienne. Il consacra même un travail personnel à la défense des Revelationes de Brigitte. À côté d'une foule d'autres, les écrits suivants traitent de la vie mystique et contemplative :</w:t>
      </w:r>
    </w:p>
    <w:p w14:paraId="580170E5" w14:textId="77777777" w:rsidR="00CF7F3B" w:rsidRPr="003100FB" w:rsidRDefault="00000000">
      <w:pPr>
        <w:spacing w:after="120" w:line="360" w:lineRule="auto"/>
        <w:ind w:firstLine="283"/>
        <w:jc w:val="both"/>
        <w:rPr>
          <w:bCs/>
          <w:szCs w:val="24"/>
        </w:rPr>
      </w:pPr>
      <w:r w:rsidRPr="003100FB">
        <w:rPr>
          <w:bCs/>
          <w:szCs w:val="24"/>
        </w:rPr>
        <w:t>De spirituali ascensu in Deum ; Ascensus mentis in Deum per vestigium creaturarum ; De spiritualibus ascensionibus et descensionibus ; De simplicitate et stabilitate ac mundificatione cordis ; De cordis puritate ; De animae puritate (Paderborn 118) ; De illuminatione cordis ; Igniculus devotionis (Paderborn 118) ; De via perfectionis ; De voùa spirituali ; De medicina spirituali (Berlin, lat fol. 784) ; De ornatu interiori (Oxford, Hamilton 54).</w:t>
      </w:r>
    </w:p>
    <w:p w14:paraId="4A54E85E" w14:textId="77777777" w:rsidR="00CF7F3B" w:rsidRPr="003100FB" w:rsidRDefault="00000000">
      <w:pPr>
        <w:spacing w:after="120" w:line="360" w:lineRule="auto"/>
        <w:ind w:firstLine="283"/>
        <w:jc w:val="both"/>
        <w:rPr>
          <w:bCs/>
          <w:szCs w:val="24"/>
        </w:rPr>
      </w:pPr>
      <w:r w:rsidRPr="003100FB">
        <w:rPr>
          <w:bCs/>
          <w:szCs w:val="24"/>
        </w:rPr>
        <w:t>On doit regarder les instructions de Hagen sur la méditation et la prière en étroite union avec les écrits mystiques. Tout autant que la conduite morale, ils exposent les degrés préalables et les conditions de la voie mystique :</w:t>
      </w:r>
    </w:p>
    <w:p w14:paraId="36633C8F" w14:textId="77777777" w:rsidR="00CF7F3B" w:rsidRPr="003100FB" w:rsidRDefault="00000000">
      <w:pPr>
        <w:spacing w:after="120" w:line="360" w:lineRule="auto"/>
        <w:ind w:firstLine="283"/>
        <w:jc w:val="both"/>
        <w:rPr>
          <w:bCs/>
          <w:szCs w:val="24"/>
        </w:rPr>
      </w:pPr>
      <w:r w:rsidRPr="003100FB">
        <w:rPr>
          <w:bCs/>
          <w:szCs w:val="24"/>
        </w:rPr>
        <w:t xml:space="preserve">De meditatione devota et qualiter fiat (Oxford, Hamilton 54) ; De meditatione cordis ; De oratione (Wolfenbüttel, Nov. 684) ; De excitatione mentis ad devotionem et excussione teporis ; Secretum ad Deum colloquium ; Breve soliloquium animae devotae ad Deum ; Donatus spiritualis sive mysticus secundum ordinem Donati grammaticalis, docens moraliter de octo partibus orationis spiritualis, per quas mens devota se exercens ascendere poterit ad cacumen summae perfectionis in </w:t>
      </w:r>
      <w:r w:rsidRPr="003100FB">
        <w:rPr>
          <w:bCs/>
          <w:szCs w:val="24"/>
        </w:rPr>
        <w:lastRenderedPageBreak/>
        <w:t>amore. Importants sont les traités sur la Passion, entre autres : Passio Domini nostri Jesu Christi (Wolfenbüttel, Helmst. 666).</w:t>
      </w:r>
    </w:p>
    <w:p w14:paraId="18170EB2" w14:textId="77777777" w:rsidR="00CF7F3B" w:rsidRPr="003100FB" w:rsidRDefault="00000000">
      <w:pPr>
        <w:spacing w:after="120" w:line="360" w:lineRule="auto"/>
        <w:ind w:firstLine="283"/>
        <w:jc w:val="both"/>
        <w:rPr>
          <w:bCs/>
          <w:szCs w:val="24"/>
        </w:rPr>
      </w:pPr>
      <w:r w:rsidRPr="003100FB">
        <w:rPr>
          <w:bCs/>
          <w:szCs w:val="24"/>
        </w:rPr>
        <w:t>On ne peut mentionner qu'une très petite partie des écrits concernant la conduite morale de l'homme :</w:t>
      </w:r>
    </w:p>
    <w:p w14:paraId="479B86D9" w14:textId="77777777" w:rsidR="00CF7F3B" w:rsidRPr="003100FB" w:rsidRDefault="00000000">
      <w:pPr>
        <w:spacing w:after="120" w:line="360" w:lineRule="auto"/>
        <w:ind w:firstLine="283"/>
        <w:jc w:val="both"/>
        <w:rPr>
          <w:bCs/>
          <w:szCs w:val="24"/>
        </w:rPr>
      </w:pPr>
      <w:r w:rsidRPr="003100FB">
        <w:rPr>
          <w:bCs/>
          <w:szCs w:val="24"/>
        </w:rPr>
        <w:t>De vita christiana, qualiter quis vivere debeat (bibliothèque municipale de Trèves, cod. 1975) ; Brevis regula vivendi ; De perfectione vitae christianae (Paderborn 118) ; Tractatus recte vivendi ; Modus vivendi sancte et religiose in fide Christi ; De disciplina morum ; De peccatis, vitiis et temptationibus (Berlin, lat qu. 357) ; De via securiori ad salutem (Wolfenbüttel, Nov. 684) ; De dilectione Dei et proximi (Oxford, Hamilton 54) ; Tractatus de gradibus caritatis (bibliothèque de l'université d'Ann Arbor, cod. 237) ; De gradibus superbiae et humilitatis (Oxford, Hamilton 54) ; De vera poenitentia acquirenda et custodienda ; De eleemosyna, quomodo quis eam primo sibi ipsi dare debeat (Wolfenbüttel, Nov. 684) ; De persecutione toleranda ; De mortis studio et praeparatione (Paderborn 118) ; et encore des artes moriendi, par exemple De morte non timenda (Berlin, lat oct. 304 ; bibl de l'Univ de Leipzig, cod. 621).</w:t>
      </w:r>
    </w:p>
    <w:p w14:paraId="349117E9" w14:textId="77777777" w:rsidR="00CF7F3B" w:rsidRPr="003100FB" w:rsidRDefault="00000000">
      <w:pPr>
        <w:spacing w:after="120" w:line="360" w:lineRule="auto"/>
        <w:ind w:firstLine="283"/>
        <w:jc w:val="both"/>
        <w:rPr>
          <w:bCs/>
          <w:szCs w:val="24"/>
        </w:rPr>
      </w:pPr>
      <w:r w:rsidRPr="003100FB">
        <w:rPr>
          <w:bCs/>
          <w:szCs w:val="24"/>
        </w:rPr>
        <w:t>60 DÉVOTION MARIALE. - Bien que la dévotion à Marie ne joue pas un rôle primordial dans l'œuvre de Hagen, on a conservé plus de cinquante sermons qu'il a rédigés lui-même (entre autres, Erfurt, theol. 41). Il a soutenu avec énergie la propagation en Saxe de la fête de la Praesentatio Mariae et a écrit une série de traités sur l'interprétation et le développement à donner à cette fête, par exemple : Tractatus de festo Praesentationis beatae Virginis in templum (Oxford, Hamilton 49). De plus, il faut mentionner les œuvres qui invitent à une compassio mystique avec Marie (Compassio Mariae ; Alloquium de novem gladiis et de septem gaudiis) et les travaux d'exégèse qui se rapportent à Marie : Soliloquium ad beatam virginem Mariam super totam bibliam (Berlin, lat qu. 819) ; Expositio libri Judith de beata Virgine ; Expositio libri Esther de beata Virgine ; Expositio canticorum de beata virgine Maria.</w:t>
      </w:r>
    </w:p>
    <w:p w14:paraId="3D4F20C2" w14:textId="77777777" w:rsidR="00CF7F3B" w:rsidRPr="003100FB" w:rsidRDefault="00000000">
      <w:pPr>
        <w:spacing w:after="120" w:line="360" w:lineRule="auto"/>
        <w:ind w:firstLine="283"/>
        <w:jc w:val="both"/>
        <w:rPr>
          <w:bCs/>
          <w:szCs w:val="24"/>
        </w:rPr>
      </w:pPr>
      <w:r w:rsidRPr="003100FB">
        <w:rPr>
          <w:bCs/>
          <w:szCs w:val="24"/>
        </w:rPr>
        <w:t>Y. Gourdel (Le culte de la très sainte Vierge dans l'ordre des chartreux, dans Maria, t. 2, Paris, 1952, p. 644-645) signale un volume de sermons sur la Vierge, qui n'a pas été retrouvé, et plusieurs sermons sur l'Immaculée Conception intéressant l'histoire de la théologie (Parkminster, D. 162, f. 300v-304v, et D. 172, n. 390-403, 404-410).</w:t>
      </w:r>
    </w:p>
    <w:p w14:paraId="1FA88786" w14:textId="77777777" w:rsidR="00CF7F3B" w:rsidRPr="003100FB" w:rsidRDefault="00000000">
      <w:pPr>
        <w:spacing w:after="120" w:line="360" w:lineRule="auto"/>
        <w:ind w:firstLine="283"/>
        <w:jc w:val="both"/>
        <w:rPr>
          <w:bCs/>
          <w:szCs w:val="24"/>
        </w:rPr>
      </w:pPr>
      <w:r w:rsidRPr="003100FB">
        <w:rPr>
          <w:bCs/>
          <w:szCs w:val="24"/>
        </w:rPr>
        <w:t xml:space="preserve">70 VIE RELIGIEUSE. - Hagen a consacré au moins trente écrits aux problèmes de l'ordre cartusien, sans compter de nombreux sermons. La plupart traitent de questions juridiques : juriste le </w:t>
      </w:r>
      <w:r w:rsidRPr="003100FB">
        <w:rPr>
          <w:bCs/>
          <w:szCs w:val="24"/>
        </w:rPr>
        <w:lastRenderedPageBreak/>
        <w:t>plus compétent de son ordre, il s'est, de lui-même ou à la demande de ses supérieurs, continuellement prononcé en ce domaine.</w:t>
      </w:r>
    </w:p>
    <w:p w14:paraId="1F63D960" w14:textId="77777777" w:rsidR="00CF7F3B" w:rsidRPr="003100FB" w:rsidRDefault="00000000">
      <w:pPr>
        <w:spacing w:after="120" w:line="360" w:lineRule="auto"/>
        <w:ind w:firstLine="283"/>
        <w:jc w:val="both"/>
        <w:rPr>
          <w:bCs/>
          <w:szCs w:val="24"/>
        </w:rPr>
      </w:pPr>
      <w:r w:rsidRPr="003100FB">
        <w:rPr>
          <w:bCs/>
          <w:szCs w:val="24"/>
        </w:rPr>
        <w:t>À côté de volumineux recueils, sont à citer des textes et privilèges d'importance juridique qui ont fait l'objet de ses études personnelles : De confirmatione, approbatione et commendatione sacri ordinis cartusiensis (Weimar, Fol. 29) ; une série de Scripta super Statuta ordinis cartusiensis (en partie, Berlin, lat qu. 650) ; deux Expositiones privilegiorum ordinis cartusiensis (entre autres, Édimbourg 153) ; Tractatus de indulgentiis in ordine cartusiensium.</w:t>
      </w:r>
    </w:p>
    <w:p w14:paraId="54970C78" w14:textId="77777777" w:rsidR="00CF7F3B" w:rsidRPr="003100FB" w:rsidRDefault="00000000">
      <w:pPr>
        <w:spacing w:after="120" w:line="360" w:lineRule="auto"/>
        <w:ind w:firstLine="283"/>
        <w:jc w:val="both"/>
        <w:rPr>
          <w:bCs/>
          <w:szCs w:val="24"/>
        </w:rPr>
      </w:pPr>
      <w:r w:rsidRPr="003100FB">
        <w:rPr>
          <w:bCs/>
          <w:szCs w:val="24"/>
        </w:rPr>
        <w:t>Les œuvres suivantes dépassent les questions purement juridiques et saisissent dans les Statuts et les directives de l'ordre une voie vers la perfection monastique, qui consiste « jugiter aut certe frequenter Deo inhaerere per sanctam contemplationem » : Tractatus de perfectione et exercitiis ordinis cartusiensium ad perfectionem ordinatis (imprimé à Cologne, 1606, 1609 ; à Lyon, 1643) ; An peccet mortaliter qui in ordine cartusiensium scienter et deliberate et sponte frangit silentium…. (Erfurt, hist. 1).</w:t>
      </w:r>
    </w:p>
    <w:p w14:paraId="41C63435" w14:textId="77777777" w:rsidR="00CF7F3B" w:rsidRPr="003100FB" w:rsidRDefault="00000000">
      <w:pPr>
        <w:spacing w:after="120" w:line="360" w:lineRule="auto"/>
        <w:ind w:firstLine="283"/>
        <w:jc w:val="both"/>
        <w:rPr>
          <w:bCs/>
          <w:szCs w:val="24"/>
        </w:rPr>
      </w:pPr>
      <w:r w:rsidRPr="003100FB">
        <w:rPr>
          <w:bCs/>
          <w:szCs w:val="24"/>
        </w:rPr>
        <w:t>Une autre série d'écrits traite des questions relatives à la liturgie de l'ordre : Brevis expositio super preces consuetas in ordine cartusiensium (Oxford, Hamilton 54) ; Expositio canticorum, quae apud cartusienses…. decantantur ; Expositio hymnorum, qui consueverunt decantari apud cartusienses.</w:t>
      </w:r>
    </w:p>
    <w:p w14:paraId="6BCD9C35" w14:textId="77777777" w:rsidR="00CF7F3B" w:rsidRPr="003100FB" w:rsidRDefault="00000000">
      <w:pPr>
        <w:spacing w:after="120" w:line="360" w:lineRule="auto"/>
        <w:ind w:firstLine="283"/>
        <w:jc w:val="both"/>
        <w:rPr>
          <w:bCs/>
          <w:szCs w:val="24"/>
        </w:rPr>
      </w:pPr>
      <w:r w:rsidRPr="003100FB">
        <w:rPr>
          <w:bCs/>
          <w:szCs w:val="24"/>
        </w:rPr>
        <w:t>Plus importants sont les travaux que Hagen a consacrés aux tâches des différents états dans l'ordre des chartreux, en particulier la place et les devoirs du prieur :</w:t>
      </w:r>
    </w:p>
    <w:p w14:paraId="49EE9DFB" w14:textId="77777777" w:rsidR="00CF7F3B" w:rsidRPr="003100FB" w:rsidRDefault="00000000">
      <w:pPr>
        <w:spacing w:after="120" w:line="360" w:lineRule="auto"/>
        <w:ind w:firstLine="283"/>
        <w:jc w:val="both"/>
        <w:rPr>
          <w:bCs/>
          <w:szCs w:val="24"/>
        </w:rPr>
      </w:pPr>
      <w:r w:rsidRPr="003100FB">
        <w:rPr>
          <w:bCs/>
          <w:szCs w:val="24"/>
        </w:rPr>
        <w:t>De diversis statibus in ordine cartusiensium ; De redditis et donatis plura et pulchra dubia (tous deux, Weimar, qu. 50) ; De officio vicarii…, procuratoris, sacristae. ; deux lettres De modo habendi se in officio prioratus (Trèves 455) ; De electione prioris (Berlin, lat qu. 650) ; les travaux suivants concernent les novices : Speculum noviciorum et monachorum (Berlin, lat qu. 650) ; An liceat aliquid exigere a novitiis (Wolfenbüttel, Nov. 684). D'autres ouvrages sont destinés à des groupes extérieurs à l'ordre des chartreux ; ils louent l'ordre et sollicitent l'entrée dans celui-ci : vg De laude ordinis cartusiensis et de motivis ingrediendi eum.</w:t>
      </w:r>
    </w:p>
    <w:p w14:paraId="622F826B" w14:textId="77777777" w:rsidR="00CF7F3B" w:rsidRPr="003100FB" w:rsidRDefault="00000000">
      <w:pPr>
        <w:spacing w:after="120" w:line="360" w:lineRule="auto"/>
        <w:ind w:firstLine="283"/>
        <w:jc w:val="both"/>
        <w:rPr>
          <w:bCs/>
          <w:szCs w:val="24"/>
        </w:rPr>
      </w:pPr>
      <w:r w:rsidRPr="003100FB">
        <w:rPr>
          <w:bCs/>
          <w:szCs w:val="24"/>
        </w:rPr>
        <w:t>Non seulement Hagen s'est donné de la peine pour la stabilité et la fidélité à la Règle dans son ordre, mais il a aussi contribué par de nombreux écrits à faire prévaloir dans d'autres ordres une réforme. Il a insisté à plusieurs reprises sur la nécessité d'une telle réforme : par exemple, le Planctus super religiosos, scilicet male viventes (Oxford, Hamilton 54). Beaucoup de traités concernent de façon générale une vie religieuse fidèle à la Règle :</w:t>
      </w:r>
    </w:p>
    <w:p w14:paraId="53AB33B6" w14:textId="77777777" w:rsidR="00CF7F3B" w:rsidRPr="003100FB" w:rsidRDefault="00000000">
      <w:pPr>
        <w:spacing w:after="120" w:line="360" w:lineRule="auto"/>
        <w:ind w:firstLine="283"/>
        <w:jc w:val="both"/>
        <w:rPr>
          <w:bCs/>
          <w:szCs w:val="24"/>
        </w:rPr>
      </w:pPr>
      <w:r w:rsidRPr="003100FB">
        <w:rPr>
          <w:bCs/>
          <w:szCs w:val="24"/>
        </w:rPr>
        <w:lastRenderedPageBreak/>
        <w:t>De vita religiosa, quomodo debeat esse et dirigi (Oxford, Hamilton 54} ; De regimine religiosorum (bibliothèque de l'université de Prague, cod. 2797 ; imprimé sous le titre Tractatus de diversis gravaminibus religiosorum, cf Haïn, n. 9169) ; Tractatus de religionum diversitate et de modo vivendi in religione et statuum differentia (Musée national de Budapest, cod lat. 277) ; Consolatio religiosorum ; Intellectus religiosorum ;  »Reformatio religiosorum ; Plures breves quaestiones pro religiosis (ces quatre œuvres : Weimar, Fol. 24) ; An liceat propter paupertatem relevandam recipere divites ad monasteria.</w:t>
      </w:r>
    </w:p>
    <w:p w14:paraId="69EBBC15" w14:textId="77777777" w:rsidR="00CF7F3B" w:rsidRPr="003100FB" w:rsidRDefault="00000000">
      <w:pPr>
        <w:spacing w:after="120" w:line="360" w:lineRule="auto"/>
        <w:ind w:firstLine="283"/>
        <w:jc w:val="both"/>
        <w:rPr>
          <w:bCs/>
          <w:szCs w:val="24"/>
        </w:rPr>
      </w:pPr>
      <w:r w:rsidRPr="003100FB">
        <w:rPr>
          <w:bCs/>
          <w:szCs w:val="24"/>
        </w:rPr>
        <w:t>JEAN HAGEN DE INDAGINE 548 Hagen entretenait des relations particulièrement étroites avec l'abbaye bénédictine de Bursfeld et avec d'autres couvents de la congrégation de Bursfeld (Ilsenburg, Huysburg, Saint-Pierre d'Erfurt) ; il échangeait avec eux une correspondance.</w:t>
      </w:r>
    </w:p>
    <w:p w14:paraId="139B7235" w14:textId="77777777" w:rsidR="00CF7F3B" w:rsidRPr="003100FB" w:rsidRDefault="00000000">
      <w:pPr>
        <w:spacing w:after="120" w:line="360" w:lineRule="auto"/>
        <w:ind w:firstLine="283"/>
        <w:jc w:val="both"/>
        <w:rPr>
          <w:bCs/>
          <w:szCs w:val="24"/>
        </w:rPr>
      </w:pPr>
      <w:r w:rsidRPr="003100FB">
        <w:rPr>
          <w:bCs/>
          <w:szCs w:val="24"/>
        </w:rPr>
        <w:t>Le plus souvent à la demande d'abbés de la congrégation de Bursfeld, il a rédigé une série d'écrits qui traitent des problèmes de la réforme des couvents et des devoirs de l'abbé : Collatio pro capitulo abbatum ordinis sancti Benedicti de unione (Pommersfelden 206) ; De reformatione religiosorum et modo practicandi ; De visitationibus faciendis (Erfurt, hist. 1) ; Reformatio religiosorum per bonum praelatum (Weimar, Fol. 24) ; De officio abbatis (Eisieben, Turmbibl., cod. 127).</w:t>
      </w:r>
    </w:p>
    <w:p w14:paraId="4D792967" w14:textId="77777777" w:rsidR="00CF7F3B" w:rsidRPr="003100FB" w:rsidRDefault="00000000">
      <w:pPr>
        <w:spacing w:after="120" w:line="360" w:lineRule="auto"/>
        <w:ind w:firstLine="283"/>
        <w:jc w:val="both"/>
        <w:rPr>
          <w:bCs/>
          <w:szCs w:val="24"/>
        </w:rPr>
      </w:pPr>
      <w:r w:rsidRPr="003100FB">
        <w:rPr>
          <w:bCs/>
          <w:szCs w:val="24"/>
        </w:rPr>
        <w:t>En outre, Hagen a exposé le fondement de la vie monastique selon la Règle de saint Benoît {Brevis expositio regulae sancti Benedicti ; Responsio ad quaedam argumenta Super regula sancti Benedicti, Oxford, Hamilton 49) et pris position sur de nombreuses questions particulières : De statu religiosorum et marime quoad vitium proprietatis. ; De transitu de una religione ad aliam (Budapest, lat. 277) ; De esu carnium in ordine sancti Benedicti (Wolfenbüttel, Nov. 684).</w:t>
      </w:r>
    </w:p>
    <w:p w14:paraId="3C363F91" w14:textId="77777777" w:rsidR="00CF7F3B" w:rsidRPr="003100FB" w:rsidRDefault="00000000">
      <w:pPr>
        <w:spacing w:after="120" w:line="360" w:lineRule="auto"/>
        <w:ind w:firstLine="283"/>
        <w:jc w:val="both"/>
        <w:rPr>
          <w:bCs/>
          <w:szCs w:val="24"/>
        </w:rPr>
      </w:pPr>
      <w:r w:rsidRPr="003100FB">
        <w:rPr>
          <w:bCs/>
          <w:szCs w:val="24"/>
        </w:rPr>
        <w:t>Hagen fut aussi en relation avec les ermites de Saint-Augustin à propos des questions de réforme : De reformatione et instructione visitationis in ordine augustinensi. Il] a consacré à la vie des religieuses deux traités (De modo reformandi moniales ; Speculum monialium) et a écrit le De modo vivendi in religione pour le couvent des brigittines de Stralsund.</w:t>
      </w:r>
    </w:p>
    <w:p w14:paraId="08316DC7" w14:textId="77777777" w:rsidR="00CF7F3B" w:rsidRPr="003100FB" w:rsidRDefault="00000000">
      <w:pPr>
        <w:spacing w:after="120" w:line="360" w:lineRule="auto"/>
        <w:ind w:firstLine="283"/>
        <w:jc w:val="both"/>
        <w:rPr>
          <w:bCs/>
          <w:szCs w:val="24"/>
        </w:rPr>
      </w:pPr>
      <w:r w:rsidRPr="003100FB">
        <w:rPr>
          <w:bCs/>
          <w:szCs w:val="24"/>
        </w:rPr>
        <w:t>Les traités consacrés aux problèmes des relations d'un couvent avec son entourage constituent un groupe particulier parmi les œuvres de Hagen sur la vie monastique.</w:t>
      </w:r>
    </w:p>
    <w:p w14:paraId="6B4D256F" w14:textId="77777777" w:rsidR="00CF7F3B" w:rsidRPr="003100FB" w:rsidRDefault="00000000">
      <w:pPr>
        <w:spacing w:after="120" w:line="360" w:lineRule="auto"/>
        <w:ind w:firstLine="283"/>
        <w:jc w:val="both"/>
        <w:rPr>
          <w:bCs/>
          <w:szCs w:val="24"/>
        </w:rPr>
      </w:pPr>
      <w:r w:rsidRPr="003100FB">
        <w:rPr>
          <w:bCs/>
          <w:szCs w:val="24"/>
        </w:rPr>
        <w:t>Ces écrits offrent un aspect juridique marqué : De periculis religiosorum in temporalibus ; De jure plebanorum et religiosorum, quomodo mutuam habeant concordiam ; An licitum sit religiosis concedere currus ad bella (Oxford, Hamilton 54) ; De beneficiis monachorum et quid juris habeant ; An liceat religiosis habere dominia temporalia et justitiarios, advocatos et judicium sanguinis, etc.</w:t>
      </w:r>
    </w:p>
    <w:p w14:paraId="09A211BB" w14:textId="77777777" w:rsidR="00CF7F3B" w:rsidRPr="003100FB" w:rsidRDefault="00000000">
      <w:pPr>
        <w:spacing w:after="120" w:line="360" w:lineRule="auto"/>
        <w:ind w:firstLine="283"/>
        <w:jc w:val="both"/>
        <w:rPr>
          <w:bCs/>
          <w:szCs w:val="24"/>
        </w:rPr>
      </w:pPr>
      <w:r w:rsidRPr="003100FB">
        <w:rPr>
          <w:bCs/>
          <w:szCs w:val="24"/>
        </w:rPr>
        <w:lastRenderedPageBreak/>
        <w:t>89 ÉCRITS SUR LA RÉFORME DE L'ÉGLISE. - Hagen a voulu par ses écrits contribuer à la reformatio Ecclesiae in capite et membris. Le texte qui porte ce titre le montre clairement. Le souci d'une reformatio in capite signifie toujours au 15e siècle une prise de position sur la supériorité du pape ou du concile. Hagen ne s'est pas contenté de rassembler et d'interpréter d'importants décrets du concile de Bâle, il s'est aussi exprimé, dans ses propres œuvres, sur les problèmes du « conciliarisme ».</w:t>
      </w:r>
    </w:p>
    <w:p w14:paraId="298EF6E5" w14:textId="77777777" w:rsidR="00CF7F3B" w:rsidRPr="003100FB" w:rsidRDefault="00000000">
      <w:pPr>
        <w:spacing w:after="120" w:line="360" w:lineRule="auto"/>
        <w:ind w:firstLine="283"/>
        <w:jc w:val="both"/>
        <w:rPr>
          <w:bCs/>
          <w:szCs w:val="24"/>
        </w:rPr>
      </w:pPr>
      <w:r w:rsidRPr="003100FB">
        <w:rPr>
          <w:bCs/>
          <w:szCs w:val="24"/>
        </w:rPr>
        <w:t>Au centre de ses réflexions, se trouvent la question de la supériorité du concile sur le pape et celle de l'erreur possible du pape et du concile ; comme questions annexes, des examens sur la prise de position pratique pendant un schisme : Utrum papa et ejus legati suscipiendi sint, ut auctoritative in conciliis praesideant (Oxford, Hamilton 54) ; De potestate ecclesiastica ; De concilio generali et qualiter errare possit ; De doctrina Ecclesiae et quomodo sit infallibilis et certa (Oxford, Hamilton 54) ; Qualiter se habeat homo tempore scismatis adhaerendo vel non (Oxford, Hamilton 54). Hagen défend par principe la supériorité du concile sur le pape, mais il accorde au pape les pleins pouvoirs spirituels ainsi que l'infaillibilité pendant le temps qui s'écoule entre les conciles.</w:t>
      </w:r>
    </w:p>
    <w:p w14:paraId="6CA27F5D" w14:textId="77777777" w:rsidR="00CF7F3B" w:rsidRPr="003100FB" w:rsidRDefault="00000000">
      <w:pPr>
        <w:spacing w:after="120" w:line="360" w:lineRule="auto"/>
        <w:ind w:firstLine="283"/>
        <w:jc w:val="both"/>
        <w:rPr>
          <w:bCs/>
          <w:szCs w:val="24"/>
        </w:rPr>
      </w:pPr>
      <w:r w:rsidRPr="003100FB">
        <w:rPr>
          <w:bCs/>
          <w:szCs w:val="24"/>
        </w:rPr>
        <w:t>Pour la réforme du haut et du bas degré, signalons les traités suivants entre autres : De vita episcoporum ; Speculum episcoporum (tous deux dans Kisleben 127) ; Brevis tractatus de omnibus statibus spiritualium, scilicet papae, cardinalium, patriarcharum, episcoporum, praelatorum, religiosorum et aliorum ; De officio et modo vivendi vicariorum in spiritualibus (Erfurt, hist. 1) ; De vita et regimine dericorum (Édimbourg 153).</w:t>
      </w:r>
    </w:p>
    <w:p w14:paraId="30FCFA43" w14:textId="77777777" w:rsidR="00CF7F3B" w:rsidRPr="003100FB" w:rsidRDefault="00000000">
      <w:pPr>
        <w:spacing w:after="120" w:line="360" w:lineRule="auto"/>
        <w:ind w:firstLine="283"/>
        <w:jc w:val="both"/>
        <w:rPr>
          <w:bCs/>
          <w:szCs w:val="24"/>
        </w:rPr>
      </w:pPr>
      <w:r w:rsidRPr="003100FB">
        <w:rPr>
          <w:bCs/>
          <w:szCs w:val="24"/>
        </w:rPr>
        <w:t>Parmi les nombreuses anomalies de l'Église de la fin du moyen âge, Hagen s'est penché en particulier sur deux problèmes : la croyance aux miracles et aux visions, qui s'est répandue au 15e siècle, ainsi que les indulgences.</w:t>
      </w:r>
    </w:p>
    <w:p w14:paraId="7419B055" w14:textId="77777777" w:rsidR="00CF7F3B" w:rsidRPr="003100FB" w:rsidRDefault="00000000">
      <w:pPr>
        <w:spacing w:after="120" w:line="360" w:lineRule="auto"/>
        <w:ind w:firstLine="283"/>
        <w:jc w:val="both"/>
        <w:rPr>
          <w:bCs/>
          <w:szCs w:val="24"/>
        </w:rPr>
      </w:pPr>
      <w:r w:rsidRPr="003100FB">
        <w:rPr>
          <w:bCs/>
          <w:szCs w:val="24"/>
        </w:rPr>
        <w:t>Les écrits sur les miracles et les visions doivent avant tout permettre aux clercs et aux laïcs de discerner entre « vrais » et « faux » miracles, visions et prophéties.</w:t>
      </w:r>
    </w:p>
    <w:p w14:paraId="188E9E79" w14:textId="77777777" w:rsidR="00CF7F3B" w:rsidRPr="003100FB" w:rsidRDefault="00000000">
      <w:pPr>
        <w:spacing w:after="120" w:line="360" w:lineRule="auto"/>
        <w:ind w:firstLine="283"/>
        <w:jc w:val="both"/>
        <w:rPr>
          <w:bCs/>
          <w:szCs w:val="24"/>
        </w:rPr>
      </w:pPr>
      <w:r w:rsidRPr="003100FB">
        <w:rPr>
          <w:bCs/>
          <w:szCs w:val="24"/>
        </w:rPr>
        <w:t xml:space="preserve">De même doit-on parer aux nombreuses anomalies (par exemple le commerce dans les pèlerinages), qui proviennent d'une trop grande crédulité : Tractatus de visionibus ; De visione Tundali et de aliis visionibus. ; De apparitione mulieris defunctae et de prodigiis variis ; De futuris prodigiis et cognitione et causis eorum ; De cognitione futurorum et somniorum (les quatre derniers ouvrages dans Oxford, Hamilton 54) ; De discretione spirituum (Budapest, lat. 277) ; Contra </w:t>
      </w:r>
      <w:r w:rsidRPr="003100FB">
        <w:rPr>
          <w:bCs/>
          <w:szCs w:val="24"/>
        </w:rPr>
        <w:lastRenderedPageBreak/>
        <w:t>prophetias prophanas hujus temporis ; De casibus contingentibus in quibusdam locis ratione miraculorum.</w:t>
      </w:r>
    </w:p>
    <w:p w14:paraId="32624985" w14:textId="77777777" w:rsidR="00CF7F3B" w:rsidRPr="003100FB" w:rsidRDefault="00000000">
      <w:pPr>
        <w:spacing w:after="120" w:line="360" w:lineRule="auto"/>
        <w:ind w:firstLine="283"/>
        <w:jc w:val="both"/>
        <w:rPr>
          <w:bCs/>
          <w:szCs w:val="24"/>
        </w:rPr>
      </w:pPr>
      <w:r w:rsidRPr="003100FB">
        <w:rPr>
          <w:bCs/>
          <w:szCs w:val="24"/>
        </w:rPr>
        <w:t>De la même façon, il traite de la vénération des reliques (De reliquiis et veneratione sanctorum, Weimar, qu. 45) et s'oppose à toute superstition : De arte magica (Paderborn 118).  Jean Hagen a consacré aux indulgences plus d'une douzaine de traités, dans lesquels il se dresse contre le mauvais usage de cette institution, qu'il estime pourtant beaucoup : De plenariis indulgentiis datis anno jubilaeo (Erfurt, hist. 1) ; De plenissima indulgentia Erffordiae data ; De quibusdam dubiis, quae occurrunt de plenariis indulgentiis concessis Erffordiae ; De indulgentiis contra Turcos ; le court traité Super indulgentiis bullae Bonifacii papae de festo l'isitationis gloriosae virginis Mariae est imprimé dans E. Martene et U. Durand (l'eterum scriptorum.… amplissima collectio, t. 1, Paris, 1724, col. 4379-1380). Dans ses travaux, Hagen ne met en question ni les indulgences en tant que telles ni les bénéfices des emplois ecclésiastiques et publics qui lui sont liés. Dans l'intérêt du peuple croyant, il se dresse d'un point de vue strictement juridique contre les indulgences qui ne sont pas légitimées par les autorités ecclésiastiques compétentes ou qui ont été désavouées par elles. De plus, il s'emploie avec énergie pour que l'usage des indulgences ne se fige pas dans un pur formalisme.</w:t>
      </w:r>
    </w:p>
    <w:p w14:paraId="7FAB4AAE" w14:textId="77777777" w:rsidR="00CF7F3B" w:rsidRPr="003100FB" w:rsidRDefault="00000000">
      <w:pPr>
        <w:spacing w:after="120" w:line="360" w:lineRule="auto"/>
        <w:ind w:firstLine="283"/>
        <w:jc w:val="both"/>
        <w:rPr>
          <w:bCs/>
          <w:szCs w:val="24"/>
        </w:rPr>
      </w:pPr>
      <w:r w:rsidRPr="003100FB">
        <w:rPr>
          <w:bCs/>
          <w:szCs w:val="24"/>
        </w:rPr>
        <w:t>Ses travaux sur l'éthique économique et sociale montrent de façon particulièrement claire que Hagen ne voulait pas seulement agir sur son propre ordre et sur l'Église pour les réformer mais aussi en d'autres domaines de la vie, pour leur donner l'empreinte du christianisme. Ces écrits sont tous adressés à des personnalités du monde politique connues de Jean Hagen et ont pour but de rendre leurs destinataires conscients de leur responsabilité devant Dieu ; on y trouve de nombreuses directives pour l'action concrète.</w:t>
      </w:r>
    </w:p>
    <w:p w14:paraId="695CED78" w14:textId="77777777" w:rsidR="00CF7F3B" w:rsidRPr="003100FB" w:rsidRDefault="00000000">
      <w:pPr>
        <w:spacing w:after="120" w:line="360" w:lineRule="auto"/>
        <w:ind w:firstLine="283"/>
        <w:jc w:val="both"/>
        <w:rPr>
          <w:bCs/>
          <w:szCs w:val="24"/>
        </w:rPr>
      </w:pPr>
      <w:r w:rsidRPr="003100FB">
        <w:rPr>
          <w:bCs/>
          <w:szCs w:val="24"/>
        </w:rPr>
        <w:t>Les écrits les plus importants de cette série sont deux traités ayant pour titre De regimine principum. L'un est destiné au prince électeur Frédéric 11 de Brandebourg, l'autre au duc Guillaume 11 de Saxe (Wolfenbüttel, Nov. 684). On peut encore nommer ici : De regimine comitis (Wolfenbüttel, Nov. 684) ; De officio cancellarii (Eisleben 127) ; De regimine civitatis et consulum ; De regimine boni advocati ; De regimine magistri camerae ; De regimine medicorum et spirituali medicina ; De negotiatoribus temporalibus et spiritualibus (Weimar, Fol. 29) ; De salario medicorum et aliorum operariorum ; De venditione frumentorum (Wolfenbüttel, Nov. 684). Au moins trois traités De contractibus {entre autres, Paderborn 118). Dans son traité De moneta (Paderborn 118). Hagen se plaint de la dépréciation des monnaies dont sont responsables les princes et qui nuisent au peuple.</w:t>
      </w:r>
    </w:p>
    <w:p w14:paraId="2D0F02F7" w14:textId="77777777" w:rsidR="00CF7F3B" w:rsidRPr="003100FB" w:rsidRDefault="00000000">
      <w:pPr>
        <w:spacing w:after="120" w:line="360" w:lineRule="auto"/>
        <w:ind w:firstLine="283"/>
        <w:jc w:val="both"/>
        <w:rPr>
          <w:bCs/>
          <w:szCs w:val="24"/>
        </w:rPr>
      </w:pPr>
      <w:r w:rsidRPr="003100FB">
        <w:rPr>
          <w:bCs/>
          <w:szCs w:val="24"/>
        </w:rPr>
        <w:lastRenderedPageBreak/>
        <w:t>Même si les affrontements de Hagen avec les hérétiques ont été profondément déterminés par les circonstances, avant tout politiques, on peut cependant ranger les œuvres qu'ils ont provoquées au nombre des écrits de réforme.</w:t>
      </w:r>
    </w:p>
    <w:p w14:paraId="33F18690" w14:textId="77777777" w:rsidR="00CF7F3B" w:rsidRPr="003100FB" w:rsidRDefault="00000000">
      <w:pPr>
        <w:spacing w:after="120" w:line="360" w:lineRule="auto"/>
        <w:ind w:firstLine="283"/>
        <w:jc w:val="both"/>
        <w:rPr>
          <w:bCs/>
          <w:szCs w:val="24"/>
        </w:rPr>
      </w:pPr>
      <w:r w:rsidRPr="003100FB">
        <w:rPr>
          <w:bCs/>
          <w:szCs w:val="24"/>
        </w:rPr>
        <w:t>Par rapport aux hussites, il ne se contente pas de prendre position dans des questions purement théologiques (De communione sub utraque specie) ; ses études les plus importantes sont constituées par des recherches sur le royaume de Bohême depuis 1457 : Scripta aliquae circa electionem regis Bohemorum ; De cruciata data contra haereticos anno 1467 ; Tractatus ad petitionem marchionis Brandenburgensis scriptus super erroribus haereticorum (les deux dernières œuvres : Oxford, Hamilton 54 ; le dernier ouvrage est en allemand).</w:t>
      </w:r>
    </w:p>
    <w:p w14:paraId="53C40B11" w14:textId="77777777" w:rsidR="00CF7F3B" w:rsidRPr="003100FB" w:rsidRDefault="00000000">
      <w:pPr>
        <w:spacing w:after="120" w:line="360" w:lineRule="auto"/>
        <w:ind w:firstLine="283"/>
        <w:jc w:val="both"/>
        <w:rPr>
          <w:bCs/>
          <w:szCs w:val="24"/>
        </w:rPr>
      </w:pPr>
      <w:r w:rsidRPr="003100FB">
        <w:rPr>
          <w:bCs/>
          <w:szCs w:val="24"/>
        </w:rPr>
        <w:t>Les problèmes d'hérésie et de superstition sont discutés dans : De fide catholica et armatura ejus et variis pugnis haereticorum, paganorum, judaeorum, etc (Wolfenbüttel, Nov. 684) ; De peregrinis doctrinis cognoscendis et praecavendis (Oxford, Hamilton 54) ; De inquirendis et prohibendis novis doctrinis. Les Considerationes circa judaeos, écrites à la demande du prince électeur de Brandebourg, traitent de la situation des juifs dans la société.</w:t>
      </w:r>
    </w:p>
    <w:p w14:paraId="22E97354" w14:textId="77777777" w:rsidR="00CF7F3B" w:rsidRPr="003100FB" w:rsidRDefault="00000000">
      <w:pPr>
        <w:spacing w:after="120" w:line="360" w:lineRule="auto"/>
        <w:ind w:firstLine="283"/>
        <w:jc w:val="both"/>
        <w:rPr>
          <w:bCs/>
          <w:szCs w:val="24"/>
        </w:rPr>
      </w:pPr>
      <w:r w:rsidRPr="003100FB">
        <w:rPr>
          <w:bCs/>
          <w:szCs w:val="24"/>
        </w:rPr>
        <w:t>Deux œuvres sont dirigées contre les flagellants : Contra illos qui seipsos vulnerant et contra flagellatores (Oxford, Hamilton 54) ; De his, qui se vulnerant sanguinem effundendo zelo Christi (cf DS, t. 5, col. 395-407).</w:t>
      </w:r>
    </w:p>
    <w:p w14:paraId="70FA236C" w14:textId="77777777" w:rsidR="00CF7F3B" w:rsidRPr="003100FB" w:rsidRDefault="00000000">
      <w:pPr>
        <w:spacing w:after="120" w:line="360" w:lineRule="auto"/>
        <w:ind w:firstLine="283"/>
        <w:jc w:val="both"/>
        <w:rPr>
          <w:bCs/>
          <w:szCs w:val="24"/>
        </w:rPr>
      </w:pPr>
      <w:r w:rsidRPr="003100FB">
        <w:rPr>
          <w:bCs/>
          <w:szCs w:val="24"/>
        </w:rPr>
        <w:t>Écrits surpiques. - La formation juridique de Hagen et la manière de penser qu'elle lui a donnée apparaissent dans la plupart de ses travaux, par exemple dans ses écrits sur la vie religieuse, dans ses traités sur les indulgences et dans d'autres écrits de réforme. Beaucoup d'œuvres sont spécialement consacrées à des questions juridiques, avant tout canoniques. Rares sont cependant les véritables thèses ; il s'agit surtout de prises de position sur différents problèmes concrets.</w:t>
      </w:r>
    </w:p>
    <w:p w14:paraId="472DD222" w14:textId="77777777" w:rsidR="00CF7F3B" w:rsidRPr="003100FB" w:rsidRDefault="00000000">
      <w:pPr>
        <w:spacing w:after="120" w:line="360" w:lineRule="auto"/>
        <w:ind w:firstLine="283"/>
        <w:jc w:val="both"/>
        <w:rPr>
          <w:bCs/>
          <w:szCs w:val="24"/>
        </w:rPr>
      </w:pPr>
      <w:r w:rsidRPr="003100FB">
        <w:rPr>
          <w:bCs/>
          <w:szCs w:val="24"/>
        </w:rPr>
        <w:t xml:space="preserve">On peut citer à titre d'exemples quelques travaux typiques : De jurisdictione ecclesiastica ; De cessatione divinorum. (Budapest, lat. 277) ; De modo tenendi interdictum secundum jura sane intellecta ; Expositio super duo decreta basiliensis concilii, scilicet de excommunicatis non vitandis et de annatis non solvendis ; Quomodo plebani vel etiam rectores alicujus comitatus se habeant ad publicos peccatores, quoad censuras ecclesiasticas ; De irregularitate (Budapest, lat. 277) ; De casibus reservatis et de modo reservandi (Weimar, qu. 50) ; De infeudatione decimarum et quomodo laici illas habere possint ; De simonia in beneficio et de promissione futuri beneficiti ; De primariis </w:t>
      </w:r>
      <w:r w:rsidRPr="003100FB">
        <w:rPr>
          <w:bCs/>
          <w:szCs w:val="24"/>
        </w:rPr>
        <w:lastRenderedPageBreak/>
        <w:t>precibus, an licitae sint ; Si licitum aedificare altaria in ecclesia sine consensu plebani (Oxford, Hamilton 54).</w:t>
      </w:r>
    </w:p>
    <w:p w14:paraId="43E32B68" w14:textId="77777777" w:rsidR="00CF7F3B" w:rsidRPr="003100FB" w:rsidRDefault="00000000">
      <w:pPr>
        <w:spacing w:after="120" w:line="360" w:lineRule="auto"/>
        <w:ind w:firstLine="283"/>
        <w:jc w:val="both"/>
        <w:rPr>
          <w:bCs/>
          <w:szCs w:val="24"/>
        </w:rPr>
      </w:pPr>
      <w:r w:rsidRPr="003100FB">
        <w:rPr>
          <w:bCs/>
          <w:szCs w:val="24"/>
        </w:rPr>
        <w:t>À la catégorie des écrits canoniques appartiennent également plus de vingt études sur les différents aspects de la pratique de la pénitence et de l'absolution, par exemple : Tractatus de modo absolvendi a censuris ecclesiasticis (Weimar, qu. 50) ; Instructio de modo absolvendi et confitendi multipliciter, etiam in articulo mortis (Wolfenbüttel, Nov. 684) ; Tractatus de confessione (Édimbourg 110) ; Tractatulus de confessione et de casibus episcopalibus provinciae Maguntinae (Budapest, lat. 277) ; De potestate absolvendi excommunicatos, quomodo absolutio papae reservatur ; De potestate vicariorum in ordine cartusiensium quoad absolutionem in foro poenitentiali et in confessione (Wolfenbüttel, Nov. 684).</w:t>
      </w:r>
    </w:p>
    <w:p w14:paraId="7D051270" w14:textId="77777777" w:rsidR="00CF7F3B" w:rsidRPr="003100FB" w:rsidRDefault="00000000">
      <w:pPr>
        <w:spacing w:after="120" w:line="360" w:lineRule="auto"/>
        <w:ind w:firstLine="283"/>
        <w:jc w:val="both"/>
        <w:rPr>
          <w:bCs/>
          <w:szCs w:val="24"/>
        </w:rPr>
      </w:pPr>
      <w:r w:rsidRPr="003100FB">
        <w:rPr>
          <w:bCs/>
          <w:szCs w:val="24"/>
        </w:rPr>
        <w:t>Divers. - Les titres donnés ci-dessus ne suffisent pas à exposer l'ensemble des thèmes développés dans les écrits de Hagen.</w:t>
      </w:r>
    </w:p>
    <w:p w14:paraId="46A154D6" w14:textId="77777777" w:rsidR="00CF7F3B" w:rsidRPr="003100FB" w:rsidRDefault="00000000">
      <w:pPr>
        <w:spacing w:after="120" w:line="360" w:lineRule="auto"/>
        <w:ind w:firstLine="283"/>
        <w:jc w:val="both"/>
        <w:rPr>
          <w:bCs/>
          <w:szCs w:val="24"/>
        </w:rPr>
      </w:pPr>
      <w:r w:rsidRPr="003100FB">
        <w:rPr>
          <w:bCs/>
          <w:szCs w:val="24"/>
        </w:rPr>
        <w:t>Il se tourne aussi vers les sciences profanes et donne des directives pour les étudier : De ortu et origine scientiarum et de modo studendi (Berlin, lat fol. 692} ; De studio philosophiae. Concernant la médecine, il rédige entre autres : De regimine sanitatis maxime Spiritualium oirorum ; Tractatus contra pestilentiam (Erfurt, hist. 1}. Même dans ces œuvres, l'aspect religieux n'est pas négligé ; on le voit par exemple dans le De agricultura corporali et spirituali et de agricolis (Wolfenbüttel, Nov. 684). Sont également issues de sa plume trois chroniques générales, de longueur différente, qui s'étendent de la création du monde jusqu'à l'époque de l'auteur. On peut encore mentionner ici : l'ocabularium synonymicum secundum ordinem alphabeticum (l'ienne, bibliothèque nationale, cod. 3591).</w:t>
      </w:r>
    </w:p>
    <w:p w14:paraId="36408337" w14:textId="77777777" w:rsidR="00CF7F3B" w:rsidRPr="003100FB" w:rsidRDefault="00000000">
      <w:pPr>
        <w:spacing w:after="120" w:line="360" w:lineRule="auto"/>
        <w:ind w:firstLine="283"/>
        <w:jc w:val="both"/>
        <w:rPr>
          <w:bCs/>
          <w:szCs w:val="24"/>
        </w:rPr>
      </w:pPr>
      <w:r w:rsidRPr="003100FB">
        <w:rPr>
          <w:bCs/>
          <w:szCs w:val="24"/>
        </w:rPr>
        <w:t xml:space="preserve">Caractéristiques. - Jean Hagen fut sans aucun doute un chartreux exceptionnel, tant par l'étendue que par le projet et le contenu de son œuvre. Seul Denys de Rijckel (cf DS, t. 8, col. 480-449) peut lui être comparé. Jean a lui-même jugé ainsi son travail littéraire : « Et si numero sapientium computari non valeo, tamen facilem doctrinam in stilo communi et facili omnibus intelligibilem pono ». Ainsi n'a-t-il ni visé ni atteint, sauf exceptions rares, l'originalité dans le domaine des connaissances. Il n'y a guère de points où sa doctrine lui soit propre. Mais Hagen est remarquable par sa façon d'appliquer les connaissances et les enseignements traditionnels aux situations concrètes. Il est frappant également de constater combien puissante et consciente était sa volonté d'exercer une influence dans la sphère de son ordre : on peut d'ailleurs constater la même tendance, moins forte il est vrai, chez </w:t>
      </w:r>
      <w:r w:rsidRPr="003100FB">
        <w:rPr>
          <w:bCs/>
          <w:szCs w:val="24"/>
        </w:rPr>
        <w:lastRenderedPageBreak/>
        <w:t>d'autres chartreux du 15e siècle, comme Werner Rolevinck et Jacques de Jüterbock (cf t. 8, col. 52-55).</w:t>
      </w:r>
    </w:p>
    <w:p w14:paraId="63F696EA" w14:textId="77777777" w:rsidR="00CF7F3B" w:rsidRPr="003100FB" w:rsidRDefault="00000000">
      <w:pPr>
        <w:spacing w:after="120" w:line="360" w:lineRule="auto"/>
        <w:ind w:firstLine="283"/>
        <w:jc w:val="both"/>
        <w:rPr>
          <w:bCs/>
          <w:szCs w:val="24"/>
        </w:rPr>
      </w:pPr>
      <w:r w:rsidRPr="003100FB">
        <w:rPr>
          <w:bCs/>
          <w:szCs w:val="24"/>
        </w:rPr>
        <w:t>Hagen n'a pas exercé de sa propre initiative son extraordinaire activité ; il a d'abord répondu, sur l'instigation de ses supérieurs, à des demandes individuelles de conseils « super aliquibus quaestionibus ». Plus tard, il devint une sorte d'oracle polygraphe que les autorités les plus diverses sollicitaient dans les circonstances les plus variées ; c'est ainsi que Hagen rédige les avis sur des questions militaires, sur la pisciculture, l'intelligence des anges et les propriétés des Personnes divines. En dehors de nombreux couvents de son ordre, Hagen entra ainsi en relations avec des princes et princesses, des évêques, des délégués du pape (comme Jean de Capistran, cf supra, col. 316-328), des universitaires, des chanoines et des curés, des religieux d'autres ordres, des courtisans, des fonctionnaires municipaux, etc. C'est à eux qu'il adresse de nombreux écrits, y compris sur des questions spirituelles, comme la prière, la pénitence, etc.</w:t>
      </w:r>
    </w:p>
    <w:p w14:paraId="06088938" w14:textId="77777777" w:rsidR="00CF7F3B" w:rsidRPr="003100FB" w:rsidRDefault="00000000">
      <w:pPr>
        <w:spacing w:after="120" w:line="360" w:lineRule="auto"/>
        <w:ind w:firstLine="283"/>
        <w:jc w:val="both"/>
        <w:rPr>
          <w:bCs/>
          <w:szCs w:val="24"/>
        </w:rPr>
      </w:pPr>
      <w:r w:rsidRPr="003100FB">
        <w:rPr>
          <w:bCs/>
          <w:szCs w:val="24"/>
        </w:rPr>
        <w:t>Il serait faux de prétendre que les textes de Jean Hagen aient été adaptés à « la compréhension du menu peuple » (Klapper) ; en fait, il les destinait, même s'ils étaient in stilum facilem, à un cercle restreint de clercs et de laïcs cultivés, mais par eux il voulait travailler pour « les petites gens ».</w:t>
      </w:r>
    </w:p>
    <w:p w14:paraId="1084E6A3" w14:textId="77777777" w:rsidR="00CF7F3B" w:rsidRPr="003100FB" w:rsidRDefault="00000000">
      <w:pPr>
        <w:spacing w:after="120" w:line="360" w:lineRule="auto"/>
        <w:ind w:firstLine="283"/>
        <w:jc w:val="both"/>
        <w:rPr>
          <w:bCs/>
          <w:szCs w:val="24"/>
        </w:rPr>
      </w:pPr>
      <w:r w:rsidRPr="003100FB">
        <w:rPr>
          <w:bCs/>
          <w:szCs w:val="24"/>
        </w:rPr>
        <w:t>Hagen s'est souvent plaint de ce que sa vaste activité littéraire lui pesait et le soustrayait à la prière et à la contemplation ; il a lu, dépouillé, écrit sans s'arrêter, souvent de façon superficielle et en se répétant. Cette activité sans répit, qu'il a appelée amor studi et lectionis, est caractéristique de Hagen, et ses contemporains la regardaient déjà avec scepticisme. Il exerce une influence sur le monde qui l'entoure non seulement par ses écrits mais aussi, ce qui est inhabituel pour un chartreux, par ses rencontres personnelles. Ainsi blâme-t-il fortement lors d'un entretien l'évêque auxiliaire de Kammin ; mais emendatio secuta non videtur, remarque-t-il avec résignation.</w:t>
      </w:r>
    </w:p>
    <w:p w14:paraId="5590C505" w14:textId="77777777" w:rsidR="00CF7F3B" w:rsidRPr="003100FB" w:rsidRDefault="00000000">
      <w:pPr>
        <w:spacing w:after="120" w:line="360" w:lineRule="auto"/>
        <w:ind w:firstLine="283"/>
        <w:jc w:val="both"/>
        <w:rPr>
          <w:bCs/>
          <w:szCs w:val="24"/>
        </w:rPr>
      </w:pPr>
      <w:r w:rsidRPr="003100FB">
        <w:rPr>
          <w:bCs/>
          <w:szCs w:val="24"/>
        </w:rPr>
        <w:t xml:space="preserve">Recueil P. Bastin sur les décisions des chapitres généraux {Archives de la Grande Chartreuse), obligeamment communiqué par dom Luc Fauchon, chartreux. - Les textes autobiographiques de Hagen sont réunis par L. Le l'asseur (Ephemerides ordinis cartusiensis, t. 1, Montreuil, 1890, p. 463-496). - Répertoire des œuvres : Der Erfurter Katalog, daté de 1477-1480, est publié par P. Lehmann dans Mittelalterliche Bibliothekskataloge Deutschlands und der Schweiz (t. 2, Munich, 1928, surtout p. 584-593) ; voir aussi Klapper, cité supra, t. 2, p. 4-38. : C'est à ce catalogue d'Erfurt que remontent directement A. Possevin (Apparatus sacer, t. 1, Cologne, 1608, p. 891-898}, Th. Petreius (Bibliotheca cartusiana, Cologne, 1609, p. 162-193) et d'autres bibliographes. Par contre, le relevé des œuvres de </w:t>
      </w:r>
      <w:r w:rsidRPr="003100FB">
        <w:rPr>
          <w:bCs/>
          <w:szCs w:val="24"/>
        </w:rPr>
        <w:lastRenderedPageBreak/>
        <w:t>Hagen que fait Jean Tritheme (De scriptoribus ecclesiasticis, Bâle, 1494, f. 118v-119v) se réfere à un autre répertoire.</w:t>
      </w:r>
    </w:p>
    <w:p w14:paraId="2DE3276F" w14:textId="77777777" w:rsidR="00CF7F3B" w:rsidRPr="003100FB" w:rsidRDefault="00000000">
      <w:pPr>
        <w:spacing w:after="120" w:line="360" w:lineRule="auto"/>
        <w:ind w:firstLine="283"/>
        <w:jc w:val="both"/>
        <w:rPr>
          <w:bCs/>
          <w:szCs w:val="24"/>
        </w:rPr>
      </w:pPr>
      <w:r w:rsidRPr="003100FB">
        <w:rPr>
          <w:bCs/>
          <w:szCs w:val="24"/>
        </w:rPr>
        <w:t>En ce qui concerne les œuvres exégétiques, voir F. Stegmüller, Repertorium biblicum medii aevi, t. 3, Madrid, 1951, p. 353-869, n. 4591-4741 (souvent peu précis). - Cf aussi D. Mertens, Zacobus carthusiensis, phil. Diss., Fribourg-en-Brisgau, 1974, p. 205-236.</w:t>
      </w:r>
    </w:p>
    <w:p w14:paraId="7E6CA643" w14:textId="77777777" w:rsidR="00CF7F3B" w:rsidRPr="003100FB" w:rsidRDefault="00000000">
      <w:pPr>
        <w:spacing w:after="120" w:line="360" w:lineRule="auto"/>
        <w:ind w:firstLine="283"/>
        <w:jc w:val="both"/>
        <w:rPr>
          <w:bCs/>
          <w:szCs w:val="24"/>
        </w:rPr>
      </w:pPr>
      <w:r w:rsidRPr="003100FB">
        <w:rPr>
          <w:bCs/>
          <w:szCs w:val="24"/>
        </w:rPr>
        <w:t>Heinrich Rüth</w:t>
      </w:r>
    </w:p>
    <w:p w14:paraId="2933497C" w14:textId="77777777" w:rsidR="00CF7F3B" w:rsidRPr="003100FB" w:rsidRDefault="00000000">
      <w:pPr>
        <w:spacing w:after="120" w:line="360" w:lineRule="auto"/>
        <w:ind w:firstLine="283"/>
        <w:jc w:val="both"/>
        <w:rPr>
          <w:bCs/>
          <w:szCs w:val="24"/>
        </w:rPr>
      </w:pPr>
      <w:r w:rsidRPr="003100FB">
        <w:rPr>
          <w:bCs/>
          <w:szCs w:val="24"/>
        </w:rPr>
        <w:t>114. JEAN HALGRIN ou Hezcrin d'Abbeville, cardinal, + 1237. L'oir supra, JEAN D'ABBEVILLE.</w:t>
      </w:r>
    </w:p>
    <w:p w14:paraId="2F96D850" w14:textId="77777777" w:rsidR="00CF7F3B" w:rsidRPr="003100FB" w:rsidRDefault="00000000">
      <w:pPr>
        <w:spacing w:after="120" w:line="360" w:lineRule="auto"/>
        <w:ind w:firstLine="283"/>
        <w:jc w:val="both"/>
        <w:rPr>
          <w:bCs/>
          <w:szCs w:val="24"/>
        </w:rPr>
      </w:pPr>
      <w:r w:rsidRPr="003100FB">
        <w:rPr>
          <w:bCs/>
          <w:szCs w:val="24"/>
        </w:rPr>
        <w:t>115. JEAN DE HEISTERBACH, cistercien, 14e siècle. - Il est difficile d'identifier ce Jean de Heisterbach, auteur d'un petit traité : Auditorium monachale sive tractatus de confessione ; les manuscrits le disent maître ou abbé de Heisterbach ou quondam abbatis ordinis cisterciensis. L'ancienneté de plusieurs manuscrits permet de placer l'auteur au 14e siècle ; mais il y eut quatre Jean abbés de Heisterbach durant Ce. P. Michaud-Quantin opte pour le premier, abbé de 1305 à 1314, mais c'est une hypothese.</w:t>
      </w:r>
    </w:p>
    <w:p w14:paraId="48F54CBA" w14:textId="77777777" w:rsidR="00CF7F3B" w:rsidRPr="003100FB" w:rsidRDefault="00000000">
      <w:pPr>
        <w:spacing w:after="120" w:line="360" w:lineRule="auto"/>
        <w:ind w:firstLine="283"/>
        <w:jc w:val="both"/>
        <w:rPr>
          <w:bCs/>
          <w:szCs w:val="24"/>
        </w:rPr>
      </w:pPr>
      <w:r w:rsidRPr="003100FB">
        <w:rPr>
          <w:bCs/>
          <w:szCs w:val="24"/>
        </w:rPr>
        <w:t>L'Auditorium monachale eut une diffusion manuscrite assez importante. C'est un guide, plus juridique et pastoral que spirituel, destiné aux cisterciens chargés d'entendre les confessions. On y trouve nombre de détails intéressants sur la pratique du sacrement, sur la distinction entre le droit cistercien et le droit commun de l'Église, etc.</w:t>
      </w:r>
    </w:p>
    <w:p w14:paraId="058D6958" w14:textId="77777777" w:rsidR="00CF7F3B" w:rsidRPr="003100FB" w:rsidRDefault="00000000">
      <w:pPr>
        <w:spacing w:after="120" w:line="360" w:lineRule="auto"/>
        <w:ind w:firstLine="283"/>
        <w:jc w:val="both"/>
        <w:rPr>
          <w:bCs/>
          <w:szCs w:val="24"/>
        </w:rPr>
      </w:pPr>
      <w:r w:rsidRPr="003100FB">
        <w:rPr>
          <w:bCs/>
          <w:szCs w:val="24"/>
        </w:rPr>
        <w:t>Édition et introduction par P. Michaud-Quantin, L'Auditorium monachale de l'abbé Jean, dans Cîteaux. Commentarii cistercienses, t. 15, 1964, p. 125-143. - Cf L. l'orst, Arnoldus var Monnikendam, ibidem, t. 12, 1961, p. 226-241 (l'hypothese de l'orst selon laquelle cet Arnoldus serait l'auteur de l'Auditorium ne semble pas pouvoir être retenue).</w:t>
      </w:r>
    </w:p>
    <w:p w14:paraId="1D0F0C6B" w14:textId="77777777" w:rsidR="00CF7F3B" w:rsidRPr="003100FB" w:rsidRDefault="00000000">
      <w:pPr>
        <w:spacing w:after="120" w:line="360" w:lineRule="auto"/>
        <w:ind w:firstLine="283"/>
        <w:jc w:val="both"/>
        <w:rPr>
          <w:bCs/>
          <w:szCs w:val="24"/>
        </w:rPr>
      </w:pPr>
      <w:r w:rsidRPr="003100FB">
        <w:rPr>
          <w:bCs/>
          <w:szCs w:val="24"/>
        </w:rPr>
        <w:t>Edmundus Mikkers.</w:t>
      </w:r>
    </w:p>
    <w:p w14:paraId="655C283B" w14:textId="77777777" w:rsidR="00CF7F3B" w:rsidRPr="003100FB" w:rsidRDefault="00000000">
      <w:pPr>
        <w:spacing w:after="120" w:line="360" w:lineRule="auto"/>
        <w:ind w:firstLine="283"/>
        <w:jc w:val="both"/>
        <w:rPr>
          <w:bCs/>
          <w:szCs w:val="24"/>
        </w:rPr>
      </w:pPr>
      <w:r w:rsidRPr="003100FB">
        <w:rPr>
          <w:bCs/>
          <w:szCs w:val="24"/>
        </w:rPr>
        <w:t xml:space="preserve">116. JEAN DE HILDESHEIM, carme, + 1375. - Né à Hildesheim entre 1310 et 1320, Jean fréquenta l'école de grammaire sous Jean Corvus, qui devint doyen de l'église de Sainte-Croix. Il entra chez les carmes à Marienau. Durant le pontificat de Clément VI (1342-1352), il étudia au studium generale de l'ordre à Avignon, alors que saint Pierre Thomas y était régent (1351). Il eut l'occasion d'observer la sainteté de Pierre et de rappeler les phénomenes merveilleux qui accompagnaient la prière de celui qui fut ensuite considéré comme un saint dans l'ordre. Jean fut le procureur de son provincial de Germanie inférieure aupres du pape Innocent IV pour obtenir la fondation d'une </w:t>
      </w:r>
      <w:r w:rsidRPr="003100FB">
        <w:rPr>
          <w:bCs/>
          <w:szCs w:val="24"/>
        </w:rPr>
        <w:lastRenderedPageBreak/>
        <w:t>maison de l'ordre à Aix-la-Chapelle (1354). Il poursuivit ensuite ses études à l'université de Paris, et retourna dans sa province en 1361 avec le titre de « bachelier ». De 1361 à 1364, il fut « lecteur » et prieur à Kassel, puis, de 1364 à 1368, à Strasbourg. A la fin de 1367, il fit un séjour à Rome et eut une audience d'Urbain V. Dans les dernières années de sa vie, il fut « lecteur » de Spire ; il mourut prieur de Marienau le 5 mai 1375. Dans son De illusiribus viris ordinis beatae virginis Mariae de Monte Carmelo (1475). Arnold Bostius dresse la liste la plus ancienne des écrits de Jean : Fons vitae, De antichristo, De tribus regibus, Contra Tudaeos, Contra quemdam turpia pingentem, De modernis monstruosis abusionibus, Liber epistolarum 80, Dialogus inter directorem et detractorem de ordine carmelitarum.</w:t>
      </w:r>
    </w:p>
    <w:p w14:paraId="1B804497" w14:textId="77777777" w:rsidR="00CF7F3B" w:rsidRPr="003100FB" w:rsidRDefault="00000000">
      <w:pPr>
        <w:spacing w:after="120" w:line="360" w:lineRule="auto"/>
        <w:ind w:firstLine="283"/>
        <w:jc w:val="both"/>
        <w:rPr>
          <w:bCs/>
          <w:szCs w:val="24"/>
        </w:rPr>
      </w:pPr>
      <w:r w:rsidRPr="003100FB">
        <w:rPr>
          <w:bCs/>
          <w:szCs w:val="24"/>
        </w:rPr>
        <w:t>De cette liste on connaît aujourd'hui : 1} le Speculum fontis vitae, qui est un traité théologique d'inspiration néo-platonicienne, encore manuscrit (Oxford, Bodleian Lib., Ms. Laud lat. 49, f. 167v-176).- 2). Le Dialogus, appelé aussi Defensorium ordinis beatae virginis Mariae de Monte Carmelo, qui a été imprimé par Daniel de la l'ierge Marie, dans son Speculum carmelitanum (t. 1, Anvers, 1680, p. 145-159) : il défend l'origine élianique de l'ordre. - 3). Des lettres, dont une série (55) a été récemment publiée par R. Hendriks (voir bibliographie).</w:t>
      </w:r>
    </w:p>
    <w:p w14:paraId="22D41093" w14:textId="77777777" w:rsidR="00CF7F3B" w:rsidRPr="003100FB" w:rsidRDefault="00000000">
      <w:pPr>
        <w:spacing w:after="120" w:line="360" w:lineRule="auto"/>
        <w:ind w:firstLine="283"/>
        <w:jc w:val="both"/>
        <w:rPr>
          <w:bCs/>
          <w:szCs w:val="24"/>
        </w:rPr>
      </w:pPr>
      <w:r w:rsidRPr="003100FB">
        <w:rPr>
          <w:bCs/>
          <w:szCs w:val="24"/>
        </w:rPr>
        <w:t>JEAN HALGRIN - JEAN HILTALINGEN</w:t>
      </w:r>
    </w:p>
    <w:p w14:paraId="3C8CA853" w14:textId="77777777" w:rsidR="00CF7F3B" w:rsidRPr="003100FB" w:rsidRDefault="00000000">
      <w:pPr>
        <w:spacing w:after="120" w:line="360" w:lineRule="auto"/>
        <w:ind w:firstLine="283"/>
        <w:jc w:val="both"/>
        <w:rPr>
          <w:bCs/>
          <w:szCs w:val="24"/>
        </w:rPr>
      </w:pPr>
      <w:r w:rsidRPr="003100FB">
        <w:rPr>
          <w:bCs/>
          <w:szCs w:val="24"/>
        </w:rPr>
        <w:t>DE BALE 554 Jean a lui-même rassemblé les lettres qu'il voulait conserver et « publier ».</w:t>
      </w:r>
    </w:p>
    <w:p w14:paraId="7B225895" w14:textId="77777777" w:rsidR="00CF7F3B" w:rsidRPr="003100FB" w:rsidRDefault="00000000">
      <w:pPr>
        <w:spacing w:after="120" w:line="360" w:lineRule="auto"/>
        <w:ind w:firstLine="283"/>
        <w:jc w:val="both"/>
        <w:rPr>
          <w:bCs/>
          <w:szCs w:val="24"/>
        </w:rPr>
      </w:pPr>
      <w:r w:rsidRPr="003100FB">
        <w:rPr>
          <w:bCs/>
          <w:szCs w:val="24"/>
        </w:rPr>
        <w:t>Parmi celles éditées par Hendriks, certaines sont adressées aux papes, à des évêques, à des grands, à des carmes ou à d'autres religieux. Ce sont des lettres d'affaires ou concernant l'histoire ecclésiastique du temps ; certaines touchent, mais d'assez loin, la vie religieuse et spirituelle : la lettre 23 concerne les ordres mendiants, la lettre 24 s'en prend à ceux qui contestent leur prélat, les lettres 28 et 29 sont des « invectives » contre un diffamateur envieux et contre un fugitif ; on notera avec plaisir la prière à saint Jean qui termine la lettre 27.</w:t>
      </w:r>
    </w:p>
    <w:p w14:paraId="6FAD4390" w14:textId="77777777" w:rsidR="00CF7F3B" w:rsidRPr="003100FB" w:rsidRDefault="00000000">
      <w:pPr>
        <w:spacing w:after="120" w:line="360" w:lineRule="auto"/>
        <w:ind w:firstLine="283"/>
        <w:jc w:val="both"/>
        <w:rPr>
          <w:bCs/>
          <w:szCs w:val="24"/>
        </w:rPr>
      </w:pPr>
      <w:r w:rsidRPr="003100FB">
        <w:rPr>
          <w:bCs/>
          <w:szCs w:val="24"/>
        </w:rPr>
        <w:t xml:space="preserve">L'Écriture est souvent citée dans cette correspondance, mais ces citations n'ont guere plus d'intérêt spirituel que les nombreux renvois aux poetes (Ovide, Horace, Lucain, l'irgile), aux philosophes (Aristote, Séneque), aux auteurs ecclésiastiques (Augustin, Jérôme, Bernard, Jean de Salisbury, Jean d'Altavilla, etc). En définitive, Jean de Hildesheim est un humaniste au langage recherché et précieux, au penchant littéraire et poétique (noter la poésie sur Séneque et Paul « consortes fidei », P189). 4). Jean est surtout connu par son Historia trium regum. À partir de la prophétie de Balaam (Michée 5, 1), l'auteur construit la légende de trois rois venus séparément des </w:t>
      </w:r>
      <w:r w:rsidRPr="003100FB">
        <w:rPr>
          <w:bCs/>
          <w:szCs w:val="24"/>
        </w:rPr>
        <w:lastRenderedPageBreak/>
        <w:t>royaumes de Nubie, de Saba et de Tharsis, Après l'ascension du Christ, l'apôtre Thomas et les rois construisent la cité de Seuwa sur la montagne de l'aus : l'apôtre consacre évêques les trois rois. Leurs corps seront déposés à Sainte-Sophie de Constantinople ; ils seront transportés ensuite à Milan, que à Cologne, au milieu de nombreux miracles.</w:t>
      </w:r>
    </w:p>
    <w:p w14:paraId="6505D9D4" w14:textId="77777777" w:rsidR="00CF7F3B" w:rsidRPr="003100FB" w:rsidRDefault="00000000">
      <w:pPr>
        <w:spacing w:after="120" w:line="360" w:lineRule="auto"/>
        <w:ind w:firstLine="283"/>
        <w:jc w:val="both"/>
        <w:rPr>
          <w:bCs/>
          <w:szCs w:val="24"/>
        </w:rPr>
      </w:pPr>
      <w:r w:rsidRPr="003100FB">
        <w:rPr>
          <w:bCs/>
          <w:szCs w:val="24"/>
        </w:rPr>
        <w:t>Les Acta sanctorum voient en cet ouvrage une fabulosa farrago. C'est en effet une collection de conjectures et de légendes rencontrées dans les apocryphes, dans la littérature patristique et médiévale, dans les sermonnaires et les récits de voyages. Jean a les talents d'un conteur habile et sensible, Son ouvrage plut énormément au moyen âge ; Goethe lui-même en sera encore émerveillé. Elissagaray a recensé 70 mss latins et de nombreuses traductions en allemand, français, anglais, hollandais, danois, et plusieurs éditions incunables. Jean devint le classique de la légende des mages et il influença l'iconographie.'- L'oir une bonne présentation de la vie de Jean dans l'introduction de R. Hendriks à l'édition citée infra. - Sur les mss voir W. Stammler, l'erfasserlexikon, t. 2, Berlin, 1936, col. 598-601. - LTK, t. 5, 1960, col. 1042 (l'alentino di S. Maria).</w:t>
      </w:r>
    </w:p>
    <w:p w14:paraId="2C829739" w14:textId="77777777" w:rsidR="00CF7F3B" w:rsidRPr="003100FB" w:rsidRDefault="00000000">
      <w:pPr>
        <w:spacing w:after="120" w:line="360" w:lineRule="auto"/>
        <w:ind w:firstLine="283"/>
        <w:jc w:val="both"/>
        <w:rPr>
          <w:bCs/>
          <w:szCs w:val="24"/>
        </w:rPr>
      </w:pPr>
      <w:r w:rsidRPr="003100FB">
        <w:rPr>
          <w:bCs/>
          <w:szCs w:val="24"/>
        </w:rPr>
        <w:t>R. Hendriks, À Register of the Letters and Papers of John of Hildesheim, dans Carmelus, t. 4,-1957 (introd., p. 116-135 ; texte, p. 136-235). - C. Horstmann, The three Kings of Cologne, coll. Early English Text Society 85, Londres, 1886. - T. J. A. Scheepstra, l'an den heilighen drien coninghen, Groningen, 1944. - M. B. Freeman, The Story ee the three Kings, New York, 1955.</w:t>
      </w:r>
    </w:p>
    <w:p w14:paraId="28F02D31" w14:textId="77777777" w:rsidR="00CF7F3B" w:rsidRPr="003100FB" w:rsidRDefault="00000000">
      <w:pPr>
        <w:spacing w:after="120" w:line="360" w:lineRule="auto"/>
        <w:ind w:firstLine="283"/>
        <w:jc w:val="both"/>
        <w:rPr>
          <w:bCs/>
          <w:szCs w:val="24"/>
        </w:rPr>
      </w:pPr>
      <w:r w:rsidRPr="003100FB">
        <w:rPr>
          <w:bCs/>
          <w:szCs w:val="24"/>
        </w:rPr>
        <w:t>U. Monneret, Le leggende orientali sui magi evangelici, l'atican, 1952. - M. Elissagaray, La légende des rois mages, Paris, 1955. - A. M di Nola, La storia dei re magi, Florence, 1966.</w:t>
      </w:r>
    </w:p>
    <w:p w14:paraId="21026F38" w14:textId="77777777" w:rsidR="00CF7F3B" w:rsidRPr="003100FB" w:rsidRDefault="00000000">
      <w:pPr>
        <w:spacing w:after="120" w:line="360" w:lineRule="auto"/>
        <w:ind w:firstLine="283"/>
        <w:jc w:val="both"/>
        <w:rPr>
          <w:bCs/>
          <w:szCs w:val="24"/>
        </w:rPr>
      </w:pPr>
      <w:r w:rsidRPr="003100FB">
        <w:rPr>
          <w:bCs/>
          <w:szCs w:val="24"/>
        </w:rPr>
        <w:t>Joachim Smer.</w:t>
      </w:r>
    </w:p>
    <w:p w14:paraId="75717695" w14:textId="77777777" w:rsidR="00CF7F3B" w:rsidRPr="003100FB" w:rsidRDefault="00000000">
      <w:pPr>
        <w:spacing w:after="120" w:line="360" w:lineRule="auto"/>
        <w:ind w:firstLine="283"/>
        <w:jc w:val="both"/>
        <w:rPr>
          <w:bCs/>
          <w:szCs w:val="24"/>
        </w:rPr>
      </w:pPr>
      <w:r w:rsidRPr="003100FB">
        <w:rPr>
          <w:bCs/>
          <w:szCs w:val="24"/>
        </w:rPr>
        <w:t xml:space="preserve">417. JEAN HILTALINGEN DE BALE, ermite de Saint-Augustin, vers 1330-1392. - Encore jeune, Jean Hiltalingen entra au couvent des augustins de Bâle. En 1357, il est signalé comme lecteur au studium generale des augustins d'Avignon ; il enseigne ensuite à celui de Strasbourg. En 1365 et 1366, il commente les Sentences à Paris et il est promu magister en 4371. De 1371 à 1377, il est provincial de la province rhéno-souabe de son ordre, et en 1377 désigné comme procureur général des augustins pres la curie papale de Rome. Durant l'été de la même année, il fut envoyé par Grégoire XI à Florence comme médiateur de paix. Dans cette même période, il s'occupa du proces de béatification et de l'examen des révélations de Brigitte de Suede, morte à Rome en 1373. D'après la tradition, c'est lui qui prononça le sermon d'usage, après l'élection tumultueuse d'Urbain VI, devant le nouveau pape et les cardinaux. Quelques mois plus tard, lorsque survint le schisme, Jean se rallia à </w:t>
      </w:r>
      <w:r w:rsidRPr="003100FB">
        <w:rPr>
          <w:bCs/>
          <w:szCs w:val="24"/>
        </w:rPr>
        <w:lastRenderedPageBreak/>
        <w:t>l'antipape d'Avignon et s'en fit le zélé défenseur. Le 18 septembre 1379, Clément VII le nomma prieur général des augustins de son obédience et lui conféra, le 10 mars 1389, le siege épiscopal de Lombez (Gers). Jean mourut peu avant le 40 octobre 1392 et fut enseveli dans l'église des augustins de Fribourg-en-Brisgau.</w:t>
      </w:r>
    </w:p>
    <w:p w14:paraId="1CDF17A9" w14:textId="77777777" w:rsidR="00CF7F3B" w:rsidRPr="003100FB" w:rsidRDefault="00000000">
      <w:pPr>
        <w:spacing w:after="120" w:line="360" w:lineRule="auto"/>
        <w:ind w:firstLine="283"/>
        <w:jc w:val="both"/>
        <w:rPr>
          <w:bCs/>
          <w:szCs w:val="24"/>
        </w:rPr>
      </w:pPr>
      <w:r w:rsidRPr="003100FB">
        <w:rPr>
          <w:bCs/>
          <w:szCs w:val="24"/>
        </w:rPr>
        <w:t>Nous gardons de l'enseignement parisien de Jean un tres volumineux commentaire des quatre livres des Sentences {resté manuscrit), dix Responsiones rédigées en 1368 alors qu'il était bachalarius formatus, et les « l'espérales » de sa promotion au grade de magister. L'originalité de cette œuvre théologique, qui semble caractériser notre auteur, est l'intérêt qu'il porte aux questions historiques et critiques ; cet intérêt apparaît dans la masse des citations tirées de la Bible, des Peres et des auteurs médiévaux. Jean s'en sert avec une méthode qui se distingue par son acribie et donne parfois l'impression de modernité. La doctrine théologique de Jean, qui se garde des positions extrêmes, n'a pas encore été étudiée à fond.</w:t>
      </w:r>
    </w:p>
    <w:p w14:paraId="359B66AB" w14:textId="77777777" w:rsidR="00CF7F3B" w:rsidRPr="003100FB" w:rsidRDefault="00000000">
      <w:pPr>
        <w:spacing w:after="120" w:line="360" w:lineRule="auto"/>
        <w:ind w:firstLine="283"/>
        <w:jc w:val="both"/>
        <w:rPr>
          <w:bCs/>
          <w:szCs w:val="24"/>
        </w:rPr>
      </w:pPr>
      <w:r w:rsidRPr="003100FB">
        <w:rPr>
          <w:bCs/>
          <w:szCs w:val="24"/>
        </w:rPr>
        <w:t>Hiültalingen y traite ou y effleure quelques questions de théologie spirituelle. Remarquons en particulier la troisieme Responsio, qui est traitée en détail : « Utrum temporalium rerum hominem ditantium voluntaria abdicatio sit paupertatis meritoriae totalis et praecipua perfectiva ratio ? » (Munich, Clm. 267114, f. 222v-239r). Les problemes soulevés par la controverse sur la pauvreté, qui avait atteint aussi l'ordre des augustins, y sont une nouvelle fois repris et résolus ; s'appuyant sur Augustin et Thomas d'Aquin, Hiltalingen prend position : la raison principale du caractere méritoire de la pauvreté volontaire ne consiste pas dans le renoncement aux biens temporels comme tels, mais dans le motif de ce renoncement, c'est-à-dire l'amour de Dieu.</w:t>
      </w:r>
    </w:p>
    <w:p w14:paraId="25BE7169" w14:textId="77777777" w:rsidR="00CF7F3B" w:rsidRPr="003100FB" w:rsidRDefault="00000000">
      <w:pPr>
        <w:spacing w:after="120" w:line="360" w:lineRule="auto"/>
        <w:ind w:firstLine="283"/>
        <w:jc w:val="both"/>
        <w:rPr>
          <w:bCs/>
          <w:szCs w:val="24"/>
        </w:rPr>
      </w:pPr>
      <w:r w:rsidRPr="003100FB">
        <w:rPr>
          <w:bCs/>
          <w:szCs w:val="24"/>
        </w:rPr>
        <w:t>On conserve encore un Sermo de S. Joanne evangelista {Abbaye d'Einsiedeln 45, f. 228r-230r) et diverses études concernant Brigitte de Suede : deux Propositiones en vue de la canonisation (Uppsala, C 45, f. 124r-131v, et Î. 140r-147r) ; - une défense des Constitutions de l'ordre fondé par la future sainte (Uppsala, C 631, f. 349r-850r) ; - et le début d'un grand ouvrage sur les révélations de Brigitte (Uppsala, C 518, f. 274r-280r - le prologue et dix articles sur le Sermo angelicus). Dans ce dernier ouvrage, Jean avait l'intention de répondre aux difficultés soulevées par certaines phrases des écrits de Brigitte. Mais déjà le collationneur du 15° siècle ne put trouver au couvent de l'adstena (Suede) que le début de l'ouvrage. Jean, peut-être à cause du schisme et de son adhésion donnée à Clément VII, n'a-t-il pu mener à terme son projet ?</w:t>
      </w:r>
    </w:p>
    <w:p w14:paraId="161180F8" w14:textId="77777777" w:rsidR="00CF7F3B" w:rsidRPr="003100FB" w:rsidRDefault="00000000">
      <w:pPr>
        <w:spacing w:after="120" w:line="360" w:lineRule="auto"/>
        <w:ind w:firstLine="283"/>
        <w:jc w:val="both"/>
        <w:rPr>
          <w:bCs/>
          <w:szCs w:val="24"/>
        </w:rPr>
      </w:pPr>
      <w:r w:rsidRPr="003100FB">
        <w:rPr>
          <w:bCs/>
          <w:szCs w:val="24"/>
        </w:rPr>
        <w:t xml:space="preserve">D. Trapp, Hiltalinger s'Augustinian Quotations, dans Augustiniana, t. 4, 1954, p. 412-449 ; Augustinian Theology of the 14th Century, ibidem, t. 6, 1956, surtout p. 242-250 ; LTK, t. 5, 1960, </w:t>
      </w:r>
      <w:r w:rsidRPr="003100FB">
        <w:rPr>
          <w:bCs/>
          <w:szCs w:val="24"/>
        </w:rPr>
        <w:lastRenderedPageBreak/>
        <w:t>col. 1007. - Fr. Roth, The Great Schism and the Augustinian Order, dans Augustiniana, t. 8, 1958, surtout p. 282-288. - A. Zumkeller, Die Lehrer des geistlichen Lebens unter den deutschen Augustinern, dans Sanctus Augustinus vitae spiritualis Magister, t. 2, Rome, 1959, p. 274-275 ; Die Augustinerschule des Mittelalters, dans Analecta augustiniana, t. 27, 1964, p. 231-233 ; Manuskripte vor Werken der Autoren des Augustiner-Eremitenordens, Wurtzbourg, 1966, p. 242-243, n. 504-507, et p. 599-601, n. 503. - F. Mathes, The Poverty Movement and the Augustiniarn Hermits, dans Analecta augustiniana, t. 34, 1968, p. 5-154, et t. 32, 1969, p. 5-116 (surtout p. 55-56). - J. Koch, dans Archioum fratrum praedicatorum, t. 30, 1960, p. 20-21, 43-47. Art. BRiciTTe DE SUÈDE, DS, t. 1, col. 1943-1958.</w:t>
      </w:r>
    </w:p>
    <w:p w14:paraId="388D69EF" w14:textId="77777777" w:rsidR="00CF7F3B" w:rsidRPr="003100FB" w:rsidRDefault="00000000">
      <w:pPr>
        <w:spacing w:after="120" w:line="360" w:lineRule="auto"/>
        <w:ind w:firstLine="283"/>
        <w:jc w:val="both"/>
        <w:rPr>
          <w:bCs/>
          <w:szCs w:val="24"/>
        </w:rPr>
      </w:pPr>
      <w:r w:rsidRPr="003100FB">
        <w:rPr>
          <w:bCs/>
          <w:szCs w:val="24"/>
        </w:rPr>
        <w:t>Adolar ZUMKELLER.</w:t>
      </w:r>
    </w:p>
    <w:p w14:paraId="2425C660" w14:textId="77777777" w:rsidR="00CF7F3B" w:rsidRPr="003100FB" w:rsidRDefault="00000000">
      <w:pPr>
        <w:spacing w:after="120" w:line="360" w:lineRule="auto"/>
        <w:ind w:firstLine="283"/>
        <w:jc w:val="both"/>
        <w:rPr>
          <w:bCs/>
          <w:szCs w:val="24"/>
        </w:rPr>
      </w:pPr>
      <w:r w:rsidRPr="003100FB">
        <w:rPr>
          <w:bCs/>
          <w:szCs w:val="24"/>
        </w:rPr>
        <w:t>118. JEAN « L'HOMME DE DIEU », bénédictin, + vers 1404. l'oir supra, JEAN DE FRUTTUARIA.</w:t>
      </w:r>
    </w:p>
    <w:p w14:paraId="58380E77" w14:textId="77777777" w:rsidR="00CF7F3B" w:rsidRPr="003100FB" w:rsidRDefault="00000000">
      <w:pPr>
        <w:spacing w:after="120" w:line="360" w:lineRule="auto"/>
        <w:ind w:firstLine="283"/>
        <w:jc w:val="both"/>
        <w:rPr>
          <w:bCs/>
          <w:szCs w:val="24"/>
        </w:rPr>
      </w:pPr>
      <w:r w:rsidRPr="003100FB">
        <w:rPr>
          <w:bCs/>
          <w:szCs w:val="24"/>
        </w:rPr>
        <w:t>119. JEAN DE HUXARIA, p'UsariA ou DE ALEMANIA, ermite de Saint-Augustin, vers 1355-après 1419.</w:t>
      </w:r>
    </w:p>
    <w:p w14:paraId="798FD0E8" w14:textId="77777777" w:rsidR="00CF7F3B" w:rsidRPr="003100FB" w:rsidRDefault="00000000">
      <w:pPr>
        <w:spacing w:after="120" w:line="360" w:lineRule="auto"/>
        <w:ind w:firstLine="283"/>
        <w:jc w:val="both"/>
        <w:rPr>
          <w:bCs/>
          <w:szCs w:val="24"/>
        </w:rPr>
      </w:pPr>
      <w:r w:rsidRPr="003100FB">
        <w:rPr>
          <w:bCs/>
          <w:szCs w:val="24"/>
        </w:rPr>
        <w:t>Jean naquit aux environs de 1355 à Hôxter (Westphalie). Avant 1380 vraisemblablement, et certainement en décembre 1380 (on en a la preuve), il était étudiant en théologie à Paris.</w:t>
      </w:r>
    </w:p>
    <w:p w14:paraId="1D4E40C8" w14:textId="77777777" w:rsidR="00CF7F3B" w:rsidRPr="003100FB" w:rsidRDefault="00000000">
      <w:pPr>
        <w:spacing w:after="120" w:line="360" w:lineRule="auto"/>
        <w:ind w:firstLine="283"/>
        <w:jc w:val="both"/>
        <w:rPr>
          <w:bCs/>
          <w:szCs w:val="24"/>
        </w:rPr>
      </w:pPr>
      <w:r w:rsidRPr="003100FB">
        <w:rPr>
          <w:bCs/>
          <w:szCs w:val="24"/>
        </w:rPr>
        <w:t>En dépit du grand Schisme, il poursuivit ses études et obtint la licence en théologie en 1388. Il était, en novembre 1395, professeur à l'université. Entré chez les ermites de Saint-Augustin de la province de Thuringe-Saxe avant 1380, il prend part, en août 1419, en qualité de maître en théologie, au chapitre général à Asti. A cette époque, à la suite d'un différend personnel avec les couvents augustins de Tournai et d'Ypres, il est appuyé par le général de l'ordre, Agostino Favaroni. Probablement exerçait-il alors quelque activité en Flandre, peut-être comme professeur de théologie ; le fait que les manuscrits de ses œuvres se trouvent dans les bibliothèques belges rend l'hypothèse vraisemblable. On ne connaît ni la date ni le lieu de sa mort.</w:t>
      </w:r>
    </w:p>
    <w:p w14:paraId="5E17ECBB" w14:textId="77777777" w:rsidR="00CF7F3B" w:rsidRPr="003100FB" w:rsidRDefault="00000000">
      <w:pPr>
        <w:spacing w:after="120" w:line="360" w:lineRule="auto"/>
        <w:ind w:firstLine="283"/>
        <w:jc w:val="both"/>
        <w:rPr>
          <w:bCs/>
          <w:szCs w:val="24"/>
        </w:rPr>
      </w:pPr>
      <w:r w:rsidRPr="003100FB">
        <w:rPr>
          <w:bCs/>
          <w:szCs w:val="24"/>
        </w:rPr>
        <w:t>Aucune œuvre de Jean n'a encore été imprimée, et aucune ne semble avoir eu grande diffusion.</w:t>
      </w:r>
    </w:p>
    <w:p w14:paraId="56E1A4FD" w14:textId="77777777" w:rsidR="00CF7F3B" w:rsidRPr="003100FB" w:rsidRDefault="00000000">
      <w:pPr>
        <w:spacing w:after="120" w:line="360" w:lineRule="auto"/>
        <w:ind w:firstLine="283"/>
        <w:jc w:val="both"/>
        <w:rPr>
          <w:bCs/>
          <w:szCs w:val="24"/>
        </w:rPr>
      </w:pPr>
      <w:r w:rsidRPr="003100FB">
        <w:rPr>
          <w:bCs/>
          <w:szCs w:val="24"/>
        </w:rPr>
        <w:t xml:space="preserve">Il composa un Doctrinale, lors de son professorat parisien ; (Bibl royale de Bruxelles, ms 1467, f. 49-55). Le Soliloquium animae qui le suit (f. 55-73) est peut-être aussi de lui. Il adressa à deux prêtres séculiers inconnus une Epistola de dignitate sacerdotalis officii (Bibl du séminaire de Malines, ms 30, f. 50r-54v). C'est surtout à cause de son volumineux Invitatorium exulantis animae tendentis ad caelestem Jerusalem que Jean mérite d'être appelé un écrivain spirituel (ms Berlin, Theol, Fol. 194, f. </w:t>
      </w:r>
      <w:r w:rsidRPr="003100FB">
        <w:rPr>
          <w:bCs/>
          <w:szCs w:val="24"/>
        </w:rPr>
        <w:lastRenderedPageBreak/>
        <w:t>493vb-247va, en provenance des augustins de Lippstadt, en Westphalie). On en trouve un court extrait, De divinorum mandatorum diligenti observatione, dans le ms 2085 Bibl royale de Bruxelles, f. 147-148. Jean a rédigé son Invitatorium à la demande de la « nobilis et devota domicella » Maria de Kienamg.</w:t>
      </w:r>
    </w:p>
    <w:p w14:paraId="29835CB2" w14:textId="77777777" w:rsidR="00CF7F3B" w:rsidRPr="003100FB" w:rsidRDefault="00000000">
      <w:pPr>
        <w:spacing w:after="120" w:line="360" w:lineRule="auto"/>
        <w:ind w:firstLine="283"/>
        <w:jc w:val="both"/>
        <w:rPr>
          <w:bCs/>
          <w:szCs w:val="24"/>
        </w:rPr>
      </w:pPr>
      <w:r w:rsidRPr="003100FB">
        <w:rPr>
          <w:bCs/>
          <w:szCs w:val="24"/>
        </w:rPr>
        <w:t>Ce traité, en quatre livres, offre en une synthèse originale une étude approfondie, même si elle n'est pas exhaustive, de l'ascétisme et de la mystique chrétiennes. L'auteur, dans son introduction, déclare son intention : « Finis ad quem iste tractatus videtur tendere est celestis Jerusalem acquisitio et devote anime ad ipsam pro : suorum desideriorum complemento desiderata perventio » (f. 494ra).</w:t>
      </w:r>
    </w:p>
    <w:p w14:paraId="2F87E9E3" w14:textId="77777777" w:rsidR="00CF7F3B" w:rsidRPr="003100FB" w:rsidRDefault="00000000">
      <w:pPr>
        <w:spacing w:after="120" w:line="360" w:lineRule="auto"/>
        <w:ind w:firstLine="283"/>
        <w:jc w:val="both"/>
        <w:rPr>
          <w:bCs/>
          <w:szCs w:val="24"/>
        </w:rPr>
      </w:pPr>
      <w:r w:rsidRPr="003100FB">
        <w:rPr>
          <w:bCs/>
          <w:szCs w:val="24"/>
        </w:rPr>
        <w:t>Le premier livre traite de la sollemnis invitatio adressée à l'âme qui, encore éloignée de la Jérusalem céleste, demeure en exil. L'invitation se traduit de multiple façon : per internam locutionem, per creaturarum ostensiones, per adventum Christi et eius mirabilium operationum, per opus passionis, per considerationem creationis et recreationis, per Verbi Dei praedicationem, per sanctorum exempla et conversationem, per bonorum temporalium largitionem et spolationem et per mundi persecutionem (ch. 2-10). Jean expose ensuite la nature et la cause de la frivola excusatio avec laquelle l'« âme invitée » répond à l'invitation (ch. 11-12). La fin se compose d'exposés sur la noblesse (nobilitas animam vero nobilitans) proposée à l'âme en même temps que l'invitation de Dieu, et sur le mystère de l'appel et du choix de Dieu (ch. 13-15).</w:t>
      </w:r>
    </w:p>
    <w:p w14:paraId="0C247F69" w14:textId="77777777" w:rsidR="00CF7F3B" w:rsidRPr="003100FB" w:rsidRDefault="00000000">
      <w:pPr>
        <w:spacing w:after="120" w:line="360" w:lineRule="auto"/>
        <w:ind w:firstLine="283"/>
        <w:jc w:val="both"/>
        <w:rPr>
          <w:bCs/>
          <w:szCs w:val="24"/>
        </w:rPr>
      </w:pPr>
      <w:r w:rsidRPr="003100FB">
        <w:rPr>
          <w:bCs/>
          <w:szCs w:val="24"/>
        </w:rPr>
        <w:t>Le second livre présente en vingt et un chapitres les sept degrés de l'ascension. L'âme gravit le premier alors qu'elle est persuadée d'être encore loin du but. Le deuxième consiste dans le desiderium videndi Deum, le troisième dans la munditia cordis et la puritas intentionis, le quatrième dans la prudentia et la discretio, le cinquième dans l'humilitas et la timor Dei, le sixième dans l'observantia divinorum mandatorum et le septième dans la paupertas. À l'intérieur de ce schéma, l'auteur insere de nombreux autres thèmes : la lutte contre le péché et la tentation, la fuite de la mauvaise compagnie, le choix des lectures, un jugement sur les songes et les visions, le danger d'une sécurité présomptueuse, l'utilité de la connaissance de soi, etc.</w:t>
      </w:r>
    </w:p>
    <w:p w14:paraId="6F389FBB" w14:textId="77777777" w:rsidR="00CF7F3B" w:rsidRPr="003100FB" w:rsidRDefault="00000000">
      <w:pPr>
        <w:spacing w:after="120" w:line="360" w:lineRule="auto"/>
        <w:ind w:firstLine="283"/>
        <w:jc w:val="both"/>
        <w:rPr>
          <w:bCs/>
          <w:szCs w:val="24"/>
        </w:rPr>
      </w:pPr>
      <w:r w:rsidRPr="003100FB">
        <w:rPr>
          <w:bCs/>
          <w:szCs w:val="24"/>
        </w:rPr>
        <w:t>Le troisième livre traite de la contemplation. En se référant à Richard de Saint-Victor et à saint Bernard, Jean expose d'abord les différentes sortes de contemplation, les effets de la contemplation et le chemin pour y parvenir (ch. 1-4). Il parle ensuite de la vie contemplative et de la vie active, et il montre la prééminence de la première sur la seconde (ch. 5-6). Il présente les soutiens et les aides indispensables qui favorisent la contemplation : la solitude, le silence, le don des larmes, surtout et abondamment la prière quotidienne (ch. 7-14).</w:t>
      </w:r>
    </w:p>
    <w:p w14:paraId="6A54B8CD" w14:textId="77777777" w:rsidR="00CF7F3B" w:rsidRPr="003100FB" w:rsidRDefault="00000000">
      <w:pPr>
        <w:spacing w:after="120" w:line="360" w:lineRule="auto"/>
        <w:ind w:firstLine="283"/>
        <w:jc w:val="both"/>
        <w:rPr>
          <w:bCs/>
          <w:szCs w:val="24"/>
        </w:rPr>
      </w:pPr>
      <w:r w:rsidRPr="003100FB">
        <w:rPr>
          <w:bCs/>
          <w:szCs w:val="24"/>
        </w:rPr>
        <w:lastRenderedPageBreak/>
        <w:t>Le quatrième livre a pour thème la finalis quies et satiatio, mais seuls les chapitres 1-9 y sont consacrés. On y trouve des exposés sur l'appetitus beatitudinis, inné en tout homme et qui ne se réalise qu'en Dieu, sur l'essence et les différents degrés de la béatitude éternelle, sur les qualités du corps glorifié et finalement sur la vision béatifique de l'âme avant le jugement dernier. Suit une longue étude ascétique du sacrement de l'Eucharistie (ch. 11-26) qui a pour préambule un chapitre (10) au titre suggestif : « De beatitudinis praegustatione in sacramento Eucharistiae ».</w:t>
      </w:r>
    </w:p>
    <w:p w14:paraId="4F4271A7" w14:textId="77777777" w:rsidR="00CF7F3B" w:rsidRPr="003100FB" w:rsidRDefault="00000000">
      <w:pPr>
        <w:spacing w:after="120" w:line="360" w:lineRule="auto"/>
        <w:ind w:firstLine="283"/>
        <w:jc w:val="both"/>
        <w:rPr>
          <w:bCs/>
          <w:szCs w:val="24"/>
        </w:rPr>
      </w:pPr>
      <w:r w:rsidRPr="003100FB">
        <w:rPr>
          <w:bCs/>
          <w:szCs w:val="24"/>
        </w:rPr>
        <w:t>La doctrine ascétique et mystique que Jean expose dans son Invitatorium appellerait une étude plus précise et plus détaillée.</w:t>
      </w:r>
    </w:p>
    <w:p w14:paraId="430F040F" w14:textId="77777777" w:rsidR="00CF7F3B" w:rsidRPr="003100FB" w:rsidRDefault="00000000">
      <w:pPr>
        <w:spacing w:after="120" w:line="360" w:lineRule="auto"/>
        <w:ind w:firstLine="283"/>
        <w:jc w:val="both"/>
        <w:rPr>
          <w:bCs/>
          <w:szCs w:val="24"/>
        </w:rPr>
      </w:pPr>
      <w:r w:rsidRPr="003100FB">
        <w:rPr>
          <w:bCs/>
          <w:szCs w:val="24"/>
        </w:rPr>
        <w:t>R. Denifle et É. Chatelain, Chartularium universitatis parisiensis, t. 3, Paris, 1894, p. 398, note 38 ; Auctarium chartularit…, t. 4, 4894, col. 714, ligne 30. - J. l'an den Gheyn, Catalogue des manuscrits de la bibliothèque royale de Belgique, t. 2, Bruxelles, 1902, p. 306 ; t. 3, 1903, p. 284. - A. Zumkeller, Hugolin von Orvieto und seine theologische Erkenntnislehre, Wurtzbourg, 1941, p. 416. - N. Teeuwen et A de Meïjer, Documents de la province augustinienne de Cologne, Heverle-Louvain, 1961, p. 85, n. 216b et note 152. - A. Zumkeller, Manuskripte vor Werken der Autoren des AugustinerEremitenordens, Wurtzbourg, 1966, p. 244-245, n. 514-549.</w:t>
      </w:r>
    </w:p>
    <w:p w14:paraId="321B9EF9" w14:textId="77777777" w:rsidR="00CF7F3B" w:rsidRPr="003100FB" w:rsidRDefault="00000000">
      <w:pPr>
        <w:spacing w:after="120" w:line="360" w:lineRule="auto"/>
        <w:ind w:firstLine="283"/>
        <w:jc w:val="both"/>
        <w:rPr>
          <w:bCs/>
          <w:szCs w:val="24"/>
        </w:rPr>
      </w:pPr>
      <w:r w:rsidRPr="003100FB">
        <w:rPr>
          <w:bCs/>
          <w:szCs w:val="24"/>
        </w:rPr>
        <w:t>Adolar ZUMRELLER.</w:t>
      </w:r>
    </w:p>
    <w:p w14:paraId="68AE8308" w14:textId="77777777" w:rsidR="00CF7F3B" w:rsidRPr="003100FB" w:rsidRDefault="00000000">
      <w:pPr>
        <w:spacing w:after="120" w:line="360" w:lineRule="auto"/>
        <w:ind w:firstLine="283"/>
        <w:jc w:val="both"/>
        <w:rPr>
          <w:bCs/>
          <w:szCs w:val="24"/>
        </w:rPr>
      </w:pPr>
      <w:r w:rsidRPr="003100FB">
        <w:rPr>
          <w:bCs/>
          <w:szCs w:val="24"/>
        </w:rPr>
        <w:t>120. JEAN DE INDAGINE, chartreux, + 1475/6. l'oir supra, JEAN HAGEN.</w:t>
      </w:r>
    </w:p>
    <w:p w14:paraId="09E5BC2D" w14:textId="77777777" w:rsidR="00CF7F3B" w:rsidRPr="003100FB" w:rsidRDefault="00000000">
      <w:pPr>
        <w:spacing w:after="120" w:line="360" w:lineRule="auto"/>
        <w:ind w:firstLine="283"/>
        <w:jc w:val="both"/>
        <w:rPr>
          <w:bCs/>
          <w:szCs w:val="24"/>
        </w:rPr>
      </w:pPr>
      <w:r w:rsidRPr="003100FB">
        <w:rPr>
          <w:bCs/>
          <w:szCs w:val="24"/>
        </w:rPr>
        <w:t xml:space="preserve">121. JEAN L'ITALIEN, DE SALERNE OU DE Cruny, bénédictin, 4e siècle. - Issu d'une famille domiciliée à Rome, Jean fut d'abord canonicus au monastère de Saint-Augustin. En 939, il fit connaissance de saint Odon de Cluny, lors d'un séjour à Rome de l'abbé. Conquis par l'idéal monastique clunisien, il suivit saint Odon au monastère de Saint-Pierre au ciel d'Or, à Pavie, où son maître des novices fut le moine Hildebrand. Durant le premier semestre 942, il fut le compagnon de voyage de saint Odon à Rome et dans les monastères voisins, recueillant, provoquant au besoin les confidences de l'abbé ; elles devaient lui servir par la suite de matériaux pour la biographie de celui-ci. Au début de l'été 942, Jean dut quitter Odon pour aller prendre la direction du monastère de Salerne. Trois ans plus tard, en 945, il se mit au travail pour rédiger sa Vita sancti Odonis. Sans être un chef-d'œuvre, cette Vita est un document hagiographique capital, car son auteur y tient le rôle de témoin privilégié et de confident soucieux de recueillir la pensée monastique de son maître. À côté de pages charmantes, l'œuvre est encombrée de digressions (exposés théologiques ou philosophiques, sermons) qui alourdissent le récit, mais qui sont précieuses pour connaître ce qu'un bon moine du 4e </w:t>
      </w:r>
      <w:r w:rsidRPr="003100FB">
        <w:rPr>
          <w:bCs/>
          <w:szCs w:val="24"/>
        </w:rPr>
        <w:lastRenderedPageBreak/>
        <w:t>siècle pouvait retenir du message spirituel du grand réformateur monastique que fut saint Odon (+ vers 942).</w:t>
      </w:r>
    </w:p>
    <w:p w14:paraId="4D70BDE6" w14:textId="77777777" w:rsidR="00CF7F3B" w:rsidRPr="003100FB" w:rsidRDefault="00000000">
      <w:pPr>
        <w:spacing w:after="120" w:line="360" w:lineRule="auto"/>
        <w:ind w:firstLine="283"/>
        <w:jc w:val="both"/>
        <w:rPr>
          <w:bCs/>
          <w:szCs w:val="24"/>
        </w:rPr>
      </w:pPr>
      <w:r w:rsidRPr="003100FB">
        <w:rPr>
          <w:bCs/>
          <w:szCs w:val="24"/>
        </w:rPr>
        <w:t>On attribue aussi à Jean Pitalien un Opusculum ex Gregorii Moralibus deffloratum, autrefois conservé à la bibliothèque du Mont-Cassin, et un livre De miraculis dont B. Pez a édité le prologue (dans Thesaurus anecdotorum novissimus, t. 6 Codex diplomatico-historico-epistolaris, l'ienne-Gratz, 1729, pars 1, p. 78-79).</w:t>
      </w:r>
    </w:p>
    <w:p w14:paraId="7931F931" w14:textId="77777777" w:rsidR="00CF7F3B" w:rsidRPr="003100FB" w:rsidRDefault="00000000">
      <w:pPr>
        <w:spacing w:after="120" w:line="360" w:lineRule="auto"/>
        <w:ind w:firstLine="283"/>
        <w:jc w:val="both"/>
        <w:rPr>
          <w:bCs/>
          <w:szCs w:val="24"/>
        </w:rPr>
      </w:pPr>
      <w:r w:rsidRPr="003100FB">
        <w:rPr>
          <w:bCs/>
          <w:szCs w:val="24"/>
        </w:rPr>
        <w:t>uvres. - Éditions de la Vita : 3. Mabillon, Acta sanctorum ordinis sancti Benedicti, saec. 5, t. 7, l'enise, 1738, p. 148-483 ; M. Marrier, Bibliotheca duniacensis, Mâcon, 1915, col. 1456 ; PL 133, 43-86. - Trad anglaise : G. Sitwell, John of Salern, Saint Odon of Cluny, Londres, 1958.</w:t>
      </w:r>
    </w:p>
    <w:p w14:paraId="0D31C870" w14:textId="77777777" w:rsidR="00CF7F3B" w:rsidRPr="003100FB" w:rsidRDefault="00000000">
      <w:pPr>
        <w:spacing w:after="120" w:line="360" w:lineRule="auto"/>
        <w:ind w:firstLine="283"/>
        <w:jc w:val="both"/>
        <w:rPr>
          <w:bCs/>
          <w:szCs w:val="24"/>
        </w:rPr>
      </w:pPr>
      <w:r w:rsidRPr="003100FB">
        <w:rPr>
          <w:bCs/>
          <w:szCs w:val="24"/>
        </w:rPr>
        <w:t>Études. - BHL, n. 6292-6297. - Histoire littéraire de la France, t. 6, Paris, 1867, p. 265-271. - E. Sackur, Zur Vita Odonis, auctore Joanne, dans Neues Archio, t. 15, 1889, p. 105-416. - A. Chagny, Jean l'italien, biographe de saint Odon, dans À Cluny. Congres scientifique de 1949, Dijon, 1950, p. 121-429. - K. Hallinger, Zur geistigen Welt der Anfänge Klunys, dans Deutsches Archiv, t. 10, 1953/4, p. 417-445. - G. Tellenbach, Neue Forschungen über Cluny und Cluniacenser, Fribourg-en-Brisgau, 1959, p. 128-134, 438-142. - G. Arnaldi, La « Vita Odonis » di Giovanni Romano e la spiritualità duniacense, dans Spiritualità duniacense, Todi, 1960, p. 245-249.</w:t>
      </w:r>
    </w:p>
    <w:p w14:paraId="49E31913" w14:textId="77777777" w:rsidR="00CF7F3B" w:rsidRPr="003100FB" w:rsidRDefault="00000000">
      <w:pPr>
        <w:spacing w:after="120" w:line="360" w:lineRule="auto"/>
        <w:ind w:firstLine="283"/>
        <w:jc w:val="both"/>
        <w:rPr>
          <w:bCs/>
          <w:szCs w:val="24"/>
        </w:rPr>
      </w:pPr>
      <w:r w:rsidRPr="003100FB">
        <w:rPr>
          <w:bCs/>
          <w:szCs w:val="24"/>
        </w:rPr>
        <w:t>Guy Oury.</w:t>
      </w:r>
    </w:p>
    <w:p w14:paraId="2845C412" w14:textId="77777777" w:rsidR="00CF7F3B" w:rsidRPr="003100FB" w:rsidRDefault="00000000">
      <w:pPr>
        <w:spacing w:after="120" w:line="360" w:lineRule="auto"/>
        <w:ind w:firstLine="283"/>
        <w:jc w:val="both"/>
        <w:rPr>
          <w:bCs/>
          <w:szCs w:val="24"/>
        </w:rPr>
      </w:pPr>
      <w:r w:rsidRPr="003100FB">
        <w:rPr>
          <w:bCs/>
          <w:szCs w:val="24"/>
        </w:rPr>
        <w:t>122. JEAN JENSTEJIN (Jenstein, Genzenstein, etc ; bienheureux), archevêque, 1347/8-1400. - 4. vie. - 2. uvres. - 3. Doctrine spirituelle.</w:t>
      </w:r>
    </w:p>
    <w:p w14:paraId="177FBC09" w14:textId="77777777" w:rsidR="00CF7F3B" w:rsidRPr="003100FB" w:rsidRDefault="00000000">
      <w:pPr>
        <w:spacing w:after="120" w:line="360" w:lineRule="auto"/>
        <w:ind w:firstLine="283"/>
        <w:jc w:val="both"/>
        <w:rPr>
          <w:bCs/>
          <w:szCs w:val="24"/>
        </w:rPr>
      </w:pPr>
      <w:r w:rsidRPr="003100FB">
        <w:rPr>
          <w:bCs/>
          <w:szCs w:val="24"/>
        </w:rPr>
        <w:t>1. vie. - Né à Prague en 1347-1348, dans la famille du notaire impérial, Jean Jenstejn était apparenté au chancelier d'empire, l'humaniste Jean de Neumarkt (Stteda), évêque d'Olomouc. Destiné à une haute carrière d'Église et de cour et bien pourvu de bénéfices, il reçut une large instruction : à Prague pour les arts libéraux, ensuite à Bologne (où il fut élève de Jean de Legnano), Padoue, Montpellier (1369-1371), enfin à Paris où il eut pour maître le canoniste Jean de Bournazel (1371-1373). Appliqué à des missions diplomatiques dès son retour à Prague, puis nommé évêque de Misnia (Meissen) le 4 juillet 1375, il montra son inclination pour la vie ascétique et son zèle pour la réforme du clergé et la défense des droits de l'Église. Fin 1378, Urbain VI le promut au siège de Prague pour succéder à son oncle, Jean Ocko de Vlasim, élevé au cardinalat. Avant de mourir, l'empereur Charles IV le désigna comme chancelier de son fils Venceslas IV.</w:t>
      </w:r>
    </w:p>
    <w:p w14:paraId="1A5D626A" w14:textId="77777777" w:rsidR="00CF7F3B" w:rsidRPr="003100FB" w:rsidRDefault="00000000">
      <w:pPr>
        <w:spacing w:after="120" w:line="360" w:lineRule="auto"/>
        <w:ind w:firstLine="283"/>
        <w:jc w:val="both"/>
        <w:rPr>
          <w:bCs/>
          <w:szCs w:val="24"/>
        </w:rPr>
      </w:pPr>
      <w:r w:rsidRPr="003100FB">
        <w:rPr>
          <w:bCs/>
          <w:szCs w:val="24"/>
        </w:rPr>
        <w:lastRenderedPageBreak/>
        <w:t>Durant le grand Schisme, dont il avait eu la prémonition par un songe symbolique, Jean fut un ardent défenseur de la légitimité d'Urbain VI. Il mit tout en œuvre pour obtenir la reconnaissance du pape romain en Bohême, Allemagne et pays voisins. Mais son intransigeance lui créa de nombreux ennemis politiques qui, de concert avec les jeunes membres du conseil royal, provoquèrent la disgrâce du chancelier en 1384.</w:t>
      </w:r>
    </w:p>
    <w:p w14:paraId="0B953861" w14:textId="77777777" w:rsidR="00CF7F3B" w:rsidRPr="003100FB" w:rsidRDefault="00000000">
      <w:pPr>
        <w:spacing w:after="120" w:line="360" w:lineRule="auto"/>
        <w:ind w:firstLine="283"/>
        <w:jc w:val="both"/>
        <w:rPr>
          <w:bCs/>
          <w:szCs w:val="24"/>
        </w:rPr>
      </w:pPr>
      <w:r w:rsidRPr="003100FB">
        <w:rPr>
          <w:bCs/>
          <w:szCs w:val="24"/>
        </w:rPr>
        <w:t>Après sa chute, il ne cessa de lutter en faveur d'Urbain VI, persuadé que la paix du monde était liée au rétablissement de l'unité de l'Église. Conscient de l'insuffisance des moyens humains et inspiré par le traité de Raymond de Capoue sur le Magnificat, il eut l'idée d'instaurer la fête de la Visitation pour obtenir, par l'intercession de la Vierge, l'unité et la concorde du monde divisé. Il déploya dans ce but une intense activité ; appuyé par quelques théologiens et canonistes de l'université de Prague, il se heurta cependant à la résistance de son écolâtre, l'archevêque Adalbert Ranconis de Ericinio, docteur de Sorbonne. Promulguée à Prague en 1386, la fête fut étendue à l'Église universelle par Urbain VI en 1389.</w:t>
      </w:r>
    </w:p>
    <w:p w14:paraId="76A099BB" w14:textId="77777777" w:rsidR="00CF7F3B" w:rsidRPr="003100FB" w:rsidRDefault="00000000">
      <w:pPr>
        <w:spacing w:after="120" w:line="360" w:lineRule="auto"/>
        <w:ind w:firstLine="283"/>
        <w:jc w:val="both"/>
        <w:rPr>
          <w:bCs/>
          <w:szCs w:val="24"/>
        </w:rPr>
      </w:pPr>
      <w:r w:rsidRPr="003100FB">
        <w:rPr>
          <w:bCs/>
          <w:szCs w:val="24"/>
        </w:rPr>
        <w:t>Dans son diocèse, tout en combattant les hérétiques vaudois et béghards, il discernait les courants spirituels authentiques, par exemple le mouvement pour la communion quotidienne, animé par Mathias de Janov. Il obligea cependant Mathias à rétracter les attaques que celui-ci lançait contre le culte des saintes images sous le prétexte que ce culte détournait de la communion. À cause de certains excès, il autorisa d'abord seulement la communion mensuelle ; mais en 1391, il permit aux laïcs de communier selon leurs désirs, persuadé que la réforme de l'Église devait passer par la sanctification personnelle et conduire à la cessation du schisme.</w:t>
      </w:r>
    </w:p>
    <w:p w14:paraId="0A36997E" w14:textId="77777777" w:rsidR="00CF7F3B" w:rsidRPr="003100FB" w:rsidRDefault="00000000">
      <w:pPr>
        <w:spacing w:after="120" w:line="360" w:lineRule="auto"/>
        <w:ind w:firstLine="283"/>
        <w:jc w:val="both"/>
        <w:rPr>
          <w:bCs/>
          <w:szCs w:val="24"/>
        </w:rPr>
      </w:pPr>
      <w:r w:rsidRPr="003100FB">
        <w:rPr>
          <w:bCs/>
          <w:szCs w:val="24"/>
        </w:rPr>
        <w:t>Ses tentatives pour amener le clergé à la vie ascétique rencontrèrent de fortes oppositions. Celles-ci furent également fatales au succès de sa lutte pour la défense des droits ecclésiastiques contre l'empereur. Poussé par son entourage, le roi cherchait à s'emparer des biens de l'Église et à la soumettre à son pouvoir, il tentait même de trouver appui auprès des deux papes. Durant les fréquentes manifestations de la colère royale, Jean demeura souvent isolé, redouté par la majorité de son clergé, soutenu seulement par quelques hauts prélats. Le conflit eut son point culminant dans la nuit du 20 mars 1393, lorsque son vicaire général Jean de Pomuk (Népomucene) fut précipité dans la Moldau pour avoir confirmé l'élection du nouvel abbé de Kladruby. L'intervention de Jenštejn auprès du pape, cette même année (cf les Acta in curia romana), eut peu de succès en raison des circonstances politiques.</w:t>
      </w:r>
    </w:p>
    <w:p w14:paraId="6BAB224E" w14:textId="77777777" w:rsidR="00CF7F3B" w:rsidRPr="003100FB" w:rsidRDefault="00000000">
      <w:pPr>
        <w:spacing w:after="120" w:line="360" w:lineRule="auto"/>
        <w:ind w:firstLine="283"/>
        <w:jc w:val="both"/>
        <w:rPr>
          <w:bCs/>
          <w:szCs w:val="24"/>
        </w:rPr>
      </w:pPr>
      <w:r w:rsidRPr="003100FB">
        <w:rPr>
          <w:bCs/>
          <w:szCs w:val="24"/>
        </w:rPr>
        <w:lastRenderedPageBreak/>
        <w:t>À la fin de 1395, Jean se démit de ses fonctions épiscopales ; il vécut quelques années en Bohême, s'adonnant totally à la vie ascétique et contemplative, favorisé d'expériences mystiques. En 1399, il se rendit à Rome pour obtenir du pape l'autorisation de continuer son activité pastorale comme évêque missionnaire. Élu patriarche latin d'Alexandrie, le 2 avril 1399, il mourut à Rome le 17 juin 1400.</w:t>
      </w:r>
    </w:p>
    <w:p w14:paraId="1F4FF8A2" w14:textId="77777777" w:rsidR="00CF7F3B" w:rsidRPr="003100FB" w:rsidRDefault="00000000">
      <w:pPr>
        <w:spacing w:after="120" w:line="360" w:lineRule="auto"/>
        <w:ind w:firstLine="283"/>
        <w:jc w:val="both"/>
        <w:rPr>
          <w:bCs/>
          <w:szCs w:val="24"/>
        </w:rPr>
      </w:pPr>
      <w:r w:rsidRPr="003100FB">
        <w:rPr>
          <w:bCs/>
          <w:szCs w:val="24"/>
        </w:rPr>
        <w:t>Petrus Clarificator, l'œuvre de Johannis de Jenczenstein, dans Fontes rerum bohemicarum, t. 1, Prague, 1873, p. 439-469. - Series episcoporum Pragensium, dans Scriptores rerum bohemicarum, t. 2, Prague, 1784, p. 442-445. - E. Machatschek, Johann von Jenczenstein, Bischof von Meißen, dans Archiv für die sächsische Geschichte, t. 6, 1880, p. 260-279. - J. Loserth, Beiträge zur Geschichte der hussitischen Bewegung, dans Archiv für österreichische Geschichte, t. 57, 1879, p. 205-276.</w:t>
      </w:r>
    </w:p>
    <w:p w14:paraId="5A0220B6" w14:textId="77777777" w:rsidR="00CF7F3B" w:rsidRPr="003100FB" w:rsidRDefault="00000000">
      <w:pPr>
        <w:spacing w:after="120" w:line="360" w:lineRule="auto"/>
        <w:ind w:firstLine="283"/>
        <w:jc w:val="both"/>
        <w:rPr>
          <w:bCs/>
          <w:szCs w:val="24"/>
        </w:rPr>
      </w:pPr>
      <w:r w:rsidRPr="003100FB">
        <w:rPr>
          <w:bCs/>
          <w:szCs w:val="24"/>
        </w:rPr>
        <w:t>G. Sommerfeldt, Die Leichenpredigt des Magister Matthias von Liegnitz auf den Tod des Prager Erzbischofs Johann von Jenstein, dans Mitteilungen des Vereins für Geschichte der Deutschen in Böhmen, t. 42, 1904, p. 269-275. - K. Burdach, Der Dichter des Ackermann aus Böhmen und seine Zeit, dans Vom Mittelalter zur Reformation, t. 3, vol. 2, Berlin, 1926. - R. Holinka, Cirkevní politika arcibiskupa Jana z Jenštejna za pontifikátu Urbana VI., dans Spisy filosofické fakulty Univerzity Komenského v Bratislavě, t. 14, Bratislava, 1933. - B. Cervinka, Příspěvky k životopisu Jana z Jenštejna, dans Sborník historického kroužku, 1934-1935.</w:t>
      </w:r>
    </w:p>
    <w:p w14:paraId="1EADD95C" w14:textId="77777777" w:rsidR="00CF7F3B" w:rsidRPr="003100FB" w:rsidRDefault="00000000">
      <w:pPr>
        <w:spacing w:after="120" w:line="360" w:lineRule="auto"/>
        <w:ind w:firstLine="283"/>
        <w:jc w:val="both"/>
        <w:rPr>
          <w:bCs/>
          <w:szCs w:val="24"/>
        </w:rPr>
      </w:pPr>
      <w:r w:rsidRPr="003100FB">
        <w:rPr>
          <w:bCs/>
          <w:szCs w:val="24"/>
        </w:rPr>
        <w:t>F. M. Bartoš, Jan z Jenštejna a jeho zápas, dans Jihočeský sborník historický, t. 13, 1940, p. 1-15. - H. Weigel, Männer um König Wenzel. Das Problem der Reichspolitik 1379-84, dans Deutsches Archiv für Geschichte des Mittelalters, t. 5, 1981, p. 112-177 ; König Wenzels persönliche Politik. Reich und Hausmacht, 1384-1389, t. 7, 1944, p. 133-199. - R. Holinka, Jan z Jenštejna, dans Hrdinové a věztei českého národa, Přerov, 1948, p. 177-185. - J. Le Goff, Un étudiant tchèque à l'Université de Paris au 14e siècle, dans Revue des études slaves, t. 24, 1948, p. 143-170.</w:t>
      </w:r>
    </w:p>
    <w:p w14:paraId="0E785FD6" w14:textId="77777777" w:rsidR="00CF7F3B" w:rsidRPr="003100FB" w:rsidRDefault="00000000">
      <w:pPr>
        <w:spacing w:after="120" w:line="360" w:lineRule="auto"/>
        <w:ind w:firstLine="283"/>
        <w:jc w:val="both"/>
        <w:rPr>
          <w:bCs/>
          <w:szCs w:val="24"/>
        </w:rPr>
      </w:pPr>
      <w:r w:rsidRPr="003100FB">
        <w:rPr>
          <w:bCs/>
          <w:szCs w:val="24"/>
        </w:rPr>
        <w:t>J. V. Koudelka, Raimund von Capua und Böhmen, dans Archivum fratrum praedicatorum, t. 30, 1960, p. 206-226. - J. Polc, Maria et magnum schisma occidentale, dans Maria et Ecclesia. Congres marial international de Lourdes, Rome, 1961, p. 171-182 ; De origine festi Visitationis, Rome, 1967. - E. Winter, Frühhumanismus. Seine Entwicklung in Böhmen und deren europäische Bedeutung für die Kirchenreformbestrebungen im 14. Jhd., Berlin, 1964, p. 117-121, 135-136. - W. Rittenbach et S. Seifert, Geschichte der Bischöfe von Meißen, 968-1581, dans Studien zur katholischen Bistums- und Klostergeschichte, t. 8, Leipzig, 1965, p. 253-258.</w:t>
      </w:r>
    </w:p>
    <w:p w14:paraId="3B015E2C" w14:textId="77777777" w:rsidR="00CF7F3B" w:rsidRPr="003100FB" w:rsidRDefault="00000000">
      <w:pPr>
        <w:spacing w:after="120" w:line="360" w:lineRule="auto"/>
        <w:ind w:firstLine="283"/>
        <w:jc w:val="both"/>
        <w:rPr>
          <w:bCs/>
          <w:szCs w:val="24"/>
        </w:rPr>
      </w:pPr>
      <w:r w:rsidRPr="003100FB">
        <w:rPr>
          <w:bCs/>
          <w:szCs w:val="24"/>
        </w:rPr>
        <w:lastRenderedPageBreak/>
        <w:t>R. E. Weltsch, Archbishop John of Jenstein (1348-1400). Papalism, Humanism and Reform in Pre-Hussite Prague, La Haye-Paris, 1968. - J. Kadlec, Leben und Schriften des Prager Magisters Adalbert Rankonis de Ericinio, coll. Beiträge zur Geschichte der Philosophie und Theologie des Mittelalters 4, Münster, 1971, p. 30-46, 50-57. - J. V. Polc et V. Ryneš, Svatý Jan Nepomucký, Rome, 1972, 2 vol. 2. uvres. - Elles sont presque toutes contenues dans le ms lat. 1122 de la bibliothèque vaticane, qui, sauf rares exceptions, a servi de base pour des éditions partielles ; nous y renvoyons. Cf A. Pelzer, Codices latini latini, t. 2, pars prior, Rome, 1931, p. 749-763 (description du ms), et J. Triska, De auctoribus et operibus Universitatis Pragensis medii aevi capitula, dans Acta Universitatis Carolinae Pragensis, t. 10, 1969, fasc. 1, p. 27-32.</w:t>
      </w:r>
    </w:p>
    <w:p w14:paraId="3E869820" w14:textId="77777777" w:rsidR="00CF7F3B" w:rsidRPr="003100FB" w:rsidRDefault="00000000">
      <w:pPr>
        <w:spacing w:after="120" w:line="360" w:lineRule="auto"/>
        <w:ind w:firstLine="283"/>
        <w:jc w:val="both"/>
        <w:rPr>
          <w:bCs/>
          <w:szCs w:val="24"/>
        </w:rPr>
      </w:pPr>
      <w:r w:rsidRPr="003100FB">
        <w:rPr>
          <w:bCs/>
          <w:szCs w:val="24"/>
        </w:rPr>
        <w:t>UVRES SPIRITUELLES ET ASCÉTIQUES. - 4). Liber dialogorum, 1379-1380 (lat. 1122, f. 86v-99r ; éd de l'introd., f. 86v-88v, dans R. E. Weltsch, The Archbishop…, p. 180-185).</w:t>
      </w:r>
    </w:p>
    <w:p w14:paraId="4C86CACE" w14:textId="77777777" w:rsidR="00CF7F3B" w:rsidRPr="003100FB" w:rsidRDefault="00000000">
      <w:pPr>
        <w:spacing w:after="120" w:line="360" w:lineRule="auto"/>
        <w:ind w:firstLine="283"/>
        <w:jc w:val="both"/>
        <w:rPr>
          <w:bCs/>
          <w:szCs w:val="24"/>
        </w:rPr>
      </w:pPr>
      <w:r w:rsidRPr="003100FB">
        <w:rPr>
          <w:bCs/>
          <w:szCs w:val="24"/>
        </w:rPr>
        <w:t>Première œuvre connue de Jenštejn, dédiée à son ami Jean de Neumarkt ; sous forme de dialogue, elle traite du salut. Après avoir perdu sa famille et ses biens, l'homme se lamente de l'instabilité humaine (livre 1) ; il fait un pacte avec le diable pour retrouver sa prospérité perdue (2) ; rencontrant un ange qui lui explique le mystère du salut, il se repent (3) ; le dialogue entre l'âme et le corps se poursuit après la mort (thème alors très populaire) ; l'ange et le diable interviennent ; finalement l'ange conduit l'âme en purgatoire (4). On décelé, surtout dans le livre 4, une influence d'Augustin, peut-être aussi du pseudo-Denys.</w:t>
      </w:r>
    </w:p>
    <w:p w14:paraId="6A1F301A" w14:textId="77777777" w:rsidR="00CF7F3B" w:rsidRPr="003100FB" w:rsidRDefault="00000000">
      <w:pPr>
        <w:spacing w:after="120" w:line="360" w:lineRule="auto"/>
        <w:ind w:firstLine="283"/>
        <w:jc w:val="both"/>
        <w:rPr>
          <w:bCs/>
          <w:szCs w:val="24"/>
        </w:rPr>
      </w:pPr>
      <w:r w:rsidRPr="003100FB">
        <w:rPr>
          <w:bCs/>
          <w:szCs w:val="24"/>
        </w:rPr>
        <w:t>2). De consideratione et de lacrymis militantis Ecclesiae, octobre 1385 (éd. J. Sedlák, Jenštejnuv traktát « De consideratione », dans Studie a texty k náboženským dějinám českým, t. 2, 1915, p. 35-108 ; texte p. 44-108).</w:t>
      </w:r>
    </w:p>
    <w:p w14:paraId="49854B88" w14:textId="77777777" w:rsidR="00CF7F3B" w:rsidRPr="003100FB" w:rsidRDefault="00000000">
      <w:pPr>
        <w:spacing w:after="120" w:line="360" w:lineRule="auto"/>
        <w:ind w:firstLine="283"/>
        <w:jc w:val="both"/>
        <w:rPr>
          <w:bCs/>
          <w:szCs w:val="24"/>
        </w:rPr>
      </w:pPr>
      <w:r w:rsidRPr="003100FB">
        <w:rPr>
          <w:bCs/>
          <w:szCs w:val="24"/>
        </w:rPr>
        <w:t>Adressé à Urbain VI et inspiré par les Lamentations de Jérémie, ce traité montre que le péché, spécialement celui des hommes d'Église, est la cause du schisme ; l'Église, humiliée et délaissée, reste pourtant la cité mystique de Dieu, appelée au gouvernement spirituel du monde. Pour finir, Jean décrit les dix plaies dont souffre l'Église et montre comment les hérésies la divisent.</w:t>
      </w:r>
    </w:p>
    <w:p w14:paraId="19AF8470" w14:textId="77777777" w:rsidR="00CF7F3B" w:rsidRPr="003100FB" w:rsidRDefault="00000000">
      <w:pPr>
        <w:spacing w:after="120" w:line="360" w:lineRule="auto"/>
        <w:ind w:firstLine="283"/>
        <w:jc w:val="both"/>
        <w:rPr>
          <w:bCs/>
          <w:szCs w:val="24"/>
        </w:rPr>
      </w:pPr>
      <w:r w:rsidRPr="003100FB">
        <w:rPr>
          <w:bCs/>
          <w:szCs w:val="24"/>
        </w:rPr>
        <w:t>3). Libellus de bono mortis, 1390-1393 (f. 65v-86r). Dédié au prévôt des augustins Benoît de Sadská, cet écrit emprunte son titre et son thème à un ouvrage de saint Ambroise : seule la mort éternelle du pécheur est un mal, la mort des justes est un bien, la mort physique est indifférente.</w:t>
      </w:r>
    </w:p>
    <w:p w14:paraId="7D7882F8" w14:textId="77777777" w:rsidR="00CF7F3B" w:rsidRPr="003100FB" w:rsidRDefault="00000000">
      <w:pPr>
        <w:spacing w:after="120" w:line="360" w:lineRule="auto"/>
        <w:ind w:firstLine="283"/>
        <w:jc w:val="both"/>
        <w:rPr>
          <w:bCs/>
          <w:szCs w:val="24"/>
        </w:rPr>
      </w:pPr>
      <w:r w:rsidRPr="003100FB">
        <w:rPr>
          <w:bCs/>
          <w:szCs w:val="24"/>
        </w:rPr>
        <w:lastRenderedPageBreak/>
        <w:t>4). Libellus dialogorum, 1391-1392 (éd. R. E. Weltsch, op cit., p. 198-206). Bref dialogue entre le Christ et l'homme (Jenštejn), où l'on tente d'expliquer, en style biblique, pourquoi le schisme a été permis par Dieu et n'a pas cessé malgré l'institution de la fête de la Visitation et le jubilé de 1390.</w:t>
      </w:r>
    </w:p>
    <w:p w14:paraId="13454C79" w14:textId="77777777" w:rsidR="00CF7F3B" w:rsidRPr="003100FB" w:rsidRDefault="00000000">
      <w:pPr>
        <w:spacing w:after="120" w:line="360" w:lineRule="auto"/>
        <w:ind w:firstLine="283"/>
        <w:jc w:val="both"/>
        <w:rPr>
          <w:bCs/>
          <w:szCs w:val="24"/>
        </w:rPr>
      </w:pPr>
      <w:r w:rsidRPr="003100FB">
        <w:rPr>
          <w:bCs/>
          <w:szCs w:val="24"/>
        </w:rPr>
        <w:t>5). Libellus quod nemo laeditur nisi a seipso, 1391-1392 (f. 111r-120v). Sous un titre repris de Jean Chrysostome (cf supra, col. 348-851), cet opuscule montre que l'homme est seul responsable de son péché. D'où la division en quatre livres : a) comment l'âme se détourne d'elle-même et de Dieu ; b) les six âges de l'homme ; c) les trois maux du monde ; d) les sept péchés mortels.</w:t>
      </w:r>
    </w:p>
    <w:p w14:paraId="6493727B" w14:textId="77777777" w:rsidR="00CF7F3B" w:rsidRPr="003100FB" w:rsidRDefault="00000000">
      <w:pPr>
        <w:spacing w:after="120" w:line="360" w:lineRule="auto"/>
        <w:ind w:firstLine="283"/>
        <w:jc w:val="both"/>
        <w:rPr>
          <w:bCs/>
          <w:szCs w:val="24"/>
        </w:rPr>
      </w:pPr>
      <w:r w:rsidRPr="003100FB">
        <w:rPr>
          <w:bCs/>
          <w:szCs w:val="24"/>
        </w:rPr>
        <w:t>4). Orationes : dix-huit prières pour diverses circonstances, dont cinq en vers rimés. 2} Officium rythmicum et Missa in festo l'isitationis ; Officium. in festo Mariae ad Nives ; Misse de Transfixione b. Mariae virginis. 8). Sequentiae. #). Hymni. 5). Cantilenae : onze cantiques à thème marial pour le temps de Noël, à propos du schisme et sur le pur amour. Toutes les pièces en vers ont été éditées par G. M. Dreves, Die Hymnen Johanns von Jenêtejn, Prague, 1886, et Analecta hymnica 48, Leipzig, 1905 ; cf J. Szôvérfiy, Die Annalen der lateinischen Hymnendichtung, t. 2, Berlin, 1965, p. 357-361.</w:t>
      </w:r>
    </w:p>
    <w:p w14:paraId="079BBF30" w14:textId="77777777" w:rsidR="00CF7F3B" w:rsidRPr="003100FB" w:rsidRDefault="00000000">
      <w:pPr>
        <w:spacing w:after="120" w:line="360" w:lineRule="auto"/>
        <w:ind w:firstLine="283"/>
        <w:jc w:val="both"/>
        <w:rPr>
          <w:bCs/>
          <w:szCs w:val="24"/>
        </w:rPr>
      </w:pPr>
      <w:r w:rsidRPr="003100FB">
        <w:rPr>
          <w:bCs/>
          <w:szCs w:val="24"/>
        </w:rPr>
        <w:t>49 UVRES THÉOLOGIQUES ET POLÉMIQUES. - 4). Le Contra Adalbertum (1388), à l'occasion d'une polémique entre Jean et Adalbert Ranconis, répond à l'Apologia magistri Adalberti (éd. J. Kadlec, Leben und Schriften., p277-329). Cette réponse s'ouvre par une introduction historique où Jean explique comment il s'est trouvé contraint d'écrire a). De purgatorio (f. 1v-4r ; extraits dans J. Loserth, Beüräge., cité supra, p. 265-271) : tous les saints ont-ils dû passer par le purgatoire ? b). Duo libelli ad honorem Dei et beatae Mariae l'irginis l'isitationis (f. 48r-26r ; extraits dans Loserth, p. 272274). c). De devolutionibus (éd. J. Kalousek, dans Zprévy ze zasedéni…, 1882, p. 167-186) : défend le droit des paysans à laisser leurs biens à leur parenté d). De potestate davium (éd. P. De l'ooght, Hussiana, Louvain, 1960, Le traité de l'Église de Jean de Jen$tejn, p. 161-185). - e). De veritate Urbani (éd. J. Sedlâk, Mistr Jan Hus, p. 420) : apologies pour Urbain vi ; la première expose la nécessité d'un chef de l'Église, avec des pouvoirs égaux à ceux de Pierre ; la seconde démontre, avec des arguments théologiques, la légitimité d''Urbain vi ; ces deux ouvrages citent des textes du De schismate perdu d'Adalbert.</w:t>
      </w:r>
    </w:p>
    <w:p w14:paraId="7D025A7E" w14:textId="77777777" w:rsidR="00CF7F3B" w:rsidRPr="003100FB" w:rsidRDefault="00000000">
      <w:pPr>
        <w:spacing w:after="120" w:line="360" w:lineRule="auto"/>
        <w:ind w:firstLine="283"/>
        <w:jc w:val="both"/>
        <w:rPr>
          <w:bCs/>
          <w:szCs w:val="24"/>
        </w:rPr>
      </w:pPr>
      <w:r w:rsidRPr="003100FB">
        <w:rPr>
          <w:bCs/>
          <w:szCs w:val="24"/>
        </w:rPr>
        <w:t>2). Responsio de officio festi l'isttationis, 1390 (ms Wroclav, Univ. Bibl. 1 F 777, f. 137v-138v) : réponse à une commission cardinalice à propos des critiques sur les hymnes composées pour la fête.</w:t>
      </w:r>
    </w:p>
    <w:p w14:paraId="5E568D9B" w14:textId="77777777" w:rsidR="00CF7F3B" w:rsidRPr="003100FB" w:rsidRDefault="00000000">
      <w:pPr>
        <w:spacing w:after="120" w:line="360" w:lineRule="auto"/>
        <w:ind w:firstLine="283"/>
        <w:jc w:val="both"/>
        <w:rPr>
          <w:bCs/>
          <w:szCs w:val="24"/>
        </w:rPr>
      </w:pPr>
      <w:r w:rsidRPr="003100FB">
        <w:rPr>
          <w:bCs/>
          <w:szCs w:val="24"/>
        </w:rPr>
        <w:t xml:space="preserve">3). Libellus de iustitia et divina iustitiae observantia, 4395 ? (ms l'at f. 99v-110v). Dédié au cardinal Cosme de'Migliorati (futur Innocent vi) et rappelant une œuvre du pseudo-Denys, fictive ou perdue, </w:t>
      </w:r>
      <w:r w:rsidRPr="003100FB">
        <w:rPr>
          <w:bCs/>
          <w:szCs w:val="24"/>
        </w:rPr>
        <w:lastRenderedPageBreak/>
        <w:t>cet écrit théologique cherche à concilier justice de Dieu et salut de l'homme et traite des thèmes suivants : la dignité des créatures raisonnables, leur chute causée par le libre arbitre, l'intervention divine, la damnation des pécheurs, Dieu et le mal, la toute-puissance divine. L'argumentation trahit l'influence d'Augustin en plus de celle du pseudo-Denys.</w:t>
      </w:r>
    </w:p>
    <w:p w14:paraId="39835AA3" w14:textId="77777777" w:rsidR="00CF7F3B" w:rsidRPr="003100FB" w:rsidRDefault="00000000">
      <w:pPr>
        <w:spacing w:after="120" w:line="360" w:lineRule="auto"/>
        <w:ind w:firstLine="283"/>
        <w:jc w:val="both"/>
        <w:rPr>
          <w:bCs/>
          <w:szCs w:val="24"/>
        </w:rPr>
      </w:pPr>
      <w:r w:rsidRPr="003100FB">
        <w:rPr>
          <w:bCs/>
          <w:szCs w:val="24"/>
        </w:rPr>
        <w:t>5° UVRES DE CARACTÈRE NARRATIF. - 4) ÂMiracula beatae Mariae l'isitationis, 1391-1395 (éd. A. Neumann, dans Hlidka, t. 55, 1938, d'après le ms Wroclav, Univ. Bibl. 1 F 777, f. 105r-111v) : récit de faits que l'auteur considère comme signes surnaturels en faveur de la fête.</w:t>
      </w:r>
    </w:p>
    <w:p w14:paraId="7F38E532" w14:textId="77777777" w:rsidR="00CF7F3B" w:rsidRPr="003100FB" w:rsidRDefault="00000000">
      <w:pPr>
        <w:spacing w:after="120" w:line="360" w:lineRule="auto"/>
        <w:ind w:firstLine="283"/>
        <w:jc w:val="both"/>
        <w:rPr>
          <w:bCs/>
          <w:szCs w:val="24"/>
        </w:rPr>
      </w:pPr>
      <w:r w:rsidRPr="003100FB">
        <w:rPr>
          <w:bCs/>
          <w:szCs w:val="24"/>
        </w:rPr>
        <w:t>2). Acta in curia romana, avril-juillet 1393 {ms l'at f. 162r-169r, éd. P. De l'ooght, Hussiana, p. 422-441) ; supplique présentée à Boniface 1x contre le roi l'enceslas 1v, en 37 articles. Une version plus breve (f. 169r-171r), en style de curie, fut probablement rédigée avec le concours d'autres personnes.</w:t>
      </w:r>
    </w:p>
    <w:p w14:paraId="44BDA207" w14:textId="77777777" w:rsidR="00CF7F3B" w:rsidRPr="003100FB" w:rsidRDefault="00000000">
      <w:pPr>
        <w:spacing w:after="120" w:line="360" w:lineRule="auto"/>
        <w:ind w:firstLine="283"/>
        <w:jc w:val="both"/>
        <w:rPr>
          <w:bCs/>
          <w:szCs w:val="24"/>
        </w:rPr>
      </w:pPr>
      <w:r w:rsidRPr="003100FB">
        <w:rPr>
          <w:bCs/>
          <w:szCs w:val="24"/>
        </w:rPr>
        <w:t>3). Libellus apologorum, 1396 (éd. J. Sedlâk, Mistr Jan Hus, p. 68-80) : sous forme de lettre à Henri de Rosenberg, son ami, Jean explique pourquoi il s'est démis de son évêché (cf Libellus de fuga saeculi).</w:t>
      </w:r>
    </w:p>
    <w:p w14:paraId="39FDD1EA" w14:textId="77777777" w:rsidR="00CF7F3B" w:rsidRPr="003100FB" w:rsidRDefault="00000000">
      <w:pPr>
        <w:spacing w:after="120" w:line="360" w:lineRule="auto"/>
        <w:ind w:firstLine="283"/>
        <w:jc w:val="both"/>
        <w:rPr>
          <w:bCs/>
          <w:szCs w:val="24"/>
        </w:rPr>
      </w:pPr>
      <w:r w:rsidRPr="003100FB">
        <w:rPr>
          <w:bCs/>
          <w:szCs w:val="24"/>
        </w:rPr>
        <w:t>6° LeTrres. - Jusqu ici 77 lettres ont été identifiées ; de caractère privé, elles datent de 1370-1391 (ms 2449, Archives d'État, Prague, Î. 4r-54r).</w:t>
      </w:r>
    </w:p>
    <w:p w14:paraId="596AE303" w14:textId="77777777" w:rsidR="00CF7F3B" w:rsidRPr="003100FB" w:rsidRDefault="00000000">
      <w:pPr>
        <w:spacing w:after="120" w:line="360" w:lineRule="auto"/>
        <w:ind w:firstLine="283"/>
        <w:jc w:val="both"/>
        <w:rPr>
          <w:bCs/>
          <w:szCs w:val="24"/>
        </w:rPr>
      </w:pPr>
      <w:r w:rsidRPr="003100FB">
        <w:rPr>
          <w:bCs/>
          <w:szCs w:val="24"/>
        </w:rPr>
        <w:t>L'édition de J. Loserth, Der Codex epistolaris. Johann von Jenzenstein, dans Archiv für ôsterreichische Geschichte, t. 55, 1877, p. 267-400, omet les lettres déjà publiées {en donne les références) et celles sans intérêt historique. Deux lettres inédites de remerciement au pape et aux cardinaux pour l'institution de la fête de la l'isitation sont dans le ms 1 F 777 de Wroclaw, f. 131v-132r. D'autres sont dispersées en diverses collections ; la plupart sont d'authenticité douteuse. Les actes, statuts et mandements ont été inventoriés par J. Trf$ka, Prispévky…, p. 31.</w:t>
      </w:r>
    </w:p>
    <w:p w14:paraId="7493BE3B" w14:textId="77777777" w:rsidR="00CF7F3B" w:rsidRPr="003100FB" w:rsidRDefault="00000000">
      <w:pPr>
        <w:spacing w:after="120" w:line="360" w:lineRule="auto"/>
        <w:ind w:firstLine="283"/>
        <w:jc w:val="both"/>
        <w:rPr>
          <w:bCs/>
          <w:szCs w:val="24"/>
        </w:rPr>
      </w:pPr>
      <w:r w:rsidRPr="003100FB">
        <w:rPr>
          <w:bCs/>
          <w:szCs w:val="24"/>
        </w:rPr>
        <w:t xml:space="preserve">70 Sources. - Les œuvres de JenStejn révèlent une profonde connaissance de l'Écriture (cf l'ita, ch. 10, p. 453) ; Jean se réfère rarement aux auteurs classiques latins, mais le style dénote son érudition humaniste. Parmi les auteurs ecclésiastiques, le pseudo-Denys a ses préférences, mais il cite également Ambroise, Jérôme, Augustin, Grégoire le Grand, Jean Chrysostome, Jean Damascene, Athanase et Origene (ces trois derniers peut-être d'après les chaînes). Parmi les auteurs médiévaux, il utilise les l'itae Patrum, Anselme de Cantorbéry, Bernard, Anselme d''Halberstadt, Cassiodore, Pierre Lombard, Richard de Saint-l'ictor. Il subit aussi l'influence de ses amis théologiens de l'université de Prague (cf l'ita, ch. 2, p. 443 ; ch. 10, p. 453) : Matthieu de Cracovie, Jean de Marienwerder, l'augustin </w:t>
      </w:r>
      <w:r w:rsidRPr="003100FB">
        <w:rPr>
          <w:bCs/>
          <w:szCs w:val="24"/>
        </w:rPr>
        <w:lastRenderedPageBreak/>
        <w:t>Pierre Clarificator, le chartreux Albert de Prague, le dominicain Nicolas Biceps ; son contact avec les dominicains lui fit connaître Henri Suso et Catherine de Sienne, par l'intermédiaire de Raymond de Capoue ; il connaissait encore peut-être quelques œuvres latines de Richard Rolle.</w:t>
      </w:r>
    </w:p>
    <w:p w14:paraId="62F5DCF6" w14:textId="77777777" w:rsidR="00CF7F3B" w:rsidRPr="003100FB" w:rsidRDefault="00000000">
      <w:pPr>
        <w:spacing w:after="120" w:line="360" w:lineRule="auto"/>
        <w:ind w:firstLine="283"/>
        <w:jc w:val="both"/>
        <w:rPr>
          <w:bCs/>
          <w:szCs w:val="24"/>
        </w:rPr>
      </w:pPr>
      <w:r w:rsidRPr="003100FB">
        <w:rPr>
          <w:bCs/>
          <w:szCs w:val="24"/>
        </w:rPr>
        <w:t>Outre les études citées dans le texte, voir : J. Zitek, Tractatulus de potestate davium, dans Casopis katolického duchoéenstva, t. 45, 14904, p. 47 sw ; t. 50, 1909, p. 64 sw. - A. Neumann, dans Hlidka, t. 52, 1985, p. 359-361, 407-408. - P. De l'ooght, Hussiana, Louvain, 1960, Jean de Pomuk, p. 400-421 ; Jean de Pomuk. Une ré-tractation, RHE, t. 67, 1972, p. 817830.- J. Kadlec, L'œuvre homilétique de Jean Jen$tejn, dans Recherches de théologie ancienne et médiévale, t. 30, 1963, p. 299328.</w:t>
      </w:r>
    </w:p>
    <w:p w14:paraId="0D2AA934" w14:textId="77777777" w:rsidR="00CF7F3B" w:rsidRPr="003100FB" w:rsidRDefault="00000000">
      <w:pPr>
        <w:spacing w:after="120" w:line="360" w:lineRule="auto"/>
        <w:ind w:firstLine="283"/>
        <w:jc w:val="both"/>
        <w:rPr>
          <w:bCs/>
          <w:szCs w:val="24"/>
        </w:rPr>
      </w:pPr>
      <w:r w:rsidRPr="003100FB">
        <w:rPr>
          <w:bCs/>
          <w:szCs w:val="24"/>
        </w:rPr>
        <w:t>59 MARIOLOGIE. - A la dévotion mariale intense de la Bohême, Jean donne de solides bases théologiques. De la maternité divine dérivent tous les privilèges de Marie : place unique dans l'Église, plénitude de grâces, Immaculée Conception. De celle-ci, Jean ne parle pas explicitement, car elle était l'objet de vives discussions à l'université de Prague, mais on peut la déduire de ses écrits. Il professe l'assomption, et recueille les arguments théologiques en sa faveur ; peut-être est-il le premier théologien à donner une valeur théologique à cette doctrine. Il souligne encore la coopération de Marie à l'œuvre du salut : « corédemptrice », qui « supprime la malédiction d'Ève », est une expression fréquente, comme « médiatrice de toutes grâces ».</w:t>
      </w:r>
    </w:p>
    <w:p w14:paraId="38A9EF95" w14:textId="77777777" w:rsidR="00CF7F3B" w:rsidRPr="003100FB" w:rsidRDefault="00000000">
      <w:pPr>
        <w:spacing w:after="120" w:line="360" w:lineRule="auto"/>
        <w:ind w:firstLine="283"/>
        <w:jc w:val="both"/>
        <w:rPr>
          <w:bCs/>
          <w:szCs w:val="24"/>
        </w:rPr>
      </w:pPr>
      <w:r w:rsidRPr="003100FB">
        <w:rPr>
          <w:bCs/>
          <w:szCs w:val="24"/>
        </w:rPr>
        <w:t>Particulièrement intéressante est la relation entre Marie et l'Église : comme « illuminatrice », Marie éclaire « ex tunc praecipue cum ascendente Domino ipsa sola remansit, a qua tota Ecclesia velut a magistra divinissima doctrinis sanctissimis fuit erudita » (Hom. 9 l'isitationis, l'at f. 205v). Il l'appelle encore « doctor Ecclesiae », « magistra fidei catholicae », « theologa spiritualis sapientiae ». On notera que JenStejn s'inspire de la doctrine du pseudo-Denys d'après laquelle les hiérarchies supérieures doivent éclairer les inférieures : or, Marie surpasse tous les anges. Il va même jusqu'à lui attribuer les clés qui lient et délient « etiamsi in evangelio non legatur » {f. 206r). Il appelle encore Marie « mère de l'Église », « mère de tous les vivants », et fonde la puissance de son intercession sur la conviction que son Fils exauce toujours sa prière : « Filius eï nihil denegat ».</w:t>
      </w:r>
    </w:p>
    <w:p w14:paraId="6A58E9BD" w14:textId="77777777" w:rsidR="00CF7F3B" w:rsidRPr="003100FB" w:rsidRDefault="00000000">
      <w:pPr>
        <w:spacing w:after="120" w:line="360" w:lineRule="auto"/>
        <w:ind w:firstLine="283"/>
        <w:jc w:val="both"/>
        <w:rPr>
          <w:bCs/>
          <w:szCs w:val="24"/>
        </w:rPr>
      </w:pPr>
      <w:r w:rsidRPr="003100FB">
        <w:rPr>
          <w:bCs/>
          <w:szCs w:val="24"/>
        </w:rPr>
        <w:t>C'est aussi la raison pour laquelle Jean pensait que l'unité de l'Église dépendait presque exclusivement de l'intercession de Marie, « mater unitatis » ; par la fête de la l'isitation, il voulait obtenir que Marie vint « visiter » l'Église et la ramenât à l'unité.</w:t>
      </w:r>
    </w:p>
    <w:p w14:paraId="700BE3DB" w14:textId="77777777" w:rsidR="00CF7F3B" w:rsidRPr="003100FB" w:rsidRDefault="00000000">
      <w:pPr>
        <w:spacing w:after="120" w:line="360" w:lineRule="auto"/>
        <w:ind w:firstLine="283"/>
        <w:jc w:val="both"/>
        <w:rPr>
          <w:bCs/>
          <w:szCs w:val="24"/>
        </w:rPr>
      </w:pPr>
      <w:r w:rsidRPr="003100FB">
        <w:rPr>
          <w:bCs/>
          <w:szCs w:val="24"/>
        </w:rPr>
        <w:t xml:space="preserve">A. Neumann, Pravidla duchovniho %ivota pro arcibiskupa Jana z Jen$tejna, dans Hlidka, t. 51, 1934, p. 49-54, 81-85. - V. Bitnar, Eucharistik éeské gotiky, dans Na hlubinu, t. 10, 4935, p. 485-489 ; </w:t>
      </w:r>
      <w:r w:rsidRPr="003100FB">
        <w:rPr>
          <w:bCs/>
          <w:szCs w:val="24"/>
        </w:rPr>
        <w:lastRenderedPageBreak/>
        <w:t>Jan z JenStejna. Mariénsk a eucharistick horlitel êeské gotiky, dans l'itézové, t. 5, n. 2, Olomouc, 1938.</w:t>
      </w:r>
    </w:p>
    <w:p w14:paraId="13312D7D" w14:textId="77777777" w:rsidR="00CF7F3B" w:rsidRPr="003100FB" w:rsidRDefault="00000000">
      <w:pPr>
        <w:spacing w:after="120" w:line="360" w:lineRule="auto"/>
        <w:ind w:firstLine="283"/>
        <w:jc w:val="both"/>
        <w:rPr>
          <w:bCs/>
          <w:szCs w:val="24"/>
        </w:rPr>
      </w:pPr>
      <w:r w:rsidRPr="003100FB">
        <w:rPr>
          <w:bCs/>
          <w:szCs w:val="24"/>
        </w:rPr>
        <w:t>Jaroslav V. Pozc.</w:t>
      </w:r>
    </w:p>
    <w:p w14:paraId="60AAE1A9" w14:textId="77777777" w:rsidR="00CF7F3B" w:rsidRPr="003100FB" w:rsidRDefault="00000000">
      <w:pPr>
        <w:spacing w:after="120" w:line="360" w:lineRule="auto"/>
        <w:ind w:firstLine="283"/>
        <w:jc w:val="both"/>
        <w:rPr>
          <w:bCs/>
          <w:szCs w:val="24"/>
        </w:rPr>
      </w:pPr>
      <w:r w:rsidRPr="003100FB">
        <w:rPr>
          <w:bCs/>
          <w:szCs w:val="24"/>
        </w:rPr>
        <w:t>123. JEAN DE JÉRUSALEM, évêque, vers 856-417. - 1. l'ie. - 2. uvres.</w:t>
      </w:r>
    </w:p>
    <w:p w14:paraId="169FF4A7" w14:textId="77777777" w:rsidR="00CF7F3B" w:rsidRPr="003100FB" w:rsidRDefault="00000000">
      <w:pPr>
        <w:spacing w:after="120" w:line="360" w:lineRule="auto"/>
        <w:ind w:firstLine="283"/>
        <w:jc w:val="both"/>
        <w:rPr>
          <w:bCs/>
          <w:szCs w:val="24"/>
        </w:rPr>
      </w:pPr>
      <w:r w:rsidRPr="003100FB">
        <w:rPr>
          <w:bCs/>
          <w:szCs w:val="24"/>
        </w:rPr>
        <w:t>4. l'ie. - Les premières Histoires ecclésiastiques se contentent de mentionner Jean comme successeur de saint Cyrille (Socrate, Hist eccl v, 15, PG 67, 604b ;</w:t>
      </w:r>
    </w:p>
    <w:p w14:paraId="11795F7F" w14:textId="77777777" w:rsidR="00CF7F3B" w:rsidRPr="003100FB" w:rsidRDefault="00000000">
      <w:pPr>
        <w:spacing w:after="120" w:line="360" w:lineRule="auto"/>
        <w:ind w:firstLine="283"/>
        <w:jc w:val="both"/>
        <w:rPr>
          <w:bCs/>
          <w:szCs w:val="24"/>
        </w:rPr>
      </w:pPr>
      <w:r w:rsidRPr="003100FB">
        <w:rPr>
          <w:bCs/>
          <w:szCs w:val="24"/>
        </w:rPr>
        <w:t>Sozomene, Hist ecel vir, 14, 4, et vint, 4, 1, éd. GCS, t. 50, p. 318, 27, et p. 347, 10 ; PG 67, 1452b, 1509a). Théodoret le qualifie d'admirable, de merveilleux (Hist eccl v, 35, 1, et 38, 1, éd. GCS, t. 44, p. 337, 8-9 et 842, 3 ; PG 82, 1265a, 1277a). Le chroniqueur Idace a connu Jean dans son adolescence, mais il reconnaît ne pouvoir mieux faire que de placer ce « saint Jean » parmi les « remarquables » évêques orientaux contemporains (Chronicon xxi-xrt, 38-40, éd. Th. Mommsen, Chronica minora, t. 2, MGH Auctores antiquissimi, t. 11, Berlin, 1918, p. 17 = PL 51, 876c).</w:t>
      </w:r>
    </w:p>
    <w:p w14:paraId="785140C8" w14:textId="77777777" w:rsidR="00CF7F3B" w:rsidRPr="003100FB" w:rsidRDefault="00000000">
      <w:pPr>
        <w:spacing w:after="120" w:line="360" w:lineRule="auto"/>
        <w:ind w:firstLine="283"/>
        <w:jc w:val="both"/>
        <w:rPr>
          <w:bCs/>
          <w:szCs w:val="24"/>
        </w:rPr>
      </w:pPr>
      <w:r w:rsidRPr="003100FB">
        <w:rPr>
          <w:bCs/>
          <w:szCs w:val="24"/>
        </w:rPr>
        <w:t>C'est surtout à saint Jérôme, qui fut loin de l'admirer, que nous devons d'en savoir davantage {lettre à Théophile, Ep. 82, 8-10 ; CSEL 55, p. 415-117 : PL 22, 740b742a ; trad. J. Labourt, t. 4, p. 119-122). Jean était moine et avait atteint, lorsqu'il fut ordonné évêque, un âge peu différent de celui de Paulinien, frère de Jérôme, lors de son ordination sacerdotale, laquelle lui fut conférée à trente ans, sans doute non encore accomplis (F. Cavallera, Saint Jérôme, t. 1, p. 214). Par conséquent, lorsqu'il succéda à Cyrille mort le 18 mars 387 {P. Nautin, La date de la mort de Cyrille de Jérusalem, RHE, t. 56, 1961, p. 35). Jean avait dépassé de peu la trentaine ; ce qui reporte sa naissance vers 356.</w:t>
      </w:r>
    </w:p>
    <w:p w14:paraId="602F3AF4" w14:textId="77777777" w:rsidR="00CF7F3B" w:rsidRPr="003100FB" w:rsidRDefault="00000000">
      <w:pPr>
        <w:spacing w:after="120" w:line="360" w:lineRule="auto"/>
        <w:ind w:firstLine="283"/>
        <w:jc w:val="both"/>
        <w:rPr>
          <w:bCs/>
          <w:szCs w:val="24"/>
        </w:rPr>
      </w:pPr>
      <w:r w:rsidRPr="003100FB">
        <w:rPr>
          <w:bCs/>
          <w:szCs w:val="24"/>
        </w:rPr>
        <w:t>Des auteurs sérieux affirment qu'il avait fréquenté dans sa jeunesse les milieux monastiques de Nitrie (H. Grégoire et M.-A. Kugener, Marc le diacre…, p zxx1v ; Ch. Baur, John Chrysostom and his Time, t. 2, Westminster, 1960, p. 193 ; A. Guillaumont, Les « Kephalaïia gnostica ».…, p. 92). Cette assertion repose probablement sur une conjecture de P. Wastels, l'indiciae., p. 321b) basée sur une lecture de l'Histoire lausiaque dont Tillemont a déjà relevé l'erreur (Mémoires pour l'histoire _ecclésiastique, t. 12, Paris, 1707, p. 640).</w:t>
      </w:r>
    </w:p>
    <w:p w14:paraId="0EF59E0D" w14:textId="77777777" w:rsidR="00CF7F3B" w:rsidRPr="003100FB" w:rsidRDefault="00000000">
      <w:pPr>
        <w:spacing w:after="120" w:line="360" w:lineRule="auto"/>
        <w:ind w:firstLine="283"/>
        <w:jc w:val="both"/>
        <w:rPr>
          <w:bCs/>
          <w:szCs w:val="24"/>
        </w:rPr>
      </w:pPr>
      <w:r w:rsidRPr="003100FB">
        <w:rPr>
          <w:bCs/>
          <w:szCs w:val="24"/>
        </w:rPr>
        <w:t xml:space="preserve">C'est de la même historiographie aventureuse que procede la légende qui attribue à Jean un rôle primordial dans la législation carmélitaine (cf DHGE, t. 11, col. 1072). Quand les grecs modernes placent au Mont Carmel les débuts monastiques du futur évêque et affirment que Jean fut le premier à introduire dans l'Église de Jérusalem les regles monastiques de saint Basile (Ch. Papadopoulos,'Ioroptx.…, p. 129 ; S. Papadopoulos, Opnaxeurixh…, COl. 1192), ils dépendent à </w:t>
      </w:r>
      <w:r w:rsidRPr="003100FB">
        <w:rPr>
          <w:bCs/>
          <w:szCs w:val="24"/>
        </w:rPr>
        <w:lastRenderedPageBreak/>
        <w:t>coup sûr d'une tradition latine que D. Papebroch aurait pu ruiner avec encore plus d'assurance (Tractatus…, p xXIx-Xx1).</w:t>
      </w:r>
    </w:p>
    <w:p w14:paraId="7FBD126A" w14:textId="77777777" w:rsidR="00CF7F3B" w:rsidRPr="003100FB" w:rsidRDefault="00000000">
      <w:pPr>
        <w:spacing w:after="120" w:line="360" w:lineRule="auto"/>
        <w:ind w:firstLine="283"/>
        <w:jc w:val="both"/>
        <w:rPr>
          <w:bCs/>
          <w:szCs w:val="24"/>
        </w:rPr>
      </w:pPr>
      <w:r w:rsidRPr="003100FB">
        <w:rPr>
          <w:bCs/>
          <w:szCs w:val="24"/>
        </w:rPr>
        <w:t>Quant à la mesure selon laquelle le jeune moine Jean a trempé, comme le prétend saint Jérôme, dans l'hérésie arienne, il est assez difficile de la déterminer. Il était en tout cas trop jeune pour avoir été mêlé aux événements de 357-360 (Y.-M. Duval, Sur les insinuations…, p. 365).</w:t>
      </w:r>
    </w:p>
    <w:p w14:paraId="13786778" w14:textId="77777777" w:rsidR="00CF7F3B" w:rsidRPr="003100FB" w:rsidRDefault="00000000">
      <w:pPr>
        <w:spacing w:after="120" w:line="360" w:lineRule="auto"/>
        <w:ind w:firstLine="283"/>
        <w:jc w:val="both"/>
        <w:rPr>
          <w:bCs/>
          <w:szCs w:val="24"/>
        </w:rPr>
      </w:pPr>
      <w:r w:rsidRPr="003100FB">
        <w:rPr>
          <w:bCs/>
          <w:szCs w:val="24"/>
        </w:rPr>
        <w:t>Ce qui est sûr, c'est qu'au moment où il monte sur le siege de saint Jacques, le hiéromoine Jean doit compter avec de récentes fondations cénobitiques latines établies sur son territoire. D'une part, il y a, à Jérusalem, depuis 378 environ, Mélanie Pancienne et Rufin d'Aquilée auxquels d'aucuns attribuent un rôle non négligeable dans l'élection de Jean (J. Brochet, Jérôme, p. 115-116), et, d'autre part, sainte Paula et saint Jérôme qui viennent de s'installer à Bethléem (386). Rufin et Jérôme étaient, dans le principe, des admirateurs et des traducteurs d'Origene. Or, c'est autour de la controverse origéniste que se déroulent les événements auxquels Jean sera tout d'abord mêlé.</w:t>
      </w:r>
    </w:p>
    <w:p w14:paraId="0D261CEC" w14:textId="77777777" w:rsidR="00CF7F3B" w:rsidRPr="003100FB" w:rsidRDefault="00000000">
      <w:pPr>
        <w:spacing w:after="120" w:line="360" w:lineRule="auto"/>
        <w:ind w:firstLine="283"/>
        <w:jc w:val="both"/>
        <w:rPr>
          <w:bCs/>
          <w:szCs w:val="24"/>
        </w:rPr>
      </w:pPr>
      <w:r w:rsidRPr="003100FB">
        <w:rPr>
          <w:bCs/>
          <w:szCs w:val="24"/>
        </w:rPr>
        <w:t>19 JEAN DE JÉRUSALEM ET L'ORIGÉNISME. - Avant 393, les relations semblent normales entre ces représentants de l'ascétisme. Jean dut sans doute ordonner prêtre, vers 390, son ami Rufin. En 392, frappé par la vertu du futur évêque de Gaza, il conféra le sacerdoce et confia la charge de stavrophylaz à saint Porphyre (Grégoire-Kugener, Marc le diacre…, $ 10 ; cf Acta sanctorum, 26 février, t. 3, Anvers, 1658, p. 644c ; pour l'explication de l'anachronisme, Praylius au lieu de Jean, cf Grégoire-Kugener, p. LXXIX-LXXXI).</w:t>
      </w:r>
    </w:p>
    <w:p w14:paraId="0A30314D" w14:textId="77777777" w:rsidR="00CF7F3B" w:rsidRPr="003100FB" w:rsidRDefault="00000000">
      <w:pPr>
        <w:spacing w:after="120" w:line="360" w:lineRule="auto"/>
        <w:ind w:firstLine="283"/>
        <w:jc w:val="both"/>
        <w:rPr>
          <w:bCs/>
          <w:szCs w:val="24"/>
        </w:rPr>
      </w:pPr>
      <w:r w:rsidRPr="003100FB">
        <w:rPr>
          <w:bCs/>
          <w:szCs w:val="24"/>
        </w:rPr>
        <w:t xml:space="preserve">Au début de 393, Jérusalem vit apparaître un énigmatique Atarbius, « inquisiteur sans mandat » (Cavallera, S. Jérôme, t. 1, p. 205) ou plutôt agent de saint Épiphane (Duval, Sur les insinuations., p. 360, n. 6), chargé d'enrayer en Palestine les progres de l'origénisme. Au contraire de Rufin et de Jean qui firent la sourde oreille (Jérôme, Contre Rufin arr, 33, PL 28, 481cd), l'abbé de Bethléem fut sensible à cette mise en garde et, de soutien qu'il était, devint l'ennemi juré du docteur alexandrin. La tension monta, lorsqu'en septembre 393 Épiphane de Salamine revint à Jérusalem pour la fête des Encénies. A son sermon prononcé en l'église de PAnastasis contre la doctrine d'Origene, Jean répondit, le lendemain, par une philippique fustigeant les anthropomorphistes. Pleinement d'accord avec son contradicteur pour condamner l'anthropomorphisme, le vieil évêque de Chypre exigea cependant de lui qu'il condamnât les erreurs d'Origene (Jérôme, Contre Jean 11, PL 28, 363d-364c) qu'il disait être le « père d'Arius, la racine et la source des autres hérésies » (lettre à Jean, Ep. 51, CSEL 54, p. 400, 9 - PL 22, 520a). Peu après, l'évêque de Jérusalem fit en public une profession de foi à laquelle Épiphane ne trouva rien à redire et tous les deux se retrouverent à Béthel pour une « </w:t>
      </w:r>
      <w:r w:rsidRPr="003100FB">
        <w:rPr>
          <w:bCs/>
          <w:szCs w:val="24"/>
        </w:rPr>
        <w:lastRenderedPageBreak/>
        <w:t>collecte » (Épiphane, lettre à Jean, CSEL 54, p. 411 - PL 22, 5260 ; cf Cavallera, Saint Jérôme, t. 1, p. 207, n. 1).</w:t>
      </w:r>
    </w:p>
    <w:p w14:paraId="75E006D9" w14:textId="77777777" w:rsidR="00CF7F3B" w:rsidRPr="003100FB" w:rsidRDefault="00000000">
      <w:pPr>
        <w:spacing w:after="120" w:line="360" w:lineRule="auto"/>
        <w:ind w:firstLine="283"/>
        <w:jc w:val="both"/>
        <w:rPr>
          <w:bCs/>
          <w:szCs w:val="24"/>
        </w:rPr>
      </w:pPr>
      <w:r w:rsidRPr="003100FB">
        <w:rPr>
          <w:bCs/>
          <w:szCs w:val="24"/>
        </w:rPr>
        <w:t>Au début de 394, Épiphane ordonna prêtre, pour les besoins des moines latins de Bethléem, le jeune frère de saint Jérôme, Paulinien. Cet acte, accompli à l'insu de l'évêque du lieu, irrita Jean d'autant plus qu'il avait précédemment refusé de procéder à cette ordination. Avant de rentrer à Constantia, le vénérable prélat tint à s'expliquer dans une lettre à Jean, tout en sommant à nouveau son jeune collegue de répudier l'origénisme ; il y traitait Rufin d'hérétique et priait l'évêque de Jérusalem de mieux surveiller les pratiques iconodules de ses ouailles {(p. 51, 1, 6 et 9 ; CSEL 54, p. 388, 406 et 411-412 ; PL 29, 517, 527, passim). N'ayant reçu aucune réponse, Épiphane alerta les évêques palestiniens et engagea les moines de cette province à rompre la communion avec Jean. Celui-ci répliqua en interdisant l'entrée de l'église de la Nativité à tout moine qui reconnaîtrait l'ordination de Paulinien. Peut-être même écrivit-il au pape Sirice pour se plaindre (cf DHGE, t. 15, col. 624).</w:t>
      </w:r>
    </w:p>
    <w:p w14:paraId="2E73B5A9" w14:textId="77777777" w:rsidR="00CF7F3B" w:rsidRPr="003100FB" w:rsidRDefault="00000000">
      <w:pPr>
        <w:spacing w:after="120" w:line="360" w:lineRule="auto"/>
        <w:ind w:firstLine="283"/>
        <w:jc w:val="both"/>
        <w:rPr>
          <w:bCs/>
          <w:szCs w:val="24"/>
        </w:rPr>
      </w:pPr>
      <w:r w:rsidRPr="003100FB">
        <w:rPr>
          <w:bCs/>
          <w:szCs w:val="24"/>
        </w:rPr>
        <w:t>La publicité donnée à la traduction latine (exécutée par saint Jérôme, 895), estimée peu fidele, de la lettre d'Épiphane à Jean aggrava le conflit et poussa l'évêque de Jérusalem à demander au bras séculier d'exiler l'abbé de Bethléem. L'assassinat de Rufin, préfet du prétoire d'Orient (novembre 395), empêcha l'exécution du décret. En même temps, Jean se tournait vers Théophile d'Alexandrie, premier prélat oriental et représentant attitré de Rome et de l'Occident en Orient. Au prêtre alexandrin Isidore il remit un mémoire justificatif avec sa profession de foi. Alors que Théophile n'y trouvait rien à redire, Jérôme y répondit par son « Libelle contre Jean de Jérusalém » (PL 28, 355-396), qui date de la fin de 396, où il reproche à Jean des subterfuges, des ambiguïtés doctrinales, notamment au sujet de la résurrection de la chair ; il va jusqu'à lui attribuer un arianisme larvé. Il ne semble pas que soit fondée cette dernière accusation, formulée en s'inspirant du « Contre Auxence » de saint Hilaire. Quant aux silences touchant certains aspects de la doctrine origénienne, le reproche de Jérôme paraît justifié. Le docteur latin n'avait donc pas tout à fait tort de réclamer de son évêque une profession de foi sans ambiguïté (Duval, Sur les insinualions, p. 366).</w:t>
      </w:r>
    </w:p>
    <w:p w14:paraId="280CCD91" w14:textId="77777777" w:rsidR="00CF7F3B" w:rsidRPr="003100FB" w:rsidRDefault="00000000">
      <w:pPr>
        <w:spacing w:after="120" w:line="360" w:lineRule="auto"/>
        <w:ind w:firstLine="283"/>
        <w:jc w:val="both"/>
        <w:rPr>
          <w:bCs/>
          <w:szCs w:val="24"/>
        </w:rPr>
      </w:pPr>
      <w:r w:rsidRPr="003100FB">
        <w:rPr>
          <w:bCs/>
          <w:szCs w:val="24"/>
        </w:rPr>
        <w:t>Bien que mordante également à l'endroit de Jean, la réponse de Jérôme (fin 396-début 397) à Théophile d'Alexandrie qui avait pris au sérieux son rôle de médiateur, amorçait un rapprochement (Ep. 82, CSEL 55, p. 107-149 - PL 22, 736-743). À Pâques de 397, au cours de la liturgie en l'église de l'Anastasis, Jérôme et Rufin : « unirent leurs mains droites » (Jérôme, Apologie contre Rufin xt, 24 et 38, PL 23, 475b, 481c). Indirectement la réconciliation atteignait Jean de Jérusalem.</w:t>
      </w:r>
    </w:p>
    <w:p w14:paraId="0E36FDDC" w14:textId="77777777" w:rsidR="00CF7F3B" w:rsidRPr="003100FB" w:rsidRDefault="00000000">
      <w:pPr>
        <w:spacing w:after="120" w:line="360" w:lineRule="auto"/>
        <w:ind w:firstLine="283"/>
        <w:jc w:val="both"/>
        <w:rPr>
          <w:bCs/>
          <w:szCs w:val="24"/>
        </w:rPr>
      </w:pPr>
      <w:r w:rsidRPr="003100FB">
        <w:rPr>
          <w:bCs/>
          <w:szCs w:val="24"/>
        </w:rPr>
        <w:lastRenderedPageBreak/>
        <w:t>Mais celui-ci se trouva de nouveau en mauvaise posture quand, vers 399, Théophile, ayant fait volte-face, se mit à sévir contre les moines origénistes de Nitrie. Sur la route de Constantinople où ils devaient créer tant de difficultés à saint Jean Chrysostome, les « Longs Frères » furent accueillis par l'évêque de Jérusalem (Georges d'Alexandrie, la vie de saint Jean Chrysostome 38, éd. H. Savile, S. Joannis Chrysostomi opera, t. 8, Eton, 1613, p. 211b ; C. Baur, John Chrysostom, loco cit.). Cependant, les évêques de Palestine réunis avec Jean pour les Encénies de 400 pouvaient rassurer Théophile : dans la région, il n'y avait plus trace des doctrines origéniennes (Jérôme, Ep. 93, CSEL 55, p. 155, 22-24 ; PL 22, 770a ; éd et trad. Labourt, t. 4, p. 158). À la même époque, Jean estima opportun de consulter le pape au sujet de Rufin (retourné en Occident dès 397) dans une lettre (perdue) où il devait assurément prendre la défense de son ami. Celui-ci, de son côté, affirmait l'orthodoxie de la prédication du « saint évêque Jean » touchant en particulier la résurrection de la chair (Apologie contre Jérôme 1, 18 et 16 ; CCL 20, p. 46, 28-29, et 49 ; Prologue à l'Apologeticum du martyr Pamphyle en faveur d'Origène, ibidem, p. 238-239, 47-48). C'est cette époque aussi (400-402) où saint Augustin tire argument de sa communion dans l'unité catholique avec l'évêque Jean de Jérusalem (Contre les lettres de Pétilien donatiste, 51, 118, PL 43, 300c).</w:t>
      </w:r>
    </w:p>
    <w:p w14:paraId="6EB58DA7" w14:textId="77777777" w:rsidR="00CF7F3B" w:rsidRPr="003100FB" w:rsidRDefault="00000000">
      <w:pPr>
        <w:spacing w:after="120" w:line="360" w:lineRule="auto"/>
        <w:ind w:firstLine="283"/>
        <w:jc w:val="both"/>
        <w:rPr>
          <w:bCs/>
          <w:szCs w:val="24"/>
        </w:rPr>
      </w:pPr>
      <w:r w:rsidRPr="003100FB">
        <w:rPr>
          <w:bCs/>
          <w:szCs w:val="24"/>
        </w:rPr>
        <w:t>Dans sa réponse à Jean (401), le pape Anastase remercie l'évêque de Jérusalem pour ses compliments et l'expression de son amicale affection. La splendeur de l'épiscopat de Jean brille jusqu'à Rome, écrit le pape. Quant à Rufin, traducteur d'Origène, « adprobo si accusat auctorem » ; au contraire, il est blâmable, s'il a traduit le docteur alexandrin pour en recommander la lecture aux occidentaux {éd. E. Schwartz, Acta conciliorum oecumenicorum, t. 4, vol. 5, Berlin, 1924-1925, p. 8-4 - PL 21, 627-632).</w:t>
      </w:r>
    </w:p>
    <w:p w14:paraId="46082A5E" w14:textId="77777777" w:rsidR="00CF7F3B" w:rsidRPr="003100FB" w:rsidRDefault="00000000">
      <w:pPr>
        <w:spacing w:after="120" w:line="360" w:lineRule="auto"/>
        <w:ind w:firstLine="283"/>
        <w:jc w:val="both"/>
        <w:rPr>
          <w:bCs/>
          <w:szCs w:val="24"/>
        </w:rPr>
      </w:pPr>
      <w:r w:rsidRPr="003100FB">
        <w:rPr>
          <w:bCs/>
          <w:szCs w:val="24"/>
        </w:rPr>
        <w:t>La condamnation de l'origénisme par l'évêque de Rome qui refusait en outre de s'intéresser au cas de Rufin n'était pas pour plaire à Jean de Jérusalem. Pourtant les relations avec saint Jérôme semblent s'être normalisées, puisque nous voyons l'évêque de Jérusalem au chevet de sainte Paula mourante et présider à Bethléem les obseques de la patricienne romaine (S. Jérôme, Ep. 108, 28-29, PL 22, 904-905).</w:t>
      </w:r>
    </w:p>
    <w:p w14:paraId="424E24CD" w14:textId="77777777" w:rsidR="00CF7F3B" w:rsidRPr="003100FB" w:rsidRDefault="00000000">
      <w:pPr>
        <w:spacing w:after="120" w:line="360" w:lineRule="auto"/>
        <w:ind w:firstLine="283"/>
        <w:jc w:val="both"/>
        <w:rPr>
          <w:bCs/>
          <w:szCs w:val="24"/>
        </w:rPr>
      </w:pPr>
      <w:r w:rsidRPr="003100FB">
        <w:rPr>
          <w:bCs/>
          <w:szCs w:val="24"/>
        </w:rPr>
        <w:t>Vers 405, Jean Chrysostome lui écrit de son exil (Cucuse), pour lui demander, comme à de nombreux autres évêques, de continuer à résister de toutes ses forces à ceux qui ont bouleversé l'Église et pour évoquer la charité qui les unit (Ep. 88, PG 52, 654-655).</w:t>
      </w:r>
    </w:p>
    <w:p w14:paraId="4AE69F58" w14:textId="77777777" w:rsidR="00CF7F3B" w:rsidRPr="003100FB" w:rsidRDefault="00000000">
      <w:pPr>
        <w:spacing w:after="120" w:line="360" w:lineRule="auto"/>
        <w:ind w:firstLine="283"/>
        <w:jc w:val="both"/>
        <w:rPr>
          <w:bCs/>
          <w:szCs w:val="24"/>
        </w:rPr>
      </w:pPr>
      <w:r w:rsidRPr="003100FB">
        <w:rPr>
          <w:bCs/>
          <w:szCs w:val="24"/>
        </w:rPr>
        <w:lastRenderedPageBreak/>
        <w:t>Quelques années plus tôt (402), en se rendant à Rome, Mélanie l'ancienne remettait à saint Paulin de Nole un morceau de la vraie croix qu'elle avait obtenue du « saint évêque Jean » à l'intention de Bassula, épouse de saint Paulin (Paulin de Nole, Ep. 31,1, PL 61, 325c).</w:t>
      </w:r>
    </w:p>
    <w:p w14:paraId="0C7BC8C4" w14:textId="77777777" w:rsidR="00CF7F3B" w:rsidRPr="003100FB" w:rsidRDefault="00000000">
      <w:pPr>
        <w:spacing w:after="120" w:line="360" w:lineRule="auto"/>
        <w:ind w:firstLine="283"/>
        <w:jc w:val="both"/>
        <w:rPr>
          <w:bCs/>
          <w:szCs w:val="24"/>
        </w:rPr>
      </w:pPr>
      <w:r w:rsidRPr="003100FB">
        <w:rPr>
          <w:bCs/>
          <w:szCs w:val="24"/>
        </w:rPr>
        <w:t>29 JEAN DE JÉRUSALEM ET PÉLAGE. - La fin de l'épiscopat de Jean fut troublée par une autre controverse. En 414, saint Jérôme dénonce la réapparition de la « Phydre hérétique », à savoir la naissance de « la doctrine impie et scélérate » de Pélage (Commentaire d'Ézéchiel vi, prol., et xi, 44, 9-16 ; CCL 75, p. 225 et 655 - PL 25, 1654 et 435b ; cf Ep. 130, PL 22, 1120d). Or Pélage, alors à l'apogée de son succès, s'est établi depuis peu (412-414) à Jérusalem où Jean l'accueille avec honneur {cf G de Plinval, Pélage, ses écrits, sa vie et sa réforme, Lausanne, 1943, p. 214, 271).</w:t>
      </w:r>
    </w:p>
    <w:p w14:paraId="03D1B9DC" w14:textId="77777777" w:rsidR="00CF7F3B" w:rsidRPr="003100FB" w:rsidRDefault="00000000">
      <w:pPr>
        <w:spacing w:after="120" w:line="360" w:lineRule="auto"/>
        <w:ind w:firstLine="283"/>
        <w:jc w:val="both"/>
        <w:rPr>
          <w:bCs/>
          <w:szCs w:val="24"/>
        </w:rPr>
      </w:pPr>
      <w:r w:rsidRPr="003100FB">
        <w:rPr>
          <w:bCs/>
          <w:szCs w:val="24"/>
        </w:rPr>
        <w:t>Lorsque le prêtre Paul Orose, instruit par saint Augustin des dangers du pélagianisme, arrive lui aussi en Palestine (été 415). Jérôme ne manque pas de lui signaler l'attitude bienveillante de Jean et les succès remportés ici par Pélage. Avec sa fougue toute ibérique, le prêtre de Braga crée une agitation à laquelle Jean ne pouvait rester insensible. Sous la présidence de ce dernier se tint en juillet 415 une réunion de prêtres (sans Jérôme) devant laquelle Jean fit comparaître Pélage. À Orose qui invoquait contre le prévenu l'autorité d'Augustin, Jean répliqua : « Augustin, c'est moi ! » Il exigea de l'accusateur une profession de foi et se montra satisfait de la précision apportée par Pélage à sa doctrine : « S'il avait dit que l'homme peut ne pas pécher sans le secours de Dieu, il serait pervers et condamnable. Mais comme maintenant il ajoute : « non pas sans le secours de Dieu », il n'y a rien à redire ».</w:t>
      </w:r>
    </w:p>
    <w:p w14:paraId="1FD3D84F" w14:textId="77777777" w:rsidR="00CF7F3B" w:rsidRPr="003100FB" w:rsidRDefault="00000000">
      <w:pPr>
        <w:spacing w:after="120" w:line="360" w:lineRule="auto"/>
        <w:ind w:firstLine="283"/>
        <w:jc w:val="both"/>
        <w:rPr>
          <w:bCs/>
          <w:szCs w:val="24"/>
        </w:rPr>
      </w:pPr>
      <w:r w:rsidRPr="003100FB">
        <w:rPr>
          <w:bCs/>
          <w:szCs w:val="24"/>
        </w:rPr>
        <w:t>Les difficultés qu'éprouvaient les deux parties à se faire comprendre par le truchement des interprètes, le fait aussi qu'il s'agissait, aux yeux d'Orose, d'un hérétique latin amenaient à une décision commune que Jean approuva : remettre l'affaire au pape Innocent et suivre en tout son verdict. On imposa silence à Pélage, et à Orose de ne pas proclamer qu'il avait remporté une victoire sur l'évêque de Jérusalem (Orose, Liber apologeticus 3-6, CSEL 5, p : 606-611 - PL 31, 1176-1178).</w:t>
      </w:r>
    </w:p>
    <w:p w14:paraId="1D1E08B2" w14:textId="77777777" w:rsidR="00CF7F3B" w:rsidRPr="003100FB" w:rsidRDefault="00000000">
      <w:pPr>
        <w:spacing w:after="120" w:line="360" w:lineRule="auto"/>
        <w:ind w:firstLine="283"/>
        <w:jc w:val="both"/>
        <w:rPr>
          <w:bCs/>
          <w:szCs w:val="24"/>
        </w:rPr>
      </w:pPr>
      <w:r w:rsidRPr="003100FB">
        <w:rPr>
          <w:bCs/>
          <w:szCs w:val="24"/>
        </w:rPr>
        <w:t xml:space="preserve">Jean aurait pu croire la question réglée et se livrer tout à la joie de la découverte à Këfar-Gamlä, les 3 et 20 décembre 415, de reliques insignes, dont celles d'Étienne le protomartyr qu'il fit transférer, le 26 décembre, dans le diaconicon de la Sainte-Sion (cf PO 35, 1, 1969, p. 176-178). Or, ce même mois, sous la poussée antipélagienne de deux évêques gaulois arrivés depuis peu en Palestine, un concile réunit à Diospolis, autour d'Euloge de Césarée et de Jean de Jérusalem, douze évêques palestiniens (S. Augustin, Contre Julien 1, 5, 19, PL 44, 652cd). En ce qui concerne le rôle qu'y joua notre personnage, Augustin a transmis certains détails dans son De gestis Pelagii (417), là où le </w:t>
      </w:r>
      <w:r w:rsidRPr="003100FB">
        <w:rPr>
          <w:bCs/>
          <w:szCs w:val="24"/>
        </w:rPr>
        <w:lastRenderedPageBreak/>
        <w:t>docteur latin exploite 1 Cor. 15, 10, contre la doctrine pélagienne. « Les actes du procès palestinien de Pélage montrent que le saint évêque Jean de Jérusalem fit aussi appel, à bon droit, au même témoignage scripturaire, comme il l'a raconté lui-même, lorsque interrogé par nos coévêques qui présidaient avec lui le tribunal sur ce qui s'était passé à Jérusalem avant le procès, il a répondu : « Entendant les critiques dont Pélage était l'objet parce qu'il enseignait que « sans la grâce de Dieu l'homme peut devenir parfait », j'ai désapprouvé cette doctrine, répliqua Jean, et j'ai prouvé que l'apôtre Paul, tout en travaillant beaucoup n'attribuait rien à sa propre vertu, mais rapportait tout à la grâce de Dieu, puisqu'il dit : J'ai travaillé plus qu'eux tous : oh, non pas moi, mais la grâce de Dieu qui est avec moi (1 Cor. 15, 10). Et Paul dit encore : Il n'est pas question de l'homme qui veut et qui court, mais de Dieu qui fait miséricorde (Rom. 9, 16). Il y a aussi le texte du psalmiste : Si le Seigneur ne bâtit pas la maison, en vain les maçons peinent (Ps. 126, 1). J'ai rappelé beaucoup d'autres passages semblables des saintes Écritures. Mais comme ces citations ne faisaient point cesser les critiques, Pélage parla lui-même et dit : « Telle est aussi ma foi. J'anathématise quiconque soutient que, sans le secours de Dieu, l'homme peut arriver à la pratique de toutes les vertus ». Tel est, écrit saint Augustin, le récit que fit Jean » et que Pélage n'a jamais contesté (xiv, 37-38, PL 44, 342-343).</w:t>
      </w:r>
    </w:p>
    <w:p w14:paraId="24405EC5" w14:textId="77777777" w:rsidR="00CF7F3B" w:rsidRPr="003100FB" w:rsidRDefault="00000000">
      <w:pPr>
        <w:spacing w:after="120" w:line="360" w:lineRule="auto"/>
        <w:ind w:firstLine="283"/>
        <w:jc w:val="both"/>
        <w:rPr>
          <w:bCs/>
          <w:szCs w:val="24"/>
        </w:rPr>
      </w:pPr>
      <w:r w:rsidRPr="003100FB">
        <w:rPr>
          <w:bCs/>
          <w:szCs w:val="24"/>
        </w:rPr>
        <w:t>On sait que finalement, à Diospolis, Pélage, ayant répondu à toutes les questions d'une manière qui parut satisfaisante aux pères du concile et ayant condamné globalement tout ce que condamnait l'Église, fut jugé digne de la communion ecclésiastique.</w:t>
      </w:r>
    </w:p>
    <w:p w14:paraId="548077B1" w14:textId="77777777" w:rsidR="00CF7F3B" w:rsidRPr="003100FB" w:rsidRDefault="00000000">
      <w:pPr>
        <w:spacing w:after="120" w:line="360" w:lineRule="auto"/>
        <w:ind w:firstLine="283"/>
        <w:jc w:val="both"/>
        <w:rPr>
          <w:bCs/>
          <w:szCs w:val="24"/>
        </w:rPr>
      </w:pPr>
      <w:r w:rsidRPr="003100FB">
        <w:rPr>
          <w:bCs/>
          <w:szCs w:val="24"/>
        </w:rPr>
        <w:t>Dans sa lettre à Alype et Augustin, Jérôme répudie « ce misérable synode de Diospolis » (Ep. 143, 2 ; CSEL 56, p. 293, 145 = PL 29, 4181c).</w:t>
      </w:r>
    </w:p>
    <w:p w14:paraId="5F7CB01E" w14:textId="77777777" w:rsidR="00CF7F3B" w:rsidRPr="003100FB" w:rsidRDefault="00000000">
      <w:pPr>
        <w:spacing w:after="120" w:line="360" w:lineRule="auto"/>
        <w:ind w:firstLine="283"/>
        <w:jc w:val="both"/>
        <w:rPr>
          <w:bCs/>
          <w:szCs w:val="24"/>
        </w:rPr>
      </w:pPr>
      <w:r w:rsidRPr="003100FB">
        <w:rPr>
          <w:bCs/>
          <w:szCs w:val="24"/>
        </w:rPr>
        <w:t>Au contraire, l'évêque d'Hippone admet, dans son De gestis Pelegii, que ce concile, malgré ses égards pour la personne du prêtre breton, condamna en fait le pélagianisme. Certes, Augustin estimait embarrassante la conduite des juges, mais il ajoutait aussitôt : « Peut-être aurions-nous agi de même, si nous eussions siégé avec eux à ce tribunal » (xvi, 41, PL 44, 345a). À propos du rôle de l'évêque de Jérusalem, le docteur africain reconnaît que, même si avaient été présents à Diospolis les évêques augustiniens et Orose, « ils n'auraient pu convaincre Jean de mensonge », mais « peut-être auraient-ils pu lui rappeler certaines choses qu'il oubliait ou les erreurs que commettait, sans le vouloir, l'interprète latin, en raison de la difficulté à comprendre une langue étrangère, surtout en l'absence de tout procès-verbal, si nécessaire pour empêcher les impudents de mentir et les bons d'oublier » {xvi, 39, 344a).</w:t>
      </w:r>
    </w:p>
    <w:p w14:paraId="4D7D618A" w14:textId="77777777" w:rsidR="00CF7F3B" w:rsidRPr="003100FB" w:rsidRDefault="00000000">
      <w:pPr>
        <w:spacing w:after="120" w:line="360" w:lineRule="auto"/>
        <w:ind w:firstLine="283"/>
        <w:jc w:val="both"/>
        <w:rPr>
          <w:bCs/>
          <w:szCs w:val="24"/>
        </w:rPr>
      </w:pPr>
      <w:r w:rsidRPr="003100FB">
        <w:rPr>
          <w:bCs/>
          <w:szCs w:val="24"/>
        </w:rPr>
        <w:lastRenderedPageBreak/>
        <w:t>Un peu auparavant, dans une lettre qu'Augustin adressait personnellement à Jean (416), l'évêque d'Hippone avait laissé entendre qu'il espérait bien recevoir sans plus tarder des nouvelles de son collègue palestinien et il le mettait en garde contre Pélage. Augustin sait, lit-on dans cette lettre, que Jean aime beaucoup Pélage, mais il craint que le fils n'abuse de la confiance du père. « Lorsque devant vous il déclare reconnaître la nécessité de la grâce de Dieu et de l'aide du Seigneur, vous prenez ses paroles dans le sens de la doctrine catholique dont vous êtes pénétré et parce que vous ignorez ce qu'il a écrit dans son livre ». C'est pourquoi Augustin expédie à Jean le De natura de l'hérésiarque et la réponse qu'il a composée (De natura et gratia). Que Jean lui envoie les actes du synode qui a réhabilité Pélage. Qu'il obtienne de celui-ci un aveu très net de la nécessité de la prière pour ne pas pécher (Ep. 179, PL 33, 774-778). Vers juillet 417, dans une lettre écrite conjointement avec Alype à Paulin de Nole, Augustin évoquait le concile de Diospolis et les « tria testimonia valde magna » (1 Cor. 15, 10 ; Rom. 9, 16 ; Ps. 126, 1} que l'évêque Jean y avait cités à l'intention de Pélage (Ep. 186, 33-36, PL 33, 829-830).</w:t>
      </w:r>
    </w:p>
    <w:p w14:paraId="5E13C186" w14:textId="77777777" w:rsidR="00CF7F3B" w:rsidRPr="003100FB" w:rsidRDefault="00000000">
      <w:pPr>
        <w:spacing w:after="120" w:line="360" w:lineRule="auto"/>
        <w:ind w:firstLine="283"/>
        <w:jc w:val="both"/>
        <w:rPr>
          <w:bCs/>
          <w:szCs w:val="24"/>
        </w:rPr>
      </w:pPr>
      <w:r w:rsidRPr="003100FB">
        <w:rPr>
          <w:bCs/>
          <w:szCs w:val="24"/>
        </w:rPr>
        <w:t>À cette date Jean était mort. Les derniers mois de sa vie avaient été assombris par un déplorable événement : le sac des fondations latines de Bethléem (incendie des bâtiments, meurtre d'un diacre) par une bande de moines forcenés du parti de Pélage (été-automne 416). Le pape Innocent, qui devait mourir presque en même temps que Jean, protesta énergiquement auprès de l'évêque de Jérusalem dont il déplore la négligence dans cette affaire. Si Jean n'a pu empêcher un tel forfait, qu'il s'emploie du moins à le réparer, « sinon le droit ecclésiastique devra mettre en cause la responsabilité de celui qui n'a pas assuré la défense des opprimés » (Ep. 137, PL 22, 1164 ; trad fr dans Cavallera, Saint Jérôme, t. 1, p. 328-329).</w:t>
      </w:r>
    </w:p>
    <w:p w14:paraId="36F41C14" w14:textId="77777777" w:rsidR="00CF7F3B" w:rsidRPr="003100FB" w:rsidRDefault="00000000">
      <w:pPr>
        <w:spacing w:after="120" w:line="360" w:lineRule="auto"/>
        <w:ind w:firstLine="283"/>
        <w:jc w:val="both"/>
        <w:rPr>
          <w:bCs/>
          <w:szCs w:val="24"/>
        </w:rPr>
      </w:pPr>
      <w:r w:rsidRPr="003100FB">
        <w:rPr>
          <w:bCs/>
          <w:szCs w:val="24"/>
        </w:rPr>
        <w:t>Il est probable que Jean ne reçut pas cette semonce. En effet, on affirme communément qu'il est mort en janvier 417 (Cavallera, t. 2, p. 55), plus précisément le 10 (V. Grumel, Traité d'études byzantines, t. 1 La chronologie, Paris, 1958, p. 451), en se basant sans doute sur les dyptiques de Jérusalem.</w:t>
      </w:r>
    </w:p>
    <w:p w14:paraId="4DE60268" w14:textId="77777777" w:rsidR="00CF7F3B" w:rsidRPr="003100FB" w:rsidRDefault="00000000">
      <w:pPr>
        <w:spacing w:after="120" w:line="360" w:lineRule="auto"/>
        <w:ind w:firstLine="283"/>
        <w:jc w:val="both"/>
        <w:rPr>
          <w:bCs/>
          <w:szCs w:val="24"/>
        </w:rPr>
      </w:pPr>
      <w:r w:rsidRPr="003100FB">
        <w:rPr>
          <w:bCs/>
          <w:szCs w:val="24"/>
        </w:rPr>
        <w:t xml:space="preserve">Notons toutefois que les calendriers hiérosolymitains, géorgiens et arméniens, comme les synaxaires grecs et coptes, commémorent notre Jean à la fin du mois de mars (les 19, 26, 29, 30 ou 31). Cette commémoraison à jour fixe dérive sans doute de la fête mobile du vendredi avant les Rameaux. Cf G. Garitte, Le calendrier palestino-géorgien du Sinaïticus 34 (x° siècle). Bruxelles, 1958, p. 55 et 57, 180 et 186-187 ; M. Tarchni$vili, Le grand lectionnaire de l'Église de Jérusalem (ve-vi° siècles), t. 1, CSCO 188-189, Louvain, 1959, n. 280, p. 45 et 41 ; n. 565, p. 98 et 80 ; A. Renoux, Ur </w:t>
      </w:r>
      <w:r w:rsidRPr="003100FB">
        <w:rPr>
          <w:bCs/>
          <w:szCs w:val="24"/>
        </w:rPr>
        <w:lastRenderedPageBreak/>
        <w:t>manuscrit du lectionnaire arménien de Jérusalem (Cod. Jérus arm. 121), dans Le Muséon, t. 74, 1961, n. 16, p. 367 ; Le codex arménien du Jérusalem 121, PO 35, p. 170, 176-179. Jean est mentionné avec un lointain successeur, saint Modeste, comme bâtisseur de la Sainte-Sion que Modeste reconstruisit après le sac de 614. « Âme faible, mesquine, irascible, âprement jalouse de son autorité », a-t-on écrit (Brochet, Saint Jérôme p. 126 ; cf p. 129), en tenant compte du seul abbé de Bethléem qui dénonce aussi son goût du luxe (cf Duval, Sur les insinuations., p. 372). Jean de Jérusalem méritait mieux que ce portrait et on peut regretter que Rufin en ait dit trop peu pour faire contrepoids à la lourde déposition de saint Jérôme.</w:t>
      </w:r>
    </w:p>
    <w:p w14:paraId="0BF73324" w14:textId="77777777" w:rsidR="00CF7F3B" w:rsidRPr="003100FB" w:rsidRDefault="00000000">
      <w:pPr>
        <w:spacing w:after="120" w:line="360" w:lineRule="auto"/>
        <w:ind w:firstLine="283"/>
        <w:jc w:val="both"/>
        <w:rPr>
          <w:bCs/>
          <w:szCs w:val="24"/>
        </w:rPr>
      </w:pPr>
      <w:r w:rsidRPr="003100FB">
        <w:rPr>
          <w:bCs/>
          <w:szCs w:val="24"/>
        </w:rPr>
        <w:t>2. uvres. - 4° Gennade de Marseille a noté que « Jean évêque de Jérusalem a écrit contre les détracteurs de son zèle (pastoral ?) ou de sa sympathie (pour les origénistes ?) un livre dans lequel il montre qu'il suit la pensée géniale et non pas la foi d'Origène » (De scriptoribus ecclesiasticis 30, PL 58, 1076-1077). Il s'agit de la lettre (perdue) de Jean à Théophile d'Alexandrie (395), connue aussi sous le nom d'Apologie.</w:t>
      </w:r>
    </w:p>
    <w:p w14:paraId="25719A03" w14:textId="77777777" w:rsidR="00CF7F3B" w:rsidRPr="003100FB" w:rsidRDefault="00000000">
      <w:pPr>
        <w:spacing w:after="120" w:line="360" w:lineRule="auto"/>
        <w:ind w:firstLine="283"/>
        <w:jc w:val="both"/>
        <w:rPr>
          <w:bCs/>
          <w:szCs w:val="24"/>
        </w:rPr>
      </w:pPr>
      <w:r w:rsidRPr="003100FB">
        <w:rPr>
          <w:bCs/>
          <w:szCs w:val="24"/>
        </w:rPr>
        <w:t>Des fragments subsistent dans le pamphlet de saint Jérôme : Liber contra Ioannem Hierosolymitanum (fin 396), 11, 14, 27, 37, 41-43 (PL 23, 364, 366, 379, 389, 392-394), à partir desquels on a pu reconstituer la Profession de foi trinitaire et christologique de Jean de Jérusalem (en 28 points dans C. P. Caspari, Ungedruckte, unbeachtete und wenig beachtete Quellen zur Geschichie des Taufsymbols und der Glaubensregel, t. 1, Christiania, 1866, p. 166-172 ; en texte continu dans A et L. Hahn, Bibliothek der Symbole und Glaubensregeln der alter Kirche, 3° éd., Breslau, 1897, p. 294-296). Aux généralités communes à tous les anciens credos s'ajoutent des affirmations touchant l'origine de l'âme humaine et la vérité du corps ressuscité.</w:t>
      </w:r>
    </w:p>
    <w:p w14:paraId="122E25D5" w14:textId="77777777" w:rsidR="00CF7F3B" w:rsidRPr="003100FB" w:rsidRDefault="00000000">
      <w:pPr>
        <w:spacing w:after="120" w:line="360" w:lineRule="auto"/>
        <w:ind w:firstLine="283"/>
        <w:jc w:val="both"/>
        <w:rPr>
          <w:bCs/>
          <w:szCs w:val="24"/>
        </w:rPr>
      </w:pPr>
      <w:r w:rsidRPr="003100FB">
        <w:rPr>
          <w:bCs/>
          <w:szCs w:val="24"/>
        </w:rPr>
        <w:t>29 Une compilation syriaque intitulée « Livre contre l'impie synode de Chalcédoine » et placée sous le nom de Timothée lure (British Museum Add. 12156) contient une autre Profession de foi de Jean de Jérusalem que Caspari a éditée (avec quelques essais de reconstitution du texte grec original), traduite en allemand et commentée (Ungedruckte., p. 185-212).</w:t>
      </w:r>
    </w:p>
    <w:p w14:paraId="0F6E0D76" w14:textId="77777777" w:rsidR="00CF7F3B" w:rsidRPr="003100FB" w:rsidRDefault="00000000">
      <w:pPr>
        <w:spacing w:after="120" w:line="360" w:lineRule="auto"/>
        <w:ind w:firstLine="283"/>
        <w:jc w:val="both"/>
        <w:rPr>
          <w:bCs/>
          <w:szCs w:val="24"/>
        </w:rPr>
      </w:pPr>
      <w:r w:rsidRPr="003100FB">
        <w:rPr>
          <w:bCs/>
          <w:szCs w:val="24"/>
        </w:rPr>
        <w:t xml:space="preserve">Cet auteur pense pouvoir dater cet écrit de l'époque du concile de Diospolis (415). La traduction allemande a été reproduite par Hahn, Bibliothek., p. 296-298. Une version latine du texte arménien (édité par K. Ter-Mekerttschian et E. TerMinassiantz, Leipzig, 1908, p. 274, 31-276, 88) est dans la thèse inédite de P. Baton, Les sources de la biographie de Jean, évêque de Jérusalem, Louvain, 1969. Plus fournie que la précédente et farcie de citations scripturaires, cette règle de foi proclame, avec le </w:t>
      </w:r>
      <w:r w:rsidRPr="003100FB">
        <w:rPr>
          <w:bCs/>
          <w:szCs w:val="24"/>
        </w:rPr>
        <w:lastRenderedPageBreak/>
        <w:t>libre arbitre, l'impossibilité naturelle pour l'homme de ne pas pécher et la possibilité de pratiquer la vertu grâce à l'ascèse et au secours divin.</w:t>
      </w:r>
    </w:p>
    <w:p w14:paraId="0C071A5F" w14:textId="77777777" w:rsidR="00CF7F3B" w:rsidRPr="003100FB" w:rsidRDefault="00000000">
      <w:pPr>
        <w:spacing w:after="120" w:line="360" w:lineRule="auto"/>
        <w:ind w:firstLine="283"/>
        <w:jc w:val="both"/>
        <w:rPr>
          <w:bCs/>
          <w:szCs w:val="24"/>
        </w:rPr>
      </w:pPr>
      <w:r w:rsidRPr="003100FB">
        <w:rPr>
          <w:bCs/>
          <w:szCs w:val="24"/>
        </w:rPr>
        <w:t>3° En grec se sont conservés des fragments d'une Profession de foi récemment découverts par E. Bihain dans un manuscrit de l'Athos (cf F.-J. Leroy, Pseudochrysostomica…, p. 132).</w:t>
      </w:r>
    </w:p>
    <w:p w14:paraId="078B7253" w14:textId="77777777" w:rsidR="00CF7F3B" w:rsidRPr="003100FB" w:rsidRDefault="00000000">
      <w:pPr>
        <w:spacing w:after="120" w:line="360" w:lineRule="auto"/>
        <w:ind w:firstLine="283"/>
        <w:jc w:val="both"/>
        <w:rPr>
          <w:bCs/>
          <w:szCs w:val="24"/>
        </w:rPr>
      </w:pPr>
      <w:r w:rsidRPr="003100FB">
        <w:rPr>
          <w:bCs/>
          <w:szCs w:val="24"/>
        </w:rPr>
        <w:t>&amp;0 Cinq catéchèses mystagogiques. - G. Bardy asignalé sous toute réserve l'étude de Swaans favorable à Jean plutôt qu'à Cyrille de Jérusalem (DS, t. 2, col. 2685).</w:t>
      </w:r>
    </w:p>
    <w:p w14:paraId="0BAD9C64" w14:textId="77777777" w:rsidR="00CF7F3B" w:rsidRPr="003100FB" w:rsidRDefault="00000000">
      <w:pPr>
        <w:spacing w:after="120" w:line="360" w:lineRule="auto"/>
        <w:ind w:firstLine="283"/>
        <w:jc w:val="both"/>
        <w:rPr>
          <w:bCs/>
          <w:szCs w:val="24"/>
        </w:rPr>
      </w:pPr>
      <w:r w:rsidRPr="003100FB">
        <w:rPr>
          <w:bCs/>
          <w:szCs w:val="24"/>
        </w:rPr>
        <w:t>JEAN DE JÉRUSALEM 572 Depuis lors ont appuyé cette attribution : M. Richard, dans Mélanges de science religieuse, t. 5, 1948, p. 284 ; W. Telfer, Cyril of Jerusalem and Nemesius of Emesa, Londres et Philadelphie, 1955, p. 39-42 ; G. Kretschmar, Studien zur frühchristlichen Trinitätstheologie, Tübingen, 1956, p. 165-169, et Die frühe Geschichte der Jerusalemer Liturgie, dans Jahrbuch für Liturgik und Hymnologie, t. 2, 1956, p. 22-46 ; E. Bihain, Une prière arménienne de saint Cyrille de Jérusalem, dans Le Muséon, t. 76, 1963, p. 340, n. 73 (l'auteur prépare l'édition critique des Catéchèses mystagogiques} ; A. Renoux, Les Catéchèses mystagogiques dans l'organisation liturgique hiérosolymitaine du iv° et du v° siècle, dans Le Muséon, t. 78, 1965, p. 355-359.</w:t>
      </w:r>
    </w:p>
    <w:p w14:paraId="1E5571AF" w14:textId="77777777" w:rsidR="00CF7F3B" w:rsidRPr="003100FB" w:rsidRDefault="00000000">
      <w:pPr>
        <w:spacing w:after="120" w:line="360" w:lineRule="auto"/>
        <w:ind w:firstLine="283"/>
        <w:jc w:val="both"/>
        <w:rPr>
          <w:bCs/>
          <w:szCs w:val="24"/>
        </w:rPr>
      </w:pPr>
      <w:r w:rsidRPr="003100FB">
        <w:rPr>
          <w:bCs/>
          <w:szCs w:val="24"/>
        </w:rPr>
        <w:t>On a encore proposé Jean de Jérusalem comme « auteur probable » d'une homélie pseudo-chrysostomienne sur les archanges conservée en géorgien (Analecta bollandiana, t. 89, 1971, p. 159).  Commentaire sur les Évangiles. - G. Morin a cru découvrir une partie de l'œuvre homilétique de Jean de Jérusalem conservée en traduction latine (Homélies inédites attribuées à Jean de Jérusalem dans la seconde partie du ms. 427 de Reims, dans Revue bénédictine, t. 22, 1905, p. 12-14). Bientôt il abandonnait cette hypothèse que reprenait H. Quentin, frappé par « certains traits qui paraissent favoriser cette attribution » (Jean de Jérusalem et le Commentaire sur les Évangiles attribué à Théophile d'Antioche, ibidem, t. 28, 1907, p. 107-109). Depuis, les recherches ont été poursuivies dans d'autres directions, étrangères à l'héritage littéraire de Jean de Jérusalem (cf Clavis, n. 1001).</w:t>
      </w:r>
    </w:p>
    <w:p w14:paraId="4EF719BE" w14:textId="77777777" w:rsidR="00CF7F3B" w:rsidRPr="003100FB" w:rsidRDefault="00000000">
      <w:pPr>
        <w:spacing w:after="120" w:line="360" w:lineRule="auto"/>
        <w:ind w:firstLine="283"/>
        <w:jc w:val="both"/>
        <w:rPr>
          <w:bCs/>
          <w:szCs w:val="24"/>
        </w:rPr>
      </w:pPr>
      <w:r w:rsidRPr="003100FB">
        <w:rPr>
          <w:bCs/>
          <w:szCs w:val="24"/>
        </w:rPr>
        <w:t xml:space="preserve">P. Wastels, cité supra, col. 572. - D. Papebroch, Tractatus praeliminaris de episcopis et patriarchis sanctae hierosolymitanae Ecclesiae, dans Acta sanctorum, mai, t. 3, Anvers, 1680, p xix-xxi. - J. Brochet, Saint Jérôme et ses ennemis. Étude sur la querelle de saint Jérôme avec Rufin d'Aquilée et sur l'ensemble de son œuvre polémique, Paris, 1905. - Ch. Papadopoulos, 'Ioroplx ric''ErwAnolacs'Iepoookduwv, Jérusalem-Alexandrie, 1910, p. 129, 137-152. - F. Cavallera, Saint Jérôme. Sa vie et son œuvre, 2 vol., Louvain-Paris, 1922. - H. Grégoire et M.-A. Kugener, Marc le </w:t>
      </w:r>
      <w:r w:rsidRPr="003100FB">
        <w:rPr>
          <w:bCs/>
          <w:szCs w:val="24"/>
        </w:rPr>
        <w:lastRenderedPageBreak/>
        <w:t>Diacre, l'ie de Porphyre évêque de Gaza, Paris, 1930, p. Lxxiv-Lxxix. - À. Guillaumont, Les « Kephalaia gnostica » d'Évagre le Pontique et l'histoire de l'origénisme chez les grecs et les syriens, Paris, 1962. - $. G. Papadopoulos, dans @pnoxeurixA xl nBuxh EyxuxaonouSel, t. 6, 1965, col. 1192-1193. - A, Piédagnel, Cyrille de Jérusalem, Catécheses mystagogiques, SC 126, Paris, 1966, p 75-78. - F.-J. Leroy, Pseudo-chrysostomica : Jean de Jérusalem. l'ers une résurrection littéraire ?, dans Studia patristica 10, TU 107, Berlin, 1970, p. 131-136. - Y.-M. Duval, Sur les insinuations de Jérôme contre Jean de Jérusalem : de l'arianisme à l'origénisme, RHE, t. 65, 1970, p. 353-374. - DS, S. ÉpiPHANE, t. 4, col. 854-861 ; S. JÉRÔME, t. 8, col. 901-918.</w:t>
      </w:r>
    </w:p>
    <w:p w14:paraId="78A37FB0" w14:textId="77777777" w:rsidR="00CF7F3B" w:rsidRPr="003100FB" w:rsidRDefault="00000000">
      <w:pPr>
        <w:spacing w:after="120" w:line="360" w:lineRule="auto"/>
        <w:ind w:firstLine="283"/>
        <w:jc w:val="both"/>
        <w:rPr>
          <w:bCs/>
          <w:szCs w:val="24"/>
        </w:rPr>
      </w:pPr>
      <w:r w:rsidRPr="003100FB">
        <w:rPr>
          <w:bCs/>
          <w:szCs w:val="24"/>
        </w:rPr>
        <w:t>Daniel STIERNON.</w:t>
      </w:r>
    </w:p>
    <w:p w14:paraId="336671D5" w14:textId="77777777" w:rsidR="00CF7F3B" w:rsidRPr="003100FB" w:rsidRDefault="00000000">
      <w:pPr>
        <w:spacing w:after="120" w:line="360" w:lineRule="auto"/>
        <w:ind w:firstLine="283"/>
        <w:jc w:val="both"/>
        <w:rPr>
          <w:bCs/>
          <w:szCs w:val="24"/>
        </w:rPr>
      </w:pPr>
      <w:r w:rsidRPr="003100FB">
        <w:rPr>
          <w:bCs/>
          <w:szCs w:val="24"/>
        </w:rPr>
        <w:t>124. JEAN DE JÉSUS (Roca), carme déchaussé, 1540-1614. - Né à Sanaüja (Lleida-Lerida) le 4 juillet 1540, le jeune Roca fit ses études à l'université de Barcelone ; il y reçut un doctorat en philosophie. Déjà prêtre, il entra chez les carmes déchaussés de Pastrana (Guadalajara), alors que Thérèse d'Avila et Jean de la Croix inauguraient la réforme thérésienne ; il fit profession le 1er janvier 1573. Jean de Jésus remplit des charges importantes à l'intérieur de son ordre : supérieur de divers couvents, procureur général à Rome, fondateur et provincial des carmes déchaussés en Catalogne (1586-1614). Il mourut dans cette province en 1614. Thérèse d'Avila lui écrivit deux lettres, en septembre 1576 et le 4 janvier 1581.</w:t>
      </w:r>
    </w:p>
    <w:p w14:paraId="7C29CB9F" w14:textId="77777777" w:rsidR="00CF7F3B" w:rsidRPr="003100FB" w:rsidRDefault="00000000">
      <w:pPr>
        <w:spacing w:after="120" w:line="360" w:lineRule="auto"/>
        <w:ind w:firstLine="283"/>
        <w:jc w:val="both"/>
        <w:rPr>
          <w:bCs/>
          <w:szCs w:val="24"/>
        </w:rPr>
      </w:pPr>
      <w:r w:rsidRPr="003100FB">
        <w:rPr>
          <w:bCs/>
          <w:szCs w:val="24"/>
        </w:rPr>
        <w:t>Parmi ses œuvres, seules ont été éditées : 1). Peticiôn y memorial presentado a la santa Synodo y concilio provincial Tarraconense (Tarragone, 1602, 12 p.), en vue de la béatification de Thérèse d'Avila. - 2). Sermén predicado. en las fiestas de beatificaciôn de la Madre Teresa. à Tarragone le 11 octobre 1614 (Tarragone, 1615).</w:t>
      </w:r>
    </w:p>
    <w:p w14:paraId="6A758B65" w14:textId="77777777" w:rsidR="00CF7F3B" w:rsidRPr="003100FB" w:rsidRDefault="00000000">
      <w:pPr>
        <w:spacing w:after="120" w:line="360" w:lineRule="auto"/>
        <w:ind w:firstLine="283"/>
        <w:jc w:val="both"/>
        <w:rPr>
          <w:bCs/>
          <w:szCs w:val="24"/>
        </w:rPr>
      </w:pPr>
      <w:r w:rsidRPr="003100FB">
        <w:rPr>
          <w:bCs/>
          <w:szCs w:val="24"/>
        </w:rPr>
        <w:t>Restent manuscrits : 3} Tractatus oarit de exercitationibus spiritualibus in quibus servandus est ordo… (Barcelone, Université, ms 1838, 216 f.). - 4} Tractatus mysticae theologiae prior pars. In qua de eius doctrina et difficillimis sententiis… agitur (ibidem, ms 1316, 547 f.). ;</w:t>
      </w:r>
    </w:p>
    <w:p w14:paraId="3A718C9D" w14:textId="77777777" w:rsidR="00CF7F3B" w:rsidRPr="003100FB" w:rsidRDefault="00000000">
      <w:pPr>
        <w:spacing w:after="120" w:line="360" w:lineRule="auto"/>
        <w:ind w:firstLine="283"/>
        <w:jc w:val="both"/>
        <w:rPr>
          <w:bCs/>
          <w:szCs w:val="24"/>
        </w:rPr>
      </w:pPr>
      <w:r w:rsidRPr="003100FB">
        <w:rPr>
          <w:bCs/>
          <w:szCs w:val="24"/>
        </w:rPr>
        <w:t>Sont restés manuscrits et n'ont pas été retrouvés : 5). Tractatus cuiusdam controversiae circa statum religiosum. - 6). Remedium pro conservandis religionibus reformatis. - 7). Carta espiritual dirigida a los cartujos de Scala Dei.</w:t>
      </w:r>
    </w:p>
    <w:p w14:paraId="312C4498" w14:textId="77777777" w:rsidR="00CF7F3B" w:rsidRPr="003100FB" w:rsidRDefault="00000000">
      <w:pPr>
        <w:spacing w:after="120" w:line="360" w:lineRule="auto"/>
        <w:ind w:firstLine="283"/>
        <w:jc w:val="both"/>
        <w:rPr>
          <w:bCs/>
          <w:szCs w:val="24"/>
        </w:rPr>
      </w:pPr>
      <w:r w:rsidRPr="003100FB">
        <w:rPr>
          <w:bCs/>
          <w:szCs w:val="24"/>
        </w:rPr>
        <w:t>Les deux traités manuscrits qui sont conservés offrent un style clair ; ils s'appuient sur la Bible et les Pères pour enseigner la pratique de la vie spirituelle et pour montrer d'où viennent les difficultés qu'on y rencontre. Jean de Jésus Roca n'a pas encore été étudié.</w:t>
      </w:r>
    </w:p>
    <w:p w14:paraId="0A5041BB" w14:textId="77777777" w:rsidR="00CF7F3B" w:rsidRPr="003100FB" w:rsidRDefault="00000000">
      <w:pPr>
        <w:spacing w:after="120" w:line="360" w:lineRule="auto"/>
        <w:ind w:firstLine="283"/>
        <w:jc w:val="both"/>
        <w:rPr>
          <w:bCs/>
          <w:szCs w:val="24"/>
        </w:rPr>
      </w:pPr>
      <w:r w:rsidRPr="003100FB">
        <w:rPr>
          <w:bCs/>
          <w:szCs w:val="24"/>
        </w:rPr>
        <w:lastRenderedPageBreak/>
        <w:t>Cosme de l'illiers, Bibliotheca carmelitana, t. 2, Orléans, 1752, col. 11-12. - Juan de San José, Annales de los carmelitas descalzos.… de Cathaluña… (Barcelone, Université, ms 991). _Silverio de Santa Teresa, Historia del Carmen descalzo, t. 7, Burgos, 1937 (table) ; Influencia del espiritu de S. Teresa en Cataluña. Santa Teresa y el P. Roca, Madrid, 1931 {extrait de El Monte Carmelo, t. 39, 1931). - DS, t. 4, col. 1169.</w:t>
      </w:r>
    </w:p>
    <w:p w14:paraId="43F6537D" w14:textId="77777777" w:rsidR="00CF7F3B" w:rsidRPr="003100FB" w:rsidRDefault="00CF7F3B">
      <w:pPr>
        <w:rPr>
          <w:bCs/>
          <w:szCs w:val="24"/>
        </w:rPr>
      </w:pPr>
    </w:p>
    <w:p w14:paraId="5BEDB0DC" w14:textId="77777777" w:rsidR="00CF7F3B" w:rsidRPr="003100FB" w:rsidRDefault="00000000">
      <w:pPr>
        <w:spacing w:before="240" w:after="120" w:line="240" w:lineRule="auto"/>
        <w:rPr>
          <w:bCs/>
          <w:szCs w:val="24"/>
        </w:rPr>
      </w:pPr>
      <w:r w:rsidRPr="003100FB">
        <w:rPr>
          <w:bCs/>
          <w:szCs w:val="24"/>
        </w:rPr>
        <w:t>GABRIEL DE LA CRUZ.</w:t>
      </w:r>
    </w:p>
    <w:p w14:paraId="48A6C894" w14:textId="77777777" w:rsidR="00CF7F3B" w:rsidRPr="003100FB" w:rsidRDefault="00000000">
      <w:pPr>
        <w:spacing w:after="120" w:line="360" w:lineRule="auto"/>
        <w:ind w:firstLine="283"/>
        <w:jc w:val="both"/>
        <w:rPr>
          <w:bCs/>
          <w:szCs w:val="24"/>
        </w:rPr>
      </w:pPr>
      <w:r w:rsidRPr="003100FB">
        <w:rPr>
          <w:bCs/>
          <w:szCs w:val="24"/>
        </w:rPr>
        <w:t>125. JEAN DE JÉSUS-MARIE (ARAvALLES), carme déchaux, 1549-1609. - Juan Pérez de Aravalles naquit à Pastrana (Espagne), le 27 mars 1549. Il étudia à l'université d'Alcala et y obtint la licence en philosophie en 1577. Il entra au carmel déchaussé de Pastrana en 1578, fit profession le 26 juillet 1579 et reçoit la prêtrise à la fin de ses études théologiques. Il remplit les charges de maître des novices (à Pastrana et à Madrid), de recteur du collège de Saint-Cyrille à Alcala de Henares ; il fut deux fois définiteur général, deux fois prieur de Pastrana. Il était provincial de la basse Andalousie, quand il mourut à Aguilar, le 18 avril 1609.</w:t>
      </w:r>
    </w:p>
    <w:p w14:paraId="4169BBBE" w14:textId="77777777" w:rsidR="00CF7F3B" w:rsidRPr="003100FB" w:rsidRDefault="00000000">
      <w:pPr>
        <w:spacing w:after="120" w:line="360" w:lineRule="auto"/>
        <w:ind w:firstLine="283"/>
        <w:jc w:val="both"/>
        <w:rPr>
          <w:bCs/>
          <w:szCs w:val="24"/>
        </w:rPr>
      </w:pPr>
      <w:r w:rsidRPr="003100FB">
        <w:rPr>
          <w:bCs/>
          <w:szCs w:val="24"/>
        </w:rPr>
        <w:t>On a attribué à Aravalles les deux œuvres suivantes : 1). Znstrucciôn de novicios descalzos de la l'irgen Maria del Monte Carmelo, conforme a las costumbres de la misma orden (Madrid, 1591 ; Ucles-Alcala, 1624 ; Madrid, 1677 et 1691 ; Puebla de los Angeles, 1725 ; Barcelone, s d [18e siècle] ; Tolede, 1925 ; éd dans Enchiridion de institutione novitiorum ordinis carmelitarum discalceatorum, par Simeon de la S. Familia, Rome, 4961, p. 142-279 ; trad anglaise, Dublin, [1925 ?] ; trad franç., par François de Sainte-Marie, Paris, 1944.</w:t>
      </w:r>
    </w:p>
    <w:p w14:paraId="10544A08" w14:textId="77777777" w:rsidR="00CF7F3B" w:rsidRPr="003100FB" w:rsidRDefault="00000000">
      <w:pPr>
        <w:spacing w:after="120" w:line="360" w:lineRule="auto"/>
        <w:ind w:firstLine="283"/>
        <w:jc w:val="both"/>
        <w:rPr>
          <w:bCs/>
          <w:szCs w:val="24"/>
        </w:rPr>
      </w:pPr>
      <w:r w:rsidRPr="003100FB">
        <w:rPr>
          <w:bCs/>
          <w:szCs w:val="24"/>
        </w:rPr>
        <w:t>Historiquement, cet ouvrage constitue un témoignage de première valeur sur la manière dont se répercute la réforme carmélitaine sur la formation des novices ; le chapitre sur l'oraison, le plus développé, est d'un très sûr équilibre, où l'on discerne une influence assez nette de la doctrine sanjuaniste. 2). Tratado de oraciôn (introd et éd par Evaristo de la l'irgen del Carmen, Tolede, 1926, et Madrid, 1956 ; trad franç., Marseille, 1939 ; trad allemande partielle, Munich, 1965) ; des compléments de l'ouvrage ont été édités par José l'icente de la Eucaristia, dont le dernier chapitre, qui est un commentaire du Pater (dans Revista de espiritualidad, t. 19, 1960, p. 85-105).</w:t>
      </w:r>
    </w:p>
    <w:p w14:paraId="0CA8DEDD" w14:textId="77777777" w:rsidR="00CF7F3B" w:rsidRPr="003100FB" w:rsidRDefault="00000000">
      <w:pPr>
        <w:spacing w:after="120" w:line="360" w:lineRule="auto"/>
        <w:ind w:firstLine="283"/>
        <w:jc w:val="both"/>
        <w:rPr>
          <w:bCs/>
          <w:szCs w:val="24"/>
        </w:rPr>
      </w:pPr>
      <w:r w:rsidRPr="003100FB">
        <w:rPr>
          <w:bCs/>
          <w:szCs w:val="24"/>
        </w:rPr>
        <w:t xml:space="preserve">Dans ces dernières années, on a nié qu'Aravalles soit l'auteur du Tratado et qu'il soit le seul rédacteur de l'Znstrucciôn de novicios. Selon Simeon de la Sagrada Familia, on n'a aucune preuve ni </w:t>
      </w:r>
      <w:r w:rsidRPr="003100FB">
        <w:rPr>
          <w:bCs/>
          <w:szCs w:val="24"/>
        </w:rPr>
        <w:lastRenderedPageBreak/>
        <w:t>de l'une ni de l'autre attribution ; tout au plus, Aravalles a-t-il collaboré à l'Instrucciôn avec Juan Bautista et Blas de San Alberto. A. Huerga a contesté ces deux conclusions de Simeon.</w:t>
      </w:r>
    </w:p>
    <w:p w14:paraId="457A827A" w14:textId="77777777" w:rsidR="00CF7F3B" w:rsidRPr="003100FB" w:rsidRDefault="00000000">
      <w:pPr>
        <w:spacing w:after="120" w:line="360" w:lineRule="auto"/>
        <w:ind w:firstLine="283"/>
        <w:jc w:val="both"/>
        <w:rPr>
          <w:bCs/>
          <w:szCs w:val="24"/>
        </w:rPr>
      </w:pPr>
      <w:r w:rsidRPr="003100FB">
        <w:rPr>
          <w:bCs/>
          <w:szCs w:val="24"/>
        </w:rPr>
        <w:t>À la fin de l'Instrucciôn, on trouve les Aoisos para después de profesos. On a pensé pouvoir les attribuer à saint Jean de la Croix, ce qui a provoqué une controverse.</w:t>
      </w:r>
    </w:p>
    <w:p w14:paraId="07EC5306" w14:textId="77777777" w:rsidR="00CF7F3B" w:rsidRPr="003100FB" w:rsidRDefault="00000000">
      <w:pPr>
        <w:spacing w:after="120" w:line="360" w:lineRule="auto"/>
        <w:ind w:firstLine="283"/>
        <w:jc w:val="both"/>
        <w:rPr>
          <w:bCs/>
          <w:szCs w:val="24"/>
        </w:rPr>
      </w:pPr>
      <w:r w:rsidRPr="003100FB">
        <w:rPr>
          <w:bCs/>
          <w:szCs w:val="24"/>
        </w:rPr>
        <w:t>José de Santa Teresa, Reforma de los descalsos de Nuestra Señora del Carmen, livre 13, ch. 10, n. 7-10 ({t. 3, Madrid, 1678, p. 742-713). - N. Antonio, Bibliotheca hispana nova, t. 1, Madrid, 1783, p. 713-714. - Florencio del Niño Jesus, Un precioso manuscrito de nuestro Archipo generalicio : « Tradado de oraciôn », dans El Monte Carmelo, t. 17, 1915, p. 263-268. - Crisogono de Jesus Sacramentado, La escuela mistica carmelitana, Avila, 1930, p. 118-123. - Silverio de Santa Teresa, Historia del Carmen descalzo…, t. 8, Burgos, 1937, p. 605-612.</w:t>
      </w:r>
    </w:p>
    <w:p w14:paraId="1039B259" w14:textId="77777777" w:rsidR="00CF7F3B" w:rsidRPr="003100FB" w:rsidRDefault="00000000">
      <w:pPr>
        <w:spacing w:after="120" w:line="360" w:lineRule="auto"/>
        <w:ind w:firstLine="283"/>
        <w:jc w:val="both"/>
        <w:rPr>
          <w:bCs/>
          <w:szCs w:val="24"/>
        </w:rPr>
      </w:pPr>
      <w:r w:rsidRPr="003100FB">
        <w:rPr>
          <w:bCs/>
          <w:szCs w:val="24"/>
        </w:rPr>
        <w:t>Alberto de la l'irgen del. Carmen, Figuras de la escuela mistica carmelitana. El P. Juan de Jesus Maria Aravalles, dans Revista de espiritualidad, t. 3, 1944, p. 155-179, 377-418 ; t. 6, 1945, p. 288-321. - Antonio Maria del SantisimoïSacramento, Tres tratadistas de oraciôér mental : Granada, Graciän, Aravalles, dans El Monte Carmelo, t. 68, 1960, p. 266-296, 475-500.</w:t>
      </w:r>
    </w:p>
    <w:p w14:paraId="107BB768" w14:textId="77777777" w:rsidR="00CF7F3B" w:rsidRPr="003100FB" w:rsidRDefault="00000000">
      <w:pPr>
        <w:spacing w:after="120" w:line="360" w:lineRule="auto"/>
        <w:ind w:firstLine="283"/>
        <w:jc w:val="both"/>
        <w:rPr>
          <w:bCs/>
          <w:szCs w:val="24"/>
        </w:rPr>
      </w:pPr>
      <w:r w:rsidRPr="003100FB">
        <w:rPr>
          <w:bCs/>
          <w:szCs w:val="24"/>
        </w:rPr>
        <w:t>Simeon de la Sagrada Familia et Tomas de la Cruz, éd des Apisos para después de profesos attribués à Jean de la Croix, Rome, 1961, p. 7-28.</w:t>
      </w:r>
    </w:p>
    <w:p w14:paraId="7537D7A9" w14:textId="77777777" w:rsidR="00CF7F3B" w:rsidRPr="003100FB" w:rsidRDefault="00000000">
      <w:pPr>
        <w:spacing w:after="120" w:line="360" w:lineRule="auto"/>
        <w:ind w:firstLine="283"/>
        <w:jc w:val="both"/>
        <w:rPr>
          <w:bCs/>
          <w:szCs w:val="24"/>
        </w:rPr>
      </w:pPr>
      <w:r w:rsidRPr="003100FB">
        <w:rPr>
          <w:bCs/>
          <w:szCs w:val="24"/>
        </w:rPr>
        <w:t>Enrique del Sagrado Corazon, IndiceGuiôn de los primeros tratados sobre oraciôn mental en la Reforma teresiana (1570-1680), dans Revista de espiritualidad, t. 21, 1962, p. 612-616. - $imeon., Dos tratados espirituales y su pretendida atribuciôn a Juan de Jesüs Maria Aravalles…, dans Ephemerides carmeliticae, t. 13, 1962, p. 617-649 ; Aravalles, Doria o san Juan de la Cruz ?, dans El Monte Carmelo, t. 71, 1963, p. 435-484.</w:t>
      </w:r>
    </w:p>
    <w:p w14:paraId="7A596826" w14:textId="77777777" w:rsidR="00CF7F3B" w:rsidRPr="003100FB" w:rsidRDefault="00000000">
      <w:pPr>
        <w:spacing w:after="120" w:line="360" w:lineRule="auto"/>
        <w:ind w:firstLine="283"/>
        <w:jc w:val="both"/>
        <w:rPr>
          <w:bCs/>
          <w:szCs w:val="24"/>
        </w:rPr>
      </w:pPr>
      <w:r w:rsidRPr="003100FB">
        <w:rPr>
          <w:bCs/>
          <w:szCs w:val="24"/>
        </w:rPr>
        <w:t>Isaias</w:t>
      </w:r>
    </w:p>
    <w:p w14:paraId="52FD8073" w14:textId="77777777" w:rsidR="00CF7F3B" w:rsidRPr="003100FB" w:rsidRDefault="00000000">
      <w:pPr>
        <w:spacing w:after="120" w:line="360" w:lineRule="auto"/>
        <w:ind w:firstLine="283"/>
        <w:jc w:val="both"/>
        <w:rPr>
          <w:bCs/>
          <w:szCs w:val="24"/>
        </w:rPr>
      </w:pPr>
      <w:r w:rsidRPr="003100FB">
        <w:rPr>
          <w:bCs/>
          <w:szCs w:val="24"/>
        </w:rPr>
        <w:t>126. JEAN DE JÉSUS-MARIE (le calagurritain), carme déchaussé, 1564-1615, - 1. l'ie. - 2. uvres. - 3. Doctrine.</w:t>
      </w:r>
    </w:p>
    <w:p w14:paraId="6235A559" w14:textId="77777777" w:rsidR="00CF7F3B" w:rsidRPr="003100FB" w:rsidRDefault="00000000">
      <w:pPr>
        <w:spacing w:after="120" w:line="360" w:lineRule="auto"/>
        <w:ind w:firstLine="283"/>
        <w:jc w:val="both"/>
        <w:rPr>
          <w:bCs/>
          <w:szCs w:val="24"/>
        </w:rPr>
      </w:pPr>
      <w:r w:rsidRPr="003100FB">
        <w:rPr>
          <w:bCs/>
          <w:szCs w:val="24"/>
        </w:rPr>
        <w:t>4. l'ie. - Juan de San Pedro y Ustarroz naquit à Calahorra (l'ieille-Castille} et y fut baptisé le 27 janvier 1564. Son père était médecin.</w:t>
      </w:r>
    </w:p>
    <w:p w14:paraId="3F1544EA" w14:textId="77777777" w:rsidR="00CF7F3B" w:rsidRPr="003100FB" w:rsidRDefault="00000000">
      <w:pPr>
        <w:spacing w:after="120" w:line="360" w:lineRule="auto"/>
        <w:ind w:firstLine="283"/>
        <w:jc w:val="both"/>
        <w:rPr>
          <w:bCs/>
          <w:szCs w:val="24"/>
        </w:rPr>
      </w:pPr>
      <w:r w:rsidRPr="003100FB">
        <w:rPr>
          <w:bCs/>
          <w:szCs w:val="24"/>
        </w:rPr>
        <w:t xml:space="preserve">Après les premières études de grammaire et de rhétorique dans sa ville natale, le jeune homme fut envoyé pour étudier la philosophie à l'université d'Alcala de Henares (et non à Salamanque, comme Pont dit la plupart des biographes), où enseignait Gaspar Cardillo de l'illalpando, célèbre </w:t>
      </w:r>
      <w:r w:rsidRPr="003100FB">
        <w:rPr>
          <w:bCs/>
          <w:szCs w:val="24"/>
        </w:rPr>
        <w:lastRenderedPageBreak/>
        <w:t>commentateur d'Aristote et restaurateur de l'enseignement scolastique ; il étudia un peu plus de deux ans, de l'automne 1579 à janvier 1582, date à laquelle il entra au noviciat des carmes déchaussés de Pastrana. Il y reçoit le nom de Juan de Jesus Maria. Le maître des novices était Juan Bautista el Remendato + 1600, lui-même ancien novice de Jean de la Croix. Après ses vœux émis en janvier 1583, Juan de Jesus Maria commence sa théologie ; on ignore si ce fut à l'université de Salamanque ou d'Alcala.</w:t>
      </w:r>
    </w:p>
    <w:p w14:paraId="2E0188F8" w14:textId="77777777" w:rsidR="00CF7F3B" w:rsidRPr="003100FB" w:rsidRDefault="00000000">
      <w:pPr>
        <w:spacing w:after="120" w:line="360" w:lineRule="auto"/>
        <w:ind w:firstLine="283"/>
        <w:jc w:val="both"/>
        <w:rPr>
          <w:bCs/>
          <w:szCs w:val="24"/>
        </w:rPr>
      </w:pPr>
      <w:r w:rsidRPr="003100FB">
        <w:rPr>
          <w:bCs/>
          <w:szCs w:val="24"/>
        </w:rPr>
        <w:t>Vers la fin de 1585, il est envoyé au couvent de Gênes, première maison de la réforme carmélitaine en Italie ; il y achève sa théologie, est ordonné prêtre (1586), commence son activité d'écrivain et reçoit la charge de maître des novices et des étudiants (1593) qu'il assume jusqu'en 1597. Bien qu'il ait demandé de retourner en Espagne en raison de sa mauvaise santé, il est envoyé au couvent de Santa Maria della Scala, à Rome, d'abord comme adjoint du maître des novices et très vite comme maître des novices (1601) ; il remplit cette fonction, sauf de brefs intervalles, jusqu'en 1611. Il prend une grande part à l'élaboration des Constitutions de la nouvelle congrégation italienne des carmes déchaux, qui dans les années 1597-1600 est détachée des carmes d'Espagne. Il est définiteur général en 1605 et, en 1608, procureur général, charge qui le met à même de travailler à la cause de béatification de Thérèse d'Avila.</w:t>
      </w:r>
    </w:p>
    <w:p w14:paraId="0BF06245" w14:textId="77777777" w:rsidR="00CF7F3B" w:rsidRPr="003100FB" w:rsidRDefault="00000000">
      <w:pPr>
        <w:spacing w:after="120" w:line="360" w:lineRule="auto"/>
        <w:ind w:firstLine="283"/>
        <w:jc w:val="both"/>
        <w:rPr>
          <w:bCs/>
          <w:szCs w:val="24"/>
        </w:rPr>
      </w:pPr>
      <w:r w:rsidRPr="003100FB">
        <w:rPr>
          <w:bCs/>
          <w:szCs w:val="24"/>
        </w:rPr>
        <w:t>De 1611 à 1614, il est le troisième supérieur général de la congrégation italienne, dite de Saint-Élie. Pendant ses seize années de vie à Rome, Jean de Jésus-Marie fut en rapport avec les papes Clément VIII et Paul V, avec les cardinaux Philippe Pinelli, protecteur des carmes, Silvio Antoniano et saint Robert Bellarmin, avec saint Joseph Calasanz, dont il défendit l'institut, etc. Après son généralat, il se retira au couvent de Montecompatri, où il mourut, le 28 mai 1615. 2. uvres. - Le calagurritain est le plus fécond des écrivains du Carmel réformé ; on lui connaît plus de soixante-dix titres d'ouvrages, dont une dizaine sont volumineux. Il écrit en latin ou en italien, et il publie de son vivant la plus grande partie de son œuvre. On peut répartir ses écrits dans les catégories suivantes : commentaires scripturaires, législation et formation en vue de la vie religieuse, ouvrages de spiritualité, traités politiques, littéraires et pédagogiques. Jean de Jésus-Marie est surtout remarquable dans son œuvre législative, dans sa pédagogie spirituelle et religieuse.</w:t>
      </w:r>
    </w:p>
    <w:p w14:paraId="1FF6B22E" w14:textId="77777777" w:rsidR="00CF7F3B" w:rsidRPr="003100FB" w:rsidRDefault="00000000">
      <w:pPr>
        <w:spacing w:after="120" w:line="360" w:lineRule="auto"/>
        <w:ind w:firstLine="283"/>
        <w:jc w:val="both"/>
        <w:rPr>
          <w:bCs/>
          <w:szCs w:val="24"/>
        </w:rPr>
      </w:pPr>
      <w:r w:rsidRPr="003100FB">
        <w:rPr>
          <w:bCs/>
          <w:szCs w:val="24"/>
        </w:rPr>
        <w:t>Une première édition des Opera omnia, dédiée par l'éditeur Gualter au cardinal Robert Bellarmin, parut à Cologne en 1621-1622, et fut réimprimée en 1650 ; elle est incomplète. Le carme déchaussé Ildefonso di San Luigi donna une meilleure édition en 3 volumes in-folio, Florence, 1771-1774 (dont nous nous servons ici).</w:t>
      </w:r>
    </w:p>
    <w:p w14:paraId="561E62A1" w14:textId="77777777" w:rsidR="00CF7F3B" w:rsidRPr="003100FB" w:rsidRDefault="00000000">
      <w:pPr>
        <w:spacing w:after="120" w:line="360" w:lineRule="auto"/>
        <w:ind w:firstLine="283"/>
        <w:jc w:val="both"/>
        <w:rPr>
          <w:bCs/>
          <w:szCs w:val="24"/>
        </w:rPr>
      </w:pPr>
      <w:r w:rsidRPr="003100FB">
        <w:rPr>
          <w:bCs/>
          <w:szCs w:val="24"/>
        </w:rPr>
        <w:lastRenderedPageBreak/>
        <w:t>I n'existe pas de bibliographie complète des diverses éditions et traductions, qui furent très nombreuses. Nous mentionnons ci-dessous quelques-unes des éditions anciennes ou récentes des ouvrages les plus importants dans le domaine spirituel.</w:t>
      </w:r>
    </w:p>
    <w:p w14:paraId="66BAA51C" w14:textId="77777777" w:rsidR="00CF7F3B" w:rsidRPr="003100FB" w:rsidRDefault="00000000">
      <w:pPr>
        <w:spacing w:after="120" w:line="360" w:lineRule="auto"/>
        <w:ind w:firstLine="283"/>
        <w:jc w:val="both"/>
        <w:rPr>
          <w:bCs/>
          <w:szCs w:val="24"/>
        </w:rPr>
      </w:pPr>
      <w:r w:rsidRPr="003100FB">
        <w:rPr>
          <w:bCs/>
          <w:szCs w:val="24"/>
        </w:rPr>
        <w:t>19 Ouvrages scripturaires. - Cantici canticorum interpretatio, Rome, 1601 ; Salamanque, 1602 ; Cologne, 1602, 1603 ; etc. - Lamentationum Jeremiae interpretatio, Naples, 1608 ; Cologne, 1611. - Paraphrasis in librum Job, Rome, 1611, 1671. - Tous dans Opera, t. 1.</w:t>
      </w:r>
    </w:p>
    <w:p w14:paraId="215D0F38" w14:textId="77777777" w:rsidR="00CF7F3B" w:rsidRPr="003100FB" w:rsidRDefault="00000000">
      <w:pPr>
        <w:spacing w:after="120" w:line="360" w:lineRule="auto"/>
        <w:ind w:firstLine="283"/>
        <w:jc w:val="both"/>
        <w:rPr>
          <w:bCs/>
          <w:szCs w:val="24"/>
        </w:rPr>
      </w:pPr>
      <w:r w:rsidRPr="003100FB">
        <w:rPr>
          <w:bCs/>
          <w:szCs w:val="24"/>
        </w:rPr>
        <w:t>29 Ouvrages spirituels. - Stimulus compunctionis et soliloquia, Rome, 1600, 1609 ; Cologne, 1610, 1611 ; traduction espagnole, Barcelone, 1664. - Un second Stimulus, différent, Rome, 1613. - Theologia mystica, Rome, 1605 ; les éditions suivantes comprennent le plus souvent les Epistolae anagogicae : Naples, 1607 ; Cologne, 1611 ; Paris, 1612 ; traduction française, Paris, 1666. De prudentia justorum, Naples, 1607 ; Cologne, 1611, 1614 ; Douai, 1632. - Arte di amare Dio, Naples, 1607 ; Rome, 1608 ; traduction française, Paris, 1612 ; traduction espagnole, Salamanque, 1622. - De schola Jesu Christi, Rome, 1609 ; Cologne, 1612 ; traduction française, Lyon, 1864. Arte di vivere spiritualmente, Rome, 1610 ; traduction française, Paris, 1614 ; espagnole, Valence, 1620. - Schola di oratione, contemplatione, mortificatione delle passioni, Rome, 1610, 1611, 1629 ; traduction latine, Cologne, 1627 ; traduction française, Paris, 1615 ; traduction espagnole, Saragosse, 1615 ; Burgos, 1960. - Physiologia interioris hominis, dans les Opera (éd. Florence, t. 2, p. 579-583).</w:t>
      </w:r>
    </w:p>
    <w:p w14:paraId="0A1DAE57" w14:textId="77777777" w:rsidR="00CF7F3B" w:rsidRPr="003100FB" w:rsidRDefault="00000000">
      <w:pPr>
        <w:spacing w:after="120" w:line="360" w:lineRule="auto"/>
        <w:ind w:firstLine="283"/>
        <w:jc w:val="both"/>
        <w:rPr>
          <w:bCs/>
          <w:szCs w:val="24"/>
        </w:rPr>
      </w:pPr>
      <w:r w:rsidRPr="003100FB">
        <w:rPr>
          <w:bCs/>
          <w:szCs w:val="24"/>
        </w:rPr>
        <w:t>39 Législation et formation religieuses. - Les Constitutions des carmes déchaussés de la congrégation d'Italie, auxquelles il faut joindre l'Ordinaire et les Instructions de la congrégation, ont été élaborées entre 1598 et 1611 ; elles portent profondément la marque du style et de l'esprit de Jean de Jésus-Marie. Le manuscrit autographe, Constitutiones An. 1605, conservé à l'archivio des carmes du couvent Santa Anna de Gênes, a été édité (Gênes, 1968). Instructio novitiorum, Rome, 1605 ; Naples, 1607, 1608 ; Paris, 1611 ; Cologne, 1614 ; etc ; traduction française, Paris, 1612, 1636, etc ; Bruxelles, 1872 ; Courtrai, 1925 ; traduction italienne, Rome, 1612, etc. - Instructio magistri novitiorum, Naples, 1607, 1608 ; Paris, 1612 ; Cologne, 1614 ; traduction française, dans Études carmélitaines, t. 2-3, 1912-1913, et Courtrai, 1926. - Disciplina monastica exhortationibus digesta, Rome, 1615 ; Cologne, 1619 ; Gand, 1893 ; traduction française, Paris, 1642, 1628, 1669 ; Douai, 1627. - De custodia legum et De regimine monastico, publiés pour la première fois dans les Opera omnia, comme d'autres textes, vg ceux sur les missions (Opera, éd. Florence, t. 3, p. 271-323).</w:t>
      </w:r>
    </w:p>
    <w:p w14:paraId="2FB5EEA9" w14:textId="77777777" w:rsidR="00CF7F3B" w:rsidRPr="003100FB" w:rsidRDefault="00000000">
      <w:pPr>
        <w:spacing w:after="120" w:line="360" w:lineRule="auto"/>
        <w:ind w:firstLine="283"/>
        <w:jc w:val="both"/>
        <w:rPr>
          <w:bCs/>
          <w:szCs w:val="24"/>
        </w:rPr>
      </w:pPr>
      <w:r w:rsidRPr="003100FB">
        <w:rPr>
          <w:bCs/>
          <w:szCs w:val="24"/>
        </w:rPr>
        <w:t xml:space="preserve">8. Doctrine. - 1° Dans le domaine législatif, la contribution qu'apporta Jean de Jésus-Marie est, quant au fond, tributaire de la législation des carmes déchaussés espagnols ; elle est cependant </w:t>
      </w:r>
      <w:r w:rsidRPr="003100FB">
        <w:rPr>
          <w:bCs/>
          <w:szCs w:val="24"/>
        </w:rPr>
        <w:lastRenderedPageBreak/>
        <w:t>caractérisée par le souci de renforcer l'équilibre entre la contemplation et l'activité apostolique dans la vie du carme. Parfois avec des accents polémiques, le calagurritain s'efforce de mettre à égalité l'amour pour Dieu et l'amour pour le prochain et de relever ce dernier au niveau du premier dans la vocation carmélitaine. Il a deux arguments principaux. D'abord, comme tout ordre mendiant, l'ordre du Carmel doit apporter son aide aux évêques en vue du salut des hommes. Ensuite, sainte Thérèse d'Avila a été elle-même un parfait exemple d'action apostolique, tout autant que de la contemplation. C'est dans cette optique qu'il faut placer les trois petits traités qu'a rédigés Jean de Jésus-Marie sur les missions auprès des infidèles et qui sont à l'origine des entreprises des carmes de la congrégation de Saint-Élie en ce domaine.</w:t>
      </w:r>
    </w:p>
    <w:p w14:paraId="7191A5EE" w14:textId="77777777" w:rsidR="00CF7F3B" w:rsidRPr="003100FB" w:rsidRDefault="00000000">
      <w:pPr>
        <w:spacing w:after="120" w:line="360" w:lineRule="auto"/>
        <w:ind w:firstLine="283"/>
        <w:jc w:val="both"/>
        <w:rPr>
          <w:bCs/>
          <w:szCs w:val="24"/>
        </w:rPr>
      </w:pPr>
      <w:r w:rsidRPr="003100FB">
        <w:rPr>
          <w:bCs/>
          <w:szCs w:val="24"/>
        </w:rPr>
        <w:t>29 La pédagogie de notre auteur en ce qui concerne la vie religieuse a tout autant marqué l'ordre du Carmel que son œuvre législative. Deux ouvrages ont surtout contribué à cette influence durable, les deux instructions destinées aux maîtres des novices et aux novices. Historiquement, ils s'insèrent dans l'effort de rénovation de la formation religieuse que le concile de Trente promeut, et, plus précisément, ils appliquent les orientations de la constitution Cum ad regularem de Clément VIII (1603) qui proposait une législation-cadre pour la formation des jeunes religieux. Jean de Jésus-Marie utilise les apports de la pédagogie humaniste, par exemple, en donnant grande attention au rapport entre le maître et le novice. L'influence de saint Thomas d'Aquin sur l'anthropologie sous-jacente à ces instructions est très nette. On y remarque enfin l'insistance mise sur l'effort humain et son rôle indispensable dans le progrès spirituel. Le plan de l'Instructio novitiorum est simple : « L'éducation de nos frères se réduit à quatre points fondamentaux : la mortification des passions, l'acquisition des vertus, l'exercice de la prière et les actes de la vie régulière » (Introduction, Opera, t. 8, p. 139). Dans la partie consacrée aux vertus, prennent place les trois vertus théologales, les quatre vertus morales, les trois vœux de religion, l'humilité, la douceur, la patience, etc. À propos de l'oraison (3° partie, ch. 2), la méthode proposée est d'inspiration thérésienne ; elle donne une part prépondérante à l'affectif et oriente vers une oraison simplifiée et contemplative. L'ouvrage est riche de doctrine, d'équilibre et d'expérience. Son influence chez les carmes et ailleurs a été importante. Quant à l'Instructio magistri novitiorum, elle s'organise en quatre parties : les vertus nécessaires au maître, la prudence avec laquelle il doit traiter en particulier ses novices, ce qu'il a à leur apprendre, et les moyens concrets à mettre en œuvre. Dans ces ouvrages, Jean de Jésus-Marie propose une pédagogie à la fois humaine et spirituelle, méthodique et équilibrée, qui lui a mérité le surnom de « pédagogue des noviciats ».</w:t>
      </w:r>
    </w:p>
    <w:p w14:paraId="7B9781CF" w14:textId="77777777" w:rsidR="00CF7F3B" w:rsidRPr="003100FB" w:rsidRDefault="00000000">
      <w:pPr>
        <w:spacing w:after="120" w:line="360" w:lineRule="auto"/>
        <w:ind w:firstLine="283"/>
        <w:jc w:val="both"/>
        <w:rPr>
          <w:bCs/>
          <w:szCs w:val="24"/>
        </w:rPr>
      </w:pPr>
      <w:r w:rsidRPr="003100FB">
        <w:rPr>
          <w:bCs/>
          <w:szCs w:val="24"/>
        </w:rPr>
        <w:lastRenderedPageBreak/>
        <w:t>3° Sa doctrine spirituelle est nettement tributaire de celle de Thérèse d'Avila. On s'est demandé s'il avait connu les écrits de Jean de la Croix et certains ont répondu par la négative. Cependant, le genre d'esprit et les préoccupations de Jean de Jésus-Marie sont différents de ceux de la réformatrice. Sans pouvoir être rangé au nombre des théologiens spirituels des générations carmélitaines postérieures qui utiliseront l'armature et le mode d'exposition scolastiques pour construire leurs systèmes ascétiques et mystiques, notre auteur a réussi une synthèse de la théologie spirituelle, et ceci à deux points de vue : d'abord parce que son enseignement recouvre l'ensemble des éléments et des étapes qui constituent la vie spirituelle, ensuite parce qu'il intègre dans son œuvre, en les interprétant à la lumière de Thérèse d'Avila, les héritages de divers courants traditionnels, en particulier ceux du pseudo-Denys, de Bonaventure, de Jean Gerson, de Denys le Chartreux et d'Henri Herp. Cependant, la synthèse du calagurritain n'est pas une construction logique exposée avec ordre et méthode. Elle est diffuse à travers des écrits de types différents ; la cohérence du vocabulaire n'est pas stricte ; la préoccupation pratique de former des spirituels et de les aider à discerner les voies de l'Esprit pour y coopérer activement l'emporte de loin sur la recherche théorique. Jean de Jésus-Marie offre une synthèse spirituelle et non un système.</w:t>
      </w:r>
    </w:p>
    <w:p w14:paraId="7E5BE732" w14:textId="77777777" w:rsidR="00CF7F3B" w:rsidRPr="003100FB" w:rsidRDefault="00000000">
      <w:pPr>
        <w:spacing w:after="120" w:line="360" w:lineRule="auto"/>
        <w:ind w:firstLine="283"/>
        <w:jc w:val="both"/>
        <w:rPr>
          <w:bCs/>
          <w:szCs w:val="24"/>
        </w:rPr>
      </w:pPr>
      <w:r w:rsidRPr="003100FB">
        <w:rPr>
          <w:bCs/>
          <w:szCs w:val="24"/>
        </w:rPr>
        <w:t>La contemplation dans son sens le plus compréhensif est un acte ou une vue de l'intellect, par lequel celui-ci reçoit une intuition de la vérité, qui à son tour affecte la volonté. Juan distingue les contemplations de Dieu naturelle, surnaturelle et divine (Schola di oratione, traité 7, dubium 7). La première atteint Dieu créateur de l'univers et fondement des vérités naturelles par les seules lumières de l'intelligence et sans intervention divine ; elle est susceptible de causer la suspension de l'intelligence. La deuxième a pour objet Dieu auteur de la grâce et les mystères surnaturels du salut, ou même simplement les vérités naturelles, mais elle les atteint dans la lumière surnaturelle de la foi ; son mode est naturel, comme dans la première ; en fait, elle est l'équivalent de ce que l'école carmélitaine appelle la contemplation acquise. La troisième a le même objet que la deuxième, mais elle est un effet du don de sagesse ; elle correspond à la contemplation infuse. Juan la définit le plus souvent, comme le fait Rodolphe de Biberach, « actus intellectus non impediti, gratia sanati, in aeterna spectacula directi et admiratione suspensi » (De septem itineribus aeternitatis ir, dist. 2 ; cf Schola di oratione, traité 7, dubium 7 ; Theologia mystica, c. 3 ; etc). Mais il précise aussitôt que le propre du don de sagesse est « Deum contemplari, non quovis modo, sed ex dilectione cum quodam experimento suavitatis in voluntate » (Theologia mystica, c. 3). Ces notions de base sont exposées dans la Schola et dans la Theologia.</w:t>
      </w:r>
    </w:p>
    <w:p w14:paraId="26C152E4" w14:textId="77777777" w:rsidR="00CF7F3B" w:rsidRPr="003100FB" w:rsidRDefault="00000000">
      <w:pPr>
        <w:spacing w:after="120" w:line="360" w:lineRule="auto"/>
        <w:ind w:firstLine="283"/>
        <w:jc w:val="both"/>
        <w:rPr>
          <w:bCs/>
          <w:szCs w:val="24"/>
        </w:rPr>
      </w:pPr>
      <w:r w:rsidRPr="003100FB">
        <w:rPr>
          <w:bCs/>
          <w:szCs w:val="24"/>
        </w:rPr>
        <w:lastRenderedPageBreak/>
        <w:t>Le don de sagesse, comme habitus reçu, n'est pas suffisant pour que l'âme entre en contemplation divine ; il y faut encore une lumière divine actuelle et gratuite. Cette contemplation n'est pas donnée à une fin particulière, mais en vue de la connaissance quasi connaturelle de Dieu et de ses mystères, et de l'accroissement du goût de Dieu et de son amour. La contemplation divine s'épanouit dans la « théologie mystique », elle en est comme la condition préparatoire ; il n'y a pas de théologie mystique sans contemplation divine. Celle-ci est à la fois acte de l'intelligence et de la volonté ; en celle-là domine l'union à Dieu dans la volonté. La théologie mystique est « coelestis quaedam Dei notitia per unionem voluntatis Deo adhaerentis elicita » (Theologia mystica, c. 1). Il semble qu'on puisse dire que cette union avec Dieu est l'achèvement de l'acte de la contemplation divine, elle-même actuation du don de sagesse grâce à une lumière gratuitement donnée. Elle est essentiellement amour. C'est dans ce contexte de « théologie mystique » que l'auteur place les raptus et ce qu'il appelle le « supremus Dei tactus » (ibidem, c. 5). Dans ce tactus, la volonté embrasée par Dieu lui est unie, le goûte et le savoure, tandis que l'intelligence en est illuminée par voie de conséquence. Ailleurs (c. 6), l'auteur s'exprime en termes dionysiens : il y a tactus supremus Dei quand « ad essentiam animae, in quam ineffabili modo per gratiam Deus illabitur, tres potentias divinius convocantur et reflectuntur » ; dans le même passage, il dit que les puissances, sous l'effet de la touche divine, sont attirées au centre ou au fond de l'âme.</w:t>
      </w:r>
    </w:p>
    <w:p w14:paraId="6195B3B1" w14:textId="77777777" w:rsidR="00CF7F3B" w:rsidRPr="003100FB" w:rsidRDefault="00000000">
      <w:pPr>
        <w:spacing w:after="120" w:line="360" w:lineRule="auto"/>
        <w:ind w:firstLine="283"/>
        <w:jc w:val="both"/>
        <w:rPr>
          <w:bCs/>
          <w:szCs w:val="24"/>
        </w:rPr>
      </w:pPr>
      <w:r w:rsidRPr="003100FB">
        <w:rPr>
          <w:bCs/>
          <w:szCs w:val="24"/>
        </w:rPr>
        <w:t>Dans les expériences de la théologie mystique, la volonté est attirée à l'union à Dieu, l'intelligence la suit et se trouve comme immergée dans la ténèbre ; mais dans cette ténèbre, qui constitue un mode supraordinaire de connaissance, l'esprit reçoit une connaissance qui est à la fois négative et bien plus parfaite que la connaissance affirmative, laquelle caractérise les trois contemplations naturelle, surnaturelle et divine. Par ailleurs, Jean de Jésus-Marie soutient que les puissances entrées dans la divine ténèbre « non ita silere ut nihil omnino agant, sed intellectum altissima et tranquillissima contemplatione, voluntatem suavissima fruitione pasci » (ibidem, c. 6). Il admet donc une certaine collaboration des puissances dans l'union passive.</w:t>
      </w:r>
    </w:p>
    <w:p w14:paraId="471B765A" w14:textId="77777777" w:rsidR="00CF7F3B" w:rsidRPr="003100FB" w:rsidRDefault="00000000">
      <w:pPr>
        <w:spacing w:after="120" w:line="360" w:lineRule="auto"/>
        <w:ind w:firstLine="283"/>
        <w:jc w:val="both"/>
        <w:rPr>
          <w:bCs/>
          <w:szCs w:val="24"/>
        </w:rPr>
      </w:pPr>
      <w:r w:rsidRPr="003100FB">
        <w:rPr>
          <w:bCs/>
          <w:szCs w:val="24"/>
        </w:rPr>
        <w:t xml:space="preserve">La Theologia mystica s'achève par un neuvième chapitre De motibus anagogicis sive aspirationibus. Ces mouvements sont anagogiques en ce que par eux l'amour dépasse la présence ou la saisie imaginaire ou intellectuelle de Dieu. Jean de Jésus-Marie en parle comme d'un exercice spirituel praticable dans l'oraison, mais aussi n'importe quand ; il lui donne grande importance et par là même l'oraison prend un caractère très affectif, une orientation très nette vers le désir de l'union à Dieu. Il commença à enseigner cette doctrine, qui s'enracine dans l'oraison thérésienne et dans </w:t>
      </w:r>
      <w:r w:rsidRPr="003100FB">
        <w:rPr>
          <w:bCs/>
          <w:szCs w:val="24"/>
        </w:rPr>
        <w:lastRenderedPageBreak/>
        <w:t>l'enseignement d'Henri Herp, dès son séjour au noviciat de Gênes ; elle a profondément marqué la formation spirituelle des carmes déchaussés (voir aussi ses Epistolae anagogicae qui complètent la Theologia mystica).</w:t>
      </w:r>
    </w:p>
    <w:p w14:paraId="03982780" w14:textId="77777777" w:rsidR="00CF7F3B" w:rsidRPr="003100FB" w:rsidRDefault="00000000">
      <w:pPr>
        <w:spacing w:after="120" w:line="360" w:lineRule="auto"/>
        <w:ind w:firstLine="283"/>
        <w:jc w:val="both"/>
        <w:rPr>
          <w:bCs/>
          <w:szCs w:val="24"/>
        </w:rPr>
      </w:pPr>
      <w:r w:rsidRPr="003100FB">
        <w:rPr>
          <w:bCs/>
          <w:szCs w:val="24"/>
        </w:rPr>
        <w:t>Jean de Jésus-Marie est sans doute, après les deux réformateurs, le spirituel qui a le plus profondément influencé les générations postérieures du Carmel. Ses œuvres sont écrites dans un latin digne de la Renaissance. Il y a chez lui un côté humaniste {il n'hésite pas à transposer des textes d'Ovide chantant l'amour charnel pour parler de l'amour de Dieu et du prochain ; cf Arte di amar Dio). Plus que la profondeur ou l'originalité l'emportent chez lui la largeur de vues et le sens pédagogique. Il fut aussi orateur, poète, apôtre, mêlé au milieu romain de la Contre-Réforme. Mais Jean de Jésus-Marie n'a pas encore trouvé son historien. + 4). Biographies. - Memoria de las cosas del V. P. Fr. Joan de Jesu Maria, ms, Archivio generale dei carmelitani scalzi, Rome. - Isidore de Saint-Joseph, l'ita, pirtutes, epistolae…. Joannis a Jesu Maria, Rome, 1649. - Pierre de Saint-André, Historia generalis fratrum discalceatorum., t. 1, Rome, 1668, p. 84-96. - Reforma de los descalzos de Nuestra Señora del Carmen, t. 4 par José de Santa Teresa, Madrid, 1684, p. 32-49. - Florencio del Niño Jesus, El V. P. Fr. Juan de Jesüs Maria, Burgos, 1919 (trad italienne, Grottaferrata, 1924). - Silverio de Santa Teresa, Historia del Carmen descalzo, t. 8, Burgos, 1937, p. 54-79, - Cf DS, t. 1, col. 1700.</w:t>
      </w:r>
    </w:p>
    <w:p w14:paraId="7F3013F1" w14:textId="77777777" w:rsidR="00CF7F3B" w:rsidRPr="003100FB" w:rsidRDefault="00000000">
      <w:pPr>
        <w:spacing w:after="120" w:line="360" w:lineRule="auto"/>
        <w:ind w:firstLine="283"/>
        <w:jc w:val="both"/>
        <w:rPr>
          <w:bCs/>
          <w:szCs w:val="24"/>
        </w:rPr>
      </w:pPr>
      <w:r w:rsidRPr="003100FB">
        <w:rPr>
          <w:bCs/>
          <w:szCs w:val="24"/>
        </w:rPr>
        <w:t>Influence sur le bienheureux Juan Bautista de la Concepcion, réformateur des trinitaires {cf DS, t. 8, énfra), voir Florian del Monte Carmelo, dans El Monte Carmelo, t. 21, 1917, p. 116 Sw ; t. 22, 1918, p. 310-315 ; - sur saint José de Calasanz (DS, t. 8, infra) et ses méthodes pédagogiques, voir G. Santha, - San José de Calasanz, su obra y escritos, Madrid, BAC, 1966, p. 271-272, 508-509, etc. 2). Bibliographie des œuvres. - Cosme de l'illiers, Bibliotheca carmelitana, t. 2, Orléans, 1752, col. 13-17. - E. Allison Peers, Studies of the spanish Mystics, t. 3, Londres, 4959, p. 293297. - G. M. Strina, La Teologia mistica del V. P. Giovanni, these inédite, Rome, Angelicum, 1967, t. 4, 4° partie, ch. 2, 3) Études. - P. Crisogono, L'école mystique carmélitaine {trad de l'espagnol). Lyon-Paris, 1934, p. 136-149 et passim. - Pier Giorgio del Sacro Cuore, La contemplazione secondo il V. P. Giovanni, Crémone, 1950. - E. Allison Peers, Studies cité supra, t. 3, p. 17-28. - Antonio di Gesù Bambino, Giovan581 ni di Gesh Maria e le sue opere di formazione spirituale, extrait de these, Grégorienne, Rome, 1960. - Evaristo del Niño Jesus, Contemplaciôn y teologia mistica segün el P. Juan de Jesüs Maria, dans El Monte Carmelo, t. 68, 1960, p. 199-240.</w:t>
      </w:r>
    </w:p>
    <w:p w14:paraId="7279F876" w14:textId="77777777" w:rsidR="00CF7F3B" w:rsidRPr="003100FB" w:rsidRDefault="00000000">
      <w:pPr>
        <w:spacing w:after="120" w:line="360" w:lineRule="auto"/>
        <w:ind w:firstLine="283"/>
        <w:jc w:val="both"/>
        <w:rPr>
          <w:bCs/>
          <w:szCs w:val="24"/>
        </w:rPr>
      </w:pPr>
      <w:r w:rsidRPr="003100FB">
        <w:rPr>
          <w:bCs/>
          <w:szCs w:val="24"/>
        </w:rPr>
        <w:lastRenderedPageBreak/>
        <w:t>Roberto di Santa Teresa, La contemplazione infusa nel V. P. Giovanni, dans Ephemerides carmeliticae, t. 13, 1962, p. 650690. - Luis Javier de la Inmaculada, Juan de Jesüs Maria. Una nueva estructura del método carmeliüano de oraciôn, dans El Monte Carmelo, t. 72, 1964, p. 169-301. - Giovanni della Croce, La teologia mistica clésica en el pensamiento del V. P. Juan de Jesüs Maria, ibidem, p. 423-446. - G. M. Strina, La Teologia mistica del V. P. Giovanni…, extrait de these, Gênes, 1967 ; introduction et édition des Constitutiones carmelitarum discalceatorum congregationis Sancti Eliae anno 1605 latae, Gênes, 1968.</w:t>
      </w:r>
    </w:p>
    <w:p w14:paraId="4C3DC712" w14:textId="77777777" w:rsidR="00CF7F3B" w:rsidRPr="003100FB" w:rsidRDefault="00000000">
      <w:pPr>
        <w:spacing w:after="120" w:line="360" w:lineRule="auto"/>
        <w:ind w:firstLine="283"/>
        <w:jc w:val="both"/>
        <w:rPr>
          <w:bCs/>
          <w:szCs w:val="24"/>
        </w:rPr>
      </w:pPr>
      <w:r w:rsidRPr="003100FB">
        <w:rPr>
          <w:bCs/>
          <w:szCs w:val="24"/>
        </w:rPr>
        <w:t>DS, t. 2, col. 201-202 (contemplation) ; t. 3, col. 413 (pseudoDenys), col. 632-633 (désolation), col. 1194 (direction spirituelle), col. 1608 {dons du Saint-Esprit) ; t. 4, col. 1825-1826 (examen de conscience), col. 2165-2167 passim (extase) ; t. 6, col, 1104-1105 (Humanité du Christ) ; t. 7, col. 1497, 1498, 1500-1502 passim (images et contemplation).</w:t>
      </w:r>
    </w:p>
    <w:p w14:paraId="790ACF48" w14:textId="77777777" w:rsidR="00CF7F3B" w:rsidRPr="003100FB" w:rsidRDefault="00000000">
      <w:pPr>
        <w:spacing w:after="120" w:line="360" w:lineRule="auto"/>
        <w:ind w:firstLine="283"/>
        <w:jc w:val="both"/>
        <w:rPr>
          <w:bCs/>
          <w:szCs w:val="24"/>
        </w:rPr>
      </w:pPr>
      <w:r w:rsidRPr="003100FB">
        <w:rPr>
          <w:bCs/>
          <w:szCs w:val="24"/>
        </w:rPr>
        <w:t>Giovanni Marco STRINA.</w:t>
      </w:r>
    </w:p>
    <w:p w14:paraId="2EBF03E1" w14:textId="77777777" w:rsidR="00CF7F3B" w:rsidRPr="003100FB" w:rsidRDefault="00000000">
      <w:pPr>
        <w:spacing w:after="120" w:line="360" w:lineRule="auto"/>
        <w:ind w:firstLine="283"/>
        <w:jc w:val="both"/>
        <w:rPr>
          <w:bCs/>
          <w:szCs w:val="24"/>
        </w:rPr>
      </w:pPr>
      <w:r w:rsidRPr="003100FB">
        <w:rPr>
          <w:bCs/>
          <w:szCs w:val="24"/>
        </w:rPr>
        <w:t>127. JEAN DE JÉSUS-MARIE (SANLUcAR ou Rogees), carme déchaussé, 15667-1644. - 1. l'ie. -.2. uvres. - 3. Doctrine,</w:t>
      </w:r>
    </w:p>
    <w:p w14:paraId="710498FD" w14:textId="77777777" w:rsidR="00CF7F3B" w:rsidRPr="003100FB" w:rsidRDefault="00000000">
      <w:pPr>
        <w:spacing w:after="120" w:line="360" w:lineRule="auto"/>
        <w:ind w:firstLine="283"/>
        <w:jc w:val="both"/>
        <w:rPr>
          <w:bCs/>
          <w:szCs w:val="24"/>
        </w:rPr>
      </w:pPr>
      <w:r w:rsidRPr="003100FB">
        <w:rPr>
          <w:bCs/>
          <w:szCs w:val="24"/>
        </w:rPr>
        <w:t>4. l'ie. - Né à Séville, probablement en 1566, José Robles eut, au dire des anciens chroniqueurs du Carmel, une enfance marquée par la précocité et extraordinaire : il répète les sermons entendus à l'église, comprend les psaumes récités en latin sans avoir appris cette langue, enseigne le catéchisme à ses frères, mortifie son corps, prie la nuit, etc (Reforma de los descalzos., t 6, livre 23, ch. 9, n. 8-9). Entré dans le Carmel réformé, il fait profession religieuse à Séville le 22 février 1585 et il est du premier groupe de carmes déchaussés qui s'embarque le 11 juillet de la même année pour le Mexique.</w:t>
      </w:r>
    </w:p>
    <w:p w14:paraId="586E2256" w14:textId="77777777" w:rsidR="00CF7F3B" w:rsidRPr="003100FB" w:rsidRDefault="00000000">
      <w:pPr>
        <w:spacing w:after="120" w:line="360" w:lineRule="auto"/>
        <w:ind w:firstLine="283"/>
        <w:jc w:val="both"/>
        <w:rPr>
          <w:bCs/>
          <w:szCs w:val="24"/>
        </w:rPr>
      </w:pPr>
      <w:r w:rsidRPr="003100FB">
        <w:rPr>
          <w:bCs/>
          <w:szCs w:val="24"/>
        </w:rPr>
        <w:t>Juan passera tout le reste de sa vie dans ce pays ; il y est ordonné prêtre et devient peu après maître des novices au couvent de Puebla ; il forme les jeunes religieux à sa manière, puisqu'il n'existe pas encore chez les carmes réformés de législation ni de manuel à ce sujet. Il est ensuite maître des profès à San Sebastian de Mexico, il fonde les couvents de l'Allemagne, de Guadalajara, et le désert de Santa Fe ; il fut prieur des maisons de Mexico et de Puebla, plusieurs fois définiteur et deux fois provincial. Il mourut à Mexico le 5 avril 1644.</w:t>
      </w:r>
    </w:p>
    <w:p w14:paraId="142823F9" w14:textId="77777777" w:rsidR="00CF7F3B" w:rsidRPr="003100FB" w:rsidRDefault="00000000">
      <w:pPr>
        <w:spacing w:after="120" w:line="360" w:lineRule="auto"/>
        <w:ind w:firstLine="283"/>
        <w:jc w:val="both"/>
        <w:rPr>
          <w:bCs/>
          <w:szCs w:val="24"/>
        </w:rPr>
      </w:pPr>
      <w:r w:rsidRPr="003100FB">
        <w:rPr>
          <w:bCs/>
          <w:szCs w:val="24"/>
        </w:rPr>
        <w:t xml:space="preserve">Juan est l'une des principales figures du Carmel mexicain ; il exerça aussi une influence certaine sur l'Église de cette région. Notons qu'il fut le confesseur de Juan de Palafox y Mendoza, évêque de Puebla à partir de 1639. La renommée de Juan de Jesus Maria était telle que furent commencés les travaux en vue du procès de béatification, mais l'affaire n'aboutit pas. 2. uvres. - Bien qu'il ait été l'un </w:t>
      </w:r>
      <w:r w:rsidRPr="003100FB">
        <w:rPr>
          <w:bCs/>
          <w:szCs w:val="24"/>
        </w:rPr>
        <w:lastRenderedPageBreak/>
        <w:t>des plus féconds parmi les écrivains de la première génération du Carmel réformé, Juan de Jesus Maria a été peu édité ; on peut dire même qu'il a été oublié et que son influence sur la tradition spirituelle de son ordre est quasi nulle.</w:t>
      </w:r>
    </w:p>
    <w:p w14:paraId="62F8BC0E" w14:textId="77777777" w:rsidR="00CF7F3B" w:rsidRPr="003100FB" w:rsidRDefault="00000000">
      <w:pPr>
        <w:spacing w:after="120" w:line="360" w:lineRule="auto"/>
        <w:ind w:firstLine="283"/>
        <w:jc w:val="both"/>
        <w:rPr>
          <w:bCs/>
          <w:szCs w:val="24"/>
        </w:rPr>
      </w:pPr>
      <w:r w:rsidRPr="003100FB">
        <w:rPr>
          <w:bCs/>
          <w:szCs w:val="24"/>
        </w:rPr>
        <w:t>Ses ouvrages se ressentent du caractère de leur auteur. Juan eut conscience de ce que son savoir provenait d'un don infus, comme il le dit dans son autobiographie (texte perdu, mais utilisé par Reforma de los descalzos, t. 6, livre 23, ch. 45, n. 9) ; de nombreux témoignages vont dans le même sens, comme celui de son confesseur, Miguel de San José (ibidem, ch. 17, n. 11}, qui explique : « Dieu éclaira son intelligence d'une science surnaturelle et infuse ; en effet, il n'étudia dans les écoles qu'un peu de grammaire. et pourtant il écrivit des livres admirables,</w:t>
      </w:r>
    </w:p>
    <w:p w14:paraId="7B53528E" w14:textId="77777777" w:rsidR="00CF7F3B" w:rsidRPr="003100FB" w:rsidRDefault="00CF7F3B">
      <w:pPr>
        <w:rPr>
          <w:bCs/>
          <w:szCs w:val="24"/>
        </w:rPr>
      </w:pPr>
    </w:p>
    <w:p w14:paraId="4692F9E3" w14:textId="77777777" w:rsidR="00CF7F3B" w:rsidRPr="003100FB" w:rsidRDefault="00000000">
      <w:pPr>
        <w:spacing w:before="240" w:after="120" w:line="240" w:lineRule="auto"/>
        <w:rPr>
          <w:bCs/>
          <w:szCs w:val="24"/>
        </w:rPr>
      </w:pPr>
      <w:r w:rsidRPr="003100FB">
        <w:rPr>
          <w:bCs/>
          <w:szCs w:val="24"/>
        </w:rPr>
        <w:t>JEAN DE JÉSUS-MARIE</w:t>
      </w:r>
    </w:p>
    <w:p w14:paraId="0F894D50" w14:textId="77777777" w:rsidR="00CF7F3B" w:rsidRPr="003100FB" w:rsidRDefault="00000000">
      <w:pPr>
        <w:spacing w:after="120" w:line="360" w:lineRule="auto"/>
        <w:ind w:firstLine="283"/>
        <w:jc w:val="both"/>
        <w:rPr>
          <w:bCs/>
          <w:szCs w:val="24"/>
        </w:rPr>
      </w:pPr>
      <w:r w:rsidRPr="003100FB">
        <w:rPr>
          <w:bCs/>
          <w:szCs w:val="24"/>
        </w:rPr>
        <w:t>582 pleins de science et d'excellente théologie ». Juan écrit beaucoup, en suivant les idées qui lui viennent ; ses répétitions sont fréquentes ; son style est redondant, « baroque » à l'excès. Il pouvait remplir autant de feuilles qu'il voulait « sans lever sa plume et sans rature » (ibidem).</w:t>
      </w:r>
    </w:p>
    <w:p w14:paraId="2167B35B" w14:textId="77777777" w:rsidR="00CF7F3B" w:rsidRPr="003100FB" w:rsidRDefault="00000000">
      <w:pPr>
        <w:spacing w:after="120" w:line="360" w:lineRule="auto"/>
        <w:ind w:firstLine="283"/>
        <w:jc w:val="both"/>
        <w:rPr>
          <w:bCs/>
          <w:szCs w:val="24"/>
        </w:rPr>
      </w:pPr>
      <w:r w:rsidRPr="003100FB">
        <w:rPr>
          <w:bCs/>
          <w:szCs w:val="24"/>
        </w:rPr>
        <w:t>Cependant Juan a de l'érudition. À côté de la Bible, qu'il cite abondamment et très librement, il se réfère à l'Imitatio Christi et au Flos sanctorum de Jacques de Voragine, à saint Jean d'Avila et à son disciple Diego Perez de Valdivia, à Louis de Grenade, évidemment à Thérèse d'Avila et à Jean de la Croix, à Thomas de Jésus {cf Guia 1, f. 46v, 40r, etc). Il cite aussi Aristote, Augustin, Grégoire le Grand, Anselme, Bernard, Thomas d'Aquin {f. 66v), mais aussi Richard de Saint-Victor (f. 68r}, François d'Assise, Bonaventure. {f. 91v-92r). Laurent Justinien (f. 67v}, etc.</w:t>
      </w:r>
    </w:p>
    <w:p w14:paraId="225873DD" w14:textId="77777777" w:rsidR="00CF7F3B" w:rsidRPr="003100FB" w:rsidRDefault="00000000">
      <w:pPr>
        <w:spacing w:after="120" w:line="360" w:lineRule="auto"/>
        <w:ind w:firstLine="283"/>
        <w:jc w:val="both"/>
        <w:rPr>
          <w:bCs/>
          <w:szCs w:val="24"/>
        </w:rPr>
      </w:pPr>
      <w:r w:rsidRPr="003100FB">
        <w:rPr>
          <w:bCs/>
          <w:szCs w:val="24"/>
        </w:rPr>
        <w:t>Juan écrivit toutes ses œuvres sur le conseil de ses amis ou sur mandat des supérieurs. Peu d'entre elles ont été retrouvées, une seule a été éditée. Si l'on en juge d'après les textes consultables, beaucoup d'imprécisions et d'erreurs ont été dites à leur sujet par les bibliographes.</w:t>
      </w:r>
    </w:p>
    <w:p w14:paraId="3661BBE7" w14:textId="77777777" w:rsidR="00CF7F3B" w:rsidRPr="003100FB" w:rsidRDefault="00000000">
      <w:pPr>
        <w:spacing w:after="120" w:line="360" w:lineRule="auto"/>
        <w:ind w:firstLine="283"/>
        <w:jc w:val="both"/>
        <w:rPr>
          <w:bCs/>
          <w:szCs w:val="24"/>
        </w:rPr>
      </w:pPr>
      <w:r w:rsidRPr="003100FB">
        <w:rPr>
          <w:bCs/>
          <w:szCs w:val="24"/>
        </w:rPr>
        <w:t>49 Guia interior. Para las personas espirituales que tienen trato y comunicaciôn con Dios…., en que se trata cômo se han de aver en la oraciôn., y cômo crecerän en el conocimiento de Dios. (Bibl nac de Madrid, ms 13496, 426 f.). Ce manuscrit est d'une seule main ; nous ignorons s'il s'agit de l'autographe. Il comporte 92 chapitres rédigés probablement à des époques différentes ; on y parle de la canonisation de sainte Thérèse, datée de 1622 (f. 21v, 24v, 27r, 80r, 32v, 38rv, etc) ; au moins une partie de l'œuvre était écrite en 1637 (« Quand nous sommes venus d'Espagne, il y a 52 ans », f. 130v). Cité ici : Guia 1.</w:t>
      </w:r>
    </w:p>
    <w:p w14:paraId="5E7265DB" w14:textId="77777777" w:rsidR="00CF7F3B" w:rsidRPr="003100FB" w:rsidRDefault="00000000">
      <w:pPr>
        <w:spacing w:after="120" w:line="360" w:lineRule="auto"/>
        <w:ind w:firstLine="283"/>
        <w:jc w:val="both"/>
        <w:rPr>
          <w:bCs/>
          <w:szCs w:val="24"/>
        </w:rPr>
      </w:pPr>
      <w:r w:rsidRPr="003100FB">
        <w:rPr>
          <w:bCs/>
          <w:szCs w:val="24"/>
        </w:rPr>
        <w:lastRenderedPageBreak/>
        <w:t>20 Segunda parte de la Guia interior (ibidem, ms 7037, 475 Î.).</w:t>
      </w:r>
    </w:p>
    <w:p w14:paraId="65BA73B3" w14:textId="77777777" w:rsidR="00CF7F3B" w:rsidRPr="003100FB" w:rsidRDefault="00000000">
      <w:pPr>
        <w:spacing w:after="120" w:line="360" w:lineRule="auto"/>
        <w:ind w:firstLine="283"/>
        <w:jc w:val="both"/>
        <w:rPr>
          <w:bCs/>
          <w:szCs w:val="24"/>
        </w:rPr>
      </w:pPr>
      <w:r w:rsidRPr="003100FB">
        <w:rPr>
          <w:bCs/>
          <w:szCs w:val="24"/>
        </w:rPr>
        <w:t>Les deux écritures de ce ms ne correspondent pas à celle de la Guia 1. Le titre ne se trouve qu'en fin de texte. Il est dédié à Nicolas de Jésus-Marie, vicaire général des carmes déchaussés. À la fin de l'épître dédicatoire, on peut déchiffrer le nom de Juan de Jesus Maria. Cité ici : Guia n1.</w:t>
      </w:r>
    </w:p>
    <w:p w14:paraId="3CF57E82" w14:textId="77777777" w:rsidR="00CF7F3B" w:rsidRPr="003100FB" w:rsidRDefault="00000000">
      <w:pPr>
        <w:spacing w:after="120" w:line="360" w:lineRule="auto"/>
        <w:ind w:firstLine="283"/>
        <w:jc w:val="both"/>
        <w:rPr>
          <w:bCs/>
          <w:szCs w:val="24"/>
        </w:rPr>
      </w:pPr>
      <w:r w:rsidRPr="003100FB">
        <w:rPr>
          <w:bCs/>
          <w:szCs w:val="24"/>
        </w:rPr>
        <w:t>Cette Segunda parte n'est pas la suite de la Guia 1, mais d'un autre ouvrage qui ne nous est pas parvenu. En de nombreux endroits, l'auteur se réfère à la première partie et ces références ne correspondent pas aux chapitres de la Guia 1. Par exemple, le ch. 8 de la Guia 11 (f. 26v), à propos des âmes que Dieu mène par le chemin de la « contrition et douleur de l'avoir offensé », renvoie au ch. 4 de la « première partie » ; or le ch. 4 de la Guia 1 enseigne que « le véritable esprit d'oraison et la perfection en cette vie ne sont pas question de visions ou de révélations, mais de foi vive et de charité enflammée » {£. 6v).</w:t>
      </w:r>
    </w:p>
    <w:p w14:paraId="31030AF5" w14:textId="77777777" w:rsidR="00CF7F3B" w:rsidRPr="003100FB" w:rsidRDefault="00000000">
      <w:pPr>
        <w:spacing w:after="120" w:line="360" w:lineRule="auto"/>
        <w:ind w:firstLine="283"/>
        <w:jc w:val="both"/>
        <w:rPr>
          <w:bCs/>
          <w:szCs w:val="24"/>
        </w:rPr>
      </w:pPr>
      <w:r w:rsidRPr="003100FB">
        <w:rPr>
          <w:bCs/>
          <w:szCs w:val="24"/>
        </w:rPr>
        <w:t>La Segunda parte a été écrite entre 1588 et 1594, alors que Nicolas de Jésus-Marie était vicaire général. Juan était alors bien jeune pour écrire un tel ouvrage. Ce fait, et aussi l'absence de référence autobiographique dont Juan est coutumier dans ses autres ouvrages, un style un peu différent et d'autres indices permettent, croyons-nous, de poser la question de l'authenticité de son attribution.</w:t>
      </w:r>
    </w:p>
    <w:p w14:paraId="5CC828A7" w14:textId="77777777" w:rsidR="00CF7F3B" w:rsidRPr="003100FB" w:rsidRDefault="00000000">
      <w:pPr>
        <w:spacing w:after="120" w:line="360" w:lineRule="auto"/>
        <w:ind w:firstLine="283"/>
        <w:jc w:val="both"/>
        <w:rPr>
          <w:bCs/>
          <w:szCs w:val="24"/>
        </w:rPr>
      </w:pPr>
      <w:r w:rsidRPr="003100FB">
        <w:rPr>
          <w:bCs/>
          <w:szCs w:val="24"/>
        </w:rPr>
        <w:t>80 Plticas espirituales (Bibl nac de Madrid, ms 6813, 434 f.). L'écriture de ce manuscrit est identique à celle de la Guia 1. Une main étrangère attribue l'ouvrage à notre auteur. L'année de composition pourrait être de peu antérieure à l'approbation donnée par le docteur « Juan Diaz de Arce, canénigo. de Mexico », le 14 novembre 1642. L'ouvrage compte 83 conférences. &amp;° Epistolario espiritual para personas de fon 583 estados (Ucles, 1624, 810 f. ; éd de deux de ces lettres : Oraciôn mental. Oraciôn vocal, Madrid, 1960, 114 p.). Ces 86 lettres-traités s'adressent aux différentes conditions, depuis les archevêques et les vice-rois jusqu'aux simples religieux, et touchent aux divers thèmes de la vie chrétienne.</w:t>
      </w:r>
    </w:p>
    <w:p w14:paraId="05CC6BBC" w14:textId="77777777" w:rsidR="00CF7F3B" w:rsidRPr="003100FB" w:rsidRDefault="00000000">
      <w:pPr>
        <w:spacing w:after="120" w:line="360" w:lineRule="auto"/>
        <w:ind w:firstLine="283"/>
        <w:jc w:val="both"/>
        <w:rPr>
          <w:bCs/>
          <w:szCs w:val="24"/>
        </w:rPr>
      </w:pPr>
      <w:r w:rsidRPr="003100FB">
        <w:rPr>
          <w:bCs/>
          <w:szCs w:val="24"/>
        </w:rPr>
        <w:t>59 Fundaciôn del Desierto de México y cosas sucedidas en él (Bibl nac de Madrid, ms 2711, f. 104-107), relation peut-être autographe, datée de février 1608, de la fondation du désert de Santa Fe.</w:t>
      </w:r>
    </w:p>
    <w:p w14:paraId="0E4DAF57" w14:textId="77777777" w:rsidR="00CF7F3B" w:rsidRPr="003100FB" w:rsidRDefault="00000000">
      <w:pPr>
        <w:spacing w:after="120" w:line="360" w:lineRule="auto"/>
        <w:ind w:firstLine="283"/>
        <w:jc w:val="both"/>
        <w:rPr>
          <w:bCs/>
          <w:szCs w:val="24"/>
        </w:rPr>
      </w:pPr>
      <w:r w:rsidRPr="003100FB">
        <w:rPr>
          <w:bCs/>
          <w:szCs w:val="24"/>
        </w:rPr>
        <w:t>Les bibliographes nous parlent d'autres ouvrages qui n'ont pas été conservés, semble-t-il : /nstruccién de novicios (écrite vers 1587 et qui ne fut pas approuvée par l'ordre en raison de sa trop grande rigueur) ; - quatre tomes de Sermones ; - Libro de las postrimerias ; - Autobiografia, avec quatre volumes sur les grâces d'oraison reçues de Dieu ; un des confrères de Juan détruisit cet ouvrage.</w:t>
      </w:r>
    </w:p>
    <w:p w14:paraId="554C5E3E" w14:textId="77777777" w:rsidR="00CF7F3B" w:rsidRPr="003100FB" w:rsidRDefault="00000000">
      <w:pPr>
        <w:spacing w:after="120" w:line="360" w:lineRule="auto"/>
        <w:ind w:firstLine="283"/>
        <w:jc w:val="both"/>
        <w:rPr>
          <w:bCs/>
          <w:szCs w:val="24"/>
        </w:rPr>
      </w:pPr>
      <w:r w:rsidRPr="003100FB">
        <w:rPr>
          <w:bCs/>
          <w:szCs w:val="24"/>
        </w:rPr>
        <w:lastRenderedPageBreak/>
        <w:t>3. Doctrine. - La synthèse de la doctrine spirituelle de Juan n'a pas encore été tentée. Néanmoins, certains points apparaissent constants dans les ouvrages conservés.</w:t>
      </w:r>
    </w:p>
    <w:p w14:paraId="6DC84EDB" w14:textId="77777777" w:rsidR="00CF7F3B" w:rsidRPr="003100FB" w:rsidRDefault="00000000">
      <w:pPr>
        <w:spacing w:after="120" w:line="360" w:lineRule="auto"/>
        <w:ind w:firstLine="283"/>
        <w:jc w:val="both"/>
        <w:rPr>
          <w:bCs/>
          <w:szCs w:val="24"/>
        </w:rPr>
      </w:pPr>
      <w:r w:rsidRPr="003100FB">
        <w:rPr>
          <w:bCs/>
          <w:szCs w:val="24"/>
        </w:rPr>
        <w:t>La perfection du chrétien consiste dans « l'union de l'âme avec Dieu par l'entendement et la volonté » ; ces deux puissances ont à être purifiées de leurs images et impressions (Guia 1, Ch. 31). Le meilleur moyen pour l'âme de s'unir à Dieu est d'accomplir sa volonté, dans le cadre de son état de vie et de son office (ch. 72). Pour se libérer de sa volonté propre, qui est le grand obstacle à la volonté divine (ch. 73), il faut poser le fondement nécessaire de l'humilité (ch. 53), se défier de soi-même, voire se haïr soi-même (ch. 68-69).</w:t>
      </w:r>
    </w:p>
    <w:p w14:paraId="38861BB3" w14:textId="77777777" w:rsidR="00CF7F3B" w:rsidRPr="003100FB" w:rsidRDefault="00000000">
      <w:pPr>
        <w:spacing w:after="120" w:line="360" w:lineRule="auto"/>
        <w:ind w:firstLine="283"/>
        <w:jc w:val="both"/>
        <w:rPr>
          <w:bCs/>
          <w:szCs w:val="24"/>
        </w:rPr>
      </w:pPr>
      <w:r w:rsidRPr="003100FB">
        <w:rPr>
          <w:bCs/>
          <w:szCs w:val="24"/>
        </w:rPr>
        <w:t>Le péché, dans l'homme, détruit la grandeur de l'âme ; mais Dieu accueille « avec des entrailles de miséricorde les pécheurs qui se tournent vers lui avec une vraie contrition ». C'est pourquoi « Jésus-Christ n'a jamais mieux montré qu'il était Fils de Dieu que dans sa recherche des pécheurs et dans son pardon » (ch. 74).</w:t>
      </w:r>
    </w:p>
    <w:p w14:paraId="0BE16A7D" w14:textId="77777777" w:rsidR="00CF7F3B" w:rsidRPr="003100FB" w:rsidRDefault="00000000">
      <w:pPr>
        <w:spacing w:after="120" w:line="360" w:lineRule="auto"/>
        <w:ind w:firstLine="283"/>
        <w:jc w:val="both"/>
        <w:rPr>
          <w:bCs/>
          <w:szCs w:val="24"/>
        </w:rPr>
      </w:pPr>
      <w:r w:rsidRPr="003100FB">
        <w:rPr>
          <w:bCs/>
          <w:szCs w:val="24"/>
        </w:rPr>
        <w:t>Il y a de nombreux chemins pour avancer dans la vie intérieure : la prière vocale, la contrition et la douleur, --la louange intérieure et extérieure, l'imitation du Christ, laquelle consiste à faire ce que lui aurait fait dans les mêmes circonstances (cf Guia 11, ch. 7-9 et 12). Sur le Christ, Juan a écrit de nombreuses très belles pages, par exemple sur l'union à Dieu grâce au Christ dans l'Eucharistie (Pláticas 31 et 74 ; Guia 1, ch. 32 et 77), ou sur le Christ époux de l'Église (Guia 1, ch. 91). Il a abordé la question du rôle de l'humanité du Christ dans les plus hauts degrés de la contemplation et il la résout dans la ligne de sainte Thérèse d'Avila, à laquelle il se réfère explicitement et qu'il cite (f. 92v). Il conclut : « En cette vie, il y a des temps pour contempler la divinité de Jésus-Christ et d'autres pour méditer son humanité sacrée » (f. 94v).</w:t>
      </w:r>
    </w:p>
    <w:p w14:paraId="61BEE352" w14:textId="77777777" w:rsidR="00CF7F3B" w:rsidRPr="003100FB" w:rsidRDefault="00000000">
      <w:pPr>
        <w:spacing w:after="120" w:line="360" w:lineRule="auto"/>
        <w:ind w:firstLine="283"/>
        <w:jc w:val="both"/>
        <w:rPr>
          <w:bCs/>
          <w:szCs w:val="24"/>
        </w:rPr>
      </w:pPr>
      <w:r w:rsidRPr="003100FB">
        <w:rPr>
          <w:bCs/>
          <w:szCs w:val="24"/>
        </w:rPr>
        <w:t>L'auteur parle aussi des « chemins surnaturels » : le vol de l'esprit, la suspension des puissances et surtout les touches intérieures (cf Guia 11, ch. 17-40). Sur ce dernier sujet, nul autre auteur du seizième siècle espagnol n'a été aussi abondant. Juan distingue diverses sortes de touches intérieures : de vérité, de crainte, d'assurance, de vue, d'union, de douceur, de liberté, de tendresse, touche brûlante, étincelante, etc (ibidem, f. 66v). La doctrine de Juan sur les visions et les révélations est très sûre et très développée ; il leur consacre les 29 premiers chapitres de la Guia 1, s'étendant en particulier sur les règles pour discerner le vrai du faux.</w:t>
      </w:r>
    </w:p>
    <w:p w14:paraId="7323BD8B" w14:textId="77777777" w:rsidR="00CF7F3B" w:rsidRPr="003100FB" w:rsidRDefault="00000000">
      <w:pPr>
        <w:spacing w:after="120" w:line="360" w:lineRule="auto"/>
        <w:ind w:firstLine="283"/>
        <w:jc w:val="both"/>
        <w:rPr>
          <w:bCs/>
          <w:szCs w:val="24"/>
        </w:rPr>
      </w:pPr>
      <w:r w:rsidRPr="003100FB">
        <w:rPr>
          <w:bCs/>
          <w:szCs w:val="24"/>
        </w:rPr>
        <w:t>JEAN DE JÉSUS-MARIE 584</w:t>
      </w:r>
    </w:p>
    <w:p w14:paraId="3D2B67E5" w14:textId="77777777" w:rsidR="00CF7F3B" w:rsidRPr="003100FB" w:rsidRDefault="00000000">
      <w:pPr>
        <w:spacing w:after="120" w:line="360" w:lineRule="auto"/>
        <w:ind w:firstLine="283"/>
        <w:jc w:val="both"/>
        <w:rPr>
          <w:bCs/>
          <w:szCs w:val="24"/>
        </w:rPr>
      </w:pPr>
      <w:r w:rsidRPr="003100FB">
        <w:rPr>
          <w:bCs/>
          <w:szCs w:val="24"/>
        </w:rPr>
        <w:lastRenderedPageBreak/>
        <w:t>Il exige du directeur spirituel qu'il « ait l'expérience de ces choses, étant lui-même une personne spirituelle et d'oraison, ou la science infuse ou acquise accompagnée de prudence ; qu'au moins il soit bon théologien, craignant Dieu et prudent, qu'il ne soit pas effrayé et ne condamne pas en bloc, mais qu'il ne croie pas trop facilement ni n'approuve comme venant de Dieu toutes ces choses » (Guia 1, f. 1v). Peu de visions sont authentiques : « Sur cinquante femmes qui disent avoir des visions et des révélations de Dieu, quarante-six ne sont pas vraies qu'il s'agisse d'illusions du démon, ou d'artifices ou de tromperies de ces personnes » (f. 9r). Pour Robles comme pour Jean de la Croix, « la véritable oraison et perfection ne se fonde pas sur les visions et les révélations, mais sur la foi vive, sur la charité ardente et sur l'amour de Dieu » (f. 6v). Dans un autre contexte (f. 40r), il cite le témoignage du docteur du Carmel ; sans le citer, il suit sa doctrine dans l'Epistolario espiritual (comparer p. 49ab et Subida del Monte Carmelo, livre 2, ch. 21, 4, et ch. 22, 8 et 13).</w:t>
      </w:r>
    </w:p>
    <w:p w14:paraId="453D9355" w14:textId="77777777" w:rsidR="00CF7F3B" w:rsidRPr="003100FB" w:rsidRDefault="00000000">
      <w:pPr>
        <w:spacing w:after="120" w:line="360" w:lineRule="auto"/>
        <w:ind w:firstLine="283"/>
        <w:jc w:val="both"/>
        <w:rPr>
          <w:bCs/>
          <w:szCs w:val="24"/>
        </w:rPr>
      </w:pPr>
      <w:r w:rsidRPr="003100FB">
        <w:rPr>
          <w:bCs/>
          <w:szCs w:val="24"/>
        </w:rPr>
        <w:t>Un autre thème développé par Jean de Jésus-Marie dans presque toutes ses œuvres connues est celui de la souffrance humaine : elle est une réalité de la vie chrétienne en toute âme spirituelle ; elle n'est pas un châtiment de Dieu mais un don, un moyen de purification, ou encore un moyen d'équilibrer les délices des communications divines. Le Christ est le modèle et l'exemple donné à toute souffrance humaine, comme l'ont bien vu les saints ({Guia 1, ch. 45, 62, 63). La parfaite souffrance du Christ est la porte qui nous ouvre le ciel (ch. 76 ; cf Epistolario espiritual, lettre 21, p. 174-195 ; Pláticas espirituales 18 et 73).</w:t>
      </w:r>
    </w:p>
    <w:p w14:paraId="664A073B" w14:textId="77777777" w:rsidR="00CF7F3B" w:rsidRPr="003100FB" w:rsidRDefault="00000000">
      <w:pPr>
        <w:spacing w:after="120" w:line="360" w:lineRule="auto"/>
        <w:ind w:firstLine="283"/>
        <w:jc w:val="both"/>
        <w:rPr>
          <w:bCs/>
          <w:szCs w:val="24"/>
        </w:rPr>
      </w:pPr>
      <w:r w:rsidRPr="003100FB">
        <w:rPr>
          <w:bCs/>
          <w:szCs w:val="24"/>
        </w:rPr>
        <w:t>Il y aurait bien des points sur lesquels notre auteur apporte des éclairages intéressants : la souffrance causée à l'Église par nos péchés (Pláticas 28), le rôle des « frères de la vie active » dans un ordre religieux (ch. 9-10) ; l'homme est « une des choses les plus admirables » et le saint, « le plus grand des miracles », a une « grande importance dans la sauvegarde de l'État » (Guia 1, ch. 71) ; l'explication qui est donnée des vertus et des vices de la vie religieuse est riche (Pláticas 34-37 et 39).</w:t>
      </w:r>
    </w:p>
    <w:p w14:paraId="41045D17" w14:textId="77777777" w:rsidR="00CF7F3B" w:rsidRPr="003100FB" w:rsidRDefault="00000000">
      <w:pPr>
        <w:spacing w:after="120" w:line="360" w:lineRule="auto"/>
        <w:ind w:firstLine="283"/>
        <w:jc w:val="both"/>
        <w:rPr>
          <w:bCs/>
          <w:szCs w:val="24"/>
        </w:rPr>
      </w:pPr>
      <w:r w:rsidRPr="003100FB">
        <w:rPr>
          <w:bCs/>
          <w:szCs w:val="24"/>
        </w:rPr>
        <w:t>Dans le domaine historique aussi, les œuvres de Robles sont une source importante : à propos de l'inquisition de Mexico (Guia 1, f. 12v), des abus des alumbrados d'Espagne et du Mexique (vg tbidem, ch. 14 et 20), etc.</w:t>
      </w:r>
    </w:p>
    <w:p w14:paraId="5F742275" w14:textId="77777777" w:rsidR="00CF7F3B" w:rsidRPr="003100FB" w:rsidRDefault="00000000">
      <w:pPr>
        <w:spacing w:after="120" w:line="360" w:lineRule="auto"/>
        <w:ind w:firstLine="283"/>
        <w:jc w:val="both"/>
        <w:rPr>
          <w:bCs/>
          <w:szCs w:val="24"/>
        </w:rPr>
      </w:pPr>
      <w:r w:rsidRPr="003100FB">
        <w:rPr>
          <w:bCs/>
          <w:szCs w:val="24"/>
        </w:rPr>
        <w:t>Juan de Jesus Maria est un auteur spirituel dont la doctrine, pour autant que nous la connaissions, est le plus souvent commune et traditionnelle, soit qu'il ait lu beaucoup, soit qu'il ait découvert par expérience personnelle les lois du cheminement vers la perfection. Il conviendrait de le sortir de l'oubli.</w:t>
      </w:r>
    </w:p>
    <w:p w14:paraId="055AB9F3" w14:textId="77777777" w:rsidR="00CF7F3B" w:rsidRPr="003100FB" w:rsidRDefault="00000000">
      <w:pPr>
        <w:spacing w:after="120" w:line="360" w:lineRule="auto"/>
        <w:ind w:firstLine="283"/>
        <w:jc w:val="both"/>
        <w:rPr>
          <w:bCs/>
          <w:szCs w:val="24"/>
        </w:rPr>
      </w:pPr>
      <w:r w:rsidRPr="003100FB">
        <w:rPr>
          <w:bCs/>
          <w:szCs w:val="24"/>
        </w:rPr>
        <w:lastRenderedPageBreak/>
        <w:t>Cosme de l'illiers, Bibliotheca carmelitana, t. 2, Orléans, 4752, col. 18. - N. Antonio, Bibliotheca hispana nova, t. 1, Madrid, 1783, p. 713b. - Bartholomaeus a Sancto Angelo, Collectio scriptorum ordinis carmelitarum excalceatorum, t. 1, Savone, 1884, p. 301-302.</w:t>
      </w:r>
    </w:p>
    <w:p w14:paraId="049C51C8" w14:textId="77777777" w:rsidR="00CF7F3B" w:rsidRPr="003100FB" w:rsidRDefault="00000000">
      <w:pPr>
        <w:spacing w:after="120" w:line="360" w:lineRule="auto"/>
        <w:ind w:firstLine="283"/>
        <w:jc w:val="both"/>
        <w:rPr>
          <w:bCs/>
          <w:szCs w:val="24"/>
        </w:rPr>
      </w:pPr>
      <w:r w:rsidRPr="003100FB">
        <w:rPr>
          <w:bCs/>
          <w:szCs w:val="24"/>
        </w:rPr>
        <w:t>Silverio de Santa Teresa, Historia del Carmen descalzo., t. 40, Burgos, 1942, ch. 5. - Dionisio l'ictoria Moreno, Los carmelitas descalzos y la conquista espiritual de México, Mexico, 1966, p. 3883, notes 90-94, etc.</w:t>
      </w:r>
    </w:p>
    <w:p w14:paraId="7BFA2977" w14:textId="77777777" w:rsidR="00CF7F3B" w:rsidRPr="003100FB" w:rsidRDefault="00000000">
      <w:pPr>
        <w:spacing w:after="120" w:line="360" w:lineRule="auto"/>
        <w:ind w:firstLine="283"/>
        <w:jc w:val="both"/>
        <w:rPr>
          <w:bCs/>
          <w:szCs w:val="24"/>
        </w:rPr>
      </w:pPr>
      <w:r w:rsidRPr="003100FB">
        <w:rPr>
          <w:bCs/>
          <w:szCs w:val="24"/>
        </w:rPr>
        <w:t>Daniel de Pablo Maroro.</w:t>
      </w:r>
    </w:p>
    <w:p w14:paraId="4715A2D5" w14:textId="77777777" w:rsidR="00CF7F3B" w:rsidRPr="003100FB" w:rsidRDefault="00000000">
      <w:pPr>
        <w:spacing w:after="120" w:line="360" w:lineRule="auto"/>
        <w:ind w:firstLine="283"/>
        <w:jc w:val="both"/>
        <w:rPr>
          <w:bCs/>
          <w:szCs w:val="24"/>
        </w:rPr>
      </w:pPr>
      <w:r w:rsidRPr="003100FB">
        <w:rPr>
          <w:bCs/>
          <w:szCs w:val="24"/>
        </w:rPr>
        <w:t>128. JEAN DE JÉSUS-MARIE, trinitaire déchaussé, + 1721. - Nous n'avons d'autres sources sur la vie de ce trinitaire que les bibliographes, les permis d'imprimer et quelques données puisées dans 585 les archives. Né à Mañeru, village de Navarre, on ignore en quelle année, il était « lié par les liens les plus étroits du sang » avec Jean d'Yrurzun, curé de ce village en 1717 (approbation par celui-ci du Dominicale) ; peut-être portaient-ils le même patronyme.</w:t>
      </w:r>
    </w:p>
    <w:p w14:paraId="24148EBC" w14:textId="77777777" w:rsidR="00CF7F3B" w:rsidRPr="003100FB" w:rsidRDefault="00000000">
      <w:pPr>
        <w:spacing w:after="120" w:line="360" w:lineRule="auto"/>
        <w:ind w:firstLine="283"/>
        <w:jc w:val="both"/>
        <w:rPr>
          <w:bCs/>
          <w:szCs w:val="24"/>
        </w:rPr>
      </w:pPr>
      <w:r w:rsidRPr="003100FB">
        <w:rPr>
          <w:bCs/>
          <w:szCs w:val="24"/>
        </w:rPr>
        <w:t>Juan de Jesus Maria entra chez les trinitaires déchaussés de Pampelune. Après ses études et son ordination sacerdotale, il est lecteur de théologie au collège des trinitaires de Salamanque. On nous vante ses dons intellectuels, comme sa charité pour les malades et ses veilles auprès des mourants. Il prêcha à travers toute l'Espagne. À partir de 1701, on le suit de charge en charge : ministre du couvent de l'Alledolid (1701-1704), puis du collège de Salamanque (1704-1707), deux fois provincial de la province de la « Purísima Concepción » (1710-1713 et 1716-1719) et deux fois définiteur de cette province (1707-1710 et 1719-1721). Il mourut à Salamanque en 1721 (et non en 1724 où en 4728 ; cf le Libro de los capitulos y definitores generales des trinitaires déchaux, à l'Archivo histórico nacional de Madrid).</w:t>
      </w:r>
    </w:p>
    <w:p w14:paraId="43B49578" w14:textId="77777777" w:rsidR="00CF7F3B" w:rsidRPr="003100FB" w:rsidRDefault="00000000">
      <w:pPr>
        <w:spacing w:after="120" w:line="360" w:lineRule="auto"/>
        <w:ind w:firstLine="283"/>
        <w:jc w:val="both"/>
        <w:rPr>
          <w:bCs/>
          <w:szCs w:val="24"/>
        </w:rPr>
      </w:pPr>
      <w:r w:rsidRPr="003100FB">
        <w:rPr>
          <w:bCs/>
          <w:szCs w:val="24"/>
        </w:rPr>
        <w:t xml:space="preserve">Juan a beaucoup écrit, surtout des œuvres oratoires ; elles ont été éditées en espagnol, puis traduites en latin par le trinitaire autrichien Joseph de Sainte-Marie + 1748. Nous nous servons de ces traductions. Quant aux éditions en espagnol, nous en ignorons le titre exact, les bibliographies ne donnant que des titres en latin. 1). Quadragesimale… Conciones super omnes ferias et dominicas, 2 vol in-fol., l'ienne, 1733 (approbation du texte espagnol datée de 1713 ; on ignore s'il a été imprimé en cette langue). - 2). Utriusque legis thesaurus, absconditus quidem in lege veteri, manifestalus auiem in aureis saeculis legis gratiae. Alissimum mysterium SS. Trinitatis moraliter expositum., l'ienne, 1737 (éd espagnole, Pampelune, 1714). - 3). Liber vitae in schola mortis…, ars bene vivendi et sancte moriendi, l'ienne, 1740 (éd esp., Saragosse, 1715). - 4) estivale. « Lignum ottae. ». Conciones de </w:t>
      </w:r>
      <w:r w:rsidRPr="003100FB">
        <w:rPr>
          <w:bCs/>
          <w:szCs w:val="24"/>
        </w:rPr>
        <w:lastRenderedPageBreak/>
        <w:t>mysteriis et sanctis., l'ienne, 1732 (éd esp., Saragosse, 1718). - 5). Dominicale seu conciones super totius anni dominicas, l'ienne, 1729 (éd esp., Pampelune, 1719). - 6). Escalera de la humana felicidad e infelicidad, Pampelune, 1728.</w:t>
      </w:r>
    </w:p>
    <w:p w14:paraId="01D6E7E7" w14:textId="77777777" w:rsidR="00CF7F3B" w:rsidRPr="003100FB" w:rsidRDefault="00000000">
      <w:pPr>
        <w:spacing w:after="120" w:line="360" w:lineRule="auto"/>
        <w:ind w:firstLine="283"/>
        <w:jc w:val="both"/>
        <w:rPr>
          <w:bCs/>
          <w:szCs w:val="24"/>
        </w:rPr>
      </w:pPr>
      <w:r w:rsidRPr="003100FB">
        <w:rPr>
          <w:bCs/>
          <w:szCs w:val="24"/>
        </w:rPr>
        <w:t>Les sermons de Jean de Jésus-Marie, si nous en jugeons d'après la traduction latine, sont d'un style et d'une symbolique moins ampoulés que ceux de beaucoup de ses contemporains. Ils suivent le plus généralement l'Évangile de la messe et le développent soit dans le domaine de la vie morale du chrétien, soit dans celui des mystères du Christ. Comme il était courant à son époque, son interprétation de l'Écriture est très accommodatice. Il utilise les Pères, probablement à travers les recueils de sentences patristiques à l'usage des prédicateurs, et en particulier saint Bernard. Il enseigne plus qu'il n'exhorte, il s'étend sur les péchés capitaux ou la prière courante plus que sur les vertus proprement chrétiennes ou sur la contemplation. Il ne semble pas qu'on puisse glaner dans ses in-folios beaucoup de renseignements concrets sur la vie et les mœurs de ses contemporains. Mais dans quelle mesure les textes imprimés reproduisent-ils la prédication orale de Juan ? Cependant, son enseignement est solide, son moralisme évident et son orientation christologique certaine. Bien oublié, Juan de Jesus Maria mériterait d'être étudié, au moins comme témoin de la prédication au début du 18e siècle en Espagne.</w:t>
      </w:r>
    </w:p>
    <w:p w14:paraId="2C8B2B16" w14:textId="77777777" w:rsidR="00CF7F3B" w:rsidRPr="003100FB" w:rsidRDefault="00000000">
      <w:pPr>
        <w:spacing w:after="120" w:line="360" w:lineRule="auto"/>
        <w:ind w:firstLine="283"/>
        <w:jc w:val="both"/>
        <w:rPr>
          <w:bCs/>
          <w:szCs w:val="24"/>
        </w:rPr>
      </w:pPr>
      <w:r w:rsidRPr="003100FB">
        <w:rPr>
          <w:bCs/>
          <w:szCs w:val="24"/>
        </w:rPr>
        <w:t>Miguel de San José, Bibliographia critica sacra et profana, t. 3, Madrid, 1741, p. 82. - Antonino de la Asuncion, Diccionario de escritores trinitarios de España y Portugal, t. 1, Rome, 4898, p. 432-437 :</w:t>
      </w:r>
    </w:p>
    <w:p w14:paraId="7200BE3D" w14:textId="77777777" w:rsidR="00CF7F3B" w:rsidRPr="003100FB" w:rsidRDefault="00000000">
      <w:pPr>
        <w:spacing w:after="120" w:line="360" w:lineRule="auto"/>
        <w:ind w:firstLine="283"/>
        <w:jc w:val="both"/>
        <w:rPr>
          <w:bCs/>
          <w:szCs w:val="24"/>
        </w:rPr>
      </w:pPr>
      <w:r w:rsidRPr="003100FB">
        <w:rPr>
          <w:bCs/>
          <w:szCs w:val="24"/>
        </w:rPr>
        <w:t>André DERVILLE.</w:t>
      </w:r>
    </w:p>
    <w:p w14:paraId="218F1370" w14:textId="77777777" w:rsidR="00CF7F3B" w:rsidRPr="003100FB" w:rsidRDefault="00CF7F3B">
      <w:pPr>
        <w:rPr>
          <w:bCs/>
          <w:szCs w:val="24"/>
        </w:rPr>
      </w:pPr>
    </w:p>
    <w:p w14:paraId="08E96B1C" w14:textId="77777777" w:rsidR="00CF7F3B" w:rsidRPr="003100FB" w:rsidRDefault="00000000">
      <w:pPr>
        <w:spacing w:before="240" w:after="120" w:line="240" w:lineRule="auto"/>
        <w:rPr>
          <w:bCs/>
          <w:szCs w:val="24"/>
        </w:rPr>
      </w:pPr>
      <w:r w:rsidRPr="003100FB">
        <w:rPr>
          <w:bCs/>
          <w:szCs w:val="24"/>
        </w:rPr>
        <w:t>JEAN DE JÉSUS-MARIE - JEAN LE JEÛNEUR 586</w:t>
      </w:r>
    </w:p>
    <w:p w14:paraId="7DBEC638" w14:textId="77777777" w:rsidR="00CF7F3B" w:rsidRPr="003100FB" w:rsidRDefault="00000000">
      <w:pPr>
        <w:spacing w:after="120" w:line="360" w:lineRule="auto"/>
        <w:ind w:firstLine="283"/>
        <w:jc w:val="both"/>
        <w:rPr>
          <w:bCs/>
          <w:szCs w:val="24"/>
        </w:rPr>
      </w:pPr>
      <w:r w:rsidRPr="003100FB">
        <w:rPr>
          <w:bCs/>
          <w:szCs w:val="24"/>
        </w:rPr>
        <w:t>129. JEAN LE JEUNEUR (JEAN 1v}, patriarche de Constantinople, + 595. - 4. l'ie. - 2. uvres.</w:t>
      </w:r>
    </w:p>
    <w:p w14:paraId="1AC74343" w14:textId="77777777" w:rsidR="00CF7F3B" w:rsidRPr="003100FB" w:rsidRDefault="00000000">
      <w:pPr>
        <w:spacing w:after="120" w:line="360" w:lineRule="auto"/>
        <w:ind w:firstLine="283"/>
        <w:jc w:val="both"/>
        <w:rPr>
          <w:bCs/>
          <w:szCs w:val="24"/>
        </w:rPr>
      </w:pPr>
      <w:r w:rsidRPr="003100FB">
        <w:rPr>
          <w:bCs/>
          <w:szCs w:val="24"/>
        </w:rPr>
        <w:t>Quelques mois après sa consécration, le 14 août 582, Jean assista à l'élévation par Tibère II moribond de Maurice au rang de co-empereur (Théophylacte, Histoires 1, 1, 2, p. 39 ; Théophane, Chronographie, anno 60784, t. 1, p. 252 ; Georges Cedrenus, Historiarum compendium, PG 121, 756ab) ; il couronna lui-même Maurice (Cedrenus, 756ab) et bénit son mariage avec la fille de Tibère, Constantina (Théophylacte, Histoires 1, 10, 2, p. 57). Le 26 mars 590, il couronna Théodose, le tout jeune fils de Maurice (Théophane, Chronographie, anno 6082, t. 1, p. 267, ligne 28).</w:t>
      </w:r>
    </w:p>
    <w:p w14:paraId="696C30FD" w14:textId="77777777" w:rsidR="00CF7F3B" w:rsidRPr="003100FB" w:rsidRDefault="00000000">
      <w:pPr>
        <w:spacing w:after="120" w:line="360" w:lineRule="auto"/>
        <w:ind w:firstLine="283"/>
        <w:jc w:val="both"/>
        <w:rPr>
          <w:bCs/>
          <w:szCs w:val="24"/>
        </w:rPr>
      </w:pPr>
      <w:r w:rsidRPr="003100FB">
        <w:rPr>
          <w:bCs/>
          <w:szCs w:val="24"/>
        </w:rPr>
        <w:t xml:space="preserve">Ce fragile ascète, « sec comme du bois » (Jean d'Éphese, Loco cit.), a laissé le souvenir d'une personnalité peu commode. En matière de réconciliation des apostats, son intransigeance était </w:t>
      </w:r>
      <w:r w:rsidRPr="003100FB">
        <w:rPr>
          <w:bCs/>
          <w:szCs w:val="24"/>
        </w:rPr>
        <w:lastRenderedPageBreak/>
        <w:t>extrême. Alors que le basileus penchait pour la clémence dans le cas d'un certain Paulin et de son fils qui s'étaient livrés à des sortilèges, le patriarche réussit, en invoquant Hébr. 6, 4-8, à convaincre Maurice que les coupables méritaient la peine capitale (Théophylacte, Histoires 1, 11, 14-20, p. 61-62). Il aurait même menacé de démissionner et d'interdire les églises si on ne lui donnait pas raison (Jean de Nikiou, Chronique 98, p. 534-535).</w:t>
      </w:r>
    </w:p>
    <w:p w14:paraId="76A036F8" w14:textId="77777777" w:rsidR="00CF7F3B" w:rsidRPr="003100FB" w:rsidRDefault="00000000">
      <w:pPr>
        <w:spacing w:after="120" w:line="360" w:lineRule="auto"/>
        <w:ind w:firstLine="283"/>
        <w:jc w:val="both"/>
        <w:rPr>
          <w:bCs/>
          <w:szCs w:val="24"/>
        </w:rPr>
      </w:pPr>
      <w:r w:rsidRPr="003100FB">
        <w:rPr>
          <w:bCs/>
          <w:szCs w:val="24"/>
        </w:rPr>
        <w:t>Parce qu'il y discernait une dangereuse utopie, Jean s'opposa à la politique orientale de l'empereur favorable à la restauration de Chosroës II Parviz, assassin de son père, sur le trône perse. « C'est le Christ, notre vrai Dieu, qui combattra pour nous en tout temps contre tous les peuples qui nous attaqueront », déclare-t-il à la délibération des archontes (Jean de Nikiou, Chronique 96, p. 528 ; cf M. J. Higgins, The Persian…, t. 1, p. 43-45 ; Analecta bollandiana, t. 62, 1948, p. 101, 120 ; t. 65, 1947, p. 12, 46).</w:t>
      </w:r>
    </w:p>
    <w:p w14:paraId="7B69B8DC" w14:textId="77777777" w:rsidR="00CF7F3B" w:rsidRPr="003100FB" w:rsidRDefault="00000000">
      <w:pPr>
        <w:spacing w:after="120" w:line="360" w:lineRule="auto"/>
        <w:ind w:firstLine="283"/>
        <w:jc w:val="both"/>
        <w:rPr>
          <w:bCs/>
          <w:szCs w:val="24"/>
        </w:rPr>
      </w:pPr>
      <w:r w:rsidRPr="003100FB">
        <w:rPr>
          <w:bCs/>
          <w:szCs w:val="24"/>
        </w:rPr>
        <w:t>587 Même son biographe, en se voyant un jour rabroué par le patriarche auquel il s'était adressé pour une question d'exorcisme, en vint à se demander si c'était là un pasteur ou un loup (Mansi, t. 13, col. 81-84).</w:t>
      </w:r>
    </w:p>
    <w:p w14:paraId="21E5B800" w14:textId="77777777" w:rsidR="00CF7F3B" w:rsidRPr="003100FB" w:rsidRDefault="00000000">
      <w:pPr>
        <w:spacing w:after="120" w:line="360" w:lineRule="auto"/>
        <w:ind w:firstLine="283"/>
        <w:jc w:val="both"/>
        <w:rPr>
          <w:bCs/>
          <w:szCs w:val="24"/>
        </w:rPr>
      </w:pPr>
      <w:r w:rsidRPr="003100FB">
        <w:rPr>
          <w:bCs/>
          <w:szCs w:val="24"/>
        </w:rPr>
        <w:t>Par contre, l'historiographie monophysite présente Jean comme un homme pacifique, singulièrement indulgent à l'égard des antichalcédoniens, en nette opposition aux mesures répressives de son prédécesseur, au point d'être accusé de sévérienisme par les orthodoxes qui s'accommodaient mal de l'attitude irénique du patriarche, car le prélat avait bien vu que leur zèle n'était que prétexte à rapines et déprédations (Jean d'Éphese, op cit., nt, 3, 39, 54, 52, et ont, 5, 21, p. 128, 134-135, 206).</w:t>
      </w:r>
    </w:p>
    <w:p w14:paraId="04D09705" w14:textId="77777777" w:rsidR="00CF7F3B" w:rsidRPr="003100FB" w:rsidRDefault="00000000">
      <w:pPr>
        <w:spacing w:after="120" w:line="360" w:lineRule="auto"/>
        <w:ind w:firstLine="283"/>
        <w:jc w:val="both"/>
        <w:rPr>
          <w:bCs/>
          <w:szCs w:val="24"/>
        </w:rPr>
      </w:pPr>
      <w:r w:rsidRPr="003100FB">
        <w:rPr>
          <w:bCs/>
          <w:szCs w:val="24"/>
        </w:rPr>
        <w:t>Jean est resté célèbre, grâce aux sources latines, surtout en raison de ses démêlés avec l'évêque de Rome. C'est vers 587 qu'il posa un acte dont il ne prévoyait pas le retentissement ; au bas d'un jugement synodal proclamant l'innocence du patriarche Grégoire d'Antioche (Regestes, n. 264), il se fit donner un titre, employé auparavant mais jamais sans doute sur un ton aussi officiel : patriarche œcuménique. Après le pape Pélage, Grégoire le Grand protesta vivement auprès de l'intéressé, des autorités impériales, des patriarches orientaux (Ep v, 37, 39, 41, 44, 45, éd. Ewald, op cit., p. 320, 326, 331, 338, 344, etc). Le pontife avait été apocrisiaire à Constantinople au début du patriarcat de Jean dont il n'ignorait pas l'esprit de pénitence. Qu'un ascète usurpe un titre qu'il estimait orgueilleux lui paraissait intolérable, les protestations !</w:t>
      </w:r>
    </w:p>
    <w:p w14:paraId="513E4513" w14:textId="77777777" w:rsidR="00CF7F3B" w:rsidRPr="003100FB" w:rsidRDefault="00000000">
      <w:pPr>
        <w:spacing w:after="120" w:line="360" w:lineRule="auto"/>
        <w:ind w:firstLine="283"/>
        <w:jc w:val="both"/>
        <w:rPr>
          <w:bCs/>
          <w:szCs w:val="24"/>
        </w:rPr>
      </w:pPr>
      <w:r w:rsidRPr="003100FB">
        <w:rPr>
          <w:bCs/>
          <w:szCs w:val="24"/>
        </w:rPr>
        <w:t xml:space="preserve">S. l'aïlhé, Saint Grégoire le Grand et le titre de patriarche œcuménique, dans Échos d'Orient, t. 11, 1908, p. 161-171. - T. Strotmann, L'évêque dans la tradition orientale, dans Irénikon, t. 36, 1961, p. </w:t>
      </w:r>
      <w:r w:rsidRPr="003100FB">
        <w:rPr>
          <w:bCs/>
          <w:szCs w:val="24"/>
        </w:rPr>
        <w:lastRenderedPageBreak/>
        <w:t>152-155. - A. Tuilier, Le sens de l'adjectif « œcuménique » dans la tradition patristique et dans la tradition byzantine, NRT, t. 86, 1964, p. 260-271.</w:t>
      </w:r>
    </w:p>
    <w:p w14:paraId="5CECD4D3" w14:textId="77777777" w:rsidR="00CF7F3B" w:rsidRPr="003100FB" w:rsidRDefault="00000000">
      <w:pPr>
        <w:spacing w:after="120" w:line="360" w:lineRule="auto"/>
        <w:ind w:firstLine="283"/>
        <w:jc w:val="both"/>
        <w:rPr>
          <w:bCs/>
          <w:szCs w:val="24"/>
        </w:rPr>
      </w:pPr>
      <w:r w:rsidRPr="003100FB">
        <w:rPr>
          <w:bCs/>
          <w:szCs w:val="24"/>
        </w:rPr>
        <w:t>À la fin de 592 ou au début de 593, un jugement synodal, présidé par Jean, se prononça au sujet d'un prêtre, Jean de Chalcédoine, accusé de marcionisme, et de plusieurs moines isauriens, dont le prêtre Athanase accusé de pélagianisme (Regestes, n. 265). Les condamnés avaient recouru à Rome où ils s'étaient plaints de mauvais traitements. Au patriarche Jean qui lui avait répondu ignorer tout de cette affaire, Grégoire exprima vertement sa surprise et émit le vœu que « le jeûneur » s'abstînt plutôt de mensonge que de viande (n. 266). La semonce incita Jean à expédier, à Rome, avec une lettre, les actes du synode et des pièces à conviction (n. 267 ; R. Paret, Dometianus de Mélitene, dans Revue des études byzantines, t. 15, 1957, p. 58-60).</w:t>
      </w:r>
    </w:p>
    <w:p w14:paraId="04AD8437" w14:textId="77777777" w:rsidR="00CF7F3B" w:rsidRPr="003100FB" w:rsidRDefault="00000000">
      <w:pPr>
        <w:spacing w:after="120" w:line="360" w:lineRule="auto"/>
        <w:ind w:firstLine="283"/>
        <w:jc w:val="both"/>
        <w:rPr>
          <w:bCs/>
          <w:szCs w:val="24"/>
        </w:rPr>
      </w:pPr>
      <w:r w:rsidRPr="003100FB">
        <w:rPr>
          <w:bCs/>
          <w:szCs w:val="24"/>
        </w:rPr>
        <w:t>Un 2 septembre, après un patriarcat de treize ans et cinq mois (Nicéphore, Chronographikon syntomon, éd. C de Boor, Leipzig, 1880, p. 118, ligne 4 ; Synazarium, col. 8, lignes 9-10), soit en 595, il rendit le dernier soupir, dans un dénuement total. L'inventaire de ses biens, qu'il avait hypothéqués lorsque le basileus lui eût prêté une somme importante destinée aux œuvres charitables (Regestes, n. 269), fut vite dressé : une couchette de bois, une vulgaire couverture et un manteau usé. De son vivant, le patriarche avait dû repousser, devant Maurice, les accusations de ceux qui présentaient ses largesses envers les pauvres comme des dilapidations (Jean d'Éphese, op cit., 111, 3, 52, p. 135 ; voir ce que dit Isidore de Séville, De viris illustribus 39, PL 83, 1102a). La pauvreté du prélat défunt jeta l'empereur dans l'admiration. On transporta au palais comme des reliques humble mobilier et pendant le carême Maurice coucha lui-même dans le mauvais lit (Théophylacte, Histoires vi, 6, 1-5, p. 254-255 ; Nicéphore Calliste, Histoire ecclésiastique xviu, 34, PG 147, 396cd).</w:t>
      </w:r>
    </w:p>
    <w:p w14:paraId="0FB5D221" w14:textId="77777777" w:rsidR="00CF7F3B" w:rsidRPr="003100FB" w:rsidRDefault="00000000">
      <w:pPr>
        <w:spacing w:after="120" w:line="360" w:lineRule="auto"/>
        <w:ind w:firstLine="283"/>
        <w:jc w:val="both"/>
        <w:rPr>
          <w:bCs/>
          <w:szCs w:val="24"/>
        </w:rPr>
      </w:pPr>
      <w:r w:rsidRPr="003100FB">
        <w:rPr>
          <w:bCs/>
          <w:szCs w:val="24"/>
        </w:rPr>
        <w:t>L'Église byzantine commémore Jean le jeûneur le 2 septembre (parfois avec le patriarche Paul le nouveau) et le 18 février avec le patriarche Thomas qui fut sacellaire de Jean (Synazarium, col. 7 et 474, ligne 49). On lui attribue des miracles (PG 117, 28ab). Après la mort de l'empereur Maurice en 602, un contemporain, le prêtre Photinos, ekklesiekdikos de la Grande Église, composa une vie de Jean dont un seul passage ; biographiquement peu significatif, a été sauvé grâce aux actes du deuxième concile de Nicée (Mansi, t. 13, col. 80-85 ; cf BHG, n. 893).</w:t>
      </w:r>
    </w:p>
    <w:p w14:paraId="4D4AEC8B" w14:textId="77777777" w:rsidR="00CF7F3B" w:rsidRPr="003100FB" w:rsidRDefault="00000000">
      <w:pPr>
        <w:spacing w:after="120" w:line="360" w:lineRule="auto"/>
        <w:ind w:firstLine="283"/>
        <w:jc w:val="both"/>
        <w:rPr>
          <w:bCs/>
          <w:szCs w:val="24"/>
        </w:rPr>
      </w:pPr>
      <w:r w:rsidRPr="003100FB">
        <w:rPr>
          <w:bCs/>
          <w:szCs w:val="24"/>
        </w:rPr>
        <w:t xml:space="preserve">2. uvres. - 10 Homélies. - Les synaxaires tardifs attribuent à Jean le jeûneur « des sermons utiles à l'âme comme (en a composés) le grand Jean Chrysostome » (PG 117, 25b). De cette œuvre oratoire ne s'est conservé qu'un long sermon pseudo-chrysostomien « sur la pénitence, la continence et la virginité » (PG 88, 1937-1977) que les auteurs restituent à Jean non sans hésitation. Ce morceau qui </w:t>
      </w:r>
      <w:r w:rsidRPr="003100FB">
        <w:rPr>
          <w:bCs/>
          <w:szCs w:val="24"/>
        </w:rPr>
        <w:lastRenderedPageBreak/>
        <w:t>s'adresse en fait à une moniale est constitué de nombreux emprunts à Jean Chrysostome et à des écrits pseudo-chrysostomiens (J. A de Aldama, Repertorium pseudo-chrysostomicum, Paris, 1965, p. 99, n. 269). Sans plan précis et bourrée de redites, l'exhortation à la pénitence, aux larmes, à la prière continuelle, à la vigilance est centrée sur la crainte du jugement dernier.</w:t>
      </w:r>
    </w:p>
    <w:p w14:paraId="4E615EF2" w14:textId="77777777" w:rsidR="00CF7F3B" w:rsidRPr="003100FB" w:rsidRDefault="00000000">
      <w:pPr>
        <w:spacing w:after="120" w:line="360" w:lineRule="auto"/>
        <w:ind w:firstLine="283"/>
        <w:jc w:val="both"/>
        <w:rPr>
          <w:bCs/>
          <w:szCs w:val="24"/>
        </w:rPr>
      </w:pPr>
      <w:r w:rsidRPr="003100FB">
        <w:rPr>
          <w:bCs/>
          <w:szCs w:val="24"/>
        </w:rPr>
        <w:t>Pour encourager sa pénitente à la mortification et à la lutte contre les passions, l'orateur cite l'exemple des saints personnages de l'ancien Testament, mais surtout du Christ et de saint Paul. Il insiste sur l'humilité. Le jeûne n'est jamais présenté comme une fin en soi : « Ne te vante pas de jeûner ; ce n'est pas l'abstinence des aliments qui opère le jeûne, mais l'abstinence des péchés » (1945d). « Si tu t'es abstenue seulement d'aliments et n'as opéré aucune autre bonne action, quel avantage as-tu tiré de ton jeûne ? » (1960b). La charité fraternelle est à peine évoquée. Relevons aussi quelques allusions à la beauté et à l'amour du Christ, époux de la vierge pure (1965a, 1969c, 1972a, 1977b) et à la présence maléfique du démon.</w:t>
      </w:r>
    </w:p>
    <w:p w14:paraId="08844A93" w14:textId="77777777" w:rsidR="00CF7F3B" w:rsidRPr="003100FB" w:rsidRDefault="00000000">
      <w:pPr>
        <w:spacing w:after="120" w:line="360" w:lineRule="auto"/>
        <w:ind w:firstLine="283"/>
        <w:jc w:val="both"/>
        <w:rPr>
          <w:bCs/>
          <w:szCs w:val="24"/>
        </w:rPr>
      </w:pPr>
      <w:r w:rsidRPr="003100FB">
        <w:rPr>
          <w:bCs/>
          <w:szCs w:val="24"/>
        </w:rPr>
        <w:t>20 Lettres. - Rien ne s'est conservé de la correspondance de Jean avec les évêques de Rome.</w:t>
      </w:r>
    </w:p>
    <w:p w14:paraId="562DA904" w14:textId="77777777" w:rsidR="00CF7F3B" w:rsidRPr="003100FB" w:rsidRDefault="00000000">
      <w:pPr>
        <w:spacing w:after="120" w:line="360" w:lineRule="auto"/>
        <w:ind w:firstLine="283"/>
        <w:jc w:val="both"/>
        <w:rPr>
          <w:bCs/>
          <w:szCs w:val="24"/>
        </w:rPr>
      </w:pPr>
      <w:r w:rsidRPr="003100FB">
        <w:rPr>
          <w:bCs/>
          <w:szCs w:val="24"/>
        </w:rPr>
        <w:t>Est perdue également la réponse à Léandre de Séville mentionnée par son frère et successeur Isidore ; elle concernait l'administration du baptême ; Jean se contentait de reproduire les sentences des Pères sur la triple immersion (Regestes, n. 268). C'est la seule œuvre de Jean citée par Isidore, qui n'ignore pas la renommée ascétique de son auteur, mais qui fait de celui-ci un cappadocien (confusion avec Jean II) et le destinataire (confusion avec Jean de Ravenne) du Liber regulae pastoralis de Grégoire le Grand (De viris…, 39, PL 83, 1101c-1102a).</w:t>
      </w:r>
    </w:p>
    <w:p w14:paraId="30B9E076" w14:textId="77777777" w:rsidR="00CF7F3B" w:rsidRPr="003100FB" w:rsidRDefault="00000000">
      <w:pPr>
        <w:spacing w:after="120" w:line="360" w:lineRule="auto"/>
        <w:ind w:firstLine="283"/>
        <w:jc w:val="both"/>
        <w:rPr>
          <w:bCs/>
          <w:szCs w:val="24"/>
        </w:rPr>
      </w:pPr>
      <w:r w:rsidRPr="003100FB">
        <w:rPr>
          <w:bCs/>
          <w:szCs w:val="24"/>
        </w:rPr>
        <w:t>80 Syntagma x1ix titulorum. - Selon Honigmann, Jean aurait, sous la direction de son prédécesseur Eutychios, achevé le travail de compilation canonique de ce patriarche, à savoir la Collection des xiv titres (Trois mémoires p. 59-64).</w:t>
      </w:r>
    </w:p>
    <w:p w14:paraId="65E4D8D2" w14:textId="77777777" w:rsidR="00CF7F3B" w:rsidRPr="003100FB" w:rsidRDefault="00000000">
      <w:pPr>
        <w:spacing w:after="120" w:line="360" w:lineRule="auto"/>
        <w:ind w:firstLine="283"/>
        <w:jc w:val="both"/>
        <w:rPr>
          <w:bCs/>
          <w:szCs w:val="24"/>
        </w:rPr>
      </w:pPr>
      <w:r w:rsidRPr="003100FB">
        <w:rPr>
          <w:bCs/>
          <w:szCs w:val="24"/>
        </w:rPr>
        <w:t>4° Pénitentiel et canons. - Sous le nom de Jean le jeûneur figurent, dans les manuscrits, plusieurs ouvrages et des recueils canoniques touchant à la discipline pénitentielle. Quoi qu'il en soit de leurs rapports réciproques que l'on cherche à débrouiller, ils ne sauraient, tels qu'ils nous ont été transmis, remonter à Jean IV. Le problème de leur attribution à ce patriarche n'est pas résolu (Regestes, n. 270, p. 107-110 ; E. Herman, Il più antico penitenziale greco, OCP 19, 1953, p. 71-127).</w:t>
      </w:r>
    </w:p>
    <w:p w14:paraId="175ED4D8" w14:textId="77777777" w:rsidR="00CF7F3B" w:rsidRPr="003100FB" w:rsidRDefault="00000000">
      <w:pPr>
        <w:spacing w:after="120" w:line="360" w:lineRule="auto"/>
        <w:ind w:firstLine="283"/>
        <w:jc w:val="both"/>
        <w:rPr>
          <w:bCs/>
          <w:szCs w:val="24"/>
        </w:rPr>
      </w:pPr>
      <w:r w:rsidRPr="003100FB">
        <w:rPr>
          <w:bCs/>
          <w:szCs w:val="24"/>
        </w:rPr>
        <w:t xml:space="preserve">Synaxarium ecclesiae constantinopolitanae, éd. H. Delehaye, Propylaeum ad Acta sanctorum novembris, Bruxelles, 1908. - DTC, t. 8, 1924, col. 819-820 (R. Janin). - V. Grumel, Les Regestes des actes du patriarcat de Constantinople. 1 Les actes des patriarches. Les regestes de 881 à 715, </w:t>
      </w:r>
      <w:r w:rsidRPr="003100FB">
        <w:rPr>
          <w:bCs/>
          <w:szCs w:val="24"/>
        </w:rPr>
        <w:lastRenderedPageBreak/>
        <w:t>Kadikôy, 1932. - M. J. Higgins, The Persian War of the Emperor Maurice, 589 Washington, 1939. - H.-G. Beck, Kirche und theologische Lüeratur im byzantinischen Reich, Munich, 1959, p. 423-425. - LTK, t. 6, 1960, col. 1065-1066 Johannes Nesteutes, - E. Honigmann, Trois mémoires posthumes d'histoire et de géographie de l'Orient chrétien, Bruxelles, 1961. - G. I. Mantzarides, dans Gpnoxeuruc xal 00 éyeuxlonaisele, t. 6, 1965, col. 1210-1211.</w:t>
      </w:r>
    </w:p>
    <w:p w14:paraId="2C18332B" w14:textId="77777777" w:rsidR="00CF7F3B" w:rsidRPr="003100FB" w:rsidRDefault="00000000">
      <w:pPr>
        <w:spacing w:after="120" w:line="360" w:lineRule="auto"/>
        <w:ind w:firstLine="283"/>
        <w:jc w:val="both"/>
        <w:rPr>
          <w:bCs/>
          <w:szCs w:val="24"/>
        </w:rPr>
      </w:pPr>
      <w:r w:rsidRPr="003100FB">
        <w:rPr>
          <w:bCs/>
          <w:szCs w:val="24"/>
        </w:rPr>
        <w:t>Daniel STIERNON.</w:t>
      </w:r>
    </w:p>
    <w:p w14:paraId="376FC426" w14:textId="77777777" w:rsidR="00CF7F3B" w:rsidRPr="003100FB" w:rsidRDefault="00000000">
      <w:pPr>
        <w:spacing w:after="120" w:line="360" w:lineRule="auto"/>
        <w:ind w:firstLine="283"/>
        <w:jc w:val="both"/>
        <w:rPr>
          <w:bCs/>
          <w:szCs w:val="24"/>
        </w:rPr>
      </w:pPr>
      <w:r w:rsidRPr="003100FB">
        <w:rPr>
          <w:bCs/>
          <w:szCs w:val="24"/>
        </w:rPr>
        <w:t>130. JEAN DE KARPATHOS, écrivain byzantin (5e-7e siècle). - 1. uvres. - 2. Doctrine. 4. uvres. - On ignore pratiquement tout de ce personnage.</w:t>
      </w:r>
    </w:p>
    <w:p w14:paraId="55C4C33D" w14:textId="77777777" w:rsidR="00CF7F3B" w:rsidRPr="003100FB" w:rsidRDefault="00000000">
      <w:pPr>
        <w:spacing w:after="120" w:line="360" w:lineRule="auto"/>
        <w:ind w:firstLine="283"/>
        <w:jc w:val="both"/>
        <w:rPr>
          <w:bCs/>
          <w:szCs w:val="24"/>
        </w:rPr>
      </w:pPr>
      <w:r w:rsidRPr="003100FB">
        <w:rPr>
          <w:bCs/>
          <w:szCs w:val="24"/>
        </w:rPr>
        <w:t>Dans l'intitulé de ses œuvres il reçoit parfois la qualité d'évêque de Karpathos (ou de Karpatheia) ou encore, plus rarement, celle de moine ou de résident « dans la montagne de Karpatheios ». Il est probablement originaire de Karpathos, dans l'archipel des Sporades, entre Rhodes et Crète, où il aurait mené la vie cénobitique en quelque monastère du mont Saint-Épiphane ou du mont Saint-Élie, avant de devenir évêque de cette éparchie insulaire. On a proposé de l'identifier au Jean, évêque de l'île Kapnaôluv, qui signa les actes du troisième concile de Constantinople en 680 (Mansi, t. 11, col. 653e, 693c), mais ce n'est là qu'une hypothèse.</w:t>
      </w:r>
    </w:p>
    <w:p w14:paraId="7882E867" w14:textId="77777777" w:rsidR="00CF7F3B" w:rsidRPr="003100FB" w:rsidRDefault="00000000">
      <w:pPr>
        <w:spacing w:after="120" w:line="360" w:lineRule="auto"/>
        <w:ind w:firstLine="283"/>
        <w:jc w:val="both"/>
        <w:rPr>
          <w:bCs/>
          <w:szCs w:val="24"/>
        </w:rPr>
      </w:pPr>
      <w:r w:rsidRPr="003100FB">
        <w:rPr>
          <w:bCs/>
          <w:szCs w:val="24"/>
        </w:rPr>
        <w:t>L'œuvre de Jean de Karpathos comprend essentiellement : 19 des Chapitres parénétiques (parakletika ou paramythica) à des moines de l'Inde qui s'étaient adressés à lui (ou « à des moines revenus de l'Inde », comme titre Photius, dans sa Bibliotheca 201, PG 103, 673a ; éd et trad. R. Henry, t. 3, Paris, 1962, p. 101).</w:t>
      </w:r>
    </w:p>
    <w:p w14:paraId="511AB12D" w14:textId="77777777" w:rsidR="00CF7F3B" w:rsidRPr="003100FB" w:rsidRDefault="00000000">
      <w:pPr>
        <w:spacing w:after="120" w:line="360" w:lineRule="auto"/>
        <w:ind w:firstLine="283"/>
        <w:jc w:val="both"/>
        <w:rPr>
          <w:bCs/>
          <w:szCs w:val="24"/>
        </w:rPr>
      </w:pPr>
      <w:r w:rsidRPr="003100FB">
        <w:rPr>
          <w:bCs/>
          <w:szCs w:val="24"/>
        </w:rPr>
        <w:t>Pour la tradition manuscrite, voir Échos d'Orient, t. 31, 1932, p. 291-293, à compléter et corriger : Coislin 193, f. 119v138 ; Coïslin 260, f. 272v-307v ; Coislin 262, f. 7-150 passim ; l'at gr. 653, f. 194-213 ; l'at gr. 735, f. 143 et 185v-188v ; Escorial 272, Y r11. 49, f. 98-122 ; Escorial 289, Y r11. 49, f. 97v116v ; l'at. Chisan. 27, f. 1149, 268v, 288 - excerpta, de même l'at. Chisan. 12, f. 46v ; etc. Pour le Harleianus 5688, f. 59v81v, cf M. Aubineau, OCP 80, p. 257. - Traduction latine partielle par J. Pontanus, Ingolstadt, 1604, reprise dans Magna bibliotheca veterum patrum, t. 7, Cologne, 1618, p. 627-634 - PG 85, 791-812. Texte grec inséré par Nicodème l'hagiorite dans la Philocalie (l'enise, 1782, p. 241-261 - PG 85, (2° éd.) 1827-1860 ; Athènes, 1898, t. 1, p. 465-181 ; Athènes, 1957, t. 4, p. 276-296).</w:t>
      </w:r>
    </w:p>
    <w:p w14:paraId="080BEBA2" w14:textId="77777777" w:rsidR="00CF7F3B" w:rsidRPr="003100FB" w:rsidRDefault="00000000">
      <w:pPr>
        <w:spacing w:after="120" w:line="360" w:lineRule="auto"/>
        <w:ind w:firstLine="283"/>
        <w:jc w:val="both"/>
        <w:rPr>
          <w:bCs/>
          <w:szCs w:val="24"/>
        </w:rPr>
      </w:pPr>
      <w:r w:rsidRPr="003100FB">
        <w:rPr>
          <w:bCs/>
          <w:szCs w:val="24"/>
        </w:rPr>
        <w:t xml:space="preserve">29 Le chapitre 96 de la traduction de Pontanus constitue en fait un Logos asketikos kaï paregoretikos (Philocalie, t. 1, 1957, p. 297-301), à savoir un opuscule indépendant de la centurie, </w:t>
      </w:r>
      <w:r w:rsidRPr="003100FB">
        <w:rPr>
          <w:bCs/>
          <w:szCs w:val="24"/>
        </w:rPr>
        <w:lastRenderedPageBreak/>
        <w:t>adressé aux mêmes destinataires à l'occasion de l'envoi de celle-ci, pour exhorter à la persévérance ceux qui seraient tentés d'apostasier la vie religieuse. Avant de la résoudre, l'auteur exagère à dessein la situation paradoxale où se trouve parfois le moine : venu chercher la paix au monastère, il n'y rencontre que luttes et déboires, tandis que la vie familiale lui aurait procuré une certaine hésychia.</w:t>
      </w:r>
    </w:p>
    <w:p w14:paraId="4C5B68FD" w14:textId="77777777" w:rsidR="00CF7F3B" w:rsidRPr="003100FB" w:rsidRDefault="00000000">
      <w:pPr>
        <w:spacing w:after="120" w:line="360" w:lineRule="auto"/>
        <w:ind w:firstLine="283"/>
        <w:jc w:val="both"/>
        <w:rPr>
          <w:bCs/>
          <w:szCs w:val="24"/>
        </w:rPr>
      </w:pPr>
      <w:r w:rsidRPr="003100FB">
        <w:rPr>
          <w:bCs/>
          <w:szCs w:val="24"/>
        </w:rPr>
        <w:t>39 Chapitres théologiques et gnostiques, ainsi appelés parce que tout y est ordonné à la « gnose » théologique, sommet de la vie contemplative. Ils sont aussi intitulés « chapitres pratiques » en raison de l'insistance de l'auteur sur la base à donner à la contemplation (serait- JEAN LE JEÜNEUR - JEAN DE KARPATHOS 590 ce le titre original ?) : physiologia asketè ou capitula physiologica ascetica 93. On les appelle communément deuxieme centurie, bien que ce titre ne convienne qu'improprement. De style et de ton tout différents de la première centurie, ces chapitres sont inédits (trad manuscrite, voir supra). Pontanus en a donné une traduction latine défectueuse, Ingolstadt, 1604, reprise dans la Magna bibliotheca veterum patrum, t. 7, p. 634-638 - PG 85, 811-826 {le ch. 54 est en fait le 100€ de la première centurie). La double série des capitula ascetica (67 et 88) du l'indobon theol. 324 ne sont que des extraits de la deuxieme centurie. Pontanus avait édité précédemment une traduction latine de 82 capitula de Jean de Karpathos (Ingolstadt, 1604) qui sont une compilation (antérieure à Pontanus) de capitula empruntés aux deux centuries susdites ; rééd dans Magna bibliotheca…., t. 12, p. 857-861 ko Divers récits sur la vie des anachoretes, dans Paris gr. 890 (122 siècle), £. 17-67, seul ms qui attribue cette œuvre à Jean de Karpathos. Centuristes et scholiastes ont cité Jean parmi les maîtres incontestés de la spiritualité patristique. Pour les florileges monastiques, voir DS, t. 5, col. 507-508. Le Coislin gr. 262 et les Moscov gr. 112 et 193 le citent à titre de scholies en marge des œuvres de Jean Climaque ou du pseudo-Denys. Nicéphore l'hésychaste a retenu un texte du Karpathien dans son opuscule « Sur la sobriété et la garde du cœur » (PG 147, 959b - PG 85, 1885 ; cf I. Hausherr, Noms du Christ et voies d'oraison, OCA 457, 1960, p. 273). Dans le camp opposé, l'auteur du l'allicel. 90 exploite Jean dans un recueil antipalamite. Dans les anthologies'ascétiques en langue arabe, un mystérieux Qrbs semble bien désigner notre auteur (J.-M. Sauget, Le Paterikon du manuscrit arabe 276 de la bibliotheque nationale de Paris, dans Le Muséon, t. 82, 1969, p. 363-404 ; cf p. 381-382).</w:t>
      </w:r>
    </w:p>
    <w:p w14:paraId="69D78228" w14:textId="77777777" w:rsidR="00CF7F3B" w:rsidRPr="003100FB" w:rsidRDefault="00000000">
      <w:pPr>
        <w:spacing w:after="120" w:line="360" w:lineRule="auto"/>
        <w:ind w:firstLine="283"/>
        <w:jc w:val="both"/>
        <w:rPr>
          <w:bCs/>
          <w:szCs w:val="24"/>
        </w:rPr>
      </w:pPr>
      <w:r w:rsidRPr="003100FB">
        <w:rPr>
          <w:bCs/>
          <w:szCs w:val="24"/>
        </w:rPr>
        <w:t xml:space="preserve">2. Docrrine. - Photius plaçait l'œuvre de Jean de Karpathos loin derriere les centuries de Diadoque de Photicé et de Nil le Sinaïte (Bibliotheca 201). En effet, on n'y trouve rien de tres original et ce qu'elle possede de meilleur lui vient sans doute d'Évagre le Pontique. La spiritualité de Jean rend un son archaïque et reflete en général la pensée ascétique prébyzantine. 1° L'accent y est mis sur la </w:t>
      </w:r>
      <w:r w:rsidRPr="003100FB">
        <w:rPr>
          <w:bCs/>
          <w:szCs w:val="24"/>
        </w:rPr>
        <w:lastRenderedPageBreak/>
        <w:t>prazis. Selon une conception rigoureusement traditionnelle, la vie chrétienne se présente, dans les centuries karpathiennes, comme un combat dont l'enjeu est la restauration dans l'âme, créée essentiellement bonne à l'origine, mais blessée par le péché, de l'image et de la ressemblance divine dans sa netteté primitive (Cent. 1, 82, 89 ; Cent 11, 1, &amp;, 46, 50, 82). Cette lutte est double. 4). Contre les passions (pathetikai dynameis) qui siegent (pathetikon meros) dans les deux facultés inférieures de l'âme, l'epithymia et le thymos (Cent xt, 61, 65). En gros, c'est à l'encrateia que revient de restaurer l'image de Dieu dans l'epithymia ; travail qui, en ce qui concerne le thymos, s'opere par l'hypomonè (patience) (11, 63, 70). Premiere des vertus pratiques et base de la vie active, la continence (cf DS, t. 4, col. 364-365) est définie par Jean comme « un frein qui empêche notre cupidité de se satisfaire dans la nourriture, Pinstinct de posséssion et la vaine gloire » (Cent. 11, 81). Contre ces trois écueils de la vie monastique : la gastrimargia {gloutonnerie entendue comme peur de mourir de faim), la philargyria (avarice) et la kenodoxia, l'auteur ne 591 manque pas de mettre en garde ses correspondants qu'il invite au détachement sincere, au dépouillement total, à la crainte de Dieu, soutien de la continence, nécessaires pour suivre le Christ. Car la continence est la mère de la prudence, laquelle engendre l'observation sincere des commandements et conduit à l'apatheia, couronnée par la sagesse et la theologia (Cent. 11, 33). Une fois rétablie dans la partie concupiscible, grâce à l'encrateia, l'image de Dieu pourra l'être facilement dans la partie irascible (thymos) par la patience, tout aussi indispensable que la continence (Cent. 11, 63, 74). Elle se présente comme la vertu spéciale des « assaillis de l'enfer » que sont les moines (63).</w:t>
      </w:r>
    </w:p>
    <w:p w14:paraId="0BA926FB" w14:textId="77777777" w:rsidR="00CF7F3B" w:rsidRPr="003100FB" w:rsidRDefault="00000000">
      <w:pPr>
        <w:spacing w:after="120" w:line="360" w:lineRule="auto"/>
        <w:ind w:firstLine="283"/>
        <w:jc w:val="both"/>
        <w:rPr>
          <w:bCs/>
          <w:szCs w:val="24"/>
        </w:rPr>
      </w:pPr>
      <w:r w:rsidRPr="003100FB">
        <w:rPr>
          <w:bCs/>
          <w:szCs w:val="24"/>
        </w:rPr>
        <w:t xml:space="preserve">2). Contre le démon. Fidele à la spiritualité du désert, Jean accorde un rôle prépondérant aux forces diaboliques dans l'épopée que constitue la véritable ascese. Pour résister à cet implacable ennemi qui l'assaille à. tous les carrefours par des pensées impures, de vaine gloire, de découragement, de blasphemes, et qui s'efforcera de le perdre même au-delà de la mort (Cent. 1, 23), le moine doit utiliser les armes spirituelles : la prière sous toutes ses formes (psalmodie, lecture et méditation de l'Écriture, prière continuelle, prière simple ou invocation à Jésus ; Cent. 1, 4 ; 11, 15, 63, 74) et que Jean définit : « Colloque avec Dieu qui arrache l'esprit aux pensées mondaines, l'enchaîne à Dieu et par cette familiarité le remplit de douceur et de piété, au point qu'il n'éprouve plus de tendance à vivre hors des choses divines » (Cent. 11, 63) ; - les veilles et mortifications diverses ; -- surtout l'humilité, fondement et base de toutes les vertus (73) que Jean décrit comme « cette connaissance de notre propre indignité et indigence, née de la considération des déficiences et de la pauvreté de notre nature de créature » (18), humilité qui inspire notre attitude envers le prochain et qui est le principe de l'obéissance totale aux supérieurs, quels qu'ils soient (Cent. 1, 31 ; </w:t>
      </w:r>
      <w:r w:rsidRPr="003100FB">
        <w:rPr>
          <w:bCs/>
          <w:szCs w:val="24"/>
        </w:rPr>
        <w:lastRenderedPageBreak/>
        <w:t>11, 82) ; - enfin, les œuvres de miséricorde et la pratique de la charité fraternelle. Comme aide accordée au moine dans son combat spirituel, notre auteur souligne le ministere des anges (plus puissants que les démons) et l'activité du Saint-Esprit (Cent. 1, 80, 81).</w:t>
      </w:r>
    </w:p>
    <w:p w14:paraId="7349149E" w14:textId="77777777" w:rsidR="00CF7F3B" w:rsidRPr="003100FB" w:rsidRDefault="00000000">
      <w:pPr>
        <w:spacing w:after="120" w:line="360" w:lineRule="auto"/>
        <w:ind w:firstLine="283"/>
        <w:jc w:val="both"/>
        <w:rPr>
          <w:bCs/>
          <w:szCs w:val="24"/>
        </w:rPr>
      </w:pPr>
      <w:r w:rsidRPr="003100FB">
        <w:rPr>
          <w:bCs/>
          <w:szCs w:val="24"/>
        </w:rPr>
        <w:t>20 Au terme de cette lutte lascete peut chanter victoire. Cependant, c'est à peine si Jean dénonce de loin les sommets de la vie spirituelle, comme si la vie contemplative débordait son programme. Avec Évagre, mais sans insister, il présente l'apatheia comme le don de Dieu accordé à l'effort humble et persévérant consenti dans la foi et la prière (Cent. 1, 15). Fruit normal de la longue ascese, elle est don du Christ, son hésychia, le Christ lui-même (50). Elle est joie, joie intime qu'il faut toujours tempérer par le sentiment de la crainte de Dieu (14, 43). Le but ultime du moine est la contemplation. Jean y fait de fugitives allusions et la place en totale dépendance de Dieu : « La vie active est au pouvoir de homme ; ce sont les anges qui le font monter à la contemplation (theoria) des natures ; mais c'est le l'erbe seul qui lintroduit dans la theologia » (Cent. 11, 42 ; cf Cent x, 2 ; 11, 4).</w:t>
      </w:r>
    </w:p>
    <w:p w14:paraId="55A8DC65" w14:textId="77777777" w:rsidR="00CF7F3B" w:rsidRPr="003100FB" w:rsidRDefault="00000000">
      <w:pPr>
        <w:spacing w:after="120" w:line="360" w:lineRule="auto"/>
        <w:ind w:firstLine="283"/>
        <w:jc w:val="both"/>
        <w:rPr>
          <w:bCs/>
          <w:szCs w:val="24"/>
        </w:rPr>
      </w:pPr>
      <w:r w:rsidRPr="003100FB">
        <w:rPr>
          <w:bCs/>
          <w:szCs w:val="24"/>
        </w:rPr>
        <w:t>P. V. Nikitin, « Jean de Karpathos et les Patérika » (en russe), dans Bulletin de l'Académie impér : des sciences, SaintPétersbourg, 1911, p. 615-636. - L. Petit, DTC, t. 8, 1924, col. 753-754. - M.-T. Disdier, Jean de Carpathos. L'homme, l'œuvre, la doctrine spirituelle, dans Échos d'Orient, t. 31, 1932, p284-303 ; t. 39, 14940/42, p. 290-311. - M. l'iller et K. Rahner, Aszese und Mystik in der Vüäterzeit, Fribourg-en-Brisgau, 1939, JEAN DE KARPATHOS - JEAN DE KASTL «  592 p. 245. - H.-G. Beck, Kirche und theologische Literatur im byzantinischen Reich, Munich, 1959, p. 817. - T. Niggl, LTK, t. 5, 4960, col. 1049. - M. Aubineau, Textes de. Jean de Carpathos… dans le cod. Harleianus 5688, OCP 30, 1964, p. 256-259. - Catholicisme, t. 6, 1964, col. 531.</w:t>
      </w:r>
    </w:p>
    <w:p w14:paraId="4A1BF737" w14:textId="77777777" w:rsidR="00CF7F3B" w:rsidRPr="003100FB" w:rsidRDefault="00000000">
      <w:pPr>
        <w:spacing w:after="120" w:line="360" w:lineRule="auto"/>
        <w:ind w:firstLine="283"/>
        <w:jc w:val="both"/>
        <w:rPr>
          <w:bCs/>
          <w:szCs w:val="24"/>
        </w:rPr>
      </w:pPr>
      <w:r w:rsidRPr="003100FB">
        <w:rPr>
          <w:bCs/>
          <w:szCs w:val="24"/>
        </w:rPr>
        <w:t>Daniel STIERNON.</w:t>
      </w:r>
    </w:p>
    <w:p w14:paraId="2DE7E1BB" w14:textId="77777777" w:rsidR="00CF7F3B" w:rsidRPr="003100FB" w:rsidRDefault="00000000">
      <w:pPr>
        <w:spacing w:after="120" w:line="360" w:lineRule="auto"/>
        <w:ind w:firstLine="283"/>
        <w:jc w:val="both"/>
        <w:rPr>
          <w:bCs/>
          <w:szCs w:val="24"/>
        </w:rPr>
      </w:pPr>
      <w:r w:rsidRPr="003100FB">
        <w:rPr>
          <w:bCs/>
          <w:szCs w:val="24"/>
        </w:rPr>
        <w:t>131. JEAN DE KASTL, bénédictin, fin 14€début 15€ siècle. - 1. l'ie. - 2. Œuvres. 4. l'ie. - Jean, bénédictin de Kastl (Amberg), est, depuis la fin du moyen âge, l'auteur bien connu dur volumineux commentaire de la Regle dé saint Benoît (en latin, pres de 1500 pages à double colonne en in-folio). En 41920, M. Grabmann découvrit qu'il était aussi l'auteur d'écrits « mystiques », en particulier du De adhaerendo Deo (plus exactement _De fine religiosae perfectionis) attribué jusqu'alors à Albert le Grand. J. Huijben corroborait la these de Grabmann en s'appuyant sur des criteres internes. E. Raïtz von Freniz apportait d'importants arguments contre cette attribution (cf DS, t. 1, col. 279-280). Nous avons récapitulé ces recherches et tenté de les poursuivre (J. Sudbrack, cité infra, t. 1, p. 25-97). La biographie de Jean de Kastl présente les premières diffi- -cultés. Selon K. Bosl (cité infra, p. 148-</w:t>
      </w:r>
      <w:r w:rsidRPr="003100FB">
        <w:rPr>
          <w:bCs/>
          <w:szCs w:val="24"/>
        </w:rPr>
        <w:lastRenderedPageBreak/>
        <w:t>164), les archives ne donnent pas beaucoup de renseignements. La bibliotheque de Kastl a disparu (restitution dans Sudbrack, cité infra, t. 2, p. 460-187). Des homonymes existent. Cependant le catalogue d'écrivains de Tegernsee et Jean Tritheme fournissent d'importants renseignements. Les recherches convergent pour dater quelques événements de la vie de Jean : en 1388, bachelier à Prague (occasionnellement il est appelé magister) ; en 1399, il est prieur de Kastl ; son De lumine increato date de 1410 ; en 4414, il est sous-prieur ; en 1417, il s'occupe de la réforme du monastère de Weïhenstephan, ; c'est là qu'il rédige son Clenodium religiosorum et le dédie en 1426 à Jean d'Indersdorf. On ignore la date de sa mort. Ni le style ni le contenu de ses différents écrits ne permettent de prouver de façon absolument certaine l'unité d'auteur ; devant le style typique du genre compilation de ces ouvrages, la critique interne est impuissante. Cependant, sauf nouvelles découvertes, on peut affirmer l'unité d'auteur. Le commentaire de la Regle bénédictine, qui utilise un riche matériau tiré de la tradition, met en œuvre tous les domaines du savoir qui pouvaient intéresser moïnes et freres lais, et même davantage. Il est caractérisé par un juridisme scolastique qui cependant ne tombe pas dans la subtilité excessive ; il est à la fois judicieux, pédagogue et souvent d'une piété profonde. Le groupe des écrits découverts par Grabmann témoigne d'un approfondissement  »métaphysique et d'une plus grande spiritualité ; les éléments que souligne la Deutsche Mystik commencent à y apparaître ; cependant l'épithete de « mystique » que leur donne Grabmann est excessive. L'œuvre la plus harmonieuse est le Clenodium religiosorum, que Jean écrivit dans ses vieux jours.</w:t>
      </w:r>
    </w:p>
    <w:p w14:paraId="33CB9A3A" w14:textId="77777777" w:rsidR="00CF7F3B" w:rsidRPr="003100FB" w:rsidRDefault="00000000">
      <w:pPr>
        <w:spacing w:after="120" w:line="360" w:lineRule="auto"/>
        <w:ind w:firstLine="283"/>
        <w:jc w:val="both"/>
        <w:rPr>
          <w:bCs/>
          <w:szCs w:val="24"/>
        </w:rPr>
      </w:pPr>
      <w:r w:rsidRPr="003100FB">
        <w:rPr>
          <w:bCs/>
          <w:szCs w:val="24"/>
        </w:rPr>
        <w:t xml:space="preserve">L'importance de Jean de Kastl n'est pas dans la nouveauté de son apport personnel, mais dans le fait qu'il est un bon représentant de son temps. Il utilise, parfois superficiellement, une documentation immense, tirée de la tradition ; ainsi, le commentaire du chapitre 7e de la Règle bénédictine mentionne près de quatre cents noms, à quoi il faut ajouter les Quidam, et des citations implicites. À côté de l'influence de ces auteurs, il convient de noter sur ce que Jean dit de la vie spirituelle (le droit codifié de cette époque était, il est vrai, plus riche que le moderne ; Jean de Kastl peut en effet tirer de ce droit et de ses commentaires classiques une doctrine de la prière très pratique et très équilibrée). Quand il cite les noms d'Augustin ou de Bernard de Clairvaux, il s'agit le plus souvent, comme chez beaucoup de ses contemporains, d'œuvres inauthentiques. Dans le commentaire de la Règle, Jean Climaque (cf DS, t. 8, col. 369-389) joue un si grand rôle par rapport aux autres autorités classiques du monachisme qu'on doit y voir l'effet de son accueil par les cercles spirituels d'Occident (comme l'a montré J. Gribomont à propos d'Ange Clareno : La Scala Paradisi, Jean de Raïthou et Ange Clareno, dans Studia monastica, t. 2, 1960, p. 345-358). Le fait qu'une </w:t>
      </w:r>
      <w:r w:rsidRPr="003100FB">
        <w:rPr>
          <w:bCs/>
          <w:szCs w:val="24"/>
        </w:rPr>
        <w:lastRenderedPageBreak/>
        <w:t>importance majeure soit donnée à Guillaume d'Auvergne vient probablement de l'influence qu'il exerçait dans la zone des universités de Prague et de Vienne ; mais une enquête historique plus ample serait nécessaire pour l'affirmer. L'influence du nominalisme est également perceptible dans le domaine de la piété. Jean de Kastl se sert aussi d'ouvrages de vulgarisation théologique comme ceux d'Helwic le teutonique (DS, t. 7, col. 170-471), le Compendium theolôgicae veritatis d'Hugues Ripelin de Strasbourg : (ibidem, col. 894-896), le Pratum animarum de Gérard de Sterngassen (t. 6, col. 281-283) et les œuvres d'Henri de Langenstein (t. 7, col. 215-219) ; ces ouvrages de vulgarisation, probablement parce qu'ils sont considérés comme contemporains, ne sont pas cités explicitement. L'attitude spirituelle qui se manifeste dans la Devotio moderna se laisse entrevoir, sans qu'on puisse établir de dépendance littéraire ; on ne remarque qu'une seule correspondance avec les textes de Gérard Groote, mais elle renvoie à Henri de Langenstein. La tradition pseudodionysienne, à travers Rodolphe de Biberach, témoigne de son influence sur le commentaire de la Règle et elle donne aux autres opuscules de Jean de Kastl cette saveur qui poussa, à tort, Grabmann à parler à leur propos de seconde floraison de la mystique allemande.</w:t>
      </w:r>
    </w:p>
    <w:p w14:paraId="24E86E00" w14:textId="77777777" w:rsidR="00CF7F3B" w:rsidRPr="003100FB" w:rsidRDefault="00000000">
      <w:pPr>
        <w:spacing w:after="120" w:line="360" w:lineRule="auto"/>
        <w:ind w:firstLine="283"/>
        <w:jc w:val="both"/>
        <w:rPr>
          <w:bCs/>
          <w:szCs w:val="24"/>
        </w:rPr>
      </w:pPr>
      <w:r w:rsidRPr="003100FB">
        <w:rPr>
          <w:bCs/>
          <w:szCs w:val="24"/>
        </w:rPr>
        <w:t>2. Œuvres. - 19 Commentaire de la Règle bénédictine ; plusieurs mss à Munich et à Vienne ; un ms à Erlangen et à Salzbourg, extraits et étude d'ensemble dans J. Sudbrack (t. 2, p. 141-152, 228-284 ; t. 4, p. 119-134 ; voir index, t. 2, p. 250-264). 29 De fine religiosae perfectionis ; plus de soixante mss (en partie perdus aujourd'hui) ; le plus souvent, les mss ne donnent que la version courte, celle du De adhaerendo Deo (16 chapitres au lieu de 28) jadis attribué à Albert le Grand ; cette version est éditée dans les Opera du saint (vg Paris, 1890-1899, t. 37, p. 523-534) ou à part (Munich, Vienne, Trèves, Cologne ; trad franç par J.-J. Berthier, Fribourg, Suisse, 1896, 1908, 149-22). La version longue est éditée par J. Huijben, Praglia, 1926 (cf J. Sudbrack, t. 2, p. 215-218) ; il existe une version en langue allemande (cf J. Sudbrak, t. 2, p. 202 ; D. Picker, cité infra). 30 Spiritualis philosophia ; 32 mss (en partie perdus) ; éd non critique par C. Stroick (cité infra, p. 147-194) ; nous avons découvert une version allemande, qui a été étudiée et éditée par R. Wagner (cité infra). - 49 De lumine creato ; 3 mss à Munich et 1 (perdu) à Melk ; éd par C. Stroick (p. 83-124) et critiquement par J. Sudbrack (t. 2, p. 11-67). - 59 De lumine increato ; se trouve dans le ms de base de Munich, Clm 18195 : éd par C. G. Stroick (p. 25-68) et Han par J. Sudbrack (t. 2, p. 68-122).</w:t>
      </w:r>
    </w:p>
    <w:p w14:paraId="03D0C20E" w14:textId="77777777" w:rsidR="00CF7F3B" w:rsidRPr="003100FB" w:rsidRDefault="00000000">
      <w:pPr>
        <w:spacing w:after="120" w:line="360" w:lineRule="auto"/>
        <w:ind w:firstLine="283"/>
        <w:jc w:val="both"/>
        <w:rPr>
          <w:bCs/>
          <w:szCs w:val="24"/>
        </w:rPr>
      </w:pPr>
      <w:r w:rsidRPr="003100FB">
        <w:rPr>
          <w:bCs/>
          <w:szCs w:val="24"/>
        </w:rPr>
        <w:t>JEAN DE KASTL - JEAN KHAMÉ</w:t>
      </w:r>
    </w:p>
    <w:p w14:paraId="7AB15492" w14:textId="77777777" w:rsidR="00CF7F3B" w:rsidRPr="003100FB" w:rsidRDefault="00000000">
      <w:pPr>
        <w:spacing w:after="120" w:line="360" w:lineRule="auto"/>
        <w:ind w:firstLine="283"/>
        <w:jc w:val="both"/>
        <w:rPr>
          <w:bCs/>
          <w:szCs w:val="24"/>
        </w:rPr>
      </w:pPr>
      <w:r w:rsidRPr="003100FB">
        <w:rPr>
          <w:bCs/>
          <w:szCs w:val="24"/>
        </w:rPr>
        <w:t xml:space="preserve">6° Autres écrits contenus dans Cm 18195 : Oratio (Eya Jesu Christe, lux vera) ; - Contemplatio tria principaliter requirit ; - Animadvertendum quod suprema perfectio. ; - Haec quilibet fidelis… </w:t>
      </w:r>
      <w:r w:rsidRPr="003100FB">
        <w:rPr>
          <w:bCs/>
          <w:szCs w:val="24"/>
        </w:rPr>
        <w:lastRenderedPageBreak/>
        <w:t>(c'est un Ars praedicandi). Tous sont édités dans J. Sudbrack, t. 2, p. 123-140. - De plus, une discussion dogmatique De Trinitate et un commentaire complet des Psaumes à peine rédigé. On attribue à Jean de Kastl d'autres œuvres. Selon Tritheme, il s'agirait de quelques recueils de sermons, d'un Breviarium Bibliae, d'un De üllustribus viris ordinis nostri et de lettres. Le Breviarium Bibliae que M. Grabmann a pensé pouvoir restituer à Jean de Kastl et dont nous avons repéré neuf autres manuscrits n'est pas de Jean. Tous ces écrits n'ont pas encore été identifiés.</w:t>
      </w:r>
    </w:p>
    <w:p w14:paraId="00065BCE" w14:textId="77777777" w:rsidR="00CF7F3B" w:rsidRPr="003100FB" w:rsidRDefault="00000000">
      <w:pPr>
        <w:spacing w:after="120" w:line="360" w:lineRule="auto"/>
        <w:ind w:firstLine="283"/>
        <w:jc w:val="both"/>
        <w:rPr>
          <w:bCs/>
          <w:szCs w:val="24"/>
        </w:rPr>
      </w:pPr>
      <w:r w:rsidRPr="003100FB">
        <w:rPr>
          <w:bCs/>
          <w:szCs w:val="24"/>
        </w:rPr>
        <w:t>E. Drinkwelder, Der Weg zu Goit in der Regelerklärung des Jôhannes vor Kastl, dans Benediktinische Monatschrift, t. 5, 1923, p. 50-57, 73-82, 164-173. - M. Grabmann, Der Benediktinermystiker Johannes von Kastl, der l'erfasser des Büchleins De adhaerendo Deo, dans Müittelalterliches Geistesleben, t. 1, Munich, 1926, p. 489-524. - J. Huijben, Le De adhaerendo Deo, VSS, 1922-1923, p. 22-37, 80-101. - E. Raïtz von Frentz, Die Schrift De adhaerendo Deo. Kritisches zur Textüberlieferung und zur Autorenfrage, dans Scholastik, t. 2, 1927, p. 79-92. K. Bosl, Das Nordgaukloster Kastl, Ratisbonne, 1939. - C. Stroick, Unpublished theological Writings of Johannes Castellensis, Ottawa, 1964. - J. Sudbrack, Die geistliche Theologie des Johannes von Kastl. Studien zur Frommigkeitsgeschichte des Spätmittelalters, 2 vol., Münster, 1966-1967 (bibliographie) ; les recensions dont nous avons eu connaissance apportent des corrections sur des détails philologiques, mais aucune critique de fond et aucun prolongement des idées et de la recherche. Quelques mss non utilisés dans cette étude sont peu importants en ce qui concerne la critique textuelle. D. Picker, Der Traktat « De fine religiosae perfectionis » (De adhaerendo Deo). l'erfasser, Ueberlieferung, Text, Wurtzbourg, 1965 (Zulassungsarbeit). - R. Wagner, Spiritualis philosophia. Ein nütz vnd schone ler von der aygen erkanntnuss (Diss., Munich, 1968), à paraître à Munich.</w:t>
      </w:r>
    </w:p>
    <w:p w14:paraId="0EFC9D92" w14:textId="77777777" w:rsidR="00CF7F3B" w:rsidRPr="003100FB" w:rsidRDefault="00000000">
      <w:pPr>
        <w:spacing w:after="120" w:line="360" w:lineRule="auto"/>
        <w:ind w:firstLine="283"/>
        <w:jc w:val="both"/>
        <w:rPr>
          <w:bCs/>
          <w:szCs w:val="24"/>
        </w:rPr>
      </w:pPr>
      <w:r w:rsidRPr="003100FB">
        <w:rPr>
          <w:bCs/>
          <w:szCs w:val="24"/>
        </w:rPr>
        <w:t>Josef SUDBRACK.</w:t>
      </w:r>
    </w:p>
    <w:p w14:paraId="0C359235" w14:textId="77777777" w:rsidR="00CF7F3B" w:rsidRPr="003100FB" w:rsidRDefault="00000000">
      <w:pPr>
        <w:spacing w:after="120" w:line="360" w:lineRule="auto"/>
        <w:ind w:firstLine="283"/>
        <w:jc w:val="both"/>
        <w:rPr>
          <w:bCs/>
          <w:szCs w:val="24"/>
        </w:rPr>
      </w:pPr>
      <w:r w:rsidRPr="003100FB">
        <w:rPr>
          <w:bCs/>
          <w:szCs w:val="24"/>
        </w:rPr>
        <w:t xml:space="preserve">132. JEAN KHAMÉ, moine copte, f 859 - Jean Khamé nous est connu par sa biographie rédigée en copte (PO 14, 1920, p. 321-370) plus de cent ans après la mort de ce moine en 859. On trouve aussi des renseignements ou des allusions sur lui dans le Synazaire copte (au 25 kiakh - 21 décembre ; PO 8, 1909, p. 519-522), dans une notice contenue dans les miracles éthiopiens de la Vierge Marie, dans une liste de reliques dressée au Ouadi en-Natroun en 1088 et peut-être dans l'Histoire des patriarches d'Égypte. Ces divers éléments confirment la tradition selon laquelle Jean Khamé a fondé un monastère, le cinquième, au Ouadi en-Natroun (Nitrie), antérieur à celui des syriens. Sa vie le présente comme ayant été fils unique, obligé par ses parents à contracter mariage, mais ayant pu convaincre son épouse de vivre dans la continence. D'où la légende selon laquelle une vigne </w:t>
      </w:r>
      <w:r w:rsidRPr="003100FB">
        <w:rPr>
          <w:bCs/>
          <w:szCs w:val="24"/>
        </w:rPr>
        <w:lastRenderedPageBreak/>
        <w:t>miraculeuse ombrageait leur chambre comme un symbole de pureté. Séparés d'un commun accord pour se retirer au désert, ils y fonderent chacun un couvent. Jean l'aurait fait sur la suggestion d'un ange, après avoir été disciple du moine Téroti à Scété. Tels sont les seuls traits particuliers que l'on peut relever dans cette biographie qui appartient au genre hagiographique édifiant et qui offre peu de leçons dans le domaine ascétique. C'est ainsi que le testament de Jean à ses moines ne fait que reprendre, presque mot à mot, un apophtegme du 5° siècle émanant d'un anachorete portant le même surnom (vie, PO 14, p. 358 ; cf PG 65, 436).</w:t>
      </w:r>
    </w:p>
    <w:p w14:paraId="7E36A3CE" w14:textId="77777777" w:rsidR="00CF7F3B" w:rsidRPr="003100FB" w:rsidRDefault="00000000">
      <w:pPr>
        <w:spacing w:after="120" w:line="360" w:lineRule="auto"/>
        <w:ind w:firstLine="283"/>
        <w:jc w:val="both"/>
        <w:rPr>
          <w:bCs/>
          <w:szCs w:val="24"/>
        </w:rPr>
      </w:pPr>
      <w:r w:rsidRPr="003100FB">
        <w:rPr>
          <w:bCs/>
          <w:szCs w:val="24"/>
        </w:rPr>
        <w:t>On ne peut relever, du point de vue ascétique, que quelques lignes qui font allusion au souci de Jean Khamé de donner une Règle à ses disciples, à son insistance sur la fidélité à la prière nocturne en commun à l'église du monastère (jusqu'à l'aube) tout comme à la prière en privé. Cet attachement à la Règle et cet équilibre dans les directives concernant la prière méritent d'être retenus.</w:t>
      </w:r>
    </w:p>
    <w:p w14:paraId="11371875" w14:textId="77777777" w:rsidR="00CF7F3B" w:rsidRPr="003100FB" w:rsidRDefault="00000000">
      <w:pPr>
        <w:spacing w:after="120" w:line="360" w:lineRule="auto"/>
        <w:ind w:firstLine="283"/>
        <w:jc w:val="both"/>
        <w:rPr>
          <w:bCs/>
          <w:szCs w:val="24"/>
        </w:rPr>
      </w:pPr>
      <w:r w:rsidRPr="003100FB">
        <w:rPr>
          <w:bCs/>
          <w:szCs w:val="24"/>
        </w:rPr>
        <w:t>The Life of Abba John Khamé, texte copte, trad anglaise du Codex l'atic. Copt. 1x, et introduction par M. H. Davis, PO 44, 4920, p. 315-372. - H. G. Evelyn White, The Monastertes of the Wédi'N Natrür, New York, t. 2, 1932, p. 305-308 ; t. 3, 1933, voir table. Voir aussi : M de Fenoyl, Le Sanctoral copte, coll. Recherches de l'Institut des lettres orientales de Beyrouth 15, Beyrouth, 1960, p. 103. - P du Bourguet, Jean Khamé, le Noir ou le Syrien ?, à paraître dans le Bulletin de la société d'archéologie copte.</w:t>
      </w:r>
    </w:p>
    <w:p w14:paraId="09B20345" w14:textId="77777777" w:rsidR="00CF7F3B" w:rsidRPr="003100FB" w:rsidRDefault="00000000">
      <w:pPr>
        <w:spacing w:after="120" w:line="360" w:lineRule="auto"/>
        <w:ind w:firstLine="283"/>
        <w:jc w:val="both"/>
        <w:rPr>
          <w:bCs/>
          <w:szCs w:val="24"/>
        </w:rPr>
      </w:pPr>
      <w:r w:rsidRPr="003100FB">
        <w:rPr>
          <w:bCs/>
          <w:szCs w:val="24"/>
        </w:rPr>
        <w:t>Pierre Du BourGuer.</w:t>
      </w:r>
    </w:p>
    <w:p w14:paraId="0D341B7A" w14:textId="77777777" w:rsidR="00CF7F3B" w:rsidRPr="003100FB" w:rsidRDefault="00000000">
      <w:pPr>
        <w:spacing w:after="120" w:line="360" w:lineRule="auto"/>
        <w:ind w:firstLine="283"/>
        <w:jc w:val="both"/>
        <w:rPr>
          <w:bCs/>
          <w:szCs w:val="24"/>
        </w:rPr>
      </w:pPr>
      <w:r w:rsidRPr="003100FB">
        <w:rPr>
          <w:bCs/>
          <w:szCs w:val="24"/>
        </w:rPr>
        <w:t xml:space="preserve">433. JEAN KRAEMER, 1440. Voir KREMER (Jean). chartreux, mort vers 134. JEAN KREUTZER de Guebwiller, t 1468, voir (Jean). 1435. JEAN DE LAIRDIEU (de l'Airdieu, de Iride), bénédictin, + 1444. - Issu d'une famille influente de Liège, Jean de Lairdieu prend l'habit à Saint-Laurent de Liège sous l'abbatiat de Henri Ade qui l'envoie étudier la théologie à Cologne en 1430. Nommé sous-prieur et maître des novices, en 1439, il se montre un partisan convaincu de la stricte observance. Impliqué dans des luttes politiques locales, il doit quitter Liège en 1444 et passe à l'abbaye Saint-Mathias de Trèves. Proposé au pape pour réformer l'abbaye Saint-Mansuy de Toul, il meurt au retour d'un voyage à Rome, le 19 septembre 1444, dans le monastère bénédictin de Saint-Sixte de Plaisance. D'après U. Berliere, les quatre ouvrages suivants sont certainement de Jean de Lairdieu : 1° Epilogus de officio missae, où il traite des ordres, des vêtements liturgiques, de la préparation à la messe, et donne une explication littérale et mystique des paroles de la messe. - 2° De cura praelatorum, qui énumère les qualités et vertus nécessaires au supérieur dans la direction des âmes. - 3° Exercitatorium, ou ensemble de règles pour la conduite des moines dans les divers lieux </w:t>
      </w:r>
      <w:r w:rsidRPr="003100FB">
        <w:rPr>
          <w:bCs/>
          <w:szCs w:val="24"/>
        </w:rPr>
        <w:lastRenderedPageBreak/>
        <w:t>réguliers du monastère et dans les rapports avec les hôtes. - 40 la vie de l'abbé Henri Ade, qui contient d'intéressantes notes biographiques sur cet abbé qui le reçut à la profession et régna sur Saint-Laurent de 1404 à 1434. Jean de Lairdieu apparaît comme un moine très observant qui dans ses tâches de sous-prieur et de maître des novices témoigne de son zèle d'austérité. Sans doute, comme tous les traités liturgiques de son temps, ses ouvrages commentent surtout la dévotion à apporter aux divins offices et les rubriques à observer. Jean s'apparente manifestement à ces nombreux écrivains du moyen âge qui, tout en se laissant parfois entraîner à des applications en liturgie qui reposaient sur un faux symbolisme, n'en ont pas moins fait trouver aux âmes dans les cérémonies un aliment solide, plein de saveur mystique. Sauf la vie de l'abbé Henri Ade, éditée par U. Berliere, dans Analectes pour servir à l'histoire ecclésiastique de la Belgique, t. 20, 1886, p. 416-438, les autres ouvrages sont restés manuscrits. L'Epilogus de officio missae est conservé à la Bibliothèque royale de Bruxelles, ms 21178 ; du De cura praelatorum on garde une copie à l'abbaye de Melk : quant à l'Exercitatorium, aucun manuscrit n'en semble connu. U. Berliere, Notes sur quelques écrivains de l'abbaye de Saint-Laurent de Liège, dans Revue bénédictine, t. 12, 1895, p. 433-443 ; Monasticon belge, t. 2 Province de Liège, Maredsous, 1928, p. 49, note 3. - Ph. Schmitz, Histoire de l'Ordre de saint Benoît, t. 6, Maredsous, 1949, p. 274.</w:t>
      </w:r>
    </w:p>
    <w:p w14:paraId="230ECDA5" w14:textId="77777777" w:rsidR="00CF7F3B" w:rsidRPr="003100FB" w:rsidRDefault="00000000">
      <w:pPr>
        <w:spacing w:after="120" w:line="360" w:lineRule="auto"/>
        <w:ind w:firstLine="283"/>
        <w:jc w:val="both"/>
        <w:rPr>
          <w:bCs/>
          <w:szCs w:val="24"/>
        </w:rPr>
      </w:pPr>
      <w:r w:rsidRPr="003100FB">
        <w:rPr>
          <w:bCs/>
          <w:szCs w:val="24"/>
        </w:rPr>
        <w:t>Guibert Michiels.</w:t>
      </w:r>
    </w:p>
    <w:p w14:paraId="09F400DF" w14:textId="77777777" w:rsidR="00CF7F3B" w:rsidRPr="003100FB" w:rsidRDefault="00000000">
      <w:pPr>
        <w:spacing w:after="120" w:line="360" w:lineRule="auto"/>
        <w:ind w:firstLine="283"/>
        <w:jc w:val="both"/>
        <w:rPr>
          <w:bCs/>
          <w:szCs w:val="24"/>
        </w:rPr>
      </w:pPr>
      <w:r w:rsidRPr="003100FB">
        <w:rPr>
          <w:bCs/>
          <w:szCs w:val="24"/>
        </w:rPr>
        <w:t>136. JEAN DE LA MAGDALENA, trinitaire déchaussé, + 1617. - Originaire d'Illescas (province de Tolède), d'une famille aisée, Juan ne fit pas d'études sérieuses en raison de sa surdité ; ses parents l'orientèrent vers le métier de doreur et de peintre sur or, dans lequel il fut, paraît-il, un maître. Il s'établit à Madrid. L'argent et la vie à la cour contribuèrent à le faire glisser dans une existence de plaisir, mais le remords le tourmentait et il gardait grande dévotion à la Mère de Dieu, fréquentant l'église de Nuestra Señora d'Atocha, récitant le rosaire et faisant de nombreuses aumônes aux sanctuaires mariaux. Il se convertit et décida de consacrer le reste de ses jours au service de Dieu. En 1601, il entra chez les trinitaires déchaussés, réforme inaugurée en 1599-1600 par le bienheureux Juan Bautista de la Concepcion (DS, t. 8, col. 795-802), au couvent fondé à Alcala de Henares cette même année 1601. Il resta frère lai. Les chroniques de l'ordre parlent des grâces extraordinaires qu'il recevait et qui lui donnerent une grande expérience en matière spirituelle. Juan de la Magdalena mourut à Alcala le 27 septembre 1617. On garde au collège San Carlino alle Quattro Fontane de Rome une copie de son œuvre. À côté d'une traduction espagnole du Combat spirituel attribué au théatin L. Scupoli, il avait rédigé :</w:t>
      </w:r>
    </w:p>
    <w:p w14:paraId="70D21AE3" w14:textId="77777777" w:rsidR="00CF7F3B" w:rsidRPr="003100FB" w:rsidRDefault="00000000">
      <w:pPr>
        <w:spacing w:after="120" w:line="360" w:lineRule="auto"/>
        <w:ind w:firstLine="283"/>
        <w:jc w:val="both"/>
        <w:rPr>
          <w:bCs/>
          <w:szCs w:val="24"/>
        </w:rPr>
      </w:pPr>
      <w:r w:rsidRPr="003100FB">
        <w:rPr>
          <w:bCs/>
          <w:szCs w:val="24"/>
        </w:rPr>
        <w:lastRenderedPageBreak/>
        <w:t>1) Calendario espiritual de la vida y muerte de Nuestro Señor Jesucristo ;</w:t>
      </w:r>
    </w:p>
    <w:p w14:paraId="475E794A" w14:textId="77777777" w:rsidR="00CF7F3B" w:rsidRPr="003100FB" w:rsidRDefault="00000000">
      <w:pPr>
        <w:spacing w:after="120" w:line="360" w:lineRule="auto"/>
        <w:ind w:firstLine="283"/>
        <w:jc w:val="both"/>
        <w:rPr>
          <w:bCs/>
          <w:szCs w:val="24"/>
        </w:rPr>
      </w:pPr>
      <w:r w:rsidRPr="003100FB">
        <w:rPr>
          <w:bCs/>
          <w:szCs w:val="24"/>
        </w:rPr>
        <w:t>2) Linterna espiritual que contiene los tres estados de principiantes, aprovechados y perfectos, y en cada estado tres vías : purgativa, iluminativa y unitiva, comprobadas con la vida, Pasión y muerte de Cristo ;</w:t>
      </w:r>
    </w:p>
    <w:p w14:paraId="0E5FEB6B" w14:textId="77777777" w:rsidR="00CF7F3B" w:rsidRPr="003100FB" w:rsidRDefault="00000000">
      <w:pPr>
        <w:spacing w:after="120" w:line="360" w:lineRule="auto"/>
        <w:ind w:firstLine="283"/>
        <w:jc w:val="both"/>
        <w:rPr>
          <w:bCs/>
          <w:szCs w:val="24"/>
        </w:rPr>
      </w:pPr>
      <w:r w:rsidRPr="003100FB">
        <w:rPr>
          <w:bCs/>
          <w:szCs w:val="24"/>
        </w:rPr>
        <w:t>3) Teoría y comprobación de la Linterna espiritual con sus tres estados y nueve vías con la historia de Elias.</w:t>
      </w:r>
    </w:p>
    <w:p w14:paraId="10D7320E" w14:textId="77777777" w:rsidR="00CF7F3B" w:rsidRPr="003100FB" w:rsidRDefault="00000000">
      <w:pPr>
        <w:spacing w:after="120" w:line="360" w:lineRule="auto"/>
        <w:ind w:firstLine="283"/>
        <w:jc w:val="both"/>
        <w:rPr>
          <w:bCs/>
          <w:szCs w:val="24"/>
        </w:rPr>
      </w:pPr>
      <w:r w:rsidRPr="003100FB">
        <w:rPr>
          <w:bCs/>
          <w:szCs w:val="24"/>
        </w:rPr>
        <w:t>Diego de la Madre de Dios, Choronica de los descalços de la SS. Trinidad, t. 1, Madrid, 1652, p. 324-333. - Antonino de la Asuncion, Diccionario de escritores trinitarios de España y Portugal, t. 2, Rome, 1899, p. 58-64. André Derville.</w:t>
      </w:r>
    </w:p>
    <w:p w14:paraId="2AA7EFD2" w14:textId="77777777" w:rsidR="00CF7F3B" w:rsidRPr="003100FB" w:rsidRDefault="00000000">
      <w:pPr>
        <w:spacing w:after="120" w:line="360" w:lineRule="auto"/>
        <w:ind w:firstLine="283"/>
        <w:jc w:val="both"/>
        <w:rPr>
          <w:bCs/>
          <w:szCs w:val="24"/>
        </w:rPr>
      </w:pPr>
      <w:r w:rsidRPr="003100FB">
        <w:rPr>
          <w:bCs/>
          <w:szCs w:val="24"/>
        </w:rPr>
        <w:t>137. JEAN DE LAMBSHEIM (LausHeim, LamnEym), chanoine augustin, + 1493 ? - Jean de Lambsheim fut, non pas un membre de l'ordre de Saint-Augustin, comme d'anciens bibliographes l'ont dit, mais un chanoine augustin de Kirschgarten (ou Kirkgarten), ancienne abbaye de moniales cisterciennes proche de Worms. Il y fut un prédicateur réputé. Il séjourna aussi à Heidelberg comme « corrector ». Il serait mort vers 1493. En dehors d'un Speculum Missae et d'une Arrha aeternae salutis dont parlent les bibliographes sans indiquer s'ils ont été ou non édités, deux ouvrages de Jean de Lambsheim ont été imprimés : De fraternitate et rosario Beatae Mariae Virginis. Libellus perutilis de fraternitate sanctissima et Rosario, s. l., 1494 ; Mayence, 1495 (cf Hain, n. 9846-9847) ; - Speculum conscientiae et novissimorum. Soliloquium Regis eterni superni. Soliloquium animae delicatae…, Spire, « 1446 » 597 (= 1496 ; cf Haïn, n. 9845). Ce petit in-quarto de 21 folios est décrit par Weislinger ; c'est une sorte de manuel d'exercices spirituels. Les sept chapitres du Speculum conscientiae, qui forment la partie principale, traitent de la vanité des choses présentes, de l'éternité, du péché, de la mort, du jugement, de la Passion du Christ, de la contemplation de sa gloire. Ces exercices sont destinés à être pratiqués aux sept jours de la semaine, afin que l'âme pécheresse examine et rectifie quotidiennement sa conscience. Ph. Elssius, Encomiasticon augustinianum, Bruxelles, 1654, p. 354. - J.-N. Weislinger, Armamentarium catholicum, Strasbourg, 1749 : Catalogus chronologicus, p. 638, 657-659 ; Catalogus alphabeticus, p. 427. - J. A. Fabricius, Bibliotheca latina mediae et infimae aetatis, t. 1, Padoue, 1754, p. 88. - J. Ossinger, Bibliotheca augustiniana, Ingolstadt, 1768, p. 985. - J. Lanteri, Illustriores viri augustinienses, t. 2, Tolentino, 1859, p. 1482. - U. Chevalier, Répertoire. Biobibliographie, t. 2, Paris, 1907, col. 2430. Friedrich ZoerrL.</w:t>
      </w:r>
    </w:p>
    <w:p w14:paraId="07A80FA1" w14:textId="77777777" w:rsidR="00CF7F3B" w:rsidRPr="003100FB" w:rsidRDefault="00000000">
      <w:pPr>
        <w:spacing w:after="120" w:line="360" w:lineRule="auto"/>
        <w:ind w:firstLine="283"/>
        <w:jc w:val="both"/>
        <w:rPr>
          <w:bCs/>
          <w:szCs w:val="24"/>
        </w:rPr>
      </w:pPr>
      <w:r w:rsidRPr="003100FB">
        <w:rPr>
          <w:bCs/>
          <w:szCs w:val="24"/>
        </w:rPr>
        <w:lastRenderedPageBreak/>
        <w:t>138. JEAN DE LA PALMA, franciscain, 1578-1648. - Fils d'Alfonso Ruiz et de Luisa Gomez, Juan naquit à La Palma del Condado (province de Huelva, Espagne) et entra jeune dans la province franciscaine des Anges. Une fois ordonné prêtre, il fut rapidement nommé gardien du couvent de Puebla de Alcocer, où il resta trois ans, puis fut élu supérieur du couvent de Belalcazar. Il fut ensuite custode de sa province et résida au couvent San Antonio de Séville, où il eut pour dirigées la duchesse de l'Érarga et la marquise d'Algava. Le chapitre de Belalcazar le nomma pour un premier provincialat (juin 1626-juin 1629), à la suite duquel il fut désigné comme visiteur de la province des Canaries. À son retour, il reçut la charge de confesseur de Margarita de la Cruz + 1633, petite-fille de Charles Quint, et résida au couvent San Francisco de Madrid. Le chapitre général de Tolède, en 1633, le désigna comme définiteur général. Il fut élu une deuxième fois provincial par le chapitre de la province des Anges en février 1637, mais Juan renonça à cette charge pour demeurer confesseur des darisses déchaussées royales de Madrid. Il fut une troisième fois élu provincial de la province des Anges (avril 1641) et remplit cette charge jusqu'à ce qu'il fut nommé en août 1644 confesseur de la reine Isabelle de Bourbon, femme de Philippe IV, mais la dirigée mourut le 16 octobre de la même année. Le roi lui confia alors le soin de diriger l'infante Marie-Thérèse, née en 1638, future épouse de Louis XIV. Au chapitre général de Tolède (3 juin 1645), Juan de La Palma fut élu commissaire général de la branche ultramontaine des frères mineurs ; en cette qualité, il visita toutes les provinces d'Espagne, y compris les couvents de femmes, comme celui de la Conception à Agreda où il eut une entrevue avec Marie de Jésus d'Agreda. Il mourut à la cour en 1648 ; la congrégation générale de l'histoire consigna son décès et fit l'éloge de son gouvernement le 27 juin 1648. Juan de La Palma a laissé quelques ouvrages. - 1) Compendio y sumulas de la facultad de la oración, Séville, 1641, 1621. - 2) Idea de la serenísima infanta sor Margarita de la Cruz, Madrid, 1636, 1637 ; Séville, 1653 (trad italienne, Rome, 1680 ; trad allemande faite sur l'italienne, Augsbourg, 1687). Margarita, fille de l'empereur Maximilien II et de Marie, fille de Charles Quint, née à l'Innsbruck en 1567, prit l'habit des darisses déchaussées royales de Madrid en 1584 ; elle mourut le 5 juillet 1633.</w:t>
      </w:r>
    </w:p>
    <w:p w14:paraId="556C39C7" w14:textId="77777777" w:rsidR="00CF7F3B" w:rsidRPr="003100FB" w:rsidRDefault="00000000">
      <w:pPr>
        <w:spacing w:after="120" w:line="360" w:lineRule="auto"/>
        <w:ind w:firstLine="283"/>
        <w:jc w:val="both"/>
        <w:rPr>
          <w:bCs/>
          <w:szCs w:val="24"/>
        </w:rPr>
      </w:pPr>
      <w:r w:rsidRPr="003100FB">
        <w:rPr>
          <w:bCs/>
          <w:szCs w:val="24"/>
        </w:rPr>
        <w:t>JEAN DE LAMBSHEIM - JEAN DE LA PUEBLA</w:t>
      </w:r>
    </w:p>
    <w:p w14:paraId="33F15A2A" w14:textId="77777777" w:rsidR="00CF7F3B" w:rsidRPr="003100FB" w:rsidRDefault="00000000">
      <w:pPr>
        <w:spacing w:after="120" w:line="360" w:lineRule="auto"/>
        <w:ind w:firstLine="283"/>
        <w:jc w:val="both"/>
        <w:rPr>
          <w:bCs/>
          <w:szCs w:val="24"/>
        </w:rPr>
      </w:pPr>
      <w:r w:rsidRPr="003100FB">
        <w:rPr>
          <w:bCs/>
          <w:szCs w:val="24"/>
        </w:rPr>
        <w:t>Sa mère devenue veuve rejoignit sa fille. On a parfois dit, sans fondement, que l'Idea de Margarita était l'œuvre de l'évêque Juan Palafox y Mendoza ; Pedro Pizarro réfute cette hypothèse (Satisfacción apologética y vindicación de la verdad, Séville, 1708).</w:t>
      </w:r>
    </w:p>
    <w:p w14:paraId="4D1CD30D" w14:textId="77777777" w:rsidR="00CF7F3B" w:rsidRPr="003100FB" w:rsidRDefault="00000000">
      <w:pPr>
        <w:spacing w:after="120" w:line="360" w:lineRule="auto"/>
        <w:ind w:firstLine="283"/>
        <w:jc w:val="both"/>
        <w:rPr>
          <w:bCs/>
          <w:szCs w:val="24"/>
        </w:rPr>
      </w:pPr>
      <w:r w:rsidRPr="003100FB">
        <w:rPr>
          <w:bCs/>
          <w:szCs w:val="24"/>
        </w:rPr>
        <w:t>3) Historia celeberrimi miraculi sancti Antonii in suo hispalensi convento patrati, Séville, 1682 (ou 1628 ? nous ignorons si l'ouvrage est en latin ou en espagnol).</w:t>
      </w:r>
    </w:p>
    <w:p w14:paraId="65D972BC" w14:textId="77777777" w:rsidR="00CF7F3B" w:rsidRPr="003100FB" w:rsidRDefault="00000000">
      <w:pPr>
        <w:spacing w:after="120" w:line="360" w:lineRule="auto"/>
        <w:ind w:firstLine="283"/>
        <w:jc w:val="both"/>
        <w:rPr>
          <w:bCs/>
          <w:szCs w:val="24"/>
        </w:rPr>
      </w:pPr>
      <w:r w:rsidRPr="003100FB">
        <w:rPr>
          <w:bCs/>
          <w:szCs w:val="24"/>
        </w:rPr>
        <w:lastRenderedPageBreak/>
        <w:t>- 4) De reformatione status ecclesiastici, en espagnol, inédit, ms au couvent San Antonio de Séville.</w:t>
      </w:r>
    </w:p>
    <w:p w14:paraId="62138E68" w14:textId="77777777" w:rsidR="00CF7F3B" w:rsidRPr="003100FB" w:rsidRDefault="00000000">
      <w:pPr>
        <w:spacing w:after="120" w:line="360" w:lineRule="auto"/>
        <w:ind w:firstLine="283"/>
        <w:jc w:val="both"/>
        <w:rPr>
          <w:bCs/>
          <w:szCs w:val="24"/>
        </w:rPr>
      </w:pPr>
      <w:r w:rsidRPr="003100FB">
        <w:rPr>
          <w:bCs/>
          <w:szCs w:val="24"/>
        </w:rPr>
        <w:t>Andrés de Guadalupe, Historia de la santa provincia de los Angeles, Madrid, 1662, p. 451-472, 483-485, 493. - J. Campos, Los padres Juan de Palma, Pedro Manero y Pedro de Arriola y la « Mística ciudad de Dios », dans Archivo ibero-americano, 2e série, t. 26, 1966, p. 228-234 ; 4e série, t. 14, 1920, p. 134-135 ; t. 30, 1928, p. 410 ; t. 34, 1931, p. 281, 391. - A. Alvarez, Curioso epistolario en torno a la infanta sor Margarita de la Cruz, dans Hispania sacra, t. 24, 1971, p. 187-234.</w:t>
      </w:r>
    </w:p>
    <w:p w14:paraId="234B0C24" w14:textId="77777777" w:rsidR="00CF7F3B" w:rsidRPr="003100FB" w:rsidRDefault="00000000">
      <w:pPr>
        <w:spacing w:after="120" w:line="360" w:lineRule="auto"/>
        <w:ind w:firstLine="283"/>
        <w:jc w:val="both"/>
        <w:rPr>
          <w:bCs/>
          <w:szCs w:val="24"/>
        </w:rPr>
      </w:pPr>
      <w:r w:rsidRPr="003100FB">
        <w:rPr>
          <w:bCs/>
          <w:szCs w:val="24"/>
        </w:rPr>
        <w:t>Juan de San Antonio, Bibliotheca universa franciscana, t. 2, Madrid, 1732, p. 197. - Nicolas Antonio, Bibliotheca hispana nova, t. 1, Madrid, 1783, p. 754. - Fr. Escudero y Perosso, Tipografia hispalense, Madrid, 1894, n. 960, 1229 et 1658. - Wadding-Sbaralea, Scriptores…, p. 146 ; Supplementum, t. 2, p. 109.</w:t>
      </w:r>
    </w:p>
    <w:p w14:paraId="111D8B2F" w14:textId="77777777" w:rsidR="00CF7F3B" w:rsidRPr="003100FB" w:rsidRDefault="00000000">
      <w:pPr>
        <w:spacing w:after="120" w:line="360" w:lineRule="auto"/>
        <w:ind w:firstLine="283"/>
        <w:jc w:val="both"/>
        <w:rPr>
          <w:bCs/>
          <w:szCs w:val="24"/>
        </w:rPr>
      </w:pPr>
      <w:r w:rsidRPr="003100FB">
        <w:rPr>
          <w:bCs/>
          <w:szCs w:val="24"/>
        </w:rPr>
        <w:t>Manuel de Castro.</w:t>
      </w:r>
    </w:p>
    <w:p w14:paraId="35715634" w14:textId="77777777" w:rsidR="00CF7F3B" w:rsidRPr="003100FB" w:rsidRDefault="00000000">
      <w:pPr>
        <w:spacing w:after="120" w:line="360" w:lineRule="auto"/>
        <w:ind w:firstLine="283"/>
        <w:jc w:val="both"/>
        <w:rPr>
          <w:bCs/>
          <w:szCs w:val="24"/>
        </w:rPr>
      </w:pPr>
      <w:r w:rsidRPr="003100FB">
        <w:rPr>
          <w:bCs/>
          <w:szCs w:val="24"/>
        </w:rPr>
        <w:t>140. JEAN DE LA PUEBLA (pe Soromayon), franciscain, 1453-1495. - Né à Puebla de Alcocer (Badajoz) le 28 mai 1453, Juan de Sotomayor était le fils aîné de don Alonso, comte de Belalcazar. En 1471, il renonce à son héritage et à son titre nobiliaire pour entrer chez les hiéronymites de Guadalupe. Quelques années plus tard, en 1479, déjà ordonné prêtre, il arrive à Rome, accompagné d'un autre hiéronymite, Antonio de Santa Maria, pour demander son admission parmi les franciscains observants. Sixte IV lui donna l'habit franciscain au couvent du Transtévere, ainsi qu'un bref (Dilecte fili, 24 janvier 1480) lui permettant à lui et à son compagnon de demeurer autant qu'ils voudraient à l'ermitage des Carceri, près d'Assise.</w:t>
      </w:r>
    </w:p>
    <w:p w14:paraId="5804D158" w14:textId="77777777" w:rsidR="00CF7F3B" w:rsidRPr="003100FB" w:rsidRDefault="00000000">
      <w:pPr>
        <w:spacing w:after="120" w:line="360" w:lineRule="auto"/>
        <w:ind w:firstLine="283"/>
        <w:jc w:val="both"/>
        <w:rPr>
          <w:bCs/>
          <w:szCs w:val="24"/>
        </w:rPr>
      </w:pPr>
      <w:r w:rsidRPr="003100FB">
        <w:rPr>
          <w:bCs/>
          <w:szCs w:val="24"/>
        </w:rPr>
        <w:t>À la mort de sa mère et de son frère Gutierre, la famille réclama la présence de Jean de la Puebla pour régir les domaines et surveiller l'éducation de son neveu Alfonso. Juan obtint les permissions nécessaires pour revenir à Belalcazar vers 1486. Rapidement, l'idée lui vint de fonder une custodie franciscaine dans cette région, sous le patronage de Nuestra Señora de los Angeles. Avec l'aide de Martin Alonso de l'Illaseca, il obtint un bref d'Innocent VIII (Sacrae religionis, 6 mars 1487) qui lui en donna l'autorisation. Cette faculté est mal vue par les conventuels comme par les observants de Castille : cette nouvelle custodie, en effet, du fait que Juan de la Puebla appartenait à une province italienne, dépendrait du vicaire cismontain. Pour aider Juan, trois compagnons italiens lui sont concédés (bref Nuper ex parte dilectae, 12 octobre 1487).</w:t>
      </w:r>
    </w:p>
    <w:p w14:paraId="4BE00F9C" w14:textId="77777777" w:rsidR="00CF7F3B" w:rsidRPr="003100FB" w:rsidRDefault="00000000">
      <w:pPr>
        <w:spacing w:after="120" w:line="360" w:lineRule="auto"/>
        <w:ind w:firstLine="283"/>
        <w:jc w:val="both"/>
        <w:rPr>
          <w:bCs/>
          <w:szCs w:val="24"/>
        </w:rPr>
      </w:pPr>
      <w:r w:rsidRPr="003100FB">
        <w:rPr>
          <w:bCs/>
          <w:szCs w:val="24"/>
        </w:rPr>
        <w:lastRenderedPageBreak/>
        <w:t>Il assista à la congrégation générale de La Rochelle en 1490, où fut examiné et entériné le bref du 6 mars 1487, si bien qu'à son retour il put fonder le couvent de Nuestra Señora de los Angeles à Hornachuelos (Cordoue), le 14 avril 1490. Ce fut le premier couvent de la nouvelle custodie ; suivirent ceux de Nuestra Señora de la Piedad, à Guadalcanal (Séville), de Cazalla de la Sierra (Séville), de Jarandilla (Caceres) et San Luis del Monte, près de Palma del Rio (Cordoue). Chaque fois, un bref pontifical appuyait Juan.</w:t>
      </w:r>
    </w:p>
    <w:p w14:paraId="6DC3AA10" w14:textId="77777777" w:rsidR="00CF7F3B" w:rsidRPr="003100FB" w:rsidRDefault="00000000">
      <w:pPr>
        <w:spacing w:after="120" w:line="360" w:lineRule="auto"/>
        <w:ind w:firstLine="283"/>
        <w:jc w:val="both"/>
        <w:rPr>
          <w:bCs/>
          <w:szCs w:val="24"/>
        </w:rPr>
      </w:pPr>
      <w:r w:rsidRPr="003100FB">
        <w:rPr>
          <w:bCs/>
          <w:szCs w:val="24"/>
        </w:rPr>
        <w:t>Sa renommée s'étendit dans l'Andalousie et son ermitage de Hornachuelos devint une sorte de sanctuaire qui fut visité par les rois catholiques ; ceux-ci, de passage à Séville, donnerent le 8 mars 1494 une cédule royale en faveur de la custodie nouvelle.</w:t>
      </w:r>
    </w:p>
    <w:p w14:paraId="06601237" w14:textId="77777777" w:rsidR="00CF7F3B" w:rsidRPr="003100FB" w:rsidRDefault="00000000">
      <w:pPr>
        <w:spacing w:after="120" w:line="360" w:lineRule="auto"/>
        <w:ind w:firstLine="283"/>
        <w:jc w:val="both"/>
        <w:rPr>
          <w:bCs/>
          <w:szCs w:val="24"/>
        </w:rPr>
      </w:pPr>
      <w:r w:rsidRPr="003100FB">
        <w:rPr>
          <w:bCs/>
          <w:szCs w:val="24"/>
        </w:rPr>
        <w:t>Le seul texte que Juan de la Puebla ait rédigé est du genre législatif : les Constitutiones qu'il composa pour ses couvents sont un modèle d'austérité et de simplicité franciscaines, dit Juan Tirado (cité infra).</w:t>
      </w:r>
    </w:p>
    <w:p w14:paraId="2EA778C3" w14:textId="77777777" w:rsidR="00CF7F3B" w:rsidRPr="003100FB" w:rsidRDefault="00000000">
      <w:pPr>
        <w:spacing w:after="120" w:line="360" w:lineRule="auto"/>
        <w:ind w:firstLine="283"/>
        <w:jc w:val="both"/>
        <w:rPr>
          <w:bCs/>
          <w:szCs w:val="24"/>
        </w:rPr>
      </w:pPr>
      <w:r w:rsidRPr="003100FB">
        <w:rPr>
          <w:bCs/>
          <w:szCs w:val="24"/>
        </w:rPr>
        <w:t>Juan mourut à Belalcazar le 11 mai 1495.</w:t>
      </w:r>
    </w:p>
    <w:p w14:paraId="69D08DD4" w14:textId="77777777" w:rsidR="00CF7F3B" w:rsidRPr="003100FB" w:rsidRDefault="00000000">
      <w:pPr>
        <w:spacing w:after="120" w:line="360" w:lineRule="auto"/>
        <w:ind w:firstLine="283"/>
        <w:jc w:val="both"/>
        <w:rPr>
          <w:bCs/>
          <w:szCs w:val="24"/>
        </w:rPr>
      </w:pPr>
      <w:r w:rsidRPr="003100FB">
        <w:rPr>
          <w:bCs/>
          <w:szCs w:val="24"/>
        </w:rPr>
        <w:t>Après sa mort, le premier chapitre de la custodie se réunit le 29 juillet 1495 et choisit pour lui succéder Francisco del Campo.</w:t>
      </w:r>
    </w:p>
    <w:p w14:paraId="00DDF8AD" w14:textId="77777777" w:rsidR="00CF7F3B" w:rsidRPr="003100FB" w:rsidRDefault="00000000">
      <w:pPr>
        <w:spacing w:after="120" w:line="360" w:lineRule="auto"/>
        <w:ind w:firstLine="283"/>
        <w:jc w:val="both"/>
        <w:rPr>
          <w:bCs/>
          <w:szCs w:val="24"/>
        </w:rPr>
      </w:pPr>
      <w:r w:rsidRPr="003100FB">
        <w:rPr>
          <w:bCs/>
          <w:szCs w:val="24"/>
        </w:rPr>
        <w:t>Les heureux développements de l'entreprise de Juan de la Puebla permirent l'érection de la custodie en province en 1517, sous le patronage de Nuestra Señora de los Angeles.</w:t>
      </w:r>
    </w:p>
    <w:p w14:paraId="5E99C596" w14:textId="77777777" w:rsidR="00CF7F3B" w:rsidRPr="003100FB" w:rsidRDefault="00000000">
      <w:pPr>
        <w:spacing w:after="120" w:line="360" w:lineRule="auto"/>
        <w:ind w:firstLine="283"/>
        <w:jc w:val="both"/>
        <w:rPr>
          <w:bCs/>
          <w:szCs w:val="24"/>
        </w:rPr>
      </w:pPr>
      <w:r w:rsidRPr="003100FB">
        <w:rPr>
          <w:bCs/>
          <w:szCs w:val="24"/>
        </w:rPr>
        <w:t>Chroniqueurs hiéronymites : Gabriel de Talavera, Historia de Nuestra Señora de Guadalupe, Tolède, 1597, p. 221-230, - José de Sigüenza, Historia de la orden de san Jerónimo, 3e partie (Madrid, 1600), coll. Nueva biblioteca de autores españoles 42, Madrid, 1909, p. 18-21.</w:t>
      </w:r>
    </w:p>
    <w:p w14:paraId="4C3DE2EF" w14:textId="77777777" w:rsidR="00CF7F3B" w:rsidRPr="003100FB" w:rsidRDefault="00000000">
      <w:pPr>
        <w:spacing w:after="120" w:line="360" w:lineRule="auto"/>
        <w:ind w:firstLine="283"/>
        <w:jc w:val="both"/>
        <w:rPr>
          <w:bCs/>
          <w:szCs w:val="24"/>
        </w:rPr>
      </w:pPr>
      <w:r w:rsidRPr="003100FB">
        <w:rPr>
          <w:bCs/>
          <w:szCs w:val="24"/>
        </w:rPr>
        <w:t>L. Wadding, Annales minorum, 3e éd., Quaracchi : ad annum 1480, n. 2 ; ad annum 1486, Regestum Pontificium, n. 9 ; ad annum 1487, n. 4, et Regestum Pontif., n. 16 ; ad annum 1493, Regestum Pontif., n. 13 ; ad annum 1494, n. 69-70.</w:t>
      </w:r>
    </w:p>
    <w:p w14:paraId="7D37CF26" w14:textId="77777777" w:rsidR="00CF7F3B" w:rsidRPr="003100FB" w:rsidRDefault="00000000">
      <w:pPr>
        <w:spacing w:after="120" w:line="360" w:lineRule="auto"/>
        <w:ind w:firstLine="283"/>
        <w:jc w:val="both"/>
        <w:rPr>
          <w:bCs/>
          <w:szCs w:val="24"/>
        </w:rPr>
      </w:pPr>
      <w:r w:rsidRPr="003100FB">
        <w:rPr>
          <w:bCs/>
          <w:szCs w:val="24"/>
        </w:rPr>
        <w:t>Andrés de Guadalupe, Historia de la santa provincia de los Angeles, Madrid, 1662, p. 1-53. - Juan Tirado, Epitome historial de la vida del Juan de la Puebla, Madrid, 1724, 431 p. - José Torrubia, Crónica de la seráfica religión del san Francisco, t. 9, Rome, 1756, p. 262-277. - Miguel Muñoz de San Pedro, Don Gutierre de Sotomayor, maestro de Alcántara (1400-1453). Caceres, 1949. - DS, t. 4, col. 4139 ; t. 5, col. 1308.</w:t>
      </w:r>
    </w:p>
    <w:p w14:paraId="6112ED53" w14:textId="77777777" w:rsidR="00CF7F3B" w:rsidRPr="003100FB" w:rsidRDefault="00000000">
      <w:pPr>
        <w:spacing w:after="120" w:line="360" w:lineRule="auto"/>
        <w:ind w:firstLine="283"/>
        <w:jc w:val="both"/>
        <w:rPr>
          <w:bCs/>
          <w:szCs w:val="24"/>
        </w:rPr>
      </w:pPr>
      <w:r w:rsidRPr="003100FB">
        <w:rPr>
          <w:bCs/>
          <w:szCs w:val="24"/>
        </w:rPr>
        <w:t>Manuel de Castro.</w:t>
      </w:r>
    </w:p>
    <w:p w14:paraId="2E276132" w14:textId="77777777" w:rsidR="00CF7F3B" w:rsidRPr="003100FB" w:rsidRDefault="00000000">
      <w:pPr>
        <w:spacing w:after="120" w:line="360" w:lineRule="auto"/>
        <w:ind w:firstLine="283"/>
        <w:jc w:val="both"/>
        <w:rPr>
          <w:bCs/>
          <w:szCs w:val="24"/>
        </w:rPr>
      </w:pPr>
      <w:r w:rsidRPr="003100FB">
        <w:rPr>
          <w:bCs/>
          <w:szCs w:val="24"/>
        </w:rPr>
        <w:lastRenderedPageBreak/>
        <w:t>1. Vie. - Jean est vraisemblablement né, vers 1190-1200, à La Rochelle (Rupella), bien que la Chronica XXIV generalium (dans Analecta franciscana - AF, t. 3, Quaracchi, 1897, p. 219), écrite vers 1380, le dise natif de Périgueux (Petragoricensis). Il devint maître ès arts à Paris, puis maître en théologie sous Guillaume d'Auxerre et probablement Philippe le chancelier (tous deux figurent parmi les sources de ses premiers ouvrages ; on n'y trouve pas trace des ouvrages d'Alexandre de Hales avant l'entrée de celui-ci chez les frères mineurs à la fin de 1236). Jean était devenu franciscain bien avant 1238, date à laquelle il répond à une convocation de Guillaume d'Auvergne (cf H. Denifle et É. Chatelain, Chartularium universitatis parisiensis, t. 1, Paris, 1889, n. 108, p. 158). À cette époque a déjà commencé sa collaboration avec Alexandre de Hales dans la composition de la Somme dite Summa fratris Alexandri (4 vol., Quaracchi, 1924-1948 ; cf DS, t. 7, col. 1438). Tous les deux continueront leur office de régent jusqu'à leur mort en 1245.</w:t>
      </w:r>
    </w:p>
    <w:p w14:paraId="37C87F0D" w14:textId="77777777" w:rsidR="00CF7F3B" w:rsidRPr="003100FB" w:rsidRDefault="00000000">
      <w:pPr>
        <w:spacing w:after="120" w:line="360" w:lineRule="auto"/>
        <w:ind w:firstLine="283"/>
        <w:jc w:val="both"/>
        <w:rPr>
          <w:bCs/>
          <w:szCs w:val="24"/>
        </w:rPr>
      </w:pPr>
      <w:r w:rsidRPr="003100FB">
        <w:rPr>
          <w:bCs/>
          <w:szCs w:val="24"/>
        </w:rPr>
        <w:t>La dernière date connue de Jean de La Rochelle est celle du 8 décembre 1244, où il prêche dans l'église des dominicains de Lyon, en présence de la curie romaine, pour le concile convoqué par Innocent IV. Il mourut au début de février 1245 (Chartularium, t. 4, n. 150, p. 187, note 1), à Lyon ou à La Rochelle ; il n'est pas mentionné parmi les maîtres ensevelis à Paris (cf Barthélemy de Pise, De conformitate…, AF, t. 4, Quaracchi, 1906, p. 543-545).</w:t>
      </w:r>
    </w:p>
    <w:p w14:paraId="21BEDEEE" w14:textId="77777777" w:rsidR="00CF7F3B" w:rsidRPr="003100FB" w:rsidRDefault="00000000">
      <w:pPr>
        <w:spacing w:after="120" w:line="360" w:lineRule="auto"/>
        <w:ind w:firstLine="283"/>
        <w:jc w:val="both"/>
        <w:rPr>
          <w:bCs/>
          <w:szCs w:val="24"/>
        </w:rPr>
      </w:pPr>
      <w:r w:rsidRPr="003100FB">
        <w:rPr>
          <w:bCs/>
          <w:szCs w:val="24"/>
        </w:rPr>
        <w:t>2. uvres. - Jean n'est pas un penseur original, mais d'abord un compilateur d'une remarquable dextérité, habile à condenser la doctrine et les formules d'autres docteurs en tractatus ou summulae dont la majeure partie fut incorporée dans la Summa halesiana.</w:t>
      </w:r>
    </w:p>
    <w:p w14:paraId="327B15B2" w14:textId="77777777" w:rsidR="00CF7F3B" w:rsidRPr="003100FB" w:rsidRDefault="00000000">
      <w:pPr>
        <w:spacing w:after="120" w:line="360" w:lineRule="auto"/>
        <w:ind w:firstLine="283"/>
        <w:jc w:val="both"/>
        <w:rPr>
          <w:bCs/>
          <w:szCs w:val="24"/>
        </w:rPr>
      </w:pPr>
      <w:r w:rsidRPr="003100FB">
        <w:rPr>
          <w:bCs/>
          <w:szCs w:val="24"/>
        </w:rPr>
        <w:t>19 Summa theologicae disciplinae. Déjà franciscain, mais avant sa collaboration avec Alexandre, Jean semble avoir formé le plan d'une Somme de théologie et l'avoir en partie réalisé.</w:t>
      </w:r>
    </w:p>
    <w:p w14:paraId="36FC2136" w14:textId="77777777" w:rsidR="00CF7F3B" w:rsidRPr="003100FB" w:rsidRDefault="00000000">
      <w:pPr>
        <w:spacing w:after="120" w:line="360" w:lineRule="auto"/>
        <w:ind w:firstLine="283"/>
        <w:jc w:val="both"/>
        <w:rPr>
          <w:bCs/>
          <w:szCs w:val="24"/>
        </w:rPr>
      </w:pPr>
      <w:r w:rsidRPr="003100FB">
        <w:rPr>
          <w:bCs/>
          <w:szCs w:val="24"/>
        </w:rPr>
        <w:t>De ce projet témoigne l'introduction de la Summa de articulis fidei, qui donne le schéma général de l'ouvrage : « Summa theologicae disciplinae in duobus consistit, scilicet in fide et moribus. Fides autem dupliciter accipitur : est enim fides qua creditur, et haec est fides virtus, et est fides quae creditur, et haec fides nihil aliud est quam articuli fidei » (cod. Milan, Brera AD. IX. 7, f. 75a). La première section de cette Somme comportait l'exposé de la foi des trois symboles (des apôtres, de Nicée, d'Athanase) ; la seconde est contenue dans le traité De divinis nominibus : « qualiter ea quae credimus possimus ore fideliter confiteri » (cod. Trèves, 162, f. 121d-141r).</w:t>
      </w:r>
    </w:p>
    <w:p w14:paraId="0192DC67" w14:textId="77777777" w:rsidR="00CF7F3B" w:rsidRPr="003100FB" w:rsidRDefault="00000000">
      <w:pPr>
        <w:spacing w:after="120" w:line="360" w:lineRule="auto"/>
        <w:ind w:firstLine="283"/>
        <w:jc w:val="both"/>
        <w:rPr>
          <w:bCs/>
          <w:szCs w:val="24"/>
        </w:rPr>
      </w:pPr>
      <w:r w:rsidRPr="003100FB">
        <w:rPr>
          <w:bCs/>
          <w:szCs w:val="24"/>
        </w:rPr>
        <w:t xml:space="preserve">La Summa de articulis continue : « Mores dividuntur in duo : in peccata et remedia peccatorum ». À la première section doit correspondre la Summa de vitiis conservée dans de nombreux manuscrits. </w:t>
      </w:r>
      <w:r w:rsidRPr="003100FB">
        <w:rPr>
          <w:bCs/>
          <w:szCs w:val="24"/>
        </w:rPr>
        <w:lastRenderedPageBreak/>
        <w:t>Les remèdes sont au nombre de quatre : les commandements (à chercher peut-être dans le De praeceptis et consiliis, Oxford, Bodi. Hatton 102, f. 162-184r) ; les vertus (aucune Summa de virtutibus n'a été identifiée au nom de Jean de La Rochelle) ; les dons du Saint-Esprit (Summa de donis, dans Padoue, Bibl. Anton. 152, f. 132b-134b ; les béatitudes et les fruits de l'Esprit sont liés aux dons, cf Tractatus de divisione multiplici potentiarum animae, éd. P. Michaud-Quantin, Paris, 1964, p. 141-144) ; enfin les sacrements (une courte Summa de sacramentis est conservée dans Oxford, Bodl. Hatton 402, f. 482v-188r ; une plus longue en Escorial c. I. v. 2, f. 21d-30c). Dans ces summulae, l'aspect moral et spirituel semble avoir été particulièrement développé (cf V. Doucet, dans Summa fratris Alexandri. Prolegomena…, t. 4, pars 1, 1948, p. CCXVI-CCXVII).</w:t>
      </w:r>
    </w:p>
    <w:p w14:paraId="7A1E0F57" w14:textId="77777777" w:rsidR="00CF7F3B" w:rsidRPr="003100FB" w:rsidRDefault="00000000">
      <w:pPr>
        <w:spacing w:after="120" w:line="360" w:lineRule="auto"/>
        <w:ind w:firstLine="283"/>
        <w:jc w:val="both"/>
        <w:rPr>
          <w:bCs/>
          <w:szCs w:val="24"/>
        </w:rPr>
      </w:pPr>
      <w:r w:rsidRPr="003100FB">
        <w:rPr>
          <w:bCs/>
          <w:szCs w:val="24"/>
        </w:rPr>
        <w:t>29 Questions théologiques. Mis à part un certain nombre de questions christologiques, la plupart des Quaestiones de Jean développent son enseignement moral antérieur : vg De vitiis capitalibus, De legibus et praeceptis (utilisée par saint Thomas). De gladio materiali et iusto bello, De usura, De verbo otioso, etc. Plus importantes sont ses Quaestiones de gratia (cf V. Doucet, Prolegomena…, p. CCXVI-CCXXIV).</w:t>
      </w:r>
    </w:p>
    <w:p w14:paraId="6E3F7816" w14:textId="77777777" w:rsidR="00CF7F3B" w:rsidRPr="003100FB" w:rsidRDefault="00000000">
      <w:pPr>
        <w:spacing w:after="120" w:line="360" w:lineRule="auto"/>
        <w:ind w:firstLine="283"/>
        <w:jc w:val="both"/>
        <w:rPr>
          <w:bCs/>
          <w:szCs w:val="24"/>
        </w:rPr>
      </w:pPr>
      <w:r w:rsidRPr="003100FB">
        <w:rPr>
          <w:bCs/>
          <w:szCs w:val="24"/>
        </w:rPr>
        <w:t>30 Commentaires sur l'Écriture. On conserve deux leçons inaugurales (introitus) de Jean de La Rochelle : Deux leçons d'ouverture de cours bibliques données par Jean de La Rochelle, éd. F.-M. Delorme, dans La France franciscaine, t. 16, 1933, p. 345-360.</w:t>
      </w:r>
    </w:p>
    <w:p w14:paraId="13EED690" w14:textId="77777777" w:rsidR="00CF7F3B" w:rsidRPr="003100FB" w:rsidRDefault="00000000">
      <w:pPr>
        <w:spacing w:after="120" w:line="360" w:lineRule="auto"/>
        <w:ind w:firstLine="283"/>
        <w:jc w:val="both"/>
        <w:rPr>
          <w:bCs/>
          <w:szCs w:val="24"/>
        </w:rPr>
      </w:pPr>
      <w:r w:rsidRPr="003100FB">
        <w:rPr>
          <w:bCs/>
          <w:szCs w:val="24"/>
        </w:rPr>
        <w:t>En outre, on connaît de lui des commentaires ou Postillae encore inédits sur les prophètes, le psautier (A. Fries, Ein Psalmenkommentar des J von La Rochelle, dans Franziskanische Studien, t. 34, 1952, p. 235-265), sur les évangiles synoptiques (C. Nappo, La Postilla in Marcum di Giovanni de Rupella e suoi riflessi nella Summa Halesiana, dans Archivum franciscanum historicum - AFH, t. 50, 1957, p. 332-847), les Épitres de saint Paul, etc (voir P. Glorieux, Répertoire des maîtres en théologie, t. 2, Paris, 1934, p. 27-29 ; Fr. Stegmüller, Repertorium biblicum medii aevi, t. 3, Madrid, 1951, n. 4888-4915, p. 411-417).</w:t>
      </w:r>
    </w:p>
    <w:p w14:paraId="4CA9FB73" w14:textId="77777777" w:rsidR="00CF7F3B" w:rsidRPr="003100FB" w:rsidRDefault="00000000">
      <w:pPr>
        <w:spacing w:after="120" w:line="360" w:lineRule="auto"/>
        <w:ind w:firstLine="283"/>
        <w:jc w:val="both"/>
        <w:rPr>
          <w:bCs/>
          <w:szCs w:val="24"/>
        </w:rPr>
      </w:pPr>
      <w:r w:rsidRPr="003100FB">
        <w:rPr>
          <w:bCs/>
          <w:szCs w:val="24"/>
        </w:rPr>
        <w:t>4° Dans la Summa fratris Alexandri, Jean est considéré à bon droit comme le principal rédacteur des livres I (De Deo) et II (De Verbo incarnato ; De legibus et praeceptis ; De gratia et virtutibus), ces deux livres sont la preuve de la maturité théologique de Jean, sous la conduite et l'inspiration d'Alexandre de Hales.</w:t>
      </w:r>
    </w:p>
    <w:p w14:paraId="302039E7" w14:textId="77777777" w:rsidR="00CF7F3B" w:rsidRPr="003100FB" w:rsidRDefault="00000000">
      <w:pPr>
        <w:spacing w:after="120" w:line="360" w:lineRule="auto"/>
        <w:ind w:firstLine="283"/>
        <w:jc w:val="both"/>
        <w:rPr>
          <w:bCs/>
          <w:szCs w:val="24"/>
        </w:rPr>
      </w:pPr>
      <w:r w:rsidRPr="003100FB">
        <w:rPr>
          <w:bCs/>
          <w:szCs w:val="24"/>
        </w:rPr>
        <w:t xml:space="preserve">59 Sermons. Bernard de Besse : (Liber de laudibus B. Francisci, AF, t. 3, 1905, p. 686) désigne Jean de La Rochelle comme maximus praedicator parmi ses contemporains. 601 Liste de ses sermons </w:t>
      </w:r>
      <w:r w:rsidRPr="003100FB">
        <w:rPr>
          <w:bCs/>
          <w:szCs w:val="24"/>
        </w:rPr>
        <w:lastRenderedPageBreak/>
        <w:t>par K. F. Lynch, dans Recherches de théologie ancienne et médiévale, t. 31, 1964, p. 287-319 ; plus complètement par J. B. Schneyer, Repertorium der lateinischen Sermones des Mittelalters, Münster, 1971, p. 703-720. - Éditions partielles : Baudouin d'Amsterdam, Tres sermones inediti Joannis de Rupella in honorem S. Antonii Patavini, dans Collectanea franciscana, t. 28, 1958, p. 33-58 ; K. F. Lynch, John of La Rochelle, Eleven Marian Sermons, St. Bonaventure, New York, 1961.</w:t>
      </w:r>
    </w:p>
    <w:p w14:paraId="5F5A2590" w14:textId="77777777" w:rsidR="00CF7F3B" w:rsidRPr="003100FB" w:rsidRDefault="00000000">
      <w:pPr>
        <w:spacing w:after="120" w:line="360" w:lineRule="auto"/>
        <w:ind w:firstLine="283"/>
        <w:jc w:val="both"/>
        <w:rPr>
          <w:bCs/>
          <w:szCs w:val="24"/>
        </w:rPr>
      </w:pPr>
      <w:r w:rsidRPr="003100FB">
        <w:rPr>
          <w:bCs/>
          <w:szCs w:val="24"/>
        </w:rPr>
        <w:t>3. Doctrine spirituelle. - 1° Le souci constant de Jean de La Rochelle est d'inviter le théologien non seulement à développer sa compétence intellectuelle, mais encore à croître en amour en même temps qu'en science et à se nourrir de ce qu'il enseigne aux autres. Pour lui, la théologie est vraiment une sagesse, au plein sens de sapientia, sapere : l'âme parfaite quant à ses affections, en l'animant à faire le bien sous l'effet de la crainte et de l'amour, est proprement et fondamentalement sagesse » (Summa fratris Alexandri 1, n. 1, t. 1, p. 2b ; cf n. 2, p. 5b).</w:t>
      </w:r>
    </w:p>
    <w:p w14:paraId="205FEC91" w14:textId="77777777" w:rsidR="00CF7F3B" w:rsidRPr="003100FB" w:rsidRDefault="00000000">
      <w:pPr>
        <w:spacing w:after="120" w:line="360" w:lineRule="auto"/>
        <w:ind w:firstLine="283"/>
        <w:jc w:val="both"/>
        <w:rPr>
          <w:bCs/>
          <w:szCs w:val="24"/>
        </w:rPr>
      </w:pPr>
      <w:r w:rsidRPr="003100FB">
        <w:rPr>
          <w:bCs/>
          <w:szCs w:val="24"/>
        </w:rPr>
        <w:t>Tel est le programme qu'il se fixe dès l'Introitus ad sacram doctrinam : trois choses sont requises de celui qui enseigne l'Écriture, scientia, vita, doctrina. Il doit avoir une préparation intellectuelle adéquate, et celle-ci est déjà « un don de la grâce » ; il doit s'efforcer de vivre de son enseignement avant d'oser proposer son savoir aux autres : « Le sage s'incorpore d'abord à lui-même la science sacrée par la volonté bonne et par l'action, avant d'agir sur les autres par son enseignement et sa prédication » ; c'est ainsi seulement qu'il devient un prophète, un sage et un scribe dans l'Église (cf Mt. 23, 34 ; éd. F.-M. Delorme, p. 347-351).</w:t>
      </w:r>
    </w:p>
    <w:p w14:paraId="1B0335B1" w14:textId="77777777" w:rsidR="00CF7F3B" w:rsidRPr="003100FB" w:rsidRDefault="00000000">
      <w:pPr>
        <w:spacing w:after="120" w:line="360" w:lineRule="auto"/>
        <w:ind w:firstLine="283"/>
        <w:jc w:val="both"/>
        <w:rPr>
          <w:bCs/>
          <w:szCs w:val="24"/>
        </w:rPr>
      </w:pPr>
      <w:r w:rsidRPr="003100FB">
        <w:rPr>
          <w:bCs/>
          <w:szCs w:val="24"/>
        </w:rPr>
        <w:t>Jean trouve un modèle en saint Antoine de Padoue qui abordait l'étude (et les difficultés) de l'Écriture avec amour, désir et dévotion (affectus), imbu de la doctrine sacrée au point d'être appelé par Grégoire IX « le trésor de l'Écriture » (Archa Testamenti), et dont l'enseignement, la vie et l'éloquence s'accordaient pour faire de lui un maître dans la maison de Dieu (cf Baudouin d'Amsterdam, éd cit., p. 54, etc ; voir aussi le petit traité De gratiis sermonis dans la Summa fratris Alexandri 1, n. 669-672, t. 4, 1948, p. 1058-1060).</w:t>
      </w:r>
    </w:p>
    <w:p w14:paraId="652F97EC" w14:textId="77777777" w:rsidR="00CF7F3B" w:rsidRPr="003100FB" w:rsidRDefault="00000000">
      <w:pPr>
        <w:spacing w:after="120" w:line="360" w:lineRule="auto"/>
        <w:ind w:firstLine="283"/>
        <w:jc w:val="both"/>
        <w:rPr>
          <w:bCs/>
          <w:szCs w:val="24"/>
        </w:rPr>
      </w:pPr>
      <w:r w:rsidRPr="003100FB">
        <w:rPr>
          <w:bCs/>
          <w:szCs w:val="24"/>
        </w:rPr>
        <w:t xml:space="preserve">2° Chez saint Antoine, qui s'appuyait sur la culture de son temps, Jean trouve également une justification de l'usage des disciplines philosophiques « quae conferunt multum ad studium sacrae Scripturae ». En un temps où les théologiens de Paris avaient tendance, en raison de certains décrets ou condamnations, à rejeter un tel usage, Jean de La Rochelle les avertit : « Il ne faut pas condamner l'étude des autres sciences, pourvu qu'on s'y adonne avec une bonne intention. Bien plus, il faut craindre que n'arrive ce qui est dit en figure au premier livre des Rois (1 Sam. 13, 19) : « Il n'y avait pas de forgeron en Israël : les philistins veillaient en effet à ce que les Hébreux ne fassent ni glaive ni </w:t>
      </w:r>
      <w:r w:rsidRPr="003100FB">
        <w:rPr>
          <w:bCs/>
          <w:szCs w:val="24"/>
        </w:rPr>
        <w:lastRenderedPageBreak/>
        <w:t>lance ». Les forgerons, ce sont les maîtres en philosophie, qui étendent leurs recherches inflexibles et invincibles, qui aiguisent leurs esprits à la manière des glaives et frappent de loin par leurs arguments, comme avec des lances éclatantes, La ruse des démons est donc de dissiper l'étude de la philosophie parce qu'ils ne voudraient pas que les chrétiens aient un esprit aiguisé » (Sermon 2, éd citée, p. 50-51).</w:t>
      </w:r>
    </w:p>
    <w:p w14:paraId="6DE423A8" w14:textId="77777777" w:rsidR="00CF7F3B" w:rsidRPr="003100FB" w:rsidRDefault="00000000">
      <w:pPr>
        <w:spacing w:after="120" w:line="360" w:lineRule="auto"/>
        <w:ind w:firstLine="283"/>
        <w:jc w:val="both"/>
        <w:rPr>
          <w:bCs/>
          <w:szCs w:val="24"/>
        </w:rPr>
      </w:pPr>
      <w:r w:rsidRPr="003100FB">
        <w:rPr>
          <w:bCs/>
          <w:szCs w:val="24"/>
        </w:rPr>
        <w:t>Jean réalise cet idéal. S'il fait preuve d'un tempérament philosophique dans ses œuvres sur l'âme (outre le Tractatus de divisione…, la Summa de anima, plus tardive, éd. T. Domenichelli, Prato, 1882, et éd critique en préparation ; cf DS, t. 7, col. 1438-1440 pour la doctrine de l'image de Dieu), c'est toujours avec le souci de coordonner les doctrines philosophiques avec la théologie de l'homme, et spécifiquement de l'âme comme sujet du péché, de la grâce et des vertus, et comme objet des motions de l'Esprit Saint.</w:t>
      </w:r>
    </w:p>
    <w:p w14:paraId="6438C596" w14:textId="77777777" w:rsidR="00CF7F3B" w:rsidRPr="003100FB" w:rsidRDefault="00000000">
      <w:pPr>
        <w:spacing w:after="120" w:line="360" w:lineRule="auto"/>
        <w:ind w:firstLine="283"/>
        <w:jc w:val="both"/>
        <w:rPr>
          <w:bCs/>
          <w:szCs w:val="24"/>
        </w:rPr>
      </w:pPr>
      <w:r w:rsidRPr="003100FB">
        <w:rPr>
          <w:bCs/>
          <w:szCs w:val="24"/>
        </w:rPr>
        <w:t>Gratia igitur communiter dicta aut est ad vivificandum, et sic respicit animam in se ; aut est ad iustificandum, et sic est gratia in sacramentis ; aut est ad cognoscendum de divinis, et sic est gratia in sensibus spiritualibus ; aut est ad recte operandum, et sic est gratia in donis ; aut est ad perfecte operandum sive ad quiescendum in bono, sicut in beatitudinibus, aut ad delectandum in bonis operibus, sicut in fructibus (n. 2, éd. P. Michaud-Quantin, p. 144).</w:t>
      </w:r>
    </w:p>
    <w:p w14:paraId="7100F883" w14:textId="77777777" w:rsidR="00CF7F3B" w:rsidRPr="003100FB" w:rsidRDefault="00000000">
      <w:pPr>
        <w:spacing w:after="120" w:line="360" w:lineRule="auto"/>
        <w:ind w:firstLine="283"/>
        <w:jc w:val="both"/>
        <w:rPr>
          <w:bCs/>
          <w:szCs w:val="24"/>
        </w:rPr>
      </w:pPr>
      <w:r w:rsidRPr="003100FB">
        <w:rPr>
          <w:bCs/>
          <w:szCs w:val="24"/>
        </w:rPr>
        <w:t>Cet aspect de la pensée de Jean mériterait une étude plus approfondie, car la doctrine de la grâce retient son attention dans plusieurs ouvrages. La troisième partie du Tractatus est suivie, semble-t-il, par les Quaestiones de gratia (identifiées et partiellement éditées par L. Hödl, Die neuen Quästionen der Gnadentheologie des Johannes von Rupella… in Cod lat. Paris. 14726, Munich, 1964) ; celles-ci sont ensuite développées en un long Tractatus de gratia (Vatican, lat. 782, f. 139a-147d) et dans la Quaestio de actibus gratiae (Toulouse, 737, f. 58c-59d), incorporés l'un et l'autre dans la Summa fratris Alexandri (n. 606-641, t. 4, p. 944-1016) et complétés par d'autres matériaux (cf V. Doucet, Prolegomena…, p. CCCCXCIV). D'autres questions étaient annoncées (cf t. 4, p. 948, 1023), mais le traité demeure inachevé.</w:t>
      </w:r>
    </w:p>
    <w:p w14:paraId="4D4A9E71" w14:textId="77777777" w:rsidR="00CF7F3B" w:rsidRPr="003100FB" w:rsidRDefault="00000000">
      <w:pPr>
        <w:spacing w:after="120" w:line="360" w:lineRule="auto"/>
        <w:ind w:firstLine="283"/>
        <w:jc w:val="both"/>
        <w:rPr>
          <w:bCs/>
          <w:szCs w:val="24"/>
        </w:rPr>
      </w:pPr>
      <w:r w:rsidRPr="003100FB">
        <w:rPr>
          <w:bCs/>
          <w:szCs w:val="24"/>
        </w:rPr>
        <w:t>Outre les études et éditions citées, voir : V. Doucet, Maîtres franciscains de Paris. Supplément au « Répertoire » de Glorieux, AFH, t. 27, 1934, p. 540. - Th.-M. Charland, Artes praedicandi…, Paris-Ottawa, 1936, p. 62-64 (le Processus negociandi themata sermonum de Jean de La Rochelle a été publié par G. Cantini, dans Antonianum, t. 26, 1951, p. 247-270). - P. Glorieux, La faculté des arts et ses maîtres au xiii siècle, Paris, 1971, n. 265, p. 234-235 (liste des mss et éditions des Tractatus de divisione multiplicitatis ; Summa de anima ; De arte praedicandi). Ignace Brakpy.</w:t>
      </w:r>
    </w:p>
    <w:p w14:paraId="42AD41C6" w14:textId="77777777" w:rsidR="00CF7F3B" w:rsidRPr="003100FB" w:rsidRDefault="00000000">
      <w:pPr>
        <w:spacing w:after="120" w:line="360" w:lineRule="auto"/>
        <w:ind w:firstLine="283"/>
        <w:jc w:val="both"/>
        <w:rPr>
          <w:bCs/>
          <w:szCs w:val="24"/>
        </w:rPr>
      </w:pPr>
      <w:r w:rsidRPr="003100FB">
        <w:rPr>
          <w:bCs/>
          <w:szCs w:val="24"/>
        </w:rPr>
        <w:lastRenderedPageBreak/>
        <w:t>142. JEAN DE LEEUWEN, augustin, t 1378. - 1. Vie. - 2 uvres. - 3. Personnalité. - 4. Doctrine.</w:t>
      </w:r>
    </w:p>
    <w:p w14:paraId="0BC111EA" w14:textId="77777777" w:rsidR="00CF7F3B" w:rsidRPr="003100FB" w:rsidRDefault="00000000">
      <w:pPr>
        <w:spacing w:after="120" w:line="360" w:lineRule="auto"/>
        <w:ind w:firstLine="283"/>
        <w:jc w:val="both"/>
        <w:rPr>
          <w:bCs/>
          <w:szCs w:val="24"/>
        </w:rPr>
      </w:pPr>
      <w:r w:rsidRPr="003100FB">
        <w:rPr>
          <w:bCs/>
          <w:szCs w:val="24"/>
        </w:rPr>
        <w:t>4. Vie. - Né à Afflighem (Belgique, Flandre orientale) aux environs de 1300, Jean van Leeuwen (Johannes Leonis : fils de Leo, en néerlandais Leeuw, nom propre) avait déjà exercé plusieurs métiers dans le monde, lorsque, entre 1343 et 1350, il entra comme frère lai dans l'ermitage, devenu plus tard la prévôté, de Groenendaal, fondé en 1343 par l'ermite de Gouden-</w:t>
      </w:r>
    </w:p>
    <w:p w14:paraId="08D8EE57" w14:textId="77777777" w:rsidR="00CF7F3B" w:rsidRPr="003100FB" w:rsidRDefault="00000000">
      <w:pPr>
        <w:spacing w:after="120" w:line="360" w:lineRule="auto"/>
        <w:ind w:firstLine="283"/>
        <w:jc w:val="both"/>
        <w:rPr>
          <w:bCs/>
          <w:szCs w:val="24"/>
        </w:rPr>
      </w:pPr>
      <w:r w:rsidRPr="003100FB">
        <w:rPr>
          <w:bCs/>
          <w:szCs w:val="24"/>
        </w:rPr>
        <w:t>603 JEAN DE berg, Jean Hinckaert et Jean Ruusbroec. À côté d'autres charges, il y remplira la fonction de cuisinier jusqu'à la fin de sa vie. Sous la conduite de Ruusbroec, son « charitable et glorieux confesseur », comme il l'appelle, il y acquit un haut degré de perfection. Écrivain fécond, il a laissé un grand nombre d'œuvres mystiques, dont la plupart sont restées inédites jusqu'ici. Il mourut en 1378. En 1568 ses ossements furent exhumés et déposés dans l'église du couvent de Groenendaal.</w:t>
      </w:r>
    </w:p>
    <w:p w14:paraId="053C3928" w14:textId="77777777" w:rsidR="00CF7F3B" w:rsidRPr="003100FB" w:rsidRDefault="00000000">
      <w:pPr>
        <w:spacing w:after="120" w:line="360" w:lineRule="auto"/>
        <w:ind w:firstLine="283"/>
        <w:jc w:val="both"/>
        <w:rPr>
          <w:bCs/>
          <w:szCs w:val="24"/>
        </w:rPr>
      </w:pPr>
      <w:r w:rsidRPr="003100FB">
        <w:rPr>
          <w:bCs/>
          <w:szCs w:val="24"/>
        </w:rPr>
        <w:t>La vie de l'humble convers, que la postérité continue à vénérer comme « le bon cuisinier », a été mise par écrit peu après sa mort par Jean de Schoonhoven. Cette vie, mentionnée par Jean Busch, n'a jamais été retrouvée et on peut difficilement prouver que Henri Pomerius l'ait assimilée dans sa vita fratris Johannis de Leuwis, qu'il composa en 1421 à la suite de sa vita Johannis Rusbrochit. Cette vie de Pomerius est à compléter par d'autres documents, tels surtout l'obituaire de Groenendaal.</w:t>
      </w:r>
    </w:p>
    <w:p w14:paraId="726953D3" w14:textId="77777777" w:rsidR="00CF7F3B" w:rsidRPr="003100FB" w:rsidRDefault="00000000">
      <w:pPr>
        <w:spacing w:after="120" w:line="360" w:lineRule="auto"/>
        <w:ind w:firstLine="283"/>
        <w:jc w:val="both"/>
        <w:rPr>
          <w:bCs/>
          <w:szCs w:val="24"/>
        </w:rPr>
      </w:pPr>
      <w:r w:rsidRPr="003100FB">
        <w:rPr>
          <w:bCs/>
          <w:szCs w:val="24"/>
        </w:rPr>
        <w:t>2. uvres. - La liste que donne la vita de Pomerius ne mentionne pas moins de vingt-trois titres de traités qu'aurait écrits « le bon cuisinier ». Ces titres se trouvent fidèlement rangés dans l'ordre que, d'après des indices assez certains, auraient occupé les traités dans le grand codex de Groenendaal, fait aux environs de 1400.</w:t>
      </w:r>
    </w:p>
    <w:p w14:paraId="4DC1AA81" w14:textId="77777777" w:rsidR="00CF7F3B" w:rsidRPr="003100FB" w:rsidRDefault="00000000">
      <w:pPr>
        <w:spacing w:after="120" w:line="360" w:lineRule="auto"/>
        <w:ind w:firstLine="283"/>
        <w:jc w:val="both"/>
        <w:rPr>
          <w:bCs/>
          <w:szCs w:val="24"/>
        </w:rPr>
      </w:pPr>
      <w:r w:rsidRPr="003100FB">
        <w:rPr>
          <w:bCs/>
          <w:szCs w:val="24"/>
        </w:rPr>
        <w:t>Malheureusement de ce manuscrit (Bruxelles, B. R. 11, 138) il ne subsiste plus guère que quelques feuilles éparses, contenant les précieuses miniatures qui l'ornaient. Toutefois, on peut admettre que c'est sur cet original qu'entre 1540 et 1543 Jean de Swettere, suivi en 1547 par Willem Winters, fit la copie des œuvres de van Leeuwen, que conserve actuellement la bibliothèque royale de Bruxelles (667, 888-90). Une autre copie devançant la précédente d'un siècle, mais ne contenant que neuf des vingt-trois traités et qui appartenait au couvent des dominicains de Lierre, se trouve également à Bruxelles (B. R. 1v, 401). Enfin, la bibliothèque de l'Atheneum de Deventer possède un manuscrit avec un des principaux traités du Cuisinier, tandis que des fragments plus ou moins importants de son œuvre se retrouvent dans une douzaine de manuscrits épars. Subsiste également une traduction de cinq traités en bas allemand, faite en l'année 1459 par Pierre de Zutphen.</w:t>
      </w:r>
    </w:p>
    <w:p w14:paraId="19B70396" w14:textId="77777777" w:rsidR="00CF7F3B" w:rsidRPr="003100FB" w:rsidRDefault="00000000">
      <w:pPr>
        <w:spacing w:after="120" w:line="360" w:lineRule="auto"/>
        <w:ind w:firstLine="283"/>
        <w:jc w:val="both"/>
        <w:rPr>
          <w:bCs/>
          <w:szCs w:val="24"/>
        </w:rPr>
      </w:pPr>
      <w:r w:rsidRPr="003100FB">
        <w:rPr>
          <w:bCs/>
          <w:szCs w:val="24"/>
        </w:rPr>
        <w:lastRenderedPageBreak/>
        <w:t>D'après St. Axters, sur les 23 traités 4 portent une date certaine ; plusieurs autres peuvent être datés approximativement. Ces traités s'intitulent comme suit (à côté du titre flamand nous plaçons le titre latin que donne la vita de Pomerius) : 4° l'anden gheboden gods (De decem praeceptis),</w:t>
      </w:r>
    </w:p>
    <w:p w14:paraId="1D115A7A" w14:textId="77777777" w:rsidR="00CF7F3B" w:rsidRPr="003100FB" w:rsidRDefault="00000000">
      <w:pPr>
        <w:spacing w:after="120" w:line="360" w:lineRule="auto"/>
        <w:ind w:firstLine="283"/>
        <w:jc w:val="both"/>
        <w:rPr>
          <w:bCs/>
          <w:szCs w:val="24"/>
        </w:rPr>
      </w:pPr>
      <w:r w:rsidRPr="003100FB">
        <w:rPr>
          <w:bCs/>
          <w:szCs w:val="24"/>
        </w:rPr>
        <w:t>29 Dboec van den bedinghen (De oratione), 8° Dboec vanden inval (De inspiratione), &amp;o Die rolie vander woedegher minnen (De ardenti amore Dei), 5° l'anden drien coninghen (De tribus magis), 6° l'an tienderhande materien (De articulis), 7° Een ghetughe (De differentia inter naturalem et supernaturalem generationem), 8° Redene ende ondersceyt tusschen die ghene die god gheroepen ende ewelec uutvercoren heeft (De electione divina), 9° l'an vijfterhande bruederscap (De quintuplici confraternitate),</w:t>
      </w:r>
    </w:p>
    <w:p w14:paraId="3DC8AAA6" w14:textId="77777777" w:rsidR="00CF7F3B" w:rsidRPr="003100FB" w:rsidRDefault="00000000">
      <w:pPr>
        <w:spacing w:after="120" w:line="360" w:lineRule="auto"/>
        <w:ind w:firstLine="283"/>
        <w:jc w:val="both"/>
        <w:rPr>
          <w:bCs/>
          <w:szCs w:val="24"/>
        </w:rPr>
      </w:pPr>
      <w:r w:rsidRPr="003100FB">
        <w:rPr>
          <w:bCs/>
          <w:szCs w:val="24"/>
        </w:rPr>
        <w:t>409 l'an seven alte wonderleke manieren van alindicheyden (De septem calamitatibus),</w:t>
      </w:r>
    </w:p>
    <w:p w14:paraId="56478236" w14:textId="77777777" w:rsidR="00CF7F3B" w:rsidRPr="003100FB" w:rsidRDefault="00000000">
      <w:pPr>
        <w:spacing w:after="120" w:line="360" w:lineRule="auto"/>
        <w:ind w:firstLine="283"/>
        <w:jc w:val="both"/>
        <w:rPr>
          <w:bCs/>
          <w:szCs w:val="24"/>
        </w:rPr>
      </w:pPr>
      <w:r w:rsidRPr="003100FB">
        <w:rPr>
          <w:bCs/>
          <w:szCs w:val="24"/>
        </w:rPr>
        <w:t>419 Dboec vanden tien gheboden (Item scripsit et alium librum de praeceptis decalogi), 12° l'anden seven teekenen der sonnen (De septem signis Zodiaci spiritualiter expositis),</w:t>
      </w:r>
    </w:p>
    <w:p w14:paraId="105B3EA4" w14:textId="77777777" w:rsidR="00CF7F3B" w:rsidRPr="003100FB" w:rsidRDefault="00000000">
      <w:pPr>
        <w:spacing w:after="120" w:line="360" w:lineRule="auto"/>
        <w:ind w:firstLine="283"/>
        <w:jc w:val="both"/>
        <w:rPr>
          <w:bCs/>
          <w:szCs w:val="24"/>
        </w:rPr>
      </w:pPr>
      <w:r w:rsidRPr="003100FB">
        <w:rPr>
          <w:bCs/>
          <w:szCs w:val="24"/>
        </w:rPr>
        <w:t>139 Hoe dat alle goet orsprinct overmids die drieheit gods uut eenre macht (De origine omnium rerum), 14° l'anden 1x choren der inghelen (De novem choris angelorum, et cetera),</w:t>
      </w:r>
    </w:p>
    <w:p w14:paraId="177ED812" w14:textId="77777777" w:rsidR="00CF7F3B" w:rsidRPr="003100FB" w:rsidRDefault="00000000">
      <w:pPr>
        <w:spacing w:after="120" w:line="360" w:lineRule="auto"/>
        <w:ind w:firstLine="283"/>
        <w:jc w:val="both"/>
        <w:rPr>
          <w:bCs/>
          <w:szCs w:val="24"/>
        </w:rPr>
      </w:pPr>
      <w:r w:rsidRPr="003100FB">
        <w:rPr>
          <w:bCs/>
          <w:szCs w:val="24"/>
        </w:rPr>
        <w:t>459 l'an sevenderhande manieren van menschen die gode minnen (De septem generibus amatorum Dei),</w:t>
      </w:r>
    </w:p>
    <w:p w14:paraId="7833F0BE" w14:textId="77777777" w:rsidR="00CF7F3B" w:rsidRPr="003100FB" w:rsidRDefault="00000000">
      <w:pPr>
        <w:spacing w:after="120" w:line="360" w:lineRule="auto"/>
        <w:ind w:firstLine="283"/>
        <w:jc w:val="both"/>
        <w:rPr>
          <w:bCs/>
          <w:szCs w:val="24"/>
        </w:rPr>
      </w:pPr>
      <w:r w:rsidRPr="003100FB">
        <w:rPr>
          <w:bCs/>
          <w:szCs w:val="24"/>
        </w:rPr>
        <w:t>LEEUWEN 604 16° Hoe dat men cristus'leere verstaen ende oec volcomelije navolgen sal (De intelligentia et observantia doctrinae Christi}, 17° Hoe datmen alle ongherechticheit laten sal ende christus'roepe ghetrouselyc na volghen met allen doechden tot in deweghe lever {De desertione injustitiae et obedientia vocationis Christi),</w:t>
      </w:r>
    </w:p>
    <w:p w14:paraId="7BA7B0CA" w14:textId="77777777" w:rsidR="00CF7F3B" w:rsidRPr="003100FB" w:rsidRDefault="00000000">
      <w:pPr>
        <w:spacing w:after="120" w:line="360" w:lineRule="auto"/>
        <w:ind w:firstLine="283"/>
        <w:jc w:val="both"/>
        <w:rPr>
          <w:bCs/>
          <w:szCs w:val="24"/>
        </w:rPr>
      </w:pPr>
      <w:r w:rsidRPr="003100FB">
        <w:rPr>
          <w:bCs/>
          <w:szCs w:val="24"/>
        </w:rPr>
        <w:t>489 Wat dat een armen mensche van gheeste toebehoert (De paupertate spiritus), 19° Een boexken van meester Eckaerts leere daer hi in doelde (Contra errorem dogmatis magistri Eckardi), 20° l'an enen inwendeghen verborghenen gheesteliken sacramenteliken etene daer ons thesus christus toe noet (De spirituali manducatione corporis Christi), ; 21° l'an menegherande goeder leeringhen die seer orberlije sijn (De multiplicis bonis et salutaribus documentis},</w:t>
      </w:r>
    </w:p>
    <w:p w14:paraId="6B363AAE" w14:textId="77777777" w:rsidR="00CF7F3B" w:rsidRPr="003100FB" w:rsidRDefault="00000000">
      <w:pPr>
        <w:spacing w:after="120" w:line="360" w:lineRule="auto"/>
        <w:ind w:firstLine="283"/>
        <w:jc w:val="both"/>
        <w:rPr>
          <w:bCs/>
          <w:szCs w:val="24"/>
        </w:rPr>
      </w:pPr>
      <w:r w:rsidRPr="003100FB">
        <w:rPr>
          <w:bCs/>
          <w:szCs w:val="24"/>
        </w:rPr>
        <w:t>229 l'anden vin salicheiden (De octo beatitudinibus}, 23° Een rolle van richters (De judicibus).</w:t>
      </w:r>
    </w:p>
    <w:p w14:paraId="1A760473" w14:textId="77777777" w:rsidR="00CF7F3B" w:rsidRPr="003100FB" w:rsidRDefault="00000000">
      <w:pPr>
        <w:spacing w:after="120" w:line="360" w:lineRule="auto"/>
        <w:ind w:firstLine="283"/>
        <w:jc w:val="both"/>
        <w:rPr>
          <w:bCs/>
          <w:szCs w:val="24"/>
        </w:rPr>
      </w:pPr>
      <w:r w:rsidRPr="003100FB">
        <w:rPr>
          <w:bCs/>
          <w:szCs w:val="24"/>
        </w:rPr>
        <w:t xml:space="preserve">Il est regrettable que de ces différents traités, dont on peut difficilement surestimer la valeur tant au point de vue spirituel qu'au point de vue culturel et linguistique, deux seulement aient été édités jusqu'ici en entier. Cependant, si on leur joint les larges extraits publiés par C. G. N de l'ooys, par L. </w:t>
      </w:r>
      <w:r w:rsidRPr="003100FB">
        <w:rPr>
          <w:bCs/>
          <w:szCs w:val="24"/>
        </w:rPr>
        <w:lastRenderedPageBreak/>
        <w:t>Reypens et surtout par St. Axters dans le grand florilège qu'il a composé des œuvres du Cuisinier, il ne semble pas trop hasardeux de projeter une esquisse approximative de la personnalité ainsi que de la doctrine spirituelle du frère convers.</w:t>
      </w:r>
    </w:p>
    <w:p w14:paraId="3C955E29" w14:textId="77777777" w:rsidR="00CF7F3B" w:rsidRPr="003100FB" w:rsidRDefault="00000000">
      <w:pPr>
        <w:spacing w:after="120" w:line="360" w:lineRule="auto"/>
        <w:ind w:firstLine="283"/>
        <w:jc w:val="both"/>
        <w:rPr>
          <w:bCs/>
          <w:szCs w:val="24"/>
        </w:rPr>
      </w:pPr>
      <w:r w:rsidRPr="003100FB">
        <w:rPr>
          <w:bCs/>
          <w:szCs w:val="24"/>
        </w:rPr>
        <w:t>3. Personnalité. - Dans la vita et plus encore à travers les renseignements autobiographiques qu'il fournit dans ses œuvres, le Cuisinier apparaît comme un homme rude, simple, sincère et dévot, doué par-dessus tout d'un énorme bon sens. Au couvent de Groenendaal, il menait une vie humble et pauvre, toute remplie d'une exquise charité. Pour les avoir expérimentées, il eut une connaissance profonde aussi bien de la vie dans le monde que de celle dans la religion. Homme mortifié et grand pénitent, il ne prêchait cependant jamais une ascese immodérée. Par contre, il sévit avec fougue contre la dépravation des mœurs du clergé, aussi bien que contre les abus dans les doîtres et couvents de son temps.</w:t>
      </w:r>
    </w:p>
    <w:p w14:paraId="494A0F14" w14:textId="77777777" w:rsidR="00CF7F3B" w:rsidRPr="003100FB" w:rsidRDefault="00000000">
      <w:pPr>
        <w:spacing w:after="120" w:line="360" w:lineRule="auto"/>
        <w:ind w:firstLine="283"/>
        <w:jc w:val="both"/>
        <w:rPr>
          <w:bCs/>
          <w:szCs w:val="24"/>
        </w:rPr>
      </w:pPr>
      <w:r w:rsidRPr="003100FB">
        <w:rPr>
          <w:bCs/>
          <w:szCs w:val="24"/>
        </w:rPr>
        <w:t xml:space="preserve">Combinant la vie de Marthe et de Marie, dont il trouva l'expression la plus parfaite dans la vie de saint Paul, il atteignit les plus hauts degrés de la contemplation mystique et s'avéra en même temps un adversaire acharné des tendances quiétistes de son époque. Avec un zèle plutôt intempestif et mal éclairé il s'attaqua à Eckhart, qu'il considérait comme le plus grand hérésiarque du siècle. Bien qu'illettré, - de son aveu, qu'il ne faut pas prendre à la lettre, il tira toute sa science « de l'intérieur de Jésus » -- il a laissé des œuvres mystiques, qui, pour mal dégrossies qu'elles paraissent, n'en font pas moins de leur auteur un insigne représentant du courant spirituel de Groenendaal, autant qu'un témoin éloquent de la mentalité populaire de son temps. A ceux qui lui reprochaient de s'arroger le rôle d'écrivain spirituel, il répondait : « Si Dieu a parlé par l'âne de Balaam, pourquoi ne le ferait-il pas par le cuisinier de Groenendaal ? » Ses œuvres refletten la formation d'esprit médiocre d'un homme du peuple, que la nature cependant a supérieurement doté. Elles sont écrites avec beaucoup de cœur, mais avec peu de suite ou d'ordre logique. Tiraillé entre sa cuisine et son scriptorium, van Leeuwen s'écarte couramment du plan fixé, se laisse aller à bride abattue, se lance dans des développements sans fin, se perd en redites et passe fréquemment sans transition des plus hautes spéculations sur la vie mystique aux basses considérations sur la corruption du clergé et du peuple de son temps. Ayant la même façon didactique de s'exprimer que Jean Ruusbroec, il marque cependant une tendance exagérée pour les schématismes, avec leurs séries interminables de signes, de moyens, de noms, etc, dont le haut moyen âge était friand, mais que le lecteur moderne trouve fastidieux. Malgré ses défauts, le style de van Leeuwen possède un attrait particulier, tant par l'accent populaire, la verve, l'humour, qui le caractérisent, que par la richesse de son vocabulaire, qui permet à cet ignorant de la </w:t>
      </w:r>
      <w:r w:rsidRPr="003100FB">
        <w:rPr>
          <w:bCs/>
          <w:szCs w:val="24"/>
        </w:rPr>
        <w:lastRenderedPageBreak/>
        <w:t>langue cultivée, de rendre dans l'idiome généreux et abondant de son terroir jusqu'aux plus fines nuances de la vie d'union à Dieu.</w:t>
      </w:r>
    </w:p>
    <w:p w14:paraId="39315758" w14:textId="77777777" w:rsidR="00CF7F3B" w:rsidRPr="003100FB" w:rsidRDefault="00000000">
      <w:pPr>
        <w:spacing w:after="120" w:line="360" w:lineRule="auto"/>
        <w:ind w:firstLine="283"/>
        <w:jc w:val="both"/>
        <w:rPr>
          <w:bCs/>
          <w:szCs w:val="24"/>
        </w:rPr>
      </w:pPr>
      <w:r w:rsidRPr="003100FB">
        <w:rPr>
          <w:bCs/>
          <w:szCs w:val="24"/>
        </w:rPr>
        <w:t>4. Doctrine spirituelle. - Plus affective et moins spéculative que celle de Jean Ruusbroec, la doctrine de van Leeuwen s'apparente nettement à celle du prieur, tout en gardant ses nuances propres. Comme le maître de Groenendaal, il divise la vie spirituelle en trois phases : celle de l'homme actif, celle de l'homme intérieur et celle du contemplatif. Ces phases, comme l'a bien remarqué St. Axters, il se les représente comme un cercle, dont la seconde phase comprend la première et la troisième les deux autres.</w:t>
      </w:r>
    </w:p>
    <w:p w14:paraId="34F0A615" w14:textId="77777777" w:rsidR="00CF7F3B" w:rsidRPr="003100FB" w:rsidRDefault="00000000">
      <w:pPr>
        <w:spacing w:after="120" w:line="360" w:lineRule="auto"/>
        <w:ind w:firstLine="283"/>
        <w:jc w:val="both"/>
        <w:rPr>
          <w:bCs/>
          <w:szCs w:val="24"/>
        </w:rPr>
      </w:pPr>
      <w:r w:rsidRPr="003100FB">
        <w:rPr>
          <w:bCs/>
          <w:szCs w:val="24"/>
        </w:rPr>
        <w:t>Contrairement à Ruusbroec, qui aime à mettre en lumière le côté positif de la vie active, le Cuisinier y discerne surtout le côté négatif et purgatif.</w:t>
      </w:r>
    </w:p>
    <w:p w14:paraId="0F2048AD" w14:textId="77777777" w:rsidR="00CF7F3B" w:rsidRPr="003100FB" w:rsidRDefault="00000000">
      <w:pPr>
        <w:spacing w:after="120" w:line="360" w:lineRule="auto"/>
        <w:ind w:firstLine="283"/>
        <w:jc w:val="both"/>
        <w:rPr>
          <w:bCs/>
          <w:szCs w:val="24"/>
        </w:rPr>
      </w:pPr>
      <w:r w:rsidRPr="003100FB">
        <w:rPr>
          <w:bCs/>
          <w:szCs w:val="24"/>
        </w:rPr>
        <w:t>La vie intérieure se présente chez lui tout d'abord comme un détachement croissant des représentations mentales d'origine sensible ainsi que des opérations psychiques propres. Elle invite ensuite à un dépassement tant de la personnalité consciemment expérimentée, que de toute grâce créée. L'homme, en se désappropriant du créé, à l'inclusion de son moi, se prépare à l'union avec Dieu. Cependant, en cette phase de transition, la tension vers Dieu, pour violente qu'elle soit, reste inassouvie. Tout ce que l'âme reçoit, la déçoit en même temps (crighen in ontbliven). Elle reste affamée.</w:t>
      </w:r>
    </w:p>
    <w:p w14:paraId="6490CE8A" w14:textId="77777777" w:rsidR="00CF7F3B" w:rsidRPr="003100FB" w:rsidRDefault="00000000">
      <w:pPr>
        <w:spacing w:after="120" w:line="360" w:lineRule="auto"/>
        <w:ind w:firstLine="283"/>
        <w:jc w:val="both"/>
        <w:rPr>
          <w:bCs/>
          <w:szCs w:val="24"/>
        </w:rPr>
      </w:pPr>
      <w:r w:rsidRPr="003100FB">
        <w:rPr>
          <w:bCs/>
          <w:szCs w:val="24"/>
        </w:rPr>
        <w:t>La vie contemplative ou d'union à Dieu exige de l'âme un renoncement ultime qui la dépouille non seulement de sa volonté propre mais encore la prive de toute intellection par concepts propres. « Là », dit van Leeuwen à la suite de Denys l'Aréopagite, dont au moins indirectement il a subi l'influence, « on connaît Dieu mieux sans le voir avec rien qu'avec quelque chose » (bet… mit niete dan mit iete). Ici Dieu se révèle, non plus au moyen de la grâce, mais immédiatement par lui-même : « Car Dieu ne peut être saisi et connu que par lui-même » (met sijns selfsheit).</w:t>
      </w:r>
    </w:p>
    <w:p w14:paraId="22507F18" w14:textId="77777777" w:rsidR="00CF7F3B" w:rsidRPr="003100FB" w:rsidRDefault="00000000">
      <w:pPr>
        <w:spacing w:after="120" w:line="360" w:lineRule="auto"/>
        <w:ind w:firstLine="283"/>
        <w:jc w:val="both"/>
        <w:rPr>
          <w:bCs/>
          <w:szCs w:val="24"/>
        </w:rPr>
      </w:pPr>
      <w:r w:rsidRPr="003100FB">
        <w:rPr>
          <w:bCs/>
          <w:szCs w:val="24"/>
        </w:rPr>
        <w:t>Au degré suprême de la contemplation divine van Leeuwen distingue deux phases. Dans la première, l'âme, ayant dépassé tout « mode » humain, participe consciemment au « mode » trinitaire de la vie divine. Dans la seconde, l'âme, guidée par le Saint-Esprit, passe outre aux « modes divins », que constituent les relations des trois Personnes entre elles, et entre dans le repos bienheureux de l'Essence divine (in goddelijke onwise). Ces deux phases, qui n'en font proprement qu'une seule, le Cuisinier les ramasse dans l'expression quasi stéréotypée : « par Trinité en Unité » (overmids drycheit in enicheit).</w:t>
      </w:r>
    </w:p>
    <w:p w14:paraId="052871F9" w14:textId="77777777" w:rsidR="00CF7F3B" w:rsidRPr="003100FB" w:rsidRDefault="00000000">
      <w:pPr>
        <w:spacing w:after="120" w:line="360" w:lineRule="auto"/>
        <w:ind w:firstLine="283"/>
        <w:jc w:val="both"/>
        <w:rPr>
          <w:bCs/>
          <w:szCs w:val="24"/>
        </w:rPr>
      </w:pPr>
      <w:r w:rsidRPr="003100FB">
        <w:rPr>
          <w:bCs/>
          <w:szCs w:val="24"/>
        </w:rPr>
        <w:lastRenderedPageBreak/>
        <w:t>LEEUWEN 606 à l'entrée dans lPobscurité de la Nuit pure, qui est Dieu {god is een pure donckerheyt). Avec certains docteurs du moyen âge, il croit cependant qu'elle a été l'apanage de la sainte l'ierge, de saint Paul, des apôtres réunis à la Pentecôte, de saint Augustin, de son maître Jean Ruusbroec et enfin le sien propre. Dans une étude des plus pénétrantes, A. Ampe a exposé les affres des nuits obscures par lesquelles le saint cuisinier eut à passer avant comme après l'obtention de cette grâce insigne de la plus haute contemplation.</w:t>
      </w:r>
    </w:p>
    <w:p w14:paraId="7BA8FE0C" w14:textId="77777777" w:rsidR="00CF7F3B" w:rsidRPr="003100FB" w:rsidRDefault="00000000">
      <w:pPr>
        <w:spacing w:after="120" w:line="360" w:lineRule="auto"/>
        <w:ind w:firstLine="283"/>
        <w:jc w:val="both"/>
        <w:rPr>
          <w:bCs/>
          <w:szCs w:val="24"/>
        </w:rPr>
      </w:pPr>
      <w:r w:rsidRPr="003100FB">
        <w:rPr>
          <w:bCs/>
          <w:szCs w:val="24"/>
        </w:rPr>
        <w:t>La doctrine mystique de van Leeuwen se laisse résumer comme suit : l'homme doit sans cesse monter et descendre de la haute liberté foriheit) de Dieu à l'humble connaïssance de sa petitesse (grond-oetmoedicheit), entrer par la Trinité dans PUn éternel, qui est l'Essence divine, pour s'épancher ensuite en œuvres de charité envers le prochain.</w:t>
      </w:r>
    </w:p>
    <w:p w14:paraId="1D271317" w14:textId="77777777" w:rsidR="00CF7F3B" w:rsidRPr="003100FB" w:rsidRDefault="00000000">
      <w:pPr>
        <w:spacing w:after="120" w:line="360" w:lineRule="auto"/>
        <w:ind w:firstLine="283"/>
        <w:jc w:val="both"/>
        <w:rPr>
          <w:bCs/>
          <w:szCs w:val="24"/>
        </w:rPr>
      </w:pPr>
      <w:r w:rsidRPr="003100FB">
        <w:rPr>
          <w:bCs/>
          <w:szCs w:val="24"/>
        </w:rPr>
        <w:t>30 Sans pouvoir égaler la darté de l'exposé de son maître, van Leeuwen reproduit fidelement les grandes lignes de la mystique d'introversion et trinitaire de Ruusbroec. Cependant, il a ses nuances propres. Si nous passons sous silence la division des sept dons du SaintEsprit, dans laquelle (non pas à son avantage) il s'écarte de celle de Ruusbroec, nous devons surtout attirer l'attention sur la trame christocentrique jamais interrompue de son œuvre. Comme saint Paul, le Cuisinier'de Groenendaal peut vraiment se dire un homme dans le Christ. Toute sa vie spirituelle, jusqu'aux plus hauts sommets, est cachée avec le Christ en Dieu (Col. 3,3). Sa tension vers Dieu se concentre sur et passe par ce qu'il appelle « l'intérieur » (binnenste) du Christ.</w:t>
      </w:r>
    </w:p>
    <w:p w14:paraId="7F140F3A" w14:textId="77777777" w:rsidR="00CF7F3B" w:rsidRPr="003100FB" w:rsidRDefault="00000000">
      <w:pPr>
        <w:spacing w:after="120" w:line="360" w:lineRule="auto"/>
        <w:ind w:firstLine="283"/>
        <w:jc w:val="both"/>
        <w:rPr>
          <w:bCs/>
          <w:szCs w:val="24"/>
        </w:rPr>
      </w:pPr>
      <w:r w:rsidRPr="003100FB">
        <w:rPr>
          <w:bCs/>
          <w:szCs w:val="24"/>
        </w:rPr>
        <w:t xml:space="preserve">l'an Leeuwen distingue un double intérieur dans le Christ : l'intérieur de sa vie humaine et psychique, et l'intérieur de la vie divine du l'erbe, à laquelle sa nature humaine est hypostatiquement unie. S'étant rendue familiere la vie extérieure du Christ, l'âme entre de plus en plus profondément dans l'intériorité humaine et psychique du Christ, à laquelle elle tâche de se conformer non seulement en méditant la vie et la passion du Sauveur, mais encore en faisant siens les états intérieurs, par lesquels il a glorifié son Père. Ensuite, elle est admise peu à peu à pénétrer dans « l'intérieur simple, vivant et glorieux » (levende, gloriose, eenvoldige binnenste) de Jésus, qui constitue le moyen simple pour contempler en nudité d'esprit l'Essence de la divinité ftot een bloët, weselic aenscouwen der godheit). Jamais, pas même dans les plus hauts états de l'union mystique, le Cuisinier n'abandonne ce recours constant à l'intérieur de Jésus. Imiter le Christ, c'est pour lui vivre le Christ et vivre Dieu par le Christ. La terminologie de l'extérieur et des deux intérieurs du Christ est bien propre au Cuisinier. &amp;0 Bien que la doctrine de l'humbie convers reflete avant tout une expérience authentique, elle a subi cependant des influences diverses. La plus décisive est bien celle de Jean Ruusbroec, son maître. l'ient </w:t>
      </w:r>
      <w:r w:rsidRPr="003100FB">
        <w:rPr>
          <w:bCs/>
          <w:szCs w:val="24"/>
        </w:rPr>
        <w:lastRenderedPageBreak/>
        <w:t>ensuite celle de Hadewijch, dont il a assimilé plus encore peutêtre que Ruusbroec lui-même la doctrine de l'amour (minne). D'autres sources ont été pour lui le pseudoAréopagite, Augustin, Grégoire le Grand, Bernard de Clairvaux, dont les noms reviennent souvent sous sa plume. Il ne manque même pas de citer Aristote ! Enfin, il est tres probable qu'il a subi l'influence d'Eckhart (son grand ennemi !) ou du courant d'idées que celui-ci a déclenché. Comme d'ailleurs pour Ruusbroec, l'étude systématique des influences qu'a subies son grand disciple reste à faire. 607 L'influence du « bon cuisinier » lui-même s'est exercée de façon manifeste sur Alijt Bake, Gerlach Peters, Henri Mande (DS, t. 7, col 223), ainsi que sur plusieurs écrits anonymes traitant de la Passion. On trouve des réminiscences plus ou moins précises de sa doctrine dans l'œuvre de Gérard Grote, de Jacques Roecx, de l'an Winghe par exemple. Dans bien des rapiaria tant dans les anciens Pays-Bas qu'en pays germanique les dictons de van Leeuwen se reconnaissent à lincipit stéréotypé : « Ceci est du Cuisinier ».</w:t>
      </w:r>
    </w:p>
    <w:p w14:paraId="3F9914EA" w14:textId="77777777" w:rsidR="00CF7F3B" w:rsidRPr="003100FB" w:rsidRDefault="00000000">
      <w:pPr>
        <w:spacing w:after="120" w:line="360" w:lineRule="auto"/>
        <w:ind w:firstLine="283"/>
        <w:jc w:val="both"/>
        <w:rPr>
          <w:bCs/>
          <w:szCs w:val="24"/>
        </w:rPr>
      </w:pPr>
      <w:r w:rsidRPr="003100FB">
        <w:rPr>
          <w:bCs/>
          <w:szCs w:val="24"/>
        </w:rPr>
        <w:t>Henri Pomerius, De vita fratris Johannis de Leuwis, dans De origine monasterit l'iridisvallis, éd. Analecta bollandiana, t. &amp;, 1885, p. 309-322. - Obituaire de Groenendael, éd. M. Dykmans, Bruxelles, 1940. - Pieter Croon, Cocus Bonus ofte Geestelycke bemerckingen op de tafel ende spysen van een volkommen maeltyt, Bruges, 1663. -- W de l'reese, De lofredenen van Jan van Leeuwen, den kok van Groenendaal, op Jan var Ruusbroec, dans Het Belfort, t. 10, 1895, p. 169-181, 253-258. - C. G. N de l'ooys, De handschriften van Jan van Leeusven s werken, dans Tijdschrift voor Nederlandse Taalen Letterkunde (- TNTL), t. 44, 1903, p. 138-157 ; Twee christen-demokraten uit de 1és eeuw, dans Litterkundige studieën, 1910, p. 1-30 ; Fragmenten uit Jan van Leeuwen s werken, TNTL, t. 26, 4915-1916, p. 1234188, 153-183, 241-280. - P. O'Sheridan, La doctrine vauvertine sur le communisme ecclésiastique, dans Revue des sciences religieuses, t. 8, 1928, p. 196-229, 552-567 ; t. 9, 1929, p. 43 :60.</w:t>
      </w:r>
    </w:p>
    <w:p w14:paraId="6EC41DC3" w14:textId="77777777" w:rsidR="00CF7F3B" w:rsidRPr="003100FB" w:rsidRDefault="00000000">
      <w:pPr>
        <w:spacing w:after="120" w:line="360" w:lineRule="auto"/>
        <w:ind w:firstLine="283"/>
        <w:jc w:val="both"/>
        <w:rPr>
          <w:bCs/>
          <w:szCs w:val="24"/>
        </w:rPr>
      </w:pPr>
      <w:r w:rsidRPr="003100FB">
        <w:rPr>
          <w:bCs/>
          <w:szCs w:val="24"/>
        </w:rPr>
        <w:t>H. Dorresteijn, De phasen van het mystieke leven naar Jar van Leeuwen s tractaat : Wat dat een armen mensche van gheeste toebehoert (avec édition du texte). OGE, t. 8, 1934, p. 538 ; « Der Kerken daghe » in haar wisselende vormen en beteekenis, OGE, t. 9, 1935, p. 5-28. - Anton van Duinkerken,. Ruusbroee en Jan van Leeuwen als dichters, dans De Gids, t. 99, 1985, p. 342349. - L. Reypens, Het toppunt der beschouwing naar Jan van Leeuwen, OGE, t. 9, 1935, p. 24-60. - J. Lechner, Der olämische Mystiker Johannes von Lôwen in deutschen Handschriften, ZAM, t. 11, 1936, p. 192-209. - B. Spaapen, De Decaloog-verhandelingen van Jan van Leeuwen, dans Nieuwe Stoffen voor de Studie van het Middelnederlandsch Gebodenondericht, OGE, t. 14, 1940, p. 103-</w:t>
      </w:r>
      <w:r w:rsidRPr="003100FB">
        <w:rPr>
          <w:bCs/>
          <w:szCs w:val="24"/>
        </w:rPr>
        <w:lastRenderedPageBreak/>
        <w:t>107. - St. Axters, Jan van Leeuwen. Een bloemlezing uit zijn werken, Anvers, 1943. - L. Reypens, Een Bloemlezing uit de werken van Jan van Leeuwen, OGE, t. 17, 2, 1943, p. 154161. - A. Ampe, De goede coc van Groenendaal, dans Streven, 1944, p. 94-104 - J. W. N. Delteijk, Jan van Leeuwen en zijn tractaat : l'an l'ijf manieren broederliker minnen (avec édition du texte). Utrecht-Nimegue, 1947.</w:t>
      </w:r>
    </w:p>
    <w:p w14:paraId="74B6A9FD" w14:textId="77777777" w:rsidR="00CF7F3B" w:rsidRPr="003100FB" w:rsidRDefault="00000000">
      <w:pPr>
        <w:spacing w:after="120" w:line="360" w:lineRule="auto"/>
        <w:ind w:firstLine="283"/>
        <w:jc w:val="both"/>
        <w:rPr>
          <w:bCs/>
          <w:szCs w:val="24"/>
        </w:rPr>
      </w:pPr>
      <w:r w:rsidRPr="003100FB">
        <w:rPr>
          <w:bCs/>
          <w:szCs w:val="24"/>
        </w:rPr>
        <w:t>St. Axters, Geschiedenis van de l'roomheid in de Nederlanden, t. 2, Anvers, 1953, p. 294-318. - Fr. Hermans, Le premier disciple de Ruysbroeck. Jan van Leeuwen, 1308-1378, VS, t. 99, 4958, p. 64-85. - St. Axters, Christoforaat naar Maria s voorbeeld bij Jan van Leeuwen, OGE, t. 32, 1958, p. 412-420, - A. Ampe, De ootmoed en de loutering bij Jan van Leeuwen, OGE, t. 33, 1959, p. 225-290. - R. Lievens, Een Rapiarium uit Jan van Leeuwen (avec édition du texte), dans Handelingen der Zuidnederlandse Maatschappij voor Taalen Letterkunde en Geschiedenis, t. 43, 1959-1960, p. 73-84. - B. Spaapen, Jan van Leeuwen. Omvorming in en langs Christus'binnenste, dans Middeleeuwse Passiemystiek, OGE, t. 35, 1961, p. 259-260 et 274-299 ; t. 40, 1966, p. 13 (influence de van Leeuwen). - R. Deforce, Hadewycks invloed op Jan van Leeuwen s tractaat De rolle vander moedigher minne (avec édition du texte), these de licence non publiée ; cf Revue belge de philologie et d'histoire, t. 41, 1963, p. 215 sw. - St. Axters, Jan van Leeuwen, dans Nationaal Biografisch Woordenboek, t. 2, 1966, p. 441445. ;</w:t>
      </w:r>
    </w:p>
    <w:p w14:paraId="1EA43B55" w14:textId="77777777" w:rsidR="00CF7F3B" w:rsidRPr="003100FB" w:rsidRDefault="00000000">
      <w:pPr>
        <w:spacing w:after="120" w:line="360" w:lineRule="auto"/>
        <w:ind w:firstLine="283"/>
        <w:jc w:val="both"/>
        <w:rPr>
          <w:bCs/>
          <w:szCs w:val="24"/>
        </w:rPr>
      </w:pPr>
      <w:r w:rsidRPr="003100FB">
        <w:rPr>
          <w:bCs/>
          <w:szCs w:val="24"/>
        </w:rPr>
        <w:t>Bernard SPAAPEN.</w:t>
      </w:r>
    </w:p>
    <w:p w14:paraId="1D84FF6D" w14:textId="77777777" w:rsidR="00CF7F3B" w:rsidRPr="003100FB" w:rsidRDefault="00000000">
      <w:pPr>
        <w:spacing w:after="120" w:line="360" w:lineRule="auto"/>
        <w:ind w:firstLine="283"/>
        <w:jc w:val="both"/>
        <w:rPr>
          <w:bCs/>
          <w:szCs w:val="24"/>
        </w:rPr>
      </w:pPr>
      <w:r w:rsidRPr="003100FB">
        <w:rPr>
          <w:bCs/>
          <w:szCs w:val="24"/>
        </w:rPr>
        <w:t>443. JEAN LEONARDI (saint), fondateur des dercs réguliers de la Mère de Dieu, 1541-1609. - 1. l'ie. - 2. Œuvres et personnalité spirituelle. - 3. Histoire et auteurs spirituels de la congrégation.</w:t>
      </w:r>
    </w:p>
    <w:p w14:paraId="1247C062" w14:textId="77777777" w:rsidR="00CF7F3B" w:rsidRPr="003100FB" w:rsidRDefault="00CF7F3B">
      <w:pPr>
        <w:rPr>
          <w:bCs/>
          <w:szCs w:val="24"/>
        </w:rPr>
      </w:pPr>
    </w:p>
    <w:p w14:paraId="65AC2386" w14:textId="77777777" w:rsidR="00CF7F3B" w:rsidRPr="003100FB" w:rsidRDefault="00000000">
      <w:pPr>
        <w:spacing w:before="240" w:after="120" w:line="240" w:lineRule="auto"/>
        <w:rPr>
          <w:bCs/>
          <w:szCs w:val="24"/>
        </w:rPr>
      </w:pPr>
      <w:r w:rsidRPr="003100FB">
        <w:rPr>
          <w:bCs/>
          <w:szCs w:val="24"/>
        </w:rPr>
        <w:t>JEAN DE LEEUWEN - S. JEAN LEONARDI 608</w:t>
      </w:r>
    </w:p>
    <w:p w14:paraId="17DBC72A" w14:textId="77777777" w:rsidR="00CF7F3B" w:rsidRPr="003100FB" w:rsidRDefault="00000000">
      <w:pPr>
        <w:spacing w:after="120" w:line="360" w:lineRule="auto"/>
        <w:ind w:firstLine="283"/>
        <w:jc w:val="both"/>
        <w:rPr>
          <w:bCs/>
          <w:szCs w:val="24"/>
        </w:rPr>
      </w:pPr>
      <w:r w:rsidRPr="003100FB">
        <w:rPr>
          <w:bCs/>
          <w:szCs w:val="24"/>
        </w:rPr>
        <w:t>4. l'ie. - Jean Leonardi est né à Diecimo, pres de Lucques, probablement en 1541 (certains historiens penchent pour 1543), sans qu'on puisse préciser davantage, les archives paroissiales ayant été détruites. Il est mort à Rome, Le 9 octobre 1609 ; il fut béatifié en 1861 et canonisé par Pie xr le 17 avril 1938 ; sa fête liturgique est fixée au 9 octobre.</w:t>
      </w:r>
    </w:p>
    <w:p w14:paraId="657456EB" w14:textId="77777777" w:rsidR="00CF7F3B" w:rsidRPr="003100FB" w:rsidRDefault="00000000">
      <w:pPr>
        <w:spacing w:after="120" w:line="360" w:lineRule="auto"/>
        <w:ind w:firstLine="283"/>
        <w:jc w:val="both"/>
        <w:rPr>
          <w:bCs/>
          <w:szCs w:val="24"/>
        </w:rPr>
      </w:pPr>
      <w:r w:rsidRPr="003100FB">
        <w:rPr>
          <w:bCs/>
          <w:szCs w:val="24"/>
        </w:rPr>
        <w:t xml:space="preserve">Le dernier de sept freres, Jean fit ses premières études à Lucques ; il exerça plusieurs années la profession de pharmacien. Il était alors membre d'une compagnia dei Colombini, sorte d'Oratorio, comme il en existait tant en Italie. Pour répondre à l'appel au sacerdoce qu'il ressentait, il entreprit, sur le conseil de son confesseur le dominicain Paolino Bernardini t 1585, les études d'humanités, de </w:t>
      </w:r>
      <w:r w:rsidRPr="003100FB">
        <w:rPr>
          <w:bCs/>
          <w:szCs w:val="24"/>
        </w:rPr>
        <w:lastRenderedPageBreak/>
        <w:t>philosophie et de théologie ; il fut ordonné prêtre le 22 décembre 1572 et célébra sa première messe le 6 janvier suivant.</w:t>
      </w:r>
    </w:p>
    <w:p w14:paraId="3B376C35" w14:textId="77777777" w:rsidR="00CF7F3B" w:rsidRPr="003100FB" w:rsidRDefault="00000000">
      <w:pPr>
        <w:spacing w:after="120" w:line="360" w:lineRule="auto"/>
        <w:ind w:firstLine="283"/>
        <w:jc w:val="both"/>
        <w:rPr>
          <w:bCs/>
          <w:szCs w:val="24"/>
        </w:rPr>
      </w:pPr>
      <w:r w:rsidRPr="003100FB">
        <w:rPr>
          <w:bCs/>
          <w:szCs w:val="24"/>
        </w:rPr>
        <w:t>Chargé de l'église S. Giovanni della Magione, il s'adonna avec succes à l'enseignement du catéchisme aux enfants et aussi aux adultes. Il institua pour les laïcs et les prêtres qui s'occupaient de l'évangélisation des enfants une compagnia della dottrina cristiana ; il publia à leur intention sa Dottrina cristiana en 1574 et rédigéa le Regolamento de la « compagnie ». Il travaillait en même temps à promouvoir la communion fréquente et l'exercice des Quarante heures. Des 1574, il réunissait des « preti riformati della Beata l'ergine » ; Paul v reconnut, en 1614, cette nouvelle fondation sous le titre d'Institut de la Mère de Dieu. Les trois premiers membres s'appelaient Giorgio Arrighini, qui resta frère convers, Gian Battista Cioni et son cousin Cesare Franciotti. Ils s'établirent d'abord aupres de l'église S. Maria della Rosa, puis, en 1581, pres de l'église S. Maria Corteorlandini. Ils furent beaucoup aidés en leurs débuts par les dominicains de Lucques (Paolino et Francesco Bernardini, Benedetto Onesti).</w:t>
      </w:r>
    </w:p>
    <w:p w14:paraId="583F0A3D" w14:textId="77777777" w:rsidR="00CF7F3B" w:rsidRPr="003100FB" w:rsidRDefault="00000000">
      <w:pPr>
        <w:spacing w:after="120" w:line="360" w:lineRule="auto"/>
        <w:ind w:firstLine="283"/>
        <w:jc w:val="both"/>
        <w:rPr>
          <w:bCs/>
          <w:szCs w:val="24"/>
        </w:rPr>
      </w:pPr>
      <w:r w:rsidRPr="003100FB">
        <w:rPr>
          <w:bCs/>
          <w:szCs w:val="24"/>
        </w:rPr>
        <w:t>C'est de cette manière que Leonardi contribua à la réforme de l'Église et qu'il prit le contre-pied du mouvement protestant qui, sous l'impulsion de Pietro l'ermigli et Bernardino Ochino, faisait de Lucques l'un de ses centres les plus actifs. Ce zele apostolique indisposa hérétiques et autorités locales et provoqua de tenaces persécutions et l'exil.</w:t>
      </w:r>
    </w:p>
    <w:p w14:paraId="0578AFF6" w14:textId="77777777" w:rsidR="00CF7F3B" w:rsidRPr="003100FB" w:rsidRDefault="00000000">
      <w:pPr>
        <w:spacing w:after="120" w:line="360" w:lineRule="auto"/>
        <w:ind w:firstLine="283"/>
        <w:jc w:val="both"/>
        <w:rPr>
          <w:bCs/>
          <w:szCs w:val="24"/>
        </w:rPr>
      </w:pPr>
      <w:r w:rsidRPr="003100FB">
        <w:rPr>
          <w:bCs/>
          <w:szCs w:val="24"/>
        </w:rPr>
        <w:t xml:space="preserve">Cet esprit de réforme fut mis à contribution par le Saint-Siege. En 1584 ; Leonardi est à Rome l'ami intime de Philippe Neri. Celui-ci le présente à Grégoire xx. En septembre 1592, à la demande de Clément vu, la congrégation des évêques et réguliers nomme Leonardi administrateur pontifical.du sanctuaire de la Madonna dell'Arco, à Naples. Il devait régler un conflit délicat entre l'évêque de Nole et la commune de Sant'Anastasia : à qui donc revenaient les aumônes du sanctuaire ? L'année suivante, le pape lui confie une affaire plus délicate : la réforme de la congrégation bénédictine de Montevergine, au royaume de Naples. D'autres délégués, et même des évêques, avaient échoué dans cette tâche. « Leonardi était d'une bien autre trempe, accoutumé qu'il était à surmonter les plus grands obstacles avec fermeté et douceur » (Tranfaglia, Montevergine e la Congregazione l'erginiana, Montevergine, 1966, p. 41). Il visita lui-même.à peu pres tous les couvents (il y en avait une soixantaine) pour se rendre compte des désordres à redresser et des besoins à soulager. A partir des relations qu'il rédigeait au cours de ses visites (le manuscrit en est conservé aux archives générales de la congrégation de la Mère de Dieu), on voit sa manière : 609, il se rend compte par lui-même de l'état de la maison, de l'observance de ia clôture, de la pauvreté des locaux et des </w:t>
      </w:r>
      <w:r w:rsidRPr="003100FB">
        <w:rPr>
          <w:bCs/>
          <w:szCs w:val="24"/>
        </w:rPr>
        <w:lastRenderedPageBreak/>
        <w:t>personnes, et il s'entrétient avec chaque religieux, etc. Les résultats de la visite {elle s'échelonna sur cinq années) furent le renouvellement de la pauvreté, l'élimination de l'ingérence laïque dans la vie des monasteres, le rétablissement de la discipline réguliere, le choix de supérieurs dignes, l'adoption d'un bréviaire particulier, surtout l'ouverture d'un noviciat modele à Montevergine. Tout cela revigora la congrégation.</w:t>
      </w:r>
    </w:p>
    <w:p w14:paraId="02033621" w14:textId="77777777" w:rsidR="00CF7F3B" w:rsidRPr="003100FB" w:rsidRDefault="00000000">
      <w:pPr>
        <w:spacing w:after="120" w:line="360" w:lineRule="auto"/>
        <w:ind w:firstLine="283"/>
        <w:jc w:val="both"/>
        <w:rPr>
          <w:bCs/>
          <w:szCs w:val="24"/>
        </w:rPr>
      </w:pPr>
      <w:r w:rsidRPr="003100FB">
        <w:rPr>
          <w:bCs/>
          <w:szCs w:val="24"/>
        </w:rPr>
        <w:t>Durant sa mission auprès de la congrégation de Montevergine, l'évêque d'Aversa, Bernardino Morra, lui confia pendant plusieurs mois l'administration de son diocèse. En 1601, après avoir été commissaire apostolique auprès de ses propres religieux de Lucques, Leonardi fut envoyé au monastère de l'Allombreuse, sur l'invitation du cardinal-protecteur Benedetto Giustiniani, qui voulait faire bénéficier cette congrégation de l'expérience de Leonardi. D'autres visites canoniques seraient à signaler : celle, par exemple, des servites de Marie, au Monte Senario, celle de la congrégation des Écoles Pies de Joseph Calasanz, etc. Le saint revenait régulièrement à Rome (l'église où était vénérée la Madonna Porta della romana sicurezza, S. Maria in Portico, avait été confiée à ses religieux, en 1601) pour rendre compte des missions accomplies. C'était aussi pour en recevoir d'autres. Il fut chargé du couvent de Sainte-Praxede, des capucines de Sant'Urbano et des oblates de sainte Françoise Romaine de Tor de Specchi. C'est dans ces années 1602-1603, que Jean Leonardi, enrichi par les vicissitudes multiples de sa vie et par son expérience de la vie de l'Église, s'employa, avec l'Espagnol Jean-Baptiste l'ivés, à la fondation du collège de Propaganda fide. Bien que ce collège ne fut officiellement reconnu que le 1er août 1627 par la bulle Immortalis Dei Filius d'Urbain VIII, l'ivés et Leonardi furent à son origine. Pie XI soulignait, le 24 mai 1927, « les humbles et modestes débuts (du Collegio Urbano) dans lesquels s'étaient dépensés l'activité et le zèle du bienheureux Jean Leonardi » (cité infra). En 1609, l'influenza se déclara dans Rome : elle frappa dix des quatorze compagnons du saint. Jean se dévoua au chevet des siens ; il fut à son tour atteint et mourut le 9 octobre 1609.</w:t>
      </w:r>
    </w:p>
    <w:p w14:paraId="50404796" w14:textId="77777777" w:rsidR="00CF7F3B" w:rsidRPr="003100FB" w:rsidRDefault="00000000">
      <w:pPr>
        <w:spacing w:after="120" w:line="360" w:lineRule="auto"/>
        <w:ind w:firstLine="283"/>
        <w:jc w:val="both"/>
        <w:rPr>
          <w:bCs/>
          <w:szCs w:val="24"/>
        </w:rPr>
      </w:pPr>
      <w:r w:rsidRPr="003100FB">
        <w:rPr>
          <w:bCs/>
          <w:szCs w:val="24"/>
        </w:rPr>
        <w:t xml:space="preserve">2. Personnalité spirituelle et œuvres. - 10 La personnalité de Jean Leonardi se situe dans le mouvement spirituel de la réforme catholique. Le saint avait la stature morale d'un réformateur. À la base de toute réforme, il imposait l'exemple. Comme il l'écrivait lui-même au pape Paul V, ceux qui désiraient réformer les autres, devaient tout d'abord être eux-mêmes « des miroirs de toutes les vertus », « des lumières placées sur le chandelier », et entraîner « par l'intégrité de la vie et la splendeur des mœurs » (Riforma…, manuscrit). Il manifeste le même souci dans la réforme des ordres religieux. Dans ses visites canoniques, par exemple, il incite à la création d'un couvent-type qui servirait de </w:t>
      </w:r>
      <w:r w:rsidRPr="003100FB">
        <w:rPr>
          <w:bCs/>
          <w:szCs w:val="24"/>
        </w:rPr>
        <w:lastRenderedPageBreak/>
        <w:t>norme aux autres et à l'érection d'un noviciat-pilote qui formerait des sujets selon les Constitutions. Pour harmoniser la réforme, il souhaitait une Congrégation des réguliers, composée de religieux de tous ordres, qui fut moins un organe juridique, mais un instrument vital au service des ordres ; tout en respectant la personnalité de ces ordres divers, elle favoriserait la rencontre des supérieurs majeurs et la mise en commun de leurs expériences (Del modo di restituire ms cité infra). Dans le gouvernement de sa congrégation comme dans les missions qui lui furent confiées, Jean Leonardi manifesta un tempérament, humain et spirituel, très équilibré et un grand sens du discernement. Pour lui, la vertu la plus haute était l'obéissance ; il la pratiquait en acceptant héroïquement contradictions ou persécutions, et il la recommandait instamment. L'âme de son esprit de service dans l'Église, c'était son imitation de la Vierge et sa dévotion mariale indéfectible.</w:t>
      </w:r>
    </w:p>
    <w:p w14:paraId="4D0716CB" w14:textId="77777777" w:rsidR="00CF7F3B" w:rsidRPr="003100FB" w:rsidRDefault="00000000">
      <w:pPr>
        <w:spacing w:after="120" w:line="360" w:lineRule="auto"/>
        <w:ind w:firstLine="283"/>
        <w:jc w:val="both"/>
        <w:rPr>
          <w:bCs/>
          <w:szCs w:val="24"/>
        </w:rPr>
      </w:pPr>
      <w:r w:rsidRPr="003100FB">
        <w:rPr>
          <w:bCs/>
          <w:szCs w:val="24"/>
        </w:rPr>
        <w:t>29 Œuvres. - Jean Leonardi a beaucoup écrit, mais peu publié. 1} Les ouvrages qu'il fit imprimer concernent surtout l'évangélisation des enfants et la morale familiale a). Dottrina cristiana da insegnarsi dalli curati nelle loro parrocchie a' fanciulli della città di Lucca e sua diocesi (Lucques, 1574). Cette Dottrina demeura le catéchisme classique du diocèse jusqu'à la fin du 19e siècle ; il fut souvent réimprimé et adapté b). Instituzione d'una famiglia cristiana, Rome, 1591, 1673 ; Naples, 1642 ; Lucques, 1861. - c). Trattato del sano ornamento delle donne, Rome, 1593, 1594, 1673, 1862 ; anthologie d'auteurs classiques et chrétiens. - d). Trattato della buona educazione de' figliuoli, Naples, 1594 ; Rome, 1862. - e). Narrazione della miracolosa imagine della B. Vergine…. di S. Maria in Portico di Roma, Rome, 1605, 1656, 1673. - f). Memoriale alle donne maritate per vivere virtuosamente co loro mariti, Lucques, 1608, 1737 ; Rome, 1673. 2} Les œuvres inédites de Leonardi sont nombreuses et diverses ; on peut regretter que plusieurs d'entre elles n'aient pas été publiées. Nous citons les plus importantes (voir le détail dans F. Sarteschi, p. 22-26). a). Sur les Constitutions des dercs de la Mère de Dieu, infra. - b). Del modo di restituire in breve e di conservare l'osservanza regolare in tutte le religioni. - c). De religionum et religiosorum praesenti et futura reformatione. - d). Trattato del buon governo delle religioni. - e). Per la riforma universale di tutta la Chiesa, présenté à Paul V. - f) Delle regole da osservarsi nella Compagnia della Dottrina cristiana : publié, avec les modifications successives, par E. Lazzareschi, Regolamento generale della Compagnia fondata dal B. Giovanni Leonardi, Lucques, 1907. - g). De charitate. - h). Meditazioni (44) sur la vie purgative, illuminative et unitive. - i) Divers Sermons. - j). De nombreuses lettres de ou à Leonardi ; F. Ferraironi a publié six lettres du saint (Tre secoli., p. 214-219).</w:t>
      </w:r>
    </w:p>
    <w:p w14:paraId="2402374D" w14:textId="77777777" w:rsidR="00CF7F3B" w:rsidRPr="003100FB" w:rsidRDefault="00000000">
      <w:pPr>
        <w:spacing w:after="120" w:line="360" w:lineRule="auto"/>
        <w:ind w:firstLine="283"/>
        <w:jc w:val="both"/>
        <w:rPr>
          <w:bCs/>
          <w:szCs w:val="24"/>
        </w:rPr>
      </w:pPr>
      <w:r w:rsidRPr="003100FB">
        <w:rPr>
          <w:bCs/>
          <w:szCs w:val="24"/>
        </w:rPr>
        <w:lastRenderedPageBreak/>
        <w:t>3. Histoire de l'ordre et auteurs spirituels. - 19 Les Constitutions, écrites par le fondateur et révisées par lui tout au cours de sa vie, furent successivement approuvées par la curie diocésaine et le Saint-Siège. C'est au nom de Clément VIII que le cardinal Cesare Baronio, considéré par l'ordre comme un second fondateur et son intrépide défenseur, approuva les Constitutions en 1604. Le texte n'en fut publié qu'en 1851, accompagné des bulles de Clément VIII (Ex quo divina, 1595, reconnaissant la fondation et accordant l'exemption ; Illius apostolicae, 1604, approuvant les Constitutions), de Paul V (In supremo militantis, 1619) et de Grégoire XV (In supremo apostolatus, 1621) donnant à la fondation les caractéristiques et les privilèges d'un ordre régulier, etc. Les religieux de Jean Leonardi s'engagerent par des vœux simples d'obéissance et de persévérance, puis de chasteté, et ensuite de pauvreté, jusqu'au moment où ils adopterent le triple lien habituel. L'ordre des dercs réguliers de la Mère de Dieu est voué au ministère sacerdotal et à tout ce qui peut promouvoir la vie chrétienne des fidèles (associations, missions, retraites, écoles, etc). Jean Leonardi, comme à Lucques, avait fondé à Pistoia et Pescia deux groupes de prêtres réformés. Pour diverses raisons, non seulement ces groupes ne rejoignirent pas celui de Lucques, mais ils formèrent des congrégations indépendantes ; celle de Pescia, qu'avait longtemps soutenue G. B. Cioni, se rattacha, sous la direction d'Antonio Pagni (1556-1624), aux barnabites en 1623. À la mort du fondateur existaient seulement les maisons de Lucques et de Rome. Le saint ne recherchait pas le nombre, De 1614 à 1617, la congrégation des Écoles pies de saint Joseph Calasanz s'unit aux dercs de la Mère de Dieu, puis reprit son indépendance. Trois nouvelles maisons furent ouvertes au 17e siècle (Naples, 1632 et 1638 ; L'Asto, 1689, et Gênes, 1697), une au 18e (Milan, 1718), quatre au 19e (Genzano-Rome, 1841 ; Monaco, 1873 ; La Spezia, 1890 ; Massa Marittima, 1897) ; dix au 20e. L'institut compte actuellement une centaine de religieux.</w:t>
      </w:r>
    </w:p>
    <w:p w14:paraId="04103861" w14:textId="77777777" w:rsidR="00CF7F3B" w:rsidRPr="003100FB" w:rsidRDefault="00000000">
      <w:pPr>
        <w:spacing w:after="120" w:line="360" w:lineRule="auto"/>
        <w:ind w:firstLine="283"/>
        <w:jc w:val="both"/>
        <w:rPr>
          <w:bCs/>
          <w:szCs w:val="24"/>
        </w:rPr>
      </w:pPr>
      <w:r w:rsidRPr="003100FB">
        <w:rPr>
          <w:bCs/>
          <w:szCs w:val="24"/>
        </w:rPr>
        <w:t xml:space="preserve">20 Auteurs spirituels. - Le petit nombre de membres n'empêcha pas le rayonnement apostolique et intellectuel des dercs de la Mère de Dieu. L'ordre a formé des théologiens, des prédicateurs, des humanistes et des hommes spirituels. Nous relevons ci-dessous les noms des auteurs spirituels les plus importants, en renvoyant à leur notice, passée ou à venir, ou en donnant quelques renseignements essentiels. Gian Battista Cioni (1556-1623), premier compagnon du fondateur : Santi pensieri per meditare ogni giorno dell'anno, 3 vol., Lucques, 1652-1653 ; un Supplemento ou 4e partie fut ajouté par M. Grossi, 1653 ; Cioni a laissé manuscrits d'autres méditations et sermons, et : des Regulae et Constitutiones sodalitatis nobilium virorum fundatae Luccae. Sa vie a été écrite par M. Grossi (ms). G. Fiorentini (1657). L. Marracci (1696). A. Aloisi (1865). A. Guerra (1898). - C. Franciotti + 1627 a rassemblé plusieurs de ses œuvres dans des Opere spirituali (Lénise, 1622), que </w:t>
      </w:r>
      <w:r w:rsidRPr="003100FB">
        <w:rPr>
          <w:bCs/>
          <w:szCs w:val="24"/>
        </w:rPr>
        <w:lastRenderedPageBreak/>
        <w:t xml:space="preserve">ne signale pas sa notice, DS, t. 5, col. 1040-1011. D. Tucci t 1651, 4e recteur général, a laissé manuscrits des Meditationes de praecipuis B. Virginis Mariae festivitatibus, tirées en grande partie de saint Bonaventure, une vita italienne de Jean Leonardi, dont s'est beaucoup servi L. Marracci, et divers traités : Dell'orazione mentale, De vitiis, Delle virtù, Del progresso nel servizio di Dio, 3 volumes de sermons, un Trattato della virtù del ubbidienza, etc. - Alexandre Coli + 1657 : Sacro fonte di lagrime di Cristo, della B. Vergine, de' giusti et de' penitenti, Naples, 1635, des sermons sur la Vierge, Sertum virgineum, Lucques, 1638. Manuscrits : Acta Jesu Christi Redemptoris, Commentaria in B. Joannis evangelium (4 vol.). Commentaria in Cantica canticorum. - Francisco Leonardi + 1664 : Breve relazione della vita e morte del ven. P. Gio. Leonardi, Rome, 1651. Manuscrits : Templum mysticum Salomonis veri seu Deipara in templo Salomonis adumbrata ; De conceptione Immaculatae Deiparae…, perdu ; Cento meditazioni in onore del gloriosissimo S. Giuseppe ; un abrégé de la vie de C. Franciotti. Marc Grossi + 1669, comme plusieurs de ses confrères, a publié des ouvrages sur la « sainte Face » de Lucques, Luccensium pietas in Jesu Christi cruci affixi imaginem, quam vulgo l'ultum sanctum dicunt, Liucques, 1665 ; Meditazioni e soliloquii per prepararsi alla santissima comunione, Lucques, 1658. A laissé en manuscrit une vita de G. B. Cioni, des Leziont sopra Giob, Tobia e Giosuè. - Hippolyte Marracci (1604-1675), le grand mariologue du siècle ; voir sa notice. - J. Capriolo 11675 a publié des Conciones quadragesimales, Rome, 1668, et laissé manuscrits des Affetti di un'anima al Crocifisso. - Bartolomeo Beverint + 1686, humaniste et historien de Lucques, a publié des Discorsi sacri, Lucques, 1658 (2e éd complétée, Lénise, 1682), des Prediche, Discorsi e Lezioni, Lénise, 1691. Il composa un important traité sur l'Assomption, découvert récemment et publié par C. Balic, De corporali morte Deiparae, Rome, 1950. On trouve dans les archives de l'ordre un traité anonyme contre le quiétisme : Dottrine de'moderni contemplativi, qui s'en prend à François Malaval, Michel de Molinos, Jean Falconi, Jean-Antoine Solazzi et à Th. Menghini, dont les œuvres parurent en italien entre 1673 et 1680 ; un autre traité, F'allacie de'moderni contemplativi intorno all'orazione, attaque toute sorte d'illuminés. Fulgentio Marracci +1692 a laissé manuscrits sur manuscrits, consacrés à l'Eucharistie (dans l'Écriture et la tradition, ses figures, ses emblèmes), à la Vierge (dans l'Écriture, à ses dénominations, aux figures mariales, y compris une Biblia virginea, sive Mariae Matris Dei Immaculata virginitas), aux mystères du Seigneur et de sa Mère. - C. Bellinzani t 1694 : Regole primitive delle convitirici del santissimo Bambino Gesù, Rieti, 1713 (l'auteur était le fondateur de cette association) ; elles furent plusieurs fois rééditées au 18e siècle ; La nutrice spirituale del Bambino Gesù, overo modo di allevare e far crescere spiritualmente Gesù Bambino nel proprio cuore, Rome, 1656 ; Pellegrinaggio spirituale </w:t>
      </w:r>
      <w:r w:rsidRPr="003100FB">
        <w:rPr>
          <w:bCs/>
          <w:szCs w:val="24"/>
        </w:rPr>
        <w:lastRenderedPageBreak/>
        <w:t>alla santa Casa di Loreto, Rome, 1672. - Didaco Minutoli +1696 : Istituto e Regole della Compagnia della divina Grazia, Rome, 1698.</w:t>
      </w:r>
    </w:p>
    <w:p w14:paraId="7D4F8593" w14:textId="77777777" w:rsidR="00CF7F3B" w:rsidRPr="003100FB" w:rsidRDefault="00000000">
      <w:pPr>
        <w:spacing w:after="120" w:line="360" w:lineRule="auto"/>
        <w:ind w:firstLine="283"/>
        <w:jc w:val="both"/>
        <w:rPr>
          <w:bCs/>
          <w:szCs w:val="24"/>
        </w:rPr>
      </w:pPr>
      <w:r w:rsidRPr="003100FB">
        <w:rPr>
          <w:bCs/>
          <w:szCs w:val="24"/>
        </w:rPr>
        <w:t xml:space="preserve">Ludovico Marracci +1700, frère d'Hippolyte et de Fulgence, est célèbre comme théologien, linguiste, historien des religions, et aussi comme auteur spirituel. L'oir sa notice. - Maximilien Deza + 1704 ; cf DS, t. 3, col. 797-798. - Peregrinus Pellegrini + 1704 est bien connu pour ses traductions, extraits et adaptations des œuvres de François de Sales, Aphorismi sacri, overo detti notabili di S. Francesco, Gênes, 1668 ; Idea del buon governo per i superiori religioso, 1676, etc. Fr. M. Campione + 1713 est un théologien et un moraliste : Zstruzione del dero…., Rome, 1702, plusieurs fois réédité ; Jnstructio pro se praeparantibus ad audiendas confessiones, Rome, 1703 (5e éd., l'enise, 17238) ; Esercitit spirituali per gli ordinandi et altri ecclesiastici., Rome, 1705. Campione a laissé de nombreux traités canoniques, des dissertations théologiques et des réfutations des hérésies. - B. Perotti + 1714 : Lo schiavo di Maria l'ergine, Lucques, 1662 (H. Marracci le lui attribue) ; L'atrio de'sacerdoti cioè considerationi in ordine allo stato ecclesiastico, Lucques, 1675, 1711 ; Gênes, 1687 ; Motici di devozione proposti alla considerazione degl ecclesiastici, 1676 (extrait du précédent). Costantino Roncaglia + 1737 a publié des ouvrages de théologie, de morale et de controverse, une édition annotée de l'Historia ecclesiastica de Noël Alexandre (Lucques, 1734), et aussi : La famiglia cristiana istruita nelle sue obbligazioni, Lucques, 1711 ; l'enise, 1713. - V. N. De Nobili t 1742 : ses Lezioni sacre e morali (3 vol., Naples, 1749) sont ses œuvres completes publiées sans ordre ni plan par son frère Domenico ; on y trouve, entre autres, des Riflessioni sacre e morali, des Lezioni sopra 1 l'angeli, des Discorsi sacri e morali, et une Novena per l'anime del Purgatorio. Quintino Roncaglia + 1747, frère de Costantino et 10€ recteur général, a laissé manuscrits : une réponse à L. A. Muratori, Contra Lampridium pro Immaculata B. M. l'irginis Conceptione ; un traité inachevé, De mystica theologia ; un De virtutibus theologalibus in : 613 gradu heroico, etc. - Sebastiano Paoli + 1751, célebre prédicateur, est à retenir ici pour ses biographies de moines, religieux, religieuses, évêques, son Mese eucaristico (Naples, 1742), traduit d'Alvarez de Paz, ses Ragionamenti familiari a guisa di meditaziont sopra la $. l'ergine… (l'enise, 1748), son édition des sermons de saint Pierre Chrysologue (l'enise, 1750), ses Prediche quaresimali (l'enise, 1752) et sa Biblioteca Gerosolimitana. On a aussi de lui, en manuscrit, des l'indiciae veterum sanciorum Patrum (1727), etc. Fr. Franchi t 1751 a traduit des œuvres de Jean Crasset, de Nepveu, de La Colombiere et l'Année dominicaine. - Domenico De Nobili + 1758, frère de l'incenzio : Feste della l'ergine., con una novena…. e le meditaziont per tutte le feste, Naples, 1732 ; Lezioni sacre e morali. sopra i l'angeli., 2 vol., Naples, 1740. Il a également composé une l'ita manuscrite de Jean Leonardi, des Prediche per esercizi He des Prediche </w:t>
      </w:r>
      <w:r w:rsidRPr="003100FB">
        <w:rPr>
          <w:bCs/>
          <w:szCs w:val="24"/>
        </w:rPr>
        <w:lastRenderedPageBreak/>
        <w:t>quaresimali, etc. Carolo Antonio Erra 1771, en dehors de son Historia utriusque Testamenti (2 vol., Naples, 1747 ; 8 vol., l'enise, 1760), d'inédits théologiques et d'une histoire des hérésies, s'est surtout consacré à l'histoire de l'ordre ; ses travaux sont pour la plupart restés manuscrits : Storia della congregazione, une Continuazione del Diario commencé par L. Marracci ; il publia un Breve ragguaglio della miracolosa imagine di S. Maria in Portico, Rome, 1743. - Jean-Dominique Mansi, 1692-1779 ; voir DTC, t. 9, 1927, col. 1915-1916. -L. Pasquali + 1905 a publié une partie du considérable dossier marial qu'il avait réuni : S. Maria in Portico nella storia di Roma, 2 vol., Rome, 1902-1904.</w:t>
      </w:r>
    </w:p>
    <w:p w14:paraId="6EC45C46" w14:textId="77777777" w:rsidR="00CF7F3B" w:rsidRPr="003100FB" w:rsidRDefault="00000000">
      <w:pPr>
        <w:spacing w:after="120" w:line="360" w:lineRule="auto"/>
        <w:ind w:firstLine="283"/>
        <w:jc w:val="both"/>
        <w:rPr>
          <w:bCs/>
          <w:szCs w:val="24"/>
        </w:rPr>
      </w:pPr>
      <w:r w:rsidRPr="003100FB">
        <w:rPr>
          <w:bCs/>
          <w:szCs w:val="24"/>
        </w:rPr>
        <w:t>4. Biographie. - Plusieurs biographies ont été tentées peu après la mort du fondateur ; souvent inachevées, elles sont restées manuscrites. À signaler : C. Franciotti, l'arrazione della oita e costumi del G. L. Fr. Leonardi, Breve relazione della vita e morte del l'en. P. G. L., Rome, 1652. - Lud. Marracci, l'ita del l'en. P. Giovanni Leonardi, lucchese, Rome, 1673, restée dassique jusqu'au 20e siècle. - C. A. Erra, l'ita, Rome, 1758. - Anonyme, l'ita cavata dai Processi, Rome, 1767. - En 1861, la béatification sucita les publications de vulgarisation de L. Barbarotta, Salvatora Bongi, A. Bianchini, et de A. Guerra en 4895. - G. Cenci, F. Ferraironi, S. Giovanni Leonardi, fondatore., Rome, 1938 ; l'ouvrage parut anonyme, avec un essai sur le 16e siècle par I. Giordani. - V. Pascucci, S. Giovanni Leonardi. Un protagonista della spiritualità del xv1 secolo, Rome, 1963 (biographie, étude critique, documents inédits). : Summarium du Proces apostolique, Congrégation des Rites, n. 1472-1483. - Pie x1, Lettre accompagnant la canonisation, AAS, t. 30, 17 avril 1938, p369-379.</w:t>
      </w:r>
    </w:p>
    <w:p w14:paraId="7E14DDA4" w14:textId="77777777" w:rsidR="00CF7F3B" w:rsidRPr="003100FB" w:rsidRDefault="00000000">
      <w:pPr>
        <w:spacing w:after="120" w:line="360" w:lineRule="auto"/>
        <w:ind w:firstLine="283"/>
        <w:jc w:val="both"/>
        <w:rPr>
          <w:bCs/>
          <w:szCs w:val="24"/>
        </w:rPr>
      </w:pPr>
      <w:r w:rsidRPr="003100FB">
        <w:rPr>
          <w:bCs/>
          <w:szCs w:val="24"/>
        </w:rPr>
        <w:t xml:space="preserve">2. Histoire de l'ordre. - C. Franciotti, Cronache della nostra congregazione, MS. - Fr. Leonardi, Memorie della congregazione (1614-1638), ms. - Lud. Marracci, Memorie di S. Maria in Portico di Roma, Rome, 1667. - P. Helyot, Histoire des ordres t. 4, Paris, 1721, p. 252-263 ; traduit, et complété en ce qui concerne les religieux de la congrégation, par F. M. Fontana + 1776, Storia degli ordini.…, 8 vol., Lucques, 1738. - F. Sarteschi, De scriptoribus congregationis dericorum regularium Matris Dei, Rome, 1753 ; source indispensable. - C. A. Erra, Storia dell imagine e chiesa di S. Maria in Portico di Campitelli, Rome, 1750 ; Ragguaglio dell unione e disunione delle Seuole Pie colla congregazione della Madre di Dio, 17953 ; Memorie dei religiosi per pietà e dottrina insigni della congregazione., 1759. E. Lazzareschi, L'insegnamento della Dottrina cristiana in Lucca, Lucques, 1909. - A. Castellucci, Le college pontifical Urbain de la Propagande, dans revue Rome, n. 169, 1927 (Paris). - M. Heimbucher, Die Orden und Kongregationen der katholischen Kirche, t. 2, Paderborn, 1934, p. 113-114. - F. Fer- *S. JEAN LEONARDI - JEAN DE LIMOGES 614 raironi, $. Giovanni </w:t>
      </w:r>
      <w:r w:rsidRPr="003100FB">
        <w:rPr>
          <w:bCs/>
          <w:szCs w:val="24"/>
        </w:rPr>
        <w:lastRenderedPageBreak/>
        <w:t xml:space="preserve">Leonardi e Propaganda Fide, Rome, 1938 ; Tre secoli di sioria dell ordine della Madre di Dio, 1939 (extraits dans M. Escobar, Ordini e congregazioni religiose, t. 1, Turin, 1951, p. 781-791) ; Le culte marial dans l'ordre des dercs réguliers., dans Maria, t. 2, Paris, 1952, p. 915-924. -L. M. Manzini, L'apostolo di Pescia, A. M. Pagni, Rome, 1941. - M. Feroci, Scritti e opere mariane nell ordine della Madre di Dio, dans Alma Socia Christi (congres marial intern. Rome, 1950), t. 11, Rome, 1953, p. 207-218. l'ittorio PascucclI. 144. JEAN DE LIMOGES, cistercien, 18° siècle. - 4. l'ie. - 2. Œuvres. 1. l'ie. La tradition manuscrite attribue un corpus relativement important d'ouvrages à un certain « maître Jean de Limoges, moine de Clairvaux ». CG. Horvath avait cru que ce personnage était Jean, prieur de Clairvaux (1206-1207), qui fut abbé de Zire, en Hongrie, de 1208 à 1218 (Johannis Lemovicensis opera omnia, t. 1, p. 3753*). P. Glorieux fit observer que la chose était loin d'être assurée et préconisa un réexamen de la question (Répertoire, t. 2, p. 252). Sur une suggestion de R. Doucet (dans Archivum franciscanum historicum, t. 27, 1934, p. 586). Horvath a pensé surmonter les difficultés chronologiques de son identification en affirmant que l'ancien abbé de Zire était à son tour à identifier avec ce moine de Clairvaux qui vers 1246 passa à l'ordre franciscain (Jean de Limoges, der Franziskaner, dans Cistercienser Chronik, t. 51, 1939, p. 257-263). L'hypothese a été acceptée par J. Leclercq (Un opuscule inédit, p.147). En réalité, les renseignements que fournissent les écrits attribués à Jean de Limoges, nous orientent vers une autre direction. Né à Limoges, sans doute dans le premier quart du 13e siècle, Jean Launa ou Lavernha (ainsi le nomment certains mss) fut un maître séculier de l'université de Paris. Dans la dédicace du Morale somnium, il se présente comme faisant partie du cercle des « devoti derici et alumni » liés à Thibaud, roi de Navarre, comte de Champagne et de Brie (cf Opera omnia, t. 1, p. 72). Dans son De dictamine, on trouve vingt-deux variations de style sur le theme d'un derc, étudiant à Paris, qui, à court d'argent, s'adresse à un oncle archidiacre, du nom de Clément, pour obtenir une aide financiere (cf Opera omnia, t. 1,p.5164). À part le témoignage sur le lieu de son enseignement, il est tentant de déceler dans l'illustration choisie par Jean une référence déguisée à quelque chose de personnel. Jean Launa était-il apparenté à ce Clément Launay qui de 1263 à 1266 fut sénéchal de Navarre du roi Thibaud v (cf H d'Arbois de Jubainville, Histoire des ducs et des comtes de Champagne, t. 4, 2e partie, Paris, 1864, p. 489-491) ? Jean se fit cistercien à Clairvaux après 1246 et avant 1270 (cf infra, Œuvres, 2 et 3). Écrivant à un jeune confrere de son monastère, il se qualifie dé « peregrinus serotinus » (Ep. 3, Opera omnia, t. 3, p. 95). On ignore la date de sa mort. Jean possédait une culture vaste et unifiée, relevant d'une intégration réussie de sa double formation scolastique et monastique. Parmi ses sources classiques, soulignons Aristote, Boece, Cicéron, Séneque. Les Peres de PÉglise qu'il cite le plus volontiers sont </w:t>
      </w:r>
      <w:r w:rsidRPr="003100FB">
        <w:rPr>
          <w:bCs/>
          <w:szCs w:val="24"/>
        </w:rPr>
        <w:lastRenderedPageBreak/>
        <w:t>le pseudoDenys, Augustin, Ambroise, Grégoire le Grand. Le rayon de diffusion (de l'Angleterre à la Moravie, de la Suede à l'Italie) et le nombre des manuscrits des œuvres de Jean de Limoges sont un signe de l'intérêt suscité par elles surtout aux 14€ et 15e siecles.</w:t>
      </w:r>
    </w:p>
    <w:p w14:paraId="0187D24B" w14:textId="77777777" w:rsidR="00CF7F3B" w:rsidRPr="003100FB" w:rsidRDefault="00000000">
      <w:pPr>
        <w:spacing w:after="120" w:line="360" w:lineRule="auto"/>
        <w:ind w:firstLine="283"/>
        <w:jc w:val="both"/>
        <w:rPr>
          <w:bCs/>
          <w:szCs w:val="24"/>
        </w:rPr>
      </w:pPr>
      <w:r w:rsidRPr="003100FB">
        <w:rPr>
          <w:bCs/>
          <w:szCs w:val="24"/>
        </w:rPr>
        <w:t>2. Œuvres. - 19 PÉRIODE PARISIENNE. - 4). Morale somnium Pharaonis (Opera, t. 1, p. 66-80 : mss 615 JEAN DE et édit antérieures ; p. 94-97 : introduction ; p. 69126 : texte d'après le ms 556 de Troyes, 18€5., prov de Clairvaux). P. Glorieux (Répertoire, p. 253) et F. Stegmüller (Repertorium biblicum medit aevi, t. 3, Madrid, 1951, p. 373, n. 4766) augmentent d'une quinzaine de mss la liste donnée par Horvath (corriger : Paris, BN, ms latin 6069v, année 1410, f. 132139). Signalons encore : Bâle, Bibl de l'univ., ms A x. 143 (= B var. 11), 15e s. ; - Bruxelles, Bibl royale, ms 9608-19 (Catalogue 1498), 15° s., Ê. 289v-249v ; ms 11 943 (Catalogue 2419), 14es., provenant de Cambron, f. 257-267 ; - Cambridge, Jesus College, ms QG 15, 15e s., f. 28-78v ; Peterhouse, ms 173, 18e s.,f. 1-14v ; Univ. Libr., ms Dd. 1v. 85, 15e s., f. 49-78 ; ms Ji vi. 34, 16€ s., f. 1-36 ; - Cologne, Hist. Archiv, ms W. 1. 142, 15e s., f, 252-266 ; - Colmar, Consistoire, ms 145 (1950), 15e s., f. 49 ; - Londres, British Museum, ms Harley 3244, 15e s., f. 131-166 ; ms Harley 4025,'448 s., f. 95v-100 ; Addit., ms 30026, f. 66 (frag.) ;, - Oxford, Balliol College, ms 263, 14-15 s., f. 114-124 (c'est le ms que P. Glorieux cite à la p. 254 comme contenant un Dilucidarium d'authenticité douteuse) ; Bodleian Library, ms d'Orville 147, 15e s., {. 59-76 ; S. John s College, ms 172, 15° s., f. 99v-123v ; - Namur, Bibl de la l'ille, ms 23, 15°5s., provenant de Floreffe, f. 123-132 ; Bibl du grand séminaire, ms 38, 142-152 s., provenant du Jardinet après avoir appartenu à Ter-Doest, f. 265-278v ; - Naples, Bibl. Nazionale, ms vir F. 21 ; - Prague, Bibl de Puniv., ms x11. B. 12, 14° s., provenant des cisterciens de S. Corona (Bohême), f. 84-91v ; Bibl capit., ms I. 26, f. 74-85 ; ms. N. 8, f. 48-64 ; - Soissons, Bibl de la ville, ms 126 (117), 456 s., f. 116-132 (incomplet) ; - Stuttgart, Landesbibl., ms Poet et Philol. 40 35, 14€ s., f. 1-13v ; - Toulouse, Archives départ., ms 2 (I. 2}, 140 s., f. 1-21v ; - Treves, Stadtbibl., ms 961 (1866), 452 s., f. 138-151 ; - TZefoni, Archives d'état, ms C. 2, 14e5., f. 46-72 ; - l'atican, Bibl. Apost., ms Regin lat. 682, 14e s., f. 111-125.</w:t>
      </w:r>
    </w:p>
    <w:p w14:paraId="529B4882" w14:textId="77777777" w:rsidR="00CF7F3B" w:rsidRPr="003100FB" w:rsidRDefault="00000000">
      <w:pPr>
        <w:spacing w:after="120" w:line="360" w:lineRule="auto"/>
        <w:ind w:firstLine="283"/>
        <w:jc w:val="both"/>
        <w:rPr>
          <w:bCs/>
          <w:szCs w:val="24"/>
        </w:rPr>
      </w:pPr>
      <w:r w:rsidRPr="003100FB">
        <w:rPr>
          <w:bCs/>
          <w:szCs w:val="24"/>
        </w:rPr>
        <w:t xml:space="preserve">Le personnage auquel Jean dédie son œuvre doit être Thibaud 1, roi de Navarre (= Thibaud 1er comte de Champagne). Le confirme le passage où Jean blâme séverement des courtisans qui ont approuvé, voire conseillé la dissolution du mariage du roi {cf Opera, t. 1, p. 115-116). Des allusions à des événements, dans la dédicace par exemple, invitent à dater le Morale somnium de 1238-1239, peu avant le départ de Thibaud pour la croisade. Jean de Limoges annonce une sorte de « miroir du bon gouvernement royal ». Mais l'échange épistolaire entre Pharaon, ses courtisans et Joseph, inspiré de </w:t>
      </w:r>
      <w:r w:rsidRPr="003100FB">
        <w:rPr>
          <w:bCs/>
          <w:szCs w:val="24"/>
        </w:rPr>
        <w:lastRenderedPageBreak/>
        <w:t>l'épisode biblique { Gen. 41), ressemble plutôt à un divertissement littéraire parsemé de theologici flosculi (p. 72). Sur 20 lettres, sept seulement {de la 9e à la 15e, p. 88-107) traitent explicitement de la regia disciplina, en particulier la 11e, avec un petit programme en sept points {p. 95-96). La lenteur de l'argumentation masque la progression, mais c'est presque un trait qui caractérise ce genre littéraire. En réalité, le Morale somnium tient une place importante dans l'histoire des « Miroirs des princes » et dans celle du genre épistolaire par son style « oriental ». J. Chr. Wagenseil, De Hydraspide epistola, Altdorf, 1698. - J. A. Fabricius, Codex pseudepigraphicus veteris Testamenti collectus, t. 1, Hambourg, 1713, p. 441-496 ; Bibliotheca mediae et infimae latinitatis, t. 4, 2e éd., Padoue, 1754, p. 90-94. - H d'Arboïs de Jubaïinville, op cit., t. 4, 2e p., 1864, p. 637-640, 681-682. - L. Thorndike, À History of magic and expertimental Science, t. 2, New York, 1923, p. 296. - W. Berges, Die Fürstenspiegel des hohen und späten Mittelalters, Leipzig, 1938, passim.</w:t>
      </w:r>
    </w:p>
    <w:p w14:paraId="2A398516" w14:textId="77777777" w:rsidR="00CF7F3B" w:rsidRPr="003100FB" w:rsidRDefault="00000000">
      <w:pPr>
        <w:spacing w:after="120" w:line="360" w:lineRule="auto"/>
        <w:ind w:firstLine="283"/>
        <w:jc w:val="both"/>
        <w:rPr>
          <w:bCs/>
          <w:szCs w:val="24"/>
        </w:rPr>
      </w:pPr>
      <w:r w:rsidRPr="003100FB">
        <w:rPr>
          <w:bCs/>
          <w:szCs w:val="24"/>
        </w:rPr>
        <w:t>2). De dictamine et dictatorio syllogismo (Opera, t. 1, p. 91-93 : introduction ; p. 1-68 : texte). L'ouvrage LIMOGES 616 semble avoir été composé vers 1246-1247, pendant l'éphémère règne de l'antiroi Henri Raspe (cf Opera, t. 1, p. 32). Il a été utilisé dans une compilation sur l'art rhétorique contenue dans le ms Paris, BN, lat. 14175 (1454), f. 18-143. Horvath a établi l'édition de cet opuscule avec difficulté (cf p. 64-66, une liste de corrections textuelles) d'après un ms provenant de Clairvaux (Troyes, 893, 13e-14e s.). Glorieux (Répertoire p. 253) signale deux nouveaux mss (la mention de l'un d'eux doit être ainsi précisée : Bruges, Bibl de la ville, ms 3814, 13e s., provenant des Dunes, f. 5-16) ; ajoutons : Paris, BN, ms lat. 16259, 13e s., f. 29-42v. Le chapitre le plus original de ce manuel scolaire simple et clair propose une méthode pour adapter au style épistolaire la structure de l'argumentation syllogistique (ch. 4, p. 64-68). S. J. Heathcote, The Letter Collections attributed to Master Transmundus, dans Analecta sacri ordinis cisterciensis, t. 21, 1965, p. 55, 58-59.</w:t>
      </w:r>
    </w:p>
    <w:p w14:paraId="7BB36478" w14:textId="77777777" w:rsidR="00CF7F3B" w:rsidRPr="003100FB" w:rsidRDefault="00000000">
      <w:pPr>
        <w:spacing w:after="120" w:line="360" w:lineRule="auto"/>
        <w:ind w:firstLine="283"/>
        <w:jc w:val="both"/>
        <w:rPr>
          <w:bCs/>
          <w:szCs w:val="24"/>
        </w:rPr>
      </w:pPr>
      <w:r w:rsidRPr="003100FB">
        <w:rPr>
          <w:bCs/>
          <w:szCs w:val="24"/>
        </w:rPr>
        <w:t>29 PÉRIODE CLARAVALLIENNE. - 3). Sermon universitaire à Paris pour la fête des saints Philippe et Jacques en 1270. Texte inédit, Paris, BN, lat. 45956, 13e s., provenant de la Sorbonne ; f. 284-237. Puisque dans la rubrique il est appelé « pater », Jean devait être déjà moine de Clairvaux. Il aura donc prononcé ce sermon, sans doute au collège Saint-Bernard, lors d'un de ses passages à Paris (cf Epist. 1, Opera, t. 3, p. 94).</w:t>
      </w:r>
    </w:p>
    <w:p w14:paraId="2C225ABD" w14:textId="77777777" w:rsidR="00CF7F3B" w:rsidRPr="003100FB" w:rsidRDefault="00000000">
      <w:pPr>
        <w:spacing w:after="120" w:line="360" w:lineRule="auto"/>
        <w:ind w:firstLine="283"/>
        <w:jc w:val="both"/>
        <w:rPr>
          <w:bCs/>
          <w:szCs w:val="24"/>
        </w:rPr>
      </w:pPr>
      <w:r w:rsidRPr="003100FB">
        <w:rPr>
          <w:bCs/>
          <w:szCs w:val="24"/>
        </w:rPr>
        <w:t xml:space="preserve">4). Arenga coram domino papa et cardinalibus proponenda : édité par J. Leclercq d'après le ms 1534 de Troyes (13e s., prov de Clairvaux, f. 208v-210v), qui contient l'ensemble de l'œuvre monastique de notre auteur (Un opuscule inédit de Jean de Limoges sur l'eremption, dans Analecta ordinis cisterciensis, t. 3, 1949, p. 147-154, introduction et texte). Son authenticité ne pose pas de </w:t>
      </w:r>
      <w:r w:rsidRPr="003100FB">
        <w:rPr>
          <w:bCs/>
          <w:szCs w:val="24"/>
        </w:rPr>
        <w:lastRenderedPageBreak/>
        <w:t>problèmes. Pourtant, ce texte a échappé à l'attention d'Horvath. Glorieux le restitue à Jean de Limoges et le date de 1274 (Répertoire, t. 2, p. 253) ; mais il en fait deux opuscules et semble affirmer que le second a été édité par Horvath. Glorieux n'est pas cité par J. Leclercq, qui, lié au cadre chronologique tracé par Horvath, estime l'Arenga antérieure à 1247. Aussi n'aperçoit-il pas tout à fait le genre littéraire et la portée de ce document. En effet, ce texte constitue un plaidoyer présenté au concile œcuménique de Lyon pour la défense des privilèges de l'ordre cistercien, principalement de l'exemption. Avec le pullulement des ordres mendiants au long du 13e siècle, la question de l'exemption était devenue explosive. À tel point qu'à Lyon beaucoup d'évêques demanderent l'abrogation de tous les privilèges des religieux. « Ceux-ci n'épargnerent ni efforts, ni frais pour leur défense, et le pape leur fut favorable » (Hefele-Leclercq, Histoire des conciles, t. 6, 1e partie, Paris, 1914, p. 201, n. 1). Précisément, en 1274, le chapitre général cistercien décide, dans son quatorzième statut, une subvention pour les dépenses soutenues lors du concile « propter defensionem libertatum ordinis in eodem concilio ; quas libertates maior pars praelatorum ibidem existentium totis viribus impugnabant » (Statuta capitulorum generalium ordinis cisterciensis, éd. J.-M. Canivez, t. 3, Louvain, 1935, p. 129 ; voir aussi Mansi, t. 24, col. 184). Sans doute, Jean de Limoges est simplement le rédacteur de la « harangue » ; mais il n'est pas impossible qu'il ait été chargé de la prononcer devant Grégoire X et les cardinaux. Après une introduction emphatique, vient la présentation des objections épiscopales, suivie de l'exposition du point de vue monastique. Les deux camps invoquaient à leur appui l'autorité du pseudo-Denys. La solution de Jean repose sur une élaboration précise de la distinction entre pouvoir d'ordre et pouvoir de juridiction.</w:t>
      </w:r>
    </w:p>
    <w:p w14:paraId="3CFFC3FA" w14:textId="77777777" w:rsidR="00CF7F3B" w:rsidRPr="003100FB" w:rsidRDefault="00000000">
      <w:pPr>
        <w:spacing w:after="120" w:line="360" w:lineRule="auto"/>
        <w:ind w:firstLine="283"/>
        <w:jc w:val="both"/>
        <w:rPr>
          <w:bCs/>
          <w:szCs w:val="24"/>
        </w:rPr>
      </w:pPr>
      <w:r w:rsidRPr="003100FB">
        <w:rPr>
          <w:bCs/>
          <w:szCs w:val="24"/>
        </w:rPr>
        <w:t xml:space="preserve">5). Expositio super psalmum : Beati immaculati in via (Opera, t. 1, p. 80-81 : mss ; t. 2, p. 7-15 : introduction ; p. 14-562 : texte selon le ms 556 de Troyes). Les répertoires de Glorieux (t. 2, p. 252) et de Stegmüller (t. 3, p. 373-374, n. 4767) mentionnent 9 mss en plus des 5 connus par Horvath. Ce volumineux commentaire avait déjà été imprimé parmi les œuvres de saint Bonaventure dans l'édition parisienne de 1524 et l'édition vaticane de 1588 {t.1, p. 162-308), etc. Cf S. Bonaventurae opera omnia, t. 6, Quaracchi, 14893, prolegomena, p. 1. L'œuvre est une épopée spirituelle, foisonnant de thèmes psychologiques, philosophiques et théologiques, qui s'entrecroisent et sont repris sous des angles différents, l'Expositio est le chef-d'œuvre de Jean de Limoges. Les lecteurs visés sont d'abord des moines, et peut-être plus directement les novices, auxquels il est fait allusion à diverses reprises. Jean a réussi à concilier le style souple de l'exégèse biblique avec la forme logiquement et même dialectiquement agencée d'un traité réflexif. L'ouvrage se compose de onze chapitres, commentant chacun deux strophes du psaume et répartis en deux sections, une par </w:t>
      </w:r>
      <w:r w:rsidRPr="003100FB">
        <w:rPr>
          <w:bCs/>
          <w:szCs w:val="24"/>
        </w:rPr>
        <w:lastRenderedPageBreak/>
        <w:t>strophe alphabétique. Les sections, à leur tour, se subdivisent en deux parties regroupant quatre versets. Chaque verset est commenté en quatre articles. Ces diverses unités rédactionnelles sont également des unités de sens. Les chapitres traitent respectivement : a) le bonheur et la conversion pour aller à sa recherche ; b) les débuts de l'expérience spirituelle ; c) la voie de la libération ascétique ; d) l'espérance, source de joie et de force ; e) la progressive transformation des puissances affectives et intellectives ; f) la perception de l'indigence humaine et de la grandeur miséricordieuse de Dieu ; g) la charité et ses effets dans l'être et l'agir humain ; h) la purification des intentions et des motivations profondes ; i) la manifestation de la sagesse et de la justice de Dieu ; j) la prière : mentalis, vocalis, specialis, generalis ; k) les épreuves et la manière de parvenir à la paix intérieure.</w:t>
      </w:r>
    </w:p>
    <w:p w14:paraId="3B0E13F4" w14:textId="77777777" w:rsidR="00CF7F3B" w:rsidRPr="003100FB" w:rsidRDefault="00000000">
      <w:pPr>
        <w:spacing w:after="120" w:line="360" w:lineRule="auto"/>
        <w:ind w:firstLine="283"/>
        <w:jc w:val="both"/>
        <w:rPr>
          <w:bCs/>
          <w:szCs w:val="24"/>
        </w:rPr>
      </w:pPr>
      <w:r w:rsidRPr="003100FB">
        <w:rPr>
          <w:bCs/>
          <w:szCs w:val="24"/>
        </w:rPr>
        <w:t>6). Religionis elucidarium (Opera, t. 3, p. 7-11 : introduction ; p. 4-91 : texte d'après le ms Troyes 1534). La cote du nouveau ms indiqué par Glorieux (p. 253) est : Florence, Bibl. Laurenz., ms Plut xx codex 17, 13e s., f. 75-105. Ajoutons : Bâle, Bibl de l'univ., ms B x. 22 ; - Malines, Bibl du séminaire, ms 34, 15e s., provenant des augustins de Bois-Seigneur-Isaac, f. 41-54 (incomplet) ; - Treves, Stadtbibl., ms 804, début 16e s., f. 1-42. C'est un ensemble de quinze sermons envisageant la vie monastique sous autant d'aspects, avec finesse, verve et non sans humour. Le premier sermon marque la différence entre les mentalités monastique et scolastique (p. 3-10) ; le deuxième traite de l'expérience, experimentum, de Dieu dans l'amour (p. 10-17) ; le dixième donne une interprétation spirituelle des mets de la table monastique (p. 58-63) ; le onzième fait de même avec les pièces de l'habillement (p. 63-68) ; etc.</w:t>
      </w:r>
    </w:p>
    <w:p w14:paraId="26205215" w14:textId="77777777" w:rsidR="00CF7F3B" w:rsidRPr="003100FB" w:rsidRDefault="00000000">
      <w:pPr>
        <w:spacing w:after="120" w:line="360" w:lineRule="auto"/>
        <w:ind w:firstLine="283"/>
        <w:jc w:val="both"/>
        <w:rPr>
          <w:bCs/>
          <w:szCs w:val="24"/>
        </w:rPr>
      </w:pPr>
      <w:r w:rsidRPr="003100FB">
        <w:rPr>
          <w:bCs/>
          <w:szCs w:val="24"/>
        </w:rPr>
        <w:t>7). De silentio religionis (Opera, t. 1, p. 80 : mss ; p. 98-102 : introduction ; p. 127-195 : texte d'après Troyes 1534). Glorieux a signalé un autre ms (Répertoire, t. 2, p. 252). La construction du traité est simple. Jean commence par poser une définition du silence monastique comprenant deux conditions d'authenticité : « Silentium est oris otium propter cordis negotium. Ad hoc enim otiatur homo exterior ut libentius negotietur homo interior ; ad hoc dauditur oris ostium ut plenius impleatur cordis officium. Ecce duplex conditio quae debetur silentio : quod sit exterius otiosum, interius negotiosum » (p. 129). Si la première condition ne se réalise pas suffisamment, le silence est indisciplinatum ; si c'est la seconde, le silence est inordinatum. D'où quatre chapitres : le premier expose six effets positifs du vrai silentium coenobiale ; le deuxième et le troisième traitent des trois connotations négatives du silence indiscipliné et désordonné ; le quatrième analyse la fonction du silence dans l'évolution d'une vie monastique.</w:t>
      </w:r>
    </w:p>
    <w:p w14:paraId="40F9AC52" w14:textId="77777777" w:rsidR="00CF7F3B" w:rsidRPr="003100FB" w:rsidRDefault="00000000">
      <w:pPr>
        <w:spacing w:after="120" w:line="360" w:lineRule="auto"/>
        <w:ind w:firstLine="283"/>
        <w:jc w:val="both"/>
        <w:rPr>
          <w:bCs/>
          <w:szCs w:val="24"/>
        </w:rPr>
      </w:pPr>
      <w:r w:rsidRPr="003100FB">
        <w:rPr>
          <w:bCs/>
          <w:szCs w:val="24"/>
        </w:rPr>
        <w:lastRenderedPageBreak/>
        <w:t>8). Tractatus de visitatione. - 9). Tractatus de electione. - 10). Tractatus de mysterio iniquitatis (Opera, t. 3, p. 17-19 : introduction ; p. 119-2238 : texte). - Ces trois ouvrages sont des instruments de travail, du type des distinctiones, offrant des thèmes pour la composition de sermons. Néanmoins, l'intérêt des deux premiers est plus large, car l'un laisse percevoir ce qu'à l'époque on attendait de la visite régulière ; l'autre esquisse le profil de l'abbé idéal.</w:t>
      </w:r>
    </w:p>
    <w:p w14:paraId="4554A493" w14:textId="77777777" w:rsidR="00CF7F3B" w:rsidRPr="003100FB" w:rsidRDefault="00000000">
      <w:pPr>
        <w:spacing w:after="120" w:line="360" w:lineRule="auto"/>
        <w:ind w:firstLine="283"/>
        <w:jc w:val="both"/>
        <w:rPr>
          <w:bCs/>
          <w:szCs w:val="24"/>
        </w:rPr>
      </w:pPr>
      <w:r w:rsidRPr="003100FB">
        <w:rPr>
          <w:bCs/>
          <w:szCs w:val="24"/>
        </w:rPr>
        <w:t>11). Des hymnes et des petits poèmes (Opera, t. 4, p. 81-892 : mss ; t. 3, p. 14-16 : introduction ; p. 103-118 : texte). L'édition de la prose Omnibus consideratis, au Christ en croix, reproduit le texte imprimé par De l'Isch, cité infra, p. 225-227. Elle se rencontre très souvent dans les livres d'Heures (cf C. Blume, Analecta hymnica, t. 52, Leipzig, 1909, p. 133 ; A. Wilmart, Auteurs spirituels et textes dévots du moyen âge, Paris, 1932, p. 527, 584). Le beau poème sur la croix, In luctum cithara conversa L crucis ara, se trouve aussi dans le ms Vatican, Bibl apost., Regin lat. 121, 14e s., f. 125. Beaucoup de ces textes semblent avoir été composés pour l'usage liturgique à Clairvaux. Il se peut que Jean de Limoges soit l'auteur d'autres pièces du répertoire liturgique cistercien.</w:t>
      </w:r>
    </w:p>
    <w:p w14:paraId="5B3A6CA0" w14:textId="77777777" w:rsidR="00CF7F3B" w:rsidRPr="003100FB" w:rsidRDefault="00000000">
      <w:pPr>
        <w:spacing w:after="120" w:line="360" w:lineRule="auto"/>
        <w:ind w:firstLine="283"/>
        <w:jc w:val="both"/>
        <w:rPr>
          <w:bCs/>
          <w:szCs w:val="24"/>
        </w:rPr>
      </w:pPr>
      <w:r w:rsidRPr="003100FB">
        <w:rPr>
          <w:bCs/>
          <w:szCs w:val="24"/>
        </w:rPr>
        <w:t>12). Larges extraits de six Lettres adressées à Thomas d'Anthenay, moine lui aussi de l'abbaye de Clairvaux, étudiant au collège Saint-Bernard de Paris (Opera, t. 4, p. 81 : ms ; t. 3, p. 12-13 : introduction ; p. 91-102 : texte). Cf C. Horvath, Cistercienser-Briefe an einen Cistercienser-Universitätshôrer in Paris, dans Cistercienser Chronik, t. 43, 1931, p. 157-161 (la datation avancée est inexacte, les lettres étant postérieures à 1247).</w:t>
      </w:r>
    </w:p>
    <w:p w14:paraId="6B660C11" w14:textId="77777777" w:rsidR="00CF7F3B" w:rsidRPr="003100FB" w:rsidRDefault="00000000">
      <w:pPr>
        <w:spacing w:after="120" w:line="360" w:lineRule="auto"/>
        <w:ind w:firstLine="283"/>
        <w:jc w:val="both"/>
        <w:rPr>
          <w:bCs/>
          <w:szCs w:val="24"/>
        </w:rPr>
      </w:pPr>
      <w:r w:rsidRPr="003100FB">
        <w:rPr>
          <w:bCs/>
          <w:szCs w:val="24"/>
        </w:rPr>
        <w:t>39 Attributions fausses ou douteuses. - Dans le Bulletin de théologie ancienne et médiévale (t. 2, 1933-1936, p. 141-148), O. Lottin reconnaît s'être trompé en attribuant à Jean de Limoges un commentaire sur le 8e livre des Sentences, conservé dans le ms 3237 de la B. N de Paris. Dans ce manuscrit, on lit dans la marge d'un commentaire de la première partie des Secondes analytiques d'Aristote (f. 13-22) : « Iste c[aternus] est magistri Johannis Lemovicensis ». Il s'agit probablement d'un cahier d'étudiant ayant appartenu à notre auteur.</w:t>
      </w:r>
    </w:p>
    <w:p w14:paraId="44E9CF21" w14:textId="77777777" w:rsidR="00CF7F3B" w:rsidRPr="003100FB" w:rsidRDefault="00000000">
      <w:pPr>
        <w:spacing w:after="120" w:line="360" w:lineRule="auto"/>
        <w:ind w:firstLine="283"/>
        <w:jc w:val="both"/>
        <w:rPr>
          <w:bCs/>
          <w:szCs w:val="24"/>
        </w:rPr>
      </w:pPr>
      <w:r w:rsidRPr="003100FB">
        <w:rPr>
          <w:bCs/>
          <w:szCs w:val="24"/>
        </w:rPr>
        <w:t>La compilation Exceptiones e libris XxIII auctorum ou Resina Scripturarum est attribuée aussi à Guillaume de Montaigu et à Gautier de Bruges. Cf Glorieux, Répertoire, t. 2, p. 254 ; Opera, t. 1, p. 84*-87%.</w:t>
      </w:r>
    </w:p>
    <w:p w14:paraId="58BBEEA4" w14:textId="77777777" w:rsidR="00CF7F3B" w:rsidRPr="003100FB" w:rsidRDefault="00000000">
      <w:pPr>
        <w:spacing w:after="120" w:line="360" w:lineRule="auto"/>
        <w:ind w:firstLine="283"/>
        <w:jc w:val="both"/>
        <w:rPr>
          <w:bCs/>
          <w:szCs w:val="24"/>
        </w:rPr>
      </w:pPr>
      <w:r w:rsidRPr="003100FB">
        <w:rPr>
          <w:bCs/>
          <w:szCs w:val="24"/>
        </w:rPr>
        <w:t xml:space="preserve">G. Pinard, Les hommes célèbres de l'ordre de Cîteaux, t. 3, ms 608 de la bibl municipale de Dijon, p. 318-321. -- Ch. De l'Isle, Bibliotheca scriptorum sacri ordinis cisterciencis, 2e éd., Cologne, 1656, p. 224-227 ; Auctarium ad bibliothecam…., éd. J.-M. Canivez, Bregenz, 1927, p. 48. - Histoire </w:t>
      </w:r>
      <w:r w:rsidRPr="003100FB">
        <w:rPr>
          <w:bCs/>
          <w:szCs w:val="24"/>
        </w:rPr>
        <w:lastRenderedPageBreak/>
        <w:t>littéraire de la France, t. 18, Paris, 1885, p. 393-395. - U. Chevalier, Biobibliographie, t. 2, Paris, 1907, col. 2432-2433. - C. Horvath, Iohannis Lemovicensis opera omnia, 3 vol, Esztergom, 1932 {cf compte rendu dans Cistercienser Chronik, t. 45, 1933, p. 142-145). - P. Glorieux, Répertoire des maîtres en théologie de Paris au xiii° siècle, t. 2, Paris, 1934, p. 252-254. F. Vandenbroucke, La morale monastique du xi° au xvi° siècle, Lille, 1966, p. 23-24, 27-28, 158-159, 180 ; Moines pourquoi ?, Paris, 1967, p. 66. - P. Glorieux, La faculté des arts et ses maîtres au xiii° siècle, Paris, 1971, p. 221-222. - LTK, t. 5, 1933, col. 1057. - Enciclopedia cattolica, t. 6, Vatican, 1951, col. 568.</w:t>
      </w:r>
    </w:p>
    <w:p w14:paraId="3CBEF89F" w14:textId="77777777" w:rsidR="00CF7F3B" w:rsidRPr="003100FB" w:rsidRDefault="00000000">
      <w:pPr>
        <w:spacing w:after="120" w:line="360" w:lineRule="auto"/>
        <w:ind w:firstLine="283"/>
        <w:jc w:val="both"/>
        <w:rPr>
          <w:bCs/>
          <w:szCs w:val="24"/>
        </w:rPr>
      </w:pPr>
      <w:r w:rsidRPr="003100FB">
        <w:rPr>
          <w:bCs/>
          <w:szCs w:val="24"/>
        </w:rPr>
        <w:t>Gaetano Raciti. 619</w:t>
      </w:r>
    </w:p>
    <w:p w14:paraId="0554CCF3" w14:textId="77777777" w:rsidR="00CF7F3B" w:rsidRPr="003100FB" w:rsidRDefault="00000000">
      <w:pPr>
        <w:spacing w:after="120" w:line="360" w:lineRule="auto"/>
        <w:ind w:firstLine="283"/>
        <w:jc w:val="both"/>
        <w:rPr>
          <w:bCs/>
          <w:szCs w:val="24"/>
        </w:rPr>
      </w:pPr>
      <w:r w:rsidRPr="003100FB">
        <w:rPr>
          <w:bCs/>
          <w:szCs w:val="24"/>
        </w:rPr>
        <w:t>145. JEAN DE LINDOS, archevêque orthodoxe de Myre, t 1796. Voir JEAN DE MYRE, infra, col. 640-641.</w:t>
      </w:r>
    </w:p>
    <w:p w14:paraId="214729F2" w14:textId="77777777" w:rsidR="00CF7F3B" w:rsidRPr="003100FB" w:rsidRDefault="00000000">
      <w:pPr>
        <w:spacing w:after="120" w:line="360" w:lineRule="auto"/>
        <w:ind w:firstLine="283"/>
        <w:jc w:val="both"/>
        <w:rPr>
          <w:bCs/>
          <w:szCs w:val="24"/>
        </w:rPr>
      </w:pPr>
      <w:r w:rsidRPr="003100FB">
        <w:rPr>
          <w:bCs/>
          <w:szCs w:val="24"/>
        </w:rPr>
        <w:t>146. JEAN DE LYCOPOLIS, moine du iv° siècle. - 1. Vie. - 2. uvres.</w:t>
      </w:r>
    </w:p>
    <w:p w14:paraId="4220EE13" w14:textId="77777777" w:rsidR="00CF7F3B" w:rsidRPr="003100FB" w:rsidRDefault="00000000">
      <w:pPr>
        <w:spacing w:after="120" w:line="360" w:lineRule="auto"/>
        <w:ind w:firstLine="283"/>
        <w:jc w:val="both"/>
        <w:rPr>
          <w:bCs/>
          <w:szCs w:val="24"/>
        </w:rPr>
      </w:pPr>
      <w:r w:rsidRPr="003100FB">
        <w:rPr>
          <w:bCs/>
          <w:szCs w:val="24"/>
        </w:rPr>
        <w:t>Jean de Lycopolis (aujourd'hui Assiût, en haute Égypte) est une des grandes figures du monachisme égyptien au iv° siècle. Outre les longues notices que lui consacrent Pallade (Histoire lausiaque - HL, ch. 35 ; éd. C. Butler, Cambridge, 1904, p. 100-106), l'auteur de l''Historia monachorum in Aegypto (- HMA, ch. 1 ; tradition grecque, éd. A.-J. Festugière, Bruxelles, 1961, p. 9-85 ; et tradition latine, PL 21, 391-405) et Jean Cassien ({nstitutiones coenobiorum 1v, 23-26 ; Conlationes 1, 21, et xxiv, 26), notices qui se reflètent dans les historiens ecclésiastiques (Théodoret, v, 24 ; Rufin, xi, 19 et 32 ; Sozomène, vi, 28, et vii, 22, etc), son autorité est souvent invoquée chez les écrivains spirituels de l'époque : Évagre le Pontique, par exemple, le fait à plusieurs reprises dans son Aniirrhétique (Fornication, n. 36 ; Colère, n. 6 ; Acédie, n. 16 ; l'aine gloire, n. 19} ; et dans le monde latin, Augustin, après avoir fait son éloge dans la Cité de Dieu (v, 26), regrette de ne pouvoir le consulter en matière de phénomènes mystiques (De cura gerenda pro mortuis XVII, 21 ; éd et trad. Bibl augustinienne, vol. 2, p. 444-448).</w:t>
      </w:r>
    </w:p>
    <w:p w14:paraId="045A1B7C" w14:textId="77777777" w:rsidR="00CF7F3B" w:rsidRPr="003100FB" w:rsidRDefault="00000000">
      <w:pPr>
        <w:spacing w:after="120" w:line="360" w:lineRule="auto"/>
        <w:ind w:firstLine="283"/>
        <w:jc w:val="both"/>
        <w:rPr>
          <w:bCs/>
          <w:szCs w:val="24"/>
        </w:rPr>
      </w:pPr>
      <w:r w:rsidRPr="003100FB">
        <w:rPr>
          <w:bCs/>
          <w:szCs w:val="24"/>
        </w:rPr>
        <w:t>Bien que n'appartenant pas aux cercles monastiques de basse Égypte où s'est développée la littérature apophtegmatique, son nom y est à plusieurs reprises mentionné et toujours comme celui d'un maître (cf Jean de la Thébaïde 14, PG 65, 2834 - HMA grec, 1, 59, éd. Festugière, p. 32-88 ; Bessarion &amp;, PG 65, 140a ; sans doute faut-il aussi lui attribuer Jean Colobos 1, PG 65, 204c).</w:t>
      </w:r>
    </w:p>
    <w:p w14:paraId="0FDD0997" w14:textId="77777777" w:rsidR="00CF7F3B" w:rsidRPr="003100FB" w:rsidRDefault="00000000">
      <w:pPr>
        <w:spacing w:after="120" w:line="360" w:lineRule="auto"/>
        <w:ind w:firstLine="283"/>
        <w:jc w:val="both"/>
        <w:rPr>
          <w:bCs/>
          <w:szCs w:val="24"/>
        </w:rPr>
      </w:pPr>
      <w:r w:rsidRPr="003100FB">
        <w:rPr>
          <w:bCs/>
          <w:szCs w:val="24"/>
        </w:rPr>
        <w:t xml:space="preserve">4. Vie. - Les renseignements biographiques fournis par les deux grandes notices ci-dessus mentionnées divergent en plusieurs points, et il ne semble guère possible de les accorder. D'origine très modeste (« perobscuris maioribus natus », Cassien, Conlatio xxiv, 26, 17), il exerça d'abord à </w:t>
      </w:r>
      <w:r w:rsidRPr="003100FB">
        <w:rPr>
          <w:bCs/>
          <w:szCs w:val="24"/>
        </w:rPr>
        <w:lastRenderedPageBreak/>
        <w:t>Lycopolis le métier de charpentier. Il serait né vers 304 selon les indications de HMA grec et latin, vers 316 selon HL. Renonçant au monde vers vingt-cinq ans, après un court séjour dans divers monastères, il s'enferma dans un petit ermitage (vers 344 selon HMA latin, ou 346 selon HL, ou 354 selon HMA grec), où il mena une vie de réclusion intégrale. Il finit par devenir célèbre non seulement par son don de prophétie (il prédit, entre autres, à l'empereur Théodose ses victoires contre Maxime et Eugène) et par son don de guérison, mais plus encore par ses talents de maître spirituel {on en a un bel exemple dans HMA, n. 18 à 63). Selon HMA {grec n. 64-65, et plus nettement encore latin, PL 21, 405a), il serait mort dans les derniers mois de 394. Les quelques indications fournies par Pallade amèneraient à retarder sa mort d'un an ou deux. 2. uvres. - On a prêté à Jean un héritage littéraire considérable, que des traductions syriaques auraient conservé. A. Baumstark en fait l'énumération {Geschichte der syrischen Literatur, Bonn, 1922, p. 88-90). Entre autres : un écrit en trois livres « sur le monde nouveau et les promesses à venir » ; un autre « sur les mystères de l'économie du Christ » ; un autre « sur la fin du monde, la pénitence et le mépris de ce monde » ; divers écrits plus courts et quelques dialogues dont l'un, « sur l'âme et les passions des hommes », a été édité par S. Dedering (Leipzig, 1986) et traduit du syriaque en français par I. Hausherr (OCA 120, Rome, 1939).</w:t>
      </w:r>
    </w:p>
    <w:p w14:paraId="2DC59968" w14:textId="77777777" w:rsidR="00CF7F3B" w:rsidRPr="003100FB" w:rsidRDefault="00000000">
      <w:pPr>
        <w:spacing w:after="120" w:line="360" w:lineRule="auto"/>
        <w:ind w:firstLine="283"/>
        <w:jc w:val="both"/>
        <w:rPr>
          <w:bCs/>
          <w:szCs w:val="24"/>
        </w:rPr>
      </w:pPr>
      <w:r w:rsidRPr="003100FB">
        <w:rPr>
          <w:bCs/>
          <w:szCs w:val="24"/>
        </w:rPr>
        <w:t>JEAN DE LYCOPOLIS - JEAN LYDGATE 620 Depuis, il a été reconnu que cet ensemble {pour sa plus grande part encore inédit) n'appartenait certainement pas à un seul auteur, et qu'on ne pouvait en revendiquer, même une petite part, pour Jean de Lycopolis. Cf I. Hausherr, Aux origines de la mystique syrienne : Grégoire de Chypre ou Jean de Lycopolis ?, OCP 8, 1938, p. 497-520 ; et Un grand auteur spirituel retrouvé Jean d'Apamée, OCP 14, 1948, p. 3-42.</w:t>
      </w:r>
    </w:p>
    <w:p w14:paraId="109B036D" w14:textId="77777777" w:rsidR="00CF7F3B" w:rsidRPr="003100FB" w:rsidRDefault="00000000">
      <w:pPr>
        <w:spacing w:after="120" w:line="360" w:lineRule="auto"/>
        <w:ind w:firstLine="283"/>
        <w:jc w:val="both"/>
        <w:rPr>
          <w:bCs/>
          <w:szCs w:val="24"/>
        </w:rPr>
      </w:pPr>
      <w:r w:rsidRPr="003100FB">
        <w:rPr>
          <w:bCs/>
          <w:szCs w:val="24"/>
        </w:rPr>
        <w:t>Plus récemment, J. Muyldermans a cru pouvoir lui attribuer un recueil de vingt courtes sentences en grec, extraites d'une didascalie spirituelle, jusqu'alors connu par la seule tradition syriaque qui l'attribuait à Évagre, mais que le ms grec British Museum, Add. 28825 attribuait à « Jean le voyant » (cf Un texte grec inédit attribué à Jean de Lycopolis, dans Recherches de science religieuse, t. 41, 1953, p. 525-530). Mais deux ans plus tard, la découverte de nouveaux témoins manuscrits, référant ce même texte soit à Épiphane soit à Macaire, rendait plus problématique encore l'attribution à Jean de Lycopolis (cf À propos d'un texte grec attribué à Jean de Lycopolis, ibidem, t. 43, 1955, p. 395-404).</w:t>
      </w:r>
    </w:p>
    <w:p w14:paraId="25DF1B81" w14:textId="77777777" w:rsidR="00CF7F3B" w:rsidRPr="003100FB" w:rsidRDefault="00000000">
      <w:pPr>
        <w:spacing w:after="120" w:line="360" w:lineRule="auto"/>
        <w:ind w:firstLine="283"/>
        <w:jc w:val="both"/>
        <w:rPr>
          <w:bCs/>
          <w:szCs w:val="24"/>
        </w:rPr>
      </w:pPr>
      <w:r w:rsidRPr="003100FB">
        <w:rPr>
          <w:bCs/>
          <w:szCs w:val="24"/>
        </w:rPr>
        <w:lastRenderedPageBreak/>
        <w:t>Aussi, dans l'état actuel de la documentation est-il plus raisonnable de conclure que Jean de Lycopolis, qui ignorait le grec et sans doute ne savait ni lire ni écrire, n'a produit aucune œuvre littéraire. Sa grandeur est ailleurs.</w:t>
      </w:r>
    </w:p>
    <w:p w14:paraId="7B2EF276" w14:textId="77777777" w:rsidR="00CF7F3B" w:rsidRPr="003100FB" w:rsidRDefault="00000000">
      <w:pPr>
        <w:spacing w:after="120" w:line="360" w:lineRule="auto"/>
        <w:ind w:firstLine="283"/>
        <w:jc w:val="both"/>
        <w:rPr>
          <w:bCs/>
          <w:szCs w:val="24"/>
        </w:rPr>
      </w:pPr>
      <w:r w:rsidRPr="003100FB">
        <w:rPr>
          <w:bCs/>
          <w:szCs w:val="24"/>
        </w:rPr>
        <w:t>En plus des références qui précèdent, on peut encore consulter : Acta sanctorum, 27 mars, t. 8, Anvers, 1668, p. 692-699. - P. Peeters, Une vie de saint Jean de Lycopolis, dans Analecta bollandiana, t. 54, 1936, p. 359-381. - A. P. Frutaz, LTK, t. 5, 1960, col. 1058. - J.-M. Sauget, Bibliotheca sanctorum, t. 6, 1965, col. 818-822. - Art. JEAN LE SOLITAIRE, DS, t. 8, col. 764-772.</w:t>
      </w:r>
    </w:p>
    <w:p w14:paraId="53188776" w14:textId="77777777" w:rsidR="00CF7F3B" w:rsidRPr="003100FB" w:rsidRDefault="00000000">
      <w:pPr>
        <w:spacing w:after="120" w:line="360" w:lineRule="auto"/>
        <w:ind w:firstLine="283"/>
        <w:jc w:val="both"/>
        <w:rPr>
          <w:bCs/>
          <w:szCs w:val="24"/>
        </w:rPr>
      </w:pPr>
      <w:r w:rsidRPr="003100FB">
        <w:rPr>
          <w:bCs/>
          <w:szCs w:val="24"/>
        </w:rPr>
        <w:t>Jean-Claude Guy.</w:t>
      </w:r>
    </w:p>
    <w:p w14:paraId="6F11979A" w14:textId="77777777" w:rsidR="00CF7F3B" w:rsidRPr="003100FB" w:rsidRDefault="00000000">
      <w:pPr>
        <w:spacing w:after="120" w:line="360" w:lineRule="auto"/>
        <w:ind w:firstLine="283"/>
        <w:jc w:val="both"/>
        <w:rPr>
          <w:bCs/>
          <w:szCs w:val="24"/>
        </w:rPr>
      </w:pPr>
      <w:r w:rsidRPr="003100FB">
        <w:rPr>
          <w:bCs/>
          <w:szCs w:val="24"/>
        </w:rPr>
        <w:t>147. JEAN LYDGATE, bénédictin, vers 1370-1449/1450. - John naquit à Lydgate dans le Suffolk entre 1365 et 1370. Il entra à la grande abbaye bénédictine de Bury St Edmunds alors qu'il n'était probablement encore qu'un enfant. Après avoir étudié à l'université d'Oxford, il fut ordonné prêtre en 1397 par Jean Fordham, évêque d'Ely.</w:t>
      </w:r>
    </w:p>
    <w:p w14:paraId="10F1D1B4" w14:textId="77777777" w:rsidR="00CF7F3B" w:rsidRPr="003100FB" w:rsidRDefault="00000000">
      <w:pPr>
        <w:spacing w:after="120" w:line="360" w:lineRule="auto"/>
        <w:ind w:firstLine="283"/>
        <w:jc w:val="both"/>
        <w:rPr>
          <w:bCs/>
          <w:szCs w:val="24"/>
        </w:rPr>
      </w:pPr>
      <w:r w:rsidRPr="003100FB">
        <w:rPr>
          <w:bCs/>
          <w:szCs w:val="24"/>
        </w:rPr>
        <w:t>Bien qu'on l'ait communément appelé « le moine de Bury », il vécut en fait très peu dans son abbaye. Il fut, dans une certaine mesure, un bénédictin d'université, car il revint étudier pendant quelque temps à Oxford après 1406, mais il fut surtout un bénédictin de cour, la plus grande partie de sa vie s'étant, par la suite, passée à la cour des rois de Lancastre. De 1397 à 1441, il trouva des protecteurs dans l'aristocratie, en particulier chez les comtesses de Stafford, de Shrewsbury, de Warwick, de Suffolk et de March. Il reçut quantité de dons et de pensions qui lui étaient offerts à titre personnel et non pour son abbaye. En 1423, il fut nommé prieur de Hatfield Broad Oaks dans l'Essex, mais il semble qu'il ne se soit agi que d'une sinécure, reçue en commende d'un bénéfice. Il revint dans son abbaye peu de temps avant d'y mourir entre la Saint-Michel de 1449 et celle de 1450.</w:t>
      </w:r>
    </w:p>
    <w:p w14:paraId="2806A974" w14:textId="77777777" w:rsidR="00CF7F3B" w:rsidRPr="003100FB" w:rsidRDefault="00000000">
      <w:pPr>
        <w:spacing w:after="120" w:line="360" w:lineRule="auto"/>
        <w:ind w:firstLine="283"/>
        <w:jc w:val="both"/>
        <w:rPr>
          <w:bCs/>
          <w:szCs w:val="24"/>
        </w:rPr>
      </w:pPr>
      <w:r w:rsidRPr="003100FB">
        <w:rPr>
          <w:bCs/>
          <w:szCs w:val="24"/>
        </w:rPr>
        <w:t xml:space="preserve">John Lydgate fut surtout un poète et un rhétoricien. Il considérait Geoffrey Chaucer comme son maître, mais il écrivait en un anglais façonné, en partie, par la liturgie latine. On a calculé qu'il enrichit la langue anglaise de huit cents mots nouveaux. Comme poète savant il s'était acquis une place unique. Son épitaphe le décrivait comme le Virgile et le Boccace de Grande-Bretagne. Son contemporain, Benedict Burgh, le mettait au-dessus de Cicéron, d'Homère, de Virgile et d'Horace. Tout ceci ne devait donner que plus de poids à sa cogne spirituelle. 621 Lydgate utilise assez habituellement saint Ambroise et saint Augustin ; Macrobe influença le cadre de sa pensée, mais c'est saint Bernard qui est la source principale de sa spiritualité. Alain de Lille lui était également très familier. Il utilisa le commentaire de l'Apocalypse d'André de Césarée, et il tire fréquemment ses </w:t>
      </w:r>
      <w:r w:rsidRPr="003100FB">
        <w:rPr>
          <w:bCs/>
          <w:szCs w:val="24"/>
        </w:rPr>
        <w:lastRenderedPageBreak/>
        <w:t>citations d'Ildefonse de Tolède et parfois de Pierre Damien. Mais, bien qu'enraciné dans le haut moyen âge, c'est avant tout un écrivain du 15e siècle. Cela ressort en particulier de sa dévotion aux Cinq Plaies du Christ et de son Interprétation and les vertus of the Mass dirigé contre Wycliff, de son goût pour une hagiographie longue et obscure, comme aussi de sa hantise et de son horreur de la mort. Il écrivit la vie des saints Amphabel, Fremund, Alban, Edmund et Margaret ; et il composa les vers placés sous les tableaux représentant la Danse macabre dans le cloître de Saint-Paul.</w:t>
      </w:r>
    </w:p>
    <w:p w14:paraId="229F906C" w14:textId="77777777" w:rsidR="00CF7F3B" w:rsidRPr="003100FB" w:rsidRDefault="00000000">
      <w:pPr>
        <w:spacing w:after="120" w:line="360" w:lineRule="auto"/>
        <w:ind w:firstLine="283"/>
        <w:jc w:val="both"/>
        <w:rPr>
          <w:bCs/>
          <w:szCs w:val="24"/>
        </w:rPr>
      </w:pPr>
      <w:r w:rsidRPr="003100FB">
        <w:rPr>
          <w:bCs/>
          <w:szCs w:val="24"/>
        </w:rPr>
        <w:t>L'élément le plus original de la doctrine spirituelle de Lydgate se trouve dans sa conception de l'Église et dans le parallèle étroit qu'il établit entre elle et Notre Dame. Dans son poème A defence of Holy Church, l'Église est notre Mère et l'Épouse du Christ, l'arche de l'Alliance, l'arche de Noé, la maison de Dieu, Sion et la fille de Sion. Comme il devait l'écrire dans la vie de Notre Dame, l'Église avait en elle son « orygynall ». Les mêmes qualificatifs leur sont souvent communs : notre Mère, maison de Dieu, arche, autel, trône. The Book of the Life of our Lady fut le plus populaire des poèmes religieux de Lydgate et celui qui exerça le plus d'influence ; il comporte six livres et a été gardé dans trente-sept manuscrits. Lydgate a aussi laissé quelques petits poèmes mariaux, « The Fifteen Joys of Our Lady », « The Ave Maria », « The Image of our Lady » et « A Balade in Commendation of Our Lady » ; il est un témoin important de ce qu'étaient l'image et le culte de la Vierge dans l'Angleterre du 15e siècle. Dans ces vers, on s'adresse à Notre Dame d'une manière plus personnelle : elle est l'étoile de la mer, un refuge pour les pécheurs ; on la représente comme un jardin fermé, une source cristalline et le Buisson ardent. C'est un amalgame de symboles où se fondent les images des litanies et les conventions propres aux auteurs lyriques du temps.</w:t>
      </w:r>
    </w:p>
    <w:p w14:paraId="5E744B6F" w14:textId="77777777" w:rsidR="00CF7F3B" w:rsidRPr="003100FB" w:rsidRDefault="00000000">
      <w:pPr>
        <w:spacing w:after="120" w:line="360" w:lineRule="auto"/>
        <w:ind w:firstLine="283"/>
        <w:jc w:val="both"/>
        <w:rPr>
          <w:bCs/>
          <w:szCs w:val="24"/>
        </w:rPr>
      </w:pPr>
      <w:r w:rsidRPr="003100FB">
        <w:rPr>
          <w:bCs/>
          <w:szCs w:val="24"/>
        </w:rPr>
        <w:t>Les œuvres de Lydgate ont été diffusées par le célèbre éditeur William Caxton à la fin du 15e siècle {cf Haïn-Copinger, n. 10352-10356 ; Supplement, n. 3697-3707). Elles ont fait l'objet de nombreuses éditions depuis le 19e siècle (vg dans la collection Early English Text Society - EETS).</w:t>
      </w:r>
    </w:p>
    <w:p w14:paraId="2E7ED71D" w14:textId="77777777" w:rsidR="00CF7F3B" w:rsidRPr="003100FB" w:rsidRDefault="00000000">
      <w:pPr>
        <w:spacing w:after="120" w:line="360" w:lineRule="auto"/>
        <w:ind w:firstLine="283"/>
        <w:jc w:val="both"/>
        <w:rPr>
          <w:bCs/>
          <w:szCs w:val="24"/>
        </w:rPr>
      </w:pPr>
      <w:r w:rsidRPr="003100FB">
        <w:rPr>
          <w:bCs/>
          <w:szCs w:val="24"/>
        </w:rPr>
        <w:t>Nous avons utilisé : The Fall of Princes, éd. H. Berger, EETS, 4912. - The Life of Our Lady, éd critique par J. A. Lauritis, R. A. Klinefelter et V. F. Gallagher, coll. Duquesne Studies, Pittsburgh, 1961. - Minor Poems of John Lydgate, éd. H. M. MacCraken, EETS, 1911, 1934. - John Lydgate, Poems, Londres-Oxford, 1966, dont l'introduction par J. Norton Smith est excellente.</w:t>
      </w:r>
    </w:p>
    <w:p w14:paraId="530F3BB1" w14:textId="77777777" w:rsidR="00CF7F3B" w:rsidRPr="003100FB" w:rsidRDefault="00000000">
      <w:pPr>
        <w:spacing w:after="120" w:line="360" w:lineRule="auto"/>
        <w:ind w:firstLine="283"/>
        <w:jc w:val="both"/>
        <w:rPr>
          <w:bCs/>
          <w:szCs w:val="24"/>
        </w:rPr>
      </w:pPr>
      <w:r w:rsidRPr="003100FB">
        <w:rPr>
          <w:bCs/>
          <w:szCs w:val="24"/>
        </w:rPr>
        <w:t>En dehors des dictionnaires et des études de littérature anglaise, voir W. F. Schirmer, Ein Kulturbild aus dem 15. Jahrhundert, Tübingen, 1952 ; John Lydgate in the Culture of the Fifteenth Century, Berkeley, Californie, 1961. - Derek Pearsall, John Lydgate, Londres, 1970.</w:t>
      </w:r>
    </w:p>
    <w:p w14:paraId="0A71CC12" w14:textId="77777777" w:rsidR="00CF7F3B" w:rsidRPr="003100FB" w:rsidRDefault="00000000">
      <w:pPr>
        <w:spacing w:after="120" w:line="360" w:lineRule="auto"/>
        <w:ind w:firstLine="283"/>
        <w:jc w:val="both"/>
        <w:rPr>
          <w:bCs/>
          <w:szCs w:val="24"/>
        </w:rPr>
      </w:pPr>
      <w:r w:rsidRPr="003100FB">
        <w:rPr>
          <w:bCs/>
          <w:szCs w:val="24"/>
        </w:rPr>
        <w:lastRenderedPageBreak/>
        <w:t>Gervase Mathew.</w:t>
      </w:r>
    </w:p>
    <w:p w14:paraId="4AAE8F0D" w14:textId="77777777" w:rsidR="00CF7F3B" w:rsidRPr="003100FB" w:rsidRDefault="00000000">
      <w:pPr>
        <w:spacing w:after="120" w:line="360" w:lineRule="auto"/>
        <w:ind w:firstLine="283"/>
        <w:jc w:val="both"/>
        <w:rPr>
          <w:bCs/>
          <w:szCs w:val="24"/>
        </w:rPr>
      </w:pPr>
      <w:r w:rsidRPr="003100FB">
        <w:rPr>
          <w:bCs/>
          <w:szCs w:val="24"/>
        </w:rPr>
        <w:t>148. JEAN MANDAKOUNI, arménien, t 490. - Né vers 415, Jean fut patriarche d'Arménie de 478 à 490, date de sa mort. « Pasteur modèle, réformateur d'églises et de couvents » (H. Thorossian), « chef spirituel éminent » (M. Tallon). Jean laissa un « Recueil de discours » ou d'homélies, des prières et deux grands</w:t>
      </w:r>
    </w:p>
    <w:p w14:paraId="25B2CEA0" w14:textId="77777777" w:rsidR="00CF7F3B" w:rsidRPr="003100FB" w:rsidRDefault="00000000">
      <w:pPr>
        <w:spacing w:after="120" w:line="360" w:lineRule="auto"/>
        <w:ind w:firstLine="283"/>
        <w:jc w:val="both"/>
        <w:rPr>
          <w:bCs/>
          <w:szCs w:val="24"/>
        </w:rPr>
      </w:pPr>
      <w:r w:rsidRPr="003100FB">
        <w:rPr>
          <w:bCs/>
          <w:szCs w:val="24"/>
        </w:rPr>
        <w:t>Édition des homélies, l'édition, 1836 et 1860 ; traduction allemande par J. M. Schmid, coll. Bibliothek der Kirchenväter 58, Ratisbonne, 1860, et par J. Blatz et S. Weber, ibidem, 1927, p. 29-269. Le « Livre des lettres », traduit par M. Tallon (Mélanges de l'université de Beyrouth, t. 32, 1955, p. 78-138), contient une « Démonstration » que le traducteur et commentateur attribue à Jean Mandakouni ; c'est une réfutation de la distinction des deux natures dans le Christ telle qu'elle est soutenue par le concile de Chalcédoïne (451).</w:t>
      </w:r>
    </w:p>
    <w:p w14:paraId="57AD8EFD" w14:textId="77777777" w:rsidR="00CF7F3B" w:rsidRPr="003100FB" w:rsidRDefault="00000000">
      <w:pPr>
        <w:spacing w:after="120" w:line="360" w:lineRule="auto"/>
        <w:ind w:firstLine="283"/>
        <w:jc w:val="both"/>
        <w:rPr>
          <w:bCs/>
          <w:szCs w:val="24"/>
        </w:rPr>
      </w:pPr>
      <w:r w:rsidRPr="003100FB">
        <w:rPr>
          <w:bCs/>
          <w:szCs w:val="24"/>
        </w:rPr>
        <w:t>B. Serghissean, « Recherche critique sur Jean Mandakouni et son œuvre » (en arménien), l'édition, 1895. - H. Thorossian, Histoire de la littérature arménienne, Paris, 1951, p. 89-90. - LTK, t. 5, 1960, col. 1058-1059.</w:t>
      </w:r>
    </w:p>
    <w:p w14:paraId="385368F6" w14:textId="77777777" w:rsidR="00CF7F3B" w:rsidRPr="003100FB" w:rsidRDefault="00000000">
      <w:pPr>
        <w:spacing w:after="120" w:line="360" w:lineRule="auto"/>
        <w:ind w:firstLine="283"/>
        <w:jc w:val="both"/>
        <w:rPr>
          <w:bCs/>
          <w:szCs w:val="24"/>
        </w:rPr>
      </w:pPr>
      <w:r w:rsidRPr="003100FB">
        <w:rPr>
          <w:bCs/>
          <w:szCs w:val="24"/>
        </w:rPr>
        <w:t>André RAYEZ.</w:t>
      </w:r>
    </w:p>
    <w:p w14:paraId="72EE722A" w14:textId="77777777" w:rsidR="00CF7F3B" w:rsidRPr="003100FB" w:rsidRDefault="00000000">
      <w:pPr>
        <w:spacing w:after="120" w:line="360" w:lineRule="auto"/>
        <w:ind w:firstLine="283"/>
        <w:jc w:val="both"/>
        <w:rPr>
          <w:bCs/>
          <w:szCs w:val="24"/>
        </w:rPr>
      </w:pPr>
      <w:r w:rsidRPr="003100FB">
        <w:rPr>
          <w:bCs/>
          <w:szCs w:val="24"/>
        </w:rPr>
        <w:t>149. JEAN DE MARIENWERDER (pe Kwipzyx), prêtre, 1343-1417. - 1. Vie. - 2, uvres. - 3. Doctrine.</w:t>
      </w:r>
    </w:p>
    <w:p w14:paraId="409EBC6E" w14:textId="77777777" w:rsidR="00CF7F3B" w:rsidRPr="003100FB" w:rsidRDefault="00000000">
      <w:pPr>
        <w:spacing w:after="120" w:line="360" w:lineRule="auto"/>
        <w:ind w:firstLine="283"/>
        <w:jc w:val="both"/>
        <w:rPr>
          <w:bCs/>
          <w:szCs w:val="24"/>
        </w:rPr>
      </w:pPr>
      <w:r w:rsidRPr="003100FB">
        <w:rPr>
          <w:bCs/>
          <w:szCs w:val="24"/>
        </w:rPr>
        <w:t>4. Vie. - Né en 1343 à Marienwerder sur la Vistule (Kwidzyn, en polonais). Jean fit ses études à l'université de Prague. Il fut élu doyen de la faculté des arts en 1374 et enseigna la théologie à partir de 1384. Vers la fin de 1387, il revint dans sa ville natale et devint prêtre dans l'ordre des chevaliers teutoniques. Entre autres emplois, il fut doyen du chapitre cathédral de Poméranie. Pendant les années 1392-1394, il dirigea la bienheureuse Dorothée de Montau (Matowy, en polonais). Il mourut à Marienwerder, le 19 septembre 1417. 2. uvres. - Jean de Marienwerder est surtout connu comme directeur de Dorothée, comme son biographe et son éditeur ; il fut davantage que son éditeur, car il est en partie l'auteur de la rédaction des révélations de sa dirigée. On se reportera à l'article consacré à celle-ci (DS, t. 3, col. 1664-1668) ; ajouter à la bibliographie l'édition par H. Westpfahl de la vita major rédigée par Jean Marienwerder (Cologne-Gratz, 1964 ; cf Analecta bollandiana, t. 83, 1965, p. 215-218).</w:t>
      </w:r>
    </w:p>
    <w:p w14:paraId="24AF9584" w14:textId="77777777" w:rsidR="00CF7F3B" w:rsidRPr="003100FB" w:rsidRDefault="00000000">
      <w:pPr>
        <w:spacing w:after="120" w:line="360" w:lineRule="auto"/>
        <w:ind w:firstLine="283"/>
        <w:jc w:val="both"/>
        <w:rPr>
          <w:bCs/>
          <w:szCs w:val="24"/>
        </w:rPr>
      </w:pPr>
      <w:r w:rsidRPr="003100FB">
        <w:rPr>
          <w:bCs/>
          <w:szCs w:val="24"/>
        </w:rPr>
        <w:t xml:space="preserve">Jean est d'autre part l'auteur des œuvres suivantes : 1). Une paraphrase du Pater noster (éd. F. Hipler, dans Pastoralblatt für die Diözese Ermland - PDE, 1883, n. 12, p. 142). - 2). Un sermon </w:t>
      </w:r>
      <w:r w:rsidRPr="003100FB">
        <w:rPr>
          <w:bCs/>
          <w:szCs w:val="24"/>
        </w:rPr>
        <w:lastRenderedPageBreak/>
        <w:t>synodal, « Expergiscimini hodie, anime devote » (éd. M. Borzyszkowski, dans Studia Warmińskie = SW, t. 6, 1969, p. 509-522). - 3). Expositio Symboli apostolorum, contenue dans une centaine de manuscrits ; fragments publiés par M. Borzyszkowski : la Tabula expositionis (SW, t. 5, 1968, p. 585-590) et le Prologus (dans Textus et studia historiam theologiae in Polonia excultae spectantia = TS, 1972, t. 2, n. 2, sous presse ; version allemande : Erklärung der zwölf Artickel des christlichen Glaubens, Ulm, 1485. - 4). Trois sermons pro defunctis (éd. F. Hipler, PDE, 1889, n. 6, p. 63-70). - 5). Une lettre sur la valeur des œuvres (éd. F. Hipler, PDE, 1876, n. 4, p. 47). - 6). Un traité sur les béatitudes (ms entre autres à la bibliothèque de l'académie polonaise des sciences à Gdansk).</w:t>
      </w:r>
    </w:p>
    <w:p w14:paraId="7F079C5A" w14:textId="77777777" w:rsidR="00CF7F3B" w:rsidRPr="003100FB" w:rsidRDefault="00000000">
      <w:pPr>
        <w:spacing w:after="120" w:line="360" w:lineRule="auto"/>
        <w:ind w:firstLine="283"/>
        <w:jc w:val="both"/>
        <w:rPr>
          <w:bCs/>
          <w:szCs w:val="24"/>
        </w:rPr>
      </w:pPr>
      <w:r w:rsidRPr="003100FB">
        <w:rPr>
          <w:bCs/>
          <w:szCs w:val="24"/>
        </w:rPr>
        <w:t>À côté de ces textes théologiques, Jean a rédigé les Annales capituli Pomesaniensis (éd. E. Strehlke, dans Scriptores rerum prussicarum = SRP, t. 5, Leipzig, 1874, p. 430-434) et une Epistola missa duci Austrie Alberto per modum exhortacionis (ms Državna [Licejska] knjižnica à Ljubljana).</w:t>
      </w:r>
    </w:p>
    <w:p w14:paraId="620619C3" w14:textId="77777777" w:rsidR="00CF7F3B" w:rsidRPr="003100FB" w:rsidRDefault="00000000">
      <w:pPr>
        <w:spacing w:after="120" w:line="360" w:lineRule="auto"/>
        <w:ind w:firstLine="283"/>
        <w:jc w:val="both"/>
        <w:rPr>
          <w:bCs/>
          <w:szCs w:val="24"/>
        </w:rPr>
      </w:pPr>
      <w:r w:rsidRPr="003100FB">
        <w:rPr>
          <w:bCs/>
          <w:szCs w:val="24"/>
        </w:rPr>
        <w:t>3. Doctrine. - L'activité littéraire de Jean est un exemple typique des tendances doctrinales des 14e-15e siècles. Il professe la théologie dite nouvelle, qui fut celle de la devotio moderna. En philosophie, ses opinions étaient proches de l'augustinisme nominaliste du moyen âge tardif. Dans ses écrits, le volontarisme et le pragmatisme moral dominent. Il renonce aux arguments philosophiques et s'appuie plutôt sur la Bible et les Pères de l'Église. Ses auteurs préférés sont saint Augustin et les mystiques, surtout le pseudo-Denys, saint Bernard, saint Bonaventure. Dans sa conception de Dieu et de l'homme, le rôle principal est attribué à la volonté. La raison humaine ne possède qu'une faculté limitée de connaître les vérités de la foi. La connaissance et ses fruits sont conditionnés par l'attitude morale de l'homme envers Dieu. La théologie, d'après Jean, est plutôt une sagesse qu'une doctrine. Elle conduit l'homme à la perfection morale en ce monde et ensuite à la rencontre avec Dieu. L'accent pratique de cette théologie se retrouve aussi dans le domaine ascétique ; ainsi, selon notre auteur, l'aumône vaut mieux que l'oraison et parfois il est bon de préférer une bonne œuvre à la contemplation ; il recommande aux fidèles la communion quotidienne.</w:t>
      </w:r>
    </w:p>
    <w:p w14:paraId="1F172B6D" w14:textId="77777777" w:rsidR="00CF7F3B" w:rsidRPr="003100FB" w:rsidRDefault="00000000">
      <w:pPr>
        <w:spacing w:after="120" w:line="360" w:lineRule="auto"/>
        <w:ind w:firstLine="283"/>
        <w:jc w:val="both"/>
        <w:rPr>
          <w:bCs/>
          <w:szCs w:val="24"/>
        </w:rPr>
      </w:pPr>
      <w:r w:rsidRPr="003100FB">
        <w:rPr>
          <w:bCs/>
          <w:szCs w:val="24"/>
        </w:rPr>
        <w:t>E. Strehlke, Nachträgliches zur Lebensgeschichte Johann Marienwerders, SRP, t. 2, Leipzig, 1866, p. 803-804. - F. Hipler, Meister Johannes Marienwerder und die Klausnerin Dorothea von Montau, dans Zeitschrift für die Geschichte und Alterthumskunde Ermlands, t. 3, 1864-1866, p. 166-299 ; rééd., t. 29, 1956, p. 1-92 ; Marienwerder Johannes, dans Allgemeine Deutsche Biographie, t. 20, Leipzig, 1884, p. 381-383. - A. Schleiff, Die Bedeutung Johann Marienwerders, dans Zeitschrift für Kirchengeschichte, t. 60, 1941, p. 49-66. - H. Westpfahl, Johannes Marienwerder, dans Altpreussische Biographie, éd. C. G. Krollmann, t. 1, Königsberg, 1941, p. 305-306.</w:t>
      </w:r>
    </w:p>
    <w:p w14:paraId="56E9C96A" w14:textId="77777777" w:rsidR="00CF7F3B" w:rsidRPr="003100FB" w:rsidRDefault="00000000">
      <w:pPr>
        <w:spacing w:after="120" w:line="360" w:lineRule="auto"/>
        <w:ind w:firstLine="283"/>
        <w:jc w:val="both"/>
        <w:rPr>
          <w:bCs/>
          <w:szCs w:val="24"/>
        </w:rPr>
      </w:pPr>
      <w:r w:rsidRPr="003100FB">
        <w:rPr>
          <w:bCs/>
          <w:szCs w:val="24"/>
        </w:rPr>
        <w:lastRenderedPageBreak/>
        <w:t>M. Borzyszkowski, Problematyka filozoficzna à teologiczna w twórczości Jana z Kwidzyna (La problématique philosophique et théologique de Jean de Kwidzyn). SW, t. 5, 1968, p. 111-199, 585-590 ; t. 6, 1969, p. 85-174, 509-522 ; édité à part, Olsztyn, 1970 ; Tendencje filozoficzne w Prologu do Wyjaśnienia Składu Apostolskiego Jana z Kwidzyna (Les tendances philosophiques dans le prologue de « Exposition du Credo » de Jean de Kwidzyn). TS, 1972, cité supra ; Positio super cultu et virtutibus de Dorothée, Vatican, 1971. - H. Rossmann, Johannes Marienwerder, ein ostdeutscher Theologe des späten Mittelalters, dans Archiv für Kirchengeschichte vor Böhmen-Mähren-Schlesien, t. 8, 1972. - Voir aussi bibliographie de l'article DOROTHÉE DE MONTAU, DS, t. 3, et sa récente notice par A. Romeo dans Bibliotheca sanctorum, t. 4, 1964, col. 816-820, et dans Positio…, p. 527-540.</w:t>
      </w:r>
    </w:p>
    <w:p w14:paraId="61E0D906" w14:textId="77777777" w:rsidR="00CF7F3B" w:rsidRPr="003100FB" w:rsidRDefault="00000000">
      <w:pPr>
        <w:spacing w:after="120" w:line="360" w:lineRule="auto"/>
        <w:ind w:firstLine="283"/>
        <w:jc w:val="both"/>
        <w:rPr>
          <w:bCs/>
          <w:szCs w:val="24"/>
        </w:rPr>
      </w:pPr>
      <w:r w:rsidRPr="003100FB">
        <w:rPr>
          <w:bCs/>
          <w:szCs w:val="24"/>
        </w:rPr>
        <w:t>Marian Borzyszkowski.</w:t>
      </w:r>
    </w:p>
    <w:p w14:paraId="09F29C24" w14:textId="77777777" w:rsidR="00CF7F3B" w:rsidRPr="003100FB" w:rsidRDefault="00000000">
      <w:pPr>
        <w:spacing w:after="120" w:line="360" w:lineRule="auto"/>
        <w:ind w:firstLine="283"/>
        <w:jc w:val="both"/>
        <w:rPr>
          <w:bCs/>
          <w:szCs w:val="24"/>
        </w:rPr>
      </w:pPr>
      <w:r w:rsidRPr="003100FB">
        <w:rPr>
          <w:bCs/>
          <w:szCs w:val="24"/>
        </w:rPr>
        <w:t>150. JEAN MARINONTI (bienheureux), théatin, 1490-1562. - Giovanni Marinoni, né à l'époque le 25 décembre 1490, entra en 1528 chez les théatins, récemment fondés. Il exerça son activité apostolique surtout à Naples : monts de piété, écoles, direction de religieuses, prédication, formation de nouvelles recrues, etc ; il contribua efficacement au mouvement de réforme de l'Église. Les quelques écrits qui nous restent de lui ont été rassemblés dans Regnum Dei (t. 18) : des lettres, dont les unes précisent les premiers développements des théatins, et les autres sont de caractère spirituel (notamment celles à Maria Carafa, sœur de Paul IV) ; des notations sur le Cantique des cantiques, des pratiques de piété, telles la Corona de la Vierge et la contemplation des Plaies du Christ. Giovanni fut béatifié en 1762.</w:t>
      </w:r>
    </w:p>
    <w:p w14:paraId="3B5CC634" w14:textId="77777777" w:rsidR="00CF7F3B" w:rsidRPr="003100FB" w:rsidRDefault="00000000">
      <w:pPr>
        <w:spacing w:after="120" w:line="360" w:lineRule="auto"/>
        <w:ind w:firstLine="283"/>
        <w:jc w:val="both"/>
        <w:rPr>
          <w:bCs/>
          <w:szCs w:val="24"/>
        </w:rPr>
      </w:pPr>
      <w:r w:rsidRPr="003100FB">
        <w:rPr>
          <w:bCs/>
          <w:szCs w:val="24"/>
        </w:rPr>
        <w:t>Le t. 18, 1962, de Regnum Dei est consacré à Giovanni Marinoni ; retenir en particulier les Lettere e scritti, p. 47-121, et La spiritualità, p. 122-141, par F. Andreu ; abondante bibliographie (mss et imprimés), p. 210-236.</w:t>
      </w:r>
    </w:p>
    <w:p w14:paraId="712C8A69" w14:textId="77777777" w:rsidR="00CF7F3B" w:rsidRPr="003100FB" w:rsidRDefault="00000000">
      <w:pPr>
        <w:spacing w:after="120" w:line="360" w:lineRule="auto"/>
        <w:ind w:firstLine="283"/>
        <w:jc w:val="both"/>
        <w:rPr>
          <w:bCs/>
          <w:szCs w:val="24"/>
        </w:rPr>
      </w:pPr>
      <w:r w:rsidRPr="003100FB">
        <w:rPr>
          <w:bCs/>
          <w:szCs w:val="24"/>
        </w:rPr>
        <w:t>André Rayez.</w:t>
      </w:r>
    </w:p>
    <w:p w14:paraId="54C6CFF6" w14:textId="77777777" w:rsidR="00CF7F3B" w:rsidRPr="003100FB" w:rsidRDefault="00000000">
      <w:pPr>
        <w:spacing w:after="120" w:line="360" w:lineRule="auto"/>
        <w:ind w:firstLine="283"/>
        <w:jc w:val="both"/>
        <w:rPr>
          <w:bCs/>
          <w:szCs w:val="24"/>
        </w:rPr>
      </w:pPr>
      <w:r w:rsidRPr="003100FB">
        <w:rPr>
          <w:bCs/>
          <w:szCs w:val="24"/>
        </w:rPr>
        <w:t>1451. JEAN DE MATHA (saint), fondateur de l'ordre des trinitaires, 1160-1213. Voir TRINITAIRES.</w:t>
      </w:r>
    </w:p>
    <w:p w14:paraId="6A24E6E8" w14:textId="77777777" w:rsidR="00CF7F3B" w:rsidRPr="003100FB" w:rsidRDefault="00000000">
      <w:pPr>
        <w:spacing w:after="120" w:line="360" w:lineRule="auto"/>
        <w:ind w:firstLine="283"/>
        <w:jc w:val="both"/>
        <w:rPr>
          <w:bCs/>
          <w:szCs w:val="24"/>
        </w:rPr>
      </w:pPr>
      <w:r w:rsidRPr="003100FB">
        <w:rPr>
          <w:bCs/>
          <w:szCs w:val="24"/>
        </w:rPr>
        <w:t xml:space="preserve">152. JEAN MAUROPOUS, métropolite d'Euchaïta, 11e siècle. - 1. Vie. - 2. uvres. 4. Vie. - Jean, surnommé « Pied-Noir », naquit probablement à Claudiopolis de Paphlagonie à la fin du 10e ou au début du 11e siècle dans une famille sacerdotale. À sa première éducation contribuerent ses deux oncles, l'un évêque de Claudiopolis, l'autre missionnaire en Bulgarie. Il la paracheva à Constantinople </w:t>
      </w:r>
      <w:r w:rsidRPr="003100FB">
        <w:rPr>
          <w:bCs/>
          <w:szCs w:val="24"/>
        </w:rPr>
        <w:lastRenderedPageBreak/>
        <w:t>où il se lia au jeune Michel Psellos, bientôt son élève, sous Romain III Argyros (1028-1034), semble-t-il. Professeur de rhétorique, il brilla par sa haute culture à la cour de Byzance et travailla à la réorganisation des études universitaires dans la capitale avec Psellos et les futurs patriarches Constantin Lichoudes et Jean Xiphilin, sous le règne de Constantin IX Monomaque (1042-1055).</w:t>
      </w:r>
    </w:p>
    <w:p w14:paraId="24BB4A9E" w14:textId="77777777" w:rsidR="00CF7F3B" w:rsidRPr="003100FB" w:rsidRDefault="00000000">
      <w:pPr>
        <w:spacing w:after="120" w:line="360" w:lineRule="auto"/>
        <w:ind w:firstLine="283"/>
        <w:jc w:val="both"/>
        <w:rPr>
          <w:bCs/>
          <w:szCs w:val="24"/>
        </w:rPr>
      </w:pPr>
      <w:r w:rsidRPr="003100FB">
        <w:rPr>
          <w:bCs/>
          <w:szCs w:val="24"/>
        </w:rPr>
        <w:t>Il avait déjà refusé la charge de chartophylax. En 1043-1044, il ne put décliner l'épiscopat, voulu sans doute par Michel Cérulaire qui cherchait à l'éloigner de Constantinople. Constantin le désigna pour la métropole d'Euchaïta en Hellespont (entre Gangres et Amasée), avec le titre de syncelle, même de protosyncelle, le premier du genre. Pendant son bref séjour, ressenti comme une disgrâce, dans cette éparchie, Jean Mauropous entreprit une fructueuse action de réforme et d'animation liturgiques et construisit, avec monastère attenant, une église dédiée à saint Théodore de Tiron, patron du lieu.</w:t>
      </w:r>
    </w:p>
    <w:p w14:paraId="402A5E4C" w14:textId="77777777" w:rsidR="00CF7F3B" w:rsidRPr="003100FB" w:rsidRDefault="00000000">
      <w:pPr>
        <w:spacing w:after="120" w:line="360" w:lineRule="auto"/>
        <w:ind w:firstLine="283"/>
        <w:jc w:val="both"/>
        <w:rPr>
          <w:bCs/>
          <w:szCs w:val="24"/>
        </w:rPr>
      </w:pPr>
      <w:r w:rsidRPr="003100FB">
        <w:rPr>
          <w:bCs/>
          <w:szCs w:val="24"/>
        </w:rPr>
        <w:t xml:space="preserve">Le poids des responsabilités pastorales et une santé précaire l'incitèrent à démissionner. Son ami Psellos s'opposa à son projet de se retirer dans un monastère et réussit à ramener son maître dans la capitale (avant septembre 1047). Mais l'appel à la vie monastique se faisait plus pressant. Après une retraite temporaire à Saint-Baptiste de Pétra, Jean s'y retira définitivement et y mourut à un âge très avancé : avant Michel Psellos + 1078, si l'éloge que celui-ci fit de son ami peut être considéré comme une oraison funèbre ; au début du règne d'Alexis Comnène (1081-1118), s'il faut en croire le récit du synaxaire qui place à cette époque la composition par notre Jean de l'office des Trois Hiérarques. Pour plus de détails, voir E. Follieri, G. Mauropode., p. 5-19, cité infra. 2. uvres. - Jean d'Euchaïta appartient à l'élite intellectuelle de son temps qui marque un réveil de la culture à Byzance. Joignant à une excellente formation littéraire et un goût classique un profond sens religieux, Jean ne pouvait manquer de céder à l'art d'écrire et de parler sur les sujets les plus divers. Dans son œuvre très brillante s'allient la tradition antique et la spiritualité nouvelle caractéristique de l'humanisme byzantin médiéval. De son vivant, avant de se retirer pour de bon au monastère (après 1055), il réalisa lui-même le recueil de ses œuvres qu'il ordonna d'après le genre littéraire (poèmes, lettres, discours) et chronologiquement (cf R. Anastasi, ZI « Canzoniere » de Giovanni di Eucaita, dans Siculorum gymnasium, t. 22, 4969, p. 109-444). 19 uvres poétiques. - Comme tout byzantin cultivé, Jean semble avoir pratiqué d'abord le genre poétique. 1) Épigrammes. - Ce recueil comprend une centaine de poèmes de longueur variée (de 4 à 137 vers), le plus souvent sur des sujets religieux (fêtes liturgiques et saints). L'édition de M. Bust, Eton, 1610 (- PG 120, 1119-1200), en comprend 105 (PG donne en outre cinq épigrammes reproduites de l'édition A. Ballerini). Celle de I. Baollig et P de Lagarde </w:t>
      </w:r>
      <w:r w:rsidRPr="003100FB">
        <w:rPr>
          <w:bCs/>
          <w:szCs w:val="24"/>
        </w:rPr>
        <w:lastRenderedPageBreak/>
        <w:t>(loannis Euchaïtorum metropolitae quae in codice vaticano graeco 676 supersunt, Göttingen, 1882, p. 1-51) en compte 99. Il faut y ajouter certains poèmes isolés édités séparément ou encore inédits : sur l'office des Trois Hiérarques, Saint-Georges des Manganes, les Douze apôtres, etc. Le carmen sur les douze fêtes du Seigneur est aussi attribué à Théodore Prodromos, 12e siècle (F. Halkin, Auctarium bibliothecae hagiographicae graecae, Bruxelles, 1969, p. 254, n. 806t). 2) Hymnes liturgiques. - Le nom de Jean d'Euchaïta est surtout lié à un très riche répertoire de compositions liturgiques dont un certain nombre sont entrées dans la structure officielle de l'office divin à une époque où celle-ci se trouvait déjà constituée. Cette vaste production qui place Mauropous parmi les meilleurs hymnographes byzantins n'est que partiellement éditée. À la composition de canons ou d'acolouthies isolés notre auteur préféra celle de séries entières, consacrées à un même sujet et constituées chacune de huit hymnes, un pour chaque mode musical. Ce sont des hymnes paraclétiques ou de supplications destinés à enrichir l'office dans des circonstances particulières, d'après la dévotion privée et les besoins des communautés monastiques.</w:t>
      </w:r>
    </w:p>
    <w:p w14:paraId="34706DB7" w14:textId="77777777" w:rsidR="00CF7F3B" w:rsidRPr="003100FB" w:rsidRDefault="00000000">
      <w:pPr>
        <w:spacing w:after="120" w:line="360" w:lineRule="auto"/>
        <w:ind w:firstLine="283"/>
        <w:jc w:val="both"/>
        <w:rPr>
          <w:bCs/>
          <w:szCs w:val="24"/>
        </w:rPr>
      </w:pPr>
      <w:r w:rsidRPr="003100FB">
        <w:rPr>
          <w:bCs/>
          <w:szCs w:val="24"/>
        </w:rPr>
        <w:t>En l'honneur des saints : Pierre (éd. partielle dans PG 96, 1389-1393). Paul, Jean-Baptiste et Jean Chrysostome (éd. Spiridon de Lavra, dans Hagioreitikè bibliothekè, t. 1, 10 (juin 1937), p. 7-52). Jean Damascene, Joseph l'hymnographe (infra). Nicolas de Myre (le 6° dans PG 96, 1384-1389). De nombreux autres canons et hymnes sont d'attribution douteuse.</w:t>
      </w:r>
    </w:p>
    <w:p w14:paraId="582DD2BB" w14:textId="77777777" w:rsidR="00CF7F3B" w:rsidRPr="003100FB" w:rsidRDefault="00000000">
      <w:pPr>
        <w:spacing w:after="120" w:line="360" w:lineRule="auto"/>
        <w:ind w:firstLine="283"/>
        <w:jc w:val="both"/>
        <w:rPr>
          <w:bCs/>
          <w:szCs w:val="24"/>
        </w:rPr>
      </w:pPr>
      <w:r w:rsidRPr="003100FB">
        <w:rPr>
          <w:bCs/>
          <w:szCs w:val="24"/>
        </w:rPr>
        <w:t>En l'honneur de la Théotokos. Ce sont les plus nombreux parmi les canons paraclétiques signés par Jean Mauropous : 68 dans Laurent. 1, 77 ; 67 dans le l'indob theol gr. 78 ; 63 dans le l'lat. 52. Certains ont été édités par Nicodeme l'hagiorite dans ses Theotokaria (2e éd., l'enise, 1883), et par Eustratiades dans son Theotokarion (t. 1, Paris, 1931).</w:t>
      </w:r>
    </w:p>
    <w:p w14:paraId="70FA342F" w14:textId="77777777" w:rsidR="00CF7F3B" w:rsidRPr="003100FB" w:rsidRDefault="00000000">
      <w:pPr>
        <w:spacing w:after="120" w:line="360" w:lineRule="auto"/>
        <w:ind w:firstLine="283"/>
        <w:jc w:val="both"/>
        <w:rPr>
          <w:bCs/>
          <w:szCs w:val="24"/>
        </w:rPr>
      </w:pPr>
      <w:r w:rsidRPr="003100FB">
        <w:rPr>
          <w:bCs/>
          <w:szCs w:val="24"/>
        </w:rPr>
        <w:t>Canons christologiques. La série des huit canons composés italien par Enrica Follieri (Giovanni Mauropode, metropolita d'Eucaita. Otto canoni paracletici a Nostro Signore Gesù Cristo, dans Archivio italiano per la storia della pietà, t. 5, Rome, 1968, p. 1-200).</w:t>
      </w:r>
    </w:p>
    <w:p w14:paraId="49B0F0A0" w14:textId="77777777" w:rsidR="00CF7F3B" w:rsidRPr="003100FB" w:rsidRDefault="00000000">
      <w:pPr>
        <w:spacing w:after="120" w:line="360" w:lineRule="auto"/>
        <w:ind w:firstLine="283"/>
        <w:jc w:val="both"/>
        <w:rPr>
          <w:bCs/>
          <w:szCs w:val="24"/>
        </w:rPr>
      </w:pPr>
      <w:r w:rsidRPr="003100FB">
        <w:rPr>
          <w:bCs/>
          <w:szCs w:val="24"/>
        </w:rPr>
        <w:t>20 Œuvres oratoires. - 1). Allocution au peuple d'Euchaïta à l'occasion de son intronisation (éd. Bollig et Lagarde, n. 184, p. 160-165). 2). Trois homélies en l'honneur de saint Théodore de Tiron (BHG, n. 1770-1772) et une en l'honneur de sainte Eusébie, patrons d'Euchaïta (n. 632). 3). Deux homélies pour la fête de saint Georges, prononcées en présence de la famille impériale à Saint-Georges des Manganes (BHG, n. 685-686) respectivement le 23 avril 1044 et 1046 (cf A. P. Kaïdan, Zloan Mavropod, Peëenegti e russkie seredine x1 v., dans Zbornik radova vizant. Instituta, Mélanges Georges Ostrogorsky, t. 8, 1963, p. 177-184).</w:t>
      </w:r>
    </w:p>
    <w:p w14:paraId="240C0637" w14:textId="77777777" w:rsidR="00CF7F3B" w:rsidRPr="003100FB" w:rsidRDefault="00000000">
      <w:pPr>
        <w:spacing w:after="120" w:line="360" w:lineRule="auto"/>
        <w:ind w:firstLine="283"/>
        <w:jc w:val="both"/>
        <w:rPr>
          <w:bCs/>
          <w:szCs w:val="24"/>
        </w:rPr>
      </w:pPr>
      <w:r w:rsidRPr="003100FB">
        <w:rPr>
          <w:bCs/>
          <w:szCs w:val="24"/>
        </w:rPr>
        <w:lastRenderedPageBreak/>
        <w:t>4). Discours « sur les troubles et la terreur et les miracles survenus » à l'occasion de la révolte de Léon Tornikes en septembre-décembre 1047 (éd. Bollig et Lagarde, n. 185, p. 165-178). Un vrai sermon de pénitence, d'un lyrisme pénétrant. 5) Discours d'action de grâces à l'occasion de la victoire remportée par l'empereur sur le révolté susdit (30 décembre 1047) (n. 186, p. 178-195). 6). Homélie sur la Dormition de la Théotokos (BHG, n. 1094 ; PG 120, 1075-1114), prononcée à Constantinople. Traite plutôt de l'ensemble de la vie de Marie et de son rôle dans la Rédemption que de l'Assomption proprement dite, au sujet de laquelle l'orateur manque de précision théologique (cf M. Jugie, La mort et l'Assomption de la sainte Vierge, Vatican, 1944, p. 321-322 ; n'a rien de précis non plus sur la sainteté initiale de la Mère de Dieu ; cf M. Jugie, L'Immaculée Conception dans Écriture sainte et dans la tradition orientale, Rome, 1952, p. 189-190).</w:t>
      </w:r>
    </w:p>
    <w:p w14:paraId="7C572885" w14:textId="77777777" w:rsidR="00CF7F3B" w:rsidRPr="003100FB" w:rsidRDefault="00000000">
      <w:pPr>
        <w:spacing w:after="120" w:line="360" w:lineRule="auto"/>
        <w:ind w:firstLine="283"/>
        <w:jc w:val="both"/>
        <w:rPr>
          <w:bCs/>
          <w:szCs w:val="24"/>
        </w:rPr>
      </w:pPr>
      <w:r w:rsidRPr="003100FB">
        <w:rPr>
          <w:bCs/>
          <w:szCs w:val="24"/>
        </w:rPr>
        <w:t>7). Deux homélies pour la fête des saints anges (BHG, n. 128 ; Halkin, Auctarium., p. 25, n. 128b) ; une troisième est transmise également sous le nom de Michel le Syncelle (BHG, n. 128). 8). Deux panégyriques des Trois Hiérarques (BHG, n. 747, 747b). On a souligné leur importance doctrinale. 9). Une apologie (inédite) à l'empereur attribuée à Psellos (G. Weiss, dans Byzantina, t. 2, 1970, p. 365-366). 10). Un encomion de saint Baras rédigé très certainement à Constantinople (BHG, n. 212}. Le caractère proprement hagiographique est ici plus accusé. 11). Parce qu'il est du même style, nous mentionnons un écrit qui n'appartient pas au genre oratoire : la vie de saint Dorothée le Jeune (BHG, n. 565 ; PG 120, 4051-1074), composée probablement à Euchaïta, pour honorer un contemporain et maître spirituel de l'auteur, fondateur du monastère de Chiliokomon, dans le Pont. « Grand parmi les ascètes » (1053a). Dorothée se signala, d'après son hagiographe, par son amour de la liturgie eucharistique qu'il célébra quotidiennement pendant les soixante-deux ans de sa vie sacerdotale (1057b).</w:t>
      </w:r>
    </w:p>
    <w:p w14:paraId="36BA6D87" w14:textId="77777777" w:rsidR="00CF7F3B" w:rsidRPr="003100FB" w:rsidRDefault="00000000">
      <w:pPr>
        <w:spacing w:after="120" w:line="360" w:lineRule="auto"/>
        <w:ind w:firstLine="283"/>
        <w:jc w:val="both"/>
        <w:rPr>
          <w:bCs/>
          <w:szCs w:val="24"/>
        </w:rPr>
      </w:pPr>
      <w:r w:rsidRPr="003100FB">
        <w:rPr>
          <w:bCs/>
          <w:szCs w:val="24"/>
        </w:rPr>
        <w:t xml:space="preserve">30 Correspondance. - Soixante-dix-sept lettres ont été publiées par Bollig et Lagarde, op cit., p. 51-95. L'absence d'adresse et de commentaires ne permet pas d'en déterminer de prime abord les destinataires. S'y révèle, comme partout ailleurs, le sentiment religieux de Jean, homme d'une vie intérieure profonde qui affirme avoir, sa vie durant, mené une existence tranquille (PG 120, 4192b). Mais nulle part il n'a mieux exprimé que dans ses canons paraclétiques à Jésus-Christ le cri intime de son âme. Conscient de sa faiblesse, de sa misère même, il exhale avec le psalmiste et sur le ton du De profondis sa terreur religieuse à la pensée de ses fautes et du terrible tribunal du juste juge, mais aussi sa confiance en la miséricorde infinie du Seigneur qui a pardonné à David, au fils prodigue, au publicain, à la femme pécheresse, au bon larron, et dont il attend, en toute humilité, la grâce du </w:t>
      </w:r>
      <w:r w:rsidRPr="003100FB">
        <w:rPr>
          <w:bCs/>
          <w:szCs w:val="24"/>
        </w:rPr>
        <w:lastRenderedPageBreak/>
        <w:t>repentir et de la persévérance finale. Dans ses theotokaria, le poète supplie Notre Dame, qu'il honore d'une foule de titres (cf E. Follieri, dans Archivio italiano, t. 3, 1962, p. 221-227), de le secourir dans la difficile entreprise du salut. Citons simplement : « Libère-moi des larmes de l'enfer / en m'accordant les torrents de larmes / qui éteignent une double flamme, / celle de la géhenne, o Despoina, et celle de la chair, toi qui engendras / la flamme incorporelle de la divinité » (Theotokion du Can. 1v, 3 au Christ, : éd. E. Follieri, Giovanni Mauropode, …, p. 105).</w:t>
      </w:r>
    </w:p>
    <w:p w14:paraId="2908AD96" w14:textId="77777777" w:rsidR="00CF7F3B" w:rsidRPr="003100FB" w:rsidRDefault="00000000">
      <w:pPr>
        <w:spacing w:after="120" w:line="360" w:lineRule="auto"/>
        <w:ind w:firstLine="283"/>
        <w:jc w:val="both"/>
        <w:rPr>
          <w:bCs/>
          <w:szCs w:val="24"/>
        </w:rPr>
      </w:pPr>
      <w:r w:rsidRPr="003100FB">
        <w:rPr>
          <w:bCs/>
          <w:szCs w:val="24"/>
        </w:rPr>
        <w:t>Pauly-Wissowa, t. 9, vol. 2, 1916, col. 1750-1764. - M. Jugie, DTC, t. 10, 1927, col. 443-447. - J. M. Hussey, The Writings of John Mauropous : a bibliographical Note, dans Byzantinische Zeitschrift, t. 44, 1951, p. 278-282. - H.-G. Beck, Kirche und theologische Literatur im byzantinischen Reich, Munich, 1959, p. 555-556. - N. V. Tomadakes, dans Opnoxeuruk xat NA Éyxuxlonoaudelae, t. 7, col. 4-6. - Michele Psello, Encomio per Giovanni, piissimo metropolita di Eucaïta e protosincello, intr., trad et notes de R. Anastasi, Padoue, 1968, qui propose une nouvelle chronologie de la vie de Jean Mauropous. Nous avons cru bon de retenir celle à laquelle s'arrête, documents à l'appui, E. Follieri dans l'introduction de son édition citée. - K. Mitsakis, Symeon Metropolitan of Euchaita and the Byzantine ascetic Ideals in the eleventh Century, dans Byzantina, t. 2, 1970, p. 301-334. Daniel STIERNON.</w:t>
      </w:r>
    </w:p>
    <w:p w14:paraId="4CF8094A" w14:textId="77777777" w:rsidR="00CF7F3B" w:rsidRPr="003100FB" w:rsidRDefault="00CF7F3B">
      <w:pPr>
        <w:rPr>
          <w:bCs/>
          <w:szCs w:val="24"/>
        </w:rPr>
      </w:pPr>
    </w:p>
    <w:p w14:paraId="628945C1" w14:textId="77777777" w:rsidR="00CF7F3B" w:rsidRPr="003100FB" w:rsidRDefault="00000000">
      <w:pPr>
        <w:spacing w:before="240" w:after="120" w:line="240" w:lineRule="auto"/>
        <w:rPr>
          <w:bCs/>
          <w:szCs w:val="24"/>
        </w:rPr>
      </w:pPr>
      <w:r w:rsidRPr="003100FB">
        <w:rPr>
          <w:bCs/>
          <w:szCs w:val="24"/>
        </w:rPr>
        <w:t>627 JEAN DE LA MÈRE DE</w:t>
      </w:r>
    </w:p>
    <w:p w14:paraId="4745F034" w14:textId="77777777" w:rsidR="00CF7F3B" w:rsidRPr="003100FB" w:rsidRDefault="00000000">
      <w:pPr>
        <w:spacing w:after="120" w:line="360" w:lineRule="auto"/>
        <w:ind w:firstLine="283"/>
        <w:jc w:val="both"/>
        <w:rPr>
          <w:bCs/>
          <w:szCs w:val="24"/>
        </w:rPr>
      </w:pPr>
      <w:r w:rsidRPr="003100FB">
        <w:rPr>
          <w:bCs/>
          <w:szCs w:val="24"/>
        </w:rPr>
        <w:t xml:space="preserve">153. JEAN DE LA MÈRE DE DIEU, carme déchaussé, + 4606. - Né dans les années 1550 à Medina Sidonia (province de Cadix). Juan Ballestero étudia la théologie à l'université d'Alcala de Henares et entra en 1577 dans la réforme thérésienne du Carmel au couvent de cette même ville. Six ans plus tard, il fut nommé recteur du college carmélitain d'Alcala. En 1585, il fut envoyé comme supérieur d'un groupe de douze carmes déchaussés, les premiers missionnaires de la réforme, pour fonder un couvent au Mexique. Juan de la Madre de Dios établit plusieurs maisons dans le pays ; le vice-roi le prit pour confesseur. Revenu en Espagne, il mourut à Calatayud le 10 mai 1606. En plus de trois volumes de sermons manuscrits, Juan laissait quatre volumes également manuscrits d'une Exposicién mistica del Cantar de los Cantares de Salomôn ; trois de ces derniers volumes disparurent au 19e siècle ; le quatrième, 870 p., se trouve au monastère San Lorenzo de l'Escorial (H. 11, 18). Reforma de los descalzos de Nuestra Señora del Carmen, t. 2 par Francisco de Santa Maria, Madrid, 1655, livre vu, ch. 4 ; t. 3 par José de Santa Teresa, Madrid, 1683, livre x, ch. 10. - $Silverio de Santa Teresa, Historia del Carmen descalzo, t. 7, Burgos, 1937, p. 522-524. - Severino de Santa Teresa, </w:t>
      </w:r>
      <w:r w:rsidRPr="003100FB">
        <w:rPr>
          <w:bCs/>
          <w:szCs w:val="24"/>
        </w:rPr>
        <w:lastRenderedPageBreak/>
        <w:t>Santa Teresa por las misiones, l'itoria, 1959, p. 170-171. - V. Moreno, Los carmelitas descalzos y la conquista espiritual de México, Mexico, 1966, p. 19-22, 313-315, etc. Marias DEL NINO JESÜSs.</w:t>
      </w:r>
    </w:p>
    <w:p w14:paraId="611CD4BA" w14:textId="77777777" w:rsidR="00CF7F3B" w:rsidRPr="003100FB" w:rsidRDefault="00000000">
      <w:pPr>
        <w:spacing w:after="120" w:line="360" w:lineRule="auto"/>
        <w:ind w:firstLine="283"/>
        <w:jc w:val="both"/>
        <w:rPr>
          <w:bCs/>
          <w:szCs w:val="24"/>
        </w:rPr>
      </w:pPr>
      <w:r w:rsidRPr="003100FB">
        <w:rPr>
          <w:bCs/>
          <w:szCs w:val="24"/>
        </w:rPr>
        <w:t>154. JEAN MIRK (Minc, Myrce, Myrk ; MiRAEUS), chanoïne régulier de Saint-Augustin, fin 14e-début 15e siècle. On ne sait rien de précis sur la vie de Jean Mirk ; un ms du Festival (Cott. Claud. A 11, f. 123) porte ce colophon : Explicit tractus qui dicitur festialis. Per Johannem Mircus compositus, canonicum regularem Monasterii de Luhshull. J. Pits le présente comme prieur de ce monastère (Lilleshall, dans le Shrospshire), qui appartenait à l'ordre des chanoines réguliers de Saint-Augustin, et place son floruit en 1408. Il n'est pas sûr qu'il ait fait des études universitaires, car il n'est jamais présenté comme « magister ». Jean Mirk est donc connu uniquement par son œuvre.</w:t>
      </w:r>
    </w:p>
    <w:p w14:paraId="2A19DB9B" w14:textId="77777777" w:rsidR="00CF7F3B" w:rsidRPr="003100FB" w:rsidRDefault="00000000">
      <w:pPr>
        <w:spacing w:after="120" w:line="360" w:lineRule="auto"/>
        <w:ind w:firstLine="283"/>
        <w:jc w:val="both"/>
        <w:rPr>
          <w:bCs/>
          <w:szCs w:val="24"/>
        </w:rPr>
      </w:pPr>
      <w:r w:rsidRPr="003100FB">
        <w:rPr>
          <w:bCs/>
          <w:szCs w:val="24"/>
        </w:rPr>
        <w:t>4. Le Festialis ou Liber festivalis commence par une préface où l'auteur dit qu'ayant charge d'âmes il doit enseigner à ses paroissiens le sens des principales fêtes liturgiques. L'ouvrage se présente effectivement comme une série de sermons sur les fêtes de l'année ; chacun, après des considérations surtout morales, s'acheve par une narratio dont la matière est habituellement empruntée à la Légende dorée. Indications sur les mss dans The Dictionary of National Biography, Oxford, t. 13, 1921-1922, p. 497-498 (Mary Bateson). Le Festialis, édité par W. Caxton en 1483 et par Wynkin De Worde en 1493 à Westminster, fut souvent réimprimé (cf A. W. Pollard et G. R. Redgrave, A short-title Catalogue of Books printed in England, Scotland and Ireland, Londres, 1948, p. 407-408) ; éd moderne par T. Erbe, Mirks Festiall, coll. Early English Text Society, Extra Series 96, Londres, 4905.</w:t>
      </w:r>
    </w:p>
    <w:p w14:paraId="3D0AA2B3" w14:textId="77777777" w:rsidR="00CF7F3B" w:rsidRPr="003100FB" w:rsidRDefault="00000000">
      <w:pPr>
        <w:spacing w:after="120" w:line="360" w:lineRule="auto"/>
        <w:ind w:firstLine="283"/>
        <w:jc w:val="both"/>
        <w:rPr>
          <w:bCs/>
          <w:szCs w:val="24"/>
        </w:rPr>
      </w:pPr>
      <w:r w:rsidRPr="003100FB">
        <w:rPr>
          <w:bCs/>
          <w:szCs w:val="24"/>
        </w:rPr>
        <w:t>2. Instructions for parish Priests. Les « parish Priests », à cette époque, constituaient une classe très nombreuse de prêtres salariés, chapelains d'un lord local, suppléants ou assistants d'un recteur bénéficiaire, souvent non résidant ; c'était l'équivalent du « bas clergé » de l'ancien régime en France. Pour ces prêtres qui savaient très mal</w:t>
      </w:r>
    </w:p>
    <w:p w14:paraId="5C107B40" w14:textId="77777777" w:rsidR="00CF7F3B" w:rsidRPr="003100FB" w:rsidRDefault="00000000">
      <w:pPr>
        <w:spacing w:after="120" w:line="360" w:lineRule="auto"/>
        <w:ind w:firstLine="283"/>
        <w:jc w:val="both"/>
        <w:rPr>
          <w:bCs/>
          <w:szCs w:val="24"/>
        </w:rPr>
      </w:pPr>
      <w:r w:rsidRPr="003100FB">
        <w:rPr>
          <w:bCs/>
          <w:szCs w:val="24"/>
        </w:rPr>
        <w:t xml:space="preserve">Après un bref prologue sur le comportement extérieur du prêtre, une première partie traite de l'enseignement à donner aux fidèles (cf la dextera pars de l'Oculus) ; Jean Mirk vise plutôt des cas pratiques : manière de baptiser en cas de nécessité, devoirs des sages-femmes, règles du mariage, dîmes, sorcellerie, usure. La seconde partie a pour objet l'administration des sacrements (sinistra pars de l'Oculus) ; comme l'avait fait auparavant Jean de Burgo dans la Pupilla oculi (cf supra, col. 315-316). Jean Mirk introduit ici l'enseignement sur le sacrement de pénitence (pars oculi de Guillaume) ; cette longue section occupe à elle seule plus de la moitié de l'ouvrage (1000 vers sur 1934) ; elle s'étend avant tout sur la manière d'interroger le pénitent à propos de ses connaissances religieuses, </w:t>
      </w:r>
      <w:r w:rsidRPr="003100FB">
        <w:rPr>
          <w:bCs/>
          <w:szCs w:val="24"/>
        </w:rPr>
        <w:lastRenderedPageBreak/>
        <w:t>des dix commandements, des péchés capitaux et des cinq sens. Éd. E. Peacock, coll. Early English Text Society, Original Series, Londres, 1868.</w:t>
      </w:r>
    </w:p>
    <w:p w14:paraId="7F55385D" w14:textId="77777777" w:rsidR="00CF7F3B" w:rsidRPr="003100FB" w:rsidRDefault="00000000">
      <w:pPr>
        <w:spacing w:after="120" w:line="360" w:lineRule="auto"/>
        <w:ind w:firstLine="283"/>
        <w:jc w:val="both"/>
        <w:rPr>
          <w:bCs/>
          <w:szCs w:val="24"/>
        </w:rPr>
      </w:pPr>
      <w:r w:rsidRPr="003100FB">
        <w:rPr>
          <w:bCs/>
          <w:szCs w:val="24"/>
        </w:rPr>
        <w:t>8. Manuale sacerdotis, resté inédit (mss Bodleian Libr., Bodley 549 et 632, Digby 75, etc) ; c'est un petit traité en quatre livres sur les devoirs et les responsabilités du prêtre, qui dénote des préoccupations proprement spirituelles. Le « bon prêtre sait qu'il est amené à célébrer chaque jour ; c'est pourquoi, il vit avec sobriété, justice et piété : avec sobriété pour soi-même, avec justice pour son maître, avec piété pour Dieu ». Le « prêtre mondain s'approche de l'autel non par dévotion mais par habitude ; il ne pense nullement à la Passion du Christ, mais seulement à prolonger ou abréger la messe selon le bon plaisir de son seigneur » (1, ch. 11 et 42 ; extraits dans W. A. Pantin, The english Church, cité infra, p. 275). Les livres II et III traitent de la vie quotidienne du prêtre ; le livre IV de la célébration de la messe. Plus que Jean de Burgo, Mirk a le souci de fournir aux prêtres pauvres des paroisses des modèles de prédication, des directives pour leur ministère, des orientations concrètes pour leur vie spirituelle. Mais la manière dont il leur propose ces enseignements ne donne pas une haute idée de la culture et des aptitudes de ses lecteurs.</w:t>
      </w:r>
    </w:p>
    <w:p w14:paraId="03603A21" w14:textId="77777777" w:rsidR="00CF7F3B" w:rsidRPr="003100FB" w:rsidRDefault="00000000">
      <w:pPr>
        <w:spacing w:after="120" w:line="360" w:lineRule="auto"/>
        <w:ind w:firstLine="283"/>
        <w:jc w:val="both"/>
        <w:rPr>
          <w:bCs/>
          <w:szCs w:val="24"/>
        </w:rPr>
      </w:pPr>
      <w:r w:rsidRPr="003100FB">
        <w:rPr>
          <w:bCs/>
          <w:szCs w:val="24"/>
        </w:rPr>
        <w:t>J. Pits, Relationum historicarum de rebus anglicis tomus 1, Paris, 1619, p. 577. - J. E. Wells, À Manual of the Writings in Middle English, 1050-1400, New Haven, 1916, p. 361. - W. A. Pantin, The english Church in the fourteenth Century, Cambridge, 1955, p. 214-217, 275-276. - G. H. Russell, l'ernacular Instruction of the Laity in the Later Middle Ages in England, dans Journal of Religious History, t. 2, 1962-1963, p. 98-119. : *Aimé SOLIGNAC.* 455. JEAN DE MISA (Mies, SrriBro), prêtre, + 1513. - On pense que Jean de Misa naquit avant le milieu du 14e siècle en Bohême. En 1373, il était prêtre et prédicateur à l'église Saint-Gall de Prague. Il a suivi les cours de l'université de cette ville, a maintenu des contacts avec ses professeurs, mais n'a pas reçu le titre de magister. Là, à la fin de 1377, il devient titulaire d'un autel à Saint-Nicolas, dans la vieille ville de Prague, puis en 1388 dans l'église Saint-Jacques de Kutna Hora. En 1394, il est curé de Saint-Gall à Prague jusqu'en 1409, date à laquelle il devient doyen du chapitre collégial de Stara Boleslav. En 1411, il est nommé curé de la paroisse Saint-Pierre de Prague, où il meurt en 1513. Nous gardons quatre traités manuscrits de Jean de Misa.</w:t>
      </w:r>
    </w:p>
    <w:p w14:paraId="1DA2BEA9" w14:textId="77777777" w:rsidR="00CF7F3B" w:rsidRPr="003100FB" w:rsidRDefault="00000000">
      <w:pPr>
        <w:spacing w:after="120" w:line="360" w:lineRule="auto"/>
        <w:ind w:firstLine="283"/>
        <w:jc w:val="both"/>
        <w:rPr>
          <w:bCs/>
          <w:szCs w:val="24"/>
        </w:rPr>
      </w:pPr>
      <w:r w:rsidRPr="003100FB">
        <w:rPr>
          <w:bCs/>
          <w:szCs w:val="24"/>
        </w:rPr>
        <w:t xml:space="preserve">1. Speculum animae (cf Schreiber, p. 168), dédié à Conrad Kapler ; l'auteur expose tout ce qui nuit à l'âme, offense le Christ et les hommes bons, et il donne une manière de s'exercer dans la vertu. Il traite du Décalogue, des huit béatitudes, des sept péchés mortels, des sept œuvres de miséricorde corporelle et des six œuvres de miséricorde spirituelle, enfin des cinq sens. Mss : Prague, Université, </w:t>
      </w:r>
      <w:r w:rsidRPr="003100FB">
        <w:rPr>
          <w:bCs/>
          <w:szCs w:val="24"/>
        </w:rPr>
        <w:lastRenderedPageBreak/>
        <w:t>1 G 14, f. 1r-52v, et vis A 25, f. 249r-278r ; - Prague, Chapitre métropolitain, F 77, f. 248r-272r, N 16, f. 17v-42r.</w:t>
      </w:r>
    </w:p>
    <w:p w14:paraId="0779157E" w14:textId="77777777" w:rsidR="00CF7F3B" w:rsidRPr="003100FB" w:rsidRDefault="00000000">
      <w:pPr>
        <w:spacing w:after="120" w:line="360" w:lineRule="auto"/>
        <w:ind w:firstLine="283"/>
        <w:jc w:val="both"/>
        <w:rPr>
          <w:bCs/>
          <w:szCs w:val="24"/>
        </w:rPr>
      </w:pPr>
      <w:r w:rsidRPr="003100FB">
        <w:rPr>
          <w:bCs/>
          <w:szCs w:val="24"/>
        </w:rPr>
        <w:t>2. Inhibitiones (ou Prohibitiones) sacramenti eucharistiae, de 1394 (Schreiber, p. 168-170) ; Jean énumère les 23 cas dans lesquels il est illicite de communier ; les critères utilisés sont ceux des statuts diocésains de Prague ; cet opuscule est très répandu dans la tradition manuscrite. Mss : Prague, Université, virr À 25, f. 278r-280v, et xix C 49, f. 186r-189r ; - Prague, Chapitre métropolitain, À 73/5, f. 359v-362r, et N 16, f. 47r-49r ; - Prague, Musée national, xt D 15, f. 174v-197v.</w:t>
      </w:r>
    </w:p>
    <w:p w14:paraId="4B3A29D0" w14:textId="77777777" w:rsidR="00CF7F3B" w:rsidRPr="003100FB" w:rsidRDefault="00000000">
      <w:pPr>
        <w:spacing w:after="120" w:line="360" w:lineRule="auto"/>
        <w:ind w:firstLine="283"/>
        <w:jc w:val="both"/>
        <w:rPr>
          <w:bCs/>
          <w:szCs w:val="24"/>
        </w:rPr>
      </w:pPr>
      <w:r w:rsidRPr="003100FB">
        <w:rPr>
          <w:bCs/>
          <w:szCs w:val="24"/>
        </w:rPr>
        <w:t>3. Le Tractatus de oratione (« Exaudiat Deus orationes vestras »}, de 1394, est divisé en trois parties : du mérite de la prière publique, des conditions pour être exaucé de Dieu, des qualités d'une bonne prière. Ce traité ou ce sermon est suivi, dans le manuscrit qui nous le conserve, d'une lettre dédicatoire adressée au roi de Bohême Venceslas 1er, qui introduisait un ouvrage de Jean de Misa aujourd'hui perdu. Ms : Wroclaw (Breslau). Université, 1 F 498, f. 266r-277v ; lettre dédicatoire, f. 277v-279v (cf Schreiber, p. 170-173).</w:t>
      </w:r>
    </w:p>
    <w:p w14:paraId="1162DC65" w14:textId="77777777" w:rsidR="00CF7F3B" w:rsidRPr="003100FB" w:rsidRDefault="00000000">
      <w:pPr>
        <w:spacing w:after="120" w:line="360" w:lineRule="auto"/>
        <w:ind w:firstLine="283"/>
        <w:jc w:val="both"/>
        <w:rPr>
          <w:bCs/>
          <w:szCs w:val="24"/>
        </w:rPr>
      </w:pPr>
      <w:r w:rsidRPr="003100FB">
        <w:rPr>
          <w:bCs/>
          <w:szCs w:val="24"/>
        </w:rPr>
        <w:t>4. Tractatus de bono ordine moriendi (Schreiber, p. 178-176) ; cette œuvre, la plus tardive, dédiée à Helmhold Gledenstede de Salzwedel, membre de la nation saxonne de l'université de Prague, est divisée en trois parties composées de courts chapitres. Jean traite de la préparation à la mort, en ce qui regarde les biens temporels et surtout spirituels ; il donne aussi des moyens d'aider les moribonds et les défunts. Écrite sous forme de sermon, elle fut très répandue. Ms : Prague, Université, v B 15, f. 1-75r ; - Prague, Chapitre métropolitain, 1 36, f. 164r-236v ; - Monastère d'Osek, 13, f. 1r-188v ; - Monastère d'Hohenfurt, 68, f. 118r-214v.</w:t>
      </w:r>
    </w:p>
    <w:p w14:paraId="18ADBB47" w14:textId="77777777" w:rsidR="00CF7F3B" w:rsidRPr="003100FB" w:rsidRDefault="00000000">
      <w:pPr>
        <w:spacing w:after="120" w:line="360" w:lineRule="auto"/>
        <w:ind w:firstLine="283"/>
        <w:jc w:val="both"/>
        <w:rPr>
          <w:bCs/>
          <w:szCs w:val="24"/>
        </w:rPr>
      </w:pPr>
      <w:r w:rsidRPr="003100FB">
        <w:rPr>
          <w:bCs/>
          <w:szCs w:val="24"/>
        </w:rPr>
        <w:t xml:space="preserve">Jean de Misa fut surtout un prédicateur ; ses écrits rendent mal compte de sa spiritualité. Sa prédication souligne beaucoup les questions morales. Avec fermeté mais avec modération, il dévoile les vices de l'autorité civile, qui est selon lui la principale responsable de la décadence morale ; il lui réproche de ne pas protéger les veuves, les orphelins, les pauvres, et de ne pas punir les injustices. Ceux qui agissent ainsi appellent sur eux les châtiments de Dieu. Jean de Misa est encore plus âpre pour reprocher aux autorités ecclésiastiques leur silence et leurs compromissions avec les désordres, leur train de vie, leur avarice et leur esprit mondain, tout cela attire sur les dercs la haine du peuple, au lieu de la vénération et de la gratitude. Mais il soutient la nécessité de l'autorité ecclésiastique, des œuvres bonnes ; il souligne l'utilité des offrandes pour les défunts, la nécessité des aumônes, etc. Sur les questions fort disputées alors en Bohême, comme l'avenement du Christ, la communion fréquente des laïcs et les indulgences, il ne prend pas position. Il insiste sur la rectitude intérieure </w:t>
      </w:r>
      <w:r w:rsidRPr="003100FB">
        <w:rPr>
          <w:bCs/>
          <w:szCs w:val="24"/>
        </w:rPr>
        <w:lastRenderedPageBreak/>
        <w:t>avec laquelle il faut accomplir extérieurement les commandements de Dieu et de l'Église. Par sa façon de voir la crise de l'Église en Bohême et ses remèdes, il est très proche de l'archevêque Jean de Jenstejn (cf supra, col. 558-565) et très éloigné de l'impétuosité et de la démagogie dont témoigne la génération plus jeune.</w:t>
      </w:r>
    </w:p>
    <w:p w14:paraId="5BF64931" w14:textId="77777777" w:rsidR="00CF7F3B" w:rsidRPr="003100FB" w:rsidRDefault="00000000">
      <w:pPr>
        <w:spacing w:after="120" w:line="360" w:lineRule="auto"/>
        <w:ind w:firstLine="283"/>
        <w:jc w:val="both"/>
        <w:rPr>
          <w:bCs/>
          <w:szCs w:val="24"/>
        </w:rPr>
      </w:pPr>
      <w:r w:rsidRPr="003100FB">
        <w:rPr>
          <w:bCs/>
          <w:szCs w:val="24"/>
        </w:rPr>
        <w:t>Tobias Eckhard, Codices manuscripti quedlinburgenses, Quedlimbourg, 14723, p. 21-22. - Josef l'ol, Jan ze Stribra, dans Casopis Ceského musea, t. 80, 1906, p. 366-368. -R. Schreiber, Johann von Mies. Ein vorhussitischer Prediger der Prager Deutschen, dans Heimat und l'olk…. Festschrift… Dr. JEAN DE MISA - JEAN DE MONTEMEDIO</w:t>
      </w:r>
    </w:p>
    <w:p w14:paraId="1262B1B3" w14:textId="77777777" w:rsidR="00CF7F3B" w:rsidRPr="003100FB" w:rsidRDefault="00000000">
      <w:pPr>
        <w:spacing w:after="120" w:line="360" w:lineRule="auto"/>
        <w:ind w:firstLine="283"/>
        <w:jc w:val="both"/>
        <w:rPr>
          <w:bCs/>
          <w:szCs w:val="24"/>
        </w:rPr>
      </w:pPr>
      <w:r w:rsidRPr="003100FB">
        <w:rPr>
          <w:bCs/>
          <w:szCs w:val="24"/>
        </w:rPr>
        <w:t>630 Wilhelm Wostry, Brünn-Prague-Leipzig-l'ienne, 1937, p. 157196. Jaroslav 156. JEAN DE LA MISÈRE, carme déchaux, f 1616. - Jean Narduch naquit à Casarcipran (royaume de Naples). Sa vie fut assez étonnante : après avoir été franciscain, pèlerin et ermite, il parvint à Madrid et s'y fixa pour étudier la peinture avec Alonso Sanchez Coello. En juillet 1569, il revêtit l'habit des carmes déchaux à Pastrana et fit profession religieuse l'année suivante. C'était une âme ingénue et simple. Parmi de nombreux tableaux, on lui doit les portraits de Thérese d'Avila et de Leonor Mascarenhas. Lors de la persécution des carmes déchaux, Jean passa aux carmes chaux, puis aux franciscains, et enfin revint chez les déchaux, chez qui il mourut, à Madrid, le 15 septembre 1616.</w:t>
      </w:r>
    </w:p>
    <w:p w14:paraId="6F47CBC8" w14:textId="77777777" w:rsidR="00CF7F3B" w:rsidRPr="003100FB" w:rsidRDefault="00000000">
      <w:pPr>
        <w:spacing w:after="120" w:line="360" w:lineRule="auto"/>
        <w:ind w:firstLine="283"/>
        <w:jc w:val="both"/>
        <w:rPr>
          <w:bCs/>
          <w:szCs w:val="24"/>
        </w:rPr>
      </w:pPr>
      <w:r w:rsidRPr="003100FB">
        <w:rPr>
          <w:bCs/>
          <w:szCs w:val="24"/>
        </w:rPr>
        <w:t>Jean a laissé diverses œuvres spirituelles : l'ergel de diversas flores. Trata del SS. Sacramento y de Nuestra Señora y de diferentes materias segün que Nuestro Señor se las iba ofreciendo en la oraciôn o en otros lugares (Madrid, Bibl. Nac., ms 13751, 84 £.) ; - Consideraciones para ser angélico (Ségovie, Carmelitas descalzos, autographe) ; - Del modo de su oraciôn (Madrid, Bibl. Nac., ms 7238, 159 f.). - Carta a una monja (El Escorial, _ms Z. 1v. 18, f. 354a-362b). Seuls ces deux derniers ouvrages ont été édités, par A. C. l'ega (cité infra, p. 131-201).</w:t>
      </w:r>
    </w:p>
    <w:p w14:paraId="3061BADB" w14:textId="77777777" w:rsidR="00CF7F3B" w:rsidRPr="003100FB" w:rsidRDefault="00000000">
      <w:pPr>
        <w:spacing w:after="120" w:line="360" w:lineRule="auto"/>
        <w:ind w:firstLine="283"/>
        <w:jc w:val="both"/>
        <w:rPr>
          <w:bCs/>
          <w:szCs w:val="24"/>
        </w:rPr>
      </w:pPr>
      <w:r w:rsidRPr="003100FB">
        <w:rPr>
          <w:bCs/>
          <w:szCs w:val="24"/>
        </w:rPr>
        <w:t>José de Santa Teresa, Reforma de los descalzos de Nuestra Señora del Carmen, livre 14, ch. 22-29 (t. 4, Madrid, 1682, p. 90119). - F. J. Sanchez Canton, Doña Leonor Mascarenhas y fray Juan de la Miseria, Madrid, 1918. - Florencio del Niño Jesus, Los hijos de santa Teresa en Madrid, Madrid, 1928, p. 61-71. - Silverio de Santa Teresa, Historia del Carmen descalzo, t. 8, Burgos, 1937, p. 793-811. - Matias del Niño Jesus, El V hermano Fr. Juan de la Miseria, dans ! Monte Carmelo, t. 49, 1945, p. 36-48.</w:t>
      </w:r>
    </w:p>
    <w:p w14:paraId="304A3F7F" w14:textId="77777777" w:rsidR="00CF7F3B" w:rsidRPr="003100FB" w:rsidRDefault="00000000">
      <w:pPr>
        <w:spacing w:after="120" w:line="360" w:lineRule="auto"/>
        <w:ind w:firstLine="283"/>
        <w:jc w:val="both"/>
        <w:rPr>
          <w:bCs/>
          <w:szCs w:val="24"/>
        </w:rPr>
      </w:pPr>
      <w:r w:rsidRPr="003100FB">
        <w:rPr>
          <w:bCs/>
          <w:szCs w:val="24"/>
        </w:rPr>
        <w:t xml:space="preserve">L. Gutierrez Rueda, Ensayo de iconografia teresiana, dans Revista de espiritualidad, t. 23, 1964, p. 135-140. - A. C. l'ega, Fr. Juan de la Miseria. De pintor a mistico, dans Boletin de la Real Academia </w:t>
      </w:r>
      <w:r w:rsidRPr="003100FB">
        <w:rPr>
          <w:bCs/>
          <w:szCs w:val="24"/>
        </w:rPr>
        <w:lastRenderedPageBreak/>
        <w:t>de la historia, t. 155, 1964, p. 107-201. - Efren de la Madre de Dios et O. Steggink, Tiempo y vida de santa Teresa, Madrid, BAC, 1968, p. 24-26, 409-411, etc. - Jean de la Croix, L'iconographie de Thérese de Jésus, dans Ephemerides carmeliticae, t. 21, 1970, p. 227-233.</w:t>
      </w:r>
    </w:p>
    <w:p w14:paraId="2B72C01B" w14:textId="77777777" w:rsidR="00CF7F3B" w:rsidRPr="003100FB" w:rsidRDefault="00000000">
      <w:pPr>
        <w:spacing w:after="120" w:line="360" w:lineRule="auto"/>
        <w:ind w:firstLine="283"/>
        <w:jc w:val="both"/>
        <w:rPr>
          <w:bCs/>
          <w:szCs w:val="24"/>
        </w:rPr>
      </w:pPr>
      <w:r w:rsidRPr="003100FB">
        <w:rPr>
          <w:bCs/>
          <w:szCs w:val="24"/>
        </w:rPr>
        <w:t>Isaias RODRIGUEZ.</w:t>
      </w:r>
    </w:p>
    <w:p w14:paraId="6C40A4E5" w14:textId="77777777" w:rsidR="00CF7F3B" w:rsidRPr="003100FB" w:rsidRDefault="00000000">
      <w:pPr>
        <w:spacing w:after="120" w:line="360" w:lineRule="auto"/>
        <w:ind w:firstLine="283"/>
        <w:jc w:val="both"/>
        <w:rPr>
          <w:bCs/>
          <w:szCs w:val="24"/>
        </w:rPr>
      </w:pPr>
      <w:r w:rsidRPr="003100FB">
        <w:rPr>
          <w:bCs/>
          <w:szCs w:val="24"/>
        </w:rPr>
        <w:t>457. JEAN LE MOINE, i1e siècle. l'oir JEAN D'AMALFI, supra, COL. 258.</w:t>
      </w:r>
    </w:p>
    <w:p w14:paraId="0702E446" w14:textId="77777777" w:rsidR="00CF7F3B" w:rsidRPr="003100FB" w:rsidRDefault="00000000">
      <w:pPr>
        <w:spacing w:after="120" w:line="360" w:lineRule="auto"/>
        <w:ind w:firstLine="283"/>
        <w:jc w:val="both"/>
        <w:rPr>
          <w:bCs/>
          <w:szCs w:val="24"/>
        </w:rPr>
      </w:pPr>
      <w:r w:rsidRPr="003100FB">
        <w:rPr>
          <w:bCs/>
          <w:szCs w:val="24"/>
        </w:rPr>
        <w:t>458. JEAN « DE MONTEMEDIO », ou pe Portes, chartreux, + vers 1161. - La chartreuse de Portes, alors au diocèse de Lyon, est fondée en 1115 par deux moines de l'abbaye bénédictine d'Ambronay. Autour du fondateur et premier prieur, Bernard de l'arey (DS, t. 4, col. 1512), se groupe une communauté qui exerça tout au long du 12e siècle un rayonnement discret dans le monde ecclésial et monastique des environs : C'est dans cette chartreuse qu'entre Jean de « Montemedio ». Il doit être originaire du Bugey, ou d'une province voisine, on n'a pas pu identifier le « Mons medius », en français Montmédy ou Montmoyen.</w:t>
      </w:r>
    </w:p>
    <w:p w14:paraId="14FC074E" w14:textId="77777777" w:rsidR="00CF7F3B" w:rsidRPr="003100FB" w:rsidRDefault="00000000">
      <w:pPr>
        <w:spacing w:after="120" w:line="360" w:lineRule="auto"/>
        <w:ind w:firstLine="283"/>
        <w:jc w:val="both"/>
        <w:rPr>
          <w:bCs/>
          <w:szCs w:val="24"/>
        </w:rPr>
      </w:pPr>
      <w:r w:rsidRPr="003100FB">
        <w:rPr>
          <w:bCs/>
          <w:szCs w:val="24"/>
        </w:rPr>
        <w:t>Devenu moine, il presse son frère, Étienne de Chalmet (de Chalmeto), d'embrasser lui aussi la vie solitaire. Il se montre persuasif : Étienne entre comme novice à Portes en 1135 (DS, t. 4, col. 1488-1489). Leur exemple entraîna plus tard leur neveu Bernard ; ce dernier entra dans une autre chartreuse, peut-être Meyriat ; sa vocation, un moment chancelante, lui valut les encouragements de son oncle.</w:t>
      </w:r>
    </w:p>
    <w:p w14:paraId="23B105D1" w14:textId="77777777" w:rsidR="00CF7F3B" w:rsidRPr="003100FB" w:rsidRDefault="00000000">
      <w:pPr>
        <w:spacing w:after="120" w:line="360" w:lineRule="auto"/>
        <w:ind w:firstLine="283"/>
        <w:jc w:val="both"/>
        <w:rPr>
          <w:bCs/>
          <w:szCs w:val="24"/>
        </w:rPr>
      </w:pPr>
      <w:r w:rsidRPr="003100FB">
        <w:rPr>
          <w:bCs/>
          <w:szCs w:val="24"/>
        </w:rPr>
        <w:t>Jean a peut-être exercé la charge de procureur. Il meurt vers 1161. Jean est le principal auteur d'un corpus de neuf lettres : écrits de circonstance ou réponses à des consultations, parfois petits traités. Fixé depuis la fin du 12e siècle, ce corpus n'est</w:t>
      </w:r>
    </w:p>
    <w:p w14:paraId="5938EB88" w14:textId="77777777" w:rsidR="00CF7F3B" w:rsidRPr="003100FB" w:rsidRDefault="00000000">
      <w:pPr>
        <w:spacing w:after="120" w:line="360" w:lineRule="auto"/>
        <w:ind w:firstLine="283"/>
        <w:jc w:val="both"/>
        <w:rPr>
          <w:bCs/>
          <w:szCs w:val="24"/>
        </w:rPr>
      </w:pPr>
      <w:r w:rsidRPr="003100FB">
        <w:rPr>
          <w:bCs/>
          <w:szCs w:val="24"/>
        </w:rPr>
        <w:t>Cinq lettres sont attribuées à Jean personnellement, mais il a pu en outre participer à la composition d'une autre.</w:t>
      </w:r>
    </w:p>
    <w:p w14:paraId="77B09A9E" w14:textId="77777777" w:rsidR="00CF7F3B" w:rsidRPr="003100FB" w:rsidRDefault="00000000">
      <w:pPr>
        <w:spacing w:after="120" w:line="360" w:lineRule="auto"/>
        <w:ind w:firstLine="283"/>
        <w:jc w:val="both"/>
        <w:rPr>
          <w:bCs/>
          <w:szCs w:val="24"/>
        </w:rPr>
      </w:pPr>
      <w:r w:rsidRPr="003100FB">
        <w:rPr>
          <w:bCs/>
          <w:szCs w:val="24"/>
        </w:rPr>
        <w:t>Epistolae :</w:t>
      </w:r>
    </w:p>
    <w:p w14:paraId="4D2893E9" w14:textId="77777777" w:rsidR="00CF7F3B" w:rsidRPr="003100FB" w:rsidRDefault="00000000">
      <w:pPr>
        <w:spacing w:after="120" w:line="360" w:lineRule="auto"/>
        <w:ind w:firstLine="283"/>
        <w:jc w:val="both"/>
        <w:rPr>
          <w:bCs/>
          <w:szCs w:val="24"/>
        </w:rPr>
      </w:pPr>
      <w:r w:rsidRPr="003100FB">
        <w:rPr>
          <w:bCs/>
          <w:szCs w:val="24"/>
        </w:rPr>
        <w:t>1) ad Stephanum fratrem carne et spiritu : de fuga seculi où de contemptu mundi ;</w:t>
      </w:r>
    </w:p>
    <w:p w14:paraId="28BF3CDE" w14:textId="77777777" w:rsidR="00CF7F3B" w:rsidRPr="003100FB" w:rsidRDefault="00000000">
      <w:pPr>
        <w:spacing w:after="120" w:line="360" w:lineRule="auto"/>
        <w:ind w:firstLine="283"/>
        <w:jc w:val="both"/>
        <w:rPr>
          <w:bCs/>
          <w:szCs w:val="24"/>
        </w:rPr>
      </w:pPr>
      <w:r w:rsidRPr="003100FB">
        <w:rPr>
          <w:bCs/>
          <w:szCs w:val="24"/>
        </w:rPr>
        <w:t>2) ad Latoldum : de modo orandi (allusion à d'autres lettres perdues) ;</w:t>
      </w:r>
    </w:p>
    <w:p w14:paraId="4B8EE7B7" w14:textId="77777777" w:rsidR="00CF7F3B" w:rsidRPr="003100FB" w:rsidRDefault="00000000">
      <w:pPr>
        <w:spacing w:after="120" w:line="360" w:lineRule="auto"/>
        <w:ind w:firstLine="283"/>
        <w:jc w:val="both"/>
        <w:rPr>
          <w:bCs/>
          <w:szCs w:val="24"/>
        </w:rPr>
      </w:pPr>
      <w:r w:rsidRPr="003100FB">
        <w:rPr>
          <w:bCs/>
          <w:szCs w:val="24"/>
        </w:rPr>
        <w:t>3) ad Hugonem ; de modo orandi et presertim de gratiarum actione (reprise de la lettre précédente, qui s'y trouve insérée intégralement) ;</w:t>
      </w:r>
    </w:p>
    <w:p w14:paraId="445C33DE" w14:textId="77777777" w:rsidR="00CF7F3B" w:rsidRPr="003100FB" w:rsidRDefault="00000000">
      <w:pPr>
        <w:spacing w:after="120" w:line="360" w:lineRule="auto"/>
        <w:ind w:firstLine="283"/>
        <w:jc w:val="both"/>
        <w:rPr>
          <w:bCs/>
          <w:szCs w:val="24"/>
        </w:rPr>
      </w:pPr>
      <w:r w:rsidRPr="003100FB">
        <w:rPr>
          <w:bCs/>
          <w:szCs w:val="24"/>
        </w:rPr>
        <w:t>4) ad Berardum : de custodia cordis ;</w:t>
      </w:r>
    </w:p>
    <w:p w14:paraId="203EA411" w14:textId="77777777" w:rsidR="00CF7F3B" w:rsidRPr="003100FB" w:rsidRDefault="00000000">
      <w:pPr>
        <w:spacing w:after="120" w:line="360" w:lineRule="auto"/>
        <w:ind w:firstLine="283"/>
        <w:jc w:val="both"/>
        <w:rPr>
          <w:bCs/>
          <w:szCs w:val="24"/>
        </w:rPr>
      </w:pPr>
      <w:r w:rsidRPr="003100FB">
        <w:rPr>
          <w:bCs/>
          <w:szCs w:val="24"/>
        </w:rPr>
        <w:lastRenderedPageBreak/>
        <w:t>5) ad Bernardum, nepotem suum : de constantia in proposito Ou de perseverantia.</w:t>
      </w:r>
    </w:p>
    <w:p w14:paraId="1E28E08B" w14:textId="77777777" w:rsidR="00CF7F3B" w:rsidRPr="003100FB" w:rsidRDefault="00000000">
      <w:pPr>
        <w:spacing w:after="120" w:line="360" w:lineRule="auto"/>
        <w:ind w:firstLine="283"/>
        <w:jc w:val="both"/>
        <w:rPr>
          <w:bCs/>
          <w:szCs w:val="24"/>
        </w:rPr>
      </w:pPr>
      <w:r w:rsidRPr="003100FB">
        <w:rPr>
          <w:bCs/>
          <w:szCs w:val="24"/>
        </w:rPr>
        <w:t>A ces lettres, le corpus joint trois lettres du prieur Bernard 1 de l'arey :</w:t>
      </w:r>
    </w:p>
    <w:p w14:paraId="213AE919" w14:textId="77777777" w:rsidR="00CF7F3B" w:rsidRPr="003100FB" w:rsidRDefault="00000000">
      <w:pPr>
        <w:spacing w:after="120" w:line="360" w:lineRule="auto"/>
        <w:ind w:firstLine="283"/>
        <w:jc w:val="both"/>
        <w:rPr>
          <w:bCs/>
          <w:szCs w:val="24"/>
        </w:rPr>
      </w:pPr>
      <w:r w:rsidRPr="003100FB">
        <w:rPr>
          <w:bCs/>
          <w:szCs w:val="24"/>
        </w:rPr>
        <w:t>Manuscrits. - Il subsiste trois manuscrits du corpus : Berne, Burgerbibliothek, ms 335, écrit vers 1160-1170 ?, provenant de Portes ; - Lyon, Bibl. Univ., ms 44 (ex 42 ; depuis peu à la section des sciences de la Doua), fin 12° siècle, provenant du college des jésuites de Tournon, - Troyes, Bibl munic., ms 1334, 13° siècle, copie, semble-t-il, du ms de Lyon et provenant de l'abbaye de Saint-Claude. Les manuscrits de Lyon et de Troyes présentent un ordre des lettres différent de celui du ms de Berne.</w:t>
      </w:r>
    </w:p>
    <w:p w14:paraId="6C0D2B30" w14:textId="77777777" w:rsidR="00CF7F3B" w:rsidRPr="003100FB" w:rsidRDefault="00000000">
      <w:pPr>
        <w:spacing w:after="120" w:line="360" w:lineRule="auto"/>
        <w:ind w:firstLine="283"/>
        <w:jc w:val="both"/>
        <w:rPr>
          <w:bCs/>
          <w:szCs w:val="24"/>
        </w:rPr>
      </w:pPr>
      <w:r w:rsidRPr="003100FB">
        <w:rPr>
          <w:bCs/>
          <w:szCs w:val="24"/>
        </w:rPr>
        <w:t>JEAN DE MONTEMEDIO - JEAN MOSCHUS 632</w:t>
      </w:r>
    </w:p>
    <w:p w14:paraId="503EB8BD" w14:textId="77777777" w:rsidR="00CF7F3B" w:rsidRPr="003100FB" w:rsidRDefault="00000000">
      <w:pPr>
        <w:spacing w:after="120" w:line="360" w:lineRule="auto"/>
        <w:ind w:firstLine="283"/>
        <w:jc w:val="both"/>
        <w:rPr>
          <w:bCs/>
          <w:szCs w:val="24"/>
        </w:rPr>
      </w:pPr>
      <w:r w:rsidRPr="003100FB">
        <w:rPr>
          <w:bCs/>
          <w:szCs w:val="24"/>
        </w:rPr>
        <w:t>Éditions. - Les lettres ont été éditées au 17e siècle par P.-Fr. Chifflet, dans son Manuale solitariorum ex veterum patrum cartusianorum cellis depromptum (Dijon, 1657), d'après un manuscrit de Saint-Claude, sans doute l'actuel Troyes 1331. Elles ont passé de là dans la Maxima bibliotheca de Lyon {t. 24, 1677), puis dans la Patrologie de Migne (PL 153, 899930) ; au 18e siècle, elles ont été insérées dans la Storia criticocronologica…. del patriarca $. Brunone…, du chartreux B. Tromby ({t. 3, appendice 2, Naples, 1775). Chifflet a adopté un nouvel ordre logique, groupant les lettres par auteurs. Les trois lettres de Bernard de l'arey ont été également traduites : la lettre aux deux Aymon et celle au reclus Raynaud dans la Solitude chrétienne (t, 2 et t. 3, Paris, 1667) ; la lettre aux moniales de Lyon, par le chanoïne Joly, dans Bulletin Gorini, Belley, avril 1912. C. Le Coulteux, Annales ordinis cartusiensis, t. 1 et 2, Montreuil, 1887-1888 (plusieurs extraits des lettres). - L. Le l'asseur, Ephemerides ordinis cartusiensis, t. 2, Montreuil, 1891, p. 289. R. Cellier, Auteurs sacrés, t. 22, Paris, 1758, p. 290-295. - Histoire littéraire de la France, t. 12, Paris, 1869, p. 420-426. Bernard GAILLARD. 1459.</w:t>
      </w:r>
    </w:p>
    <w:p w14:paraId="1141FE82" w14:textId="77777777" w:rsidR="00CF7F3B" w:rsidRPr="003100FB" w:rsidRDefault="00000000">
      <w:pPr>
        <w:spacing w:after="120" w:line="360" w:lineRule="auto"/>
        <w:ind w:firstLine="283"/>
        <w:jc w:val="both"/>
        <w:rPr>
          <w:bCs/>
          <w:szCs w:val="24"/>
        </w:rPr>
      </w:pPr>
      <w:r w:rsidRPr="003100FB">
        <w:rPr>
          <w:bCs/>
          <w:szCs w:val="24"/>
        </w:rPr>
        <w:t xml:space="preserve">JEAN DE MONTLHÉRY, dominicain, 43e siècle. - On ignore les dates majeures de la vie de Jean, originaire de Montihéry, localité proche de Paris. Trois manuscrits latins de la bibliotheque nationale de Paris nous conservent quelques sermons. Le ms 16481 donne deux sermons (n. 8 et 35) prêchés en 1272 en l'église de la Madeleine à Paris. Le ms 14955 (f. 140) offre un sermon donné à des écoliers, sûrement de jeunes religieux du couvent Saint-Jacques de Paris ; Jean, que le copiste qualifie de sousprieur, leur reproche leur turbulence, leur ambition et leur désir d'arriver aux honneurs ecclésiastiques ; il leur recommande d'étudier plutôt « l'art de bien vivre ». Le ms 16482 {£. 78) conserve un extrait de sermon sur la miséricorde. M.-H. l'icaire (DS, t. 7, col. 1113) attribue à Jean de </w:t>
      </w:r>
      <w:r w:rsidRPr="003100FB">
        <w:rPr>
          <w:bCs/>
          <w:szCs w:val="24"/>
        </w:rPr>
        <w:lastRenderedPageBreak/>
        <w:t>Montlhéry le Libellus seu Tractatus de instructione novitiorum édité en appendice des Opera de vita regulari d'Humbert de Romans + 1277 (éd. J.-J. Berthier, t. 2, Rome, 1889, p. 525-544). Ï1 s'agit d'un recueil de coutumes fait au couvent Saint-Jacques. Peu original, ce développement détaillé du chapitre des Constitutions dominicaines concernant les novices nous renseigne sur la vie d'un noviciat de l'ordre à la fin du 13° siècle, sur le type d'exhortations prodiguées aux novices, sur leurs dévotions, sur l'importance donnée à la liturgie, à la connaissance par cœur du psautier, etc. Guy-Thomas BEDOUELLE. 160.</w:t>
      </w:r>
    </w:p>
    <w:p w14:paraId="2BCD7E85" w14:textId="77777777" w:rsidR="00CF7F3B" w:rsidRPr="003100FB" w:rsidRDefault="00000000">
      <w:pPr>
        <w:spacing w:after="120" w:line="360" w:lineRule="auto"/>
        <w:ind w:firstLine="283"/>
        <w:jc w:val="both"/>
        <w:rPr>
          <w:bCs/>
          <w:szCs w:val="24"/>
        </w:rPr>
      </w:pPr>
      <w:r w:rsidRPr="003100FB">
        <w:rPr>
          <w:bCs/>
          <w:szCs w:val="24"/>
        </w:rPr>
        <w:t xml:space="preserve">JEAN MOSCHUS, moine, f 619. - 1. l'ie. - 2. Œuvres et tradition manuscrite. - 3. Spiritualité. 1. l'ie. - Jean Moschus, dit Eucratas (ebxpatoc, tempérant), est surtout connu en raison de son ouvrage, le Pré spirituel. Deux breves biographies apportent peu de renseignements sur sa vie : une, anonyme (Bibliotheca veterum patrum, t. 2, Paris, 1624, p. 1054-1055 ; PL 74, 119-122, texte latin seul) ; une autre écrite par Photius (Bibliotheque, cod. 119 ; éd et trad. R. Henry, coll. G. Budé, t. 2, Paris, 1962, p. 96-97). Complétant ces deux notices par les renseignements chronologiques et topographiques tirés du Pré spirituel et contrôlés par d'autres sources, S. l'aiïlhé a pu donner de l'auteur une Né entre 540 et 550 à Damas, Jean Moschus embrassa tres jeune la vie religieuse au monastère de Saint-Théodose, pres de Jérusalem, entre Saint-Sabas et Bethléem ; il fut suivi (mais après le premier voyage en Égypte, cf ch. 69) par son ami Sophrone t 638 qui restera son compagnon inséparable et qu'il appelle habituellement « le lettré » (6 soptotac), « le seigneur Sophrone ». Pour mener une vie plus austere, Jean se retire ensuite à la laure de Pharan, dans le désert de Juda, où il séjourne dix ans (Pré, ch. 40). On doit placer ce séjour entre 568 et 578, car, des le début du regne de Tibere (578-582). Jean commencé une série de longs voyages pour s'informer personnellement sur la vie religieuse de divers monasteres et recueillir les souvenirs et les enseignements des moines (ch. 112). Accompagné de Sophrone, il se rend d'abord en Égypte, où il visite les ermitages de la Thébaïde et pénetre jusqu'à la Grande Oasis ; revenu ensuite vers le Sinaï, il demeure dix ans dans le monastère des Ailiotes. Jean et Sophrone retournent alors à Jérusalem, où ils assistent à Pintronisation du patriarche Amos en 594 (ch. 449). Ils visitent les laures de Palestine, jusqu'à Ascälon, Scythopolis et Césarée Maritime, faisant de longs séjours dans les monasteres et partageant la vie des communautés. Le meurtre de l'empereur Maurice par Phocas en 602 et les menaces d'invasions persanes poussent Jean et Sophrone à quitter la Palestine pour des territoires plus sûrs ; côtoyant la mer, ils se rendent en Syrie et en Cilicie, puis s'embarquent pour Alexandrie ; là, ils séjournent une douzaine d'années, aidant de leurs conseils les patriarches Euloge + 608, Théodore Scribon et Jean l'aumônier + 619/620. Au cours de ce second séjour, ils visitent les monasteres du delta du Nil et luttent contre </w:t>
      </w:r>
      <w:r w:rsidRPr="003100FB">
        <w:rPr>
          <w:bCs/>
          <w:szCs w:val="24"/>
        </w:rPr>
        <w:lastRenderedPageBreak/>
        <w:t>l'hérésie monophysite qui gagnait de nombreux adhérents. Les événements de 614 {invasion persane en Syrie, conquête de Jérusalem, destruction des sanctuaires et monasteres de la Palestine) décident Jean et Sophrone à partir pour l'Occident, ; ils se rendent à Rome, visitant au cours de leur voyage les monasteres des îles de la Méditerranée, ceux de Chypre et de Samos notamment. Jean meurt à Rome, sans avoir pu mettre en ordre la documentation rassemblée durant cinquante ans de pérégrinations. Avant de mourir, il confie à Sophrone son livre inachevé et manifeste le désir que sa dépouille mortelle soit ensevelie, si possible, au monastère des Aïliotes sur le Sinaï. Les incursions des perses empêcherent Sophrone d'exécuter ce dessein, et il dut se résigner à ensevelir son maître dans le cimetiere du monastère de Saint-Théodose, là même où il avait commencé sa vie religieuse. La vie anonyme n'indique pas la date de la mort de Jean ; elle dit seulement que le convoi de sa dépouille mortelle eut lieu au début de la 8e indiction ; celle-ci peut coïncider avec les années 604, 619, 634 ; la première date doit être exclue, car Moschus était encore vivant en 604 ; la dernière n'est pas davantage acceptable, car en 634 Sophrone fut élu patriarche de Jérusalem, après y avoir déjà séjourné plusieurs années. Jean est donc mort en 619.</w:t>
      </w:r>
    </w:p>
    <w:p w14:paraId="057B7E20" w14:textId="77777777" w:rsidR="00CF7F3B" w:rsidRPr="003100FB" w:rsidRDefault="00000000">
      <w:pPr>
        <w:spacing w:after="120" w:line="360" w:lineRule="auto"/>
        <w:ind w:firstLine="283"/>
        <w:jc w:val="both"/>
        <w:rPr>
          <w:bCs/>
          <w:szCs w:val="24"/>
        </w:rPr>
      </w:pPr>
      <w:r w:rsidRPr="003100FB">
        <w:rPr>
          <w:bCs/>
          <w:szCs w:val="24"/>
        </w:rPr>
        <w:t xml:space="preserve">2. Œuvre et tradition manuscrite, - 40 Contenu et nombre des chapitres. - L'œuvre de Moschus se présente comme un recueil d'anecdotes édifiantes, de discours instructifs, de breves biographies de moines ou de séculiers que l'auteur avait connus JEAN MOSCHUS 634 directement, dont il avait entendu parler ou avait lu les gestes dans des écrits antérieurs. C'est une sorte de Légende dorée, en style populaire, simple et spontané. Dans le prologue, - dont il n'y a pas lieu de suspecter l'authenticité -, l'auteur lui-même, en dédiant son livre à Sophrone, déclare vouloir appeler Aewœv (Pré) ce recueil de fleurs spirituelles. Photius assure qu'il était aussi désigné sous le nom de Néoc Ilopddetoos { Nouveau Paradis) ; en Occident, l'ouvrage est généralement connu sous le titre de Pratum spirituale (Pré spirituel) qui lui fut donné par Ambroise Traversari + 1439, son traducteur en latin. Le nombre de pieces contenues dans le texte original de Moschus reste incertain. Photius connaissait des manuscrits qui en comptaient 304, d'autres jusqu'à 342. On a donc pénsé que le Pré spirituel divisé en 219 chapitres, tel qu'il est arrivé jusqu'à nous, n'était pas complet et qu'une centaine de pieces avaient été perdues. Mais cette division n'est pas confirmée par le témoignage de la tradition manuscrite. Le ms de Florence (Laurentianus x, 3 ; 12e siècle) contient 301 épisodes numérotés (sauf le dernier) qui correspondent exactement aux 219 publiés par Migne (PG 87, 2851-3112) ; dans cette dernière édition, en effet, on trouve souvent groupées sous un même numéro plusieurs pieces que le manuscrit grec distingue par des initiales enluminées ou des majuscules, chaque pee ayant son propre numéro d'ordre. Ambroise Traversari, dont la traduction latine date de </w:t>
      </w:r>
      <w:r w:rsidRPr="003100FB">
        <w:rPr>
          <w:bCs/>
          <w:szCs w:val="24"/>
        </w:rPr>
        <w:lastRenderedPageBreak/>
        <w:t>1423-1424, avait gardé presque fidelement les divisions du Laurentianus, comme on peut le voir dans son autographe (Florence, Bibl naz. Conventi G 4, 844) ; cette numérotation a été suivie par Feo Belcari qui traduisit en 1443-1444 la version latine en italien. C'est seulement dans les premières éditions italiennes (l'enise, 1475, 1479) que le texte fut divisé en 225 chapitres. En 1558, publiant à l'enise la traduction de Traversari (l'itae sanctorum patrum, t. 7, p. 289-370). A. Lipomani donna une nouvelle division en 219 pieces, qui passa dans les éditions postérieures, notamment dans PG 87. Cette division, tout à fait arbitraire, doit donc être remplacée par celle du Laurentianus, seule confirmée par les mss qui présentent les pieces en les séparant par des numéros, des alinéas ou des lettres enluminées. Les meilleurs mss et les plus anciens montrent qu'au temps de Photius chaque récit ou sentence était séparé des autres (comme dans les Apophthegmata Patrum où chaque morceau, fût-il composé de quelques mots, est distingué des autres) ; les f. 229-230 du Taurinensis CG, détachés d'un ms en écriture onciale du 9e siècle (donc contemporain de Photius), qui contiennent des fragments du Pré spirituel avec la même numérotation que le Laurentianus, fournissent sur ce point un témoignage tres important ; ils confirment du même coup la valeur du Laürentianus qui nous restitue presque intégralement la rédaction en 304 chapitres connue de Photius.</w:t>
      </w:r>
    </w:p>
    <w:p w14:paraId="6DA241E0" w14:textId="77777777" w:rsidR="00CF7F3B" w:rsidRPr="003100FB" w:rsidRDefault="00000000">
      <w:pPr>
        <w:spacing w:after="120" w:line="360" w:lineRule="auto"/>
        <w:ind w:firstLine="283"/>
        <w:jc w:val="both"/>
        <w:rPr>
          <w:bCs/>
          <w:szCs w:val="24"/>
        </w:rPr>
      </w:pPr>
      <w:r w:rsidRPr="003100FB">
        <w:rPr>
          <w:bCs/>
          <w:szCs w:val="24"/>
        </w:rPr>
        <w:t>20 La tradition manuscrite du Pré spirituel ne se présente pas sous un jour très favorable : Aucun ms connu ne donne l'ouvrage complet. Seul le Laurentianus x, 3 contient intégralement les parties publiées par Fronton du Duc (Bibliotheca veterum patrum, t. 2, Paris, 1624, p. 1057-1162, puis Magna bibliotheca veterum patrum, t. 13, Paris, 1644, p. 1057-1162), et les compléments apportés par J.-B. Cotelier (Ecclesiae graecae monumenta, t. 2, Paris, 1684, p. 341-456), éditions qui furent ensuite fusionnées en un seul texte par Migne (cf BHG, n. 1441-1449, et F. Halkin, dans Analecta bollandiana, t. 65, 1947, p. 286). Mais Fronton du Duc et Cotelier, ignorant le Laurentianus, se servirent des mss parisiens qui donnaient parfois des versions abrégées pour trouver l'équivalent grec du texte latin de Traversari ; ils ne réussirent pas à repérer le texte grec des ch. 121, 122, 132, qui reste encore inédit.</w:t>
      </w:r>
    </w:p>
    <w:p w14:paraId="04C62DAF" w14:textId="77777777" w:rsidR="00CF7F3B" w:rsidRPr="003100FB" w:rsidRDefault="00000000">
      <w:pPr>
        <w:spacing w:after="120" w:line="360" w:lineRule="auto"/>
        <w:ind w:firstLine="283"/>
        <w:jc w:val="both"/>
        <w:rPr>
          <w:bCs/>
          <w:szCs w:val="24"/>
        </w:rPr>
      </w:pPr>
      <w:r w:rsidRPr="003100FB">
        <w:rPr>
          <w:bCs/>
          <w:szCs w:val="24"/>
        </w:rPr>
        <w:t xml:space="preserve">635 Les mss qui donnent un nombre important de pièces, seuls dignes d'attention pour une édition critique, ne dépassent pas la vingtaine. Le plus ancien est le Vénétianus Marc. 11 21 (10e siècle) ; viennent ensuite, outre le Laurentianus déjà mentionné, le Taurinensis G (11e siècle), les Coislin. 257, 283, 369 (4e-8e siècle), le Parisinus gr. 1596 (11e siècle), auxquels s'ajoutent les Paris gr. 914, 917, 4615 (12e siècle). On peut trouver que ces manuscrits anthologiques dérivent tous, </w:t>
      </w:r>
      <w:r w:rsidRPr="003100FB">
        <w:rPr>
          <w:bCs/>
          <w:szCs w:val="24"/>
        </w:rPr>
        <w:lastRenderedPageBreak/>
        <w:t>directement ou par copies interposées, d'un texte complet, du moins d'un texte plus abondant, où ont puisé les divers copistes ; tous suivent l'ordre des pièces du Laurentianus, qui est certainement le plus complet. L'œuvre cependant n'a été conservée, avec son titre et le nom de son auteur, que dans le Laurentianus, le Marcianus et ses dérivés ; la majorité des autres mss ne rapportent qu'un nombre limité de pièces, presque toujours les mêmes, sans nom d'auteur, et mélangées aux Apophthegmata Patrum.</w:t>
      </w:r>
    </w:p>
    <w:p w14:paraId="41D33711" w14:textId="77777777" w:rsidR="00CF7F3B" w:rsidRPr="003100FB" w:rsidRDefault="00000000">
      <w:pPr>
        <w:spacing w:after="120" w:line="360" w:lineRule="auto"/>
        <w:ind w:firstLine="283"/>
        <w:jc w:val="both"/>
        <w:rPr>
          <w:bCs/>
          <w:szCs w:val="24"/>
        </w:rPr>
      </w:pPr>
      <w:r w:rsidRPr="003100FB">
        <w:rPr>
          <w:bCs/>
          <w:szCs w:val="24"/>
        </w:rPr>
        <w:t>Paul Évergétinos, qui recueille au 11e siècle des milliers de maximes ascétiques et de récits édifiants, n'emprunte à Moschus que quinze pièces. L'ouvrage n'a pas laissé plus de traces dans les littératures orientales d'autres langues que le grec. Il est presque ignoré par Ananjésus qui rassemble au 7e siècle les textes syriaques des récits et sentences connus en latin sous le titre de l'itae Patrum. Les anciennes versions coptes n'en parlent pas davantage. Soixante-quinze pièces apparaissent, mais sans nom d'auteur, dans une anthologie des l'itae Patrum en arménien, où elles sont dispersées suivant les sujets. Cependant la version arabe, conservée dans les mss tardifs, présente une abréviation du Pré spirituel qui contient des morceaux conservés uniquement dans le Marc. 11 21 et le Paris gr. 1596, et l'ouvrage est attribué explicitement à Moschus.</w:t>
      </w:r>
    </w:p>
    <w:p w14:paraId="5EF44C42" w14:textId="77777777" w:rsidR="00CF7F3B" w:rsidRPr="003100FB" w:rsidRDefault="00000000">
      <w:pPr>
        <w:spacing w:after="120" w:line="360" w:lineRule="auto"/>
        <w:ind w:firstLine="283"/>
        <w:jc w:val="both"/>
        <w:rPr>
          <w:bCs/>
          <w:szCs w:val="24"/>
        </w:rPr>
      </w:pPr>
      <w:r w:rsidRPr="003100FB">
        <w:rPr>
          <w:bCs/>
          <w:szCs w:val="24"/>
        </w:rPr>
        <w:t>En Occident, le Pré spirituel, du moins sous une forme assez complète, reste pratiquement inconnu jusqu'aux traductions de Traversari et de Belcari. Anastase le Bibliothécaire (f vers 879) avait cependant traduit en latin les chapitres utilisés au second concile de Nicée (cf BHL, p. 948, Xb) ; Jean le moine, fin 10e ou début 11e siècle, avait également inséré une vingtaine de pièces dans son Liber de miraculis (éd. M. Huber, Heidelberg, 1913 ; cf Analecta bollandiana, t. 33, 1914, p. 363-364, et DS, t. 8, col. 258).</w:t>
      </w:r>
    </w:p>
    <w:p w14:paraId="5D1E6BF2" w14:textId="77777777" w:rsidR="00CF7F3B" w:rsidRPr="003100FB" w:rsidRDefault="00000000">
      <w:pPr>
        <w:spacing w:after="120" w:line="360" w:lineRule="auto"/>
        <w:ind w:firstLine="283"/>
        <w:jc w:val="both"/>
        <w:rPr>
          <w:bCs/>
          <w:szCs w:val="24"/>
        </w:rPr>
      </w:pPr>
      <w:r w:rsidRPr="003100FB">
        <w:rPr>
          <w:bCs/>
          <w:szCs w:val="24"/>
        </w:rPr>
        <w:t>49 Conditions de la reconstruction du texte complet. - En poussant plus loin l'étude de la tradition manuscrite, la reconstruction d'une rédaction plus étendue en 342 pièces (telle qu'elle existait dans certains mss connus de Photius) ne serait pas une entreprise désespérée. Déjà le Marc. 11 21 contient 66 pièces nouvelles dont la moitié au moins peut être attribuée à Moschus avec une certitude suffisante. Si on y ajoute quelques chapitres transmis par le Paris gr. 1596, et d'autres pièces explicitement attribuées à Jean et Sophrone, il ne reste qu'à choisir parmi ces 400 pièces environ pour rendre à l'ouvrage sa forme la plus complète en 342 pièces connue de Photius, à supposer toutefois que celle-ci ne fût pas déjà un abrégé. Mais, même au prix d'une critique très attentive, il reste très difficile de déterminer quelles sont les pièces qui appartiennent effectivement à Moschus.</w:t>
      </w:r>
    </w:p>
    <w:p w14:paraId="7320194C" w14:textId="77777777" w:rsidR="00CF7F3B" w:rsidRPr="003100FB" w:rsidRDefault="00000000">
      <w:pPr>
        <w:spacing w:after="120" w:line="360" w:lineRule="auto"/>
        <w:ind w:firstLine="283"/>
        <w:jc w:val="both"/>
        <w:rPr>
          <w:bCs/>
          <w:szCs w:val="24"/>
        </w:rPr>
      </w:pPr>
      <w:r w:rsidRPr="003100FB">
        <w:rPr>
          <w:bCs/>
          <w:szCs w:val="24"/>
        </w:rPr>
        <w:lastRenderedPageBreak/>
        <w:t>Un premier critère d'authenticité, et le plus fondamental, est à chercher dans les renseignements historiques fournis par le texte au sujet de la vie monacale en Palestine et en Égypte, du temps de Justinien jusqu'à la prise de Jérusalem par les Perses (5 mai 614). Moschus a l'habitude d'indiquer avec précision les lieux, les circonstances, les personnes ; et ses indications peuvent en général être contrôlées par d'autres sources ; en outre, lui et Sophrone interviennent parfois pour rapporter un fait vécu et lui donner un accent d'authenticité. Les Apophthegmata Patrum au contraire (dont les récits commencent par des formules stéréotypées analogues à celles du Pré spirituel : « on nous raconta », « nous apprîmes », « l'abbé nous dit ») ne donnent que fort rarement des indications historiques et géographiques contrôlables et laissent entièrement anonymes les récits et sentences.</w:t>
      </w:r>
    </w:p>
    <w:p w14:paraId="31777883" w14:textId="77777777" w:rsidR="00CF7F3B" w:rsidRPr="003100FB" w:rsidRDefault="00000000">
      <w:pPr>
        <w:spacing w:after="120" w:line="360" w:lineRule="auto"/>
        <w:ind w:firstLine="283"/>
        <w:jc w:val="both"/>
        <w:rPr>
          <w:bCs/>
          <w:szCs w:val="24"/>
        </w:rPr>
      </w:pPr>
      <w:r w:rsidRPr="003100FB">
        <w:rPr>
          <w:bCs/>
          <w:szCs w:val="24"/>
        </w:rPr>
        <w:t>Pour les pièces qui ne comportent pas ces précisions circonstanciées, l'étude de la langue et du style peut servir de critère d'authenticité, mais de façon moins décisive. Moschus écrit dans la langue du 6e siècle et pour des lecteurs qui s'intéressent plus au contenu qu'à la forme ; on ne saurait pourtant lui refuser un certain souci de la forme littéraire et un style original. Il a sa façon personnelle d'exprimer ses idées, il utilise des formules grammaticales faciles à discerner, des constructions syntaxiques particulières et recourt souvent à de longues périphrases pour rendre sa pensée plus claire. On reconnaît chez lui l'influence des écoles ; il emploie des termes déjà disparus de la langue courante ; son vocabulaire pourtant dépend surtout de celui de la Bible, lecture quotidienne et base culturelle des moines.</w:t>
      </w:r>
    </w:p>
    <w:p w14:paraId="4F5715D3" w14:textId="77777777" w:rsidR="00CF7F3B" w:rsidRPr="003100FB" w:rsidRDefault="00000000">
      <w:pPr>
        <w:spacing w:after="120" w:line="360" w:lineRule="auto"/>
        <w:ind w:firstLine="283"/>
        <w:jc w:val="both"/>
        <w:rPr>
          <w:bCs/>
          <w:szCs w:val="24"/>
        </w:rPr>
      </w:pPr>
      <w:r w:rsidRPr="003100FB">
        <w:rPr>
          <w:bCs/>
          <w:szCs w:val="24"/>
        </w:rPr>
        <w:t>50 La vie de Jean l'aumônier. - Jean et Sophrone sont aussi les auteurs d'une vie de Jean l'aumônier (cf éd. H. Gelzer, Leontios von Neapolis. Leben des heiligen Iohannes des Barmherzigen…, Fribourg-en-Brisgau, 1893, p. 2) ; ils l'avaient connu personnellement à Alexandrie. Les six premiers chapitres de ce Bios ont été utilisés par Léonce de Néapolis, puis par un anonyme et un synaxariste postérieurs, enfin par Syméon Métaphraste au 10e siècle (cf supra, JEAN L'AUMÔNIER, col. 267-269 et bibliographie). Moschus ayant quitté Alexandrie avant la mort de l'archevêque, on a pensé que Sophrone avait rédigé cette biographie, en utilisant et complétant les documents réunis par son ami (cf H. Delehaye, dans Analecta bollandiana, t. 45, 1927, p. 6-7). Mais une autre hypothèse peut être envisagée : puisqu'on ne trouve trace que des six premiers chapitres de cette vie, qui racontent des faits antérieurs au départ de Moschus et de Sophrone pour Rome, on est en droit de penser que cet écrit se limitait à ces chapitres ; dans ce cas la vie de Jean l'aumônier pourrait n'être qu'un extrait des documents rassemblés pour le Pré spirituel. La meilleure édition de ces fragments est celle de H. Gelzer, op cit., p. 108-112.</w:t>
      </w:r>
    </w:p>
    <w:p w14:paraId="5AED307E" w14:textId="77777777" w:rsidR="00CF7F3B" w:rsidRPr="003100FB" w:rsidRDefault="00000000">
      <w:pPr>
        <w:spacing w:after="120" w:line="360" w:lineRule="auto"/>
        <w:ind w:firstLine="283"/>
        <w:jc w:val="both"/>
        <w:rPr>
          <w:bCs/>
          <w:szCs w:val="24"/>
        </w:rPr>
      </w:pPr>
      <w:r w:rsidRPr="003100FB">
        <w:rPr>
          <w:bCs/>
          <w:szCs w:val="24"/>
        </w:rPr>
        <w:lastRenderedPageBreak/>
        <w:t>4° Éditions. - 1). Le texte grec de la vie anonyme de Moschus est édité critiquement par H. Usener, Der heilige Tychon, Leipzig-Berlin, 1907, p. 91-93. 2). Pré spirituel. Douze pièces nouvelles ont été publiées (en grec) par Th. Nissen (Unbekannte Erzählungen aus dem Pratum spirituale, dans Byzantinische Zeitschrift, t. 38, 1938, p. 351-376) et douze autres (en grec) par E. Mioni, d'après le Marc. 11 21 (11 « Pratum spirituale…, OCP 17, 1951, p. 61-94 ; texte, p. 83-94) ; édition neuvelle de quelques pièces par N. H. Baynes (The « Pratum spirituale », OCP 13, 1947, Miscellanea G de Jerphanion, p. 404-414) avec une bonne étude sur la valeur de l'ouvrage comme témoin des mœurs et de la société.</w:t>
      </w:r>
    </w:p>
    <w:p w14:paraId="586A40BE" w14:textId="77777777" w:rsidR="00CF7F3B" w:rsidRPr="003100FB" w:rsidRDefault="00000000">
      <w:pPr>
        <w:spacing w:after="120" w:line="360" w:lineRule="auto"/>
        <w:ind w:firstLine="283"/>
        <w:jc w:val="both"/>
        <w:rPr>
          <w:bCs/>
          <w:szCs w:val="24"/>
        </w:rPr>
      </w:pPr>
      <w:r w:rsidRPr="003100FB">
        <w:rPr>
          <w:bCs/>
          <w:szCs w:val="24"/>
        </w:rPr>
        <w:t>2° Traductions. - 1). Les premières éditions du texte italien de Feo Belcari (ajouter : l'icence, 1479, par les soins d'Hermann Lichtenstein) et du texte latin d'Ambroise Traversari ont été signalées plus haut. Le texte latin fut repris par H. Rosweyde (l'itae Patrum, t. 10, Anvers, 1615, p. 608-702) ; on le trouve aussi dans PL 74, 121-241 (cf BHL, n. 6536). Les éditions partielles de Fronton du Duc et de J.-B. Cotelier, fusionnées ensuite dans Migne (PG 87, 2851-3116), ont également été mentionnées. Sur la traduction de Traversari, cf E. Mioni, Le « l'itae Patrum » nella traduzione di A. Traversari, dans Aevum, t. 24, 1950, p. 319-331.</w:t>
      </w:r>
    </w:p>
    <w:p w14:paraId="7F42933C" w14:textId="77777777" w:rsidR="00CF7F3B" w:rsidRPr="003100FB" w:rsidRDefault="00000000">
      <w:pPr>
        <w:spacing w:after="120" w:line="360" w:lineRule="auto"/>
        <w:ind w:firstLine="283"/>
        <w:jc w:val="both"/>
        <w:rPr>
          <w:bCs/>
          <w:szCs w:val="24"/>
        </w:rPr>
      </w:pPr>
      <w:r w:rsidRPr="003100FB">
        <w:rPr>
          <w:bCs/>
          <w:szCs w:val="24"/>
        </w:rPr>
        <w:t>2) Traductions françaises par le franciscain Pasquier Dorenge (Pascasius Auriacus). Louvain, 1598 ; par R. Arnauld d'Andilly, l'ie des Peres du désert, Paris, 1653 (éd. 1688, t. 3, p. 1-90 : 69 chapitres). - Éd partielle du texte grec et trad franç par D.-C. Hesseling, Morceaux choisis du Pré spirituel de Jean Moschus, Paris, 1931 (avec une excellente étude sur le milieu culturel et la langue). - Trad franç seule : Jean Moschus, Le Pré spirituel, avec introd et notes par M.-J. Rouet de Journel, SC 12, Paris, 1946 (rééd. Paris, 1960, coll. « Le dub du livre chrétien »).</w:t>
      </w:r>
    </w:p>
    <w:p w14:paraId="38175950" w14:textId="77777777" w:rsidR="00CF7F3B" w:rsidRPr="003100FB" w:rsidRDefault="00000000">
      <w:pPr>
        <w:spacing w:after="120" w:line="360" w:lineRule="auto"/>
        <w:ind w:firstLine="283"/>
        <w:jc w:val="both"/>
        <w:rPr>
          <w:bCs/>
          <w:szCs w:val="24"/>
        </w:rPr>
      </w:pPr>
      <w:r w:rsidRPr="003100FB">
        <w:rPr>
          <w:bCs/>
          <w:szCs w:val="24"/>
        </w:rPr>
        <w:t>3) Traduction allemande partielle Wüste…, Düsseldorf, 1957.</w:t>
      </w:r>
    </w:p>
    <w:p w14:paraId="72CA16EB" w14:textId="77777777" w:rsidR="00CF7F3B" w:rsidRPr="003100FB" w:rsidRDefault="00000000">
      <w:pPr>
        <w:spacing w:after="120" w:line="360" w:lineRule="auto"/>
        <w:ind w:firstLine="283"/>
        <w:jc w:val="both"/>
        <w:rPr>
          <w:bCs/>
          <w:szCs w:val="24"/>
        </w:rPr>
      </w:pPr>
      <w:r w:rsidRPr="003100FB">
        <w:rPr>
          <w:bCs/>
          <w:szCs w:val="24"/>
        </w:rPr>
        <w:t>JEAN MOSCHUS</w:t>
      </w:r>
    </w:p>
    <w:p w14:paraId="4DDE32CD" w14:textId="77777777" w:rsidR="00CF7F3B" w:rsidRPr="003100FB" w:rsidRDefault="00000000">
      <w:pPr>
        <w:spacing w:after="120" w:line="360" w:lineRule="auto"/>
        <w:ind w:firstLine="283"/>
        <w:jc w:val="both"/>
        <w:rPr>
          <w:bCs/>
          <w:szCs w:val="24"/>
        </w:rPr>
      </w:pPr>
      <w:r w:rsidRPr="003100FB">
        <w:rPr>
          <w:bCs/>
          <w:szCs w:val="24"/>
        </w:rPr>
        <w:t>638</w:t>
      </w:r>
    </w:p>
    <w:p w14:paraId="604FBF02" w14:textId="77777777" w:rsidR="00CF7F3B" w:rsidRPr="003100FB" w:rsidRDefault="00000000">
      <w:pPr>
        <w:spacing w:after="120" w:line="360" w:lineRule="auto"/>
        <w:ind w:firstLine="283"/>
        <w:jc w:val="both"/>
        <w:rPr>
          <w:bCs/>
          <w:szCs w:val="24"/>
        </w:rPr>
      </w:pPr>
      <w:r w:rsidRPr="003100FB">
        <w:rPr>
          <w:bCs/>
          <w:szCs w:val="24"/>
        </w:rPr>
        <w:t>cher en Dieu la sérénité, l'ixxix : ce mot désigne tout à la fois la maîtrise complète des passions, l'absence de tout souci mondain, la contemplation des choses divines, l'union avec le Christ, la conversation avec Dieu et les anges (cf DS, t. 7, col. 382-899).</w:t>
      </w:r>
    </w:p>
    <w:p w14:paraId="6E5F9613" w14:textId="77777777" w:rsidR="00CF7F3B" w:rsidRPr="003100FB" w:rsidRDefault="00000000">
      <w:pPr>
        <w:spacing w:after="120" w:line="360" w:lineRule="auto"/>
        <w:ind w:firstLine="283"/>
        <w:jc w:val="both"/>
        <w:rPr>
          <w:bCs/>
          <w:szCs w:val="24"/>
        </w:rPr>
      </w:pPr>
      <w:r w:rsidRPr="003100FB">
        <w:rPr>
          <w:bCs/>
          <w:szCs w:val="24"/>
        </w:rPr>
        <w:t>Ils parviennent à ce but par le dur chemin de l'ascese (ἄσκησις) : continence, détachement, abstinence, jeûnes, veilles prolongées, sommeil sur la terre nue, travail manuel.</w:t>
      </w:r>
    </w:p>
    <w:p w14:paraId="640D5BC0" w14:textId="77777777" w:rsidR="00CF7F3B" w:rsidRPr="003100FB" w:rsidRDefault="00000000">
      <w:pPr>
        <w:spacing w:after="120" w:line="360" w:lineRule="auto"/>
        <w:ind w:firstLine="283"/>
        <w:jc w:val="both"/>
        <w:rPr>
          <w:bCs/>
          <w:szCs w:val="24"/>
        </w:rPr>
      </w:pPr>
      <w:r w:rsidRPr="003100FB">
        <w:rPr>
          <w:bCs/>
          <w:szCs w:val="24"/>
        </w:rPr>
        <w:lastRenderedPageBreak/>
        <w:t>Ce combat est digne d'un athlète, même s'il est mené en des communautés ; mais souvent les moines cherchent la solitude totale en cellule isolée ou dans une grotte ; parfois, ils choisissent les lieux les plus inattendus : cellule où s'emmure le reclus (ch. 50), colonne du stylite (27-29, 57, etc.), tronc d'arbre du dendrite (70) ; il peut même renoncer à toute habitation et vivre en subdivalis, exposé à toutes les intempéries.</w:t>
      </w:r>
    </w:p>
    <w:p w14:paraId="6F85B089" w14:textId="77777777" w:rsidR="00CF7F3B" w:rsidRPr="003100FB" w:rsidRDefault="00000000">
      <w:pPr>
        <w:spacing w:after="120" w:line="360" w:lineRule="auto"/>
        <w:ind w:firstLine="283"/>
        <w:jc w:val="both"/>
        <w:rPr>
          <w:bCs/>
          <w:szCs w:val="24"/>
        </w:rPr>
      </w:pPr>
      <w:r w:rsidRPr="003100FB">
        <w:rPr>
          <w:bCs/>
          <w:szCs w:val="24"/>
        </w:rPr>
        <w:t>La législation de Justinien (Novellae 5, 3 ; 123, 36 ; 133, 1) avait tenté de mettre un frein aux excès des ermites : la vie érémitique ne fut plus tolérée qu'en dépendance d'un monastère cénobitique.</w:t>
      </w:r>
    </w:p>
    <w:p w14:paraId="76D26529" w14:textId="77777777" w:rsidR="00CF7F3B" w:rsidRPr="003100FB" w:rsidRDefault="00000000">
      <w:pPr>
        <w:spacing w:after="120" w:line="360" w:lineRule="auto"/>
        <w:ind w:firstLine="283"/>
        <w:jc w:val="both"/>
        <w:rPr>
          <w:bCs/>
          <w:szCs w:val="24"/>
        </w:rPr>
      </w:pPr>
      <w:r w:rsidRPr="003100FB">
        <w:rPr>
          <w:bCs/>
          <w:szCs w:val="24"/>
        </w:rPr>
        <w:t>Mais la loi n'eut pas d'application immédiate, car Moschus rencontre encore sur son chemin des moines qui n'approchent jamais aucun être vivant.</w:t>
      </w:r>
    </w:p>
    <w:p w14:paraId="007FDD98" w14:textId="77777777" w:rsidR="00CF7F3B" w:rsidRPr="003100FB" w:rsidRDefault="00000000">
      <w:pPr>
        <w:spacing w:after="120" w:line="360" w:lineRule="auto"/>
        <w:ind w:firstLine="283"/>
        <w:jc w:val="both"/>
        <w:rPr>
          <w:bCs/>
          <w:szCs w:val="24"/>
        </w:rPr>
      </w:pPr>
      <w:r w:rsidRPr="003100FB">
        <w:rPr>
          <w:bCs/>
          <w:szCs w:val="24"/>
        </w:rPr>
        <w:t>L'ouvrage atteste aussi l'existence d'institutions semi-érémitiques, à forme « idiorrythmique » : un groupe d'ascètes se rassemblait sous la direction d'un moine renommé par son austérité et sa sainteté.</w:t>
      </w:r>
    </w:p>
    <w:p w14:paraId="4464C1E5" w14:textId="77777777" w:rsidR="00CF7F3B" w:rsidRPr="003100FB" w:rsidRDefault="00000000">
      <w:pPr>
        <w:spacing w:after="120" w:line="360" w:lineRule="auto"/>
        <w:ind w:firstLine="283"/>
        <w:jc w:val="both"/>
        <w:rPr>
          <w:bCs/>
          <w:szCs w:val="24"/>
        </w:rPr>
      </w:pPr>
      <w:r w:rsidRPr="003100FB">
        <w:rPr>
          <w:bCs/>
          <w:szCs w:val="24"/>
        </w:rPr>
        <w:t>Les cellules de ces ermites étaient éloignées les unes des autres, pour qu'aucun d'entre eux ne fût gêné par la présence des autres.</w:t>
      </w:r>
    </w:p>
    <w:p w14:paraId="686F5870" w14:textId="77777777" w:rsidR="00CF7F3B" w:rsidRPr="003100FB" w:rsidRDefault="00000000">
      <w:pPr>
        <w:spacing w:after="120" w:line="360" w:lineRule="auto"/>
        <w:ind w:firstLine="283"/>
        <w:jc w:val="both"/>
        <w:rPr>
          <w:bCs/>
          <w:szCs w:val="24"/>
        </w:rPr>
      </w:pPr>
      <w:r w:rsidRPr="003100FB">
        <w:rPr>
          <w:bCs/>
          <w:szCs w:val="24"/>
        </w:rPr>
        <w:t>Le samedi et le dimanche, les moines se rendaient à l'église commune pour l'office liturgique ; ils apportaient les produits de leur travail (corbeilles, nattes, tissus, moustiquaires ; cf ch. 160-161) et les échangeaient contre des vivres et du matériel de travail : ainsi vivaient les communautés d'Égypte.</w:t>
      </w:r>
    </w:p>
    <w:p w14:paraId="12A0BBB9" w14:textId="77777777" w:rsidR="00CF7F3B" w:rsidRPr="003100FB" w:rsidRDefault="00000000">
      <w:pPr>
        <w:spacing w:after="120" w:line="360" w:lineRule="auto"/>
        <w:ind w:firstLine="283"/>
        <w:jc w:val="both"/>
        <w:rPr>
          <w:bCs/>
          <w:szCs w:val="24"/>
        </w:rPr>
      </w:pPr>
      <w:r w:rsidRPr="003100FB">
        <w:rPr>
          <w:bCs/>
          <w:szCs w:val="24"/>
        </w:rPr>
        <w:t>En Palestine, il y avait au contraire un monastère central où les moines recevaient une première formation, tandis que les cellules isolées étaient réservées aux « parfaits » (παρφέκτοι), reconnus capables d'affronter seuls la vie ascétique.</w:t>
      </w:r>
    </w:p>
    <w:p w14:paraId="3B4E656D" w14:textId="77777777" w:rsidR="00CF7F3B" w:rsidRPr="003100FB" w:rsidRDefault="00000000">
      <w:pPr>
        <w:spacing w:after="120" w:line="360" w:lineRule="auto"/>
        <w:ind w:firstLine="283"/>
        <w:jc w:val="both"/>
        <w:rPr>
          <w:bCs/>
          <w:szCs w:val="24"/>
        </w:rPr>
      </w:pPr>
      <w:r w:rsidRPr="003100FB">
        <w:rPr>
          <w:bCs/>
          <w:szCs w:val="24"/>
        </w:rPr>
        <w:t>20</w:t>
      </w:r>
    </w:p>
    <w:p w14:paraId="4995C96F" w14:textId="77777777" w:rsidR="00CF7F3B" w:rsidRPr="003100FB" w:rsidRDefault="00000000">
      <w:pPr>
        <w:spacing w:after="120" w:line="360" w:lineRule="auto"/>
        <w:ind w:firstLine="283"/>
        <w:jc w:val="both"/>
        <w:rPr>
          <w:bCs/>
          <w:szCs w:val="24"/>
        </w:rPr>
      </w:pPr>
      <w:r w:rsidRPr="003100FB">
        <w:rPr>
          <w:bCs/>
          <w:szCs w:val="24"/>
        </w:rPr>
        <w:t>La vie spirituelle des moines. -</w:t>
      </w:r>
    </w:p>
    <w:p w14:paraId="125D8211" w14:textId="77777777" w:rsidR="00CF7F3B" w:rsidRPr="003100FB" w:rsidRDefault="00000000">
      <w:pPr>
        <w:spacing w:after="120" w:line="360" w:lineRule="auto"/>
        <w:ind w:firstLine="283"/>
        <w:jc w:val="both"/>
        <w:rPr>
          <w:bCs/>
          <w:szCs w:val="24"/>
        </w:rPr>
      </w:pPr>
      <w:r w:rsidRPr="003100FB">
        <w:rPr>
          <w:bCs/>
          <w:szCs w:val="24"/>
        </w:rPr>
        <w:t>Bien que Moschus n'ait pas l'intention d'écrire une histoire du monachisme, ses récits donnent une idée daire de la manière de vivre des moines.</w:t>
      </w:r>
    </w:p>
    <w:p w14:paraId="28537861" w14:textId="77777777" w:rsidR="00CF7F3B" w:rsidRPr="003100FB" w:rsidRDefault="00000000">
      <w:pPr>
        <w:spacing w:after="120" w:line="360" w:lineRule="auto"/>
        <w:ind w:firstLine="283"/>
        <w:jc w:val="both"/>
        <w:rPr>
          <w:bCs/>
          <w:szCs w:val="24"/>
        </w:rPr>
      </w:pPr>
      <w:r w:rsidRPr="003100FB">
        <w:rPr>
          <w:bCs/>
          <w:szCs w:val="24"/>
        </w:rPr>
        <w:t>Leur renoncement au monde est rigoureux : le moine Julien passe quarante ans dans une grotte sans posséder rien d'autre qu'un habit de crin, un godet de bois et une Bible (51).</w:t>
      </w:r>
    </w:p>
    <w:p w14:paraId="253DEF8A" w14:textId="77777777" w:rsidR="00CF7F3B" w:rsidRPr="003100FB" w:rsidRDefault="00000000">
      <w:pPr>
        <w:spacing w:after="120" w:line="360" w:lineRule="auto"/>
        <w:ind w:firstLine="283"/>
        <w:jc w:val="both"/>
        <w:rPr>
          <w:bCs/>
          <w:szCs w:val="24"/>
        </w:rPr>
      </w:pPr>
      <w:r w:rsidRPr="003100FB">
        <w:rPr>
          <w:bCs/>
          <w:szCs w:val="24"/>
        </w:rPr>
        <w:t>Le jeûne est si sévere que la nourriture de beaucoup d'ermites se limite à un seul repas par jour, ou par semaine, généralement du pain et de l'eau, avec peu de variantes (17, 22, 23, 41, 42, 54, 67, 153) ; de nombreux « brouteurs » (βόσκοι) se nourrissent seulement d'herbes (19, 21, 86, 92, 129, 154, 159, 167).</w:t>
      </w:r>
    </w:p>
    <w:p w14:paraId="541B53DA" w14:textId="77777777" w:rsidR="00CF7F3B" w:rsidRPr="003100FB" w:rsidRDefault="00000000">
      <w:pPr>
        <w:spacing w:after="120" w:line="360" w:lineRule="auto"/>
        <w:ind w:firstLine="283"/>
        <w:jc w:val="both"/>
        <w:rPr>
          <w:bCs/>
          <w:szCs w:val="24"/>
        </w:rPr>
      </w:pPr>
      <w:r w:rsidRPr="003100FB">
        <w:rPr>
          <w:bCs/>
          <w:szCs w:val="24"/>
        </w:rPr>
        <w:lastRenderedPageBreak/>
        <w:t>Quelques-uns vivent complètement nus (91, 422, 459).</w:t>
      </w:r>
    </w:p>
    <w:p w14:paraId="376CC06A" w14:textId="77777777" w:rsidR="00CF7F3B" w:rsidRPr="003100FB" w:rsidRDefault="00000000">
      <w:pPr>
        <w:spacing w:after="120" w:line="360" w:lineRule="auto"/>
        <w:ind w:firstLine="283"/>
        <w:jc w:val="both"/>
        <w:rPr>
          <w:bCs/>
          <w:szCs w:val="24"/>
        </w:rPr>
      </w:pPr>
      <w:r w:rsidRPr="003100FB">
        <w:rPr>
          <w:bCs/>
          <w:szCs w:val="24"/>
        </w:rPr>
        <w:t>Mais le but de ces privations est la sérénité dans la foi, la joie de souffrir pour le Christ ; selon la sentence de l'anachorète Barnabé : « Plus souffre l'homme extérieur, plus est florissant l'homme intérieur » (10).</w:t>
      </w:r>
    </w:p>
    <w:p w14:paraId="621E83C3" w14:textId="77777777" w:rsidR="00CF7F3B" w:rsidRPr="003100FB" w:rsidRDefault="00000000">
      <w:pPr>
        <w:spacing w:after="120" w:line="360" w:lineRule="auto"/>
        <w:ind w:firstLine="283"/>
        <w:jc w:val="both"/>
        <w:rPr>
          <w:bCs/>
          <w:szCs w:val="24"/>
        </w:rPr>
      </w:pPr>
      <w:r w:rsidRPr="003100FB">
        <w:rPr>
          <w:bCs/>
          <w:szCs w:val="24"/>
        </w:rPr>
        <w:t>Dépourvus de biens matériels, ces ermites sont riches de vie spirituelle ; hommes charismatiques, « pneumatophores », ils ont des grâces spéciales pour acheminer les autres dans les voies du Seigneur, soit par des séries de sentences morales (110, 145, 144, 152, 159), soit par le récit de punitions (76) ou de conversions des pécheurs (32), soit par des histoires édifiantes : la religieuse qui se creve les yeux pour détourner d'elle un amoureux (60), la jeune morte qui se redresse dans son tombeau pour convertir le détrousseur de cadavres (78).</w:t>
      </w:r>
    </w:p>
    <w:p w14:paraId="47B1C733" w14:textId="77777777" w:rsidR="00CF7F3B" w:rsidRPr="003100FB" w:rsidRDefault="00000000">
      <w:pPr>
        <w:spacing w:after="120" w:line="360" w:lineRule="auto"/>
        <w:ind w:firstLine="283"/>
        <w:jc w:val="both"/>
        <w:rPr>
          <w:bCs/>
          <w:szCs w:val="24"/>
        </w:rPr>
      </w:pPr>
      <w:r w:rsidRPr="003100FB">
        <w:rPr>
          <w:bCs/>
          <w:szCs w:val="24"/>
        </w:rPr>
        <w:t>639</w:t>
      </w:r>
    </w:p>
    <w:p w14:paraId="0A33D6EF" w14:textId="77777777" w:rsidR="00CF7F3B" w:rsidRPr="003100FB" w:rsidRDefault="00000000">
      <w:pPr>
        <w:spacing w:after="120" w:line="360" w:lineRule="auto"/>
        <w:ind w:firstLine="283"/>
        <w:jc w:val="both"/>
        <w:rPr>
          <w:bCs/>
          <w:szCs w:val="24"/>
        </w:rPr>
      </w:pPr>
      <w:r w:rsidRPr="003100FB">
        <w:rPr>
          <w:bCs/>
          <w:szCs w:val="24"/>
        </w:rPr>
        <w:t>La charité pousse assez souvent les moines à se mêler aux voyageurs.</w:t>
      </w:r>
    </w:p>
    <w:p w14:paraId="01C9356B" w14:textId="77777777" w:rsidR="00CF7F3B" w:rsidRPr="003100FB" w:rsidRDefault="00000000">
      <w:pPr>
        <w:spacing w:after="120" w:line="360" w:lineRule="auto"/>
        <w:ind w:firstLine="283"/>
        <w:jc w:val="both"/>
        <w:rPr>
          <w:bCs/>
          <w:szCs w:val="24"/>
        </w:rPr>
      </w:pPr>
      <w:r w:rsidRPr="003100FB">
        <w:rPr>
          <w:bCs/>
          <w:szCs w:val="24"/>
        </w:rPr>
        <w:t>Un moine de Coziba, qui avant d'être solitaire ensemençait les champs d'un voisin pauvre, s'offre aux voyageurs sur la route de Jérusalem à Jéricho pour porter leurs bagages, prendre les enfants dans ses bras, distribuer du pain et de l'eau (24) ; les moines de Scété vont faire la moisson avec les paysans (183) ; un moine des environs d'Alexandrie se lève de bonne heure pour nourrir les chiens, les oiseaux et même les fourmis ; il emprunte une pièce au monastère pour la donner à un homme endetté (184) ; on voit même un moine « à mi-temps » qui prie et travaille le matin dans le monastère, puis, « à la onzième heure, enlève le cilice, revêt l'habit militaire et rejoint ses étendards » (73).</w:t>
      </w:r>
    </w:p>
    <w:p w14:paraId="1F12EBE4" w14:textId="77777777" w:rsidR="00CF7F3B" w:rsidRPr="003100FB" w:rsidRDefault="00000000">
      <w:pPr>
        <w:spacing w:after="120" w:line="360" w:lineRule="auto"/>
        <w:ind w:firstLine="283"/>
        <w:jc w:val="both"/>
        <w:rPr>
          <w:bCs/>
          <w:szCs w:val="24"/>
        </w:rPr>
      </w:pPr>
      <w:r w:rsidRPr="003100FB">
        <w:rPr>
          <w:bCs/>
          <w:szCs w:val="24"/>
        </w:rPr>
        <w:t>Beaucoup se montrent très hospitaliers (13, 16, 54, etc.).</w:t>
      </w:r>
    </w:p>
    <w:p w14:paraId="33F04F24" w14:textId="77777777" w:rsidR="00CF7F3B" w:rsidRPr="003100FB" w:rsidRDefault="00000000">
      <w:pPr>
        <w:spacing w:after="120" w:line="360" w:lineRule="auto"/>
        <w:ind w:firstLine="283"/>
        <w:jc w:val="both"/>
        <w:rPr>
          <w:bCs/>
          <w:szCs w:val="24"/>
        </w:rPr>
      </w:pPr>
      <w:r w:rsidRPr="003100FB">
        <w:rPr>
          <w:bCs/>
          <w:szCs w:val="24"/>
        </w:rPr>
        <w:t>Une intime communion s'établit entre les habitants du ciel et ces saints de la terre.</w:t>
      </w:r>
    </w:p>
    <w:p w14:paraId="2518E33C" w14:textId="77777777" w:rsidR="00CF7F3B" w:rsidRPr="003100FB" w:rsidRDefault="00000000">
      <w:pPr>
        <w:spacing w:after="120" w:line="360" w:lineRule="auto"/>
        <w:ind w:firstLine="283"/>
        <w:jc w:val="both"/>
        <w:rPr>
          <w:bCs/>
          <w:szCs w:val="24"/>
        </w:rPr>
      </w:pPr>
      <w:r w:rsidRPr="003100FB">
        <w:rPr>
          <w:bCs/>
          <w:szCs w:val="24"/>
        </w:rPr>
        <w:t xml:space="preserve">4. L'ie. - De sa vie antérieure à l'épiscopat on sait seulement ce qu'en dit Jean dans sa lettre de démission, à savoir qu'elle fut toute consacrée aux études et confinée entre les murs d'une cellule (Paraitesis, éd. P. Gautier, Revue des études byzantines - REB, t. 22, 1964, p. 136, lignes 23-24), probablement dans un monastère de la petite île d'Oxeia dans l'archipel des Princes (Propontide). Son élection au siège d'Antioche est antérieure à septembre 1089, date à laquelle on le voit prendre part, en qualité de patriarche, au synode convoqué à Constantinople par l'empereur Alexis Comnène pour examiner le problème du rétablissement de la communion de l'Église byzantine avec le pape - Urbain II (V. Grumel, Regestes des actes du patriarcat de Constantinople, t. 1, fasc. 3, Bucarest, </w:t>
      </w:r>
      <w:r w:rsidRPr="003100FB">
        <w:rPr>
          <w:bCs/>
          <w:szCs w:val="24"/>
        </w:rPr>
        <w:lastRenderedPageBreak/>
        <w:t>1947, n. 953). À cette époque, Jean n'avait pas encore rejoint sa ville épiscopale occupée par les seldjoukides depuis l'hiver 1084-1085. Il n'arriva à Antioche que vers l'été de 1091.</w:t>
      </w:r>
    </w:p>
    <w:p w14:paraId="46D22F64" w14:textId="77777777" w:rsidR="00CF7F3B" w:rsidRPr="003100FB" w:rsidRDefault="00000000">
      <w:pPr>
        <w:spacing w:after="120" w:line="360" w:lineRule="auto"/>
        <w:ind w:firstLine="283"/>
        <w:jc w:val="both"/>
        <w:rPr>
          <w:bCs/>
          <w:szCs w:val="24"/>
        </w:rPr>
      </w:pPr>
      <w:r w:rsidRPr="003100FB">
        <w:rPr>
          <w:bCs/>
          <w:szCs w:val="24"/>
        </w:rPr>
        <w:t>Il eut beaucoup à souffrir (Paraitesis, ibidem, p. 136-138) : avanies de la part des Turcs, surtout pendant le siège de la ville par les croisés (octobre 1097-juin 1098) ; ensuite tracasseries des Latins qui, maîtres de la cité, l'avaient pourtant d'abord confirmé dans ses fonctions patriarcales (Albert d'Aix, Historia hierosolymitana, liv. 5, c. 1, dans Recueil des historiens des croisades = RHC, Occident, t. 4, Paris, 1879, p. 433, PL 466, 513c ; Guillaume de Tyr, Historia, lib. 6, c. 23, RHC, Occident, t. 1, 1844, p. 274, PL 20, 3764). Ce fut peut-être dans ces premiers temps, sinon déjà en 1089, qu'il entreprit auprès de l'empereur et du « premier des frères » (le patriarche ?), une démarche en faveur de l'union des Églises (Discours sur les azymes, éd. B. Leïb, dans Orientalia christiana, t. 2, n. 8, Rome, 1924, p. 244).</w:t>
      </w:r>
    </w:p>
    <w:p w14:paraId="0870EAD2" w14:textId="77777777" w:rsidR="00CF7F3B" w:rsidRPr="003100FB" w:rsidRDefault="00000000">
      <w:pPr>
        <w:spacing w:after="120" w:line="360" w:lineRule="auto"/>
        <w:ind w:firstLine="283"/>
        <w:jc w:val="both"/>
        <w:rPr>
          <w:bCs/>
          <w:szCs w:val="24"/>
        </w:rPr>
      </w:pPr>
      <w:r w:rsidRPr="003100FB">
        <w:rPr>
          <w:bCs/>
          <w:szCs w:val="24"/>
        </w:rPr>
        <w:t>Au bout de deux ans, voyant que les Grecs étaient pratiquement soumis aux Latins (Guillaume de Tyr, doc cit.) et parce qu'on l'avait soupçonné, après la capture de Bohémond par les Turcs (mi-août 1100),</w:t>
      </w:r>
    </w:p>
    <w:p w14:paraId="6EED2572" w14:textId="77777777" w:rsidR="00CF7F3B" w:rsidRPr="003100FB" w:rsidRDefault="00000000">
      <w:pPr>
        <w:spacing w:after="120" w:line="360" w:lineRule="auto"/>
        <w:ind w:firstLine="283"/>
        <w:jc w:val="both"/>
        <w:rPr>
          <w:bCs/>
          <w:szCs w:val="24"/>
        </w:rPr>
      </w:pPr>
      <w:r w:rsidRPr="003100FB">
        <w:rPr>
          <w:bCs/>
          <w:szCs w:val="24"/>
        </w:rPr>
        <w:t>JEAN L'OXITE 642 de vouloir remettre Antioche au basileus (Ordéric l'Italien, Historia ecclesiastica xi1, 10, 21, PL 188, 7754). Jean préféra abandonner son siège et rentrer à Constantinople. « Accueilli avec bienveillance par Alexis Comnène, il se retira au monastère des Hodeges (cf De fuga sua, éd. P. Gautier, p. 148, lignes 26-27), propriété et résidence des patriarches d'Antioche dans la capitale byzantine. La conduite des moines et un procès qu'on lui avait intenté l'amenerent non seulement à fuir ce monastère et à renoncer à ses prérogatives de possesseur, mais encore à se démettre de l'épiscopat et même du sacerdoce (Paraitesis, éd cit., p. 140, lignes 1-6). Son acte de démission est daté d'octobre 1100 (ibidem, p. 140, ligne 29 ; cf p. 141, n. 9).</w:t>
      </w:r>
    </w:p>
    <w:p w14:paraId="1AC2783C" w14:textId="77777777" w:rsidR="00CF7F3B" w:rsidRPr="003100FB" w:rsidRDefault="00000000">
      <w:pPr>
        <w:spacing w:after="120" w:line="360" w:lineRule="auto"/>
        <w:ind w:firstLine="283"/>
        <w:jc w:val="both"/>
        <w:rPr>
          <w:bCs/>
          <w:szCs w:val="24"/>
        </w:rPr>
      </w:pPr>
      <w:r w:rsidRPr="003100FB">
        <w:rPr>
          <w:bCs/>
          <w:szCs w:val="24"/>
        </w:rPr>
        <w:t xml:space="preserve">Il acheva sa vie dans la retraite, vraisemblablement à l'île d'Oxeia, où repose son corps. Si son traité sur les azymes a quelque rapport avec les discussions gréco-latines de 1112 (cf infra), sa mort doit être placée après cette date. 2. Écrits. - 19 Discours sur la discipline monastique et les charisticaires ou « Que ceux qui reçoivent des monastères en donation patriarcale ou impériale, et de ces monastères tirent des gains, sont impies » (éd. J.-B. Cotelier, Ecclesiae graecae monumenta, t. 1, Paris, 4677, p. 159-191, - PG 132, 1117-1149). Il s'agit d'un plaidoyer en dix-huit kephalaia en faveur du respect de la vie monastique et un vigoureux réquisitoire contre les charisticaires ou bénéficiaires laïcs de donations susdites. Partant de très haut, l'auteur expose sur un ton chaleureux comment « l'ennemi du genre humain » a toujours cherché à contrecarrer l'œuvre salvifique du Christ et la </w:t>
      </w:r>
      <w:r w:rsidRPr="003100FB">
        <w:rPr>
          <w:bCs/>
          <w:szCs w:val="24"/>
        </w:rPr>
        <w:lastRenderedPageBreak/>
        <w:t>prédication des apôtres : le démon a inspiré les persécutions contre les chrétiens, il est à l'origine des hérésies, du rejet du pédobaptisme, de la discipline pénitentielle et de l'iconoclasme. L'idéal ascétique, issu de l'Évangile, qui s'est cristallisé dans le monachisme dont Jean l'Oxite évoque les législateurs et les structures, n'a pas échappé aux machinations diaboliques. Promu par les empereurs iconoclastes, mais favorisé, après une réforme éphémère, par les orthodoxes eux-mêmes, le charisticariat ruine, matériellement et spirituellement, l'institution monastique. Suit un tableau suggestif des abus imputables à cette commende laïque qui transforme les couvents en « hôtels mondains » (1144a), sape l'autorité de l'higoumène et réduit les moines à la misère ou à se faire commerçants et cabaretiers (1144d). Cela mérite un châtiment exemplaire. Les signes prémonitoires de la vengeance divine, notamment un séisme (1081 ou 1090), ne sont pas compris. L'auteur termine en priant Dieu de daigner fléchir le cœur des responsables d'une telle décadence et de susciter une conversion générale. ;</w:t>
      </w:r>
    </w:p>
    <w:p w14:paraId="318B45FA" w14:textId="77777777" w:rsidR="00CF7F3B" w:rsidRPr="003100FB" w:rsidRDefault="00000000">
      <w:pPr>
        <w:spacing w:after="120" w:line="360" w:lineRule="auto"/>
        <w:ind w:firstLine="283"/>
        <w:jc w:val="both"/>
        <w:rPr>
          <w:bCs/>
          <w:szCs w:val="24"/>
        </w:rPr>
      </w:pPr>
      <w:r w:rsidRPr="003100FB">
        <w:rPr>
          <w:bCs/>
          <w:szCs w:val="24"/>
        </w:rPr>
        <w:t>La date de cet écrit est controversée (après 1078-avant 1096).</w:t>
      </w:r>
    </w:p>
    <w:p w14:paraId="470859CB" w14:textId="77777777" w:rsidR="00CF7F3B" w:rsidRPr="003100FB" w:rsidRDefault="00000000">
      <w:pPr>
        <w:spacing w:after="120" w:line="360" w:lineRule="auto"/>
        <w:ind w:firstLine="283"/>
        <w:jc w:val="both"/>
        <w:rPr>
          <w:bCs/>
          <w:szCs w:val="24"/>
        </w:rPr>
      </w:pPr>
      <w:r w:rsidRPr="003100FB">
        <w:rPr>
          <w:bCs/>
          <w:szCs w:val="24"/>
        </w:rPr>
        <w:t>F. Chalandon, Essai sur le règne d'Alexis Ier Comnène (1081-1118). Paris, 1900, p. 282-286. - E. Herman, Charisticaires, dans Dictionnaire de Droit canonique, t. 8, 1939, col. 614-617 ; Ricerche sulle istituzioni monastiche bizantine. Typika ktetorika, caristicari e monasteri liberi, OCP 6, 1940, p. 317-318, 322-324. - R. Janin, Le monachisme byzantin au moyen âge. Commende et typica (Xe-XIes). REB, t. 22, 1964, p. 9-10 ; P. Gautier, ibidem, p. 129. - J. Darrouzes, Dossier sur le charisticariat, dans Polychronion. Festschrift Fr. Dölger, Heidelberg, 1966, p. 155. - P. Lemerle, Un aspect du rôle des monastères à Byzance. Les monastères donnés à des laïcs, les charisticaires, dans Académie des Inscriptions et Belles Lettres. Comptes rendus, Paris, 1967, p. 9-28 (13-17, 20-23). - H. Ahrweiler, Le charisticariat et les autres formes d'attribution de couvents aux Xe-XIes, dans Études sur les structures administratives et sociales de Byzance, Londres, 1971, vi, p. 21-27. 21 643</w:t>
      </w:r>
    </w:p>
    <w:p w14:paraId="26698FA6" w14:textId="77777777" w:rsidR="00CF7F3B" w:rsidRPr="003100FB" w:rsidRDefault="00000000">
      <w:pPr>
        <w:spacing w:after="120" w:line="360" w:lineRule="auto"/>
        <w:ind w:firstLine="283"/>
        <w:jc w:val="both"/>
        <w:rPr>
          <w:bCs/>
          <w:szCs w:val="24"/>
        </w:rPr>
      </w:pPr>
      <w:r w:rsidRPr="003100FB">
        <w:rPr>
          <w:bCs/>
          <w:szCs w:val="24"/>
        </w:rPr>
        <w:t>99 Discours et avis au basileus Alexis Comnène. Convoqué par Alexis (fin février-début mars 1091) inquiet des réactions populaires devant les malheurs qui accablent l'empire, Jean rend responsables de ces revers les injustices commises par le basileus, notamment la confiscation des trésors des églises, et les fautes du clergé et du peuple, sourds aux monitions divines. Le patriarche indique le remède : mettre un terme aux iniquités. La réforme politique une fois entreprise et la conversion des cœurs assurée, Dieu interviendra.</w:t>
      </w:r>
    </w:p>
    <w:p w14:paraId="3AB8910C" w14:textId="77777777" w:rsidR="00CF7F3B" w:rsidRPr="003100FB" w:rsidRDefault="00000000">
      <w:pPr>
        <w:spacing w:after="120" w:line="360" w:lineRule="auto"/>
        <w:ind w:firstLine="283"/>
        <w:jc w:val="both"/>
        <w:rPr>
          <w:bCs/>
          <w:szCs w:val="24"/>
        </w:rPr>
      </w:pPr>
      <w:r w:rsidRPr="003100FB">
        <w:rPr>
          <w:bCs/>
          <w:szCs w:val="24"/>
        </w:rPr>
        <w:t xml:space="preserve">Ces propos tenus devant Alexis avec une âpre franchise furent repris, sans doute peu après, sur un autre ton et d'une façon plus générale et plus concise, dans une symbolè ou exhortation écrite </w:t>
      </w:r>
      <w:r w:rsidRPr="003100FB">
        <w:rPr>
          <w:bCs/>
          <w:szCs w:val="24"/>
        </w:rPr>
        <w:lastRenderedPageBreak/>
        <w:t>adressée au basileus. Tous, et d'abord l'empereur, doivent vivre selon le Christ, afin que le prince de la paix adoucisse la sauvagerie des barbares et, jouant lui-même le rôle de général en chef, conduise à la victoire les armées byzantines.</w:t>
      </w:r>
    </w:p>
    <w:p w14:paraId="55A1469C" w14:textId="77777777" w:rsidR="00CF7F3B" w:rsidRPr="003100FB" w:rsidRDefault="00000000">
      <w:pPr>
        <w:spacing w:after="120" w:line="360" w:lineRule="auto"/>
        <w:ind w:firstLine="283"/>
        <w:jc w:val="both"/>
        <w:rPr>
          <w:bCs/>
          <w:szCs w:val="24"/>
        </w:rPr>
      </w:pPr>
      <w:r w:rsidRPr="003100FB">
        <w:rPr>
          <w:bCs/>
          <w:szCs w:val="24"/>
        </w:rPr>
        <w:t>Édition par Alexandre de Lavra (Lavriotes), dans Ekklesiastikè aletheia, t. 31-32, 1900, p. 354-358, 362-365 ; éd corrigée, avec commentaire et trad., par P. Gautier, Diatribes de Jean l'Oxite contre Alexis Ier Comnène, REB, t. 28, 1970, p. 5-55, d'après le texte plus sincère offert par une copie due à L. Petit du même ms (perdu ?), le Lavra 139.</w:t>
      </w:r>
    </w:p>
    <w:p w14:paraId="271EB2EE" w14:textId="77777777" w:rsidR="00CF7F3B" w:rsidRPr="003100FB" w:rsidRDefault="00000000">
      <w:pPr>
        <w:spacing w:after="120" w:line="360" w:lineRule="auto"/>
        <w:ind w:firstLine="283"/>
        <w:jc w:val="both"/>
        <w:rPr>
          <w:bCs/>
          <w:szCs w:val="24"/>
        </w:rPr>
      </w:pPr>
      <w:r w:rsidRPr="003100FB">
        <w:rPr>
          <w:bCs/>
          <w:szCs w:val="24"/>
        </w:rPr>
        <w:t>30 Lettre au synode de Constantinople. Le patriarche se plaint de la non-observance de règles canoniques concernant les évêques et les réunions synodales. Avant de reprocher aux « gens » d'Italie (- les Latins) leurs transgressions et en vue de pourparlers unionistes, les Grecs doivent commencer par corriger leur propre indiscipline.</w:t>
      </w:r>
    </w:p>
    <w:p w14:paraId="5FC30949" w14:textId="77777777" w:rsidR="00CF7F3B" w:rsidRPr="003100FB" w:rsidRDefault="00000000">
      <w:pPr>
        <w:spacing w:after="120" w:line="360" w:lineRule="auto"/>
        <w:ind w:firstLine="283"/>
        <w:jc w:val="both"/>
        <w:rPr>
          <w:bCs/>
          <w:szCs w:val="24"/>
        </w:rPr>
      </w:pPr>
      <w:r w:rsidRPr="003100FB">
        <w:rPr>
          <w:bCs/>
          <w:szCs w:val="24"/>
        </w:rPr>
        <w:t>Édition par Chrysostome Papadopoulos, dans Epéteris hetaireias Byzantinôn spoudôn, t. 12, 1936, p. 380-383 ; éd plus soignée grâce à une meilleure lecture du ms Sinaiticus gr. 1117, et trad par P. Gautier, REB, t. 22, 1964, p. 140-145. Le premier éditeur pensait que cette lettre avait été présentée au synode de septembre 1089 ; le second estime plus justement qu'on ne saurait déterminer la date approximative de ce document (1095-1107). P. Karlin-Hayter penche pour la période antiochienne antérieure à 1098 (Byzantion, t. 35, 1965, p. 621). 4° Paraiesis tou thronou ou acte de démission de son siège (octobre 1100 ; éd et rééd avec trad comme ci-dessus, REB, p. 136-140). À bout de forces et découragé par les épreuves, Jean renonce à sa charge et à son ordre et d'avance déclare nul tout acte épiscopal ou sacerdotal qu'il accomplirait par la suite. 5° Au sujet de sa fuite (éd et rééd avec trad comme ci-dessus, REB, p. 147-157). Soucieux de justifier sa fuite nocturne du monastère des Hodeges, Jean se livre à une diatribe contre les mœurs des moines, l'hypocrisie de beaucoup, et contre le procès qu'on lui a intenté. Pour P. Gautier, la rédaction de cette pièce est postérieure à 1101-1102 (p. 157, n. 48). Cependant, le patriarche avoue avoir encore à réfléchir avant de renoncer à l'épiscopat. Le De fuga serait donc antérieur à octobre 1100 (cf Byzantion, t. 35, 1965, p. 621). Mais les événements auxquels l'Oxite fait allusion supposent un séjour prolongé aux Hodeges où Jean n'a pu arriver avant la fin de l'été de 1100. Comme pour l'acte précédent, les éditeurs se basent sur le Sinaiticus gr. 1117 ; autre témoin, signalé dans l'Izantijskij vremennik, t. 27, 1967, p. 298.</w:t>
      </w:r>
    </w:p>
    <w:p w14:paraId="58481188" w14:textId="77777777" w:rsidR="00CF7F3B" w:rsidRPr="003100FB" w:rsidRDefault="00000000">
      <w:pPr>
        <w:spacing w:after="120" w:line="360" w:lineRule="auto"/>
        <w:ind w:firstLine="283"/>
        <w:jc w:val="both"/>
        <w:rPr>
          <w:bCs/>
          <w:szCs w:val="24"/>
        </w:rPr>
      </w:pPr>
      <w:r w:rsidRPr="003100FB">
        <w:rPr>
          <w:bCs/>
          <w:szCs w:val="24"/>
        </w:rPr>
        <w:t xml:space="preserve">60 Traité sur les jeûnes, « Logos au sujet des trois carêmes et des autres jeûnes du mercredi et du vendredi de toute l'année, composé à partir de citations de divers écrits divins » (Sinaiticus gr. 1117 ; </w:t>
      </w:r>
      <w:r w:rsidRPr="003100FB">
        <w:rPr>
          <w:bCs/>
          <w:szCs w:val="24"/>
        </w:rPr>
        <w:lastRenderedPageBreak/>
        <w:t>Athen gr. 496 ; Paris gr. 364 et 41133 ; Coislin gr. 112). Analyse assez détaillée en latin, et éd de la préface, d'une citation (Actes d'Abercius) et de la conclusion par J.-B. Pitra,</w:t>
      </w:r>
    </w:p>
    <w:p w14:paraId="5FD56A57" w14:textId="77777777" w:rsidR="00CF7F3B" w:rsidRPr="003100FB" w:rsidRDefault="00000000">
      <w:pPr>
        <w:spacing w:after="120" w:line="360" w:lineRule="auto"/>
        <w:ind w:firstLine="283"/>
        <w:jc w:val="both"/>
        <w:rPr>
          <w:bCs/>
          <w:szCs w:val="24"/>
        </w:rPr>
      </w:pPr>
      <w:r w:rsidRPr="003100FB">
        <w:rPr>
          <w:bCs/>
          <w:szCs w:val="24"/>
        </w:rPr>
        <w:t>JEAN L'OXITE 644 Spicilegium Solesmense, t. 4, Paris, 1858 (rééd., Gratz, 1963), p. 481-487, d'après les mss parisiens avec la suscription de l'excellent Paris gr. 1133 (13e siècle) qui attribue l'écrit au patriarche byzantin Nicolas X (1082-1111), alors que les autres témoins et le genre compilation favorisent Jean d'Antioche.</w:t>
      </w:r>
    </w:p>
    <w:p w14:paraId="195D86F1" w14:textId="77777777" w:rsidR="00CF7F3B" w:rsidRPr="003100FB" w:rsidRDefault="00000000">
      <w:pPr>
        <w:spacing w:after="120" w:line="360" w:lineRule="auto"/>
        <w:ind w:firstLine="283"/>
        <w:jc w:val="both"/>
        <w:rPr>
          <w:bCs/>
          <w:szCs w:val="24"/>
        </w:rPr>
      </w:pPr>
      <w:r w:rsidRPr="003100FB">
        <w:rPr>
          <w:bCs/>
          <w:szCs w:val="24"/>
        </w:rPr>
        <w:t>En canoniste plutôt qu'en maître spirituel, celui-ci y traite de l'origine du jeûne, en particulier de celui du mercredi et vendredi, de la forme des jeûnes et de l'abstinence (xérophagie), du jeûne jusqu'à la neuvième heure, des dispenses à accorder aux malades, du jeûne eucharistique, de l'universalité du jeûne (pas seulement monastique), de son obligation et de sa justification pénitentielle et ascétique. La finale fait allusion aux « carêmes » de Noël et des saints apôtres. Le résumé de Pitra ne permet pas d'affirmer que Jean « traite en particulier du jeûne de l'Assomption » (L. Petit) dont il n'est nulle part question dans ce Logos. 7° Sur le jeûne de l'Assomption. - Nicon de la Montagne Noire affirme cependant, à propos du jeûne préparatoire à la fête de la Dormition, que le patriarche Jean a confirmé le sentiment de ses prédécesseurs Pierre et Théodose par des témoignages écrits (A. Mai, Scriptorum veterum nova collectio, t. 5, Rome, 1831, p. 162 ; cf Anastase de Césarée, De ieiunio Deiparae, PG 127, 524cd). Il s'agit assurément de notre Jean (V. Grumel, Nicon de la Montagne Noire et Jean IV (V) l'Oxite. Remarques chronologiques, REB, t. 21, 1963, p. 270-272). L'œuvre, sans doute une lettre pastorale aux Antiochiens, n'a pas été retrouvée. 8° Lettre contre le monothélisme. - Thomas, évêque « maronite » de Kafartab, près d'Alep, affirme que, d'Antioche, le patriarche Jean échangea avec lui, en l'an 1400 des Grecs (octobre 1088-octobre 1089), une correspondance au sujet de l'unique (ou de la double) volonté du Christ.</w:t>
      </w:r>
    </w:p>
    <w:p w14:paraId="340E7E47" w14:textId="77777777" w:rsidR="00CF7F3B" w:rsidRPr="003100FB" w:rsidRDefault="00000000">
      <w:pPr>
        <w:spacing w:after="120" w:line="360" w:lineRule="auto"/>
        <w:ind w:firstLine="283"/>
        <w:jc w:val="both"/>
        <w:rPr>
          <w:bCs/>
          <w:szCs w:val="24"/>
        </w:rPr>
      </w:pPr>
      <w:r w:rsidRPr="003100FB">
        <w:rPr>
          <w:bCs/>
          <w:szCs w:val="24"/>
        </w:rPr>
        <w:t>S. E et J. S. Assemani, Bibliothecae apostolicae vaticanae codicum manuscriptorum catalogus, t. 3, Rome, 1759, p. 269-274. - J. Darian, « L'essence des arguments dairs sur la vérité concernant la nation maronite » (en arabe), Le Caire, 1909, p. 252-292. - G. Graf, Geschichte der christlichen arabischen Literatur, t. 2, Vatican, 1947, p. 98-100.</w:t>
      </w:r>
    </w:p>
    <w:p w14:paraId="2B0F4282" w14:textId="77777777" w:rsidR="00CF7F3B" w:rsidRPr="003100FB" w:rsidRDefault="00000000">
      <w:pPr>
        <w:spacing w:after="120" w:line="360" w:lineRule="auto"/>
        <w:ind w:firstLine="283"/>
        <w:jc w:val="both"/>
        <w:rPr>
          <w:bCs/>
          <w:szCs w:val="24"/>
        </w:rPr>
      </w:pPr>
      <w:r w:rsidRPr="003100FB">
        <w:rPr>
          <w:bCs/>
          <w:szCs w:val="24"/>
        </w:rPr>
        <w:t xml:space="preserve">Telle qu'elle est décrite ici, la controverse suppose la présence de Jean à Antioche, en contradiction avec le témoignage de Jean lui-même. Plutôt que d'imaginer une lettre envoyée de Constantinople à Antioche par Jean au lendemain de sa consécration épiscopale (V. Grumel), il semble préférable de compléter la date en ajoutant un chiffre (de 2 à 7) au 1400 des mss contenant la </w:t>
      </w:r>
      <w:r w:rsidRPr="003100FB">
        <w:rPr>
          <w:bCs/>
          <w:szCs w:val="24"/>
        </w:rPr>
        <w:lastRenderedPageBreak/>
        <w:t>réfutation de Thomas et par conséquent dater cette correspondance des années 1091-1098. Cet écrit est également perdu.</w:t>
      </w:r>
    </w:p>
    <w:p w14:paraId="03775178" w14:textId="77777777" w:rsidR="00CF7F3B" w:rsidRPr="003100FB" w:rsidRDefault="00000000">
      <w:pPr>
        <w:spacing w:after="120" w:line="360" w:lineRule="auto"/>
        <w:ind w:firstLine="283"/>
        <w:jc w:val="both"/>
        <w:rPr>
          <w:bCs/>
          <w:szCs w:val="24"/>
        </w:rPr>
      </w:pPr>
      <w:r w:rsidRPr="003100FB">
        <w:rPr>
          <w:bCs/>
          <w:szCs w:val="24"/>
        </w:rPr>
        <w:t>90 Traité sur les azymes adressé à un andrinopolitain. S'inspirant de la polémique précédente (Léon d'Ochrida, Pierre d'Antioche, Léon de Preslav ou de Perejaslav). Jean veut démontrer l'illégitimité de l'usage latin du pain azyme pour l'eucharistie, en quoi il voit la cause principale de la séparation des « italiens » reléguée par  » l'auteur dans la brume du passé. En dépit de ses qualités littéraires et de son dessein unioniste, ce libelle est lourdement partial.</w:t>
      </w:r>
    </w:p>
    <w:p w14:paraId="137D0CB6" w14:textId="77777777" w:rsidR="00CF7F3B" w:rsidRPr="003100FB" w:rsidRDefault="00000000">
      <w:pPr>
        <w:spacing w:after="120" w:line="360" w:lineRule="auto"/>
        <w:ind w:firstLine="283"/>
        <w:jc w:val="both"/>
        <w:rPr>
          <w:bCs/>
          <w:szCs w:val="24"/>
        </w:rPr>
      </w:pPr>
      <w:r w:rsidRPr="003100FB">
        <w:rPr>
          <w:bCs/>
          <w:szCs w:val="24"/>
        </w:rPr>
        <w:t>Certainement postérieur à l'occupation d'Antioche par les croisés, il pourrait être le dernier écrit de Jean, si les démarches en vue d'un rapprochement gréco-latin auxquelles l'exorde fait discretement allusion se rapportaient aux négociations de 1112.</w:t>
      </w:r>
    </w:p>
    <w:p w14:paraId="3F5D6AB9" w14:textId="77777777" w:rsidR="00CF7F3B" w:rsidRPr="003100FB" w:rsidRDefault="00000000">
      <w:pPr>
        <w:spacing w:after="120" w:line="360" w:lineRule="auto"/>
        <w:ind w:firstLine="283"/>
        <w:jc w:val="both"/>
        <w:rPr>
          <w:bCs/>
          <w:szCs w:val="24"/>
        </w:rPr>
      </w:pPr>
      <w:r w:rsidRPr="003100FB">
        <w:rPr>
          <w:bCs/>
          <w:szCs w:val="24"/>
        </w:rPr>
        <w:t>Édition par B. Leïb, Deux inédits byzantins sur les azymes au début du xi° siècle, déjà cité, p. 240-263 (voir introd., 645 p 491-206, 209-211). La version slavonne par M. Celcov, Saint-Pétersbourg, 1879. 10° Deux florileges spirituels inédits : Tractatus de sacra eucharistia et Eclogae asceticae. Voire J. Darrouzes, Le florilege de Jean l'Oxite, REB, t. 12, 1954, p. 180-181, et surtout M. Richard, Florileges spirituels grecs, DS, t. 5, col. 504-505, 506, 509-510. A placer après 1100.</w:t>
      </w:r>
    </w:p>
    <w:p w14:paraId="7DD4156B" w14:textId="77777777" w:rsidR="00CF7F3B" w:rsidRPr="003100FB" w:rsidRDefault="00000000">
      <w:pPr>
        <w:spacing w:after="120" w:line="360" w:lineRule="auto"/>
        <w:ind w:firstLine="283"/>
        <w:jc w:val="both"/>
        <w:rPr>
          <w:bCs/>
          <w:szCs w:val="24"/>
        </w:rPr>
      </w:pPr>
      <w:r w:rsidRPr="003100FB">
        <w:rPr>
          <w:bCs/>
          <w:szCs w:val="24"/>
        </w:rPr>
        <w:t>L. Petit, DTC, t. 8, 1924, col. 751-752. - V. Grumel, Les patriarches grecs du nom de Jean (x° et xii° siècles), dans Échos d'Orient, t. 32, 1933, p. 286-298. - H.-G. Beck, Kirche und theologische Literatur im byzantinischen Reich, Munich, 1959, p. 613. - P. Gautier, Jean v l'Oxite, patriarche d'Antioche. Notice biographique, REB, t. 22, 1964, p. 128-157. - 3. Ch. Konstantinides, dans OpnoxeuruxA nai Rô1xh emuxAoraidele, t. 7, 1965, col. 10-12.</w:t>
      </w:r>
    </w:p>
    <w:p w14:paraId="4C469E62" w14:textId="77777777" w:rsidR="00CF7F3B" w:rsidRPr="003100FB" w:rsidRDefault="00000000">
      <w:pPr>
        <w:spacing w:after="120" w:line="360" w:lineRule="auto"/>
        <w:ind w:firstLine="283"/>
        <w:jc w:val="both"/>
        <w:rPr>
          <w:bCs/>
          <w:szCs w:val="24"/>
        </w:rPr>
      </w:pPr>
      <w:r w:rsidRPr="003100FB">
        <w:rPr>
          <w:bCs/>
          <w:szCs w:val="24"/>
        </w:rPr>
        <w:t>Daniel STIERNON.</w:t>
      </w:r>
    </w:p>
    <w:p w14:paraId="4C3700D3" w14:textId="77777777" w:rsidR="00CF7F3B" w:rsidRPr="003100FB" w:rsidRDefault="00000000">
      <w:pPr>
        <w:spacing w:after="120" w:line="360" w:lineRule="auto"/>
        <w:ind w:firstLine="283"/>
        <w:jc w:val="both"/>
        <w:rPr>
          <w:bCs/>
          <w:szCs w:val="24"/>
        </w:rPr>
      </w:pPr>
      <w:r w:rsidRPr="003100FB">
        <w:rPr>
          <w:bCs/>
          <w:szCs w:val="24"/>
        </w:rPr>
        <w:t>164. JEAN DE PARME, frère mineur, 14° siècle. Voire JEAN-GENÈS (Quaglia). DE PARME.</w:t>
      </w:r>
    </w:p>
    <w:p w14:paraId="752775B7" w14:textId="77777777" w:rsidR="00CF7F3B" w:rsidRPr="003100FB" w:rsidRDefault="00000000">
      <w:pPr>
        <w:spacing w:after="120" w:line="360" w:lineRule="auto"/>
        <w:ind w:firstLine="283"/>
        <w:jc w:val="both"/>
        <w:rPr>
          <w:bCs/>
          <w:szCs w:val="24"/>
        </w:rPr>
      </w:pPr>
      <w:r w:rsidRPr="003100FB">
        <w:rPr>
          <w:bCs/>
          <w:szCs w:val="24"/>
        </w:rPr>
        <w:t>165. JEAN PECHAM, franciscain et archevêque, + 1292. - 4. Voire. - 2. uvres. - 8. Apologie de la vie franciscaine.</w:t>
      </w:r>
    </w:p>
    <w:p w14:paraId="05DBF03C" w14:textId="77777777" w:rsidR="00CF7F3B" w:rsidRPr="003100FB" w:rsidRDefault="00000000">
      <w:pPr>
        <w:spacing w:after="120" w:line="360" w:lineRule="auto"/>
        <w:ind w:firstLine="283"/>
        <w:jc w:val="both"/>
        <w:rPr>
          <w:bCs/>
          <w:szCs w:val="24"/>
        </w:rPr>
      </w:pPr>
      <w:r w:rsidRPr="003100FB">
        <w:rPr>
          <w:bCs/>
          <w:szCs w:val="24"/>
        </w:rPr>
        <w:t xml:space="preserve">1. Voire. - Né à Patcham, pres de Brighton (Sussex), vers 1225-1230, Jean, après les études primaires dans le prieuré voisin de Lewes, semble avoir suivi à Paris les cours des arts : « nos in Francia ab annis teneris educati » (Epist. 627, dans Registrum epistolarum Fr loannis Peckham,…, coll. Rerum britannicarum scriptores, éd. GC. Trice Martin, t. 3, Londres, 1885, p. 838). Il retourna assez vite en Angleterre et devint maître es arts à Oxford. Au terme d'une période pleine de promesses, il se convertit spirituellement et entra chez les freres mineurs d'Oxford (cf lettre 128 </w:t>
      </w:r>
      <w:r w:rsidRPr="003100FB">
        <w:rPr>
          <w:bCs/>
          <w:szCs w:val="24"/>
        </w:rPr>
        <w:lastRenderedPageBreak/>
        <w:t>d'Adam Marsh, entre 4250-1255, dans J. S. Brewer, Monumenta franciscana, t. 1, Londres, 1858, p. 256 : « Cum dominus Johannes Pescham scholaris, quem et honestior conversatio et litteratura provectior commendabiliter illustrant, caelesti succensus desiderio, nuper fratrum minorum religiosam institutionem intraverit. »).</w:t>
      </w:r>
    </w:p>
    <w:p w14:paraId="619BDFEC" w14:textId="77777777" w:rsidR="00CF7F3B" w:rsidRPr="003100FB" w:rsidRDefault="00000000">
      <w:pPr>
        <w:spacing w:after="120" w:line="360" w:lineRule="auto"/>
        <w:ind w:firstLine="283"/>
        <w:jc w:val="both"/>
        <w:rPr>
          <w:bCs/>
          <w:szCs w:val="24"/>
        </w:rPr>
      </w:pPr>
      <w:r w:rsidRPr="003100FB">
        <w:rPr>
          <w:bCs/>
          <w:szCs w:val="24"/>
        </w:rPr>
        <w:t>Les motifs de sa vocation sont vraisemblablement évoqués dans son Canticum pauperis pro dilecto (cf infra), où Jean fait le portrait d'un étudiant qui, après avoir cherché la vraie sagesse dans toutes les branches de l'enseignement universitaire et le droit canon, rencontra enfin des hommes appelés freres mineurs qui, pour l'amour de Jésus-Christ, ont quitté toutes choses et suivi la sagesse de l'Évangile. Ses hésitations et ses doutes au sujet de cette forme de vie religieuse sont levés par une discussion avec le senior (Adam Marsh ?, Thomas d'York ?) à la fin de laquelle il décide : « Hic habitabo, quoniam elegi eam, domum sapientiae et virtutis » (p.203). Cette conversion eut lieu sans doute peu après 1250.</w:t>
      </w:r>
    </w:p>
    <w:p w14:paraId="33EA4E6E" w14:textId="77777777" w:rsidR="00CF7F3B" w:rsidRPr="003100FB" w:rsidRDefault="00000000">
      <w:pPr>
        <w:spacing w:after="120" w:line="360" w:lineRule="auto"/>
        <w:ind w:firstLine="283"/>
        <w:jc w:val="both"/>
        <w:rPr>
          <w:bCs/>
          <w:szCs w:val="24"/>
        </w:rPr>
      </w:pPr>
      <w:r w:rsidRPr="003100FB">
        <w:rPr>
          <w:bCs/>
          <w:szCs w:val="24"/>
        </w:rPr>
        <w:t xml:space="preserve">Dans la suite, Jean Pecham fut envoyé au studium de Paris pour les études théologiques ; c'est là qu'il inaugure ses cours à la fin de 1269 et succede comme régent à Eustache d'Arras (1270-1272 ?). Il retourne ensuite à Oxford où, après sa resumptio, il est admis dans le corps enseignant de la faculté de théologie ; on assure qu'il y introduisit l'usage de la dispute quodlibétique (Chronicon de Lanercost, Édimbourg, 1839, p. 100). Il fut élu ministre provincial, probablement au chapitre anglais qui suivit le chapitre général de Lyon en 1274 (et non 1275). Il garda cet office, en gouvernant par l'intermédiaire d'un vicaire, après sa venue à la curie romaine (début de 1277) où il fut appelé comme maître du Sacré Palais. Le 25 janvier 1279, Nicolas III l'éleva au siege primatial de Cantorbéry. Les années de son épiscopat sont racontées dans l'excellent ouvrage de Decima L. Douie (Archbishop Pecham, Oxford, 1952). Jean Pecham mourut à Mortlake le 8 décembre 1292, et fut enseveli dans la cathédrale de Cantorbéry, pres du martyrium de saint Thomas Becket. 2. uvres. - Les nombreux écrits de Jean Pecham embrassent un vaste domaine, à la fois profane (vg Perspectiva communis, Tractatus spherae) et sacré, théorique et pratique. Si son Commentaire des Sentences (dont seul le livre 4 est connu) est doctrinal au sens large, tout comme la plupart des ses Questions ordinaires et quodlibétiques, ses commentaires sur l'Écriture sont d'ordre théologique (par exemple, le Commentaire sur l'évangile de saint Jean) et spirituel (Commentaire du Cantique des cantiques). D'autres Questions évoquent les problèmes du milieu universitaire : le docteur dangereux par ses opinions erronées ou ambiguës ; le moine (des colleges monastiques récemment fondés à Paris) que son abbé envoie aux écoles pour y acquérir la connaissance des lettres sacrées ; la question très </w:t>
      </w:r>
      <w:r w:rsidRPr="003100FB">
        <w:rPr>
          <w:bCs/>
          <w:szCs w:val="24"/>
        </w:rPr>
        <w:lastRenderedPageBreak/>
        <w:t>controversée des états de vie dans l'Église ; la signification de la perfection évangélique (cf infra). Ses lettres révèlent souvent le pasteur d'âmes ; Jean Pecham insiste sur l'office divin et la liturgie comme centre de la vie monastique, édicte des réglements pour la conduite des clercs et des laïcs (cf D. L. Douie, op cit., p. 133-143) et n'hésite pas à donner des avertissements à la reine Éléonore et à lui rappeler ses devoirs chrétiens. C'est pour cette reine qu'il traduisit le De hierarchia caelesti de Denys l'Aréopagite (cf V. Doucet, Antonianum, t. 8, p. 426-427). Il faut mettre à part, cependant, ses questions et traités pour l'explication et la défense de la vie religieuse propre aux ordres mendiants.</w:t>
      </w:r>
    </w:p>
    <w:p w14:paraId="3ECFA8CE" w14:textId="77777777" w:rsidR="00CF7F3B" w:rsidRPr="003100FB" w:rsidRDefault="00000000">
      <w:pPr>
        <w:spacing w:after="120" w:line="360" w:lineRule="auto"/>
        <w:ind w:firstLine="283"/>
        <w:jc w:val="both"/>
        <w:rPr>
          <w:bCs/>
          <w:szCs w:val="24"/>
        </w:rPr>
      </w:pPr>
      <w:r w:rsidRPr="003100FB">
        <w:rPr>
          <w:bCs/>
          <w:szCs w:val="24"/>
        </w:rPr>
        <w:t>Pour un inventaire complet des œuvres de Jean Pecham et sur sa doctrine, voir A. Teetaert, Pecham, dans DTC, t. 12, 4933, col. 107-142. - Compléter par P. Glorieux, Répertoire des Maîtres en théologie, t. 2, Paris, 1934, n. 316, p. 87-98 ; La littérature quodlibétique, t. 1, Le Saulchoir-Kaïn, 1925, p. 220-222 ; t. 2, Paris, 1935, p. 173-180. - V. Doucet, Notulae bibliographicae de quibusdam operibus Fr. Ioannis Pecham, dans Antonianum, t. 8, 1933, p. 307-328, 425-459, et dans Archivum franciscanum historicum, t. 27, 1934, p. 548-549. - F. Stegmüller, Repertorium biblicum medii aevi, t. 3, Madrid, 1951, n. 4841-4855, p. 401-404. - D. L. Douie, Archbishop Pecham's Sermons and Collations, dans Studies in Medieval History presented to F. M. Powicke, Oxford, 1948, p. 269-282. - J. B. Schneyer, Repertorium der lateinischen Sermones des Mittelalters, t. 3, Münster, 1971, p. 666-673.</w:t>
      </w:r>
    </w:p>
    <w:p w14:paraId="3F8BAE51" w14:textId="77777777" w:rsidR="00CF7F3B" w:rsidRPr="003100FB" w:rsidRDefault="00000000">
      <w:pPr>
        <w:spacing w:after="120" w:line="360" w:lineRule="auto"/>
        <w:ind w:firstLine="283"/>
        <w:jc w:val="both"/>
        <w:rPr>
          <w:bCs/>
          <w:szCs w:val="24"/>
        </w:rPr>
      </w:pPr>
      <w:r w:rsidRPr="003100FB">
        <w:rPr>
          <w:bCs/>
          <w:szCs w:val="24"/>
        </w:rPr>
        <w:t>3. Apologie de la vie franciscaine et des ordres mendiants. - Dès son entrée dans l'ordre, Jean Pecham est en relations avec Thomas d'York qui, avant octobre 1256, allait répondre au De periculis novissimorum temporum de Guillaume de Saint-Amour (cf DS, t. 6, col. 1238) par son traité Manus quae contra Omnipotentem tenditur (éd. M. Bierbaum, Bettelorden und Weltgeistlichkeit an der Universität Paris, Münster, 1920, p. 37-168). C'est Thomas qui, avec Adam Marsh, semble avoir communiqué à Jean Pecham le zèle qu'il déploya pour expliquer et défendre la voie de perfection des franciscains. Jean Pecham n'intervint directement que durant la seconde période du conflit, après la publication (juillet-octobre 1269) du Contra adversarium perfectionis christianae de Gérard d'Abbeville (cf DS, t. 6, col. 262). On suivra la chronologie des œuvres sur la vie franciscaine, établie par C. Harkins, The Authorship of a Commentary on the Franciscan Rule published among the Works of Saint Bonaventure, dans Franciscan Studies, t. 29, 1969, p. 157-248, surtout p. 234-243.</w:t>
      </w:r>
    </w:p>
    <w:p w14:paraId="6CAB3E34" w14:textId="77777777" w:rsidR="00CF7F3B" w:rsidRPr="003100FB" w:rsidRDefault="00000000">
      <w:pPr>
        <w:spacing w:after="120" w:line="360" w:lineRule="auto"/>
        <w:ind w:firstLine="283"/>
        <w:jc w:val="both"/>
        <w:rPr>
          <w:bCs/>
          <w:szCs w:val="24"/>
        </w:rPr>
      </w:pPr>
      <w:r w:rsidRPr="003100FB">
        <w:rPr>
          <w:bCs/>
          <w:szCs w:val="24"/>
        </w:rPr>
        <w:t xml:space="preserve">19 Questions, 1270. - Dans le Primum quodlibet (ms Florence, Bibl. Nat. Conv soppr d.r.3, f. 39r), sans doute du carême 1270, Jean Pecham traite de la priorité des conseils sur les préceptes (q. 27, f. 43d-44a), du mérite de l'œuvre accomplie par vœu (q. 28) et de l'âge minimum pour émettre des </w:t>
      </w:r>
      <w:r w:rsidRPr="003100FB">
        <w:rPr>
          <w:bCs/>
          <w:szCs w:val="24"/>
        </w:rPr>
        <w:lastRenderedPageBreak/>
        <w:t>vœux religieux (q 29, f. 44a). Cette dernière question semble devoir être rattachée à une autre, indépendante, ajoutée à la fin du même Quodlibet, et sans doute de la même période : Quaeritur utrum liceat inducere pueros, doli capaces, ad obligandum se religioni voto vel iuramento, aut etiam adulescentes (éd. L. Oliger, dans Archivum franciscanum historicum, t. 8, 1915, p. 414-430).</w:t>
      </w:r>
    </w:p>
    <w:p w14:paraId="007E367F" w14:textId="77777777" w:rsidR="00CF7F3B" w:rsidRPr="003100FB" w:rsidRDefault="00000000">
      <w:pPr>
        <w:spacing w:after="120" w:line="360" w:lineRule="auto"/>
        <w:ind w:firstLine="283"/>
        <w:jc w:val="both"/>
        <w:rPr>
          <w:bCs/>
          <w:szCs w:val="24"/>
        </w:rPr>
      </w:pPr>
      <w:r w:rsidRPr="003100FB">
        <w:rPr>
          <w:bCs/>
          <w:szCs w:val="24"/>
        </w:rPr>
        <w:t>En dépit, ou peut-être à cause de sa conversion tardive, Jean Pecham juge licite, convenable et fructueux la pratique d'engager les adolescents des quatorze ans à promettre d'entrer en religion (p. 422-428) ; il admet la même pratique pour de plus jeunes, s'ils donnent des signes positifs d'esprit chrétien (p. 428-429). À l'objection des théologiens séculiers qu'il faut apprendre à observer les commandements avant de s'engager dans la voie des conseils, il répond : « Bien que les conseils aillent au-delà des préceptes, ceux-ci cependant sont mieux observés par ceux qui pratiquent les conseils » (ad 17, p. 435) ; il promet ensuite une réponse plus détaillée ; cette question ne figure pas dans le ms, à moins qu'il ne s'agisse de la longue discussion qui termine la question De perfectione evangelica.</w:t>
      </w:r>
    </w:p>
    <w:p w14:paraId="04FD654E" w14:textId="77777777" w:rsidR="00CF7F3B" w:rsidRPr="003100FB" w:rsidRDefault="00000000">
      <w:pPr>
        <w:spacing w:after="120" w:line="360" w:lineRule="auto"/>
        <w:ind w:firstLine="283"/>
        <w:jc w:val="both"/>
        <w:rPr>
          <w:bCs/>
          <w:szCs w:val="24"/>
        </w:rPr>
      </w:pPr>
      <w:r w:rsidRPr="003100FB">
        <w:rPr>
          <w:bCs/>
          <w:szCs w:val="24"/>
        </w:rPr>
        <w:t>Celle-ci (Quaeritur utrum perfectio evangelica consistat in renuntiando vel carendo divitiis propriis et communibus ; éd. L. Oliger, dans Franziskanische Studien, t. 4, 1917, p. 127-176) vient à la suite du Quodlibet de natali (Avent 1270) ; on en conclut qu'elle fut discutée en novembre-décembre 1270. Dans sa réponse, Jean Pecham cherche plus à instruire qu'à argumenter ; son but premier est de définir le rôle de la pauvreté dans la recherche de la perfection. Il conclut par cette note toute pratique : « Sans donner la préférence en quoi que ce soit à aucun ordre, je conseille à ceux qui veulent entrer en religion de considérer principalement trois choses : l'utilité de l'Église, et donc la doctrine ; l'honnêteté, et donc les mœurs, c'est-à-dire où se trouvent les hommes les plus humbles ; enfin les fruits » (éd cit., p. 157-158).</w:t>
      </w:r>
    </w:p>
    <w:p w14:paraId="08241989" w14:textId="77777777" w:rsidR="00CF7F3B" w:rsidRPr="003100FB" w:rsidRDefault="00000000">
      <w:pPr>
        <w:spacing w:after="120" w:line="360" w:lineRule="auto"/>
        <w:ind w:firstLine="283"/>
        <w:jc w:val="both"/>
        <w:rPr>
          <w:bCs/>
          <w:szCs w:val="24"/>
        </w:rPr>
      </w:pPr>
      <w:r w:rsidRPr="003100FB">
        <w:rPr>
          <w:bCs/>
          <w:szCs w:val="24"/>
        </w:rPr>
        <w:t>À la requête de Guillaume de Saint-Amour, alors en exil, Nicolas de Lisieux répondit à cette Quaestio en même temps qu'au Contra retrahentes a religione de Thomas d'Aquin (texte dans cod. Clm 21059 : Responsio ad quaestionem qua quaeritur in quo consistat perfectio evangelica paupertatis contra determinationem fratris Johannis de Pechant de ordine minorum, f. 153a-164d ; Responsio ad quaestionem fr. Thomae de Aquino., f. 164d-180c ; voir H. Denifle et É. Chatelain, Chartularium universitatis parisiensis, t. 1, Paris, 1889, n. 439-440, p. 495-499).</w:t>
      </w:r>
    </w:p>
    <w:p w14:paraId="6BF46495" w14:textId="77777777" w:rsidR="00CF7F3B" w:rsidRPr="003100FB" w:rsidRDefault="00000000">
      <w:pPr>
        <w:spacing w:after="120" w:line="360" w:lineRule="auto"/>
        <w:ind w:firstLine="283"/>
        <w:jc w:val="both"/>
        <w:rPr>
          <w:bCs/>
          <w:szCs w:val="24"/>
        </w:rPr>
      </w:pPr>
      <w:r w:rsidRPr="003100FB">
        <w:rPr>
          <w:bCs/>
          <w:szCs w:val="24"/>
        </w:rPr>
        <w:t xml:space="preserve">20 Tractatus de perfectione evangelica (ou Tractatus pauperis). Ce traité fut composé entre les deux questions précédentes ; il comporte seize chapitres et vise directement le Contra adversarium de Gérard d'Abbeville et d'autres pièces contre les ordres mendiants. Bien qu'il n'y ait aucun renvoi dans </w:t>
      </w:r>
      <w:r w:rsidRPr="003100FB">
        <w:rPr>
          <w:bCs/>
          <w:szCs w:val="24"/>
        </w:rPr>
        <w:lastRenderedPageBreak/>
        <w:t>le Traité ou les Questions, la critique interne montre l'antériorité du Traité sur la question De evangelica perfectione. En maints endroits, la question De perfectione reprend en les résumant les arguments, les autorités, les solutions du Traité, ce qui fait présumer l'antériorité de celui-ci. D'autre part, le Traité dépend à la fois de Thomas d'York, dont il défend les positions {spécialement à propos de l'acceptation occasionnelle d'une bourse par le Christ}, et de l'Apologia pauperum de saint Bonaventure. Son mérite propre néanmoins est qu'il n'est pas seulement une pièce de polémique, mais un exposé constructif de l'idéal des mendiants et de la perfection chrétienne dans l'ensemble de l'Église.</w:t>
      </w:r>
    </w:p>
    <w:p w14:paraId="19C39176" w14:textId="77777777" w:rsidR="00CF7F3B" w:rsidRPr="003100FB" w:rsidRDefault="00000000">
      <w:pPr>
        <w:spacing w:after="120" w:line="360" w:lineRule="auto"/>
        <w:ind w:firstLine="283"/>
        <w:jc w:val="both"/>
        <w:rPr>
          <w:bCs/>
          <w:szCs w:val="24"/>
        </w:rPr>
      </w:pPr>
      <w:r w:rsidRPr="003100FB">
        <w:rPr>
          <w:bCs/>
          <w:szCs w:val="24"/>
        </w:rPr>
        <w:t>L'ouvrage n'a pas reçu l'attention qu'il mérite, en partie par défaut d'une édition critique globale ; tous les chapitres ont été publiés, mais dans des éditions peu accessibles {ch. 1-6 : éd. A. l'an den Wyngaert, Paris, 4925 ; ch. 7-9 : éd. F. Delorme, dans Studi francescani, t. 29, 1932, p. 54-62 ; ch. 10, 16, extraits des ch. 7-9, 11, 12, 45 : éd. A. G. Little, dans Fr. Johannis de Peckham.… tractatus tres de paupertate, Aberdeen, 1910, p. 2190 ; ch. 11-14 : éd. F. Delorme dans Collectanea franciscana, t. 14, 1944, p. 84-120 ; ch. 15 : éd. F. Delorme, dans F. Richardi de Mediavilla Quaestio disputata de privilegio Martini papae Iv, Quaracchi, 1925, p. 79-88}.</w:t>
      </w:r>
    </w:p>
    <w:p w14:paraId="7EB0261E" w14:textId="77777777" w:rsidR="00CF7F3B" w:rsidRPr="003100FB" w:rsidRDefault="00000000">
      <w:pPr>
        <w:spacing w:after="120" w:line="360" w:lineRule="auto"/>
        <w:ind w:firstLine="283"/>
        <w:jc w:val="both"/>
        <w:rPr>
          <w:bCs/>
          <w:szCs w:val="24"/>
        </w:rPr>
      </w:pPr>
      <w:r w:rsidRPr="003100FB">
        <w:rPr>
          <w:bCs/>
          <w:szCs w:val="24"/>
        </w:rPr>
        <w:t>839 Tractatus contra Fr. Robertum Kilwardby O. P. Lorsqu'il revint à Oxford, en 1272 ou plus tôt, Jean Pecham trouva ses frères troublés par une lettre du provincial des dominicains à ses novices où la vocation dominicaine était exaltée aux dépens de la vie franciscaine. Jean Pecham répliqua (certainement avant octobre 1272, date à laquelle Kilwardby fut élevé au siège de Cantorbéry) par un traité court mais incisif où il exposait et défendait l'idéal franciscain. Il se refuse à voir dans la prédication, qui ex ratione status incombe uniquement aux prélats, un point plus essentiel à la vocation dominicaine qu'à la vocation franciscaine, malgré le titre officiel des frères prêcheurs et parce que la règle franciscaine à, seule, deux chapitres sur la prédication. Il fait justice des attaques contre la vie évangélique des mineurs, leurs pieds nus, leur refus d'avoir de l'argent ou une bourse (Kilwardby disait qu'elle était d'usage habituel pour les Apôtres), leur renoncement à toute propriété. Dans cet écrit, Jean Pecham utilise abondamment son traité antérieur sur la perfection évangélique et ses questions (texte édité par F. Tocco, dans Fr. Johannis Pecham Tractatus tres, Aberdeen, 1910, p. 121-147).</w:t>
      </w:r>
    </w:p>
    <w:p w14:paraId="46B34D53" w14:textId="77777777" w:rsidR="00CF7F3B" w:rsidRPr="003100FB" w:rsidRDefault="00000000">
      <w:pPr>
        <w:spacing w:after="120" w:line="360" w:lineRule="auto"/>
        <w:ind w:firstLine="283"/>
        <w:jc w:val="both"/>
        <w:rPr>
          <w:bCs/>
          <w:szCs w:val="24"/>
        </w:rPr>
      </w:pPr>
      <w:r w:rsidRPr="003100FB">
        <w:rPr>
          <w:bCs/>
          <w:szCs w:val="24"/>
        </w:rPr>
        <w:t xml:space="preserve">49 Canticum pauperis pro dilecto (coll. Bibliotheca franciscana ascetica medii aevi 4, Quaracchi, 1905, p. 131-205). Dans cet écrit de caractère positif, Jean Pecham fait le portrait d'un étudiant en quête de sagesse (cf supra) ; on y retrouve les matériaux des ouvrages antérieurs et un écho de la </w:t>
      </w:r>
      <w:r w:rsidRPr="003100FB">
        <w:rPr>
          <w:bCs/>
          <w:szCs w:val="24"/>
        </w:rPr>
        <w:lastRenderedPageBreak/>
        <w:t>controverse avec Kilwardby ; Jean y présente la convenance et la beauté de la vie franciscaine et les exigences que cette vocation impose à qui veut entrer dans cette maison de sagesse et de vertu. Cet ouvrage fut probablement composé durant le séjour à Oxford, avant 1274-1275.</w:t>
      </w:r>
    </w:p>
    <w:p w14:paraId="67AA4FE0" w14:textId="77777777" w:rsidR="00CF7F3B" w:rsidRPr="003100FB" w:rsidRDefault="00000000">
      <w:pPr>
        <w:spacing w:after="120" w:line="360" w:lineRule="auto"/>
        <w:ind w:firstLine="283"/>
        <w:jc w:val="both"/>
        <w:rPr>
          <w:bCs/>
          <w:szCs w:val="24"/>
        </w:rPr>
      </w:pPr>
      <w:r w:rsidRPr="003100FB">
        <w:rPr>
          <w:bCs/>
          <w:szCs w:val="24"/>
        </w:rPr>
        <w:t>59 Expositio Regulae fratrum minorum (texte dans Bonaventure, Opera omnia, t. 8, Quaracchi, 1898, col. 391-437). Après de longues controverses, il est établi que ce commentaire est l'œuvre de Pecham ; il l'écrivit en Italie, alors qu'il était maître du Sacré Palais (cf C. Harkins, art cit., p. 244) ; c'est seulement au 15e siècle que le commentaire fut attribué à Bonaventure (peut-être d'abord par Jean de Capistran, 1430) et fut largement en usage chez les observants. C'est peut-être le plus long et certainement le plus lumineux des commentaires du 13e siècle ; on y retrouve les aspects positifs des écrits antérieurs de Jean Pecham sur la vie franciscaine et l'on peut à bon droit le considérer comme une synthèse d'esprit bonaventurien sur la valeur spirituelle de la Règle.</w:t>
      </w:r>
    </w:p>
    <w:p w14:paraId="0BC745B4" w14:textId="77777777" w:rsidR="00CF7F3B" w:rsidRPr="003100FB" w:rsidRDefault="00000000">
      <w:pPr>
        <w:spacing w:after="120" w:line="360" w:lineRule="auto"/>
        <w:ind w:firstLine="283"/>
        <w:jc w:val="both"/>
        <w:rPr>
          <w:bCs/>
          <w:szCs w:val="24"/>
        </w:rPr>
      </w:pPr>
      <w:r w:rsidRPr="003100FB">
        <w:rPr>
          <w:bCs/>
          <w:szCs w:val="24"/>
        </w:rPr>
        <w:t>69 Quodlibet romanum, p vi, q. 6 (éd. F. Delorme, Rome, 1938, p. 116-123) : Utrum non habentes aliquid in proprio vel communi sint aliis perfectiores. Cette question répète en grande partie les ouvrages antérieurs, mais offre une doctrine plus mûrie : « Si une religion est plus parfaite quant à la pauvreté, il ne s'ensuit pas qu'elle est plus parfaite que toutes les autres ; en conséquence, c'est une question vaine que de se demander si en raison d'une seule prérogative un état doit être préféré à tous les autres ». Jean Pecham expose en outre une interprétation nouvelle, et plus large, de la pauvreté des Apôtres {cf C. Harkins, art cit., p. 241).</w:t>
      </w:r>
    </w:p>
    <w:p w14:paraId="76C9D17F" w14:textId="77777777" w:rsidR="00CF7F3B" w:rsidRPr="003100FB" w:rsidRDefault="00000000">
      <w:pPr>
        <w:spacing w:after="120" w:line="360" w:lineRule="auto"/>
        <w:ind w:firstLine="283"/>
        <w:jc w:val="both"/>
        <w:rPr>
          <w:bCs/>
          <w:szCs w:val="24"/>
        </w:rPr>
      </w:pPr>
      <w:r w:rsidRPr="003100FB">
        <w:rPr>
          <w:bCs/>
          <w:szCs w:val="24"/>
        </w:rPr>
        <w:t>Les questions, traités et commentaires de Jean Pecham présentent un grand intérêt pour l'historien du fait qu'ils montrent comment l'ordre franciscain a pris conscience de lui-même à l'époque médiévale ; ils contiennent en même temps une richesse d'intuitions et d'orientations qui n'ont rien perdu de leur valeur pour les religieux du vingtième siècle.</w:t>
      </w:r>
    </w:p>
    <w:p w14:paraId="3776DD70" w14:textId="77777777" w:rsidR="00CF7F3B" w:rsidRPr="003100FB" w:rsidRDefault="00000000">
      <w:pPr>
        <w:spacing w:after="120" w:line="360" w:lineRule="auto"/>
        <w:ind w:firstLine="283"/>
        <w:jc w:val="both"/>
        <w:rPr>
          <w:bCs/>
          <w:szCs w:val="24"/>
        </w:rPr>
      </w:pPr>
      <w:r w:rsidRPr="003100FB">
        <w:rPr>
          <w:bCs/>
          <w:szCs w:val="24"/>
        </w:rPr>
        <w:t>W. Lampen, Jean Pecham O. F. M'et son Office de la Trinité, dans La France franciscaine, t. 41, 1928, p. 211-229. - G. Melani, La predicazione di Giovanni Pecham, dans Studi francescani, t : 38, 1941, p. 197-270 ; t. 45, 1949, p. 116-123. - F. Stegmüller, Der Johanneskommentar des Johannes Pecham O. M., dans Franziskanische Studien, t. 31, 1949, p. 396-414. - J. J. Smith, The Attitude of John Pecham toward monastic Houses under his Jurisdiction, Washington, 1949. - Decima L. Douie, The Conflict between the Seculars and the Mendicants at the University of Paris in the Thirteenth Century, Londres, 1954.</w:t>
      </w:r>
    </w:p>
    <w:p w14:paraId="6619E588" w14:textId="77777777" w:rsidR="00CF7F3B" w:rsidRPr="003100FB" w:rsidRDefault="00000000">
      <w:pPr>
        <w:spacing w:after="120" w:line="360" w:lineRule="auto"/>
        <w:ind w:firstLine="283"/>
        <w:jc w:val="both"/>
        <w:rPr>
          <w:bCs/>
          <w:szCs w:val="24"/>
        </w:rPr>
      </w:pPr>
      <w:r w:rsidRPr="003100FB">
        <w:rPr>
          <w:bCs/>
          <w:szCs w:val="24"/>
        </w:rPr>
        <w:lastRenderedPageBreak/>
        <w:t>Maximilien van Moerdijk, Philomena van John Pecham, dans ÂWeophilologus, t. 38, 1954, p. 206-217, 290-300 ; La « Philomena » de Jean de Peckham, dans Miscellanea Melchior de Pobladura, t. 4, Rome, 1964, p. 197-214 ; De Middelnederlandse verialingen van het Stabat Mater, Zwôülle, 1957 (l'auteur pense que l'on peut attribuer le Stabat à Pecham).</w:t>
      </w:r>
    </w:p>
    <w:p w14:paraId="0A877611" w14:textId="77777777" w:rsidR="00CF7F3B" w:rsidRPr="003100FB" w:rsidRDefault="00000000">
      <w:pPr>
        <w:spacing w:after="120" w:line="360" w:lineRule="auto"/>
        <w:ind w:firstLine="283"/>
        <w:jc w:val="both"/>
        <w:rPr>
          <w:bCs/>
          <w:szCs w:val="24"/>
        </w:rPr>
      </w:pPr>
      <w:r w:rsidRPr="003100FB">
        <w:rPr>
          <w:bCs/>
          <w:szCs w:val="24"/>
        </w:rPr>
        <w:t>Y.-M.-J. Congar, Aspects ecclésiologiques de la querelle entre mendiants et séculiers…, dans Archives d'histoire doctrinale et littéraire du moyen âge, t. 28, 1961, p. 85-151. -- M. Peuchmaurd, Mission canonique et prédication. Le prêtre ministre de la parole dans la querelle entre mendiants et séculiers au XIIIe, dans Recherches de théologie ancienne et médiévale, t. 30, 1963, p. 122-144, 251-276.</w:t>
      </w:r>
    </w:p>
    <w:p w14:paraId="09C90D9F" w14:textId="77777777" w:rsidR="00CF7F3B" w:rsidRPr="003100FB" w:rsidRDefault="00000000">
      <w:pPr>
        <w:spacing w:after="120" w:line="360" w:lineRule="auto"/>
        <w:ind w:firstLine="283"/>
        <w:jc w:val="both"/>
        <w:rPr>
          <w:bCs/>
          <w:szCs w:val="24"/>
        </w:rPr>
      </w:pPr>
      <w:r w:rsidRPr="003100FB">
        <w:rPr>
          <w:bCs/>
          <w:szCs w:val="24"/>
        </w:rPr>
        <w:t>166. JEAN LE PETIT (saint), moine de Scété, + 409 ? l'oir JEAN CocoBos, supra, col. 390-392.</w:t>
      </w:r>
    </w:p>
    <w:p w14:paraId="011C3D05" w14:textId="77777777" w:rsidR="00CF7F3B" w:rsidRPr="003100FB" w:rsidRDefault="00000000">
      <w:pPr>
        <w:spacing w:after="120" w:line="360" w:lineRule="auto"/>
        <w:ind w:firstLine="283"/>
        <w:jc w:val="both"/>
        <w:rPr>
          <w:bCs/>
          <w:szCs w:val="24"/>
        </w:rPr>
      </w:pPr>
      <w:r w:rsidRPr="003100FB">
        <w:rPr>
          <w:bCs/>
          <w:szCs w:val="24"/>
        </w:rPr>
        <w:t>167. JEAN DE PORTES, chartreux, + vers 1416. l'oir JEAN DE « MoNTEMEDIO », supra, Col. 630-632.</w:t>
      </w:r>
    </w:p>
    <w:p w14:paraId="335D9B65" w14:textId="77777777" w:rsidR="00CF7F3B" w:rsidRPr="003100FB" w:rsidRDefault="00000000">
      <w:pPr>
        <w:spacing w:after="120" w:line="360" w:lineRule="auto"/>
        <w:ind w:firstLine="283"/>
        <w:jc w:val="both"/>
        <w:rPr>
          <w:bCs/>
          <w:szCs w:val="24"/>
        </w:rPr>
      </w:pPr>
      <w:r w:rsidRPr="003100FB">
        <w:rPr>
          <w:bCs/>
          <w:szCs w:val="24"/>
        </w:rPr>
        <w:t>168. JEAN LE PROPHÈTE, moine palestinien, disciple de Barsanuphe, 6e siècle. l'oir JEAN DE GAzA, supra, Col. 536-538.</w:t>
      </w:r>
    </w:p>
    <w:p w14:paraId="291F3C79" w14:textId="77777777" w:rsidR="00CF7F3B" w:rsidRPr="003100FB" w:rsidRDefault="00000000">
      <w:pPr>
        <w:spacing w:after="120" w:line="360" w:lineRule="auto"/>
        <w:ind w:firstLine="283"/>
        <w:jc w:val="both"/>
        <w:rPr>
          <w:bCs/>
          <w:szCs w:val="24"/>
        </w:rPr>
      </w:pPr>
      <w:r w:rsidRPr="003100FB">
        <w:rPr>
          <w:bCs/>
          <w:szCs w:val="24"/>
        </w:rPr>
        <w:t>169. JEAN DE QRNAY, + 1348. - Sur les freres pérégrinants, illustrés par le dominicain Barthélemy de Poddio + 1333, évêque de Maragha, et sur les freres uniteurs, fondés par Jean de Qrnay en Arménie orientale, qui en sont issus, voir : DS, art. Freres PRÊCHEURS, t. 5, col. 1428-1429, et art. ARMÉNIENNE (spiritualité), t. 1, col. 862-876, où l'influence littéraire</w:t>
      </w:r>
    </w:p>
    <w:p w14:paraId="2E5FB793" w14:textId="77777777" w:rsidR="00CF7F3B" w:rsidRPr="003100FB" w:rsidRDefault="00000000">
      <w:pPr>
        <w:spacing w:after="120" w:line="360" w:lineRule="auto"/>
        <w:ind w:firstLine="283"/>
        <w:jc w:val="both"/>
        <w:rPr>
          <w:bCs/>
          <w:szCs w:val="24"/>
        </w:rPr>
      </w:pPr>
      <w:r w:rsidRPr="003100FB">
        <w:rPr>
          <w:bCs/>
          <w:szCs w:val="24"/>
        </w:rPr>
        <w:t>170. JEAN DE RAITHOU, moine, 7e siècle. - Tout ce que nous savons de Jean, higoumene du monastère de Raïthou, nous vient de son voisin Jean Climaque, higoumene du monastère du Mont Sinaï {voir sa notice). Les relations des deux moines sont connues ; des manuscrits enluminés, comme le Rossianus 252 de la latine, les représentent ensemble.</w:t>
      </w:r>
    </w:p>
    <w:p w14:paraId="29125AC8" w14:textId="77777777" w:rsidR="00CF7F3B" w:rsidRPr="003100FB" w:rsidRDefault="00000000">
      <w:pPr>
        <w:spacing w:after="120" w:line="360" w:lineRule="auto"/>
        <w:ind w:firstLine="283"/>
        <w:jc w:val="both"/>
        <w:rPr>
          <w:bCs/>
          <w:szCs w:val="24"/>
        </w:rPr>
      </w:pPr>
      <w:r w:rsidRPr="003100FB">
        <w:rPr>
          <w:bCs/>
          <w:szCs w:val="24"/>
        </w:rPr>
        <w:t xml:space="preserve">Jean Climaque à composé son Échelle en réponse à Jean de Raïthou, qui lui demandait un enseignement spirituel ; demande et lettre d'envoi sont reproduites en tête de l'ouvrage (PG 88, 624a-625b et 625b-628c). L'Échelle est elle-même dédiée au moine de Raïthou, et suivie d'une Lettre au pasteur (1165-1210), expressément adressée à Jean de Raïthou : c'est une sorte de « livre du maître » qui expose ce que doit être le gouvernement spirituel d'un monastère {analyse, supra, col. 380-381). Les manuscrits et les éditions de l'Échelle sont ordinairement accompagnés, dans les marges ou degré par degré, de scolies souvent anonymes. À côté d'un lot important communément attribué à Élie de </w:t>
      </w:r>
      <w:r w:rsidRPr="003100FB">
        <w:rPr>
          <w:bCs/>
          <w:szCs w:val="24"/>
        </w:rPr>
        <w:lastRenderedPageBreak/>
        <w:t>Crete (cf DS, t. 4, col. 575), d'autres ont pu être identifiées (DS, t. 8, col. 383), mais un certain nombre exercent encore la sagacité des chercheurs.</w:t>
      </w:r>
    </w:p>
    <w:p w14:paraId="40317AB8" w14:textId="77777777" w:rsidR="00CF7F3B" w:rsidRPr="003100FB" w:rsidRDefault="00000000">
      <w:pPr>
        <w:spacing w:after="120" w:line="360" w:lineRule="auto"/>
        <w:ind w:firstLine="283"/>
        <w:jc w:val="both"/>
        <w:rPr>
          <w:bCs/>
          <w:szCs w:val="24"/>
        </w:rPr>
      </w:pPr>
      <w:r w:rsidRPr="003100FB">
        <w:rPr>
          <w:bCs/>
          <w:szCs w:val="24"/>
        </w:rPr>
        <w:t>Depuis la parution du tome 5 de la Bibliotheca sanctorum Patrum de Margarin de la Bigne (Paris, éd de 1589), on a publié une série nouvelle de scolies mises sous le nom de Jean de Raïthou ; on les retrouve dans Migne (PG 88, 1211-1248). D'après les recherches de Jean Gribomont, ces scolies « n'ont rien à voir avec l'humble higoumene du Sinaï ; elles sont nées dans les remous de l'évangélisme franciscain » du 14e siècle et sont l'œuvre d'Ange Clareno t 1337, premier traducteur latin de Jean Climaque (art cité infra, p. 347, 857-358). Les scolies de la Bibliotheca renvoient à la traduction de l'Échelle réalisée par Ambroise Traversari vers 1420. Les traductions françaises, faites à partir du texte de la traduction de M. Rader (1633), ne donnent pas ces scolies. La Maxima bibliotheca Patrum (t. 10, 1675, p. 506) avertit son lecteur que si désormais elle adopte la traduction de Rader, elle en reste pourtant aux scolies de « Jean de Raïthou » faites sur le latin de Traversari. Migne a omis cet avertissement.</w:t>
      </w:r>
    </w:p>
    <w:p w14:paraId="453DAEB0" w14:textId="77777777" w:rsidR="00CF7F3B" w:rsidRPr="003100FB" w:rsidRDefault="00000000">
      <w:pPr>
        <w:spacing w:after="120" w:line="360" w:lineRule="auto"/>
        <w:ind w:firstLine="283"/>
        <w:jc w:val="both"/>
        <w:rPr>
          <w:bCs/>
          <w:szCs w:val="24"/>
        </w:rPr>
      </w:pPr>
      <w:r w:rsidRPr="003100FB">
        <w:rPr>
          <w:bCs/>
          <w:szCs w:val="24"/>
        </w:rPr>
        <w:t>Certaines allusions des scolies attribuées à Jean de Raïthou paraissent bien confirmer leur origine médiévale.</w:t>
      </w:r>
    </w:p>
    <w:p w14:paraId="6A635CD1" w14:textId="77777777" w:rsidR="00CF7F3B" w:rsidRPr="003100FB" w:rsidRDefault="00000000">
      <w:pPr>
        <w:spacing w:after="120" w:line="360" w:lineRule="auto"/>
        <w:ind w:firstLine="283"/>
        <w:jc w:val="both"/>
        <w:rPr>
          <w:bCs/>
          <w:szCs w:val="24"/>
        </w:rPr>
      </w:pPr>
      <w:r w:rsidRPr="003100FB">
        <w:rPr>
          <w:bCs/>
          <w:szCs w:val="24"/>
        </w:rPr>
        <w:t>Retenons par exemple : l'insistance sur la pauvreté et les pauvres, sur le travail des mains qui évite la mendicité et qui doit être fait « ad utilitatem indigentium » (12254), - l'allusion à ceux qui vivent « in subjectorum et pauperum fratrum congregatione » (1234cd), - l'appel aux « traditions des apôtres et aux règles qu'ils ont établies dans l'Église catholique » à propos de la confession des péchés faite « aux prêtres de Dieu » (12220, et 1227a : « sincera confessio et integra »), - les mises en garde contre des tentations qui guettent plutôt des religieux des villes (l' « eloquentia ornata, venusta », 12190, 1223b ; « fuge, qui religiosus es, delicias, vinum et mulieres », 1228c ; les honneurs, le renom de science, 1228d ; etc), - ou encore le fait de placer une catégorie de pénitents « in posteriori parte ambonis » (1231b}. On pourrait sans doute aussi relever quelques traces du vocabulaire scolastique (kabitudo et habitus, 1248b ; anthropologie de la conscience, des facultés humaines, des liens de l'âme et du corps, 1241-1242).</w:t>
      </w:r>
    </w:p>
    <w:p w14:paraId="00ECB7B0" w14:textId="77777777" w:rsidR="00CF7F3B" w:rsidRPr="003100FB" w:rsidRDefault="00000000">
      <w:pPr>
        <w:spacing w:after="120" w:line="360" w:lineRule="auto"/>
        <w:ind w:firstLine="283"/>
        <w:jc w:val="both"/>
        <w:rPr>
          <w:bCs/>
          <w:szCs w:val="24"/>
        </w:rPr>
      </w:pPr>
      <w:r w:rsidRPr="003100FB">
        <w:rPr>
          <w:bCs/>
          <w:szCs w:val="24"/>
        </w:rPr>
        <w:t xml:space="preserve">Ces allusions plus ou moins fugitives, mais qui le trahissent, n'ont pas empêché l'auteur de commenter un bon nombre de thèmes de l'Échelle ; une étude comparative aurait son intérêt. 651. Le scoliaste insiste tout au long de son texte sur les vices et les vertus, sur l'ascèse (lucta, pugna, militia spiritualis) et sur l'humilité. Pour lui, le chemin de la vie spirituelle, c'est poenitentia, luctus, humilitas (1236b). Cette ascèse a son couronnement dans la purification et la contemplation du « </w:t>
      </w:r>
      <w:r w:rsidRPr="003100FB">
        <w:rPr>
          <w:bCs/>
          <w:szCs w:val="24"/>
        </w:rPr>
        <w:lastRenderedPageBreak/>
        <w:t>buisson ardent », mais peu y atteignent (1227b). L'ascète a besoin d'un « maître et père spirituel », rompu par expérience au discernement (disciplina discretionis cogitationum et spirituum, 1212c) dans les tentations, les incessantes ruses diaboliques et dans l'imitation du Christ. Il convient de souligner la place accordée à l'imitation du Christ : l'imitatio Christi (passionis et mortis, 1221b), le propter Christum reviennent à maintes reprises et conduisent à la bajulatio crucis (1236a) et aux « vertus christiformes » (1248a). Pour notre auteur, la « pérégrination » spirituelle a pour degrés : les larmes spirituelles, la contemplation amoureuse de la création, l'illumination de la foi, le « goût de la foi » et l' « abstractio in Deum » (1242d-1243b), que traverse, au gré de Dieu, P « ineffabilis gustus divinae consolationis » (1248b).</w:t>
      </w:r>
    </w:p>
    <w:p w14:paraId="144F94C9" w14:textId="77777777" w:rsidR="00CF7F3B" w:rsidRPr="003100FB" w:rsidRDefault="00000000">
      <w:pPr>
        <w:spacing w:after="120" w:line="360" w:lineRule="auto"/>
        <w:ind w:firstLine="283"/>
        <w:jc w:val="both"/>
        <w:rPr>
          <w:bCs/>
          <w:szCs w:val="24"/>
        </w:rPr>
      </w:pPr>
      <w:r w:rsidRPr="003100FB">
        <w:rPr>
          <w:bCs/>
          <w:szCs w:val="24"/>
        </w:rPr>
        <w:t>St. Schiwitz, Das Morgenländische Mönchtum. im vierten Jahrhundert, t. 2, Mayence, 1913. - D. J. Chitty, The Desert, a City, Oxford, 1966. - M. l'iller et K. Rahner, Aszese und Mystik in der Väterzeit, Fribourg-en-Brisgau, 1939, p. 155-464. - H.-G. Beck, Kirche und theologische Literatur im byzantinischen Reich, Munich, 1959, p. 451-452. - J. Gribomont, La Scala Paradisi, Jean de Raïthou et Ange Clareno, dans Studia monastica, t. 2, 1960, p. 345-358. - Art. JEAN CLimaAque, DS, t. 8, col. 369-389.</w:t>
      </w:r>
    </w:p>
    <w:p w14:paraId="4C0B9F30" w14:textId="77777777" w:rsidR="00CF7F3B" w:rsidRPr="003100FB" w:rsidRDefault="00000000">
      <w:pPr>
        <w:spacing w:after="120" w:line="360" w:lineRule="auto"/>
        <w:ind w:firstLine="283"/>
        <w:jc w:val="both"/>
        <w:rPr>
          <w:bCs/>
          <w:szCs w:val="24"/>
        </w:rPr>
      </w:pPr>
      <w:r w:rsidRPr="003100FB">
        <w:rPr>
          <w:bCs/>
          <w:szCs w:val="24"/>
        </w:rPr>
        <w:t>André RAYez.</w:t>
      </w:r>
    </w:p>
    <w:p w14:paraId="74E6D44E" w14:textId="77777777" w:rsidR="00CF7F3B" w:rsidRPr="003100FB" w:rsidRDefault="00000000">
      <w:pPr>
        <w:spacing w:after="120" w:line="360" w:lineRule="auto"/>
        <w:ind w:firstLine="283"/>
        <w:jc w:val="both"/>
        <w:rPr>
          <w:bCs/>
          <w:szCs w:val="24"/>
        </w:rPr>
      </w:pPr>
      <w:r w:rsidRPr="003100FB">
        <w:rPr>
          <w:bCs/>
          <w:szCs w:val="24"/>
        </w:rPr>
        <w:t>471. JEAN DE REMERSWAEL, franciscain, 15e siècle. - On ne sait rien de la vie de ce franciscain si ce n'est qu'il appartenait à la province de Cologne, qui alors comprenait la partie est de l'actuelle Belgique, et qu'il habitait le couvent d'Anvers en 1492, lors de la parution de son unique ouvrage connu : Der Sondaren troest of die spieghel der consciencien. Cette « consolation du pécheur ou miroir des consciences » est un ouvrage de deux cents pages divisé en trois parties : 1) les infirmités et les maladies de l'âme ; 2) les remèdes pour guérir l'âme malade et blessée ; 3) les moyens qui contribuent à lui redonner des forces, en particulier la confession et la communion.</w:t>
      </w:r>
    </w:p>
    <w:p w14:paraId="566BB104" w14:textId="77777777" w:rsidR="00CF7F3B" w:rsidRPr="003100FB" w:rsidRDefault="00000000">
      <w:pPr>
        <w:spacing w:after="120" w:line="360" w:lineRule="auto"/>
        <w:ind w:firstLine="283"/>
        <w:jc w:val="both"/>
        <w:rPr>
          <w:bCs/>
          <w:szCs w:val="24"/>
        </w:rPr>
      </w:pPr>
      <w:r w:rsidRPr="003100FB">
        <w:rPr>
          <w:bCs/>
          <w:szCs w:val="24"/>
        </w:rPr>
        <w:t>On connaît deux éditions de ce livre, à Anvers, la même année 1492, chez Gérard Leeuw et chez Matthieu Goes. La première est conservée à La Haye, Bibl royale, n. 150 F 23, et à Paris, Bibl nat., Réserve, D 54016 ; la seconde est à Anvers, Bibl de la ville, B 35753.</w:t>
      </w:r>
    </w:p>
    <w:p w14:paraId="7C72C9E1" w14:textId="77777777" w:rsidR="00CF7F3B" w:rsidRPr="003100FB" w:rsidRDefault="00000000">
      <w:pPr>
        <w:spacing w:after="120" w:line="360" w:lineRule="auto"/>
        <w:ind w:firstLine="283"/>
        <w:jc w:val="both"/>
        <w:rPr>
          <w:bCs/>
          <w:szCs w:val="24"/>
        </w:rPr>
      </w:pPr>
      <w:r w:rsidRPr="003100FB">
        <w:rPr>
          <w:bCs/>
          <w:szCs w:val="24"/>
        </w:rPr>
        <w:t xml:space="preserve">M. F. A. G. Campbell, Annales de la typographie néerlandaise au 15e siècle, La Haye, 1874, p. 484, n. 1685 ; 2e supplément, 1884, p. 41, n. 1685. - $S. Dirks, Histoire des frères mineurs en Belgique. Anvers, 1885, p. 26. - P. Schlager, Beiträge zur Geschichte der kôlnischen Franziskaner-Ordensprovinz., Cologne, 1904, p. 228. - E. De Bom, De incunabelen… der stad Antwerpen, dans </w:t>
      </w:r>
      <w:r w:rsidRPr="003100FB">
        <w:rPr>
          <w:bCs/>
          <w:szCs w:val="24"/>
        </w:rPr>
        <w:lastRenderedPageBreak/>
        <w:t>Het Boek, t. 8, 1919, p. 188-189, n. 85. - L. Polain, Catalogue des livres imprimés au 16° siècle des bibliothèques de Belgique, t. 3, Bruxelles, 1932, p. 598-599, n. 3334. - W. Schmitz, Het aandeel der Minderbroeders in onze Middeleeuwse Literatur, Nimegue, 1936, p. 33-34.</w:t>
      </w:r>
    </w:p>
    <w:p w14:paraId="5AB7BE5D" w14:textId="77777777" w:rsidR="00CF7F3B" w:rsidRPr="003100FB" w:rsidRDefault="00000000">
      <w:pPr>
        <w:spacing w:after="120" w:line="360" w:lineRule="auto"/>
        <w:ind w:firstLine="283"/>
        <w:jc w:val="both"/>
        <w:rPr>
          <w:bCs/>
          <w:szCs w:val="24"/>
        </w:rPr>
      </w:pPr>
      <w:r w:rsidRPr="003100FB">
        <w:rPr>
          <w:bCs/>
          <w:szCs w:val="24"/>
        </w:rPr>
        <w:t>Archange HOoUBAERT.</w:t>
      </w:r>
    </w:p>
    <w:p w14:paraId="560ED8EA" w14:textId="77777777" w:rsidR="00CF7F3B" w:rsidRPr="003100FB" w:rsidRDefault="00000000">
      <w:pPr>
        <w:spacing w:after="120" w:line="360" w:lineRule="auto"/>
        <w:ind w:firstLine="283"/>
        <w:jc w:val="both"/>
        <w:rPr>
          <w:bCs/>
          <w:szCs w:val="24"/>
        </w:rPr>
      </w:pPr>
      <w:r w:rsidRPr="003100FB">
        <w:rPr>
          <w:bCs/>
          <w:szCs w:val="24"/>
        </w:rPr>
        <w:t>172. JEAN DE RETZ, ermite de Saint-Augustin, vers 1360-1408. - Né à Retz (basse Autriche), entré probablement très jeune chez les augustins, Jean est signalé en 1385 à Prague comme étudiant au studium générale de l'ordre. Le 24 septembre 1391, il est chargé par le supérieur général du commentaire des Sentences à l'université de Pavie ; il y fut promu magister en août 1398.</w:t>
      </w:r>
    </w:p>
    <w:p w14:paraId="12A46EC3" w14:textId="77777777" w:rsidR="00CF7F3B" w:rsidRPr="003100FB" w:rsidRDefault="00000000">
      <w:pPr>
        <w:spacing w:after="120" w:line="360" w:lineRule="auto"/>
        <w:ind w:firstLine="283"/>
        <w:jc w:val="both"/>
        <w:rPr>
          <w:bCs/>
          <w:szCs w:val="24"/>
        </w:rPr>
      </w:pPr>
      <w:r w:rsidRPr="003100FB">
        <w:rPr>
          <w:bCs/>
          <w:szCs w:val="24"/>
        </w:rPr>
        <w:t>Les années suivantes (on en a la preuve pour 1398 et 1402), il fut provincial de la province de Bavière {elle comprenait alors l'Autriche, la Bohême, la Moravie, la Silésie et la Pologne). On peut démontrer qu'il séjourna principalement à l'ienne à partir de 1399, où il fut professeur à l'université et en 1400-1401 doyen de la faculté de théologie. D'après les sources, il mourut peut-être le 7 mai 1408 et fut enseveli dans l'église des augustins de l'ienne.</w:t>
      </w:r>
    </w:p>
    <w:p w14:paraId="4939FBF1" w14:textId="77777777" w:rsidR="00CF7F3B" w:rsidRPr="003100FB" w:rsidRDefault="00000000">
      <w:pPr>
        <w:spacing w:after="120" w:line="360" w:lineRule="auto"/>
        <w:ind w:firstLine="283"/>
        <w:jc w:val="both"/>
        <w:rPr>
          <w:bCs/>
          <w:szCs w:val="24"/>
        </w:rPr>
      </w:pPr>
      <w:r w:rsidRPr="003100FB">
        <w:rPr>
          <w:bCs/>
          <w:szCs w:val="24"/>
        </w:rPr>
        <w:t>Deux sermons de Jean ont été imprimés : l'un prononcé à la fin de 1399, aux funérailles de son collègue viennois, Conrad d'Ebrach, maître réputé des cisterciens (éd. K. Lauterer, dans Cistercienser Chronik, t. 68, 1961, p. 25-40), l'autre sur l'Assomption en 1401 (éd. C. Jellouschek, infra).</w:t>
      </w:r>
    </w:p>
    <w:p w14:paraId="508322DE" w14:textId="77777777" w:rsidR="00CF7F3B" w:rsidRPr="003100FB" w:rsidRDefault="00000000">
      <w:pPr>
        <w:spacing w:after="120" w:line="360" w:lineRule="auto"/>
        <w:ind w:firstLine="283"/>
        <w:jc w:val="both"/>
        <w:rPr>
          <w:bCs/>
          <w:szCs w:val="24"/>
        </w:rPr>
      </w:pPr>
      <w:r w:rsidRPr="003100FB">
        <w:rPr>
          <w:bCs/>
          <w:szCs w:val="24"/>
        </w:rPr>
        <w:t>Des écrits théologiques de Jean on conserve deux quaestiones sur le sacrement de pénitence (Wolfenbüttel, ms 475), des Excerpta super psalterii partem et des gloses sur le Pater (Munich Clm. 26759). Ces deux dernières œuvres, qui n'ont pas encore été étudiées, méritent à Jean une place parmi les écrivains ascétiques. Les Excerpta ne paraphrasent pas les psaumes, mais traitent, en référence à des versets isolés de psaumes, diverses questions théologiques ou des thèmes spirituels tels que la prière, la pénitence, la réparation, l'intercession pour les défunts, les péchés contre le Saint-Esprit. Les explications sur le Pater sont originales et montrent chez Jean un directeur spirituel averti. Ainsi, dans le commentaire du « pardonne-nous nos offenses », où il s'appuie sur saint Augustin, il met en garde le chrétien contre la confiance en ses œuvres et ses mérites, et il lui recommande de faire son salut dans la crainte de la justice de Dieu et l'humble supplication de la miséricorde divine.</w:t>
      </w:r>
    </w:p>
    <w:p w14:paraId="51DD8214" w14:textId="77777777" w:rsidR="00CF7F3B" w:rsidRPr="003100FB" w:rsidRDefault="00000000">
      <w:pPr>
        <w:spacing w:after="120" w:line="360" w:lineRule="auto"/>
        <w:ind w:firstLine="283"/>
        <w:jc w:val="both"/>
        <w:rPr>
          <w:bCs/>
          <w:szCs w:val="24"/>
        </w:rPr>
      </w:pPr>
      <w:r w:rsidRPr="003100FB">
        <w:rPr>
          <w:bCs/>
          <w:szCs w:val="24"/>
        </w:rPr>
        <w:t xml:space="preserve">R. Maiocchi et N. Casacca, Codex diplomaticus ordinis eremitarum S. Augustini Papiae, t. 1, Pavie, 1905, p. 198-200, n. 108-109. - C. J. Jellouschek, Eine Wiener Mariä-Himmelfahrts-Predigt…, dans Festgabe Kard. Innitzer, l'ienne, 1952, p. 1-24 - F. Rennhofer, Die Augustiner-Eremiten in Wien, Wurtzbourg, 1956, surtout p. 102-104. - A. Zumkeller, Die Lehrer des geistlichen Lebens </w:t>
      </w:r>
      <w:r w:rsidRPr="003100FB">
        <w:rPr>
          <w:bCs/>
          <w:szCs w:val="24"/>
        </w:rPr>
        <w:lastRenderedPageBreak/>
        <w:t>unter den deutschen Augustinern, dans $. Augustinus vitae spiritualis magister, t. 2, Rome, 1959, p. 283-285 ; LTK, t. 5, 1960, col. 4074 ; Die Augustinerschule des Mittelalters…, dans Analecta augustiniana, t. 27, 1964, p. 240-241 ; Manuskripte von Werken der Autoren des Augustiner-Eremitenordens, Wurtzbourg, 1966, p. 262-264, n. 569-596. - J. J. Gavigan, De doctoribus theologiae O. S. A in universitate vindobonensi, dans Augustinianum, t. 5, 1965, p. 278-280. - A. Kunzelmann, Geschichte der deutschen Augustiner-Eremiten, t. 3, Wurtzbourg, 1972, n. 113 et 422-426. - A. Zumkeller, Der Wiener Theologieprofessor Johannes von Retz und seine Lehre von Urstand, Erbsünde, Gnade und Verdienst, dans Augustiniana, t. 21, 1974, p. 505-540 ; t. 29, 1972, p. 118-184.</w:t>
      </w:r>
    </w:p>
    <w:p w14:paraId="39D41487" w14:textId="77777777" w:rsidR="00CF7F3B" w:rsidRPr="003100FB" w:rsidRDefault="00000000">
      <w:pPr>
        <w:spacing w:after="120" w:line="360" w:lineRule="auto"/>
        <w:ind w:firstLine="283"/>
        <w:jc w:val="both"/>
        <w:rPr>
          <w:bCs/>
          <w:szCs w:val="24"/>
        </w:rPr>
      </w:pPr>
      <w:r w:rsidRPr="003100FB">
        <w:rPr>
          <w:bCs/>
          <w:szCs w:val="24"/>
        </w:rPr>
        <w:t>Adolar ZUMKELLER.</w:t>
      </w:r>
    </w:p>
    <w:p w14:paraId="18246207" w14:textId="77777777" w:rsidR="00CF7F3B" w:rsidRPr="003100FB" w:rsidRDefault="00000000">
      <w:pPr>
        <w:spacing w:after="120" w:line="360" w:lineRule="auto"/>
        <w:ind w:firstLine="283"/>
        <w:jc w:val="both"/>
        <w:rPr>
          <w:bCs/>
          <w:szCs w:val="24"/>
        </w:rPr>
      </w:pPr>
      <w:r w:rsidRPr="003100FB">
        <w:rPr>
          <w:bCs/>
          <w:szCs w:val="24"/>
        </w:rPr>
        <w:t>173. JEAN DE RIBERA (saint), évêque, 1532-1641. - 1. La vie et les œuvres. - 2. Figure spirituelle.</w:t>
      </w:r>
    </w:p>
    <w:p w14:paraId="46D157FF" w14:textId="77777777" w:rsidR="00CF7F3B" w:rsidRPr="003100FB" w:rsidRDefault="00000000">
      <w:pPr>
        <w:spacing w:after="120" w:line="360" w:lineRule="auto"/>
        <w:ind w:firstLine="283"/>
        <w:jc w:val="both"/>
        <w:rPr>
          <w:bCs/>
          <w:szCs w:val="24"/>
        </w:rPr>
      </w:pPr>
      <w:r w:rsidRPr="003100FB">
        <w:rPr>
          <w:bCs/>
          <w:szCs w:val="24"/>
        </w:rPr>
        <w:t>4. La vie et les œuvres. - Jean de Ribera naquit à Séville en 1532, selon l'estimation la plus probable. Il était né, hors mariage, de Perafan de Ribera, duc d'Alcala, et de Teresa de los Pinelos. À l'âge de dix ans, il reçut la tonsure cléricale : on le destinait à la carrière ecclésiastique. Il étudia à l'université de Salamanque les humanités, le droit et la théologie ; pendant ses études le désir du sacerdoce s'enracina en lui et il fut ordonné prêtre en 1557. Déjà, on remarque dans sa manière de vivre des traits caractéristiques : il refuse les précepteurs et les maîtres particuliers que lui offre son père, ces derniers eurent peu après des démêlés avec l'inquisition.</w:t>
      </w:r>
    </w:p>
    <w:p w14:paraId="6829A6FA" w14:textId="77777777" w:rsidR="00CF7F3B" w:rsidRPr="003100FB" w:rsidRDefault="00000000">
      <w:pPr>
        <w:spacing w:after="120" w:line="360" w:lineRule="auto"/>
        <w:ind w:firstLine="283"/>
        <w:jc w:val="both"/>
        <w:rPr>
          <w:bCs/>
          <w:szCs w:val="24"/>
        </w:rPr>
      </w:pPr>
      <w:r w:rsidRPr="003100FB">
        <w:rPr>
          <w:bCs/>
          <w:szCs w:val="24"/>
        </w:rPr>
        <w:t>Il eut pour professeurs les dominicains Domingo de Cuevas, Pedro de Sotomayor, Domingo de Soto et Melchior Cano, et nous conservons les notes que Juan prit à leurs cours (dix manuscrits, au collège du Corpus Christi de l'Alence). C'est à Salamanque qu'il se lia avec les dominicains et la compagnie de Jésus récemment fondée, qu'il entra en relation avec Juan de Avila (supra, col. 269-283), avec le courant érasmien et les doctrines de Constantino de la Fuente, de Juan de l'Alcántara et de Bartolomé de Carranza, et qu'il s'intéressa à la réforme qui s'instaurait au concile de Trente.</w:t>
      </w:r>
    </w:p>
    <w:p w14:paraId="20F7C0C1" w14:textId="77777777" w:rsidR="00CF7F3B" w:rsidRPr="003100FB" w:rsidRDefault="00000000">
      <w:pPr>
        <w:spacing w:after="120" w:line="360" w:lineRule="auto"/>
        <w:ind w:firstLine="283"/>
        <w:jc w:val="both"/>
        <w:rPr>
          <w:bCs/>
          <w:szCs w:val="24"/>
        </w:rPr>
      </w:pPr>
      <w:r w:rsidRPr="003100FB">
        <w:rPr>
          <w:bCs/>
          <w:szCs w:val="24"/>
        </w:rPr>
        <w:t xml:space="preserve">Lorsque le père de Juan fut nommé vice-roi de Catalogne et, peu après, de Naples, il obtint pour son fils l'évêché de Badajoz. Juan devint donc évêque en 1562, n'ayant pas encore trente ans. Le nouveau prélat, qui semble avoir abandonné à regret la perspective de la vie universitaire, sut concilier son amour des livres et de l'étude avec ses devoirs pastoraux ; il fut assez avisé pour discerner la valeur d'hommes comme Luis de Granada et Carlo Borromeo ; leur amitié date de cette époque. Cependant, Juan visite son diocèse en 1563, publie les décrets du concile de Trente (1564), </w:t>
      </w:r>
      <w:r w:rsidRPr="003100FB">
        <w:rPr>
          <w:bCs/>
          <w:szCs w:val="24"/>
        </w:rPr>
        <w:lastRenderedPageBreak/>
        <w:t>convoque un synode diocésain (mars 1565 ; Actes imprimés la même année), écrit des lettres pastorales (vg Advertencias a los curas y confesores), participe au concile de la province de Compostelle (Salamanque, 1565), où il se fait remarquer par son Memorial de reforma. Juan fut aussi l'un des premiers à s'inquiéter du groupe des alumbrados de Llerena, en 1563 et 1566 (cf DS, t. 6, col. 1162-1163).</w:t>
      </w:r>
    </w:p>
    <w:p w14:paraId="5BAA7039" w14:textId="77777777" w:rsidR="00CF7F3B" w:rsidRPr="003100FB" w:rsidRDefault="00000000">
      <w:pPr>
        <w:spacing w:after="120" w:line="360" w:lineRule="auto"/>
        <w:ind w:firstLine="283"/>
        <w:jc w:val="both"/>
        <w:rPr>
          <w:bCs/>
          <w:szCs w:val="24"/>
        </w:rPr>
      </w:pPr>
      <w:r w:rsidRPr="003100FB">
        <w:rPr>
          <w:bCs/>
          <w:szCs w:val="24"/>
        </w:rPr>
        <w:t>En 1568, le pape Pie V le nomme successivement patriarche d'Antioche et archevêque de l'Alence. Juan protesta et pensa résigner sa charge, mais le pape le força à l'assumer. Arrivé depuis peu à l'Alence, Juan eut à intervenir dans un différend entre l'université et le collège des jésuites sur des questions d'enseignement ; ce lui fut l'occasion de réformer les études cléricales avec l'aide de la compagnie de Jésus, qu'il favorisa. Il fit lui-même le catéchisme et publia une Cartilla y breu instructié de la doctrina christiana (l'Alence, 1571). On lui doit de nombreuses lettres pastorales. Il visita canoniquement onze fois son diocèse ; les actes de ces visites forment 91 volumes. Il réunit sept synodes en 1578, 1584, 1590 (deux synodes), 1594 (actes édités ensemble à l'Alence, 1594), en 1599 (l'Alence, 1599) et en 1607.</w:t>
      </w:r>
    </w:p>
    <w:p w14:paraId="34A018D1" w14:textId="77777777" w:rsidR="00CF7F3B" w:rsidRPr="003100FB" w:rsidRDefault="00000000">
      <w:pPr>
        <w:spacing w:after="120" w:line="360" w:lineRule="auto"/>
        <w:ind w:firstLine="283"/>
        <w:jc w:val="both"/>
        <w:rPr>
          <w:bCs/>
          <w:szCs w:val="24"/>
        </w:rPr>
      </w:pPr>
      <w:r w:rsidRPr="003100FB">
        <w:rPr>
          <w:bCs/>
          <w:szCs w:val="24"/>
        </w:rPr>
        <w:t>Pour donner un exemple de ce que devait être le culte, il fonda une église, à laquelle s'ajouta, conformément au concile de Trente, un séminaire ; l'ensemble forme le collège du Corpus Christi pour lequel Juan rédigea les Constituciones de la Capilla (l'Alence, 1610) et les Constituciones del Colegio (l'Alence, 1896). Il réunit dans son palais épiscopal un certain nombre de jeunes nobles qu'il obligeait à suivre les cours de l'université. Son collège et son palais formèrent des jeunes gens dont beaucoup occupèrent de hautes charges dans l'Église et dans la société civile.</w:t>
      </w:r>
    </w:p>
    <w:p w14:paraId="7CE4E928" w14:textId="77777777" w:rsidR="00CF7F3B" w:rsidRPr="003100FB" w:rsidRDefault="00000000">
      <w:pPr>
        <w:spacing w:after="120" w:line="360" w:lineRule="auto"/>
        <w:ind w:firstLine="283"/>
        <w:jc w:val="both"/>
        <w:rPr>
          <w:bCs/>
          <w:szCs w:val="24"/>
        </w:rPr>
      </w:pPr>
      <w:r w:rsidRPr="003100FB">
        <w:rPr>
          <w:bCs/>
          <w:szCs w:val="24"/>
        </w:rPr>
        <w:t>Juan eut aussi à s'occuper pendant quarante ans de l'évangélisation des morisques ; il fonda pour eux des paroisses, composa un catéchisme (Catecismo para convertidos de moros, l'Alence, 1599), organisa des tournées de prédication, etc. Mais il dut se rendre à l'évidence : l'échec était patent et il en vint à conseiller l'expulsion de cette population (Sermon, publié à l'Alence, 1893).</w:t>
      </w:r>
    </w:p>
    <w:p w14:paraId="74D19E90" w14:textId="77777777" w:rsidR="00CF7F3B" w:rsidRPr="003100FB" w:rsidRDefault="00000000">
      <w:pPr>
        <w:spacing w:after="120" w:line="360" w:lineRule="auto"/>
        <w:ind w:firstLine="283"/>
        <w:jc w:val="both"/>
        <w:rPr>
          <w:bCs/>
          <w:szCs w:val="24"/>
        </w:rPr>
      </w:pPr>
      <w:r w:rsidRPr="003100FB">
        <w:rPr>
          <w:bCs/>
          <w:szCs w:val="24"/>
        </w:rPr>
        <w:t>De 1602 à 1604, Juan de Ribera exerça la charge de vice-roi de l'Alence. Il mourut au collège du Corpus Christi le 6 janvier 1611, ayant été évêque près de cinquante ans. Pie VI le béatifia en 1796, et Jean XXIII le canonisa en 1960.</w:t>
      </w:r>
    </w:p>
    <w:p w14:paraId="28BCDE0B" w14:textId="77777777" w:rsidR="00CF7F3B" w:rsidRPr="003100FB" w:rsidRDefault="00000000">
      <w:pPr>
        <w:spacing w:after="120" w:line="360" w:lineRule="auto"/>
        <w:ind w:firstLine="283"/>
        <w:jc w:val="both"/>
        <w:rPr>
          <w:bCs/>
          <w:szCs w:val="24"/>
        </w:rPr>
      </w:pPr>
      <w:r w:rsidRPr="003100FB">
        <w:rPr>
          <w:bCs/>
          <w:szCs w:val="24"/>
        </w:rPr>
        <w:t xml:space="preserve">Juan de Ribera laissait inédits de nombreux manuscrits, conservés aujourd'hui au collège du Corpus Christi ; parmi eux, signalons trois volumes de schémas de sermons (environ 4500 f.), des traductions et des commentaires de l'ensemble de la Bible (environ 4000 f.), des Loci communes </w:t>
      </w:r>
      <w:r w:rsidRPr="003100FB">
        <w:rPr>
          <w:bCs/>
          <w:szCs w:val="24"/>
        </w:rPr>
        <w:lastRenderedPageBreak/>
        <w:t>sacrae scripturae, recueil de passages bibliques s'appliquant à des sujets spirituels ou pastoraux (voir le détail des mss dans R. Robres, San Juan de Ribera, cité infra).</w:t>
      </w:r>
    </w:p>
    <w:p w14:paraId="709F1CD7" w14:textId="77777777" w:rsidR="00CF7F3B" w:rsidRPr="003100FB" w:rsidRDefault="00000000">
      <w:pPr>
        <w:spacing w:after="120" w:line="360" w:lineRule="auto"/>
        <w:ind w:firstLine="283"/>
        <w:jc w:val="both"/>
        <w:rPr>
          <w:bCs/>
          <w:szCs w:val="24"/>
        </w:rPr>
      </w:pPr>
      <w:r w:rsidRPr="003100FB">
        <w:rPr>
          <w:bCs/>
          <w:szCs w:val="24"/>
        </w:rPr>
        <w:t>2. Figure spirituelle. - On aura déjà relevé dans la biographie de Juan de Ribera quelques traits qui font de lui une des figures types de l'évêque tridentin. Dans sa vie spirituelle, on ne remarque pas de conversion radicale ou de passage à l'état mystique. Il reçut dès son enfance une éducation chrétienne solide et pieuse ; il disait avoir appris de sa sœur Catalina, qui lui servit de mère, « beaucoup d'amour et de bonnes œuvres ». Il eut une grande dévotion à la Passion, à l'Eucharistie, il donnait une grande importance à apporter secours aux misères et à vivre dans le recueillement. La vie monastique, qu'il admirait, et la vie universitaire l'attiraient ; devenu évêque, il se retirait régulièrement dans un monastère et il fut plusieurs fois tenté de quitter la mitre pour le doître. L'idéal de l'évêque pasteur selon le concile de Trente l'a profondément marqué. Devenu évêque, il fit faire l'inventaire de ses biens personnels pour ne vivre que d'eux et utiliser toutes les rentes épiscopales au service de son diocèse. Il traita durement son corps. Ses multiples occupations ne l'empêchaient pas de consacrer plusieurs heures par jour à l'étude de la Bible, et cela à Badajoz, et à prolonger sa Messe privée parfois durant trois heures.</w:t>
      </w:r>
    </w:p>
    <w:p w14:paraId="232263EF" w14:textId="77777777" w:rsidR="00CF7F3B" w:rsidRPr="003100FB" w:rsidRDefault="00000000">
      <w:pPr>
        <w:spacing w:after="120" w:line="360" w:lineRule="auto"/>
        <w:ind w:firstLine="283"/>
        <w:jc w:val="both"/>
        <w:rPr>
          <w:bCs/>
          <w:szCs w:val="24"/>
        </w:rPr>
      </w:pPr>
      <w:r w:rsidRPr="003100FB">
        <w:rPr>
          <w:bCs/>
          <w:szCs w:val="24"/>
        </w:rPr>
        <w:t>Juan de Ribera fut en relation avec Luis de Granada, qui lui dédia sa « l'ida del Maestro Avila », avec les saints Luis Bertran, Francisco de Borja, Teresa de Jesus, Lorenzo de Brindisi. Son prédécesseur à l'Alence, saint Thomas de Villeneuve (+ 1555), fut un de ses modèles ; il avait pour lui une grande dévotion. De tous ces traits, on ne peut tirer une spiritualité particulière. Juan de Ribera est surtout une figure incarnant un type d'évêque ; mais il a profondément marqué la vie chrétienne de l'Alence et de sa région, tout comme les maisons religieuses qui reçurent son enseignement (vg Regla y constituciones de las monjas reformadas descalzas agustinas ordenadas por Juan de Ribera, avec une Carta a sor Dorotea de la Cruz sur la vie religieuse, l'Alence, 1598). L'épiscopat espagnol a vu en lui son saint Charles Borromée.</w:t>
      </w:r>
    </w:p>
    <w:p w14:paraId="79609D2A" w14:textId="77777777" w:rsidR="00CF7F3B" w:rsidRPr="003100FB" w:rsidRDefault="00000000">
      <w:pPr>
        <w:spacing w:after="120" w:line="360" w:lineRule="auto"/>
        <w:ind w:firstLine="283"/>
        <w:jc w:val="both"/>
        <w:rPr>
          <w:bCs/>
          <w:szCs w:val="24"/>
        </w:rPr>
      </w:pPr>
      <w:r w:rsidRPr="003100FB">
        <w:rPr>
          <w:bCs/>
          <w:szCs w:val="24"/>
        </w:rPr>
        <w:t>19 Biographies. - F. Escriva, l'ida del Juan de Ribera, l'Alence, 1612 (rééd bilingue, espagnol-italien, Rome, 1696). - J. Ximénez, l'ida y virtudes del D. Juan, éd bilingue, espagnol-italien, Rome, 1734 ; espagnol seul, l'Alence, 1797. - V. Castrillo, l'ita del B. Giovanni de Ribera, Rome, 1796, 1797. - J. Busquet Matoses, Idea exemplar de prelados… D. Juan, l'Alence, 1797.</w:t>
      </w:r>
    </w:p>
    <w:p w14:paraId="0A7A5031" w14:textId="77777777" w:rsidR="00CF7F3B" w:rsidRPr="003100FB" w:rsidRDefault="00000000">
      <w:pPr>
        <w:spacing w:after="120" w:line="360" w:lineRule="auto"/>
        <w:ind w:firstLine="283"/>
        <w:jc w:val="both"/>
        <w:rPr>
          <w:bCs/>
          <w:szCs w:val="24"/>
        </w:rPr>
      </w:pPr>
      <w:r w:rsidRPr="003100FB">
        <w:rPr>
          <w:bCs/>
          <w:szCs w:val="24"/>
        </w:rPr>
        <w:t xml:space="preserve">Compendio histérico de la vida del B. Juan, l'Alence, 1896. - J. Mestre, Apuntes biográficos del B. Juan, l'Alence, 1896. - P. Boronat y Barrachina, El B. Juan de Ribera y el Real Colegio de Corpus Christi, l'Alence, 1904. - M. Cubi, l'ida del B. Don Juan, Barcelone, 1912. - J. Gonzalez Moreno, San </w:t>
      </w:r>
      <w:r w:rsidRPr="003100FB">
        <w:rPr>
          <w:bCs/>
          <w:szCs w:val="24"/>
        </w:rPr>
        <w:lastRenderedPageBreak/>
        <w:t>Juan de Ribera y Sevilla (sur la naissance et l'enfance), dans Archivo Hispalense, t. 32, 1960, p. 9-19. - Compendjum vitae, virtutum ac miraculorum… in causa canonizationis B. Iohannis de Ribera, Rome, 1960. - R. Robres, San Juan de Ribera, Barcelone, 1960 (trad italienne, Rome, 1960) ; notice dans Bibliotheca sanctorum, t. 6, 1965, col. 1053-1059.</w:t>
      </w:r>
    </w:p>
    <w:p w14:paraId="11632C10" w14:textId="77777777" w:rsidR="00CF7F3B" w:rsidRPr="003100FB" w:rsidRDefault="00000000">
      <w:pPr>
        <w:spacing w:after="120" w:line="360" w:lineRule="auto"/>
        <w:ind w:firstLine="283"/>
        <w:jc w:val="both"/>
        <w:rPr>
          <w:bCs/>
          <w:szCs w:val="24"/>
        </w:rPr>
      </w:pPr>
      <w:r w:rsidRPr="003100FB">
        <w:rPr>
          <w:bCs/>
          <w:szCs w:val="24"/>
        </w:rPr>
        <w:t>Études. - R. Robres et J. Ramon, La monja de Lisboa. Epistolario inédito entre fray Luis de Granada y …Ribera, Castellon, 1947. - J. I. Tellechea, Declaración inédita del $ Patriarca Ribera sobre las consideraciones de Juan de Ávila, dans Hispania sacra, t. 12, 1959, p. 455-463 (cf dans Revista española de teología, t. 21, 1961, p. 289-324). - R. Robres, San Carlos Borromeo y sus relaciones con el episcopado postridentino ibérico, dans Anthologica annua, t. 8, 1960, p. 83-141. - Saint Charles Borromée, Litterae quinque ad Ioannem de Ribera…, Rome, 1960. - M. Batllori, La santidad aliñada de don Juan, dans Razón y fe, t. 162, 1960, p. 9-18. - F. M. Rodriguez, Los estudios del B. Juan en la universidad de Salamanca, dans Salmanticensis, t. 7, 1960, p. 85-99.</w:t>
      </w:r>
    </w:p>
    <w:p w14:paraId="249E277F" w14:textId="77777777" w:rsidR="00CF7F3B" w:rsidRPr="003100FB" w:rsidRDefault="00000000">
      <w:pPr>
        <w:spacing w:after="120" w:line="360" w:lineRule="auto"/>
        <w:ind w:firstLine="283"/>
        <w:jc w:val="both"/>
        <w:rPr>
          <w:bCs/>
          <w:szCs w:val="24"/>
        </w:rPr>
      </w:pPr>
      <w:r w:rsidRPr="003100FB">
        <w:rPr>
          <w:bCs/>
          <w:szCs w:val="24"/>
        </w:rPr>
        <w:t>Dans Teología espiritual, t. 5, 1961, p. 5-132, numéro spécial sur Ribera avec études de J. M. Garganta (Jean de Ribera et Louis Bertran), A. Huerga (Ribera et Louis de Grenade), M. Olaechea (spiritualité de Ribera) et R. Robres (Biblia y ascética en … Ribera).</w:t>
      </w:r>
    </w:p>
    <w:p w14:paraId="625E0A20" w14:textId="77777777" w:rsidR="00CF7F3B" w:rsidRPr="003100FB" w:rsidRDefault="00000000">
      <w:pPr>
        <w:spacing w:after="120" w:line="360" w:lineRule="auto"/>
        <w:ind w:firstLine="283"/>
        <w:jc w:val="both"/>
        <w:rPr>
          <w:bCs/>
          <w:szCs w:val="24"/>
        </w:rPr>
      </w:pPr>
      <w:r w:rsidRPr="003100FB">
        <w:rPr>
          <w:bCs/>
          <w:szCs w:val="24"/>
        </w:rPr>
        <w:t>P. Rubio Merino, S. Juan de Ribera obispo de Badajoz, dans Revista de estudios extremeños, t. 1, 1961, p. 27-49. - V. Carcel Orti, El inventario de las bibliotecas de S. Juan en 1611, dans Analecta sacra tarraconensia, t. 39, 1966, p. 319-379. - J. T. Tellechea, El arzobispo Carranza y su tiempo, t. 1, Madrid, 1968, p. 23, 55, 248, 315, 365-374, 378, 386, 395, 400, 418-420, 424.</w:t>
      </w:r>
    </w:p>
    <w:p w14:paraId="4CB76968" w14:textId="77777777" w:rsidR="00CF7F3B" w:rsidRPr="003100FB" w:rsidRDefault="00000000">
      <w:pPr>
        <w:spacing w:after="120" w:line="360" w:lineRule="auto"/>
        <w:ind w:firstLine="283"/>
        <w:jc w:val="both"/>
        <w:rPr>
          <w:bCs/>
          <w:szCs w:val="24"/>
        </w:rPr>
      </w:pPr>
      <w:r w:rsidRPr="003100FB">
        <w:rPr>
          <w:bCs/>
          <w:szCs w:val="24"/>
        </w:rPr>
        <w:t>Ramon Rogres Liucx.</w:t>
      </w:r>
    </w:p>
    <w:p w14:paraId="33539752" w14:textId="77777777" w:rsidR="00CF7F3B" w:rsidRPr="003100FB" w:rsidRDefault="00000000">
      <w:pPr>
        <w:spacing w:after="120" w:line="360" w:lineRule="auto"/>
        <w:ind w:firstLine="283"/>
        <w:jc w:val="both"/>
        <w:rPr>
          <w:bCs/>
          <w:szCs w:val="24"/>
        </w:rPr>
      </w:pPr>
      <w:r w:rsidRPr="003100FB">
        <w:rPr>
          <w:bCs/>
          <w:szCs w:val="24"/>
        </w:rPr>
        <w:t>174. JEAN RODE, chartreux, vers 1373-1438/9. - 14. uvres. - 3. Doctrine.</w:t>
      </w:r>
    </w:p>
    <w:p w14:paraId="28E0E4C8" w14:textId="77777777" w:rsidR="00CF7F3B" w:rsidRPr="003100FB" w:rsidRDefault="00000000">
      <w:pPr>
        <w:spacing w:after="120" w:line="360" w:lineRule="auto"/>
        <w:ind w:firstLine="283"/>
        <w:jc w:val="both"/>
        <w:rPr>
          <w:bCs/>
          <w:szCs w:val="24"/>
        </w:rPr>
      </w:pPr>
      <w:r w:rsidRPr="003100FB">
        <w:rPr>
          <w:bCs/>
          <w:szCs w:val="24"/>
        </w:rPr>
        <w:t>1. Vie. - Jean est né à Hambourg aux environs de 1373 ; son père fut plusieurs fois conseiller de la cité. À partir de 1389, ou à peu près, Jean étudia à l'université de Prague (bachelier en 1391 ; en 1395, maître ès arts ? ; à partir de 1392, il est à la faculté de droit). Il est probablement en 1400 (18 octobre) qu'il entra à la chartreuse de Prague, qui comptait alors beaucoup d'anciens-membres de l'université de la ville (à certains moments près de la moitié des moines était d'anciens étudiants ou professeurs). C'est probablement en raison de ses études antérieures que Jean ne cessa d'être dans les charges : prieur à Brünn (1406-1408), à Francfort-sur-l'Oder (1412 ?-1416 et 1433-1435 après la destruction du couvent par les hussites), à Stettin (1416-1433 et 1435-1437). Jean mourut simple moine, en 1438 ou 1439.</w:t>
      </w:r>
    </w:p>
    <w:p w14:paraId="56B584C7" w14:textId="77777777" w:rsidR="00CF7F3B" w:rsidRPr="003100FB" w:rsidRDefault="00000000">
      <w:pPr>
        <w:spacing w:after="120" w:line="360" w:lineRule="auto"/>
        <w:ind w:firstLine="283"/>
        <w:jc w:val="both"/>
        <w:rPr>
          <w:bCs/>
          <w:szCs w:val="24"/>
        </w:rPr>
      </w:pPr>
      <w:r w:rsidRPr="003100FB">
        <w:rPr>
          <w:bCs/>
          <w:szCs w:val="24"/>
        </w:rPr>
        <w:lastRenderedPageBreak/>
        <w:t>2. uvres. - L'œuvre de Jean se compose surtout de lettres, qui prennent en partie l'allure de traités indépendants.</w:t>
      </w:r>
    </w:p>
    <w:p w14:paraId="0CB3A202" w14:textId="77777777" w:rsidR="00CF7F3B" w:rsidRPr="003100FB" w:rsidRDefault="00000000">
      <w:pPr>
        <w:spacing w:after="120" w:line="360" w:lineRule="auto"/>
        <w:ind w:firstLine="283"/>
        <w:jc w:val="both"/>
        <w:rPr>
          <w:bCs/>
          <w:szCs w:val="24"/>
        </w:rPr>
      </w:pPr>
      <w:r w:rsidRPr="003100FB">
        <w:rPr>
          <w:bCs/>
          <w:szCs w:val="24"/>
        </w:rPr>
        <w:t>49 Lettres à des ecclésiastiques et à des amis d'études. - 4) Lettre à Jean Loysentyn, prévôt d'Oesel, son parent (1401) : Jean justifie son entrée à la chartreuse (« Gaudendum ergo non dolendum, si transito mari mundo post multa naufragia in portum tutissimum me recepi »). - 2) Lettre à des parents et amis de Hambourg (1403) : Jean traite en détail des bienfaits de Dieu pour les hommes et appelle de façon pressante à la pénitence et à la conversion. Il semble que la lettre n'ait pas manqué son effet : un des destinataires probables, Gottfried Basedow, se fit plus tard chartreux. - 8) Lettre (1403) à Henri Olemann, chanoine de Saint-Pierre de Nörten, à l'occasion de la mort du frère d'Henri, Jean, chartreux à Prague ; ce dernier, avant de mourir, avait demandé à Jean Rode d'envoyer une « exhortation » à Henri. La lettre, qui contient de longs développements sur l'état ecclésiastique, suscita un grand intérêt et connut une large diffusion. Il existe de cette lettre une version légèrement différente, sous le titre « Iridarium dericorum ». - 4) Lettre (vers 1410) au magister de Prague Segebrand Stor, parent et ancien professeur de Jean : elle se répand en invectives outrées sur la conduite soi-disant dépravée de Stor.</w:t>
      </w:r>
    </w:p>
    <w:p w14:paraId="625AE6CA" w14:textId="77777777" w:rsidR="00CF7F3B" w:rsidRPr="003100FB" w:rsidRDefault="00000000">
      <w:pPr>
        <w:spacing w:after="120" w:line="360" w:lineRule="auto"/>
        <w:ind w:firstLine="283"/>
        <w:jc w:val="both"/>
        <w:rPr>
          <w:bCs/>
          <w:szCs w:val="24"/>
        </w:rPr>
      </w:pPr>
      <w:r w:rsidRPr="003100FB">
        <w:rPr>
          <w:bCs/>
          <w:szCs w:val="24"/>
        </w:rPr>
        <w:t>2° Ouvrages en allemand pour religieuses. - 1} Dat boeck van der vader insettinge (vers 1420) : écrit destiné aux bénédictines de Hambourg (peut-être aussi aux brigittines de Reval), sur l'obéissance monastique. C'est un volumineux travail de traduction et de compilation, qui a pour base les écrits des pères du monachisme, en particulier le De institutis coenobiorum de Jean Cassien et les Vitae Patrum. - 2) Lettre aux brigittines de Reval (1425).</w:t>
      </w:r>
    </w:p>
    <w:p w14:paraId="5454B8D6" w14:textId="77777777" w:rsidR="00CF7F3B" w:rsidRPr="003100FB" w:rsidRDefault="00000000">
      <w:pPr>
        <w:spacing w:after="120" w:line="360" w:lineRule="auto"/>
        <w:ind w:firstLine="283"/>
        <w:jc w:val="both"/>
        <w:rPr>
          <w:bCs/>
          <w:szCs w:val="24"/>
        </w:rPr>
      </w:pPr>
      <w:r w:rsidRPr="003100FB">
        <w:rPr>
          <w:bCs/>
          <w:szCs w:val="24"/>
        </w:rPr>
        <w:t>39 uvres perdues. - L'Expositio passionis dominicae (avant 1412), dont une copie se trouvait à la chartreuse de Buxheim, est considérée comme perdue. La Usslegung des Lydens unsers lieben Herrn Jesu Christi (Karlsruhe, Landesbibliothek, cod. Reichen. 105, et Zurich, Zentralbibliothek, cod. B 288) est peut-être une traduction allemande de l'Expositio.</w:t>
      </w:r>
    </w:p>
    <w:p w14:paraId="5143C155" w14:textId="77777777" w:rsidR="00CF7F3B" w:rsidRPr="003100FB" w:rsidRDefault="00000000">
      <w:pPr>
        <w:spacing w:after="120" w:line="360" w:lineRule="auto"/>
        <w:ind w:firstLine="283"/>
        <w:jc w:val="both"/>
        <w:rPr>
          <w:bCs/>
          <w:szCs w:val="24"/>
        </w:rPr>
      </w:pPr>
      <w:r w:rsidRPr="003100FB">
        <w:rPr>
          <w:bCs/>
          <w:szCs w:val="24"/>
        </w:rPr>
        <w:t>4° Fausses attributions. - Des écrits, comme l'Epistola de cognitione sui ipsius et la Scala religiosorum, attribués parfois à Jean, ne sont pas de lui : l'Epistola est une lettre de Jean de Schoonhoven à son neveu Simon (infra, col. 726) ; la Scala est d'un ermite de Saint-Augustin inconnu.</w:t>
      </w:r>
    </w:p>
    <w:p w14:paraId="2F5CC0AF" w14:textId="77777777" w:rsidR="00CF7F3B" w:rsidRPr="003100FB" w:rsidRDefault="00000000">
      <w:pPr>
        <w:spacing w:after="120" w:line="360" w:lineRule="auto"/>
        <w:ind w:firstLine="283"/>
        <w:jc w:val="both"/>
        <w:rPr>
          <w:bCs/>
          <w:szCs w:val="24"/>
        </w:rPr>
      </w:pPr>
      <w:r w:rsidRPr="003100FB">
        <w:rPr>
          <w:bCs/>
          <w:szCs w:val="24"/>
        </w:rPr>
        <w:t xml:space="preserve">Les œuvres de Jean, à l'exception du « Iridarium dericorum » qui fut très lu, ne connurent qu'une diffusion manuscrite restreinte (la liste des manuscrits est donnée par R. Ohlbaum ; elle n'est pas tout </w:t>
      </w:r>
      <w:r w:rsidRPr="003100FB">
        <w:rPr>
          <w:bCs/>
          <w:szCs w:val="24"/>
        </w:rPr>
        <w:lastRenderedPageBreak/>
        <w:t>à fait complète ; voir infra). En 1489, on publia les trois premières lettres citées ci-dessus ; celle à Henri Olemann fut rééditée en 1644 par J. G. Dorsche, quelque peu abrégée. L'influence littéraire des lettres fut insignifiante. Cependant, le Lavacrum conscientiae omnium sacerdotum et occasionnellement la Scala religiosorum utiliserent abondamment la troisième lettre.</w:t>
      </w:r>
    </w:p>
    <w:p w14:paraId="1458B525" w14:textId="77777777" w:rsidR="00CF7F3B" w:rsidRPr="003100FB" w:rsidRDefault="00000000">
      <w:pPr>
        <w:spacing w:after="120" w:line="360" w:lineRule="auto"/>
        <w:ind w:firstLine="283"/>
        <w:jc w:val="both"/>
        <w:rPr>
          <w:bCs/>
          <w:szCs w:val="24"/>
        </w:rPr>
      </w:pPr>
      <w:r w:rsidRPr="003100FB">
        <w:rPr>
          <w:bCs/>
          <w:szCs w:val="24"/>
        </w:rPr>
        <w:t>La critique de Jean est d'ailleurs courageuse, car elle s'adresse moins au bas clergé qu'aux évêques et aux prélats. Elle vise, certes, en premier lieu les mœurs des clercs, mais elle touche en même temps les déficiences structurales de l'Église médiévale, telles que le cumul des bénéfices, le régime des dispenses, la suprématie de la noblesse, etc. Pour atteindre efficacement ces situations anormales, Jean ne se contente pas du répertoire prolixe des habituels appels moralisateurs, il s'attaque aux causes. Pour lui, la raison première de la dépravation des clercs est dans l'ignorance et le manque de formation. La lectio Scripturarum doit redevenir le centre de la vie cléricale. Si la prière et l'oraison l'accompagnent, on aura la base sur laquelle une réforme profonde pourra s'établir.</w:t>
      </w:r>
    </w:p>
    <w:p w14:paraId="2A2A0F6E" w14:textId="77777777" w:rsidR="00CF7F3B" w:rsidRPr="003100FB" w:rsidRDefault="00000000">
      <w:pPr>
        <w:spacing w:after="120" w:line="360" w:lineRule="auto"/>
        <w:ind w:firstLine="283"/>
        <w:jc w:val="both"/>
        <w:rPr>
          <w:bCs/>
          <w:szCs w:val="24"/>
        </w:rPr>
      </w:pPr>
      <w:r w:rsidRPr="003100FB">
        <w:rPr>
          <w:bCs/>
          <w:szCs w:val="24"/>
        </w:rPr>
        <w:t>La signification de l'œuvre littéraire de Jean réside dans sa critique du clergé. Cependant ses avertissements sont trop fortement commandés par une morale de récompense et de punition pour qu'ils aient pu contribuer de façon efficace à la réforme, dont Jean se faisait le défenseur.</w:t>
      </w:r>
    </w:p>
    <w:p w14:paraId="2A9EB146" w14:textId="77777777" w:rsidR="00CF7F3B" w:rsidRPr="003100FB" w:rsidRDefault="00000000">
      <w:pPr>
        <w:spacing w:after="120" w:line="360" w:lineRule="auto"/>
        <w:ind w:firstLine="283"/>
        <w:jc w:val="both"/>
        <w:rPr>
          <w:bCs/>
          <w:szCs w:val="24"/>
        </w:rPr>
      </w:pPr>
      <w:r w:rsidRPr="003100FB">
        <w:rPr>
          <w:bCs/>
          <w:szCs w:val="24"/>
        </w:rPr>
        <w:t>Epistolae perutiles inter legendumque suaves fratris Johannis carthusiensis ordinis ad quosdam studentes pragenses de Hamburg, Spire, vers 1489 (cf Copinger, t. 2, n. 3359). - J, G. Dorsche, Parallela monastica et academica, Strasbourg, 1644, p. 169311. - L. Schmidt, Beiträge zur Geschichite der wissenschaftlichen Studien in sächsischen Klôstern : Altzelle, dans Neues Archiv für sächsische Geschichte…, t. 18, 1897, p. 201-272 (ici, p. 252). - H. Reincke, Kaiser Karl 1v et la deutsche Hanse, Lübeck, 1931, p. 61-63. -- R. Ohlbaum, Johann Rode aus Hamburg. l'on deutschem Geistesleben in Bôhmen um 1400, Prague, 1943 (bibliographie détaillée).</w:t>
      </w:r>
    </w:p>
    <w:p w14:paraId="25039AC1" w14:textId="77777777" w:rsidR="00CF7F3B" w:rsidRPr="003100FB" w:rsidRDefault="00000000">
      <w:pPr>
        <w:spacing w:after="120" w:line="360" w:lineRule="auto"/>
        <w:ind w:firstLine="283"/>
        <w:jc w:val="both"/>
        <w:rPr>
          <w:bCs/>
          <w:szCs w:val="24"/>
        </w:rPr>
      </w:pPr>
      <w:r w:rsidRPr="003100FB">
        <w:rPr>
          <w:bCs/>
          <w:szCs w:val="24"/>
        </w:rPr>
        <w:t>Heinrich Rütxixc.</w:t>
      </w:r>
    </w:p>
    <w:p w14:paraId="1654AD2A" w14:textId="77777777" w:rsidR="00CF7F3B" w:rsidRPr="003100FB" w:rsidRDefault="00000000">
      <w:pPr>
        <w:spacing w:after="120" w:line="360" w:lineRule="auto"/>
        <w:ind w:firstLine="283"/>
        <w:jc w:val="both"/>
        <w:rPr>
          <w:bCs/>
          <w:szCs w:val="24"/>
        </w:rPr>
      </w:pPr>
      <w:r w:rsidRPr="003100FB">
        <w:rPr>
          <w:bCs/>
          <w:szCs w:val="24"/>
        </w:rPr>
        <w:t>175. JEAN RODE (de Treves), chartreux, puis bénédictin, vers 1385-1439. - Né à Treves vers 1385, Jean Rode acquit le baccalauréat es arts vraisemblablement à Paris ; puis il étudia, de 1404 à 1414, à Heidelberg où il devint maître es arts, bachelier en théologie et licencié en droit canon ; en 1413, il fut recteur de l'université. Nommé dès 1412 chanoine de la cathédrale de Metz, il revint vers 1415 à Treves, où nous le trouvons en 1416 official de l'archevêque et doyen de la collégiale Saint-Siméon. En 1417, il entra à la chartreuse de Treves, connue alors pour sa spiritualité inspirée</w:t>
      </w:r>
    </w:p>
    <w:p w14:paraId="4983EFEF" w14:textId="77777777" w:rsidR="00CF7F3B" w:rsidRPr="003100FB" w:rsidRDefault="00000000">
      <w:pPr>
        <w:spacing w:after="120" w:line="360" w:lineRule="auto"/>
        <w:ind w:firstLine="283"/>
        <w:jc w:val="both"/>
        <w:rPr>
          <w:bCs/>
          <w:szCs w:val="24"/>
        </w:rPr>
      </w:pPr>
      <w:r w:rsidRPr="003100FB">
        <w:rPr>
          <w:bCs/>
          <w:szCs w:val="24"/>
        </w:rPr>
        <w:lastRenderedPageBreak/>
        <w:t>JEAN RODE 658 de sainte Mechtilde de Hackeborn et pour sa dévotion mariale. Prieur en 1419, il fut nommé, avec la permission du pape, en 1421, abbé de l'abbaye bénédictine de Saint-Mathias de Treves par l'archevêque Otto de Ziegenhain. Il réforma son abbaye et aussi les autres abbayes de la ville. En 1432, on le trouve avec Nicolas de Cues à Bâle, comme délégué du nouvel élu au siège de Treves, Ulrich de Manderscheid. Le concile de Bâle le nomma, en 1434, visiteur général des monastères bénédictins dans les provinces ecclésiastiques de Treves et de Cologne, et plus tard dans quelques diocèses de la province de Mayence. Il mourut en voyage à Montabaur le 1er décembre 1439. Le résultat de son activité se manifeste dans la réforme des abbayes de la ville de Treves, de Reichenau, de Hornbach et dans son influence rayonnant sur d'autres abbayes. De Marienberg-lez-Boppard, monastère de moniales réformé par Rode, la réforme se répandit à Sainte-Walburge d'Eichstätt.</w:t>
      </w:r>
    </w:p>
    <w:p w14:paraId="65988F32" w14:textId="77777777" w:rsidR="00CF7F3B" w:rsidRPr="003100FB" w:rsidRDefault="00000000">
      <w:pPr>
        <w:spacing w:after="120" w:line="360" w:lineRule="auto"/>
        <w:ind w:firstLine="283"/>
        <w:jc w:val="both"/>
        <w:rPr>
          <w:bCs/>
          <w:szCs w:val="24"/>
        </w:rPr>
      </w:pPr>
      <w:r w:rsidRPr="003100FB">
        <w:rPr>
          <w:bCs/>
          <w:szCs w:val="24"/>
        </w:rPr>
        <w:t>A part peut-être un commentaire exégétique perdu, tous les écrits de Rode concernent la réforme des monastères. Le plus remarquable d'entre eux est son De bono regimine abbatis, de 1435 {éd. B. Pez, Bibliotheca ascetica, t. 1, Ratisbonne, 1723, p. 157-204). Il se distingue par son sens de la mesure et sa discrétion pastorale et psychologique. Les Consuetudines et observantiae monasteriorum S. Mathiae et S. Maximini Treverensium, de 1435-1436 (éd. P. Becker, coll. Corpus consuetudinum monasticarum 5, Siegburg, 4968), et les Ordinationes pour Marienberg, datant de 1437 (éd. Ph. Hofmeister, dans Revue bénédictine, t. 46, 1934, p. 439-455), proviennent immédiatement de son action réformatrice. Les idées fondamentales de sa dévotion se révelent, entre autres, dans le Tractatus ad regendos novitios et l'Exercitium novitiorum circa horas canonicas (ms Treves, Seminarbibl. 1430), probablement avant 1433.</w:t>
      </w:r>
    </w:p>
    <w:p w14:paraId="28BA562B" w14:textId="77777777" w:rsidR="00CF7F3B" w:rsidRPr="003100FB" w:rsidRDefault="00000000">
      <w:pPr>
        <w:spacing w:after="120" w:line="360" w:lineRule="auto"/>
        <w:ind w:firstLine="283"/>
        <w:jc w:val="both"/>
        <w:rPr>
          <w:bCs/>
          <w:szCs w:val="24"/>
        </w:rPr>
      </w:pPr>
      <w:r w:rsidRPr="003100FB">
        <w:rPr>
          <w:bCs/>
          <w:szCs w:val="24"/>
        </w:rPr>
        <w:t>Un seul sermon peut lui être attribué avec certitude : « Trahe me, post te curremus » (ms Treves, Stadtbibl. 670 /238, f. 180r-190r), donné à la Grande Chartreuse en 1421. Les sermons attribués par U. Berliere et V. Redlich sont au moins douteux. Mais il y a d'autres écrits authentiques : les actes de visite à Reichenau, 1435 (Treves, Stadtbibl ms 1733/1178, f. 90v-98r) et à Sainte-Marie de Treves, 1436 (Coblence, Arch de l'État, Abt. 207, n. 318), la lettre adressée au cardinal Julien Cesarini, légat au concile de Bâle, 1436 {éd. Redlich, p. 113-114), avec deux avis sur la réforme de son ordre (l'un édité par H. Dannenbauer, Concilium basiliense, t. 8, Bâle, 1936, p. 143-147), qui refletent assez bien la spiritualité de Rode. Un traité sur la question de la prière mente vel voce est perdu. Les autres écrits concernent des problèmes canoniques.</w:t>
      </w:r>
    </w:p>
    <w:p w14:paraId="0F8883C5" w14:textId="77777777" w:rsidR="00CF7F3B" w:rsidRPr="003100FB" w:rsidRDefault="00000000">
      <w:pPr>
        <w:spacing w:after="120" w:line="360" w:lineRule="auto"/>
        <w:ind w:firstLine="283"/>
        <w:jc w:val="both"/>
        <w:rPr>
          <w:bCs/>
          <w:szCs w:val="24"/>
        </w:rPr>
      </w:pPr>
      <w:r w:rsidRPr="003100FB">
        <w:rPr>
          <w:bCs/>
          <w:szCs w:val="24"/>
        </w:rPr>
        <w:lastRenderedPageBreak/>
        <w:t>La spiritualité de Rode est fondée sur la Règle de saint Benoît et la tradition bénédictine, mais elle accueille aussi beaucoup des caractéristiques de son siècle. Si on y retrouve l'insistance sur les valeurs de la liturgie et d'une lectio s'étendant aux Pères monastiques, d'autre part le poids et le nombre des offices de la liturgie médiévale se trouvent ramenés à une forme plus sobre, plus conforme à la vie monastique, et l'estime des valeurs de la Devotio moderna apparaît dans la méditation du Jésus historique et la place accordée à la personne. On y trouve même une vraie dévotion à l'Église. La discretio de Jean lui fait bien voir quels sont les éléments essentiels de la vie monastique, et ceux qui sont d'importance relative. Tout en tenant à la Règle et à l'obéissance, il respecte la dignité de la personne et de la conscience. En somme, il est un homme de transition qui ose s'adapter à son temps sans oublier les valeurs du passé, prêt parfois à faire des compromis tactiques mais sans perdre de vue l'essentiel. 659 U. Berliere, Jean de Rode, abbé de Saint-Mathias de Treves (Revue bénédictine, t. 12, 1895, p. 97-122) ; Jean Rode, abbé de Saint-Mathias de Treves (Revue liturgique et monastique, t. 15, 1930, p. 198-209}. - V. Redlich, Johann Rode von St. Mathias bei Trier, Münster, 1923. - P. l'olk, Fünfhundert Jahre Bursfelder Kongregation, Münster, 1950, p. 19-22, 202, 228 sw. - P. Becker, Das monastische Reformprogramm des Johannes Rode, Abtes von St. Mathias in Trier, Münster, 1970.</w:t>
      </w:r>
    </w:p>
    <w:p w14:paraId="0333CF5F" w14:textId="77777777" w:rsidR="00CF7F3B" w:rsidRPr="003100FB" w:rsidRDefault="00000000">
      <w:pPr>
        <w:spacing w:after="120" w:line="360" w:lineRule="auto"/>
        <w:ind w:firstLine="283"/>
        <w:jc w:val="both"/>
        <w:rPr>
          <w:bCs/>
          <w:szCs w:val="24"/>
        </w:rPr>
      </w:pPr>
      <w:r w:rsidRPr="003100FB">
        <w:rPr>
          <w:bCs/>
          <w:szCs w:val="24"/>
        </w:rPr>
        <w:t>Pierre BECKER.</w:t>
      </w:r>
    </w:p>
    <w:p w14:paraId="75A728D4" w14:textId="77777777" w:rsidR="00CF7F3B" w:rsidRPr="003100FB" w:rsidRDefault="00000000">
      <w:pPr>
        <w:spacing w:after="120" w:line="360" w:lineRule="auto"/>
        <w:ind w:firstLine="283"/>
        <w:jc w:val="both"/>
        <w:rPr>
          <w:bCs/>
          <w:szCs w:val="24"/>
        </w:rPr>
      </w:pPr>
      <w:r w:rsidRPr="003100FB">
        <w:rPr>
          <w:bCs/>
          <w:szCs w:val="24"/>
        </w:rPr>
        <w:t>176. JEAN RUUSBROECG (bienheureux), 1293-1381. - I. Vie. - II. Sources biographiques. - III. uvres. - IV. Doctrine. - V. Sources et influence.</w:t>
      </w:r>
    </w:p>
    <w:p w14:paraId="28D64B80" w14:textId="77777777" w:rsidR="00CF7F3B" w:rsidRPr="003100FB" w:rsidRDefault="00CF7F3B">
      <w:pPr>
        <w:rPr>
          <w:bCs/>
          <w:szCs w:val="24"/>
        </w:rPr>
      </w:pPr>
    </w:p>
    <w:p w14:paraId="401B2911" w14:textId="77777777" w:rsidR="00CF7F3B" w:rsidRPr="003100FB" w:rsidRDefault="00000000">
      <w:pPr>
        <w:spacing w:before="240" w:after="120" w:line="240" w:lineRule="auto"/>
        <w:rPr>
          <w:bCs/>
          <w:szCs w:val="24"/>
        </w:rPr>
      </w:pPr>
      <w:r w:rsidRPr="003100FB">
        <w:rPr>
          <w:bCs/>
          <w:szCs w:val="24"/>
        </w:rPr>
        <w:t>I. VIE</w:t>
      </w:r>
    </w:p>
    <w:p w14:paraId="6D035A86" w14:textId="77777777" w:rsidR="00CF7F3B" w:rsidRPr="003100FB" w:rsidRDefault="00000000">
      <w:pPr>
        <w:spacing w:after="120" w:line="360" w:lineRule="auto"/>
        <w:ind w:firstLine="283"/>
        <w:jc w:val="both"/>
        <w:rPr>
          <w:bCs/>
          <w:szCs w:val="24"/>
        </w:rPr>
      </w:pPr>
      <w:r w:rsidRPr="003100FB">
        <w:rPr>
          <w:bCs/>
          <w:szCs w:val="24"/>
        </w:rPr>
        <w:t>1. JEUNESSE (1293-1317). - Le biographe de Jean Ruusbroec, son confrère Henri Pomerius, note à propos de sa mort : « Anno Domini 1381, in octava. Katherinae. (2 décembre), octoginta et octo annorum cum jam fuisset, annis circiter Lxrrir presbyter, … obdormivit » (De origine monasteri Viridisvallis, cité infra, pars x, c. 31). Ruusbroec est donc né en 1293. Nous ignorons son nom de famille ; « Ruusbroec » est le nom de son village natal (nr, 4), que les historiens s'accordent à situer entre Bruxelles et Halle, dans le Brabant. S'il est exact que l'enfant fut confié à une nourrice, sa famille devait jouir d'une certaine aisance ; ce que confirmerait ce que nous savons par ailleurs d'un des parents de Ruusbroec (cf W. De Vreese, dans Biographie nationale, citée infra, col. 507-508).</w:t>
      </w:r>
    </w:p>
    <w:p w14:paraId="34B4AF5B" w14:textId="77777777" w:rsidR="00CF7F3B" w:rsidRPr="003100FB" w:rsidRDefault="00000000">
      <w:pPr>
        <w:spacing w:after="120" w:line="360" w:lineRule="auto"/>
        <w:ind w:firstLine="283"/>
        <w:jc w:val="both"/>
        <w:rPr>
          <w:bCs/>
          <w:szCs w:val="24"/>
        </w:rPr>
      </w:pPr>
      <w:r w:rsidRPr="003100FB">
        <w:rPr>
          <w:bCs/>
          <w:szCs w:val="24"/>
        </w:rPr>
        <w:t xml:space="preserve">Contrairement aux habitudes des hagiographes, Pomerius omet tout éloge des parents du futur saint. Quelques détails donnés involontairement sur la mère font question. Rien n'est dit du père. </w:t>
      </w:r>
      <w:r w:rsidRPr="003100FB">
        <w:rPr>
          <w:bCs/>
          <w:szCs w:val="24"/>
        </w:rPr>
        <w:lastRenderedPageBreak/>
        <w:t>Quand l'enfant est pris en charge par le chanoine Johannes Hinckaert, on le présente comme proche de l'enfant par une « generis affinitas » (1, 10). D'autres récits ultérieurs précisent en parlant de nepos (vg le récit d'Impens), mais ils n'ont d'autre source que Pomerius. Hinckaert, dont le rang social est honorable (1, 8), n'a pas toujours été à l'abri de tout reproche (« Is itaque, cum per aliquot annos vitam seculariter actitasset », 1, 8-9). Tout cela pose des questions encore sans réponse.</w:t>
      </w:r>
    </w:p>
    <w:p w14:paraId="12B80676" w14:textId="77777777" w:rsidR="00CF7F3B" w:rsidRPr="003100FB" w:rsidRDefault="00000000">
      <w:pPr>
        <w:spacing w:after="120" w:line="360" w:lineRule="auto"/>
        <w:ind w:firstLine="283"/>
        <w:jc w:val="both"/>
        <w:rPr>
          <w:bCs/>
          <w:szCs w:val="24"/>
        </w:rPr>
      </w:pPr>
      <w:r w:rsidRPr="003100FB">
        <w:rPr>
          <w:bCs/>
          <w:szCs w:val="24"/>
        </w:rPr>
        <w:t>Vers sa onzième année, Jean est donc accueilli par Jean Hinckaert. Pomerius présente ce déplacement comme une fuite devant l'affection maternelle trop tendre, fuite inspirée par le désir du progrès spirituel, à l'exemple de Jean-Baptiste (11, 1-2) ; il laisse au hasard providentiel le soin de mener le jeune fugitif vers la maison du chanoine. Ceci ressemble plutôt à une affaire montée d'avance et dont on nous cache les raisons.</w:t>
      </w:r>
    </w:p>
    <w:p w14:paraId="38DC8C86" w14:textId="77777777" w:rsidR="00CF7F3B" w:rsidRPr="003100FB" w:rsidRDefault="00000000">
      <w:pPr>
        <w:spacing w:after="120" w:line="360" w:lineRule="auto"/>
        <w:ind w:firstLine="283"/>
        <w:jc w:val="both"/>
        <w:rPr>
          <w:bCs/>
          <w:szCs w:val="24"/>
        </w:rPr>
      </w:pPr>
      <w:r w:rsidRPr="003100FB">
        <w:rPr>
          <w:bCs/>
          <w:szCs w:val="24"/>
        </w:rPr>
        <w:t>Quoi qu'il en soit, la mère de Jean quitte son village à son tour et se fixe au béguinage de Bruxelles (11, 2). Pourquoi cette séparation, alors que d'autres femmes vivaient chez Hinckaert ? Pomerius se contente de présenter la mère se consolant de la séparation de son fils par ses progrès spirituels et intellectuels, qui sont désormais sa joie et sa fierté (ibidem). Toujours est-il que Jean devient conscient de circonstances familiales que nous ignorons et sera préoccupé du salut éternel de sa mère. Le biographe nous dit que Ruusbroec aurait à plusieurs reprises révélé à ses confrères des apparitions de sa mère défunte, en détresse au purgatoire : elle lui demandait d'obtenir sa délivrance en offrant à cette intention le sacrifice de la Messe ; ceci aurait eu lieu bien avant l'ordination de Jean. Jean offrit sa première Messe à cette intention, sa mère lui apparut et lui annonça qu'il était exaucé (11, 8).</w:t>
      </w:r>
    </w:p>
    <w:p w14:paraId="0007B83E" w14:textId="77777777" w:rsidR="00CF7F3B" w:rsidRPr="003100FB" w:rsidRDefault="00000000">
      <w:pPr>
        <w:spacing w:after="120" w:line="360" w:lineRule="auto"/>
        <w:ind w:firstLine="283"/>
        <w:jc w:val="both"/>
        <w:rPr>
          <w:bCs/>
          <w:szCs w:val="24"/>
        </w:rPr>
      </w:pPr>
      <w:r w:rsidRPr="003100FB">
        <w:rPr>
          <w:bCs/>
          <w:szCs w:val="24"/>
        </w:rPr>
        <w:t>Pour sa part, le chanoine Hinckaert « gaudenter suscepit » le jeune garçon (ur, 2) dans sa maison bruxelloise, près du Sablon. On est frappé du soin qu'il est dit prendre de son éducation, de ses études, de sa promotion au sacerdoce et de sa carrière {r, 40).</w:t>
      </w:r>
    </w:p>
    <w:p w14:paraId="4333C18B" w14:textId="77777777" w:rsidR="00CF7F3B" w:rsidRPr="003100FB" w:rsidRDefault="00000000">
      <w:pPr>
        <w:spacing w:after="120" w:line="360" w:lineRule="auto"/>
        <w:ind w:firstLine="283"/>
        <w:jc w:val="both"/>
        <w:rPr>
          <w:bCs/>
          <w:szCs w:val="24"/>
        </w:rPr>
      </w:pPr>
      <w:r w:rsidRPr="003100FB">
        <w:rPr>
          <w:bCs/>
          <w:szCs w:val="24"/>
        </w:rPr>
        <w:t xml:space="preserve">En ce qui concerne les études de Ruusbroec, Pomerius le met à l'école du Saint-Esprit sans dire le détail de son éducation et de sa préparation cléricale. Il limite les études de Jean à quelque quatre années, juste assez pour qu'il apprenne les éléments de la grammaire, - disons le quadrivium (comparer 1, 10 et 15, 2) -, sans doute à l'école collégiale latine. Que Ruusbroec n'ait pas fait d'études philosophiques et théologiques, pourtant nécessaires à son ordination sacerdotale, n'est évidemment pas prouvé par le fait que, dans la suite, il a préféré la sagesse surnaturelle à la science scolastique, et encore moins quand Pomerius, pourtant maître en philosophie, assure qu'il pouvait à peine comprendre les spéculations de Ruusbroec (x, 10) ! On voit mal comment la période qui précède </w:t>
      </w:r>
      <w:r w:rsidRPr="003100FB">
        <w:rPr>
          <w:bCs/>
          <w:szCs w:val="24"/>
        </w:rPr>
        <w:lastRenderedPageBreak/>
        <w:t>l'ordination aurait pu être utilisée autrement que par des études. Eurent-elles lieu ailleurs qu'à Bruxelles ? Nous l'ignorons. Une chose est certaine, Ruusbroec fera preuve plus tard d'une grande érudition. Mais l'insistance de Pomerius sur l'inspiration divine, le fait aussi que Ruusbroec a rédigé ses ouvrages dans sa langue maternelle et non en latin, ont fâcheusement induit les biographes à sous-estimer la culture de notre auteur. On lui a même quasiment refusé la connaissance du latin (Denys de Rijckel).</w:t>
      </w:r>
    </w:p>
    <w:p w14:paraId="3394D2FB" w14:textId="77777777" w:rsidR="00CF7F3B" w:rsidRPr="003100FB" w:rsidRDefault="00000000">
      <w:pPr>
        <w:spacing w:after="120" w:line="360" w:lineRule="auto"/>
        <w:ind w:firstLine="283"/>
        <w:jc w:val="both"/>
        <w:rPr>
          <w:bCs/>
          <w:szCs w:val="24"/>
        </w:rPr>
      </w:pPr>
      <w:r w:rsidRPr="003100FB">
        <w:rPr>
          <w:bCs/>
          <w:szCs w:val="24"/>
        </w:rPr>
        <w:t>Bien que nous en ignorions le détail, il faut admettre que Ruusbroec a fait les études qui préparaient normalement à la carrière ecclésiastique. S'il n'apparaît pas comme un érudit scolastique, c'est sûrement un spéculatif de tempérament. Nous nous rallions à la protestation de Jean de Schoonhoven devant l'image de l'idiota unus sine litteris qu'aurait été Ruusbroec : « Sed erat sacerdos, ut spero, Deo acceptissimus, primus prior et fundator cujusdam monasterii canonicorum regularium » (cf A. Combes, Essai sur la critique de Ruysbroeck., t. 1, p. 616 et 728).</w:t>
      </w:r>
    </w:p>
    <w:p w14:paraId="6F6EB45B" w14:textId="77777777" w:rsidR="00CF7F3B" w:rsidRPr="003100FB" w:rsidRDefault="00000000">
      <w:pPr>
        <w:spacing w:after="120" w:line="360" w:lineRule="auto"/>
        <w:ind w:firstLine="283"/>
        <w:jc w:val="both"/>
        <w:rPr>
          <w:bCs/>
          <w:szCs w:val="24"/>
        </w:rPr>
      </w:pPr>
      <w:r w:rsidRPr="003100FB">
        <w:rPr>
          <w:bCs/>
          <w:szCs w:val="24"/>
        </w:rPr>
        <w:t>Jean fut ordonné prêtre en 1317.</w:t>
      </w:r>
    </w:p>
    <w:p w14:paraId="050A0AB6" w14:textId="77777777" w:rsidR="00CF7F3B" w:rsidRPr="003100FB" w:rsidRDefault="00000000">
      <w:pPr>
        <w:spacing w:after="120" w:line="360" w:lineRule="auto"/>
        <w:ind w:firstLine="283"/>
        <w:jc w:val="both"/>
        <w:rPr>
          <w:bCs/>
          <w:szCs w:val="24"/>
        </w:rPr>
      </w:pPr>
      <w:r w:rsidRPr="003100FB">
        <w:rPr>
          <w:bCs/>
          <w:szCs w:val="24"/>
        </w:rPr>
        <w:t>Pomerius prête à Hinckaert l'initiative : « Quem (Johannem). dictus canonicus effectum vicarium. Sanctae Gudulae, etiam ad sacros promovit ordines » (1, 10). Nous ignorons quand Ruusbroec reçut ce vicariat. L'Obituaire du monastère de Groenendael (éd. M. Dykmans, p. 6) le qualifie, à son entrée à Groenendaal, de « presbyter et capellanus beneficiatus dictae ecclesiae S. Gudulae » ; le chartreux Gérard de Sainte-Renilde et Pierre Impens + 4523, chroniqueur de l'abbaye de Bethléem, le disent « capellanus S. Gudulae » (cf St. Axters, dans Cahiers bruxellois, t. 7, 1962, p. 118-119).</w:t>
      </w:r>
    </w:p>
    <w:p w14:paraId="6D49A123" w14:textId="77777777" w:rsidR="00CF7F3B" w:rsidRPr="003100FB" w:rsidRDefault="00000000">
      <w:pPr>
        <w:spacing w:after="120" w:line="360" w:lineRule="auto"/>
        <w:ind w:firstLine="283"/>
        <w:jc w:val="both"/>
        <w:rPr>
          <w:bCs/>
          <w:szCs w:val="24"/>
        </w:rPr>
      </w:pPr>
      <w:r w:rsidRPr="003100FB">
        <w:rPr>
          <w:bCs/>
          <w:szCs w:val="24"/>
        </w:rPr>
        <w:t>2. RUUSBROEC PRÊTRE A BRUXELLES, - Pomerius consacre deux chapitres à cette longue période de la vie de Ruusbroec, qui va de 1317 à 1343 ; l'un décrit son apostolat, l'autre son activité d'écrivain (r1, 4-5). Jean continue à résider chez son protecteur ; celui-ci procure au jeune vicaire une rente, le 12 octobre 1327 (Obituaire, p. 6, n. 4) ; c'est peut-être la plus ancienne mention de Ruusbroec que nous connaissions.</w:t>
      </w:r>
    </w:p>
    <w:p w14:paraId="3CB79E52" w14:textId="77777777" w:rsidR="00CF7F3B" w:rsidRPr="003100FB" w:rsidRDefault="00000000">
      <w:pPr>
        <w:spacing w:after="120" w:line="360" w:lineRule="auto"/>
        <w:ind w:firstLine="283"/>
        <w:jc w:val="both"/>
        <w:rPr>
          <w:bCs/>
          <w:szCs w:val="24"/>
        </w:rPr>
      </w:pPr>
      <w:r w:rsidRPr="003100FB">
        <w:rPr>
          <w:bCs/>
          <w:szCs w:val="24"/>
        </w:rPr>
        <w:t xml:space="preserve">Quelles furent la vie et l'activité du vicaire de Sainte-Gudule ? Seule l'histoire générale de Bruxelles et du Brabant pourrait nous fournir des renseignements. C'est dans ce milieu clérical bruxellois qui fut le sien qu'il prit conscience des besoins des âmes et de l'Église de son temps. Cette expérience entrait en jeu avec la grâce intérieure. L'impression que Ruusbroec faisait sur ses contemporains est décrite par Pomerius en des termes qui évoquent l'ascese monastique : « Sic sui ipsius fuit incurius, ut pene omnibus suae conversationis modum ignorantibus miser videretur et despicabilis. Erat enim </w:t>
      </w:r>
      <w:r w:rsidRPr="003100FB">
        <w:rPr>
          <w:bCs/>
          <w:szCs w:val="24"/>
        </w:rPr>
        <w:lastRenderedPageBreak/>
        <w:t>quietus et tacitus, habitu despectus, sed cultus moribus, et tanquam solitarius per vicos incessit » (11, 4). 661 Un jour, Ruusbroec fut amené à écrire. Ceci demande à être bien compris.</w:t>
      </w:r>
    </w:p>
    <w:p w14:paraId="6B418B20" w14:textId="77777777" w:rsidR="00CF7F3B" w:rsidRPr="003100FB" w:rsidRDefault="00000000">
      <w:pPr>
        <w:spacing w:after="120" w:line="360" w:lineRule="auto"/>
        <w:ind w:firstLine="283"/>
        <w:jc w:val="both"/>
        <w:rPr>
          <w:bCs/>
          <w:szCs w:val="24"/>
        </w:rPr>
      </w:pPr>
      <w:r w:rsidRPr="003100FB">
        <w:rPr>
          <w:bCs/>
          <w:szCs w:val="24"/>
        </w:rPr>
        <w:t>L'oici le témoignage important rédigé vers 1350 par le chartreux Gérard : « Il faut savoir que les ouvrages et livres de maître Jean Ruusbroec furent multipliés en Brabant et en Flandre et autres pays alentour, et que même on les traduisit et interpréta parfois du thiois brabançon en d'autres langues, et même en latin, parce qu'en ces temps-là il y avait un besoin énorme d'instruction sainte et integre en langue thioise à cause de certaines hypocrisies et oppositions qui s'étaient alors levées. Ruusbroec les décrit clairement au second livre des Noces » (W. De l'reese, dans Het Belfort, t. 10, vol. 2, p. 10-11).</w:t>
      </w:r>
    </w:p>
    <w:p w14:paraId="4C833493" w14:textId="77777777" w:rsidR="00CF7F3B" w:rsidRPr="003100FB" w:rsidRDefault="00000000">
      <w:pPr>
        <w:spacing w:after="120" w:line="360" w:lineRule="auto"/>
        <w:ind w:firstLine="283"/>
        <w:jc w:val="both"/>
        <w:rPr>
          <w:bCs/>
          <w:szCs w:val="24"/>
        </w:rPr>
      </w:pPr>
      <w:r w:rsidRPr="003100FB">
        <w:rPr>
          <w:bCs/>
          <w:szCs w:val="24"/>
        </w:rPr>
        <w:t>Les pages de Ruusbroec consacrées aux déviations doctrinales et spirituelles sont une source inestimable d'information, mais on ne peut pas dire qu'elles forment le centre de ses ouvrages, pas même des Noces. Nous ne pensons pas que le désir de réfuter des erreurs fut le point de départ de l'activité littéraire de Ruusbroec, mais bien celui d'enseigner les chemins de la perfection : le maître est très éloigné de la controverse, et plus encore d'une mentalité d'inquisiteur. Notre jugement n'est pas infirmé, croyons-nous, par la déclaration opposée de Pomerius.</w:t>
      </w:r>
    </w:p>
    <w:p w14:paraId="6084BF3F" w14:textId="77777777" w:rsidR="00CF7F3B" w:rsidRPr="003100FB" w:rsidRDefault="00000000">
      <w:pPr>
        <w:spacing w:after="120" w:line="360" w:lineRule="auto"/>
        <w:ind w:firstLine="283"/>
        <w:jc w:val="both"/>
        <w:rPr>
          <w:bCs/>
          <w:szCs w:val="24"/>
        </w:rPr>
      </w:pPr>
      <w:r w:rsidRPr="003100FB">
        <w:rPr>
          <w:bCs/>
          <w:szCs w:val="24"/>
        </w:rPr>
        <w:t>Celui-ci prétend qu'à l'origine de l'activité littéraire de Ruusbroec se placent les « scripta nefandissima » de Bloemardinne + 1335 (ur, 5 ; cf DS, t. 1, col. 1730). On ignore quels sont ces écrits. D'autre part, avant 1500, les historiens qui nous renseignent sur les mouvements hérétiques du Brabant ne parlent pas de « bloemardisme » ; ceux qui, par la suite, y font allusion dépendent de Pomerius. Quand Ruusbroec démasque les tendances panthéistes ou quiétistes qu'on regroupe sous le nom de freres du libre esprit, il ne nomme jamais une personne déterminée ni n'évoque aucun texte précis. Toute vérification des dires de Pomerius est à ce jour impossible.</w:t>
      </w:r>
    </w:p>
    <w:p w14:paraId="5FA9B78A" w14:textId="77777777" w:rsidR="00CF7F3B" w:rsidRPr="003100FB" w:rsidRDefault="00000000">
      <w:pPr>
        <w:spacing w:after="120" w:line="360" w:lineRule="auto"/>
        <w:ind w:firstLine="283"/>
        <w:jc w:val="both"/>
        <w:rPr>
          <w:bCs/>
          <w:szCs w:val="24"/>
        </w:rPr>
      </w:pPr>
      <w:r w:rsidRPr="003100FB">
        <w:rPr>
          <w:bCs/>
          <w:szCs w:val="24"/>
        </w:rPr>
        <w:t>Les archives nous parlent bien d'une béguine, Heilwige Bloemart, dite Bloemardinne, fille d'un échevin bruxellois, habitant entre 1305 et 1315, donc au temps des études de Ruusbroec, « ab opposito gerelmi Heincart » (le père du chanoine Hinckaert). Peu avant sa mort, elle signa un acte notarié, dont ledit chanoine fut témoin. Elle jouit durant sa vie et après sa mort d'un grand prestige auprès du clergé de Sainte-Gudule, voilà tout ce que disent les textes : ils s'accordent bien mal avec Pomerius. Reconstruisons donc la biographie de Ruusbroec sans l'épisode de Bloemardinne.</w:t>
      </w:r>
    </w:p>
    <w:p w14:paraId="0CF3194E" w14:textId="77777777" w:rsidR="00CF7F3B" w:rsidRPr="003100FB" w:rsidRDefault="00000000">
      <w:pPr>
        <w:spacing w:after="120" w:line="360" w:lineRule="auto"/>
        <w:ind w:firstLine="283"/>
        <w:jc w:val="both"/>
        <w:rPr>
          <w:bCs/>
          <w:szCs w:val="24"/>
        </w:rPr>
      </w:pPr>
      <w:r w:rsidRPr="003100FB">
        <w:rPr>
          <w:bCs/>
          <w:szCs w:val="24"/>
        </w:rPr>
        <w:t xml:space="preserve">3. GROENENDAAL, 1343-1381. - 1° Les commencements de Groenendaal ne peuvent nous retenir longtemps ; il suffit de marquer les lignes principales. La fondation de cette congrégation de chanoines réguliers fut l'œuvre commune de trois prêtres, Franco l'an Coudenberghe, le chanoine </w:t>
      </w:r>
      <w:r w:rsidRPr="003100FB">
        <w:rPr>
          <w:bCs/>
          <w:szCs w:val="24"/>
        </w:rPr>
        <w:lastRenderedPageBreak/>
        <w:t>Jean Hinckaert et Jean Ruusbroec, qui habitaient ensemble chez le second. Elle s'insere dans le mouvement de réforme cléricale dont les essais se multipliaient alors ; que l'on songe aux divers groupements de chanoines séculiers ou réguliers (DS, t. 1, col. 472), à la constitution Ad decorem Ecclesiae de Benoît XII (15 mai 1339), aux tendances spirituelles qui aboutiront à la Devotio moderna avec Gérard Grote (DS, t. 3, col. 727-728).</w:t>
      </w:r>
    </w:p>
    <w:p w14:paraId="651E7596" w14:textId="77777777" w:rsidR="00CF7F3B" w:rsidRPr="003100FB" w:rsidRDefault="00000000">
      <w:pPr>
        <w:spacing w:after="120" w:line="360" w:lineRule="auto"/>
        <w:ind w:firstLine="283"/>
        <w:jc w:val="both"/>
        <w:rPr>
          <w:bCs/>
          <w:szCs w:val="24"/>
        </w:rPr>
      </w:pPr>
      <w:r w:rsidRPr="003100FB">
        <w:rPr>
          <w:bCs/>
          <w:szCs w:val="24"/>
        </w:rPr>
        <w:t>D'après la présentation de Pomerius (1, 43-14), il est vraisemblable que l'idée essentielle des trois fondateurs fut de réaliser une vie contemplative dans la solitude, avec en particulier la volonté de s'acquitter de l'office divin d'une manière parfaite, loin des « saecula rium strepitus ac rumores » (1, 13). Ceci n'exclut pas l'intention d'une réforme complète de leur vie, en réponse au relâchement assez généralisé du clergé.</w:t>
      </w:r>
    </w:p>
    <w:p w14:paraId="5C91FACB" w14:textId="77777777" w:rsidR="00CF7F3B" w:rsidRPr="003100FB" w:rsidRDefault="00000000">
      <w:pPr>
        <w:spacing w:after="120" w:line="360" w:lineRule="auto"/>
        <w:ind w:firstLine="283"/>
        <w:jc w:val="both"/>
        <w:rPr>
          <w:bCs/>
          <w:szCs w:val="24"/>
        </w:rPr>
      </w:pPr>
      <w:r w:rsidRPr="003100FB">
        <w:rPr>
          <w:bCs/>
          <w:szCs w:val="24"/>
        </w:rPr>
        <w:t>Pomerius illustre ces motivations par un détail qu'il grossit exagérément : la gêne causée par un chapelain de Sainte-Gudule, Godefridus Kerreken, à la vox tubalis, rudis et dissona (1, 43 ; Obütuaire, p. 1, n. 4). Il est peu probable que les fondateurs aient été déterminés dans leur décision par une circonstance aussi mince que la voix discordante d'un collègue !</w:t>
      </w:r>
    </w:p>
    <w:p w14:paraId="674F2EE3" w14:textId="77777777" w:rsidR="00CF7F3B" w:rsidRPr="003100FB" w:rsidRDefault="00000000">
      <w:pPr>
        <w:spacing w:after="120" w:line="360" w:lineRule="auto"/>
        <w:ind w:firstLine="283"/>
        <w:jc w:val="both"/>
        <w:rPr>
          <w:bCs/>
          <w:szCs w:val="24"/>
        </w:rPr>
      </w:pPr>
      <w:r w:rsidRPr="003100FB">
        <w:rPr>
          <w:bCs/>
          <w:szCs w:val="24"/>
        </w:rPr>
        <w:t>En 1343, les trois hommes s'établirent, à l'exemple d'autres petits groupes animés des mêmes intentions, dans une solitude, à Groenendaal (hameau de Hoeilaart près de Bruxelles, dans la forêt de Soignes). Ce nom signifie « vallée verte ». On sait que les chartreux ont intitulé quelques-unes de leurs chartreuses du même vocable (vg l'Auvert à Paris, Bologne) ; ceci n'explique pas que Ruusbroec passe parfois pour un chartreux.</w:t>
      </w:r>
    </w:p>
    <w:p w14:paraId="63C69EF1" w14:textId="77777777" w:rsidR="00CF7F3B" w:rsidRPr="003100FB" w:rsidRDefault="00000000">
      <w:pPr>
        <w:spacing w:after="120" w:line="360" w:lineRule="auto"/>
        <w:ind w:firstLine="283"/>
        <w:jc w:val="both"/>
        <w:rPr>
          <w:bCs/>
          <w:szCs w:val="24"/>
        </w:rPr>
      </w:pPr>
      <w:r w:rsidRPr="003100FB">
        <w:rPr>
          <w:bCs/>
          <w:szCs w:val="24"/>
        </w:rPr>
        <w:t>Leur ermitage avait été habité successivement depuis 1304 par trois ermites ; il leur fut cédé par un acte signé de Jean II duc de Brabant en faveur de Franco l'an Coudenberghe, « tali conditione quod idem locus cum dausura ac pertinentiis suis sit et maneat in futurum habitatio quinque virorum religiosorum ad minus, divina officia ibidem…. celebrantium » (1343). Une chapelle fut construite et, avec le consentement de l'évêque de Cambrai Guy de l'Entadour (13 mars 1345), fut consacrée le 17 mars comme église paroissiale par le carme Mathias de Cologne, évêque de Trébizonde, suffragant de Cambrai ; Franco en fut le curatus et de plus il fut chargé du soin de ses frères et des familiales et seroientes. &amp; : Le statut du groupe n'apparaît pas nettement. D'autres personnes s'y associent. On voit mal les raisons des évolutions successives de la fondation. P. Impens mentionne une lettre de Pierre des Saulx + 1383, prieur de Saint-Victor de Paris, qui reproche en 1349 à nos ermites leur manière insolite de vivre (cf Axters, dans Cahiers bruxellois, p. 117).</w:t>
      </w:r>
    </w:p>
    <w:p w14:paraId="55CC73A4" w14:textId="77777777" w:rsidR="00CF7F3B" w:rsidRPr="003100FB" w:rsidRDefault="00000000">
      <w:pPr>
        <w:spacing w:after="120" w:line="360" w:lineRule="auto"/>
        <w:ind w:firstLine="283"/>
        <w:jc w:val="both"/>
        <w:rPr>
          <w:bCs/>
          <w:szCs w:val="24"/>
        </w:rPr>
      </w:pPr>
      <w:r w:rsidRPr="003100FB">
        <w:rPr>
          <w:bCs/>
          <w:szCs w:val="24"/>
        </w:rPr>
        <w:lastRenderedPageBreak/>
        <w:t>Le 10 mars 1350, avec le consentement de Pierre d'André, évêque de Cambrai, le groupe se transforme en ordre religieux sous la règle augustinienne et en prend l'habit ; le lendemain, la curia devint praepositura, avec Franco pour prévôt et Ruusbroec pour prieur. La fondation pouvait désormais recevoir « quos, quot et quales ipsi pro tempore visum fuerit » (Obituaire, p. 3).</w:t>
      </w:r>
    </w:p>
    <w:p w14:paraId="1F7D5098" w14:textId="77777777" w:rsidR="00CF7F3B" w:rsidRPr="003100FB" w:rsidRDefault="00000000">
      <w:pPr>
        <w:spacing w:after="120" w:line="360" w:lineRule="auto"/>
        <w:ind w:firstLine="283"/>
        <w:jc w:val="both"/>
        <w:rPr>
          <w:bCs/>
          <w:szCs w:val="24"/>
        </w:rPr>
      </w:pPr>
      <w:r w:rsidRPr="003100FB">
        <w:rPr>
          <w:bCs/>
          <w:szCs w:val="24"/>
        </w:rPr>
        <w:t>On a d'autres indices des relations existant entre Groenendaal et Saint-Victor de Paris : en 1355, il est reproché aux abbés de Notre-Dame de Chantemerle et de la Madeleine de Châteaudun et au prévôt de Groenendaal de ne s'être pas présentés au chapitre général de Meaux (cf Axters, dans Cahiers bruxellois, p-117) ; en 1336, une lettre de Pierre des Saulx règle un point houleux concernant la formule des vœux (Obütuaire, p. 394-395).</w:t>
      </w:r>
    </w:p>
    <w:p w14:paraId="25898DEB" w14:textId="77777777" w:rsidR="00CF7F3B" w:rsidRPr="003100FB" w:rsidRDefault="00000000">
      <w:pPr>
        <w:spacing w:after="120" w:line="360" w:lineRule="auto"/>
        <w:ind w:firstLine="283"/>
        <w:jc w:val="both"/>
        <w:rPr>
          <w:bCs/>
          <w:szCs w:val="24"/>
        </w:rPr>
      </w:pPr>
      <w:r w:rsidRPr="003100FB">
        <w:rPr>
          <w:bCs/>
          <w:szCs w:val="24"/>
        </w:rPr>
        <w:t>29 Le rayonnement de Ruusbroec. - Jean continue à Groenendaal ses contacts personnels et son activité littéraire. « Le bon prieur » rédige ses ouvrages spirituels et ses lettres. Il voulait communiquer aux autres ce qu'il avait entrevu, dans ses études et sa contemplation, des profondeurs de Dieu. Ceci est exprimé dès la première génération de Groenendaal dans l'image d'un Ruusbroec écrivant sous l'inspiration de l'Esprit (« de modo dictandi suos codices », Pomerius 11, 14). Un artiste l'a fixée dans une magnifique miniature en tête du manuscrit À des œuvres de Ruusbroec (cf W. De l'reese, Beschrijoing.…, cité infra, p. 4-9) : Jean écrit dans la lumière du Saint-Esprit sous un tilleul. Nous avons là le thème de graphie ruusbroeckienne (cf L. Reypens, dans Jan van Ruusbroec. Leven, Werken, cité infra, p. 309-324).</w:t>
      </w:r>
    </w:p>
    <w:p w14:paraId="29163AC7" w14:textId="77777777" w:rsidR="00CF7F3B" w:rsidRPr="003100FB" w:rsidRDefault="00000000">
      <w:pPr>
        <w:spacing w:after="120" w:line="360" w:lineRule="auto"/>
        <w:ind w:firstLine="283"/>
        <w:jc w:val="both"/>
        <w:rPr>
          <w:bCs/>
          <w:szCs w:val="24"/>
        </w:rPr>
      </w:pPr>
      <w:r w:rsidRPr="003100FB">
        <w:rPr>
          <w:bCs/>
          <w:szCs w:val="24"/>
        </w:rPr>
        <w:t>Quant à cette inspiration présentée par Pomerius comme une dictée matérielle de l'Esprit à un écrivain passif, elle ne peut être admise comme donnée historique. Ce procédé rédactionnel, qui veut souligner en l'idéalisant un charisme indéniable, est déplorable. La collaboration divino-humaine demande plus de nuances. Nous voudrions de plus être mieux renseignés sur le travail assumé par le confrère dont Ruusbroec vieillissant se faisait aider dans la rédaction de ses œuvres. Pomerius se contente de comparer son héros à l'évangéliste saint Jean et omet tout détail concret.</w:t>
      </w:r>
    </w:p>
    <w:p w14:paraId="54D9A5EE" w14:textId="77777777" w:rsidR="00CF7F3B" w:rsidRPr="003100FB" w:rsidRDefault="00000000">
      <w:pPr>
        <w:spacing w:after="120" w:line="360" w:lineRule="auto"/>
        <w:ind w:firstLine="283"/>
        <w:jc w:val="both"/>
        <w:rPr>
          <w:bCs/>
          <w:szCs w:val="24"/>
        </w:rPr>
      </w:pPr>
      <w:r w:rsidRPr="003100FB">
        <w:rPr>
          <w:bCs/>
          <w:szCs w:val="24"/>
        </w:rPr>
        <w:t>Si retiré qu'il fût, Ruusbroec n'était pas un isolé. Il continue ses visites à la dame Marguerite l'an Meerbeke (la lettre 1 évoque les souvenirs précis d'une visite récente). Il apprend (par lettre ou oralement ?) comment son Ornatus a été lu par les cisterciens de Ter Doest, - ce qui amena la traduction latine réalisée par Guillaume Jordaens + 1372 (cf infra, col. 673). Des relations entre Groenendaal, Strasbourg, Bâle, Cologne, favorisent la diffusion des œuvres de Ruusbroec, comme du Brulocht des 1350.</w:t>
      </w:r>
    </w:p>
    <w:p w14:paraId="3CBF79CC" w14:textId="77777777" w:rsidR="00CF7F3B" w:rsidRPr="003100FB" w:rsidRDefault="00000000">
      <w:pPr>
        <w:spacing w:after="120" w:line="360" w:lineRule="auto"/>
        <w:ind w:firstLine="283"/>
        <w:jc w:val="both"/>
        <w:rPr>
          <w:bCs/>
          <w:szCs w:val="24"/>
        </w:rPr>
      </w:pPr>
      <w:r w:rsidRPr="003100FB">
        <w:rPr>
          <w:bCs/>
          <w:szCs w:val="24"/>
        </w:rPr>
        <w:lastRenderedPageBreak/>
        <w:t>Il faut noter la rencontre entre Groenendaal et la chartreuse d'Hérinnes, et le témoignage du chartreux Gérard de Sainte-Renilde (Gerardus de Sanctis, Broeder Gheraert).</w:t>
      </w:r>
    </w:p>
    <w:p w14:paraId="18B054E3" w14:textId="77777777" w:rsidR="00CF7F3B" w:rsidRPr="003100FB" w:rsidRDefault="00000000">
      <w:pPr>
        <w:spacing w:after="120" w:line="360" w:lineRule="auto"/>
        <w:ind w:firstLine="283"/>
        <w:jc w:val="both"/>
        <w:rPr>
          <w:bCs/>
          <w:szCs w:val="24"/>
        </w:rPr>
      </w:pPr>
      <w:r w:rsidRPr="003100FB">
        <w:rPr>
          <w:bCs/>
          <w:szCs w:val="24"/>
        </w:rPr>
        <w:t>Ge témoignage se trouve dans le Prologue du manuscrit où Gérard a copié cinq ouvrages de Ruusbroec, à mesure qu'ils lui parvenaient. Nous y trouvons la première esquisse bibliographique de l'auteur. De plus, comme le livre du Royaume avait suscité parmi ses frères quelques difficultés d'interprétation, Gérard s'en ouvrit à Ruusbroec ; celui-ci, « homme déjà âgé », vint séjourner à Hérinnes pendant plusieurs jours, et donna les explications nécessaires (en particulier sur l'union indifférenciée : ce fut l'occasion de la composition du « Samuel », c'est-à-dire du Livre de la vérité suprême). Ce Prologue est un document ancien très précieux.</w:t>
      </w:r>
    </w:p>
    <w:p w14:paraId="3FB550C5" w14:textId="77777777" w:rsidR="00CF7F3B" w:rsidRPr="003100FB" w:rsidRDefault="00000000">
      <w:pPr>
        <w:spacing w:after="120" w:line="360" w:lineRule="auto"/>
        <w:ind w:firstLine="283"/>
        <w:jc w:val="both"/>
        <w:rPr>
          <w:bCs/>
          <w:szCs w:val="24"/>
        </w:rPr>
      </w:pPr>
      <w:r w:rsidRPr="003100FB">
        <w:rPr>
          <w:bCs/>
          <w:szCs w:val="24"/>
        </w:rPr>
        <w:t>Pomerius consacre trois chapitres (n, 8-10) aux visites de Gérard Grote, « fons et origo modernae devotionis… inter canonicos regulares » (11, 8), à Ruusbroec ; elles sont également attestées par Thomas a Kempis (Opera, éd. M. J. Pohl, t. 7, Fribourg-en-Brisgau, 1922, p. 52-54). Nous croyons par ailleurs que Guillaume Jordaens dédia à Grote sa traduction du Tabernacle. S'il y a entre Ruusbroec et Grote communauté d'esprit sur la réforme et la vie intérieure, il y a pourtant aussi des divergences en théologie, en mystique et au niveau des psychologies humaines. Les lettres de Grote font connaître les rapports étroits qui existaient entre lui et Groenendaal : celles qu'il adresse au monastère de Ruusbroec, sans doute avant la mort de ce dernier, manifestent tout à la fois sympathies et divergences (Epistolae, éd. W. Mulder, Anvers, 1933 ; cf G. Épiney-Burgard, Gérard Grote et les débuts de la Dévotion moderne, Wiesbaden, 1970, p. 104-141).</w:t>
      </w:r>
    </w:p>
    <w:p w14:paraId="29E87A46" w14:textId="77777777" w:rsidR="00CF7F3B" w:rsidRPr="003100FB" w:rsidRDefault="00000000">
      <w:pPr>
        <w:spacing w:after="120" w:line="360" w:lineRule="auto"/>
        <w:ind w:firstLine="283"/>
        <w:jc w:val="both"/>
        <w:rPr>
          <w:bCs/>
          <w:szCs w:val="24"/>
        </w:rPr>
      </w:pPr>
      <w:r w:rsidRPr="003100FB">
        <w:rPr>
          <w:bCs/>
          <w:szCs w:val="24"/>
        </w:rPr>
        <w:t>Il faut encore mentionner les rapports de Ruusbroec avec une certaine devota Christi, qui vint le visiter et dont Pomerius prend occasion pour insérer quelques paroles spirituelles de Ruusbroec, et la visite de deux étudiants parisiens (11, 12-13). Toujours d'après Pomerius (11, 19), la conversion d'Élisabeth l'an der Marck, dame du monde résidant à Rode-Sainte-Agathe (à quelques lieues de Groenendaal), serait due à l'influence de Ruusbroec ; cette conversion devrait se placer entre 1375, date de la mort du troisième mari de la dame, et 1381, date de la mort de Ruusbroec (voir Jan van Ruusbroec. Leven, Werken, p. 140-150, et Axters, dans Cahiers bruxellois, p. 127-129).</w:t>
      </w:r>
    </w:p>
    <w:p w14:paraId="56A787B3" w14:textId="77777777" w:rsidR="00CF7F3B" w:rsidRPr="003100FB" w:rsidRDefault="00000000">
      <w:pPr>
        <w:spacing w:after="120" w:line="360" w:lineRule="auto"/>
        <w:ind w:firstLine="283"/>
        <w:jc w:val="both"/>
        <w:rPr>
          <w:bCs/>
          <w:szCs w:val="24"/>
        </w:rPr>
      </w:pPr>
      <w:r w:rsidRPr="003100FB">
        <w:rPr>
          <w:bCs/>
          <w:szCs w:val="24"/>
        </w:rPr>
        <w:t>Après une phrase générale sur l'influence de Ruusbroec dans les pays du Rhin, Pomerius mentionne la venue à Groenendaal du grand Tauler. Ce qui inquiète, c'est que Pomerius prouve l'influence de Ruusbroec sur Jean Tauler par un simple renvoi aux œuvres de ce dernier : « quemadmodum idem (Tauler) in suis tractatibus satis indicat » (nr, 18). Cette déclaration ingénue permet de douter des fréquentes visites (« freguenter visitans ») du dominicain à Groenendaal.</w:t>
      </w:r>
    </w:p>
    <w:p w14:paraId="740DC7AC" w14:textId="77777777" w:rsidR="00CF7F3B" w:rsidRPr="003100FB" w:rsidRDefault="00000000">
      <w:pPr>
        <w:spacing w:after="120" w:line="360" w:lineRule="auto"/>
        <w:ind w:firstLine="283"/>
        <w:jc w:val="both"/>
        <w:rPr>
          <w:bCs/>
          <w:szCs w:val="24"/>
        </w:rPr>
      </w:pPr>
      <w:r w:rsidRPr="003100FB">
        <w:rPr>
          <w:bCs/>
          <w:szCs w:val="24"/>
        </w:rPr>
        <w:lastRenderedPageBreak/>
        <w:t>839 l'ie intérieure.- Plus que la vie de la communauté des chanoines et l'apostolat de Ruusbroec, sa vie intérieure nous intéresse. Mais les sources nous laissent ici sur notre faim. La vénération pour le saint et le maître spirituel s'affirme nettement ; ceci prouve l'ascendant de sa personne. Loci le portrait tracé, du vivant même de Ruusbroec, par le chartreux Gérard :</w:t>
      </w:r>
    </w:p>
    <w:p w14:paraId="4FB21608" w14:textId="77777777" w:rsidR="00CF7F3B" w:rsidRPr="003100FB" w:rsidRDefault="00000000">
      <w:pPr>
        <w:spacing w:after="120" w:line="360" w:lineRule="auto"/>
        <w:ind w:firstLine="283"/>
        <w:jc w:val="both"/>
        <w:rPr>
          <w:bCs/>
          <w:szCs w:val="24"/>
        </w:rPr>
      </w:pPr>
      <w:r w:rsidRPr="003100FB">
        <w:rPr>
          <w:bCs/>
          <w:szCs w:val="24"/>
        </w:rPr>
        <w:t>Il y aurait bien des choses édifiantes à écrire à son sujet : son regard digne et joyeux, son ton plein de bonté et d'humilité, son comportement extérieur tout spirituel, son maintien religieux dans ses habits et tous ses actes. En particulier, on pouvait observer cela quand il était assis parmi nous dans notre couvent (d'Hérinnes). Ainsi, quand nous nous adressâmes à lui pour entendre quelques paroles spirituelles de sa haute intelligence, il ne voulut rien dire qui vienne de lui, mais il présenta quelques exemples et citations des saints Pères, par lesquels il voulait nous édifier dans l'amour de Dieu et nous fortifier dans le service de la sainte Église. Et lorsque nous parlâmes, à deux ou trois, à l'écart, de ses livres et que nous lui confiâmes que nous les avions acquis et copiés tous, il paraissait avoir l'esprit détaché de toute vaine gloire sur ce point, comme s'il ne les eût point écrits (dans W. De Vreese, Het Belfort, t. 10, vol. 2, p. 12-13).</w:t>
      </w:r>
    </w:p>
    <w:p w14:paraId="7E04172E" w14:textId="77777777" w:rsidR="00CF7F3B" w:rsidRPr="003100FB" w:rsidRDefault="00000000">
      <w:pPr>
        <w:spacing w:after="120" w:line="360" w:lineRule="auto"/>
        <w:ind w:firstLine="283"/>
        <w:jc w:val="both"/>
        <w:rPr>
          <w:bCs/>
          <w:szCs w:val="24"/>
        </w:rPr>
      </w:pPr>
      <w:r w:rsidRPr="003100FB">
        <w:rPr>
          <w:bCs/>
          <w:szCs w:val="24"/>
        </w:rPr>
        <w:t>'Nous avons encore les témoignages du « bon cuisinier », Jean de Leeuwen (DS, t. 8, col. 602-607), qui vécut longtemps dans le rayonnement immédiat du prieur, « son aimable et glorieux confesseur » (voir St. Axters, Jan van Leeusen, Anvers, 1943, p. 75 ; Cf p. LXV-LXVI).</w:t>
      </w:r>
    </w:p>
    <w:p w14:paraId="7DFA3D96" w14:textId="77777777" w:rsidR="00CF7F3B" w:rsidRPr="003100FB" w:rsidRDefault="00000000">
      <w:pPr>
        <w:spacing w:after="120" w:line="360" w:lineRule="auto"/>
        <w:ind w:firstLine="283"/>
        <w:jc w:val="both"/>
        <w:rPr>
          <w:bCs/>
          <w:szCs w:val="24"/>
        </w:rPr>
      </w:pPr>
      <w:r w:rsidRPr="003100FB">
        <w:rPr>
          <w:bCs/>
          <w:szCs w:val="24"/>
        </w:rPr>
        <w:t>Autre témoin oculaire, Guillaume Jordaens (DS, t. 6, col. 1214-1218) : dans la post-face de la lettre qu'il composa in persona auctoris, que Ruusbroec signa avec la communauté de Groenendaal, et qui sert de dédicace à sa traduction de l'Ornatus, il fait dire à l'auteur : « Haec sunt, quae dudum simplicibus et indoctis laicis theutonico sermone simpliciter, prout Dominus aspiravit, conscripsimus, quorum nunc latino eloquio, prout facultatula nostra, Deo tamen juvante, valuit, laboriose satis transtulimus » (dans A. Combes, Essaï, t. 1, p. 615).</w:t>
      </w:r>
    </w:p>
    <w:p w14:paraId="0419A9B1" w14:textId="77777777" w:rsidR="00CF7F3B" w:rsidRPr="003100FB" w:rsidRDefault="00000000">
      <w:pPr>
        <w:spacing w:after="120" w:line="360" w:lineRule="auto"/>
        <w:ind w:firstLine="283"/>
        <w:jc w:val="both"/>
        <w:rPr>
          <w:bCs/>
          <w:szCs w:val="24"/>
        </w:rPr>
      </w:pPr>
      <w:r w:rsidRPr="003100FB">
        <w:rPr>
          <w:bCs/>
          <w:szCs w:val="24"/>
        </w:rPr>
        <w:t>Et dans la préface à sa traduction du Tabernacle, Jordaens dit plus explicitement encore : « Admirantes enim doctrinam eius laico conscriptam sermone, faciliter perpendere possunt ipsum nequaquam didicisse eam ab homine aut ab humana scientia, sed accepisse a Deo et a divina sapientia » (A. Miraeus (Aubert Le Mire). Elogia et testimonia variorum de V. Ioanne Rusbroquio, Bruxelles, 1622, p. 12-18). Jordaens contribue ainsi à formuler la tradition de l'intervention divine et de l'inspiration de Ruusbroec.</w:t>
      </w:r>
    </w:p>
    <w:p w14:paraId="678FAB10" w14:textId="77777777" w:rsidR="00CF7F3B" w:rsidRPr="003100FB" w:rsidRDefault="00000000">
      <w:pPr>
        <w:spacing w:after="120" w:line="360" w:lineRule="auto"/>
        <w:ind w:firstLine="283"/>
        <w:jc w:val="both"/>
        <w:rPr>
          <w:bCs/>
          <w:szCs w:val="24"/>
        </w:rPr>
      </w:pPr>
      <w:r w:rsidRPr="003100FB">
        <w:rPr>
          <w:bCs/>
          <w:szCs w:val="24"/>
        </w:rPr>
        <w:lastRenderedPageBreak/>
        <w:t>Les lettres de Gérard Grote apportent aussi le témoignage de son admiration : « Ardeo adhuc et suspiro vestram praesenciam, et de spiritu vestro renovari, inspirari. » (Epistolae, éd. citée, p. 108-109). Cette lettre exprime l'espoir de rencontrer Ruusbroec (pour la première fois ?). Dans une autre, postérieure à une visite et dans laquelle il manifeste son désaccord, et celui d'autres, avec certains passages de l'Ornatus, il salue Ruusbroec des adjectifs venerabilis et sanctus (p. 208). On a dit que cette lettre datait d'après la mort de Ruusbroec ; elle est pourtant adressée « ad Ruysbroec priorem » !</w:t>
      </w:r>
    </w:p>
    <w:p w14:paraId="0DA274C2" w14:textId="77777777" w:rsidR="00CF7F3B" w:rsidRPr="003100FB" w:rsidRDefault="00000000">
      <w:pPr>
        <w:spacing w:after="120" w:line="360" w:lineRule="auto"/>
        <w:ind w:firstLine="283"/>
        <w:jc w:val="both"/>
        <w:rPr>
          <w:bCs/>
          <w:szCs w:val="24"/>
        </w:rPr>
      </w:pPr>
      <w:r w:rsidRPr="003100FB">
        <w:rPr>
          <w:bCs/>
          <w:szCs w:val="24"/>
        </w:rPr>
        <w:t>L'attitude admirative des confrères et des amis est sincère, mais on peut penser qu'elle s'exprime avec des mots qui prêtent à équivoque, si on les matérialise en dehors de leur contexte.</w:t>
      </w:r>
    </w:p>
    <w:p w14:paraId="2C65F831" w14:textId="77777777" w:rsidR="00CF7F3B" w:rsidRPr="003100FB" w:rsidRDefault="00000000">
      <w:pPr>
        <w:spacing w:after="120" w:line="360" w:lineRule="auto"/>
        <w:ind w:firstLine="283"/>
        <w:jc w:val="both"/>
        <w:rPr>
          <w:bCs/>
          <w:szCs w:val="24"/>
        </w:rPr>
      </w:pPr>
      <w:r w:rsidRPr="003100FB">
        <w:rPr>
          <w:bCs/>
          <w:szCs w:val="24"/>
        </w:rPr>
        <w:t>Quant à la vie intérieure et spirituelle de Ruusbroec, nous n'en savons que ce qu'en écrit Pomerius, plusieurs dizaines d'années après sa mort (11, 20-34). Il est franchement difficile de discerner dans ces chapitres ce qui revient aux généralités du style hagiographique ou du canon traditionnel de la sainteté monastique et ce qui remonte aux informations directes de la tradition orale. Ruusbroec apparaît ici comme un homo Dei doué d'un charisme spécial pour la vie intérieure et l'union à Dieu, et muni d'un don exceptionnel pour la direction spirituelle. Nous pensons que ces talents divins n'excluaient pas une culture humaine et cléricale, ni l'effort assidu de l'étude et de la méditation. Dons de Dieu et acquis humain firent que la vie et l'enseignement de Ruusbroec avaient quelque chose de remarquable qui força l'admiration de ceux qui l'approchèrent.</w:t>
      </w:r>
    </w:p>
    <w:p w14:paraId="5EEF2EBD" w14:textId="77777777" w:rsidR="00CF7F3B" w:rsidRPr="003100FB" w:rsidRDefault="00000000">
      <w:pPr>
        <w:spacing w:after="120" w:line="360" w:lineRule="auto"/>
        <w:ind w:firstLine="283"/>
        <w:jc w:val="both"/>
        <w:rPr>
          <w:bCs/>
          <w:szCs w:val="24"/>
        </w:rPr>
      </w:pPr>
      <w:r w:rsidRPr="003100FB">
        <w:rPr>
          <w:bCs/>
          <w:szCs w:val="24"/>
        </w:rPr>
        <w:t>II. SOURCES BIOGRAPHIQUES</w:t>
      </w:r>
    </w:p>
    <w:p w14:paraId="18E0F8AE" w14:textId="77777777" w:rsidR="00CF7F3B" w:rsidRPr="003100FB" w:rsidRDefault="00000000">
      <w:pPr>
        <w:spacing w:after="120" w:line="360" w:lineRule="auto"/>
        <w:ind w:firstLine="283"/>
        <w:jc w:val="both"/>
        <w:rPr>
          <w:bCs/>
          <w:szCs w:val="24"/>
        </w:rPr>
      </w:pPr>
      <w:r w:rsidRPr="003100FB">
        <w:rPr>
          <w:bCs/>
          <w:szCs w:val="24"/>
        </w:rPr>
        <w:t>Les témoignages des contemporains et de la génération suivante ont été recueillis par H. Lindeman (dans Jan van Ruusbroec. Leven, Werken, p. 42-59).</w:t>
      </w:r>
    </w:p>
    <w:p w14:paraId="09B0F3E5" w14:textId="77777777" w:rsidR="00CF7F3B" w:rsidRPr="003100FB" w:rsidRDefault="00000000">
      <w:pPr>
        <w:spacing w:after="120" w:line="360" w:lineRule="auto"/>
        <w:ind w:firstLine="283"/>
        <w:jc w:val="both"/>
        <w:rPr>
          <w:bCs/>
          <w:szCs w:val="24"/>
        </w:rPr>
      </w:pPr>
      <w:r w:rsidRPr="003100FB">
        <w:rPr>
          <w:bCs/>
          <w:szCs w:val="24"/>
        </w:rPr>
        <w:t xml:space="preserve">1. Les contemporains n'ont laissé que de rares documents sur Ruusbroec et son milieu. La fondation de Groenendaal n'est éclairée que par quelques jalons historiques. Cependant, le Prologue du chartreux Gérard, datant de quelques années après 1350, est un document de première valeur sur la vie, les œuvres et la personne de Ruusbroec. À cela s'ajoutent les renseignements fournis par les épigraphies des divers manuscrits et, en premier lieu, le Grand Recueil groenendaalien (voir infra, ch. in). Il faut en détacher surtout la lettre que Guillaume Jordaens composa, au nom de Ruusbroec, comme introduction à sa traduction latine de l'Ornatus ; elle est adressée aux cisterciens de Ter Doest. De même, les lettres de Gérard Grote contiennent de précieux renseignements directs sur Ruusbroec, ses œuvres et les réactions qu'elles provoquerent. Jean van Leeuwen + 1377 a inséré dans ses propres ouvrages divers témoignages sur son confesseur. Notons que les textes connus sous le </w:t>
      </w:r>
      <w:r w:rsidRPr="003100FB">
        <w:rPr>
          <w:bCs/>
          <w:szCs w:val="24"/>
        </w:rPr>
        <w:lastRenderedPageBreak/>
        <w:t>nom d'Éloges du bon cuisinier sont un agglomérat de matériaux d'origines diverses, recueillis peut-être par un dévot de Ruusbroec en vue d'une biographie (cf W. De Vreese, dans Het Belfort, t. 10, vol. 2, p. 169-181). Comme Grote, Pierre d'Hérenthals (1323-1391), prieur de l'abbaye norbertine de Floreffe, visita Groenendaal du vivant de Ruusbroec ; il en garde un souvenir enthousiaste, comme en fait foi sa lettre à Jean de Schoonhoven (OGE, t. 28, 1949, p. 151-207). On peut s'étonner que cette lettre ne mentionne pas Ruusbroec.</w:t>
      </w:r>
    </w:p>
    <w:p w14:paraId="64895302" w14:textId="77777777" w:rsidR="00CF7F3B" w:rsidRPr="003100FB" w:rsidRDefault="00000000">
      <w:pPr>
        <w:spacing w:after="120" w:line="360" w:lineRule="auto"/>
        <w:ind w:firstLine="283"/>
        <w:jc w:val="both"/>
        <w:rPr>
          <w:bCs/>
          <w:szCs w:val="24"/>
        </w:rPr>
      </w:pPr>
      <w:r w:rsidRPr="003100FB">
        <w:rPr>
          <w:bCs/>
          <w:szCs w:val="24"/>
        </w:rPr>
        <w:t>Ces divers renseignements nous permettent de reconstruire en partie le milieu et le cercle des amis de Ruusbroec (voir l'étude de Jacques Huijbegen dans Jan van Ruusbroec. Leven, Werken, p. 101-150). Il est bon de compléter ces connaissances par l'étude plus générale du temps, en particulier de l'histoire de l'Église aux Pays-Bas (voir les études de J. B. Poukens et de L. Reypens, ibidem, p. 18-41, et celle de St. Axters, Geschiedenis…, t. 2).</w:t>
      </w:r>
    </w:p>
    <w:p w14:paraId="0342641F" w14:textId="77777777" w:rsidR="00CF7F3B" w:rsidRPr="003100FB" w:rsidRDefault="00000000">
      <w:pPr>
        <w:spacing w:after="120" w:line="360" w:lineRule="auto"/>
        <w:ind w:firstLine="283"/>
        <w:jc w:val="both"/>
        <w:rPr>
          <w:bCs/>
          <w:szCs w:val="24"/>
        </w:rPr>
      </w:pPr>
      <w:r w:rsidRPr="003100FB">
        <w:rPr>
          <w:bCs/>
          <w:szCs w:val="24"/>
        </w:rPr>
        <w:t>2. La tradition après Ruusbroec. - La vénération suscitée par Ruusbroec de son vivant, à cause de la sainteté de sa vie et la hauteur de sa doctrine, se prolonge après sa mort ; nous en avons les signes dans le culte qu'on commence à lui rendre et dans les écrits à son sujet.</w:t>
      </w:r>
    </w:p>
    <w:p w14:paraId="2507BE6C" w14:textId="77777777" w:rsidR="00CF7F3B" w:rsidRPr="003100FB" w:rsidRDefault="00000000">
      <w:pPr>
        <w:spacing w:after="120" w:line="360" w:lineRule="auto"/>
        <w:ind w:firstLine="283"/>
        <w:jc w:val="both"/>
        <w:rPr>
          <w:bCs/>
          <w:szCs w:val="24"/>
        </w:rPr>
      </w:pPr>
      <w:r w:rsidRPr="003100FB">
        <w:rPr>
          <w:bCs/>
          <w:szCs w:val="24"/>
        </w:rPr>
        <w:t>49 Le culte. - On se reportera aux mentions qui en sont faites dans la Relatio fide digna du carme Thomas de Jésus (ch. 27 : Opinio et fama sanctitatis viri Dei) et à l'étude d'Anastase de Saint-Paul (ces deux textes dans Jan van Ruusbroec. Leven, Werken, p. 399-432 et 263-308). Le mouvement suscité dans les années 1620 en vue de la canonisation n'aboutit pas d'abord ; mais en 1898 l'Église confirma le culte du bienheureux Jean Ruusbroec (ibidem, p. 281-289).</w:t>
      </w:r>
    </w:p>
    <w:p w14:paraId="352101D0" w14:textId="77777777" w:rsidR="00CF7F3B" w:rsidRPr="003100FB" w:rsidRDefault="00000000">
      <w:pPr>
        <w:spacing w:after="120" w:line="360" w:lineRule="auto"/>
        <w:ind w:firstLine="283"/>
        <w:jc w:val="both"/>
        <w:rPr>
          <w:bCs/>
          <w:szCs w:val="24"/>
        </w:rPr>
      </w:pPr>
      <w:r w:rsidRPr="003100FB">
        <w:rPr>
          <w:bCs/>
          <w:szCs w:val="24"/>
        </w:rPr>
        <w:t>29 Les écrits. - Les disciples de Ruusbroec recueillent une documentation sur leur maître en vue d'assurer sa mémoire. 1). Très tôt, le milieu de Groenendaal s'intéresse à l'histoire de sa fondation et de son développement. On en a une preuve dans l'Obituaire commencé par Francon de Zeedelere et continué par Sayman l'an Wijc et ses successeurs (cf les explications de M. Dykmans dans son édition du texte) ; nous avons là nombre de documents de première valeur. La part qui revient à Jean de Hoeilaart et à Jean de Schoonhoven + 1432 est difficile à déterminer ; nous n'avons que des bribes éparses de leur travail. : 2). Le travail des archivistes de Groenendaal a permis de dresser les premières esquisses d'une histoire de la congrégation en ses débuts. Les premiers linéaments de cette histoire sont reproduits dans la Praefatio de Sayman l'an Wijc (Obituaire, p. 1-4) ; puis viennent les renseignements de la Pars 1 de Pomerius, le Trilogium en majeure partie perdu de Jean Jonckheere et de ses continuateurs, le De origine monasterii nostri Viridisvallis (dans Obituaire, p. 390-410), et enfin le Necrologium monasterii de M. Mastelinus (Bruxelles, vers 1630).</w:t>
      </w:r>
    </w:p>
    <w:p w14:paraId="4E4F6B78" w14:textId="77777777" w:rsidR="00CF7F3B" w:rsidRPr="003100FB" w:rsidRDefault="00000000">
      <w:pPr>
        <w:spacing w:after="120" w:line="360" w:lineRule="auto"/>
        <w:ind w:firstLine="283"/>
        <w:jc w:val="both"/>
        <w:rPr>
          <w:bCs/>
          <w:szCs w:val="24"/>
        </w:rPr>
      </w:pPr>
      <w:r w:rsidRPr="003100FB">
        <w:rPr>
          <w:bCs/>
          <w:szCs w:val="24"/>
        </w:rPr>
        <w:lastRenderedPageBreak/>
        <w:t>Sans doute, les faits critiquement recevables et établis de cette histoire sont-ils rares ; avec ces seuls faits il est impossible de reconstituer la réalité de Groenendaal. Ils suffisent pourtant à fixer les jalons essentiels. Si regrettables que soient nos ignorances, elles valent mieux que les hypothèses construites par P. O ? Sheridan (Une tentative malheureuse de Ruysbroeck : la fondation du second ordre prédit par Joachim de Flore, dans Revue belge d'histoire, 1914, p. 98-147 ; réfuté par A. Combes, dans Archives d'histoire doctrinale et littéraire du moyen âge - AHDLMA, t. 18, 1945, p. 395-590). 3) l'ita Rusbrochit. - Très tôt, Groenendaal sentit la nécessité de consigner par écrit une esquisse de la vie de Ruusbroec. Il est impossible de juger des premières notices biographiques comme celles rédigées par Schoonhoven, car elles ne nous sont pas parvenues. On peut dire cependant que les auteurs de ces esquisses disposaient de renseignements venant d'une tradition récente. Mais la question se pose de savoir dans quelle intention ils relevaient, voire choisissaient ces renseignements. Sous ce rapport, ils devaient vraisemblablement écrire sous l'emprise de l'imago groenendaalienne de Ruusbroec, laquelle, on l'a vu, se dessinait déjà de son vivant ; elle est centrée sur deux qualificatifs : sanctus et inspiratus. Ainsi, on allait insister sur la puissance de la grâce divine en Ruusbroec, jusqu'à intensifier outre mesure sa passivité ou à exagérer le merveilleux, d'après un canon de sainteté trop commun aux hagiographes du moyen âge. De même, en exaltant le caractère vécu de sa doctrine, on élargissait au-delà de toute proportion l'influence divine dans la manière dont il acquit sa doctrine, l'enseigna et la mit par écrit, jusqu'à en faire un « inspiré », écrivant sous la dictée de Dieu ; ce qui impliquait, par voie de conséquence, même l'inerrance de son enseignement a). Le plus ancien écho qui nous est parvenu d'une telle présentation, nous le trouvons, chose curieuse, chez Gerson, qui le reçoit de la lettre perdue de son correspondant Barthélemy Clantier. Cette lettre devait déclencher ce qu'on a appelé la controverse gersonienne contre Ruusbroec.</w:t>
      </w:r>
    </w:p>
    <w:p w14:paraId="57DAAB71" w14:textId="77777777" w:rsidR="00CF7F3B" w:rsidRPr="003100FB" w:rsidRDefault="00000000">
      <w:pPr>
        <w:spacing w:after="120" w:line="360" w:lineRule="auto"/>
        <w:ind w:firstLine="283"/>
        <w:jc w:val="both"/>
        <w:rPr>
          <w:bCs/>
          <w:szCs w:val="24"/>
        </w:rPr>
      </w:pPr>
      <w:r w:rsidRPr="003100FB">
        <w:rPr>
          <w:bCs/>
          <w:szCs w:val="24"/>
        </w:rPr>
        <w:t>Gerson écrit : « Tradunt quidam, sicut accepi, quod praefatum librum (Ornatus) idiota unus sine litteris composuit ; exinde non sine miraculo et inspiratione divina ipsum fuisse confectum patere astruunt ; ex quo Consequens esset, omnia in eodem esse verissima, sanctissimaque. » {pistola lo, dans A. Combes, Essai, t. 4, p. 616). Cette présentation de Ruusbroec est une tradition (tradunt) que Barthélemy aura reçue de son milieu, qui dépend en cela de Groenendaal b). Avant d'examiner l'attitude de Jean de Schoonkhover, l'apologiste de Ruusbroec, devant la these « traditionnelle » de l'inspiration radicale et sa riposte à Gerson, nous voudrions bien savoir quelle était sa pensée avant la controverse.</w:t>
      </w:r>
    </w:p>
    <w:p w14:paraId="7AEFE783" w14:textId="77777777" w:rsidR="00CF7F3B" w:rsidRPr="003100FB" w:rsidRDefault="00000000">
      <w:pPr>
        <w:spacing w:after="120" w:line="360" w:lineRule="auto"/>
        <w:ind w:firstLine="283"/>
        <w:jc w:val="both"/>
        <w:rPr>
          <w:bCs/>
          <w:szCs w:val="24"/>
        </w:rPr>
      </w:pPr>
      <w:r w:rsidRPr="003100FB">
        <w:rPr>
          <w:bCs/>
          <w:szCs w:val="24"/>
        </w:rPr>
        <w:lastRenderedPageBreak/>
        <w:t>Se trouvait-elle exprimée dans la vita Rusbrochi qu'il est dit avoir composée (Obituaire, p. 315-316) ? Les bibliographes des 16e et 17e siecles rapportent que cette vita était introuvable depuis environ 1500 (M. Coens, dans Analecia bollandiana, t. 78, 1960, p. 53-83, avec la lettre de Miraeus à Rosweyde du 15 décembre 1622 ; cf l'introduction à l'édition bollandiste de Pomerius, p. 1-v). Faute de cette vita, la seule présentation de la personne de Ruusbroec que nous ait léguée Schoonhoven est postérieure à l'Epistola 14 de Gerson, On sait comment Gerson, à la lecture de l'élégant latin de l'Ornatus, rejeta le portrait qu'on lui faisait de Ruusbroec et nia en conséquence son caractere inspiré. Quoi qu'il en soit de cette réaction du chancelier, Schoonhoven n'admit pas la négation de l'inspiration. En montrant que l'élégance du latin n'était pas due à Ruusbroec mais au traducteur qu'il ne nommaït pas, mais qu'il savait être G. Jordaens, il pouvait affirmer que l'inspiration divine de l'auteur de l'ouvrage n'était pas ruinée mais maintenue pour le texte thiois : « Admirantes ergo doctrinam ejus, laïco conscriptam sermone, faciliter perpendere possunt ipsum nequaquam hanc didicisse ab homine, aut ab humana scientia, sed accepisse a Deo et a divina sapientia et magistra unctione » {dans A. Combes, Essai, t. 1, p. 728-729 ; comparer avec le texte de G. Jordaens cité supra, col. 664 ; Jordaens est ici la source de Schoonhoven).</w:t>
      </w:r>
    </w:p>
    <w:p w14:paraId="60918825" w14:textId="77777777" w:rsidR="00CF7F3B" w:rsidRPr="003100FB" w:rsidRDefault="00000000">
      <w:pPr>
        <w:spacing w:after="120" w:line="360" w:lineRule="auto"/>
        <w:ind w:firstLine="283"/>
        <w:jc w:val="both"/>
        <w:rPr>
          <w:bCs/>
          <w:szCs w:val="24"/>
        </w:rPr>
      </w:pPr>
      <w:r w:rsidRPr="003100FB">
        <w:rPr>
          <w:bCs/>
          <w:szCs w:val="24"/>
        </w:rPr>
        <w:t>Si Schoonhoven maintient la tradition groenendaalienne sur le caractere inspiré de Ruusbroec, il rejette la contrepartie logique d'un Ruusbroec idiota unus sine litteris, parce qu'il a connu personnellement son maître comme un prêtre dûment cultivé et instruit (ibidem, p. 728). Ainsi les informations directes de Schoonhoven contrebalancent jusqu'à un certain point sa vision d'un Ruusbroec inspiré c).</w:t>
      </w:r>
    </w:p>
    <w:p w14:paraId="4A20E183" w14:textId="77777777" w:rsidR="00CF7F3B" w:rsidRPr="003100FB" w:rsidRDefault="00000000">
      <w:pPr>
        <w:spacing w:after="120" w:line="360" w:lineRule="auto"/>
        <w:ind w:firstLine="283"/>
        <w:jc w:val="both"/>
        <w:rPr>
          <w:bCs/>
          <w:szCs w:val="24"/>
        </w:rPr>
      </w:pPr>
      <w:r w:rsidRPr="003100FB">
        <w:rPr>
          <w:bCs/>
          <w:szCs w:val="24"/>
        </w:rPr>
        <w:t>La vita d'Henri Pomerius. - C'est la seule biographie proprement dite qui nous vienne de Groenendaal. L'auteur (1382-1454) intitulé la seconde partie de son De origine monasterii Viridisvallis : « De vita et miraculis fratris Johannis Ruusbroec, devoti et primi prioris… » D'après le Prologue, on peut conclure qu'il commence son ouvrage entre 1417 et 1421 (de quelque façon qu'il faille interpréter la formule : « Magister Johannes Gerson. olim cancellarius », 11, 7 ; Gerson est mort en 1429). Pomerius confirme la véracité de ses affirmations par la garantie de ses témoins : « Ea quae scribo, relatione didici tam credibilium personarum, fr. Johannis videlicet de Holare., et fr. Johannis de Scoenhovia qui haec eadem se vidisse vel relatione veridica audivisse, palam et publice protestantur ».</w:t>
      </w:r>
    </w:p>
    <w:p w14:paraId="6A7831E8" w14:textId="77777777" w:rsidR="00CF7F3B" w:rsidRPr="003100FB" w:rsidRDefault="00000000">
      <w:pPr>
        <w:spacing w:after="120" w:line="360" w:lineRule="auto"/>
        <w:ind w:firstLine="283"/>
        <w:jc w:val="both"/>
        <w:rPr>
          <w:bCs/>
          <w:szCs w:val="24"/>
        </w:rPr>
      </w:pPr>
      <w:r w:rsidRPr="003100FB">
        <w:rPr>
          <w:bCs/>
          <w:szCs w:val="24"/>
        </w:rPr>
        <w:t xml:space="preserve">Pomerius était dans les meilleures conditions de temps et de lieu pour puiser à des sources authentiques ; son instruction (magister artium) et ses aptitudes personnelles (magnus devotarius et </w:t>
      </w:r>
      <w:r w:rsidRPr="003100FB">
        <w:rPr>
          <w:bCs/>
          <w:szCs w:val="24"/>
        </w:rPr>
        <w:lastRenderedPageBreak/>
        <w:t>multum speculatious, Obituaire, p. 187) le rendaient capable de rédiger une histoire sérieuse. Si, d'autre part, nous pouvions déterminer comment il s'est servi des notices perdues de Schoonhoven, on en pourrait tirer un indice de la manière dont il a utilisé ses autres sources ; mais la faillite de l'essai de O'Sheridan (Ce qui nous reste de la plus ancienne vie de Ruysbroeck, RHE, t. 21, 1925, p. 51-78, 215-248) doit nous enlever le goût de telles tentatives (cf A. Combes, AHDLMA, t. 18, 1945, p. 442-533).</w:t>
      </w:r>
    </w:p>
    <w:p w14:paraId="201F90E3" w14:textId="77777777" w:rsidR="00CF7F3B" w:rsidRPr="003100FB" w:rsidRDefault="00000000">
      <w:pPr>
        <w:spacing w:after="120" w:line="360" w:lineRule="auto"/>
        <w:ind w:firstLine="283"/>
        <w:jc w:val="both"/>
        <w:rPr>
          <w:bCs/>
          <w:szCs w:val="24"/>
        </w:rPr>
      </w:pPr>
      <w:r w:rsidRPr="003100FB">
        <w:rPr>
          <w:bCs/>
          <w:szCs w:val="24"/>
        </w:rPr>
        <w:t>Il nous reste à étudier la mentalité dans laquelle Pomerius accomplit sa tâche de biographe. Or, elle est dominée par l'imago qu'avec son milieu il se faisait de Ruusbroec ; les traits par lesquels il nous fait connaître le sanctus sont dessinés d'après un canon de la sainteté trop stéréotypé, où merveilleux et passivité prédominent ; plus encore, le portrait du doctor admirabilis est commandé par l'idée qu'il a été inspiratus {x, 10, à comparer avec 11, 6, et les textes de Jordaens et de Schoonhoven). Le modus dictandi suos codices que Pomerius attribue à Ruusbroec lui fait introduire la liste de ses œuvres de la manière suivante : « Factus igitur illius calamus qui de ventre suorum fidelium aquas eviscerat fontis vitae (cf Jean 7, 38), vir Deo devotus et anagogicus libros egregios in vitae poculum cunctis fidelibus liberalissime propinavit » (r1, 16). Les conversations spirituelles sont décrites de la même manière (cut, quasi mustum vasis dausuram minime patiens, violenter erumperet in amfractus », 11, 17).</w:t>
      </w:r>
    </w:p>
    <w:p w14:paraId="760614C0" w14:textId="77777777" w:rsidR="00CF7F3B" w:rsidRPr="003100FB" w:rsidRDefault="00000000">
      <w:pPr>
        <w:spacing w:after="120" w:line="360" w:lineRule="auto"/>
        <w:ind w:firstLine="283"/>
        <w:jc w:val="both"/>
        <w:rPr>
          <w:bCs/>
          <w:szCs w:val="24"/>
        </w:rPr>
      </w:pPr>
      <w:r w:rsidRPr="003100FB">
        <w:rPr>
          <w:bCs/>
          <w:szCs w:val="24"/>
        </w:rPr>
        <w:t>Pomerius est victime des formules avec lesquelles, comme son milieu, il dessine l'imago de Ruusbroec ; il a sous cette emprise transposé les réalités biographiques sur le registre de l'ëmago. Son intelligence ne semble guere assez subtile pour sentir ce glissement ; ce manque de nuances, peut-être difficiles mais nécessairés, apparaît clairement dans la méthode rédactionnelle de la vita. Rien de plus révélateur que le passage dans lequel il expose les péripéties de la controverse gersonienne {r1, 7) : la question du latin élégant de l'Ornatus est présentée de telle manière que la « simplicitas dicti prioris » semble une réalité démontrée ; quant à Gerson, il finit par croire à l'inspiration divine des écrits de Ruusbroec !</w:t>
      </w:r>
    </w:p>
    <w:p w14:paraId="6257041B" w14:textId="77777777" w:rsidR="00CF7F3B" w:rsidRPr="003100FB" w:rsidRDefault="00000000">
      <w:pPr>
        <w:spacing w:after="120" w:line="360" w:lineRule="auto"/>
        <w:ind w:firstLine="283"/>
        <w:jc w:val="both"/>
        <w:rPr>
          <w:bCs/>
          <w:szCs w:val="24"/>
        </w:rPr>
      </w:pPr>
      <w:r w:rsidRPr="003100FB">
        <w:rPr>
          <w:bCs/>
          <w:szCs w:val="24"/>
        </w:rPr>
        <w:t xml:space="preserve">Nous devons donc lire le texte de Pomerius en tenant compte de son milieu et de l'imago de Ruusbroec qui s'y était développée ; il faut distinguer ce qui peut s'harmoniser avec la réalité biographique et ce qui est dicté par l'emprise de l'imago, ceci d'après les regles d'une saine critique. 4). Après Pomerius, il est à présumer, jusqu'à preuve du contraire, que les biographes de Ruusbroec dépendent de lui, en tout ou en partie, même s'ils ne s'y réferent pas explicitement {par exemple, la vita de l'édition des Opera de Ruusbroec par Surius). Il est difficile, sinon impossible, de prouver </w:t>
      </w:r>
      <w:r w:rsidRPr="003100FB">
        <w:rPr>
          <w:bCs/>
          <w:szCs w:val="24"/>
        </w:rPr>
        <w:lastRenderedPageBreak/>
        <w:t>qu'ils ont consulté la vita perdue de Schoonhoven. On sait que l'influence de la vita de Pomerius fut énorme, sous sa forme manuscrite ou dans des rédactions dérivées {E. Persoons, De handschriften van Pomerius « De origine monasterii Viridisvallis », OGE, t. 35, 1961, p. 409-421 ; A. Combes, AHDLMA, t. 18, 1945, p. 401, n. 2). Cette influence se manifeste peut-être particulierement par la persistance du theme de l'inspiratus (par exemple, dans un document semi-officiel comme la Relatio fide digna de Thomas de Jésus, dont l'article 18 s'intitule : « Horum librorum doctrinam divinitus fuisse a Deo infusam », et qui recueille bon nombre de témoignages en ce sens ; cf aussi le Necrologium de Mastelinus, cité supra, 11, 16 : « Rusbrochii doctrinam divinitus infusam fuisse comprobatur »). 5). Signalons encore l'éloge anonyme inséré en guise d'épilogue dans un recueil d'œuvres de Ruusbroec. Son auteur, qui se qualifie de naconeline, « le puîné », car il n'est entré à Groenendaal qu'après la mort de Ruusbroec et considere pourtant celui-ci comme son père, a été identifié comme Jean Wisse, sous-prieur d'Eemsteyn, puis prieur de Groenendaal (1414-1416 ; cf L. Reypens, OGE, t. 17, vol. 2, 1943, p. 125-130 ; Obituaire de Groenendaal, p. 23). Les renseignements concrets sur Ruusbroec sont rares dans ce document ; il témoigne avant tout de l'influence des œuvres de Ruusbroec jusqu'en Hollande texte édité par W. De l'reese (Beschrijoing., cité infra, p. 29).</w:t>
      </w:r>
    </w:p>
    <w:p w14:paraId="3F45717A" w14:textId="77777777" w:rsidR="00CF7F3B" w:rsidRPr="003100FB" w:rsidRDefault="00000000">
      <w:pPr>
        <w:spacing w:after="120" w:line="360" w:lineRule="auto"/>
        <w:ind w:firstLine="283"/>
        <w:jc w:val="both"/>
        <w:rPr>
          <w:bCs/>
          <w:szCs w:val="24"/>
        </w:rPr>
      </w:pPr>
      <w:r w:rsidRPr="003100FB">
        <w:rPr>
          <w:bCs/>
          <w:szCs w:val="24"/>
        </w:rPr>
        <w:t>Bibliographie générale. - R. Roemans, Beschrijvende bibliographie van en over Jan van Ruusbroec, dans Jan van Ruusbroec. Leven, Werken, cité infra, p. 325-395. - Voir aussi les bibliographies signalées dans les ouvrages suivants.</w:t>
      </w:r>
    </w:p>
    <w:p w14:paraId="661F1DD9" w14:textId="77777777" w:rsidR="00CF7F3B" w:rsidRPr="003100FB" w:rsidRDefault="00000000">
      <w:pPr>
        <w:spacing w:after="120" w:line="360" w:lineRule="auto"/>
        <w:ind w:firstLine="283"/>
        <w:jc w:val="both"/>
        <w:rPr>
          <w:bCs/>
          <w:szCs w:val="24"/>
        </w:rPr>
      </w:pPr>
      <w:r w:rsidRPr="003100FB">
        <w:rPr>
          <w:bCs/>
          <w:szCs w:val="24"/>
        </w:rPr>
        <w:t>1. Présentations générales. - W. De l'reese, Bijdragen tot de kernnis van het leven en de werken van Jan van Ruusbroec, dans Het Belfort, t. 10, vol. 2, 1895, p. 5-20, 102-113, 169-181 ; t. 13, vol. 1, 1896, p. 57-67, 95-101. - Jan van Ruusbroec. Leven, Werken, édité par la Ruusbroecgenootschap, Anvers-Malines, 1931 :</w:t>
      </w:r>
    </w:p>
    <w:p w14:paraId="52C90771" w14:textId="77777777" w:rsidR="00CF7F3B" w:rsidRPr="003100FB" w:rsidRDefault="00000000">
      <w:pPr>
        <w:spacing w:after="120" w:line="360" w:lineRule="auto"/>
        <w:ind w:firstLine="283"/>
        <w:jc w:val="both"/>
        <w:rPr>
          <w:bCs/>
          <w:szCs w:val="24"/>
        </w:rPr>
      </w:pPr>
      <w:r w:rsidRPr="003100FB">
        <w:rPr>
          <w:bCs/>
          <w:szCs w:val="24"/>
        </w:rPr>
        <w:t>voir aussi : W. De l'reese, notice de Ruusbroec, dans Biographie nationale (belge), t. 20, 1908-1910, col. 507-591. - A. Wautier d'Aygalliers, Ruysbroeck l'admirable, Cahors, 1909, 1923 ; trad anglaise, Washington, 1925, 1969. - L'iconographie du bx Jean de Ruysbroeck, dans l'ie diocésaine (de Malines), 1910, p. 81-86. - J. Huijben, Le bx Jean Ruysbroeck, son rôle et sa doctrine, VS, t. 6, 1922, p. 100-114.</w:t>
      </w:r>
    </w:p>
    <w:p w14:paraId="052F4C53" w14:textId="77777777" w:rsidR="00CF7F3B" w:rsidRPr="003100FB" w:rsidRDefault="00000000">
      <w:pPr>
        <w:spacing w:after="120" w:line="360" w:lineRule="auto"/>
        <w:ind w:firstLine="283"/>
        <w:jc w:val="both"/>
        <w:rPr>
          <w:bCs/>
          <w:szCs w:val="24"/>
        </w:rPr>
      </w:pPr>
      <w:r w:rsidRPr="003100FB">
        <w:rPr>
          <w:bCs/>
          <w:szCs w:val="24"/>
        </w:rPr>
        <w:t xml:space="preserve">L. Reypens, Ruusbroec, Bruxelles-Amsterdam, 1926 : Een eere-paneel met Groenendaels beroemdheden, OGE, t. 6, 1932, p. 40-59 ; Bij de Ruusbroec-herdenking in het Zoniënbos, OGE, t. </w:t>
      </w:r>
      <w:r w:rsidRPr="003100FB">
        <w:rPr>
          <w:bCs/>
          <w:szCs w:val="24"/>
        </w:rPr>
        <w:lastRenderedPageBreak/>
        <w:t>27, 1953, p. 225-230 ; De volmaakte mens naar Ruusbroec, OGE, t. 42, 1968, p. 191-196 ; Jan Spieghel de schilder van het oudste Ruusbroec-portret ?, OGE, t. 43, 1969, p. 195-197.</w:t>
      </w:r>
    </w:p>
    <w:p w14:paraId="028FD091" w14:textId="77777777" w:rsidR="00CF7F3B" w:rsidRPr="003100FB" w:rsidRDefault="00000000">
      <w:pPr>
        <w:spacing w:after="120" w:line="360" w:lineRule="auto"/>
        <w:ind w:firstLine="283"/>
        <w:jc w:val="both"/>
        <w:rPr>
          <w:bCs/>
          <w:szCs w:val="24"/>
        </w:rPr>
      </w:pPr>
      <w:r w:rsidRPr="003100FB">
        <w:rPr>
          <w:bCs/>
          <w:szCs w:val="24"/>
        </w:rPr>
        <w:t>D. A. Stracke, J. l'an Mierlo et L. Reypens, Ruusbroec de Wonderbare. Zijn leven, zijn kunst, zijn leer, Louvain, 1932. - J. Kuckhoff, Johannes von Ruysbroeck. Einfükrung in sein Leben, Munich, 1938. - Ruysbroeck. uvres choisies présentées par J.-A. Bizet, Paris, 1946. - W. H. Beuken, Ruusbroec en de Middeleeuwse mystiek, Utrecht-Bruxelles, 1946 ; Heilige Dronkenschap. Jar van Ruusbroec, de Godschouwer van het Soniënbos, Arnhem, 1951. - A. Ampe, art. Ruusbroec, dans Theologisch Woordenboek, t. 3, Roermond-Maaseik, 1958, col. 4177-4188 (bibl.). - Fr. Hermans, Ruysbroec l'admirable et son école, Paris, 1958. - J. Alzin, Ruysbroeck l'admirable, coll. Les écrits des saints, Namur, 1958. - St. G. Axters, art. Ruusbroec, dans Nationaal Biografisch Woordenboek, t. 1, Bruxelles, 1964, col. 797-905 (bibl.). - C. Wilkeshuis, Jan van Ruusbroec, Zeist-Anvers, 1964. - L. Cognet, Introduction aux mystiques rhéno-flamands, Paris, 1968, ch. (6 cf OGE, t. 33, 1969, p. 31-37.) - P, Mommaers, Waar nacrioe is nu de gloed van de liefde ?, Anvers-Utrecht, 1973.</w:t>
      </w:r>
    </w:p>
    <w:p w14:paraId="6240F7EE" w14:textId="77777777" w:rsidR="00CF7F3B" w:rsidRPr="003100FB" w:rsidRDefault="00000000">
      <w:pPr>
        <w:spacing w:after="120" w:line="360" w:lineRule="auto"/>
        <w:ind w:firstLine="283"/>
        <w:jc w:val="both"/>
        <w:rPr>
          <w:bCs/>
          <w:szCs w:val="24"/>
        </w:rPr>
      </w:pPr>
      <w:r w:rsidRPr="003100FB">
        <w:rPr>
          <w:bCs/>
          <w:szCs w:val="24"/>
        </w:rPr>
        <w:t>2. Sources biographiques et leur critique. - Pomerit liber de origine monasterii Viridisvallis, una cum vitis B. Joannis Rusbrochii.…, (éd. 3.-B. Deleu), dans Analecta bollandiana, t. 4, 1885, p. 257-335 (tiré à part, Bruxelles, 1885 ; référ aux parties et chapitres). - Arnold Beeltsens (- Beeltrisen) et Jean Ammonius, Chronique de la chartreuse de la Chapelle à Hérinnes-lez-Enghien, éd. É. Lamalle, Louvain, 4932. - Obituaire du monastère de Groenendael, éd., introd et notes de M. Dykmans, Bruxelles, 1940.</w:t>
      </w:r>
    </w:p>
    <w:p w14:paraId="71745A93" w14:textId="77777777" w:rsidR="00CF7F3B" w:rsidRPr="003100FB" w:rsidRDefault="00000000">
      <w:pPr>
        <w:spacing w:after="120" w:line="360" w:lineRule="auto"/>
        <w:ind w:firstLine="283"/>
        <w:jc w:val="both"/>
        <w:rPr>
          <w:bCs/>
          <w:szCs w:val="24"/>
        </w:rPr>
      </w:pPr>
      <w:r w:rsidRPr="003100FB">
        <w:rPr>
          <w:bCs/>
          <w:szCs w:val="24"/>
        </w:rPr>
        <w:t>L. Reypens, l'oor de geschiedenis van Jan van Ruusbroec. 1 Naar aanleiding van eene nieuwe kritiek der bronnen, dans Dieische Warande en Belfort, 1914, p. 405-416, 505-522 ; 2 Ruusbroec Joachimiet ?, ibidem, 1926, p. 92-107 ; De uitgave van'{ Groenendaelsche Obituarium.…., OGE, t. 17, vol. 2, 1943, p. 115-131 ; Afbeeldingen van Groenendael, Rooklooster en Ter Kameren in het Escuriaal, OGE, t. 18, 1944, p. 234 ; De « Can« daer »-kwestie, OGE, t. 43, 1969, p. 36-37.</w:t>
      </w:r>
    </w:p>
    <w:p w14:paraId="17C3A693" w14:textId="77777777" w:rsidR="00CF7F3B" w:rsidRPr="003100FB" w:rsidRDefault="00000000">
      <w:pPr>
        <w:spacing w:after="120" w:line="360" w:lineRule="auto"/>
        <w:ind w:firstLine="283"/>
        <w:jc w:val="both"/>
        <w:rPr>
          <w:bCs/>
          <w:szCs w:val="24"/>
        </w:rPr>
      </w:pPr>
      <w:r w:rsidRPr="003100FB">
        <w:rPr>
          <w:bCs/>
          <w:szCs w:val="24"/>
        </w:rPr>
        <w:t xml:space="preserve">P. O'Sheridan, La doctrine vauvertine sur le communisme ecclésiastique, dans Revue des sciences religieuses, t. 8, 1928, p. 196-229, 552-567 ; t. 9, 1929, p. 43-60. - PI. Lefevre, Le séjour du mystique brabançon… Ruusbroec à Bruxelles, RHE, t. 29, 1988, p. 391-394 ; La valeur historique des écrits de Pomerius…, dans Annales de la société royale d'archéologie de Bruxelles, t. 40, 1936, p. 148-165 ; Encore Pomerius, dans Cahiers bruxellois, 1962, p. 181-184. - J. l'an Mierlo, Ruusbroec s bestrijding van de ketterij, OGE, t. 6, 1932, p. 304-346 ; Uit de uütgave van ket obituarium van Groenendael, </w:t>
      </w:r>
      <w:r w:rsidRPr="003100FB">
        <w:rPr>
          <w:bCs/>
          <w:szCs w:val="24"/>
        </w:rPr>
        <w:lastRenderedPageBreak/>
        <w:t>dans l'erslagen en mededelingen van de Kon. l'i. Academie voor Taalen Letterkunde (cité VMKVA), 1941, p. 429-858.</w:t>
      </w:r>
    </w:p>
    <w:p w14:paraId="47DA21E7" w14:textId="77777777" w:rsidR="00CF7F3B" w:rsidRPr="003100FB" w:rsidRDefault="00000000">
      <w:pPr>
        <w:spacing w:after="120" w:line="360" w:lineRule="auto"/>
        <w:ind w:firstLine="283"/>
        <w:jc w:val="both"/>
        <w:rPr>
          <w:bCs/>
          <w:szCs w:val="24"/>
        </w:rPr>
      </w:pPr>
      <w:r w:rsidRPr="003100FB">
        <w:rPr>
          <w:bCs/>
          <w:szCs w:val="24"/>
        </w:rPr>
        <w:t>À. Jansen, De gebouwen ende kunstwerken van de priorij van Groenendaal, OGE, t. 17, 1943, p. 46-81. - Pr. Verheyden, De boekbinderij van Groenendael, OGE, t. 17, 1943, p. 82-111. - G. Remans, Een nieuw handschrift met het leven van Jan Ruusbroec door Pomerius en een onbekende vita abbreviata…., OGE, t. 22, 1948, p. 287-303. - St. C.G. Axters, Geschiedenis van de vroomheid in de Nederlanden, t. 2 De eeuw van Ruusbroec, Anvers, 1953 (bibl., p. 482-552) ; Hagiographie et histoire. Étude critique du cas Pomerius, dans Cahiers bruxellois, t. 7, 1962, p. 108-133. - R. Lievens, De origine monasterii Viridisvallis van Pomerius. Een overzicht van de handschriften, OGE, t. 34, 1960, p. 209-245. E. Persoons, OGE, t. 35, 1964, p. 409-421.</w:t>
      </w:r>
    </w:p>
    <w:p w14:paraId="16538638" w14:textId="77777777" w:rsidR="00CF7F3B" w:rsidRPr="003100FB" w:rsidRDefault="00CF7F3B">
      <w:pPr>
        <w:rPr>
          <w:bCs/>
          <w:szCs w:val="24"/>
        </w:rPr>
      </w:pPr>
    </w:p>
    <w:p w14:paraId="1D50CA05" w14:textId="77777777" w:rsidR="00CF7F3B" w:rsidRPr="003100FB" w:rsidRDefault="00000000">
      <w:pPr>
        <w:spacing w:before="240" w:after="120" w:line="240" w:lineRule="auto"/>
        <w:rPr>
          <w:bCs/>
          <w:szCs w:val="24"/>
        </w:rPr>
      </w:pPr>
      <w:r w:rsidRPr="003100FB">
        <w:rPr>
          <w:bCs/>
          <w:szCs w:val="24"/>
        </w:rPr>
        <w:t>III. UVRES</w:t>
      </w:r>
    </w:p>
    <w:p w14:paraId="3F62D3B8" w14:textId="77777777" w:rsidR="00CF7F3B" w:rsidRPr="003100FB" w:rsidRDefault="00000000">
      <w:pPr>
        <w:spacing w:after="120" w:line="360" w:lineRule="auto"/>
        <w:ind w:firstLine="283"/>
        <w:jc w:val="both"/>
        <w:rPr>
          <w:bCs/>
          <w:szCs w:val="24"/>
        </w:rPr>
      </w:pPr>
      <w:r w:rsidRPr="003100FB">
        <w:rPr>
          <w:bCs/>
          <w:szCs w:val="24"/>
        </w:rPr>
        <w:t>'Le meilleur monument qui puisse être élevé en l'honneur du maître de Groenendaal, lui-même l'a construit par son génie et sa plume. Ses œuvres nous sont parvenues dans leur quasi-totalité. Nous les classons ici en trois groupes : 1) le groupe formé d'après la tradition de Groenendaal ; - 2) ce qu'apporte l'édition latine de Surius ; - 3) l'ensemble disparate d'œuvres « attribuées à Ruusbroec » et qu'on trouve dans la seconde édition des Werken par la Ruusbroecgenootschap. Le travail critique sur la tradition manuscrite doit son essor aux recherches de Willem De Vreese, poursuivies par L. Reypens et la Ruusbroecgenootschap.</w:t>
      </w:r>
    </w:p>
    <w:p w14:paraId="4D6112A2" w14:textId="77777777" w:rsidR="00CF7F3B" w:rsidRPr="003100FB" w:rsidRDefault="00000000">
      <w:pPr>
        <w:spacing w:after="120" w:line="360" w:lineRule="auto"/>
        <w:ind w:firstLine="283"/>
        <w:jc w:val="both"/>
        <w:rPr>
          <w:bCs/>
          <w:szCs w:val="24"/>
        </w:rPr>
      </w:pPr>
      <w:r w:rsidRPr="003100FB">
        <w:rPr>
          <w:bCs/>
          <w:szCs w:val="24"/>
        </w:rPr>
        <w:t>4. OEUVRES AUTHENTIFIÉES PAR GROENENDAAL. - Les bibliographes de la littérature mystique néerlandaise ont vu, au commencement du 17e siècle à Groenendaal, les Opera omnia de Ruusbroec contenues en trois gros volumes ; deux donnaient le texte original en moyen-néerlandais, le troisième donnait des versions latines. De cet ensemble, que nous nommerons le « Grand Recueil groenendaalien », seul le second volume (ms A, selon la nomenclature de De Vreese) nous est parvenu.</w:t>
      </w:r>
    </w:p>
    <w:p w14:paraId="2014B40F" w14:textId="77777777" w:rsidR="00CF7F3B" w:rsidRPr="003100FB" w:rsidRDefault="00000000">
      <w:pPr>
        <w:spacing w:after="120" w:line="360" w:lineRule="auto"/>
        <w:ind w:firstLine="283"/>
        <w:jc w:val="both"/>
        <w:rPr>
          <w:bCs/>
          <w:szCs w:val="24"/>
        </w:rPr>
      </w:pPr>
      <w:r w:rsidRPr="003100FB">
        <w:rPr>
          <w:bCs/>
          <w:szCs w:val="24"/>
        </w:rPr>
        <w:t xml:space="preserve">L'ordre primitif des œuvres dans ce Grand Recueil a été transmis par Pomerius (II, 16), qui le consulta avant son remaniement effectué probablement au cours du 15e siècle, et par le « Catalogue anonyme de Rouge-Cloître » (ms latin 9373). En effet, L. Reypens a démontré que l'ordre actuel du manuscrit A n'est pas primitif, mais résulte d'une division et d'un réarrangement d'un unique volume ; celui-ci fut jugé sans doute peu maniable (il contenait les onze œuvres de Ruusbroec) et réparti en </w:t>
      </w:r>
      <w:r w:rsidRPr="003100FB">
        <w:rPr>
          <w:bCs/>
          <w:szCs w:val="24"/>
        </w:rPr>
        <w:lastRenderedPageBreak/>
        <w:t>deux volumes. Du groupement primitif on a extrait le Tabernacle, le Miroir et les Sept degrés, pour en faire le volume 2 (l'actuel ms A) ; les huit autres œuvres réunies forment le premier volume. L'ordre ainsi obtenu est celui que décrivent les bibliographes Miraeus, Verhelius Andreas, etc ; il est donc différent de l'ordre donné par Pomerius.</w:t>
      </w:r>
    </w:p>
    <w:p w14:paraId="554C69CE" w14:textId="77777777" w:rsidR="00CF7F3B" w:rsidRPr="003100FB" w:rsidRDefault="00000000">
      <w:pPr>
        <w:spacing w:after="120" w:line="360" w:lineRule="auto"/>
        <w:ind w:firstLine="283"/>
        <w:jc w:val="both"/>
        <w:rPr>
          <w:bCs/>
          <w:szCs w:val="24"/>
        </w:rPr>
      </w:pPr>
      <w:r w:rsidRPr="003100FB">
        <w:rPr>
          <w:bCs/>
          <w:szCs w:val="24"/>
        </w:rPr>
        <w:t>Le tome troisième, disent ces mêmes bibliographes, contenait la traduction de quatre traités (Tabernacle, Noces, Sept degrés et Pierre étincelante). D'autre part, les notices bibliographiques insérées dans les mss A et F (W. De Vreese, Beschrijving., p. 3-4, 45-46) nous renseignent sur d'autres traductions. Ceci nous permet de conclure que d'autres manuscrits contenant ces traductions existaient à Groenendaal ; Miraeus dit qu'il n'a pas trouvé ces autres traductions au monastère.</w:t>
      </w:r>
    </w:p>
    <w:p w14:paraId="6F83F32D" w14:textId="77777777" w:rsidR="00CF7F3B" w:rsidRPr="003100FB" w:rsidRDefault="00000000">
      <w:pPr>
        <w:spacing w:after="120" w:line="360" w:lineRule="auto"/>
        <w:ind w:firstLine="283"/>
        <w:jc w:val="both"/>
        <w:rPr>
          <w:bCs/>
          <w:szCs w:val="24"/>
        </w:rPr>
      </w:pPr>
      <w:r w:rsidRPr="003100FB">
        <w:rPr>
          <w:bCs/>
          <w:szCs w:val="24"/>
        </w:rPr>
        <w:t>Le Grand Recueil a l'avantage de nous garantir l'authenticité des onze œuvres qu'il contenait. Une notice bibliographique, insérée en guise d'introduction, 671 fournit des indications précieuses sur l'origine et la date des œuvres. D'ailleurs, la plupart de ces indications ont passé dans la tradition manuscrite. Ceci a son importance pour la reconstruction de cette dernière. Du fait que ce manuscrit A fut réalisé dans la maison même où Ruusbroec vécut et mourut, où ses œuvres étaient un patrimoine familial, on peut être sûr qu'il fut fait dans les meilleures conditions ; il mérite de jouir d'une autorité privilégiée. On peut donc estimer que la succession des œuvres dans l'ordre primitif ne fut pas laissée au hasard, mais fut établie d'après une estimation honnête, mais pas nécessairement critique, de leur chronologie. S'il faut respecter le témoignage du Grand Recueil sur ce point, on tâchera pourtant d'en trouver des vérifications d'après d'autres sources d'information.</w:t>
      </w:r>
    </w:p>
    <w:p w14:paraId="34150267" w14:textId="77777777" w:rsidR="00CF7F3B" w:rsidRPr="003100FB" w:rsidRDefault="00000000">
      <w:pPr>
        <w:spacing w:after="120" w:line="360" w:lineRule="auto"/>
        <w:ind w:firstLine="283"/>
        <w:jc w:val="both"/>
        <w:rPr>
          <w:bCs/>
          <w:szCs w:val="24"/>
        </w:rPr>
      </w:pPr>
      <w:r w:rsidRPr="003100FB">
        <w:rPr>
          <w:bCs/>
          <w:szCs w:val="24"/>
        </w:rPr>
        <w:t>19 Le royaume des amants (Het rijcke der ghelieven). - Du premier traité du Grand Recueil, le chartreux Gérard nous dit qu'il était « le premier livre qu'il (Ruusbroec) écrivit » (Prologue, dans W. De Vreese, Bijdragen…, dans Het Belfort, t. 10, vol. 2, p. 13).</w:t>
      </w:r>
    </w:p>
    <w:p w14:paraId="250A0967" w14:textId="77777777" w:rsidR="00CF7F3B" w:rsidRPr="003100FB" w:rsidRDefault="00000000">
      <w:pPr>
        <w:spacing w:after="120" w:line="360" w:lineRule="auto"/>
        <w:ind w:firstLine="283"/>
        <w:jc w:val="both"/>
        <w:rPr>
          <w:bCs/>
          <w:szCs w:val="24"/>
        </w:rPr>
      </w:pPr>
      <w:r w:rsidRPr="003100FB">
        <w:rPr>
          <w:bCs/>
          <w:szCs w:val="24"/>
        </w:rPr>
        <w:t>Le catalogue du manuscrit F permet de préciser que Ruusbroec le rédigea « adhuc presbyter saecularis existens » (cf De Vreese, Beschrijving.…, p. 45), donc à Bruxelles avant 1343 ; on ne peut dire si ce fut longtemps ou non avant cette année-là, mais on sait que Ruusbroec écrivit plusieurs œuvres avant cette date.</w:t>
      </w:r>
    </w:p>
    <w:p w14:paraId="0D17820C" w14:textId="77777777" w:rsidR="00CF7F3B" w:rsidRPr="003100FB" w:rsidRDefault="00000000">
      <w:pPr>
        <w:spacing w:after="120" w:line="360" w:lineRule="auto"/>
        <w:ind w:firstLine="283"/>
        <w:jc w:val="both"/>
        <w:rPr>
          <w:bCs/>
          <w:szCs w:val="24"/>
        </w:rPr>
      </w:pPr>
      <w:r w:rsidRPr="003100FB">
        <w:rPr>
          <w:bCs/>
          <w:szCs w:val="24"/>
        </w:rPr>
        <w:t xml:space="preserve">La publication même du livre pose une question. Le chartreux Gérard décrit l'étonnement de Ruusbroec quand il apprend, après 1350, cette publication : « Il dit qu'il ne savait pas que ce livre avait été mis en circulation et qu'il ressentait de la peine à le voir publié. Or le livre nous avait été communiqué…. par un prêtre qui avait été notarius de maître Jean et à qui celui-ci avait défendu de </w:t>
      </w:r>
      <w:r w:rsidRPr="003100FB">
        <w:rPr>
          <w:bCs/>
          <w:szCs w:val="24"/>
        </w:rPr>
        <w:lastRenderedPageBreak/>
        <w:t>le confier à d'autres » (Prologue, éd citée supra, p. 13). Pourquoi Ruusbroec voulut-il empêcher la divulgation de ce livre ?</w:t>
      </w:r>
    </w:p>
    <w:p w14:paraId="59E4C0BA" w14:textId="77777777" w:rsidR="00CF7F3B" w:rsidRPr="003100FB" w:rsidRDefault="00000000">
      <w:pPr>
        <w:spacing w:after="120" w:line="360" w:lineRule="auto"/>
        <w:ind w:firstLine="283"/>
        <w:jc w:val="both"/>
        <w:rPr>
          <w:bCs/>
          <w:szCs w:val="24"/>
        </w:rPr>
      </w:pPr>
      <w:r w:rsidRPr="003100FB">
        <w:rPr>
          <w:bCs/>
          <w:szCs w:val="24"/>
        </w:rPr>
        <w:t>Le royaume des amants est construit sur le thème biblique de Sagesse 10, 10 (« Justum deduxit Dominus per vias rectas et ostendit illi regnum Dei »). Le titre habituellement employé, Dat rijcke der ghelieven, ou en latin Regnum amantium vel amorosorum, doit être compris de la manière suivante : « Le royaume de Dieu qu'il montre à ceux qui l'aiment » (Werken, t. 1, p. 90-400, surtout 99).</w:t>
      </w:r>
    </w:p>
    <w:p w14:paraId="37C28C84" w14:textId="77777777" w:rsidR="00CF7F3B" w:rsidRPr="003100FB" w:rsidRDefault="00000000">
      <w:pPr>
        <w:spacing w:after="120" w:line="360" w:lineRule="auto"/>
        <w:ind w:firstLine="283"/>
        <w:jc w:val="both"/>
        <w:rPr>
          <w:bCs/>
          <w:szCs w:val="24"/>
        </w:rPr>
      </w:pPr>
      <w:r w:rsidRPr="003100FB">
        <w:rPr>
          <w:bCs/>
          <w:szCs w:val="24"/>
        </w:rPr>
        <w:t>La rédaction de ce premier essai fut un coup de maître, tant par la composition que par la doctrine. On peut s'étonner que ce chef-d'œuvre n'ait pas trouvé un plus grand écho. Il faudra attendre Surius pour qu'il soit traduit en latin. - Ce traité a son importance historique, car il a provoqué des demandes d'explication de la part des chartreux d'Hérinnes ; Ruusbroec y a répondu par la rédaction d'un nouveau traité, le Samuel (cf infra, 1°). Nous avons ainsi la première expression de la pensée ruusbroeckienne et son commentaire ultérieur par l'auteur à l'âge mûr.</w:t>
      </w:r>
    </w:p>
    <w:p w14:paraId="3D9581D7" w14:textId="77777777" w:rsidR="00CF7F3B" w:rsidRPr="003100FB" w:rsidRDefault="00000000">
      <w:pPr>
        <w:spacing w:after="120" w:line="360" w:lineRule="auto"/>
        <w:ind w:firstLine="283"/>
        <w:jc w:val="both"/>
        <w:rPr>
          <w:bCs/>
          <w:szCs w:val="24"/>
        </w:rPr>
      </w:pPr>
      <w:r w:rsidRPr="003100FB">
        <w:rPr>
          <w:bCs/>
          <w:szCs w:val="24"/>
        </w:rPr>
        <w:t>29 Les Noces (Die gheestelijcke brulocht ; Ornatus spiritualium nuptiarum). - C'est l'ouvrage qui a le plus contribué à faire connaître la doctrine de Ruusbroec. Il est traditionnellement considéré comme le deuxième de ses traités. Cette opinion s'appuie sur les données du Grand Recueil, du ms F et de Pomerius (II, 16). Cela signifie-t-il aussi qu'il est le deuxième par la date de composition ?</w:t>
      </w:r>
    </w:p>
    <w:p w14:paraId="2BA2DF70" w14:textId="77777777" w:rsidR="00CF7F3B" w:rsidRPr="003100FB" w:rsidRDefault="00000000">
      <w:pPr>
        <w:spacing w:after="120" w:line="360" w:lineRule="auto"/>
        <w:ind w:firstLine="283"/>
        <w:jc w:val="both"/>
        <w:rPr>
          <w:bCs/>
          <w:szCs w:val="24"/>
        </w:rPr>
      </w:pPr>
      <w:r w:rsidRPr="003100FB">
        <w:rPr>
          <w:bCs/>
          <w:szCs w:val="24"/>
        </w:rPr>
        <w:t>Le ms F note : « Hunc librum edidit idem dominus Johannes post ingressum religionis » (De Vreese, Beschrijving.…, p. 45-46). Le mot edidi serait-il à prendre en son sens strict de divulgation de l'ouvrage ? De plus, l'expression post ingressum religionis renvoie-t-elle au départ de Ruusbroec pour Groenendaal en 1343 ou au 10 mars 1350, date qui marque la fondation juridique des chanoines de Groenendaal ? Ces questions n'ont pas encore reçu une réponse certaine, Il faut ajouter aussi le témoignage de Rulman Merswin qui écrit, en tête de son adaptation des Noces, que l'ouvrage lui a été envoyé par un prêtre séculier (weltprister) qui s'appelle « brüder Johans von Rüsebrüch ». Comment comprendre le terme weltprister ? Renvoie-t-il à la situation de Ruusbroec avant 1343 ou avant 1350 ?</w:t>
      </w:r>
    </w:p>
    <w:p w14:paraId="2262865C" w14:textId="77777777" w:rsidR="00CF7F3B" w:rsidRPr="003100FB" w:rsidRDefault="00000000">
      <w:pPr>
        <w:spacing w:after="120" w:line="360" w:lineRule="auto"/>
        <w:ind w:firstLine="283"/>
        <w:jc w:val="both"/>
        <w:rPr>
          <w:bCs/>
          <w:szCs w:val="24"/>
        </w:rPr>
      </w:pPr>
      <w:r w:rsidRPr="003100FB">
        <w:rPr>
          <w:bCs/>
          <w:szCs w:val="24"/>
        </w:rPr>
        <w:t xml:space="preserve">Le titre du traité lui vient du thème introductoire qui est emprunté à Mt. 25, 6 : « Ecce Sponsus venit, exite obviam ei ». D'où le titre-incipit : « l'an eenre gheesteliker brulocht tusschen Gode ende onse natuere » du ms G (« Des noces spirituelles entre Dieu et notre nature »). Un titre plus évolué, qui s'est imposé très tôt (vg chez le chartreux Gérard, peu après 1350, et dans les versions en haut-allemand, vers 1350), introduit le mot Chierheit, rendu en latin par Ornatus (cf traductions de </w:t>
      </w:r>
      <w:r w:rsidRPr="003100FB">
        <w:rPr>
          <w:bCs/>
          <w:szCs w:val="24"/>
        </w:rPr>
        <w:lastRenderedPageBreak/>
        <w:t>Jordaens et de Surius). Chierheit signifie dans ce contexte l'excellence, la splendeur ; ornatus peut rendre ce sens ; on n'en peut pas dire autant du mot « ornement » qui le traduira habituellement en français.</w:t>
      </w:r>
    </w:p>
    <w:p w14:paraId="38C93384" w14:textId="77777777" w:rsidR="00CF7F3B" w:rsidRPr="003100FB" w:rsidRDefault="00000000">
      <w:pPr>
        <w:spacing w:after="120" w:line="360" w:lineRule="auto"/>
        <w:ind w:firstLine="283"/>
        <w:jc w:val="both"/>
        <w:rPr>
          <w:bCs/>
          <w:szCs w:val="24"/>
        </w:rPr>
      </w:pPr>
      <w:r w:rsidRPr="003100FB">
        <w:rPr>
          <w:bCs/>
          <w:szCs w:val="24"/>
        </w:rPr>
        <w:t>Seul le manuscrit A et ses dérivés donnent le texte authentique. Si quelques autres manuscrits s'en écartent en des passages bien définis, c'est qu'ils dépendent du texte que Gérard Grote a mutilé de sa propre autorité lorsqu'il traduisit en latin l'Ornatus. Les copistes de ces manuscrits auront suivi Grote dans leurs textes des loces en langue vulgaire (hypothèse de Reypens, OGE, t. 6%, 1970, p. 335-339), ou bien Grote leur aura fourni lui-même un texte conforme aux modifications introduites dans sa traduction. Nous ne pensons pas qu'on puisse encore parler de deux rédactions dans lesquelles l'Ornatus nous serait parvenu (cf L. Reypens, ibidem).</w:t>
      </w:r>
    </w:p>
    <w:p w14:paraId="19CA1C5B" w14:textId="77777777" w:rsidR="00CF7F3B" w:rsidRPr="003100FB" w:rsidRDefault="00000000">
      <w:pPr>
        <w:spacing w:after="120" w:line="360" w:lineRule="auto"/>
        <w:ind w:firstLine="283"/>
        <w:jc w:val="both"/>
        <w:rPr>
          <w:bCs/>
          <w:szCs w:val="24"/>
        </w:rPr>
      </w:pPr>
      <w:r w:rsidRPr="003100FB">
        <w:rPr>
          <w:bCs/>
          <w:szCs w:val="24"/>
        </w:rPr>
        <w:t>L'œuvre est divisée en trois parties qui reprennent concentriquement le thème biblique selon ses applications à la vie active, à la vie intérieure et à la vie contemplative. Le recours à ce cadre traditionnel de la vie spirituelle explique en partie la large diffusion du traité.</w:t>
      </w:r>
    </w:p>
    <w:p w14:paraId="79AE9AE2" w14:textId="77777777" w:rsidR="00CF7F3B" w:rsidRPr="003100FB" w:rsidRDefault="00000000">
      <w:pPr>
        <w:spacing w:after="120" w:line="360" w:lineRule="auto"/>
        <w:ind w:firstLine="283"/>
        <w:jc w:val="both"/>
        <w:rPr>
          <w:bCs/>
          <w:szCs w:val="24"/>
        </w:rPr>
      </w:pPr>
      <w:r w:rsidRPr="003100FB">
        <w:rPr>
          <w:bCs/>
          <w:szCs w:val="24"/>
        </w:rPr>
        <w:t>4). Traductions allemandes. - C'est par l'Ornatus que la doctrine de Ruusbroec pénétra dans le pays rhénan et dans toute l'Allemagne, et cela d'abord dans sa langue originale qui était encore intelligible dans ces régions ; apparurent bientôt des adaptations allemandes selon le remarquable phénomène de l'Eindeutschung (cf K. Ruh, Altniederländische Mystik in deutschsprachiger Ueberlieferung, dans Dr. L. Reypens Album, Anvers, 1964, p. 357-382). Déjà, L. Reypens avait examiné la diffusion des traductions en haut-allemand, auxquelles le chartreux Gérard fait allusion (OGE, t. 24, 1950, p. 225-242). W. Eichler a repris le problème dans une monographie très fouillée (Jan van Ruusbroecs « Brulockt » in oberdeutscher Ueberlieferung., Munich, 1969).</w:t>
      </w:r>
    </w:p>
    <w:p w14:paraId="3A78C969" w14:textId="77777777" w:rsidR="00CF7F3B" w:rsidRPr="003100FB" w:rsidRDefault="00000000">
      <w:pPr>
        <w:spacing w:after="120" w:line="360" w:lineRule="auto"/>
        <w:ind w:firstLine="283"/>
        <w:jc w:val="both"/>
        <w:rPr>
          <w:bCs/>
          <w:szCs w:val="24"/>
        </w:rPr>
      </w:pPr>
      <w:r w:rsidRPr="003100FB">
        <w:rPr>
          <w:bCs/>
          <w:szCs w:val="24"/>
        </w:rPr>
        <w:t xml:space="preserve">Ce témoignage du Grand Recueil fut longtemps ignoré ou mis en question, surtout parce que la lettre-préface de cette traduction fait penser que l'auteur de cette lettre et de la traduction est l'auteur même de l'ouvrage (texte dans A. Combes, Essai t. 1, p. 591-594). La première victime de cette confusion fut Gerson, nous l'avons dit. Jean de Schoonhoven (tbidem, p. 728) le tira de son erreur, mais sans donner le nom du traducteur. Cet anonymat et la manière dont Pomerius présente la controverse gersonienne (l'ita 11, 7 ; cf col. 692) ont accrédité la fiction de deux traductions latines, celle qui mérita les censures de Gerson et celle de Jordaens, digne de tout éloge. Cette fiction est à la base des confusions que l'on rencontre chez Jean Tritheme, Lefevre d'Étaples, Surius, l'alere André, etc. En réalité, seule existe la traduction de Jordaens, réalisée dans des circonstances connues et censurée par Gerson. C'est, semble-t-il, A von Arnswaldt qui a montré le premier que le texte </w:t>
      </w:r>
      <w:r w:rsidRPr="003100FB">
        <w:rPr>
          <w:bCs/>
          <w:szCs w:val="24"/>
        </w:rPr>
        <w:lastRenderedPageBreak/>
        <w:t>censuré par le chancelier était la traduction due à Jordaens (l'ier Schriften von Johann Rusbroeck, Hanovre, 1848). A. Combes en a donné une nouvelle démonstration (Essai, t. 1, p. 49-65).</w:t>
      </w:r>
    </w:p>
    <w:p w14:paraId="46D39DFB" w14:textId="77777777" w:rsidR="00CF7F3B" w:rsidRPr="003100FB" w:rsidRDefault="00000000">
      <w:pPr>
        <w:spacing w:after="120" w:line="360" w:lineRule="auto"/>
        <w:ind w:firstLine="283"/>
        <w:jc w:val="both"/>
        <w:rPr>
          <w:bCs/>
          <w:szCs w:val="24"/>
        </w:rPr>
      </w:pPr>
      <w:r w:rsidRPr="003100FB">
        <w:rPr>
          <w:bCs/>
          <w:szCs w:val="24"/>
        </w:rPr>
        <w:t>Plus récemment, P. O'Sheridan renouvelait à sa façon l'erreur de Gerson en affirmant que Ruvusbroec lui-même composa « un ouvrage latin », l''Ornatus, dont le texte, déclassé au rang de traduction, fut attribué à Jordaens pour sauver l'orthodoxie du maître (Un ouvrage latin de Ruysbroeck, dans Studia catholica, t. 3, 1928, p. 1-22 ; these réfutée par Combes, Essai, t. 1, p. 148-233).</w:t>
      </w:r>
    </w:p>
    <w:p w14:paraId="3F60820C" w14:textId="77777777" w:rsidR="00CF7F3B" w:rsidRPr="003100FB" w:rsidRDefault="00000000">
      <w:pPr>
        <w:spacing w:after="120" w:line="360" w:lineRule="auto"/>
        <w:ind w:firstLine="283"/>
        <w:jc w:val="both"/>
        <w:rPr>
          <w:bCs/>
          <w:szCs w:val="24"/>
        </w:rPr>
      </w:pPr>
      <w:r w:rsidRPr="003100FB">
        <w:rPr>
          <w:bCs/>
          <w:szCs w:val="24"/>
        </w:rPr>
        <w:t>Si la traduction latine et sa lettre-préface sont bien de Jordaens, alors que c'est la communauté de Groenendaal qui offre « son » ouvrage et « sa » traduction aux cisterciens de Ter Doest, on serait curieux de savoir comment Ruusbroec a réagi devant ces textes latins. Nous l'ignorons. Quant à la date de cette traduction, on peut penser, sans certitude sur ce point, qu'elle fait partie de ces textes de Ruusbroec répandus au loin « dans d'autres langues, même en latin », dont parle après 1350 le chartreux Gérard dans son prologue (cf W. De l'reese, dans Het Belfort, t. 10, vol. 2, p. 10). A. Combes donne la date de 1359, sans preuve (Essai t. 1, p. 213 et 229). Notons que, d'après L. Reypens, Jordaens serait entré à Groenendaal à la fin de 1352 ou au début de 1358 b). Gérard Grote + 1384 (DS, t. 6, col. 265-274, surtout 272) a aussi réalisé une traduction de l'Ornatus ; elle est restée inédite. L. Reypens la juge plus littérale, moins pénétrante que celle de Jordaens ({ibidem, col. 1215). Ne croyons pas trop pourtant, comme le fait G. Épiney-Burgard (loco cit p. 117-127), qu'elle atténue ou omet quelques passages forts du texte original. Faut-il voir dans cette traduction une réplique à celle de Jordaens ? Rien ne le prouve, pas même la rubrique initiale de Grote qui énonce sa méthode, laquelle est assez différente de celle que Jordaens dit faire « sienne » dans sa lettre-dédicace.</w:t>
      </w:r>
    </w:p>
    <w:p w14:paraId="7469D45B" w14:textId="77777777" w:rsidR="00CF7F3B" w:rsidRPr="003100FB" w:rsidRDefault="00000000">
      <w:pPr>
        <w:spacing w:after="120" w:line="360" w:lineRule="auto"/>
        <w:ind w:firstLine="283"/>
        <w:jc w:val="both"/>
        <w:rPr>
          <w:bCs/>
          <w:szCs w:val="24"/>
        </w:rPr>
      </w:pPr>
      <w:r w:rsidRPr="003100FB">
        <w:rPr>
          <w:bCs/>
          <w:szCs w:val="24"/>
        </w:rPr>
        <w:t>3° La pierre étincelante (l'anden blinckenden steen ; De caleulo ou De perfectione filiorum Dei). - Ce traité fut rédigé par Ruusbroec « adhuc manens in saeculo presbyter », dit le ms F, donc avant 1343. Dans le Grand Recueil, il occupe la troisieme place (cf Pomerius 11, 16).</w:t>
      </w:r>
    </w:p>
    <w:p w14:paraId="1B04AAA3" w14:textId="77777777" w:rsidR="00CF7F3B" w:rsidRPr="003100FB" w:rsidRDefault="00000000">
      <w:pPr>
        <w:spacing w:after="120" w:line="360" w:lineRule="auto"/>
        <w:ind w:firstLine="283"/>
        <w:jc w:val="both"/>
        <w:rPr>
          <w:bCs/>
          <w:szCs w:val="24"/>
        </w:rPr>
      </w:pPr>
      <w:r w:rsidRPr="003100FB">
        <w:rPr>
          <w:bCs/>
          <w:szCs w:val="24"/>
        </w:rPr>
        <w:t>UVRES 674 (dans la forêt de Soignes ?} ; ce dernier désirait avoir par écrit les explications reçues. Rien ne permet de faire dépendre la rédaction de ce traité de la Constitution Benedictus Deus du 29 janvier 1336 sur la béatitude céleste (Denzinger, n. 40001002), comme le font les bénédictins de Wisques (trad des uvres, t. 3, p. 224).</w:t>
      </w:r>
    </w:p>
    <w:p w14:paraId="1D12E132" w14:textId="77777777" w:rsidR="00CF7F3B" w:rsidRPr="003100FB" w:rsidRDefault="00000000">
      <w:pPr>
        <w:spacing w:after="120" w:line="360" w:lineRule="auto"/>
        <w:ind w:firstLine="283"/>
        <w:jc w:val="both"/>
        <w:rPr>
          <w:bCs/>
          <w:szCs w:val="24"/>
        </w:rPr>
      </w:pPr>
      <w:r w:rsidRPr="003100FB">
        <w:rPr>
          <w:bCs/>
          <w:szCs w:val="24"/>
        </w:rPr>
        <w:t xml:space="preserve">Dans ce vademecum de l'ermite, Ruusbroec explique que l'homme qui veut vivre dans cet état doit être à la fois un homme vertueux, un homme intérieur et spirituel, et un homme élevé dans la </w:t>
      </w:r>
      <w:r w:rsidRPr="003100FB">
        <w:rPr>
          <w:bCs/>
          <w:szCs w:val="24"/>
        </w:rPr>
        <w:lastRenderedPageBreak/>
        <w:t>contemplation divine ; l'ensemble forme ce que Ruusbroec appelle « l'homme commun ». La grâce de l'homme contemplatif est signifiée par Apoc. 2, 17, sous le symbole de la pierre étincelante, d'où le titre du traité ; on d'appelle aussi « De la perfection des fils de Dieu », cette dernière expression désignant les contemplatifs par opposition aux mercenaires, aux serviteurs et aux amis secrets. L'état mystique, qui comporte de nombreux points de différenciation, est caractérisé par l'union suprême de Dieu et de l'âme. D'autre part, cette union est fonction de la progressive réalisation de l'oeconomia salutis ; Ruusbroec esquisse ici les étapes d'une théologie de la lumiere et de l'illumination en montrant comment l'union se réalise différemment dans l'ancien Testament, sous le signe de la nuit, dans le nouveau sous le signe de l'aurore, et dans la béatitude céleste dans le midi de la gloire. Ge résumé veut montrer l'importance spirituelle de ce traité, qui s'inscrit dans la ligne des Peres de l'Église : Ambroise, Grégoire le Grandet Bernard (cf A. Ampe, OGE, t. 27, 1953, p. 143-178).</w:t>
      </w:r>
    </w:p>
    <w:p w14:paraId="7855F48E" w14:textId="77777777" w:rsidR="00CF7F3B" w:rsidRPr="003100FB" w:rsidRDefault="00000000">
      <w:pPr>
        <w:spacing w:after="120" w:line="360" w:lineRule="auto"/>
        <w:ind w:firstLine="283"/>
        <w:jc w:val="both"/>
        <w:rPr>
          <w:bCs/>
          <w:szCs w:val="24"/>
        </w:rPr>
      </w:pPr>
      <w:r w:rsidRPr="003100FB">
        <w:rPr>
          <w:bCs/>
          <w:szCs w:val="24"/>
        </w:rPr>
        <w:t>Nous connaissons une traduction latine par Jordaens (Obituaire, 11, 16 : ms F) ; sa date est indéterminée. Tout comme les Noces, ce traité fut diffusé en Allemagne par Eindeutschung (cf W. Lichler, Jan van Ruusbroec. l'an den blinckenden Steen in oberdeutscher Texttradition, Munich, 1968 ; et dans Würzburger Prosastudien, t. 1, Munich, 1968, p. 199-200).</w:t>
      </w:r>
    </w:p>
    <w:p w14:paraId="1493F109" w14:textId="77777777" w:rsidR="00CF7F3B" w:rsidRPr="003100FB" w:rsidRDefault="00000000">
      <w:pPr>
        <w:spacing w:after="120" w:line="360" w:lineRule="auto"/>
        <w:ind w:firstLine="283"/>
        <w:jc w:val="both"/>
        <w:rPr>
          <w:bCs/>
          <w:szCs w:val="24"/>
        </w:rPr>
      </w:pPr>
      <w:r w:rsidRPr="003100FB">
        <w:rPr>
          <w:bCs/>
          <w:szCs w:val="24"/>
        </w:rPr>
        <w:t>40 De la foi (l'anden kersten ghelove ; Liber de fide). - Rédigé pendant le séjour à Bruxelles (cf ms F}, cet exposé de la foi chrétienne est une glose du Symbole de Constantinople, qui se sert également du Symbole dit d'Athanase (Quicumgue). Dans son introduction, Ruusbroec souligne l'importance de la foi, trouvée et garantie dans l'Église ; celle-ci est l'unité communautaire vivifiée par l'unique Christ, qui se donne à tout fidele des ici-bas et qui parfait son don dans la vie future. Le douzieme article (la vie éternelle) fournit l'occasion d'un exposé assez large de la béatitude et de la damnation.</w:t>
      </w:r>
    </w:p>
    <w:p w14:paraId="0A92AD15" w14:textId="77777777" w:rsidR="00CF7F3B" w:rsidRPr="003100FB" w:rsidRDefault="00000000">
      <w:pPr>
        <w:spacing w:after="120" w:line="360" w:lineRule="auto"/>
        <w:ind w:firstLine="283"/>
        <w:jc w:val="both"/>
        <w:rPr>
          <w:bCs/>
          <w:szCs w:val="24"/>
        </w:rPr>
      </w:pPr>
      <w:r w:rsidRPr="003100FB">
        <w:rPr>
          <w:bCs/>
          <w:szCs w:val="24"/>
        </w:rPr>
        <w:t xml:space="preserve">Ce traité releve de la littérature catéchétique ; on n'y dénote pas de passage polémique, par exemple contre une secte quiétiste ou béghardienne : ceci est un argument contre ceux qui pensent que l'activité littéraire de Ruusbroec serait née d'une opposition à ces mouvements contemporains. Sans envolées mystiques, l'auteur en reste à ses vues dogmatiques profondes, qui témoignent d'une théologie daire et précise, d'une sensibilité délicate (cf les « sens intérieurs »). La simplicité du langage et la darté de l'exposé faciliteront la diffusion de ce traité. Grote en recommande la lecture à son ami Johannes ten Water (lettre 29, de 13882, éd. Mulder, p. 127-129). On en trouve des échos dans un sermon, conservé aux archives de Zwolle, attribué (à tort, croyons-nous) à Jean Cele, qui a visité Ruusbroec avec Grote (cf Tr. J de l'ries, Duutsche sermoenen door magister Joan Cele, Zwolle, </w:t>
      </w:r>
      <w:r w:rsidRPr="003100FB">
        <w:rPr>
          <w:bCs/>
          <w:szCs w:val="24"/>
        </w:rPr>
        <w:lastRenderedPageBreak/>
        <w:t>1949), à moins qu'il faille 22 675 expliquer les analogies irrécusables par une source commune (cf l'attribution à Tauler, en Allemagne).</w:t>
      </w:r>
    </w:p>
    <w:p w14:paraId="3806A4B1" w14:textId="77777777" w:rsidR="00CF7F3B" w:rsidRPr="003100FB" w:rsidRDefault="00000000">
      <w:pPr>
        <w:spacing w:after="120" w:line="360" w:lineRule="auto"/>
        <w:ind w:firstLine="283"/>
        <w:jc w:val="both"/>
        <w:rPr>
          <w:bCs/>
          <w:szCs w:val="24"/>
        </w:rPr>
      </w:pPr>
      <w:r w:rsidRPr="003100FB">
        <w:rPr>
          <w:bCs/>
          <w:szCs w:val="24"/>
        </w:rPr>
        <w:t>5 Le tabernacle spirituel { l'anden gheesteliken tabernakele ; Liber de spirituali tabernaculo) est le plus volumineux traité de Ruusbroec. Le manuscrit A nous dit : « Hunc librum edidit dominus Johannes Ruysbroeck pro magna parte adhuc presbiter secularis existens, residuum autem post ingressum religionis complevit ». On interprete généralement cet « ingressus » de l'année 1343, bien que la date de 1350 ne soit pas à exclure à priori. Que représente exactement le « residuum » ? Nous Fignorons.</w:t>
      </w:r>
    </w:p>
    <w:p w14:paraId="71E8FEA1" w14:textId="77777777" w:rsidR="00CF7F3B" w:rsidRPr="003100FB" w:rsidRDefault="00000000">
      <w:pPr>
        <w:spacing w:after="120" w:line="360" w:lineRule="auto"/>
        <w:ind w:firstLine="283"/>
        <w:jc w:val="both"/>
        <w:rPr>
          <w:bCs/>
          <w:szCs w:val="24"/>
        </w:rPr>
      </w:pPr>
      <w:r w:rsidRPr="003100FB">
        <w:rPr>
          <w:bCs/>
          <w:szCs w:val="24"/>
        </w:rPr>
        <w:t>Le tabernacle est une sorte de commentaire de l'Exode ; on y releve les traces d'une énorme érudition, en particulier en ce qui concerne lexégese dusens littéral. Ruusbroec a utilisé librement ses devanciers, par exemple FHistoria ecclesiastica de Pierre Comestor (cf F. l'an den Berghe, De invloed van Petrus Comestor op de schriftuurverklaring van. Ruusbroec, Bruxelles, 1949) et Bede le vénérable (P. l'an der Krabben, Beda als bron van Ruusbroec s « van den gheesteliken tabernakel », OGE, t. 9, 1935, p. 382-387). Toute la science médiévale s'y reflete, les bestiaires, les lapidaires, les cosmologies plus ou moins vulgarisées. Cependant, comme pour les spirituels du moyen âge, le sens littéral n'est pour Ruusbroec qu'une marche pour monter aux sens moral et anagogique. De plus, les sources du sens littéral ne sont pas nécessairement celles des sens supérieurs ; c'est dans ces derniers seuls que s'exprime la doctrine ruusbroeckienne. Contraint de suivre les sinuosités du texte scripturaire, Ruusbroec trouve les occasions d'y développer ses vues personnelles.</w:t>
      </w:r>
    </w:p>
    <w:p w14:paraId="127D48A6" w14:textId="77777777" w:rsidR="00CF7F3B" w:rsidRPr="003100FB" w:rsidRDefault="00000000">
      <w:pPr>
        <w:spacing w:after="120" w:line="360" w:lineRule="auto"/>
        <w:ind w:firstLine="283"/>
        <w:jc w:val="both"/>
        <w:rPr>
          <w:bCs/>
          <w:szCs w:val="24"/>
        </w:rPr>
      </w:pPr>
      <w:r w:rsidRPr="003100FB">
        <w:rPr>
          <w:bCs/>
          <w:szCs w:val="24"/>
        </w:rPr>
        <w:t>Le genre du livre étonne le lecteur moderne. Une étude détaillée de l'utilisation des sources et des méthodes rédactionnelles employées nous découvrirait des aspects nouveaux de la psychologie de l'auteur, ce même auteur dont nous admirons la rédaction méthodique du Samuel ou la belle composition du Royaume et des Noces. Ici, l'enchevêtrement des symbolismes successifs sert mal l'exposé progressif de la doctrine ; nous avons plutôt affaire à des mosaïques isolées, anagogiques, qu'il faut replacer dans le cadre général de la doctrine.</w:t>
      </w:r>
    </w:p>
    <w:p w14:paraId="6B58B9FB" w14:textId="77777777" w:rsidR="00CF7F3B" w:rsidRPr="003100FB" w:rsidRDefault="00000000">
      <w:pPr>
        <w:spacing w:after="120" w:line="360" w:lineRule="auto"/>
        <w:ind w:firstLine="283"/>
        <w:jc w:val="both"/>
        <w:rPr>
          <w:bCs/>
          <w:szCs w:val="24"/>
        </w:rPr>
      </w:pPr>
      <w:r w:rsidRPr="003100FB">
        <w:rPr>
          <w:bCs/>
          <w:szCs w:val="24"/>
        </w:rPr>
        <w:t xml:space="preserve">Nous avons un indice de la diffusion du Tabernacle dans la lettre de Gérard Grote à son ami Jean de Gronde, d'Amsterdam (1383 ; éd. Mulder, lettre 53, p. 204). Le traité fut traduit en latin par G. Jordaens (Obituaire, p. 307), maïs aucun manuscrit n'en est conservé (un seul fragment paraît subsister). On sait par les bibliographes du 17° siècle que cette traduction de Jordaens, dédiée à Gérard Grote ( ?)}, faisait partie du tome 3 du Grand Recueil. Miraeus note que le traducteur fut aidé </w:t>
      </w:r>
      <w:r w:rsidRPr="003100FB">
        <w:rPr>
          <w:bCs/>
          <w:szCs w:val="24"/>
        </w:rPr>
        <w:lastRenderedPageBreak/>
        <w:t>par Ruusbroec (Elogia…, p. 35). Le fut-il de même dans ses autres traductions ? Nous n'en avons aucun autre indice que ce que dit ici Miraeus.</w:t>
      </w:r>
    </w:p>
    <w:p w14:paraId="45E3BC6F" w14:textId="77777777" w:rsidR="00CF7F3B" w:rsidRPr="003100FB" w:rsidRDefault="00000000">
      <w:pPr>
        <w:spacing w:after="120" w:line="360" w:lineRule="auto"/>
        <w:ind w:firstLine="283"/>
        <w:jc w:val="both"/>
        <w:rPr>
          <w:bCs/>
          <w:szCs w:val="24"/>
        </w:rPr>
      </w:pPr>
      <w:r w:rsidRPr="003100FB">
        <w:rPr>
          <w:bCs/>
          <w:szCs w:val="24"/>
        </w:rPr>
        <w:t>69 Le livre des quatre tentations fVanden vier becoringhen ; De quatuor tentationibus). - Ce petit traité est placé dans le Grand Recueil (cf Pomerius #1, 16) entre deux autres que le ms F affirme avoir été rédigés durant le séjour de Ruusbroec à Bruxelles. L. Reypens en conclut qu'il fut composé avant 1343.</w:t>
      </w:r>
    </w:p>
    <w:p w14:paraId="4CC0B7AE" w14:textId="77777777" w:rsidR="00CF7F3B" w:rsidRPr="003100FB" w:rsidRDefault="00000000">
      <w:pPr>
        <w:spacing w:after="120" w:line="360" w:lineRule="auto"/>
        <w:ind w:firstLine="283"/>
        <w:jc w:val="both"/>
        <w:rPr>
          <w:bCs/>
          <w:szCs w:val="24"/>
        </w:rPr>
      </w:pPr>
      <w:r w:rsidRPr="003100FB">
        <w:rPr>
          <w:bCs/>
          <w:szCs w:val="24"/>
        </w:rPr>
        <w:t>Pourtant un indice de critique interne nous porte, avec B. Spaapen (OGE, t. 37, 1963, p. 184), à dater ce livret après 1343 et avant 1350. En effet, après avoir distingué quatre occasions d'erreurs pernicieuses et indiqué les moyens d'y remédier, - pratique d'une vie « vertueuse », exercice d'une vie « intérieure » (introversion) tout attentive à la voix de Dieu qui nous appelle à l'union consommée -, Ruusbroec remarque que cela suppose une sagesse, fruit de la lutte et de l'expérience d'une longue vie. Le sommet de la vie, c'est la cinquantaine ; cela est symbolisé dans l'Écriture par l'année jubilaire dont l'Église perpétue la pratique dans le pelerinage jubilaire à Rome {Werken, t. 3, p. 58 ; trad., t. 6, 3e éd., 1938, p. 275-276). Tout cela s'explique, pensons-nous, par la perspective du jubilé de 1350, annoncé par la bulle de Clément vt des 1344.</w:t>
      </w:r>
    </w:p>
    <w:p w14:paraId="18536162" w14:textId="77777777" w:rsidR="00CF7F3B" w:rsidRPr="003100FB" w:rsidRDefault="00000000">
      <w:pPr>
        <w:spacing w:after="120" w:line="360" w:lineRule="auto"/>
        <w:ind w:firstLine="283"/>
        <w:jc w:val="both"/>
        <w:rPr>
          <w:bCs/>
          <w:szCs w:val="24"/>
        </w:rPr>
      </w:pPr>
      <w:r w:rsidRPr="003100FB">
        <w:rPr>
          <w:bCs/>
          <w:szCs w:val="24"/>
        </w:rPr>
        <w:t>Ce traité nous expose la théologie ruusbroeckienne sur la foi ecclésiale, l'orthodoxie et ses critères. Les erreurs qu'il vise sont moins des hérésies caractérisées que des dispositions psychologiques et des déviations spirituelles de tous les temps. Ruusbroec apparaît ici comme un directeur spirituel dont le discernement est remarquable.</w:t>
      </w:r>
    </w:p>
    <w:p w14:paraId="51CBB7E7" w14:textId="77777777" w:rsidR="00CF7F3B" w:rsidRPr="003100FB" w:rsidRDefault="00000000">
      <w:pPr>
        <w:spacing w:after="120" w:line="360" w:lineRule="auto"/>
        <w:ind w:firstLine="283"/>
        <w:jc w:val="both"/>
        <w:rPr>
          <w:bCs/>
          <w:szCs w:val="24"/>
        </w:rPr>
      </w:pPr>
      <w:r w:rsidRPr="003100FB">
        <w:rPr>
          <w:bCs/>
          <w:szCs w:val="24"/>
        </w:rPr>
        <w:t>Le ms F dit que ce traité fut traduit en latin par un « frater de Perca prope Lovanium ordinis praemonstratensis ». M. Dykmans (Obituaire, p. 99) voudrait l'identifier avec Simon l'an Wevel, frère de Godefroid l'an Wevel, de Groenendaal. Cette traduction, que W. De Vreese prétend avoir vue, serait-elle introuvable ? D'autre part, circulait en Allemagne un traité intitulé Die materie sunder titulus und one thema, qui figure dans les sermons de Tauler (éd. L. Wolff, Berlin, 1910, p. 422-424). Il y a entre ce texte et notre traité une analogie certaine. Lequel dépend de l'autre ? Gustave Théry prétend que c'est le texte taulérien qui est original ; J. Huizinga soutient l'inverse (voir Jan van Ruusbroec. Leven, Werken, p. 132-433). En fait, il semble bien que Die materie n'est qu'un appauvrissement du traité de Ruusbroec et qu'il n'est pas de la main de Tauler (cf la diffusion du texte complet sous le nom de Tauler).</w:t>
      </w:r>
    </w:p>
    <w:p w14:paraId="0F5B07D1" w14:textId="77777777" w:rsidR="00CF7F3B" w:rsidRPr="003100FB" w:rsidRDefault="00000000">
      <w:pPr>
        <w:spacing w:after="120" w:line="360" w:lineRule="auto"/>
        <w:ind w:firstLine="283"/>
        <w:jc w:val="both"/>
        <w:rPr>
          <w:bCs/>
          <w:szCs w:val="24"/>
        </w:rPr>
      </w:pPr>
      <w:r w:rsidRPr="003100FB">
        <w:rPr>
          <w:bCs/>
          <w:szCs w:val="24"/>
        </w:rPr>
        <w:lastRenderedPageBreak/>
        <w:t>79 Samuel (ou Livre de la plus haute vérité ; Dat boec vander hoochster waerheit ; Dat boecxken der verclaringhe). - Ce petit traité, intitulé Samuel à cause du texte biblique (1 Rois 15, 85) qui l'introduit, a été écrit pour expliquer le Royaume des amants (cf 1°). Sans en modifier la doctrine, Ruusbroec apporte des explications ou des explicitations sur certains points fondamentaux, en particulier au sujet du don de conseil. On sait que les chartreux d'Hérinnes lui avaient demandé des éclaircissements (cf le récit du frère Gérard, supra, col. 663). Leurs difficultés sont résolues dans un exposé logiquement charpenté par la triple distinction de l'union de l'âme avec Dieu par moyen créé, sans moyen créé, et sans différence. On y voit à l'évidence l'opposition de la doctrine ruusbroeckienne aux tendances panthéistes et quiétistes (cf G. De Baere, OGE, t. 43, 1969, p. 114-160 ; t. 46, 1972, p. 353-368).</w:t>
      </w:r>
    </w:p>
    <w:p w14:paraId="324789CF" w14:textId="77777777" w:rsidR="00CF7F3B" w:rsidRPr="003100FB" w:rsidRDefault="00000000">
      <w:pPr>
        <w:spacing w:after="120" w:line="360" w:lineRule="auto"/>
        <w:ind w:firstLine="283"/>
        <w:jc w:val="both"/>
        <w:rPr>
          <w:bCs/>
          <w:szCs w:val="24"/>
        </w:rPr>
      </w:pPr>
      <w:r w:rsidRPr="003100FB">
        <w:rPr>
          <w:bCs/>
          <w:szCs w:val="24"/>
        </w:rPr>
        <w:t>Pour dater ce traité, il faut se baser sur le récit du chartreux Gérard qui fait allusion (Het Belfort, t. 10, vol. 2, p. 6-20) au statut juridique de Groenendaal (accordé le 10 mars 1350) et aux fonctions respectives de Franco l'an Coudenberghe et de Ruusbroec. On peut en déduire que le récit fut rédigé quelques années après 1350, de sorte que le Samuel date d'environ 1350.</w:t>
      </w:r>
    </w:p>
    <w:p w14:paraId="7D7E9C78" w14:textId="77777777" w:rsidR="00CF7F3B" w:rsidRPr="003100FB" w:rsidRDefault="00000000">
      <w:pPr>
        <w:spacing w:after="120" w:line="360" w:lineRule="auto"/>
        <w:ind w:firstLine="283"/>
        <w:jc w:val="both"/>
        <w:rPr>
          <w:bCs/>
          <w:szCs w:val="24"/>
        </w:rPr>
      </w:pPr>
      <w:r w:rsidRPr="003100FB">
        <w:rPr>
          <w:bCs/>
          <w:szCs w:val="24"/>
        </w:rPr>
        <w:t>On a aussi argumenté à partir de la place qu'occupait le Samuel dans le Grand Recueil (W. De Vreese, Beschrijving., p. 33-39 ; L. Reypens, Ruusbroecbijdragen., cité infra, p. 58), sans parvenir à plus de précision.</w:t>
      </w:r>
    </w:p>
    <w:p w14:paraId="7D45925D" w14:textId="77777777" w:rsidR="00CF7F3B" w:rsidRPr="003100FB" w:rsidRDefault="00000000">
      <w:pPr>
        <w:spacing w:after="120" w:line="360" w:lineRule="auto"/>
        <w:ind w:firstLine="283"/>
        <w:jc w:val="both"/>
        <w:rPr>
          <w:bCs/>
          <w:szCs w:val="24"/>
        </w:rPr>
      </w:pPr>
      <w:r w:rsidRPr="003100FB">
        <w:rPr>
          <w:bCs/>
          <w:szCs w:val="24"/>
        </w:rPr>
        <w:t>Le catalogue du ms F appelle notre traité Liber apologeticus sive retractationis loquens de unione amantis animae cum Deo ; il ajoute : « Iste libellus etiam translatus est in latinum per praedictum fratrem ordinis praemonstratensem de Perca », dont nous avons parlé à propos de sa traduction du Livre des quatre tentations (6°). Miraeus n'a pu en son temps découvrir une copie de cette traduction. La retrouvera-t-on ?</w:t>
      </w:r>
    </w:p>
    <w:p w14:paraId="710CF3D7" w14:textId="77777777" w:rsidR="00CF7F3B" w:rsidRPr="003100FB" w:rsidRDefault="00000000">
      <w:pPr>
        <w:spacing w:after="120" w:line="360" w:lineRule="auto"/>
        <w:ind w:firstLine="283"/>
        <w:jc w:val="both"/>
        <w:rPr>
          <w:bCs/>
          <w:szCs w:val="24"/>
        </w:rPr>
      </w:pPr>
      <w:r w:rsidRPr="003100FB">
        <w:rPr>
          <w:bCs/>
          <w:szCs w:val="24"/>
        </w:rPr>
        <w:t xml:space="preserve">8° Les sept clôtures (l'anden seven sloten ; De septem seris ou dausuris). - La rubrique du ms D donne le nom de celle à qui fut adressé ce traité : Margareta l'an Meerbeke, darisse professe de Bruxelles (cf Jan van Ruusbroec. Leven, Werken, p. 118-123). Miraeus (cf Elogia…, p. 36) date cette œuvre de 1356, sans doute sur le témoignage du t. 1 du Grand Recueil, aujourd'hui perdu. On sait que Ruusbroec adresse sa première lettre à cette même darisse, mais nous ignorons si elle est postérieure ou antérieure au traité des Clôtures. Cet ouvrage présente la vie religieuse comme un service de Dieu qui grandit l'âme, selon le principe bernardien : « Deus, cui servire regnare est » ; l'exemple de François d'Assise est invoqué. Ce service se réalise dans l'obéissance à la Règle. De là, l'auteur considère les exercices de la journée et en profite pour enseigner les divers devoirs de la </w:t>
      </w:r>
      <w:r w:rsidRPr="003100FB">
        <w:rPr>
          <w:bCs/>
          <w:szCs w:val="24"/>
        </w:rPr>
        <w:lastRenderedPageBreak/>
        <w:t>religieuse. L'exposé sur le parloir amène celui qui traite de la clôture et l'exemple de sainte Claire qui observait « les sept clôtures » ; d'où le titre de l'ouvrage et surtout un enseignement sur les différents niveaux de la vie spirituelle. L'exercice du soir comprend une triple lecture, celle du livret noir de notre vie pécheresse, du livret rouge de la passion du Christ, et du livret enluminé de bleu, de vert et d'or de la vie céleste.</w:t>
      </w:r>
    </w:p>
    <w:p w14:paraId="18F37B44" w14:textId="77777777" w:rsidR="00CF7F3B" w:rsidRPr="003100FB" w:rsidRDefault="00000000">
      <w:pPr>
        <w:spacing w:after="120" w:line="360" w:lineRule="auto"/>
        <w:ind w:firstLine="283"/>
        <w:jc w:val="both"/>
        <w:rPr>
          <w:bCs/>
          <w:szCs w:val="24"/>
        </w:rPr>
      </w:pPr>
      <w:r w:rsidRPr="003100FB">
        <w:rPr>
          <w:bCs/>
          <w:szCs w:val="24"/>
        </w:rPr>
        <w:t>On n'a guère étudié la diffusion de ce charmant traité : il en existe une traduction en bas-allemand (ms Rostock, Theol. 39) ; le ms 9820-24 de la Bibliothèque royale de Bruxelles donne un résumé latin de notre traité (f. 86v) : cela laisse-t-il entendre qu'il en existait une traduction latine complète et qu'elle serait de G. Grote (comme le serait la traduction du Miroir qui précède ce résumé dans le même manuscrit) ? Nous tâcherons de résoudre plus tard cette question.</w:t>
      </w:r>
    </w:p>
    <w:p w14:paraId="4FCC926E" w14:textId="77777777" w:rsidR="00CF7F3B" w:rsidRPr="003100FB" w:rsidRDefault="00000000">
      <w:pPr>
        <w:spacing w:after="120" w:line="360" w:lineRule="auto"/>
        <w:ind w:firstLine="283"/>
        <w:jc w:val="both"/>
        <w:rPr>
          <w:bCs/>
          <w:szCs w:val="24"/>
        </w:rPr>
      </w:pPr>
      <w:r w:rsidRPr="003100FB">
        <w:rPr>
          <w:bCs/>
          <w:szCs w:val="24"/>
        </w:rPr>
        <w:t>99 Le miroir du salut éternel (Den spieghel der eeuwigher salicheit : Boec vanden heylighen sacramente ; Speculum salutis aeternae) fut adressé, disent les manuscrits (en particulier le ms D), en 1359 à une darisse de Bruxelles, qu'ils ne nomment pas.</w:t>
      </w:r>
    </w:p>
    <w:p w14:paraId="761A5EAC" w14:textId="77777777" w:rsidR="00CF7F3B" w:rsidRPr="003100FB" w:rsidRDefault="00000000">
      <w:pPr>
        <w:spacing w:after="120" w:line="360" w:lineRule="auto"/>
        <w:ind w:firstLine="283"/>
        <w:jc w:val="both"/>
        <w:rPr>
          <w:bCs/>
          <w:szCs w:val="24"/>
        </w:rPr>
      </w:pPr>
      <w:r w:rsidRPr="003100FB">
        <w:rPr>
          <w:bCs/>
          <w:szCs w:val="24"/>
        </w:rPr>
        <w:t>De Vreese l'a identifiée comme étant Margareta l'an Meerbeke, à qui sont envoyés le livre des Sept clôtures et la première lettre (n. 8° ; cf Biographie nationale, t. 20, col. 533). D'autres, comme l'an Mierlo et Reypens, repoussent cette identification parce que, d'une part, la place du Miroir dans le Grand Recueil suggère qu'il fut écrit après les Sept clôtures, mais que, d'autre part, il dit la destinataire « novice », alors que Margareta était professe quand elle reçut les Sept clôtures.</w:t>
      </w:r>
    </w:p>
    <w:p w14:paraId="6CAEEF15" w14:textId="77777777" w:rsidR="00CF7F3B" w:rsidRPr="003100FB" w:rsidRDefault="00000000">
      <w:pPr>
        <w:spacing w:after="120" w:line="360" w:lineRule="auto"/>
        <w:ind w:firstLine="283"/>
        <w:jc w:val="both"/>
        <w:rPr>
          <w:bCs/>
          <w:szCs w:val="24"/>
        </w:rPr>
      </w:pPr>
      <w:r w:rsidRPr="003100FB">
        <w:rPr>
          <w:bCs/>
          <w:szCs w:val="24"/>
        </w:rPr>
        <w:t>Cette argumentation nous paraît fausse en ce qu'elle interprète le mot novice au sens canonique et l'oppose à religieuse professe ; or, le texte en question (« Si vous êtes encore novice, assumez l'observance et faites profession en amour et sainteté véritables », ch. 1) doit être compris au sens spirituel : d'ailleurs, un peu plus haut, le même chapitre a placé la destinataire aux côtés de « toutes celles qui véritablement font profession devant la face glorieuse du Seigneur dans son couvent », Si le sens spirituel du mot novice est le vrai, rien ne s'oppose à ce que la destinataire du Miroir soit Margareta l'an Meerbeke, et cela permet de situer les Sept clôtures (dédiées en 1356 à cette darisse, visiblement à l'occasion de sa profession) avant le Miroir envoyé en 1359 à la même destinataire.</w:t>
      </w:r>
    </w:p>
    <w:p w14:paraId="0E16E98D" w14:textId="77777777" w:rsidR="00CF7F3B" w:rsidRPr="003100FB" w:rsidRDefault="00000000">
      <w:pPr>
        <w:spacing w:after="120" w:line="360" w:lineRule="auto"/>
        <w:ind w:firstLine="283"/>
        <w:jc w:val="both"/>
        <w:rPr>
          <w:bCs/>
          <w:szCs w:val="24"/>
        </w:rPr>
      </w:pPr>
      <w:r w:rsidRPr="003100FB">
        <w:rPr>
          <w:bCs/>
          <w:szCs w:val="24"/>
        </w:rPr>
        <w:t xml:space="preserve">L'ouvrage, étant par son origine une lettre, n'avait pas de titre ; à partir du sujet prédominant de la première partie, on l'a désigné comme un Livre sur l'eucharistie (Tractatus de sacramento altaris). Un copiste (Margareta ?) ayant ajouté au texte un poème élogieux, qui présente l'ouvrage comme le « </w:t>
      </w:r>
      <w:r w:rsidRPr="003100FB">
        <w:rPr>
          <w:bCs/>
          <w:szCs w:val="24"/>
        </w:rPr>
        <w:lastRenderedPageBreak/>
        <w:t>miroir du salut éternel », on en a détaché les dix-huit premiers vers pour en faire une rubrique d'introduction : c'est ce qui a fourni au traité un nouveau titre (inauthentique).</w:t>
      </w:r>
    </w:p>
    <w:p w14:paraId="200A6F83" w14:textId="77777777" w:rsidR="00CF7F3B" w:rsidRPr="003100FB" w:rsidRDefault="00000000">
      <w:pPr>
        <w:spacing w:after="120" w:line="360" w:lineRule="auto"/>
        <w:ind w:firstLine="283"/>
        <w:jc w:val="both"/>
        <w:rPr>
          <w:bCs/>
          <w:szCs w:val="24"/>
        </w:rPr>
      </w:pPr>
      <w:r w:rsidRPr="003100FB">
        <w:rPr>
          <w:bCs/>
          <w:szCs w:val="24"/>
        </w:rPr>
        <w:t>Le Miroir expose l'ensemble de la vie spirituelle, notamment le sens et les exigences de la profession religieuse, à partir de l'exemple du « miroir » qu'est le Christ. La profession religieuse signifie le don mutuel du Christ et de l'âme ; elle se rattache au don fondamental de l'Eucharistie et à la réponse que l'homme y donne dans l'amour et la contemplation. Si l'Eucharistie tient une grande place dans la première partie de l'ouvrage, dans la seconde, le Christ est vu comme « le Miroir éternel », cause exemplaire.</w:t>
      </w:r>
    </w:p>
    <w:p w14:paraId="4B64AB4A" w14:textId="77777777" w:rsidR="00CF7F3B" w:rsidRPr="003100FB" w:rsidRDefault="00000000">
      <w:pPr>
        <w:spacing w:after="120" w:line="360" w:lineRule="auto"/>
        <w:ind w:firstLine="283"/>
        <w:jc w:val="both"/>
        <w:rPr>
          <w:bCs/>
          <w:szCs w:val="24"/>
        </w:rPr>
      </w:pPr>
      <w:r w:rsidRPr="003100FB">
        <w:rPr>
          <w:bCs/>
          <w:szCs w:val="24"/>
        </w:rPr>
        <w:t>HR. Heinrichs a identifié l'introduction du Miroir dans une transcription en dialecte de la région de Cologne (Cologne, Hist. Arch. G B 8°, ms 69, f. 112v-114v ; cf Festschrift Ludwig Wolff, Neumünster, 1962, p. 277-285). - On a trop peu remarqué la traduction latine (par exemple, ms 9320-24 de la Bibliothèque royale de Bruxelles) ; la rubrique signale que la destinataire du traité est darisse à Bruxelles, comme l'était Margareta ; elle précise que la traduction a été faite « magis verbum e verbo quam sensum ex sensu transferendo » ; ce qui suggère qu'elle pourrait être un travail encore inconnu de Grote. Un examen approfondi sera nécessaire, que nous espérons faire.</w:t>
      </w:r>
    </w:p>
    <w:p w14:paraId="700C0049" w14:textId="77777777" w:rsidR="00CF7F3B" w:rsidRPr="003100FB" w:rsidRDefault="00000000">
      <w:pPr>
        <w:spacing w:after="120" w:line="360" w:lineRule="auto"/>
        <w:ind w:firstLine="283"/>
        <w:jc w:val="both"/>
        <w:rPr>
          <w:bCs/>
          <w:szCs w:val="24"/>
        </w:rPr>
      </w:pPr>
      <w:r w:rsidRPr="003100FB">
        <w:rPr>
          <w:bCs/>
          <w:szCs w:val="24"/>
        </w:rPr>
        <w:t>409 Les sept degrés de l'amour spirituel (l'anden seven trappen in den graed der gheesteleker minnen ; Liber de septem gradibus spiritualis amoris). - On est peu renseigné sur la rédaction de ce traité.</w:t>
      </w:r>
    </w:p>
    <w:p w14:paraId="1773D886" w14:textId="77777777" w:rsidR="00CF7F3B" w:rsidRPr="003100FB" w:rsidRDefault="00000000">
      <w:pPr>
        <w:spacing w:after="120" w:line="360" w:lineRule="auto"/>
        <w:ind w:firstLine="283"/>
        <w:jc w:val="both"/>
        <w:rPr>
          <w:bCs/>
          <w:szCs w:val="24"/>
        </w:rPr>
      </w:pPr>
      <w:r w:rsidRPr="003100FB">
        <w:rPr>
          <w:bCs/>
          <w:szCs w:val="24"/>
        </w:rPr>
        <w:t>Le catalogue du manuscrit A dit : « post ingressum religionis » : cela renvoie-t-il à 1343 ou à 1350 ? Dans le Grand Recueil non encore remanié, il se trouve placé avant le Samuel, mais cette place ne prouve pas grand-chose. La critique interne montre que la terminologie employée suggère que ce livre est destiné à une religieuse ; les fréquentes allusions au chant font songer à la cantrix qu'était Margareta l'an Meerbeke (cf A. Ampe, OGE, t. 45, 1971, p. 277-287).</w:t>
      </w:r>
    </w:p>
    <w:p w14:paraId="524644A6" w14:textId="77777777" w:rsidR="00CF7F3B" w:rsidRPr="003100FB" w:rsidRDefault="00000000">
      <w:pPr>
        <w:spacing w:after="120" w:line="360" w:lineRule="auto"/>
        <w:ind w:firstLine="283"/>
        <w:jc w:val="both"/>
        <w:rPr>
          <w:bCs/>
          <w:szCs w:val="24"/>
        </w:rPr>
      </w:pPr>
      <w:r w:rsidRPr="003100FB">
        <w:rPr>
          <w:bCs/>
          <w:szCs w:val="24"/>
        </w:rPr>
        <w:t xml:space="preserve">Le titre du traité se réfère au thème didactique traditionnel des degrés de l'échelle, qui offre un cadre commode pour ordonner les diverses phases de la vie spirituelle. « La vie de sainteté est une échelle d'amour de sept degrés, par lesquels nous montons au Royaume de Dieu » (prologue). Le traité touche plus à la vie spirituelle en général qu'à la vie religieuse. L'exposé manque parfois de suite logique. Il existe une certaine confusion au sujet de la traduction latine faite par G. Jordaens. L'Obituaire (p. 306) la lui attribue formellement, mais la tradition manuscrite est presque unanime à attribuer une traduction latine à Gérard Grote (vg le ms A ; cf W. De Vreese, Beschrijving., p. 3). </w:t>
      </w:r>
      <w:r w:rsidRPr="003100FB">
        <w:rPr>
          <w:bCs/>
          <w:szCs w:val="24"/>
        </w:rPr>
        <w:lastRenderedPageBreak/>
        <w:t>D'autre part, dans sa lettre à Groenendaal, Grote parle de corrections qu'il a apportées in latino (Epistolae, p. 109). On a voulu voir là la preuve d'une nouvelle traduction ; nous croyons qu'il s'agit seulement d'un libellé latin de ses corrections. Aussi la critique interne de l'unique traduction latine que nous possédons, même si les manuscrits l'attribuent à Grote, montre que son genre et ses normes sont bien celles de Jordaens. Son attribution à Grote est une erreur due à la distraction du copiste du catalogue du ms A.</w:t>
      </w:r>
    </w:p>
    <w:p w14:paraId="6CC48871" w14:textId="77777777" w:rsidR="00CF7F3B" w:rsidRPr="003100FB" w:rsidRDefault="00000000">
      <w:pPr>
        <w:spacing w:after="120" w:line="360" w:lineRule="auto"/>
        <w:ind w:firstLine="283"/>
        <w:jc w:val="both"/>
        <w:rPr>
          <w:bCs/>
          <w:szCs w:val="24"/>
        </w:rPr>
      </w:pPr>
      <w:r w:rsidRPr="003100FB">
        <w:rPr>
          <w:bCs/>
          <w:szCs w:val="24"/>
        </w:rPr>
        <w:t>W. S. J. Kloosterman, OGE, t. 9, 1935, p. 244-267, - R. Post, dans Studia catholica, t. 25, 1950, p. 102-104. - L. Reypens, OGE, t. 24, 1950, p. 401-408. - A. Ampe, travail (en préparation) sur la traduction latine du Miroir.</w:t>
      </w:r>
    </w:p>
    <w:p w14:paraId="4AB345B8" w14:textId="77777777" w:rsidR="00CF7F3B" w:rsidRPr="003100FB" w:rsidRDefault="00000000">
      <w:pPr>
        <w:spacing w:after="120" w:line="360" w:lineRule="auto"/>
        <w:ind w:firstLine="283"/>
        <w:jc w:val="both"/>
        <w:rPr>
          <w:bCs/>
          <w:szCs w:val="24"/>
        </w:rPr>
      </w:pPr>
      <w:r w:rsidRPr="003100FB">
        <w:rPr>
          <w:bCs/>
          <w:szCs w:val="24"/>
        </w:rPr>
        <w:t>Après une très importante lettre-dédicace du prieur de Cologne, Gérard Kalckbrenner, Surius justifie l'ordre dans lequel il place les divers traités de Ruusbroec : il les dispose de manière à faciliter l'assimilation progressive de la doctrine. Il oppose aux critiques de Gerson les éloges de Denys le chartreux, de Thomas à Kempis et de Gérard Grote. Il donne enfin une liste de Ruusbroec, anonyme, qui est au fond celle de Pomerius dans un style « aliquanto meliori ». Le chapitre 7 de Pomerius sur la controverse gersonienne est supprimé et remplacé par un renvoi au résumé de l'affaire qui se trouve dans la lettre-dédicace (A. Combes a eu tort de flairer dans cette omission une machination : cf ses Études gersoniennes, AHDLMA, 1945, p. 400-402).</w:t>
      </w:r>
    </w:p>
    <w:p w14:paraId="5A86889F" w14:textId="77777777" w:rsidR="00CF7F3B" w:rsidRPr="003100FB" w:rsidRDefault="00000000">
      <w:pPr>
        <w:spacing w:after="120" w:line="360" w:lineRule="auto"/>
        <w:ind w:firstLine="283"/>
        <w:jc w:val="both"/>
        <w:rPr>
          <w:bCs/>
          <w:szCs w:val="24"/>
        </w:rPr>
      </w:pPr>
      <w:r w:rsidRPr="003100FB">
        <w:rPr>
          <w:bCs/>
          <w:szCs w:val="24"/>
        </w:rPr>
        <w:t>Nous ne pouvons traiter ici de la valeur de la traduction latine de Surius, ni de l'usage qu'il a fait des anciennes versions. 19 uvres authentiques. - Surius donne les Epistolae septem de Ruusbroec (p. 524-539 ; éd critique par L. Reypens, dans Werken, t. 4, p. 227-268). Leur existence était déjà mentionnée par le Chronicon Moûntis S. Agnetis de Thomas à Kempis, par Jean Tritheme (De scriptoribus ecclesiasticis), lui-même repris par l'anonyme du « Catalogue de Rouge-Cloître ». Miraeus ne doute pas de leur authenticité, mais ne les trouve pas à Groenendaal (Elogia…, p. 40).</w:t>
      </w:r>
    </w:p>
    <w:p w14:paraId="7634215D" w14:textId="77777777" w:rsidR="00CF7F3B" w:rsidRPr="003100FB" w:rsidRDefault="00000000">
      <w:pPr>
        <w:spacing w:after="120" w:line="360" w:lineRule="auto"/>
        <w:ind w:firstLine="283"/>
        <w:jc w:val="both"/>
        <w:rPr>
          <w:bCs/>
          <w:szCs w:val="24"/>
        </w:rPr>
      </w:pPr>
      <w:r w:rsidRPr="003100FB">
        <w:rPr>
          <w:bCs/>
          <w:szCs w:val="24"/>
        </w:rPr>
        <w:t>Les textes originaux de ces lettres ne nous sont pas parvenus dans leur totalité ; des fragments ont été retrouvés par Auger, De l'reese, Daniëls et Lievens. On peut présumer que ces sept lettres ne forment qu'une partie de la correspondance de Ruusbroec ; ce sont des lettres de direction spirituelle, mais elles n'offrent pas de détails personnels soit sur Ruusbroec, soit sur les destinataires ; elles sont des lettres-traités, un peu comme plusieurs traités de Ruusbroec sont des traités-lettres.</w:t>
      </w:r>
    </w:p>
    <w:p w14:paraId="48F0D250" w14:textId="77777777" w:rsidR="00CF7F3B" w:rsidRPr="003100FB" w:rsidRDefault="00000000">
      <w:pPr>
        <w:spacing w:after="120" w:line="360" w:lineRule="auto"/>
        <w:ind w:firstLine="283"/>
        <w:jc w:val="both"/>
        <w:rPr>
          <w:bCs/>
          <w:szCs w:val="24"/>
        </w:rPr>
      </w:pPr>
      <w:r w:rsidRPr="003100FB">
        <w:rPr>
          <w:bCs/>
          <w:szCs w:val="24"/>
        </w:rPr>
        <w:t>On sait que la lettre 1 est adressée à Margareta l'an Meerbeke (supra, col. 677). Sur les correspondants des autres lettres, voir dans Jan van Ruusbroec. Lever, Werken, p. 125-129.</w:t>
      </w:r>
    </w:p>
    <w:p w14:paraId="59C125B2" w14:textId="77777777" w:rsidR="00CF7F3B" w:rsidRPr="003100FB" w:rsidRDefault="00000000">
      <w:pPr>
        <w:spacing w:after="120" w:line="360" w:lineRule="auto"/>
        <w:ind w:firstLine="283"/>
        <w:jc w:val="both"/>
        <w:rPr>
          <w:bCs/>
          <w:szCs w:val="24"/>
        </w:rPr>
      </w:pPr>
      <w:r w:rsidRPr="003100FB">
        <w:rPr>
          <w:bCs/>
          <w:szCs w:val="24"/>
        </w:rPr>
        <w:lastRenderedPageBreak/>
        <w:t>JEAN RUUSBROEC 680 20 uvres inauthentiques.- Mises à part ces sept lettres, il y a de fortes chances pour que les autres textes publiés par Surius et qui ne se trouvent pas dans la liste du Grand Recueil soient inauthentiques. 1). C'est le cas du petit traité placé en tête des Opera : D. Ioannis Rusbrochii totius vitae spiritualis summa (p. 11-12). On a constaté que cette Summa était composée de deux textes d'abord indépendants et qui ont connu une grande diffusion. Surius les a utilisés pour présenter une quintessence de toute la doctrine de Ruusbroec. - Voir G. J. Peeters et A. Ampe, OGE, t. 26, 1952, p. 187-201, 243-280 ; R. Lievens, dans Handelingen, t. 14, 1960, p. 223-228. 2). Le livre des douze vertus (l'anden 12 dogheden ; Liber de praecipuisquibusdam virtutibus) s'était répandu, sans nom d'auteur, dans quelques manuscrits ruusbroeckiens, surtout en Hollande, ce qui occasionna une fausse attribution de l'ouvrage. En l'insérant dans son édition, Surius consacrait pour longtemps cette fausse attribution. Ce traité n'est pas nommé dans les listes du Grand Recueil et de Pomerius (11, 46). La question de son authenticité est importante ; l'influence d'Eckhart sur le traité est évidente, puisqu'on y trouve de nombreux extraits des Reden der Unterscheidung. Mais M. Dykmans, en publiant l'Obituaire (p. 328), y révéla l'attribution du Livre des douze vertus à Godefridus l'an Wevel + 1396, confrère de Ruusbroec à Groenendaal. Cette attribution, généralement reconnue aujourd'hui par les critiques, rectifie l'idée que l'on se faisait de l'influence d'Eckhart aux Pays-Bas et sur Ruusbroec en particulier.</w:t>
      </w:r>
    </w:p>
    <w:p w14:paraId="61D00750" w14:textId="77777777" w:rsidR="00CF7F3B" w:rsidRPr="003100FB" w:rsidRDefault="00000000">
      <w:pPr>
        <w:spacing w:after="120" w:line="360" w:lineRule="auto"/>
        <w:ind w:firstLine="283"/>
        <w:jc w:val="both"/>
        <w:rPr>
          <w:bCs/>
          <w:szCs w:val="24"/>
        </w:rPr>
      </w:pPr>
      <w:r w:rsidRPr="003100FB">
        <w:rPr>
          <w:bCs/>
          <w:szCs w:val="24"/>
        </w:rPr>
        <w:t>L. Reypens, OGE, t. 17, 1943, p. 125-130. - A. C. Bouman, dans Tijdschrift voor Nederlandse Taal-en Letterkunde (TNTL), t. 66, 1949, p. 183-193 (avec indication de ses art antérieurs). - R. Lievens, Wie schreef de xii Dogheden ?, VMKVA, 1960, p. 233-236. - St. Axters, art. Ruusbroec, dans Nationaal Biografisch Woordenboek, t. 1, col. 846-850.</w:t>
      </w:r>
    </w:p>
    <w:p w14:paraId="04B56640" w14:textId="77777777" w:rsidR="00CF7F3B" w:rsidRPr="003100FB" w:rsidRDefault="00000000">
      <w:pPr>
        <w:spacing w:after="120" w:line="360" w:lineRule="auto"/>
        <w:ind w:firstLine="283"/>
        <w:jc w:val="both"/>
        <w:rPr>
          <w:bCs/>
          <w:szCs w:val="24"/>
        </w:rPr>
      </w:pPr>
      <w:r w:rsidRPr="003100FB">
        <w:rPr>
          <w:bCs/>
          <w:szCs w:val="24"/>
        </w:rPr>
        <w:t>Nous pensons avoir démontré que Gérard Groote est l'auteur de la première traduction latine de cet ouvrage (Handelingen, t. 21, 1967, p. 3-16 ; cf G. Épiney-Burgard, Era Grote., Wiesbaden, 1970, p. 94-103). 3). Les Cantiones duae piissimae insérées par Surius (p. 539-540) ont été retrouvées par R. Lievens dans leur texte original dans un ms néerlandais (Handelingen, t. 11, 1957, p. 110-133) ; d'après la critique interne, L. Reypens pense que l'attribution à Ruusbroec est possible mais improbable. 4). Surius donne encore une Precatio pia ac devota (p. 549-550), dont on n'a pas encore détecté l'origine ; elle ne présente pas d'affinité avec la doctrine de Ruusbroec. L. Le Clercq en a découvert une traduction du 18e siècle (OGE, t. 10, 1936, p. 97-100).</w:t>
      </w:r>
    </w:p>
    <w:p w14:paraId="3E206517" w14:textId="77777777" w:rsidR="00CF7F3B" w:rsidRPr="003100FB" w:rsidRDefault="00000000">
      <w:pPr>
        <w:spacing w:after="120" w:line="360" w:lineRule="auto"/>
        <w:ind w:firstLine="283"/>
        <w:jc w:val="both"/>
        <w:rPr>
          <w:bCs/>
          <w:szCs w:val="24"/>
        </w:rPr>
      </w:pPr>
      <w:r w:rsidRPr="003100FB">
        <w:rPr>
          <w:bCs/>
          <w:szCs w:val="24"/>
        </w:rPr>
        <w:t xml:space="preserve">8. OEUVRES ATTRIBUABLES A RUUSBROEC. - La seconde édition des Werken de Ruusbroec, dans le souci d'être complète, a accueilli tous les textes qui ont reçu ici ou là l'attribution </w:t>
      </w:r>
      <w:r w:rsidRPr="003100FB">
        <w:rPr>
          <w:bCs/>
          <w:szCs w:val="24"/>
        </w:rPr>
        <w:lastRenderedPageBreak/>
        <w:t>à notre auteur. Beaucoup ne peuvent longtemps retenir l'attention. D'autres posent question. 4° La Glose du Pater Noster (Werken, t. 4, p. 269-274), attribuée à Ruusbroec par le ms Pp, est un « excerptum ex libro de oratione » ; de son côté, Mauburnus (Jean Mombaer) cite une xpositio dominicae orationis qu'on n'a pas encore identifiée. La terminologie et la doctrine de la Glose permettraient l'attribution à Ruusbroec selon L. Reypens (OGE, t. 17, 1943, p. 9-25), mais R. Lievens ne la croit pas authentique (dans Handelingen, t. 14, 1960, p. 211-223). Nous espérons apporter ailleurs quelques lumières sur l'origine de cet excerptum. 2° Le fragment « Distinction entre voir, pler » ((Werken, t. 4, p. 291-292) résiste à tout essai d'identification. 3° Sur les autres textes attribués à Ruusbroec, voir notre étude et celle de A. I. Doyle, dans Dr. L. Reypens-Album, Anvers, 1964, p. 1-36 et 153-171.</w:t>
      </w:r>
    </w:p>
    <w:p w14:paraId="7BD2F3E6" w14:textId="77777777" w:rsidR="00CF7F3B" w:rsidRPr="003100FB" w:rsidRDefault="00000000">
      <w:pPr>
        <w:spacing w:after="120" w:line="360" w:lineRule="auto"/>
        <w:ind w:firstLine="283"/>
        <w:jc w:val="both"/>
        <w:rPr>
          <w:bCs/>
          <w:szCs w:val="24"/>
        </w:rPr>
      </w:pPr>
      <w:r w:rsidRPr="003100FB">
        <w:rPr>
          <w:bCs/>
          <w:szCs w:val="24"/>
        </w:rPr>
        <w:t>A. uvres. - 1. Éditions des œuvres complètes. - 1). En flamand : Jan van Ruusbroec. Werken naar het standaardhandschrift van Groenendaal, éd par la Ruusbroecgenootschap, 8 vol., Malines-Amsterdam, 1932-1934 ; 2e éd., 4 vol., Tielt, 1944-1948 (cité Werken). Cf édition J.-B. David, 1858-1868. 2). En latin : éd par Laurent Surius, cité supra, col. 679. 8). En français : uvres de Ruysbroeck l'Admirable, trad par les bénédictins de Wisques, 6 vol., Bruxelles-Paris, 3 éditions étagées de 1912 à 1938 ; nouv. éd du t. 1, Paris, 1966. 2. Éditions d'œuvres séparées. - Nous nous bornons à signaler les anciennes éditions. - 4). En flamand : T'Cieraet der gheestelycker Bruyloft, par le capucin Gabriel d'Anvers, Bruxelles, 1624. 2). En latin : De ornatu spiritualium nuptiarum, trad de Guillaume Jordaens éditée par J. Lefevre d'Étaples, Paris, 1512. - Libelli De septem scalae divini amoris, seu vitae sanctae gradibus et De perfectione filiorum Dei (- l'anden blinckenden Steen), éd par Nicolas Bargilesius, sin d (Bologne, 1538). 3). En allemand : voir Jan van Ruusbroec. Leven, Werken, p. 346-347. 4). En anglais : La première traduction éditée est un recueil de morceaux choisis réalisé à partir des traductions de M. Maeterlinck (Londres, 1894) ; signalons la traduction du De ornatu. par E. Colledge, coll. Classics of the contemplative Life, Londres (vers 1952). 5). En espagnol : Traducción de las obras del Juan Rusbroquio (à partir de l'éd de Surius) par Blas Lopez, 2 vol., Madrid, 1696, et autres éditions récentes. 6). En français : L'ornement des noces spirituelles traduit par un religieux chartreux de Paris (dom Beaucousin ?), avec la vie de l'auteur, Toulouse, 1606 et 1619. - E. Hello, M. Maeterlinck et P. Cuylits donnent des morceaux choisis ou des éditions partielles de Ruusbroec, qui sont souvent réimprimées entre 1869 et 1933 (voir St. Axters, La spiritualité des Pays-Bas, Louvain-Paris, 1948, p. 164-167). 7). En italien : Specchio dell eterna salute (à partir de Surius) par Mambrino da Fabriano, Venise, 1565. - Extraits traduits par A. Cervesato d'après les traductions françaises d'E. Hello, Turin, 1936.</w:t>
      </w:r>
    </w:p>
    <w:p w14:paraId="66E3C8DF" w14:textId="77777777" w:rsidR="00CF7F3B" w:rsidRPr="003100FB" w:rsidRDefault="00000000">
      <w:pPr>
        <w:spacing w:after="120" w:line="360" w:lineRule="auto"/>
        <w:ind w:firstLine="283"/>
        <w:jc w:val="both"/>
        <w:rPr>
          <w:bCs/>
          <w:szCs w:val="24"/>
        </w:rPr>
      </w:pPr>
      <w:r w:rsidRPr="003100FB">
        <w:rPr>
          <w:bCs/>
          <w:szCs w:val="24"/>
        </w:rPr>
        <w:lastRenderedPageBreak/>
        <w:t>B. Études. - 1. Sur les manuscrits. - W. De Vreese, Beschrijving der handschriften van Jan van Ruusbroec s werken, 2 vol., Gand, 4900-1902 (cité : Beschrijving). - L. Reypens, Ruusbroecbijdragen. Belangrijke ontdekking in Handschrift À, TNTL, t. 42, 1923, p. 47-71 ; Ruusbroec in een handschrift der Roermondsche kartuis, OGE, t. 17, 1943, p. 162-173. - A. D. Stracke, Een fragment van Ruusbroec s Tabernakel, dans Tijdschrift voor Taal en Letteren, t. 16, 1928, p. 141-147. - P. Maximilianus, Een hs.-fragment van Ruusbroec, OGE, t. 20, 1946, p. 484-485 (ms de la Pierre). - A van Elslander, Een Ruusbroec-handschrift uit het Roklooster, dans Album Edgard Blancquaert, Tongres, 1958, p. 467-472 (ms de la Foi), - R. Lievens, Ruusbroec-handschrift E, dans Spiegel der letteren, t. 4, 1960, p. 209-210.</w:t>
      </w:r>
    </w:p>
    <w:p w14:paraId="4B9DF8D7" w14:textId="77777777" w:rsidR="00CF7F3B" w:rsidRPr="003100FB" w:rsidRDefault="00000000">
      <w:pPr>
        <w:spacing w:after="120" w:line="360" w:lineRule="auto"/>
        <w:ind w:firstLine="283"/>
        <w:jc w:val="both"/>
        <w:rPr>
          <w:bCs/>
          <w:szCs w:val="24"/>
        </w:rPr>
      </w:pPr>
      <w:r w:rsidRPr="003100FB">
        <w:rPr>
          <w:bCs/>
          <w:szCs w:val="24"/>
        </w:rPr>
        <w:t>2. Sur les ouvrages (nous ne reprenons pas les études déjà citées). - L. M. Pr. Daniëls, De vierde brief van Ruusbroec, OGE, t. 17, 1943, p. 141-144. - L. Reypens, Uit de voorarbeid tot eene critische uitgave van Ruusbroec s « Brulocht », VMKVA, 1921, p. 27-89 ; Ruusbroec de Wonderbare. Bloemlezing uit zijn werk…, Anvers, 1941 ; Uren met Ruusbroec, Baarn, 1943 ; Lichten Liefdebloemen uit Ruusbroec, 2° éd., Tielt, 1949 ; Bij de tekstoverlevering van Ruusbroec s « Brulocht ». Enige feiten, OGE, t. 44, 1970, p. 328-340.</w:t>
      </w:r>
    </w:p>
    <w:p w14:paraId="0660242E" w14:textId="77777777" w:rsidR="00CF7F3B" w:rsidRPr="003100FB" w:rsidRDefault="00000000">
      <w:pPr>
        <w:spacing w:after="120" w:line="360" w:lineRule="auto"/>
        <w:ind w:firstLine="283"/>
        <w:jc w:val="both"/>
        <w:rPr>
          <w:bCs/>
          <w:szCs w:val="24"/>
        </w:rPr>
      </w:pPr>
      <w:r w:rsidRPr="003100FB">
        <w:rPr>
          <w:bCs/>
          <w:szCs w:val="24"/>
        </w:rPr>
        <w:t>P. J. Meertens, Ruusbroec. Die chierheyt der gheestelicker brulocht, dans Kerkelijke klassieken, Wageningen, s d, p. 117-155. - G. De Baere, Dat boecsken der verclaringhe van Jan van Ruusbroec. Tekstuitgave (Diss dactyl., Louvain, 1968). OGE, t. 43, 1969, p. 97-170 ; t. 46, 1972, p. 353-368.</w:t>
      </w:r>
    </w:p>
    <w:p w14:paraId="3158A48C" w14:textId="77777777" w:rsidR="00CF7F3B" w:rsidRPr="003100FB" w:rsidRDefault="00000000">
      <w:pPr>
        <w:spacing w:after="120" w:line="360" w:lineRule="auto"/>
        <w:ind w:firstLine="283"/>
        <w:jc w:val="both"/>
        <w:rPr>
          <w:bCs/>
          <w:szCs w:val="24"/>
        </w:rPr>
      </w:pPr>
      <w:r w:rsidRPr="003100FB">
        <w:rPr>
          <w:bCs/>
          <w:szCs w:val="24"/>
        </w:rPr>
        <w:t>8. Sur les traductions, voir D. Ph. Müller, Jan van Ruysbroeck, l'anden vu Trappen, met Geert Groote s (- Jordaens) latijnsche vertaling, Bruxelles-Louvain, 49114 ; Jan var Ruysbroeck, l'an den blinckenden steen, met W. Jordaens' latijnsche vertaling, Louvain, 1921.</w:t>
      </w:r>
    </w:p>
    <w:p w14:paraId="30AD4C4D" w14:textId="77777777" w:rsidR="00CF7F3B" w:rsidRPr="003100FB" w:rsidRDefault="00000000">
      <w:pPr>
        <w:spacing w:after="120" w:line="360" w:lineRule="auto"/>
        <w:ind w:firstLine="283"/>
        <w:jc w:val="both"/>
        <w:rPr>
          <w:bCs/>
          <w:szCs w:val="24"/>
        </w:rPr>
      </w:pPr>
      <w:r w:rsidRPr="003100FB">
        <w:rPr>
          <w:bCs/>
          <w:szCs w:val="24"/>
        </w:rPr>
        <w:t>IV. DOCTRINE Nous ne pouvons ici donner qu'une esquisse de l'enseignement spirituel que Jean Ruusbroec a exposé dans ses ouvrages après en avoir vécu lui-même. Sa théologie n'apparaît qu'en filigrane, mais elle est la référence et la source de sa doctrine. Jamais il n'explicite, comme un théologien scolastique, un système charpenté, et cependant sa pensée est implicitement structurée ; les articulations n'en apparaissent qu'à l'occasion d'explications nécessaires. C'est pourquoi on peut qualifier sa doctrine de spéculative. Elle recherche la lumière de la vérité, mais cette lumière est ardemment désirée, souverainement aimée et savourée. Il y a spéculation, mais jamais sans amour.</w:t>
      </w:r>
    </w:p>
    <w:p w14:paraId="0354FDB8" w14:textId="77777777" w:rsidR="00CF7F3B" w:rsidRPr="003100FB" w:rsidRDefault="00000000">
      <w:pPr>
        <w:spacing w:after="120" w:line="360" w:lineRule="auto"/>
        <w:ind w:firstLine="283"/>
        <w:jc w:val="both"/>
        <w:rPr>
          <w:bCs/>
          <w:szCs w:val="24"/>
        </w:rPr>
      </w:pPr>
      <w:r w:rsidRPr="003100FB">
        <w:rPr>
          <w:bCs/>
          <w:szCs w:val="24"/>
        </w:rPr>
        <w:t>Ruusbroec est à la recherche de Dieu sous la lumière de la foi qu'il reçoit de l'Église. Son petit traité De la foi chrétienne exprime ce qui est à la base de tout son enseignement :</w:t>
      </w:r>
    </w:p>
    <w:p w14:paraId="6E9623DA" w14:textId="77777777" w:rsidR="00CF7F3B" w:rsidRPr="003100FB" w:rsidRDefault="00000000">
      <w:pPr>
        <w:spacing w:after="120" w:line="360" w:lineRule="auto"/>
        <w:ind w:firstLine="283"/>
        <w:jc w:val="both"/>
        <w:rPr>
          <w:bCs/>
          <w:szCs w:val="24"/>
        </w:rPr>
      </w:pPr>
      <w:r w:rsidRPr="003100FB">
        <w:rPr>
          <w:bCs/>
          <w:szCs w:val="24"/>
        </w:rPr>
        <w:lastRenderedPageBreak/>
        <w:t>Car par la foi l'âme est attachée et unie à Dieu, comme une épouse à son Époux. La foi conduit l'âme à se fier à Dieu et lui donne une bienheureuse connaissance de Dieu et des choses éternelles. Et cette connaissance commence ici-bas, et dans la vie éternelle elle sera parfaite. Car là on contemple Dieu dans la clarté éternelle, face à face, tel qu'il est. La foi chrétienne apprend comment nous devons vivre et ce que pour nous par amour Dieu a fait et fera encore dans l'éternité {(Werken, t. 3, p. 61 ; trad., t. 5, p. 243).</w:t>
      </w:r>
    </w:p>
    <w:p w14:paraId="10EA6241" w14:textId="77777777" w:rsidR="00CF7F3B" w:rsidRPr="003100FB" w:rsidRDefault="00000000">
      <w:pPr>
        <w:spacing w:after="120" w:line="360" w:lineRule="auto"/>
        <w:ind w:firstLine="283"/>
        <w:jc w:val="both"/>
        <w:rPr>
          <w:bCs/>
          <w:szCs w:val="24"/>
        </w:rPr>
      </w:pPr>
      <w:r w:rsidRPr="003100FB">
        <w:rPr>
          <w:bCs/>
          <w:szCs w:val="24"/>
        </w:rPr>
        <w:t>Par « Werken », nous nous référons à la seconde édition des Werken par la Ruusbroecgenootschap ; « trad. » renvoie à la traduction française des bénédictins de Wisques, que nous corrigeons d'après l'original.</w:t>
      </w:r>
    </w:p>
    <w:p w14:paraId="0AC80BFE" w14:textId="77777777" w:rsidR="00CF7F3B" w:rsidRPr="003100FB" w:rsidRDefault="00000000">
      <w:pPr>
        <w:spacing w:after="120" w:line="360" w:lineRule="auto"/>
        <w:ind w:firstLine="283"/>
        <w:jc w:val="both"/>
        <w:rPr>
          <w:bCs/>
          <w:szCs w:val="24"/>
        </w:rPr>
      </w:pPr>
      <w:r w:rsidRPr="003100FB">
        <w:rPr>
          <w:bCs/>
          <w:szCs w:val="24"/>
        </w:rPr>
        <w:t>Ruusbroec a une intuition totalisante de la vie spirituelle, qui est vie de l'esprit devant Dieu ; pour l'expliciter, nous divisons notre exposé selon les deux termes de cette relation : Dieu et l'homme. À quoi on ajoutera quelques mots sur la critique de Ruusbroec par Gerson.</w:t>
      </w:r>
    </w:p>
    <w:p w14:paraId="3780C17A" w14:textId="77777777" w:rsidR="00CF7F3B" w:rsidRPr="003100FB" w:rsidRDefault="00000000">
      <w:pPr>
        <w:spacing w:after="120" w:line="360" w:lineRule="auto"/>
        <w:ind w:firstLine="283"/>
        <w:jc w:val="both"/>
        <w:rPr>
          <w:bCs/>
          <w:szCs w:val="24"/>
        </w:rPr>
      </w:pPr>
      <w:r w:rsidRPr="003100FB">
        <w:rPr>
          <w:bCs/>
          <w:szCs w:val="24"/>
        </w:rPr>
        <w:t>1. DIEU UN ET TRINE. - La foi de Ruusbroec lui révèle non un Dieu de philosophe, mais le Dieu qui s'est manifesté en Jésus-Christ et que Jésus-Christ a adoré dans son humanité ; c'est Jésus qui met l'homme en communication avec son Dieu dans l'Église, son corps mystique, lequel en lui continue la même adoration. Ruusbroec exprime le contenu de la foi en des catégories qu'on dirait empruntées au néoplatonisme, sous quelque forme que celui-ci lui ait été accessible. Sa conception est marquée par un dynamisme intense qui caractérise l'Être divin ainsi que l'expérience humaine de Dieu.</w:t>
      </w:r>
    </w:p>
    <w:p w14:paraId="618B339E" w14:textId="77777777" w:rsidR="00CF7F3B" w:rsidRPr="003100FB" w:rsidRDefault="00000000">
      <w:pPr>
        <w:spacing w:after="120" w:line="360" w:lineRule="auto"/>
        <w:ind w:firstLine="283"/>
        <w:jc w:val="both"/>
        <w:rPr>
          <w:bCs/>
          <w:szCs w:val="24"/>
        </w:rPr>
      </w:pPr>
      <w:r w:rsidRPr="003100FB">
        <w:rPr>
          <w:bCs/>
          <w:szCs w:val="24"/>
        </w:rPr>
        <w:t>4° Le schéme ternaire vertical en Dieu. - Il y a d'abord tension dynamique entre essence (swesen) et activité (were). L'essence divine est la plénitude ontologique de l'Être absolu et transcendant, infiniment conscient de son acte d'être sans limite, sans différence, sans mode (sonder differentie, sonder wise). Cette plénitude dans le repos en soi-même jouit (ghebruket ; fruitur) de soi-même dans une béatitude suprême. L'Être absolu est soi-même et pour soi-même dans une intériorité parfaite, en pure essentialité (istegheit). Sous ces aspects, l'Être divin s'appelle Déité (Godheit).</w:t>
      </w:r>
    </w:p>
    <w:p w14:paraId="34482D7C" w14:textId="77777777" w:rsidR="00CF7F3B" w:rsidRPr="003100FB" w:rsidRDefault="00000000">
      <w:pPr>
        <w:spacing w:after="120" w:line="360" w:lineRule="auto"/>
        <w:ind w:firstLine="283"/>
        <w:jc w:val="both"/>
        <w:rPr>
          <w:bCs/>
          <w:szCs w:val="24"/>
        </w:rPr>
      </w:pPr>
      <w:r w:rsidRPr="003100FB">
        <w:rPr>
          <w:bCs/>
          <w:szCs w:val="24"/>
        </w:rPr>
        <w:t xml:space="preserve">Là où les divines Personnes sont ravies à elles-mêmes dans l'unité de leur essence, dans l'abîme sans fond de béatitude uniforme, là il n'y a ni Père, ni Fils, ni Esprit Saint, ni aucune créature ; là il n'y a rien d'autre qu'essence uniforme, c'est-à-dire la substance des Personnes divines. Là nous sommes un et incréés dans notre sur-essence. Là toute jouissance est consommée et accomplie en béatitude essentielle. Là Dieu est dans son essence simple, sans acte, oisiveté éternelle, ténèbre sans mode, </w:t>
      </w:r>
      <w:r w:rsidRPr="003100FB">
        <w:rPr>
          <w:bCs/>
          <w:szCs w:val="24"/>
        </w:rPr>
        <w:lastRenderedPageBreak/>
        <w:t>essentialité (istegheit) innommée, sur-essence de toutes créatures, béatitude uniforme et sans fond de Dieu et de tous les saints (Degrés, Werken, t. 3, p. 270 ; trad., t. 1, p. 264-265. Voir P. Henry, La mystique cité infra, p. 349, n. 19).</w:t>
      </w:r>
    </w:p>
    <w:p w14:paraId="5005B5E7" w14:textId="77777777" w:rsidR="00CF7F3B" w:rsidRPr="003100FB" w:rsidRDefault="00000000">
      <w:pPr>
        <w:spacing w:after="120" w:line="360" w:lineRule="auto"/>
        <w:ind w:firstLine="283"/>
        <w:jc w:val="both"/>
        <w:rPr>
          <w:bCs/>
          <w:szCs w:val="24"/>
        </w:rPr>
      </w:pPr>
      <w:r w:rsidRPr="003100FB">
        <w:rPr>
          <w:bCs/>
          <w:szCs w:val="24"/>
        </w:rPr>
        <w:t>Il s'agit ici de l'aspect essentiel considéré dans son opposition dialectique à l'aspect actif (qui considère les termes relationnels de l'activité divine). La distinction de ces aspects permet d'affirmer la simultanéité ontologique et la tension dynamique des moments dialectiquement contraires et complémentaires (cf Henry, p. 350).</w:t>
      </w:r>
    </w:p>
    <w:p w14:paraId="0620402E" w14:textId="77777777" w:rsidR="00CF7F3B" w:rsidRPr="003100FB" w:rsidRDefault="00000000">
      <w:pPr>
        <w:spacing w:after="120" w:line="360" w:lineRule="auto"/>
        <w:ind w:firstLine="283"/>
        <w:jc w:val="both"/>
        <w:rPr>
          <w:bCs/>
          <w:szCs w:val="24"/>
        </w:rPr>
      </w:pPr>
      <w:r w:rsidRPr="003100FB">
        <w:rPr>
          <w:bCs/>
          <w:szCs w:val="24"/>
        </w:rPr>
        <w:t>Cette essentialité divine doit être comprise à partir du texte de l'Exode : « Ego sum qui sum » (3, 18), tel qu'il a été commenté à la suite de saint Augustin (Enarrationes in Ps. 101, sermo 2, 10, PL 37, 1311 : « non est ibi nisi est ») par les Pères et les scolastiques. Elle se situe au-delà de l'opposition essence-existence (puisque cette essentialité comprend toute la plénitude d'être in linea existentiae et essentiae, dans la jouissance béatifiante) et au-delà de l'opposition essence-activité-puissances (potentiae), car l'essence divine est une activité bien au-delà de celle dont les puissances sont capables.</w:t>
      </w:r>
    </w:p>
    <w:p w14:paraId="1E4ACF59" w14:textId="77777777" w:rsidR="00CF7F3B" w:rsidRPr="003100FB" w:rsidRDefault="00000000">
      <w:pPr>
        <w:spacing w:after="120" w:line="360" w:lineRule="auto"/>
        <w:ind w:firstLine="283"/>
        <w:jc w:val="both"/>
        <w:rPr>
          <w:bCs/>
          <w:szCs w:val="24"/>
        </w:rPr>
      </w:pPr>
      <w:r w:rsidRPr="003100FB">
        <w:rPr>
          <w:bCs/>
          <w:szCs w:val="24"/>
        </w:rPr>
        <w:t>L'Être parfait (yet : « quelque chose », un « réel » au sens du est augustinien) est absolument autre que l'être créé, et nous devons en écarter toute limitation si nous voulons concevoir une idée exacte de Dieu (théologie négative). Il est un « rien » (niet, nihil), mais ce terme prend un sens nettement positif selon la theologia affirmationis et eminentiae ; il est une pure « oisiveté » (ledicheit), mais ce terme signifie une activité « essentielle », en raison de la jouissance suprême dans l'immanence absolue à soi-même :</w:t>
      </w:r>
    </w:p>
    <w:p w14:paraId="37014A5F" w14:textId="77777777" w:rsidR="00CF7F3B" w:rsidRPr="003100FB" w:rsidRDefault="00000000">
      <w:pPr>
        <w:spacing w:after="120" w:line="360" w:lineRule="auto"/>
        <w:ind w:firstLine="283"/>
        <w:jc w:val="both"/>
        <w:rPr>
          <w:bCs/>
          <w:szCs w:val="24"/>
        </w:rPr>
      </w:pPr>
      <w:r w:rsidRPr="003100FB">
        <w:rPr>
          <w:bCs/>
          <w:szCs w:val="24"/>
        </w:rPr>
        <w:t>Et au-delà des actes (processions, etc), il n'y a rien d'autre que la jouissance de lui, avec lui, dans une béatitude éternelle. Car lui est un « réel » (yet ; Est) vivant et éternel, plus haut et plus profond, plus long et plus large que tout ce qu'il a créé et peut créer (Béguines, Werken, t. 4, p. 51 ; trad., t. 6, p. 63).</w:t>
      </w:r>
    </w:p>
    <w:p w14:paraId="478EEB77" w14:textId="77777777" w:rsidR="00CF7F3B" w:rsidRPr="003100FB" w:rsidRDefault="00000000">
      <w:pPr>
        <w:spacing w:after="120" w:line="360" w:lineRule="auto"/>
        <w:ind w:firstLine="283"/>
        <w:jc w:val="both"/>
        <w:rPr>
          <w:bCs/>
          <w:szCs w:val="24"/>
        </w:rPr>
      </w:pPr>
      <w:r w:rsidRPr="003100FB">
        <w:rPr>
          <w:bCs/>
          <w:szCs w:val="24"/>
        </w:rPr>
        <w:t>Toutes les expressions négatives, employées pour désigner Dieu (dans son opposition à la créature) ou l'essence divine (dans son opposition à l'activité) ont un sens rigoureusement positif et signifient, dans leur contenu objectif, l'inexprimable plénitude d'être.</w:t>
      </w:r>
    </w:p>
    <w:p w14:paraId="50EBFC9C" w14:textId="77777777" w:rsidR="00CF7F3B" w:rsidRPr="003100FB" w:rsidRDefault="00000000">
      <w:pPr>
        <w:spacing w:after="120" w:line="360" w:lineRule="auto"/>
        <w:ind w:firstLine="283"/>
        <w:jc w:val="both"/>
        <w:rPr>
          <w:bCs/>
          <w:szCs w:val="24"/>
        </w:rPr>
      </w:pPr>
      <w:r w:rsidRPr="003100FB">
        <w:rPr>
          <w:bCs/>
          <w:szCs w:val="24"/>
        </w:rPr>
        <w:t>L'essence divine exige, comme pôle complémentaire, l'activité, qui est tension d'action entre termes oppositionnels. Essence et activité sont les deux moments dialectiques qui commandent la théologie trinitaire de Ruusbroec :</w:t>
      </w:r>
    </w:p>
    <w:p w14:paraId="0846D859" w14:textId="77777777" w:rsidR="00CF7F3B" w:rsidRPr="003100FB" w:rsidRDefault="00000000">
      <w:pPr>
        <w:spacing w:after="120" w:line="360" w:lineRule="auto"/>
        <w:ind w:firstLine="283"/>
        <w:jc w:val="both"/>
        <w:rPr>
          <w:bCs/>
          <w:szCs w:val="24"/>
        </w:rPr>
      </w:pPr>
      <w:r w:rsidRPr="003100FB">
        <w:rPr>
          <w:bCs/>
          <w:szCs w:val="24"/>
        </w:rPr>
        <w:lastRenderedPageBreak/>
        <w:t>Les moments dialectiques sont contraires, mais ils sont complémentaires et ontologiquement simultanés. Ruusbroec sait parfaitement que l'essence de Dieu est activité, que l'unité de sa nature n'est pas extérieure ni même à tout prendre supérieure à la multiplicité de ses attributs, qu'il est à la fois le principe initial et le terme final du double mouvement par lequel le monde créé sort de Lui et se retourne vers Lui pour trouver en Lui son repos. Les énergies divines ne sont pas réellement distinctes de Dieu lui-même (P. Henry, p. 340).</w:t>
      </w:r>
    </w:p>
    <w:p w14:paraId="20E6827C" w14:textId="77777777" w:rsidR="00CF7F3B" w:rsidRPr="003100FB" w:rsidRDefault="00000000">
      <w:pPr>
        <w:spacing w:after="120" w:line="360" w:lineRule="auto"/>
        <w:ind w:firstLine="283"/>
        <w:jc w:val="both"/>
        <w:rPr>
          <w:bCs/>
          <w:szCs w:val="24"/>
        </w:rPr>
      </w:pPr>
      <w:r w:rsidRPr="003100FB">
        <w:rPr>
          <w:bCs/>
          <w:szCs w:val="24"/>
        </w:rPr>
        <w:t>L'activité divine, dont le fond unifié réside dans la nature féconde du Père, constitue ainsi, avec l'essence, un premier niveau d'oppositions de polarité : Dieu est éternellement une essence oisive, tandis que sa nature est toute-puissante (qui a la possibilité de toute activité) : connaître, aimer et vouloir, voilà ses œuvres éternelles, et lui-même est ces œuvres elles-mêmes, car en lui rien n'est passé ni futur, mais toutes choses lui sont manifestes et présentes. L'oyez : de cette manière son essence est oisive, et sa nature opère en toutes choses (Béguines, Werken, t. 4, p. 68 ; trad., t. 6, p. 78).</w:t>
      </w:r>
    </w:p>
    <w:p w14:paraId="462892B5" w14:textId="77777777" w:rsidR="00CF7F3B" w:rsidRPr="003100FB" w:rsidRDefault="00000000">
      <w:pPr>
        <w:spacing w:after="120" w:line="360" w:lineRule="auto"/>
        <w:ind w:firstLine="283"/>
        <w:jc w:val="both"/>
        <w:rPr>
          <w:bCs/>
          <w:szCs w:val="24"/>
        </w:rPr>
      </w:pPr>
      <w:r w:rsidRPr="003100FB">
        <w:rPr>
          <w:bCs/>
          <w:szCs w:val="24"/>
        </w:rPr>
        <w:t>Dans son activité, l'Être divin est principe de vie, de fécondité, d'action immanente et transitive ; en raison de sa tension vers la réalisation de toutes les possibilités qu'il porte en son fond ; sous cet aspect, on peut l'appeler Dieu (God).</w:t>
      </w:r>
    </w:p>
    <w:p w14:paraId="1D91046B" w14:textId="77777777" w:rsidR="00CF7F3B" w:rsidRPr="003100FB" w:rsidRDefault="00000000">
      <w:pPr>
        <w:spacing w:after="120" w:line="360" w:lineRule="auto"/>
        <w:ind w:firstLine="283"/>
        <w:jc w:val="both"/>
        <w:rPr>
          <w:bCs/>
          <w:szCs w:val="24"/>
        </w:rPr>
      </w:pPr>
      <w:r w:rsidRPr="003100FB">
        <w:rPr>
          <w:bCs/>
          <w:szCs w:val="24"/>
        </w:rPr>
        <w:t>2). Il y a ensuite, dans l'activité même, tension entre l'unité et la multiplicité, d'où surgit l'opposition entre la nature divine et les Personnes. En effet, la nature (c'est-à-dire l'essence en tant que principe d'activité) est une en acte mais multiple en puissance comme source de multiplicité ; elle est la substance ou le soutien (onthout) même de l'être, du fait qu'elle est féconde d'une puissance active qui l'exprime. Ainsi la nature est-elle une fécondité en puissance, qui contient en elle les termes mêmes des processions (c'est la notion authentique de circumincessio, cf P. Henry, p. 343-351), mais considérés avant leur sortie de l'unité : et les Personnes sont les termes multiples qui jaillissent de l'activité quand elle est actualisée :</w:t>
      </w:r>
    </w:p>
    <w:p w14:paraId="5F634E77" w14:textId="77777777" w:rsidR="00CF7F3B" w:rsidRPr="003100FB" w:rsidRDefault="00000000">
      <w:pPr>
        <w:spacing w:after="120" w:line="360" w:lineRule="auto"/>
        <w:ind w:firstLine="283"/>
        <w:jc w:val="both"/>
        <w:rPr>
          <w:bCs/>
          <w:szCs w:val="24"/>
        </w:rPr>
      </w:pPr>
      <w:r w:rsidRPr="003100FB">
        <w:rPr>
          <w:bCs/>
          <w:szCs w:val="24"/>
        </w:rPr>
        <w:t xml:space="preserve">Dieu est un en la nature, trinité en les Personnes. La trinité demeure éternellement dans l'unité de la nature, et l'unité de la nature dans la trinité de la personnalité (Persoenlijcheit : potentialité de devenir personne). Et ainsi la nature est vivante et féconde en toute éternité. Et cette même essence est nature et bien propre (eyghedom) fécond des Personnes. Et ce bien propre est personnalité, oui, personnalité en trois propriétés (eyghenscape), c'est-à-dire paternelle et filiale, et en elles est cachée la troisième propriété, qui est la spiration volontaire (willighe gheestelijcheit). Or la nature ne peut être sans les Personnes, ni les Personnes sans leur substance, car celle-ci est le soutien des Personnes. Et </w:t>
      </w:r>
      <w:r w:rsidRPr="003100FB">
        <w:rPr>
          <w:bCs/>
          <w:szCs w:val="24"/>
        </w:rPr>
        <w:lastRenderedPageBreak/>
        <w:t>ainsi la nature est une en elle-même, féconde en trinité et trinité en unité. Et unité vit en trinité, et trinité est féconde en elle-même, et il n'y a pas distinction réelle (de termes opposés entre eux) mais seulement de raison (Béguines, Werken, t. 4, p. 62 ; trad., t. 6, p. 74-75).</w:t>
      </w:r>
    </w:p>
    <w:p w14:paraId="7FC62403" w14:textId="77777777" w:rsidR="00CF7F3B" w:rsidRPr="003100FB" w:rsidRDefault="00000000">
      <w:pPr>
        <w:spacing w:after="120" w:line="360" w:lineRule="auto"/>
        <w:ind w:firstLine="283"/>
        <w:jc w:val="both"/>
        <w:rPr>
          <w:bCs/>
          <w:szCs w:val="24"/>
        </w:rPr>
      </w:pPr>
      <w:r w:rsidRPr="003100FB">
        <w:rPr>
          <w:bCs/>
          <w:szCs w:val="24"/>
        </w:rPr>
        <w:t>29 Le schéme ternaire horizontal en Dieu. - La multiplicité, déjà présente en puissance dans la nature féconde en son aspect d'unité, se révèle en s'actualisant dans les trois Personnes, distinctes entre elles. - Le texte qui vient d'être cité poursuit ainsi : « Car trinité est unité de la nature. Celle-ci produit les Personnes distinctes selon la raison et réellement : le Père, le Fils et le Saint-Esprit. Et elles sont une seule divinité, qu'on ne peut ni séparer ni diviser d'aucune façon » (ibidem).</w:t>
      </w:r>
    </w:p>
    <w:p w14:paraId="6F607FCC" w14:textId="77777777" w:rsidR="00CF7F3B" w:rsidRPr="003100FB" w:rsidRDefault="00000000">
      <w:pPr>
        <w:spacing w:after="120" w:line="360" w:lineRule="auto"/>
        <w:ind w:firstLine="283"/>
        <w:jc w:val="both"/>
        <w:rPr>
          <w:bCs/>
          <w:szCs w:val="24"/>
        </w:rPr>
      </w:pPr>
      <w:r w:rsidRPr="003100FB">
        <w:rPr>
          <w:bCs/>
          <w:szCs w:val="24"/>
        </w:rPr>
        <w:t>La fécondité s'exprime en une activité incessante, dans les trois Personnes séparées et distinctes, car l'acte établit des oppositions relationnelles (wederdraghinghen) entre la Personne qui produit et celle qui est produite.</w:t>
      </w:r>
    </w:p>
    <w:p w14:paraId="6413A6EC" w14:textId="77777777" w:rsidR="00CF7F3B" w:rsidRPr="003100FB" w:rsidRDefault="00000000">
      <w:pPr>
        <w:spacing w:after="120" w:line="360" w:lineRule="auto"/>
        <w:ind w:firstLine="283"/>
        <w:jc w:val="both"/>
        <w:rPr>
          <w:bCs/>
          <w:szCs w:val="24"/>
        </w:rPr>
      </w:pPr>
      <w:r w:rsidRPr="003100FB">
        <w:rPr>
          <w:bCs/>
          <w:szCs w:val="24"/>
        </w:rPr>
        <w:t>Le Père, origine des Personnes, principe sans principe, porte en lui la fécondité de l'unique nature, appelée aussi nature paternelle féconde (die vaderlijcke vruchtbare natuere) ; il saisit (begripet) toute l'essence divine et l'exprime, par sa sagesse contemplante, dans la sagesse contemplée du Fils, qui reçoit par là même sa forme personnelle. De plus, dans une contemplation réciproque, Père et Fils laissent leur commune fécondité, qui est une complaisance aimante en leur propre amabilité et le fond même de leur spiration volontaire, s'écouler dans la forme du Saint-Esprit : celui-ci est ainsi l'expression aimante de l'unité de leur nature commune, consciemment perçue. Avec une subtilité aussi admirable que précise, Ruusbroec analyse le développement des diverses processions, dans leur relation avec la nature féconde et dans leurs moments successifs et complémentaires, d'après le schéme psychologique emprunté à saint Augustin et à saint Thomas.</w:t>
      </w:r>
    </w:p>
    <w:p w14:paraId="60F7A8A3" w14:textId="77777777" w:rsidR="00CF7F3B" w:rsidRPr="003100FB" w:rsidRDefault="00000000">
      <w:pPr>
        <w:spacing w:after="120" w:line="360" w:lineRule="auto"/>
        <w:ind w:firstLine="283"/>
        <w:jc w:val="both"/>
        <w:rPr>
          <w:bCs/>
          <w:szCs w:val="24"/>
        </w:rPr>
      </w:pPr>
      <w:r w:rsidRPr="003100FB">
        <w:rPr>
          <w:bCs/>
          <w:szCs w:val="24"/>
        </w:rPr>
        <w:t>L'immersion de l'unité active des Personnes dans l'abîme de l'essence est décrite en termes de passivité et de fruition. Le contenu objectif de cette conscience et de cette fruition est la richesse même de l'unité essentielle sans mode, parce que sans opposition relationnelle. C'est l'expérience de l'unité essentielle sans différence (sonder differencie). Aussi l'essence, loin d'être inconscience, évanescence, néant, est-elle l'immanence pure de l'Être dans la fruition connaissante et aimante de soi-même.</w:t>
      </w:r>
    </w:p>
    <w:p w14:paraId="180D6D8D" w14:textId="77777777" w:rsidR="00CF7F3B" w:rsidRPr="003100FB" w:rsidRDefault="00000000">
      <w:pPr>
        <w:spacing w:after="120" w:line="360" w:lineRule="auto"/>
        <w:ind w:firstLine="283"/>
        <w:jc w:val="both"/>
        <w:rPr>
          <w:bCs/>
          <w:szCs w:val="24"/>
        </w:rPr>
      </w:pPr>
      <w:r w:rsidRPr="003100FB">
        <w:rPr>
          <w:bCs/>
          <w:szCs w:val="24"/>
        </w:rPr>
        <w:t xml:space="preserve">2). Simultanéité d'aspects complémentaires. - Si notre entendement doit exposer les divers aspects de la vie divine comme une succession de phases alternantes, il faut cependant corriger ce que cet exposé véhicule de représentations temporelles : il n'y a pas en Dieu succession chronologique, mais </w:t>
      </w:r>
      <w:r w:rsidRPr="003100FB">
        <w:rPr>
          <w:bCs/>
          <w:szCs w:val="24"/>
        </w:rPr>
        <w:lastRenderedPageBreak/>
        <w:t>simultanéité d'aspects complémentaires qui s'opposent comme des moments dialectiques. Non seulement il y a renouvellement continu des phases contraires, mais encore simultanéité, parce que Dieu est en même temps essence et activité. Il jouit de son essence et il est actif dans les Personnes et la création :</w:t>
      </w:r>
    </w:p>
    <w:p w14:paraId="5630891F" w14:textId="77777777" w:rsidR="00CF7F3B" w:rsidRPr="003100FB" w:rsidRDefault="00000000">
      <w:pPr>
        <w:spacing w:after="120" w:line="360" w:lineRule="auto"/>
        <w:ind w:firstLine="283"/>
        <w:jc w:val="both"/>
        <w:rPr>
          <w:bCs/>
          <w:szCs w:val="24"/>
        </w:rPr>
      </w:pPr>
      <w:r w:rsidRPr="003100FB">
        <w:rPr>
          <w:bCs/>
          <w:szCs w:val="24"/>
        </w:rPr>
        <w:t>Les Personnes opèrent (verken) en modes (- comme termes relationnels) selon leur personnalité {- le constitutif de leur être personnel}, et elles jouissent sans modes (in onwisen) selon leur essentialité. Sans cesse il (Dieu) opère ; et s'il n'opérait pas, il ne serait pas, pas plus qu'aucune créature au ciel et sur la terre. C'est pourquoi il est toujours actif et sans cesse jouissant. Dans cette haute unité de la nature, Dieu se possède fruitivement selon l'inclination vers son essence ; et dans la même unité, il est fécond et engendre sans cesse son Fils, l'éternelle Sagesse (Royaume, Werken, t. 1, p. 72 ; trad., t. 2, p. 158-159).</w:t>
      </w:r>
    </w:p>
    <w:p w14:paraId="1F094E5E" w14:textId="77777777" w:rsidR="00CF7F3B" w:rsidRPr="003100FB" w:rsidRDefault="00000000">
      <w:pPr>
        <w:spacing w:after="120" w:line="360" w:lineRule="auto"/>
        <w:ind w:firstLine="283"/>
        <w:jc w:val="both"/>
        <w:rPr>
          <w:bCs/>
          <w:szCs w:val="24"/>
        </w:rPr>
      </w:pPr>
      <w:r w:rsidRPr="003100FB">
        <w:rPr>
          <w:bCs/>
          <w:szCs w:val="24"/>
        </w:rPr>
        <w:t>C'est cette simultanéité vivante de moments dialectiquement contraires mais complémentaires dans une synthèse existentielle que Ruusbroec nomme la vie commune, C'est-à-dire la vie qui réalise au même instant les deux aspects complémentaires (cf B. Fraling, Das « ghemeyne leven ».…, cité infra, et P. Henry, 1955, p. 70-75). Ces vues doctrinales, ici schématisées à l'excès, sont développées dans le premier volume de nos études ruusbroeckiennes ; nous y renvoyons le lecteur, lui recommandant l'étude préalable du premier article de P. Henry.</w:t>
      </w:r>
    </w:p>
    <w:p w14:paraId="43103966" w14:textId="77777777" w:rsidR="00CF7F3B" w:rsidRPr="003100FB" w:rsidRDefault="00000000">
      <w:pPr>
        <w:spacing w:after="120" w:line="360" w:lineRule="auto"/>
        <w:ind w:firstLine="283"/>
        <w:jc w:val="both"/>
        <w:rPr>
          <w:bCs/>
          <w:szCs w:val="24"/>
        </w:rPr>
      </w:pPr>
      <w:r w:rsidRPr="003100FB">
        <w:rPr>
          <w:bCs/>
          <w:szCs w:val="24"/>
        </w:rPr>
        <w:t>2. L'HOMME DEVANT DIEU. - C'est seulement quand il expose les conditions de l'union progressive de l'âme à Dieu que Ruusbroec explicite sa théologie de Dieu un et trine ; mais pour comprendre sa doctrine de l'union, il est très éclairant de présenter d'abord, par manière de propédeutique, un exposé systématique de sa théologie trinitaire : celle-ci fonde celle-là. {Ruusbroec) est, pour ainsi dire, incapable de parler de Dieu sans que ce soit en termes trinitaires, sans impliquer une théologie très particulière, complexe et subtile, de la vie immanente de Dieu. Bien plus, chez lui, la structure même de l'âme contemplative épouse strictement la structure de Dieu contemplé. Sa mystique trinitaire est donc aussi une mystique de l'image. Enfin et surtout les étapes de l'ascension spirituelle et les moments de l'union, au plan de la nature, de la vie de la grâce, de l'expérience mystique, sont modelés sur les moments, - non temporels, mais dialectiques, non séparés, mais distingués et unis -, de la vie même de Dieu (P. Henry, p. 335-336) 687  Il suffit donc d'appliquer à l'homme les principes structurels de la doctrine sur Dieu pour comprendre, mutatis mutandis, la structure interne de la doctrine sur l'homme dont nous allons dégager systématiquement les lignes maîtresses.</w:t>
      </w:r>
    </w:p>
    <w:p w14:paraId="6076E24F" w14:textId="77777777" w:rsidR="00CF7F3B" w:rsidRPr="003100FB" w:rsidRDefault="00000000">
      <w:pPr>
        <w:spacing w:after="120" w:line="360" w:lineRule="auto"/>
        <w:ind w:firstLine="283"/>
        <w:jc w:val="both"/>
        <w:rPr>
          <w:bCs/>
          <w:szCs w:val="24"/>
        </w:rPr>
      </w:pPr>
      <w:r w:rsidRPr="003100FB">
        <w:rPr>
          <w:bCs/>
          <w:szCs w:val="24"/>
        </w:rPr>
        <w:lastRenderedPageBreak/>
        <w:t>4° Rapport du monde à Dieu. - Dans l'opposition fondamentale de l'essence et de l'activité en Dieu, Ruusbroec envisage souvent d'un seul regard la réalité divine en soi et en ses rapports avec le monde. Dans cette considération, il entend bien tenir compte de la différence ontologique irréductible entre l'Être et les êtres, entre Dieu et le monde, entre le Créateur et les créatures (qui ne peuvent être que créatures). Entre les deux termes de l'activité divine, celui des processions éternelles et celui des créatures, intervient cette différence capitale que la fécondité divine s'exprime, par nature même, en trois Personnes, tandis que la création est un acte libre de Dieu. Entre l'Être divin et l'être créé, sans éliminer leurs rapports (cf infra), existe l'abîme infranchissable qui sépare l'infini du fini. Cet abîme fonde le respect qu'éprouve Ruusbroec devant l'Être transcendant qu'il adore. Il désire s'unir à Dieu, mais Dieu cesserait d'être désirable si sa transcendance s'évanouissait. Aussi cette indestructible dualité doit-elle être reconnue et vécue dans la relation personnelle entre l'âme et Dieu, à l'instant même de la plus haute union. Celle-ci ne se réalise pas au niveau ontique, ce qui impliquerait une évanescence de l'âme en son esse proprium, mais selon la catégorie de l'intentionnel. Il faudra se souvenir de cette précision quand Ruusbroec, s'appuyant sur l'évidence de sa foi, emploiera des expressions qui semblent dire le contraire.</w:t>
      </w:r>
    </w:p>
    <w:p w14:paraId="4BD4CBE3" w14:textId="77777777" w:rsidR="00CF7F3B" w:rsidRPr="003100FB" w:rsidRDefault="00000000">
      <w:pPr>
        <w:spacing w:after="120" w:line="360" w:lineRule="auto"/>
        <w:ind w:firstLine="283"/>
        <w:jc w:val="both"/>
        <w:rPr>
          <w:bCs/>
          <w:szCs w:val="24"/>
        </w:rPr>
      </w:pPr>
      <w:r w:rsidRPr="003100FB">
        <w:rPr>
          <w:bCs/>
          <w:szCs w:val="24"/>
        </w:rPr>
        <w:t>Face aux hétérodoxes de son temps, il est formel : « Bien que tu aies une vie éternelle dans la Sagesse de Dieu sans toi-même, pourtant tu n'es pas la Sagesse de Dieu. Et bien que Dieu vive dans toutes les créatures et toutes les créatures en Dieu, pourtant les créatures ne sont pas Dieu, ni Dieu les créatures. Car le créé et l'incréé restent toujours deux et séparés l'un de l'autre sans mesure » (Béguines, Werken, t. 4, p. 45-46 ; trad., t. 6, p. 56).</w:t>
      </w:r>
    </w:p>
    <w:p w14:paraId="3D9E9F7A" w14:textId="77777777" w:rsidR="00CF7F3B" w:rsidRPr="003100FB" w:rsidRDefault="00000000">
      <w:pPr>
        <w:spacing w:after="120" w:line="360" w:lineRule="auto"/>
        <w:ind w:firstLine="283"/>
        <w:jc w:val="both"/>
        <w:rPr>
          <w:bCs/>
          <w:szCs w:val="24"/>
        </w:rPr>
      </w:pPr>
      <w:r w:rsidRPr="003100FB">
        <w:rPr>
          <w:bCs/>
          <w:szCs w:val="24"/>
        </w:rPr>
        <w:t>2° L'homme dans le monde. - Dans le cosmos créé, il y a différence ontologique entre les êtres. Dieu a créé « les choses matérielles et corporelles (qui ne sont que matière), et les choses spirituelles, comme les anges (qui ne sont qu'esprit) et les âmes. Tout ceci, Dieu l'a créé et fait sans matière, de rien » (For, Werken, t. 3, p. 61 ; trad., t. 5, p. 243). L'homme participe de deux extrêmes, étant situé in horizonte entium. Habitant de deux mondes antithétiques, il doit réaliser les divers aspects structurels de son être qui apparaissent dans les oppositions suivantes : unité et multiplicité, activité et essence, extraversion et introversion, schèmes ternaires vertical et horizontal.</w:t>
      </w:r>
    </w:p>
    <w:p w14:paraId="0958E743" w14:textId="77777777" w:rsidR="00CF7F3B" w:rsidRPr="003100FB" w:rsidRDefault="00000000">
      <w:pPr>
        <w:spacing w:after="120" w:line="360" w:lineRule="auto"/>
        <w:ind w:firstLine="283"/>
        <w:jc w:val="both"/>
        <w:rPr>
          <w:bCs/>
          <w:szCs w:val="24"/>
        </w:rPr>
      </w:pPr>
      <w:r w:rsidRPr="003100FB">
        <w:rPr>
          <w:bCs/>
          <w:szCs w:val="24"/>
        </w:rPr>
        <w:t>Si nous considérons la psychologie humaine dans l'ordre de la nature, en dehors de la relation à Dieu, nous obtenons le schéma suivant :</w:t>
      </w:r>
    </w:p>
    <w:p w14:paraId="32ACA3F2" w14:textId="77777777" w:rsidR="00CF7F3B" w:rsidRPr="003100FB" w:rsidRDefault="00000000">
      <w:pPr>
        <w:spacing w:after="120" w:line="360" w:lineRule="auto"/>
        <w:ind w:firstLine="283"/>
        <w:jc w:val="both"/>
        <w:rPr>
          <w:bCs/>
          <w:szCs w:val="24"/>
        </w:rPr>
      </w:pPr>
      <w:r w:rsidRPr="003100FB">
        <w:rPr>
          <w:bCs/>
          <w:szCs w:val="24"/>
        </w:rPr>
        <w:t xml:space="preserve">A. Sous l'aspect de l'activité 1) au niveau inférieur, anima ut forma corporis (die siele) a) dans son unité : « l'unité du cœur » (die eepicheit des herten) ; b) dans sa multiplicité : la sensibilité et les </w:t>
      </w:r>
      <w:r w:rsidRPr="003100FB">
        <w:rPr>
          <w:bCs/>
          <w:szCs w:val="24"/>
        </w:rPr>
        <w:lastRenderedPageBreak/>
        <w:t>puissances rationnelles inférieures. 2) au niveau supérieur, animus ut intellectus (die gheest) a) dans son unité : fundus potentiarum (dat eyghendom'der overster crachten).</w:t>
      </w:r>
    </w:p>
    <w:p w14:paraId="241A5401" w14:textId="77777777" w:rsidR="00CF7F3B" w:rsidRPr="003100FB" w:rsidRDefault="00000000">
      <w:pPr>
        <w:spacing w:after="120" w:line="360" w:lineRule="auto"/>
        <w:ind w:firstLine="283"/>
        <w:jc w:val="both"/>
        <w:rPr>
          <w:bCs/>
          <w:szCs w:val="24"/>
        </w:rPr>
      </w:pPr>
      <w:r w:rsidRPr="003100FB">
        <w:rPr>
          <w:bCs/>
          <w:szCs w:val="24"/>
        </w:rPr>
        <w:t>B. Sous l'aspect de l'essentialité : essentia animae (dat wesen der sielen). L'oir Royaume, Werken, t. 1, p. 12-15 ; trad., t. 2, p. 77-82 ; - Noces, Werken, t. 1, p. 144-145 ; trad., t. 3, p. 85-88.</w:t>
      </w:r>
    </w:p>
    <w:p w14:paraId="21158315" w14:textId="77777777" w:rsidR="00CF7F3B" w:rsidRPr="003100FB" w:rsidRDefault="00000000">
      <w:pPr>
        <w:spacing w:after="120" w:line="360" w:lineRule="auto"/>
        <w:ind w:firstLine="283"/>
        <w:jc w:val="both"/>
        <w:rPr>
          <w:bCs/>
          <w:szCs w:val="24"/>
        </w:rPr>
      </w:pPr>
      <w:r w:rsidRPr="003100FB">
        <w:rPr>
          <w:bCs/>
          <w:szCs w:val="24"/>
        </w:rPr>
        <w:t>8° Si l'on considère maintenant l'homme dans sa relation à Dieu, cette relation implique transcendantalement tout à la fois l'opposition dans l'ordre ontologique et l'union dans l'ordre de la causalité ou de l'intentionalité. L'union de Dieu à l'homme se fait d'après les divers aspects de Dieu lui-même, donc au niveau de l'essence et de l'activité divines. Cette double union est exprimée dans les termes bibliques d'image et de ressemblance (cf DS, t. 7, col. 1458-1459). La doctrine l'explicite selon les spéculations de l'exemplarisme, des ideae divinae in l'erbo et d'après le thème de la vita nostra in Deo. « Dieu a créé tous les hommes à son image et à sa ressemblance » ; Ruusbroec fait remarquer que cette phrase biblique exprime non seulement une causalité exemplaire, mais aussi une causalité finale : « Dans cette Image (le l'erbe), Dieu nous connaissait avant que nous soyons créés, en lui-même ; et, maintenant que nous sommes créés, vers {toe) lui-même » (Miroir, Werken, t. 8, p.166 ; trad., t. 3, p. 87). L'union de l'âme à Dieu a un double caractère : s'il se réalise au niveau de l'essence, elle sera sans intermédiaire (sonder middel), elle existera entre l'essence de Dieu et celle de l'âme, dans la ligne de l'image ; ou bien elle sera par intermédiaire (overmids middel), entre Dieu « actif » et l'activité de l'âme (une et multiple) dans la ligne de la ressemblance.</w:t>
      </w:r>
    </w:p>
    <w:p w14:paraId="51527280" w14:textId="77777777" w:rsidR="00CF7F3B" w:rsidRPr="003100FB" w:rsidRDefault="00000000">
      <w:pPr>
        <w:spacing w:after="120" w:line="360" w:lineRule="auto"/>
        <w:ind w:firstLine="283"/>
        <w:jc w:val="both"/>
        <w:rPr>
          <w:bCs/>
          <w:szCs w:val="24"/>
        </w:rPr>
      </w:pPr>
      <w:r w:rsidRPr="003100FB">
        <w:rPr>
          <w:bCs/>
          <w:szCs w:val="24"/>
        </w:rPr>
        <w:t>4° L'union de l'âme à Dieu n'est pas seulement considérée in abstracto ; elle se réalise dans le cours de l'histoire où jouent la liberté de Dieu et celle de l'homme.</w:t>
      </w:r>
    </w:p>
    <w:p w14:paraId="62FF8957" w14:textId="77777777" w:rsidR="00CF7F3B" w:rsidRPr="003100FB" w:rsidRDefault="00000000">
      <w:pPr>
        <w:spacing w:after="120" w:line="360" w:lineRule="auto"/>
        <w:ind w:firstLine="283"/>
        <w:jc w:val="both"/>
        <w:rPr>
          <w:bCs/>
          <w:szCs w:val="24"/>
        </w:rPr>
      </w:pPr>
      <w:r w:rsidRPr="003100FB">
        <w:rPr>
          <w:bCs/>
          <w:szCs w:val="24"/>
        </w:rPr>
        <w:t>En Dieu, il y a la décision libre de créer le monde, la volonté libre de se manifester à l'homme non seulement dans l'ordre de la nature, mais aussi de la surnature ; ceci implique une révélation plus intime et plus profonde. L'union surnaturelle comporte, tout comme l'union naturelle, son aspect essentiel, selon l'image et sans intermédiaire, et son aspect actif, selon la similitude ou ressemblance et avec intermédiaire.</w:t>
      </w:r>
    </w:p>
    <w:p w14:paraId="0044BD94" w14:textId="77777777" w:rsidR="00CF7F3B" w:rsidRPr="003100FB" w:rsidRDefault="00000000">
      <w:pPr>
        <w:spacing w:after="120" w:line="360" w:lineRule="auto"/>
        <w:ind w:firstLine="283"/>
        <w:jc w:val="both"/>
        <w:rPr>
          <w:bCs/>
          <w:szCs w:val="24"/>
        </w:rPr>
      </w:pPr>
      <w:r w:rsidRPr="003100FB">
        <w:rPr>
          <w:bCs/>
          <w:szCs w:val="24"/>
        </w:rPr>
        <w:t xml:space="preserve">L'homme, devant la destinée voulue par Dieu, doit se décider librement. Par le péché d'Adam, il s'oppose à l'amour divin. Mais Dieu n'abandonne pas l'homo lapsus, il intervient par le Christ pour rétablir l'union : le l'erbe incarné rétablit la relation de l'homme à Dieu et réalise en lui-même l'union selon ses divers modes ; d'autre part, il réassume à sa manière les liens de Dieu avec la créature, </w:t>
      </w:r>
      <w:r w:rsidRPr="003100FB">
        <w:rPr>
          <w:bCs/>
          <w:szCs w:val="24"/>
        </w:rPr>
        <w:lastRenderedPageBreak/>
        <w:t>même matérielle {vg la matière devenant signe sacramentel grâce auquel l'homme trouve la présence de Dieu ; à ce sujet le Miroir offre une théologie et une mystique pénétrantes de l'Eucharistie).</w:t>
      </w:r>
    </w:p>
    <w:p w14:paraId="68298A9D" w14:textId="77777777" w:rsidR="00CF7F3B" w:rsidRPr="003100FB" w:rsidRDefault="00000000">
      <w:pPr>
        <w:spacing w:after="120" w:line="360" w:lineRule="auto"/>
        <w:ind w:firstLine="283"/>
        <w:jc w:val="both"/>
        <w:rPr>
          <w:bCs/>
          <w:szCs w:val="24"/>
        </w:rPr>
      </w:pPr>
      <w:r w:rsidRPr="003100FB">
        <w:rPr>
          <w:bCs/>
          <w:szCs w:val="24"/>
        </w:rPr>
        <w:t>Ruusbroec a un souverain respect de la nature créée, de celle de l'homme en particulier. Toute mystique d'union à Dieu trouve en effet sa possibilité originelle (du côté de l'homme) dans l'ordre de la nature : celle-ci est la pierre d'attente de la révélation, de la surnature. D'ailleurs, Ruusbroec entrevoit, à partir de la création de l'homme, la possibilité d'une mystique naturelle : l'exercice harmonieux de l'extraversion vers le monde et de l'introversion dans son fond propre vers son essence et, au-delà de cette essence, vers celle de Dieu n'est que la réalisation naturelle de l'être même de l'homme. Mais 689 c'est là une possibilité ; en fait, la réalisation se heurte au péché, à la faiblesse de l'homme : il s'attache à soi et à la créature, de sorte qu'il s'arrête en chemin et n'adhère pas « noblement » à Dieu.</w:t>
      </w:r>
    </w:p>
    <w:p w14:paraId="1CB79D8D" w14:textId="77777777" w:rsidR="00CF7F3B" w:rsidRPr="003100FB" w:rsidRDefault="00000000">
      <w:pPr>
        <w:spacing w:after="120" w:line="360" w:lineRule="auto"/>
        <w:ind w:firstLine="283"/>
        <w:jc w:val="both"/>
        <w:rPr>
          <w:bCs/>
          <w:szCs w:val="24"/>
        </w:rPr>
      </w:pPr>
      <w:r w:rsidRPr="003100FB">
        <w:rPr>
          <w:bCs/>
          <w:szCs w:val="24"/>
        </w:rPr>
        <w:t>De plus, la rédemption elle-même se réalise par étapes : celle de la promesse ou ancien Testament, celle du nouveau Testament commencée par l'incarnation {le temps de l'Église), et enfin le temps de la consommation dans la béatitude. Ces trois étapes sont exprimées dans une terminologie de la lumière : l'aurore, le matin naissant, le plein midi ; nous avons là une véritable « économie » qui rappelle les doctrines patristiques.</w:t>
      </w:r>
    </w:p>
    <w:p w14:paraId="4B23FD65" w14:textId="77777777" w:rsidR="00CF7F3B" w:rsidRPr="003100FB" w:rsidRDefault="00000000">
      <w:pPr>
        <w:spacing w:after="120" w:line="360" w:lineRule="auto"/>
        <w:ind w:firstLine="283"/>
        <w:jc w:val="both"/>
        <w:rPr>
          <w:bCs/>
          <w:szCs w:val="24"/>
        </w:rPr>
      </w:pPr>
      <w:r w:rsidRPr="003100FB">
        <w:rPr>
          <w:bCs/>
          <w:szCs w:val="24"/>
        </w:rPr>
        <w:t>Parallèlement à la marche de l'humanité et de l'Église, il y a celle de l'homme individuel ; il est, sur terre, marqué par son état de mortalité qui empêche la pleine pénétration de la lumière divine en son être profond ; il ne sera admis à l'entière réalisation de son union avec Dieu qu'après la mort et la résurrection.</w:t>
      </w:r>
    </w:p>
    <w:p w14:paraId="3EBCD6FF" w14:textId="77777777" w:rsidR="00CF7F3B" w:rsidRPr="003100FB" w:rsidRDefault="00000000">
      <w:pPr>
        <w:spacing w:after="120" w:line="360" w:lineRule="auto"/>
        <w:ind w:firstLine="283"/>
        <w:jc w:val="both"/>
        <w:rPr>
          <w:bCs/>
          <w:szCs w:val="24"/>
        </w:rPr>
      </w:pPr>
      <w:r w:rsidRPr="003100FB">
        <w:rPr>
          <w:bCs/>
          <w:szCs w:val="24"/>
        </w:rPr>
        <w:t>Ruusbroec distingue ainsi une triple réalisation de l'union de l'homme avec Dieu.</w:t>
      </w:r>
    </w:p>
    <w:p w14:paraId="6D90BD2A" w14:textId="77777777" w:rsidR="00CF7F3B" w:rsidRPr="003100FB" w:rsidRDefault="00000000">
      <w:pPr>
        <w:spacing w:after="120" w:line="360" w:lineRule="auto"/>
        <w:ind w:firstLine="283"/>
        <w:jc w:val="both"/>
        <w:rPr>
          <w:bCs/>
          <w:szCs w:val="24"/>
        </w:rPr>
      </w:pPr>
      <w:r w:rsidRPr="003100FB">
        <w:rPr>
          <w:bCs/>
          <w:szCs w:val="24"/>
        </w:rPr>
        <w:t>Unité : dépassement de toute activité dans la vie de l'unité, sans différenciation, de l'essence divine - mystique surnaturelle, per fidem, in via unité = plénitude de grâce. 2° In patria : ordo gloriae, union essentielle sans interpositionis : similitudo médiaire luminis gloriae multiplicité multiplicité unité unité - mystique surnaturelle.</w:t>
      </w:r>
    </w:p>
    <w:p w14:paraId="64B5EDDD" w14:textId="77777777" w:rsidR="00CF7F3B" w:rsidRPr="003100FB" w:rsidRDefault="00000000">
      <w:pPr>
        <w:spacing w:after="120" w:line="360" w:lineRule="auto"/>
        <w:ind w:firstLine="283"/>
        <w:jc w:val="both"/>
        <w:rPr>
          <w:bCs/>
          <w:szCs w:val="24"/>
        </w:rPr>
      </w:pPr>
      <w:r w:rsidRPr="003100FB">
        <w:rPr>
          <w:bCs/>
          <w:szCs w:val="24"/>
        </w:rPr>
        <w:t xml:space="preserve">Le moment d'activité (en raison, foi, grâce, avec intermédiaire) doit être dépassé (dialectiquement) pour introduire le moment d'essentialité. C'est à cause de ce dépassement que ce second moment est dit « sans grâce, sans foi, sans intermédiaire », etc. C'est une manière formelle de parler : ces expressions n'impliquent pas une négation de la nécessité de la grâce (l'essence de l'âme n'est rendue capable de l'information divine que par le secours divin) ou de l'ordre de la foi (lequel se maintient </w:t>
      </w:r>
      <w:r w:rsidRPr="003100FB">
        <w:rPr>
          <w:bCs/>
          <w:szCs w:val="24"/>
        </w:rPr>
        <w:lastRenderedPageBreak/>
        <w:t>aussi longtemps que l'homme est in via, pas encore établi dans le régime du lumen gloriae). L'interprétation des textes qui parlent du moment d'essentialité demande donc beaucoup d'attention à la structure de la doctrine et du vocabulaire ruusbroeckiens.</w:t>
      </w:r>
    </w:p>
    <w:p w14:paraId="32732FFF" w14:textId="77777777" w:rsidR="00CF7F3B" w:rsidRPr="003100FB" w:rsidRDefault="00000000">
      <w:pPr>
        <w:spacing w:after="120" w:line="360" w:lineRule="auto"/>
        <w:ind w:firstLine="283"/>
        <w:jc w:val="both"/>
        <w:rPr>
          <w:bCs/>
          <w:szCs w:val="24"/>
        </w:rPr>
      </w:pPr>
      <w:r w:rsidRPr="003100FB">
        <w:rPr>
          <w:bCs/>
          <w:szCs w:val="24"/>
        </w:rPr>
        <w:t>Certains, on le sait, ont vu dans ce moment d'essentialité l'intuition mystique de l'essence divine, l'anticipation (per transennam ou per modum actus) de la vision béatifique ; d'autres expliquent l'état mystique en question comme une transformation par l'amour qui unit l'âme à Dieu. Pour notre part, nous pensons qu'il faut comprendre les explications de Ruusbroec selon les lignes majeures qui structurent sa pensée : dans ce jeu d'antithèses multiples, l'évolution de la vie spirituelle se situe exactement dans les limites de l'ordre de la foi ; cette foi est conditionnée par le lumen gratiae : celui-ci, à son tour, donne au sujet la capacité de la vie essentielle. Cette vie spirituelle se déploie ainsi selon des moments d'activité (avec intermédiaire) et d'essentialité (sans ou au-dessus des intermédiaires).</w:t>
      </w:r>
    </w:p>
    <w:p w14:paraId="08051505" w14:textId="77777777" w:rsidR="00CF7F3B" w:rsidRPr="003100FB" w:rsidRDefault="00000000">
      <w:pPr>
        <w:spacing w:after="120" w:line="360" w:lineRule="auto"/>
        <w:ind w:firstLine="283"/>
        <w:jc w:val="both"/>
        <w:rPr>
          <w:bCs/>
          <w:szCs w:val="24"/>
        </w:rPr>
      </w:pPr>
      <w:r w:rsidRPr="003100FB">
        <w:rPr>
          <w:bCs/>
          <w:szCs w:val="24"/>
        </w:rPr>
        <w:t>690 5° L'évolution concrète de la vie spirituelle est souvent décrite par Ruusbroec selon les trois étapes de l'enseignement traditionnel, purgative, illuminative, unitive. Cet enseignement reçoit pourtant une coloration particulière du simple fait qu'il se trouve inséré dans la doctrine propre de notre auteur. Rappelons que ces trois étapes n'impliquent pas, en première instance, une succession chronologique et ne comportent pas l'idée d'une progressive perfection ; elles sont des moments diversifiés mais complémentaires de la vie de l'esprit devant Dieu.</w:t>
      </w:r>
    </w:p>
    <w:p w14:paraId="460409F4" w14:textId="77777777" w:rsidR="00CF7F3B" w:rsidRPr="003100FB" w:rsidRDefault="00000000">
      <w:pPr>
        <w:spacing w:after="120" w:line="360" w:lineRule="auto"/>
        <w:ind w:firstLine="283"/>
        <w:jc w:val="both"/>
        <w:rPr>
          <w:bCs/>
          <w:szCs w:val="24"/>
        </w:rPr>
      </w:pPr>
      <w:r w:rsidRPr="003100FB">
        <w:rPr>
          <w:bCs/>
          <w:szCs w:val="24"/>
        </w:rPr>
        <w:t>Cette vie suit le rythme du mouvement alterné d'extraversion et d'introversion sous la double tension (gherinen) prospective et introspective. Au-delà de cette alternance, il y a « la vie commune », marquée par la simultanéité des deux mouvements contraires et complémentaires. On retrouve là le caractère dynamique et trinitaire de la doctrine de Ruusbroec.</w:t>
      </w:r>
    </w:p>
    <w:p w14:paraId="23FEA4C4" w14:textId="77777777" w:rsidR="00CF7F3B" w:rsidRPr="003100FB" w:rsidRDefault="00000000">
      <w:pPr>
        <w:spacing w:after="120" w:line="360" w:lineRule="auto"/>
        <w:ind w:firstLine="283"/>
        <w:jc w:val="both"/>
        <w:rPr>
          <w:bCs/>
          <w:szCs w:val="24"/>
        </w:rPr>
      </w:pPr>
      <w:r w:rsidRPr="003100FB">
        <w:rPr>
          <w:bCs/>
          <w:szCs w:val="24"/>
        </w:rPr>
        <w:t>Selon l'activité. - 1) l'âme « active », extérieure, morale, extravertie : l'homme unifie le monde et s'unifie soi-même d'après les commandements de Dieu et pour la gloire de Dieu en serviteur fidèle ; Dieu n'est pas lui-même formellement l'objet de cette vie active. 2) l'âme « intérieure », affective, introvertie : l'homme, se dégageant du monde extérieur, ouvre son intériorité vers Dieu connu et aimé (en intermédiaire) : a) 17 moment d'intériorisation, selon les puissances inférieures (multiplicité des puissances-unification des puissances dans l'unité du cœur). b) 22 moment, selon les puissances supérieures (multiplicité-unification des puissances dans le fond de l'âme sous l'action de la plénitude de la grâce). C'est la vie des « amis de Dieu » selon les conseils évangéliques.</w:t>
      </w:r>
    </w:p>
    <w:p w14:paraId="7B03C5D9" w14:textId="77777777" w:rsidR="00CF7F3B" w:rsidRPr="003100FB" w:rsidRDefault="00000000">
      <w:pPr>
        <w:spacing w:after="120" w:line="360" w:lineRule="auto"/>
        <w:ind w:firstLine="283"/>
        <w:jc w:val="both"/>
        <w:rPr>
          <w:bCs/>
          <w:szCs w:val="24"/>
        </w:rPr>
      </w:pPr>
      <w:r w:rsidRPr="003100FB">
        <w:rPr>
          <w:bCs/>
          <w:szCs w:val="24"/>
        </w:rPr>
        <w:lastRenderedPageBreak/>
        <w:t>Selon l'essentialité. - 3) l'âme « essentielle » : l'essence de l'âme devant Dieu un et trine. a) union aux trois Personnes (multiplicité) : passage à la vie essentielle - à la vie annihilante dans le Père, dans l'unité féconde et obscure du Père ; - manifestation de lumière incompréhensible du Fils dans la vie contemplative ; - rencontre de l'amour de l'Esprit Saint, qui unit activement les Personnes divines et les âmes dans sa propre unité : l'âme d'amour b) union sans différenciation : l'union encore active dans l'unité du Saint-Esprit est dépassée par l'absorption dans l'unité essentielle sans différenciation de modes ou de Personnes. C'est la vie des « fils de Dieu ».</w:t>
      </w:r>
    </w:p>
    <w:p w14:paraId="5AC9FD15" w14:textId="77777777" w:rsidR="00CF7F3B" w:rsidRPr="003100FB" w:rsidRDefault="00000000">
      <w:pPr>
        <w:spacing w:after="120" w:line="360" w:lineRule="auto"/>
        <w:ind w:firstLine="283"/>
        <w:jc w:val="both"/>
        <w:rPr>
          <w:bCs/>
          <w:szCs w:val="24"/>
        </w:rPr>
      </w:pPr>
      <w:r w:rsidRPr="003100FB">
        <w:rPr>
          <w:bCs/>
          <w:szCs w:val="24"/>
        </w:rPr>
        <w:t>Ces explications sont schématiques. Nous renvoyons aux t. 2-3 de nos études ruusbroeckiennes et au résumé que nous avons esquissé dans Theologia mystica secundum doctrinam B. Joannis Rusbrochii (Anvers, 1957).</w:t>
      </w:r>
    </w:p>
    <w:p w14:paraId="11FEF429" w14:textId="77777777" w:rsidR="00CF7F3B" w:rsidRPr="003100FB" w:rsidRDefault="00000000">
      <w:pPr>
        <w:spacing w:after="120" w:line="360" w:lineRule="auto"/>
        <w:ind w:firstLine="283"/>
        <w:jc w:val="both"/>
        <w:rPr>
          <w:bCs/>
          <w:szCs w:val="24"/>
        </w:rPr>
      </w:pPr>
      <w:r w:rsidRPr="003100FB">
        <w:rPr>
          <w:bCs/>
          <w:szCs w:val="24"/>
        </w:rPr>
        <w:t>4. Les aspects suivants de la doctrine de Ruusbroec ont été étudiés dans le DS : Ame (structure), t. 1, col. 44, 453-456 (et la suite de l'art.) ; - Contemplation, t. 2, col. 1998-2000 ; - Connaissance mystique de Dieu, t. 8, col. 906-908 ; t. 8, col. 1340-1341 ; - Dépouillement, t. 3, col. 474-475 ; - Direction spirituelle, t. 3, col. 1095-1096 ; - Divinisation, t. 3, col. 1443-1445, 1448, 1450 ; - Dons du Saint-Esprit, t. 3, col. 1597-1598 ; - Essentiel, t. 4, col. 1351-1359 ; - Extase, t. 4, col. 2134-2135 ; -</w:t>
      </w:r>
    </w:p>
    <w:p w14:paraId="7CE98116" w14:textId="77777777" w:rsidR="00CF7F3B" w:rsidRPr="003100FB" w:rsidRDefault="00000000">
      <w:pPr>
        <w:spacing w:after="120" w:line="360" w:lineRule="auto"/>
        <w:ind w:firstLine="283"/>
        <w:jc w:val="both"/>
        <w:rPr>
          <w:bCs/>
          <w:szCs w:val="24"/>
        </w:rPr>
      </w:pPr>
      <w:r w:rsidRPr="003100FB">
        <w:rPr>
          <w:bCs/>
          <w:szCs w:val="24"/>
        </w:rPr>
        <w:t>691 JEAN RÜUSBROEC 692 Fruitio Dei, t. 5, col. 1562-1564 ; - Image et ressemblance, meyne lever » in der flämischen Mystik (dissert dactyl.}, 2 vol., t. 7, col. 4458-1459 ; - Jntroversion, t. 7, col. 1905-1909. Munich, 1968. - J. Alaerts, Het a wezenlijke » in de zielsopgang l'oir aussi Abnégation, t. 1, col. 86-87 ; - Anéantissement, naar de mystiek. Gebruik van de « wezenlijke » terminologie in col. 564 ; - Blessure d'amour, col. 1726 ; - Communion eucharistique, t. 2, col. 1217 ; - Désirs, t. 3, col. 609-611 passim, 620-621 passim ; - Discernement des esprits, col. 1261 ; - Docilité au Saint-Esprit, col. 1490 ; - Enfance spirituelle, t. 4, col. 707 ; - Érémitisme, col. 968 ; - Examen de conscience, col. 1818 ; - Exercices spirituels, col. 1924 ; - Fond de l'âme, t. 5, col. 660 ; - Homme intérieur, t. 7, col. 65-67 ; - Ivresse spirituelle, t. 3, col. 35, et t. 7, col. 2331 ; - Trinité, t. 4, col. 470 et 1366.</w:t>
      </w:r>
    </w:p>
    <w:p w14:paraId="250A320A" w14:textId="77777777" w:rsidR="00CF7F3B" w:rsidRPr="003100FB" w:rsidRDefault="00000000">
      <w:pPr>
        <w:spacing w:after="120" w:line="360" w:lineRule="auto"/>
        <w:ind w:firstLine="283"/>
        <w:jc w:val="both"/>
        <w:rPr>
          <w:bCs/>
          <w:szCs w:val="24"/>
        </w:rPr>
      </w:pPr>
      <w:r w:rsidRPr="003100FB">
        <w:rPr>
          <w:bCs/>
          <w:szCs w:val="24"/>
        </w:rPr>
        <w:t xml:space="preserve">2. Exposé général de la doctrine. - A. Ampe, Kernproblemen uit de leer van Ruusbroec. 4 De grondlijnen var Ruusbroec s Drieëenheidsleer als onderbouw van den zieleopgang. - 2 De geestelijke grondslagen var den zieleopgang naar de leer van Ruusbroec. A. Schepping en christologie. B. Genadeleer. - 3 De mystieke leer van Ruusbroec over den zieleopgang, 4 vol., Anvers, 4950-1957. l'oir aussi le résumé latin de cet ouvrage signalé supra et l'étude de L. Reypens (dans Jan var Ruusbroec. Leven, Werken, p. 151-177). 3. Études particulières. - A. Auger, De doctrina et meritis Joannis var Ruysbroeck, Louvain, 1892 ; Une doctrine spéciale des mystiques. Ruysbroeck et la « vie </w:t>
      </w:r>
      <w:r w:rsidRPr="003100FB">
        <w:rPr>
          <w:bCs/>
          <w:szCs w:val="24"/>
        </w:rPr>
        <w:lastRenderedPageBreak/>
        <w:t>commune », dans Compte rendu du 3° congres scientifique international des catholiques (Bruxelles, 1894). Bruxelles, 1895, p. 297-304. - C. Wilkeshuis, Het ethische en Christocentrische van de mystiek van. Ruusbroec, dans Tijdschrift voor Wijsbegeerte, t. 24, 1930, p. 138-148. - M d'Asbeck, La mystique de Ruysbroeck…, Paris, 1930. - L. Reypens, Le sommet de la contemplation mystique chez. Ruysbroeck, RAM, t. 3-5, 1922-1924 (3 parties) ; Het Toppunt der beschouwing voor Ruusbroec, OGE, t. 5, 1931, p. 429-484 : Ruusboec s mystiek als bekroning der inkeeringstheorie, OGE, t.'6, 1932, p. 257-281 ; Ruusbroec-studiëen : 1 Het mystieke « gherinen », 2 Natuurlijke en bovennatuurlijke schouwing, OGE, t. 12, 1938, p. 158-186 et 392-411 ; La « Nuit de l'esprit » chez Ruusbroec, dans Études carmélitaines, t. 23, vol. 2, 1938, p. 75-81.</w:t>
      </w:r>
    </w:p>
    <w:p w14:paraId="132E65A7" w14:textId="77777777" w:rsidR="00CF7F3B" w:rsidRPr="003100FB" w:rsidRDefault="00000000">
      <w:pPr>
        <w:spacing w:after="120" w:line="360" w:lineRule="auto"/>
        <w:ind w:firstLine="283"/>
        <w:jc w:val="both"/>
        <w:rPr>
          <w:bCs/>
          <w:szCs w:val="24"/>
        </w:rPr>
      </w:pPr>
      <w:r w:rsidRPr="003100FB">
        <w:rPr>
          <w:bCs/>
          <w:szCs w:val="24"/>
        </w:rPr>
        <w:t>J. Bergen, Ootmoecdigheid naar Ruusbroec, dans Collectanea mechliniensia, t. 26, 1937, p. 171-193. - U. Notebaert, La place du Christ dans lésysteme mystique du Bx. Ruusbroec… (dissert dactyl.}). Rome, 1938 ; Ruusbroec s devotie tot het H. Hart, OGE, t. 12, 1938, p. 5-49. - G. M. C. (l'an Caeneghem). Rondom een bladzijde van Ruusbroec, OGE, t. 17, 1943, p. 147-151. - M. M. J. Smits van Waesberghe, Het verschijnsel van de opheffing des geestes bij. Ruusbroec en Hendrik Herp, NimegueUtrecht, 4945. - J. M. Willeumier-Schalij, Eenheid des geestes bij. Ruusbroec en Willem van St. Thierry, TNTL, t. 66, 1948, p. 168-173. - St. G. Axters, De « unio mystica » voor de Brabantsrijnlandse mystiek van de 13° en de 14 eeuw, Bruxelles, 1949.</w:t>
      </w:r>
    </w:p>
    <w:p w14:paraId="75FE7E19" w14:textId="77777777" w:rsidR="00CF7F3B" w:rsidRPr="003100FB" w:rsidRDefault="00000000">
      <w:pPr>
        <w:spacing w:after="120" w:line="360" w:lineRule="auto"/>
        <w:ind w:firstLine="283"/>
        <w:jc w:val="both"/>
        <w:rPr>
          <w:bCs/>
          <w:szCs w:val="24"/>
        </w:rPr>
      </w:pPr>
      <w:r w:rsidRPr="003100FB">
        <w:rPr>
          <w:bCs/>
          <w:szCs w:val="24"/>
        </w:rPr>
        <w:t>P. Henry, La mystique trinitaire du Bx Jean Ruusbroec, dans Recherches de science religieuse, t. 40, 1951-1952, p. 335-368 (= Mélanges Lebreton, t. 1) ; t. 41, 1953, p. 51-75. - B. Wols, Jan van Ruusbroec over het kloosterleven, dans Tijdschrift voor geestelijk leven, 1952, p. 525-539. - P. Fransen, La théologie négative de Ruusbroec, NRT, t. 74, 1952, p. 181-185. - F. l'an den Berghe, De eucharistie in leven en leer bij. Ruusbroec, dans Collationes Brugenses et Gandavenses, t. 1, 1955, p. 323343. - P. De Letter, Sanctifying grace and divine Indwelling, dans Gregorianum, t. 41, 1960, p. 63-69 ; Trinitarian Indwelling according to Ruysbroeck, dans The Heythrop Journal, t. 2, 1961, p. 48-54.</w:t>
      </w:r>
    </w:p>
    <w:p w14:paraId="3F387B65" w14:textId="77777777" w:rsidR="00CF7F3B" w:rsidRPr="003100FB" w:rsidRDefault="00000000">
      <w:pPr>
        <w:spacing w:after="120" w:line="360" w:lineRule="auto"/>
        <w:ind w:firstLine="283"/>
        <w:jc w:val="both"/>
        <w:rPr>
          <w:bCs/>
          <w:szCs w:val="24"/>
        </w:rPr>
      </w:pPr>
      <w:r w:rsidRPr="003100FB">
        <w:rPr>
          <w:bCs/>
          <w:szCs w:val="24"/>
        </w:rPr>
        <w:t>A. Ampe, De wezensinkeer Gods naar de leer van. Ruusbroec, OGE, t. 24, 1950, p. 5-26 (repris dans ses Kernproblemen., t. 1, ch. 4 ; traduction allemande dans Alideutsche und altniederländische Mystik, édité par K. Ruh, Darmstadt, 1964, p. 363-385) ; De vrijheid en de ootmoed bij Ruusbroec, OGE, t. 30, 1956, p. 400-421 ; Structuur van de « Eenicheit des herten » volgens Ruusbroec, OGE, t. 31, 4957, p. 150-186 ; La théologie mystique de l'ascension de l'âme selon. Ruusbroec, RAM, t. 36, 1960, p. 198-201, 303-322. - L. Moereels, Ruusbroec en het religieuze leven, Tielt-La Haye, 1962.</w:t>
      </w:r>
    </w:p>
    <w:p w14:paraId="74E2A456" w14:textId="77777777" w:rsidR="00CF7F3B" w:rsidRPr="003100FB" w:rsidRDefault="00000000">
      <w:pPr>
        <w:spacing w:after="120" w:line="360" w:lineRule="auto"/>
        <w:ind w:firstLine="283"/>
        <w:jc w:val="both"/>
        <w:rPr>
          <w:bCs/>
          <w:szCs w:val="24"/>
        </w:rPr>
      </w:pPr>
      <w:r w:rsidRPr="003100FB">
        <w:rPr>
          <w:bCs/>
          <w:szCs w:val="24"/>
        </w:rPr>
        <w:lastRenderedPageBreak/>
        <w:t>Th. Koehler, La théologie mystique de la fruitio Dei chez Ruysbroeck, RAM, t. 40, 1964, p. 289.310. - B. Fraling, Der Mensch vor dem Geheimnis Gottes. Untersuchungen zur geistlichen Lehre des. Ruusbroec, Wurtzbourg, 1967 ; Das « Ghehet « a Rijcke der ghelieven », dans Bijdragen. Tijdschrift voor fosofie en theologie, t. 30, 1969, p. 279-297, 415-435 ; these (Strasbourg, 1972) sur la terminologie « essentielle » de R. - J. Baers, De gaven van de Heilige Geest in de mystieke leer van Johannes Ruusbroec, Louvain, 1970.</w:t>
      </w:r>
    </w:p>
    <w:p w14:paraId="35C75E7F" w14:textId="77777777" w:rsidR="00CF7F3B" w:rsidRPr="003100FB" w:rsidRDefault="00000000">
      <w:pPr>
        <w:spacing w:after="120" w:line="360" w:lineRule="auto"/>
        <w:ind w:firstLine="283"/>
        <w:jc w:val="both"/>
        <w:rPr>
          <w:bCs/>
          <w:szCs w:val="24"/>
        </w:rPr>
      </w:pPr>
      <w:r w:rsidRPr="003100FB">
        <w:rPr>
          <w:bCs/>
          <w:szCs w:val="24"/>
        </w:rPr>
        <w:t>83. LA CRITIQUE DE RUUSBROEC PAR GERSON. - A. Combes a réuni (Essai, t. 1) les éléments pro et contra de la controverse entre Gerson et les défenseurs de Ruusbroec. Nous nous arrêtons ici aux seules critiques doctrinales faites par le chancelier.</w:t>
      </w:r>
    </w:p>
    <w:p w14:paraId="3C80ED4D" w14:textId="77777777" w:rsidR="00CF7F3B" w:rsidRPr="003100FB" w:rsidRDefault="00000000">
      <w:pPr>
        <w:spacing w:after="120" w:line="360" w:lineRule="auto"/>
        <w:ind w:firstLine="283"/>
        <w:jc w:val="both"/>
        <w:rPr>
          <w:bCs/>
          <w:szCs w:val="24"/>
        </w:rPr>
      </w:pPr>
      <w:r w:rsidRPr="003100FB">
        <w:rPr>
          <w:bCs/>
          <w:szCs w:val="24"/>
        </w:rPr>
        <w:t>Le dossier gersonien comprend essentiellement : 1). Epistola ls ad fr. Bartholomaeum (Clantier, chartreux, t 1426}, dans Essai t. 1, p. 615-633. - 2). Quelques allusions dans les Notulae super quaedam verba Dionysit (p. 651-652), l'Annotatio doctorum aliquorum de contemplatione (p. 663-664) et la consideratio 41 de la Mystica theologia (p. 669-670). - 3). Epistola 29 ad fr. Bartholomaeum (p. 790-804), qui réprend les thèmes de la première lettre sans étendre la portée de ses critiques (+ Stemus igitur infra limites epistolae primae », p. 791).</w:t>
      </w:r>
    </w:p>
    <w:p w14:paraId="391C8188" w14:textId="77777777" w:rsidR="00CF7F3B" w:rsidRPr="003100FB" w:rsidRDefault="00000000">
      <w:pPr>
        <w:spacing w:after="120" w:line="360" w:lineRule="auto"/>
        <w:ind w:firstLine="283"/>
        <w:jc w:val="both"/>
        <w:rPr>
          <w:bCs/>
          <w:szCs w:val="24"/>
        </w:rPr>
      </w:pPr>
      <w:r w:rsidRPr="003100FB">
        <w:rPr>
          <w:bCs/>
          <w:szCs w:val="24"/>
        </w:rPr>
        <w:t>Le texte essentiel est l'Epistola 1. Gerson refuse d'abord l'image sous laquelle on lui présente l'auteur de l'Ornatus : (« idiota unus sine litteris ») et la conclusion qu'on en tire, à savoir que son ouvrage est inspiré. Le style et la doctrine du texte montrent que leur auteur n'est pas sans lettres (supra, col. 667) ; quant à l'inspiration, elle est exclue du fait que Gerson découvre des erreurs dans la 3° partie de l'Ornatus.</w:t>
      </w:r>
    </w:p>
    <w:p w14:paraId="15A22117" w14:textId="77777777" w:rsidR="00CF7F3B" w:rsidRPr="003100FB" w:rsidRDefault="00000000">
      <w:pPr>
        <w:spacing w:after="120" w:line="360" w:lineRule="auto"/>
        <w:ind w:firstLine="283"/>
        <w:jc w:val="both"/>
        <w:rPr>
          <w:bCs/>
          <w:szCs w:val="24"/>
        </w:rPr>
      </w:pPr>
      <w:r w:rsidRPr="003100FB">
        <w:rPr>
          <w:bCs/>
          <w:szCs w:val="24"/>
        </w:rPr>
        <w:t>L'exposé de la doctrine de Ruusbroec a permis de répondre à ces deux critiques. Du point de vue de l'influence de Ruusbroec, il est certain que la critique de Gerson « a pesé sur la mémoire de Ruusbroec, et sur le développement ultérieur de la mystique, plus lourdement qu'on ne l'imaginerait au premier abord, et aussi plus longtemps : dans sa lutte avec Fénelon, Bossuet reprendra encore contre Ruusbroec les arguments du chancelier » (L. Cognet, Introduction aux mystiques rhéno-flamands, Paris-Tournai, 1968, p. 284-285).</w:t>
      </w:r>
    </w:p>
    <w:p w14:paraId="07DC2B4D" w14:textId="77777777" w:rsidR="00CF7F3B" w:rsidRPr="003100FB" w:rsidRDefault="00000000">
      <w:pPr>
        <w:spacing w:after="120" w:line="360" w:lineRule="auto"/>
        <w:ind w:firstLine="283"/>
        <w:jc w:val="both"/>
        <w:rPr>
          <w:bCs/>
          <w:szCs w:val="24"/>
        </w:rPr>
      </w:pPr>
      <w:r w:rsidRPr="003100FB">
        <w:rPr>
          <w:bCs/>
          <w:szCs w:val="24"/>
        </w:rPr>
        <w:t xml:space="preserve">A. l'an de Walle, 7Zs Ruusbroec pantheïst ?, OGE, t. 12, 1938, p. 359-391 ; t. 13, 1939, p. 66-105. - U. Notebaert, Een onbekende Ruusbroec-censuur, OGE, t. 14, 1940, p. 109-116. - A. Combes, Essai sur la critique de Ruysbroeck par Gerson. 4 Introduction critique et dossier documenté, Paris, </w:t>
      </w:r>
      <w:r w:rsidRPr="003100FB">
        <w:rPr>
          <w:bCs/>
          <w:szCs w:val="24"/>
        </w:rPr>
        <w:lastRenderedPageBreak/>
        <w:t>1945 ; 2 La première critique gersonienne du « De ornatu. », 1948 ; 3 L'évolution spontanée de la critique gersonienne, 1° partie, 1959.</w:t>
      </w:r>
    </w:p>
    <w:p w14:paraId="2475E870" w14:textId="77777777" w:rsidR="00CF7F3B" w:rsidRPr="003100FB" w:rsidRDefault="00000000">
      <w:pPr>
        <w:spacing w:after="120" w:line="360" w:lineRule="auto"/>
        <w:ind w:firstLine="283"/>
        <w:jc w:val="both"/>
        <w:rPr>
          <w:bCs/>
          <w:szCs w:val="24"/>
        </w:rPr>
      </w:pPr>
      <w:r w:rsidRPr="003100FB">
        <w:rPr>
          <w:bCs/>
          <w:szCs w:val="24"/>
        </w:rPr>
        <w:t>A. Ampe, L'authenticité de la « Epistola de caritate » et son rôle dans la controverse entre Schoonhoven et Gerson, dans Revue du moyen âge latin, t. 11, 1955, p. 283-318 (paru en 1965) ; Les rédactions successives de l'apologie schoonhovienne., RHE, t. 55, 1960, p. 401-452, 797-818. - P. Glorieux, Gerson et les chartreux, dans Recherches de théologie ancienne et médiévale, t. 28, 1961, surtout p. 121-125. - L'oir DS, art. Gersow, t. 6, surtout col. 318 et 329.</w:t>
      </w:r>
    </w:p>
    <w:p w14:paraId="5A62E4C1" w14:textId="77777777" w:rsidR="00CF7F3B" w:rsidRPr="003100FB" w:rsidRDefault="00CF7F3B">
      <w:pPr>
        <w:rPr>
          <w:bCs/>
          <w:szCs w:val="24"/>
        </w:rPr>
      </w:pPr>
    </w:p>
    <w:p w14:paraId="1EEEB8AD" w14:textId="77777777" w:rsidR="00CF7F3B" w:rsidRPr="003100FB" w:rsidRDefault="00000000">
      <w:pPr>
        <w:spacing w:before="240" w:after="120" w:line="240" w:lineRule="auto"/>
        <w:rPr>
          <w:bCs/>
          <w:szCs w:val="24"/>
        </w:rPr>
      </w:pPr>
      <w:r w:rsidRPr="003100FB">
        <w:rPr>
          <w:bCs/>
          <w:szCs w:val="24"/>
        </w:rPr>
        <w:t>V. SOURCES ET INFLUENCE</w:t>
      </w:r>
    </w:p>
    <w:p w14:paraId="472F824A" w14:textId="77777777" w:rsidR="00CF7F3B" w:rsidRPr="003100FB" w:rsidRDefault="00000000">
      <w:pPr>
        <w:spacing w:after="120" w:line="360" w:lineRule="auto"/>
        <w:ind w:firstLine="283"/>
        <w:jc w:val="both"/>
        <w:rPr>
          <w:bCs/>
          <w:szCs w:val="24"/>
        </w:rPr>
      </w:pPr>
      <w:r w:rsidRPr="003100FB">
        <w:rPr>
          <w:bCs/>
          <w:szCs w:val="24"/>
        </w:rPr>
        <w:t>1. SOURCES. - [L'état actuel des recherches rend difficile la question des sources de Ruusbroec. D'autre part, le repérage de ces sources est souvent compliqué et hasardeux, voire impossible, car l'esprit créateur de notre auteur « lui a permis d'en transformer les données, de les marquer d'un cachet personnel et de les intégrer dans un système d'une originalité indiscutable » (J. Orci-</w:t>
      </w:r>
    </w:p>
    <w:p w14:paraId="04A628A1" w14:textId="77777777" w:rsidR="00CF7F3B" w:rsidRPr="003100FB" w:rsidRDefault="00000000">
      <w:pPr>
        <w:spacing w:after="120" w:line="360" w:lineRule="auto"/>
        <w:ind w:firstLine="283"/>
        <w:jc w:val="both"/>
        <w:rPr>
          <w:bCs/>
          <w:szCs w:val="24"/>
        </w:rPr>
      </w:pPr>
      <w:r w:rsidRPr="003100FB">
        <w:rPr>
          <w:bCs/>
          <w:szCs w:val="24"/>
        </w:rPr>
        <w:t>DSP AEES pcs alle tement mue gts Ge renal</w:t>
      </w:r>
    </w:p>
    <w:p w14:paraId="7571507F" w14:textId="77777777" w:rsidR="00CF7F3B" w:rsidRPr="003100FB" w:rsidRDefault="00000000">
      <w:pPr>
        <w:spacing w:after="120" w:line="360" w:lineRule="auto"/>
        <w:ind w:firstLine="283"/>
        <w:jc w:val="both"/>
        <w:rPr>
          <w:bCs/>
          <w:szCs w:val="24"/>
        </w:rPr>
      </w:pPr>
      <w:r w:rsidRPr="003100FB">
        <w:rPr>
          <w:bCs/>
          <w:szCs w:val="24"/>
        </w:rPr>
        <w:t>693 bal, Saint Jean de la Croix et les mystiques rhéno-flamands, cité infra, p. 66).</w:t>
      </w:r>
    </w:p>
    <w:p w14:paraId="172A1831" w14:textId="77777777" w:rsidR="00CF7F3B" w:rsidRPr="003100FB" w:rsidRDefault="00000000">
      <w:pPr>
        <w:spacing w:after="120" w:line="360" w:lineRule="auto"/>
        <w:ind w:firstLine="283"/>
        <w:jc w:val="both"/>
        <w:rPr>
          <w:bCs/>
          <w:szCs w:val="24"/>
        </w:rPr>
      </w:pPr>
      <w:r w:rsidRPr="003100FB">
        <w:rPr>
          <w:bCs/>
          <w:szCs w:val="24"/>
        </w:rPr>
        <w:t xml:space="preserve">Ruusbroec a certainement reçu de son milieu culturel et spirituel sa première éducation, sa formation philosophique et théologique. Ce milieu s'élargit comme concentriquement de son Brabant natal jusqu'aux pays rhénans en embrassant les Pays-Bas. Nous avons dit combien les silences de Pomerius nous empêchent de connaître directement ses lectures, ses auteurs, en particulier lors de sa formation cléricale. On peut penser que celle-ci, dans le domaine spirituel, fut inspirée par Grégoire le Grand, maître spirituel du dégré du moyen âge, surtout par sa Regula pastoralis. Ses sources catéchétiques affleurent dans son exposé De la foi. 1° Hadewijch. - Ruusbroec a été influencé par les courants spirituels contemporains qui traversaient son pays ; il en trouve une expression exceptionnelle dans Hadewijch (DS, t. 7, col. 13-23) et ses disciples. Cette influence précise est indubitable : des emprunts parfois textuels prouvent que le prieur de Groenendaal a connu et estimé les écrits de la béguine. Leurs doctrines ne se recouvrent pas, mais elles offrent un parallélisme étonnant sur des points comme l'exemplarisme biblique et patristique, la voie de l'introversion, le caractère christologique et trinitaire de l'ascension spirituelle qui s'épanouit dans la « vie commune ». C'est chez Hadewijch qu'on rencontre pour la première fois l'expression d'union sans différence. Ainsi les principaux thèmes ruusbroeckiens se trouvent en germe dans les écrits de la </w:t>
      </w:r>
      <w:r w:rsidRPr="003100FB">
        <w:rPr>
          <w:bCs/>
          <w:szCs w:val="24"/>
        </w:rPr>
        <w:lastRenderedPageBreak/>
        <w:t>béguine et de ses disciples, et ces écrits sont antérieurs à ceux d'Eckhart. Nous pensons que c'est dans son milieu spirituel flamand que Ruusbroec a trouvé ce qui a pu influencer le plus profondément son système.</w:t>
      </w:r>
    </w:p>
    <w:p w14:paraId="44EED39C" w14:textId="77777777" w:rsidR="00CF7F3B" w:rsidRPr="003100FB" w:rsidRDefault="00000000">
      <w:pPr>
        <w:spacing w:after="120" w:line="360" w:lineRule="auto"/>
        <w:ind w:firstLine="283"/>
        <w:jc w:val="both"/>
        <w:rPr>
          <w:bCs/>
          <w:szCs w:val="24"/>
        </w:rPr>
      </w:pPr>
      <w:r w:rsidRPr="003100FB">
        <w:rPr>
          <w:bCs/>
          <w:szCs w:val="24"/>
        </w:rPr>
        <w:t>L'oir J.-B.-M. Porion, Hadewijch d'Anvers. Écrits mystiques, Paris, 1954, p. 33-37, 45-46. - St. G. Axters, Hadewijch als voorloopster van Ruusbroec, dans Dr. L. Reypens-Album, Anvers, 1964, p. 57-74. - B. Spaapen, Hadewijch en het vijfde visioen, OGE, t. 46, 1970, p. 7-44, 113-141, 356-375 ; t. 47, 1971, p. 129-178 ; t. 46, 1972, p. 113-199.</w:t>
      </w:r>
    </w:p>
    <w:p w14:paraId="1938F046" w14:textId="77777777" w:rsidR="00CF7F3B" w:rsidRPr="003100FB" w:rsidRDefault="00000000">
      <w:pPr>
        <w:spacing w:after="120" w:line="360" w:lineRule="auto"/>
        <w:ind w:firstLine="283"/>
        <w:jc w:val="both"/>
        <w:rPr>
          <w:bCs/>
          <w:szCs w:val="24"/>
        </w:rPr>
      </w:pPr>
      <w:r w:rsidRPr="003100FB">
        <w:rPr>
          <w:bCs/>
          <w:szCs w:val="24"/>
        </w:rPr>
        <w:t xml:space="preserve">29 Saint Bernard. - L'influence de Bernard est indéniable : il est le magister cordis de Ruusbroec qui a appris dans les Sermons sur le Cantique à méditer ce livre de l'Écriture et à y discerner l'itinéraire spirituel vers la lumière sub umbra illius quem desideraveram (Cant. 2, 3). Par Bernard, Ruusbroec entre en contact avec Ambroise, Augustin et Grégoire le Grand, dont il reçoit la doctrine des étapes spirituelles correspondant aux stades successifs de l'œconomia salutis (A. Ampe, Bernardus en Ruusbroec, OGE, t. 27, 1953, p. 143-178). Il est difficile de dire si l'epistola aurea de Guillaume de Saint-Thierry, attribuée durant le moyen âge à Bernard, a été lue par Ruusbroec ; on peut le penser, du fait que l'unité de l'esprit, eenicheit des gheestes, correspond littéralement à l'unitas spiritus, notion importante chez l'un comme chez l'autre (cf Willeumier-Schalij, cité supra, dans TNTL, t. 66, 1948), du fait aussi que les chartreux, les amis de Ruusbroec, avaient une prédilection pour l'Epistola. 8° Influence carthusienne et dionysienne. - Nous avons dit (ch x et 1) les rapports des chartreux avec Groenendaal. Ruusbroec a dû recevoir des fils de saint Bruno quelque chose de son goût pour la solitude, la contemplation, mais aussi la connaissance de la théologie négative du pseudo-Denys. Il assimila la doctrine dionysienne, soit dans le texte original, soit dans un de ses commentateurs, mais sut en éviter les excès. Sa doctrine sur l'action hiérarchique des anges, si fortement marquée dans ses premières œuvres, est un héritage de Denys (A. Ampe, DS, t. 3, col. 361-365). 4° Influence franciscaine. - Les biographies et les écrits de François et de Claire d'Assise ont certainement inspiré une part de la dévotion de Ruusbroec à la vie et à la passion du Christ ; il faut peut-être y joindre les Meditationes vitae Christi du pseudo-Bonaventure. Les ouvrages de Ruusbroec adressés à Margareta l'an Meerbeke témoignent de l'influence franciscaine. 5° Les mystiques rhénans. - Jusqu'à quel point Ruusbroec a-t-il été influencé par la spiritualité allemande ? Il est d'autant plus difficile de le dire que le concept même de spiritualité allemande est imprécis et qu'il échappe à tout effort de définition (cf K. Ruh, Bonaventura deutsch, Berne, 1956). L'interpénétration des Pays-Bas et des régions rhénanes est grande, et il n'est pas exclu que des phénomènes analogues </w:t>
      </w:r>
      <w:r w:rsidRPr="003100FB">
        <w:rPr>
          <w:bCs/>
          <w:szCs w:val="24"/>
        </w:rPr>
        <w:lastRenderedPageBreak/>
        <w:t>se soient produits parallèlement dans ces deux zones. 4). Il est certain que la doctrine d'Eckhart était connue de Jean de Leeuwen + 1378 qui la critique, et de Godefroid de Wevel, qui l'utilise dans les Douze vertus (cf A. Ampe, dans Handelingen, t. 21, 1967, p. 5-16). Ruusbroec a donc dû connaître Eckhart. Mais à partir de quelle année ? En a-t-il été influencé et sur quels points ? Nous pensons que Ruusbroec a formé le fond de sa pensée spirituelle à partir de son milieu (supra, col. 693) et qu'il était suffisamment mûri, stabilisé dans sa propre spiritualité, lorsqu'il rencontra telle ou telle œuvre d'Eckhart. Si nous en jugeons par ses œuvres, il n'a pas admis les thèses qui caractérisent la théologie spéculative spécifiquement eckhartienne (B. Spaapen, Bij de zevende eeuwfeestoiering van Eckharts geboorte, OGE, t. 36, 1962, p. 241-281). On sait que la thèse de l'influence d'Eckhart sur Ruusbroec reposait essentiellement sur l'attribution du livre des Douze vertus à ce dernier. C'est dans cette optique que discuterent Bouman, l'an Mierlo, Lücker, etc. l'oir la nouvelle position du problème dans G. Épiney-Burgard, Gérard Grote… p. 94-103. 2). Les œuvres d'Henri Suso ont été connues à Groenendaal du temps de Ruusbroec (Jordaens en fit quelques traductions latines ; cf St. Axters, Bibliotheca dominicana neerlandica manuscripta, 1224-1500, Louvain, 4970, p. 281-288). On attend une étude sur les ressemblances des deux auteurs dans l'exposé de l'union mystique dans ses rapports avec la doctrine trinitaire ; une dépendance de la terminologie trinitaire de Ruusbroec n'est pas à exclure.</w:t>
      </w:r>
    </w:p>
    <w:p w14:paraId="386676C9" w14:textId="77777777" w:rsidR="00CF7F3B" w:rsidRPr="003100FB" w:rsidRDefault="00000000">
      <w:pPr>
        <w:spacing w:after="120" w:line="360" w:lineRule="auto"/>
        <w:ind w:firstLine="283"/>
        <w:jc w:val="both"/>
        <w:rPr>
          <w:bCs/>
          <w:szCs w:val="24"/>
        </w:rPr>
      </w:pPr>
      <w:r w:rsidRPr="003100FB">
        <w:rPr>
          <w:bCs/>
          <w:szCs w:val="24"/>
        </w:rPr>
        <w:t>3). Nous avons parlé de la visite de Jean Tauler, à Groenendaal (col. 664). À propos du Livre des quatre Tentations, B. Spaapen a cherché à démontrer que le thème du jubilé qui s'y trouve développé a influencé le sermon 19 de Tauler (OGE, t. 37, 4963, p. 179-185). La comparaison de l'âme avec une monnaie se trouve aussi chez les deux auteurs, mais c'est une comparaison fort répandue qui s'origine dans Luc 15, 18. Rien n'indique une dépendance de Ruusbroec par rapport à Tauler. l'oir L. Reypens, De « gulden penning » bij Tauler en Ruusbroec, OGE, t. 24, 1950, p. 70-79. 4). Le Compendium theologicae veritatis de Hugues Ripelin (DS, t. 7, col. 894-896) a certainement été consulté par Ruusbroec. 6° Il existe enfin de multiples analogies avec des thèmes platoniciens et plotiniens, avec les orientations de la théologie des Pères grecs (vg Grégoire de Nysse). Il ne faut pas vouloir les expliquer, pensons-nous, par une lecture directe des sources. Ruusbroec a plus probablement rencontré ces thèmes et ces orientations dans l'héritage commun de la théologie du moyen âge.</w:t>
      </w:r>
    </w:p>
    <w:p w14:paraId="4DE7D030" w14:textId="77777777" w:rsidR="00CF7F3B" w:rsidRPr="003100FB" w:rsidRDefault="00000000">
      <w:pPr>
        <w:spacing w:after="120" w:line="360" w:lineRule="auto"/>
        <w:ind w:firstLine="283"/>
        <w:jc w:val="both"/>
        <w:rPr>
          <w:bCs/>
          <w:szCs w:val="24"/>
        </w:rPr>
      </w:pPr>
      <w:r w:rsidRPr="003100FB">
        <w:rPr>
          <w:bCs/>
          <w:szCs w:val="24"/>
        </w:rPr>
        <w:t xml:space="preserve">2. INFLUENCE. - Le grand nombre des manuscrits de ses œuvres donne une indication sur l'influence générale de Ruusbroec. L'influence constatable sur les auteurs postérieurs est encore peu </w:t>
      </w:r>
      <w:r w:rsidRPr="003100FB">
        <w:rPr>
          <w:bCs/>
          <w:szCs w:val="24"/>
        </w:rPr>
        <w:lastRenderedPageBreak/>
        <w:t>connue. Il reste difficile de préciser dans quelle mesure la Devotio moderna à été inspirée par Ruusbroec. On connaît ses rapports avec Grote, et les réserves de ce dernier (supra, col. 663 : G. Épinay-Burgard, Gérard Grote… surtout p. 104-141). La congrégation de Windesheim, à laquelle Groenendaal s'affiliera en 1412, honorera Ruusbroec comme une de ses gloires, mais ne s'inspirera guère de sa doctrine ; Mauburnus en est un bon exemple.</w:t>
      </w:r>
    </w:p>
    <w:p w14:paraId="512AB31A" w14:textId="77777777" w:rsidR="00CF7F3B" w:rsidRPr="003100FB" w:rsidRDefault="00000000">
      <w:pPr>
        <w:spacing w:after="120" w:line="360" w:lineRule="auto"/>
        <w:ind w:firstLine="283"/>
        <w:jc w:val="both"/>
        <w:rPr>
          <w:bCs/>
          <w:szCs w:val="24"/>
        </w:rPr>
      </w:pPr>
      <w:r w:rsidRPr="003100FB">
        <w:rPr>
          <w:bCs/>
          <w:szCs w:val="24"/>
        </w:rPr>
        <w:t>Henri Mande (+ 1443 ; DS, t. 7, col. 222-225) est un vulgarisateur de Ruusbroec et d'autres. Gerlac Peters + 1414 offre dans son Zgnitum cum Deo soliloquium des orientations mystiques trinitaires et christologiques analogues à celles de notre auteur (cf L. Reypens, art cit supra, RAM, t. 5, 1924, p. 33-43). Quant à voir dans l'Imitatio Christi l'épanouissement de la doctrine ruusbroeckienne, il faudrait d'abord pouvoir bien situer l'ouvrage dans le temps et dans l'espace (cf DS, t. 7, col. 2338-2855).</w:t>
      </w:r>
    </w:p>
    <w:p w14:paraId="6E25DB56" w14:textId="77777777" w:rsidR="00CF7F3B" w:rsidRPr="003100FB" w:rsidRDefault="00000000">
      <w:pPr>
        <w:spacing w:after="120" w:line="360" w:lineRule="auto"/>
        <w:ind w:firstLine="283"/>
        <w:jc w:val="both"/>
        <w:rPr>
          <w:bCs/>
          <w:szCs w:val="24"/>
        </w:rPr>
      </w:pPr>
      <w:r w:rsidRPr="003100FB">
        <w:rPr>
          <w:bCs/>
          <w:szCs w:val="24"/>
        </w:rPr>
        <w:t>Les chartreuses ont beaucoup contribué à répandre les œuvres de Ruusbroec ; les manuscrits en font foi. Denys de Rijckel + 1471 fait l'éloge de Ruusbroec, le défend contre Gerson et adopte sa doctrine dans les questions mystiques (DS, t. 3, col. 430-449 ; L. Reypens, RAM, t. 5, p. 47-49 ; OGE, t. 22, 1948, p. 265-269, et t. 25, 1951, p. 190-196). Un autre chartreux, Jacques de Gruytrode + 4475, insère des fragments ruusbroeckiens dans son Rosarium Jesu et Mariae (DS, t. 8, col. 36-38).</w:t>
      </w:r>
    </w:p>
    <w:p w14:paraId="3D5C6BDA" w14:textId="77777777" w:rsidR="00CF7F3B" w:rsidRPr="003100FB" w:rsidRDefault="00000000">
      <w:pPr>
        <w:spacing w:after="120" w:line="360" w:lineRule="auto"/>
        <w:ind w:firstLine="283"/>
        <w:jc w:val="both"/>
        <w:rPr>
          <w:bCs/>
          <w:szCs w:val="24"/>
        </w:rPr>
      </w:pPr>
      <w:r w:rsidRPr="003100FB">
        <w:rPr>
          <w:bCs/>
          <w:szCs w:val="24"/>
        </w:rPr>
        <w:t>Parmi les franciscains, Henri de Herp + 1477 fait de nombreux emprunts à Ruusbroec et a puissamment contribué à répandre sa doctrine (cf DS, t. 7, col. 851-352). Mais il faudrait examiner de près dans quelle mesure la doctrine de Herp sauvegarde la perspective générale, l'équilibre interne de la pensée de Ruusbroec, et aussi sa terminologie.</w:t>
      </w:r>
    </w:p>
    <w:p w14:paraId="1DA25C8B" w14:textId="77777777" w:rsidR="00CF7F3B" w:rsidRPr="003100FB" w:rsidRDefault="00000000">
      <w:pPr>
        <w:spacing w:after="120" w:line="360" w:lineRule="auto"/>
        <w:ind w:firstLine="283"/>
        <w:jc w:val="both"/>
        <w:rPr>
          <w:bCs/>
          <w:szCs w:val="24"/>
        </w:rPr>
      </w:pPr>
      <w:r w:rsidRPr="003100FB">
        <w:rPr>
          <w:bCs/>
          <w:szCs w:val="24"/>
        </w:rPr>
        <w:t>Nous avons étudié l'influence de Ruusbroec sur le Tempel onser sielen (Anvers, 1543) dans notre édition critique (Anvers, 1968, p. 90), comme nous le ferons bientôt pour l'autre ouvrage de la même mystique anonyme, beaucoup plus connu que le premier, Die Evangelische Peerle (Utrecht, 1535 ; Anvers, 1537).</w:t>
      </w:r>
    </w:p>
    <w:p w14:paraId="78C50BDF" w14:textId="77777777" w:rsidR="00CF7F3B" w:rsidRPr="003100FB" w:rsidRDefault="00000000">
      <w:pPr>
        <w:spacing w:after="120" w:line="360" w:lineRule="auto"/>
        <w:ind w:firstLine="283"/>
        <w:jc w:val="both"/>
        <w:rPr>
          <w:bCs/>
          <w:szCs w:val="24"/>
        </w:rPr>
      </w:pPr>
      <w:r w:rsidRPr="003100FB">
        <w:rPr>
          <w:bCs/>
          <w:szCs w:val="24"/>
        </w:rPr>
        <w:t>On a dit (ch m1) comment, du vivant même de Ruusbroec, certaines de ses œuvres se sont répandues en Allemagne ; elles semblent avoir pénétré surtout dans les cercles des « Amis de Dieu » (Strasbourg, Bâle), dans les chartreuses (vg Cologne) et dans la congrégation de Windesheim (vg Rebdorf).</w:t>
      </w:r>
    </w:p>
    <w:p w14:paraId="3A655FE0" w14:textId="77777777" w:rsidR="00CF7F3B" w:rsidRPr="003100FB" w:rsidRDefault="00000000">
      <w:pPr>
        <w:spacing w:after="120" w:line="360" w:lineRule="auto"/>
        <w:ind w:firstLine="283"/>
        <w:jc w:val="both"/>
        <w:rPr>
          <w:bCs/>
          <w:szCs w:val="24"/>
        </w:rPr>
      </w:pPr>
      <w:r w:rsidRPr="003100FB">
        <w:rPr>
          <w:bCs/>
          <w:szCs w:val="24"/>
        </w:rPr>
        <w:t xml:space="preserve">Des textes marquent aussi l'influence de Ruusbroec : on trouve des emprunts textuels ou doctrinaux chez Jean de Kastl dans son De adhaerendo Deo (J. Sudbrack, Die geistliche Theologie </w:t>
      </w:r>
      <w:r w:rsidRPr="003100FB">
        <w:rPr>
          <w:bCs/>
          <w:szCs w:val="24"/>
        </w:rPr>
        <w:lastRenderedPageBreak/>
        <w:t>des Johannes von Kastl, t. 1, Münster, 1967, p. 159-161), chez Rulman Merswin, Marquard de Lindau et quelques anonymes (W. Eichler, Jar van Ruusbroec s « l'anden blinckenden Steen », dans Würzburger Prosastudien, t. 1, Munich, 1968, p. 37-53), et dans les Institutiones du pseudo-Tauler (Cologne, 1543). Cf. A. Ampe, OGE, t. 40, 1966, p. 167-240).</w:t>
      </w:r>
    </w:p>
    <w:p w14:paraId="5E1BE393" w14:textId="77777777" w:rsidR="00CF7F3B" w:rsidRPr="003100FB" w:rsidRDefault="00000000">
      <w:pPr>
        <w:spacing w:after="120" w:line="360" w:lineRule="auto"/>
        <w:ind w:firstLine="283"/>
        <w:jc w:val="both"/>
        <w:rPr>
          <w:bCs/>
          <w:szCs w:val="24"/>
        </w:rPr>
      </w:pPr>
      <w:r w:rsidRPr="003100FB">
        <w:rPr>
          <w:bCs/>
          <w:szCs w:val="24"/>
        </w:rPr>
        <w:t>En Angleterre, l'influence de Ruusbroec semble due surtout aux chartreuses. On a relevé des emprunts aux Noces et à la Pierre étincelante dans l'anonyme The Chastising of God's Children (J. Bazire et E. Colledge, The Chastising…, Oxford, 1957 ; cf OGE, t. 31, 1957, p. 395-415 ; R. Lovatt, The Influence of the religious Literature of Germany on English Spirituality, 1350-1475, thèse d'Oxford, 1965).</w:t>
      </w:r>
    </w:p>
    <w:p w14:paraId="6EF65804" w14:textId="77777777" w:rsidR="00CF7F3B" w:rsidRPr="003100FB" w:rsidRDefault="00000000">
      <w:pPr>
        <w:spacing w:after="120" w:line="360" w:lineRule="auto"/>
        <w:ind w:firstLine="283"/>
        <w:jc w:val="both"/>
        <w:rPr>
          <w:bCs/>
          <w:szCs w:val="24"/>
        </w:rPr>
      </w:pPr>
      <w:r w:rsidRPr="003100FB">
        <w:rPr>
          <w:bCs/>
          <w:szCs w:val="24"/>
        </w:rPr>
        <w:t>En ce qui concerne la France, l'influence de Ruusbroec commence avec la lecture de l'Ornatus par Gerson et la controverse qu'elle provoque. Nous pensons que la première édition des Opera du chancelier en 1483, bientôt suivie par l'action réformatrice de Jean Standonck et de Jean Mauburnus, contribua à répandre cette influence, mais il est difficile de préciser. On peut relever ensuite l'édition de l'Ornatus de Jacques Lefevre (Paris, 1451 ; Simon de Coline est libraire et non éditeur de l'Ornatus), l'édition latine de Surius, la traduction française de Beaucousin en 1606. L. Cognet, après J. Huijben (VSS, t. 25-27, 1930-1931), a montré comment le renouveau spirituel en France au début du 17e siècle est dû pour une part aux influences rhéno-flamandes (La spiritualité moderne, Paris, 1966, p. 238-273). Mais il est difficile de déceler avec certitude la part qui revient à Ruusbroec, comme on le voit dans l'étude de J. Daniëls, Les rapports entre François de Sales et les Pays-Bas (Nimegue, 1932, p. 28-29, 61, etc.). DS, t. 2, col. 2004-2005 (influence sur Herp) ; t. 3, col. 727-732, passim, et 910-914 (sur les auteurs de la Devotio moderna) ; t. 3, col. 922, et t. 4, col. 2150 (sur Jean de Saint-Samson).</w:t>
      </w:r>
    </w:p>
    <w:p w14:paraId="7B9B7494" w14:textId="77777777" w:rsidR="00CF7F3B" w:rsidRPr="003100FB" w:rsidRDefault="00000000">
      <w:pPr>
        <w:spacing w:after="120" w:line="360" w:lineRule="auto"/>
        <w:ind w:firstLine="283"/>
        <w:jc w:val="both"/>
        <w:rPr>
          <w:bCs/>
          <w:szCs w:val="24"/>
        </w:rPr>
      </w:pPr>
      <w:r w:rsidRPr="003100FB">
        <w:rPr>
          <w:bCs/>
          <w:szCs w:val="24"/>
        </w:rPr>
        <w:t>En plus des études citées, on se reportera aux ouvrages suivants :</w:t>
      </w:r>
    </w:p>
    <w:p w14:paraId="15D45DF6" w14:textId="77777777" w:rsidR="00CF7F3B" w:rsidRPr="003100FB" w:rsidRDefault="00000000">
      <w:pPr>
        <w:spacing w:after="120" w:line="360" w:lineRule="auto"/>
        <w:ind w:firstLine="283"/>
        <w:jc w:val="both"/>
        <w:rPr>
          <w:bCs/>
          <w:szCs w:val="24"/>
        </w:rPr>
      </w:pPr>
      <w:r w:rsidRPr="003100FB">
        <w:rPr>
          <w:bCs/>
          <w:szCs w:val="24"/>
        </w:rPr>
        <w:t xml:space="preserve">1). Aux Pays-Bas et en Allemagne. - R. Foncke, Werk van Ruusbroec in het voormalig klooster Bethaniën te Mechelen, dans Mechlinia, t. 9, 1932, p. 129-130 (cf VMKVA, 1953, p. 590, n. 3). - L. Perschueren, De heraut van Ruusbroec (- Herp), dans Jan van Ruusbroec. Leven, Werken, p. 230-262. - J. Huijben, Jan van Schoonhoven, leerling van … Ruusbroec, OGE, t. 6, 1932, p. 282-303. - P. Hildebrand, Een paar oudere kapucijnen over Ruusbroec, OGE, t. 17, 1943, p. 145-146 ; Gabriel van Antwerpen, uitgever van de Pseudo-Tauler en Ruusbroec, dans Bijdragen tot de geschiedenis, t. 28, 1954, p. 43-50. - A. Ampe, Gabriel van Antwerpen, OGE, t. 24, 1950, p. 182-198 ; Marginalia lessiana (= Lessius), OGE, t. 28, 1954, p. 368-372. - R. Lievens, Ruusbroec in een rapiarium van </w:t>
      </w:r>
      <w:r w:rsidRPr="003100FB">
        <w:rPr>
          <w:bCs/>
          <w:szCs w:val="24"/>
        </w:rPr>
        <w:lastRenderedPageBreak/>
        <w:t>circa 1400, OGE, t. 31, 1957, p. 370-394. - J. H. Freeman, John of Ruysbroeck, his mysticism and influence upon Gerhardt Groote and John Tauler, Boston, 1959. - G. J. Peeters, Frans Vermeulen en zijn afhankelijkheid, Gand, 1968, p. 61-97, 315-316 (cf A. Ampe, VMKVA, 1968, p. 167-242).</w:t>
      </w:r>
    </w:p>
    <w:p w14:paraId="0F255427" w14:textId="77777777" w:rsidR="00CF7F3B" w:rsidRPr="003100FB" w:rsidRDefault="00000000">
      <w:pPr>
        <w:spacing w:after="120" w:line="360" w:lineRule="auto"/>
        <w:ind w:firstLine="283"/>
        <w:jc w:val="both"/>
        <w:rPr>
          <w:bCs/>
          <w:szCs w:val="24"/>
        </w:rPr>
      </w:pPr>
      <w:r w:rsidRPr="003100FB">
        <w:rPr>
          <w:bCs/>
          <w:szCs w:val="24"/>
        </w:rPr>
        <w:t>2). En Angleterre. - E. Colledge, « The Treatise of Perfection of the Sons of God » : a fifteenth Century english Ruysbroeck Translation, dans English Studies, t. 33, 1952, p. 50-52 ; John Ruysbroeck, dans The Month, t. 108, 1959, p. 22-32. - G. B. De Soer, The Relationship of the latin versions of Ruysbroeck's « Die geestelike Brulocht » to « The Chastising of God's Children », dans Mediaeval Studies, t. 21, 1959, p. 129-146.</w:t>
      </w:r>
    </w:p>
    <w:p w14:paraId="261A0EF9" w14:textId="77777777" w:rsidR="00CF7F3B" w:rsidRPr="003100FB" w:rsidRDefault="00000000">
      <w:pPr>
        <w:spacing w:after="120" w:line="360" w:lineRule="auto"/>
        <w:ind w:firstLine="283"/>
        <w:jc w:val="both"/>
        <w:rPr>
          <w:bCs/>
          <w:szCs w:val="24"/>
        </w:rPr>
      </w:pPr>
      <w:r w:rsidRPr="003100FB">
        <w:rPr>
          <w:bCs/>
          <w:szCs w:val="24"/>
        </w:rPr>
        <w:t>3). En Espagne. - P. Groult, Les mystiques des Pays-Bas et la littérature espagnole du 16e siècle, Louvain, 1927 ; Las fuentes germánicas de la mistica española, dans Arbor, n. 181, 1961, p. 23-29. - L. Reypens, Ruusbroec en Juan de la Cruz, OGE, t. 5, 1931, p. 143-185. - J. Huijben, Ruysbroeck et saint Jean de la Croix, dans Études carmélitaines, t. 17, vol. 2, 1932, p. 232-247. - T. Brandsma, Groei en uitbloei van het mystieke leven volgens de H. Teresia en den Zaligen… Ruusbroec, OGE, t. 6, 1932, p. 347-370. - H. A. Hatzfeld, The Influence of Ramon Lull and Ruysbroeck on the Language of the spanish Mystics, dans Traditio, t. 8, 1946, p. 337-397. - J. Orcibal, La rencontre du Carmel thérésien avec les mystiques du Nord, Paris, 1959 ; Saint Jean de la Croix et les mystiques rhénoflamands, Paris-Tournai, 1966, p. 66-79. - Giovanna della Croce, Johannes vom Kreuz und die deutsch-niederländische Mystik, dans Jahrbuch für mystische Theologie, t. 6, n. 1, 1960.</w:t>
      </w:r>
    </w:p>
    <w:p w14:paraId="50BD1FC7" w14:textId="77777777" w:rsidR="00CF7F3B" w:rsidRPr="003100FB" w:rsidRDefault="00000000">
      <w:pPr>
        <w:spacing w:after="120" w:line="360" w:lineRule="auto"/>
        <w:ind w:firstLine="283"/>
        <w:jc w:val="both"/>
        <w:rPr>
          <w:bCs/>
          <w:szCs w:val="24"/>
        </w:rPr>
      </w:pPr>
      <w:r w:rsidRPr="003100FB">
        <w:rPr>
          <w:bCs/>
          <w:szCs w:val="24"/>
        </w:rPr>
        <w:t>4). En France et en Belgique. - R. Pouilliart, Maurice Maeterlinck traducteur des « Noces spirituelles », dans Les lettres romanes, t. 16, 1962, p. 207-240 ; M. Maeterlinck et la mystique flamande. Notes complémentaires, dans Dr. L. Reypens-Album, p. 281-302.</w:t>
      </w:r>
    </w:p>
    <w:p w14:paraId="0278ED6A" w14:textId="77777777" w:rsidR="00CF7F3B" w:rsidRPr="003100FB" w:rsidRDefault="00000000">
      <w:pPr>
        <w:spacing w:after="120" w:line="360" w:lineRule="auto"/>
        <w:ind w:firstLine="283"/>
        <w:jc w:val="both"/>
        <w:rPr>
          <w:bCs/>
          <w:szCs w:val="24"/>
        </w:rPr>
      </w:pPr>
      <w:r w:rsidRPr="003100FB">
        <w:rPr>
          <w:bCs/>
          <w:szCs w:val="24"/>
        </w:rPr>
        <w:t>5). En Italie. - R. Guarnieri, Per la fortuna di Ruusbroec in Italia, dans Rivista di storia della Chiesa in Italia, t. 6, 1952, p. 333-364.</w:t>
      </w:r>
    </w:p>
    <w:p w14:paraId="74389FFF" w14:textId="77777777" w:rsidR="00CF7F3B" w:rsidRPr="003100FB" w:rsidRDefault="00000000">
      <w:pPr>
        <w:spacing w:after="120" w:line="360" w:lineRule="auto"/>
        <w:ind w:firstLine="283"/>
        <w:jc w:val="both"/>
        <w:rPr>
          <w:bCs/>
          <w:szCs w:val="24"/>
        </w:rPr>
      </w:pPr>
      <w:r w:rsidRPr="003100FB">
        <w:rPr>
          <w:bCs/>
          <w:szCs w:val="24"/>
        </w:rPr>
        <w:t>6). En Portugal. - R. Ricard, L'influence des « mystiques du Nord » sur les spirituels portugais du 16e et du 17e siècle, dans La mystique rhénane, Paris, 1963, p. 219-238.</w:t>
      </w:r>
    </w:p>
    <w:p w14:paraId="3B5EE516" w14:textId="77777777" w:rsidR="00CF7F3B" w:rsidRPr="003100FB" w:rsidRDefault="00000000">
      <w:pPr>
        <w:spacing w:after="120" w:line="360" w:lineRule="auto"/>
        <w:ind w:firstLine="283"/>
        <w:jc w:val="both"/>
        <w:rPr>
          <w:bCs/>
          <w:szCs w:val="24"/>
        </w:rPr>
      </w:pPr>
      <w:r w:rsidRPr="003100FB">
        <w:rPr>
          <w:bCs/>
          <w:szCs w:val="24"/>
        </w:rPr>
        <w:t>Albert Ampe.</w:t>
      </w:r>
    </w:p>
    <w:p w14:paraId="428759AE" w14:textId="77777777" w:rsidR="00CF7F3B" w:rsidRPr="003100FB" w:rsidRDefault="00000000">
      <w:pPr>
        <w:spacing w:after="120" w:line="360" w:lineRule="auto"/>
        <w:ind w:firstLine="283"/>
        <w:jc w:val="both"/>
        <w:rPr>
          <w:bCs/>
          <w:szCs w:val="24"/>
        </w:rPr>
      </w:pPr>
      <w:r w:rsidRPr="003100FB">
        <w:rPr>
          <w:bCs/>
          <w:szCs w:val="24"/>
        </w:rPr>
        <w:t>477. JEAN DE RYCKE (Divitis), chartreux de Gand, 15e siècle. La Biographie nationale (belge) lui attribue de nombreux ouvrages et opuscules spirituels, restés inédits. On n'en retrouve aucun aujourd'hui (t. 5, Bruxelles, 1876, col. 688-689).</w:t>
      </w:r>
    </w:p>
    <w:p w14:paraId="5D883623" w14:textId="77777777" w:rsidR="00CF7F3B" w:rsidRPr="003100FB" w:rsidRDefault="00000000">
      <w:pPr>
        <w:spacing w:after="120" w:line="360" w:lineRule="auto"/>
        <w:ind w:firstLine="283"/>
        <w:jc w:val="both"/>
        <w:rPr>
          <w:bCs/>
          <w:szCs w:val="24"/>
        </w:rPr>
      </w:pPr>
      <w:r w:rsidRPr="003100FB">
        <w:rPr>
          <w:bCs/>
          <w:szCs w:val="24"/>
        </w:rPr>
        <w:lastRenderedPageBreak/>
        <w:t>478. JEAN DE RYNSTETT, ermite de Saint-Augustin, 1430-1421. - Jean Hanseler de Rynstett ou de Rinstetten (Reichstett près de Strasbourg), né en 1430 à Strasbourg, où sa famille était installée depuis longtemps, entra très jeune au couvent des augustins de sa ville natale. Il y fut plusieurs fois prieur entre 1384 et 1399. En 1393, il est aussi régent et lector primarius au studium generale des augustins de Strasbourg et en 1399 vicaire pénitencier (in penitencialibus vicarius) de l'évêque du lieu. Occasionnellement il est appelé magister, sans qu'on puisse établir où et quand il acquit ce grade. Un document du début du 15e siècle, qui le mentionne comme « maître lecteur », pourrait mériter plus de confiance. De 1405 à 1408, Jean fut provincial de la province de Souabe-Rhénanie. Il mourut à Strasbourg le 23 juin 1421.</w:t>
      </w:r>
    </w:p>
    <w:p w14:paraId="4D91B2F5" w14:textId="77777777" w:rsidR="00CF7F3B" w:rsidRPr="003100FB" w:rsidRDefault="00000000">
      <w:pPr>
        <w:spacing w:after="120" w:line="360" w:lineRule="auto"/>
        <w:ind w:firstLine="283"/>
        <w:jc w:val="both"/>
        <w:rPr>
          <w:bCs/>
          <w:szCs w:val="24"/>
        </w:rPr>
      </w:pPr>
      <w:r w:rsidRPr="003100FB">
        <w:rPr>
          <w:bCs/>
          <w:szCs w:val="24"/>
        </w:rPr>
        <w:t>Jean est l'auteur d'une vita du « bienheureux frère Henri », « ami de Dieu » de Strasbourg, qui n'est pas autrement connu. Henri appartenait au cercle de la maison des Johannites de « Grünenwört », que le laïc Rulman Merswin avait fondée. Henri, laïc lui-même, n'avait pas fait d'études supérieures. Après des années de licence effrénée, il s'était soudain converti. Sa vie fut désormais marquée par la fuite du monde, une ascese rigoureuse et des phénomènes extraordinaires (extases, combats avec le diable, intelligence exceptionnelle de l'Écriture sainte, et presque toujours l'Eucharistie en guise de nourriture).</w:t>
      </w:r>
    </w:p>
    <w:p w14:paraId="698B3D77" w14:textId="77777777" w:rsidR="00CF7F3B" w:rsidRPr="003100FB" w:rsidRDefault="00000000">
      <w:pPr>
        <w:spacing w:after="120" w:line="360" w:lineRule="auto"/>
        <w:ind w:firstLine="283"/>
        <w:jc w:val="both"/>
        <w:rPr>
          <w:bCs/>
          <w:szCs w:val="24"/>
        </w:rPr>
      </w:pPr>
      <w:r w:rsidRPr="003100FB">
        <w:rPr>
          <w:bCs/>
          <w:szCs w:val="24"/>
        </w:rPr>
        <w:t>Cette vita est rédigée en alsacien-alémanique ; conservée à Strasbourg, ms 2613 (All. 552 ; fin moyen âge), elle fut éditée et commentée en 1922 par K. Bihlmeyer (infra). Jean, qui avait été de longues années le confesseur de Henri, écrivit la vita peu après la mort de son dirigé. Son récit est objectif, clair et concis. L'exposé agréable contraste aussi avec le « bavardage banal et la diction traînante de Merswin ». Bien que sans prétentions littéraires ni théologiques, l'œuvre est caractérisée par « un naturel de bon aloi et maints traits originaux : le frère Henri n'est ni une marionnette ni un fantôme nébuleux », comme le sont les portraits des autres écrits des « amis de Dieu », mais une « personne en chair et en os » (K. Bihlmeyer, p. 54-55).</w:t>
      </w:r>
    </w:p>
    <w:p w14:paraId="1DC1DD9E" w14:textId="77777777" w:rsidR="00CF7F3B" w:rsidRPr="003100FB" w:rsidRDefault="00000000">
      <w:pPr>
        <w:spacing w:after="120" w:line="360" w:lineRule="auto"/>
        <w:ind w:firstLine="283"/>
        <w:jc w:val="both"/>
        <w:rPr>
          <w:bCs/>
          <w:szCs w:val="24"/>
        </w:rPr>
      </w:pPr>
      <w:r w:rsidRPr="003100FB">
        <w:rPr>
          <w:bCs/>
          <w:szCs w:val="24"/>
        </w:rPr>
        <w:t>A. Höühn, Chronologia provinciae Rheno-Suevicae ordinis eremitarum S. Augustini, Wurtzbourg, 1748, p. 79. - K. Bihlmeyer, Der selige Bruder Heinrich (t 1396), ein unbekannter Strassburger Gottesfreund, dans Festschrift Sebastian Merkle, Düsseldorf, 1922, p. 38-58. - W. Stammler et K. Langosch, Verfasserlexikon, t. 2, Berlin-Leipzig, 1936, col. 625, et t. 5, 1955, col. 469. - A. Zumkeller, Manuskripte von Werken der Autoren des Augustiner-Eremitenordens, Wurtzbourg, 1966.</w:t>
      </w:r>
    </w:p>
    <w:p w14:paraId="315FB2A4" w14:textId="77777777" w:rsidR="00CF7F3B" w:rsidRPr="003100FB" w:rsidRDefault="00000000">
      <w:pPr>
        <w:spacing w:after="120" w:line="360" w:lineRule="auto"/>
        <w:ind w:firstLine="283"/>
        <w:jc w:val="both"/>
        <w:rPr>
          <w:bCs/>
          <w:szCs w:val="24"/>
        </w:rPr>
      </w:pPr>
      <w:r w:rsidRPr="003100FB">
        <w:rPr>
          <w:bCs/>
          <w:szCs w:val="24"/>
        </w:rPr>
        <w:t>Adolar ZUMKELLER.</w:t>
      </w:r>
    </w:p>
    <w:p w14:paraId="3F5518EB" w14:textId="77777777" w:rsidR="00CF7F3B" w:rsidRPr="003100FB" w:rsidRDefault="00000000">
      <w:pPr>
        <w:spacing w:after="120" w:line="360" w:lineRule="auto"/>
        <w:ind w:firstLine="283"/>
        <w:jc w:val="both"/>
        <w:rPr>
          <w:bCs/>
          <w:szCs w:val="24"/>
        </w:rPr>
      </w:pPr>
      <w:r w:rsidRPr="003100FB">
        <w:rPr>
          <w:bCs/>
          <w:szCs w:val="24"/>
        </w:rPr>
        <w:lastRenderedPageBreak/>
        <w:t>180. JEAN DE SAHAGUN (DE SAINT-FACOND, saint), augustin, vers 1430-1479. - Juan Gonzalez naquit vers 1430 à Sahagun (- Saint-Facond), dans la province de León. Il étudia les lettres et la théologie à la célèbre abbaye bénédictine de sa ville natale, reçut la tonsure et les ordres mineurs et obtint un bénéfice à Codornillos sans être prêtre. Ayant renoncé par délicatesse de conscience à ce bénéfice, il alla à Burgos et se mit au service de l'archevêque Alfonso de Cartagena ou de Santa Maria (DS, t. 4, col. 354-355) ; il fut ordonné prêtre et obtint un canonicat et d'autres bénéfices. Il y renonça avant la mort de l'archevêque, qui eut lieu en 1456, et s'adonna à la prédication et à l'étude de l'Écriture sainte. À partir de 1457, il étudie le droit canon à Salamanque, conquiert le grade de bachelier en théologie et devient chapelain du célèbre collège de San Bartolomé. Ses prédications dans la ville lui attirent un grand renom.</w:t>
      </w:r>
    </w:p>
    <w:p w14:paraId="3EA9B2F5" w14:textId="77777777" w:rsidR="00CF7F3B" w:rsidRPr="003100FB" w:rsidRDefault="00000000">
      <w:pPr>
        <w:spacing w:after="120" w:line="360" w:lineRule="auto"/>
        <w:ind w:firstLine="283"/>
        <w:jc w:val="both"/>
        <w:rPr>
          <w:bCs/>
          <w:szCs w:val="24"/>
        </w:rPr>
      </w:pPr>
      <w:r w:rsidRPr="003100FB">
        <w:rPr>
          <w:bCs/>
          <w:szCs w:val="24"/>
        </w:rPr>
        <w:t>Au cours d'une grave maladie, il fit vœu d'entrer en religion. Ce qu'il réalisa en prenant l'habit des augustins au couvent de Salamanque, réformé par Juan de Alarcon + 1451 (cf DS, t. 8, col. 257-258). Il fit profession le 28 août 1464. Deux fois, il fut élu prieur de ce couvent (1474-1473, 1477-1479) ; il y mourut le 11 juin 1479. Surnommé le pacificateur et l'apôtre de Salamanque, il fut béatifié en 1601 et canonisé en 1690 ; sa fête liturgique est célébrée le 12 juin. Il est le patron de la ville et du diocèse de Salamanque, de Sahagun et de Cea.</w:t>
      </w:r>
    </w:p>
    <w:p w14:paraId="0F4334B4" w14:textId="77777777" w:rsidR="00CF7F3B" w:rsidRPr="003100FB" w:rsidRDefault="00000000">
      <w:pPr>
        <w:spacing w:after="120" w:line="360" w:lineRule="auto"/>
        <w:ind w:firstLine="283"/>
        <w:jc w:val="both"/>
        <w:rPr>
          <w:bCs/>
          <w:szCs w:val="24"/>
        </w:rPr>
      </w:pPr>
      <w:r w:rsidRPr="003100FB">
        <w:rPr>
          <w:bCs/>
          <w:szCs w:val="24"/>
        </w:rPr>
        <w:t>Les sources anciennes disent que Jean a écrit des sermons, des Confesiones de sa vie, et des Notas marginales sur la Bible et sur la Suma Bartolina. On n'a conservé que ces Notas, qui sont éditées par T de Herrera (Historia, citée infra, p. 74-78) et par T. Camara (Vida, El Escorial, 1925, p. 366-370).</w:t>
      </w:r>
    </w:p>
    <w:p w14:paraId="20498CBF" w14:textId="77777777" w:rsidR="00CF7F3B" w:rsidRPr="003100FB" w:rsidRDefault="00000000">
      <w:pPr>
        <w:spacing w:after="120" w:line="360" w:lineRule="auto"/>
        <w:ind w:firstLine="283"/>
        <w:jc w:val="both"/>
        <w:rPr>
          <w:bCs/>
          <w:szCs w:val="24"/>
        </w:rPr>
      </w:pPr>
      <w:r w:rsidRPr="003100FB">
        <w:rPr>
          <w:bCs/>
          <w:szCs w:val="24"/>
        </w:rPr>
        <w:t>Juan de Sevilla, Vida del S. Fray Juan de Sahagün, éd par T de Herrera, dans son Historia del convento de San Agustin de Salamanca, Madrid, 1652, p. 57-72 (trad latine, dans AS, juin, t. 2, Anvers, 1698, p. 616-630). - Alonso de Orozco + 1591 (DS, t. 4, col. 392-395), Vida, écrite en 1570, éditée par M. Iñigo, Agustinos de Salamanca, t. 1, Salamanque, 1751, p. 51 sv. - Jeronimo Roman, Vida, Alcala, 1572. - Julian de Armendariz, Vida, en vers, Salamanque, 1603 ; Barcelone, 1622 ; etc. - Agustin Osorio, Historia de la vida y milagros del P. S. Juan, Barcelone, 1614. - Nicolas Robine, La vie de S. Jean Gonçalez de Sahagün, Paris, 1692.</w:t>
      </w:r>
    </w:p>
    <w:p w14:paraId="40A94D6F" w14:textId="77777777" w:rsidR="00CF7F3B" w:rsidRPr="003100FB" w:rsidRDefault="00000000">
      <w:pPr>
        <w:spacing w:after="120" w:line="360" w:lineRule="auto"/>
        <w:ind w:firstLine="283"/>
        <w:jc w:val="both"/>
        <w:rPr>
          <w:bCs/>
          <w:szCs w:val="24"/>
        </w:rPr>
      </w:pPr>
      <w:r w:rsidRPr="003100FB">
        <w:rPr>
          <w:bCs/>
          <w:szCs w:val="24"/>
        </w:rPr>
        <w:t>T. Camara, Vida de S. Juan de Sahagün, Salamanque, 1891 ; El Escorial, 1925 ; trad allemande par A. Albert, Wurtzbourg, 1892. - L. Camblor, S. Juan de Sahagün, El Escorial, 1962. - Bibliotheca sanctorum, t. 6, 1965, col. 899-904.</w:t>
      </w:r>
    </w:p>
    <w:p w14:paraId="3A0C7131" w14:textId="77777777" w:rsidR="00CF7F3B" w:rsidRPr="003100FB" w:rsidRDefault="00000000">
      <w:pPr>
        <w:spacing w:after="120" w:line="360" w:lineRule="auto"/>
        <w:ind w:firstLine="283"/>
        <w:jc w:val="both"/>
        <w:rPr>
          <w:bCs/>
          <w:szCs w:val="24"/>
        </w:rPr>
      </w:pPr>
      <w:r w:rsidRPr="003100FB">
        <w:rPr>
          <w:bCs/>
          <w:szCs w:val="24"/>
        </w:rPr>
        <w:lastRenderedPageBreak/>
        <w:t>On conserve de lui quatre volumes manuscrits de Dubios misticos, rédigés entre novembre 1758 et janvier 1766 (Madrid, Bibl. Nac., mss 6999, 11984, 11985, 11986, formant en tout quelque 2300 pages). Les deux premiers volumes traitent de l'oraison active et passive à la lumière des doctrines thérésienne et sanjuaniste. À ces autorités les deux derniers volumes ajoutent celle de saint Thomas d'Aquin, dans ses commentaires sur les Épîtres de saint Paul, pour étudier la vie spirituelle commune, active et contemplative (t. 3), et la direction spirituelle (t. 4).</w:t>
      </w:r>
    </w:p>
    <w:p w14:paraId="0A5F44CA" w14:textId="77777777" w:rsidR="00CF7F3B" w:rsidRPr="003100FB" w:rsidRDefault="00000000">
      <w:pPr>
        <w:spacing w:after="120" w:line="360" w:lineRule="auto"/>
        <w:ind w:firstLine="283"/>
        <w:jc w:val="both"/>
        <w:rPr>
          <w:bCs/>
          <w:szCs w:val="24"/>
        </w:rPr>
      </w:pPr>
      <w:r w:rsidRPr="003100FB">
        <w:rPr>
          <w:bCs/>
          <w:szCs w:val="24"/>
        </w:rPr>
        <w:t>La doctrine spirituelle de Jean de Saint-Fernand n'a pas encore fait l'objet d'une étude approfondie et il est difficile de dire à quel degré elle est originale. L'ouvrage de Matias del Niño Jesus, Un eslabôn más en la escuela mistica carmelitana, dans Revista de espiritualidad, t. 4, 1945, p. 205-218, peut être consulté.</w:t>
      </w:r>
    </w:p>
    <w:p w14:paraId="03DEA0A6" w14:textId="77777777" w:rsidR="00CF7F3B" w:rsidRPr="003100FB" w:rsidRDefault="00000000">
      <w:pPr>
        <w:spacing w:after="120" w:line="360" w:lineRule="auto"/>
        <w:ind w:firstLine="283"/>
        <w:jc w:val="both"/>
        <w:rPr>
          <w:bCs/>
          <w:szCs w:val="24"/>
        </w:rPr>
      </w:pPr>
      <w:r w:rsidRPr="003100FB">
        <w:rPr>
          <w:bCs/>
          <w:szCs w:val="24"/>
        </w:rPr>
        <w:t>Isaias RODRIGUEZ.</w:t>
      </w:r>
    </w:p>
    <w:p w14:paraId="0EC5BAAD" w14:textId="77777777" w:rsidR="00CF7F3B" w:rsidRPr="003100FB" w:rsidRDefault="00000000">
      <w:pPr>
        <w:spacing w:after="120" w:line="360" w:lineRule="auto"/>
        <w:ind w:firstLine="283"/>
        <w:jc w:val="both"/>
        <w:rPr>
          <w:bCs/>
          <w:szCs w:val="24"/>
        </w:rPr>
      </w:pPr>
      <w:r w:rsidRPr="003100FB">
        <w:rPr>
          <w:bCs/>
          <w:szCs w:val="24"/>
        </w:rPr>
        <w:t>183. JEAN DE SAINT-FRANÇOIS (GouLu), feuillant, 1576-1629. - Né à Paris en 1576, fils d'helléniste et helléniste lui-même, Jean Goulu quitta le barreau pour entrer chez les feuillants en 1604. Il en fut le supérieur général de 1622 à 1628 ; datent de cette époque sept lettres de Goulu concernant l'élection du supérieur général de sa congrégation, un différend entre les religieux français et italiens, et la tenue du chapitre général (Paris, Bibl nationale, coll. Morel de Thoisy, Matieres ecclésiastiques 23, f. 205 sv). Il mourut à Paris le 5 janvier 1629.</w:t>
      </w:r>
    </w:p>
    <w:p w14:paraId="5297456E" w14:textId="77777777" w:rsidR="00CF7F3B" w:rsidRPr="003100FB" w:rsidRDefault="00000000">
      <w:pPr>
        <w:spacing w:after="120" w:line="360" w:lineRule="auto"/>
        <w:ind w:firstLine="283"/>
        <w:jc w:val="both"/>
        <w:rPr>
          <w:bCs/>
          <w:szCs w:val="24"/>
        </w:rPr>
      </w:pPr>
      <w:r w:rsidRPr="003100FB">
        <w:rPr>
          <w:bCs/>
          <w:szCs w:val="24"/>
        </w:rPr>
        <w:t>Très estimé par les hautes personnalités de son temps, comme François de Sales, Eustache de Saint-Paul, Pierre de Bérulle, Jeanne de Chantal, Marie de l'Incarnation ursuline, Marguerite d'Arbouze, etc, il ne laisse que fort peu paraître son orientation spirituelle dans sa production littéraire.</w:t>
      </w:r>
    </w:p>
    <w:p w14:paraId="104F6AD9" w14:textId="77777777" w:rsidR="00CF7F3B" w:rsidRPr="003100FB" w:rsidRDefault="00000000">
      <w:pPr>
        <w:spacing w:after="120" w:line="360" w:lineRule="auto"/>
        <w:ind w:firstLine="283"/>
        <w:jc w:val="both"/>
        <w:rPr>
          <w:bCs/>
          <w:szCs w:val="24"/>
        </w:rPr>
      </w:pPr>
      <w:r w:rsidRPr="003100FB">
        <w:rPr>
          <w:bCs/>
          <w:szCs w:val="24"/>
        </w:rPr>
        <w:t>Celle-ci comporte des traductions : 1) du grec : Les œuvres du divin S. Denys l'Aréopagite, Paris, 1608, 1629, 4642 ; - Les propos d'Epictete. Recueillis par Arrian., Paris, 1609, 1630 ; - Les homélies de S. Basile sur l'Hexaméron, Paris, 4616 ; - 2) de l'italien : Les exercices spirituels du P. (Augustin). Manna (oratorien italien), :.-Paris, 1613 ; - 3) du latin : Le traité de S. Anselme sur la béatitude éternelle, Paris, 1615.</w:t>
      </w:r>
    </w:p>
    <w:p w14:paraId="51C2D129" w14:textId="77777777" w:rsidR="00CF7F3B" w:rsidRPr="003100FB" w:rsidRDefault="00000000">
      <w:pPr>
        <w:spacing w:after="120" w:line="360" w:lineRule="auto"/>
        <w:ind w:firstLine="283"/>
        <w:jc w:val="both"/>
        <w:rPr>
          <w:bCs/>
          <w:szCs w:val="24"/>
        </w:rPr>
      </w:pPr>
      <w:r w:rsidRPr="003100FB">
        <w:rPr>
          <w:bCs/>
          <w:szCs w:val="24"/>
        </w:rPr>
        <w:t>Si un projet de biographie de Jean de la Barriere, initiateur de la réforme de Feuillant, n'aboutit pas, par contre La vie du bien-heureux Mre François de Sales (Paris, 14624, 1625 ; Bar-le-Duc, 1868) eut une importance considérable {cf L. André, Les sources de l'histoire de France xvue siècle, t. 3, Paris, 1923, p. 203, n. 1666).</w:t>
      </w:r>
    </w:p>
    <w:p w14:paraId="39DEF2ED" w14:textId="77777777" w:rsidR="00CF7F3B" w:rsidRPr="003100FB" w:rsidRDefault="00000000">
      <w:pPr>
        <w:spacing w:after="120" w:line="360" w:lineRule="auto"/>
        <w:ind w:firstLine="283"/>
        <w:jc w:val="both"/>
        <w:rPr>
          <w:bCs/>
          <w:szCs w:val="24"/>
        </w:rPr>
      </w:pPr>
      <w:r w:rsidRPr="003100FB">
        <w:rPr>
          <w:bCs/>
          <w:szCs w:val="24"/>
        </w:rPr>
        <w:lastRenderedPageBreak/>
        <w:t>On lui doit aussi un Discours funebre sur le trépas de Me Nicolas Le Febore, suivi d'une Consolation à une damoiselle sur la mort d'un sien fils unique (Paris, 1612, 1616), une Exhortation faicte en une assemblée de Religieus en l'an 1615 (Paris), et, dans le domaine de la controverse, une Response au livre « De la vocation des pasteurs » de Pierre Du Moulin (Paris, 1620), où Goulu fait preuve d'une certaine érudition patristique.</w:t>
      </w:r>
    </w:p>
    <w:p w14:paraId="391A508E" w14:textId="77777777" w:rsidR="00CF7F3B" w:rsidRPr="003100FB" w:rsidRDefault="00000000">
      <w:pPr>
        <w:spacing w:after="120" w:line="360" w:lineRule="auto"/>
        <w:ind w:firstLine="283"/>
        <w:jc w:val="both"/>
        <w:rPr>
          <w:bCs/>
          <w:szCs w:val="24"/>
        </w:rPr>
      </w:pPr>
      <w:r w:rsidRPr="003100FB">
        <w:rPr>
          <w:bCs/>
          <w:szCs w:val="24"/>
        </w:rPr>
        <w:t>Goulu s'engagea, pour défendre le feuillant André de SainteMarie, dans une controverse avec J.-L. Guez de Balzac ; d'où ses Lettres de Phyllarque (- maître des feuilles, feuillants) à Ariste où il est traité de l'éloguence françoise (2 vol., Paris, 1627-1628, puis 4628-1699 ; Nancy, 1628) et Achates à Palémon pour la défense de Phyllarque (s 1, 1628).</w:t>
      </w:r>
    </w:p>
    <w:p w14:paraId="419124FD" w14:textId="77777777" w:rsidR="00CF7F3B" w:rsidRPr="003100FB" w:rsidRDefault="00000000">
      <w:pPr>
        <w:spacing w:after="120" w:line="360" w:lineRule="auto"/>
        <w:ind w:firstLine="283"/>
        <w:jc w:val="both"/>
        <w:rPr>
          <w:bCs/>
          <w:szCs w:val="24"/>
        </w:rPr>
      </w:pPr>
      <w:r w:rsidRPr="003100FB">
        <w:rPr>
          <w:bCs/>
          <w:szCs w:val="24"/>
        </w:rPr>
        <w:t>JEAN DE S. FRANÇOIS - JEAN DE S. GILLES</w:t>
      </w:r>
    </w:p>
    <w:p w14:paraId="7844C9BC" w14:textId="77777777" w:rsidR="00CF7F3B" w:rsidRPr="003100FB" w:rsidRDefault="00000000">
      <w:pPr>
        <w:spacing w:after="120" w:line="360" w:lineRule="auto"/>
        <w:ind w:firstLine="283"/>
        <w:jc w:val="both"/>
        <w:rPr>
          <w:bCs/>
          <w:szCs w:val="24"/>
        </w:rPr>
      </w:pPr>
      <w:r w:rsidRPr="003100FB">
        <w:rPr>
          <w:bCs/>
          <w:szCs w:val="24"/>
        </w:rPr>
        <w:t>Certains lui attribuent les l'indiciae theologiae ibero-politicae (s 1, 1626 ; cf L. André, cité supra, t. 4, 1924, p. 234, n. 2697) et l'Hercules gallicus seu lusus parisinus (Paris, s d).</w:t>
      </w:r>
    </w:p>
    <w:p w14:paraId="01FC2A9C" w14:textId="77777777" w:rsidR="00CF7F3B" w:rsidRPr="003100FB" w:rsidRDefault="00000000">
      <w:pPr>
        <w:spacing w:after="120" w:line="360" w:lineRule="auto"/>
        <w:ind w:firstLine="283"/>
        <w:jc w:val="both"/>
        <w:rPr>
          <w:bCs/>
          <w:szCs w:val="24"/>
        </w:rPr>
      </w:pPr>
      <w:r w:rsidRPr="003100FB">
        <w:rPr>
          <w:bCs/>
          <w:szCs w:val="24"/>
        </w:rPr>
        <w:t>N. Goulu, Éloge de Jean Goulu dit de Saint François, Paris, 1629. -- CG. J. Morotius, Cistercit reflorescentis.… chronologica historia, Turin, 1690, p. 33-35, 73-76. -- J. François, Bibliotheque générale des écrivains de l'ordre de saint Benoît, t. 1, Bouillon, 1777, p. 408-409. - A.-L. Millin, Antiquités nationales, t. 1, Paris, 1790, p. 40-43 (notice antipathique à Goulu). - E de Certain, Fragments de l'histoire de Saint-Mesmin de Mici, dans Bibliotheque de P École des chartes, t. 23, Paris, 1861-1862, p. 333-347, 373-392. - H. Bremond, Histoire littéraire. t. 2, p. 235-236 : t. 6, p. 35.</w:t>
      </w:r>
    </w:p>
    <w:p w14:paraId="41FB5925" w14:textId="77777777" w:rsidR="00CF7F3B" w:rsidRPr="003100FB" w:rsidRDefault="00000000">
      <w:pPr>
        <w:spacing w:after="120" w:line="360" w:lineRule="auto"/>
        <w:ind w:firstLine="283"/>
        <w:jc w:val="both"/>
        <w:rPr>
          <w:bCs/>
          <w:szCs w:val="24"/>
        </w:rPr>
      </w:pPr>
      <w:r w:rsidRPr="003100FB">
        <w:rPr>
          <w:bCs/>
          <w:szCs w:val="24"/>
        </w:rPr>
        <w:t>Notices dans DTC, t. 6, 1914, col. 1518-1519 ; - Dictionnaire des Lettres françaises. VIIe, Paris, 1954, p. 470 ; - Catholicisme, t. 6, 1964, col. 619. - Sur les feuillants, voir DS, t. 5, col. 274-287.</w:t>
      </w:r>
    </w:p>
    <w:p w14:paraId="6297BC4E" w14:textId="77777777" w:rsidR="00CF7F3B" w:rsidRPr="003100FB" w:rsidRDefault="00000000">
      <w:pPr>
        <w:spacing w:after="120" w:line="360" w:lineRule="auto"/>
        <w:ind w:firstLine="283"/>
        <w:jc w:val="both"/>
        <w:rPr>
          <w:bCs/>
          <w:szCs w:val="24"/>
        </w:rPr>
      </w:pPr>
      <w:r w:rsidRPr="003100FB">
        <w:rPr>
          <w:bCs/>
          <w:szCs w:val="24"/>
        </w:rPr>
        <w:t>S. François de Sales, uvres, éd d'Annecy, t. 4, 1894, p. 82 ; t. 15, 1908, p. 77-78 ; t. 20, 1918, p. 315-330. - Lettres de Jeanne-Françoise, baronne de Rabutin-Chantal, éd.  de Barthélemy, t. 1, Paris, 1860, p. 165-172. - Marie de l'Incarnation, ursuline, Écrits spirituels et historiques, éd. A. Jamet, t. 1, Paris-Québec, 1929, p. 28, 156, 246, 281.</w:t>
      </w:r>
    </w:p>
    <w:p w14:paraId="721FE156" w14:textId="77777777" w:rsidR="00CF7F3B" w:rsidRPr="003100FB" w:rsidRDefault="00000000">
      <w:pPr>
        <w:spacing w:after="120" w:line="360" w:lineRule="auto"/>
        <w:ind w:firstLine="283"/>
        <w:jc w:val="both"/>
        <w:rPr>
          <w:bCs/>
          <w:szCs w:val="24"/>
        </w:rPr>
      </w:pPr>
      <w:r w:rsidRPr="003100FB">
        <w:rPr>
          <w:bCs/>
          <w:szCs w:val="24"/>
        </w:rPr>
        <w:t>Maur STANDAERT.</w:t>
      </w:r>
    </w:p>
    <w:p w14:paraId="4C149AC0" w14:textId="77777777" w:rsidR="00CF7F3B" w:rsidRPr="003100FB" w:rsidRDefault="00000000">
      <w:pPr>
        <w:spacing w:after="120" w:line="360" w:lineRule="auto"/>
        <w:ind w:firstLine="283"/>
        <w:jc w:val="both"/>
        <w:rPr>
          <w:bCs/>
          <w:szCs w:val="24"/>
        </w:rPr>
      </w:pPr>
      <w:r w:rsidRPr="003100FB">
        <w:rPr>
          <w:bCs/>
          <w:szCs w:val="24"/>
        </w:rPr>
        <w:t xml:space="preserve">184. JEAN DE SAINT-GABRIEL, mercédaire, 1610-1649. - Jean de Saint-Gabriel, mercédaire déchaussé, né à San Lucar de Barrameda (Cadix) le 27 décembre 1610, prit l'habit au couvent de sa ville natale en 1625. Il fut lecteur es arts et de théologie, commandeur du couvent de Rota et secrétaire de sa province d'Andalousie. Il mourut au couvent d'Ayamonte (Huelva), âgé de trente-neuf ans. Homme de grand talent et très cultivé, il a laissé des Sermones sobre los Evangelios de </w:t>
      </w:r>
      <w:r w:rsidRPr="003100FB">
        <w:rPr>
          <w:bCs/>
          <w:szCs w:val="24"/>
        </w:rPr>
        <w:lastRenderedPageBreak/>
        <w:t>domingos, miércoles y viernes de quaresma. Deux volumes parurent d'abord (Séville, 1648 et 1649 ; rééd., Saragosse, 1656 et 1660), puis un troisième (Madrid, 1661) et un quatrième sous le titre particulier : Sermones sobre los Evangelios de todos los dias de Semana Santa (Madrid, 1662).</w:t>
      </w:r>
    </w:p>
    <w:p w14:paraId="4D8190FD" w14:textId="77777777" w:rsidR="00CF7F3B" w:rsidRPr="003100FB" w:rsidRDefault="00000000">
      <w:pPr>
        <w:spacing w:after="120" w:line="360" w:lineRule="auto"/>
        <w:ind w:firstLine="283"/>
        <w:jc w:val="both"/>
        <w:rPr>
          <w:bCs/>
          <w:szCs w:val="24"/>
        </w:rPr>
      </w:pPr>
      <w:r w:rsidRPr="003100FB">
        <w:rPr>
          <w:bCs/>
          <w:szCs w:val="24"/>
        </w:rPr>
        <w:t>Ce sermonnaire a les vertus et les défauts de son époque : longs discours, travaillés, chargés d'érudition profane et religieuse, d'un style académique, plein d'enflure et d'exclamations. Il connut un assez grand succès, à en juger par les rééditions (Alcala, 1662 ; Séville, 1668) ; on dit qu'il a été traduit en plusieurs langues, mais nous n'avons pas retrouvé trace des traductions flamande, française, italienne et « sicilienne », qu'on lui attribue.</w:t>
      </w:r>
    </w:p>
    <w:p w14:paraId="7EA4208F" w14:textId="77777777" w:rsidR="00CF7F3B" w:rsidRPr="003100FB" w:rsidRDefault="00000000">
      <w:pPr>
        <w:spacing w:after="120" w:line="360" w:lineRule="auto"/>
        <w:ind w:firstLine="283"/>
        <w:jc w:val="both"/>
        <w:rPr>
          <w:bCs/>
          <w:szCs w:val="24"/>
        </w:rPr>
      </w:pPr>
      <w:r w:rsidRPr="003100FB">
        <w:rPr>
          <w:bCs/>
          <w:szCs w:val="24"/>
        </w:rPr>
        <w:t>Pedro de San Cecilio, Anales de la orden de descalzos de Nuestra Señora de la Merced, t. 1, 2° partie, Barcelone, 1669, p. 1079-1081. - J.-A. Gari y Siumell, Biblioteca mercedaria, Barcelone, 1875. -- G. Placer, Bibliografia mercedaria, t. 2, Madrid, 1968, p. 762-764.</w:t>
      </w:r>
    </w:p>
    <w:p w14:paraId="7982084E" w14:textId="77777777" w:rsidR="00CF7F3B" w:rsidRPr="003100FB" w:rsidRDefault="00000000">
      <w:pPr>
        <w:spacing w:after="120" w:line="360" w:lineRule="auto"/>
        <w:ind w:firstLine="283"/>
        <w:jc w:val="both"/>
        <w:rPr>
          <w:bCs/>
          <w:szCs w:val="24"/>
        </w:rPr>
      </w:pPr>
      <w:r w:rsidRPr="003100FB">
        <w:rPr>
          <w:bCs/>
          <w:szCs w:val="24"/>
        </w:rPr>
        <w:t>Ricardo SANLÉS.</w:t>
      </w:r>
    </w:p>
    <w:p w14:paraId="0C858A01" w14:textId="77777777" w:rsidR="00CF7F3B" w:rsidRPr="003100FB" w:rsidRDefault="00000000">
      <w:pPr>
        <w:spacing w:after="120" w:line="360" w:lineRule="auto"/>
        <w:ind w:firstLine="283"/>
        <w:jc w:val="both"/>
        <w:rPr>
          <w:bCs/>
          <w:szCs w:val="24"/>
        </w:rPr>
      </w:pPr>
      <w:r w:rsidRPr="003100FB">
        <w:rPr>
          <w:bCs/>
          <w:szCs w:val="24"/>
        </w:rPr>
        <w:t>185. JEAN DE SAINT-GILLES, dominicain, vers 1180-vers 1259. - Jean, dominicain anglais, né à Saint-Gilles près de Saint-Alban vers 1180, commença ses études de médecine à Oxford, les poursuivit à Paris et à Montpellier, où il acquit le grade de docteur en médecine. Il y enseigna jusqu'en 1209, date à laquelle Philippe-Auguste l'appela auprès de lui en qualité de premier médecin. Lorsque le roi mourut en 1225, Jean de Saint-Gilles reprit son enseignement à Montpellier, puis à Paris. En 1228, il passa de la faculté de médecine à celle de théologie et obtint la licence de théologie en 1229. Le 22 septembre 1230, en la fête de Saint-Maurice, prêchant sur la pauvreté au couvent de Saint-Jacques, il interrompit son sermon, quitta la chaire et pria Jourdain de Saxe, maître général, de lui donner l'habit de l'ordre dominicain. La prise d'habit achevée, il regagna la chaire et acheva son exhortation.</w:t>
      </w:r>
    </w:p>
    <w:p w14:paraId="7A0C10F7" w14:textId="77777777" w:rsidR="00CF7F3B" w:rsidRPr="003100FB" w:rsidRDefault="00000000">
      <w:pPr>
        <w:spacing w:after="120" w:line="360" w:lineRule="auto"/>
        <w:ind w:firstLine="283"/>
        <w:jc w:val="both"/>
        <w:rPr>
          <w:bCs/>
          <w:szCs w:val="24"/>
        </w:rPr>
      </w:pPr>
      <w:r w:rsidRPr="003100FB">
        <w:rPr>
          <w:bCs/>
          <w:szCs w:val="24"/>
        </w:rPr>
        <w:t xml:space="preserve">À la demande de ses élèves, Jean de Saint-Gilles continua d'enseigner de 1230 à 1233 et porta ainsi à deux le nombre des chaires dominicaines de l'université de Paris. En 1233, il succéda à Roland de Crémone comme maître en théologie au couvent des frères prêcheurs de Toulouse. Lorsque, en 1235, à cause des troubles suscités par les hérétiques, les dominicains de Toulouse furent contraints de se disperser, Jean de Saint-Gilles regagna l'Angleterre. À la demande de Robert Grosseteste, évêque de Lincoln, il se rendit à Oxford comme prédicateur puis comme conseiller de l'évêque. Ce dernier obtint en effet de Jourdain de Saxe l'autorisation de l'attacher à son service. De 1235 à 1258, Jean fut chargé de nombreuses missions. En 1253, il assista Robert Grosseteste au moment de sa </w:t>
      </w:r>
      <w:r w:rsidRPr="003100FB">
        <w:rPr>
          <w:bCs/>
          <w:szCs w:val="24"/>
        </w:rPr>
        <w:lastRenderedPageBreak/>
        <w:t>mort ; en 1258, il soigna Richard de Clare, comte de Gloucester. Jean de Saint-Gilles mourut peu après, vers 1259.</w:t>
      </w:r>
    </w:p>
    <w:p w14:paraId="3BF3D44F" w14:textId="77777777" w:rsidR="00CF7F3B" w:rsidRPr="003100FB" w:rsidRDefault="00000000">
      <w:pPr>
        <w:spacing w:after="120" w:line="360" w:lineRule="auto"/>
        <w:ind w:firstLine="283"/>
        <w:jc w:val="both"/>
        <w:rPr>
          <w:bCs/>
          <w:szCs w:val="24"/>
        </w:rPr>
      </w:pPr>
      <w:r w:rsidRPr="003100FB">
        <w:rPr>
          <w:bCs/>
          <w:szCs w:val="24"/>
        </w:rPr>
        <w:t>En dehors d'un ouvrage de médecine (Experimenta Joannis de Sancto Aegidio, Oxford, Cod. Bodley 786) et d'un traité de géométrie (De quadrante, Paris, Bibl nat., lat. 7298, 7414, 7437 ; etc), il ne nous reste que peu de choses de l'œuvre théologique et spirituelle de Jean. O. Lottin pense pouvoir lui attribuer cinq Quaestiones théologiques du manuscrit 434 de Douai (Bibl munic. ; cf Recherches de théologie ancienne et médiévale, t. 5, 1933, p. 81-82). D'autre part, nous conservons cinq sermons dans le ms 338 des nouvelles acquisitions latines de la Bibliothèque nationale de Paris (éd par M.-M. Davy, citée infra, p. 271-298).</w:t>
      </w:r>
    </w:p>
    <w:p w14:paraId="1424A8DA" w14:textId="77777777" w:rsidR="00CF7F3B" w:rsidRPr="003100FB" w:rsidRDefault="00000000">
      <w:pPr>
        <w:spacing w:after="120" w:line="360" w:lineRule="auto"/>
        <w:ind w:firstLine="283"/>
        <w:jc w:val="both"/>
        <w:rPr>
          <w:bCs/>
          <w:szCs w:val="24"/>
        </w:rPr>
      </w:pPr>
      <w:r w:rsidRPr="003100FB">
        <w:rPr>
          <w:bCs/>
          <w:szCs w:val="24"/>
        </w:rPr>
        <w:t>Prononcés durant la crise scolaire de 1229-1231, ces sermons ne manquent pas d'intérêt. Ils nous renseignent sur le genre de la prédication universitaire d'alors, abordent des questions comme l'estime ou le mépris de la science, le rapport de la science et de la piété, la valeur des sciences profanes et de la philosophie ; ils nous dépeignent aussi quelques traits des mœurs des clercs : chasse aux prébendes, peu d'ardeur à l'étude, dévergondage. Semés de citations de la Bible, on y relève les thèmes spirituels suivants : la lumière de la grâce et de la foi, source du témoignage des martyrs ; la vie monastique et la vie épiscopale à propos de saint Martin de Tours ; la pénitence et la mort à soi-même ; l'obéissance des clercs à l'Église et leur zèle à prêcher la Parole de Dieu ; la miséricorde et l'aumône.</w:t>
      </w:r>
    </w:p>
    <w:p w14:paraId="5D6E77FA" w14:textId="77777777" w:rsidR="00CF7F3B" w:rsidRPr="003100FB" w:rsidRDefault="00000000">
      <w:pPr>
        <w:spacing w:after="120" w:line="360" w:lineRule="auto"/>
        <w:ind w:firstLine="283"/>
        <w:jc w:val="both"/>
        <w:rPr>
          <w:bCs/>
          <w:szCs w:val="24"/>
        </w:rPr>
      </w:pPr>
      <w:r w:rsidRPr="003100FB">
        <w:rPr>
          <w:bCs/>
          <w:szCs w:val="24"/>
        </w:rPr>
        <w:t>Quétif-Échard, Scriptores…, t. 1, Paris, 1719, p. 100-102. - B. Hauréau, Notices et extraits, t. 6, Paris, 1898, p. 230-235. - R.-M. Martin, Quelques « premiers » maîtres dominicains de Paris dans Revue des sciences philosophiques et théologiques, t. 9, 1920, p. 558-561. - P. Glorieux, Répertoire des maîtres en théologie, t. 1, Paris, 1933, p. 52-53. - W. A. Hinnebusch, The early english Friars Preachers, Rome, 1951, voir la table. - LTK, t. 5, 1960, col. 1077-1078. - Catholicisme, t. 6, 1964, col. 567-568.</w:t>
      </w:r>
    </w:p>
    <w:p w14:paraId="71FDA847" w14:textId="77777777" w:rsidR="00CF7F3B" w:rsidRPr="003100FB" w:rsidRDefault="00000000">
      <w:pPr>
        <w:spacing w:after="120" w:line="360" w:lineRule="auto"/>
        <w:ind w:firstLine="283"/>
        <w:jc w:val="both"/>
        <w:rPr>
          <w:bCs/>
          <w:szCs w:val="24"/>
        </w:rPr>
      </w:pPr>
      <w:r w:rsidRPr="003100FB">
        <w:rPr>
          <w:bCs/>
          <w:szCs w:val="24"/>
        </w:rPr>
        <w:t>L'ouvrage de M.-M. Davy, Les sermons universitaires parisiens de 1230-1231, Paris, 1931, p. 133-136, 271-278 ; présentation et traduction de deux des cinq sermons de Jean de Saint-Gilles, VSS, t. 19, novembre 1928, p. 80-89-99 (inachevé).</w:t>
      </w:r>
    </w:p>
    <w:p w14:paraId="2B2DB2AA" w14:textId="77777777" w:rsidR="00CF7F3B" w:rsidRPr="003100FB" w:rsidRDefault="00000000">
      <w:pPr>
        <w:spacing w:after="120" w:line="360" w:lineRule="auto"/>
        <w:ind w:firstLine="283"/>
        <w:jc w:val="both"/>
        <w:rPr>
          <w:bCs/>
          <w:szCs w:val="24"/>
        </w:rPr>
      </w:pPr>
      <w:r w:rsidRPr="003100FB">
        <w:rPr>
          <w:bCs/>
          <w:szCs w:val="24"/>
        </w:rPr>
        <w:t>Pierre GAUGUÉ.</w:t>
      </w:r>
    </w:p>
    <w:p w14:paraId="132BFBCD" w14:textId="77777777" w:rsidR="00CF7F3B" w:rsidRPr="003100FB" w:rsidRDefault="00000000">
      <w:pPr>
        <w:spacing w:after="120" w:line="360" w:lineRule="auto"/>
        <w:ind w:firstLine="283"/>
        <w:jc w:val="both"/>
        <w:rPr>
          <w:bCs/>
          <w:szCs w:val="24"/>
        </w:rPr>
      </w:pPr>
      <w:r w:rsidRPr="003100FB">
        <w:rPr>
          <w:bCs/>
          <w:szCs w:val="24"/>
        </w:rPr>
        <w:t xml:space="preserve">186. JEAN DE SAINT-JEAN, bénédictin, mort en 1497. - Né, semble-t-il, à Saint-Jean de Luz (alors en Navarre). Jean de Saint-Jean prit habit bénédictin au monastère réformé de San Isidro de </w:t>
      </w:r>
      <w:r w:rsidRPr="003100FB">
        <w:rPr>
          <w:bCs/>
          <w:szCs w:val="24"/>
        </w:rPr>
        <w:lastRenderedPageBreak/>
        <w:t>Dueñas. Il en fut élu prieur en 1487, mais, dès l'année suivante, il succéda à Juan de Soria comme grand prieur de San Benito de Valladolid et supérieur général de la congrégation du même nom. Il remplit ces charges jusqu'à sa mort, qui survint au monastère de Notre-Dame de Montserrat, le 26 février 1497.</w:t>
      </w:r>
    </w:p>
    <w:p w14:paraId="1967AB5C" w14:textId="77777777" w:rsidR="00CF7F3B" w:rsidRPr="003100FB" w:rsidRDefault="00000000">
      <w:pPr>
        <w:spacing w:after="120" w:line="360" w:lineRule="auto"/>
        <w:ind w:firstLine="283"/>
        <w:jc w:val="both"/>
        <w:rPr>
          <w:bCs/>
          <w:szCs w:val="24"/>
        </w:rPr>
      </w:pPr>
      <w:r w:rsidRPr="003100FB">
        <w:rPr>
          <w:bCs/>
          <w:szCs w:val="24"/>
        </w:rPr>
        <w:t>C'est à son initiative que l'on doit les nouvelles Constitutions promulguées au chapitre général tenu à Valladolid en 1489 et qui réglementent les points essentiels de l'observance de la congrégation. Ses efforts pour introduire cette observance dans les monastères de Galice n'obtinrent pas les résultats escomptés, mais ils aboutirent en ce qui concerne les abbayes de Montserrat (1493) et de Sahagun (1494).</w:t>
      </w:r>
    </w:p>
    <w:p w14:paraId="3925B1A1" w14:textId="77777777" w:rsidR="00CF7F3B" w:rsidRPr="003100FB" w:rsidRDefault="00000000">
      <w:pPr>
        <w:spacing w:after="120" w:line="360" w:lineRule="auto"/>
        <w:ind w:firstLine="283"/>
        <w:jc w:val="both"/>
        <w:rPr>
          <w:bCs/>
          <w:szCs w:val="24"/>
        </w:rPr>
      </w:pPr>
      <w:r w:rsidRPr="003100FB">
        <w:rPr>
          <w:bCs/>
          <w:szCs w:val="24"/>
        </w:rPr>
        <w:t>Un unique manuscrit (El Escorial, Q. 111. 3, f. 91402v) nous conserve son Tractatus de Spiritu Sancto, adressé à une religieuse anonyme. Il est composé d'un prologue et de six chapitres. Après s'être référé à la doctrine de l'inhabitation de la Sainte Trinité dans les âmes « dum sint in gratia », l'auteur traite (ch. 1) de la mission spéciale de l'Esprit Saint et de sa demeure mystérieuse dans certaines âmes choisies f« dilectis personis »). Il dit ensuite comment se préparer à l'accueillir dignement (ch. 2) et les différentes manières de le faire selon qu'il se présente comme Seigneur, Ami ou Époux (ch. 3). Il décrit les marques auxquelles on peut reconnaître sa présence dans l'âme, c'est-à-dire la communication de ses sept dons {opposés aux sept péchés capitaux) et les douze fruits de l'amour, l'âme doit les recevoir avant de devenir l'épouse de l'Esprit (ch. 4). Les deux derniers chapitres donnent une série de conseils et d'avertissements sur la conduite à tenir : en vue de se maintenir uni à l'Esprit Saint, et de ne pas perdre sa présence, comment se comporter lorsqu'il s'absente ou qu'il soustrait les effets de la grâce.</w:t>
      </w:r>
    </w:p>
    <w:p w14:paraId="761C32B8" w14:textId="77777777" w:rsidR="00CF7F3B" w:rsidRPr="003100FB" w:rsidRDefault="00000000">
      <w:pPr>
        <w:spacing w:after="120" w:line="360" w:lineRule="auto"/>
        <w:ind w:firstLine="283"/>
        <w:jc w:val="both"/>
        <w:rPr>
          <w:bCs/>
          <w:szCs w:val="24"/>
        </w:rPr>
      </w:pPr>
      <w:r w:rsidRPr="003100FB">
        <w:rPr>
          <w:bCs/>
          <w:szCs w:val="24"/>
        </w:rPr>
        <w:t>Bref, concis, parfois trop systématique, la doctrine de ce traité suit celle de la tradition spirituelle et l'enseignement scolastique. Thomas d'Aquin est une de ses sources majeures, mais Jean utilise aussi Bernard de Clairvaux, Richard de Saint-Victor, Bonaventure, Denys le Chartreux et Nicolas Kempf. Il est curieux de constater qu'on n'y trouve pas trace de la Devotio moderna et des méthodes qui la caractérisent, sauf peut-être l'orientation pratique, l'insistance sur la nécessité de l'effort personnel dans la sanctification et quelques vagues allusions aux exercices spirituels dans lesquels le moine (ut nullum tempus sine fructu praetereat) doit s'occuper en des temps et heures fixes (ch. 6). Or, Jean a été l'un des hommes qui ont influencé Garcia de Cisneros, dont il fut, semble-t-il, le disciple préféré (DS, t. 2, col. 910-924).</w:t>
      </w:r>
    </w:p>
    <w:p w14:paraId="32D2B6C1" w14:textId="77777777" w:rsidR="00CF7F3B" w:rsidRPr="003100FB" w:rsidRDefault="00000000">
      <w:pPr>
        <w:spacing w:after="120" w:line="360" w:lineRule="auto"/>
        <w:ind w:firstLine="283"/>
        <w:jc w:val="both"/>
        <w:rPr>
          <w:bCs/>
          <w:szCs w:val="24"/>
        </w:rPr>
      </w:pPr>
      <w:r w:rsidRPr="003100FB">
        <w:rPr>
          <w:bCs/>
          <w:szCs w:val="24"/>
        </w:rPr>
        <w:lastRenderedPageBreak/>
        <w:t>H. Plenkers, Un manuscrit de Montserrat, dans Revue bénédictine, t. 17, 1900, p. 362-378. - G. Antolin, Los códices latinos de la real biblioteca del Escorial, t. 3, Madrid, 1918, p. 409-412. - A. M. Albareda, Bibliografia dels monjos de Montserrat (segle xvi), dans Analecta Montserratensia, t. 7, 1928, p. 144-145. - U. Farré, Joannis a Sancto Joanne Tractatus de Spiritu Sancto, thèse de la Catholic University of America, éditée en microcard, Washington, 1951.</w:t>
      </w:r>
    </w:p>
    <w:p w14:paraId="58B9D1F8" w14:textId="77777777" w:rsidR="00CF7F3B" w:rsidRPr="003100FB" w:rsidRDefault="00000000">
      <w:pPr>
        <w:spacing w:after="120" w:line="360" w:lineRule="auto"/>
        <w:ind w:firstLine="283"/>
        <w:jc w:val="both"/>
        <w:rPr>
          <w:bCs/>
          <w:szCs w:val="24"/>
        </w:rPr>
      </w:pPr>
      <w:r w:rsidRPr="003100FB">
        <w:rPr>
          <w:bCs/>
          <w:szCs w:val="24"/>
        </w:rPr>
        <w:t>M. Gost et G. M. Colombas, Estudios sobre el primer siglo de San Benito de Valladolid, coll. Scripta et documenta 3, Montserrat, 1954, p. 72-78, 424-132. - G. M. Colombas, Un reformador monástico en tiempo de los Reyes Católicos. Garcia Jiménez de Cisneros, coll. Scripta et documenta 5, Montserrat, 1955, p. 84-95. - J. Pérez de Urbel, Jerónimos insignes de la congregación de San Benito de Valladolid según un manuscrito del siglo xvii, Madrid, 1967, p. 355-356.</w:t>
      </w:r>
    </w:p>
    <w:p w14:paraId="6BB8F859" w14:textId="77777777" w:rsidR="00CF7F3B" w:rsidRPr="003100FB" w:rsidRDefault="00000000">
      <w:pPr>
        <w:spacing w:after="120" w:line="360" w:lineRule="auto"/>
        <w:ind w:firstLine="283"/>
        <w:jc w:val="both"/>
        <w:rPr>
          <w:bCs/>
          <w:szCs w:val="24"/>
        </w:rPr>
      </w:pPr>
      <w:r w:rsidRPr="003100FB">
        <w:rPr>
          <w:bCs/>
          <w:szCs w:val="24"/>
        </w:rPr>
        <w:t>Cyprien Baraut.</w:t>
      </w:r>
    </w:p>
    <w:p w14:paraId="321C65B2" w14:textId="77777777" w:rsidR="00CF7F3B" w:rsidRPr="003100FB" w:rsidRDefault="00000000">
      <w:pPr>
        <w:spacing w:after="120" w:line="360" w:lineRule="auto"/>
        <w:ind w:firstLine="283"/>
        <w:jc w:val="both"/>
        <w:rPr>
          <w:bCs/>
          <w:szCs w:val="24"/>
        </w:rPr>
      </w:pPr>
      <w:r w:rsidRPr="003100FB">
        <w:rPr>
          <w:bCs/>
          <w:szCs w:val="24"/>
        </w:rPr>
        <w:t>187. JEAN DE SAINT-JOSEPH, carme déchaux, + 1660. - Nous n'avons que très peu de renseignements sur Jean de Saint-Joseph. Né à Coïmbre, au Portugal, il fit profession chez les carmes déchaux à Valladolid. Il mourut à Toro (province de Zamora), le 4 septembre 1660, âgé de cinquante-quatre ans et en ayant passé trente-quatre dans la vie religieuse.</w:t>
      </w:r>
    </w:p>
    <w:p w14:paraId="06761EC8" w14:textId="77777777" w:rsidR="00CF7F3B" w:rsidRPr="003100FB" w:rsidRDefault="00000000">
      <w:pPr>
        <w:spacing w:after="120" w:line="360" w:lineRule="auto"/>
        <w:ind w:firstLine="283"/>
        <w:jc w:val="both"/>
        <w:rPr>
          <w:bCs/>
          <w:szCs w:val="24"/>
        </w:rPr>
      </w:pPr>
      <w:r w:rsidRPr="003100FB">
        <w:rPr>
          <w:bCs/>
          <w:szCs w:val="24"/>
        </w:rPr>
        <w:t>Les carmes déchaux de Ségovie conservent de cet auteur, manuscrit, un Tratado breve de oración mental y de sus partes : de contemplación y sus efectos ; y otras cosas necesarias para encaminar almas a la perfección, y de cómo se conoce el estado de oración.… Colegido todo de la doctrina de los Padres y maestros más experimentados y en particular de nuestra Madre santa Teresa y de nuestro V. P. Fr. Juan de la Cruz. Ce vaste traité est divisé en quatre livres. Le premier étudie l'oraison mentale ; le deuxième, la contemplation (modes, parties, afectos et effets) ; le troisième traite de la connaissance contemplative, positive et négative, des moyens de cette connaissance, de ce qui y prédispose, et des degrés de la contemplation ; le quatrième enfin expose l'oraison de recueillement, de quiétude et d'union.</w:t>
      </w:r>
    </w:p>
    <w:p w14:paraId="7C878C36" w14:textId="77777777" w:rsidR="00CF7F3B" w:rsidRPr="003100FB" w:rsidRDefault="00000000">
      <w:pPr>
        <w:spacing w:after="120" w:line="360" w:lineRule="auto"/>
        <w:ind w:firstLine="283"/>
        <w:jc w:val="both"/>
        <w:rPr>
          <w:bCs/>
          <w:szCs w:val="24"/>
        </w:rPr>
      </w:pPr>
      <w:r w:rsidRPr="003100FB">
        <w:rPr>
          <w:bCs/>
          <w:szCs w:val="24"/>
        </w:rPr>
        <w:t>Jean de Saint-Joseph n'a pas encore fait l'objet d'une étude sérieuse. Signalons cependant l'article de Fortunato de Jesús Sacramentado, Un autor desconocido de la escuela mística carmelitana : P. Juan de San José, dans Revista de espiritualidad, t. 45, 1956, p. 335-342.</w:t>
      </w:r>
    </w:p>
    <w:p w14:paraId="771ADE3D" w14:textId="77777777" w:rsidR="00CF7F3B" w:rsidRPr="003100FB" w:rsidRDefault="00000000">
      <w:pPr>
        <w:spacing w:after="120" w:line="360" w:lineRule="auto"/>
        <w:ind w:firstLine="283"/>
        <w:jc w:val="both"/>
        <w:rPr>
          <w:bCs/>
          <w:szCs w:val="24"/>
        </w:rPr>
      </w:pPr>
      <w:r w:rsidRPr="003100FB">
        <w:rPr>
          <w:bCs/>
          <w:szCs w:val="24"/>
        </w:rPr>
        <w:t>Isaias Rodríguez.</w:t>
      </w:r>
    </w:p>
    <w:p w14:paraId="5CCCB648" w14:textId="77777777" w:rsidR="00CF7F3B" w:rsidRPr="003100FB" w:rsidRDefault="00000000">
      <w:pPr>
        <w:spacing w:after="120" w:line="360" w:lineRule="auto"/>
        <w:ind w:firstLine="283"/>
        <w:jc w:val="both"/>
        <w:rPr>
          <w:bCs/>
          <w:szCs w:val="24"/>
        </w:rPr>
      </w:pPr>
      <w:r w:rsidRPr="003100FB">
        <w:rPr>
          <w:bCs/>
          <w:szCs w:val="24"/>
        </w:rPr>
        <w:t xml:space="preserve">188. JEAN DE SAINT-JOSEPH, carme déchaussé, 1642-1718. - Né à Tortosa (province de Tarragone) en 1642, Juan de San José fit profession chez les carmes déchaussés à Barcelone, le 4 </w:t>
      </w:r>
      <w:r w:rsidRPr="003100FB">
        <w:rPr>
          <w:bCs/>
          <w:szCs w:val="24"/>
        </w:rPr>
        <w:lastRenderedPageBreak/>
        <w:t>octobre 1661. En 1669, il enseigne la philosophie au collège carme de Lérida. Il sera ensuite recteur à Lérida, prieur de Barcelone (1682-1685) et conseiller général de l'ordre. Il mourut en 1718.</w:t>
      </w:r>
    </w:p>
    <w:p w14:paraId="3479C631" w14:textId="77777777" w:rsidR="00CF7F3B" w:rsidRPr="003100FB" w:rsidRDefault="00000000">
      <w:pPr>
        <w:spacing w:after="120" w:line="360" w:lineRule="auto"/>
        <w:ind w:firstLine="283"/>
        <w:jc w:val="both"/>
        <w:rPr>
          <w:bCs/>
          <w:szCs w:val="24"/>
        </w:rPr>
      </w:pPr>
      <w:r w:rsidRPr="003100FB">
        <w:rPr>
          <w:bCs/>
          <w:szCs w:val="24"/>
        </w:rPr>
        <w:t>Vers 1669, il composa la première rédaction de l'office liturgique de la fête du patronage de saint Joseph ; la version primitive de Juan sera modifiée par d'autres mains avant d'être approuvée par la congrégation des Rites le 6 avril 1680 et éditée : Officium sancti Josephi confessoris, protectoris et patroni ordinis carmelitarum discalceatorum (en Espagne, s. 1, 1680 ; Rome-Bologne, 4680). Le texte original de notre carme a été édité par Gabriel de la Cruz et R. Gauthier, cités infra.</w:t>
      </w:r>
    </w:p>
    <w:p w14:paraId="3EB51E11" w14:textId="77777777" w:rsidR="00CF7F3B" w:rsidRPr="003100FB" w:rsidRDefault="00000000">
      <w:pPr>
        <w:spacing w:after="120" w:line="360" w:lineRule="auto"/>
        <w:ind w:firstLine="283"/>
        <w:jc w:val="both"/>
        <w:rPr>
          <w:bCs/>
          <w:szCs w:val="24"/>
        </w:rPr>
      </w:pPr>
      <w:r w:rsidRPr="003100FB">
        <w:rPr>
          <w:bCs/>
          <w:szCs w:val="24"/>
        </w:rPr>
        <w:t>À côté de l'office de saint Joseph, Juan a laissé des ouvrages restés manuscrits et conservés à l'université de Barcelone : Anales de los carmelitas descalzos… de Cataluña (ms 991, achevé en 1707) ; - Historia de … los carmelitas descalzos de Cataluña (1586-1600 ; ms 990) ; - De divinae legis meditatione… (2 vol., mss 997-999).</w:t>
      </w:r>
    </w:p>
    <w:p w14:paraId="454F4AF7" w14:textId="77777777" w:rsidR="00CF7F3B" w:rsidRPr="003100FB" w:rsidRDefault="00000000">
      <w:pPr>
        <w:spacing w:after="120" w:line="360" w:lineRule="auto"/>
        <w:ind w:firstLine="283"/>
        <w:jc w:val="both"/>
        <w:rPr>
          <w:bCs/>
          <w:szCs w:val="24"/>
        </w:rPr>
      </w:pPr>
      <w:r w:rsidRPr="003100FB">
        <w:rPr>
          <w:bCs/>
          <w:szCs w:val="24"/>
        </w:rPr>
        <w:t>Gabriel de la Cruz, Los officios litúrgicos del patrocinio de San José para los carmelitas descalzos de España, dans Estudios Josefinos, t. 11, 1957, p. 92-115. - R. Gauthier, L'office et la messe du patronage de saint Joseph, dans Cahiers de joséphologie, t. 18, 1970, p. 5-122.</w:t>
      </w:r>
    </w:p>
    <w:p w14:paraId="0DFBC8F0" w14:textId="77777777" w:rsidR="00CF7F3B" w:rsidRPr="003100FB" w:rsidRDefault="00CF7F3B">
      <w:pPr>
        <w:rPr>
          <w:bCs/>
          <w:szCs w:val="24"/>
        </w:rPr>
      </w:pPr>
    </w:p>
    <w:p w14:paraId="0F58658C" w14:textId="77777777" w:rsidR="00CF7F3B" w:rsidRPr="003100FB" w:rsidRDefault="00000000">
      <w:pPr>
        <w:spacing w:before="240" w:after="120" w:line="240" w:lineRule="auto"/>
        <w:rPr>
          <w:bCs/>
          <w:szCs w:val="24"/>
        </w:rPr>
      </w:pPr>
      <w:r w:rsidRPr="003100FB">
        <w:rPr>
          <w:bCs/>
          <w:szCs w:val="24"/>
        </w:rPr>
        <w:t>GABRIEL DE LA CRUZ.</w:t>
      </w:r>
    </w:p>
    <w:p w14:paraId="4D3C74D7" w14:textId="77777777" w:rsidR="00CF7F3B" w:rsidRPr="003100FB" w:rsidRDefault="00000000">
      <w:pPr>
        <w:spacing w:after="120" w:line="360" w:lineRule="auto"/>
        <w:ind w:firstLine="283"/>
        <w:jc w:val="both"/>
        <w:rPr>
          <w:bCs/>
          <w:szCs w:val="24"/>
        </w:rPr>
      </w:pPr>
      <w:r w:rsidRPr="003100FB">
        <w:rPr>
          <w:bCs/>
          <w:szCs w:val="24"/>
        </w:rPr>
        <w:t>489. JEAN DE SAINT-SAMSON, mystique carme, 1571-1636. - 1. Vie. - 2. Sources doctrinales. - 3. Doctrine mystique. - 4. Jean et les réformateurs carmes espagnols. - 5. Transmission de l'œuvre.</w:t>
      </w:r>
    </w:p>
    <w:p w14:paraId="235B32CD" w14:textId="77777777" w:rsidR="00CF7F3B" w:rsidRPr="003100FB" w:rsidRDefault="00000000">
      <w:pPr>
        <w:spacing w:after="120" w:line="360" w:lineRule="auto"/>
        <w:ind w:firstLine="283"/>
        <w:jc w:val="both"/>
        <w:rPr>
          <w:bCs/>
          <w:szCs w:val="24"/>
        </w:rPr>
      </w:pPr>
      <w:r w:rsidRPr="003100FB">
        <w:rPr>
          <w:bCs/>
          <w:szCs w:val="24"/>
        </w:rPr>
        <w:t>4. Vie. - Fils de Pierre Du Moulin et de Marie d'Aïz, Jean Du Moulin naquit à Sens le 30 décembre 1571 et mourut à Rennes, le 14 septembre 1636. Contée par ses contemporains et admirateurs, sa vie est digne de la Légende dorée. De famille aisée et pieuse, à l'âge de trois ans il devient aveugle accidentellement et perd ses parents à dix ans. Dans la famille d'un oncle maternel, il continue ses études de grammaire et de latin, mais malgré son goût très vif pour les historiens et les poètes, un don remarquable pour la musique lui fait abandonner très jeune tout autre enseignement. Bientôt il cesse de se faire lire les auteurs profanes pour ne réclamer que des livres spirituels et consacre tout son temps à la prière et à la pénitence.</w:t>
      </w:r>
    </w:p>
    <w:p w14:paraId="7CB89C04" w14:textId="77777777" w:rsidR="00CF7F3B" w:rsidRPr="003100FB" w:rsidRDefault="00000000">
      <w:pPr>
        <w:spacing w:after="120" w:line="360" w:lineRule="auto"/>
        <w:ind w:firstLine="283"/>
        <w:jc w:val="both"/>
        <w:rPr>
          <w:bCs/>
          <w:szCs w:val="24"/>
        </w:rPr>
      </w:pPr>
      <w:r w:rsidRPr="003100FB">
        <w:rPr>
          <w:bCs/>
          <w:szCs w:val="24"/>
        </w:rPr>
        <w:t xml:space="preserve">Il a vingt-cinq ans (1597) lorsqu'il quitte Sens pour Paris où il demeure quatre ans chez son frère aîné, Jean-Baptiste. Physique agréable, distinction, affabilité, intelligence vive, mémoire étonnante développée par son infirmité, tel le décrivent ses biographes, énumérant aussi ses vertus, douceur, patience, humilité. Il passe de longues heures à l'église, entend les sermons, se fait lire assidûment ses </w:t>
      </w:r>
      <w:r w:rsidRPr="003100FB">
        <w:rPr>
          <w:bCs/>
          <w:szCs w:val="24"/>
        </w:rPr>
        <w:lastRenderedPageBreak/>
        <w:t>auteurs préférés, joue du luth et remplit les fonctions d'organiste à l'église Saint-Pierre-aux-Bœufs. La mort de son frère, en 1601, l'amène à quitter la paroisse Saint-Eustache pour différents domiciles sur la rive gauche et c'est ainsi qu'après s'être dépouillé de l'héritage paternel, il se trouve fréquenter le grand couvent des carmes de la Place Maubert. Sa piété lui attire une admiration respectueuse et discrète ; l'orgue lui vaudra le premier de ses disciples, Matthieu Pinault (f 1651). C'est par l'intermédiaire de celui-ci qu'il sollicite son admission au pauvre couvent de Dol-de-Bretagne, en 1606, où il prend le nom de Jean de Saint-Samson. En 1612, Philippe Thibault (1572-1638), qui travaillait avec succès à la Réforme de Touraine, l'appela à Rennes où il était prieur et fit de lui le maître spirituel de la jeune réforme.</w:t>
      </w:r>
    </w:p>
    <w:p w14:paraId="51463279" w14:textId="77777777" w:rsidR="00CF7F3B" w:rsidRPr="003100FB" w:rsidRDefault="00000000">
      <w:pPr>
        <w:spacing w:after="120" w:line="360" w:lineRule="auto"/>
        <w:ind w:firstLine="283"/>
        <w:jc w:val="both"/>
        <w:rPr>
          <w:bCs/>
          <w:szCs w:val="24"/>
        </w:rPr>
      </w:pPr>
      <w:r w:rsidRPr="003100FB">
        <w:rPr>
          <w:bCs/>
          <w:szCs w:val="24"/>
        </w:rPr>
        <w:t>Jean n'est qu'un simple frère convers, aveugle et de santé naturellement délicate, mais il est doté d'une oraison si haute qu'il n'est pas de souffrance ou d'épreuve qui puisse altérer sa paix. Ses supérieurs qui ont reconnu en lui les marques d'une contemplation très élevée ont donc ajouté à sa charge quotidienne d'organiste à l'église celle d'instruire les novices dans les voies intérieures.</w:t>
      </w:r>
    </w:p>
    <w:p w14:paraId="0D0B30E4" w14:textId="77777777" w:rsidR="00CF7F3B" w:rsidRPr="003100FB" w:rsidRDefault="00000000">
      <w:pPr>
        <w:spacing w:after="120" w:line="360" w:lineRule="auto"/>
        <w:ind w:firstLine="283"/>
        <w:jc w:val="both"/>
        <w:rPr>
          <w:bCs/>
          <w:szCs w:val="24"/>
        </w:rPr>
      </w:pPr>
      <w:r w:rsidRPr="003100FB">
        <w:rPr>
          <w:bCs/>
          <w:szCs w:val="24"/>
        </w:rPr>
        <w:t>Là se manifestent les qualités natives qui montrent en lui un excellent psychologue. Jean a une connaissance profonde de l'âme humaine ; en dehors des religieux de son couvent, supérieurs aussi bien que novices, il a été le guide de prêtres, d'évêques, de religieuses, de femmes chrétiennes. Tous ont reconnu en lui une finesse d'observation, une puissance d'analyse, une justesse de jugement rarement dépassées. Ce grand mystique est doué du plus solide bon sens et d'un tempérament remarquablement équilibré. Discrétion et mesure forment l'un des aspects de son enseignement ; mais l'essence s'en résume dans ce conseil qu'il aimait à répéter : « Adhérer à Dieu nuement », et le point de départ possible, sinon probable, en est le Christo confixus sum cruci de saint Paul.</w:t>
      </w:r>
    </w:p>
    <w:p w14:paraId="015F41A5" w14:textId="77777777" w:rsidR="00CF7F3B" w:rsidRPr="003100FB" w:rsidRDefault="00000000">
      <w:pPr>
        <w:spacing w:after="120" w:line="360" w:lineRule="auto"/>
        <w:ind w:firstLine="283"/>
        <w:jc w:val="both"/>
        <w:rPr>
          <w:bCs/>
          <w:szCs w:val="24"/>
        </w:rPr>
      </w:pPr>
      <w:r w:rsidRPr="003100FB">
        <w:rPr>
          <w:bCs/>
          <w:szCs w:val="24"/>
        </w:rPr>
        <w:t>2. Sources doctrinales. - Cet enseignement repose sur des sources nombreuses et diverses, car Jean a des lectures très étendues. Dès sa prime jeunesse, il s'est nourri de l'Imitation de Jésus-Christ, des Institutions du pseudo-Tauler et d'un petit livre aujourd'hui peu connu, le Mantelet de l'Époux, de Franz l'Ervoort (f 1555), franciscain flamand. Cet ouvrage basé sur le commentaire des paroles de saint Paul : Christo confixus sum cruci, orienta la vie spirituelle de Jean. À la même époque, il connut également le traité de l'Oraison de Louis de Grenade et le Livre du Mont Calvaire d'Antoine de Guevara (DS, t. 6, col. 1122-1127).</w:t>
      </w:r>
    </w:p>
    <w:p w14:paraId="3E660DDD" w14:textId="77777777" w:rsidR="00CF7F3B" w:rsidRPr="003100FB" w:rsidRDefault="00000000">
      <w:pPr>
        <w:spacing w:after="120" w:line="360" w:lineRule="auto"/>
        <w:ind w:firstLine="283"/>
        <w:jc w:val="both"/>
        <w:rPr>
          <w:bCs/>
          <w:szCs w:val="24"/>
        </w:rPr>
      </w:pPr>
      <w:r w:rsidRPr="003100FB">
        <w:rPr>
          <w:bCs/>
          <w:szCs w:val="24"/>
        </w:rPr>
        <w:t xml:space="preserve">À Paris, il se fait lire aussi, avec la vie des saints, le pseudo-Denys, le Pré spirituel de Jean Moschus (supra, col. 632-640). Eckhart, Henri Suso, Jean Gerson, Harphius, la Perle évangélique, Louis de Blois, Benoît de Canfeld, le Jardin des contemplatifs de Thomas Deschamps (DS, t. 3, col. 530-533) </w:t>
      </w:r>
      <w:r w:rsidRPr="003100FB">
        <w:rPr>
          <w:bCs/>
          <w:szCs w:val="24"/>
        </w:rPr>
        <w:lastRenderedPageBreak/>
        <w:t>et l'Abrégé de la perfection chrétienne d'Isabelle Bellinzaga et d'Achille Gagliardi (DS, t. 6, col. 53-64).</w:t>
      </w:r>
    </w:p>
    <w:p w14:paraId="6C2EB698" w14:textId="77777777" w:rsidR="00CF7F3B" w:rsidRPr="003100FB" w:rsidRDefault="00000000">
      <w:pPr>
        <w:spacing w:after="120" w:line="360" w:lineRule="auto"/>
        <w:ind w:firstLine="283"/>
        <w:jc w:val="both"/>
        <w:rPr>
          <w:bCs/>
          <w:szCs w:val="24"/>
        </w:rPr>
      </w:pPr>
      <w:r w:rsidRPr="003100FB">
        <w:rPr>
          <w:bCs/>
          <w:szCs w:val="24"/>
        </w:rPr>
        <w:t>Il possède à merveille les textes de l'Écriture, connaît les Pères grecs et latins. On le voit citer au premier rang saint Augustin, mais aussi saint Ambroise, Grégoire le Grand et Grégoire de Nazianze, Jean Cassien, Raban Maur, Richard de Saint-Victor, saint Bernard et bien d'autres ; il recommande la lecture des deux saintes Catherine de Gênes et de Sienne, d'Angèle de Foligno ; il se réfère même volontiers à des profanes comme Pythagore, Cicéron, Boèce, surtout Sénèque. Cependant l'empreinte la plus profondément marquée en lui est celle de saint Paul, de saint Augustin, de Denys l'Aréopagite et des spirituels du nord.</w:t>
      </w:r>
    </w:p>
    <w:p w14:paraId="571FCC52" w14:textId="77777777" w:rsidR="00CF7F3B" w:rsidRPr="003100FB" w:rsidRDefault="00000000">
      <w:pPr>
        <w:spacing w:after="120" w:line="360" w:lineRule="auto"/>
        <w:ind w:firstLine="283"/>
        <w:jc w:val="both"/>
        <w:rPr>
          <w:bCs/>
          <w:szCs w:val="24"/>
        </w:rPr>
      </w:pPr>
      <w:r w:rsidRPr="003100FB">
        <w:rPr>
          <w:bCs/>
          <w:szCs w:val="24"/>
        </w:rPr>
        <w:t>Par contre, saint Thomas d'Aquin et saint Bonaventure lui demeurent étrangers. Au regard des grands spirituels espagnols des générations précédentes, sa position étonne ; d'Ignace de Loyola, il n'est guère question ; sainte Thérèse est mentionnée très rarement et d'une manière cursive ; sur saint Jean de la Croix, ce serait le silence complet si, au cours d'un entretien qui nous a été rapporté, pressé de dire s'il connaissait ses écrits, il n'avait déclaré « que oui et qu'ils étaient fort excellents, mais qu'il y avait encore une vie par-dessus cela », parole sur laquelle il a été beaucoup glosé.</w:t>
      </w:r>
    </w:p>
    <w:p w14:paraId="79EE3D3A" w14:textId="77777777" w:rsidR="00CF7F3B" w:rsidRPr="003100FB" w:rsidRDefault="00000000">
      <w:pPr>
        <w:spacing w:after="120" w:line="360" w:lineRule="auto"/>
        <w:ind w:firstLine="283"/>
        <w:jc w:val="both"/>
        <w:rPr>
          <w:bCs/>
          <w:szCs w:val="24"/>
        </w:rPr>
      </w:pPr>
      <w:r w:rsidRPr="003100FB">
        <w:rPr>
          <w:bCs/>
          <w:szCs w:val="24"/>
        </w:rPr>
        <w:t>Lectures, sermons entendus, conversations avec ses disciples qui le tiennent au courant de leurs études, forment un fond sur lequel l'esprit de Jean travaille. Il en examine les éléments à la lumière de ses états intérieurs et reconnaît ce qui leur est conforme ; il en accepte parfois l'expression, mais il y ajoute sa propre expérience, celle aussi des âmes qu'il dirige, et de cet ensemble renouvelé, reconstruit par une personnalité forte, sortira une doctrine puissamment originale.</w:t>
      </w:r>
    </w:p>
    <w:p w14:paraId="43AFD94C" w14:textId="77777777" w:rsidR="00CF7F3B" w:rsidRPr="003100FB" w:rsidRDefault="00000000">
      <w:pPr>
        <w:spacing w:after="120" w:line="360" w:lineRule="auto"/>
        <w:ind w:firstLine="283"/>
        <w:jc w:val="both"/>
        <w:rPr>
          <w:bCs/>
          <w:szCs w:val="24"/>
        </w:rPr>
      </w:pPr>
      <w:r w:rsidRPr="003100FB">
        <w:rPr>
          <w:bCs/>
          <w:szCs w:val="24"/>
        </w:rPr>
        <w:t>3. Doctrine spirituelle. - Ce qui frappe dans la doctrine de Jean de Saïnt-Samsôn, c'est son volontarisme. Ce caractère vient de ce que l'enseignement du carme rennais repose sur son expérience : la Sagesse infuse l'emporte à ses yeux sur la sagesse théologique et il n'envisage la vie mystique que comme la science d'aimer Dieu. Sa doctrine étant centrée sur l'amour, rien d'étonnant à ce qu'elle soit une doctrine de la déification de l'homme.</w:t>
      </w:r>
    </w:p>
    <w:p w14:paraId="4C3022EF" w14:textId="77777777" w:rsidR="00CF7F3B" w:rsidRPr="003100FB" w:rsidRDefault="00000000">
      <w:pPr>
        <w:spacing w:after="120" w:line="360" w:lineRule="auto"/>
        <w:ind w:firstLine="283"/>
        <w:jc w:val="both"/>
        <w:rPr>
          <w:bCs/>
          <w:szCs w:val="24"/>
        </w:rPr>
      </w:pPr>
      <w:r w:rsidRPr="003100FB">
        <w:rPr>
          <w:bCs/>
          <w:szCs w:val="24"/>
        </w:rPr>
        <w:t xml:space="preserve">Elle s'exprime par un retour du multiple à l'Un, de la dissemblance à la ressemblance, qui fait redevenir l'homme image de Dieu. Dieu est l'Un infiniment transcendant, principe et fin de toutes choses. En lui, se trouve, dans un présent absolu, non seulement l'idée des créatures mais leur être même qui prendra forme dans le temps. Les créatures douées d'intelligence ont conscience de cette vie qu'elles possèdent éternellement en Dieu. Pour toute créature, la perfection c'est donc cet être </w:t>
      </w:r>
      <w:r w:rsidRPr="003100FB">
        <w:rPr>
          <w:bCs/>
          <w:szCs w:val="24"/>
        </w:rPr>
        <w:lastRenderedPageBreak/>
        <w:t>qu'elle a éternellement dans la pensée de Dieu. L'entrée à l'existence est une première dégradation, mais l'homme en subit une seconde par le péché. Créé à l'image et à la ressemblance de Dieu, il perd l'image tout en gardant une ressemblance plus ou moins altérée : tout péché cause à l'âme une dissemblance et ainsi l'homme s'éloigne de son parfait modèle, le miroir de son âme est faussé. Une double remontée s'impose alors à lui : s'éloigner du péché - dissemblance - pour recouvrer la pureté qu'il avait en sortant des mains du Créateur et, par là, refléter parfaitement sa ressemblance, dévoiler et refléter en lui-même l'image par un complet dénuement, une totale mort. Celui qui est vraiment mort, déclare le carme aveugle, repose en Dieu, il retrouve en lui son être idéal.</w:t>
      </w:r>
    </w:p>
    <w:p w14:paraId="6DB8FAFF" w14:textId="77777777" w:rsidR="00CF7F3B" w:rsidRPr="003100FB" w:rsidRDefault="00000000">
      <w:pPr>
        <w:spacing w:after="120" w:line="360" w:lineRule="auto"/>
        <w:ind w:firstLine="283"/>
        <w:jc w:val="both"/>
        <w:rPr>
          <w:bCs/>
          <w:szCs w:val="24"/>
        </w:rPr>
      </w:pPr>
      <w:r w:rsidRPr="003100FB">
        <w:rPr>
          <w:bCs/>
          <w:szCs w:val="24"/>
        </w:rPr>
        <w:t>Ainsi le but de la vie humaine, c'est de « recouvrer » en Dieu, « son principe suprême » et « son final objet ». Les moyens en sont la connaissance, toujours imparfaite, et l'amour qui crée la similitude entre le modèle et l'image. Or, l'âme créée à l'image de Dieu ressemble à son exemplaire dans la mesure où elle participe à lui ; mais comme il y a toujours une distance infinie entre l'Exemplaire et ses images créées, la ressemblance peut toujours croître ; d'où cette loi de progrès indéfini qui domine la vie spirituelle. Cependant l'âme trouve une plénitude à chaque étape de sa transformation. L'unité d'amour que préconise Jean de Saint-Samson s'obtient par l'assimilation au Christ, fruit de l'incarnation, union à la divinité de l'humanité qu'elle élève à lui et en qui elle s'unit toutes les âmes. Dieu est sorti de soi-même, explique-t-il, pour fondre et embraser tous nos esprits dans son amour, et l'amour postule l'union ou, s'il se peut, l'unité entre ceux qu'il anime. Autrement dit, par un amour extrême, Dieu, dans l'incarnation, épouse l'humanité, et le but suprême de l'incarnation est d'amener l'âme à l'union, c'est-à-dire à la déification. Nous nous conformons à l'humanité du Christ par les souffrances et par les vertus, à sa divinité par l'amour. Comme c'est dans sa Passion que se manifestent au plus haut point les souffrances, les vertus héroïques et l'amour de l'Homme-Dieu, aussi est-ce par l'imitation de sa Passion que nous sommes le mieux assimilés à son Amour. Si l'amour est la cause de la croix et de la mort du Christ, c'est lui aussi qui nous assimile à sa vie et à sa mort. À maintes reprises, Jean insiste sur la place, dans la contemplation, de l'humanité du Christ, principe et voie de l'union à Dieu. Ce qui l'amène à tenir en la plus haute estime la communion, don total de l'Infini à sa créature et le plus grand miracle de son amour.</w:t>
      </w:r>
    </w:p>
    <w:p w14:paraId="6C81F01C" w14:textId="77777777" w:rsidR="00CF7F3B" w:rsidRPr="003100FB" w:rsidRDefault="00000000">
      <w:pPr>
        <w:spacing w:after="120" w:line="360" w:lineRule="auto"/>
        <w:ind w:firstLine="283"/>
        <w:jc w:val="both"/>
        <w:rPr>
          <w:bCs/>
          <w:szCs w:val="24"/>
        </w:rPr>
      </w:pPr>
      <w:r w:rsidRPr="003100FB">
        <w:rPr>
          <w:bCs/>
          <w:szCs w:val="24"/>
        </w:rPr>
        <w:t xml:space="preserve">L'Eucharistie est aussi pour lui le lieu par excellence des épousailles divines : il ne faut pas oublier, en effet, que le carme aveugle mérite une mention de choix parmi les représentants de la mystique nuptiale ; son Épithalame en est la meilleure preuve. Jamais il ne considère Jésus-Christ et l'âme autrement qu'Époux et épouse, et il qualifie leur union de « conjugale ». Il ressort des exposés de la </w:t>
      </w:r>
      <w:r w:rsidRPr="003100FB">
        <w:rPr>
          <w:bCs/>
          <w:szCs w:val="24"/>
        </w:rPr>
        <w:lastRenderedPageBreak/>
        <w:t>vie mystique laissés par Jean qu'il distingue, comme Jean Ruysbroeck, trois sortes d'union : union par les puissances de l'âme, union sans intermédiaire, union sans différence, et ce dernier état il le nomme « vie suréminente ». Mais là encore l'âme doit traverser des états successifs et c'est par degrés qu'elle atteint la divinisation.</w:t>
      </w:r>
    </w:p>
    <w:p w14:paraId="4FE55C87" w14:textId="77777777" w:rsidR="00CF7F3B" w:rsidRPr="003100FB" w:rsidRDefault="00000000">
      <w:pPr>
        <w:spacing w:after="120" w:line="360" w:lineRule="auto"/>
        <w:ind w:firstLine="283"/>
        <w:jc w:val="both"/>
        <w:rPr>
          <w:bCs/>
          <w:szCs w:val="24"/>
        </w:rPr>
      </w:pPr>
      <w:r w:rsidRPr="003100FB">
        <w:rPr>
          <w:bCs/>
          <w:szCs w:val="24"/>
        </w:rPr>
        <w:t>Jean fait de la participation le sommet de sa mystique ; l'âme qui participe à la béatitude divine devient simple, mais « selon sa mesure et capacité », et son état « n'est jamais si parfait qu'il ne puisse l'être davantage ». Si elle jouit du repos, son repos n'est pas paresse, mais bien « oisiveté sainte » (Cabinet mystique, 1re p., ch. 2, uvres, t. 4, p. 140), c'est-à-dire souveraine activité d'amour ; car l'amour qui cesserait d'être actif ne serait plus amour, et l'âme glorifie Dieu conformément à son degré d'amour. Celui-ci croissant sans cesse augmente la similitude de l'âme avec Dieu.</w:t>
      </w:r>
    </w:p>
    <w:p w14:paraId="2D1B98B6" w14:textId="77777777" w:rsidR="00CF7F3B" w:rsidRPr="003100FB" w:rsidRDefault="00000000">
      <w:pPr>
        <w:spacing w:after="120" w:line="360" w:lineRule="auto"/>
        <w:ind w:firstLine="283"/>
        <w:jc w:val="both"/>
        <w:rPr>
          <w:bCs/>
          <w:szCs w:val="24"/>
        </w:rPr>
      </w:pPr>
      <w:r w:rsidRPr="003100FB">
        <w:rPr>
          <w:bCs/>
          <w:szCs w:val="24"/>
        </w:rPr>
        <w:t>On ne saurait donc relever dans cette doctrine aucune trace de quiétisme. Aucune trace de panthéisme non plus. L'identité que fait naître l'amour entre Dieu et l'âme ne la fait cependant pas Dieu ; elle demeure un être fini. Une infinie distance existe toujours entre le Créateur et sa créature qui, même en la gloire, demeurera créature. Rien ne saurait atténuer cette différence essentielle, cette différence de nature. « Croire autrement serait une chose étrange et du tout absurde ». L'âme participe à la Déité par l'amour qui la rend semblable à son Objet.</w:t>
      </w:r>
    </w:p>
    <w:p w14:paraId="16BE46A7" w14:textId="77777777" w:rsidR="00CF7F3B" w:rsidRPr="003100FB" w:rsidRDefault="00000000">
      <w:pPr>
        <w:spacing w:after="120" w:line="360" w:lineRule="auto"/>
        <w:ind w:firstLine="283"/>
        <w:jc w:val="both"/>
        <w:rPr>
          <w:bCs/>
          <w:szCs w:val="24"/>
        </w:rPr>
      </w:pPr>
      <w:r w:rsidRPr="003100FB">
        <w:rPr>
          <w:bCs/>
          <w:szCs w:val="24"/>
        </w:rPr>
        <w:t>Quel est pour Jean de Saint-Samson le lieu de la déification ? C'est, dit-il, le fond ou le centre de l'âme, sans que ces expressions soient chez lui nettement définies. Cependant il explique qu'au terme du mouvement d'introversion, il faut franchir son propre fond et « sortir de soi pour pénétrer en Dieu », enrichissant ainsi la démarche des écoles du nord de l'élan de la mystique dionysienne.</w:t>
      </w:r>
    </w:p>
    <w:p w14:paraId="1CA9218D" w14:textId="77777777" w:rsidR="00CF7F3B" w:rsidRPr="003100FB" w:rsidRDefault="00000000">
      <w:pPr>
        <w:spacing w:after="120" w:line="360" w:lineRule="auto"/>
        <w:ind w:firstLine="283"/>
        <w:jc w:val="both"/>
        <w:rPr>
          <w:bCs/>
          <w:szCs w:val="24"/>
        </w:rPr>
      </w:pPr>
      <w:r w:rsidRPr="003100FB">
        <w:rPr>
          <w:bCs/>
          <w:szCs w:val="24"/>
        </w:rPr>
        <w:t>4. Jean et les réformateurs carmes espagnols. - Il est légitime de se demander s'il existe des influences ou des rapports entre la spiritualité de l'école carmélitaine d'Espagne (celle des carmes déchaux) et celle du maître de la Réforme de Touraine, qui aurait pu la connaître et y puiser. Influence, non ; accord sur le fond certainement ; rencontres, quelquefois ; quelques divergences aussi.</w:t>
      </w:r>
    </w:p>
    <w:p w14:paraId="1F78F07F" w14:textId="77777777" w:rsidR="00CF7F3B" w:rsidRPr="003100FB" w:rsidRDefault="00000000">
      <w:pPr>
        <w:spacing w:after="120" w:line="360" w:lineRule="auto"/>
        <w:ind w:firstLine="283"/>
        <w:jc w:val="both"/>
        <w:rPr>
          <w:bCs/>
          <w:szCs w:val="24"/>
        </w:rPr>
      </w:pPr>
      <w:r w:rsidRPr="003100FB">
        <w:rPr>
          <w:bCs/>
          <w:szCs w:val="24"/>
        </w:rPr>
        <w:t>Jean a plus de points communs avec sainte Thérèse d'Avila qu'avec saint Jean de la Croix, sans doute parce que leur œuvre à tous deux ne s'enferme pas dans des cadres rigides ; ils parlent d'abondance, exprimant le trop-plein de l'Esprit qui les meut. L'un et l'autre accordent une place de choix à l'humanité du Christ dans la contemplation, mais chez Jean de Saint-Samson le ton combatif marque une prise de position contre le faux mysticisme qui commençait à sévir.</w:t>
      </w:r>
    </w:p>
    <w:p w14:paraId="7DAEFC8B" w14:textId="77777777" w:rsidR="00CF7F3B" w:rsidRPr="003100FB" w:rsidRDefault="00000000">
      <w:pPr>
        <w:spacing w:after="120" w:line="360" w:lineRule="auto"/>
        <w:ind w:firstLine="283"/>
        <w:jc w:val="both"/>
        <w:rPr>
          <w:bCs/>
          <w:szCs w:val="24"/>
        </w:rPr>
      </w:pPr>
      <w:r w:rsidRPr="003100FB">
        <w:rPr>
          <w:bCs/>
          <w:szCs w:val="24"/>
        </w:rPr>
        <w:lastRenderedPageBreak/>
        <w:t>L'appel général des âmes à la vie mystique avait été nettement affirmé par les deux saints espagnols ; or, pour Jean de Saint-Samson, l'union mystique est comme le complément de l'incarnation. Par l'incarnation, le Christ s'est uni à l'humanité entière et à chaque âme, et c'est l'humanité entière et c'est chaque âme qu'il convie à l'union divine : le caractère d'universalité de l'appel à la plus haute forme de la vie mystique est, pour lui aussi, évident.</w:t>
      </w:r>
    </w:p>
    <w:p w14:paraId="3D1B5A7B" w14:textId="77777777" w:rsidR="00CF7F3B" w:rsidRPr="003100FB" w:rsidRDefault="00000000">
      <w:pPr>
        <w:spacing w:after="120" w:line="360" w:lineRule="auto"/>
        <w:ind w:firstLine="283"/>
        <w:jc w:val="both"/>
        <w:rPr>
          <w:bCs/>
          <w:szCs w:val="24"/>
        </w:rPr>
      </w:pPr>
      <w:r w:rsidRPr="003100FB">
        <w:rPr>
          <w:bCs/>
          <w:szCs w:val="24"/>
        </w:rPr>
        <w:t>Tous trois considèrent le mariage mystique comme un état, quoiqu'il n'exclue pas les actes qui le réitèrent ; pour le carme rennais, c'est un état instable, car l'âme élevée à l'unité divine connaît encore les tourments de l'absence. On est loin de l'état paisible et sûr de Ruysbroeck, comme de Thérèse et de Jean de la Croix. À la différence encore des deux saints, notre auteur ne pense pas que l'âme transformée soit confirmée en grâce ; elle peut toujours déchoir de son bienheureux état dont la permanence n'est assurée que par la pratique diligente des vertus.</w:t>
      </w:r>
    </w:p>
    <w:p w14:paraId="5D6AEF6F" w14:textId="77777777" w:rsidR="00CF7F3B" w:rsidRPr="003100FB" w:rsidRDefault="00000000">
      <w:pPr>
        <w:spacing w:after="120" w:line="360" w:lineRule="auto"/>
        <w:ind w:firstLine="283"/>
        <w:jc w:val="both"/>
        <w:rPr>
          <w:bCs/>
          <w:szCs w:val="24"/>
        </w:rPr>
      </w:pPr>
      <w:r w:rsidRPr="003100FB">
        <w:rPr>
          <w:bCs/>
          <w:szCs w:val="24"/>
        </w:rPr>
        <w:t>Il partage avec Thérèse d'Avila le zèle apostolique qui caractérise les âmes transformées, et son œuvre à lui c'est la direction spirituelle. Cependant, avec Jean de la Croix il estime qu'un seul acte d'amour d'une telle âme a plus de valeur que toutes les œuvres qu'elle a pu faire auparavant.</w:t>
      </w:r>
    </w:p>
    <w:p w14:paraId="6A704B7D" w14:textId="77777777" w:rsidR="00CF7F3B" w:rsidRPr="003100FB" w:rsidRDefault="00000000">
      <w:pPr>
        <w:spacing w:after="120" w:line="360" w:lineRule="auto"/>
        <w:ind w:firstLine="283"/>
        <w:jc w:val="both"/>
        <w:rPr>
          <w:bCs/>
          <w:szCs w:val="24"/>
        </w:rPr>
      </w:pPr>
      <w:r w:rsidRPr="003100FB">
        <w:rPr>
          <w:bCs/>
          <w:szCs w:val="24"/>
        </w:rPr>
        <w:t>Jean de Saint-Samson a-t-il décrit, ou tenté de décrire, des états plus élevés que ceux dont rend compte Jean de la Croix ? Il semble qu'il ait voulu, qu'il ait essayé de pousser plus loin la traduction de l'ineffable.</w:t>
      </w:r>
    </w:p>
    <w:p w14:paraId="710CF644" w14:textId="77777777" w:rsidR="00CF7F3B" w:rsidRPr="003100FB" w:rsidRDefault="00000000">
      <w:pPr>
        <w:spacing w:after="120" w:line="360" w:lineRule="auto"/>
        <w:ind w:firstLine="283"/>
        <w:jc w:val="both"/>
        <w:rPr>
          <w:bCs/>
          <w:szCs w:val="24"/>
        </w:rPr>
      </w:pPr>
      <w:r w:rsidRPr="003100FB">
        <w:rPr>
          <w:bCs/>
          <w:szCs w:val="24"/>
        </w:rPr>
        <w:t>5. L'œuvre de Jean et sa transmission. - Jean de Saint-Samson laissait à sa mort une œuvre abondante, exposé de son enseignement et description de ses états intérieurs. Plusieurs inventaires en furent aussitôt dressés et finalement on en forma une liste d'environ soixante-dix titres qui ne représentent pas tous les traités alors connus. Plusieurs manuscrits étaient déjà perdus ou en des mains qui ne les ont pas restitués. Les copies qui furent faites par les soins de Joseph de Jésus et les originaux des lettres et de plusieurs traités sont conservés aux Archives départementales d'Ille-et-Vilaine ; on y compte une soixantaine de titres. Des copies de fragments de l'œuvre existent ailleurs (Orléans, Rome, etc.).</w:t>
      </w:r>
    </w:p>
    <w:p w14:paraId="19507236" w14:textId="77777777" w:rsidR="00CF7F3B" w:rsidRPr="003100FB" w:rsidRDefault="00000000">
      <w:pPr>
        <w:spacing w:after="120" w:line="360" w:lineRule="auto"/>
        <w:ind w:firstLine="283"/>
        <w:jc w:val="both"/>
        <w:rPr>
          <w:bCs/>
          <w:szCs w:val="24"/>
        </w:rPr>
      </w:pPr>
      <w:r w:rsidRPr="003100FB">
        <w:rPr>
          <w:bCs/>
          <w:szCs w:val="24"/>
        </w:rPr>
        <w:t xml:space="preserve">La publication des manuscrits réalisée par Donatien de Saint-Nicolas a soulevé de vives critiques. La difficulté, en effet, était grande. Jean de Saint-Samson n'a rien écrit lui-même ; toute son œuvre est dictée, souvent avec une rapidité extrême et parfois en état extatique. La main de ses secrétaires se fatiguait, nous dit-on, à recueillir ses paroles. De là tous les défauts d'un discours libre, sans construction préalable, et jamais relu par l'auteur, avec des digressions, ou le passage à un autre sujet, </w:t>
      </w:r>
      <w:r w:rsidRPr="003100FB">
        <w:rPr>
          <w:bCs/>
          <w:szCs w:val="24"/>
        </w:rPr>
        <w:lastRenderedPageBreak/>
        <w:t>avec aussi de nombreuses redites, l'insistance sous mille formes sur les sujets qui lui tiennent à cœur et, il faut bien l'avouer, une certaine obscurité qu'il a connue et parfois voulue, lorsqu'il s'agit de traduire les plus hauts états mystiques. Non que le style soit absent ; il est au contraire extrêmement personnel, vivant, direct, parfois lyrique et même oratoire, bien que la langue soit souvent archaïque, même pour l'époque.</w:t>
      </w:r>
    </w:p>
    <w:p w14:paraId="3E3A3D7C" w14:textId="77777777" w:rsidR="00CF7F3B" w:rsidRPr="003100FB" w:rsidRDefault="00000000">
      <w:pPr>
        <w:spacing w:after="120" w:line="360" w:lineRule="auto"/>
        <w:ind w:firstLine="283"/>
        <w:jc w:val="both"/>
        <w:rPr>
          <w:bCs/>
          <w:szCs w:val="24"/>
        </w:rPr>
      </w:pPr>
      <w:r w:rsidRPr="003100FB">
        <w:rPr>
          <w:bCs/>
          <w:szCs w:val="24"/>
        </w:rPr>
        <w:t>Pour publier donc cette œuvre magistrale, mais de forme imparfaite, Donatien devait ou bien donner une reproduction textuelle des originaux (dont il disposait encore), ou bien un texte paraphrasé, mais lisible. Il prit le second parti. Les amis et les disciples de Jean l'ont vivement blâmé de la manière dont il traita l'œuvre, car il ne s'est pas contenté de mettre de l'ordre dans les exposés, mais il a atténué, affadi, déformé la pensée de l'auteur, - peut-être pour satisfaire aux exigences du temps -, amalgamé les traités et même les lettres.</w:t>
      </w:r>
    </w:p>
    <w:p w14:paraId="5B559CE8" w14:textId="77777777" w:rsidR="00CF7F3B" w:rsidRPr="003100FB" w:rsidRDefault="00000000">
      <w:pPr>
        <w:spacing w:after="120" w:line="360" w:lineRule="auto"/>
        <w:ind w:firstLine="283"/>
        <w:jc w:val="both"/>
        <w:rPr>
          <w:bCs/>
          <w:szCs w:val="24"/>
        </w:rPr>
      </w:pPr>
      <w:r w:rsidRPr="003100FB">
        <w:rPr>
          <w:bCs/>
          <w:szCs w:val="24"/>
        </w:rPr>
        <w:t>Toute l'œuvre de Jean de Saint-Samson n'a pas été publiée. Donatien en a donné d'abord des fragments ou des extraits. Si l'on veut retrouver dans sa pureté et dans son intégrité la pensée du carme aveugle, c'est aux manuscrits de Rennes qu'il faut donc recourir ; ceux de Tours ont été détruits par la dernière guerre, ceux d'Orléans (mss 1058 et 1311) ne renferment que des extraits ou des parties de l'œuvre.</w:t>
      </w:r>
    </w:p>
    <w:p w14:paraId="7E714878" w14:textId="77777777" w:rsidR="00CF7F3B" w:rsidRPr="003100FB" w:rsidRDefault="00000000">
      <w:pPr>
        <w:spacing w:after="120" w:line="360" w:lineRule="auto"/>
        <w:ind w:firstLine="283"/>
        <w:jc w:val="both"/>
        <w:rPr>
          <w:bCs/>
          <w:szCs w:val="24"/>
        </w:rPr>
      </w:pPr>
      <w:r w:rsidRPr="003100FB">
        <w:rPr>
          <w:bCs/>
          <w:szCs w:val="24"/>
        </w:rPr>
        <w:t>Malgré l'effort de Donatien pour donner à l'œuvre une plus large diffusion, - et c'est là son excuse aux remaniements et aux altérations dont il s'est rendu coupable -, les écrits de Jean ne furent pas réimprimés ; cependant, ils étaient déjà épuisés en 1666, au moment où allait être introduite la cause de sa béatification. Mais la Réforme de Touraine était trop fragile pour les défendre contre le mépris et les attaques de la réaction anti-mystique de la seconde moitié du siècle.</w:t>
      </w:r>
    </w:p>
    <w:p w14:paraId="5AF61BC7" w14:textId="77777777" w:rsidR="00CF7F3B" w:rsidRPr="003100FB" w:rsidRDefault="00000000">
      <w:pPr>
        <w:spacing w:after="120" w:line="360" w:lineRule="auto"/>
        <w:ind w:firstLine="283"/>
        <w:jc w:val="both"/>
        <w:rPr>
          <w:bCs/>
          <w:szCs w:val="24"/>
        </w:rPr>
      </w:pPr>
      <w:r w:rsidRPr="003100FB">
        <w:rPr>
          <w:bCs/>
          <w:szCs w:val="24"/>
        </w:rPr>
        <w:t>Avec l'apaisement, viendra l'oubli. Il faudra attendre 1883 pour qu'un carme déchaux, Sernin-Marie de Saint-André, publie une vie et des Maximes de Jean de Saint-Samson, vie qui a inspiré le beau chapitre d'Henri Bremond. Plus récemment, quelques études lui ont été consacrées ; celle qui a eu le plus de diffusion est due à Jérôme de la Mère de Dieu.</w:t>
      </w:r>
    </w:p>
    <w:p w14:paraId="2E94889F" w14:textId="77777777" w:rsidR="00CF7F3B" w:rsidRPr="003100FB" w:rsidRDefault="00000000">
      <w:pPr>
        <w:spacing w:after="120" w:line="360" w:lineRule="auto"/>
        <w:ind w:firstLine="283"/>
        <w:jc w:val="both"/>
        <w:rPr>
          <w:bCs/>
          <w:szCs w:val="24"/>
        </w:rPr>
      </w:pPr>
      <w:r w:rsidRPr="003100FB">
        <w:rPr>
          <w:bCs/>
          <w:szCs w:val="24"/>
        </w:rPr>
        <w:t xml:space="preserve">Jean de Saint-Samson eut des disciples ; celui qui fut le plus proche est Dominique de Saint-Albert (1596-1634), avec qui il eut des échanges magnifiques ; le plus célèbre pourtant est Léon de Saint-Jean (1600-1671) dont le renom de prédicateur s'étendit hors de sa province ; mais c'est par l'intermédiaire du prieur du couvent de la rue des Billettes qui appartenait à la Réforme que sa doctrine passa dans des notes d'oraison de Bossuet. Cependant l'influence de Jean de Saint-Samson </w:t>
      </w:r>
      <w:r w:rsidRPr="003100FB">
        <w:rPr>
          <w:bCs/>
          <w:szCs w:val="24"/>
        </w:rPr>
        <w:lastRenderedPageBreak/>
        <w:t>ne franchit guère les limites de la Réforme de Touraine qui se développa peu et que la Révolution emporta.</w:t>
      </w:r>
    </w:p>
    <w:p w14:paraId="134A01BF" w14:textId="77777777" w:rsidR="00CF7F3B" w:rsidRPr="003100FB" w:rsidRDefault="00000000">
      <w:pPr>
        <w:spacing w:after="120" w:line="360" w:lineRule="auto"/>
        <w:ind w:firstLine="283"/>
        <w:jc w:val="both"/>
        <w:rPr>
          <w:bCs/>
          <w:szCs w:val="24"/>
        </w:rPr>
      </w:pPr>
      <w:r w:rsidRPr="003100FB">
        <w:rPr>
          <w:bCs/>
          <w:szCs w:val="24"/>
        </w:rPr>
        <w:t>1. uvres. - Dès la mort de Jean de Saint-Samson, la réunion de ses écrits s'est révélée une entreprise difficile. Actuellement, on connaît trois descriptions des manuscrits, mais qui ne concordent pas entre elles. Joseph de Jésus, ami fidèle, donne un inventaire par volume avec indication des reliures et énumération du contenu de chacun d'eux (Arch. départ. d'Ille-et-Vilaine. Fonds Grands carmes, 9 H 39). Boniface, prieur d'Auray, dresse un inventaire officiel dans lequel il dispose les traités dans un ordre différent et avec une tentative de regroupement. Les Archives départementales d'Ille-et-Vilaine conservent enfin des copies et quelques originaux répartis en six liasses (Grands carmes, 9 H 39-44). On peut cependant établir un certain nombre de regroupements. Et c'est ainsi qu'on vérifie que, dès le deuxième inventaire, plusieurs traités ont disparu, notamment le Commentaire sur les neuf Rochers (le « Livre des neuf rochers », œuvre de Rulman Merswin + 1382, était alors attribué à Henri Suso), si précieux pour l'histoire de la spiritualité de Jean de Saint-Samson. On trouvera l'inventaire de Boniface dans La Réforme du Carmel, cité infra, p. 9-12, et l'état actuel du fonds de Rennes, p. 12-15.</w:t>
      </w:r>
    </w:p>
    <w:p w14:paraId="1931C8E4" w14:textId="77777777" w:rsidR="00CF7F3B" w:rsidRPr="003100FB" w:rsidRDefault="00000000">
      <w:pPr>
        <w:spacing w:after="120" w:line="360" w:lineRule="auto"/>
        <w:ind w:firstLine="283"/>
        <w:jc w:val="both"/>
        <w:rPr>
          <w:bCs/>
          <w:szCs w:val="24"/>
        </w:rPr>
      </w:pPr>
      <w:r w:rsidRPr="003100FB">
        <w:rPr>
          <w:bCs/>
          <w:szCs w:val="24"/>
        </w:rPr>
        <w:t>Successivement, Donatien de Saint-Nicolas fit paraître : La vie, les maximes et partie des œuvres du très excellent contemplatif,…, Paris, 1651 ; 2e éd., 1656 (trad. latine par Mathurin de Sainte-Anne, l'ita, theoremata et opuscula, Lyon, 1654 ; trad. italienne, l'ita e massime mistiche del sublime contemplativo., Venise, 1765) ; - La contemplation et les divins soliloques, Paris, 1654 ; - Les pieux sentiments et sentences spirituelles avec un petit abrégé de sa vie, Rennes, 1655 ; - Le cabinet mystique, contenant La conduite des novices, 3 parties en 2 vol., Rennes, 1655 ; - Le vray esprit du Carmel. (p. 1-360), avec un recueil de ses lettres spirituelles (p. 1-170}). Rennes, 1655 ; - Méditations pour les retraites ou exercices des dix jours, Rennes, 1655 ; une autre édition de la même année y joint De l'excellence et très haute dignité du sacerdoce (p. 1-168) ; - La mort des saints précieuse devant Dieu ou l'art de prier et de mourir saintement tant selon le corps que selon l'esprit, Paris, 1657 ; - Les œuvres spirituelles et mystiques du divin contemplatif,…, avec un abrégé de sa vie (p. 1-60), 2 in-fol., Rennes, 1658-1659.</w:t>
      </w:r>
    </w:p>
    <w:p w14:paraId="25F497C4" w14:textId="77777777" w:rsidR="00CF7F3B" w:rsidRPr="003100FB" w:rsidRDefault="00000000">
      <w:pPr>
        <w:spacing w:after="120" w:line="360" w:lineRule="auto"/>
        <w:ind w:firstLine="283"/>
        <w:jc w:val="both"/>
        <w:rPr>
          <w:bCs/>
          <w:szCs w:val="24"/>
        </w:rPr>
      </w:pPr>
      <w:r w:rsidRPr="003100FB">
        <w:rPr>
          <w:bCs/>
          <w:szCs w:val="24"/>
        </w:rPr>
        <w:t xml:space="preserve">Tous ces ouvrages sont des choix et, on l'a dit, des arrangements des textes originaux. Pour les uvres, elles sont loin d'être complètes et amalgament divers traités ; nous avons parlé plus haut de la difficulté de la publication intégrale. On trouve dans les uvres, parmi les principaux titres de traités (pagination continue) : Le vrai esprit du Carmel, p. 1-133 ; Le cabinet mystique, p. 134-224 ; Miroir </w:t>
      </w:r>
      <w:r w:rsidRPr="003100FB">
        <w:rPr>
          <w:bCs/>
          <w:szCs w:val="24"/>
        </w:rPr>
        <w:lastRenderedPageBreak/>
        <w:t>(ou Règle) de conscience et Règles de conversation pour les personnes spirituelles, p. 224-801 ; Le miroir et les flammes de l'amour divin, p. 302-336 ; Soliloques ou entretiens intérieurs de l'âme avec Dieu, p. 337-384 (comprend l'Épithalame, p. 365-376) ; Les contemplations sur les mystérieux effets de l'amour divin, p. 385-528 ; Méditations pour les retraites ou exercices de dix jours, p. 529-586 ; Lumières et règles de discrétion pour les supérieurs, p. 587-616 ; Lettres spirituelles, p. 617-680 ; De la simplicité divine, p. 681-744 ; De l'effusion de l'homme hors de Dieu (et) diverses lumières appartenantes à la vie contemplative,.p. 745-781 ; La mort des saints, p. 782-846 ; Observations sur la Règle des carmes, p. 847-892 ; La conduite des novices, p. 892-968 ; De l'excellence du sacerdoce, p. 1010-1032 ; Poésies mystiques, 16 p. (pagination séparée).</w:t>
      </w:r>
    </w:p>
    <w:p w14:paraId="336EF1E0" w14:textId="77777777" w:rsidR="00CF7F3B" w:rsidRPr="003100FB" w:rsidRDefault="00000000">
      <w:pPr>
        <w:spacing w:after="120" w:line="360" w:lineRule="auto"/>
        <w:ind w:firstLine="283"/>
        <w:jc w:val="both"/>
        <w:rPr>
          <w:bCs/>
          <w:szCs w:val="24"/>
        </w:rPr>
      </w:pPr>
      <w:r w:rsidRPr="003100FB">
        <w:rPr>
          <w:bCs/>
          <w:szCs w:val="24"/>
        </w:rPr>
        <w:t>Pierre Poïret a publié dans La théologie du cœur (2° partie, Cologne, 1690, et 2e éd., 1696, p. 107-179) le Traité de l'amour aspiratif ou de l'aspiration amoureuse de l'âme vers Dieu (2° traité du Cabinet mystique, éd de 1651 ; extraits du Miroir et des Soliloques d'après les uvres), et en traduction allemande, Die nach Gott strebende Liebe (dans Hertzens-Theologie, Francfort, 1702, p. 185-298) ; dans la Théologie réelle (Amsterdam, 1700, p. 245-340), des Règles et maximes spirituelles tirées de celles de Jean de Saint-Samson.</w:t>
      </w:r>
    </w:p>
    <w:p w14:paraId="4241F6A4" w14:textId="77777777" w:rsidR="00CF7F3B" w:rsidRPr="003100FB" w:rsidRDefault="00000000">
      <w:pPr>
        <w:spacing w:after="120" w:line="360" w:lineRule="auto"/>
        <w:ind w:firstLine="283"/>
        <w:jc w:val="both"/>
        <w:rPr>
          <w:bCs/>
          <w:szCs w:val="24"/>
        </w:rPr>
      </w:pPr>
      <w:r w:rsidRPr="003100FB">
        <w:rPr>
          <w:bCs/>
          <w:szCs w:val="24"/>
        </w:rPr>
        <w:t>Rappelons une nouvelle édition des Maximes, par Sernin-Marie de Saint-André (Paris, 1883), et la publication de choix de textes : par L. l'an den Bossche, Actes de la vie chrétienne, Paris, 1938 ; - par A. Groeneveld, Carmellicht. Kernachtige gezegden en raadgevinger…, Sittard, 1939 ; - par J. Smet, Light on Carmel. An Anthology, dans The Sword, t. 5, 1941 ; - par S.-M. Bouchereaux, Directions pour la vie intérieure, Paris, 1948 (trad. espagnole par E. M. Bañon, Orientaciones para la vida interior, Madrid, 1960) ; - par T. G. Cioli, Il vero spirito del cristianesimo, Arezzo, 1958.</w:t>
      </w:r>
    </w:p>
    <w:p w14:paraId="779FCA5D" w14:textId="77777777" w:rsidR="00CF7F3B" w:rsidRPr="003100FB" w:rsidRDefault="00000000">
      <w:pPr>
        <w:spacing w:after="120" w:line="360" w:lineRule="auto"/>
        <w:ind w:firstLine="283"/>
        <w:jc w:val="both"/>
        <w:rPr>
          <w:bCs/>
          <w:szCs w:val="24"/>
        </w:rPr>
      </w:pPr>
      <w:r w:rsidRPr="003100FB">
        <w:rPr>
          <w:bCs/>
          <w:szCs w:val="24"/>
        </w:rPr>
        <w:t>À ces anthologies s'ajoutent deux éditions faites par S.-M. Bouchereaux : celle de l'Épithalame de l'Époux divin et incarné et de l'Épouse divine, précédée d'une introduction doctrinale, dans Carmelus, t. 1, 1954, p. 72-157-175 (la comparaison de cette édition originale avec celle des uvres fait voir la manière de Donatien), et celle de lettres, dans Dominique de Saint-Albert. Sa vie et sa correspondance avec Jean de Saint-Samson (thèse de Sorbonne). Rome, 1950.</w:t>
      </w:r>
    </w:p>
    <w:p w14:paraId="48235B5A" w14:textId="77777777" w:rsidR="00CF7F3B" w:rsidRPr="003100FB" w:rsidRDefault="00000000">
      <w:pPr>
        <w:spacing w:after="120" w:line="360" w:lineRule="auto"/>
        <w:ind w:firstLine="283"/>
        <w:jc w:val="both"/>
        <w:rPr>
          <w:bCs/>
          <w:szCs w:val="24"/>
        </w:rPr>
      </w:pPr>
      <w:r w:rsidRPr="003100FB">
        <w:rPr>
          <w:bCs/>
          <w:szCs w:val="24"/>
        </w:rPr>
        <w:t xml:space="preserve">2. Biographie. - Joseph de Jésus rassembla un recueil de documents mss sur la vie de Jean de Saint-Samson (Rennes, Grands carmes, 9 H 39). - Donatien de Saint-Nicolas,. La vie, les Maximes,…, Paris, 1651, cité supra (un Abrégé en parut en tête des uvres, t. 1, p. 1-60) ; trad. latine par Mathurin de Sainte-Anne. D'abondants extraits de la vie publiée par Donatien et Mathurin furent traduits en espagnol par J. Boneta y La Plana, dans Vidas de santos y venerables varones… del </w:t>
      </w:r>
      <w:r w:rsidRPr="003100FB">
        <w:rPr>
          <w:bCs/>
          <w:szCs w:val="24"/>
        </w:rPr>
        <w:lastRenderedPageBreak/>
        <w:t>Carmen, Saragosse, 1680, et en italien par G. M. Fornari, dans Anno memorabile de'carmelitani, t. 2, Milan, 1690, p. 315-347. - Sernin-Marie de Saint-André, Vie du V. F. Jean de Saint-Samson, Paris, 1881,</w:t>
      </w:r>
    </w:p>
    <w:p w14:paraId="0F74786B" w14:textId="77777777" w:rsidR="00CF7F3B" w:rsidRPr="003100FB" w:rsidRDefault="00000000">
      <w:pPr>
        <w:spacing w:after="120" w:line="360" w:lineRule="auto"/>
        <w:ind w:firstLine="283"/>
        <w:jc w:val="both"/>
        <w:rPr>
          <w:bCs/>
          <w:szCs w:val="24"/>
        </w:rPr>
      </w:pPr>
      <w:r w:rsidRPr="003100FB">
        <w:rPr>
          <w:bCs/>
          <w:szCs w:val="24"/>
        </w:rPr>
        <w:t>3. Études. - H. Bremond, Histoire littéraire t. 2, Paris, 1916, p. 363-393. - Jérôme de la Mère de Dieu, Le Vénérable Fr. Jean de Saint-Samson, sa vie, sa doctrine, Saint-Maximin, 1925 (série d'articles et de textes parus dans la vie spirituelle en 1925 et 1926, t. 11 à 14). - J. Brenninger (utilise surtout les mss de Tours, aujourd'hui détruits). De vita Joanne a Sancto Samsone, insigni mystico ordinis carmelitarum, dans Analecta ordinis carmelitarum, t. 7, 1931, p. 223-258 ; Joannes…, de animo et ingenio ordinis carmelitarum, ibidem, t. 8, 1932, p. 11-64 - L. l'an den Bossche, Le Carmel, Paris, 1930, p. 65-90 ; notice dans la revue Le Carmel, décembre 1936.</w:t>
      </w:r>
    </w:p>
    <w:p w14:paraId="023C69DB" w14:textId="77777777" w:rsidR="00CF7F3B" w:rsidRPr="003100FB" w:rsidRDefault="00000000">
      <w:pPr>
        <w:spacing w:after="120" w:line="360" w:lineRule="auto"/>
        <w:ind w:firstLine="283"/>
        <w:jc w:val="both"/>
        <w:rPr>
          <w:bCs/>
          <w:szCs w:val="24"/>
        </w:rPr>
      </w:pPr>
      <w:r w:rsidRPr="003100FB">
        <w:rPr>
          <w:bCs/>
          <w:szCs w:val="24"/>
        </w:rPr>
        <w:t>S.-M. Bouchereaux (- S.-P. Michel). La Réforme des carmes en France et Jean de Saint-Samson (thèse de Sorbonne). Paris, 1950 ; sur la doctrine de Jean, voir l'introduction à l'Épithalame, signalée plus haut. - C. Janssen, L'oraison aspirative chez Jean, dans Carmelus, t. 3, 1956, p. 183-216. - R. Ricard, Un grand mystique français au xvi° siècle, dans Bulletin de l'Institut français de Madrid, 1956, p. 114-117.</w:t>
      </w:r>
    </w:p>
    <w:p w14:paraId="62B5A6E3" w14:textId="77777777" w:rsidR="00CF7F3B" w:rsidRPr="003100FB" w:rsidRDefault="00000000">
      <w:pPr>
        <w:spacing w:after="120" w:line="360" w:lineRule="auto"/>
        <w:ind w:firstLine="283"/>
        <w:jc w:val="both"/>
        <w:rPr>
          <w:bCs/>
          <w:szCs w:val="24"/>
        </w:rPr>
      </w:pPr>
      <w:r w:rsidRPr="003100FB">
        <w:rPr>
          <w:bCs/>
          <w:szCs w:val="24"/>
        </w:rPr>
        <w:t>Suzanne-P. Michel.</w:t>
      </w:r>
    </w:p>
    <w:p w14:paraId="6DD0325F" w14:textId="77777777" w:rsidR="00CF7F3B" w:rsidRPr="003100FB" w:rsidRDefault="00000000">
      <w:pPr>
        <w:spacing w:after="120" w:line="360" w:lineRule="auto"/>
        <w:ind w:firstLine="283"/>
        <w:jc w:val="both"/>
        <w:rPr>
          <w:bCs/>
          <w:szCs w:val="24"/>
        </w:rPr>
      </w:pPr>
      <w:r w:rsidRPr="003100FB">
        <w:rPr>
          <w:bCs/>
          <w:szCs w:val="24"/>
        </w:rPr>
        <w:t>190. JEAN DE SAINT-THOMAS, dominicain, 1589-1644. - 1. Vie. - 2. uvres. - 3. Doctrine.</w:t>
      </w:r>
    </w:p>
    <w:p w14:paraId="67296A89" w14:textId="77777777" w:rsidR="00CF7F3B" w:rsidRPr="003100FB" w:rsidRDefault="00000000">
      <w:pPr>
        <w:spacing w:after="120" w:line="360" w:lineRule="auto"/>
        <w:ind w:firstLine="283"/>
        <w:jc w:val="both"/>
        <w:rPr>
          <w:bCs/>
          <w:szCs w:val="24"/>
        </w:rPr>
      </w:pPr>
      <w:r w:rsidRPr="003100FB">
        <w:rPr>
          <w:bCs/>
          <w:szCs w:val="24"/>
        </w:rPr>
        <w:t>1. Vie. Juan Poinsot Garcés était fils de Pierre Poinsot, secrétaire de l'archiduc Albert, fils de l'empereur Maximilien II.</w:t>
      </w:r>
    </w:p>
    <w:p w14:paraId="3AE8E5B5" w14:textId="77777777" w:rsidR="00CF7F3B" w:rsidRPr="003100FB" w:rsidRDefault="00000000">
      <w:pPr>
        <w:spacing w:after="120" w:line="360" w:lineRule="auto"/>
        <w:ind w:firstLine="283"/>
        <w:jc w:val="both"/>
        <w:rPr>
          <w:bCs/>
          <w:szCs w:val="24"/>
        </w:rPr>
      </w:pPr>
      <w:r w:rsidRPr="003100FB">
        <w:rPr>
          <w:bCs/>
          <w:szCs w:val="24"/>
        </w:rPr>
        <w:t>Lorsque l'archiduc vint en Espagne et que Philippe II lui donna successivement les gouvernements du Portugal et des Pays-Bas espagnols, Poinsot l'accompagna. Il se maria à une portugaise, Maria Garcés, dont il eut deux fils, Luis et Juan. Ce dernier naquit à Lisbonne le 9 juillet 1589. Il étudia avec son frère les humanités et la philosophie à Coimbre ; les deux frères y acquirent, le 11 mars 1605, le titre de bachelier es-arts.</w:t>
      </w:r>
    </w:p>
    <w:p w14:paraId="13C125BA" w14:textId="77777777" w:rsidR="00CF7F3B" w:rsidRPr="003100FB" w:rsidRDefault="00000000">
      <w:pPr>
        <w:spacing w:after="120" w:line="360" w:lineRule="auto"/>
        <w:ind w:firstLine="283"/>
        <w:jc w:val="both"/>
        <w:rPr>
          <w:bCs/>
          <w:szCs w:val="24"/>
        </w:rPr>
      </w:pPr>
      <w:r w:rsidRPr="003100FB">
        <w:rPr>
          <w:bCs/>
          <w:szCs w:val="24"/>
        </w:rPr>
        <w:t>Le 14 octobre 1605, Juan s'inscrivit à la faculté de théologie de Coimbre, mais en 1606 il suit son père aux Pays-Bas. Étudiant à l'université de Louvain, il devient bachelier es sciences bibliques (12 février 1608) et se lie intimement avec un théologien espagnol, le dominicain Tomas de Torres, qui l'oriente dans ses études et dans sa vocation.</w:t>
      </w:r>
    </w:p>
    <w:p w14:paraId="73D1034B" w14:textId="77777777" w:rsidR="00CF7F3B" w:rsidRPr="003100FB" w:rsidRDefault="00000000">
      <w:pPr>
        <w:spacing w:after="120" w:line="360" w:lineRule="auto"/>
        <w:ind w:firstLine="283"/>
        <w:jc w:val="both"/>
        <w:rPr>
          <w:bCs/>
          <w:szCs w:val="24"/>
        </w:rPr>
      </w:pPr>
      <w:r w:rsidRPr="003100FB">
        <w:rPr>
          <w:bCs/>
          <w:szCs w:val="24"/>
        </w:rPr>
        <w:t xml:space="preserve">Ayant regagné l'Espagne, Juan prend l'habit des frères prêcheurs au couvent de Nuestra Señora d'Atocha, à Madrid, le 17 juillet 1609 ; il y fait profession le 18 juillet 1610 et prend le nom de Juan de </w:t>
      </w:r>
      <w:r w:rsidRPr="003100FB">
        <w:rPr>
          <w:bCs/>
          <w:szCs w:val="24"/>
        </w:rPr>
        <w:lastRenderedPageBreak/>
        <w:t>Santo Tomás en raison de son admiration pour saint Thomas d'Aquin. Il suit alors les cours de philosophie et de théologie au couvent d'Atocha. Puis, il commence à enseigner la philosophie tout en étant maître des étudiants. En 1620, il est envoyé à Plasencia pour enseigner la théologie, d'où il revient bientôt à Madrid. En 1625, il est nommé régent des études au collège Saint-Thomas d'Alcala et reçoit la charge de qualificateur du conseil suprême de l'Inquisition espagnole. À ce titre, il eut à collaborer à la rédaction du Novus index librorum prohibitorum et expurgatorum de 1632, dans le cas de la religieuse illuminée de Carrion, Luisa de la Asención, dans l'examen de la doctrine de l'Histoire prophétique du carme déchaussé Francisco de Santa Maria (cf DS, t. 5, col. 1055-1056), etc. ;</w:t>
      </w:r>
    </w:p>
    <w:p w14:paraId="34785353" w14:textId="77777777" w:rsidR="00CF7F3B" w:rsidRPr="003100FB" w:rsidRDefault="00000000">
      <w:pPr>
        <w:spacing w:after="120" w:line="360" w:lineRule="auto"/>
        <w:ind w:firstLine="283"/>
        <w:jc w:val="both"/>
        <w:rPr>
          <w:bCs/>
          <w:szCs w:val="24"/>
        </w:rPr>
      </w:pPr>
      <w:r w:rsidRPr="003100FB">
        <w:rPr>
          <w:bCs/>
          <w:szCs w:val="24"/>
        </w:rPr>
        <w:t>20 Cursus theologicus. - Cet ouvrage suit l'ordre des questions de la Somme théologique de saint Thomas ; celles qui offrent plus de difficultés sont développées sous forme de disputationes. Juan commença à l'éditer en 1637, à Alcala. Le 21 avril 1644, il achevait de préparer pour l'impression la disputatio 18, De donis Spiritus sancti, correspondant à la question 68 de la Prima Secundae. Après la mort de Juan, son disciple Diego Ramirez, dominicain, prépara l'édition de la fin du Cursus (t. 4-7), sauf en ce qui concerne le dernier volume ; celui-ci fut édité à Paris, en 1667, par François Combefis, dominicain français. Ainsi voici les volumes qui composent l'édition princeps : 1). In Primam Partem Divi Thomae tomus primus (q. 1-14). Alcala, 1637 ; avec trois traités préliminaires : « primus universum textum Magistri Sententiarum in ordinem redigit ; secundus omnium quaestionum D. Thomae et materiarum in sua connexione explicat ; tertius vindicias D. Thomae pro doctrina eius puritate, probitate et singulari approbatione offert ». - 2). In Primam…. tomus secundus (q. 15-27). Lyon, 1643. - 3). In Primam…. tomi secundi pars altera (q. 28-119}, Lyon, 1683. - 4). In Primam Secundae…. tomus primus (q. 1-21). Madrid, 1645. - 5). In Primam Secundae…. tomus secundus {q. 22-114). Madrid, 1645. - 6). In Secundam Secundae tomus unicus, Madrid, 1649. - 7). In Tertiam. tomus primus de incarnatione, Madrid, 1656. - 8). De sacramentis in genere deque venerabili Eucharistiae sacramento et de poenitentia, éd. Combéfis, Paris, 1667 ; Lyon, 1674.</w:t>
      </w:r>
    </w:p>
    <w:p w14:paraId="07217365" w14:textId="77777777" w:rsidR="00CF7F3B" w:rsidRPr="003100FB" w:rsidRDefault="00000000">
      <w:pPr>
        <w:spacing w:after="120" w:line="360" w:lineRule="auto"/>
        <w:ind w:firstLine="283"/>
        <w:jc w:val="both"/>
        <w:rPr>
          <w:bCs/>
          <w:szCs w:val="24"/>
        </w:rPr>
      </w:pPr>
      <w:r w:rsidRPr="003100FB">
        <w:rPr>
          <w:bCs/>
          <w:szCs w:val="24"/>
        </w:rPr>
        <w:t xml:space="preserve">Le Cursus theologicus a connu les éditions d'ensemble suivantes : Lyon, 1663 (7 vol ; le 8° De sacramentis y sera édité en 1674 ; cf supra) ; - Cologne, 1711 ; - Paris, 10 vol., 1883-1886 ; - Tournai-Ratisbonne, par les moines de Solesmes, 1931 (5 vol parus). Combefis voulut rééditer le Cursus, après avoir donné le 8e volume, pour corriger les défauts nombreux de l'édition complète de Lyon, 1663, mais l'éditeur lyonnais s'y opposa. Parmi les éditions partielles et les traductions, signalons : le Tomus primus, par H. Cicada et T. Ardizzoni, Gênes, 1654 ; - le traité De approbatione et auctoritate </w:t>
      </w:r>
      <w:r w:rsidRPr="003100FB">
        <w:rPr>
          <w:bCs/>
          <w:szCs w:val="24"/>
        </w:rPr>
        <w:lastRenderedPageBreak/>
        <w:t>doctrinae Angelicae, sous le titre Speculum sine macula, par H. Hilden, Cologne, 1658 ; - la traduction française de l'Isagoge ad D. Thomae theologiam par B. Lavaud, Paris, 1928 ; - les traductions du traité De donis, en français par Raïssa Maritain, Paris, 1930, et en espagnol par I. G. Menendez Reigada, Madrid, 1948 ; - l'édition des traités De habitibus, De donis, De fide, De virtutibus, De spe, De caritate, par A. Mathieu et H. Gagné, Québec, 1948-1954.</w:t>
      </w:r>
    </w:p>
    <w:p w14:paraId="29548DCF" w14:textId="77777777" w:rsidR="00CF7F3B" w:rsidRPr="003100FB" w:rsidRDefault="00000000">
      <w:pPr>
        <w:spacing w:after="120" w:line="360" w:lineRule="auto"/>
        <w:ind w:firstLine="283"/>
        <w:jc w:val="both"/>
        <w:rPr>
          <w:bCs/>
          <w:szCs w:val="24"/>
        </w:rPr>
      </w:pPr>
      <w:r w:rsidRPr="003100FB">
        <w:rPr>
          <w:bCs/>
          <w:szCs w:val="24"/>
        </w:rPr>
        <w:t>80 Les opuscules. - Explicación de la doctrina cristiana y la obligación de los fieles en creer y obrar (Madrid, 1640). Peu avant de mourir, Juan en révisait la 5e édition (Alcala, 1645) ; puis : Saragosse, 1645 ; Anvers, 1651 ; Madrid, 1669 ; traduction italienne, Rome, 1663 ; française, Lyon, 1675 ; latine, Bruxelles, 1658.</w:t>
      </w:r>
    </w:p>
    <w:p w14:paraId="2BD106CE" w14:textId="77777777" w:rsidR="00CF7F3B" w:rsidRPr="003100FB" w:rsidRDefault="00000000">
      <w:pPr>
        <w:spacing w:after="120" w:line="360" w:lineRule="auto"/>
        <w:ind w:firstLine="283"/>
        <w:jc w:val="both"/>
        <w:rPr>
          <w:bCs/>
          <w:szCs w:val="24"/>
        </w:rPr>
      </w:pPr>
      <w:r w:rsidRPr="003100FB">
        <w:rPr>
          <w:bCs/>
          <w:szCs w:val="24"/>
        </w:rPr>
        <w:t>Práctica y consideración para ayudar a bien morir, Alcala, 1644 ; se trouve à la suite de l'Explicación dans les éd. d'Alcala et de Saragosse en 1645, et de Madrid, 1669, et dans la traduction latine de Bruxelles, 1658 ; autre traduction latine, Venise, 1693.</w:t>
      </w:r>
    </w:p>
    <w:p w14:paraId="0CFEE70E" w14:textId="77777777" w:rsidR="00CF7F3B" w:rsidRPr="003100FB" w:rsidRDefault="00000000">
      <w:pPr>
        <w:spacing w:after="120" w:line="360" w:lineRule="auto"/>
        <w:ind w:firstLine="283"/>
        <w:jc w:val="both"/>
        <w:rPr>
          <w:bCs/>
          <w:szCs w:val="24"/>
        </w:rPr>
      </w:pPr>
      <w:r w:rsidRPr="003100FB">
        <w:rPr>
          <w:bCs/>
          <w:szCs w:val="24"/>
        </w:rPr>
        <w:t>Breve tratado y muy importante para saber hacer una confesión general, Madrid, 1644, 1669, 1692 ; traduction latine, avec l'ouvrage précédent, Venise, 1693. Une Lettre au maître général J. B de Marinis pour défendre son interprétation de la pensée de Thomas d'Aquin sur l'Immaculée Conception a été éditée par B. Reiser, Ein beachtenswerter Brief vor Joannes a St. Thoma, dans Archivum fratrum praedicatorum, t. 1, 1931, p. 398-407.</w:t>
      </w:r>
    </w:p>
    <w:p w14:paraId="29F2ABE0" w14:textId="77777777" w:rsidR="00CF7F3B" w:rsidRPr="003100FB" w:rsidRDefault="00000000">
      <w:pPr>
        <w:spacing w:after="120" w:line="360" w:lineRule="auto"/>
        <w:ind w:firstLine="283"/>
        <w:jc w:val="both"/>
        <w:rPr>
          <w:bCs/>
          <w:szCs w:val="24"/>
        </w:rPr>
      </w:pPr>
      <w:r w:rsidRPr="003100FB">
        <w:rPr>
          <w:bCs/>
          <w:szCs w:val="24"/>
        </w:rPr>
        <w:t xml:space="preserve">8. Doctrine. - 10 Comme théologien, Juan de Santo Thomas a toujours été considéré comme un des grands représentants du thomisme. Il mit en œuvre ses dons intellectuels pour comprendre et interpréter la doctrine de son maître ; il fut ainsi amené à la défendre, dans ses cours et par écrit, mais sans esprit polémique, contre les interprétations moins authentiques des jésuites Vázquez et Suarez. Son plus grand mérite est sûrement cette compénétration profonde de l'Aquinate, qui fait de lui, aujourd'hui encore, un guide lumineux. Il s'est attiré les critiques de l'école thomiste sur quelques points (par exemple sa conception de l'actus intelligendi comme constitutif formel de la divinité, ou encore des traces de l'univocisme suarézien). Juan a surtout développé avec profondeur et largement les points de vue suivants : en philosophie, la nature et la subalternation des sciences, le concept formel et la connaissance réfléchie, l'action immanente ; en théologie, la nature et l'objet de cette discipline, le processus de l'acte libre, la liberté divine et la liberté humaine. 2° Dans son Traité sur les dons du Saint-Esprit (DS, t. 3, col. 1632), le contemplatif transparaît à travers le théologien et la sagesse théologique se double d'une expérience mystique. Ce traité va beaucoup plus loin que les textes de saint Thomas qu'il commente ; Juan se réfère très souvent à l'Écriture, notamment au </w:t>
      </w:r>
      <w:r w:rsidRPr="003100FB">
        <w:rPr>
          <w:bCs/>
          <w:szCs w:val="24"/>
        </w:rPr>
        <w:lastRenderedPageBreak/>
        <w:t>Cantique des cantiques, à saint Jean et saint Paul, à Augustin, Grégoire le Grand et Bernard de Clairvaux.</w:t>
      </w:r>
    </w:p>
    <w:p w14:paraId="5DB87528" w14:textId="77777777" w:rsidR="00CF7F3B" w:rsidRPr="003100FB" w:rsidRDefault="00000000">
      <w:pPr>
        <w:spacing w:after="120" w:line="360" w:lineRule="auto"/>
        <w:ind w:firstLine="283"/>
        <w:jc w:val="both"/>
        <w:rPr>
          <w:bCs/>
          <w:szCs w:val="24"/>
        </w:rPr>
      </w:pPr>
      <w:r w:rsidRPr="003100FB">
        <w:rPr>
          <w:bCs/>
          <w:szCs w:val="24"/>
        </w:rPr>
        <w:t>L'effet général des dons est la liberté spirituelle : « ut homo valde liberum, voluntarium, et expeditum se sentiat in operando, sine obscuritatibus, sine impedimentis, sine ligaturis, quia ubi Spiritus Domini, ibi libertas » (Cursus theologicus, In 2° 2° 26, disp. 18, a. 4, § 5, éd. l'ives, t. 6, p. 574b). Les dons prêtent à l'homme « les ailes de l'aigle » (Ésaïe 40, 31), le soumettent pleinement à l'action divine, au point qu'il devienne passif plutôt qu'actif pour les choses divines (§ 8-9, p. 577ab). La relation des dons à l'amour est explicitement notée : « par eux, l'Esprit joint son cœur au nôtre et nous fait conjoints à lui » (§ 10, p. 577a) ; les dons d'intelligence, de sagesse et de science surtout « doivent procéder de l'amour, s'appuyer sur lui, pour réussir à dissiper l'obscurité de la foi », c'est pourquoi, « ils sont spécialement attribués à l'Amour, c'est-à-dire à l'Esprit qui est amour » (§ 14, p. 578b). Du côté de l'homme, « l'ouverture du cœur » est requise pour les recevoir, car « ces esprits vivifiants et divins sont donnés pour que le cœur ne résiste pas, mais se laisse aisément mouvoir par l'Esprit Saint, pour agir selon ce mode supérieur dans lequel Dieu conduit et élève » (§ 45, p. 579b).</w:t>
      </w:r>
    </w:p>
    <w:p w14:paraId="087375FF" w14:textId="77777777" w:rsidR="00CF7F3B" w:rsidRPr="003100FB" w:rsidRDefault="00000000">
      <w:pPr>
        <w:spacing w:after="120" w:line="360" w:lineRule="auto"/>
        <w:ind w:firstLine="283"/>
        <w:jc w:val="both"/>
        <w:rPr>
          <w:bCs/>
          <w:szCs w:val="24"/>
        </w:rPr>
      </w:pPr>
      <w:r w:rsidRPr="003100FB">
        <w:rPr>
          <w:bCs/>
          <w:szCs w:val="24"/>
        </w:rPr>
        <w:t>Les dons sont étroitement liés par ailleurs à la vie contemplative : par eux, « l'âme est en quelque sorte animée par le souffle même de Dieu ; elle l'embrasse comme l'époux qui lui infuse son esprit par le baiser de sa bouche » ; ils produisent en elle ivresse spirituelle et « le ravissement hors du corps par la puissance de l'amour spirituel » (§ 17, p. 580b). Tandis que « Moïse meurt par le baiser du Seigneur » (Deut. 34, 5, dans la traduction de Jérôme Oleaster sur l'hébreu), l'Église naît dans ce baiser, « comme si les amours de l'Église commençaient là même où Moïse termine sa vie » (§ 18, 581a). Les dons font agir l'homme « en vertu d'une connaturalité avec les choses divines et d'une expérience du divin » (a. 2, § 40, 584b). Finalement, « l'exercice des dons est avant tout le fondement de la théologie mystique, c'est-à-dire affective, parce qu'elle vient de l'amour (affectus), et la connaissance de l'intelligence s'accroît avec l'union de l'homme aux choses divines, comme par une expérience intérieure » (§ 29, 591ab). 83° L'Explicación de la doctrina cristiana propose d'ailleurs à un large public l'essentiel de la doctrine des dons en son application à la contemplation. Celle-ci est l'acte du don de sagesse, qui donne l'expérience savoureuse des choses divines, rend l'homme docile à l'Esprit, le délecte et le transforme par l'adhésion à Dieu. Commencé par notre propre effort, l'itinéraire de la contemplation doit s'achever dans une connaissance infuse qui illumine l'intelligence et rend amoureuse la volonté (2e part., ch. 12).</w:t>
      </w:r>
    </w:p>
    <w:p w14:paraId="508271C8" w14:textId="77777777" w:rsidR="00CF7F3B" w:rsidRPr="003100FB" w:rsidRDefault="00000000">
      <w:pPr>
        <w:spacing w:after="120" w:line="360" w:lineRule="auto"/>
        <w:ind w:firstLine="283"/>
        <w:jc w:val="both"/>
        <w:rPr>
          <w:bCs/>
          <w:szCs w:val="24"/>
        </w:rPr>
      </w:pPr>
      <w:r w:rsidRPr="003100FB">
        <w:rPr>
          <w:bCs/>
          <w:szCs w:val="24"/>
        </w:rPr>
        <w:lastRenderedPageBreak/>
        <w:t>Sur la vie et les écrits de Juan, les meilleures études sont les préfaces des éditions du Cursus theologicus dans l'éd. de Solesmes (t. 1, p. 1-cviii), et du Cursus philosophicus par B. Reiser (t. 1, p.1-xxviii) ; voir aussi l'introduction de I. G. Menendez Reigada à la traduction espagnole : Los dones del Espíritu Santo. Madrid, 1948.</w:t>
      </w:r>
    </w:p>
    <w:p w14:paraId="3753DDB3" w14:textId="77777777" w:rsidR="00CF7F3B" w:rsidRPr="003100FB" w:rsidRDefault="00000000">
      <w:pPr>
        <w:spacing w:after="120" w:line="360" w:lineRule="auto"/>
        <w:ind w:firstLine="283"/>
        <w:jc w:val="both"/>
        <w:rPr>
          <w:bCs/>
          <w:szCs w:val="24"/>
        </w:rPr>
      </w:pPr>
      <w:r w:rsidRPr="003100FB">
        <w:rPr>
          <w:bCs/>
          <w:szCs w:val="24"/>
        </w:rPr>
        <w:t>JEAN DE S. THOMAS - JEAN DE STE MARIE</w:t>
      </w:r>
    </w:p>
    <w:p w14:paraId="276CDFEA" w14:textId="77777777" w:rsidR="00CF7F3B" w:rsidRPr="003100FB" w:rsidRDefault="00000000">
      <w:pPr>
        <w:spacing w:after="120" w:line="360" w:lineRule="auto"/>
        <w:ind w:firstLine="283"/>
        <w:jc w:val="both"/>
        <w:rPr>
          <w:bCs/>
          <w:szCs w:val="24"/>
        </w:rPr>
      </w:pPr>
      <w:r w:rsidRPr="003100FB">
        <w:rPr>
          <w:bCs/>
          <w:szCs w:val="24"/>
        </w:rPr>
        <w:t>714 Pour la bibliographie antérieure à 1931, voir éd. de Solesmes, t. 1, p. 1v-vi. - Ont paru depuis : un numéro spécial de La ciencia tomista, t. 69, 1985, p. 97-240, avec articles de I. G. Menendez Reigada (vie). E. Sauras, T. Urdanoz, M. Peña, M. Cuervo (sur l'inhabitation des personnes divines). - V. Beltran de Heredia, Dictámenes y escritos inéditos del Mtro. Juan., ibidem, t. 69, 1945, p. 288-841 (l'activité de Juan comme inquisiteur) ; El Mtro. Juan y la « Historia profética » del carmelita P. Francisco de Santa Maria, dans El Monte Carmelo, t. 46, 1945, p. 5-35.-M. Cuervo, La inhabitación de la Trinidad en toda alma en gracia según Juan de Santo Tomás, Salamanque, 1946. - Daniel C. Maguire, The Gifts of the Holy Spirit in John of St. Thomas, extrait de thèse, Univ. Grégorienne, Rome, 1969.</w:t>
      </w:r>
    </w:p>
    <w:p w14:paraId="16D6DD37" w14:textId="77777777" w:rsidR="00CF7F3B" w:rsidRPr="003100FB" w:rsidRDefault="00000000">
      <w:pPr>
        <w:spacing w:after="120" w:line="360" w:lineRule="auto"/>
        <w:ind w:firstLine="283"/>
        <w:jc w:val="both"/>
        <w:rPr>
          <w:bCs/>
          <w:szCs w:val="24"/>
        </w:rPr>
      </w:pPr>
      <w:r w:rsidRPr="003100FB">
        <w:rPr>
          <w:bCs/>
          <w:szCs w:val="24"/>
        </w:rPr>
        <w:t>DT, t. 8, 1926, col. 803-808 (J. M. Ramirez ; sur la spiritualité, col. 807) ; t. 16, Tables, col. 2480-2482. - LTK, t.5, 1960, col. 1078-1079 (A. Hoffmann). - Catholicisme, t. 6, 1964, col. 622-625 (M. Duquesne), signale l'existence d'une polycopie du Cursus theologicus (en 27 fascicules) et d'une grande partie du Cursus philosophicus à l'Université Laval de Québec, ad usum studentium. L Victorino Rodriguez.</w:t>
      </w:r>
    </w:p>
    <w:p w14:paraId="4BF14C37" w14:textId="77777777" w:rsidR="00CF7F3B" w:rsidRPr="003100FB" w:rsidRDefault="00CF7F3B">
      <w:pPr>
        <w:rPr>
          <w:bCs/>
          <w:szCs w:val="24"/>
        </w:rPr>
      </w:pPr>
    </w:p>
    <w:p w14:paraId="0305AD88" w14:textId="77777777" w:rsidR="00CF7F3B" w:rsidRPr="003100FB" w:rsidRDefault="00000000">
      <w:pPr>
        <w:spacing w:before="240" w:after="120" w:line="240" w:lineRule="auto"/>
        <w:rPr>
          <w:bCs/>
          <w:szCs w:val="24"/>
        </w:rPr>
      </w:pPr>
      <w:r w:rsidRPr="003100FB">
        <w:rPr>
          <w:bCs/>
          <w:szCs w:val="24"/>
        </w:rPr>
        <w:t>191. JEAN DE SAINTE-CATHERINE, feuillant, + 1629. voir SANS DE SAINTE-CATHERINE (Jean).</w:t>
      </w:r>
    </w:p>
    <w:p w14:paraId="0BDEDBD4" w14:textId="77777777" w:rsidR="00CF7F3B" w:rsidRPr="003100FB" w:rsidRDefault="00000000">
      <w:pPr>
        <w:spacing w:after="120" w:line="360" w:lineRule="auto"/>
        <w:ind w:firstLine="283"/>
        <w:jc w:val="both"/>
        <w:rPr>
          <w:bCs/>
          <w:szCs w:val="24"/>
        </w:rPr>
      </w:pPr>
      <w:r w:rsidRPr="003100FB">
        <w:rPr>
          <w:bCs/>
          <w:szCs w:val="24"/>
        </w:rPr>
        <w:t xml:space="preserve">1492. JEAN DE SAINTE-GENEVIÈVE, feuillant, + 1678. - Jean Bérard, né à Paris, entra chez les feuillants et fit sa profession au monastère de Plessis (diocèse de Soissons) en 1629. Il fut supérieur de monastère à plusieurs reprises. Il mourut à Paris le 19 octobre 1678. On lui doit deux ouvrages : 4). La science des saints, ou la parfaite instruction de l'âme religieuse (Paris, 1668), en quatre livres dont les deux derniers sont un commentaire du chapitre 4 de la Règle de saint Benoît ; l'ouvrage est complété par deux courts Traités des sacrements de la sainte pénitence et de la sacrée communion (Paris, Bibl nat, D. 39315 ; Troyes, Bibl munic., théol. 5341). - 2). Docte et dévot traité de la sublime nature et de la digne occupation des SS. Anges dans le ciel, et dans la hiérarchie de l'Église ; et encor particulièrement des bons offices de l'Ange Gardien (Paris, 1675 ; Amiens, Bibl </w:t>
      </w:r>
      <w:r w:rsidRPr="003100FB">
        <w:rPr>
          <w:bCs/>
          <w:szCs w:val="24"/>
        </w:rPr>
        <w:lastRenderedPageBreak/>
        <w:t>munic., théol. 2827, et Chantilly, Bibl des jésuites). Le titre donne l'indication des trois premières parties de l'ouvrage, dans lesquelles on retrouve aisément l'influence diffuse du pseudo-Denys ; s'y ajoute une quatrième partie « De la connaissance de Dieu », qui présente d'une manière accessible la matière des traités De Deo, De Trinitate, De Verbo Incarnato, De Redemptione et De Eucharistia.</w:t>
      </w:r>
    </w:p>
    <w:p w14:paraId="7FA407F1" w14:textId="77777777" w:rsidR="00CF7F3B" w:rsidRPr="003100FB" w:rsidRDefault="00000000">
      <w:pPr>
        <w:spacing w:after="120" w:line="360" w:lineRule="auto"/>
        <w:ind w:firstLine="283"/>
        <w:jc w:val="both"/>
        <w:rPr>
          <w:bCs/>
          <w:szCs w:val="24"/>
        </w:rPr>
      </w:pPr>
      <w:r w:rsidRPr="003100FB">
        <w:rPr>
          <w:bCs/>
          <w:szCs w:val="24"/>
        </w:rPr>
        <w:t>C.3. Morotius, Cistercii reflorescentis… historia, Turin, 1690, p. 118-119. - J. François, Bibliothèque générale des écrivains de l'ordre de saint Benoît, t. 4, Bouillon, 1777, p. 112. - DS, t. 5, col. 286.</w:t>
      </w:r>
    </w:p>
    <w:p w14:paraId="52D194AA" w14:textId="77777777" w:rsidR="00CF7F3B" w:rsidRPr="003100FB" w:rsidRDefault="00CF7F3B">
      <w:pPr>
        <w:rPr>
          <w:bCs/>
          <w:szCs w:val="24"/>
        </w:rPr>
      </w:pPr>
    </w:p>
    <w:p w14:paraId="4D410C82" w14:textId="77777777" w:rsidR="00CF7F3B" w:rsidRPr="003100FB" w:rsidRDefault="00000000">
      <w:pPr>
        <w:spacing w:before="240" w:after="120" w:line="240" w:lineRule="auto"/>
        <w:rPr>
          <w:bCs/>
          <w:szCs w:val="24"/>
        </w:rPr>
      </w:pPr>
      <w:r w:rsidRPr="003100FB">
        <w:rPr>
          <w:bCs/>
          <w:szCs w:val="24"/>
        </w:rPr>
        <w:t>Maur STANDAERT.</w:t>
      </w:r>
    </w:p>
    <w:p w14:paraId="5389AD65" w14:textId="77777777" w:rsidR="00CF7F3B" w:rsidRPr="003100FB" w:rsidRDefault="00000000">
      <w:pPr>
        <w:spacing w:after="120" w:line="360" w:lineRule="auto"/>
        <w:ind w:firstLine="283"/>
        <w:jc w:val="both"/>
        <w:rPr>
          <w:bCs/>
          <w:szCs w:val="24"/>
        </w:rPr>
      </w:pPr>
      <w:r w:rsidRPr="003100FB">
        <w:rPr>
          <w:bCs/>
          <w:szCs w:val="24"/>
        </w:rPr>
        <w:t>A côté de la description de la mort du roi (Dichoso fin a la vida humana y feliz tránsito a la eterna del. Felipe IV., Madrid, 1667 ; Naples, 1675) et d'un Ceremonial del coro y del altar e Instrucción de oficios… (Madrid, 1668) pour les mercédaires déchaussés, Juan a écrit, d'après certains bibliographes, un ouvrage spirituel : Espejo del cristiano y reglas de perfección ; on n'en connaît aucun exemplaire.</w:t>
      </w:r>
    </w:p>
    <w:p w14:paraId="63CDD12F" w14:textId="77777777" w:rsidR="00CF7F3B" w:rsidRPr="003100FB" w:rsidRDefault="00000000">
      <w:pPr>
        <w:spacing w:after="120" w:line="360" w:lineRule="auto"/>
        <w:ind w:firstLine="283"/>
        <w:jc w:val="both"/>
        <w:rPr>
          <w:bCs/>
          <w:szCs w:val="24"/>
        </w:rPr>
      </w:pPr>
      <w:r w:rsidRPr="003100FB">
        <w:rPr>
          <w:bCs/>
          <w:szCs w:val="24"/>
        </w:rPr>
        <w:t>Juan a fait imprimer trois ouvrages de ses confrères : les Anales de la orden de descalzos (2 vol., Barcelone, 1669) de Pedro de San Cecilio, les Comentarios literales y morales sobre el Apocalipsis (2 vol., Madrid, 1670) et El cielo espiritual trino y uno (2 vol., Madrid, 1672) de Pedro de Jesús María, ou de la Serna.</w:t>
      </w:r>
    </w:p>
    <w:p w14:paraId="69DEDB94" w14:textId="77777777" w:rsidR="00CF7F3B" w:rsidRPr="003100FB" w:rsidRDefault="00000000">
      <w:pPr>
        <w:spacing w:after="120" w:line="360" w:lineRule="auto"/>
        <w:ind w:firstLine="283"/>
        <w:jc w:val="both"/>
        <w:rPr>
          <w:bCs/>
          <w:szCs w:val="24"/>
        </w:rPr>
      </w:pPr>
      <w:r w:rsidRPr="003100FB">
        <w:rPr>
          <w:bCs/>
          <w:szCs w:val="24"/>
        </w:rPr>
        <w:t>Pedro de San Cecilio, Anales…, t. 1, 2e partie, Barcelone, 1669, p. 848-849 et 1231. - J. A. Gari y Siumell, Historia de las redenciones de cautivos cristianos, Barcelone, 1873, p. 337 ; Biblioteca mercedaria, Barcelone, 1875. - G. Placer Lopez, Bibliografía mercedaria, t. 2, Madrid, 1968, p. 799-800. - DS, t. 4, col. 1175.</w:t>
      </w:r>
    </w:p>
    <w:p w14:paraId="259A9F00" w14:textId="77777777" w:rsidR="00CF7F3B" w:rsidRPr="003100FB" w:rsidRDefault="00000000">
      <w:pPr>
        <w:spacing w:after="120" w:line="360" w:lineRule="auto"/>
        <w:ind w:firstLine="283"/>
        <w:jc w:val="both"/>
        <w:rPr>
          <w:bCs/>
          <w:szCs w:val="24"/>
        </w:rPr>
      </w:pPr>
      <w:r w:rsidRPr="003100FB">
        <w:rPr>
          <w:bCs/>
          <w:szCs w:val="24"/>
        </w:rPr>
        <w:t>Ricardo SANLÉS.</w:t>
      </w:r>
    </w:p>
    <w:p w14:paraId="37D27B7F" w14:textId="77777777" w:rsidR="00CF7F3B" w:rsidRPr="003100FB" w:rsidRDefault="00000000">
      <w:pPr>
        <w:spacing w:after="120" w:line="360" w:lineRule="auto"/>
        <w:ind w:firstLine="283"/>
        <w:jc w:val="both"/>
        <w:rPr>
          <w:bCs/>
          <w:szCs w:val="24"/>
        </w:rPr>
      </w:pPr>
      <w:r w:rsidRPr="003100FB">
        <w:rPr>
          <w:bCs/>
          <w:szCs w:val="24"/>
        </w:rPr>
        <w:t>194. JEAN DE SAINTE-MARIE, dominicain, 1604-1660. (Jean de Sainte-Marie Giffre de).</w:t>
      </w:r>
    </w:p>
    <w:p w14:paraId="20D88F54" w14:textId="77777777" w:rsidR="00CF7F3B" w:rsidRPr="003100FB" w:rsidRDefault="00000000">
      <w:pPr>
        <w:spacing w:after="120" w:line="360" w:lineRule="auto"/>
        <w:ind w:firstLine="283"/>
        <w:jc w:val="both"/>
        <w:rPr>
          <w:bCs/>
          <w:szCs w:val="24"/>
        </w:rPr>
      </w:pPr>
      <w:r w:rsidRPr="003100FB">
        <w:rPr>
          <w:bCs/>
          <w:szCs w:val="24"/>
        </w:rPr>
        <w:t xml:space="preserve">195. JEAN DE SALERNE, ermite de Saint-Augustin, vers 1317-1388. - Né à Salerne, probablement en 1317, Jean fit sa profession religieuse au couvent de sa ville natale vers 1332. Il fut ensuite, pendant dix-sept ans, disciple et secrétaire du bienheureux Simon de Cascia (+ 1348), comme il l'écrivit dans la vita de son maître (« cum ipso xv annis scribendo conversatus », dans N. Mattioli, t. 2, p. 25). On ne sait où il vécut les dix années qui suivirent. Son nom apparaît six fois et de façon élogieuse dans le premier registre de l'ordre, qui contient les actes des prieurs généraux Grégoire de Rimini et Matthieu d'Ascoli. Le 22 octobre 1357, Grégoire de Rimini nomme Jean au </w:t>
      </w:r>
      <w:r w:rsidRPr="003100FB">
        <w:rPr>
          <w:bCs/>
          <w:szCs w:val="24"/>
        </w:rPr>
        <w:lastRenderedPageBreak/>
        <w:t>couvent Saint-Léonard, près de Sienne, « dantes sibi licentiam praedicandi et fidelium confessiones audiendi » (Analecta augustiniana, t. 5, 1913, p. 242), ce qui suppose chez Jean une solide formation sacerdotale (cf DS, t. 4, col. 997).</w:t>
      </w:r>
    </w:p>
    <w:p w14:paraId="2EFF5B57" w14:textId="77777777" w:rsidR="00CF7F3B" w:rsidRPr="003100FB" w:rsidRDefault="00000000">
      <w:pPr>
        <w:spacing w:after="120" w:line="360" w:lineRule="auto"/>
        <w:ind w:firstLine="283"/>
        <w:jc w:val="both"/>
        <w:rPr>
          <w:bCs/>
          <w:szCs w:val="24"/>
        </w:rPr>
      </w:pPr>
      <w:r w:rsidRPr="003100FB">
        <w:rPr>
          <w:bCs/>
          <w:szCs w:val="24"/>
        </w:rPr>
        <w:t>Le manque de registres et d'autres sources historiques ne permet pas de dire où Jean vécut entre 1360 et 1388 ; on sait seulement qu'en 1361 il porta à Cascia les reliques que lui avait laissées son maître. Probablement retourna-t-il alors à Salerne, où il acquit la vénération de ses concitoyens, comme en témoigne une reproduction, conservée aujourd'hui encore, de sa pierre tombale dans l'église Saint-Augustin : « Hoc marmor tegit ossa fratris Joannis de Salerno, optimi viri. Cives omnes laudavere eum et nunc etiam postulant » (Mattioli, t. 3, p. 3).</w:t>
      </w:r>
    </w:p>
    <w:p w14:paraId="155FD992" w14:textId="77777777" w:rsidR="00CF7F3B" w:rsidRPr="003100FB" w:rsidRDefault="00000000">
      <w:pPr>
        <w:spacing w:after="120" w:line="360" w:lineRule="auto"/>
        <w:ind w:firstLine="283"/>
        <w:jc w:val="both"/>
        <w:rPr>
          <w:bCs/>
          <w:szCs w:val="24"/>
        </w:rPr>
      </w:pPr>
      <w:r w:rsidRPr="003100FB">
        <w:rPr>
          <w:bCs/>
          <w:szCs w:val="24"/>
        </w:rPr>
        <w:t>Jean de Salerne a composé : 1) Spositione volgare della regola di santo Agostino secondo Ugo de santo Carito (DS, t. 4, col. 995), édité par N. Mattioli, dans son Antologia, t. 3, p. 37-127 ; 2) Regola de santo Agostino volgarizzata et ristretta alle suore, col volgarizzamento delle costituzioni per le monache convertite de santa Elisabetta in Fiorenza (ibidem, p. 132-163), 3) Spositione del Paternostro (éd. A. Toti, Sienne, 4869) ; 4) Spositione sopra de l'angelii, qui est une traduction abrégée et libre du De gestis Domini Salvatoris de Simon de Cascia (éd. Mattioli, t. 4, p. 1-612). Les doutes que pourraient soulever contre l'authenticité de cette traduction les éditions de l'œuvre en 1486 et de Florence en 1496 (Hain, Repertorium bibliographicum, n. 4559-4560), qui l'attribuent à un certain Guido, inconnu par ailleurs, ne peuvent infirmer l'autorité de plusieurs manuscrits anciens qui donnent comme seul auteur Giovanni da Salerno. 5) Il composa également la première vie de Simon de Cascia (Tractatus de vita et moribus fratris Simonis…, éd. N. Mattioli, t. 2, p. 16-38) ; on conserve enfin une lettre qu'il lui adressa (ibidem, p. 309-311) ; de nouvelles recherches permettraient sans doute d'enrichir cette correspondance.</w:t>
      </w:r>
    </w:p>
    <w:p w14:paraId="192A7C06" w14:textId="77777777" w:rsidR="00CF7F3B" w:rsidRPr="003100FB" w:rsidRDefault="00000000">
      <w:pPr>
        <w:spacing w:after="120" w:line="360" w:lineRule="auto"/>
        <w:ind w:firstLine="283"/>
        <w:jc w:val="both"/>
        <w:rPr>
          <w:bCs/>
          <w:szCs w:val="24"/>
        </w:rPr>
      </w:pPr>
      <w:r w:rsidRPr="003100FB">
        <w:rPr>
          <w:bCs/>
          <w:szCs w:val="24"/>
        </w:rPr>
        <w:t>En revanche, on ne peut suivre N. Mattioli lorsqu'il avance que certaines œuvres du dominicain Dominique Cavalca ont été écrites en latin par Simon et traduites ensuite par son disciple (voir Enciclopedia cattolica, t. 3, col. 1193-1194 ; DS, t. 2, col. 374, et surtout C. Naselli, Domenico Cavalca, Città di Castello, 1925, p. 36-43).</w:t>
      </w:r>
    </w:p>
    <w:p w14:paraId="0DE4BEAF" w14:textId="77777777" w:rsidR="00CF7F3B" w:rsidRPr="003100FB" w:rsidRDefault="00000000">
      <w:pPr>
        <w:spacing w:after="120" w:line="360" w:lineRule="auto"/>
        <w:ind w:firstLine="283"/>
        <w:jc w:val="both"/>
        <w:rPr>
          <w:bCs/>
          <w:szCs w:val="24"/>
        </w:rPr>
      </w:pPr>
      <w:r w:rsidRPr="003100FB">
        <w:rPr>
          <w:bCs/>
          <w:szCs w:val="24"/>
        </w:rPr>
        <w:t xml:space="preserve">Jean de Salerne s'est montré un bon propagateur de l'ascétisme austère et dévot de son maître. Sans prétendre à l'originalité, il sait faire œuvre personnelle ; il connaît bien la Bible et certains écrits des Pères, notamment saint Augustin, et il présente une méditation affective de l'Évangile. « La méditation contemplative suggère à Jean de très belles prières de saveur augustinienne, comme est </w:t>
      </w:r>
      <w:r w:rsidRPr="003100FB">
        <w:rPr>
          <w:bCs/>
          <w:szCs w:val="24"/>
        </w:rPr>
        <w:lastRenderedPageBreak/>
        <w:t>augustinienne toute son âme profondément émue par l'amour du Christ pour l'humanité » (G. Ciolini, p. 368).</w:t>
      </w:r>
    </w:p>
    <w:p w14:paraId="1B740483" w14:textId="77777777" w:rsidR="00CF7F3B" w:rsidRPr="003100FB" w:rsidRDefault="00000000">
      <w:pPr>
        <w:spacing w:after="120" w:line="360" w:lineRule="auto"/>
        <w:ind w:firstLine="283"/>
        <w:jc w:val="both"/>
        <w:rPr>
          <w:bCs/>
          <w:szCs w:val="24"/>
        </w:rPr>
      </w:pPr>
      <w:r w:rsidRPr="003100FB">
        <w:rPr>
          <w:bCs/>
          <w:szCs w:val="24"/>
        </w:rPr>
        <w:t>Malgré les éloges que Simon de Cascia avait décernés dans une lettre aux vertus du franciscain Angelo Clareno (F. Ehrle, dans Archiv für Literatur- und Kirchengeschichte des Mittelalters, t. 1, 1885, p. 535-537), on ne discerne pas dans les écrits de nos deux augustins les éléments essentiels de la spiritualité des fraticelles (DS, t. 4, col. 995, et t. 5, col. 1170).</w:t>
      </w:r>
    </w:p>
    <w:p w14:paraId="4CDDCD43" w14:textId="77777777" w:rsidR="00CF7F3B" w:rsidRPr="003100FB" w:rsidRDefault="00000000">
      <w:pPr>
        <w:spacing w:after="120" w:line="360" w:lineRule="auto"/>
        <w:ind w:firstLine="283"/>
        <w:jc w:val="both"/>
        <w:rPr>
          <w:bCs/>
          <w:szCs w:val="24"/>
        </w:rPr>
      </w:pPr>
      <w:r w:rsidRPr="003100FB">
        <w:rPr>
          <w:bCs/>
          <w:szCs w:val="24"/>
        </w:rPr>
        <w:t>N. Mattioli, Antologia agostiniana, 4 vol., Rome, 1898-1902 : t. 2, Il Beato Simone Fidati da Cascia e suoi scritti. ; t. 3, Fra Giovanni da Salerno e le sue opere volgari inedite. - D. A. Perini, Bibliographia augustiniana, t. 3, Florence, 1935, p. 144-145. - N. Sapegno, Il Trecento, 2e éd., Milan, 1955, p. 575. - G. Ciolini, dans Sanctus Augustinus vitae spiritualis magister, t. 2, Rome, 1959, p. 367-368, 385.</w:t>
      </w:r>
    </w:p>
    <w:p w14:paraId="74185B9A" w14:textId="77777777" w:rsidR="00CF7F3B" w:rsidRPr="003100FB" w:rsidRDefault="00000000">
      <w:pPr>
        <w:spacing w:after="120" w:line="360" w:lineRule="auto"/>
        <w:ind w:firstLine="283"/>
        <w:jc w:val="both"/>
        <w:rPr>
          <w:bCs/>
          <w:szCs w:val="24"/>
        </w:rPr>
      </w:pPr>
      <w:r w:rsidRPr="003100FB">
        <w:rPr>
          <w:bCs/>
          <w:szCs w:val="24"/>
        </w:rPr>
        <w:t>On ne peut confondre Jean de Salerne, ermite de Saint-Augustin, mort en 1388, et Jean l'Italien, abbé bénédictin à Salerne au 10e siècle, appelé aussi Jean de Cluny et Jean de Salerne. Voir supra, col. 557.</w:t>
      </w:r>
    </w:p>
    <w:p w14:paraId="657F2219" w14:textId="77777777" w:rsidR="00CF7F3B" w:rsidRPr="003100FB" w:rsidRDefault="00CF7F3B">
      <w:pPr>
        <w:rPr>
          <w:bCs/>
          <w:szCs w:val="24"/>
        </w:rPr>
      </w:pPr>
    </w:p>
    <w:p w14:paraId="594BFC5C" w14:textId="77777777" w:rsidR="00CF7F3B" w:rsidRPr="003100FB" w:rsidRDefault="00000000">
      <w:pPr>
        <w:spacing w:before="240" w:after="120" w:line="240" w:lineRule="auto"/>
        <w:rPr>
          <w:bCs/>
          <w:szCs w:val="24"/>
        </w:rPr>
      </w:pPr>
      <w:r w:rsidRPr="003100FB">
        <w:rPr>
          <w:bCs/>
          <w:szCs w:val="24"/>
        </w:rPr>
        <w:t>David GUTIÉRREZ.</w:t>
      </w:r>
    </w:p>
    <w:p w14:paraId="531D491C" w14:textId="77777777" w:rsidR="00CF7F3B" w:rsidRPr="003100FB" w:rsidRDefault="00000000">
      <w:pPr>
        <w:spacing w:after="120" w:line="360" w:lineRule="auto"/>
        <w:ind w:firstLine="283"/>
        <w:jc w:val="both"/>
        <w:rPr>
          <w:bCs/>
          <w:szCs w:val="24"/>
        </w:rPr>
      </w:pPr>
      <w:r w:rsidRPr="003100FB">
        <w:rPr>
          <w:bCs/>
          <w:szCs w:val="24"/>
        </w:rPr>
        <w:t>196. JEAN DE SALISBURY, évêque, t 1180. - 1. Vie. - 2. uvres et doctrine.</w:t>
      </w:r>
    </w:p>
    <w:p w14:paraId="258AA265" w14:textId="77777777" w:rsidR="00CF7F3B" w:rsidRPr="003100FB" w:rsidRDefault="00000000">
      <w:pPr>
        <w:spacing w:after="120" w:line="360" w:lineRule="auto"/>
        <w:ind w:firstLine="283"/>
        <w:jc w:val="both"/>
        <w:rPr>
          <w:bCs/>
          <w:szCs w:val="24"/>
        </w:rPr>
      </w:pPr>
      <w:r w:rsidRPr="003100FB">
        <w:rPr>
          <w:bCs/>
          <w:szCs w:val="24"/>
        </w:rPr>
        <w:t>4. Vie. - Jean de Salisbury fut une des personnalités les plus marquantes de l'Église anglaise durant les pontificats successifs de Théobald et de Thomas Becket à Cantorbéry. Très entendu en affaires, diplomate hautement qualifié, il joua un grand rôle dans une période très mouvementée. Ses écrits conservent le souvenir de ses relations avec bon nombre de personnages du monde politique, intellectuel, ecclésiastique, et de ses amitiés avec des hommes tels que Pierre de Celle, Barthélemy d'Exeter, le pape Adrien IV. Comme écrivain, il était imprégné de la tradition littéraire de la Rome antique ; il fut peut-être le meilleur styliste de son temps, utilisant tout ensemble les classiques, l'Écriture et les Pères pour constituer ses recueils d'exemples moraux.</w:t>
      </w:r>
    </w:p>
    <w:p w14:paraId="5284D3C2" w14:textId="77777777" w:rsidR="00CF7F3B" w:rsidRPr="003100FB" w:rsidRDefault="00000000">
      <w:pPr>
        <w:spacing w:after="120" w:line="360" w:lineRule="auto"/>
        <w:ind w:firstLine="283"/>
        <w:jc w:val="both"/>
        <w:rPr>
          <w:bCs/>
          <w:szCs w:val="24"/>
        </w:rPr>
      </w:pPr>
      <w:r w:rsidRPr="003100FB">
        <w:rPr>
          <w:bCs/>
          <w:szCs w:val="24"/>
        </w:rPr>
        <w:t xml:space="preserve">Jean naquit à Old Salisbury, dans le sud de l'Angleterre, entre 1115 et 1120. Il apprit à lire les psaumes avec un prêtre qui tenta de l'entraîner dans les pratiques de nécromancie. En 1156, il vint en France et, pendant près de douze ans sur la montagne Sainte-Geneviève et ailleurs, il fit ses études sous la conduite des meilleurs maîtres : Pierre Abélard, Maître Albéric, Guillaume de Conches, Gilbert de Poitiers (la Porrée), Robert de Melun, Robert Pullen, Pierre Hélie, Thierry de Chartres, </w:t>
      </w:r>
      <w:r w:rsidRPr="003100FB">
        <w:rPr>
          <w:bCs/>
          <w:szCs w:val="24"/>
        </w:rPr>
        <w:lastRenderedPageBreak/>
        <w:t>Richard l'évêque et Simon de Poissy. En 1147-1148, il fit un séjour auprès de Pierre de Celle, à Montier-la-Celle, près de Troyes. En 1148, saint Bernard l'introduisit auprès de Théobald, archevêque de Cantorbéry, qui le prit à son service, en particulier comme ambassadeur auprès de la curie pontificale.</w:t>
      </w:r>
    </w:p>
    <w:p w14:paraId="4CBC95DD" w14:textId="77777777" w:rsidR="00CF7F3B" w:rsidRPr="003100FB" w:rsidRDefault="00000000">
      <w:pPr>
        <w:spacing w:after="120" w:line="360" w:lineRule="auto"/>
        <w:ind w:firstLine="283"/>
        <w:jc w:val="both"/>
        <w:rPr>
          <w:bCs/>
          <w:szCs w:val="24"/>
        </w:rPr>
      </w:pPr>
      <w:r w:rsidRPr="003100FB">
        <w:rPr>
          <w:bCs/>
          <w:szCs w:val="24"/>
        </w:rPr>
        <w:t>En 1153-1154, s'ouvre pour Jean une période d'intense activité à Cantorbéry. Assistant et conseiller personnel de l'évêque, membre d'une curie composée d'hommes exceptionnellement intelligents et actifs, il eut à conduire une série d'importantes négociations. Il passa plusieurs fois les Alpes et fut accueilli par le pape anglais Adrien IV avec des marques d'intime affection. Son zèle pour la défense des intérêts de l'Église lui valut cependant l'hostilité du roi Henri II en 1156. À la mort de Théobald (1161), Jean resta comme secrétaire auprès de Thomas Becket, devenu archevêque en 1162. Le soutien qu'il apporta à ce dernier dans sa querelle avec le roi entraîna une nouvelle disgrâce, et il dut, avant Thomas, prendre le chemin de l'exil. Jean trouva refuge dès 1164 auprès de son ami Pierre de Celle, devenu abbé de Saint-Remi de Reims ; il resta en relations épistolaires avec Becket et put rentrer en Angleterre peu avant lui, en novembre 1170. Il fut le compagnon fidèle de l'archevêque durant ses dernières luttes ; après le martyre de Becket, le 29 décembre 1170, il écrivit sa vie et travailla pour sa canonisation. En 1176, Jean fut élu évêque de Chartres, avec l'appui du roi de France Louis VII. Il assista au concile œcuménique du Latran en 1179, et mourut peu après, en 1180.</w:t>
      </w:r>
    </w:p>
    <w:p w14:paraId="79CE17B3" w14:textId="77777777" w:rsidR="00CF7F3B" w:rsidRPr="003100FB" w:rsidRDefault="00000000">
      <w:pPr>
        <w:spacing w:after="120" w:line="360" w:lineRule="auto"/>
        <w:ind w:firstLine="283"/>
        <w:jc w:val="both"/>
        <w:rPr>
          <w:bCs/>
          <w:szCs w:val="24"/>
        </w:rPr>
      </w:pPr>
      <w:r w:rsidRPr="003100FB">
        <w:rPr>
          <w:bCs/>
          <w:szCs w:val="24"/>
        </w:rPr>
        <w:t>2. uvres et doctrine. - Édition complète par J. A. Giles, Joannis Saresberiensis opera omnia (coll. Patres Ecclesiae anglicanae), 5 vol, Oxford, 1848, reproduite par Migne, PL 199 ; les éditions ou traductions de chaque œuvre seront signalées.</w:t>
      </w:r>
    </w:p>
    <w:p w14:paraId="727014C0" w14:textId="77777777" w:rsidR="00CF7F3B" w:rsidRPr="003100FB" w:rsidRDefault="00000000">
      <w:pPr>
        <w:spacing w:after="120" w:line="360" w:lineRule="auto"/>
        <w:ind w:firstLine="283"/>
        <w:jc w:val="both"/>
        <w:rPr>
          <w:bCs/>
          <w:szCs w:val="24"/>
        </w:rPr>
      </w:pPr>
      <w:r w:rsidRPr="003100FB">
        <w:rPr>
          <w:bCs/>
          <w:szCs w:val="24"/>
        </w:rPr>
        <w:t>19 Poèmes. L'Entheticus de dogma philosophorum, rédigé en 1155, est une sorte de « recueil » sur des thèmes philosophiques (éd. C. Petersen, Hambourg, 1843). Un autre Entheticus, plus bref, sert d'introduction au Policraticus.</w:t>
      </w:r>
    </w:p>
    <w:p w14:paraId="50D90B27" w14:textId="77777777" w:rsidR="00CF7F3B" w:rsidRPr="003100FB" w:rsidRDefault="00000000">
      <w:pPr>
        <w:spacing w:after="120" w:line="360" w:lineRule="auto"/>
        <w:ind w:firstLine="283"/>
        <w:jc w:val="both"/>
        <w:rPr>
          <w:bCs/>
          <w:szCs w:val="24"/>
        </w:rPr>
      </w:pPr>
      <w:r w:rsidRPr="003100FB">
        <w:rPr>
          <w:bCs/>
          <w:szCs w:val="24"/>
        </w:rPr>
        <w:t>20 Le Policraticus sive de nugis curialium et vestigiis Philosophorum, envoyé en 1159 à Thomas Becket, alors archidiacre de Cantorbéry et chancelier du roi, est l'œuvre capitale de Jean.</w:t>
      </w:r>
    </w:p>
    <w:p w14:paraId="318DA552" w14:textId="77777777" w:rsidR="00CF7F3B" w:rsidRPr="003100FB" w:rsidRDefault="00000000">
      <w:pPr>
        <w:spacing w:after="120" w:line="360" w:lineRule="auto"/>
        <w:ind w:firstLine="283"/>
        <w:jc w:val="both"/>
        <w:rPr>
          <w:bCs/>
          <w:szCs w:val="24"/>
        </w:rPr>
      </w:pPr>
      <w:r w:rsidRPr="003100FB">
        <w:rPr>
          <w:bCs/>
          <w:szCs w:val="24"/>
        </w:rPr>
        <w:t>Édition C. C. J. Webb, 2 vol., Oxford, 1909. - Traduction anglaise des livres 1-3 et d'extraits des livres 4-8 par J. B. Pike, Frivolities of Courtiers and Footprints of Philosophers… Minneapolis, 1938 ; traduction anglaise des livres 4-6 avec extraits des livres 7-8 par J. Dickinson, The Statesman's Book of John of Salisbury, New York, 1927. - L'ouvrage, en huit livres, traite des perversions des hautes classes sociales et des conversions nécessaires.</w:t>
      </w:r>
    </w:p>
    <w:p w14:paraId="220BFF93" w14:textId="77777777" w:rsidR="00CF7F3B" w:rsidRPr="003100FB" w:rsidRDefault="00000000">
      <w:pPr>
        <w:spacing w:after="120" w:line="360" w:lineRule="auto"/>
        <w:ind w:firstLine="283"/>
        <w:jc w:val="both"/>
        <w:rPr>
          <w:bCs/>
          <w:szCs w:val="24"/>
        </w:rPr>
      </w:pPr>
      <w:r w:rsidRPr="003100FB">
        <w:rPr>
          <w:bCs/>
          <w:szCs w:val="24"/>
        </w:rPr>
        <w:lastRenderedPageBreak/>
        <w:t>Le premier livre parle des frivolités des courtisans, de leur goût démesuré pour la chasse et le jeu, de l'usage profane de la musique « qui devrait servir au culte du Seigneur », des armées de bouffons, prêtres danseurs, et lutteurs dont les divertissements indécents et obscènes étaient en vogue dans les familles distinguées. Le second livre critique la faveur des courtisans pour l'astrologie et l'interprétation des rêves ; le troisième censure les formes d'adulation que pratiquent les grands pour satisfaire leur ambition : flatteurs, accusateurs et plaignants ne servent qu'à exciter les ardeurs de la concupiscence, et l'entretien de jeunes gens tourne trop souvent en perversion sexuelle.</w:t>
      </w:r>
    </w:p>
    <w:p w14:paraId="41587A80" w14:textId="77777777" w:rsidR="00CF7F3B" w:rsidRPr="003100FB" w:rsidRDefault="00000000">
      <w:pPr>
        <w:spacing w:after="120" w:line="360" w:lineRule="auto"/>
        <w:ind w:firstLine="283"/>
        <w:jc w:val="both"/>
        <w:rPr>
          <w:bCs/>
          <w:szCs w:val="24"/>
        </w:rPr>
      </w:pPr>
      <w:r w:rsidRPr="003100FB">
        <w:rPr>
          <w:bCs/>
          <w:szCs w:val="24"/>
        </w:rPr>
        <w:t>À l'opposé de l'amour-propre et de l'orgueil, Jean exalte les bienfaits de la connaissance : le premier but que doit se proposer l'homme qui aspire à la sagesse est la considération et la connaissance de soi-même ; le second est l'étude consciencieuse des dix catégories d'Aristote. La connaissance est donnée à l'homme par la raison et par la grâce ; le cœur de l'homme contient un livre de connaissances que la raison peut ouvrir : là sont contenues les images de toutes les choses visibles et de la nature en général, tout comme la liste des devoirs à accomplir. La connaissance de soi ouvre la voie au culte de la vertu. L'Esprit Saint illumine l'intelligence et lui inspire l'amour de l'honneur et le zèle de la vertu : une âme parfaite et possédée par Dieu s'enrichit en raison jusqu'à l'immortalité.</w:t>
      </w:r>
    </w:p>
    <w:p w14:paraId="7A606101" w14:textId="77777777" w:rsidR="00CF7F3B" w:rsidRPr="003100FB" w:rsidRDefault="00000000">
      <w:pPr>
        <w:spacing w:after="120" w:line="360" w:lineRule="auto"/>
        <w:ind w:firstLine="283"/>
        <w:jc w:val="both"/>
        <w:rPr>
          <w:bCs/>
          <w:szCs w:val="24"/>
        </w:rPr>
      </w:pPr>
      <w:r w:rsidRPr="003100FB">
        <w:rPr>
          <w:bCs/>
          <w:szCs w:val="24"/>
        </w:rPr>
        <w:t>Les livres I-VI développent les idées de Jean sur l'activité des gouvernants et de leurs ministres. Le prince doit se conformer au modèle de la justice ; image de la divinité, il doit connaître la loi de Dieu et devancer ses sujets en vertu, allier en lui le savoir, la maîtrise de soi, le respect de Dieu et le pouvoir de gagner l'affection. Son rôle est d'édicter des lois religieuses et saintes, conformes à la loi divine ; comme « ministre du sacerdoce », il doit encore supprimer le mal. À l'opposé, un tyran, image du diable, peut être mis à mort par ses sujets (zu, 15, éd. Webb, t. 4, p. 232 : « Porro tirannum occidere non modo licitum est sed aequum et iustum »).</w:t>
      </w:r>
    </w:p>
    <w:p w14:paraId="5E7661C4" w14:textId="77777777" w:rsidR="00CF7F3B" w:rsidRPr="003100FB" w:rsidRDefault="00000000">
      <w:pPr>
        <w:spacing w:after="120" w:line="360" w:lineRule="auto"/>
        <w:ind w:firstLine="283"/>
        <w:jc w:val="both"/>
        <w:rPr>
          <w:bCs/>
          <w:szCs w:val="24"/>
        </w:rPr>
      </w:pPr>
      <w:r w:rsidRPr="003100FB">
        <w:rPr>
          <w:bCs/>
          <w:szCs w:val="24"/>
        </w:rPr>
        <w:t>Dans les livres VII-IX, Jean passe aux exemples des philosophes et à l'analyse des attitudes qui sous-tendent les comportements des hommes. Les courtisans ont détourné de son sens originel, recevable en lui-même, la thèse d'Épicure qui veut que le bonheur soit la vie dans la joie ; sous le nom d'Épicure, ils inondent le monde des quatre fleuves du plaisir : avarice, indulgence pour eux-mêmes, esprit de tromperie, pouvoir tyrannique. Comme antidote, Jean recourt à la Consolation de la philosophie de Boèce pour faire comprendre ce qu'est le véritable bonheur.</w:t>
      </w:r>
    </w:p>
    <w:p w14:paraId="7E918686" w14:textId="77777777" w:rsidR="00CF7F3B" w:rsidRPr="003100FB" w:rsidRDefault="00000000">
      <w:pPr>
        <w:spacing w:after="120" w:line="360" w:lineRule="auto"/>
        <w:ind w:firstLine="283"/>
        <w:jc w:val="both"/>
        <w:rPr>
          <w:bCs/>
          <w:szCs w:val="24"/>
        </w:rPr>
      </w:pPr>
      <w:r w:rsidRPr="003100FB">
        <w:rPr>
          <w:bCs/>
          <w:szCs w:val="24"/>
        </w:rPr>
        <w:t xml:space="preserve">Jean adresse le Policraticus à Thomas Becket dans l'espoir qu'il réformerait la cour d'Angleterre. Il souhaite que les forces spirituelles de l'Église et les exemples de modération de la morale classique </w:t>
      </w:r>
      <w:r w:rsidRPr="003100FB">
        <w:rPr>
          <w:bCs/>
          <w:szCs w:val="24"/>
        </w:rPr>
        <w:lastRenderedPageBreak/>
        <w:t>puissent entrer plus largement dans les couches influentes de la société. Les idéaux qu'il proclame sont avant tout la frugalitas et la civilitas ; son moralisme n'est pas tellement austère mais plutôt humain et modéré, si l'on met à part sa position, d'ailleurs peu concluante, sur le tyrannicide. Thomas lui-même, comme chancelier, n'a pas besoin de renoncer à son style de vie, à ses riches vêtements, aux repas somptueux ; il y a une manière de rester sans reproche au milieu des pièges de la cour. Henri II cependant tint peut-être Jean pour responsable du changement d'attitude de son chancelier quand celui-ci devint archevêque ; l'opposition croissante entre l'administration royale et le parti de Cantorbéry, qui travaillait à la liberté de l'Église, entraîna l'exil de Jean puis celui de Thomas. Mais Jean lui-même en vint à regretter les excès de zèle de Becket et sa détermination dans la résistance au roi.</w:t>
      </w:r>
    </w:p>
    <w:p w14:paraId="2FE2B938" w14:textId="77777777" w:rsidR="00CF7F3B" w:rsidRPr="003100FB" w:rsidRDefault="00000000">
      <w:pPr>
        <w:spacing w:after="120" w:line="360" w:lineRule="auto"/>
        <w:ind w:firstLine="283"/>
        <w:jc w:val="both"/>
        <w:rPr>
          <w:bCs/>
          <w:szCs w:val="24"/>
        </w:rPr>
      </w:pPr>
      <w:r w:rsidRPr="003100FB">
        <w:rPr>
          <w:bCs/>
          <w:szCs w:val="24"/>
        </w:rPr>
        <w:t>Le Metalogicon est envoyé à Becket également en 1159 (éd. C. C. J. Webb, Oxford, 1929 ; trad. angl. par D. D. McGarry, The Metalogicon of John of Salisbury, Berkeley et Los Angeles, 1955). C'est une apologie des arts du trivium, avec des allusions aux études de Jean et aux maîtres dont il suivit les leçons (cf. II, 10, éd. Webb, p. 77-83). L'Historia pontificalis, adressée à Pierre de Celle, date du séjour auprès de celui-ci à partir de 1164 (éd. du texte latin avec trad. angl. par M. Chibnall, John of Salisbury. Memoirs of the Papal Court, coll. Nelson's Medieval Texts, Édimbourg, 1956).</w:t>
      </w:r>
    </w:p>
    <w:p w14:paraId="27E85A9C" w14:textId="77777777" w:rsidR="00CF7F3B" w:rsidRPr="003100FB" w:rsidRDefault="00000000">
      <w:pPr>
        <w:spacing w:after="120" w:line="360" w:lineRule="auto"/>
        <w:ind w:firstLine="283"/>
        <w:jc w:val="both"/>
        <w:rPr>
          <w:bCs/>
          <w:szCs w:val="24"/>
        </w:rPr>
      </w:pPr>
      <w:r w:rsidRPr="003100FB">
        <w:rPr>
          <w:bCs/>
          <w:szCs w:val="24"/>
        </w:rPr>
        <w:t>Cet ouvrage, qui se présente comme une continuation de la Chronographia de Sigebert de Gembloux (+ 1112), contient d'importants mémoires sur la cour pontificale de 1148 à 1152, date à laquelle Jean y avait séjourné sous Eugène III. En 1163, Jean avait résumé la vie d'Anselme de Cantorbéry par Eadmer. Cette Vita Anselmi, œuvre de style très soigné, écrite surtout pour obtenir la canonisation de l'archevêque, contient un exposé précis de la vie d'Anselme, des légendes qui le concernent et des miracles qui lui sont attribués. La Vita Thomae dépend également des vies antérieures de Guillaume de Cantorbéry et de l'anonyme de Lambeth, écrite avant 1176, c'est un récit vivant qui insiste spécialement sur la scène du martyr. Jean n'en avait peut-être pas été un témoin direct, mais il en était bien informé. Lorsqu'il fut élu évêque de Chartres, Jean affirma qu'il tenait cette charge « de la grâce de Dieu et des mérites de saint Thomas ».</w:t>
      </w:r>
    </w:p>
    <w:p w14:paraId="17E8CE2B" w14:textId="77777777" w:rsidR="00CF7F3B" w:rsidRPr="003100FB" w:rsidRDefault="00000000">
      <w:pPr>
        <w:spacing w:after="120" w:line="360" w:lineRule="auto"/>
        <w:ind w:firstLine="283"/>
        <w:jc w:val="both"/>
        <w:rPr>
          <w:bCs/>
          <w:szCs w:val="24"/>
        </w:rPr>
      </w:pPr>
      <w:r w:rsidRPr="003100FB">
        <w:rPr>
          <w:bCs/>
          <w:szCs w:val="24"/>
        </w:rPr>
        <w:t xml:space="preserve">Il existe deux abondantes collections de lettres : la première (1153-1161) est éditée, avec trad. anglaise par W. J. Millor, H. E. Butler et C. N. L. Brooke (The Letters of John of Salisbury, t. 1, coll. Nelson's Medieval Texts, Édimbourg, 1955 ; C. N. L. Brooke prépare l'édition de la seconde collection). Les lettres de la première série, jusqu'à la mort de Théobald, montrent l'habileté de Jean comme rédacteur et diplomate ; celles de la seconde, depuis l'élection de Thomas au siège de </w:t>
      </w:r>
      <w:r w:rsidRPr="003100FB">
        <w:rPr>
          <w:bCs/>
          <w:szCs w:val="24"/>
        </w:rPr>
        <w:lastRenderedPageBreak/>
        <w:t>Cantorbéry, témoignent avant tout des larges espérances de Jean. La lettre 138 (1165) presse Becket d'abandonner l'étude des lois et de s'adonner aux exercices spirituels au lieu des exercices d'école. La lettre 284, à un certain maître Odon (1168), vante les bienfaits de l'étude des lettres, dont Jean est privé dans son exil : « praesente gratia mentem purgant a vitiis, notitia veritatis illustrant, accendunt caritatem, et exercitii sui virtutes stabiliunt et confirmant » (éd. Giles, t. 2, p. 193). La lettre 304 (1171), retranscrite presque textuellement dans la Vita Thomae, raconte le martyre de Becket à Jean Bellesmains, évêque de Poitiers. Plus généralement, la correspondance de Jean est un témoignage important sur les activités des propagateurs de la réforme post-grégorienne en Angleterre et sur le continent ; elle donne en outre de nombreux renseignements sur leurs efforts pour promouvoir la liberté du pouvoir épiscopal et obtenir la coopération des pouvoirs laïcs.</w:t>
      </w:r>
    </w:p>
    <w:p w14:paraId="593A03A3" w14:textId="77777777" w:rsidR="00CF7F3B" w:rsidRPr="003100FB" w:rsidRDefault="00000000">
      <w:pPr>
        <w:spacing w:after="120" w:line="360" w:lineRule="auto"/>
        <w:ind w:firstLine="283"/>
        <w:jc w:val="both"/>
        <w:rPr>
          <w:bCs/>
          <w:szCs w:val="24"/>
        </w:rPr>
      </w:pPr>
      <w:r w:rsidRPr="003100FB">
        <w:rPr>
          <w:bCs/>
          <w:szCs w:val="24"/>
        </w:rPr>
        <w:t>uvres douteuses. - Le De membris conspirantibus est un poème allégorique (l'assemblée des parties du corps en rébellion contre l'estomac) dont l'attribution à Jean de Salisbury n'est pas généralement acceptée.</w:t>
      </w:r>
    </w:p>
    <w:p w14:paraId="21AA7103" w14:textId="77777777" w:rsidR="00CF7F3B" w:rsidRPr="003100FB" w:rsidRDefault="00000000">
      <w:pPr>
        <w:spacing w:after="120" w:line="360" w:lineRule="auto"/>
        <w:ind w:firstLine="283"/>
        <w:jc w:val="both"/>
        <w:rPr>
          <w:bCs/>
          <w:szCs w:val="24"/>
        </w:rPr>
      </w:pPr>
      <w:r w:rsidRPr="003100FB">
        <w:rPr>
          <w:bCs/>
          <w:szCs w:val="24"/>
        </w:rPr>
        <w:t>L'origine du De septem septenis est encore plus difficile à déterminer ; son attribution à Jean n'est pas admise aujourd'hui par l'ensemble des historiens ; l'écrit peut provenir du cercle de Guillaume de Conches, qui fut un des maîtres de Jean ; il offre une vue d'ensemble très révélatrice de l'humanisme chrétien du 12e siècle. Cet ouvrage n'a pas encore obtenu l'attention qu'il mériterait du point de vue historique et philosophique. L'auteur utilise le Liber de VI rerum principiis, œuvre du 12e siècle, mais qui circulait sous le nom de Hermes Mercurius Triplex (Hermes Trismégiste) ; on y décelé en outre les traces du De quinque septenis de Hugues de Saint-Victor et de la Summa sententiarum de l'école victorine.</w:t>
      </w:r>
    </w:p>
    <w:p w14:paraId="22BE500A" w14:textId="77777777" w:rsidR="00CF7F3B" w:rsidRPr="003100FB" w:rsidRDefault="00000000">
      <w:pPr>
        <w:spacing w:after="120" w:line="360" w:lineRule="auto"/>
        <w:ind w:firstLine="283"/>
        <w:jc w:val="both"/>
        <w:rPr>
          <w:bCs/>
          <w:szCs w:val="24"/>
        </w:rPr>
      </w:pPr>
      <w:r w:rsidRPr="003100FB">
        <w:rPr>
          <w:bCs/>
          <w:szCs w:val="24"/>
        </w:rPr>
        <w:t>Les septénaires étudiés par l'auteur sont les suivants : 1) les sept voies du savoir (eruditio), 2) les sept arts libéraux ; 3) les sept « fenêtres de l'âme » (deux yeux, deux oreilles, deux narines, une bouche) ; 4) les sept facultés de l'âme (fazimus, mens, imaginalio, opinio, ratio, intellectus, memoria), avec un long commentaire sur les opinions des philosophes païens concernant l'âme du monde et l'âme humaine ; 5) les sept vertus produites par les sept dons de l'Esprit ; 6) les sept espèces de contemplation (meditatio, soliloquium, circumspectio, ascensio, revelatio, emissio, inspiratio) : la circumspectio est l'attitude « qua animus intellectu, consilio, et delectu inter mundana contemplatur » ; l'emissio est « ad sui commodum divinitus erudita mentis illustratio » ; l'inspiratio, « afficiens salubriter animum de supernis infusio » ; 7) les sept principes des choses (énumération diverse de ces principes selon les théologiens, les physiciens et Hermes Trismégiste).</w:t>
      </w:r>
    </w:p>
    <w:p w14:paraId="7A116233" w14:textId="77777777" w:rsidR="00CF7F3B" w:rsidRPr="003100FB" w:rsidRDefault="00000000">
      <w:pPr>
        <w:spacing w:after="120" w:line="360" w:lineRule="auto"/>
        <w:ind w:firstLine="283"/>
        <w:jc w:val="both"/>
        <w:rPr>
          <w:bCs/>
          <w:szCs w:val="24"/>
        </w:rPr>
      </w:pPr>
      <w:r w:rsidRPr="003100FB">
        <w:rPr>
          <w:bCs/>
          <w:szCs w:val="24"/>
        </w:rPr>
        <w:lastRenderedPageBreak/>
        <w:t>Les œuvres de Jean de Salisbury contiennent peu de textes qui touchent directement à la spiritualité et à la piété. Son talent propre n'est pas l'analyse de la vie spirituelle, mais bien la recherche des rapports authentiques entre la foi et la variété confuse des problèmes concrets que soulève la vie des curies ecclésiastiques ou des cours royales. C'est dans ce but que Jean exploite sa culture classique pour fournir des leçons de morale pratique dans un domaine dont ni l'Écriture ni les Pères n'avaient traité.</w:t>
      </w:r>
    </w:p>
    <w:p w14:paraId="07F1452D" w14:textId="77777777" w:rsidR="00CF7F3B" w:rsidRPr="003100FB" w:rsidRDefault="00000000">
      <w:pPr>
        <w:spacing w:after="120" w:line="360" w:lineRule="auto"/>
        <w:ind w:firstLine="283"/>
        <w:jc w:val="both"/>
        <w:rPr>
          <w:bCs/>
          <w:szCs w:val="24"/>
        </w:rPr>
      </w:pPr>
      <w:r w:rsidRPr="003100FB">
        <w:rPr>
          <w:bCs/>
          <w:szCs w:val="24"/>
        </w:rPr>
        <w:t>Études générales. - C.-E. de Pastoret, Jean de Salisbury, dans Histoire littéraire de la France, t. 14, 1869, p. 89-161. - R. L. Poole, John of Salisbury, dans The Dictionary of National Biography, Oxford, 1921-1922, t. 10, p. 876-883. - C. Schaarschmidt, Johannes Saresberiensis, Leipzig, 1862. C. C. J. Webb, John of Salisbury, Londres, 1932. - L. Denys, Un humaniste au moyen âge, Jean de Salisbury, dans Nova et vetera, t. 22, 1940, p. 5-28, 125-152. - H. Liebeschütz, Medieval Humanism in the Life and Writings of John of Salisbury, Londres, 1950. - M. Dal Pra, Giovanni di Salisbury, Milan, 1951. - C. Mazzantini, Il pensiero filosofico di Giovanni di Salisbury, Turin, 1957. - M. A. Brown, John of Salisbury, dans Franciscan Studies, t. 19, 1959, p. 241-297. - Voir aussi les introductions de Dickinson, Chibnall, Brooke, McGarry aux éditions mentionnées supra.</w:t>
      </w:r>
    </w:p>
    <w:p w14:paraId="4DF7928F" w14:textId="77777777" w:rsidR="00CF7F3B" w:rsidRPr="003100FB" w:rsidRDefault="00000000">
      <w:pPr>
        <w:spacing w:after="120" w:line="360" w:lineRule="auto"/>
        <w:ind w:firstLine="283"/>
        <w:jc w:val="both"/>
        <w:rPr>
          <w:bCs/>
          <w:szCs w:val="24"/>
        </w:rPr>
      </w:pPr>
      <w:r w:rsidRPr="003100FB">
        <w:rPr>
          <w:bCs/>
          <w:szCs w:val="24"/>
        </w:rPr>
        <w:t>Études particulières. - H. Hohenleutner, Johannes von Salisbury in der Literatur der letzten zehn Jahre, dans Historisches Jahrbuch, t. 77, 1958, p. 493-500. - Ph. Delhaye, Le bien suprême d'après le Policraticus de Jean de Salisbury, dans Recherches de théologie ancienne et médiévale, t. 20, 1953, p. 203-221 ; « Grammatica » et « Ethica » au 12e siècle, ibidem, t. 25, 1958, p. 81, 91-110 ; Le dossier anti-matrimonial de l'Adversus Jovinianum et son influence sur quelques écrits latins du 12e siècle, dans Mediaeval Studies, t. 13, 1951, p. 77-79 ; Jean de Salisbury, dans Catholicisme, t. 6, 1964, col. 568-570.</w:t>
      </w:r>
    </w:p>
    <w:p w14:paraId="2DBE4F2B" w14:textId="77777777" w:rsidR="00CF7F3B" w:rsidRPr="003100FB" w:rsidRDefault="00000000">
      <w:pPr>
        <w:spacing w:after="120" w:line="360" w:lineRule="auto"/>
        <w:ind w:firstLine="283"/>
        <w:jc w:val="both"/>
        <w:rPr>
          <w:bCs/>
          <w:szCs w:val="24"/>
        </w:rPr>
      </w:pPr>
      <w:r w:rsidRPr="003100FB">
        <w:rPr>
          <w:bCs/>
          <w:szCs w:val="24"/>
        </w:rPr>
        <w:t>B. Helbling-Gloor, Natur und Aberglaube im Policraticus des Johannes von Salisbury, Zurich, 1956. - O. Lottin, La doctrine d'Anselme de Laon sur les dons du Saint-Esprit et leur influence, dans Recherches de théologie ancienne et médiévale, t. 24, 1957, p. 291. - D. M. Bell, L'idéal éthique de la royauté en France au moyen âge, Genève-Paris, 1962, p. 29-39. - G. Misch, Geschichte der Autobiographie, t. 3, vol. 2, Francfort, 1962, p. 1157-1295.</w:t>
      </w:r>
    </w:p>
    <w:p w14:paraId="78EFE894" w14:textId="77777777" w:rsidR="00CF7F3B" w:rsidRPr="003100FB" w:rsidRDefault="00000000">
      <w:pPr>
        <w:spacing w:after="120" w:line="360" w:lineRule="auto"/>
        <w:ind w:firstLine="283"/>
        <w:jc w:val="both"/>
        <w:rPr>
          <w:bCs/>
          <w:szCs w:val="24"/>
        </w:rPr>
      </w:pPr>
      <w:r w:rsidRPr="003100FB">
        <w:rPr>
          <w:bCs/>
          <w:szCs w:val="24"/>
        </w:rPr>
        <w:t xml:space="preserve">Ph. Barzillay, The Entheticus de dogmate philosophorum of John of Salisbury, dans Mediaevalia et humanistica, n. 16, 1964, p. 11-29. - B. P. Heudley, Wisdom and Eloquence. A new Interpretation of the « Metalogicon » of John of Salisbury, New Haven, Yale University, thèse dactyl. (Dissertation Abstracts, t. 27, 1966-1967, n. 4298A). - R. H. Rouse et Mary A. Rouse, John of Salisbury and the </w:t>
      </w:r>
      <w:r w:rsidRPr="003100FB">
        <w:rPr>
          <w:bCs/>
          <w:szCs w:val="24"/>
        </w:rPr>
        <w:lastRenderedPageBreak/>
        <w:t>Doctrine of Tyrannicide, dans Speculum, t. 42, 1967, p. 693-709. - H. J. Massey, John of Salisbury. Some Aspects of his Political Philosophy, dans Classica et mediaevalia, t. 18, 1967, p. 357-372. - E. K. Tolan, John of Salisbury and the Problem of medieval Humanism, dans Études d'histoire littéraire et doctrinale, 4e série, Montréal-Paris, 1968, p. 189-199. - B. Munk-Olsen, L'humanisme de Jean de Salisbury. Un cicéronien au 12e siècle, dans Entretiens sur la Renaissance du 12e siècle, Paris-La Haye, 1968, p. 53-69, et p. 70-83 (interventions très documentées de E. Jeauneau, R. Foreville, etc). - G. Miczka, Das Bild der Kirche bei Johannes von Salisbury, Bonn, 1970.</w:t>
      </w:r>
    </w:p>
    <w:p w14:paraId="26BA6C4E" w14:textId="77777777" w:rsidR="00CF7F3B" w:rsidRPr="003100FB" w:rsidRDefault="00000000">
      <w:pPr>
        <w:spacing w:after="120" w:line="360" w:lineRule="auto"/>
        <w:ind w:firstLine="283"/>
        <w:jc w:val="both"/>
        <w:rPr>
          <w:bCs/>
          <w:szCs w:val="24"/>
        </w:rPr>
      </w:pPr>
      <w:r w:rsidRPr="003100FB">
        <w:rPr>
          <w:bCs/>
          <w:szCs w:val="24"/>
        </w:rPr>
        <w:t>197. JEAN DE SAN GIMINIANO, dominicain, fin 13e-début 14e siècle. - Né à San Giminiano, près de Sienne, entre 1260 et 1270, Jean prend l'habit des prêcheurs au couvent Saint-Dominique de Sienne. Fils de la province romaine de son ordre, il eut pour professeurs des élèves de Thomas d'Aquin. Il enseigna à son tour dans différents couvents de sa province : on le signale à Arezzo en 1299, à Sainte-Marie de la Minerve en 1305. Il fut prieur du couvent de Sienne (1310-1313). De 1318 à 1329, il prend une part prépondérante à la fondation du couvent dominicain de sa ville natale, fondation rendue nécessaire par la situation politique de la Toscane. On ignore l'année de sa mort ; le dernier acte officiel où il figure date du 6 mai 1338. * A. Dondaine distingue nettement notre Jean d'un homonyme dont le nom de famille est Gorinus et qui est postérieur d'au moins une génération ; il est l'auteur d'une vie du bienheureux Pierre de Foligno + 1323. Ce nom de Gorinus et cette biographie, rédigée entre 1364 et 1392, ont été attribués à Jean de San Giminiano au 17e siècle (cf art cité, p. 129-131).</w:t>
      </w:r>
    </w:p>
    <w:p w14:paraId="58D9AD99" w14:textId="77777777" w:rsidR="00CF7F3B" w:rsidRPr="003100FB" w:rsidRDefault="00000000">
      <w:pPr>
        <w:spacing w:after="120" w:line="360" w:lineRule="auto"/>
        <w:ind w:firstLine="283"/>
        <w:jc w:val="both"/>
        <w:rPr>
          <w:bCs/>
          <w:szCs w:val="24"/>
        </w:rPr>
      </w:pPr>
      <w:r w:rsidRPr="003100FB">
        <w:rPr>
          <w:bCs/>
          <w:szCs w:val="24"/>
        </w:rPr>
        <w:t xml:space="preserve">L'œuvre de Jean est essentiellement consacrée à la prédication ; elle est assez répandue par les manuscrits et les éditions. 1). Sermones dominicales de epistolis et evangeliis per totum annum ; cette collection de 152 sermons, rédigés avant 1323, ne se présente pas toujours de la même manière dans les manuscrits qui nous la conservent dans son entier (Paris, Bibl nat., lat. 1490-1491 ; Florence, Bibl. Nazionale (Conv. Sop.). I. 11. 40 ; British Museum, Addit. 24998 : Troyes, 399 ; etc) ; beaucoup d'autres manuscrits n'en offrent que des fragments. 2). Sermons pour l'Avent. Deux collections ont été éditées par le dominicain Pierre de Tardito : Aureum opus sermonum adventualium (Paris, Jean Petit, 1512, 5% f.) et Opusculum Fr. Iohannis… predicatum ab eo in adventu Domini in conventu Senarum (Paris, thidem, 1512, 55 f.). La première est un ouvrage original ; la seconde est en fait tirée du cycle temporal des Sermo nes dominicales. 3). Quadragesimale, édité par Pierre de Tardito, Paris, 1511, puis l'enise, 1584, et Cologne, 1612. On garde une vingtaine de manuscrits de cette collection de 99 sermons, qui s'étendent du mercredi des Cendres au mardi de Pâques (composée entre 1304 et </w:t>
      </w:r>
      <w:r w:rsidRPr="003100FB">
        <w:rPr>
          <w:bCs/>
          <w:szCs w:val="24"/>
        </w:rPr>
        <w:lastRenderedPageBreak/>
        <w:t>1314). 4). Il faut distinguer nettement du Quadragesimale les Expositiones epistolarum et prophetiarum totius quadragesime que nous conservent deux manuscrits (Florence, Naz. (Conv. Sop.). G. 1. 514 ; Sienne, Bibl. Comunale, F x. 7) ; il s'agit de leçons donnant un commentaire littéral des textes beaucoup plus que de sermons. 5). Sanctoral : collection de 140 sermons, probablement donnés en toscan mais rédigés en latin (cf Prologue) ; elle peut être datée des années 1323-1327. On y trouve deux panégyriques de saint Thomas d'Aquin prononcés dans les premières années qui suivirent la canonisation. Sept manuscrits nous conservent la collection (dont Florence, Naz. (Conv. Sop.). I. 1. 41 ; l'atican, Barberini, lat. 513 ; Tours, 481 ; Troyes, 913 et 966). 6} Sermones de mortuis ou Sermones funebres ; ces 91 sermons touchent à des thèmes variés : le mépris du monde et de la vie présente, la condition de la vie humaine, l'aide aux mourants, la consolation des vivants dans le deuil, etc. L'ouvrage a été imprimé : Lyon, 1499 (Haïn, n. 7548), 1504, 1510, 1515, 1536 ; Paris, 1611 ; Anvers, 4611, 1630 ; mais les éditions ne sont pas toujours fidèles au texte que nous conservent les quatre manuscrits qui ont été repérés.</w:t>
      </w:r>
    </w:p>
    <w:p w14:paraId="31E5A871" w14:textId="77777777" w:rsidR="00CF7F3B" w:rsidRPr="003100FB" w:rsidRDefault="00000000">
      <w:pPr>
        <w:spacing w:after="120" w:line="360" w:lineRule="auto"/>
        <w:ind w:firstLine="283"/>
        <w:jc w:val="both"/>
        <w:rPr>
          <w:bCs/>
          <w:szCs w:val="24"/>
        </w:rPr>
      </w:pPr>
      <w:r w:rsidRPr="003100FB">
        <w:rPr>
          <w:bCs/>
          <w:szCs w:val="24"/>
        </w:rPr>
        <w:t>Il faut noter l'excellente qualité doctrinale de la prédication de Jean de San Giminiano ; elle est fortement nourrie de la théologie de Thomas d'Aquin. Jean est sans doute l'un des prédicateurs italiens les plus importants de son temps. 7). C'est le Liber de exemplis et similitudinibus rerum qui sera le plus répandu. Il s'agit d'un recueil d'exemples tirés de la nature et de la vie de l'homme et susceptibles d'illustrer par analogie les vérités plus abstraites de la vie morale et spirituelle. L'ouvrage comprend dix livres à l'intérieur desquels les exemples sont classés par ordre alphabétique ; destiné aux prédicateurs, il emprunte beaucoup au fonds commun des ouvrages similaires qui lui sont antérieurs. Il peut être daté des dix premières années du 14e siècle.</w:t>
      </w:r>
    </w:p>
    <w:p w14:paraId="527BB311" w14:textId="77777777" w:rsidR="00CF7F3B" w:rsidRPr="003100FB" w:rsidRDefault="00000000">
      <w:pPr>
        <w:spacing w:after="120" w:line="360" w:lineRule="auto"/>
        <w:ind w:firstLine="283"/>
        <w:jc w:val="both"/>
        <w:rPr>
          <w:bCs/>
          <w:szCs w:val="24"/>
        </w:rPr>
      </w:pPr>
      <w:r w:rsidRPr="003100FB">
        <w:rPr>
          <w:bCs/>
          <w:szCs w:val="24"/>
        </w:rPr>
        <w:t>On en a répertorié une vingtaine de manuscrits, souvent incomplets, et au moins 23 éditions : cf Hain-Copinger, n. 7542-7547 ; Supplement, n. 2649 ; l'enise, 5 éd entre 1576 et 1584 ; Lyon, 1585 ; Anvers, 8 éd entre 1583 et 1630 ; Cologne, 1665 et 1670.</w:t>
      </w:r>
    </w:p>
    <w:p w14:paraId="6E917FF8" w14:textId="77777777" w:rsidR="00CF7F3B" w:rsidRPr="003100FB" w:rsidRDefault="00000000">
      <w:pPr>
        <w:spacing w:after="120" w:line="360" w:lineRule="auto"/>
        <w:ind w:firstLine="283"/>
        <w:jc w:val="both"/>
        <w:rPr>
          <w:bCs/>
          <w:szCs w:val="24"/>
        </w:rPr>
      </w:pPr>
      <w:r w:rsidRPr="003100FB">
        <w:rPr>
          <w:bCs/>
          <w:szCs w:val="24"/>
        </w:rPr>
        <w:t>On sait qu'une partie des manuscrits présente cet ouvrage sous le nom d'Helwic le Teutonique (cf DS, t. 7, col. 170-171}, mais A. Dondaine l'attribue formellement à Jean. 8). Jean de San Giminiano est très probablement l'auteur d'une Legenda sanctae Finae + 1253 (BHL, n. 2978 ; AS, 12 mars, t. 2, Anvers, 1668, p. 236-241). Des manuscrits attribuent encore à notre auteur un commentaire sur l'Ecclésiastique et sur l'Ecclésiaste (Florence, Naz. (Conv. Sop.). A. 2. 513) et une Expositio psalmorum (ibidem, B. &amp;. 1480), mais leur authenticité n'est pas assurée.</w:t>
      </w:r>
    </w:p>
    <w:p w14:paraId="5EE74367" w14:textId="77777777" w:rsidR="00CF7F3B" w:rsidRPr="003100FB" w:rsidRDefault="00000000">
      <w:pPr>
        <w:spacing w:after="120" w:line="360" w:lineRule="auto"/>
        <w:ind w:firstLine="283"/>
        <w:jc w:val="both"/>
        <w:rPr>
          <w:bCs/>
          <w:szCs w:val="24"/>
        </w:rPr>
      </w:pPr>
      <w:r w:rsidRPr="003100FB">
        <w:rPr>
          <w:bCs/>
          <w:szCs w:val="24"/>
        </w:rPr>
        <w:t>En ce qui concerne les apocryphes, voir Dondaine, art cité, p. 173-176.</w:t>
      </w:r>
    </w:p>
    <w:p w14:paraId="6911BF6D" w14:textId="77777777" w:rsidR="00CF7F3B" w:rsidRPr="003100FB" w:rsidRDefault="00000000">
      <w:pPr>
        <w:spacing w:after="120" w:line="360" w:lineRule="auto"/>
        <w:ind w:firstLine="283"/>
        <w:jc w:val="both"/>
        <w:rPr>
          <w:bCs/>
          <w:szCs w:val="24"/>
        </w:rPr>
      </w:pPr>
      <w:r w:rsidRPr="003100FB">
        <w:rPr>
          <w:bCs/>
          <w:szCs w:val="24"/>
        </w:rPr>
        <w:lastRenderedPageBreak/>
        <w:t>Quétif-Échard, Scriptores…, t. 1, Paris, 4719, p. 528-599. - J.-Th. Welter, L'exemplum dans la littérature du moyen âge, Paris, 1927. - Lire surtout A. Dondaine, La vie et les œuvres de Jean de San Giminiano, dans Archieum fratrum praedicatorum, t. 9, 1939, p. 128-183.</w:t>
      </w:r>
    </w:p>
    <w:p w14:paraId="68E99FD9" w14:textId="77777777" w:rsidR="00CF7F3B" w:rsidRPr="003100FB" w:rsidRDefault="00000000">
      <w:pPr>
        <w:spacing w:after="120" w:line="360" w:lineRule="auto"/>
        <w:ind w:firstLine="283"/>
        <w:jc w:val="both"/>
        <w:rPr>
          <w:bCs/>
          <w:szCs w:val="24"/>
        </w:rPr>
      </w:pPr>
      <w:r w:rsidRPr="003100FB">
        <w:rPr>
          <w:bCs/>
          <w:szCs w:val="24"/>
        </w:rPr>
        <w:t>1499. JEAN DE SCHAFTHOLZHEIM (Schäftolzheim, près de Strasbourg), ermite de Saint-Augustin, 14e siècle. - Issu de la noble famille des Schaftholzheim, Jean fut membre de la province rhénosouabe de l'ordre de Saint-Augustin ; il fit sans doute sa profession au couvent de Strasbourg et termina ses études théologiques avec le grade de lecteur. Durant l'année 1350, il favorise la diffusion dans l'évêché de Strasbourg du Speculum manuale sacerdotum de son confrère Hermann de Schildesche + 1357 (DS, t.7, col. 302-308). De 1356 à 1381, il assume la charge de vicaire pénitencier de l'évêque de Strasbourg. Il est signalé en 1373-1374 comme prieur du couvent de cette ville. On ignore le lieu et la date de sa mort.</w:t>
      </w:r>
    </w:p>
    <w:p w14:paraId="65A62D35" w14:textId="77777777" w:rsidR="00CF7F3B" w:rsidRPr="003100FB" w:rsidRDefault="00000000">
      <w:pPr>
        <w:spacing w:after="120" w:line="360" w:lineRule="auto"/>
        <w:ind w:firstLine="283"/>
        <w:jc w:val="both"/>
        <w:rPr>
          <w:bCs/>
          <w:szCs w:val="24"/>
        </w:rPr>
      </w:pPr>
      <w:r w:rsidRPr="003100FB">
        <w:rPr>
          <w:bCs/>
          <w:szCs w:val="24"/>
        </w:rPr>
        <w:t>Jean fut très proche du cercle spirituel des « Amis de Dieu » (DS, t. 4, col. 493-500) réunis autour de Rulman Merswin + 1382. Il a donné une version latine augmentée de l'ouvrage principal de Merswin, Le livre des neuf rochers, Neunfelsenbuch (mss : Stadtarchiv de Cologne, G. B. 49 100, et Archives départementales du Bas-Rhin, H. 2184) ; on garde deux pseudo-lettres du légendaire Gottesfreund vom Oberland qui sont adressées à Jean de Schaftholzheim ; celle qui est datée de 1363 ne peut avoir été écrite avant les années 1369/70 ; elles ont été éditées par K. Rieder (Der Gottesfreund vom Oberland, Innsbruck, 1905, p. 122-195).</w:t>
      </w:r>
    </w:p>
    <w:p w14:paraId="3321413E" w14:textId="77777777" w:rsidR="00CF7F3B" w:rsidRPr="003100FB" w:rsidRDefault="00000000">
      <w:pPr>
        <w:spacing w:after="120" w:line="360" w:lineRule="auto"/>
        <w:ind w:firstLine="283"/>
        <w:jc w:val="both"/>
        <w:rPr>
          <w:bCs/>
          <w:szCs w:val="24"/>
        </w:rPr>
      </w:pPr>
      <w:r w:rsidRPr="003100FB">
        <w:rPr>
          <w:bCs/>
          <w:szCs w:val="24"/>
        </w:rPr>
        <w:t>E. Sitzmann, Dictionnaire de biographie de l'Alsace, t. 2, Rixheim, 1910, p. 659-660. - K. Bihlmeyer, Der selige Bruder Heinrich + 1396, eine unbekannter Strassburger Gottesfreund, dans Festschrift Sebastian Merkle, Düsseldorf, 1922, surtout p. 50-52. - Ph. Strauch, Merswins Neun-Felsen-Buch, Halle, 1929, p. 1x-x1v (extraits de la trad latine de Jean). - A. Zumkeller, Manuskripte von Werken der Autoren des Augustiner-Eremitenordens, Wurtzbourg, 1966, n. 581-583. - A. Kunzelmann, Geschichte der deutschen Augustiner-Eremiten, t. 2, Wurtzbourg, 1970, p. 20-22.</w:t>
      </w:r>
    </w:p>
    <w:p w14:paraId="1DD0AC16" w14:textId="77777777" w:rsidR="00CF7F3B" w:rsidRPr="003100FB" w:rsidRDefault="00000000">
      <w:pPr>
        <w:spacing w:after="120" w:line="360" w:lineRule="auto"/>
        <w:ind w:firstLine="283"/>
        <w:jc w:val="both"/>
        <w:rPr>
          <w:bCs/>
          <w:szCs w:val="24"/>
        </w:rPr>
      </w:pPr>
      <w:r w:rsidRPr="003100FB">
        <w:rPr>
          <w:bCs/>
          <w:szCs w:val="24"/>
        </w:rPr>
        <w:t>Adolar ZUMKELLER.</w:t>
      </w:r>
    </w:p>
    <w:p w14:paraId="6966832F" w14:textId="77777777" w:rsidR="00CF7F3B" w:rsidRPr="003100FB" w:rsidRDefault="00000000">
      <w:pPr>
        <w:spacing w:after="120" w:line="360" w:lineRule="auto"/>
        <w:ind w:firstLine="283"/>
        <w:jc w:val="both"/>
        <w:rPr>
          <w:bCs/>
          <w:szCs w:val="24"/>
        </w:rPr>
      </w:pPr>
      <w:r w:rsidRPr="003100FB">
        <w:rPr>
          <w:bCs/>
          <w:szCs w:val="24"/>
        </w:rPr>
        <w:t>200. JEAN SCHLITPACHER (be WEicHE1M), bénédictin, 1403-1482. - Né en 1403 à Schôngau (Bavière). Jean fut élevé non loin de là à Schlitpach, près de Weiïlheim. En 1421, il poursuivit ses études à Ulm, où il passa près de deux ans, puis il étudia à l'université de Vienne (1424-1434). En 1434, il apparaît comme maître salarié à l'abbaye de Melk. Sa vocation monastique s'y révéla vite, car en 1436 il émet ses vœux de religion dans ce monastère.</w:t>
      </w:r>
    </w:p>
    <w:p w14:paraId="1CC38EF3" w14:textId="77777777" w:rsidR="00CF7F3B" w:rsidRPr="003100FB" w:rsidRDefault="00000000">
      <w:pPr>
        <w:spacing w:after="120" w:line="360" w:lineRule="auto"/>
        <w:ind w:firstLine="283"/>
        <w:jc w:val="both"/>
        <w:rPr>
          <w:bCs/>
          <w:szCs w:val="24"/>
        </w:rPr>
      </w:pPr>
      <w:r w:rsidRPr="003100FB">
        <w:rPr>
          <w:bCs/>
          <w:szCs w:val="24"/>
        </w:rPr>
        <w:lastRenderedPageBreak/>
        <w:t>Jean s'impose avant tout comme un ardent réformateur monastique, soucieux de faire pénétrer les décisions du concile de Bâle dans les abbayes d'Augsbourg, d'Ettal et de Mariazell. En 1451, avec deux autres abbés, il est nommé visiteur canonique des monastères bénédictins de l'archidiocèse de Salzbourg. En 1451-1459, il prêche l'indulgence jubilaire. À partir de 1457, il travaille à la réunion des observances de Melk, de Kastl et de Bursfeld. En 1471-1472, il siège encore à divers chapitres généraux comme délégué des abbayes autrichiennes. Il meurt « de la peste » en son abbaye, le 24 octobre 1482. + Réformateur zélé, Schlitpacher est aussi un écrivain et un compilateur fécond. Il est l'auteur d'innombrables opuscules (restés manuscrits), par lesquels il a propagé ses idées réformatrices. En ce qui concerne ses écrits ascétiques et mystiques, on peut mentionner : une Brevis praeparatio sacerdotalis ad missam, qui veut être une méthode pratique pour tirer de la Messe tous ses fruits ; - une Expositio super regulam sancti Benedicti, où il distingue ce qui, dans cette règle, est conseil et ce qui est précepte ; - deux commentaires sur le De mystica theologia du pseudo-Denys, lequel était fort apprécié dans les milieux réformateurs ; - un De ascensione cordis ; - une Avizatio praelatorum ; - des Sermones, etc.</w:t>
      </w:r>
    </w:p>
    <w:p w14:paraId="154FB0D5" w14:textId="77777777" w:rsidR="00CF7F3B" w:rsidRPr="003100FB" w:rsidRDefault="00000000">
      <w:pPr>
        <w:spacing w:after="120" w:line="360" w:lineRule="auto"/>
        <w:ind w:firstLine="283"/>
        <w:jc w:val="both"/>
        <w:rPr>
          <w:bCs/>
          <w:szCs w:val="24"/>
        </w:rPr>
      </w:pPr>
      <w:r w:rsidRPr="003100FB">
        <w:rPr>
          <w:bCs/>
          <w:szCs w:val="24"/>
        </w:rPr>
        <w:t>Grand fut son attrait pour l'Écriture, à en juger par les nombreux commentaires et gloses scripturaires qu'il a laissés manuscrits : Extractiones bibliorum, Claviger psalieri, Glossa textualis seu litteralis in universum novum Testamentum, etc.</w:t>
      </w:r>
    </w:p>
    <w:p w14:paraId="2D3FA9D5" w14:textId="77777777" w:rsidR="00CF7F3B" w:rsidRPr="003100FB" w:rsidRDefault="00000000">
      <w:pPr>
        <w:spacing w:after="120" w:line="360" w:lineRule="auto"/>
        <w:ind w:firstLine="283"/>
        <w:jc w:val="both"/>
        <w:rPr>
          <w:bCs/>
          <w:szCs w:val="24"/>
        </w:rPr>
      </w:pPr>
      <w:r w:rsidRPr="003100FB">
        <w:rPr>
          <w:bCs/>
          <w:szCs w:val="24"/>
        </w:rPr>
        <w:t>La correspondance de Jean avec les bénédictins de Tegernsee Gaspard Ayndorffer f 1461 (DS, t. 6, col. 1354-36) et Conrad de Geiïssenfeld + 1460 (DS, t. 2, col. 4546) concerne surtout la réforme monastique (édition partielle par B. Pez, Bibliotheca ascetica, t. 8, Ratisbonne, 4725, p. 581-586, 603-604, 618-623 - 6 lettres de Jean).</w:t>
      </w:r>
    </w:p>
    <w:p w14:paraId="7E630AAB" w14:textId="77777777" w:rsidR="00CF7F3B" w:rsidRPr="003100FB" w:rsidRDefault="00000000">
      <w:pPr>
        <w:spacing w:after="120" w:line="360" w:lineRule="auto"/>
        <w:ind w:firstLine="283"/>
        <w:jc w:val="both"/>
        <w:rPr>
          <w:bCs/>
          <w:szCs w:val="24"/>
        </w:rPr>
      </w:pPr>
      <w:r w:rsidRPr="003100FB">
        <w:rPr>
          <w:bCs/>
          <w:szCs w:val="24"/>
        </w:rPr>
        <w:t>Celle qu'il entretint avec le chartreux l'incent d'Aggsbach et avec le bénédictin Bernard Waging + 1472 montre sa participation aux controverses sur la « docte ignorance » (DS, t. 3, col. 1497-1501) qui passionnèrent les spirituels du 15e siècle. Jean se range aux côtés de Gerson et de Nicolas de Cues contre le chartreux l'incent (voir DS, t. 3, col. 373-378). E. l'ansteenberghe a édité divers documents concernant ces controverses, en particulier les lettres de l'incent d'Aggsbach à Jean Schlitpacher (Autour de la docte ignorance, Münster, 1915, surtout p. 22-24, 489-212).</w:t>
      </w:r>
    </w:p>
    <w:p w14:paraId="389D4E76" w14:textId="77777777" w:rsidR="00CF7F3B" w:rsidRPr="003100FB" w:rsidRDefault="00000000">
      <w:pPr>
        <w:spacing w:after="120" w:line="360" w:lineRule="auto"/>
        <w:ind w:firstLine="283"/>
        <w:jc w:val="both"/>
        <w:rPr>
          <w:bCs/>
          <w:szCs w:val="24"/>
        </w:rPr>
      </w:pPr>
      <w:r w:rsidRPr="003100FB">
        <w:rPr>
          <w:bCs/>
          <w:szCs w:val="24"/>
        </w:rPr>
        <w:t>Seul, un travail mineur de Jean a été imprimé de son temps ; on s'accorde en effet à reconnaître en lui l'auteur d'un résumé (Summula) du Speculum humanae salvationis que l'on trouve imprimé à la suite de ce texte dans l'édition de Zainer (Augsbourg, vers 1471 ; Hain, n. 14929).</w:t>
      </w:r>
    </w:p>
    <w:p w14:paraId="05D7E6F4" w14:textId="77777777" w:rsidR="00CF7F3B" w:rsidRPr="003100FB" w:rsidRDefault="00000000">
      <w:pPr>
        <w:spacing w:after="120" w:line="360" w:lineRule="auto"/>
        <w:ind w:firstLine="283"/>
        <w:jc w:val="both"/>
        <w:rPr>
          <w:bCs/>
          <w:szCs w:val="24"/>
        </w:rPr>
      </w:pPr>
      <w:r w:rsidRPr="003100FB">
        <w:rPr>
          <w:bCs/>
          <w:szCs w:val="24"/>
        </w:rPr>
        <w:lastRenderedPageBreak/>
        <w:t>De genere, vita, scriptis Johannis Schlitpacher (ms, Munich, Clim 18156, f. 271 sv). - A. Schramb, Chronicon mellicense, l'ienne, 1702, p. 429-430, 439, 513. - B. Pez, Bibliotheca ascetica, t. 8, cité supra, p. 631-640 (- l'ita de Schlitpacher provenant de Tégernsee}, p. 647-648 (- Brevis narratio de tentata anno 1442 reformatione monasterii Ettalensis, par Schlitpacher). - M. Kropff, Bibliotheca mellicensis, l'ienne, 17414, p. 369-441 (liste des ouvrages conservés pour la plupart dans les bibliothèques de Melk et de Munich). - I. Keïblinger, Geschichte des Benedictiner-Stiftes Melk…, t. 1,-l'ienne, 1868, p. 543-549 (biographie) et passim. - P. Perdrizet, Étude sur le Speculum humanae salvationis, Paris, 1908, table. - Th. Gottlieb, Mittelalterliche Bibliothekskataloge Oesterreichs, t.1 Niederoesterreich, l'ienne, 1915 (voir la table au tome 2, par A. Goldmann, l'ienne, 1929, p. 140-141). - F. Stegmüller, Repertorium biblicum medii aevi, t. 3, Madrid, 1951, p. 424-426. - Ph. Schmitz, Histoire de l'ordre de saint Benoit, t. 6, Maredsous, 1949, p. 266-268 et table. - W. Stammler et K. Langosch, Verfasserlexikon, t. 4, Berlin, 1953, col. 79-80 ; t. 5, 1955, col. 1032. - LTK, t. 9, 1964, col. 419-420. - DS, t. 1, col. 1428-1429.</w:t>
      </w:r>
    </w:p>
    <w:p w14:paraId="46C3C933" w14:textId="77777777" w:rsidR="00CF7F3B" w:rsidRPr="003100FB" w:rsidRDefault="00000000">
      <w:pPr>
        <w:spacing w:after="120" w:line="360" w:lineRule="auto"/>
        <w:ind w:firstLine="283"/>
        <w:jc w:val="both"/>
        <w:rPr>
          <w:bCs/>
          <w:szCs w:val="24"/>
        </w:rPr>
      </w:pPr>
      <w:r w:rsidRPr="003100FB">
        <w:rPr>
          <w:bCs/>
          <w:szCs w:val="24"/>
        </w:rPr>
        <w:t>Guibert Micniezs.</w:t>
      </w:r>
    </w:p>
    <w:p w14:paraId="600A89F5" w14:textId="77777777" w:rsidR="00CF7F3B" w:rsidRPr="003100FB" w:rsidRDefault="00000000">
      <w:pPr>
        <w:spacing w:after="120" w:line="360" w:lineRule="auto"/>
        <w:ind w:firstLine="283"/>
        <w:jc w:val="both"/>
        <w:rPr>
          <w:bCs/>
          <w:szCs w:val="24"/>
        </w:rPr>
      </w:pPr>
      <w:r w:rsidRPr="003100FB">
        <w:rPr>
          <w:bCs/>
          <w:szCs w:val="24"/>
        </w:rPr>
        <w:t>201. JEAN DE SCHOONHOVEN, chanoine régulier, 1356-1432. - 4. l'année. - 2. uvres. - 8. Doctrine spirituelle. - k. Sources. - 5. Influence. 4. l'année. - Jean de Schoonhoven (plus exactement Johannes Theodorici, Jan Dirks, c'est-à-dire fils de Théodore ou Thierry) est né en 1356/57 à Schoonhoven au sud-est de Gouda. Peut-être son père était-il un de ces orfèvres qui ont rendu célèbre la petite ville de Schoonhoven. La pénurie de documents nous empêche d'en savoir davantage sur ses parents. La somme de cinq sous et quatre deniers que Jean recevait chaque semaine pendant ses études à la faculté des arts de Paris, de 1370 à 1374, prouve qu'ils n'étaient pas pauvres : c'était une bonne moyenne (Gérard Grote, qui étudiait à Paris de 1355 à 1365, recevait quinze sous, mais c'était une exception). Jean fut licencié le 7 avril 1374, d'après le témoignage du cartulaire. Il est possible qu'il ait continué à suivre des cours de droit canonique, d'homilétique et de théologie, si on en juge par ses écrits.</w:t>
      </w:r>
    </w:p>
    <w:p w14:paraId="0F5B7371" w14:textId="77777777" w:rsidR="00CF7F3B" w:rsidRPr="003100FB" w:rsidRDefault="00000000">
      <w:pPr>
        <w:spacing w:after="120" w:line="360" w:lineRule="auto"/>
        <w:ind w:firstLine="283"/>
        <w:jc w:val="both"/>
        <w:rPr>
          <w:bCs/>
          <w:szCs w:val="24"/>
        </w:rPr>
      </w:pPr>
      <w:r w:rsidRPr="003100FB">
        <w:rPr>
          <w:bCs/>
          <w:szCs w:val="24"/>
        </w:rPr>
        <w:t xml:space="preserve">Nous le retrouvons à la fin de 1377 chez les chanoines réguliers à Groenendael, soit quatre ans avant la mort de Ruusbroec et à peu près deux ans avant celle de Jean de Leeuwen. Son maître des novices et prieur fut Reynerus de l'Allemagne qui devint prévôt en 1386. Les documents de Groenendael ne mentionnent pas d'autre prieur avant Jean de Schoonhoven, qui dut succéder à Reynier en 1386. L'activité scripturaire de Jean à partir de cette date en témoigne. La fonction de prieur (la main droite du prévôt) allait toujours de pair avec celle de maître des novices ; or, Jean l'est </w:t>
      </w:r>
      <w:r w:rsidRPr="003100FB">
        <w:rPr>
          <w:bCs/>
          <w:szCs w:val="24"/>
        </w:rPr>
        <w:lastRenderedPageBreak/>
        <w:t>resté jusqu'à sa mort. Son autorité était certainement très grande dans la communauté et plus tard dans la congrégation de Windesheim, puisqu'il fut chargé de défendre la bonne renommée du monastère en 1414 contre ceux qui accusaient les moines de discorde et de manquer à la règle du silence (lettre à son neveu Symon de Schoonhoven). Il dut aussi reprendre sévèrement Gilles de Breedeyck, prieur extravagant de Septfontaines (lettre contre les erreurs d'un prieur), et rappeler à l'ordre un frère dissident (lettre « Sapere » 2). Il prononça plusieurs sermons, lors de la visite d'un monastère et des chapitres de Windesheim (entre 1413 et 1426) ; le plus célèbre fut le sermon donné à l'occasion de l'union entre la congrégation de Groenendael et celle de Windesheim, le 7 mai 1413. Surtout on lui confia la défense de Ruusbroec contre les accusations du chancelier Jean Gerson en 1408 (voir art. JEAN RUUSBROEG, t. 8, col. 659 sq).</w:t>
      </w:r>
    </w:p>
    <w:p w14:paraId="42687E0F" w14:textId="77777777" w:rsidR="00CF7F3B" w:rsidRPr="003100FB" w:rsidRDefault="00000000">
      <w:pPr>
        <w:spacing w:after="120" w:line="360" w:lineRule="auto"/>
        <w:ind w:firstLine="283"/>
        <w:jc w:val="both"/>
        <w:rPr>
          <w:bCs/>
          <w:szCs w:val="24"/>
        </w:rPr>
      </w:pPr>
      <w:r w:rsidRPr="003100FB">
        <w:rPr>
          <w:bCs/>
          <w:szCs w:val="24"/>
        </w:rPr>
        <w:t>Il collabora aussi, par sa correspondance avec le monastère d'Eemsteyn, berceau de Windesheim, à former les six premiers disciples de Gérard Grote et de Florent Radewijns ; plus tard, ils feront recopier ses écrits à Zwolle et à Deventer pour les nombreuses communautés d'hommes et de femmes aux Pays-Bas et en Allemagne ; les cinquante-sept manuscrits latins et moyen-néerlandais qui existent encore en témoignent, bien qu'ils ne forment qu'une infime partie de ceux qui ont été écrits. Jean de Schoonhoven a longtemps souffert d'une maladie intestinale et d'une faim violente et incessante (caninus appetitus) qui l'obligeait à prendre quelque aliment, même pendant les offices (notice mortuaire, probablement composée par son ancien disciple Henri Pomerius). Il mourut le 22 janvier 1432.</w:t>
      </w:r>
    </w:p>
    <w:p w14:paraId="3DB8CE48" w14:textId="77777777" w:rsidR="00CF7F3B" w:rsidRPr="003100FB" w:rsidRDefault="00000000">
      <w:pPr>
        <w:spacing w:after="120" w:line="360" w:lineRule="auto"/>
        <w:ind w:firstLine="283"/>
        <w:jc w:val="both"/>
        <w:rPr>
          <w:bCs/>
          <w:szCs w:val="24"/>
        </w:rPr>
      </w:pPr>
      <w:r w:rsidRPr="003100FB">
        <w:rPr>
          <w:bCs/>
          <w:szCs w:val="24"/>
        </w:rPr>
        <w:t>2. uvres. - L'œuvre de Jean de Schoonhoven est essentiellement épistolaire et homilétique ; il écrit et parle, ou prétend le faire, sur l'invitation de ses confrères ou sur ordre de son supérieur (pour la défense de Ruusbroec, par exemple). Ses lettres et sermons sont souvent de véritables traités de spiritualité. C'est le cas pour les lettres à Eemsteyn (fort répandues dans les milieux windeshémiens, cartusiens, bénédictins et franciscains du XVe), sa lettre à son neveu le chartreux Guillaume l'Irman, etc. (lettres que l'on citait à l'époque par des titres appropriés : Exhortatorium spirituale, De cursu monachi, De profectu monachi, De Passione Domini). Jean avait appris à dominer parfaitement ces genres littéraires dans les cours des artes dictaminis et des artes praedicandi à Paris. Sa virtuosité dans l'art homilétique se révèle surtout dans ses quatre sermons ou collations prononcés aux chapitres de Windesheim, les plus répandus après les lettres-traités. Les autres lettres, souvent de petits billets, sont des écrits de circonstance.</w:t>
      </w:r>
    </w:p>
    <w:p w14:paraId="75CE68E9" w14:textId="77777777" w:rsidR="00CF7F3B" w:rsidRPr="003100FB" w:rsidRDefault="00000000">
      <w:pPr>
        <w:spacing w:after="120" w:line="360" w:lineRule="auto"/>
        <w:ind w:firstLine="283"/>
        <w:jc w:val="both"/>
        <w:rPr>
          <w:bCs/>
          <w:szCs w:val="24"/>
        </w:rPr>
      </w:pPr>
      <w:r w:rsidRPr="003100FB">
        <w:rPr>
          <w:bCs/>
          <w:szCs w:val="24"/>
        </w:rPr>
        <w:lastRenderedPageBreak/>
        <w:t>Notre liste chronologique des écrits corrige et complète celle de W. De Vreese (Biographie nationale, t. 21, col. 887-897). On trouvera les renseignements complémentaires sur les manuscrits et éditions dans les études de J. Huijben, A. Gruijs et E. Persoons, signalées à la bibliographie. Une publication intégrale d'après les manuscrits les plus importants est en préparation.</w:t>
      </w:r>
    </w:p>
    <w:p w14:paraId="0A9B9ACC" w14:textId="77777777" w:rsidR="00CF7F3B" w:rsidRPr="003100FB" w:rsidRDefault="00000000">
      <w:pPr>
        <w:spacing w:after="120" w:line="360" w:lineRule="auto"/>
        <w:ind w:firstLine="283"/>
        <w:jc w:val="both"/>
        <w:rPr>
          <w:bCs/>
          <w:szCs w:val="24"/>
        </w:rPr>
      </w:pPr>
      <w:r w:rsidRPr="003100FB">
        <w:rPr>
          <w:bCs/>
          <w:szCs w:val="24"/>
        </w:rPr>
        <w:t>Rappelons que le ms 15129 de la Bibliothèque royale de Bruxelles, en provenance de Groenendael, est le recueil-type dont tous les autres manuscrits dépendent ; il contient la plus grande partie des œuvres de Jean Schoonhoven (cf A. Combes, Essai, t. 1 ; p. 71-72, et A. Gruijs, ALMA, t. 33, p. 35-88).</w:t>
      </w:r>
    </w:p>
    <w:p w14:paraId="0E8E4A2C" w14:textId="77777777" w:rsidR="00CF7F3B" w:rsidRPr="003100FB" w:rsidRDefault="00000000">
      <w:pPr>
        <w:spacing w:after="120" w:line="360" w:lineRule="auto"/>
        <w:ind w:firstLine="283"/>
        <w:jc w:val="both"/>
        <w:rPr>
          <w:bCs/>
          <w:szCs w:val="24"/>
        </w:rPr>
      </w:pPr>
      <w:r w:rsidRPr="003100FB">
        <w:rPr>
          <w:bCs/>
          <w:szCs w:val="24"/>
        </w:rPr>
        <w:t>JEAN DE SCHOONHOVEN 726 19 1383-1386. Epistola prima in Eemsteyn ou Exhortatorium spirituale (Ep. 1) : 53 mss latins et 12 en moyen-néerlandais retrouvés ; éd latine par W. Becker, dans De Katholiek, t. 86, 1884, p. 204-210, 352-361 ; t. 87, 1885, p. 126-141. Cette lettre a été adressée par Jean à Symon de Schoonhoven son neveu, qui fit profession à Eemsteyn, en 1383. Il en devint prévôt (1387-1395). Ce monastère, fondé par Groenendael vers 1379 (charte officielle, mai 1382), joua un rôle important dans la formation des six premiers disciples que Grote y envoya vers la fin de 1387, avant de fonder le monastère de Windesheim. Ils y trouverent sans doute cette lettre qui traitait des bases de la vie spirituelle et fondée sur les principes classiques de la vie monastique. Après un avertissement contre la tiédeur, la lettre s'étend sur les tentations et leurs remèdes, suivie d'un exposé sur l'humilité, la patience, l'obéissance et la discrétion. En cinq points l'auteur explique comment naît l'amour de Dieu en nous. La fin est consacrée à la paix de l'âme. D'après J. Huijben et P. Debongnie (L'auteur p. 22-24), l'auteur de l'Imitatio Christi l'aurait citée, comme plus tard Jean de Schoonhoven citera lui-même l'œuvre de Thomas à Kempis.</w:t>
      </w:r>
    </w:p>
    <w:p w14:paraId="03C02718" w14:textId="77777777" w:rsidR="00CF7F3B" w:rsidRPr="003100FB" w:rsidRDefault="00000000">
      <w:pPr>
        <w:spacing w:after="120" w:line="360" w:lineRule="auto"/>
        <w:ind w:firstLine="283"/>
        <w:jc w:val="both"/>
        <w:rPr>
          <w:bCs/>
          <w:szCs w:val="24"/>
        </w:rPr>
      </w:pPr>
      <w:r w:rsidRPr="003100FB">
        <w:rPr>
          <w:bCs/>
          <w:szCs w:val="24"/>
        </w:rPr>
        <w:t>20 1398-1400. Epistola secunda in Eemsteyn ou De cursu monachi (spirituali) (Ep. 2) : 26 mss latins, 5 en moyen-néerlandais. Le destinataire est un autre neveu, Nicolas de Schoonhoven, postulant à Eemsteyn après sa maîtrise ès arts à Paris en 1398. Autour de 4 Cor. 9, 24 (Sic currite ut comprehendatis). Jean groupe cinq considérations : il faut « courir » vers Dieu, but de notre vie (quo currendum) ; le Christ est la voie que nous devons suivre (per quam viam), avec prudence, promptitude, patience et sans se laisser distraire (quomodo), à cause de la brièveté de la vie, de la gloire qui nous attend, de la sublimité des innombrables personnes qui nous regardent du ciel, etc. (quare) ; un trop grand soin du corps, la tiédeur, la légèreté du cœur, l'amour-propre pourraient nous éloigner du chemin (quid nos a cursu retrahit).</w:t>
      </w:r>
    </w:p>
    <w:p w14:paraId="7DA88487" w14:textId="77777777" w:rsidR="00CF7F3B" w:rsidRPr="003100FB" w:rsidRDefault="00000000">
      <w:pPr>
        <w:spacing w:after="120" w:line="360" w:lineRule="auto"/>
        <w:ind w:firstLine="283"/>
        <w:jc w:val="both"/>
        <w:rPr>
          <w:bCs/>
          <w:szCs w:val="24"/>
        </w:rPr>
      </w:pPr>
      <w:r w:rsidRPr="003100FB">
        <w:rPr>
          <w:bCs/>
          <w:szCs w:val="24"/>
        </w:rPr>
        <w:lastRenderedPageBreak/>
        <w:t>30 4399. Epistola ad magistrum Egidium Bruyn (« Bonum certamen » 2) : 8 mss latins ; éd dans Divinitas, t. 11, 1967, p. 792-795. Gilles Bruyn et Jean de Schoonhoven avaient fait leurs études ensemble à Paris. Maître ès arts en 1372, Gilles reste à Paris au moins jusqu'en 1378, occupe ensuite le poste de pléban à Sainte-Gudule à Bruxelles et entre à l'abbaye Saint-Victor de Paris en 4399. Jean le félicite d'être entré en religion, mais critique sa préférence pour un monastère de savants. La critique est rare chez Jean, qui se montre ordinairement fort réaliste et pondéré.</w:t>
      </w:r>
    </w:p>
    <w:p w14:paraId="44F133D1" w14:textId="77777777" w:rsidR="00CF7F3B" w:rsidRPr="003100FB" w:rsidRDefault="00000000">
      <w:pPr>
        <w:spacing w:after="120" w:line="360" w:lineRule="auto"/>
        <w:ind w:firstLine="283"/>
        <w:jc w:val="both"/>
        <w:rPr>
          <w:bCs/>
          <w:szCs w:val="24"/>
        </w:rPr>
      </w:pPr>
      <w:r w:rsidRPr="003100FB">
        <w:rPr>
          <w:bCs/>
          <w:szCs w:val="24"/>
        </w:rPr>
        <w:t>49 1408. Epistola responsalis super epistolam cancellarii et Commendatio sive defensio libri fratris Johannis Ruusbroec De ornatu spiritualium nuptiarum (Ep responsalis ; Commendatio) : 6 mss latins de l'Epistola, 2 de la Commendatio ; éd critique des deux traités dans A. Combes, Essai, t. 4, p. 697-716 et 683-716.</w:t>
      </w:r>
    </w:p>
    <w:p w14:paraId="745DADAB" w14:textId="77777777" w:rsidR="00CF7F3B" w:rsidRPr="003100FB" w:rsidRDefault="00000000">
      <w:pPr>
        <w:spacing w:after="120" w:line="360" w:lineRule="auto"/>
        <w:ind w:firstLine="283"/>
        <w:jc w:val="both"/>
        <w:rPr>
          <w:bCs/>
          <w:szCs w:val="24"/>
        </w:rPr>
      </w:pPr>
      <w:r w:rsidRPr="003100FB">
        <w:rPr>
          <w:bCs/>
          <w:szCs w:val="24"/>
        </w:rPr>
        <w:t>La Commendatio est la version brève de l'Epistola ; en est-elle la rédaction primitive, selon la thèse de Combes, ou le remaniement, et dans un certain sens le résumé d'une version perdue mais antérieure à l'Epistola, selon le point de vue d'A. Ampe ? La question n'est pas résolue. Dans cette lettre, Jean de Schoonhoven défend Ruusbroec contre l'accusation de panthéisme que lui adressait Gerson (1° lettre au chartreux Barthélemy Clantier, Essai…, t. 1, p. 618) : « Ponit (Ruusbroec) quod anima perfecte contemplans Deum, non solum videt eum per claritatem quae est divina essentia, sed est ipsamet claritas divina ». Gerson cite la traduction latine faite par Guillaume Jordaens + 1372 (DS, t. 6, col. 1215), mais change un unum en idem, ce qui provoque la confusion et donne « Sequitur atque cum eo quo vident et quod vident lumine idem fiunt » (p. 609) : Schoonhoven fait discrètement entendre au chancelier qu'on ne peut interpréter comme une identité ontologique (idem) ce qui n'était dans l'intention du mystique qu'une identité psychique par l'amour (unum).</w:t>
      </w:r>
    </w:p>
    <w:p w14:paraId="48DC63AB" w14:textId="77777777" w:rsidR="00CF7F3B" w:rsidRPr="003100FB" w:rsidRDefault="00000000">
      <w:pPr>
        <w:spacing w:after="120" w:line="360" w:lineRule="auto"/>
        <w:ind w:firstLine="283"/>
        <w:jc w:val="both"/>
        <w:rPr>
          <w:bCs/>
          <w:szCs w:val="24"/>
        </w:rPr>
      </w:pPr>
      <w:r w:rsidRPr="003100FB">
        <w:rPr>
          <w:bCs/>
          <w:szCs w:val="24"/>
        </w:rPr>
        <w:t>Dans cet écrit Jean montre qu'il connaît bien la doctrine du maître, qu'il a personnellement fréquenté. Mais dans ses autres écrits, à part le sermon capitulaire de 1413, il ne le cite guère. On n'a repéré que quelques manuscrits, mais la Commendatio a été imprimée à partir du 24 mai 1483 dans les éditions des Opera de Gerson jusqu'en 1706 ; d'où la renommée, trop unilatérale, de Schoonhoven au-delà des frontières néerlandaises.</w:t>
      </w:r>
    </w:p>
    <w:p w14:paraId="49E87C59" w14:textId="77777777" w:rsidR="00CF7F3B" w:rsidRPr="003100FB" w:rsidRDefault="00000000">
      <w:pPr>
        <w:spacing w:after="120" w:line="360" w:lineRule="auto"/>
        <w:ind w:firstLine="283"/>
        <w:jc w:val="both"/>
        <w:rPr>
          <w:bCs/>
          <w:szCs w:val="24"/>
        </w:rPr>
      </w:pPr>
      <w:r w:rsidRPr="003100FB">
        <w:rPr>
          <w:bCs/>
          <w:szCs w:val="24"/>
        </w:rPr>
        <w:t xml:space="preserve">50 vers 1404-1407. Epistola seu tractatus de passione Domini ad fratrem Wilhelrum l'Irman, ordinis cartusiensis (« Passio ») : 22 mss latins, 19 en moyen-néerlandais. Les deuxième et troisième parties de ce très long traité se rencontrent quelquefois seules sous le titre De Sacramento ou Epistola devota de venerabili sacramento. Ce traité décrit les différentes manières de contempler les douleurs du Christ et les bienfaits qui en résultent. Le bienfait essentiel est la transformation de l'âme </w:t>
      </w:r>
      <w:r w:rsidRPr="003100FB">
        <w:rPr>
          <w:bCs/>
          <w:szCs w:val="24"/>
        </w:rPr>
        <w:lastRenderedPageBreak/>
        <w:t>en Christ-Dieu par la contemplation du Christ-homme. Cette doctrine de la transformation est le cœur de la pensée schoonhovienne, qu'il développe ici pour la première fois pour son neveu Guillaume l'Irman de Delft, qui vient d'entrer chez les chartreux d'Utrecht. Il précisera sa pensée dans les sermons capitulaires de Windesheim en 1418 et 1415, après avoir étudié la théologie mystique de Gerson. Cet écrit, comme le suivant, exerça une profonde influence sur le franciscain Jean Brugman et d'autres spirituels du XVe, comme Thomas à Kempis.</w:t>
      </w:r>
    </w:p>
    <w:p w14:paraId="76F74B61" w14:textId="77777777" w:rsidR="00CF7F3B" w:rsidRPr="003100FB" w:rsidRDefault="00000000">
      <w:pPr>
        <w:spacing w:after="120" w:line="360" w:lineRule="auto"/>
        <w:ind w:firstLine="283"/>
        <w:jc w:val="both"/>
        <w:rPr>
          <w:bCs/>
          <w:szCs w:val="24"/>
        </w:rPr>
      </w:pPr>
      <w:r w:rsidRPr="003100FB">
        <w:rPr>
          <w:bCs/>
          <w:szCs w:val="24"/>
        </w:rPr>
        <w:t>C'est un sermon pour la visite d'un monastère de la congrégation de Groenendael, avant la réunion avec Windesheim en 1412. L'union du monastère de Ruusbroec avec les autres monastères brabançons de chanoines réguliers eut lieu le 13 septembre 1409 ; jusqu'au 15 mars 1410 le chapitre eut ses propres visiteurs. C'est de cette époque que doit dater le sermon. Le supérieur y est encore appelé praepositus, dénomination abolie au moment de l'union. Jean y vante la vie dans un monastère, les vœux et le bonheur de la solitude dans une cellule, image du ciel et de l'âme.</w:t>
      </w:r>
    </w:p>
    <w:p w14:paraId="0813BB68" w14:textId="77777777" w:rsidR="00CF7F3B" w:rsidRPr="003100FB" w:rsidRDefault="00000000">
      <w:pPr>
        <w:spacing w:after="120" w:line="360" w:lineRule="auto"/>
        <w:ind w:firstLine="283"/>
        <w:jc w:val="both"/>
        <w:rPr>
          <w:bCs/>
          <w:szCs w:val="24"/>
        </w:rPr>
      </w:pPr>
      <w:r w:rsidRPr="003100FB">
        <w:rPr>
          <w:bCs/>
          <w:szCs w:val="24"/>
        </w:rPr>
        <w:t>80 Le 7 mai 1418. Sermo Fiet unum ovile in capitulo generali Windesheim (« Fiet ») : 5 mss latins, 6 en moyen-néerlandais. Ce sermon fut prononcé le deuxième dimanche après Pâques (Misericordia) comme l'indique Schoonhoven (l'incipit est le début de l'évangile du jour). Ce dimanche-là s'ouvrait le chapitre général de la congrégation à Windesheim. Invité à prêcher pour célébrer l'union de Groenendael et de Windesheim ;, Jean expose sa doctrine sur les différentes sortes d'union entre les religieux et entre l'âme et Dieu. Il y fait allusion à la controverse avec Gerson et montre que la doctrine de Ruusbroec est en harmonie avec celle des Pères de l'Église. Il cite la Theologia mystica de Gerson pour appuyer sa thèse.</w:t>
      </w:r>
    </w:p>
    <w:p w14:paraId="78093F4C" w14:textId="77777777" w:rsidR="00CF7F3B" w:rsidRPr="003100FB" w:rsidRDefault="00000000">
      <w:pPr>
        <w:spacing w:after="120" w:line="360" w:lineRule="auto"/>
        <w:ind w:firstLine="283"/>
        <w:jc w:val="both"/>
        <w:rPr>
          <w:bCs/>
          <w:szCs w:val="24"/>
        </w:rPr>
      </w:pPr>
      <w:r w:rsidRPr="003100FB">
        <w:rPr>
          <w:bCs/>
          <w:szCs w:val="24"/>
        </w:rPr>
        <w:t>99 1414-1416. Epistola Symont in Eemsteyn (« Imbec. ») : 8 mss latins. Lettre à son neveu expliquant la situation à Groenendael (à Eemsteyn, l'observante du silence post prandium était plus stricte). Groenendael déroge en raison d'une dispense temporaire donnée cette année même par les visiteurs. Le prior noster était Johannes Wissonis de Leyde, élu le 3 septembre 1414, et qui le resta circiter duos annos (avant 1412, on appelait le supérieur « prévôt »).</w:t>
      </w:r>
    </w:p>
    <w:p w14:paraId="15CE417F" w14:textId="77777777" w:rsidR="00CF7F3B" w:rsidRPr="003100FB" w:rsidRDefault="00000000">
      <w:pPr>
        <w:spacing w:after="120" w:line="360" w:lineRule="auto"/>
        <w:ind w:firstLine="283"/>
        <w:jc w:val="both"/>
        <w:rPr>
          <w:bCs/>
          <w:szCs w:val="24"/>
        </w:rPr>
      </w:pPr>
      <w:r w:rsidRPr="003100FB">
        <w:rPr>
          <w:bCs/>
          <w:szCs w:val="24"/>
        </w:rPr>
        <w:t>400 l'ers 1415. Epistola contra errores cujusdam prioris (« Ut vobis ») : 2 mss latins. Le destinataire est Gilles de Breedeyck, prieur de Septfontaines, dans la forêt de Soignes. Les idées du prieur sur la vie monastique ne concordaient pas avec l'esprit de Windesheim. En raison de sa rigueur, sa communauté était appelée ironiquement le carcer ordinis. Jean réfute et condamne les erreurs du prieur. La lettre a probablement été écrite après une visite à Septfontaines, en 1415, Gilles démissionna.</w:t>
      </w:r>
    </w:p>
    <w:p w14:paraId="24B3546B" w14:textId="77777777" w:rsidR="00CF7F3B" w:rsidRPr="003100FB" w:rsidRDefault="00000000">
      <w:pPr>
        <w:spacing w:after="120" w:line="360" w:lineRule="auto"/>
        <w:ind w:firstLine="283"/>
        <w:jc w:val="both"/>
        <w:rPr>
          <w:bCs/>
          <w:szCs w:val="24"/>
        </w:rPr>
      </w:pPr>
      <w:r w:rsidRPr="003100FB">
        <w:rPr>
          <w:bCs/>
          <w:szCs w:val="24"/>
        </w:rPr>
        <w:lastRenderedPageBreak/>
        <w:t>410 l'ers 1415, Sermo fratribus in Windesim. (« l'enite ») : 5 mss latins, 3 en moyen-néerlandais. Ce deuxième sermon windeshémien de Schoonhoven est un exemple parfait des règles de l'ars praedicandi, et un véritable traité sur la montée graduelle dans la vie spirituelle, basée sur la division tripartite des biens, enseignée par saint Augustin dans son De libero arbitrio (II, 19, 50, PL 82, 1267-1268) : « Gradatim seu per gradus sublimis elevatio., sunt enim infima, sunt media et summa bona ». Jean revient sur la doctrine de la transformation de l'âme en Christ-Dieu.</w:t>
      </w:r>
    </w:p>
    <w:p w14:paraId="0EBA57F4" w14:textId="77777777" w:rsidR="00CF7F3B" w:rsidRPr="003100FB" w:rsidRDefault="00000000">
      <w:pPr>
        <w:spacing w:after="120" w:line="360" w:lineRule="auto"/>
        <w:ind w:firstLine="283"/>
        <w:jc w:val="both"/>
        <w:rPr>
          <w:bCs/>
          <w:szCs w:val="24"/>
        </w:rPr>
      </w:pPr>
      <w:r w:rsidRPr="003100FB">
        <w:rPr>
          <w:bCs/>
          <w:szCs w:val="24"/>
        </w:rPr>
        <w:t>429 Entre 1416 et 1425. Collatio in Windesim (« Nos autem ») : 2 mss latins, 5 en moyen-néerlandais : éd. S. Axters, OGE, t. 17, vol. 2, 1943, p. 26-45. Cette collation est un excellent résumé de la doctrine spirituelle de Schoonhoven. En quelques phrases concises et denses, il exprime sa conviction que la contemplation du Christ-Dieu sur la croix est la voie la plus sûre pour atteindre l'union extatique d'amour de l'âme avec Dieu. En contemplant le Christ sur la croix, « anima se sentit totam transformatam in Jesum viatorem et comprehensorem, crucifixum et gloriosum, deum et hominem indivisibili unione ».</w:t>
      </w:r>
    </w:p>
    <w:p w14:paraId="1DCCDF45" w14:textId="77777777" w:rsidR="00CF7F3B" w:rsidRPr="003100FB" w:rsidRDefault="00000000">
      <w:pPr>
        <w:spacing w:after="120" w:line="360" w:lineRule="auto"/>
        <w:ind w:firstLine="283"/>
        <w:jc w:val="both"/>
        <w:rPr>
          <w:bCs/>
          <w:szCs w:val="24"/>
        </w:rPr>
      </w:pPr>
      <w:r w:rsidRPr="003100FB">
        <w:rPr>
          <w:bCs/>
          <w:szCs w:val="24"/>
        </w:rPr>
        <w:t>13° Le 24 avril 1426. Sermo ad omnes religiosos seu De spirituali ambulatione daustralium (« l'idete ») : 9 mss latins. C'est le plus long des sermons capitulaires de Windesheim. Il a pourtant été prononcé probablement à Groenendael. À cette époque, le chapitre général de Windesheim se tenait le troisième dimanche après Pâques (21 avril) et les jours suivants. Or, Jean fait allusion au schisme d'Utrecht (1423-1450) et à l'expulsion des frères de la vie commune de Deventer (23 avril 1426) et de Zwolle (24 mars 1426). Ce sermon constitue le testament spirituel de Jean, car on y trouve les grands thèmes de ses écrits.</w:t>
      </w:r>
    </w:p>
    <w:p w14:paraId="579E134F" w14:textId="77777777" w:rsidR="00CF7F3B" w:rsidRPr="003100FB" w:rsidRDefault="00000000">
      <w:pPr>
        <w:spacing w:after="120" w:line="360" w:lineRule="auto"/>
        <w:ind w:firstLine="283"/>
        <w:jc w:val="both"/>
        <w:rPr>
          <w:bCs/>
          <w:szCs w:val="24"/>
        </w:rPr>
      </w:pPr>
      <w:r w:rsidRPr="003100FB">
        <w:rPr>
          <w:bCs/>
          <w:szCs w:val="24"/>
        </w:rPr>
        <w:t>44° Après 1413. Declarationes quorundam dubiorum (« Consentiendo ») : 2 mss latins. Cette déclaration est adressée à des 729 fratres carissimi, probablement d'un monastère de la congrégation de Windesheim, après 1412. Jean réfute trois thèses de juridiction canonique, proposées par un confrère : a) Un supérieur de communauté ou, en général, un prélat n'aurait pas le droit de désigner de son vivant un successeur b) Les religieux-prêtres ne pourraient s'engager à célébrer des messes ni à en recevoir les honoraires, s'ils savent qu'ils ne pourront s'en acquitter eux-mêmes c) La troisième thèse sur la regulatio propriae voluntatis et la reputatio propriae cognitionis n'est pas traitée ex professo, car le prieur de ces fratres carissimi l'avait exposée eleganter. Cet écrit et le précédent prouvent que Jean avait fait des études de droit.</w:t>
      </w:r>
    </w:p>
    <w:p w14:paraId="6657B535" w14:textId="77777777" w:rsidR="00CF7F3B" w:rsidRPr="003100FB" w:rsidRDefault="00000000">
      <w:pPr>
        <w:spacing w:after="120" w:line="360" w:lineRule="auto"/>
        <w:ind w:firstLine="283"/>
        <w:jc w:val="both"/>
        <w:rPr>
          <w:bCs/>
          <w:szCs w:val="24"/>
        </w:rPr>
      </w:pPr>
      <w:r w:rsidRPr="003100FB">
        <w:rPr>
          <w:bCs/>
          <w:szCs w:val="24"/>
        </w:rPr>
        <w:t xml:space="preserve">459 Janvier 1414-1430. Epistola ad fratrem Egidium, novicium in Bethleem (« Bonum certamen »} : 6 mss latins. Le destinataire est un ancien disciple de Wiclef, Gilles Boucheroul, qui fit ses études </w:t>
      </w:r>
      <w:r w:rsidRPr="003100FB">
        <w:rPr>
          <w:bCs/>
          <w:szCs w:val="24"/>
        </w:rPr>
        <w:lastRenderedPageBreak/>
        <w:t>à Oxford et enseigna les Décrétales à Liège, sa ville natale. Converti de ses erreurs, il entra chez les chanoines réguliers de Bethléem, près de Louvain, en 1429. Il commença son noviciat le 1er janvier 1430 et fit profession en 1431 (Obituaire, p. 222, n. 38). Le Chronicon Bethlemiticum de P. Impens (Cod. viennois, O. N. B. 12816, f. 187) nous apprend que, grâce à cette lettre de Schoonhoven, Gilles surmonta des tentations de rentrer dans le monde. Jean combat la tentation de fuir le monastère (désespoir de sa propre perfection, instabilité, etc.) sous prétexte d'être utile aux autres ; il indique comme remède la patience, l'humilité, l'amour des choses divines, etc.</w:t>
      </w:r>
    </w:p>
    <w:p w14:paraId="4DCFA797" w14:textId="77777777" w:rsidR="00CF7F3B" w:rsidRPr="003100FB" w:rsidRDefault="00000000">
      <w:pPr>
        <w:spacing w:after="120" w:line="360" w:lineRule="auto"/>
        <w:ind w:firstLine="283"/>
        <w:jc w:val="both"/>
        <w:rPr>
          <w:bCs/>
          <w:szCs w:val="24"/>
        </w:rPr>
      </w:pPr>
      <w:r w:rsidRPr="003100FB">
        <w:rPr>
          <w:bCs/>
          <w:szCs w:val="24"/>
        </w:rPr>
        <w:t>460 1480-1432. Epistola ad fratrem Johannem de Bastonia (« Bast. ») : 4 mss latins. Même sujet que dans la lettre précédente. D'après une note de copiste (Bibliothèque royale de Bruxelles, ms 15129, table des matières). Jean recommandait cette lettre en particulier à ceux que tentait le changement de communauté, « multum recommendata fuit a venerabili patre nostro Schoenhoviesicut ex ore ipsius audivi ». Un bénédictin de Saint-Jacques de Liège lui avait soumis quelques problèmes moraux. Il ne faut pas se laisser effrayer par les tentations, « impatientia in temptationibus est ruina temptati ». Deux vices sont alors surtout nuisibles, « tristitia et accedia ». Celui qui accepte uniquement la volonté du Christ vaincra facilement. Pour avancer dans la vie spirituelle, il faut le désir d'une perfection plus haute, l'acceptation de sa petitesse, le refus des consolations. L'envie de changer de monastère rend l'âme inquiete et incapable de prier, c'est une tentation du Malin.</w:t>
      </w:r>
    </w:p>
    <w:p w14:paraId="325D36EE" w14:textId="77777777" w:rsidR="00CF7F3B" w:rsidRPr="003100FB" w:rsidRDefault="00000000">
      <w:pPr>
        <w:spacing w:after="120" w:line="360" w:lineRule="auto"/>
        <w:ind w:firstLine="283"/>
        <w:jc w:val="both"/>
        <w:rPr>
          <w:bCs/>
          <w:szCs w:val="24"/>
        </w:rPr>
      </w:pPr>
      <w:r w:rsidRPr="003100FB">
        <w:rPr>
          <w:bCs/>
          <w:szCs w:val="24"/>
        </w:rPr>
        <w:t>179 Sans date. Epistola ad quemdam magistrum (+ Sapere » 1) : 1 ms latin ; éd. dans Divinitas, t. 11, 1967, p. 295-797. Nous en ignorons le destinataire ; style et citations font penser que cette lettre a été écrite en même temps que le De contemptu mundi dont elle résume la doctrine. Jean s'adresse à un maître qui enseigne dans le monde (peut-être Henri Pomerius, novice de Jean de Schoonhoven entre juin 1411 et fin 1412, et qui enseignait à Bruxelles), mais qui ne vit pas ce qu'il enseigne. Jean l'exhorte à entrer à Groenendael pour y goûter les joies spirituelles. Il s'agit peut-être aussi d'Arnold de Gheïlhoven de Rotterdam, étudiant en droit canon à Bologne en 1393, docteur en droit à Padoue en 1403, entré à Groenendael vers 1405, également novice de Jean.</w:t>
      </w:r>
    </w:p>
    <w:p w14:paraId="3D111197" w14:textId="77777777" w:rsidR="00CF7F3B" w:rsidRPr="003100FB" w:rsidRDefault="00000000">
      <w:pPr>
        <w:spacing w:after="120" w:line="360" w:lineRule="auto"/>
        <w:ind w:firstLine="283"/>
        <w:jc w:val="both"/>
        <w:rPr>
          <w:bCs/>
          <w:szCs w:val="24"/>
        </w:rPr>
      </w:pPr>
      <w:r w:rsidRPr="003100FB">
        <w:rPr>
          <w:bCs/>
          <w:szCs w:val="24"/>
        </w:rPr>
        <w:t xml:space="preserve">180 Sans date. Epistola cuidam missa (« Sapere » 2) : 4 mss latins ; éd. dans Divinitas, t. 11, 1967, p. 797-798. C'est un petit billet avec le même incipit que la lettre précédente {Sapere et intelligere ac novissima providere, Deut. 32, 29}, adressé à un jeune frère rentré dans le monde. Jean le conjure de faire comme le fils prodigue et de quitter la « région de la dissemblance » et du péché, et de revenir de </w:t>
      </w:r>
      <w:r w:rsidRPr="003100FB">
        <w:rPr>
          <w:bCs/>
          <w:szCs w:val="24"/>
        </w:rPr>
        <w:lastRenderedPageBreak/>
        <w:t>la mort à la vie. On ne peut compter sur une pénitence in senectute, Car nemo enim hominum novit diem exitus sui.</w:t>
      </w:r>
    </w:p>
    <w:p w14:paraId="52DCB27C" w14:textId="77777777" w:rsidR="00CF7F3B" w:rsidRPr="003100FB" w:rsidRDefault="00000000">
      <w:pPr>
        <w:spacing w:after="120" w:line="360" w:lineRule="auto"/>
        <w:ind w:firstLine="283"/>
        <w:jc w:val="both"/>
        <w:rPr>
          <w:bCs/>
          <w:szCs w:val="24"/>
        </w:rPr>
      </w:pPr>
      <w:r w:rsidRPr="003100FB">
        <w:rPr>
          <w:bCs/>
          <w:szCs w:val="24"/>
        </w:rPr>
        <w:t>JEAN DE SCHOONHOVEN 730 19° Sans date. Epistola ad magistrum Jacobum (« Terreña ») : 4 mss latins ; éd. dans Divinitas, t. 11, 1967, p. 798-801. Le seul Jacobus de Groenendael qui était maître ès arts et qui a pu être novice de Jean est un chanoine signalé dans l'Obituaire (p. 15, n. 31). Maître ès arts à Paris en 1380, il dut entrer avant 1388 ; mais il peut s'agir d'un autre Jacques, étranger au monastère. Jean veut affirmer et consolider l'inspiration de la grâce, qui fait désirer à son ami de quitter le monde et d'entrer en religion. Il rappelle les grands thèmes de la doctrine du mépris du monde.</w:t>
      </w:r>
    </w:p>
    <w:p w14:paraId="77B816B6" w14:textId="77777777" w:rsidR="00CF7F3B" w:rsidRPr="003100FB" w:rsidRDefault="00000000">
      <w:pPr>
        <w:spacing w:after="120" w:line="360" w:lineRule="auto"/>
        <w:ind w:firstLine="283"/>
        <w:jc w:val="both"/>
        <w:rPr>
          <w:bCs/>
          <w:szCs w:val="24"/>
        </w:rPr>
      </w:pPr>
      <w:r w:rsidRPr="003100FB">
        <w:rPr>
          <w:bCs/>
          <w:szCs w:val="24"/>
        </w:rPr>
        <w:t>20° Sans date. Epistola ad quemdam fratrem (« Pacem ») : 8 mss latins. Exhortation brève à un confrère pour fuir la familiarité avec les femmes. Référence au commentaire de Hugues de Saint-Victor sur la Règle de saint Augustin.</w:t>
      </w:r>
    </w:p>
    <w:p w14:paraId="6C4C31E2" w14:textId="77777777" w:rsidR="00CF7F3B" w:rsidRPr="003100FB" w:rsidRDefault="00000000">
      <w:pPr>
        <w:spacing w:after="120" w:line="360" w:lineRule="auto"/>
        <w:ind w:firstLine="283"/>
        <w:jc w:val="both"/>
        <w:rPr>
          <w:bCs/>
          <w:szCs w:val="24"/>
        </w:rPr>
      </w:pPr>
      <w:r w:rsidRPr="003100FB">
        <w:rPr>
          <w:bCs/>
          <w:szCs w:val="24"/>
        </w:rPr>
        <w:t>219 Sans date. Epistola de quiete et tranquillitate mentis (« Quiete ») : 1 ms latin ; éd. S. Axters, OGE, t. 16, 1942, p. 130-132. C'est un petit billet à un frère inquiet : la paix de l'âme ne peut être troublée par les tentations et les événements, quand elle vient de Dieu.</w:t>
      </w:r>
    </w:p>
    <w:p w14:paraId="4222AF5A" w14:textId="77777777" w:rsidR="00CF7F3B" w:rsidRPr="003100FB" w:rsidRDefault="00000000">
      <w:pPr>
        <w:spacing w:after="120" w:line="360" w:lineRule="auto"/>
        <w:ind w:firstLine="283"/>
        <w:jc w:val="both"/>
        <w:rPr>
          <w:bCs/>
          <w:szCs w:val="24"/>
        </w:rPr>
      </w:pPr>
      <w:r w:rsidRPr="003100FB">
        <w:rPr>
          <w:bCs/>
          <w:szCs w:val="24"/>
        </w:rPr>
        <w:t>731 JEAN DE SCHOONHOVEN fait choisir le chemin le plus sûr qui mène le chrétien aux sommets de la contemplation et de l'union d'amour, le chemin de la méditation de l'humanité du Christ-Dieu, en particulier du Christ souffrant : « Mens devota exerceri et immorari debet in hiis qui sunt humanitatis Christi, donec elevetur et rapiatur ad intuendum et gustandum gaudium divinitatis suae ac beatissimae Trinitatis. Quia haec meditatio humanitatis Christi est scala per quam pervenitur ad contemplationem divinitatis » (« l'enite »).</w:t>
      </w:r>
    </w:p>
    <w:p w14:paraId="47ADDA19" w14:textId="77777777" w:rsidR="00CF7F3B" w:rsidRPr="003100FB" w:rsidRDefault="00000000">
      <w:pPr>
        <w:spacing w:after="120" w:line="360" w:lineRule="auto"/>
        <w:ind w:firstLine="283"/>
        <w:jc w:val="both"/>
        <w:rPr>
          <w:bCs/>
          <w:szCs w:val="24"/>
        </w:rPr>
      </w:pPr>
      <w:r w:rsidRPr="003100FB">
        <w:rPr>
          <w:bCs/>
          <w:szCs w:val="24"/>
        </w:rPr>
        <w:t>C'est la sagesse de saint Paul : « Sapientia Pauli : summa philosophia est scire Christum et hunc crucifixum » (« Sapere »1).« Si Paulo satis fuit scire Jesum et hunc crucifixum, quid nobis restat amplius sciendum ? » (« Fiet »). Cette science tout intérieure que l'on n'acquiert que par des dispositions de simplicité et de douceur, selon l'adage bernardin (Hanc [scientiam] docet unctio, non lectio ; Contemptus, éd citée, p. 51 ; S. Bernard, Epistolae, PL 182, 249d), amène l'âme aimante directement aux transformations graduelles qui précèdent l'union parfaite :</w:t>
      </w:r>
    </w:p>
    <w:p w14:paraId="7394D914" w14:textId="77777777" w:rsidR="00CF7F3B" w:rsidRPr="003100FB" w:rsidRDefault="00000000">
      <w:pPr>
        <w:spacing w:after="120" w:line="360" w:lineRule="auto"/>
        <w:ind w:firstLine="283"/>
        <w:jc w:val="both"/>
        <w:rPr>
          <w:bCs/>
          <w:szCs w:val="24"/>
        </w:rPr>
      </w:pPr>
      <w:r w:rsidRPr="003100FB">
        <w:rPr>
          <w:bCs/>
          <w:szCs w:val="24"/>
        </w:rPr>
        <w:t xml:space="preserve">Triplex est transformatio animae in Deum. Prima transformatio animae est quando anima conatur imitari opera istius Dei et hominis passionati et studet ruminare sua supplicia et sui cordis deglutire angustias et penetrare, adeo quod penitus rapitur et absorbetur in sentimentum dolorosi crucifixi et a </w:t>
      </w:r>
      <w:r w:rsidRPr="003100FB">
        <w:rPr>
          <w:bCs/>
          <w:szCs w:val="24"/>
        </w:rPr>
        <w:lastRenderedPageBreak/>
        <w:t>se deficiens transit in dolores Jesu et continue in sua cruce habitaculum fecit. Secunda transformatio est quando anima unitur Deo et habet magna sentimenta et magnas de Deo delectationes, sed tamen possit verbis exprimi et cogitari. Tertio transformatio est quando anima unione perfectissima est transformata intra Deum et Deus intra animam et altissima sentit de Deo et gustat in tantum quod nullo modo potest verbis exprimi nec cogitari et in ista transformatione maxima gratia infunditur animae (De Passione).</w:t>
      </w:r>
    </w:p>
    <w:p w14:paraId="3058D8F7" w14:textId="77777777" w:rsidR="00CF7F3B" w:rsidRPr="003100FB" w:rsidRDefault="00000000">
      <w:pPr>
        <w:spacing w:after="120" w:line="360" w:lineRule="auto"/>
        <w:ind w:firstLine="283"/>
        <w:jc w:val="both"/>
        <w:rPr>
          <w:bCs/>
          <w:szCs w:val="24"/>
        </w:rPr>
      </w:pPr>
      <w:r w:rsidRPr="003100FB">
        <w:rPr>
          <w:bCs/>
          <w:szCs w:val="24"/>
        </w:rPr>
        <w:t>Jean écrit ces paroles avant sa défense de Ruusbroec. A ce moment-là (1406), il ne sent pas encore le besoin de préciser que dans ces formes d'union il n'est pas question d'une unio per identitatem realis existentiae, qui n'existe qu'entre les trois Personnes de la Trinité ; il le fera plus tard quand il devra défendre l'union extatique par amour pour son maître Ruusbroec (voir Ep responsalis). Par la suite, il ne parlera guère du troisième degré de transformation, mais se tiendra prudemment au premier qui évite les écueils du second et surtout du dernier :</w:t>
      </w:r>
    </w:p>
    <w:p w14:paraId="5B884994" w14:textId="77777777" w:rsidR="00CF7F3B" w:rsidRPr="003100FB" w:rsidRDefault="00000000">
      <w:pPr>
        <w:spacing w:after="120" w:line="360" w:lineRule="auto"/>
        <w:ind w:firstLine="283"/>
        <w:jc w:val="both"/>
        <w:rPr>
          <w:bCs/>
          <w:szCs w:val="24"/>
        </w:rPr>
      </w:pPr>
      <w:r w:rsidRPr="003100FB">
        <w:rPr>
          <w:bCs/>
          <w:szCs w:val="24"/>
        </w:rPr>
        <w:t xml:space="preserve">29 Dans son sermon lors de l'union de Groenendael avec Windesheim (7 mai 1413), il essaie de réunir en un tout les éléments ascétiques et mystiques. Il distingue quatre degrés dans l'amour de Dieu. Le premier degré de l'amour extatique est l'amor igneus sive incensivus : Dieu visite l'âme et la remplit de douceur qui la pénètre comme un feu. Ces grâces sensibles préparent l'âme au second degré, qui l'introduit dans une darté intérieure et intellectuelle, amor constrictious et incessabilis. Le troisième degré est appelé amor consumptivus et insuperabilis, parce qu'il absorbe et dévore tout ce qui pourrait encore séparer l'âme de Dieu et entraver son union. Le quatrième degré est l'amor vulnerativus et inseparabilis, qui est la consommation des trois autres ; c'est le degré où l'âme revient à soi dans l'intimité de son âme, se sentant transpercée par et transformée dans la souffrance du Christ. La mesure de cette union mentale est en même temps la mesure des autres degrés. Jean dit déjà dans le De Passione (1404-1407) : l'âme contemplative doit, par la grâce, participer à la mesure immense des douleurs du Christ, et pouvoir être unie à sa gloire et jouir de la contemplation in patria : « ut se exercerent in studio excellentissime contemplationis et degustationis divine suavitatis et plene transformationis in Christum tam passum quam gloriosum ». Dans le sermon windeshémien de 1413 (« Fiet ») il précise : « Sciendum est etiam quod quanta est mensura transformationis tui in Christum passum et doloratum, tantum sublimaris et Deum sublimem et Deum gloriosum ». Il y a une opposition apparente entre les deux textes : dans le De Passione, le premier degré de la transformation de l'âme s'effectue par la méditation active de la passion du Christ ; dans l'exposé sur l'amour extatique (sermon « Fiet »), la transformation passive de l'âme s'opère dans la contemplation </w:t>
      </w:r>
      <w:r w:rsidRPr="003100FB">
        <w:rPr>
          <w:bCs/>
          <w:szCs w:val="24"/>
        </w:rPr>
        <w:lastRenderedPageBreak/>
        <w:t>de la passion du Christ-Dieu et constitue le degré le plus élevé et même la mesure des autres. En réalité, Jean considère dans le premier cas les transformations ex parte hominis, dans l'ordre du devenir ; dans le second, il en parle ex parte Dei, dans l'ordre de l'être transcendantal. Dans les deux cas, l'humanité du Christ souffrant est la conditio sine qua non de l'union extatique parfaite de deux êtres, non pas dans l'être mais en esprit.</w:t>
      </w:r>
    </w:p>
    <w:p w14:paraId="167BA868" w14:textId="77777777" w:rsidR="00CF7F3B" w:rsidRPr="003100FB" w:rsidRDefault="00000000">
      <w:pPr>
        <w:spacing w:after="120" w:line="360" w:lineRule="auto"/>
        <w:ind w:firstLine="283"/>
        <w:jc w:val="both"/>
        <w:rPr>
          <w:bCs/>
          <w:szCs w:val="24"/>
        </w:rPr>
      </w:pPr>
      <w:r w:rsidRPr="003100FB">
        <w:rPr>
          <w:bCs/>
          <w:szCs w:val="24"/>
        </w:rPr>
        <w:t>3° En homme pratique, Jean expose longuement les méthodes ascétiques et les vertus qui conduisent l'âme au seuil de cette contemplation, mais sans jamais perdre de vue le but : la transformation du spirituel dans le Christ crucifié amène l'âme transformée à la participation de la vie divine du Christ glorifié.</w:t>
      </w:r>
    </w:p>
    <w:p w14:paraId="20F85801" w14:textId="77777777" w:rsidR="00CF7F3B" w:rsidRPr="003100FB" w:rsidRDefault="00000000">
      <w:pPr>
        <w:spacing w:after="120" w:line="360" w:lineRule="auto"/>
        <w:ind w:firstLine="283"/>
        <w:jc w:val="both"/>
        <w:rPr>
          <w:bCs/>
          <w:szCs w:val="24"/>
        </w:rPr>
      </w:pPr>
      <w:r w:rsidRPr="003100FB">
        <w:rPr>
          <w:bCs/>
          <w:szCs w:val="24"/>
        </w:rPr>
        <w:t>Au moment où il entrait à Groenendael, vers 1378, Jean trouvait les deux aspects ascétique et mystique de sa doctrine représentés, l'un dans la doctrine de Ruusbroec, l'autre dans la vie de Jean de Leeuwen, son disciple. Mais sa mystique « en creux » montre plus d'affinités avec celle du bon Cuisinier qu'avec la mystique sereine et trinitaire de l'Admirable. Son caractère pratique et réaliste s'accordait mieux encore avec la tendance windeshémienne vers une spiritualité pratique et accessible à tous. Aussi ne lui était-il pas difficile d'être un des promoteurs enthousiastes de l'union entre Groenendael et Windesheim. Dans le célèbre sermon de 1413 (« Fiet »), prononcé à l'occasion de cette union, il a certainement voulu montrer que l'inspiration mystique de Ruusbroec et l'esprit pratique de Gérard Grote se complétaient admirablement.</w:t>
      </w:r>
    </w:p>
    <w:p w14:paraId="7254D702" w14:textId="77777777" w:rsidR="00CF7F3B" w:rsidRPr="003100FB" w:rsidRDefault="00000000">
      <w:pPr>
        <w:spacing w:after="120" w:line="360" w:lineRule="auto"/>
        <w:ind w:firstLine="283"/>
        <w:jc w:val="both"/>
        <w:rPr>
          <w:bCs/>
          <w:szCs w:val="24"/>
        </w:rPr>
      </w:pPr>
      <w:r w:rsidRPr="003100FB">
        <w:rPr>
          <w:bCs/>
          <w:szCs w:val="24"/>
        </w:rPr>
        <w:t>Quant à Thomas a Kempis, J. Huijben a bien mis en relief l'affinité profonde entre les doctrines des deux spirituels, malgré les différences considérables de style et de méthode. On peut même dire que Jean de Schoonhoven a préparé et rendu possible le succès de l'œuvre de Thomas a Kempis dans la deuxième moitié du XVe. La diffusion rapide et importante de ses propres écrits dans les maisons de la congrégation de Windesheim est la preuve que sa Roserie bien daire répondait à un besoin réel.</w:t>
      </w:r>
    </w:p>
    <w:p w14:paraId="3BC94DDB" w14:textId="77777777" w:rsidR="00CF7F3B" w:rsidRPr="003100FB" w:rsidRDefault="00000000">
      <w:pPr>
        <w:spacing w:after="120" w:line="360" w:lineRule="auto"/>
        <w:ind w:firstLine="283"/>
        <w:jc w:val="both"/>
        <w:rPr>
          <w:bCs/>
          <w:szCs w:val="24"/>
        </w:rPr>
      </w:pPr>
      <w:r w:rsidRPr="003100FB">
        <w:rPr>
          <w:bCs/>
          <w:szCs w:val="24"/>
        </w:rPr>
        <w:t>4. Sources. - Jean de Schoonhoven se vantait d'écrire et de parler selon une méthode fort complexe et rigoureuse, la connexio auctoritatum.</w:t>
      </w:r>
    </w:p>
    <w:p w14:paraId="34BC9437" w14:textId="77777777" w:rsidR="00CF7F3B" w:rsidRPr="003100FB" w:rsidRDefault="00000000">
      <w:pPr>
        <w:spacing w:after="120" w:line="360" w:lineRule="auto"/>
        <w:ind w:firstLine="283"/>
        <w:jc w:val="both"/>
        <w:rPr>
          <w:bCs/>
          <w:szCs w:val="24"/>
        </w:rPr>
      </w:pPr>
      <w:r w:rsidRPr="003100FB">
        <w:rPr>
          <w:bCs/>
          <w:szCs w:val="24"/>
        </w:rPr>
        <w:t xml:space="preserve">Cette méthode reflétait l'humilité du prédicateur, car savoir exprimer ses pensées dans un langage biblique et patristique prévalait au moyen âge sur l'originalité du style et les effets oratoires. L'originalité consistait en la manière personnelle de grouper les sources autour d'une idée centrale et de les adapter au mouvement de la pensée. Jean était maître en cet art, de sorte que l'on a </w:t>
      </w:r>
      <w:r w:rsidRPr="003100FB">
        <w:rPr>
          <w:bCs/>
          <w:szCs w:val="24"/>
        </w:rPr>
        <w:lastRenderedPageBreak/>
        <w:t>l'impression en le lisant d'une grande souplesse de langage et non d'un enchaînement de citations. Ce qui, en revanche, rend malaisée l'identification de ses sources, qu'il n'indique que rarement.</w:t>
      </w:r>
    </w:p>
    <w:p w14:paraId="418ECAA9" w14:textId="77777777" w:rsidR="00CF7F3B" w:rsidRPr="003100FB" w:rsidRDefault="00000000">
      <w:pPr>
        <w:spacing w:after="120" w:line="360" w:lineRule="auto"/>
        <w:ind w:firstLine="283"/>
        <w:jc w:val="both"/>
        <w:rPr>
          <w:bCs/>
          <w:szCs w:val="24"/>
        </w:rPr>
      </w:pPr>
      <w:r w:rsidRPr="003100FB">
        <w:rPr>
          <w:bCs/>
          <w:szCs w:val="24"/>
        </w:rPr>
        <w:t>D'innombrables citations ne sont pas à la page</w:t>
      </w:r>
    </w:p>
    <w:p w14:paraId="1E019694" w14:textId="77777777" w:rsidR="00CF7F3B" w:rsidRPr="003100FB" w:rsidRDefault="00000000">
      <w:pPr>
        <w:spacing w:after="120" w:line="360" w:lineRule="auto"/>
        <w:ind w:firstLine="283"/>
        <w:jc w:val="both"/>
        <w:rPr>
          <w:bCs/>
          <w:szCs w:val="24"/>
        </w:rPr>
      </w:pPr>
      <w:r w:rsidRPr="003100FB">
        <w:rPr>
          <w:bCs/>
          <w:szCs w:val="24"/>
        </w:rPr>
        <w:t>733 : Le plus souvent ces citations sont empruntées aux florilèges bibliques et patristiques classiques, comme ceux de Thomas Hibernicus, les recueils des Moralia in Job de Grégoire le Grand, les œuvres de saint Augustin, de saint Bernard et de saint Bonaventure.</w:t>
      </w:r>
    </w:p>
    <w:p w14:paraId="3DFA75CC" w14:textId="77777777" w:rsidR="00CF7F3B" w:rsidRPr="003100FB" w:rsidRDefault="00000000">
      <w:pPr>
        <w:spacing w:after="120" w:line="360" w:lineRule="auto"/>
        <w:ind w:firstLine="283"/>
        <w:jc w:val="both"/>
        <w:rPr>
          <w:bCs/>
          <w:szCs w:val="24"/>
        </w:rPr>
      </w:pPr>
      <w:r w:rsidRPr="003100FB">
        <w:rPr>
          <w:bCs/>
          <w:szCs w:val="24"/>
        </w:rPr>
        <w:t>En analysant son œuvre, on s'aperçoit vite que l'inspiration fondamentale des écrits de Jean est augustinienne. Sa conception de la vie se base sur le pessimisme platonicien de saint Augustin et sur sa conception du temps et de l'éternité, ce qui ressort en particulier de son traité et de ses lettres sur le De contemptu mundi, qui a comme « leitmotiv » biblique le Nolite diligere mundum neque ea quae in mundo sunt (1 Jean 2, 15) : O vita, non vita sed mors, dit-il en résumant un texte d'Augustin (De civitate Dei x1x1, 10) : « La vie des mortels est plutôt une mort qu'une vie », en raison de l'instabilité du temps, qui n'est pas autre chose qu'une course vers la mort (thème du songe de Scipion dans Cicéron). Pour les spirituels platoniciens le temps est conçu comme une dévaluation de l'éternité ; pour Augustin, il est aussi une conséquence du péché originel.</w:t>
      </w:r>
    </w:p>
    <w:p w14:paraId="4C85D845" w14:textId="77777777" w:rsidR="00CF7F3B" w:rsidRPr="003100FB" w:rsidRDefault="00000000">
      <w:pPr>
        <w:spacing w:after="120" w:line="360" w:lineRule="auto"/>
        <w:ind w:firstLine="283"/>
        <w:jc w:val="both"/>
        <w:rPr>
          <w:bCs/>
          <w:szCs w:val="24"/>
        </w:rPr>
      </w:pPr>
      <w:r w:rsidRPr="003100FB">
        <w:rPr>
          <w:bCs/>
          <w:szCs w:val="24"/>
        </w:rPr>
        <w:t>Chez Jean, cette conception négative et dépréciative du temps par rapport à l'éternité est contrebalancée par des principes moraux aristotéliciens (souvenir des commentaires sur l'Éthique à Nicomaque étudiés à Paris), comme celui de l'aspiration naturelle de l'homme au bonheur éternel ou celui de la vertu « qui parfait l'homme et rend ses œuvres bonnes » (Pecc.).</w:t>
      </w:r>
    </w:p>
    <w:p w14:paraId="45C69BA5" w14:textId="77777777" w:rsidR="00CF7F3B" w:rsidRPr="003100FB" w:rsidRDefault="00000000">
      <w:pPr>
        <w:spacing w:after="120" w:line="360" w:lineRule="auto"/>
        <w:ind w:firstLine="283"/>
        <w:jc w:val="both"/>
        <w:rPr>
          <w:bCs/>
          <w:szCs w:val="24"/>
        </w:rPr>
      </w:pPr>
      <w:r w:rsidRPr="003100FB">
        <w:rPr>
          <w:bCs/>
          <w:szCs w:val="24"/>
        </w:rPr>
        <w:t>C'est surtout la méditation de la vie et de la souffrance du Christ, dialogue vivant entre Dieu et l'homme, réconciliation entre le temps et l'éternité, qui corrige chez lui, comme chez la plupart des disciples de la Dévotion moderne, les effets fâcheux d'un dualisme psychologique et même ontologique, que leur suggérait le langage néoplatonicien de saint Augustin et des auteurs s'inspirant de ce dernier.</w:t>
      </w:r>
    </w:p>
    <w:p w14:paraId="6F4DD4D7" w14:textId="77777777" w:rsidR="00CF7F3B" w:rsidRPr="003100FB" w:rsidRDefault="00000000">
      <w:pPr>
        <w:spacing w:after="120" w:line="360" w:lineRule="auto"/>
        <w:ind w:firstLine="283"/>
        <w:jc w:val="both"/>
        <w:rPr>
          <w:bCs/>
          <w:szCs w:val="24"/>
        </w:rPr>
      </w:pPr>
      <w:r w:rsidRPr="003100FB">
        <w:rPr>
          <w:bCs/>
          <w:szCs w:val="24"/>
        </w:rPr>
        <w:t xml:space="preserve">5. Influence.- L'influence de Jean de Schoonhoven sur le développement du mouvement spirituel de la Dévotion moderne est complexe et n'a pas encore été étudiée à fond. On peut affirmer qu'elle a été profonde, mais discrète. Par un étrange paradoxe, sa défense de Ruusbroec a plutôt favorisé chez les tenants de la Dévotion moderne le divorce entre la théologie et la mystique, la mystique et la spiritualité, la spiritualité et l'ascétique (voir DS, art. DÉVOTION MODERNE, t.'8). La raison profonde de cette évolution d'une inspiration mystique vers une pratique ascétique doit être </w:t>
      </w:r>
      <w:r w:rsidRPr="003100FB">
        <w:rPr>
          <w:bCs/>
          <w:szCs w:val="24"/>
        </w:rPr>
        <w:lastRenderedPageBreak/>
        <w:t>recherchée dans le milieu universitaire de Paris au début du XVe, surtout à la faculté des arts. C'est là que le fondateur de la Dévotion moderne, Gérard Grote, Jean de Schoonhoven et beaucoup d'autres spirituels de cette époque se sont nourris d'un enseignement moral pratique (Commentaires sur l'Éthique à Nicomaque d'Aristote, inspirés de saint Thomas, courant anti-intellectualiste en face des théologiens « formalisants », etc). ;</w:t>
      </w:r>
    </w:p>
    <w:p w14:paraId="17EB3C63" w14:textId="77777777" w:rsidR="00CF7F3B" w:rsidRPr="003100FB" w:rsidRDefault="00000000">
      <w:pPr>
        <w:spacing w:after="120" w:line="360" w:lineRule="auto"/>
        <w:ind w:firstLine="283"/>
        <w:jc w:val="both"/>
        <w:rPr>
          <w:bCs/>
          <w:szCs w:val="24"/>
        </w:rPr>
      </w:pPr>
      <w:r w:rsidRPr="003100FB">
        <w:rPr>
          <w:bCs/>
          <w:szCs w:val="24"/>
        </w:rPr>
        <w:t>JEAN DE SCHOONHOVEN 734 et Windesheim. Beaucoup d'auteurs s'inspirerent directement ou indirectement des écrits de Jean. Ainsi Denys le chartreux, dans son De arcta via salutis ac mundi contemptu (écrit entre 1440 et 1445), emprunte de larges extraits au De contemptu mundi de Jean. Jean Brugman, 1473 (cf supra, col. 312) cite des passages du De Passione Domini dans son Tractatus valde incitatious ad exercitia passionis Domini per articulos distinctus (éd. F. A. H. l'an den Homberg, Nimegue-Groningue, 1967). Érasme emprunte au De contemptu mundi les sept points de la première partie de son traité du même nom (voir A. Gruijs, Jean de Schoonhoven, thèse, t. 3, p. 7, 36, 62, et R. R. Post, The Modern Devotion, Leyde, 1968, p. 660-670). Ses idées sur le renoncement au monde ont longtemps influencé des milieux spirituels en France, en Italie et en Espagne, à travers le résumé latin et ses traductions du De contemptu mundi, attribué à Bonaventure. * L'œuvre de Jean de Schoonhoven a été un chaînon important dans l'évolution de la spiritualité depuis Ruusbroec et Gérard Grote jusqu'à Érasme. Son rôle au berceau de Windesheim a été discret mais probablement décisif. L'influence des mouvements anti-intellectualistes à l'université de Paris est devenue visible et active dans son œuvre, mais sa doctrine respire une grande santé morale et un équilibre en tout point remarquable. Grâce à son christocentrisme, elle conduit sans danger ses disciples aux sommets les plus élevés de la vie spirituelle.</w:t>
      </w:r>
    </w:p>
    <w:p w14:paraId="3678543E" w14:textId="77777777" w:rsidR="00CF7F3B" w:rsidRPr="003100FB" w:rsidRDefault="00000000">
      <w:pPr>
        <w:spacing w:after="120" w:line="360" w:lineRule="auto"/>
        <w:ind w:firstLine="283"/>
        <w:jc w:val="both"/>
        <w:rPr>
          <w:bCs/>
          <w:szCs w:val="24"/>
        </w:rPr>
      </w:pPr>
      <w:r w:rsidRPr="003100FB">
        <w:rPr>
          <w:bCs/>
          <w:szCs w:val="24"/>
        </w:rPr>
        <w:t>19 Synthèses. - W. De Vreese, art. Jean de Schoonhoven, dans Biographie nationale, t. 21, Bruxelles, 1913, col. 883-903. - J. Huijben, Jan van Schoonhoven, leerling van der zaligen Jan van Ruysbroeck, OGE, t. 6, 1932, p. 282-303. - P. Debongnie, art. Dévotion moderne, DS, t. 8, col. 727-747 (732). - Fr. Hermans, Ruysbroeck l'admirable et son école, Paris, 1958, p. 211-218. - A. Gruijs, Jean de Schoonhoven (1356-1432). Sa vie et son œuvre, dans Bulletin Du Cange (ALMA), t. 32, 1962, p. 135-187 ; t. 33, 1963, p. 35-97 ; art. Schoonhoven, dans Nationaal Biografisch Woordenboek, t. 3, Bruxelles, 1968, col. 782-797.</w:t>
      </w:r>
    </w:p>
    <w:p w14:paraId="4144A3CB" w14:textId="77777777" w:rsidR="00CF7F3B" w:rsidRPr="003100FB" w:rsidRDefault="00000000">
      <w:pPr>
        <w:spacing w:after="120" w:line="360" w:lineRule="auto"/>
        <w:ind w:firstLine="283"/>
        <w:jc w:val="both"/>
        <w:rPr>
          <w:bCs/>
          <w:szCs w:val="24"/>
        </w:rPr>
      </w:pPr>
      <w:r w:rsidRPr="003100FB">
        <w:rPr>
          <w:bCs/>
          <w:szCs w:val="24"/>
        </w:rPr>
        <w:t xml:space="preserve">20 Études particulières. - 1). Schoonhoven et Ruusbroec. - P. O'Sheridan, Une tentative malheureuse de Ruysbroeck, dans Revue belge de l'histoire, 1914 ; Ce qui reste de la plus ancienne vie de Ruysbroeck, RHE, t. 21, 1925, p. 51-248. - Melline d'Asbeck, Documents relatifs à </w:t>
      </w:r>
      <w:r w:rsidRPr="003100FB">
        <w:rPr>
          <w:bCs/>
          <w:szCs w:val="24"/>
        </w:rPr>
        <w:lastRenderedPageBreak/>
        <w:t>Ruysbroeck, Paris, 1926. - A. Combes, Essai sur la critique de Ruysbroeck par Gerson, t. 4-3, Paris, 1945-1959 ; Gerson et Pomerius. La critique gersonienne de l''Ornatus spiritualium nuptiarum et la sincérité du premier biographe de Ruysbroeck, Henri Uten Bogaerde ou Pomerius, dans Archives d'histoire et de doctrine littéraire au moyen âge, t. 14, 1945, p. 395-590, La théologie mystique de Gerson. Profil de son évolution, 2 vol., Rome-Paris, 1963-1964. - À. Ampe, Les rédactions successives de l'apologie schoonhovienne pour Ruusbroec contre Gerson, RHE, t. 55, 1960, p. 401-459, 797-818 ; L'authenticité de l'Epistola de caritate et son rôle dans la controverse entre Schoonhoven et Gerson, dans Revue du moyen âge latin, t. 11, 1955 (paru en 1965), p. 283-317.</w:t>
      </w:r>
    </w:p>
    <w:p w14:paraId="014C715A" w14:textId="77777777" w:rsidR="00CF7F3B" w:rsidRPr="003100FB" w:rsidRDefault="00000000">
      <w:pPr>
        <w:spacing w:after="120" w:line="360" w:lineRule="auto"/>
        <w:ind w:firstLine="283"/>
        <w:jc w:val="both"/>
        <w:rPr>
          <w:bCs/>
          <w:szCs w:val="24"/>
        </w:rPr>
      </w:pPr>
      <w:r w:rsidRPr="003100FB">
        <w:rPr>
          <w:bCs/>
          <w:szCs w:val="24"/>
        </w:rPr>
        <w:t>2). Jean de Schoonhoven et Thomas a Kempis. - G. Schneemann, Eir l'orläufer des Thomas von Kempen, dans Stimmen aus Maria-Laach, t. 22, 1882, p. 253-265. - V. Becker, L'auteur de l'Imitation et les documents néerlandais, La Haye, 1882, p. 174-186. - G. A. Spitzen, Nouvelle défense de Thomas a Kempis, spécialement en réponse au R. P. Denifle, Utrecht, 1888, p. 86 sv. - J. Huijben, Les premiers documents historiques concernant l'Imitation, VSS, t. 12, 1925, p. 213-228 ; t. 13, 1926, p. 1-17, 96-116. - P. Debongnie et J. Huijben, L'auteur ou les auteurs de l'Imitation, Louvain, 1957.</w:t>
      </w:r>
    </w:p>
    <w:p w14:paraId="6CA52B8F" w14:textId="77777777" w:rsidR="00CF7F3B" w:rsidRPr="003100FB" w:rsidRDefault="00000000">
      <w:pPr>
        <w:spacing w:after="120" w:line="360" w:lineRule="auto"/>
        <w:ind w:firstLine="283"/>
        <w:jc w:val="both"/>
        <w:rPr>
          <w:bCs/>
          <w:szCs w:val="24"/>
        </w:rPr>
      </w:pPr>
      <w:r w:rsidRPr="003100FB">
        <w:rPr>
          <w:bCs/>
          <w:szCs w:val="24"/>
        </w:rPr>
        <w:t>3) Études sur la doctrine spirituelle de Jean de Schoonhoven, sources et influence. - J van Staten, Jan van Schoonhoven en Sint Bernardus, dans Ciîteaux in de Nederlanden, t. 10, 1959, p. 219-223. - B. Spaapen, Middeleeuwse passiemystiek, OGE, t. 35, 1961, p. 260-271. - L. Reypens, Le sommet de la contemplation mystique, Jean Dirks de Schoonhoven, RAM, t. 4, 1923, p. 256-265. - A. Gruijs, Jean de Schoonhoven (1356-1432), son interprétation de 1 Jean 2, 15 « N'aimez pas ce monde, ni ce qui est dans ce monde » (De contemptu mundi), 2 vol. ronéotés, Nimegue, 1967.</w:t>
      </w:r>
    </w:p>
    <w:p w14:paraId="1785110D" w14:textId="77777777" w:rsidR="00CF7F3B" w:rsidRPr="003100FB" w:rsidRDefault="00000000">
      <w:pPr>
        <w:spacing w:after="120" w:line="360" w:lineRule="auto"/>
        <w:ind w:firstLine="283"/>
        <w:jc w:val="both"/>
        <w:rPr>
          <w:bCs/>
          <w:szCs w:val="24"/>
        </w:rPr>
      </w:pPr>
      <w:r w:rsidRPr="003100FB">
        <w:rPr>
          <w:bCs/>
          <w:szCs w:val="24"/>
        </w:rPr>
        <w:t>4) Divers. - M. Dykmans, Obittuaire du monastère de Groenendael, Bruxelles, 1940. - A. Gruijs et E. Persoons, Index des manuscrits contenant les œuvres de Jean Schoonhoven, dans Scriptorium, t. 20, 1966, p. 75-82. - E. Persoons et A. Gruijs, Joannis Theodorici de Schoonhovia, dans Petri Trudonensis catalogus scriptorum windeshemensium, éd. W. Lourdaux et E. Persoons, Louvain, 1968, p. 142-152.</w:t>
      </w:r>
    </w:p>
    <w:p w14:paraId="66EBE7BA" w14:textId="77777777" w:rsidR="00CF7F3B" w:rsidRPr="003100FB" w:rsidRDefault="00000000">
      <w:pPr>
        <w:spacing w:after="120" w:line="360" w:lineRule="auto"/>
        <w:ind w:firstLine="283"/>
        <w:jc w:val="both"/>
        <w:rPr>
          <w:bCs/>
          <w:szCs w:val="24"/>
        </w:rPr>
      </w:pPr>
      <w:r w:rsidRPr="003100FB">
        <w:rPr>
          <w:bCs/>
          <w:szCs w:val="24"/>
        </w:rPr>
        <w:t>Albert Gruijs.</w:t>
      </w:r>
    </w:p>
    <w:p w14:paraId="0325B9C5" w14:textId="77777777" w:rsidR="00CF7F3B" w:rsidRPr="003100FB" w:rsidRDefault="00000000">
      <w:pPr>
        <w:spacing w:after="120" w:line="360" w:lineRule="auto"/>
        <w:ind w:firstLine="283"/>
        <w:jc w:val="both"/>
        <w:rPr>
          <w:bCs/>
          <w:szCs w:val="24"/>
        </w:rPr>
      </w:pPr>
      <w:r w:rsidRPr="003100FB">
        <w:rPr>
          <w:bCs/>
          <w:szCs w:val="24"/>
        </w:rPr>
        <w:t>202. JEAN SCOT (ÉRIGÈNE), théologien, 9 siècle. - 1. Vie et œuvres. - 2. Méthode et cadres doctrinaux. - 3. Orientations et positions spirituelles :</w:t>
      </w:r>
    </w:p>
    <w:p w14:paraId="59545CF5" w14:textId="77777777" w:rsidR="00CF7F3B" w:rsidRPr="003100FB" w:rsidRDefault="00000000">
      <w:pPr>
        <w:spacing w:after="120" w:line="360" w:lineRule="auto"/>
        <w:ind w:firstLine="283"/>
        <w:jc w:val="both"/>
        <w:rPr>
          <w:bCs/>
          <w:szCs w:val="24"/>
        </w:rPr>
      </w:pPr>
      <w:r w:rsidRPr="003100FB">
        <w:rPr>
          <w:bCs/>
          <w:szCs w:val="24"/>
        </w:rPr>
        <w:t xml:space="preserve">4 VIE ET OEUVRES Les noms Scotius Eriugena soulignent l'origine irlandaise de Jean Scot : Ils constituent même un pléonasme, car « Eriu, Hibernia, Scottia…. sont les principales dénominations </w:t>
      </w:r>
      <w:r w:rsidRPr="003100FB">
        <w:rPr>
          <w:bCs/>
          <w:szCs w:val="24"/>
        </w:rPr>
        <w:lastRenderedPageBreak/>
        <w:t>de l'ancienne Irlande » (M. Cappuyns, Jean Scot Érigene, p. 7-8, cité infra, col. 759). Jean Scot y est certainement né dans le premier quart du 9e siècle (p. 9). Aucune indication certaine sur sa famille, et peu de renseignements avant sa venue sur le continent (p. 10-12).</w:t>
      </w:r>
    </w:p>
    <w:p w14:paraId="147F0B29" w14:textId="77777777" w:rsidR="00CF7F3B" w:rsidRPr="003100FB" w:rsidRDefault="00000000">
      <w:pPr>
        <w:spacing w:after="120" w:line="360" w:lineRule="auto"/>
        <w:ind w:firstLine="283"/>
        <w:jc w:val="both"/>
        <w:rPr>
          <w:bCs/>
          <w:szCs w:val="24"/>
        </w:rPr>
      </w:pPr>
      <w:r w:rsidRPr="003100FB">
        <w:rPr>
          <w:bCs/>
          <w:szCs w:val="24"/>
        </w:rPr>
        <w:t>Alternativement, les historiens ont été portés à majorer ou à minimiser la culture acquise par Jean Scot en Irlande. M. Cappuyns estime qu'en raison des troubles subis par ce pays lors des invasions scandinaves (fin 8e - début 9 s.), « il ne paraît pas que l'enseignement insulaire puisse rendre raison de la profondeur : de la variété des connaissances de Jean Scot » (p. 27-28). Toutefois la culture irlandaise ne se bornait pas à savoir « lire, écrire, appliquer les règles du comput, manier assez correctement le latin d'Église » (p. 28). Cappuyns admet que l'Irlande possédait « la plupart des Pères latins » et « certains textes de Pères grecs » en traduction ; quant aux lettres profanes, « il est probable que, par l'influence anglo-saxonne, l'enseignement irlandais, au cours du 8e siècle, en ait reçu quelque empreinte, d'ailleurs difficile à saisir » (p. 28).</w:t>
      </w:r>
    </w:p>
    <w:p w14:paraId="68DBDA71" w14:textId="77777777" w:rsidR="00CF7F3B" w:rsidRPr="003100FB" w:rsidRDefault="00000000">
      <w:pPr>
        <w:spacing w:after="120" w:line="360" w:lineRule="auto"/>
        <w:ind w:firstLine="283"/>
        <w:jc w:val="both"/>
        <w:rPr>
          <w:bCs/>
          <w:szCs w:val="24"/>
        </w:rPr>
      </w:pPr>
      <w:r w:rsidRPr="003100FB">
        <w:rPr>
          <w:bCs/>
          <w:szCs w:val="24"/>
        </w:rPr>
        <w:t>Dans ces conditions, il est imprudent de décider ce que Jean Scot connaissait ou ne connaissait pas en quittant son pays natal, puisque précisément il n'a rien écrit avant de le quitter. Rien n'exclut qu'avant de franchir la Manche il ait déjà su profiter des Pères grecs qu'il pouvait lire en traduction, aussi bien que des latins : En l'absence de tout maître vivant de quelque envergure, on peut même estimer que l'étonnante personnalité d'Érigene n'a pu trouver ses stimulations et éprouver ses propres formes de pensée qu'au contact de ces interlocuteurs dignes de lui que furent, à des degrés divers, les Pères grecs et latins. Or, ce contact s'est engagé déjà, selon toute vraisemblance, en Irlande.</w:t>
      </w:r>
    </w:p>
    <w:p w14:paraId="555803E1" w14:textId="77777777" w:rsidR="00CF7F3B" w:rsidRPr="003100FB" w:rsidRDefault="00000000">
      <w:pPr>
        <w:spacing w:after="120" w:line="360" w:lineRule="auto"/>
        <w:ind w:firstLine="283"/>
        <w:jc w:val="both"/>
        <w:rPr>
          <w:bCs/>
          <w:szCs w:val="24"/>
        </w:rPr>
      </w:pPr>
      <w:r w:rsidRPr="003100FB">
        <w:rPr>
          <w:bCs/>
          <w:szCs w:val="24"/>
        </w:rPr>
        <w:t>Pour cette raison, nous n'adopterions pas sans réserve ce jugement, à notre sens trop absolu et trop négatif, de Cappuyns : « La connaissance sérieuse du grec, comme l'étude technique de la grammaire et de la prosodie latine, de l'astronomie et des autres sciences, de la philosophie et de la spéculation théologique, c'est l'émigration seule, avec le continent, qui peut les revendiquer » (p. 29). Quelles qu'aient été la qualité et l'étendue de la culture de Jean Scot au moment où il quittait l'Irlande, l'histoire le fait apparaître dans les tout premiers rôles philosophiques et théologiques, après son arrivée sur le continent.</w:t>
      </w:r>
    </w:p>
    <w:p w14:paraId="2C99BEFB" w14:textId="77777777" w:rsidR="00CF7F3B" w:rsidRPr="003100FB" w:rsidRDefault="00000000">
      <w:pPr>
        <w:spacing w:after="120" w:line="360" w:lineRule="auto"/>
        <w:ind w:firstLine="283"/>
        <w:jc w:val="both"/>
        <w:rPr>
          <w:bCs/>
          <w:szCs w:val="24"/>
        </w:rPr>
      </w:pPr>
      <w:r w:rsidRPr="003100FB">
        <w:rPr>
          <w:bCs/>
          <w:szCs w:val="24"/>
        </w:rPr>
        <w:t xml:space="preserve">Avant 847, Charles le Chauve place Jean Scot à la tête de l'école du palais ; son autorité est déjà grande, et il s'engage bientôt, aux côtés d'Hincmar de Reims et de Pardulus de Laon, dans la controverse qui les oppose à Godescalc sur la doctrine de la prédestination. C'est l'occasion du De divina praedestinatione liber (851). Bien que les hardiesses et la méthode « rationnelle » de ce traité </w:t>
      </w:r>
      <w:r w:rsidRPr="003100FB">
        <w:rPr>
          <w:bCs/>
          <w:szCs w:val="24"/>
        </w:rPr>
        <w:lastRenderedPageBreak/>
        <w:t>n'aient guère satisfait ceux qui l'avaient encouragé, le crédit de Jean Scot n'en fut pas entamé. Charles le Chauve lui confie la traduction des œuvres de Denys l'Aréopagite, déjà traduites par Hilduin : Jean Scot acheve sa traduction, ou plutôt sa révision, vers 860-862. Il traduit en outre les Âmbigua de Maxime le confesseur et le De hominis opificio de Grégoire de Nysse entre 862-864, les Quaestiones ad Thalassium de Maxime entre 864-866, et peut-être l'Ancoratus d'Épiphane (traduction non retrouvée). Entretemps, il avait écrit ses Annotationes in Martianum Capellam vers 859-860. Le commentaire sur Boece (Consolation philosophique 11, 9), que la critique lui avait un moment attribué, ne semble pas être de lui. Son œuvre majeure, le De divisione naturae, est composée entre 864-866. Elle est suivie des Expositiones super ierarchiam caelestem sancti Dionysii entre 865-870 (période pendant laquelle a été revue, selon I. P. Sheldon-Williams, la traduction des Areopagitica). L'Homilia sur le Prologue et le Commentarius (inachevé) sur l'évangile de Jean sont les dernières œuvres d'Érigene. On lui doit encore des Iersus ou Carmina, et peut-être un Tractatus de visione Dei, actuellement introuvable, à moins qu'il ne corresponde à quelque extrait du De divisione naturae.</w:t>
      </w:r>
    </w:p>
    <w:p w14:paraId="214080C5" w14:textId="77777777" w:rsidR="00CF7F3B" w:rsidRPr="003100FB" w:rsidRDefault="00000000">
      <w:pPr>
        <w:spacing w:after="120" w:line="360" w:lineRule="auto"/>
        <w:ind w:firstLine="283"/>
        <w:jc w:val="both"/>
        <w:rPr>
          <w:bCs/>
          <w:szCs w:val="24"/>
        </w:rPr>
      </w:pPr>
      <w:r w:rsidRPr="003100FB">
        <w:rPr>
          <w:bCs/>
          <w:szCs w:val="24"/>
        </w:rPr>
        <w:t>On ne connaît rien de sûr des dernières années de Jean Scot ; sa mort, survenue sans doute après 870, ne peut être datée avec plus de précision.</w:t>
      </w:r>
    </w:p>
    <w:p w14:paraId="4298DA63" w14:textId="77777777" w:rsidR="00CF7F3B" w:rsidRPr="003100FB" w:rsidRDefault="00000000">
      <w:pPr>
        <w:spacing w:after="120" w:line="360" w:lineRule="auto"/>
        <w:ind w:firstLine="283"/>
        <w:jc w:val="both"/>
        <w:rPr>
          <w:bCs/>
          <w:szCs w:val="24"/>
        </w:rPr>
      </w:pPr>
      <w:r w:rsidRPr="003100FB">
        <w:rPr>
          <w:bCs/>
          <w:szCs w:val="24"/>
        </w:rPr>
        <w:t>M. Cappuyns, op. cit. - É. Jeauneau, Introduction, SC 151, p. 9-50. - I.-P. Sheldon-Williams, A Bibliography of the Works of Johannes Scottus Eriugena, dans Journal of ecclesiastical History, t. 10, 1959, p. 198-224 ; A List of the Works doubtfully or wrongly attributed to Johannes, t. 15, 1964, p. 76-98.</w:t>
      </w:r>
    </w:p>
    <w:p w14:paraId="7CFED31D" w14:textId="77777777" w:rsidR="00CF7F3B" w:rsidRPr="003100FB" w:rsidRDefault="00000000">
      <w:pPr>
        <w:spacing w:after="120" w:line="360" w:lineRule="auto"/>
        <w:ind w:firstLine="283"/>
        <w:jc w:val="both"/>
        <w:rPr>
          <w:bCs/>
          <w:szCs w:val="24"/>
        </w:rPr>
      </w:pPr>
      <w:r w:rsidRPr="003100FB">
        <w:rPr>
          <w:bCs/>
          <w:szCs w:val="24"/>
        </w:rPr>
        <w:t>2. MÉTHODE ET CADRES DOCTRINAUX</w:t>
      </w:r>
    </w:p>
    <w:p w14:paraId="56F606DB" w14:textId="77777777" w:rsidR="00CF7F3B" w:rsidRPr="003100FB" w:rsidRDefault="00000000">
      <w:pPr>
        <w:spacing w:after="120" w:line="360" w:lineRule="auto"/>
        <w:ind w:firstLine="283"/>
        <w:jc w:val="both"/>
        <w:rPr>
          <w:bCs/>
          <w:szCs w:val="24"/>
        </w:rPr>
      </w:pPr>
      <w:r w:rsidRPr="003100FB">
        <w:rPr>
          <w:bCs/>
          <w:szCs w:val="24"/>
        </w:rPr>
        <w:t xml:space="preserve">1° Destinée et sources de l'œuvre. - Si l'œuvre de Jean Scot eut une influence assez considérable, elle fut sérieusement contestée, voire condamnée dans telles de ses positions. Du vivant d'Érigène déjà, la thèse centrale du De praedestinatione est réprouvée par les conciles de l'Alence (855) et de Langres (859). Les assertions du De divisione sont certes reprises et utilisées, entre autres, par Remi d'Auxerre, Martin de Laon, Hucbald de Saint-Amand, Almannus d'Hautvillers ; jusqu'à la fin du 12e siècle, elles inspirent de manière plus ou moins profonde tels essais de synthèse théologique. Mais elles seront gravement compromises par l'exploitation qu'en feront Amaury de Bène et ses disciples en faveur de leurs propres thèses « panthéistes ». D'où la condamnation du traité par le concile de Paris de 1210 et par Honorius III (1225) qui interdit qu'on le garde ou qu'on le lise, en totalité ou en partie, sous peine d'excommunication. Cf M. Cappuyns, p. 240-252, qui n'estime pas justifié le </w:t>
      </w:r>
      <w:r w:rsidRPr="003100FB">
        <w:rPr>
          <w:bCs/>
          <w:szCs w:val="24"/>
        </w:rPr>
        <w:lastRenderedPageBreak/>
        <w:t>reproche de « panthéisme », et notre étude Remarques sur la signification de Jean Scot Érigène, dans Miscellanea A. Combes, t. 1, Rome, 1967, p. 282-287.</w:t>
      </w:r>
    </w:p>
    <w:p w14:paraId="3771DB32" w14:textId="77777777" w:rsidR="00CF7F3B" w:rsidRPr="003100FB" w:rsidRDefault="00000000">
      <w:pPr>
        <w:spacing w:after="120" w:line="360" w:lineRule="auto"/>
        <w:ind w:firstLine="283"/>
        <w:jc w:val="both"/>
        <w:rPr>
          <w:bCs/>
          <w:szCs w:val="24"/>
        </w:rPr>
      </w:pPr>
      <w:r w:rsidRPr="003100FB">
        <w:rPr>
          <w:bCs/>
          <w:szCs w:val="24"/>
        </w:rPr>
        <w:t>Les sources de Jean Scot sont étonnamment nombreuses et diverses. Du côté des philosophes on relève notamment : Aristote, Boèce, Calcidius, Carnéade, Chrysippe, Cicéron, Démocrite, Ératosthène, Héraclite, Macrobe, Martianus Capella (commenté par Jean Scot), Parménide, Platon, Pline l'Ancien, Ptolémée, Pythagore, Socrate, Thalès, Théophraste, Zénon de Citium ; du côté des Pères : Ambroise, Augustin, Basile, Denys l'Aréopagite, Épiphane, Grégoire de Nysse, Grégoire de Nazianze, Grégoire le Grand, Hilaire, Isidore, Jean Chrysostome, Jérôme, Maxime le Confesseur, Origène (cf Cappuyns, p. 388-392). Ces auteurs ne pouvaient être utilisés que de façon fort inégale, à propos de problèmes très divers (cosmologie, physique, botanique, zoologie, anthropologie, christologie, sotériologie, doctrine trinitaire, etc). Mis à part Denys et, de façon moins absolue, Augustin, Maxime et Grégoire de Nysse, Jean Scot n'hésite pas à s'en écarter ou à les contredire. Dans les passages mêmes où telle « autorité » est expressément invoquée et apparemment suivie, il lui fait subir assez souvent la retouche légère ou l'interprétation « orientée » qui la pliera plus exactement à la structure du système érigénien. L'étude du procédé et de son étendue n'a guère été faite. Elle présenterait pourtant le plus grand intérêt non seulement du point de vue doctrinal, mais aussi des points de vue psychologique et méthodologique. Non moins significatifs et profitables seraient le repérage et l'analyse des utilisations tacites ou inconscientes, des transpositions ou des « contaminations » qui concernent souvent, ensemble et solidairement, plusieurs auteurs. Denys, Augustin, Grégoire de Nysse et Maxime présenteraient à cet égard les points de référence les plus éclairants, si l'on parvenait à évaluer de manière très précise dans quelle mesure chacun est entré dans l'élaboration des pièces du système. On verrait ainsi comment cette pensée qui est par elle-même une grande doctrine a pu se constituer dans la méditation simultanée des grandes pensées patristiques.</w:t>
      </w:r>
    </w:p>
    <w:p w14:paraId="25F2ECA0" w14:textId="77777777" w:rsidR="00CF7F3B" w:rsidRPr="003100FB" w:rsidRDefault="00CF7F3B">
      <w:pPr>
        <w:rPr>
          <w:bCs/>
          <w:szCs w:val="24"/>
        </w:rPr>
      </w:pPr>
    </w:p>
    <w:p w14:paraId="736C7955" w14:textId="77777777" w:rsidR="00CF7F3B" w:rsidRPr="003100FB" w:rsidRDefault="00000000">
      <w:pPr>
        <w:spacing w:before="240" w:after="120" w:line="240" w:lineRule="auto"/>
        <w:rPr>
          <w:bCs/>
          <w:szCs w:val="24"/>
        </w:rPr>
      </w:pPr>
      <w:r w:rsidRPr="003100FB">
        <w:rPr>
          <w:bCs/>
          <w:szCs w:val="24"/>
        </w:rPr>
        <w:t>MÉTHODE ET CADRES DOCTRINAUX : 738</w:t>
      </w:r>
    </w:p>
    <w:p w14:paraId="2377AF76" w14:textId="77777777" w:rsidR="00CF7F3B" w:rsidRPr="003100FB" w:rsidRDefault="00000000">
      <w:pPr>
        <w:spacing w:after="120" w:line="360" w:lineRule="auto"/>
        <w:ind w:firstLine="283"/>
        <w:jc w:val="both"/>
        <w:rPr>
          <w:bCs/>
          <w:szCs w:val="24"/>
        </w:rPr>
      </w:pPr>
      <w:r w:rsidRPr="003100FB">
        <w:rPr>
          <w:bCs/>
          <w:szCs w:val="24"/>
        </w:rPr>
        <w:t xml:space="preserve">29 Méthode. - L'une des supériorités de Jean Scot sur les autres auteurs du haut moyen âge, c'est d'avoir tenté de définir, bien avant saint Anselme, les droits et le rôle de la ratio (recta, vera, sana ratio). En un sens, il l'a fait avec plus de hardiesse que saint Anselme, car il admet le caractère universellement et inconditionnellement normatif de la vera ratio qui, avec l'intellectus et le sensus interior, constitue la plus haute image de la Trinité. (cf Remarques, p. 310-315) ; et comme cette ratio est indissociable des artes liberales, créées éternellement avec elle et identifiées à elle dans le Verbe, le </w:t>
      </w:r>
      <w:r w:rsidRPr="003100FB">
        <w:rPr>
          <w:bCs/>
          <w:szCs w:val="24"/>
        </w:rPr>
        <w:lastRenderedPageBreak/>
        <w:t>jeu correct de la ratio et des artes liberales déterminera la vraie connaissance, notamment en matière théologique {cf notre étude « l'alde artificialiter » : le sens d'un contresens, dans Annuaire de l'École pratique des Hautes Études, 5e Section, 1969-1970, t. 77, p. 29-72, où on note en particulier comment Jean Scot a su tirer dans son propre sens des textes assez peu explicites du pseudo-Denys).</w:t>
      </w:r>
    </w:p>
    <w:p w14:paraId="419305D4" w14:textId="77777777" w:rsidR="00CF7F3B" w:rsidRPr="003100FB" w:rsidRDefault="00000000">
      <w:pPr>
        <w:spacing w:after="120" w:line="360" w:lineRule="auto"/>
        <w:ind w:firstLine="283"/>
        <w:jc w:val="both"/>
        <w:rPr>
          <w:bCs/>
          <w:szCs w:val="24"/>
        </w:rPr>
      </w:pPr>
      <w:r w:rsidRPr="003100FB">
        <w:rPr>
          <w:bCs/>
          <w:szCs w:val="24"/>
        </w:rPr>
        <w:t>Cette attitude ne fait guère difficulté en ce qui concerne l'autorité des Pères qui ne sont pas toujours d'accord entre eux, même lorsqu'il s'agit du sens de l'Écriture. Force est donc de recourir à ce qui précède par nature toute « autorité » et qui fonde l'autorité de toutes les « autorités ». Or, c'est précisément la raison qui détient cette priorité de nature. L'autorité procède de la raison et non, inversement, la raison de l'autorité. L'auctoritas vera, la seule recevable, ne peut être rien d'autre que la vérité déjà découverte par la puissance de la raison : « Rationem priorem esse natura… Auctoritas siquidem ex vera ratione processit, ratio vero nequaquam ex auctoritate. Omnis enim auctoritas, quae vera ratione non approbatur, jafirma videtur esse. Nil enim aliud mihi videtur esse vera auctoritas, nisi rationis virtute reperta veritas et a sanctis Patribus ad posteritatis utilitatem literis commendata » (De divisione naturae 1, 5148bc).</w:t>
      </w:r>
    </w:p>
    <w:p w14:paraId="40536630" w14:textId="77777777" w:rsidR="00CF7F3B" w:rsidRPr="003100FB" w:rsidRDefault="00000000">
      <w:pPr>
        <w:spacing w:after="120" w:line="360" w:lineRule="auto"/>
        <w:ind w:firstLine="283"/>
        <w:jc w:val="both"/>
        <w:rPr>
          <w:bCs/>
          <w:szCs w:val="24"/>
        </w:rPr>
      </w:pPr>
      <w:r w:rsidRPr="003100FB">
        <w:rPr>
          <w:bCs/>
          <w:szCs w:val="24"/>
        </w:rPr>
        <w:t>Le « dépôt » que constituent les écrits des Pères ne vaut donc que par la raison qui a permis de le constituer, et qui doit pouvoir, à tout instant, le vérifier.</w:t>
      </w:r>
    </w:p>
    <w:p w14:paraId="5A8426EA" w14:textId="77777777" w:rsidR="00CF7F3B" w:rsidRPr="003100FB" w:rsidRDefault="00000000">
      <w:pPr>
        <w:spacing w:after="120" w:line="360" w:lineRule="auto"/>
        <w:ind w:firstLine="283"/>
        <w:jc w:val="both"/>
        <w:rPr>
          <w:bCs/>
          <w:szCs w:val="24"/>
        </w:rPr>
      </w:pPr>
      <w:r w:rsidRPr="003100FB">
        <w:rPr>
          <w:bCs/>
          <w:szCs w:val="24"/>
        </w:rPr>
        <w:t>Cette position de principe est essentiellement la même quand il s'agit de l'Écriture, avec cette réserve que celle-ci peut et doit être toujours justifiée en raison. Pour Érigène, en effet, Écriture et nature constituent les deux langages, également légitimes et normatifs, de Dieu. Or l'intelligence (Verbe, mens, intellectus, animus) fait partie des natures ou, plus précisément, correspond à ce qu'il y a de plus élevé dans les natures, et même à ce par quoi les natures existent, sont comprises et sauvées. L'Écriture certes est aussi le langage de Dieu, mais ce langage, étalé dans l'espace et dans le temps, n'aurait pas été nécessaire si l'homme n'avait pas péché : il n'a qu'une fonction éducative toute provisoire, pour la condition présente de notre déchéance (adhuc) : « Non enim humanus animus propter divinam Scripturam factus est, cujus nullo modo indigeret si non peccaret ; sed propter humanum animum sancta Scriptura in diversis symbolis, et doctrina contexta scilicet est, ut per ipsius introductionem rationabilis nostra natura iterum in pristinam purae contemplationis reduceretur altitudinem » (Expositiones 11, 1460). Le rôle de l'Écriture est donc de ramener l'homme à sa condition première. Mais elle ne peut devenir elle-même un livre progressivement « ouvert », « anagogique », « révélateur » et « divinisateur », que dans la mesure où, progressivement aussi, l'intelligence apprend à s'y retrouver elle-même dans sa pureté.</w:t>
      </w:r>
    </w:p>
    <w:p w14:paraId="1AD5B2EE" w14:textId="77777777" w:rsidR="00CF7F3B" w:rsidRPr="003100FB" w:rsidRDefault="00000000">
      <w:pPr>
        <w:spacing w:after="120" w:line="360" w:lineRule="auto"/>
        <w:ind w:firstLine="283"/>
        <w:jc w:val="both"/>
        <w:rPr>
          <w:bCs/>
          <w:szCs w:val="24"/>
        </w:rPr>
      </w:pPr>
      <w:r w:rsidRPr="003100FB">
        <w:rPr>
          <w:bCs/>
          <w:szCs w:val="24"/>
        </w:rPr>
        <w:lastRenderedPageBreak/>
        <w:t>Les rapports entre intelligence et Écriture apparaissent ainsi comme ceux d'un dialogue ou d'une propulsion anagogique réciproque où l'Écriture aide d'abord l'intelligence à redécouvrir sa propre grandeur originelle (pristinam altitudinem), et où l'intelligence, progressivement éveillée et purifiée, accède à son tour aux significations les plus hautes de l'Écriture (altior theoria). Comme image de Dieu, l'intelligence à son triple niveau (Verbe, logos, pneuma) et selon sa composition triple (dianoia, episteme, praxis, où entrent de manière indissoluble les arts libéraux), rejoint ainsi la trace ou le langage de Dieu. D'où l'assimilation établie par Jean Scot entre vera religio et vera philosophia : « veram esse philosophiam veram religionem, conversimque veram religionem esse veram philosophiam » (De praedestinatione 1, 1, 358a). De là encore, la liberté tranquille avec laquelle on affirme l'impossibilité de toute contradiction et de tout heurt entre la vera auctoritas (Scripturae) et la recta ratio, l'une et l'autre dérivées d'une source unique et identique, la Sagesse divine : « Nulla itaque auctoritas te terreat ab his, quae rectae contemplationis rationabilis suasio edocet. Vera enim auctoritas rectae rationi non obsistit, neque recta ratio verae auctoritati. Ambo siquidem ex uno fonte, divina videlicet sapientia, manare dubium non est » (De divisione 1, 511b ; cf 512b).</w:t>
      </w:r>
    </w:p>
    <w:p w14:paraId="133E18B9" w14:textId="77777777" w:rsidR="00CF7F3B" w:rsidRPr="003100FB" w:rsidRDefault="00000000">
      <w:pPr>
        <w:spacing w:after="120" w:line="360" w:lineRule="auto"/>
        <w:ind w:firstLine="283"/>
        <w:jc w:val="both"/>
        <w:rPr>
          <w:bCs/>
          <w:szCs w:val="24"/>
        </w:rPr>
      </w:pPr>
      <w:r w:rsidRPr="003100FB">
        <w:rPr>
          <w:bCs/>
          <w:szCs w:val="24"/>
        </w:rPr>
        <w:t>La fonction de la recta ratio, nécessairement accordée à l'Écriture, exégète sûre de l'Écriture, devient ainsi universellement et inconditionnellement normative. Mais il faut insister très fort sur les adjectifs qui qualifient cette ratio : recta, vera, sana, etc. Car c'est seulement dans la mesure où elle surmonte les limitations et les faiblesses de sa condition présente (adhuc), engagée dans les embarras du temps, de l'espace et des passions, et où elle redevient saine, droite, vraie, qu'elle peut prétendre à ce rôle d'universelle judicature. Aussi longtemps que, dans la condition présente (adhuc), elle n'a pas encore retrouvé la pleine santé, la parfaite rectitude et la vérité sans ombre qui furent et restent en droit les siennes au niveau de sa création éternelle dans le Verbe, la raison ne peut pas faire fi des auctoritates, et d'abord de l'Écriture, qui la « réveillent » et la « ramenent », pour ainsi dire, à sa propre essence. Dans ce sens et dans ces conditions, les auctoritates gardent leur valeur : une valeur très inégale, quand il s'agit des Pères ; une valeur en principe universelle et absolue, quand il s'agit de l'Écriture (« Sacrae siquidem Scripturae in omnibus sequenda est auctoritas », 1, 509a) ; mais, dans les deux cas, une valeur que doit découvrir, préciser et ratifier en permanence une raison qui s'évertue à devenir recta ratio.</w:t>
      </w:r>
    </w:p>
    <w:p w14:paraId="504736E4" w14:textId="77777777" w:rsidR="00CF7F3B" w:rsidRPr="003100FB" w:rsidRDefault="00000000">
      <w:pPr>
        <w:spacing w:after="120" w:line="360" w:lineRule="auto"/>
        <w:ind w:firstLine="283"/>
        <w:jc w:val="both"/>
        <w:rPr>
          <w:bCs/>
          <w:szCs w:val="24"/>
        </w:rPr>
      </w:pPr>
      <w:r w:rsidRPr="003100FB">
        <w:rPr>
          <w:bCs/>
          <w:szCs w:val="24"/>
        </w:rPr>
        <w:t xml:space="preserve">En fait, Érigène attache le plus grand prix à « étayer » l'élaboration des diverses parties de son système sur l'autorité de l'Écriture (interprétée souvent, il est vrai, de façon très personnelle), et sur un choix d'autorités patristiques avec lesquelles (à l'exception du « divin » Denys, presque assimilé à </w:t>
      </w:r>
      <w:r w:rsidRPr="003100FB">
        <w:rPr>
          <w:bCs/>
          <w:szCs w:val="24"/>
        </w:rPr>
        <w:lastRenderedPageBreak/>
        <w:t>l'Écriture) il hésite beaucoup moins à prendre libertés et distances, voire à déclarer un entier désaccord. Cf M. Cappuyns, p. 273-315 (qui présente, à notre sens, la méthode d'Érigène d'une manière trop classiquement orthodoxe) ; R. Roques, Remarques p. 268-270, et « l'alde artificialiter », loc cit.</w:t>
      </w:r>
    </w:p>
    <w:p w14:paraId="57119FD2" w14:textId="77777777" w:rsidR="00CF7F3B" w:rsidRPr="003100FB" w:rsidRDefault="00000000">
      <w:pPr>
        <w:spacing w:after="120" w:line="360" w:lineRule="auto"/>
        <w:ind w:firstLine="283"/>
        <w:jc w:val="both"/>
        <w:rPr>
          <w:bCs/>
          <w:szCs w:val="24"/>
        </w:rPr>
      </w:pPr>
      <w:r w:rsidRPr="003100FB">
        <w:rPr>
          <w:bCs/>
          <w:szCs w:val="24"/>
        </w:rPr>
        <w:t>Cette division comporte cependant deux inconvénients : d'abord, elle présente Dieu comme une division, une forme ou une espèce (divisio, forma, species) entre d'autres, alors qu'il est au-delà de toute division, forme et espèce ; en second lieu, la quadruple partition fait pour ainsi dire éclater Dieu en deux formes, selon qu'on l'envisage comme cause ou comme fin (1e et 4e divisions). Érigène est parfaitement conscient de ces difficultés ; il s'en explique avec franchise et retient les quatre formes comme un cadre doctrinal relativement satisfaisant (cf Remarques, p. 254-258).</w:t>
      </w:r>
    </w:p>
    <w:p w14:paraId="5A2D10B5" w14:textId="77777777" w:rsidR="00CF7F3B" w:rsidRPr="003100FB" w:rsidRDefault="00000000">
      <w:pPr>
        <w:spacing w:after="120" w:line="360" w:lineRule="auto"/>
        <w:ind w:firstLine="283"/>
        <w:jc w:val="both"/>
        <w:rPr>
          <w:bCs/>
          <w:szCs w:val="24"/>
        </w:rPr>
      </w:pPr>
      <w:r w:rsidRPr="003100FB">
        <w:rPr>
          <w:bCs/>
          <w:szCs w:val="24"/>
        </w:rPr>
        <w:t>LA PREMIÈRE DIVISION s'applique à Dieu en tant que cause et principe de tout (creat et non creatur). Mais tous les développements concernant cette « cause », ce « principe », cette « forme » ou cette « division » établissent précisément qu'aucun de ces termes, pas plus qu'aucun autre, ne convient proprement à Dieu. C'est là le thème fondamental du De divisione 1, déjà présenté en plusieurs passages du De praedestinatione (ch. 9, 15, 17, 18). Exploitant les textes classiques de l'Écriture sur le caractère transcendant, invisible, inconnaissable ou incompréhensible de Dieu (notamment Jsaïe 40, 13 ; Rom. 11, 33-35 ; 1 Cor. 2, 16 ; Phil. 4, 7 ; 1 Tim. 6, 16, cités par exemple dans De divisione 1, 446b, 448c, 458a, 59220 ; n1, 5510 ; ar, 623d, 671a, 684b ; 1v, 763c ; v, 845c, 905c, 951a, 963c, 1012cd ; Expositiones 18, 245b). Jean Scot n'admet qu'une connaissance « théophanique » de cette première forme, et cette connaissance est proportionnée à la capacité des intelligences qui la reçoivent (par ex. De divisione 1, 446a-447a). Cf J. M. Alonso, Teofania y visiôn beata en Escoto Erigena, dans Revista española de teologia, t. 10, 1950, p. 361-389, et t. 41, 1951, p. 255-281 ; T. Gregory, Note sulla dottrina delle « Teofanie » in Giovanni Scoto Eriugena, dans Studi medievali, t. 4, 1963, p. 75-91.</w:t>
      </w:r>
    </w:p>
    <w:p w14:paraId="0DE6CC4B" w14:textId="77777777" w:rsidR="00CF7F3B" w:rsidRPr="003100FB" w:rsidRDefault="00000000">
      <w:pPr>
        <w:spacing w:after="120" w:line="360" w:lineRule="auto"/>
        <w:ind w:firstLine="283"/>
        <w:jc w:val="both"/>
        <w:rPr>
          <w:bCs/>
          <w:szCs w:val="24"/>
        </w:rPr>
      </w:pPr>
      <w:r w:rsidRPr="003100FB">
        <w:rPr>
          <w:bCs/>
          <w:szCs w:val="24"/>
        </w:rPr>
        <w:t xml:space="preserve">La connaissance du Dieu-principe ou cause sera donc d'abord apophatique, car Dieu n'est rien de ce que nous sentons ou connaissons : « Nil de Deo proprie posse dici. qui melius nesciendo scitur ; cujus ignorantia vera est sapientia ; qui verius fideliusque negatur in omnibus quam affirmatur » (De divisione 1, 510b, etc). En reprenant ainsi la thèse de l'excellence de la théologie négative sur la théologie affirmative du double point de vue _de la vérité et de la foi (verius fideliusque). Jean Scot n'est pas seulement l'écho de tels Pères grecs, de Denys en particulier. Sa critique du langage est plus radicale et plus technique, puisque, outre les « noms divins » dont l'Aréopagite avait proposé une « </w:t>
      </w:r>
      <w:r w:rsidRPr="003100FB">
        <w:rPr>
          <w:bCs/>
          <w:szCs w:val="24"/>
        </w:rPr>
        <w:lastRenderedPageBreak/>
        <w:t>exégèse apophatique », elle élimine une à une les dix catégories d'Aristote et montre comment chacune d'elles est absolument inapplicable à Dieu (1, 463a-524b : tout ce premier livre mérite le titre De decem categoriis in Deum, 741 sous lequel on a parfois désigné l'ensemble du De divisione ; « in quo {libro primo] magis de decem rerum omnium generibus… disputatum est », 11, 528c ; cf Cappuyns, p. 71, n. 2, et p. 187).</w:t>
      </w:r>
    </w:p>
    <w:p w14:paraId="6A38193C" w14:textId="77777777" w:rsidR="00CF7F3B" w:rsidRPr="003100FB" w:rsidRDefault="00000000">
      <w:pPr>
        <w:spacing w:after="120" w:line="360" w:lineRule="auto"/>
        <w:ind w:firstLine="283"/>
        <w:jc w:val="both"/>
        <w:rPr>
          <w:bCs/>
          <w:szCs w:val="24"/>
        </w:rPr>
      </w:pPr>
      <w:r w:rsidRPr="003100FB">
        <w:rPr>
          <w:bCs/>
          <w:szCs w:val="24"/>
        </w:rPr>
        <w:t>Que l'essence, la qualité, la quantité, le repos et le mouvement, le temps et le lieu, l'agir et le pâtir soient étrangers à Dieu, Denys l'avait énergiquement soutenu, dans les Noms divins et les deux chapitres (4-5) de négations qui terminent la Théologie mystique. Il avait omis toutefois d'appliquer ses négations radicales à la catégorie de relation (rapport x) dont on connaît l'importance en théologie trinitaire, et à la dénomination d'amour qu'il exalte au contraire dans les Noms divins &amp;, en rapportant les Hymnes sur l'amour de son maître Hiérothée (PG 3, 708b-746b). Or, ces deux notions ne trouvent pas grâce aux yeux d'Érigène, et il les élimine radicalement. Cela, au nom du principe universel, établi par la raison, et selon lequel nous ne pouvons rien savoir de positif sur le Dieu transcendant.</w:t>
      </w:r>
    </w:p>
    <w:p w14:paraId="052CF149" w14:textId="77777777" w:rsidR="00CF7F3B" w:rsidRPr="003100FB" w:rsidRDefault="00000000">
      <w:pPr>
        <w:spacing w:after="120" w:line="360" w:lineRule="auto"/>
        <w:ind w:firstLine="283"/>
        <w:jc w:val="both"/>
        <w:rPr>
          <w:bCs/>
          <w:szCs w:val="24"/>
        </w:rPr>
      </w:pPr>
      <w:r w:rsidRPr="003100FB">
        <w:rPr>
          <w:bCs/>
          <w:szCs w:val="24"/>
        </w:rPr>
        <w:t>Retenir par exemple, même à titre d'exception unique, la catégorie de relation comme « appropriée ou quasiment appropriée » (propria, veluti propria), c'est mettre en échec tout l'effort rationnel de la recherche théologique : « Nam si proprie de Deo dicitur [relatio}, omnis ferme praedicta nostra ratiocinatio evacuabitur. Universaliter enim diximus nil proprie de Deo aut dici aut intelligi posse » {De divisione, 465a). Et si l'on veut absolument appliquer ce terme à Dieu, alors on devra le rayer de la liste des catégories. Mais alors la relatio deviendrait un je ne sais quoi, absolument inappréciable et inévaluable pour l'intelligence. Et si l'on persiste à garder notre catégorie de relation pour parler de Dieu, dans une perspective stricte de théologie cataphatique, on ne pourra lui accorder qu'une valeur métaphorique, et non pas la valeur que nous lui attribuons dans notre langage (translative, non proprie) (464c-465c).</w:t>
      </w:r>
    </w:p>
    <w:p w14:paraId="283132DF" w14:textId="77777777" w:rsidR="00CF7F3B" w:rsidRPr="003100FB" w:rsidRDefault="00000000">
      <w:pPr>
        <w:spacing w:after="120" w:line="360" w:lineRule="auto"/>
        <w:ind w:firstLine="283"/>
        <w:jc w:val="both"/>
        <w:rPr>
          <w:bCs/>
          <w:szCs w:val="24"/>
        </w:rPr>
      </w:pPr>
      <w:r w:rsidRPr="003100FB">
        <w:rPr>
          <w:bCs/>
          <w:szCs w:val="24"/>
        </w:rPr>
        <w:t>De manière analogue, on éliminera la notion d'amour que saint Jean identifie pourtant avec Dieu. On ne pourra retenir ce nom qu'en théologie cataphatique, « à titre de simple métaphore et non pas en toute vérité » (504ad). L'amour en effet se rattache aux catégories d'action et de passion (ibidem) ou de mouvement (507a-508c). À ces titres, il apparaît comme un accident. Or, aucun accident ne peut « s'ajouter » ou « survenir » à Dieu, pas plus que Dieu ne peut s'ajouter ou survenir (facere) à quoi que ce soit (508b). En conséquence, Dieu ne peut à proprement parler « ni aimer ni être aimé » (508c).</w:t>
      </w:r>
    </w:p>
    <w:p w14:paraId="02795514" w14:textId="77777777" w:rsidR="00CF7F3B" w:rsidRPr="003100FB" w:rsidRDefault="00000000">
      <w:pPr>
        <w:spacing w:after="120" w:line="360" w:lineRule="auto"/>
        <w:ind w:firstLine="283"/>
        <w:jc w:val="both"/>
        <w:rPr>
          <w:bCs/>
          <w:szCs w:val="24"/>
        </w:rPr>
      </w:pPr>
      <w:r w:rsidRPr="003100FB">
        <w:rPr>
          <w:bCs/>
          <w:szCs w:val="24"/>
        </w:rPr>
        <w:lastRenderedPageBreak/>
        <w:t>Sans doute, Jean Scot retient la notion de relation en matière de théologie trinitaire (et cataphatique), et la fin du De divisione reprend les développements de Denys sur l'amour ; mais il faut rappeler que de telles reprises ne sont possibles et acceptables que dans une démarche de théologie affirmative, dont la vérité n'est pas entière et qui n'a sa justification qu'à titre de prélude ou d'introduction métaphorique à la théologie négative, seule rigoureusement vraie :</w:t>
      </w:r>
    </w:p>
    <w:p w14:paraId="03C19F5C" w14:textId="77777777" w:rsidR="00CF7F3B" w:rsidRPr="003100FB" w:rsidRDefault="00000000">
      <w:pPr>
        <w:spacing w:after="120" w:line="360" w:lineRule="auto"/>
        <w:ind w:firstLine="283"/>
        <w:jc w:val="both"/>
        <w:rPr>
          <w:bCs/>
          <w:szCs w:val="24"/>
        </w:rPr>
      </w:pPr>
      <w:r w:rsidRPr="003100FB">
        <w:rPr>
          <w:bCs/>
          <w:szCs w:val="24"/>
        </w:rPr>
        <w:t>Et haec est cauta et catholica de Deo praedicanda professio, ut prius de eo juxta catafaticam, id est affirmationem, omnia sive nominaliter sive verbaliter praedicemus, non tamen proprie sed translative ; deinde ut omnia quae de eo praedicantur per catafaticam, eum esse negemus per apofaticam, id est, negationem, non tamen translative sed proprie. l'erius enim negatur Deus quid eorum, quae de eo praedicantur esse, quam affirmatur esse (522ab). Jean Scot précise qu'on doit entendre aussi de manière négative tous les superlatifs en ôxce-, auxquels Denys recourt après la double démarche de l'affirmation et de la négation, et que les interprètes des Noms divins ont souvent expliqués dans un sens positif.</w:t>
      </w:r>
    </w:p>
    <w:p w14:paraId="360B3DA7" w14:textId="77777777" w:rsidR="00CF7F3B" w:rsidRPr="003100FB" w:rsidRDefault="00000000">
      <w:pPr>
        <w:spacing w:after="120" w:line="360" w:lineRule="auto"/>
        <w:ind w:firstLine="283"/>
        <w:jc w:val="both"/>
        <w:rPr>
          <w:bCs/>
          <w:szCs w:val="24"/>
        </w:rPr>
      </w:pPr>
      <w:r w:rsidRPr="003100FB">
        <w:rPr>
          <w:bCs/>
          <w:szCs w:val="24"/>
        </w:rPr>
        <w:t>On pose en effet la question :  »Sed nonne et haec (- superessentialis, plus quam veritas, plus quam sapientia) quasi guaedam propria nomina videntur esse, si essentia proprie non dicitur, superessentialis autem proprie ? Similiter si veritas seu sapientia proprie non vocatur, plus vero quam veritas et plus quam sapientia proprie dicitur » (460cd) ? Or, la réponse est extrêmement ferme et absolument négative : composé ou non, aucun terme ne convient à Dieu : « Quoquo modo enim divina substantia seu simplicibus orationis partibus, seu compositis, seu solutis, graece seu latine, tantum ut proprie proferatur, non ineffabilis esse videbitur (Deus). Non enim ineffabile est, quod quodammodo fari potest » (461a).</w:t>
      </w:r>
    </w:p>
    <w:p w14:paraId="68490719" w14:textId="77777777" w:rsidR="00CF7F3B" w:rsidRPr="003100FB" w:rsidRDefault="00000000">
      <w:pPr>
        <w:spacing w:after="120" w:line="360" w:lineRule="auto"/>
        <w:ind w:firstLine="283"/>
        <w:jc w:val="both"/>
        <w:rPr>
          <w:bCs/>
          <w:szCs w:val="24"/>
        </w:rPr>
      </w:pPr>
      <w:r w:rsidRPr="003100FB">
        <w:rPr>
          <w:bCs/>
          <w:szCs w:val="24"/>
        </w:rPr>
        <w:t>Et, un peu plus loin, on présente expressément ces termes ou locutions en super ou en plus quam, comme un langage apparemment affirmatif, mais négatif selon le sens et dans la réalité : « …ita ut in pronunciatione formam affirmativae (theologiae), in intellectu vero virtutem abdicativae obtineant. Et hoc brevi concludamus exemplo. Essentia est, affirmatio ; essentia non est, abdicatio ; superessentialis est, affirmatio simul et abdicatio. In superficie enim negatione caret ; in intellectu negatione pollet. Nam qui dicit superessentialis est, non quid est, dicit, sed quid non est. Quid autem illud est, quod plus quam essentia est, non exprimit. ; illud autem esse quid sit, nullo modo definit » (262cd).</w:t>
      </w:r>
    </w:p>
    <w:p w14:paraId="54A23A06" w14:textId="77777777" w:rsidR="00CF7F3B" w:rsidRPr="003100FB" w:rsidRDefault="00000000">
      <w:pPr>
        <w:spacing w:after="120" w:line="360" w:lineRule="auto"/>
        <w:ind w:firstLine="283"/>
        <w:jc w:val="both"/>
        <w:rPr>
          <w:bCs/>
          <w:szCs w:val="24"/>
        </w:rPr>
      </w:pPr>
      <w:r w:rsidRPr="003100FB">
        <w:rPr>
          <w:bCs/>
          <w:szCs w:val="24"/>
        </w:rPr>
        <w:t xml:space="preserve">Jean Scot accuse ainsi la portée radicalement et universellement apophatique des procédés et du langage retenus par les Noms divins et la Théologie mystique, où Denys avait laissé quelque « jeu » </w:t>
      </w:r>
      <w:r w:rsidRPr="003100FB">
        <w:rPr>
          <w:bCs/>
          <w:szCs w:val="24"/>
        </w:rPr>
        <w:lastRenderedPageBreak/>
        <w:t>ou, si l'on préfère, quelques indéterminations, à la faveur desquelles des interprètes de tendance diverse ont pu attribuer à la doctrine aréopagitique des doses moindres ou plus fortes de négativité.</w:t>
      </w:r>
    </w:p>
    <w:p w14:paraId="6E98E041" w14:textId="77777777" w:rsidR="00CF7F3B" w:rsidRPr="003100FB" w:rsidRDefault="00000000">
      <w:pPr>
        <w:spacing w:after="120" w:line="360" w:lineRule="auto"/>
        <w:ind w:firstLine="283"/>
        <w:jc w:val="both"/>
        <w:rPr>
          <w:bCs/>
          <w:szCs w:val="24"/>
        </w:rPr>
      </w:pPr>
      <w:r w:rsidRPr="003100FB">
        <w:rPr>
          <w:bCs/>
          <w:szCs w:val="24"/>
        </w:rPr>
        <w:t>2). LA DEUXIÈME Division de la nature, qui est à la fois créatrice et créée (creat et creatur), correspond aux causes primordiales. La présentation de la première division s'est surtout référée aux passages apparemment « apophatiques » de l'Écriture, du nouveau Testament surtout ; celle des deuxième et troisième divisions va suivre d'assez près le récit de la création du début de Genèse. Mais en proposant cette sorte d'Hexaéméron, après bien d'autres dont il s'inspire (Philon, Basile, Grégoire de Nysse, Ambroise, Augustin, etc}, Jean Scot ne renonce pas à sa réflexion personnelle. Par le biais des arts libéraux qui, nous l'avons dit, s'identifient à l'intelligence, Érigene va dégager de l'Aistoria simplex l'altior theoria ou l'altior intellectus qui ont été voulus par l'Esprit Saint et qui, bien entendu, ne pourront que coïncider avec les thèses les plus chères de l'érigénisme.</w:t>
      </w:r>
    </w:p>
    <w:p w14:paraId="79E002EA" w14:textId="77777777" w:rsidR="00CF7F3B" w:rsidRPr="003100FB" w:rsidRDefault="00000000">
      <w:pPr>
        <w:spacing w:after="120" w:line="360" w:lineRule="auto"/>
        <w:ind w:firstLine="283"/>
        <w:jc w:val="both"/>
        <w:rPr>
          <w:bCs/>
          <w:szCs w:val="24"/>
        </w:rPr>
      </w:pPr>
      <w:r w:rsidRPr="003100FB">
        <w:rPr>
          <w:bCs/>
          <w:szCs w:val="24"/>
        </w:rPr>
        <w:t>Logiquement antérieures et axiologiquement supérieures à l'univers des effets créés, les causes tiennent leur excellence des conditions mêmes de leur production. Celle-ci, dit Jean Scot, reprenant très librement des exégèses antérieures, est décrite par Genèse 1, 1-2 : le « in principio » doit en effet s'entendre du Verbe dans lequel sont créées les causes de l'univers intelligible (caelum) et les causes de l'univers sensible (terram), le terme Deus désignant le Père (11, 529bc et 546ad). La phrase : « terra autem erat inanis et vacua » (Gen. 1, 2) signifie le vide absolu, la pauvreté totale des causes de l'univers sensible sous le rapport des caractères sensibles, mais cette « pauvreté » n'est rien d'autre que leur absolue plénitude, leur perfection, leur unité simple et immuable avant leur déploiement dans le monde du temps et de l'espace où elles apparaîtront multipliées et divisées. La suite du verset : « et tenebrae erant super faciem abyssi », est appliquée dans le même sens aux causes de l'univers intelligible. Elles aussi constituent une unité parfaitement simple, avant leur étalement dans la multiplicité des intelligences qu'elles créeront (11, 550c-551a). Mais cette transcendance des causes sur leurs effets n'est pas la transcendance divine : Dieu est au-dessus des causes qu'il crée, et tel est le sens de la fin du même verset : « Spiritus Dei ferebatur super aquas » (Gen. 1, 2b ; cf 11, 552c-554c).</w:t>
      </w:r>
    </w:p>
    <w:p w14:paraId="21DCBB07" w14:textId="77777777" w:rsidR="00CF7F3B" w:rsidRPr="003100FB" w:rsidRDefault="00000000">
      <w:pPr>
        <w:spacing w:after="120" w:line="360" w:lineRule="auto"/>
        <w:ind w:firstLine="283"/>
        <w:jc w:val="both"/>
        <w:rPr>
          <w:bCs/>
          <w:szCs w:val="24"/>
        </w:rPr>
      </w:pPr>
      <w:r w:rsidRPr="003100FB">
        <w:rPr>
          <w:bCs/>
          <w:szCs w:val="24"/>
        </w:rPr>
        <w:t xml:space="preserve">Cependant les causes sont éternelles, comme le Verbe ; elles sont à la fois éternelles et créées ; leur création est éternelle et leur éternité créée. Et c'est dans l'acte même de la génération du Verbe par le Père, que se fait leur création : « Nascente enim Filio ex Patre splendores fiunt sanctorum » (causae, selon l'exégèse du Ps. 109, 3, proposée en De divisione 11, 558b ; cf Homélie 287a, SG 151, p. 230-232 ; De divisione 111, 685c : « Id ipsum namque in eo (Verbe) et esse est, et omnia esse jubere ; essendo enim ipsum fiunt omnia, quoniam ipsum omnia est »). Les causes sont « créées d'un seul </w:t>
      </w:r>
      <w:r w:rsidRPr="003100FB">
        <w:rPr>
          <w:bCs/>
          <w:szCs w:val="24"/>
        </w:rPr>
        <w:lastRenderedPageBreak/>
        <w:t>coup, ensemble, éternellement, dans le principe qui est le Verbe » (11, 558c). En ce sens, elles sont coéternelles au Père, au Fils et à l'Esprit Saint, bien qu'elles ne leur soient pas coessentielles ; leur éternité est créée, car elle a une cause ou un principe, au lieu que l'éternité divine est sans principe ni cause : « Non enim vera est aeternitas, quae quodammodo incipit esse, sed verae aeternitatis, quae ἀπαύστωc est, hoc est, omni caret principio, participatio est » (11, 562a).</w:t>
      </w:r>
    </w:p>
    <w:p w14:paraId="2BFFC44D" w14:textId="77777777" w:rsidR="00CF7F3B" w:rsidRPr="003100FB" w:rsidRDefault="00000000">
      <w:pPr>
        <w:spacing w:after="120" w:line="360" w:lineRule="auto"/>
        <w:ind w:firstLine="283"/>
        <w:jc w:val="both"/>
        <w:rPr>
          <w:bCs/>
          <w:szCs w:val="24"/>
        </w:rPr>
      </w:pPr>
      <w:r w:rsidRPr="003100FB">
        <w:rPr>
          <w:bCs/>
          <w:szCs w:val="24"/>
        </w:rPr>
        <w:t>Compte tenu de cette réserve essentielle, l'éternité des causes (comme celle des effets) apparaît aux yeux de Jean Scot comme nécessaire, car rien ne peut s'ajouter à Dieu à titre d'accident : il faut que, de toute éternité, tout soit déjà en lui-même. De plus, il est impossible de séparer la connaissance actuelle de l'objet connu (cognoscens-cognitum), la création active de l'objet créé (creator-creatum) ; et d'ailleurs la connaissance par elle-même est nécessairement créatrice. Dieu a donc de toute éternité connu et créé la totalité de sa création, causes et effets (cf 11, 559ab). Sur le problème des causes, voir Remarques, p. 271-291.</w:t>
      </w:r>
    </w:p>
    <w:p w14:paraId="0E1A7FC3" w14:textId="77777777" w:rsidR="00CF7F3B" w:rsidRPr="003100FB" w:rsidRDefault="00000000">
      <w:pPr>
        <w:spacing w:after="120" w:line="360" w:lineRule="auto"/>
        <w:ind w:firstLine="283"/>
        <w:jc w:val="both"/>
        <w:rPr>
          <w:bCs/>
          <w:szCs w:val="24"/>
        </w:rPr>
      </w:pPr>
      <w:r w:rsidRPr="003100FB">
        <w:rPr>
          <w:bCs/>
          <w:szCs w:val="24"/>
        </w:rPr>
        <w:t>3). LA TROISIÈME DIVISION est constituée par les effets créés (creatur et non creat) qui naissent des causes. La doctrine des causes a été surtout exposée en fonction de Genèse 1, 1-2 ; celle des effets le sera principalement en fonction de Genèse 1, 3-5, bien qu'elle embrasse la totalité de l'œuvre des « six jours ». En un sens, c'est même le « Fiat lux » (Gen. 1, 3) qui résume, à lui seul, la création des effets. Cet impératif divin signifie en totalité la création, la naissance, la procession, le « flux », « irruption », voire l' « inondation » qui, à partir des causes, par l'action des causes et, en quelque manière, hors des causes, répand ces causes elles-mêmes, les divise et les multiplie dans le double univers des intelligences et des sens : « creatione lucis processionem primordialium causarum in suos effectus significari » (111, 692b).</w:t>
      </w:r>
    </w:p>
    <w:p w14:paraId="29A421C0" w14:textId="77777777" w:rsidR="00CF7F3B" w:rsidRPr="003100FB" w:rsidRDefault="00000000">
      <w:pPr>
        <w:spacing w:after="120" w:line="360" w:lineRule="auto"/>
        <w:ind w:firstLine="283"/>
        <w:jc w:val="both"/>
        <w:rPr>
          <w:bCs/>
          <w:szCs w:val="24"/>
        </w:rPr>
      </w:pPr>
      <w:r w:rsidRPr="003100FB">
        <w:rPr>
          <w:bCs/>
          <w:szCs w:val="24"/>
        </w:rPr>
        <w:t>Mais cette « irruption » diversifiée des êtres dans la lumière ne peut pas être une rupture avec les causes qui, au contraire, restent toujours présentes dans leurs effets. Effets et causes doivent être toujours compris ensemble : tel est le sens que Jean Scot attribue à Genèse 1, 5 : Factumque est vespere et mane dies unus : « Quamvis enim inter obscuritatem causarum et claritatem effectuum divisio intelligatur ac differentia, unus tamen idemque dies est, hoc est, unus eorum intellectus » (111, 693a ; cf 698b). L'unité des causes et des effets n'invite pas seulement à maintenir l'unité entre le « soir » et le « matin » de chaque jour, mais aussi entre la totalité des « six jours » qui ne peuvent être qu'un jour unique (dies unus), puisque tous et chacun doivent être un jour éternel. Et de ce point de vue, la création des effets, comme celle des causes, ne peut se faire que semel, simul, aeternaliter (cf Remarques, p. 291-293).</w:t>
      </w:r>
    </w:p>
    <w:p w14:paraId="18AF8849" w14:textId="77777777" w:rsidR="00CF7F3B" w:rsidRPr="003100FB" w:rsidRDefault="00000000">
      <w:pPr>
        <w:spacing w:after="120" w:line="360" w:lineRule="auto"/>
        <w:ind w:firstLine="283"/>
        <w:jc w:val="both"/>
        <w:rPr>
          <w:bCs/>
          <w:szCs w:val="24"/>
        </w:rPr>
      </w:pPr>
      <w:r w:rsidRPr="003100FB">
        <w:rPr>
          <w:bCs/>
          <w:szCs w:val="24"/>
        </w:rPr>
        <w:lastRenderedPageBreak/>
        <w:t>Inséparablement liés à leurs causes, les effets manifestent et les causes et Dieu (causa causarum) dans le double univers des objets intelligibles et sensibles. Comme les causes, les effets « théophaniques » ne sont pas seulement l'œuvre de Dieu ; ils sont encore Dieu lui-même. Selon le langage d'Érigène, Dieu se crée non seulement dans les causes, mais encore dans les effets qui le font apparaître, dans leur « descente processive », jusqu'au dernier des êtres :</w:t>
      </w:r>
    </w:p>
    <w:p w14:paraId="210C2194" w14:textId="77777777" w:rsidR="00CF7F3B" w:rsidRPr="003100FB" w:rsidRDefault="00000000">
      <w:pPr>
        <w:spacing w:after="120" w:line="360" w:lineRule="auto"/>
        <w:ind w:firstLine="283"/>
        <w:jc w:val="both"/>
        <w:rPr>
          <w:bCs/>
          <w:szCs w:val="24"/>
        </w:rPr>
      </w:pPr>
      <w:r w:rsidRPr="003100FB">
        <w:rPr>
          <w:bCs/>
          <w:szCs w:val="24"/>
        </w:rPr>
        <w:t>Creatur enim a seipsa [divina natura] in primordialibus causis ac per hoc seipsam creat, hoc est, in suis theophaniis incipit apparere. Creatur enim descendens in extremos effectus, ultra quos nihil creat, ideoque dicitur creari solummodo, et non creare (111, 689ab).</w:t>
      </w:r>
    </w:p>
    <w:p w14:paraId="6970E20F" w14:textId="77777777" w:rsidR="00CF7F3B" w:rsidRPr="003100FB" w:rsidRDefault="00000000">
      <w:pPr>
        <w:spacing w:after="120" w:line="360" w:lineRule="auto"/>
        <w:ind w:firstLine="283"/>
        <w:jc w:val="both"/>
        <w:rPr>
          <w:bCs/>
          <w:szCs w:val="24"/>
        </w:rPr>
      </w:pPr>
      <w:r w:rsidRPr="003100FB">
        <w:rPr>
          <w:bCs/>
          <w:szCs w:val="24"/>
        </w:rPr>
        <w:t>Ce langage, qui a pu faire croire au « panthéisme », comporte une part d'imprécision contre laquelle tel autre passage semble bien avoir mis en garde, en limitant la portée des anthropomorphismes de l'Écriture : « Non enim essentia divina Deus solummodo dicitur, sed etiam modus ille, quo se quodammodo intellectuali ac rationali creaturae, prout est capacitas uniuscujusque, ostendit, Deus saepe a sacra Scriptura vocitatur » (x, 516cd ; ce même passage va expliquer Ésaïe 6, 4 : « l'idi Deum sedentem »).</w:t>
      </w:r>
    </w:p>
    <w:p w14:paraId="2A9D5B9A" w14:textId="77777777" w:rsidR="00CF7F3B" w:rsidRPr="003100FB" w:rsidRDefault="00000000">
      <w:pPr>
        <w:spacing w:after="120" w:line="360" w:lineRule="auto"/>
        <w:ind w:firstLine="283"/>
        <w:jc w:val="both"/>
        <w:rPr>
          <w:bCs/>
          <w:szCs w:val="24"/>
        </w:rPr>
      </w:pPr>
      <w:r w:rsidRPr="003100FB">
        <w:rPr>
          <w:bCs/>
          <w:szCs w:val="24"/>
        </w:rPr>
        <w:t>D'ailleurs, les « théophanies » appartiennent à l'ordre de l'apparaître et non pas à celui de l'être. Comme telles, elles ne peuvent subsister. Si, d'une certaine manière, leur apparaître semble les faire accéder à l'être et les y stabiliser, il est plus vrai de dire que leur engagement dans l'univers de la succession et des accidents les a plutôt éloignées de leur être réel qui s'identifie au « non-apparaître » et à l'unité indivise des causes (nox, espere, inane et vacuum, tenebrae, 111, 665c-666a). C'est seulement par le retour à leurs causes que les effets théophaniques « seront vraiment » ; là seulement ils retrouveront la pureté originelle de leur nature, car leur propre conversion les aura dégagés de tous les éléments « surajoutés » (superaddita, superadjecta, 111, 666a).</w:t>
      </w:r>
    </w:p>
    <w:p w14:paraId="71CFE9FA" w14:textId="77777777" w:rsidR="00CF7F3B" w:rsidRPr="003100FB" w:rsidRDefault="00000000">
      <w:pPr>
        <w:spacing w:after="120" w:line="360" w:lineRule="auto"/>
        <w:ind w:firstLine="283"/>
        <w:jc w:val="both"/>
        <w:rPr>
          <w:bCs/>
          <w:szCs w:val="24"/>
        </w:rPr>
      </w:pPr>
      <w:r w:rsidRPr="003100FB">
        <w:rPr>
          <w:bCs/>
          <w:szCs w:val="24"/>
        </w:rPr>
        <w:t xml:space="preserve">L'homme est évidemment inclus dans le double processus de théophanie descendante et de réduction anagogique. Plus exactement, il en est le « responsable » et pour lui-même et pour l'ensemble des effets créés. Les notions de création et de procession empiriques sont en effet étroitement liées à celle de péché originel (11, 799ad) : le péché de l'homme a provoqué la distension et l'éparpillement de tout l'univers sensible et la chute de toute la création (11, 540ac). Pour l'homme lui-même, l'épreuve est plus grande encore, puisque son intelligence se trouve liée dans son activité propre à l'exercice des sens corporels, au régime de l'extériorité, de la succession et de la limitation (11, 728bc ; IV, 855ab, 761ab, 762ab). Le péché a même porté la division au plus intime de sa nature, puisque, par la séparation des sexes, il la condamne à se multiplier dans des corps de chair, comme </w:t>
      </w:r>
      <w:r w:rsidRPr="003100FB">
        <w:rPr>
          <w:bCs/>
          <w:szCs w:val="24"/>
        </w:rPr>
        <w:lastRenderedPageBreak/>
        <w:t>les animaux (11, 583c-584d ; 1V, 777ab, 799ab, par exemple). En définitive, c'est bien la défaillance originelle de l'intelligence (voûc) qui a déclenché l'immense malheur humain et cosmique que constitue la procession morcelante et appauvrissante des effets hors de leurs causes. Il faudra donc que le redressement de l'homme, sa conversion aux causes, qui n'est rien d'autre que sa conversion à sa propre nature, dissolve en quelque manière sa propre dissolution et la dissolution universelle que sa faute a provoquées. À la descente « cosmogonique » de la procession, devra répondre, d'une certaine façon, la remontée « cosmolytique » par quoi tout, dans l'intelligence humaine, redeviendra un, au niveau des causes.</w:t>
      </w:r>
    </w:p>
    <w:p w14:paraId="504FFD27" w14:textId="77777777" w:rsidR="00CF7F3B" w:rsidRPr="003100FB" w:rsidRDefault="00000000">
      <w:pPr>
        <w:spacing w:after="120" w:line="360" w:lineRule="auto"/>
        <w:ind w:firstLine="283"/>
        <w:jc w:val="both"/>
        <w:rPr>
          <w:bCs/>
          <w:szCs w:val="24"/>
        </w:rPr>
      </w:pPr>
      <w:r w:rsidRPr="003100FB">
        <w:rPr>
          <w:bCs/>
          <w:szCs w:val="24"/>
        </w:rPr>
        <w:t>4). DANS LA QUATRIÈME DIVISION, Dieu comme fin (forma quae nec creatur nec creat) n'est pas dissocié de Dieu comme cause, sinon pour la commodité de notre réflexion ou de notre contemplation (propter duplicem nostrae contemplationis intentionem, 11, 527b ; in nostra theoria, 527d). L'identité fondamentale des deux « formes » extrêmes de l'universitas érigénienne apparaît, entre autres passages, au début du livre IV du De divisione où, résumant la matière du premier livre (1° division), Jean Scot présente la Trinité comme une lumière, un feu et une chaleur (lux, ignis, calor) qui nous attirent et nous consument par la divinisation : « Urit Pater, urit Filius, urit Spiritus sanctus, quia simul nostra delicta consumunt et nos, velut holocaustum quoddam, per θεοποίησιν, id est deificationem, in unitatem suam convertunt. Uno eodemque caritatis aestu et nos fovent et nutriunt, ac veluti ex informitate… in virum perfectum, in plenitudinem aetatis Christi educunt » (IV, 743ab ; cf Éph. 4, 13).</w:t>
      </w:r>
    </w:p>
    <w:p w14:paraId="27AF9936" w14:textId="77777777" w:rsidR="00CF7F3B" w:rsidRPr="003100FB" w:rsidRDefault="00000000">
      <w:pPr>
        <w:spacing w:after="120" w:line="360" w:lineRule="auto"/>
        <w:ind w:firstLine="283"/>
        <w:jc w:val="both"/>
        <w:rPr>
          <w:bCs/>
          <w:szCs w:val="24"/>
        </w:rPr>
      </w:pPr>
      <w:r w:rsidRPr="003100FB">
        <w:rPr>
          <w:bCs/>
          <w:szCs w:val="24"/>
        </w:rPr>
        <w:t xml:space="preserve">Le livre I met lui-même en corrélation stricte la condescensio (ensemble des théophanies) avec l'ascensio, la conversio, la perfectio ou la deificatio de l'homme (I, 449ad qui cite Maxime, cf 482c-483a). Et un passage de théologie cataphatique, inspiré de Denys, présente Dieu comme le « solus vere amabilis » (I, 520b ; cf Noms divins 4, PG 3, 712c, 713d) ; comme l'aimant attire le fer, le Dieu cause attire et ramène tout à lui : « rerum omnium causa omnia, quae ex se sunt ad seipsam reducit » (I, 520b). C'est seulement par convention et pour sa commodité, que l'intelligence envisage Dieu séparément comme cause et comme fin : « Est enim Deus, a quo, et per quem et ad quem moventur omnia : sed quia alius intellectus est principium, et alius intellectus finis, ideoque quasi alterum et alterum ipsi duo intellectus dicuntur, dum circa unum omnium principium et finem versantur » (I, 515d-516a ; cf 11, 527b, 527d-528a). Si ce Dieu (cause, principe, milieu, moyen et fin) attire et ramène à lui la totalité de la création, cette attraction réductrice et anagogique s'exerce principalement sur l'intelligence, par laquelle tout est récapitulé en Dieu, dans l'unité. L'anthropologie constitue ainsi </w:t>
      </w:r>
      <w:r w:rsidRPr="003100FB">
        <w:rPr>
          <w:bCs/>
          <w:szCs w:val="24"/>
        </w:rPr>
        <w:lastRenderedPageBreak/>
        <w:t>la pièce maîtresse du retour universel, comme elle a constitué la pièce maîtresse de la procession, de la déchéance et de l'éloignement (felongatio) universels. Par là et très profondément, l'éthique et la « spiritualité » de l'homme, indissociables de son activité noétique, apparaissent comme les moteurs déterminants de l'universitas creata.</w:t>
      </w:r>
    </w:p>
    <w:p w14:paraId="16957081" w14:textId="77777777" w:rsidR="00CF7F3B" w:rsidRPr="003100FB" w:rsidRDefault="00000000">
      <w:pPr>
        <w:spacing w:after="120" w:line="360" w:lineRule="auto"/>
        <w:ind w:firstLine="283"/>
        <w:jc w:val="both"/>
        <w:rPr>
          <w:bCs/>
          <w:szCs w:val="24"/>
        </w:rPr>
      </w:pPr>
      <w:r w:rsidRPr="003100FB">
        <w:rPr>
          <w:bCs/>
          <w:szCs w:val="24"/>
        </w:rPr>
        <w:t>3. ORIENTATIONS ET POSITIONS SPIRITUELLES</w:t>
      </w:r>
    </w:p>
    <w:p w14:paraId="7E09CE11" w14:textId="77777777" w:rsidR="00CF7F3B" w:rsidRPr="003100FB" w:rsidRDefault="00000000">
      <w:pPr>
        <w:spacing w:after="120" w:line="360" w:lineRule="auto"/>
        <w:ind w:firstLine="283"/>
        <w:jc w:val="both"/>
        <w:rPr>
          <w:bCs/>
          <w:szCs w:val="24"/>
        </w:rPr>
      </w:pPr>
      <w:r w:rsidRPr="003100FB">
        <w:rPr>
          <w:bCs/>
          <w:szCs w:val="24"/>
        </w:rPr>
        <w:t>4° Double création de l'homme. - Il y a dans la condition de l'homme une grande ambiguïté qui tient, selon Jean Scot, à sa double création. La première création est selon l'image de Dieu : « Et creavit Deus hominem ad imaginem suam, ad imaginem Dei creavit illum » (Gen. 1, 27). La deuxième est selon les sexes et la vie animale : « Masculum et feminam creavit eos » (1, 27), « factus homo in animam viventem » (2, 7 ; commentaire de ces textes dans De divisione IV, 833c-834d, qui reprend les thèmes du De hominis opificio ou De imagine de Grégoire de Nysse, ch. 16-17, PG 44, 1774-1924, traduit par Jean Scot, cf éd. M. Cappuyns, p. 209-262, citée supra).</w:t>
      </w:r>
    </w:p>
    <w:p w14:paraId="59334DC6" w14:textId="77777777" w:rsidR="00CF7F3B" w:rsidRPr="003100FB" w:rsidRDefault="00000000">
      <w:pPr>
        <w:spacing w:after="120" w:line="360" w:lineRule="auto"/>
        <w:ind w:firstLine="283"/>
        <w:jc w:val="both"/>
        <w:rPr>
          <w:bCs/>
          <w:szCs w:val="24"/>
        </w:rPr>
      </w:pPr>
      <w:r w:rsidRPr="003100FB">
        <w:rPr>
          <w:bCs/>
          <w:szCs w:val="24"/>
        </w:rPr>
        <w:t>Toutefois, il ne s'agit pas là de deux créations séparées ou successives, mais d'une disjonction interne (et éternelle) de la nature humaine, au « moment » même où sa création à l'image de Dieu la vouait à une indissociable unité. Une et simple en effet, dans la mesure où elle adhère à sa cause (première création), cette nature est divisée d'avec elle-même dans la mesure où elle se détache de cette cause par son péché d'origine (deuxième création). Outre la dualité des sexes et la génération sur le mode animal, cette seconde création apporte à l'homme (et à l'univers créé) une existence diminuée, distendue, multipliée, extérieure, avec d'innombrables accidents (superaddita, adjuncta, superadjecta, supermachinata) qui voilent et altèrent la pureté de sa nature. Par le corps et les passions, cette nature est devenue en quelque sorte muable et corruptible. Elle est assujettie au mal qu'à la suite de Proclus et de Denys, Jean Scot présente comme une défaillance, un manque, une privation, un désordre. Mais cette défaillance ne peut pas atteindre la nature dans son essence ; elle n'est pas éternelle ; et elle doit être éliminée par la purification, la conversion et la réintégration de l'intelligence à la pureté de ses causes (cf. Remarques, p. 300-307).</w:t>
      </w:r>
    </w:p>
    <w:p w14:paraId="203B787A" w14:textId="77777777" w:rsidR="00CF7F3B" w:rsidRPr="003100FB" w:rsidRDefault="00000000">
      <w:pPr>
        <w:spacing w:after="120" w:line="360" w:lineRule="auto"/>
        <w:ind w:firstLine="283"/>
        <w:jc w:val="both"/>
        <w:rPr>
          <w:bCs/>
          <w:szCs w:val="24"/>
        </w:rPr>
      </w:pPr>
      <w:r w:rsidRPr="003100FB">
        <w:rPr>
          <w:bCs/>
          <w:szCs w:val="24"/>
        </w:rPr>
        <w:t xml:space="preserve">Purification des symboles. - C'est d'abord au niveau des symboles sensibles que l'intelligence doit opérer son propre redressement. Cette purification progressera avec l'aide de la lumière divine qui n'a pas abandonné l'homme après sa chute, car, même déchu, il reste l'image de Dieu. Elle se fera aussi avec le concours d'autres intelligences déjà purifiées, de celles en particulier qui, dans la hiérarchie de l'Église, auront déjà découvert la signification vraie de l'Écriture. Car c'est principalement dans </w:t>
      </w:r>
      <w:r w:rsidRPr="003100FB">
        <w:rPr>
          <w:bCs/>
          <w:szCs w:val="24"/>
        </w:rPr>
        <w:lastRenderedPageBreak/>
        <w:t>l'Écriture (mais de manière moins exclusive que chez Denys) que l'homme trouve les images, signes et symboles qui le rappellent à sa condition originelle et, dans une large mesure, l'y ramenent.</w:t>
      </w:r>
    </w:p>
    <w:p w14:paraId="2489A81B" w14:textId="77777777" w:rsidR="00CF7F3B" w:rsidRPr="003100FB" w:rsidRDefault="00000000">
      <w:pPr>
        <w:spacing w:after="120" w:line="360" w:lineRule="auto"/>
        <w:ind w:firstLine="283"/>
        <w:jc w:val="both"/>
        <w:rPr>
          <w:bCs/>
          <w:szCs w:val="24"/>
        </w:rPr>
      </w:pPr>
      <w:r w:rsidRPr="003100FB">
        <w:rPr>
          <w:bCs/>
          <w:szCs w:val="24"/>
        </w:rPr>
        <w:t>Jean Scot décrit le processus de l'exégèse anagogique des symboles (purificatio, purgatio, repurgatio, anagoge, sursum ductio, dijudicatio, etc.) un peu partout dans son œuvre, mais d'une manière plus technique et plus personnelle dans ses Expositiones, particulièrement aux ch. 2 et 15. Comme Denys, il met en corrélation étroite la purification objective du symbole et la purification subjective de l'intelligence (mens, intellectus, animus). Dans la mesure où le « regard de l'intelligence » (de la raison, de l'âme, du cœur) devient plus libre et plus clair, le sens plus ou moins caché du symbole se révèle avec plus d'évidence et de profondeur ; inversement, la clarification du signe entraîne celle du regard. Ces règles dionysiennes (et néoplatoniciennes) trouvent leur champ d'application dans le double domaine des symboles ressemblants et dissemblables décrits par Denys au ch. 2 de la Hiérarchie céleste et déjà proposé, selon des normes quelque peu différentes, par Jamblique (Les mystères d'Égypte, éd. É. des Places, Paris, 1966, 3, 114, p. 59-62, et 1, 21, p. 76-77, pour les symboles vils ou « obscènes »).</w:t>
      </w:r>
    </w:p>
    <w:p w14:paraId="5002C7BC" w14:textId="77777777" w:rsidR="00CF7F3B" w:rsidRPr="003100FB" w:rsidRDefault="00000000">
      <w:pPr>
        <w:spacing w:after="120" w:line="360" w:lineRule="auto"/>
        <w:ind w:firstLine="283"/>
        <w:jc w:val="both"/>
        <w:rPr>
          <w:bCs/>
          <w:szCs w:val="24"/>
        </w:rPr>
      </w:pPr>
      <w:r w:rsidRPr="003100FB">
        <w:rPr>
          <w:bCs/>
          <w:szCs w:val="24"/>
        </w:rPr>
        <w:t>Pour les symboles nobles et beaux, tenus ordinairement pour plus proches et plus dignes des réalités saintes, l'intelligence apprendra progressivement à ne pas s'y attacher pour eux-mêmes et à ne retenir que le message « plus haut » dont ils sont porteurs. Quant aux symboles laids, vils et honteux, c'est à tort qu'on les tient ordinairement pour moins dignes et plus éloignés des réalités qu'ils représentent. Le symbole dissemblable comporte en effet pour l'intelligence un moindre risque de naturalisme ou d'idolâtrie. Il ne retient pas l'intelligence sur lui-même et pour lui-même. En raison de son caractère inesthétique, aberrant ou immoral, il ne peut avoir de valeur que dans la mesure où il évoque autre chose que lui-même, des réalités très différentes, voire radicalement opposées. Par là, il est mieux adapté à son rôle « anagogique » et purificateur, et c'est pourquoi il aura les préférences de Jean Scot comme il avait eu celles de Jamblique et de Denys.</w:t>
      </w:r>
    </w:p>
    <w:p w14:paraId="15B54C6B" w14:textId="77777777" w:rsidR="00CF7F3B" w:rsidRPr="003100FB" w:rsidRDefault="00000000">
      <w:pPr>
        <w:spacing w:after="120" w:line="360" w:lineRule="auto"/>
        <w:ind w:firstLine="283"/>
        <w:jc w:val="both"/>
        <w:rPr>
          <w:bCs/>
          <w:szCs w:val="24"/>
        </w:rPr>
      </w:pPr>
      <w:r w:rsidRPr="003100FB">
        <w:rPr>
          <w:bCs/>
          <w:szCs w:val="24"/>
        </w:rPr>
        <w:t>Dans l'interprétation de la symbolique tératologique, l'intelligence constate l'échec immédiat et irréparable d'un type extrême de symbolisation, et par là, sans doute, de toute symbolisation ; elle se voit contrainte à ne plus chercher Dieu ailleurs que dans une absolue transcendance. Ce thème a été longuement exposé, avec plusieurs exemples, empruntés surtout à Expositiones 2, dans notre étude : Tératologie et théologie chez Jean Scot Érigène, dans Mélanges M.-D. Chenu, Paris, 1967, p. 419-437.</w:t>
      </w:r>
    </w:p>
    <w:p w14:paraId="67416588" w14:textId="77777777" w:rsidR="00CF7F3B" w:rsidRPr="003100FB" w:rsidRDefault="00000000">
      <w:pPr>
        <w:spacing w:after="120" w:line="360" w:lineRule="auto"/>
        <w:ind w:firstLine="283"/>
        <w:jc w:val="both"/>
        <w:rPr>
          <w:bCs/>
          <w:szCs w:val="24"/>
        </w:rPr>
      </w:pPr>
      <w:r w:rsidRPr="003100FB">
        <w:rPr>
          <w:bCs/>
          <w:szCs w:val="24"/>
        </w:rPr>
        <w:lastRenderedPageBreak/>
        <w:t>Réduction intelligible. - Notre présent langage, ses notions, ses noms sont très inférieurs aux causes, elles-mêmes inférieures à Dieu (cf supra, col. 740-743), puisqu'ils sont affectés par la division, la succession, la multiplicité et l'absence. Ce langage ne serait à la rigueur valable qu'à ce point extrême de réduction où il coïnciderait avec la parfaite unité du voûs pur. Mais alors il n'y aurait plus de langage. Il reste néanmoins au voûs déchu la tâche et la possibilité de rejoindre sa propre essence, fût-ce à travers les tâtonnements et les échecs inhérents à sa condition présente. L'homme « extérieur », engagé dans l'univers du changement, « hors du paradis », doit rejoindre ce « paradis des causes primordiales » et retrouver la perfection de l'homme « intérieur ». Ou encore, selon la terminologie d'Augustin reprise souvent par Jean Scot, l'homme, par la conversio, passera de l'état de substitutio qui résulte de sa « sortie hors des causes », à l'état de formatio que lui procurent son retour et son adhésion aux causes. Ou enfin, il s'élevera de l'état informe et imparfait que lui a laissé sa chute, jusqu'à l'état d'homme parfait qui, selon l'expression de saint Paul, atteint en plénitude la taille du Christ (cf Éph. 4,13, cité dans De divisione 1v, 743ab, et v, 994b ; Expositiones 3, éd. Dondaine, p. 259, lignes 26-30).</w:t>
      </w:r>
    </w:p>
    <w:p w14:paraId="52E1093E" w14:textId="77777777" w:rsidR="00CF7F3B" w:rsidRPr="003100FB" w:rsidRDefault="00000000">
      <w:pPr>
        <w:spacing w:after="120" w:line="360" w:lineRule="auto"/>
        <w:ind w:firstLine="283"/>
        <w:jc w:val="both"/>
        <w:rPr>
          <w:bCs/>
          <w:szCs w:val="24"/>
        </w:rPr>
      </w:pPr>
      <w:r w:rsidRPr="003100FB">
        <w:rPr>
          <w:bCs/>
          <w:szCs w:val="24"/>
        </w:rPr>
        <w:t>Deux caractères rendent possible ce retour aux causes. D'abord l'homme, créé le sixième jour (c'est-à-dire dans les conditions de perfection inhérentes au nombre six), résume en lui la création tout entière : il en est l'évaxepoaaiwats, l'officina, la medietas. Sa nature fait de lui un « microcosme », puisqu'il est apparenté, qu'il s'identifie même à l'univers matériel par les quatre éléments qui composent son corps, et à l'univers intelligible par le voûs qui est sa véritable essence. Cette connaturalis et universalis cognatio doit permettre à la nature humaine de rassembler et d'unifier en elle et avec elle tout l'univers des effets créés ; et, ce faisant, de se restituer et de les restituer aux causes d'où ils procèdent tous et où ils trouveront leur salut.</w:t>
      </w:r>
    </w:p>
    <w:p w14:paraId="1E2C6C83" w14:textId="77777777" w:rsidR="00CF7F3B" w:rsidRPr="003100FB" w:rsidRDefault="00000000">
      <w:pPr>
        <w:spacing w:after="120" w:line="360" w:lineRule="auto"/>
        <w:ind w:firstLine="283"/>
        <w:jc w:val="both"/>
        <w:rPr>
          <w:bCs/>
          <w:szCs w:val="24"/>
        </w:rPr>
      </w:pPr>
      <w:r w:rsidRPr="003100FB">
        <w:rPr>
          <w:bCs/>
          <w:szCs w:val="24"/>
        </w:rPr>
        <w:t>En second lieu, selon Genèse 1, 26, l'homme est l'image de Dieu et de la Trinité. Or cette définition, affirme Jean Scot, est bien plus excellente que les prétendues définitions « essentielles » (obotoôetc) de type aristotélicien qui n'envisagent pas la substance de l'homme, mais seulement ce qui est « autour de la substance ». La notion d'image et de ressemblance divines va au contraire très loin, puisque, dans l'intelligence divine, l'intelligence humaine est simple et une, dépourvue de parties, au-delà de toute définition, comme pour l'essence divine, on peut seulement dire de l'essence humaine qu'elle est, mais non pas ce qu'elle est (1v, 768c). Cf Remarques p. 307-311.</w:t>
      </w:r>
    </w:p>
    <w:p w14:paraId="294BA107" w14:textId="77777777" w:rsidR="00CF7F3B" w:rsidRPr="003100FB" w:rsidRDefault="00000000">
      <w:pPr>
        <w:spacing w:after="120" w:line="360" w:lineRule="auto"/>
        <w:ind w:firstLine="283"/>
        <w:jc w:val="both"/>
        <w:rPr>
          <w:bCs/>
          <w:szCs w:val="24"/>
        </w:rPr>
      </w:pPr>
      <w:r w:rsidRPr="003100FB">
        <w:rPr>
          <w:bCs/>
          <w:szCs w:val="24"/>
        </w:rPr>
        <w:t xml:space="preserve">Être et connaissance. - « Notio quaedam intellectualis in mente divina acternaliter facta » (De divisione iv, 768b) : telle est la définition essentielle (usiadis) de l'homme comme image de Dieu ou </w:t>
      </w:r>
      <w:r w:rsidRPr="003100FB">
        <w:rPr>
          <w:bCs/>
          <w:szCs w:val="24"/>
        </w:rPr>
        <w:lastRenderedPageBreak/>
        <w:t>de la Trinité qui le crée. De ce point de vue, il est intelligence et connaissance (voûs, mens, cognitio, yvüoic). Et la notion d'image est si forte que, comme celle du Verbe, la connaissance de l'homme est créatrice : « Ut sapientia creatrix, quod est Verbe Dei ita creata sapientia, quae est humana natura, omnia, quae in se facta sunt, priusquam fierent, cognovit, ipsaque cognitio eorum, quae, priusquam fierent, cognita sunt, vera essentia et inconcussa est » (iv, 778d-779a ; cf 779bc). Sans doute le Verbe crée-t-il à son rang de cause (causaliter) et l'intelligence humaine seulement à son rang d'effet (effectualiter) ; mais, comme le Verbe, l'intelligence humaine est et crée tout ; elle se crée elle-même dans tout ce qu'elle connaît, c'est-à-dire dans tout ce que, par sa connaissance même, elle crée. Or, cette création et cette connaissance actives sont l'essence même du rassemblement unificateur du voûs et de toute chose, la condition efficace du retour aux causes. Cf Remarques, p. 311-312.</w:t>
      </w:r>
    </w:p>
    <w:p w14:paraId="556D4F4D" w14:textId="77777777" w:rsidR="00CF7F3B" w:rsidRPr="003100FB" w:rsidRDefault="00000000">
      <w:pPr>
        <w:spacing w:after="120" w:line="360" w:lineRule="auto"/>
        <w:ind w:firstLine="283"/>
        <w:jc w:val="both"/>
        <w:rPr>
          <w:bCs/>
          <w:szCs w:val="24"/>
        </w:rPr>
      </w:pPr>
      <w:r w:rsidRPr="003100FB">
        <w:rPr>
          <w:bCs/>
          <w:szCs w:val="24"/>
        </w:rPr>
        <w:t>60 La « theoria » et la « gnostica virtus ». - Bien que, dans tels passages (par ex. Expositiones 3, début). Jean Scot semble accorder à l'ascese et à la pratique des commandements une place et une importance à propos desquelles Denys ne s'est guère expliqué (cf R. Roques, Structures théologiques, Paris, 1962, p. 233-237), il présente bien, comme Denys lui-même, la démarche purificatrice selon des schèmes et en fonction de caractères surtout gnoséologiques. D'où la présence si fréquente dans toute l'œuvre de termes de connaissance, latins et grecs : cognitio, contemplatio, theoria, theoreticus, gnostica virtus, gnosticum, diagnosticum, etc. Les Expositiones expliquent notamment les termes dionysiens correspondants : le gnosticum (τὸ γνωστικόν) est présenté comme la vertu de connaissance (« gnosticum, id est cognitivum », 259d), et le diagnosticum (τὸ διαγνωστικόν) comme la vertu de discernement dans la science (« diagnosticum, hoc est discretivum in scientia », 260a). Cette vertu de connaissance et de discernement (gnostica virtus), la sagesse divine la possède seule en plénitude (251a) ; elle en est la source et la communique aux intelligences par l'illumination (« totius gnosticae virtutis fons et illuminatio », Expos. 4, éd. Dondaine, p. 271, lignes 11-12). Cette illumination (λλαμψις) est d'ailleurs, selon la doctrine de Denys commentée ici par Jean Scot, inséparable de la purification (κάθαρσις) et de la perfection (τελείωσις) que, par voie hiérarchique, Dieu confère à toutes les intelligences en acte de conversion. Et ces trois dons qui n'en font qu'un permettent précisément le discernement exact des enseignements divins, notamment des symboles bibliques exposés et expliqués par la Hiérarchie céleste de Denys (cf Expos. 2, 451b et 166b, 9, 212c ; 13, 240b ; 6, éd. Dondaine, p. 281, ligne 16, et p. 283, ligne 4 ; emplois analogues dans De divisione 11, 5774 : gnostico intuitu ; 111, 670b et 688a : gnostica theoria).</w:t>
      </w:r>
    </w:p>
    <w:p w14:paraId="5D881AEE" w14:textId="77777777" w:rsidR="00CF7F3B" w:rsidRPr="003100FB" w:rsidRDefault="00000000">
      <w:pPr>
        <w:spacing w:after="120" w:line="360" w:lineRule="auto"/>
        <w:ind w:firstLine="283"/>
        <w:jc w:val="both"/>
        <w:rPr>
          <w:bCs/>
          <w:szCs w:val="24"/>
        </w:rPr>
      </w:pPr>
      <w:r w:rsidRPr="003100FB">
        <w:rPr>
          <w:bCs/>
          <w:szCs w:val="24"/>
        </w:rPr>
        <w:lastRenderedPageBreak/>
        <w:t>ORIENTATIONS SPIRITUELLES 750 À propos de l'apôtre Jean, confident préféré du Seigneur, Érigène parle de contemplationis sacramentum (Homélie, 284b, SC 151, p. 210). En effet, l'application de l'intelligence, par la contemplation, aux objets divins qui lui sont proposés, lui révèle à elle-même sa propre connaissance et opère sa divinisation. L'intelligence (humaine ou angélique) digne de ce nom sera donc contemplative : theoreticus animus (De divisione 11, 629a ; cf Expos. 7, 191a, pour la première hiérarchie céleste). La « hauteur de sa contemplation » (altior theoria) lui révélera les sens les plus relevés de l'Écriture (cf Comment in evang. Joannis, 304c) : dans le Verbe incarné, par exemple, elle ne contemplera plus seulement la chair de l'homme, mais elle découvrira progressivement la vertu cachée de la divinité (312bd). Dans ce sens, l'altior theoria s'oppose à la naturalis theoria, à l'activa philosophia (ibidem) ou à l'histoire (De divisione 1, 501c) qu'elle n'abolit pourtant pas.</w:t>
      </w:r>
    </w:p>
    <w:p w14:paraId="497E141F" w14:textId="77777777" w:rsidR="00CF7F3B" w:rsidRPr="003100FB" w:rsidRDefault="00000000">
      <w:pPr>
        <w:spacing w:after="120" w:line="360" w:lineRule="auto"/>
        <w:ind w:firstLine="283"/>
        <w:jc w:val="both"/>
        <w:rPr>
          <w:bCs/>
          <w:szCs w:val="24"/>
        </w:rPr>
      </w:pPr>
      <w:r w:rsidRPr="003100FB">
        <w:rPr>
          <w:bCs/>
          <w:szCs w:val="24"/>
        </w:rPr>
        <w:t>En élevant l'intelligence jusqu'aux vérités les plus difficiles et les plus cachées, la theoria la restitue progressivement à sa nature vraie, et elle lui donne du même coup la science (l'πιστήμη de Denys). Mais à propos de science ou de connaissance, on doit rappeler une distinction, inspirée d'Augustin, selon laquelle il faudrait concevoir science et sagesse comme deux espèces de connaissance. La sagesse concernerait la connaissance de Dieu et des causes primordiales, ordinairement appelée théologie, alors que la science concernerait seulement la connaissance des effets créés :</w:t>
      </w:r>
    </w:p>
    <w:p w14:paraId="04D6C62D" w14:textId="77777777" w:rsidR="00CF7F3B" w:rsidRPr="003100FB" w:rsidRDefault="00000000">
      <w:pPr>
        <w:spacing w:after="120" w:line="360" w:lineRule="auto"/>
        <w:ind w:firstLine="283"/>
        <w:jc w:val="both"/>
        <w:rPr>
          <w:bCs/>
          <w:szCs w:val="24"/>
        </w:rPr>
      </w:pPr>
      <w:r w:rsidRPr="003100FB">
        <w:rPr>
          <w:bCs/>
          <w:szCs w:val="24"/>
        </w:rPr>
        <w:t>Sapientia namque proprie dicitur virtus illa, qua contemplativus animus, sive humanus sive angelicus, divina, aeterna et incommutabilia considerat, sive circa primam omnium causam versetur, sive circa primordiales rerum causas quas Pater in Verbo suo semel simulque condidit, quae species rationis a sapientibus theologia vocitatur. Scientia vero est virtus qua theoreticus animus, sive humanus sive angelicus, de natura rerum, ex primordialibus causis procedentium, tractat (De divisione 11, 629ab).</w:t>
      </w:r>
    </w:p>
    <w:p w14:paraId="3E7D68D1" w14:textId="77777777" w:rsidR="00CF7F3B" w:rsidRPr="003100FB" w:rsidRDefault="00000000">
      <w:pPr>
        <w:spacing w:after="120" w:line="360" w:lineRule="auto"/>
        <w:ind w:firstLine="283"/>
        <w:jc w:val="both"/>
        <w:rPr>
          <w:bCs/>
          <w:szCs w:val="24"/>
        </w:rPr>
      </w:pPr>
      <w:r w:rsidRPr="003100FB">
        <w:rPr>
          <w:bCs/>
          <w:szCs w:val="24"/>
        </w:rPr>
        <w:t>Et cette hiérarchie reparaît dans l'une des trois « étapes » du retour : « tres ascensionis gradus, quorum unus transitus animi in scientiam omnium, quae post Deum sunt, secundus scientiae in sapientiam, hoc est contemplationem intimam veritatis » (v, 1020d ; cf infra, col. 751-752).</w:t>
      </w:r>
    </w:p>
    <w:p w14:paraId="6C2AE3CD" w14:textId="77777777" w:rsidR="00CF7F3B" w:rsidRPr="003100FB" w:rsidRDefault="00000000">
      <w:pPr>
        <w:spacing w:after="120" w:line="360" w:lineRule="auto"/>
        <w:ind w:firstLine="283"/>
        <w:jc w:val="both"/>
        <w:rPr>
          <w:bCs/>
          <w:szCs w:val="24"/>
        </w:rPr>
      </w:pPr>
      <w:r w:rsidRPr="003100FB">
        <w:rPr>
          <w:bCs/>
          <w:szCs w:val="24"/>
        </w:rPr>
        <w:t xml:space="preserve">Cette distinction toutefois ne semble pas avoir de grandes conséquences dans la terminologie d'Érigène pour qui l'altior theoria, le theoreticus ou contemplatious animus se portent indissociablement vers la science et la sagesse, la sapientia ne désignant pas toujours la théologie (Dieu et les causes) et la scientia ne se limitant pas toujours à la physique (effets créés). L'Homélie, par exemple, rappelle bien le sens restreint de scientia comme naturalis scientia (291bc, SC 151, p. </w:t>
      </w:r>
      <w:r w:rsidRPr="003100FB">
        <w:rPr>
          <w:bCs/>
          <w:szCs w:val="24"/>
        </w:rPr>
        <w:lastRenderedPageBreak/>
        <w:t>270), mais elle attribue aussi la scientia à l'apôtre Jean, en parlant précisément du « théologien » qui contemple le Verbe (284b, p. 210). Pour l'intelligence purifiée, connaître Dieu et les causes, c'est aussi connaître les effets ; inversement, la vraie connaissance des effets est impossible sans celle des causes et de Dieu.</w:t>
      </w:r>
    </w:p>
    <w:p w14:paraId="4472336C" w14:textId="77777777" w:rsidR="00CF7F3B" w:rsidRPr="003100FB" w:rsidRDefault="00000000">
      <w:pPr>
        <w:spacing w:after="120" w:line="360" w:lineRule="auto"/>
        <w:ind w:firstLine="283"/>
        <w:jc w:val="both"/>
        <w:rPr>
          <w:bCs/>
          <w:szCs w:val="24"/>
        </w:rPr>
      </w:pPr>
      <w:r w:rsidRPr="003100FB">
        <w:rPr>
          <w:bCs/>
          <w:szCs w:val="24"/>
        </w:rPr>
        <w:t>79 L'amour. La purification anagogique ne s'effectue pas seulement par l'intelligence. À la suite de Denys, Grégoire de Nysse et Augustin, Jean Scot reprend le thème de l'amour. Pour lui, sans doute, Dieu n'est pas amour ; l'amour n'est pas Dieu à proprement parler, mais il vient de Dieu et conduit à Dieu, tout particulièrement en raison de son caractère extatique (κστασις) qu'avait si fortement souligné le pseudo-Denys (Noms divins 4, PG 3, 712a ; cf 708b-716b, où κστασις, θέρμος, ρως sont employés dans le même sens). Ces thèmes dionysiens sont repris à la fin du livre 1 du De divisione (519a-522d), mais seulement au titre de la théologie cataphatique qui, on l'a vu, ne doit pas être tenue pour l'absolue vérité (cf supra, col. 751 740-742). Avec cette réserve essentielle, on dira que les démarches de l'intelligence et de l'amour sont inséparables, bien qu'à son terme suprême l'amour soit ce par quoi l'intelligence sort, pour ainsi dire, d'elle-même pour accéder à la Γνῶσις.</w:t>
      </w:r>
    </w:p>
    <w:p w14:paraId="6C2B8B20" w14:textId="77777777" w:rsidR="00CF7F3B" w:rsidRPr="003100FB" w:rsidRDefault="00000000">
      <w:pPr>
        <w:spacing w:after="120" w:line="360" w:lineRule="auto"/>
        <w:ind w:firstLine="283"/>
        <w:jc w:val="both"/>
        <w:rPr>
          <w:bCs/>
          <w:szCs w:val="24"/>
        </w:rPr>
      </w:pPr>
      <w:r w:rsidRPr="003100FB">
        <w:rPr>
          <w:bCs/>
          <w:szCs w:val="24"/>
        </w:rPr>
        <w:t>Sur le texte même de Denys, Jean Scot explique comment les métaphores de la colère et de la concupiscence (furor, concupiscentia), empruntées à l'ordre des passions, symbolisent cette puissance indomptable et « irrationnelle » (au sens de « transrationnelle ») de l'amour, qui porte l'intelligence au-delà de la raison (Expos. 2, 160c-163a). Cette tension « amoureuse » vers Dieu anime tous les êtres, selon le cycle simultanément processif et réducteur que décrivent les Hymnes sur l'amour de Hiérothée rapportés par Denys et repris par Jean Scot (Noms divins 4, PG 3, 718ad ; cf Expos. 7, 180c, 181c-182a, 192b ; 7, éd. Dondaine, p. 267, 7-12 ; 7, p. 287, 86-37 ; De divisione 1, 518c-522d, où est paraphrasée la doctrine de Hiérothée et Denys ; v, 598ab ; 111, 630d-631a).</w:t>
      </w:r>
    </w:p>
    <w:p w14:paraId="5D85431C" w14:textId="77777777" w:rsidR="00CF7F3B" w:rsidRPr="003100FB" w:rsidRDefault="00000000">
      <w:pPr>
        <w:spacing w:after="120" w:line="360" w:lineRule="auto"/>
        <w:ind w:firstLine="283"/>
        <w:jc w:val="both"/>
        <w:rPr>
          <w:bCs/>
          <w:szCs w:val="24"/>
        </w:rPr>
      </w:pPr>
      <w:r w:rsidRPr="003100FB">
        <w:rPr>
          <w:bCs/>
          <w:szCs w:val="24"/>
        </w:rPr>
        <w:t xml:space="preserve">Mais, pour Jean Scot, cette dialectique de l'amour se déploie dans et par l'intelligence, ce que Denys n'avait pas aussi fortement souligné. De plus, après Augustin, il présente, au moins dans un passage, le caractère trinitaire de l'âme humaine comme être, connaissance et amour : « Tria siquidem ratio considerat in una et simplici natura animae : esse, nosse, amare. Etenim mens et seipsam novit, et amat seipsam et sui notitiam » (v, 610c). Au terme extrême de sa tension vers Dieu, cette trinité, indissociablement amour, être et intelligence, rencontre pleinement dans la réalité, par la vue et l'expérience, ce qu'en la condition présente (adhuc) elle aura cherché dans l'espérance, par la foi et la raison : « Adhuc in spe, in futuro vero in re ; adhuc in fide, in futuro in specie ; adhuc in argumento, in futuro in experimento » (v, 913a ; pour les oppositions argumentum-experimentum, Cf Expos. 8, </w:t>
      </w:r>
      <w:r w:rsidRPr="003100FB">
        <w:rPr>
          <w:bCs/>
          <w:szCs w:val="24"/>
        </w:rPr>
        <w:lastRenderedPageBreak/>
        <w:t>198b ; fides, ratio-experimentum, De divisione 1, 451c, et v, 9450 ; naturaliter insitus appetitus reipsa et experimento, v, 1012a).</w:t>
      </w:r>
    </w:p>
    <w:p w14:paraId="5C6C6602" w14:textId="77777777" w:rsidR="00CF7F3B" w:rsidRPr="003100FB" w:rsidRDefault="00000000">
      <w:pPr>
        <w:spacing w:after="120" w:line="360" w:lineRule="auto"/>
        <w:ind w:firstLine="283"/>
        <w:jc w:val="both"/>
        <w:rPr>
          <w:bCs/>
          <w:szCs w:val="24"/>
        </w:rPr>
      </w:pPr>
      <w:r w:rsidRPr="003100FB">
        <w:rPr>
          <w:bCs/>
          <w:szCs w:val="24"/>
        </w:rPr>
        <w:t>La divinisation suppose donc l'effort total de l'homme, dans l'intelligence et l'amour. On doit convenir cependant que la place faite à l'amour dans le corpus érigénien est bien moindre que celle de l'intelligence. L'on est surpris, par exemple, de ne relever aucun emploi de caritas et amor dans l'Homélie alors que intellectus et les termes dérivés y sont très fréquents (cf SC 151, index ; cor y est assez souvent mentionné, mais surtout dans des citations bibliques et avec le sens biblique du terme).</w:t>
      </w:r>
    </w:p>
    <w:p w14:paraId="45923697" w14:textId="77777777" w:rsidR="00CF7F3B" w:rsidRPr="003100FB" w:rsidRDefault="00000000">
      <w:pPr>
        <w:spacing w:after="120" w:line="360" w:lineRule="auto"/>
        <w:ind w:firstLine="283"/>
        <w:jc w:val="both"/>
        <w:rPr>
          <w:bCs/>
          <w:szCs w:val="24"/>
        </w:rPr>
      </w:pPr>
      <w:r w:rsidRPr="003100FB">
        <w:rPr>
          <w:bCs/>
          <w:szCs w:val="24"/>
        </w:rPr>
        <w:t>8° Les « étapes » du retour de l'intelligence. - Il y a sans doute quelque arbitraire à marquer les « étapes objectives », pour ainsi dire « matérialisées », de l'anagogie du voûc, puisque celle-ci s'opère de manière tout intérieure et en quelque manière hors du temps, que le voûc, par définition, abolit. Plusieurs passages de De divisione v distinguent cependant diverses étapes dans la reductio, dont le nombre, il est vrai, varie d'une présentation à l'autre, bien que le processus qu'elles jalonnent reste partout le même.</w:t>
      </w:r>
    </w:p>
    <w:p w14:paraId="15450CDC" w14:textId="77777777" w:rsidR="00CF7F3B" w:rsidRPr="003100FB" w:rsidRDefault="00000000">
      <w:pPr>
        <w:spacing w:after="120" w:line="360" w:lineRule="auto"/>
        <w:ind w:firstLine="283"/>
        <w:jc w:val="both"/>
        <w:rPr>
          <w:bCs/>
          <w:szCs w:val="24"/>
        </w:rPr>
      </w:pPr>
      <w:r w:rsidRPr="003100FB">
        <w:rPr>
          <w:bCs/>
          <w:szCs w:val="24"/>
        </w:rPr>
        <w:t>Selon une division quintuple, on aura : 1) dissolution du corps dans les quatre éléments dont il est composé ; 2) résurrection où chaque corps se retrouve en communiant aux quatre éléments ; 3) transformation du corps en esprit ; 4) retour de la nature humaine dans sa totalité aux causes primordiales, en Dieu ; 5) mouvement de la nature et de ses causes vers Dieu pour que Dieu soit tout en tous (v, 876ab).</w:t>
      </w:r>
    </w:p>
    <w:p w14:paraId="150B0AC6" w14:textId="77777777" w:rsidR="00CF7F3B" w:rsidRPr="003100FB" w:rsidRDefault="00000000">
      <w:pPr>
        <w:spacing w:after="120" w:line="360" w:lineRule="auto"/>
        <w:ind w:firstLine="283"/>
        <w:jc w:val="both"/>
        <w:rPr>
          <w:bCs/>
          <w:szCs w:val="24"/>
        </w:rPr>
      </w:pPr>
      <w:r w:rsidRPr="003100FB">
        <w:rPr>
          <w:bCs/>
          <w:szCs w:val="24"/>
        </w:rPr>
        <w:t>Un autre passage présente une suite de sept transformations portant sur huit termes : 1) transformation du corps terrestre en mouvement vital ; 2) du mouvement vital en sensus ; 3) du sensus en ratio ; 4) de la ratio en animus (intellectus, mens) ; 5) passage de l'animus à la science universelle ;</w:t>
      </w:r>
    </w:p>
    <w:p w14:paraId="63A8FFE8" w14:textId="77777777" w:rsidR="00CF7F3B" w:rsidRPr="003100FB" w:rsidRDefault="00000000">
      <w:pPr>
        <w:spacing w:after="120" w:line="360" w:lineRule="auto"/>
        <w:ind w:firstLine="283"/>
        <w:jc w:val="both"/>
        <w:rPr>
          <w:bCs/>
          <w:szCs w:val="24"/>
        </w:rPr>
      </w:pPr>
      <w:r w:rsidRPr="003100FB">
        <w:rPr>
          <w:bCs/>
          <w:szCs w:val="24"/>
        </w:rPr>
        <w:t>6) passage de la science à la sagesse ; 7) passage de la sagesse au Dieu absolument transcendant et incompréhensible (v, 4020c-1021b).</w:t>
      </w:r>
    </w:p>
    <w:p w14:paraId="656E470A" w14:textId="77777777" w:rsidR="00CF7F3B" w:rsidRPr="003100FB" w:rsidRDefault="00000000">
      <w:pPr>
        <w:spacing w:after="120" w:line="360" w:lineRule="auto"/>
        <w:ind w:firstLine="283"/>
        <w:jc w:val="both"/>
        <w:rPr>
          <w:bCs/>
          <w:szCs w:val="24"/>
        </w:rPr>
      </w:pPr>
      <w:r w:rsidRPr="003100FB">
        <w:rPr>
          <w:bCs/>
          <w:szCs w:val="24"/>
        </w:rPr>
        <w:t>Enfin, un troisième texte ne retient que trois degrés dans l'anagogie conversive : 1) retour de tout l'univers sensible dans les causes ; 2) retour de la nature humaine sauvée par le Christ à son état premier et à sa dignité d'image ; 3) divinisation dans et par le Christ d'un certain nombre d'intelligences (v, 1020ac).</w:t>
      </w:r>
    </w:p>
    <w:p w14:paraId="52A829B7" w14:textId="77777777" w:rsidR="00CF7F3B" w:rsidRPr="003100FB" w:rsidRDefault="00000000">
      <w:pPr>
        <w:spacing w:after="120" w:line="360" w:lineRule="auto"/>
        <w:ind w:firstLine="283"/>
        <w:jc w:val="both"/>
        <w:rPr>
          <w:bCs/>
          <w:szCs w:val="24"/>
        </w:rPr>
      </w:pPr>
      <w:r w:rsidRPr="003100FB">
        <w:rPr>
          <w:bCs/>
          <w:szCs w:val="24"/>
        </w:rPr>
        <w:t xml:space="preserve">99 Grâce, « reductio » et « deificatio ». - À l'exception de cette dernière présentation des étapes du retour, où le Christ est mentionné, les développements qui précèdent auraient pu laisser croire que la </w:t>
      </w:r>
      <w:r w:rsidRPr="003100FB">
        <w:rPr>
          <w:bCs/>
          <w:szCs w:val="24"/>
        </w:rPr>
        <w:lastRenderedPageBreak/>
        <w:t>« spiritualité » de Jean Scot ne se différencie guère dans sa structure, dans ses éléments et dans son mouvement, de telles spiritualités non chrétiennes, notamment des spiritualités de type néoplatonicien. Cette impression doit être corrigée, au moins partiellement, et peut-être pour l'essentiel, par l'analyse du rôle qu'Érigène accorde à la grâce et au Christ sauveur.</w:t>
      </w:r>
    </w:p>
    <w:p w14:paraId="18553E94" w14:textId="77777777" w:rsidR="00CF7F3B" w:rsidRPr="003100FB" w:rsidRDefault="00000000">
      <w:pPr>
        <w:spacing w:after="120" w:line="360" w:lineRule="auto"/>
        <w:ind w:firstLine="283"/>
        <w:jc w:val="both"/>
        <w:rPr>
          <w:bCs/>
          <w:szCs w:val="24"/>
        </w:rPr>
      </w:pPr>
      <w:r w:rsidRPr="003100FB">
        <w:rPr>
          <w:bCs/>
          <w:szCs w:val="24"/>
        </w:rPr>
        <w:t>Le texte de Jacques 1, 17 : « Omne datum optimum et omne donum perfectum desursum est », sert habituellement de base scripturaire à Jean Scot pour établir et décrire la distinction entre nature et grâce (cf De divisione v, 631a-632a, 684c ; v, 904cd, 946ac ; Expos. 1, 127b ; Comment in evang. Joannis, 325cd). À ses yeux, l'Écriture, malgré quelques exceptions qu'il reconnaît, emploie datum, dare, datio pour désigner l'ordre de la nature ; donum, donatum, donare, donatio pour l'ordre de la grâce. Le premier groupe de termes se rapporte à la πρόοδος (exitus, processio, creatio, substitutio), le second concerne la ἐπιστροφή (conversio, reductio, perfectio, formatio) (Expos. 1, 427b-128c ; De divisione 11, 631cd, par exemple). Ce regroupement et cette opposition de termes, Jean Scot déclare les avoir trouvés chez Jacques, Denys, Augustin, bien qu'aucune de ces « autorités » n'ait établi entre datum et donum la distinction technique sur laquelle semble reposer la doctrine érigénienne de la grâce.</w:t>
      </w:r>
    </w:p>
    <w:p w14:paraId="194E793A" w14:textId="77777777" w:rsidR="00CF7F3B" w:rsidRPr="003100FB" w:rsidRDefault="00000000">
      <w:pPr>
        <w:spacing w:after="120" w:line="360" w:lineRule="auto"/>
        <w:ind w:firstLine="283"/>
        <w:jc w:val="both"/>
        <w:rPr>
          <w:bCs/>
          <w:szCs w:val="24"/>
        </w:rPr>
      </w:pPr>
      <w:r w:rsidRPr="003100FB">
        <w:rPr>
          <w:bCs/>
          <w:szCs w:val="24"/>
        </w:rPr>
        <w:t>Le langage présente parfois le datum et le donum comme des réalités en quelque sorte séparées, la deuxième survenant à l'intelligence après la première. En fait, il n'y a entre les deux ni dualité, ni succession, pas plus qu'entre la procession et la conversion, entre la substitutio et la conversio : toutes ces réalités viennent du même Dieu unique et immuable, éternellement (Expos. 1, 127d-128b, 185ab ; De divisione v, 904d-905a : « Omnis naturarum data substitutio et restauratio, quae ex dato et dono conformatur, omnisque perfecta deïficatio ab uno fonte manat »}. Mais elles ne sont pas également participées par tous les êtres, et d'abord par les intelligences : chacun les reçoit selon sa dignité, sa capacité, ses dispositions et, plus fondamentalement, selon le bon vouloir divin (cf De divisione 1, 448cd, où il s'agit proprement des théophanies ; v, 911cd, 984b).</w:t>
      </w:r>
    </w:p>
    <w:p w14:paraId="728D6828" w14:textId="77777777" w:rsidR="00CF7F3B" w:rsidRPr="003100FB" w:rsidRDefault="00000000">
      <w:pPr>
        <w:spacing w:after="120" w:line="360" w:lineRule="auto"/>
        <w:ind w:firstLine="283"/>
        <w:jc w:val="both"/>
        <w:rPr>
          <w:bCs/>
          <w:szCs w:val="24"/>
        </w:rPr>
      </w:pPr>
      <w:r w:rsidRPr="003100FB">
        <w:rPr>
          <w:bCs/>
          <w:szCs w:val="24"/>
        </w:rPr>
        <w:t xml:space="preserve">Le donum a certes pour fonction de rendre à l'intelligence et, par elle, à la création tout entière, la perfection de leur premier état (pristina dignitas, pristinus status, pristina natura) que leur ont fait perdre la desertio, l'elongatio, la peregrinatio, la praevaricatio, l'error qui s'identifient au péché d'origine ou en résultent (Expos. 1, 137ab, et 7, 181b ; De divisione v, 861ab ; 11, 534cd, 5714 ; Comment in evang. Joannis, 306bc). Mais le rôle propre du donum de la grâce est la divinisation (deificatio, θεοσις), accordée seulement à certaines intelligences angéliques ou humaines : « Itaque datum, ut praediximus, in universaliter creaturarum substitutione substantiali, donum vero specialiter </w:t>
      </w:r>
      <w:r w:rsidRPr="003100FB">
        <w:rPr>
          <w:bCs/>
          <w:szCs w:val="24"/>
        </w:rPr>
        <w:lastRenderedPageBreak/>
        <w:t>in deificatione electorum superessentiali, accipere debemus » (De divisione v, 905a). Un tel don, « suressentiel », dépasse évidemment leur nature comme toute nature créée : « Huc accedit, quod donum gratiae neque intra terminos conditae naturae continetur, neque secundum naturalem virtutem operatur, sed superessentialiter et ultra omnes creatas naturales rationes effectus suos peragit » (v, 904ab ; cf Expos. 1, 142 ab ; cf Remarques p. 317-321).</w:t>
      </w:r>
    </w:p>
    <w:p w14:paraId="35E1A850" w14:textId="77777777" w:rsidR="00CF7F3B" w:rsidRPr="003100FB" w:rsidRDefault="00000000">
      <w:pPr>
        <w:spacing w:after="120" w:line="360" w:lineRule="auto"/>
        <w:ind w:firstLine="283"/>
        <w:jc w:val="both"/>
        <w:rPr>
          <w:bCs/>
          <w:szCs w:val="24"/>
        </w:rPr>
      </w:pPr>
      <w:r w:rsidRPr="003100FB">
        <w:rPr>
          <w:bCs/>
          <w:szCs w:val="24"/>
        </w:rPr>
        <w:t>Jean Scot observe que les termes deificatio, theosis, sont rares chez les latins qui, pourtant, Ambroise surtout, n'en ont pas ignoré la signification (De divisione v, 1015bc). Celle-ci est présentée en termes extrêmement forts : l'union, et l'unité, entre l'intelligence et Dieu y apparaît si absolue qu'on s'est interrogé souvent sur la portée réelle d'une doctrine où les intelligences semblaient ainsi « absorbées » dans la divinité. La theosis semble en effet marquer un passage total de l'âme et du corps dans la divinité qui ne laisse rien subsister des natures : « Sanctorum transitum in Deum non solum anima sed etiam et corpore, ut unum in ipso et cum ipso sint, quando in eïs nil animale, nil corporeum, nil naturale remanebit » (v, 1015c).</w:t>
      </w:r>
    </w:p>
    <w:p w14:paraId="2D02E08D" w14:textId="77777777" w:rsidR="00CF7F3B" w:rsidRPr="003100FB" w:rsidRDefault="00000000">
      <w:pPr>
        <w:spacing w:after="120" w:line="360" w:lineRule="auto"/>
        <w:ind w:firstLine="283"/>
        <w:jc w:val="both"/>
        <w:rPr>
          <w:bCs/>
          <w:szCs w:val="24"/>
        </w:rPr>
      </w:pPr>
      <w:r w:rsidRPr="003100FB">
        <w:rPr>
          <w:bCs/>
          <w:szCs w:val="24"/>
        </w:rPr>
        <w:t>Dans le même sens, l'Homélie propose quelques formules très vigoureuses : « (Johannes evangelista) omnem intellectum penetrat, et deificatus in Deum intrat se deificantem » (285bc). « Non enim aliter potuit ascendere in Deum, nisi prius fieret Deus » (2854). « In Deum transmutatus » (286a). « Praecursor homo fuit, transiturus in Deum per gratiam » (292a) ; et à propos de l'union hypostatique dans le Verbe : « Deificationis autem dico, qua homo et deus in unitatem unius substantiae adunati sunt » (296c). Cf De divisione 1, 449b ; 1v, 748a : « (Pater, Filius et Spiritus) nos, velut holocaustum quoddam, per θεοσις, id est deïficationem, in unitatem suam convertunt » ; v, 905a : « Natura est datum, gratia vero donum : natura ex non existentibus in existentia adducit, donum vero quaedam existentium ultra omnia existentia in ipsum Deum evehit ».</w:t>
      </w:r>
    </w:p>
    <w:p w14:paraId="626D52BE" w14:textId="77777777" w:rsidR="00CF7F3B" w:rsidRPr="003100FB" w:rsidRDefault="00000000">
      <w:pPr>
        <w:spacing w:after="120" w:line="360" w:lineRule="auto"/>
        <w:ind w:firstLine="283"/>
        <w:jc w:val="both"/>
        <w:rPr>
          <w:bCs/>
          <w:szCs w:val="24"/>
        </w:rPr>
      </w:pPr>
      <w:r w:rsidRPr="003100FB">
        <w:rPr>
          <w:bCs/>
          <w:szCs w:val="24"/>
        </w:rPr>
        <w:t xml:space="preserve">La hardiesse de telles formules n'a pas échappé à Jean Scot : « Altus nimium visus, ultraque carnales cogitationes ascendere non valentibus incomprehensibilis et incredibilis, ac per hoc non publice praedicandus » (v, 1015c). À la suite de Maxime, il affirme d'ailleurs que l'apparente absorption des natures et leur « évanouissement » dans la divinité laisse à chacune sa subsistence propre, à la manière de l'air qui, sans la lumière du soleil, semble ne pas exister et qui, éclairé par cette lumière, semble se confondre avec elle, ou encore à la manière du fer fondu qui paraît se confondre avec le feu et s'y perdre : « Sicut ergo totus aer lux, totumque ferrum liquefactum, ut diximus, igneum, imo ignis apparet, manentibus tamen eorum substantis : ita sano intellectu accipiendum, quia post finem hujus mundi omnis natura, sive corporea sive incorporea, solus Deus esse videbitur, </w:t>
      </w:r>
      <w:r w:rsidRPr="003100FB">
        <w:rPr>
          <w:bCs/>
          <w:szCs w:val="24"/>
        </w:rPr>
        <w:lastRenderedPageBreak/>
        <w:t>naturae integritate permanente, ut et Deus, qui per seipsum incomprehensibilis est, in creatura quodammodo comprehendatur, ipsa vero creatura ineffabili miraculo in Deum vertatur » (4514b ; cf 450ab et 451a où est cité Maxime).</w:t>
      </w:r>
    </w:p>
    <w:p w14:paraId="170C34D8" w14:textId="77777777" w:rsidR="00CF7F3B" w:rsidRPr="003100FB" w:rsidRDefault="00000000">
      <w:pPr>
        <w:spacing w:after="120" w:line="360" w:lineRule="auto"/>
        <w:ind w:firstLine="283"/>
        <w:jc w:val="both"/>
        <w:rPr>
          <w:bCs/>
          <w:szCs w:val="24"/>
        </w:rPr>
      </w:pPr>
      <w:r w:rsidRPr="003100FB">
        <w:rPr>
          <w:bCs/>
          <w:szCs w:val="24"/>
        </w:rPr>
        <w:t>Ces précisions apportées par le biais de métaphores classiques permettent d'affirmer que le langage d'Érigène, malgré ses hardiesses, ne mérite pas le reproche de « panthéisme ». Qu'il s'agisse de la création des natures (procession, théophanies, constitution des natures dans l'empiricité), ou de leur réduction à leurs causes et à Dieu (conversion, « effacement » progressif des théophanies, désintégration de toute empiricité), le langage érigénien se transpose spontanément au niveau de la cause et de la fin. La démarche cosmogonique devient ainsi une démarche théogonique qui assimile la cause, c'est-à-dire Dieu (première division de la nature) à toute la hiérarchie de ses effets créés : Deus fit, Deus creatur in omnibus ; et la démarche réductrice ou « cosmolytique » devient également, mais selon une symétrie inverse, une démarche théogonique, dans ce sens que l'ensemble des effets est transmué par la divinisation au Dieu fin (quatrième division) : omnia transmutantur in Deum. D'une part, par la création, le Dieu ineffable se soumet à l'apparaître contingent des natures ; d'autre part, par la divinisation, les êtres créés se dépouillent de ce même apparaître pour ne plus garder que leur être véritable, souverainement « valorisé » par la grâce, en Dieu. Ainsi, paradoxalement, l'ultime abolition des théophanies coïncide en quelque manière avec la seule et exclusive « apparition vraie » de Dieu.</w:t>
      </w:r>
    </w:p>
    <w:p w14:paraId="4A53F293" w14:textId="77777777" w:rsidR="00CF7F3B" w:rsidRPr="003100FB" w:rsidRDefault="00000000">
      <w:pPr>
        <w:spacing w:after="120" w:line="360" w:lineRule="auto"/>
        <w:ind w:firstLine="283"/>
        <w:jc w:val="both"/>
        <w:rPr>
          <w:bCs/>
          <w:szCs w:val="24"/>
        </w:rPr>
      </w:pPr>
      <w:r w:rsidRPr="003100FB">
        <w:rPr>
          <w:bCs/>
          <w:szCs w:val="24"/>
        </w:rPr>
        <w:t>Sur l'histoire des métaphores reprises par Érigène, voir J. Pépin, « Stilla aquae modica multo infusa vino, ferrum ignitum, luce perfusus aer ». L'origine de trois comparaisons familières à la théologie mystique médiévale, dans Miscellaneae André Combes, t. 1, p. 331-375.</w:t>
      </w:r>
    </w:p>
    <w:p w14:paraId="118DBC69" w14:textId="77777777" w:rsidR="00CF7F3B" w:rsidRPr="003100FB" w:rsidRDefault="00000000">
      <w:pPr>
        <w:spacing w:after="120" w:line="360" w:lineRule="auto"/>
        <w:ind w:firstLine="283"/>
        <w:jc w:val="both"/>
        <w:rPr>
          <w:bCs/>
          <w:szCs w:val="24"/>
        </w:rPr>
      </w:pPr>
      <w:r w:rsidRPr="003100FB">
        <w:rPr>
          <w:bCs/>
          <w:szCs w:val="24"/>
        </w:rPr>
        <w:t>Le Christ. - Pas plus que de la grâce, la divinisation n'est séparable de la personne et de l'œuvre du Christ. Toutefois, il n'est pas facile de saisir la place exacte du Christ dans le système érigénien. Deux tendances s'y affirment, bien que de manière inégale selon les passages, un peu comme dans la christologie dionysienne {cf R. Roques, L'univers dionysien, Paris, 1954, ch. 9 ; art. Denys L'ARÉOPAGITE, DS, t. 3, col. 280-284).</w:t>
      </w:r>
    </w:p>
    <w:p w14:paraId="0581B4CE" w14:textId="77777777" w:rsidR="00CF7F3B" w:rsidRPr="003100FB" w:rsidRDefault="00000000">
      <w:pPr>
        <w:spacing w:after="120" w:line="360" w:lineRule="auto"/>
        <w:ind w:firstLine="283"/>
        <w:jc w:val="both"/>
        <w:rPr>
          <w:bCs/>
          <w:szCs w:val="24"/>
        </w:rPr>
      </w:pPr>
      <w:r w:rsidRPr="003100FB">
        <w:rPr>
          <w:bCs/>
          <w:szCs w:val="24"/>
        </w:rPr>
        <w:t xml:space="preserve">D'une part, Jean Scot présente l'incarnation du Verbe selon le schéma exitus-reditus qui correspond au mouvement fondamental du système : de même que l'homme par sa faute a renoncé à la pureté de sa nature pour s'engager dans le monde du changement et des passions dont il devra se libérer par une conversion radicale, de manière analogue, le Verbe abandonne par miséricorde la simplicité de sa condition divine {simplex Verbum) pour la multiplicité de notre condition </w:t>
      </w:r>
      <w:r w:rsidRPr="003100FB">
        <w:rPr>
          <w:bCs/>
          <w:szCs w:val="24"/>
        </w:rPr>
        <w:lastRenderedPageBreak/>
        <w:t>{multiplex Verbum) qu'il veut ramener à l'unité. Ce schéma rejoindrait, à la limite, celui du Verbe créateur (et non incarné) dont la « course multiple » constitue la hiérarchie des effets comme théophanies (cf De divisione ur, 642c-643c).</w:t>
      </w:r>
    </w:p>
    <w:p w14:paraId="5C020033" w14:textId="77777777" w:rsidR="00CF7F3B" w:rsidRPr="003100FB" w:rsidRDefault="00000000">
      <w:pPr>
        <w:spacing w:after="120" w:line="360" w:lineRule="auto"/>
        <w:ind w:firstLine="283"/>
        <w:jc w:val="both"/>
        <w:rPr>
          <w:bCs/>
          <w:szCs w:val="24"/>
        </w:rPr>
      </w:pPr>
      <w:r w:rsidRPr="003100FB">
        <w:rPr>
          <w:bCs/>
          <w:szCs w:val="24"/>
        </w:rPr>
        <w:t>D'autre part, le Christ de l'histoire et de la tradition chrétienne est présenté avec beaucoup plus de précision que dans la christologie de Denys. Et cette deuxième présentation est tantôt isolée, tantôt juxtaposée ou intimement associée à la première dont le caractère est plus « noétique » qu'historique. Les formulations dogmatiques du 5° siècle avaient, on le sait, quelque peu rebuté Denys qui, dans son désir d'éviter les controverses de son temps, les avait volontairement négligées. Jean Scot au contraire adopte littéralement ces formules dans ses développements de théologie cataphatique, même s'il les adapte quelque peu à sa propre vision de la chute et du salut. Cette attitude apparaît en particulier dans l'Homélie sur le Prologue et dans le Commentaire sur l'évangile de Jean, mais aussi et déjà dans le De divisione. L'incarnation est réelle et totale. Elle donne au Verbe une nature humaine intégrale, et lui confère notamment une vraie passibilité (rv, 745a ; v, 910d). Elle n'est pas une simple assomption de notre chair, mais de tout l'homme, une inhumanatio au sens plénier.</w:t>
      </w:r>
    </w:p>
    <w:p w14:paraId="53CE9BAA" w14:textId="77777777" w:rsidR="00CF7F3B" w:rsidRPr="003100FB" w:rsidRDefault="00000000">
      <w:pPr>
        <w:spacing w:after="120" w:line="360" w:lineRule="auto"/>
        <w:ind w:firstLine="283"/>
        <w:jc w:val="both"/>
        <w:rPr>
          <w:bCs/>
          <w:szCs w:val="24"/>
        </w:rPr>
      </w:pPr>
      <w:r w:rsidRPr="003100FB">
        <w:rPr>
          <w:bCs/>
          <w:szCs w:val="24"/>
        </w:rPr>
        <w:t>Bien plus, pour être vraiment efficace, l'incarnation du Verbe embrasse toute la série des effets qui doivent être sauvés en lui, selon des conditions inversement analogues à celles qui, par la faute de l'homme-microcosme, ont fait tomber la création tout entière hors de ses causes {v, 910d-911a, 912b, 913bd, 921bc). La remarque vaut également pour les anges que l'incarnation « fait progresser dans la connaissance » (v, 912b-913a). L'incarnation s'est ainsi réalisée dans une nature humaine déterminée (specialiter), mais ses effets s'étendent à l'ensemble de l'univers créé, angélique, humain et infrahumain (generaliter, universaliter, v, 912b). Le Christ n'est pas seulement le rédempteur ; il est le principe, le médiateur, le rassembleur, le divinisateur de tout (1v, 7474 ; v, 911b, 925ab, 989a-990b). Vérité suprême, il donnera leur joie éternelle aux intelligences divinisées et son absence constituera la tristesse éternelle de celles qui l'auront rejeté :</w:t>
      </w:r>
    </w:p>
    <w:p w14:paraId="38369B41" w14:textId="77777777" w:rsidR="00CF7F3B" w:rsidRPr="003100FB" w:rsidRDefault="00000000">
      <w:pPr>
        <w:spacing w:after="120" w:line="360" w:lineRule="auto"/>
        <w:ind w:firstLine="283"/>
        <w:jc w:val="both"/>
        <w:rPr>
          <w:bCs/>
          <w:szCs w:val="24"/>
        </w:rPr>
      </w:pPr>
      <w:r w:rsidRPr="003100FB">
        <w:rPr>
          <w:bCs/>
          <w:szCs w:val="24"/>
        </w:rPr>
        <w:t>Nihil aliud appetendum, nisi gaudium de veritate quae est Christus ; et nihil aliud fugiendum, nisi ejus absentiam, quae est una ac sola causa totius aeternae tristitiae. Tolle a me Christum, nullum bonum mihi remanebit, nullum tormentum me terret ; ejus siquidem privatio et absentia totius rationabilis creaturae tormentum est, et nullum aliud, opinor (v, 989a).</w:t>
      </w:r>
    </w:p>
    <w:p w14:paraId="21EEE5EE" w14:textId="77777777" w:rsidR="00CF7F3B" w:rsidRPr="003100FB" w:rsidRDefault="00000000">
      <w:pPr>
        <w:spacing w:after="120" w:line="360" w:lineRule="auto"/>
        <w:ind w:firstLine="283"/>
        <w:jc w:val="both"/>
        <w:rPr>
          <w:bCs/>
          <w:szCs w:val="24"/>
        </w:rPr>
      </w:pPr>
      <w:r w:rsidRPr="003100FB">
        <w:rPr>
          <w:bCs/>
          <w:szCs w:val="24"/>
        </w:rPr>
        <w:t xml:space="preserve">L'Église et les sacrements du Christ. - Cet accent de ferveur dit déjà la place que pourraient occuper dans la doctrine l'Église et les sacrements du Christ. Malheureusement le corpus érigénien ne s'étend pas sur ce sujet, et s'il comporte une traduction de toute l'œuvre de Denys, il ne s'attarde </w:t>
      </w:r>
      <w:r w:rsidRPr="003100FB">
        <w:rPr>
          <w:bCs/>
          <w:szCs w:val="24"/>
        </w:rPr>
        <w:lastRenderedPageBreak/>
        <w:t>guère à commenter la Hiérarchie ecclésiastique dont les « sacrements » et la structure de l'Église constituent précisément les objets essentiels. Toutefois, dans la préface de la versio operum Dionysii, Jean Scot résume brièvement l'œuvre traduite, et il présente la Hiérarchie ecclésiastique comme la description de l'« unité de la nature humaine rachetée par le sang du Sauveur » (1033d-1034a) ; cette unité est « ordonnée à la ressemblance de la hiérarchie céleste, autant qu'il est possible à des mortels » (1034a).</w:t>
      </w:r>
    </w:p>
    <w:p w14:paraId="64F7A2B7" w14:textId="77777777" w:rsidR="00CF7F3B" w:rsidRPr="003100FB" w:rsidRDefault="00000000">
      <w:pPr>
        <w:spacing w:after="120" w:line="360" w:lineRule="auto"/>
        <w:ind w:firstLine="283"/>
        <w:jc w:val="both"/>
        <w:rPr>
          <w:bCs/>
          <w:szCs w:val="24"/>
        </w:rPr>
      </w:pPr>
      <w:r w:rsidRPr="003100FB">
        <w:rPr>
          <w:bCs/>
          <w:szCs w:val="24"/>
        </w:rPr>
        <w:t>Notre Église, qui succède à la hiérarchie légale de l'ancien Testament, est « constituée sous le régime de la grâce, pour une part aménagée selon les symboles des sacrements visibles, pour une autre part parfaite dans la contemplation de la vérité » (1034b). La hiérarchie ecclésiastique est médiatrice entre la hiérarchie légale dont elle est la fin ou l'achèvement (finis), et la hiérarchie future qui suivra la résurrection des corps, dont elle représente l'annonce et le début (initium), les prémices et l'ébauche partielle : « nunc ex parte inchoata in primitiis contemplationis, perficienda vero (Ecclesia, nostra hierarchia, scilicet media hierarchia) post gloriam futurae resurrectionis, quando visibilium sacramentorum velamina sublatis, ipsam veritatem perspicua charitate contemplabimur » (ibidem). Cette présentation de l'Église est, somme toute, assez dionysienne.</w:t>
      </w:r>
    </w:p>
    <w:p w14:paraId="0B2A3CB9" w14:textId="77777777" w:rsidR="00CF7F3B" w:rsidRPr="003100FB" w:rsidRDefault="00000000">
      <w:pPr>
        <w:spacing w:after="120" w:line="360" w:lineRule="auto"/>
        <w:ind w:firstLine="283"/>
        <w:jc w:val="both"/>
        <w:rPr>
          <w:bCs/>
          <w:szCs w:val="24"/>
        </w:rPr>
      </w:pPr>
      <w:r w:rsidRPr="003100FB">
        <w:rPr>
          <w:bCs/>
          <w:szCs w:val="24"/>
        </w:rPr>
        <w:t xml:space="preserve">Dionysiens, aussi, les rares textes du corpus érigénien relatifs aux sacrements. Dans tel passage où sont énumérés, de manière d'ailleurs incomplète, les « sacrements » qui font l'objet de la Hiérarchie ecclésiastique, Jean Scot semble même s'en remettre purement et simplement à l'enseignement de Denys l'Aréopagite : « In novo vero (Testamento sunt) sacramenta baptismatis, altaris, calicis, vini, panis, sacerdotum et mystici chrismatis, ceteraque, quae in figura Christi ponuntur, de quibus tractare nunc et longum et superfluum, quoniam in secundo ; (libro Dionysii = De ecclesiastica hierarchia) copiosissime actitantur » (Expos. 1, 136b). Il n'est pas indifférent de relever que ces sacrements sont présentés ici in figura Christi, mais on doit rappeler que la « lecture » de la symbolique sacramentelle est liée à la pureté du vos qui nous assimile aux anges, fixés, eux aussi, sur la lumière de nos « sacrements » : « Ecclesiastica Novi Testamenti mysteria, quorum omnium intimum lumen sancti angeli dare perspiciunt » (7, 189b : les mysteria désignent ici d'ailleurs toutes les réalités spirituelles plus ou moins enveloppées dans des symboles). Ce primat de l'intelligence ne rend pourtant pas inutiles les « sacrements » sensibles. On peut même appliquer à tous ce que Jean Scot fait dire au Christ à propos du baptême : « Non sufficit tibi solummodo in me credidisse, nisi sacramenta baptismatis accipias, virtutemque spiritualis generationis intelligas » (Comment. in evang. Joannis, 315a). Intelligence spirituelle des rites et matérialité du sacrement sont, l'une et l'autre, nécessaires. « </w:t>
      </w:r>
      <w:r w:rsidRPr="003100FB">
        <w:rPr>
          <w:bCs/>
          <w:szCs w:val="24"/>
        </w:rPr>
        <w:lastRenderedPageBreak/>
        <w:t>Par la grâce du baptême, ceux qui croient au Christ commencent à naître de Dieu » (Comment., 297c). Le baptême de Jean-Baptiste signifiait la loi de la nature. Celui de Jésus signifie en outre l'Évangile et la grâce (309cd) et ôte le péché du monde (341a) : c'est là le symbolisme de l'eau (316bd). Quant à l'expression naître de l'Esprit, elle « préfigure la mutation future de la chair dans l'esprit » (317a) ; c'est la naissance d'en haut, selon l'adverbe grec ἀνωθεν, ou la seconde naissance, selon la traduction latine nasci denuo (315ab). Quels que soient les termes retenus, tous indiquent l'efficacité essentielle de ce sacrement : notre divinisation.</w:t>
      </w:r>
    </w:p>
    <w:p w14:paraId="6E682A72" w14:textId="77777777" w:rsidR="00CF7F3B" w:rsidRPr="003100FB" w:rsidRDefault="00000000">
      <w:pPr>
        <w:spacing w:after="120" w:line="360" w:lineRule="auto"/>
        <w:ind w:firstLine="283"/>
        <w:jc w:val="both"/>
        <w:rPr>
          <w:bCs/>
          <w:szCs w:val="24"/>
        </w:rPr>
      </w:pPr>
      <w:r w:rsidRPr="003100FB">
        <w:rPr>
          <w:bCs/>
          <w:szCs w:val="24"/>
        </w:rPr>
        <w:t>Jean Scot rapproche d'ailleurs le baptême de la conception du Fils et de sa naissance virginale, par l'action de l'Esprit Saint. En effet, la conception, la naissance et la croissance de chaque fidèle « dans le sein de la foi » ne sont rien d'autre qu'une nouvelle conception, naissance et croissance du Christ : « Dum enim unusquisque fidelium baptismatis subit sacramentum, quid aliud ibi peragitur, nisi Dei Verbi in eorum cordibus de Spiritu sancto et per Spiritum sanctum conceptio atque nativitas ? Quotidie igitur Christus in utero fidei veluti castissimae matris visceribus et concipitur et nascitur et nutritur » (De divisione 11, 611cd ; cf 1x1, 706b). Par le baptême, l'incarnation devient ainsi permanente (quotidie), et le processus divinisateur est efficacement engagé.</w:t>
      </w:r>
    </w:p>
    <w:p w14:paraId="2D313BD2" w14:textId="77777777" w:rsidR="00CF7F3B" w:rsidRPr="003100FB" w:rsidRDefault="00000000">
      <w:pPr>
        <w:spacing w:after="120" w:line="360" w:lineRule="auto"/>
        <w:ind w:firstLine="283"/>
        <w:jc w:val="both"/>
        <w:rPr>
          <w:bCs/>
          <w:szCs w:val="24"/>
        </w:rPr>
      </w:pPr>
      <w:r w:rsidRPr="003100FB">
        <w:rPr>
          <w:bCs/>
          <w:szCs w:val="24"/>
        </w:rPr>
        <w:t>L'Eucharistie doit être envisagée selon la même optique « réductrice », « intelligible », « divinisatrice », et non pas avec le regard presque exclusivement matériel du « profane » ou du « charnel ». Elle n'est pas d'abord une manducation « physique » ou « physiologique », bien que cet aspect sensible du sacrement ne soit pas niable. On doit la comprendre essentiellement comme une nourriture « intelligible » qui nous fait croître spirituellement et nous divinise. Ce thème est développé avec force à propos d'un passage de la Hiérarchie céleste 1 où Denys présente en effet ce sacrement, plus exactement l'absorption physique des espèces sacramentelles, comme « l'image de notre participation à Jésus » (PG 3, 124a). La communion que nous recevons dans notre corps (corporaliter) sera également, pour Érigène, une expression en image de notre participation spirituelle à Jésus (« typicam esse similitudinem spiritualis participationis Jesu ») ; nous ne pouvons « goûter » Jésus en toute fidélité que par la seule intelligence (« quem fideliter solo intellectu gustamus »), c'est-à-dire que nous entrons en lui par l'effort de notre intelligence et nous l'assimilons dans l'intimité des entrailles de notre nature (« intelligimus, inque naturae nostrae interiora viscera sumimus ») (Expos. 1, 140b : natura désigne ici notre nature pure, la nature du vos au niveau des causes). Ce type de manducation opère notre salut, notre croissance spirituelle et notre divinisation ineffable (« ad nostram salutem et spirituale incrementum, et ineffabilem deificationem ») (ibidem).</w:t>
      </w:r>
    </w:p>
    <w:p w14:paraId="54D0AA0D" w14:textId="77777777" w:rsidR="00CF7F3B" w:rsidRPr="003100FB" w:rsidRDefault="00000000">
      <w:pPr>
        <w:spacing w:after="120" w:line="360" w:lineRule="auto"/>
        <w:ind w:firstLine="283"/>
        <w:jc w:val="both"/>
        <w:rPr>
          <w:bCs/>
          <w:szCs w:val="24"/>
        </w:rPr>
      </w:pPr>
      <w:r w:rsidRPr="003100FB">
        <w:rPr>
          <w:bCs/>
          <w:szCs w:val="24"/>
        </w:rPr>
        <w:lastRenderedPageBreak/>
        <w:t>Suit immédiatement un blâme sévère à l'adresse de ceux qui estiment « que l'Eucharistie visible ne signifie rien d'autre qu'elle-même » (140c). Comme tous les symboles, qui sont seulement « signes de la vérité et non pas créés pour eux-mêmes » (« quoniam in ipsis intelligentiae finis non est », ibidem ; cf Expos. 2, 157ac, 170d-171a, par exemple), les symboles eucharistiques ne possèdent pas leur vérité en eux-mêmes, mais seulement « en référence à la force incompréhensible de cette vérité selon laquelle le Christ, dans l'unité de ses deux natures, dépasse toute appréhension sensible et toute perception intellectuelle » (140c-141a ; cf Comment. 347a-348a).</w:t>
      </w:r>
    </w:p>
    <w:p w14:paraId="6418887E" w14:textId="77777777" w:rsidR="00CF7F3B" w:rsidRPr="003100FB" w:rsidRDefault="00000000">
      <w:pPr>
        <w:spacing w:after="120" w:line="360" w:lineRule="auto"/>
        <w:ind w:firstLine="283"/>
        <w:jc w:val="both"/>
        <w:rPr>
          <w:bCs/>
          <w:szCs w:val="24"/>
        </w:rPr>
      </w:pPr>
      <w:r w:rsidRPr="003100FB">
        <w:rPr>
          <w:bCs/>
          <w:szCs w:val="24"/>
        </w:rPr>
        <w:t>Comme celui du baptême, le sacrement de l'Eucharistie n'est qu'un cas particulier dans l'ensemble des mystères du Christ : « Nam et nos, qui post peractam ejus incarnationem et passionem et resurrectionem in eum credimus, ejusque mysteria, quantum nobis conceditur, intelligimus, et spiritualiter eum immolamus et intellectualiter mente, non dente comedimus » (Comment., 311b). L'idée d'immolation (immolamus) qui apparaît ici n'est pas fortuite. Elle va donner lieu, avec l'idée conjointe de crucifixion, à un développement très vigoureux sur le renoncement progressif des sens et de l'intelligence à tout ce par quoi ils estiment appréhender le Christ, à tout ce par quoi, corrélativement, ils « crucifient » à leur tour et de multiples manières ce même Christ (crucifimus, concrucifimus). Et Jean Scot propose ici, sous l'angle christologique, une nouvelle description de la démarche anagogique que la rigueur de l'intelligence doit mener jusqu'à son terme extrême, et qui révèle progressivement une image du Christ plus pure, encore que toujours « crucifiée » : « Unusquisque credentium in Christo, secundum propriam virtutem, et subjectum sibi virtutis habitum et qualitatem, et crucifigitur, et crucifigit sibimet ipsum Christum, Christo videlicet concrucifixus » (311b). Crucifixion dans le renoncement à la chair, aux représentations charnelles et aux passions (311bc), aux produits de l'imagination (phantasiis, imaginibus rerum sensibilium), aux pensées et aux concepts (cogitationibus mentisque conceptionibus), à tout mouvement sensible et à tout acte naturel (sensibilem motum, naturalem actum) (311c-312a).</w:t>
      </w:r>
    </w:p>
    <w:p w14:paraId="1C392676" w14:textId="77777777" w:rsidR="00CF7F3B" w:rsidRPr="003100FB" w:rsidRDefault="00000000">
      <w:pPr>
        <w:spacing w:after="120" w:line="360" w:lineRule="auto"/>
        <w:ind w:firstLine="283"/>
        <w:jc w:val="both"/>
        <w:rPr>
          <w:bCs/>
          <w:szCs w:val="24"/>
        </w:rPr>
      </w:pPr>
      <w:r w:rsidRPr="003100FB">
        <w:rPr>
          <w:bCs/>
          <w:szCs w:val="24"/>
        </w:rPr>
        <w:t xml:space="preserve">La dialectique des crucifixions, où, à chaque crucifixion du Christ dans une représentation qui le trahit, correspond, dans l'intelligence, une crucifixion symétrique et appropriée qui rejette cette représentation, mesure la promotion et l'accroissement spirituels de cette même intelligence : « Unusquisque enim fidelium, qualem in animo habuerit habitudinem per incrementa virtutum, talem de Christo habebit fidem per augmenta intelligentiarum : et quotiens prioris vitae modis et inferioris moritur, et in altiores gradus subvehitur, totiens opiniones de Christo, quamvis simplices, tamen in ipso et cum ipso morientur, et in sublimiores de eo theophanias fide atque intelligentia provehetur » </w:t>
      </w:r>
      <w:r w:rsidRPr="003100FB">
        <w:rPr>
          <w:bCs/>
          <w:szCs w:val="24"/>
        </w:rPr>
        <w:lastRenderedPageBreak/>
        <w:t>(312a). Sous cet angle nouveau, Jean Scot reprend le quotidie morior de saint Paul et rejoint d'une certaine manière la doctrine origénienne des ἐκβολαι du Verbe (cf M. Harl, Origène et la fonction révélatrice du Verbe Incarné, Paris, 1958, p. 159-189 et index, p. 396) : « Itaque in suis fidelibus Christus quotidie moritur, et ab eis crucifigitur, dum carnales de eo cogitationes, seu spirituales, adhuc tamen imperfectas interimunt, semper in altum ascendentes, donec ad veram ejus notitiam perveniant » (312ab). Dans ce mouvement réducteur, on sacrifiera l'activa Philosophia et la naturalis theoria, dans la mesure où elles s'attachent à la considération de la chair et des vertus de l'âme du Verbe incarné, car même cette chair et cette âme ont été transmuées dans l'intellectus : « Ut enim caro ipsius [Christi] exaltata est et mutata in animam rationabilem, ita rationabilis ipsius anima in intellectum subvecta est et versa » (312c : ces transmutations successives sont celles que nous avons déjà signalées comme étapes du retour, supra, col. 751). C'est à la contemplation de l'intellectus du Verbe que notre intelligence devra s'élever vigoureusement (312c). Et cette « anagogie » ne constitue d'ailleurs pas l'ultime étape de son effort. Une dernière « mort » ou une dernière « crucifixion » la feront encore abandonner cette simpla theologica scientia, quae maxime circa Christi intellectum circumvoloitur, pour se porter, dans une démarche rigoureusement négative, jusqu'à l'infinité parfaite et cachée de sa divinité : « In ipsam perfectam secretamque divinam infinitatem per negationem, omnibus, quae post Deum sunt, moriens, veluti a quodam intellectu Christi ad ipsius divinitatem mystice ascendit » (312cd). - C'est là restituer tous les niveaux de la christologie, et, corrélativement, toutes les formes de représentations et d'intelligence que nous pouvons en avoir, à l'inaltérable et mystérieuse pureté de Dieu, par les « crucifixions » et les « morts » inhérentes à l'anagogie la plus résolue, la plus radicalement et la plus totalement apophatique. « Ainsi, conclut Érigène, l'Agneau de Dieu est immolé dans le cœur des fidèles, et cette immolation même crée la vie ; ainsi le péché du monde est arraché de la nature humaine » (312d-313a).</w:t>
      </w:r>
    </w:p>
    <w:p w14:paraId="57854ACB" w14:textId="77777777" w:rsidR="00CF7F3B" w:rsidRPr="003100FB" w:rsidRDefault="00000000">
      <w:pPr>
        <w:spacing w:after="120" w:line="360" w:lineRule="auto"/>
        <w:ind w:firstLine="283"/>
        <w:jc w:val="both"/>
        <w:rPr>
          <w:bCs/>
          <w:szCs w:val="24"/>
        </w:rPr>
      </w:pPr>
      <w:r w:rsidRPr="003100FB">
        <w:rPr>
          <w:bCs/>
          <w:szCs w:val="24"/>
        </w:rPr>
        <w:t xml:space="preserve">Conclusion. De tels passages devraient au moins faire hésiter à considérer l'érigénisme comme une construction exclusivement noétique où l'intelligence d'une certaine manière s'empare de tout et devient tout. Au terme de son effort, l'intellectualisme devient spiritualité ; à cette spiritualité, dont il est le centre et le moteur, le Verbe incarné imprime un mouvement extraordinairement vigoureux. Même si le phénomène historique de l'Incarnation est largement transposé en « phénomène noétique », voire « ultra-noétique », cette incarnation néanmoins n'est pas seulement un point d'appui commode pour l'intelligence. Elle est réelle et totale, comme nous l'avons vu (cf col. 754), et l'on ne peut absolument pas, à son sujet, parler de docétisme. Mais il est vrai que la chair du Christ, son âme </w:t>
      </w:r>
      <w:r w:rsidRPr="003100FB">
        <w:rPr>
          <w:bCs/>
          <w:szCs w:val="24"/>
        </w:rPr>
        <w:lastRenderedPageBreak/>
        <w:t>et même son intelligence ont pour rôle essentiel d'élever notre intelligence jusqu'à la divinité du Verbe, et, par là même, de nous faire accéder à la divinisation.</w:t>
      </w:r>
    </w:p>
    <w:p w14:paraId="2F9323FD" w14:textId="77777777" w:rsidR="00CF7F3B" w:rsidRPr="003100FB" w:rsidRDefault="00000000">
      <w:pPr>
        <w:spacing w:after="120" w:line="360" w:lineRule="auto"/>
        <w:ind w:firstLine="283"/>
        <w:jc w:val="both"/>
        <w:rPr>
          <w:bCs/>
          <w:szCs w:val="24"/>
        </w:rPr>
      </w:pPr>
      <w:r w:rsidRPr="003100FB">
        <w:rPr>
          <w:bCs/>
          <w:szCs w:val="24"/>
        </w:rPr>
        <w:t>Aussi bien, est-ce en fonction de cette divinisation par la connaissance qu'est conçu et présenté tout le système. Les deux sources de connaissance, nature et Écriture, création et révélation, ne prennent en effet leur signification qu'au niveau du voc purifié qui, d'une certaine manière, devient universellement et totalement normatif. Il l'est au niveau de chacune des divisions de la nature. Il détermine les conditions d'intelligibilité ou de non-intelligibilité du Dieu-cause (première division), en marquant par l'apophase les limites du langage théologique, que ce langage soit emprunté à la philosophie (catégories d'Aristote notamment), qu'il vienne de l'Écriture (noms bibliques de Dieu) ou des deux à la fois (notions de relation, de Bien, de Lumière, de Beauté, etc.). Selon la même méthode, le vos analyse la condition une, simple, indifférenciée des causes primordiales (deuxième division), aussi bien à partir de Genèse 1, 1-3 que d'une réflexion « rationnelle » sur les notions de « paradigmes », de « prototypes » ou de « logoi » que proposaient les traditions philosophiques et les traditions patristiques (Denys en particulier). De l'Écriture encore (Fiat lux) et de sa réflexion propre stimulée par les mêmes traditions, le voc déduira la condition déchue et précaire des effets dispersés dans l'univers intelligible et dans l'univers matériel (troisième division). Reconverti enfin à lui-même, aux causes et au Dieu-fin, le vos mesure la « distance funeste » qui sépare les causes de leurs effets : il se reconnaît responsable de cette « distance », puisqu'il a laissé pour ainsi dire ces effets s'échapper de leurs causes en les laissant s'échapper de lui-même et en s'échappant lui-même à lui-même ; cette prise de conscience déclenche la démarche conversive et réductrice qui ramènera tous les effets à leurs causes en les ramenant au voc, dans l'acte même par lequel celui-ci se réveille et retourne à lui-même, soit au niveau des causes, soit, par la divinisation, au-delà des causes et de lui-même (quatrième division). Toutefois, sans la grâce et sans le Christ, le processus réducteur s'arrêterait nécessairement aux causes, car la divinisation ou la naissance nouvelle ne peut venir que d'en haut.</w:t>
      </w:r>
    </w:p>
    <w:p w14:paraId="3AD87D5F" w14:textId="77777777" w:rsidR="00CF7F3B" w:rsidRPr="003100FB" w:rsidRDefault="00000000">
      <w:pPr>
        <w:spacing w:after="120" w:line="360" w:lineRule="auto"/>
        <w:ind w:firstLine="283"/>
        <w:jc w:val="both"/>
        <w:rPr>
          <w:bCs/>
          <w:szCs w:val="24"/>
        </w:rPr>
      </w:pPr>
      <w:r w:rsidRPr="003100FB">
        <w:rPr>
          <w:bCs/>
          <w:szCs w:val="24"/>
        </w:rPr>
        <w:t>L'intellectualisme érigénien, qui est aussi et indissociablement une spiritualité, retient ainsi l'essentiel du donné chrétien, et ce donné n'apparaît pas seulement nécessaire au moment ultime de la divinisation, car, si l'intelligence a pu accomplir sa fonction créatrice et réductrice, c'est avant tout parce qu'elle a conservé en elle l'image de la Trinité, dont la grâce de Dieu et l'efficacité de l'incarnation du Verbe lui ont progressivement fait retrouver la conscience et les vertus.</w:t>
      </w:r>
    </w:p>
    <w:p w14:paraId="1E4E84E6" w14:textId="77777777" w:rsidR="00CF7F3B" w:rsidRPr="003100FB" w:rsidRDefault="00000000">
      <w:pPr>
        <w:spacing w:after="120" w:line="360" w:lineRule="auto"/>
        <w:ind w:firstLine="283"/>
        <w:jc w:val="both"/>
        <w:rPr>
          <w:bCs/>
          <w:szCs w:val="24"/>
        </w:rPr>
      </w:pPr>
      <w:r w:rsidRPr="003100FB">
        <w:rPr>
          <w:bCs/>
          <w:szCs w:val="24"/>
        </w:rPr>
        <w:t xml:space="preserve">On doit convenir néanmoins que la spiritualité occidentale ne suivra guère l'orientation, les schèmes et le mouvement de la spiritualité érigénienne, dans la mesure où elle découvrira ou </w:t>
      </w:r>
      <w:r w:rsidRPr="003100FB">
        <w:rPr>
          <w:bCs/>
          <w:szCs w:val="24"/>
        </w:rPr>
        <w:lastRenderedPageBreak/>
        <w:t>redécouvrira les valeurs proprement historiques du christianisme, notamment de la vie et des actes humains du Christ ; où elle reconnaitra une consistance propre aux natures empiriques, abstraction faite de leurs causes éternelles et de leur fonction symbolique ; où une mystique de l'affectivité modifiera profondément les attributions et le rôle du vos ; où l'exégèse spirituelle, moins liée à des présupposés philosophiques, s'attachera par priorité au sens littéral de l'Écriture ; dans la mesure enfin où sera rejetée la doctrine du salut intégral de l'ensemble des natures au niveau des causes primordiales.</w:t>
      </w:r>
    </w:p>
    <w:p w14:paraId="454D27CC" w14:textId="77777777" w:rsidR="00CF7F3B" w:rsidRPr="003100FB" w:rsidRDefault="00000000">
      <w:pPr>
        <w:spacing w:after="120" w:line="360" w:lineRule="auto"/>
        <w:ind w:firstLine="283"/>
        <w:jc w:val="both"/>
        <w:rPr>
          <w:bCs/>
          <w:szCs w:val="24"/>
        </w:rPr>
      </w:pPr>
      <w:r w:rsidRPr="003100FB">
        <w:rPr>
          <w:bCs/>
          <w:szCs w:val="24"/>
        </w:rPr>
        <w:t>Pour une bibliographie plus complète, voir M. Cappuyns, Jean Scot Érigène, sa vie, son œuvre, sa pensée, Paris-Louvain, 1933, réimpr., Bruxelles, 1965 (bibliogr. jusqu'en 1933) ; É. Jeauneau, et SC 451, p. 171-198, SC 180, p. 88-90 ; on utilise aussi une bibliographie inédite préparée par Jeanne Barbet ; seuls seront indiqués les travaux qui intéressent directement les sujets traités ci-dessus, sans reprendre les titres déjà mentionnés.</w:t>
      </w:r>
    </w:p>
    <w:p w14:paraId="3BFC9873" w14:textId="77777777" w:rsidR="00CF7F3B" w:rsidRPr="003100FB" w:rsidRDefault="00000000">
      <w:pPr>
        <w:spacing w:after="120" w:line="360" w:lineRule="auto"/>
        <w:ind w:firstLine="283"/>
        <w:jc w:val="both"/>
        <w:rPr>
          <w:bCs/>
          <w:szCs w:val="24"/>
        </w:rPr>
      </w:pPr>
      <w:r w:rsidRPr="003100FB">
        <w:rPr>
          <w:bCs/>
          <w:szCs w:val="24"/>
        </w:rPr>
        <w:t>4. Études d'ensemble. - F.-A. Staudenmaier, Johannes Scotus Erigena und die Wissenschaft seiner Zeit, Francfort, 1834 ; réimpr., 1966. - H. Bett, Johannes Scotus Erigena. A Study in mediaeval Philosophy, Cambridge, 1925 ; réimpr., New York, 1964. - C. Albanese, Il pensiero di Giovanni Eriugena, Messine, 1929. - M. Dal Pra, Scoto Eriugena, 2e éd., Milan, 1951. - P. Mazzarella, Il pensiero di Giovanni Scoto Eriugena, Padoue, 1957. - T. Gregory, Giovanni Scoto Eriugena. Tre Studi, Florence, 1963. - J. J. O'Meara, Eriugena, Dublin, 1969. - Communications présentées au Colloque sur Jean Scot Érigene, Dublin, juillet 1970 (à paraître).</w:t>
      </w:r>
    </w:p>
    <w:p w14:paraId="6471375C" w14:textId="77777777" w:rsidR="00CF7F3B" w:rsidRPr="003100FB" w:rsidRDefault="00000000">
      <w:pPr>
        <w:spacing w:after="120" w:line="360" w:lineRule="auto"/>
        <w:ind w:firstLine="283"/>
        <w:jc w:val="both"/>
        <w:rPr>
          <w:bCs/>
          <w:szCs w:val="24"/>
        </w:rPr>
      </w:pPr>
      <w:r w:rsidRPr="003100FB">
        <w:rPr>
          <w:bCs/>
          <w:szCs w:val="24"/>
        </w:rPr>
        <w:t>M. Grabmann, Die Geschichte der scholastischen Methode, t. 4 Die scholastische Methode von ihren ersten Anfängen… bis zum Beginn des 12. Jahrhunderts, p. 202-210, Fribourg-en-Brisgau, 1909 ; réimpr., Bâle-Stuttgart, 1961. - A. Forest, La synthèse de Jean Scot Érigène, dans Histoire de l'Église (A. Fliche et V. Martin), t. 13 Le mouvement doctrinal du ix au xii siècle, Paris, 1951, p. 9-30.-P. L'ignaux, Philosophie au moyen âge, Paris 1958, p. 16-21. - The Cambridge History of later Greek and early medieval Philosophy, Cambridge, 1967, p. 518-533, 576-586.</w:t>
      </w:r>
    </w:p>
    <w:p w14:paraId="6665BE7A" w14:textId="77777777" w:rsidR="00CF7F3B" w:rsidRPr="003100FB" w:rsidRDefault="00000000">
      <w:pPr>
        <w:spacing w:after="120" w:line="360" w:lineRule="auto"/>
        <w:ind w:firstLine="283"/>
        <w:jc w:val="both"/>
        <w:rPr>
          <w:bCs/>
          <w:szCs w:val="24"/>
        </w:rPr>
      </w:pPr>
      <w:r w:rsidRPr="003100FB">
        <w:rPr>
          <w:bCs/>
          <w:szCs w:val="24"/>
        </w:rPr>
        <w:t xml:space="preserve">2. uvres (authenticité, etc). - G. Théry, Inauthenticité du Commentaire de la Théologie mystique attribué à Jean Scot Érigene, VSS, mars 1923, p. 137-153 ; Scot Érigene traducteur de Denys, dans Archivum latinitatis medii aevi, t. 6, 1931, p. 185-278. - R. Flambard, Jean Scot Érigene traducteur de Maxime le Confesseur, dans École des Chartes. Positions de thèses de 1936, p. 43-47 ; thèse manuscrite, Paris, Archives nat. AB xxvirr 100, - P. Meyvaert, The exegetical Treatises of Peter the </w:t>
      </w:r>
      <w:r w:rsidRPr="003100FB">
        <w:rPr>
          <w:bCs/>
          <w:szCs w:val="24"/>
        </w:rPr>
        <w:lastRenderedPageBreak/>
        <w:t>Deacon and Eriugena's Latin Rendering of the « Ad Thalassium » of Maximus the Confessor, dans Sacris erudiri, t. 14, 1963, p. 130-148 n</w:t>
      </w:r>
    </w:p>
    <w:p w14:paraId="68494A66" w14:textId="77777777" w:rsidR="00CF7F3B" w:rsidRPr="003100FB" w:rsidRDefault="00000000">
      <w:pPr>
        <w:spacing w:after="120" w:line="360" w:lineRule="auto"/>
        <w:ind w:firstLine="283"/>
        <w:jc w:val="both"/>
        <w:rPr>
          <w:bCs/>
          <w:szCs w:val="24"/>
        </w:rPr>
      </w:pPr>
      <w:r w:rsidRPr="003100FB">
        <w:rPr>
          <w:bCs/>
          <w:szCs w:val="24"/>
        </w:rPr>
        <w:t>3. Sources. - A. Brilliantoff, L'influence de la théologie orientale sur la théologie occidentale dans les œuvres de Jean Scot Érigene (en russe). Saint-Pétersbourg, 1898. - J. Dräseke, Gregorios von Nyssa in den Anführungen des Johannes Scotus Érigena, dans Theologische Studien und Kritiken, t. 82, 1909, p. 530-576 ; Maximus Confessor und Johannes Scotus Erigena, t. 84, 1911, p. 20-60, 204-229 ; Zum Neuplatonismus Erigenas, dans Zeitschrift für Kirchengeschichte, t. 33, 1912, p. 73-84 ; Zu Johannes Scotus Erigena, dans Archiv für Geschichte der Philosophie, t. 27, 1914, p. 428-448.</w:t>
      </w:r>
    </w:p>
    <w:p w14:paraId="5EB82377" w14:textId="77777777" w:rsidR="00CF7F3B" w:rsidRPr="003100FB" w:rsidRDefault="00000000">
      <w:pPr>
        <w:spacing w:after="120" w:line="360" w:lineRule="auto"/>
        <w:ind w:firstLine="283"/>
        <w:jc w:val="both"/>
        <w:rPr>
          <w:bCs/>
          <w:szCs w:val="24"/>
        </w:rPr>
      </w:pPr>
      <w:r w:rsidRPr="003100FB">
        <w:rPr>
          <w:bCs/>
          <w:szCs w:val="24"/>
        </w:rPr>
        <w:t>A. Schneider, Die Erkenntnislehre des Johannes Eriugena im Rahmen ihrer metaphysischen und anthropologischen Voraussetzungen nach den Quellen dargestellt, t. 1, Berlin-Leipzig, 1921, et t. 2, 1928. - W. Seul, Die Gotteserkenntnis bei Joannes Skotus Eriugena unter Berücksichtigung ihrer neuplatonischen und augustinischen Elemente, Inaugural-Diss., Bonn, 1932. - G. Mathon, L'utilisation des textes de saint Augustin par Jean Scot Érigene dans son « De praedestinatione », dans Augustinus Magister, t. 8, Paris, 1954, p. 419-428 ; Les formes et la signification de la pédagogie des arts libéraux au milieu du ix° siècle. L'enseignement palatin de Jean Scot Érigene, dans Arts libéraux et philosophie au moyen âge, Montréal-Paris, 1969, p. 47-70. - B. Stock, Observations on the use of Augustine by Johannes Scottus Eriugena, dans Harvard Theological Review, t. 60, 1967, p. 213-220 ; The philosophical Anthropology of Johannes Scottus Eriugena, dans Studi medievali, t. 8, 1967, p. 1-57.</w:t>
      </w:r>
    </w:p>
    <w:p w14:paraId="59356219" w14:textId="77777777" w:rsidR="00CF7F3B" w:rsidRPr="003100FB" w:rsidRDefault="00000000">
      <w:pPr>
        <w:spacing w:after="120" w:line="360" w:lineRule="auto"/>
        <w:ind w:firstLine="283"/>
        <w:jc w:val="both"/>
        <w:rPr>
          <w:bCs/>
          <w:szCs w:val="24"/>
        </w:rPr>
      </w:pPr>
      <w:r w:rsidRPr="003100FB">
        <w:rPr>
          <w:bCs/>
          <w:szCs w:val="24"/>
        </w:rPr>
        <w:t>5. Influence. - Th. Christlieb, Leben und Lehre des Johannes Scotus Erigena in ihrem Zusammenhang.…, Gotha, 1860. - H. Rähse, Ueber des Johannes Erigena Stellung zur mittelalterlichen Scholastik und Mystik, Inaugural-Diss., Rostock, 1874 - H. Weisweiler, Die Pseudo-Dionysiuskommentare « In caelestem Hierarchiam » des Skotus Eriugena und Hugos von St. Viktor, dans Recherches de théologie ancienne et médiévale, t. 49, 1952, p. 26-47. - É. Jeauneau, Dans le sillage de l'Érigene. Une homélie d'Héric d'Auxerre sur le Prologue de Jean, dans Studi medievali, t. 11, 1970, p. 937-955.</w:t>
      </w:r>
    </w:p>
    <w:p w14:paraId="70013910" w14:textId="77777777" w:rsidR="00CF7F3B" w:rsidRPr="003100FB" w:rsidRDefault="00000000">
      <w:pPr>
        <w:spacing w:after="120" w:line="360" w:lineRule="auto"/>
        <w:ind w:firstLine="283"/>
        <w:jc w:val="both"/>
        <w:rPr>
          <w:bCs/>
          <w:szCs w:val="24"/>
        </w:rPr>
      </w:pPr>
      <w:r w:rsidRPr="003100FB">
        <w:rPr>
          <w:bCs/>
          <w:szCs w:val="24"/>
        </w:rPr>
        <w:t xml:space="preserve">6. Foi, raison, connaissance. - 3. Huber, Johannes Scotus Erigena. Ein Beitrag zur Geschichte der Philosophie und Theologie im Mittelalter, Munich, 1861 ; réimpr. Darmstadt. - W. Betzendürfer, Glauben und Wissen bei Johannes Scotus Eriugena, dans Zeitschrift für systematische Theologie, t. 2, 1925, p. 732-747. - K. Samstag, Die Dialektik des Johannes Skottus Eriugena, Inaugural-Diss., Munich, 1929. - G. Capone Braga, Il razionalismo di Giovanni Scoto Eriugena, dans Archivio di </w:t>
      </w:r>
      <w:r w:rsidRPr="003100FB">
        <w:rPr>
          <w:bCs/>
          <w:szCs w:val="24"/>
        </w:rPr>
        <w:lastRenderedPageBreak/>
        <w:t>filosofia, t. 8, 1938, p. 299-303. - W. Beierwaltes, Das Problem des absoluten Selbstbewusstseins bei Johannes Scotus Eriugena…, dans Philosophisches Jahrbuch, t. 73, vol. 2, 1966, p. 264-284.</w:t>
      </w:r>
    </w:p>
    <w:p w14:paraId="79F70ECC" w14:textId="77777777" w:rsidR="00CF7F3B" w:rsidRPr="003100FB" w:rsidRDefault="00000000">
      <w:pPr>
        <w:spacing w:after="120" w:line="360" w:lineRule="auto"/>
        <w:ind w:firstLine="283"/>
        <w:jc w:val="both"/>
        <w:rPr>
          <w:bCs/>
          <w:szCs w:val="24"/>
        </w:rPr>
      </w:pPr>
      <w:r w:rsidRPr="003100FB">
        <w:rPr>
          <w:bCs/>
          <w:szCs w:val="24"/>
        </w:rPr>
        <w:t>7. Dieu, création, etc. - G. Anders, Darstellung und Kritik der Ansicht von Johannes Scotus Erigena, dass die Kategorien nicht auf Gott anwendbar seien, Inaugural-Diss., Tübingen, 1877. - R. Lopez Silonis, Paradojas del conocimiento de Dios en Escoto Erigena, dans Pensamiento, t. 23, 1967, p. 21-49 ; Sentido y valor del conocimiento de Dios en Escoto Erigena, ibidem, p. 131-165. - G.-A. Piemonte, Notas sobre la « creatio de nihilo » en Juan Escoto Eriugena, dans Sapientia, t. 23, 1968, p. 38-58, 115-132. - R. Roques, Genèse 1, 1-3 chez Jean Scot Érigene, dans In Principio : interprétations des premiers versets de la Genèse, Paris, 1973, p. 173-212.</w:t>
      </w:r>
    </w:p>
    <w:p w14:paraId="15FFAF35" w14:textId="77777777" w:rsidR="00CF7F3B" w:rsidRPr="003100FB" w:rsidRDefault="00000000">
      <w:pPr>
        <w:spacing w:after="120" w:line="360" w:lineRule="auto"/>
        <w:ind w:firstLine="283"/>
        <w:jc w:val="both"/>
        <w:rPr>
          <w:bCs/>
          <w:szCs w:val="24"/>
        </w:rPr>
      </w:pPr>
      <w:r w:rsidRPr="003100FB">
        <w:rPr>
          <w:bCs/>
          <w:szCs w:val="24"/>
        </w:rPr>
        <w:t>8. Divers. - K. Eswein, Die Wesenheit bei Johannes Scottus Eriugena. Begriff, Bedeutung und Charakter der « essentia ».… bei demselben, dans Philosophisches Jahrbuch, t. 43, 1930, p. 189-206. - J. Trouillard, L'unité humaine selon Jean Scot Érigene, dans L'homme et son prochain, Paris, 1956, p. 298-301. - G. Kaldenbach, Die Kosmologie des Johannes Scottus Eriugena…., Inaugural-Diss., Munich, 1963. - G. S. M. Walker, Erigena's Conception of the Sacraments, dans Studies in Church History, t. 3 Papers read at the third winter and summer meetings of the Ecclesiastical History Society, Leyde, 1966, p. 150-158. - É. Jeauneau, Le symbolisme de la mer chez Jean Scot Érigene, dans Le néoplatonisme (colloque de Royaumont, 1969). Paris, 1971, p. 385-894.</w:t>
      </w:r>
    </w:p>
    <w:p w14:paraId="0CF14AEA" w14:textId="77777777" w:rsidR="00CF7F3B" w:rsidRPr="003100FB" w:rsidRDefault="00000000">
      <w:pPr>
        <w:spacing w:after="120" w:line="360" w:lineRule="auto"/>
        <w:ind w:firstLine="283"/>
        <w:jc w:val="both"/>
        <w:rPr>
          <w:bCs/>
          <w:szCs w:val="24"/>
        </w:rPr>
      </w:pPr>
      <w:r w:rsidRPr="003100FB">
        <w:rPr>
          <w:bCs/>
          <w:szCs w:val="24"/>
        </w:rPr>
        <w:t>René Roques.</w:t>
      </w:r>
    </w:p>
    <w:p w14:paraId="1FD3B180" w14:textId="77777777" w:rsidR="00CF7F3B" w:rsidRPr="003100FB" w:rsidRDefault="00000000">
      <w:pPr>
        <w:spacing w:after="120" w:line="360" w:lineRule="auto"/>
        <w:ind w:firstLine="283"/>
        <w:jc w:val="both"/>
        <w:rPr>
          <w:bCs/>
          <w:szCs w:val="24"/>
        </w:rPr>
      </w:pPr>
      <w:r w:rsidRPr="003100FB">
        <w:rPr>
          <w:bCs/>
          <w:szCs w:val="24"/>
        </w:rPr>
        <w:t>203. JEAN DE SÉVILLE, ermite de Saint-Augustin, 1525. - Né à Séville, Juan fit ses études à Salamanque, où il entra dans l'ordre des augustins. Il fit profession le 5 mai 1482 et devait avoir un certain âge et une bonne formation puisqu'en 1485 il est déjà prieur du couvent de Salamanque. Il y fut réélu jusqu'en 1491, devint alors vicaire général de la congrégation de l'observance (1491-1493), charge qu'il remplit à nouveau en 1495-1497 et 1499-1501. Lorsque la congrégation de l'observance fusionna avec la province (1504), il fut provincial (1509-1511) ; il passa les dernières années de sa vie comme chapelain des augustines de Madrigal. Il mourut en 1525.</w:t>
      </w:r>
    </w:p>
    <w:p w14:paraId="174D41B6" w14:textId="77777777" w:rsidR="00CF7F3B" w:rsidRPr="003100FB" w:rsidRDefault="00000000">
      <w:pPr>
        <w:spacing w:after="120" w:line="360" w:lineRule="auto"/>
        <w:ind w:firstLine="283"/>
        <w:jc w:val="both"/>
        <w:rPr>
          <w:bCs/>
          <w:szCs w:val="24"/>
        </w:rPr>
      </w:pPr>
      <w:r w:rsidRPr="003100FB">
        <w:rPr>
          <w:bCs/>
          <w:szCs w:val="24"/>
        </w:rPr>
        <w:t>Juan intéresse l'histoire spirituelle à un double titre. Il est le premier biographe de saint Jean de Sahagun (cf DS, t. 8, col. 698, avec les éditions) ; il était bien placé pour faire les enquêtes sur les miracles et recueillir les informations auprès du frère et du confesseur du saint, lorsqu'il résidait à Salamanque ; il y procéda avec l'autorisation du général de l'ordre Anselmo de Montefalco.</w:t>
      </w:r>
    </w:p>
    <w:p w14:paraId="09DE9E2A" w14:textId="77777777" w:rsidR="00CF7F3B" w:rsidRPr="003100FB" w:rsidRDefault="00000000">
      <w:pPr>
        <w:spacing w:after="120" w:line="360" w:lineRule="auto"/>
        <w:ind w:firstLine="283"/>
        <w:jc w:val="both"/>
        <w:rPr>
          <w:bCs/>
          <w:szCs w:val="24"/>
        </w:rPr>
      </w:pPr>
      <w:r w:rsidRPr="003100FB">
        <w:rPr>
          <w:bCs/>
          <w:szCs w:val="24"/>
        </w:rPr>
        <w:lastRenderedPageBreak/>
        <w:t>D'autre part, Jean de Séville est l'un des grands réformateurs des ordres religieux dans l'Espagne des rois catholiques. En 1494, sur mandement d'Alexandre VI, il visita les couvents des augustines. Le 4 novembre 1497, le général de l'ordre Mariano da Genazano le charge de visiter les maisons de l'ordre dans les royaumes de Léon, Castille et Aragon, mais Jean ne put le faire qu'en Castille. Il eut l'appui du roi, du cardinal Cisneros et du cardinal Raphaël San Giorgio, protecteur de l'ordre. Il travailla beaucoup à la fusion de la congrégation de l'observance et de la province, bien qu'il se soit d'abord affronté avec le supérieur général Gilles de l'Iterbe ; néanmoins, lorsqu'en 1517 le même supérieur urgea l'application de la réforme décrétée par le concile du Latran, cette réforme était déjà réalisée par Jean de Séville et ses confrères de l'observance : celle-ci avait absorbé et réformé les divers couvents de la province.</w:t>
      </w:r>
    </w:p>
    <w:p w14:paraId="3C6669D4" w14:textId="77777777" w:rsidR="00CF7F3B" w:rsidRPr="003100FB" w:rsidRDefault="00000000">
      <w:pPr>
        <w:spacing w:after="120" w:line="360" w:lineRule="auto"/>
        <w:ind w:firstLine="283"/>
        <w:jc w:val="both"/>
        <w:rPr>
          <w:bCs/>
          <w:szCs w:val="24"/>
        </w:rPr>
      </w:pPr>
      <w:r w:rsidRPr="003100FB">
        <w:rPr>
          <w:bCs/>
          <w:szCs w:val="24"/>
        </w:rPr>
        <w:t>T. de Herrera, Historia del convento de San Agustin de Salamanca, Madrid, 1652, p. 57-72 (éd. de la vida de Jean de Sahagun), 240-242. - M. l'idal, Agustinos de Salamanca, t. 1, Salamanque, 1751, p. 120-124 ; t. 2, 1758, p. 319-320. - G. de Santiago l'ela, Ensayo de una biblioteca ibero-americana de … San Agustin, t. 7, El Escorial, 1925, p. 483-486.</w:t>
      </w:r>
    </w:p>
    <w:p w14:paraId="3FF6C92D" w14:textId="77777777" w:rsidR="00CF7F3B" w:rsidRPr="003100FB" w:rsidRDefault="00000000">
      <w:pPr>
        <w:spacing w:after="120" w:line="360" w:lineRule="auto"/>
        <w:ind w:firstLine="283"/>
        <w:jc w:val="both"/>
        <w:rPr>
          <w:bCs/>
          <w:szCs w:val="24"/>
        </w:rPr>
      </w:pPr>
      <w:r w:rsidRPr="003100FB">
        <w:rPr>
          <w:bCs/>
          <w:szCs w:val="24"/>
        </w:rPr>
        <w:t>I. Aramburuü, La provincia de Castilla…. 1505-1525, dans Archivo agustiniano, t. 57, 1963, p. 289-326 ; t. 59, 1965, p. 5-48. - L. Alvarez, Contribuciôn al estudio de la reforma religiosa en el reinado de los Reyes Catélicos, dans Revista agustiniana de espiritualidad, t. 5, 1964, p. 145-212. - DS, art. Ermites DE SAINT-AUGUSTIN, t. 4, col. 987-989 ; JEAN p'ALARcon, initiateur de l'observance, t. 8, col. 257-258.</w:t>
      </w:r>
    </w:p>
    <w:p w14:paraId="7990910C" w14:textId="77777777" w:rsidR="00CF7F3B" w:rsidRPr="003100FB" w:rsidRDefault="00000000">
      <w:pPr>
        <w:spacing w:after="120" w:line="360" w:lineRule="auto"/>
        <w:ind w:firstLine="283"/>
        <w:jc w:val="both"/>
        <w:rPr>
          <w:bCs/>
          <w:szCs w:val="24"/>
        </w:rPr>
      </w:pPr>
      <w:r w:rsidRPr="003100FB">
        <w:rPr>
          <w:bCs/>
          <w:szCs w:val="24"/>
        </w:rPr>
        <w:t>Quirino FERNANDEZ. - 204. JEAN SHEPPEY, bénédictin et évêque, vers 1300-1360. -- 1. l'ie. - 2. uvres.</w:t>
      </w:r>
    </w:p>
    <w:p w14:paraId="3A196110" w14:textId="77777777" w:rsidR="00CF7F3B" w:rsidRPr="003100FB" w:rsidRDefault="00000000">
      <w:pPr>
        <w:spacing w:after="120" w:line="360" w:lineRule="auto"/>
        <w:ind w:firstLine="283"/>
        <w:jc w:val="both"/>
        <w:rPr>
          <w:bCs/>
          <w:szCs w:val="24"/>
        </w:rPr>
      </w:pPr>
      <w:r w:rsidRPr="003100FB">
        <w:rPr>
          <w:bCs/>
          <w:szCs w:val="24"/>
        </w:rPr>
        <w:t>- JEAN SHEPPEY</w:t>
      </w:r>
    </w:p>
    <w:p w14:paraId="7AAD6545" w14:textId="77777777" w:rsidR="00CF7F3B" w:rsidRPr="003100FB" w:rsidRDefault="00000000">
      <w:pPr>
        <w:spacing w:after="120" w:line="360" w:lineRule="auto"/>
        <w:ind w:firstLine="283"/>
        <w:jc w:val="both"/>
        <w:rPr>
          <w:bCs/>
          <w:szCs w:val="24"/>
        </w:rPr>
      </w:pPr>
      <w:r w:rsidRPr="003100FB">
        <w:rPr>
          <w:bCs/>
          <w:szCs w:val="24"/>
        </w:rPr>
        <w:t>L'importance de John Sheppey tient à ce qu'il représente la tradition de la prédication à l'abbaye de Rochester, comme au fait que peu de sermonnaires épiscopaux du 14e siècle nous sont parvenus. D'une part, seul, peut-être, le prieuré bénédictin de la cathédrale de Norwich, sous l'influence d'Adam d'Easton, a possédé une tradition aussi forte. D'autre part, il n'existe que deux sermonnaires qui soient plus riches que celui de Sheppey, ceux de Richard Fitz Ralph + 1360, archevêque d'Armagh, et de Thomas Brunton, évêque de Rochester (sermons donnés de 1373 à 1383). Le seul moine qui put rivaliser avec Sheppey comme prédicateur fut Robert Rypon, sous-prieur de Durham un demi-siècle plus tard.</w:t>
      </w:r>
    </w:p>
    <w:p w14:paraId="69130CB0" w14:textId="77777777" w:rsidR="00CF7F3B" w:rsidRPr="003100FB" w:rsidRDefault="00000000">
      <w:pPr>
        <w:spacing w:after="120" w:line="360" w:lineRule="auto"/>
        <w:ind w:firstLine="283"/>
        <w:jc w:val="both"/>
        <w:rPr>
          <w:bCs/>
          <w:szCs w:val="24"/>
        </w:rPr>
      </w:pPr>
      <w:r w:rsidRPr="003100FB">
        <w:rPr>
          <w:bCs/>
          <w:szCs w:val="24"/>
        </w:rPr>
        <w:lastRenderedPageBreak/>
        <w:t>1. l'ie. - John fut élevé par Haymon de Hethe, _moine de Rochester, qui fut prieur (1314-1319) avant de devenir évêque du diocèse (1319-1352). Il est possible qu'un certain John de Sheppey, sous-sacristain au prieuré de Rochester en 1333, ait été de ses parents.</w:t>
      </w:r>
    </w:p>
    <w:p w14:paraId="1ADAA943" w14:textId="77777777" w:rsidR="00CF7F3B" w:rsidRPr="003100FB" w:rsidRDefault="00000000">
      <w:pPr>
        <w:spacing w:after="120" w:line="360" w:lineRule="auto"/>
        <w:ind w:firstLine="283"/>
        <w:jc w:val="both"/>
        <w:rPr>
          <w:bCs/>
          <w:szCs w:val="24"/>
        </w:rPr>
      </w:pPr>
      <w:r w:rsidRPr="003100FB">
        <w:rPr>
          <w:bCs/>
          <w:szCs w:val="24"/>
        </w:rPr>
        <w:t>Envoyé à Oxford, notre John devint rapidement maître en théologie. Rappelé d'Oxford, sans doute en 1333, il fut élu en août de la même année prieur de Rochester (1333-1350). Il exerça cette charge avec succès, tant au point de vue matériel que spirituel, allant jusqu'à défendre sa maison contre son protecteur, l'évêque Haymon. Des liens étroits se nouerent entre les moines et la curie épiscopale durant son priorat, l'évêque l'aidant financièrement à la construction de l'église et du monastère. Sheppey assuma des responsabilités financières au service de la Couronne. En 1345, il fut envoyé en Castille pour négocier, avec succès, le mariage de Jeanne, fille d'Édouard III. En revenant, il passa par la cour papale d'Avignon, où il fit avancer les intérêts de son monastère. À son retour, il devint membre du Conseil de régence et du Conseil du roi. Par la suite, il fit connaissance avec nombre de personnages français influents, en particulier avec le comte d'Eu, connétable de France. Aussi devint-il un négociateur tout naturel entre les cours française, anglaise et papale. Dans les dernières années de l'évêque Haymon, il exerça certaines fonctions épiscopales en son nom.</w:t>
      </w:r>
    </w:p>
    <w:p w14:paraId="519C2357" w14:textId="77777777" w:rsidR="00CF7F3B" w:rsidRPr="003100FB" w:rsidRDefault="00000000">
      <w:pPr>
        <w:spacing w:after="120" w:line="360" w:lineRule="auto"/>
        <w:ind w:firstLine="283"/>
        <w:jc w:val="both"/>
        <w:rPr>
          <w:bCs/>
          <w:szCs w:val="24"/>
        </w:rPr>
      </w:pPr>
      <w:r w:rsidRPr="003100FB">
        <w:rPr>
          <w:bCs/>
          <w:szCs w:val="24"/>
        </w:rPr>
        <w:t>Ébranlé par la peste noire, Sheppey abandonna sa charge de prieur en 1350, laissant de l'argent à Oxford pour dire des messes pour le repos de son âme. Mais l'évêque Haymon démissionna en faveur de Sheppey, qui ne montra aucun empressement à devenir évêque. Il fut néanmoins élu par ses moines et consacré par l'évêque Edyndon de Winchester, le 10 mars 1353. L'année suivante il devint auditeur et juge des requêtes au Parlement. De novembre 1356 jusqu'à sa mort, il fut trésorier du trésor public. En 1359, il redevint membre du Conseil de régence. Il mourut, en octobre 1360, dans son manoir de Lambeth et fut enterré dans sa cathédrale où l'on peut voir encore son monument.</w:t>
      </w:r>
    </w:p>
    <w:p w14:paraId="6E049CB1" w14:textId="77777777" w:rsidR="00CF7F3B" w:rsidRPr="003100FB" w:rsidRDefault="00000000">
      <w:pPr>
        <w:spacing w:after="120" w:line="360" w:lineRule="auto"/>
        <w:ind w:firstLine="283"/>
        <w:jc w:val="both"/>
        <w:rPr>
          <w:bCs/>
          <w:szCs w:val="24"/>
        </w:rPr>
      </w:pPr>
      <w:r w:rsidRPr="003100FB">
        <w:rPr>
          <w:bCs/>
          <w:szCs w:val="24"/>
        </w:rPr>
        <w:t xml:space="preserve">2. uvres. Le sermonnaire de Sheppey atteste son expérience de contemplatif, de théologien, d'humaniste, de supérieur religieux et de prélat. Il ne faut pas s'étonner de voir se côtoyer dans ses textes l'Ancrene Riwle, les œuvres de saint Bernard, les classiques et la Bible. Prédicateur intrépide, il ne manque pas de tact et sait, dans ses sermons, allier avec délicatesse les nova et vetera. Prompt à condamner ce qui menace l'Église, il n'hésite pas à critiquer ce qui porte préjudice à l'État. Ses sermons couvrent la période de son priorat et une partie de son épiscopat, pour autant qu'on puisse les dater (1336-1354) ; tous semblent avoir été donnés à Rochester, sauf celui de Malling ainsi que deux autres prononcés en l'église de St Paul s Cross. À côté de deux sermons incomplets et de six en </w:t>
      </w:r>
      <w:r w:rsidRPr="003100FB">
        <w:rPr>
          <w:bCs/>
          <w:szCs w:val="24"/>
        </w:rPr>
        <w:lastRenderedPageBreak/>
        <w:t>forme de canevas, nous en avons dix complets, deux sermons pour le mercredi des cendres, un pour le jeudi saint, un pour la fête du Corpus Christi, quatre oraisons funèbres et deux sermons à des religieux. L'un de ces derniers (sermon Electa ut sol de 1349) est particulièrement poignant : il fut donné, semble-t-il, à Malling pour l'élection d'une nouvelle abbesse durant la peste noire.</w:t>
      </w:r>
    </w:p>
    <w:p w14:paraId="41FC1535" w14:textId="77777777" w:rsidR="00CF7F3B" w:rsidRPr="003100FB" w:rsidRDefault="00000000">
      <w:pPr>
        <w:spacing w:after="120" w:line="360" w:lineRule="auto"/>
        <w:ind w:firstLine="283"/>
        <w:jc w:val="both"/>
        <w:rPr>
          <w:bCs/>
          <w:szCs w:val="24"/>
        </w:rPr>
      </w:pPr>
      <w:r w:rsidRPr="003100FB">
        <w:rPr>
          <w:bCs/>
          <w:szCs w:val="24"/>
        </w:rPr>
        <w:t>Comme auctoritates, Sheppey a recours à ses contemporains d'Oxford, les dominicains Robert Holcot + 1349, Thomas Waleys + 1349 et tout particulièrement John Bromyard + 1352 (cf DS, t. 8, col. 310 ; il ne s'agit pas du second John Bromyard, mentionné ibidem) dont la Summa praedicantium se trouvait à la bibliothèque du prieuré de Rochester. Il cite aussi fréquemment les docteurs de l'Église d'Occident et, de temps en temps, des sermons de son époque dont il s'est manifestement beaucoup servi. Dans ses exemples, les scènes de la vie sociale sont observées avec exactitude. Il s'en prend davantage aux péchés causés par la richesse qu'à ceux de la chair (corruption des conseillers juridiques, fraude, usure, la dîme qu'on cherche à ne pas payer). Il ne s'intéresse guère aux déviations hérétiques, qui étaient rares jusqu'alors. Il semble qu'il ait composé en latin les sermons qu'il donnait en anglais, se contentant de placer des équivalents en anglais au-dessus des expressions caractéristiques pour lui servir d'aidemémoire. Les quatre oraisons funèbres sont les sermons les plus intéressants, ne serait-ce qu'en raison du petit nombre de celles qui nous sont parvenues. En effet, bien que ce genre fût répandu dans l'Angleterre médiévale, très peu de ces sermons ont survécu. La plus remarquable de ces quatre oraisons funèbres est celle de Lady Cobham (Ecce ancilla Domini), parce qu'elle nous éclaire sur la direction spirituelle bénédictine des laïcs d'alors, hommes et femmes. Le sermon aux moniales de Malling est également important, car (malgré l'avis d'Owst) très peu d'allocutions adressées à des religieuses ont survécu.</w:t>
      </w:r>
    </w:p>
    <w:p w14:paraId="7EC66319" w14:textId="77777777" w:rsidR="00CF7F3B" w:rsidRPr="003100FB" w:rsidRDefault="00000000">
      <w:pPr>
        <w:spacing w:after="120" w:line="360" w:lineRule="auto"/>
        <w:ind w:firstLine="283"/>
        <w:jc w:val="both"/>
        <w:rPr>
          <w:bCs/>
          <w:szCs w:val="24"/>
        </w:rPr>
      </w:pPr>
      <w:r w:rsidRPr="003100FB">
        <w:rPr>
          <w:bCs/>
          <w:szCs w:val="24"/>
        </w:rPr>
        <w:t>Sheppey a réuni aux siens une collection de sermons ; l'ensemble compose cinq groupes répartis en deux manuscrits.</w:t>
      </w:r>
    </w:p>
    <w:p w14:paraId="1BD4B5EA" w14:textId="77777777" w:rsidR="00CF7F3B" w:rsidRPr="003100FB" w:rsidRDefault="00000000">
      <w:pPr>
        <w:spacing w:after="120" w:line="360" w:lineRule="auto"/>
        <w:ind w:firstLine="283"/>
        <w:jc w:val="both"/>
        <w:rPr>
          <w:bCs/>
          <w:szCs w:val="24"/>
        </w:rPr>
      </w:pPr>
      <w:r w:rsidRPr="003100FB">
        <w:rPr>
          <w:bCs/>
          <w:szCs w:val="24"/>
        </w:rPr>
        <w:t xml:space="preserve">A. Ms New College (Oxford) 92. - 1). Folios 3-40 : série de 103 schémas de sermones pasconici, pour l'année liturgique, classés par sujets, résumés de la main de Sheppey. Il a pu réunir ces sermons « gascons » durant sa mission en Espagne et en Avignon en 1345 ; cependant, le fait d'en avoir utilisé quelques-uns en 1344 suggère une acquisition antérieure. 2). Fol. 41-138v : plus tard à l'évêque Thomas Trilleck, successeur de Sheppey et de William de Whittlesey. Les f. 41-114 ont été étudiés par A. G. Little et F. Pelster (Oxford Theology and Theologians, 1282-1302, dans Oxford Historical Society, t. 96, 1934). Les f. 120-122v contiennent deux sermons prêchés en 1320 pour la canonisation de saint Thomas de Cantilupe, évêque d'Hereford. 3). Fol. 139-187 : les sermons de John Sheppey, </w:t>
      </w:r>
      <w:r w:rsidRPr="003100FB">
        <w:rPr>
          <w:bCs/>
          <w:szCs w:val="24"/>
        </w:rPr>
        <w:lastRenderedPageBreak/>
        <w:t>autographes, surchargés de ratures et de corrections. 4). Fol. 190-197v : deux sermons donnés à l'évêque Reade (cf infra).</w:t>
      </w:r>
    </w:p>
    <w:p w14:paraId="4A5380FD" w14:textId="77777777" w:rsidR="00CF7F3B" w:rsidRPr="003100FB" w:rsidRDefault="00000000">
      <w:pPr>
        <w:spacing w:after="120" w:line="360" w:lineRule="auto"/>
        <w:ind w:firstLine="283"/>
        <w:jc w:val="both"/>
        <w:rPr>
          <w:bCs/>
          <w:szCs w:val="24"/>
        </w:rPr>
      </w:pPr>
      <w:r w:rsidRPr="003100FB">
        <w:rPr>
          <w:bCs/>
          <w:szCs w:val="24"/>
        </w:rPr>
        <w:t>B. Ms Merton College (Oxford) 248. - 5). Folios 1-210v : recueil provenant d'Oxford et racheté par l'évêque William Reade de Chichester (t 1385) aux exécuteurs testamentaires de Sheppey. Celui-ci l'avait probablement acquis du dominicain William Hotoft (t vers 1349), dont nous trouvons les écrits parmi ces sermons. Ceux-ci sont étudiés par G. Mifsud (avec bibliographie des études antérieures de L. Hervieux, A. G. Little, C. Brown et F. Pelster). La collection est, dans l'ensemble, formée de sermons liturgiques destinés à des religieux.</w:t>
      </w:r>
    </w:p>
    <w:p w14:paraId="00883F7C" w14:textId="77777777" w:rsidR="00CF7F3B" w:rsidRPr="003100FB" w:rsidRDefault="00000000">
      <w:pPr>
        <w:spacing w:after="120" w:line="360" w:lineRule="auto"/>
        <w:ind w:firstLine="283"/>
        <w:jc w:val="both"/>
        <w:rPr>
          <w:bCs/>
          <w:szCs w:val="24"/>
        </w:rPr>
      </w:pPr>
      <w:r w:rsidRPr="003100FB">
        <w:rPr>
          <w:bCs/>
          <w:szCs w:val="24"/>
        </w:rPr>
        <w:t>Ces deux manuscrits ont été étudiés dans la thèse inédite de G. Mifsud : John Sheppey, Bishop of Rochester, as Preacher and Collector of Sermons (Oxford, 1953 ; à la Bodleian library, Ms B. Litt.} ; neuf sermons de Sheppey et quelques autres tirés de ses sermonnaires y sont recueillis. - Voir aussi G. R. Owst,</w:t>
      </w:r>
    </w:p>
    <w:p w14:paraId="05F815CC" w14:textId="77777777" w:rsidR="00CF7F3B" w:rsidRPr="003100FB" w:rsidRDefault="00000000">
      <w:pPr>
        <w:spacing w:after="120" w:line="360" w:lineRule="auto"/>
        <w:ind w:firstLine="283"/>
        <w:jc w:val="both"/>
        <w:rPr>
          <w:bCs/>
          <w:szCs w:val="24"/>
        </w:rPr>
      </w:pPr>
      <w:r w:rsidRPr="003100FB">
        <w:rPr>
          <w:bCs/>
          <w:szCs w:val="24"/>
        </w:rPr>
        <w:t>JEAN SHEPPEY - JEAN LE SOLITAIRE</w:t>
      </w:r>
    </w:p>
    <w:p w14:paraId="1968EADC" w14:textId="77777777" w:rsidR="00CF7F3B" w:rsidRPr="003100FB" w:rsidRDefault="00000000">
      <w:pPr>
        <w:spacing w:after="120" w:line="360" w:lineRule="auto"/>
        <w:ind w:firstLine="283"/>
        <w:jc w:val="both"/>
        <w:rPr>
          <w:bCs/>
          <w:szCs w:val="24"/>
        </w:rPr>
      </w:pPr>
      <w:r w:rsidRPr="003100FB">
        <w:rPr>
          <w:bCs/>
          <w:szCs w:val="24"/>
        </w:rPr>
        <w:t>sermons universitaires, qui appartinrent.</w:t>
      </w:r>
    </w:p>
    <w:p w14:paraId="6906BE49" w14:textId="77777777" w:rsidR="00CF7F3B" w:rsidRPr="003100FB" w:rsidRDefault="00000000">
      <w:pPr>
        <w:spacing w:after="120" w:line="360" w:lineRule="auto"/>
        <w:ind w:firstLine="283"/>
        <w:jc w:val="both"/>
        <w:rPr>
          <w:bCs/>
          <w:szCs w:val="24"/>
        </w:rPr>
      </w:pPr>
      <w:r w:rsidRPr="003100FB">
        <w:rPr>
          <w:bCs/>
          <w:szCs w:val="24"/>
        </w:rPr>
        <w:t>Preaching in Medieval England, 1350-1540, Londres, 1926. - F. M. Powicke, The Medieval Books of Merton College, Londres, 1931. - La notice de C. L. Kingsford (dans The Dictionary of National Biography, t. 18, 1921, p. 64) n'est pas exacte.</w:t>
      </w:r>
    </w:p>
    <w:p w14:paraId="42BEF894" w14:textId="77777777" w:rsidR="00CF7F3B" w:rsidRPr="003100FB" w:rsidRDefault="00000000">
      <w:pPr>
        <w:spacing w:after="120" w:line="360" w:lineRule="auto"/>
        <w:ind w:firstLine="283"/>
        <w:jc w:val="both"/>
        <w:rPr>
          <w:bCs/>
          <w:szCs w:val="24"/>
        </w:rPr>
      </w:pPr>
      <w:r w:rsidRPr="003100FB">
        <w:rPr>
          <w:bCs/>
          <w:szCs w:val="24"/>
        </w:rPr>
        <w:t xml:space="preserve">I. Hausherr estimait encore (Jean le Solitaire, Dialogue p. 24-25) que Jean le solitaire, dont la doctrine est orthodoxe, ne pouvait être identifié avec un Jean d'Apamée dont les vues hérétiques émanationnistes sont rapportées par Théodore Bar Koni, le patriarche Michel le syrien et Barhebraeus (cf. A. Baumstark, Geschichte der syrischen Literatur, Bonn, 1922, p. 166-167), pas davantage avec le Jean d'Apamée condamné au 9e siècle par le patriarche nestorien Timothée 161 (idem, p. 226). Cette distinction des personnages a été contestée par W. V. Strothmann (Johannes von Apamea, Berlin-New York, 1972, spécialement p. 81-115) ; celui-ci pense qu'il n'existe qu'un seul Jean d'Apamée, et que tous les documents relatifs à un personnage de ce nom renvoient, avec plus ou moins d'exactitude, aux écrits de Jean le solitaire. Sur la base d'une enquête exhaustive dans les mss et d'une étude linguistique attentive, il estime que les opinions attribuées à « Jean d'Apamée » par Théodore et par d'autres peuvent trouver appui dans ces écrits, mais au prix d'une distorsion qui les fait suspecter de valentinianisme. En outre, la condamnation de Timothée viserait, selon W. </w:t>
      </w:r>
      <w:r w:rsidRPr="003100FB">
        <w:rPr>
          <w:bCs/>
          <w:szCs w:val="24"/>
        </w:rPr>
        <w:lastRenderedPageBreak/>
        <w:t>Strothmann, une conception de la vision de Dieu par l'âme bien contenue dans les écrits du Solitaire, mais jugée hérétique par le patriarche.</w:t>
      </w:r>
    </w:p>
    <w:p w14:paraId="33530DB3" w14:textId="77777777" w:rsidR="00CF7F3B" w:rsidRPr="003100FB" w:rsidRDefault="00000000">
      <w:pPr>
        <w:spacing w:after="120" w:line="360" w:lineRule="auto"/>
        <w:ind w:firstLine="283"/>
        <w:jc w:val="both"/>
        <w:rPr>
          <w:bCs/>
          <w:szCs w:val="24"/>
        </w:rPr>
      </w:pPr>
      <w:r w:rsidRPr="003100FB">
        <w:rPr>
          <w:bCs/>
          <w:szCs w:val="24"/>
        </w:rPr>
        <w:t>On ne connaît presque rien sur la vie de Jean, ce qui peut s'expliquer en partie par la suspicion d'hérésie attachée à son nom. W. Strothmann avance de bonnes raisons pour montrer qu'il écrivit en syriaque et non en grec (p. 45-53). Ses ouvrages, tous très courts, sont adressés à des compagnons de vie solitaire, qui le consultaient sur des questions de théologie ou de vie spirituelle ; ceux-ci les ont lus, transcrits et transmis à la postérité. L'absence de polémique en matière de christologie permet, semble-t-il, de situer la vie et les écrits de Jean avant les luttes qui marquèrent le début du 6e siècle, au temps de Sévère d'Antioche et de Philoxène de Mabboug. Les indications de la Chronique de Michel le syrien appuient la conclusion que Jean le solitaire vécut dans la seconde moitié du 5e siècle et, selon toutes les apparences, aux environs d'Apamée.</w:t>
      </w:r>
    </w:p>
    <w:p w14:paraId="14414DE4" w14:textId="77777777" w:rsidR="00CF7F3B" w:rsidRPr="003100FB" w:rsidRDefault="00000000">
      <w:pPr>
        <w:spacing w:after="120" w:line="360" w:lineRule="auto"/>
        <w:ind w:firstLine="283"/>
        <w:jc w:val="both"/>
        <w:rPr>
          <w:bCs/>
          <w:szCs w:val="24"/>
        </w:rPr>
      </w:pPr>
      <w:r w:rsidRPr="003100FB">
        <w:rPr>
          <w:bCs/>
          <w:szCs w:val="24"/>
        </w:rPr>
        <w:t>3° Sources. - À une exception près (Ignace d'Antioche, Epist ad Romanos 11, 1), Jean cite uniquement l'Écriture. On décelé cependant chez lui une bonne connaissance de la philosophie grecque, et un intérêt marqué pour la médecine. Il mentionne les noms de Platon et d'Épicure et se montre capable de réfuter des positions philosophiques sans recours à la Bible. Son œuvre donne une impression d'originalité qui ne permet pas de la relier à l'un des courants d'idées antérieurs. I. Hausherr a cru pouvoir rattacher globalement sa spiritualité de l'espérance à Ignace d'Antioche et Éphrem de Syrie, sa doctrine du baptême à Marc l'ermite (Un grand auteur spirituel retrouvé : Jean d'Apamée, OCP, t. 14, 1948, p. 34-35 ; réimpression dans OCA 183, 1969, p. 212-213). Les tentatives pour le rattacher directement à l'école d'Alexandrie semblent injustifiées, en raison surtout de sa réserve à l'égard de la capacité de l'homme pour la contemplation en cette vie (cf. I. Hausherr, Dialogue, p. 7-8, 23).</w:t>
      </w:r>
    </w:p>
    <w:p w14:paraId="2855F0B5" w14:textId="77777777" w:rsidR="00CF7F3B" w:rsidRPr="003100FB" w:rsidRDefault="00000000">
      <w:pPr>
        <w:spacing w:after="120" w:line="360" w:lineRule="auto"/>
        <w:ind w:firstLine="283"/>
        <w:jc w:val="both"/>
        <w:rPr>
          <w:bCs/>
          <w:szCs w:val="24"/>
        </w:rPr>
      </w:pPr>
      <w:r w:rsidRPr="003100FB">
        <w:rPr>
          <w:bCs/>
          <w:szCs w:val="24"/>
        </w:rPr>
        <w:t xml:space="preserve">4° INFLUENCE. - Le nombre de mss qui contiennent les œuvres de Jean le solitaire est déjà une preuve de son influence. Celle-ci peut être vérifiée dans une certaine mesure d'après les traces que sa doctrine a laissées dans la tradition postérieure, même si les soupçons sur son orthodoxie, dans un monde divisé entre jacobites et nestoriens, obscurcissent quelque peu l'étendue de cet impact. Philoxène de Mabboug apparaît dans l'histoire d'un côté comme l'adversaire de Jean, si l'on admet l'unicité des Jean d'Apamée soutenue par W. Strothmann ; mais d'un autre côté, il est tributaire de sa doctrine quant à la division tripartite de la vie spirituelle (cf. W. Strothmann, p. 84-86), et quant à un aspect caractéristique de sa christologie (emploi du verbe et de la voix comme image exprimant </w:t>
      </w:r>
      <w:r w:rsidRPr="003100FB">
        <w:rPr>
          <w:bCs/>
          <w:szCs w:val="24"/>
        </w:rPr>
        <w:lastRenderedPageBreak/>
        <w:t>l'union de la divinité et de l'humanité dans le Christ, ibidem, p. 68-72). Pour une étude détaillée de la christologie du Solitaire, cf. A. Grillmeier, Christ and Christian Tradition, t. 2, Londres (à paraître).</w:t>
      </w:r>
    </w:p>
    <w:p w14:paraId="0400112C" w14:textId="77777777" w:rsidR="00CF7F3B" w:rsidRPr="003100FB" w:rsidRDefault="00000000">
      <w:pPr>
        <w:spacing w:after="120" w:line="360" w:lineRule="auto"/>
        <w:ind w:firstLine="283"/>
        <w:jc w:val="both"/>
        <w:rPr>
          <w:bCs/>
          <w:szCs w:val="24"/>
        </w:rPr>
      </w:pPr>
      <w:r w:rsidRPr="003100FB">
        <w:rPr>
          <w:bCs/>
          <w:szCs w:val="24"/>
        </w:rPr>
        <w:t>Isaac de Ninive (7e siècle) ne cite Jean qu'une seule fois (De perfectione religiosa, éd. P. Bedjan, Paris-Leipzig, 1909, p. 334) ; mais il en dépend visiblement pour sa psychologie, son insistance sur l'espérance et sa division tripartite de la vie spirituelle (cf. É. Khalifé-Hachem, Isaac De Ninive, DS, t. 7, col. 2045-2046). En outre, Babaï le Grand, moine nestorien du 6e siècle, cite Jean avec un respect manifeste, en compagnie d'Évagre et de Théodore de Mopsueste. Un autre moine nestorien, Dadisho Katraya (t vers 690), cite Jean sept fois et le range au nombre des maîtres ascétiques, avec Macaire, Marc, Isaïe, Antoine, Évagre (sur Babaï et Dadisho, cf. W. Strothmann, p. 91-97). Selon I. Hausherr (Dialogue, p. 17-18), Abdiso Hazzaya (+ vers 690 ?), Grégoire de Chypre (6e-7e siècle) et Behiso Kamoulaya (8e siècle) dépendraient également du Solitaire, en raison de la division tripartite de la vie spirituelle. Une évaluation complète de l'étendue et de l'importance de l'influence de Jean le solitaire ne peut encore être envisagée.</w:t>
      </w:r>
    </w:p>
    <w:p w14:paraId="119F680E" w14:textId="77777777" w:rsidR="00CF7F3B" w:rsidRPr="003100FB" w:rsidRDefault="00000000">
      <w:pPr>
        <w:spacing w:after="120" w:line="360" w:lineRule="auto"/>
        <w:ind w:firstLine="283"/>
        <w:jc w:val="both"/>
        <w:rPr>
          <w:bCs/>
          <w:szCs w:val="24"/>
        </w:rPr>
      </w:pPr>
      <w:r w:rsidRPr="003100FB">
        <w:rPr>
          <w:bCs/>
          <w:szCs w:val="24"/>
        </w:rPr>
        <w:t>5° AUTHENTICITÉ DES UVRES. - Les mss contiennent un total d'environ quatre-vingt-dix ouvrages, ou parties d'ouvrages, attribués explicitement à « Jean » ou « Jean le solitaire », ou encore joints aux textes qui lui sont attribués. La plupart des mss se trouvent au British Museum, quelques autres à la Bibliothèque nationale de Paris, à la Staatsbibliothek de Berlin, à l'université de Cambridge, dans la Mingana Collection, dans le monastère de Sainte-Catherine au Sinaï, dans les bibliothèques des patriarcats de Mossoul et de Charfet et aussi à la Bibliothèque vaticane (analyse détaillée des mss dans W. Strothmann, p. 5-44).</w:t>
      </w:r>
    </w:p>
    <w:p w14:paraId="2B6794DD" w14:textId="77777777" w:rsidR="00CF7F3B" w:rsidRPr="003100FB" w:rsidRDefault="00000000">
      <w:pPr>
        <w:spacing w:after="120" w:line="360" w:lineRule="auto"/>
        <w:ind w:firstLine="283"/>
        <w:jc w:val="both"/>
        <w:rPr>
          <w:bCs/>
          <w:szCs w:val="24"/>
        </w:rPr>
      </w:pPr>
      <w:r w:rsidRPr="003100FB">
        <w:rPr>
          <w:bCs/>
          <w:szCs w:val="24"/>
        </w:rPr>
        <w:t>Sur ce total, on peut montrer que 9 ouvrages appartiennent à d'autres auteurs identifiables (ibidem, p. 36-39). Parmi les œuvres restantes, dont 19 ont été éditées, 23 ou 24 seulement sont considérées par Strothmann comme sûrement authentiques. Celui-ci a défini des critères d'authenticité et les a appliqués à la tradition manuscrite en sa totalité (cf. p. 56-61). Le thème de l'espérance dans le monde à venir est une marque caractéristique de toute l'œuvre authentique connue (une citation dans Babaï peut servir sur ce point de pierre de touche). À ce critère s'ajoute la tendance stylistique à utiliser des images expressives et accumuler des mots de sens analogue, ou des phrases de même construction. Enfin, Jean adresse habituellement à un même destinataire, nommément désigné, plusieurs ouvrages qui forment ainsi une collection dans la tradition manuscrite.</w:t>
      </w:r>
    </w:p>
    <w:p w14:paraId="3FC6A978" w14:textId="77777777" w:rsidR="00CF7F3B" w:rsidRPr="003100FB" w:rsidRDefault="00000000">
      <w:pPr>
        <w:spacing w:after="120" w:line="360" w:lineRule="auto"/>
        <w:ind w:firstLine="283"/>
        <w:jc w:val="both"/>
        <w:rPr>
          <w:bCs/>
          <w:szCs w:val="24"/>
        </w:rPr>
      </w:pPr>
      <w:r w:rsidRPr="003100FB">
        <w:rPr>
          <w:bCs/>
          <w:szCs w:val="24"/>
        </w:rPr>
        <w:lastRenderedPageBreak/>
        <w:t>6° uvres. - A. uvres éditées. - 1) Quatre dialogues sur l'âme (avec Eusèbe et Eutrope) : éd. S. Dedering, Johannes von Lykopolis. Ein Dialog über die Seele und die Affekte des Menschen, Leipzig, 1936 (texte syriaque) ; introduction et traduction française par I. Hausherr, Jean le Solitaire (Ps. Jean de Lycopolis). Dialogue sur l'âme et les passions des hommes, OCA 120, Rome, 1939. 2) Lettres à Eutrope et Eusèbe (sur l'itinéraire spirituel, sur le mystère de la véritable communion dans la vie nouvelle) et Lettre à Théodule (sur le mystère de la vie nouvelle), éd. L. G. Rignell, Briefe von Johannes dem Einsiedler, Lund, 1941 (texte syriaque, traduction partielle en allemand) ; résumé détaillé et traduction de nombreux passages dans I. Hausherr, Un grand auteur spirituel retrouvé : Jean d'Apamée, OCP, t. 14, 1948, p. 3-42 (OCA 183, 1969, p. 181-216). 3) Lettre à Théodule sur le baptême et Traité sur le mystère du baptême, éd. L. G. Rignell, Drei Traktate von Johannes dem Einsiedler (Johannes von Apameia), Lund, 1960 (avec traduction allemande ; le troisième traité publié : Lettre sur le repos, c'est-à-dire la perfection, est d'une authenticité douteuse). 4) Six dialogues avec Thomasios (sur l'espérance à venir, la transformation de l'homme dans la vie future, l'économie du salut, etc.) ; Lettre à Thomasios ; Lettre de Thomasios au Solitaire Mar Johannes et Réponse du Solitaire à Thomasios (premier traité sur le mystère de l'économie du salut) ; Deuxième et Troisième traités, éd. W. Strothmann, Johannes von Apamea, traduction allemande, p. 116-200, et texte syriaque dans un fascicule distinct.</w:t>
      </w:r>
    </w:p>
    <w:p w14:paraId="43602980" w14:textId="77777777" w:rsidR="00CF7F3B" w:rsidRPr="003100FB" w:rsidRDefault="00000000">
      <w:pPr>
        <w:spacing w:after="120" w:line="360" w:lineRule="auto"/>
        <w:ind w:firstLine="283"/>
        <w:jc w:val="both"/>
        <w:rPr>
          <w:bCs/>
          <w:szCs w:val="24"/>
        </w:rPr>
      </w:pPr>
      <w:r w:rsidRPr="003100FB">
        <w:rPr>
          <w:bCs/>
          <w:szCs w:val="24"/>
        </w:rPr>
        <w:t>D'authenticité douteuse : Sentenzen in 20 Kapiteln, éd. A. J. Wensinck, New data concerning Syriac mystic literature, dans Mededeelingen der Koninklijke Akademie von Wetenschapen. Afdeeling Letterkunde, t. 55, série A, Amsterdam, 1928.</w:t>
      </w:r>
    </w:p>
    <w:p w14:paraId="5B24E339" w14:textId="77777777" w:rsidR="00CF7F3B" w:rsidRPr="003100FB" w:rsidRDefault="00000000">
      <w:pPr>
        <w:spacing w:after="120" w:line="360" w:lineRule="auto"/>
        <w:ind w:firstLine="283"/>
        <w:jc w:val="both"/>
        <w:rPr>
          <w:bCs/>
          <w:szCs w:val="24"/>
        </w:rPr>
      </w:pPr>
      <w:r w:rsidRPr="003100FB">
        <w:rPr>
          <w:bCs/>
          <w:szCs w:val="24"/>
        </w:rPr>
        <w:t>B. uvres inédites, jugées authentiques par W. Strothmann : Deux traités sur la vie nouvelle ; L'accomplissement des promesses dans l'avenir et la vie nouvelle ; Pourquoi dans ce monde les bons sont-ils malheureux et les méchants heureux ? ; La fin du monde (doxologie) ; peut-être encore : Lettre à Eubolos.</w:t>
      </w:r>
    </w:p>
    <w:p w14:paraId="312DE5BD" w14:textId="77777777" w:rsidR="00CF7F3B" w:rsidRPr="003100FB" w:rsidRDefault="00000000">
      <w:pPr>
        <w:spacing w:after="120" w:line="360" w:lineRule="auto"/>
        <w:ind w:firstLine="283"/>
        <w:jc w:val="both"/>
        <w:rPr>
          <w:bCs/>
          <w:szCs w:val="24"/>
        </w:rPr>
      </w:pPr>
      <w:r w:rsidRPr="003100FB">
        <w:rPr>
          <w:bCs/>
          <w:szCs w:val="24"/>
        </w:rPr>
        <w:t xml:space="preserve">C'est pour porter remède à cette situation que Dieu a inauguré un second plan, selon lequel il a choisi l'humble peuple d'Israël pour se manifester par lui à tout homme (5e Dialogue avec Thomasios, éd. Strothmann, p. 66 ). Par la loi et par les promesses, par l'expérience de l'épreuve salutaire et de la protection divine, Dieu n'a cessé de découvrir à l'homme une autre espérance (Briefe…, éd. Rignell, p. 20 -21  ; 4e et 5e Dialogue avec Thomasios, éd. Strothmann, p. 42 -45 , 62-63 ). Mais l'homme ne pouvait être libéré de l'erreur et de la corruption tant que le Seigneur lui-même ne s'était pas révélé comme le vrai Jour (Traktate…, éd. Rignell, p. 19 }, pour réveiller l'homme de </w:t>
      </w:r>
      <w:r w:rsidRPr="003100FB">
        <w:rPr>
          <w:bCs/>
          <w:szCs w:val="24"/>
        </w:rPr>
        <w:lastRenderedPageBreak/>
        <w:t>son sommeil, le ramener à Dieu et lui montrer une nouvelle fois la lumière dont il avait perdu la vision (Réponse à Thomasios, éd. Strothmann, p. 102 ). Par sa venue dans le monde, le Christ apporte la définitive révélation de l'espérance (Briefe…, éd. Rignell, p. 116  : Hausherr, Un grand auteur, OGA 183, p. 210). Il est l'incarnation d'une vérité qui avait été préfigurée à travers l'histoire, dans la création et l'intervention providentielle de Dieu, mais que l'homme n'avait pas comprise (Briefe…, éd. Rignell, p. 6 , 21 ). « Il est pour nous le symbole du monde nouveau, si bien que nous pouvons voir et saisir en lui combien grande est notre espérance » (ibidem, p. 29). « Cette déaison de la conduite mauvaise, il l'a percée par la puissance de sa science. Et par la breche qu'il montra en elle, il donna aux hommes l'espérance qu'ils seraient hors d'elle après la résurrection : et par la breche qu'il y fit, resplendit, au-dedans de notre monde, une lumière sortie de ce monde-là, et qui est l'espérance de Dieu » (Discours sur l'âme., éd. Dedering, p. 62).</w:t>
      </w:r>
    </w:p>
    <w:p w14:paraId="48D349F1" w14:textId="77777777" w:rsidR="00CF7F3B" w:rsidRPr="003100FB" w:rsidRDefault="00000000">
      <w:pPr>
        <w:spacing w:after="120" w:line="360" w:lineRule="auto"/>
        <w:ind w:firstLine="283"/>
        <w:jc w:val="both"/>
        <w:rPr>
          <w:bCs/>
          <w:szCs w:val="24"/>
        </w:rPr>
      </w:pPr>
      <w:r w:rsidRPr="003100FB">
        <w:rPr>
          <w:bCs/>
          <w:szCs w:val="24"/>
        </w:rPr>
        <w:t>Cette révélation de l'espérance se fait par le Christ mort et ressuscité (Briefe…, éd. Rignell, p. 32  ; cf p. 29 ). « En ressuscitant des morts dans la gloire du Père, il veut nous montrer et nous révéler notre propre espérance, notre résurrection et notre véritable vie » (Réponse à Thomasios, éd. Strothmann, p. 105 ). Là est le « centre de gravité » de la théologie de Jean le solitaire (Briefe…, éd. Rignell, p. 29 }. Le Christ réalise</w:t>
      </w:r>
    </w:p>
    <w:p w14:paraId="6CC88AEC" w14:textId="77777777" w:rsidR="00CF7F3B" w:rsidRPr="003100FB" w:rsidRDefault="00CF7F3B">
      <w:pPr>
        <w:rPr>
          <w:bCs/>
          <w:szCs w:val="24"/>
        </w:rPr>
      </w:pPr>
    </w:p>
    <w:p w14:paraId="648680E9" w14:textId="77777777" w:rsidR="00CF7F3B" w:rsidRPr="003100FB" w:rsidRDefault="00000000">
      <w:pPr>
        <w:spacing w:before="240" w:after="120" w:line="240" w:lineRule="auto"/>
        <w:rPr>
          <w:bCs/>
          <w:szCs w:val="24"/>
        </w:rPr>
      </w:pPr>
      <w:r w:rsidRPr="003100FB">
        <w:rPr>
          <w:bCs/>
          <w:szCs w:val="24"/>
        </w:rPr>
        <w:t>JEAN LE SOLITAIRE ° 768</w:t>
      </w:r>
    </w:p>
    <w:p w14:paraId="170C4A2E" w14:textId="77777777" w:rsidR="00CF7F3B" w:rsidRPr="003100FB" w:rsidRDefault="00000000">
      <w:pPr>
        <w:spacing w:after="120" w:line="360" w:lineRule="auto"/>
        <w:ind w:firstLine="283"/>
        <w:jc w:val="both"/>
        <w:rPr>
          <w:bCs/>
          <w:szCs w:val="24"/>
        </w:rPr>
      </w:pPr>
      <w:r w:rsidRPr="003100FB">
        <w:rPr>
          <w:bCs/>
          <w:szCs w:val="24"/>
        </w:rPr>
        <w:t>en outre, de façon unique et parfaite, la vie spirituelle à venir, au-delà des passions et de la pureté de l'âme (Dialogue sur l'âme. éd. Dédering, p. 62 -63 ). Tous ceux qui doivent ressusciter des morts lui ressembleront dans le monde nouveau (p. 6 *).</w:t>
      </w:r>
    </w:p>
    <w:p w14:paraId="4D8690E4" w14:textId="77777777" w:rsidR="00CF7F3B" w:rsidRPr="003100FB" w:rsidRDefault="00000000">
      <w:pPr>
        <w:spacing w:after="120" w:line="360" w:lineRule="auto"/>
        <w:ind w:firstLine="283"/>
        <w:jc w:val="both"/>
        <w:rPr>
          <w:bCs/>
          <w:szCs w:val="24"/>
        </w:rPr>
      </w:pPr>
      <w:r w:rsidRPr="003100FB">
        <w:rPr>
          <w:bCs/>
          <w:szCs w:val="24"/>
        </w:rPr>
        <w:t>En même temps, la vie du Christ au milieu des hommes sert à nous faire voir notre situation et notre tâche. Sa tentation indique le combat dans lequel l'homme est engagé avec les puissances du mal ; sa crucifixion montre comment l'homme est lié par ses passions et doit les crucifier pour être lié au Christ ; sa mort révèle l'état de corruption de l'homme et la nécessité pour lui de mourir à ce monde pour vivre dans le Christ (2e Traité à Thomasios, éd. Strothmann, p. 418 -120 ).</w:t>
      </w:r>
    </w:p>
    <w:p w14:paraId="3E714DED" w14:textId="77777777" w:rsidR="00CF7F3B" w:rsidRPr="003100FB" w:rsidRDefault="00000000">
      <w:pPr>
        <w:spacing w:after="120" w:line="360" w:lineRule="auto"/>
        <w:ind w:firstLine="283"/>
        <w:jc w:val="both"/>
        <w:rPr>
          <w:bCs/>
          <w:szCs w:val="24"/>
        </w:rPr>
      </w:pPr>
      <w:r w:rsidRPr="003100FB">
        <w:rPr>
          <w:bCs/>
          <w:szCs w:val="24"/>
        </w:rPr>
        <w:t xml:space="preserve">Par le don du baptême, le Christ nous communique actuellement ce qu'il révèle. De même que la mort et la résurrection du Christ marquent la fin de cette vie et le commencement de la vie nouvelle {Briefe…, éd. Rignell, p. 33 -34 ), ainsi le baptême est, dans l'âme, la frontière entre la servitude du péché ou l'esclavage sous la loi, et la liberté spirituelle de l'Évangile, qui fait les hommes fils de Dieu </w:t>
      </w:r>
      <w:r w:rsidRPr="003100FB">
        <w:rPr>
          <w:bCs/>
          <w:szCs w:val="24"/>
        </w:rPr>
        <w:lastRenderedPageBreak/>
        <w:t>(p. 40 -14 ). L'empire de la mort et des puissances démoniaques, qui se sont introduites dans l'homme et le maintiennent dans l'esclavage et dans l'illusion, est maintenant aboli (Traktaie., éd. Rignell, p. 18  ; Réponse à Thomastios, 2e Traité, éd. Strothmann, p. 101 -102., 123 ), l'âme, rendue invisible à Satan, jouit de la communion des anges et de la vie éternelle. Tout ce que le Christ est venu apporter aux hommes, tout ce qui fait l'objet de l'espérance, tout cela leur est donné par le baptême (Traktate…, éd. Rignell, p. 19 -22  ; 3e Traité. éd. Strothmann, p. 133 *).</w:t>
      </w:r>
    </w:p>
    <w:p w14:paraId="1BC7416F" w14:textId="77777777" w:rsidR="00CF7F3B" w:rsidRPr="003100FB" w:rsidRDefault="00000000">
      <w:pPr>
        <w:spacing w:after="120" w:line="360" w:lineRule="auto"/>
        <w:ind w:firstLine="283"/>
        <w:jc w:val="both"/>
        <w:rPr>
          <w:bCs/>
          <w:szCs w:val="24"/>
        </w:rPr>
      </w:pPr>
      <w:r w:rsidRPr="003100FB">
        <w:rPr>
          <w:bCs/>
          <w:szCs w:val="24"/>
        </w:rPr>
        <w:t>Il convient de noter cependant une importante réserve : « Il ne faut pas imaginer que notre Seigneur a éteint le péché en cette vie ; il nous a seulement montré que nous en serons libérés dans la vie nouvelle » (Briefe., éd. Rignell, p. 32). Le baptême est un gage qui n'atteint son plein effet qu'à la résurrection : « Par le baptême, je n'entends pas seulement ce baptême visible, mais le baptême par lequel nous sommes baptisés de telle sorte que toute communion avec ce monde-ci nous devienne entièrement étrangère » (2e Traité, éd. Strothmann, p. 117). Par les symboles visibles des rites baptismaux, nous recevons la connaissance de notre réalité future, mais nous ne sommes pas encore assez mûrs pour en faire l'expérience. Comme un enfant dans le sein maternel, nous devons grandir jusqu'au moment où nous serons assez développés pour laisser ce monde et entrer dans le monde futur (Briefe., éd. Rignell, p. 25-26 ; Traktate…, p. 21*).</w:t>
      </w:r>
    </w:p>
    <w:p w14:paraId="46260BFA" w14:textId="77777777" w:rsidR="00CF7F3B" w:rsidRPr="003100FB" w:rsidRDefault="00000000">
      <w:pPr>
        <w:spacing w:after="120" w:line="360" w:lineRule="auto"/>
        <w:ind w:firstLine="283"/>
        <w:jc w:val="both"/>
        <w:rPr>
          <w:bCs/>
          <w:szCs w:val="24"/>
        </w:rPr>
      </w:pPr>
      <w:r w:rsidRPr="003100FB">
        <w:rPr>
          <w:bCs/>
          <w:szCs w:val="24"/>
        </w:rPr>
        <w:t>Le mystère du baptême nous met sur cette voie (Briefe…., éd. Rignell, p. 35). Mais, comme le Christ a commencé son jeûne immédiatement après avoir été baptisé, ainsi nous ne devons pas, après notre baptême, abandonner l'effort de progrès (Traktate., éd. Rignell, p. 38). Le baptême préfigure le terme du pèlerinage spirituel de l'homme, mais il en constitue aussi le point de départ et le fondement.</w:t>
      </w:r>
    </w:p>
    <w:p w14:paraId="3CA648B1" w14:textId="77777777" w:rsidR="00CF7F3B" w:rsidRPr="003100FB" w:rsidRDefault="00000000">
      <w:pPr>
        <w:spacing w:after="120" w:line="360" w:lineRule="auto"/>
        <w:ind w:firstLine="283"/>
        <w:jc w:val="both"/>
        <w:rPr>
          <w:bCs/>
          <w:szCs w:val="24"/>
        </w:rPr>
      </w:pPr>
      <w:r w:rsidRPr="003100FB">
        <w:rPr>
          <w:bCs/>
          <w:szCs w:val="24"/>
        </w:rPr>
        <w:t xml:space="preserve">29 Le PROGRÈS SPIRITUEL. - Dans son Dialogue sur l'âme, Jean divise la vie spirituelle en trois « ordres », dont il croit trouver mention dans l'Écriture (cf 1 Cor. 8, 3) : « les somatiques, les psychiques, les pneumatiques » {éd. Dedering, p. 18 ). Il entend par là non pas trois natures ou tempéraments, mais trois orientations ou « passions » différentes de l'âme (p. 48 ). La prédominance de l'une ou de l'autre détermine des étapes successives dans la vie spirituelle (p. 66 -67 ). Le plus haut degré d'ailleurs n'appartient pas proprement à la vie de ce monde, mais à celle qui suit la résurrection (p. 64 +). En conséquence, le sommet qu'atteint l'homme 769 en ce monde est cette intégrité de l'âme, qui est intermédiaire entre la conduite vertueuse dans la vie présente et l'intelligence spirituelle dans la vie future (p. 60 ). L'espérance reste le principe fondamental de toute la vie spirituelle ; elle détermine sa nature et conduit l'homme par-delà tout obstacle jusqu'au but final. 1) Étape somatique. </w:t>
      </w:r>
      <w:r w:rsidRPr="003100FB">
        <w:rPr>
          <w:bCs/>
          <w:szCs w:val="24"/>
        </w:rPr>
        <w:lastRenderedPageBreak/>
        <w:t>- La corporalité est la condition dans laquelle se trouve l'homme avant d'avoir expérimenté l'espérance. Comme celui d'un enfant, son regard est limité au monde visible (Briefe., éd. Rignell, p. 7  ; Dialogue. éd. Dedering, p. 4 }. Dans l'homme corporel, l'ordre voulu par Dieu, et en vertu duquel l'âme dominerait le corps et le conduirait à la connaissance de Dieu (Briefe., éd. Rignell, p. 76  ; Dedering, p. 4 ), a été complètement inversé. Le corps est entièrement gouverné par ses passions, et à cause d'elles l'âme est défigurée par les pensées mauvaises (éd. Dedering, p. 13 14 *).</w:t>
      </w:r>
    </w:p>
    <w:p w14:paraId="523F8418" w14:textId="77777777" w:rsidR="00CF7F3B" w:rsidRPr="003100FB" w:rsidRDefault="00000000">
      <w:pPr>
        <w:spacing w:after="120" w:line="360" w:lineRule="auto"/>
        <w:ind w:firstLine="283"/>
        <w:jc w:val="both"/>
        <w:rPr>
          <w:bCs/>
          <w:szCs w:val="24"/>
        </w:rPr>
      </w:pPr>
      <w:r w:rsidRPr="003100FB">
        <w:rPr>
          <w:bCs/>
          <w:szCs w:val="24"/>
        </w:rPr>
        <w:t>Toutes les actions de l'homme corporel sont réglées d'après la norme illusoire du désir et de la convoitise {cbidem, p. 18 -20 }, Quant à Dieu, il se le représente de manière anthropomorphique, et sa relation avec lui est intéressée et superficielle : « Si l'homme ne se livre même pas à la conduite vertueuse qui se voit, non seulement il n'est pas esclave de Dieu, mais il est étranger à toute sa domesticité » (p. 13 ). Il n'éprouve ni crainte ni repentir en sa présence, et ses intérêts mondains occupent ses pensées même au temps de sa prière (p. 14 , 16 ). Dans ces conditions, l'homme corporel est incapable de connaître le mystère de Dieu {p. 62 ).</w:t>
      </w:r>
    </w:p>
    <w:p w14:paraId="69BB65BB" w14:textId="77777777" w:rsidR="00CF7F3B" w:rsidRPr="003100FB" w:rsidRDefault="00000000">
      <w:pPr>
        <w:spacing w:after="120" w:line="360" w:lineRule="auto"/>
        <w:ind w:firstLine="283"/>
        <w:jc w:val="both"/>
        <w:rPr>
          <w:bCs/>
          <w:szCs w:val="24"/>
        </w:rPr>
      </w:pPr>
      <w:r w:rsidRPr="003100FB">
        <w:rPr>
          <w:bCs/>
          <w:szCs w:val="24"/>
        </w:rPr>
        <w:t>Les puissances de son âme, qui lui ont été données dans ce but, se trouvent émoussées par ses attachements et ses actions mauvaises (2 Dialogue avec Thomastos, éd. Strothmann, p. 16 ; Dedering, p. 57). Impossible « de percevoir la science des mystères de l'autre monde, si ce n'est par beaucoup de travail et une peine intense, en se macérant d'abord pour se purifier de ses passions. Car ces passions. sont la cécité de l'intelligence ; l'intégrité de l'âme, au contraire, c'est la lumière de sa science » (éd. Dedering, p. 55*).</w:t>
      </w:r>
    </w:p>
    <w:p w14:paraId="553AAF0B" w14:textId="77777777" w:rsidR="00CF7F3B" w:rsidRPr="003100FB" w:rsidRDefault="00000000">
      <w:pPr>
        <w:spacing w:after="120" w:line="360" w:lineRule="auto"/>
        <w:ind w:firstLine="283"/>
        <w:jc w:val="both"/>
        <w:rPr>
          <w:bCs/>
          <w:szCs w:val="24"/>
        </w:rPr>
      </w:pPr>
      <w:r w:rsidRPr="003100FB">
        <w:rPr>
          <w:bCs/>
          <w:szCs w:val="24"/>
        </w:rPr>
        <w:t>Mais l'espérance dans le monde à venir permet à l'homme de se délivrer de ses passions et de son amour pour le monde visible. Là est le cœur de la doctrine de Jean : « Appliquez-vous à comprendre l'espérance future, et vous voilà maîtres de vos passions » (p. 73  ; cf p. 21 , 71 }. Lorsque l'âme s'éveille et se met à douter d'elle-même, le combat peut commencer {Briefe., éd. Rignell, p. 76 ). L'homme corporel « accède alors au degré du psychique » (éd. Dedering, p. 22  : cf p. 18 ). 2) Étape psychique. - L'ordre psychique est par nature une étape de transition entre la soumission quasi-animale au corps qui caractérise l'ordre somatique (p. &amp; ), et « la spiritualité parfaite des anges » (p. 11 ) qui appartient au monde futur. L'homme s'est élevé au-dessus des choses du corps, mais, tout en s'en approchant, il n'a pas encore atteint l'ordre (réëic) de la nature de l'âme (p. 14 *).</w:t>
      </w:r>
    </w:p>
    <w:p w14:paraId="475A195B" w14:textId="77777777" w:rsidR="00CF7F3B" w:rsidRPr="003100FB" w:rsidRDefault="00000000">
      <w:pPr>
        <w:spacing w:after="120" w:line="360" w:lineRule="auto"/>
        <w:ind w:firstLine="283"/>
        <w:jc w:val="both"/>
        <w:rPr>
          <w:bCs/>
          <w:szCs w:val="24"/>
        </w:rPr>
      </w:pPr>
      <w:r w:rsidRPr="003100FB">
        <w:rPr>
          <w:bCs/>
          <w:szCs w:val="24"/>
        </w:rPr>
        <w:t>L'ordre psychique consiste en une vie de pénitence (p. 16 ) et dans la pratique de la vertu (p. 48 , 66 *), par l'obéissance aux commandements.</w:t>
      </w:r>
    </w:p>
    <w:p w14:paraId="668B8229" w14:textId="77777777" w:rsidR="00CF7F3B" w:rsidRPr="003100FB" w:rsidRDefault="00000000">
      <w:pPr>
        <w:spacing w:after="120" w:line="360" w:lineRule="auto"/>
        <w:ind w:firstLine="283"/>
        <w:jc w:val="both"/>
        <w:rPr>
          <w:bCs/>
          <w:szCs w:val="24"/>
        </w:rPr>
      </w:pPr>
      <w:r w:rsidRPr="003100FB">
        <w:rPr>
          <w:bCs/>
          <w:szCs w:val="24"/>
        </w:rPr>
        <w:lastRenderedPageBreak/>
        <w:t>Celle-ci est « la route par laquelle l'homme marche vers le Christ » (p. 56), et vers cette pureté de l'âme qui est « le couronnement de toute la conduite où Dieu a enjoint à l'homme d'arriver en cette vie » (p. 6). Mais, aussi longtemps que le combat se limite aux choses extérieures, « on se tient dans le degré de la conduite de l'homme visible, servant le Maître. - T. VIII.</w:t>
      </w:r>
    </w:p>
    <w:p w14:paraId="110D5163" w14:textId="77777777" w:rsidR="00CF7F3B" w:rsidRPr="003100FB" w:rsidRDefault="00000000">
      <w:pPr>
        <w:spacing w:after="120" w:line="360" w:lineRule="auto"/>
        <w:ind w:firstLine="283"/>
        <w:jc w:val="both"/>
        <w:rPr>
          <w:bCs/>
          <w:szCs w:val="24"/>
        </w:rPr>
      </w:pPr>
      <w:r w:rsidRPr="003100FB">
        <w:rPr>
          <w:bCs/>
          <w:szCs w:val="24"/>
        </w:rPr>
        <w:t>JEAN LE SOLITAIRE 770 universel dans l'ordre (ré£x) de l'esclavage et à la manière {oxñux) d'un mercenaire qui travaille pour son salaire » (p. 8). La loi de l'Évangile exige davantage : « non seulement combattre les passions manifestes du corps, mais encore mourir à nos passions cachées qui sont les pensées mauvaises » (Briefe…, éd. Rignell, p. 5). Le premier pas, par lequel on commence à surmonter ces pensées pour entrer dans la vie intérieure véritable, est le renoncement aux biens et à l'amour de l'argent (Dedering, p. 6, 8). L'étape suivante est le renoncement à l'amour de la louange (p. 6*).</w:t>
      </w:r>
    </w:p>
    <w:p w14:paraId="46F80B6C" w14:textId="77777777" w:rsidR="00CF7F3B" w:rsidRPr="003100FB" w:rsidRDefault="00000000">
      <w:pPr>
        <w:spacing w:after="120" w:line="360" w:lineRule="auto"/>
        <w:ind w:firstLine="283"/>
        <w:jc w:val="both"/>
        <w:rPr>
          <w:bCs/>
          <w:szCs w:val="24"/>
        </w:rPr>
      </w:pPr>
      <w:r w:rsidRPr="003100FB">
        <w:rPr>
          <w:bCs/>
          <w:szCs w:val="24"/>
        </w:rPr>
        <w:t>L'illusion constante de l'homme psychique est que le degré de vertu ou de sagesse auquel il est parvenu constitue la perfection ; dans cette persuasion, il s'enorgueillit de ses progrès et condamne les autres (p. 8 -9-, 24 , 66 -68 ).'Dans les premiers stades, quand il s'adonne à des œuvres extérieures comme le jeûne, l'aumône et les veilles, « il s'imagine que c'est là le comble de la justice » {p. 58). Quant à la gloire future, « il compte la recevoir à cause de ses œuvres, et non pas du trésor de la miséricorde de Dieu » {p. 9}. Aux stades ultérieurs, lorsqu'il est devenu psychique « quant à la sagesse », il dédaigne cette conduite extérieure et s'enorgueillit de sa sagesse (p. 58-59). Mais c'est encore une illusion : « Il ne sait pas qu'il y a une conduite cachée qui ne se voit pas dans les membres extérieurs, et par laquelle il apprendrait sa petitesse » (p. 66). Le combat est long et pénible (Briefe…., éd. Rignell, p. 8, 79 -80 ) ; il exige de nombreuses transformations dans l'homme intérieur (éd. Dedering, p. 22 23 }. L'espérance est la force qui le guide et l'entraîne au-delà des attraits du monde visible et de ses illusions cachées (Briefe., éd. Rignell, p. 56 }). Elle s'accroît au fur et à mesure de ses progrès (p. 7 -8 ).</w:t>
      </w:r>
    </w:p>
    <w:p w14:paraId="34DAFA83" w14:textId="77777777" w:rsidR="00CF7F3B" w:rsidRPr="003100FB" w:rsidRDefault="00000000">
      <w:pPr>
        <w:spacing w:after="120" w:line="360" w:lineRule="auto"/>
        <w:ind w:firstLine="283"/>
        <w:jc w:val="both"/>
        <w:rPr>
          <w:bCs/>
          <w:szCs w:val="24"/>
        </w:rPr>
      </w:pPr>
      <w:r w:rsidRPr="003100FB">
        <w:rPr>
          <w:bCs/>
          <w:szCs w:val="24"/>
        </w:rPr>
        <w:t>Par la persévérance, il parvient à son but : « Quand l'homme détourne son regard du corps vers son âme, et qu'il ne se tourne pas vers les désirs du corps pendant un temps prolongé, pour se tourner vers son âme par les vertus, petit à petit ces passions s'évanouissent et il se tient dans l'ordre (ré£ic) de sa nature intégrale » (éd. Dedering, p. 44). Cette intégrité de l'âme est le sommet auquel conduit l'observance des commandements {(p. 6, 56-57).</w:t>
      </w:r>
    </w:p>
    <w:p w14:paraId="4FC949FB" w14:textId="77777777" w:rsidR="00CF7F3B" w:rsidRPr="003100FB" w:rsidRDefault="00000000">
      <w:pPr>
        <w:spacing w:after="120" w:line="360" w:lineRule="auto"/>
        <w:ind w:firstLine="283"/>
        <w:jc w:val="both"/>
        <w:rPr>
          <w:bCs/>
          <w:szCs w:val="24"/>
        </w:rPr>
      </w:pPr>
      <w:r w:rsidRPr="003100FB">
        <w:rPr>
          <w:bCs/>
          <w:szCs w:val="24"/>
        </w:rPr>
        <w:t xml:space="preserve">Elle est aussi la ligne de partage entre la vie vertueuse et la vie du monde à venir : « L'intégrité est intermédiaire, pour l'homme invisible, entre la conduite vertueuse de cette vie, et il en sortira pour </w:t>
      </w:r>
      <w:r w:rsidRPr="003100FB">
        <w:rPr>
          <w:bCs/>
          <w:szCs w:val="24"/>
        </w:rPr>
        <w:lastRenderedPageBreak/>
        <w:t>entrer dans la vie véritable de l'intelligence (en possession) de la science du monde spirituel » (p. 60). Le rapport exact entre la « pureté » et cette « intégrité de l'âme », - les deux notions sont utilisées tantôt dans un sens identique, tantôt comme des degrés successifs -, est quelque peu obscur (cf Dedering, p. 1x-x11 ; Hausherr, p. 22-28 ; Briefe., éd. Rignell, p. 22). La distinction cependant revient chez des auteurs postérieurs, et trahit l'influence de Jean le solitaire (cf supra, col. 765766). 3) Étape pneumatique. - Ce qui se trouve au-delà de l'intégrité est « un mystere qui ne peut être défini » (éd. Dedering, p. 22 }. Les passions ont été purifiées de l'intérieur et l'homme est passé au-delà de l'exercice de la vertu et de la sagesse humaine {p. 60 # ; 67 -68 ) à un état particulier qui est d'ordre spirituel : une communion avec Dieu par la révélation de son mystere : La are de ce mystere réalise l'espérance de.71 ) l'homme (Briefe…, éd. Rignell, p. 416  ; I. Hausherr, Un grand auteur. OCA, 183, p. 210) et rend parfaite son âme (éd. Dedering, p. 48 ). C'est le principe de toute vertu véritable. L'homme spirituel est tout entie 25 771 tourné vers Dieu : « Il n'est aucun moment où tout son entendement ne se meuve dans la sagesse qui est en Dieu » {p. 14 }.</w:t>
      </w:r>
    </w:p>
    <w:p w14:paraId="78280C94" w14:textId="77777777" w:rsidR="00CF7F3B" w:rsidRPr="003100FB" w:rsidRDefault="00000000">
      <w:pPr>
        <w:spacing w:after="120" w:line="360" w:lineRule="auto"/>
        <w:ind w:firstLine="283"/>
        <w:jc w:val="both"/>
        <w:rPr>
          <w:bCs/>
          <w:szCs w:val="24"/>
        </w:rPr>
      </w:pPr>
      <w:r w:rsidRPr="003100FB">
        <w:rPr>
          <w:bCs/>
          <w:szCs w:val="24"/>
        </w:rPr>
        <w:t>Lui seul « a la charité parfaite de Dieu et des hommes, non pas occasionnellement ou pour une cause visible, mais de par la science » (p. 20) ; lui seul « a pris conscience de son espérance »et il a une véritable humilité qui vient de la connaissance à lui révélée par le Christ (p. 67 ; cf p. 56). 11 n'éprouve plus de conflit avec Satan parce que sa conduite est cachée à tout autre que Dieu seul (p. 12) ; il n'est plus l'esclave de quelqu'un qui lui imposerait des ordres, « mais un fils bien-aimé, affranchi de tout ce qui est de ce monde » {p. 7). Il n'est plus poussé par la crainte du jugement ni par l'espérance d'une récompense, mais par le pur amour de Dieu (Briefe…, éd. Rignell, p. 54) ; en sa vie, il n'y a plus place pour la pénitence : il a été élevé au-dessus d'elle par la joie {éd. Dedering, p. 15*).</w:t>
      </w:r>
    </w:p>
    <w:p w14:paraId="33778746" w14:textId="77777777" w:rsidR="00CF7F3B" w:rsidRPr="003100FB" w:rsidRDefault="00000000">
      <w:pPr>
        <w:spacing w:after="120" w:line="360" w:lineRule="auto"/>
        <w:ind w:firstLine="283"/>
        <w:jc w:val="both"/>
        <w:rPr>
          <w:bCs/>
          <w:szCs w:val="24"/>
        </w:rPr>
      </w:pPr>
      <w:r w:rsidRPr="003100FB">
        <w:rPr>
          <w:bCs/>
          <w:szCs w:val="24"/>
        </w:rPr>
        <w:t xml:space="preserve">Au sens strict cependant, seul le Christ a atteint cette condition sur la terre (p. 60 -61 } ; car c'est « un des charismes qui nous sont donnés dans l'autre monde » (p. 7 ). Il est vrai que, pour l'homme qui a dépassé l'intégrité de l'âme, « Dieu commence des ici-bas à lui donner quelque chose des charismes à venir, dans la mesure où il est capable de les recevoir en cette vie » {p. 8). Mais, quoique l'homme voie en son âme « Pexquise beauté des mysteres de Dieu » (Briefe…, éd. Rignell, p. 61 ), il ne les voit que sous une forme corporelle aussi longtemps qu'il est sur la terre (197 Dialogue avec Thomasios, éd. Strothmann, p. 9 -10 ]. C'est parce que la perfection est inaccessible sur la terre que la conduite de l'homme ici-bas ne peut être appelée « spirituelle » qu'en un sens dérivé : « non pas parce qu'elle est </w:t>
      </w:r>
      <w:r w:rsidRPr="003100FB">
        <w:rPr>
          <w:bCs/>
          <w:szCs w:val="24"/>
        </w:rPr>
        <w:lastRenderedPageBreak/>
        <w:t>rigoureusement parfaite en esprit ici-bas…., mais parce qu'elle est animée d'une science supérieure à l'ordre (raëç) psychique constitué dans le corps » (éd. Dedering, p. 60 ).</w:t>
      </w:r>
    </w:p>
    <w:p w14:paraId="0B8D4580" w14:textId="77777777" w:rsidR="00CF7F3B" w:rsidRPr="003100FB" w:rsidRDefault="00000000">
      <w:pPr>
        <w:spacing w:after="120" w:line="360" w:lineRule="auto"/>
        <w:ind w:firstLine="283"/>
        <w:jc w:val="both"/>
        <w:rPr>
          <w:bCs/>
          <w:szCs w:val="24"/>
        </w:rPr>
      </w:pPr>
      <w:r w:rsidRPr="003100FB">
        <w:rPr>
          <w:bCs/>
          <w:szCs w:val="24"/>
        </w:rPr>
        <w:t>Même dans ce sens limité, la vie de l'homme pneumatique présuppose un total détachement du corps et du monde, « car il ne convient pas que l'homme puisse posséder quelque chose dans son âme si ce n'est l'amour de Dieu » (Briefe…, éd. Rignell, p. 64  ; éd. Dedering, p. 91 -92 *). Ceux qui s'approchent seulement d'une telle perfection sont vraiment rares : « A la conduite pneumatique. parviennent quelques isolés, à la psychique peu de géns, à la corporelle tout le monde » (éd. Dedering, p. 60 ; Hausherr, p. 83).</w:t>
      </w:r>
    </w:p>
    <w:p w14:paraId="45AFF466" w14:textId="77777777" w:rsidR="00CF7F3B" w:rsidRPr="003100FB" w:rsidRDefault="00000000">
      <w:pPr>
        <w:spacing w:after="120" w:line="360" w:lineRule="auto"/>
        <w:ind w:firstLine="283"/>
        <w:jc w:val="both"/>
        <w:rPr>
          <w:bCs/>
          <w:szCs w:val="24"/>
        </w:rPr>
      </w:pPr>
      <w:r w:rsidRPr="003100FB">
        <w:rPr>
          <w:bCs/>
          <w:szCs w:val="24"/>
        </w:rPr>
        <w:t>Le nom de Jean le solitaire devint suspect en raison des accusations de gnosticisme portées contre sa doctrine. Lui-même distingue explicitement son enseignement de celui des valentiniens (42 Dialogue avec : Thomasios, éd. Strothmann, p. 36 ) ; mais il existe des ressemblances quant au caractere eschatologique des deux doctrines (Jean dut en avoir conscience}, et elles expliquent la suspicion des théologiens et de l'Église à l'égard de ses écrits (W. Strothmann, p. 7480, 415). Cependant, quoiqu'il en soit de son orthodoxie, sa théologie est une création bien développée, cohérente et originale. Son usage d'apophtegmes en un passage (éd. Dedering, p. 50 -54 *), par égard pour ses freres peu instruits, souligne, aussi clairement qu'il se peut, le contraste entre cette forme naïve et imagée de la sagesse monastique traditionnelle et la sienne propre. Aucun écrivain syrien n'a exercé une influence aussi étendue sur la théologie syriaque, tant chez les nestoriens que chez les monophysites. « Le témoignage de Phistoire montre la puissance de sa théologie » (W. Strothmann, p. 115).</w:t>
      </w:r>
    </w:p>
    <w:p w14:paraId="0A3FD00A" w14:textId="77777777" w:rsidR="00CF7F3B" w:rsidRPr="003100FB" w:rsidRDefault="00CF7F3B">
      <w:pPr>
        <w:rPr>
          <w:bCs/>
          <w:szCs w:val="24"/>
        </w:rPr>
      </w:pPr>
    </w:p>
    <w:p w14:paraId="4D1CC116" w14:textId="77777777" w:rsidR="00CF7F3B" w:rsidRPr="003100FB" w:rsidRDefault="00000000">
      <w:pPr>
        <w:spacing w:before="240" w:after="120" w:line="240" w:lineRule="auto"/>
        <w:rPr>
          <w:bCs/>
          <w:szCs w:val="24"/>
        </w:rPr>
      </w:pPr>
      <w:r w:rsidRPr="003100FB">
        <w:rPr>
          <w:bCs/>
          <w:szCs w:val="24"/>
        </w:rPr>
        <w:t>JEAN LE SOLITAIRE - JEAN SORETH</w:t>
      </w:r>
    </w:p>
    <w:p w14:paraId="63283E55" w14:textId="77777777" w:rsidR="00CF7F3B" w:rsidRPr="003100FB" w:rsidRDefault="00000000">
      <w:pPr>
        <w:spacing w:after="120" w:line="360" w:lineRule="auto"/>
        <w:ind w:firstLine="283"/>
        <w:jc w:val="both"/>
        <w:rPr>
          <w:bCs/>
          <w:szCs w:val="24"/>
        </w:rPr>
      </w:pPr>
      <w:r w:rsidRPr="003100FB">
        <w:rPr>
          <w:bCs/>
          <w:szCs w:val="24"/>
        </w:rPr>
        <w:t>Bruce BRADLEY.</w:t>
      </w:r>
    </w:p>
    <w:p w14:paraId="19EC3ED0" w14:textId="77777777" w:rsidR="00CF7F3B" w:rsidRPr="003100FB" w:rsidRDefault="00000000">
      <w:pPr>
        <w:spacing w:after="120" w:line="360" w:lineRule="auto"/>
        <w:ind w:firstLine="283"/>
        <w:jc w:val="both"/>
        <w:rPr>
          <w:bCs/>
          <w:szCs w:val="24"/>
        </w:rPr>
      </w:pPr>
      <w:r w:rsidRPr="003100FB">
        <w:rPr>
          <w:bCs/>
          <w:szCs w:val="24"/>
        </w:rPr>
        <w:t>206. JEAN SORETH (bienheureux), carme, 1394-1474. - 1. l'ie. - 2. uvres.</w:t>
      </w:r>
    </w:p>
    <w:p w14:paraId="173275AD" w14:textId="77777777" w:rsidR="00CF7F3B" w:rsidRPr="003100FB" w:rsidRDefault="00000000">
      <w:pPr>
        <w:spacing w:after="120" w:line="360" w:lineRule="auto"/>
        <w:ind w:firstLine="283"/>
        <w:jc w:val="both"/>
        <w:rPr>
          <w:bCs/>
          <w:szCs w:val="24"/>
        </w:rPr>
      </w:pPr>
      <w:r w:rsidRPr="003100FB">
        <w:rPr>
          <w:bCs/>
          <w:szCs w:val="24"/>
        </w:rPr>
        <w:t xml:space="preserve">4. l'ie. - Né en 1394 à Caen (ou pres de la ville, à Matthieu). Jean Soreth entra chez les carmes de Caen. Après son ordination sacerdotale, il étudia à Paris, où il fut lecteur biblique en 1430, licencié en 1437 et maître en théologie le 20 mai 1438. Devenu régent des études, il fut élu en 1440 provincial de « Francia » (France du nord et Belgique). A partir de 1451, l fut prieur général de l'ordre.  Soreth fut un des plus grands réformateurs de son ordre, dans un temps de grande décadence. Par ses nombreuses visites, ses décrets aux chapitres provinciaux et généraux, avec appui de bulles papales, il </w:t>
      </w:r>
      <w:r w:rsidRPr="003100FB">
        <w:rPr>
          <w:bCs/>
          <w:szCs w:val="24"/>
        </w:rPr>
        <w:lastRenderedPageBreak/>
        <w:t>travailla à extirper les abus et à rendre la vie religieuse plus conforme à la Regle. Dans ce but, il'promulgua de nouvelles Constitutions au chapitre général de Bruxelles, en 1462. Il se mit à la tête du mouvement de l'observance qui avait pris naissance dans l'ordre. Cette observance réguliere se caractérisait en particulier par une pauvreté plus stricte, la vie commune au réfectoire et au chœur, un plus grand recueillement et une séparation plus grande du « monde ». En Italie, Soreth favorisa la congrégation de Mantoue et y incorpora plusieurs grands couvents. Dans la province de basse Allemagne existaient déjà les couvents observants de Moers et d'Angien : Soreth leur donna des privileges spéciaux, en particulier une plus grande autonomie ; ces privileges furent ratifiés au chapitre général de 1456 à Paris et approuvés par Calliste 111 en 1457. Soreth, qui résidait à Liege, travailla à introduire l'observance dans la région : il y réussit en grande partie dans la province de basse Allemagne {qui comprenait la Hollande et une partie de la Belgique) et dans le nord de la France. Il mit l'accent sur la libre acceptation de la réforme et il s'opposa à toute contrainte. A Liege, au péril de sa vie, il tenta, mais en vain, de se poser en médiateur dans le conflit qui opposait Charles le Téméraire, les bourgeois et l'évêque Louis de Bourbon (1461-1468). Jean Soreth peut être considéré comme le fondateur du second et du troisieme ordre {tiers ordre) du Carmel. Avant lui, il y avait des femmes, vivant dans le monde, rattachées à l'ordre ; de même, quelques couvents de religieuses ; Soreth, le 10 mai 1452, avait lui-même admis dans l'ordre une communauté de béguines de Gueldre. Le 7 octobre 1452, la bulle Cum nulla lui permit officiellement d'accepter sous la Regle et avec Fhabit de l'ordre des couvents de femmes ou des femmes vivant seules.</w:t>
      </w:r>
    </w:p>
    <w:p w14:paraId="05D92599" w14:textId="77777777" w:rsidR="00CF7F3B" w:rsidRPr="003100FB" w:rsidRDefault="00000000">
      <w:pPr>
        <w:spacing w:after="120" w:line="360" w:lineRule="auto"/>
        <w:ind w:firstLine="283"/>
        <w:jc w:val="both"/>
        <w:rPr>
          <w:bCs/>
          <w:szCs w:val="24"/>
        </w:rPr>
      </w:pPr>
      <w:r w:rsidRPr="003100FB">
        <w:rPr>
          <w:bCs/>
          <w:szCs w:val="24"/>
        </w:rPr>
        <w:t>L'initiative de la bulle semble due aux carmes de Florence, qui la demandaient en faveur de leurs pinzochere ; elle n'a sans doute pas été concédée sans l'avis ou l'autorisation du général ; Soreth se trouvait précisément à ce moment-là en Italie et vraisemblablement à Rome. Il y a plus : alors qu'en Italie et en Espagne le passage des pinzochere, des mantellate ou des beate {nous dirions des tertiaires régulieres) au second ordre fut tres lent, au nord, où l'influence de Soreth était plus immédiate, des couvents de moniales proprement dites furent tres vite formés. Non seulement Soreth prescrivit une stricte clôture, l'office divin chanté et une pauvreté tres austere, mais tous les monasteres fondés par lui appartinrent à l'observance.</w:t>
      </w:r>
    </w:p>
    <w:p w14:paraId="76841773" w14:textId="77777777" w:rsidR="00CF7F3B" w:rsidRPr="003100FB" w:rsidRDefault="00000000">
      <w:pPr>
        <w:spacing w:after="120" w:line="360" w:lineRule="auto"/>
        <w:ind w:firstLine="283"/>
        <w:jc w:val="both"/>
        <w:rPr>
          <w:bCs/>
          <w:szCs w:val="24"/>
        </w:rPr>
      </w:pPr>
      <w:r w:rsidRPr="003100FB">
        <w:rPr>
          <w:bCs/>
          <w:szCs w:val="24"/>
        </w:rPr>
        <w:t>Il rédigea, au moins pour les couvents qu'il fonda en Belgique (Dinant, Liege, Huy, Namur, l'ilvorde), les Constitutions, qui seront adoptées par le monastère du Bon-Don en Bretagne, fondé par la bienheureuse Françoise d'Amboise en 1463 {cf DS, t. 5, col. 1121-1123).</w:t>
      </w:r>
    </w:p>
    <w:p w14:paraId="448491CF" w14:textId="77777777" w:rsidR="00CF7F3B" w:rsidRPr="003100FB" w:rsidRDefault="00000000">
      <w:pPr>
        <w:spacing w:after="120" w:line="360" w:lineRule="auto"/>
        <w:ind w:firstLine="283"/>
        <w:jc w:val="both"/>
        <w:rPr>
          <w:bCs/>
          <w:szCs w:val="24"/>
        </w:rPr>
      </w:pPr>
      <w:r w:rsidRPr="003100FB">
        <w:rPr>
          <w:bCs/>
          <w:szCs w:val="24"/>
        </w:rPr>
        <w:lastRenderedPageBreak/>
        <w:t>Il écrivit aussi la première Regle des tertiaires de Liege en 1455. Il mourut à Angers, le 25 juillet 1471, empoisonné par ses confreres, dit une légende tardive. Il fut béatifié en 1866. 2. uvres. - En plus des Constitutions qu'il écrivit pour les carmes, les carmélites et les tertiaires, Jean Soreth rédigea en 1455 une Exposition de la Regle carmélitaine, éditée en 1625, avec sa biographie. Le texte a été remanié et differe quelque peu des manuscrits ; il présente avec un commentaire de la Regle une critique des abus et une exhortation à la vie religieuse observante. Il s'inspire habituellement des auteurs classiques sur la vie monastique : Basile, Jérôme, Grégoire le Grand, Bernard et Guillaume de SaintThierry. 11 ne semble pas avoir enseigné la « méditation méthodique » à la manière de la Dévotion re comme on l'a suggéré (DS, t. 2, col. 166-167) : textes sur la méditation ont été empruntés à de de Saint-l'ictor.</w:t>
      </w:r>
    </w:p>
    <w:p w14:paraId="2CDA95EE" w14:textId="77777777" w:rsidR="00CF7F3B" w:rsidRPr="003100FB" w:rsidRDefault="00000000">
      <w:pPr>
        <w:spacing w:after="120" w:line="360" w:lineRule="auto"/>
        <w:ind w:firstLine="283"/>
        <w:jc w:val="both"/>
        <w:rPr>
          <w:bCs/>
          <w:szCs w:val="24"/>
        </w:rPr>
      </w:pPr>
      <w:r w:rsidRPr="003100FB">
        <w:rPr>
          <w:bCs/>
          <w:szCs w:val="24"/>
        </w:rPr>
        <w:t>Ioannes Soreth, Expositio paraenetica in regulam carmelilarum, Paris, 1625 ; rééd., Saint-Omer, 1894 ; trad franç., Paris, 1901 ; avec une l'ita par Ubalterus (= Walterus) de Terra Nova. Cette vie, qui existait déjà en 1525, a été fortement remaniée par l'éditeur, Léon de Saint-Jean. Des manuscrits de l'Expositio se trouvent à Bruxelles (Bibl royale, ms 2887-94, f. 175-237) et à Munich (Clm. #71, £. 1-55). - M. Reuver, Prima biographia B. Ioannis Soreth e codice l'iennensi « Novale Sanctorum (12709) » transcripta, dans Carmelus, t. 5, 1958, p. 73-99 ns praecipuorum aliquot praeclare gestorum per B :« Patrem Ioannem Sorethium, dans Analecta ordinis carmelitarum, t. 11, 1941/1942, p. 24-49. - L. Saggi, La Congregazione Masiovena dei Carmelitani, Rome, 1954.</w:t>
      </w:r>
    </w:p>
    <w:p w14:paraId="58B69C3C" w14:textId="77777777" w:rsidR="00CF7F3B" w:rsidRPr="003100FB" w:rsidRDefault="00000000">
      <w:pPr>
        <w:spacing w:after="120" w:line="360" w:lineRule="auto"/>
        <w:ind w:firstLine="283"/>
        <w:jc w:val="both"/>
        <w:rPr>
          <w:bCs/>
          <w:szCs w:val="24"/>
        </w:rPr>
      </w:pPr>
      <w:r w:rsidRPr="003100FB">
        <w:rPr>
          <w:bCs/>
          <w:szCs w:val="24"/>
        </w:rPr>
        <w:t>T. Motta Navarro, T'ertii carmelitici saecularis ordinis historico-juridica evolutio, Rome, 1960. - A. Deckert, Die Oberdeutsche Provinz der Karmeliten nach den Akten ihrer Kapitel von 1421 bis 1529, Rome, 1961. - A. Staring, The Carmelite Sisters in the Netherlands, dans Carmelus, t. 10, 1963, p. 56-92. - V. Wilderink, Les premiers monasteres de carmélites en France, ibidem, p. 93-148 ; Les Constitutions des premières carmélites en France, Rome, 1966. - C. Catena, Le Carmelitane, storia e spiritualità, Rome, 1969. - DS, t. 2, col. 165-169 (art. Carmes).</w:t>
      </w:r>
    </w:p>
    <w:p w14:paraId="70947C4A" w14:textId="77777777" w:rsidR="00CF7F3B" w:rsidRPr="003100FB" w:rsidRDefault="00000000">
      <w:pPr>
        <w:spacing w:after="120" w:line="360" w:lineRule="auto"/>
        <w:ind w:firstLine="283"/>
        <w:jc w:val="both"/>
        <w:rPr>
          <w:bCs/>
          <w:szCs w:val="24"/>
        </w:rPr>
      </w:pPr>
      <w:r w:rsidRPr="003100FB">
        <w:rPr>
          <w:bCs/>
          <w:szCs w:val="24"/>
        </w:rPr>
        <w:t>Adrien STARING.</w:t>
      </w:r>
    </w:p>
    <w:p w14:paraId="0B712290" w14:textId="77777777" w:rsidR="00CF7F3B" w:rsidRPr="003100FB" w:rsidRDefault="00000000">
      <w:pPr>
        <w:spacing w:after="120" w:line="360" w:lineRule="auto"/>
        <w:ind w:firstLine="283"/>
        <w:jc w:val="both"/>
        <w:rPr>
          <w:bCs/>
          <w:szCs w:val="24"/>
        </w:rPr>
      </w:pPr>
      <w:r w:rsidRPr="003100FB">
        <w:rPr>
          <w:bCs/>
          <w:szCs w:val="24"/>
        </w:rPr>
        <w:t xml:space="preserve">207. JEAN DE SPIRE (Wiscarer), bénédictin, mort vers 1456. - D'après les notices de B. Pez et de M. Kropff, Jean naquit en 1383 à Freinsheim (Palatinat inférieur) ; il étudia la philosophie, le droit canon et la théologie à l'université d'Heidelberg. Après avoir été ordonné prêtre, il appartint au dergé séculier et jouit d'importants bénéfices. En 1418, il entra chez les bénédictins, à l'abbaye de Melk récemment réformée, et y fit profession l'année suivante. Il fut envoyé dans diverses abbayes pour y propager la réforme de Melk (vg à Lambach en 1429) ; il fut prieur de Melk en 14331434. Sujet aux </w:t>
      </w:r>
      <w:r w:rsidRPr="003100FB">
        <w:rPr>
          <w:bCs/>
          <w:szCs w:val="24"/>
        </w:rPr>
        <w:lastRenderedPageBreak/>
        <w:t>scrupules, il décida de passer en 1441 à l'abbaye de Mariazell et d'y prononcer à nouveau sa profession religieuse (cf sa lettre à Jean Schlitpacher de 1453, dans Kropff, p. 279-281). Il y mourut vers 1456.</w:t>
      </w:r>
    </w:p>
    <w:p w14:paraId="0E47B593" w14:textId="77777777" w:rsidR="00CF7F3B" w:rsidRPr="003100FB" w:rsidRDefault="00000000">
      <w:pPr>
        <w:spacing w:after="120" w:line="360" w:lineRule="auto"/>
        <w:ind w:firstLine="283"/>
        <w:jc w:val="both"/>
        <w:rPr>
          <w:bCs/>
          <w:szCs w:val="24"/>
        </w:rPr>
      </w:pPr>
      <w:r w:rsidRPr="003100FB">
        <w:rPr>
          <w:bCs/>
          <w:szCs w:val="24"/>
        </w:rPr>
        <w:t>Ses nombreux écrits sont conservés dans les bibliothèques de Melk, Mondsee, Lambach et Tegernsee. Ils touchent à divers genres : théologique, canonique et spirituel. On y remarque des explications de plusieurs chapitres de la Règle bénédictine, un De oratione, un De tribus essentialibus punctis perfectionis status monastici, en moyen-haut-allemand ; en latin, un De perpetua continentia et castitate (conférences à des novices), un De observatione monasticorum votorum et des sermons.</w:t>
      </w:r>
    </w:p>
    <w:p w14:paraId="700D71E9" w14:textId="77777777" w:rsidR="00CF7F3B" w:rsidRPr="003100FB" w:rsidRDefault="00000000">
      <w:pPr>
        <w:spacing w:after="120" w:line="360" w:lineRule="auto"/>
        <w:ind w:firstLine="283"/>
        <w:jc w:val="both"/>
        <w:rPr>
          <w:bCs/>
          <w:szCs w:val="24"/>
        </w:rPr>
      </w:pPr>
      <w:r w:rsidRPr="003100FB">
        <w:rPr>
          <w:bCs/>
          <w:szCs w:val="24"/>
        </w:rPr>
        <w:t>B. Pez a édité son De esu carnium monachorum infirmorum (dans Thesaurus anecdotorum novissimus, t. 2, pars 2, Augsbourg, 1721, col. 567-608 ; voir la Dissertatio isagogica de Pez, en tête du tome, p. xxxiv-xcvinr) et son Libellus de studio lectionis Spiritualis et ejus impedimentis (dans Bibliotheca ascetica, t. 6, Ratisbonne, 1724, p. 111-256 et préface non paginée) ; ce dernier traité développe en fait une conception de la vocation et de la culture spirituelle du moine bénédictin.</w:t>
      </w:r>
    </w:p>
    <w:p w14:paraId="4ED7E99C" w14:textId="77777777" w:rsidR="00CF7F3B" w:rsidRPr="003100FB" w:rsidRDefault="00000000">
      <w:pPr>
        <w:spacing w:after="120" w:line="360" w:lineRule="auto"/>
        <w:ind w:firstLine="283"/>
        <w:jc w:val="both"/>
        <w:rPr>
          <w:bCs/>
          <w:szCs w:val="24"/>
        </w:rPr>
      </w:pPr>
      <w:r w:rsidRPr="003100FB">
        <w:rPr>
          <w:bCs/>
          <w:szCs w:val="24"/>
        </w:rPr>
        <w:t>Jean de Spire a aussi traduit en moyen-haut-allemand les Dialogues de Grégoire le Grand, la Règle bénédictine, la troisième partie du Stimulus amoris de Jacques de Milan, le De exterioris hominis compositione de David d'Augsbourg, le De decem praeceptis de Jean Gerson et le De cognitione peccatorum d'Henri de Hesse (cf DS, t. 7, col. 213 et 217). En somme, Jean de Spire apparaît comme un moine très soucieux de vie spirituelle et désireux de la mettre à la portée d'autrui.</w:t>
      </w:r>
    </w:p>
    <w:p w14:paraId="4C29EA26" w14:textId="77777777" w:rsidR="00CF7F3B" w:rsidRPr="003100FB" w:rsidRDefault="00000000">
      <w:pPr>
        <w:spacing w:after="120" w:line="360" w:lineRule="auto"/>
        <w:ind w:firstLine="283"/>
        <w:jc w:val="both"/>
        <w:rPr>
          <w:bCs/>
          <w:szCs w:val="24"/>
        </w:rPr>
      </w:pPr>
      <w:r w:rsidRPr="003100FB">
        <w:rPr>
          <w:bCs/>
          <w:szCs w:val="24"/>
        </w:rPr>
        <w:t>M. Kropff, Bibliotheca mellicensis, 1re, 1741, p. 256-297 (biographie avec quelques lettres de Jean, et liste de ses ouvrages conservés à Melk). - Th. Gottlieb, Mittelalterliche Bibliothekskataloge Oesterreichs, t. 1 Niederoesterreich (Vienne, 1915 ; voir la table, par A. Goldmann, au t. 2, Vienne, 1929, p. 95-96). - W. Stammler et K. Langosch, Verfasserlexikon, t. 2, Berlin-Leipzig, 1936, col. 634-635 (W : Krogmann). - DS, t. 1, col. 1428-1429.</w:t>
      </w:r>
    </w:p>
    <w:p w14:paraId="7F08A3E5" w14:textId="77777777" w:rsidR="00CF7F3B" w:rsidRPr="003100FB" w:rsidRDefault="00000000">
      <w:pPr>
        <w:spacing w:after="120" w:line="360" w:lineRule="auto"/>
        <w:ind w:firstLine="283"/>
        <w:jc w:val="both"/>
        <w:rPr>
          <w:bCs/>
          <w:szCs w:val="24"/>
        </w:rPr>
      </w:pPr>
      <w:r w:rsidRPr="003100FB">
        <w:rPr>
          <w:bCs/>
          <w:szCs w:val="24"/>
        </w:rPr>
        <w:t>Guibert Micurels.</w:t>
      </w:r>
    </w:p>
    <w:p w14:paraId="09847E35" w14:textId="77777777" w:rsidR="00CF7F3B" w:rsidRPr="003100FB" w:rsidRDefault="00000000">
      <w:pPr>
        <w:spacing w:after="120" w:line="360" w:lineRule="auto"/>
        <w:ind w:firstLine="283"/>
        <w:jc w:val="both"/>
        <w:rPr>
          <w:bCs/>
          <w:szCs w:val="24"/>
        </w:rPr>
      </w:pPr>
      <w:r w:rsidRPr="003100FB">
        <w:rPr>
          <w:bCs/>
          <w:szCs w:val="24"/>
        </w:rPr>
        <w:t>208. JEAN DE STAVELOT, bénédictin, 1388-1449. - Issu de parents bourgeois de Stavelot, Jean naquit le 5 juin 1388 ; il fut admis, en 1402, à l'abbaye bénédictine de Saint-Laurent de Liège. Polygraphe, chroniqueur, poète, dessinateur, il mourut le 16 octobre 1449, laissant un bon nombre d'ouvrages copiés ou compilés par lui, qui témoignent de son assiduité au travail.</w:t>
      </w:r>
    </w:p>
    <w:p w14:paraId="3AEA6E07" w14:textId="77777777" w:rsidR="00CF7F3B" w:rsidRPr="003100FB" w:rsidRDefault="00000000">
      <w:pPr>
        <w:spacing w:after="120" w:line="360" w:lineRule="auto"/>
        <w:ind w:firstLine="283"/>
        <w:jc w:val="both"/>
        <w:rPr>
          <w:bCs/>
          <w:szCs w:val="24"/>
        </w:rPr>
      </w:pPr>
      <w:r w:rsidRPr="003100FB">
        <w:rPr>
          <w:bCs/>
          <w:szCs w:val="24"/>
        </w:rPr>
        <w:t xml:space="preserve">Son œuvre la plus connue, la seule éditée, est sa continuation de la Chronique de Jean d'Outremeuse (éd. A. Borgnet, Chronique de Jean de Stavelot, Commission royale d'histoire, coll. </w:t>
      </w:r>
      <w:r w:rsidRPr="003100FB">
        <w:rPr>
          <w:bCs/>
          <w:szCs w:val="24"/>
        </w:rPr>
        <w:lastRenderedPageBreak/>
        <w:t>Les chroniques de Belgique, Bruxelles, 1861). Son travail fut à son tour poursuivi par son confrère Adrien d'Oudenbosch (+ vers 1482).</w:t>
      </w:r>
    </w:p>
    <w:p w14:paraId="4E8BD3EA" w14:textId="77777777" w:rsidR="00CF7F3B" w:rsidRPr="003100FB" w:rsidRDefault="00000000">
      <w:pPr>
        <w:spacing w:after="120" w:line="360" w:lineRule="auto"/>
        <w:ind w:firstLine="283"/>
        <w:jc w:val="both"/>
        <w:rPr>
          <w:bCs/>
          <w:szCs w:val="24"/>
        </w:rPr>
      </w:pPr>
      <w:r w:rsidRPr="003100FB">
        <w:rPr>
          <w:bCs/>
          <w:szCs w:val="24"/>
        </w:rPr>
        <w:t>On connaît deux listes des œuvres de Jean de Stavelot : l'une dans le ms 10547-48 de la bibliothèque royale de Bruxelles (f. 133-134 ; éd par M de Reiffenberg, dans Annuaire de la bibliothèque royale de Belgique, t. 1, Bruxelles, 1840, p. xlixvi) ; l'autre clôt la Chronique (éd. A. Borgnet, p. 607-608). U. Berlière s'est servi de ces deux listes et du Bibliothecae Laurentianae specimen de C. Lombard (1723 ; ms à Melk) pour dresser l'inventaire des ouvrages de Jean (dans Revue bénédictine, t. 12, 1895, p. 481-484).</w:t>
      </w:r>
    </w:p>
    <w:p w14:paraId="654D9BE3" w14:textId="77777777" w:rsidR="00CF7F3B" w:rsidRPr="003100FB" w:rsidRDefault="00000000">
      <w:pPr>
        <w:spacing w:after="120" w:line="360" w:lineRule="auto"/>
        <w:ind w:firstLine="283"/>
        <w:jc w:val="both"/>
        <w:rPr>
          <w:bCs/>
          <w:szCs w:val="24"/>
        </w:rPr>
      </w:pPr>
      <w:r w:rsidRPr="003100FB">
        <w:rPr>
          <w:bCs/>
          <w:szCs w:val="24"/>
        </w:rPr>
        <w:t>D'autre part, L. Delisle a analysé le manuscrit autographe, daté de 1437, qui se trouve actuellement au Musée Condé de Chantilly (dans Notices et extraits des manuscrits de la Bibliothèque nationale et autres bibliothèques, t. 39, 1, Paris, 1909, p. 179-209).</w:t>
      </w:r>
    </w:p>
    <w:p w14:paraId="6D62322C" w14:textId="77777777" w:rsidR="00CF7F3B" w:rsidRPr="003100FB" w:rsidRDefault="00000000">
      <w:pPr>
        <w:spacing w:after="120" w:line="360" w:lineRule="auto"/>
        <w:ind w:firstLine="283"/>
        <w:jc w:val="both"/>
        <w:rPr>
          <w:bCs/>
          <w:szCs w:val="24"/>
        </w:rPr>
      </w:pPr>
      <w:r w:rsidRPr="003100FB">
        <w:rPr>
          <w:bCs/>
          <w:szCs w:val="24"/>
        </w:rPr>
        <w:t>On y trouve diverses pièces sur saint Benoît et ses miracles, en latin et en français, le plus souvent recueillies de divers auteurs (f. 14-109), une vie du saint « figurée par des scènes de l'Ancien Testament » ornée de 35 paires de grands dessins (f. 112-147), une copie d'un traité intitulé Rota religionis et divisé en deux parties (Rota verae religionis, Rota fictae religionis, f. 147v-157), la Règle de saint Benoît en latin et en roman-wallon (f. 159-186), et diverses autres pièces sur le même saint.</w:t>
      </w:r>
    </w:p>
    <w:p w14:paraId="6B2BB299" w14:textId="77777777" w:rsidR="00CF7F3B" w:rsidRPr="003100FB" w:rsidRDefault="00000000">
      <w:pPr>
        <w:spacing w:after="120" w:line="360" w:lineRule="auto"/>
        <w:ind w:firstLine="283"/>
        <w:jc w:val="both"/>
        <w:rPr>
          <w:bCs/>
          <w:szCs w:val="24"/>
        </w:rPr>
      </w:pPr>
      <w:r w:rsidRPr="003100FB">
        <w:rPr>
          <w:bCs/>
          <w:szCs w:val="24"/>
        </w:rPr>
        <w:t>Parmi les œuvres de Jean de Stavelot qui ne figurent pas dans ce manuscrit, relevons une vie de saint Laurent « figurée dans le Nouveau Testament » et modelée sur celle du Christ, en latin et en prose ; deux autres vies du même saint, l'une « in theutonico rigmatice exemplificata », l'autre en latin.</w:t>
      </w:r>
    </w:p>
    <w:p w14:paraId="066F9817" w14:textId="77777777" w:rsidR="00CF7F3B" w:rsidRPr="003100FB" w:rsidRDefault="00000000">
      <w:pPr>
        <w:spacing w:after="120" w:line="360" w:lineRule="auto"/>
        <w:ind w:firstLine="283"/>
        <w:jc w:val="both"/>
        <w:rPr>
          <w:bCs/>
          <w:szCs w:val="24"/>
        </w:rPr>
      </w:pPr>
      <w:r w:rsidRPr="003100FB">
        <w:rPr>
          <w:bCs/>
          <w:szCs w:val="24"/>
        </w:rPr>
        <w:t>D'après C. Lombard, Jean de Stavelot compila aussi divers recueils ascétiques ; il a transcrit et décoré une version du Speculum humanae salvationis, texte anonyme du 14e siècle fort répandu à la fin du Moyen Âge.</w:t>
      </w:r>
    </w:p>
    <w:p w14:paraId="022A4B41" w14:textId="77777777" w:rsidR="00CF7F3B" w:rsidRPr="003100FB" w:rsidRDefault="00000000">
      <w:pPr>
        <w:spacing w:after="120" w:line="360" w:lineRule="auto"/>
        <w:ind w:firstLine="283"/>
        <w:jc w:val="both"/>
        <w:rPr>
          <w:bCs/>
          <w:szCs w:val="24"/>
        </w:rPr>
      </w:pPr>
      <w:r w:rsidRPr="003100FB">
        <w:rPr>
          <w:bCs/>
          <w:szCs w:val="24"/>
        </w:rPr>
        <w:t>Compilateur, soucieux d'enrichir la bibliothèque de son abbaye de manuscrits enluminés, Jean de Stavelot n'est pas un écrivain spirituel original, mais il a contribué à maintenir vivante la vie spirituelle de Saint-Laurent de Liège. E. Gachet, Notice sur Jean de Stavelot, dans Bulletin de la commission royale d'histoire, 1re série, t. 14, 1848, p. 165-189. - Bibliographie nationale de Belgique, t. 10, 1888, col. 419-421. - S. Balau, Étude critique des sources de l'histoire du pays de Liège, coll. Mémoires couronnés par l'Académie royale, t. 61, Bruxelles, 1903, p. 595-604. - Ph. Schmitz, Histoire de l'ordre de Saint-Benoît, t. 6, Maredsous, 1949, p. 274. - A. Goosse, Jean de Stavelot, dans Saint-Laurent de Liège. Mille ans d'histoire, Liège, 1968, p. 99-106.</w:t>
      </w:r>
    </w:p>
    <w:p w14:paraId="2B95A620" w14:textId="77777777" w:rsidR="00CF7F3B" w:rsidRPr="003100FB" w:rsidRDefault="00000000">
      <w:pPr>
        <w:spacing w:after="120" w:line="360" w:lineRule="auto"/>
        <w:ind w:firstLine="283"/>
        <w:jc w:val="both"/>
        <w:rPr>
          <w:bCs/>
          <w:szCs w:val="24"/>
        </w:rPr>
      </w:pPr>
      <w:r w:rsidRPr="003100FB">
        <w:rPr>
          <w:bCs/>
          <w:szCs w:val="24"/>
        </w:rPr>
        <w:lastRenderedPageBreak/>
        <w:t>Guibert Michiels.</w:t>
      </w:r>
    </w:p>
    <w:p w14:paraId="2712E53B" w14:textId="77777777" w:rsidR="00CF7F3B" w:rsidRPr="003100FB" w:rsidRDefault="00000000">
      <w:pPr>
        <w:spacing w:after="120" w:line="360" w:lineRule="auto"/>
        <w:ind w:firstLine="283"/>
        <w:jc w:val="both"/>
        <w:rPr>
          <w:bCs/>
          <w:szCs w:val="24"/>
        </w:rPr>
      </w:pPr>
      <w:r w:rsidRPr="003100FB">
        <w:rPr>
          <w:bCs/>
          <w:szCs w:val="24"/>
        </w:rPr>
        <w:t>209. JEAN DE STERNGASSEN, dominicain, 14e siècle. - Jean Korngin de Sterngassen est originaire de Cologne et non de Strasbourg (cf N. Paulus, dans Archiv für elsässische Kirchengeschichte, t. 1, 1929, p. 405-407). Il entra chez les dominicains. En 1310, il se trouve à Strasbourg, où il est maître lecteur et prieur en 1316, peut-être magister theologiae. En 1320, il est probablement directeur du studium generale de Cologne. L'identification avec le Jean de Sterngassen attesté à Cologne en 1333 et 1336 est discutable (cf G. Löhr, dans Zeitschrift für deutsches Altertum, t. 82, 1948-1950, p. 175). L'année de la mort de Jean est incertaine.</w:t>
      </w:r>
    </w:p>
    <w:p w14:paraId="1AF0DD7B" w14:textId="77777777" w:rsidR="00CF7F3B" w:rsidRPr="003100FB" w:rsidRDefault="00000000">
      <w:pPr>
        <w:spacing w:after="120" w:line="360" w:lineRule="auto"/>
        <w:ind w:firstLine="283"/>
        <w:jc w:val="both"/>
        <w:rPr>
          <w:bCs/>
          <w:szCs w:val="24"/>
        </w:rPr>
      </w:pPr>
      <w:r w:rsidRPr="003100FB">
        <w:rPr>
          <w:bCs/>
          <w:szCs w:val="24"/>
        </w:rPr>
        <w:t>Son commentaire des Sentences, composé avant 1315 (cf Archive für Literatur- und Kirchengeschichte des Mittelalters, t. 2, 1886, p. 228), le montre comme un représentant important de la première génération des thomistes. Pour l'essentiel de la doctrine, il suit saint Thomas, sauf pour ce qui est de la distinction entre l'essence et l'existence (voir A. Spamer, dans Festschrift O. Behaghel, 1934, p. 369-370). Jean cite fréquemment Averroes, qu'il utilise parfois contre Thomas d'Aquin (cf H. Ley, Studien zur Geschichte des Materialismus im Mittelalter, Berlin, 1957, p. 462-468). Les discours et les réponses de Jean donnent de la théologie spéculative une traduction personnelle et le font regarder comme un prédicateur puissant en parole et de mentalité mystique. Il met l'accent surtout sur l'action et la présence de Dieu dans l'âme. Malgré une affinité notable avec Eckhart, Jean ne peut être considéré comme un de ses disciples ; il lui manque complètement le point d'impact néo-platonicien.</w:t>
      </w:r>
    </w:p>
    <w:p w14:paraId="256D7161" w14:textId="77777777" w:rsidR="00CF7F3B" w:rsidRPr="003100FB" w:rsidRDefault="00000000">
      <w:pPr>
        <w:spacing w:after="120" w:line="360" w:lineRule="auto"/>
        <w:ind w:firstLine="283"/>
        <w:jc w:val="both"/>
        <w:rPr>
          <w:bCs/>
          <w:szCs w:val="24"/>
        </w:rPr>
      </w:pPr>
      <w:r w:rsidRPr="003100FB">
        <w:rPr>
          <w:bCs/>
          <w:szCs w:val="24"/>
        </w:rPr>
        <w:t xml:space="preserve">Les œuvres qui nous restent de Jean relèvent de la théologie (en latin) et de la prédication (en allemand). 1. uvres latines : le commentaire des Sentences de Jean est inédit, mais il est présenté par M. Grabmann (Neuaufgefundene lateinische Werke deutscher Mystiker, dans Sitzungsberichte der Bayerischen Akademie der Wissenschaften, Jg. 1921, Munich, 1922, p. 7-34) et A. Landgraf (Johannes Sterngasse O. P. und sein Sentenzenkommentar, dans Divus Thomas, Fribourg, t. 4, 1926, p. 40-54, 207-214, 327-350, 467-480). Deux quaestiones ont été éditées par A. Landgraf (ibidem, p. 473-480) et M. Grabmann (dans Mittelalterliches Geistesleben, t. 1, Munich, 1926, p. 395-396). Un fragment du Commentaire des Sentences ( ?) a été édité par M. Grabmann, dans Jahrbuch für Philosophie und spekulative Theologie, t. 17, 1903, p. 43-51. 2 : uvres allemandes : des fragments de Predigten und Sprüche de Jean ont été édités par F. Pfeiffer, dans Zeitschrift für deutsches Altertum, t. 8, 1851, p. 251-258 (le n. 2 par W. Preger, dans Zeitschrift für historische Theologie, t. 36, 1866, p. 479-480, attribué à Eckhart) ; F. Pfeiffer, Sprüche deutscher Mystiker, dans Germania, t. 3, 1858, p. </w:t>
      </w:r>
      <w:r w:rsidRPr="003100FB">
        <w:rPr>
          <w:bCs/>
          <w:szCs w:val="24"/>
        </w:rPr>
        <w:lastRenderedPageBreak/>
        <w:t>235-238 ; W. Wackernagel, dans Altdeutsche Predigten und Gebete, Bâle, 1876, p. 163-168, 544-546 ; W. Stammler, Gottsuchende Seelen, Munich, 1948, p. 134-139. - Spruch von den 21 Stücken der Maria, dans Zeitschrift für deutsche Philologie, t. 36, 1908, p. 60-70.</w:t>
      </w:r>
    </w:p>
    <w:p w14:paraId="72A36AD4" w14:textId="77777777" w:rsidR="00CF7F3B" w:rsidRPr="003100FB" w:rsidRDefault="00000000">
      <w:pPr>
        <w:spacing w:after="120" w:line="360" w:lineRule="auto"/>
        <w:ind w:firstLine="283"/>
        <w:jc w:val="both"/>
        <w:rPr>
          <w:bCs/>
          <w:szCs w:val="24"/>
        </w:rPr>
      </w:pPr>
      <w:r w:rsidRPr="003100FB">
        <w:rPr>
          <w:bCs/>
          <w:szCs w:val="24"/>
        </w:rPr>
        <w:t>Textes en haut-allemand moderne, dans A. Rozumek et A. Dempf, Von dem inwendigen Reichtum, Leipzig, 1937, p. 21-32, et dans G. Gieraths, Reichtum des Lebens, 1956, Düsseldorf, p. 94-95.</w:t>
      </w:r>
    </w:p>
    <w:p w14:paraId="024649FF" w14:textId="77777777" w:rsidR="00CF7F3B" w:rsidRPr="003100FB" w:rsidRDefault="00000000">
      <w:pPr>
        <w:spacing w:after="120" w:line="360" w:lineRule="auto"/>
        <w:ind w:firstLine="283"/>
        <w:jc w:val="both"/>
        <w:rPr>
          <w:bCs/>
          <w:szCs w:val="24"/>
        </w:rPr>
      </w:pPr>
      <w:r w:rsidRPr="003100FB">
        <w:rPr>
          <w:bCs/>
          <w:szCs w:val="24"/>
        </w:rPr>
        <w:t>Ph. Strauch, dans Allgemeine deutsche Biographie, t. 36, 1893, p. 120-122. - W. Preger, Geschichte der deutschen Mystik im Mittelalter, t. 2, Leipzig, 1881, p. 116-123, analyse plusieurs sermons. - A. Fries, dans Archivum fratrum praedicatorum, t. 7, 1937, p. 305-319.</w:t>
      </w:r>
    </w:p>
    <w:p w14:paraId="5D915C3B" w14:textId="77777777" w:rsidR="00CF7F3B" w:rsidRPr="003100FB" w:rsidRDefault="00000000">
      <w:pPr>
        <w:spacing w:after="120" w:line="360" w:lineRule="auto"/>
        <w:ind w:firstLine="283"/>
        <w:jc w:val="both"/>
        <w:rPr>
          <w:bCs/>
          <w:szCs w:val="24"/>
        </w:rPr>
      </w:pPr>
      <w:r w:rsidRPr="003100FB">
        <w:rPr>
          <w:bCs/>
          <w:szCs w:val="24"/>
        </w:rPr>
        <w:t>Johann Honemann.</w:t>
      </w:r>
    </w:p>
    <w:p w14:paraId="2C8C1DCD" w14:textId="77777777" w:rsidR="00CF7F3B" w:rsidRPr="003100FB" w:rsidRDefault="00000000">
      <w:pPr>
        <w:spacing w:after="120" w:line="360" w:lineRule="auto"/>
        <w:ind w:firstLine="283"/>
        <w:jc w:val="both"/>
        <w:rPr>
          <w:bCs/>
          <w:szCs w:val="24"/>
        </w:rPr>
      </w:pPr>
      <w:r w:rsidRPr="003100FB">
        <w:rPr>
          <w:bCs/>
          <w:szCs w:val="24"/>
        </w:rPr>
        <w:t>210. JEAN DE TAMBACO, dominicain, + 1372. Voir JEAN DE DAMBACH, supra, col. 466-467.</w:t>
      </w:r>
    </w:p>
    <w:p w14:paraId="16600E34" w14:textId="77777777" w:rsidR="00CF7F3B" w:rsidRPr="003100FB" w:rsidRDefault="00000000">
      <w:pPr>
        <w:spacing w:after="120" w:line="360" w:lineRule="auto"/>
        <w:ind w:firstLine="283"/>
        <w:jc w:val="both"/>
        <w:rPr>
          <w:bCs/>
          <w:szCs w:val="24"/>
        </w:rPr>
      </w:pPr>
      <w:r w:rsidRPr="003100FB">
        <w:rPr>
          <w:bCs/>
          <w:szCs w:val="24"/>
        </w:rPr>
        <w:t>211. JEAN TAULER, dominicain, 1300-1361. Voir Tauler (Jean).</w:t>
      </w:r>
    </w:p>
    <w:p w14:paraId="7E0D945D" w14:textId="77777777" w:rsidR="00CF7F3B" w:rsidRPr="003100FB" w:rsidRDefault="00000000">
      <w:pPr>
        <w:spacing w:after="120" w:line="360" w:lineRule="auto"/>
        <w:ind w:firstLine="283"/>
        <w:jc w:val="both"/>
        <w:rPr>
          <w:bCs/>
          <w:szCs w:val="24"/>
        </w:rPr>
      </w:pPr>
      <w:r w:rsidRPr="003100FB">
        <w:rPr>
          <w:bCs/>
          <w:szCs w:val="24"/>
        </w:rPr>
        <w:t>212. JEAN TAVELLI DE TOSSIGNANO (bienheureux), jésuate, évêque, 1386-1446. - 1. Vie. - 2. uvres.</w:t>
      </w:r>
    </w:p>
    <w:p w14:paraId="6A01ABD1" w14:textId="77777777" w:rsidR="00CF7F3B" w:rsidRPr="003100FB" w:rsidRDefault="00000000">
      <w:pPr>
        <w:spacing w:after="120" w:line="360" w:lineRule="auto"/>
        <w:ind w:firstLine="283"/>
        <w:jc w:val="both"/>
        <w:rPr>
          <w:bCs/>
          <w:szCs w:val="24"/>
        </w:rPr>
      </w:pPr>
      <w:r w:rsidRPr="003100FB">
        <w:rPr>
          <w:bCs/>
          <w:szCs w:val="24"/>
        </w:rPr>
        <w:t>1. Vie. - Giovanni Tavelli est né à Tossignano en 1386. Après des études de droit à l'université de Bologne et de fréquents contacts avec le supérieur général des jésuates Spinelli (+ 1433), il entra dans cette congrégation au couvent de Bologne et, de là, fut immédiatement envoyé au couvent de l'Éise où il vécut jusqu'en 1426. Pendant cette période, il fut en rapport avec un groupe de personnalités qui devaient jouer un rôle important dans la réforme de l'Église : Lorenzo Giustiniani, le futur cardinal Antonio Correr ancien jésuate, Lodovico Barbo, le camaldule Mauro Lapi, Fantino Dandolo, etc.</w:t>
      </w:r>
    </w:p>
    <w:p w14:paraId="5D2970D4" w14:textId="77777777" w:rsidR="00CF7F3B" w:rsidRPr="003100FB" w:rsidRDefault="00000000">
      <w:pPr>
        <w:spacing w:after="120" w:line="360" w:lineRule="auto"/>
        <w:ind w:firstLine="283"/>
        <w:jc w:val="both"/>
        <w:rPr>
          <w:bCs/>
          <w:szCs w:val="24"/>
        </w:rPr>
      </w:pPr>
      <w:r w:rsidRPr="003100FB">
        <w:rPr>
          <w:bCs/>
          <w:szCs w:val="24"/>
        </w:rPr>
        <w:t>Tavelli, convoqué au premier chapitre général de sa congrégation (1426), fut chargé de rédiger les constitutions des jésuates et nommé prieur du couvent Saint-Jérôme de Ferrare. Le 28 octobre 1431, Eugène IV le nomma évêque de Ferrare en dépit de sa résistance ; Giovanni reçut les ordres majeurs et l'ordination épiscopale en décembre et fut installé sur son siège épiscopal le 4 janvier 1432. L'humaniste Guarino Guarini da l'erona lui tint à cette occasion une harangue célèbre qui constitue une source pour la connaissance de Tavelli (éd par D. Balboni, dans Atti e memorie, Cité infra, p. 147-152).</w:t>
      </w:r>
    </w:p>
    <w:p w14:paraId="19DA512E" w14:textId="77777777" w:rsidR="00CF7F3B" w:rsidRPr="003100FB" w:rsidRDefault="00000000">
      <w:pPr>
        <w:spacing w:after="120" w:line="360" w:lineRule="auto"/>
        <w:ind w:firstLine="283"/>
        <w:jc w:val="both"/>
        <w:rPr>
          <w:bCs/>
          <w:szCs w:val="24"/>
        </w:rPr>
      </w:pPr>
      <w:r w:rsidRPr="003100FB">
        <w:rPr>
          <w:bCs/>
          <w:szCs w:val="24"/>
        </w:rPr>
        <w:lastRenderedPageBreak/>
        <w:t>Giovanni Tavelli fut l'un des grands représentants de la réforme du 15e siècle italien, avec Eugène IV, Lorenzo Giustiniani, le cardinal Niccolò Albergati, Bernardin de Sienne et Jean de Capistran. Il déploya une grande activité pour ranimer la foi dans une région qui souffrait beaucoup des schismes et remédier à l'incompétence du clergé. Ses visites pastorales forment un précieux document sur les réformes prétridentines. De juin à décembre 1433, Tavelli participa aux travaux du concile de Bâle ; il fut l'un des quatre délégués chargés de négocier avec les représentants des hussites de Bohême. On garde de lui deux sermons prononcés les 28 juin et 29 novembre devant les Pères du concile (Padoue, Bibl. Civ., C. M. 318, f. 263r-285v). Le second, « Induimini Dominum », développe une théologie de l'unité de l'Église solidement fondée sur l'Écriture ; c'est le texte le plus profond et le plus solide où l'évêque de Ferrare traite de ce problème urgent et tragique à son époque. Jean Tavelli participa aussi aux conciles de Ferrare et de Florence, mais son nom, dans les actes de ces conciles, apparaît plutôt lié aux problèmes d'organisation administrative. Ses nombreuses occupations ne l'empêchaient pas de s'occuper de ses confrères jésuates et de se retirer souvent dans la solitude de son ancien couvent de Ferrare.</w:t>
      </w:r>
    </w:p>
    <w:p w14:paraId="67691538" w14:textId="77777777" w:rsidR="00CF7F3B" w:rsidRPr="003100FB" w:rsidRDefault="00000000">
      <w:pPr>
        <w:spacing w:after="120" w:line="360" w:lineRule="auto"/>
        <w:ind w:firstLine="283"/>
        <w:jc w:val="both"/>
        <w:rPr>
          <w:bCs/>
          <w:szCs w:val="24"/>
        </w:rPr>
      </w:pPr>
      <w:r w:rsidRPr="003100FB">
        <w:rPr>
          <w:bCs/>
          <w:szCs w:val="24"/>
        </w:rPr>
        <w:t>Jean Tavelli mourut le 24 juillet 1446. Pendant toute sa vie, il était resté « le pauvre jésuate ». Ses lettres conservées (Milan, Bibl. Ambrosienne, ms F. 188 inf. ; Bologne, Université, ms 2845) refletent une piété limpide et une obéissance sans limite. Son humilité sans cesse proclamée devait recouvrir un sens très profond de sa propre faiblesse et de son incapacité de conduire autrui : « Guai a me, cane muto, posto alla guardia della gregge che non posso abbaiare ; io non sono quello fedele servo, lo quale pose el Signore sopra la fameglia sua a dare loro nel tempo conveniente misura di formento di doctrina salutevole » (Della perfezione della vita spirituale, c. 1).</w:t>
      </w:r>
    </w:p>
    <w:p w14:paraId="455FF86F" w14:textId="77777777" w:rsidR="00CF7F3B" w:rsidRPr="003100FB" w:rsidRDefault="00000000">
      <w:pPr>
        <w:spacing w:after="120" w:line="360" w:lineRule="auto"/>
        <w:ind w:firstLine="283"/>
        <w:jc w:val="both"/>
        <w:rPr>
          <w:bCs/>
          <w:szCs w:val="24"/>
        </w:rPr>
      </w:pPr>
      <w:r w:rsidRPr="003100FB">
        <w:rPr>
          <w:bCs/>
          <w:szCs w:val="24"/>
        </w:rPr>
        <w:t>Il serait exagéré d'attribuer à Tavelli une spiritualité propre. Il s'approprie le langage de l'Écriture et des Pères, surtout de Grégoire le Grand, et retourne constamment aux premières sources de la tradition chrétienne ; il ne prétend pas résoudre les problèmes théologiques et intellectuels de son temps, mais remettre sans cesse les chrétiens devant la Bible et la tradition doctrinale et spirituelle. Pour lui, l'obéissance à la Révélation, la soumission à l'Église, au pape, à la tradition des premiers jésuates inspire toujours sa fidélité et son renoncement personnels. Grâce à lui, la spiritualité franciscaine du moyen âge, qui était si chère au bienheureux Jean Colombini, fondateur des jésuates, s'incarne à nouveau au seuil de la Renaissance. Il ne faut pas omettre de signaler aussi chez Tavelli le soin des pauvres de son diocèse. À côté de Jean Colombini, le bienheureux Giovanni da Tossignano est sans doute le représentant le plus typique et le plus attrayant de l'idéal jésuate.</w:t>
      </w:r>
    </w:p>
    <w:p w14:paraId="0DCA942B" w14:textId="77777777" w:rsidR="00CF7F3B" w:rsidRPr="003100FB" w:rsidRDefault="00000000">
      <w:pPr>
        <w:spacing w:after="120" w:line="360" w:lineRule="auto"/>
        <w:ind w:firstLine="283"/>
        <w:jc w:val="both"/>
        <w:rPr>
          <w:bCs/>
          <w:szCs w:val="24"/>
        </w:rPr>
      </w:pPr>
      <w:r w:rsidRPr="003100FB">
        <w:rPr>
          <w:bCs/>
          <w:szCs w:val="24"/>
        </w:rPr>
        <w:lastRenderedPageBreak/>
        <w:t>2. uvres. En dehors de ses Lettres et des ouvrages concernant sa congrégation dont nous avons parlé (supra, t. 8, col. 398-399 ; il s'agit surtout de la vita du fondateur et de l'Ordo et forma morum qui constitue la règle des jésuates). Jean Tavelli n'a pas laissé d'œuvre personnelle.</w:t>
      </w:r>
    </w:p>
    <w:p w14:paraId="2FA2E0EE" w14:textId="77777777" w:rsidR="00CF7F3B" w:rsidRPr="003100FB" w:rsidRDefault="00000000">
      <w:pPr>
        <w:spacing w:after="120" w:line="360" w:lineRule="auto"/>
        <w:ind w:firstLine="283"/>
        <w:jc w:val="both"/>
        <w:rPr>
          <w:bCs/>
          <w:szCs w:val="24"/>
        </w:rPr>
      </w:pPr>
      <w:r w:rsidRPr="003100FB">
        <w:rPr>
          <w:bCs/>
          <w:szCs w:val="24"/>
        </w:rPr>
        <w:t>Copiste de La Medicina del cuore de Dominique Cavalca, il fut notamment un traducteur d'ouvrages spirituels :</w:t>
      </w:r>
    </w:p>
    <w:p w14:paraId="169BE3DA" w14:textId="77777777" w:rsidR="00CF7F3B" w:rsidRPr="003100FB" w:rsidRDefault="00000000">
      <w:pPr>
        <w:spacing w:after="120" w:line="360" w:lineRule="auto"/>
        <w:ind w:firstLine="283"/>
        <w:jc w:val="both"/>
        <w:rPr>
          <w:bCs/>
          <w:szCs w:val="24"/>
        </w:rPr>
      </w:pPr>
      <w:r w:rsidRPr="003100FB">
        <w:rPr>
          <w:bCs/>
          <w:szCs w:val="24"/>
        </w:rPr>
        <w:t>1). Sermont volgari del divoto dottore sancto Bernardo sopra le solennitade di tutto l'anno (l'enise, 4529).</w:t>
      </w:r>
    </w:p>
    <w:p w14:paraId="7580F06B" w14:textId="77777777" w:rsidR="00CF7F3B" w:rsidRPr="003100FB" w:rsidRDefault="00000000">
      <w:pPr>
        <w:spacing w:after="120" w:line="360" w:lineRule="auto"/>
        <w:ind w:firstLine="283"/>
        <w:jc w:val="both"/>
        <w:rPr>
          <w:bCs/>
          <w:szCs w:val="24"/>
        </w:rPr>
      </w:pPr>
      <w:r w:rsidRPr="003100FB">
        <w:rPr>
          <w:bCs/>
          <w:szCs w:val="24"/>
        </w:rPr>
        <w:t>- 2). Traduction d'une partie de la Bible ; mais jusqu'à présent on n'a pu préciser laquelle ni retrouver le texte.</w:t>
      </w:r>
    </w:p>
    <w:p w14:paraId="6E942AFC" w14:textId="77777777" w:rsidR="00CF7F3B" w:rsidRPr="003100FB" w:rsidRDefault="00000000">
      <w:pPr>
        <w:spacing w:after="120" w:line="360" w:lineRule="auto"/>
        <w:ind w:firstLine="283"/>
        <w:jc w:val="both"/>
        <w:rPr>
          <w:bCs/>
          <w:szCs w:val="24"/>
        </w:rPr>
      </w:pPr>
      <w:r w:rsidRPr="003100FB">
        <w:rPr>
          <w:bCs/>
          <w:szCs w:val="24"/>
        </w:rPr>
        <w:t>- 3). Les Morales de saint Grégoire (cf G. Dufner, Die « Moralia » Gregors des Grossen in ihren italienischen Übersetzungen, coll. Miscellanea erudita 2, Padoue, 1957, p. 81-111 et 153-169).</w:t>
      </w:r>
    </w:p>
    <w:p w14:paraId="4541F7F6" w14:textId="77777777" w:rsidR="00CF7F3B" w:rsidRPr="003100FB" w:rsidRDefault="00000000">
      <w:pPr>
        <w:spacing w:after="120" w:line="360" w:lineRule="auto"/>
        <w:ind w:firstLine="283"/>
        <w:jc w:val="both"/>
        <w:rPr>
          <w:bCs/>
          <w:szCs w:val="24"/>
        </w:rPr>
      </w:pPr>
      <w:r w:rsidRPr="003100FB">
        <w:rPr>
          <w:bCs/>
          <w:szCs w:val="24"/>
        </w:rPr>
        <w:t>- 4). La Règle pastorale du même Grégoire : II libro della Regola pastorale di S. Gregorio Magno, volgarizzamento inedito del sec xiv, Milan, 1869 (cf G. Dufner, Zwei Werke Gregors in ihrer italienischen Überlieferung, dans Italia medievale e umanistica, t. 6, 1963, p. 235-252),</w:t>
      </w:r>
    </w:p>
    <w:p w14:paraId="0ED2804C" w14:textId="77777777" w:rsidR="00CF7F3B" w:rsidRPr="003100FB" w:rsidRDefault="00000000">
      <w:pPr>
        <w:spacing w:after="120" w:line="360" w:lineRule="auto"/>
        <w:ind w:firstLine="283"/>
        <w:jc w:val="both"/>
        <w:rPr>
          <w:bCs/>
          <w:szCs w:val="24"/>
        </w:rPr>
      </w:pPr>
      <w:r w:rsidRPr="003100FB">
        <w:rPr>
          <w:bCs/>
          <w:szCs w:val="24"/>
        </w:rPr>
        <w:t>- 5). De disciplina et perfectione monasticae conversationis, de saint Laurent Justinien (éd. P. Morigia, Scala de'religiosi, Pavie, 4591).</w:t>
      </w:r>
    </w:p>
    <w:p w14:paraId="3C90949D" w14:textId="77777777" w:rsidR="00CF7F3B" w:rsidRPr="003100FB" w:rsidRDefault="00000000">
      <w:pPr>
        <w:spacing w:after="120" w:line="360" w:lineRule="auto"/>
        <w:ind w:firstLine="283"/>
        <w:jc w:val="both"/>
        <w:rPr>
          <w:bCs/>
          <w:szCs w:val="24"/>
        </w:rPr>
      </w:pPr>
      <w:r w:rsidRPr="003100FB">
        <w:rPr>
          <w:bCs/>
          <w:szCs w:val="24"/>
        </w:rPr>
        <w:t>- 6). Della perfezione della vita spirituale (éd. P. Morigia, l'enise, 1580) ; cette traduction du De perfectione vitae spiritualis de Thomas d'Aquin n'est que partielle ; le traducteur a ajouté aux passages traduits ses propres réflexions, le tout sous forme de lettre adressée aux bénédictines de Santa Bonda à Sienne.</w:t>
      </w:r>
    </w:p>
    <w:p w14:paraId="11A21CEF" w14:textId="77777777" w:rsidR="00CF7F3B" w:rsidRPr="003100FB" w:rsidRDefault="00000000">
      <w:pPr>
        <w:spacing w:after="120" w:line="360" w:lineRule="auto"/>
        <w:ind w:firstLine="283"/>
        <w:jc w:val="both"/>
        <w:rPr>
          <w:bCs/>
          <w:szCs w:val="24"/>
        </w:rPr>
      </w:pPr>
      <w:r w:rsidRPr="003100FB">
        <w:rPr>
          <w:bCs/>
          <w:szCs w:val="24"/>
        </w:rPr>
        <w:t>Sources et biographies. - Nous possédons trois vitae originales du bienheureux Giovanni rédigées durant Le qui suivit sa mort :</w:t>
      </w:r>
    </w:p>
    <w:p w14:paraId="133CC4C2" w14:textId="77777777" w:rsidR="00CF7F3B" w:rsidRPr="003100FB" w:rsidRDefault="00000000">
      <w:pPr>
        <w:spacing w:after="120" w:line="360" w:lineRule="auto"/>
        <w:ind w:firstLine="283"/>
        <w:jc w:val="both"/>
        <w:rPr>
          <w:bCs/>
          <w:szCs w:val="24"/>
        </w:rPr>
      </w:pPr>
      <w:r w:rsidRPr="003100FB">
        <w:rPr>
          <w:bCs/>
          <w:szCs w:val="24"/>
        </w:rPr>
        <w:t>1) celle qui est publiée dans Analecta bollandiana, t. 6, 1885, p. 30-49, datant de 1448 ;</w:t>
      </w:r>
    </w:p>
    <w:p w14:paraId="1D550857" w14:textId="77777777" w:rsidR="00CF7F3B" w:rsidRPr="003100FB" w:rsidRDefault="00000000">
      <w:pPr>
        <w:spacing w:after="120" w:line="360" w:lineRule="auto"/>
        <w:ind w:firstLine="283"/>
        <w:jc w:val="both"/>
        <w:rPr>
          <w:bCs/>
          <w:szCs w:val="24"/>
        </w:rPr>
      </w:pPr>
      <w:r w:rsidRPr="003100FB">
        <w:rPr>
          <w:bCs/>
          <w:szCs w:val="24"/>
        </w:rPr>
        <w:t>- 2) ce que nous rapporte M. Panichi dans son histoire des jésuates rédigée à la fin du 15e siècle (cf G. Dufner, Die Geschichte der Jesuaten und fra Matteo Panichi O. P., dans Archivum fratrum praedicatorum, t. 36, 1966, p. 429-447} ;</w:t>
      </w:r>
    </w:p>
    <w:p w14:paraId="622DBE7B" w14:textId="77777777" w:rsidR="00CF7F3B" w:rsidRPr="003100FB" w:rsidRDefault="00000000">
      <w:pPr>
        <w:spacing w:after="120" w:line="360" w:lineRule="auto"/>
        <w:ind w:firstLine="283"/>
        <w:jc w:val="both"/>
        <w:rPr>
          <w:bCs/>
          <w:szCs w:val="24"/>
        </w:rPr>
      </w:pPr>
      <w:r w:rsidRPr="003100FB">
        <w:rPr>
          <w:bCs/>
          <w:szCs w:val="24"/>
        </w:rPr>
        <w:t xml:space="preserve">- 3) la biographie d'un jésuate anonyme, datée de 1505 ; c'est la plus détaillée ; elle a servi de base pour les biographies ultérieures et a été traduite en italien par G. Pellegrini {Lovere, 1512) ; P. </w:t>
      </w:r>
      <w:r w:rsidRPr="003100FB">
        <w:rPr>
          <w:bCs/>
          <w:szCs w:val="24"/>
        </w:rPr>
        <w:lastRenderedPageBreak/>
        <w:t>Morigia l'insère dans son Paradiso dei Gesuati (l'enise, 1582, p. 200 ss ; l'enise, 1604) ; on la trouve en latin dans AS, 24 juillet, t. 5, Anvers, 1727, p. 783-822. :</w:t>
      </w:r>
    </w:p>
    <w:p w14:paraId="0FF15C76" w14:textId="77777777" w:rsidR="00CF7F3B" w:rsidRPr="003100FB" w:rsidRDefault="00000000">
      <w:pPr>
        <w:spacing w:after="120" w:line="360" w:lineRule="auto"/>
        <w:ind w:firstLine="283"/>
        <w:jc w:val="both"/>
        <w:rPr>
          <w:bCs/>
          <w:szCs w:val="24"/>
        </w:rPr>
      </w:pPr>
      <w:r w:rsidRPr="003100FB">
        <w:rPr>
          <w:bCs/>
          <w:szCs w:val="24"/>
        </w:rPr>
        <w:t>G. Ferrari, Vita del B. Giovanni Tavelli, Ferrare, 1659. - Faustin Maria di San Lorenzo, Storia del B. Giovanni, Mantoue, 1753. - L. Albertazzi, Cenni biografici, Imola, 1886. Études : - D. Balboni, Il beato Giovanni, dans Atti e Memorie della Deputazione provinciale Ferraresi di storia patria, nuova serie, t. 4, 1953, p. 147-161 ; DHGE, art. Ferrare, t. 16, 1967, col. 1195-1196 ; Bibliotheca sanctorum, art. Tavelli, t. 12, Rome, 1969, col. 451-455. - R. Guarnieri, Il movimento del Libero Spirito. Testi e documenti, dans Archivio italiano per La storia della pietà, t. 8, Rome, 1965, surtout p. 470-476. - G. Ferraresi, Il beato Giovanni Tavelli… e la riforma di Ferrara nel Quattrocento, Brescia, 1969, 4 vol. (donne les œuvres de Tavelli déjà éditées et les documents inédits signalés dans cet article).</w:t>
      </w:r>
    </w:p>
    <w:p w14:paraId="3974E44C" w14:textId="77777777" w:rsidR="00CF7F3B" w:rsidRPr="003100FB" w:rsidRDefault="00000000">
      <w:pPr>
        <w:spacing w:after="120" w:line="360" w:lineRule="auto"/>
        <w:ind w:firstLine="283"/>
        <w:jc w:val="both"/>
        <w:rPr>
          <w:bCs/>
          <w:szCs w:val="24"/>
        </w:rPr>
      </w:pPr>
      <w:r w:rsidRPr="003100FB">
        <w:rPr>
          <w:bCs/>
          <w:szCs w:val="24"/>
        </w:rPr>
        <w:t>Georges Dufner.</w:t>
      </w:r>
    </w:p>
    <w:p w14:paraId="546711BF" w14:textId="77777777" w:rsidR="00CF7F3B" w:rsidRPr="003100FB" w:rsidRDefault="00000000">
      <w:pPr>
        <w:spacing w:after="120" w:line="360" w:lineRule="auto"/>
        <w:ind w:firstLine="283"/>
        <w:jc w:val="both"/>
        <w:rPr>
          <w:bCs/>
          <w:szCs w:val="24"/>
        </w:rPr>
      </w:pPr>
      <w:r w:rsidRPr="003100FB">
        <w:rPr>
          <w:bCs/>
          <w:szCs w:val="24"/>
        </w:rPr>
        <w:t>M. L. Carli, Le fonti del racconto della dormizione di Maria, di Giovanni Tessalonicese, dans Marianum, t. 2, 1940, p. 308-313, et t. 4, 1942, p. 1-9. - B. Capelle, Les anciens récits de l'Assomption et Jean de Thessalonique, dans Recherches de théologie ancienne et médiévale, t. 12, 1940, p. 209-285 ; les textes grecs et latins d'un antique « transitus » de la Vierge, dans Analecta bollandiana, t. 67, 1949 (Mélanges P. Peeters), p. 21-48. - L. Brou, Restes de l'ancienne homélie sur la dormition, de l'archevêque Jean, dans le plus ancien antiphonaire connu, dans Archiv für Liturgiewissenschaft, t. 2, 1952, p. 84-93. - A. Wenger, L'Assomption de la T. S. Vierge dans la tradition byzantine du vi au x° siècle, Paris, 1955, p. 240-241 et 245-256. - T. Niggle, LTK, t. 5, 1960, col. 1092 (bibliographie). - M. Candal, dans Catholicisme, t. 6, 1964, col. 575-577.</w:t>
      </w:r>
    </w:p>
    <w:p w14:paraId="1120B9EF" w14:textId="77777777" w:rsidR="00CF7F3B" w:rsidRPr="003100FB" w:rsidRDefault="00000000">
      <w:pPr>
        <w:spacing w:after="120" w:line="360" w:lineRule="auto"/>
        <w:ind w:firstLine="283"/>
        <w:jc w:val="both"/>
        <w:rPr>
          <w:bCs/>
          <w:szCs w:val="24"/>
        </w:rPr>
      </w:pPr>
      <w:r w:rsidRPr="003100FB">
        <w:rPr>
          <w:bCs/>
          <w:szCs w:val="24"/>
        </w:rPr>
        <w:t>216. JEAN DE TOLOSA, ermite de Saint-Augustin, f après 1600. - Juan, fils d'Ignacio de Tolosa, licencié en droit habitant Medina del Campo, fit profession le 2 mai 1560 au couvent des augustins de cette ville.</w:t>
      </w:r>
    </w:p>
    <w:p w14:paraId="2F89CEBB" w14:textId="77777777" w:rsidR="00CF7F3B" w:rsidRPr="003100FB" w:rsidRDefault="00000000">
      <w:pPr>
        <w:spacing w:after="120" w:line="360" w:lineRule="auto"/>
        <w:ind w:firstLine="283"/>
        <w:jc w:val="both"/>
        <w:rPr>
          <w:bCs/>
          <w:szCs w:val="24"/>
        </w:rPr>
      </w:pPr>
      <w:r w:rsidRPr="003100FB">
        <w:rPr>
          <w:bCs/>
          <w:szCs w:val="24"/>
        </w:rPr>
        <w:t>Depuis la découverte du document de sa profession, il n'est plus possible d'identifier notre Juan de Tolosa avec Juan de Betolasa qui fit profession à Salamanque, en 1554, comme l'ont fait Tomas de Herrera et Nicolas Antonio ; il n'est plus nécessaire de supposer un changement de nom intervenu après la profession religieuse. Il s'agit de deux augustins distincts.</w:t>
      </w:r>
    </w:p>
    <w:p w14:paraId="54CCABA8" w14:textId="77777777" w:rsidR="00CF7F3B" w:rsidRPr="003100FB" w:rsidRDefault="00000000">
      <w:pPr>
        <w:spacing w:after="120" w:line="360" w:lineRule="auto"/>
        <w:ind w:firstLine="283"/>
        <w:jc w:val="both"/>
        <w:rPr>
          <w:bCs/>
          <w:szCs w:val="24"/>
        </w:rPr>
      </w:pPr>
      <w:r w:rsidRPr="003100FB">
        <w:rPr>
          <w:bCs/>
          <w:szCs w:val="24"/>
        </w:rPr>
        <w:t xml:space="preserve">Peu après son ordination sacerdotale, Juan de Tolosa fut l'un des cinquante collaborateurs de Rodrigo de Solis qui passèrent de leur province de Castille à celle d'Aragon en vue de réformer cette dernière (1569). Il fut prieur du couvent de Huesca et prit le grade de bachelier en théologie à </w:t>
      </w:r>
      <w:r w:rsidRPr="003100FB">
        <w:rPr>
          <w:bCs/>
          <w:szCs w:val="24"/>
        </w:rPr>
        <w:lastRenderedPageBreak/>
        <w:t>l'université de cette ville (1580-1583). De 1586 à 1589, il fut prieur de Saragosse ; en cette qualité, il reçut en 1589 la profession religieuse de Pedro Leonardo de Argensola, frère des poètes Lupercio et Bartolomé de Argensola, et, la même année, publia à Saragosse son Aranjuez del alma, en forme de dialogue. En 1600, Juan était professeur d'Écriture sainte à l'université de Huesca. On ignore la date et le lieu de sa mort.</w:t>
      </w:r>
    </w:p>
    <w:p w14:paraId="4AE2300F" w14:textId="77777777" w:rsidR="00CF7F3B" w:rsidRPr="003100FB" w:rsidRDefault="00000000">
      <w:pPr>
        <w:spacing w:after="120" w:line="360" w:lineRule="auto"/>
        <w:ind w:firstLine="283"/>
        <w:jc w:val="both"/>
        <w:rPr>
          <w:bCs/>
          <w:szCs w:val="24"/>
        </w:rPr>
      </w:pPr>
      <w:r w:rsidRPr="003100FB">
        <w:rPr>
          <w:bCs/>
          <w:szCs w:val="24"/>
        </w:rPr>
        <w:t>L'Aranjuez del alma, qui fait allusion par son titre au château royal d'Aranjuez, est dédié à l'infante Isabel Clara Eugenia, fille de Philippe II. Juan veut offrir à l'infante d'abondantes sources spirituelles, des jets d'eau jaillissant jusqu'à la vie éternelle. À l'imitation de ses frères en religion Luis de Léon et Malon de Chaïde, et peut-être sous l'influence directe des Noms du Christ, Juan écrit en espagnol pour « chasser de notre Espagne cette poussière de livres de chevalerie, comme on dit, de friponneries, comme je dis ». Les dialogues, dans lesquels Juan de Tolosa se dissimule sous le nom de Padre Adeodato, se situent à Salamanque, à Saragosse, à l'embouchure de l'Èbre. L'auteur, qui fait montre de bonnes connaissances en théologie ascétique, invite ses interlocuteurs à se libérer des obstacles qui s'opposent à leur vie spirituelle et à s'engager sur le chemin de la perfection.</w:t>
      </w:r>
    </w:p>
    <w:p w14:paraId="625A9C18" w14:textId="77777777" w:rsidR="00CF7F3B" w:rsidRPr="003100FB" w:rsidRDefault="00000000">
      <w:pPr>
        <w:spacing w:after="120" w:line="360" w:lineRule="auto"/>
        <w:ind w:firstLine="283"/>
        <w:jc w:val="both"/>
        <w:rPr>
          <w:bCs/>
          <w:szCs w:val="24"/>
        </w:rPr>
      </w:pPr>
      <w:r w:rsidRPr="003100FB">
        <w:rPr>
          <w:bCs/>
          <w:szCs w:val="24"/>
        </w:rPr>
        <w:t>Les bibliographies mentionnent encore des Discursos predicables (Medina del Campo, 1588 ou 1589) ; il semble que, pour l'essentiel, cet ouvrage soit identique à l'Aranjuez ou qu'il n'en donne qu'une partie, étant donné qu'il compte beaucoup moins de pages (cf Monasterio, cité infra, p. 287). On ne connaît qu'un exemplaire de ces deux ouvrages.</w:t>
      </w:r>
    </w:p>
    <w:p w14:paraId="49232D18" w14:textId="77777777" w:rsidR="00CF7F3B" w:rsidRPr="003100FB" w:rsidRDefault="00000000">
      <w:pPr>
        <w:spacing w:after="120" w:line="360" w:lineRule="auto"/>
        <w:ind w:firstLine="283"/>
        <w:jc w:val="both"/>
        <w:rPr>
          <w:bCs/>
          <w:szCs w:val="24"/>
        </w:rPr>
      </w:pPr>
      <w:r w:rsidRPr="003100FB">
        <w:rPr>
          <w:bCs/>
          <w:szCs w:val="24"/>
        </w:rPr>
        <w:t>T. de Herrera, Historia del convento de San Agustin de Salamanca, Madrid, 1652, p. 307. - M. l'idal, Agustinos de Salamanca, t. 1, Salamanque, 1754, p. 204-205. - G de Santiago l'ela, Ensayo de una biblioteca ibero-americana de la orden de San Agustin, t. 7, El Escorial, 1925, p. 651-655. - T. L. Monasterio, Misticos agustinos españoles, 2e éd., t. 1, El Escorial, 1929, p. 285-294.</w:t>
      </w:r>
    </w:p>
    <w:p w14:paraId="6585CC88" w14:textId="77777777" w:rsidR="00CF7F3B" w:rsidRPr="003100FB" w:rsidRDefault="00000000">
      <w:pPr>
        <w:spacing w:after="120" w:line="360" w:lineRule="auto"/>
        <w:ind w:firstLine="283"/>
        <w:jc w:val="both"/>
        <w:rPr>
          <w:bCs/>
          <w:szCs w:val="24"/>
        </w:rPr>
      </w:pPr>
      <w:r w:rsidRPr="003100FB">
        <w:rPr>
          <w:bCs/>
          <w:szCs w:val="24"/>
        </w:rPr>
        <w:t>Quirino FERNANDEZ.</w:t>
      </w:r>
    </w:p>
    <w:p w14:paraId="59045CF0" w14:textId="77777777" w:rsidR="00CF7F3B" w:rsidRPr="003100FB" w:rsidRDefault="00000000">
      <w:pPr>
        <w:spacing w:after="120" w:line="360" w:lineRule="auto"/>
        <w:ind w:firstLine="283"/>
        <w:jc w:val="both"/>
        <w:rPr>
          <w:bCs/>
          <w:szCs w:val="24"/>
        </w:rPr>
      </w:pPr>
      <w:r w:rsidRPr="003100FB">
        <w:rPr>
          <w:bCs/>
          <w:szCs w:val="24"/>
        </w:rPr>
        <w:t>217. JEAN DE TORQUEMADA, dominicain, 1388-1468. Voir TORQUEMADA (Jean de).</w:t>
      </w:r>
    </w:p>
    <w:p w14:paraId="176E53BC" w14:textId="77777777" w:rsidR="00CF7F3B" w:rsidRPr="003100FB" w:rsidRDefault="00000000">
      <w:pPr>
        <w:spacing w:after="120" w:line="360" w:lineRule="auto"/>
        <w:ind w:firstLine="283"/>
        <w:jc w:val="both"/>
        <w:rPr>
          <w:bCs/>
          <w:szCs w:val="24"/>
        </w:rPr>
      </w:pPr>
      <w:r w:rsidRPr="003100FB">
        <w:rPr>
          <w:bCs/>
          <w:szCs w:val="24"/>
        </w:rPr>
        <w:t xml:space="preserve">218. JEAN DE LA TRINITÉ, franciscain, 1 1645. - Né à Calzada de Oropesa (Tolede). Juan de la Trinidad entra chez les franciscains de la province déchaussée de Saint-Gabriel. Au chapitre provincial tenu au couvent de Brozas (24 avril 1627), il fut élu provincial et nommé à une commission destinée à rédiger de nouveaux statuts provinciaux. Le 1 novembre 1629, il devient visiteur de la province de Santiago. Ayant quitté sa charge de provincial le 2 mars 1630, il fut réélu à ce poste par le chapitre de Brozas le 8 mars 1636 (jusqu'au 4 décembre 1638). Juan de la Trinidad </w:t>
      </w:r>
      <w:r w:rsidRPr="003100FB">
        <w:rPr>
          <w:bCs/>
          <w:szCs w:val="24"/>
        </w:rPr>
        <w:lastRenderedPageBreak/>
        <w:t>continua à influencer le gouvernement de sa province, surtout durant le provincialat de Francisco de Montejo (vg, pour la translation du couvent de l'Aladraba à Ciudad Rodrigo, faite en 1642). Il fut visiteur de six provinces franciscaines : Santiago, Los Angeles, Algarves (Portugal), Cartagena, San José et San Pablo. Il mourut au couvent de la Magdalena de Trujillo, le 29 septembre 1645.</w:t>
      </w:r>
    </w:p>
    <w:p w14:paraId="7E8F0007" w14:textId="77777777" w:rsidR="00CF7F3B" w:rsidRPr="003100FB" w:rsidRDefault="00000000">
      <w:pPr>
        <w:spacing w:after="120" w:line="360" w:lineRule="auto"/>
        <w:ind w:firstLine="283"/>
        <w:jc w:val="both"/>
        <w:rPr>
          <w:bCs/>
          <w:szCs w:val="24"/>
        </w:rPr>
      </w:pPr>
      <w:r w:rsidRPr="003100FB">
        <w:rPr>
          <w:bCs/>
          <w:szCs w:val="24"/>
        </w:rPr>
        <w:t>Des quatre ouvrages imprimés de Juan de la Trinidad, un seul intéresse la spiritualité : Transformación del alma en Dios y medios para llegar a ella. Discursos predicables (Lisbonne, 1633). Les autres concernent l'histoire de sa province franciscaine (Chronica de la provincia de San Gabriel de Frayles descalzos… menores, Séville, 1652) ou le droit canon (Expositio casuum qui in ordine S. P. N. Francisci ministris provincialibus reserbantur, traduit de l'espagnol en latin, Paris, 1617 ; et Expositio constitutionis Gregorii XV contra confessarios sollicitantes in confessionibus, Séville, 1643).</w:t>
      </w:r>
    </w:p>
    <w:p w14:paraId="4F00F73E" w14:textId="77777777" w:rsidR="00CF7F3B" w:rsidRPr="003100FB" w:rsidRDefault="00000000">
      <w:pPr>
        <w:spacing w:after="120" w:line="360" w:lineRule="auto"/>
        <w:ind w:firstLine="283"/>
        <w:jc w:val="both"/>
        <w:rPr>
          <w:bCs/>
          <w:szCs w:val="24"/>
        </w:rPr>
      </w:pPr>
      <w:r w:rsidRPr="003100FB">
        <w:rPr>
          <w:bCs/>
          <w:szCs w:val="24"/>
        </w:rPr>
        <w:t>Juan de San Antonio, Bibliotheca universa franciscana, t. 2, Madrid, 1732, p. 225-226. - N. Antonio, Bibliotheca hispana nova, t. 4, Madrid, 1783, p. 789. - F. Escudero y Perosso, Tipografia hispalense, Madrid, 1894, n. 1587 et 1649.</w:t>
      </w:r>
    </w:p>
    <w:p w14:paraId="7319D22C" w14:textId="77777777" w:rsidR="00CF7F3B" w:rsidRPr="003100FB" w:rsidRDefault="00000000">
      <w:pPr>
        <w:spacing w:after="120" w:line="360" w:lineRule="auto"/>
        <w:ind w:firstLine="283"/>
        <w:jc w:val="both"/>
        <w:rPr>
          <w:bCs/>
          <w:szCs w:val="24"/>
        </w:rPr>
      </w:pPr>
      <w:r w:rsidRPr="003100FB">
        <w:rPr>
          <w:bCs/>
          <w:szCs w:val="24"/>
        </w:rPr>
        <w:t>Juan de la Trinidad, Chronica, citée supra, p. 953-959, 999, 1007, 1030-1031. - Antonio de Trujillo, Varones heroycos en virtud y santidad de la santa provincia de San Gabriel, Madrid, 1693, p. 35, 44-45, 55, 551. - A. Barrado, Nuevas actas capitulares de la provincia descalza de San Gabriel, dans Archivo ibero-americano, t. 21, 1961, p. 381-383. - DS, t. 4, col. 1173.</w:t>
      </w:r>
    </w:p>
    <w:p w14:paraId="40A0DB38" w14:textId="77777777" w:rsidR="00CF7F3B" w:rsidRPr="003100FB" w:rsidRDefault="00000000">
      <w:pPr>
        <w:spacing w:after="120" w:line="360" w:lineRule="auto"/>
        <w:ind w:firstLine="283"/>
        <w:jc w:val="both"/>
        <w:rPr>
          <w:bCs/>
          <w:szCs w:val="24"/>
        </w:rPr>
      </w:pPr>
      <w:r w:rsidRPr="003100FB">
        <w:rPr>
          <w:bCs/>
          <w:szCs w:val="24"/>
        </w:rPr>
        <w:t>Manuel de CASTRO.</w:t>
      </w:r>
    </w:p>
    <w:p w14:paraId="7606C949" w14:textId="77777777" w:rsidR="00CF7F3B" w:rsidRPr="003100FB" w:rsidRDefault="00000000">
      <w:pPr>
        <w:spacing w:after="120" w:line="360" w:lineRule="auto"/>
        <w:ind w:firstLine="283"/>
        <w:jc w:val="both"/>
        <w:rPr>
          <w:bCs/>
          <w:szCs w:val="24"/>
        </w:rPr>
      </w:pPr>
      <w:r w:rsidRPr="003100FB">
        <w:rPr>
          <w:bCs/>
          <w:szCs w:val="24"/>
        </w:rPr>
        <w:t>220. JEAN VAN DEN WYNGAERDE (Joannes de l'inea), augustin, 1502. Voir VAN DEN WYNGAERDE.</w:t>
      </w:r>
    </w:p>
    <w:p w14:paraId="7D64DC78" w14:textId="77777777" w:rsidR="00CF7F3B" w:rsidRPr="003100FB" w:rsidRDefault="00CF7F3B">
      <w:pPr>
        <w:rPr>
          <w:bCs/>
          <w:szCs w:val="24"/>
        </w:rPr>
      </w:pPr>
    </w:p>
    <w:p w14:paraId="216AD79D" w14:textId="77777777" w:rsidR="00CF7F3B" w:rsidRPr="003100FB" w:rsidRDefault="00000000">
      <w:pPr>
        <w:spacing w:before="240" w:after="120" w:line="240" w:lineRule="auto"/>
        <w:rPr>
          <w:bCs/>
          <w:szCs w:val="24"/>
        </w:rPr>
      </w:pPr>
      <w:r w:rsidRPr="003100FB">
        <w:rPr>
          <w:bCs/>
          <w:szCs w:val="24"/>
        </w:rPr>
        <w:t>JEAN DE LA TRINITÉ - JEAN DELLA VERNA 782</w:t>
      </w:r>
    </w:p>
    <w:p w14:paraId="1ADE6ACB" w14:textId="77777777" w:rsidR="00CF7F3B" w:rsidRPr="003100FB" w:rsidRDefault="00000000">
      <w:pPr>
        <w:spacing w:after="120" w:line="360" w:lineRule="auto"/>
        <w:ind w:firstLine="283"/>
        <w:jc w:val="both"/>
        <w:rPr>
          <w:bCs/>
          <w:szCs w:val="24"/>
        </w:rPr>
      </w:pPr>
      <w:r w:rsidRPr="003100FB">
        <w:rPr>
          <w:bCs/>
          <w:szCs w:val="24"/>
        </w:rPr>
        <w:t>222. JEAN DE VENISE, chartreux, + 1483. Voir JEAN LE CHARTREUX, supra, Col. 329-331.</w:t>
      </w:r>
    </w:p>
    <w:p w14:paraId="61B3AF88" w14:textId="77777777" w:rsidR="00CF7F3B" w:rsidRPr="003100FB" w:rsidRDefault="00000000">
      <w:pPr>
        <w:spacing w:after="120" w:line="360" w:lineRule="auto"/>
        <w:ind w:firstLine="283"/>
        <w:jc w:val="both"/>
        <w:rPr>
          <w:bCs/>
          <w:szCs w:val="24"/>
        </w:rPr>
      </w:pPr>
      <w:r w:rsidRPr="003100FB">
        <w:rPr>
          <w:bCs/>
          <w:szCs w:val="24"/>
        </w:rPr>
        <w:t>223. JEAN DELLA VERNA (bienheureux), franciscain, 1259-1322. - 1. Vie. - 2. Spiritualité.</w:t>
      </w:r>
    </w:p>
    <w:p w14:paraId="4561E0AD" w14:textId="77777777" w:rsidR="00CF7F3B" w:rsidRPr="003100FB" w:rsidRDefault="00000000">
      <w:pPr>
        <w:spacing w:after="120" w:line="360" w:lineRule="auto"/>
        <w:ind w:firstLine="283"/>
        <w:jc w:val="both"/>
        <w:rPr>
          <w:bCs/>
          <w:szCs w:val="24"/>
        </w:rPr>
      </w:pPr>
      <w:r w:rsidRPr="003100FB">
        <w:rPr>
          <w:bCs/>
          <w:szCs w:val="24"/>
        </w:rPr>
        <w:t xml:space="preserve">4. Vie. - Jean della Verna naquit en 1259 à Fermo, dans les Marches, d'une famille aisée (on l'appelle aussi Jean de Fermo, Firmanus). Porté à la prière et à la pénitence, il fut placé à dix ans dans le monastère Saint-Pierre des chanoines réguliers de Saint-Augustin, à Fermo. Désireux d'une vie </w:t>
      </w:r>
      <w:r w:rsidRPr="003100FB">
        <w:rPr>
          <w:bCs/>
          <w:szCs w:val="24"/>
        </w:rPr>
        <w:lastRenderedPageBreak/>
        <w:t>plus austère, il obtint de passer aux frères mineurs, en 1272, croit-on. Il séjourna dans plusieurs couvents des Marches, mais pour suivre ses penchants vers la vie érémitique, il décida de s'y adonner loin de son pays natal. La situation troublée de l'ordre, particulièrement dans les Marches, ne fut sans doute pas étrangère à ce choix ; c'était le temps où les spirituels rigoristes et les partisans modérés de la communauté s'affrontaient au sujet de l'interprétation de la Règle, spécialement sur la pauvreté (cf DS, t. 5, col. 1167, et t. 7, col. 2216). Jean pensait que, loin du pays natal, personne ne tenterait de l'incliner vers l'un ou l'autre parti (Legenda, ch. 5, éd. G. V. Sabatelli, p. 54 ; ch. 14, p. 96-100) ; c'est pourquoi, en 1292 selon une tradition digne de foi, il s'établit sur l'Alverne et y passa le reste de sa vie. Il prêcha cependant en Toscane, occasionnellement en Ombrie, mais en évitant les Marches. Il semble bien que, vers la fin de 1306, il rendit visite à son confrère et ami Jacopone de Todi, au monastère des clarisses de Collazone, et lui administra les derniers sacrements (cf Giacomo Oddi de Pérouse, La Franceschina, éd. N. Cavanna, Florence, 1931, p. 155 ; supra, col. 50-52). Le 24 juillet 1341, il atteste l'authenticité des récits sur l'indulgence de la Portioncule. En septembre 1312, il s'entretient avec l'empereur Henri VII, venu visiter l'Alverne (Legenda, ch. 7, p. 76-79). C'est sur l'Alverne qu'il mourut le soir du 9 août 1322.</w:t>
      </w:r>
    </w:p>
    <w:p w14:paraId="56F538BE" w14:textId="77777777" w:rsidR="00CF7F3B" w:rsidRPr="003100FB" w:rsidRDefault="00000000">
      <w:pPr>
        <w:spacing w:after="120" w:line="360" w:lineRule="auto"/>
        <w:ind w:firstLine="283"/>
        <w:jc w:val="both"/>
        <w:rPr>
          <w:bCs/>
          <w:szCs w:val="24"/>
        </w:rPr>
      </w:pPr>
      <w:r w:rsidRPr="003100FB">
        <w:rPr>
          <w:bCs/>
          <w:szCs w:val="24"/>
        </w:rPr>
        <w:t>Sources biographiques. 1). La Legenda, rédigée par un mineur (que l'on peut identifier avec Jean de Settimo, près de Pise) qui connut le bienheureux et raconte ce que celui-ci lui a confié ou ce qu'il a appris par d'autres ; éditions dans AS, 9 août, t. 2, Anvers, 1753, p. 459-469 ; Felice da Corchiano, Vita del B. Giovanni della Verna, Assise, 1881, avec trad. ital. ; éd crit d'après les deux mss connus : G. V. Sabatelli, Vita del B. Giovanni della Verna, La Verna, 1965, avec trad. ital. - 2). Actus beati Francisci et sociorum eius, éd. P. Sabatier, Paris, 1902 ; un traducteur italien inconnu tira de cet ouvrage les Fioretti, moins les six chapitres qui furent découverts et édités par A. G. Little, Description of a franciscan Manuscript, Aberdeen, 1914 (et Opuscules de critique historique, t. 3, Paris, 1914-1919, p. 27-30 et 33-37) ; I Fioretti, le Considerazioni sulle Stimmate, par B. Bughetti, nouvelle éd revue par R. Pratesi, Florence, 1960. Cf DS, art. Fioretti, t. 5, col. 382-384. - 3). Chronica xxiv generalium, dans Analecta franciscana, t. 3, Quaracchi, 1897. - 4). Barthélemy de Pise, De conformitate vitae beati Francisci ad vitam Domini Iesu, ibidem, t. 4, 1906, p. 254-260.</w:t>
      </w:r>
    </w:p>
    <w:p w14:paraId="188EC072" w14:textId="77777777" w:rsidR="00CF7F3B" w:rsidRPr="003100FB" w:rsidRDefault="00000000">
      <w:pPr>
        <w:spacing w:after="120" w:line="360" w:lineRule="auto"/>
        <w:ind w:firstLine="283"/>
        <w:jc w:val="both"/>
        <w:rPr>
          <w:bCs/>
          <w:szCs w:val="24"/>
        </w:rPr>
      </w:pPr>
      <w:r w:rsidRPr="003100FB">
        <w:rPr>
          <w:bCs/>
          <w:szCs w:val="24"/>
        </w:rPr>
        <w:t xml:space="preserve">2. Spiritualité. - 10 Étapes de la vie spirituelle. - Les sources biographiques concordent pour l'essentiel sur les caractéristiques de la vie spirituelle de Jean della Verna. Lui-même a fixé, dans un écrit très bref (l'erba fratris Iohannis de Halvernia, éd. L. Oliger, dans Studi francescani, t. 1, 1914, p. 312-315 ; I gradi dell'anima, dans A. Levasti, Mistici del duecento e del trecento, Milan-Rome, 1935, </w:t>
      </w:r>
      <w:r w:rsidRPr="003100FB">
        <w:rPr>
          <w:bCs/>
          <w:szCs w:val="24"/>
        </w:rPr>
        <w:lastRenderedPageBreak/>
        <w:t>p. 267, 991-992), les cinq étapes de la montée de l'âme vers Dieu : 4) larmes et douleur pour les péchés commis ; 2) ferveur et ardeur pour l'amour divin ; 3) état de suavité, où l'âme reçoit onction, fraîcheur et illumination ; 4) repos : mort au monde et à la chair, l'homme est attaché avec le Christ à la croix ; 5) dévoilement de la gloire céleste : l'homme est élevé aux choses célestes et voit comment les illuminations divines descendent de la Trinité, par le Christ jusqu'aux anges et des anges jusqu'à nous. Ces étapes ne comportent pas l'union mystique, mais seulement un commencement de vision extatique ; la raison en est que l'écrit est destiné aux gens du commun, non adonnés à la vie mystique ; c'est peut-être le schéma d'une conférence spirituelle aux frères de l'Alverne ; on demandait souvent de telles instructions à Jean, et il s'y prêtait volontiers (cf Legenda, ch. 7, 12, 18, p. 80-82, 106, 128-130, où l'on trouve un schéma analogue, sur un autre sujet).</w:t>
      </w:r>
    </w:p>
    <w:p w14:paraId="37798CB6" w14:textId="77777777" w:rsidR="00CF7F3B" w:rsidRPr="003100FB" w:rsidRDefault="00000000">
      <w:pPr>
        <w:spacing w:after="120" w:line="360" w:lineRule="auto"/>
        <w:ind w:firstLine="283"/>
        <w:jc w:val="both"/>
        <w:rPr>
          <w:bCs/>
          <w:szCs w:val="24"/>
        </w:rPr>
      </w:pPr>
      <w:r w:rsidRPr="003100FB">
        <w:rPr>
          <w:bCs/>
          <w:szCs w:val="24"/>
        </w:rPr>
        <w:t>20 Pénitence et apostolat. - Jean pratiqua dès l'enfance une grande austérité ; pénitence et oraison furent les principaux traits de son ascese ; celle-ci pourtant, selon l'esprit franciscain, resta modérée, adaptée à son tempérament personnel et aux besoins du prochain. Comme saint François, Jean renonce à la solitude lorsque l'obéissance aux supérieurs ou le bien des hommes le requierent et s'adonne fréquemment à la prédication (Legenda, ch. 7, p. 72-84). Dépouillé des choses terrestres par la pauvreté franciscaine dont il fait « le fondement de tout l'édifice spirituel » (selon ses propres paroles, dans Legenda, ch. 4, p. 46), l'ascète se met en accord avec la pauvreté et l'humilité du Christ. L'exigence et la pratique d'une pauvreté si absolue dénotent sans doute une pointe de rigorisme, inspirée par une interprétation stricte de la Règle. Le comportement et la pensée de Jean étaient visiblement plus proches des tendances propres aux Spirituels ; il savait cependant comprendre les exigences des deux partis (ch. 5, p. 50-54), tout en gardant pour lui-même une pauvreté rigoureuse (ch. 4, p. 46-50).</w:t>
      </w:r>
    </w:p>
    <w:p w14:paraId="4D17FDE7" w14:textId="77777777" w:rsidR="00CF7F3B" w:rsidRPr="003100FB" w:rsidRDefault="00000000">
      <w:pPr>
        <w:spacing w:after="120" w:line="360" w:lineRule="auto"/>
        <w:ind w:firstLine="283"/>
        <w:jc w:val="both"/>
        <w:rPr>
          <w:bCs/>
          <w:szCs w:val="24"/>
        </w:rPr>
      </w:pPr>
      <w:r w:rsidRPr="003100FB">
        <w:rPr>
          <w:bCs/>
          <w:szCs w:val="24"/>
        </w:rPr>
        <w:t>39 La vie d'union à Dieu, à laquelle il parvient en passant par l'humanité du Verbe, est encore chez Jean un trait d'authentique esprit franciscain.</w:t>
      </w:r>
    </w:p>
    <w:p w14:paraId="2C747451" w14:textId="77777777" w:rsidR="00CF7F3B" w:rsidRPr="003100FB" w:rsidRDefault="00000000">
      <w:pPr>
        <w:spacing w:after="120" w:line="360" w:lineRule="auto"/>
        <w:ind w:firstLine="283"/>
        <w:jc w:val="both"/>
        <w:rPr>
          <w:bCs/>
          <w:szCs w:val="24"/>
        </w:rPr>
      </w:pPr>
      <w:r w:rsidRPr="003100FB">
        <w:rPr>
          <w:bCs/>
          <w:szCs w:val="24"/>
        </w:rPr>
        <w:t xml:space="preserve">Il convient de mettre en relief sa dévotion à l'eucharistie, qu'il célébrait en pensant qu'elle est une rencontre nécessaire entre l'homme et Dieu, un moment où Dieu ne peut se refuser à l'homme (ch. 12, p. 103-107). D'après lui, et c'est un trait de dévotion qui a ses racines dans la communion des saints, la ferveur amoureuse pour le Christ enveloppe aussi tous les saints, même ceux qui ne sont pas encore pleinement purifiés ; célébrant la messe pour les âmes du purgatoire, la communion des grâces dans le Corps mystique lui donnait l'intime conviction de leur obtenir aussitôt le paradis (Actus, ch. 56 ; Fioretti, ch. 50). La Legenda, les Actus et les Fioretti parlent abondamment de cette </w:t>
      </w:r>
      <w:r w:rsidRPr="003100FB">
        <w:rPr>
          <w:bCs/>
          <w:szCs w:val="24"/>
        </w:rPr>
        <w:lastRenderedPageBreak/>
        <w:t>forme d'union mystique eucharistique, peut-être parce que la célébration publique avait plus de témoins que les grâces mystiques reçues dans le secret de la cellule (Legenda, ch. 8, p. 84-89).</w:t>
      </w:r>
    </w:p>
    <w:p w14:paraId="0A9F0266" w14:textId="77777777" w:rsidR="00CF7F3B" w:rsidRPr="003100FB" w:rsidRDefault="00000000">
      <w:pPr>
        <w:spacing w:after="120" w:line="360" w:lineRule="auto"/>
        <w:ind w:firstLine="283"/>
        <w:jc w:val="both"/>
        <w:rPr>
          <w:bCs/>
          <w:szCs w:val="24"/>
        </w:rPr>
      </w:pPr>
      <w:r w:rsidRPr="003100FB">
        <w:rPr>
          <w:bCs/>
          <w:szCs w:val="24"/>
        </w:rPr>
        <w:t>Ces grâces ne furent cependant pas continues ; les Actus (ch. 54, éd. Sabatier, p. 165-170) parlent d'une longue aridité de trois années, durant lesquelles, malgré la souffrance, il ne cessa de rechercher son Bien-aimé ; après diverses épreuves, la ferveur mystique lui fut rendue (ZLegenda, ch. 13, p. 108, qui condense cette expérience}, au point de l'envelopper dans un parfum paradisiaque et de l'irradier d'une lumière qui le pénétrait intimement et illuminait toute la forêt de l'Alverne. Ce fut le sommet de la vie spirituelle du bienheureux, admis à jouir de la sainte Trinité, par la médiation du Verbe incarné : il vit toutes les créatures dans le Créateur, les célestes comme les terrestres, toutes situées avec ordre en leur rang, comment sont ordonnés les chœurs des esprits bienheureux, et la sainte humanité du Christ. Son âme fut ravie dans l'abîme de la divinité et de la darté, ensevelie dans l'océan de l'éternité et de l'infinité divine (Actus, ch. 51, éd. Sabatier, p. 154 ; Fioretti,. ch. 52 ; cf Chronica xXIV generalium, p. 445).</w:t>
      </w:r>
    </w:p>
    <w:p w14:paraId="112BB4A9" w14:textId="77777777" w:rsidR="00CF7F3B" w:rsidRPr="003100FB" w:rsidRDefault="00000000">
      <w:pPr>
        <w:spacing w:after="120" w:line="360" w:lineRule="auto"/>
        <w:ind w:firstLine="283"/>
        <w:jc w:val="both"/>
        <w:rPr>
          <w:bCs/>
          <w:szCs w:val="24"/>
        </w:rPr>
      </w:pPr>
      <w:r w:rsidRPr="003100FB">
        <w:rPr>
          <w:bCs/>
          <w:szCs w:val="24"/>
        </w:rPr>
        <w:t>Cette expérience est elle aussi conforme à la mystique franciscaine, jaillie de l'intuition de François et explicitée par l'élaboration bonaventurienne de l'Itinerarium mentis in Deum. La vision des créatures en Dieu dépasse la mystique du haut moyen âge, qui tendait à purifier la vision de Dieu de toute considération des créatures ; elle rejoint ainsi la conception paulinienne de l'union du monde à l'humanité du Médiateur.</w:t>
      </w:r>
    </w:p>
    <w:p w14:paraId="54BE744F" w14:textId="77777777" w:rsidR="00CF7F3B" w:rsidRPr="003100FB" w:rsidRDefault="00000000">
      <w:pPr>
        <w:spacing w:after="120" w:line="360" w:lineRule="auto"/>
        <w:ind w:firstLine="283"/>
        <w:jc w:val="both"/>
        <w:rPr>
          <w:bCs/>
          <w:szCs w:val="24"/>
        </w:rPr>
      </w:pPr>
      <w:r w:rsidRPr="003100FB">
        <w:rPr>
          <w:bCs/>
          <w:szCs w:val="24"/>
        </w:rPr>
        <w:t>49 La dévotion à la Vierge et aux saints complète l'image de cette spiritualité.</w:t>
      </w:r>
    </w:p>
    <w:p w14:paraId="2980EE64" w14:textId="77777777" w:rsidR="00CF7F3B" w:rsidRPr="003100FB" w:rsidRDefault="00000000">
      <w:pPr>
        <w:spacing w:after="120" w:line="360" w:lineRule="auto"/>
        <w:ind w:firstLine="283"/>
        <w:jc w:val="both"/>
        <w:rPr>
          <w:bCs/>
          <w:szCs w:val="24"/>
        </w:rPr>
      </w:pPr>
      <w:r w:rsidRPr="003100FB">
        <w:rPr>
          <w:bCs/>
          <w:szCs w:val="24"/>
        </w:rPr>
        <w:t>À l'exemple de saint François, Jean cultivait une dévotion filiale à la Vierge (Legenda, ch. 14, p. 109-111). Les anges et les saints venaient le réconforter, le protéger et l'instruire (ch. 17-18, p. 115-120). Non seulement saint François (Legenda, Ch. 10-11, p. 92-102 ; Considerazione sulle Stimmate, éd. Bughetti Pratesi, p. 270-282), mais encore saint Pierre et saint Paul (Legenda, ch. 12, p. 103), et saint Laurent à plusieurs reprises (ch. 9, p. 88-93, description détaillée qui semble tirée des paroles de Jean) le favoriserent d'apparitions.</w:t>
      </w:r>
    </w:p>
    <w:p w14:paraId="52463730" w14:textId="77777777" w:rsidR="00CF7F3B" w:rsidRPr="003100FB" w:rsidRDefault="00000000">
      <w:pPr>
        <w:spacing w:after="120" w:line="360" w:lineRule="auto"/>
        <w:ind w:firstLine="283"/>
        <w:jc w:val="both"/>
        <w:rPr>
          <w:bCs/>
          <w:szCs w:val="24"/>
        </w:rPr>
      </w:pPr>
      <w:r w:rsidRPr="003100FB">
        <w:rPr>
          <w:bCs/>
          <w:szCs w:val="24"/>
        </w:rPr>
        <w:t>Volontairement retiré dans son ermitage, Jean n'en diffusa pas moins parmi ses disciples, frères mineurs et séculiers, son esprit d'oraison intense, de pénitence et de sage modération dans les jugements, particulièrement en ce qui touchait l'observance de la pauvreté.</w:t>
      </w:r>
    </w:p>
    <w:p w14:paraId="6AC00380" w14:textId="77777777" w:rsidR="00CF7F3B" w:rsidRPr="003100FB" w:rsidRDefault="00000000">
      <w:pPr>
        <w:spacing w:after="120" w:line="360" w:lineRule="auto"/>
        <w:ind w:firstLine="283"/>
        <w:jc w:val="both"/>
        <w:rPr>
          <w:bCs/>
          <w:szCs w:val="24"/>
        </w:rPr>
      </w:pPr>
      <w:r w:rsidRPr="003100FB">
        <w:rPr>
          <w:bCs/>
          <w:szCs w:val="24"/>
        </w:rPr>
        <w:lastRenderedPageBreak/>
        <w:t>Biographies. - Q. Müller, Leben des seligen Dieners Gottes Johannes von Alverna, Ratisbonne, 1882. - Ermenegildo da Chitignano, Vita del B. Giovanni della Verna, Prato, 1883. - S. Gogna, Vita del B. G., La Verna, 1940. - G. Pagnani, dans Bibliotheca sanctorum, t. 6, Rome, 1965, col. 919-921.</w:t>
      </w:r>
    </w:p>
    <w:p w14:paraId="6353483F" w14:textId="77777777" w:rsidR="00CF7F3B" w:rsidRPr="003100FB" w:rsidRDefault="00000000">
      <w:pPr>
        <w:spacing w:after="120" w:line="360" w:lineRule="auto"/>
        <w:ind w:firstLine="283"/>
        <w:jc w:val="both"/>
        <w:rPr>
          <w:bCs/>
          <w:szCs w:val="24"/>
        </w:rPr>
      </w:pPr>
      <w:r w:rsidRPr="003100FB">
        <w:rPr>
          <w:bCs/>
          <w:szCs w:val="24"/>
        </w:rPr>
        <w:t>Études. - L. Oliger, Il B. Giovanni della Verna. Sua via, sua testimonianza per l'indulgenza della Porziuncula, dans La Verna, t. 11, 1913, p. 196-235. - G. Melani, I Fioretti del B. G., testi dei sec. xiv-xvi, 2° éd., La Verna, 1965 (recueil de textes sur le bienheureux).</w:t>
      </w:r>
    </w:p>
    <w:p w14:paraId="0D0797AB" w14:textId="77777777" w:rsidR="00CF7F3B" w:rsidRPr="003100FB" w:rsidRDefault="00000000">
      <w:pPr>
        <w:spacing w:after="120" w:line="360" w:lineRule="auto"/>
        <w:ind w:firstLine="283"/>
        <w:jc w:val="both"/>
        <w:rPr>
          <w:bCs/>
          <w:szCs w:val="24"/>
        </w:rPr>
      </w:pPr>
      <w:r w:rsidRPr="003100FB">
        <w:rPr>
          <w:bCs/>
          <w:szCs w:val="24"/>
        </w:rPr>
        <w:t>On attribue encore à Jean la Préface propre de la messe de saint François, mais les spécialistes ne sont pas d'accord sur ce point.</w:t>
      </w:r>
    </w:p>
    <w:p w14:paraId="77523B7B" w14:textId="77777777" w:rsidR="00CF7F3B" w:rsidRPr="003100FB" w:rsidRDefault="00000000">
      <w:pPr>
        <w:spacing w:after="120" w:line="360" w:lineRule="auto"/>
        <w:ind w:firstLine="283"/>
        <w:jc w:val="both"/>
        <w:rPr>
          <w:bCs/>
          <w:szCs w:val="24"/>
        </w:rPr>
      </w:pPr>
      <w:r w:rsidRPr="003100FB">
        <w:rPr>
          <w:bCs/>
          <w:szCs w:val="24"/>
        </w:rPr>
        <w:t>Giacomo V. SABATELLI.</w:t>
      </w:r>
    </w:p>
    <w:p w14:paraId="28C0DF03" w14:textId="77777777" w:rsidR="00CF7F3B" w:rsidRPr="003100FB" w:rsidRDefault="00000000">
      <w:pPr>
        <w:spacing w:after="120" w:line="360" w:lineRule="auto"/>
        <w:ind w:firstLine="283"/>
        <w:jc w:val="both"/>
        <w:rPr>
          <w:bCs/>
          <w:szCs w:val="24"/>
        </w:rPr>
      </w:pPr>
      <w:r w:rsidRPr="003100FB">
        <w:rPr>
          <w:bCs/>
          <w:szCs w:val="24"/>
        </w:rPr>
        <w:t>224. JEAN DE VILLERS (né à BRUXELLES), cistercien, f 1336. - Né à Bruxelles, Jean entra à l'abbaye cistercienne de Villers (diocèse actuel de Namur) et fit ses études théologiques à Paris, où il fut nommé recteur du collège Saint-Bernard des cisterciens. Il fut élu abbé de Villers en 1338 ; cette abbaye était alors dans une situation économique difficile. Il mourut en 1336.</w:t>
      </w:r>
    </w:p>
    <w:p w14:paraId="0A383D5A" w14:textId="77777777" w:rsidR="00CF7F3B" w:rsidRPr="003100FB" w:rsidRDefault="00000000">
      <w:pPr>
        <w:spacing w:after="120" w:line="360" w:lineRule="auto"/>
        <w:ind w:firstLine="283"/>
        <w:jc w:val="both"/>
        <w:rPr>
          <w:bCs/>
          <w:szCs w:val="24"/>
        </w:rPr>
      </w:pPr>
      <w:r w:rsidRPr="003100FB">
        <w:rPr>
          <w:bCs/>
          <w:szCs w:val="24"/>
        </w:rPr>
        <w:t>Notre Jean de Villers a été souvent confondu avec Jean de Bruxelles, abbé d'Aulne, mort le 31 mars 1451, qui, d'après Ch. de l'Isle, est l'auteur d'un Tractatus de rota spiritualis praelationis et d'une collection de sermons conservée à Tongres.</w:t>
      </w:r>
    </w:p>
    <w:p w14:paraId="2A964F35" w14:textId="77777777" w:rsidR="00CF7F3B" w:rsidRPr="003100FB" w:rsidRDefault="00000000">
      <w:pPr>
        <w:spacing w:after="120" w:line="360" w:lineRule="auto"/>
        <w:ind w:firstLine="283"/>
        <w:jc w:val="both"/>
        <w:rPr>
          <w:bCs/>
          <w:szCs w:val="24"/>
        </w:rPr>
      </w:pPr>
      <w:r w:rsidRPr="003100FB">
        <w:rPr>
          <w:bCs/>
          <w:szCs w:val="24"/>
        </w:rPr>
        <w:t>Jean de Villers a laissé une collection de cinquante sermons pour les dimanches et fêtes de l'année liturgique. Ces Sermones dominicales commencent toujours par l'exposé d'un fait ou d'une expérience de la vie quotidienne ; puis l'auteur aborde son développement spirituel ; si son style est simple et clair, ses exposés sont assez systématiques, mais ils ne sont pas scolastiques. Jean s'inspire de la Bible et des Pères, en particulier de saints Augustin, Grégoire le Grand et Bernard ; ses sermons se situent dans la tradition spirituelle de l'abbaye de Villers.</w:t>
      </w:r>
    </w:p>
    <w:p w14:paraId="63696FDB" w14:textId="77777777" w:rsidR="00CF7F3B" w:rsidRPr="003100FB" w:rsidRDefault="00000000">
      <w:pPr>
        <w:spacing w:after="120" w:line="360" w:lineRule="auto"/>
        <w:ind w:firstLine="283"/>
        <w:jc w:val="both"/>
        <w:rPr>
          <w:bCs/>
          <w:szCs w:val="24"/>
        </w:rPr>
      </w:pPr>
      <w:r w:rsidRPr="003100FB">
        <w:rPr>
          <w:bCs/>
          <w:szCs w:val="24"/>
        </w:rPr>
        <w:t>Les Sermones dominicales sont conservés dans les manuscrits suivants : Bruges, Bibl. de la ville 276 ; Innsbruck, Université &amp;68, 1. 123 sw ; Oxford, Bodi. Laud misc. 432 ; Strasbourg, Université 323 ; Troyes, Bibl. municipale 1249, f. 186 sw ; Vienne, Bibl. nationale 1433.</w:t>
      </w:r>
    </w:p>
    <w:p w14:paraId="5EF508F6" w14:textId="77777777" w:rsidR="00CF7F3B" w:rsidRPr="003100FB" w:rsidRDefault="00000000">
      <w:pPr>
        <w:spacing w:after="120" w:line="360" w:lineRule="auto"/>
        <w:ind w:firstLine="283"/>
        <w:jc w:val="both"/>
        <w:rPr>
          <w:bCs/>
          <w:szCs w:val="24"/>
        </w:rPr>
      </w:pPr>
      <w:r w:rsidRPr="003100FB">
        <w:rPr>
          <w:bCs/>
          <w:szCs w:val="24"/>
        </w:rPr>
        <w:t>Biographie nationale (belge), t. 10, 1888, col. 368-369. - A. De Poorter, Catalogue des manuscrits de la bibliothèque de Bruges, Gembloux, 1934, p. 312. - J. B. Schneyer, Repertorium der lateinischen Sermones des Mittelalters, t. 3, Münster, 1971, p. 796-800.</w:t>
      </w:r>
    </w:p>
    <w:p w14:paraId="7965AE7D" w14:textId="77777777" w:rsidR="00CF7F3B" w:rsidRPr="003100FB" w:rsidRDefault="00000000">
      <w:pPr>
        <w:spacing w:after="120" w:line="360" w:lineRule="auto"/>
        <w:ind w:firstLine="283"/>
        <w:jc w:val="both"/>
        <w:rPr>
          <w:bCs/>
          <w:szCs w:val="24"/>
        </w:rPr>
      </w:pPr>
      <w:r w:rsidRPr="003100FB">
        <w:rPr>
          <w:bCs/>
          <w:szCs w:val="24"/>
        </w:rPr>
        <w:t>Edmundus MiKKERS.</w:t>
      </w:r>
    </w:p>
    <w:p w14:paraId="4CE3EB8B" w14:textId="77777777" w:rsidR="00CF7F3B" w:rsidRPr="003100FB" w:rsidRDefault="00000000">
      <w:pPr>
        <w:spacing w:after="120" w:line="360" w:lineRule="auto"/>
        <w:ind w:firstLine="283"/>
        <w:jc w:val="both"/>
        <w:rPr>
          <w:bCs/>
          <w:szCs w:val="24"/>
        </w:rPr>
      </w:pPr>
      <w:r w:rsidRPr="003100FB">
        <w:rPr>
          <w:bCs/>
          <w:szCs w:val="24"/>
        </w:rPr>
        <w:lastRenderedPageBreak/>
        <w:t>225. JEAN DE VINCELLES (d'INZELLES), bénédictin, + 1436. - Un livre incunable intitulé Sermones, l'ademecum de tempore et de sanctis per figuras utiles (Strasbourg, J. Prüss, 1495 ; Hain, 94319432) est attribué dans l'incipit à un certain Jean, docteur en droit canon, abbé « l'incellensis ».</w:t>
      </w:r>
    </w:p>
    <w:p w14:paraId="5ED01055" w14:textId="77777777" w:rsidR="00CF7F3B" w:rsidRPr="003100FB" w:rsidRDefault="00000000">
      <w:pPr>
        <w:spacing w:after="120" w:line="360" w:lineRule="auto"/>
        <w:ind w:firstLine="283"/>
        <w:jc w:val="both"/>
        <w:rPr>
          <w:bCs/>
          <w:szCs w:val="24"/>
        </w:rPr>
      </w:pPr>
      <w:r w:rsidRPr="003100FB">
        <w:rPr>
          <w:bCs/>
          <w:szCs w:val="24"/>
        </w:rPr>
        <w:t>M. Ziegelbauer y voit Jean « l'ercellensis » et l'identifie à Jean Gersen (Historia rerum literariae ordinis S. Benedicti, t. 1, Augsbourg, 1954, p. 553-554). Il existe pourtant un Jean de l'Incelles, bénédictin, docteur de Paris, et abbé, que signale la Gallia christiana. Ce bénédictin, doctor theologus, est en 1412 recteur du collège de Cluny à Paris ; en cette qualité, semble-t-il, il intervient auprès de la curie pontificale pour obtenir la restitution à l'ordre dunisien des prieurés d'Innimont et d'Ancre. Jean XXIII le nomme prieur d'Innimont, dans l'ancien diocèse de Grenoble, en 1413. Il passe ensuite à la tête du prieuré de Sauxillanges (1417) et devient grand prieur de Cluny en 1418. Il permute cette charge avec celle de prieur de la Charité-sur-Loire en octobre 1421 et devient abbé de Saint-Oyan (- Saint-Claude) en 1429. Il semble qu'il mourut en 1436.</w:t>
      </w:r>
    </w:p>
    <w:p w14:paraId="6F0F68BD" w14:textId="77777777" w:rsidR="00CF7F3B" w:rsidRPr="003100FB" w:rsidRDefault="00000000">
      <w:pPr>
        <w:spacing w:after="120" w:line="360" w:lineRule="auto"/>
        <w:ind w:firstLine="283"/>
        <w:jc w:val="both"/>
        <w:rPr>
          <w:bCs/>
          <w:szCs w:val="24"/>
        </w:rPr>
      </w:pPr>
      <w:r w:rsidRPr="003100FB">
        <w:rPr>
          <w:bCs/>
          <w:szCs w:val="24"/>
        </w:rPr>
        <w:t>P. Anger note qu'un Jean de l'Incelles était prieur du collège de Cluny à Paris en 1428 (Archives nationales, LL, 1350), ce qui est conciliable avec ce que nous apprend la Gallia christiana.</w:t>
      </w:r>
    </w:p>
    <w:p w14:paraId="3D320F06" w14:textId="77777777" w:rsidR="00CF7F3B" w:rsidRPr="003100FB" w:rsidRDefault="00000000">
      <w:pPr>
        <w:spacing w:after="120" w:line="360" w:lineRule="auto"/>
        <w:ind w:firstLine="283"/>
        <w:jc w:val="both"/>
        <w:rPr>
          <w:bCs/>
          <w:szCs w:val="24"/>
        </w:rPr>
      </w:pPr>
      <w:r w:rsidRPr="003100FB">
        <w:rPr>
          <w:bCs/>
          <w:szCs w:val="24"/>
        </w:rPr>
        <w:t>Jean de l'Incelles fit le sermon d'ouverture du concile de Constance, le 5 novembre 1414 (Mansi, t. 27, col. 532) ; il fut envoyé par Robert, abbé de Cluny, comme son délégué au très court concile de Pavie en avril 1423. Nous le retrouvons prédicateur au concile de Bâle (1431). Gallia christiana, t. 11, Paris, 1728, col. 252c, 1169bc ; t. 12, 4770, col. 410. - J. Haller, Concilium basiliense, t. 2, Bâle, 1898, p. 414, 450. - A. Lenné, Der erste literarische Kampf auf dem Konstanzer Konzil, dans Römische Quartalschrift, t. 28, 1914, p. 3-40. - P. Anger, Le collège de Cluny, Paris, 1916, p. 124. - Ph. Schmitz, Histoire de l'ordre de saint Benoît, t. 5, Maredsous, 1949, p. 150.</w:t>
      </w:r>
    </w:p>
    <w:p w14:paraId="44773677" w14:textId="77777777" w:rsidR="00CF7F3B" w:rsidRPr="003100FB" w:rsidRDefault="00000000">
      <w:pPr>
        <w:spacing w:after="120" w:line="360" w:lineRule="auto"/>
        <w:ind w:firstLine="283"/>
        <w:jc w:val="both"/>
        <w:rPr>
          <w:bCs/>
          <w:szCs w:val="24"/>
        </w:rPr>
      </w:pPr>
      <w:r w:rsidRPr="003100FB">
        <w:rPr>
          <w:bCs/>
          <w:szCs w:val="24"/>
        </w:rPr>
        <w:t xml:space="preserve">Quant au l'ademecum, c'est un recueil de schémas de sermons destiné aux prédicateurs, pour le temps liturgique, les principales fêtes du sanctoral et le commun des saints. Chaque schéma offre une armature logique en quatre points, qui s'organisent chacun selon une triple division. La constance du procédé est aussi lassante qu'artificielle. Ainsi, pour le troisième dimanche de l'Avent, sur la phrase évangélique « Dirigite viam Domini », Jean de l'Incelles développe ce premier point : « Dans ces paroles, trois choses sont touchées : l'acte nécessaire pour profiter, le lieu convenable pour avancer, le terme sûr où arriver. Donc, que faire pour obtenir un effet vertueux ? où aller pour une attaque vigoureuse ? à quoi tendre avec une affection fructueuse ? » Car il faut que nous nous dirigions avec conscience et attention, que nous voyagions parfaits dans la grâce, et que nous touchions </w:t>
      </w:r>
      <w:r w:rsidRPr="003100FB">
        <w:rPr>
          <w:bCs/>
          <w:szCs w:val="24"/>
        </w:rPr>
        <w:lastRenderedPageBreak/>
        <w:t>effectivement le prix de la gloire. Tel est le premier point. Trois autres développent selon le même rythme ternaire les mots évangéliques dirigite, viam et Domini.</w:t>
      </w:r>
    </w:p>
    <w:p w14:paraId="2C71528A" w14:textId="77777777" w:rsidR="00CF7F3B" w:rsidRPr="003100FB" w:rsidRDefault="00000000">
      <w:pPr>
        <w:spacing w:after="120" w:line="360" w:lineRule="auto"/>
        <w:ind w:firstLine="283"/>
        <w:jc w:val="both"/>
        <w:rPr>
          <w:bCs/>
          <w:szCs w:val="24"/>
        </w:rPr>
      </w:pPr>
      <w:r w:rsidRPr="003100FB">
        <w:rPr>
          <w:bCs/>
          <w:szCs w:val="24"/>
        </w:rPr>
        <w:t>André DERVILLE.</w:t>
      </w:r>
    </w:p>
    <w:p w14:paraId="127853C6" w14:textId="77777777" w:rsidR="00CF7F3B" w:rsidRPr="003100FB" w:rsidRDefault="00000000">
      <w:pPr>
        <w:spacing w:after="120" w:line="360" w:lineRule="auto"/>
        <w:ind w:firstLine="283"/>
        <w:jc w:val="both"/>
        <w:rPr>
          <w:bCs/>
          <w:szCs w:val="24"/>
        </w:rPr>
      </w:pPr>
      <w:r w:rsidRPr="003100FB">
        <w:rPr>
          <w:bCs/>
          <w:szCs w:val="24"/>
        </w:rPr>
        <w:t>226. JEAN VITALIS (d'IPAR), franciscain, 14e siècle. - On ignore les origines et les débuts de Jean Vitalis ; il appartient à la province franciscaine de Castille. Selon É. Baluze, il assista à l'assemblée de Medina del Campo du 23 novembre 1380, dans laquelle la Castille fit obédience au français Robert de Genève, qui devint l'antipape Clément VII. En 1387, maître en théologie de l'université de Paris, il compose un Defensorium pro immunitate V. Mariae a peccato originali, adversus Joannem de Montesono (= le dominicain Jean de Monzon, mort après 1412).</w:t>
      </w:r>
    </w:p>
    <w:p w14:paraId="2D328C07" w14:textId="77777777" w:rsidR="00CF7F3B" w:rsidRPr="003100FB" w:rsidRDefault="00000000">
      <w:pPr>
        <w:spacing w:after="120" w:line="360" w:lineRule="auto"/>
        <w:ind w:firstLine="283"/>
        <w:jc w:val="both"/>
        <w:rPr>
          <w:bCs/>
          <w:szCs w:val="24"/>
        </w:rPr>
      </w:pPr>
      <w:r w:rsidRPr="003100FB">
        <w:rPr>
          <w:bCs/>
          <w:szCs w:val="24"/>
        </w:rPr>
        <w:t>Cet ouvrage, qui a été souvent utilisé par les théologiens postérieurs, est édité par Pedro Alva y Astorga dans ses Monumenia antiqua seraphica pro Immaculata Conceptione (Louvain, 1665, p. 89-185).</w:t>
      </w:r>
    </w:p>
    <w:p w14:paraId="0732ABC2" w14:textId="77777777" w:rsidR="00CF7F3B" w:rsidRPr="003100FB" w:rsidRDefault="00000000">
      <w:pPr>
        <w:spacing w:after="120" w:line="360" w:lineRule="auto"/>
        <w:ind w:firstLine="283"/>
        <w:jc w:val="both"/>
        <w:rPr>
          <w:bCs/>
          <w:szCs w:val="24"/>
        </w:rPr>
      </w:pPr>
      <w:r w:rsidRPr="003100FB">
        <w:rPr>
          <w:bCs/>
          <w:szCs w:val="24"/>
        </w:rPr>
        <w:t>Le 8 décembre 1389, Jean Vitalis donne en Sorbonne un Sermo de Conceptione gloriosae Virginis genitricis Dei (édité par P. Alva, ibidem, p. 80-88, et déjà dans Les Opera de Jean Gerson, 1,2, Bâle, 1494, f. 47, parmi les dubia). Ce sermon est à la fois une dispute scolastique et une allégorie : le Roi céleste célèbre un festum tabernaculorum ; ces tentes, stellare, solare, regale et divinale, symbolisent l'âme, le corps et les perfections de Marie. Huit jeunes filles personnifiant les sciences au service de l'erreur et huit autres représentant les sciences au service de la vérité disputent entre elles selon les pro et contra. Enfin, le Roi du ciel proclame l'Immaculée Conception de Marie.</w:t>
      </w:r>
    </w:p>
    <w:p w14:paraId="3DF3E255" w14:textId="77777777" w:rsidR="00CF7F3B" w:rsidRPr="003100FB" w:rsidRDefault="00000000">
      <w:pPr>
        <w:spacing w:after="120" w:line="360" w:lineRule="auto"/>
        <w:ind w:firstLine="283"/>
        <w:jc w:val="both"/>
        <w:rPr>
          <w:bCs/>
          <w:szCs w:val="24"/>
        </w:rPr>
      </w:pPr>
      <w:r w:rsidRPr="003100FB">
        <w:rPr>
          <w:bCs/>
          <w:szCs w:val="24"/>
        </w:rPr>
        <w:t>Le 8 septembre 1390, Jean Vitalis assiste à la rétractation de l'ancien jacobin Jean Nicolai, qui, comme Jean de Monzon, qualifiait d'hérétique la doctrine de l'Immaculée Conception (cf Ch. du Plessis d'Argentré, Collectio judiciorum de novis erroribus, t. 1, 22 partie, Paris, 1728, p. 144 ; Chartularium universitatis parisiensis, éd. H. Denifle et É. Chatelain, t. 3, Paris, 1894, n. 1579).</w:t>
      </w:r>
    </w:p>
    <w:p w14:paraId="503E9AD7" w14:textId="77777777" w:rsidR="00CF7F3B" w:rsidRPr="003100FB" w:rsidRDefault="00000000">
      <w:pPr>
        <w:spacing w:after="120" w:line="360" w:lineRule="auto"/>
        <w:ind w:firstLine="283"/>
        <w:jc w:val="both"/>
        <w:rPr>
          <w:bCs/>
          <w:szCs w:val="24"/>
        </w:rPr>
      </w:pPr>
      <w:r w:rsidRPr="003100FB">
        <w:rPr>
          <w:bCs/>
          <w:szCs w:val="24"/>
        </w:rPr>
        <w:t>Vitalis délibère encore à Paris le 25 février 1394 (Chartularium., 0. 1679). En 1395, il se trouve à Séville ; il y autorise, en qualité de provincial de Castille, les futurs bienheureux : Jean de Cetina et Pierre de Dueñas à prêcher l'Évangile au Maroc (ils y seront martyrisés en 1397). Vitalis dut mourir vers la fin du 14e siècle ou au début du 15e ; en tout cas, en 1406 le provincial de Castille était Juan Enriquez.</w:t>
      </w:r>
    </w:p>
    <w:p w14:paraId="0CC6FA48" w14:textId="77777777" w:rsidR="00CF7F3B" w:rsidRPr="003100FB" w:rsidRDefault="00000000">
      <w:pPr>
        <w:spacing w:after="120" w:line="360" w:lineRule="auto"/>
        <w:ind w:firstLine="283"/>
        <w:jc w:val="both"/>
        <w:rPr>
          <w:bCs/>
          <w:szCs w:val="24"/>
        </w:rPr>
      </w:pPr>
      <w:r w:rsidRPr="003100FB">
        <w:rPr>
          <w:bCs/>
          <w:szCs w:val="24"/>
        </w:rPr>
        <w:lastRenderedPageBreak/>
        <w:t>Nicolas Glassberger, Chronica (dans Analecta franciscana, t. 2, Quaracchi, 1887, p. 218-219). - P. Alva y Astorga, Militia Immaculatae Conceptionis, Louvain, 1663, col. 852-853. - É. Baluze, Vitae paparum avinionensium, t. 1, Paris, 4693, col. 1288 (rééd. G. Mollat, t. 2, Paris, 1927, p. 805).</w:t>
      </w:r>
    </w:p>
    <w:p w14:paraId="487C5D45" w14:textId="77777777" w:rsidR="00CF7F3B" w:rsidRPr="003100FB" w:rsidRDefault="00000000">
      <w:pPr>
        <w:spacing w:after="120" w:line="360" w:lineRule="auto"/>
        <w:ind w:firstLine="283"/>
        <w:jc w:val="both"/>
        <w:rPr>
          <w:bCs/>
          <w:szCs w:val="24"/>
        </w:rPr>
      </w:pPr>
      <w:r w:rsidRPr="003100FB">
        <w:rPr>
          <w:bCs/>
          <w:szCs w:val="24"/>
        </w:rPr>
        <w:t>Wadding-Sbaralea, Supplementum,…, t. 2, Rome, 41921, p. 438-439. - A. Braña Arrese, De Immaculata Conceptione B. V. Mariae secundum theologos hispanos saeculi xiv, Rome, 4950, p xv-xvi, 91-93, 170-171. - G. Rubio, La custodia franciscana de Sevilla (1220-1499). Séville, 1953, p. 232-234, 289.</w:t>
      </w:r>
    </w:p>
    <w:p w14:paraId="6612F3FC" w14:textId="77777777" w:rsidR="00CF7F3B" w:rsidRPr="003100FB" w:rsidRDefault="00000000">
      <w:pPr>
        <w:spacing w:after="120" w:line="360" w:lineRule="auto"/>
        <w:ind w:firstLine="283"/>
        <w:jc w:val="both"/>
        <w:rPr>
          <w:bCs/>
          <w:szCs w:val="24"/>
        </w:rPr>
      </w:pPr>
      <w:r w:rsidRPr="003100FB">
        <w:rPr>
          <w:bCs/>
          <w:szCs w:val="24"/>
        </w:rPr>
        <w:t>Manuel de Castro.</w:t>
      </w:r>
    </w:p>
    <w:p w14:paraId="0026F52D" w14:textId="77777777" w:rsidR="00CF7F3B" w:rsidRPr="003100FB" w:rsidRDefault="00000000">
      <w:pPr>
        <w:spacing w:after="120" w:line="360" w:lineRule="auto"/>
        <w:ind w:firstLine="283"/>
        <w:jc w:val="both"/>
        <w:rPr>
          <w:bCs/>
          <w:szCs w:val="24"/>
        </w:rPr>
      </w:pPr>
      <w:r w:rsidRPr="003100FB">
        <w:rPr>
          <w:bCs/>
          <w:szCs w:val="24"/>
        </w:rPr>
        <w:t>227. JEAN DE VITPECH (l'Irpech, près d'Erfurt), ermite de Saint-Augustin, 14° siècle. - Jean de l'Irpech fut membre de la province de Saxe-Thuringe de l'ordre des ermites de Saint-Augustin et vraisemblablement profès du couvent d'Erfurt. Il apparaît dans les documents comme lecteur au studium generale de son ordre à Erfurt en 1344-1350. Son nom est cité pour la dernière fois dans les documents du couvent en 1375. Le ms Philos. 21 de la bibliothèque de l'université de Göttingen (f 12v-138v) a conservé un ouvrage de Jean de l'Irpech, rédigé en moyen-haut-allemand : Catharina divina. Jean le composa à la demande de la marquise Catherine de Meissen + 1397 et le lui dédia comme « un exemple et un modèle de vie ». L'ouvrage comporte trois livres traitant des vertus, de la tenue d'une maison et du gouvernement des villes et des états en temps de paix et de guerre.</w:t>
      </w:r>
    </w:p>
    <w:p w14:paraId="71985EAA" w14:textId="77777777" w:rsidR="00CF7F3B" w:rsidRPr="003100FB" w:rsidRDefault="00000000">
      <w:pPr>
        <w:spacing w:after="120" w:line="360" w:lineRule="auto"/>
        <w:ind w:firstLine="283"/>
        <w:jc w:val="both"/>
        <w:rPr>
          <w:bCs/>
          <w:szCs w:val="24"/>
        </w:rPr>
      </w:pPr>
      <w:r w:rsidRPr="003100FB">
        <w:rPr>
          <w:bCs/>
          <w:szCs w:val="24"/>
        </w:rPr>
        <w:t>Quelles sont les sources utilisées par Jean ? Dans quelle mesure s'est-il inspiré des autres « Miroirs des princes » du moyen âge ? Dépend-il en particulier du De regimine principum de son confrère Gilles de Rome + 1316 (cf DS, t. 6, col. 388) ? Ces questions restent à élucider. De même, un examen précis de l'ouvrage dirait si Jean y traite, à côté de l'éthique individuelle et politique, de questions proprement ascétiques.</w:t>
      </w:r>
    </w:p>
    <w:p w14:paraId="7D749D1C" w14:textId="77777777" w:rsidR="00CF7F3B" w:rsidRPr="003100FB" w:rsidRDefault="00000000">
      <w:pPr>
        <w:spacing w:after="120" w:line="360" w:lineRule="auto"/>
        <w:ind w:firstLine="283"/>
        <w:jc w:val="both"/>
        <w:rPr>
          <w:bCs/>
          <w:szCs w:val="24"/>
        </w:rPr>
      </w:pPr>
      <w:r w:rsidRPr="003100FB">
        <w:rPr>
          <w:bCs/>
          <w:szCs w:val="24"/>
        </w:rPr>
        <w:t>W. Meyer, Die Handschriften in Göttingen, t. 1, Berlin, 1893, p. 435. - W. Stammler, Verfasserlexikon, t. 2, Berlin-Leipzig, 1936, col. 646-647. - L. Meier, Contribution à l'histoire de la théologie à l'université d'Erfurt, RHE, t. 50, 1955, p. 454-479, 839-866 (surtout p. 851). - A. Zumkeller, Manuskripte von Werken der Autoren des Augustiner-Eremitenordens, Wurtzbourg, 1966, n. 610.</w:t>
      </w:r>
    </w:p>
    <w:p w14:paraId="7DBC4569" w14:textId="77777777" w:rsidR="00CF7F3B" w:rsidRPr="003100FB" w:rsidRDefault="00000000">
      <w:pPr>
        <w:spacing w:after="120" w:line="360" w:lineRule="auto"/>
        <w:ind w:firstLine="283"/>
        <w:jc w:val="both"/>
        <w:rPr>
          <w:bCs/>
          <w:szCs w:val="24"/>
        </w:rPr>
      </w:pPr>
      <w:r w:rsidRPr="003100FB">
        <w:rPr>
          <w:bCs/>
          <w:szCs w:val="24"/>
        </w:rPr>
        <w:t>Adolar ZUMKELLER.</w:t>
      </w:r>
    </w:p>
    <w:p w14:paraId="3ABFD24B" w14:textId="77777777" w:rsidR="00CF7F3B" w:rsidRPr="003100FB" w:rsidRDefault="00CF7F3B">
      <w:pPr>
        <w:rPr>
          <w:bCs/>
          <w:szCs w:val="24"/>
        </w:rPr>
      </w:pPr>
    </w:p>
    <w:p w14:paraId="6BF3588A" w14:textId="77777777" w:rsidR="00CF7F3B" w:rsidRPr="003100FB" w:rsidRDefault="00000000">
      <w:pPr>
        <w:spacing w:before="240" w:after="120" w:line="240" w:lineRule="auto"/>
        <w:rPr>
          <w:bCs/>
          <w:szCs w:val="24"/>
        </w:rPr>
      </w:pPr>
      <w:r w:rsidRPr="003100FB">
        <w:rPr>
          <w:bCs/>
          <w:szCs w:val="24"/>
        </w:rPr>
        <w:t>228. JEAN DE VLIEDERHOFEN, prêtre,</w:t>
      </w:r>
    </w:p>
    <w:p w14:paraId="7198A968" w14:textId="77777777" w:rsidR="00CF7F3B" w:rsidRPr="003100FB" w:rsidRDefault="00000000">
      <w:pPr>
        <w:spacing w:after="120" w:line="360" w:lineRule="auto"/>
        <w:ind w:firstLine="283"/>
        <w:jc w:val="both"/>
        <w:rPr>
          <w:bCs/>
          <w:szCs w:val="24"/>
        </w:rPr>
      </w:pPr>
      <w:r w:rsidRPr="003100FB">
        <w:rPr>
          <w:bCs/>
          <w:szCs w:val="24"/>
        </w:rPr>
        <w:lastRenderedPageBreak/>
        <w:t>230. JEAN DE WAARDE (WEERDE), cistercien, t 1298. Originaire du village de Waarde ou Weerde dans l'île de Zuidbeveland (Zélande), moine de l'abbaye des Dunes avant 1251, Jean passa une bonne partie de sa vie au collège Saint-Bernard, que les cisterciens avaient fondé à Paris, en 1245. Il y prêche déjà en 1267, puis se prépare à la maîtrise en théologie, probablement sous la conduite de Guy de l'Aumône (DS, t. 6, col. 1301-1302). Premier cistercien à avoir conquis la licence à Paris, sans doute en 1274, Jean assure la charge de maître régent au collège Saint-Bernard de 1275 à 1293, année de sa mort. Il fut un prédicateur très apprécié et un théologien respecté et honoré.</w:t>
      </w:r>
    </w:p>
    <w:p w14:paraId="08A7DD9E" w14:textId="77777777" w:rsidR="00CF7F3B" w:rsidRPr="003100FB" w:rsidRDefault="00000000">
      <w:pPr>
        <w:spacing w:after="120" w:line="360" w:lineRule="auto"/>
        <w:ind w:firstLine="283"/>
        <w:jc w:val="both"/>
        <w:rPr>
          <w:bCs/>
          <w:szCs w:val="24"/>
        </w:rPr>
      </w:pPr>
      <w:r w:rsidRPr="003100FB">
        <w:rPr>
          <w:bCs/>
          <w:szCs w:val="24"/>
        </w:rPr>
        <w:t>Ch de l'isch, Compendium chronologicum exordii et progressus abbatiae darissimae B. M de Dunis, Bruxelles, 1660, p. 68. - F van de Putte, Inventaire des chartes de la bibliothèque du séminaire épiscopal de Bruges, Bruges, 1857, p. 40, n. 810 ; p. 44, n. 888 bis, 891, 892. - A de But, Chronica abbatum monasterii de Dunis, dans Chronica et cartularium monasterii de Dunis, Bruges, 1864, p. 11, 52, 54, 584. - J. Kervyn de Lettenhove, Codex Dunensis, Bruxelles, 1875, p. 186, 191, 286, 413, 566-567. - P. Féret, La faculté de théologie de l'université de Paris, t. 2, Paris, 1895, p. 580-581. - G. Müller, Gründung des St. Bernhardkollegiums in Paris, dans Cistercienser-Chronik, t. 20, 1908, p. 1-14, 38-50. - L. Peter, Studienordnung im College des Bernardins zu Paris, ibidem, t. 34, 1922, p. 8-10. - F. E. Kwanten, Le collège Saint-Bernard à Paris, RHE, t. 43, 1988, p. 443-472, surtout p. 465-466. - A. Pelzer, Livres de philosophie et de théologie de l'abbaye de Ter-Doest à l'usage du maître cistercien Jean Sindewint, de 1311 à 1319, dans Études d'histoire littéraire sur la scolastique médiévale, Louvain, 196%, p. 78-83. - A. Dimier, Pèlerinage cistercien à travers Paris, dans Archeologia, n. 44, janvier-février 1972, p. 70-77.</w:t>
      </w:r>
    </w:p>
    <w:p w14:paraId="2AED99FE" w14:textId="77777777" w:rsidR="00CF7F3B" w:rsidRPr="003100FB" w:rsidRDefault="00000000">
      <w:pPr>
        <w:spacing w:after="120" w:line="360" w:lineRule="auto"/>
        <w:ind w:firstLine="283"/>
        <w:jc w:val="both"/>
        <w:rPr>
          <w:bCs/>
          <w:szCs w:val="24"/>
        </w:rPr>
      </w:pPr>
      <w:r w:rsidRPr="003100FB">
        <w:rPr>
          <w:bCs/>
          <w:szCs w:val="24"/>
        </w:rPr>
        <w:t>Charles de l'isch affirme que Jean de Waarde aurait laissé un certain nombre d'ouvrages de philosophie et de théologie, qui disparurent lors de la dévastation de l'abbaye des Dunes en 1577. On aurait retrouvé quatorze sermons, prononcés à Paris, de 1267 à 1275, et des extraits de deux disputes de quodlibet soutenues en 1286 et 1287-1288. P. Glorieux entérine ces résultats. J. B. Schneyer note, sans prouver son affirmation, que les sermons attribués par P. Glorieux à Jean de Waarde sont de Jean de l'Erdi ou l'Erdi, lequel pourrait être le dominicain Jean de l'Ardiaco ou de l'Arzy + 1278 (Repertorium., t. 3, p. 801). Ce Jean de l'Erdi se voit attribuer trente sermons (ibidem, p. 793-796). La question de cette attribution reste ouverte et demanderait une étude approfondie.</w:t>
      </w:r>
    </w:p>
    <w:p w14:paraId="78396376" w14:textId="77777777" w:rsidR="00CF7F3B" w:rsidRPr="003100FB" w:rsidRDefault="00000000">
      <w:pPr>
        <w:spacing w:after="120" w:line="360" w:lineRule="auto"/>
        <w:ind w:firstLine="283"/>
        <w:jc w:val="both"/>
        <w:rPr>
          <w:bCs/>
          <w:szCs w:val="24"/>
        </w:rPr>
      </w:pPr>
      <w:r w:rsidRPr="003100FB">
        <w:rPr>
          <w:bCs/>
          <w:szCs w:val="24"/>
        </w:rPr>
        <w:t xml:space="preserve">P. Glorieux, Notices sur quelques théologiens de Paris de la fin du xiii° siècle, dans Archives d'histoire doctrinale et littéraire du moyen âge (= AHDLMA), t. 3, 1928, p. 212-215 ; La littérature quodlibétique de 1260 à 1320, t. 4, Paris, 1925, p. 232, et t. 2, 1935, p. 187-188, 199, 254, 311, 313 ; </w:t>
      </w:r>
      <w:r w:rsidRPr="003100FB">
        <w:rPr>
          <w:bCs/>
          <w:szCs w:val="24"/>
        </w:rPr>
        <w:lastRenderedPageBreak/>
        <w:t>Répertoire des maîtres en théologie à Paris au xiii° siècle, t. 2, Paris, 1934, p. 250, 255-257 ; L'enseignement au moyen âge., AHDLMA, t. 35, 1969, p. 65-180 (cf p. 133). - L'œuvre, du même auteur : Jean Quidort et la distinction réelle de l'essence et de l'existence, dans Recherches de théologie ancienne et médiévale, t. 18, 1951, p. 151-157. L'identification proposée de « Jean le prémontré » avec Jean de Waarde ne semble pas pouvoir être acceptée : J.-P. Muller, À propos du Mémoire justificatif de Jean Quidort, ibidem, t. 19, 1952, p. 343-351. - J, B. Talvekens, Johannes Praemonstratensis, dans Analecta praemonstratensia, t. 80, 1954, p. 129-132.</w:t>
      </w:r>
    </w:p>
    <w:p w14:paraId="4CA99CEE" w14:textId="77777777" w:rsidR="00CF7F3B" w:rsidRPr="003100FB" w:rsidRDefault="00000000">
      <w:pPr>
        <w:spacing w:after="120" w:line="360" w:lineRule="auto"/>
        <w:ind w:firstLine="283"/>
        <w:jc w:val="both"/>
        <w:rPr>
          <w:bCs/>
          <w:szCs w:val="24"/>
        </w:rPr>
      </w:pPr>
      <w:r w:rsidRPr="003100FB">
        <w:rPr>
          <w:bCs/>
          <w:szCs w:val="24"/>
        </w:rPr>
        <w:t>Ch de l'isch, Bibliotheca scriptorum ordinis cisterciensis, Cologne, 1656, p. 233. - Histoire littéraire de la France, t. 20, Paris, 1842, p. 205-206, 790 ; t. 26, 1873, p. 396-397 ; t. 30, 1888, p. 396. - DTC, t. 15, 1950, col. 3524. - C. Hontoir, En souvenir des Dunes, dans Collectanea ordinis cisterciensium reformatorum, t. 413, 1951, p. 298-299. - F. L'andenbroucke, La morale monastique du xi° au xvi° siècle, Louvain, 1966, p. 180. - J. B. Schneyer, Repertorium der lateinischen Sermones des Mittelalters, t. 3, Münster, 1971. Gaetano Racitti.</w:t>
      </w:r>
    </w:p>
    <w:p w14:paraId="21F62211" w14:textId="77777777" w:rsidR="00CF7F3B" w:rsidRPr="003100FB" w:rsidRDefault="00000000">
      <w:pPr>
        <w:spacing w:after="120" w:line="360" w:lineRule="auto"/>
        <w:ind w:firstLine="283"/>
        <w:jc w:val="both"/>
        <w:rPr>
          <w:bCs/>
          <w:szCs w:val="24"/>
        </w:rPr>
      </w:pPr>
      <w:r w:rsidRPr="003100FB">
        <w:rPr>
          <w:bCs/>
          <w:szCs w:val="24"/>
        </w:rPr>
        <w:t>231. JEAN WALDEBY, ermite de Saint-Augustin, vers 1312-vers 1372. - 1. Vie. - 2. uvres. - 3. Doctrine.</w:t>
      </w:r>
    </w:p>
    <w:p w14:paraId="7A85A437" w14:textId="77777777" w:rsidR="00CF7F3B" w:rsidRPr="003100FB" w:rsidRDefault="00000000">
      <w:pPr>
        <w:spacing w:after="120" w:line="360" w:lineRule="auto"/>
        <w:ind w:firstLine="283"/>
        <w:jc w:val="both"/>
        <w:rPr>
          <w:bCs/>
          <w:szCs w:val="24"/>
        </w:rPr>
      </w:pPr>
      <w:r w:rsidRPr="003100FB">
        <w:rPr>
          <w:bCs/>
          <w:szCs w:val="24"/>
        </w:rPr>
        <w:t>4. Vie. - Bien que son nom de famille soit tiré de Waldeby, près de Hull dans le Yorkshire, John naquit probablement dans le Lincolnshire. Ordonné acolyte le 13 décembre 1334 (première date sûre), il étudia d'abord à York, puis à Oxford ; il est mentionné comme sacre théologie professor le 12 octobre 1354. Délégué au chapitre général de son ordre à Pérouse (juin 1354), sans doute comme provincial, il fut désigné comme vicarius substitutus pour l'élection provinciale de 1360 et fut à nouveau provincial, semble-t-il, en 1366. Il se distingua en 1358 dans la défense de son ordre contre les accusations de l'archevêque d'Armagh R. FitzRalph. Prédicateur réputé de son temps, il prononça la plupart de ses sermons dans la ville d'York. Il se retirait fréquemment dans l'ermitage de Tickhill, dans le Yorkshire, pour se recueillir, écrire et prier. Il mourut probablement vers 1372.</w:t>
      </w:r>
    </w:p>
    <w:p w14:paraId="73F9BB1A" w14:textId="77777777" w:rsidR="00CF7F3B" w:rsidRPr="003100FB" w:rsidRDefault="00000000">
      <w:pPr>
        <w:spacing w:after="120" w:line="360" w:lineRule="auto"/>
        <w:ind w:firstLine="283"/>
        <w:jc w:val="both"/>
        <w:rPr>
          <w:bCs/>
          <w:szCs w:val="24"/>
        </w:rPr>
      </w:pPr>
      <w:r w:rsidRPr="003100FB">
        <w:rPr>
          <w:bCs/>
          <w:szCs w:val="24"/>
        </w:rPr>
        <w:t>2. uvres. - John Waldeby est l'écrivain le plus abondant parmi les augustins anglais du 14° siècle. Un catalogue de la bibliothèque des augustins d'York, en 1372, lui attribue onze ouvrages en plus de ses écrits scolastiques ; dix d'entre eux présentent des garanties sérieuses d'authenticité.</w:t>
      </w:r>
    </w:p>
    <w:p w14:paraId="4E8BCEA7" w14:textId="77777777" w:rsidR="00CF7F3B" w:rsidRPr="003100FB" w:rsidRDefault="00000000">
      <w:pPr>
        <w:spacing w:after="120" w:line="360" w:lineRule="auto"/>
        <w:ind w:firstLine="283"/>
        <w:jc w:val="both"/>
        <w:rPr>
          <w:bCs/>
          <w:szCs w:val="24"/>
        </w:rPr>
      </w:pPr>
      <w:r w:rsidRPr="003100FB">
        <w:rPr>
          <w:bCs/>
          <w:szCs w:val="24"/>
        </w:rPr>
        <w:t xml:space="preserve">1) Super Apocalypsim ; 2) De duodecim articulis fidei ; 3) Super septem psalmos penitentiales ; 4) Misericordias Domini ; 5) Repertorium ; 6) Novum opus dominicale ; 7) Super Ave Maria ; 8) Novum opus de sanctis ; 9) Super orationem dominicam ; 10) Diversi sermones. Ont été conservés </w:t>
      </w:r>
      <w:r w:rsidRPr="003100FB">
        <w:rPr>
          <w:bCs/>
          <w:szCs w:val="24"/>
        </w:rPr>
        <w:lastRenderedPageBreak/>
        <w:t>les numéros 2, 6, 7 et 9, dans divers mss (Oxford, Cambridge, British Museum, Lambeth Palace, Salisbury Cathedral, Dublin ; liste dans A. B. Emden, Biographical Register of the University of Oxford, t. 3, Oxford, 1959, p. 1957-1958 ; ajouter Lambeth Palace 852.5 et Salisbury Cathedral 39.3).</w:t>
      </w:r>
    </w:p>
    <w:p w14:paraId="6483C065" w14:textId="77777777" w:rsidR="00CF7F3B" w:rsidRPr="003100FB" w:rsidRDefault="00000000">
      <w:pPr>
        <w:spacing w:after="120" w:line="360" w:lineRule="auto"/>
        <w:ind w:firstLine="283"/>
        <w:jc w:val="both"/>
        <w:rPr>
          <w:bCs/>
          <w:szCs w:val="24"/>
        </w:rPr>
      </w:pPr>
      <w:r w:rsidRPr="003100FB">
        <w:rPr>
          <w:bCs/>
          <w:szCs w:val="24"/>
        </w:rPr>
        <w:t>John Bale (Scriptorum illustrium Maioris Britanniae…. catalogus, Bâle, 2e éd., 1559, p. 499) lui attribue en outre cinq ouvrages scolastiques : 1) Lecture Sententiarum ; 2) Questiones ordinarie ; 3) Placita theologica ; 4) Determinationes Oxonienses ; 5) Lecture scripturarum ; il s'agit là de publications ordinaires auxquelles étaient tenus les étudiants en théologie, comme exercices académiques préalables à la maîtrise en théologie.</w:t>
      </w:r>
    </w:p>
    <w:p w14:paraId="2D78D9D4" w14:textId="77777777" w:rsidR="00CF7F3B" w:rsidRPr="003100FB" w:rsidRDefault="00000000">
      <w:pPr>
        <w:spacing w:after="120" w:line="360" w:lineRule="auto"/>
        <w:ind w:firstLine="283"/>
        <w:jc w:val="both"/>
        <w:rPr>
          <w:bCs/>
          <w:szCs w:val="24"/>
        </w:rPr>
      </w:pPr>
      <w:r w:rsidRPr="003100FB">
        <w:rPr>
          <w:bCs/>
          <w:szCs w:val="24"/>
        </w:rPr>
        <w:t>Waldeby fut certainement un prédicateur populaire ; il dit lui-même qu'il devait se retirer à Tickhill pour échapper aux requêtes de ses contemporains. Il rédigea ses sermons sur la suggestion de Thomas de la Mare, abbé de Saint-Alban, un des plus éminents bénédictins de l'époque. Les copies manuscrites de ses sermons témoignent de l'intérêt que son enseignement continua de susciter. Le plus populaire des poèmes religieux en moyen-anglais, le Speculum vitae, attribué au notaire d'York William Nassington, selon certaines hypothèses, aurait pour base la traduction d'un ouvrage latin de Waldeby. Ce poème, écrit vers 1384, fait en tout cas son éloge : « l'euillez prier très instamment / Pour l'âme du frère Jean Waldeby / Qui étudia fort jour et nuit, / Et prêcha avec grand cœur / Aux savants et aux simples qui voulaient bien l'écouter ».</w:t>
      </w:r>
    </w:p>
    <w:p w14:paraId="10496C84" w14:textId="77777777" w:rsidR="00CF7F3B" w:rsidRPr="003100FB" w:rsidRDefault="00000000">
      <w:pPr>
        <w:spacing w:after="120" w:line="360" w:lineRule="auto"/>
        <w:ind w:firstLine="283"/>
        <w:jc w:val="both"/>
        <w:rPr>
          <w:bCs/>
          <w:szCs w:val="24"/>
        </w:rPr>
      </w:pPr>
      <w:r w:rsidRPr="003100FB">
        <w:rPr>
          <w:bCs/>
          <w:szCs w:val="24"/>
        </w:rPr>
        <w:t>Alexander Carpenter, dans son Destructorium viciorum (1429), emprunte encore beaucoup aux ouvrages de Waldeby ; cet ouvrage de Carpenter fut très populaire en Angleterre et sur le continent ; il est encore réimprimé à l'enise en 1582.</w:t>
      </w:r>
    </w:p>
    <w:p w14:paraId="6BD4B6E7" w14:textId="77777777" w:rsidR="00CF7F3B" w:rsidRPr="003100FB" w:rsidRDefault="00000000">
      <w:pPr>
        <w:spacing w:after="120" w:line="360" w:lineRule="auto"/>
        <w:ind w:firstLine="283"/>
        <w:jc w:val="both"/>
        <w:rPr>
          <w:bCs/>
          <w:szCs w:val="24"/>
        </w:rPr>
      </w:pPr>
      <w:r w:rsidRPr="003100FB">
        <w:rPr>
          <w:bCs/>
          <w:szCs w:val="24"/>
        </w:rPr>
        <w:t>John Waldeby s'inscrit dans une double tradition médiévale. Il est un représentant du mouvement humaniste chez les augustins du 14° siècle, mouvement dont le cardinal Bonaventure Baduario-Peraga, Dionigi da Borgo San Sepolcro et Luigi Marsigli furent les figures marquantes en Italie. Il cite avec facilité Ésope, Démosthène, Caton, Cicéron, Tite-Live, Virgile, Ovide, Valère Maxime, Galien, Sénèque, Pline, Juvénal. Il appartient en outre, et c'est ce qui nous intéresse ici, au même milieu que Richard Rolle, Walter Hilton, Julienne de Norwich et les mystiques de l'est et du nord de l'Angleterre. En accord avec les tendances de l'art religieux du bas moyen âge, il insiste surtout sur les traits humains de la vie du Christ. Il décrit les souffrances de la Passion avec un réalisme poignant, pour exciter la compassion chez ses auditeurs et les amener au repentir. Il a une tendre dévotion au Christ crucifié et aux douleurs de la Vierge Marie.</w:t>
      </w:r>
    </w:p>
    <w:p w14:paraId="5A79A989" w14:textId="77777777" w:rsidR="00CF7F3B" w:rsidRPr="003100FB" w:rsidRDefault="00000000">
      <w:pPr>
        <w:spacing w:after="120" w:line="360" w:lineRule="auto"/>
        <w:ind w:firstLine="283"/>
        <w:jc w:val="both"/>
        <w:rPr>
          <w:bCs/>
          <w:szCs w:val="24"/>
        </w:rPr>
      </w:pPr>
      <w:r w:rsidRPr="003100FB">
        <w:rPr>
          <w:bCs/>
          <w:szCs w:val="24"/>
        </w:rPr>
        <w:lastRenderedPageBreak/>
        <w:t>3. Doctrine. - Quatre traits peuvent caractériser la doctrine de Waldeby : sa familiarité avec la Bible, l'orthodoxie de sa théologie, à la fois populaire et pratique, une large connaissance des œuvres de saint Augustin, une préférence pour saint Bernard parmi les autres auteurs chrétiens. Son style est clair et persuasif, il utilise un système très élaboré de divisions et subdivisions ; chaque point est développé, appuyé sur des autorités et illustré par des exempla, tout comme un traité académique.</w:t>
      </w:r>
    </w:p>
    <w:p w14:paraId="0869E316" w14:textId="77777777" w:rsidR="00CF7F3B" w:rsidRPr="003100FB" w:rsidRDefault="00000000">
      <w:pPr>
        <w:spacing w:after="120" w:line="360" w:lineRule="auto"/>
        <w:ind w:firstLine="283"/>
        <w:jc w:val="both"/>
        <w:rPr>
          <w:bCs/>
          <w:szCs w:val="24"/>
        </w:rPr>
      </w:pPr>
      <w:r w:rsidRPr="003100FB">
        <w:rPr>
          <w:bCs/>
          <w:szCs w:val="24"/>
        </w:rPr>
        <w:t>John reste toujours un universitaire, mais avec un penchant pour les applications pratiques. Il fait un usage fructueux d'exemples, empruntés à la Bible, aux Dialogues de Grégoire le Grand, à la Légende des saints, au Speculum historiale de Vincent de Beauvais, etc. Il offre un ensemble de soixante-six histoires, propres à retenir l'attention de l'auditoire. Un bon nombre de ses couplets rythmés et de ses vers anglais ont survécu, illustration vivante de son talent. Sa spiritualité était tournée vers l'amour des autres.</w:t>
      </w:r>
    </w:p>
    <w:p w14:paraId="61396F33" w14:textId="77777777" w:rsidR="00CF7F3B" w:rsidRPr="003100FB" w:rsidRDefault="00000000">
      <w:pPr>
        <w:spacing w:after="120" w:line="360" w:lineRule="auto"/>
        <w:ind w:firstLine="283"/>
        <w:jc w:val="both"/>
        <w:rPr>
          <w:bCs/>
          <w:szCs w:val="24"/>
        </w:rPr>
      </w:pPr>
      <w:r w:rsidRPr="003100FB">
        <w:rPr>
          <w:bCs/>
          <w:szCs w:val="24"/>
        </w:rPr>
        <w:t>John Waldeby a été mentionné avec éloge par bon nombre d'écrivains : l'évêque carme Thomas Coïlby (début 15e siècle), historien John Leland + 1552, l'évêque protestant John Bale, l'historien augustin Joseph Pamphilius (Chronicon ordinis fratrum eremitarum sancti Augustini, Rome, 4591, f. 64) ; les informations, souvent douteuses, données par ces auteurs ont été répétées par les écrivains postérieurs, qui n'ont rien ajouté de bien nouveau (voir cependant T de Herrera, Alphabetum augustinianum, Madrid, 1644, p. 427-428, et J. F. Ossinger, Bibliotheca augustiniana, Ingolstadt-Augsbourg, 1768, p. 959-960, qui dépend de Herrera).</w:t>
      </w:r>
    </w:p>
    <w:p w14:paraId="736BD7CF" w14:textId="77777777" w:rsidR="00CF7F3B" w:rsidRPr="003100FB" w:rsidRDefault="00000000">
      <w:pPr>
        <w:spacing w:after="120" w:line="360" w:lineRule="auto"/>
        <w:ind w:firstLine="283"/>
        <w:jc w:val="both"/>
        <w:rPr>
          <w:bCs/>
          <w:szCs w:val="24"/>
        </w:rPr>
      </w:pPr>
      <w:r w:rsidRPr="003100FB">
        <w:rPr>
          <w:bCs/>
          <w:szCs w:val="24"/>
        </w:rPr>
        <w:t>Une nouvelle approche de Waldeby s'inaugure avec G. R. Owst, Preaching in medieval England, Cambridge, 1926, p. 64-66, qui fonde son jugement sur les œuvres conservées dans les manuscrits de Cambridge. - A. Gwynn, English Austin friars in the time of Wyclif, Londres, 1940, p. 414-122, utilisant divers mss et des sources imprimées, montre que Waldeby s'insere dans une tradition qui a ses sources profondes dans la spiritualité anglaise. - M. B. Hackett, The spiritual Life of the English Austin friars of the fourteenth Century, dans Sanctus Augustinus vitae spiritualis magister, t. 2, Rome, 1959, p. 455-470, est le premier à considérer spécifiquement Waldeby comme représentant de la spiritualité médiévale anglaise. - F. Roth, The English Austin friars, t. 1, New York, 1966, p. 400-408, relie Waldeby à la spiritualité européenne. - Margaret Morrin a présenté, devant l'université nationale d'Irlande en 1966, une thèse de doctorat qui comporte une étude détaillée de Waldeby et une édition critique de ses œuvres (publication prévue par l'Institut historique augustinien de Rome).</w:t>
      </w:r>
    </w:p>
    <w:p w14:paraId="0B4309B4" w14:textId="77777777" w:rsidR="00CF7F3B" w:rsidRPr="003100FB" w:rsidRDefault="00000000">
      <w:pPr>
        <w:spacing w:after="120" w:line="360" w:lineRule="auto"/>
        <w:ind w:firstLine="283"/>
        <w:jc w:val="both"/>
        <w:rPr>
          <w:bCs/>
          <w:szCs w:val="24"/>
        </w:rPr>
      </w:pPr>
      <w:r w:rsidRPr="003100FB">
        <w:rPr>
          <w:bCs/>
          <w:szCs w:val="24"/>
        </w:rPr>
        <w:t>François-Xavier MARTIN.</w:t>
      </w:r>
    </w:p>
    <w:p w14:paraId="25D7E847" w14:textId="77777777" w:rsidR="00CF7F3B" w:rsidRPr="003100FB" w:rsidRDefault="00000000">
      <w:pPr>
        <w:spacing w:after="120" w:line="360" w:lineRule="auto"/>
        <w:ind w:firstLine="283"/>
        <w:jc w:val="both"/>
        <w:rPr>
          <w:bCs/>
          <w:szCs w:val="24"/>
        </w:rPr>
      </w:pPr>
      <w:r w:rsidRPr="003100FB">
        <w:rPr>
          <w:bCs/>
          <w:szCs w:val="24"/>
        </w:rPr>
        <w:lastRenderedPageBreak/>
        <w:t>232. JEAN DE WERDEN, frère mineur, t 1437. - Originaire de Werden dans la Ruhr, en résidence au couvent de Cologne vers 1400, Jean de Werden est mort en 1437. On ne sait rien de plus de sa vie. Excellent connaisseur de la Bible, des Pères, de la scolastique et des auteurs profanes, il a laissé un recueil de sermons qui l'ont fait dresser, notamment par Jean Trithème, parmi les prédicateurs populaires les plus célèbres de son temps (De scriptoribus ecclesiasticis, Paris, 1512, f. 448).</w:t>
      </w:r>
    </w:p>
    <w:p w14:paraId="66F6B3DF" w14:textId="77777777" w:rsidR="00CF7F3B" w:rsidRPr="003100FB" w:rsidRDefault="00000000">
      <w:pPr>
        <w:spacing w:after="120" w:line="360" w:lineRule="auto"/>
        <w:ind w:firstLine="283"/>
        <w:jc w:val="both"/>
        <w:rPr>
          <w:bCs/>
          <w:szCs w:val="24"/>
        </w:rPr>
      </w:pPr>
      <w:r w:rsidRPr="003100FB">
        <w:rPr>
          <w:bCs/>
          <w:szCs w:val="24"/>
        </w:rPr>
        <w:t>On en compte actuellement 89 éditions, dont 17 incunables, la plupart en Allemagne, quelques-unes en France (Paris, Lyon, Rouen). Le recueil, composé de deux livres de sermons De tempore et de deux autres De sanctis, porte le titre Dormi secure vel dormi sine cura, que justifie l'intention de l'auteur d'offrir aux prédicateurs (omnibus sacerdotibus, pastoribus et capellanis) des discours tout faits, facilement assimilables, et qui, leur épargnant le souci d'une fastidieuse préparation, leur assureraient un sommeil tranquille (eo quod absque magno studio faciliter possunt incorporari et populo praedicari). Les répertoires bibliographiques lui attribuent encore un Quadragesimale en un seul livre qui n'a pas été retrouvé.</w:t>
      </w:r>
    </w:p>
    <w:p w14:paraId="215F682D" w14:textId="77777777" w:rsidR="00CF7F3B" w:rsidRPr="003100FB" w:rsidRDefault="00000000">
      <w:pPr>
        <w:spacing w:after="120" w:line="360" w:lineRule="auto"/>
        <w:ind w:firstLine="283"/>
        <w:jc w:val="both"/>
        <w:rPr>
          <w:bCs/>
          <w:szCs w:val="24"/>
        </w:rPr>
      </w:pPr>
      <w:r w:rsidRPr="003100FB">
        <w:rPr>
          <w:bCs/>
          <w:szCs w:val="24"/>
        </w:rPr>
        <w:t>Jean de Werden rompt délibérément avec la méthode sévère et rigide des prédicateurs de la scolastique. Soucieux de se faire comprendre par le peuple, de l'intéresser et de l'émouvoir, il développe son thème central sous une forme imagée et l'étoffe de récits qu'il emprunte abondamment aux évangiles apocryphes, aux Pères du désert, à l'Historia scolastica de Pierre Comestor, à la Legenda aurea de Jacques de Voragine et même aux apologues orientaux. Le symbolisme tient une large part dans ses explications des rites liturgiques, ceux par exemple du vendredi saint (dépouillement des autels, silence des cloches, etc.).</w:t>
      </w:r>
    </w:p>
    <w:p w14:paraId="642C4AFB" w14:textId="77777777" w:rsidR="00CF7F3B" w:rsidRPr="003100FB" w:rsidRDefault="00000000">
      <w:pPr>
        <w:spacing w:after="120" w:line="360" w:lineRule="auto"/>
        <w:ind w:firstLine="283"/>
        <w:jc w:val="both"/>
        <w:rPr>
          <w:bCs/>
          <w:szCs w:val="24"/>
        </w:rPr>
      </w:pPr>
      <w:r w:rsidRPr="003100FB">
        <w:rPr>
          <w:bCs/>
          <w:szCs w:val="24"/>
        </w:rPr>
        <w:t>Le fait qu'il ne dédie aucun panégyrique aux grands saints de sa famille religieuse, François d'Assise, Antoine de Padoue, Louis d'Anjou, Claire d'Assise, et qu'il s'en prenne à saint Bonaventure pour avoir combattu la thèse de l'Immaculée Conception, a fait douter pour un temps que le Dormi secure soit de lui ou d'un confrère de son ordre.</w:t>
      </w:r>
    </w:p>
    <w:p w14:paraId="124567B6" w14:textId="77777777" w:rsidR="00CF7F3B" w:rsidRPr="003100FB" w:rsidRDefault="00000000">
      <w:pPr>
        <w:spacing w:after="120" w:line="360" w:lineRule="auto"/>
        <w:ind w:firstLine="283"/>
        <w:jc w:val="both"/>
        <w:rPr>
          <w:bCs/>
          <w:szCs w:val="24"/>
        </w:rPr>
      </w:pPr>
      <w:r w:rsidRPr="003100FB">
        <w:rPr>
          <w:bCs/>
          <w:szCs w:val="24"/>
        </w:rPr>
        <w:t>Le titre de Jean de Werden a été repris par Matthieu Tympius au 17e siècle (vg Dormi secure concionatorum, Münster, 1611 ; Dormi secure professorum, 1615) ; ces ouvrages sont différents de celui du franciscain.</w:t>
      </w:r>
    </w:p>
    <w:p w14:paraId="0BA87382" w14:textId="77777777" w:rsidR="00CF7F3B" w:rsidRPr="003100FB" w:rsidRDefault="00000000">
      <w:pPr>
        <w:spacing w:after="120" w:line="360" w:lineRule="auto"/>
        <w:ind w:firstLine="283"/>
        <w:jc w:val="both"/>
        <w:rPr>
          <w:bCs/>
          <w:szCs w:val="24"/>
        </w:rPr>
      </w:pPr>
      <w:r w:rsidRPr="003100FB">
        <w:rPr>
          <w:bCs/>
          <w:szCs w:val="24"/>
        </w:rPr>
        <w:t xml:space="preserve">Hain-Copinger, n. 15955-15979 ; Supplement, n. 5971-5978. - M. F. A. G. Campbell, Annales de la typographie néerlandaise au 15e siècle, La Haye, 1874, n. 1535 (attribue par erreur le Dormi secure </w:t>
      </w:r>
      <w:r w:rsidRPr="003100FB">
        <w:rPr>
          <w:bCs/>
          <w:szCs w:val="24"/>
        </w:rPr>
        <w:lastRenderedPageBreak/>
        <w:t>au carme anglais Richard Maidstone). - Wadding-Sbaralea, Supplementum, t. 2, p. 139b-140b. - Rhenania franciscana, numéro spécial, Unsere Toten, t. 2, Düsseldorf, 1941, p. 98.</w:t>
      </w:r>
    </w:p>
    <w:p w14:paraId="5863F327" w14:textId="77777777" w:rsidR="00CF7F3B" w:rsidRPr="003100FB" w:rsidRDefault="00000000">
      <w:pPr>
        <w:spacing w:after="120" w:line="360" w:lineRule="auto"/>
        <w:ind w:firstLine="283"/>
        <w:jc w:val="both"/>
        <w:rPr>
          <w:bCs/>
          <w:szCs w:val="24"/>
        </w:rPr>
      </w:pPr>
      <w:r w:rsidRPr="003100FB">
        <w:rPr>
          <w:bCs/>
          <w:szCs w:val="24"/>
        </w:rPr>
        <w:t>Histoire littéraire de la France, t. 25, Paris, 1869, p. 74-84. - P. Schlager, Beiträge zur Geschichte der Kölner Franziskanerprovinz im Mittelalter, Cologne, 190%, p. 165-167. - A. Zawart, The History of franciscan Preaching and franciscan Preachers, dans The franciscan educational Conference, t. 9, New York, 1927, p. 328-329. - LTK, t. 5, 1960, col. 1096-1097. - J. B. Schneyer, Wegweiser zu lateinischen Predigtreihen des Mittelalters, Munich, 1965, p. 66, 80, 133, 139, 257, 291 ; Geschichte der katholischen Predigt, Fribourg-en-Brisgau, 1969, p. 180, 230.</w:t>
      </w:r>
    </w:p>
    <w:p w14:paraId="0D741077" w14:textId="77777777" w:rsidR="00CF7F3B" w:rsidRPr="003100FB" w:rsidRDefault="00000000">
      <w:pPr>
        <w:spacing w:after="120" w:line="360" w:lineRule="auto"/>
        <w:ind w:firstLine="283"/>
        <w:jc w:val="both"/>
        <w:rPr>
          <w:bCs/>
          <w:szCs w:val="24"/>
        </w:rPr>
      </w:pPr>
      <w:r w:rsidRPr="003100FB">
        <w:rPr>
          <w:bCs/>
          <w:szCs w:val="24"/>
        </w:rPr>
        <w:t>Clément SCHMITT.</w:t>
      </w:r>
    </w:p>
    <w:p w14:paraId="38A84AEC" w14:textId="77777777" w:rsidR="00CF7F3B" w:rsidRPr="003100FB" w:rsidRDefault="00000000">
      <w:pPr>
        <w:spacing w:after="120" w:line="360" w:lineRule="auto"/>
        <w:ind w:firstLine="283"/>
        <w:jc w:val="both"/>
        <w:rPr>
          <w:bCs/>
          <w:szCs w:val="24"/>
        </w:rPr>
      </w:pPr>
      <w:r w:rsidRPr="003100FB">
        <w:rPr>
          <w:bCs/>
          <w:szCs w:val="24"/>
        </w:rPr>
        <w:t>233. JEAN WESTPHAL DE BURSFELD, bénédictin, t 1502. - Jean Westphal, moine de l'abbaye bénédictine des Saints-Thomas-et-Nicolas de Bursfeld, succéda à l'abbé Thierry de Homborch en 1485. Il fut le quatrième abbé de la réforme de Bursfeld et présida la congrégation du même nom jusqu'en 1502, date de sa mort. Jean Trithème nous apprend que Jean Westphal a écrit un De profectu daustralium in tres partes divisum qui est resté inédit. Trithème l'a utilisé, ainsi que des Exercitia de Thierry de Homborch, pour composer son ouvrage intitulé De triplici regione daustralium, comme il le dit dans sa préface.</w:t>
      </w:r>
    </w:p>
    <w:p w14:paraId="2B4F0139" w14:textId="77777777" w:rsidR="00CF7F3B" w:rsidRPr="003100FB" w:rsidRDefault="00000000">
      <w:pPr>
        <w:spacing w:after="120" w:line="360" w:lineRule="auto"/>
        <w:ind w:firstLine="283"/>
        <w:jc w:val="both"/>
        <w:rPr>
          <w:bCs/>
          <w:szCs w:val="24"/>
        </w:rPr>
      </w:pPr>
      <w:r w:rsidRPr="003100FB">
        <w:rPr>
          <w:bCs/>
          <w:szCs w:val="24"/>
        </w:rPr>
        <w:t>Nous parlerons du De triplici à la notice de Jean Trithème. On le trouve édité dans les Opera pia et spiritualia de Trithème (Mayence, 1498 - Hain, n. 15618 ; Paris, 1507 ; éd. J. Busaeus, Mayence, 1604, p. 562-625). J. Trithème, Annales hirsaugiensium, t. 2, Saint-Gall, 1690, p. 588. - M. Ziegelbauer, Historia rei literariae ordinis sancti Benedicii, t. 3, Augsbourg, 1744, p. 665, et t. 4, p. 583. - Ph. Schmitz, Histoire de l'ordre bénédictin, t. 6, Maredsous, 1949, p. 272.</w:t>
      </w:r>
    </w:p>
    <w:p w14:paraId="10EEB81C" w14:textId="77777777" w:rsidR="00CF7F3B" w:rsidRPr="003100FB" w:rsidRDefault="00000000">
      <w:pPr>
        <w:spacing w:after="120" w:line="360" w:lineRule="auto"/>
        <w:ind w:firstLine="283"/>
        <w:jc w:val="both"/>
        <w:rPr>
          <w:bCs/>
          <w:szCs w:val="24"/>
        </w:rPr>
      </w:pPr>
      <w:r w:rsidRPr="003100FB">
        <w:rPr>
          <w:bCs/>
          <w:szCs w:val="24"/>
        </w:rPr>
        <w:t>André DERVILLE.</w:t>
      </w:r>
    </w:p>
    <w:p w14:paraId="3119B9D4" w14:textId="77777777" w:rsidR="00CF7F3B" w:rsidRPr="003100FB" w:rsidRDefault="00000000">
      <w:pPr>
        <w:spacing w:after="120" w:line="360" w:lineRule="auto"/>
        <w:ind w:firstLine="283"/>
        <w:jc w:val="both"/>
        <w:rPr>
          <w:bCs/>
          <w:szCs w:val="24"/>
        </w:rPr>
      </w:pPr>
      <w:r w:rsidRPr="003100FB">
        <w:rPr>
          <w:bCs/>
          <w:szCs w:val="24"/>
        </w:rPr>
        <w:t>234. JEAN XIPHILIN le jeune, moine, 11e siècle. - Ce que nous savons de Jean se réduit à peu de chose et tient tout entier dans le prologue ou les suscriptions de ses œuvres.</w:t>
      </w:r>
    </w:p>
    <w:p w14:paraId="42FAC193" w14:textId="77777777" w:rsidR="00CF7F3B" w:rsidRPr="003100FB" w:rsidRDefault="00000000">
      <w:pPr>
        <w:spacing w:after="120" w:line="360" w:lineRule="auto"/>
        <w:ind w:firstLine="283"/>
        <w:jc w:val="both"/>
        <w:rPr>
          <w:bCs/>
          <w:szCs w:val="24"/>
        </w:rPr>
      </w:pPr>
      <w:r w:rsidRPr="003100FB">
        <w:rPr>
          <w:bCs/>
          <w:szCs w:val="24"/>
        </w:rPr>
        <w:t xml:space="preserve">1. Ménologe métaphrastique d'été (février-septembre), conservé en version géorgienne et encore inédit (A. Ehrhard, Ueberlieferung., p. 384). Desle Prooemium (seule partie publiée). Jean est qualifié de philosophe et de logothete, principal des lettrés de la cour impériale. Dans cette sorte d'épître dédicatoire à Alexis X Comnène (1082-1118), on apprend que ce travail, entrepris à la demande et sur les conseils de l'oncle de l'auteur, le patriarche homonyme Jean vis Xiphilin (1063-1075), fut encouragé par le basileus Alexis, qui est prié de le recommander aux églises. Le synaxariste s'est </w:t>
      </w:r>
      <w:r w:rsidRPr="003100FB">
        <w:rPr>
          <w:bCs/>
          <w:szCs w:val="24"/>
        </w:rPr>
        <w:lastRenderedPageBreak/>
        <w:t>proposé de compléter, pour les mois d'été, le recueil du grand logothete Syméon Métaphraste (t vers 1000). Malgré le haut patronage invoqué, le ménologe n'eut guère de succès à Byzance, puisque le texte original en est perdu. V. V. Latysev a cru en avoir retrouvé le texte, mais ses arguments paraissent peu convaincants (cf Analecta bollandiana, t. 32, 1913, p. 323-325).</w:t>
      </w:r>
    </w:p>
    <w:p w14:paraId="28E0E9CA" w14:textId="77777777" w:rsidR="00CF7F3B" w:rsidRPr="003100FB" w:rsidRDefault="00000000">
      <w:pPr>
        <w:spacing w:after="120" w:line="360" w:lineRule="auto"/>
        <w:ind w:firstLine="283"/>
        <w:jc w:val="both"/>
        <w:rPr>
          <w:bCs/>
          <w:szCs w:val="24"/>
        </w:rPr>
      </w:pPr>
      <w:r w:rsidRPr="003100FB">
        <w:rPr>
          <w:bCs/>
          <w:szCs w:val="24"/>
        </w:rPr>
        <w:t>2. Son homéliaire le qualifie, dans les manuscrits où il est nommé, de moine, à Constantinople vraisemblablement. Il s'agit d'un recueil, transmis en de nombreux manuscrits, de 53 homélies pour les dimanches de l'année, excepté Pâques et la Pentecôte.</w:t>
      </w:r>
    </w:p>
    <w:p w14:paraId="5775A580" w14:textId="77777777" w:rsidR="00CF7F3B" w:rsidRPr="003100FB" w:rsidRDefault="00000000">
      <w:pPr>
        <w:spacing w:after="120" w:line="360" w:lineRule="auto"/>
        <w:ind w:firstLine="283"/>
        <w:jc w:val="both"/>
        <w:rPr>
          <w:bCs/>
          <w:szCs w:val="24"/>
        </w:rPr>
      </w:pPr>
      <w:r w:rsidRPr="003100FB">
        <w:rPr>
          <w:bCs/>
          <w:szCs w:val="24"/>
        </w:rPr>
        <w:t>Une seule (celle « sur la croix », BHG, n. 424, ou plus précisément sur l'invitation au renoncement que le Seigneur adresse à qui veut le suivre) a trouvé place dans PG 120, 1260-1288 ; Migne reproduit l'édition de Gretser avant de reprendre l'édition très partielle (séquence contre le messalianisme) faite par Mingarelli de l'homélie pour le dimanche de tous les saints (1289-1292 ; BHG, n. 1617f). Ces pièces sont publiées sous le nom du patriarche Jean Xiphilin à la suite de cinq autres homélies qui appartiennent en fait à l'homéliaire de Jean Agapétos. D'après un seul manuscrit (l'indob theol gr. 119). Sophrone Eustratiades se proposait de les publier toutes. Il n'a livré à l'impression que les 25 premières (du dimanche avant Noël au premier dimanche de tous les saints) et pensait pouvoir mettre le recueil au compte de Théophylacte de Bulgarie (Outioe els Tàs Kuptaxds Tob éviauroë, t. 1, seul paru, Trieste, 1903). Une édition critique a été projetée par K. G. Mpones (Bonis) qui les attribuait au patriarche Jean Xiphilin et n'a finalement publié que l'homélie sur la parabole (Luc 12, 16-21) de l'homme riche dont les terres avaient beaucoup rapporté (IloocAsyéueva els Tec'Epunveurixäs Giômoxalac Toû 'Iwéwou…, Athènes, 1937).</w:t>
      </w:r>
    </w:p>
    <w:p w14:paraId="575B0567" w14:textId="77777777" w:rsidR="00CF7F3B" w:rsidRPr="003100FB" w:rsidRDefault="00000000">
      <w:pPr>
        <w:spacing w:after="120" w:line="360" w:lineRule="auto"/>
        <w:ind w:firstLine="283"/>
        <w:jc w:val="both"/>
        <w:rPr>
          <w:bCs/>
          <w:szCs w:val="24"/>
        </w:rPr>
      </w:pPr>
      <w:r w:rsidRPr="003100FB">
        <w:rPr>
          <w:bCs/>
          <w:szCs w:val="24"/>
        </w:rPr>
        <w:t>C'est à A. Ehrhard (p. 525-559) que revient le mérite, au terme d'un minutieux examen de la tradition manuscrite, d'avoir restitué l'homéliaire à Jean Xiphilin, neveu du patriarche homonyme. Dans ce sermonnaire, l'homélie pour le septième dimanche de Matthieu est remplacée par trois homélies consacrées respectivement au dimanche de l'union (qui mit fin au schisme provoqué par la tétragamie) (BHG, n. 2106, inédite), au dimanche de la « définition » de Chalcédoine (BHG, n. 2385, inédite sauf le prologue, cf F. Halkin, cité infra), et au dimanche des allaktà (2e concile de Constantinople ou 5e œcuménique ; BHG, n. 2338, inédite). Parmi les homélies inédites, signalons enfin celle sur saint Jean-Baptiste (n. 2338), le sermon attribué aussi au patriarche Michel Cérulaire (n. 1982) et l'encomion de saint Paul le confesseur (n. 1473c).</w:t>
      </w:r>
    </w:p>
    <w:p w14:paraId="59EB1B74" w14:textId="77777777" w:rsidR="00CF7F3B" w:rsidRPr="003100FB" w:rsidRDefault="00000000">
      <w:pPr>
        <w:spacing w:after="120" w:line="360" w:lineRule="auto"/>
        <w:ind w:firstLine="283"/>
        <w:jc w:val="both"/>
        <w:rPr>
          <w:bCs/>
          <w:szCs w:val="24"/>
        </w:rPr>
      </w:pPr>
      <w:r w:rsidRPr="003100FB">
        <w:rPr>
          <w:bCs/>
          <w:szCs w:val="24"/>
        </w:rPr>
        <w:t xml:space="preserve">Les homélies de Jean Xiphilin sont généralement précédées d'un prologue qui expose, s'il y a lieu, l'objet de la fête ou qui commence par des axiomes de ce genre : rien n'est meilleur que la </w:t>
      </w:r>
      <w:r w:rsidRPr="003100FB">
        <w:rPr>
          <w:bCs/>
          <w:szCs w:val="24"/>
        </w:rPr>
        <w:lastRenderedPageBreak/>
        <w:t>reconnaissance, rien n'est plus dangereux que le désespoir, rien n'est plus terrible que l'avarice, etc. L'homélie s'inspire abondamment des Pères, surtout de Jean Chrysostome. En partie d'accord avec Eustratiades, Hennephof conjecture que Théophylacte a participé, vers 1071-1075, à la constitution de cet homéliaire. De toute façon, le sermonnaire du patriarche Jean IX Agapétos, de style cependant plus accessible, en dépend visiblement. Nous possédons là des monuments qui illustrent bien l'exégèse pastorale byzantine aux 11e-12e siècles. Leur publication intégrale faciliterait l'étude, qu'on devrait pouvoir en tirer, de l'histoire de l'éloquence sacrée et de la piété à l'époque des Comnenes.</w:t>
      </w:r>
    </w:p>
    <w:p w14:paraId="2B892595" w14:textId="77777777" w:rsidR="00CF7F3B" w:rsidRPr="003100FB" w:rsidRDefault="00000000">
      <w:pPr>
        <w:spacing w:after="120" w:line="360" w:lineRule="auto"/>
        <w:ind w:firstLine="283"/>
        <w:jc w:val="both"/>
        <w:rPr>
          <w:bCs/>
          <w:szCs w:val="24"/>
        </w:rPr>
      </w:pPr>
      <w:r w:rsidRPr="003100FB">
        <w:rPr>
          <w:bCs/>
          <w:szCs w:val="24"/>
        </w:rPr>
        <w:t>En outre, Jean Xiphilin s'est fait un nom comme historien. À la demande de l'empereur Michel VII, il a rédigé un épitomé de la volumineuse « Histoire romaine » de Dion Cassius (éd. à la suite des œuvres de ce dernier par U. Ph. Boissevain, t. 3, Berlin, 1901).</w:t>
      </w:r>
    </w:p>
    <w:p w14:paraId="477382F2" w14:textId="77777777" w:rsidR="00CF7F3B" w:rsidRPr="003100FB" w:rsidRDefault="00000000">
      <w:pPr>
        <w:spacing w:after="120" w:line="360" w:lineRule="auto"/>
        <w:ind w:firstLine="283"/>
        <w:jc w:val="both"/>
        <w:rPr>
          <w:bCs/>
          <w:szCs w:val="24"/>
        </w:rPr>
      </w:pPr>
      <w:r w:rsidRPr="003100FB">
        <w:rPr>
          <w:bCs/>
          <w:szCs w:val="24"/>
        </w:rPr>
        <w:t>A. Ehrhard, Ueberlieferung und Bestand der hagiographischen und homiletischen Literatur der griechischen Kirche, t. 3, Berlin, 1983. - E. Amann, DTC, t. 16, 1950, col. 3619-3620. - M. Tarchniévili, Geschichte der kirchlichen georgischen Literatur, Vatican, 4955, p. 396-397. - H.-G. Beck, Kirche und theologische Literatur im byzantinischen Reich, Munich, 1959, p. 629-630. - V. Grumel, dans Catholicisme, t. 6, 1964, col. 633-634 (bibliographie). - F. Halkin, Le concile de Chalcédoine esquissé par Jean Xiphilin, dans Revue des études byzantines, t. 24, 1966, p. 182-188. - H. Hennephof, Das Homiliar des Patriarchen Neilos und die chrysostomische Tradition, Leyde, 1963, p. 26-57. Der Kampf um das Prooimion in aeiphilinischen Homiliar'dans Studia byzantina et neohellenica neerlandica, Leyde, 1972.</w:t>
      </w:r>
    </w:p>
    <w:p w14:paraId="35735222" w14:textId="77777777" w:rsidR="00CF7F3B" w:rsidRPr="003100FB" w:rsidRDefault="00000000">
      <w:pPr>
        <w:spacing w:after="120" w:line="360" w:lineRule="auto"/>
        <w:ind w:firstLine="283"/>
        <w:jc w:val="both"/>
        <w:rPr>
          <w:bCs/>
          <w:szCs w:val="24"/>
        </w:rPr>
      </w:pPr>
      <w:r w:rsidRPr="003100FB">
        <w:rPr>
          <w:bCs/>
          <w:szCs w:val="24"/>
        </w:rPr>
        <w:t>Daniel STIERNON.</w:t>
      </w:r>
    </w:p>
    <w:p w14:paraId="2422C27D" w14:textId="77777777" w:rsidR="00CF7F3B" w:rsidRPr="003100FB" w:rsidRDefault="00000000">
      <w:pPr>
        <w:spacing w:after="120" w:line="360" w:lineRule="auto"/>
        <w:ind w:firstLine="283"/>
        <w:jc w:val="both"/>
        <w:rPr>
          <w:bCs/>
          <w:szCs w:val="24"/>
        </w:rPr>
      </w:pPr>
      <w:r w:rsidRPr="003100FB">
        <w:rPr>
          <w:bCs/>
          <w:szCs w:val="24"/>
        </w:rPr>
        <w:t>JEAN (PIERRE), prêtre, + après 1868. - Né le 30 septembre 1794 à Manosque (Basses-Alpes). Pierre Jean, devenu séminariste du diocèse de Digne, entra le 3 mars 1818 dans la compagnie de Jésus et fit son noviciat à Paris et Montrouge sous la direction de Jean-Baptiste Gury.</w:t>
      </w:r>
    </w:p>
    <w:p w14:paraId="648BEA9B" w14:textId="77777777" w:rsidR="00CF7F3B" w:rsidRPr="003100FB" w:rsidRDefault="00000000">
      <w:pPr>
        <w:spacing w:after="120" w:line="360" w:lineRule="auto"/>
        <w:ind w:firstLine="283"/>
        <w:jc w:val="both"/>
        <w:rPr>
          <w:bCs/>
          <w:szCs w:val="24"/>
        </w:rPr>
      </w:pPr>
      <w:r w:rsidRPr="003100FB">
        <w:rPr>
          <w:bCs/>
          <w:szCs w:val="24"/>
        </w:rPr>
        <w:t xml:space="preserve">Après son ordination à Gap (21 septembre 1820), il est nommé professeur de philosophie et père spirituel au petit séminaire de Forcalquier que l'évêque, Charles-François de Miollis, a confié aux jésuites. Quand ceux-ci en sont chassés par les Ordonnances de 1828, il se réfugie chez son frère, curé de Mane, puis devient aumônier du pensionnat des ursulines à Digne ; sur les instances de Miollis, ses supérieurs le maintiennent jusqu'en 1836. Suit une carrière féconde de missionnaire à Aix-en-Provence, Dole, Saint-Étienne et La Louvesc, interrompue par un séjour en Algérie comme aumônier de l'hôpital militaire Le Dey à Alger (1846-1849). En 1860, Pierre Jean quitta la compagnie </w:t>
      </w:r>
      <w:r w:rsidRPr="003100FB">
        <w:rPr>
          <w:bCs/>
          <w:szCs w:val="24"/>
        </w:rPr>
        <w:lastRenderedPageBreak/>
        <w:t>de Jésus. Bien qu'on le trouve à la maison des trinitaires de Faucon (Basses-Alpes) et, plusieurs années, au presbytère de Saint-Louis-en-Ville à Paris, on ne peut préciser le lieu ni la date de sa mort, survenue après 1868 ; son nom ne figure pas dans les nécrologes du diocèse parisien.</w:t>
      </w:r>
    </w:p>
    <w:p w14:paraId="66B43B29" w14:textId="77777777" w:rsidR="00CF7F3B" w:rsidRPr="003100FB" w:rsidRDefault="00000000">
      <w:pPr>
        <w:spacing w:after="120" w:line="360" w:lineRule="auto"/>
        <w:ind w:firstLine="283"/>
        <w:jc w:val="both"/>
        <w:rPr>
          <w:bCs/>
          <w:szCs w:val="24"/>
        </w:rPr>
      </w:pPr>
      <w:r w:rsidRPr="003100FB">
        <w:rPr>
          <w:bCs/>
          <w:szCs w:val="24"/>
        </w:rPr>
        <w:t>Sans préciser son prénom, - ce qui a rendu malaisée son identification -, le « P. Jean, missionnaire, ancien professeur de philosophie », a édité : 1). Des Sermons (Marseille, 1865) et des Sermons propres aux missions, aux stations du carême, aux solennités de l'année, aux retraites religieuses et ecclésiastiques (Paris, 1866-1868, 5 vol) ; 2) une verbeuse Retraite spirituelle de huit jours propre aux communautés d'hommes et de femmes et aux personnes pieuses (Paris, 1867), d'après le fondement et la première semaine des Exercices spirituels de saint Ignace, avec huit considérations aboutissant à l'abandon absolu à la Providence.</w:t>
      </w:r>
    </w:p>
    <w:p w14:paraId="2B4E8197" w14:textId="77777777" w:rsidR="00CF7F3B" w:rsidRPr="003100FB" w:rsidRDefault="00000000">
      <w:pPr>
        <w:spacing w:after="120" w:line="360" w:lineRule="auto"/>
        <w:ind w:firstLine="283"/>
        <w:jc w:val="both"/>
        <w:rPr>
          <w:bCs/>
          <w:szCs w:val="24"/>
        </w:rPr>
      </w:pPr>
      <w:r w:rsidRPr="003100FB">
        <w:rPr>
          <w:bCs/>
          <w:szCs w:val="24"/>
        </w:rPr>
        <w:t>Catalogi S. J'in Gallia, 1814-1830 (éd. A. l'ivier) et les Catalogues Provinciae Franciae, de 1830 à 1836, et Lugdunensis, de 1836 à 1860. - J. Burnichon, La Compagnie de Jésus en France. Histoire d'un siècle (1814-1914), t. 2, Paris, 1916, P. 188-193. - Les établissements des Jésuites en France depuis quatre siècles, t. 2, Wetteren-Enghien (Belgique), 1953, col. 513 et 521-523.</w:t>
      </w:r>
    </w:p>
    <w:p w14:paraId="7DCE54B2" w14:textId="77777777" w:rsidR="00CF7F3B" w:rsidRPr="003100FB" w:rsidRDefault="00000000">
      <w:pPr>
        <w:spacing w:after="120" w:line="360" w:lineRule="auto"/>
        <w:ind w:firstLine="283"/>
        <w:jc w:val="both"/>
        <w:rPr>
          <w:bCs/>
          <w:szCs w:val="24"/>
        </w:rPr>
      </w:pPr>
      <w:r w:rsidRPr="003100FB">
        <w:rPr>
          <w:bCs/>
          <w:szCs w:val="24"/>
        </w:rPr>
        <w:t>Paul</w:t>
      </w:r>
    </w:p>
    <w:p w14:paraId="6F941E82" w14:textId="77777777" w:rsidR="00CF7F3B" w:rsidRPr="003100FB" w:rsidRDefault="00000000">
      <w:pPr>
        <w:spacing w:after="120" w:line="360" w:lineRule="auto"/>
        <w:ind w:firstLine="283"/>
        <w:jc w:val="both"/>
        <w:rPr>
          <w:bCs/>
          <w:szCs w:val="24"/>
        </w:rPr>
      </w:pPr>
      <w:r w:rsidRPr="003100FB">
        <w:rPr>
          <w:bCs/>
          <w:szCs w:val="24"/>
        </w:rPr>
        <w:t>JEAN-ALBERT DE SAINT-JOSEPH, carme déchaussé, 1613-1678. - Giuseppe Pasquale est né à Palerme (Sicile) en 1613 ; il entra en 1637 au couvent Saint-Isidore des carmes déchaussés de cette ville. Il fut maître des novices à plusieurs reprises. Au cours d'un voyage d'affaires pour le compte de sa province, il mourut à Madrid en septembre 1678.</w:t>
      </w:r>
    </w:p>
    <w:p w14:paraId="20634628" w14:textId="77777777" w:rsidR="00CF7F3B" w:rsidRPr="003100FB" w:rsidRDefault="00000000">
      <w:pPr>
        <w:spacing w:after="120" w:line="360" w:lineRule="auto"/>
        <w:ind w:firstLine="283"/>
        <w:jc w:val="both"/>
        <w:rPr>
          <w:bCs/>
          <w:szCs w:val="24"/>
        </w:rPr>
      </w:pPr>
      <w:r w:rsidRPr="003100FB">
        <w:rPr>
          <w:bCs/>
          <w:szCs w:val="24"/>
        </w:rPr>
        <w:t>Giovanni Alberto di San Giuseppe a laissé deux ouvrages imprimés. Le principal, Spirito delle attiont della vita humana (in-8°, Palerme, 1651) est de caractère nettement ascétique ; on y rencontre cependant des passages et des thèmes relatifs à la mystique. L'auteur dit suivre l'enseignement des grands maîtres spirituels, parmi lesquels Thérèse d'Avila prend la première place. Le premier traité décrit la vie du chrétien qui cherche la rencontre et l'union à Dieu dans les sacrements et la prière. Le deuxième traité (près de 200 pages) est consacré « aux exercices de l'oraison », et on y remarque l'influence prépondérante de la doctrine thérésienne. Le troisième traité présente les vertus cardinales, avec leurs subdivisions, et les vertus théologales. L'ouvrage s'achève avec un traité sur « l'union avec Dieu dans l'autre vie », qui n'est en réalité qu'une préparation à la mort. Ce dernier thème fait l'objet du second ouvrage de notre auteur : La pietà palermitana per aiuto dei moribundi (Palerme, 1672, in-120).</w:t>
      </w:r>
    </w:p>
    <w:p w14:paraId="1B8739C9" w14:textId="77777777" w:rsidR="00CF7F3B" w:rsidRPr="003100FB" w:rsidRDefault="00000000">
      <w:pPr>
        <w:spacing w:after="120" w:line="360" w:lineRule="auto"/>
        <w:ind w:firstLine="283"/>
        <w:jc w:val="both"/>
        <w:rPr>
          <w:bCs/>
          <w:szCs w:val="24"/>
        </w:rPr>
      </w:pPr>
      <w:r w:rsidRPr="003100FB">
        <w:rPr>
          <w:bCs/>
          <w:szCs w:val="24"/>
        </w:rPr>
        <w:lastRenderedPageBreak/>
        <w:t>A. Mongitore, Bibliotheca sicula, Palerme, 1708, p. 514-515. - Cosme de l'illiers, Bibliotheca carmelitana, t. 1, Orléans, 1752, col. 725. - Barthélemy de Saint-Ange et Henri-Marie du Saint-Sacrement, Collectio scriptorum ordinis carmelitarum excalceatorum., t. 1, Savone, 1884, p. 317.</w:t>
      </w:r>
    </w:p>
    <w:p w14:paraId="2DC091E9" w14:textId="77777777" w:rsidR="00CF7F3B" w:rsidRPr="003100FB" w:rsidRDefault="00000000">
      <w:pPr>
        <w:spacing w:after="120" w:line="360" w:lineRule="auto"/>
        <w:ind w:firstLine="283"/>
        <w:jc w:val="both"/>
        <w:rPr>
          <w:bCs/>
          <w:szCs w:val="24"/>
        </w:rPr>
      </w:pPr>
      <w:r w:rsidRPr="003100FB">
        <w:rPr>
          <w:bCs/>
          <w:szCs w:val="24"/>
        </w:rPr>
        <w:t>Ermanno ANcILLI.</w:t>
      </w:r>
    </w:p>
    <w:p w14:paraId="4FAA72D5" w14:textId="77777777" w:rsidR="00CF7F3B" w:rsidRPr="003100FB" w:rsidRDefault="00000000">
      <w:pPr>
        <w:spacing w:after="120" w:line="360" w:lineRule="auto"/>
        <w:ind w:firstLine="283"/>
        <w:jc w:val="both"/>
        <w:rPr>
          <w:bCs/>
          <w:szCs w:val="24"/>
        </w:rPr>
      </w:pPr>
      <w:r w:rsidRPr="003100FB">
        <w:rPr>
          <w:bCs/>
          <w:szCs w:val="24"/>
        </w:rPr>
        <w:t>1. JEAN-BAPTISTE (saint). l'oir JEAN Le BAPTISTE, supra, Col. 175-192.</w:t>
      </w:r>
    </w:p>
    <w:p w14:paraId="59043164" w14:textId="77777777" w:rsidR="00CF7F3B" w:rsidRPr="003100FB" w:rsidRDefault="00000000">
      <w:pPr>
        <w:spacing w:after="120" w:line="360" w:lineRule="auto"/>
        <w:ind w:firstLine="283"/>
        <w:jc w:val="both"/>
        <w:rPr>
          <w:bCs/>
          <w:szCs w:val="24"/>
        </w:rPr>
      </w:pPr>
      <w:r w:rsidRPr="003100FB">
        <w:rPr>
          <w:bCs/>
          <w:szCs w:val="24"/>
        </w:rPr>
        <w:t>2. JEAN-BAPTISTE DE CHÉMERY, capucin, 1861-1918. - Né à Chémery (Loir-et-Cher) le 8 avril 1861, Joseph-François-Marie Jousse fit ses études au collège de Saint-Aignan-sur-Cher, puis aux séminaires de Tours. Devenu capucin au Mans, le 6 octobre 1881, sous le nom de Jean-Baptiste, il étudia la théologie à Budel (Pays-Bas) et fut ordonné prêtre le 4 octobre 1886 à Bois-le-duc. Prédicateur à Lorient (1887-1888), puis à Calais (1888-1897), il passa à Blois et ne quitta le couvent de cette ville qu'en 1918 pour celui d'Angers, où il mourut le 27 juillet.</w:t>
      </w:r>
    </w:p>
    <w:p w14:paraId="10E7A545" w14:textId="77777777" w:rsidR="00CF7F3B" w:rsidRPr="003100FB" w:rsidRDefault="00000000">
      <w:pPr>
        <w:spacing w:after="120" w:line="360" w:lineRule="auto"/>
        <w:ind w:firstLine="283"/>
        <w:jc w:val="both"/>
        <w:rPr>
          <w:bCs/>
          <w:szCs w:val="24"/>
        </w:rPr>
      </w:pPr>
      <w:r w:rsidRPr="003100FB">
        <w:rPr>
          <w:bCs/>
          <w:szCs w:val="24"/>
        </w:rPr>
        <w:t>C'est à Blois que Jean-Baptiste déploya sa principale activité : la fondation et la direction de la confrérie (déclarée archiconfrérie par Benoît XV) des « Trois Ave Maria ». En 1901, il fonda Le Propagateur des Trois Ave Maria, petite revue qu'il dirigea jusqu'en 1918. Il prit part aux congrès mariaux internationaux (vg Lyon, 1900 ; Einsiedeln, 1906 ; Saragosse, 1908 ; 795 Treves, 1912), y exposant le fond de la dévotion dans des rapports qui ont été publiés.</w:t>
      </w:r>
    </w:p>
    <w:p w14:paraId="21BBF6AD" w14:textId="77777777" w:rsidR="00CF7F3B" w:rsidRPr="003100FB" w:rsidRDefault="00000000">
      <w:pPr>
        <w:spacing w:after="120" w:line="360" w:lineRule="auto"/>
        <w:ind w:firstLine="283"/>
        <w:jc w:val="both"/>
        <w:rPr>
          <w:bCs/>
          <w:szCs w:val="24"/>
        </w:rPr>
      </w:pPr>
      <w:r w:rsidRPr="003100FB">
        <w:rPr>
          <w:bCs/>
          <w:szCs w:val="24"/>
        </w:rPr>
        <w:t>Cette dévotion avait, selon lui, deux objectifs principaux : le salut du monde, compromis par la franc-maçonnerie et le laïcisme, et le salut personnel, menacé par le péché. Peu théologien mais âme ardente et intuitive, Jean-Baptiste n'a pas mis en valeur dans ses écrits les rapports de la mariologie et de la théologie trinitaire, doctrine qui sera développée par ses successeurs. Son œuvre s'est développée, gardant son siège dans la basilique Notre-Dame de la Trinité de Blois.</w:t>
      </w:r>
    </w:p>
    <w:p w14:paraId="42F2FD93" w14:textId="77777777" w:rsidR="00CF7F3B" w:rsidRPr="003100FB" w:rsidRDefault="00000000">
      <w:pPr>
        <w:spacing w:after="120" w:line="360" w:lineRule="auto"/>
        <w:ind w:firstLine="283"/>
        <w:jc w:val="both"/>
        <w:rPr>
          <w:bCs/>
          <w:szCs w:val="24"/>
        </w:rPr>
      </w:pPr>
      <w:r w:rsidRPr="003100FB">
        <w:rPr>
          <w:bCs/>
          <w:szCs w:val="24"/>
        </w:rPr>
        <w:t>L'œuvre publiée par Jean-Baptiste compte plus de vingt titres, dont nous signalons les principaux. 1). Trois grands moyens de salut et de sanctification : la pratique des Trois Ave Maria, Paris, 1898 ; - 2). Aux âmes éprouvées, consolations et conseils d'après saint Léonard de Port-Maurice, Paris, 1899 ; - 3). La dévotion aux Trois Ave Maria, Paris, 1902 (trad ital., Padoue, 1903 ; trad allemande, Altötting, 1903) ; - 4). Pratique merveilleuse des Trois Ave Maria, Tours, 1902, etc (trad espagnole, Blois, 1912) ; - 5). Manuel complet de la dévotion aux Trois Ave., Blois, 1910 ; - 6). Fleurs de doctrine des Trois Ave, éd par Clovis de Provin, Blois, 1921 et 1922.</w:t>
      </w:r>
    </w:p>
    <w:p w14:paraId="7EF6C91D" w14:textId="77777777" w:rsidR="00CF7F3B" w:rsidRPr="003100FB" w:rsidRDefault="00000000">
      <w:pPr>
        <w:spacing w:after="120" w:line="360" w:lineRule="auto"/>
        <w:ind w:firstLine="283"/>
        <w:jc w:val="both"/>
        <w:rPr>
          <w:bCs/>
          <w:szCs w:val="24"/>
        </w:rPr>
      </w:pPr>
      <w:r w:rsidRPr="003100FB">
        <w:rPr>
          <w:bCs/>
          <w:szCs w:val="24"/>
        </w:rPr>
        <w:t xml:space="preserve">Jean-Baptiste s'est intéressé à la vie de trois jeunes gens : Une enfant modèle : vie de Germaine Hémery…, Paris, 1911 (83 éd., 1917 ; trad allemande, Altötting, 1912) ; - Une âme séraphique : la vie </w:t>
      </w:r>
      <w:r w:rsidRPr="003100FB">
        <w:rPr>
          <w:bCs/>
          <w:szCs w:val="24"/>
        </w:rPr>
        <w:lastRenderedPageBreak/>
        <w:t>du frère Jacques de Lanthenay, sous-diacre des capucins, Paris, 1913 ; - Un écolier modèle : Henri Berneche, 1893-1910, Blois, 1914.</w:t>
      </w:r>
    </w:p>
    <w:p w14:paraId="5C8E6022" w14:textId="77777777" w:rsidR="00CF7F3B" w:rsidRPr="003100FB" w:rsidRDefault="00000000">
      <w:pPr>
        <w:spacing w:after="120" w:line="360" w:lineRule="auto"/>
        <w:ind w:firstLine="283"/>
        <w:jc w:val="both"/>
        <w:rPr>
          <w:bCs/>
          <w:szCs w:val="24"/>
        </w:rPr>
      </w:pPr>
      <w:r w:rsidRPr="003100FB">
        <w:rPr>
          <w:bCs/>
          <w:szCs w:val="24"/>
        </w:rPr>
        <w:t>Catalogue général des livres imprimés de la Bibliothèque nationale, t. 77, Paris, 1923, col. 622-695. - Édouard d'Alençon, Bibliotheca mariana…, Rome, 1910, p. 38 et 84 ; L'Apôtre des Trois Ave Maria. La vie et l'œuvre du P. Jean-Baptiste de Chémery, Blois, 1924. - Lexicon capuccinum, Rome, 1951, col. 830-831. - M. Colinon, Guide de la France religieuse et mystique, Paris (1969), p. 196.</w:t>
      </w:r>
    </w:p>
    <w:p w14:paraId="5D0AE944" w14:textId="77777777" w:rsidR="00CF7F3B" w:rsidRPr="003100FB" w:rsidRDefault="00000000">
      <w:pPr>
        <w:spacing w:after="120" w:line="360" w:lineRule="auto"/>
        <w:ind w:firstLine="283"/>
        <w:jc w:val="both"/>
        <w:rPr>
          <w:bCs/>
          <w:szCs w:val="24"/>
        </w:rPr>
      </w:pPr>
      <w:r w:rsidRPr="003100FB">
        <w:rPr>
          <w:bCs/>
          <w:szCs w:val="24"/>
        </w:rPr>
        <w:t>Willibrord-Chr. VAN Disr.</w:t>
      </w:r>
    </w:p>
    <w:p w14:paraId="06A3CBA5" w14:textId="77777777" w:rsidR="00CF7F3B" w:rsidRPr="003100FB" w:rsidRDefault="00000000">
      <w:pPr>
        <w:spacing w:after="120" w:line="360" w:lineRule="auto"/>
        <w:ind w:firstLine="283"/>
        <w:jc w:val="both"/>
        <w:rPr>
          <w:bCs/>
          <w:szCs w:val="24"/>
        </w:rPr>
      </w:pPr>
      <w:r w:rsidRPr="003100FB">
        <w:rPr>
          <w:bCs/>
          <w:szCs w:val="24"/>
        </w:rPr>
        <w:t>3. JEAN-BAPTISTE DE LA CONCEPTION (bienheureux), trinitaire déchaussé, 1561-1613. - 1. La vie. - 2. uvres. - 3. Doctrine.</w:t>
      </w:r>
    </w:p>
    <w:p w14:paraId="54C828AB" w14:textId="77777777" w:rsidR="00CF7F3B" w:rsidRPr="003100FB" w:rsidRDefault="00000000">
      <w:pPr>
        <w:spacing w:after="120" w:line="360" w:lineRule="auto"/>
        <w:ind w:firstLine="283"/>
        <w:jc w:val="both"/>
        <w:rPr>
          <w:bCs/>
          <w:szCs w:val="24"/>
        </w:rPr>
      </w:pPr>
      <w:r w:rsidRPr="003100FB">
        <w:rPr>
          <w:bCs/>
          <w:szCs w:val="24"/>
        </w:rPr>
        <w:t>1. La vie. - Juan Bautista Rico naquit le 10 juillet 1561 à Almodovar del Campo (Mancha, Espagne) ; ses parents, Marcos Garcia et Isabel Lopez Rico, sont présentés comme des gens pieux et aisés par Diego de la Madre de Dios, le premier biographe de leur fils. Mais Diego ne dit rien de la pureté du sang de l'enfant, chose importante dans l'Espagne d'alors : son père étant cousin de Juan d'Avila (cf DS, t. 8, col. 269-283). Juan Bautista pourrait avoir une ascendance juive. Par contre, le biographe s'étend sur les pratiques de vie chrétienne qui brillent chez l'enfant : dévotions eucharistique et mariale, œuvres charitables, vœu de chasteté, lecture du Flos sanctorum de Jacques de Voragine, cilice, discipline, jeûne, coucher sur la dure, etc, toutes choses qui répondent à un schéma hagiographique stéréotypé, que l'on retrouve dans les premières biographies de Thérèse d'Avila.</w:t>
      </w:r>
    </w:p>
    <w:p w14:paraId="1DCD1D03" w14:textId="77777777" w:rsidR="00CF7F3B" w:rsidRPr="003100FB" w:rsidRDefault="00000000">
      <w:pPr>
        <w:spacing w:after="120" w:line="360" w:lineRule="auto"/>
        <w:ind w:firstLine="283"/>
        <w:jc w:val="both"/>
        <w:rPr>
          <w:bCs/>
          <w:szCs w:val="24"/>
        </w:rPr>
      </w:pPr>
      <w:r w:rsidRPr="003100FB">
        <w:rPr>
          <w:bCs/>
          <w:szCs w:val="24"/>
        </w:rPr>
        <w:t>Juan Bautista fit ses études de grammaire à Almodovar avec le bachelier Ortiz, puis avec le carme déchaussé Augustin de los Reyes, lequel lui enseigna aussi une partie des matières qu'on regroupait alors sous le nom d'Artes. Étant donné ses relations avec le frère Augustin et le couvent des carmes déchaussés de sa ville, Juan Bautista envisagea d'entrer dans la réforme thérésienne du Carmel. Mais ce projet n'aboutit pas ; ni le saint, ni ses biographes n'en donnent une explication satisfaisante.</w:t>
      </w:r>
    </w:p>
    <w:p w14:paraId="60DEBD5A" w14:textId="77777777" w:rsidR="00CF7F3B" w:rsidRPr="003100FB" w:rsidRDefault="00000000">
      <w:pPr>
        <w:spacing w:after="120" w:line="360" w:lineRule="auto"/>
        <w:ind w:firstLine="283"/>
        <w:jc w:val="both"/>
        <w:rPr>
          <w:bCs/>
          <w:szCs w:val="24"/>
        </w:rPr>
      </w:pPr>
      <w:r w:rsidRPr="003100FB">
        <w:rPr>
          <w:bCs/>
          <w:szCs w:val="24"/>
        </w:rPr>
        <w:t xml:space="preserve">Avant 1580, Juan Bautista avait commencé la théologie à l'université de Baeza, mais il entra, le 28 juin 1580, au couvent des trinitaires de Tolède ; il y fit son noviciat sous Alonso de Rieros, qui l'initia à la connaissance de Jésus Crucifié, et il émit ses vœux de religion le 29 juin 1581 entre les mains de Juan de l'Argas. De Tolède, il passa à Alcala de Henares pour y suivre le cours complet de théologie (1581-1585) ; il eut pour maître José de Lujan. L'importance donnée dans l'université d'Alcala à l'étude de la Bible a laissé des traces dans les œuvres du bienheureux. Dans la même ville, le collège </w:t>
      </w:r>
      <w:r w:rsidRPr="003100FB">
        <w:rPr>
          <w:bCs/>
          <w:szCs w:val="24"/>
        </w:rPr>
        <w:lastRenderedPageBreak/>
        <w:t>de la Compagnie de Jésus brillait alors par l'enseignement de Gabriel Vázquez, puis de Francisco Suarez qui succéda à Vázquez en 1585. Le renouveau des études dont Alcala était le théâtre a certainement atteint Juan Bautista, qui fera preuve d'une bonne formation théologique et d'un style digne du siècle d'or de la littérature espagnole.</w:t>
      </w:r>
    </w:p>
    <w:p w14:paraId="5C13078D" w14:textId="77777777" w:rsidR="00CF7F3B" w:rsidRPr="003100FB" w:rsidRDefault="00000000">
      <w:pPr>
        <w:spacing w:after="120" w:line="360" w:lineRule="auto"/>
        <w:ind w:firstLine="283"/>
        <w:jc w:val="both"/>
        <w:rPr>
          <w:bCs/>
          <w:szCs w:val="24"/>
        </w:rPr>
      </w:pPr>
      <w:r w:rsidRPr="003100FB">
        <w:rPr>
          <w:bCs/>
          <w:szCs w:val="24"/>
        </w:rPr>
        <w:t>Prêtre (1585 ou 1586). Juan Bautista est appliqué à la prédication (1589-1596), d'abord au couvent de la Guardia de Tolède, puis en Andalousie. Vers l'année 1596, il se sent appelé à établir des couvents de « récollection » dans l'ordre trinitaire selon ce qui se faisait dans d'autres ordres religieux ; les réformes, comme celles de Pierre d'Alcantara chez les franciscains ou de Thérèse d'Avila dans le Carmel (cf DS, t. 4, col. 1136-1146), jouissaient d'un grand prestige : Philippe II les favorisait. D'autre part, la formation première de Rico s'était passée au contact des carmes déchaussés. Chez les trinitaires, le commissaire général de l'ordre pour l'Espagne, Diego de Guzman (t 1602 ; DS, t. 6, col. 1338-1339), introduisait quelques petites réformes, comme l'unification du cérémonial, l'introduction d'un temps déterminé pour l'oraison ; en 1594, sur sa proposition, le chapitre de Valladolid décidait qu'il y aurait au moins un couvent de récollection par province.</w:t>
      </w:r>
    </w:p>
    <w:p w14:paraId="61158E9A" w14:textId="77777777" w:rsidR="00CF7F3B" w:rsidRPr="003100FB" w:rsidRDefault="00000000">
      <w:pPr>
        <w:spacing w:after="120" w:line="360" w:lineRule="auto"/>
        <w:ind w:firstLine="283"/>
        <w:jc w:val="both"/>
        <w:rPr>
          <w:bCs/>
          <w:szCs w:val="24"/>
        </w:rPr>
      </w:pPr>
      <w:r w:rsidRPr="003100FB">
        <w:rPr>
          <w:bCs/>
          <w:szCs w:val="24"/>
        </w:rPr>
        <w:t>La première maison de ce genre, à l'Aldepeñas, avait été offerte aux trinitaires par Alvaro de Bazan, marquis de Santa Cruz ; l'administrateur du marquis et un trinitaire la dirigeaient d'une manière qui déplaisait au commissaire général. Le 8 mai 1596, le chapitre provincial de Séville nomme Juan Bautista ministre de ce couvent ; après avoir hésité, Juan Bautista accepte ; bien des oppositions l'attendent. C'est un phénomène constant alors de voir les mouvements de récollection se réaliser dans une ambiance de lutte et se concrétiser souvent dans des institutions différentes de l'ordre dont ils naissent. C'est à cette dernière solution que se rallia Juan Bautista quand il vit la plupart des religieux de l'Aldepeñas quitter le couvent où il s'efforçait de revenir à la règle primitive : il décida d'aller à Rome demander l'autorisation d'ériger une congrégation de trinitaires déchaussés.</w:t>
      </w:r>
    </w:p>
    <w:p w14:paraId="130C96BF" w14:textId="77777777" w:rsidR="00CF7F3B" w:rsidRPr="003100FB" w:rsidRDefault="00000000">
      <w:pPr>
        <w:spacing w:after="120" w:line="360" w:lineRule="auto"/>
        <w:ind w:firstLine="283"/>
        <w:jc w:val="both"/>
        <w:rPr>
          <w:bCs/>
          <w:szCs w:val="24"/>
        </w:rPr>
      </w:pPr>
      <w:r w:rsidRPr="003100FB">
        <w:rPr>
          <w:bCs/>
          <w:szCs w:val="24"/>
        </w:rPr>
        <w:t>Parti d'Espagne en octobre 1597, il atteint Rome le 21 mars 1598, il réside d'abord chez les trinitaires, mais bientôt se fixe chez les carmes déchaussés du couvent de la Scala ; il y vécut plus d'un an au contact direct de la réforme thérésienne. Le 20 août 1599, Clément VIII, par le bref Ad militantis Ecclesiae, permet l'érection d'une congrégation trinitaire déchaussée, indépendante sous certaines réserves (cf. Bullarium ordinis SS. Trinitatis, éd. Joseph a Jesu Maria, Madrid, 1692, p. 340-846). Juan Bautista quitta Rome le 16 octobre 1599 pour regagner l'Espagne. Après avoir fait reconnaître par les autorités de son ordre et du royaume le bref d'érection, il reçoit la maison de l'Aldepeñas : il y institue le premier couvent de trinitaires déchaussés le 4 mars 1600.</w:t>
      </w:r>
    </w:p>
    <w:p w14:paraId="64FFC6F8" w14:textId="77777777" w:rsidR="00CF7F3B" w:rsidRPr="003100FB" w:rsidRDefault="00000000">
      <w:pPr>
        <w:spacing w:after="120" w:line="360" w:lineRule="auto"/>
        <w:ind w:firstLine="283"/>
        <w:jc w:val="both"/>
        <w:rPr>
          <w:bCs/>
          <w:szCs w:val="24"/>
        </w:rPr>
      </w:pPr>
      <w:r w:rsidRPr="003100FB">
        <w:rPr>
          <w:bCs/>
          <w:szCs w:val="24"/>
        </w:rPr>
        <w:lastRenderedPageBreak/>
        <w:t>Le bienheureux a raconté toutes ces démarches et celles des années postérieures au tome 8 de ses Obras, qui constitue une histoire des débuts de la réforme trinitaire. Y apparaissent aussi bien des traits autobiographiques et les mobiles qui poussaient le réformateur : il recherchait pour lui et ceux qui le suivaient une vie religieuse pauvre, simple et rigoureuse ; pour y parvenir, il lui semblait nécessaire de revenir à l'observance littérale de la Règle primitive de saint Jean de Mata, mais il était aussi séduit par le style thérésien et mû par ses propres désirs d'imiter Jésus Crucifié. Tous les écrits du tome 8 furent rédigés entre 1604 et 1607.</w:t>
      </w:r>
    </w:p>
    <w:p w14:paraId="43811107" w14:textId="77777777" w:rsidR="00CF7F3B" w:rsidRPr="003100FB" w:rsidRDefault="00000000">
      <w:pPr>
        <w:spacing w:after="120" w:line="360" w:lineRule="auto"/>
        <w:ind w:firstLine="283"/>
        <w:jc w:val="both"/>
        <w:rPr>
          <w:bCs/>
          <w:szCs w:val="24"/>
        </w:rPr>
      </w:pPr>
      <w:r w:rsidRPr="003100FB">
        <w:rPr>
          <w:bCs/>
          <w:szCs w:val="24"/>
        </w:rPr>
        <w:t>À partir de 1600, Juan Bautista s'occupe surtout de susciter des vocations, en particulier dans les universités d'Alcala, de Salamanque et de Baeza (il compte quelque 140 vocations issues d'Alcala ; cf. Obras, t. 8, p. 280), et de fonder des couvents (trois en 1601, dont celui d'Alcala de Henares ; l'Illanueva de los Infantes, 25 août 1603 ; La Solana, 9 mars 1604 ; Valladolid et Salamanque en 1605 ; Torrejon de Velasco et Baeza en 1606 ; Cordoue, Séville, Pampelune et Ronda en 1607). Élu provincial le 7 novembre 1605, il demeura en charge jusqu'au 6 février 1609, date à laquelle lui succède Francisco de Santa Ana. On le trouve ensuite supérieur à Cordoue, s'occupant de la fondation du couvent de Tolède en 1611, puis malade à Madrid en 1612. À peine rétabli, il veut aller fonder un couvent à Sanlucar de Barrameda ; l'hostilité du provincial et la maladie arrêtent le bienheureux à Cordoue, où il meurt le 14 février 1613.</w:t>
      </w:r>
    </w:p>
    <w:p w14:paraId="497719D3" w14:textId="77777777" w:rsidR="00CF7F3B" w:rsidRPr="003100FB" w:rsidRDefault="00000000">
      <w:pPr>
        <w:spacing w:after="120" w:line="360" w:lineRule="auto"/>
        <w:ind w:firstLine="283"/>
        <w:jc w:val="both"/>
        <w:rPr>
          <w:bCs/>
          <w:szCs w:val="24"/>
        </w:rPr>
      </w:pPr>
      <w:r w:rsidRPr="003100FB">
        <w:rPr>
          <w:bCs/>
          <w:szCs w:val="24"/>
        </w:rPr>
        <w:t>Le vicaire général Gabriel de la Asuncion (+ 1636) fit faire à Almodovar del Campo en 1630 une information privée sur le réformateur ; les procès ordinaires suivirent (1646-1647) ; la cause fut introduite le 16 janvier 1677. En 1745 et 1717, eurent lieu les procès apostoliques à Madrid, Almodovar et Cordoue. Benoît XIV déclara l'héroïcité des vertus de Juan Bautista le 4 août 1760, et Pie IX le béatifia le 26 décembre 1819.</w:t>
      </w:r>
    </w:p>
    <w:p w14:paraId="79269D26" w14:textId="77777777" w:rsidR="00CF7F3B" w:rsidRPr="003100FB" w:rsidRDefault="00000000">
      <w:pPr>
        <w:spacing w:after="120" w:line="360" w:lineRule="auto"/>
        <w:ind w:firstLine="283"/>
        <w:jc w:val="both"/>
        <w:rPr>
          <w:bCs/>
          <w:szCs w:val="24"/>
        </w:rPr>
      </w:pPr>
      <w:r w:rsidRPr="003100FB">
        <w:rPr>
          <w:bCs/>
          <w:szCs w:val="24"/>
        </w:rPr>
        <w:t>Diego de la Madre de Dios, Chronica de los descalços de la SS. Trinitad, t. 1, Madrid, 1652, livre 1, p. 1-184 (nouv. éd. Buenos Aires, 1944). - A. Andrade, jésuite, Vida de S. Juan de Mata y S. Félix de Valois, Madrid, 1668, p. 206-227. - José de Jesus y Maria, Vida del apostólico varón y venerable P. Fr. Juan Bautista…, Madrid, 1676. - Melchor del Espiritu Santo, El diamante Trinitario… Juan Baptista de la Concepción, Madrid, 1713. - Eusebio del SS. Sacramento, Vida del V. P. Juan Bautista…, Madrid, 1716. - Summarium beatificationis, Rome, 1726. - Ferdinando di San Luigi, Vita del B. Giambattista della Concezione, Rome, 1819, 1820. - Juan del Sagrado Corazon, Santo y Reformador, Cordoue, 1959.</w:t>
      </w:r>
    </w:p>
    <w:p w14:paraId="5967B16A" w14:textId="77777777" w:rsidR="00CF7F3B" w:rsidRPr="003100FB" w:rsidRDefault="00000000">
      <w:pPr>
        <w:spacing w:after="120" w:line="360" w:lineRule="auto"/>
        <w:ind w:firstLine="283"/>
        <w:jc w:val="both"/>
        <w:rPr>
          <w:bCs/>
          <w:szCs w:val="24"/>
        </w:rPr>
      </w:pPr>
      <w:r w:rsidRPr="003100FB">
        <w:rPr>
          <w:bCs/>
          <w:szCs w:val="24"/>
        </w:rPr>
        <w:lastRenderedPageBreak/>
        <w:t>Nicolas de la Asuncion, Biografias (du bienheureux), dans Est. Tr., t. 1, 1963, p. 175-176. - Voit aussi les études du même auteur : El B. Juan Bautista (S. Tr., t. 10, 1922, p. 41-53). En la Calle del Barquillo (ibidem, t. 18, 1925, p. 183-185). La reforma trinitaria y el duque de Lerma (t. 15, 1927, p. 333-335, 365-367). Juan es su nombre (t. 16, 1928, p. 12-14). La capilla de N. B. Padre (1950, p. 80-81) ; - dans les Acta ordinis SS. Trinitatis : Antonio Sotomayor, Primo de nuestro B. Padre (t. 4, 1958, p. 647-653). Airededor de la partida de bautismo de B. Padre (t. 5, 1959, p. 311-328) ; au tome 6, 1960 : Diego de Guzman, Los religiosos de quienes habla el Beato…, La profecia de S. Teresa sobre nuestro B., Las personas con quienes trató el B., Los compañeros del viaje de N. B. Padre a Roma y regreso, El P. Elias de San Martin, carmelita descalzo, visitador de nuestra reforma.</w:t>
      </w:r>
    </w:p>
    <w:p w14:paraId="7A0E1E06" w14:textId="77777777" w:rsidR="00CF7F3B" w:rsidRPr="003100FB" w:rsidRDefault="00000000">
      <w:pPr>
        <w:spacing w:after="120" w:line="360" w:lineRule="auto"/>
        <w:ind w:firstLine="283"/>
        <w:jc w:val="both"/>
        <w:rPr>
          <w:bCs/>
          <w:szCs w:val="24"/>
        </w:rPr>
      </w:pPr>
      <w:r w:rsidRPr="003100FB">
        <w:rPr>
          <w:bCs/>
          <w:szCs w:val="24"/>
        </w:rPr>
        <w:t>Voit aussi Antonino de la Asuncion, Diccionario de escritores trinitarios, t. 1, Rome, 1898, p. 482-192 ; - Bibliotheca sanctorum, t. 6, 1965, col. 940-948 ; - Catholicisme, t. 6, 1964, col. 637-638.</w:t>
      </w:r>
    </w:p>
    <w:p w14:paraId="0AA2C950" w14:textId="77777777" w:rsidR="00CF7F3B" w:rsidRPr="003100FB" w:rsidRDefault="00000000">
      <w:pPr>
        <w:spacing w:after="120" w:line="360" w:lineRule="auto"/>
        <w:ind w:firstLine="283"/>
        <w:jc w:val="both"/>
        <w:rPr>
          <w:bCs/>
          <w:szCs w:val="24"/>
        </w:rPr>
      </w:pPr>
      <w:r w:rsidRPr="003100FB">
        <w:rPr>
          <w:bCs/>
          <w:szCs w:val="24"/>
        </w:rPr>
        <w:t>5 2, uvres. - Juan Bautista a beaucoup écrit, souvent au courant de la plume, sans beaucoup d'ordre ; les redites sont fréquentes. Ses manuscrits présentent souvent des suites de chapitres où il est parfois difficile de reconnaître les limites des différents traités. Ils ont fait l'objet d'une seule édition (8 tomes, signalés infra). Cette édition n'a pas apporté plus d'ordre et de divisions que les manuscrits. ; Une édition critique est nécessaire. Voici une analyse succincte des huit tomes imprimés.</w:t>
      </w:r>
    </w:p>
    <w:p w14:paraId="2211C2BA" w14:textId="77777777" w:rsidR="00CF7F3B" w:rsidRPr="003100FB" w:rsidRDefault="00000000">
      <w:pPr>
        <w:spacing w:after="120" w:line="360" w:lineRule="auto"/>
        <w:ind w:firstLine="283"/>
        <w:jc w:val="both"/>
        <w:rPr>
          <w:bCs/>
          <w:szCs w:val="24"/>
        </w:rPr>
      </w:pPr>
      <w:r w:rsidRPr="003100FB">
        <w:rPr>
          <w:bCs/>
          <w:szCs w:val="24"/>
        </w:rPr>
        <w:t>Tome 1. On peut discerner six sujets principaux : sur l'humilité (ch. 1-16, p. 1-66), sur les ténèbres et mortifications endurées par l'âme dans la vie spirituelle (ch. 17-24, p. 66-99), sur les souffrances d'un dirigé mal conduit par son directeur (ch. 25-32, p. 99-420), sur l'estime et le bon usage de la vie et du temps (ch. 33-52, p. 120-180), sur le martyre qu'est la vie religieuse (ch. 53-65, p. 180-217), sur le gouvernement spirituel des supérieurs (ch. 66-68, p. 217-290) ; à quoi s'ajoutent trois exhortations pour des prises d'habit.</w:t>
      </w:r>
    </w:p>
    <w:p w14:paraId="1E682A0C" w14:textId="77777777" w:rsidR="00CF7F3B" w:rsidRPr="003100FB" w:rsidRDefault="00000000">
      <w:pPr>
        <w:spacing w:after="120" w:line="360" w:lineRule="auto"/>
        <w:ind w:firstLine="283"/>
        <w:jc w:val="both"/>
        <w:rPr>
          <w:bCs/>
          <w:szCs w:val="24"/>
        </w:rPr>
      </w:pPr>
      <w:r w:rsidRPr="003100FB">
        <w:rPr>
          <w:bCs/>
          <w:szCs w:val="24"/>
        </w:rPr>
        <w:t>Tome 2 : sur les peines de ceux qui entrent au chemin de la perfection (ch. 1-10 et 76-99, p. 1-51 et 242-323 ; rédigé fin 1609-début 1610), sur le recueillement intérieur (ch. 41-75, p. 51-242 ; rédigé au printemps 1609).</w:t>
      </w:r>
    </w:p>
    <w:p w14:paraId="1D21C4FC" w14:textId="77777777" w:rsidR="00CF7F3B" w:rsidRPr="003100FB" w:rsidRDefault="00000000">
      <w:pPr>
        <w:spacing w:after="120" w:line="360" w:lineRule="auto"/>
        <w:ind w:firstLine="283"/>
        <w:jc w:val="both"/>
        <w:rPr>
          <w:bCs/>
          <w:szCs w:val="24"/>
        </w:rPr>
      </w:pPr>
      <w:r w:rsidRPr="003100FB">
        <w:rPr>
          <w:bCs/>
          <w:szCs w:val="24"/>
        </w:rPr>
        <w:t xml:space="preserve">Tome 3 : Tratado de algunas exhortaciones que se hacen a los hermanos en los capítulos de los domingos. Ces 69 exhortations, qui traitent surtout de la persévérance et de la fidélité des religieux, sont parmi les derniers écrits du bienheureux. Leur composition s'étend de septembre 1610 à Cordoue (exhort. 1-6) jusqu'à 1612 ; l'édition n'offre pas un ordre chronologique. L'exhortation 46 </w:t>
      </w:r>
      <w:r w:rsidRPr="003100FB">
        <w:rPr>
          <w:bCs/>
          <w:szCs w:val="24"/>
        </w:rPr>
        <w:lastRenderedPageBreak/>
        <w:t>est un traité (p. 208-269) prenant la défense des esclaves du Saint-Sacrement, des tertiaires de Saint-François et de « ceux qu'on appelle maintenant les réformés » (p. 208b) contre les attaques d'un certain prédicateur, le P. Basurto, à Tolède, en 1610.</w:t>
      </w:r>
    </w:p>
    <w:p w14:paraId="338EBAFC" w14:textId="77777777" w:rsidR="00CF7F3B" w:rsidRPr="003100FB" w:rsidRDefault="00000000">
      <w:pPr>
        <w:spacing w:after="120" w:line="360" w:lineRule="auto"/>
        <w:ind w:firstLine="283"/>
        <w:jc w:val="both"/>
        <w:rPr>
          <w:bCs/>
          <w:szCs w:val="24"/>
        </w:rPr>
      </w:pPr>
      <w:r w:rsidRPr="003100FB">
        <w:rPr>
          <w:bCs/>
          <w:szCs w:val="24"/>
        </w:rPr>
        <w:t>Tome 4 : De las dificultades del conocimiento interno sobrenatural que Dios da a algunas almas, deux dialogues entre Dieu et l'âme (ch. 1-23, p. 1-94), avec commentaire (ch. 24-45 et 46-63, p. 94-172 et 172-218 ; écrits en 1608), un traité sur l'utilité et la nécessité de la réforme des ordres religieux (ch. 64-67, p. 219-243), et la Respuesta a las siete dificultades (du duc de Lerma) acerca del estado de nuestra sacrada religion (ch. 68-75, p. 244-8393 ; composé vers 1609).</w:t>
      </w:r>
    </w:p>
    <w:p w14:paraId="05A81B4F" w14:textId="77777777" w:rsidR="00CF7F3B" w:rsidRPr="003100FB" w:rsidRDefault="00000000">
      <w:pPr>
        <w:spacing w:after="120" w:line="360" w:lineRule="auto"/>
        <w:ind w:firstLine="283"/>
        <w:jc w:val="both"/>
        <w:rPr>
          <w:bCs/>
          <w:szCs w:val="24"/>
        </w:rPr>
      </w:pPr>
      <w:r w:rsidRPr="003100FB">
        <w:rPr>
          <w:bCs/>
          <w:szCs w:val="24"/>
        </w:rPr>
        <w:t>Tome 5 : divers documents sur les épreuves du chemin de la perfection (quatre « points notables », quatre notes, ch. 1-3, p. 1-111 ; ch. 14-16, p. 165-182) ; des instructions sur le bon gouvernement des trinitaires déchaussés (ch. 4-11, p. 111-154) ; des remarques sur le secours donné par Dieu pour la réalisation des grandes œuvres (ch. 12-13, p. 154-165) ; enfin la réponse à cinq questions sur la vie contemplative, sur la vie active, etc. (p. 182-397).</w:t>
      </w:r>
    </w:p>
    <w:p w14:paraId="1D2C5D4C" w14:textId="77777777" w:rsidR="00CF7F3B" w:rsidRPr="003100FB" w:rsidRDefault="00000000">
      <w:pPr>
        <w:spacing w:after="120" w:line="360" w:lineRule="auto"/>
        <w:ind w:firstLine="283"/>
        <w:jc w:val="both"/>
        <w:rPr>
          <w:bCs/>
          <w:szCs w:val="24"/>
        </w:rPr>
      </w:pPr>
      <w:r w:rsidRPr="003100FB">
        <w:rPr>
          <w:bCs/>
          <w:szCs w:val="24"/>
        </w:rPr>
        <w:t>Tome 6 : divers textes concernant la pratique de la Règle (jeûne, prière, confession, les chambres et les édifices, etc. ; p. 1-117) ; Breve tratado para los hermanos donados (p. 117-163) ; Para los prelados (p. 163-219 et 219-245) ; De los hermanos estudiantes (p. 245-279). Ces textes ont été rédigés en 1606-1607.</w:t>
      </w:r>
    </w:p>
    <w:p w14:paraId="4A03FDE8" w14:textId="77777777" w:rsidR="00CF7F3B" w:rsidRPr="003100FB" w:rsidRDefault="00000000">
      <w:pPr>
        <w:spacing w:after="120" w:line="360" w:lineRule="auto"/>
        <w:ind w:firstLine="283"/>
        <w:jc w:val="both"/>
        <w:rPr>
          <w:bCs/>
          <w:szCs w:val="24"/>
        </w:rPr>
      </w:pPr>
      <w:r w:rsidRPr="003100FB">
        <w:rPr>
          <w:bCs/>
          <w:szCs w:val="24"/>
        </w:rPr>
        <w:t>Tome 7 : Breves tratados acerca de los oficios más comunes de nuestra sagrada religión (sur les divers offices, exercices de la journée, manières extérieures de se comporter et de traiter avec autrui, etc., p. 41-275).</w:t>
      </w:r>
    </w:p>
    <w:p w14:paraId="16308A32" w14:textId="77777777" w:rsidR="00CF7F3B" w:rsidRPr="003100FB" w:rsidRDefault="00000000">
      <w:pPr>
        <w:spacing w:after="120" w:line="360" w:lineRule="auto"/>
        <w:ind w:firstLine="283"/>
        <w:jc w:val="both"/>
        <w:rPr>
          <w:bCs/>
          <w:szCs w:val="24"/>
        </w:rPr>
      </w:pPr>
      <w:r w:rsidRPr="003100FB">
        <w:rPr>
          <w:bCs/>
          <w:szCs w:val="24"/>
        </w:rPr>
        <w:t>Tome 8 : Nous avons dit qu'il contient, avec bien des traits biographiques de Juan Bautista, l'histoire de l'établissement de la réforme et de la fondation des premiers couvents de déchaussés (jusqu'à celle de Baeza en 1606). On y trouve aussi d'importants développements spirituels (en particulier, Para las almas que tratan interiormente con Dios, ch. 55-59, p. 146-230 ; l'auteur y parle de la « blessure (llaga) de l'amour divin » et des grâces surnaturelles).</w:t>
      </w:r>
    </w:p>
    <w:p w14:paraId="5F325CA1" w14:textId="77777777" w:rsidR="00CF7F3B" w:rsidRPr="003100FB" w:rsidRDefault="00000000">
      <w:pPr>
        <w:spacing w:after="120" w:line="360" w:lineRule="auto"/>
        <w:ind w:firstLine="283"/>
        <w:jc w:val="both"/>
        <w:rPr>
          <w:bCs/>
          <w:szCs w:val="24"/>
        </w:rPr>
      </w:pPr>
      <w:r w:rsidRPr="003100FB">
        <w:rPr>
          <w:bCs/>
          <w:szCs w:val="24"/>
        </w:rPr>
        <w:t>Ces dernières pages offrent un bon exemple de la valeur littéraire de la prose de l'auteur, qu'il importe de souligner et sur laquelle nous ne nous arrêtons pas.</w:t>
      </w:r>
    </w:p>
    <w:p w14:paraId="2A187CBC" w14:textId="77777777" w:rsidR="00CF7F3B" w:rsidRPr="003100FB" w:rsidRDefault="00000000">
      <w:pPr>
        <w:spacing w:after="120" w:line="360" w:lineRule="auto"/>
        <w:ind w:firstLine="283"/>
        <w:jc w:val="both"/>
        <w:rPr>
          <w:bCs/>
          <w:szCs w:val="24"/>
        </w:rPr>
      </w:pPr>
      <w:r w:rsidRPr="003100FB">
        <w:rPr>
          <w:bCs/>
          <w:szCs w:val="24"/>
        </w:rPr>
        <w:t>Obras, 8 tomes en 5 vol., Rome, 1830-1831. Les manuscrits sont conservés aux archives San Carlino alle Quattro Fontane, à Rome, dont un volume d'exhortations inédites.</w:t>
      </w:r>
    </w:p>
    <w:p w14:paraId="0875EF86" w14:textId="77777777" w:rsidR="00CF7F3B" w:rsidRPr="003100FB" w:rsidRDefault="00000000">
      <w:pPr>
        <w:spacing w:after="120" w:line="360" w:lineRule="auto"/>
        <w:ind w:firstLine="283"/>
        <w:jc w:val="both"/>
        <w:rPr>
          <w:bCs/>
          <w:szCs w:val="24"/>
        </w:rPr>
      </w:pPr>
      <w:r w:rsidRPr="003100FB">
        <w:rPr>
          <w:bCs/>
          <w:szCs w:val="24"/>
        </w:rPr>
        <w:lastRenderedPageBreak/>
        <w:t>Nicolas de la Asuncion, Dónde y cuándo escribió nuestro reformador sus obras (S. Tr., t. 9 et 10, 1921-1922, neuf livraisons) ; Apuntes críticos a las Obras del Beato (Acta ordinis…, t. 4-5-6, 1949 ss.) ; Cronología de los escritos del B. (S. Tr., année 1959, p. 33-34) ; Licitud de las Obras del B. (Est. Tr., t. 1, 1963, p. 173-176). - Jesus de la Virgen del Carmen, La obra literaria del B. (S. Tr., t. 42, 1961, p. 36-40) ; La obra escrita del B. (ibidem, t. 43, 1962, p. 94-95).</w:t>
      </w:r>
    </w:p>
    <w:p w14:paraId="2F729623" w14:textId="77777777" w:rsidR="00CF7F3B" w:rsidRPr="003100FB" w:rsidRDefault="00000000">
      <w:pPr>
        <w:spacing w:after="120" w:line="360" w:lineRule="auto"/>
        <w:ind w:firstLine="283"/>
        <w:jc w:val="both"/>
        <w:rPr>
          <w:bCs/>
          <w:szCs w:val="24"/>
        </w:rPr>
      </w:pPr>
      <w:r w:rsidRPr="003100FB">
        <w:rPr>
          <w:bCs/>
          <w:szCs w:val="24"/>
        </w:rPr>
        <w:t>3. Doctrine spirituelle. - Juan Bautista n'a pas cherché à donner dans ses œuvres une doctrine spirituelle complète et structurée. Il semble avoir souvent écrit sous la pression des événements ou pour répondre à des demandes de circonstance ; ceci l'a amené à revenir fréquemment sur les sujets qui lui tenaient à cœur, même s'il le fait sous des points de vue et dans des contextes différents. - Par ailleurs, par tempérament et à cause de ses occupations, il n'est pas un intellectuel ; ceci apparaît très vite à la lecture de ses œuvres. « Je ne prétends pas ici spéculer, mais parler d'après l'expérience et la pratique » (t. 2, ch. 14, p. 66) ; cette remarque, à propos des difficultés rencontrées sur le chemin de la perfection, vaut pour l'immense majorité de ses pages. Le mot hablar, parler, de cette citation est lui aussi très symptomatique : Juan Bautista écrit comme il parle, largement, avec nombre de comparaisons, d'explications, quelques échappées poétiques, mais sans beaucoup de définitions précises, avec des digressions parfois longues, et la suite logique de la pensée n'apparaît pas toujours aisément.</w:t>
      </w:r>
    </w:p>
    <w:p w14:paraId="59F687DE" w14:textId="77777777" w:rsidR="00CF7F3B" w:rsidRPr="003100FB" w:rsidRDefault="00000000">
      <w:pPr>
        <w:spacing w:after="120" w:line="360" w:lineRule="auto"/>
        <w:ind w:firstLine="283"/>
        <w:jc w:val="both"/>
        <w:rPr>
          <w:bCs/>
          <w:szCs w:val="24"/>
        </w:rPr>
      </w:pPr>
      <w:r w:rsidRPr="003100FB">
        <w:rPr>
          <w:bCs/>
          <w:szCs w:val="24"/>
        </w:rPr>
        <w:t>Sans prétendre synthétiser son enseignement, nous relevons simplement quelques-uns de ses thèmes spirituels majeurs. Nous laisserons de côté tout ce qui concerne le genre de vie des trinitaires déchaux (t. 3, 6 et 7).'19 La divinisation de l'âme est le terme du cheminement spirituel ; elle se réalise dans l'union pure et sans intermédiaire avec Dieu. « Tous ceux qui traitent d'oraison et de contemplation prétendent s'unir avec Dieu, entrer dans l'abîme et l'immensité infinie de sa bonté » (t. 2, ch. 11, p. 57a). L'essence de la vie spirituelle n'est autre que la présence immanente et transformante de Dieu dans le centre de l'âme, au fondement même de l'être de l'homme. C'est là qu'il faut chercher l'union avec Dieu : « Il n'y a pas de repaire plus caché et plus secret que le cœur de l'homme et le centre de son âme ; nous avons à désirer y entrer. Là est Dieu donnant l'être et la vie. Celui qui voudra en vérité trouver Dieu doit aller contre ses inclinations et propensions (qui le tirent hors de soi) jusqu'à ce qu'il parvienne à l'intérieur de soi jusqu'au plus profond de l'âme » (t. 2, ch. 49, p. 221).</w:t>
      </w:r>
    </w:p>
    <w:p w14:paraId="61C7309B" w14:textId="77777777" w:rsidR="00CF7F3B" w:rsidRPr="003100FB" w:rsidRDefault="00000000">
      <w:pPr>
        <w:spacing w:after="120" w:line="360" w:lineRule="auto"/>
        <w:ind w:firstLine="283"/>
        <w:jc w:val="both"/>
        <w:rPr>
          <w:bCs/>
          <w:szCs w:val="24"/>
        </w:rPr>
      </w:pPr>
      <w:r w:rsidRPr="003100FB">
        <w:rPr>
          <w:bCs/>
          <w:szCs w:val="24"/>
        </w:rPr>
        <w:t>Juan Bautista parle très souvent de l'union d'une manière non théorique mais expérimentale. En soi, l'union de l'âme avec Dieu est ineffable et incompréhensible : « Lorsqu'une âme est ravie à elle-</w:t>
      </w:r>
      <w:r w:rsidRPr="003100FB">
        <w:rPr>
          <w:bCs/>
          <w:szCs w:val="24"/>
        </w:rPr>
        <w:lastRenderedPageBreak/>
        <w:t>même et fait une même chose avec Dieu, on ne sait pas et on ne peut savoir ce qu'elle est » (t. 2, ch. 41, p. 52a). La conscience réflexive ne peut saisir que le moi humain ; percevoir l'interpénétration de Dieu et de l'âme dans l'union transformante suppose une lumière surnaturelle qui nous fait connaître qui est Dieu ; cette lumière ne nous est pas donnée en cette vie, laquelle est sous le signe de l'obscurité de la foi. C'est pourquoi l'homme spirituel ne peut que décrire les chemins qui mènent à cette union plénière et ses effets. À cette raison d'ordre doctrinal, Juan Bautista ajoute une raison d'ordre philosophique : la nature de la connaissance humaine ne lui permet pas de connaître l'essence des êtres, à plus forte raison celle de Dieu (cf p. 51-54). On discerne aisément dans d'assez nombreux passages qui traitent de l'union des points de contacts avec la doctrine et le vocabulaire de Thérèse d'Avila et de Jean Tauler, qui sont assez familiers à notre auteur.</w:t>
      </w:r>
    </w:p>
    <w:p w14:paraId="31A085CC" w14:textId="77777777" w:rsidR="00CF7F3B" w:rsidRPr="003100FB" w:rsidRDefault="00000000">
      <w:pPr>
        <w:spacing w:after="120" w:line="360" w:lineRule="auto"/>
        <w:ind w:firstLine="283"/>
        <w:jc w:val="both"/>
        <w:rPr>
          <w:bCs/>
          <w:szCs w:val="24"/>
        </w:rPr>
      </w:pPr>
      <w:r w:rsidRPr="003100FB">
        <w:rPr>
          <w:bCs/>
          <w:szCs w:val="24"/>
        </w:rPr>
        <w:t>Aux premiers degrés de la contemplation, l'expérience spirituelle est surtout présentée par Juan Bautista comme une attirance amoureuse et intime de Dieu dans l'âme du juste ; cette attirance suscite l'expérience d'une certaine présence de Dieu. Attirance et présence sont données dans toute purification passive, en particulier dans la llaga de amor, la blessure d'amour (t. 8, ch. 55-59, p. 146-230), et dans toute communication et illumination surnaturelles (t. 4, ch. 1-23, p. 3-94 ; t. 5, Notables 1-2 et Notas 1-2, p. 4-30 et 54-68 ; t. 2, ch. 1175, p. 51-249 ; t. 1, ch. 17-18, p. 66-73).</w:t>
      </w:r>
    </w:p>
    <w:p w14:paraId="7639B4A1" w14:textId="77777777" w:rsidR="00CF7F3B" w:rsidRPr="003100FB" w:rsidRDefault="00000000">
      <w:pPr>
        <w:spacing w:after="120" w:line="360" w:lineRule="auto"/>
        <w:ind w:firstLine="283"/>
        <w:jc w:val="both"/>
        <w:rPr>
          <w:bCs/>
          <w:szCs w:val="24"/>
        </w:rPr>
      </w:pPr>
      <w:r w:rsidRPr="003100FB">
        <w:rPr>
          <w:bCs/>
          <w:szCs w:val="24"/>
        </w:rPr>
        <w:t>Notons ici, pour n'y plus revenir, que Juan Bautista attache une très large place dans ses écrits à l'ascèse, au détachement, au dépouillement, etc ; pour lui, la condition charnelle pose de soi un empêchement fondamental à l'union à Dieu, laquelle ne peut être que d'esprit à Esprit (t. 2, ch. 42, p. 146) : « Dans le spirituel, il est nécessaire de vivre et de mourir, mourir au monde et vivre à Dieu » (t. 2, ch. 7, p. 61). Sa doctrine n'a rien d'un humanisme chrétien. Juan Bautista parle longuement, dans un contexte autobiographique, de la llaga de amor ; il la décrit comme une souffrance de l'âme, comme une croix intérieure envoyée par Dieu. L'âme est partagée, affligée, ne sachant pas si son service agrée ou non à Dieu ; elle est en suspens, tendue vers Dieu sans pouvoir l'atteindre (t. 8, ch. 55, p. 147a). C'est un mal d'amour qui lui survient après les premières visites de l'Époux : celui-ci semble la quitter tout en lui ayant ravi le cœur (p. 161a). Seule, abandonnée en apparence, l'âme souffre de cette absence, de ce manque qu'elle pâtit, et elle sait que seule la présence de l'Aimé peut la guérir.</w:t>
      </w:r>
    </w:p>
    <w:p w14:paraId="1ED3764F" w14:textId="77777777" w:rsidR="00CF7F3B" w:rsidRPr="003100FB" w:rsidRDefault="00000000">
      <w:pPr>
        <w:spacing w:after="120" w:line="360" w:lineRule="auto"/>
        <w:ind w:firstLine="283"/>
        <w:jc w:val="both"/>
        <w:rPr>
          <w:bCs/>
          <w:szCs w:val="24"/>
        </w:rPr>
      </w:pPr>
      <w:r w:rsidRPr="003100FB">
        <w:rPr>
          <w:bCs/>
          <w:szCs w:val="24"/>
        </w:rPr>
        <w:t xml:space="preserve">La raison de cette blessure est que Dieu soustrait les manifestations premières et encore trop sensibles de sa présence dans l'entendement et dans la volonté ; mais il demeure dans le fond de l'âme, dont l'épouse trop imparfaite ignore encore le chemin, et il cherche à l'y attirer. La blessure </w:t>
      </w:r>
      <w:r w:rsidRPr="003100FB">
        <w:rPr>
          <w:bCs/>
          <w:szCs w:val="24"/>
        </w:rPr>
        <w:lastRenderedPageBreak/>
        <w:t>d'amour est un équivalent de la purification passive des puissances (p. 166-167), qui est nécessaire pour une union plus parfaite et apaisée : « Supposé le cas d'une union imparfaite, je dis que le détachement d'elle-même et des choses extérieures par l'âme est très difficile et c'est pourquoi Dieu permet et veut dans l'âme ces milliers de mortifications (subies) intérieures et extérieures » (t. 2, ch. 41, p. 54-55). Car « il est certain que tout ce qui s'interpose entre notre esprit et Dieu est cause de division et de dissolution de l'union » (ibidem, p. 54). Voir article BLESSURE D'AMOUR, DS, t. 1 col. 1724-1729. La purification doit atteindre jusqu'au fond de l'âme, c'est-à-dire jusqu'à son être même (t. 8, ch. 53, p. 167ab). C'est d'ailleurs par la notion d'être (ser) que Juan Bautista définit le fond de l'âme : « Dieu connaît une autre chambre plus retirée et plus secrète que cette âme, et je crois qu'elle n'est ni l'entendement ni la mémoire, ni la volonté, mais là dans l'être secret que Dieu connaît » (t. 8, ch. 53, p. 167 ; ch. 40, p. 103). Le contemplatif ne peut faire l'expérience de cet être de l'âme, mais l'absence de Dieu au niveau des trois puissances le provoque à s'intérioriser et à rechercher Dieu au-delà, vers le fond de l'âme, et ceci est une expérience spirituelle : « cette absence que suscite Dieu, vient de ce que les contemplatifs savent que l'âme a un fond » (t. 8, p. 167b). Voir article FOND DE L'ÂME, DS, t. 5, col. 650-666.</w:t>
      </w:r>
    </w:p>
    <w:p w14:paraId="316E64E1" w14:textId="77777777" w:rsidR="00CF7F3B" w:rsidRPr="003100FB" w:rsidRDefault="00000000">
      <w:pPr>
        <w:spacing w:after="120" w:line="360" w:lineRule="auto"/>
        <w:ind w:firstLine="283"/>
        <w:jc w:val="both"/>
        <w:rPr>
          <w:bCs/>
          <w:szCs w:val="24"/>
        </w:rPr>
      </w:pPr>
      <w:r w:rsidRPr="003100FB">
        <w:rPr>
          <w:bCs/>
          <w:szCs w:val="24"/>
        </w:rPr>
        <w:t>2) À propos de cet état de l'âme blessée d'amour, Juan Bautista aborde aussi la question de la considération de la passion et de la croix du Christ : dans quelle mesure cette considération est-elle favorable ou non, compatible ou non avec la recherche de plus en plus « simple », « spirituelle » du Dieu Esprit qui se cache au fond de l'âme ? Sa réponse tient en deux points. D'abord il ne faut pas opposer l'humanité du Christ et sa divinité, mais chercher à passer de l'une à l'autre ; ensuite, ceux qui sont mus par l'Esprit doivent le suivre, sans résister ni vouloir préférer telle ou telle considération, fût-elle celle du Christ, « car le Christ dit à ses disciples qu'il faut qu'il s'efface de devant leurs yeux pour que vienne l'Esprit Souverain » (t. 8, ch. 56, p 191).</w:t>
      </w:r>
    </w:p>
    <w:p w14:paraId="7320DDB5" w14:textId="77777777" w:rsidR="00CF7F3B" w:rsidRPr="003100FB" w:rsidRDefault="00000000">
      <w:pPr>
        <w:spacing w:after="120" w:line="360" w:lineRule="auto"/>
        <w:ind w:firstLine="283"/>
        <w:jc w:val="both"/>
        <w:rPr>
          <w:bCs/>
          <w:szCs w:val="24"/>
        </w:rPr>
      </w:pPr>
      <w:r w:rsidRPr="003100FB">
        <w:rPr>
          <w:bCs/>
          <w:szCs w:val="24"/>
        </w:rPr>
        <w:t>Il faut bien souligner cependant que l'assimilation au Christ crucifié est pour Juan Bautista l'essence même du cheminement spirituel vers Dieu : ténèbres, épreuves, purifications des sens et de l'esprit sont la croix du contemplatif, grâce à laquelle il participe à la croix du Christ mourant au monde pour vivre à Dieu (cf t. 2, ch. 7, p. 61 ; t. 5, ch. 2, p. 94 ; etc).</w:t>
      </w:r>
    </w:p>
    <w:p w14:paraId="4EE65E04" w14:textId="77777777" w:rsidR="00CF7F3B" w:rsidRPr="003100FB" w:rsidRDefault="00000000">
      <w:pPr>
        <w:spacing w:after="120" w:line="360" w:lineRule="auto"/>
        <w:ind w:firstLine="283"/>
        <w:jc w:val="both"/>
        <w:rPr>
          <w:bCs/>
          <w:szCs w:val="24"/>
        </w:rPr>
      </w:pPr>
      <w:r w:rsidRPr="003100FB">
        <w:rPr>
          <w:bCs/>
          <w:szCs w:val="24"/>
        </w:rPr>
        <w:t xml:space="preserve">3) Juan Bautista parle, tout autant que de présence de Dieu et d'union avec Dieu, des illuminations ordinaires et extraordinaires de l'Esprit Saint. Bornons-nous à indiquer les endroits de son œuvre qui traitent surtout de ces questions : outre les chapitres sur la llaga de amor et les Notables 1-2 signalés plus haut, le traité De las dificultades del conocimiento interno sobrenatural (t. 4, ch. 1-23, p. 1-94), </w:t>
      </w:r>
      <w:r w:rsidRPr="003100FB">
        <w:rPr>
          <w:bCs/>
          <w:szCs w:val="24"/>
        </w:rPr>
        <w:lastRenderedPageBreak/>
        <w:t>le traité sur le recueillement intérieur (t. 2, ch. 11-75, p. 51-242) et les ch. 17-18 du tome 1er sur la purification de l'esprit (p. 66-73).</w:t>
      </w:r>
    </w:p>
    <w:p w14:paraId="76B1A3A1" w14:textId="77777777" w:rsidR="00CF7F3B" w:rsidRPr="003100FB" w:rsidRDefault="00000000">
      <w:pPr>
        <w:spacing w:after="120" w:line="360" w:lineRule="auto"/>
        <w:ind w:firstLine="283"/>
        <w:jc w:val="both"/>
        <w:rPr>
          <w:bCs/>
          <w:szCs w:val="24"/>
        </w:rPr>
      </w:pPr>
      <w:r w:rsidRPr="003100FB">
        <w:rPr>
          <w:bCs/>
          <w:szCs w:val="24"/>
        </w:rPr>
        <w:t>L'état d'union. - Lorsque l'âme est davantage purifiée et assimilée au Christ crucifié, elle est mise dans un état où elle connaît expérimentalement et d'une manière obscure qu'elle est unie à Dieu comme une épouse à son Époux par un fort lien d'amour et cela au plus profond de son être : « Cette âme sainte connaît et sent ce bon Seigneur en sa maison et à l'intérieur d'elle-même par une présence particulière. Comment elle n'est plus à elle-même mais à son Époux, elle ne le comprend pas » (t. 8, ch. 55, p. 168-169). Il semble qu'il s'agisse surtout, en dehors des grâces transitoires de type extraordinaire, d'une certitude de posséder Dieu par grâce et d'un sens de sa présence au fond de l'être. Cet état intérieur est tout à fait comparable avec les ténèbres de l'intelligence et la sécheresse de la volonté.</w:t>
      </w:r>
    </w:p>
    <w:p w14:paraId="17DF5213" w14:textId="77777777" w:rsidR="00CF7F3B" w:rsidRPr="003100FB" w:rsidRDefault="00000000">
      <w:pPr>
        <w:spacing w:after="120" w:line="360" w:lineRule="auto"/>
        <w:ind w:firstLine="283"/>
        <w:jc w:val="both"/>
        <w:rPr>
          <w:bCs/>
          <w:szCs w:val="24"/>
        </w:rPr>
      </w:pPr>
      <w:r w:rsidRPr="003100FB">
        <w:rPr>
          <w:bCs/>
          <w:szCs w:val="24"/>
        </w:rPr>
        <w:t>4° Les sources de Juan Bautista sont surtout l'Écriture, qu'il interprète allégoriquement très souvent, la théologie scolastique qui apparaît en filigrane aux endroits plus doctrinaux de son œuvre, et les auteurs spirituels, surtout ceux du 16e siècle ; il mentionne les jésuites Ignace de Loyola, François de Borgia, Pierre Ribadeneira, François Arias et Alphonse Rodriguez + 1616, le dominicain Louis de Grenade, le franciscain Pierre d'Alcantara, et surtout Thérèse d'Avila pour laquelle il manifeste toujours une grande vénération.</w:t>
      </w:r>
    </w:p>
    <w:p w14:paraId="6D5C5CAB" w14:textId="77777777" w:rsidR="00CF7F3B" w:rsidRPr="003100FB" w:rsidRDefault="00000000">
      <w:pPr>
        <w:spacing w:after="120" w:line="360" w:lineRule="auto"/>
        <w:ind w:firstLine="283"/>
        <w:jc w:val="both"/>
        <w:rPr>
          <w:bCs/>
          <w:szCs w:val="24"/>
        </w:rPr>
      </w:pPr>
      <w:r w:rsidRPr="003100FB">
        <w:rPr>
          <w:bCs/>
          <w:szCs w:val="24"/>
        </w:rPr>
        <w:t>Jésus de la Virgen del Carmen (Lopez Casuso), cinq articles dans S. Tr., 1956, sur la croix du Christ, la mortification, l'action divine dans l'âme, la blessure d'amour et le but de la mortification selon Juan Bautista ; Autoridad y subditos, ibidem, 1958 ; Un mistico en la penumbra, ibidem, 1959 ; - Los trinitarios españoles en la espiritualidad cristiana, dans Estado actual de los estudios de teologia espiritual, Barcelone, 1957, p. 573-600 ; - Imágenes del prelado en el B. Juan Bautista…, dans Revista de espiritualidad, t. 18, 1959, p. 417-445 et 559-575 ; - Fondo del alma y presencia trinitaria…, dans La vida sobrenatural, t. 60, 1959, p. 169-179 ; - Los dones del Espíritu Santo en el B. Juan Bautista…, dans Corrientes espirituales de la España del siglo xvi, Barcelone, 1963, p. 417-850 ; - Dimensión cristológica de la mistica del B. Juan Bautista, dans Est. Tr., t. 1, 1963, p. 63-78 ; - Contemplación y acción en la vida cristiana según el B., dans Est. Tr., t. 3, 1965, p. 85-111.</w:t>
      </w:r>
    </w:p>
    <w:p w14:paraId="0B5C0E0D" w14:textId="77777777" w:rsidR="00CF7F3B" w:rsidRPr="003100FB" w:rsidRDefault="00000000">
      <w:pPr>
        <w:spacing w:after="120" w:line="360" w:lineRule="auto"/>
        <w:ind w:firstLine="283"/>
        <w:jc w:val="both"/>
        <w:rPr>
          <w:bCs/>
          <w:szCs w:val="24"/>
        </w:rPr>
      </w:pPr>
      <w:r w:rsidRPr="003100FB">
        <w:rPr>
          <w:bCs/>
          <w:szCs w:val="24"/>
        </w:rPr>
        <w:t xml:space="preserve">Dans Est. Tr. : Fidel de la Dolorosa, ET conocimiento mistico según el B., t. 1, 1963, p. 154-174. - Antonio de San Juan Evangelista, Las criaturas en la doctrina ascético-mística del B., t. 1, p. 9-48 ; Exposición del pensamiento del B.… sobre acción y contemplación, t. 3, 1965, p. 51-84. - Juan Manuel del Beato Juan Bautista, La presencia de Dios y la divinización del alma., t. 1, p. 95-122. - </w:t>
      </w:r>
      <w:r w:rsidRPr="003100FB">
        <w:rPr>
          <w:bCs/>
          <w:szCs w:val="24"/>
        </w:rPr>
        <w:lastRenderedPageBreak/>
        <w:t>Manuel del SS. Sacramento, La noche pasiva del espíritu en la doctrina del B., t. 1, p. 123-150. - José de Jesús Nazareno, Misión providencial dentro de la orden trinitaria del B., t. 1, p. 79-93 ; Hacia una sistematización de la espiritualidad trinitaria, t. 2, 1964, p. 5-22. - Juan del Sagrado Corazón, La inhabitación de la SS. Trinidad en el alma del justo, t. 1, p. 49-61 ; La reforma trinitaria, t. 2, p. 57-71 ; Acción y contemplación en la vida del trinitario descalzo, t. 8, p. 113-130.</w:t>
      </w:r>
    </w:p>
    <w:p w14:paraId="6593BAFF" w14:textId="77777777" w:rsidR="00CF7F3B" w:rsidRPr="003100FB" w:rsidRDefault="00000000">
      <w:pPr>
        <w:spacing w:after="120" w:line="360" w:lineRule="auto"/>
        <w:ind w:firstLine="283"/>
        <w:jc w:val="both"/>
        <w:rPr>
          <w:bCs/>
          <w:szCs w:val="24"/>
        </w:rPr>
      </w:pPr>
      <w:r w:rsidRPr="003100FB">
        <w:rPr>
          <w:bCs/>
          <w:szCs w:val="24"/>
        </w:rPr>
        <w:t>Sigles : S. Tr. - El Santo Trisagio ; - Est. Tr. - Estudios trinitarios.</w:t>
      </w:r>
    </w:p>
    <w:p w14:paraId="6F79C444" w14:textId="77777777" w:rsidR="00CF7F3B" w:rsidRPr="003100FB" w:rsidRDefault="00000000">
      <w:pPr>
        <w:spacing w:after="120" w:line="360" w:lineRule="auto"/>
        <w:ind w:firstLine="283"/>
        <w:jc w:val="both"/>
        <w:rPr>
          <w:bCs/>
          <w:szCs w:val="24"/>
        </w:rPr>
      </w:pPr>
      <w:r w:rsidRPr="003100FB">
        <w:rPr>
          <w:bCs/>
          <w:szCs w:val="24"/>
        </w:rPr>
        <w:t>JESÚS DE LA VIRGEN DEL CARMEN.</w:t>
      </w:r>
    </w:p>
    <w:p w14:paraId="2D6B59AB" w14:textId="77777777" w:rsidR="00CF7F3B" w:rsidRPr="003100FB" w:rsidRDefault="00000000">
      <w:pPr>
        <w:spacing w:after="120" w:line="360" w:lineRule="auto"/>
        <w:ind w:firstLine="283"/>
        <w:jc w:val="both"/>
        <w:rPr>
          <w:bCs/>
          <w:szCs w:val="24"/>
        </w:rPr>
      </w:pPr>
      <w:r w:rsidRPr="003100FB">
        <w:rPr>
          <w:bCs/>
          <w:szCs w:val="24"/>
        </w:rPr>
        <w:t>Au terme de ses humanités et de sa philosophie au collège des Bons-Enfants, il commence à la faculté de théologie de Reims le cycle des études cléricales (1669-1670). Il les poursuit au séminaire de Saint-Sulpice à Paris et en Sorbonne, mais la mort de sa mère (juillet 1671) et de son père (avril 1672) l'oblige à rentrer à Reims pour se charger de la tutelle de ses frères et sœurs. Tout en assumant cette tâche avec compétence et bonté, il reprend à l'université de Reims ses études théologiques (licencié en 1676 et docteur en 1680). Après quelques hésitations, il s'achemine vers le sacerdoce : sous-diacre le 11 juin 1672, diacre le 21 mars 1676, il est ordonné prêtre le 9 avril 1678.</w:t>
      </w:r>
    </w:p>
    <w:p w14:paraId="0A5BBD6E" w14:textId="77777777" w:rsidR="00CF7F3B" w:rsidRPr="003100FB" w:rsidRDefault="00000000">
      <w:pPr>
        <w:spacing w:after="120" w:line="360" w:lineRule="auto"/>
        <w:ind w:firstLine="283"/>
        <w:jc w:val="both"/>
        <w:rPr>
          <w:bCs/>
          <w:szCs w:val="24"/>
        </w:rPr>
      </w:pPr>
      <w:r w:rsidRPr="003100FB">
        <w:rPr>
          <w:bCs/>
          <w:szCs w:val="24"/>
        </w:rPr>
        <w:t xml:space="preserve">Débuts de l'Institut. - Élevé des sulpiciens, Jean-Baptiste avait pu être introduit par eux aux soucis et aux activités d'un mouvement de renouveau catéchétique et scolaire, inspirant alors les promoteurs de la « réforme » catholique en France (M. Sauvage, Catéchese…, p. 359-425) et particulièrement affirmé, depuis Jean-Jacques Olier, au séminaire et dans la paroisse Saint-Sulpice (p. 380-382, 408). Les responsabilités qu'assumait Jean-Baptiste à Reims le sensibilisaient aux problèmes de l'éducation ; d'autres liens familiaux le mettaient en rapport avec des communautés féminines vouées à l'instruction (Y. Poutet, Origines lasalliennes, t. 1, p. 379-405). Au contact de son directeur spirituel Nicolas Roland, fondateur de la Communauté des filles du Saint-Enfant-Jésus, il avait pu se rendre compte de l'état d'abandon où se trouvaient les enfants des « artisans et des pauvres », il avait été rendu attentif aux appels de Matthieu Beuvelet (+ 1657 ; DS, t. 1, col. 1587), oncle de Roland, ou aux adjurations de Charles Démia dans ses Remontrances (1666 ; cf DS, t. 8, col. 139-141) ; il avait été informé aussi des réalisations parisiennes de Saint-Nicolas du Chardonnet et de Saint-Lazare, comme de celles de Démia à Lyon, de Nicolas Barré (+ 1686 ; DS, t. 4, col. 1252) à Rouen et à Paris. Lorsque Roland mourut, le 27 avril 1678, La Salle fit tout pour consolider l'œuvre du défunt (cf CL 38, 1972 : Nicolas Roland, Jean-Baptiste de La Salle et les Sœurs de l'Enfant-Jésus de Reims). Il contribue à la mise sur pied d'une école paroissiale pour les pauvres garçons de Reims ; il aide de ses conseils, puis de ses deniers, la timide fondation. En quelques mois, il y eut trois écoles et dix </w:t>
      </w:r>
      <w:r w:rsidRPr="003100FB">
        <w:rPr>
          <w:bCs/>
          <w:szCs w:val="24"/>
        </w:rPr>
        <w:lastRenderedPageBreak/>
        <w:t>maîtres. De 1679 à 1682, Jean-Baptiste est amené progressivement, et d'abord presque à son corps défendant, à s'occuper de plus en plus des maîtres. Le 24 juin 1682, il commence avec eux une vie de « communauté » qui, pour lui, se prolongera près de quarante ans.</w:t>
      </w:r>
    </w:p>
    <w:p w14:paraId="7C7EE34C" w14:textId="77777777" w:rsidR="00CF7F3B" w:rsidRPr="003100FB" w:rsidRDefault="00000000">
      <w:pPr>
        <w:spacing w:after="120" w:line="360" w:lineRule="auto"/>
        <w:ind w:firstLine="283"/>
        <w:jc w:val="both"/>
        <w:rPr>
          <w:bCs/>
          <w:szCs w:val="24"/>
        </w:rPr>
      </w:pPr>
      <w:r w:rsidRPr="003100FB">
        <w:rPr>
          <w:bCs/>
          <w:szCs w:val="24"/>
        </w:rPr>
        <w:t>Fondations d'écoles. - En 1682, La Salle intervient dans la fondation d'écoles de charité à Rethel et à Château-Porcien. En 1685, il prend en charge les écoles de Guise et de Laon. Le 24 février 1688, il est à Paris, dirigeant bientôt, sur l'invitation du curé, la seule école de charité subsistant sur la paroisse Saint-Sulpice. Diverses écoles seront établies par la suite à Paris, en province et jusqu'à Rome (une « école du pape »). Dans la plupart des cas, ces fondations sont celles d'écoles populaires élémentaires, d'écoles de charité où l'on enseigne aux enfants les rudiments : lecture, écriture, calcul, orthographe, mais aussi la civilité, sans oublier le catéchisme. Toutefois, La Salle se montre accessible à d'autres formules ; à plusieurs reprises, il établit un « séminaire de maîtres d'écoles pour la campagne », pour la formation d'instituteurs isolés (Reims, vers 1687-1690, Paris, 1699 ; Saint-Denis, 1709). Il crée un premier « pensionnat » pour de jeunes Irlandais exilés (Paris, 1698). À Saint-Yon, près de Rouen, s'établiront, à partir de 1705, un pensionnat, une école de correction, une pension de force. À Paris encore, une école dominicale. Jean-Baptiste se préoccupait de la formation professionnelle et de l'affinement pédagogique et psychologique de ses disciples. Les historiens de la pédagogie reconnaissent que, grâce à lui, l'institution scolaire a réalisé, notamment au niveau primaire, de décisifs progrès, malgré les persécutions des corporations de maîtres, les procès et les condamnations (1704, 1706, 1712 ; cf Catéchese…, p. 483-487, 677-683). Dans la plupart des cas, c'est à l'appel des curés ou des évêques que La Salle entreprenait une nouvelle école « chrétienne ». Juridiquement « d'Église », les institutions scolaires étaient ordonnées à l'éducation des jeunes dans la foi. L'enseignement catéchétique était prioritaire et toute l'activité des frères était consacrée à l'éducation selon « l'esprit du christianisme » : « La fin de cet Institut est de donner une éducation chrétienne aux enfants et c'est pour ce sujet qu'on y tient les écoles, afin que les enfants y étant sous la conduite des maîtres depuis le matin jusqu'au soir, ces maîtres leur puissent apprendre à bien vivre, en les instruisant des mystères de notre sainte religion, en leur inspirant les maximes chrétiennes et ainsi leur donner l'éducation qui leur convient » (RC 2 ; cf Catéchese…, p. 487-498, 683-707 ; S. Gallego-Yriarte, La Teología de la educación en San Juan Bautista de la Salle, Madrid, 1958).</w:t>
      </w:r>
    </w:p>
    <w:p w14:paraId="2AE2DF9C" w14:textId="77777777" w:rsidR="00CF7F3B" w:rsidRPr="003100FB" w:rsidRDefault="00000000">
      <w:pPr>
        <w:spacing w:after="120" w:line="360" w:lineRule="auto"/>
        <w:ind w:firstLine="283"/>
        <w:jc w:val="both"/>
        <w:rPr>
          <w:bCs/>
          <w:szCs w:val="24"/>
        </w:rPr>
      </w:pPr>
      <w:r w:rsidRPr="003100FB">
        <w:rPr>
          <w:bCs/>
          <w:szCs w:val="24"/>
        </w:rPr>
        <w:t xml:space="preserve">L'Institut jusqu'à nos jours. - La Salle meurt à Rouen le vendredi saint 7 avril 1719. En 25 maisons de communauté, il laisse 102 frères en exercice dans une cinquantaine d'écoles. La maison de Saint-Yon fait figure de « chef d'ordre » : le supérieur général y réside, le noviciat central y fonctionne. Les </w:t>
      </w:r>
      <w:r w:rsidRPr="003100FB">
        <w:rPr>
          <w:bCs/>
          <w:szCs w:val="24"/>
        </w:rPr>
        <w:lastRenderedPageBreak/>
        <w:t>liens entre les maisons sont assez étroits ; des visites régulières ont lieu. En septembre 1724 et en janvier 1725, des Lettres patentes du roi et la bulle Zn apostolicae dignitatis solio de Benoît XIII donnent à « l'Institut des Frères des Écoles chrétiennes » sa physionomie légale et canonique, et légitiment ses activités. La bulle ne fait pas de l'Institut une « religion » ; elle lui garde sa physionomie de « société de vie commune », tout en réservant au pape la dispense des vœux simples (sur toutes ces questions, cf Maurice-Auguste, L'Institut à la recherche de son statut canonique, CL 11). Des quatre généralats qui suivirent, celui du frère Agathon est le plus marquant (1777-1797). L'Institut acheve alors une première crise de croissance. Les frères sont un millier au début de la Révolution : leurs œuvres se développent, touchant tous les secteurs de l'enseignement, les études classiques exceptées. Du frère Agathon, on connaît surtout un ouvrage pédagogique, alerte et précis, Les douze vertus d'un bon maître, par Monsieur de La Salle, expliquées par le Fr. Agathon (Melun, 1785 ; souvent réédité au 19e siècle). Mais les circulaires qu'il envoie fréquemment aux frères le montrent plus attentif encore à promouvoir leur vie spirituelle. Pendant la Révolution, un certain nombre de frères sécularisés poursuivent un apostolat discret en France, tandis que d'autres rejoignent, en Italie ou dans les États pontificaux, des communautés de plein exercice. Les uns et les autres avaient, en grand nombre, refusé de prêter serment à la Constitution civile du clergé ; plusieurs payèrent de leur vie cette fidélité à l'Église : parmi eux, le frère Salomon, secrétaire général, victime des massacres de septembre 1792, béatifié en 1926.</w:t>
      </w:r>
    </w:p>
    <w:p w14:paraId="5CA92708" w14:textId="77777777" w:rsidR="00CF7F3B" w:rsidRPr="003100FB" w:rsidRDefault="00000000">
      <w:pPr>
        <w:spacing w:after="120" w:line="360" w:lineRule="auto"/>
        <w:ind w:firstLine="283"/>
        <w:jc w:val="both"/>
        <w:rPr>
          <w:bCs/>
          <w:szCs w:val="24"/>
        </w:rPr>
      </w:pPr>
      <w:r w:rsidRPr="003100FB">
        <w:rPr>
          <w:bCs/>
          <w:szCs w:val="24"/>
        </w:rPr>
        <w:t>Des la fin de la Révolution, de petits effectifs se regroupent. De nombreuses municipalités redemandent les frères ; l'insuffisance numérique de ceux-ci explique, pour une bonne part, la création, au début du 19e siècle, d'institutions similaires, dont plus d'une se réclame de La Salle, des traditions et méthodes de son Institut (P. Zind, Les nouvelles congrégations de frères enseignants en France de 1800 à 1830, 3 vol., Saint-Genis-Laval, 1969).</w:t>
      </w:r>
    </w:p>
    <w:p w14:paraId="604B430F" w14:textId="77777777" w:rsidR="00CF7F3B" w:rsidRPr="003100FB" w:rsidRDefault="00000000">
      <w:pPr>
        <w:spacing w:after="120" w:line="360" w:lineRule="auto"/>
        <w:ind w:firstLine="283"/>
        <w:jc w:val="both"/>
        <w:rPr>
          <w:bCs/>
          <w:szCs w:val="24"/>
        </w:rPr>
      </w:pPr>
      <w:r w:rsidRPr="003100FB">
        <w:rPr>
          <w:bCs/>
          <w:szCs w:val="24"/>
        </w:rPr>
        <w:t>Après 1830, les frères connaissent une expansion rapide. Sous le généralat du frère Philippe (1838-1873), les frères régentent bientôt plus d'un millier d'écoles : en France, l'un d'eux, le frère Bénilde, humble directeur d'école dans le Massif Central, pousse jusqu'à l'héroïsme la perfection du maître lasallien ; il sera canonisé en 1967. Des frères s'en vont en Amérique du nord, en Asie, en Afrique et à Madagascar ; en Europe, ils se développent surtout en Belgique, en Italie, en Angleterre et en Irlande. Au 1er janvier 1971, ses 15 000 membres sont dispersés en 84 pays du globe.</w:t>
      </w:r>
    </w:p>
    <w:p w14:paraId="42587888" w14:textId="77777777" w:rsidR="00CF7F3B" w:rsidRPr="003100FB" w:rsidRDefault="00000000">
      <w:pPr>
        <w:spacing w:after="120" w:line="360" w:lineRule="auto"/>
        <w:ind w:firstLine="283"/>
        <w:jc w:val="both"/>
        <w:rPr>
          <w:bCs/>
          <w:szCs w:val="24"/>
        </w:rPr>
      </w:pPr>
      <w:r w:rsidRPr="003100FB">
        <w:rPr>
          <w:bCs/>
          <w:szCs w:val="24"/>
        </w:rPr>
        <w:lastRenderedPageBreak/>
        <w:t>Les chapitres généraux n'ont guère innové : le texte des Règles varie peu ; dès 1777, les Règles du gouvernement de l'Institut arrêtent de façon pratiquement définitive les structures internes. Aussi, jusqu'en 1966 (chapitre d'aggiornamento), l'Institut demeure-t-il fortement centralisé.</w:t>
      </w:r>
    </w:p>
    <w:p w14:paraId="5714CA54" w14:textId="77777777" w:rsidR="00CF7F3B" w:rsidRPr="003100FB" w:rsidRDefault="00000000">
      <w:pPr>
        <w:spacing w:after="120" w:line="360" w:lineRule="auto"/>
        <w:ind w:firstLine="283"/>
        <w:jc w:val="both"/>
        <w:rPr>
          <w:bCs/>
          <w:szCs w:val="24"/>
        </w:rPr>
      </w:pPr>
      <w:r w:rsidRPr="003100FB">
        <w:rPr>
          <w:bCs/>
          <w:szCs w:val="24"/>
        </w:rPr>
        <w:t>Par leurs lettres circulaires et les « visiteurs », les supérieurs généraux interviennent dans le gouvernement de l'Institut et même des maisons. Ils ne ménagent pas leurs instructions et exhortations spirituelles. Le frère Philippe insiste beaucoup sur la pratique des exercices de communauté, sur les méthodes pour accomplir les actions, sur les dévotions. Il ramène sans cesse les frères à la lecture des Règles et du Recueil de petits traités. Le frère Irlide (1874-1883) propose plutôt aux frères une spiritualité inspirée des Exercices de saint Ignace : il introduit dans l'Institut la pratique des « trente jours ».</w:t>
      </w:r>
    </w:p>
    <w:p w14:paraId="53A2D8F3" w14:textId="77777777" w:rsidR="00CF7F3B" w:rsidRPr="003100FB" w:rsidRDefault="00000000">
      <w:pPr>
        <w:spacing w:after="120" w:line="360" w:lineRule="auto"/>
        <w:ind w:firstLine="283"/>
        <w:jc w:val="both"/>
        <w:rPr>
          <w:bCs/>
          <w:szCs w:val="24"/>
        </w:rPr>
      </w:pPr>
      <w:r w:rsidRPr="003100FB">
        <w:rPr>
          <w:bCs/>
          <w:szCs w:val="24"/>
        </w:rPr>
        <w:t>Le frère Joseph (1884-1897) innove par sa manière de citer abondamment les Méditations lasalliennes. Tandis que le fondateur est béatifié (1888), puis canonisé (24 mai 1900) par Léon XIII, l'action spirituelle du frère Exupérien s'avère particulièrement importante (DS, t. 4, col. 2202-2204).</w:t>
      </w:r>
    </w:p>
    <w:p w14:paraId="2969B35A" w14:textId="77777777" w:rsidR="00CF7F3B" w:rsidRPr="003100FB" w:rsidRDefault="00000000">
      <w:pPr>
        <w:spacing w:after="120" w:line="360" w:lineRule="auto"/>
        <w:ind w:firstLine="283"/>
        <w:jc w:val="both"/>
        <w:rPr>
          <w:bCs/>
          <w:szCs w:val="24"/>
        </w:rPr>
      </w:pPr>
      <w:r w:rsidRPr="003100FB">
        <w:rPr>
          <w:bCs/>
          <w:szCs w:val="24"/>
        </w:rPr>
        <w:t>Le frère Imier de Jésus (1913-1923 ; DS, t. 7, col. 1595-1596) commence une longue série de circulaires annuelles consacrées à commenter quelques écrits du fondateur. À vrai dire, Imier seul donnera à ses lettres l'ampleur et souvent la forme de véritables petits traités.</w:t>
      </w:r>
    </w:p>
    <w:p w14:paraId="57124BB3" w14:textId="77777777" w:rsidR="00CF7F3B" w:rsidRPr="003100FB" w:rsidRDefault="00000000">
      <w:pPr>
        <w:spacing w:after="120" w:line="360" w:lineRule="auto"/>
        <w:ind w:firstLine="283"/>
        <w:jc w:val="both"/>
        <w:rPr>
          <w:bCs/>
          <w:szCs w:val="24"/>
        </w:rPr>
      </w:pPr>
      <w:r w:rsidRPr="003100FB">
        <w:rPr>
          <w:bCs/>
          <w:szCs w:val="24"/>
        </w:rPr>
        <w:t>Au cours des dernières années, des études et des thèses ont abordé certains aspects de la pensée lasallienne (cf. bibliographie). Une meilleure attention a été accordée en particulier aux Méditations pour le temps de la retraite : plus qu'en nul autre endroit, La Salle donne ici sa pensée sur l'origine charismatique, la signification ecclésiale et la spiritualité de la vocation du frère enseignant.</w:t>
      </w:r>
    </w:p>
    <w:p w14:paraId="73EF0138" w14:textId="77777777" w:rsidR="00CF7F3B" w:rsidRPr="003100FB" w:rsidRDefault="00000000">
      <w:pPr>
        <w:spacing w:after="120" w:line="360" w:lineRule="auto"/>
        <w:ind w:firstLine="283"/>
        <w:jc w:val="both"/>
        <w:rPr>
          <w:bCs/>
          <w:szCs w:val="24"/>
        </w:rPr>
      </w:pPr>
      <w:r w:rsidRPr="003100FB">
        <w:rPr>
          <w:bCs/>
          <w:szCs w:val="24"/>
        </w:rPr>
        <w:t>Il faut lire la monumentale Histoire générale de l'Institut des Frères des Écoles chrétiennes (9 vol., Paris, 1937-1953) de Georges Rigault.</w:t>
      </w:r>
    </w:p>
    <w:p w14:paraId="330EB077" w14:textId="77777777" w:rsidR="00CF7F3B" w:rsidRPr="003100FB" w:rsidRDefault="00000000">
      <w:pPr>
        <w:spacing w:after="120" w:line="360" w:lineRule="auto"/>
        <w:ind w:firstLine="283"/>
        <w:jc w:val="both"/>
        <w:rPr>
          <w:bCs/>
          <w:szCs w:val="24"/>
        </w:rPr>
      </w:pPr>
      <w:r w:rsidRPr="003100FB">
        <w:rPr>
          <w:bCs/>
          <w:szCs w:val="24"/>
        </w:rPr>
        <w:t>2. Écrits</w:t>
      </w:r>
    </w:p>
    <w:p w14:paraId="55948717" w14:textId="77777777" w:rsidR="00CF7F3B" w:rsidRPr="003100FB" w:rsidRDefault="00000000">
      <w:pPr>
        <w:spacing w:after="120" w:line="360" w:lineRule="auto"/>
        <w:ind w:firstLine="283"/>
        <w:jc w:val="both"/>
        <w:rPr>
          <w:bCs/>
          <w:szCs w:val="24"/>
        </w:rPr>
      </w:pPr>
      <w:r w:rsidRPr="003100FB">
        <w:rPr>
          <w:bCs/>
          <w:szCs w:val="24"/>
        </w:rPr>
        <w:t>49 Écrits pédagogiques. - Dans ses écrits, La Salle fournit aux maîtres des directives d'ordre méthodologique et pédagogique, des instructions et des livres de prières, et aux élèves des textes de lecture et d'étude, des catéchismes, sans oublier les règles du savoir-vivre ; il veut faire passer à travers toute la vie de l'école un authentique esprit chrétien.</w:t>
      </w:r>
    </w:p>
    <w:p w14:paraId="3E0F7098" w14:textId="77777777" w:rsidR="00CF7F3B" w:rsidRPr="003100FB" w:rsidRDefault="00000000">
      <w:pPr>
        <w:spacing w:after="120" w:line="360" w:lineRule="auto"/>
        <w:ind w:firstLine="283"/>
        <w:jc w:val="both"/>
        <w:rPr>
          <w:bCs/>
          <w:szCs w:val="24"/>
        </w:rPr>
      </w:pPr>
      <w:r w:rsidRPr="003100FB">
        <w:rPr>
          <w:bCs/>
          <w:szCs w:val="24"/>
        </w:rPr>
        <w:t xml:space="preserve">Ces ouvrages furent constamment les manuels ordinaires des frères et de leurs élèves ; ils furent aussi très appréciés en dehors de l'Institut. Le plus ancien privilège couvrant le lot entier des ouvrages d'école (la Conduite exceptée) est de 1703 ; plusieurs éditions d'alors ne sont pas autrement connues. </w:t>
      </w:r>
      <w:r w:rsidRPr="003100FB">
        <w:rPr>
          <w:bCs/>
          <w:szCs w:val="24"/>
        </w:rPr>
        <w:lastRenderedPageBreak/>
        <w:t>Les Cahiers lasalliens (CL), édités à Rome, reproduisent anastatiquement les plus anciennes éditions retrouvées (les introductions présentent mss et éditions).</w:t>
      </w:r>
    </w:p>
    <w:p w14:paraId="715F5EFE" w14:textId="77777777" w:rsidR="00CF7F3B" w:rsidRPr="003100FB" w:rsidRDefault="00000000">
      <w:pPr>
        <w:spacing w:after="120" w:line="360" w:lineRule="auto"/>
        <w:ind w:firstLine="283"/>
        <w:jc w:val="both"/>
        <w:rPr>
          <w:bCs/>
          <w:szCs w:val="24"/>
        </w:rPr>
      </w:pPr>
      <w:r w:rsidRPr="003100FB">
        <w:rPr>
          <w:bCs/>
          <w:szCs w:val="24"/>
        </w:rPr>
        <w:t>4} Les règles de la bienséance et de la civilité chrétienne [RBJ], Reims, 1702 (CL 19, 1964). - 2). Les devoirs d'un chrétien envers Dieu et les moyens de pouvoir bien s'en acquitter, divisé en deux parties [D], Paris, 1703 (CL 20-21, 1964). - 3). Du culte extérieur et public que les chrétiens sont obligés de rendre à Dieu et des moyens de le lui rendre. Troisième partie des devoirs d'un chrétien envers Dieu, Paris, 1703 (CL 22, 1964). - 4). Conduite des Écoles chrétiennes [CE], Avignon, 1720 (CL 24, 1965, éd comparée du ms dit de 1706 avec l'éd de 1720). - 5). Grand abrégé des devoirs d'un chrétien envers Dieu. Petit abrégé. Rouen, 1727 (CL 23, 1965). - 6). Instructions et prières pour la sainte Messe, la confession et la communion, avec une instruction méthodique par demandes et réponses pour apprendre à se bien confesser [I], Rouen, 1734 (CL 17, 1963). - 7). Exercices de piété qui se font pendant le jour dans les Écoles chrétiennes [E], Rouen, 1760 (CL 18, 1963).</w:t>
      </w:r>
    </w:p>
    <w:p w14:paraId="72CC2610" w14:textId="77777777" w:rsidR="00CF7F3B" w:rsidRPr="003100FB" w:rsidRDefault="00000000">
      <w:pPr>
        <w:spacing w:after="120" w:line="360" w:lineRule="auto"/>
        <w:ind w:firstLine="283"/>
        <w:jc w:val="both"/>
        <w:rPr>
          <w:bCs/>
          <w:szCs w:val="24"/>
        </w:rPr>
      </w:pPr>
      <w:r w:rsidRPr="003100FB">
        <w:rPr>
          <w:bCs/>
          <w:szCs w:val="24"/>
        </w:rPr>
        <w:t>20 Écrits spirituels. - 1). Lettres. - Le fondateur avait fait une obligation aux frères de lui écrire régulièrement et aux directeurs de lui donner un compte rendu mensuel. Presque toute cette correspondance est perdue. En joignant aux 34 lettres autographes conservées les extraits retenus surtout par le biographe J.-B. Blain et quelques recueils dressés par des frères, le F. Félix-Paul a regroupé tout ce qu'on pouvait atteindre (Les lettres de saint Jean-Baptiste, éd critique, Paris, 1954 [L]). On a mis depuis au jour deux lettres autographes ; une copie de l'une était connue (cf Bulletin de l'Institut, avril 1956, p. 63-68).</w:t>
      </w:r>
    </w:p>
    <w:p w14:paraId="1CDD3451" w14:textId="77777777" w:rsidR="00CF7F3B" w:rsidRPr="003100FB" w:rsidRDefault="00000000">
      <w:pPr>
        <w:spacing w:after="120" w:line="360" w:lineRule="auto"/>
        <w:ind w:firstLine="283"/>
        <w:jc w:val="both"/>
        <w:rPr>
          <w:bCs/>
          <w:szCs w:val="24"/>
        </w:rPr>
      </w:pPr>
      <w:r w:rsidRPr="003100FB">
        <w:rPr>
          <w:bCs/>
          <w:szCs w:val="24"/>
        </w:rPr>
        <w:t>2). Règles. - a). Pratique du règlement journalier, b). Règles communes des frères c). Règle du frère directeur d'une maison de l'Institut, d'après les mss de 1705, 1713, 1718 et l'édition princeps de 1726 (CL 25, 1965). Une Pratique du règlement journalier dut être élaborée dès les origines et plusieurs fois revue par la suite. Une première rédaction des Règles communes semble remonter à 1694 (conservée dans un ms de 1705) ; un ms de 1718 donne un texte revu en chapitre général et par le fondateur.</w:t>
      </w:r>
    </w:p>
    <w:p w14:paraId="6D2CCEAE" w14:textId="77777777" w:rsidR="00CF7F3B" w:rsidRPr="003100FB" w:rsidRDefault="00000000">
      <w:pPr>
        <w:spacing w:after="120" w:line="360" w:lineRule="auto"/>
        <w:ind w:firstLine="283"/>
        <w:jc w:val="both"/>
        <w:rPr>
          <w:bCs/>
          <w:szCs w:val="24"/>
        </w:rPr>
      </w:pPr>
      <w:r w:rsidRPr="003100FB">
        <w:rPr>
          <w:bCs/>
          <w:szCs w:val="24"/>
        </w:rPr>
        <w:t xml:space="preserve">8). Méditations. - a). Méditations pour tous les dimanches de l'année et Méditations sur les principales fêtes de l'année [M], Rouen (1730 ?) : 77 méditations pour dimanches et fêtes mobiles, 108 pour fêtes des saints (CL 12, 1962) ; b). Méditations pour le temps de la retraite, à l'usage de toutes les personnes qui s'emploient à l'éducation de la jeunesse et particulièrement pour la retraite que font les frères des écoles chrétiennes pendant les vacances [MTR], Rouen (1729 ?) (CL 13, 1963). Ces seize méditations pour la retraite forment un véritable traité ; elles sont plus longues que les </w:t>
      </w:r>
      <w:r w:rsidRPr="003100FB">
        <w:rPr>
          <w:bCs/>
          <w:szCs w:val="24"/>
        </w:rPr>
        <w:lastRenderedPageBreak/>
        <w:t>précédentes et surtout s'articulent suivant les lignes d'un plan d'ensemble nettement tracé ; elles présentent au frère sa mission et sa vocation spécifiques. Elles ont été écrites à la suite d'une méditation attentive et d'une assimilation remarquable de la doctrine paulinienne relative au ministère de la Parole (cf CL 1).</w:t>
      </w:r>
    </w:p>
    <w:p w14:paraId="6B01DF72" w14:textId="77777777" w:rsidR="00CF7F3B" w:rsidRPr="003100FB" w:rsidRDefault="00000000">
      <w:pPr>
        <w:spacing w:after="120" w:line="360" w:lineRule="auto"/>
        <w:ind w:firstLine="283"/>
        <w:jc w:val="both"/>
        <w:rPr>
          <w:bCs/>
          <w:szCs w:val="24"/>
        </w:rPr>
      </w:pPr>
      <w:r w:rsidRPr="003100FB">
        <w:rPr>
          <w:bCs/>
          <w:szCs w:val="24"/>
        </w:rPr>
        <w:t>Les autres Méditations ne connaissent pas, généralement, de tels développements. Plusieurs s'enchaînent pourtant en une petite suite consacrée à la prière, à l'obéissance, au devoir d'état, à l'Eucharistie, à l'Esprit-Saint, etc. La plupart s'appuient sur un passage de l'Écriture emprunté à la liturgie ou sur un fait de la vie d'un saint. Avec une facilité qui déconcerte parfois, l'auteur en tire des leçons appropriées à la vie du frère.</w:t>
      </w:r>
    </w:p>
    <w:p w14:paraId="41E60A88" w14:textId="77777777" w:rsidR="00CF7F3B" w:rsidRPr="003100FB" w:rsidRDefault="00000000">
      <w:pPr>
        <w:spacing w:after="120" w:line="360" w:lineRule="auto"/>
        <w:ind w:firstLine="283"/>
        <w:jc w:val="both"/>
        <w:rPr>
          <w:bCs/>
          <w:szCs w:val="24"/>
        </w:rPr>
      </w:pPr>
      <w:r w:rsidRPr="003100FB">
        <w:rPr>
          <w:bCs/>
          <w:szCs w:val="24"/>
        </w:rPr>
        <w:t>4). Explication de la méthode d'oraison [EM], s.l., 1739 (CL 14, 1963). Les frères se servaient depuis longtemps d'une présentation très courte de la méthode : celle du Recueil (infra). Aux novices, pendant des années et jusqu'à la veille de sa mort, le saint aimait parler longuement de l'oraison. C'est probablement pour eux qu'il entreprit de rédiger cette Explication.</w:t>
      </w:r>
    </w:p>
    <w:p w14:paraId="312ECF76" w14:textId="77777777" w:rsidR="00CF7F3B" w:rsidRPr="003100FB" w:rsidRDefault="00000000">
      <w:pPr>
        <w:spacing w:after="120" w:line="360" w:lineRule="auto"/>
        <w:ind w:firstLine="283"/>
        <w:jc w:val="both"/>
        <w:rPr>
          <w:bCs/>
          <w:szCs w:val="24"/>
        </w:rPr>
      </w:pPr>
      <w:r w:rsidRPr="003100FB">
        <w:rPr>
          <w:bCs/>
          <w:szCs w:val="24"/>
        </w:rPr>
        <w:t>D'autres investigations de détail ont permis de reconnaître 809 des sources utilisées, presque littéralement parfois. La confrontation des textes montre aussi que le fondateur ne les utilise pas aveuglément, mais qu'il les travaille pour les faire servir à son propos personnel (cf CL 16, sur les sources de quelques traités du Recueil ; CL 1, sur l'utilisation d'une édition du Nouveau Testament de Denis Amelote dans la composition des Méditations pour la retraite ; L. l'arela, sur le recours à la Bible dans les Méditations : Biblia y espiritualidad en San Juan Bautista de La Salle, Tejares-Salamanca, 1966 ; M. Magaz, sur les sources des Devoirs d'un chrétien : Un catecismo del Gran siglo francés, Madrid, 1968, p. 43-62). Le champ demeure ouvert à la recherche.</w:t>
      </w:r>
    </w:p>
    <w:p w14:paraId="6BD9A35A" w14:textId="77777777" w:rsidR="00CF7F3B" w:rsidRPr="003100FB" w:rsidRDefault="00000000">
      <w:pPr>
        <w:spacing w:after="120" w:line="360" w:lineRule="auto"/>
        <w:ind w:firstLine="283"/>
        <w:jc w:val="both"/>
        <w:rPr>
          <w:bCs/>
          <w:szCs w:val="24"/>
        </w:rPr>
      </w:pPr>
      <w:r w:rsidRPr="003100FB">
        <w:rPr>
          <w:bCs/>
          <w:szCs w:val="24"/>
        </w:rPr>
        <w:t xml:space="preserve">2} ORIGINALITÉ DE LA SPIRITUALITÉ LASALLIENNE. - Il n'est guère de thème spirituel du fondateur qui ne paraisse inspiré de courants contemporains. Il n'en reste pas moins vrai que son enseignement spirituel possède une réelle originalité a). Dans ses insistances fondamentales, l'enseignement de Jean-Baptiste traduit son expérience. Cette expérience est décisive pour le choix même de ses inspirateurs ; s'il se laisse attirer par tel ou tel auteur, c'est « dans la mesure où son expérience personnelle y trouve son compte » (A. Rayez, Abandon, p. 47). Défait, c'est par le rayonnement de sa vie « d'homme de Dieu » que La Salle fut, d'abord pour ses contemporains et surtout pour ses disciples, un maître spirituel. Les témoignages des premiers biographes ne laissent aucun doute à ce sujet, même s'il faut faire la part d'un genre littéraire qui, chez Blain surtout, se sert de l'histoire du héros comme prétexte à développer les théories de l'auteur en matière spirituelle. Une </w:t>
      </w:r>
      <w:r w:rsidRPr="003100FB">
        <w:rPr>
          <w:bCs/>
          <w:szCs w:val="24"/>
        </w:rPr>
        <w:lastRenderedPageBreak/>
        <w:t>lecture attentive et critique des biographes permettrait de mieux rejoindre l'aventure spirituelle du saint et montrerait sans doute l'enracinement existentiel des principaux thèmes lasalliens b).</w:t>
      </w:r>
    </w:p>
    <w:p w14:paraId="175CAA76" w14:textId="77777777" w:rsidR="00CF7F3B" w:rsidRPr="003100FB" w:rsidRDefault="00000000">
      <w:pPr>
        <w:spacing w:after="120" w:line="360" w:lineRule="auto"/>
        <w:ind w:firstLine="283"/>
        <w:jc w:val="both"/>
        <w:rPr>
          <w:bCs/>
          <w:szCs w:val="24"/>
        </w:rPr>
      </w:pPr>
      <w:r w:rsidRPr="003100FB">
        <w:rPr>
          <w:bCs/>
          <w:szCs w:val="24"/>
        </w:rPr>
        <w:t>L'enseignement spirituel de La Salle est conçu tout entier pour l'éducation et le profit d'un groupe d'hommes déterminés, les frères des écoles chrétiennes. La Salle ne s'est jamais tout à fait confiné aux limites de son Institut. Au fil des récits, comme dans la correspondance, on relève des traces de son action spirituelle en faveur de prêtres (Blain, t. 1, p. 326, 332 ; Bernard, p. 25), d'hérétiques ou de pécheurs notoires (Maillefer, CL 6, p. 136-140 ; Blain, t. 2, p. 338-354), de religieuses ou de personnes du monde (Lettres, 119 à 133). Mais l'essentiel de son activité a été voué aux frères, toutes ses œuvres spirituelles ont été écrites pour eux, et leur style d'interpellation directe leur confère souvent une vivacité saisissante. C'est d'eux qu'il part, et ses écrits ne sont qu'une expression de son patient effort d'éducation spirituelle prolongé pendant pres de quarante ans sous de multiples formes.</w:t>
      </w:r>
    </w:p>
    <w:p w14:paraId="59042098" w14:textId="77777777" w:rsidR="00CF7F3B" w:rsidRPr="003100FB" w:rsidRDefault="00000000">
      <w:pPr>
        <w:spacing w:after="120" w:line="360" w:lineRule="auto"/>
        <w:ind w:firstLine="283"/>
        <w:jc w:val="both"/>
        <w:rPr>
          <w:bCs/>
          <w:szCs w:val="24"/>
        </w:rPr>
      </w:pPr>
      <w:r w:rsidRPr="003100FB">
        <w:rPr>
          <w:bCs/>
          <w:szCs w:val="24"/>
        </w:rPr>
        <w:t>Il les rejoint dans leurs situations et leurs difficultés, les devoirs de leur état, leurs limites et leurs faiblesses. Il se met à leur portée, avec le souci d'aller à l'essentiel, de fonder leur vie spirituelle sur la foi, l'Écriture, le mystère du Christ, l'action de l'Esprit, la vie de charité, le zèle, la prière vraie. L'idéal que le fondateur présente à ses disciples leur offre une spiritualité pour l'action qu'ils ont à mener en faveur de l'éducation de la jeunesse. Son effort pour la « spiritualisation » de ces maîtres ne les détourne pas de leurs tâches, mais tend au contraire à leur faire percevoir et vivre leur situation et leurs activités comme le lieu de leur rencontre du Dieu vivant, de leur vie de foi et de charité, de leur croissance spirituelle.</w:t>
      </w:r>
    </w:p>
    <w:p w14:paraId="0E635C1C" w14:textId="77777777" w:rsidR="00CF7F3B" w:rsidRPr="003100FB" w:rsidRDefault="00000000">
      <w:pPr>
        <w:spacing w:after="120" w:line="360" w:lineRule="auto"/>
        <w:ind w:firstLine="283"/>
        <w:jc w:val="both"/>
        <w:rPr>
          <w:bCs/>
          <w:szCs w:val="24"/>
        </w:rPr>
      </w:pPr>
      <w:r w:rsidRPr="003100FB">
        <w:rPr>
          <w:bCs/>
          <w:szCs w:val="24"/>
        </w:rPr>
        <w:t>29 « Appelés par Dieu » pour faire « l'ouvrage de Dieu ». - Le souci primordial de La Salle fut d'amener ses frères à prendre conscience que, dans leur tâche d'éducateurs, c'est « l'ouvrage de Dieu » qui est en cause ; Dieu les a « choisis » pour collaborer à l'histoire du Salut en esprit de foi et de zèle. Aussi leur faut-il vivre en hommes intérieurs, habiter et travailler en présence de Dieu, s'abandonner à sa conduite.</w:t>
      </w:r>
    </w:p>
    <w:p w14:paraId="14D15F70" w14:textId="77777777" w:rsidR="00CF7F3B" w:rsidRPr="003100FB" w:rsidRDefault="00000000">
      <w:pPr>
        <w:spacing w:after="120" w:line="360" w:lineRule="auto"/>
        <w:ind w:firstLine="283"/>
        <w:jc w:val="both"/>
        <w:rPr>
          <w:bCs/>
          <w:szCs w:val="24"/>
        </w:rPr>
      </w:pPr>
      <w:r w:rsidRPr="003100FB">
        <w:rPr>
          <w:bCs/>
          <w:szCs w:val="24"/>
        </w:rPr>
        <w:t xml:space="preserve">4). MISSION ET VOCATION. - « Remettez-vous souvent dans l'esprit quelle est la fin de votre vocation, et qu'elle vous fasse contribuer à établir et à maintenir le règne de Dieu dans le cœur de vos élèves » (M 67/1 ; cf 107 /3, 139 /3 : thème fréquent dans M ; cf Catéchese., p. 562-566). Les Méditations pour le temps de la retraite donnent toute leur ampleur à ces perspectives. À partir de l'Écriture et notamment de saint Paul, l'auteur explicite ce que veut dire « travailler au salut des âmes ». C'est être « ouvrier avec Dieu ». « C'est vous qu'il a choisis pour l'aider dans cet ouvrage en annonçant à ces enfants l'Évangile de son Fils » (M 193/3, 205/1 ; cf 205/3). Le frère doit se </w:t>
      </w:r>
      <w:r w:rsidRPr="003100FB">
        <w:rPr>
          <w:bCs/>
          <w:szCs w:val="24"/>
        </w:rPr>
        <w:lastRenderedPageBreak/>
        <w:t>comporter en « ministre de Dieu » (expression fréquente dans les MTR : cf le vocabulaire des MTR, dans Lasallianum 4, et Catéchese., p. 572, note 2), il doit s'acquitter avec soin de sa tâche parce qu'elle est l'ouvrage de Dieu (M 201 /1).</w:t>
      </w:r>
    </w:p>
    <w:p w14:paraId="3F47072E" w14:textId="77777777" w:rsidR="00CF7F3B" w:rsidRPr="003100FB" w:rsidRDefault="00000000">
      <w:pPr>
        <w:spacing w:after="120" w:line="360" w:lineRule="auto"/>
        <w:ind w:firstLine="283"/>
        <w:jc w:val="both"/>
        <w:rPr>
          <w:bCs/>
          <w:szCs w:val="24"/>
        </w:rPr>
      </w:pPr>
      <w:r w:rsidRPr="003100FB">
        <w:rPr>
          <w:bCs/>
          <w:szCs w:val="24"/>
        </w:rPr>
        <w:t>Travailler au salut des âmes, c'est encore être « coopérateurs de Jésus-Christ » (M 195-196). L'apostolat consiste à aider les autres à entrer dans le Mystère du Christ, à « engendrer à Jésus-Christ de nouveaux membres » (M 199 /1), les acheminer vers la taille de l'homme adulte (M 205 /3). Ainsi les frères peuvent-ils être appelés les coopérateurs du Christ (M 195-196), ses ambassadeurs (M 195/2, 201 /2) et ses ministres (M 201 /2 ; cf Catéchese…, p. 572-576).</w:t>
      </w:r>
    </w:p>
    <w:p w14:paraId="22EB5218" w14:textId="77777777" w:rsidR="00CF7F3B" w:rsidRPr="003100FB" w:rsidRDefault="00000000">
      <w:pPr>
        <w:spacing w:after="120" w:line="360" w:lineRule="auto"/>
        <w:ind w:firstLine="283"/>
        <w:jc w:val="both"/>
        <w:rPr>
          <w:bCs/>
          <w:szCs w:val="24"/>
        </w:rPr>
      </w:pPr>
      <w:r w:rsidRPr="003100FB">
        <w:rPr>
          <w:bCs/>
          <w:szCs w:val="24"/>
        </w:rPr>
        <w:t>Travailler au salut des âmes, c'est aussi œuvrer au service de l'Église : « instruire la Jeunesse est un emploi des plus nécessaires à l'Église » (M 199) ; et l'Église n'est pas seulement l'institution de salut, mais la communauté des croyants (Catéchese., p. 578, 590-591), « le sanctuaire où Dieu demeure par le Saint-Esprit » (M 199 /3, 205 /3). C'est cette présence et cette activité de l'Esprit-Saint dans le cœur des chrétiens que tout l'apostolat de l'Église à pour but de favoriser ; il ne s'agit pas d'une propagande ou d'un enrôlement, mais de l'œuvre même de la nouvelle Création, de la nouvelle Alliance (thème présenté dans M 43/2, et où, à propos de la Pentecôte, La Salle évoque la « loi nouvelle (alors donnée) qui était une loi de grâce et d'amour » ; (Cf M 80/2, 206/2, 198 /3). D'où la nécessité, pour le frère, de prier l'Esprit-Saint d'agir lui-même, puisqu'il est le seul à pouvoir faire vivre « spirituellement » (M 43/2). Toutefois, l'action du ministre est indispensable ; et d'ailleurs, par elle, c'est l'Esprit qui agit (M 3/2, 195/2). Instrument de l'Esprit, le frère doit donc n'agir que sous sa motion (RC 4), s'abandonner entièrement à lui afin de n'agir que par lui (M 62/2) ; s'il se considère comme un pur instrument, le Christ ne manquera pas de l'animer de son Esprit puisqu'il l'a choisi pour faire son ouvrage (M 196 /1 ; cf 201 /1).</w:t>
      </w:r>
    </w:p>
    <w:p w14:paraId="38B92927" w14:textId="77777777" w:rsidR="00CF7F3B" w:rsidRPr="003100FB" w:rsidRDefault="00000000">
      <w:pPr>
        <w:spacing w:after="120" w:line="360" w:lineRule="auto"/>
        <w:ind w:firstLine="283"/>
        <w:jc w:val="both"/>
        <w:rPr>
          <w:bCs/>
          <w:szCs w:val="24"/>
        </w:rPr>
      </w:pPr>
      <w:r w:rsidRPr="003100FB">
        <w:rPr>
          <w:bCs/>
          <w:szCs w:val="24"/>
        </w:rPr>
        <w:t>Ainsi le sens de la mission du frère est défini par le fondateur dans ses perspectives trinitaires et eschatologiques : c'est à la construction de la « Cité céleste » que le frère travaille, ce sont des « héritiers du Royaume de Dieu » qu'il prépare. La dernière des MTR développe ce thème qui soutient l'espérance du frère. Celui-ci est invité à reconnaître, dans l'histoire de sa vocation, l'action souveraine et gratuite du Dieu d'amour.</w:t>
      </w:r>
    </w:p>
    <w:p w14:paraId="326C8D1E" w14:textId="77777777" w:rsidR="00CF7F3B" w:rsidRPr="003100FB" w:rsidRDefault="00000000">
      <w:pPr>
        <w:spacing w:after="120" w:line="360" w:lineRule="auto"/>
        <w:ind w:firstLine="283"/>
        <w:jc w:val="both"/>
        <w:rPr>
          <w:bCs/>
          <w:szCs w:val="24"/>
        </w:rPr>
      </w:pPr>
      <w:r w:rsidRPr="003100FB">
        <w:rPr>
          <w:bCs/>
          <w:szCs w:val="24"/>
        </w:rPr>
        <w:t xml:space="preserve">811 Le point de départ en a été le baptême, mais aussi cette « conversion » représentée par l'entrée dans l'Institut : le frère est appelé par Dieu pour se consacrer exclusivement à l'« œuvre de Dieu ». « C'est Dieu qui par sa puissance et sa bonté particulière vous a appelés pour donner la connaissance de l'Évangile à ceux qui ne l'ont pas encore reçue ; regardez-vous comme les ministres de Dieu » (M </w:t>
      </w:r>
      <w:r w:rsidRPr="003100FB">
        <w:rPr>
          <w:bCs/>
          <w:szCs w:val="24"/>
        </w:rPr>
        <w:lastRenderedPageBreak/>
        <w:t>140 /2 ; cf 67 /2, 191 /1, 99 /1, 70/2 ; R 163/64). C'est surtout dans les MTR que le fondateur interpelle directement ses frères, souvent en des termes pauliniens, pour les remettre en présence de la relation qui donne sens à leur vie et commande leur ministère (M 193 /3, 196 /1, 496 /2 ; cf 193 /1, 193 /2, 194 /1, 198 /2, 199 /2-3, 201 /1, 205 /1, 207/2). Aussi, le frère doit-il grandement rendre grâces pour cette vocation apostolique, grand don de Dieu, « charisme » (M 2017/1 ; cf Gaïllego-Yriarte, La teologia de la educacién., p. 155-162), signe d'un choix préférentiel (M 196 /2, 193 /3, 496 /1), source de nombreuses grâces d'état (205/1, 197 /3).</w:t>
      </w:r>
    </w:p>
    <w:p w14:paraId="096E8A79" w14:textId="77777777" w:rsidR="00CF7F3B" w:rsidRPr="003100FB" w:rsidRDefault="00000000">
      <w:pPr>
        <w:spacing w:after="120" w:line="360" w:lineRule="auto"/>
        <w:ind w:firstLine="283"/>
        <w:jc w:val="both"/>
        <w:rPr>
          <w:bCs/>
          <w:szCs w:val="24"/>
        </w:rPr>
      </w:pPr>
      <w:r w:rsidRPr="003100FB">
        <w:rPr>
          <w:bCs/>
          <w:szCs w:val="24"/>
        </w:rPr>
        <w:t>2). FOI ET ZÈLE. - a). La foi vivante est le principe et le terme du « ministère » du frère, lequel a pour objectif l'éducation des jeunes dans la foi ; c'est la base de toute la vie chrétienne, « connaître Dieu et son envoyé, Jésus-Christ » (D 1). La foi est décisive et fondamentale d'abord parce qu'elle introduit à cette connaissance, et donc à cette vie (D 3 ; M 46/2, 199/3). La Salle est particulièrement sensibilisé à cet aspect de la foi ; l'esprit des hommes, dit-il, doit être « éclairé des lumières de la foi » (M 193 /1). L'authenticité de cette lumière de la foi, c'est dans l'enseignement de l'Église et la fidélité au Magistère qu'on les trouve.</w:t>
      </w:r>
    </w:p>
    <w:p w14:paraId="70C2FDE0" w14:textId="77777777" w:rsidR="00CF7F3B" w:rsidRPr="003100FB" w:rsidRDefault="00000000">
      <w:pPr>
        <w:spacing w:after="120" w:line="360" w:lineRule="auto"/>
        <w:ind w:firstLine="283"/>
        <w:jc w:val="both"/>
        <w:rPr>
          <w:bCs/>
          <w:szCs w:val="24"/>
        </w:rPr>
      </w:pPr>
      <w:r w:rsidRPr="003100FB">
        <w:rPr>
          <w:bCs/>
          <w:szCs w:val="24"/>
        </w:rPr>
        <w:t>Cet enseignement lasallien sur la foi est intimement lié à l'importance que le fondateur attache au rôle de l'Esprit-Saint ; la foi fut le don primordial de la Pentecôte (M 139/3, 199/2) ; dans de nombreux textes La Salle établit une équivalence entre « ceux qui ont une véritable foi et ceux qui sont intérieurement animés de l'esprit de Notre-Seigneur » (M 176 /2 ; cf Robert Laube, Pentecostal Spirituality. The Lasallian Theology of Apostolic Life, New York, 1970, p. 17-23). Les textes essentiels du fondateur sur l'esprit de foi (RC 3-5 ; R 71-94) rejoignent, en le systématisant peut-être davantage, l'enseignement lasallien sur la foi. L'esprit de foi y est défini par ses effets : n'envisager rien que par les yeux de la foi, ne rien faire que dans la vue de Dieu, attribuer tout à Dieu (RC 3 ; R 72) : la lumière de la foi commande une vision nouvelle du monde, elle fait agir en référence au dessein de Dieu. Ces trois effets, que le fondateur explicite dans le Recueil, sont présentés comme le fruit de l'action de l'Esprit-Saint (R. Laube, op cit., p. 25-49). Lire en particulier Clément-Marcel, Par le mouvement de l'Esprit. La dévotion au Saint-Esprit dans les écrits de saint Jean-Baptiste de la Salle, Paris, 1952.</w:t>
      </w:r>
    </w:p>
    <w:p w14:paraId="039263E1" w14:textId="77777777" w:rsidR="00CF7F3B" w:rsidRPr="003100FB" w:rsidRDefault="00000000">
      <w:pPr>
        <w:spacing w:after="120" w:line="360" w:lineRule="auto"/>
        <w:ind w:firstLine="283"/>
        <w:jc w:val="both"/>
        <w:rPr>
          <w:bCs/>
          <w:szCs w:val="24"/>
        </w:rPr>
      </w:pPr>
      <w:r w:rsidRPr="003100FB">
        <w:rPr>
          <w:bCs/>
          <w:szCs w:val="24"/>
        </w:rPr>
        <w:t>La contemplation active du mystère du Salut demande le zèle pour le Royaume.</w:t>
      </w:r>
    </w:p>
    <w:p w14:paraId="220E58A0" w14:textId="77777777" w:rsidR="00CF7F3B" w:rsidRPr="003100FB" w:rsidRDefault="00000000">
      <w:pPr>
        <w:spacing w:after="120" w:line="360" w:lineRule="auto"/>
        <w:ind w:firstLine="283"/>
        <w:jc w:val="both"/>
        <w:rPr>
          <w:bCs/>
          <w:szCs w:val="24"/>
        </w:rPr>
      </w:pPr>
      <w:r w:rsidRPr="003100FB">
        <w:rPr>
          <w:bCs/>
          <w:szCs w:val="24"/>
        </w:rPr>
        <w:t xml:space="preserve">Pour être meilleur ouvrier avec Dieu, le frère se rapproche de Dieu et vit de son Esprit ; mais contempler Dieu conduit à participer à son amour pour les hommes. De même la foi montre dans les « pauvres », les « images de Jésus-Christ » : « plus vous les affectionnerez, plus vous appartiendrez </w:t>
      </w:r>
      <w:r w:rsidRPr="003100FB">
        <w:rPr>
          <w:bCs/>
          <w:szCs w:val="24"/>
        </w:rPr>
        <w:lastRenderedPageBreak/>
        <w:t>à Jésus-Christ » (M 173/2). L'amour de Dieu et du Christ s'accompagne de l'amour de l'Église : « il vous devez avoir uniquement pour fin, en les instruisant, l'amour et la gloire de Dieu. Il faut aussi que vous fassiez voir à l'Église quelle charité vous avez pour elle, et que vous lui donniez des preuves de votre zèle ; car c'est pour l'Église, comme étant le corps de Jésus-Christ, que vous travaillez » (M 201 /2).</w:t>
      </w:r>
    </w:p>
    <w:p w14:paraId="1B6ABA35" w14:textId="77777777" w:rsidR="00CF7F3B" w:rsidRPr="003100FB" w:rsidRDefault="00000000">
      <w:pPr>
        <w:spacing w:after="120" w:line="360" w:lineRule="auto"/>
        <w:ind w:firstLine="283"/>
        <w:jc w:val="both"/>
        <w:rPr>
          <w:bCs/>
          <w:szCs w:val="24"/>
        </w:rPr>
      </w:pPr>
      <w:r w:rsidRPr="003100FB">
        <w:rPr>
          <w:bCs/>
          <w:szCs w:val="24"/>
        </w:rPr>
        <w:t>VIVRE SELON L'HOMME INTÉRIEUR, PAR LE MOUVEMENT DE L'ESPRIT. - La vie du frère doit se dérouler sous le signe de la recherche du Dieu vivant, de sa volonté, de son Royaume. C'est dans le tissu de la vie qu'il faut reconnaître les appels du Seigneur, discerner sa volonté, réaliser son ouvrage. Cette fidélité demande un effort d'intériorité, une correspondance aux mouvements intérieurs de l'Esprit, une attention à vivre en présence de Dieu a) « Régler son intérieur », pour ne plus vivre que par la conduite de Dieu. - Dès le début de l'Institut, la préoccupation du fondateur était d'amener les maîtres à vivre « d'une manière conforme à la fin de leur Institut » (Mémoire rouennais de 1721 ; CL 11, 813 p. 128), c'est-à-dire évangéliquement, à devenir des hommes de l'Esprit, à vivre en « hommes intérieurs ».</w:t>
      </w:r>
    </w:p>
    <w:p w14:paraId="6876530D" w14:textId="77777777" w:rsidR="00CF7F3B" w:rsidRPr="003100FB" w:rsidRDefault="00000000">
      <w:pPr>
        <w:spacing w:after="120" w:line="360" w:lineRule="auto"/>
        <w:ind w:firstLine="283"/>
        <w:jc w:val="both"/>
        <w:rPr>
          <w:bCs/>
          <w:szCs w:val="24"/>
        </w:rPr>
      </w:pPr>
      <w:r w:rsidRPr="003100FB">
        <w:rPr>
          <w:bCs/>
          <w:szCs w:val="24"/>
        </w:rPr>
        <w:t>Dans EM, La Salle définit avec précision ce qu'il entend par « intérieur » ; c'est l'homme tout entier, dans sa vie la plus profonde, le « cœur » au sens biblique, là où se prennent les décisions vitales, là où se noue le vrai dialogue avec Dieu. « On dit de l'oraison qu'elle est une application intérieure de l'âme à Dieu, parce qu'elle n'est pas simplement une occupation de l'esprit, mais qu'elle l'est de toutes les puissances de l'âme, et que, pour être bien pure et bien solide, elle doit être pratiquée dans le fond de l'âme, c'est-à-dire dans la partie de l'âme la plus intime » (EM 3). Lire article HOMME INTÉRIEUR, DS, t. 7, col. 650-674.</w:t>
      </w:r>
    </w:p>
    <w:p w14:paraId="1E5D04B9" w14:textId="77777777" w:rsidR="00CF7F3B" w:rsidRPr="003100FB" w:rsidRDefault="00000000">
      <w:pPr>
        <w:spacing w:after="120" w:line="360" w:lineRule="auto"/>
        <w:ind w:firstLine="283"/>
        <w:jc w:val="both"/>
        <w:rPr>
          <w:bCs/>
          <w:szCs w:val="24"/>
        </w:rPr>
      </w:pPr>
      <w:r w:rsidRPr="003100FB">
        <w:rPr>
          <w:bCs/>
          <w:szCs w:val="24"/>
        </w:rPr>
        <w:t>C'est à la lumière de ces notations fondamentales qu'il faut lire « les moyens de devenir intérieur » (R 105-124). Sur chacun de ces points, la doctrine du fondateur est constante à travers ses écrits spirituels.</w:t>
      </w:r>
    </w:p>
    <w:p w14:paraId="718AEF5E" w14:textId="77777777" w:rsidR="00CF7F3B" w:rsidRPr="003100FB" w:rsidRDefault="00000000">
      <w:pPr>
        <w:spacing w:after="120" w:line="360" w:lineRule="auto"/>
        <w:ind w:firstLine="283"/>
        <w:jc w:val="both"/>
        <w:rPr>
          <w:bCs/>
          <w:szCs w:val="24"/>
        </w:rPr>
      </w:pPr>
      <w:r w:rsidRPr="003100FB">
        <w:rPr>
          <w:bCs/>
          <w:szCs w:val="24"/>
        </w:rPr>
        <w:t>Il insiste sur les exigences de séparation du monde ; les prescriptions de la Règle sont très strictes sur les relations externes (famille, visites, voyages, correspondance, RC 31-33, 64-70). Souvent d'ailleurs, le fondateur revient sur le sens de ces interdits : il s'agit de préserver des contaminations de l'esprit du monde, hostile à Dieu, opposé à l'esprit du christianisme (M 41 /2 ; cf 60 /4, 143 /1, 144/1, 174 /2, 114 /2).</w:t>
      </w:r>
    </w:p>
    <w:p w14:paraId="7A0DD1E5" w14:textId="77777777" w:rsidR="00CF7F3B" w:rsidRPr="003100FB" w:rsidRDefault="00000000">
      <w:pPr>
        <w:spacing w:after="120" w:line="360" w:lineRule="auto"/>
        <w:ind w:firstLine="283"/>
        <w:jc w:val="both"/>
        <w:rPr>
          <w:bCs/>
          <w:szCs w:val="24"/>
        </w:rPr>
      </w:pPr>
      <w:r w:rsidRPr="003100FB">
        <w:rPr>
          <w:bCs/>
          <w:szCs w:val="24"/>
        </w:rPr>
        <w:lastRenderedPageBreak/>
        <w:t>L'enseignement sur la retenue et la mortification des sens et de l'esprit est tout aussi fréquent et rigoureux. Le saint cite volontiers et commente sobrement les textes scripturaires sur le renoncement, la pénitence : porter sa croix (M 5/3 ; EM 111), perdre sa vie (EM 129), mortifier le corps, se dépouiller du vieil homme pour se revêtir du nouveau (M 29 /3). « Comme nous devons vivre par l'esprit, nous ne devons aussi nous conduire que par l'esprit. On ne peut être sensuel et chrétien en même temps » (M 95/2 ; cf L 11,18 ; R 105-106).</w:t>
      </w:r>
    </w:p>
    <w:p w14:paraId="7F3A3BFE" w14:textId="77777777" w:rsidR="00CF7F3B" w:rsidRPr="003100FB" w:rsidRDefault="00000000">
      <w:pPr>
        <w:spacing w:after="120" w:line="360" w:lineRule="auto"/>
        <w:ind w:firstLine="283"/>
        <w:jc w:val="both"/>
        <w:rPr>
          <w:bCs/>
          <w:szCs w:val="24"/>
        </w:rPr>
      </w:pPr>
      <w:r w:rsidRPr="003100FB">
        <w:rPr>
          <w:bCs/>
          <w:szCs w:val="24"/>
        </w:rPr>
        <w:t>Il faudrait rappeler ici l'insistance sur le silence, « un des meilleurs moyens d'éviter le péché et de se maintenir dans la ferveur » (M 190/1). Le fondateur y revient fréquemment (R 5, 106, 111-113, 150-152 ; RC 47-54 ; M 92/1, 135 /1, 33/2, 64/3, 177 /2, 92/2 ; L 36, 9 ; 56,6 ; 73, 1-8, 127, 1-2 ; 128, 1-9) : « Un homme qui n'est pas retenu en paroles ne peut pas devenir spirituel » (R 151).</w:t>
      </w:r>
    </w:p>
    <w:p w14:paraId="781C7E93" w14:textId="77777777" w:rsidR="00CF7F3B" w:rsidRPr="003100FB" w:rsidRDefault="00000000">
      <w:pPr>
        <w:spacing w:after="120" w:line="360" w:lineRule="auto"/>
        <w:ind w:firstLine="283"/>
        <w:jc w:val="both"/>
        <w:rPr>
          <w:bCs/>
          <w:szCs w:val="24"/>
        </w:rPr>
      </w:pPr>
      <w:r w:rsidRPr="003100FB">
        <w:rPr>
          <w:bCs/>
          <w:szCs w:val="24"/>
        </w:rPr>
        <w:t>La pauvreté, matérielle et spirituelle, prend également une place importante dans cet effort de dépouillement et de détachement en vue de l'intériorité : elle est « le fondement de la perfection évangélique, parce que, par le renoncement à toutes choses et au désir d'avoir, disposition qui se nomme la pauvreté d'esprit, on coupe et l'on arrache la racine de tous les maux » (M 142 /1 ; cf 42/1, 176 /2, 187 /1).</w:t>
      </w:r>
    </w:p>
    <w:p w14:paraId="7830BE9E" w14:textId="77777777" w:rsidR="00CF7F3B" w:rsidRPr="003100FB" w:rsidRDefault="00000000">
      <w:pPr>
        <w:spacing w:after="120" w:line="360" w:lineRule="auto"/>
        <w:ind w:firstLine="283"/>
        <w:jc w:val="both"/>
        <w:rPr>
          <w:bCs/>
          <w:szCs w:val="24"/>
        </w:rPr>
      </w:pPr>
      <w:r w:rsidRPr="003100FB">
        <w:rPr>
          <w:bCs/>
          <w:szCs w:val="24"/>
        </w:rPr>
        <w:t>Pour l'édification de « l'homme intérieur », la mortification de l'esprit est plus importante que celle des sens. « Il faut renoncer aux satisfactions de l'esprit », parce qu'elles « nourrissent l'esprit propre », font obstacle à l'entrée de l'esprit de Dieu et empêchent l'onction et la motion de cet esprit de Dieu dans l'âme (R 108) ; il faut renoncer à sa volonté propre, comme le Christ en l'Incarnation, parce que notre volonté est la source de tous nos péchés et qu'elle met obstacle aux opérations de Dieu (R 415) ; il faut renoncer à son propre jugement, parce qu'il « a été tellement perverti par le péché originel qu'il ne juge plus sainement de la plupart des choses ; c'est ce qui fait que nous devons nous remplir des vues de foi à l'égard des choses qui nous conduisent à Dieu ». La doctrine du saint sur l'obéissance, amplement développée dans le Recueil (R 40-56, 118, 156-158), dans une longue série de méditations (M 7-15) et dans les Lettres (L 9,5 ; 12, 9 ; 47, 45 ; 92, 8), peut être, en partie du moins, rattachée à cet enseignement ascétique. « On n'avance dans la perfection qu'à proportion qu'on travaille à la destruction de soi-même : or la parfaite obéissance conduit à la destruction de tout soi-même » (R 113).</w:t>
      </w:r>
    </w:p>
    <w:p w14:paraId="010D9EED" w14:textId="77777777" w:rsidR="00CF7F3B" w:rsidRPr="003100FB" w:rsidRDefault="00000000">
      <w:pPr>
        <w:spacing w:after="120" w:line="360" w:lineRule="auto"/>
        <w:ind w:firstLine="283"/>
        <w:jc w:val="both"/>
        <w:rPr>
          <w:bCs/>
          <w:szCs w:val="24"/>
        </w:rPr>
      </w:pPr>
      <w:r w:rsidRPr="003100FB">
        <w:rPr>
          <w:bCs/>
          <w:szCs w:val="24"/>
        </w:rPr>
        <w:t>La Salle est bien de son temps dans sa conception de la fuite du monde, de la méfiance vis-à-vis de la « nature » corrompue, de l'opposition chair-esprit, de la nécessité de l'abnégation, du dépouillement et même de la « destruction » de soi-même.</w:t>
      </w:r>
    </w:p>
    <w:p w14:paraId="02969064" w14:textId="77777777" w:rsidR="00CF7F3B" w:rsidRPr="003100FB" w:rsidRDefault="00000000">
      <w:pPr>
        <w:spacing w:after="120" w:line="360" w:lineRule="auto"/>
        <w:ind w:firstLine="283"/>
        <w:jc w:val="both"/>
        <w:rPr>
          <w:bCs/>
          <w:szCs w:val="24"/>
        </w:rPr>
      </w:pPr>
      <w:r w:rsidRPr="003100FB">
        <w:rPr>
          <w:bCs/>
          <w:szCs w:val="24"/>
        </w:rPr>
        <w:lastRenderedPageBreak/>
        <w:t>Il ne faut sans doute pas méconnaître ce qu'un tel enseignement peut avoir d'excessif, ni perdre de vue le caractère contestable de certains de ses présupposés anthropologiques, théologiques, exégétiques. On ne peut dissimuler la rigueur de cet enseignement ou lui donner une interprétation minimisante ; l'austérité de la doctrine lasallienne est corroborée par la vie du saint : à l'instar de nombre de ses contemporains, son esprit de pénitence est très prononcé ; il use de la manière rude avec lui-même, parfois avec ses disciples (cf A. Rayez, Abandon. P. 48-50, et note 6). Cependant, d'une part, le fondateur est sans doute relativement plus modéré que beaucoup de ses contemporains, et d'autre part le contexte des affirmations négatives est souvent positif.</w:t>
      </w:r>
    </w:p>
    <w:p w14:paraId="652DF8D6" w14:textId="77777777" w:rsidR="00CF7F3B" w:rsidRPr="003100FB" w:rsidRDefault="00000000">
      <w:pPr>
        <w:spacing w:after="120" w:line="360" w:lineRule="auto"/>
        <w:ind w:firstLine="283"/>
        <w:jc w:val="both"/>
        <w:rPr>
          <w:bCs/>
          <w:szCs w:val="24"/>
        </w:rPr>
      </w:pPr>
      <w:r w:rsidRPr="003100FB">
        <w:rPr>
          <w:bCs/>
          <w:szCs w:val="24"/>
        </w:rPr>
        <w:t>La rigueur de l'ascèse est habituellement présentée comme une exigence d'authenticité « mystique » : l'union à Dieu, la conformité au Christ, la vie selon l'Esprit, le don total de soi au service des âmes exigent la mort à soi-même. Enfin, l'enseignement austère du saint insiste sur l'amour de Dieu pour l'homme, appelant l'amour de l'homme pour Dieu, et cet amour engage le cœur à se donner tout à Dieu (M 90/2, 70 /1, 81/2 ; EM 70-71) ; la confiance en Dieu, l'appui sur les mérites du Christ sont constamment évoqués au fil des actes de la méthode d'oraison (EM 54-55, 67, 69-70). Un dernier trait capital concerne le « terrain d'application » de cette lutte et du renoncement : pour le fondateur c'est dans le concret de l'existence qu'il faut s'efforcer de vivre intérieurement et spirituellement. « Il ne faut pas faire de différence entre les affaires propres de son état et l'affaire de son salut et de sa perfection » (R 184). Dans ses Lettres, il attire l'attention sur « les mortifications de l'esprit et des sens » qu'il faut « pratiquer dans les occasions qui se présenteront » (L 11, 6 ; cf L 12, 8). L'exercice du métier d'enseignant constitue un terrain privilégié de cette ascèse ordonnée à l'édification de l'homme intérieur (M 155 /2, 206 /3 ; L 98,165 ; 34, 7).</w:t>
      </w:r>
    </w:p>
    <w:p w14:paraId="2FB00B09" w14:textId="77777777" w:rsidR="00CF7F3B" w:rsidRPr="003100FB" w:rsidRDefault="00000000">
      <w:pPr>
        <w:spacing w:after="120" w:line="360" w:lineRule="auto"/>
        <w:ind w:firstLine="283"/>
        <w:jc w:val="both"/>
        <w:rPr>
          <w:bCs/>
          <w:szCs w:val="24"/>
        </w:rPr>
      </w:pPr>
      <w:r w:rsidRPr="003100FB">
        <w:rPr>
          <w:bCs/>
          <w:szCs w:val="24"/>
        </w:rPr>
        <w:t>b) Correspondre aux mouvements de l'Esprit Saint.</w:t>
      </w:r>
    </w:p>
    <w:p w14:paraId="0FA428F8" w14:textId="77777777" w:rsidR="00CF7F3B" w:rsidRPr="003100FB" w:rsidRDefault="00000000">
      <w:pPr>
        <w:spacing w:after="120" w:line="360" w:lineRule="auto"/>
        <w:ind w:firstLine="283"/>
        <w:jc w:val="both"/>
        <w:rPr>
          <w:bCs/>
          <w:szCs w:val="24"/>
        </w:rPr>
      </w:pPr>
      <w:r w:rsidRPr="003100FB">
        <w:rPr>
          <w:bCs/>
          <w:szCs w:val="24"/>
        </w:rPr>
        <w:t>Le Saint-Esprit qui réside en vous doit pénétrer le fond de vos âmes : c'est en elles que cet Esprit divin doit prier plus particulièrement ; c'est dans l'intérieur de l'âme que cet Esprit se communique à elle, qu'il s'unit à elle, et qu'il lui fait connaître ce que Dieu demande d'elle pour être tout à lui ; c'est là qu'il leur fait part de son Divin amour dont il honore les âmes saintes qui ne tiennent plus à la terre, et c'est alors qu'étant dégagées de toute affection aux créatures, il en fait son sanctuaire, les occupant toujours de Dieu, ne les faisant vivre que de Dieu et pour Dieu (M 62 /3).</w:t>
      </w:r>
    </w:p>
    <w:p w14:paraId="27C47DA0" w14:textId="77777777" w:rsidR="00CF7F3B" w:rsidRPr="003100FB" w:rsidRDefault="00000000">
      <w:pPr>
        <w:spacing w:after="120" w:line="360" w:lineRule="auto"/>
        <w:ind w:firstLine="283"/>
        <w:jc w:val="both"/>
        <w:rPr>
          <w:bCs/>
          <w:szCs w:val="24"/>
        </w:rPr>
      </w:pPr>
      <w:r w:rsidRPr="003100FB">
        <w:rPr>
          <w:bCs/>
          <w:szCs w:val="24"/>
        </w:rPr>
        <w:t>L' « homme intérieur », pour La Salle, c'est l'homme « spirituel » ; l'effort d'ascèse et de recueillement pour « vivre au fond de l'âme » est ordonné à faciliter l'attention et la docilité aux mouvements de l'Esprit.</w:t>
      </w:r>
    </w:p>
    <w:p w14:paraId="38141A33" w14:textId="77777777" w:rsidR="00CF7F3B" w:rsidRPr="003100FB" w:rsidRDefault="00000000">
      <w:pPr>
        <w:spacing w:after="120" w:line="360" w:lineRule="auto"/>
        <w:ind w:firstLine="283"/>
        <w:jc w:val="both"/>
        <w:rPr>
          <w:bCs/>
          <w:szCs w:val="24"/>
        </w:rPr>
      </w:pPr>
      <w:r w:rsidRPr="003100FB">
        <w:rPr>
          <w:bCs/>
          <w:szCs w:val="24"/>
        </w:rPr>
        <w:lastRenderedPageBreak/>
        <w:t>À l'instar des spirituels du 17e siècle, La Salle fait une place importante à la fidélité aux inspirations de l'Esprit Saint. Cette « entière fidélité à la grâce, n'en laissant échapper aucun mouvement sans y correspondre », tient du « miracle » (M 180 /3). Il faut demander à Dieu que « sa grâce nous fasse pratiquer ce que son Saint-Esprit nous aura fait connaître désirer de nous » (M 181/3). Dans l'histoire des saints, le fondateur aime contempler et faire contempler à ses disciples l'action prévenante et souverainement efficace de l'Esprit de Dieu (M 199 /1, 100 /1, 118 /1, 423 /1, 461 /2, 132 /1, 143 /1, 159/1, 167 /1, 174/2, 177/1). L'un des accents de sa doctrine sur la dévotion à la Vierge Marie porte sur cette docilité à l'Esprit qui l'a caractérisée (M 83/3, 163/8, 191). Marie aidera le frère à vivre une identique fidélité, et c'est là un aspect essentiel de la dévotion envers elle.</w:t>
      </w:r>
    </w:p>
    <w:p w14:paraId="763DDD68" w14:textId="77777777" w:rsidR="00CF7F3B" w:rsidRPr="003100FB" w:rsidRDefault="00000000">
      <w:pPr>
        <w:spacing w:after="120" w:line="360" w:lineRule="auto"/>
        <w:ind w:firstLine="283"/>
        <w:jc w:val="both"/>
        <w:rPr>
          <w:bCs/>
          <w:szCs w:val="24"/>
        </w:rPr>
      </w:pPr>
      <w:r w:rsidRPr="003100FB">
        <w:rPr>
          <w:bCs/>
          <w:szCs w:val="24"/>
        </w:rPr>
        <w:t>L'homme docile à l'Esprit opérera plus facilement ces discernements ; pour cette fin, le fondateur prescrit aux frères des exercices divers, des examens notamment (R 27-39, 183-231 ; Directoire, dans CL 15, p. 122-130), et leur en explique le sens. L'oraison mentale en est le premier et le principal (R 120) ; la « pédagogie » de la méthode d'oraison lasallienne recherche la paix intérieure, le silence des sens et de l'esprit, l'union intime avec Dieu, l'entrée profonde dans le mystère de Salut : mais par l'importance qu'elle donne à « l'application » concrète (vg R 129), la méthode souligne que le lieu de la sanctification du frère, où pour lui jaillit l'Esprit, c'est son état et son emploi : c'est à la vie d'oraison dans l'action qu'il faut s'efforcer de parvenir (EM 58 ; L 1, 4 ; M 18 /2, 429 /2, 159 /2).</w:t>
      </w:r>
    </w:p>
    <w:p w14:paraId="3E63D88A" w14:textId="77777777" w:rsidR="00CF7F3B" w:rsidRPr="003100FB" w:rsidRDefault="00000000">
      <w:pPr>
        <w:spacing w:after="120" w:line="360" w:lineRule="auto"/>
        <w:ind w:firstLine="283"/>
        <w:jc w:val="both"/>
        <w:rPr>
          <w:bCs/>
          <w:szCs w:val="24"/>
        </w:rPr>
      </w:pPr>
      <w:r w:rsidRPr="003100FB">
        <w:rPr>
          <w:bCs/>
          <w:szCs w:val="24"/>
        </w:rPr>
        <w:t>VIVRE EN PRÉSENCE DE DIEU, Pour Dieu, ABANDONNÉ À LA CONDUITE DE DIEU.</w:t>
      </w:r>
    </w:p>
    <w:p w14:paraId="1777066B" w14:textId="77777777" w:rsidR="00CF7F3B" w:rsidRPr="003100FB" w:rsidRDefault="00000000">
      <w:pPr>
        <w:spacing w:after="120" w:line="360" w:lineRule="auto"/>
        <w:ind w:firstLine="283"/>
        <w:jc w:val="both"/>
        <w:rPr>
          <w:bCs/>
          <w:szCs w:val="24"/>
        </w:rPr>
      </w:pPr>
      <w:r w:rsidRPr="003100FB">
        <w:rPr>
          <w:bCs/>
          <w:szCs w:val="24"/>
        </w:rPr>
        <w:t>- a). La piété en présence de Dieu. - « L'âme et le soutien de la vie intérieure est l'application à la présence de Dieu » (R 119). Cette application est d'autant plus nécessaire que l'emploi du frère « regarde Dieu et qu'il tend à lui gagner des âmes » (M 179/3). Que les frères vivent « en présence de Dieu » apparaît comme une autre dominante de la spiritualité lasallienne. Le souvenir fréquent de la présence de Dieu est l'un des dix commandements propres aux frères (R 5 ; RC 57), un des moyens d'acquérir l'esprit de l'Institut (R 74, 93-94 : RC 4).</w:t>
      </w:r>
    </w:p>
    <w:p w14:paraId="4C3DFA02" w14:textId="77777777" w:rsidR="00CF7F3B" w:rsidRPr="003100FB" w:rsidRDefault="00000000">
      <w:pPr>
        <w:spacing w:after="120" w:line="360" w:lineRule="auto"/>
        <w:ind w:firstLine="283"/>
        <w:jc w:val="both"/>
        <w:rPr>
          <w:bCs/>
          <w:szCs w:val="24"/>
        </w:rPr>
      </w:pPr>
      <w:r w:rsidRPr="003100FB">
        <w:rPr>
          <w:bCs/>
          <w:szCs w:val="24"/>
        </w:rPr>
        <w:t>Le fondateur y revient constamment : RC 8 ; R 65-66, 119, 149 ; CE 76 ; E 3, 6, 21-24 ; Li 1, 5 ; 90, 1 ; 90, 7 ; M 95 /1, 177/8, 179 /3. L'importance attachée à la mise en présence de Dieu constitue, aux dires de spécialistes, l'une des originalités les plus nettes de la méthode d'oraison lasallienne, bien que l'on puisse rapprocher son enseignement sur ce point de celui de plusieurs de ses contemporains.</w:t>
      </w:r>
    </w:p>
    <w:p w14:paraId="00ACEEFB" w14:textId="77777777" w:rsidR="00CF7F3B" w:rsidRPr="003100FB" w:rsidRDefault="00000000">
      <w:pPr>
        <w:spacing w:after="120" w:line="360" w:lineRule="auto"/>
        <w:ind w:firstLine="283"/>
        <w:jc w:val="both"/>
        <w:rPr>
          <w:bCs/>
          <w:szCs w:val="24"/>
        </w:rPr>
      </w:pPr>
      <w:r w:rsidRPr="003100FB">
        <w:rPr>
          <w:bCs/>
          <w:szCs w:val="24"/>
        </w:rPr>
        <w:lastRenderedPageBreak/>
        <w:t>P. Pourrat, La spiritualité chrétienne, t. 4, Paris, 1930, p. 390-392. - Fr. Frédien-Charles, L'oraison d'après saint Jean-Baptiste de La Salle, Paris, 1955, p. 27. - I. Mengs, Oración y presencia de Dios según San Juan Bautista de La Salle, LAS 13, 1970, p. 95, 101. - G. Lercaro, Metodi di orazione mentale, Gênes, 1948 ; trad franç., Le Puy, 1958, p. 156.</w:t>
      </w:r>
    </w:p>
    <w:p w14:paraId="0558B4E8" w14:textId="77777777" w:rsidR="00CF7F3B" w:rsidRPr="003100FB" w:rsidRDefault="00000000">
      <w:pPr>
        <w:spacing w:after="120" w:line="360" w:lineRule="auto"/>
        <w:ind w:firstLine="283"/>
        <w:jc w:val="both"/>
        <w:rPr>
          <w:bCs/>
          <w:szCs w:val="24"/>
        </w:rPr>
      </w:pPr>
      <w:r w:rsidRPr="003100FB">
        <w:rPr>
          <w:bCs/>
          <w:szCs w:val="24"/>
        </w:rPr>
        <w:t>L'exercice de l'oraison mentale apparaît ordonné à faciliter la vie en présence de Dieu, c'est-à-dire la vie d'oraison (L 10, 3 ; 426, 2). Selon la méthode lasallienne, la première partie de l'oraison consiste à s'appliquer à la mise en présence de Dieu :</w:t>
      </w:r>
    </w:p>
    <w:p w14:paraId="3720D1B8" w14:textId="77777777" w:rsidR="00CF7F3B" w:rsidRPr="003100FB" w:rsidRDefault="00000000">
      <w:pPr>
        <w:spacing w:after="120" w:line="360" w:lineRule="auto"/>
        <w:ind w:firstLine="283"/>
        <w:jc w:val="both"/>
        <w:rPr>
          <w:bCs/>
          <w:szCs w:val="24"/>
        </w:rPr>
      </w:pPr>
      <w:r w:rsidRPr="003100FB">
        <w:rPr>
          <w:bCs/>
          <w:szCs w:val="24"/>
        </w:rPr>
        <w:t>À l'égard de l'application de la présence de Dieu, il ne faut pas s'y arrêter pendant peu de temps, parce que c'est elle qui contribue davantage à procurer l'esprit d'oraison et l'application intérieure qu'on peut y avoir ; mais il faut faire en sorte d'y occuper son esprit le plus qu'il sera possible, et de ne le pas appliquer à d'autre sujet jusqu'à ce qu'il ne puisse plus trouver moyen de faire attention à celui-ci (EM 35).</w:t>
      </w:r>
    </w:p>
    <w:p w14:paraId="011A4FFB" w14:textId="77777777" w:rsidR="00CF7F3B" w:rsidRPr="003100FB" w:rsidRDefault="00000000">
      <w:pPr>
        <w:spacing w:after="120" w:line="360" w:lineRule="auto"/>
        <w:ind w:firstLine="283"/>
        <w:jc w:val="both"/>
        <w:rPr>
          <w:bCs/>
          <w:szCs w:val="24"/>
        </w:rPr>
      </w:pPr>
      <w:r w:rsidRPr="003100FB">
        <w:rPr>
          <w:bCs/>
          <w:szCs w:val="24"/>
        </w:rPr>
        <w:t>Près de la moitié de l'Explication de la méthode d'oraison est consacrée à l'application à la présence de Dieu. Des six manières différentes de se mettre en présence de Dieu, retenons deux traits essentiels. D'une part, le Dieu en présence duquel le frère est invité à se mettre est le Dieu vivant, le Dieu de l'Écriture, le Dieu de l'histoire du Salut, actuellement à l'œuvre par son Esprit Saint, dans l'Église, dans le monde, au plus intime du cœur des fidèles, bref, non pas le Dieu des philosophes, mais le Dieu de Jésus-Christ : la mise en présence de Dieu relève de l'activité de la foi, elle doit se faire à partir de l'Écriture (cf L. l'arela, Biblia y espiritualidad…, p. 246-253). En second lieu, et corrélativement, le Dieu en présence duquel il faut se mettre est le Dieu de l'histoire du Salut, dans l'existence concrète du frère. L'exercice de l'oraison n'est pas une évasion hors de la vie communautaire et de l'apostolat, mais toute l'existence du frère est concernée : la vie intime et la croissance personnelle selon l'homme nouveau, dans l'esprit évangélique et la recherche de la volonté de Dieu ; toutes les actions et toute la conduite extérieure, les relations communautaires, l'activité apostolique (EM 9-10, 11, 15-16).</w:t>
      </w:r>
    </w:p>
    <w:p w14:paraId="697AF306" w14:textId="77777777" w:rsidR="00CF7F3B" w:rsidRPr="003100FB" w:rsidRDefault="00000000">
      <w:pPr>
        <w:spacing w:after="120" w:line="360" w:lineRule="auto"/>
        <w:ind w:firstLine="283"/>
        <w:jc w:val="both"/>
        <w:rPr>
          <w:bCs/>
          <w:szCs w:val="24"/>
        </w:rPr>
      </w:pPr>
      <w:r w:rsidRPr="003100FB">
        <w:rPr>
          <w:bCs/>
          <w:szCs w:val="24"/>
        </w:rPr>
        <w:t xml:space="preserve">b) Vivre pour Dieu, se donner tout à lui et au Royaume. - Sans mérite de la part du frère (M 63/3 ; R 171). Dieu l'a choisi (M 193/8, 198/2, 87/2, 196 /1-2), destiné (M 193/1, 193/3, 157/1) pour collaborer à son œuvre. La réponse consiste à reprendre conscience, dans la foi, non seulement que l'œuvre salvatrice de Dieu se poursuit aujourd'hui et que l'on est invité personnellement à y collaborer, mais encore et d'abord que cette invitation vient du Dieu qui « est au-dessus de tout », au cœur de toutes choses et que « rien, hors de lui, ne mérite notre affection » (M 125/2, 169). Ce Dieu </w:t>
      </w:r>
      <w:r w:rsidRPr="003100FB">
        <w:rPr>
          <w:bCs/>
          <w:szCs w:val="24"/>
        </w:rPr>
        <w:lastRenderedPageBreak/>
        <w:t>demande le don total, en esprit d'action de grâces (M 199/3, 201 /1), de l'homme auquel il fait la faveur de l'appeler. La Salle exprime cette consécration à Dieu de multiples manières (M 59/1, 42/1-2, 187 /1, 123/2, 62/1, 70/2, 201 /3, 135/2, 137/3 ; cf F. Émile, Intorno ad una pregnante espressione dell ascetica lasalliana : lo spirito di martirio, RL, t. 16, 41949, p. 60-84).</w:t>
      </w:r>
    </w:p>
    <w:p w14:paraId="2CCA18C8" w14:textId="77777777" w:rsidR="00CF7F3B" w:rsidRPr="003100FB" w:rsidRDefault="00000000">
      <w:pPr>
        <w:spacing w:after="120" w:line="360" w:lineRule="auto"/>
        <w:ind w:firstLine="283"/>
        <w:jc w:val="both"/>
        <w:rPr>
          <w:bCs/>
          <w:szCs w:val="24"/>
        </w:rPr>
      </w:pPr>
      <w:r w:rsidRPr="003100FB">
        <w:rPr>
          <w:bCs/>
          <w:szCs w:val="24"/>
        </w:rPr>
        <w:t>c). Fidélité à la volonté de Dieu jusqu'à l'abandon total. - Le frère ne doit avoir d'autre règle que la volonté de Dieu, sa marche vers Dieu doit le mener à un abandon de plus en plus complet à la conduite de Dieu. C'est là un autre trait majeur de la spiritualité lasallienne, celle qu'a vécue le fondateur, celle qu'il présente à ses disciples.</w:t>
      </w:r>
    </w:p>
    <w:p w14:paraId="6025694D" w14:textId="77777777" w:rsidR="00CF7F3B" w:rsidRPr="003100FB" w:rsidRDefault="00000000">
      <w:pPr>
        <w:spacing w:after="120" w:line="360" w:lineRule="auto"/>
        <w:ind w:firstLine="283"/>
        <w:jc w:val="both"/>
        <w:rPr>
          <w:bCs/>
          <w:szCs w:val="24"/>
        </w:rPr>
      </w:pPr>
      <w:r w:rsidRPr="003100FB">
        <w:rPr>
          <w:bCs/>
          <w:szCs w:val="24"/>
        </w:rPr>
        <w:t>Au jugement de ses contemporains, c'est l'abandon à Dieu qui le caractérisait le plus nettement (Blain, t. 4, p. 830 ; cf t. 2, p. 255). Il « demeure l'un des meilleurs représentants du courant spirituel d'abandon aux 17e et 18e siècles » (A. Rayez, Abandon p. 47). Des enseignements sur la régularité, la fidélité aux exigences concrètes du ministère, la sanctification par les actions ordinaires, l'obéissance, ne prennent leur véritable sens que rapportés à ce centre : l'accomplissement de la volonté de Dieu en tout, l'abandon à la conduite de Dieu. On doit « reconnaître et adorer en toutes choses les ordres et la volonté de Dieu », « se conduire et se régler en tout » par eux. « Pour moi, écrit-il au frère Drolin, je n'aime pas m'avancer en aucune chose et je ne m'avancerai pas à Rome plus qu'ailleurs. Il faut que la Providence s'avance la première et je suis content » (L 18, 17-18).</w:t>
      </w:r>
    </w:p>
    <w:p w14:paraId="1645951A" w14:textId="77777777" w:rsidR="00CF7F3B" w:rsidRPr="003100FB" w:rsidRDefault="00000000">
      <w:pPr>
        <w:spacing w:after="120" w:line="360" w:lineRule="auto"/>
        <w:ind w:firstLine="283"/>
        <w:jc w:val="both"/>
        <w:rPr>
          <w:bCs/>
          <w:szCs w:val="24"/>
        </w:rPr>
      </w:pPr>
      <w:r w:rsidRPr="003100FB">
        <w:rPr>
          <w:bCs/>
          <w:szCs w:val="24"/>
        </w:rPr>
        <w:t>En tout, il faut que les frères s'abandonnent à Dieu.</w:t>
      </w:r>
    </w:p>
    <w:p w14:paraId="0675D007" w14:textId="77777777" w:rsidR="00CF7F3B" w:rsidRPr="003100FB" w:rsidRDefault="00000000">
      <w:pPr>
        <w:spacing w:after="120" w:line="360" w:lineRule="auto"/>
        <w:ind w:firstLine="283"/>
        <w:jc w:val="both"/>
        <w:rPr>
          <w:bCs/>
          <w:szCs w:val="24"/>
        </w:rPr>
      </w:pPr>
      <w:r w:rsidRPr="003100FB">
        <w:rPr>
          <w:bCs/>
          <w:szCs w:val="24"/>
        </w:rPr>
        <w:t>Dans le domaine matériel (M 59/2, 59/3, 67/2-3, 153/3 ; L 18 et 19), comme dans « leurs dispositions intérieures, leurs intentions, leur oraison, les consolations et les désolations » (A. Rayez, Abandon p. 63). Toute la conduite, toutes les actions doivent s'inspirer du même esprit d'abandon, « comme un homme qui se mettrait en pleine mer sans voiles et sans rames » (M 134 /1).</w:t>
      </w:r>
    </w:p>
    <w:p w14:paraId="70BA5E41" w14:textId="77777777" w:rsidR="00CF7F3B" w:rsidRPr="003100FB" w:rsidRDefault="00000000">
      <w:pPr>
        <w:spacing w:after="120" w:line="360" w:lineRule="auto"/>
        <w:ind w:firstLine="283"/>
        <w:jc w:val="both"/>
        <w:rPr>
          <w:bCs/>
          <w:szCs w:val="24"/>
        </w:rPr>
      </w:pPr>
      <w:r w:rsidRPr="003100FB">
        <w:rPr>
          <w:bCs/>
          <w:szCs w:val="24"/>
        </w:rPr>
        <w:t>L'obéissance aux supérieurs est une expression concrète de cet abandon (L 338, 2 ; 59, 1-7 ; 43, 6 ; 57, 8 ; 60, 6-7 ; 85, 1-8 ; cf A. Rayez, loc cit., p. 62, note 33), mais les frères « en charge » doivent avoir « renoncé intérieurement à leur propre esprit » et s'être « abandonnés à l'Esprit de Dieu pour n'agir que par sa conduite et son mouvement, en sorte que cet Esprit Saint soit proprement le principe de leur action » (Avis de Monsieur de La Salle aux Frères directeurs 11, recueillis et publiés en 1745). Le progrès dans l'abandon doit amener à le pratiquer dans les souffrances, les désolations (M 20 /2, 23-24 ; L 101, 2-3 : 122 ; 85, 1-3) et même les tentations (L 101, 5).</w:t>
      </w:r>
    </w:p>
    <w:p w14:paraId="38BEC8EB" w14:textId="77777777" w:rsidR="00CF7F3B" w:rsidRPr="003100FB" w:rsidRDefault="00000000">
      <w:pPr>
        <w:spacing w:after="120" w:line="360" w:lineRule="auto"/>
        <w:ind w:firstLine="283"/>
        <w:jc w:val="both"/>
        <w:rPr>
          <w:bCs/>
          <w:szCs w:val="24"/>
        </w:rPr>
      </w:pPr>
      <w:r w:rsidRPr="003100FB">
        <w:rPr>
          <w:bCs/>
          <w:szCs w:val="24"/>
        </w:rPr>
        <w:lastRenderedPageBreak/>
        <w:t>Ici aussi le fondateur demeure attentif au primat de l'esprit. Le chapitre de la Règle sur la régularité s'ouvre par un prologue un peu solennel qui, sur la base de la Règle de saint Augustin, affirme l'inutilité de l'observance sans la charité, objet premier et plénier de l'observance (cf Maurice-Auguste, Pour une meilleure lecture, 36-53 ; l'auteur analyse la différence établie par la Règle primitive de l'Institut entre « Règles » et « pratiques », 65-79).</w:t>
      </w:r>
    </w:p>
    <w:p w14:paraId="0A2EA907" w14:textId="77777777" w:rsidR="00CF7F3B" w:rsidRPr="003100FB" w:rsidRDefault="00000000">
      <w:pPr>
        <w:spacing w:after="120" w:line="360" w:lineRule="auto"/>
        <w:ind w:firstLine="283"/>
        <w:jc w:val="both"/>
        <w:rPr>
          <w:bCs/>
          <w:szCs w:val="24"/>
        </w:rPr>
      </w:pPr>
      <w:r w:rsidRPr="003100FB">
        <w:rPr>
          <w:bCs/>
          <w:szCs w:val="24"/>
        </w:rPr>
        <w:t>EM évoque, parmi les manières de se mettre en présence de Dieu, la réalité mystérieuse de cette présence au milieu des frères assemblés au nom du Christ ; cette présence de Dieu par son Esprit est le principe et le terme de l'union des frères entre eux et renvoie à la première expérience de l'Église, celle du Cénacle. Cette contemplation du « mystère » de la communauté s'acheve sur un élan apostolique : « qu'ayant reçu votre divin Esprit, selon la plénitude que vous m'avez destinée, je me laisse diriger par lui pour remplir les devoirs de mon état, et qu'il me fasse participer à votre zèle pour l'instruction de ceux que vous voudrez bien confier à mes soins » (EM 12).</w:t>
      </w:r>
    </w:p>
    <w:p w14:paraId="3B173A39" w14:textId="77777777" w:rsidR="00CF7F3B" w:rsidRPr="003100FB" w:rsidRDefault="00000000">
      <w:pPr>
        <w:spacing w:after="120" w:line="360" w:lineRule="auto"/>
        <w:ind w:firstLine="283"/>
        <w:jc w:val="both"/>
        <w:rPr>
          <w:bCs/>
          <w:szCs w:val="24"/>
        </w:rPr>
      </w:pPr>
      <w:r w:rsidRPr="003100FB">
        <w:rPr>
          <w:bCs/>
          <w:szCs w:val="24"/>
        </w:rPr>
        <w:t>Le mystère de la communauté, c'est le mystère même de l'Église (M 77/1, 77/3). La force sanctificatrice de la communauté provient de la présence active de l'Esprit, mais aussi du fait qu'elle « retire du monde » ceux qui s'y intègrent (M 6/2, 89/2). Le jeu même des relations conditionne et manifeste l'action sanctificatrice de l'Esprit. La recherche de Dieu et la croissance en son amour passent par l'amour fraternel : « On doit s'étudier particulièrement à être unis en Dieu et à n'avoir qu'un même cœur et un même esprit ; et ce qui doit le plus y animer est que, comme dit saint Jean, celui qui demeure dans la charité demeure en Dieu et Dieu demeure en lui » (M 113/2 ; cf 91/2). L'importance de l'obéissance dans la vie communautaire s'explique par là (M 7/2). D'après le fondateur, c'est sur ce terrain de la vie concrète qu'il faut vivre la réalité mystique du christianisme et en contrôler l'authenticité réelle (L 119, 1 ; M 74/3).</w:t>
      </w:r>
    </w:p>
    <w:p w14:paraId="05217DE5" w14:textId="77777777" w:rsidR="00CF7F3B" w:rsidRPr="003100FB" w:rsidRDefault="00000000">
      <w:pPr>
        <w:spacing w:after="120" w:line="360" w:lineRule="auto"/>
        <w:ind w:firstLine="283"/>
        <w:jc w:val="both"/>
        <w:rPr>
          <w:bCs/>
          <w:szCs w:val="24"/>
        </w:rPr>
      </w:pPr>
      <w:r w:rsidRPr="003100FB">
        <w:rPr>
          <w:bCs/>
          <w:szCs w:val="24"/>
        </w:rPr>
        <w:t xml:space="preserve">Conclusion. La doctrine spirituelle de La Salle rejoint les courants et les tendances du « grand siècle de la spiritualité française » tels que les dégage l'article France ; si la place de l'Écriture y est prépondérante, on peut y déceler de multiples influences et l'éclectisme même du fondateur n'a rien d'unique {cf DS, t. 5, col. 926). La spiritualité lasallienne, comme toute la vie du fondateur, est indissociable aussi du mouvement et de l'esprit de la Réforme catholique post-tridentine (col. 926-931). On peut y reconnaître des traits essentiels du « salésianisme » ou du « bérullisme », des spirituels de la compagnie de Jésus, tels que l'attrait pour l'oraison de simplicité, la place centrale donnée au Verbe incarné, à ses Mystères, à l'adhésion au Christ par la docilité à l'action de l'Esprit de Jésus, et </w:t>
      </w:r>
      <w:r w:rsidRPr="003100FB">
        <w:rPr>
          <w:bCs/>
          <w:szCs w:val="24"/>
        </w:rPr>
        <w:lastRenderedPageBreak/>
        <w:t>l'effort d'abnégation et de détachement de soi-même, la conformité à la volonté de Dieu, etc (ibidem).</w:t>
      </w:r>
    </w:p>
    <w:p w14:paraId="70E75DDB" w14:textId="77777777" w:rsidR="00CF7F3B" w:rsidRPr="003100FB" w:rsidRDefault="00000000">
      <w:pPr>
        <w:spacing w:after="120" w:line="360" w:lineRule="auto"/>
        <w:ind w:firstLine="283"/>
        <w:jc w:val="both"/>
        <w:rPr>
          <w:bCs/>
          <w:szCs w:val="24"/>
        </w:rPr>
      </w:pPr>
      <w:r w:rsidRPr="003100FB">
        <w:rPr>
          <w:bCs/>
          <w:szCs w:val="24"/>
        </w:rPr>
        <w:t>Si certains aspects ou accents de cette doctrine nous sont moins familiers aujourd'hui, sa solidité chrétienne, son souci d'aller toujours au cœur du « Mystère » du Salut, sa préoccupation d'animer l'action concrète et de voir dans « l'événement » le lieu de la manifestation de l'Esprit et de la réponse de l'homme, peuvent nous aider à vivre spirituellement. La redécouverte de l'« esprit » et des « intentions spécifiques » de Jean-Baptiste de La Salle, de son enseignement et de son expérience spirituelle est un des éléments de la jeunesse de l'Église.</w:t>
      </w:r>
    </w:p>
    <w:p w14:paraId="77088614" w14:textId="77777777" w:rsidR="00CF7F3B" w:rsidRPr="003100FB" w:rsidRDefault="00000000">
      <w:pPr>
        <w:spacing w:after="120" w:line="360" w:lineRule="auto"/>
        <w:ind w:firstLine="283"/>
        <w:jc w:val="both"/>
        <w:rPr>
          <w:bCs/>
          <w:szCs w:val="24"/>
        </w:rPr>
      </w:pPr>
      <w:r w:rsidRPr="003100FB">
        <w:rPr>
          <w:bCs/>
          <w:szCs w:val="24"/>
        </w:rPr>
        <w:t>4° Biographies. - {Frère Bernard). Conduite admirable de la divine Providence en la personne du vénérable serviteur de Dieu, Jean-Baptiste de La Salle, docteur en théologie, ancien chanoine de l'église cathédrale de Reims et instituteur des Frères des Écoles chrétiennes, divisé en quatre parties. 1721. Le cahier de 86 pages qui nous est parvenu, couvre les deux premières parties et suit le saint jusqu'en 1688. Il porte corrections et annotations dont plusieurs sont du chanoine Louis de La Salle, frère de Jean-Baptiste (CL 4, 1965). (E. Maillefer). La vie de M. Jean-Baptiste de La Salle, prêtre, docteur en théologie, original, Bibliothèque municipale de Reims, ms 1426 ; copie d'un texte plus ancien aux Archives des frères à Rome ; édition comparée : CL 6, 1966. L'auteur est un neveu du saint. Les deux rédactions ne suivent pas toujours le même plan ; la plus récente a profité de détails glanés dans Blain. (J.-B. Blain). La vie de Monsieur Jean-Baptiste de La Salle, Instituteur des Frères des Écoles chrétiennes, Rouen, 1733, 2 vol., 443 et 501 pages, avec un Abrégé de la vie de quelques Frères {t. 2, p. 1-95) et une Relation de plusieurs choses qui n'ont pas trouvé place dans l'histoire de la vie (p. 96-124), reproduction anastatique : CL 7-8, 1961 ; cité : Blain. L'attribution à Blain, chanoine de Rouen, paraît certaine. Les rééditions de 1887 et 1889 (Paris, Procure générale des frères) ne sont ni intégrales, ni fidèles, et comportent des suppressions et adaptations. La quatrième partie fut éditée séparément : Esprit et vertus du vénérable Jean-Baptiste de La Salle (Paris-Tours, 1882 ; rééd., 1890).</w:t>
      </w:r>
    </w:p>
    <w:p w14:paraId="1D0CA048" w14:textId="77777777" w:rsidR="00CF7F3B" w:rsidRPr="003100FB" w:rsidRDefault="00000000">
      <w:pPr>
        <w:spacing w:after="120" w:line="360" w:lineRule="auto"/>
        <w:ind w:firstLine="283"/>
        <w:jc w:val="both"/>
        <w:rPr>
          <w:bCs/>
          <w:szCs w:val="24"/>
        </w:rPr>
      </w:pPr>
      <w:r w:rsidRPr="003100FB">
        <w:rPr>
          <w:bCs/>
          <w:szCs w:val="24"/>
        </w:rPr>
        <w:t xml:space="preserve">Pendant un siècle et demi, Blain est la source des biographes : - Éloge historique de Monsieur Jean-Baptiste de La Salle se présente comme « l'abrégé d'un ouvrage fort diffus par M l'abbé Blain » (Paris, Bibliothèque de la Chambre des Députés, ms 1242, 180 p. ; édition en 1934, Paris, Procure générale). - J.-C. Garreau, La vie de Monsieur de La Salle, Rouen, 1760. - Abbé de Montis, La vie de M de La Salle, instituteur des Frères des Écoles chrétiennes, Paris, 1785. - G.-T. Carron, Le tendre </w:t>
      </w:r>
      <w:r w:rsidRPr="003100FB">
        <w:rPr>
          <w:bCs/>
          <w:szCs w:val="24"/>
        </w:rPr>
        <w:lastRenderedPageBreak/>
        <w:t>ami des enfants du peuple ou vie de l'abbé J.-B de La Salle, Lyon, 1828. - Ch. Durozoir, L'abbé de La Salle et l'Institut des Frères des Écoles chrétiennes jusqu'en 1842, Paris, 1842.</w:t>
      </w:r>
    </w:p>
    <w:p w14:paraId="086DBD1B" w14:textId="77777777" w:rsidR="00CF7F3B" w:rsidRPr="003100FB" w:rsidRDefault="00000000">
      <w:pPr>
        <w:spacing w:after="120" w:line="360" w:lineRule="auto"/>
        <w:ind w:firstLine="283"/>
        <w:jc w:val="both"/>
        <w:rPr>
          <w:bCs/>
          <w:szCs w:val="24"/>
        </w:rPr>
      </w:pPr>
      <w:r w:rsidRPr="003100FB">
        <w:rPr>
          <w:bCs/>
          <w:szCs w:val="24"/>
        </w:rPr>
        <w:t>Dans les années qui précèdent la béatification (1888). A. Ravelet, puis Lucard surtout tentent de renouveler le sujet : le premier, en utilisant les sources d'histoire générale ou locale, le second en se livrant à une recherche plus systématique, mais trop limitée encore, des pièces d'archives, surtout rouennaises. - A. Ravelet, Histoire du vénérable Jean-Baptiste de La Salle, fondateur de l'Institut. Paris, 1874 ; rééd corrigée et augmentée : Le bienheureux Jean-Baptiste de La Salle. Tours, 1888. Frère Lucard, vie du vénérable J.-B de La Salle, fondateur de l'Institut, suivie de l'histoire de cet Institut jusqu'en 1734, Rouen, 1874 ; réédition en 2 vol., Paris, 1876, et du premier volume seul en 1884. Les Archives générales conservent un exemplaire considérablement retravaillé en vue d'une quatrième édition. Lucard manque de rigueur (références imprécises ou inexactes ; textes sollicités ou même inventés).</w:t>
      </w:r>
    </w:p>
    <w:p w14:paraId="74FC6B34" w14:textId="77777777" w:rsidR="00CF7F3B" w:rsidRPr="003100FB" w:rsidRDefault="00000000">
      <w:pPr>
        <w:spacing w:after="120" w:line="360" w:lineRule="auto"/>
        <w:ind w:firstLine="283"/>
        <w:jc w:val="both"/>
        <w:rPr>
          <w:bCs/>
          <w:szCs w:val="24"/>
        </w:rPr>
      </w:pPr>
      <w:r w:rsidRPr="003100FB">
        <w:rPr>
          <w:bCs/>
          <w:szCs w:val="24"/>
        </w:rPr>
        <w:t>Aux approches de la canonisation (1900). J. Guibert fait lui-même ou fait faire bon nombre de recherches, s'efforce de contrôler Blain, non sans prendre le parti de Saint-Sulpice : une première édition {1900) est très peu connue ; la seconde (1901) comporte d'assez nombreux remaniements : Histoire de S. Jean-Baptiste de La Salle, fondateur de l'Institut des Frères des Écoles chrétiennes.</w:t>
      </w:r>
    </w:p>
    <w:p w14:paraId="12A9A527" w14:textId="77777777" w:rsidR="00CF7F3B" w:rsidRPr="003100FB" w:rsidRDefault="00000000">
      <w:pPr>
        <w:spacing w:after="120" w:line="360" w:lineRule="auto"/>
        <w:ind w:firstLine="283"/>
        <w:jc w:val="both"/>
        <w:rPr>
          <w:bCs/>
          <w:szCs w:val="24"/>
        </w:rPr>
      </w:pPr>
      <w:r w:rsidRPr="003100FB">
        <w:rPr>
          <w:bCs/>
          <w:szCs w:val="24"/>
        </w:rPr>
        <w:t>Les biographies en toutes langues se sont alors multipliées : liste presque exhaustive dans RL et notamment t. 2, 1935, p. 30-48 : t. 25, 1958, p. 1-35 ; t. 30, 1963, p. 154-172 ; t. 36, 1969, p. 66-82. Citons seulement : G. Rigault, L'œuvre religieuse et pédagogique de saint Jean-Baptiste de La Salle, dans Histoire générale de l'Institut, t. 1, Paris, 1937. - G. Bernoville, Saint Jean-Baptiste de La Salle, Paris, 1944 ; rééd., 1951. - F.E. Isidoro di Maria, la vita di San Giovanni Battista de La Salle, Turin, 1951. - André Merlaud, Jean-Baptiste de La Salle, Maître de l'enfance et de la jeunesse, Paris, 1955. - W. J. Battersby, St John Baptist de La Salle, Londres, 1957. - Enrique Justo, La Salle, Patrono do Magisterio, Porto Alegre, 1961.</w:t>
      </w:r>
    </w:p>
    <w:p w14:paraId="11317501" w14:textId="77777777" w:rsidR="00CF7F3B" w:rsidRPr="003100FB" w:rsidRDefault="00000000">
      <w:pPr>
        <w:spacing w:after="120" w:line="360" w:lineRule="auto"/>
        <w:ind w:firstLine="283"/>
        <w:jc w:val="both"/>
        <w:rPr>
          <w:bCs/>
          <w:szCs w:val="24"/>
        </w:rPr>
      </w:pPr>
      <w:r w:rsidRPr="003100FB">
        <w:rPr>
          <w:bCs/>
          <w:szCs w:val="24"/>
        </w:rPr>
        <w:t>2° Recueils de textes et d'études. - Doctrine spirituelle de saint Jean-Baptiste de La Salle confirmée par ses exemples, Paris, 1900. -- Le maître chrétien selon saint Jean-Baptiste de La Salle, Paris, 1951. - Spiritualité lasallienne, Paris, 1952. - On y trouve groupés par thèmes les principaux enseignements du fondateur.</w:t>
      </w:r>
    </w:p>
    <w:p w14:paraId="316264CE" w14:textId="77777777" w:rsidR="00CF7F3B" w:rsidRPr="003100FB" w:rsidRDefault="00000000">
      <w:pPr>
        <w:spacing w:after="120" w:line="360" w:lineRule="auto"/>
        <w:ind w:firstLine="283"/>
        <w:jc w:val="both"/>
        <w:rPr>
          <w:bCs/>
          <w:szCs w:val="24"/>
        </w:rPr>
      </w:pPr>
      <w:r w:rsidRPr="003100FB">
        <w:rPr>
          <w:bCs/>
          <w:szCs w:val="24"/>
        </w:rPr>
        <w:t xml:space="preserve">Les Cahiers lasalliens (CL) recueillent et publient textes, études et documents centrés sur la personne du saint, ses écrits et les origines de l'Institut. Ils préparent la publication d'une biographie </w:t>
      </w:r>
      <w:r w:rsidRPr="003100FB">
        <w:rPr>
          <w:bCs/>
          <w:szCs w:val="24"/>
        </w:rPr>
        <w:lastRenderedPageBreak/>
        <w:t>critique et du corpus des œuvres. Les Cahiers 1 à 25 ont publié ou réédité les premières biographies de La Salle, puis son œuvre écrite, à l'exception des Lettres, dont l'édition donnée en 1954 par G. Rigault d'après les notes du F. Félix-Paul continue de valoir. Dans les Cahiers 26 et suivants Léon Aroz publie un très grand nombre de documents retrouvés par lui et relatifs à la famille de La Salle et à la période rémoise de la vie du saint.</w:t>
      </w:r>
    </w:p>
    <w:p w14:paraId="26C20A94" w14:textId="77777777" w:rsidR="00CF7F3B" w:rsidRPr="003100FB" w:rsidRDefault="00000000">
      <w:pPr>
        <w:spacing w:after="120" w:line="360" w:lineRule="auto"/>
        <w:ind w:firstLine="283"/>
        <w:jc w:val="both"/>
        <w:rPr>
          <w:bCs/>
          <w:szCs w:val="24"/>
        </w:rPr>
      </w:pPr>
      <w:r w:rsidRPr="003100FB">
        <w:rPr>
          <w:bCs/>
          <w:szCs w:val="24"/>
        </w:rPr>
        <w:t>Les cahiers Lasallianum (- LAS ; Rome, 1963 et sw) publient aussi des travaux sur Jean-Baptiste de La Salle.</w:t>
      </w:r>
    </w:p>
    <w:p w14:paraId="7D1C9E23" w14:textId="77777777" w:rsidR="00CF7F3B" w:rsidRPr="003100FB" w:rsidRDefault="00000000">
      <w:pPr>
        <w:spacing w:after="120" w:line="360" w:lineRule="auto"/>
        <w:ind w:firstLine="283"/>
        <w:jc w:val="both"/>
        <w:rPr>
          <w:bCs/>
          <w:szCs w:val="24"/>
        </w:rPr>
      </w:pPr>
      <w:r w:rsidRPr="003100FB">
        <w:rPr>
          <w:bCs/>
          <w:szCs w:val="24"/>
        </w:rPr>
        <w:t>3° Études. - Les études citées au cours de l'article ne seront pas répétées ici.</w:t>
      </w:r>
    </w:p>
    <w:p w14:paraId="4DEBA4C4" w14:textId="77777777" w:rsidR="00CF7F3B" w:rsidRPr="003100FB" w:rsidRDefault="00000000">
      <w:pPr>
        <w:spacing w:after="120" w:line="360" w:lineRule="auto"/>
        <w:ind w:firstLine="283"/>
        <w:jc w:val="both"/>
        <w:rPr>
          <w:bCs/>
          <w:szCs w:val="24"/>
        </w:rPr>
      </w:pPr>
      <w:r w:rsidRPr="003100FB">
        <w:rPr>
          <w:bCs/>
          <w:szCs w:val="24"/>
        </w:rPr>
        <w:t>A. Rayez, Études lasalliennes, RAM, t. 28, 1952, p. 18-63, inventaire raisonné des publications faites jusqu'à cette date ; La spiritualité d'abandon chez saint Jean-Baptiste de La Salle, RAM, t. 31, 1955, p. 47-76. - Michel Sauvage, Catéchèse et laïcat. Participation des laïcs au ministère de la Parole et mission du Frère enseignant dans l'Église, collection Horizons de la catéchèse, Paris, 1962, thèse (- Catéchèse.). - Alphonse Hermans (frère Maurice-Auguste). L'Institut des Frères des Écoles chrétiennes à la recherche de son statut canonique : des origines (1679) à la bulle de Benoît XIII (1725). Rome, 1962 (CL 411), thèse. - Yves Poutet, Le XVIIe et les origines lasalliennes. Recherches sur la genèse de l'œuvre scolaire et religieuse de Jean-Baptiste de La Salle, Rennes, 1970, 2 vol dont le premier constitue une thèse de doctorat es lettres {= Origines lasalliennes).</w:t>
      </w:r>
    </w:p>
    <w:p w14:paraId="641CDD60" w14:textId="77777777" w:rsidR="00CF7F3B" w:rsidRPr="003100FB" w:rsidRDefault="00000000">
      <w:pPr>
        <w:spacing w:after="120" w:line="360" w:lineRule="auto"/>
        <w:ind w:firstLine="283"/>
        <w:jc w:val="both"/>
        <w:rPr>
          <w:bCs/>
          <w:szCs w:val="24"/>
        </w:rPr>
      </w:pPr>
      <w:r w:rsidRPr="003100FB">
        <w:rPr>
          <w:bCs/>
          <w:szCs w:val="24"/>
        </w:rPr>
        <w:t>Émile Lett, Alle sorgenti della dottrina spirituale di San G. B.de La Salle, RL, t. 4-5, 1937-1938 (cf sur les travaux de l'auteur antérieurs à 1952, A. Rayez, Études, p.25, n. 20). - Isidoro di Maria, I ! pensiero ascetico di San G. B de La Salle in ordine alla formazione dell educatore cristiano, Turin, 1938. - W. J. Battersby, De La Salle. A Pioneer of modern Education, Londres, 1949, thèse ; De La Salle. Saint and spiritual Writer, 1950. - É. Lett, Contributo allo studio della spiritualità lasalliana, éd de RL, 1953, 79 p. - C. Alcade Gomez, El Maestro en la pedagogia de San Juan Bautista de La Salle. Estudio histórico-doctrinal, Tejares-Salamanca, 1961, thèse.</w:t>
      </w:r>
    </w:p>
    <w:p w14:paraId="4265947A" w14:textId="77777777" w:rsidR="00CF7F3B" w:rsidRPr="003100FB" w:rsidRDefault="00000000">
      <w:pPr>
        <w:spacing w:after="120" w:line="360" w:lineRule="auto"/>
        <w:ind w:firstLine="283"/>
        <w:jc w:val="both"/>
        <w:rPr>
          <w:bCs/>
          <w:szCs w:val="24"/>
        </w:rPr>
      </w:pPr>
      <w:r w:rsidRPr="003100FB">
        <w:rPr>
          <w:bCs/>
          <w:szCs w:val="24"/>
        </w:rPr>
        <w:t>J. Liola Galindo, Perfección y apostolado en la doctrina ascético-pedagógica de San J. B de La Salle, Tejares-Salamanca, 1964, thèse. - J. Famrée, Le charisme du fondateur (Jean-Baptiste de La Salle). LAS 6, 1966, p. 5-106. - G. Giosmin, Fedeltà e carisma di Giovanni Battista de La Salle, LAS 12, 4969, p. 7-162. - L. Diumenge Pujol, El amor en la doctrina espiritual de San J. B., Tejares-Salamanca, 1971, thèse.</w:t>
      </w:r>
    </w:p>
    <w:p w14:paraId="4DFDD5AD" w14:textId="77777777" w:rsidR="00CF7F3B" w:rsidRPr="003100FB" w:rsidRDefault="00000000">
      <w:pPr>
        <w:spacing w:after="120" w:line="360" w:lineRule="auto"/>
        <w:ind w:firstLine="283"/>
        <w:jc w:val="both"/>
        <w:rPr>
          <w:bCs/>
          <w:szCs w:val="24"/>
        </w:rPr>
      </w:pPr>
      <w:r w:rsidRPr="003100FB">
        <w:rPr>
          <w:bCs/>
          <w:szCs w:val="24"/>
        </w:rPr>
        <w:t>Alphonse Hermans et Michel Sauvage.</w:t>
      </w:r>
    </w:p>
    <w:p w14:paraId="1DFB2105" w14:textId="77777777" w:rsidR="00CF7F3B" w:rsidRPr="003100FB" w:rsidRDefault="00000000">
      <w:pPr>
        <w:spacing w:after="120" w:line="360" w:lineRule="auto"/>
        <w:ind w:firstLine="283"/>
        <w:jc w:val="both"/>
        <w:rPr>
          <w:bCs/>
          <w:szCs w:val="24"/>
        </w:rPr>
      </w:pPr>
      <w:r w:rsidRPr="003100FB">
        <w:rPr>
          <w:bCs/>
          <w:szCs w:val="24"/>
        </w:rPr>
        <w:lastRenderedPageBreak/>
        <w:t>6. JEAN-BAPTISTE DE MURCIE, capucin, 1663-1746. - Né à Murcie en 1663, Juan Bautista prit l'habit des capucins au couvent de Masamagrell le 24 avril 1677, mais il ne fit profession que deux ans plus tard. On connaît peu de choses de sa biographie. Il fut supérieur du couvent de l'Alence, custode général de sa province et définiteur provincial (en 1717). Il mourut à l'Alence vers juillet 1746.</w:t>
      </w:r>
    </w:p>
    <w:p w14:paraId="462E881F" w14:textId="77777777" w:rsidR="00CF7F3B" w:rsidRPr="003100FB" w:rsidRDefault="00000000">
      <w:pPr>
        <w:spacing w:after="120" w:line="360" w:lineRule="auto"/>
        <w:ind w:firstLine="283"/>
        <w:jc w:val="both"/>
        <w:rPr>
          <w:bCs/>
          <w:szCs w:val="24"/>
        </w:rPr>
      </w:pPr>
      <w:r w:rsidRPr="003100FB">
        <w:rPr>
          <w:bCs/>
          <w:szCs w:val="24"/>
        </w:rPr>
        <w:t>Juan Bautista a beaucoup publié (tous ces livres ont d'abord été édités à l'Alence). Relevons des ouvrages plus directement spirituels : 4) Ejercitante en el retiro. Ejercicios de diez dias para la reformación de costumbres y mejorar la vida para todos los estados, 1725 (en plus d'une retraite, on y trouve des instructions sur l'oraison mentale, la lecture spirituelle, l'examen de conscience, etc). - 2). Dispertador del hombre cristiano en recuerdo de los beneficios recibidos de Dios., 1745. Dans le domaine de la prédication, il publia : 3). Divinos blasones de la sagrada familia de Dios humanado.…, glorias de Jesus, Maria, José, Joaquin y Ana, 1710. - 4). Sermones para todos los domingos del año y para las ferias mayores de la cuaresma y asuntos de la Semana Santa, 3 vol., 1727 ; 4 éd. parurent en peu de temps. - 5). Clarin evangélico panegirico, en una centuria de sermones para todas las festividades., 2 vol., 1732 (2 autres éd.). - 6). Memorial de la Pasiôn y muerte de Cristo…, que contiene 52 pléticas, siguiendo el texto de los evangelistas en lo historial, mistico y moral, 1737 et 1743.</w:t>
      </w:r>
    </w:p>
    <w:p w14:paraId="0228D5CC" w14:textId="77777777" w:rsidR="00CF7F3B" w:rsidRPr="003100FB" w:rsidRDefault="00000000">
      <w:pPr>
        <w:spacing w:after="120" w:line="360" w:lineRule="auto"/>
        <w:ind w:firstLine="283"/>
        <w:jc w:val="both"/>
        <w:rPr>
          <w:bCs/>
          <w:szCs w:val="24"/>
        </w:rPr>
      </w:pPr>
      <w:r w:rsidRPr="003100FB">
        <w:rPr>
          <w:bCs/>
          <w:szCs w:val="24"/>
        </w:rPr>
        <w:t>En ce qui concerne la dévotion aux saints : 7). Patrocinio del glorioso Patriarca. San Joaquin…, 1706 (une vingtaine d'éd. ; la première partie traite des privilèges et excellences du saint ; la seconde offre une neuvaine en son honneur), - 8). Santo Tomés de l'illanueva ilustrado en su Colegio de l'alencia, 1739. - 9). El patrocinio del glorioso San Antonio de Padua., 1744.</w:t>
      </w:r>
    </w:p>
    <w:p w14:paraId="739E9FFD" w14:textId="77777777" w:rsidR="00CF7F3B" w:rsidRPr="003100FB" w:rsidRDefault="00000000">
      <w:pPr>
        <w:spacing w:after="120" w:line="360" w:lineRule="auto"/>
        <w:ind w:firstLine="283"/>
        <w:jc w:val="both"/>
        <w:rPr>
          <w:bCs/>
          <w:szCs w:val="24"/>
        </w:rPr>
      </w:pPr>
      <w:r w:rsidRPr="003100FB">
        <w:rPr>
          <w:bCs/>
          <w:szCs w:val="24"/>
        </w:rPr>
        <w:t>Juan Bautista aborda aussi les domaines de la liturgie et de la morale pour aider les prêtres : 10) l'arios notandos y advertencias pertenecientes a la celebracién de la Misa y. del oficio divino, 1708. - 11). Compendio de las leyes divina, eclesiästica y civil, que contiene las materias más principales de la teologia moral para los exémenes de curas y confesores, 1742.</w:t>
      </w:r>
    </w:p>
    <w:p w14:paraId="276CA58D" w14:textId="77777777" w:rsidR="00CF7F3B" w:rsidRPr="003100FB" w:rsidRDefault="00000000">
      <w:pPr>
        <w:spacing w:after="120" w:line="360" w:lineRule="auto"/>
        <w:ind w:firstLine="283"/>
        <w:jc w:val="both"/>
        <w:rPr>
          <w:bCs/>
          <w:szCs w:val="24"/>
        </w:rPr>
      </w:pPr>
      <w:r w:rsidRPr="003100FB">
        <w:rPr>
          <w:bCs/>
          <w:szCs w:val="24"/>
        </w:rPr>
        <w:t>Il rédigea enfin un manuel pour le tiers ordre franciscain, qui fut traduit en diverses langues : Luz seráfica de la venerable Tercera Orden de Penitencia de. S. Francisco, 1718.</w:t>
      </w:r>
    </w:p>
    <w:p w14:paraId="0E17C75A" w14:textId="77777777" w:rsidR="00CF7F3B" w:rsidRPr="003100FB" w:rsidRDefault="00000000">
      <w:pPr>
        <w:spacing w:after="120" w:line="360" w:lineRule="auto"/>
        <w:ind w:firstLine="283"/>
        <w:jc w:val="both"/>
        <w:rPr>
          <w:bCs/>
          <w:szCs w:val="24"/>
        </w:rPr>
      </w:pPr>
      <w:r w:rsidRPr="003100FB">
        <w:rPr>
          <w:bCs/>
          <w:szCs w:val="24"/>
        </w:rPr>
        <w:t>- JEAN-B. SPAGNOLI 822 Bernard de Bologne, Bibliotheca scriptorum…. capuccinorum, l'enise, 1747, p. 142-143. - J. Pio Tejera, Biblioteca del murciano, Madrid, 1922, p. 522-532. - milio de Sollana, Escritores de la provincia capuchina de l'alencia, l'alence, 1963, P244-266.</w:t>
      </w:r>
    </w:p>
    <w:p w14:paraId="414772DB" w14:textId="77777777" w:rsidR="00CF7F3B" w:rsidRPr="003100FB" w:rsidRDefault="00CF7F3B">
      <w:pPr>
        <w:rPr>
          <w:bCs/>
          <w:szCs w:val="24"/>
        </w:rPr>
      </w:pPr>
    </w:p>
    <w:p w14:paraId="6D0E0702" w14:textId="77777777" w:rsidR="00CF7F3B" w:rsidRPr="003100FB" w:rsidRDefault="00000000">
      <w:pPr>
        <w:spacing w:before="240" w:after="120" w:line="240" w:lineRule="auto"/>
        <w:rPr>
          <w:bCs/>
          <w:szCs w:val="24"/>
        </w:rPr>
      </w:pPr>
      <w:r w:rsidRPr="003100FB">
        <w:rPr>
          <w:bCs/>
          <w:szCs w:val="24"/>
        </w:rPr>
        <w:t>BUENAVENTURA DE CARROCERA.</w:t>
      </w:r>
    </w:p>
    <w:p w14:paraId="4E2FD48E" w14:textId="77777777" w:rsidR="00CF7F3B" w:rsidRPr="003100FB" w:rsidRDefault="00000000">
      <w:pPr>
        <w:spacing w:after="120" w:line="360" w:lineRule="auto"/>
        <w:ind w:firstLine="283"/>
        <w:jc w:val="both"/>
        <w:rPr>
          <w:bCs/>
          <w:szCs w:val="24"/>
        </w:rPr>
      </w:pPr>
      <w:r w:rsidRPr="003100FB">
        <w:rPr>
          <w:bCs/>
          <w:szCs w:val="24"/>
        </w:rPr>
        <w:t>7. JEAN-BAPTISTE SPAGNOLI (dit LE MANTOUAN) (bienheureux), carme, t 1516. - 1. Pie. - 2. Personnalité. - 3. uvres.</w:t>
      </w:r>
    </w:p>
    <w:p w14:paraId="1BFA3D1B" w14:textId="77777777" w:rsidR="00CF7F3B" w:rsidRPr="003100FB" w:rsidRDefault="00000000">
      <w:pPr>
        <w:spacing w:after="120" w:line="360" w:lineRule="auto"/>
        <w:ind w:firstLine="283"/>
        <w:jc w:val="both"/>
        <w:rPr>
          <w:bCs/>
          <w:szCs w:val="24"/>
        </w:rPr>
      </w:pPr>
      <w:r w:rsidRPr="003100FB">
        <w:rPr>
          <w:bCs/>
          <w:szCs w:val="24"/>
        </w:rPr>
        <w:t>4. l'ie. - Né à Mantoue le 17 avril 1447, fils de Pietro Modover et de Costanza Maggi (de Brescia). Battista doit son nom à son grand-père espagnol venu en Italie et qui avait pris part à la bataille de Gaete (1435) entre Alphonse v et les génois ; son fils Pietro s'établit à Mantoue où il entra au service des Gonzague (1457) et obtint pour sa famille la citoyenneté mantouane. :</w:t>
      </w:r>
    </w:p>
    <w:p w14:paraId="6A06EF66" w14:textId="77777777" w:rsidR="00CF7F3B" w:rsidRPr="003100FB" w:rsidRDefault="00000000">
      <w:pPr>
        <w:spacing w:after="120" w:line="360" w:lineRule="auto"/>
        <w:ind w:firstLine="283"/>
        <w:jc w:val="both"/>
        <w:rPr>
          <w:bCs/>
          <w:szCs w:val="24"/>
        </w:rPr>
      </w:pPr>
      <w:r w:rsidRPr="003100FB">
        <w:rPr>
          <w:bCs/>
          <w:szCs w:val="24"/>
        </w:rPr>
        <w:t>Battista fit ses études à Mantoue, sous Gregorio Tifernate et Giorgio Merula, puis suivit les leçons de Paolo Bagelardi à Padoue (1461-1463 ; de cette période datent ses huit premières églogues et d'autres breves pièces). Sa vie d'étudiant fut quelque peu dissipée, si l'on en croit la lettre écrite à son père (1er avril 1463 ; éd. B. Zimmerman, Monumenta.…, p. 483-490), après son entrée au couvent des carmes de Ferrare, dans la congrégation réformée dite « de Mantoue ». Mais il y a sans doute une part d'exagération dans les reproches qu'il se fait. Lui-même attribue sa conversion à l'intervention de la Vierge (José Vicente de la Eucaristia, Libamentum.…., p. 208-210).</w:t>
      </w:r>
    </w:p>
    <w:p w14:paraId="271B1DE8" w14:textId="77777777" w:rsidR="00CF7F3B" w:rsidRPr="003100FB" w:rsidRDefault="00000000">
      <w:pPr>
        <w:spacing w:after="120" w:line="360" w:lineRule="auto"/>
        <w:ind w:firstLine="283"/>
        <w:jc w:val="both"/>
        <w:rPr>
          <w:bCs/>
          <w:szCs w:val="24"/>
        </w:rPr>
      </w:pPr>
      <w:r w:rsidRPr="003100FB">
        <w:rPr>
          <w:bCs/>
          <w:szCs w:val="24"/>
        </w:rPr>
        <w:t>Les supérieurs, conscients de son talent et de sa force de caractère, lui confierent de nombreuses charges, sans attendre qu'il eût pour les remplir l'autorité de l'âge. Encore novice (1463-1464), il compose un bref De vita beata, simple exercice scolaire qui dénote sa capacité d'assimilation et sa facilité d'expression. Dès la fin du noviciat, tout en poursuivant ses études, il enseigne la rhétorique à ses confrères, au chapitre de Brescia (1466), en présence du supérieur général, il prononce le discours officiel (éd. B. Zimmerman, B. Baptistae… opera inedita, p. 198-208). Deux ans plus tard, avant d'être prêtre, il est choisi comme prédicateur de carême au couvent delle Selve, près de Florence. À vingt-trois ans (1470), dès son ordination, il est élu prieur du couvent de Parme ; il n'y reste qu'un an, puis termine ses études à Bologne, avec la charge de davarius (conseiller). Il participe au chapitre général d'Asti, où il est nommé bachelier extraordinaire pour Bologne (1472).</w:t>
      </w:r>
    </w:p>
    <w:p w14:paraId="56571ECD" w14:textId="77777777" w:rsidR="00CF7F3B" w:rsidRPr="003100FB" w:rsidRDefault="00000000">
      <w:pPr>
        <w:spacing w:after="120" w:line="360" w:lineRule="auto"/>
        <w:ind w:firstLine="283"/>
        <w:jc w:val="both"/>
        <w:rPr>
          <w:bCs/>
          <w:szCs w:val="24"/>
        </w:rPr>
      </w:pPr>
      <w:r w:rsidRPr="003100FB">
        <w:rPr>
          <w:bCs/>
          <w:szCs w:val="24"/>
        </w:rPr>
        <w:t xml:space="preserve">Maître en théologie le 4 avril 1475, il est un mois plus tard nommé régent des études au couvent de Bologne, charge qu'il exerce ensuite à Mantoue et Rome presque jusqu'à sa mort. De 1483 à 1518, il fut à six reprises et pendant deux ans chaque fois vicaire général de sa congrégation, avec seulement l'intervalle de quatre ans prévu par les Constitutions entre chaque exercice. Premier prieur </w:t>
      </w:r>
      <w:r w:rsidRPr="003100FB">
        <w:rPr>
          <w:bCs/>
          <w:szCs w:val="24"/>
        </w:rPr>
        <w:lastRenderedPageBreak/>
        <w:t>du couvent de Rome (1487-1489), il eut la charge de l'église S. Crisogono in Trastevere ; il obtint aussi pour son ordre la garde de la Santa Casa de Lorette (1489).</w:t>
      </w:r>
    </w:p>
    <w:p w14:paraId="67459049" w14:textId="77777777" w:rsidR="00CF7F3B" w:rsidRPr="003100FB" w:rsidRDefault="00000000">
      <w:pPr>
        <w:spacing w:after="120" w:line="360" w:lineRule="auto"/>
        <w:ind w:firstLine="283"/>
        <w:jc w:val="both"/>
        <w:rPr>
          <w:bCs/>
          <w:szCs w:val="24"/>
        </w:rPr>
      </w:pPr>
      <w:r w:rsidRPr="003100FB">
        <w:rPr>
          <w:bCs/>
          <w:szCs w:val="24"/>
        </w:rPr>
        <w:t>L'importance de ces charges explique sa nostalgie de la solitude : « De multiples soucis mondains s'introduisent dans les monastères. ; plus d'une fois, je suis moins tranquille que si je vivais dans Le ; le plus souvent, je suis occupé par les affaires de notre cité ou de notre couvent ; c'est à peine si, ces derniers temps, j'ai pu trouver assez de loisirs pour l'étude des fondements de la théologie » (lettre de 1476 à Refrigerio, dans Analecta ordinis carmelitarum - AOC, t. 13, 1946-1948, p. 245). On doit tenir compte de cette situation pour juger équitablement l'imperfection de certains poèmes, tout comme l'impatience de ses amis qui lui dérobaient ses papiers pour les mettre en circulation. 823 Car, s'il eut quelques ennemis, il compta beaucoup d'amis sincères, surtout (mais non uniquement) dans le cercle des humanistes bolonais : Filippo Beroaldo l'ancien, Giovanni Sabadino degli Arienti, Giovanni Battista Refrigerio, Ludovico Foscarari, Giovanni Pico della Mirandola (et son neveu Gianfrancesco). Pomponio Leto, Gioviano Pontano. Tout en traitant avec eux de littérature, il n'oubliait pas le ministère sacerdotal. Beroaldo était son pénitent, et il écrivait à Refrigerio : « Par-dessus tout, souvenez-vous de Dieu ; sans lui, il n'y a pas de bonheur ».</w:t>
      </w:r>
    </w:p>
    <w:p w14:paraId="72BD3D59" w14:textId="77777777" w:rsidR="00CF7F3B" w:rsidRPr="003100FB" w:rsidRDefault="00000000">
      <w:pPr>
        <w:spacing w:after="120" w:line="360" w:lineRule="auto"/>
        <w:ind w:firstLine="283"/>
        <w:jc w:val="both"/>
        <w:rPr>
          <w:bCs/>
          <w:szCs w:val="24"/>
        </w:rPr>
      </w:pPr>
      <w:r w:rsidRPr="003100FB">
        <w:rPr>
          <w:bCs/>
          <w:szCs w:val="24"/>
        </w:rPr>
        <w:t>Il n'oubliait pas non plus les humbles.</w:t>
      </w:r>
    </w:p>
    <w:p w14:paraId="60E770B2" w14:textId="77777777" w:rsidR="00CF7F3B" w:rsidRPr="003100FB" w:rsidRDefault="00000000">
      <w:pPr>
        <w:spacing w:after="120" w:line="360" w:lineRule="auto"/>
        <w:ind w:firstLine="283"/>
        <w:jc w:val="both"/>
        <w:rPr>
          <w:bCs/>
          <w:szCs w:val="24"/>
        </w:rPr>
      </w:pPr>
      <w:r w:rsidRPr="003100FB">
        <w:rPr>
          <w:bCs/>
          <w:szCs w:val="24"/>
        </w:rPr>
        <w:t>À Bologne, il était devenu le père de tous, si nous en croyons la lettre de recommandation qu'il reçut de la commune à l'occasion d'un voyage à Rome : « C'est un homme modeste, sérieux, intègre, de vie pure, de grand talent et savoir, au point que nos concitoyens l'ont en grande estime ; ils l'aiment et le vénèrent et recourent à lui comme à leur propre père pour recevoir aide et conseil ; il les donne avec une si grande charité que nul ne s'éloigne de lui mécontent » (éd. L. Saggi, La congregazione., p. 295). Il jouit de la même estime à Mantoue, où le marquis voulut qu'il fût précepteur de ses enfants ; les Gonzague réussirent finalement à l'imposer comme supérieur général des carmes en 1513, d'ailleurs contre sa volonté et celle de l'ordre {cf L. Saggi, ibidem, p. 133-139}.</w:t>
      </w:r>
    </w:p>
    <w:p w14:paraId="29DB5620" w14:textId="77777777" w:rsidR="00CF7F3B" w:rsidRPr="003100FB" w:rsidRDefault="00000000">
      <w:pPr>
        <w:spacing w:after="120" w:line="360" w:lineRule="auto"/>
        <w:ind w:firstLine="283"/>
        <w:jc w:val="both"/>
        <w:rPr>
          <w:bCs/>
          <w:szCs w:val="24"/>
        </w:rPr>
      </w:pPr>
      <w:r w:rsidRPr="003100FB">
        <w:rPr>
          <w:bCs/>
          <w:szCs w:val="24"/>
        </w:rPr>
        <w:t>Battista ne jouit jamais d'une forte santé ; il atteignit cependant les soixante-dix ans et mourut le 20 mars 1516. Son corps fut enseveli dans l'église des carmes de Mantoue et y resta jusqu'à la destruction de l'édifice au moment de la suppression de 1783 ; il fut ensuite transféré à Saint-Marc, puis dans la chapelle de la Vierge couronnée, dans la cathédrale. Son culte, inauguré dès sa mort, fut approuvé par Léon X le 17 décembre 1885 ; sa fête est célébrée le 17 avril.</w:t>
      </w:r>
    </w:p>
    <w:p w14:paraId="5E83CDF5" w14:textId="77777777" w:rsidR="00CF7F3B" w:rsidRPr="003100FB" w:rsidRDefault="00000000">
      <w:pPr>
        <w:spacing w:after="120" w:line="360" w:lineRule="auto"/>
        <w:ind w:firstLine="283"/>
        <w:jc w:val="both"/>
        <w:rPr>
          <w:bCs/>
          <w:szCs w:val="24"/>
        </w:rPr>
      </w:pPr>
      <w:r w:rsidRPr="003100FB">
        <w:rPr>
          <w:bCs/>
          <w:szCs w:val="24"/>
        </w:rPr>
        <w:lastRenderedPageBreak/>
        <w:t>2. Personnalité et action religieuse. - Il est difficile de ramener la personnalité et la spiritualité de Battista à des traits définis. Lui-même avoue : « Tantôt j'aime les vers et tantôt la prose, tantôt la philosophie et tantôt la théologie ; passant de l'un à l'autre, je ne suis aucun chemin ; il est une seule chose que j'aime et désire sans cesse : la solitude ». On peut retenir cependant les points suivants.</w:t>
      </w:r>
    </w:p>
    <w:p w14:paraId="01812306" w14:textId="77777777" w:rsidR="00CF7F3B" w:rsidRPr="003100FB" w:rsidRDefault="00000000">
      <w:pPr>
        <w:spacing w:after="120" w:line="360" w:lineRule="auto"/>
        <w:ind w:firstLine="283"/>
        <w:jc w:val="both"/>
        <w:rPr>
          <w:bCs/>
          <w:szCs w:val="24"/>
        </w:rPr>
      </w:pPr>
      <w:r w:rsidRPr="003100FB">
        <w:rPr>
          <w:bCs/>
          <w:szCs w:val="24"/>
        </w:rPr>
        <w:t>19 Un humaniste chrétien, Battista cultiva les lettres à la fois comme ornement de l'esprit et comme moyen d'apostolat : « Pour moi, un vrai poème ne peut être tel sans gravité, chasteté, sainteté ». La lecture de ses églogues (145 éditions) était recommandée aux jeunes « sans péril pour leur chasteté ». Il écrivit un poème Contra poetas impudice loquentes. Faisant la revue de son œuvre poétique, il pouvait se féliciter d'avoir mis la poésie au service du Christ, exalté les rites chrétiens et détrôné les dieux antiques. 11 fut largement célèbre de son temps et reçut des approbations sincères. Toffanin en voit la raison dans son habileté à dire les paroles appropriées, dans un style virgilien ; Érasme le définit « le Virgile chrétien ».</w:t>
      </w:r>
    </w:p>
    <w:p w14:paraId="522949B0" w14:textId="77777777" w:rsidR="00CF7F3B" w:rsidRPr="003100FB" w:rsidRDefault="00000000">
      <w:pPr>
        <w:spacing w:after="120" w:line="360" w:lineRule="auto"/>
        <w:ind w:firstLine="283"/>
        <w:jc w:val="both"/>
        <w:rPr>
          <w:bCs/>
          <w:szCs w:val="24"/>
        </w:rPr>
      </w:pPr>
      <w:r w:rsidRPr="003100FB">
        <w:rPr>
          <w:bCs/>
          <w:szCs w:val="24"/>
        </w:rPr>
        <w:t>Avec le temps, sa réputation connut un déclin, à cause soit d'une excessive production (plus de 50 000 vers, sans compter les œuvres en prose) qui l'empêchait de limer ses vers, soit de l'usage exclusif du latin ou de l'affaiblissement du talent avec l'âge, soit parce que l'humanisme passait de mode. Mais ce déclin ne fut ni rapide ni total, si l'on en juge d'après les multiples éditions de son œuvre et le renouveau actuel d'intérêt.</w:t>
      </w:r>
    </w:p>
    <w:p w14:paraId="14FCBABC" w14:textId="77777777" w:rsidR="00CF7F3B" w:rsidRPr="003100FB" w:rsidRDefault="00000000">
      <w:pPr>
        <w:spacing w:after="120" w:line="360" w:lineRule="auto"/>
        <w:ind w:firstLine="283"/>
        <w:jc w:val="both"/>
        <w:rPr>
          <w:bCs/>
          <w:szCs w:val="24"/>
        </w:rPr>
      </w:pPr>
      <w:r w:rsidRPr="003100FB">
        <w:rPr>
          <w:bCs/>
          <w:szCs w:val="24"/>
        </w:rPr>
        <w:t>29 Réformateur des mœurs. - Conscient de la corruption des mœurs, Battista s'efforça de proposer des remèdes pour la réforme « in capite et in membris ». Certains passages de son œuvre, détachés de leur contexte, furent utilisés par Luther dans sa controverse contre Rome, mais tout autre était l'esprit qui poussait Battista à de graves avertissements, par écrit ou de vive voix (par exemple, dans le discours au pape et aux cardinaux dans la basilique vaticane en 1488, éd. partielle par G. Wessels, AOC, t. 6, 4927-1929, p. 132-184). Il ne voulait rien sans le pape et encore moins contre lui, qu'il s'agisse de conciliarisme, de la situation politique en Italie ou de la croisade contre les Turcs. La pureté de ses intentions fut reconnue par le pape lui-même, qui le nomma membre de la commission pour la réforme générale de la curie au cinquième concile du Latran (mais il n'y participa point dans la suite).</w:t>
      </w:r>
    </w:p>
    <w:p w14:paraId="3E947C6A" w14:textId="77777777" w:rsidR="00CF7F3B" w:rsidRPr="003100FB" w:rsidRDefault="00000000">
      <w:pPr>
        <w:spacing w:after="120" w:line="360" w:lineRule="auto"/>
        <w:ind w:firstLine="283"/>
        <w:jc w:val="both"/>
        <w:rPr>
          <w:bCs/>
          <w:szCs w:val="24"/>
        </w:rPr>
      </w:pPr>
      <w:r w:rsidRPr="003100FB">
        <w:rPr>
          <w:bCs/>
          <w:szCs w:val="24"/>
        </w:rPr>
        <w:t xml:space="preserve">30 uvre religieuse. - On peut sans risque d'erreur voir le trait fondamental de sa sainteté dans l'amour de la solitude qui ne le quitta jamais, solitude pour pouvoir fixer son regard sur Dieu et converser avec lui plus librement. Il fit preuve d'amour pour son ordre en travaillant à lui redonner sa primitive splendeur (c'était le but de la congrégation de Mantoue, dont il fut la colonne tant qu'il </w:t>
      </w:r>
      <w:r w:rsidRPr="003100FB">
        <w:rPr>
          <w:bCs/>
          <w:szCs w:val="24"/>
        </w:rPr>
        <w:lastRenderedPageBreak/>
        <w:t>vécut) ; il en fit preuve dans sa dévotion filiale envers la Vierge, se définissant lui-même « Christi Mariaeque sacerdos ».</w:t>
      </w:r>
    </w:p>
    <w:p w14:paraId="6175B83C" w14:textId="77777777" w:rsidR="00CF7F3B" w:rsidRPr="003100FB" w:rsidRDefault="00000000">
      <w:pPr>
        <w:spacing w:after="120" w:line="360" w:lineRule="auto"/>
        <w:ind w:firstLine="283"/>
        <w:jc w:val="both"/>
        <w:rPr>
          <w:bCs/>
          <w:szCs w:val="24"/>
        </w:rPr>
      </w:pPr>
      <w:r w:rsidRPr="003100FB">
        <w:rPr>
          <w:bCs/>
          <w:szCs w:val="24"/>
        </w:rPr>
        <w:t>49 Doctrine spirituelle. - Celle-ci est éparse dans ses écrits, particulièrement dans les œuvres en prose. Le De patientia, par exemple, est le fruit de ses réflexions sur l'Écriture et de son expérience de lui-même et des hommes ; ce traité trahit l'influence de la Devotio moderna (cf DS, t. 3, col. 714-715) : mépris du monde et de ses plaisirs, victoire sur la concupiscence, exercices des vertus théologales et cardinales, méditation sur les fins dernières, recherche de Dieu dans la contemplation des créatures, lecture de l'Écriture, imitation des saints, et par-dessus tout imitation du Christ. Battista fait cependant une grande place à l'aspect humain et aux tendances humanistes ; outre l'Écriture, il recommande la lecture des docteurs, philosophes, poètes, historiens et auteurs spirituels ; la Devotio moderna impregne la prière liturgique elle-même : autels et sacrifices sont sans valeur, si vient à manquer la cordis religio.</w:t>
      </w:r>
    </w:p>
    <w:p w14:paraId="7C29CBCE" w14:textId="77777777" w:rsidR="00CF7F3B" w:rsidRPr="003100FB" w:rsidRDefault="00000000">
      <w:pPr>
        <w:spacing w:after="120" w:line="360" w:lineRule="auto"/>
        <w:ind w:firstLine="283"/>
        <w:jc w:val="both"/>
        <w:rPr>
          <w:bCs/>
          <w:szCs w:val="24"/>
        </w:rPr>
      </w:pPr>
      <w:r w:rsidRPr="003100FB">
        <w:rPr>
          <w:bCs/>
          <w:szCs w:val="24"/>
        </w:rPr>
        <w:t>3. uvres. - On retiendra surtout celles qui intéressent l'histoire de la spiritualité.</w:t>
      </w:r>
    </w:p>
    <w:p w14:paraId="6A7CA142" w14:textId="77777777" w:rsidR="00CF7F3B" w:rsidRPr="003100FB" w:rsidRDefault="00000000">
      <w:pPr>
        <w:spacing w:after="120" w:line="360" w:lineRule="auto"/>
        <w:ind w:firstLine="283"/>
        <w:jc w:val="both"/>
        <w:rPr>
          <w:bCs/>
          <w:szCs w:val="24"/>
        </w:rPr>
      </w:pPr>
      <w:r w:rsidRPr="003100FB">
        <w:rPr>
          <w:bCs/>
          <w:szCs w:val="24"/>
        </w:rPr>
        <w:t xml:space="preserve">l'oir liste plus complète par Anastase de Saint-Paul, art. Mantoue (Baptiste de). DTG, t. 9, 1928, col. 1920-1921. Éditions d'ensemble : Bologne, 1502 ; Paris, 1507, 1513 (3 tomes chez Josse Bade, exemplaire à La bibliothèque des jésuites, Chantilly) ; Anvers, 1576, chez Jean Bellere (4 tomes, la plus complète). Cf E. Goccia, Le edizioni delle opere del Mantovano, Rome, 1960, qui, pour les incunables, reprend Gesamtkatalog der Wiegendrucke, t. 3, Leipzig, 1928, n. 3243-3320 (le n. 3262, l'ariorum ferculorum coena, doit être restitué à Battista Fiera + 1538). - 19 uvres en vers. - 1). Bucolica seu Adulescentia in decem aeglogas divisa (œuvre de jeunesse) ; éd moderne avec introd par W. P. Mustard, The Eclogues of Baptisia Mantuanus, Baltimore, 1911. - 2). De calamitatibus temporum (vers 1479), éd avec introd par G. Wessels, AOC, t. 6, 1917, p. 5-96. - 3). Parthenices (louanges des vierges) : Mariana (éd. E. Bolisani, La Partenice mariana di Battista Mantovano, avec introd., notes et trad en vers, Padoue, 1957) ; S. Catharinae ; S. Margaritae ; S. Agathae ; S. Luciae ; S. Apoloniae ; S. Caeciliae. 4) Vie des saints : Denys l'Aréopagite, Blaise, Nicolas de Tolentino, Georges (trad angl par A. Barclay, The Life of Saint George, Londres-Oxford, 1955). Louis de Morbioli. - 5). Poèmes en l'honneur des saints Jean-Baptiste, Albert de Sicile, Jean Soreth. - 6). Fastorum libri xii secundum duodecim anni menses digesti (sur les temps et fêtes liturgiques), écrit à la demande de Léon X (après 1513). 2° uvres en prose. - 1). Traités moraux : De vita beata (1463) et De patientia (traduction, introd et notes par E. Bolisani, La vita beata, La pazienza…, Padoue, 1960). - 2) uvres apologétiques et historiques : Contra novam opinionem de loco conceptionis Christi ; Contra eos qui </w:t>
      </w:r>
      <w:r w:rsidRPr="003100FB">
        <w:rPr>
          <w:bCs/>
          <w:szCs w:val="24"/>
        </w:rPr>
        <w:lastRenderedPageBreak/>
        <w:t>detrahunt ordini carmelitarum apologia ; Redemptoris mundi matris ecclesiae lauretanae historia. 3). Traités théologiques : Apologia pour le De sanguine Christi de Pietro Gavasseti da Novellara (ms Mantoue, Bibl comm. G 11 18) ; une partie de ce traité, corrigée et préfacée, est devenue l'Opus aureum in thomistas (éd critique par P. O. Kristeller, Le thomisme et la pensée italienne de la Renaissance, Montréal-Paris, 1967, p. 137-185 ; voir aussi p. 80-90 et 129-136). 4). Lettres, éditées en grande partie par Benoît-Marie de la Croix, Monumenta historica carmelitana, Liérins, 1907, p. 483-504, et par Graziano di S. Teresa, B. Baptistae Mantuani ineditarum epistolarum fasciculus, AOC, t. 13, 1946-1948 (cf Ephemerides carmeliticae, t. 9, 1958, p. 452-456) ; Discours, édités pour la plupart par Benoît-Marie, B. Baptitae Mantuani opera soluta oratione scripta hucusque inedita, dans Analecta ordinis carmelitarum discalceatorum, t. 7, 1938, p. 163-185, 198-208, et Graziano di S. Teresa, dans Ephem carmel., t. 6, 1955, p. 211-220.</w:t>
      </w:r>
    </w:p>
    <w:p w14:paraId="4A4351E5" w14:textId="77777777" w:rsidR="00CF7F3B" w:rsidRPr="003100FB" w:rsidRDefault="00000000">
      <w:pPr>
        <w:spacing w:after="120" w:line="360" w:lineRule="auto"/>
        <w:ind w:firstLine="283"/>
        <w:jc w:val="both"/>
        <w:rPr>
          <w:bCs/>
          <w:szCs w:val="24"/>
        </w:rPr>
      </w:pPr>
      <w:r w:rsidRPr="003100FB">
        <w:rPr>
          <w:bCs/>
          <w:szCs w:val="24"/>
        </w:rPr>
        <w:t>Pour les mentions et notices de Battista Spagnoli dans les bibliographies anciennes (Jean Bale, P. Lucius, Cosme de l'Illiers, etc) et les études antérieures, voir DTC, t. 9, col. 1922-1923.</w:t>
      </w:r>
    </w:p>
    <w:p w14:paraId="13A98DC5" w14:textId="77777777" w:rsidR="00CF7F3B" w:rsidRPr="003100FB" w:rsidRDefault="00000000">
      <w:pPr>
        <w:spacing w:after="120" w:line="360" w:lineRule="auto"/>
        <w:ind w:firstLine="283"/>
        <w:jc w:val="both"/>
        <w:rPr>
          <w:bCs/>
          <w:szCs w:val="24"/>
        </w:rPr>
      </w:pPr>
      <w:r w:rsidRPr="003100FB">
        <w:rPr>
          <w:bCs/>
          <w:szCs w:val="24"/>
        </w:rPr>
        <w:t>1. Vie. - P. Caioli, B. Battista Spagnolt e la sua opera, Rome, 1917. - V. Zabughin, Un beato poeta, AOC, t. 4, 1917-1922, p. 125-157. - P. Benvenuto, B. Battista Spagnoli detto il Mantovano, notizie storico-bibliografiche, Padoue, 1919. - L. Saggi, La congregazione mantovana dei carmelitani sino alla morte del B. Battista Spagnoli, Rome, 1954, p. 116-152, 279-284, 294-299 (textes). - Graziano di Santa Teresa, Ramenta, Mantuaniana 8, Nuova cronologia della vita del beato Battista, dans Ephemerides carmeliticae, t. 9, 1958, p. 423-442. - B. Sewell, Blessed Baptista of Mantua, carmelite and humanist, Aylesford, 1957. - Bibliotheca sanctorum, t. 11, 1968, col. 1340-1342 (E. Coccia).</w:t>
      </w:r>
    </w:p>
    <w:p w14:paraId="6AB06E4B" w14:textId="77777777" w:rsidR="00CF7F3B" w:rsidRPr="003100FB" w:rsidRDefault="00000000">
      <w:pPr>
        <w:spacing w:after="120" w:line="360" w:lineRule="auto"/>
        <w:ind w:firstLine="283"/>
        <w:jc w:val="both"/>
        <w:rPr>
          <w:bCs/>
          <w:szCs w:val="24"/>
        </w:rPr>
      </w:pPr>
      <w:r w:rsidRPr="003100FB">
        <w:rPr>
          <w:bCs/>
          <w:szCs w:val="24"/>
        </w:rPr>
        <w:t>2. Humanisme. - Benoît-Marie de la Croix Zimmerman, Les carmes humanistes, dans Études carmélitaines, t. 20, 1935, n. 2, p. 72-85. - A. Lokkers, B. Mantuani ex operibus anthologia, Maastricht, 1936. - José Vicente de la Eucaristia, Et mejor humanista cristiano pretridentino. El carmelita Juan Bautista Mantuano, dans Revista de espiritualidad, t. 6, 1947, p. 48-70. - P. Russel, Baptist of Mantua, fifteenth-century humanist, AOC, t. 13, 1946-1948, p. 216-287. - E. Bolisani, Battista Spagnoli scolaro a Padova, dans Padova, t. 2, 1956, p. 20-29 ; Una curiosa interpretazione del « ramus aureus » di Virgilio, dans Memorie dell'Accademia patavina. Scienze morali, t. 91, 1958-1959 ; tirage à part, Padoue, 1959.</w:t>
      </w:r>
    </w:p>
    <w:p w14:paraId="0D842823" w14:textId="77777777" w:rsidR="00CF7F3B" w:rsidRPr="003100FB" w:rsidRDefault="00000000">
      <w:pPr>
        <w:spacing w:after="120" w:line="360" w:lineRule="auto"/>
        <w:ind w:firstLine="283"/>
        <w:jc w:val="both"/>
        <w:rPr>
          <w:bCs/>
          <w:szCs w:val="24"/>
        </w:rPr>
      </w:pPr>
      <w:r w:rsidRPr="003100FB">
        <w:rPr>
          <w:bCs/>
          <w:szCs w:val="24"/>
        </w:rPr>
        <w:t xml:space="preserve">Lucia Rosa, Un poemetto cristiano…, il « De calamitatibus temporum » di Battista Mantovano, dans Annali della Facoltà di Lettere di Napoli, t. 8, 1958-1959, p. 139-145. - E. Faccioli, Le Lettere, t. 1 La tradizione virgiliana, Mantoue, 1959, p. 67-69. - W. E. Painter, Baptista Mantuanus, carmelite, </w:t>
      </w:r>
      <w:r w:rsidRPr="003100FB">
        <w:rPr>
          <w:bCs/>
          <w:szCs w:val="24"/>
        </w:rPr>
        <w:lastRenderedPageBreak/>
        <w:t>humanist, Diss., Missouri (cf Dissertation Abstracts, t. 22, 1961-1962, p. 240-241). - W. L. Grant, Neo-Latin Literature and the Pastoral, Chapel-Hill, 1965, p. 125-135.</w:t>
      </w:r>
    </w:p>
    <w:p w14:paraId="220487FB" w14:textId="77777777" w:rsidR="00CF7F3B" w:rsidRPr="003100FB" w:rsidRDefault="00000000">
      <w:pPr>
        <w:spacing w:after="120" w:line="360" w:lineRule="auto"/>
        <w:ind w:firstLine="283"/>
        <w:jc w:val="both"/>
        <w:rPr>
          <w:bCs/>
          <w:szCs w:val="24"/>
        </w:rPr>
      </w:pPr>
      <w:r w:rsidRPr="003100FB">
        <w:rPr>
          <w:bCs/>
          <w:szCs w:val="24"/>
        </w:rPr>
        <w:t>3. Doctrine. - Élisée de la Nativité, L'épopée mariale du bx Jean-Baptiste le Mantouan, dans Le Carmel, t. 28, 1937-1938, p. 231-243.- Enrique del Sagrado Corazon et José Miguel de la Inmaculada, La mariologia de Juan Bautista Spagnoli « El Mantuano », dans Et Monte{Carmelo, t. 48, 1947, p. 329-355. - José Vicente de la Eucaristia, Libamentum aesthetico-marianum ex B. Baptistae Mantuani operibus…, dans Analecta ordinis carmelitarum discalceatorum, t. 20, 1948, p. 205-259.</w:t>
      </w:r>
    </w:p>
    <w:p w14:paraId="22E163AE" w14:textId="77777777" w:rsidR="00CF7F3B" w:rsidRPr="003100FB" w:rsidRDefault="00000000">
      <w:pPr>
        <w:spacing w:after="120" w:line="360" w:lineRule="auto"/>
        <w:ind w:firstLine="283"/>
        <w:jc w:val="both"/>
        <w:rPr>
          <w:bCs/>
          <w:szCs w:val="24"/>
        </w:rPr>
      </w:pPr>
      <w:r w:rsidRPr="003100FB">
        <w:rPr>
          <w:bCs/>
          <w:szCs w:val="24"/>
        </w:rPr>
        <w:t>Ludovico Sacr.</w:t>
      </w:r>
    </w:p>
    <w:p w14:paraId="3BB9C63B" w14:textId="77777777" w:rsidR="00CF7F3B" w:rsidRPr="003100FB" w:rsidRDefault="00000000">
      <w:pPr>
        <w:spacing w:after="120" w:line="360" w:lineRule="auto"/>
        <w:ind w:firstLine="283"/>
        <w:jc w:val="both"/>
        <w:rPr>
          <w:bCs/>
          <w:szCs w:val="24"/>
        </w:rPr>
      </w:pPr>
      <w:r w:rsidRPr="003100FB">
        <w:rPr>
          <w:bCs/>
          <w:szCs w:val="24"/>
        </w:rPr>
        <w:t>JEAN-BARTHÉLEMY DE SAINTE CLAUDE, ermite déchaussé de Saint-Augustin, + 1741. - Originaire de Milan, Francesco Panzeri fit profession sous le nom de Giovanni Bartolomeo di Santa Claudia, le 2 décembre 1653, dans la congrégation italienne des ermites déchaussés de Saint-Augustin. Après avoir été lecteur de philosophie et de théologie, il fut provincial de Milan, définiteur général à Rome et commissaire apostolique en Allemagne. Il mourut au couvent des Saints-Cosme-et-Damien de Milan le 6 juin 1711 (d'après Ossinger ; le 18, d'après Argelati).</w:t>
      </w:r>
    </w:p>
    <w:p w14:paraId="60F68BDD" w14:textId="77777777" w:rsidR="00CF7F3B" w:rsidRPr="003100FB" w:rsidRDefault="00000000">
      <w:pPr>
        <w:spacing w:after="120" w:line="360" w:lineRule="auto"/>
        <w:ind w:firstLine="283"/>
        <w:jc w:val="both"/>
        <w:rPr>
          <w:bCs/>
          <w:szCs w:val="24"/>
        </w:rPr>
      </w:pPr>
      <w:r w:rsidRPr="003100FB">
        <w:rPr>
          <w:bCs/>
          <w:szCs w:val="24"/>
        </w:rPr>
        <w:t>Il a publié deux ouvrages sur sa congrégation (Litterae apostolicae, Decreta… pro congregatione fratrum excalceatorum, Rome, 1676 ; et Lustri storiali de'scalzi agostiniant, Milan, 1700) et une retraite destinée à ses confrères (Rinforzo dello spirito religioso con dieci giornate di ozio santo… nella scuola del. S. Agostino Milan, 1697 ; à l'Index le 25 septembre 1714).</w:t>
      </w:r>
    </w:p>
    <w:p w14:paraId="6D609398" w14:textId="77777777" w:rsidR="00CF7F3B" w:rsidRPr="003100FB" w:rsidRDefault="00000000">
      <w:pPr>
        <w:spacing w:after="120" w:line="360" w:lineRule="auto"/>
        <w:ind w:firstLine="283"/>
        <w:jc w:val="both"/>
        <w:rPr>
          <w:bCs/>
          <w:szCs w:val="24"/>
        </w:rPr>
      </w:pPr>
      <w:r w:rsidRPr="003100FB">
        <w:rPr>
          <w:bCs/>
          <w:szCs w:val="24"/>
        </w:rPr>
        <w:t>D'autres ouvrages historiques (sur les augustins, sur la ville de Milan) et des recueils de sermons sont restés manuscrits.</w:t>
      </w:r>
    </w:p>
    <w:p w14:paraId="2D0B2728" w14:textId="77777777" w:rsidR="00CF7F3B" w:rsidRPr="003100FB" w:rsidRDefault="00000000">
      <w:pPr>
        <w:spacing w:after="120" w:line="360" w:lineRule="auto"/>
        <w:ind w:firstLine="283"/>
        <w:jc w:val="both"/>
        <w:rPr>
          <w:bCs/>
          <w:szCs w:val="24"/>
        </w:rPr>
      </w:pPr>
      <w:r w:rsidRPr="003100FB">
        <w:rPr>
          <w:bCs/>
          <w:szCs w:val="24"/>
        </w:rPr>
        <w:t>P. Argelati, Bibliotheca scriptorum mediolanensium, t. 2, Milan, 1745, col. 1023-1025. - J. F. Ossinger, Bibliotheca augustiniana, Ingolstadt-Augsbourg, 1768, p. 654-655. - J. Hilgers, Der Index der verbotenen Bücher, Fribourg-en-Brisgau, 1904, p. 442.</w:t>
      </w:r>
    </w:p>
    <w:p w14:paraId="1FE9E39A" w14:textId="77777777" w:rsidR="00CF7F3B" w:rsidRPr="003100FB" w:rsidRDefault="00000000">
      <w:pPr>
        <w:spacing w:after="120" w:line="360" w:lineRule="auto"/>
        <w:ind w:firstLine="283"/>
        <w:jc w:val="both"/>
        <w:rPr>
          <w:bCs/>
          <w:szCs w:val="24"/>
        </w:rPr>
      </w:pPr>
      <w:r w:rsidRPr="003100FB">
        <w:rPr>
          <w:bCs/>
          <w:szCs w:val="24"/>
        </w:rPr>
        <w:t>Paul BaïLzzy.</w:t>
      </w:r>
    </w:p>
    <w:p w14:paraId="6ACD5C04" w14:textId="77777777" w:rsidR="00CF7F3B" w:rsidRPr="003100FB" w:rsidRDefault="00000000">
      <w:pPr>
        <w:spacing w:after="120" w:line="360" w:lineRule="auto"/>
        <w:ind w:firstLine="283"/>
        <w:jc w:val="both"/>
        <w:rPr>
          <w:bCs/>
          <w:szCs w:val="24"/>
        </w:rPr>
      </w:pPr>
      <w:r w:rsidRPr="003100FB">
        <w:rPr>
          <w:bCs/>
          <w:szCs w:val="24"/>
        </w:rPr>
        <w:t>1. JEAN-CHRYSOSTOME DE BÉTHUNE, capucin, 18e siècle. - Alphonse Marcadet, fils d'un procureur du roi, étudia au collège des jésuites de Béthune, puis à Saint-Waast de Douai. Tonsuré, bénéficiaire de l'hôpital Saint-Georges de Béthune, il prit l'habit capucin à Amiens en août 1713 et appartint à la province de Paris. En 1741 et 1742, les permis d'impression de ses ouvrages le disent gardien du couvent de Béthune. On ignore les lieu et date de sa mort, mais il semble vivre encore en 1751.</w:t>
      </w:r>
    </w:p>
    <w:p w14:paraId="634FF3D2" w14:textId="77777777" w:rsidR="00CF7F3B" w:rsidRPr="003100FB" w:rsidRDefault="00000000">
      <w:pPr>
        <w:spacing w:after="120" w:line="360" w:lineRule="auto"/>
        <w:ind w:firstLine="283"/>
        <w:jc w:val="both"/>
        <w:rPr>
          <w:bCs/>
          <w:szCs w:val="24"/>
        </w:rPr>
      </w:pPr>
      <w:r w:rsidRPr="003100FB">
        <w:rPr>
          <w:bCs/>
          <w:szCs w:val="24"/>
        </w:rPr>
        <w:lastRenderedPageBreak/>
        <w:t>Jean-Chrysostome a publié : 1). Paraphrases sur le psaume cent dix-huit ou réflexions morales d'une âme qui s'élève à Dieu à chaque verset, pour entrer dans le véritable sens et s'en faire à soi-même une application salutaire (Paris, Delusseux, 1736 ; l'Alembert, 1742) ; ces paraphrases sont destinées à ceux qui récitent l'Office divin. Elles ont été traduites en italien par le capucin Joseph-Marie de Florence qui les a combinées avec des passages de la Paraphrase sur les heures canoniales (Paris, 1738) du capucin Pacifique de Calais : Teoria e prattica di parafrasi sopra i Salmi delle ore canoniche… della domenica (Florence, 1742). 2). Paraphrases sur les psaumes de la pénitence ou réflexions morales d'une âme qui s'efforce, à la vue de ses égarements, d'en concevoir un vif regret. (Paris, Delusseux, 1741 ; l'Alembert, 1742). Cet ouvrage veut faciliter aux fidèles la méditation. Sa tendance n'est pas jansénisante ; on lit dans l'Avertissement : « Dans un temps où sous prétexte de faire valoir les droits du Souverain Juge on veut mettre des bornes aux prodiges de bonté d'un Dieu sauveur. » ;</w:t>
      </w:r>
    </w:p>
    <w:p w14:paraId="0D49AE90" w14:textId="77777777" w:rsidR="00CF7F3B" w:rsidRPr="003100FB" w:rsidRDefault="00000000">
      <w:pPr>
        <w:spacing w:after="120" w:line="360" w:lineRule="auto"/>
        <w:ind w:firstLine="283"/>
        <w:jc w:val="both"/>
        <w:rPr>
          <w:bCs/>
          <w:szCs w:val="24"/>
        </w:rPr>
      </w:pPr>
      <w:r w:rsidRPr="003100FB">
        <w:rPr>
          <w:bCs/>
          <w:szCs w:val="24"/>
        </w:rPr>
        <w:t>Dans ces deux livres, on trouve la même méthode de composition : après chaque verset donné en latin et en français (traduction originale), un développement fait s'adresser l'âme à Dieu. Au milieu de longueurs, on trouve d'heureuses formules et de nombreuses allusions bibliques, mais aucune citation des Pères ou des théologiens. 3). Abrégé historique des vies du P. Laurent de Brindes…. et du F. Bernard de Corléon (Paris, C. F. Simon, 1751 ; à la bibliothèque des jésuites de Chantilly).</w:t>
      </w:r>
    </w:p>
    <w:p w14:paraId="5EBA73AC" w14:textId="77777777" w:rsidR="00CF7F3B" w:rsidRPr="003100FB" w:rsidRDefault="00000000">
      <w:pPr>
        <w:spacing w:after="120" w:line="360" w:lineRule="auto"/>
        <w:ind w:firstLine="283"/>
        <w:jc w:val="both"/>
        <w:rPr>
          <w:bCs/>
          <w:szCs w:val="24"/>
        </w:rPr>
      </w:pPr>
      <w:r w:rsidRPr="003100FB">
        <w:rPr>
          <w:bCs/>
          <w:szCs w:val="24"/>
        </w:rPr>
        <w:t>Bernard de Bologne, Bibliotheca scriptorum capuccinorum, Venise, 1747, p. 144 et 159. - Bibliothèque franciscaine de la province des capucins de Paris, ms 91 (p. 247) et ms 1734 (copie du ms d'Ignace d'Arras).</w:t>
      </w:r>
    </w:p>
    <w:p w14:paraId="31F47184" w14:textId="77777777" w:rsidR="00CF7F3B" w:rsidRPr="003100FB" w:rsidRDefault="00000000">
      <w:pPr>
        <w:spacing w:after="120" w:line="360" w:lineRule="auto"/>
        <w:ind w:firstLine="283"/>
        <w:jc w:val="both"/>
        <w:rPr>
          <w:bCs/>
          <w:szCs w:val="24"/>
        </w:rPr>
      </w:pPr>
      <w:r w:rsidRPr="003100FB">
        <w:rPr>
          <w:bCs/>
          <w:szCs w:val="24"/>
        </w:rPr>
        <w:t>Willibrord-Chr van Dix.</w:t>
      </w:r>
    </w:p>
    <w:p w14:paraId="09B39B3D" w14:textId="77777777" w:rsidR="00CF7F3B" w:rsidRPr="003100FB" w:rsidRDefault="00000000">
      <w:pPr>
        <w:spacing w:after="120" w:line="360" w:lineRule="auto"/>
        <w:ind w:firstLine="283"/>
        <w:jc w:val="both"/>
        <w:rPr>
          <w:bCs/>
          <w:szCs w:val="24"/>
        </w:rPr>
      </w:pPr>
      <w:r w:rsidRPr="003100FB">
        <w:rPr>
          <w:bCs/>
          <w:szCs w:val="24"/>
        </w:rPr>
        <w:t>JEAN-ÉVANGÉLISTE DE BOIS-LE-DUC (s-HERTOGENBOSCH), capucin, 1588-1635. - 1. Vie. - 2. Doctrine. - 3. Sources et influence. 4. Vie.- Gérard Hescharen, né à Bois-le-duc vers 1588, semble avoir perdu tout jeune sa mère, car son père, marguillier de la cathédrale, se remarie quelques années après sa naissance. En 1613, il entre au noviciat de la province capucine de Flandre, à Gand. Il peut avoir connu les capucins dans sa ville natale, où cet ordre avait une maison depuis 1614. Il prit le nom de Jean-Évangéliste de Bois-le-duc. Le 28 octobre 1614, il fit ses vœux et en 1616 il commença les études de théologie à Anvers ; il y est ordonné prêtre le 25 mai 1619 par l'évêque Jean van Malderen.</w:t>
      </w:r>
    </w:p>
    <w:p w14:paraId="4A57352C" w14:textId="77777777" w:rsidR="00CF7F3B" w:rsidRPr="003100FB" w:rsidRDefault="00000000">
      <w:pPr>
        <w:spacing w:after="120" w:line="360" w:lineRule="auto"/>
        <w:ind w:firstLine="283"/>
        <w:jc w:val="both"/>
        <w:rPr>
          <w:bCs/>
          <w:szCs w:val="24"/>
        </w:rPr>
      </w:pPr>
      <w:r w:rsidRPr="003100FB">
        <w:rPr>
          <w:bCs/>
          <w:szCs w:val="24"/>
        </w:rPr>
        <w:lastRenderedPageBreak/>
        <w:t>Dès 1620, il est nommé au couvent de Louvain comme maître des novices de sa province. Il se lia d'amitié avec le professeur de l'université Libert Froidmont (+ 1653 ; DS, t. 5, col. 1530-1534) et devint un directeur spirituel très recherché par les prêtres et les laïcs.</w:t>
      </w:r>
    </w:p>
    <w:p w14:paraId="0E9FB3CD" w14:textId="77777777" w:rsidR="00CF7F3B" w:rsidRPr="003100FB" w:rsidRDefault="00000000">
      <w:pPr>
        <w:spacing w:after="120" w:line="360" w:lineRule="auto"/>
        <w:ind w:firstLine="283"/>
        <w:jc w:val="both"/>
        <w:rPr>
          <w:bCs/>
          <w:szCs w:val="24"/>
        </w:rPr>
      </w:pPr>
      <w:r w:rsidRPr="003100FB">
        <w:rPr>
          <w:bCs/>
          <w:szCs w:val="24"/>
        </w:rPr>
        <w:t>De 1623 à 1625, il cumule sa charge de maître des novices et celle de gardien de son couvent. Par la suite, il s'occupa de la fondation, proposée par l'infante Isabelle, d'un nouveau couvent de capucins à Tervuren. C'est là qu'il passa les dernières années de sa vie, à la lisière de la forêt de Soignes qui avait abrité Ruysbroeck dans son ermitage de l'Audert.</w:t>
      </w:r>
    </w:p>
    <w:p w14:paraId="1FC178A5" w14:textId="77777777" w:rsidR="00CF7F3B" w:rsidRPr="003100FB" w:rsidRDefault="00000000">
      <w:pPr>
        <w:spacing w:after="120" w:line="360" w:lineRule="auto"/>
        <w:ind w:firstLine="283"/>
        <w:jc w:val="both"/>
        <w:rPr>
          <w:bCs/>
          <w:szCs w:val="24"/>
        </w:rPr>
      </w:pPr>
      <w:r w:rsidRPr="003100FB">
        <w:rPr>
          <w:bCs/>
          <w:szCs w:val="24"/>
        </w:rPr>
        <w:t>C'est à Tervuren que Jean-Évangéliste écrivit ses ouvrages, tout en gardant le contact avec ses amis de Louvain et avec les jeunes religieux de son ordre qui venaient compléter auprès de lui leur formation spirituelle. Il mourut à Louvain en 1635.</w:t>
      </w:r>
    </w:p>
    <w:p w14:paraId="5C3E1C1E" w14:textId="77777777" w:rsidR="00CF7F3B" w:rsidRPr="003100FB" w:rsidRDefault="00000000">
      <w:pPr>
        <w:spacing w:after="120" w:line="360" w:lineRule="auto"/>
        <w:ind w:firstLine="283"/>
        <w:jc w:val="both"/>
        <w:rPr>
          <w:bCs/>
          <w:szCs w:val="24"/>
        </w:rPr>
      </w:pPr>
      <w:r w:rsidRPr="003100FB">
        <w:rPr>
          <w:bCs/>
          <w:szCs w:val="24"/>
        </w:rPr>
        <w:t>2. Doctrine. - Ses écrits, qui circulaient sous forme de copies manuscrites, furent tous publiés après sa mort. Les éditions sont souvent munies d'explications préliminaires ou de justifications pour prévenir les critiques de ceux qui en jugeaient la doctrine trop élevée ou dangereuse. Nous gardons les ouvrages suivants :</w:t>
      </w:r>
    </w:p>
    <w:p w14:paraId="55C9A45B" w14:textId="77777777" w:rsidR="00CF7F3B" w:rsidRPr="003100FB" w:rsidRDefault="00000000">
      <w:pPr>
        <w:spacing w:after="120" w:line="360" w:lineRule="auto"/>
        <w:ind w:firstLine="283"/>
        <w:jc w:val="both"/>
        <w:rPr>
          <w:bCs/>
          <w:szCs w:val="24"/>
        </w:rPr>
      </w:pPr>
      <w:r w:rsidRPr="003100FB">
        <w:rPr>
          <w:bCs/>
          <w:szCs w:val="24"/>
        </w:rPr>
        <w:t>49 Het Ryck Godts inder Zielen oft binnen u lieden (« Le règne de Dieu dans les âmes »), Louvain, 1637 ; Anvers, 1639, 1659, 1665, 1686 ; Bruges, 1921 ; - trad anglaises : Anvers, 1639 ; Paris, 1657 ; Londres-New York, 1930 ; - trad allemandes : Sulzbach, 1665, 1686 ; Francfort, 1690, 1736 ; Augsbourg, 1848 ; - trad espagnoles : Madrid, 1682 ; Barcelone, 1682 ; Lyon, s.d ; Cordoue, s.d.</w:t>
      </w:r>
    </w:p>
    <w:p w14:paraId="33B321C2" w14:textId="77777777" w:rsidR="00CF7F3B" w:rsidRPr="003100FB" w:rsidRDefault="00000000">
      <w:pPr>
        <w:spacing w:after="120" w:line="360" w:lineRule="auto"/>
        <w:ind w:firstLine="283"/>
        <w:jc w:val="both"/>
        <w:rPr>
          <w:bCs/>
          <w:szCs w:val="24"/>
        </w:rPr>
      </w:pPr>
      <w:r w:rsidRPr="003100FB">
        <w:rPr>
          <w:bCs/>
          <w:szCs w:val="24"/>
        </w:rPr>
        <w:t>29 Het eeuwigh Leven (« La vie éternelle »). Louvain, 1644 (2 éd.), 1645, 1651 (2 éd.), 1670 (2 éd.), 1687 ; Utrecht, 1915 ; - trad franç., Louvain, 1650, 1687 ; Bruxelles, 1662 ; Anvers, 1662 ; - trad allemandes, Cologne, 1665, 1719 ; - trad latine, Cologne, 1723.</w:t>
      </w:r>
    </w:p>
    <w:p w14:paraId="7A22DC20" w14:textId="77777777" w:rsidR="00CF7F3B" w:rsidRPr="003100FB" w:rsidRDefault="00000000">
      <w:pPr>
        <w:spacing w:after="120" w:line="360" w:lineRule="auto"/>
        <w:ind w:firstLine="283"/>
        <w:jc w:val="both"/>
        <w:rPr>
          <w:bCs/>
          <w:szCs w:val="24"/>
        </w:rPr>
      </w:pPr>
      <w:r w:rsidRPr="003100FB">
        <w:rPr>
          <w:bCs/>
          <w:szCs w:val="24"/>
        </w:rPr>
        <w:t>39 Divisio animae ac spiritus, édité d'abord par Libert Froidmont avec un avant-propos justificatif (cf DS, t. 5, col. 1533) à la suite de son Brevis commentarius in Canticum canticorum, Louvain, 1653, p. 99-185 ; 1659, 1678 ; Paris, 1671, 1673, 1674 ; Rouen, 1709 ; - édition par les capucins, Louvain, 1661 ; - traductions néerlandaises : Mons (1678) ; Ypres, 1686 ; La Haye, 1965 ; - traductions allemandes : Sulzbach, 1686 ; Francfort, 1690, 1736 ; Augsbourg, 1848.</w:t>
      </w:r>
    </w:p>
    <w:p w14:paraId="2663B0DC" w14:textId="77777777" w:rsidR="00CF7F3B" w:rsidRPr="003100FB" w:rsidRDefault="00000000">
      <w:pPr>
        <w:spacing w:after="120" w:line="360" w:lineRule="auto"/>
        <w:ind w:firstLine="283"/>
        <w:jc w:val="both"/>
        <w:rPr>
          <w:bCs/>
          <w:szCs w:val="24"/>
        </w:rPr>
      </w:pPr>
      <w:r w:rsidRPr="003100FB">
        <w:rPr>
          <w:bCs/>
          <w:szCs w:val="24"/>
        </w:rPr>
        <w:t>49 Geestelycke Oeffeninge voor de Novitien… (« Exercices spirituels pour les novices »). Louvain, 1718 ; d'après Léonard Kampschreur (OGE, t. 36, 1962, p. 399-407), ce texte est en grande partie de notre auteur, Cf DS, t. 1, col. 726.</w:t>
      </w:r>
    </w:p>
    <w:p w14:paraId="5984BDDD" w14:textId="77777777" w:rsidR="00CF7F3B" w:rsidRPr="003100FB" w:rsidRDefault="00000000">
      <w:pPr>
        <w:spacing w:after="120" w:line="360" w:lineRule="auto"/>
        <w:ind w:firstLine="283"/>
        <w:jc w:val="both"/>
        <w:rPr>
          <w:bCs/>
          <w:szCs w:val="24"/>
        </w:rPr>
      </w:pPr>
      <w:r w:rsidRPr="003100FB">
        <w:rPr>
          <w:bCs/>
          <w:szCs w:val="24"/>
        </w:rPr>
        <w:lastRenderedPageBreak/>
        <w:t>La mystique de Jean-Évangéliste est une mystique d'introversion très marquée ; elle est expressément dionysienne à la manière des rhéno-flamands. La fin unique et suprême de l'homme est la vision et la fruition, immédiate bien qu'obscure, de Dieu présent dans l'âme, dans son fond primitif (oergond). Si très peu d'âmes parviennent ici-bas à cette fin, c'est à cause du péché. L'unique voie pour y atteindre est la mort spirituelle, longue et difficile, et l'auteur insiste dans ses explications sur la nécessité de cette mort : sans elle, les âmes courent de grands périls d'illusion. Le processus de cette mort se développe en quatre périodes ou étapes : a) l'abnégation radicale de tout attachement désordonné aux choses créées en dehors de nous ; b) abandon parfait à Dieu par le détachement total de soi-même, de tout amour-propre sensible et spirituel ; c) l'amour pur, qui dépouille l'âme de toute attache aux dons divins et aux consolations spirituelles ; d) la foi nue qui lave l'âme de toute image et la débarrasse des moyens « naturels » de connaître Dieu.</w:t>
      </w:r>
    </w:p>
    <w:p w14:paraId="5474AE3C" w14:textId="77777777" w:rsidR="00CF7F3B" w:rsidRPr="003100FB" w:rsidRDefault="00000000">
      <w:pPr>
        <w:spacing w:after="120" w:line="360" w:lineRule="auto"/>
        <w:ind w:firstLine="283"/>
        <w:jc w:val="both"/>
        <w:rPr>
          <w:bCs/>
          <w:szCs w:val="24"/>
        </w:rPr>
      </w:pPr>
      <w:r w:rsidRPr="003100FB">
        <w:rPr>
          <w:bCs/>
          <w:szCs w:val="24"/>
        </w:rPr>
        <w:t>Cette mort spirituelle a un aspect moral et un aspect psychologique. Du point de vue moral, l'âme doit se libérer, ou mieux, être libérée de toute affection, hors celle de Dieu. Psychologiquement, elle doit se détacher de toute attention « naturelle » à son activité d'esprit  »pour être établie par introversion dans son fond primitif : là, elle est esprit (gheest) en Dieu ; dans cette vie déiforme, l'âme est alors dirigée « de façon divine » vers le travail spirituel voulu par Dieu.</w:t>
      </w:r>
    </w:p>
    <w:p w14:paraId="1B4D23AB" w14:textId="77777777" w:rsidR="00CF7F3B" w:rsidRPr="003100FB" w:rsidRDefault="00000000">
      <w:pPr>
        <w:spacing w:after="120" w:line="360" w:lineRule="auto"/>
        <w:ind w:firstLine="283"/>
        <w:jc w:val="both"/>
        <w:rPr>
          <w:bCs/>
          <w:szCs w:val="24"/>
        </w:rPr>
      </w:pPr>
      <w:r w:rsidRPr="003100FB">
        <w:rPr>
          <w:bCs/>
          <w:szCs w:val="24"/>
        </w:rPr>
        <w:t>L'intervention spéciale de Dieu est absolument nécessaire pour que l'âme parvienne à la vie de pur esprit dans l'amour pur et la foi nue. L'âme d'abord doit s'exercer dans la méditation et les vertus, s'appliquer en particulier à l'imitation du Christ dans sa Passion. Une attention spéciale est requise par l'état de division de l'âme et de l'esprit, quand l'âme devient de plus en plus passive sous l'influence et l'« inaction » (cf DS, t. 7, col. 1630-1639) de Dieu, quand la lumière divine est reçue dans le pur esprit (ghemoet) en pur amour et foi nue.</w:t>
      </w:r>
    </w:p>
    <w:p w14:paraId="795E11DD" w14:textId="77777777" w:rsidR="00CF7F3B" w:rsidRPr="003100FB" w:rsidRDefault="00000000">
      <w:pPr>
        <w:spacing w:after="120" w:line="360" w:lineRule="auto"/>
        <w:ind w:firstLine="283"/>
        <w:jc w:val="both"/>
        <w:rPr>
          <w:bCs/>
          <w:szCs w:val="24"/>
        </w:rPr>
      </w:pPr>
      <w:r w:rsidRPr="003100FB">
        <w:rPr>
          <w:bCs/>
          <w:szCs w:val="24"/>
        </w:rPr>
        <w:t>L'état de mort spirituelle est très dur pour l'âme, mais absolument nécessaire pour arriver à la vision et à la fruition de la présence de Dieu dans l'âme, perçue immédiatement ou sans moyen, mais obscurément. Dans cet état de vision immédiate de Dieu, l'âme peut vivre sa propre passion comme celle du Christ crucifié. L'auteur explique comment cette expérience de la vie divine peut être vécue au sein de la vie quotidienne et de ses activités extérieures ; notons aussi qu'il montre volontiers comment l'eucharistie est une voie excellente et très efficace pour arriver à l'union mystique.</w:t>
      </w:r>
    </w:p>
    <w:p w14:paraId="28E034B6" w14:textId="77777777" w:rsidR="00CF7F3B" w:rsidRPr="003100FB" w:rsidRDefault="00000000">
      <w:pPr>
        <w:spacing w:after="120" w:line="360" w:lineRule="auto"/>
        <w:ind w:firstLine="283"/>
        <w:jc w:val="both"/>
        <w:rPr>
          <w:bCs/>
          <w:szCs w:val="24"/>
        </w:rPr>
      </w:pPr>
      <w:r w:rsidRPr="003100FB">
        <w:rPr>
          <w:bCs/>
          <w:szCs w:val="24"/>
        </w:rPr>
        <w:t xml:space="preserve">Bien que Jean-Évangéliste, en particulier dans le Ryck Godis et la Divisio animae, suive l'école rhénoflamande, il introduit dans son enseignement le christocentrisme de l'école franciscaine (dans la ligne bonaventurienne), de Thérèse d'Avila, de Benoît de Canfield et de Bérulle. Jusqu'au degré le </w:t>
      </w:r>
      <w:r w:rsidRPr="003100FB">
        <w:rPr>
          <w:bCs/>
          <w:szCs w:val="24"/>
        </w:rPr>
        <w:lastRenderedPageBreak/>
        <w:t>plus sublime de la vie contemplative et de l'union mystique, la personne du Christ crucifié demeure présente ; fût-ce d'une manière divinement simple, l'union à Dieu se fait dans le Verbe incarné et crucifié. Dans son Eeuwigh Leven, notre auteur insiste sur l'union au Christ eucharistique. Cependant, malgré ce net accent christocentrique, la structure d'ensemble de la doctrine de Jean-Évangéliste demeure dionysienne et « abstraite » ; le christocentrisme n'y est pas systématiquement intégré.</w:t>
      </w:r>
    </w:p>
    <w:p w14:paraId="3C52F379" w14:textId="77777777" w:rsidR="00CF7F3B" w:rsidRPr="003100FB" w:rsidRDefault="00000000">
      <w:pPr>
        <w:spacing w:after="120" w:line="360" w:lineRule="auto"/>
        <w:ind w:firstLine="283"/>
        <w:jc w:val="both"/>
        <w:rPr>
          <w:bCs/>
          <w:szCs w:val="24"/>
        </w:rPr>
      </w:pPr>
      <w:r w:rsidRPr="003100FB">
        <w:rPr>
          <w:bCs/>
          <w:szCs w:val="24"/>
        </w:rPr>
        <w:t>Surtout le Ryck Godis et l'Eeuwigh Leven montrent un auteur très versé dans la vie spirituelle et parlant d'expérience, un auteur dont l'intention très nette est de communiquer au prêtre comme au laïc les richesses de la vie unitive. Pour atteindre ce but, Jean-Évangéliste simplifie et vulgarise la doctrine traditionnelle, il insiste sur les éléments moins spéculatifs, sur la pratique. C'est ainsi qu'il ne parle jamais de la déification trinitaire si chère à l'école rhénane et aussi à Harphius. C'est aussi la raison pour laquelle il s'arrête longuement sur les premières étapes, sur la pratique de la mortification, de la méditation et des autres aspects de la vie chrétienne ordinaire, y compris le travail quotidien, à la différence d'autres auteurs qui brûlent ces premières étapes et prêtent ainsi le flanc à une interprétation erronée.</w:t>
      </w:r>
    </w:p>
    <w:p w14:paraId="55533C20" w14:textId="77777777" w:rsidR="00CF7F3B" w:rsidRPr="003100FB" w:rsidRDefault="00000000">
      <w:pPr>
        <w:spacing w:after="120" w:line="360" w:lineRule="auto"/>
        <w:ind w:firstLine="283"/>
        <w:jc w:val="both"/>
        <w:rPr>
          <w:bCs/>
          <w:szCs w:val="24"/>
        </w:rPr>
      </w:pPr>
      <w:r w:rsidRPr="003100FB">
        <w:rPr>
          <w:bCs/>
          <w:szCs w:val="24"/>
        </w:rPr>
        <w:t>Le grand mérite du Ryck Godis, qui est le meilleur ouvrage du capucin, est de donner une manuduction claire, simple et pratique vers le sommet de la vie spirituelle, tout en montrant combien la prudence et le courage seront nécessaires sur cette route longue et difficile. Bien que Jean-Évangéliste ait fait l'objet de condamnations locales, comme le furent Tauler, Ruysbroeck, la Perle évangélique, etc, au temps du quiétisme, sa doctrine ne peut être accusée d'erreur grave. Les critiques d'un Chapman (+ 1933 ; DS, t. 2, col. 488-492) dans ses Spiritual Letters (Londres, 1935) manquent de fondement. Notre auteur met en cause nettement lui-même les déviations du pseudo-mysticisme verbal, de l'illuminisme, tout comme d'ailleurs l'antimystique théorique et pratique qui ignore la réalité de l'expérience spirituelle : il montre les dangers d'une fausse passivité et la persévérance nécessaire dans les œuvres de l'obéissance et de la charité concrète ; il distingue nettement la vision immédiate et obscure de Dieu et les éléments secondaires, accidentels de la mystique, comme les révélations, extases, etc.</w:t>
      </w:r>
    </w:p>
    <w:p w14:paraId="7536894A" w14:textId="77777777" w:rsidR="00CF7F3B" w:rsidRPr="003100FB" w:rsidRDefault="00000000">
      <w:pPr>
        <w:spacing w:after="120" w:line="360" w:lineRule="auto"/>
        <w:ind w:firstLine="283"/>
        <w:jc w:val="both"/>
        <w:rPr>
          <w:bCs/>
          <w:szCs w:val="24"/>
        </w:rPr>
      </w:pPr>
      <w:r w:rsidRPr="003100FB">
        <w:rPr>
          <w:bCs/>
          <w:szCs w:val="24"/>
        </w:rPr>
        <w:t xml:space="preserve">La doctrine de Jean-Évangéliste est solidaire, sur quelques points importants, de celle des capucins ; citons par exemple ceux-ci : le plus haut degré de la vie mystique harmonise intimement vie active et vie contemplative ; les contemplatifs doivent sacrifier la joie de la contemplation aux obligations de la charité envers Dieu et les hommes ; leur mode de vie doit leur permettre de concilier apostolat </w:t>
      </w:r>
      <w:r w:rsidRPr="003100FB">
        <w:rPr>
          <w:bCs/>
          <w:szCs w:val="24"/>
        </w:rPr>
        <w:lastRenderedPageBreak/>
        <w:t>et contemplation (cf Bonaventura von Mehr, Das Predigtwesen in der kôlnischen und rheinischen Kapuzinerprovinz im 17 und 18. Jahrhundert, Rome, 1945, p. 125-128).</w:t>
      </w:r>
    </w:p>
    <w:p w14:paraId="483DCAC7" w14:textId="77777777" w:rsidR="00CF7F3B" w:rsidRPr="003100FB" w:rsidRDefault="00000000">
      <w:pPr>
        <w:spacing w:after="120" w:line="360" w:lineRule="auto"/>
        <w:ind w:firstLine="283"/>
        <w:jc w:val="both"/>
        <w:rPr>
          <w:bCs/>
          <w:szCs w:val="24"/>
        </w:rPr>
      </w:pPr>
      <w:r w:rsidRPr="003100FB">
        <w:rPr>
          <w:bCs/>
          <w:szCs w:val="24"/>
        </w:rPr>
        <w:t>Nous pensons que la doctrine de Jean-Évangéliste est trop marquée par l'abstraction et le dualisme du dionysisme ; d'autre part, il insiste exagérément sur l'activité humaine dans le progrès vers la perfection, lorsqu'il décrit l'effort subjectif et psychologique de l'esprit pour poser des actes spirituels, tandis qu'il néglige quelque peu l'apport essentiel des mystères du salut (christologie, sacrements, Église, apostolat, etc). Aussi la vie spirituelle qu'il propose apparaît excessivement individualiste et égocentrique et la dimension sociale de la vie spirituelle est éclipsée.</w:t>
      </w:r>
    </w:p>
    <w:p w14:paraId="0599078B" w14:textId="77777777" w:rsidR="00CF7F3B" w:rsidRPr="003100FB" w:rsidRDefault="00000000">
      <w:pPr>
        <w:spacing w:after="120" w:line="360" w:lineRule="auto"/>
        <w:ind w:firstLine="283"/>
        <w:jc w:val="both"/>
        <w:rPr>
          <w:bCs/>
          <w:szCs w:val="24"/>
        </w:rPr>
      </w:pPr>
      <w:r w:rsidRPr="003100FB">
        <w:rPr>
          <w:bCs/>
          <w:szCs w:val="24"/>
        </w:rPr>
        <w:t>3. Sources et influence. - Bien que Jean-Évangéliste rédige visiblement ses écrits d'après sa propre expérience spirituelle, il suit le cadre de la doctrine dionysienne telle qu'il la connaît à travers les rhéno-flamands, en particulier à travers les Institutions du pseudo-Tauler et Harphius. Cependant il évite toute spéculation théorique et ontologique, pour s'en tenir à la description de la vie spirituelle. Il écrit pour un vaste public de dévots. La terminologie de sa mystique d'introversion et de la quadruple mort de l'âme se trouve presque entièrement dans les Institutions et aussi, plus proches de lui, dans les œuvres de Michel Zachmoorter (+ 1660) et de Benoît de Canfield. D'où la part prédominante donnée à la voie affective, surtout dans le Ryck Godts.</w:t>
      </w:r>
    </w:p>
    <w:p w14:paraId="5AC30B67" w14:textId="77777777" w:rsidR="00CF7F3B" w:rsidRPr="003100FB" w:rsidRDefault="00000000">
      <w:pPr>
        <w:spacing w:after="120" w:line="360" w:lineRule="auto"/>
        <w:ind w:firstLine="283"/>
        <w:jc w:val="both"/>
        <w:rPr>
          <w:bCs/>
          <w:szCs w:val="24"/>
        </w:rPr>
      </w:pPr>
      <w:r w:rsidRPr="003100FB">
        <w:rPr>
          <w:bCs/>
          <w:szCs w:val="24"/>
        </w:rPr>
        <w:t>Quoique Jean-Évangéliste ne la cite qu'une fois, la Règle de perfection de Benoît de Canfield est une source principale, en particulier du Ryck Godts et de la Divisio animae ac spiritus ; il lui emprunte l'exercice de la volonté de Dieu, le caractère affectif et pratique de tout le processus spirituel, la doctrine du moyen « passif » de l'union intime avec Dieu (bien que notre auteur distingue lumière divine et vision de l'essence divine), celle du moyen « actif » par l'anéantissement ; il lui doit aussi l'élimination de la vision trinitaire dans l'union mystique et la permanence de la contemplation du Christ crucifié à toutes les étapes de la vie spirituelle, même suréminente ; de même encore l'idée de regarder sa propre passion comme celle du Christ, la simplification progressive des actes de l'âme et, finalement, l'idée même de donner un compendium simple et bref de l'ensemble de la vie spirituelle. Son ouvrage principal nous paraît sur ce point plus clair, plus logique que celui de Benoît.</w:t>
      </w:r>
    </w:p>
    <w:p w14:paraId="07995932" w14:textId="77777777" w:rsidR="00CF7F3B" w:rsidRPr="003100FB" w:rsidRDefault="00000000">
      <w:pPr>
        <w:spacing w:after="120" w:line="360" w:lineRule="auto"/>
        <w:ind w:firstLine="283"/>
        <w:jc w:val="both"/>
        <w:rPr>
          <w:bCs/>
          <w:szCs w:val="24"/>
        </w:rPr>
      </w:pPr>
      <w:r w:rsidRPr="003100FB">
        <w:rPr>
          <w:bCs/>
          <w:szCs w:val="24"/>
        </w:rPr>
        <w:t>En ce qui concerne la mort quadruple de l'âme, Jean-Évangéliste s'inspire plus directement du Thalamus Sponsi de Michel Zachmoorter (cf GC. Coppens, De geestelijke schrijver Michiel Zachmoorter, OGE, t. 39, 1965, p. 299-309).</w:t>
      </w:r>
    </w:p>
    <w:p w14:paraId="20FF806C" w14:textId="77777777" w:rsidR="00CF7F3B" w:rsidRPr="003100FB" w:rsidRDefault="00000000">
      <w:pPr>
        <w:spacing w:after="120" w:line="360" w:lineRule="auto"/>
        <w:ind w:firstLine="283"/>
        <w:jc w:val="both"/>
        <w:rPr>
          <w:bCs/>
          <w:szCs w:val="24"/>
        </w:rPr>
      </w:pPr>
      <w:r w:rsidRPr="003100FB">
        <w:rPr>
          <w:bCs/>
          <w:szCs w:val="24"/>
        </w:rPr>
        <w:lastRenderedPageBreak/>
        <w:t>Dans l'Eeuwigh Leven, notre capucin dépend de l'Imitation de Jésus-Christ, des Institutions pseudo-taulériennes, du De septem itineribus aeternitatis du pseudo-Bonaventure et de Bonaventure lui-même. Cet ouvrage continue une tradition nettement franciscaine, comme Les secrets sentiers de l'amour divin (Cologne, 1623) de Constantin de Barbanson (+ 1631 ; DS, t. 2, col. 1634-1641 ; RAM, t. 25, 1949, p. 326-327).</w:t>
      </w:r>
    </w:p>
    <w:p w14:paraId="04EE7DFD" w14:textId="77777777" w:rsidR="00CF7F3B" w:rsidRPr="003100FB" w:rsidRDefault="00000000">
      <w:pPr>
        <w:spacing w:after="120" w:line="360" w:lineRule="auto"/>
        <w:ind w:firstLine="283"/>
        <w:jc w:val="both"/>
        <w:rPr>
          <w:bCs/>
          <w:szCs w:val="24"/>
        </w:rPr>
      </w:pPr>
      <w:r w:rsidRPr="003100FB">
        <w:rPr>
          <w:bCs/>
          <w:szCs w:val="24"/>
        </w:rPr>
        <w:t>L'influence de Jean-Évangéliste fut d'abord celle qu'il a directement exercée durant sa vie dans son ordre et au-dehors. La diffusion de ses œuvres est assez considérable au 17e et même au 18e siècle, y compris dans les milieux jansénistes et protestants ; on a dit l'amitié qui unissait notre capucin à Libert Froidmont, professeur jansénisant de Louvain ; Pierre Poiret recommande les ouvrages de Jean-Évangéliste (Bibliotheca mysticorum selecta, Amsterdam, 1708, p. 112-114). Dans les traductions espagnoles, le Ryck Godis se trouve plusieurs fois uni à la Règle de perfection de Benoît de Canfield ; Isidore de Léon l'utilise (DS, t. 5, col. 1367). L'influence sur les capucins allemands et néerlandais reste à étudier.</w:t>
      </w:r>
    </w:p>
    <w:p w14:paraId="4C6402B7" w14:textId="77777777" w:rsidR="00CF7F3B" w:rsidRPr="003100FB" w:rsidRDefault="00000000">
      <w:pPr>
        <w:spacing w:after="120" w:line="360" w:lineRule="auto"/>
        <w:ind w:firstLine="283"/>
        <w:jc w:val="both"/>
        <w:rPr>
          <w:bCs/>
          <w:szCs w:val="24"/>
        </w:rPr>
      </w:pPr>
      <w:r w:rsidRPr="003100FB">
        <w:rPr>
          <w:bCs/>
          <w:szCs w:val="24"/>
        </w:rPr>
        <w:t>JEAN-FRANÇOIS DE REIMS Fr. Clarentius, Pater Joannes Evangelista van 's-Hertogenbosch, OGE, t. 8, 1934, p. 369-397. - Allen Gruenke, The Kingdom of John Evangelist…, dans Round Table of Franciscan Research, t. 27, 1962, p. 13-22.</w:t>
      </w:r>
    </w:p>
    <w:p w14:paraId="33C8FBFA" w14:textId="77777777" w:rsidR="00CF7F3B" w:rsidRPr="003100FB" w:rsidRDefault="00000000">
      <w:pPr>
        <w:spacing w:after="120" w:line="360" w:lineRule="auto"/>
        <w:ind w:firstLine="283"/>
        <w:jc w:val="both"/>
        <w:rPr>
          <w:bCs/>
          <w:szCs w:val="24"/>
        </w:rPr>
      </w:pPr>
      <w:r w:rsidRPr="003100FB">
        <w:rPr>
          <w:bCs/>
          <w:szCs w:val="24"/>
        </w:rPr>
        <w:t>Voir surtout la thèse inédite de Léonard Kampschreur van Oosterhout (Leven, werken en leer van Joannes Evangelista van's-Hertogenbosch, Université grégorienne, 1959) et ses articles : De Capucijn Joannes Evangelista… Zijn betekenis als geestelijk schrijver, dans Franciscaans leven, t. 43, 1960, p. 172-183 ; Werken van Joannes Evangelista…, OGE, t. 36, 1962, p. 165-193 et 372-407. - K. Porteman, De mystieke lyriek van Lucas van Mechelen (1595/6-1652). Diss., Louvain, 1972 (influence de Jean-Évangéliste).</w:t>
      </w:r>
    </w:p>
    <w:p w14:paraId="407762F6" w14:textId="77777777" w:rsidR="00CF7F3B" w:rsidRPr="003100FB" w:rsidRDefault="00CF7F3B">
      <w:pPr>
        <w:rPr>
          <w:bCs/>
          <w:szCs w:val="24"/>
        </w:rPr>
      </w:pPr>
    </w:p>
    <w:p w14:paraId="3F1C5999" w14:textId="77777777" w:rsidR="00CF7F3B" w:rsidRPr="003100FB" w:rsidRDefault="00000000">
      <w:pPr>
        <w:spacing w:before="240" w:after="120" w:line="240" w:lineRule="auto"/>
        <w:rPr>
          <w:bCs/>
          <w:szCs w:val="24"/>
        </w:rPr>
      </w:pPr>
      <w:r w:rsidRPr="003100FB">
        <w:rPr>
          <w:bCs/>
          <w:szCs w:val="24"/>
        </w:rPr>
        <w:t>OPTAT DE VEGKHEL.</w:t>
      </w:r>
    </w:p>
    <w:p w14:paraId="3DA62171" w14:textId="77777777" w:rsidR="00CF7F3B" w:rsidRPr="003100FB" w:rsidRDefault="00000000">
      <w:pPr>
        <w:spacing w:after="120" w:line="360" w:lineRule="auto"/>
        <w:ind w:firstLine="283"/>
        <w:jc w:val="both"/>
        <w:rPr>
          <w:bCs/>
          <w:szCs w:val="24"/>
        </w:rPr>
      </w:pPr>
      <w:r w:rsidRPr="003100FB">
        <w:rPr>
          <w:bCs/>
          <w:szCs w:val="24"/>
        </w:rPr>
        <w:t>JEAN-FRANÇOIS DE REIMS, + 1660. - 1. Vie. - 2. uvres. - 3. Sources capucin,</w:t>
      </w:r>
    </w:p>
    <w:p w14:paraId="295DC43E" w14:textId="77777777" w:rsidR="00CF7F3B" w:rsidRPr="003100FB" w:rsidRDefault="00000000">
      <w:pPr>
        <w:spacing w:after="120" w:line="360" w:lineRule="auto"/>
        <w:ind w:firstLine="283"/>
        <w:jc w:val="both"/>
        <w:rPr>
          <w:bCs/>
          <w:szCs w:val="24"/>
        </w:rPr>
      </w:pPr>
      <w:r w:rsidRPr="003100FB">
        <w:rPr>
          <w:bCs/>
          <w:szCs w:val="24"/>
        </w:rPr>
        <w:t xml:space="preserve">4. l'ère. - Jean-François Dozet, originaire de Reims, entra chez les capucins de Troyes le 4 octobre 1615. Il fut le disciple de Martial d'Étampes + 1635, maître des novices de la province de Paris. Sa vie se partagea entre la prédication, « l'expérience de longues années dans la conduite (spirituelle) des monastères » (La vraie perfection, t. 4, p. 55 ; bénédictines de Reims, capucines de Paris, filles de la Passion, etc.) et le gouvernement de diverses maisons de la province : il fut successivement gardien à </w:t>
      </w:r>
      <w:r w:rsidRPr="003100FB">
        <w:rPr>
          <w:bCs/>
          <w:szCs w:val="24"/>
        </w:rPr>
        <w:lastRenderedPageBreak/>
        <w:t>Rethel (1644-1646), Pontoise (1647), Reims (1648-1649 ; en remplacement de Remi de Reims en 1658), aux couvents de la rue Saint-Honoré (1654) et de la rue Saint-Jacques à Paris (1656), et cinq fois définiteur provincial entre 1651 et 1658. Il mourut à Paris le 4 février 1660.</w:t>
      </w:r>
    </w:p>
    <w:p w14:paraId="0D3E5059" w14:textId="77777777" w:rsidR="00CF7F3B" w:rsidRPr="003100FB" w:rsidRDefault="00000000">
      <w:pPr>
        <w:spacing w:after="120" w:line="360" w:lineRule="auto"/>
        <w:ind w:firstLine="283"/>
        <w:jc w:val="both"/>
        <w:rPr>
          <w:bCs/>
          <w:szCs w:val="24"/>
        </w:rPr>
      </w:pPr>
      <w:r w:rsidRPr="003100FB">
        <w:rPr>
          <w:bCs/>
          <w:szCs w:val="24"/>
        </w:rPr>
        <w:t>Le chanoine Pierre Dozet, t 1668, frère de Jean-François, fut chancelier de l'université de Reims et vicaire général du diocèse ; les Dozet étaient apparentés aux La Salle, avec lesquels ils entretenaient d'excellentes relations, en particulier avec Jean-Baptiste de La Salle à qui Pierre céda son canonicat. Pierre, longtemps vicaire capitulaire, donna le « permis d'imprimer » à plusieurs rééditions des ouvrages de son frère. Du chanoine on conserve un petit Exercice spirituel contenant dix Journées (Bibl. mun. de Reims, ms 616, f. 266-308), analysé par Y. Poutet (loco cit infra, p. 198-201). L'oir Dictionnaire de biographie française, t. 11, 1967, col. 723.</w:t>
      </w:r>
    </w:p>
    <w:p w14:paraId="2A9D274C" w14:textId="77777777" w:rsidR="00CF7F3B" w:rsidRPr="003100FB" w:rsidRDefault="00000000">
      <w:pPr>
        <w:spacing w:after="120" w:line="360" w:lineRule="auto"/>
        <w:ind w:firstLine="283"/>
        <w:jc w:val="both"/>
        <w:rPr>
          <w:bCs/>
          <w:szCs w:val="24"/>
        </w:rPr>
      </w:pPr>
      <w:r w:rsidRPr="003100FB">
        <w:rPr>
          <w:bCs/>
          <w:szCs w:val="24"/>
        </w:rPr>
        <w:t>2. uvres. - Le ministère de Jean-François auprès des religieuses se concrétisa en deux ouvrages qui connurent un légitime succès : 1) Le directeur pacifique des consciences et 2) La vraie perfection de cette vie dans l'exercice de la présence de Dieu.</w:t>
      </w:r>
    </w:p>
    <w:p w14:paraId="69F95497" w14:textId="77777777" w:rsidR="00CF7F3B" w:rsidRPr="003100FB" w:rsidRDefault="00000000">
      <w:pPr>
        <w:spacing w:after="120" w:line="360" w:lineRule="auto"/>
        <w:ind w:firstLine="283"/>
        <w:jc w:val="both"/>
        <w:rPr>
          <w:bCs/>
          <w:szCs w:val="24"/>
        </w:rPr>
      </w:pPr>
      <w:r w:rsidRPr="003100FB">
        <w:rPr>
          <w:bCs/>
          <w:szCs w:val="24"/>
        </w:rPr>
        <w:t>Éditions. - 1) Paris, 1632-1634 (2 vol., 780 et 235 p.), 1634 (2e éd. en 3 vol. ou parties) ; Mons, 1635 (2 vol.) ; Paris, 1639 (8e éd. en 2 vol., 1072 p.), 1645 (4e éd., 1046 p.), 1653, 1658 (9e éd.), 1666 (6e éd.), 1668 ; Lyon, 1692 (975 p.). 2) Paris, 1635, 1638 (564 p.) ; Reims, 1638 (525 p.) ; Paris, 1646 (2e éd., 496 p.), 1648 ; Lyon, 1649 ; Paris, 1651 (3e éd. en 2 vol., 634 et 612 p.), 1656 (4e éd., 2 vol.), 1660 (5e éd., 2 vol.), 1661, 1669 (5e éd. en 2 vol.). L'auteur corrige et complète ses ouvrages d'édition en édition. Ces compléments déséquilibrent la structure de l'ensemble ; il ajoute, par exemple, à la première partie de La vraie perfection une « Pratique générale du livre » qui n'a pas moins de cent dix pages. Le directeur pacifique s'adresse aux religieuses, mais tout autant à leurs confesseurs et directeurs. C'est un traité de droit canonique, de morale et de casuistique. Il est clair et méthodique, fondé sur l'enseignement commun des auteurs classiques.</w:t>
      </w:r>
    </w:p>
    <w:p w14:paraId="1D2F17B9" w14:textId="77777777" w:rsidR="00CF7F3B" w:rsidRPr="003100FB" w:rsidRDefault="00000000">
      <w:pPr>
        <w:spacing w:after="120" w:line="360" w:lineRule="auto"/>
        <w:ind w:firstLine="283"/>
        <w:jc w:val="both"/>
        <w:rPr>
          <w:bCs/>
          <w:szCs w:val="24"/>
        </w:rPr>
      </w:pPr>
      <w:r w:rsidRPr="003100FB">
        <w:rPr>
          <w:bCs/>
          <w:szCs w:val="24"/>
        </w:rPr>
        <w:t>Jean-François voudrait pacifier sans laxisme (il est moliniste et probabiliste), « faire naître la paix intérieure », « bien régler tout l'homme tant intérieur qu'extérieur », en enseignant à être « toujours pacifique (= en paix) avec Dieu, le prochain, soi-même » (2e partie, préface, éd. de 1651, p. 212). On peut retenir un certain esprit salésien de « liberté intérieure » : dans la formation de la conscience (p. 822-855), dans le choix des confesseurs et directeurs (d'après Thérèse d'Avila), dans le choix d'un état de vie, dans les difficultés provoquées par les vœux religieux et les observances, etc. À noter quelques bonnes pages sur l'avarice spirituelle (p. 561-567).</w:t>
      </w:r>
    </w:p>
    <w:p w14:paraId="32ADD924" w14:textId="77777777" w:rsidR="00CF7F3B" w:rsidRPr="003100FB" w:rsidRDefault="00000000">
      <w:pPr>
        <w:spacing w:after="120" w:line="360" w:lineRule="auto"/>
        <w:ind w:firstLine="283"/>
        <w:jc w:val="both"/>
        <w:rPr>
          <w:bCs/>
          <w:szCs w:val="24"/>
        </w:rPr>
      </w:pPr>
      <w:r w:rsidRPr="003100FB">
        <w:rPr>
          <w:bCs/>
          <w:szCs w:val="24"/>
        </w:rPr>
        <w:lastRenderedPageBreak/>
        <w:t>La vraie perfection est un ouvrage spirituel qui veut « élever au-dessus de la vie morale pour faire entrer dans le vrai esprit chrétien » (3e éd., 1651, Avis). Clair, direct, sans bavures ni mignardises, de lecture facile, il est destiné aux « personnes de bonne volonté » (t. 1, p. 72), c'est-à-dire à celles qui désirent progresser dans l'amour de Dieu ; il manifeste une connaissance sans doute expérimentale des voies spirituelles.</w:t>
      </w:r>
    </w:p>
    <w:p w14:paraId="5270181D" w14:textId="77777777" w:rsidR="00CF7F3B" w:rsidRPr="003100FB" w:rsidRDefault="00000000">
      <w:pPr>
        <w:spacing w:after="120" w:line="360" w:lineRule="auto"/>
        <w:ind w:firstLine="283"/>
        <w:jc w:val="both"/>
        <w:rPr>
          <w:bCs/>
          <w:szCs w:val="24"/>
        </w:rPr>
      </w:pPr>
      <w:r w:rsidRPr="003100FB">
        <w:rPr>
          <w:bCs/>
          <w:szCs w:val="24"/>
        </w:rPr>
        <w:t>La première partie est consacrée, sans beaucoup d'ordre, aux différentes « présences » de Dieu dans l'oraison, la liturgie, la Messe, l'office divin, les créatures. Si la doctrine est largement présentée (p. 343-501) sous la forme de « dévotes et affectueuses pensées sur le sacrement d'amour et principalement sur les admirables unions qu'il produit en nos âmes », l'accent est mis sur le parfait abandon à Dieu présent en nous et sur « la profonde reconnaissance de notre néant » (p. 76). Cet anéantissement demande de s'attacher à Dieu « dans un accueil et profond silence de toutes les puissances, le laissant agir et se laissant entièrement posséder par lui » (p. 39).</w:t>
      </w:r>
    </w:p>
    <w:p w14:paraId="3159E8CD" w14:textId="77777777" w:rsidR="00CF7F3B" w:rsidRPr="003100FB" w:rsidRDefault="00000000">
      <w:pPr>
        <w:spacing w:after="120" w:line="360" w:lineRule="auto"/>
        <w:ind w:firstLine="283"/>
        <w:jc w:val="both"/>
        <w:rPr>
          <w:bCs/>
          <w:szCs w:val="24"/>
        </w:rPr>
      </w:pPr>
      <w:r w:rsidRPr="003100FB">
        <w:rPr>
          <w:bCs/>
          <w:szCs w:val="24"/>
        </w:rPr>
        <w:t>La deuxième partie de l'ouvrage constitue un grand traité de la perfection. Elle est divisée en six instructions sur le dépouillement de l'âme, les vertus théologales « sur lesquelles principalement notre perfection est établie » (p. 70), la connaissance et amour de la volonté de Dieu, la pureté d'intention, l'abandon et le repos en la conduite de Dieu ; la dernière instruction (p. 299-622), la plus importante, forme à elle seule un traité sur « l'heureuse union de l'âme avec Dieu » par la contemplation « active » ou acquise, la contemplation passive, l'oraison d'union et l'état d'union.</w:t>
      </w:r>
    </w:p>
    <w:p w14:paraId="6144D943" w14:textId="77777777" w:rsidR="00CF7F3B" w:rsidRPr="003100FB" w:rsidRDefault="00000000">
      <w:pPr>
        <w:spacing w:after="120" w:line="360" w:lineRule="auto"/>
        <w:ind w:firstLine="283"/>
        <w:jc w:val="both"/>
        <w:rPr>
          <w:bCs/>
          <w:szCs w:val="24"/>
        </w:rPr>
      </w:pPr>
      <w:r w:rsidRPr="003100FB">
        <w:rPr>
          <w:bCs/>
          <w:szCs w:val="24"/>
        </w:rPr>
        <w:t>Jean-François s'inscrit ici dans le courant de la théologie négative de son époque ; il s'agit d'embrasser l'« état d'obscurité et de privation » spirituelles imposées par Dieu (1re partie, p. 128-146), puisque Dieu demeure « présent dans le fond et l'essence de votre âme » (p. 146) et que « l'un des plus grands honneurs que vous lui puissiez rendre, c'est de vous abstenir par respect et révérence de n'en rien penser ni dire » (p. 150). On ne peut d'ailleurs se représenter Dieu par « aucune imagination, forme ou image » ; on le conçoit « négativement, par une sainte ignorance » ; « il est nuit pour nous en cette vie au regard de la connaissance de Dieu » (p. 527-534).</w:t>
      </w:r>
    </w:p>
    <w:p w14:paraId="294FC28C" w14:textId="77777777" w:rsidR="00CF7F3B" w:rsidRPr="003100FB" w:rsidRDefault="00000000">
      <w:pPr>
        <w:spacing w:after="120" w:line="360" w:lineRule="auto"/>
        <w:ind w:firstLine="283"/>
        <w:jc w:val="both"/>
        <w:rPr>
          <w:bCs/>
          <w:szCs w:val="24"/>
        </w:rPr>
      </w:pPr>
      <w:r w:rsidRPr="003100FB">
        <w:rPr>
          <w:bCs/>
          <w:szCs w:val="24"/>
        </w:rPr>
        <w:t xml:space="preserve">Les positions mystiques de Jean-François sont poussées jusqu'aux limites de l'orthodoxie, qu'il s'agisse de la distinction « du moral et du surnaturel » (elle est rarement aussi tranchée au 17e siècle), de la « désappropriation et de l'anéantissement » (cf. DS, t. 3, col. 524) et du refus de toute « multiplicité », de l'abandon à la volonté de Dieu et de l'indifférence allant jusqu'à un certain désintérêt du salut (2e partie, p. 430), qu'il s'agisse de la contemplation passive et de l'oraison d'union, du passage de l'obscurité intellectuelle de la foi aux « grâces expérimentales » des choses de Dieu (p. 416) </w:t>
      </w:r>
      <w:r w:rsidRPr="003100FB">
        <w:rPr>
          <w:bCs/>
          <w:szCs w:val="24"/>
        </w:rPr>
        <w:lastRenderedPageBreak/>
        <w:t>; qu'il s'agisse enfin de « l'union qui devient unité » lorsque l'âme « entre dans la déiformité et transformation en Dieu » (p. 492). « L'âme est pour lors, conclut Jean-François, une pure capacité remplie de l'opération divine » (p. 460), ou « une table d'attente » (p. 484) : « ce lui est assez d'être à Dieu » (p. 496).</w:t>
      </w:r>
    </w:p>
    <w:p w14:paraId="73E73B37" w14:textId="77777777" w:rsidR="00CF7F3B" w:rsidRPr="003100FB" w:rsidRDefault="00000000">
      <w:pPr>
        <w:spacing w:after="120" w:line="360" w:lineRule="auto"/>
        <w:ind w:firstLine="283"/>
        <w:jc w:val="both"/>
        <w:rPr>
          <w:bCs/>
          <w:szCs w:val="24"/>
        </w:rPr>
      </w:pPr>
      <w:r w:rsidRPr="003100FB">
        <w:rPr>
          <w:bCs/>
          <w:szCs w:val="24"/>
        </w:rPr>
        <w:t>On voit pourquoi La vraie perfection ne fut pas rééditée au temps des vagues de condamnation d'ouvrages quiétistes.</w:t>
      </w:r>
    </w:p>
    <w:p w14:paraId="08D79C54" w14:textId="77777777" w:rsidR="00CF7F3B" w:rsidRPr="003100FB" w:rsidRDefault="00000000">
      <w:pPr>
        <w:spacing w:after="120" w:line="360" w:lineRule="auto"/>
        <w:ind w:firstLine="283"/>
        <w:jc w:val="both"/>
        <w:rPr>
          <w:bCs/>
          <w:szCs w:val="24"/>
        </w:rPr>
      </w:pPr>
      <w:r w:rsidRPr="003100FB">
        <w:rPr>
          <w:bCs/>
          <w:szCs w:val="24"/>
        </w:rPr>
        <w:t>3. Sources. - Jean-François recommande un certain nombre d'auteurs selon les stades de la vie spirituelle : Louis de Grenade, Alphonse Rodriguez, le cardinal de Richelieu, Louis Hayneufve, Jean-Baptiste de Saint-Jure, les capucins Alexis de Sald et Martial d'Étampes. Il est manifestement familier du Traicté pour apprendre à faire oraison mentale (Paris, 1629) et plus encore de l'Exercice des trois doux amoureux et douloureux (1635 ; cf. DS, t. 5, col. 1875) de Martial. Il n'en adopte pas la structure, mais c'est le même esprit, parfois le même vocabulaire, en tout cas le même dimat de liberté intérieure, la même préoccupation d'initiation mystique (préoccupation d'ailleurs plus accentuée chez Jean-François que chez Martial, qui songe d'abord à ses novices capucins), la même insistance aussi sur le « nous revêtir de l'esprit de Jésus » (2e partie, p. 83 ; cf 1re p., p. 166), selon la maxime de saint François d'Assise, qu'affectionne Martial, et sur le « Dieu seul ».</w:t>
      </w:r>
    </w:p>
    <w:p w14:paraId="5294F2FE" w14:textId="77777777" w:rsidR="00CF7F3B" w:rsidRPr="003100FB" w:rsidRDefault="00000000">
      <w:pPr>
        <w:spacing w:after="120" w:line="360" w:lineRule="auto"/>
        <w:ind w:firstLine="283"/>
        <w:jc w:val="both"/>
        <w:rPr>
          <w:bCs/>
          <w:szCs w:val="24"/>
        </w:rPr>
      </w:pPr>
      <w:r w:rsidRPr="003100FB">
        <w:rPr>
          <w:bCs/>
          <w:szCs w:val="24"/>
        </w:rPr>
        <w:t>Il y a un certain air de parenté entre nos deux capucins et Benoît de Canfield ; les rapprochements et ressemblances avec la Règle de perfection demeurent néanmoins superficiels ou portent sur des points de doctrine communément admis. Jean-François est beaucoup plus proche, en revanche, de la pensée de Constantin de Barbanson : il en résume la doctrine sur « l'état de privation » (t. 2, p. 503 sv), il le rejoint pour parler de la « voie négative », de « l'état de silence » ou de « la présence de Dieu expérimentale », mais il le fait en se dégageant du vocabulaire abstrait et scolastique de Constantin. « La sainte liberté d'esprit » (t. 1, p. 89) ou « la liberté et paix du cœur » (t. 2, p. 200 ; cf p. 612), que Jean-François évoque fréquemment, se réfèrent explicitement à François de Sales ; nombre de développements sur la direction spirituelle, la contemplation, la purification des puissances s'inspirent de Jean de la Croix, ou de Thérèse d'Avila, cités à l'occasion à pleine page.</w:t>
      </w:r>
    </w:p>
    <w:p w14:paraId="373AE81F" w14:textId="77777777" w:rsidR="00CF7F3B" w:rsidRPr="003100FB" w:rsidRDefault="00000000">
      <w:pPr>
        <w:spacing w:after="120" w:line="360" w:lineRule="auto"/>
        <w:ind w:firstLine="283"/>
        <w:jc w:val="both"/>
        <w:rPr>
          <w:bCs/>
          <w:szCs w:val="24"/>
        </w:rPr>
      </w:pPr>
      <w:r w:rsidRPr="003100FB">
        <w:rPr>
          <w:bCs/>
          <w:szCs w:val="24"/>
        </w:rPr>
        <w:t xml:space="preserve">On retrouve une doctrine très proche de celle de Jean-François chez l'ermite ardennais Hubert Jaspart (La solitude intérieure, Mons, 1643). L'oir la notice, t. 8, col. 172-173. On a tenté de confronter La vraie perfection et la Méthode d'oraison de saint Jean-Baptiste de La Salle (1719 : leurs pensées, sinon leur expression littéraire, sont fort proches en plus d'un point substantiel. L'oir É. </w:t>
      </w:r>
      <w:r w:rsidRPr="003100FB">
        <w:rPr>
          <w:bCs/>
          <w:szCs w:val="24"/>
        </w:rPr>
        <w:lastRenderedPageBreak/>
        <w:t>Lett, éd. et commentaire de l'Explication de la méthode d'oraison, Paris, 1957, p. 57-58 et passim ; Y. Poutet, Le 17e siècle et les origines lasalliennes, t. 1, Rennes, 1970, p. 440-441, 445-457.</w:t>
      </w:r>
    </w:p>
    <w:p w14:paraId="69E7ABAD" w14:textId="77777777" w:rsidR="00CF7F3B" w:rsidRPr="003100FB" w:rsidRDefault="00000000">
      <w:pPr>
        <w:spacing w:after="120" w:line="360" w:lineRule="auto"/>
        <w:ind w:firstLine="283"/>
        <w:jc w:val="both"/>
        <w:rPr>
          <w:bCs/>
          <w:szCs w:val="24"/>
        </w:rPr>
      </w:pPr>
      <w:r w:rsidRPr="003100FB">
        <w:rPr>
          <w:bCs/>
          <w:szCs w:val="24"/>
        </w:rPr>
        <w:t>La doctrine et l'influence spirituelles de Jean-François de Reims mériteraient d'être étudiées. En dehors des bibliographies franciscaines, on peut citer : Dominique de Paris, Manuel de la province (des capucins) de Paris, 1767, copie à la bibl. prov. des capucins, Paris. - Maurice d'Épernay, Éloge des illustres capucins de la province de Paris, Bibl. nat., fonds fr. mss 25046 et 25047. - Emmanuel de Lanmodez, Les Pères gardiens du couvent de la rue Saint-Honoré (à Paris), dans Bulletin de la Société de l'histoire de Paris, t. 20, 1893 (tirage à part, 32 p.). - Ubald d'Alençon, Annales franciscaines, t. 61, 1923, p. 377-381 ; Études franciscaines, t. 39, 1927, p. 465-466. - A. Teetaert, Reims (Jean-François de), DTC, t. 13, 1937, col. 2130-2131. - Lexicon capuccinum, Rome, 1954, col. 845. - Dictionnaire des lettres françaises. XVIIe, Paris, 1954, p. 522 (ces quelques lignes sont sujettes à caution). - Optat de Veghel, Benoît de Canfield, Rome, 1959, p. 427-428 (l'influence de Benoît sur Jean-François est majorée). - A. Cioranescu, Bibliographie de la littérature française du dix-septième siècle, t. 2, Paris, 1969, p. 1076. - DS, t. 3, col. 524, 1124 ; t. 5, col. 1376.</w:t>
      </w:r>
    </w:p>
    <w:p w14:paraId="77B1F173" w14:textId="77777777" w:rsidR="00CF7F3B" w:rsidRPr="003100FB" w:rsidRDefault="00000000">
      <w:pPr>
        <w:spacing w:after="120" w:line="360" w:lineRule="auto"/>
        <w:ind w:firstLine="283"/>
        <w:jc w:val="both"/>
        <w:rPr>
          <w:bCs/>
          <w:szCs w:val="24"/>
        </w:rPr>
      </w:pPr>
      <w:r w:rsidRPr="003100FB">
        <w:rPr>
          <w:bCs/>
          <w:szCs w:val="24"/>
        </w:rPr>
        <w:t>André RAYEZ.</w:t>
      </w:r>
    </w:p>
    <w:p w14:paraId="0088AE4F" w14:textId="77777777" w:rsidR="00CF7F3B" w:rsidRPr="003100FB" w:rsidRDefault="00000000">
      <w:pPr>
        <w:spacing w:after="120" w:line="360" w:lineRule="auto"/>
        <w:ind w:firstLine="283"/>
        <w:jc w:val="both"/>
        <w:rPr>
          <w:bCs/>
          <w:szCs w:val="24"/>
        </w:rPr>
      </w:pPr>
      <w:r w:rsidRPr="003100FB">
        <w:rPr>
          <w:bCs/>
          <w:szCs w:val="24"/>
        </w:rPr>
        <w:t>JEAN-GASPARD DE MERGENTHEIM, capucin, t 1701. - Appartenant à la famille Braitenpaecher, Jean-Gaspard entra chez les capucins ; il apparaît dans les archives comme prédicateur, lecteur de théologie et plusieurs fois définiteur de la custodie de Franconie dans la province capucine de Bavière. Il fut souvent gardien, en particulier du couvent de Wurtzbourg (1677/80, 1683/86, 1687/90, 1691/93). Il mourut à Wurtzbourg le 17 juillet 1701.</w:t>
      </w:r>
    </w:p>
    <w:p w14:paraId="1693C4F9" w14:textId="77777777" w:rsidR="00CF7F3B" w:rsidRPr="003100FB" w:rsidRDefault="00000000">
      <w:pPr>
        <w:spacing w:after="120" w:line="360" w:lineRule="auto"/>
        <w:ind w:firstLine="283"/>
        <w:jc w:val="both"/>
        <w:rPr>
          <w:bCs/>
          <w:szCs w:val="24"/>
        </w:rPr>
      </w:pPr>
      <w:r w:rsidRPr="003100FB">
        <w:rPr>
          <w:bCs/>
          <w:szCs w:val="24"/>
        </w:rPr>
        <w:t>Jean-Gaspard a édité des ouvrages de dévotion dont les plus importants sont : Salius gigantis sive meditationes de vita et passione Christi (Wurtzbourg, 1674 ; trad. allemande, Bamberg, 1682) ; - Hebdomades seu exercitium eucharistico-mariana (Wurtzbourg, 1686) ; - Praelibanda eucharistica ad majorem excitandam devotionem…, publié avec une Octena mariana (déjà parue seule, Francfort/Main, 1692). Wurtzbourg, 1696.</w:t>
      </w:r>
    </w:p>
    <w:p w14:paraId="3DF847BF" w14:textId="77777777" w:rsidR="00CF7F3B" w:rsidRPr="003100FB" w:rsidRDefault="00000000">
      <w:pPr>
        <w:spacing w:after="120" w:line="360" w:lineRule="auto"/>
        <w:ind w:firstLine="283"/>
        <w:jc w:val="both"/>
        <w:rPr>
          <w:bCs/>
          <w:szCs w:val="24"/>
        </w:rPr>
      </w:pPr>
      <w:r w:rsidRPr="003100FB">
        <w:rPr>
          <w:bCs/>
          <w:szCs w:val="24"/>
        </w:rPr>
        <w:t>Il a publié aussi deux manuels de morale à l'usage des confesseurs : Neo-confessarius, sive instructio incipientium…. (Wurtzbourg, 1683) ; - Directorium confessariorum… (Francfort/Main, 1690).</w:t>
      </w:r>
    </w:p>
    <w:p w14:paraId="78E52DB5" w14:textId="77777777" w:rsidR="00CF7F3B" w:rsidRPr="003100FB" w:rsidRDefault="00000000">
      <w:pPr>
        <w:spacing w:after="120" w:line="360" w:lineRule="auto"/>
        <w:ind w:firstLine="283"/>
        <w:jc w:val="both"/>
        <w:rPr>
          <w:bCs/>
          <w:szCs w:val="24"/>
        </w:rPr>
      </w:pPr>
      <w:r w:rsidRPr="003100FB">
        <w:rPr>
          <w:bCs/>
          <w:szCs w:val="24"/>
        </w:rPr>
        <w:t xml:space="preserve">Jean de Saint-Antoine, Bibliotheca universa franciscana, t. 2, Madrid, 1732, p. 168. - Bernard de Bologne, Bibliotheca scriptorum capuccinorum, Venise, 1747, p. 1448. - Chronicon bavaricae </w:t>
      </w:r>
      <w:r w:rsidRPr="003100FB">
        <w:rPr>
          <w:bCs/>
          <w:szCs w:val="24"/>
        </w:rPr>
        <w:lastRenderedPageBreak/>
        <w:t>capuccinorum provinciae, Augsbourg, 1869, p. 247, &amp; 107 et LxvI-Lxvii. - A. Eberl, Geschichte der Bayerischen Kapuziner-Ordensprovinz, Fribourg-en-Brisgau, 1902, p. 293. - Édouard d'Alençon, Bibliotheca mariana ordinis… capuccinorum, Rome, 1910, p. 39 et 84.</w:t>
      </w:r>
    </w:p>
    <w:p w14:paraId="0B176DA5" w14:textId="77777777" w:rsidR="00CF7F3B" w:rsidRPr="003100FB" w:rsidRDefault="00000000">
      <w:pPr>
        <w:spacing w:after="120" w:line="360" w:lineRule="auto"/>
        <w:ind w:firstLine="283"/>
        <w:jc w:val="both"/>
        <w:rPr>
          <w:bCs/>
          <w:szCs w:val="24"/>
        </w:rPr>
      </w:pPr>
      <w:r w:rsidRPr="003100FB">
        <w:rPr>
          <w:bCs/>
          <w:szCs w:val="24"/>
        </w:rPr>
        <w:t>Willibrord-Chr van Disk.</w:t>
      </w:r>
    </w:p>
    <w:p w14:paraId="1CD61435" w14:textId="77777777" w:rsidR="00CF7F3B" w:rsidRPr="003100FB" w:rsidRDefault="00000000">
      <w:pPr>
        <w:spacing w:after="120" w:line="360" w:lineRule="auto"/>
        <w:ind w:firstLine="283"/>
        <w:jc w:val="both"/>
        <w:rPr>
          <w:bCs/>
          <w:szCs w:val="24"/>
        </w:rPr>
      </w:pPr>
      <w:r w:rsidRPr="003100FB">
        <w:rPr>
          <w:bCs/>
          <w:szCs w:val="24"/>
        </w:rPr>
        <w:t>JEAN-GENÈS DE PARME (Quara), franciscain, mort vers 1398. - Johannes Genesius Quaia (ou Quaglia) de Parme a été confondu avec quelques homonymes, dont le bienheureux Jean Buralli, ministre général des frères mineurs de 1247 à 1257 (L. Wadding, Scriptores…, p. 141), un médecin professeur à la faculté des arts de Bologne (J. H. Sbaralea, Supplementum., t. 2, p. 79-80) et même un lecteur dominicain de cette même ville (Quétif-Échard, Scriptores., t. 1, p. 906).</w:t>
      </w:r>
    </w:p>
    <w:p w14:paraId="5BD1F0BF" w14:textId="77777777" w:rsidR="00CF7F3B" w:rsidRPr="003100FB" w:rsidRDefault="00000000">
      <w:pPr>
        <w:spacing w:after="120" w:line="360" w:lineRule="auto"/>
        <w:ind w:firstLine="283"/>
        <w:jc w:val="both"/>
        <w:rPr>
          <w:bCs/>
          <w:szCs w:val="24"/>
        </w:rPr>
      </w:pPr>
      <w:r w:rsidRPr="003100FB">
        <w:rPr>
          <w:bCs/>
          <w:szCs w:val="24"/>
        </w:rPr>
        <w:t>Né à Parme, Jean-Genes entra fort jeune chez les franciscains de la province de Bologne et fut envoyé en Angleterre pour y commencer ses études. Une bulle de Grégoire XI, du 7 mars 1373 (Bullarium franciscanum, t. 6, Rome, 1902, n. 1253, p. 499), dit qu'il était alors bachelier en théologie et qu'il avait professé à différents studia generalia de l'ordre, dont celui de Bologne en 1367, mais que ses supérieurs l'avaient nommé lecteur au couvent de Pise ; le pape demandait à l'évêque de Bologne, ville universitaire, de faire terminer à Jean sa lecture des Sentences et, après examen, de lui conférer les honneurs de la maîtrise et la licence d'enseigner. Le 8 février 1375 et le 8 juin 1383, on le trouve comme examinateur des candidats en théologie ; dans ces documents, il est nommé « professeur de ladite faculté » et présent à Bologne. Il devait par la suite revenir à Pise. Nous ignorons les circonstances de sa mort, située vers 1398.</w:t>
      </w:r>
    </w:p>
    <w:p w14:paraId="200DB1C5" w14:textId="77777777" w:rsidR="00CF7F3B" w:rsidRPr="003100FB" w:rsidRDefault="00000000">
      <w:pPr>
        <w:spacing w:after="120" w:line="360" w:lineRule="auto"/>
        <w:ind w:firstLine="283"/>
        <w:jc w:val="both"/>
        <w:rPr>
          <w:bCs/>
          <w:szCs w:val="24"/>
        </w:rPr>
      </w:pPr>
      <w:r w:rsidRPr="003100FB">
        <w:rPr>
          <w:bCs/>
          <w:szCs w:val="24"/>
        </w:rPr>
        <w:t>Il écrivit quelques œuvres qui dénotent le sens de l'homme et de sa destinée, surnaturelle surtout. Dans cette optique, il peut être considéré comme un des premiers témoins de l'humanisme chrétien. La tradition manuscrite lui attribue d'une façon certaine :</w:t>
      </w:r>
    </w:p>
    <w:p w14:paraId="48699900" w14:textId="77777777" w:rsidR="00CF7F3B" w:rsidRPr="003100FB" w:rsidRDefault="00000000">
      <w:pPr>
        <w:spacing w:after="120" w:line="360" w:lineRule="auto"/>
        <w:ind w:firstLine="283"/>
        <w:jc w:val="both"/>
        <w:rPr>
          <w:bCs/>
          <w:szCs w:val="24"/>
        </w:rPr>
      </w:pPr>
      <w:r w:rsidRPr="003100FB">
        <w:rPr>
          <w:bCs/>
          <w:szCs w:val="24"/>
        </w:rPr>
        <w:t>1. Rosarium, écrit sur les instances de plusieurs personnes désirant vivre saintement. C'est un recueil de considérations à partir de pensées tirées des philosophes et des poètes de tous les temps ; divisé en quatre distinctions, il traite de la condition générale de l'homme, de l'état malheureux de ceux qui vivent dans le vice et sont esclaves des sens corporels, de la situation meilleure de celui qui pratique la vertu et enfin de la béatitude. On connaît 29 manuscrits de cet ouvrage resté inédit (vg Bruxelles, Bibl. royale, 2101 (21826) ; cf l'étude d'Ubald d'Alençon, citée infra).</w:t>
      </w:r>
    </w:p>
    <w:p w14:paraId="161F64F4" w14:textId="77777777" w:rsidR="00CF7F3B" w:rsidRPr="003100FB" w:rsidRDefault="00000000">
      <w:pPr>
        <w:spacing w:after="120" w:line="360" w:lineRule="auto"/>
        <w:ind w:firstLine="283"/>
        <w:jc w:val="both"/>
        <w:rPr>
          <w:bCs/>
          <w:szCs w:val="24"/>
        </w:rPr>
      </w:pPr>
      <w:r w:rsidRPr="003100FB">
        <w:rPr>
          <w:bCs/>
          <w:szCs w:val="24"/>
        </w:rPr>
        <w:t xml:space="preserve">2. De civitate Christi, dédié à Benoît de Gambacorta, seigneur de Pise. C'est un commentaire sur la Jérusalem céleste ; il y est question des douze portes (d'où la division du livre), chacune gardée par </w:t>
      </w:r>
      <w:r w:rsidRPr="003100FB">
        <w:rPr>
          <w:bCs/>
          <w:szCs w:val="24"/>
        </w:rPr>
        <w:lastRenderedPageBreak/>
        <w:t>un apôtre. L'auteur parle aussi des voies qui conduisent à cette cité, et développe les moyens dont l'âme doit se servir pour s'introduire dans ses remparts.</w:t>
      </w:r>
    </w:p>
    <w:p w14:paraId="4D7090D9" w14:textId="77777777" w:rsidR="00CF7F3B" w:rsidRPr="003100FB" w:rsidRDefault="00000000">
      <w:pPr>
        <w:spacing w:after="120" w:line="360" w:lineRule="auto"/>
        <w:ind w:firstLine="283"/>
        <w:jc w:val="both"/>
        <w:rPr>
          <w:bCs/>
          <w:szCs w:val="24"/>
        </w:rPr>
      </w:pPr>
      <w:r w:rsidRPr="003100FB">
        <w:rPr>
          <w:bCs/>
          <w:szCs w:val="24"/>
        </w:rPr>
        <w:t>On en possède 12 manuscrits. Le livre a été imprimé à Reggio d'Émilie en 1501, 2 exemplaires se trouvent à la Bibliothèque municipale de Reggio (cf G. Piana, Chartularium studii bononiensis $S. Francisci, Quaracchi, 1970, p. 33, contre D. Reichling, Appendices ad Haini-Copingerit Repertorium bibliographicum, fasc. 5, Munich, 1909, p. 126-127, qui donne la date de 1500). A. Possevin (Apparatus sacri, t. 2, p. 183) signale une édition à Rome, 1528.</w:t>
      </w:r>
    </w:p>
    <w:p w14:paraId="7271B51D" w14:textId="77777777" w:rsidR="00CF7F3B" w:rsidRPr="003100FB" w:rsidRDefault="00000000">
      <w:pPr>
        <w:spacing w:after="120" w:line="360" w:lineRule="auto"/>
        <w:ind w:firstLine="283"/>
        <w:jc w:val="both"/>
        <w:rPr>
          <w:bCs/>
          <w:szCs w:val="24"/>
        </w:rPr>
      </w:pPr>
      <w:r w:rsidRPr="003100FB">
        <w:rPr>
          <w:bCs/>
          <w:szCs w:val="24"/>
        </w:rPr>
        <w:t>3. Tractatus seu Expositio super Pater noster, inédit (5 mss connus, dont Turin 790, daté de 1441), commentaire de cette « brève mais utile prière » pour les disciples du Christ qui désirent « adorer le Père en esprit ».</w:t>
      </w:r>
    </w:p>
    <w:p w14:paraId="0F3E030A" w14:textId="77777777" w:rsidR="00CF7F3B" w:rsidRPr="003100FB" w:rsidRDefault="00000000">
      <w:pPr>
        <w:spacing w:after="120" w:line="360" w:lineRule="auto"/>
        <w:ind w:firstLine="283"/>
        <w:jc w:val="both"/>
        <w:rPr>
          <w:bCs/>
          <w:szCs w:val="24"/>
        </w:rPr>
      </w:pPr>
      <w:r w:rsidRPr="003100FB">
        <w:rPr>
          <w:bCs/>
          <w:szCs w:val="24"/>
        </w:rPr>
        <w:t>4. Hexaemeron, inédit ; on en possède 3 manuscrits : Gratz, Bibl. Université 195, f. 93r-175r, et Wurtzbourg, Frères mineurs conventuels 1, 2 (découverts par Fidele de Fanna f 1881) ; Einsiedeln, cod. 20 (anonyme).</w:t>
      </w:r>
    </w:p>
    <w:p w14:paraId="59074084" w14:textId="77777777" w:rsidR="00CF7F3B" w:rsidRPr="003100FB" w:rsidRDefault="00000000">
      <w:pPr>
        <w:spacing w:after="120" w:line="360" w:lineRule="auto"/>
        <w:ind w:firstLine="283"/>
        <w:jc w:val="both"/>
        <w:rPr>
          <w:bCs/>
          <w:szCs w:val="24"/>
        </w:rPr>
      </w:pPr>
      <w:r w:rsidRPr="003100FB">
        <w:rPr>
          <w:bCs/>
          <w:szCs w:val="24"/>
        </w:rPr>
        <w:t>5. Proverbi in versi latini ed italiani, recueil de cent strophes, chacune de deux vers latins, deux vers italiens et une sentence morale extraite de la Bible, des philosophes et des écrivains chrétiens. Cet opuscule a été publié par A. Zonghi (Saggio di sentenze latine transportate in poesia volgare, Fabriano, 1879) et par E. Narducci (Sentenze morali ridotte in versi latini ed italiani, dans Miscellanea francescana, t. 3, 1888, p. 129-189).</w:t>
      </w:r>
    </w:p>
    <w:p w14:paraId="0642F667" w14:textId="77777777" w:rsidR="00CF7F3B" w:rsidRPr="003100FB" w:rsidRDefault="00000000">
      <w:pPr>
        <w:spacing w:after="120" w:line="360" w:lineRule="auto"/>
        <w:ind w:firstLine="283"/>
        <w:jc w:val="both"/>
        <w:rPr>
          <w:bCs/>
          <w:szCs w:val="24"/>
        </w:rPr>
      </w:pPr>
      <w:r w:rsidRPr="003100FB">
        <w:rPr>
          <w:bCs/>
          <w:szCs w:val="24"/>
        </w:rPr>
        <w:t>6. Jean composa aussi des hymnes : une en l'honneur de saint Nicolas de Bari, « Gloriosi dare gesta », publiée par Giuseppe Giograndi (dans Rivista di storia della Chiesa in Italia, t. 4, 1950, p. 235-236), la seconde dédiée à sainte Anne, « Felix Anna iucundare » (C. Blume et G. M. Dreves, Analecta hymnica medii aevi, t. 37, Leipzig, 1901, p. 110).</w:t>
      </w:r>
    </w:p>
    <w:p w14:paraId="51F376DA" w14:textId="77777777" w:rsidR="00CF7F3B" w:rsidRPr="003100FB" w:rsidRDefault="00000000">
      <w:pPr>
        <w:spacing w:after="120" w:line="360" w:lineRule="auto"/>
        <w:ind w:firstLine="283"/>
        <w:jc w:val="both"/>
        <w:rPr>
          <w:bCs/>
          <w:szCs w:val="24"/>
        </w:rPr>
      </w:pPr>
      <w:r w:rsidRPr="003100FB">
        <w:rPr>
          <w:bCs/>
          <w:szCs w:val="24"/>
        </w:rPr>
        <w:t>Memorie degli scrittori e letterari parmigiani, t. 2, par I. Affo, Parme, 1789, p. 97-103 ; t. 6, par A. Pezzara, 1827, p. 117-121. - Ubald d'Alençon, Un manuscrit inédit de Jean Quaglia de Parme, dans Études franciscaines, t. 11, 1904, p. 565-567. - B. Pergamo, I Francescani alla facoltà teologica di Bologna (1364-1500), dans Archivum franciscanum historicum, t. 27, 1934, p. 15-20. - A. Teetaert, Quaglia, DTC, t. 13, 1937, col. 1431-1436. - F. Stegmüller, Repertorium biblicum…, t. 3, Madrid, 1951, n. 4478-4482. - G. Melani, dans Enciclopedia cattolica, t. 10, 1953, col. 364-365. - C. Piana, Chartularium studii bononiensis S. Francisci (saec xii-xvi). Coll. Analecta franciscana, t. 11, Quaracchi, 1970, p. 31-35.</w:t>
      </w:r>
    </w:p>
    <w:p w14:paraId="04237432" w14:textId="77777777" w:rsidR="00CF7F3B" w:rsidRPr="003100FB" w:rsidRDefault="00000000">
      <w:pPr>
        <w:spacing w:after="120" w:line="360" w:lineRule="auto"/>
        <w:ind w:firstLine="283"/>
        <w:jc w:val="both"/>
        <w:rPr>
          <w:bCs/>
          <w:szCs w:val="24"/>
        </w:rPr>
      </w:pPr>
      <w:r w:rsidRPr="003100FB">
        <w:rPr>
          <w:bCs/>
          <w:szCs w:val="24"/>
        </w:rPr>
        <w:lastRenderedPageBreak/>
        <w:t>Pierre PÉANO.</w:t>
      </w:r>
    </w:p>
    <w:p w14:paraId="5F2D6453" w14:textId="77777777" w:rsidR="00CF7F3B" w:rsidRPr="003100FB" w:rsidRDefault="00000000">
      <w:pPr>
        <w:spacing w:after="120" w:line="360" w:lineRule="auto"/>
        <w:ind w:firstLine="283"/>
        <w:jc w:val="both"/>
        <w:rPr>
          <w:bCs/>
          <w:szCs w:val="24"/>
        </w:rPr>
      </w:pPr>
      <w:r w:rsidRPr="003100FB">
        <w:rPr>
          <w:bCs/>
          <w:szCs w:val="24"/>
        </w:rPr>
        <w:t>14. JEAN-JOSEPH DE LA CROIX (saint), frère mineur, 1654-1734. - Carlo Gaetano Calosinto, ré dans l'île d'Ischia, reçut sa première formation chez les augustins de Santa Maria della Scala. Attiré par la vie religieuse, il choisit la branche la plus austère des frères mineurs, celle de la réforme de saint Pierre d'Alcantara : il prit l'habit le 23 juin 1670 au couvent de Santa Lucia al Monte de Naples (de la province des alcantarins de Grenade).</w:t>
      </w:r>
    </w:p>
    <w:p w14:paraId="6B6EACE6" w14:textId="77777777" w:rsidR="00CF7F3B" w:rsidRPr="003100FB" w:rsidRDefault="00000000">
      <w:pPr>
        <w:spacing w:after="120" w:line="360" w:lineRule="auto"/>
        <w:ind w:firstLine="283"/>
        <w:jc w:val="both"/>
        <w:rPr>
          <w:bCs/>
          <w:szCs w:val="24"/>
        </w:rPr>
      </w:pPr>
      <w:r w:rsidRPr="003100FB">
        <w:rPr>
          <w:bCs/>
          <w:szCs w:val="24"/>
        </w:rPr>
        <w:t>Après sa profession, il fut envoyé à Piedimonte d'Alife pour une fondation, près du sanctuaire de Santa Maria Occorrevole. Prêtre le 18 septembre 1677 et désireux de suivre les exemples de François d'Assise et Pierre d'Alcantara, il installa un ermitage dans la forêt (« la Solitude »), où il mena une vie d'austérité. En février 1679, il revint à Naples comme maître des novices. En décembre 1680, il devint gardien de Santa Maria Occorrevole. Sur sa demande, le chapitre provincial de 1681 le libéra de toute charge et l'autorisa à se consacrer au ministère des confessions et de la direction spirituelle, au service surtout des moniales du diocèse d'Alife.</w:t>
      </w:r>
    </w:p>
    <w:p w14:paraId="0FEBF136" w14:textId="77777777" w:rsidR="00CF7F3B" w:rsidRPr="003100FB" w:rsidRDefault="00000000">
      <w:pPr>
        <w:spacing w:after="120" w:line="360" w:lineRule="auto"/>
        <w:ind w:firstLine="283"/>
        <w:jc w:val="both"/>
        <w:rPr>
          <w:bCs/>
          <w:szCs w:val="24"/>
        </w:rPr>
      </w:pPr>
      <w:r w:rsidRPr="003100FB">
        <w:rPr>
          <w:bCs/>
          <w:szCs w:val="24"/>
        </w:rPr>
        <w:t>En 1700, la province des alcantarins subit le contrecoup d'une division entre les religieux espagnols et les frères d'origine italienne. Clément XI approuva la séparation. Jean-Joseph, devenu le guide de ses compatriotes, usa de son influence pour tempérer les rancœurs et préserver la réforme franciscaine. Le chapitre provincial de Grumo Nevano, le 16 avril 1703, le choisit comme provincial de la nouvelle province alcantarine. Avec zèle et esprit d'initiative, malgré les calomnies et les difficultés, il affermit la discipline régulière, réorganisa les études et fit d'autres fondations. À la fin de son mandat, il obtint de la congrégation des évêques et réguliers la faculté de renoncer à toute voix, active et passive. Il se donna alors plus que jamais au service des âmes, favorisé qu'il était de dons surnaturels extraordinaires : visions, prophéties, pénétration des cœurs et miracles. Il mourut à Santa Lucia al Monte et sa tombe devint un centre de dévotion pour les napolitains, qui l'acclamèrent, en 1790, comme patron de leur cité. Béatifié le 13 février 1789 par Pie VI, il fut canonisé le 26 mai 1839 par Grégoire XVI.</w:t>
      </w:r>
    </w:p>
    <w:p w14:paraId="69916F9E" w14:textId="77777777" w:rsidR="00CF7F3B" w:rsidRPr="003100FB" w:rsidRDefault="00000000">
      <w:pPr>
        <w:spacing w:after="120" w:line="360" w:lineRule="auto"/>
        <w:ind w:firstLine="283"/>
        <w:jc w:val="both"/>
        <w:rPr>
          <w:bCs/>
          <w:szCs w:val="24"/>
        </w:rPr>
      </w:pPr>
      <w:r w:rsidRPr="003100FB">
        <w:rPr>
          <w:bCs/>
          <w:szCs w:val="24"/>
        </w:rPr>
        <w:t>Contemplatif, Jean-Joseph a peu écrit. Une quarantaine de lettres ont été conservées, quelques-unes autographes, il s'y montre un admirable maître spirituel. Trois d'entre elles ont été publiées en 1932-1935 dans les Gigli Mariani (Piedimonte d'Alife).</w:t>
      </w:r>
    </w:p>
    <w:p w14:paraId="0B73F9C9" w14:textId="77777777" w:rsidR="00CF7F3B" w:rsidRPr="003100FB" w:rsidRDefault="00000000">
      <w:pPr>
        <w:spacing w:after="120" w:line="360" w:lineRule="auto"/>
        <w:ind w:firstLine="283"/>
        <w:jc w:val="both"/>
        <w:rPr>
          <w:bCs/>
          <w:szCs w:val="24"/>
        </w:rPr>
      </w:pPr>
      <w:r w:rsidRPr="003100FB">
        <w:rPr>
          <w:bCs/>
          <w:szCs w:val="24"/>
        </w:rPr>
        <w:t xml:space="preserve">D. Barbosa Machado, Bibliotheca lusütana, t. 2, Lisbonne, 1747, p. 676-677. - Bibliotheca carmelitico-lusitana, Rome, 1754, p. 130-131. - Ambrosio de Santa Teresa, Bio-bibliographia </w:t>
      </w:r>
      <w:r w:rsidRPr="003100FB">
        <w:rPr>
          <w:bCs/>
          <w:szCs w:val="24"/>
        </w:rPr>
        <w:lastRenderedPageBreak/>
        <w:t>missionaria…., dans Analecta ordinis carmelitarum discalceatorum, t. 15, 1940, p. 91-92. - Aurelio de San José, Fr. Juan José de Santa Teresa, autor de las Finezas…., dans El Monte Carmelo, t. 50, 1942, p. 67-71. - Silverio de Santa Teresa, Historia del Carmen Descalzo, t. 11, Burgos, 1943, p. 558-559. - A. Palau, Manual del librero hispano-americano, 2° éd., t. 19, Barcelone, 1967, p. 447-448. - Eulogio de la Virgen del Carmen, dans Historia de la espiritualidad, t. 2, Barcelone, 1969, p. 402.</w:t>
      </w:r>
    </w:p>
    <w:p w14:paraId="7B425162" w14:textId="77777777" w:rsidR="00CF7F3B" w:rsidRPr="003100FB" w:rsidRDefault="00000000">
      <w:pPr>
        <w:spacing w:after="120" w:line="360" w:lineRule="auto"/>
        <w:ind w:firstLine="283"/>
        <w:jc w:val="both"/>
        <w:rPr>
          <w:bCs/>
          <w:szCs w:val="24"/>
        </w:rPr>
      </w:pPr>
      <w:r w:rsidRPr="003100FB">
        <w:rPr>
          <w:bCs/>
          <w:szCs w:val="24"/>
        </w:rPr>
        <w:t>Isaias RopriGuez.</w:t>
      </w:r>
    </w:p>
    <w:p w14:paraId="3A3913BD" w14:textId="77777777" w:rsidR="00CF7F3B" w:rsidRPr="003100FB" w:rsidRDefault="00000000">
      <w:pPr>
        <w:spacing w:after="120" w:line="360" w:lineRule="auto"/>
        <w:ind w:firstLine="283"/>
        <w:jc w:val="both"/>
        <w:rPr>
          <w:bCs/>
          <w:szCs w:val="24"/>
        </w:rPr>
      </w:pPr>
      <w:r w:rsidRPr="003100FB">
        <w:rPr>
          <w:bCs/>
          <w:szCs w:val="24"/>
        </w:rPr>
        <w:t>JEAN-LOUIS DE L'ASSOMPTION, carme déchaux, vers 1580-1645. - Né à Landau (diocèse de Worms) vers 1580, Jean-Louis Diffembecher eut une jeunesse légère. Sa mère étant gravement malade, il fit le vœu d'entrer en religion si elle guérissait. Entré chez les carmes déchaux au couvent de Santa Maria della Scala à Rome en 1604, il fit son noviciat sous la conduite de Jean de Jésus-Marie le Calagurritain (DS, t. 8, col. 576-581), puis de Dominique de Jésus-Marie (DS, t. 3, col. 1532-1534) ; il fit profession le 15 août 1605. Après ses études et son ordination sacerdotale, il fut envoyé en Belgique, puis dans l'Empire germanique (couvents de Cologne, Munich, Innsbruck, Prague, Vienne), où il passa la plus grande partie de sa vie religieuse ; il fut provincial de la province de Cologne en 1634. Il mourut à Vienne le 15 octobre 1645. Il a publié : 1). Passer solitarius, hoc est, vita et funciones animae contemplativae sub symbolo passeris, Munich, 1634. - 2). Iter trihebdomadale animae per hujus vitae desertum ad aeternitatem proficiscentis, Munich, 1634 ; traduction allemande, Cologne, 1650.</w:t>
      </w:r>
    </w:p>
    <w:p w14:paraId="3AB70C4F" w14:textId="77777777" w:rsidR="00CF7F3B" w:rsidRPr="003100FB" w:rsidRDefault="00000000">
      <w:pPr>
        <w:spacing w:after="120" w:line="360" w:lineRule="auto"/>
        <w:ind w:firstLine="283"/>
        <w:jc w:val="both"/>
        <w:rPr>
          <w:bCs/>
          <w:szCs w:val="24"/>
        </w:rPr>
      </w:pPr>
      <w:r w:rsidRPr="003100FB">
        <w:rPr>
          <w:bCs/>
          <w:szCs w:val="24"/>
        </w:rPr>
        <w:t>Les bibliographes signalent sans autre précision les ouvrages suivants que nous n'avons pas retrouvés : Florilegium Carmeli, Flagellum daemonum, Anatomia vitae anagogicae, Meditationes in vitam Christi, Vita V. Annae a S. Bartholomaeo + 1626. L'Iter trihebdomadale offre la matière d'une retraite de trois semaines. L'auteur propose pour chaque jour un Examen exprobrationum de deux à trois pages sur un thème théologico-spirituel, puis deux méditations pour la matinée et la soirée, enfin des Actus interni, des Actus externi et des Affectus : le tout est ordonné autour du thème initial. Au début et au terme de l'ouvrage, des conseils pratiques sont donnés sur la manière de vivre ces trois semaines et les exercices qui les remplissent. On peut discerner une lointaine influence des Exercices spirituels de saint Ignace dans ces conseils comme dans l'organisation de l'ouvrage : les sujets des deux méditations journalières sont assez souvent évangéliques, tandis que l'Examen est plutôt une considération.</w:t>
      </w:r>
    </w:p>
    <w:p w14:paraId="1B5FF397" w14:textId="77777777" w:rsidR="00CF7F3B" w:rsidRPr="003100FB" w:rsidRDefault="00000000">
      <w:pPr>
        <w:spacing w:after="120" w:line="360" w:lineRule="auto"/>
        <w:ind w:firstLine="283"/>
        <w:jc w:val="both"/>
        <w:rPr>
          <w:bCs/>
          <w:szCs w:val="24"/>
        </w:rPr>
      </w:pPr>
      <w:r w:rsidRPr="003100FB">
        <w:rPr>
          <w:bCs/>
          <w:szCs w:val="24"/>
        </w:rPr>
        <w:t xml:space="preserve">Philippe de la Sainte-Trinité, Decor Carmeli…, t. 3, Lyon, 1665, p. 163-166. - Cosme de l'illiers, Bibliotheca carmelitana, t. 2, Orléans, 1752, col. 42. - Marcellino di S. Teresa, Series illustrata </w:t>
      </w:r>
      <w:r w:rsidRPr="003100FB">
        <w:rPr>
          <w:bCs/>
          <w:szCs w:val="24"/>
        </w:rPr>
        <w:lastRenderedPageBreak/>
        <w:t>professionum emissarum a carmelitis discalceatis in coenobio S. Mariae de Scala, dans Analecta carmelitarum discalceatorum, t. 8, 1933, p. 299-800.</w:t>
      </w:r>
    </w:p>
    <w:p w14:paraId="4B10A6DF" w14:textId="77777777" w:rsidR="00CF7F3B" w:rsidRPr="003100FB" w:rsidRDefault="00000000">
      <w:pPr>
        <w:spacing w:after="120" w:line="360" w:lineRule="auto"/>
        <w:ind w:firstLine="283"/>
        <w:jc w:val="both"/>
        <w:rPr>
          <w:bCs/>
          <w:szCs w:val="24"/>
        </w:rPr>
      </w:pPr>
      <w:r w:rsidRPr="003100FB">
        <w:rPr>
          <w:bCs/>
          <w:szCs w:val="24"/>
        </w:rPr>
        <w:t>Idefonso Mortones.</w:t>
      </w:r>
    </w:p>
    <w:p w14:paraId="58DE89A2" w14:textId="77777777" w:rsidR="00CF7F3B" w:rsidRPr="003100FB" w:rsidRDefault="00000000">
      <w:pPr>
        <w:spacing w:after="120" w:line="360" w:lineRule="auto"/>
        <w:ind w:firstLine="283"/>
        <w:jc w:val="both"/>
        <w:rPr>
          <w:bCs/>
          <w:szCs w:val="24"/>
        </w:rPr>
      </w:pPr>
      <w:r w:rsidRPr="003100FB">
        <w:rPr>
          <w:bCs/>
          <w:szCs w:val="24"/>
        </w:rPr>
        <w:t>1. JEAN-MARIE DE SAINT-JOSEPH, carme déchaussé, 1589-1634. - Né en 1589 à Menfi au royaume de Naples, de la famille des Centurioni, Giovanni Maria di San Giuseppe entra à quatorze ans chez les carmes déchaussés de Gênes. Il fut à Rome novice de Jean de Jésus-Marie le Calagurritain (DS, t. 8, col. 576-581). Envoyé en Pologne, il fut le premier provincial de cette province ; il passa ensuite à celle de Germanie. Il fut enfin procureur général de l'ordre en 1632. Il mourut à Rome en 1634.</w:t>
      </w:r>
    </w:p>
    <w:p w14:paraId="6C52F6C6" w14:textId="77777777" w:rsidR="00CF7F3B" w:rsidRPr="003100FB" w:rsidRDefault="00000000">
      <w:pPr>
        <w:spacing w:after="120" w:line="360" w:lineRule="auto"/>
        <w:ind w:firstLine="283"/>
        <w:jc w:val="both"/>
        <w:rPr>
          <w:bCs/>
          <w:szCs w:val="24"/>
        </w:rPr>
      </w:pPr>
      <w:r w:rsidRPr="003100FB">
        <w:rPr>
          <w:bCs/>
          <w:szCs w:val="24"/>
        </w:rPr>
        <w:t>Il composa des ouvrages de philosophie et de théologie, mais son œuvre la plus connue est les Essercitii spirituali, publiés en sept volumes à Milan en 1670-1671. La première partie (ouvrage en compte sept) traite surtout de la Vierge ; elle fut plusieurs fois traduite en espagnol (Barcelone, 1904 ; Madrid, 1952, 1954) et en français (Bruges, 1891) ; le texte original y est fort mutilé ou remanié. La seconde partie traite de l'enfance de Jésus et de la préparation à la Pentecôte ; ces chapitres sur la Pentecôte ont été traduits en français et deux fois en anglais (Boston, 1905 et 1934) : La troisième partie est consacrée à la préparation à la profession religieuse et à sa rénovation, et à l'obéissance parfaite. L'humilité, soutien de la vie chrétienne, est présentée dans la quatrième partie, qui traite ensuite de la Messe et de la communion. Dans la cinquième partie nous avons un important traité sur la présence de Dieu, et dans la sixième un autre sur l'amour de Dieu. La dernière partie expose le thème de la formation au silence et de la préparation « ad una buona e santa morte ».</w:t>
      </w:r>
    </w:p>
    <w:p w14:paraId="45D1EB7C" w14:textId="77777777" w:rsidR="00CF7F3B" w:rsidRPr="003100FB" w:rsidRDefault="00000000">
      <w:pPr>
        <w:spacing w:after="120" w:line="360" w:lineRule="auto"/>
        <w:ind w:firstLine="283"/>
        <w:jc w:val="both"/>
        <w:rPr>
          <w:bCs/>
          <w:szCs w:val="24"/>
        </w:rPr>
      </w:pPr>
      <w:r w:rsidRPr="003100FB">
        <w:rPr>
          <w:bCs/>
          <w:szCs w:val="24"/>
        </w:rPr>
        <w:t>Cette œuvre est délibérément ascétique ; elle a un caractère très concret ; elle est solide ; ce qui explique l'intérêt, malgré l'emphase littéraire propre à l'époque.</w:t>
      </w:r>
    </w:p>
    <w:p w14:paraId="2143E112" w14:textId="77777777" w:rsidR="00CF7F3B" w:rsidRPr="003100FB" w:rsidRDefault="00000000">
      <w:pPr>
        <w:spacing w:after="120" w:line="360" w:lineRule="auto"/>
        <w:ind w:firstLine="283"/>
        <w:jc w:val="both"/>
        <w:rPr>
          <w:bCs/>
          <w:szCs w:val="24"/>
        </w:rPr>
      </w:pPr>
      <w:r w:rsidRPr="003100FB">
        <w:rPr>
          <w:bCs/>
          <w:szCs w:val="24"/>
        </w:rPr>
        <w:t>Cosme de l'illiers, Bibliotheca carmelitana, t. 2, Orléans, 1752, col. 48-50 (bibl. ancienne). - Barthélemy de Saint-Ange, Collectio scriptorum ordinis carmelitarum excalceatorum, t. 1, Savone, 1884, p. 333-335. - Valentino di S. Maria, L'Immacolata e la Congregazione d'Italia dei carmelitani scalzi, dans Ephemerides carmeliticae, t. 7, 1956, p. 66-67. - Graziano della Croce, Patrimonio espiritual de la Congregación de San Elias, en su primer siglo de historia, dans El Monte Carmelo, t. 70, 1962, p. 222-223 et 238-340.</w:t>
      </w:r>
    </w:p>
    <w:p w14:paraId="441E2E08" w14:textId="77777777" w:rsidR="00CF7F3B" w:rsidRPr="003100FB" w:rsidRDefault="00000000">
      <w:pPr>
        <w:spacing w:after="120" w:line="360" w:lineRule="auto"/>
        <w:ind w:firstLine="283"/>
        <w:jc w:val="both"/>
        <w:rPr>
          <w:bCs/>
          <w:szCs w:val="24"/>
        </w:rPr>
      </w:pPr>
      <w:r w:rsidRPr="003100FB">
        <w:rPr>
          <w:bCs/>
          <w:szCs w:val="24"/>
        </w:rPr>
        <w:t>Ermanno Ancilli.</w:t>
      </w:r>
    </w:p>
    <w:p w14:paraId="54D8AF1D" w14:textId="77777777" w:rsidR="00CF7F3B" w:rsidRPr="003100FB" w:rsidRDefault="00000000">
      <w:pPr>
        <w:spacing w:after="120" w:line="360" w:lineRule="auto"/>
        <w:ind w:firstLine="283"/>
        <w:jc w:val="both"/>
        <w:rPr>
          <w:bCs/>
          <w:szCs w:val="24"/>
        </w:rPr>
      </w:pPr>
      <w:r w:rsidRPr="003100FB">
        <w:rPr>
          <w:bCs/>
          <w:szCs w:val="24"/>
        </w:rPr>
        <w:lastRenderedPageBreak/>
        <w:t>2. JEAN-MARIE DE VERNON (ou pe BorDEAUx), tertiaire régulier de Saint-François, 17e siècle. - Jean-Marie du Cernot est sans doute né au village de Bordeaux-en-Caux (Normandie) ; sa mort dut survenir après 1686. Entré chez les tertiaires réguliers de Saint-François, de la province de Saint-Yves, il en devint l'historien. Ses œuvres historiques, hagiographiques, biographiques et spirituelles ont été énumérées au t. 5, col. 1646-1648. Plusieurs d'entre elles mériteraient d'être présentées plus longuement en raison de leur genre ou de leur contenu. Nous en retenons l'une ou l'autre.</w:t>
      </w:r>
    </w:p>
    <w:p w14:paraId="17C2CCF2" w14:textId="77777777" w:rsidR="00CF7F3B" w:rsidRPr="003100FB" w:rsidRDefault="00000000">
      <w:pPr>
        <w:spacing w:after="120" w:line="360" w:lineRule="auto"/>
        <w:ind w:firstLine="283"/>
        <w:jc w:val="both"/>
        <w:rPr>
          <w:bCs/>
          <w:szCs w:val="24"/>
        </w:rPr>
      </w:pPr>
      <w:r w:rsidRPr="003100FB">
        <w:rPr>
          <w:bCs/>
          <w:szCs w:val="24"/>
        </w:rPr>
        <w:t>Il semble que les quatre volumes annoncés de l'Épictète chrestien (Paris, 1658 et 1670) de Jean-Marie aient paru ; nous n'en connaissons que la première partie (Bibl. nat. D 39324). L'auteur lit et commente délibérément en chrétien les textes d'Épictète. Il déclare loyalement chercher à « réconcilier » la philosophie d'Épictète avec la chrétienne (dédicace) : « Je n'ai point voulu le convertir à demi, je le dépeins en parfait chrétien » (préface). Jean-Marie traite successivement du « bon chrétien, parfait philosophe » (livre 1), de « la religion ou la piété » (liv. 2), du « conseil » ou de la direction spirituelle (liv. 3), enfin, de « la sainte politique ou de la sage conduite du philosophe chrétien » (liv. 4).</w:t>
      </w:r>
    </w:p>
    <w:p w14:paraId="273D187D" w14:textId="77777777" w:rsidR="00CF7F3B" w:rsidRPr="003100FB" w:rsidRDefault="00000000">
      <w:pPr>
        <w:spacing w:after="120" w:line="360" w:lineRule="auto"/>
        <w:ind w:firstLine="283"/>
        <w:jc w:val="both"/>
        <w:rPr>
          <w:bCs/>
          <w:szCs w:val="24"/>
        </w:rPr>
      </w:pPr>
      <w:r w:rsidRPr="003100FB">
        <w:rPr>
          <w:bCs/>
          <w:szCs w:val="24"/>
        </w:rPr>
        <w:t>Dans Les jours heureux ou le secret pour vivre content dans la vue de la volonté de Dieu (2 vol., Rouen, 1664). Jean-Marie présente simplement quelques thèmes de réflexion : en deux pages pour chaque jour de l'année il donne un texte de l'Écriture, des sentences d'un Père de l'Église (ordinairement : saint Augustin), enfin « l'exemple de la fête du jour et une pratique convenable ». Ces pages monotones et banales répètent que « la conformité au bon plaisir de Dieu est le remède unique de tous nos maux ». Dédié au chancelier Séguier, le protecteur-né des tertiaires réguliers, Le divertissement des sages (Paris, 1665) explique en cinquante-deux discours des proverbes, maximes et sentences populaires destinées à « former une gaieté pieuse ou bien une piété contente et enjouée ». Dans cet ouvrage qui relève de l'eutrapélie, on trouve des conseils moraux dans la veine de l'Épictète chrestien et des leçons morales tirées de saint Augustin.</w:t>
      </w:r>
    </w:p>
    <w:p w14:paraId="6DE12C34" w14:textId="77777777" w:rsidR="00CF7F3B" w:rsidRPr="003100FB" w:rsidRDefault="00000000">
      <w:pPr>
        <w:spacing w:after="120" w:line="360" w:lineRule="auto"/>
        <w:ind w:firstLine="283"/>
        <w:jc w:val="both"/>
        <w:rPr>
          <w:bCs/>
          <w:szCs w:val="24"/>
        </w:rPr>
      </w:pPr>
      <w:r w:rsidRPr="003100FB">
        <w:rPr>
          <w:bCs/>
          <w:szCs w:val="24"/>
        </w:rPr>
        <w:t>Ajoutons à la liste des œuvres de Jean-Marie : La vie de S. Arnoul et de Ste Scariberge, son épouse, où l'on voit l'origine de l'abbaye de Saint-Remy des Landes (Paris, 1676), et La vie de Charles de Saveuses…, supérieur et restaurateur des ursulines de Magny (Paris, 1678), l'ouvrage est précédé d'une préface à l'éloge de la vertu.</w:t>
      </w:r>
    </w:p>
    <w:p w14:paraId="7269BAF4" w14:textId="77777777" w:rsidR="00CF7F3B" w:rsidRPr="003100FB" w:rsidRDefault="00000000">
      <w:pPr>
        <w:spacing w:after="120" w:line="360" w:lineRule="auto"/>
        <w:ind w:firstLine="283"/>
        <w:jc w:val="both"/>
        <w:rPr>
          <w:bCs/>
          <w:szCs w:val="24"/>
        </w:rPr>
      </w:pPr>
      <w:r w:rsidRPr="003100FB">
        <w:rPr>
          <w:bCs/>
          <w:szCs w:val="24"/>
        </w:rPr>
        <w:t xml:space="preserve">Le privilège royal du 8 mai 1660 autorise entre autres publications celle de La fleur des saints du tiers ordre de saint François ; il n'est pas sûr que l'ouvrage ait paru. Dans l'édition latine de son </w:t>
      </w:r>
      <w:r w:rsidRPr="003100FB">
        <w:rPr>
          <w:bCs/>
          <w:szCs w:val="24"/>
        </w:rPr>
        <w:lastRenderedPageBreak/>
        <w:t>Histoire du tiers ordre (Annales perpetui tertii ordinis…, Paris, 1686 ; cette édition met à jour l'édition française). Jean-Marie, en donnant la liste de ses œuvres, signale un Bellator pacificus et un Unum necessarium, dont nous ne savons rien.</w:t>
      </w:r>
    </w:p>
    <w:p w14:paraId="5D360A6A" w14:textId="77777777" w:rsidR="00CF7F3B" w:rsidRPr="003100FB" w:rsidRDefault="00000000">
      <w:pPr>
        <w:spacing w:after="120" w:line="360" w:lineRule="auto"/>
        <w:ind w:firstLine="283"/>
        <w:jc w:val="both"/>
        <w:rPr>
          <w:bCs/>
          <w:szCs w:val="24"/>
        </w:rPr>
      </w:pPr>
      <w:r w:rsidRPr="003100FB">
        <w:rPr>
          <w:bCs/>
          <w:szCs w:val="24"/>
        </w:rPr>
        <w:t>La seconde édition de La conduite chrétienne selon les sentiments de Marguerite du Saint-Sacrement (Lyon, 1687 ; Paris, 1691 ; voir la notice de la carmélite) contient une « Dissertation sur les vies nouvelles » et les contestations qu'elles soulevent « quand on s'imagine qu'il n'y a que de la piété » (p. Lxvi). Cette apologie de biographies pieuses de contemporains est un trait de mœurs et cherche sans doute à répondre aux insinuations que pouvait provoquer la publication des vies faites par Jean-Marie.</w:t>
      </w:r>
    </w:p>
    <w:p w14:paraId="7D3A745F" w14:textId="77777777" w:rsidR="00CF7F3B" w:rsidRPr="003100FB" w:rsidRDefault="00000000">
      <w:pPr>
        <w:spacing w:after="120" w:line="360" w:lineRule="auto"/>
        <w:ind w:firstLine="283"/>
        <w:jc w:val="both"/>
        <w:rPr>
          <w:bCs/>
          <w:szCs w:val="24"/>
        </w:rPr>
      </w:pPr>
      <w:r w:rsidRPr="003100FB">
        <w:rPr>
          <w:bCs/>
          <w:szCs w:val="24"/>
        </w:rPr>
        <w:t>Julien-Eymard d'Angers, L'Épictète chrétien de Jean-Marie de Bordeaux ; RAM, t. 31, 1955, p. 174-197. [analyse de l'œuvre), et art. ÉPictète (période moderne). DS, t. 4, col. 849-854. - H. Rahner, art. EUTRAPÉLIE, ibidem, col. 1726-1729.</w:t>
      </w:r>
    </w:p>
    <w:p w14:paraId="468F67FB" w14:textId="77777777" w:rsidR="00CF7F3B" w:rsidRPr="003100FB" w:rsidRDefault="00000000">
      <w:pPr>
        <w:spacing w:after="120" w:line="360" w:lineRule="auto"/>
        <w:ind w:firstLine="283"/>
        <w:jc w:val="both"/>
        <w:rPr>
          <w:bCs/>
          <w:szCs w:val="24"/>
        </w:rPr>
      </w:pPr>
      <w:r w:rsidRPr="003100FB">
        <w:rPr>
          <w:bCs/>
          <w:szCs w:val="24"/>
        </w:rPr>
        <w:t>André Rayez.</w:t>
      </w:r>
    </w:p>
    <w:p w14:paraId="0694F19D" w14:textId="77777777" w:rsidR="00CF7F3B" w:rsidRPr="003100FB" w:rsidRDefault="00000000">
      <w:pPr>
        <w:spacing w:after="120" w:line="360" w:lineRule="auto"/>
        <w:ind w:firstLine="283"/>
        <w:jc w:val="both"/>
        <w:rPr>
          <w:bCs/>
          <w:szCs w:val="24"/>
        </w:rPr>
      </w:pPr>
      <w:r w:rsidRPr="003100FB">
        <w:rPr>
          <w:bCs/>
          <w:szCs w:val="24"/>
        </w:rPr>
        <w:t>8. JEAN-MARIE VIANNEY (saint), curé d'Ars, 1786-1859. - 1. Vie et personnalité. - 2. Pastorale et purification spirituelle.</w:t>
      </w:r>
    </w:p>
    <w:p w14:paraId="1B05B6F4" w14:textId="77777777" w:rsidR="00CF7F3B" w:rsidRPr="003100FB" w:rsidRDefault="00000000">
      <w:pPr>
        <w:spacing w:after="120" w:line="360" w:lineRule="auto"/>
        <w:ind w:firstLine="283"/>
        <w:jc w:val="both"/>
        <w:rPr>
          <w:bCs/>
          <w:szCs w:val="24"/>
        </w:rPr>
      </w:pPr>
      <w:r w:rsidRPr="003100FB">
        <w:rPr>
          <w:bCs/>
          <w:szCs w:val="24"/>
        </w:rPr>
        <w:t>1. Vie et personnalité spirituelle. - Jean-Marie Vianney fut tellement attaché à sa paroisse qu'il paraît impossible de parler de sa vie spirituelle sans le placer dans son milieu. Il en dépend au point qu'il est resté dans l'histoire sous le nom de « curé d'Ars ». Il est né le 8 mai 1786 à Dardilly, près de Lyon, dans une famille de petits paysans. En raison de la Révolution, il n'apprit à écrire qu'à dix-sept ans, ce qui explique son incapacité à retenir les textes. À dix-neuf ans, il songea à devenir prêtre de campagne.</w:t>
      </w:r>
    </w:p>
    <w:p w14:paraId="45487AD8" w14:textId="77777777" w:rsidR="00CF7F3B" w:rsidRPr="003100FB" w:rsidRDefault="00000000">
      <w:pPr>
        <w:spacing w:after="120" w:line="360" w:lineRule="auto"/>
        <w:ind w:firstLine="283"/>
        <w:jc w:val="both"/>
        <w:rPr>
          <w:bCs/>
          <w:szCs w:val="24"/>
        </w:rPr>
      </w:pPr>
      <w:r w:rsidRPr="003100FB">
        <w:rPr>
          <w:bCs/>
          <w:szCs w:val="24"/>
        </w:rPr>
        <w:t>Il étudia chez le curé voisin, Charles Balley, à Écully. Après dix ans d'efforts, il n'arriva guère qu'à lire difficilement le latin. En revanche, cette période lui fut très favorable au point de vue spirituel. Charles Balley (1751-1817), ancien génovéfain, de tendance janséniste de la première période, le marqua profondément. Il lui donna le sens de la transcendance de Dieu et le sens du péché ; il lui montra la nécessité de la pénitence et lui inspira même le goût de la décoration des églises.</w:t>
      </w:r>
    </w:p>
    <w:p w14:paraId="089D7FE5" w14:textId="77777777" w:rsidR="00CF7F3B" w:rsidRPr="003100FB" w:rsidRDefault="00000000">
      <w:pPr>
        <w:spacing w:after="120" w:line="360" w:lineRule="auto"/>
        <w:ind w:firstLine="283"/>
        <w:jc w:val="both"/>
        <w:rPr>
          <w:bCs/>
          <w:szCs w:val="24"/>
        </w:rPr>
      </w:pPr>
      <w:r w:rsidRPr="003100FB">
        <w:rPr>
          <w:bCs/>
          <w:szCs w:val="24"/>
        </w:rPr>
        <w:t>Repoussé deux fois du séminaire de Lyon parce qu'il ne comprenait pas les cours faits en latin, il réussit l'examen d'ordination, qu'il passa exceptionnellement en français, avec une certaine facilité, et le vicaire général déclara : « Monsieur Vianney en sait autant et même plus que la plupart des curés de campagne » (Procès ordinaire, déposition de V. Besacier, p. 1278).</w:t>
      </w:r>
    </w:p>
    <w:p w14:paraId="1D403C5A" w14:textId="77777777" w:rsidR="00CF7F3B" w:rsidRPr="003100FB" w:rsidRDefault="00000000">
      <w:pPr>
        <w:spacing w:after="120" w:line="360" w:lineRule="auto"/>
        <w:ind w:firstLine="283"/>
        <w:jc w:val="both"/>
        <w:rPr>
          <w:bCs/>
          <w:szCs w:val="24"/>
        </w:rPr>
      </w:pPr>
      <w:r w:rsidRPr="003100FB">
        <w:rPr>
          <w:bCs/>
          <w:szCs w:val="24"/>
        </w:rPr>
        <w:lastRenderedPageBreak/>
        <w:t>l'icaire à Écully, il fut envoyé, en 1818, après la mort de Charles Balley, dans la paroisse d'Ars dans les Dombes. Cet ancien paysan pensa qu'il fallait mettre ces gens qui avaient si peu le sens de l'abstraction en contact avec Jésus-Christ vivant, et vivant à l'église, que presque tous fréquentaient. C'était chez lui une intuition sacerdotale. Pénétré de la justesse d'une pensée de saint Jean d'Avila (1541-1569) (Lettre à un curé), qu'il avait trouvée dans sa bibliothèque, il savait « qu'il fallait se persuader de ce qu'on veut convaincre ». C'est pourquoi, des quatre heures du matin, il prenait sa lanterne, traversait le cimetière et venait se mettre à genoux par terre devant le tabernacle. Il essayait d'écarter toute image, tout souvenir, toute pensée qui ne se rapportaient pas à Dieu : il demeurait dans le silence total. « On n'a pas besoin de tant parler, on sait que le bon Dieu est là. On lui ouvre son cœur, on se complaît en sa présence ; c'est la meilleure prière » (Procès, 5 déposition de C. Lassagne, p. 489). Au milieu des soucis de sa paroisse, la prière du curé est contemplative. Dans le silence intérieur, il espère vivre de la Trinité (« Les trois Personnes divines habitent l'âme », ibidem, p. 38). Pour atteindre cette vie, il ne voit qu'un moyen, passer par Jésus-Christ. Il se sait incapable de prier et d'être aimé comme un enfant par Dieu, s'il n'est aimé dans le Fils qui prie en nous pour nous : « Quand nous prions, ce n'est pas nous qui prions, mais c'est Jésus-Christ lui-même qui prie » (Sermon sur la prière). Il laisse donc le Christ prier en lui.</w:t>
      </w:r>
    </w:p>
    <w:p w14:paraId="4457F919" w14:textId="77777777" w:rsidR="00CF7F3B" w:rsidRPr="003100FB" w:rsidRDefault="00000000">
      <w:pPr>
        <w:spacing w:after="120" w:line="360" w:lineRule="auto"/>
        <w:ind w:firstLine="283"/>
        <w:jc w:val="both"/>
        <w:rPr>
          <w:bCs/>
          <w:szCs w:val="24"/>
        </w:rPr>
      </w:pPr>
      <w:r w:rsidRPr="003100FB">
        <w:rPr>
          <w:bCs/>
          <w:szCs w:val="24"/>
        </w:rPr>
        <w:t>Cette présence à l'église étonna. « Il faut bien qu'il y trouve du bonheur pour être toujours à l'église ». Le dimanche, il montait en chaire après avoir laborieusement préparé une longue homélie, mais il oubliait bientôt ce qu'il avait appris et « restait court ». Il se lançait alors dans des improvisations d'un style personnel. Sa pensée, qui suivait de très près les émotions rapides de son âme, s'exprimait en petites phrases décousues, mais pénétrantes. Parfois, il répétait le même membre de phrase, qui finissait par convaincre. Quand il disait simplement « Il est là », en montrant le tabernacle, et le redisait pendant de longues minutes d'une voix qui exprimait sa conviction profonde, il n'était pas besoin de chercher d'autres considérations sur la présence réelle.</w:t>
      </w:r>
    </w:p>
    <w:p w14:paraId="7DFC1AF5" w14:textId="77777777" w:rsidR="00CF7F3B" w:rsidRPr="003100FB" w:rsidRDefault="00000000">
      <w:pPr>
        <w:spacing w:after="120" w:line="360" w:lineRule="auto"/>
        <w:ind w:firstLine="283"/>
        <w:jc w:val="both"/>
        <w:rPr>
          <w:bCs/>
          <w:szCs w:val="24"/>
        </w:rPr>
      </w:pPr>
      <w:r w:rsidRPr="003100FB">
        <w:rPr>
          <w:bCs/>
          <w:szCs w:val="24"/>
        </w:rPr>
        <w:t>Quand il pensa que ses paroissiens étaient vraiment persuadés de la présence de Jésus-Christ, il prêcha la communion fréquente.</w:t>
      </w:r>
    </w:p>
    <w:p w14:paraId="4BA311E7" w14:textId="77777777" w:rsidR="00CF7F3B" w:rsidRPr="003100FB" w:rsidRDefault="00000000">
      <w:pPr>
        <w:spacing w:after="120" w:line="360" w:lineRule="auto"/>
        <w:ind w:firstLine="283"/>
        <w:jc w:val="both"/>
        <w:rPr>
          <w:bCs/>
          <w:szCs w:val="24"/>
        </w:rPr>
      </w:pPr>
      <w:r w:rsidRPr="003100FB">
        <w:rPr>
          <w:bCs/>
          <w:szCs w:val="24"/>
        </w:rPr>
        <w:t>C'était une grande audace à une époque où l'on ne communiait que trois ou quatre fois l'an. Puis il aborda le mystère de la messe. Enfin il s'appliqua à convaincre son peuple de la grandeur de l'état de grâce, qu'il voyait épanoui dans les saints, symbolisés par lui dans sainte Philomène. Pour qu'il n'y ait pas de confusion sur la dévotion aux saints, il fit transporter les fonts baptismaux dans la chapelle de la sainte, qui lui servait de paravent lorsque des miracles lui glissaient des mains.</w:t>
      </w:r>
    </w:p>
    <w:p w14:paraId="49F2B025" w14:textId="77777777" w:rsidR="00CF7F3B" w:rsidRPr="003100FB" w:rsidRDefault="00000000">
      <w:pPr>
        <w:spacing w:after="120" w:line="360" w:lineRule="auto"/>
        <w:ind w:firstLine="283"/>
        <w:jc w:val="both"/>
        <w:rPr>
          <w:bCs/>
          <w:szCs w:val="24"/>
        </w:rPr>
      </w:pPr>
      <w:r w:rsidRPr="003100FB">
        <w:rPr>
          <w:bCs/>
          <w:szCs w:val="24"/>
        </w:rPr>
        <w:lastRenderedPageBreak/>
        <w:t>2. Pastorale et purification spirituelle. - Entre la prière et la prédication, il se plongeait dans sa paroisse à tel point que son apostolat se confondit avec sa purification intérieure. Là réside l'originalité de son itinéraire spirituel : son apostolat fut à la fois l'occasion, la cause et l'effet de sa purification. Ils se firent l'un par l'autre et progressèrent ensemble.</w:t>
      </w:r>
    </w:p>
    <w:p w14:paraId="7E5C647D" w14:textId="77777777" w:rsidR="00CF7F3B" w:rsidRPr="003100FB" w:rsidRDefault="00000000">
      <w:pPr>
        <w:spacing w:after="120" w:line="360" w:lineRule="auto"/>
        <w:ind w:firstLine="283"/>
        <w:jc w:val="both"/>
        <w:rPr>
          <w:bCs/>
          <w:szCs w:val="24"/>
        </w:rPr>
      </w:pPr>
      <w:r w:rsidRPr="003100FB">
        <w:rPr>
          <w:bCs/>
          <w:szCs w:val="24"/>
        </w:rPr>
        <w:t>Sa première activité fut d'aller voir ses paroissiens et de leur parler des difficultés qu'il avait remarquées dans le village et des projets qui s'élaboraient dans son esprit. Peu à peu, les paysans se pénétrèrent de sa pensée : ils obligèrent les bals à s'éloigner, organisèrent les fêtes religieuses, supprimèrent le travail du dimanche pour les femmes et les domestiques, aidèrent le curé à fonder l'école des filles, réservèrent toujours la part du pauvre, car ils savaient que « pour aller droit au cœur, il fallait passer par l'estomac » (Marguerite Vianney, dans P. Oriol, Prêtre de village, Lyon, 1876, p. 11). Mais on critiqua le curé qui avait tant d'influence.</w:t>
      </w:r>
    </w:p>
    <w:p w14:paraId="39880293" w14:textId="77777777" w:rsidR="00CF7F3B" w:rsidRPr="003100FB" w:rsidRDefault="00000000">
      <w:pPr>
        <w:spacing w:after="120" w:line="360" w:lineRule="auto"/>
        <w:ind w:firstLine="283"/>
        <w:jc w:val="both"/>
        <w:rPr>
          <w:bCs/>
          <w:szCs w:val="24"/>
        </w:rPr>
      </w:pPr>
      <w:r w:rsidRPr="003100FB">
        <w:rPr>
          <w:bCs/>
          <w:szCs w:val="24"/>
        </w:rPr>
        <w:t>S. JEAN-MARIE VIANNEY 842 On lui écrivit des lettres d'injures (C. Lassagne, Petit mémoire, éd. R. Fourrey, p. 51). On affichait à sa porte des placards infâmants (Procès. Dépos de J.-M. Chanay, p. 677). On profita de l'excitation des esprits provoquée par la révolution de 1830 pour l'attaquer dans ses mœurs. Ce ne fut qu'un bruit sans consistance et que « la vertu du pasteur fit tomber » (Procès. Dépos de C. Lassagne, p. 521). Mais l'épreuve fut terrible pour Jean-Marie, enclin à l'impatience (Procès, Dépos de G. Lillier, p. 646). Il comprit vite que son départ pouvait accréditer les calomnies. Alors « il redoubla de politesse, de prévenances » et de prière envers ceux qui lui en voulaient (Procès, Dépos de Camelet, p. 1372 ; A. Monnin, l.c., t. 2, p. 223).</w:t>
      </w:r>
    </w:p>
    <w:p w14:paraId="31D7A249" w14:textId="77777777" w:rsidR="00CF7F3B" w:rsidRPr="003100FB" w:rsidRDefault="00000000">
      <w:pPr>
        <w:spacing w:after="120" w:line="360" w:lineRule="auto"/>
        <w:ind w:firstLine="283"/>
        <w:jc w:val="both"/>
        <w:rPr>
          <w:bCs/>
          <w:szCs w:val="24"/>
        </w:rPr>
      </w:pPr>
      <w:r w:rsidRPr="003100FB">
        <w:rPr>
          <w:bCs/>
          <w:szCs w:val="24"/>
        </w:rPr>
        <w:t>La purification du saint se fit également par ses égaux. Ses confrères le prirent au début pour un original dangereux, car il osait parler en chaire comme un paysan, il avait pris l'initiative de donner fréquemment la communion aux personnes pieuses et surtout avait attiré leurs dévotes (Procès, Dépos de Tailhades, p. 4513).</w:t>
      </w:r>
    </w:p>
    <w:p w14:paraId="38799F0A" w14:textId="77777777" w:rsidR="00CF7F3B" w:rsidRPr="003100FB" w:rsidRDefault="00000000">
      <w:pPr>
        <w:spacing w:after="120" w:line="360" w:lineRule="auto"/>
        <w:ind w:firstLine="283"/>
        <w:jc w:val="both"/>
        <w:rPr>
          <w:bCs/>
          <w:szCs w:val="24"/>
        </w:rPr>
      </w:pPr>
      <w:r w:rsidRPr="003100FB">
        <w:rPr>
          <w:bCs/>
          <w:szCs w:val="24"/>
        </w:rPr>
        <w:t>Il eut à souffrir enfin de ses supérieurs. Il avait mis, en effet, à la tête de son école, devenue un orphelinat important, des jeunes filles de la paroisse. Sous l'impulsion des religieuses, l'évêché lui imposa une congrégation. Après avoir lutté près de vingt ans, il admit la décision : « Je n'y vois pas la volonté de Dieu, Monseigneur la voit. Nous n'avons qu'à obéir » (G. Lassagne, Petit mémoire, p. 12).</w:t>
      </w:r>
    </w:p>
    <w:p w14:paraId="2CD71847" w14:textId="77777777" w:rsidR="00CF7F3B" w:rsidRPr="003100FB" w:rsidRDefault="00000000">
      <w:pPr>
        <w:spacing w:after="120" w:line="360" w:lineRule="auto"/>
        <w:ind w:firstLine="283"/>
        <w:jc w:val="both"/>
        <w:rPr>
          <w:bCs/>
          <w:szCs w:val="24"/>
        </w:rPr>
      </w:pPr>
      <w:r w:rsidRPr="003100FB">
        <w:rPr>
          <w:bCs/>
          <w:szCs w:val="24"/>
        </w:rPr>
        <w:t>Pendant ce temps, il était devenu un confesseur recherché. Dès 1830, près de trente mille personnes passaient chaque année à son confessionnal. Ses vues lumineuses et prophétiques sur la vie intérieure avaient déclenché ce mouvement.</w:t>
      </w:r>
    </w:p>
    <w:p w14:paraId="52CB26DF" w14:textId="77777777" w:rsidR="00CF7F3B" w:rsidRPr="003100FB" w:rsidRDefault="00000000">
      <w:pPr>
        <w:spacing w:after="120" w:line="360" w:lineRule="auto"/>
        <w:ind w:firstLine="283"/>
        <w:jc w:val="both"/>
        <w:rPr>
          <w:bCs/>
          <w:szCs w:val="24"/>
        </w:rPr>
      </w:pPr>
      <w:r w:rsidRPr="003100FB">
        <w:rPr>
          <w:bCs/>
          <w:szCs w:val="24"/>
        </w:rPr>
        <w:lastRenderedPageBreak/>
        <w:t>Mais ces foules arrivant dans un village de trois cent cinquante habitants faisaient question. Les commerçants cherchaient à gagner de l'argent ; les agriculteurs en voulaient à ces étrangers qui accaparaient leur pasteur. Pour mettre fin à ces désordres, rétablir le calme et la charité, Jean-Marie crut devoir disparaître. Il essaya plusieurs fois de partir, mais n'y parvint pas. Il comprit qu'il devait demeurer avec ce problème insoluble. « J'ai voulu mettre le bon Dieu au pied du mur, afin de lui faire voir que si je meurs avec la charge de curé, c'est bien malgré moi et parce qu'il le veut » (Procès. Dépos de fr. Athanase, p. 843). Ainsi le curé d'Ars atteignait le pur amour. « Il n'y a pas deux bonnes manières de servir notre Seigneur. Il n'y en a qu'une, c'est de le servir comme il veut être servi » (A. Monnin, l.c., t. 1, p. 523).</w:t>
      </w:r>
    </w:p>
    <w:p w14:paraId="569F1300" w14:textId="77777777" w:rsidR="00CF7F3B" w:rsidRPr="003100FB" w:rsidRDefault="00000000">
      <w:pPr>
        <w:spacing w:after="120" w:line="360" w:lineRule="auto"/>
        <w:ind w:firstLine="283"/>
        <w:jc w:val="both"/>
        <w:rPr>
          <w:bCs/>
          <w:szCs w:val="24"/>
        </w:rPr>
      </w:pPr>
      <w:r w:rsidRPr="003100FB">
        <w:rPr>
          <w:bCs/>
          <w:szCs w:val="24"/>
        </w:rPr>
        <w:t>En même temps, sa purification s'était faite au plus profond de son âme par des sécheresses affreuses, dont il souffrait jusque dans la prière. Cette nuit spirituelle venait de la connaissance de sa misère, mais surtout de la notion de l'infini de Dieu. Plus il vivait de Dieu, plus il prenait conscience de sa pauvreté. Il finit par en sortir, non par la porte basse de la médiocrité, mais par la recherche de Dieu seul. « Mon Dieu, j'accepte d'être damné, si c'est votre désir, à condition que je fasse au moins pendant cette vie un peu de votre sainte volonté » (Procès, Dépos. Monnin, p. 1117). Jusqu'à la fin il devra lutter contre cette tendance au découragement. Tourné vers Dieu, il ne pouvait plus avoir de sentiments flatteurs vis-à-vis de lui-même. Ne se sentant plus à même d'aimer Dieu, il se mit à compter de toute sa foi sur l'amour que Dieu nous prodigue. « Pesons sur l'amour de notre Dieu envers l'homme » (Azun de Bernétas, Biographie, p. 432).</w:t>
      </w:r>
    </w:p>
    <w:p w14:paraId="2FA8C69C" w14:textId="77777777" w:rsidR="00CF7F3B" w:rsidRPr="003100FB" w:rsidRDefault="00000000">
      <w:pPr>
        <w:spacing w:after="120" w:line="360" w:lineRule="auto"/>
        <w:ind w:firstLine="283"/>
        <w:jc w:val="both"/>
        <w:rPr>
          <w:bCs/>
          <w:szCs w:val="24"/>
        </w:rPr>
      </w:pPr>
      <w:r w:rsidRPr="003100FB">
        <w:rPr>
          <w:bCs/>
          <w:szCs w:val="24"/>
        </w:rPr>
        <w:t>Purifié par sa paroisse et avec elle, par les êtres qui l'approchaient, par les événements qui l'enveloppaient, par les obscurités de la vie intérieure, il atteignit le sommet de l'amour qui prend sa vraie racine dans la volonté et ne tend qu'à la gloire de Dieu : « Il faut toujours se comporter de la manière qui rend le plus de gloire à Dieu » (Monnin, l.c., t. 2, p. 356).</w:t>
      </w:r>
    </w:p>
    <w:p w14:paraId="78D81FD1" w14:textId="77777777" w:rsidR="00CF7F3B" w:rsidRPr="003100FB" w:rsidRDefault="00000000">
      <w:pPr>
        <w:spacing w:after="120" w:line="360" w:lineRule="auto"/>
        <w:ind w:firstLine="283"/>
        <w:jc w:val="both"/>
        <w:rPr>
          <w:bCs/>
          <w:szCs w:val="24"/>
        </w:rPr>
      </w:pPr>
      <w:r w:rsidRPr="003100FB">
        <w:rPr>
          <w:bCs/>
          <w:szCs w:val="24"/>
        </w:rPr>
        <w:t>Jean-Marie Vianney mourut le 4 août 1859. Il était devenu un saint parce qu'il avait été pleinement curé. C'est pourquoi Pie XI le canonisa le 31 mai 1925 et le déclara en 1928 « patron de tous les curés de l'univers ».</w:t>
      </w:r>
    </w:p>
    <w:p w14:paraId="16498A44" w14:textId="77777777" w:rsidR="00CF7F3B" w:rsidRPr="003100FB" w:rsidRDefault="00000000">
      <w:pPr>
        <w:spacing w:after="120" w:line="360" w:lineRule="auto"/>
        <w:ind w:firstLine="283"/>
        <w:jc w:val="both"/>
        <w:rPr>
          <w:bCs/>
          <w:szCs w:val="24"/>
        </w:rPr>
      </w:pPr>
      <w:r w:rsidRPr="003100FB">
        <w:rPr>
          <w:bCs/>
          <w:szCs w:val="24"/>
        </w:rPr>
        <w:t>4. Écrits. -- Jean-Marie Vianney n'a laissé aucun traité spirituel. Il convient cependant de présenter ses sermons, sa correspondance et les ouvrages publiés sous son nom.</w:t>
      </w:r>
    </w:p>
    <w:p w14:paraId="1E4A1791" w14:textId="77777777" w:rsidR="00CF7F3B" w:rsidRPr="003100FB" w:rsidRDefault="00000000">
      <w:pPr>
        <w:spacing w:after="120" w:line="360" w:lineRule="auto"/>
        <w:ind w:firstLine="283"/>
        <w:jc w:val="both"/>
        <w:rPr>
          <w:bCs/>
          <w:szCs w:val="24"/>
        </w:rPr>
      </w:pPr>
      <w:r w:rsidRPr="003100FB">
        <w:rPr>
          <w:bCs/>
          <w:szCs w:val="24"/>
        </w:rPr>
        <w:t xml:space="preserve">4° Sermons (autographes chez les chanoines réguliers de l'Immaculée Conception, Rome) et Catéchismes (autographes aux archives paroissiales d'Ars), - 1). Sermons du vénérable curé d'Ars, éd. </w:t>
      </w:r>
      <w:r w:rsidRPr="003100FB">
        <w:rPr>
          <w:bCs/>
          <w:szCs w:val="24"/>
        </w:rPr>
        <w:lastRenderedPageBreak/>
        <w:t>M.-A. Delaroche, 4 vol., Lyon, 1883 (76 sermons) ; 4e éd., 1909 ; dernière éd., Paris, 1925. - Josse Alzin, Sermons choisis du curé d'Ars, Namur, 1957. - Sermons de J.-M.-B. Vianney (extraits). Paris, 1957. - Jacqueline Genêt a démontré (L'énigme des sermons du curé d'Ars. Étude sur la prédication de saint Jean-Marie Vianney, suivie de l'analyse critique et du texte de six sermons transcrits à partir des originaux, Paris, 1961), que le curé d'Ars, au début de son ministère, puisait dans les sermonnaires de sa bibliothèque les développements oratoires dont il avait besoin. Avec le temps et l'expérience, il se dégagea de cette forme d'emprunts, parla d'abondance le langage de la foi et du cœur, aussi n'avons-nous plus le meilleur de sa prédication.</w:t>
      </w:r>
    </w:p>
    <w:p w14:paraId="1B76C662" w14:textId="77777777" w:rsidR="00CF7F3B" w:rsidRPr="003100FB" w:rsidRDefault="00000000">
      <w:pPr>
        <w:spacing w:after="120" w:line="360" w:lineRule="auto"/>
        <w:ind w:firstLine="283"/>
        <w:jc w:val="both"/>
        <w:rPr>
          <w:bCs/>
          <w:szCs w:val="24"/>
        </w:rPr>
      </w:pPr>
      <w:r w:rsidRPr="003100FB">
        <w:rPr>
          <w:bCs/>
          <w:szCs w:val="24"/>
        </w:rPr>
        <w:t>29 Correspondance. - A. Trochu, Autour du curé d'Ars, Lyon, 1950 ; rééd sous le titre Lettres du saint curé d'Ars, Paris, 1959. 3° Ouvrages publiés sous le nom du curé d'Ars. - L'afflux des pelerins donna l'idée à certains éditeurs de trouver profit à publier des ouvrages d'un curé si populaire. Trop bon ou voyant là un moyen de soutenir l'école de la Providence, Jean-Marie se laissait prendre des textes de sermons, ses prières préférées, des pratiques de piété, des conseils spirituels, etc. Ces ouvrages ont été arrangés par les éditeurs et Jean-Marie n'en a jamais reconnu aucun. 4). Le guide des âmes pieuses aux sanctuaires de Marie, ou Manuel de piété pour les pécheurs revenus à Dieu, qui désirent s'unir sincerement à lui, Lyon, 1843 (5e éd. « par J.-B. Vianney », 1845, 1875 ; publication due au chanoine Peyronnet). - 2). Un pasteur parlant à son peuple, ou le chrétien méditant sur la connaissance et les vertus de Jésus-Christ, composé par l'abbé Colomb Du Gast, Lyon, 1846 ; Paris Bibl nat. D 54421 (Mgr Devie, évêque de Belley, refusa l'imprimatur). - 3). Délices des pelerins d'Ars…, avec des prières et des réflexions, Lyon, 1845, 1858. - 4). Considérations sur la nécessité de connaître Jésus-Christ et d'imiter ses vertus, Lyon, 1847, etc., dû au chanoine Peyronnet. - 5). Heures catholiques d'un serviteur de Dieu, ou exercices de piété spécialement destinés aux pelerins d'Ars, avec des réflexions spirituelles et des prières de J.-M. Vianney, Lyon, 1848, etc.</w:t>
      </w:r>
    </w:p>
    <w:p w14:paraId="36A553A0" w14:textId="77777777" w:rsidR="00CF7F3B" w:rsidRPr="003100FB" w:rsidRDefault="00000000">
      <w:pPr>
        <w:spacing w:after="120" w:line="360" w:lineRule="auto"/>
        <w:ind w:firstLine="283"/>
        <w:jc w:val="both"/>
        <w:rPr>
          <w:bCs/>
          <w:szCs w:val="24"/>
        </w:rPr>
      </w:pPr>
      <w:r w:rsidRPr="003100FB">
        <w:rPr>
          <w:bCs/>
          <w:szCs w:val="24"/>
        </w:rPr>
        <w:t>A côté de ces livres de piété attribués indûment au saint, on en publia beaucoup d'autres, composés, avec plus ou moins de fantaisie, d'extraits de ses sermons, catéchismes et conversations, sous des titres divers : Petites fleurs, Maximes, Pensées, Perles, Méditations, etc. H. Convert se fit le spécialiste du genre avec son Trésor spirituel d'Ars.</w:t>
      </w:r>
    </w:p>
    <w:p w14:paraId="7F85F989" w14:textId="77777777" w:rsidR="00CF7F3B" w:rsidRPr="003100FB" w:rsidRDefault="00000000">
      <w:pPr>
        <w:spacing w:after="120" w:line="360" w:lineRule="auto"/>
        <w:ind w:firstLine="283"/>
        <w:jc w:val="both"/>
        <w:rPr>
          <w:bCs/>
          <w:szCs w:val="24"/>
        </w:rPr>
      </w:pPr>
      <w:r w:rsidRPr="003100FB">
        <w:rPr>
          <w:bCs/>
          <w:szCs w:val="24"/>
        </w:rPr>
        <w:t>R. Fourrey, Le curé d'Ars authentique, Paris, 1964, p. 340-350. - P. Allin, Le curé d'Ars écrivain, RAM, t. 42, 1966, p. 307-320.- A. Rayez, Le curé d'Ars et l'abbé Boursoul, RAM, t. 43, 1967, p. 187-199.</w:t>
      </w:r>
    </w:p>
    <w:p w14:paraId="51C309DC" w14:textId="77777777" w:rsidR="00CF7F3B" w:rsidRPr="003100FB" w:rsidRDefault="00000000">
      <w:pPr>
        <w:spacing w:after="120" w:line="360" w:lineRule="auto"/>
        <w:ind w:firstLine="283"/>
        <w:jc w:val="both"/>
        <w:rPr>
          <w:bCs/>
          <w:szCs w:val="24"/>
        </w:rPr>
      </w:pPr>
      <w:r w:rsidRPr="003100FB">
        <w:rPr>
          <w:bCs/>
          <w:szCs w:val="24"/>
        </w:rPr>
        <w:lastRenderedPageBreak/>
        <w:t>2. Biographies. - Demeurent manuscrits : Jean-Fr. Renard, prêtre originaire d'Ars, M le curé d'Ars (évêché, Belley) ; Antoine Raymond, vicaire du curé d'Ars, la vie de M. Vianney (Ars). Le Petit mémoire de Catherine Lassagne (directrice de l'orphelinat d'Ars, t 1883) existe sous 3 rédactions : 1839-1845, 1860, 1862-1867 ; publié par R. Fourrey, La confidente du curé d'Ars. Cahiers inédits de C. Lassagne, Paris, 1969. - Consulter le Proces de canonisation.</w:t>
      </w:r>
    </w:p>
    <w:p w14:paraId="425E17F6" w14:textId="77777777" w:rsidR="00CF7F3B" w:rsidRPr="003100FB" w:rsidRDefault="00000000">
      <w:pPr>
        <w:spacing w:after="120" w:line="360" w:lineRule="auto"/>
        <w:ind w:firstLine="283"/>
        <w:jc w:val="both"/>
        <w:rPr>
          <w:bCs/>
          <w:szCs w:val="24"/>
        </w:rPr>
      </w:pPr>
      <w:r w:rsidRPr="003100FB">
        <w:rPr>
          <w:bCs/>
          <w:szCs w:val="24"/>
        </w:rPr>
        <w:t>De nombreuses biographies du saint furent éditées. Les premières sont des textes édifiants (des 1856) ; à partir du 20e siècle, les biographies deviennent plus scientifiques ; le centenaire de la mort provoqua une ample moisson d'études et de biographies sérieuses ou romancées. La littérature s'est parfois emparée de la vie du saint et l'a déformée.</w:t>
      </w:r>
    </w:p>
    <w:p w14:paraId="2ECA0672" w14:textId="77777777" w:rsidR="00CF7F3B" w:rsidRPr="003100FB" w:rsidRDefault="00000000">
      <w:pPr>
        <w:spacing w:after="120" w:line="360" w:lineRule="auto"/>
        <w:ind w:firstLine="283"/>
        <w:jc w:val="both"/>
        <w:rPr>
          <w:bCs/>
          <w:szCs w:val="24"/>
        </w:rPr>
      </w:pPr>
      <w:r w:rsidRPr="003100FB">
        <w:rPr>
          <w:bCs/>
          <w:szCs w:val="24"/>
        </w:rPr>
        <w:t>Azun de Bernétas, Biographie de M. le curé d'Ars, Lyon, 1845-1846. - Michel Givre (- G. Debombourg). Ars et son pasteur suivi d'instructions ou catéchismes, Ars, 1857.-- Alfred Monnin, Le curé d'Ars, 2 vol., Paris, 1861 (la biographie la plus populaire jusqu'à celle de Trochu). - A. Germain, 1905. - J. Vianney, 1905 (coll. Les saints). - Renoud, Tournai, 1909. - Fr. Trochu, Le curé d'Ars…, Lyon, 1925, souvent réédité. - H. Ghéon, Paris, 1928.</w:t>
      </w:r>
    </w:p>
    <w:p w14:paraId="1766013C" w14:textId="77777777" w:rsidR="00CF7F3B" w:rsidRPr="003100FB" w:rsidRDefault="00000000">
      <w:pPr>
        <w:spacing w:after="120" w:line="360" w:lineRule="auto"/>
        <w:ind w:firstLine="283"/>
        <w:jc w:val="both"/>
        <w:rPr>
          <w:bCs/>
          <w:szCs w:val="24"/>
        </w:rPr>
      </w:pPr>
      <w:r w:rsidRPr="003100FB">
        <w:rPr>
          <w:bCs/>
          <w:szCs w:val="24"/>
        </w:rPr>
        <w:t>J de Fabregues, 1956. - J de la Marende, 1956. - L. C. Sheppard, Portrait of a parish Priest, St. John Vianney, Londres, 1958. - R.-J. Hesbert et É. Bertaud, Prisonnier des âmes. (extraits de biographies et d'études). Paris, 1959. - M de Saint-Pierre, 1959. - A. Ravier, 1959. - B. Nodet, Le curé d'Ars sous la foi du serment. Dépositions des témoins du Proces de l'Ordinaire, Le Puy, 1959. - R. Fourrey, Le curé d'Ars authentique, Paris, 1959 ; Le curé d'Ars, tel qu'il fut, l'homme et son entourage, Paris, 1971.</w:t>
      </w:r>
    </w:p>
    <w:p w14:paraId="3F4A08A7" w14:textId="77777777" w:rsidR="00CF7F3B" w:rsidRPr="003100FB" w:rsidRDefault="00000000">
      <w:pPr>
        <w:spacing w:after="120" w:line="360" w:lineRule="auto"/>
        <w:ind w:firstLine="283"/>
        <w:jc w:val="both"/>
        <w:rPr>
          <w:bCs/>
          <w:szCs w:val="24"/>
        </w:rPr>
      </w:pPr>
      <w:r w:rsidRPr="003100FB">
        <w:rPr>
          <w:bCs/>
          <w:szCs w:val="24"/>
        </w:rPr>
        <w:t>8. Études. - A. Monnin, Esprit, déjà cité. - A. Trochu, L'âme du curé d'Ars, Lyon, 1928, 1941 ; Les intuitions du curé d'Ars, 3 vol., Lyon, 1931-1940 ; Les amitiés du curé d'Ars, Paris, 1959. - B. Nodet, Jean-Marie Vianney, sa pensée, son cœur, Le Puy, 1959. - D. Pézeril, Pauvre et saint curé d'Ars, Paris, 1959. - Ars. Journées sacerdotales (Ars, 1959). Paris, 1960 ; retenir surtout : P. Bail, La formation sacerdotale de J.-M. Vianney, p. 11-31 ; R. Fourrey, Le curé d'Ars et les prêtres, p. 38-67 ; F. Boulard, déjà cité ; À. Ancel, La spiritualité pastorale du curé d'Ars, p. 121-447. - B. Nodet, Un homme social, M. Vianney, dans Supplément des Annales d'Ars, n. 75, 1968. - P. Bail, Le maître du curé d'Ars, Charles Balley, Paris, 1970. - DS, t. 5, col. 984-985.</w:t>
      </w:r>
    </w:p>
    <w:p w14:paraId="163ACECE" w14:textId="77777777" w:rsidR="00CF7F3B" w:rsidRPr="003100FB" w:rsidRDefault="00000000">
      <w:pPr>
        <w:spacing w:after="120" w:line="360" w:lineRule="auto"/>
        <w:ind w:firstLine="283"/>
        <w:jc w:val="both"/>
        <w:rPr>
          <w:bCs/>
          <w:szCs w:val="24"/>
        </w:rPr>
      </w:pPr>
      <w:r w:rsidRPr="003100FB">
        <w:rPr>
          <w:bCs/>
          <w:szCs w:val="24"/>
        </w:rPr>
        <w:t>Bernard Nodet.</w:t>
      </w:r>
    </w:p>
    <w:p w14:paraId="691C6A08" w14:textId="77777777" w:rsidR="00CF7F3B" w:rsidRPr="003100FB" w:rsidRDefault="00000000">
      <w:pPr>
        <w:spacing w:after="120" w:line="360" w:lineRule="auto"/>
        <w:ind w:firstLine="283"/>
        <w:jc w:val="both"/>
        <w:rPr>
          <w:bCs/>
          <w:szCs w:val="24"/>
        </w:rPr>
      </w:pPr>
      <w:r w:rsidRPr="003100FB">
        <w:rPr>
          <w:bCs/>
          <w:szCs w:val="24"/>
        </w:rPr>
        <w:lastRenderedPageBreak/>
        <w:t>JEAN-MARTIN MOYE (bienheureux), missionnaire et fondateur des congrégations de la Providence, 1730-1793. - 1. Vie et fondations. - 3. Écrits et spiritualité.</w:t>
      </w:r>
    </w:p>
    <w:p w14:paraId="021CB3C4" w14:textId="77777777" w:rsidR="00CF7F3B" w:rsidRPr="003100FB" w:rsidRDefault="00000000">
      <w:pPr>
        <w:spacing w:after="120" w:line="360" w:lineRule="auto"/>
        <w:ind w:firstLine="283"/>
        <w:jc w:val="both"/>
        <w:rPr>
          <w:bCs/>
          <w:szCs w:val="24"/>
        </w:rPr>
      </w:pPr>
      <w:r w:rsidRPr="003100FB">
        <w:rPr>
          <w:bCs/>
          <w:szCs w:val="24"/>
        </w:rPr>
        <w:t>4. Vie et ministère apostolique. - Jean-Martin Moye est né à Cutting (diocèse de Metz) le 27 janvier 1730. Son père (+ 1776) était maître de poste et cultivateur aisé. Il eut treize enfants, dont cinq moururent en bas âge : Jacques, l'aîné, mourut à vingt-quatre ans, en 1744, minoré ; Jean-Pierre (t 1784) devint prêtre diocésain. Jean-Martin fut élevé au collège des jésuites de Pont-à-Mousson (1745-1747) et à l'université épiscopale de Strasbourg (1747-1750), tenue également par les jésuites. Il étudia la théologie au séminaire Saint-Simon à Metz et fut ordonné prêtre le 9 mars 1754. Il fut vicaire pendant dix ans à Metz, et aussi, à partir de 1758, directeur spirituel au séminaire, tandis que mûrissaient ses fondations. À la fin de 1764, il fit imprimer, en collaboration avec Louis Jobal de Pagny, un feuillet résumant un ouvrage récent sur le baptême des prématurés. Ce qui provoqua le déplacement des deux amis, mais en octobre 1767, Jean-Martin était appelé à diriger un séminaire en formation à Saint-Dié.</w:t>
      </w:r>
    </w:p>
    <w:p w14:paraId="2229072C" w14:textId="77777777" w:rsidR="00CF7F3B" w:rsidRPr="003100FB" w:rsidRDefault="00000000">
      <w:pPr>
        <w:spacing w:after="120" w:line="360" w:lineRule="auto"/>
        <w:ind w:firstLine="283"/>
        <w:jc w:val="both"/>
        <w:rPr>
          <w:bCs/>
          <w:szCs w:val="24"/>
        </w:rPr>
      </w:pPr>
      <w:r w:rsidRPr="003100FB">
        <w:rPr>
          <w:bCs/>
          <w:szCs w:val="24"/>
        </w:rPr>
        <w:t>Pourtant, en octobre 1768, il entra au séminaire des Missions étrangères à Paris et s'embarqua pour la Chine en décembre 1771, tandis que l'abbé Raulin le suppléait auprès des religieuses. En 1773, le vicaire apostolique du Sseu-tchouan, François Pottier (1726-1792), lui confia la partie orientale du pays. Arrêté le 6 mai 1784, il fut enchaîné, puis relâché le 16. Pendant dix ans, il prêcha, confessa, célébra l'Eucharistie, visita clandestinement les communautés chrétiennes. Usé par la fatigue, il fut autorisé à regagner la France en 1783. Il s'établit finalement dans le diocèse de Metz avec le titre de missionnaire apostolique. Il y prêcha de nombreuses missions jusqu'à son émigration en Allemagne, à la fin de 1794. Il mourut à Trèves le 4 mai 1798, atteint par le typhus contracté au chevet d'un soldat. Il fut béatifié en 1954. - 2. Fondations. - En 1754, Jean-Martin avait conçu le projet d'envoyer des enseignantes dans les villages et hameaux où l'enseignement des filles était délaissé. En 1762, il commença à Igny, puis à Befey, plus tard près de Dieuze et de Saint-Dié. Un noviciat fut ouvert par Dominique Lacombe, ami de Jean-Martin, dans la paroisse de Haut-Clocher, près de Sarrebourg ; un autre s'ouvrit à Essegney, entre Charmes et Portieux. Toutes ces enseignantes formaient une même congrégation.</w:t>
      </w:r>
    </w:p>
    <w:p w14:paraId="1B04F9D5" w14:textId="77777777" w:rsidR="00CF7F3B" w:rsidRPr="003100FB" w:rsidRDefault="00000000">
      <w:pPr>
        <w:spacing w:after="120" w:line="360" w:lineRule="auto"/>
        <w:ind w:firstLine="283"/>
        <w:jc w:val="both"/>
        <w:rPr>
          <w:bCs/>
          <w:szCs w:val="24"/>
        </w:rPr>
      </w:pPr>
      <w:r w:rsidRPr="003100FB">
        <w:rPr>
          <w:bCs/>
          <w:szCs w:val="24"/>
        </w:rPr>
        <w:t xml:space="preserve">Plus tard, en 1852, la dualité de langues aboutit à la scission de la congrégation : celle de la Divine Providence de Saint-Jean de Bassel (diocèse de Metz), celle de la Providence de Portieux (diocèse de Saint-Dié). De la première naquit la Divine Providence de San Antonio (Texas, USA) ; de la seconde, la Providence de Gap et la Providence de Champion-lez-Namur (Belgique). Plus de six mille </w:t>
      </w:r>
      <w:r w:rsidRPr="003100FB">
        <w:rPr>
          <w:bCs/>
          <w:szCs w:val="24"/>
        </w:rPr>
        <w:lastRenderedPageBreak/>
        <w:t>religieuses, réparties en cinq congrégations et représentées sur tous les continents, reconnaissent Jean-Martin Moye comme leur fondateur.</w:t>
      </w:r>
    </w:p>
    <w:p w14:paraId="28F11880" w14:textId="77777777" w:rsidR="00CF7F3B" w:rsidRPr="003100FB" w:rsidRDefault="00000000">
      <w:pPr>
        <w:spacing w:after="120" w:line="360" w:lineRule="auto"/>
        <w:ind w:firstLine="283"/>
        <w:jc w:val="both"/>
        <w:rPr>
          <w:bCs/>
          <w:szCs w:val="24"/>
        </w:rPr>
      </w:pPr>
      <w:r w:rsidRPr="003100FB">
        <w:rPr>
          <w:bCs/>
          <w:szCs w:val="24"/>
        </w:rPr>
        <w:t>Les chinoises consacrées à Dieu demeuraient au 18e siècle dans leur famille ; les convenances ne leur permettaient pas de se réunir en communauté. Jean-Martin leur confia, le premier, une mission d'enseignement ; il les considérait comme la branche chinoise de la congrégation de la Providence et il adapta à leur intention le règlement que leur avait donné en 1744 J. de Martillat (1706-1755), évêque au Sseu-tchouan. Ces « vierges chrétiennes », dont la forme d'apostolat fut critiquée à l'origine, poursuivirent heureusement leur tâche jusqu'à nos jours. 3. Écrits et spiritualité. Jean-Martin Moye, au tempérament ardent mais aussi crédule, passe pour un homme austère, volontiers intransigeant. Son genre d'apostolat soulevait parfois des difficultés que dirimait son humble soumission. Son évêque, Fr. Pottier, le rangeait parmi les « saints qui embarrassent cruellement » et parmi les « missionnaires certainement conduits par des voies extraordinaires. Dieu les bénit, cela suffit pour les laisser faire » (lettres du 8 juillet 1784 et du 16 octobre 1780, dans Nova positio, p. 165, 185). 4° On ne peut parler d'une spiritualité propre à Jean-Martin. Il convient cependant de signaler certaines dépendances et constantes.</w:t>
      </w:r>
    </w:p>
    <w:p w14:paraId="4445C236" w14:textId="77777777" w:rsidR="00CF7F3B" w:rsidRPr="003100FB" w:rsidRDefault="00000000">
      <w:pPr>
        <w:spacing w:after="120" w:line="360" w:lineRule="auto"/>
        <w:ind w:firstLine="283"/>
        <w:jc w:val="both"/>
        <w:rPr>
          <w:bCs/>
          <w:szCs w:val="24"/>
        </w:rPr>
      </w:pPr>
      <w:r w:rsidRPr="003100FB">
        <w:rPr>
          <w:bCs/>
          <w:szCs w:val="24"/>
        </w:rPr>
        <w:t>JEAN-MARTIN MOYE 846 Jean-Martin semble s'être profondément inspiré de la doctrine de H.-M. Boudon, en particulier de La conduite de la divine Providence, de La science sacrée du catéchisme et du Chrétien inconnu. Pierre Collet, lazariste, publia, en 1753, La vie de M. Henri-Marie Boudon, au temps où Jean-Martin était au séminaire. Ce dernier a également connu les œuvres du cardinal de Bérulle, dont il a réédité vers 1766 et vers 1786, avec des modifications de style et des « explications pour l'éclaircissement des endroits difficiles », les Élévations à Dieu sur le mystère de l'Incarnation pour s'offrir à Jésus-Christ et ensuite à la sainte Vierge. On retrouve aussi chez Jean-Martin quelque chose de l'esprit ignatien (Exercices spirituels de saint Ignace, Louis Lallemant, Jean-Joseph Surin, etc) ; les écrits de saint François de Sales et surtout l'Imitation de Jésus-Christ lui sont familiers.</w:t>
      </w:r>
    </w:p>
    <w:p w14:paraId="4338780B" w14:textId="77777777" w:rsidR="00CF7F3B" w:rsidRPr="003100FB" w:rsidRDefault="00000000">
      <w:pPr>
        <w:spacing w:after="120" w:line="360" w:lineRule="auto"/>
        <w:ind w:firstLine="283"/>
        <w:jc w:val="both"/>
        <w:rPr>
          <w:bCs/>
          <w:szCs w:val="24"/>
        </w:rPr>
      </w:pPr>
      <w:r w:rsidRPr="003100FB">
        <w:rPr>
          <w:bCs/>
          <w:szCs w:val="24"/>
        </w:rPr>
        <w:t xml:space="preserve">Le cheminement spirituel, vécu et enseigné par Jean-Martin, est simple : « Notre perfection ne consiste pas à faire des choses extraordinaires, mais à bien faire ce que nous faisons » (Vie de M. Jobal, p. 23). Il faut vivre selon la grâce, sous son action, dans la docilité à la grâce, en se gardant du principal obstacle, qui est « l'esprit du monde » (thèmes du Dogme de la grâce). L'oraison et la mortification (première partie du Recueil de diverses pratiques) acheminent à l'essentiel : l'abandon à la Providence (« Le véritable esprit de votre état, c'est l'esprit de simplicité, de pauvreté, de charité et </w:t>
      </w:r>
      <w:r w:rsidRPr="003100FB">
        <w:rPr>
          <w:bCs/>
          <w:szCs w:val="24"/>
        </w:rPr>
        <w:lastRenderedPageBreak/>
        <w:t>d'abandon total à la Providence », Directoire, p. 446) et la conformité au Christ : « Il faut vivre et agir, souffrir et mourir avec Jésus-Christ » (Instruction sur la manière de bien faire ses actions, p. 18).</w:t>
      </w:r>
    </w:p>
    <w:p w14:paraId="68622372" w14:textId="77777777" w:rsidR="00CF7F3B" w:rsidRPr="003100FB" w:rsidRDefault="00000000">
      <w:pPr>
        <w:spacing w:after="120" w:line="360" w:lineRule="auto"/>
        <w:ind w:firstLine="283"/>
        <w:jc w:val="both"/>
        <w:rPr>
          <w:bCs/>
          <w:szCs w:val="24"/>
        </w:rPr>
      </w:pPr>
      <w:r w:rsidRPr="003100FB">
        <w:rPr>
          <w:bCs/>
          <w:szCs w:val="24"/>
        </w:rPr>
        <w:t>Le dogme de la grâce (2 vol., Nancy, 1784 ; le t. 2 est suivi d'un Traité de l'esprit du monde). - Exposition de trois principaux mystères de la foi, Trinité, Incarnation, Rédemption (sind - 1767 ou 1785 ; Épinal, 1828 ; Nancy, 1853 ; Lille, 1897). - L'imitation de Marie (vers 1786 ; imprimé en chinois en 1781 sous le titre « Soixante-trois méditations »). - Instruction sur la manière de bien faire ses actions (vers 1786).</w:t>
      </w:r>
    </w:p>
    <w:p w14:paraId="17F6CA5F" w14:textId="77777777" w:rsidR="00CF7F3B" w:rsidRPr="003100FB" w:rsidRDefault="00000000">
      <w:pPr>
        <w:spacing w:after="120" w:line="360" w:lineRule="auto"/>
        <w:ind w:firstLine="283"/>
        <w:jc w:val="both"/>
        <w:rPr>
          <w:bCs/>
          <w:szCs w:val="24"/>
        </w:rPr>
      </w:pPr>
      <w:r w:rsidRPr="003100FB">
        <w:rPr>
          <w:bCs/>
          <w:szCs w:val="24"/>
        </w:rPr>
        <w:t>Ajoutons de nombreuses brochures, prières, pratiques de piété, publiées sans doute à l'occasion de missions paroissiales (Instructions pour les garçons ; - les filles, - les hommes, - les femmes), différentes formules et prières pour la récitation du Chapelet, des cantiques, etc. 3). Restent manuscrits : La vie de M. Jobal de Pagny (1736-1747 1766), curé de Sainte-Ségolene, à Metz, et Marques de vocation à l'état ecclésiastique, conférences données aux prêtres, à Trèves, en 1793, traitant de la vie sacerdotale en général ; Lettres et relations, en particulier Relation de ce qui m'est arrivé en Chine pendant dix ans (1784 ; extraits de ces Relations dans la Nova positio super virtutibus, Rome, 1919, p. 263-275) ; Lettres à des missionnaires, etc.</w:t>
      </w:r>
    </w:p>
    <w:p w14:paraId="71BE5EF3" w14:textId="77777777" w:rsidR="00CF7F3B" w:rsidRPr="003100FB" w:rsidRDefault="00000000">
      <w:pPr>
        <w:spacing w:after="120" w:line="360" w:lineRule="auto"/>
        <w:ind w:firstLine="283"/>
        <w:jc w:val="both"/>
        <w:rPr>
          <w:bCs/>
          <w:szCs w:val="24"/>
        </w:rPr>
      </w:pPr>
      <w:r w:rsidRPr="003100FB">
        <w:rPr>
          <w:bCs/>
          <w:szCs w:val="24"/>
        </w:rPr>
        <w:t>Consulter les travaux manuscrits de Louyot, Notice et notes sur Jean-Martin Moyë (Archives de Portieux ; extraits dans la Nova positio…, p. 33-136), et de Chatrian, Essai sur la vie de M. Moyë, missionnaire apostolique en Chine (archives du séminaire de Nancy, extrait du Journal ecclésiastique de Nancy. (1793), p. 168-184, reproduit dans Nova positio…, p. 10-29). - Sur les sources, voir F. Antonelli, Disquisitio circa fontes historicos.… Congrégation des Rites, l'Vatican, 1944.</w:t>
      </w:r>
    </w:p>
    <w:p w14:paraId="2F4D7236" w14:textId="77777777" w:rsidR="00CF7F3B" w:rsidRPr="003100FB" w:rsidRDefault="00000000">
      <w:pPr>
        <w:spacing w:after="120" w:line="360" w:lineRule="auto"/>
        <w:ind w:firstLine="283"/>
        <w:jc w:val="both"/>
        <w:rPr>
          <w:bCs/>
          <w:szCs w:val="24"/>
        </w:rPr>
      </w:pPr>
      <w:r w:rsidRPr="003100FB">
        <w:rPr>
          <w:bCs/>
          <w:szCs w:val="24"/>
        </w:rPr>
        <w:t>J. Marchal, La vie de l'abbé Moyë, Paris, 1872. - F.-A. Weyland, Une âme d'apôtre, le vénérable Jean-Martin Moyë, Metz, 1901. - A.-G. Foucault, évêque de Saint-Dié, Le vénérable Jean-Martin Moyë, Lille, 1929 ; Épinal, 1954. - G. Goyau, Un devancier de l'œuvre de la Sainte-Enfance, Jean-Martin Moyë, missionnaire en Chine (1772-1783). Paris, 1937. - R. Plus, J.-M. Moyë, prêtre de la Société des Missions étrangères. Paris, 1947. - Enciclopedia cattolica, t. 8, 1952, col. 1493-1494 (A.-P. Frutaz). - M. E. Pietromarchi, Le bienheureux Jean-Martin Moyë, Rome, 1954. - J.-M. Leclerc, Le bienheureux Moyë, plusieurs articles, dans Revue ecclésiastique (Metz), 1955, 1956. - Paul Bunner, L'Euchologe de la mission de Chine, Münster, 1963, analyse les publications chinoises de Jean-Martin Moye. - Mary Generosa Callahan, The Life of blessed John Martin Moye, Milwaukee (Wisconsin, USA), 1964. - Bibliotheca sanctorum, t. 9, 1967, col. 660-665 (G. Mathon). - J. Guennou, Une spiritualité missionnaire. Le bienheureux Jean-Martin Moye, Paris, 1970.</w:t>
      </w:r>
    </w:p>
    <w:p w14:paraId="492344AE" w14:textId="77777777" w:rsidR="00CF7F3B" w:rsidRPr="003100FB" w:rsidRDefault="00000000">
      <w:pPr>
        <w:spacing w:after="120" w:line="360" w:lineRule="auto"/>
        <w:ind w:firstLine="283"/>
        <w:jc w:val="both"/>
        <w:rPr>
          <w:bCs/>
          <w:szCs w:val="24"/>
        </w:rPr>
      </w:pPr>
      <w:r w:rsidRPr="003100FB">
        <w:rPr>
          <w:bCs/>
          <w:szCs w:val="24"/>
        </w:rPr>
        <w:lastRenderedPageBreak/>
        <w:t>L'orthographe originelle était : Moye ; le tréma fut mis sur y ou sur e, uniquement pour aider la prononciation et éviter la confusion avec moi.</w:t>
      </w:r>
    </w:p>
    <w:p w14:paraId="690E907D" w14:textId="77777777" w:rsidR="00CF7F3B" w:rsidRPr="003100FB" w:rsidRDefault="00000000">
      <w:pPr>
        <w:spacing w:after="120" w:line="360" w:lineRule="auto"/>
        <w:ind w:firstLine="283"/>
        <w:jc w:val="both"/>
        <w:rPr>
          <w:bCs/>
          <w:szCs w:val="24"/>
        </w:rPr>
      </w:pPr>
      <w:r w:rsidRPr="003100FB">
        <w:rPr>
          <w:bCs/>
          <w:szCs w:val="24"/>
        </w:rPr>
        <w:t>Jean Guennou.</w:t>
      </w:r>
    </w:p>
    <w:p w14:paraId="6EC9FDF9" w14:textId="77777777" w:rsidR="00CF7F3B" w:rsidRPr="003100FB" w:rsidRDefault="00000000">
      <w:pPr>
        <w:spacing w:after="120" w:line="360" w:lineRule="auto"/>
        <w:ind w:firstLine="283"/>
        <w:jc w:val="both"/>
        <w:rPr>
          <w:bCs/>
          <w:szCs w:val="24"/>
        </w:rPr>
      </w:pPr>
      <w:r w:rsidRPr="003100FB">
        <w:rPr>
          <w:bCs/>
          <w:szCs w:val="24"/>
        </w:rPr>
        <w:t>JEAN-THADDÉE DE SAINT-JEAN-BAPTISTE, carme déchaux, 1653-1743. - Né à Milan en 1653, Giovanni Taddeo di San Giovanni Battista est un des plus grands représentants de la piété carmélitaine de l'Italie au 18e siècle ; ses livres ont contribué à former de nombreuses générations de religieux jusqu'à la fin du 19e siècle. Il mourut à Milan en 1743.</w:t>
      </w:r>
    </w:p>
    <w:p w14:paraId="56212F3E" w14:textId="77777777" w:rsidR="00CF7F3B" w:rsidRPr="003100FB" w:rsidRDefault="00000000">
      <w:pPr>
        <w:spacing w:after="120" w:line="360" w:lineRule="auto"/>
        <w:ind w:firstLine="283"/>
        <w:jc w:val="both"/>
        <w:rPr>
          <w:bCs/>
          <w:szCs w:val="24"/>
        </w:rPr>
      </w:pPr>
      <w:r w:rsidRPr="003100FB">
        <w:rPr>
          <w:bCs/>
          <w:szCs w:val="24"/>
        </w:rPr>
        <w:t>En plus de deux volumes de prédications (Discorsi sacri, Crémone, 1697 ; Tributo del Carmelo alla sua Regina, Milan, 1718) et de deux biographies (Vita di Donna Metilde Beatrice Bentivoglio d'Este, fondatrice nel 1652 del monasterio delle carmelitane scalze di Modena, Milan, 1723 ; Vita della V. M. Maria Teresa di San Gio. Evangelista, f 1710, Milan, 1728), il a laissé deux ouvrages de méditations : Meditazioni proprie, per li giorni delle solennità e de'santi e beati, de'quali si celebra l'ufficio dai Padri carmelitani scalzi (Milan, 1723), et surtout Meditazioni per la mattina e sera di ciascun giorno della settimana (Milan, 1722).</w:t>
      </w:r>
    </w:p>
    <w:p w14:paraId="521E4C0B" w14:textId="77777777" w:rsidR="00CF7F3B" w:rsidRPr="003100FB" w:rsidRDefault="00000000">
      <w:pPr>
        <w:spacing w:after="120" w:line="360" w:lineRule="auto"/>
        <w:ind w:firstLine="283"/>
        <w:jc w:val="both"/>
        <w:rPr>
          <w:bCs/>
          <w:szCs w:val="24"/>
        </w:rPr>
      </w:pPr>
      <w:r w:rsidRPr="003100FB">
        <w:rPr>
          <w:bCs/>
          <w:szCs w:val="24"/>
        </w:rPr>
        <w:t>Ce dernier recueil est son ouvrage principal ; divisé en six parties, il a connu un extraordinaire succès de librairie jusqu'en 1894 (éditions mises à jour et améliorées). Il joint à une doctrine solide, nourrie d'Écriture sainte et d'hagiographie, un véritable trésor de réflexions concrètes proposées dans un style simple.</w:t>
      </w:r>
    </w:p>
    <w:p w14:paraId="6F5818C3" w14:textId="77777777" w:rsidR="00CF7F3B" w:rsidRPr="003100FB" w:rsidRDefault="00000000">
      <w:pPr>
        <w:spacing w:after="120" w:line="360" w:lineRule="auto"/>
        <w:ind w:firstLine="283"/>
        <w:jc w:val="both"/>
        <w:rPr>
          <w:bCs/>
          <w:szCs w:val="24"/>
        </w:rPr>
      </w:pPr>
      <w:r w:rsidRPr="003100FB">
        <w:rPr>
          <w:bCs/>
          <w:szCs w:val="24"/>
        </w:rPr>
        <w:t>Jean-Thaddée compléta l'ouvrage précédent par des Sentenze corrispondenti alle meditazioni del medesimo giorno, da leggersi o pur annunziarsi una per volta ogni sera nell'andar a dormir (Milan, 1730), selon la pratique en usage au Carmel.</w:t>
      </w:r>
    </w:p>
    <w:p w14:paraId="21BAD7B8" w14:textId="77777777" w:rsidR="00CF7F3B" w:rsidRPr="003100FB" w:rsidRDefault="00000000">
      <w:pPr>
        <w:spacing w:after="120" w:line="360" w:lineRule="auto"/>
        <w:ind w:firstLine="283"/>
        <w:jc w:val="both"/>
        <w:rPr>
          <w:bCs/>
          <w:szCs w:val="24"/>
        </w:rPr>
      </w:pPr>
      <w:r w:rsidRPr="003100FB">
        <w:rPr>
          <w:bCs/>
          <w:szCs w:val="24"/>
        </w:rPr>
        <w:t>JEAN-MARTIN MOYE - JEAN-VINCENT 848 Henri-Marie du Saint-Sacrement, Collectio scriptorum ordinis carmelitarum excalceatorum, t. 1, Savone, 1884, p. 341-342. - L'alentino di Santa Maria, L'Immacolata e la Congregazione d'Italia dei carmelitani scalzi, dans Ephemerides carmeliticae, t. 7, 1956, p. 41-42, 73-75.</w:t>
      </w:r>
    </w:p>
    <w:p w14:paraId="17F27075" w14:textId="77777777" w:rsidR="00CF7F3B" w:rsidRPr="003100FB" w:rsidRDefault="00000000">
      <w:pPr>
        <w:spacing w:after="120" w:line="360" w:lineRule="auto"/>
        <w:ind w:firstLine="283"/>
        <w:jc w:val="both"/>
        <w:rPr>
          <w:bCs/>
          <w:szCs w:val="24"/>
        </w:rPr>
      </w:pPr>
      <w:r w:rsidRPr="003100FB">
        <w:rPr>
          <w:bCs/>
          <w:szCs w:val="24"/>
        </w:rPr>
        <w:t>Ermanno Ancilli.</w:t>
      </w:r>
    </w:p>
    <w:p w14:paraId="4AD0FE56" w14:textId="77777777" w:rsidR="00CF7F3B" w:rsidRPr="003100FB" w:rsidRDefault="00000000">
      <w:pPr>
        <w:spacing w:after="120" w:line="360" w:lineRule="auto"/>
        <w:ind w:firstLine="283"/>
        <w:jc w:val="both"/>
        <w:rPr>
          <w:bCs/>
          <w:szCs w:val="24"/>
        </w:rPr>
      </w:pPr>
      <w:r w:rsidRPr="003100FB">
        <w:rPr>
          <w:bCs/>
          <w:szCs w:val="24"/>
        </w:rPr>
        <w:t xml:space="preserve">JEAN-VINCENT DE JÉSUS-MARIE, carme déchaux, 1862-1943. - Juan Vicente Zengotita-Bengoa y Lasuen naquit à Bérriz (Biscaye) le 19 juillet 1862 ; il entra en 1877 au noviciat des carmes déchaux de Larrea, où il fit sa profession religieuse l'année suivante, le 10 décembre. Il fut ordonné prêtre le 21 mars 1885. Sans parler des charges qu'il remplit aux Indes, il fut en Espagne professeur </w:t>
      </w:r>
      <w:r w:rsidRPr="003100FB">
        <w:rPr>
          <w:bCs/>
          <w:szCs w:val="24"/>
        </w:rPr>
        <w:lastRenderedPageBreak/>
        <w:t>de théologie et de philosophie, maître des profès, supérieur des couvents de l'Alence, Burgos (deux fois), et du désert de Herrera, plusieurs fois définiteur provincial. Sa profonde vie intérieure s'alliait à une activité intense.</w:t>
      </w:r>
    </w:p>
    <w:p w14:paraId="4EBA0E2C" w14:textId="77777777" w:rsidR="00CF7F3B" w:rsidRPr="003100FB" w:rsidRDefault="00000000">
      <w:pPr>
        <w:spacing w:after="120" w:line="360" w:lineRule="auto"/>
        <w:ind w:firstLine="283"/>
        <w:jc w:val="both"/>
        <w:rPr>
          <w:bCs/>
          <w:szCs w:val="24"/>
        </w:rPr>
      </w:pPr>
      <w:r w:rsidRPr="003100FB">
        <w:rPr>
          <w:bCs/>
          <w:szCs w:val="24"/>
        </w:rPr>
        <w:t>En 1888, il édite à l'Alence un livret rédigé en basque, Carmengo Anaije, sur le scapulaire du Carmel et l'origine de cette fraternité. Il fonde en 1890 la Liga dominical, association pour la sanctification des fêtes, et la Cruzada contra la blasfemia. En 1898, il rétablit la « Dévote semaine de la Vierge du Carmel ». Il est le fondateur, en 1900, du périodique catholique El Castellano (1900-1942 ; jusqu'au 17 avril 1900, cette revue s'intitule El Eco Burgalés).</w:t>
      </w:r>
    </w:p>
    <w:p w14:paraId="52BE7B29" w14:textId="77777777" w:rsidR="00CF7F3B" w:rsidRPr="003100FB" w:rsidRDefault="00000000">
      <w:pPr>
        <w:spacing w:after="120" w:line="360" w:lineRule="auto"/>
        <w:ind w:firstLine="283"/>
        <w:jc w:val="both"/>
        <w:rPr>
          <w:bCs/>
          <w:szCs w:val="24"/>
        </w:rPr>
      </w:pPr>
      <w:r w:rsidRPr="003100FB">
        <w:rPr>
          <w:bCs/>
          <w:szCs w:val="24"/>
        </w:rPr>
        <w:t>Son champ d'activité préféré fut le domaine missionnaire, Après une tournée missionnaire en Espagne, il partit en 1900 pour le Malabar et y demeura jusqu'en 1917 ; il fut conseiller du vicaire provincial des carmes de cette mission et de l'évêque, curé de paroisse, etc ; il publie une revue pour le clergé local, Promptuarium canonico-liturgicum (1904-1942), dont il est le directeur jusqu'en 1909.</w:t>
      </w:r>
    </w:p>
    <w:p w14:paraId="7087B12D" w14:textId="77777777" w:rsidR="00CF7F3B" w:rsidRPr="003100FB" w:rsidRDefault="00000000">
      <w:pPr>
        <w:spacing w:after="120" w:line="360" w:lineRule="auto"/>
        <w:ind w:firstLine="283"/>
        <w:jc w:val="both"/>
        <w:rPr>
          <w:bCs/>
          <w:szCs w:val="24"/>
        </w:rPr>
      </w:pPr>
      <w:r w:rsidRPr="003100FB">
        <w:rPr>
          <w:bCs/>
          <w:szCs w:val="24"/>
        </w:rPr>
        <w:t>Rentré en Espagne en 1917, il est nommé zélateur des missions de l'ordre carmélitain ; en 1919-1920, il est visiteur aux Indes. Revenu dans son pays, il fonde la revue missionnaire La obra máxima (1921), encore vivante, et il obtient l'approbation des Coros Marianos, pieuse association missionnaire qui commence à s'organiser en 1918. Il intervient en 1925 par sa Carta abierta sobre la contemplación adquirida (Pampelune) dans les controverses sur la mystique.</w:t>
      </w:r>
    </w:p>
    <w:p w14:paraId="20A51106" w14:textId="77777777" w:rsidR="00CF7F3B" w:rsidRPr="003100FB" w:rsidRDefault="00000000">
      <w:pPr>
        <w:spacing w:after="120" w:line="360" w:lineRule="auto"/>
        <w:ind w:firstLine="283"/>
        <w:jc w:val="both"/>
        <w:rPr>
          <w:bCs/>
          <w:szCs w:val="24"/>
        </w:rPr>
      </w:pPr>
      <w:r w:rsidRPr="003100FB">
        <w:rPr>
          <w:bCs/>
          <w:szCs w:val="24"/>
        </w:rPr>
        <w:t>Les années suivantes sont tout aussi pleines d'activité : tournée de propagande missionnaire dans les Amériques (novembre 1926-avril 1927). Congrès national des missions (Barcelone, septembre 1929). Semaine de missiologie (Barcelone, juin-juillet 1930) ; en 1928, il forme le projet d'une Biblioteca misional carmelitana, dont quatre volumes, dus à Florencio del Niño Jesús, paraissent à Pampelune (1929-1930) ; il publie encore les Normas canónicas de propaganda misional (Saint-Sébastien, 1933).</w:t>
      </w:r>
    </w:p>
    <w:p w14:paraId="778AC873" w14:textId="77777777" w:rsidR="00CF7F3B" w:rsidRPr="003100FB" w:rsidRDefault="00000000">
      <w:pPr>
        <w:spacing w:after="120" w:line="360" w:lineRule="auto"/>
        <w:ind w:firstLine="283"/>
        <w:jc w:val="both"/>
        <w:rPr>
          <w:bCs/>
          <w:szCs w:val="24"/>
        </w:rPr>
      </w:pPr>
      <w:r w:rsidRPr="003100FB">
        <w:rPr>
          <w:bCs/>
          <w:szCs w:val="24"/>
        </w:rPr>
        <w:t>À la fin de sa retraite spirituelle de 1930, le 14 octobre, Jean-Vincent s'était offert comme victime à l'Amour miséricordieux. Le 25 mai 1935, il est atteint d'hémiplégie. Il mourut à Saint-Sébastien le 27 février 1943. Un procès en vue de sa béatification est ouvert à Rome.</w:t>
      </w:r>
    </w:p>
    <w:p w14:paraId="2238E99A" w14:textId="77777777" w:rsidR="00CF7F3B" w:rsidRPr="003100FB" w:rsidRDefault="00000000">
      <w:pPr>
        <w:spacing w:after="120" w:line="360" w:lineRule="auto"/>
        <w:ind w:firstLine="283"/>
        <w:jc w:val="both"/>
        <w:rPr>
          <w:bCs/>
          <w:szCs w:val="24"/>
        </w:rPr>
      </w:pPr>
      <w:r w:rsidRPr="003100FB">
        <w:rPr>
          <w:bCs/>
          <w:szCs w:val="24"/>
        </w:rPr>
        <w:t xml:space="preserve">À côté de la Carta abierta signalée plus haut, les écrits spirituels de Jean-Vincent sont accessibles dans les publications suivantes : Modo de meditar que enseñaba nuestro V. P. Fr. Juan de la Cruz (dans El Mensajero de santa Teresa, t. 2-3, 1924-1926) ; - Sed de almas (recueil de textes et introduction par Santiago de la Anunciación, Itoria, 1950). - Restent manuscrits des sermons, des </w:t>
      </w:r>
      <w:r w:rsidRPr="003100FB">
        <w:rPr>
          <w:bCs/>
          <w:szCs w:val="24"/>
        </w:rPr>
        <w:lastRenderedPageBreak/>
        <w:t>lettres nombreuses, un Retrato del carmelita descalzo et un écrit de controverse sur les questions hythiologiques, tous deux inachevés. 849 Crisogono de Jesús Sacramentado, La escuela mística carmelitana, Avila, 1930, p. 303-305. - Analecta ordinis carmelitarum discalceatorum, t. 18, 1948, p. 133-137. - Ambrosio de Santa Teresa, Nomenclator missionariorum OCD, Rome, 1944, p. 221-222. - Bernardo Maria de San José, Impaciencias evangélicas… Juan Vicente de Jesús María, Saint-Sébastien, 1945. - Silverio de Santa Teresa, Historia del Carmen descalzo, t. 45, Burgos, 1952, p. 721-735.</w:t>
      </w:r>
    </w:p>
    <w:p w14:paraId="7C667C4D" w14:textId="77777777" w:rsidR="00CF7F3B" w:rsidRPr="003100FB" w:rsidRDefault="00000000">
      <w:pPr>
        <w:spacing w:after="120" w:line="360" w:lineRule="auto"/>
        <w:ind w:firstLine="283"/>
        <w:jc w:val="both"/>
        <w:rPr>
          <w:bCs/>
          <w:szCs w:val="24"/>
        </w:rPr>
      </w:pPr>
      <w:r w:rsidRPr="003100FB">
        <w:rPr>
          <w:bCs/>
          <w:szCs w:val="24"/>
        </w:rPr>
        <w:t>José Vicente de la Eucaristía, A zaga de su huella misionera, Itoria, 1952 ; Araldo del ángelo. P. Giovanni Vicenzo di Gesù Maria, Rome, 1962 : nombreux extraits d'écrits de Jean-Vincent. - Amalio de San Luis Gonzaga, Contemplativo y apóstol. Vida del P. Juan Vicente, Itoria, 1956 (avec extraits de ses écrits) ; El siervo de Dios R. P. Juan Vicente, dans La vida sobrenatural, t. 37, 1957, p. 292-316. - Le tome 43 (1962) de La obra máxima a donné plusieurs articles sur notre auteur.</w:t>
      </w:r>
    </w:p>
    <w:p w14:paraId="02BBA17E" w14:textId="77777777" w:rsidR="00CF7F3B" w:rsidRPr="003100FB" w:rsidRDefault="00000000">
      <w:pPr>
        <w:spacing w:after="120" w:line="360" w:lineRule="auto"/>
        <w:ind w:firstLine="283"/>
        <w:jc w:val="both"/>
        <w:rPr>
          <w:bCs/>
          <w:szCs w:val="24"/>
        </w:rPr>
      </w:pPr>
      <w:r w:rsidRPr="003100FB">
        <w:rPr>
          <w:bCs/>
          <w:szCs w:val="24"/>
        </w:rPr>
        <w:t>Isaias Rodríguez.</w:t>
      </w:r>
    </w:p>
    <w:p w14:paraId="732F1AA3" w14:textId="77777777" w:rsidR="00CF7F3B" w:rsidRPr="003100FB" w:rsidRDefault="00000000">
      <w:pPr>
        <w:spacing w:after="120" w:line="360" w:lineRule="auto"/>
        <w:ind w:firstLine="283"/>
        <w:jc w:val="both"/>
        <w:rPr>
          <w:bCs/>
          <w:szCs w:val="24"/>
        </w:rPr>
      </w:pPr>
      <w:r w:rsidRPr="003100FB">
        <w:rPr>
          <w:bCs/>
          <w:szCs w:val="24"/>
        </w:rPr>
        <w:t>JEAN-JACQUOT (JEAN-PIERRE), jésuite, 1804-1891. - Né à Recologne (Doubs), le 21 octobre 1804, Jean-Pierre Jeanjacquot entra au grand séminaire de Besançon en 1823 ; après ses études théologiques, il enseigna, deux ans durant, les lettres au petit séminaire de Luxeuil, fut ordonné prêtre le 4 mars 1828 et enseigna la philosophie à Luxeuil, de 1828 à 1832. De là, il passa au grand séminaire de Besançon pour y donner les cours de théologie dogmatique (1832-1842). Disciple de F. de Lamennais jusqu'à l'encyclique Mirari vos (1832), il refuse à celui-ci venu le visiter (1833) de s'agréger à son parti, à la suite de la condamnation des Paroles d'un croyant (1834). Jeanjacquot se sépare publiquement de Lamennais et adhère au jugement du pape.</w:t>
      </w:r>
    </w:p>
    <w:p w14:paraId="711DE470" w14:textId="77777777" w:rsidR="00CF7F3B" w:rsidRPr="003100FB" w:rsidRDefault="00000000">
      <w:pPr>
        <w:spacing w:after="120" w:line="360" w:lineRule="auto"/>
        <w:ind w:firstLine="283"/>
        <w:jc w:val="both"/>
        <w:rPr>
          <w:bCs/>
          <w:szCs w:val="24"/>
        </w:rPr>
      </w:pPr>
      <w:r w:rsidRPr="003100FB">
        <w:rPr>
          <w:bCs/>
          <w:szCs w:val="24"/>
        </w:rPr>
        <w:t>Après avoir songé à entrer chez les rédemptoristes, - Jeanjacquot était liguorien en théologie morale -, il demanda son entrée dans la compagnie de Jésus ; après son noviciat à Avignon (1842-1844), il fut attaché comme missionnaire à la résidence de Dole (1844-1846), il fit sa troisième année de noviciat et fut professeur de morale au scolasticat des jésuites de l'Als-pres-Le Puy (1847-1848). Le reste de sa vie se déroula à Montauban. L'évêque de cette ville, J.-M. Doney + 1871, ancien confrère de Jeanjacquot à Besançon, l'appela à la tête de son grand séminaire. Supérieur (1848-1867), tout en enseignant (1848-1880) la théologie dogmatique et pastorale, puis la théologie morale, Jeanjacquot eut une influence profonde sur le clergé de ce diocèse. De 1880 jusqu'à sa mort survenue le 17 novembre 1891, il demeure à la résidence des jésuites à Montauban.</w:t>
      </w:r>
    </w:p>
    <w:p w14:paraId="22D18BF5" w14:textId="77777777" w:rsidR="00CF7F3B" w:rsidRPr="003100FB" w:rsidRDefault="00000000">
      <w:pPr>
        <w:spacing w:after="120" w:line="360" w:lineRule="auto"/>
        <w:ind w:firstLine="283"/>
        <w:jc w:val="both"/>
        <w:rPr>
          <w:bCs/>
          <w:szCs w:val="24"/>
        </w:rPr>
      </w:pPr>
      <w:r w:rsidRPr="003100FB">
        <w:rPr>
          <w:bCs/>
          <w:szCs w:val="24"/>
        </w:rPr>
        <w:lastRenderedPageBreak/>
        <w:t>Jeanjacquot a laissé quelques livres d'une théologie à la fois accessible au public cultivé et s'ouvrant très nettement à la vie spirituelle. Retenons en particulier les Simples explications sur la coopération de la très sainte Vierge à l'œuvre de la Rédemption et sur sa qualité de Mère des chrétiens (Paris, 1868, 1875, 1889 ; trad. anglaise, Londres, 1869 ; espagnole, dans la revue La Cruz, 1873 ; italienne, Rome, 1878) ; dont les trois parties traitent respectivement du parallèle entre ve et Marie, de la maternité spirituelle de Marie et du parallèle entre Marie et l'Église. Aussi riche du point de vue spirituel est Le livre posthume Tout pour Jésus dans l'Eucharistie (édité par J.-B. Couderc, Toulouse, 1899) : l'auteur y montre en particulier comment l'Eucharistie « reproduit » les principaux mystères de la vie du Christ, ses miracles et ses vertus.</w:t>
      </w:r>
    </w:p>
    <w:p w14:paraId="5BF305CD" w14:textId="77777777" w:rsidR="00CF7F3B" w:rsidRPr="003100FB" w:rsidRDefault="00000000">
      <w:pPr>
        <w:spacing w:after="120" w:line="360" w:lineRule="auto"/>
        <w:ind w:firstLine="283"/>
        <w:jc w:val="both"/>
        <w:rPr>
          <w:bCs/>
          <w:szCs w:val="24"/>
        </w:rPr>
      </w:pPr>
      <w:r w:rsidRPr="003100FB">
        <w:rPr>
          <w:bCs/>
          <w:szCs w:val="24"/>
        </w:rPr>
        <w:t>Autres ouvrages : Origine de l'état religieux, sa nature, son excellence (Toulouse, 1884). - L'ordre surnaturel et l'Église société de l'ordre surnaturel (Paris, 1886). -</w:t>
      </w:r>
    </w:p>
    <w:p w14:paraId="15327479" w14:textId="77777777" w:rsidR="00CF7F3B" w:rsidRPr="003100FB" w:rsidRDefault="00000000">
      <w:pPr>
        <w:spacing w:after="120" w:line="360" w:lineRule="auto"/>
        <w:ind w:firstLine="283"/>
        <w:jc w:val="both"/>
        <w:rPr>
          <w:bCs/>
          <w:szCs w:val="24"/>
        </w:rPr>
      </w:pPr>
      <w:r w:rsidRPr="003100FB">
        <w:rPr>
          <w:bCs/>
          <w:szCs w:val="24"/>
        </w:rPr>
        <w:t>JEAN-VINCENT - JEANNE DES ANGES 850 Les biens du Cœur de la très sainte Vierge (Lille, 1890), - La liberté de conscience et l'Église gardienne de la liberté de conscience (Paris, 1891).</w:t>
      </w:r>
    </w:p>
    <w:p w14:paraId="4BAB081E" w14:textId="77777777" w:rsidR="00CF7F3B" w:rsidRPr="003100FB" w:rsidRDefault="00000000">
      <w:pPr>
        <w:spacing w:after="120" w:line="360" w:lineRule="auto"/>
        <w:ind w:firstLine="283"/>
        <w:jc w:val="both"/>
        <w:rPr>
          <w:bCs/>
          <w:szCs w:val="24"/>
        </w:rPr>
      </w:pPr>
      <w:r w:rsidRPr="003100FB">
        <w:rPr>
          <w:bCs/>
          <w:szCs w:val="24"/>
        </w:rPr>
        <w:t>Sommervogel, t. 4, col. 784-785. - Louis Moussard, la vie du R. P. Jeanjacquot, Paris-Besançon, 1892. - (Léon Dufour). Le R. P. J.-P. Jeanjacquot.… Notice biographique, Montauban, 1892. - J. Burnichon, La compagnie de Jésus en France. 1814-1914, t. 3, Paris, 1919, p. 501-502. - J, de Guibert, La spiritualité de la compagnie de Jésus, Rome, 1953, p. 505. - Catholicisme, t. 6, 1964, col. 653.</w:t>
      </w:r>
    </w:p>
    <w:p w14:paraId="7B634FA5" w14:textId="77777777" w:rsidR="00CF7F3B" w:rsidRPr="003100FB" w:rsidRDefault="00000000">
      <w:pPr>
        <w:spacing w:after="120" w:line="360" w:lineRule="auto"/>
        <w:ind w:firstLine="283"/>
        <w:jc w:val="both"/>
        <w:rPr>
          <w:bCs/>
          <w:szCs w:val="24"/>
        </w:rPr>
      </w:pPr>
      <w:r w:rsidRPr="003100FB">
        <w:rPr>
          <w:bCs/>
          <w:szCs w:val="24"/>
        </w:rPr>
        <w:t>André DERVILLE.</w:t>
      </w:r>
    </w:p>
    <w:p w14:paraId="2BF36A99" w14:textId="77777777" w:rsidR="00CF7F3B" w:rsidRPr="003100FB" w:rsidRDefault="00000000">
      <w:pPr>
        <w:spacing w:after="120" w:line="360" w:lineRule="auto"/>
        <w:ind w:firstLine="283"/>
        <w:jc w:val="both"/>
        <w:rPr>
          <w:bCs/>
          <w:szCs w:val="24"/>
        </w:rPr>
      </w:pPr>
      <w:r w:rsidRPr="003100FB">
        <w:rPr>
          <w:bCs/>
          <w:szCs w:val="24"/>
        </w:rPr>
        <w:t>4. JEANNE DES ANGES, ursuline, 1605-1665. - Jeanne de Belcier, née au château de Cozes le 2 février 1605 (d'après sa vie, ms de la visitation de Fougeray ; et non en 1602, comme le disent le plus souvent les biographes), appartenait à une famille noble de la Saintonge ; elle eut dix-huit frères et sœurs. Un accident survenu dans son enfance la laissa contrefaite. Elle fut envoyée, ayant quatre ou cinq ans, à l'abbaye bénédictine de Saintes, où elle passa quelques années et où elle apprit le latin. En 1622, elle entre chez les ursulines de Poitiers et y fait profession le 8 septembre 1623. Elle quitte le couvent en juillet 1627 avec le groupe d'ursulines qui va fonder le couvent de Loudun.</w:t>
      </w:r>
    </w:p>
    <w:p w14:paraId="344D3A96" w14:textId="77777777" w:rsidR="00CF7F3B" w:rsidRPr="003100FB" w:rsidRDefault="00000000">
      <w:pPr>
        <w:spacing w:after="120" w:line="360" w:lineRule="auto"/>
        <w:ind w:firstLine="283"/>
        <w:jc w:val="both"/>
        <w:rPr>
          <w:bCs/>
          <w:szCs w:val="24"/>
        </w:rPr>
      </w:pPr>
      <w:r w:rsidRPr="003100FB">
        <w:rPr>
          <w:bCs/>
          <w:szCs w:val="24"/>
        </w:rPr>
        <w:t xml:space="preserve">Nommée prieure, Jeanne des Anges a vingt-huit ans lorsqu'en 1632 sa « possession diabolique » se déclare. L'affaire de Loudun prit très vite des proportions considérables. Les exorcismes des religieuses, - car la possession de Jeanne a été contagieuse - et le procès d'Urbain Grandier, curé de la paroisse Saint-Pierre mis en cause par Jeanne, se poursuivent parallèlement. Grandier est exécuté le </w:t>
      </w:r>
      <w:r w:rsidRPr="003100FB">
        <w:rPr>
          <w:bCs/>
          <w:szCs w:val="24"/>
        </w:rPr>
        <w:lastRenderedPageBreak/>
        <w:t>18 août 1634. Le jésuite Jean-Joseph Surin arrive à Loudun en décembre 1634 ; « exorciste ordinaire » de Jeanne, il s'occupe d'elle jusqu'en novembre 1637 (avec une interruption d'octobre 1636 à juin 1637).</w:t>
      </w:r>
    </w:p>
    <w:p w14:paraId="11CD5F84" w14:textId="77777777" w:rsidR="00CF7F3B" w:rsidRPr="003100FB" w:rsidRDefault="00000000">
      <w:pPr>
        <w:spacing w:after="120" w:line="360" w:lineRule="auto"/>
        <w:ind w:firstLine="283"/>
        <w:jc w:val="both"/>
        <w:rPr>
          <w:bCs/>
          <w:szCs w:val="24"/>
        </w:rPr>
      </w:pPr>
      <w:r w:rsidRPr="003100FB">
        <w:rPr>
          <w:bCs/>
          <w:szCs w:val="24"/>
        </w:rPr>
        <w:t>Jeanne, « convertie » en juin 1635, fait le vœu du plus parfait (1636) ; elle a les marques et la réputation d'une thaumaturge et d'une miraculée ; elle en a aussi les succès de prestige et de curiosité. Elle fait en 1638 une tournée triomphale à travers la France. Sauf pendant le triennat 1657-1660, elle sera prieure de son couvent jusqu'à la fin de sa vie. Elle meurt à Loudun le 29 janvier 1665.</w:t>
      </w:r>
    </w:p>
    <w:p w14:paraId="0ED60853" w14:textId="77777777" w:rsidR="00CF7F3B" w:rsidRPr="003100FB" w:rsidRDefault="00000000">
      <w:pPr>
        <w:spacing w:after="120" w:line="360" w:lineRule="auto"/>
        <w:ind w:firstLine="283"/>
        <w:jc w:val="both"/>
        <w:rPr>
          <w:bCs/>
          <w:szCs w:val="24"/>
        </w:rPr>
      </w:pPr>
      <w:r w:rsidRPr="003100FB">
        <w:rPr>
          <w:bCs/>
          <w:szCs w:val="24"/>
        </w:rPr>
        <w:t>Jeanne des Anges a laissé quelques documents concernant sa possession et une importante correspondance. Celle qu'elle entretint avec ses deux directeurs jésuites, Jean-Baptiste Saint-Jure (f 1657) et Surin (+ 1665), recouvre les années 1643-1665. Jeanne des Anges et Jeanne du Houx (f 1677 ; DS, t. 3, col. 1769-1773, surtout 1771) échangèrent de nombreuses lettres. À côté de la correspondance, Jeanne des Anges a rédigé à partir de 1642 une relation autobiographique de sa possession.</w:t>
      </w:r>
    </w:p>
    <w:p w14:paraId="440A0290" w14:textId="77777777" w:rsidR="00CF7F3B" w:rsidRPr="003100FB" w:rsidRDefault="00000000">
      <w:pPr>
        <w:spacing w:after="120" w:line="360" w:lineRule="auto"/>
        <w:ind w:firstLine="283"/>
        <w:jc w:val="both"/>
        <w:rPr>
          <w:bCs/>
          <w:szCs w:val="24"/>
        </w:rPr>
      </w:pPr>
      <w:r w:rsidRPr="003100FB">
        <w:rPr>
          <w:bCs/>
          <w:szCs w:val="24"/>
        </w:rPr>
        <w:t>Cette relation a été éditée par G. Legué et G de la Tourette (Sœur Jeanne des Anges. Autobiographie d'une hystérique possédée, Paris, 1886 ; certaines notes des éditeurs témoignent d'une totale incompréhension du spirituel). Quant à la correspondance, il n'en existe aucune édition ; les quelques lettres publiées sont dispersées de-ci de-là. Il faut recourir aux recueils manuscrits, dont voici les principaux :</w:t>
      </w:r>
    </w:p>
    <w:p w14:paraId="4F1120CF" w14:textId="77777777" w:rsidR="00CF7F3B" w:rsidRPr="003100FB" w:rsidRDefault="00000000">
      <w:pPr>
        <w:spacing w:after="120" w:line="360" w:lineRule="auto"/>
        <w:ind w:firstLine="283"/>
        <w:jc w:val="both"/>
        <w:rPr>
          <w:bCs/>
          <w:szCs w:val="24"/>
        </w:rPr>
      </w:pPr>
      <w:r w:rsidRPr="003100FB">
        <w:rPr>
          <w:bCs/>
          <w:szCs w:val="24"/>
        </w:rPr>
        <w:t>Fougeray, archives de la visitation : La vie de la vénérable Mère Jeanne des Anges recueillie de ses propres écrits, et des mémoires des RR. PP. Seurin et Saint-Jure, et de ceux de sœur du Houx, 2 vol. (copie aux Tilly) ; - Lettres spirituelles de Loudun, 2 vol. (copie aux archives des jésuites de Chantilly) ; on y trouve 133 lettres de Jeanne à Saint-Jure, 188 à Jeanne du Houx, 9 à Surin, etc.</w:t>
      </w:r>
    </w:p>
    <w:p w14:paraId="5F247E83" w14:textId="77777777" w:rsidR="00CF7F3B" w:rsidRPr="003100FB" w:rsidRDefault="00000000">
      <w:pPr>
        <w:spacing w:after="120" w:line="360" w:lineRule="auto"/>
        <w:ind w:firstLine="283"/>
        <w:jc w:val="both"/>
        <w:rPr>
          <w:bCs/>
          <w:szCs w:val="24"/>
        </w:rPr>
      </w:pPr>
      <w:r w:rsidRPr="003100FB">
        <w:rPr>
          <w:bCs/>
          <w:szCs w:val="24"/>
        </w:rPr>
        <w:t>Paris, Bibliothèque Mazarine, ms 1209 : Extrait de diverses lettres de Jeanne des Anges (comprend en particulier 64 lettres à Mre du Houx) ; le ms R 438.3 des archives de Saint-Sulpice à Paris donne les mêmes lettres avec quelques variantes.</w:t>
      </w:r>
    </w:p>
    <w:p w14:paraId="16165536" w14:textId="77777777" w:rsidR="00CF7F3B" w:rsidRPr="003100FB" w:rsidRDefault="00000000">
      <w:pPr>
        <w:spacing w:after="120" w:line="360" w:lineRule="auto"/>
        <w:ind w:firstLine="283"/>
        <w:jc w:val="both"/>
        <w:rPr>
          <w:bCs/>
          <w:szCs w:val="24"/>
        </w:rPr>
      </w:pPr>
      <w:r w:rsidRPr="003100FB">
        <w:rPr>
          <w:bCs/>
          <w:szCs w:val="24"/>
        </w:rPr>
        <w:t>Les lettres de Saint-Jure et de Surin à Jeanne des Anges sont plus accessibles. F. Cavallera a édité celles de Saint-Jure, d'après la copie manuscrite des Lettres spirituelles de Loudun (RAM, t. 7, 1926, p. 251-271 ; t. 9, 1928, p. 113-138, 337-358 ; t. 41, 1930, p. 3-16, 413-134). Quant à celles de Surin, on les trouve dans l'édition de sa Correspondance par M de Certeau (Paris, 1966).</w:t>
      </w:r>
    </w:p>
    <w:p w14:paraId="71CFC87D" w14:textId="77777777" w:rsidR="00CF7F3B" w:rsidRPr="003100FB" w:rsidRDefault="00000000">
      <w:pPr>
        <w:spacing w:after="120" w:line="360" w:lineRule="auto"/>
        <w:ind w:firstLine="283"/>
        <w:jc w:val="both"/>
        <w:rPr>
          <w:bCs/>
          <w:szCs w:val="24"/>
        </w:rPr>
      </w:pPr>
      <w:r w:rsidRPr="003100FB">
        <w:rPr>
          <w:bCs/>
          <w:szCs w:val="24"/>
        </w:rPr>
        <w:lastRenderedPageBreak/>
        <w:t>L'affaire de Loudun dépasse de beaucoup le personnage de Jeanne des Anges et ses aspects sont multiples ; elle offre à l'historien un champ bien documenté qui permet de saisir sur le vif comment s'imbriquent dans les structures mentales de l'époque des domaines aujourd'hui plus distincts : politique, justice, médecine, démonisme, vraie et fausse mystique, etc.</w:t>
      </w:r>
    </w:p>
    <w:p w14:paraId="4B4B5560" w14:textId="77777777" w:rsidR="00CF7F3B" w:rsidRPr="003100FB" w:rsidRDefault="00000000">
      <w:pPr>
        <w:spacing w:after="120" w:line="360" w:lineRule="auto"/>
        <w:ind w:firstLine="283"/>
        <w:jc w:val="both"/>
        <w:rPr>
          <w:bCs/>
          <w:szCs w:val="24"/>
        </w:rPr>
      </w:pPr>
      <w:r w:rsidRPr="003100FB">
        <w:rPr>
          <w:bCs/>
          <w:szCs w:val="24"/>
        </w:rPr>
        <w:t>En dépit de l'abondante littérature concernant la possession de Loudun, Jeanne des Anges n'a encore fait l'objet ni d'une biographie sérieuse du point de vue historique ni d'une étude psychomédicale. Cette lacune rend assez aléatoire tout ce qu'on peut dire de sa vie : spirituelle, mais elle est sans aucun doute marquée par ses névroses, même après sa prétendue guérison. Jusqu'à quel point ? Il est probablement impossible de le dire, faute de pouvoir pénétrer cette zone secrète de son âme où l'illusion se mue en dissimulation, où la sincérité et le mimétisme coexistent, où la liberté intérieure peut encore jouer au sein même de puissants déterminismes.</w:t>
      </w:r>
    </w:p>
    <w:p w14:paraId="2417285B" w14:textId="77777777" w:rsidR="00CF7F3B" w:rsidRPr="003100FB" w:rsidRDefault="00000000">
      <w:pPr>
        <w:spacing w:after="120" w:line="360" w:lineRule="auto"/>
        <w:ind w:firstLine="283"/>
        <w:jc w:val="both"/>
        <w:rPr>
          <w:bCs/>
          <w:szCs w:val="24"/>
        </w:rPr>
      </w:pPr>
      <w:r w:rsidRPr="003100FB">
        <w:rPr>
          <w:bCs/>
          <w:szCs w:val="24"/>
        </w:rPr>
        <w:t>Restent les textes de Jeanne et ce qu'elle dit de sa vie spirituelle, de ses grâces. Plus de vingt ans après sa « guérison », Surin lui écrivait encore : « Je vous prie de mettre le fondement de la vraie vie spirituelle en la sincérité du cœur. J'entends dire tant de choses de vous, et qu'il y a en votre fait tant de subtilités et de finesses qu'il est malaisé de trouver en vous un esprit de vérité, tant de contradictions dans les révélations et communications surnaturelles qu'on est en peine d'y fonder un bon jugement et prendre pied en quelque bonne chose » (lettre 404, du 18 août 1661 ; éd. Certeau, p. 1205). Voilà, s'il en était besoin, qui doit conseiller au lecteur de Jeanne des Anges une grande prudence. Il ne manque pas d'authentiques mystiques saines d'esprit. Jeanne des Anges relève d'abord, dans ses textes comme dans sa vie, de la pathologie. Il reste que la direction spirituelle que lui assurerent Saint-Jure et Surin intéresse l'histoire de la spiritualité.</w:t>
      </w:r>
    </w:p>
    <w:p w14:paraId="2773F4CA" w14:textId="77777777" w:rsidR="00CF7F3B" w:rsidRPr="003100FB" w:rsidRDefault="00000000">
      <w:pPr>
        <w:spacing w:after="120" w:line="360" w:lineRule="auto"/>
        <w:ind w:firstLine="283"/>
        <w:jc w:val="both"/>
        <w:rPr>
          <w:bCs/>
          <w:szCs w:val="24"/>
        </w:rPr>
      </w:pPr>
      <w:r w:rsidRPr="003100FB">
        <w:rPr>
          <w:bCs/>
          <w:szCs w:val="24"/>
        </w:rPr>
        <w:t>Cette notice est en sa plus grande partie redevable à l'appendice 11 Jeanne des Anges de l'édition par M de Certeau de la Correspondance de Jean-Joseph Surin (Paris, Bibliothèque européenne, 1966, p. 1721-1748).</w:t>
      </w:r>
    </w:p>
    <w:p w14:paraId="2682B909" w14:textId="77777777" w:rsidR="00CF7F3B" w:rsidRPr="003100FB" w:rsidRDefault="00000000">
      <w:pPr>
        <w:spacing w:after="120" w:line="360" w:lineRule="auto"/>
        <w:ind w:firstLine="283"/>
        <w:jc w:val="both"/>
        <w:rPr>
          <w:bCs/>
          <w:szCs w:val="24"/>
        </w:rPr>
      </w:pPr>
      <w:r w:rsidRPr="003100FB">
        <w:rPr>
          <w:bCs/>
          <w:szCs w:val="24"/>
        </w:rPr>
        <w:t>H. Bremond, Histoire littéraire du sentiment religieux, t. 5 Paris, 1920, p. 178-251. - F. Cavallera, L'autobiographie de Jeanne des Anges, dans Recherches de science religieuse, t. 18, 1928, p. 224-235. - Marie de Chantal Gueudré, Histoire de l'ordre des ursulines en France, t. 4, Paris, 1957, p. 207-218. - M de Certeau, La possession de Loudun, Paris, 1970, surtout p. 289-396.</w:t>
      </w:r>
    </w:p>
    <w:p w14:paraId="000144F9" w14:textId="77777777" w:rsidR="00CF7F3B" w:rsidRPr="003100FB" w:rsidRDefault="00000000">
      <w:pPr>
        <w:spacing w:after="120" w:line="360" w:lineRule="auto"/>
        <w:ind w:firstLine="283"/>
        <w:jc w:val="both"/>
        <w:rPr>
          <w:bCs/>
          <w:szCs w:val="24"/>
        </w:rPr>
      </w:pPr>
      <w:r w:rsidRPr="003100FB">
        <w:rPr>
          <w:bCs/>
          <w:szCs w:val="24"/>
        </w:rPr>
        <w:t>André DERVILLE.</w:t>
      </w:r>
    </w:p>
    <w:p w14:paraId="4BBFA87F" w14:textId="77777777" w:rsidR="00CF7F3B" w:rsidRPr="003100FB" w:rsidRDefault="00000000">
      <w:pPr>
        <w:spacing w:after="120" w:line="360" w:lineRule="auto"/>
        <w:ind w:firstLine="283"/>
        <w:jc w:val="both"/>
        <w:rPr>
          <w:bCs/>
          <w:szCs w:val="24"/>
        </w:rPr>
      </w:pPr>
      <w:r w:rsidRPr="003100FB">
        <w:rPr>
          <w:bCs/>
          <w:szCs w:val="24"/>
        </w:rPr>
        <w:lastRenderedPageBreak/>
        <w:t>2. JEANNE D'ARC (sainte), vers 1412-1431. - Jeanne est née le 6 janvier 1411 ou plutôt 1412, à Domremy (Lorraine), d'une famille paysanne. À l'époque où la France est en proie à l'invasion anglaise et à la guerre civile, elle se présente au roi à Chinon (22 février ou 6 mars 1429) ; elle en obtient, après un examen canonique à Poitiers (mars), des moyens militaires grâce auxquels elle délivre en huit jours (29 avril-8 mai 1429) la ville d'Orléans assiégée depuis sept mois. Par la victoire de Patay (18 juin), elle ouvre la route de Reims, où Charles VII reçoit son sacre, différé depuis sept ans. Faite prisonnière à Compiègne, elle est détenue à Rouen, où l'évêque de Beauvais, Pierre Cauchon, lui fait un procès d'hérésie. Elle est condamnée au supplice des relaps ; brûlée vive le 30 mai 1431, elle sera réhabilitée au cours d'un procès ouvert au lendemain de la libération de Rouen, en février 1450, et terminé le 7 juillet 1456. La canonisation de Jeanne, demandée en 1869, sera proclamée en 1920.</w:t>
      </w:r>
    </w:p>
    <w:p w14:paraId="12AFF824" w14:textId="77777777" w:rsidR="00CF7F3B" w:rsidRPr="003100FB" w:rsidRDefault="00000000">
      <w:pPr>
        <w:spacing w:after="120" w:line="360" w:lineRule="auto"/>
        <w:ind w:firstLine="283"/>
        <w:jc w:val="both"/>
        <w:rPr>
          <w:bCs/>
          <w:szCs w:val="24"/>
        </w:rPr>
      </w:pPr>
      <w:r w:rsidRPr="003100FB">
        <w:rPr>
          <w:bCs/>
          <w:szCs w:val="24"/>
        </w:rPr>
        <w:t>Les « vies de Jeanne d'Arc » sont innombrables, mais une seule étude, par É. Delaruelle (cité infra), a tenté de dégager le caractère propre de sa spiritualité ; et cela non sans difficultés, car Jeanne n'appartient à aucun ordre, aucun groupe constitué (elle n'a pas été tertiaire, contrairement à ce qu'on a dit), elle ne subit pas l'influence particulière d'un ouvrage ou d'un confesseur, elle ne pratique pas de dévotion, d'ascèse ou d'œuvre de miséricorde particulière, bien qu'elle ait dit son amour des pauvres (C., p. 100). Elle est singulière en son temps ; c'est peut-être d'ailleurs ce qui la rend proche du nôtre.</w:t>
      </w:r>
    </w:p>
    <w:p w14:paraId="03CF42EA" w14:textId="77777777" w:rsidR="00CF7F3B" w:rsidRPr="003100FB" w:rsidRDefault="00000000">
      <w:pPr>
        <w:spacing w:after="120" w:line="360" w:lineRule="auto"/>
        <w:ind w:firstLine="283"/>
        <w:jc w:val="both"/>
        <w:rPr>
          <w:bCs/>
          <w:szCs w:val="24"/>
        </w:rPr>
      </w:pPr>
      <w:r w:rsidRPr="003100FB">
        <w:rPr>
          <w:bCs/>
          <w:szCs w:val="24"/>
        </w:rPr>
        <w:t>Sa spiritualité est celle de l'essentiel : le « oui » de Notre Dame se retrouve dans le « Prends tout en gré » adressé à Jeanne (C., p. 112, 144, 148, etc). Elle répond à la volonté de Dieu au jour le jour, aussi exactement et complètement que possible.</w:t>
      </w:r>
    </w:p>
    <w:p w14:paraId="4146C993" w14:textId="77777777" w:rsidR="00CF7F3B" w:rsidRPr="003100FB" w:rsidRDefault="00000000">
      <w:pPr>
        <w:spacing w:after="120" w:line="360" w:lineRule="auto"/>
        <w:ind w:firstLine="283"/>
        <w:jc w:val="both"/>
        <w:rPr>
          <w:bCs/>
          <w:szCs w:val="24"/>
        </w:rPr>
      </w:pPr>
      <w:r w:rsidRPr="003100FB">
        <w:rPr>
          <w:bCs/>
          <w:szCs w:val="24"/>
        </w:rPr>
        <w:t>Cette volonté de Dieu s'est exprimée pour Jeanne par un appel en contradiction avec son âge, son sexe et les conditions habituelles de la perfection : elle n'y répond toutefois que par les moyens normaux de la condition militaire à laquelle cet appel l'a vouée. Pas de moyens miraculeux au sein même de cette action, si surprenants qu'en soient les résultats. C'est le type même de l'action menée « dans Le » (Pie XI, Provida Mater, 2 février 1947). Durant toute sa courte vie, Jeanne aura été « comme les autres » (R., t. 2, p. 389, 394, 410, 418, etc). Son armure qui la rend semblable aux autres combattants est l'image de ce caractère, bien affirmé, d'une vocation dont les moyens sont ceux de tout le monde dans le milieu où elle se manifeste.</w:t>
      </w:r>
    </w:p>
    <w:p w14:paraId="53AFD994" w14:textId="77777777" w:rsidR="00CF7F3B" w:rsidRPr="003100FB" w:rsidRDefault="00000000">
      <w:pPr>
        <w:spacing w:after="120" w:line="360" w:lineRule="auto"/>
        <w:ind w:firstLine="283"/>
        <w:jc w:val="both"/>
        <w:rPr>
          <w:bCs/>
          <w:szCs w:val="24"/>
        </w:rPr>
      </w:pPr>
      <w:r w:rsidRPr="003100FB">
        <w:rPr>
          <w:bCs/>
          <w:szCs w:val="24"/>
        </w:rPr>
        <w:t xml:space="preserve">Ce qui distingue Jeanne des autres, c'est l'étendard, de caractère religieux, qu'elle déclare aimer mieux « voire quarante fois » que son épée (C., p. 78). Son action est réponse à un appel clairement </w:t>
      </w:r>
      <w:r w:rsidRPr="003100FB">
        <w:rPr>
          <w:bCs/>
          <w:szCs w:val="24"/>
        </w:rPr>
        <w:lastRenderedPageBreak/>
        <w:t>senti et proclamé : « Tout ce que j'ai fait, je l'ai fait par le commandement de Dieu » (C., p. 75, 78, 128, 158, 210, etc), « Je suis venue de par Dieu » (C., p. 56, 59), « N'était la grâce de Dieu, je ne pourrais rien faire » (C., p. 61), « Il plut à Dieu ainsi faire » (C., p. 67, 93, 139). Elle se fonde sur la foi : « N'ayez doute » (R., t. 8, p. 96). La réponse à cet appel s'est manifestée par le vœu de virginité que Jeanne formule dès l'instant où elle reconnaît la « voix » comme étant « la voix d'un ange » (C., p. 123). Appel absolu, réponse absolue : Jeanne d'Arc engage entièrement sa personne, en son intégrité (C., p. 449). Elle se fera appeler « Jeanne la Pucelle », et c'est le seul nom que lui donnent ses contemporains.</w:t>
      </w:r>
    </w:p>
    <w:p w14:paraId="1C3AE00E" w14:textId="77777777" w:rsidR="00CF7F3B" w:rsidRPr="003100FB" w:rsidRDefault="00000000">
      <w:pPr>
        <w:spacing w:after="120" w:line="360" w:lineRule="auto"/>
        <w:ind w:firstLine="283"/>
        <w:jc w:val="both"/>
        <w:rPr>
          <w:bCs/>
          <w:szCs w:val="24"/>
        </w:rPr>
      </w:pPr>
      <w:r w:rsidRPr="003100FB">
        <w:rPr>
          <w:bCs/>
          <w:szCs w:val="24"/>
        </w:rPr>
        <w:t>Pureté purifiante, qu'établissent à deux reprises les examens de virginité (Poitiers, Rouen) et qu'attestent les compagnons d'armes. Pureté exigeante aussi, car Jeanne ne se contente pas de faire régner autour d'elle l'ordre et la décence, cette exigence (C., p. 227) ; car c'est pour défendre sa virginité qu'elle reprend l'habit d'homme dont son juge, Cauchon, a eu l'habileté de faire le signe d'une insoumission à l'Église. C'est donc la fidélité à son vœu, proclamée au matin même de sa mort (« Mon corps tout net en entier », R., t. 2, p. 38), qui a été le motif immédiat de la condamnation. L'intérêt croissant apporté à Jeanne d'Arc en notre temps, - il n'est pas d'année qui ne voie la parution d'un ou plusieurs ouvrages la concernant -, pourrait bien être lié, fût-ce inconsciemment, à ce fait que les valeurs dont elle est l'exemple éminent sont aussi celles dont dépend la survie de la personne dans une civilisation de masses. Son vœu de virginité la rapproche de ces vierges des tout premiers temps qui, pour garder leur virginité, s'exposaient au martyre, mettant en évidence la valeur de la personne en référence à un Absolu, dans un monde qui n'avait conscience que de la valeur du couple ou de celle de l'individu. Et si l'on considère que de la fidélité aux engagements fondamentaux dépend le sens de l'identité de la personne (menacé aujourd'hui par diverses formes d'oppression), il est frappant de voir Jeanne d'Arc faire vœu de garder sa virginité « tant qu'il plairait à Dieu » (C., p. 123), signifiant par là que le secret de sa fidélité réside « en notre Seigneur, et non ailleurs » (C., p. 173) ; ce vœu l'engage au-delà d'elle-même, des fluctuations et des imprévus de l'existence.</w:t>
      </w:r>
    </w:p>
    <w:p w14:paraId="19B23209" w14:textId="77777777" w:rsidR="00CF7F3B" w:rsidRPr="003100FB" w:rsidRDefault="00000000">
      <w:pPr>
        <w:spacing w:after="120" w:line="360" w:lineRule="auto"/>
        <w:ind w:firstLine="283"/>
        <w:jc w:val="both"/>
        <w:rPr>
          <w:bCs/>
          <w:szCs w:val="24"/>
        </w:rPr>
      </w:pPr>
      <w:r w:rsidRPr="003100FB">
        <w:rPr>
          <w:bCs/>
          <w:szCs w:val="24"/>
        </w:rPr>
        <w:t xml:space="preserve">Cette vie spirituelle s'entretient par les moyens habituels à tout chrétien : la prière (continuelle, fût-ce dans les combats ou en prison ; cf R., t. 3, p. 8 ; C., p. 83, 251-252, etc), les sacrements (confession très fréquente, Eucharistie), le recours aux saints, aux anges. Jeanne d'Arc semble avoir eu à un degré éminent la vertu de prudence, c'est-à-dire du choix des moyens : à tous les niveaux, aussi bien dans son action temporelle que dans l'admirable sagesse de ses réponses au procès. Cette prudence la porte au-delà d'une ignorance reconnue sans ambages ; elle ignore ce qu'est l'Église militante, mais ne </w:t>
      </w:r>
      <w:r w:rsidRPr="003100FB">
        <w:rPr>
          <w:bCs/>
          <w:szCs w:val="24"/>
        </w:rPr>
        <w:lastRenderedPageBreak/>
        <w:t>fait pas de doute que « c'est tout un, de Dieu et de l'Église, et qu'il n'en faut point faire difficulté » (C., p. 166) ; en un temps où se prolongent les hésitations du grand Schisme, elle choisit spontanément « le pape de Rome » (C., p. 82, 225).</w:t>
      </w:r>
    </w:p>
    <w:p w14:paraId="6436388B" w14:textId="77777777" w:rsidR="00CF7F3B" w:rsidRPr="003100FB" w:rsidRDefault="00000000">
      <w:pPr>
        <w:spacing w:after="120" w:line="360" w:lineRule="auto"/>
        <w:ind w:firstLine="283"/>
        <w:jc w:val="both"/>
        <w:rPr>
          <w:bCs/>
          <w:szCs w:val="24"/>
        </w:rPr>
      </w:pPr>
      <w:r w:rsidRPr="003100FB">
        <w:rPr>
          <w:bCs/>
          <w:szCs w:val="24"/>
        </w:rPr>
        <w:t>On a communément retenu chez elle le primat absolu de la volonté du Seigneur : « Notre Sire premier servi » (C., p. 280, 288), et la réponse sur l'état de grâce : « Si je n'y suis, Dieu m'y mette, et si j'y suis, Dieu m'y garde, car je serais la plus dolente du monde si je savais n'être pas en la grâce de Dieu » (C., p. 62). On pourrait y ajouter le discernement paisible entre action divine et action humaine : « Les gens d'armes batailleront et Dieu donnera victoire » (R., t. 8, p. 204).</w:t>
      </w:r>
    </w:p>
    <w:p w14:paraId="0F240BF5" w14:textId="77777777" w:rsidR="00CF7F3B" w:rsidRPr="003100FB" w:rsidRDefault="00000000">
      <w:pPr>
        <w:spacing w:after="120" w:line="360" w:lineRule="auto"/>
        <w:ind w:firstLine="283"/>
        <w:jc w:val="both"/>
        <w:rPr>
          <w:bCs/>
          <w:szCs w:val="24"/>
        </w:rPr>
      </w:pPr>
      <w:r w:rsidRPr="003100FB">
        <w:rPr>
          <w:bCs/>
          <w:szCs w:val="24"/>
        </w:rPr>
        <w:t>Les textes qui nous révèlent Jeanne dans sa personne, les procès de condamnation et de réhabilitation, n'ont été publiés qu'entre 1844 et 1846 par Quicherat (t. 1-3). Cette publication due à un incroyant a lieu au moment où un autre incroyant, Michelet, mettait magnifiquement en valeur l'action de Jeanne dans l'histoire de la France (Histoire de France, t. 5, 1841). On peut souhaiter qu'aujourd'hui, ces textes étant traduits et à la portée de tous, des chrétiens fassent un effort équivalent pour mieux comprendre ce qui fait de Jeanne une sainte universelle et lui restituer sa juste place dans l'Église pour voir en elle (comme l'écrivait Péguy, alors incroyant), la « fille la plus sainte après la Sainte Vierge », ou encore « la sainte</w:t>
      </w:r>
    </w:p>
    <w:p w14:paraId="74EB7936" w14:textId="77777777" w:rsidR="00CF7F3B" w:rsidRPr="003100FB" w:rsidRDefault="00000000">
      <w:pPr>
        <w:spacing w:after="120" w:line="360" w:lineRule="auto"/>
        <w:ind w:firstLine="283"/>
        <w:jc w:val="both"/>
        <w:rPr>
          <w:bCs/>
          <w:szCs w:val="24"/>
        </w:rPr>
      </w:pPr>
      <w:r w:rsidRPr="003100FB">
        <w:rPr>
          <w:bCs/>
          <w:szCs w:val="24"/>
        </w:rPr>
        <w:t>STE JEANNE D'ARC - JEANNE DE L'INCARNATION : elle finira par sacrifier sa vie à 854 du temporel, le modèle de la sainteté laïque » (J. Daniélou, 19 octobre 1953).</w:t>
      </w:r>
    </w:p>
    <w:p w14:paraId="08960A33" w14:textId="77777777" w:rsidR="00CF7F3B" w:rsidRPr="003100FB" w:rsidRDefault="00000000">
      <w:pPr>
        <w:spacing w:after="120" w:line="360" w:lineRule="auto"/>
        <w:ind w:firstLine="283"/>
        <w:jc w:val="both"/>
        <w:rPr>
          <w:bCs/>
          <w:szCs w:val="24"/>
        </w:rPr>
      </w:pPr>
      <w:r w:rsidRPr="003100FB">
        <w:rPr>
          <w:bCs/>
          <w:szCs w:val="24"/>
        </w:rPr>
        <w:t>Textes. - Procès de condamnation et de réhabilitation de Jeanne d'Arc, avec divers documents et notes, 5 vol., Paris, 1841-1849, éd par J. Quicherat. - Procès de condamnation de, éd. P. Tisset et Y. Lanhers, Paris, 1960-1968 (t. 1 - texte ; t. 2-3 - trad et notes). Nous citons le procès de condamnation d'après le t. 1 de l'éd. Tisset-Lanhers (- C., et la page), et le procès de réhabilitation d'après les tomes 2-8 de l'éd. Quicherat (= R., puis le tome et la page). Voir aussi les Documents et recherches relatifs à Jeanne la Pucelle, par P. Doncœur et Y. Lanhers, 5 vol., Melun et Paris, 1952-1961 ; en particulier, t. 1 La minute française des interrogatoires de Jeanne.</w:t>
      </w:r>
    </w:p>
    <w:p w14:paraId="7F120A7C" w14:textId="77777777" w:rsidR="00CF7F3B" w:rsidRPr="003100FB" w:rsidRDefault="00000000">
      <w:pPr>
        <w:spacing w:after="120" w:line="360" w:lineRule="auto"/>
        <w:ind w:firstLine="283"/>
        <w:jc w:val="both"/>
        <w:rPr>
          <w:bCs/>
          <w:szCs w:val="24"/>
        </w:rPr>
      </w:pPr>
      <w:r w:rsidRPr="003100FB">
        <w:rPr>
          <w:bCs/>
          <w:szCs w:val="24"/>
        </w:rPr>
        <w:t>Traductions. - Du procès de condamnation, trad. J. Favre, Paris, 1884 ; - trad. P. Champion, 2 vol., Paris, 1920-1921. - Du procès de réhabilitation, trad. J. Favre, 2 vol., Paris, 1888 ; rééd., 1912. Traductions partielles : R. Pernoud, La vie et mort de Jeanne d'Arc. Les témoignages du procès de réhabilitation, Paris, 1953 ; - R. Oursel, Les procès de Jeanne d'Arc, Paris, 1959.</w:t>
      </w:r>
    </w:p>
    <w:p w14:paraId="72292D95" w14:textId="77777777" w:rsidR="00CF7F3B" w:rsidRPr="003100FB" w:rsidRDefault="00000000">
      <w:pPr>
        <w:spacing w:after="120" w:line="360" w:lineRule="auto"/>
        <w:ind w:firstLine="283"/>
        <w:jc w:val="both"/>
        <w:rPr>
          <w:bCs/>
          <w:szCs w:val="24"/>
        </w:rPr>
      </w:pPr>
      <w:r w:rsidRPr="003100FB">
        <w:rPr>
          <w:bCs/>
          <w:szCs w:val="24"/>
        </w:rPr>
        <w:lastRenderedPageBreak/>
        <w:t>P. Doncœur a réuni les Paroles et lettres de Jeanne la Pucelle, Paris, 1970. Biographies. - La plus fouillée est l'Histoire complète de Jeanne d'Arc, par Ph.-H. Dunand, 3 vol., Toulouse, 1898-1899. - Récemment, A. Bossuat, Jeanne d'Arc, coll. Que sais-je ? 211, Paris, 1968. - Siméon Luce, Jeanne d'Arc à Domremy, Paris, 1886, contient plusieurs textes intéressants.</w:t>
      </w:r>
    </w:p>
    <w:p w14:paraId="30C694C2" w14:textId="77777777" w:rsidR="00CF7F3B" w:rsidRPr="003100FB" w:rsidRDefault="00000000">
      <w:pPr>
        <w:spacing w:after="120" w:line="360" w:lineRule="auto"/>
        <w:ind w:firstLine="283"/>
        <w:jc w:val="both"/>
        <w:rPr>
          <w:bCs/>
          <w:szCs w:val="24"/>
        </w:rPr>
      </w:pPr>
      <w:r w:rsidRPr="003100FB">
        <w:rPr>
          <w:bCs/>
          <w:szCs w:val="24"/>
        </w:rPr>
        <w:t>Spiritualité. - É. Delaruelle, La spiritualité de Jeanne d'Arc, dans Bulletin de littérature ecclésiastique, 1964, n. 1-2, p. 17-83, 81-98 (excellent, bonne bibliographie) ; voir aussi Catholicisme, t. 6, 1964, col. 655-668. - Voir encore O. Leroy, Sainte Jeanne d'Arc, coll. Sagesse et culture, 2 vol., Paris, 1956-1957. - J. Guitton, Problème et mystère de Jeanne d'Arc, Paris, 1961. - R. Pernoud, Jeanne d'Arc par elle-même et par ses témoins, Paris, 1962 (donne les textes essentiels et réfute diverses légendes).</w:t>
      </w:r>
    </w:p>
    <w:p w14:paraId="4D45920B" w14:textId="77777777" w:rsidR="00CF7F3B" w:rsidRPr="003100FB" w:rsidRDefault="00000000">
      <w:pPr>
        <w:spacing w:after="120" w:line="360" w:lineRule="auto"/>
        <w:ind w:firstLine="283"/>
        <w:jc w:val="both"/>
        <w:rPr>
          <w:bCs/>
          <w:szCs w:val="24"/>
        </w:rPr>
      </w:pPr>
      <w:r w:rsidRPr="003100FB">
        <w:rPr>
          <w:bCs/>
          <w:szCs w:val="24"/>
        </w:rPr>
        <w:t>Régine Pernoud.</w:t>
      </w:r>
    </w:p>
    <w:p w14:paraId="01009959" w14:textId="77777777" w:rsidR="00CF7F3B" w:rsidRPr="003100FB" w:rsidRDefault="00000000">
      <w:pPr>
        <w:spacing w:after="120" w:line="360" w:lineRule="auto"/>
        <w:ind w:firstLine="283"/>
        <w:jc w:val="both"/>
        <w:rPr>
          <w:bCs/>
          <w:szCs w:val="24"/>
        </w:rPr>
      </w:pPr>
      <w:r w:rsidRPr="003100FB">
        <w:rPr>
          <w:bCs/>
          <w:szCs w:val="24"/>
        </w:rPr>
        <w:t>3. JEANNE DE FRANCE (sainte), 1406-1415, fondatrice de l'Annonciade. Voir Gauriel Maria, législateur de l'ordre, DS, t. 6, col. 17-25.</w:t>
      </w:r>
    </w:p>
    <w:p w14:paraId="0F07ADA6" w14:textId="77777777" w:rsidR="00CF7F3B" w:rsidRPr="003100FB" w:rsidRDefault="00000000">
      <w:pPr>
        <w:spacing w:after="120" w:line="360" w:lineRule="auto"/>
        <w:ind w:firstLine="283"/>
        <w:jc w:val="both"/>
        <w:rPr>
          <w:bCs/>
          <w:szCs w:val="24"/>
        </w:rPr>
      </w:pPr>
      <w:r w:rsidRPr="003100FB">
        <w:rPr>
          <w:bCs/>
          <w:szCs w:val="24"/>
        </w:rPr>
        <w:t>4. JEANNE DE L'INCARNATION, augustine récolette, 1672-1715. - Juana Montijo naquit à Murcie le 17 février 1672. Une apparition du Christ portant sa croix et l'invitant à le suivre en se faisant religieuse fut la cause de son entrée au couvent des augustines récolettes de Murcie, alors qu'elle comptait à peine douze ans. À quinze ans, elle commença le noviciat canonique et fit profession le 5 août 1688. Sur l'ordre du jésuite Sancho Granado, qui fut son confesseur pendant les neuf dernières années de sa vie, Juana mit par écrit de longues relations de sa vie spirituelle et en particulier des grâces mystiques (paroles intérieures, visions intellectuelles au sujet de la Passion du Christ) dont elle fut gratifiée durant le carême et la semaine sainte de 1714. Elle mourut le 11 novembre 1715.</w:t>
      </w:r>
    </w:p>
    <w:p w14:paraId="349D6344" w14:textId="77777777" w:rsidR="00CF7F3B" w:rsidRPr="003100FB" w:rsidRDefault="00000000">
      <w:pPr>
        <w:spacing w:after="120" w:line="360" w:lineRule="auto"/>
        <w:ind w:firstLine="283"/>
        <w:jc w:val="both"/>
        <w:rPr>
          <w:bCs/>
          <w:szCs w:val="24"/>
        </w:rPr>
      </w:pPr>
      <w:r w:rsidRPr="003100FB">
        <w:rPr>
          <w:bCs/>
          <w:szCs w:val="24"/>
        </w:rPr>
        <w:t>Ses écrits, légèrement retouchés dans leur style et mis en ordre, furent publiés par le jésuite Luis Ignacio Cevallos (+ 1738) en trois gros volumes : 1) Pasiôn de Christo, comunicada por admirable beneficio a la madre Juana…. (Madrid, 1720, 1726 ; Valence, 1757 ; Barcelone, 1910, par Pedro Blanco Soto) ; de cet ouvrage Cevallos a publié un extrait : Relox doloroso para Jueves y Viernes Santo (Madrid, 1727). - 2) Despertador del alma religiosa, manual de exercicios, confesiones, soliloquios y meditaciones. (Madrid, 1723). - 3) Vida y virtudes, favores del cielo, prodigios y maravillas de la V. M. Juana. (Madrid, 1726 et 1727).</w:t>
      </w:r>
    </w:p>
    <w:p w14:paraId="14F60242" w14:textId="77777777" w:rsidR="00CF7F3B" w:rsidRPr="003100FB" w:rsidRDefault="00000000">
      <w:pPr>
        <w:spacing w:after="120" w:line="360" w:lineRule="auto"/>
        <w:ind w:firstLine="283"/>
        <w:jc w:val="both"/>
        <w:rPr>
          <w:bCs/>
          <w:szCs w:val="24"/>
        </w:rPr>
      </w:pPr>
      <w:r w:rsidRPr="003100FB">
        <w:rPr>
          <w:bCs/>
          <w:szCs w:val="24"/>
        </w:rPr>
        <w:lastRenderedPageBreak/>
        <w:t>Le premier ouvrage contient d'excellents enseignements sur l'itinéraire spirituel, depuis la purification passive jusqu'au mariage spirituel avec l'oraison contemplative avec ses joies et ses craintes (ch. 1-3). Les autres chapitres (4-58) décrivent les détails de la Passion du Christ à partir des récits évangéliques. Plus suggestifs et personnels sont les colloques qui accompagnent ces descriptions et qui donnent à l'œuvre une couleur éminemment affective. Du Despertador, Cevallos estime qu'il pourrait former la seconde partie des Confessions et des Soliloques de saint Augustin ! Quoi qu'il en soit, Juana mérite une place de choix parmi les femmes mystiques du 18e siècle espagnol.</w:t>
      </w:r>
    </w:p>
    <w:p w14:paraId="3CC151F1" w14:textId="77777777" w:rsidR="00CF7F3B" w:rsidRPr="003100FB" w:rsidRDefault="00000000">
      <w:pPr>
        <w:spacing w:after="120" w:line="360" w:lineRule="auto"/>
        <w:ind w:firstLine="283"/>
        <w:jc w:val="both"/>
        <w:rPr>
          <w:bCs/>
          <w:szCs w:val="24"/>
        </w:rPr>
      </w:pPr>
      <w:r w:rsidRPr="003100FB">
        <w:rPr>
          <w:bCs/>
          <w:szCs w:val="24"/>
        </w:rPr>
        <w:t>G de Santiago Vela, Ensayo de una biblioteca ibero-americana de la orden de San Agustin, t. 2, Madrid, 1915, p. 304-310. - I. Monasterio, Misticos agustinos españoles, t. 2, El Escorial, 1929, p. 157-175. - J. E de Uriarte, Biblioteca de escritores de la Compañia de Jesús…. t. 2, Madrid, 1929-1930, p. 226-228. - DS, t. 4, col. 1044.</w:t>
      </w:r>
    </w:p>
    <w:p w14:paraId="5F714FF8" w14:textId="77777777" w:rsidR="00CF7F3B" w:rsidRPr="003100FB" w:rsidRDefault="00000000">
      <w:pPr>
        <w:spacing w:after="120" w:line="360" w:lineRule="auto"/>
        <w:ind w:firstLine="283"/>
        <w:jc w:val="both"/>
        <w:rPr>
          <w:bCs/>
          <w:szCs w:val="24"/>
        </w:rPr>
      </w:pPr>
      <w:r w:rsidRPr="003100FB">
        <w:rPr>
          <w:bCs/>
          <w:szCs w:val="24"/>
        </w:rPr>
        <w:t>Quirino Fernández.</w:t>
      </w:r>
    </w:p>
    <w:p w14:paraId="1915D548" w14:textId="77777777" w:rsidR="00CF7F3B" w:rsidRPr="003100FB" w:rsidRDefault="00000000">
      <w:pPr>
        <w:spacing w:after="120" w:line="360" w:lineRule="auto"/>
        <w:ind w:firstLine="283"/>
        <w:jc w:val="both"/>
        <w:rPr>
          <w:bCs/>
          <w:szCs w:val="24"/>
        </w:rPr>
      </w:pPr>
      <w:r w:rsidRPr="003100FB">
        <w:rPr>
          <w:bCs/>
          <w:szCs w:val="24"/>
        </w:rPr>
        <w:t>5. JEANNE DE LA NATIVITÉ, 17e siècle. Jeanne Le Corvaisier Pelaine de la Nativité, supérieure des ursulines de l'Anjou (1666-1672, 1684-1690), dirigea les retraites fondées au couvent en 1672 par Catherine de Francheville. Elle est l'auteur de la première vie (1672) d'Armelle Nicolas, dite « la bonne Armelle » (DS, t. 1, col. 860-862 ; cf t. 5, col. 1004-1006).</w:t>
      </w:r>
    </w:p>
    <w:p w14:paraId="75A3EC1E" w14:textId="77777777" w:rsidR="00CF7F3B" w:rsidRPr="003100FB" w:rsidRDefault="00000000">
      <w:pPr>
        <w:spacing w:after="120" w:line="360" w:lineRule="auto"/>
        <w:ind w:firstLine="283"/>
        <w:jc w:val="both"/>
        <w:rPr>
          <w:bCs/>
          <w:szCs w:val="24"/>
        </w:rPr>
      </w:pPr>
      <w:r w:rsidRPr="003100FB">
        <w:rPr>
          <w:bCs/>
          <w:szCs w:val="24"/>
        </w:rPr>
        <w:t>6. JEANNE DE LA NATIVITÉ, darisse, 1731-1798. - Jeanne Le Royer, née le 24 janvier 1731, à Baulot, paroisse de la Chapelle-Janson, près Fougères, appartenait à une famille de cultivateurs. Orpheline de bonne heure, dirigée spirituellement par l'abbé Debréget, directeur de la Maison de retraites de Fougères, Jeanne est tout d'abord servante des pensionnaires des darisses urbanistes de la ville (1752), avant d'y devenir converse (Jeanne de la Nativité, appelée communément sœur de la Nativité, fait profession le 30 mai 1755). Inculte, d'un équilibre psychologique fragile, d'une piété assez exaltée, elle se croit favorisée d'apparitions (démons, anges, saints, le Christ), de révélations et de prophéties.</w:t>
      </w:r>
    </w:p>
    <w:p w14:paraId="2CA6273F" w14:textId="77777777" w:rsidR="00CF7F3B" w:rsidRPr="003100FB" w:rsidRDefault="00000000">
      <w:pPr>
        <w:spacing w:after="120" w:line="360" w:lineRule="auto"/>
        <w:ind w:firstLine="283"/>
        <w:jc w:val="both"/>
        <w:rPr>
          <w:bCs/>
          <w:szCs w:val="24"/>
        </w:rPr>
      </w:pPr>
      <w:r w:rsidRPr="003100FB">
        <w:rPr>
          <w:bCs/>
          <w:szCs w:val="24"/>
        </w:rPr>
        <w:t xml:space="preserve">En butte à l'adulation et à la contradiction, elle « dialogue » ses révélations avec les confesseurs de la communauté. Audouin, le premier, finit par brûler les documents. À partir de juin 1790, le dernier, Charles Genêt (Genest) fait confiance à Jeanne. Il relève « le récit détaillé de quarante ou cinquante conversations » (t. 1, p. 59), où il est malaisé de démêler ce qui revient à l'un et à l'autre. Il s'agit d'explications de la doctrine et de la vie chrétiennes, en général assez communes mais parfois fort </w:t>
      </w:r>
      <w:r w:rsidRPr="003100FB">
        <w:rPr>
          <w:bCs/>
          <w:szCs w:val="24"/>
        </w:rPr>
        <w:lastRenderedPageBreak/>
        <w:t>belles, sur Dieu, le Verbe, l'Église, la présence de Dieu, les sacrements, la tiédeur, l'amour pur. Les prophéties cherchent à montrer dans les événements révolutionnaires l'avènement des derniers temps.</w:t>
      </w:r>
    </w:p>
    <w:p w14:paraId="7D3C6889" w14:textId="77777777" w:rsidR="00CF7F3B" w:rsidRPr="003100FB" w:rsidRDefault="00000000">
      <w:pPr>
        <w:spacing w:after="120" w:line="360" w:lineRule="auto"/>
        <w:ind w:firstLine="283"/>
        <w:jc w:val="both"/>
        <w:rPr>
          <w:bCs/>
          <w:szCs w:val="24"/>
        </w:rPr>
      </w:pPr>
      <w:r w:rsidRPr="003100FB">
        <w:rPr>
          <w:bCs/>
          <w:szCs w:val="24"/>
        </w:rPr>
        <w:t>Ces récits connurent une grande vogue ; beaucoup de copies manuscrites en circulerent en Angleterre et en France ; cinq éditions en furent faites de 1817 à 1870. Ils n'ont pourtant qu'un intérêt historique et spirituel médiocre. Le caractère fruste de la « visionnaire » contribuait au succès. Les circonstances du « dialogue » et de sa transcription (menaces révolutionnaires, expulsion du couvent, exil de Genêt en Angleterre de fin 1791 à 1802) ainsi que le flou fréquent des révélations rendaient malaisé tout jugement sur l'authenticité et l'interprétation des prophéties. Par ailleurs, l'annotation de la première édition était critiquable et fut critiquée ; elle n'était pas de C. Genêt.</w:t>
      </w:r>
    </w:p>
    <w:p w14:paraId="11834902" w14:textId="77777777" w:rsidR="00CF7F3B" w:rsidRPr="003100FB" w:rsidRDefault="00000000">
      <w:pPr>
        <w:spacing w:after="120" w:line="360" w:lineRule="auto"/>
        <w:ind w:firstLine="283"/>
        <w:jc w:val="both"/>
        <w:rPr>
          <w:bCs/>
          <w:szCs w:val="24"/>
        </w:rPr>
      </w:pPr>
      <w:r w:rsidRPr="003100FB">
        <w:rPr>
          <w:bCs/>
          <w:szCs w:val="24"/>
        </w:rPr>
        <w:t>JEANNE DE L'INCARNATION - STE JEANNE-ANTIDE THOURET. Sans doute peut-on se rallier à l'opinion de l'Ami de la religion : « Cette bonne converse était une fille de beaucoup de vertu. Il ne nous appartient pas de prononcer si elle fut ou non favorisée de grâces surnaturelles et divines ; mais nous n'oserions pas non plus assurer qu'elle n'éprouva jamais d'illusion. Douée d'une imagination ardente, il n'est pas impossible qu'elle ait pris de bonne foi ses pensées pour des révélations et qu'à force de songer à notre Seigneur et aux anges, elle ait cru les voir et les entendre » (t. 24, p. 197). Jeanne de la Nativité est morte à Fougères le 15 août 1798, Charles Genêt en 1817 à Saint-Sauveur-des-Landes, près Fougères.</w:t>
      </w:r>
    </w:p>
    <w:p w14:paraId="7494814E" w14:textId="77777777" w:rsidR="00CF7F3B" w:rsidRPr="003100FB" w:rsidRDefault="00000000">
      <w:pPr>
        <w:spacing w:after="120" w:line="360" w:lineRule="auto"/>
        <w:ind w:firstLine="283"/>
        <w:jc w:val="both"/>
        <w:rPr>
          <w:bCs/>
          <w:szCs w:val="24"/>
        </w:rPr>
      </w:pPr>
      <w:r w:rsidRPr="003100FB">
        <w:rPr>
          <w:bCs/>
          <w:szCs w:val="24"/>
        </w:rPr>
        <w:t>Vie et révélations de la sœur Nativité, écrites sous sa dictée, publiées par un ami aussitôt après la mort de Genêt, Paris, 1817, 3 vol. ; 2e éd., 1819, 4 vol. (le 4e donne en supplément une Relation des huit dernières années, dictée par Jeanne à des compagnes après la fermeture du couvent) ; 3e éd., Abrégé de la vie et des révélations, 1821, 2 vol., accompagné d'une réponse circonstanciée à l'Ami de la religion ; 4e éd. (parfois 8e éd.), 1849, 4 vol. ; 5e éd., 1870, 2 vol. À partir de la 2e édition, l'annotation, suspectée, a été supprimée ou amendée, et le texte aménagé et même refondu. Des extraits parurent en français à Augsbourg, en 1818 : Extrait d'un livre admirable qui sera le trésor des fidèles dans les derniers âges. Lettre de L. Barruel, qui a connu Genêt en Angleterre, Ami de la religion et du roi, t. 20, 26 juin 1849, p. 222-224. - (M.-P. Picot ?), analyse et critique de l'ouvrage, ibidem, t. 23, 1820, p. 321-326 et 386-389 ; t. 24, p. 193-199. - M.-P. Picot, dans Michaud, Biographie universelle, t. 30, s. d., p. 232-233. - P. Levot, Biographie bretonne, t. 1, Paris, 1852, p. 953-954, répète Picot.</w:t>
      </w:r>
    </w:p>
    <w:p w14:paraId="0031744B" w14:textId="77777777" w:rsidR="00CF7F3B" w:rsidRPr="003100FB" w:rsidRDefault="00000000">
      <w:pPr>
        <w:spacing w:after="120" w:line="360" w:lineRule="auto"/>
        <w:ind w:firstLine="283"/>
        <w:jc w:val="both"/>
        <w:rPr>
          <w:bCs/>
          <w:szCs w:val="24"/>
        </w:rPr>
      </w:pPr>
      <w:r w:rsidRPr="003100FB">
        <w:rPr>
          <w:bCs/>
          <w:szCs w:val="24"/>
        </w:rPr>
        <w:t>André Rayez.</w:t>
      </w:r>
    </w:p>
    <w:p w14:paraId="0447048B" w14:textId="77777777" w:rsidR="00CF7F3B" w:rsidRPr="003100FB" w:rsidRDefault="00000000">
      <w:pPr>
        <w:spacing w:after="120" w:line="360" w:lineRule="auto"/>
        <w:ind w:firstLine="283"/>
        <w:jc w:val="both"/>
        <w:rPr>
          <w:bCs/>
          <w:szCs w:val="24"/>
        </w:rPr>
      </w:pPr>
      <w:r w:rsidRPr="003100FB">
        <w:rPr>
          <w:bCs/>
          <w:szCs w:val="24"/>
        </w:rPr>
        <w:lastRenderedPageBreak/>
        <w:t>7. JEANNE (ABSOLU) DE SAINT-SAUVEUR, religieuse de Fontevrault, 1557-1687. Voir sa biographie (1e éd., 1640 ; 2e éd augmentée, 1655) par Jean Auvray (DS, t. 1, col. 1159). Consulter Joseph Augereau, Jeanne Absolu, une mystique du grand siècle, Paris, 1960 (bibliographie).</w:t>
      </w:r>
    </w:p>
    <w:p w14:paraId="3385EAD1" w14:textId="77777777" w:rsidR="00CF7F3B" w:rsidRPr="003100FB" w:rsidRDefault="00000000">
      <w:pPr>
        <w:spacing w:after="120" w:line="360" w:lineRule="auto"/>
        <w:ind w:firstLine="283"/>
        <w:jc w:val="both"/>
        <w:rPr>
          <w:bCs/>
          <w:szCs w:val="24"/>
        </w:rPr>
      </w:pPr>
      <w:r w:rsidRPr="003100FB">
        <w:rPr>
          <w:bCs/>
          <w:szCs w:val="24"/>
        </w:rPr>
        <w:t>4. JEANNE-ANTIDE THOURET (sainte), fondatrice des sœurs de la Charité de Besançon et de Naples, 1765-1826. - 1. Vie et fondations. - 2. Vie spirituelle.</w:t>
      </w:r>
    </w:p>
    <w:p w14:paraId="338E1D1E" w14:textId="77777777" w:rsidR="00CF7F3B" w:rsidRPr="003100FB" w:rsidRDefault="00000000">
      <w:pPr>
        <w:spacing w:after="120" w:line="360" w:lineRule="auto"/>
        <w:ind w:firstLine="283"/>
        <w:jc w:val="both"/>
        <w:rPr>
          <w:bCs/>
          <w:szCs w:val="24"/>
        </w:rPr>
      </w:pPr>
      <w:r w:rsidRPr="003100FB">
        <w:rPr>
          <w:bCs/>
          <w:szCs w:val="24"/>
        </w:rPr>
        <w:t>4. La vie et les fondations. - Née le 27 novembre 1765, à Sancey-le-Long, près de Baume-les-Dames, en Franche-Comté, Jeanne-Antide Thouret, après une enfance éprouvée, entra le 4 novembre 1787 chez les filles de la Charité de saint Vincent de Paul. À Paris et en différentes maisons, elle apprit à écrire, et surtout se forma à la vie religieuse et au soin des malades, jusqu'à la fin d'octobre 1793, date où les sœurs de charité elles-mêmes sont chassées par les lois révolutionnaires. Elle retourne à Sancey soigner les malades, tenir une école gratuite et secourir les prêtres proscrits. En août 1795, elle décide de rejoindre Antoine-Sylvestre Receveur, qui reconstituait hors de France sa société de la Retraite Chrétienne (cf DS, t. 5, col. 955). Jusqu'au printemps de 1797, Jeanne-Antide partagea la vie errante des Solitaires (en Suisse, Bavière et Autriche). Elle revenait en France, lorsque deux prêtres franc-comtois, François Bacoffe, ancien curé à Besançon, et Charles de Chaffoy, ancien vicaire général (cf DS, t. 2, col. 435-437), l'invitent à « relever son Institut (les filles de la Charité) pour instruire la jeunesse et secourir les malades pauvres » (lettre du 10 juillet 1799, Lettres, p. 244). En 1799, elle ouvre une école à Besançon, et l'œuvre « des sœurs du bouillon et des petites écoles » se développe rapidement au point que la fondatrice est invitée au chapitre général des établissements de charité que la mère de l'empereur préside à Paris en 1807, et qu'en 1810, sur l'initiative de Madame Laetitia, la congrégation est appelée à Naples, où règne Joachim Murat. L'implantation s'y révèle difficile. En 1819, la fondatrice obtient l'approbation pontificale. Elle rentre en France à l'automne 1821. Il lui faut alors défendre l'unité de son œuvre. L'archevêque de Besançon, G. Cortois de Pressigny (+ 1823), refuse les modifications à la Règle approuvées par le Saint-Siège et il interdit aux sœurs de son diocèse de recevoir la fondatrice. Celle-ci repart pour Naples (1823), où elle meurt le 24 août 1826. La congrégation comptait une douzaine de maisons dépendant de Naples et plus de deux cents religieuses restaient attachées à Besançon.</w:t>
      </w:r>
    </w:p>
    <w:p w14:paraId="6DFFDC9A" w14:textId="77777777" w:rsidR="00CF7F3B" w:rsidRPr="003100FB" w:rsidRDefault="00000000">
      <w:pPr>
        <w:spacing w:after="120" w:line="360" w:lineRule="auto"/>
        <w:ind w:firstLine="283"/>
        <w:jc w:val="both"/>
        <w:rPr>
          <w:bCs/>
          <w:szCs w:val="24"/>
        </w:rPr>
      </w:pPr>
      <w:r w:rsidRPr="003100FB">
        <w:rPr>
          <w:bCs/>
          <w:szCs w:val="24"/>
        </w:rPr>
        <w:t>Ces développements étaient dus à l'esprit de foi et à la ténacité de la fondatrice, en même temps qu'à la sympathie agissante d'autorités civiles et ecclésiastiques (en particulier Claude Lecoz + 1815, archevêque concordataire de Besançon).</w:t>
      </w:r>
    </w:p>
    <w:p w14:paraId="0BBEFA32" w14:textId="77777777" w:rsidR="00CF7F3B" w:rsidRPr="003100FB" w:rsidRDefault="00000000">
      <w:pPr>
        <w:spacing w:after="120" w:line="360" w:lineRule="auto"/>
        <w:ind w:firstLine="283"/>
        <w:jc w:val="both"/>
        <w:rPr>
          <w:bCs/>
          <w:szCs w:val="24"/>
        </w:rPr>
      </w:pPr>
      <w:r w:rsidRPr="003100FB">
        <w:rPr>
          <w:bCs/>
          <w:szCs w:val="24"/>
        </w:rPr>
        <w:lastRenderedPageBreak/>
        <w:t>2. La vie spirituelle. - La spiritualité de Jeanne-Antide est dans sa vie et son œuvre plus que dans ses écrits. On garde d'elle des lettres (140 ; la plupart traitent d'affaires). Elle a dû s'aider d'un rédacteur pour le Discours préliminaire aux Règles de 1807 et pour ses premières circulaires. Mais les Règles dans leur substance, la circulaire de 1813 (« composée avec l'aide de Dieu seul », en trois nuits ; cf lettre à M. Lecoz, 21 février 1813, p. 225), les lettres et les circulaires écrites dans la suite, et enfin le Mémoire de pures vérités sont sûrement d'elle et suffisent à révéler ce dont elle vivait et qu'elle entendait communiquer à ses filles.</w:t>
      </w:r>
    </w:p>
    <w:p w14:paraId="3890FDCC" w14:textId="77777777" w:rsidR="00CF7F3B" w:rsidRPr="003100FB" w:rsidRDefault="00000000">
      <w:pPr>
        <w:spacing w:after="120" w:line="360" w:lineRule="auto"/>
        <w:ind w:firstLine="283"/>
        <w:jc w:val="both"/>
        <w:rPr>
          <w:bCs/>
          <w:szCs w:val="24"/>
        </w:rPr>
      </w:pPr>
      <w:r w:rsidRPr="003100FB">
        <w:rPr>
          <w:bCs/>
          <w:szCs w:val="24"/>
        </w:rPr>
        <w:t>La sainte doit beaucoup à sa première formation. Dans le diocèse de Besançon, un clergé de bonne qualité prêchait une foi vigoureuse, qui allait à Dieu partout présent, et dont la volonté devait être la règle décisive à suivre en tout. Jeanne-Antide avait deux devises familières : « En avant toujours et pour Dieu » et surtout « Dieu seul » (Circulaire du 4 mars 1809, p. 60), les deux mots qu'on lisait, brodés, gravés ou peints dans les foyers du haut Doubs.</w:t>
      </w:r>
    </w:p>
    <w:p w14:paraId="2D654657" w14:textId="77777777" w:rsidR="00CF7F3B" w:rsidRPr="003100FB" w:rsidRDefault="00000000">
      <w:pPr>
        <w:spacing w:after="120" w:line="360" w:lineRule="auto"/>
        <w:ind w:firstLine="283"/>
        <w:jc w:val="both"/>
        <w:rPr>
          <w:bCs/>
          <w:szCs w:val="24"/>
        </w:rPr>
      </w:pPr>
      <w:r w:rsidRPr="003100FB">
        <w:rPr>
          <w:bCs/>
          <w:szCs w:val="24"/>
        </w:rPr>
        <w:t>Jeanne-Antide semble n'avoir pratiqué que l'imitation de Jésus-Christ et L'exercice de la perfection d'Alphonse Rodriguez. Les citations évangéliques, par contre, abondent (vg Circ du 28 décembre 1812). L'orientation ascétique est bien marquée, partant de la conviction que la grâce de Dieu demande notre collaboration. « Quand Dieu appelle, et qu'on l'entend, il donne tout ce qu'il faut. Je tire ma grosse charrette avec les bras de Dieu » (lettre du 2 février 1813, p. 227-228).</w:t>
      </w:r>
    </w:p>
    <w:p w14:paraId="2148392C" w14:textId="77777777" w:rsidR="00CF7F3B" w:rsidRPr="003100FB" w:rsidRDefault="00000000">
      <w:pPr>
        <w:spacing w:after="120" w:line="360" w:lineRule="auto"/>
        <w:ind w:firstLine="283"/>
        <w:jc w:val="both"/>
        <w:rPr>
          <w:bCs/>
          <w:szCs w:val="24"/>
        </w:rPr>
      </w:pPr>
      <w:r w:rsidRPr="003100FB">
        <w:rPr>
          <w:bCs/>
          <w:szCs w:val="24"/>
        </w:rPr>
        <w:t>Comme chez Vincent de Paul, la fidélité à la Règle se veut la fidélité à l'amour du Christ. « C'est Jésus-Christ seul que nous avons toujours suivi partout, et c'est lui seul que nous voulons toujours suivre, en faisant tous nos efforts, avec sa grâce, pour combler la mesure des bonnes œuvres qu'il demandera de nous et la mesure des souffrances qu'il nous a destinées » (Circ du 14 décembre 1823, p. 97 ; cf Vincent de Paul, 20e conférence du 22 janvier 1645, dans Correspondance, Entretiens, Documents, éd. P. Coste, t. 9, Paris, 1923, p. 203-215). « Conformez-vous à la vie humble et cachée de Jésus-Christ pour mourir en lui » (Circ du 28 décembre 1812, p. 77). « Ne regardons que lui ; ne pensons qu'à lui ; ne désirons que lui ; ne vivons que pour lui » (Circ du 2 décembre 1821, p. 93).</w:t>
      </w:r>
    </w:p>
    <w:p w14:paraId="6AC5FDFC" w14:textId="77777777" w:rsidR="00CF7F3B" w:rsidRPr="003100FB" w:rsidRDefault="00000000">
      <w:pPr>
        <w:spacing w:after="120" w:line="360" w:lineRule="auto"/>
        <w:ind w:firstLine="283"/>
        <w:jc w:val="both"/>
        <w:rPr>
          <w:bCs/>
          <w:szCs w:val="24"/>
        </w:rPr>
      </w:pPr>
      <w:r w:rsidRPr="003100FB">
        <w:rPr>
          <w:bCs/>
          <w:szCs w:val="24"/>
        </w:rPr>
        <w:t>On a cru déceler chez Jeanne-Antide un relent de jansénisme. Il n'y en a pas trace dans la mesure des communions qu'elle prescrit : plus de cent fois par an, en principe (Règles de 1807, p. 16), et pas davantage dans sa fidélité au pape, qui fut la règle de toute sa vie. Dans les luttes de ses dernières années, elle oppose l'autorité du pape aux prétentions gallicanes ou aux vues trop exclusivement diocésaines de ses adversaires. « Je suis fille de la sainte Église, soyez-le avec moi » (Circ du 11 avril 1820, p. 300).</w:t>
      </w:r>
    </w:p>
    <w:p w14:paraId="48ADA4CE" w14:textId="77777777" w:rsidR="00CF7F3B" w:rsidRPr="003100FB" w:rsidRDefault="00000000">
      <w:pPr>
        <w:spacing w:after="120" w:line="360" w:lineRule="auto"/>
        <w:ind w:firstLine="283"/>
        <w:jc w:val="both"/>
        <w:rPr>
          <w:bCs/>
          <w:szCs w:val="24"/>
        </w:rPr>
      </w:pPr>
      <w:r w:rsidRPr="003100FB">
        <w:rPr>
          <w:bCs/>
          <w:szCs w:val="24"/>
        </w:rPr>
        <w:lastRenderedPageBreak/>
        <w:t>Son sens missionnaire est très net. « Nous avons entendu la voix des pauvres qui sont les membres de Jésus-Christ, qui sont nos frères ; dans tel pays que ce soit, ils nous doivent tous être également chers » (Circ du 28 décembre 1812, p. 83). Elle disait volontiers (d'après les manuscrits de 1826) qu' « elle passerait les mers, qu'elle irait au bout du monde, si elle croyait que Dieu le voulût pour procurer sa gloire » (cf Vincent de Paul, 97e conférence, t. 10, p. 508).</w:t>
      </w:r>
    </w:p>
    <w:p w14:paraId="48986135" w14:textId="77777777" w:rsidR="00CF7F3B" w:rsidRPr="003100FB" w:rsidRDefault="00000000">
      <w:pPr>
        <w:spacing w:after="120" w:line="360" w:lineRule="auto"/>
        <w:ind w:firstLine="283"/>
        <w:jc w:val="both"/>
        <w:rPr>
          <w:bCs/>
          <w:szCs w:val="24"/>
        </w:rPr>
      </w:pPr>
      <w:r w:rsidRPr="003100FB">
        <w:rPr>
          <w:bCs/>
          <w:szCs w:val="24"/>
        </w:rPr>
        <w:t>Jeanne-Antide subit particulièrement l'influence de Vincent de Paul ; elle s'imprégna de son esprit chez les filles de la Charité ; elle l'a donné à sa congrégation comme « son instituteur, son fondateur, son père, son patron, son protecteur et son modèle » (à M de Fulgoro, 10 juillet 1815, p. 245 ; cf Règles de 1807, p. 16).</w:t>
      </w:r>
    </w:p>
    <w:p w14:paraId="18D5F716" w14:textId="77777777" w:rsidR="00CF7F3B" w:rsidRPr="003100FB" w:rsidRDefault="00000000">
      <w:pPr>
        <w:spacing w:after="120" w:line="360" w:lineRule="auto"/>
        <w:ind w:firstLine="283"/>
        <w:jc w:val="both"/>
        <w:rPr>
          <w:bCs/>
          <w:szCs w:val="24"/>
        </w:rPr>
      </w:pPr>
      <w:r w:rsidRPr="003100FB">
        <w:rPr>
          <w:bCs/>
          <w:szCs w:val="24"/>
        </w:rPr>
        <w:t>On peut relever bien des similitudes entre les deux saints. Tout en demandant à ses filles de se lier par des vœux (les trois vœux traditionnels et celui de servir les pauvres), Jeanne-Antide les envoie « n'ayant pour clôture que l'obéissance, pour grilles que la crainte de Dieu, pour voile que la sainte modestie » (Règles de 1807, p. 116 ; cf Vincent de Paul, 111e conférence, t. 10, p. 664). Le titre de sœurs servantes pour désigner les supérieures est familier aux deux fondateurs.</w:t>
      </w:r>
    </w:p>
    <w:p w14:paraId="6374CFBF" w14:textId="77777777" w:rsidR="00CF7F3B" w:rsidRPr="003100FB" w:rsidRDefault="00000000">
      <w:pPr>
        <w:spacing w:after="120" w:line="360" w:lineRule="auto"/>
        <w:ind w:firstLine="283"/>
        <w:jc w:val="both"/>
        <w:rPr>
          <w:bCs/>
          <w:szCs w:val="24"/>
        </w:rPr>
      </w:pPr>
      <w:r w:rsidRPr="003100FB">
        <w:rPr>
          <w:bCs/>
          <w:szCs w:val="24"/>
        </w:rPr>
        <w:t>Les sœurs doivent être « entièrement à Dieu, tout à son service, comme chrétiennes et véritables filles de la charité » (Circ du 2 décembre 1821, p. 92 ; cf celle du 28 décembre 1812, et lettre du 26 octobre 1817 ; à rapprocher de Vincent de Paul, 72e conf., t. 10, p. 186-154). L'insistance est la même sur le détachement intérieur, y compris à l'égard des bonnes œuvres (lettre du 26 octobre 1817 ; cf Vincent de Paul, ibidem), contre l'esprit de singularité et pour l'uniformité (Règles de 1807, p. 31-33 ; cf Vincent de Paul, 86e conf., t. 10, p. 347-363). Le « tendre moi-même » qu'il ne faut pas caresser (Règles, p. 29) fait penser à « la trop grande tendresse de corps et d'esprit sur nous-mêmes » de Monsieur Vincent (18e conf., t. 9, p. 460) comme à « la tendreté que l'on a sur soi-même » de François de Sales (Entretiens spirituels, éd. A. Ravier, Paris, 1969, p. 119-121). Remarquable aussi la similitude des qualités requises pour le service des pauvres : respect, cordialité, compassion, charité et patience, dévouement, détachement (Règles, p. 109-110 ; cf Vincent de Paul, 85e conf., t. 40, p. 331-347).</w:t>
      </w:r>
    </w:p>
    <w:p w14:paraId="1352BA8A" w14:textId="77777777" w:rsidR="00CF7F3B" w:rsidRPr="003100FB" w:rsidRDefault="00000000">
      <w:pPr>
        <w:spacing w:after="120" w:line="360" w:lineRule="auto"/>
        <w:ind w:firstLine="283"/>
        <w:jc w:val="both"/>
        <w:rPr>
          <w:bCs/>
          <w:szCs w:val="24"/>
        </w:rPr>
      </w:pPr>
      <w:r w:rsidRPr="003100FB">
        <w:rPr>
          <w:bCs/>
          <w:szCs w:val="24"/>
        </w:rPr>
        <w:t>La spiritualité de Jeanne-Antide Thouret est, sans recherche d'originalité, en consonance profonde avec la plus constante tradition chrétienne du service du pauvre. Jeanne-Antide a été béatifiée le 23 mai 1926 et canonisée le 14 janvier 1934. Quelque sept mille religieuses dans dix-sept pays du monde vivent aujourd'hui sous sa règle et de son esprit.</w:t>
      </w:r>
    </w:p>
    <w:p w14:paraId="67CB060A" w14:textId="77777777" w:rsidR="00CF7F3B" w:rsidRPr="003100FB" w:rsidRDefault="00000000">
      <w:pPr>
        <w:spacing w:after="120" w:line="360" w:lineRule="auto"/>
        <w:ind w:firstLine="283"/>
        <w:jc w:val="both"/>
        <w:rPr>
          <w:bCs/>
          <w:szCs w:val="24"/>
        </w:rPr>
      </w:pPr>
      <w:r w:rsidRPr="003100FB">
        <w:rPr>
          <w:bCs/>
          <w:szCs w:val="24"/>
        </w:rPr>
        <w:lastRenderedPageBreak/>
        <w:t>Documents. - L'ouvrage essentiel, édité par sœur Antoine de Padoue, est Sainte Jeanne-Antide Thouret. Lettres et documents, Besançon, 1965 ; on y trouve le Discours préliminaire aux Règles de 1807, les lettres, circulaires et mémoires connus (édités jusqu'ici partiellement en divers fascicules). Y sont rassemblés encore quelques lettres importantes adressées à la sainte, le Mémoire explicatif de l'abbé J.-C. Fisjean (1820) et le texte intégral du Manuscrit de sœur Rosalie Thouret, nièce de la sainte (vers 1830). Les Circulaires (- Cire.) et les Lettres sont citées d'après cette édition (date et pagination). Institut ou Règles et constitutions générales de la congrégation des Filles de S. Vincent de Paul, Besançon, 1807 (cité Règles) ; éd en français et italien, Rome, 1820. - Vers 1820, la sainte composa un Traité des commandements de Dieu et de l'Église ; Domenico Narni le traduit, le revoit sans doute, et l'édite : Istruzione alle suore della Carità…. (2e éd., 1890). - Procès de béatification et de canonisation (à Naples, 1900-1924 ; à Isola et à Rome, 1927-1933), et Processiculus de Besançon (1918).</w:t>
      </w:r>
    </w:p>
    <w:p w14:paraId="72B39987" w14:textId="77777777" w:rsidR="00CF7F3B" w:rsidRPr="003100FB" w:rsidRDefault="00000000">
      <w:pPr>
        <w:spacing w:after="120" w:line="360" w:lineRule="auto"/>
        <w:ind w:firstLine="283"/>
        <w:jc w:val="both"/>
        <w:rPr>
          <w:bCs/>
          <w:szCs w:val="24"/>
        </w:rPr>
      </w:pPr>
      <w:r w:rsidRPr="003100FB">
        <w:rPr>
          <w:bCs/>
          <w:szCs w:val="24"/>
        </w:rPr>
        <w:t>Biographies. - Étude, faite sur documents d'archives, de F. Trochu : Sainte Jeanne-Antide Thouret, Lyon-Paris, 1933, 1950 (trad italienne, Ancône-Milan, 4/1961 ; anglaise, Londres, 1966).</w:t>
      </w:r>
    </w:p>
    <w:p w14:paraId="6F15BF75" w14:textId="77777777" w:rsidR="00CF7F3B" w:rsidRPr="003100FB" w:rsidRDefault="00000000">
      <w:pPr>
        <w:spacing w:after="120" w:line="360" w:lineRule="auto"/>
        <w:ind w:firstLine="283"/>
        <w:jc w:val="both"/>
        <w:rPr>
          <w:bCs/>
          <w:szCs w:val="24"/>
        </w:rPr>
      </w:pPr>
      <w:r w:rsidRPr="003100FB">
        <w:rPr>
          <w:bCs/>
          <w:szCs w:val="24"/>
        </w:rPr>
        <w:t>Voir aussi les présentations biographiques de Fébronie Thouret (Carouge, 1860). H. Calhiat (Rome, 1892 ; trad ital., Prato, 1893). L. Poux (Besançon, 1905 ; trad ital., Rome, 1907). P. Bernard (sur la jeunesse de la sainte ; Besançon, 1926) et A. Richomme (Paris, 1959 ; trad ital., 1960), l'essai en italien de P. Loverini (Lucques, 1948), et les anonymes : La V. Mère Thouret et l'institut des sœurs de la Charité, Saint-Maurice-en-Valais, 1920 ; - La beata Giovanna Antida Thouret, Rome, 1926 ; - (chanoine Pernoud), La B. Mère Thouret, Annecy, 1926 (trad ital., 1926) ; - Santa Giovanna Antida Thouret, Rome, 1934.</w:t>
      </w:r>
    </w:p>
    <w:p w14:paraId="305EEF9B" w14:textId="77777777" w:rsidR="00CF7F3B" w:rsidRPr="003100FB" w:rsidRDefault="00000000">
      <w:pPr>
        <w:spacing w:after="120" w:line="360" w:lineRule="auto"/>
        <w:ind w:firstLine="283"/>
        <w:jc w:val="both"/>
        <w:rPr>
          <w:bCs/>
          <w:szCs w:val="24"/>
        </w:rPr>
      </w:pPr>
      <w:r w:rsidRPr="003100FB">
        <w:rPr>
          <w:bCs/>
          <w:szCs w:val="24"/>
        </w:rPr>
        <w:t>Spiritualité. - P. Dudon, La B. Jeanne-Antide Thouret Besançon, 1927 (4 sermons). - C. C. Guglia, Dio solo. Un mese con la santa madre. Lettere spirituali… sulla vita della fondatrice, Naples, 1960. - P. Blanchard, S. Jeanne-Antide Thouret, fille de saint Vincent de Paul, RAM, t. 38, 1962, p. 197-211. - (Sœur Antoine de Padoue). L'esprit apostolique de sainte Jeanne-Antide, Besançon, 1968. - Sœur Marie-Antoine, Retour aux sources, Rome, 1971.</w:t>
      </w:r>
    </w:p>
    <w:p w14:paraId="451AC9C7" w14:textId="77777777" w:rsidR="00CF7F3B" w:rsidRPr="003100FB" w:rsidRDefault="00000000">
      <w:pPr>
        <w:spacing w:after="120" w:line="360" w:lineRule="auto"/>
        <w:ind w:firstLine="283"/>
        <w:jc w:val="both"/>
        <w:rPr>
          <w:bCs/>
          <w:szCs w:val="24"/>
        </w:rPr>
      </w:pPr>
      <w:r w:rsidRPr="003100FB">
        <w:rPr>
          <w:bCs/>
          <w:szCs w:val="24"/>
        </w:rPr>
        <w:t>Sur la congrégation, voir la biographie, par F. Grenier, de Sœur Geneviève Boucon (l'essoul, 1906), qui succède à Jeanne-Antide à Naples (1826-1856), et les livres familiers à la congrégation : Directoire des sœurs servantes de la congrégation (Besançon, 1827). Directoire des supérieures locales des sœurs de la Charité de Besançon (1860), et Dieu est charité (1863) ; ces deux derniers ouvrages anonymes sont de l'abbé J.-F. Bergier.</w:t>
      </w:r>
    </w:p>
    <w:p w14:paraId="2FBBA12C" w14:textId="77777777" w:rsidR="00CF7F3B" w:rsidRPr="003100FB" w:rsidRDefault="00000000">
      <w:pPr>
        <w:spacing w:after="120" w:line="360" w:lineRule="auto"/>
        <w:ind w:firstLine="283"/>
        <w:jc w:val="both"/>
        <w:rPr>
          <w:bCs/>
          <w:szCs w:val="24"/>
        </w:rPr>
      </w:pPr>
      <w:r w:rsidRPr="003100FB">
        <w:rPr>
          <w:bCs/>
          <w:szCs w:val="24"/>
        </w:rPr>
        <w:lastRenderedPageBreak/>
        <w:t>Agostina Pietrantoni (1894) (cf A. Pronzato, Una certa Suor Agostina, Turin, 1971) a été béatifiée en novembre 1972 ; la cause de Nemesia Valle (1916) (cf Suor Nemesia, Isola del Liri, 1967) est en cours.</w:t>
      </w:r>
    </w:p>
    <w:p w14:paraId="4C22F292" w14:textId="77777777" w:rsidR="00CF7F3B" w:rsidRPr="003100FB" w:rsidRDefault="00000000">
      <w:pPr>
        <w:spacing w:after="120" w:line="360" w:lineRule="auto"/>
        <w:ind w:firstLine="283"/>
        <w:jc w:val="both"/>
        <w:rPr>
          <w:bCs/>
          <w:szCs w:val="24"/>
        </w:rPr>
      </w:pPr>
      <w:r w:rsidRPr="003100FB">
        <w:rPr>
          <w:bCs/>
          <w:szCs w:val="24"/>
        </w:rPr>
        <w:t>Étienne Le Deur.</w:t>
      </w:r>
    </w:p>
    <w:p w14:paraId="73C09FDB" w14:textId="77777777" w:rsidR="00CF7F3B" w:rsidRPr="003100FB" w:rsidRDefault="00000000">
      <w:pPr>
        <w:spacing w:after="120" w:line="360" w:lineRule="auto"/>
        <w:ind w:firstLine="283"/>
        <w:jc w:val="both"/>
        <w:rPr>
          <w:bCs/>
          <w:szCs w:val="24"/>
        </w:rPr>
      </w:pPr>
      <w:r w:rsidRPr="003100FB">
        <w:rPr>
          <w:bCs/>
          <w:szCs w:val="24"/>
        </w:rPr>
        <w:t>2. JEANNE-FRANÇOISE DE CHANTAL (sainte), fondatrice de la Visitation, 1572-1641. - 1. La vie. - 2. La Visitation. - 3. uvres. - 4. Expérience spirituelle.</w:t>
      </w:r>
    </w:p>
    <w:p w14:paraId="3FC18613" w14:textId="77777777" w:rsidR="00CF7F3B" w:rsidRPr="003100FB" w:rsidRDefault="00000000">
      <w:pPr>
        <w:spacing w:after="120" w:line="360" w:lineRule="auto"/>
        <w:ind w:firstLine="283"/>
        <w:jc w:val="both"/>
        <w:rPr>
          <w:bCs/>
          <w:szCs w:val="24"/>
        </w:rPr>
      </w:pPr>
      <w:r w:rsidRPr="003100FB">
        <w:rPr>
          <w:bCs/>
          <w:szCs w:val="24"/>
        </w:rPr>
        <w:t>4. L'ie. - 10 De la naissance au veuvage (1572-1610). - Jeanne-Françoise Frémyot naquit à Dijon, le 23 janvier 1572, de Bénigne Frémyot, seigneur de Thoste, conseiller maître à la chambre des comptes, puis président à mortier au parlement de Bourgogne en 1581, et de Marguerite Berbisey, d'une grande famille parlementaire dijonnaise, mariés en 1570. Jeanne ne devait pas connaître sa mère qui mourut le 26 août 1573 en donnant naissance à un fils, André, qui deviendra archevêque de Bourges. C'est une tante paternelle, Marguerite Frémyot, veuve de Philippe Desbarres, qui servit de mère aux enfants du président : Marguerite, qui épousera Jean-Jacques de Neucheze, seigneur des Francs, Jeanne et André.</w:t>
      </w:r>
    </w:p>
    <w:p w14:paraId="7E4167EE" w14:textId="77777777" w:rsidR="00CF7F3B" w:rsidRPr="003100FB" w:rsidRDefault="00000000">
      <w:pPr>
        <w:spacing w:after="120" w:line="360" w:lineRule="auto"/>
        <w:ind w:firstLine="283"/>
        <w:jc w:val="both"/>
        <w:rPr>
          <w:bCs/>
          <w:szCs w:val="24"/>
        </w:rPr>
      </w:pPr>
      <w:r w:rsidRPr="003100FB">
        <w:rPr>
          <w:bCs/>
          <w:szCs w:val="24"/>
        </w:rPr>
        <w:t>Nous savons fort peu de choses de l'enfance de Jeanne, sinon qu'elle semble avoir été heureuse. Comme il convenait à une fille de sa condition, son éducation fut soignée, mais son instruction assez rudimentaire. Auprès de Claude Robert, précepteur de son frère André, et plus encore peut-être de son père, elle reçut une solide formation religieuse.  En 1587, la jeune fille suivit sa sœur aînée Marguerite et son beau-frère en Poitou et, si nous en croyons certaines anecdotes, elle ne fut pas toujours très à l'aise dans ce milieu un peu frivole. En 1592, le président fit revenir sa fille et la maria, le 28 décembre, à Christophe de Rabutin, baron de Chantal (1563-1601), d'une ancienne lignée de noblesse d'épée. De ce mariage naquirent six enfants : deux fils morts à la naissance, puis Celse-Bénigne (1596), Marie-Aimée (1598), Françoise (1599) et Charlotte (1601). Le ménage habitait le château de Bourbilly, près de Semur-en-Auxois. Héritière des vertus bourgeoises de sa race, la jeune femme n'avait pas tardé à mettre de l'ordre dans les affaires de son mari. Pieuse et sage, charitable pour les pauvres et les malades de son domaine, elle nous apparaît alors comme une bonne mère de famille et une excellente chrétienne.</w:t>
      </w:r>
    </w:p>
    <w:p w14:paraId="2E3D1E48" w14:textId="77777777" w:rsidR="00CF7F3B" w:rsidRPr="003100FB" w:rsidRDefault="00000000">
      <w:pPr>
        <w:spacing w:after="120" w:line="360" w:lineRule="auto"/>
        <w:ind w:firstLine="283"/>
        <w:jc w:val="both"/>
        <w:rPr>
          <w:bCs/>
          <w:szCs w:val="24"/>
        </w:rPr>
      </w:pPr>
      <w:r w:rsidRPr="003100FB">
        <w:rPr>
          <w:bCs/>
          <w:szCs w:val="24"/>
        </w:rPr>
        <w:t xml:space="preserve">Un drame allait bouleverser cette existence paisible. Au cours d'une partie de chasse, le baron de Chantal fut blessé accidentellement par un de ses voisins et amis, M d'Anlezy, seigneur de Chazelles, </w:t>
      </w:r>
      <w:r w:rsidRPr="003100FB">
        <w:rPr>
          <w:bCs/>
          <w:szCs w:val="24"/>
        </w:rPr>
        <w:lastRenderedPageBreak/>
        <w:t>et mourut au bout de neuf jours, à l'automne de 1601, en demandant à sa femme de pardonner à son meurtrier involontaire.</w:t>
      </w:r>
    </w:p>
    <w:p w14:paraId="79BF7DB4" w14:textId="77777777" w:rsidR="00CF7F3B" w:rsidRPr="003100FB" w:rsidRDefault="00000000">
      <w:pPr>
        <w:spacing w:after="120" w:line="360" w:lineRule="auto"/>
        <w:ind w:firstLine="283"/>
        <w:jc w:val="both"/>
        <w:rPr>
          <w:bCs/>
          <w:szCs w:val="24"/>
        </w:rPr>
      </w:pPr>
      <w:r w:rsidRPr="003100FB">
        <w:rPr>
          <w:bCs/>
          <w:szCs w:val="24"/>
        </w:rPr>
        <w:t>Le chagrin de la jeune veuve, qui se retrouvait seule avec quatre enfants en bas âge, fut immense, mais marqua les premiers pas dans les voies mystiques. Elle se sent appelée de Dieu, en même temps qu'elle est aux prises avec des tentations contre la foi et l'espérance. Cherchant un directeur pour la guider, elle rencontra à Notre-Dame de l'Étang, pèlerinage proche de Dijon, un religieux qui, pour l'attacher à lui, lui fit prononcer quatre vœux : lui obéir, ne pas changer de directeur, lui garder le secret, ne conférer de son intérieur qu'avec lui. À ce moment, elle avait dû quitter Bourbilly, à la demande de son beau-père, Guy de Rabutin, pour venir habiter avec lui au château de Monthelon. Le vieux gentilhomme s'y trouvait sous la coupe d'une servante-maîtresse envers qui la jeune veuve eut l'occasion d'exercer une patience héroïque.</w:t>
      </w:r>
    </w:p>
    <w:p w14:paraId="42466285" w14:textId="77777777" w:rsidR="00CF7F3B" w:rsidRPr="003100FB" w:rsidRDefault="00000000">
      <w:pPr>
        <w:spacing w:after="120" w:line="360" w:lineRule="auto"/>
        <w:ind w:firstLine="283"/>
        <w:jc w:val="both"/>
        <w:rPr>
          <w:bCs/>
          <w:szCs w:val="24"/>
        </w:rPr>
      </w:pPr>
      <w:r w:rsidRPr="003100FB">
        <w:rPr>
          <w:bCs/>
          <w:szCs w:val="24"/>
        </w:rPr>
        <w:t>La direction, pour le moins indiscrète, qu'elle subissait, n'avait fait qu'augmenter ses peines intérieures. Enfin, le 5 mars 1604, elle rencontra l'évêque de Genève, François de Sales, qui prêchait le carême à la Sainte-Chapelle de Dijon, et reconnut en lui le directeur que Dieu lui destinait. En confession, elle ose lui parler des vœux qui la liaient à son directeur. François de Sales avait tout de suite reconnu qu'il se trouvait en présence d'une âme exceptionnelle, mais avec sa prudence habituelle, il voulut réfléchir et fixa une rencontre pour les 24 et 25 août au pèlerinage de Saint-Claude. Là, il lui affirma que ses vœux étaient nuls et accepta de la diriger entièrement. De cette époque date une intimité spirituelle unique entre ces deux âmes dont les voies étaient pourtant assez différentes.</w:t>
      </w:r>
    </w:p>
    <w:p w14:paraId="213E532C" w14:textId="77777777" w:rsidR="00CF7F3B" w:rsidRPr="003100FB" w:rsidRDefault="00000000">
      <w:pPr>
        <w:spacing w:after="120" w:line="360" w:lineRule="auto"/>
        <w:ind w:firstLine="283"/>
        <w:jc w:val="both"/>
        <w:rPr>
          <w:bCs/>
          <w:szCs w:val="24"/>
        </w:rPr>
      </w:pPr>
      <w:r w:rsidRPr="003100FB">
        <w:rPr>
          <w:bCs/>
          <w:szCs w:val="24"/>
        </w:rPr>
        <w:t>La baronne de Chantal avait renoncé à se remarier, se sentant attirée à la vie religieuse mais sans savoir sous quelle forme. François de Sales cherche avec elle sa voie et, après avoir une fois de plus éprouvé son obéissance et son abandon à la volonté de Dieu, il lui révéla, le 6 juin 1607, le projet qu'il avait conçu d'une petite congrégation qui, mettant l'accent sur la mortification intérieure, rendrait la vie contemplative accessible aux âmes que les austérités n'attiraient pas ou qui n'auraient pu les supporter, notamment aux veuves ou aux jeunes filles infirmes ou de petite santé. N'ayant ni vœux solennels, ni clôture, il serait possible de joindre à l'oraison un certain apostolat selon les besoins, des pauvres, soit auprès des dames qui éprouveraient le désir de faire retraite pour un temps.</w:t>
      </w:r>
    </w:p>
    <w:p w14:paraId="6F098411" w14:textId="77777777" w:rsidR="00CF7F3B" w:rsidRPr="003100FB" w:rsidRDefault="00000000">
      <w:pPr>
        <w:spacing w:after="120" w:line="360" w:lineRule="auto"/>
        <w:ind w:firstLine="283"/>
        <w:jc w:val="both"/>
        <w:rPr>
          <w:bCs/>
          <w:szCs w:val="24"/>
        </w:rPr>
      </w:pPr>
      <w:r w:rsidRPr="003100FB">
        <w:rPr>
          <w:bCs/>
          <w:szCs w:val="24"/>
        </w:rPr>
        <w:t xml:space="preserve">Mais Jeanne de Chantal avait des obligations familiales dont elle ne pouvait se libérer aussitôt. Peu à peu cependant les obstacles tombèrent. Charlotte mourut fin janvier 1610, Celse-Bénigne, dont le président Frémyot s'était chargé, pourrait bientôt commencer une carrière à la cour et, le 13 octobre </w:t>
      </w:r>
      <w:r w:rsidRPr="003100FB">
        <w:rPr>
          <w:bCs/>
          <w:szCs w:val="24"/>
        </w:rPr>
        <w:lastRenderedPageBreak/>
        <w:t>1609, un mariage avait uni Marie-Aimée, âgée de douze ans, à Bernard de Sales, frère de l'évêque. Le 29 mars 1610, après des adieux déchirants, la baronne quittait Dijon pour inaugurer le 6 juin, à Annecy, une nouvelle forme de vie religieuse.</w:t>
      </w:r>
    </w:p>
    <w:p w14:paraId="5B1C6C25" w14:textId="77777777" w:rsidR="00CF7F3B" w:rsidRPr="003100FB" w:rsidRDefault="00000000">
      <w:pPr>
        <w:spacing w:after="120" w:line="360" w:lineRule="auto"/>
        <w:ind w:firstLine="283"/>
        <w:jc w:val="both"/>
        <w:rPr>
          <w:bCs/>
          <w:szCs w:val="24"/>
        </w:rPr>
      </w:pPr>
      <w:r w:rsidRPr="003100FB">
        <w:rPr>
          <w:bCs/>
          <w:szCs w:val="24"/>
        </w:rPr>
        <w:t>29 La vie religieuse (1610-1641). - La fondation de la Visitation et l'évolution qui conduisit, de la petite congrégation sans vœux solennels et sans clôture, à l'ordre religieux érigé par bref pontifical du 23 avril 1618, ont déjà été rapportées (DS, t. 5, col. 1060-1062).</w:t>
      </w:r>
    </w:p>
    <w:p w14:paraId="6C6DBDE7" w14:textId="77777777" w:rsidR="00CF7F3B" w:rsidRPr="003100FB" w:rsidRDefault="00000000">
      <w:pPr>
        <w:spacing w:after="120" w:line="360" w:lineRule="auto"/>
        <w:ind w:firstLine="283"/>
        <w:jc w:val="both"/>
        <w:rPr>
          <w:bCs/>
          <w:szCs w:val="24"/>
        </w:rPr>
      </w:pPr>
      <w:r w:rsidRPr="003100FB">
        <w:rPr>
          <w:bCs/>
          <w:szCs w:val="24"/>
        </w:rPr>
        <w:t>L'année 1617 fut marquée pour Jeanne par de cruelles épreuves : la mort de son beau-fils, Bernard de Sales, à Turin, le 23 mai 1617, puis celle de sa fille Marie-Aimée, après un accouchement prématuré, le 4 septembre. Sur son lit de mort, cette dernière prit l'habit de la Visitation et prononça ses vœux entre les mains de François de Sales. La mère de Chantal, qui avait commencé à souffrir de maux étranges dès 1610 et avait été de nouveau malade en 1615 et 1616, se vit à toute extrémité fin 1617-début 1618 ; elle aurait été guérie à la suite d'un vœu fait à saint Charles Borromée.</w:t>
      </w:r>
    </w:p>
    <w:p w14:paraId="491B276D" w14:textId="77777777" w:rsidR="00CF7F3B" w:rsidRPr="003100FB" w:rsidRDefault="00000000">
      <w:pPr>
        <w:spacing w:after="120" w:line="360" w:lineRule="auto"/>
        <w:ind w:firstLine="283"/>
        <w:jc w:val="both"/>
        <w:rPr>
          <w:bCs/>
          <w:szCs w:val="24"/>
        </w:rPr>
      </w:pPr>
      <w:r w:rsidRPr="003100FB">
        <w:rPr>
          <w:bCs/>
          <w:szCs w:val="24"/>
        </w:rPr>
        <w:t>Une fois remise, elle part fonder une Visitation à Grenoble (8 avril 1618), où les prédications de l'évêque de Genève avaient préparé le terrain. En automne, elle commence un voyage qui la retiendra plus de quatre ans éloignée d'Annecy. C'est d'abord la fondation d'un monastère à Bourges (15 novembre), de là François de Sales l'appelle à Paris. Elle y demeure du 7 avril 1619 au 21 février 1622, s'occupant des débuts laborieux de la nouvelle Visitation (1er mai 1619), négociant le mariage de sa fille Françoise avec Antoine de Toulongeon, surveillant les fondations de Montferrand (7 juin 1620), Nevers (21 juillet), Orléans (9 septembre), l'Alence (8 juin 1621). Après quelques jours passés à Maubuisson avec Angélique Arnauld et un pèlerinage au tombeau de Marie de l'Incarnation au carmel de Pontoise, elle part pour la fondation de Dijon (8 mai 1622), par Orléans, Bourges, Nevers et Moulins. Fin octobre, elle est à Lyon où François de Sales lui commande d'aller visiter les monastères de Montferrand et de Saint-Étienne (établi le 4 octobre). Le 11 décembre, à Lyon, a lieu le dernier entretien des deux fondateurs, et la mère repart aussitôt visiter d'autres monastères. Elle n'apprendra la mort de son bien-aimé père spirituel, survenue le 28 décembre 1622, que le 6 janvier 1623 à Belley. Elle rentre alors à Annecy pour s'occuper du corps de François de Sales et de ses funérailles.</w:t>
      </w:r>
    </w:p>
    <w:p w14:paraId="31C458A4" w14:textId="77777777" w:rsidR="00CF7F3B" w:rsidRPr="003100FB" w:rsidRDefault="00000000">
      <w:pPr>
        <w:spacing w:after="120" w:line="360" w:lineRule="auto"/>
        <w:ind w:firstLine="283"/>
        <w:jc w:val="both"/>
        <w:rPr>
          <w:bCs/>
          <w:szCs w:val="24"/>
        </w:rPr>
      </w:pPr>
      <w:r w:rsidRPr="003100FB">
        <w:rPr>
          <w:bCs/>
          <w:szCs w:val="24"/>
        </w:rPr>
        <w:t>Désormais elle est seule pour conduire une nouvelle famille religieuse qui compte déjà treize monastères. Elle se démet de son supériorat après l'Ascension 1623 et n'accepte d'être réélue que pour trois ans. Désirant se plier en tout à la Règle comme la plus humble des religieuses, elle ne voulut jamais du titre de mère générale, reprenant après chaque déposition le dernier rang.</w:t>
      </w:r>
    </w:p>
    <w:p w14:paraId="54894F76" w14:textId="77777777" w:rsidR="00CF7F3B" w:rsidRPr="003100FB" w:rsidRDefault="00000000">
      <w:pPr>
        <w:spacing w:after="120" w:line="360" w:lineRule="auto"/>
        <w:ind w:firstLine="283"/>
        <w:jc w:val="both"/>
        <w:rPr>
          <w:bCs/>
          <w:szCs w:val="24"/>
        </w:rPr>
      </w:pPr>
      <w:r w:rsidRPr="003100FB">
        <w:rPr>
          <w:bCs/>
          <w:szCs w:val="24"/>
        </w:rPr>
        <w:lastRenderedPageBreak/>
        <w:t>Cependant son influence spirituelle et morale était immense et incontestée. Rien ne se décidait sans elle.</w:t>
      </w:r>
    </w:p>
    <w:p w14:paraId="32BA5170" w14:textId="77777777" w:rsidR="00CF7F3B" w:rsidRPr="003100FB" w:rsidRDefault="00000000">
      <w:pPr>
        <w:spacing w:after="120" w:line="360" w:lineRule="auto"/>
        <w:ind w:firstLine="283"/>
        <w:jc w:val="both"/>
        <w:rPr>
          <w:bCs/>
          <w:szCs w:val="24"/>
        </w:rPr>
      </w:pPr>
      <w:r w:rsidRPr="003100FB">
        <w:rPr>
          <w:bCs/>
          <w:szCs w:val="24"/>
        </w:rPr>
        <w:t>En 1624-1625, elle fait trois fondations en Savoie : Chambéry (14 janvier 1624), Évian (6 août 1625) et Rumilly (29 septembre). L'année suivante, elle fonde Pont-à-Mousson (6 mai 1626), dans la Lorraine ducale. 1627 lui apporte une grande joie, l'ouverture du procès de béatification de François de Sales, et une grande peine, la mort de son fils Celse-Bénigne, tué au combat de l'Île de Ré, le 22 juillet. De son mariage avec Marie de Coulanges, il laissait une petite fille qui deviendra la célèbre marquise de Sévigné. À l'automne 1627, la mère de Chantal entame de nouveau un grand voyage au cours duquel elle fonde Crémieu (21 septembre) et visite les monastères de Paris, d'Orléans, ceux d'Auvergne, etc.</w:t>
      </w:r>
    </w:p>
    <w:p w14:paraId="30D2FAEC" w14:textId="77777777" w:rsidR="00CF7F3B" w:rsidRPr="003100FB" w:rsidRDefault="00000000">
      <w:pPr>
        <w:spacing w:after="120" w:line="360" w:lineRule="auto"/>
        <w:ind w:firstLine="283"/>
        <w:jc w:val="both"/>
        <w:rPr>
          <w:bCs/>
          <w:szCs w:val="24"/>
        </w:rPr>
      </w:pPr>
      <w:r w:rsidRPr="003100FB">
        <w:rPr>
          <w:bCs/>
          <w:szCs w:val="24"/>
        </w:rPr>
        <w:t>En 1629-1630, la peste, qui règne en Savoie comme dans une partie de la France, la maintient à Annecy dans l'attente des nouvelles inquiétantes qui parviennent des monastères atteints par la contagion. En 1634, elle fonde une seconde maison à Annecy pour accueillir l'afflux des postulantes. En juin 1635, elle gagne Paris afin de conférer de l'avenir de son ordre avec les évêques réunis pour l'Assemblée du clergé de France. Elle passe l'hiver dans la capitale, puis, au printemps 1636, reprend la route qui la mène de Troyes à Marseille et Montpellier. À l'automne 1638, elle fonde la Visitation de Turin (21 novembre).</w:t>
      </w:r>
    </w:p>
    <w:p w14:paraId="28F10348" w14:textId="77777777" w:rsidR="00CF7F3B" w:rsidRPr="003100FB" w:rsidRDefault="00000000">
      <w:pPr>
        <w:spacing w:after="120" w:line="360" w:lineRule="auto"/>
        <w:ind w:firstLine="283"/>
        <w:jc w:val="both"/>
        <w:rPr>
          <w:bCs/>
          <w:szCs w:val="24"/>
        </w:rPr>
      </w:pPr>
      <w:r w:rsidRPr="003100FB">
        <w:rPr>
          <w:bCs/>
          <w:szCs w:val="24"/>
        </w:rPr>
        <w:t>Le 11 avril 1641, elle se démet de sa charge de supérieure avec l'intention de ne plus jamais la reprendre. Recrue d'épreuves et de deuils, elle aspire au repos. Mais la duchesse de Montmorency veut prendre le voile à la Visitation de Moulins des mains de son amie la mère de Chantal. Celle-ci se met en route le 28 juillet. En août, elle est à Moulins où Anne d'Autriche lui envoie une litière pour la conduire à Saint-Germain-en-Laye où elle désire s'entretenir avec elle. De Paris, elle regagne Moulins, mais en arrivant elle doit s'aliter, le 8 décembre ; elle meurt paisiblement, le 13, après avoir dicté ses dernières recommandations à ses filles de la Visitation. Elle laissait l'ordre solidement établi avec 87 monastères.</w:t>
      </w:r>
    </w:p>
    <w:p w14:paraId="4117A8F0" w14:textId="77777777" w:rsidR="00CF7F3B" w:rsidRPr="003100FB" w:rsidRDefault="00000000">
      <w:pPr>
        <w:spacing w:after="120" w:line="360" w:lineRule="auto"/>
        <w:ind w:firstLine="283"/>
        <w:jc w:val="both"/>
        <w:rPr>
          <w:bCs/>
          <w:szCs w:val="24"/>
        </w:rPr>
      </w:pPr>
      <w:r w:rsidRPr="003100FB">
        <w:rPr>
          <w:bCs/>
          <w:szCs w:val="24"/>
        </w:rPr>
        <w:t>Son corps fut ramené à Annecy le 30 décembre et inhumé dans l'église de la Visitation. Elle fut béatifiée le 21 août 1751, et canonisée le 16 juillet 1767. La conclusion du procès avait été retardée par plusieurs difficultés. D'une part, une fausse interprétation du décret d'Urbain VIII avait fait négliger de recueillir dans les formes les dépositions des témoins quand il en était encore temps ; d'autre part, la réaction anti-mystique et anti-janséniste, qui sévissait dans les milieux romains, la soupçonnait de quiétisme et de sympathies jansénistes.</w:t>
      </w:r>
    </w:p>
    <w:p w14:paraId="43B8D97A" w14:textId="77777777" w:rsidR="00CF7F3B" w:rsidRPr="003100FB" w:rsidRDefault="00000000">
      <w:pPr>
        <w:spacing w:after="120" w:line="360" w:lineRule="auto"/>
        <w:ind w:firstLine="283"/>
        <w:jc w:val="both"/>
        <w:rPr>
          <w:bCs/>
          <w:szCs w:val="24"/>
        </w:rPr>
      </w:pPr>
      <w:r w:rsidRPr="003100FB">
        <w:rPr>
          <w:bCs/>
          <w:szCs w:val="24"/>
        </w:rPr>
        <w:lastRenderedPageBreak/>
        <w:t>2. La Visitation. - François de Sales avait fait imprimer les Constitutions de la Visitation en 1619 et 1622 (cf DS, t. 5, col. 1072-1073, et t. 3, col. 1217-1218). Maintenant que l'ordre se développait, la mère de Chantal sentait la nécessité d'assurer la conformité de l'observance. En mai 1624, elle provoque une réunion à Annecy des premières mères de l'institut pour mettre au point les notes laissées par le saint concernant le Directoire spirituel et le Coutumier.</w:t>
      </w:r>
    </w:p>
    <w:p w14:paraId="257BF271" w14:textId="77777777" w:rsidR="00CF7F3B" w:rsidRPr="003100FB" w:rsidRDefault="00000000">
      <w:pPr>
        <w:spacing w:after="120" w:line="360" w:lineRule="auto"/>
        <w:ind w:firstLine="283"/>
        <w:jc w:val="both"/>
        <w:rPr>
          <w:bCs/>
          <w:szCs w:val="24"/>
        </w:rPr>
      </w:pPr>
      <w:r w:rsidRPr="003100FB">
        <w:rPr>
          <w:bCs/>
          <w:szCs w:val="24"/>
        </w:rPr>
        <w:t>Approuvés par Jean-François de Sales, évêque de Genève, ces documents restèrent manuscrits jusqu'en 1628, date à laquelle ils furent imprimés : Coutumier et Directoire pour les Sœurs Religieuses de la Visitation de Sainte Marie, Lyon, Cœursilly, 1628, in-4°. Cependant un extrait du Cérémonial confondu dans ce Coutumier avait paru à part dès 1622 : La Manière de donner l'habit et recevoir à profession les Sœurs de la Visitation dites de Sainte Marie, Paris, Tiflaine, 1622, in-12° ; rééd., Cœursilly, Lyon, 1628 et 1643.</w:t>
      </w:r>
    </w:p>
    <w:p w14:paraId="1F1099B7" w14:textId="77777777" w:rsidR="00CF7F3B" w:rsidRPr="003100FB" w:rsidRDefault="00000000">
      <w:pPr>
        <w:spacing w:after="120" w:line="360" w:lineRule="auto"/>
        <w:ind w:firstLine="283"/>
        <w:jc w:val="both"/>
        <w:rPr>
          <w:bCs/>
          <w:szCs w:val="24"/>
        </w:rPr>
      </w:pPr>
      <w:r w:rsidRPr="003100FB">
        <w:rPr>
          <w:bCs/>
          <w:szCs w:val="24"/>
        </w:rPr>
        <w:t>Chaque monastère étant placé directement sous l'autorité de l'évêque du diocèse, certains amis de la Visitation s'inquiéterent des moyens de maintenir, dans l'avenir, l'union et l'uniformité entre tant de maisons. À l'occasion de l'Assemblée du clergé, en 1635, se tint une réunion de quelques évêques, avec Monsieur l'Incent, supérieur des Visitations de Paris, et Noël Brûlart, commandeur de Sillery. Appelée à donner son avis, la mère fit nettement comprendre que la volonté formelle du fondateur avait été de laisser les monastères sous l'autorité des évêques, sans supérieure générale, et d'établir « non un moyen d'union d'autorité, mais de charité » entre eux et avec le premier monastère d'Annecy, « étant le dépositaire principal de l'esprit de l'Institut, et de la tradition du sens de la Règle, et des statuts, pour avoir été réglé et formé par le Fondateur » (Préface du Coutumier de 1637). Les prélats se rangèrent à cet avis et approuvèrent le Coutumier avec les additions proposées.</w:t>
      </w:r>
    </w:p>
    <w:p w14:paraId="5AE5D1F4" w14:textId="77777777" w:rsidR="00CF7F3B" w:rsidRPr="003100FB" w:rsidRDefault="00000000">
      <w:pPr>
        <w:spacing w:after="120" w:line="360" w:lineRule="auto"/>
        <w:ind w:firstLine="283"/>
        <w:jc w:val="both"/>
        <w:rPr>
          <w:bCs/>
          <w:szCs w:val="24"/>
        </w:rPr>
      </w:pPr>
      <w:r w:rsidRPr="003100FB">
        <w:rPr>
          <w:bCs/>
          <w:szCs w:val="24"/>
        </w:rPr>
        <w:t>La nouvelle édition (Paris, Huré, 1637) est un recueil composite où l'on distingue : le Coutumier et Directoire, les Chants de l'Office, imprimés à part par Pierre Ballard, le Directoire avec l'explication pour l'Office et autres Cérémonies, le Directoire pour les Officières, différentes sentences qui doivent être écrites sur les murs intérieurs du couvent, et trois planches gravées dont une représentant le plan type d'un monastère. Cette œuvre, législative en quelque sorte, se complète par un ouvrage qui ne fut imprimé qu'après la mort de la mère : Petite coutume de ce Monastère de la Visitation Sainte Marie d'Annecy, Paris, 1642. La première partie comprend des extraits des Entretiens de François de Sales écartés de l'édition de 1629 ; la seconde partie concerne la récitation de l'office et la bonne marche d'un monastère (à noter des modèles de comptabilité et d'inventaire des titres et papiers).</w:t>
      </w:r>
    </w:p>
    <w:p w14:paraId="3DB45AA1" w14:textId="77777777" w:rsidR="00CF7F3B" w:rsidRPr="003100FB" w:rsidRDefault="00000000">
      <w:pPr>
        <w:spacing w:after="120" w:line="360" w:lineRule="auto"/>
        <w:ind w:firstLine="283"/>
        <w:jc w:val="both"/>
        <w:rPr>
          <w:bCs/>
          <w:szCs w:val="24"/>
        </w:rPr>
      </w:pPr>
      <w:r w:rsidRPr="003100FB">
        <w:rPr>
          <w:bCs/>
          <w:szCs w:val="24"/>
        </w:rPr>
        <w:lastRenderedPageBreak/>
        <w:t>Le problème des moyens d'union entre les monastères ne se régla pas si facilement que semble le dire la préface du Coutumier de 1637. Peu après, en effet, Octave de Bellegarde, archevêque de Sens, Monsieur l'Incent et le commandeur de Sillery proposèrent de demander l'établissement d'un visiteur apostolique. La mère sentait l'opportunité d'une telle mesure, d'autant plus que Rome avait failli l'imposer d'office, en 1637, à la suite de rapports faits contre l'ordre et accusant les supérieures et maîtresses des novices de gêner la libre communication des sœurs avec les confesseurs. C'était d'ailleurs une idée de François de Sales (uvres, t. 25, Annecy, p. 444-445, et Coutumier de 1624, ms inédit, p. 96-97), mais selon lui le visiteur ne devait agir que par l'autorité des évêques afin de ne pas porter atteinte à leurs prérogatives. La mère maintint fortement cette position et se trouva ainsi en désaccord sur ce point avec Monsieur l'Incent qui désirait voir le visiteur doté de pouvoirs étendus (l'Incent de Paul, Correspondance, éd. P. Coste, t. 2, Paris, 1921, p. 45-47 et 85-86). - Le projet semble avoir évolué dans le sens souhaité par elle. En effet, dans sa dernière lettre, dictée sur son lit de mort, de 12 décembre 1641, elle en recommande fortement l'exécution et indique les moyens d'y parvenir. Mais ce n'était pas du goût de certains prélats, en particulier de Charles-Auguste de Sales, évêque de Genève, qui supposa qu'on avait circonvenu l'esprit de la fondatrice à ses derniers moments (Ch.-A de Sales, La vie de la Mère Marie-Aymée de Blonay, Paris, 1655, p. 246-260, et ses notes inédites). L'édition des lettres de Jeanne de Chantal, procurée par la mère de Blonay en 1644, donne une version mutilée de cette lettre ; les éditions successives la suivront sur ce point.</w:t>
      </w:r>
    </w:p>
    <w:p w14:paraId="4B0595EC" w14:textId="77777777" w:rsidR="00CF7F3B" w:rsidRPr="003100FB" w:rsidRDefault="00000000">
      <w:pPr>
        <w:spacing w:after="120" w:line="360" w:lineRule="auto"/>
        <w:ind w:firstLine="283"/>
        <w:jc w:val="both"/>
        <w:rPr>
          <w:bCs/>
          <w:szCs w:val="24"/>
        </w:rPr>
      </w:pPr>
      <w:r w:rsidRPr="003100FB">
        <w:rPr>
          <w:bCs/>
          <w:szCs w:val="24"/>
        </w:rPr>
        <w:t>Nous avons pu rétablir le texte authentique en publiant tout le dossier : Le testament spirituel de sainte Jeanne et l'affaire du visiteur apostolique, dans Revue d'histoire de la spiritualité, t. 48, 1972, p. 453-476, et t. 49, 1973. Ces quelques notations suffisent à montrer le rôle de premier plan joué par Jeanne de Chantal dans le développement et l'évolution de la Visitation : Elle ne voulut que mettre en œuvre les intentions du fondateur, mais il fallut bien interpréter et compléter pour faire face à des situations nouvelles. Elle le fit avec sa personnalité profondément originale, son bon sens pratique, sa profonde connaissance de la psychologie féminine.</w:t>
      </w:r>
    </w:p>
    <w:p w14:paraId="30556ADB" w14:textId="77777777" w:rsidR="00CF7F3B" w:rsidRPr="003100FB" w:rsidRDefault="00000000">
      <w:pPr>
        <w:spacing w:after="120" w:line="360" w:lineRule="auto"/>
        <w:ind w:firstLine="283"/>
        <w:jc w:val="both"/>
        <w:rPr>
          <w:bCs/>
          <w:szCs w:val="24"/>
        </w:rPr>
      </w:pPr>
      <w:r w:rsidRPr="003100FB">
        <w:rPr>
          <w:bCs/>
          <w:szCs w:val="24"/>
        </w:rPr>
        <w:t>STE JEANNE-FRANÇOISE DE CHANTAL</w:t>
      </w:r>
    </w:p>
    <w:p w14:paraId="57F13184" w14:textId="77777777" w:rsidR="00CF7F3B" w:rsidRPr="003100FB" w:rsidRDefault="00000000">
      <w:pPr>
        <w:spacing w:after="120" w:line="360" w:lineRule="auto"/>
        <w:ind w:firstLine="283"/>
        <w:jc w:val="both"/>
        <w:rPr>
          <w:bCs/>
          <w:szCs w:val="24"/>
        </w:rPr>
      </w:pPr>
      <w:r w:rsidRPr="003100FB">
        <w:rPr>
          <w:bCs/>
          <w:szCs w:val="24"/>
        </w:rPr>
        <w:t xml:space="preserve">8. uvres. - Jeanne de Chantal n'a jamais fait œuvre d'écrivain à proprement parler ; cependant, une masse importante de textes nous arrive sous son nom parmi lesquels il est parfois difficile de démêler ce qui lui revient en propre et ce qui a été simplement recueilli des écrits et des propos de François de Sales. On peut distinguer : les Notes spirituelles, la Déposition au procès de béatification de François de Sales, les Lettres, les Entretiens, Exhortations et Opuscules divers, les Réponses. On a </w:t>
      </w:r>
      <w:r w:rsidRPr="003100FB">
        <w:rPr>
          <w:bCs/>
          <w:szCs w:val="24"/>
        </w:rPr>
        <w:lastRenderedPageBreak/>
        <w:t>dit déjà (DS, t. 5, col. 1070-1071) la part que Jeanne a prise dans la publication des Entretiens de François de Sales.</w:t>
      </w:r>
    </w:p>
    <w:p w14:paraId="5B058C9D" w14:textId="77777777" w:rsidR="00CF7F3B" w:rsidRPr="003100FB" w:rsidRDefault="00000000">
      <w:pPr>
        <w:spacing w:after="120" w:line="360" w:lineRule="auto"/>
        <w:ind w:firstLine="283"/>
        <w:jc w:val="both"/>
        <w:rPr>
          <w:bCs/>
          <w:szCs w:val="24"/>
        </w:rPr>
      </w:pPr>
      <w:r w:rsidRPr="003100FB">
        <w:rPr>
          <w:bCs/>
          <w:szCs w:val="24"/>
        </w:rPr>
        <w:t>19 Les Notes spirituelles se composent en premier lieu du Petit livret, recueil fait par la sainte des principaux avis de direction qu'elle avait reçus de François de Sales et de quelques-unes de ses propres résolutions de retraite. Ce recueil fragmentaire a été publié dans les uvres (éd. Plon, t. 2, p. 1-20, et t. 8, p. 355-377) d'après des fragments autographes et une ancienne copie. Bien que non datées, ces pages sont précieuses pour la connaissance de l'évolution spirituelle de la sainte. :</w:t>
      </w:r>
    </w:p>
    <w:p w14:paraId="7EF03FF1" w14:textId="77777777" w:rsidR="00CF7F3B" w:rsidRPr="003100FB" w:rsidRDefault="00000000">
      <w:pPr>
        <w:spacing w:after="120" w:line="360" w:lineRule="auto"/>
        <w:ind w:firstLine="283"/>
        <w:jc w:val="both"/>
        <w:rPr>
          <w:bCs/>
          <w:szCs w:val="24"/>
        </w:rPr>
      </w:pPr>
      <w:r w:rsidRPr="003100FB">
        <w:rPr>
          <w:bCs/>
          <w:szCs w:val="24"/>
        </w:rPr>
        <w:t>Dans ce groupe il convient de ranger aussi les papiers trouvés dans le livre des Constitutions à l'usage personnel de sainte Jeanne, et ceux qu'elle portait sur elle et avec lesquels elle voulut être enterrée, mais qui nous sont connus par la copie qu'en firent les visitandines de Moulins après sa mort (éd. Plon, t. 2, p. 49-71). Émouvant mémorial dans lequel elle renouvelle ses vœux et s'abandonne totally à la volonté de Dieu au milieu de ses épreuves.</w:t>
      </w:r>
    </w:p>
    <w:p w14:paraId="61D209BE" w14:textId="77777777" w:rsidR="00CF7F3B" w:rsidRPr="003100FB" w:rsidRDefault="00000000">
      <w:pPr>
        <w:spacing w:after="120" w:line="360" w:lineRule="auto"/>
        <w:ind w:firstLine="283"/>
        <w:jc w:val="both"/>
        <w:rPr>
          <w:bCs/>
          <w:szCs w:val="24"/>
        </w:rPr>
      </w:pPr>
      <w:r w:rsidRPr="003100FB">
        <w:rPr>
          <w:bCs/>
          <w:szCs w:val="24"/>
        </w:rPr>
        <w:t>29 Déposition au procès de béatification de François de Sales. - La sainte a rédigé cet important document avant de le dicter aux notaires du procès, en juillet 1627. Il constitue une source de première valeur pour la connaissance de l'âme de François. On y trouve peu de détails précis cependant, à part l'importante confidence sur la crise parisienne du saint. Manifestement le témoin a été gêné par le cadre artificiel des interrogations portant essentiellement sur les vertus.</w:t>
      </w:r>
    </w:p>
    <w:p w14:paraId="51CCAE57" w14:textId="77777777" w:rsidR="00CF7F3B" w:rsidRPr="003100FB" w:rsidRDefault="00000000">
      <w:pPr>
        <w:spacing w:after="120" w:line="360" w:lineRule="auto"/>
        <w:ind w:firstLine="283"/>
        <w:jc w:val="both"/>
        <w:rPr>
          <w:bCs/>
          <w:szCs w:val="24"/>
        </w:rPr>
      </w:pPr>
      <w:r w:rsidRPr="003100FB">
        <w:rPr>
          <w:bCs/>
          <w:szCs w:val="24"/>
        </w:rPr>
        <w:t>80 Lettres. - En tant que fondatrice d'un ordre religieux en très rapide expansion, Jeanne de Chantal dut entretenir une énorme correspondance. L'édition Plon a publié 2000 lettres (t. 4-8), mais il existe de nombreux inédits.</w:t>
      </w:r>
    </w:p>
    <w:p w14:paraId="34492429" w14:textId="77777777" w:rsidR="00CF7F3B" w:rsidRPr="003100FB" w:rsidRDefault="00000000">
      <w:pPr>
        <w:spacing w:after="120" w:line="360" w:lineRule="auto"/>
        <w:ind w:firstLine="283"/>
        <w:jc w:val="both"/>
        <w:rPr>
          <w:bCs/>
          <w:szCs w:val="24"/>
        </w:rPr>
      </w:pPr>
      <w:r w:rsidRPr="003100FB">
        <w:rPr>
          <w:bCs/>
          <w:szCs w:val="24"/>
        </w:rPr>
        <w:t>La mère de Chantal écrivait elle-même, d'une grande écriture remplissant les marges, souvent sans dater et sans aucun souci de l'orthographe, ou dictait à des secrétaires. C'est assurément dans ses lettres que nous trouvons l'expression la plus spontanée, la plus authentique et la plus riche de son âme. Sans doute ne faut-il pas comparer sa correspondance à celle de sa petite-fille, la marquise de Sévigné. La sainte écrivait le plus souvent par devoir, à la hâte, toujours pressée par quelque porteur qui attendait le paquet de missives. Aussi rédige-t-elle sans recherche de style, sans souci de la composition et des redites. Mais le mot est juste, la phrase enlevée prestement avec des tournures pittoresques et des mots qui font image.</w:t>
      </w:r>
    </w:p>
    <w:p w14:paraId="74FD0997" w14:textId="77777777" w:rsidR="00CF7F3B" w:rsidRPr="003100FB" w:rsidRDefault="00000000">
      <w:pPr>
        <w:spacing w:after="120" w:line="360" w:lineRule="auto"/>
        <w:ind w:firstLine="283"/>
        <w:jc w:val="both"/>
        <w:rPr>
          <w:bCs/>
          <w:szCs w:val="24"/>
        </w:rPr>
      </w:pPr>
      <w:r w:rsidRPr="003100FB">
        <w:rPr>
          <w:bCs/>
          <w:szCs w:val="24"/>
        </w:rPr>
        <w:t>On ne peut d'ailleurs s'en rendre compte qu'imparfaitement à travers le texte modernisé et édulcoré de l'édition de ses œuvres.</w:t>
      </w:r>
    </w:p>
    <w:p w14:paraId="2A65D7C0" w14:textId="77777777" w:rsidR="00CF7F3B" w:rsidRPr="003100FB" w:rsidRDefault="00000000">
      <w:pPr>
        <w:spacing w:after="120" w:line="360" w:lineRule="auto"/>
        <w:ind w:firstLine="283"/>
        <w:jc w:val="both"/>
        <w:rPr>
          <w:bCs/>
          <w:szCs w:val="24"/>
        </w:rPr>
      </w:pPr>
      <w:r w:rsidRPr="003100FB">
        <w:rPr>
          <w:bCs/>
          <w:szCs w:val="24"/>
        </w:rPr>
        <w:lastRenderedPageBreak/>
        <w:t>De cette correspondance, elle a détruit la plupart des lettres écrites à François de Sales et qu'il conservait et annotait soigneusement (une quarantaine est sauvée). Ainsi mutilé, l'ensemble n'en conserve pas moins un grand intérêt pour l'histoire de la spiritualité. Ces lettres nous font connaître sainte Chantal maîtresse spirituelle, dirigeant les âmes selon les principes salésiens, mais aussi avec sa psychologie féminine et maternelle, sa vigueur et sa tendresse. Elles nous font assister presque au jour le jour à la croissance de la Visitation dans l'enthousiasme des premières floraisons mystiques, mais qui n'excluait pas les difficultés. Tout en laissant aux fondatrices leurs responsabilités, la mère exhorte, console, relève les courages, entremêlant les avis de direction et les conseils pratiques sur les sujets les plus divers : choix des novices, rapports avec les familles, montant des dots, construction des bâtiments.</w:t>
      </w:r>
    </w:p>
    <w:p w14:paraId="201297D3" w14:textId="77777777" w:rsidR="00CF7F3B" w:rsidRPr="003100FB" w:rsidRDefault="00000000">
      <w:pPr>
        <w:spacing w:after="120" w:line="360" w:lineRule="auto"/>
        <w:ind w:firstLine="283"/>
        <w:jc w:val="both"/>
        <w:rPr>
          <w:bCs/>
          <w:szCs w:val="24"/>
        </w:rPr>
      </w:pPr>
      <w:r w:rsidRPr="003100FB">
        <w:rPr>
          <w:bCs/>
          <w:szCs w:val="24"/>
        </w:rPr>
        <w:t>Son influence ne se cantonne pas à la seule Visitation.</w:t>
      </w:r>
    </w:p>
    <w:p w14:paraId="0457408A" w14:textId="77777777" w:rsidR="00CF7F3B" w:rsidRPr="003100FB" w:rsidRDefault="00000000">
      <w:pPr>
        <w:spacing w:after="120" w:line="360" w:lineRule="auto"/>
        <w:ind w:firstLine="283"/>
        <w:jc w:val="both"/>
        <w:rPr>
          <w:bCs/>
          <w:szCs w:val="24"/>
        </w:rPr>
      </w:pPr>
      <w:r w:rsidRPr="003100FB">
        <w:rPr>
          <w:bCs/>
          <w:szCs w:val="24"/>
        </w:rPr>
        <w:t>Elle conseille et dirige des laïcs, des dames du monde, même des ecclésiastiques, à commencer par son frère l'archevêque de Bourges, et surtout Noël Brûlart de Sillery, ami très cher et bienfaiteur insigne. Parmi ses correspondants on retrouve quelques-uns des grands noms du 17e siècle religieux français : l'Incent de Paul, Angélique Arnauld, l'oratorien Charles de Condren, le jésuite Étienne Binet, Jean-Pierre Camus, Sébastien Zamet, etc.</w:t>
      </w:r>
    </w:p>
    <w:p w14:paraId="22539B2B" w14:textId="77777777" w:rsidR="00CF7F3B" w:rsidRPr="003100FB" w:rsidRDefault="00000000">
      <w:pPr>
        <w:spacing w:after="120" w:line="360" w:lineRule="auto"/>
        <w:ind w:firstLine="283"/>
        <w:jc w:val="both"/>
        <w:rPr>
          <w:bCs/>
          <w:szCs w:val="24"/>
        </w:rPr>
      </w:pPr>
      <w:r w:rsidRPr="003100FB">
        <w:rPr>
          <w:bCs/>
          <w:szCs w:val="24"/>
        </w:rPr>
        <w:t>40 Entretiens, Exhortations, Opuscules divers. - Il s'agit ici d'un genre littéraire qui s'apparente à celui des Entretiens de François de Sales, c'est-à-dire de propos recueillis par les religieuses de la Visitation. La mère a peut-être revu et corrigé certains textes, mais dans l'état actuel de la documentation, il est difficile de l'établir. Les manuscrits, souvent recopiés et remaniés, sont nombreux et présentent entre eux des divergences notables. Dans cet imbroglio on peut distinguer cependant les Exhortations faites en chapitre sur la Règle de saint Augustin, sur les Constitutions, sur quelques fêtes et principaux temps de l'année, les Instructions faites au noviciat, et les Entretiens faits à la récréation et aux assemblées de la communauté.</w:t>
      </w:r>
    </w:p>
    <w:p w14:paraId="7C747A76" w14:textId="77777777" w:rsidR="00CF7F3B" w:rsidRPr="003100FB" w:rsidRDefault="00000000">
      <w:pPr>
        <w:spacing w:after="120" w:line="360" w:lineRule="auto"/>
        <w:ind w:firstLine="283"/>
        <w:jc w:val="both"/>
        <w:rPr>
          <w:bCs/>
          <w:szCs w:val="24"/>
        </w:rPr>
      </w:pPr>
      <w:r w:rsidRPr="003100FB">
        <w:rPr>
          <w:bCs/>
          <w:szCs w:val="24"/>
        </w:rPr>
        <w:t xml:space="preserve">Sous le titre général Conseils de direction de la sainte, l'édition de ses uvres (t. 3, p. 297-854) a groupé un ensemble fort disparate comprenant des lettres de direction, des conseils donnés à des religieuses, divers extraits. Les Conseils de la sainte à une supérieure (ibidem, p. 324-347) constituent un remaniement d'une petite brochure imprimée dans la première moitié du 17e siècle, sans titre, sans lieu ni date, et dont le manuscrit, écrit en partie de la main de sainte Jeanne, se trouve aux archives de la Visitation d'Annecy. Les passages présentant le plus grand intérêt, sur le soin à prendre </w:t>
      </w:r>
      <w:r w:rsidRPr="003100FB">
        <w:rPr>
          <w:bCs/>
          <w:szCs w:val="24"/>
        </w:rPr>
        <w:lastRenderedPageBreak/>
        <w:t>de la santé des sœurs, sur la manière de traiter les simulatrices et autres malades mentales, ont été supprimés dans l'édition Plon et remplacés par des considérations puisées dans un autre manuscrit.</w:t>
      </w:r>
    </w:p>
    <w:p w14:paraId="1B8B09C4" w14:textId="77777777" w:rsidR="00CF7F3B" w:rsidRPr="003100FB" w:rsidRDefault="00000000">
      <w:pPr>
        <w:spacing w:after="120" w:line="360" w:lineRule="auto"/>
        <w:ind w:firstLine="283"/>
        <w:jc w:val="both"/>
        <w:rPr>
          <w:bCs/>
          <w:szCs w:val="24"/>
        </w:rPr>
      </w:pPr>
      <w:r w:rsidRPr="003100FB">
        <w:rPr>
          <w:bCs/>
          <w:szCs w:val="24"/>
        </w:rPr>
        <w:t>Les Méditations pour les solitudes annuelles sont un recueil d'extraits des œuvres de François de Sales choisis en vue des retraites annuelles des religieuses. Le Petit traité de l'oraison (ibidem, p. 259-296) n'est qu'un recueil factice de réponses de Jeanne de Chantal.</w:t>
      </w:r>
    </w:p>
    <w:p w14:paraId="40025249" w14:textId="77777777" w:rsidR="00CF7F3B" w:rsidRPr="003100FB" w:rsidRDefault="00000000">
      <w:pPr>
        <w:spacing w:after="120" w:line="360" w:lineRule="auto"/>
        <w:ind w:firstLine="283"/>
        <w:jc w:val="both"/>
        <w:rPr>
          <w:bCs/>
          <w:szCs w:val="24"/>
        </w:rPr>
      </w:pPr>
      <w:r w:rsidRPr="003100FB">
        <w:rPr>
          <w:bCs/>
          <w:szCs w:val="24"/>
        </w:rPr>
        <w:t>50 D - Cet ouvrage est un commentaire des Règles et Constitutions.</w:t>
      </w:r>
    </w:p>
    <w:p w14:paraId="341B8932" w14:textId="77777777" w:rsidR="00CF7F3B" w:rsidRPr="003100FB" w:rsidRDefault="00000000">
      <w:pPr>
        <w:spacing w:after="120" w:line="360" w:lineRule="auto"/>
        <w:ind w:firstLine="283"/>
        <w:jc w:val="both"/>
        <w:rPr>
          <w:bCs/>
          <w:szCs w:val="24"/>
        </w:rPr>
      </w:pPr>
      <w:r w:rsidRPr="003100FB">
        <w:rPr>
          <w:bCs/>
          <w:szCs w:val="24"/>
        </w:rPr>
        <w:t>STE JEANNE-FRANÇOISE DE CHANTAL 866. Expérience spirituelle. - Jeanne de Chantal sentait avoir vécu, dès son veuvage, avant même sa rencontre avec François de Sales, une expérience mystique informulée mais certaine. Le saint la libéra de ses scrupules et lui permit de s'épanouir selon sa grâce propre. Au carmel de Dijon, fondé en septembre 1605, elle rencontra J. Gallemant (+ 1630) (DS, t. 6, col. 75-79), confesseur des religieuses, ami de Benoît de Canfield, et Marie de la Trinité d'Hannivel, nièce de Jean de Quintanadoïne, qui l'initièrent à une oraison non conceptuelle.</w:t>
      </w:r>
    </w:p>
    <w:p w14:paraId="1F6B125E" w14:textId="77777777" w:rsidR="00CF7F3B" w:rsidRPr="003100FB" w:rsidRDefault="00000000">
      <w:pPr>
        <w:spacing w:after="120" w:line="360" w:lineRule="auto"/>
        <w:ind w:firstLine="283"/>
        <w:jc w:val="both"/>
        <w:rPr>
          <w:bCs/>
          <w:szCs w:val="24"/>
        </w:rPr>
      </w:pPr>
      <w:r w:rsidRPr="003100FB">
        <w:rPr>
          <w:bCs/>
          <w:szCs w:val="24"/>
        </w:rPr>
        <w:t>Mais son directeur se montra réticent et lui conseilla de demeurer encore « en ces basses vallées » (François de Sales, uvres, t. 13, p. 162). Peu à peu cependant sa position évolua, sous l'influence en particulier de la nouvelle prieure du carmel de Dijon, Madame Jourdain, qu'il avait rencontrée chez Madame Acarie. Dans les mois qui suivirent la fondation de la Visitation, il conseilla nettement à la mère de suivre sa voie : « votre façon d'oraison est bonne ; soyez seulement fidèle à demeurer auprès de Dieu en cette douce et tranquille attention du cœur et en ce doux endormissement entre les bras de la Providence, et en ce doux acquiescement à sa sainte volonté » (ibidem, t. 15, p. 320).</w:t>
      </w:r>
    </w:p>
    <w:p w14:paraId="69AC5366" w14:textId="77777777" w:rsidR="00CF7F3B" w:rsidRPr="003100FB" w:rsidRDefault="00000000">
      <w:pPr>
        <w:spacing w:after="120" w:line="360" w:lineRule="auto"/>
        <w:ind w:firstLine="283"/>
        <w:jc w:val="both"/>
        <w:rPr>
          <w:bCs/>
          <w:szCs w:val="24"/>
        </w:rPr>
      </w:pPr>
      <w:r w:rsidRPr="003100FB">
        <w:rPr>
          <w:bCs/>
          <w:szCs w:val="24"/>
        </w:rPr>
        <w:t>De 1612 environ à 1615-1616 (il est difficile de dater avec précision dans l'état actuel de la documentation). Jeanne traverse une période très pénible, qui va de pair d'ailleurs avec un mauvais état de santé ; de violentes angoisses et des tentations l'assaillent. Quelques-unes de ses lettres de cette époque et les réponses de son directeur nous renseignent sur ces purifications passives, cet état de sécheresse dont il lui écrit : « Ce n'est autre chose qu'une vraie insensibilité qui vous prive de la jouissance, non seulement des consolations et inspirations, mais aussi de la foi, espérance et charité. Vous les avez pourtant et en fort bon état, mais vous n'en jouissez pas » (ibidem, p. 197).</w:t>
      </w:r>
    </w:p>
    <w:p w14:paraId="13085330" w14:textId="77777777" w:rsidR="00CF7F3B" w:rsidRPr="003100FB" w:rsidRDefault="00000000">
      <w:pPr>
        <w:spacing w:after="120" w:line="360" w:lineRule="auto"/>
        <w:ind w:firstLine="283"/>
        <w:jc w:val="both"/>
        <w:rPr>
          <w:bCs/>
          <w:szCs w:val="24"/>
        </w:rPr>
      </w:pPr>
      <w:r w:rsidRPr="003100FB">
        <w:rPr>
          <w:bCs/>
          <w:szCs w:val="24"/>
        </w:rPr>
        <w:t xml:space="preserve">Le 27 décembre 1611, elle avait fait vœu « de faire toujours ce qu'elle connaîtrait être le plus parfait et agréable à Dieu » (F.-M de Chaugy, Mémoire, cité infra, p. 158). En 1616, François de Sales voulut la conduire au détachement total : il lui demanda de renoncer même à ce qu'il pouvait y avoir encore d'attachement sensible dans leur intimité spirituelle déjà si épurée. À partir de ce moment </w:t>
      </w:r>
      <w:r w:rsidRPr="003100FB">
        <w:rPr>
          <w:bCs/>
          <w:szCs w:val="24"/>
        </w:rPr>
        <w:lastRenderedPageBreak/>
        <w:t>leurs relations s'espacèrent et changèrent de caractère tout en demeurant très confiantes. Lors de leur dernière entrevue à Lyon, alors qu'ils ne s'étaient pas revus depuis plus de trois ans, il ne lui laisse pas le temps de parler de son état d'âme pour consacrer tout l'entretien aux affaires de la Visitation. Voulait-il éprouver encore son parfait détachement, ou pensait-il qu'il valait mieux désormais laisser cette âme seule avec Dieu ?</w:t>
      </w:r>
    </w:p>
    <w:p w14:paraId="416C17D4" w14:textId="77777777" w:rsidR="00CF7F3B" w:rsidRPr="003100FB" w:rsidRDefault="00000000">
      <w:pPr>
        <w:spacing w:after="120" w:line="360" w:lineRule="auto"/>
        <w:ind w:firstLine="283"/>
        <w:jc w:val="both"/>
        <w:rPr>
          <w:bCs/>
          <w:szCs w:val="24"/>
        </w:rPr>
      </w:pPr>
      <w:r w:rsidRPr="003100FB">
        <w:rPr>
          <w:bCs/>
          <w:szCs w:val="24"/>
        </w:rPr>
        <w:t>Après un moment d'apaisement, ses peines intérieures reprirent peu après la mort de François de Sales, vers 1623 ou 1624, et semblent avoir atteint leur paroxysme de 1632 à 1641 pour ne cesser que quelques mois avant sa mort. Elle n'a plus vraiment de directeur mais cherche des conseils auprès de l'oncle de Paul, d'Octave de Bellegarde, de Saint-Cyran lui-même en 1640, ou auprès de ses filles spirituelles, en particulier de la mère de Châtel.</w:t>
      </w:r>
    </w:p>
    <w:p w14:paraId="6ADAED1D" w14:textId="77777777" w:rsidR="00CF7F3B" w:rsidRPr="003100FB" w:rsidRDefault="00000000">
      <w:pPr>
        <w:spacing w:after="120" w:line="360" w:lineRule="auto"/>
        <w:ind w:firstLine="283"/>
        <w:jc w:val="both"/>
        <w:rPr>
          <w:bCs/>
          <w:szCs w:val="24"/>
        </w:rPr>
      </w:pPr>
      <w:r w:rsidRPr="003100FB">
        <w:rPr>
          <w:bCs/>
          <w:szCs w:val="24"/>
        </w:rPr>
        <w:t>Il est remarquable que ses épreuves semblent n'avoir jamais gêné sa prodigieuse activité de fondatrice, ni obscurci son jugement dans la direction de ses filles spirituelles. Dans la ligne de sa propre expérience, elle pense que « l'oraison de simple regard » ou de « simple remise en Dieu », comme elle dit équivalamment, est la voie normale des religieuses de la Visitation (éd. Plon, t. 3, p. 337 ; t. 4, p. 537). Cependant, « il ne faut s'y ingérer de soi-même, mais oui bien s'y laisser conduire par Dieu avec humilité » (t. 2, p. 435). La méditation demeure une voie d'accès indispensable pour les débutantes à qui elle conseille de se servir d'une méthode qu'elle emprunte à l'Introduction à la vie dévote. Les phénomènes physiques du mysticisme l'impressionnent peu, et elle se montre vigilante à dépister les simulations conscientes ou inconscientes et les illusions possibles. Pour elle, les vrais critères de la sainteté demeurent l'humilité, l'oubli de soi, l'abandon effectif à la volonté de Dieu, la sainte indifférence. C'est donc bien l'authentique salésianisme qu'elle a transmis, mais à travers une expérience personnelle originale.</w:t>
      </w:r>
    </w:p>
    <w:p w14:paraId="6BC76E37" w14:textId="77777777" w:rsidR="00CF7F3B" w:rsidRPr="003100FB" w:rsidRDefault="00000000">
      <w:pPr>
        <w:spacing w:after="120" w:line="360" w:lineRule="auto"/>
        <w:ind w:firstLine="283"/>
        <w:jc w:val="both"/>
        <w:rPr>
          <w:bCs/>
          <w:szCs w:val="24"/>
        </w:rPr>
      </w:pPr>
      <w:r w:rsidRPr="003100FB">
        <w:rPr>
          <w:bCs/>
          <w:szCs w:val="24"/>
        </w:rPr>
        <w:t>uvres. - La première édition des œuvres complètes de Jeanne de Chantal est celle de Migne, Paris, 1862, 2 vol. (= t. 78 des uvres complètes de saint François de Sales et de sainte Jeanne de Chantal. Voir aussi des compléments au t. 9, supplément). Faite en partie d'après les travaux de Louis-Joseph de Baudry († 1854 ; DS, t. 1, col. 1292-1293), cette édition ne présente aucun caractère critique mais demeure utile à consulter, même après celle donnée par la Visitation d'Annecy, qui n'est guère meilleure : Sainte Jeanne-Françoise Frémyot de Chantal, sa vie et ses uvres, édition authentique publiée par les soins des religieuses du Premier Monastère de la Visitation Sainte-Marie d'Annecy, Paris, Plon, 8 vol., 1874-1879.</w:t>
      </w:r>
    </w:p>
    <w:p w14:paraId="5CDC1769" w14:textId="77777777" w:rsidR="00CF7F3B" w:rsidRPr="003100FB" w:rsidRDefault="00000000">
      <w:pPr>
        <w:spacing w:after="120" w:line="360" w:lineRule="auto"/>
        <w:ind w:firstLine="283"/>
        <w:jc w:val="both"/>
        <w:rPr>
          <w:bCs/>
          <w:szCs w:val="24"/>
        </w:rPr>
      </w:pPr>
      <w:r w:rsidRPr="003100FB">
        <w:rPr>
          <w:bCs/>
          <w:szCs w:val="24"/>
        </w:rPr>
        <w:lastRenderedPageBreak/>
        <w:t>Un certain nombre d'œuvres de la sainte ont été imprimées séparément. Quelques-uns de ces volumes, réservés strictement à l'usage de la Visitation, sont peu connus et rares. - Réponses de notre très-honorée et digne Mère Jeanne Françoise Fremiot, sur les Règles, Constitutions et Coutumiers de notre Ordre de la Visitation, Paris, 1632, in-12° (Paris, 1665, 1756 ; Annecy, Burdet, 1849). - Méditations pour les Solitudes annuelles, tirées de plusieurs petits mémoires écrits de la sainte main de N. B. P et dressées pour les Sœurs de ce premier Monastère de la Visitation d'Annecy, s.l.n.d, in-12°. - Recueil de quelques chapitres tenus par notre très-digne et unique Mère, dans le Monastère d'Annecy, s.l., 1649, in-12°, - Chapitres tenus par notre B. H. Mère en le Monastère d'Annecy, s.l.n.d, in-4°.</w:t>
      </w:r>
    </w:p>
    <w:p w14:paraId="027AF27C" w14:textId="77777777" w:rsidR="00CF7F3B" w:rsidRPr="003100FB" w:rsidRDefault="00000000">
      <w:pPr>
        <w:spacing w:after="120" w:line="360" w:lineRule="auto"/>
        <w:ind w:firstLine="283"/>
        <w:jc w:val="both"/>
        <w:rPr>
          <w:bCs/>
          <w:szCs w:val="24"/>
        </w:rPr>
      </w:pPr>
      <w:r w:rsidRPr="003100FB">
        <w:rPr>
          <w:bCs/>
          <w:szCs w:val="24"/>
        </w:rPr>
        <w:t>La Déposition au Procès de béatification de saint François de Sales a été publiée pour la première fois par Baudry dans Divers suppléments aux uvres de S. François de Sales, n. 1, Lyon, 1837 (nouv. éd par I. l'an Houtryve, coll. Les écrits des saints, Namur, 1960). Élisabeth Stopp en a donné une traduction anglaise sur le texte du procès conservé aux Archives vaticanes (Londres, 1967 ; trad espagnole, Madrid, 1966).</w:t>
      </w:r>
    </w:p>
    <w:p w14:paraId="41B542A2" w14:textId="77777777" w:rsidR="00CF7F3B" w:rsidRPr="003100FB" w:rsidRDefault="00000000">
      <w:pPr>
        <w:spacing w:after="120" w:line="360" w:lineRule="auto"/>
        <w:ind w:firstLine="283"/>
        <w:jc w:val="both"/>
        <w:rPr>
          <w:bCs/>
          <w:szCs w:val="24"/>
        </w:rPr>
      </w:pPr>
      <w:r w:rsidRPr="003100FB">
        <w:rPr>
          <w:bCs/>
          <w:szCs w:val="24"/>
        </w:rPr>
        <w:t>Un choix de 359 lettres a été publié pour la première fois par Marie-Aimée de Blonay : Les Épîtres spirituelles de la Mère Jeanne Françoise Fremiot…, fidèlement recueillies par les religieuses du Monastère d'Annecy, Lyon, Cœursilly, 1644, in-4° (Lyon, Cellier, 1666, in-4°). On ne peut accorder qu'un crédit limité à ces éditions : les lettres ne sont pas datées, les correspondants rarement indiqués, les textes mutilés, découpés et regroupés dans un but d'édification. - Les lettres spirituelles de la bienheureuse Mère Jeanne-Françoise Fremiot…, Nouvelle édition, augmentée et recueillie par les Religieuses du premier Monastère de Paris, 3 vol., in-12°, Paris, Herissant, 1753. Cette édition comprend 403 lettres auxquelles les visitandines de Paris en ajoutèrent 71 autres, réunies en un volume réservé aux seules supérieures : Les lettres secrètes de la Bienheureuse Mère, s.l.n.d (Herissant, 1753). - Migne a reproduit dans son édition plusieurs de ces lettres, que les visitandines d'Annecy furent contraintes de publier à leur tour dans les uvres.</w:t>
      </w:r>
    </w:p>
    <w:p w14:paraId="61CA148C" w14:textId="77777777" w:rsidR="00CF7F3B" w:rsidRPr="003100FB" w:rsidRDefault="00000000">
      <w:pPr>
        <w:spacing w:after="120" w:line="360" w:lineRule="auto"/>
        <w:ind w:firstLine="283"/>
        <w:jc w:val="both"/>
        <w:rPr>
          <w:bCs/>
          <w:szCs w:val="24"/>
        </w:rPr>
      </w:pPr>
      <w:r w:rsidRPr="003100FB">
        <w:rPr>
          <w:bCs/>
          <w:szCs w:val="24"/>
        </w:rPr>
        <w:t>Lettres de sainte Chantal, Nouvelle édition augmentée de lettres inédites, 2 vol., in-8°, Paris, Blaise, 1823. Cette édition publie 9 lettres de la sainte à Angélique Arnauld et un billet à Saint-Cyran, d'après les Lettres chrétiennes et spirituelles de Saint-Cyran, publiées par Robert Arnauld d'Andilly en 1645 et réimprimées en 1679. Désavouées lors du procès de béatification, ces lettres ont été considérées par E. Bougaud comme des faux jansénistes, mais elles sont parfaitement authentiques,</w:t>
      </w:r>
    </w:p>
    <w:p w14:paraId="20832B95" w14:textId="77777777" w:rsidR="00CF7F3B" w:rsidRPr="003100FB" w:rsidRDefault="00000000">
      <w:pPr>
        <w:spacing w:after="120" w:line="360" w:lineRule="auto"/>
        <w:ind w:firstLine="283"/>
        <w:jc w:val="both"/>
        <w:rPr>
          <w:bCs/>
          <w:szCs w:val="24"/>
        </w:rPr>
      </w:pPr>
      <w:r w:rsidRPr="003100FB">
        <w:rPr>
          <w:bCs/>
          <w:szCs w:val="24"/>
        </w:rPr>
        <w:lastRenderedPageBreak/>
        <w:t>STE JEANNE-FRANÇOISE DE CHANTAL 868 comme l'ont établi A. Gazier (Jeanne de Chantal et Angélique Arnauld d'après leur correspondance, Paris 1915) et L. Cognet (La Mère Angélique et saint François de Sales, Paris, 1951). - Lettres de la sainte Mère Jeanne-Françoise Frémyot…, publiées et annotées par Édouard de Barthélemy, 2 vol., in-8°, Paris, 1860. - Signalons encore la publication par la Visitation de Poitiers d'une collection de lettres conservées dans ses archives, Lettres de notre sainte Mère et Fondatrice…, Poitiers, 1853, in-8°, et celle de 39 lettres et fragments conservés à la Visitation de Toulouse, par C. Douais, La Visitation de Toulouse. Études, souvenirs et documents, Paris, 1905, p. 139-203.</w:t>
      </w:r>
    </w:p>
    <w:p w14:paraId="632BBC1B" w14:textId="77777777" w:rsidR="00CF7F3B" w:rsidRPr="003100FB" w:rsidRDefault="00000000">
      <w:pPr>
        <w:spacing w:after="120" w:line="360" w:lineRule="auto"/>
        <w:ind w:firstLine="283"/>
        <w:jc w:val="both"/>
        <w:rPr>
          <w:bCs/>
          <w:szCs w:val="24"/>
        </w:rPr>
      </w:pPr>
      <w:r w:rsidRPr="003100FB">
        <w:rPr>
          <w:bCs/>
          <w:szCs w:val="24"/>
        </w:rPr>
        <w:t>L'édition d'un volume de lettres inédites est en préparation. 2e Biographies. - Avec les dépositions du procès de béatification et les lettres de la sainte, la source essentielle de toutes les biographies est le « Mémoire très fidèle pour la vie de notre très digne et B. Mère Jeanne-Françoise Fremiot de Chantal Fondatrice et première religieuse de l'ordre de la Visitation » de Françoise-Madeleine de Chaugy (DS, t. 2, col. 811-813), conservé aux archives de la Visitation d'Annecy (ms in-fol., 372 f.). Publié d'abord avec quelque fantaisie par T. Boulangé (Mémoire sur la vie et les vertus de sainte Jeanne-Françoise de Chantal, Paris, Débécourt, 1842), il l'est d'une manière plus correcte en tête de l'édition des uvres par la Visitation d'Annecy ({t. 1, Paris, 1874 ; rééd., 1893).</w:t>
      </w:r>
    </w:p>
    <w:p w14:paraId="1FDC54DE" w14:textId="77777777" w:rsidR="00CF7F3B" w:rsidRPr="003100FB" w:rsidRDefault="00000000">
      <w:pPr>
        <w:spacing w:after="120" w:line="360" w:lineRule="auto"/>
        <w:ind w:firstLine="283"/>
        <w:jc w:val="both"/>
        <w:rPr>
          <w:bCs/>
          <w:szCs w:val="24"/>
        </w:rPr>
      </w:pPr>
      <w:r w:rsidRPr="003100FB">
        <w:rPr>
          <w:bCs/>
          <w:szCs w:val="24"/>
        </w:rPr>
        <w:t>Ce « Mémoire » avait été communiqué aux premiers biographes, le jésuite Alexandre Fichet (Les saintes reliques de l'Erothée, en la vie de la Mère Jeanne Françoise de Fremiot…, Lyon, Cœursilly, 1643, 1662 ; Paris, Huré, 1643) et Henri de Maupas du Tour, évêque du Puy (La vie de la vénérable Mère Jeanne Françoise Fremiot…, Paris, Piget, 1644 ; 8 éd au moins), qui l'accommodèrent à leur goût.</w:t>
      </w:r>
    </w:p>
    <w:p w14:paraId="62B08231" w14:textId="77777777" w:rsidR="00CF7F3B" w:rsidRPr="003100FB" w:rsidRDefault="00000000">
      <w:pPr>
        <w:spacing w:after="120" w:line="360" w:lineRule="auto"/>
        <w:ind w:firstLine="283"/>
        <w:jc w:val="both"/>
        <w:rPr>
          <w:bCs/>
          <w:szCs w:val="24"/>
        </w:rPr>
      </w:pPr>
      <w:r w:rsidRPr="003100FB">
        <w:rPr>
          <w:bCs/>
          <w:szCs w:val="24"/>
        </w:rPr>
        <w:t>À titre de curiosité, citons les deux premiers panégyriques par Gabriel de Bezanson (Discours funèbre en l'anniversaire de feu la très vénérable et très digne Mère de Chantal, Lyon, Cœursilly, 1644) et par Charles-Auguste de Sales {Oraison funèbre sur la sainte vie de la B. H. Mère de Chantal prononcée en trois jours en l'église de son 1er Monastère à Nicy, en Savoie, Annecy, Leyat, 1646), ainsi qu'un curieux ouvrage en vers de Jean Pioile, Le Parnasse amoureux des beautés de Philothée…. (Lyon, Cœursilly, 1649).</w:t>
      </w:r>
    </w:p>
    <w:p w14:paraId="287F7ED3" w14:textId="77777777" w:rsidR="00CF7F3B" w:rsidRPr="003100FB" w:rsidRDefault="00000000">
      <w:pPr>
        <w:spacing w:after="120" w:line="360" w:lineRule="auto"/>
        <w:ind w:firstLine="283"/>
        <w:jc w:val="both"/>
        <w:rPr>
          <w:bCs/>
          <w:szCs w:val="24"/>
        </w:rPr>
      </w:pPr>
      <w:r w:rsidRPr="003100FB">
        <w:rPr>
          <w:bCs/>
          <w:szCs w:val="24"/>
        </w:rPr>
        <w:t>La vie abrégée de Madame de Chantal (Paris, Renard, 1697, in-18°), attribuée à tort à Roger de Bussy-Rabutin, est de sa fille Louise-Françoise, marquise de Coligny, arrière-petite-fille de la sainte par sa mère Gabrielle de Toulongeon.</w:t>
      </w:r>
    </w:p>
    <w:p w14:paraId="3E312325" w14:textId="77777777" w:rsidR="00CF7F3B" w:rsidRPr="003100FB" w:rsidRDefault="00000000">
      <w:pPr>
        <w:spacing w:after="120" w:line="360" w:lineRule="auto"/>
        <w:ind w:firstLine="283"/>
        <w:jc w:val="both"/>
        <w:rPr>
          <w:bCs/>
          <w:szCs w:val="24"/>
        </w:rPr>
      </w:pPr>
      <w:r w:rsidRPr="003100FB">
        <w:rPr>
          <w:bCs/>
          <w:szCs w:val="24"/>
        </w:rPr>
        <w:lastRenderedPageBreak/>
        <w:t>Jacques Marsollier, Vie de la Vénérable Mère de Chantal {médiocre}, 2 vol., Paris, 1717. - Après la béatification : Charles-Antoine Saccarelli, postulateur de la cause, Vita della Beata Giovanna Francesca Fremiot di Chantal, Rome, 1751 et 1767. - Guillaume Beaufils s.j, La vie de la Bienheureuse Mère Jeanne-Françoise Fremiot., Annecy, 1751, etc (trad flamande, Gand, 1842).</w:t>
      </w:r>
    </w:p>
    <w:p w14:paraId="7E1E08A5" w14:textId="77777777" w:rsidR="00CF7F3B" w:rsidRPr="003100FB" w:rsidRDefault="00000000">
      <w:pPr>
        <w:spacing w:after="120" w:line="360" w:lineRule="auto"/>
        <w:ind w:firstLine="283"/>
        <w:jc w:val="both"/>
        <w:rPr>
          <w:bCs/>
          <w:szCs w:val="24"/>
        </w:rPr>
      </w:pPr>
      <w:r w:rsidRPr="003100FB">
        <w:rPr>
          <w:bCs/>
          <w:szCs w:val="24"/>
        </w:rPr>
        <w:t>Paul Lorenz, La dame parfaite, Paris, 1956, insiste peut-être trop sur le côté humain et sentimental de l'amitié spirituelle de François de Sales et de Jeanne de Chantal. À propos de ce livre, le chanoine Bernard Secret a mis en cause l'authenticité d'une partie de la correspondance de l'évêque de Genève (cf DS, t. 5, col. 1072). L'ouïr les résultats d'une expertise confirmant largement l'authenticité des lettres publiées dans l'éd. d'Annecy : A Ravier et A. Mirot, Saint François de Sales et ses faussaires, coll. Mémoires et documents publiés par l'Académie salésienne, t. 83, Annecy, 1971 (1973) (cf A. Ravier, dans Revue d'histoire de l'Église de France, t. 52, 1966, p. 127-152). - L'ouïr aussi les biographies de E. Du Jeu (Paris, 1927), de V. Giraud (Paris, 1928), de M. Marduel (Paris, 1945), de A. Leflaive (Paris, 1962), etc.</w:t>
      </w:r>
    </w:p>
    <w:p w14:paraId="613EA9B6" w14:textId="77777777" w:rsidR="00CF7F3B" w:rsidRPr="003100FB" w:rsidRDefault="00000000">
      <w:pPr>
        <w:spacing w:after="120" w:line="360" w:lineRule="auto"/>
        <w:ind w:firstLine="283"/>
        <w:jc w:val="both"/>
        <w:rPr>
          <w:bCs/>
          <w:szCs w:val="24"/>
        </w:rPr>
      </w:pPr>
      <w:r w:rsidRPr="003100FB">
        <w:rPr>
          <w:bCs/>
          <w:szCs w:val="24"/>
        </w:rPr>
        <w:t>À. Hämel-Stier, Johanna Franziska vor Chantal, ein Lebensbild aus der Wende des 17. Jahrhunderts, Eichstätt, 1950. - Hildegard Waach, Johanna Franziska von Chantal. Das Leben einer Heiligen, Eichstätt, 1957. - E. Stopp, Madame de Chantal, Portrait of a Saint, Londres, 1962. Nombreux détails sur la vie de Jeanne de Chantal dans les ouvrages imprimés et manuscrits de F.-M de Chaugy ; cf la thèse d'E. Lecouturier, Françoise-Madeleine de Chaugy et la tradition salésienne au XVIIe, 2 vol., Paris, 1935. - Signalons Les deux filles de sainte Chantal, par A de Menthon (Paris, 1870, etc).</w:t>
      </w:r>
    </w:p>
    <w:p w14:paraId="3C018A0D" w14:textId="77777777" w:rsidR="00CF7F3B" w:rsidRPr="003100FB" w:rsidRDefault="00000000">
      <w:pPr>
        <w:spacing w:after="120" w:line="360" w:lineRule="auto"/>
        <w:ind w:firstLine="283"/>
        <w:jc w:val="both"/>
        <w:rPr>
          <w:bCs/>
          <w:szCs w:val="24"/>
        </w:rPr>
      </w:pPr>
      <w:r w:rsidRPr="003100FB">
        <w:rPr>
          <w:bCs/>
          <w:szCs w:val="24"/>
        </w:rPr>
        <w:t>3° Spiritualité. - Il n'existe pas d'études sur l'ensemble de la spiritualité de Jeanne de Chantal. Consulter : A. Saudreau, L'oraison d'après sainte Jeanne de Chantal, Saint-Maximin, 1925 (tiré-à-part de VS, t. 13, 1925, p. 199-234, 302-320). - H. Bremond, Histoire littéraire, surtout t. 1-2 (cf Index, 1936, p. 58-59). - P. Serouet, De la vie dévote à la vie mystique, Paris, 1958, surtout ch. 20. - L.E. Cognet, La spiritualité moderne, Paris, 1966, p. 299-304.</w:t>
      </w:r>
    </w:p>
    <w:p w14:paraId="2219F3E2" w14:textId="77777777" w:rsidR="00CF7F3B" w:rsidRPr="003100FB" w:rsidRDefault="00000000">
      <w:pPr>
        <w:spacing w:after="120" w:line="360" w:lineRule="auto"/>
        <w:ind w:firstLine="283"/>
        <w:jc w:val="both"/>
        <w:rPr>
          <w:bCs/>
          <w:szCs w:val="24"/>
        </w:rPr>
      </w:pPr>
      <w:r w:rsidRPr="003100FB">
        <w:rPr>
          <w:bCs/>
          <w:szCs w:val="24"/>
        </w:rPr>
        <w:t>D. Mézard, Doctrine spirituelle de sainte Jeanne (Paris, 1928), est un recueil d'extraits d'assemblés destiné aux religieuses. Recueil d'extraits aussi, M. Georges-Thomas, Sainte Chantal et la spiritualité salésienne (Paris, 1963).</w:t>
      </w:r>
    </w:p>
    <w:p w14:paraId="58ADF2CD" w14:textId="77777777" w:rsidR="00CF7F3B" w:rsidRPr="003100FB" w:rsidRDefault="00000000">
      <w:pPr>
        <w:spacing w:after="120" w:line="360" w:lineRule="auto"/>
        <w:ind w:firstLine="283"/>
        <w:jc w:val="both"/>
        <w:rPr>
          <w:bCs/>
          <w:szCs w:val="24"/>
        </w:rPr>
      </w:pPr>
      <w:r w:rsidRPr="003100FB">
        <w:rPr>
          <w:bCs/>
          <w:szCs w:val="24"/>
        </w:rPr>
        <w:t xml:space="preserve">L'ouïr DS t. 1, col. 8-9, 22-24 (Abandon), 523, 528 (Amitié), 561 (Anéantissement) ; t. 2, col. 2038-2039 (Contemplation), 2447-2448 (mortification de soi) ; t. 3, col. 485-486 (Dépouillement), </w:t>
      </w:r>
      <w:r w:rsidRPr="003100FB">
        <w:rPr>
          <w:bCs/>
          <w:szCs w:val="24"/>
        </w:rPr>
        <w:lastRenderedPageBreak/>
        <w:t>633-635 et 642 (Désolation), 1131 (Direction spirituelle) ; t. 4, col. 1237 (« Esprit »), 4617 (Expérience mystique de l'Eucharistie) ; t. 5, col. 1057-1097 (François de Sales, avec les bibliographies).</w:t>
      </w:r>
    </w:p>
    <w:p w14:paraId="24488A2D" w14:textId="77777777" w:rsidR="00CF7F3B" w:rsidRPr="003100FB" w:rsidRDefault="00000000">
      <w:pPr>
        <w:spacing w:after="120" w:line="360" w:lineRule="auto"/>
        <w:ind w:firstLine="283"/>
        <w:jc w:val="both"/>
        <w:rPr>
          <w:bCs/>
          <w:szCs w:val="24"/>
        </w:rPr>
      </w:pPr>
      <w:r w:rsidRPr="003100FB">
        <w:rPr>
          <w:bCs/>
          <w:szCs w:val="24"/>
        </w:rPr>
        <w:t>Roger Devos.</w:t>
      </w:r>
    </w:p>
    <w:p w14:paraId="0DE9A2D0" w14:textId="77777777" w:rsidR="00CF7F3B" w:rsidRPr="003100FB" w:rsidRDefault="00000000">
      <w:pPr>
        <w:spacing w:after="120" w:line="360" w:lineRule="auto"/>
        <w:ind w:firstLine="283"/>
        <w:jc w:val="both"/>
        <w:rPr>
          <w:bCs/>
          <w:szCs w:val="24"/>
        </w:rPr>
      </w:pPr>
      <w:r w:rsidRPr="003100FB">
        <w:rPr>
          <w:bCs/>
          <w:szCs w:val="24"/>
        </w:rPr>
        <w:t>83. JEANNE-INÉS DE LA CROIX, hiéronymite, 1648-1695. - Juana Ramirez de Asbaje naquit en 1648 à San Miguel Nepantla en Nouvelle-Espagne.</w:t>
      </w:r>
    </w:p>
    <w:p w14:paraId="5717BD75" w14:textId="77777777" w:rsidR="00CF7F3B" w:rsidRPr="003100FB" w:rsidRDefault="00000000">
      <w:pPr>
        <w:spacing w:after="120" w:line="360" w:lineRule="auto"/>
        <w:ind w:firstLine="283"/>
        <w:jc w:val="both"/>
        <w:rPr>
          <w:bCs/>
          <w:szCs w:val="24"/>
        </w:rPr>
      </w:pPr>
      <w:r w:rsidRPr="003100FB">
        <w:rPr>
          <w:bCs/>
          <w:szCs w:val="24"/>
        </w:rPr>
        <w:t>Elle était la troisième fille naturelle d'une créole et d'un capitaine basque qui abandonna sa famille peu de temps après cette naissance. Juana semble avoir eu malgré cela une enfance à peu près normale. Elle s'instruisit seule et avec passion grâce à la bibliothèque de son grand-père, amateur de littérature classique. Cette petite campagnarde fit bientôt figure de prodige par son savoir et sa facilité à rimer : à huit ans, elle composait un poème religieux. Encore toute jeune fille, elle est à Mexico dame d'honneur de la vice-reine. Idole de la cour, mais très pieuse et difficile à marier, Juana opte pour le cloître, d'abord le carmel de Mexico qu'elle doit quitter pour raison de santé, puis les hiéronymites chez lesquelles elle fait profession le 24 février 1669.</w:t>
      </w:r>
    </w:p>
    <w:p w14:paraId="44CC1EAD" w14:textId="77777777" w:rsidR="00CF7F3B" w:rsidRPr="003100FB" w:rsidRDefault="00000000">
      <w:pPr>
        <w:spacing w:after="120" w:line="360" w:lineRule="auto"/>
        <w:ind w:firstLine="283"/>
        <w:jc w:val="both"/>
        <w:rPr>
          <w:bCs/>
          <w:szCs w:val="24"/>
        </w:rPr>
      </w:pPr>
      <w:r w:rsidRPr="003100FB">
        <w:rPr>
          <w:bCs/>
          <w:szCs w:val="24"/>
        </w:rPr>
        <w:t>Juana Inés de la Cruz, qui peut se monter une bibliothèque et une collection d'instruments scientifiques, va être à la fois une pieuse moniale et la « dixième Muse » de Mexico, situation paradoxale mais conforme aux usages de la société hispanique. Ses lectures sont principalement religieuses : Écriture sainte, Pères de l'Église, auteurs espagnols comme Thérèse d'Avila, manuels de scolastique, etc, mais elle lit aussi des Comedias de Calderon ou des livres scientifiques comme ceux du jésuite A. Kircher ; peut-être même eut-elle un contact superficiel avec l'œuvre de Descartes. Le monde extérieur représente un aliment essentiel pour sa vie intellectuelle profane et même religieuse.</w:t>
      </w:r>
    </w:p>
    <w:p w14:paraId="65C19F46" w14:textId="77777777" w:rsidR="00CF7F3B" w:rsidRPr="003100FB" w:rsidRDefault="00000000">
      <w:pPr>
        <w:spacing w:after="120" w:line="360" w:lineRule="auto"/>
        <w:ind w:firstLine="283"/>
        <w:jc w:val="both"/>
        <w:rPr>
          <w:bCs/>
          <w:szCs w:val="24"/>
        </w:rPr>
      </w:pPr>
      <w:r w:rsidRPr="003100FB">
        <w:rPr>
          <w:bCs/>
          <w:szCs w:val="24"/>
        </w:rPr>
        <w:t>Aussi Juana ne pourra-t-elle se résigner aisément à sacrifier le monde et la littérature malgré les instances de son confesseur jésuite, Antonio Nuñez de Miranda (f 1695 ; cf F. Zambrano, Diccionario bio-bibliográfico de la Compañia de Jesús en México, t. 10, Mexico, 1970, p. 513-556). Celui-ci, saint et compétent, est peu compréhensif à l'égard d'une pénitente affligée de talents mal utilisables, - en fait nuisibles -, pour une personne née femme et pauvre dans l'empire espagnol du 17e siècle. Juana est même abandonnée par Nuñez, puis elle reçoit en 1690 une lettre de désapprobation d'un évêque ami qui se cache sous le nom de sœur Philothée.</w:t>
      </w:r>
    </w:p>
    <w:p w14:paraId="500824C2" w14:textId="77777777" w:rsidR="00CF7F3B" w:rsidRPr="003100FB" w:rsidRDefault="00000000">
      <w:pPr>
        <w:spacing w:after="120" w:line="360" w:lineRule="auto"/>
        <w:ind w:firstLine="283"/>
        <w:jc w:val="both"/>
        <w:rPr>
          <w:bCs/>
          <w:szCs w:val="24"/>
        </w:rPr>
      </w:pPr>
      <w:r w:rsidRPr="003100FB">
        <w:rPr>
          <w:bCs/>
          <w:szCs w:val="24"/>
        </w:rPr>
        <w:t xml:space="preserve">Peu après, Mexico connaît la famine et l'émeute ; en 1694, Juana donne ses biens aux pauvres, renonce à toute vie sociale et à toute étude, allant au-delà des exigences de ses censeurs. Quatorze </w:t>
      </w:r>
      <w:r w:rsidRPr="003100FB">
        <w:rPr>
          <w:bCs/>
          <w:szCs w:val="24"/>
        </w:rPr>
        <w:lastRenderedPageBreak/>
        <w:t>mois plus tard, elle « tombe malade de charité » au chevet de ses sœurs atteintes de la peste ; elle meurt le 17 avril 1695.</w:t>
      </w:r>
    </w:p>
    <w:p w14:paraId="637708A1" w14:textId="77777777" w:rsidR="00CF7F3B" w:rsidRPr="003100FB" w:rsidRDefault="00000000">
      <w:pPr>
        <w:spacing w:after="120" w:line="360" w:lineRule="auto"/>
        <w:ind w:firstLine="283"/>
        <w:jc w:val="both"/>
        <w:rPr>
          <w:bCs/>
          <w:szCs w:val="24"/>
        </w:rPr>
      </w:pPr>
      <w:r w:rsidRPr="003100FB">
        <w:rPr>
          <w:bCs/>
          <w:szCs w:val="24"/>
        </w:rPr>
        <w:t>Cette personnalité exceptionnelle a soulevé bien des polémiques ; elle a même intéressé la psychanalyse. L'œuvre laissée par Juana est importante et variée, bien qu'une bonne part ait été perdue. - Une première collection de ses écrits parut en trois volumes (Madrid, 1689 ; Séville, 1691, et Madrid, 1700). On dispose aujourd'hui d'une excellente édition critique des Obras completas (4 vol., Mexico, 1951-1957), à laquelle nous nous référons ici.</w:t>
      </w:r>
    </w:p>
    <w:p w14:paraId="689306BE" w14:textId="77777777" w:rsidR="00CF7F3B" w:rsidRPr="003100FB" w:rsidRDefault="00000000">
      <w:pPr>
        <w:spacing w:after="120" w:line="360" w:lineRule="auto"/>
        <w:ind w:firstLine="283"/>
        <w:jc w:val="both"/>
        <w:rPr>
          <w:bCs/>
          <w:szCs w:val="24"/>
        </w:rPr>
      </w:pPr>
      <w:r w:rsidRPr="003100FB">
        <w:rPr>
          <w:bCs/>
          <w:szCs w:val="24"/>
        </w:rPr>
        <w:t>Tome 1 : Lirica personal (les pièces 11, 52-60, 206-210 ont un caractère religieux) ; - t. 2 : l'illancicos y Letras sacras ; - t. 3 : Autos y Loas (les Autos sacramentales sont au nombre de trois ; les Loas isolées sont nombreuses et plusieurs n'ont aucun caractère religieux) ; - t. 4 : Comedias, Sainetes y Prosa (les pièces 404-413 ont un caractère religieux).</w:t>
      </w:r>
    </w:p>
    <w:p w14:paraId="6B768355" w14:textId="77777777" w:rsidR="00CF7F3B" w:rsidRPr="003100FB" w:rsidRDefault="00000000">
      <w:pPr>
        <w:spacing w:after="120" w:line="360" w:lineRule="auto"/>
        <w:ind w:firstLine="283"/>
        <w:jc w:val="both"/>
        <w:rPr>
          <w:bCs/>
          <w:szCs w:val="24"/>
        </w:rPr>
      </w:pPr>
      <w:r w:rsidRPr="003100FB">
        <w:rPr>
          <w:bCs/>
          <w:szCs w:val="24"/>
        </w:rPr>
        <w:t>Seuls quelques poèmes ont été traduits en français dans des anthologies (vg Les Poésies mexicaines, Paris, Seghers, 1961).</w:t>
      </w:r>
    </w:p>
    <w:p w14:paraId="3C994BB1" w14:textId="77777777" w:rsidR="00CF7F3B" w:rsidRPr="003100FB" w:rsidRDefault="00000000">
      <w:pPr>
        <w:spacing w:after="120" w:line="360" w:lineRule="auto"/>
        <w:ind w:firstLine="283"/>
        <w:jc w:val="both"/>
        <w:rPr>
          <w:bCs/>
          <w:szCs w:val="24"/>
        </w:rPr>
      </w:pPr>
      <w:r w:rsidRPr="003100FB">
        <w:rPr>
          <w:bCs/>
          <w:szCs w:val="24"/>
        </w:rPr>
        <w:t>Dans le genre profane, il faut surtout retenir de très beaux vers d'amour, en particulier des sonnets, et un grand poème philosophique, le Sueño (t. 1, n. 216), qui, gongoriste par la forme mais non par l'inspiration, est une tentative originale, étonnante pour l'époque, de percer le mystère du monde par la voie de l'intuition poétique.</w:t>
      </w:r>
    </w:p>
    <w:p w14:paraId="5FF989DC" w14:textId="77777777" w:rsidR="00CF7F3B" w:rsidRPr="003100FB" w:rsidRDefault="00000000">
      <w:pPr>
        <w:spacing w:after="120" w:line="360" w:lineRule="auto"/>
        <w:ind w:firstLine="283"/>
        <w:jc w:val="both"/>
        <w:rPr>
          <w:bCs/>
          <w:szCs w:val="24"/>
        </w:rPr>
      </w:pPr>
      <w:r w:rsidRPr="003100FB">
        <w:rPr>
          <w:bCs/>
          <w:szCs w:val="24"/>
        </w:rPr>
        <w:t>Le chef-d'œuvre de ses écrits religieux est un Auto sacramental, le Divino Narciso (t. 3, n. 368), où l'allégorie, essentielle à ce genre littéraire, atteint une grande profondeur de signification. Le lyrisme de certaines scènes est célèbre.</w:t>
      </w:r>
    </w:p>
    <w:p w14:paraId="032A9E7C" w14:textId="77777777" w:rsidR="00CF7F3B" w:rsidRPr="003100FB" w:rsidRDefault="00000000">
      <w:pPr>
        <w:spacing w:after="120" w:line="360" w:lineRule="auto"/>
        <w:ind w:firstLine="283"/>
        <w:jc w:val="both"/>
        <w:rPr>
          <w:bCs/>
          <w:szCs w:val="24"/>
        </w:rPr>
      </w:pPr>
      <w:r w:rsidRPr="003100FB">
        <w:rPr>
          <w:bCs/>
          <w:szCs w:val="24"/>
        </w:rPr>
        <w:t>Juana a aussi repris le genre espagnol du villancico dans des séries de poèmes destinés à être chantés à l'église à l'occasion d'une fête liturgique. Elle sut mettre en scène les Indiens, les Noirs, les étudiants, insuffler au genre une nouvelle vie américaine et développer une conscience catholique vraiment mexicaine. Là et ailleurs (t. 3, n. 367 et 371). Juana a manifesté à l'égard des problèmes indien et noir une attitude plus lucide et plus moderne que celle de bien des auteurs « éclairés » des siècles suivants. Grande solitaire, elle était étonnamment proche des autres et spécialement des plus humbles. ; Il faut enfin mettre à part un témoignage remarquable laissé par Juana sur son cas personnel et sur le problème des « femmes savantes » en général : c'est sa Respuesta a Sor Filotea (t. 4, n. 405), rédigée en 1691.</w:t>
      </w:r>
    </w:p>
    <w:p w14:paraId="150E9B32" w14:textId="77777777" w:rsidR="00CF7F3B" w:rsidRPr="003100FB" w:rsidRDefault="00000000">
      <w:pPr>
        <w:spacing w:after="120" w:line="360" w:lineRule="auto"/>
        <w:ind w:firstLine="283"/>
        <w:jc w:val="both"/>
        <w:rPr>
          <w:bCs/>
          <w:szCs w:val="24"/>
        </w:rPr>
      </w:pPr>
      <w:r w:rsidRPr="003100FB">
        <w:rPr>
          <w:bCs/>
          <w:szCs w:val="24"/>
        </w:rPr>
        <w:lastRenderedPageBreak/>
        <w:t>Tout cela ne saurait constituer un corps de doctrine spirituelle, mais dans l'œuvre de la religieuse mexicaine on perçoit une tonalité bien caractéristique : une vision de l'harmonie du monde selon laquelle tout prend son sens dans le Christ, avec une certaine priorité donnée au mystère de l'Incarnation et, à travers lui, au culte de la Vierge Marie et de son Immaculée Conception.</w:t>
      </w:r>
    </w:p>
    <w:p w14:paraId="6C647DB8" w14:textId="77777777" w:rsidR="00CF7F3B" w:rsidRPr="003100FB" w:rsidRDefault="00000000">
      <w:pPr>
        <w:spacing w:after="120" w:line="360" w:lineRule="auto"/>
        <w:ind w:firstLine="283"/>
        <w:jc w:val="both"/>
        <w:rPr>
          <w:bCs/>
          <w:szCs w:val="24"/>
        </w:rPr>
      </w:pPr>
      <w:r w:rsidRPr="003100FB">
        <w:rPr>
          <w:bCs/>
          <w:szCs w:val="24"/>
        </w:rPr>
        <w:t>La bibliographie sur Juana est abondante ; on la trouve dans L. Pfandl, Sor Juana Inés de la Cruz. La Décima Musa de México (Mexico, 1963), ou dans le Diccionario de escritores mexicanos (Mexico, 1967). ;</w:t>
      </w:r>
    </w:p>
    <w:p w14:paraId="6637E14B" w14:textId="77777777" w:rsidR="00CF7F3B" w:rsidRPr="003100FB" w:rsidRDefault="00000000">
      <w:pPr>
        <w:spacing w:after="120" w:line="360" w:lineRule="auto"/>
        <w:ind w:firstLine="283"/>
        <w:jc w:val="both"/>
        <w:rPr>
          <w:bCs/>
          <w:szCs w:val="24"/>
        </w:rPr>
      </w:pPr>
      <w:r w:rsidRPr="003100FB">
        <w:rPr>
          <w:bCs/>
          <w:szCs w:val="24"/>
        </w:rPr>
        <w:t>Pour une revue rapide de son œuvre : Gérard Flynn, Sor Juana Inés de la Cruz, New York, 1971. -- Pour une initiation : Ramon Xirau, Genio y figura de Sor Juana, Buenos Aires, 1967. - R. Ricard, Une poétesse mexicaine du 17e siècle, Sor Juana Ines de la Cruz, Paris, 1954 ; Sur « El divino Narciso » de Sor Juana.…, dans Mélanges de la Casa de Velázquez, t. 5, 1969, p. 309-829 ; Études sur l'histoire morale et religieuse du Portugal, Paris, 1970, p. 293-329 (sur Juana et sa critique d'un sermon du jésuite Antonio Vieira f 1697).</w:t>
      </w:r>
    </w:p>
    <w:p w14:paraId="08CAF85B" w14:textId="77777777" w:rsidR="00CF7F3B" w:rsidRPr="003100FB" w:rsidRDefault="00000000">
      <w:pPr>
        <w:spacing w:after="120" w:line="360" w:lineRule="auto"/>
        <w:ind w:firstLine="283"/>
        <w:jc w:val="both"/>
        <w:rPr>
          <w:bCs/>
          <w:szCs w:val="24"/>
        </w:rPr>
      </w:pPr>
      <w:r w:rsidRPr="003100FB">
        <w:rPr>
          <w:bCs/>
          <w:szCs w:val="24"/>
        </w:rPr>
        <w:t>Marie-Cécile Bénassy-Berling.</w:t>
      </w:r>
    </w:p>
    <w:p w14:paraId="6DA66311" w14:textId="77777777" w:rsidR="00CF7F3B" w:rsidRPr="003100FB" w:rsidRDefault="00000000">
      <w:pPr>
        <w:spacing w:after="120" w:line="360" w:lineRule="auto"/>
        <w:ind w:firstLine="283"/>
        <w:jc w:val="both"/>
        <w:rPr>
          <w:bCs/>
          <w:szCs w:val="24"/>
        </w:rPr>
      </w:pPr>
      <w:r w:rsidRPr="003100FB">
        <w:rPr>
          <w:bCs/>
          <w:szCs w:val="24"/>
        </w:rPr>
        <w:t>4, JEANNE-MARIE BONOMO (bienheureuse), bénédictine, 1606-1670. L'ouïr Bonomo, DS, t. 1, col. 1860.</w:t>
      </w:r>
    </w:p>
    <w:p w14:paraId="2333833B" w14:textId="77777777" w:rsidR="00CF7F3B" w:rsidRPr="003100FB" w:rsidRDefault="00000000">
      <w:pPr>
        <w:spacing w:after="120" w:line="360" w:lineRule="auto"/>
        <w:ind w:firstLine="283"/>
        <w:jc w:val="both"/>
        <w:rPr>
          <w:bCs/>
          <w:szCs w:val="24"/>
        </w:rPr>
      </w:pPr>
      <w:r w:rsidRPr="003100FB">
        <w:rPr>
          <w:bCs/>
          <w:szCs w:val="24"/>
        </w:rPr>
        <w:t>5. JEANNE-MARIE DE LA CROIX, darisse, 1603-1673. - Née le 8 septembre 1603, à Rovereto, dans le Trentin, Bernardina Floriani se sentit, toute jeune, appelée au service de Dieu. Elle se plaça sous la direction des capucins (entre autres Tommaso da Bergamo + 1631 ; cf DS, t. 5, col. 1353-1354), puis des franciscains réformés. En 1642, elle dirige l'œuvre de l'Oratorio San Carlo, qu'elle transforme en maison d'éducation pour jeunes filles. En 1646, avec l'approbation d'Innocent X, elle fonde un monastère de darisses ; elle y prend l'habit le 8 mai 1650 sous le nom de Giovanna Maria della Croce ; elle est élue abbesse en 1651 (sur les Constitutions qu'elle adapte, cf DS, t. 5, col. 1418) et le reste jusqu'à sa mort, le 26 mars 1673. Elle avait établi un second monastère à Borgo di Valsugana en 1672.</w:t>
      </w:r>
    </w:p>
    <w:p w14:paraId="0A3E323F" w14:textId="77777777" w:rsidR="00CF7F3B" w:rsidRPr="003100FB" w:rsidRDefault="00000000">
      <w:pPr>
        <w:spacing w:after="120" w:line="360" w:lineRule="auto"/>
        <w:ind w:firstLine="283"/>
        <w:jc w:val="both"/>
        <w:rPr>
          <w:bCs/>
          <w:szCs w:val="24"/>
        </w:rPr>
      </w:pPr>
      <w:r w:rsidRPr="003100FB">
        <w:rPr>
          <w:bCs/>
          <w:szCs w:val="24"/>
        </w:rPr>
        <w:t>Favorisée de dons spirituels et de grâces extraordinaires, elle est quelque temps suspectée par l'Inquisition, mais le verdict rendu lui est favorable. Indépendamment des phénomènes extatiques, elle atteignit un haut degré de contemplation. Sa mystique de la dévotion au Cœur de Jésus et sa mystique mariale retiennent l'attention. Anna Coreth a étudié l'expérience mystique de Giovanna Maria. La cause de béatification a été introduite en cour de Rome.</w:t>
      </w:r>
    </w:p>
    <w:p w14:paraId="0F1A5D20" w14:textId="77777777" w:rsidR="00CF7F3B" w:rsidRPr="003100FB" w:rsidRDefault="00000000">
      <w:pPr>
        <w:spacing w:after="120" w:line="360" w:lineRule="auto"/>
        <w:ind w:firstLine="283"/>
        <w:jc w:val="both"/>
        <w:rPr>
          <w:bCs/>
          <w:szCs w:val="24"/>
        </w:rPr>
      </w:pPr>
      <w:r w:rsidRPr="003100FB">
        <w:rPr>
          <w:bCs/>
          <w:szCs w:val="24"/>
        </w:rPr>
        <w:lastRenderedPageBreak/>
        <w:t>Elle laisse une abondante production spirituelle. Ses œuvres, presque entièrement inédites, ont été réunies en 16 volumes. Elles furent souvent recopiées (Fr. Baroni, dans Studi francescani, t. 25, 1928, p. 340-842).</w:t>
      </w:r>
    </w:p>
    <w:p w14:paraId="01735DFC" w14:textId="77777777" w:rsidR="00CF7F3B" w:rsidRPr="003100FB" w:rsidRDefault="00000000">
      <w:pPr>
        <w:spacing w:after="120" w:line="360" w:lineRule="auto"/>
        <w:ind w:firstLine="283"/>
        <w:jc w:val="both"/>
        <w:rPr>
          <w:bCs/>
          <w:szCs w:val="24"/>
        </w:rPr>
      </w:pPr>
      <w:r w:rsidRPr="003100FB">
        <w:rPr>
          <w:bCs/>
          <w:szCs w:val="24"/>
        </w:rPr>
        <w:t>F. Dusini, Breve ristretto della vita, Rovereto, 1708 ; traduction allemande, Innsbruck, 1709. - A. Dal Lago, Vita della venerabile Giovanna Maria della Croce, Trente, 1770. - B. Weber, Giovanna Maria della Croce und ihre Zeit. Ein Lebensbild aus dem 17. Jahrhundert, Ratisbonne, 1846, 1858, 1877 ; traduction française, La Vénérable Jeanne-Marie et son époque, Paris, 1856 ; traduction italienne, Rovereto, 1873. - T. Asson et F. Baroni, Vita della venerabile - vie de Giovanna par une compagne, Felice Malfatti + 1704, publiée avec une étude sur les écrits, dans Studi francescani, t. 25, 1928, p. 306-846. - A. Rossaro, La venerabile Giovanna… nella sua poesia, Rovereto, 1942 ; Enciclopedia cattolica, t. 6, 1951, col. 492. - A. Coreth, Die Mystik der Klarissin Giovanna Maria della Croce, dans Jahrbuch für mystische Theologie, t. 1, 1955, p. 235-296. - I. Ortler, M. G. Bertolli, L. Chamoïs, Cenni biografici sulla venerabile Giovanna.…, Rovereto, 1963. - Bibliotheca sanctorum, t. 6, 1963, col. 588-589.</w:t>
      </w:r>
    </w:p>
    <w:p w14:paraId="41E9395B" w14:textId="77777777" w:rsidR="00CF7F3B" w:rsidRPr="003100FB" w:rsidRDefault="00000000">
      <w:pPr>
        <w:spacing w:after="120" w:line="360" w:lineRule="auto"/>
        <w:ind w:firstLine="283"/>
        <w:jc w:val="both"/>
        <w:rPr>
          <w:bCs/>
          <w:szCs w:val="24"/>
        </w:rPr>
      </w:pPr>
      <w:r w:rsidRPr="003100FB">
        <w:rPr>
          <w:bCs/>
          <w:szCs w:val="24"/>
        </w:rPr>
        <w:t>Pierre PÉANO.</w:t>
      </w:r>
    </w:p>
    <w:p w14:paraId="2B4A235D" w14:textId="77777777" w:rsidR="00CF7F3B" w:rsidRPr="003100FB" w:rsidRDefault="00000000">
      <w:pPr>
        <w:spacing w:after="120" w:line="360" w:lineRule="auto"/>
        <w:ind w:firstLine="283"/>
        <w:jc w:val="both"/>
        <w:rPr>
          <w:bCs/>
          <w:szCs w:val="24"/>
        </w:rPr>
      </w:pPr>
      <w:r w:rsidRPr="003100FB">
        <w:rPr>
          <w:bCs/>
          <w:szCs w:val="24"/>
        </w:rPr>
        <w:t>JEGHERS (Pierre), frère mineur, + 1673. - Le lieu et la date de naissance de Pierre Jeghers sont inconnus. En 1648, il fut envoyé à Breda comme supérieur de la mission nouvellement fondée. Il y fut en même temps curé du Béguinage. Pendant dix-huit ans, il y travailla avec un zèle remarquable pour soutenir les catholiques et ramener les protestants à la foi catholique. Pour cette raison, il fut banni en 1666 par les autorités civiles. Il rentra dans son couvent d'Anvers où il remplit les fonctions de prédicateur et de confesseur. Il mourut le 4 octobre 1673 à Borsbeek, près d'Anvers.</w:t>
      </w:r>
    </w:p>
    <w:p w14:paraId="563B7AC7" w14:textId="77777777" w:rsidR="00CF7F3B" w:rsidRPr="003100FB" w:rsidRDefault="00000000">
      <w:pPr>
        <w:spacing w:after="120" w:line="360" w:lineRule="auto"/>
        <w:ind w:firstLine="283"/>
        <w:jc w:val="both"/>
        <w:rPr>
          <w:bCs/>
          <w:szCs w:val="24"/>
        </w:rPr>
      </w:pPr>
      <w:r w:rsidRPr="003100FB">
        <w:rPr>
          <w:bCs/>
          <w:szCs w:val="24"/>
        </w:rPr>
        <w:t>En 1673, il fit paraître chez Pierre Bellere à Anvers un petit ouvrage, fruit de ses allocutions aux tertiaires de Saint-François intitulé : Schoofken der gheestelycke vruchten (Gerbe de fruits spirituels), qui fut réédité en 1677 et avant 1727. Cet ouvrage est divisé en quatre parties : 1) moyens de progresser dans la vertu, 2) obstacles au progrès des vertus, 3) tentations et moyens pour y remédier, 4) exercices spirituels quotidiens.</w:t>
      </w:r>
    </w:p>
    <w:p w14:paraId="42E215E2" w14:textId="77777777" w:rsidR="00CF7F3B" w:rsidRPr="003100FB" w:rsidRDefault="00000000">
      <w:pPr>
        <w:spacing w:after="120" w:line="360" w:lineRule="auto"/>
        <w:ind w:firstLine="283"/>
        <w:jc w:val="both"/>
        <w:rPr>
          <w:bCs/>
          <w:szCs w:val="24"/>
        </w:rPr>
      </w:pPr>
      <w:r w:rsidRPr="003100FB">
        <w:rPr>
          <w:bCs/>
          <w:szCs w:val="24"/>
        </w:rPr>
        <w:t xml:space="preserve">Origo missionis Bredanae Fratrum Minorum, dans Inscriptions funéraires et monumentales de la province d'Anvers, t. 6, Anvers, 1871, p. 246. - J. B. Kruger, Geschiedenis van het bisdom van Breda, Rosendaal, t. 3, 1878, p. 209, 264. - S. Dirks, Histoire des Frères Mineurs en Belgique et dans les Pays-Bas, Anvers, 1885, p. 240-241. - Sint-Franciscus (Pays-Bas), t. 13, 1898, p. 166-171, 214-218. - </w:t>
      </w:r>
      <w:r w:rsidRPr="003100FB">
        <w:rPr>
          <w:bCs/>
          <w:szCs w:val="24"/>
        </w:rPr>
        <w:lastRenderedPageBreak/>
        <w:t>S. Schoutens, Geschiedenis van het voormalig Minderbroedersklooster van Antwerpen, Anvers, 1908, p. 155, 343. - Nieuw Nederlandsch Biografisch Woordenboek, t. 3, 1937, p. 647. - K. R. Post, Romeinsche Bronnen voor den Kerkelijker Toestand der Nederlanden, t. 2, La Haye, 1941, p. 21, 156.</w:t>
      </w:r>
    </w:p>
    <w:p w14:paraId="766E6706" w14:textId="77777777" w:rsidR="00CF7F3B" w:rsidRPr="003100FB" w:rsidRDefault="00000000">
      <w:pPr>
        <w:spacing w:after="120" w:line="360" w:lineRule="auto"/>
        <w:ind w:firstLine="283"/>
        <w:jc w:val="both"/>
        <w:rPr>
          <w:bCs/>
          <w:szCs w:val="24"/>
        </w:rPr>
      </w:pPr>
      <w:r w:rsidRPr="003100FB">
        <w:rPr>
          <w:bCs/>
          <w:szCs w:val="24"/>
        </w:rPr>
        <w:t>Archange</w:t>
      </w:r>
    </w:p>
    <w:p w14:paraId="04734EEA" w14:textId="77777777" w:rsidR="00CF7F3B" w:rsidRPr="003100FB" w:rsidRDefault="00000000">
      <w:pPr>
        <w:spacing w:after="120" w:line="360" w:lineRule="auto"/>
        <w:ind w:firstLine="283"/>
        <w:jc w:val="both"/>
        <w:rPr>
          <w:bCs/>
          <w:szCs w:val="24"/>
        </w:rPr>
      </w:pPr>
      <w:r w:rsidRPr="003100FB">
        <w:rPr>
          <w:bCs/>
          <w:szCs w:val="24"/>
        </w:rPr>
        <w:t>JÉGOU (Jean), jésuite, 1616-1701. - Né le 25 décembre 1616, Jean Jégou entra dans la compagnie de Jésus le 30 août 1636 à Paris, où Julien Hayneufve (DS, t. 7, col. 97-107) fut son maître des novices. Régent de grammaire à Orléans (1638-1641) avant de faire ses études de théologie à La Flèche et de recevoir la prêtrise (1646), on le trouve ensuite professeur de rhétorique à Rennes, puis de philosophie, préfet des études à Arras et, pendant neuf ans, prédicateur ou missionnaire. Recteur des collèges de Quimper et de Rennes (1665-1676) et, en même temps, supérieur de missionnaires, Jégou put compléter l'œuvre des « missions bretonnes » par la fondation, dans ces deux villes (comme l'incitent Huby 873 et l'abbé Kerlivio venaient de le faire à l'Annes), d'une maison de retraites offrant aux hommes un cadre propice pour vaquer aux exercices spirituels. Jégou resta attaché à la maison de Rennes jusqu'à sa mort, le 6 juin 1701.</w:t>
      </w:r>
    </w:p>
    <w:p w14:paraId="56A712B1" w14:textId="77777777" w:rsidR="00CF7F3B" w:rsidRPr="003100FB" w:rsidRDefault="00000000">
      <w:pPr>
        <w:spacing w:after="120" w:line="360" w:lineRule="auto"/>
        <w:ind w:firstLine="283"/>
        <w:jc w:val="both"/>
        <w:rPr>
          <w:bCs/>
          <w:szCs w:val="24"/>
        </w:rPr>
      </w:pPr>
      <w:r w:rsidRPr="003100FB">
        <w:rPr>
          <w:bCs/>
          <w:szCs w:val="24"/>
        </w:rPr>
        <w:t>Jégou publia divers ouvrages de spiritualité ignatienne, destinés à ses retraitants : 1) La fin et la nécessité des retraites spirituelles (Nantes, 1681 ; Rennes, 1682 ; résumé en tête de certaines éditions des Méditations). - 2) La préparation à la mort pour servir d'instruction à ceux qui veulent apprendre à bien mourir (Rennes, 1688, 1714, 1933 ; Paris, 1691). - 3) Méditations pour une retraite spirituelle de huit jours, en feuilles, 3° éd., Nantes, 1689 (5° éd remaniée par Ph. Morel : Méditations à l'usage des retraites, Rennes, 1724, 1733, 1753), sur la fin de l'homme et la première semaine des Exercices de saint Ignace, le Règne de Jésus-Christ et la vie chrétienne. - 4) L'usage du sacrement de pénitence, pour servir d'instruction aux pécheurs qui veulent se convertir et aux confesseurs qui les conduisent (Rennes, 1697), où il est traité de « la conversion ou contrition du cœur », de la confession et de la satisfaction.</w:t>
      </w:r>
    </w:p>
    <w:p w14:paraId="6284E62B" w14:textId="77777777" w:rsidR="00CF7F3B" w:rsidRPr="003100FB" w:rsidRDefault="00000000">
      <w:pPr>
        <w:spacing w:after="120" w:line="360" w:lineRule="auto"/>
        <w:ind w:firstLine="283"/>
        <w:jc w:val="both"/>
        <w:rPr>
          <w:bCs/>
          <w:szCs w:val="24"/>
        </w:rPr>
      </w:pPr>
      <w:r w:rsidRPr="003100FB">
        <w:rPr>
          <w:bCs/>
          <w:szCs w:val="24"/>
        </w:rPr>
        <w:t>Sommervogel, t. 4, col. 785-786, et Appendice, p. x ; t. 9, col. 516. - L. Miorcec de Kerdanet, Notices chronologiques de la Bretagne, Brest, 1818, p. 184-185. - Sur les maisons de retraites : P. Delattre, art. Quimper, dans Les établissements des jésuites en France, t. 4, Enghien, 1956, col. 249-251 ; G. Durtelle de Saint-Sauveur, art. Rennes, ibidem, col. 364-367 ; les biographies de Julien Maunoir + 1683 et la notice de V. Huby + 1693 (DS, t. 7, col. 842-851).</w:t>
      </w:r>
    </w:p>
    <w:p w14:paraId="1F7EDF9B" w14:textId="77777777" w:rsidR="00CF7F3B" w:rsidRPr="003100FB" w:rsidRDefault="00000000">
      <w:pPr>
        <w:spacing w:after="120" w:line="360" w:lineRule="auto"/>
        <w:ind w:firstLine="283"/>
        <w:jc w:val="both"/>
        <w:rPr>
          <w:bCs/>
          <w:szCs w:val="24"/>
        </w:rPr>
      </w:pPr>
      <w:r w:rsidRPr="003100FB">
        <w:rPr>
          <w:bCs/>
          <w:szCs w:val="24"/>
        </w:rPr>
        <w:lastRenderedPageBreak/>
        <w:t>Paul BaïLLy.</w:t>
      </w:r>
    </w:p>
    <w:p w14:paraId="61550AEF" w14:textId="77777777" w:rsidR="00CF7F3B" w:rsidRPr="003100FB" w:rsidRDefault="00000000">
      <w:pPr>
        <w:spacing w:after="120" w:line="360" w:lineRule="auto"/>
        <w:ind w:firstLine="283"/>
        <w:jc w:val="both"/>
        <w:rPr>
          <w:bCs/>
          <w:szCs w:val="24"/>
        </w:rPr>
      </w:pPr>
      <w:r w:rsidRPr="003100FB">
        <w:rPr>
          <w:bCs/>
          <w:szCs w:val="24"/>
        </w:rPr>
        <w:t>JENINGEN (Philippe), jésuite, 1642-1704. - Fils d'un orfèvre d'Eichstätt, Philippe Jeningen est né le 5 janvier 1642. L'un de ses frères, François (1671-1714), entra chez les dominicains sous le nom de Jordanus et fut un prédicateur de renom. Élève du collège des jésuites d'Eichstätt, Philippe devint magister en philosophie à l'université d'Ingolstadt. En 1663, il entra dans la compagnie de Jésus à Landsberg. Il suivit les cours de théologie à Ingolstadt et fut ordonné prêtre le 4 juin 1672. Après sa troisième année de probation à Altötting, il enseigna dans les collèges de Mindelheim et de Dillingen.</w:t>
      </w:r>
    </w:p>
    <w:p w14:paraId="1691538F" w14:textId="77777777" w:rsidR="00CF7F3B" w:rsidRPr="003100FB" w:rsidRDefault="00000000">
      <w:pPr>
        <w:spacing w:after="120" w:line="360" w:lineRule="auto"/>
        <w:ind w:firstLine="283"/>
        <w:jc w:val="both"/>
        <w:rPr>
          <w:bCs/>
          <w:szCs w:val="24"/>
        </w:rPr>
      </w:pPr>
      <w:r w:rsidRPr="003100FB">
        <w:rPr>
          <w:bCs/>
          <w:szCs w:val="24"/>
        </w:rPr>
        <w:t>Ne pouvant réaliser son désir d'aller dans les missions (il demanda régulièrement pendant plus de trente ans), il consacra sa vie à la prédication populaire. Il arriva en 1680 à Ellwangen. Grâce à lui, le pèlerinage marial de Schönenberg (fondé en 1638 comme un second « Lorette » par les premiers jésuites d'Ellwangen, Thomas Anreiter et Jean Hefele) connaît un grand développement. Sur son initiative, le prince-prévôt d'Ellwangen, J. C. Adelmann von Adelmannsfelden, fit bâtir (1682-1685) une nouvelle église. L'activité missionnaire de Jeningen s'étend dans les diocèses d'Eichstätt, Augsbourg et Wurtzbourg. Il mourut à Ellwangen le 8 février 1704.</w:t>
      </w:r>
    </w:p>
    <w:p w14:paraId="603F5B88" w14:textId="77777777" w:rsidR="00CF7F3B" w:rsidRPr="003100FB" w:rsidRDefault="00000000">
      <w:pPr>
        <w:spacing w:after="120" w:line="360" w:lineRule="auto"/>
        <w:ind w:firstLine="283"/>
        <w:jc w:val="both"/>
        <w:rPr>
          <w:bCs/>
          <w:szCs w:val="24"/>
        </w:rPr>
      </w:pPr>
      <w:r w:rsidRPr="003100FB">
        <w:rPr>
          <w:bCs/>
          <w:szCs w:val="24"/>
        </w:rPr>
        <w:t>Ph. Jeningen incarne le type du prédicateur-missionnaire de l'époque : sa vie extraordinairement mortifiée, sa ferveur et ses dévotions contagieuses, - en particulier aux Cœurs de Jésus et de Marie -, son style simple et affectif, ses charismes lui valent de grands succès : auditoires nombreux, conversions retentissantes. Il était aussi un directeur spirituel recherché, comme en témoignent les lettres qui nous restent de lui. Il reçut des dons mystiques, tels que visions, prophéties, paroles intérieures ; sa familiarité avec les anges et les saints (la Vierge Marie, saint François Xavier, saint Joseph, etc.) était étonnante. Sur ordre de ses supérieurs, il raconta sa vie spirituelle. On se défend mal parfois devant une certaine crédulité. Pourtant, son meilleur biographe, spirituel fort expérimenté, Joseph Pergmayr (1718-1765), prend vigoureusement sa défense dans la préface de la vita.</w:t>
      </w:r>
    </w:p>
    <w:p w14:paraId="79A74E4A" w14:textId="77777777" w:rsidR="00CF7F3B" w:rsidRPr="003100FB" w:rsidRDefault="00000000">
      <w:pPr>
        <w:spacing w:after="120" w:line="360" w:lineRule="auto"/>
        <w:ind w:firstLine="283"/>
        <w:jc w:val="both"/>
        <w:rPr>
          <w:bCs/>
          <w:szCs w:val="24"/>
        </w:rPr>
      </w:pPr>
      <w:r w:rsidRPr="003100FB">
        <w:rPr>
          <w:bCs/>
          <w:szCs w:val="24"/>
        </w:rPr>
        <w:t xml:space="preserve">Lettres. - H. Hoffmann (P. Jeningens Missionssehnsucht, dans Theologische Quartalschrift, t. 111, 1930, p. 349-360, 373) a publié 15 lettres (entre 1669 et 1701) de demande de départ aux missions (Jeningen en a envoyé une vingtaine) ; le Summarium les reproduit et ajoute les réponses des supérieurs généraux. - Une quarantaine de lettres ou billets envoyés (entre 1680 et 1703) à Ignace-Désiré von Peutingen, doyen du chapitre d'Ellwangen, ont été publiés dans la Rottenburger Monatsschrift (t. 17, 1933-1934) et dans le Summarium ; elles ressemblent beaucoup à des </w:t>
      </w:r>
      <w:r w:rsidRPr="003100FB">
        <w:rPr>
          <w:bCs/>
          <w:szCs w:val="24"/>
        </w:rPr>
        <w:lastRenderedPageBreak/>
        <w:t>méditations. - Quelques lettres à diverses personnes, dont une au célèbre capucin Marc d'Aviano + 1699.</w:t>
      </w:r>
    </w:p>
    <w:p w14:paraId="22735D94" w14:textId="77777777" w:rsidR="00CF7F3B" w:rsidRPr="003100FB" w:rsidRDefault="00000000">
      <w:pPr>
        <w:spacing w:after="120" w:line="360" w:lineRule="auto"/>
        <w:ind w:firstLine="283"/>
        <w:jc w:val="both"/>
        <w:rPr>
          <w:bCs/>
          <w:szCs w:val="24"/>
        </w:rPr>
      </w:pPr>
      <w:r w:rsidRPr="003100FB">
        <w:rPr>
          <w:bCs/>
          <w:szCs w:val="24"/>
        </w:rPr>
        <w:t>Journal spirituel. - Les premiers biographes (la vita anonyme et Pergmayr) ont beaucoup utilisé les Res conscientiae rédigés par Ph. Jeningen. A. Hôss a publié récemment ce journal, Die Tagebücher Pater Ph. Jeningens, Ellwangen, 1952.</w:t>
      </w:r>
    </w:p>
    <w:p w14:paraId="3ED9B16F" w14:textId="77777777" w:rsidR="00CF7F3B" w:rsidRPr="003100FB" w:rsidRDefault="00000000">
      <w:pPr>
        <w:spacing w:after="120" w:line="360" w:lineRule="auto"/>
        <w:ind w:firstLine="283"/>
        <w:jc w:val="both"/>
        <w:rPr>
          <w:bCs/>
          <w:szCs w:val="24"/>
        </w:rPr>
      </w:pPr>
      <w:r w:rsidRPr="003100FB">
        <w:rPr>
          <w:bCs/>
          <w:szCs w:val="24"/>
        </w:rPr>
        <w:t>Biographies. - Une importante vita latine, anonyme, fut composée de 1727 à 1730 (on en connaît trois rédactions) au moment où la province des jésuites d'Allemagne supérieure songeait à introduire la cause de béatification ; les censeurs semblent avoir reculé devant la place du merveilleux ; cette vita est reproduite aujourd'hui dans le Summarium. - Joseph Pergmayr, vita venerabilis servi Dei P. Philippi Jeningen… apostolici per Rhaetiam missionarit (Ingolstadt, 1763) ; cette vita, ignorant les premiers censeurs, a été la source et le modèle des suivantes. - G. Hausen, Leben und Tugenden des Philipp Jeningen, Dillingen, 1766 ; éd remaniée en 1873. - J. Ottenwälder, 1856. - A. Piscalar, Paderborn, 1859. - Surtout, A. Hôss, P. Philipp Jeningen. Ein Volksmissionar und Mystiker des 17. Jahrhunderts, Fribourg-en-Brisgau, 1924 ; 3e éd., Ellwangen, 1948. - F. Baumann, Ein Apostel der Liebe, P. Ph. Jeningen, Ellwangen, 1931, 1934 ; P. Philipp Jeningen, ein priesterlicher Führer für unsere Zeit (sur la dévotion au Sacré-Cœur, à la Vierge, et sur le sacerdoce). ZAM, t. 10, 1935, p. 52-62. - DS art. JÉSUITES, infra, col. 1025.</w:t>
      </w:r>
    </w:p>
    <w:p w14:paraId="4078D1C8" w14:textId="77777777" w:rsidR="00CF7F3B" w:rsidRPr="003100FB" w:rsidRDefault="00000000">
      <w:pPr>
        <w:spacing w:after="120" w:line="360" w:lineRule="auto"/>
        <w:ind w:firstLine="283"/>
        <w:jc w:val="both"/>
        <w:rPr>
          <w:bCs/>
          <w:szCs w:val="24"/>
        </w:rPr>
      </w:pPr>
      <w:r w:rsidRPr="003100FB">
        <w:rPr>
          <w:bCs/>
          <w:szCs w:val="24"/>
        </w:rPr>
        <w:t>Consulter le Summarium du procès de béatification, 1901 et 1932 ; voir le décret d'introduction, AAS, t. 37, 1945, p. 221-223. - L'introduction de la cause et la fondation d'une « Association Jeningen » ont suscité une littérature de dévotion et quelques travaux, par exemple dans la Rottenburger Monatsschrift (1921, 1931 à 1934, etc), en plus des monographies signalées.</w:t>
      </w:r>
    </w:p>
    <w:p w14:paraId="7614B30E" w14:textId="77777777" w:rsidR="00CF7F3B" w:rsidRPr="003100FB" w:rsidRDefault="00000000">
      <w:pPr>
        <w:spacing w:after="120" w:line="360" w:lineRule="auto"/>
        <w:ind w:firstLine="283"/>
        <w:jc w:val="both"/>
        <w:rPr>
          <w:bCs/>
          <w:szCs w:val="24"/>
        </w:rPr>
      </w:pPr>
      <w:r w:rsidRPr="003100FB">
        <w:rPr>
          <w:bCs/>
          <w:szCs w:val="24"/>
        </w:rPr>
        <w:t>Hans GRÜNEWALD.</w:t>
      </w:r>
    </w:p>
    <w:p w14:paraId="13261248" w14:textId="77777777" w:rsidR="00CF7F3B" w:rsidRPr="003100FB" w:rsidRDefault="00000000">
      <w:pPr>
        <w:spacing w:after="120" w:line="360" w:lineRule="auto"/>
        <w:ind w:firstLine="283"/>
        <w:jc w:val="both"/>
        <w:rPr>
          <w:bCs/>
          <w:szCs w:val="24"/>
        </w:rPr>
      </w:pPr>
      <w:r w:rsidRPr="003100FB">
        <w:rPr>
          <w:bCs/>
          <w:szCs w:val="24"/>
        </w:rPr>
        <w:t>JENNESSEAUX (Pierre), jésuite, 1804-1884. - 1. Vie. - 2. uvres. - 3. Spiritualité.</w:t>
      </w:r>
    </w:p>
    <w:p w14:paraId="369800BD" w14:textId="77777777" w:rsidR="00CF7F3B" w:rsidRPr="003100FB" w:rsidRDefault="00000000">
      <w:pPr>
        <w:spacing w:after="120" w:line="360" w:lineRule="auto"/>
        <w:ind w:firstLine="283"/>
        <w:jc w:val="both"/>
        <w:rPr>
          <w:bCs/>
          <w:szCs w:val="24"/>
        </w:rPr>
      </w:pPr>
      <w:r w:rsidRPr="003100FB">
        <w:rPr>
          <w:bCs/>
          <w:szCs w:val="24"/>
        </w:rPr>
        <w:t xml:space="preserve">1. Vie. - Né à Reims le 8 janvier 1804, Pierre Jennesseaux, après avoir perdu tout jeune ses parents, étudie au petit séminaire de Reims, puis de Saint-Acheul (Amiens), avant d'entrer chez les jésuites au noviciat de Montrouge, près de Paris, le 7 septembre 1828, au lendemain des « Ordonnances » de 1828. Il suit à Madrid les cours de philosophie, puis ceux de théologie à l'Als-pres Le Puy, où il est ordonné prêtre en 1836. Après un stage dans les classes de grammaire à Brugelette (Belgique) de 1837 à 1839, il retrouve Saint-Acheul pour sa dernière année de probation sous la </w:t>
      </w:r>
      <w:r w:rsidRPr="003100FB">
        <w:rPr>
          <w:bCs/>
          <w:szCs w:val="24"/>
        </w:rPr>
        <w:lastRenderedPageBreak/>
        <w:t>direction de François Renault. C'est là que le frappent de lourdes épreuves de santé ; sa vie se partage désormais entre Brugelette et Saint-Acheul (sauf deux ans à la résidence d'Angers).</w:t>
      </w:r>
    </w:p>
    <w:p w14:paraId="00612F6D" w14:textId="77777777" w:rsidR="00CF7F3B" w:rsidRPr="003100FB" w:rsidRDefault="00000000">
      <w:pPr>
        <w:spacing w:after="120" w:line="360" w:lineRule="auto"/>
        <w:ind w:firstLine="283"/>
        <w:jc w:val="both"/>
        <w:rPr>
          <w:bCs/>
          <w:szCs w:val="24"/>
        </w:rPr>
      </w:pPr>
      <w:r w:rsidRPr="003100FB">
        <w:rPr>
          <w:bCs/>
          <w:szCs w:val="24"/>
        </w:rPr>
        <w:t>Il avait rêvé d'un apostolat actif ; son existence se ramène à plus de cinquante ans d'infirmités (maux de tête, faiblesse généralisée, voix brisée, etc.). Il est désigné comme préfet d'église, répétiteur, écrivain, confesseur. À ces épreuves s'ajoutent celles qu'il partage avec les autres jésuites, telles les lois de 1880 qui dispersent la compagnie en France. Il meurt le 18 juin 1886, dans une maison du faubourg Noyon, à Amiens, où il était installé avec quelques confrères.</w:t>
      </w:r>
    </w:p>
    <w:p w14:paraId="2B651721" w14:textId="77777777" w:rsidR="00CF7F3B" w:rsidRPr="003100FB" w:rsidRDefault="00000000">
      <w:pPr>
        <w:spacing w:after="120" w:line="360" w:lineRule="auto"/>
        <w:ind w:firstLine="283"/>
        <w:jc w:val="both"/>
        <w:rPr>
          <w:bCs/>
          <w:szCs w:val="24"/>
        </w:rPr>
      </w:pPr>
      <w:r w:rsidRPr="003100FB">
        <w:rPr>
          <w:bCs/>
          <w:szCs w:val="24"/>
        </w:rPr>
        <w:t>2. uvres. - Retenons ses travaux sur les Exercices, ses traductions et éditions d'auteurs anciens et son journal spirituel.</w:t>
      </w:r>
    </w:p>
    <w:p w14:paraId="60351F1C" w14:textId="77777777" w:rsidR="00CF7F3B" w:rsidRPr="003100FB" w:rsidRDefault="00000000">
      <w:pPr>
        <w:spacing w:after="120" w:line="360" w:lineRule="auto"/>
        <w:ind w:firstLine="283"/>
        <w:jc w:val="both"/>
        <w:rPr>
          <w:bCs/>
          <w:szCs w:val="24"/>
        </w:rPr>
      </w:pPr>
      <w:r w:rsidRPr="003100FB">
        <w:rPr>
          <w:bCs/>
          <w:szCs w:val="24"/>
        </w:rPr>
        <w:t>Pierre Jennesseaux est surtout connu pour sa traduction française des Exercices spirituels de saint Ignace. Des deux projets soumis en 1844 à Jean Roothaan, supérieur général, sortit, après de longs examens et bien des vicissitudes, la première édition de 1854. La traduction de Jennesseaux s'inspirait du texte espagnol collationné par J. Roothaan (Rome, 1837 ; 2e éd., 1838) et de la version latine de celui-ci (Rome, 1835), - plus rigoureuse que la « vulgate » d'André des Freux (Rome, 1548) -, et des notes que le supérieur général avait apportées à sa seconde édition (1838). Mais, dans l'édition de Jennesseaux, les notes sont ici et là plus longuement développées : les éléments critiques d'interprétation deviennent l'amorce d'indications spirituelles.</w:t>
      </w:r>
    </w:p>
    <w:p w14:paraId="70F76064" w14:textId="77777777" w:rsidR="00CF7F3B" w:rsidRPr="003100FB" w:rsidRDefault="00000000">
      <w:pPr>
        <w:spacing w:after="120" w:line="360" w:lineRule="auto"/>
        <w:ind w:firstLine="283"/>
        <w:jc w:val="both"/>
        <w:rPr>
          <w:bCs/>
          <w:szCs w:val="24"/>
        </w:rPr>
      </w:pPr>
      <w:r w:rsidRPr="003100FB">
        <w:rPr>
          <w:bCs/>
          <w:szCs w:val="24"/>
        </w:rPr>
        <w:t>Exercices spirituels de saint Ignace, traduits sur le texte espagnol, avec les notes du P. Roothaan, traduites du latin par le P. P. Jennesseaux, Paris, 1854 ; 2e éd., corrigée et augmentée de méditations supplémentaires, de deux lettres de saint Ignace et de l'opuscule du R. P. Roothaan sur la manière de méditer, 1857 ; nombreuses réimpressions et rééditions (23e par H. Pinard de la Boullaye, 1948) ; une édition sans notes parut à Paris en 1900 (1902, 1911, 1918). Le manuscrit original du texte de Jennesseaux est aux archives des jésuites, à Chantilly (AJC) : in 8o 184.</w:t>
      </w:r>
    </w:p>
    <w:p w14:paraId="5D39D9C2" w14:textId="77777777" w:rsidR="00CF7F3B" w:rsidRPr="003100FB" w:rsidRDefault="00000000">
      <w:pPr>
        <w:spacing w:after="120" w:line="360" w:lineRule="auto"/>
        <w:ind w:firstLine="283"/>
        <w:jc w:val="both"/>
        <w:rPr>
          <w:bCs/>
          <w:szCs w:val="24"/>
        </w:rPr>
      </w:pPr>
      <w:r w:rsidRPr="003100FB">
        <w:rPr>
          <w:bCs/>
          <w:szCs w:val="24"/>
        </w:rPr>
        <w:t>Jennesseaux songea à une édition critique quadripartite des Exercices : le texte espagnol et les trois versions latines connues. Le projet n'eut pas de suite. Des corrections prévues pour cette édition sont aux AJC : in-8o 169.</w:t>
      </w:r>
    </w:p>
    <w:p w14:paraId="0F63C404" w14:textId="77777777" w:rsidR="00CF7F3B" w:rsidRPr="003100FB" w:rsidRDefault="00000000">
      <w:pPr>
        <w:spacing w:after="120" w:line="360" w:lineRule="auto"/>
        <w:ind w:firstLine="283"/>
        <w:jc w:val="both"/>
        <w:rPr>
          <w:bCs/>
          <w:szCs w:val="24"/>
        </w:rPr>
      </w:pPr>
      <w:r w:rsidRPr="003100FB">
        <w:rPr>
          <w:bCs/>
          <w:szCs w:val="24"/>
        </w:rPr>
        <w:t xml:space="preserve">20 Exercices spirituels de saint Ignace. Retraite de huit jours, suivie de méditations et contemplations supplémentaires pour les Exercices de trente jours, Amiens, 1860 (6e éd., Braine-le-Comte, 1908). Ébauché en 1847, ce texte, sauf de rares et légères corrections apportées à partir d'un nouveau recours au texte espagnol, est celui des Exercices (d'après la 2e édition de 1857). Des notes, </w:t>
      </w:r>
      <w:r w:rsidRPr="003100FB">
        <w:rPr>
          <w:bCs/>
          <w:szCs w:val="24"/>
        </w:rPr>
        <w:lastRenderedPageBreak/>
        <w:t>regroupées à la fin de chaque exercice, quelques-unes lui sont personnelles : Dans les vingt-six méditations supplémentaires, dont onze sont réparties entre les divers jours de la Retraite et les autres forment deux cahiers annexes, Jennesseaux s'est largement inspiré des méditations de J.-J. Petitdidier, des écrits de Louis du Pont, de A. Bellecius (DS, t. 1, col. 1353), de J. B. Saint-Jure, de Cl. Judde et des Lettres chrétiennes de G. Antoine (DS, t. 1, col. 7238).</w:t>
      </w:r>
    </w:p>
    <w:p w14:paraId="01638D72" w14:textId="77777777" w:rsidR="00CF7F3B" w:rsidRPr="003100FB" w:rsidRDefault="00000000">
      <w:pPr>
        <w:spacing w:after="120" w:line="360" w:lineRule="auto"/>
        <w:ind w:firstLine="283"/>
        <w:jc w:val="both"/>
        <w:rPr>
          <w:bCs/>
          <w:szCs w:val="24"/>
        </w:rPr>
      </w:pPr>
      <w:r w:rsidRPr="003100FB">
        <w:rPr>
          <w:bCs/>
          <w:szCs w:val="24"/>
        </w:rPr>
        <w:t>Des cinquante et une « contemplations sur les mystères » dont le texte ignatien donne le canevas, quarante sont amplement développées (dix intégrées à la retraite de huit jours, les autres forment des cahiers pour la retraite de trente jours). Le schéma traditionnel devient un texte de méditation entièrement écrit : le passage évangélique est donné in extenso, un développement s'arrête, point par point, sur les acteurs de la scène, leurs paroles, leurs attitudes, quelques réflexions terminent la prière. Le texte, inspiré de Bonaventure, du Pont et de Ligny, est donné comme exemplaire, laissant au retraitant la possibilité de lui en substituer un autre qui lui paraîtrait plus convenable ou plus utile. Enfin, le plan des deux retraites est enrichi par des renvois à des lectures, les unes jugées nécessaires (ordinairement tirées des Exercices eux-mêmes ou du Directoire des Exercices), les autres, facultatives, de l'Écriture et de l'Imitation de Jésus-Christ.</w:t>
      </w:r>
    </w:p>
    <w:p w14:paraId="63360689" w14:textId="77777777" w:rsidR="00CF7F3B" w:rsidRPr="003100FB" w:rsidRDefault="00000000">
      <w:pPr>
        <w:spacing w:after="120" w:line="360" w:lineRule="auto"/>
        <w:ind w:firstLine="283"/>
        <w:jc w:val="both"/>
        <w:rPr>
          <w:bCs/>
          <w:szCs w:val="24"/>
        </w:rPr>
      </w:pPr>
      <w:r w:rsidRPr="003100FB">
        <w:rPr>
          <w:bCs/>
          <w:szCs w:val="24"/>
        </w:rPr>
        <w:t>89 Rééditions et traductions. - 1). Rééditions d'Étienne Binet (DS, t. 4, col. 1620-1623) : Le chef-d'œuvre de Dieu ou les souveraines perfections de la sainte Vierge (1e éd., 1634). Paris, 1855 ; 2e éd., Marie, chef-d'œuvre de Dieu, corrigé par P. Jennesseaux, suivi d'une table de lectures pour un mois de Marie, 1864 ; - De l'état heureux et malheureux des âmes du Purgatoire (1626), corrigé par, Paris-Lyon, 1862 ; 2e éd., suivie d'une table de lectures pour tous les jours du mois de novembre, 1868 ; - Le tableau des divines faveurs accordées à saint Joseph (1634), corrigé par. Amiens, 1864 ; 2e éd., augmentée d'une table de lectures pour chaque jour du mois de saint Joseph, 1866.</w:t>
      </w:r>
    </w:p>
    <w:p w14:paraId="2AA5917C" w14:textId="77777777" w:rsidR="00CF7F3B" w:rsidRPr="003100FB" w:rsidRDefault="00000000">
      <w:pPr>
        <w:spacing w:after="120" w:line="360" w:lineRule="auto"/>
        <w:ind w:firstLine="283"/>
        <w:jc w:val="both"/>
        <w:rPr>
          <w:bCs/>
          <w:szCs w:val="24"/>
        </w:rPr>
      </w:pPr>
      <w:r w:rsidRPr="003100FB">
        <w:rPr>
          <w:bCs/>
          <w:szCs w:val="24"/>
        </w:rPr>
        <w:t xml:space="preserve">I ne s'agit pas simplement de rééditions corrigées : la forme a été renouvelée, l'ordonnance est plus systématique, des titres et paragraphes soulignent l'itinéraire de la prière, certains chapitres font place à d'autres (ainsi, l'introduction du traité : sur le Purgatoire, les chapitres 11-13 du Saint Joseph). Ensuite, Jennesseaux développe des arguments scripturaires et théologiques simplement esquissés par Binet, insérant même des citations complètes là où son prédécesseur se contente de donner le nom de l'autorité qu'il invoque, ou appuyant l'argument sur d'autres autorités. Enfin, Jennesseaux modernise Binet dans l'esprit du 19e siècle, lequel, pour le lecteur actuel, apparaît plus ordonné et didactique mais non exempt de sécheresse. Fâcheuse modernisation, a dit H. Bremond (Histoire littéraire., t. 1, 1916, p. 146, note 2). 2). Traductions de Louis du Pont (La Puente) : Exercices sur </w:t>
      </w:r>
      <w:r w:rsidRPr="003100FB">
        <w:rPr>
          <w:bCs/>
          <w:szCs w:val="24"/>
        </w:rPr>
        <w:lastRenderedPageBreak/>
        <w:t>l'Eucharistie., suivis d'extraits des œuvres de saint François de Sales, Amiens, 1866 ; - La Passion de Notre-Seigneur Jésus-Christ, méditations…, 2 vol. Paris, 1870 ; - Méditations sur les mystères de notre sainte foi avec la pratique de l'oraison mentale, 9 vol., Lille-Bruges, 1878-1879, Ce qui ne voulait être qu'une amélioration de la traduction de J. Brignon (DS, t. 1, col. 1958-1959) revêt les dehors d'une traduction entièrement refondue sur l'espagnol (l'Alcalá, 1605). Le souci d'une ordonnance plus rigoureuse sous forme de « points » de prière ne compense pas l'impression de longueur souvent reprochée à cette œuvre de Jennesseaux.</w:t>
      </w:r>
    </w:p>
    <w:p w14:paraId="2CCB0D93" w14:textId="77777777" w:rsidR="00CF7F3B" w:rsidRPr="003100FB" w:rsidRDefault="00000000">
      <w:pPr>
        <w:spacing w:after="120" w:line="360" w:lineRule="auto"/>
        <w:ind w:firstLine="283"/>
        <w:jc w:val="both"/>
        <w:rPr>
          <w:bCs/>
          <w:szCs w:val="24"/>
        </w:rPr>
      </w:pPr>
      <w:r w:rsidRPr="003100FB">
        <w:rPr>
          <w:bCs/>
          <w:szCs w:val="24"/>
        </w:rPr>
        <w:t>8. Spiritualité. - Quelle place l'œuvre de Jennesseaux a-t-elle tenue dans le courant spirituel des jésuites, du 19e siècle ? Il n'est guère douteux que, par ses Exercices (annotations du texte ou Retraite), il a vulgarisé la méthode de J. Roothaan. On a reproché à cette méthode d'avoir sanctionné une interprétation « ascéticiste » des Exercices ignatiens au détriment de l'intuition mystique qui en est la justification. Pourtant, J. Roothaan fut un supérieur respecté pour son souci de nourrir la nouvelle compagnie aux sources de l'ancienne. Que, dans cette tentative, ses commentaires des Exercices se présentent le plus souvent comme une analyse littérale et exégétique sans qu'on y décelle toujours l'effort pour retrouver l'intuition première, le fait paraît certain. Encore faudrait-il dégager les sources dont J. Roothaan s'est inspiré, en particulier dans son annotation ; ce travail ne semble pas avoir été entrepris.</w:t>
      </w:r>
    </w:p>
    <w:p w14:paraId="04D49DD8" w14:textId="77777777" w:rsidR="00CF7F3B" w:rsidRPr="003100FB" w:rsidRDefault="00000000">
      <w:pPr>
        <w:spacing w:after="120" w:line="360" w:lineRule="auto"/>
        <w:ind w:firstLine="283"/>
        <w:jc w:val="both"/>
        <w:rPr>
          <w:bCs/>
          <w:szCs w:val="24"/>
        </w:rPr>
      </w:pPr>
      <w:r w:rsidRPr="003100FB">
        <w:rPr>
          <w:bCs/>
          <w:szCs w:val="24"/>
        </w:rPr>
        <w:t>Il faudrait, d'autre part, déterminer si P. Jennesseaux a renforcé ou atténué la tendance de J. Roothaan, et s'il a envisagé et enseigné les Exercices plus comme une école de volonté que comme une école d'oraison. On peut affirmer, semble-t-il, en tout cas, que les Exercices lui ont inspiré une vie spirituelle d'une rare finesse, ainsi qu'il ressort de ses notes intimes (1852-1879 ; ms in 12° 56, AJC).</w:t>
      </w:r>
    </w:p>
    <w:p w14:paraId="6BB807FC" w14:textId="77777777" w:rsidR="00CF7F3B" w:rsidRPr="003100FB" w:rsidRDefault="00000000">
      <w:pPr>
        <w:spacing w:after="120" w:line="360" w:lineRule="auto"/>
        <w:ind w:firstLine="283"/>
        <w:jc w:val="both"/>
        <w:rPr>
          <w:bCs/>
          <w:szCs w:val="24"/>
        </w:rPr>
      </w:pPr>
      <w:r w:rsidRPr="003100FB">
        <w:rPr>
          <w:bCs/>
          <w:szCs w:val="24"/>
        </w:rPr>
        <w:t xml:space="preserve">Pour Jennesseaux, la spiritualité ignatienne se ramène à Jésus-Christ crucifié qui, par sa mort, a rendu la vie, appelant sans cesse à l'humilité contre toute forme d'orgueil : la méditation des deux Étendards lui apparaît comme la clé de voûte du discernement spirituel. Appliquée à sa vie souffrante, cette spiritualité est axée sur la paix et la pureté du cœur. Elle l'exerce à être toujours content de Dieu et à lui rendre contentement par l'acceptation de son état. Jennesseaux insiste de toutes manières sur la paix intérieure, fruit du détachement et de l'abandon à Dieu : se satisfaire du peu qu'il est capable d'accomplir, accueillir avec reconnaissance les mortifications plutôt que de les rechercher, vivre dans le moment présent, laissant à Dieu le soin de mener à bien les travaux </w:t>
      </w:r>
      <w:r w:rsidRPr="003100FB">
        <w:rPr>
          <w:bCs/>
          <w:szCs w:val="24"/>
        </w:rPr>
        <w:lastRenderedPageBreak/>
        <w:t>entrepris. [Il y a dans ces notes une sorte de petite voie spirituelle qui revient toujours sur les mêmes vérités fondamentales, une spiritualité d'incarnation qui ne manque pas de profondeur.</w:t>
      </w:r>
    </w:p>
    <w:p w14:paraId="0E17484F" w14:textId="77777777" w:rsidR="00CF7F3B" w:rsidRPr="003100FB" w:rsidRDefault="00000000">
      <w:pPr>
        <w:spacing w:after="120" w:line="360" w:lineRule="auto"/>
        <w:ind w:firstLine="283"/>
        <w:jc w:val="both"/>
        <w:rPr>
          <w:bCs/>
          <w:szCs w:val="24"/>
        </w:rPr>
      </w:pPr>
      <w:r w:rsidRPr="003100FB">
        <w:rPr>
          <w:bCs/>
          <w:szCs w:val="24"/>
        </w:rPr>
        <w:t>Sommervogel, t. 4, col. 792-794. - Notice, dans Lettres de Jersey, t. 4, 1885, p. 175-177. - P. Albers, De hoogeerwaarde Pater Johanns Philippus Roothaan, xx1 Generaal der Societeit van Jesus en de voornaamste lotgevallen zijner orde, 2 vol., Nimegue, 4912. - J. Burnichon, La Compagnie de Jésus en France (1814-1914), t. 2, Paris, 1916, p. 141 ; t. 3, 1919, p. 198. - G de l'Aux et R. Riondel, Le P. Jean Roothaan.…, Paris, 1935. - P. Delattre, Histoire des établissements des jésuites en France, t. 1, Enghien, 1949, col. 21, 708. - Epistolae J. Ph. Roothaan.…., t. 2, Rome, 4940, p. 76-79. - Monumenta historica Societatis Jesu, t. 100, Rome, 1969.</w:t>
      </w:r>
    </w:p>
    <w:p w14:paraId="2E3DB89F" w14:textId="77777777" w:rsidR="00CF7F3B" w:rsidRPr="003100FB" w:rsidRDefault="00000000">
      <w:pPr>
        <w:spacing w:after="120" w:line="360" w:lineRule="auto"/>
        <w:ind w:firstLine="283"/>
        <w:jc w:val="both"/>
        <w:rPr>
          <w:bCs/>
          <w:szCs w:val="24"/>
        </w:rPr>
      </w:pPr>
      <w:r w:rsidRPr="003100FB">
        <w:rPr>
          <w:bCs/>
          <w:szCs w:val="24"/>
        </w:rPr>
        <w:t>André Boland.</w:t>
      </w:r>
    </w:p>
    <w:p w14:paraId="10E06EE7" w14:textId="77777777" w:rsidR="00CF7F3B" w:rsidRPr="003100FB" w:rsidRDefault="00000000">
      <w:pPr>
        <w:spacing w:after="120" w:line="360" w:lineRule="auto"/>
        <w:ind w:firstLine="283"/>
        <w:jc w:val="both"/>
        <w:rPr>
          <w:bCs/>
          <w:szCs w:val="24"/>
        </w:rPr>
      </w:pPr>
      <w:r w:rsidRPr="003100FB">
        <w:rPr>
          <w:bCs/>
          <w:szCs w:val="24"/>
        </w:rPr>
        <w:t>JÉRÉMIE (PROPHÈTE). - I. Le livre et la personnalité du prophète. - II. Jérémie et les Pères de l'Église.</w:t>
      </w:r>
    </w:p>
    <w:p w14:paraId="0D0B3DCE" w14:textId="77777777" w:rsidR="00CF7F3B" w:rsidRPr="003100FB" w:rsidRDefault="00000000">
      <w:pPr>
        <w:spacing w:after="120" w:line="360" w:lineRule="auto"/>
        <w:ind w:firstLine="283"/>
        <w:jc w:val="both"/>
        <w:rPr>
          <w:bCs/>
          <w:szCs w:val="24"/>
        </w:rPr>
      </w:pPr>
      <w:r w:rsidRPr="003100FB">
        <w:rPr>
          <w:bCs/>
          <w:szCs w:val="24"/>
        </w:rPr>
        <w:t>1. LE LIVRE ET LA PERSONNALITÉ DU PROPHÈTE</w:t>
      </w:r>
    </w:p>
    <w:p w14:paraId="034ECFEC" w14:textId="77777777" w:rsidR="00CF7F3B" w:rsidRPr="003100FB" w:rsidRDefault="00000000">
      <w:pPr>
        <w:spacing w:after="120" w:line="360" w:lineRule="auto"/>
        <w:ind w:firstLine="283"/>
        <w:jc w:val="both"/>
        <w:rPr>
          <w:bCs/>
          <w:szCs w:val="24"/>
        </w:rPr>
      </w:pPr>
      <w:r w:rsidRPr="003100FB">
        <w:rPr>
          <w:bCs/>
          <w:szCs w:val="24"/>
        </w:rPr>
        <w:t>Même les lecteurs qui cherchent à connaître avant tout la doctrine et la spiritualité de Jérémie ne doivent pas ignorer les problèmes posés par l'état actuel de son livre, sous peine de lui attribuer des textes et une ordonnance qui ne sont pas de lui, ni les circonstances historiques au milieu desquelles il a vécu, sous peine de lui prêter une vie spirituelle désincarnée. C'est pourquoi nous résumerons très brièvement la question du recueil placé sous le nom de Jérémie (1) et les circonstances de l'existence du prophète (2), avant de présenter de manière plus ample sa personnalité (3), sa théologie (4) et son influence religieuse (5).</w:t>
      </w:r>
    </w:p>
    <w:p w14:paraId="018B3A2D" w14:textId="77777777" w:rsidR="00CF7F3B" w:rsidRPr="003100FB" w:rsidRDefault="00000000">
      <w:pPr>
        <w:spacing w:after="120" w:line="360" w:lineRule="auto"/>
        <w:ind w:firstLine="283"/>
        <w:jc w:val="both"/>
        <w:rPr>
          <w:bCs/>
          <w:szCs w:val="24"/>
        </w:rPr>
      </w:pPr>
      <w:r w:rsidRPr="003100FB">
        <w:rPr>
          <w:bCs/>
          <w:szCs w:val="24"/>
        </w:rPr>
        <w:t>1. Le livre. - 1° Texte hébreu et texte grec. - La version grecque des Septante présente un texte plus court que le texte hébreu d'environ un huitième et met les oracles contre les nations après 25, 18, ce qui doit être leur place primitive, alors que l'hébreu les repousse à la fin du livre (ch. 46-51). On trouvera la liste et un essai d'explication de ces divergences dans DBS, t. 4, col. 858-862.</w:t>
      </w:r>
    </w:p>
    <w:p w14:paraId="55436E9F" w14:textId="77777777" w:rsidR="00CF7F3B" w:rsidRPr="003100FB" w:rsidRDefault="00000000">
      <w:pPr>
        <w:spacing w:after="120" w:line="360" w:lineRule="auto"/>
        <w:ind w:firstLine="283"/>
        <w:jc w:val="both"/>
        <w:rPr>
          <w:bCs/>
          <w:szCs w:val="24"/>
        </w:rPr>
      </w:pPr>
      <w:r w:rsidRPr="003100FB">
        <w:rPr>
          <w:bCs/>
          <w:szCs w:val="24"/>
        </w:rPr>
        <w:t>29 Authentique et inauthentique. - La majeure partie du livre provient bien de Jérémie et de son secrétaire Baruch, mais leur œuvre a été ensuite enrichie de quelques ajouts.</w:t>
      </w:r>
    </w:p>
    <w:p w14:paraId="16F7A2EC" w14:textId="77777777" w:rsidR="00CF7F3B" w:rsidRPr="003100FB" w:rsidRDefault="00000000">
      <w:pPr>
        <w:spacing w:after="120" w:line="360" w:lineRule="auto"/>
        <w:ind w:firstLine="283"/>
        <w:jc w:val="both"/>
        <w:rPr>
          <w:bCs/>
          <w:szCs w:val="24"/>
        </w:rPr>
      </w:pPr>
      <w:r w:rsidRPr="003100FB">
        <w:rPr>
          <w:bCs/>
          <w:szCs w:val="24"/>
        </w:rPr>
        <w:t xml:space="preserve">Outre les amplifications possibles apportées au noyau jérémien des oracles contre les nations, on retiendra surtout, comme non-authentiques et ne pouvant être attribués à Jérémie ou à Baruch, les passages suivants : probablement 40, 1-16, et 16, 19-21, très proches du second Isaïe ; 47, 1-27, dont l'insistance sur l'observation stricte du repos sabbatique semble peu dans la manière de Jérémie ; 33, </w:t>
      </w:r>
      <w:r w:rsidRPr="003100FB">
        <w:rPr>
          <w:bCs/>
          <w:szCs w:val="24"/>
        </w:rPr>
        <w:lastRenderedPageBreak/>
        <w:t>14-26, qui associe, pour l'époque messianique, les pouvoirs royaux et sacerdotaux, selon les perspectives de Zacharie 6 ; certainement 50, 1 à 51, 58, deux chapitres de la fin de l'exil annonçant la fin prochaine de Babylone ; enfin 52, appendice historique tiré du livre des Rois (2 Rois 24, 18 à 25, 30). Les autres gloses de détail sont relevées et discutées dans DBS, t. 4, col. 862-868.</w:t>
      </w:r>
    </w:p>
    <w:p w14:paraId="35320450" w14:textId="77777777" w:rsidR="00CF7F3B" w:rsidRPr="003100FB" w:rsidRDefault="00000000">
      <w:pPr>
        <w:spacing w:after="120" w:line="360" w:lineRule="auto"/>
        <w:ind w:firstLine="283"/>
        <w:jc w:val="both"/>
        <w:rPr>
          <w:bCs/>
          <w:szCs w:val="24"/>
        </w:rPr>
      </w:pPr>
      <w:r w:rsidRPr="003100FB">
        <w:rPr>
          <w:bCs/>
          <w:szCs w:val="24"/>
        </w:rPr>
        <w:t>39 Travail des rédacteurs. - À partir de diverses sources (autobiographiques, biographiques, oraculaires, etc), qu'ils ont trouvées déjà plus ou moins réparties en petits livrets, les derniers rédacteurs ont constitué quatre grands ensembles, nullement selon leur suite chronologique, mais selon un ordre logique, qui les a conduits à grouper : a) les oracles contre Juda (1, 4 à 25, 43ab) ; - b) les oracles contre les nations (25, 14 à 32, selon le grec ; 25, 18c-38 et 46 à 51, selon l'hébreu) ; - c) les oracles de bonheur (26 à 35, selon l'hébreu ; 33 à 42, selon le grec) ; - d) les souffrances de Jérémie (36 à 45, selon l'hébreu ; 43 à 51 selon le grec). Sous cette ordonnance qui ne tient pas compte des dates (DBS, col. 869-873), nous devons relever les éléments qui se laissent situer dans le temps, pour pouvoir retracer la vie du prophète.</w:t>
      </w:r>
    </w:p>
    <w:p w14:paraId="5ADC3CF7" w14:textId="77777777" w:rsidR="00CF7F3B" w:rsidRPr="003100FB" w:rsidRDefault="00000000">
      <w:pPr>
        <w:spacing w:after="120" w:line="360" w:lineRule="auto"/>
        <w:ind w:firstLine="283"/>
        <w:jc w:val="both"/>
        <w:rPr>
          <w:bCs/>
          <w:szCs w:val="24"/>
        </w:rPr>
      </w:pPr>
      <w:r w:rsidRPr="003100FB">
        <w:rPr>
          <w:bCs/>
          <w:szCs w:val="24"/>
        </w:rPr>
        <w:t>2. L'époque de Jérémie est une période troublée, pendant laquelle les bouleversements du Proche-Orient retentissent fortement sur la vie de son peuple et sur sa vie personnelle.</w:t>
      </w:r>
    </w:p>
    <w:p w14:paraId="4E1BA9A5" w14:textId="77777777" w:rsidR="00CF7F3B" w:rsidRPr="003100FB" w:rsidRDefault="00000000">
      <w:pPr>
        <w:spacing w:after="120" w:line="360" w:lineRule="auto"/>
        <w:ind w:firstLine="283"/>
        <w:jc w:val="both"/>
        <w:rPr>
          <w:bCs/>
          <w:szCs w:val="24"/>
        </w:rPr>
      </w:pPr>
      <w:r w:rsidRPr="003100FB">
        <w:rPr>
          <w:bCs/>
          <w:szCs w:val="24"/>
        </w:rPr>
        <w:t>49 Sous Josias (626-609) et Shallum (3 mois en 609). - C'est vers 626, au début du déclin assyrien et d'un redressement israélite passager, que Jérémie prend conscience de sa mission : détruire le mal, construire le bien non seulement en Israël mais aussi chez les nations. Ce rural, de famille sacerdotale, vivant à Anatôt (à une heure de marche au nord-est de Jérusalem) voudrait se dérober à pareille tâche, en prétextant sa jeunesse et son inexpérience, mais les invitations de Dieu sont plus fortes que ses résistances : il deviendra comme « la bouche » du Seigneur, pour exprimer à ses frères la volonté divine (ch. 1).</w:t>
      </w:r>
    </w:p>
    <w:p w14:paraId="1647F796" w14:textId="77777777" w:rsidR="00CF7F3B" w:rsidRPr="003100FB" w:rsidRDefault="00000000">
      <w:pPr>
        <w:spacing w:after="120" w:line="360" w:lineRule="auto"/>
        <w:ind w:firstLine="283"/>
        <w:jc w:val="both"/>
        <w:rPr>
          <w:bCs/>
          <w:szCs w:val="24"/>
        </w:rPr>
      </w:pPr>
      <w:r w:rsidRPr="003100FB">
        <w:rPr>
          <w:bCs/>
          <w:szCs w:val="24"/>
        </w:rPr>
        <w:t>Aux gens de Jérusalem, de la part de Dieu et dans le style d'Osée, il reproche d'oublier le Seigneur et de maltraiter leurs frères ; il leur rappelle la menace que font peser sur eux les ennemis du nord (naguère assyriens, récemment scythes, bientôt babyloniens), fléaux de Dieu prêts à se déchaîner sur la Palestine (ch. 2 à 6, sauf notamment 3, 6-18 et 5, 18-19).</w:t>
      </w:r>
    </w:p>
    <w:p w14:paraId="61F1E465" w14:textId="77777777" w:rsidR="00CF7F3B" w:rsidRPr="003100FB" w:rsidRDefault="00000000">
      <w:pPr>
        <w:spacing w:after="120" w:line="360" w:lineRule="auto"/>
        <w:ind w:firstLine="283"/>
        <w:jc w:val="both"/>
        <w:rPr>
          <w:bCs/>
          <w:szCs w:val="24"/>
        </w:rPr>
      </w:pPr>
      <w:r w:rsidRPr="003100FB">
        <w:rPr>
          <w:bCs/>
          <w:szCs w:val="24"/>
        </w:rPr>
        <w:t xml:space="preserve">En 621, un livret retrouvé dans le temple, sans doute la première édition du Deutéronome, déclenche une réforme religieuse : on réprime l'idolâtrie ; on centralise le culte de Yahvé à Jérusalem. Encore peu connu, Jérémie reste au second plan, mais encourage les réformateurs (11, 1-8), tout en </w:t>
      </w:r>
      <w:r w:rsidRPr="003100FB">
        <w:rPr>
          <w:bCs/>
          <w:szCs w:val="24"/>
        </w:rPr>
        <w:lastRenderedPageBreak/>
        <w:t>mesurant sans doute déjà l'insuffisance d'une rénovation des structures qui ne s'accompagnerait pas d'une conversion des cœurs.</w:t>
      </w:r>
    </w:p>
    <w:p w14:paraId="17D3EBA8" w14:textId="77777777" w:rsidR="00CF7F3B" w:rsidRPr="003100FB" w:rsidRDefault="00000000">
      <w:pPr>
        <w:spacing w:after="120" w:line="360" w:lineRule="auto"/>
        <w:ind w:firstLine="283"/>
        <w:jc w:val="both"/>
        <w:rPr>
          <w:bCs/>
          <w:szCs w:val="24"/>
        </w:rPr>
      </w:pPr>
      <w:r w:rsidRPr="003100FB">
        <w:rPr>
          <w:bCs/>
          <w:szCs w:val="24"/>
        </w:rPr>
        <w:t>Entre 616 et 612, comme Josias ramène sous son sceptre les populations du nord de la Terre sainte, Jérémie annonce, avec leur réintégration, la conversion de ces frères israélites (3, 6-13 ; 30, 1 à 31, 22). En 609, le même Josias essaie de stopper les égyptiens, mobilisés pour porter secours aux assyriens, mais il est tué à Megiddo par le pharaon Néchao : la fin prématurée de ce roi, pourtant exemplaire, scandalise les croyants (8, 43-23), amène l'abandon de la réforme (11, 9-17), incite les prêtres de province, spoliés par la centralisation du culte dans le temple, à persécuter les réformateurs. C'est ainsi que Jérémie se voit attaqué par sa propre famille : 11, 18 à 12, 6.</w:t>
      </w:r>
    </w:p>
    <w:p w14:paraId="38045443" w14:textId="77777777" w:rsidR="00CF7F3B" w:rsidRPr="003100FB" w:rsidRDefault="00000000">
      <w:pPr>
        <w:spacing w:after="120" w:line="360" w:lineRule="auto"/>
        <w:ind w:firstLine="283"/>
        <w:jc w:val="both"/>
        <w:rPr>
          <w:bCs/>
          <w:szCs w:val="24"/>
        </w:rPr>
      </w:pPr>
      <w:r w:rsidRPr="003100FB">
        <w:rPr>
          <w:bCs/>
          <w:szCs w:val="24"/>
        </w:rPr>
        <w:t>Néchao déporte Shallum, fils et successeur de Josias (2, 14-17 ; 22, 10-12), et installe à sa place son frère : Éliagim, couronné sous le nom de Joiaqim.</w:t>
      </w:r>
    </w:p>
    <w:p w14:paraId="19216C14" w14:textId="77777777" w:rsidR="00CF7F3B" w:rsidRPr="003100FB" w:rsidRDefault="00000000">
      <w:pPr>
        <w:spacing w:after="120" w:line="360" w:lineRule="auto"/>
        <w:ind w:firstLine="283"/>
        <w:jc w:val="both"/>
        <w:rPr>
          <w:bCs/>
          <w:szCs w:val="24"/>
        </w:rPr>
      </w:pPr>
      <w:r w:rsidRPr="003100FB">
        <w:rPr>
          <w:bCs/>
          <w:szCs w:val="24"/>
        </w:rPr>
        <w:t>Sous Joiaqim (609-598) et Joïakin (3 mois en 597). - Avec Joïaqim on retombe dans le laisser-aller religieux et partant dans l'injustice sociale : Jérémie fustige le roi (21, 11 à 22, 9 ; 22, 13-19) et alerte ses frères. Ces derniers en effet assoient leur assurance beaucoup moins sur une bonne conduite morale que sur leurs sacro-saintes institutions : le Temple, le Culte, la Loi, la Circoncision, les Prophètes et Jérusalem elle-même, la ville inviolable. Mais Jérémie s'insurge contre cette sécurité illusoire : sans obéissance à Dieu, le culte est vain et le temple inutile (7, 1 à 8, 3). À parler ainsi, le prophète encourt une condamnation à mort, qu'il affronte résolument et à laquelle il n'échappe que d'extrême justesse (26).</w:t>
      </w:r>
    </w:p>
    <w:p w14:paraId="323BF7A9" w14:textId="77777777" w:rsidR="00CF7F3B" w:rsidRPr="003100FB" w:rsidRDefault="00000000">
      <w:pPr>
        <w:spacing w:after="120" w:line="360" w:lineRule="auto"/>
        <w:ind w:firstLine="283"/>
        <w:jc w:val="both"/>
        <w:rPr>
          <w:bCs/>
          <w:szCs w:val="24"/>
        </w:rPr>
      </w:pPr>
      <w:r w:rsidRPr="003100FB">
        <w:rPr>
          <w:bCs/>
          <w:szCs w:val="24"/>
        </w:rPr>
        <w:t xml:space="preserve">Depuis 605, le babylonien Nabuchodonosor a évincé les assyriens et va subjuguer le Proche-Orient : Jérémie en avertit les judéens en leur répétant que leurs privilèges ne les sauveront pas (8, 4 à 10, 25, sauf 10, 1-16) et il en informe aussi les peuples voisins (l'essentiel des oracles contre les nations). Mais il n'est guère écouté, même par ses compatriotes ; consterné par leur endurcissement (cf 6, 27-30), il multiplie ses appels à la conversion (13, 1-17 et 20-27 ; 46, 4 à 17, 11, sauf 16, 14-15 et 19-21). Comme ses menaces ne se réalisent pas immédiatement, on se moque de lui et il s'en plaint au Seigneur (17, 14-18). N'oulant laisser un témoignage durable de ses interventions, il fait écrire, dans l'hiver 604, l'ensemble de ses oracles ; puisque, depuis son procès, il est écarté du temple, son secrétaire Baruch ira y lire ces paroles de Dieu (36). Au lieu de rester sagement vassal des babyloniens, maîtres de la Palestine depuis 602 environ, Joiaqim, vers 599, se révolte contre eux. Pour le châtier, Nabuchodonosor permet à ses autres vassaux de piller le territoire judéen (12, 7-17), en attendant de venir lui-même mater la rébellion. Jérémie, toujours lucide et courageux, à l'opposé </w:t>
      </w:r>
      <w:r w:rsidRPr="003100FB">
        <w:rPr>
          <w:bCs/>
          <w:szCs w:val="24"/>
        </w:rPr>
        <w:lastRenderedPageBreak/>
        <w:t>des prophètes officiels aveugles et complaisants (14, 1 à 15, 9 ; 23, 9-40), adjure ses compatriotes de se convertir et de demeurer soumis (18, 1-17 ; 19). Ses prises de position lui valent des menaces de mort (18, 18-23), la bastonnade et le carcan (20, 1-6). C'est pourquoi, excédé, le prophète se tourne vers son Dieu, pour remettre en question sa vocation (15, 10-21 ; 20, 7-18).</w:t>
      </w:r>
    </w:p>
    <w:p w14:paraId="4198D14E" w14:textId="77777777" w:rsidR="00CF7F3B" w:rsidRPr="003100FB" w:rsidRDefault="00000000">
      <w:pPr>
        <w:spacing w:after="120" w:line="360" w:lineRule="auto"/>
        <w:ind w:firstLine="283"/>
        <w:jc w:val="both"/>
        <w:rPr>
          <w:bCs/>
          <w:szCs w:val="24"/>
        </w:rPr>
      </w:pPr>
      <w:r w:rsidRPr="003100FB">
        <w:rPr>
          <w:bCs/>
          <w:szCs w:val="24"/>
        </w:rPr>
        <w:t>Quand Nabuchodonosor arrive à Jérusalem (fin 598), Joiaqim vient de mourir et son fils Joïakin regne à sa place. Mais le babylonien investit la ville. Pendant le siège de 597, Jérémie propose en modèle la fidélité des rékabites à leurs lois ancestrales (35) et annonce au roi la déportation (22, 20-30), qui survient en effet au printemps de 597 (13, 18-19).</w:t>
      </w:r>
    </w:p>
    <w:p w14:paraId="1EA27F0B" w14:textId="77777777" w:rsidR="00CF7F3B" w:rsidRPr="003100FB" w:rsidRDefault="00000000">
      <w:pPr>
        <w:spacing w:after="120" w:line="360" w:lineRule="auto"/>
        <w:ind w:firstLine="283"/>
        <w:jc w:val="both"/>
        <w:rPr>
          <w:bCs/>
          <w:szCs w:val="24"/>
        </w:rPr>
      </w:pPr>
      <w:r w:rsidRPr="003100FB">
        <w:rPr>
          <w:bCs/>
          <w:szCs w:val="24"/>
        </w:rPr>
        <w:t>Sous Sédécias (597-587) et Godolias (3 mois en 587). - Pour remplacer Joïakin, Nabuchodonosor installe son oncle, un autre fils de Josias, Mattanias, dont il change le nom en celui de Sédécias. Devant Yahvé, ce dernier prête serment de vassalité (2 Chron. 36, 13 et Éz. 17, 18-21), mais il sera l'inconstance même, favorisant tantôt la soumission aux babyloniens, que préconise Jérémie, tantôt la rébellion contre eux, que fomente l'Égypte.</w:t>
      </w:r>
    </w:p>
    <w:p w14:paraId="5AF09D70" w14:textId="77777777" w:rsidR="00CF7F3B" w:rsidRPr="003100FB" w:rsidRDefault="00000000">
      <w:pPr>
        <w:spacing w:after="120" w:line="360" w:lineRule="auto"/>
        <w:ind w:firstLine="283"/>
        <w:jc w:val="both"/>
        <w:rPr>
          <w:bCs/>
          <w:szCs w:val="24"/>
        </w:rPr>
      </w:pPr>
      <w:r w:rsidRPr="003100FB">
        <w:rPr>
          <w:bCs/>
          <w:szCs w:val="24"/>
        </w:rPr>
        <w:t>Avec le pharaon Psammétique 1, en 593, première coalition antibabylonienne ; Jérémie fait comprendre aux responsables qu'il faut rester courbé sous l'autorité de Nabuchodonosor (27 et 28). La conjuration, en effet, n'aboutit à rien, sinon à rendre inquiet Sédécias, qui envoie une délégation renouveler son hommage au babylonien ; Jérémie en profite pour faire jeter dans l'Euphrate un oracle menaçant pour Babylone (51, 59-64). Ainsi, au moment même où il prescrit la soumission jurée à Babylone, le prophète garde toute son objectivité et condamne au nom de Dieu cette ville impie et tyrannique.</w:t>
      </w:r>
    </w:p>
    <w:p w14:paraId="5BD4C6B9" w14:textId="77777777" w:rsidR="00CF7F3B" w:rsidRPr="003100FB" w:rsidRDefault="00000000">
      <w:pPr>
        <w:spacing w:after="120" w:line="360" w:lineRule="auto"/>
        <w:ind w:firstLine="283"/>
        <w:jc w:val="both"/>
        <w:rPr>
          <w:bCs/>
          <w:szCs w:val="24"/>
        </w:rPr>
      </w:pPr>
      <w:r w:rsidRPr="003100FB">
        <w:rPr>
          <w:bCs/>
          <w:szCs w:val="24"/>
        </w:rPr>
        <w:t>Il manifeste par ailleurs un grand souci pastoral vis-à-vis des brebis d'Israël dispersées en Mésopotamie. Il leur écrit une lettre qui constitue comme « la charte du judaïsme assimilé » (E. Fleg) : ch. 29. Il place son espoir en ces déportés (24), plutôt que dans les hommes restés à Jérusalem, Sédécias y compris. À ce roi décevant, qui prétend s'appeler « Yahvé-ma-justice », il oppose le futur messie davidique, qui, lui, sera juste et que l'on pourra nommer « Yahvé-notre-justice » (23, 1-8).</w:t>
      </w:r>
    </w:p>
    <w:p w14:paraId="0CD89CC6" w14:textId="77777777" w:rsidR="00CF7F3B" w:rsidRPr="003100FB" w:rsidRDefault="00000000">
      <w:pPr>
        <w:spacing w:after="120" w:line="360" w:lineRule="auto"/>
        <w:ind w:firstLine="283"/>
        <w:jc w:val="both"/>
        <w:rPr>
          <w:bCs/>
          <w:szCs w:val="24"/>
        </w:rPr>
      </w:pPr>
      <w:r w:rsidRPr="003100FB">
        <w:rPr>
          <w:bCs/>
          <w:szCs w:val="24"/>
        </w:rPr>
        <w:t>En 589, au moment de l'avènement du pharaon Hophra, Sédécias entre dans une nouvelle coalition anti-babylonienne, à laquelle Nabuchodonosor réplique en assiégeant Jérusalem (de janvier 588 à juillet 587).</w:t>
      </w:r>
    </w:p>
    <w:p w14:paraId="6D030B2E" w14:textId="77777777" w:rsidR="00CF7F3B" w:rsidRPr="003100FB" w:rsidRDefault="00000000">
      <w:pPr>
        <w:spacing w:after="120" w:line="360" w:lineRule="auto"/>
        <w:ind w:firstLine="283"/>
        <w:jc w:val="both"/>
        <w:rPr>
          <w:bCs/>
          <w:szCs w:val="24"/>
        </w:rPr>
      </w:pPr>
      <w:r w:rsidRPr="003100FB">
        <w:rPr>
          <w:bCs/>
          <w:szCs w:val="24"/>
        </w:rPr>
        <w:t xml:space="preserve">Le siège n'est interrompu que pour un bref laps de temps : par l'approche des troupes d'Hophra. Se croyant sauvés, les assiégés reprennent leurs esclaves, qu'ils avaient libérés pour les associer à la </w:t>
      </w:r>
      <w:r w:rsidRPr="003100FB">
        <w:rPr>
          <w:bCs/>
          <w:szCs w:val="24"/>
        </w:rPr>
        <w:lastRenderedPageBreak/>
        <w:t>défense de la ville : Jérémie les en blâme (34, 8-22). Il voudrait profiter de ce répit pour aller à Anatôt, mais accusé de trahison, il est arrêté, battu, emprisonné puis jeté dans une citerne, au risque d'y mourir enlisé (37, 1 à 38, 13 ; 39, 15-18). On lui reproche son défaitisme et on lui réclame des oracles de victoire : il ne peut que confirmer ses pressentiments d'un avenir sombre (34, 1-7 ; 21, 1-10 ; 38, 14-28).</w:t>
      </w:r>
    </w:p>
    <w:p w14:paraId="28D0C6D8" w14:textId="77777777" w:rsidR="00CF7F3B" w:rsidRPr="003100FB" w:rsidRDefault="00000000">
      <w:pPr>
        <w:spacing w:after="120" w:line="360" w:lineRule="auto"/>
        <w:ind w:firstLine="283"/>
        <w:jc w:val="both"/>
        <w:rPr>
          <w:bCs/>
          <w:szCs w:val="24"/>
        </w:rPr>
      </w:pPr>
      <w:r w:rsidRPr="003100FB">
        <w:rPr>
          <w:bCs/>
          <w:szCs w:val="24"/>
        </w:rPr>
        <w:t>Pourtant, au milieu de cette nuit qui va s'abattre sur Juda, Jérémie maintient quelques lueurs d'espérance. Il achète une terre, certain qu'un jour le blé y levera (32) ; il promet, au-delà de l'exil, le retour (3, 14-18 ; 5, 18-19 ; 16, 14-15 ; 33, sauf versets 14-26) ; il annonce par-dessus tout une intériorisation de la religion, une nouvelle alliance entre Dieu et son peuple, plus intime et à jamais maintenue (31, 23-40).</w:t>
      </w:r>
    </w:p>
    <w:p w14:paraId="6C690BEE" w14:textId="77777777" w:rsidR="00CF7F3B" w:rsidRPr="003100FB" w:rsidRDefault="00000000">
      <w:pPr>
        <w:spacing w:after="120" w:line="360" w:lineRule="auto"/>
        <w:ind w:firstLine="283"/>
        <w:jc w:val="both"/>
        <w:rPr>
          <w:bCs/>
          <w:szCs w:val="24"/>
        </w:rPr>
      </w:pPr>
      <w:r w:rsidRPr="003100FB">
        <w:rPr>
          <w:bCs/>
          <w:szCs w:val="24"/>
        </w:rPr>
        <w:t>Mais avant d'expérimenter ce bonheur, il faut toucher le fond du gouffre. En juillet 587, Sédécias est capturé, mutilé et déporté ; Jérusalem est pillée, incendiée et démantelée ; une partie de sa population est pour la seconde fois emmenée en exil. Jérémie, lui, se voit traité avec égard et laissé libre de ses mouvements. Il rejoint Godolias, un notable que Nabuchodonosor a établi gouverneur à Mispa (à 13 kilomètres au nord de Jérusalem), et la fin d'un été favorable permet des récoltes paisibles (39, 1-14 ; 40). Sitôt les vendanges faites, le malheur revient, avec des assassins de souche royale, qui égorgent Godolias et ses familiers. Les rescapés, par peur des représailles babyloniennes, fuient en direction de l'Égypte et y entraînent Jérémie contre son gré (41 à 44 ; 46, 18-26).</w:t>
      </w:r>
    </w:p>
    <w:p w14:paraId="14FBA3E6" w14:textId="77777777" w:rsidR="00CF7F3B" w:rsidRPr="003100FB" w:rsidRDefault="00000000">
      <w:pPr>
        <w:spacing w:after="120" w:line="360" w:lineRule="auto"/>
        <w:ind w:firstLine="283"/>
        <w:jc w:val="both"/>
        <w:rPr>
          <w:bCs/>
          <w:szCs w:val="24"/>
        </w:rPr>
      </w:pPr>
      <w:r w:rsidRPr="003100FB">
        <w:rPr>
          <w:bCs/>
          <w:szCs w:val="24"/>
        </w:rPr>
        <w:t>C'est donc en Égypte que le prophète poursuit son ministère ; il prévoit les ravages des armées de Babylone jusque sur les bords du Nil ; surtout il lutte sans faiblir contre l'idolâtrie persistante de ses compatriotes : eux se croient malheureux pour avoir lâché les idoles, lui leur répète que c'est pour avoir abandonné le Seigneur. On voudrait savoir combien de temps encore Jérémie, qui peut avoir quelque 65 ans à l'époque, a ainsi rappelé Dieu à ses frères ? Certainement tant qu'il a pu parler.</w:t>
      </w:r>
    </w:p>
    <w:p w14:paraId="14CB5A8A" w14:textId="77777777" w:rsidR="00CF7F3B" w:rsidRPr="003100FB" w:rsidRDefault="00000000">
      <w:pPr>
        <w:spacing w:after="120" w:line="360" w:lineRule="auto"/>
        <w:ind w:firstLine="283"/>
        <w:jc w:val="both"/>
        <w:rPr>
          <w:bCs/>
          <w:szCs w:val="24"/>
        </w:rPr>
      </w:pPr>
      <w:r w:rsidRPr="003100FB">
        <w:rPr>
          <w:bCs/>
          <w:szCs w:val="24"/>
        </w:rPr>
        <w:t>3. Personnalité de Jérémie. - En fait, il nous parle encore, tellement ses écrits restent éloquents et sa personnalité vivante, grâce aux narrations de Baruch et aux confidences du prophète lui-même.</w:t>
      </w:r>
    </w:p>
    <w:p w14:paraId="585D2B82" w14:textId="77777777" w:rsidR="00CF7F3B" w:rsidRPr="003100FB" w:rsidRDefault="00000000">
      <w:pPr>
        <w:spacing w:after="120" w:line="360" w:lineRule="auto"/>
        <w:ind w:firstLine="283"/>
        <w:jc w:val="both"/>
        <w:rPr>
          <w:bCs/>
          <w:szCs w:val="24"/>
        </w:rPr>
      </w:pPr>
      <w:r w:rsidRPr="003100FB">
        <w:rPr>
          <w:bCs/>
          <w:szCs w:val="24"/>
        </w:rPr>
        <w:t>Un croyant. - Jérémie est un croyant, qui se tient chaque jour non seulement en présence de Dieu, mais en dialogue avec lui. Dieu est « avec lui » (4, 8 et 19 : 45, 20 ; 20, 11) et lui est « avec Dieu » (12, 8 : 15, 11 ; 20, 12). Le prophète agit selon la volonté du Seigneur, qui n'est pas la sienne. En regardant vivre Jérémie, on voit que Dieu l'habite ; la présence du Seigneur nous devient accessible et de l'extérieur, par le comportement même du prophète, et de l'intérieur, par ses révélations.</w:t>
      </w:r>
    </w:p>
    <w:p w14:paraId="095B1018" w14:textId="77777777" w:rsidR="00CF7F3B" w:rsidRPr="003100FB" w:rsidRDefault="00000000">
      <w:pPr>
        <w:spacing w:after="120" w:line="360" w:lineRule="auto"/>
        <w:ind w:firstLine="283"/>
        <w:jc w:val="both"/>
        <w:rPr>
          <w:bCs/>
          <w:szCs w:val="24"/>
        </w:rPr>
      </w:pPr>
      <w:r w:rsidRPr="003100FB">
        <w:rPr>
          <w:bCs/>
          <w:szCs w:val="24"/>
        </w:rPr>
        <w:lastRenderedPageBreak/>
        <w:t>Un sincère. - Jérémie apparaît comme un homme sincère dans les quelques pages du « journal spirituel » qu'il nous a laissées et que, depuis J. Skinner, on nomme ses « Confessions » au sens augustinien du terme (11, 18 à 12, 6 ; 15, 10-21 ; 17, 12-18 ; 18, 18-23 ; 20, 7-18 ; voir aussi 4 et 16, 1-9). On y découvre un homme vrai, aux prises avec le vrai Dieu. Le prophète ne cherche pas à cacher ses hésitations (28, 41 ; 42, 4 et 7), et pas davantage à dissimuler ses défaillances. Devant le Seigneur et devant nous, il exprime ses doutes, ses découragements, ses reproches, presque ses blasphèmes, avec un accent d'authenticité qui ne trompe pas. La plupart de ces confidences ont été formulées à l'époque de Joiaqim, mais il nous est impossible d'établir leur chronologie et de jalonner ainsi « l'histoire d'une âme ». Telles quelles, elles nous apportent beaucoup de lumière sur la qualité de ses souffrances et sur sa manière d'accueillir la force divine qui lui permet de les surmonter.</w:t>
      </w:r>
    </w:p>
    <w:p w14:paraId="0585117C" w14:textId="77777777" w:rsidR="00CF7F3B" w:rsidRPr="003100FB" w:rsidRDefault="00000000">
      <w:pPr>
        <w:spacing w:after="120" w:line="360" w:lineRule="auto"/>
        <w:ind w:firstLine="283"/>
        <w:jc w:val="both"/>
        <w:rPr>
          <w:bCs/>
          <w:szCs w:val="24"/>
        </w:rPr>
      </w:pPr>
      <w:r w:rsidRPr="003100FB">
        <w:rPr>
          <w:bCs/>
          <w:szCs w:val="24"/>
        </w:rPr>
        <w:t>Les souffrances de Jérémie ne proviennent ni de l'ambition ni de l'égoïsme, elles sont liées à la mission du prophète et naissent du fait qu'il a épousé les soucis de Dieu, en conservant sa faiblesse d'homme. En voici les diverses causes.</w:t>
      </w:r>
    </w:p>
    <w:p w14:paraId="5CFC6E54" w14:textId="77777777" w:rsidR="00CF7F3B" w:rsidRPr="003100FB" w:rsidRDefault="00000000">
      <w:pPr>
        <w:spacing w:after="120" w:line="360" w:lineRule="auto"/>
        <w:ind w:firstLine="283"/>
        <w:jc w:val="both"/>
        <w:rPr>
          <w:bCs/>
          <w:szCs w:val="24"/>
        </w:rPr>
      </w:pPr>
      <w:r w:rsidRPr="003100FB">
        <w:rPr>
          <w:bCs/>
          <w:szCs w:val="24"/>
        </w:rPr>
        <w:t>882. L'échec de son ministère. - Ce échec est pour Jérémie un choc qui, au lieu de l'abattre, le pousse à attendre de Dieu une autre issue : échouant en Palestine, il reporte ses espoirs sur les exilés ; échouant dans le présent, il reporte ses espoirs dans l'avenir. 4). Les persécutions plus officielles ou plus diffuses ne lui ont pas été épargnées, sans jamais le détourner de sa mission. 5). L'isolement. - Sa solitude, notamment celle provenant de son célibat (16, 1-4), lui a été cruelle. Ce célibat, non pas choisi, mais subi et accepté, signe d'une détresse, a eu finalement un résultat positif : il a en quelque sorte obligé Jérémie à rechercher l'intimité de Dieu plus encore que l'intimité d'une épouse et l'a conduit à entretenir avec le Seigneur quelques-uns de ces dialogues qu'il nous faut analyser maintenant.</w:t>
      </w:r>
    </w:p>
    <w:p w14:paraId="5B2173C4" w14:textId="77777777" w:rsidR="00CF7F3B" w:rsidRPr="003100FB" w:rsidRDefault="00000000">
      <w:pPr>
        <w:spacing w:after="120" w:line="360" w:lineRule="auto"/>
        <w:ind w:firstLine="283"/>
        <w:jc w:val="both"/>
        <w:rPr>
          <w:bCs/>
          <w:szCs w:val="24"/>
        </w:rPr>
      </w:pPr>
      <w:r w:rsidRPr="003100FB">
        <w:rPr>
          <w:bCs/>
          <w:szCs w:val="24"/>
        </w:rPr>
        <w:t xml:space="preserve">Moments de paroxysme. - Nous retiendrons trois cas de paroxysme dans les rapports du prophète et de Dieu : 12, 1-6 ; 15, 10-21 ; 20, 7-18. 4). Le problème du gouvernement divin : 12, 1-6. - Il s'agit dans ces versets d'une généralisation du problème soulevé par la persécution d'Anatôt (11, 18-23). La question de la réussite des impies est posée pour la première fois dans la Bible, par Jérémie au plan des individus, par Habaquq au plan des nations. Dans des perspectives de rétribution terrestre, le bonheur des méchants est un scandale pour la foi et la stupéfaction de Jérémie fera école : Job 21 ; Ps 49 et 73. La réponse de Dieu (12, 5), qui laisse le mystère intact, est une contre-question ; elle fait comprendre au prophète que les difficultés déjà rencontrées ne sont rien auprès de celles qu'il rencontrera encore : « Si la course avec des piétons t'épuise, / comment lutteras-tu avec des chevaux </w:t>
      </w:r>
      <w:r w:rsidRPr="003100FB">
        <w:rPr>
          <w:bCs/>
          <w:szCs w:val="24"/>
        </w:rPr>
        <w:lastRenderedPageBreak/>
        <w:t>? » Cette leçon montre que Dieu exige une confiance absolue et son accueil suppose chez Jérémie une foi peu commune : il cesse de récriminer et poursuit sa tâche de prophète, en s'attendant à des épreuves encore pires. 2). La vocation renouvelée : 15, 10-21. - Le prophète découvre qu'il est « signe de contradiction », comme plus tard Jésus (Luc 2, 34), et pourtant il a refusé d'être mêlé à des questions d'argent, source habituelle de conflits (15, 10). Le texte du verset 11 est abîmé : selon l'hébreu, ce serait une parole de Dieu encourageante pour Jérémie ; selon le grec, une parole de Jérémie à Dieu protestant de sa bonne intention et affirmant qu'il est allé jusqu'à intercéder pour son ennemi dans la détresse : nous aurions dans ce cas un sommet de la prière de l'ancien Testament ; mais le texte n'est pas sûr. C'est surtout la suite qui va nous faire découvrir la crise de la vocation de Jérémie et son raffermissement. Au v. 15, il supplie Dieu d'intervenir, car il est persécuté à cause de Lui (cf Mi. 5, 14). Au v. 16, il rappelle qu'il a dévoré les paroles divines (1, 9), au point d'en faire sa « nourriture (cf Jean 4, 32), et qu'il appartient au Seigneur, dont il porte le Nom, comme le Temple (7, 10) et comme le Peuple (14, 9). Au v. 17, il évoque son isolement de « séparé », de « consacré », à la fois « solidaire de ses frères et solitaire parmi eux » (A. Gelin), retenu et manœuvré par la main de Dieu (cf Amos 7, 45 ; Is. 8, 41), empli non pas d'un ressentiment quelconque mais de l'indignation divine (cf Marc 3, 5). Au v. 18, lui qui dans l'élan de sa jeunesse a nommé le Seigneur « la source des eaux vives » (2, 43), il en arrive à le considérer comme un ruisseau trompeur, crevassé ; et sans eau (cf Job 6, 45-21). Le service de Dieu ne paie pas !</w:t>
      </w:r>
    </w:p>
    <w:p w14:paraId="2D630B95" w14:textId="77777777" w:rsidR="00CF7F3B" w:rsidRPr="003100FB" w:rsidRDefault="00000000">
      <w:pPr>
        <w:spacing w:after="120" w:line="360" w:lineRule="auto"/>
        <w:ind w:firstLine="283"/>
        <w:jc w:val="both"/>
        <w:rPr>
          <w:bCs/>
          <w:szCs w:val="24"/>
        </w:rPr>
      </w:pPr>
      <w:r w:rsidRPr="003100FB">
        <w:rPr>
          <w:bCs/>
          <w:szCs w:val="24"/>
        </w:rPr>
        <w:t>Mais voici que vient l'extraordinaire réponse de Dieu (versets 19-21), qui mérite une analyse serrée, où nous allons entendre d'une part ce qui est demandé à Jérémie, d'autre part ce qui lui est promis.</w:t>
      </w:r>
    </w:p>
    <w:p w14:paraId="4BC023C0" w14:textId="77777777" w:rsidR="00CF7F3B" w:rsidRPr="003100FB" w:rsidRDefault="00000000">
      <w:pPr>
        <w:spacing w:after="120" w:line="360" w:lineRule="auto"/>
        <w:ind w:firstLine="283"/>
        <w:jc w:val="both"/>
        <w:rPr>
          <w:bCs/>
          <w:szCs w:val="24"/>
        </w:rPr>
      </w:pPr>
      <w:r w:rsidRPr="003100FB">
        <w:rPr>
          <w:bCs/>
          <w:szCs w:val="24"/>
        </w:rPr>
        <w:t>Ce qui est demandé à Jérémie, c'est (v. 19) une conversion et un progrès spirituel, une victoire de la foi, un triomphe de la magnanimité sur la pusillanimité. La conversion que le prophète exige du peuple (Revenez, fils rebelles : 3, versets 11, 14, 22) est ici exigée du prophète (Si tu reviens, Jérémie). Elle n'est pas un exploit de l'homme livré à ses propres forces, elle est une grâce de Dieu : « Si tu reviens et que Je te fasse revenir ». « Devant Moi tu te tiendras » : dans l'obéissance comme un serviteur, dans l'intimité comme un ami. La seule condition est de « revenir » et de faire sortir du vil le précieux : le prophète doit se débarrasser de ses propres scories, tout comme il travaille à débarrasser des leurs ses frères (6, 27-30) ; l'agent de ce raffinage spirituel, c'est la Parole de Dieu, pure (cf Ps. 12, 7 ; 119, 140) et purifiante (cf Jean 15, 3 ; Hébr. 4, 12). Bref, le prophète qui éprouve doit d'abord se laisser éprouver.</w:t>
      </w:r>
    </w:p>
    <w:p w14:paraId="252867AD" w14:textId="77777777" w:rsidR="00CF7F3B" w:rsidRPr="003100FB" w:rsidRDefault="00000000">
      <w:pPr>
        <w:spacing w:after="120" w:line="360" w:lineRule="auto"/>
        <w:ind w:firstLine="283"/>
        <w:jc w:val="both"/>
        <w:rPr>
          <w:bCs/>
          <w:szCs w:val="24"/>
        </w:rPr>
      </w:pPr>
      <w:r w:rsidRPr="003100FB">
        <w:rPr>
          <w:bCs/>
          <w:szCs w:val="24"/>
        </w:rPr>
        <w:lastRenderedPageBreak/>
        <w:t>Ce qui est promis à Jérémie, ce sont d'abord des persécutions de la part des impies (versets 20-21) : « Celui qui s'est plaint que sa vocation était une croix trop lourde est consolé par la promesse de pouvoir reprendre et garder cette croix » (G. M. Behler). On pense à Marc 10, 30. En même temps Jérémie est assuré de nouveau de l'assistance divine indéfectible (« Je suis avec toi »), en des termes qui reprennent exactement l'intuition de la vocation (1, versets 8, 18, 19). Il sera comme la bouche de Dieu (1, 9), à l'opposé des faux prophètes (23, 16). Il aura sur ses frères une influence certaine (15, 19) : « Si tu reviens vers Moi, eux reviendront vers toi, mais ce n'est pas à toi de revenir vers eux ! » Jérémie n'a pas à descendre vers ses frères au niveau d'une moralité facile (cf Zs. 8, 11-13) ; il doit faire en sorte qu'ils montent vers Dieu au niveau d'une moralité exigeante. 3). L'agonie et la tentation de défection : 20, 7-18. - Ici le prophète est au bord du découragement. Il reproche au Seigneur de l'avoir « séduit », comme un être facile à manœuvrer (cf Pros. 14, 15), comme une jeune personne dont on abuse (cf Ex. 22, 15), et de lui avoir « fait violence » (cf Deut. 22, 25), c'est-à-dire d'avoir profité de son inexpérience pour l'entraîner dans un ministère dont il ne prévoyait pas les conséquences terribles. Maintenant ces conséquences sont là : sa prédication, sévère et menaçante, lui vaut moqueries sur moqueries. Il en gémit : « La vieille pensée que Dieu doit à ses serviteurs le bonheur humain est encore là, tenace, dans cette âme pourtant si consacrée » (A. Aeschimann). Il se disait : « Je ne parlerai plus au nom de Dieu », tenté d'abandonner Celui qui apparemment l'abandonnait. Mais il convient qu'il n'a pas pu : l'impulsion à parler de la part du Seigneur a continué à gagner en lui, comme un feu. La parole de Dieu n'est-elle pas en effet un feu (23, 29) traversant le prophète pour enflammer ses auditeurs (5, 14 ; cf Luc 12, 49) ? Nous saisissons là sur le vif l'inspiration divine authentique aux prises avec les résistances humaines avouées. C'est ce combat qu'exprimeront Pierre (Actes 4, 20), Paul (4 Cor. 9, 16) et tous les vrais témoins de Dieu.</w:t>
      </w:r>
    </w:p>
    <w:p w14:paraId="1A1E130B" w14:textId="77777777" w:rsidR="00CF7F3B" w:rsidRPr="003100FB" w:rsidRDefault="00000000">
      <w:pPr>
        <w:spacing w:after="120" w:line="360" w:lineRule="auto"/>
        <w:ind w:firstLine="283"/>
        <w:jc w:val="both"/>
        <w:rPr>
          <w:bCs/>
          <w:szCs w:val="24"/>
        </w:rPr>
      </w:pPr>
      <w:r w:rsidRPr="003100FB">
        <w:rPr>
          <w:bCs/>
          <w:szCs w:val="24"/>
        </w:rPr>
        <w:t>Accablé par ses propres tentations et par les persécutions de ses adversaires, Jérémie reste cependant assuré que « Dieu est avec lui » (20, 11) et il persiste à le croire, même lorsqu'il maudit la vie au point de déraisonner jusqu'à anathématiser le messager qui apprit à son père sa naissance (20, 14-18) ! Au creux de cette agonie, la réponse de Dieu n'est pas explicitée, pas plus que dans l'agonie de Jésus, mais elle est sûrement réelle, sans quoi Jérémie ne reprendrait pas son « métier » de prophète. Silencieuses et éloquentes, les « réponses » de Dieu, - fait remarquable -, ne viennent jamais comme un écho des doléances du prophète : au contraire, elles les contredisent, parfois ironiquement, souvent paternellement, toujours victorieusement. Jérémie ne se forge donc pas le Dieu de ses rêves, il se heurte au Dieu vivant et vrai, qui le conduit là où, spontanément, il aurait préféré ne-pas aller (cf Jean 21, 18).</w:t>
      </w:r>
    </w:p>
    <w:p w14:paraId="0ECD5382" w14:textId="77777777" w:rsidR="00CF7F3B" w:rsidRPr="003100FB" w:rsidRDefault="00000000">
      <w:pPr>
        <w:spacing w:after="120" w:line="360" w:lineRule="auto"/>
        <w:ind w:firstLine="283"/>
        <w:jc w:val="both"/>
        <w:rPr>
          <w:bCs/>
          <w:szCs w:val="24"/>
        </w:rPr>
      </w:pPr>
      <w:r w:rsidRPr="003100FB">
        <w:rPr>
          <w:bCs/>
          <w:szCs w:val="24"/>
        </w:rPr>
        <w:lastRenderedPageBreak/>
        <w:t>Un « paincu victorieux ». - Livré à lui-même, Jérémie plaiderait l'incapacité (1, 6), la peur (1, 8 et 17), les difficultés de croire (12, 1), les railleries, persécutions et complots multiples qui lui barrent la route (17, 15 ; 18, 18-23), mais le Seigneur le ressaisit et fait de ce timide un courageux capable d'affronter les coups, le carcan, la prison, les guet-apens et la condamnation à mort. C'est même à travers ses échecs temporels et temporaires que s'affirme la réussite spirituelle et durable du dessein de Dieu. Jérémie a connu bien des souffrances, mais précisément par ce qu'il a « souffert » il est devenu « expert » (cf Hébr. 5, 8 : παθε δὲ καὶ  Κύριος) : l'endurance au mal qu'il a reçue de Dieu l'a conduit à découvrir l'endurance bien plus grande qu'il a perçue en Dieu. Comme pour Paul, c'est dans sa faiblesse humaine que s'est révélée la force divine (2 Cor. 12, 9).</w:t>
      </w:r>
    </w:p>
    <w:p w14:paraId="760952C7" w14:textId="77777777" w:rsidR="00CF7F3B" w:rsidRPr="003100FB" w:rsidRDefault="00000000">
      <w:pPr>
        <w:spacing w:after="120" w:line="360" w:lineRule="auto"/>
        <w:ind w:firstLine="283"/>
        <w:jc w:val="both"/>
        <w:rPr>
          <w:bCs/>
          <w:szCs w:val="24"/>
        </w:rPr>
      </w:pPr>
      <w:r w:rsidRPr="003100FB">
        <w:rPr>
          <w:bCs/>
          <w:szCs w:val="24"/>
        </w:rPr>
        <w:t>Théologie de Jérémie. - C'est la théologie traditionnelle, reprise mais aussi sur certains points rénovée et orientée vers l'avenir.</w:t>
      </w:r>
    </w:p>
    <w:p w14:paraId="5EB9911B" w14:textId="77777777" w:rsidR="00CF7F3B" w:rsidRPr="003100FB" w:rsidRDefault="00000000">
      <w:pPr>
        <w:spacing w:after="120" w:line="360" w:lineRule="auto"/>
        <w:ind w:firstLine="283"/>
        <w:jc w:val="both"/>
        <w:rPr>
          <w:bCs/>
          <w:szCs w:val="24"/>
        </w:rPr>
      </w:pPr>
      <w:r w:rsidRPr="003100FB">
        <w:rPr>
          <w:bCs/>
          <w:szCs w:val="24"/>
        </w:rPr>
        <w:t>La tradition continuée. - Héritier de ses devanciers, notamment d'Osée, Jérémie les continue en soulignant à son tour les traits marquants du visage de Dieu. 1). Dieu est maître du monde, qu'il a façonné (27, 5) et qu'il conduit selon des lois précises (5, 22 ; 8, 7 ; 31, 35-36). Ces « lois » de la nature n'excluent pas une maîtrise divine absolument libre et gratuite dans la distribution de ses dons (3, 3 ; 5, 24 ; 14) ; la toute-puissante générosité est le fait de l'unique Yahvé, car les idoles ne sont rien (2, 5 et 11, 5, 7, 44, 22). Dieu est aussi le maître des peuples (18) ; pour la réalisation de son dessein, il utilise même Nabuchodonosor, son serviteur (27, 5-42 ; 29, 10 ; 42, 12 ; 43, 10). Il voit tout (7, 11 ; 16, 17 ; 23, 28-24 ; 29, 23), « sonde les reins et le cœur » (11, 20 ; 17, 10) et s'intéresse à chaque individu (1, 8 ; 39, 15-18 ; 45, 5). 2). Dieu fait alliance avec Israël. - Au sein du monde et à son profit, il suscite Israël : pour cette nation sa fille, il prend le visage du Père (3, versets 4, 14, 19, 22 ; 31, versets 3, 9, 20) :</w:t>
      </w:r>
    </w:p>
    <w:p w14:paraId="1000998B" w14:textId="77777777" w:rsidR="00CF7F3B" w:rsidRPr="003100FB" w:rsidRDefault="00000000">
      <w:pPr>
        <w:spacing w:after="120" w:line="360" w:lineRule="auto"/>
        <w:ind w:firstLine="283"/>
        <w:jc w:val="both"/>
        <w:rPr>
          <w:bCs/>
          <w:szCs w:val="24"/>
        </w:rPr>
      </w:pPr>
      <w:r w:rsidRPr="003100FB">
        <w:rPr>
          <w:bCs/>
          <w:szCs w:val="24"/>
        </w:rPr>
        <w:t>Mon Peuple est-il donc pour moi un fils si cher, un enfant tellement préféré pour qu'après chacune de mes menaces je m'en souvienne et m'en souvienne encore, que mes viscères s'émeuvent pour lui et que j'aie pour lui tendresses sur tendresses ? (31, 20).</w:t>
      </w:r>
    </w:p>
    <w:p w14:paraId="020F3015" w14:textId="77777777" w:rsidR="00CF7F3B" w:rsidRPr="003100FB" w:rsidRDefault="00000000">
      <w:pPr>
        <w:spacing w:after="120" w:line="360" w:lineRule="auto"/>
        <w:ind w:firstLine="283"/>
        <w:jc w:val="both"/>
        <w:rPr>
          <w:bCs/>
          <w:szCs w:val="24"/>
        </w:rPr>
      </w:pPr>
      <w:r w:rsidRPr="003100FB">
        <w:rPr>
          <w:bCs/>
          <w:szCs w:val="24"/>
        </w:rPr>
        <w:t>Pour cette nation son épouse, il prend le visage de l'Époux (2, 1 et 22-25 ; 8, 1, 13 et 20 ; 30, 17 ; 31, 2-4 et 21-22). Ces traits oséens, dont la tendresse est encore accentuée, montrent jusqu'où va l'amour du Roi-Pasteur pour son troupeau (23, 1) et du Rédempteur (8, 14, 11) pour le peuple qu'il a libéré de l'esclavage (2, 6-7) ; ils rappellent avec force l'alliance (11, 3 ; 14, 21 ; 31, 31 ; 34, 13) que Dieu a conclue avec Israël, pour qu'Israël reste son peuple (7, 23 ; 11, 4-5, 28, 7 ; 30, 22 ; 31, 1 et 33 : 32, 38).</w:t>
      </w:r>
    </w:p>
    <w:p w14:paraId="1BB44D27" w14:textId="77777777" w:rsidR="00CF7F3B" w:rsidRPr="003100FB" w:rsidRDefault="00000000">
      <w:pPr>
        <w:spacing w:after="120" w:line="360" w:lineRule="auto"/>
        <w:ind w:firstLine="283"/>
        <w:jc w:val="both"/>
        <w:rPr>
          <w:bCs/>
          <w:szCs w:val="24"/>
        </w:rPr>
      </w:pPr>
      <w:r w:rsidRPr="003100FB">
        <w:rPr>
          <w:bCs/>
          <w:szCs w:val="24"/>
        </w:rPr>
        <w:lastRenderedPageBreak/>
        <w:t>Conscient des privilèges d'Israël, Jérémie n'en reste que plus lucide sur les responsabilités de ce même Israël : alliance ne dispense pas le peuple élu d'obéir au Seigneur et donc de suivre la justice ; elle l'y oblige au contraire, à tel point que Jérémie, dénonçant le défaut subtil qui s'appelle le nationalisme religieux, a osé prendre parti contre son peuple, alors dans l'injustice, et pour l'ennemi babylonien, alors dans le droit. Bien loin de n'apporter que des avantages, l'alliance impose d'abord des obligations.</w:t>
      </w:r>
    </w:p>
    <w:p w14:paraId="6F009B7F" w14:textId="77777777" w:rsidR="00CF7F3B" w:rsidRPr="003100FB" w:rsidRDefault="00000000">
      <w:pPr>
        <w:spacing w:after="120" w:line="360" w:lineRule="auto"/>
        <w:ind w:firstLine="283"/>
        <w:jc w:val="both"/>
        <w:rPr>
          <w:bCs/>
          <w:szCs w:val="24"/>
        </w:rPr>
      </w:pPr>
      <w:r w:rsidRPr="003100FB">
        <w:rPr>
          <w:bCs/>
          <w:szCs w:val="24"/>
        </w:rPr>
        <w:t>3). Dieu reste fidèle à ses enfants infidèles. - Cette alliance Dieu ne la rompt jamais, alors même que les hommes la trahissent. Israël a méconnu d'une part l'exclusivisme de l'alliance, en adorant des faux dieux ou en recherchant des appuis humains (armement, traités militaires), et d'autre part la morale de l'alliance, en se livrant à toutes sortes de désordres, en oubliant que la fidélité à Dieu consiste à le « craindre » (5, 21) et à le « connaître » (4, 22 ; 9, 23 ; 22, 16, etc), c'est-à-dire à épouser sa volonté sainte. Plus que tout autre prophète, Jérémie insiste sur l'obstination de son peuple dans le mal : le péché d'Israël est invétéré (2, 5 ; 7, 25-26 ; 15, 4 ; 16, 11-12), universel (1, 18 ; 2, versets 8, 26 et 29 ; 5, 1-5 ; 6, 11-13 ; 8, 6 ; 10, 21 ; 14, 14 ; 23, 11-15). Ce dédain d'Israël pour son Dieu (2, 13 et 19 ; 5, 23 ; 6, 10 et 19 ; 12, 8 ; 43, 25 ; 45, 6-7 ; 43, &amp;), signe d'une faiblesse congénitale (10, 23), apparaît comme indélébile (8, 6 ; 13, 23), comme un mal inviscéré (4, 3-4 ; 17, 4 et 9), un « endurcissement du cœur » (3, 17 ; 7, 24 ; 9, 13 ; 41, 8 : 13, 10 ; 16, 12 ; 48, 12 ; 28, 17 ; ailleurs, seulement en Deut. 29, 18 et Ps. 81, 13}.</w:t>
      </w:r>
    </w:p>
    <w:p w14:paraId="055A4F2D" w14:textId="77777777" w:rsidR="00CF7F3B" w:rsidRPr="003100FB" w:rsidRDefault="00000000">
      <w:pPr>
        <w:spacing w:after="120" w:line="360" w:lineRule="auto"/>
        <w:ind w:firstLine="283"/>
        <w:jc w:val="both"/>
        <w:rPr>
          <w:bCs/>
          <w:szCs w:val="24"/>
        </w:rPr>
      </w:pPr>
      <w:r w:rsidRPr="003100FB">
        <w:rPr>
          <w:bCs/>
          <w:szCs w:val="24"/>
        </w:rPr>
        <w:t>C'est parce qu'il constate la malfaisance de ses frères que Jérémie profère tant de menaces de malheur (11, 16 ; 13, 14 ; 15, 9 ; 16, 21 ; 19, 11) ; c'est parce qu'il sait la bienfaisance de son Dieu qu'il émet tant de promesses de bonheur et annonce un nouvel Exode plus beau que l'ancien, un retour à Jérusalem, mais aussi et surtout à Yahvé (3, 12 et 15 ; 23, 4-8 : 94, 6-7 ; 29, 10-22 : 31, 6 : 33, 6-12 et 25-26 ; 42, 10). Plus que ses enfants obstinés dans le mal, le Dieu Père est obstiné dans sa volonté de pardon. Il les avertit sans se lasser (6, 17 ; 7, 25-26), guette le moindre signe d'amélioration et veut faire grâce à tous en raison d'un seul juste (5, 4), se montre toujours prêt à pardonner (26, 3 et 19 ; 32, 37-44), s'il trouve une marque vraie de repentir (3, 21-22 ; 4, 14 ; 18, 9-8 : 24,7 : 36,3 et 7}.</w:t>
      </w:r>
    </w:p>
    <w:p w14:paraId="749C2485" w14:textId="77777777" w:rsidR="00CF7F3B" w:rsidRPr="003100FB" w:rsidRDefault="00000000">
      <w:pPr>
        <w:spacing w:after="120" w:line="360" w:lineRule="auto"/>
        <w:ind w:firstLine="283"/>
        <w:jc w:val="both"/>
        <w:rPr>
          <w:bCs/>
          <w:szCs w:val="24"/>
        </w:rPr>
      </w:pPr>
      <w:r w:rsidRPr="003100FB">
        <w:rPr>
          <w:bCs/>
          <w:szCs w:val="24"/>
        </w:rPr>
        <w:t xml:space="preserve">De 4). Dieu fait signe à toutes les nations. - Comme Israël, les nations voisines refusent de reconnaître que le Seigneur a donné provisoirement l'empire à Nabuchodonosor : pour cette raison elles sont elles aussi menacées du jugement de Yahvé (9, 24-25 ; 25, 15-82 ; 27, 8-10 ; 36, 2 ; 43, 8-18 ; 46 à 49). Rarement elles sont déclarées punies pour avoir persécuté Israël (10, 25 ; 12, 14 ; 49, 1). </w:t>
      </w:r>
      <w:r w:rsidRPr="003100FB">
        <w:rPr>
          <w:bCs/>
          <w:szCs w:val="24"/>
        </w:rPr>
        <w:lastRenderedPageBreak/>
        <w:t>Quelques textes, dont l'authenticité n'est pas toujours assurée, parlent de leur rétablissement et de leur future conversion (3, 17 ; 12, 15-17 ; cf 16, 19-21 ?).</w:t>
      </w:r>
    </w:p>
    <w:p w14:paraId="253204D8" w14:textId="77777777" w:rsidR="00CF7F3B" w:rsidRPr="003100FB" w:rsidRDefault="00000000">
      <w:pPr>
        <w:spacing w:after="120" w:line="360" w:lineRule="auto"/>
        <w:ind w:firstLine="283"/>
        <w:jc w:val="both"/>
        <w:rPr>
          <w:bCs/>
          <w:szCs w:val="24"/>
        </w:rPr>
      </w:pPr>
      <w:r w:rsidRPr="003100FB">
        <w:rPr>
          <w:bCs/>
          <w:szCs w:val="24"/>
        </w:rPr>
        <w:t>Témoins de la puissante bonté déployée par Yahvé pour la restauration d'Israël, elles seront par là invitées à reconnaître le vrai Dieu (34, 7 et 10 ; 38, 9).</w:t>
      </w:r>
    </w:p>
    <w:p w14:paraId="0AF09622" w14:textId="77777777" w:rsidR="00CF7F3B" w:rsidRPr="003100FB" w:rsidRDefault="00000000">
      <w:pPr>
        <w:spacing w:after="120" w:line="360" w:lineRule="auto"/>
        <w:ind w:firstLine="283"/>
        <w:jc w:val="both"/>
        <w:rPr>
          <w:bCs/>
          <w:szCs w:val="24"/>
        </w:rPr>
      </w:pPr>
      <w:r w:rsidRPr="003100FB">
        <w:rPr>
          <w:bCs/>
          <w:szCs w:val="24"/>
        </w:rPr>
        <w:t>29 La tradition rénovée. - En prolongeant ainsi la réflexion de ses devanciers sur Dieu et son dessein, Jérémie a été amené à insister davantage sur plusieurs notes de la religion authentique : intériorité et donc spiritualisation, personnalisation et donc universalisme. Chez lui plus qu'ailleurs on découvre Dieu présent au tréfonds de l'être, la foi comme un dialogue intime entre l'homme et Yahvé, le péché comme une corruption profonde et la conversion comme un revirement intérieur.</w:t>
      </w:r>
    </w:p>
    <w:p w14:paraId="4ABC4AA7" w14:textId="77777777" w:rsidR="00CF7F3B" w:rsidRPr="003100FB" w:rsidRDefault="00000000">
      <w:pPr>
        <w:spacing w:after="120" w:line="360" w:lineRule="auto"/>
        <w:ind w:firstLine="283"/>
        <w:jc w:val="both"/>
        <w:rPr>
          <w:bCs/>
          <w:szCs w:val="24"/>
        </w:rPr>
      </w:pPr>
      <w:r w:rsidRPr="003100FB">
        <w:rPr>
          <w:bCs/>
          <w:szCs w:val="24"/>
        </w:rPr>
        <w:t>Il ne refuse pas les rites extérieurs, il les veut seulement sincères : l'essentiel est non pas le geste cultuel mais l'esprit de prière, non pas l'arche (3, 16) mais alliance, non pas la circoncision du corps mais celle du cœur (% 4 ; 9, 24), non pas l'animal offert mais l'homme donné. Du moment que chacun est discerné et jugé selon ses actes, en dehors de son appartenance ou de sa non-appartenance à la race élue (39, 15-18), l'appel de Dieu, par-delà Israël, s'adresse donc aussi aux nations.</w:t>
      </w:r>
    </w:p>
    <w:p w14:paraId="3488BA44" w14:textId="77777777" w:rsidR="00CF7F3B" w:rsidRPr="003100FB" w:rsidRDefault="00000000">
      <w:pPr>
        <w:spacing w:after="120" w:line="360" w:lineRule="auto"/>
        <w:ind w:firstLine="283"/>
        <w:jc w:val="both"/>
        <w:rPr>
          <w:bCs/>
          <w:szCs w:val="24"/>
        </w:rPr>
      </w:pPr>
      <w:r w:rsidRPr="003100FB">
        <w:rPr>
          <w:bCs/>
          <w:szCs w:val="24"/>
        </w:rPr>
        <w:t>On reconnaît dans tous ces traits les caractéristiques de l'expérience religieuse propre à Jérémie : sa vocation (ch. 1). Cette expérience est remarquable surtout par quatre aspects : sens de la prédestination, ouverture aux nations, pressentiment de la persécution et conviction de la présence de Dieu.</w:t>
      </w:r>
    </w:p>
    <w:p w14:paraId="7C5E951F" w14:textId="77777777" w:rsidR="00CF7F3B" w:rsidRPr="003100FB" w:rsidRDefault="00000000">
      <w:pPr>
        <w:spacing w:after="120" w:line="360" w:lineRule="auto"/>
        <w:ind w:firstLine="283"/>
        <w:jc w:val="both"/>
        <w:rPr>
          <w:bCs/>
          <w:szCs w:val="24"/>
        </w:rPr>
      </w:pPr>
      <w:r w:rsidRPr="003100FB">
        <w:rPr>
          <w:bCs/>
          <w:szCs w:val="24"/>
        </w:rPr>
        <w:t>La prédestination (1, 5), qui n'est pas une « pré-détermination », mais une pré-venance, une pré-disposition et une pré-monition, l'acheminement vers la prise de conscience d'un appel, n'avait jamais été aussi nettement perçue et exprimée.</w:t>
      </w:r>
    </w:p>
    <w:p w14:paraId="538BBEF8" w14:textId="77777777" w:rsidR="00CF7F3B" w:rsidRPr="003100FB" w:rsidRDefault="00000000">
      <w:pPr>
        <w:spacing w:after="120" w:line="360" w:lineRule="auto"/>
        <w:ind w:firstLine="283"/>
        <w:jc w:val="both"/>
        <w:rPr>
          <w:bCs/>
          <w:szCs w:val="24"/>
        </w:rPr>
      </w:pPr>
      <w:r w:rsidRPr="003100FB">
        <w:rPr>
          <w:bCs/>
          <w:szCs w:val="24"/>
        </w:rPr>
        <w:t>Certes des naissances annoncées et préparées par une intervention spéciale de Dieu, comme celles d'Isaac (Gen. 18 et 21), de Samson (Juges 43) ou de Samuel (1 Sam. 1), ont pu mettre Jérémie sur le chemin de cette découverte.</w:t>
      </w:r>
    </w:p>
    <w:p w14:paraId="332A21E9" w14:textId="77777777" w:rsidR="00CF7F3B" w:rsidRPr="003100FB" w:rsidRDefault="00000000">
      <w:pPr>
        <w:spacing w:after="120" w:line="360" w:lineRule="auto"/>
        <w:ind w:firstLine="283"/>
        <w:jc w:val="both"/>
        <w:rPr>
          <w:bCs/>
          <w:szCs w:val="24"/>
        </w:rPr>
      </w:pPr>
      <w:r w:rsidRPr="003100FB">
        <w:rPr>
          <w:bCs/>
          <w:szCs w:val="24"/>
        </w:rPr>
        <w:t>Mais il est le premier à remonter jusqu'aux jours précédant sa naissance, voire sa conception, pour y relever les intentions et les attentions du Seigneur.</w:t>
      </w:r>
    </w:p>
    <w:p w14:paraId="7263BE1C" w14:textId="77777777" w:rsidR="00CF7F3B" w:rsidRPr="003100FB" w:rsidRDefault="00000000">
      <w:pPr>
        <w:spacing w:after="120" w:line="360" w:lineRule="auto"/>
        <w:ind w:firstLine="283"/>
        <w:jc w:val="both"/>
        <w:rPr>
          <w:bCs/>
          <w:szCs w:val="24"/>
        </w:rPr>
      </w:pPr>
      <w:r w:rsidRPr="003100FB">
        <w:rPr>
          <w:bCs/>
          <w:szCs w:val="24"/>
        </w:rPr>
        <w:t xml:space="preserve">C'est que Jérémie apparaît dans l'ancien Testament comme la plus pure figure du Christ ; utilisation des mêmes images, par exemple le figuier stérile ou la source d'eau vive (Jér. 8,13 et Mt. 21, 18 ; Jér. 2, 18 et Jean 7, 10-15 ; 7, 37-38) ; même attitude, à la fois respectueuse et critique, par </w:t>
      </w:r>
      <w:r w:rsidRPr="003100FB">
        <w:rPr>
          <w:bCs/>
          <w:szCs w:val="24"/>
        </w:rPr>
        <w:lastRenderedPageBreak/>
        <w:t>rapport aux institutions de salut : leurs positions se rejoignent (parfois mot pour mot : Jér. 7,11 et Mt. 21, 13) au sujet de Jérusalem (Jér. 19 et Mi. 3, 38), du temple (Jér. 7, 1-15 et Mt. 21, 12-13 ; 28, 1-2 ; 26, 60-61), du culte (Jér. 7, 21-26 ; 14, 15 et Mt. 23,6 et 23-36), de la loi (Jér. 8, 8-9 et Mt. 15, 3-6 ; 23, 2-3), ou des faux prophètes (Jér. 23 et Mt. 7, 15-20). Remettre en question ces valeurs sacrées a valu à Jésus comme à Jérémie la persécution. Tous deux ont été incompris même par leur parenté (Jér. 12, 6 et Marc 3, 21 ; 6, 1-6 ; Luc 2, 16-30 ; Jean 7, 5) ; tous deux ont connu des épreuves semblables (voir Bossuet, Méditations sur l'Évangile, 98e à 109e journées). Mais alors que Jérémie, limité par son attente d'une rétribution terrestre, appelait sur les impies la vengeance du Seigneur qui rétablirait la justice, Jésus implore pour ses bourreaux eux-mêmes le pardon du Père (Luc 23, 34) ; alors que Jérémie espérait pour l'avenir l'alliance nouvelle, Jésus l'instaure. Jésus n'est pas seulement un Jérémie revenu (Mt. 16, 14), il est un Jérémie infiniment surpassé ; et cependant les textes dans lesquels le prophète d'Anatôt nous a confié sa détresse d'agneau sans méfiance (Jér. 11, 19) expriment désormais à merveille l'agonie de l'Agneau sans péché et, repris dans la liturgie de la semaine sainte, nous aident à découvrir le sens et la fécondité du mystère pascal.</w:t>
      </w:r>
    </w:p>
    <w:p w14:paraId="77812989" w14:textId="77777777" w:rsidR="00CF7F3B" w:rsidRPr="003100FB" w:rsidRDefault="00000000">
      <w:pPr>
        <w:spacing w:after="120" w:line="360" w:lineRule="auto"/>
        <w:ind w:firstLine="283"/>
        <w:jc w:val="both"/>
        <w:rPr>
          <w:bCs/>
          <w:szCs w:val="24"/>
        </w:rPr>
      </w:pPr>
      <w:r w:rsidRPr="003100FB">
        <w:rPr>
          <w:bCs/>
          <w:szCs w:val="24"/>
        </w:rPr>
        <w:t>1. Commentaires. - 1° Patristiques, voir infra : Jérémie et les Pères de l'Église.</w:t>
      </w:r>
    </w:p>
    <w:p w14:paraId="3123663B" w14:textId="77777777" w:rsidR="00CF7F3B" w:rsidRPr="003100FB" w:rsidRDefault="00000000">
      <w:pPr>
        <w:spacing w:after="120" w:line="360" w:lineRule="auto"/>
        <w:ind w:firstLine="283"/>
        <w:jc w:val="both"/>
        <w:rPr>
          <w:bCs/>
          <w:szCs w:val="24"/>
        </w:rPr>
      </w:pPr>
      <w:r w:rsidRPr="003100FB">
        <w:rPr>
          <w:bCs/>
          <w:szCs w:val="24"/>
        </w:rPr>
        <w:t>2. Médiévaux et modernes. - Glossa ordinaria in Jeremiam, PL 114, 9-62. - Raban Maur, Expositio super Jeremiam, PL 111, 793-1272. - Rupert de Deutz, In Jeremiam, PL 167, 1363-1420. - J. Maldonat, Paris, 1609. - G. Sanchez (Sanctius), Lyon, 1618. - Cornelius a Lapide, Paris, 1621. H. Zwingli, Complanatio Jeremiae, Zurich, 1531. - Martin Bucer, Zurich, 1531. - J. Oecolampade, Strasbourg, 1533. - J. Calvin, Genève, 1563.</w:t>
      </w:r>
    </w:p>
    <w:p w14:paraId="3615A9D8" w14:textId="77777777" w:rsidR="00CF7F3B" w:rsidRPr="003100FB" w:rsidRDefault="00000000">
      <w:pPr>
        <w:spacing w:after="120" w:line="360" w:lineRule="auto"/>
        <w:ind w:firstLine="283"/>
        <w:jc w:val="both"/>
        <w:rPr>
          <w:bCs/>
          <w:szCs w:val="24"/>
        </w:rPr>
      </w:pPr>
      <w:r w:rsidRPr="003100FB">
        <w:rPr>
          <w:bCs/>
          <w:szCs w:val="24"/>
        </w:rPr>
        <w:t>3. Commentaires scientifiques. - A. Condamin, Le livre de Jérémie, coll. Études bibliques, Paris, 1920 ; 3e éd., 1936. - P. Nötscher, Der Prophet Jeremia übersetzt und erklart, Leipzig, 1922 ; 2e éd., 1928. - F. Nötscher, Das Buch Jeremias übersetzt und erklärt, Bonn, 1934. - W. Lauck, Das Buch Jeremias, Fribourg-en-Brisgau, 1938. - G. Ricciotti, Il Libro di Geremia, Turin, 1955. - A. Weiser, Das Buch des Propheten Jeremias, Göttingen, 1956 ; 4e éd., 1961. - J. Bright, Jeremiah, New York, 1965. - W. Rudolph, Jeremia, Tübingen, 1947 ; 3e éd., 1968.</w:t>
      </w:r>
    </w:p>
    <w:p w14:paraId="78219716" w14:textId="77777777" w:rsidR="00CF7F3B" w:rsidRPr="003100FB" w:rsidRDefault="00000000">
      <w:pPr>
        <w:spacing w:after="120" w:line="360" w:lineRule="auto"/>
        <w:ind w:firstLine="283"/>
        <w:jc w:val="both"/>
        <w:rPr>
          <w:bCs/>
          <w:szCs w:val="24"/>
        </w:rPr>
      </w:pPr>
      <w:r w:rsidRPr="003100FB">
        <w:rPr>
          <w:bCs/>
          <w:szCs w:val="24"/>
        </w:rPr>
        <w:t>4. Introductions. - A. Gelin, Jérémie, DBS, t. 4, 1948, col. 857-889. - O. Eissfeldt, Einleitung in das Alte Testament, Tübingen, 1934 ; 3e éd., 1964, p. 466-492. - P.-E. Bonnard, Jérémie, dans Catholicisme, t. 6, 1964, col. 683-693.</w:t>
      </w:r>
    </w:p>
    <w:p w14:paraId="3BAE1C1B" w14:textId="77777777" w:rsidR="00CF7F3B" w:rsidRPr="003100FB" w:rsidRDefault="00000000">
      <w:pPr>
        <w:spacing w:after="120" w:line="360" w:lineRule="auto"/>
        <w:ind w:firstLine="283"/>
        <w:jc w:val="both"/>
        <w:rPr>
          <w:bCs/>
          <w:szCs w:val="24"/>
        </w:rPr>
      </w:pPr>
      <w:r w:rsidRPr="003100FB">
        <w:rPr>
          <w:bCs/>
          <w:szCs w:val="24"/>
        </w:rPr>
        <w:lastRenderedPageBreak/>
        <w:t>5. Commentaires plus brefs, bien informés et suggestifs. - J. Steinmann, Le Prophète Jérémie, sa vie, son œuvre et son temps, Paris, coll. Lectio divina 9, 1952. - A. Gelin, Jérémie. Les Lamentations, Baruch, Paris 1959 (2e éd du fascicule de la Bible de Jérusalem). - Surtout : A. Aeschimann, Le Prophète Jérémie, Neuchâtel, 1959 ; cet ouvrage, qui ne donne pas le texte de Jérémie, le suit cependant verset par verset et excelle à dégager la profondeur religieuse, la spiritualité toujours actuelle des oracles jérémiens.</w:t>
      </w:r>
    </w:p>
    <w:p w14:paraId="21790E0E" w14:textId="77777777" w:rsidR="00CF7F3B" w:rsidRPr="003100FB" w:rsidRDefault="00000000">
      <w:pPr>
        <w:spacing w:after="120" w:line="360" w:lineRule="auto"/>
        <w:ind w:firstLine="283"/>
        <w:jc w:val="both"/>
        <w:rPr>
          <w:bCs/>
          <w:szCs w:val="24"/>
        </w:rPr>
      </w:pPr>
      <w:r w:rsidRPr="003100FB">
        <w:rPr>
          <w:bCs/>
          <w:szCs w:val="24"/>
        </w:rPr>
        <w:t>2. Travaux sur la vie et le message de Jérémie. -- J. Skinner, Prophecy and Religion. Studies in the Life of Jeremiah, Cambridge, 1922 ; 3e éd., 1955. - C. E. Jefferson, The cardinal Ideas of Jeremiah, Londres, 1929. - R. Calkins, Jeremiah the Prophet. A Study on personal Religion, Londres, 1930. - T. C. Gordon, The Rebel Prophet. Studies in the personality of Jeremiah, Londres, 1931. - W. Riley, The Man of Anathoth. Life of the Prophet Jeremiah, Londres, 1936 - A. Stewart, Jeremiah. The Man and his Message, Édimbourg, 1936. - J. Krocker, Jeremia, der Prophet tiefster Innerlichkeit und schwersten Seelenkonflikts, Giessen, 1937. - M.-L. Dumeste, Le message du prophète Jérémie. Jérémie et la religion de l'Esprit. La religion personnelle de Jérémie, VS, t. 55, 1938, p. 38-59, 156-182 ; t. 56, 1938, p. 40-59. - G. M. Behler, Les Confessions de Jérémie, Tournai-Paris, 1959. - H. Lamparter, Prophet wider Willen : der Prophet Jeremia, Stuttgart, 1964.</w:t>
      </w:r>
    </w:p>
    <w:p w14:paraId="3C1CE52F" w14:textId="77777777" w:rsidR="00CF7F3B" w:rsidRPr="003100FB" w:rsidRDefault="00000000">
      <w:pPr>
        <w:spacing w:after="120" w:line="360" w:lineRule="auto"/>
        <w:ind w:firstLine="283"/>
        <w:jc w:val="both"/>
        <w:rPr>
          <w:bCs/>
          <w:szCs w:val="24"/>
        </w:rPr>
      </w:pPr>
      <w:r w:rsidRPr="003100FB">
        <w:rPr>
          <w:bCs/>
          <w:szCs w:val="24"/>
        </w:rPr>
        <w:t>3. Points particuliers. - A. Fournel et P. Remy, Le péché dans Jérémie, dans Bible et vie chrétienne, t. 5, 1954, p. 31-46. - E. Logt, Vocatio Jeremiae, dans Verbum Domini, t. 42, 1964, p. 241-251. - A. Penna, Il messianismo nel libro di Geremia, Atti della xviii settimana biblica, Rome, 1966, p. 135-178. - A. H. J. Gunneweg, Ordinationsformular oder Berufungsbericht in Jeremia x, dans Mélanges E. Benz, Leyde, 1967, p. 91-98. - A. Garcia-Moreno, Vocación de Jeremias, dans Estudios biblicos, t. 27, 1968, p. 49-68. - Art. Contemplation, DS, t. 2, col. 1663-1668 (J. Lebreton).</w:t>
      </w:r>
    </w:p>
    <w:p w14:paraId="3B911B75" w14:textId="77777777" w:rsidR="00CF7F3B" w:rsidRPr="003100FB" w:rsidRDefault="00000000">
      <w:pPr>
        <w:spacing w:after="120" w:line="360" w:lineRule="auto"/>
        <w:ind w:firstLine="283"/>
        <w:jc w:val="both"/>
        <w:rPr>
          <w:bCs/>
          <w:szCs w:val="24"/>
        </w:rPr>
      </w:pPr>
      <w:r w:rsidRPr="003100FB">
        <w:rPr>
          <w:bCs/>
          <w:szCs w:val="24"/>
        </w:rPr>
        <w:t>k. Influence de Jérémie. - J. Touzard, L'âme juive au temps des Perses, dans Revue biblique, 1916, p. 302-326 ; 1917, p. 451-488 ; 1918, p. 336-402 ; 1919, p. 5-88. - G. Montico, Geremia profeta nella tradizione ebraica e cristiana, Padoue, 1936. - J. W. Miller, Das Verhältnis Jeremias' und Hesekiels sprachlich und theologisch untersucht, Bâle, 1955. - W. Tannert, Jeremia und Deuterojesaja. Eine Untersuchung zur Frage ihres literarischen und theologischen Zusammenhangs, Leipzig, 1956. - P.-E. Bonnard, Le Psautier selon Jérémie, coll. Lectio divina 26, Paris, 1960.</w:t>
      </w:r>
    </w:p>
    <w:p w14:paraId="48D73A1C" w14:textId="77777777" w:rsidR="00CF7F3B" w:rsidRPr="003100FB" w:rsidRDefault="00000000">
      <w:pPr>
        <w:spacing w:after="120" w:line="360" w:lineRule="auto"/>
        <w:ind w:firstLine="283"/>
        <w:jc w:val="both"/>
        <w:rPr>
          <w:bCs/>
          <w:szCs w:val="24"/>
        </w:rPr>
      </w:pPr>
      <w:r w:rsidRPr="003100FB">
        <w:rPr>
          <w:bCs/>
          <w:szCs w:val="24"/>
        </w:rPr>
        <w:t>Pierre-E. Bonnard.</w:t>
      </w:r>
    </w:p>
    <w:p w14:paraId="03DD1F83" w14:textId="77777777" w:rsidR="00CF7F3B" w:rsidRPr="003100FB" w:rsidRDefault="00000000">
      <w:pPr>
        <w:spacing w:after="120" w:line="360" w:lineRule="auto"/>
        <w:ind w:firstLine="283"/>
        <w:jc w:val="both"/>
        <w:rPr>
          <w:bCs/>
          <w:szCs w:val="24"/>
        </w:rPr>
      </w:pPr>
      <w:r w:rsidRPr="003100FB">
        <w:rPr>
          <w:bCs/>
          <w:szCs w:val="24"/>
        </w:rPr>
        <w:t>2. IL CHEZ LES PÈRES DE L'ÉGLISE</w:t>
      </w:r>
    </w:p>
    <w:p w14:paraId="550EA82D" w14:textId="77777777" w:rsidR="00CF7F3B" w:rsidRPr="003100FB" w:rsidRDefault="00000000">
      <w:pPr>
        <w:spacing w:after="120" w:line="360" w:lineRule="auto"/>
        <w:ind w:firstLine="283"/>
        <w:jc w:val="both"/>
        <w:rPr>
          <w:bCs/>
          <w:szCs w:val="24"/>
        </w:rPr>
      </w:pPr>
      <w:r w:rsidRPr="003100FB">
        <w:rPr>
          <w:bCs/>
          <w:szCs w:val="24"/>
        </w:rPr>
        <w:lastRenderedPageBreak/>
        <w:t>L'histoire de l'interprétation du livre de Jérémie dans l'Église d'Orient ou d'Occident n'a fait l'objet d'aucune étude connue. Les exégètes de la Bible, depuis le début du siècle, ne se sont pas intéressés au commentaire que la tradition nous offre de ce livre prophétique. Cette lacune se double d'un silence analogue dans le domaine des études patristiques. Cette pénurie de la bibliographie impose des limites strictes à une première prospection comme la nôtre. Nous nous bornerons à regrouper d'abord les homélies et les commentaires spécialement consacrés à Jérémie. Puis nous examinerons un ensemble de citations jérémiennes chez quelques auteurs assez représentatifs. Simple esquisse d'une tâche qui reste à remplir, ces notes voudraient du moins souligner l'intérêt pour les études de spiritualité d'une recherche sur l'histoire de l'exégèse ancienne et médiévale des principaux livres bibliques.</w:t>
      </w:r>
    </w:p>
    <w:p w14:paraId="2E569A0B" w14:textId="77777777" w:rsidR="00CF7F3B" w:rsidRPr="003100FB" w:rsidRDefault="00CF7F3B">
      <w:pPr>
        <w:rPr>
          <w:bCs/>
          <w:szCs w:val="24"/>
        </w:rPr>
      </w:pPr>
    </w:p>
    <w:p w14:paraId="4B606DB7" w14:textId="77777777" w:rsidR="00CF7F3B" w:rsidRPr="003100FB" w:rsidRDefault="00000000">
      <w:pPr>
        <w:spacing w:before="240" w:after="120" w:line="240" w:lineRule="auto"/>
        <w:rPr>
          <w:bCs/>
          <w:szCs w:val="24"/>
        </w:rPr>
      </w:pPr>
      <w:r w:rsidRPr="003100FB">
        <w:rPr>
          <w:bCs/>
          <w:szCs w:val="24"/>
        </w:rPr>
        <w:t>CHEZ LES PÈRES DE L'ÉGLISE</w:t>
      </w:r>
    </w:p>
    <w:p w14:paraId="4D5DD787" w14:textId="77777777" w:rsidR="00CF7F3B" w:rsidRPr="003100FB" w:rsidRDefault="00000000">
      <w:pPr>
        <w:spacing w:after="120" w:line="360" w:lineRule="auto"/>
        <w:ind w:firstLine="283"/>
        <w:jc w:val="both"/>
        <w:rPr>
          <w:bCs/>
          <w:szCs w:val="24"/>
        </w:rPr>
      </w:pPr>
      <w:r w:rsidRPr="003100FB">
        <w:rPr>
          <w:bCs/>
          <w:szCs w:val="24"/>
        </w:rPr>
        <w:t>890</w:t>
      </w:r>
    </w:p>
    <w:p w14:paraId="24222BEA" w14:textId="77777777" w:rsidR="00CF7F3B" w:rsidRPr="003100FB" w:rsidRDefault="00000000">
      <w:pPr>
        <w:spacing w:after="120" w:line="360" w:lineRule="auto"/>
        <w:ind w:firstLine="283"/>
        <w:jc w:val="both"/>
        <w:rPr>
          <w:bCs/>
          <w:szCs w:val="24"/>
        </w:rPr>
      </w:pPr>
      <w:r w:rsidRPr="003100FB">
        <w:rPr>
          <w:bCs/>
          <w:szCs w:val="24"/>
        </w:rPr>
        <w:t>Voir, par exemple, H de Lubac, Exégèse médiévale, 4 vol., Paris, 1959-1964. - M de Certeau, Lectures chrétiennes de Jérémie dans la tradition, dans Bible et vie chrétienne, n. 43, 1962, p. 42-59. - 490</w:t>
      </w:r>
    </w:p>
    <w:p w14:paraId="4DFB69A1" w14:textId="77777777" w:rsidR="00CF7F3B" w:rsidRPr="003100FB" w:rsidRDefault="00000000">
      <w:pPr>
        <w:spacing w:after="120" w:line="360" w:lineRule="auto"/>
        <w:ind w:firstLine="283"/>
        <w:jc w:val="both"/>
        <w:rPr>
          <w:bCs/>
          <w:szCs w:val="24"/>
        </w:rPr>
      </w:pPr>
      <w:r w:rsidRPr="003100FB">
        <w:rPr>
          <w:bCs/>
          <w:szCs w:val="24"/>
        </w:rPr>
        <w:t xml:space="preserve">1. Homélies et commentaires. Origène (f 253-254). - 4). L'interprète du livre de Jérémie. - La première interprétation méthodique du livre de Jérémie est due à Origène. Elle constitue, il faut le dire aussitôt, la réussite la plus parfaite en ce domaine, non seulement au sens de l'herméneutique ancienne dont elle relève, mais jusqu'à nos jours. Pas plus que pour ses autres commentaires des écrits prophétiques de l'ancien Testament, Origène ne put s'inspirer dans son explication de Jérémie d'un modèle antérieur. Mais Philon d'Alexandrie avait fixé des règles décisives en vue de la transposition du sens des Écritures juives dans les structures de la pensée hellénistique. Son admirable Commentaire de la loi, renié par le rabbinat de la Diaspora juive des deux premiers siècles, mais conservé dans la communauté chrétienne d'Alexandrie, fut sinon une source directe, du moins une norme inspiratrice qui marqua profondément Origène. La technique exégétique de ce dernier est donc celle de Philon sur beaucoup de points. Son génie lui reste propre. Nourri depuis l'enfance de la méditation de saint Paul et des autres écrits du nouveau Testament, animé dans ses fonctions de prêtre, de prédicateur et de catéchète populaire, par les convictions qu'il élaborait sur un plan plus théorique, Origène repensa le message de Jérémie dans la ligne de ses propres perspectives doctrinales. Il est le seul auteur, à notre connaissance, qui ait abordé la lecture du vieux prophète au </w:t>
      </w:r>
      <w:r w:rsidRPr="003100FB">
        <w:rPr>
          <w:bCs/>
          <w:szCs w:val="24"/>
        </w:rPr>
        <w:lastRenderedPageBreak/>
        <w:t>nom d'une conception cohérente et originale du christianisme, avec l'intention bien arrêtée de respecter le sens historique de cette prophétie, tout en dégageant son actualité au sein de l'Église chrétienne. Pour avoir tenu cette gageure à sa façon, Origene garde le mérite de rester dans l'Église ancienne le seul interprète, au sens fort, du livre de Jérémie.</w:t>
      </w:r>
    </w:p>
    <w:p w14:paraId="4110131D" w14:textId="77777777" w:rsidR="00CF7F3B" w:rsidRPr="003100FB" w:rsidRDefault="00000000">
      <w:pPr>
        <w:spacing w:after="120" w:line="360" w:lineRule="auto"/>
        <w:ind w:firstLine="283"/>
        <w:jc w:val="both"/>
        <w:rPr>
          <w:bCs/>
          <w:szCs w:val="24"/>
        </w:rPr>
      </w:pPr>
      <w:r w:rsidRPr="003100FB">
        <w:rPr>
          <w:bCs/>
          <w:szCs w:val="24"/>
        </w:rPr>
        <w:t>2). Les Homélies de Jérémie. - Origène ne semble pas avoir dicté de commentaire sur le texte de Jérémie, comme nous savons, grâce surtout aux témoignages d'Eusèbe et de Jérôme, qu'il en existait pour Isaïe, les Lamentations et Ézéchiel. Par contre, Jérémie est le seul prophète au sujet duquel une série d'homélies origéniennes nous est parvenue dans le texte original (éd. E. Klostermann, GCS 3, 1901, p. 1-198 ; éd. C. V. Delarue, PG 18, 256-525 ; un extrait de la Philocalie est joint au texte dans les deux éditions ; éd avec introduction et traduction par P. Nautin, à paraître dans SC). Prêchées probablement à Césarée vers 244-250, elles commentent Jér. 1, 4 à 20, 12. Nous possédons la traduction (cf infra, col. 908) de quatorze d'entre elles par Jérôme à Constantinople en 381 (PG 13 ; éd. W. A. Baehrens, GCS 8, 1925, p. 290-317). Enfin, une chaîne exégétique, réservée à Jérémie, mais plus tardive, transmet un certain nombre d'extraits d'homélies origéniennes disparues (PG 13, 544-605, GCS 3, p. 199-232). Les gloses de cette chaîne sont le plus souvent approximatives dans leur manière de restituer le texte authentique d'Origène, mais elles complètent parfois ou soulignent les traits saillants des homélies transmises par ailleurs.</w:t>
      </w:r>
    </w:p>
    <w:p w14:paraId="20BA2045" w14:textId="77777777" w:rsidR="00CF7F3B" w:rsidRPr="003100FB" w:rsidRDefault="00000000">
      <w:pPr>
        <w:spacing w:after="120" w:line="360" w:lineRule="auto"/>
        <w:ind w:firstLine="283"/>
        <w:jc w:val="both"/>
        <w:rPr>
          <w:bCs/>
          <w:szCs w:val="24"/>
        </w:rPr>
      </w:pPr>
      <w:r w:rsidRPr="003100FB">
        <w:rPr>
          <w:bCs/>
          <w:szCs w:val="24"/>
        </w:rPr>
        <w:t>Trois certitudes semblent commander cette attitude a). Entre Jérémie et Jésus, il existe des affinités frappantes qui leur ont valu de connaître un destin semblable, dans un contexte de prédication analogue (cf Homélies 1, 6-12 ; x, 2-4 ; xiv, 5-18 ; xx [19], 5).</w:t>
      </w:r>
    </w:p>
    <w:p w14:paraId="1F74BDA7" w14:textId="77777777" w:rsidR="00CF7F3B" w:rsidRPr="003100FB" w:rsidRDefault="00000000">
      <w:pPr>
        <w:spacing w:after="120" w:line="360" w:lineRule="auto"/>
        <w:ind w:firstLine="283"/>
        <w:jc w:val="both"/>
        <w:rPr>
          <w:bCs/>
          <w:szCs w:val="24"/>
        </w:rPr>
      </w:pPr>
      <w:r w:rsidRPr="003100FB">
        <w:rPr>
          <w:bCs/>
          <w:szCs w:val="24"/>
        </w:rPr>
        <w:t xml:space="preserve">Ces affinités expliquent comment Jérémie a pu prophétiser le sens le plus universel et le plus radical de la manifestation du Christ, qui se réalise dans l'avenement de la foi d'Israël parmi les nations païennes. La dialectique paulinienne de l'ancien Israël et du régime nouveau d'une alliance conclue dans le Christ entre Yahvé et les nations se trouve donc monnayée par Origène avec une insistance précise et constante. Elle constitue l'axe dogmatique qui sert de matrice à tous les développements doctrinaux et spirituels contenus dans ces homélies. Elle est au cœur de l'actualisation personnalisée du message de Jérémie, à laquelle Origène renvoie sans cesse les fidèles pour leur faire comprendre la valeur de leur effort de conversion ou leur dignité éminente de chrétiens (cf Homélies x, 2 ; IV, 2-5 ; v, 4 ; IX, 2-8, X, 4 ; XI, 6 ; XII, 8 ; XII et XVIII, 5). b). La mission du prophète n'est pas rendue caduque du fait de l'accomplissement de sa prophétie en Jésus. Au contraire, elle s'universalise et s'actualise partout où des croyants assument pour leur compte dans </w:t>
      </w:r>
      <w:r w:rsidRPr="003100FB">
        <w:rPr>
          <w:bCs/>
          <w:szCs w:val="24"/>
        </w:rPr>
        <w:lastRenderedPageBreak/>
        <w:t>l'Église la portée de ses paroles et les épreuves de son ministère. Elle revit d'une manière toute particulière en celui qui a pour charge de transmettre et de commenter le message prophétique à la communauté croyante. L'expression la plus forte à ce sujet, qui ne se retrouvera plus jamais avec cette concision percutante et qu'il faudrait placer en exergue à toutes les homélies, se lit vers la fin de l'avant-dernière : « Celui qui explique les paroles prophétiques prophétise lui-même » (xix, 14, p. 172, 31-32).</w:t>
      </w:r>
    </w:p>
    <w:p w14:paraId="5C9C6730" w14:textId="77777777" w:rsidR="00CF7F3B" w:rsidRPr="003100FB" w:rsidRDefault="00000000">
      <w:pPr>
        <w:spacing w:after="120" w:line="360" w:lineRule="auto"/>
        <w:ind w:firstLine="283"/>
        <w:jc w:val="both"/>
        <w:rPr>
          <w:bCs/>
          <w:szCs w:val="24"/>
        </w:rPr>
      </w:pPr>
      <w:r w:rsidRPr="003100FB">
        <w:rPr>
          <w:bCs/>
          <w:szCs w:val="24"/>
        </w:rPr>
        <w:t>Tout n'a sûrement pas été dit sur la nature du prophétisme dans l'Église selon Origène. Il serait intéressant de spécifier la contribution des Homélies sur Jérémie dans le sens de cette conviction en partant des Hom. 1, 7, 12, 16 ; IV, 3 ; IX, 3-4 ; XIV, 12, 14 ; XV, 1, 5 ; XVI, 2 ; XIX [18], 13-14 ; XX [19], 8, 5, 8.</w:t>
      </w:r>
    </w:p>
    <w:p w14:paraId="772F8D20" w14:textId="77777777" w:rsidR="00CF7F3B" w:rsidRPr="003100FB" w:rsidRDefault="00000000">
      <w:pPr>
        <w:spacing w:after="120" w:line="360" w:lineRule="auto"/>
        <w:ind w:firstLine="283"/>
        <w:jc w:val="both"/>
        <w:rPr>
          <w:bCs/>
          <w:szCs w:val="24"/>
        </w:rPr>
      </w:pPr>
      <w:r w:rsidRPr="003100FB">
        <w:rPr>
          <w:bCs/>
          <w:szCs w:val="24"/>
        </w:rPr>
        <w:t>c). Enfin, puisqu'il s'agit d'homélies, le rapport du prédicateur à son auditoire doit normalement en éclairer la portée. C'est ce rapport même qui constitue l'originalité foncière du commentaire origénien. Nous sommes en présence d'un théologien qui estime pouvoir communiquer l'essentiel de sa compréhension du mystère chrétien à un peuple mêlé de laïcs encore catéchumènes ou déjà baptisés, de diacres et de prêtres, en réfléchissant à haute voix devant eux sur les versets de la lecture biblique continue.</w:t>
      </w:r>
    </w:p>
    <w:p w14:paraId="76460C04" w14:textId="77777777" w:rsidR="00CF7F3B" w:rsidRPr="003100FB" w:rsidRDefault="00000000">
      <w:pPr>
        <w:spacing w:after="120" w:line="360" w:lineRule="auto"/>
        <w:ind w:firstLine="283"/>
        <w:jc w:val="both"/>
        <w:rPr>
          <w:bCs/>
          <w:szCs w:val="24"/>
        </w:rPr>
      </w:pPr>
      <w:r w:rsidRPr="003100FB">
        <w:rPr>
          <w:bCs/>
          <w:szCs w:val="24"/>
        </w:rPr>
        <w:t>Quelques indices pourraient suggérer le temps du carême. Ces homélies semblent préparer l'ensemble de la communauté à prendre part au cheminement des catéchumènes, qui se préparaient à la fête de Pâques comme à celle de leur baptême. Ainsi le thème de la conversion nécessaire conduit dans les homélies I et II à une première évocation du baptême d'eau ou de feu (I, 3). Ce même thème suscite des réflexions assez sévères sur l'état actuel des Églises où la masse des baptisés médiocres ne vaut pas le petit nombre des chrétiens héroïques du temps des persécutions (IV, 8). Raison de plus pour engager le combat spirituel qui donne accès aux trésors de la foi baptismale : l'inhabitation des trois Personnes divines dans l'âme (V, 1), la résurrection de Jésus (VII, 6). Après l'évocation plus détaillée de la passion du Christ (X), et des rappels de la cène (XI, 2) ou de l'eucharistie chrétienne (XII, 13), les appels à une célébration de Pâques en esprit et en vérité se précisent (XI, 18 ; XIX [18], 13, 15), ainsi que les mentions de la résurrection du Christ (XIV, 12 ; XVI, 1, XVII, 4).</w:t>
      </w:r>
    </w:p>
    <w:p w14:paraId="7847FE58" w14:textId="77777777" w:rsidR="00CF7F3B" w:rsidRPr="003100FB" w:rsidRDefault="00000000">
      <w:pPr>
        <w:spacing w:after="120" w:line="360" w:lineRule="auto"/>
        <w:ind w:firstLine="283"/>
        <w:jc w:val="both"/>
        <w:rPr>
          <w:bCs/>
          <w:szCs w:val="24"/>
        </w:rPr>
      </w:pPr>
      <w:r w:rsidRPr="003100FB">
        <w:rPr>
          <w:bCs/>
          <w:szCs w:val="24"/>
        </w:rPr>
        <w:t>Mais mieux vaudrait peut-être borner l'analyse des Homélies sur Jérémie aux thèmes des fins dernières et de l'Église succédant à la Synagogue, comme fait P. Nautin dans son édition.</w:t>
      </w:r>
    </w:p>
    <w:p w14:paraId="7CF570C6" w14:textId="77777777" w:rsidR="00CF7F3B" w:rsidRPr="003100FB" w:rsidRDefault="00000000">
      <w:pPr>
        <w:spacing w:after="120" w:line="360" w:lineRule="auto"/>
        <w:ind w:firstLine="283"/>
        <w:jc w:val="both"/>
        <w:rPr>
          <w:bCs/>
          <w:szCs w:val="24"/>
        </w:rPr>
      </w:pPr>
      <w:r w:rsidRPr="003100FB">
        <w:rPr>
          <w:bCs/>
          <w:szCs w:val="24"/>
        </w:rPr>
        <w:lastRenderedPageBreak/>
        <w:t>Si l'on ne retrouve plus rien de tel dans les autres commentaires que nous allons rapidement énumérer, cela tient à l'absence d'un lien existentiel de cette sorte : plus de parole vivante, plus de dialogue entre croyants, plus de communauté suscitée par l'audience du message prophétique.</w:t>
      </w:r>
    </w:p>
    <w:p w14:paraId="6EF4510A" w14:textId="77777777" w:rsidR="00CF7F3B" w:rsidRPr="003100FB" w:rsidRDefault="00000000">
      <w:pPr>
        <w:spacing w:after="120" w:line="360" w:lineRule="auto"/>
        <w:ind w:firstLine="283"/>
        <w:jc w:val="both"/>
        <w:rPr>
          <w:bCs/>
          <w:szCs w:val="24"/>
        </w:rPr>
      </w:pPr>
      <w:r w:rsidRPr="003100FB">
        <w:rPr>
          <w:bCs/>
          <w:szCs w:val="24"/>
        </w:rPr>
        <w:t>W. Völker, Das Vollkommenheitsideal des Origenes, Tübingen, 1931, p. 347-420, reste le seul, à notre connaissance, qui ait exploité, du moins sur un point (péché et conversion) les Homélies sur Jérémie d'Origène.</w:t>
      </w:r>
    </w:p>
    <w:p w14:paraId="2DD5E93D" w14:textId="77777777" w:rsidR="00CF7F3B" w:rsidRPr="003100FB" w:rsidRDefault="00000000">
      <w:pPr>
        <w:spacing w:after="120" w:line="360" w:lineRule="auto"/>
        <w:ind w:firstLine="283"/>
        <w:jc w:val="both"/>
        <w:rPr>
          <w:bCs/>
          <w:szCs w:val="24"/>
        </w:rPr>
      </w:pPr>
      <w:r w:rsidRPr="003100FB">
        <w:rPr>
          <w:bCs/>
          <w:szCs w:val="24"/>
        </w:rPr>
        <w:t>20 ÉPHREM D'ÉDESSE. - Un ample commentaire sur le livre de Jérémie se lit dans la célébre édition des œuvres de saint Éphrem (+ 373), due à J. S. Assemani, Sancti Ephraem Syri opera omnia (t. 2, Rome, 1740, p. 98-162).</w:t>
      </w:r>
    </w:p>
    <w:p w14:paraId="0261A5B3" w14:textId="77777777" w:rsidR="00CF7F3B" w:rsidRPr="003100FB" w:rsidRDefault="00000000">
      <w:pPr>
        <w:spacing w:after="120" w:line="360" w:lineRule="auto"/>
        <w:ind w:firstLine="283"/>
        <w:jc w:val="both"/>
        <w:rPr>
          <w:bCs/>
          <w:szCs w:val="24"/>
        </w:rPr>
      </w:pPr>
      <w:r w:rsidRPr="003100FB">
        <w:rPr>
          <w:bCs/>
          <w:szCs w:val="24"/>
        </w:rPr>
        <w:t>La traduction latine, sur le texte syriaque, est l'œuvre du maronite P. Mobarek, qui, devenu jésuite, signait « Pétrus Benedictus ». Le texte lui-même est tiré d'une chaîne exégétique, d'origine jacobite, du 9e siècle. La détermination de son authenticité, dans le détail de chaque glose, exigerait pour le moins une confrontation attentive avec les commentaires sur Genèse et Exode, sûrement d'Éphrem.</w:t>
      </w:r>
    </w:p>
    <w:p w14:paraId="771E8403" w14:textId="77777777" w:rsidR="00CF7F3B" w:rsidRPr="003100FB" w:rsidRDefault="00000000">
      <w:pPr>
        <w:spacing w:after="120" w:line="360" w:lineRule="auto"/>
        <w:ind w:firstLine="283"/>
        <w:jc w:val="both"/>
        <w:rPr>
          <w:bCs/>
          <w:szCs w:val="24"/>
        </w:rPr>
      </w:pPr>
      <w:r w:rsidRPr="003100FB">
        <w:rPr>
          <w:bCs/>
          <w:szCs w:val="24"/>
        </w:rPr>
        <w:t>Pour toutes ces précisions, il est préférable de consulter A. Baumstark, Geschichte der syrischen Literatur, Bonn, 1922, p. 32 et 44-45. Les patrologies plus récentes d'I. Ortiz de Urbina et de B. Altaner les résument ou les omettent. Sur les commentaires de l'ancien Testament dus à Éphrem, voir aussi T. J. Lamy, L'exégèse en Orient au quatrième siècle ou les commentaires de saint Éphrem, dans Revue biblique, t. 2, 1893, p. 5-25, 161-181, surtout 465-486 ; mais Lamy ne dit rien de notre texte.</w:t>
      </w:r>
    </w:p>
    <w:p w14:paraId="68BB6BF0" w14:textId="77777777" w:rsidR="00CF7F3B" w:rsidRPr="003100FB" w:rsidRDefault="00000000">
      <w:pPr>
        <w:spacing w:after="120" w:line="360" w:lineRule="auto"/>
        <w:ind w:firstLine="283"/>
        <w:jc w:val="both"/>
        <w:rPr>
          <w:bCs/>
          <w:szCs w:val="24"/>
        </w:rPr>
      </w:pPr>
      <w:r w:rsidRPr="003100FB">
        <w:rPr>
          <w:bCs/>
          <w:szCs w:val="24"/>
        </w:rPr>
        <w:t>Malgré le caractère approximatif des scolies transmises par le caténiste et en dépit des libertés prises par le traducteur latin (cf I. Ortiz de Urbina, Patrologia syriaca, Rome, 1965, p. 59), nous devons nous arrêter un instant à ces précieux vestiges.</w:t>
      </w:r>
    </w:p>
    <w:p w14:paraId="7928C8E6" w14:textId="77777777" w:rsidR="00CF7F3B" w:rsidRPr="003100FB" w:rsidRDefault="00000000">
      <w:pPr>
        <w:spacing w:after="120" w:line="360" w:lineRule="auto"/>
        <w:ind w:firstLine="283"/>
        <w:jc w:val="both"/>
        <w:rPr>
          <w:bCs/>
          <w:szCs w:val="24"/>
        </w:rPr>
      </w:pPr>
      <w:r w:rsidRPr="003100FB">
        <w:rPr>
          <w:bCs/>
          <w:szCs w:val="24"/>
        </w:rPr>
        <w:t>Nous lisons donc sous le nom d'Éphrem des gloses plus ou moins étendues sur des versets choisis parmi les chapitres 4-25, 30-32, 34-35, 43, 45-51, du livre de Jérémie. Nul doute que la prophétie de ce dernier reste porteuse, selon l'auteur, d'un message spirituel à l'adresse des chrétiens : « Ce qui a été écrit l'est pour notre instruction, dit le divin Paul. L'Esprit a donc ordonné à Jérémie et aux autres prophètes de mettre par écrit la captivité de si nobles peuples et leur rétablissement ultérieur, pour que nos regards se portent, comme à travers une image, sur la servitude de notre race dominée par le diable et sur la divine économie du Christ, qui opère notre salut grâce à sa mort » (158bc).</w:t>
      </w:r>
    </w:p>
    <w:p w14:paraId="2CB02348" w14:textId="77777777" w:rsidR="00CF7F3B" w:rsidRPr="003100FB" w:rsidRDefault="00000000">
      <w:pPr>
        <w:spacing w:after="120" w:line="360" w:lineRule="auto"/>
        <w:ind w:firstLine="283"/>
        <w:jc w:val="both"/>
        <w:rPr>
          <w:bCs/>
          <w:szCs w:val="24"/>
        </w:rPr>
      </w:pPr>
      <w:r w:rsidRPr="003100FB">
        <w:rPr>
          <w:bCs/>
          <w:szCs w:val="24"/>
        </w:rPr>
        <w:lastRenderedPageBreak/>
        <w:t>L'auteur fournit ainsi une clé susceptible d'introduire au sens spirituel de l'exégèse historique du type antiochien, dont il relève lui-même, et qui nous vaudra, entre autres, le commentaire sur Jérémie de Théodoret de Cyr.</w:t>
      </w:r>
    </w:p>
    <w:p w14:paraId="7C464137" w14:textId="77777777" w:rsidR="00CF7F3B" w:rsidRPr="003100FB" w:rsidRDefault="00000000">
      <w:pPr>
        <w:spacing w:after="120" w:line="360" w:lineRule="auto"/>
        <w:ind w:firstLine="283"/>
        <w:jc w:val="both"/>
        <w:rPr>
          <w:bCs/>
          <w:szCs w:val="24"/>
        </w:rPr>
      </w:pPr>
      <w:r w:rsidRPr="003100FB">
        <w:rPr>
          <w:bCs/>
          <w:szCs w:val="24"/>
        </w:rPr>
        <w:t>Avec son amour de l'histoire, sa connaissance précise des lieux et des gens de la Bible, Éphrem excelle dans l'interprétation objective des événements et des formes du langage attestés par le prophète. Il commente Jér. 11, 19, à propos du bois ajouté au pain, uniquement comme un mode imagé de parler, sans la référence traditionnelle à la passion du Christ. Il fait une remarque pertinente sur le sens d'une image biblique, à propos de Jér. 28, 28. Son respect pour les peuples anciens est remarquable. Jamais une remarque péjorative ne se mêle à sa paraphrase des imprécations prophétiques. Même les malheurs du peuple juif ne le portent pas à renforcer les jugements sévères du prophète, ou à s'en réjouir.</w:t>
      </w:r>
    </w:p>
    <w:p w14:paraId="2E40E6CC" w14:textId="77777777" w:rsidR="00CF7F3B" w:rsidRPr="003100FB" w:rsidRDefault="00000000">
      <w:pPr>
        <w:spacing w:after="120" w:line="360" w:lineRule="auto"/>
        <w:ind w:firstLine="283"/>
        <w:jc w:val="both"/>
        <w:rPr>
          <w:bCs/>
          <w:szCs w:val="24"/>
        </w:rPr>
      </w:pPr>
      <w:r w:rsidRPr="003100FB">
        <w:rPr>
          <w:bCs/>
          <w:szCs w:val="24"/>
        </w:rPr>
        <w:t>D'une manière générale, le souci objectif de la lettre et de l'histoire s'accompagne d'une constante attention théologique aux événements, si bien que l'on retrouve dans l'exégèse d'Éphrem un heureux équilibre entre sens littéral et sens spirituel, comme chez Origène. Ni tropologie, ni anagogie ; mais l'allégorisme christocentrique du génial alexandrin est ici la base de l'interprétation.</w:t>
      </w:r>
    </w:p>
    <w:p w14:paraId="0AE2F7DB" w14:textId="77777777" w:rsidR="00CF7F3B" w:rsidRPr="003100FB" w:rsidRDefault="00000000">
      <w:pPr>
        <w:spacing w:after="120" w:line="360" w:lineRule="auto"/>
        <w:ind w:firstLine="283"/>
        <w:jc w:val="both"/>
        <w:rPr>
          <w:bCs/>
          <w:szCs w:val="24"/>
        </w:rPr>
      </w:pPr>
      <w:r w:rsidRPr="003100FB">
        <w:rPr>
          <w:bCs/>
          <w:szCs w:val="24"/>
        </w:rPr>
        <w:t>On observera cette distinction entre « sens ecclésiastique » ou « historique » et sens « allégorique » à propos de Jér. 3, 15 (105c), entre « sens ecclésiastique » et « spirituel » à propos de 16, 13 (129ab), entre « sens littéral » et « mystique » à propos de 31, 15 (141bc). Le point de vue « mystique », renvoyant au mystère du Christ, est énoncé en vertu de 3, 19 (105e) et 9, 2 (119b). La « figure » (mysterium) annonce la « vérité » du Christ en Jér. 16, 19 (129cd) et 23, 5 (137a). L' « allégorie » fait passer enfin de la prophétie à l'Évangile en 17, 1 (129f), 17, 6 (130a), 28, 4 (139a). Elle est pratiquée dans le même esprit, mais sans mention explicite, en commentant Jér. 4, 10 et 23 (107c, 108) ; 6, 18 (112c) ; 12, 2 (123a) ; 20, 2 (133d) ; 30, 20 (140ac) ; 31, 4 (141a) ; 31, 91 (1411-1422) ; 31, 36 (142bd) ; 43, 13 (145ad) ; 48, 47 (152de) ; 49, 1-2 (153e) ; 49, 39 (158bc).</w:t>
      </w:r>
    </w:p>
    <w:p w14:paraId="404B3492" w14:textId="77777777" w:rsidR="00CF7F3B" w:rsidRPr="003100FB" w:rsidRDefault="00000000">
      <w:pPr>
        <w:spacing w:after="120" w:line="360" w:lineRule="auto"/>
        <w:ind w:firstLine="283"/>
        <w:jc w:val="both"/>
        <w:rPr>
          <w:bCs/>
          <w:szCs w:val="24"/>
        </w:rPr>
      </w:pPr>
      <w:r w:rsidRPr="003100FB">
        <w:rPr>
          <w:bCs/>
          <w:szCs w:val="24"/>
        </w:rPr>
        <w:t>Si l'on ajoute à cette liste les rares passages où apparaissent d'autres symbolisms (la « résine » - les institutions de la loi divine en Jérusalem, selon 8, 22 ; les « cèdres » = les princes du peuple et les prêtres, en 22, 6 ; la « terre » - le peuple juif, en 22, 29 ; la « situation antérieure » - le paradis, d'après 31, 16 ; les « eaux » de 51, 12-13 - l'Euphrate, ou la multitude des armées), on se trouve en présence d'une transposition chrétienne de l'antique prophétie qui reste fidèle d'une façon très originale au point de vue de Jérémie.</w:t>
      </w:r>
    </w:p>
    <w:p w14:paraId="202C9EBB" w14:textId="77777777" w:rsidR="00CF7F3B" w:rsidRPr="003100FB" w:rsidRDefault="00000000">
      <w:pPr>
        <w:spacing w:after="120" w:line="360" w:lineRule="auto"/>
        <w:ind w:firstLine="283"/>
        <w:jc w:val="both"/>
        <w:rPr>
          <w:bCs/>
          <w:szCs w:val="24"/>
        </w:rPr>
      </w:pPr>
      <w:r w:rsidRPr="003100FB">
        <w:rPr>
          <w:bCs/>
          <w:szCs w:val="24"/>
        </w:rPr>
        <w:lastRenderedPageBreak/>
        <w:t>Seule est développée la typologie ecclésiale, celle qui va du destin collectif d'Israël à l'histoire universelle du salut, fondée par le Christ. De même que le message de Jérémie intéressait au premier chef sa nation entière, de même notre compréhension actuelle de ce message part du fait global de l'Église. Une conscience d'Église et un sens aigu de son universalité foncière, voilà ce que suscite en nous, par-dessus tout, la lecture de Jérémie. Il est intéressant de noter que cette leçon se trouve peu liée chez Éphrem à une dialectique élaborée des deux Testaments, caractéristique de la doctrine origénienne. On passe, en toute sérénité, d'une prophétie qui fut valable en son temps, à la réalisation de cette prophétie dans l'actualité universelle de l'Église. L'accent n'est jamais mis sur le rejet d'Israël, mais sur l'accès de tous les peuples à la révélation biblique. Un point serait à examiner de plus, c'est le rôle de typos christologique joué par Zorobabel dans ce commentaire (105b, 137a, 142bc).</w:t>
      </w:r>
    </w:p>
    <w:p w14:paraId="6AD22FAB" w14:textId="77777777" w:rsidR="00CF7F3B" w:rsidRPr="003100FB" w:rsidRDefault="00000000">
      <w:pPr>
        <w:spacing w:after="120" w:line="360" w:lineRule="auto"/>
        <w:ind w:firstLine="283"/>
        <w:jc w:val="both"/>
        <w:rPr>
          <w:bCs/>
          <w:szCs w:val="24"/>
        </w:rPr>
      </w:pPr>
      <w:r w:rsidRPr="003100FB">
        <w:rPr>
          <w:bCs/>
          <w:szCs w:val="24"/>
        </w:rPr>
        <w:t>On dirait que la référence ecclésiale y tient par elle-même, indépendamment du mystère d'accomplissement lié à la figure de Jésus selon les Écritures. Cette figure est à peine esquissée, comme règle herméneutique, dans le petit chapitre final du livre 11 et dans le court préambule du livre VI. Alors que les matériaux et les procédés exégétiques demeurent, chez Jérôme, tels qu'ils furent élaborés par Origène, on voit ce septuagénaire ombrageux se dresser contre le génial alexandrin, à l'héritage littéraire duquel il devait pourtant toute sa gloire de savant bibliste.</w:t>
      </w:r>
    </w:p>
    <w:p w14:paraId="1C7B94C1" w14:textId="77777777" w:rsidR="00CF7F3B" w:rsidRPr="003100FB" w:rsidRDefault="00000000">
      <w:pPr>
        <w:spacing w:after="120" w:line="360" w:lineRule="auto"/>
        <w:ind w:firstLine="283"/>
        <w:jc w:val="both"/>
        <w:rPr>
          <w:bCs/>
          <w:szCs w:val="24"/>
        </w:rPr>
      </w:pPr>
      <w:r w:rsidRPr="003100FB">
        <w:rPr>
          <w:bCs/>
          <w:szCs w:val="24"/>
        </w:rPr>
        <w:t>S. Reiter, Sancti Eusebii Hieronymi in Hieremiam prophetam libri sex, CSEL 59, Vienne-Leipzig, 1913 ; édition reprise, légèrement amendée, dans CCL, t. 74, 1960 (dans les deux cas, abondant index scripturaire ; dans CSEL, longue introduction sur la date et les manuscrits).</w:t>
      </w:r>
    </w:p>
    <w:p w14:paraId="4C067DAA" w14:textId="77777777" w:rsidR="00CF7F3B" w:rsidRPr="003100FB" w:rsidRDefault="00000000">
      <w:pPr>
        <w:spacing w:after="120" w:line="360" w:lineRule="auto"/>
        <w:ind w:firstLine="283"/>
        <w:jc w:val="both"/>
        <w:rPr>
          <w:bCs/>
          <w:szCs w:val="24"/>
        </w:rPr>
      </w:pPr>
      <w:r w:rsidRPr="003100FB">
        <w:rPr>
          <w:bCs/>
          <w:szCs w:val="24"/>
        </w:rPr>
        <w:t>THÉODORET DE Cyr (393-466). - Son commentaire en dix tomes est le plus étendu que l'Église ancienne nous ait légué sur le livre de Jérémie (PG 81, 496-760) ; il nous livre sans la moindre lacune, une somme de remarques judicieuses à propos de tous les chapitres du livre.</w:t>
      </w:r>
    </w:p>
    <w:p w14:paraId="300FBC86" w14:textId="77777777" w:rsidR="00CF7F3B" w:rsidRPr="003100FB" w:rsidRDefault="00000000">
      <w:pPr>
        <w:spacing w:after="120" w:line="360" w:lineRule="auto"/>
        <w:ind w:firstLine="283"/>
        <w:jc w:val="both"/>
        <w:rPr>
          <w:bCs/>
          <w:szCs w:val="24"/>
        </w:rPr>
      </w:pPr>
      <w:r w:rsidRPr="003100FB">
        <w:rPr>
          <w:bCs/>
          <w:szCs w:val="24"/>
        </w:rPr>
        <w:t>On ignore si Théodoret dicta cette œuvre avant ou après le concile de Chalcédoine (451). Par contre, il l'entreprit sûrement après avoir composé ses commentaires sur tous les autres prophètes de l'ancien Testament (PG 81, 805b). Sobre et net, d'une précision de pensée admirable dans l'analyse historique, d'une vigilance très particulière quant aux différentes formes du langage prophétique, Théodoret manie avec aisance l'exégèse allégorique héritée d'Origène.</w:t>
      </w:r>
    </w:p>
    <w:p w14:paraId="66C02B62" w14:textId="77777777" w:rsidR="00CF7F3B" w:rsidRPr="003100FB" w:rsidRDefault="00000000">
      <w:pPr>
        <w:spacing w:after="120" w:line="360" w:lineRule="auto"/>
        <w:ind w:firstLine="283"/>
        <w:jc w:val="both"/>
        <w:rPr>
          <w:bCs/>
          <w:szCs w:val="24"/>
        </w:rPr>
      </w:pPr>
      <w:r w:rsidRPr="003100FB">
        <w:rPr>
          <w:bCs/>
          <w:szCs w:val="24"/>
        </w:rPr>
        <w:t xml:space="preserve">Il ne néglige pas de rappeler les principes directeurs de son interprétation théologique. Ainsi conçue, l'œuvre mériterait une étude attentive, alors qu'elle demeure, à en croire les bibliographies </w:t>
      </w:r>
      <w:r w:rsidRPr="003100FB">
        <w:rPr>
          <w:bCs/>
          <w:szCs w:val="24"/>
        </w:rPr>
        <w:lastRenderedPageBreak/>
        <w:t>courantes, le seul travail exégétique de Théodoret qui n'ait encore suscité aucune recherche particulière.</w:t>
      </w:r>
    </w:p>
    <w:p w14:paraId="754D2C1C" w14:textId="77777777" w:rsidR="00CF7F3B" w:rsidRPr="003100FB" w:rsidRDefault="00000000">
      <w:pPr>
        <w:spacing w:after="120" w:line="360" w:lineRule="auto"/>
        <w:ind w:firstLine="283"/>
        <w:jc w:val="both"/>
        <w:rPr>
          <w:bCs/>
          <w:szCs w:val="24"/>
        </w:rPr>
      </w:pPr>
      <w:r w:rsidRPr="003100FB">
        <w:rPr>
          <w:bCs/>
          <w:szCs w:val="24"/>
        </w:rPr>
        <w:t>L'auteur n'y manifeste jamais un propos d'ordre spirituel. Son dessein reste celui d'un homme de science ou plutôt celui d'un théologien qui ne fait aucune place à la communauté d'Église pour laquelle il interprète Jérémie. Même le Christ n'est évoqué dans ce commentaire que sous la forme d'une figure de l'histoire du salut.</w:t>
      </w:r>
    </w:p>
    <w:p w14:paraId="2CA22263" w14:textId="77777777" w:rsidR="00CF7F3B" w:rsidRPr="003100FB" w:rsidRDefault="00000000">
      <w:pPr>
        <w:spacing w:after="120" w:line="360" w:lineRule="auto"/>
        <w:ind w:firstLine="283"/>
        <w:jc w:val="both"/>
        <w:rPr>
          <w:bCs/>
          <w:szCs w:val="24"/>
        </w:rPr>
      </w:pPr>
      <w:r w:rsidRPr="003100FB">
        <w:rPr>
          <w:bCs/>
          <w:szCs w:val="24"/>
        </w:rPr>
        <w:t>Figure centrale certes, mais Jésus ne nous engage pas dans le mystère de l'accomplissement actuel des anciennes Écritures, tel qu'il se réalise parmi les chrétiens.</w:t>
      </w:r>
    </w:p>
    <w:p w14:paraId="630DFF50" w14:textId="77777777" w:rsidR="00CF7F3B" w:rsidRPr="003100FB" w:rsidRDefault="00000000">
      <w:pPr>
        <w:spacing w:after="120" w:line="360" w:lineRule="auto"/>
        <w:ind w:firstLine="283"/>
        <w:jc w:val="both"/>
        <w:rPr>
          <w:bCs/>
          <w:szCs w:val="24"/>
        </w:rPr>
      </w:pPr>
      <w:r w:rsidRPr="003100FB">
        <w:rPr>
          <w:bCs/>
          <w:szCs w:val="24"/>
        </w:rPr>
        <w:t>PSEUDO-CYRILLUS (5e ou 6e siècle ?). - On a voulu attribuer les Fragments sur Jérémie, rangés naguère parmi les écrits pseudo-chrysostomiens (PG 64, 739-1038), à Polychronius d'Apamée, frère de Théodore de Mopsueste (cf J. A de Aldama, Repertorium pseudo-chrysostomicum, Paris, 1965, n. 239). Ce serait rendre un piètre hommage au frère d'un si grand exégète. L'historicisme délibéré (869a, 913b) d'un auteur anonyme (881ab), mais qui entend bien faire œuvre personnelle, ne dépasse jamais ici le niveau des platitudes moralisatrices. Pédant, étymologisant, livresque au possible, le propos est celui de la paraphrase. Il mène à une pure fiction littéraire, puisque l'auteur s'adresse en règle générale aux juifs, auditeurs de l'ancien prophète, c'est-à-dire en fait à personne.</w:t>
      </w:r>
    </w:p>
    <w:p w14:paraId="2B08879D" w14:textId="77777777" w:rsidR="00CF7F3B" w:rsidRPr="003100FB" w:rsidRDefault="00000000">
      <w:pPr>
        <w:spacing w:after="120" w:line="360" w:lineRule="auto"/>
        <w:ind w:firstLine="283"/>
        <w:jc w:val="both"/>
        <w:rPr>
          <w:bCs/>
          <w:szCs w:val="24"/>
        </w:rPr>
      </w:pPr>
      <w:r w:rsidRPr="003100FB">
        <w:rPr>
          <w:bCs/>
          <w:szCs w:val="24"/>
        </w:rPr>
        <w:t>Ces gloses se multiplient sans appeler aucune mise en perspective théologique, qui y introduirait un ordre de valeur quelconque. Ainsi le thème classique du passage de l'ancien au nouveau Testament a totalement disparu de l'horizon du commentateur. Jamais une règle herméneutique n'est énoncée. Les distinctions entre les divers sens de l'Écriture sont perdues de vue. On ne remarque pas davantage la trace d'un milieu d'Église déterminé, monastique ou catéchuménal (L. Dieu, Le commentaire sur Jérémie du Pseudo-Cyrillus : œuvre de Polychronius d'Apamée ?, RHE, t. 14, 1913, p. 685-701).</w:t>
      </w:r>
    </w:p>
    <w:p w14:paraId="01476CED" w14:textId="77777777" w:rsidR="00CF7F3B" w:rsidRPr="003100FB" w:rsidRDefault="00000000">
      <w:pPr>
        <w:spacing w:after="120" w:line="360" w:lineRule="auto"/>
        <w:ind w:firstLine="283"/>
        <w:jc w:val="both"/>
        <w:rPr>
          <w:bCs/>
          <w:szCs w:val="24"/>
        </w:rPr>
      </w:pPr>
      <w:r w:rsidRPr="003100FB">
        <w:rPr>
          <w:bCs/>
          <w:szCs w:val="24"/>
        </w:rPr>
        <w:t xml:space="preserve">OLYMPIODORE D'ALEXANDRIE (diacre vers 510). - Les Fragments sur Jérémie (PG 93, 627-725), attribués à Olympiodore, portent jusqu'à nous les reflets d'un commentaire où se mirent une dernière fois en Alexandrie les feux du soleil origénien. Une tradition locale se trouve ainsi attestée par ces courtes notes. D'un seul mot ou par de très brèves sentences, les interprétations origéniennes se trouvent rappelées par le diacre du 6e siècle, sinon toujours à la lettre du moins dans leur esprit. Assez nombreuses sont les mentions du baptême, alors qu'on n'en rencontre pas une seule, semble-t-il, de l'eucharistie. Le mystère de l'Incarnation constitue une sorte de « leit-motiv » </w:t>
      </w:r>
      <w:r w:rsidRPr="003100FB">
        <w:rPr>
          <w:bCs/>
          <w:szCs w:val="24"/>
        </w:rPr>
        <w:lastRenderedPageBreak/>
        <w:t>(649bd ; 665ac ; 673d ; 684bd ; 689a ; 693ad ; 705a ; 706b) dans la trame de cette exégèse, mais la résurrection est quasiment passée sous silence.</w:t>
      </w:r>
    </w:p>
    <w:p w14:paraId="2C2A803D" w14:textId="77777777" w:rsidR="00CF7F3B" w:rsidRPr="003100FB" w:rsidRDefault="00000000">
      <w:pPr>
        <w:spacing w:after="120" w:line="360" w:lineRule="auto"/>
        <w:ind w:firstLine="283"/>
        <w:jc w:val="both"/>
        <w:rPr>
          <w:bCs/>
          <w:szCs w:val="24"/>
        </w:rPr>
      </w:pPr>
      <w:r w:rsidRPr="003100FB">
        <w:rPr>
          <w:bCs/>
          <w:szCs w:val="24"/>
        </w:rPr>
        <w:t>On pourrait s'attarder à quelques gloses plus originales : par exemple 637b, 658a, 660c, 661c, 663a, 665ac, 668bc, 676b. Aucune ne manifesterait cependant une perception particulière du rapport entre le message de Jérémie et l'expérience spirituelle des chrétiens.</w:t>
      </w:r>
    </w:p>
    <w:p w14:paraId="75866A37" w14:textId="77777777" w:rsidR="00CF7F3B" w:rsidRPr="003100FB" w:rsidRDefault="00000000">
      <w:pPr>
        <w:spacing w:after="120" w:line="360" w:lineRule="auto"/>
        <w:ind w:firstLine="283"/>
        <w:jc w:val="both"/>
        <w:rPr>
          <w:bCs/>
          <w:szCs w:val="24"/>
        </w:rPr>
      </w:pPr>
      <w:r w:rsidRPr="003100FB">
        <w:rPr>
          <w:bCs/>
          <w:szCs w:val="24"/>
        </w:rPr>
        <w:t>Nous nous en tiendrons à ces six textes. Il faudrait y ajouter les fragments épars de certains commentaires perdus, tels ceux d'Apollinaire de Laodicée (+ 390), de l'évêque d'Antioche (5e siècle) ou de Cyrille d'Alexandrie (+ 444), pillés par le caténiste qui fabrique la Chaîne exégétique sur Jérémie, reproduite en 4623 par le moine régulier Michel Ghisler, de Rome, et analysée par M. Faulhaber, Die Propheten-Catenen nach römischen Handschriften, Fribourg-en-Brisgau, 1899, p. 89-129. Voir aussi R. Devresse, Chaînes exégétiques grecques, DBS, t. 1, 1928, col. 1151-1154.</w:t>
      </w:r>
    </w:p>
    <w:p w14:paraId="40A5C551" w14:textId="77777777" w:rsidR="00CF7F3B" w:rsidRPr="003100FB" w:rsidRDefault="00000000">
      <w:pPr>
        <w:spacing w:after="120" w:line="360" w:lineRule="auto"/>
        <w:ind w:firstLine="283"/>
        <w:jc w:val="both"/>
        <w:rPr>
          <w:bCs/>
          <w:szCs w:val="24"/>
        </w:rPr>
      </w:pPr>
      <w:r w:rsidRPr="003100FB">
        <w:rPr>
          <w:bCs/>
          <w:szCs w:val="24"/>
        </w:rPr>
        <w:t>Parce qu'il sort du cadre de notre étude, nous gratifions d'une simple mention le monumental commentaire sur Jérémie dédié par Raban Maur à son ami, l'empereur Lothaire, entre 840 et 842. Ces vingt « livres » sont truffés de citations en particulier de Jérôme, mais aussi d'Origène, celui-ci se constituant ainsi, par personne interposée, « praeceptor Germaniae », comme il était devenu l'initiateur du mouvement théologique en Gaule, cinq siècles plus tôt, grâce à Hilaire de Poitiers (cf DS, t. 7, col. 471-494). PL 111, 793-1272.</w:t>
      </w:r>
    </w:p>
    <w:p w14:paraId="328F83ED" w14:textId="77777777" w:rsidR="00CF7F3B" w:rsidRPr="003100FB" w:rsidRDefault="00000000">
      <w:pPr>
        <w:spacing w:after="120" w:line="360" w:lineRule="auto"/>
        <w:ind w:firstLine="283"/>
        <w:jc w:val="both"/>
        <w:rPr>
          <w:bCs/>
          <w:szCs w:val="24"/>
        </w:rPr>
      </w:pPr>
      <w:r w:rsidRPr="003100FB">
        <w:rPr>
          <w:bCs/>
          <w:szCs w:val="24"/>
        </w:rPr>
        <w:t>2. Analyse de quelques groupes de citations. - 19 JUSQU'AU TROISIÈME SIÈCLE. - Quel rôle a joué le recours à Jérémie dans la formation de la toute première conscience chrétienne ? Les notes finales de P.-E. Bonnard (supra, col. 888) laissent deviner son importance religieuse et littéraire. Les thèmes qui prennent leur origine dans la prophétie jérémienne importent d'ailleurs autant que les nombreuses citations, exactes ou allusives, du livre de Jérémie qu'on y trouve. On en distinguera quatre, dont le bref rappel pourra éclairer la portée théologique du recours ultérieur à Jérémie dans l'Église naissante :</w:t>
      </w:r>
    </w:p>
    <w:p w14:paraId="46C4EA39" w14:textId="77777777" w:rsidR="00CF7F3B" w:rsidRPr="003100FB" w:rsidRDefault="00000000">
      <w:pPr>
        <w:spacing w:after="120" w:line="360" w:lineRule="auto"/>
        <w:ind w:firstLine="283"/>
        <w:jc w:val="both"/>
        <w:rPr>
          <w:bCs/>
          <w:szCs w:val="24"/>
        </w:rPr>
      </w:pPr>
      <w:r w:rsidRPr="003100FB">
        <w:rPr>
          <w:bCs/>
          <w:szCs w:val="24"/>
        </w:rPr>
        <w:t>1) le thème du peuple irréfléchi, ayant « des yeux qui ne voient pas », inapte à reconnaître en Yahvé Dieu comme Dieu, comme le maître du monde et de l'histoire ;</w:t>
      </w:r>
    </w:p>
    <w:p w14:paraId="0B5A5F5B" w14:textId="77777777" w:rsidR="00CF7F3B" w:rsidRPr="003100FB" w:rsidRDefault="00000000">
      <w:pPr>
        <w:spacing w:after="120" w:line="360" w:lineRule="auto"/>
        <w:ind w:firstLine="283"/>
        <w:jc w:val="both"/>
        <w:rPr>
          <w:bCs/>
          <w:szCs w:val="24"/>
        </w:rPr>
      </w:pPr>
      <w:r w:rsidRPr="003100FB">
        <w:rPr>
          <w:bCs/>
          <w:szCs w:val="24"/>
        </w:rPr>
        <w:t>2) le thème de l'attitude du peuple à l'égard du culte et du temple, suite de cet aveuglement, qui fait employer par Jésus l'image du « repaire de brigands », forgée par Jérémie, et inspire à l'un et à l'autre la même annonce funeste sur le temple, la cité, la nation, condamnés à disparaître ;</w:t>
      </w:r>
    </w:p>
    <w:p w14:paraId="2508E6F3" w14:textId="77777777" w:rsidR="00CF7F3B" w:rsidRPr="003100FB" w:rsidRDefault="00000000">
      <w:pPr>
        <w:spacing w:after="120" w:line="360" w:lineRule="auto"/>
        <w:ind w:firstLine="283"/>
        <w:jc w:val="both"/>
        <w:rPr>
          <w:bCs/>
          <w:szCs w:val="24"/>
        </w:rPr>
      </w:pPr>
      <w:r w:rsidRPr="003100FB">
        <w:rPr>
          <w:bCs/>
          <w:szCs w:val="24"/>
        </w:rPr>
        <w:lastRenderedPageBreak/>
        <w:t>3) le thème du peuple qui fait confiance à des prophètes que Dieu n'a pas envoyés, toujours par suite du même aveuglement ;</w:t>
      </w:r>
    </w:p>
    <w:p w14:paraId="6190B74A" w14:textId="77777777" w:rsidR="00CF7F3B" w:rsidRPr="003100FB" w:rsidRDefault="00000000">
      <w:pPr>
        <w:spacing w:after="120" w:line="360" w:lineRule="auto"/>
        <w:ind w:firstLine="283"/>
        <w:jc w:val="both"/>
        <w:rPr>
          <w:bCs/>
          <w:szCs w:val="24"/>
        </w:rPr>
      </w:pPr>
      <w:r w:rsidRPr="003100FB">
        <w:rPr>
          <w:bCs/>
          <w:szCs w:val="24"/>
        </w:rPr>
        <w:t>4) enfin, le thème de la dureté du cœur, de l'incirconcision spirituelle, source de l'aveuglement des fils d'Israël, raison suffisante de promouvoir une recréation du peuple, une nouvelle alliance avec Yahvé.</w:t>
      </w:r>
    </w:p>
    <w:p w14:paraId="07D488DF" w14:textId="77777777" w:rsidR="00CF7F3B" w:rsidRPr="003100FB" w:rsidRDefault="00000000">
      <w:pPr>
        <w:spacing w:after="120" w:line="360" w:lineRule="auto"/>
        <w:ind w:firstLine="283"/>
        <w:jc w:val="both"/>
        <w:rPr>
          <w:bCs/>
          <w:szCs w:val="24"/>
        </w:rPr>
      </w:pPr>
      <w:r w:rsidRPr="003100FB">
        <w:rPr>
          <w:bCs/>
          <w:szCs w:val="24"/>
        </w:rPr>
        <w:t>Ces quatre thèmes « jérémiens » du nouveau Testament se retrouvent au niveau des Testimonia, et dans leur contexte immédiat, où s'est élaborée la plus antique forme de théologie chrétienne hors des écrits apostoliques a). Seule l'incrédulité de la Judée explique sa dévastation, selon Justin (Apologie 1, 47 ; Dialogue avec Tryphon cvui, citant Isaïe et reprenant à son compte Jér. 2, 15) ou selon Tertullien (Adversus judaeos 13, 18-14) évoquant l'image des « citernes fissurées » (Jér. 2, 13). b). Dans le sens de la polémique antiritualiste, on exploite Jér. 6, 20 (Irénée, Contre les hérésies 1V, 17), 7, 2-8 (ibidem, 36, 2 ; comparer Justin, Dialogue xv), 7, 21-23 (pseudo-Barnabé 2, &amp; ; Justin, Dialogue xxn, 6 ; Irénée, Contre les hérésies 1v, 17, 2 ; Clément d'Alexandrie, Pédagogue 1n1, 12, 91, 4}, 11, 15 (Irénée, Contre les hérésies 1v, 17, 1 ; Tertullien, De pudicitia 2, 4, 5 ; Cyprien, Testimonia 1, 16), 22, 23-24 (peut-être Irénée, sûrement Clément d'Alexandrie, Protreptique 8, 78, et Stromates v, 44, 119, 126).</w:t>
      </w:r>
    </w:p>
    <w:p w14:paraId="7F939791" w14:textId="77777777" w:rsidR="00CF7F3B" w:rsidRPr="003100FB" w:rsidRDefault="00000000">
      <w:pPr>
        <w:spacing w:after="120" w:line="360" w:lineRule="auto"/>
        <w:ind w:firstLine="283"/>
        <w:jc w:val="both"/>
        <w:rPr>
          <w:bCs/>
          <w:szCs w:val="24"/>
        </w:rPr>
      </w:pPr>
      <w:r w:rsidRPr="003100FB">
        <w:rPr>
          <w:bCs/>
          <w:szCs w:val="24"/>
        </w:rPr>
        <w:t>c). Contre l'égarement des juifs, l'image des « citernes » décevantes est exploitée de préférence en liaison avec la doctrine du baptême (par exemple, pseudo-Barnabé 412, 2-3 ; Justin, Dialogue x1v, 1 et 5 ; x1x, 3 ; cxL, 1-2 ; Tertullien, Adversus judaeos, 13, 5 ; Clément, Pédagogue 1, 9, 78 ; Cyprien, Testimonia 1 3). On cite encore Jér. 4, 22 (Justin, Dialogue xxvir, 32, 2-5).</w:t>
      </w:r>
    </w:p>
    <w:p w14:paraId="5C2A9D98" w14:textId="77777777" w:rsidR="00CF7F3B" w:rsidRPr="003100FB" w:rsidRDefault="00000000">
      <w:pPr>
        <w:spacing w:after="120" w:line="360" w:lineRule="auto"/>
        <w:ind w:firstLine="283"/>
        <w:jc w:val="both"/>
        <w:rPr>
          <w:bCs/>
          <w:szCs w:val="24"/>
        </w:rPr>
      </w:pPr>
      <w:r w:rsidRPr="003100FB">
        <w:rPr>
          <w:bCs/>
          <w:szCs w:val="24"/>
        </w:rPr>
        <w:t>Un peu plus loin (1, 19, 49c). Jérémie aide à introduire le thème important du Fils, Image du Père. On voit quel présupposé dogmatique fait de la citation biblique la majeure d'un syllogisme presque parfait :</w:t>
      </w:r>
    </w:p>
    <w:p w14:paraId="69ECBD3D" w14:textId="77777777" w:rsidR="00CF7F3B" w:rsidRPr="003100FB" w:rsidRDefault="00000000">
      <w:pPr>
        <w:spacing w:after="120" w:line="360" w:lineRule="auto"/>
        <w:ind w:firstLine="283"/>
        <w:jc w:val="both"/>
        <w:rPr>
          <w:bCs/>
          <w:szCs w:val="24"/>
        </w:rPr>
      </w:pPr>
      <w:r w:rsidRPr="003100FB">
        <w:rPr>
          <w:bCs/>
          <w:szCs w:val="24"/>
        </w:rPr>
        <w:t>Si Dieu est et est dit source de sagesse et de vie, comme par exemple chez Jérémie : « Ils m'ont délaissé, moi, la source de vie » (Jér. 2, 13) ; et encore « Trône de gloire, notre sanctuaire très haut, espoir d'Israël, Seigneur, tous ceux qui t'abandonnent seront confondus, ceux qui se détournent seront inscrits sur la terre, parce qu'ils ont abandonné la source de la vie, le Seigneur » (17, 12-13) ; de même qu'il est écrit dans Baruch : « vous avez délaissé la source de sagesse » (Bar. 3, 12) ; on devrait en conclure que la vie et la sagesse ne sont pas étrangères à l'essence de la source, mais sa propriété, et que, loin de n'avoir pas existé à un moment donné, elles sont éternelles. C'est ce que le Fils lui-</w:t>
      </w:r>
      <w:r w:rsidRPr="003100FB">
        <w:rPr>
          <w:bCs/>
          <w:szCs w:val="24"/>
        </w:rPr>
        <w:lastRenderedPageBreak/>
        <w:t>même dit en ces termes : « Je suis la vie » (Jean 14, 6), et « Je suis la sagesse, qui a établi sa demeure dans le conseil » (Prov. 8, 12).</w:t>
      </w:r>
    </w:p>
    <w:p w14:paraId="3A24B204" w14:textId="77777777" w:rsidR="00CF7F3B" w:rsidRPr="003100FB" w:rsidRDefault="00000000">
      <w:pPr>
        <w:spacing w:after="120" w:line="360" w:lineRule="auto"/>
        <w:ind w:firstLine="283"/>
        <w:jc w:val="both"/>
        <w:rPr>
          <w:bCs/>
          <w:szCs w:val="24"/>
        </w:rPr>
      </w:pPr>
      <w:r w:rsidRPr="003100FB">
        <w:rPr>
          <w:bCs/>
          <w:szCs w:val="24"/>
        </w:rPr>
        <w:t>Suivent des citations d'Is. 58, 11 ; Ps. 103, 24 ; Prov. 3, 19 ; Jean 1, 8 ; 4 Cor. 8, 6.</w:t>
      </w:r>
    </w:p>
    <w:p w14:paraId="2CCE09AA" w14:textId="77777777" w:rsidR="00CF7F3B" w:rsidRPr="003100FB" w:rsidRDefault="00000000">
      <w:pPr>
        <w:spacing w:after="120" w:line="360" w:lineRule="auto"/>
        <w:ind w:firstLine="283"/>
        <w:jc w:val="both"/>
        <w:rPr>
          <w:bCs/>
          <w:szCs w:val="24"/>
        </w:rPr>
      </w:pPr>
      <w:r w:rsidRPr="003100FB">
        <w:rPr>
          <w:bCs/>
          <w:szCs w:val="24"/>
        </w:rPr>
        <w:t>Athanase reprend l'image de la source désignant le Père dans sa première Lettre à Sérapion (19, PG 26, 573b), lorsqu'il définit le fondement biblique de la théologie du Saint-Esprit, qui sera celle de Basile et du concile de Constantinople (381). « Le Père est dit source et lumière ». « Moi, dit-il, la source d'eau vive, ils m'ont abandonné » (Jér. 2, 13). Et encore dans Baruch : « Comment se fait-il, Israël, que tu sois sur la terre des ennemis ? Tu as abandonné la source d'eau vive » (Bar. 3, 10-12). Et selon Jean : « Notre Dieu est lumière » (1 Jean 1, 5). Quant au Fils, poursuit Athanase, rapporté à la source, il est fleuve, selon le Ps. 64, 10 ; mais rapporté à la lumière, il est resplendissement, selon Hébr. 1, 3. Et dans ce Fils, l'Esprit est l'illuminateur, selon Éph. 1, 17.</w:t>
      </w:r>
    </w:p>
    <w:p w14:paraId="775579CC" w14:textId="77777777" w:rsidR="00CF7F3B" w:rsidRPr="003100FB" w:rsidRDefault="00000000">
      <w:pPr>
        <w:spacing w:after="120" w:line="360" w:lineRule="auto"/>
        <w:ind w:firstLine="283"/>
        <w:jc w:val="both"/>
        <w:rPr>
          <w:bCs/>
          <w:szCs w:val="24"/>
        </w:rPr>
      </w:pPr>
      <w:r w:rsidRPr="003100FB">
        <w:rPr>
          <w:bCs/>
          <w:szCs w:val="24"/>
        </w:rPr>
        <w:t>Afin de justifier son exégèse de Prov. 8, 22, autour de laquelle il fait pivoter le projet complet d'une christologie anti-arienne (cf M. Simonetti, Studi sull'arianesimo, Rome, 1965). Athanase consacre Contra arianos 1, 45-52 à un double exposé sur la double condition du Verbe en son essence divine et son existence terrestre. Il s'oppose diamétralement à Origène, mais sans le dire, lorsqu'il commente « Il me créa » (κτίσθην) de Prov. 8, 22. Il fournit même, à ce sujet, la seule étude raisonnée, assez ample pour être comparée aux passages du Traité sur les principes ou du Commentaire sur saint Jean, où Origène expose sa conception exemplariste du Logos, Sagesse qui pré-contient éternellement la création. Or, c'est bien Jérémie qui fournit ici à l'adversaire des ariens l'argument le plus topique. Le verbe κτίζω, créer, a plusieurs sens dans la Bible : il s'emploie en un sens imagé, en Ps. 101, 49, ou 50, 12, en Éph. 2, 15, ou 4, 24. David (le psalmiste) n'a pas dit que le peuple était créé quant à sa substance, et il n'a pas prié pour recevoir un autre cœur à la place du sien, mais il signifiait ainsi la nouvelle création opérée par Dieu. Paul a fait de même.</w:t>
      </w:r>
    </w:p>
    <w:p w14:paraId="252E8C69" w14:textId="77777777" w:rsidR="00CF7F3B" w:rsidRPr="003100FB" w:rsidRDefault="00000000">
      <w:pPr>
        <w:spacing w:after="120" w:line="360" w:lineRule="auto"/>
        <w:ind w:firstLine="283"/>
        <w:jc w:val="both"/>
        <w:rPr>
          <w:bCs/>
          <w:szCs w:val="24"/>
        </w:rPr>
      </w:pPr>
      <w:r w:rsidRPr="003100FB">
        <w:rPr>
          <w:bCs/>
          <w:szCs w:val="24"/>
        </w:rPr>
        <w:t xml:space="preserve">Ce que dit Jérémie va dans le même sens : « Le Seigneur créa un salut nouveau pour une plantation » (LXX : « un salut pour une nouvelle plantation »), en laquelle on entoure les hommes (LXX : « les hommes sont entourés dans le salut » ; Jér. 31, 22 - LXX, 38, 22). Quand on sait combien d'encre ce verset a fait couler par ailleurs (la Vulgate Femina circumdabit virum), on apprécie d'autant plus la juste intuition de l'exégèse athanasienne, fondée sur le texte des Septante. Jérémie reste le prophète de l'alliance nouvelle, où les cœurs des croyants sont créés à nouveau. Il fut ce témoin dans la tradition biblique elle-même, puis aux deux premiers siècles chrétiens ; il le reste dans la problématique et le contexte culturel de l'Église post-nicéenne. Il prophétisa la nouvelle « </w:t>
      </w:r>
      <w:r w:rsidRPr="003100FB">
        <w:rPr>
          <w:bCs/>
          <w:szCs w:val="24"/>
        </w:rPr>
        <w:lastRenderedPageBreak/>
        <w:t>création » du salut acquise pour nous dans le Christ. Et c'est donc au sens où « créé » signifie le Christ abaissé jusqu'à la condition terrestre en vue de notre salut, que Jér. 31, 22 fournit la clé qui permet d'appliquer en christologie Prov. 8, 22.</w:t>
      </w:r>
    </w:p>
    <w:p w14:paraId="05CD5105" w14:textId="77777777" w:rsidR="00CF7F3B" w:rsidRPr="003100FB" w:rsidRDefault="00000000">
      <w:pPr>
        <w:spacing w:after="120" w:line="360" w:lineRule="auto"/>
        <w:ind w:firstLine="283"/>
        <w:jc w:val="both"/>
        <w:rPr>
          <w:bCs/>
          <w:szCs w:val="24"/>
        </w:rPr>
      </w:pPr>
      <w:r w:rsidRPr="003100FB">
        <w:rPr>
          <w:bCs/>
          <w:szCs w:val="24"/>
        </w:rPr>
        <w:t>On ne devrait jamais détacher une telle exégèse de la perception spirituelle du message biblique, dont elle ne cesse de se nourrir. Un autre trait marquant du recours à Jérémie dans cette approche nouvelle de l'Écriture, illustrée pour nous au 4e siècle par Athanase, c'est le souci de fonder avec son aide les distinctions préliminaires à la critique d'une opinion combattue, ou qui garantissent une base de discussion commune. C'était déjà le cas en Contra arianos 11, 46, analysé ci-dessus ; de même en Contra arianos II, 18, où des distinctions fondamentales et des règles de méthode sont énoncées au seuil d'une très longue argumentation scripturaire sur l'unité des chrétiens selon Jean 17, 11-23, Athanase rappelle que l'Écriture s'exprime volontiers en images sur le compte des hommes vertueux ou des impies. Ainsi elle dit de ceux-ci : « Ils sont devenus des chevaux lubriques » (Jér. 5, 8a). Cet exemple, choisi dans le même but, se lit déjà dans la Lettre festale de 330. Dans le même sens, au chapitre 12 de la Lettre sur les décrets du synode de Nicée, Athanase rappelle le caractère imagé du langage biblique, à propos de la distinction nécessaire entre notre génération temporelle et la génération éternelle du Fils.</w:t>
      </w:r>
    </w:p>
    <w:p w14:paraId="30A9DB20" w14:textId="77777777" w:rsidR="00CF7F3B" w:rsidRPr="003100FB" w:rsidRDefault="00000000">
      <w:pPr>
        <w:spacing w:after="120" w:line="360" w:lineRule="auto"/>
        <w:ind w:firstLine="283"/>
        <w:jc w:val="both"/>
        <w:rPr>
          <w:bCs/>
          <w:szCs w:val="24"/>
        </w:rPr>
      </w:pPr>
      <w:r w:rsidRPr="003100FB">
        <w:rPr>
          <w:bCs/>
          <w:szCs w:val="24"/>
        </w:rPr>
        <w:t>Par ailleurs, dans le petit modèle de compromis que représente le Tome aux antiochiens, en 362, le § 7, réservé aux délicates questions christologiques, débute par une mise au point où la distinction de départ est appuyée sur une expression familière du livre de Jérémie : « Comme certains semblaient se disputer également entre eux à propos de l'incarnation du Sauveur, nous les avons interrogés aussi les uns et les autres. Or, ils s'accordaient à confesser que si la parole de Dieu advint (Jér. 1, 4, 11, 13 ; cf Ez. 38, 3) aux prophètes, ce n'est pas de cette manière-là qu'elle s'est manifestée en un homme saint à la fin des temps, mais le Logos lui-même se fit chair » (PG 26, 804b).</w:t>
      </w:r>
    </w:p>
    <w:p w14:paraId="7F4817D6" w14:textId="77777777" w:rsidR="00CF7F3B" w:rsidRPr="003100FB" w:rsidRDefault="00000000">
      <w:pPr>
        <w:spacing w:after="120" w:line="360" w:lineRule="auto"/>
        <w:ind w:firstLine="283"/>
        <w:jc w:val="both"/>
        <w:rPr>
          <w:bCs/>
          <w:szCs w:val="24"/>
        </w:rPr>
      </w:pPr>
      <w:r w:rsidRPr="003100FB">
        <w:rPr>
          <w:bCs/>
          <w:szCs w:val="24"/>
        </w:rPr>
        <w:t>Une des très rares fois où Athanase emploie lui-même l'épithète μοοσιος de Nicée, il fait précéder cette mention d'un argument scripturaire où intervient de nouveau cette même expression de Jér. 1, 4, 41 ou 13 (cf Sur les synodes de Rimini et de Séleucie, de peu antérieur au synode de 362, ch. 52, PG 26, 785c). Une vingtaine de citations semblables se lisent dans les Lettres festales et les écrits parénétiques d'Athanase. Elles s'ajoutent aux dix-neuf, échelonnées dans onze de ses textes dogmatiques, entre 335 et 369 (cf C. Kannengiesser, Le recours au Livre de Jérémie chez Athanase d'Alexandrie, dans Epektasis. Mélanges Jean Daniélou, Paris, 1972, p. 317-325).</w:t>
      </w:r>
    </w:p>
    <w:p w14:paraId="0BC77C4F" w14:textId="77777777" w:rsidR="00CF7F3B" w:rsidRPr="003100FB" w:rsidRDefault="00000000">
      <w:pPr>
        <w:spacing w:after="120" w:line="360" w:lineRule="auto"/>
        <w:ind w:firstLine="283"/>
        <w:jc w:val="both"/>
        <w:rPr>
          <w:bCs/>
          <w:szCs w:val="24"/>
        </w:rPr>
      </w:pPr>
      <w:r w:rsidRPr="003100FB">
        <w:rPr>
          <w:bCs/>
          <w:szCs w:val="24"/>
        </w:rPr>
        <w:lastRenderedPageBreak/>
        <w:t>Augustin (354-430). - On ne trouve chez saint Augustin que 350 citations de Jérémie au total, contre 750 du « Livre de la Sagesse », ou 1050 du psautier. Elles jouent un rôle assez effacé dans les dossiers où Augustin les fait intervenir, celui du prophétisme même (par exemple Cité de Dieu XIII, 25 et 33), celui des questions de catéchèse (De catechizandis rudibus 21, 37), celui qui se base sur des lectures liturgiques (où les textes de Jérémie paraissent fort rares : Jér. 9, 4, est attesté pour le dimanche de la Passion ; Jér. 10, 11 et 31, 31-32, le sont dans d'autres lectures), ceux des problèmes d'exégèse (par exemple, dans les Enarrationes in psalmos, pour expliquer des titres de psaumes), ou des controverses avec les donatistes et les pélagiens. Les thèmes doctrinaux qui appellent ces citations sont faciles à imaginer : celui de la nouvelle alliance est exploité surtout contre Pélage ; Jér. 17, 5, « Malheur à l'homme qui met sa foi en l'homme », contre Donat et Pélage dans des directions variées. Mais ces thèmes, ou d'autres, appuyés sur une citation jérémienne, n'enrichissent sur aucun point particulier notre connaissance de la doctrine spirituelle d'Augustin.</w:t>
      </w:r>
    </w:p>
    <w:p w14:paraId="7EF89712" w14:textId="77777777" w:rsidR="00CF7F3B" w:rsidRPr="003100FB" w:rsidRDefault="00000000">
      <w:pPr>
        <w:spacing w:after="120" w:line="360" w:lineRule="auto"/>
        <w:ind w:firstLine="283"/>
        <w:jc w:val="both"/>
        <w:rPr>
          <w:bCs/>
          <w:szCs w:val="24"/>
        </w:rPr>
      </w:pPr>
      <w:r w:rsidRPr="003100FB">
        <w:rPr>
          <w:bCs/>
          <w:szCs w:val="24"/>
        </w:rPr>
        <w:t>Nous devons ce paragraphe à A.-M. La Bonnardière, Biblia augustiniana. Ancien Testament. Le livre de Jérémie, Paris, 1972.</w:t>
      </w:r>
    </w:p>
    <w:p w14:paraId="21C88C78" w14:textId="77777777" w:rsidR="00CF7F3B" w:rsidRPr="003100FB" w:rsidRDefault="00000000">
      <w:pPr>
        <w:spacing w:after="120" w:line="360" w:lineRule="auto"/>
        <w:ind w:firstLine="283"/>
        <w:jc w:val="both"/>
        <w:rPr>
          <w:bCs/>
          <w:szCs w:val="24"/>
        </w:rPr>
      </w:pPr>
      <w:r w:rsidRPr="003100FB">
        <w:rPr>
          <w:bCs/>
          <w:szCs w:val="24"/>
        </w:rPr>
        <w:t>Sévère fut patriarche d'Antioche de 512 à 518 et en résidence à Alexandrie de 518 à 538. Après tous les Pères grecs et latins, dont l'inventaire en fait de citations jérémiennes ne saurait trouver sa place ici, c'est chez Sévère d'Antioche, le puissant adversaire de la formule dogmatique de Chalcédoine, que réapparaît de la manière la plus nette le type d'actualisation du prophétisme ancien qui frappait chez Origène. Dans les Homélies cathédrales (version syriaque et traduction française dans la Patrologie orientale, t. 4 et suiv.), la prédication de Jérémie est personnellement assurée par Sévère, qui se sent investi, à l'instar du prophète, d'une mission publique, face aux calamités dont souffre son peuple, ou aux vices qui défigurent le témoignage collectif de sa foi (par exemple Hom. 54, t. 4, p. 45-47, 61, ou Hom. 76, t. 12, p. 425).</w:t>
      </w:r>
    </w:p>
    <w:p w14:paraId="25C1A60C" w14:textId="77777777" w:rsidR="00CF7F3B" w:rsidRPr="003100FB" w:rsidRDefault="00000000">
      <w:pPr>
        <w:spacing w:after="120" w:line="360" w:lineRule="auto"/>
        <w:ind w:firstLine="283"/>
        <w:jc w:val="both"/>
        <w:rPr>
          <w:bCs/>
          <w:szCs w:val="24"/>
        </w:rPr>
      </w:pPr>
      <w:r w:rsidRPr="003100FB">
        <w:rPr>
          <w:bCs/>
          <w:szCs w:val="24"/>
        </w:rPr>
        <w:t>Lors du quatrième anniversaire de son épiscopat, le 5 novembre 516, le patriarche commence par trembler devant Dieu qui le juge : « Je crie les paroles de Jérémie, pleines de gémissements, dans l'émotion secrète de mon cœur » (Hom. 99, t. 22, p. 8, citant Jér. 8, 20-21, selon les LXX). C'est à Jérémie qu'il recourt en premier lieu ou avec le plus d'insistance dans l'exorde d'autres homélies, et la citation jérémienne donne le ton pour le choix des citations bibliques qui suivent (cf Hom. 63-64, t. 8, p. 177-178, 200-201 ; Hom. 193, t. 29, p. 630-631).</w:t>
      </w:r>
    </w:p>
    <w:p w14:paraId="110BD4A8" w14:textId="77777777" w:rsidR="00CF7F3B" w:rsidRPr="003100FB" w:rsidRDefault="00000000">
      <w:pPr>
        <w:spacing w:after="120" w:line="360" w:lineRule="auto"/>
        <w:ind w:firstLine="283"/>
        <w:jc w:val="both"/>
        <w:rPr>
          <w:bCs/>
          <w:szCs w:val="24"/>
        </w:rPr>
      </w:pPr>
      <w:r w:rsidRPr="003100FB">
        <w:rPr>
          <w:bCs/>
          <w:szCs w:val="24"/>
        </w:rPr>
        <w:lastRenderedPageBreak/>
        <w:t>Mais Sévère légitime surtout une identification possible entre le vieux prophète et l'actuel prédicateur en donnant un relief original aux affinités entre Jésus et Jérémie. Sévère en fait le lieu d'une exégèse à saveur monophysite.</w:t>
      </w:r>
    </w:p>
    <w:p w14:paraId="0DE9F0A6" w14:textId="77777777" w:rsidR="00CF7F3B" w:rsidRPr="003100FB" w:rsidRDefault="00000000">
      <w:pPr>
        <w:spacing w:after="120" w:line="360" w:lineRule="auto"/>
        <w:ind w:firstLine="283"/>
        <w:jc w:val="both"/>
        <w:rPr>
          <w:bCs/>
          <w:szCs w:val="24"/>
        </w:rPr>
      </w:pPr>
      <w:r w:rsidRPr="003100FB">
        <w:rPr>
          <w:bCs/>
          <w:szCs w:val="24"/>
        </w:rPr>
        <w:t>En réponse à une question d'un fidèle portant sur Jérémie 20, 14-15 (ce patriarche préparait parfois ses homélies de carême à partir des questions de ses fidèles), on trouve dans l'Homélie 108 plusieurs paragraphes tendant à excuser le prophète d'avoir maudit le jour de sa naissance. Ce même souci avait été exprimé plus sobrement par plusieurs auteurs anciens, en particulier par saint Éphrem. Mais aucun n'avait rapproché des versets en question celui portant sur l'élection initiale du prophète (Jér. 4, 5) ni ajouté, par exemple, en parlant de celui-ci : « Il se trouvait dans la vertu à un tel degré que, lorsque le Christ interrogeait les disciples, « Qui les hommes disent-ils que je suis ? » (Mt. 16, 13), ils disaient aussi dans leurs réponses que certains à la vérité pensaient de lui qu'il était Jérémie » (Mt. 16, 14 ; cf t. 25, p. 213-215). Témoin des « souffrances communes de notre nature », dues au péché d'Adam, Jérémie prophétisait en réalité, explique Sévère, la naissance virginale du Christ.</w:t>
      </w:r>
    </w:p>
    <w:p w14:paraId="62C1CBF2" w14:textId="77777777" w:rsidR="00CF7F3B" w:rsidRPr="003100FB" w:rsidRDefault="00000000">
      <w:pPr>
        <w:spacing w:after="120" w:line="360" w:lineRule="auto"/>
        <w:ind w:firstLine="283"/>
        <w:jc w:val="both"/>
        <w:rPr>
          <w:bCs/>
          <w:szCs w:val="24"/>
        </w:rPr>
      </w:pPr>
      <w:r w:rsidRPr="003100FB">
        <w:rPr>
          <w:bCs/>
          <w:szCs w:val="24"/>
        </w:rPr>
        <w:t>La piété fixée dans une contemplation fervente de l'Incarnation du Verbe suscite d'ailleurs la plupart des citations jérémiennes à tendance plus dogmatique (Hom. 68, t. 8, p. 200-201 ; 83, t. 20, p. 237-238 ; 108, t. 22, p. 98 ; 94 et 96, t. 25, p. 503 et 505). D'autres passages empruntent plutôt à Jérémie une leçon de critique littéraire, dans la ligne d'Athanase, d'Éphrem ou de Théodoret, tous sensibles au style imagé du prophète et aux règles d'interprétation requises pour un tel style. Chez Sévère, il s'agit toujours, en réalité, de faire comprendre une scène ou une affirmation des Évangiles (voir par exemple les Hom. 82 et 124).</w:t>
      </w:r>
    </w:p>
    <w:p w14:paraId="3FB9F33B" w14:textId="77777777" w:rsidR="00CF7F3B" w:rsidRPr="003100FB" w:rsidRDefault="00000000">
      <w:pPr>
        <w:spacing w:after="120" w:line="360" w:lineRule="auto"/>
        <w:ind w:firstLine="283"/>
        <w:jc w:val="both"/>
        <w:rPr>
          <w:bCs/>
          <w:szCs w:val="24"/>
        </w:rPr>
      </w:pPr>
      <w:r w:rsidRPr="003100FB">
        <w:rPr>
          <w:bCs/>
          <w:szCs w:val="24"/>
        </w:rPr>
        <w:t>Conclusion. - Jérémie a doté le langage chrétien d'un ensemble d'images et d'expressions qui ont sans nul doute contribué à fixer des traits caractéristiques de la figure du Christ. Jérémie a surtout fourni un modèle de situation historique, faite de désespérance, d'héroïsme et de foi intériorisée, dont la foi nouvelle a pu s'inspirer largement pour interpréter sa propre émergence à partir du témoignage de Jésus. Il est assez remarquable d'observer que ce rapport originel entre le Christ et le lointain prophète, tel qu'il fut perçu à la naissance de l'Église, ne cessa d'aimanter la réflexion des meilleurs interprètes chrétiens du livre de Jérémie. Notons encore la remarque d'Isidore de Séville + 636 : « Jeremias autem in verbis et passionibus suis mortem et passionem figuravit Domini. Salvatoris » (Allegoriae quaedam 108, PL 83, 114c ; cf Zn libros veteris et novi Testamenti prooemia &amp;8, PL 83, 167b).</w:t>
      </w:r>
    </w:p>
    <w:p w14:paraId="5BB502FC" w14:textId="77777777" w:rsidR="00CF7F3B" w:rsidRPr="003100FB" w:rsidRDefault="00000000">
      <w:pPr>
        <w:spacing w:after="120" w:line="360" w:lineRule="auto"/>
        <w:ind w:firstLine="283"/>
        <w:jc w:val="both"/>
        <w:rPr>
          <w:bCs/>
          <w:szCs w:val="24"/>
        </w:rPr>
      </w:pPr>
      <w:r w:rsidRPr="003100FB">
        <w:rPr>
          <w:bCs/>
          <w:szCs w:val="24"/>
        </w:rPr>
        <w:lastRenderedPageBreak/>
        <w:t>Ainsi l'on pourrait déterminer la part qui revient à ce livre dans l'expression littéraire du prophétisme ecclésial. On noterait aussi les aspects de la prophétie jérémienne perdus de vue, faut comme l'utilisation secondaire que l'on avait tentée pour un allégorisme, un moralisme ou des polémiques caduques depuis longtemps. Alors seulement on pourrait peut-être montrer à quel niveau s'est arrêtée la saisie interprétative du message de Jérémie dans l'Église ancienne, et quelles possibilités de ressourcement restent ouvertes à la foi d'aujourd'hui dans le champ de cette prophétie.</w:t>
      </w:r>
    </w:p>
    <w:p w14:paraId="4A40749C" w14:textId="77777777" w:rsidR="00CF7F3B" w:rsidRPr="003100FB" w:rsidRDefault="00000000">
      <w:pPr>
        <w:spacing w:after="120" w:line="360" w:lineRule="auto"/>
        <w:ind w:firstLine="283"/>
        <w:jc w:val="both"/>
        <w:rPr>
          <w:bCs/>
          <w:szCs w:val="24"/>
        </w:rPr>
      </w:pPr>
      <w:r w:rsidRPr="003100FB">
        <w:rPr>
          <w:bCs/>
          <w:szCs w:val="24"/>
        </w:rPr>
        <w:t>Cet article est le fruit du travail réalisé au séminaire d'exégese patristique de l'Institut catholique de Paris (1970-1971).</w:t>
      </w:r>
    </w:p>
    <w:p w14:paraId="25C65034" w14:textId="77777777" w:rsidR="00CF7F3B" w:rsidRPr="003100FB" w:rsidRDefault="00000000">
      <w:pPr>
        <w:spacing w:after="120" w:line="360" w:lineRule="auto"/>
        <w:ind w:firstLine="283"/>
        <w:jc w:val="both"/>
        <w:rPr>
          <w:bCs/>
          <w:szCs w:val="24"/>
        </w:rPr>
      </w:pPr>
      <w:r w:rsidRPr="003100FB">
        <w:rPr>
          <w:bCs/>
          <w:szCs w:val="24"/>
        </w:rPr>
        <w:t>Charles KANNENGIESSER.</w:t>
      </w:r>
    </w:p>
    <w:p w14:paraId="43FF91F7" w14:textId="77777777" w:rsidR="00CF7F3B" w:rsidRPr="003100FB" w:rsidRDefault="00000000">
      <w:pPr>
        <w:spacing w:after="120" w:line="360" w:lineRule="auto"/>
        <w:ind w:firstLine="283"/>
        <w:jc w:val="both"/>
        <w:rPr>
          <w:bCs/>
          <w:szCs w:val="24"/>
        </w:rPr>
      </w:pPr>
      <w:r w:rsidRPr="003100FB">
        <w:rPr>
          <w:bCs/>
          <w:szCs w:val="24"/>
        </w:rPr>
        <w:t>1. JÉRÔME (saint), 347-419. - 1. l'ie. - 2. uvres. - 3. Doctrine spirituelle. 1. VIE</w:t>
      </w:r>
    </w:p>
    <w:p w14:paraId="3E8F779D" w14:textId="77777777" w:rsidR="00CF7F3B" w:rsidRPr="003100FB" w:rsidRDefault="00000000">
      <w:pPr>
        <w:spacing w:after="120" w:line="360" w:lineRule="auto"/>
        <w:ind w:firstLine="283"/>
        <w:jc w:val="both"/>
        <w:rPr>
          <w:bCs/>
          <w:szCs w:val="24"/>
        </w:rPr>
      </w:pPr>
      <w:r w:rsidRPr="003100FB">
        <w:rPr>
          <w:bCs/>
          <w:szCs w:val="24"/>
        </w:rPr>
        <w:t>19 Enfance et jeunesse. - Hieronymus, fils d'Eusebius, est issu d'une famille de bonne bourgeoisie provinciale. On ne peut identifier avec certitude l'oppidum de Stridon, au nord-est d'Aquilée, aux confins de la Dalmatie et de la Pannonie, où il naquit sans doute vers 347. La date de 331, autrefois admise, le vieillit exagérément. Récemment, toutefois, P. Hamblenne a encore défendu comme plausible l'hypothèse selon laquelle Jérôme serait né avant le 30 septembre 330 (La longévité de Jérôme : Prosper avait-il raison ?, dans Latomus, t. 28, 1969, p. 1081-1119). La famille est chrétienne, mais Jérôme ne demandera le baptême que vers la fin des solides études de grammaire, de rhétorique et de philosophie qu'il était venu faire à Rome. Celles-ci achevées, il partit (vers 367-368 ?) pour Trêves, où résidait l'empereur Valentinien, peut-être pour tenter d'y faire carrière. C'est probablement à Athanase, exilé à Trêves vers 335-337, que la communauté chrétienne de cette ville devait son goût pour l'ascétisme monastique. Jérôme dut être sensible à cette ferveur. Il commença à s'intéresser à la littérature ecclésiastique et recopia pour son ami Rufin deux ouvrages d'Hilaire. De retour en haute Italie, Jérôme séjourna peut-être à Aquilée (cf art. IraztE, DS, t. 7, col. 2162) : une élite chrétienne (où se distinguait le prêtre Chromace) y formait autour de l'évêque Valérien comme un « chœur de bienheureux ».</w:t>
      </w:r>
    </w:p>
    <w:p w14:paraId="20EC956F" w14:textId="77777777" w:rsidR="00CF7F3B" w:rsidRPr="003100FB" w:rsidRDefault="00000000">
      <w:pPr>
        <w:spacing w:after="120" w:line="360" w:lineRule="auto"/>
        <w:ind w:firstLine="283"/>
        <w:jc w:val="both"/>
        <w:rPr>
          <w:bCs/>
          <w:szCs w:val="24"/>
        </w:rPr>
      </w:pPr>
      <w:r w:rsidRPr="003100FB">
        <w:rPr>
          <w:bCs/>
          <w:szCs w:val="24"/>
        </w:rPr>
        <w:t>JÉRÉMIE -*S. JÉROME 902 (Chronique, année 374, éd. R. Helm, Eusebe de Césarée, GCS 7, 1956, p. 247).</w:t>
      </w:r>
    </w:p>
    <w:p w14:paraId="2F2D7D2C" w14:textId="77777777" w:rsidR="00CF7F3B" w:rsidRPr="003100FB" w:rsidRDefault="00000000">
      <w:pPr>
        <w:spacing w:after="120" w:line="360" w:lineRule="auto"/>
        <w:ind w:firstLine="283"/>
        <w:jc w:val="both"/>
        <w:rPr>
          <w:bCs/>
          <w:szCs w:val="24"/>
        </w:rPr>
      </w:pPr>
      <w:r w:rsidRPr="003100FB">
        <w:rPr>
          <w:bCs/>
          <w:szCs w:val="24"/>
        </w:rPr>
        <w:t xml:space="preserve">29 Premier séjour en Orient. - Des  »circonstances mal définies«  obligèrent Jérôme à un départ subit (Epist. 3, 3). Après diverses pérégrinations (en Thrace, en Bithynie, en Dalmatie, en Cappadoce, en Cilicie) il arriva épuisé à Antioche (c'était à l'automne 374), où il reçut l'hospitalité du prêtre </w:t>
      </w:r>
      <w:r w:rsidRPr="003100FB">
        <w:rPr>
          <w:bCs/>
          <w:szCs w:val="24"/>
        </w:rPr>
        <w:lastRenderedPageBreak/>
        <w:t>Évagre qu'il avait dû rencontrer en haute Italie par l'entremise des ecclésiastiques d'Aquilée. Plusieurs de ceux-ci partirent également pour l'Orient. Innocent avait suivi Évagre. Jérôme, à Antioche, revit Nicéas, sous-diacre d'Aquilée et Héliodore qui avait fait le pèlerinage de Terre sainte et qui lui confirma la présence de Rufin en Égypte.</w:t>
      </w:r>
    </w:p>
    <w:p w14:paraId="7F27BD26" w14:textId="77777777" w:rsidR="00CF7F3B" w:rsidRPr="003100FB" w:rsidRDefault="00000000">
      <w:pPr>
        <w:spacing w:after="120" w:line="360" w:lineRule="auto"/>
        <w:ind w:firstLine="283"/>
        <w:jc w:val="both"/>
        <w:rPr>
          <w:bCs/>
          <w:szCs w:val="24"/>
        </w:rPr>
      </w:pPr>
      <w:r w:rsidRPr="003100FB">
        <w:rPr>
          <w:bCs/>
          <w:szCs w:val="24"/>
        </w:rPr>
        <w:t>Après avoir tenté vainement d'entraîner Héliodore à sa suite, Jérôme n'allait pas tarder à mettre en œuvre la vocation monastique qu'il s'était découverte. Lui qui avait été l'hôte d'un abbé Théodose, peut-être le fondateur du monastère de Rhossos, évoqué par Théodoret (Histoire religieuse 10, PG 82, 1388), c'est au désert de Chalcis que, une fois remis de ses fatigues, il choisit de se retirer (cf A.-J. Festugière, Antioche païenne et chrétienne, Paris, 1959, p. 311 ; J. Lebon, Le moine S. Marcien, Louvain, 1968, p. 8-15). Il ne devait y trouver ni communauté cénobitique ni supérieur, mais toute une colonie d'ascètes, dont quelques-uns étaient héroïques. Il y séjourna apparemment de 375 à 377. Certaines de ses lettres attestent avec éloquence les épreuves qu'il y endura (Epist. 22, 7, en 384) ou plaident passionnément en faveur de la vie au désert (Epist. 14, 10, en 376-377). La pénible acquisition du grec et de l'hébreu dut représenter une part notable de son activité.</w:t>
      </w:r>
    </w:p>
    <w:p w14:paraId="3290558A" w14:textId="77777777" w:rsidR="00CF7F3B" w:rsidRPr="003100FB" w:rsidRDefault="00000000">
      <w:pPr>
        <w:spacing w:after="120" w:line="360" w:lineRule="auto"/>
        <w:ind w:firstLine="283"/>
        <w:jc w:val="both"/>
        <w:rPr>
          <w:bCs/>
          <w:szCs w:val="24"/>
        </w:rPr>
      </w:pPr>
      <w:r w:rsidRPr="003100FB">
        <w:rPr>
          <w:bCs/>
          <w:szCs w:val="24"/>
        </w:rPr>
        <w:t>Toutefois, le désert lui-même n'était pas à l'abri des dissensions qui, à la suite de la crise arienne, continuaient à déchirer l'Église d'Antioche. Tandis que la majorité des fidèles se réclamait de l'évêque Mélece, Paulin (dont l'ordination par Lucifer de Cagliari n'avait pas été fort régulière) devait compter Évagre et Jérôme parmi ses partisans. Après avoir, apparemment sans succès, insisté par lettre (Epist. 14 et 15) auprès du pape Damase pour qu'il tranchât de stériles débats doctrinaux, Jérôme excédé avait fini par retourner à Antioche où il poursuivait ses études de langues et d'exégèse, n'hésitant pas à fréquenter Apollinaire pour sa science, tout en se gardant de ses hérésies. C'est alors qu'il fut ordonné prêtre par Paulin, à la condition toutefois qu'il conserverait sa pleine liberté monastique. Bientôt (vers 379). Jérôme quittait Antioche pour Constantinople où il put continuer, sous la direction de Grégoire de Nazianze, sa formation scripturaire. À l'occasion du concile de 381, Jérôme y fut en contact avec Grégoire de Nysse et Amphiloque d'Iconium.</w:t>
      </w:r>
    </w:p>
    <w:p w14:paraId="662E56FD" w14:textId="77777777" w:rsidR="00CF7F3B" w:rsidRPr="003100FB" w:rsidRDefault="00000000">
      <w:pPr>
        <w:spacing w:after="120" w:line="360" w:lineRule="auto"/>
        <w:ind w:firstLine="283"/>
        <w:jc w:val="both"/>
        <w:rPr>
          <w:bCs/>
          <w:szCs w:val="24"/>
        </w:rPr>
      </w:pPr>
      <w:r w:rsidRPr="003100FB">
        <w:rPr>
          <w:bCs/>
          <w:szCs w:val="24"/>
        </w:rPr>
        <w:t xml:space="preserve">Quand l'épiscopat oriental eut désigné Flavien comme successeur de Mélece et que Grégoire de Nazianze se fut retiré en Cappadoce, Jérôme dut être heureux de revenir à Rome, peut-être sur l'invitation d'Épiphane de Salamine et de Paulin qui se rendaient au concile convoqué pour 382. C'est par eux que Jérôme dut se trouver introduit auprès du pape Damase. 3° Les années romaines (382-385). - Le ton familier de leur correspondance {Epist. 15-21) témoigne de la confiance qui unit Damase à Jérôme, devenu son secrétaire, et que justifiaient, outre la fidélité passionnée de celui-ci à </w:t>
      </w:r>
      <w:r w:rsidRPr="003100FB">
        <w:rPr>
          <w:bCs/>
          <w:szCs w:val="24"/>
        </w:rPr>
        <w:lastRenderedPageBreak/>
        <w:t>l'évêque de Rome, son expérience d'Antioche et de Constantinople, sa compétence d'exégète et son autorité d'ascète.</w:t>
      </w:r>
    </w:p>
    <w:p w14:paraId="1ACC092B" w14:textId="77777777" w:rsidR="00CF7F3B" w:rsidRPr="003100FB" w:rsidRDefault="00000000">
      <w:pPr>
        <w:spacing w:after="120" w:line="360" w:lineRule="auto"/>
        <w:ind w:firstLine="283"/>
        <w:jc w:val="both"/>
        <w:rPr>
          <w:bCs/>
          <w:szCs w:val="24"/>
        </w:rPr>
      </w:pPr>
      <w:r w:rsidRPr="003100FB">
        <w:rPr>
          <w:bCs/>
          <w:szCs w:val="24"/>
        </w:rPr>
        <w:t>Autour des milieux ecclésiastiques, Rome possédait déjà une aristocratie chrétienne, dont différents travaux de P. Brown (Journal of theological Studies, t. 19, 1968, p. 93-114 ; t. 21, 1969-1970, p. 56-72) ont révélé les ambitions et les rivalités. Jérôme se lia avec un cercle de grandes dames cultivées, veuves ou vierges, toutes gagnées à l'idéal ascétique et désireuses de pénétrer dans l'intelligence des Écritures : Marcella qui vivait sur l'Aventin avec sa mère Albine et la vierge Asella ; Paula, dont le palais patricien se transformait en une sorte de monastère, avec ses filles Eustochium et Blésilla ; Léa, etc. Ce que Jérôme avait acquis en Orient, il le mit au service de ces amitiés exigeantes : travaux, conférences, lettres se multiplièrent. De si hautes protections stimulaient la verve satirique du stridonien, dont le succès portait ombrage à d'autres partis « cléricaux » ou aristocratiques. Damase avait près de quatre-vingts ans, ce n'est pas à lui qu'il eût fallu lier sa fortune ; mais Jérôme n'avait rien d'un calculateur. Aussi ne se gênait-il pas pour juger, trancher et mordre.</w:t>
      </w:r>
    </w:p>
    <w:p w14:paraId="2088879F" w14:textId="77777777" w:rsidR="00CF7F3B" w:rsidRPr="003100FB" w:rsidRDefault="00000000">
      <w:pPr>
        <w:spacing w:after="120" w:line="360" w:lineRule="auto"/>
        <w:ind w:firstLine="283"/>
        <w:jc w:val="both"/>
        <w:rPr>
          <w:bCs/>
          <w:szCs w:val="24"/>
        </w:rPr>
      </w:pPr>
      <w:r w:rsidRPr="003100FB">
        <w:rPr>
          <w:bCs/>
          <w:szCs w:val="24"/>
        </w:rPr>
        <w:t>S'il lui arrive d'exagérer son rôle en présentant ses filles spirituelles comme des initiatrices à Rome (cf G. D. Gordini, Origine e sviluppo del monachesimo a Roma, dans Gregorianum, t. 37, 1956, p. 220-238), il lui revient cependant d'avoir donné à la virginité et à l'ascétisme une expression biblique et théologique plus ferme et plus précise. 4° Établissement à Bethléem. - À la mort de Damase (11 décembre 384), Jérôme perdait son principal protecteur. Aussi décida-t-il de quitter Rome où il était en butte à trop d'hostilité, En août 385, il s'embarquait pour l'Orient avec son jeune frère Paulinien, le prêtre Vincent et quelques moines. Paula, accompagnée d'un groupe de vierges, rejoignit Jérôme à Salamine ou à Antioche. Jusqu'à l'été de 386, ils parcoururent en pèlerins la Palestine, puis visitèrent les monastères d'Égypte {cf Epist. 108, 6-14). Jérôme fit même un bref séjour à Alexandrie auprès de Didyme, l'exégète aveugle. Finalement, la communauté s'établit à Bethléem, en deux monastères {cf Epist. 108, 20), construits en trois ans aux frais de Paula.</w:t>
      </w:r>
    </w:p>
    <w:p w14:paraId="30C79FCD" w14:textId="77777777" w:rsidR="00CF7F3B" w:rsidRPr="003100FB" w:rsidRDefault="00000000">
      <w:pPr>
        <w:spacing w:after="120" w:line="360" w:lineRule="auto"/>
        <w:ind w:firstLine="283"/>
        <w:jc w:val="both"/>
        <w:rPr>
          <w:bCs/>
          <w:szCs w:val="24"/>
        </w:rPr>
      </w:pPr>
      <w:r w:rsidRPr="003100FB">
        <w:rPr>
          <w:bCs/>
          <w:szCs w:val="24"/>
        </w:rPr>
        <w:t>Le bâtiment des moniales, constitué par trois maisons correspondant aux trois classes de religieuses (groupées d'après leur rang social), se trouvait près de l'église de la Nativité, avec une hôtellerie ouvrant sur la route. Les frères étaient à peu de distance, près du carrefour du tombeau d'Archélaüs. Les deux oratoires étaient indépendants, mais tous se retrouvaient le dimanche à l'église de la Nativité, avec le clergé et le peuple. Si Jérôme vécut jamais en solitaire, ce ne fut qu'au désert de Chalcis. Il mène désormais la vie cénobitique.</w:t>
      </w:r>
    </w:p>
    <w:p w14:paraId="754A486C" w14:textId="77777777" w:rsidR="00CF7F3B" w:rsidRPr="003100FB" w:rsidRDefault="00000000">
      <w:pPr>
        <w:spacing w:after="120" w:line="360" w:lineRule="auto"/>
        <w:ind w:firstLine="283"/>
        <w:jc w:val="both"/>
        <w:rPr>
          <w:bCs/>
          <w:szCs w:val="24"/>
        </w:rPr>
      </w:pPr>
      <w:r w:rsidRPr="003100FB">
        <w:rPr>
          <w:bCs/>
          <w:szCs w:val="24"/>
        </w:rPr>
        <w:lastRenderedPageBreak/>
        <w:t>D'autres monastères s'étaient installés dans les Lieux saints, dont l'un, au Mont des Oliviers, était latin, fondé par Mélanie l'ancienne, de la grande famille romaine des Anicii, qui appartenait au même cercle aristocratique que Paula, et par Rufin d'Aquilée, qui avait été, durant ses études et aux premiers temps de sa vocation monastique, un ami très cher de Jérôme. Pourtant, dans les années 386-393, Jérôme ne parle jamais de Mélanie ni de Rufin (il est vrai que, de cette période, restent seulement les lettres 46 et 47}. On sait par les controverses ultérieures que des relations existaient entre le Mont des Oliviers et Bethléem (prêts, copie de manuscrits ; cf Rufin, Apologia 2, 11, CCL 20, p. 92) et Jérôme atteste que l'amitié qui l'unissait à Rufin ne s'était pas démentie (Adversus Rufinum 8, 33, PL 23, 481cd). Mais l'on peut se demander si certaines tensions ne préparèrent pas les querelles à venir.</w:t>
      </w:r>
    </w:p>
    <w:p w14:paraId="3DC945FB" w14:textId="77777777" w:rsidR="00CF7F3B" w:rsidRPr="003100FB" w:rsidRDefault="00000000">
      <w:pPr>
        <w:spacing w:after="120" w:line="360" w:lineRule="auto"/>
        <w:ind w:firstLine="283"/>
        <w:jc w:val="both"/>
        <w:rPr>
          <w:bCs/>
          <w:szCs w:val="24"/>
        </w:rPr>
      </w:pPr>
      <w:r w:rsidRPr="003100FB">
        <w:rPr>
          <w:bCs/>
          <w:szCs w:val="24"/>
        </w:rPr>
        <w:t>Il est certain que l'orientation de Jérôme vers la Bible hébraïque n'était pas du goût de Rufin et les critiques anonymes contre lesquelles s'élevèrent les préfaces de Jérôme pourraient bien être déjà la manifestation d'un dissentiment. De plus, Rufin était tout acquis à l'évêque de Jérusalem, Jean (élu en 387), qui se rattachait à Cyrille et au parti modéré de Mélece, alors que le parti pris de Jérôme en faveur de Paulin lui avait dicté, dans sa Chronique, des paroles très dures pour Mélece et Cyrille. Peut-être aussi (certaines insinuations de Jérôme vont en ce sens ; vg Adversus Rufinum 1,17 ; 3, 4, PL 23, 411, 459). Rufin et Mélanie prétendaient-ils à moins d'austérité et de pauvreté que les communautés de Bethléem.</w:t>
      </w:r>
    </w:p>
    <w:p w14:paraId="6D8E73A4" w14:textId="77777777" w:rsidR="00CF7F3B" w:rsidRPr="003100FB" w:rsidRDefault="00000000">
      <w:pPr>
        <w:spacing w:after="120" w:line="360" w:lineRule="auto"/>
        <w:ind w:firstLine="283"/>
        <w:jc w:val="both"/>
        <w:rPr>
          <w:bCs/>
          <w:szCs w:val="24"/>
        </w:rPr>
      </w:pPr>
      <w:r w:rsidRPr="003100FB">
        <w:rPr>
          <w:bCs/>
          <w:szCs w:val="24"/>
        </w:rPr>
        <w:t>Ces années encore paisibles sont en tout cas pour Jérôme celles de la pleine maturité : il y déploie une intense activité littéraire. 5° La querelle origéniste (398-402). - Pour l'exégèse comme pour la théologie, Origène + 254 avait fait œuvre de pionnier. Cependant, à la suite de la crise arienne et de l'affermissement doctrinal du 4e siècle, on devint plus sensible à certaines perspectives aventureuses ouvertes par son œuvre dogmatique. Athanase, Didyme, les cappadociens n'en avaient pas moins conservé et fait fructifier l'héritage qu'elle représentait. Dans le monachisme égyptien, la gnose qui s'en inspirait devait jouer un rôle important. Déjà, à travers Hilaire, Ambroise et d'autres, l'influence d'Origène s'exerçait en Occident. C'est sans doute à Grégoire de Nazianze, son maître à Constantinople, que Jérôme dut de devenir un fervent admirateur d'Origène. Il devait trouver dans l'œuvre de l'alexandrin une des sources principales de ses commentaires exégétiques.</w:t>
      </w:r>
    </w:p>
    <w:p w14:paraId="0CF74308" w14:textId="77777777" w:rsidR="00CF7F3B" w:rsidRPr="003100FB" w:rsidRDefault="00000000">
      <w:pPr>
        <w:spacing w:after="120" w:line="360" w:lineRule="auto"/>
        <w:ind w:firstLine="283"/>
        <w:jc w:val="both"/>
        <w:rPr>
          <w:bCs/>
          <w:szCs w:val="24"/>
        </w:rPr>
      </w:pPr>
      <w:r w:rsidRPr="003100FB">
        <w:rPr>
          <w:bCs/>
          <w:szCs w:val="24"/>
        </w:rPr>
        <w:t xml:space="preserve">Le jour où la paix de l'Église, rétablie tant bien que mal après les conciles de Constantinople (381-382) et la mort de Damase (384), et grâce à l'avenement de Théodose, serait remise en question, les contradictions internes que l'on releverait dans l'origénisme allaient servir à alimenter la discorde entre des personnalités plus intellectuelles ou plus mystiques et les autorités d'abord préoccupées </w:t>
      </w:r>
      <w:r w:rsidRPr="003100FB">
        <w:rPr>
          <w:bCs/>
          <w:szCs w:val="24"/>
        </w:rPr>
        <w:lastRenderedPageBreak/>
        <w:t>d'une stricte orthodoxie. Jérôme avait, quant à lui, abondamment profité du travail d'Origène et de sa bibliothèque de Césarée (continuée après lui par ses disciples, Pamphile et Eusèbe). Aussi la volte-face qui le fera passer, vis-à-vis d'Origène, de l'admiration inconditionnelle à la dénonciation la plus violente, ne laisse-t-elle pas de surprendre.</w:t>
      </w:r>
    </w:p>
    <w:p w14:paraId="04D3457A" w14:textId="77777777" w:rsidR="00CF7F3B" w:rsidRPr="003100FB" w:rsidRDefault="00000000">
      <w:pPr>
        <w:spacing w:after="120" w:line="360" w:lineRule="auto"/>
        <w:ind w:firstLine="283"/>
        <w:jc w:val="both"/>
        <w:rPr>
          <w:bCs/>
          <w:szCs w:val="24"/>
        </w:rPr>
      </w:pPr>
      <w:r w:rsidRPr="003100FB">
        <w:rPr>
          <w:bCs/>
          <w:szCs w:val="24"/>
        </w:rPr>
        <w:t>Dans le De viris illustribus, Jérôme fait encore un vibrant éloge d'Origène. Comme l'a montré P. Nautin (La date du De viris illustribus de Jérôme, RHE, t. 56, 1961, p. 83-35), cet ouvrage date seulement de la seconde moitié de 393, ce qui oblige à retarder la chronologie reçue jusqu'ici. Il y eut tout d'abord l'enquête menée par un certain Atarbius auprès des monastères latins de Bethléem et de Jérusalem (cf Adversus Rufinum 3, 33, PL 23, 481). Jérôme l'avait satisfait en signant une condamnation de l'origénisme, tandis que Rufin l'aurait, aux dires de Jérôme, éconduit sans ménagement.</w:t>
      </w:r>
    </w:p>
    <w:p w14:paraId="381D1C4F" w14:textId="77777777" w:rsidR="00CF7F3B" w:rsidRPr="003100FB" w:rsidRDefault="00000000">
      <w:pPr>
        <w:spacing w:after="120" w:line="360" w:lineRule="auto"/>
        <w:ind w:firstLine="283"/>
        <w:jc w:val="both"/>
        <w:rPr>
          <w:bCs/>
          <w:szCs w:val="24"/>
        </w:rPr>
      </w:pPr>
      <w:r w:rsidRPr="003100FB">
        <w:rPr>
          <w:bCs/>
          <w:szCs w:val="24"/>
        </w:rPr>
        <w:t>À Pâques 394, Épiphane de Salamine, dénonciateur acharné de toutes les hérésies, croit devoir intervenir à Jérusalem.</w:t>
      </w:r>
    </w:p>
    <w:p w14:paraId="4FD3C503" w14:textId="77777777" w:rsidR="00CF7F3B" w:rsidRPr="003100FB" w:rsidRDefault="00000000">
      <w:pPr>
        <w:spacing w:after="120" w:line="360" w:lineRule="auto"/>
        <w:ind w:firstLine="283"/>
        <w:jc w:val="both"/>
        <w:rPr>
          <w:bCs/>
          <w:szCs w:val="24"/>
        </w:rPr>
      </w:pPr>
      <w:r w:rsidRPr="003100FB">
        <w:rPr>
          <w:bCs/>
          <w:szCs w:val="24"/>
        </w:rPr>
        <w:t>Jérôme (qui avait été son hôte à Chypre en 385) nous a laissé un tableau piquant de sa prédication contre l'origénisme : Jean et le diacre qui l'entoure, « avec un rictus canin, les narines pincées, se grattant la tête, manifestent par leurs hochements que le vieillard radote » ; et « devant le sépulcre du Seigneur », l'évêque n'hésite pas à « mander par l'archidiacre l'ordre d'interrompre ce discours », affront qu'il ne se fût pas permis, « devant le peuple assemblé, à l'égard d'un de ses prêtres ».</w:t>
      </w:r>
    </w:p>
    <w:p w14:paraId="0A39D46B" w14:textId="77777777" w:rsidR="00CF7F3B" w:rsidRPr="003100FB" w:rsidRDefault="00000000">
      <w:pPr>
        <w:spacing w:after="120" w:line="360" w:lineRule="auto"/>
        <w:ind w:firstLine="283"/>
        <w:jc w:val="both"/>
        <w:rPr>
          <w:bCs/>
          <w:szCs w:val="24"/>
        </w:rPr>
      </w:pPr>
      <w:r w:rsidRPr="003100FB">
        <w:rPr>
          <w:bCs/>
          <w:szCs w:val="24"/>
        </w:rPr>
        <w:t>Un autre jour, c'est Jean qui « avec indignation prend la parole contre l'anthropomorphisme, en tournant vers Épiphane les yeux, les mains, le corps entier, voulant le rendre suspect de cette stupide hérésie ». Mais le vieillard se lève et abonde dans le même sens : « Tout ce qu'a dit mon frère dans la collégialité, mon fils par l'âge, est bel et bon, et ma voix s'unit à la sienne pour condamner l'hérésie des anthropomorphites. Toutefois, il est juste de condamner, en même temps qu'elle, les dogmes pervers d'Origène » (Contra Johannem hierosolymitanum 11, PL 23, 364).</w:t>
      </w:r>
    </w:p>
    <w:p w14:paraId="6796B58E" w14:textId="77777777" w:rsidR="00CF7F3B" w:rsidRPr="003100FB" w:rsidRDefault="00000000">
      <w:pPr>
        <w:spacing w:after="120" w:line="360" w:lineRule="auto"/>
        <w:ind w:firstLine="283"/>
        <w:jc w:val="both"/>
        <w:rPr>
          <w:bCs/>
          <w:szCs w:val="24"/>
        </w:rPr>
      </w:pPr>
      <w:r w:rsidRPr="003100FB">
        <w:rPr>
          <w:bCs/>
          <w:szCs w:val="24"/>
        </w:rPr>
        <w:t xml:space="preserve">Un an plus tard, l'évêque de Salamine crut pouvoir ordonner prêtre Paulinien, le frère de Jérôme. Jean de Jérusalem, qui avait longtemps supporté le sacerdoce autonome de Jérôme et de l'incent, protesta contre ce procédé et fit peser une menace d'expulsion sur Jérôme et ses moines. Dans les premiers mois de 397 (cf P. Nautin, Études de chronologie hiéronymienne : 393-397, dans Revue des études augustiniennes, t. 18, 1972, p. 209-248). Jérôme rédigea son pamphlet Contra Johannem. Peut-être ne fut-il pas publié, mais des copies durent circuler. L'intervention de Théophile </w:t>
      </w:r>
      <w:r w:rsidRPr="003100FB">
        <w:rPr>
          <w:bCs/>
          <w:szCs w:val="24"/>
        </w:rPr>
        <w:lastRenderedPageBreak/>
        <w:t>d'Alexandrie, d'abord infructueuse (son envoyé, le prêtre Isidore, était un origéniste déclaré), réussit finalement à amener une réconciliation provisoire, et dans le courant de 397 Rufin repartit en paix pour l'Occident. L'voir notice de JEAN DE JÉRUSALEM, supra, Col. 565-574.</w:t>
      </w:r>
    </w:p>
    <w:p w14:paraId="1BBFFAA1" w14:textId="77777777" w:rsidR="00CF7F3B" w:rsidRPr="003100FB" w:rsidRDefault="00000000">
      <w:pPr>
        <w:spacing w:after="120" w:line="360" w:lineRule="auto"/>
        <w:ind w:firstLine="283"/>
        <w:jc w:val="both"/>
        <w:rPr>
          <w:bCs/>
          <w:szCs w:val="24"/>
        </w:rPr>
      </w:pPr>
      <w:r w:rsidRPr="003100FB">
        <w:rPr>
          <w:bCs/>
          <w:szCs w:val="24"/>
        </w:rPr>
        <w:t>Le conflit rebondit et s'envenima lorsqu'à Rome Rufin se mit à traduire le Periarchon d'Origène, corrigeant les passages suspects (qu'il tenait pour des interpolations), prétendant suivre en cela l'exemple de Jérôme. Ce fut alors un chassé-croisé d'apologies, de dénonciations, une campagne odieuse dans laquelle Jérôme fut mobilisé par ses amis. Parmi ceux-ci, Eusèbe de Crémone notamment joua un rôle assez trouble. On trouvera des études spécialisées dans les articles de M. l'illain (Rufin d'Aquilée. La querelle autour d'Origène, dans Recherches de science religieuse, t. 27, 1957, p. 5-37 et 165-195) et Y.-M. Duval (Sur les insinuations de Jérôme contre Jean de Jérusalem, RHE, t. 65, 4970, p. 353-374). La controverse roulait surtout sur l'eschatologie (la résurrection de la chair, le salut final des pécheurs et des démons). Les thèses de Jérôme ont certes leur importance doctrinale et spirituelle, mais il les durcit polémiquement et ne montre aucune compréhension pour les intentions et la bonne foi de ses adversaires. Dans les conflits qui opposeront plus tard (400-404) Théophile d'Alexandrie aux moines origénistes, puis à Jean Chrysostome, il ira jusqu'à appuyer la mauvaise cause du premier en traduisant pour les Latins son pamphlet contre Jean. C'est à partir de 394 que Jérôme et Augustin commenceront à échanger une correspondance qui, pendant les premières années, ne fut pas exempte de suspicions et de malentendus. Augustin avait risqué des objections sur certains points d'exégèse (comme le différend entre Pierre et Paul, selon l'Épître aux Galates) et s'inquiétait du tort que les traductions de l'ancien Testament d'après l'hébreu pouvaient faire à la version alors reçue des Septante. Jérôme sera finalement sensible à la déférence que ne cesse de lui témoigner Augustin, en même temps peut-être qu'au prestige que celui-ci s'était acquis. Leurs relations finiront par devenir assez cordiales pour permettre une action concertée contre Pélage (en 415-416 ; cf pist. 134). L'voir P. Brown, Journal of theological Studies, t. 21, 1970, p. 58.</w:t>
      </w:r>
    </w:p>
    <w:p w14:paraId="2EFEB780" w14:textId="77777777" w:rsidR="00CF7F3B" w:rsidRPr="003100FB" w:rsidRDefault="00000000">
      <w:pPr>
        <w:spacing w:after="120" w:line="360" w:lineRule="auto"/>
        <w:ind w:firstLine="283"/>
        <w:jc w:val="both"/>
        <w:rPr>
          <w:bCs/>
          <w:szCs w:val="24"/>
        </w:rPr>
      </w:pPr>
      <w:r w:rsidRPr="003100FB">
        <w:rPr>
          <w:bCs/>
          <w:szCs w:val="24"/>
        </w:rPr>
        <w:t>La correspondance avec Paulin de Nole dans les années 395-400 se ressent, elle aussi, de la controverse origéniste (cf P. Brown, ibidem ; P. Courcelle, Paulin de Nole et saint Jérôme, dans Revue des études latines, t. 25, 1947, p. 250-280). Jérôme s'y montre soucieux de plaire, mais aussi impatient et susceptible. Le respect de Paulin à l'égard de Mélanie, son amitié pour Rufin durent être un obstacle décisif à la poursuite des relations.</w:t>
      </w:r>
    </w:p>
    <w:p w14:paraId="7CD26823" w14:textId="77777777" w:rsidR="00CF7F3B" w:rsidRPr="003100FB" w:rsidRDefault="00000000">
      <w:pPr>
        <w:spacing w:after="120" w:line="360" w:lineRule="auto"/>
        <w:ind w:firstLine="283"/>
        <w:jc w:val="both"/>
        <w:rPr>
          <w:bCs/>
          <w:szCs w:val="24"/>
        </w:rPr>
      </w:pPr>
      <w:r w:rsidRPr="003100FB">
        <w:rPr>
          <w:bCs/>
          <w:szCs w:val="24"/>
        </w:rPr>
        <w:t xml:space="preserve">6° Les dernières années (403-419). - Dès le temps de la querelle origéniste le pays avait connu des alertes, telle, en 393, une menace d'invasion par les Huns, attestant cette décadence militaire de </w:t>
      </w:r>
      <w:r w:rsidRPr="003100FB">
        <w:rPr>
          <w:bCs/>
          <w:szCs w:val="24"/>
        </w:rPr>
        <w:lastRenderedPageBreak/>
        <w:t>l'empire sur laquelle Jérôme se lamentera (Epist. 133, 15-17). La fortune de Paula ne suffisait plus à maintenir les monastères. En 403, sa santé donna de grandes inquiétudes. Sa mort, le 26 janvier 404, fut durement ressentie par Jérôme, qui lui consacra un émouvant éloge funèbre (Epist. 108). Il se remit néanmoins au travail pour traduire la Règle de Pachôme. Puis la sottise de l'igilance, autrefois hôte de Bethléem, qui attaquait le culte des martyrs et doutait de l'efficacité de l'intercession des saints, stimula sa verve satirique (Epist. 409, en 404 ; Contra l'igilantium, en 406). Il continuait ses commentaires des Prophètes. En 410, la prise de Rome par Alaric vint de nouveau interrompre ses travaux : des fugitifs affluaient en Palestine et il fallait se consacrer aux œuvres de charité (cf Zn Ezechielem 111, préface ; var, préface, CCL 75, p. 94 et 277).</w:t>
      </w:r>
    </w:p>
    <w:p w14:paraId="2EF20139" w14:textId="77777777" w:rsidR="00CF7F3B" w:rsidRPr="003100FB" w:rsidRDefault="00000000">
      <w:pPr>
        <w:spacing w:after="120" w:line="360" w:lineRule="auto"/>
        <w:ind w:firstLine="283"/>
        <w:jc w:val="both"/>
        <w:rPr>
          <w:bCs/>
          <w:szCs w:val="24"/>
        </w:rPr>
      </w:pPr>
      <w:r w:rsidRPr="003100FB">
        <w:rPr>
          <w:bCs/>
          <w:szCs w:val="24"/>
        </w:rPr>
        <w:t>La crise pélagienne allait à son tour susciter ses talents de polémiste. Après avoir fui l'Afrique, Pélage s'était réfugié en Palestine. Jean de Jérusalem lui avait fait bon accueil. Jérôme passe à l'offensive avec la lettre 133, à Ctésiphon. Augustin lui envoie le prêtre Orose pour défendre ses thèses devant le synode de Jérusalem, en juillet 415. Les Dialogues de Jérôme contre les pélagiens (en trois livres) paraissent au moment du synode de Diospolis (fin 415) qui condamne les doctrines hérétiques. Les monastères de Bethléem essuyeront les représailles de moines pélagiens, qui incendieront les bâtiments et tueront un diacre. À la fin de 418, survint la mort d'Eustochium ; Jérôme, son maître spirituel, ne devait pas tarder à la suivre dans la tombe, le 30 septembre 419.</w:t>
      </w:r>
    </w:p>
    <w:p w14:paraId="1525C0F3" w14:textId="77777777" w:rsidR="00CF7F3B" w:rsidRPr="003100FB" w:rsidRDefault="00000000">
      <w:pPr>
        <w:spacing w:after="120" w:line="360" w:lineRule="auto"/>
        <w:ind w:firstLine="283"/>
        <w:jc w:val="both"/>
        <w:rPr>
          <w:bCs/>
          <w:szCs w:val="24"/>
        </w:rPr>
      </w:pPr>
      <w:r w:rsidRPr="003100FB">
        <w:rPr>
          <w:bCs/>
          <w:szCs w:val="24"/>
        </w:rPr>
        <w:t>7° Caractère de Jérôme.-Après les hagiographes qui prenaient à priori le parti de Jérôme, les historiens, notamment G. Grützmacher et F. Cavallera, ont souligné quels furent également ses torts. P. Antin (voir en particulier : Le cœur de Jérôme, dans son Essai sur saint Jérôme, Paris, 1951, p. 208-217), et plus encore J. Steinmann montrent une particulière sympathie pour cette impétuosité naturelle, cette impressionnabilité, ces saintes passions. L'article de Ch.-H. Nodet (Position de S. Jérôme en face des problèmes sexuels, dans le volume Mystique et continence des Études carmélitaines, Bruges-Paris, 1952, p. 308-856) s'inspire de théories psychanalytiques pour interpréter des textes choisis dans la correspondance, l'Adversus Helvidiun et l'Adversus Jovinianum. Quoiqu'il en soit de son affectivité propre et de son exceptionnelle agressivité, il reste que le discrédit de la femme et du mariage n'est pas propre à Jérôme, qui ne fait souvent qu'orchestrer brillamment des thèmes classiques de la tradition satirique. On pourra compléter ces quelques indications en se référant à P. Steur, Het karakter van Hieronymus van Stridon bestudeerd in zijn brieven, Nimegue, 1945, et à Ch. Favez,</w:t>
      </w:r>
    </w:p>
    <w:p w14:paraId="6467EA90" w14:textId="77777777" w:rsidR="00CF7F3B" w:rsidRPr="003100FB" w:rsidRDefault="00000000">
      <w:pPr>
        <w:spacing w:after="120" w:line="360" w:lineRule="auto"/>
        <w:ind w:firstLine="283"/>
        <w:jc w:val="both"/>
        <w:rPr>
          <w:bCs/>
          <w:szCs w:val="24"/>
        </w:rPr>
      </w:pPr>
      <w:r w:rsidRPr="003100FB">
        <w:rPr>
          <w:bCs/>
          <w:szCs w:val="24"/>
        </w:rPr>
        <w:t>907 S. JÉROME Saint Jérôme peint par lui-même, coll. Latomus 16 et 23, Bruxelles, 1957 et 1958.</w:t>
      </w:r>
    </w:p>
    <w:p w14:paraId="019E90AD" w14:textId="77777777" w:rsidR="00CF7F3B" w:rsidRPr="003100FB" w:rsidRDefault="00000000">
      <w:pPr>
        <w:spacing w:after="120" w:line="360" w:lineRule="auto"/>
        <w:ind w:firstLine="283"/>
        <w:jc w:val="both"/>
        <w:rPr>
          <w:bCs/>
          <w:szCs w:val="24"/>
        </w:rPr>
      </w:pPr>
      <w:r w:rsidRPr="003100FB">
        <w:rPr>
          <w:bCs/>
          <w:szCs w:val="24"/>
        </w:rPr>
        <w:lastRenderedPageBreak/>
        <w:t>2. UVRES Nous insisterons surtout sur le rôle de Jérôme comme traducteur. D'ailleurs ses créations personnelles elles-mêmes sont en maints passages tissées de réminiscences ou de citations, avouées ou non (cf P. Courcelle, Les lettres grecques en Occident de Macrobe à Cassiodore, ch. 2 L'hellénisme chrétien : S. Jérôme, éd revue, Paris, 1948, p. 37-115 ; H. Hagendahl, Latin Fathers and the Classics, Gôteborg, 1958). La prééminence qu'on lui a reconnue comme traducteur ne signifie pas que personne ne lui ait donné l'exemple : il vivait en un siècle où se multipliaient les traductions faites sur le grec (cf G. Bardy, Traducteurs et adaptateurs au 1v° siècle, dans Recherches de science religieuse, t. 30, 1940, p. 257-306). Mais il semble bien avoir été, avec Rufin, l'un des premiers à se consacrer à un nouveau et plus vaste rayonnement d'œuvres composées par d'autres, et auxquelles il pourrait attacher son nom. Au point de vue doctrinal, ce qu'il a transmis est de loin supérieur à ce qu'il a créé. Sur le plan littéraire, son goût se révèle remarquable lorsqu'au lieu de chercher des succès de polémiste, il s'applique à rendre la poésie sémitique, qu'il n'avait pourtant abordée qu'à grand peine {cf Epist. 125, 12).</w:t>
      </w:r>
    </w:p>
    <w:p w14:paraId="3B20E1B7" w14:textId="77777777" w:rsidR="00CF7F3B" w:rsidRPr="003100FB" w:rsidRDefault="00000000">
      <w:pPr>
        <w:spacing w:after="120" w:line="360" w:lineRule="auto"/>
        <w:ind w:firstLine="283"/>
        <w:jc w:val="both"/>
        <w:rPr>
          <w:bCs/>
          <w:szCs w:val="24"/>
        </w:rPr>
      </w:pPr>
      <w:r w:rsidRPr="003100FB">
        <w:rPr>
          <w:bCs/>
          <w:szCs w:val="24"/>
        </w:rPr>
        <w:t>C'est au désert de Chalcis (on ne sait sous quelle influence) que Jérôme se met, sous la direction d'un juif converti, à l'étude de l'hébreu, non sans répugnance pour les sonorités « stridentes et haletantes » (Epist. 125, 12) de cette langue. Le récit stylisé, à l'usage de sa disciple Eustochium, de son fameux songe nous apprend quelle lutte opposa en lui le « cicéronien » et le « chrétien », les valeurs de sa culture païenne et les exigences du Dieu de la Bible (Epist. 22, 30). En fait, il ne réalisa jamais le choix radical qu'il croyait devoir faire et ne parvint pas davantage à une synthèse qu'il n'estimait pas possible.</w:t>
      </w:r>
    </w:p>
    <w:p w14:paraId="777FEB0A" w14:textId="77777777" w:rsidR="00CF7F3B" w:rsidRPr="003100FB" w:rsidRDefault="00000000">
      <w:pPr>
        <w:spacing w:after="120" w:line="360" w:lineRule="auto"/>
        <w:ind w:firstLine="283"/>
        <w:jc w:val="both"/>
        <w:rPr>
          <w:bCs/>
          <w:szCs w:val="24"/>
        </w:rPr>
      </w:pPr>
      <w:r w:rsidRPr="003100FB">
        <w:rPr>
          <w:bCs/>
          <w:szCs w:val="24"/>
        </w:rPr>
        <w:t>C'est sans doute peu après son séjour au désert qu'il composa une biographie très romancée du premier  »ascète égyptien : la vie de Pauli. Cette œuvre est de la même veine que la vie d'Antoine, dont elle peut apparaître comme une adaptation extrêmement large. Jérôme retient le cadre désertique, il y projette le même personnage idéal, quitte à renchérir en faisant son héros plus ancien, plus âgé, plus austère, plus miraculeux, plus pittoresque. Les autres vies de saints moines (Malc, Hilarion) ou les exhortations ascétiques que Jérôme écrira plus tard se dégageront davantage du modèle athanasien, mais elles continueront à traduire pour le public latin des expériences orientales.</w:t>
      </w:r>
    </w:p>
    <w:p w14:paraId="0168E7D5" w14:textId="77777777" w:rsidR="00CF7F3B" w:rsidRPr="003100FB" w:rsidRDefault="00000000">
      <w:pPr>
        <w:spacing w:after="120" w:line="360" w:lineRule="auto"/>
        <w:ind w:firstLine="283"/>
        <w:jc w:val="both"/>
        <w:rPr>
          <w:bCs/>
          <w:szCs w:val="24"/>
        </w:rPr>
      </w:pPr>
      <w:r w:rsidRPr="003100FB">
        <w:rPr>
          <w:bCs/>
          <w:szCs w:val="24"/>
        </w:rPr>
        <w:t>Ne serait-ce pas à Constantinople, où Jérôme soutenait la cause de Paulin, qu'il aurait écrit le Dialogue entre un luciférien et un orthodoxe (sur cet ouvrage et ses sources, cf. J.-M. Duval, S. Jérôme devant le baptême des hérétiques, dans Revue des études augustiniennes, t. 14, 1968, p. 145-</w:t>
      </w:r>
      <w:r w:rsidRPr="003100FB">
        <w:rPr>
          <w:bCs/>
          <w:szCs w:val="24"/>
        </w:rPr>
        <w:lastRenderedPageBreak/>
        <w:t>180) ? Ce dialogue pourrait viser à marquer la distance entre les pauliniens et l'extrémiste Lucifer de Cagliari qui, après avoir consacré leur évêque, s'était brouillé avec l'épiscopat occidental.</w:t>
      </w:r>
    </w:p>
    <w:p w14:paraId="309279F9" w14:textId="77777777" w:rsidR="00CF7F3B" w:rsidRPr="003100FB" w:rsidRDefault="00000000">
      <w:pPr>
        <w:spacing w:after="120" w:line="360" w:lineRule="auto"/>
        <w:ind w:firstLine="283"/>
        <w:jc w:val="both"/>
        <w:rPr>
          <w:bCs/>
          <w:szCs w:val="24"/>
        </w:rPr>
      </w:pPr>
      <w:r w:rsidRPr="003100FB">
        <w:rPr>
          <w:bCs/>
          <w:szCs w:val="24"/>
        </w:rPr>
        <w:t>Auprès de Grégoire de Nazianze, Jérôme avait appris à goûter Origène. À la demande et aux frais de son ami l'incent, il se mit à traduire toute une série d'homélies du grand alexandrin : quatorze sur Jérémie (DS, t. 8, col. 890), quatorze sur Ézéchiel (DS, t. 4, col. 2219), neuf sur Isaïe (DS, t. 7, col. 2077). S'il choisit dans l'œuvre immense d'Origène ce groupe d'homélies, ce n'est pas qu'elles fussent particulièrement remarquables. C'est plutôt que les prophètes représentaient des livres difficiles sur lesquels il n'existait rien en latin. Le meilleur des commentaires futurs de Jérôme sera précisément consacré aux prophètes. L'original des homélies sur Jérémie nous a été conservé et l'on peut vérifier qu'aucune préoccupation de censure dogmatique n'a marqué la traduction, quoi que Rufin ait pu dire plus tard (Epist. 80,2 cf F. Winkelmann, Einige Bemerkungen zu den Aussagen des Rufinus von Aquileia und des Hieronymus über ihre Uebersetzungstheorie und -methode, dans Xyriakon. Festschrift Quasten, t. 2, Münster, 1971, p. 532-547). On relève quelques gloses inspirées de l'orthodoxie nicéenne. Jérôme choisit, abrège, paraphrase, sans critères rigoureux. Dans sa lettre 18 A, il reprend à sa manière quelques thèmes d'une homélie origénienne. Dès cette époque, l'incent souhaitait le voir traduire intégralement l'œuvre d'Origène. Jérôme ne nie pas l'intérêt du travail, mais il juge l'entreprise trop vaste pour un homme fatigué et malade (cf. In Ezechielem, préface, PL 25, 583-584). En fait, il continuera jusqu'à sa mort de traduire Origène et de puiser dans son œuvre, au point de s'en faire comme un monopole : malheur à un Ambroise ou à un Rufin, lorsqu'ils prétendent partager ce privilège !</w:t>
      </w:r>
    </w:p>
    <w:p w14:paraId="7E5E03A5" w14:textId="77777777" w:rsidR="00CF7F3B" w:rsidRPr="003100FB" w:rsidRDefault="00000000">
      <w:pPr>
        <w:spacing w:after="120" w:line="360" w:lineRule="auto"/>
        <w:ind w:firstLine="283"/>
        <w:jc w:val="both"/>
        <w:rPr>
          <w:bCs/>
          <w:szCs w:val="24"/>
        </w:rPr>
      </w:pPr>
      <w:r w:rsidRPr="003100FB">
        <w:rPr>
          <w:bCs/>
          <w:szCs w:val="24"/>
        </w:rPr>
        <w:t>À Constantinople, toujours aux frais du prêtre l'incent, Jérôme s'attaque à un autre ouvrage grec, d'érudition fort sèche : la Chronique d'Eusebe. Dans une préface, il pare aux critiques en recourant, selon un procédé qui lui est coutumier, à l'offensive préventive. Il s'autorise de Cicéron et de Térence pour poser les règles d'une bonne traduction, ad sensum plutôt que mot à mot. D'ailleurs, Jérôme complète l'œuvre qu'il traduit pour ce qui intéresse l'histoire occidentale et la période la plus récente. Dès sa préface à la Chronique, on peut observer l'intérêt qu'il porte aux Hexaples d'Origène, même s'il n'en parle encore que par ouï-dire, à travers Eusebe.</w:t>
      </w:r>
    </w:p>
    <w:p w14:paraId="77BED380" w14:textId="77777777" w:rsidR="00CF7F3B" w:rsidRPr="003100FB" w:rsidRDefault="00000000">
      <w:pPr>
        <w:spacing w:after="120" w:line="360" w:lineRule="auto"/>
        <w:ind w:firstLine="283"/>
        <w:jc w:val="both"/>
        <w:rPr>
          <w:bCs/>
          <w:szCs w:val="24"/>
        </w:rPr>
      </w:pPr>
      <w:r w:rsidRPr="003100FB">
        <w:rPr>
          <w:bCs/>
          <w:szCs w:val="24"/>
        </w:rPr>
        <w:t xml:space="preserve">20 Traductions romaines. - Jérôme, qui n'avait guère dépassé la trentaine, sut profiter de la sympathie du vieux pape Damase et de l'accueil empressé d'un milieu féminin cultivé et fervent. La compétence que lui reconnaissaient Damase, aussi bien que Marcella, Paula et Asella, lui valait d'être consulté sur des points d'exégèse. Le pape accepta la dédicace d'une traduction des « admirables </w:t>
      </w:r>
      <w:r w:rsidRPr="003100FB">
        <w:rPr>
          <w:bCs/>
          <w:szCs w:val="24"/>
        </w:rPr>
        <w:lastRenderedPageBreak/>
        <w:t>homélies sur le Cantique, où Origène, vainqueur des autres dans le reste de ses ouvrages, s'est surpassé lui-même » (In Canticum, préface, PG 13, 35 ; GCGS 8, p. 26). Pour Damase encore, Jérôme entreprit de traduire un traité de Didyme sur le Saint-Esprit, tant pour mettre à sa disposition une formulation de l'orthodoxie alexandrine que pour dénoncer au public les plagiats d'Ambroise de Milan (cf. Liber Didymi De Spiritu Sancto, préface, PL 23, 103b). Ce travail ne fut terminé qu'à Bethléem, de même que le Commentaire sur l'Ecclésiaste, commencé à Rome pour la jeune veuve Blésilla, et inspiré de diverses sources grecques (Origène de nouveau, mais aussi Apollinaire de Laodicée et Grégoire le Thaumaturge).</w:t>
      </w:r>
    </w:p>
    <w:p w14:paraId="6EC4D626" w14:textId="77777777" w:rsidR="00CF7F3B" w:rsidRPr="003100FB" w:rsidRDefault="00000000">
      <w:pPr>
        <w:spacing w:after="120" w:line="360" w:lineRule="auto"/>
        <w:ind w:firstLine="283"/>
        <w:jc w:val="both"/>
        <w:rPr>
          <w:bCs/>
          <w:szCs w:val="24"/>
        </w:rPr>
      </w:pPr>
      <w:r w:rsidRPr="003100FB">
        <w:rPr>
          <w:bCs/>
          <w:szCs w:val="24"/>
        </w:rPr>
        <w:t>Des travaux que Jérôme entreprit à Rome, le plus lourd de conséquences est la révision des Évangiles latins. Le prologue Novum opus (PL 29, 525-530) en attribue l'initiative à Damase. Il ne faut pas songer à un mandat confié officiellement par l'Église de Rome, mais plutôt à l'approbation donnée aux critiques du jeune érudit devant le disparate des traductions bibliques latines. Les témoins qui nous restent de celles-ci attestent la variété des textes « européens », remaniements de la version « africaine » qui, établie dans une communauté chrétienne de langue très populaire, sur la base d'un texte grec « occidental » également populaire, était contaminée par des gloses et des réminiscences de formules parallèles. L'idéal de ces traductions et révisions avait été le décalque mot à mot. Jérôme parachevait, peut-être à son insu, un travail poursuivi anonymement depuis un siècle, en adoptant un vocabulaire et une syntaxe adaptés aux communautés de son temps et en se conformant à une recension alexandrine savante. Il se sent et il se dit lié par la tradition qui s'est ainsi créée dans l'Église :</w:t>
      </w:r>
    </w:p>
    <w:p w14:paraId="10586B5D" w14:textId="77777777" w:rsidR="00CF7F3B" w:rsidRPr="003100FB" w:rsidRDefault="00000000">
      <w:pPr>
        <w:spacing w:after="120" w:line="360" w:lineRule="auto"/>
        <w:ind w:firstLine="283"/>
        <w:jc w:val="both"/>
        <w:rPr>
          <w:bCs/>
          <w:szCs w:val="24"/>
        </w:rPr>
      </w:pPr>
      <w:r w:rsidRPr="003100FB">
        <w:rPr>
          <w:bCs/>
          <w:szCs w:val="24"/>
        </w:rPr>
        <w:t>H. J. Vogels (Vulgata-Studien, Münster, 1928 ; cf l'excellent article de B. Fischer, Das Neue Testament in lateinischer Sprache, dans K. Aland, Die alten Uebersetzungen des Neuen Testaments, Berlin, 1972, p. 1-92, surtout 61-63) a dénombré quelque 3500 corrections dans les Évangiles : 813 en Matthieu, 873 en Marc, 402 en Luc, 780 en Jean. Depuis l'édition critique de la Vulgate de Stuttgart, il faut encore majorer le total de ces corrections dont beaucoup sans doute représentent un choix entre les leçons des versions antérieures. C'est en tout cas ce que laisse entendre Jérôme dans son prologue. On décelé en fait un certain caprice dans les interventions du réviseur : tandis que Jérôme s'attache parfois à rendre un détail minime, il lui arrive de négliger des nuances notables et, en dépit des principes affirmés, de se livrer à des innovations purement stylistiques.</w:t>
      </w:r>
    </w:p>
    <w:p w14:paraId="2B1B967E" w14:textId="77777777" w:rsidR="00CF7F3B" w:rsidRPr="003100FB" w:rsidRDefault="00000000">
      <w:pPr>
        <w:spacing w:after="120" w:line="360" w:lineRule="auto"/>
        <w:ind w:firstLine="283"/>
        <w:jc w:val="both"/>
        <w:rPr>
          <w:bCs/>
          <w:szCs w:val="24"/>
        </w:rPr>
      </w:pPr>
      <w:r w:rsidRPr="003100FB">
        <w:rPr>
          <w:bCs/>
          <w:szCs w:val="24"/>
        </w:rPr>
        <w:t xml:space="preserve">Le caractère plus méticuleux de la révision du reste du Nouveau Testament confirme, par un argument de critique interne, les raisons de ceux qui en retirent la paternité à Jérôme et l'attribuent à </w:t>
      </w:r>
      <w:r w:rsidRPr="003100FB">
        <w:rPr>
          <w:bCs/>
          <w:szCs w:val="24"/>
        </w:rPr>
        <w:lastRenderedPageBreak/>
        <w:t>Rufin le Syrien, envoyé par Jérôme de Bethléem en Occident en 399, et qui fut parmi les premiers à soutenir l'hérésie pélagienne. Chacun des Évangiles de la Vulgate a sa tonalité, caractéristique du modèle dont Jérôme s'est inspiré. Ils restent donc en continuité étroite avec la Bible latine antérieure. D'autre part, le modèle grec qu'ils serrent de près est un excellent texte alexandrin (orné de la savante « concordance » des canons d'Eusebe et comportant les renvois aux lieux parallèles). Ce texte vaut celui des meilleurs onciaux grecs ; il est incomparablement supérieur au textus receptus que les humanistes de la Renaissance ont prétendu lui opposer.</w:t>
      </w:r>
    </w:p>
    <w:p w14:paraId="5C693318" w14:textId="77777777" w:rsidR="00CF7F3B" w:rsidRPr="003100FB" w:rsidRDefault="00000000">
      <w:pPr>
        <w:spacing w:after="120" w:line="360" w:lineRule="auto"/>
        <w:ind w:firstLine="283"/>
        <w:jc w:val="both"/>
        <w:rPr>
          <w:bCs/>
          <w:szCs w:val="24"/>
        </w:rPr>
      </w:pPr>
      <w:r w:rsidRPr="003100FB">
        <w:rPr>
          <w:bCs/>
          <w:szCs w:val="24"/>
        </w:rPr>
        <w:t>À la même époque, Jérôme fit aussi une révision du psautier, sans doute parce que c'était, après les Évangiles, le livre qu'il était le plus urgent d'améliorer. On a longtemps identifié à tort cette recension avec le psautier « romain », texte en fait antérieur à Jérôme.</w:t>
      </w:r>
    </w:p>
    <w:p w14:paraId="4AD9F8F5" w14:textId="77777777" w:rsidR="00CF7F3B" w:rsidRPr="003100FB" w:rsidRDefault="00000000">
      <w:pPr>
        <w:spacing w:after="120" w:line="360" w:lineRule="auto"/>
        <w:ind w:firstLine="283"/>
        <w:jc w:val="both"/>
        <w:rPr>
          <w:bCs/>
          <w:szCs w:val="24"/>
        </w:rPr>
      </w:pPr>
      <w:r w:rsidRPr="003100FB">
        <w:rPr>
          <w:bCs/>
          <w:szCs w:val="24"/>
        </w:rPr>
        <w:t>Ces travaux sur le grec n'empêchaient pas Jérôme de s'adonner à la philologie hébraïque. Non seulement les lettres font volontiers appel, sur des points d'exégèse ou de spiritualité, aux étymologies sémitiques, mais elles nous renseignent à l'occasion (vg Epist. 36, 1) sur les recherches de Jérôme : s'il ne répond pas aussitôt à un questionnaire de Damase, c'est qu'un juif lui apporte de la synagogue des textes qu'il lui faut étudier d'urgence. Il entreprit une confrontation systématique de l'hébreu et de la version d'Aquila. Les mentions des Hexaples se multiplient dans ses prologues et dans ses lettres.</w:t>
      </w:r>
    </w:p>
    <w:p w14:paraId="2730B5A8" w14:textId="77777777" w:rsidR="00CF7F3B" w:rsidRPr="003100FB" w:rsidRDefault="00000000">
      <w:pPr>
        <w:spacing w:after="120" w:line="360" w:lineRule="auto"/>
        <w:ind w:firstLine="283"/>
        <w:jc w:val="both"/>
        <w:rPr>
          <w:bCs/>
          <w:szCs w:val="24"/>
        </w:rPr>
      </w:pPr>
      <w:r w:rsidRPr="003100FB">
        <w:rPr>
          <w:bCs/>
          <w:szCs w:val="24"/>
        </w:rPr>
        <w:t>3° Bethléem. L'Ancien Testament. - À la bibliothèque de Césarée (déjà peut-être à Chypre, à Antioche, à Alexandrie), Jérôme fit son profit des ouvrages amassés par Origène, Pamphile et Eusebe. Après avoir terminé la traduction du traité de Didyme sur le Saint-Esprit et le Commentaire sur l'Ecclésiaste entrepris à Rome, il se remit à l'étude d'Origène. Outre le Commentaire sur Luc, il traduisit les Homélies sur ce même évangéliste, dont Ambroise s'était largement inspiré. Surtout il tira parti des Hexaples, dont il disposait à Césarée, et où il trouvait un texte de la Septante corrigé sur l'hébreu d'après la version de Théodotion. Sur cette base qui lui paraissait alors la meilleure, il révisa le psautier (c'est la recension dite « gallicane », entrée dans la liturgie lors des réformes carolingiennes). Job (conservé), les Chroniques (on n'en a gardé que le prologue), les livres de Salomon (il en reste le texte du Cantique et de nombreuses citations des Proverbes).</w:t>
      </w:r>
    </w:p>
    <w:p w14:paraId="12B5C207" w14:textId="77777777" w:rsidR="00CF7F3B" w:rsidRPr="003100FB" w:rsidRDefault="00000000">
      <w:pPr>
        <w:spacing w:after="120" w:line="360" w:lineRule="auto"/>
        <w:ind w:firstLine="283"/>
        <w:jc w:val="both"/>
        <w:rPr>
          <w:bCs/>
          <w:szCs w:val="24"/>
        </w:rPr>
      </w:pPr>
      <w:r w:rsidRPr="003100FB">
        <w:rPr>
          <w:bCs/>
          <w:szCs w:val="24"/>
        </w:rPr>
        <w:t>Les Latins firent bon accueil à ce travail, analogue à celui que Jérôme avait réalisé pour les Évangiles, et qui, sans rompre avec les textes traditionnels, les améliorait notablement. Mais Jérôme se laissa vite entraîner vers des projets plus radicaux. Et quand Augustin, vers 416, insista pour obtenir la révision hexaplaire de tout l'Ancien Testament, Jérôme se contenta d'une réponse évasive (Epist. 134 fin).</w:t>
      </w:r>
    </w:p>
    <w:p w14:paraId="61E151C5" w14:textId="77777777" w:rsidR="00CF7F3B" w:rsidRPr="003100FB" w:rsidRDefault="00000000">
      <w:pPr>
        <w:spacing w:after="120" w:line="360" w:lineRule="auto"/>
        <w:ind w:firstLine="283"/>
        <w:jc w:val="both"/>
        <w:rPr>
          <w:bCs/>
          <w:szCs w:val="24"/>
        </w:rPr>
      </w:pPr>
      <w:r w:rsidRPr="003100FB">
        <w:rPr>
          <w:bCs/>
          <w:szCs w:val="24"/>
        </w:rPr>
        <w:lastRenderedPageBreak/>
        <w:t>Des les années 389-390, deux ouvrages d'érudition, l'Onomasticon et le Liber locorum, adaptés d'Origène, de Philon et d'Eusèbe (du moins Jérôme fait-il remonter aux deux premiers les listes onomastiques dont il s'inspire), lui font analyser les noms de personnes et de lieux contenus dans les Livres saints. Puis il se livre à une confrontation serrée du texte latin (et grec) avec l'hébreu et les versions hexaplaires : c'est le livre des Questions hébraïques, entrepris pour la Bible entière, mais qui ne fut pas poursuivi au-delà de la Genèse. Là se forgea définitivement le plan de la Vulgate : traduction établie sur l'hébreu, à l'aide des versions hexaplaires, et gardant autant que possible le vocabulaire traditionnel. Les Prophètes inaugurent l'ensemble (vers 391 ?). Samuel et les Rois suivirent, ainsi que le psautier (iuxta hebraeos), avant 393, dans une version trop profondément renouvelée pour prétendre à l'usage liturgique (le but que Jérôme s'assigne dans la préface est essentiellement la controverse avec les juifs). Le livre de Job vint peu après. La traduction des livres poétiques rend avec une fidélité littérale, mais non sans art, jusqu'aux obscurités de l'original. C'est également dans ces années (392-393) que Jérôme compose son De viris illustribus, sorte de catalogue des auteurs chrétiens, analogue à ce qu'avait fait Suétone pour les écrivains profanes. Ces quelque 130 notices, datées dans l'ordre chronologique, doivent beaucoup à l'Histoire ecclésiastique d'Eusèbe, sauf naturellement pour le VIe. L'ouvrage fait date en consacrant l'existence de la littérature chrétienne.</w:t>
      </w:r>
    </w:p>
    <w:p w14:paraId="1C0ADA7F" w14:textId="77777777" w:rsidR="00CF7F3B" w:rsidRPr="003100FB" w:rsidRDefault="00000000">
      <w:pPr>
        <w:spacing w:after="120" w:line="360" w:lineRule="auto"/>
        <w:ind w:firstLine="283"/>
        <w:jc w:val="both"/>
        <w:rPr>
          <w:bCs/>
          <w:szCs w:val="24"/>
        </w:rPr>
      </w:pPr>
      <w:r w:rsidRPr="003100FB">
        <w:rPr>
          <w:bCs/>
          <w:szCs w:val="24"/>
        </w:rPr>
        <w:t>À partir de 393, la crise origéniste et la controverse avec Rufin vinrent freiner le travail. Le conflit n'est d'ailleurs pas sans rapport avec l'évolution qui avait porté Jérôme à préférer l'hébreu à la Septante (cf Adversus Rufinum 2, 24, PL 23, 447). De 394 datent Esdras et Néhémie. Les Chroniques sont de 396. En 398, les trois livres de Salomon sont traduits en huit jours pour des amis d'Aquilée, les évêques Chromace et Héliodore. Sur leurs instances, Jérôme traduira plus tard Tobie et Judith, dont le caractère canonique lui paraît plus douteux (et plus encore que pour les livres de Salomon, la traduction est désinvolte). L'Octateuque, commencé en 398, n'est terminé que vers 405, après la mort de Paula, à la mémoire de qui est dédiée en même temps la traduction d'Esther. Ce n'est donc pas sans peine que se complète la « Bibliothèque », en laquelle, s'en tenant en principe au canon hébraïque, Jérôme ne voulut inclure ni la Sagesse, ni Sirach, ni les Maccabées, ni Baruch.</w:t>
      </w:r>
    </w:p>
    <w:p w14:paraId="676CEB23" w14:textId="77777777" w:rsidR="00CF7F3B" w:rsidRPr="003100FB" w:rsidRDefault="00000000">
      <w:pPr>
        <w:spacing w:after="120" w:line="360" w:lineRule="auto"/>
        <w:ind w:firstLine="283"/>
        <w:jc w:val="both"/>
        <w:rPr>
          <w:bCs/>
          <w:szCs w:val="24"/>
        </w:rPr>
      </w:pPr>
      <w:r w:rsidRPr="003100FB">
        <w:rPr>
          <w:bCs/>
          <w:szCs w:val="24"/>
        </w:rPr>
        <w:t xml:space="preserve">À travers son texte hébreu, déjà tout proche du texte massorétique, à travers Aquila et Symmaque, Jérôme dépend nettement de la tradition rabbinique. Il fait volontiers état des informations qu'il tient des juifs. Toutefois, des confrontations précises révèlent que la mention de ses maîtres hébreux ne fait souvent que décalquer un commentaire d'Origène, à qui revient alors le mérite de ces contacts </w:t>
      </w:r>
      <w:r w:rsidRPr="003100FB">
        <w:rPr>
          <w:bCs/>
          <w:szCs w:val="24"/>
        </w:rPr>
        <w:lastRenderedPageBreak/>
        <w:t>avec la tradition juive (cf G. Bardy, S. Jérôme et ses maîtres hébreux, dans Revue bénédictine, t. 46, 1934, p. 145-164).</w:t>
      </w:r>
    </w:p>
    <w:p w14:paraId="588595F9" w14:textId="77777777" w:rsidR="00CF7F3B" w:rsidRPr="003100FB" w:rsidRDefault="00000000">
      <w:pPr>
        <w:spacing w:after="120" w:line="360" w:lineRule="auto"/>
        <w:ind w:firstLine="283"/>
        <w:jc w:val="both"/>
        <w:rPr>
          <w:bCs/>
          <w:szCs w:val="24"/>
        </w:rPr>
      </w:pPr>
      <w:r w:rsidRPr="003100FB">
        <w:rPr>
          <w:bCs/>
          <w:szCs w:val="24"/>
        </w:rPr>
        <w:t>B. Kedar-Kopfstein (The Vulgate as a Translation, Jérusalem, 1968, p. 62) n'hésite pas à considérer la Vulgate comme une sorte de targum latin (le plus ancien targum daté, si l'on considère la Septante comme le témoin d'une génération pré-rabbinique) et relève « d'innombrables exemples où la version de Jérôme reflète une interprétation midrashique, une façon de comprendre le texte qui trouve des parallèles dans le Targum ou les commentateurs juifs du moyen âge ». La Vulgate n'en témoigne pas moins d'une intelligence proprement chrétienne de l'Écriture et doit également beaucoup aux anciennes versions latines. À plusieurs reprises, Jérôme va jusqu'à prétendre que le texte hébreu est celui que citent de préférence les évangélistes, tandis que les Septante ont dû voiler aux païens les prophéties messianiques. Cette position entraîne certaines interprétations tendancieuses (sur Isaïe 16, 1 ; Jér. 31, 22 ; Job 19, 26 ; etc). Mais le traducteur oublie souvent ce préjugé théologique et se laisse alors guider par Aquila et Symmaque vers une ligne d'interprétation assez judaïsante.</w:t>
      </w:r>
    </w:p>
    <w:p w14:paraId="17D75FC1" w14:textId="77777777" w:rsidR="00CF7F3B" w:rsidRPr="003100FB" w:rsidRDefault="00000000">
      <w:pPr>
        <w:spacing w:after="120" w:line="360" w:lineRule="auto"/>
        <w:ind w:firstLine="283"/>
        <w:jc w:val="both"/>
        <w:rPr>
          <w:bCs/>
          <w:szCs w:val="24"/>
        </w:rPr>
      </w:pPr>
      <w:r w:rsidRPr="003100FB">
        <w:rPr>
          <w:bCs/>
          <w:szCs w:val="24"/>
        </w:rPr>
        <w:t>Comme tous les lettrés de son temps, Jérôme était sensible aux défauts du latin biblique. Il avait retenu d'Origène que la parole de Dieu se présentait humblement, sous les apparences qui conviennent à l'Incarnation, accessible aux pauvres plutôt qu'aux philosophes (cf Epist. 58, 10). Cela ne l'empêche pas, dans sa préface à la traduction de la Chronologie d'Eusèbe (GCS 7, p. 3-4), de vanter, avec une fierté apologétique empruntée à Josephe, les hexamètres de la poésie hébraïque.</w:t>
      </w:r>
    </w:p>
    <w:p w14:paraId="3C8130FA" w14:textId="77777777" w:rsidR="00CF7F3B" w:rsidRPr="003100FB" w:rsidRDefault="00000000">
      <w:pPr>
        <w:spacing w:after="120" w:line="360" w:lineRule="auto"/>
        <w:ind w:firstLine="283"/>
        <w:jc w:val="both"/>
        <w:rPr>
          <w:bCs/>
          <w:szCs w:val="24"/>
        </w:rPr>
      </w:pPr>
      <w:r w:rsidRPr="003100FB">
        <w:rPr>
          <w:bCs/>
          <w:szCs w:val="24"/>
        </w:rPr>
        <w:t>Quant au latin des traducteurs, il n'est pas préparé à en apprécier le caractère authentiquement populaire. Il signale et commente volontiers la consuetudo Scripturarum, les hébraïsmes qui surprennent le lecteur non initié, mais il ne songe pas à reconnaître le mérite des anciens traducteurs latins qui les ont acclimatés dans la langue de l'Église. Dans les passages où il se sent moins lié, il se détache volontiers de ce qui heurte le plus son goût classique. Il n'en reste pas moins, malgré tout, très respectueux de la tradition latine (cf Richesses et déficiences des anciens psautiers latins, Collectanea biblica latina 13, Rome, 1959). Ce conservatisme se manifeste en particulier dans le cas des paroles mises dans la bouche de Dieu ou décrivant immédiatement son action, des prières, des vœux, des serments, bref dans les passages sentis comme davantage sacrés (cf F. Reuschenbach, Hieronymus als Übersetzer der Genesis, Limburg an der Lahn, 1948).</w:t>
      </w:r>
    </w:p>
    <w:p w14:paraId="4340B3B2" w14:textId="77777777" w:rsidR="00CF7F3B" w:rsidRPr="003100FB" w:rsidRDefault="00000000">
      <w:pPr>
        <w:spacing w:after="120" w:line="360" w:lineRule="auto"/>
        <w:ind w:firstLine="283"/>
        <w:jc w:val="both"/>
        <w:rPr>
          <w:bCs/>
          <w:szCs w:val="24"/>
        </w:rPr>
      </w:pPr>
      <w:r w:rsidRPr="003100FB">
        <w:rPr>
          <w:bCs/>
          <w:szCs w:val="24"/>
        </w:rPr>
        <w:t xml:space="preserve">Les qualités de la Vulgate furent vite appréciées, et c'est pourquoi elle s'imposa rapidement dans l'Église latine. Lorsque le concile de Trente, par le décret Insuper du 8 avril 1546, la qualifia d' « </w:t>
      </w:r>
      <w:r w:rsidRPr="003100FB">
        <w:rPr>
          <w:bCs/>
          <w:szCs w:val="24"/>
        </w:rPr>
        <w:lastRenderedPageBreak/>
        <w:t>authentique », ce n'était pas pour l'introduire par acte d'autorité, mais pour reconnaître que le texte dont l'Église s'était nourrie en Occident depuis des siècles appartenait à la Tradition, au grand sens du mot.</w:t>
      </w:r>
    </w:p>
    <w:p w14:paraId="243A9B71" w14:textId="77777777" w:rsidR="00CF7F3B" w:rsidRPr="003100FB" w:rsidRDefault="00000000">
      <w:pPr>
        <w:spacing w:after="120" w:line="360" w:lineRule="auto"/>
        <w:ind w:firstLine="283"/>
        <w:jc w:val="both"/>
        <w:rPr>
          <w:bCs/>
          <w:szCs w:val="24"/>
        </w:rPr>
      </w:pPr>
      <w:r w:rsidRPr="003100FB">
        <w:rPr>
          <w:bCs/>
          <w:szCs w:val="24"/>
        </w:rPr>
        <w:t>4° Bethléem. Commentaires. - Dans les débuts de son séjour en Palestine (vers 387), Jérôme se remit, sur la demande de Paula et d'Eustochium, à adapter Origène et d'autres auteurs grecs, en composant des commentaires sur les épîtres pauliniennes. Il commença par la plus brève, celle à Philémon. Puis il traita les épîtres aux Galates (trois livres), aux Éphésiens (trois livres) et à Tite. Il se créa ainsi peu à peu une méthode exégétique qui s'attachait surtout à rassembler une vaste information, d'où il pût tirer des considérations spirituelles. Il n'hésite pas à faire appel à des antiochiens, même d'orthodoxie douteuse, comme Apollinaire ou Eusèbe d'Émèse, mais sans entrer dans la perspective historique de « l'école d'Antioche », car il ne prend guère le temps de la réflexion et de l'étude préparatoire.</w:t>
      </w:r>
    </w:p>
    <w:p w14:paraId="776A077A" w14:textId="77777777" w:rsidR="00CF7F3B" w:rsidRPr="003100FB" w:rsidRDefault="00000000">
      <w:pPr>
        <w:spacing w:after="120" w:line="360" w:lineRule="auto"/>
        <w:ind w:firstLine="283"/>
        <w:jc w:val="both"/>
        <w:rPr>
          <w:bCs/>
          <w:szCs w:val="24"/>
        </w:rPr>
      </w:pPr>
      <w:r w:rsidRPr="003100FB">
        <w:rPr>
          <w:bCs/>
          <w:szCs w:val="24"/>
        </w:rPr>
        <w:t>Il dicte rapidement, quitte à se répéter ou même à se contredire. Comme l'a très bien observé L. Doutreleau, en comparant à la « copie conforme » de Jérôme le commentaire original de Didyme sur Zacharie, retrouvé sur papyrus : « Jérôme imprime sa marque à la tournure, à la phrase, à l'ordre des choses, à l'idée même. Il raccourcit, il coupe, il condense, parfois il ajoute. La fidélité lui importe peu : ce qu'il veut, c'est de la matière toute préparée qu'il puisse dicter à la volée » (Didyme l'aveugle, Sur Zacharie, SC 83, Paris, 1962, p. 129). Il se plaît aux enquêtes minutieuses et techniques du philologue ; il ajoute volontiers un mot de son cru sur la critique textuelle, une allusion à Cicéron ou à l'Irénée. Mais dès qu'il passe à l'exégèse, on peut supposer l'existence d'une source grecque.</w:t>
      </w:r>
    </w:p>
    <w:p w14:paraId="39ADD3D3" w14:textId="77777777" w:rsidR="00CF7F3B" w:rsidRPr="003100FB" w:rsidRDefault="00000000">
      <w:pPr>
        <w:spacing w:after="120" w:line="360" w:lineRule="auto"/>
        <w:ind w:firstLine="283"/>
        <w:jc w:val="both"/>
        <w:rPr>
          <w:bCs/>
          <w:szCs w:val="24"/>
        </w:rPr>
      </w:pPr>
      <w:r w:rsidRPr="003100FB">
        <w:rPr>
          <w:bCs/>
          <w:szCs w:val="24"/>
        </w:rPr>
        <w:t>Pour écrire ses commentaires sur les prophètes, Jérôme prend pour base d'une part le texte de la Vulgate, enrichi d'observations critiques, et d'autre part une version de la Septante, introduisant l'exégèse d'Origène et d'autres commentateurs grecs.</w:t>
      </w:r>
    </w:p>
    <w:p w14:paraId="5CA40CE8" w14:textId="77777777" w:rsidR="00CF7F3B" w:rsidRPr="003100FB" w:rsidRDefault="00000000">
      <w:pPr>
        <w:spacing w:after="120" w:line="360" w:lineRule="auto"/>
        <w:ind w:firstLine="283"/>
        <w:jc w:val="both"/>
        <w:rPr>
          <w:bCs/>
          <w:szCs w:val="24"/>
        </w:rPr>
      </w:pPr>
      <w:r w:rsidRPr="003100FB">
        <w:rPr>
          <w:bCs/>
          <w:szCs w:val="24"/>
        </w:rPr>
        <w:t xml:space="preserve">Les commentaires sur Nahum, Michée, Sophonie, Aggée, Habacuc, sont presque contemporains de la traduction de ces prophètes sur l'hébreu (avant 393). Jonas et Abdias sont de la fin de 396. Les visions d'Isaïe (ch. 15-23) de 397, avec en outre la traduction d'un traité antiorigéniste sur le ch. 6 d'Isaïe, vers 400. Zacharie, Malachie, Osée, Joël ; Amos viennent en 406, Daniel en 407, Isaïe entre 408 et 410, Ézéchiel entre 410 et 414, enfin Jérémie (cf supra, col. 894) de 414 à 419. Il faut signaler encore un commentaire sur Matthieu, rédigé à la hâte pour Eusèbe de Crémone en 398, divers travaux sur les psaumes : Commentarioli avant 393 (brèves notes de critique textuelle à l'exemple des scolies d'Origène). Tractatus improvisés à l'église, selon un genre littéraire auquel se rattachent aussi </w:t>
      </w:r>
      <w:r w:rsidRPr="003100FB">
        <w:rPr>
          <w:bCs/>
          <w:szCs w:val="24"/>
        </w:rPr>
        <w:lastRenderedPageBreak/>
        <w:t>une dizaine d'homélies sur saint Marc et quelques prédications de circonstance. De plus, Jérôme remania (à une date indéterminée) le commentaire de Victorin sur l'Apocalypse (qui n'était guère commentée en Orient). La correspondance livre toute une série de pages choisies, commentaires rédigés en forme de lettres, souvent sur un canevas pris à Origène (Epist. 30, 53, 64, 65, 78, 78, 106, etc).</w:t>
      </w:r>
    </w:p>
    <w:p w14:paraId="1C901685" w14:textId="77777777" w:rsidR="00CF7F3B" w:rsidRPr="003100FB" w:rsidRDefault="00000000">
      <w:pPr>
        <w:spacing w:after="120" w:line="360" w:lineRule="auto"/>
        <w:ind w:firstLine="283"/>
        <w:jc w:val="both"/>
        <w:rPr>
          <w:bCs/>
          <w:szCs w:val="24"/>
        </w:rPr>
      </w:pPr>
      <w:r w:rsidRPr="003100FB">
        <w:rPr>
          <w:bCs/>
          <w:szCs w:val="24"/>
        </w:rPr>
        <w:t>5° La correspondance. - La partie la plus soignée, la plus personnelle, la plus lue aussi peut-être (mises à part les traductions bibliques) de l'œuvre de Jérôme, c'est sa correspondance. Elle comprend 154 pièces, dont 122 sont de lui. On y retrouve le charme caractéristique, fait d'enthousiasme et de sensibilité, des conférences exégétiques et spirituelles que Jérôme tenait devant ses intimes. Intéressant particulièrement la spiritualité, signalons le plaidoyer, d'une grande force rhétorique, pressant Héliodore à vivre dans la solitude (Epist. 14) ; la célèbre lettre 22 à Eustochium sur la virginité, où P. Antin (DS, t. 4, col. 1717) voit comme un « corrigé » de l'opuscule de Chrysostome : Sur les cohabitations suspectes, où pourtant les caricatures acides des ascètes ou des clergés d'autres familles spirituelles, mais aussi la peinture délicate et sensible de la conduite vraiment virginale, appartiennent au style le plus personnel de Jérôme ; la lettre 52, à Népotien, sur les devoirs des clercs (cf à ce sujet : J. Préaux, Les quatre vertus païennes et chrétiennes, dans Hommage à M. Renard, coll. Latomus, Bruxelles, t. 1, 1969, p. 639-657) ; les lettres 58 et 53 (en cet ordre) à Paulin de Nole, lors de la conversion de celui-ci à l'ascétisme ; les lettres 107 et 128, sur l'éducation intégralement chrétienne des petites Paula et Pacatula. Ailleurs une règle de vie est tracée, non sous forme d'exhortation, mais en un tableau presque hagiographique, à l'occasion d'un éloge funèbre : ainsi la lettre 39, à la mort de Blésilla ; la lettre 60, éloge de Népotien ; la lettre 66, lors du décès de Paulina, l'épouse de Pammachius ; les lettres 77 et 79, l'une pour la pénitente Fabiola, l'autre en hommage à un membre de la famille impériale, Nébridius ; enfin et surtout l'éloge de Paula, la compagne de toute une vie consacrée à l'exégèse et à l'ascétisme (Epist. 108). La série se clôt par l'éloge funèbre de Marcella, morte peu après le sac de Rome par Alaric (Epist. 127).</w:t>
      </w:r>
    </w:p>
    <w:p w14:paraId="5EBCB7EB" w14:textId="77777777" w:rsidR="00CF7F3B" w:rsidRPr="003100FB" w:rsidRDefault="00000000">
      <w:pPr>
        <w:spacing w:after="120" w:line="360" w:lineRule="auto"/>
        <w:ind w:firstLine="283"/>
        <w:jc w:val="both"/>
        <w:rPr>
          <w:bCs/>
          <w:szCs w:val="24"/>
        </w:rPr>
      </w:pPr>
      <w:r w:rsidRPr="003100FB">
        <w:rPr>
          <w:bCs/>
          <w:szCs w:val="24"/>
        </w:rPr>
        <w:t xml:space="preserve">Ces lettres laissent volontiers libre cours à la fougue, excessive à notre goût, qui anime les ouvrages de controverse ; elles passent, peut-être trop rapidement, sur les thèmes exégétiques qui font la valeur intellectuelle des commentaires ; mais elles mettent en pleine lumière les qualités de cœur et d'esprit de leur auteur et montrent le brio avec lequel il sait jouer de sa double culture, profane et biblique. Elles offrent toute une gamme de tons où s'exprime, dans sa diversité, la riche sensibilité de Jérôme. D. Gorce, dans son ouvrage sur la Lectio divina (Paris, 1925), a su tirer le </w:t>
      </w:r>
      <w:r w:rsidRPr="003100FB">
        <w:rPr>
          <w:bCs/>
          <w:szCs w:val="24"/>
        </w:rPr>
        <w:lastRenderedPageBreak/>
        <w:t>meilleur parti de cette correspondance, éclairée par les autres œuvres de Jérôme, pour reconstituer le milieu ascétique romain et montrer comment la Bible y devenait une source de sainteté, une lumière pour la vie quotidienne.</w:t>
      </w:r>
    </w:p>
    <w:p w14:paraId="08E896C7" w14:textId="77777777" w:rsidR="00CF7F3B" w:rsidRPr="003100FB" w:rsidRDefault="00000000">
      <w:pPr>
        <w:spacing w:after="120" w:line="360" w:lineRule="auto"/>
        <w:ind w:firstLine="283"/>
        <w:jc w:val="both"/>
        <w:rPr>
          <w:bCs/>
          <w:szCs w:val="24"/>
        </w:rPr>
      </w:pPr>
      <w:r w:rsidRPr="003100FB">
        <w:rPr>
          <w:bCs/>
          <w:szCs w:val="24"/>
        </w:rPr>
        <w:t>6° Les controverses. La virginité. - Tout est controverse dans l'œuvre de Jérôme. Les préfaces de ses œuvres bibliques refletent constamment ce trait constitutif de sa personnalité (voir les notes G et P du Saint Jérôme, t. 2, de F. Cavallera). Jérôme, qui connaît Perse et Juvénal, est l'héritier de la tradition satirique latine (cf H. Hagendahl, op cit.) ; sans doute, sa connaissance de beaucoup d'œuvres grecques est bien plus superficielle qu'il ne veut le laisser entendre (cf P. Courcelle, op cit.), mais il sait trouver chez ses devanciers des illustrations rhétoriques et des informations dont il enrichit ses œuvres polémiques (cf D. S. Wiesen, St. Jerome as a Satirist, New York, 1964).</w:t>
      </w:r>
    </w:p>
    <w:p w14:paraId="5DED130D" w14:textId="77777777" w:rsidR="00CF7F3B" w:rsidRPr="003100FB" w:rsidRDefault="00000000">
      <w:pPr>
        <w:spacing w:after="120" w:line="360" w:lineRule="auto"/>
        <w:ind w:firstLine="283"/>
        <w:jc w:val="both"/>
        <w:rPr>
          <w:bCs/>
          <w:szCs w:val="24"/>
        </w:rPr>
      </w:pPr>
      <w:r w:rsidRPr="003100FB">
        <w:rPr>
          <w:bCs/>
          <w:szCs w:val="24"/>
        </w:rPr>
        <w:t>Du point de vue de la spiritualité, l'objet le plus important de ces controverses est la doctrine de la virginité dans sa supériorité sur le mariage. Depuis Helvidius et Jovinien (contre lesquels Jérôme écrit respectivement en 383 et 393), qui expriment la réaction contre les exigences de l'ascétisme, le débat roule entre autres sur des questions exégétiques, la virginité de Marie en particulier. Dans l'Adversus Jovinianum, l'apologie du célibat et la satire du mariage s'inspirent sans assez de discernement d'un dossier réuni par Porphyre (dans son De abstinentia), et dont les sources rhétoriques et philosophiques visaient un idéal tout autre que la virginité chrétienne, comme l'ont souligné P. Courcelle (op cit., p. 61-63) et Ph. Delhaye (Le dossier antimatrimonial de l'Adversus Jovinianum et son influence sur quelques écrits latins du XIIe, dans Mediaeval Studies, t. 13, 1951, p. 65-86). Les outrances de cet ouvrage parurent tellement compromettantes aux amis de Jérôme qu'ils chercherent à éviter la diffusion du livre et demanderent à l'auteur de s'en expliquer publiquement, ce qu'il fit dans les lettres 48 et 49. Le pamphlet Contre l'Hélvidius, dicté en une nuit à la fin de 406, paraît plus personnel et l'on n'y a pas reconnu de sources.</w:t>
      </w:r>
    </w:p>
    <w:p w14:paraId="6B00D3DA" w14:textId="77777777" w:rsidR="00CF7F3B" w:rsidRPr="003100FB" w:rsidRDefault="00000000">
      <w:pPr>
        <w:spacing w:after="120" w:line="360" w:lineRule="auto"/>
        <w:ind w:firstLine="283"/>
        <w:jc w:val="both"/>
        <w:rPr>
          <w:bCs/>
          <w:szCs w:val="24"/>
        </w:rPr>
      </w:pPr>
      <w:r w:rsidRPr="003100FB">
        <w:rPr>
          <w:bCs/>
          <w:szCs w:val="24"/>
        </w:rPr>
        <w:t>La pénible controverse entre Jean de Jérusalem et Rufin a conduit Jérôme à traduire des lettres de Théophile d'Alexandrie, puis à produire une traduction « littérale » du De Principiis d'Origène (qui est perdue : seule la traduction de Rufin a connu une réelle diffusion). Il ne manque pas d'historiens pour reconnaître à l'animosité de Jérôme une certaine perspicacité dans sa dénonciation des doctrines suspectes ; mais on ne peut oublier que, pas plus que Théophile et Épiphane, il n'a réussi à faire progresser la question doctrinale.</w:t>
      </w:r>
    </w:p>
    <w:p w14:paraId="19CC553F" w14:textId="77777777" w:rsidR="00CF7F3B" w:rsidRPr="003100FB" w:rsidRDefault="00000000">
      <w:pPr>
        <w:spacing w:after="120" w:line="360" w:lineRule="auto"/>
        <w:ind w:firstLine="283"/>
        <w:jc w:val="both"/>
        <w:rPr>
          <w:bCs/>
          <w:szCs w:val="24"/>
        </w:rPr>
      </w:pPr>
      <w:r w:rsidRPr="003100FB">
        <w:rPr>
          <w:bCs/>
          <w:szCs w:val="24"/>
        </w:rPr>
        <w:lastRenderedPageBreak/>
        <w:t>Contre le pélagianisme non plus, Jérôme, dont les Dialogues renvoient d'ailleurs à des traités de saint Augustin (cf Contra Pelagianos 3, 19, PL 23, 588), n'a pas vraiment fait œuvre originale, comme on aurait pu l'attendre d'une confrontation exégétique consciencieuse avec l'école d'Antioche.</w:t>
      </w:r>
    </w:p>
    <w:p w14:paraId="4EEF1FE3" w14:textId="77777777" w:rsidR="00CF7F3B" w:rsidRPr="003100FB" w:rsidRDefault="00000000">
      <w:pPr>
        <w:spacing w:after="120" w:line="360" w:lineRule="auto"/>
        <w:ind w:firstLine="283"/>
        <w:jc w:val="both"/>
        <w:rPr>
          <w:bCs/>
          <w:szCs w:val="24"/>
        </w:rPr>
      </w:pPr>
      <w:r w:rsidRPr="003100FB">
        <w:rPr>
          <w:bCs/>
          <w:szCs w:val="24"/>
        </w:rPr>
        <w:t>Les textes monastiques. - Les vies de Paul et de Malchus (respectivement écrites à Antioche, vers 377-379, et à Bethléem vers 386) paraissent refléter le monachisme du désert de Chalcis. Avec la vie d'Hilarion, moine palestinien, écrite vers 390, tout aussi légendaire, elles ne semblent pas avoir joué un rôle déterminant dans le monachisme occidental. À l'inverse, la traduction des documents pachômiens était appelée, malgré leur caractère fruste et obscur, à marquer profondément la vie des communautés italiennes des Ve et VIes (cf Pachomiana latina, éd. A. Boon, Louvain, 1932 : A de Vogüé, RHE, t. 67, 1972, p. 26-67).</w:t>
      </w:r>
    </w:p>
    <w:p w14:paraId="46A724AD" w14:textId="77777777" w:rsidR="00CF7F3B" w:rsidRPr="003100FB" w:rsidRDefault="00000000">
      <w:pPr>
        <w:spacing w:after="120" w:line="360" w:lineRule="auto"/>
        <w:ind w:firstLine="283"/>
        <w:jc w:val="both"/>
        <w:rPr>
          <w:bCs/>
          <w:szCs w:val="24"/>
        </w:rPr>
      </w:pPr>
      <w:r w:rsidRPr="003100FB">
        <w:rPr>
          <w:bCs/>
          <w:szCs w:val="24"/>
        </w:rPr>
        <w:t>3. DOCTRINE SPIRITUELLE</w:t>
      </w:r>
    </w:p>
    <w:p w14:paraId="1536D931" w14:textId="77777777" w:rsidR="00CF7F3B" w:rsidRPr="003100FB" w:rsidRDefault="00000000">
      <w:pPr>
        <w:spacing w:after="120" w:line="360" w:lineRule="auto"/>
        <w:ind w:firstLine="283"/>
        <w:jc w:val="both"/>
        <w:rPr>
          <w:bCs/>
          <w:szCs w:val="24"/>
        </w:rPr>
      </w:pPr>
      <w:r w:rsidRPr="003100FB">
        <w:rPr>
          <w:bCs/>
          <w:szCs w:val="24"/>
        </w:rPr>
        <w:t>Il n'existe pas encore, à notre connaissance, de travail d'ensemble sur la spiritualité de Jérôme. Bon nombre d'aspects de sa doctrine spirituelle ont été abordés néanmoins dans de nombreuses études particulières, notamment dans les notices antérieures du Dictionnaire. La présentation raisonnée de ces diverses études permettra tout ensemble de relever les traits fondamentaux de la spiritualité hiéronymienne et d'indiquer des pistes de recherche pour des travaux à venir.</w:t>
      </w:r>
    </w:p>
    <w:p w14:paraId="7436E631" w14:textId="77777777" w:rsidR="00CF7F3B" w:rsidRPr="003100FB" w:rsidRDefault="00000000">
      <w:pPr>
        <w:spacing w:after="120" w:line="360" w:lineRule="auto"/>
        <w:ind w:firstLine="283"/>
        <w:jc w:val="both"/>
        <w:rPr>
          <w:bCs/>
          <w:szCs w:val="24"/>
        </w:rPr>
      </w:pPr>
      <w:r w:rsidRPr="003100FB">
        <w:rPr>
          <w:bCs/>
          <w:szCs w:val="24"/>
        </w:rPr>
        <w:t>49 Ascese et vertus. -- Dans ses lettres, adressées comme on l'a vu (supra, col. 913) à des personnes de conditions très diverses, Jérôme insiste souvent sur la nécessité de l'abnégation (DS, t. 1, col. 79), du renoncement au monde et du dépouillement (t. 3, 365-366), et cette exigence, qui découle du baptême, vaut pour les patriciens romains comme pour les vierges consacrées et les moines ; il sait que la vie chrétienne est une lutte incessante contre le démon (t. 3, 191-192) ; il recommande, contre Jovinien, l'abstinence de viande et de vin (t. 1, 131), proscrit l'usage des bains chauds (t. 4, 1197) et prescrit la garde des sens (t. 6, 118). Il réprouve cependant les excès des encratites (t. 4, 633, 639), disciples de Tatien, et recommande la juste mesure dans l'habillement et le jeûne, selon la maxime d'un des sept sages « ne quid nimis » (Epist. 130, 11), en un mot la discrétion (t. 3, 1319-1320).</w:t>
      </w:r>
    </w:p>
    <w:p w14:paraId="7929EB3F" w14:textId="77777777" w:rsidR="00CF7F3B" w:rsidRPr="003100FB" w:rsidRDefault="00000000">
      <w:pPr>
        <w:spacing w:after="120" w:line="360" w:lineRule="auto"/>
        <w:ind w:firstLine="283"/>
        <w:jc w:val="both"/>
        <w:rPr>
          <w:bCs/>
          <w:szCs w:val="24"/>
        </w:rPr>
      </w:pPr>
      <w:r w:rsidRPr="003100FB">
        <w:rPr>
          <w:bCs/>
          <w:szCs w:val="24"/>
        </w:rPr>
        <w:t>Pour la doctrine de Jérôme sur les vertus, cf les articles CHARITÉ (t. 2, 2145). CRAinte DE Dieu (t. 2, 2483-2484). ÉCHELLE Des vertus (t. 4, 67, 85). EKSTaSE (t. 4, 368). Mais si l'aspect ascétique est fortement souligné, on ne trouve guère chez Jérôme l'aspect contemplatif (cf DS, t. 2, 1912).</w:t>
      </w:r>
    </w:p>
    <w:p w14:paraId="5832BD0E" w14:textId="77777777" w:rsidR="00CF7F3B" w:rsidRPr="003100FB" w:rsidRDefault="00000000">
      <w:pPr>
        <w:spacing w:after="120" w:line="360" w:lineRule="auto"/>
        <w:ind w:firstLine="283"/>
        <w:jc w:val="both"/>
        <w:rPr>
          <w:bCs/>
          <w:szCs w:val="24"/>
        </w:rPr>
      </w:pPr>
      <w:r w:rsidRPr="003100FB">
        <w:rPr>
          <w:bCs/>
          <w:szCs w:val="24"/>
        </w:rPr>
        <w:lastRenderedPageBreak/>
        <w:t>P. Antin, La doctrine ascétique, dans Essai sur Jérôme, Paris, 1951, p. 132-145 ; Saint Jérôme et l'argent, VS, t. 79, 1948, p. 285-293, repris dans P. Antin, Recueil sur saint Jérôme, coll. Latomus, vol. 95, Bruxelles, 1968, p. 327-348 ; Les idées morales de saint Jérôme, dans Mélanges de science religieuse, t. 14, 1957, p. 185-150 - Recueil, p. 327-343 ; « Simple » et « simplicité » chez saint Jérôme, dans Revue bénédictine, t. 71, 1961, p. 371-381 - Recueil, p. 147-161, - S. Isintainer, La dottrina del peccato in San Girolamo, Rome, 1962. - L. Laurita, Insegnamenti ascetici nelle lettere di San Girolamo, Nocera superiore, 1967.</w:t>
      </w:r>
    </w:p>
    <w:p w14:paraId="2D8BB4F4" w14:textId="77777777" w:rsidR="00CF7F3B" w:rsidRPr="003100FB" w:rsidRDefault="00000000">
      <w:pPr>
        <w:spacing w:after="120" w:line="360" w:lineRule="auto"/>
        <w:ind w:firstLine="283"/>
        <w:jc w:val="both"/>
        <w:rPr>
          <w:bCs/>
          <w:szCs w:val="24"/>
        </w:rPr>
      </w:pPr>
      <w:r w:rsidRPr="003100FB">
        <w:rPr>
          <w:bCs/>
          <w:szCs w:val="24"/>
        </w:rPr>
        <w:t>20 Monachisme, virginité, célibat. - Les vies d'anciens moines (cf supra, col. 914) écrites par Jérôme (cf Brocaruies, DS, t. 1, 1625-1626 : cf ÉLRE, t. 5, 569-570) semblent n'avoir exercé qu'une influence limitée, quoique non négligeable, sur le développement du monachisme en Occident. De nombreuses lettres, on l'a vu, font l'apologie de la vie religieuse et de la virginité (cf aussi DÉMÉTRIADE, t. 3, 184-185 ; EusrociUM, t. 4, 1716-1717).</w:t>
      </w:r>
    </w:p>
    <w:p w14:paraId="63A9B993" w14:textId="77777777" w:rsidR="00CF7F3B" w:rsidRPr="003100FB" w:rsidRDefault="00000000">
      <w:pPr>
        <w:spacing w:after="120" w:line="360" w:lineRule="auto"/>
        <w:ind w:firstLine="283"/>
        <w:jc w:val="both"/>
        <w:rPr>
          <w:bCs/>
          <w:szCs w:val="24"/>
        </w:rPr>
      </w:pPr>
      <w:r w:rsidRPr="003100FB">
        <w:rPr>
          <w:bCs/>
          <w:szCs w:val="24"/>
        </w:rPr>
        <w:t>Dans le Contre l'Hélvidius, Jérôme se prononce nettement en faveur du célibat ecclésiastique (t. 2, 386, 388) ; il comprend d'ailleurs le sacerdoce comme une consécration à Dieu pour le service de l'Église, et cet état exige la séparation du monde et la recherche de la vie parfaite dans l'esprit des conseils évangéliques (CLÉRICATURE, t. 2, 966-972 passim).</w:t>
      </w:r>
    </w:p>
    <w:p w14:paraId="01411A71" w14:textId="77777777" w:rsidR="00CF7F3B" w:rsidRPr="003100FB" w:rsidRDefault="00000000">
      <w:pPr>
        <w:spacing w:after="120" w:line="360" w:lineRule="auto"/>
        <w:ind w:firstLine="283"/>
        <w:jc w:val="both"/>
        <w:rPr>
          <w:bCs/>
          <w:szCs w:val="24"/>
        </w:rPr>
      </w:pPr>
      <w:r w:rsidRPr="003100FB">
        <w:rPr>
          <w:bCs/>
          <w:szCs w:val="24"/>
        </w:rPr>
        <w:t>Monachologie de saint Jérôme, dans Théologie de la vie monastique, Paris, 1961, p. 191-199 - Recueil, p. 137-145 ; Textes de saint Jérôme sur la vie monastique, dans Lettre de Ligugé, n. 144, novembre 1970, p. 1-38 ; Solitude et silence chez saint Jérôme, RAM, t. 40, 1964, p. 263-276 - Recueil, p. 291-304.</w:t>
      </w:r>
    </w:p>
    <w:p w14:paraId="39A012F4" w14:textId="77777777" w:rsidR="00CF7F3B" w:rsidRPr="003100FB" w:rsidRDefault="00000000">
      <w:pPr>
        <w:spacing w:after="120" w:line="360" w:lineRule="auto"/>
        <w:ind w:firstLine="283"/>
        <w:jc w:val="both"/>
        <w:rPr>
          <w:bCs/>
          <w:szCs w:val="24"/>
        </w:rPr>
      </w:pPr>
      <w:r w:rsidRPr="003100FB">
        <w:rPr>
          <w:bCs/>
          <w:szCs w:val="24"/>
        </w:rPr>
        <w:t>E. Coleiro, Monasticism of St Jerome's Letters and Lives of the Hermits, dans Melita theologica, t. 4, 1951, p. 1-13, 61-74 ; t. 5, 1952, p. 17-30 ; St. Jerome's Lives of the Hermits, dans Vigiliae christianae, t. 11, 1957, p. 161-178. - E. Romanelli, L'attività ascetico-monastica di San Girolamo a Roma, Diss de l'Antonianum, Rome, 1957. - J. Bonjorn, Biblia y monacato en San Jerónimo, dans Collectanea ordinis cisterciensium reformatorum, t. 22, 1960, p. 248-261. - M.-Odile Baudemet, Jovinien et les adversaires de la virginité au temps de saint Jérôme, Diplôme, Paris, 1962. - S. Jannaccone, Roma 384 (struttura sociale e spirituale del gruppo geronimiano), dans Giornale italiano di filologia, t. 19, 1966, p. 32-48. - L. Gutierrez, El monaquismo romano y san Jerónimo, dans Communio, t. 4, 1971, p. 49-78. - J. Duquesnay Adams, The « Populus » of Augustine and Jerome, New Haven-Londres, 1971. - E. Hendrikx, S. Jérôme en tant qu'hagiographe, dans Miscellanea A. C. Piga, dans La ciudad de Dios, Madrid, 1968, p. 243-249.</w:t>
      </w:r>
    </w:p>
    <w:p w14:paraId="4D03F36E" w14:textId="77777777" w:rsidR="00CF7F3B" w:rsidRPr="003100FB" w:rsidRDefault="00000000">
      <w:pPr>
        <w:spacing w:after="120" w:line="360" w:lineRule="auto"/>
        <w:ind w:firstLine="283"/>
        <w:jc w:val="both"/>
        <w:rPr>
          <w:bCs/>
          <w:szCs w:val="24"/>
        </w:rPr>
      </w:pPr>
      <w:r w:rsidRPr="003100FB">
        <w:rPr>
          <w:bCs/>
          <w:szCs w:val="24"/>
        </w:rPr>
        <w:lastRenderedPageBreak/>
        <w:t>D. Dumm, The Theological Basis of Virginity according to St. Jerome, Latrobe, 1961. - V. Recchia, La verginità e martirio nei « colores » di S. Girolamo (Ep. 24, éd. I. Hilberg), dans Vigiliae christianae, t. 3, 1966, p. 45-68. - J. J. Thierry, Some notes on Ep. 22 of St. Jerome, dans Vigiliae christianae, t. 21, 1967, p. 120-127. - R. Gryson, Les origines du célibat ecclésiastique, Gembloux, 1970, p. 142-157. - Sacerdoce et célibat, éd. J. Coppens, Gembloux, 1971, passim (table).</w:t>
      </w:r>
    </w:p>
    <w:p w14:paraId="2B9EB1A2" w14:textId="77777777" w:rsidR="00CF7F3B" w:rsidRPr="003100FB" w:rsidRDefault="00000000">
      <w:pPr>
        <w:spacing w:after="120" w:line="360" w:lineRule="auto"/>
        <w:ind w:firstLine="283"/>
        <w:jc w:val="both"/>
        <w:rPr>
          <w:bCs/>
          <w:szCs w:val="24"/>
        </w:rPr>
      </w:pPr>
      <w:r w:rsidRPr="003100FB">
        <w:rPr>
          <w:bCs/>
          <w:szCs w:val="24"/>
        </w:rPr>
        <w:t>3° La direction spirituelle (DS, t. 3, col. 1063-1065) est l'objectif habituel des lettres de Jérôme, en qui l'on reconnaît un « directeur-né », qui applique les exigences de la vie chrétienne selon l'âge et les conditions de vie de ses correspondants. Jérôme donne en outre le modèle occidental des lettres de consolation (t. 2, 1612), occasion pour lui de rappeler les vertus de ses dirigées défuntes, ou celles d'hommes influents comme Lucinus et Nebridius.</w:t>
      </w:r>
    </w:p>
    <w:p w14:paraId="02115232" w14:textId="77777777" w:rsidR="00CF7F3B" w:rsidRPr="003100FB" w:rsidRDefault="00000000">
      <w:pPr>
        <w:spacing w:after="120" w:line="360" w:lineRule="auto"/>
        <w:ind w:firstLine="283"/>
        <w:jc w:val="both"/>
        <w:rPr>
          <w:bCs/>
          <w:szCs w:val="24"/>
        </w:rPr>
      </w:pPr>
      <w:r w:rsidRPr="003100FB">
        <w:rPr>
          <w:bCs/>
          <w:szCs w:val="24"/>
        </w:rPr>
        <w:t>Dans sa direction spirituelle, Jérôme insiste sur le lien entre ÉCRITURE ET VIE SPIRITUELLE (t. 4, 154-155 - P. Antin, Recueil, p. 279-281) ; il avait rassemblé lui-même en un petit livret les seize lettres à Marcella qui donnent un modèle de « formation biblique » (t. 3, 1064). Certains de ses adages sont devenus justement célèbres : « ignoratio scripturarum, ignoratio Christi est » (In Isaiam, prol. 1) ; « nescitis scripturas, nescitis Christum » (In Ps. 77, 2). Chacun de ses commentaires scripturaires lui offre d'ailleurs l'occasion de tirer des leçons pour la vie spirituelle du chrétien (cf ECCLESIASTE, DS, t. 4, 48 ; EXODE, t. 4, 1984 ; ÉZÉCHIEL, t. 5, 2219 ; JÉRÉMIE, supra, 894). Jérôme recourt également aux exemples bibliques, chrétiens ou même païens pour l'instruction spirituelle des fidèles (EXEMPLE, t. 4, 1890-1891).</w:t>
      </w:r>
    </w:p>
    <w:p w14:paraId="6D8B006F" w14:textId="77777777" w:rsidR="00CF7F3B" w:rsidRPr="003100FB" w:rsidRDefault="00000000">
      <w:pPr>
        <w:spacing w:after="120" w:line="360" w:lineRule="auto"/>
        <w:ind w:firstLine="283"/>
        <w:jc w:val="both"/>
        <w:rPr>
          <w:bCs/>
          <w:szCs w:val="24"/>
        </w:rPr>
      </w:pPr>
      <w:r w:rsidRPr="003100FB">
        <w:rPr>
          <w:bCs/>
          <w:szCs w:val="24"/>
        </w:rPr>
        <w:t>E. P. Burke, St. Jerome as spiritual Director, dans A Monument to St. Jerome, New York, 1952, p. 143-169. - P. Antin, St Jérôme directeur mystique, dans Revue d'histoire de la spiritualité, t. 48, 1972, p. 25-80.</w:t>
      </w:r>
    </w:p>
    <w:p w14:paraId="089C8BFB" w14:textId="77777777" w:rsidR="00CF7F3B" w:rsidRPr="003100FB" w:rsidRDefault="00000000">
      <w:pPr>
        <w:spacing w:after="120" w:line="360" w:lineRule="auto"/>
        <w:ind w:firstLine="283"/>
        <w:jc w:val="both"/>
        <w:rPr>
          <w:bCs/>
          <w:szCs w:val="24"/>
        </w:rPr>
      </w:pPr>
      <w:r w:rsidRPr="003100FB">
        <w:rPr>
          <w:bCs/>
          <w:szCs w:val="24"/>
        </w:rPr>
        <w:t>F. Cavallera, Saint Jérôme et la vie parfaite, RAM, t. 2, 1921, p. 101-127 ; Saint Jérôme et la Bible, dans Bulletin de littérature ecclésiastique, t. 22, 1924, p. 214-227, 265-284. - D. Gorce, La lectio divina des origines du cénobitisme à S. Benoît et Cassiodore, t. 1. 9. Jérôme et la lecture sacrée dans le milieu ascétique romain, Paris, 1925. - G. Sanderlin, St. Jerome and the Bible, Londres, 1962. L Ch. Favez, La consolation chrétienne, Paris, 1937, p. 60-62, 101-105. - G. J. Campbell, St Jerome's Attitude towards marriage and women, dans American ecclesiastical Review, t. 143,</w:t>
      </w:r>
    </w:p>
    <w:p w14:paraId="78B2C4B7" w14:textId="77777777" w:rsidR="00CF7F3B" w:rsidRPr="003100FB" w:rsidRDefault="00000000">
      <w:pPr>
        <w:spacing w:after="120" w:line="360" w:lineRule="auto"/>
        <w:ind w:firstLine="283"/>
        <w:jc w:val="both"/>
        <w:rPr>
          <w:bCs/>
          <w:szCs w:val="24"/>
        </w:rPr>
      </w:pPr>
      <w:r w:rsidRPr="003100FB">
        <w:rPr>
          <w:bCs/>
          <w:szCs w:val="24"/>
        </w:rPr>
        <w:t xml:space="preserve">P. Antin, Textes de S. Jérôme sur la joie du malheur des autres, dans Vigiliae christianae, t. 18, 1964, p. 51-56 - Recueil p. 203-208 ; La ville chez S. Jérôme, dans Latomus, t. 20, 1961, p. 298-311 - </w:t>
      </w:r>
      <w:r w:rsidRPr="003100FB">
        <w:rPr>
          <w:bCs/>
          <w:szCs w:val="24"/>
        </w:rPr>
        <w:lastRenderedPageBreak/>
        <w:t>Recueil, p. 325-389. - J. M. Dittburner, A Theology of temporal Realities. Explanation of St. Jerome, Rome, 1966.</w:t>
      </w:r>
    </w:p>
    <w:p w14:paraId="7D31AAF2" w14:textId="77777777" w:rsidR="00CF7F3B" w:rsidRPr="003100FB" w:rsidRDefault="00000000">
      <w:pPr>
        <w:spacing w:after="120" w:line="360" w:lineRule="auto"/>
        <w:ind w:firstLine="283"/>
        <w:jc w:val="both"/>
        <w:rPr>
          <w:bCs/>
          <w:szCs w:val="24"/>
        </w:rPr>
      </w:pPr>
      <w:r w:rsidRPr="003100FB">
        <w:rPr>
          <w:bCs/>
          <w:szCs w:val="24"/>
        </w:rPr>
        <w:t>Une bibliographie abondante et soigneusement datée a été donnée par P. Antin, CCL, t. 72, 1959, p. IX-LXI. On retiendra ici les ouvrages indispensables parus avant 1959 et les études importantes parues depuis.</w:t>
      </w:r>
    </w:p>
    <w:p w14:paraId="7577F987" w14:textId="77777777" w:rsidR="00CF7F3B" w:rsidRPr="003100FB" w:rsidRDefault="00000000">
      <w:pPr>
        <w:spacing w:after="120" w:line="360" w:lineRule="auto"/>
        <w:ind w:firstLine="283"/>
        <w:jc w:val="both"/>
        <w:rPr>
          <w:bCs/>
          <w:szCs w:val="24"/>
        </w:rPr>
      </w:pPr>
      <w:r w:rsidRPr="003100FB">
        <w:rPr>
          <w:bCs/>
          <w:szCs w:val="24"/>
        </w:rPr>
        <w:t>4. Biographie. - G. Grützmacher, Hieronymus. Eine biographische Studie…, 3 vol., Leipzig, 1901-1908. - F. Cavallera, Saint Jérôme. Sa vie et son œuvre (1° partie, 2 vol., seule parue). Louvain, 1922 ; étude fondamentale voir P. Antin, Retouches au saint Jérôme de F. Cavallera, dans Bulletin de littérature ecclésiastique, 1969, p. 264-266). - P. Monceaux, Saint Jérôme, sa jeunesse, l'étudiant, l'ermite, Paris, 1932. - A. Penna, San Gerolamo, Turin, 1949 (traduction espagnole, Barcelone, 1952). - A Monument to saint Jerome. Essays…, éd. F. X. Murphy, New York, 1952. - Ch. Favez, Saint Jérôme peint par lui-même, dans Latomus, t. 16, 1957, p. 655-671 (tirage à part). - J. Steinmann, Saint Jérôme, Paris, 1958 (utile pour l'œuvre exégétique) ; traduction allemande, Cologne, 1961. - M. Testard, Saint Jérôme. L'apôtre savant et pauvre du patriciat romain, Paris, 1969.</w:t>
      </w:r>
    </w:p>
    <w:p w14:paraId="16AC9460" w14:textId="77777777" w:rsidR="00CF7F3B" w:rsidRPr="003100FB" w:rsidRDefault="00000000">
      <w:pPr>
        <w:spacing w:after="120" w:line="360" w:lineRule="auto"/>
        <w:ind w:firstLine="283"/>
        <w:jc w:val="both"/>
        <w:rPr>
          <w:bCs/>
          <w:szCs w:val="24"/>
        </w:rPr>
      </w:pPr>
      <w:r w:rsidRPr="003100FB">
        <w:rPr>
          <w:bCs/>
          <w:szCs w:val="24"/>
        </w:rPr>
        <w:t>2. uvres. - 1° Tradition manuscrite. - B. Lambert, Bibliotheca hieronymiana manuscripta, coll. Instrumenta patristica, t. 1A, 1B, 2, 3A, 3B, Steenbrugge-La-Haye, 1969-1970. 2° Édition des Opera omnia. - Éd princeps, Rome, 1468 (Sweynheyn et Pannarz) ; D. Érasme, 9 vol., Bâle, Froben, 1516-1520 ; Marianus Victorius, 2 vol., Rome, Manuce, 1556-1572 ; J. Martianay et A. Pouget, 5 vol., Paris, 1693-1706 ; D. Vallarsi, 12 vol., Vérone, 1734-1742 ; Migne, PL 22-30, 1845-1846 ; 2e éd., pagination différente, 1864-1865 ; CCL, parus : t. 72 (1959) ; 78, 73A (1963) ; 74 (1960) ; 75 (1964) ; 76 (1969) ; 76A (1970) ; 77 (1969) ; 78 (1958) ; ces volumes de CCL couvrent les traités généraux sur l'Écriture, les commentaires sur l'Ancien Testament et les évangiles.</w:t>
      </w:r>
    </w:p>
    <w:p w14:paraId="75C4E2BD" w14:textId="77777777" w:rsidR="00CF7F3B" w:rsidRPr="003100FB" w:rsidRDefault="00000000">
      <w:pPr>
        <w:spacing w:after="120" w:line="360" w:lineRule="auto"/>
        <w:ind w:firstLine="283"/>
        <w:jc w:val="both"/>
        <w:rPr>
          <w:bCs/>
          <w:szCs w:val="24"/>
        </w:rPr>
      </w:pPr>
      <w:r w:rsidRPr="003100FB">
        <w:rPr>
          <w:bCs/>
          <w:szCs w:val="24"/>
        </w:rPr>
        <w:t>3° Éditions partielles. - CSEL, t. 54-56, Epistulae (I. Hilberg ; les tables, détruites en 1914-1918, n'ont pas paru) ; t. 59 In Hieremiam (S. Reiter, repris dans CCL 74). Lettres, éd. et trad. franç. par J. Labourt, coll. Budé, 8 vol., Paris, 1949-1963. - Sur Jonas, éd. P. Antin, SC 48, Paris, 1956. - Cantici canticorum vetus Latina translatio a S. Hieronymo, éd. A. Vaccari, Rome, 1959.</w:t>
      </w:r>
    </w:p>
    <w:p w14:paraId="1D3B71E3" w14:textId="77777777" w:rsidR="00CF7F3B" w:rsidRPr="003100FB" w:rsidRDefault="00000000">
      <w:pPr>
        <w:spacing w:after="120" w:line="360" w:lineRule="auto"/>
        <w:ind w:firstLine="283"/>
        <w:jc w:val="both"/>
        <w:rPr>
          <w:bCs/>
          <w:szCs w:val="24"/>
        </w:rPr>
      </w:pPr>
      <w:r w:rsidRPr="003100FB">
        <w:rPr>
          <w:bCs/>
          <w:szCs w:val="24"/>
        </w:rPr>
        <w:t xml:space="preserve">49 Traductions. - 1) Complètes : en français, par J. Bareille, 11 vol., Paris, 1878-1885 (assez médiocre) ; en russe, 17 vol., Kiew, 1893-1903. 2) Partielles. - Mélanges théologiques, historiques et moraux, éd. F.-Z. Collombet, 6 vol., Lyon-Paris, 1837-1840. - The Homilies, t. 1 (1-59 sur les Psaumes), coll. The Fathers of the Church, éd. M. L. Ewald, Washington, 1964. - Commento a </w:t>
      </w:r>
      <w:r w:rsidRPr="003100FB">
        <w:rPr>
          <w:bCs/>
          <w:szCs w:val="24"/>
        </w:rPr>
        <w:lastRenderedPageBreak/>
        <w:t>Daniele, éd. S. Cola, Rome, 1967. - Commento al Vangelo di S. Marco, éd. R. Minuti et R. Marsiglio, Rome, 1965. - Lettres, éd. J. Labourt, cf supra. - Le Lettere, éd. S. Cola, 4 vol., Rome, 1962-1964. - Letters, éd. G. C. Mierow, coll. Ancient Christian Writers, Londres, 1963. - Sur Jonas, éd. P. Antin, cf supra. - N. R. Ker, Fragments of Jerome's Commentary on St. Matthew, dans Medievalia et humanistica, n. 14, 1962, p. 7-14. - The first Desert Hero. St. Jerome's Vita Paul, éd. I. Kozik, New York, 1968. - Saint Paul, un ermite dans le désert, Saint-Julien-les-Montbéliard, 1965. - Dogmatic and polemical Works, éd. J. N. Hritzu, coll. The Fathers of the Church, Washington, 1965.</w:t>
      </w:r>
    </w:p>
    <w:p w14:paraId="0C8CC372" w14:textId="77777777" w:rsidR="00CF7F3B" w:rsidRPr="003100FB" w:rsidRDefault="00000000">
      <w:pPr>
        <w:spacing w:after="120" w:line="360" w:lineRule="auto"/>
        <w:ind w:firstLine="283"/>
        <w:jc w:val="both"/>
        <w:rPr>
          <w:bCs/>
          <w:szCs w:val="24"/>
        </w:rPr>
      </w:pPr>
      <w:r w:rsidRPr="003100FB">
        <w:rPr>
          <w:bCs/>
          <w:szCs w:val="24"/>
        </w:rPr>
        <w:t>5° Guide de lecture : P. Antin, Pour lire saint Jérôme, dans Bulletin de l'association G. Budé. Lettres d'Humanité, t. 24, 1965, p. 516-527 - Recueil, p. 33-45.</w:t>
      </w:r>
    </w:p>
    <w:p w14:paraId="0F32A5D0" w14:textId="77777777" w:rsidR="00CF7F3B" w:rsidRPr="003100FB" w:rsidRDefault="00000000">
      <w:pPr>
        <w:spacing w:after="120" w:line="360" w:lineRule="auto"/>
        <w:ind w:firstLine="283"/>
        <w:jc w:val="both"/>
        <w:rPr>
          <w:bCs/>
          <w:szCs w:val="24"/>
        </w:rPr>
      </w:pPr>
      <w:r w:rsidRPr="003100FB">
        <w:rPr>
          <w:bCs/>
          <w:szCs w:val="24"/>
        </w:rPr>
        <w:t>3. Études. - 1° Jérôme et la culture profane. - A. Ficcara, La posizione di S. Girolamo nella storia della cultura, 2 vol., Agrigente, 1930. - R. Eiswirth, Hieronymus' Stellung zur Literatur und Kunst, Wiesbaden, 1955. - P. Antin, Autour du songe de S. Jérôme, dans Revue des études latines, t. 41, 1963, p. 350-377 - Recueil, p. 71-100. - J. J. Thierry, The Date of the Dream of Jerome, dans Vigiliae christianae, t. 17, 1963, p. 28-40. - P. Courcelle et H. Hagendahl, cités col. 907. S. Jannaccone, S. Girolamo e Seneca, dans Giornale italiano di filologia, t. 16, 1963, p. 326-338. - W. Trillitzsch, Hieronymus und Seneca, dans Mittellateinisches Jahrbuch, t. 2, 1965, p. 42-54. - Fr. Glorie, Sources de saint Jérôme et de saint Augustin, dans Sacris erudiri, t. 18, 1967/68, p. 472-477.</w:t>
      </w:r>
    </w:p>
    <w:p w14:paraId="250FD549" w14:textId="77777777" w:rsidR="00CF7F3B" w:rsidRPr="003100FB" w:rsidRDefault="00000000">
      <w:pPr>
        <w:spacing w:after="120" w:line="360" w:lineRule="auto"/>
        <w:ind w:firstLine="283"/>
        <w:jc w:val="both"/>
        <w:rPr>
          <w:bCs/>
          <w:szCs w:val="24"/>
        </w:rPr>
      </w:pPr>
      <w:r w:rsidRPr="003100FB">
        <w:rPr>
          <w:bCs/>
          <w:szCs w:val="24"/>
        </w:rPr>
        <w:t>29 Jérôme et les auteurs chrétiens. - E. Klostermann, Die Schriften des Origenes in Hieronymus' Brief an Paula, dans Sitzungsberichte der Akademie der Wissenschaften, t. 32, Berlin, 1897, p. 850-870. - S. Jannaccone, La genesi del diché antiorigenista ed il platonismo origeniano nel Contra Johannem Hierosolymitanum di S. Girolamo, dans Giornale italiano di filologia, t. 17, 1964, p. 14-28. - A. M. Schatkin, The Influence of Origen upon St. Jerome's Commentary on Galatians, dans Vigiliae christianae, t. 24, 1970, p. 49-58.</w:t>
      </w:r>
    </w:p>
    <w:p w14:paraId="6B761840" w14:textId="77777777" w:rsidR="00CF7F3B" w:rsidRPr="003100FB" w:rsidRDefault="00000000">
      <w:pPr>
        <w:spacing w:after="120" w:line="360" w:lineRule="auto"/>
        <w:ind w:firstLine="283"/>
        <w:jc w:val="both"/>
        <w:rPr>
          <w:bCs/>
          <w:szCs w:val="24"/>
        </w:rPr>
      </w:pPr>
      <w:r w:rsidRPr="003100FB">
        <w:rPr>
          <w:bCs/>
          <w:szCs w:val="24"/>
        </w:rPr>
        <w:t>J. de l'athaire, Les relations de S. Augustin et de S. Jérôme, dans Miscellanea augustiniana, Rotterdam, 1930, p. 404-499. - G. Jouassard, Réflexions sur la position de S. Augustin relativement aux Septante dans sa discussion avec S. Jérôme, dans Revue des études augustiniennes, t. 2, 1956, p. 93-99. - A. Paredi, S. Gerolamo e S. Agostino, dans Mélanges Tisserant, t. 5, Rome, 1964, p. 183-198. - Y.-M. Duval, S. Augustin et le Commentaire sur Jonas de S. Jérôme, dans Revue des études augustiniennes, t. 12, 1966, p. 9-40.</w:t>
      </w:r>
    </w:p>
    <w:p w14:paraId="2C8D3B13" w14:textId="77777777" w:rsidR="00CF7F3B" w:rsidRPr="003100FB" w:rsidRDefault="00000000">
      <w:pPr>
        <w:spacing w:after="120" w:line="360" w:lineRule="auto"/>
        <w:ind w:firstLine="283"/>
        <w:jc w:val="both"/>
        <w:rPr>
          <w:bCs/>
          <w:szCs w:val="24"/>
        </w:rPr>
      </w:pPr>
      <w:r w:rsidRPr="003100FB">
        <w:rPr>
          <w:bCs/>
          <w:szCs w:val="24"/>
        </w:rPr>
        <w:lastRenderedPageBreak/>
        <w:t>M. l'illain, supra, col. 905. - C. C. Mierow, St Jerome and Rufinus, dans The Classical Bulletin, t. 30, 1953, p. 1-5, 16-17, 19-20. - M. Simonetti, Tirannio Rufino Apologia, Alba, 1957, p. 5-39. - P. Antin, Rufin et Pélage dans Jérôme, dans Latomus, t. 22, 1963, p. 792-794 = Recueil p. 391-394. - K. Romaniuk, Une controverse entre Jérôme et Rufin d'Aquilée à propos de l'épître aux Éphésiens, dans Aegyptus, t. 43, 1963, p. 84-106.</w:t>
      </w:r>
    </w:p>
    <w:p w14:paraId="41200A10" w14:textId="77777777" w:rsidR="00CF7F3B" w:rsidRPr="003100FB" w:rsidRDefault="00000000">
      <w:pPr>
        <w:spacing w:after="120" w:line="360" w:lineRule="auto"/>
        <w:ind w:firstLine="283"/>
        <w:jc w:val="both"/>
        <w:rPr>
          <w:bCs/>
          <w:szCs w:val="24"/>
        </w:rPr>
      </w:pPr>
      <w:r w:rsidRPr="003100FB">
        <w:rPr>
          <w:bCs/>
          <w:szCs w:val="24"/>
        </w:rPr>
        <w:t>5. uvres exégétiques. - S. Gosso, De S. Hieronymi commentario in Isaiae librum, dans Antonianum, t. 35, 1960, p. 49-78, 169-214. - J. Bauer, Sermo peccati. Hieronymus und das Nazaräerevangelium, dans Biblische Zeitschrift, t. 4, 1960, p. 122-128. - W. H. Semple, St. Jerome as a biblical Translator, dans Bulletin of the John Rylands Library, t. 48, 1965/66, p. 227-248. - S. Iattioni, S. Girolamo e l'Ecclesiastico, dans Vigiliae christianae, t. 4, 1967, p. 131-149. - I. Cecchetti, S. Girolamo e il suo Prologus galeatus… dans Miscellanea Piolanti, t. 2, Rome, 1964, p. 77-114. - W. Hagemann, Sacramentum Scripturae. Die christozentrische Schriftauslegung des Kirchenvaters Hieronymus, Trèves, 1970 (extrait de thèse, Rome, Univ. Grégorienne).</w:t>
      </w:r>
    </w:p>
    <w:p w14:paraId="052EF091" w14:textId="77777777" w:rsidR="00CF7F3B" w:rsidRPr="003100FB" w:rsidRDefault="00000000">
      <w:pPr>
        <w:spacing w:after="120" w:line="360" w:lineRule="auto"/>
        <w:ind w:firstLine="283"/>
        <w:jc w:val="both"/>
        <w:rPr>
          <w:bCs/>
          <w:szCs w:val="24"/>
        </w:rPr>
      </w:pPr>
      <w:r w:rsidRPr="003100FB">
        <w:rPr>
          <w:bCs/>
          <w:szCs w:val="24"/>
        </w:rPr>
        <w:t>5. Divers. - D. Janniaux, La société romaine dans les lettres de S. Jérôme, Diplôme d'études, Grenoble, 1962. - P. Antin, S. Jérôme et le monde des sons, physiques et spirituels, dans Revue de philologie, t. 37, 1963, p. 489-213 - Recueil, p. 169-201.</w:t>
      </w:r>
    </w:p>
    <w:p w14:paraId="74CF9B9A" w14:textId="77777777" w:rsidR="00CF7F3B" w:rsidRPr="003100FB" w:rsidRDefault="00000000">
      <w:pPr>
        <w:spacing w:after="120" w:line="360" w:lineRule="auto"/>
        <w:ind w:firstLine="283"/>
        <w:jc w:val="both"/>
        <w:rPr>
          <w:bCs/>
          <w:szCs w:val="24"/>
        </w:rPr>
      </w:pPr>
      <w:r w:rsidRPr="003100FB">
        <w:rPr>
          <w:bCs/>
          <w:szCs w:val="24"/>
        </w:rPr>
        <w:t>Tous les dictionnaires ont un article sur « S. Jérôme ».</w:t>
      </w:r>
    </w:p>
    <w:p w14:paraId="5B91543C" w14:textId="77777777" w:rsidR="00CF7F3B" w:rsidRPr="003100FB" w:rsidRDefault="00CF7F3B">
      <w:pPr>
        <w:rPr>
          <w:bCs/>
          <w:szCs w:val="24"/>
        </w:rPr>
      </w:pPr>
    </w:p>
    <w:p w14:paraId="71597436" w14:textId="77777777" w:rsidR="00CF7F3B" w:rsidRPr="003100FB" w:rsidRDefault="00000000">
      <w:pPr>
        <w:spacing w:before="240" w:after="120" w:line="240" w:lineRule="auto"/>
        <w:rPr>
          <w:bCs/>
          <w:szCs w:val="24"/>
        </w:rPr>
      </w:pPr>
      <w:r w:rsidRPr="003100FB">
        <w:rPr>
          <w:bCs/>
          <w:szCs w:val="24"/>
        </w:rPr>
        <w:t>Jean GRIBOMONT.</w:t>
      </w:r>
    </w:p>
    <w:p w14:paraId="0FCC2379" w14:textId="77777777" w:rsidR="00CF7F3B" w:rsidRPr="003100FB" w:rsidRDefault="00000000">
      <w:pPr>
        <w:spacing w:after="120" w:line="360" w:lineRule="auto"/>
        <w:ind w:firstLine="283"/>
        <w:jc w:val="both"/>
        <w:rPr>
          <w:bCs/>
          <w:szCs w:val="24"/>
        </w:rPr>
      </w:pPr>
      <w:r w:rsidRPr="003100FB">
        <w:rPr>
          <w:bCs/>
          <w:szCs w:val="24"/>
        </w:rPr>
        <w:t>2. JÉRÔME D'ANCÔNE. Deux ermites italiens, à la fin du 15e siècle, ont porté ce nom, voir infra, n. 6 Jérôme de Matelica.</w:t>
      </w:r>
    </w:p>
    <w:p w14:paraId="25798325" w14:textId="77777777" w:rsidR="00CF7F3B" w:rsidRPr="003100FB" w:rsidRDefault="00000000">
      <w:pPr>
        <w:spacing w:after="120" w:line="360" w:lineRule="auto"/>
        <w:ind w:firstLine="283"/>
        <w:jc w:val="both"/>
        <w:rPr>
          <w:bCs/>
          <w:szCs w:val="24"/>
        </w:rPr>
      </w:pPr>
      <w:r w:rsidRPr="003100FB">
        <w:rPr>
          <w:bCs/>
          <w:szCs w:val="24"/>
        </w:rPr>
        <w:t>3. JÉROME ÉMILIEN (saint), fondateur des somasques, 1486-1537. Voir JÉRÔME EMILIEN (saint).</w:t>
      </w:r>
    </w:p>
    <w:p w14:paraId="41A8E008" w14:textId="77777777" w:rsidR="00CF7F3B" w:rsidRPr="003100FB" w:rsidRDefault="00000000">
      <w:pPr>
        <w:spacing w:after="120" w:line="360" w:lineRule="auto"/>
        <w:ind w:firstLine="283"/>
        <w:jc w:val="both"/>
        <w:rPr>
          <w:bCs/>
          <w:szCs w:val="24"/>
        </w:rPr>
      </w:pPr>
      <w:r w:rsidRPr="003100FB">
        <w:rPr>
          <w:bCs/>
          <w:szCs w:val="24"/>
        </w:rPr>
        <w:t xml:space="preserve">4. JÉRÔME LE GREC (ou DE JÉRUSALEM ?) - La personnalité de Jérôme le grec pose un problème encore irrésolu. S'il est vrai qu'un Jérôme de Jérusalem est attesté grâce à un extrait de Jean Damascène (PG 94, 1409bc), l'origine des opuscules attribués à un Jérôme (De Trinitate, De effectu baptismi, De cruce, PG 40, 848-865) est incertaine. Les deux éditions anciennes de Morel et de Fabricius sont faites d'après le même manuscrit de Lindenbrogius, qui est passé à la bibliothèque Joannea de Hambourg, mais le catalogue sommaire d'Omont n'y a pas relevé la présence des </w:t>
      </w:r>
      <w:r w:rsidRPr="003100FB">
        <w:rPr>
          <w:bCs/>
          <w:szCs w:val="24"/>
        </w:rPr>
        <w:lastRenderedPageBreak/>
        <w:t>opuscules de Jérôme. Pierre Batiffol, en essayant de reconstituer l'œuvre authentique de Jérôme de Jérusalem à partir d'une autre œuvre anonyme, n'a pas contribué à éclaircir la question.</w:t>
      </w:r>
    </w:p>
    <w:p w14:paraId="06A77896" w14:textId="77777777" w:rsidR="00CF7F3B" w:rsidRPr="003100FB" w:rsidRDefault="00000000">
      <w:pPr>
        <w:spacing w:after="120" w:line="360" w:lineRule="auto"/>
        <w:ind w:firstLine="283"/>
        <w:jc w:val="both"/>
        <w:rPr>
          <w:bCs/>
          <w:szCs w:val="24"/>
        </w:rPr>
      </w:pPr>
      <w:r w:rsidRPr="003100FB">
        <w:rPr>
          <w:bCs/>
          <w:szCs w:val="24"/>
        </w:rPr>
        <w:t>L'intérêt de l'œuvre pour la spiritualité serait très important, spécialement en ce qui concerne le De effectu baptismi, malgré sa brièveté (col. 859-865), si la date pouvait être fixée. L'auteur énonce une opinion sur la conscience de la grâce après le baptême, que I. Hausherr rattache à un courant de spiritualité qu'il appelle « école du sentiment ou du surnaturel conscient ». Or, des images et les principales citations bibliques de Jérôme se retrouvent dans Syméon le Nouveau Théologien. Il y a une parenté entre les deux, mais la tradition manuscrite de l'œuvre de Jérôme est trop ténue, pour que la véritable filiation soit déterminable ; on n'excluera pas la possibilité que les opuscules de Jérôme soient en réalité postérieurs à Syméon ; et dans ce cas, l'identification avec Jérôme de Jérusalem, déjà peu sûre, devient impossible.</w:t>
      </w:r>
    </w:p>
    <w:p w14:paraId="61C9D8A0" w14:textId="77777777" w:rsidR="00CF7F3B" w:rsidRPr="003100FB" w:rsidRDefault="00000000">
      <w:pPr>
        <w:spacing w:after="120" w:line="360" w:lineRule="auto"/>
        <w:ind w:firstLine="283"/>
        <w:jc w:val="both"/>
        <w:rPr>
          <w:bCs/>
          <w:szCs w:val="24"/>
        </w:rPr>
      </w:pPr>
      <w:r w:rsidRPr="003100FB">
        <w:rPr>
          <w:bCs/>
          <w:szCs w:val="24"/>
        </w:rPr>
        <w:t>Deux éditions de F. Morel (codex F. Lindenbrogii) et de J. A. Fabricius (codex bibl. Joanneae) utilisées dans PG 40, 845-868. - P. Batiffol, Jérôme de Jérusalem d'après un document inédit, dans Revue des questions historiques, t. 39, 1886, p. 242-255. - E. Amann, Jérôme de Jérusalem, DTC, t. 8, 1924, col. 983-985. - I. Hausherr, Les grands courants de la spiritualité orientale, OCP 1, 1935, p. 126-128. - Syméon le Nouveau Théologien, Traités théologiques et bibliques, éd. J. Darrouzes, SC 129, Paris, 1967, p. 322.</w:t>
      </w:r>
    </w:p>
    <w:p w14:paraId="17884C91" w14:textId="77777777" w:rsidR="00CF7F3B" w:rsidRPr="003100FB" w:rsidRDefault="00CF7F3B">
      <w:pPr>
        <w:rPr>
          <w:bCs/>
          <w:szCs w:val="24"/>
        </w:rPr>
      </w:pPr>
    </w:p>
    <w:p w14:paraId="62EE135E" w14:textId="77777777" w:rsidR="00CF7F3B" w:rsidRPr="003100FB" w:rsidRDefault="00000000">
      <w:pPr>
        <w:spacing w:before="240" w:after="120" w:line="240" w:lineRule="auto"/>
        <w:rPr>
          <w:bCs/>
          <w:szCs w:val="24"/>
        </w:rPr>
      </w:pPr>
      <w:r w:rsidRPr="003100FB">
        <w:rPr>
          <w:bCs/>
          <w:szCs w:val="24"/>
        </w:rPr>
        <w:t>Jean DARROUZES.</w:t>
      </w:r>
    </w:p>
    <w:p w14:paraId="6269DBEE" w14:textId="77777777" w:rsidR="00CF7F3B" w:rsidRPr="003100FB" w:rsidRDefault="00000000">
      <w:pPr>
        <w:spacing w:after="120" w:line="360" w:lineRule="auto"/>
        <w:ind w:firstLine="283"/>
        <w:jc w:val="both"/>
        <w:rPr>
          <w:bCs/>
          <w:szCs w:val="24"/>
        </w:rPr>
      </w:pPr>
      <w:r w:rsidRPr="003100FB">
        <w:rPr>
          <w:bCs/>
          <w:szCs w:val="24"/>
        </w:rPr>
        <w:t>5. JÉRÔME DE JÉRUSALEM.* Voir JÉRÔME LE GREC.</w:t>
      </w:r>
    </w:p>
    <w:p w14:paraId="1227310D" w14:textId="77777777" w:rsidR="00CF7F3B" w:rsidRPr="003100FB" w:rsidRDefault="00000000">
      <w:pPr>
        <w:spacing w:after="120" w:line="360" w:lineRule="auto"/>
        <w:ind w:firstLine="283"/>
        <w:jc w:val="both"/>
        <w:rPr>
          <w:bCs/>
          <w:szCs w:val="24"/>
        </w:rPr>
      </w:pPr>
      <w:r w:rsidRPr="003100FB">
        <w:rPr>
          <w:bCs/>
          <w:szCs w:val="24"/>
        </w:rPr>
        <w:t>6. JÉRÔME DE MATELICA, ermite, 15e siècle. - Né à Matelica, dans la Marche d'Ancône, avant le milieu du 15e siècle, Jérôme occupa ses journées à la copie de bréviaires et de livres de dévotion. On ignore comment il obtint la culture et l'érudition, dont témoigne son De vita solitaria, achevé à Saint-Germain-des-Prés (Paris), le 25 novembre 1460. Il mourut à Fiesole.</w:t>
      </w:r>
    </w:p>
    <w:p w14:paraId="04916F4E" w14:textId="77777777" w:rsidR="00CF7F3B" w:rsidRPr="003100FB" w:rsidRDefault="00000000">
      <w:pPr>
        <w:spacing w:after="120" w:line="360" w:lineRule="auto"/>
        <w:ind w:firstLine="283"/>
        <w:jc w:val="both"/>
        <w:rPr>
          <w:bCs/>
          <w:szCs w:val="24"/>
        </w:rPr>
      </w:pPr>
      <w:r w:rsidRPr="003100FB">
        <w:rPr>
          <w:bCs/>
          <w:szCs w:val="24"/>
        </w:rPr>
        <w:t xml:space="preserve">Sa doctrine est marquée par une très grande élévation et un souci d'équilibre humain ; elle est riche de thèmes traditionnels du monachisme, avec une orientation plutôt moralisante. On remarquera surtout ses considérations sur la possibilité d'une vie érémitique hors d'une institution, mais sous l'autorité de l'évêque local : allusion au canon 18 du 4e concile du Latran, 1215 (cf Mansi, t. 22, col. 1002), et aux controverses qui agitaient l'Église en Italie aux 14e et 15e siècles. Jérôme, se </w:t>
      </w:r>
      <w:r w:rsidRPr="003100FB">
        <w:rPr>
          <w:bCs/>
          <w:szCs w:val="24"/>
        </w:rPr>
        <w:lastRenderedPageBreak/>
        <w:t>fondant sur les décrétales de Grégoire IX, Innocent IV et les Clémentines, n'hésite pas à répondre par l'affirmative.</w:t>
      </w:r>
    </w:p>
    <w:p w14:paraId="5A67C3EC" w14:textId="77777777" w:rsidR="00CF7F3B" w:rsidRPr="003100FB" w:rsidRDefault="00000000">
      <w:pPr>
        <w:spacing w:after="120" w:line="360" w:lineRule="auto"/>
        <w:ind w:firstLine="283"/>
        <w:jc w:val="both"/>
        <w:rPr>
          <w:bCs/>
          <w:szCs w:val="24"/>
        </w:rPr>
      </w:pPr>
      <w:r w:rsidRPr="003100FB">
        <w:rPr>
          <w:bCs/>
          <w:szCs w:val="24"/>
        </w:rPr>
        <w:t>JÉROME ÉMILIEN - JÉROME DE LA MÈRE DE DIEU 920</w:t>
      </w:r>
    </w:p>
    <w:p w14:paraId="59D4249A" w14:textId="77777777" w:rsidR="00CF7F3B" w:rsidRPr="003100FB" w:rsidRDefault="00000000">
      <w:pPr>
        <w:spacing w:after="120" w:line="360" w:lineRule="auto"/>
        <w:ind w:firstLine="283"/>
        <w:jc w:val="both"/>
        <w:rPr>
          <w:bCs/>
          <w:szCs w:val="24"/>
        </w:rPr>
      </w:pPr>
      <w:r w:rsidRPr="003100FB">
        <w:rPr>
          <w:bCs/>
          <w:szCs w:val="24"/>
        </w:rPr>
        <w:t>Le De vita solitaria est contenu dans les mss Troyes, 1499 (15e s.), f. 1-276 ; Paris, Bibl. Mazarine, 1651, f. 43-82 (incomplet). Il semble que soient perdus les deux premiers livres (des fragments du second sont conservés dans le ms de Paris). Le titre complet du livre 8 est « Liber de vita solitaria, de modo proficiendi in sancta vita solitaria, qui non incongrue vocari potest : Liber de via paradisi vel ager thezauri spiritualis ».</w:t>
      </w:r>
    </w:p>
    <w:p w14:paraId="3A8D090E" w14:textId="77777777" w:rsidR="00CF7F3B" w:rsidRPr="003100FB" w:rsidRDefault="00000000">
      <w:pPr>
        <w:spacing w:after="120" w:line="360" w:lineRule="auto"/>
        <w:ind w:firstLine="283"/>
        <w:jc w:val="both"/>
        <w:rPr>
          <w:bCs/>
          <w:szCs w:val="24"/>
        </w:rPr>
      </w:pPr>
      <w:r w:rsidRPr="003100FB">
        <w:rPr>
          <w:bCs/>
          <w:szCs w:val="24"/>
        </w:rPr>
        <w:t>Il ne faut pas confondre Jérôme de Matelica avec le bienheureux Jérôme d'Ancône (v. 1459-23 avril 1506 ou 1505), tertiaire franciscain en 1477, puis ermite à partir de 1482 jusqu'à sa mort à Monte Conero (près d'Ancône). Fils de Pierre Simon Tommasi Ginelli, il mena une existence très austère dès son jeune âge. S'il ne laissa personnellement aucun écrit, sa biographie illustre le mouvement érémitique de l'Italie de la Renaissance.</w:t>
      </w:r>
    </w:p>
    <w:p w14:paraId="4FA12125" w14:textId="77777777" w:rsidR="00CF7F3B" w:rsidRPr="003100FB" w:rsidRDefault="00000000">
      <w:pPr>
        <w:spacing w:after="120" w:line="360" w:lineRule="auto"/>
        <w:ind w:firstLine="283"/>
        <w:jc w:val="both"/>
        <w:rPr>
          <w:bCs/>
          <w:szCs w:val="24"/>
        </w:rPr>
      </w:pPr>
      <w:r w:rsidRPr="003100FB">
        <w:rPr>
          <w:bCs/>
          <w:szCs w:val="24"/>
        </w:rPr>
        <w:t>Le principal récit biographique est l'œuvre du dominicain Ludovico Brunori, en 1506 ; il a été édité par J. Leclercq, dans Traditio, t. 19, 1963, p. 375-404, d'après le ms À 2344 de la bibliothèque de Harry A. Walton Jr., à Covington (la Virginie). Une autre narration est fournie par Girolamo Speciali, Notizie storiche dei Santi Protettori di Ancona e dei cittadini illustri che con la loro santità l'hanno illustrata, l'Ancone, 1759, p. 293-803 (reproduite par J. Leclercq, ibidem, p. 404-409). Cf Bibliotheca sanctorum, t. 6, col. 1139-1140 (Mariano da Alatri).</w:t>
      </w:r>
    </w:p>
    <w:p w14:paraId="73817815" w14:textId="77777777" w:rsidR="00CF7F3B" w:rsidRPr="003100FB" w:rsidRDefault="00000000">
      <w:pPr>
        <w:spacing w:after="120" w:line="360" w:lineRule="auto"/>
        <w:ind w:firstLine="283"/>
        <w:jc w:val="both"/>
        <w:rPr>
          <w:bCs/>
          <w:szCs w:val="24"/>
        </w:rPr>
      </w:pPr>
      <w:r w:rsidRPr="003100FB">
        <w:rPr>
          <w:bCs/>
          <w:szCs w:val="24"/>
        </w:rPr>
        <w:t>Réginald Grégoire.</w:t>
      </w:r>
    </w:p>
    <w:p w14:paraId="48E8B032" w14:textId="77777777" w:rsidR="00CF7F3B" w:rsidRPr="003100FB" w:rsidRDefault="00000000">
      <w:pPr>
        <w:spacing w:after="120" w:line="360" w:lineRule="auto"/>
        <w:ind w:firstLine="283"/>
        <w:jc w:val="both"/>
        <w:rPr>
          <w:bCs/>
          <w:szCs w:val="24"/>
        </w:rPr>
      </w:pPr>
      <w:r w:rsidRPr="003100FB">
        <w:rPr>
          <w:bCs/>
          <w:szCs w:val="24"/>
        </w:rPr>
        <w:t>7. JÉRÔME DE LA MÈRE DE DIEU (Gracian), carme déchaussé, 1545-1614. - 14. uvres. - 3. Spiritualité.</w:t>
      </w:r>
    </w:p>
    <w:p w14:paraId="21BC3DAA" w14:textId="77777777" w:rsidR="00CF7F3B" w:rsidRPr="003100FB" w:rsidRDefault="00000000">
      <w:pPr>
        <w:spacing w:after="120" w:line="360" w:lineRule="auto"/>
        <w:ind w:firstLine="283"/>
        <w:jc w:val="both"/>
        <w:rPr>
          <w:bCs/>
          <w:szCs w:val="24"/>
        </w:rPr>
      </w:pPr>
      <w:r w:rsidRPr="003100FB">
        <w:rPr>
          <w:bCs/>
          <w:szCs w:val="24"/>
        </w:rPr>
        <w:t>1. Vie. - Jeronimo Gracian naquit à Valladolid le 6 juin 1545.</w:t>
      </w:r>
    </w:p>
    <w:p w14:paraId="4D9671E2" w14:textId="77777777" w:rsidR="00CF7F3B" w:rsidRPr="003100FB" w:rsidRDefault="00000000">
      <w:pPr>
        <w:spacing w:after="120" w:line="360" w:lineRule="auto"/>
        <w:ind w:firstLine="283"/>
        <w:jc w:val="both"/>
        <w:rPr>
          <w:bCs/>
          <w:szCs w:val="24"/>
        </w:rPr>
      </w:pPr>
      <w:r w:rsidRPr="003100FB">
        <w:rPr>
          <w:bCs/>
          <w:szCs w:val="24"/>
        </w:rPr>
        <w:t>Son père, Diego Gracian de Alderete, secrétaire et interprète de Charles Quint et Philippe II, est connu aussi par ses traductions de Plutarque, Thucydide, Xénophon, etc ; M. Bataillon le considère comme un érasmien convaincu (Érasme et l'Espagne, Paris, 1937, p. 664-665). Sa mère, Juana Dantisco, était la fille naturelle de Juan Dantisco, ambassadeur du roi de Pologne en Espagne (plus tard évêque de Kulm et d'Ermland), et d'Isabelle de Hermosilla, belle-sœur du célèbre « Docteur navarrais ». Le foyer des Gracian cultivait la piété chrétienne autant que les lettres ; sept de ses fils embrassèrent la vie religieuse. Jeronimo, dès sa huitième année, se confessa aux jésuites.</w:t>
      </w:r>
    </w:p>
    <w:p w14:paraId="1F9BBDC0" w14:textId="77777777" w:rsidR="00CF7F3B" w:rsidRPr="003100FB" w:rsidRDefault="00000000">
      <w:pPr>
        <w:spacing w:after="120" w:line="360" w:lineRule="auto"/>
        <w:ind w:firstLine="283"/>
        <w:jc w:val="both"/>
        <w:rPr>
          <w:bCs/>
          <w:szCs w:val="24"/>
        </w:rPr>
      </w:pPr>
      <w:r w:rsidRPr="003100FB">
        <w:rPr>
          <w:bCs/>
          <w:szCs w:val="24"/>
        </w:rPr>
        <w:lastRenderedPageBreak/>
        <w:t>Il obtint de brillants résultats dans ses études à l'université d'Alcala ; il était maître ès arts à dix-neuf ans. Lorsqu'il commença la théologie, il se mit à faire oraison avec l'aide des livres de Luis de Granada et sous la direction du jésuite Alfonso Deza + 1589. Ordonné prêtre en 1570, il continue ses études en vue du doctorat en théologie (qu'il obtiendra en 1572, après son entrée au Carmel) tout en prêchant et confessant.</w:t>
      </w:r>
    </w:p>
    <w:p w14:paraId="34CB2FA4" w14:textId="77777777" w:rsidR="00CF7F3B" w:rsidRPr="003100FB" w:rsidRDefault="00000000">
      <w:pPr>
        <w:spacing w:after="120" w:line="360" w:lineRule="auto"/>
        <w:ind w:firstLine="283"/>
        <w:jc w:val="both"/>
        <w:rPr>
          <w:bCs/>
          <w:szCs w:val="24"/>
        </w:rPr>
      </w:pPr>
      <w:r w:rsidRPr="003100FB">
        <w:rPr>
          <w:bCs/>
          <w:szCs w:val="24"/>
        </w:rPr>
        <w:t>Étant entré en contact avec les carmélites de Pastrana, il embrassa l'œuvre de la mère Thérèse de Jésus (1572), après avoir songé un moment à devenir jésuite. Gracian, qui prit le nom de Jeronimo de la Madre de Dios, fut regardé par Thérèse d'Avila comme un don de la Providence (Fundaciones, ch. 23, n. 1-3). Gracian joua un rôle de premier plan dans les débuts du Carmel thérésien, aux côtés de la fondatrice dont il devint vite le maître et le disciple irremplaçable. Il fut commissaire apostolique des déchaux et des déchaussées, puis, lorsqu'une province indépendante se constitua, il en devint le premier provincial (1581-1585). La figure de Gracian dans l'histoire de la spiritualité offre son plus grand intérêt précisément ici, aux côtés de sainte Thérèse : les violences n'ont pas réussi à l'en arracher, mais bien à le noircir.</w:t>
      </w:r>
    </w:p>
    <w:p w14:paraId="71EF6597" w14:textId="77777777" w:rsidR="00CF7F3B" w:rsidRPr="003100FB" w:rsidRDefault="00000000">
      <w:pPr>
        <w:spacing w:after="120" w:line="360" w:lineRule="auto"/>
        <w:ind w:firstLine="283"/>
        <w:jc w:val="both"/>
        <w:rPr>
          <w:bCs/>
          <w:szCs w:val="24"/>
        </w:rPr>
      </w:pPr>
      <w:r w:rsidRPr="003100FB">
        <w:rPr>
          <w:bCs/>
          <w:szCs w:val="24"/>
        </w:rPr>
        <w:t>À la fin de son provincialat, Jeronimo fut nommé vicaire provincial au Portugal, mais à partir de 1587 ses travaux apostoliques sont traversés par une série de procès suscités par le nouveau provincial, Nicolas Doria + 1594. Ils aboutissent à une sentence par laquelle Gracian se voit expulsé de l'ordre, le 17 février 1592.</w:t>
      </w:r>
    </w:p>
    <w:p w14:paraId="081948D8" w14:textId="77777777" w:rsidR="00CF7F3B" w:rsidRPr="003100FB" w:rsidRDefault="00000000">
      <w:pPr>
        <w:spacing w:after="120" w:line="360" w:lineRule="auto"/>
        <w:ind w:firstLine="283"/>
        <w:jc w:val="both"/>
        <w:rPr>
          <w:bCs/>
          <w:szCs w:val="24"/>
        </w:rPr>
      </w:pPr>
      <w:r w:rsidRPr="003100FB">
        <w:rPr>
          <w:bCs/>
          <w:szCs w:val="24"/>
        </w:rPr>
        <w:t>Ces cinq années tourmentées, et demeurées obscures durant des siècles, ont été éclairées par les dernières recherches historiques de la manière suivante. Dans l'ombre de sainte Thérèse, se regroupaient des personnes de tendance rigoriste et érémitique pour qui la nouveauté du charisme de la fondatrice restait étrangère. Durant le gouvernement de Gracian, elles se contenterent de murmurer et de critiquer son style de vie et de gouvernement (qui n'était autre que le style thérésien). Quand ce groupe rigoriste arriva au pouvoir avec Doria en 1585, il entreprit un travail de « réforme » de l'ordre pour l'accommoder à sa propre manière de voir. Gracian était le principal obstacle et l'on ne trouva d'autre moyen de le réduire que de s'en débarrasser par une sentence d'expulsion.</w:t>
      </w:r>
    </w:p>
    <w:p w14:paraId="4D0C4B07" w14:textId="77777777" w:rsidR="00CF7F3B" w:rsidRPr="003100FB" w:rsidRDefault="00000000">
      <w:pPr>
        <w:spacing w:after="120" w:line="360" w:lineRule="auto"/>
        <w:ind w:firstLine="283"/>
        <w:jc w:val="both"/>
        <w:rPr>
          <w:bCs/>
          <w:szCs w:val="24"/>
        </w:rPr>
      </w:pPr>
      <w:r w:rsidRPr="003100FB">
        <w:rPr>
          <w:bCs/>
          <w:szCs w:val="24"/>
        </w:rPr>
        <w:t xml:space="preserve">L'historiographie officielle de l'ordre au 17e siècle prit position en faveur de Nicolas Doria et n'hésita pas à falsifier certains faits pour justifier la sentence. C'est ainsi qu'elle présente Gracian comme s'étant éloigné de l'idéal thérésien et de Jean de la Croix (Thérèse était déjà canonisée et Jean en passe de l'être), qu'elle critique sa manière de vivre et sa doctrine (par exemple sa trop grande créance pour les révélations et les grâces extraordinaires). Ces thèses se sont répétées jusqu'à notre </w:t>
      </w:r>
      <w:r w:rsidRPr="003100FB">
        <w:rPr>
          <w:bCs/>
          <w:szCs w:val="24"/>
        </w:rPr>
        <w:lastRenderedPageBreak/>
        <w:t>époque et l'on en trouve encore des traces chez J. Orcibal (La rencontre du Carmel, cité infra, p. 24, qui suit Quiroga).</w:t>
      </w:r>
    </w:p>
    <w:p w14:paraId="6BA72D19" w14:textId="77777777" w:rsidR="00CF7F3B" w:rsidRPr="003100FB" w:rsidRDefault="00000000">
      <w:pPr>
        <w:spacing w:after="120" w:line="360" w:lineRule="auto"/>
        <w:ind w:firstLine="283"/>
        <w:jc w:val="both"/>
        <w:rPr>
          <w:bCs/>
          <w:szCs w:val="24"/>
        </w:rPr>
      </w:pPr>
      <w:r w:rsidRPr="003100FB">
        <w:rPr>
          <w:bCs/>
          <w:szCs w:val="24"/>
        </w:rPr>
        <w:t>La figure de Gracian est d'un grand intérêt pour comprendre quelle somme d'efforts fut nécessaire pour que l'idéal thérésien s'insérât dans l'ambiance spirituelle du seizième siècle, et pour comprendre d'où vinrent les difficultés majeures. François de Sainte-Marie, Reforma de los Descalzos del Carmen t. 4-2, Madrid, 1644-1645. - Hippolyte de la Sainte-Famille, Le conflit Doria-Gratien, dans Amour et violence, coll, Études carmélitaines, Paris, 1945, p. 189-273. - (Marie de Saint-Joseph). Le Père Gratien dans le développement de la réforme thérésienne, dans Carmel, 1962, p. 107-124.</w:t>
      </w:r>
    </w:p>
    <w:p w14:paraId="077A04F5" w14:textId="77777777" w:rsidR="00CF7F3B" w:rsidRPr="003100FB" w:rsidRDefault="00000000">
      <w:pPr>
        <w:spacing w:after="120" w:line="360" w:lineRule="auto"/>
        <w:ind w:firstLine="283"/>
        <w:jc w:val="both"/>
        <w:rPr>
          <w:bCs/>
          <w:szCs w:val="24"/>
        </w:rPr>
      </w:pPr>
      <w:r w:rsidRPr="003100FB">
        <w:rPr>
          <w:bCs/>
          <w:szCs w:val="24"/>
        </w:rPr>
        <w:t>Gracian alla demander justice à Rome, mais en vain ; ses adversaires obtinrent par l'entremise de Philippe II que Clément VIII confirmât la sentence.</w:t>
      </w:r>
    </w:p>
    <w:p w14:paraId="6F1CDBA1" w14:textId="77777777" w:rsidR="00CF7F3B" w:rsidRPr="003100FB" w:rsidRDefault="00000000">
      <w:pPr>
        <w:spacing w:after="120" w:line="360" w:lineRule="auto"/>
        <w:ind w:firstLine="283"/>
        <w:jc w:val="both"/>
        <w:rPr>
          <w:bCs/>
          <w:szCs w:val="24"/>
        </w:rPr>
      </w:pPr>
      <w:r w:rsidRPr="003100FB">
        <w:rPr>
          <w:bCs/>
          <w:szCs w:val="24"/>
        </w:rPr>
        <w:t>Après un séjour romain de sept mois (juin-décembre 1592), sans avoir pu régler sa situation, il gagna Naples, où le vice-roi ne voulut pas le recevoir puisqu'il était en disgrâce devant le roi. Gracian poursuivit son chemin jusqu'en Sicile, où la femme du vice-roi l'accueillit favorablement ; il déploya son activité charitable dans un hôpital (février-août 1593). Lors de son voyage de retour vers Rome, il tomba aux mains des Turcs dans le golfe de Gaète (11 octobre). Après deux ans de captivité, il</w:t>
      </w:r>
    </w:p>
    <w:p w14:paraId="4122AB45" w14:textId="77777777" w:rsidR="00CF7F3B" w:rsidRPr="003100FB" w:rsidRDefault="00000000">
      <w:pPr>
        <w:spacing w:after="120" w:line="360" w:lineRule="auto"/>
        <w:ind w:firstLine="283"/>
        <w:jc w:val="both"/>
        <w:rPr>
          <w:bCs/>
          <w:szCs w:val="24"/>
        </w:rPr>
      </w:pPr>
      <w:r w:rsidRPr="003100FB">
        <w:rPr>
          <w:bCs/>
          <w:szCs w:val="24"/>
        </w:rPr>
        <w:t>JÉRÔME DE LA MÈRE DE DIEU 922 fut racheté, revint à Rome et obtint que sa cause soit réexaminée. Son innocence fut reconnue par la congrégation des réguliers et Clément VIII lui octroya un bref qui le rendait à l'ordre dont il avait été expulsé ; cependant, devant la résistance qu'opposaient les carmes déchaussés à recevoir Gracian, le pape conseilla à ce dernier, vivae vocis oraculo, de revêtir l'habit des carmes chaussés.</w:t>
      </w:r>
    </w:p>
    <w:p w14:paraId="6A11529A" w14:textId="77777777" w:rsidR="00CF7F3B" w:rsidRPr="003100FB" w:rsidRDefault="00000000">
      <w:pPr>
        <w:spacing w:after="120" w:line="360" w:lineRule="auto"/>
        <w:ind w:firstLine="283"/>
        <w:jc w:val="both"/>
        <w:rPr>
          <w:bCs/>
          <w:szCs w:val="24"/>
        </w:rPr>
      </w:pPr>
      <w:r w:rsidRPr="003100FB">
        <w:rPr>
          <w:bCs/>
          <w:szCs w:val="24"/>
        </w:rPr>
        <w:t>Gracian vivra désormais rattaché à cet ordre, d'abord à Rome jusqu'en 1600, puis en Espagne jusqu'en 1607, et enfin aux Pays-Bas (couvent de Bruxelles) jusqu'à sa mort survenue le 21 septembre 1614.</w:t>
      </w:r>
    </w:p>
    <w:p w14:paraId="359AC44C" w14:textId="77777777" w:rsidR="00CF7F3B" w:rsidRPr="003100FB" w:rsidRDefault="00000000">
      <w:pPr>
        <w:spacing w:after="120" w:line="360" w:lineRule="auto"/>
        <w:ind w:firstLine="283"/>
        <w:jc w:val="both"/>
        <w:rPr>
          <w:bCs/>
          <w:szCs w:val="24"/>
        </w:rPr>
      </w:pPr>
      <w:r w:rsidRPr="003100FB">
        <w:rPr>
          <w:bCs/>
          <w:szCs w:val="24"/>
        </w:rPr>
        <w:t xml:space="preserve">La plus grande partie de son œuvre imprimée a été écrite dans la seconde moitié de sa vie sous l'habit des carmes chaussés. Gracian n'en reste pas moins fidèle à sainte Thérèse, dont il voulut répandre la doctrine. En sont témoins ses activités et ses livres de l'époque bruxelloise : lorsqu'il bataille contre les représentants de l'école dite abstraite et s'affronte aux capucins, c'est à partir des positions thérésiennes, même si son interprétation les gauchit parfois (cf J. Orcibal, La rencontre, cité infra, p. 23-45 et table). 2. uvres. - Écrivain fécond, Gracian a laissé de nombreux ouvrages imprimés </w:t>
      </w:r>
      <w:r w:rsidRPr="003100FB">
        <w:rPr>
          <w:bCs/>
          <w:szCs w:val="24"/>
        </w:rPr>
        <w:lastRenderedPageBreak/>
        <w:t>et des inédits dont la très grande partie n'a pas encore été retrouvée. N. Antonio a dressé une liste de plus de trois cents titres (Bibliotheca hispana nova, t. 1, Madrid, 1783, p. 578-585). Une première édition des Obras, fort incomplète, fut menée à bien par le licencié Andrés del Marmol (Madrid, 1616). Elle nous servira de guide ; nous ajoutons entre parenthèses les éditions qui furent produites du vivant de Gracian. Les textes imprimés depuis l'édition de 1616 seront indiqués ensuite.</w:t>
      </w:r>
    </w:p>
    <w:p w14:paraId="0D697619" w14:textId="77777777" w:rsidR="00CF7F3B" w:rsidRPr="003100FB" w:rsidRDefault="00000000">
      <w:pPr>
        <w:spacing w:after="120" w:line="360" w:lineRule="auto"/>
        <w:ind w:firstLine="283"/>
        <w:jc w:val="both"/>
        <w:rPr>
          <w:bCs/>
          <w:szCs w:val="24"/>
        </w:rPr>
      </w:pPr>
      <w:r w:rsidRPr="003100FB">
        <w:rPr>
          <w:bCs/>
          <w:szCs w:val="24"/>
        </w:rPr>
        <w:t>40 Les OBRAS DE 1616. - 1). Dilucidario del verdadero espíritu en que se declara la doctrina de la Madre Theresa., f. 1-96v (Madrid, 1604 ; Bruxelles, 1608). - 2). Mistica teologia, f. 97-114v (Madrid, 1601 ; Bruxelles, 1609) : adaptation de l'ouvrage de Hugues de Balma, cf DS, t. 7, col. 859-873. - 3). Itinerario de los caminos de la perfección, f. 115-181 (Bruxelles, 1609). - 4). Del espíritu y devoción con que se ha de dezir el oficio., celebrar… la misa., f. 131-146v. - 5). Sumario de las devociones y meditaciones… para rezar Paternosters y Ave Marias, f. 147-162. 6). Suma breve de la confesión y comunión, f. 163-176v (Bruxelles, 1608). - 7). De la oración mental y de sus partes y condiciones, f. 179-191v. - 8) Ida del alma, libro que trata de la imitación de Christo.…, f. 192-210 (Bruxelles, 1609). - 9). Apología… contra algunos que ponen la suma perfección en la oración unitiva inmediata, con anihilación total del alma., f. 211-214 (Bruxelles, 1609). - 10). Lámpara encendida, f. 214v-229v (Pampelune, 1585 ? ; Lisbonne et Saragosse, 1586 ; Pampelune, 1588 ; Valence, 1590 ; Madrid, 1604 ; Bruxelles, 1609 ; trad française et latine). 11). Josephina.…, f. 280-279v (Rome, 1597 ; Valence, 1602 ; Tolède et Barcelone, 1605 ; Bruxelles, 1609 et 1614 ; en italien : Brescia, 1606, Venise, 1613 ; en français, Paris, 1619 et 1627). - 12). Celo de la propagación de la fe, f. 280-294 (Lisbonne, 1586 ; Naples, 1593 ; Madrid 1603 et 1604 ; Bruxelles, 1609 ; en italien, Rome, 1610). - 13). Tratado de la redención de cautivos, f. 295-304v (Rome, 1597 ; Madrid, 1603 et 1604 ; Bruxelles, 1609). - 14). Discurso del misterioso nombre de Maria, f. 306-313 (Bruxelles, 1612). - 15). Sermón pour la prise de voile d'Ana del Espíritu Santo, f. : 313v-319 (Bruxelles, 1612).</w:t>
      </w:r>
    </w:p>
    <w:p w14:paraId="21E4526F" w14:textId="77777777" w:rsidR="00CF7F3B" w:rsidRPr="003100FB" w:rsidRDefault="00CF7F3B">
      <w:pPr>
        <w:rPr>
          <w:bCs/>
          <w:szCs w:val="24"/>
        </w:rPr>
      </w:pPr>
    </w:p>
    <w:p w14:paraId="4F3B2C63" w14:textId="77777777" w:rsidR="00CF7F3B" w:rsidRPr="003100FB" w:rsidRDefault="00000000">
      <w:pPr>
        <w:spacing w:before="240" w:after="120" w:line="240" w:lineRule="auto"/>
        <w:rPr>
          <w:bCs/>
          <w:szCs w:val="24"/>
        </w:rPr>
      </w:pPr>
      <w:r w:rsidRPr="003100FB">
        <w:rPr>
          <w:bCs/>
          <w:szCs w:val="24"/>
        </w:rPr>
        <w:t>923 JÉRÔME DE LA</w:t>
      </w:r>
    </w:p>
    <w:p w14:paraId="2C22B76B" w14:textId="77777777" w:rsidR="00CF7F3B" w:rsidRPr="003100FB" w:rsidRDefault="00000000">
      <w:pPr>
        <w:spacing w:after="120" w:line="360" w:lineRule="auto"/>
        <w:ind w:firstLine="283"/>
        <w:jc w:val="both"/>
        <w:rPr>
          <w:bCs/>
          <w:szCs w:val="24"/>
        </w:rPr>
      </w:pPr>
      <w:r w:rsidRPr="003100FB">
        <w:rPr>
          <w:bCs/>
          <w:szCs w:val="24"/>
        </w:rPr>
        <w:t xml:space="preserve">16). Regla de la Virgen Maria, f. 319v-321v. - 17). Leviatán engañoso…, f. 322-340 (Bruxelles, 1614). - 48). Música espiritual, louanges au Saint-Sacrement, f. 341-359. -- 419). Declaración… de la perfecta vida de la beata Madre Teresa de Jesús, y de las fundaciones de sus monasterios, f. 359v-369v. - 20). Sermón de la fundación del Carmen, f. 369v-371v. 21). El devoto peregrino, f. 372-377. - 22). Conceptos del divino amor, sobre los ocho libros de los Cantares de Salomón, f. 377v-405v </w:t>
      </w:r>
      <w:r w:rsidRPr="003100FB">
        <w:rPr>
          <w:bCs/>
          <w:szCs w:val="24"/>
        </w:rPr>
        <w:lastRenderedPageBreak/>
        <w:t>(Bruxelles, 1612 ; Valence, 1613). - 23). Arte breve de amar a Dios, f. 405v-407v (Bruxelles, 1612). - 24). Arte de bien morir, f. 408-436v (Bruxelles, 1614).</w:t>
      </w:r>
    </w:p>
    <w:p w14:paraId="4AE35B76" w14:textId="77777777" w:rsidR="00CF7F3B" w:rsidRPr="003100FB" w:rsidRDefault="00000000">
      <w:pPr>
        <w:spacing w:after="120" w:line="360" w:lineRule="auto"/>
        <w:ind w:firstLine="283"/>
        <w:jc w:val="both"/>
        <w:rPr>
          <w:bCs/>
          <w:szCs w:val="24"/>
        </w:rPr>
      </w:pPr>
      <w:r w:rsidRPr="003100FB">
        <w:rPr>
          <w:bCs/>
          <w:szCs w:val="24"/>
        </w:rPr>
        <w:t>29 AUTRES OUVRAGES PUBLIÉS DU VIVANT DE GRACIAN et non repris dans les Obras de 1616. - 25). Cerco espiritual de la conciencia tentada, Rome, 1596. - 26). Tratado del Jubileo del Año Santo, Rome, 1599 et 1600. - 27). Della disciplina regolare, Venise, 1600 (ne fut pas publié en espagnol, en dépit du désir de Gracian). - 28). Il suffragio dell'Anime del Purgatorio, Rome, 1603 ; Brescia, 1606. - 29). Regla de bien vivir, Bruxelles, 1608. - 30). Compendio de Doce grandezas de España, Bruxelles, 1611. - 31). Diez lamentaciones del miserable estado de los Ateístas de nuestros tiempos, Bruxelles, 1641 ; cf RAM, t. 20, 1939, p. 197-203 ; nouv. éd et étude importante par O. Steggink, Madrid, 1959 ; compte rendu dans El Monte Carmelo, t. 68, 1960, p. 514-528. - 32). El Soldado católico que los que no tienen letras no han de disputar de la fe con los hereges, Bruxelles, 1641.</w:t>
      </w:r>
    </w:p>
    <w:p w14:paraId="0F38A4AC" w14:textId="77777777" w:rsidR="00CF7F3B" w:rsidRPr="003100FB" w:rsidRDefault="00000000">
      <w:pPr>
        <w:spacing w:after="120" w:line="360" w:lineRule="auto"/>
        <w:ind w:firstLine="283"/>
        <w:jc w:val="both"/>
        <w:rPr>
          <w:bCs/>
          <w:szCs w:val="24"/>
        </w:rPr>
      </w:pPr>
      <w:r w:rsidRPr="003100FB">
        <w:rPr>
          <w:bCs/>
          <w:szCs w:val="24"/>
        </w:rPr>
        <w:t>39 OUVRAGES PUBLIÉS DEPUIS LA MORT DE GRACIAN. - 33). Peregrinación de Anastasio, importante autobiographie, dans El Monte Carmelo, 1905, et par G. Bertini avec une introduction, Barcelone, 1966. - 34). Diálogos sobre la muerte de la M. Teresa, dans El Monte Carmelo, 1913. - 35). Diálogo de un pastor y una pastora sobre el gobierno de cierto ganado, éd. J. Menendez Pidal dans Revista de archivos, bibliotecas y museos, t. 17, 1913, p. 92-100.</w:t>
      </w:r>
    </w:p>
    <w:p w14:paraId="0B12160E" w14:textId="77777777" w:rsidR="00CF7F3B" w:rsidRPr="003100FB" w:rsidRDefault="00000000">
      <w:pPr>
        <w:spacing w:after="120" w:line="360" w:lineRule="auto"/>
        <w:ind w:firstLine="283"/>
        <w:jc w:val="both"/>
        <w:rPr>
          <w:bCs/>
          <w:szCs w:val="24"/>
        </w:rPr>
      </w:pPr>
      <w:r w:rsidRPr="003100FB">
        <w:rPr>
          <w:bCs/>
          <w:szCs w:val="24"/>
        </w:rPr>
        <w:t>Silverio de Santa Teresa publia une nouvelle édition des Obras de Gracian (3 vol., coll. Biblioteca mistica carmelitana 15-17, Burgos, 1932-1933), qui reprend tous les ouvrages déjà cités et y insere les œuvres inédites suivantes : 86). Espiritu y modo de preceder en la oraciôn que ha llevado desde el año 1580 hasta el de 1590, dividido en diez materias (t. 1, p. 485-525 ; à compléter par les deux chapitres retrouvés et publiés par A. Pacho dans El Monte Carmelo, t. 77, 1969, p. 201-223) : ouvrage de caractere autobiographique. - 37). Espiritu y revelaciones y manera de proceder de. Ana de San Bartolomé. (t. 3, p. 257-288). - 38). Epistolario (t. 3, p. 285-470 : 151 lettres). - 39). Avisos acerca del gopierno, de 1585 (t. 3, p. 471-480). Depuis l'édition des Obras de Silverio : 40). Scholias y addiciones al libro de la l'ida de la M. Teresa de Jesus (éd. Carmelo de la Cruz, dans El Monte Carmelo, t. 68, 1960, p. 86-156). - 41) 1 Cerro, traité sur la mélancolie (éd. I. Moriones, dans Humor y espiritualidad en la escuela teresiana primitiva, Burgos, 1966, p. 41-97 ; cf Ephemerides carmeliticae, t. 16, 1965, p. 412-425).</w:t>
      </w:r>
    </w:p>
    <w:p w14:paraId="4FE4DA12" w14:textId="77777777" w:rsidR="00CF7F3B" w:rsidRPr="003100FB" w:rsidRDefault="00000000">
      <w:pPr>
        <w:spacing w:after="120" w:line="360" w:lineRule="auto"/>
        <w:ind w:firstLine="283"/>
        <w:jc w:val="both"/>
        <w:rPr>
          <w:bCs/>
          <w:szCs w:val="24"/>
        </w:rPr>
      </w:pPr>
      <w:r w:rsidRPr="003100FB">
        <w:rPr>
          <w:bCs/>
          <w:szCs w:val="24"/>
        </w:rPr>
        <w:lastRenderedPageBreak/>
        <w:t>Nous espérons publier prochainement : 42). La ynterior Hierusalem, en la qual da quenta de su spiritu e ynterior de su alma y la manera de oraciôn.… l'a escrita en estilo de diälogo entre Anastasio y Eliseo. (170 p de texte).</w:t>
      </w:r>
    </w:p>
    <w:p w14:paraId="198ECD37" w14:textId="77777777" w:rsidR="00CF7F3B" w:rsidRPr="003100FB" w:rsidRDefault="00000000">
      <w:pPr>
        <w:spacing w:after="120" w:line="360" w:lineRule="auto"/>
        <w:ind w:firstLine="283"/>
        <w:jc w:val="both"/>
        <w:rPr>
          <w:bCs/>
          <w:szCs w:val="24"/>
        </w:rPr>
      </w:pPr>
      <w:r w:rsidRPr="003100FB">
        <w:rPr>
          <w:bCs/>
          <w:szCs w:val="24"/>
        </w:rPr>
        <w:t>40 PARMI LES MANUSCRITS actuellement connus de Gracian, citons son commentaire de la Mystica theologia du pseudo-Denys {Bibl naz. l'ittorio-Emanuele, ms 1759 dei fondi minori), l'Arbor salutis. Libro y suma de casos de conciencia… (Bibl nac de Madrid, ms 13519, f. 117-131) et Fuente de Elias. Ezxposiciôn de la Regla primitiva de Nuestra Señora del Carmen (ibidem, ms 2711, f. 347-364).</w:t>
      </w:r>
    </w:p>
    <w:p w14:paraId="1663874E" w14:textId="77777777" w:rsidR="00CF7F3B" w:rsidRPr="003100FB" w:rsidRDefault="00000000">
      <w:pPr>
        <w:spacing w:after="120" w:line="360" w:lineRule="auto"/>
        <w:ind w:firstLine="283"/>
        <w:jc w:val="both"/>
        <w:rPr>
          <w:bCs/>
          <w:szCs w:val="24"/>
        </w:rPr>
      </w:pPr>
      <w:r w:rsidRPr="003100FB">
        <w:rPr>
          <w:bCs/>
          <w:szCs w:val="24"/>
        </w:rPr>
        <w:t>Nous nous référons ci-dessous le plus souvent aux Obras éditées par Silverio (tome, page).</w:t>
      </w:r>
    </w:p>
    <w:p w14:paraId="034A8A64" w14:textId="77777777" w:rsidR="00CF7F3B" w:rsidRPr="003100FB" w:rsidRDefault="00000000">
      <w:pPr>
        <w:spacing w:after="120" w:line="360" w:lineRule="auto"/>
        <w:ind w:firstLine="283"/>
        <w:jc w:val="both"/>
        <w:rPr>
          <w:bCs/>
          <w:szCs w:val="24"/>
        </w:rPr>
      </w:pPr>
      <w:r w:rsidRPr="003100FB">
        <w:rPr>
          <w:bCs/>
          <w:szCs w:val="24"/>
        </w:rPr>
        <w:t>8. Spiritualité. - Gracian n'est pas un théologien spirituel, comme Thomas de Jésus, ni un auteur spirituel novateur. Son œuvre écrite appartient dans sa plus grande partie au genre de la vulgarisation et vise plutôt l'utilité immédiate des lecteurs. « Comme quelqu'un qui indique le chemin, dit-il de lui-même, n'accompagne pas jusqu'au terme mais conduit le voyageur à Porée et le laisse cheminer…. Je réponds cela à beaucoup qui m'ont dit, quand j'imprimai ce livre pour la première fois, que je touchais ces matieres tres succinctement » (Dilucidario 1, c. 10 ; t. 4, p. 37). D'ailleurs les circonstances extérieures de son existence ne lui ménagerent que rarement le calme, les bibliotheques et l'argent nécessaires à un travail en profondeur. La préoccupation principale de ses écrits est de propager la doctrine d'une véritable vie spirituelle, telle qu'il l'avait apprise lors de ses études universitaires et à l'école de Thérese d'Avila.</w:t>
      </w:r>
    </w:p>
    <w:p w14:paraId="5DABC3A4" w14:textId="77777777" w:rsidR="00CF7F3B" w:rsidRPr="003100FB" w:rsidRDefault="00000000">
      <w:pPr>
        <w:spacing w:after="120" w:line="360" w:lineRule="auto"/>
        <w:ind w:firstLine="283"/>
        <w:jc w:val="both"/>
        <w:rPr>
          <w:bCs/>
          <w:szCs w:val="24"/>
        </w:rPr>
      </w:pPr>
      <w:r w:rsidRPr="003100FB">
        <w:rPr>
          <w:bCs/>
          <w:szCs w:val="24"/>
        </w:rPr>
        <w:t>Son enseignement sur l'extase (DS, t. 4, col. 2166-2167) et sur la place des images dans l'oraison (t. 7, col. 1497-1503) a déjà été traité. De même l'influence qu'exerça le pseudo-Denys sur Gracian (t. 8, col. 410-412), même si dans la dernière période de sa vie il n'est pas toujours cohérent avec lAréopagite dans ses critiques de l'école « abstraite » (cf J. Orcibal, op cit infra). Sans y revenir, nous préférons exposer quelques grandes lignes de son enseignement pratique, qui correspondent à des traits de sa personnalité spirituelle. = Ses sources principales sont l'Écriture et les Peres, l'expérience de sainte Thérese et la sienne propre. C'est surtout dans la vie et l'enseignement de la réformatrice du Carmel que Gracian perçoit avec évidence la présence de l'Esprit Saint : elle a reçu le charisme de fondatrice et de docteur universel.</w:t>
      </w:r>
    </w:p>
    <w:p w14:paraId="217D55F4" w14:textId="77777777" w:rsidR="00CF7F3B" w:rsidRPr="003100FB" w:rsidRDefault="00000000">
      <w:pPr>
        <w:spacing w:after="120" w:line="360" w:lineRule="auto"/>
        <w:ind w:firstLine="283"/>
        <w:jc w:val="both"/>
        <w:rPr>
          <w:bCs/>
          <w:szCs w:val="24"/>
        </w:rPr>
      </w:pPr>
      <w:r w:rsidRPr="003100FB">
        <w:rPr>
          <w:bCs/>
          <w:szCs w:val="24"/>
        </w:rPr>
        <w:t xml:space="preserve">Rapportant les conversations qu'il eut avec elle lors de leur première rencontre au couvent de Beas, Gracian écrit qu'ils parlerent « de l'ensemble de la manière d'avancer en esprit et comment il </w:t>
      </w:r>
      <w:r w:rsidRPr="003100FB">
        <w:rPr>
          <w:bCs/>
          <w:szCs w:val="24"/>
        </w:rPr>
        <w:lastRenderedPageBreak/>
        <w:t>fallait ainsi nourrir les freres comme les religieuses. Elle m'examina sur tout ce que je savais en cette doctrine, en lectures comme en expérience. Elle m'enseigna tout ce qu'elle savait. Elle me rendit compte de toute sa vie, de son esprit et de ses intentions. Je lui restais si soumis que depuis lors je ne fis aucune chose importante sans son conseil » (Scholias, dans El Monte Carmelo, t. 68, p. 126).</w:t>
      </w:r>
    </w:p>
    <w:p w14:paraId="60574748" w14:textId="77777777" w:rsidR="00CF7F3B" w:rsidRPr="003100FB" w:rsidRDefault="00000000">
      <w:pPr>
        <w:spacing w:after="120" w:line="360" w:lineRule="auto"/>
        <w:ind w:firstLine="283"/>
        <w:jc w:val="both"/>
        <w:rPr>
          <w:bCs/>
          <w:szCs w:val="24"/>
        </w:rPr>
      </w:pPr>
      <w:r w:rsidRPr="003100FB">
        <w:rPr>
          <w:bCs/>
          <w:szCs w:val="24"/>
        </w:rPr>
        <w:t>L'autorité de Thérese d'Avila ne concernait pas que le Carmel ; de l'avis de Gracian, elle était universelle. A ce sujet, il établit la légitimité d'un enseignement féminin dans l'Église et conclut : « Quand Dieu donne sa lumiere à une femme et que ses confesseurs et supérieurs lui ordonnent d'écrire pour le bien des âmes, cela ne va pas à l'encontre de ce que dit l'Apôtre : Mulieres in Ecclesia taceant » (Dilucidario 1, c. 1 ; t. 1, p. 9).</w:t>
      </w:r>
    </w:p>
    <w:p w14:paraId="0F56869A" w14:textId="77777777" w:rsidR="00CF7F3B" w:rsidRPr="003100FB" w:rsidRDefault="00000000">
      <w:pPr>
        <w:spacing w:after="120" w:line="360" w:lineRule="auto"/>
        <w:ind w:firstLine="283"/>
        <w:jc w:val="both"/>
        <w:rPr>
          <w:bCs/>
          <w:szCs w:val="24"/>
        </w:rPr>
      </w:pPr>
      <w:r w:rsidRPr="003100FB">
        <w:rPr>
          <w:bCs/>
          <w:szCs w:val="24"/>
        </w:rPr>
        <w:t>4 L'esprit véritable est un des themes majeurs des écrits de Gracian ; il cherche à le répandre et, pour ce faire, à aider ses lecteurs à le discerner de l'esprit faux qui est tromperie du démon. L'esprit véritable « produit la pureté de l'âme, la lumiere de l'entendement et l'amour de la volonté ; pour atteindre ces trôis buts et fins, le chemin le plussûretle plus direct est,de souffrir » (Dilucidario 11, c. 15 ; t. 4, p. 203).</w:t>
      </w:r>
    </w:p>
    <w:p w14:paraId="05767593" w14:textId="77777777" w:rsidR="00CF7F3B" w:rsidRPr="003100FB" w:rsidRDefault="00000000">
      <w:pPr>
        <w:spacing w:after="120" w:line="360" w:lineRule="auto"/>
        <w:ind w:firstLine="283"/>
        <w:jc w:val="both"/>
        <w:rPr>
          <w:bCs/>
          <w:szCs w:val="24"/>
        </w:rPr>
      </w:pPr>
      <w:r w:rsidRPr="003100FB">
        <w:rPr>
          <w:bCs/>
          <w:szCs w:val="24"/>
        </w:rPr>
        <w:t>En recueiïllant les divers éléments disséminés dans son œuvre, on n'obtiendrait pas une description meilleure de ce verdadero espiritu que celle que Gracian : donne dans sa lettre à sa sœur Maria de San José, prieure de Consuegra {écrite à Rome le 10 mars 1600) :</w:t>
      </w:r>
    </w:p>
    <w:p w14:paraId="2C8941A6" w14:textId="77777777" w:rsidR="00CF7F3B" w:rsidRPr="003100FB" w:rsidRDefault="00000000">
      <w:pPr>
        <w:spacing w:after="120" w:line="360" w:lineRule="auto"/>
        <w:ind w:firstLine="283"/>
        <w:jc w:val="both"/>
        <w:rPr>
          <w:bCs/>
          <w:szCs w:val="24"/>
        </w:rPr>
      </w:pPr>
      <w:r w:rsidRPr="003100FB">
        <w:rPr>
          <w:bCs/>
          <w:szCs w:val="24"/>
        </w:rPr>
        <w:t>Le Seigneur dit qu'il reconstruira Jérusalem de pierres taïllées ; ces pierres taillées sont les âmes parfaïtes, lesquelles réunissent quatre perfections. : pureté de conscience, humilité, amour de Dieu et amour du prochain ; et ces quatre sont entre elles d'une telle consonance que, une d'elles manquant, l'esprit véritable manque ; ce qui apparaît comme tel devient trompeur. La pureté est accompagnée de la pénitence, qui a trois parties : contrition, confession et satisfaction, de l'observance, qui est la garde des dix commandements de Dieu, des lois et des obligations de chaque état, et celle des conseils de l'Évangile. L'humilité est suivie par la mortification qui a trois manieres : mortification du siècle qui s'appelle renoncement, mortification intérieure des passions et appétits, et mortification extérieure du corps et des sens avec la modestie, le silence, le jeûne et la tempérance. De même (l'humilité) est suivie par la patience qui consiste en trois manieres : patience dans les tribulations, patience dans les maladies et souffrances, et patience dans les tentations de l'Ennemi.</w:t>
      </w:r>
    </w:p>
    <w:p w14:paraId="28A84E74" w14:textId="77777777" w:rsidR="00CF7F3B" w:rsidRPr="003100FB" w:rsidRDefault="00000000">
      <w:pPr>
        <w:spacing w:after="120" w:line="360" w:lineRule="auto"/>
        <w:ind w:firstLine="283"/>
        <w:jc w:val="both"/>
        <w:rPr>
          <w:bCs/>
          <w:szCs w:val="24"/>
        </w:rPr>
      </w:pPr>
      <w:r w:rsidRPr="003100FB">
        <w:rPr>
          <w:bCs/>
          <w:szCs w:val="24"/>
        </w:rPr>
        <w:t xml:space="preserve">L'amour de Dieu. s'engendre, s'augmente et se conserve par la prière vocale et mentale, par la dévotion et par l'exercice des vertus, d'abord de celles qui nous manquent et sont les plus nécessaires, </w:t>
      </w:r>
      <w:r w:rsidRPr="003100FB">
        <w:rPr>
          <w:bCs/>
          <w:szCs w:val="24"/>
        </w:rPr>
        <w:lastRenderedPageBreak/>
        <w:t>puis des vertus communes, et troisiemement des vertus héroïques. L'amour du prochain se nourrit et vole avec deux ailes qui sont le dévouement et la miséricorde (Carta k1 ; t. 3, p. 340-341).</w:t>
      </w:r>
    </w:p>
    <w:p w14:paraId="5BD6871D" w14:textId="77777777" w:rsidR="00CF7F3B" w:rsidRPr="003100FB" w:rsidRDefault="00000000">
      <w:pPr>
        <w:spacing w:after="120" w:line="360" w:lineRule="auto"/>
        <w:ind w:firstLine="283"/>
        <w:jc w:val="both"/>
        <w:rPr>
          <w:bCs/>
          <w:szCs w:val="24"/>
        </w:rPr>
      </w:pPr>
      <w:r w:rsidRPr="003100FB">
        <w:rPr>
          <w:bCs/>
          <w:szCs w:val="24"/>
        </w:rPr>
        <w:t>L'esprit véritable consiste dans l'harmonie de ces quatre éléments ; cependant, cette harmonie interne est compatible avec l'accentuation de l'un ou Pautre. La prépondérance de tel élément cause la diversité des esprits ; Gracian exhorte à la respecter et avertit du danger qu'il y aurait à vouloir faire marcher tout le monde par les mêmes chemins.</w:t>
      </w:r>
    </w:p>
    <w:p w14:paraId="500A4E9B" w14:textId="77777777" w:rsidR="00CF7F3B" w:rsidRPr="003100FB" w:rsidRDefault="00000000">
      <w:pPr>
        <w:spacing w:after="120" w:line="360" w:lineRule="auto"/>
        <w:ind w:firstLine="283"/>
        <w:jc w:val="both"/>
        <w:rPr>
          <w:bCs/>
          <w:szCs w:val="24"/>
        </w:rPr>
      </w:pPr>
      <w:r w:rsidRPr="003100FB">
        <w:rPr>
          <w:bCs/>
          <w:szCs w:val="24"/>
        </w:rPr>
        <w:t>Que personne. ne juge ni ne dise du mal ou ne murmure de ce qu'un autre aille par un esprit contraire (au sien). Parce que, selon saint Paul (1 Cor. 11, 12), avec un même esprit, les uns vont par un chemin, les autres par un autre. De grands dommages, dissensions, révoltes et murmures proviennent d'habitude. quand on ne garde pas cet enseignement. Dieu mene lun dans la prudence, la pureté et l'oraison ; cet homme sera enclin à murmurer et à estimer peu celui qui s'entretient avec le prochain, s'occupe de conversion et de progres d'autrui ; il lui paraît que celui-là se perd et donne dans la déshonnêteté (Dilucidario 11, c. 16 ; t. 1, p. 210-211).</w:t>
      </w:r>
    </w:p>
    <w:p w14:paraId="36767FCE" w14:textId="77777777" w:rsidR="00CF7F3B" w:rsidRPr="003100FB" w:rsidRDefault="00000000">
      <w:pPr>
        <w:spacing w:after="120" w:line="360" w:lineRule="auto"/>
        <w:ind w:firstLine="283"/>
        <w:jc w:val="both"/>
        <w:rPr>
          <w:bCs/>
          <w:szCs w:val="24"/>
        </w:rPr>
      </w:pPr>
      <w:r w:rsidRPr="003100FB">
        <w:rPr>
          <w:bCs/>
          <w:szCs w:val="24"/>
        </w:rPr>
        <w:t>29 Oraison et zele des âmes sont les deux pôles entre lesquels se déploie la spiritualité de Gracian. Habitué des sa jeunesse à l'oraison, il lui consacra au minimum trois heures quotidiennes durant toute son existence ; il la prolongeait quand ses occupations le lui permettaient. Parmises résolutions, il avait noté : « Lire chaque jour trois chapitres de la Bible, au moins, parce que, encore qu'il y ait des affaires, en exécutant cet exercice comme une dévotion obligatoire, on poursuit la lecture de la sainte Écriture, qui importe tant » (Espirüu y modo de proceder en la oraciôn, c. 5 ; t. 4, p. 472).</w:t>
      </w:r>
    </w:p>
    <w:p w14:paraId="7B11C019" w14:textId="77777777" w:rsidR="00CF7F3B" w:rsidRPr="003100FB" w:rsidRDefault="00000000">
      <w:pPr>
        <w:spacing w:after="120" w:line="360" w:lineRule="auto"/>
        <w:ind w:firstLine="283"/>
        <w:jc w:val="both"/>
        <w:rPr>
          <w:bCs/>
          <w:szCs w:val="24"/>
        </w:rPr>
      </w:pPr>
      <w:r w:rsidRPr="003100FB">
        <w:rPr>
          <w:bCs/>
          <w:szCs w:val="24"/>
        </w:rPr>
        <w:t>Cette intense vie d'oraison maintint toujours vivants en lui le zele pour l'apostolat et son idéal missionnaire.</w:t>
      </w:r>
    </w:p>
    <w:p w14:paraId="73037D1C" w14:textId="77777777" w:rsidR="00CF7F3B" w:rsidRPr="003100FB" w:rsidRDefault="00000000">
      <w:pPr>
        <w:spacing w:after="120" w:line="360" w:lineRule="auto"/>
        <w:ind w:firstLine="283"/>
        <w:jc w:val="both"/>
        <w:rPr>
          <w:bCs/>
          <w:szCs w:val="24"/>
        </w:rPr>
      </w:pPr>
      <w:r w:rsidRPr="003100FB">
        <w:rPr>
          <w:bCs/>
          <w:szCs w:val="24"/>
        </w:rPr>
        <w:t>Selon lui c'est à cela que devaient servir les austérités de la vie religieuse et les études :</w:t>
      </w:r>
    </w:p>
    <w:p w14:paraId="67E38917" w14:textId="77777777" w:rsidR="00CF7F3B" w:rsidRPr="003100FB" w:rsidRDefault="00000000">
      <w:pPr>
        <w:spacing w:after="120" w:line="360" w:lineRule="auto"/>
        <w:ind w:firstLine="283"/>
        <w:jc w:val="both"/>
        <w:rPr>
          <w:bCs/>
          <w:szCs w:val="24"/>
        </w:rPr>
      </w:pPr>
      <w:r w:rsidRPr="003100FB">
        <w:rPr>
          <w:bCs/>
          <w:szCs w:val="24"/>
        </w:rPr>
        <w:t xml:space="preserve">Je ne sais pas à quoi peut servir de disputer de questions débattues avec tant d'arguments et de passer son temps dans les écoles et acquérir avec tant de soin et de soucis la science de la sacrée théologie, laquelle selon saint Augustin a pour fin d'engendrer, d'augmenter et de fortifier la foi catholique, si jamais on n'en vient concretement à la planter dans les cœurs de ceux qui en manquent. À quoi sert l'office du théologien de. donner à chacun sa mesure de froment au temps opportun si tant d'enfants demandent le pain de l'Évangile et qu'il n'y ait personne pour le leur partager ? (Celo de la propagaciôn de la fe, t. 3, p. 7). - À l'encontre de certains carmes déchaux qui jugeaient incompatible l'idéal missionnaire avec le recueillement et la vie d'oraison (ils réussirent à éteindre </w:t>
      </w:r>
      <w:r w:rsidRPr="003100FB">
        <w:rPr>
          <w:bCs/>
          <w:szCs w:val="24"/>
        </w:rPr>
        <w:lastRenderedPageBreak/>
        <w:t>l'enthousiasme initial pour les missions d'Afrique et d'Amérique). Gracian regarda toujours le zele apostolique comme une composante essentielle du verdadero espiritu, aussi importante que la vie d'oraison. Il réussit à les harmoniser dans sa vie personnelle, non sans ressentir longtemps une « bataille » entre les deux. « Cette lutte s'apaisa lorsqu'il (me) fut donné de comprendre qu'en s'occupant l'esprit des affaires des âmes et de ces exercices de zele pour elles, on porte au-dedans de soi JésusChrist crucifié » (Espiritu y modo en la oraciôn., C. 6 ; t. 1, p. 475-476). 3° La douceur et la discrétion sont d'autres traits qui caractérisent Gracian ; elles lui semblaient la méthode la plus apte pour mener les hommes vers Dieu.</w:t>
      </w:r>
    </w:p>
    <w:p w14:paraId="1F0F232E" w14:textId="77777777" w:rsidR="00CF7F3B" w:rsidRPr="003100FB" w:rsidRDefault="00000000">
      <w:pPr>
        <w:spacing w:after="120" w:line="360" w:lineRule="auto"/>
        <w:ind w:firstLine="283"/>
        <w:jc w:val="both"/>
        <w:rPr>
          <w:bCs/>
          <w:szCs w:val="24"/>
        </w:rPr>
      </w:pPr>
      <w:r w:rsidRPr="003100FB">
        <w:rPr>
          <w:bCs/>
          <w:szCs w:val="24"/>
        </w:rPr>
        <w:t>Sainte Thérese écrivit de lui après l'avoir rencontré : « La perfection avec tant de douceur, je ne l'avais jamais vue » (lettre du 12 mai 1575). Gracian enseigne ces manieres de traiter avec le prochain en soulignant les dommages qu'entraîne une trop grande rigueur ; il faut d'abord les aimer et se rendre aimable (cf Espiritu…, c. 6 ; p. 481). Gracian suivait en cela sa mère Thérese dont il disait en 1611 qu'elle était « si apaisante et agréable qu'elle entraînait derriere elle tous ceux avec qui elle traitait, qu'ils l'aimaient et la chérissaient ; elle avait en horreur les manieres âpres et désagréables de certains saints, qui rendent ainsi rebutants eux-mêmes et la perfection » (sermon sur sainte Thérese, t. 2, p. 499).</w:t>
      </w:r>
    </w:p>
    <w:p w14:paraId="22C55DCD" w14:textId="77777777" w:rsidR="00CF7F3B" w:rsidRPr="003100FB" w:rsidRDefault="00000000">
      <w:pPr>
        <w:spacing w:after="120" w:line="360" w:lineRule="auto"/>
        <w:ind w:firstLine="283"/>
        <w:jc w:val="both"/>
        <w:rPr>
          <w:bCs/>
          <w:szCs w:val="24"/>
        </w:rPr>
      </w:pPr>
      <w:r w:rsidRPr="003100FB">
        <w:rPr>
          <w:bCs/>
          <w:szCs w:val="24"/>
        </w:rPr>
        <w:t>Enclin naturellement à la simplicité et à la sincérité, Gracian détestait « les extériorités sans esprit ». Comme supérieur, il souligne bien l'ordre à garder :</w:t>
      </w:r>
    </w:p>
    <w:p w14:paraId="08AC3CE5" w14:textId="77777777" w:rsidR="00CF7F3B" w:rsidRPr="003100FB" w:rsidRDefault="00000000">
      <w:pPr>
        <w:spacing w:after="120" w:line="360" w:lineRule="auto"/>
        <w:ind w:firstLine="283"/>
        <w:jc w:val="both"/>
        <w:rPr>
          <w:bCs/>
          <w:szCs w:val="24"/>
        </w:rPr>
      </w:pPr>
      <w:r w:rsidRPr="003100FB">
        <w:rPr>
          <w:bCs/>
          <w:szCs w:val="24"/>
        </w:rPr>
        <w:t>De même que la fin de toute La perfection évangélique est l'amour de Dieu et du prochain, de même la fin de la vie religieuse ; et aussi c'est là le but du supérieur en tout ce qu'il fait, ordonne et commande, en toutes ses exhortations et admonestations. Si un châtiment augmente l'amour de Dieu et du prochain, ilest bon ; si non, c'est un mal. En ce point, beaucoup se trompent, qui considerent sechement les lois sans voir leur âme qui est la charité {(Avisos acerca del gobierno, t. 3, p. 473).</w:t>
      </w:r>
    </w:p>
    <w:p w14:paraId="52A8D23D" w14:textId="77777777" w:rsidR="00CF7F3B" w:rsidRPr="003100FB" w:rsidRDefault="00000000">
      <w:pPr>
        <w:spacing w:after="120" w:line="360" w:lineRule="auto"/>
        <w:ind w:firstLine="283"/>
        <w:jc w:val="both"/>
        <w:rPr>
          <w:bCs/>
          <w:szCs w:val="24"/>
        </w:rPr>
      </w:pPr>
      <w:r w:rsidRPr="003100FB">
        <w:rPr>
          <w:bCs/>
          <w:szCs w:val="24"/>
        </w:rPr>
        <w:t>On retrouve le même souci de mesure et d'authenticité dans l'enseignement et le gouvernement de Gracian à propos des pénitences corporelles. Sans la discrétion nécessaire, elles dévient l'attention de l'esprit vers les austérités extérieures et obnubilent la véritable mortification intérieure.</w:t>
      </w:r>
    </w:p>
    <w:p w14:paraId="31965F14" w14:textId="77777777" w:rsidR="00CF7F3B" w:rsidRPr="003100FB" w:rsidRDefault="00000000">
      <w:pPr>
        <w:spacing w:after="120" w:line="360" w:lineRule="auto"/>
        <w:ind w:firstLine="283"/>
        <w:jc w:val="both"/>
        <w:rPr>
          <w:bCs/>
          <w:szCs w:val="24"/>
        </w:rPr>
      </w:pPr>
      <w:r w:rsidRPr="003100FB">
        <w:rPr>
          <w:bCs/>
          <w:szCs w:val="24"/>
        </w:rPr>
        <w:t xml:space="preserve">Durant son gouvernement, Gracian eut à combattre un certain nombre de déviations dans ces domaines et il se heurta parfois à l'incompréhension : d'aucuns l'accuserent de relâchement. À quoi Gracian répliqua, tout en maintenant son avis, 927 que l'obéissance est la norme la plus sûre pour ne pas errer dans ces questions délicates. « La septième chose nécessaire à une âme en ce qui la concerne </w:t>
      </w:r>
      <w:r w:rsidRPr="003100FB">
        <w:rPr>
          <w:bCs/>
          <w:szCs w:val="24"/>
        </w:rPr>
        <w:lastRenderedPageBreak/>
        <w:t>elle-même, c'est de ne pas se laisser emporter par l'impétuosité et les désirs de telle sorte que la santé soit mise en péril sans elle cette âme ne peut bien s'exercer, ni durer dans la rigueur de la pénitence, ni marcher ponctuellement dans la garde de sa règle. Mais parce que souvent l'amour de soi se déguise en discrétion et souci de sa santé corporelle, qu'on s'en remette à l'obéissance et au conseil des confesseurs » (L'Empara encendida, c. 3 ; t. 2, p. 20).</w:t>
      </w:r>
    </w:p>
    <w:p w14:paraId="70CA51D6" w14:textId="77777777" w:rsidR="00CF7F3B" w:rsidRPr="003100FB" w:rsidRDefault="00000000">
      <w:pPr>
        <w:spacing w:after="120" w:line="360" w:lineRule="auto"/>
        <w:ind w:firstLine="283"/>
        <w:jc w:val="both"/>
        <w:rPr>
          <w:bCs/>
          <w:szCs w:val="24"/>
        </w:rPr>
      </w:pPr>
      <w:r w:rsidRPr="003100FB">
        <w:rPr>
          <w:bCs/>
          <w:szCs w:val="24"/>
        </w:rPr>
        <w:t>Non content d'attirer l'attention sur les dangers d'un manque de discrétion, Gracian met en garde contre ceux qui ne comprennent pas cette doctrine sage et qui n'y voient qu'une source de relâchement : « Ceux-là connaissent peu le spirituel qui mettent toute la perfection dans l'austérité » (cf Dilucidario 1, C. 24, t. 4, p. 103-108 ; c. 25 ; p. 111).</w:t>
      </w:r>
    </w:p>
    <w:p w14:paraId="1CB27B33" w14:textId="77777777" w:rsidR="00CF7F3B" w:rsidRPr="003100FB" w:rsidRDefault="00000000">
      <w:pPr>
        <w:spacing w:after="120" w:line="360" w:lineRule="auto"/>
        <w:ind w:firstLine="283"/>
        <w:jc w:val="both"/>
        <w:rPr>
          <w:bCs/>
          <w:szCs w:val="24"/>
        </w:rPr>
      </w:pPr>
      <w:r w:rsidRPr="003100FB">
        <w:rPr>
          <w:bCs/>
          <w:szCs w:val="24"/>
        </w:rPr>
        <w:t>JÉRÔME DE LA 4° Autre trait caractéristique de Gracian, son amour des lettres. On peut y voir un héritage de l'humaniste que fut son père et de ses études universitaires. Il pensait que la connaissance du grec et de l'hébreu était utile, voire nécessaire, pour l'étude de la théologie. Il voyait dans la culture un aliment de la vie spirituelle, un instrument pour gagner les esprits et procurer la gloire de Dieu, et le moyen le plus efficace pour réformer et répandre un ordre religieux. « Bien que fussent nombreux ceux qui me conseillaient de procéder avec sévérité, dit-il à propos de sa visite chez les carmes chaussés, il m'a toujours paru meilleur de pousser les études, car les lettres sont un bon moyen pour la vertu » (Peregrinación de Anastasio, dialogue 14 ; t. 3, p. 209). Et se référant aux recommandations de sainte Thérèse : « Pour augmenter un ordre, il n'y a pas de meilleur chemin que d'implanter les séminaires des étudiants dans les universités, pour que de bons sujets prennent l'habit, comme je l'ai expérimenté dans les couvents d'Alcala, Baeza, Séville et Grenade, où il y avait les études » (dial. 13 ; p. 194). 5° Un dernier aspect de la figure de Gracian est le soin qu'il apporta à la formation et à la direction spirituelles des religieuses et des femmes ; il pensait que les deux sexes étaient égaux sur le plan de la perfection spirituelle :</w:t>
      </w:r>
    </w:p>
    <w:p w14:paraId="062D2222" w14:textId="77777777" w:rsidR="00CF7F3B" w:rsidRPr="003100FB" w:rsidRDefault="00000000">
      <w:pPr>
        <w:spacing w:after="120" w:line="360" w:lineRule="auto"/>
        <w:ind w:firstLine="283"/>
        <w:jc w:val="both"/>
        <w:rPr>
          <w:bCs/>
          <w:szCs w:val="24"/>
        </w:rPr>
      </w:pPr>
      <w:r w:rsidRPr="003100FB">
        <w:rPr>
          <w:bCs/>
          <w:szCs w:val="24"/>
        </w:rPr>
        <w:t>Celui qui est la lumière éclairant tout homme, ne cache pas les rayons de la connaissance des choses supérieures à l'intelligence des femmes, il ne laisse pas de leur donner sa lumière pour qu'elles atteignent à la perfection de la vie chrétienne et resplendissent comme des flambeaux (préface de Gracian à la Regla primitiva y constituciones de las monjas descalzas del Monte Carmelo, dans Obras de sainte Thérèse, éd. Silverio de Santa Teresa, t. 6, Burgos, 1919, p. 411).</w:t>
      </w:r>
    </w:p>
    <w:p w14:paraId="0C831439" w14:textId="77777777" w:rsidR="00CF7F3B" w:rsidRPr="003100FB" w:rsidRDefault="00000000">
      <w:pPr>
        <w:spacing w:after="120" w:line="360" w:lineRule="auto"/>
        <w:ind w:firstLine="283"/>
        <w:jc w:val="both"/>
        <w:rPr>
          <w:bCs/>
          <w:szCs w:val="24"/>
        </w:rPr>
      </w:pPr>
      <w:r w:rsidRPr="003100FB">
        <w:rPr>
          <w:bCs/>
          <w:szCs w:val="24"/>
        </w:rPr>
        <w:t xml:space="preserve">Plus que le Gracian théologien ou docteur spirituel, c'est le Gracian vulgarisateur de l'enseignement thérésien et directeur spirituel qui doit retenir l'attention de l'historien de la spiritualité. Nous pensons qu'il est un authentique interprète de l'idéal thérésien lorsqu'il prétend unir </w:t>
      </w:r>
      <w:r w:rsidRPr="003100FB">
        <w:rPr>
          <w:bCs/>
          <w:szCs w:val="24"/>
        </w:rPr>
        <w:lastRenderedPageBreak/>
        <w:t>l'apostolat militant et l'oraison, et que son gouvernement et sa direction spirituelle lui donnent une place de choix entre la réformatrice du Carmel et saint François de Sales.</w:t>
      </w:r>
    </w:p>
    <w:p w14:paraId="1BAB8615" w14:textId="77777777" w:rsidR="00CF7F3B" w:rsidRPr="003100FB" w:rsidRDefault="00000000">
      <w:pPr>
        <w:spacing w:after="120" w:line="360" w:lineRule="auto"/>
        <w:ind w:firstLine="283"/>
        <w:jc w:val="both"/>
        <w:rPr>
          <w:bCs/>
          <w:szCs w:val="24"/>
        </w:rPr>
      </w:pPr>
      <w:r w:rsidRPr="003100FB">
        <w:rPr>
          <w:bCs/>
          <w:szCs w:val="24"/>
        </w:rPr>
        <w:t>À del Marmol, Excelencias, vida y trabajos del P. F. Gerénimo Gracién de la Madre de Dios, l'Aladolid, 1619. - Grégoire de Saint-Joseph, Le P. Gratien… et ses juges, Rome, 1904 ; paraît la même année en espagnol (Burgos) et en italien (Rome). - Marquis de San Juan de Piedras Albas, Fray Jerénimo Gracién, insigne coautor de la Reforma de santa Teresa. (discours à la Real Academia de la historia). Madrid, 1918. - E. Allison Peers, Studies of the spanish Mystics, t. 2, Londres, 1930, p. 149-189, 421-427 ; t. 3, 1960, p. 265-266 et table. - Silverio de Santa Teresa, Historia del Carmen descalzo en España, 45 vol., Burgos, 1935-1953, surtout le t. 6.</w:t>
      </w:r>
    </w:p>
    <w:p w14:paraId="1E439006" w14:textId="77777777" w:rsidR="00CF7F3B" w:rsidRPr="003100FB" w:rsidRDefault="00000000">
      <w:pPr>
        <w:spacing w:after="120" w:line="360" w:lineRule="auto"/>
        <w:ind w:firstLine="283"/>
        <w:jc w:val="both"/>
        <w:rPr>
          <w:bCs/>
          <w:szCs w:val="24"/>
        </w:rPr>
      </w:pPr>
      <w:r w:rsidRPr="003100FB">
        <w:rPr>
          <w:bCs/>
          <w:szCs w:val="24"/>
        </w:rPr>
        <w:t>Alberto de la Virgen del Carmen, Doctrina ascético-mística del V. P. Gracian, dans Revista de espiritualidad, t. 1, 1941-1949, p. 73-88, 156-185 ; t. 2, 1923, p. 389-422. - Otilio del Niño Jesus, Mariologia del P. Gracian, dans El Monte Carmelo, t. 49, 1945, p. 869-388. - J. Orcibal, La rencontre du Carmel thérésien avec les mystiques du Nord, Paris, 1959 ; sur les démêlés avec les capucins belges, voir aussi Hildebrand d'Hooglede, Dwalingen bij de nederlandsche « Perfectisten » volgens Geronimo Gracian, OGE, t. 6, 1932, p. 60-72, 183-193 ; Les premiers capucins belges et la mystique, RAM, t. 19, 1938, p. 277-285 (controverse avec Gracian). - Antonio Maria del SS. Sacramento, Tres Tratadistas de oración mental : Granada, Gracian, Aravalles, dans El Monte Carmelo, t. 68, 1960, p. 266-296, 475-500 ; Doctrinal espiritual del P. Jerénimo Gracian…, director y amigo de santa Teresa, t. 70, 1962, p. 367-398 ; t. 71, 1963, p. 485-520 ; t. 72, 1964, p. 197-221.</w:t>
      </w:r>
    </w:p>
    <w:p w14:paraId="20F8F918" w14:textId="77777777" w:rsidR="00CF7F3B" w:rsidRPr="003100FB" w:rsidRDefault="00000000">
      <w:pPr>
        <w:spacing w:after="120" w:line="360" w:lineRule="auto"/>
        <w:ind w:firstLine="283"/>
        <w:jc w:val="both"/>
        <w:rPr>
          <w:bCs/>
          <w:szCs w:val="24"/>
        </w:rPr>
      </w:pPr>
      <w:r w:rsidRPr="003100FB">
        <w:rPr>
          <w:bCs/>
          <w:szCs w:val="24"/>
        </w:rPr>
        <w:t>Tomas de la Cruz, El « voto de obediencia » de santa Teresa y sus tres relatos autógrafos, dans Ephemerides carmeliticae, t. 15, 1964, p. 155-176. - Carmelo de la Cruz, Gracian y Sega (Philippe Sega, nonce à Bruxelles), dans El Monte Carmelo, t. 72, 1964, p. 365-422. - A. Donazar, Principio y fin de una reforma…. La reforma del Carmen y sus hombres, Bogota, 1968. - I. Moriones, Ana de Jesus y la herencia teresiana. Humanismo cristiano o rigor primitivo ?, Rome, 1968 ; Un precursor del doctorado teresiano : Jerónimo Gracian, dans El Monte Carmelo, t. 78, 1970, p. 131-142.</w:t>
      </w:r>
    </w:p>
    <w:p w14:paraId="0A78C911" w14:textId="77777777" w:rsidR="00CF7F3B" w:rsidRPr="003100FB" w:rsidRDefault="00000000">
      <w:pPr>
        <w:spacing w:after="120" w:line="360" w:lineRule="auto"/>
        <w:ind w:firstLine="283"/>
        <w:jc w:val="both"/>
        <w:rPr>
          <w:bCs/>
          <w:szCs w:val="24"/>
        </w:rPr>
      </w:pPr>
      <w:r w:rsidRPr="003100FB">
        <w:rPr>
          <w:bCs/>
          <w:szCs w:val="24"/>
        </w:rPr>
        <w:t>Idefonso Moriones.</w:t>
      </w:r>
    </w:p>
    <w:p w14:paraId="56C63F41" w14:textId="77777777" w:rsidR="00CF7F3B" w:rsidRPr="003100FB" w:rsidRDefault="00000000">
      <w:pPr>
        <w:spacing w:after="120" w:line="360" w:lineRule="auto"/>
        <w:ind w:firstLine="283"/>
        <w:jc w:val="both"/>
        <w:rPr>
          <w:bCs/>
          <w:szCs w:val="24"/>
        </w:rPr>
      </w:pPr>
      <w:r w:rsidRPr="003100FB">
        <w:rPr>
          <w:bCs/>
          <w:szCs w:val="24"/>
        </w:rPr>
        <w:t>8. JÉRÔME DE LA MÈRE DE DIEU, carme déchaux, 1870-1954. - Né à Ledeberg, faubourg de Gand (Belgique), le 22 septembre 1870, Polydore Meerschaut entra chez les carmes déchaux à Bruges, le 8 janvier 1889. Ordonné prêtre le 1er septembre 1895, il mourut à Bruges le 2 juin 1954.</w:t>
      </w:r>
    </w:p>
    <w:p w14:paraId="0E7595A8" w14:textId="77777777" w:rsidR="00CF7F3B" w:rsidRPr="003100FB" w:rsidRDefault="00000000">
      <w:pPr>
        <w:spacing w:after="120" w:line="360" w:lineRule="auto"/>
        <w:ind w:firstLine="283"/>
        <w:jc w:val="both"/>
        <w:rPr>
          <w:bCs/>
          <w:szCs w:val="24"/>
        </w:rPr>
      </w:pPr>
      <w:r w:rsidRPr="003100FB">
        <w:rPr>
          <w:bCs/>
          <w:szCs w:val="24"/>
        </w:rPr>
        <w:lastRenderedPageBreak/>
        <w:t>La personnalité spirituelle de Jérôme de la Mère de Dieu s'insère dans le renouveau de la théologie spirituelle compris entre les deux guerres mondiales. Sous l'influence d'Alphonse de la Mère des Douleurs + 1927 (DS, t. 1, col. 392), il puisa chez les spirituels de son ordre, surtout Thérèse d'Avila et Jean de la Croix, la doctrine qu'il voulait vivre et communiquer. Il collabora à La vie spirituelle ; ses articles, publiés ensuite en livre, sur La tradition mystique du Carmel montrent clairement comment il voyait l'idéal carmélitain * c'est la contemplation infuse, don gratuit auquel on doit se disposer par une vie d'abnégation et d'oraison. La lecture des œuvres du carme aveugle de la réforme de Touraine, Jean de Saint-Samson (DS, t. 8, col. 703-710), le confirma dans ses positions tout en leur ouvrant une perspective plus large applicable à tout chrétien ; il en commenta de longs extraits dans La vie spirituelle. Adversaire sans nuance de la contemplation acquise, il s'opposa sur ce point à la théorie de son confrère Gabriel de Sainte-Marie-Madeleine + 1953 (DS, t. 6, col. 8-14), à qui d'ailleurs il avait communiqué son amour ardent de la tradition carmélitaine.</w:t>
      </w:r>
    </w:p>
    <w:p w14:paraId="4FFAF6DE" w14:textId="77777777" w:rsidR="00CF7F3B" w:rsidRPr="003100FB" w:rsidRDefault="00000000">
      <w:pPr>
        <w:spacing w:after="120" w:line="360" w:lineRule="auto"/>
        <w:ind w:firstLine="283"/>
        <w:jc w:val="both"/>
        <w:rPr>
          <w:bCs/>
          <w:szCs w:val="24"/>
        </w:rPr>
      </w:pPr>
      <w:r w:rsidRPr="003100FB">
        <w:rPr>
          <w:bCs/>
          <w:szCs w:val="24"/>
        </w:rPr>
        <w:t>Après quelques années d'activité littéraire, Jérôme la délaissa pour se consacrer à l'apostolat de la parole ; sa préférence allait aux carmélites de Belgique et de France. Quelques-unes de ses retraites, prises en notes, furent publiées après sa mort ; elles comportent les avantages et les inconvénients du style oral.</w:t>
      </w:r>
    </w:p>
    <w:p w14:paraId="69DD7C43" w14:textId="77777777" w:rsidR="00CF7F3B" w:rsidRPr="003100FB" w:rsidRDefault="00000000">
      <w:pPr>
        <w:spacing w:after="120" w:line="360" w:lineRule="auto"/>
        <w:ind w:firstLine="283"/>
        <w:jc w:val="both"/>
        <w:rPr>
          <w:bCs/>
          <w:szCs w:val="24"/>
        </w:rPr>
      </w:pPr>
      <w:r w:rsidRPr="003100FB">
        <w:rPr>
          <w:bCs/>
          <w:szCs w:val="24"/>
        </w:rPr>
        <w:t>929 JÉROME DE LA MÈRE DE Dieu. Esprit ouvert, admirateur de ce qui est beau, Jérôme joua aussi un rôle dans le monde de l'art. Signalons surtout ses relations avec le peintre flamand A. Servaes, notamment à propos de son premier chemin de croix.</w:t>
      </w:r>
    </w:p>
    <w:p w14:paraId="70F4F978" w14:textId="77777777" w:rsidR="00CF7F3B" w:rsidRPr="003100FB" w:rsidRDefault="00000000">
      <w:pPr>
        <w:spacing w:after="120" w:line="360" w:lineRule="auto"/>
        <w:ind w:firstLine="283"/>
        <w:jc w:val="both"/>
        <w:rPr>
          <w:bCs/>
          <w:szCs w:val="24"/>
        </w:rPr>
      </w:pPr>
      <w:r w:rsidRPr="003100FB">
        <w:rPr>
          <w:bCs/>
          <w:szCs w:val="24"/>
        </w:rPr>
        <w:t>Ouvrages rédigés personnellement par Jérôme de la Mère de Dieu : Het mystieke leven en de H. Theresia, Anvers, 1913, 40 p. - La tradition mystique du Carmel, Saint-Maximin, 1928, 63 p. ; 2e éd., Bruges, 1929, 92 p. - Le vénérable frère Jean de Saint-Samson. Sa vie et sa doctrine, Saint-Maximin, 1925, 212 p. ; en appendice, extraits du vrai esprit du Carmel, de Jean de Saint-Samson, 82 p. - La spiritualité carmélitaine, coll. Cahiers du cercle thomiste féminin, Sedan, 1927, 22 p.</w:t>
      </w:r>
    </w:p>
    <w:p w14:paraId="0113565A" w14:textId="77777777" w:rsidR="00CF7F3B" w:rsidRPr="003100FB" w:rsidRDefault="00000000">
      <w:pPr>
        <w:spacing w:after="120" w:line="360" w:lineRule="auto"/>
        <w:ind w:firstLine="283"/>
        <w:jc w:val="both"/>
        <w:rPr>
          <w:bCs/>
          <w:szCs w:val="24"/>
        </w:rPr>
      </w:pPr>
      <w:r w:rsidRPr="003100FB">
        <w:rPr>
          <w:bCs/>
          <w:szCs w:val="24"/>
        </w:rPr>
        <w:t>Notes de retraites rassemblées après la mort de Jérôme et publiées à Bagneres-de-Bigorre : La Règle du Carmel, 1956, 499 p. ; Les tentations carmélitaines, 1957, 61 p. ; Mes expériences au désert, 1958, 143 p. ; La doctrine du Carmel d'après saint Jean de la Croix, 2 vol., 1960-1962, 205 et 253 p. La revue Carmel a consacré un numéro spécial à Jérôme, 1954, n. 6.</w:t>
      </w:r>
    </w:p>
    <w:p w14:paraId="5DE46195" w14:textId="77777777" w:rsidR="00CF7F3B" w:rsidRPr="003100FB" w:rsidRDefault="00000000">
      <w:pPr>
        <w:spacing w:after="120" w:line="360" w:lineRule="auto"/>
        <w:ind w:firstLine="283"/>
        <w:jc w:val="both"/>
        <w:rPr>
          <w:bCs/>
          <w:szCs w:val="24"/>
        </w:rPr>
      </w:pPr>
      <w:r w:rsidRPr="003100FB">
        <w:rPr>
          <w:bCs/>
          <w:szCs w:val="24"/>
        </w:rPr>
        <w:t>Amatus DE SUTTER,</w:t>
      </w:r>
    </w:p>
    <w:p w14:paraId="1D807563" w14:textId="77777777" w:rsidR="00CF7F3B" w:rsidRPr="003100FB" w:rsidRDefault="00000000">
      <w:pPr>
        <w:spacing w:after="120" w:line="360" w:lineRule="auto"/>
        <w:ind w:firstLine="283"/>
        <w:jc w:val="both"/>
        <w:rPr>
          <w:bCs/>
          <w:szCs w:val="24"/>
        </w:rPr>
      </w:pPr>
      <w:r w:rsidRPr="003100FB">
        <w:rPr>
          <w:bCs/>
          <w:szCs w:val="24"/>
        </w:rPr>
        <w:lastRenderedPageBreak/>
        <w:t>9. JÉRÔME MIANI (Emiliani, ÉMILIEN) (saint), fondateur des clercs réguliers somasques, 1486-1537. - 1. Vie et fondations. - 2. Écrits et spiritualité. - 3. Caractéristiques et Règles des somasques. - 4. Activités et diffusion. - 5. Auteurs spirituels de l'ordre.</w:t>
      </w:r>
    </w:p>
    <w:p w14:paraId="64241740" w14:textId="77777777" w:rsidR="00CF7F3B" w:rsidRPr="003100FB" w:rsidRDefault="00000000">
      <w:pPr>
        <w:spacing w:after="120" w:line="360" w:lineRule="auto"/>
        <w:ind w:firstLine="283"/>
        <w:jc w:val="both"/>
        <w:rPr>
          <w:bCs/>
          <w:szCs w:val="24"/>
        </w:rPr>
      </w:pPr>
      <w:r w:rsidRPr="003100FB">
        <w:rPr>
          <w:bCs/>
          <w:szCs w:val="24"/>
        </w:rPr>
        <w:t>1. Vie et fondations. - 10 Jeunesse et conversion. - Né à Venise en 1486 dans la famille patricienne des Miani, orphelin de père à dix ans, Girolamo fit les études conformes à son rang, mais il était davantage doué pour l'action. En 1511, il fut engagé dans la guerre issue de la Ligue de Cambrai et reçut le commandement du château fort de Quero sur le Piave ; prisonnier le 27 août, il fut libéré au bout d'un mois par l'intercession de la Vierge, invoquée sous le titre de la Grande Madone de Trévise. Il servit encore la république jusqu'à la fin de 1516 ; il revint alors au château fort de Quero dont il fut gouverneur jusqu'en 1527.</w:t>
      </w:r>
    </w:p>
    <w:p w14:paraId="579CEC9B" w14:textId="77777777" w:rsidR="00CF7F3B" w:rsidRPr="003100FB" w:rsidRDefault="00000000">
      <w:pPr>
        <w:spacing w:after="120" w:line="360" w:lineRule="auto"/>
        <w:ind w:firstLine="283"/>
        <w:jc w:val="both"/>
        <w:rPr>
          <w:bCs/>
          <w:szCs w:val="24"/>
        </w:rPr>
      </w:pPr>
      <w:r w:rsidRPr="003100FB">
        <w:rPr>
          <w:bCs/>
          <w:szCs w:val="24"/>
        </w:rPr>
        <w:t>Vers 1525 commença son évolution spirituelle, d'abord sous la conduite d'un directeur avisé, puis au contact des confrères du Divin Amour (cf DS, t. 4, col. 531-533 ; t. 2, 290-294, 816-325 ; t. 7, 2237, 2243), qui firent naître en lui une charité dévorante ; la rencontre avec Gaétan de Thiene (DS, t. 6, col. 30-48) et Jean-Pierre Carafa fut décisive. Une grande famine s'abattit en 1528 sur toute l'Italie, et Venise fut envahie par les pauvres ; ce fut l'heure des frères du Divin Amour ; avec eux, Jérôme nourrissait et recueillait les pauvres, réconfortait les malades, ensevelissait les morts. Son attention fut particulièrement attirée sur le sort des orphelins et orphelines abandonnés. Non content de les recueillir à l'hôpital du Bersaglio et de les préserver de la faim, il pensait à leur donner un métier. Pour étendre son œuvre, il ouvrit une maison d'accueil près de l'église San Basilio. La peste se déclara. Jérôme, après avoir consacré ses journées au service des contagieux, ensevelissait de nuit les corps gisant dans les rues. Il contracta la peste, mais alors que les médecins le tenaient pour perdu, il recouvra la santé de manière inespérée.</w:t>
      </w:r>
    </w:p>
    <w:p w14:paraId="3A2DE7E7" w14:textId="77777777" w:rsidR="00CF7F3B" w:rsidRPr="003100FB" w:rsidRDefault="00000000">
      <w:pPr>
        <w:spacing w:after="120" w:line="360" w:lineRule="auto"/>
        <w:ind w:firstLine="283"/>
        <w:jc w:val="both"/>
        <w:rPr>
          <w:bCs/>
          <w:szCs w:val="24"/>
        </w:rPr>
      </w:pPr>
      <w:r w:rsidRPr="003100FB">
        <w:rPr>
          <w:bCs/>
          <w:szCs w:val="24"/>
        </w:rPr>
        <w:t>20 Père des orphelins et des pauvres. - Au contact de Gaétan, de Carafa et des autres confrères du Divin Amour, Girolamo eut l'idée de quitter sa maison (6 février 1531) et de devenir pauvre parmi les pauvres.</w:t>
      </w:r>
    </w:p>
    <w:p w14:paraId="0E264A7C" w14:textId="77777777" w:rsidR="00CF7F3B" w:rsidRPr="003100FB" w:rsidRDefault="00000000">
      <w:pPr>
        <w:spacing w:after="120" w:line="360" w:lineRule="auto"/>
        <w:ind w:firstLine="283"/>
        <w:jc w:val="both"/>
        <w:rPr>
          <w:bCs/>
          <w:szCs w:val="24"/>
        </w:rPr>
      </w:pPr>
      <w:r w:rsidRPr="003100FB">
        <w:rPr>
          <w:bCs/>
          <w:szCs w:val="24"/>
        </w:rPr>
        <w:t>DIEU - S.S. JÉROME MIANI 930 logement. L'évêque de Bergame, P. Lippomano, écrivit à Carafa pour qu'il l'aide à organiser les œuvres de charité dans son diocèse. Carafa lui envoya Jérôme, qui partit de Venise probablement en 1532. À Bergame, Miani suscita l'enthousiasme et recueillit orphelins et orphelines en deux maisons distinctes. Il s'occupa également des prostituées, et des paysans dont l'ignorance religieuse était effrayante. Attirés par son exemple, des prêtres se groupèrent autour de lui, simple laïc : A. Barili, A. Besozzi, L. Viscardi entre autres.</w:t>
      </w:r>
    </w:p>
    <w:p w14:paraId="6E04280C" w14:textId="77777777" w:rsidR="00CF7F3B" w:rsidRPr="003100FB" w:rsidRDefault="00000000">
      <w:pPr>
        <w:spacing w:after="120" w:line="360" w:lineRule="auto"/>
        <w:ind w:firstLine="283"/>
        <w:jc w:val="both"/>
        <w:rPr>
          <w:bCs/>
          <w:szCs w:val="24"/>
        </w:rPr>
      </w:pPr>
      <w:r w:rsidRPr="003100FB">
        <w:rPr>
          <w:bCs/>
          <w:szCs w:val="24"/>
        </w:rPr>
        <w:lastRenderedPageBreak/>
        <w:t>Fin 1533, Girolamo vint à Milan, en 1534 à Pavie, puis à Côme. Les œuvres fondées en ces villes pour orphelins et orphelines attirerent amis et collaborateurs : F. Panigarola, G. Calchi, les comtes Agiolmarco et l'incenzo Gambarana, Primo Del Conte, etc. Il fallait désormais trouver un centre d'unité. Au cours de l'été 1534, les coopérateurs de Bergame, Milan, Pavie et Côme se rassemblerent à Merone (Côme) pour y tenir leur première assemblée. Somasca fut choisie comme centre spirituel et c'est là que naquit la compagnie des serviteurs des pauvres, devenue plus tard l'ordre des somasques. Pour satisfaire son besoïn de solitude, Girolamo choisit à Somasque un « ermitage ».</w:t>
      </w:r>
    </w:p>
    <w:p w14:paraId="30814C9F" w14:textId="77777777" w:rsidR="00CF7F3B" w:rsidRPr="003100FB" w:rsidRDefault="00000000">
      <w:pPr>
        <w:spacing w:after="120" w:line="360" w:lineRule="auto"/>
        <w:ind w:firstLine="283"/>
        <w:jc w:val="both"/>
        <w:rPr>
          <w:bCs/>
          <w:szCs w:val="24"/>
        </w:rPr>
      </w:pPr>
      <w:r w:rsidRPr="003100FB">
        <w:rPr>
          <w:bCs/>
          <w:szCs w:val="24"/>
        </w:rPr>
        <w:t>Il revint bientôt à l'enise où sa présence se révélait nécessaire. Entre-temps, diverses difficultés surgirent en Lombardie : sa compagnie était menacée de disparaître, et Girolamo devait pourtant demeurer à l'enise. L'absolue certitude que cette œuvre de Dieu ne pouvait mourir ne diminuait point sa souffrance. À l'improviste, le 22 ou 28 juillet 1535, il quitte l'enise pour Bergame. En 1536, il est à Brescia où il rassemble un chapitre de la compagnie. À la fin de l'année, la peste envahit la vallée de San Martino. Au service de tous, Girolamo contracte une nouvelle fois le mal. Le 4 février 1537, des amis de Somasca lui offrent un grabat ; avant de se coucher, il trace une croix rouge sur le mur qui lui fait face. Il meurt dans la nuit du 7 au 8 février. Béatifié par Benoît XIV en 1747, canonisé par Clément XIII le 16 juillet 1767, Girolamo fut proclamé par Pie XI, en 1928, « patron universel des orphelins et de la jeunesse abandonnée ».</w:t>
      </w:r>
    </w:p>
    <w:p w14:paraId="6B6537C4" w14:textId="77777777" w:rsidR="00CF7F3B" w:rsidRPr="003100FB" w:rsidRDefault="00000000">
      <w:pPr>
        <w:spacing w:after="120" w:line="360" w:lineRule="auto"/>
        <w:ind w:firstLine="283"/>
        <w:jc w:val="both"/>
        <w:rPr>
          <w:bCs/>
          <w:szCs w:val="24"/>
        </w:rPr>
      </w:pPr>
      <w:r w:rsidRPr="003100FB">
        <w:rPr>
          <w:bCs/>
          <w:szCs w:val="24"/>
        </w:rPr>
        <w:t>Sur le mouvement de réforme catholique à l'époque de Miani, voir art. Irazie, 16e siècle, DS, t. 7, col. 2238-2252 ; cf infra, bibliographie, col. 934-935. 2. Écrits et spiritualité. - 1° Correspondance. - Girolamo n'a laissé aucun traité ; on n'a de lui que six lettres et quelques fragments dans le ms 30 des archives de Somasca (publiés par G. Landini, S. Girolamo Miani, cf infra). Les lettres sont adressées à des collaborateurs ou amis : deux à Agostino Barili, deux à Ludovico Viscardi, deux à G. Battista Scaini de Salà. Sans prétention littéraire, elles font apparaître la figure du saint dans sa sincérité et sa spontanéité, avec son habileté d'organisateur, sa flamme intérieure et sa foi indéfectible. Les citations explicites ou implicites de l'Écriture laissent entrevoir une assimilation peu commune des Livres saints.</w:t>
      </w:r>
    </w:p>
    <w:p w14:paraId="25194966" w14:textId="77777777" w:rsidR="00CF7F3B" w:rsidRPr="003100FB" w:rsidRDefault="00000000">
      <w:pPr>
        <w:spacing w:after="120" w:line="360" w:lineRule="auto"/>
        <w:ind w:firstLine="283"/>
        <w:jc w:val="both"/>
        <w:rPr>
          <w:bCs/>
          <w:szCs w:val="24"/>
        </w:rPr>
      </w:pPr>
      <w:r w:rsidRPr="003100FB">
        <w:rPr>
          <w:bCs/>
          <w:szCs w:val="24"/>
        </w:rPr>
        <w:t xml:space="preserve">La vie spirituelle. - Membre de la compagnie du Divin Amour, Girolamo y fut imprégné de ce dimat christocentrique dans lequel se développerent plus tard sa vie spirituelle et celle des siens : « Si la compagnie reste avec le Christ, elle atteindra sa fin ; autrement tout est perdu » (lettre à A. Barili, dans Landini, p. 219). 1). Dieu est compris par Girolamo comme Père, Amour, Bonté infinie, « source de tout bien » : « Notre bienheureux Seigneur veut vous montrer qu'il veut vous mettre au </w:t>
      </w:r>
      <w:r w:rsidRPr="003100FB">
        <w:rPr>
          <w:bCs/>
          <w:szCs w:val="24"/>
        </w:rPr>
        <w:lastRenderedPageBreak/>
        <w:t>nombre de ses chers fils » (lettre à Barili, dans Landini, p. 222-223). L'amour, la bonté, la miséricorde de Dieu se manifestent dans le Christ, que Girolamo prie ainsi : « Dulcissime Jesu, ne sis mihi iudex sed salvator » : 30 (St. Santinelli, l'ita, p. 15) ; « O bone Jesu ! Amor noster in Te confidimus. Dolce Padre nostro Signore Gesù Cristo, noi vi preghiamo per la vostra infinità bontà » (A. Chiesa, Forme di pedagogia.…, p. 135).</w:t>
      </w:r>
    </w:p>
    <w:p w14:paraId="562196CF" w14:textId="77777777" w:rsidR="00CF7F3B" w:rsidRPr="003100FB" w:rsidRDefault="00000000">
      <w:pPr>
        <w:spacing w:after="120" w:line="360" w:lineRule="auto"/>
        <w:ind w:firstLine="283"/>
        <w:jc w:val="both"/>
        <w:rPr>
          <w:bCs/>
          <w:szCs w:val="24"/>
        </w:rPr>
      </w:pPr>
      <w:r w:rsidRPr="003100FB">
        <w:rPr>
          <w:bCs/>
          <w:szCs w:val="24"/>
        </w:rPr>
        <w:t>Comme le Christ aimait le Père en faisant sa volonté, Girolamo répond à l'amour infini de Dieu dans le Christ par un dévouement total, un complet abandon à sa volonté et à sa providence : « Dieu seul est bon, et le Christ travaille dans ces instruments qui veulent se laisser guider par l'Esprit Saint » (lettre à Viscardi, dans Landini, p. 212). « Dieu n'accomplit pas son œuvre en ceux qui ne placent pas en lui seul leur espérance et leur foi ; ceux en qui existent grande foi et grande espérance, il les a remplis de charité et leur a fait de grands dons » (lettre à Barili, p. 223).</w:t>
      </w:r>
    </w:p>
    <w:p w14:paraId="61A36B59" w14:textId="77777777" w:rsidR="00CF7F3B" w:rsidRPr="003100FB" w:rsidRDefault="00000000">
      <w:pPr>
        <w:spacing w:after="120" w:line="360" w:lineRule="auto"/>
        <w:ind w:firstLine="283"/>
        <w:jc w:val="both"/>
        <w:rPr>
          <w:bCs/>
          <w:szCs w:val="24"/>
        </w:rPr>
      </w:pPr>
      <w:r w:rsidRPr="003100FB">
        <w:rPr>
          <w:bCs/>
          <w:szCs w:val="24"/>
        </w:rPr>
        <w:t>La recherche de la volonté de Dieu était une attitude habituelle de Girolamo ; elle s'exprime très souvent dans ses lettres, tantôt clairement, tantôt sous une forme voilée (p. 218, 226, 233). ; è 2). Cette voie centrée sur le Christ devint encore plus intense quand, lancé par les confrères du Divin Amour, Girolamo comprit que Dieu l'envoyait secourir les pauvres, en particulier les enfants abandonnés. Alors son dévouement total et son activité n'eurent plus de cesse. La rencontre des pauvres était devenue pour lui rencontre du Christ. Ainsi s'exprime un biographe, son contemporain et ami : « Par-dessus tout, il aimait ses chers pauvres, comme ceux qui pour lui représentaient davantage le Christ » (Anonyme, l'ita, éd. C. Pellegrini, p. 16) ; il voulait avec eux « vivre et mourir » (p. 14). tre offert au service des pauvres, c'était pour lui être offert au Christ ; vivre dans la maison des pauvres et manger leur pain, c'était vivre dans la maison du Christ et manger son pain (lettre à Viscardi, dans Landini, p. 235). 3). En pénétrant plus à fond dans son âme, nous découvrons un autre aspect de sa vie centrée sur le Christ : l'amour de Jésus crucifié. Déjà quelques documents sur la compagnie du Divin Amour parlent de « suivre le Christ nu jusqu'à la mort » (P. Paschini, Tre ricerche., p. 48), et Gaétan de Thienne était passionné du Sang et des plaies du Christ (cf DS, t. 6, col. 35). Ces thèmes sont repris par Girolamo, mais avec un approfondissement et des nuances qui lui sont propres.</w:t>
      </w:r>
    </w:p>
    <w:p w14:paraId="555A219A" w14:textId="77777777" w:rsidR="00CF7F3B" w:rsidRPr="003100FB" w:rsidRDefault="00000000">
      <w:pPr>
        <w:spacing w:after="120" w:line="360" w:lineRule="auto"/>
        <w:ind w:firstLine="283"/>
        <w:jc w:val="both"/>
        <w:rPr>
          <w:bCs/>
          <w:szCs w:val="24"/>
        </w:rPr>
      </w:pPr>
      <w:r w:rsidRPr="003100FB">
        <w:rPr>
          <w:bCs/>
          <w:szCs w:val="24"/>
        </w:rPr>
        <w:t xml:space="preserve">Le Crucifié apparaît au commencement de sa vie spirituelle : « Souvent il pleurait ; souvent, aux pieds du Crucifié, il le priait de bien vouloir être pour lui un sauveur et non un juge » (Anonyme, l'ita, p. 6). Il avançait dès lors dans la vie spirituelle les yeux fixés sur ce modèle lumineux, Jésus crucifié, comme en témoigne Jacques de Molfetta, capucin (cf DS, t. 8, col. 49-50) : « S'étant jeté dans les bras </w:t>
      </w:r>
      <w:r w:rsidRPr="003100FB">
        <w:rPr>
          <w:bCs/>
          <w:szCs w:val="24"/>
        </w:rPr>
        <w:lastRenderedPageBreak/>
        <w:t>de son aimé, nu et crucifié, Jésus-Christ, il commença par vous, les pauvres, à réaliser son dessein » (épître dédicatoire, dans Landini, p. 488).</w:t>
      </w:r>
    </w:p>
    <w:p w14:paraId="7DC7FCD7" w14:textId="77777777" w:rsidR="00CF7F3B" w:rsidRPr="003100FB" w:rsidRDefault="00000000">
      <w:pPr>
        <w:spacing w:after="120" w:line="360" w:lineRule="auto"/>
        <w:ind w:firstLine="283"/>
        <w:jc w:val="both"/>
        <w:rPr>
          <w:bCs/>
          <w:szCs w:val="24"/>
        </w:rPr>
      </w:pPr>
      <w:r w:rsidRPr="003100FB">
        <w:rPr>
          <w:bCs/>
          <w:szCs w:val="24"/>
        </w:rPr>
        <w:t>L'apostolat était le fruit de cet amour pour Jésus en croix. La pénitence de Girolamo y trouve aussi sa raison : « Pour l'instant, je ne sais rien leur dire, sinon de les prier par les plaies du Christ de vivre mortifiés en toutes leurs actions, d'être assidus à la prière devant le Crucifix, en le priant de les rendre dignes de faire pénitence en ce monde, comme assurance de la miséricorde éternelle » (lettre à Viscardi, dans Landini, p. 235-236). Jésus crucifié est l'idéal de sa vie. En mourant, « il les exhortait tous à suivre la voie du Crucifié » (Anonyme, p. 18) et « il ne parlait de rien d'autre, sinon de suivre le Christ » (lettre du vicaire général de Bergame, p. 485). &amp;). L'adhésion au Christ s'exprimait en un grand amour pour l'Église. Girolamo est toujours très soumis à la hiérarchie, en communion avec l'évêque. La réforme avait été « la soif très ardente » de Girolamo, la base de son action, la plus fréquente intention de sa prière. Pour ses orphelins et ses amis, il composa cette prière, qu'ils récitaient et chantaient plusieurs fois par jour : « Notre doux Père, Seigneur Jésus-Christ, nous te prions par ta bonté infinie, de ramener la chrétienté entière à l'état de sainteté qu'elle connut au temps de tes saints apôtres » (C. Pellegrini, San Girolamo., p. 22).</w:t>
      </w:r>
    </w:p>
    <w:p w14:paraId="7C3BB385" w14:textId="77777777" w:rsidR="00CF7F3B" w:rsidRPr="003100FB" w:rsidRDefault="00000000">
      <w:pPr>
        <w:spacing w:after="120" w:line="360" w:lineRule="auto"/>
        <w:ind w:firstLine="283"/>
        <w:jc w:val="both"/>
        <w:rPr>
          <w:bCs/>
          <w:szCs w:val="24"/>
        </w:rPr>
      </w:pPr>
      <w:r w:rsidRPr="003100FB">
        <w:rPr>
          <w:bCs/>
          <w:szCs w:val="24"/>
        </w:rPr>
        <w:t>C'est dans son testament que nous trouvons l'expression de son union à Dieu, synthèse de tous les traits spirituels ci-dessus mentionnés : « Il les exhortait tous à suivre la voie du Crucifié, à mépriser le monde, à s'aimer les uns les autres, à avoir le souci des pauvres ; il disait que ceux qui agissaient ainsi ne seraient jamais abandonnés de Dieu » (Anonyme, p. 18). Tout cela dans l'ambiance d'une joie très profonde : « Il remplissait et enivrait de l'amour du Christ quiconque le regardait » (lettre du vicaire général, dans Landini, p. 485).</w:t>
      </w:r>
    </w:p>
    <w:p w14:paraId="1962F96B" w14:textId="77777777" w:rsidR="00CF7F3B" w:rsidRPr="003100FB" w:rsidRDefault="00000000">
      <w:pPr>
        <w:spacing w:after="120" w:line="360" w:lineRule="auto"/>
        <w:ind w:firstLine="283"/>
        <w:jc w:val="both"/>
        <w:rPr>
          <w:bCs/>
          <w:szCs w:val="24"/>
        </w:rPr>
      </w:pPr>
      <w:r w:rsidRPr="003100FB">
        <w:rPr>
          <w:bCs/>
          <w:szCs w:val="24"/>
        </w:rPr>
        <w:t>Sources. - Lettres, dans G. Landini, S. Girolamo Miani, Rome, 1947, p. 208-238. - Libro delle Proposte (ms 30 des archives de Somasca}, cf Landini, ibidem, p. 476-482. - Vita del darissimo signor Girolamo Miani Gentil Huomo l'enetiano, éd critique par C. Pellegrini, Somasca, 1970. - Proces de béatification ; cf Landini, op cit., p. 31-36, et C. Pellegrini, S. Girolamo Miani, profilo, Gasale Monferrato, 1962, p. 26-27.</w:t>
      </w:r>
    </w:p>
    <w:p w14:paraId="05073A58" w14:textId="77777777" w:rsidR="00CF7F3B" w:rsidRPr="003100FB" w:rsidRDefault="00000000">
      <w:pPr>
        <w:spacing w:after="120" w:line="360" w:lineRule="auto"/>
        <w:ind w:firstLine="283"/>
        <w:jc w:val="both"/>
        <w:rPr>
          <w:bCs/>
          <w:szCs w:val="24"/>
        </w:rPr>
      </w:pPr>
      <w:r w:rsidRPr="003100FB">
        <w:rPr>
          <w:bCs/>
          <w:szCs w:val="24"/>
        </w:rPr>
        <w:t xml:space="preserve">E. Dorati, Breve instruzione della vita di Girolamo Miani… (d'après le ms Correr, 16e s.}) ; cf A. Stoppiglia, Bibliografia di S. Girolamo Emiliani, Gênes, 1917, p. 13-16. - Libro delle Costituzioni della Congregazione di Somasca (chapitres extraits des archives du collège de Pavie et mentionnés dans le proces de Pavie) : ms A. I n. 7 des Archives de Somasca. - G. Novelli, Notizie della vita, </w:t>
      </w:r>
      <w:r w:rsidRPr="003100FB">
        <w:rPr>
          <w:bCs/>
          <w:szCs w:val="24"/>
        </w:rPr>
        <w:lastRenderedPageBreak/>
        <w:t>morte e miracoli di Messer Hieronimo Miani, édité dans Il Santuario di S. Girolamo Ermiliani, t. 3, 1917, n. 35-36, cf Landini, op cit., p. 17. - M. Sanudo, I Diari, 58 vol., Venise, 1879-1908.</w:t>
      </w:r>
    </w:p>
    <w:p w14:paraId="0155E57D" w14:textId="77777777" w:rsidR="00CF7F3B" w:rsidRPr="003100FB" w:rsidRDefault="00000000">
      <w:pPr>
        <w:spacing w:after="120" w:line="360" w:lineRule="auto"/>
        <w:ind w:firstLine="283"/>
        <w:jc w:val="both"/>
        <w:rPr>
          <w:bCs/>
          <w:szCs w:val="24"/>
        </w:rPr>
      </w:pPr>
      <w:r w:rsidRPr="003100FB">
        <w:rPr>
          <w:bCs/>
          <w:szCs w:val="24"/>
        </w:rPr>
        <w:t>Biographies. - S. Albani, Vita del venerabile padre Teronimo Miani, Venise, 1600 ; cf A. Stoppiglia, op cit, p. 16-20. - A. Stella, La vita del venerabile Girolamo Miani, Vicence, 1605 ; cf A. Stoppiglia, p. 20-21. - A. Turtura (Tortora). De vita Hieronymi Aemiliani., Milan, 1620. - C. De Rossi, Vita del B. Girolamo Miani, Milan, 1630. - G. De Ferrari, Vita del venerabile Girolamo Miani, Venise, 1676.</w:t>
      </w:r>
    </w:p>
    <w:p w14:paraId="5751A3A2" w14:textId="77777777" w:rsidR="00CF7F3B" w:rsidRPr="003100FB" w:rsidRDefault="00000000">
      <w:pPr>
        <w:spacing w:after="120" w:line="360" w:lineRule="auto"/>
        <w:ind w:firstLine="283"/>
        <w:jc w:val="both"/>
        <w:rPr>
          <w:bCs/>
          <w:szCs w:val="24"/>
        </w:rPr>
      </w:pPr>
      <w:r w:rsidRPr="003100FB">
        <w:rPr>
          <w:bCs/>
          <w:szCs w:val="24"/>
        </w:rPr>
        <w:t>St. Santinelli, La voa del venerabile Girolamo Miani, Venise, 1740 (nombreuses rééditions). - F. Caccia, Vita di S. Girolamo Miano, Bergame, 1768 (réimpressions diverses). - E. A. Cicogna, La vita di S. Girolamo Miani, dans Delle Inscrizioni veneziane., Venise, 1824 sw, t. 5, p. 362-387.</w:t>
      </w:r>
    </w:p>
    <w:p w14:paraId="71FF52AB" w14:textId="77777777" w:rsidR="00CF7F3B" w:rsidRPr="003100FB" w:rsidRDefault="00000000">
      <w:pPr>
        <w:spacing w:after="120" w:line="360" w:lineRule="auto"/>
        <w:ind w:firstLine="283"/>
        <w:jc w:val="both"/>
        <w:rPr>
          <w:bCs/>
          <w:szCs w:val="24"/>
        </w:rPr>
      </w:pPr>
      <w:r w:rsidRPr="003100FB">
        <w:rPr>
          <w:bCs/>
          <w:szCs w:val="24"/>
        </w:rPr>
        <w:t>B. Segaila, San Girolamo Emiliani educatore della gioventù, Rome, 1928. - S. Raviolo, San Girolamo Emiliani, Milan, 1945. - G. Landini, S. Girolamo Miani, Rome, 1947 (ouvrage fondamental). - G. Rinaldi, Il Padre degli Orfani, Nervi, 1962. - J. Christophe, Le gondolier des enfants perdus. S. Jérôme Emiliani, Paris, 1964.</w:t>
      </w:r>
    </w:p>
    <w:p w14:paraId="6B136719" w14:textId="77777777" w:rsidR="00CF7F3B" w:rsidRPr="003100FB" w:rsidRDefault="00000000">
      <w:pPr>
        <w:spacing w:after="120" w:line="360" w:lineRule="auto"/>
        <w:ind w:firstLine="283"/>
        <w:jc w:val="both"/>
        <w:rPr>
          <w:bCs/>
          <w:szCs w:val="24"/>
        </w:rPr>
      </w:pPr>
      <w:r w:rsidRPr="003100FB">
        <w:rPr>
          <w:bCs/>
          <w:szCs w:val="24"/>
        </w:rPr>
        <w:t>Études. - A. Stoppiglia, dans E. Caterini, S. Girolamo Emiliani, Foligno, 1912, p. 259-289, Appendice (notes historiques). - G. Landini, Piccolo contributo di vari servizi criticostorico-letterari e un discorso per la storia della vita di San Girolamo Emiliani, Côme, 1928. - G. Landini, L'opera sociale di S. Girolamo Miani, Rapallo, 1937.</w:t>
      </w:r>
    </w:p>
    <w:p w14:paraId="62672962" w14:textId="77777777" w:rsidR="00CF7F3B" w:rsidRPr="003100FB" w:rsidRDefault="00000000">
      <w:pPr>
        <w:spacing w:after="120" w:line="360" w:lineRule="auto"/>
        <w:ind w:firstLine="283"/>
        <w:jc w:val="both"/>
        <w:rPr>
          <w:bCs/>
          <w:szCs w:val="24"/>
        </w:rPr>
      </w:pPr>
      <w:r w:rsidRPr="003100FB">
        <w:rPr>
          <w:bCs/>
          <w:szCs w:val="24"/>
        </w:rPr>
        <w:t>G. Brusa, Sulle orme di S. Girolamo Ermiliani padre degli «  orfani, Rome, 1947. - G. Laira, Girolamo Miani educatore, thèse, Turin, 1956. - C. Pellegrini, San Girolamo Emiliani, thèse, Milan, 1956/7 ; bibliographie. - KR. Darricau, dans Catholicisme, t. 6, 1964, col. 707-708. - N del Re, dans Bibliotheca sanctorum, t. 6, 1965, col. 1143-1148.</w:t>
      </w:r>
    </w:p>
    <w:p w14:paraId="2AAB85D2" w14:textId="77777777" w:rsidR="00CF7F3B" w:rsidRPr="003100FB" w:rsidRDefault="00000000">
      <w:pPr>
        <w:spacing w:after="120" w:line="360" w:lineRule="auto"/>
        <w:ind w:firstLine="283"/>
        <w:jc w:val="both"/>
        <w:rPr>
          <w:bCs/>
          <w:szCs w:val="24"/>
        </w:rPr>
      </w:pPr>
      <w:r w:rsidRPr="003100FB">
        <w:rPr>
          <w:bCs/>
          <w:szCs w:val="24"/>
        </w:rPr>
        <w:t>8. Caractéristiques et Règles de l'ordre. - Girolamo n'a pas laissé une Règle élaborée de façon organique. Les Règles de l'Ordre, recueillies dans une première édition en 1569, se basent sur les brèves et simples règles du temps de Girolamo. Édition plus complète en 1626, avec approbation d'Urbain VIII, deux autres en 1667 et 1746, sans innovation substantielle ; ces règles restèrent sans changement jusqu'en 1927 (adaptation au Code de droit canonique) et 1967 (renouvellement selon le Vatican II), avec quelques retouches en 1969.</w:t>
      </w:r>
    </w:p>
    <w:p w14:paraId="11398E60" w14:textId="77777777" w:rsidR="00CF7F3B" w:rsidRPr="003100FB" w:rsidRDefault="00000000">
      <w:pPr>
        <w:spacing w:after="120" w:line="360" w:lineRule="auto"/>
        <w:ind w:firstLine="283"/>
        <w:jc w:val="both"/>
        <w:rPr>
          <w:bCs/>
          <w:szCs w:val="24"/>
        </w:rPr>
      </w:pPr>
      <w:r w:rsidRPr="003100FB">
        <w:rPr>
          <w:bCs/>
          <w:szCs w:val="24"/>
        </w:rPr>
        <w:t xml:space="preserve">En 1568, quand Pie V mit la compagnie des serviteurs des pauvres au nombre des ordres religieux, il la soumit à la Règle de saint Augustin. Celle-ci forma le cadre spirituel et l'arrière-fond des </w:t>
      </w:r>
      <w:r w:rsidRPr="003100FB">
        <w:rPr>
          <w:bCs/>
          <w:szCs w:val="24"/>
        </w:rPr>
        <w:lastRenderedPageBreak/>
        <w:t>Constitutions particulières que l'ordre se donna (Constitutiones Clericorum Regularium a Somaschà, 4° éd., Rome, 1927, n. 382). Les Constitutions entendent expliciter un charisme déjà effectif et spécifique chez le fondateur et ses compagnons : l'union de la piété contemplative et de la vie active, spécialement dans l'aide au prochain, « quibuscumque piis divinae charitatis operibus » (bidem, n. 2), avec une option pour le service des pauvres orphelins : « ante omnia eorum, qui fortunis destituti et parentibus orbati orphani appellantur, curam, tum in iis quae ad animae, tum in iis quae ad corporis cultum pertinent, suscipit » (n. 2). L'orientation caritative et apostolique est si nette que les Constitutions, rappelant les souvenirs des origines, évoquent encore le nom dont la ferveur populaire désignait les somasques : « operum et pauperum Patres » (n. 2).</w:t>
      </w:r>
    </w:p>
    <w:p w14:paraId="6817BE7B" w14:textId="77777777" w:rsidR="00CF7F3B" w:rsidRPr="003100FB" w:rsidRDefault="00000000">
      <w:pPr>
        <w:spacing w:after="120" w:line="360" w:lineRule="auto"/>
        <w:ind w:firstLine="283"/>
        <w:jc w:val="both"/>
        <w:rPr>
          <w:bCs/>
          <w:szCs w:val="24"/>
        </w:rPr>
      </w:pPr>
      <w:r w:rsidRPr="003100FB">
        <w:rPr>
          <w:bCs/>
          <w:szCs w:val="24"/>
        </w:rPr>
        <w:t>La vie commune prend un tel relief dans les Constitutions que les différences entre prêtres et laïcs n'ont, en regard, qu'une importance secondaire. Dans cette vie en commun, chacun peut se réaliser avec ses dons de nature et de grâce, pour le bien de la communauté, puisqu'on le considère comme « apte à assumer sa responsabilité propre dans l'Église et la communauté » (Costituzioni e Regole dei Chierici Regolari Somaschi, Rome, 1969, n. 6).</w:t>
      </w:r>
    </w:p>
    <w:p w14:paraId="71F36B11" w14:textId="77777777" w:rsidR="00CF7F3B" w:rsidRPr="003100FB" w:rsidRDefault="00000000">
      <w:pPr>
        <w:spacing w:after="120" w:line="360" w:lineRule="auto"/>
        <w:ind w:firstLine="283"/>
        <w:jc w:val="both"/>
        <w:rPr>
          <w:bCs/>
          <w:szCs w:val="24"/>
        </w:rPr>
      </w:pPr>
      <w:r w:rsidRPr="003100FB">
        <w:rPr>
          <w:bCs/>
          <w:szCs w:val="24"/>
        </w:rPr>
        <w:t>Tempérant les rigueurs des ordres plus anciens, la spiritualité somasque exige par contre une sévère ascèse intérieure dans la configuration au Christ, une mort à soi-même surtout par l'humilité vraie, l'obéissance parfaite, l'abnégation et le renoncement à la volonté propre (Constitutiones, n. 5). Ces exigences s'expriment ainsi : « pauvreté d'esprit, abnégation, disponibilité à la volonté de Dieu, dévouement fervent au Christ et au prochain, exercice des œuvres de la divine miséricorde » (Costituzioni, 1969, n. 3).</w:t>
      </w:r>
    </w:p>
    <w:p w14:paraId="225F6B15" w14:textId="77777777" w:rsidR="00CF7F3B" w:rsidRPr="003100FB" w:rsidRDefault="00000000">
      <w:pPr>
        <w:spacing w:after="120" w:line="360" w:lineRule="auto"/>
        <w:ind w:firstLine="283"/>
        <w:jc w:val="both"/>
        <w:rPr>
          <w:bCs/>
          <w:szCs w:val="24"/>
        </w:rPr>
      </w:pPr>
      <w:r w:rsidRPr="003100FB">
        <w:rPr>
          <w:bCs/>
          <w:szCs w:val="24"/>
        </w:rPr>
        <w:t>Une « dévotion filiale à Marie, sous le patronage de qui l'ordre est placé » (Costituzioni, n. 3), est un élément spécifique de l'ordre ; cette dévotion enracinée dans le cœur du fondateur, parcourt toute l'histoire de l'ordre.</w:t>
      </w:r>
    </w:p>
    <w:p w14:paraId="419BBA81" w14:textId="77777777" w:rsidR="00CF7F3B" w:rsidRPr="003100FB" w:rsidRDefault="00000000">
      <w:pPr>
        <w:spacing w:after="120" w:line="360" w:lineRule="auto"/>
        <w:ind w:firstLine="283"/>
        <w:jc w:val="both"/>
        <w:rPr>
          <w:bCs/>
          <w:szCs w:val="24"/>
        </w:rPr>
      </w:pPr>
      <w:r w:rsidRPr="003100FB">
        <w:rPr>
          <w:bCs/>
          <w:szCs w:val="24"/>
        </w:rPr>
        <w:t>Les Constitutions sont enfin animées par le souffle ecclésial de Girolamo. À la vie de l'Église, les communautés s'efforcent de coopérer : elles veulent être signe et anticipation de la vie céleste ; unies dans une intense vie communautaire, elles sont au service des plus petits parmi les pauvres, frères de Jésus-Christ.</w:t>
      </w:r>
    </w:p>
    <w:p w14:paraId="0E4EB158" w14:textId="77777777" w:rsidR="00CF7F3B" w:rsidRPr="003100FB" w:rsidRDefault="00000000">
      <w:pPr>
        <w:spacing w:after="120" w:line="360" w:lineRule="auto"/>
        <w:ind w:firstLine="283"/>
        <w:jc w:val="both"/>
        <w:rPr>
          <w:bCs/>
          <w:szCs w:val="24"/>
        </w:rPr>
      </w:pPr>
      <w:r w:rsidRPr="003100FB">
        <w:rPr>
          <w:bCs/>
          <w:szCs w:val="24"/>
        </w:rPr>
        <w:t xml:space="preserve">Activités et diffusion de l'ordre. - La bulle du 6 juin 1540, par laquelle Paul III confirmait la congrégation naissante, fut un facteur efficace de stabilité. Le 6 décembre 1568, Pie V élargit la fin première de l'ordre en invitant les somasques à prendre en charge des séminaires, et en leur donnant </w:t>
      </w:r>
      <w:r w:rsidRPr="003100FB">
        <w:rPr>
          <w:bCs/>
          <w:szCs w:val="24"/>
        </w:rPr>
        <w:lastRenderedPageBreak/>
        <w:t>leur titre officiel : Clercs réguliers somasques. Clément VIII, par la bulle instituant le Collegio Clementino de Rome, les invita à s'occuper de tous les jeunes, y compris les étudiants, dans les collèges et académies, en raison du succès d'une expérience en territoire vénitien ; dans la suite, ils acceptèrent encore le ministère paroissial. Les fondations s'étendirent progressivement : on en comptait 41 en 1595. En raison des collèges et académies, les somasques se donnèrent aussi une ratio studiorum (1599, autre rédaction en 1741). Les congrégations mariales et les confréries des anges gardiens furent un excellent moyen de formation pour les étudiants. En 1650, les somasques dirigeaient 60 institutions ; c'est en 1769 qu'ils devaient atteindre leur plus grand accroissement.</w:t>
      </w:r>
    </w:p>
    <w:p w14:paraId="7BF64592" w14:textId="77777777" w:rsidR="00CF7F3B" w:rsidRPr="003100FB" w:rsidRDefault="00000000">
      <w:pPr>
        <w:spacing w:after="120" w:line="360" w:lineRule="auto"/>
        <w:ind w:firstLine="283"/>
        <w:jc w:val="both"/>
        <w:rPr>
          <w:bCs/>
          <w:szCs w:val="24"/>
        </w:rPr>
      </w:pPr>
      <w:r w:rsidRPr="003100FB">
        <w:rPr>
          <w:bCs/>
          <w:szCs w:val="24"/>
        </w:rPr>
        <w:t>L'ordre connut des unions diverses avec d'autres instituts : avec les théatins entre 1546 et 1555, avec les prêtres réformés de Tortona en 1566, avec les prêtres du Bon Jésus de Ravenne en 1612, avec les Pères français de la Doctrine chrétienne de 1616 à 1647 (cf DS, t. 3, col. 4502-1503).</w:t>
      </w:r>
    </w:p>
    <w:p w14:paraId="31D7F29E" w14:textId="77777777" w:rsidR="00CF7F3B" w:rsidRPr="003100FB" w:rsidRDefault="00000000">
      <w:pPr>
        <w:spacing w:after="120" w:line="360" w:lineRule="auto"/>
        <w:ind w:firstLine="283"/>
        <w:jc w:val="both"/>
        <w:rPr>
          <w:bCs/>
          <w:szCs w:val="24"/>
        </w:rPr>
      </w:pPr>
      <w:r w:rsidRPr="003100FB">
        <w:rPr>
          <w:bCs/>
          <w:szCs w:val="24"/>
        </w:rPr>
        <w:t>Dès 1769 commença une crise en raison des événements politiques ; l'ordre eut à souffrir des lois de la république vénitienne sur les petits couvents, des lois joséphistes de l'Autriche, des lois napoléoniennes, finalement des lois du laïcisme italien. La reprise de l'ordre s'inaugura dès 1925, avec la création des premiers petits séminaires ; mais dès 1921, l'ordre avait entrepris courageusement d'assister la jeunesse abandonnée dans les pays de mission d'Amérique latine.</w:t>
      </w:r>
    </w:p>
    <w:p w14:paraId="4483658C" w14:textId="77777777" w:rsidR="00CF7F3B" w:rsidRPr="003100FB" w:rsidRDefault="00000000">
      <w:pPr>
        <w:spacing w:after="120" w:line="360" w:lineRule="auto"/>
        <w:ind w:firstLine="283"/>
        <w:jc w:val="both"/>
        <w:rPr>
          <w:bCs/>
          <w:szCs w:val="24"/>
        </w:rPr>
      </w:pPr>
      <w:r w:rsidRPr="003100FB">
        <w:rPr>
          <w:bCs/>
          <w:szCs w:val="24"/>
        </w:rPr>
        <w:t>Aujourd'hui les somasques ont 60 institutions dispersées en Europe et dans les Amériques. Ils ont repris le but originel pour lequel ils furent fondés : le soin des orphelins et de la jeunesse abandonnée.</w:t>
      </w:r>
    </w:p>
    <w:p w14:paraId="7FDB9701" w14:textId="77777777" w:rsidR="00CF7F3B" w:rsidRPr="003100FB" w:rsidRDefault="00000000">
      <w:pPr>
        <w:spacing w:after="120" w:line="360" w:lineRule="auto"/>
        <w:ind w:firstLine="283"/>
        <w:jc w:val="both"/>
        <w:rPr>
          <w:bCs/>
          <w:szCs w:val="24"/>
        </w:rPr>
      </w:pPr>
      <w:r w:rsidRPr="003100FB">
        <w:rPr>
          <w:bCs/>
          <w:szCs w:val="24"/>
        </w:rPr>
        <w:t>5. Auteurs spirituels somasques. - Sur les écrivains de l'ordre qui ont écrit des ouvrages spirituels, voir A. Stoppiglia, Statistica…, cité infra.</w:t>
      </w:r>
    </w:p>
    <w:p w14:paraId="263CF7D4" w14:textId="77777777" w:rsidR="00CF7F3B" w:rsidRPr="003100FB" w:rsidRDefault="00000000">
      <w:pPr>
        <w:spacing w:after="120" w:line="360" w:lineRule="auto"/>
        <w:ind w:firstLine="283"/>
        <w:jc w:val="both"/>
        <w:rPr>
          <w:bCs/>
          <w:szCs w:val="24"/>
        </w:rPr>
      </w:pPr>
      <w:r w:rsidRPr="003100FB">
        <w:rPr>
          <w:bCs/>
          <w:szCs w:val="24"/>
        </w:rPr>
        <w:t>17e siècle. - Gregorio Bolzi + 1667, Instruttione per l'orazione mentale, Trente, 1659, dans l'esprit de saint François de Sales. - Giovanbattista Rossi, Meditazioni sopra la passione, morte e sepoltura di Gesù Cristo cavata da quello che ne scrissero gli Evangelisti, dai Dottori e SS. Padri, l'enise, 1608. - Gian Francesco Priuli, Delle grandezze della B. V. Maria Madre di Dio, l'enise, 1677, 3 vol. ; Manna mistica e dolcissimo pascolo di erudizione e di affetto verso l'Eucarestia, Padoue, 1669. La dévotion mariale est présentée comme une conséquence de la maternité spirituelle de la Vierge ; la piété eucharistique est décrite en liaison avec les exigences de la vie chrétienne ; cf F. Fazzone, La Mariologia di P. Gianfrancesco Priuli, dans Archivio storico dei PP. Somaschi, décembre 1968, Rome.</w:t>
      </w:r>
    </w:p>
    <w:p w14:paraId="0BFC3A3D" w14:textId="77777777" w:rsidR="00CF7F3B" w:rsidRPr="003100FB" w:rsidRDefault="00000000">
      <w:pPr>
        <w:spacing w:after="120" w:line="360" w:lineRule="auto"/>
        <w:ind w:firstLine="283"/>
        <w:jc w:val="both"/>
        <w:rPr>
          <w:bCs/>
          <w:szCs w:val="24"/>
        </w:rPr>
      </w:pPr>
      <w:r w:rsidRPr="003100FB">
        <w:rPr>
          <w:bCs/>
          <w:szCs w:val="24"/>
        </w:rPr>
        <w:lastRenderedPageBreak/>
        <w:t>18e siècle. - Giacomo Cevasco, La quaresima dell'anima, ovvero meditazioni per tutta la quaresima, Camerino, 1707. - Gianpietro Aureggi, Maniera pratica di ben confessarsi, ben comunicarsi et di sentire la S. Messa, Lugano, 1789. - Gaspare Leonarducci, Pratica di ben comunicarsi, l'enise, 1745. Ces auteurs accentuent l'importance du facteur personnel et volontaire dans la réception des sacrements, et dénoncent les tendances jansénisantes.</w:t>
      </w:r>
    </w:p>
    <w:p w14:paraId="6652EECE" w14:textId="77777777" w:rsidR="00CF7F3B" w:rsidRPr="003100FB" w:rsidRDefault="00000000">
      <w:pPr>
        <w:spacing w:after="120" w:line="360" w:lineRule="auto"/>
        <w:ind w:firstLine="283"/>
        <w:jc w:val="both"/>
        <w:rPr>
          <w:bCs/>
          <w:szCs w:val="24"/>
        </w:rPr>
      </w:pPr>
      <w:r w:rsidRPr="003100FB">
        <w:rPr>
          <w:bCs/>
          <w:szCs w:val="24"/>
        </w:rPr>
        <w:t>19e siècle. - Sur la formation des laïcs à l'ascèse chrétienne : Gianbattista Fenoglio, Florilegio di istruzioni e preghiere offerto alla gioventù studiosa, Milan, 1846 ; Il Divin Maestro e la giovane, 1852 ; La vera madre di famiglia, 1858 ; Lo studente cattolico, 1881.</w:t>
      </w:r>
    </w:p>
    <w:p w14:paraId="16A03AF7" w14:textId="77777777" w:rsidR="00CF7F3B" w:rsidRPr="003100FB" w:rsidRDefault="00000000">
      <w:pPr>
        <w:spacing w:after="120" w:line="360" w:lineRule="auto"/>
        <w:ind w:firstLine="283"/>
        <w:jc w:val="both"/>
        <w:rPr>
          <w:bCs/>
          <w:szCs w:val="24"/>
        </w:rPr>
      </w:pPr>
      <w:r w:rsidRPr="003100FB">
        <w:rPr>
          <w:bCs/>
          <w:szCs w:val="24"/>
        </w:rPr>
        <w:t>20e siècle. - Giovanni Battista Turco, Istruzioni religiose, 2 vol., Gênes, 1927-1931, où s'exprime le religieux éducateur. - L. Netto, Lo voglio seguire Cristo Crocifisso, Milan, 1970.</w:t>
      </w:r>
    </w:p>
    <w:p w14:paraId="1C02DF50" w14:textId="77777777" w:rsidR="00CF7F3B" w:rsidRPr="003100FB" w:rsidRDefault="00000000">
      <w:pPr>
        <w:spacing w:after="120" w:line="360" w:lineRule="auto"/>
        <w:ind w:firstLine="283"/>
        <w:jc w:val="both"/>
        <w:rPr>
          <w:bCs/>
          <w:szCs w:val="24"/>
        </w:rPr>
      </w:pPr>
      <w:r w:rsidRPr="003100FB">
        <w:rPr>
          <w:bCs/>
          <w:szCs w:val="24"/>
        </w:rPr>
        <w:t>Sur la compagnie du Divin Amour, voir bibliographie, DS, t. 7, col. 2240. - Sur le contexte historique : Cassiano da Langasco, Gli ospedali degli Incurabili, Gênes, 1938. - A. Cistellini, Figure della Riforma pretridentina, Brescia, 1948.</w:t>
      </w:r>
    </w:p>
    <w:p w14:paraId="353DC1C7" w14:textId="77777777" w:rsidR="00CF7F3B" w:rsidRPr="003100FB" w:rsidRDefault="00000000">
      <w:pPr>
        <w:spacing w:after="120" w:line="360" w:lineRule="auto"/>
        <w:ind w:firstLine="283"/>
        <w:jc w:val="both"/>
        <w:rPr>
          <w:bCs/>
          <w:szCs w:val="24"/>
        </w:rPr>
      </w:pPr>
      <w:r w:rsidRPr="003100FB">
        <w:rPr>
          <w:bCs/>
          <w:szCs w:val="24"/>
        </w:rPr>
        <w:t>Sur l'ordre et ses activités. - G. Cevasco, Somasca graduata, l'erceil, 1743 ; Breviarium historicum nonnullorum… illustrium virorum congregationis de Somasca, l'erceil, 1744. - A. Stoppiglia, Capitoli generali e Prepositi generali dell'Ordine dei Chierici Regolari Somaschi, Gênes, 1927 ; Statistica dei PP. Somaschi, 3 vol., Gênes, 1931-1933.</w:t>
      </w:r>
    </w:p>
    <w:p w14:paraId="1D3FAE3C" w14:textId="77777777" w:rsidR="00CF7F3B" w:rsidRPr="003100FB" w:rsidRDefault="00000000">
      <w:pPr>
        <w:spacing w:after="120" w:line="360" w:lineRule="auto"/>
        <w:ind w:firstLine="283"/>
        <w:jc w:val="both"/>
        <w:rPr>
          <w:bCs/>
          <w:szCs w:val="24"/>
        </w:rPr>
      </w:pPr>
      <w:r w:rsidRPr="003100FB">
        <w:rPr>
          <w:bCs/>
          <w:szCs w:val="24"/>
        </w:rPr>
        <w:t>G. Landini, La missione sociale e culturale dell'Ordine Somasco, Cisano Boscone, 1928. - L. Zambarelli, Il culto della santità nell'Ordine dei Padri Somaschi, Rome, 1929. - P. Bianchini, Origini e sviluppo della Compagnia dei Servi dei poveri, thèse, Milan, 1940-1941. - M. Tentorio, Saggio storico sullo sviluppo dell'Ordine Somasco dal 1569 al 1650, thèse, Milan, 1940-1941. - S. Raviolo, Il contributo dei Somaschi alla controriforma, thèse, Milan, 1941-1942 ; L'Ordine dei Chierici Regolari Somaschi, Rome, 1957. - G. Fava, L'orfanotrofio di S. Geroldo dei PP. Somaschi in Cremona, thèse, Milan, 1958-1959. - D. Sciolla, Gli orfanotrofi Somaschi del Ducato di Milano nel sec. XVI, thèse, Milan, 1957-1958. - A. Chiesa, Forme di pedagogia degli orfanotrofi Somaschi nel secolo XVI, Rome, 1959. - Art. ITALIE, DS, t. 7, col. 2242-2244. Consulter la Rivista dell'Ordine dei PP. Somaschi et son supplément l'Archivio storico dei PP. Somaschi, édités à Rome.</w:t>
      </w:r>
    </w:p>
    <w:p w14:paraId="2F0BFD74" w14:textId="77777777" w:rsidR="00CF7F3B" w:rsidRPr="003100FB" w:rsidRDefault="00000000">
      <w:pPr>
        <w:spacing w:after="120" w:line="360" w:lineRule="auto"/>
        <w:ind w:firstLine="283"/>
        <w:jc w:val="both"/>
        <w:rPr>
          <w:bCs/>
          <w:szCs w:val="24"/>
        </w:rPr>
      </w:pPr>
      <w:r w:rsidRPr="003100FB">
        <w:rPr>
          <w:bCs/>
          <w:szCs w:val="24"/>
        </w:rPr>
        <w:t>Sergio RAITERI.</w:t>
      </w:r>
    </w:p>
    <w:p w14:paraId="7A0713D1" w14:textId="77777777" w:rsidR="00CF7F3B" w:rsidRPr="003100FB" w:rsidRDefault="00000000">
      <w:pPr>
        <w:spacing w:after="120" w:line="360" w:lineRule="auto"/>
        <w:ind w:firstLine="283"/>
        <w:jc w:val="both"/>
        <w:rPr>
          <w:bCs/>
          <w:szCs w:val="24"/>
        </w:rPr>
      </w:pPr>
      <w:r w:rsidRPr="003100FB">
        <w:rPr>
          <w:bCs/>
          <w:szCs w:val="24"/>
        </w:rPr>
        <w:t>10. JÉRÔME DE MONDSEE, bénédictin, 1147-1475. Voir JÉRÔME DE WERDEN, infra, Col. 948.</w:t>
      </w:r>
    </w:p>
    <w:p w14:paraId="7C904078" w14:textId="77777777" w:rsidR="00CF7F3B" w:rsidRPr="003100FB" w:rsidRDefault="00000000">
      <w:pPr>
        <w:spacing w:after="120" w:line="360" w:lineRule="auto"/>
        <w:ind w:firstLine="283"/>
        <w:jc w:val="both"/>
        <w:rPr>
          <w:bCs/>
          <w:szCs w:val="24"/>
        </w:rPr>
      </w:pPr>
      <w:r w:rsidRPr="003100FB">
        <w:rPr>
          <w:bCs/>
          <w:szCs w:val="24"/>
        </w:rPr>
        <w:lastRenderedPageBreak/>
        <w:t>11. JÉRÔME DE RAGGIOLO, bénédictin, + vers 1515. - Né à Raggiolo vers les années 1435-1440, Jérôme, appelé parfois, en italien, « Radiolense » (du nom de son village natal), devint moine à l'abbaye de Vallombreuse alors que Francesco Altoviti (1454-1479) y était abbé. Homme érudit et mortifié, il ajoutait aux austérités monastiques de l'ordre de sévères flagellations. Il manifesta une dévotion particulière aux âmes du Purgatoire, en faveur de qui il récitait chaque jour l'office des défunts ; en plus de l'office quotidien, il lisait aussi, deux fois journalièrement, les Heures de la Vierge. Il fréquenta la cour de Laurent le Magnifique, auquel il dédia quelques opuscules. Jérôme fut nommé prieur du monastère de S. Donat in l'inca (Arezzo). Atteint d'une grave maladie, il voulut recevoir debout le viatique, puis mourut en invoquant la Vierge. L'abbaye de Vallombreuse le vénère sous le titre de bienheureux.</w:t>
      </w:r>
    </w:p>
    <w:p w14:paraId="45062C10" w14:textId="77777777" w:rsidR="00CF7F3B" w:rsidRPr="003100FB" w:rsidRDefault="00000000">
      <w:pPr>
        <w:spacing w:after="120" w:line="360" w:lineRule="auto"/>
        <w:ind w:firstLine="283"/>
        <w:jc w:val="both"/>
        <w:rPr>
          <w:bCs/>
          <w:szCs w:val="24"/>
        </w:rPr>
      </w:pPr>
      <w:r w:rsidRPr="003100FB">
        <w:rPr>
          <w:bCs/>
          <w:szCs w:val="24"/>
        </w:rPr>
        <w:t>Jérôme rédigea divers écrits d'importance secondaire, qui sont pour la plupart inédits.</w:t>
      </w:r>
    </w:p>
    <w:p w14:paraId="18D52E04" w14:textId="77777777" w:rsidR="00CF7F3B" w:rsidRPr="003100FB" w:rsidRDefault="00000000">
      <w:pPr>
        <w:spacing w:after="120" w:line="360" w:lineRule="auto"/>
        <w:ind w:firstLine="283"/>
        <w:jc w:val="both"/>
        <w:rPr>
          <w:bCs/>
          <w:szCs w:val="24"/>
        </w:rPr>
      </w:pPr>
      <w:r w:rsidRPr="003100FB">
        <w:rPr>
          <w:bCs/>
          <w:szCs w:val="24"/>
        </w:rPr>
        <w:t>On connaît de lui une vita di Cosimo (de Médicis) et une vita di Lorenzo il Magnifico, une vita della gloriosa Vergine Maria, une traduction italienne de la vita de S. Jean Gualbert par André de Gênes (Bibliothèque Moreni, Florence, ms 383), des Sermons (au nombre de 38, ms à l'abbaye de Vallombreuse), des lettres. Il composa aussi de petits traités, sans doute disparus : De tribus solemnibus votis ; De gradibus humilitatis ; De virtute patientiae ; De virtutibus et vitiis ; De timore Dei ; De scala coelesti.</w:t>
      </w:r>
    </w:p>
    <w:p w14:paraId="45531EE1" w14:textId="77777777" w:rsidR="00CF7F3B" w:rsidRPr="003100FB" w:rsidRDefault="00000000">
      <w:pPr>
        <w:spacing w:after="120" w:line="360" w:lineRule="auto"/>
        <w:ind w:firstLine="283"/>
        <w:jc w:val="both"/>
        <w:rPr>
          <w:bCs/>
          <w:szCs w:val="24"/>
        </w:rPr>
      </w:pPr>
      <w:r w:rsidRPr="003100FB">
        <w:rPr>
          <w:bCs/>
          <w:szCs w:val="24"/>
        </w:rPr>
        <w:t>Le manuscrit Plut. 21, cod. 21 de la Laurentienne de Florence conserve des écrits hagiographiques : De miraculis S. Joannis Gualberti (édité dans Acta sanctorum, 12 juillet, t. 3, Anvers, 1723, p. 382-453 ; PL 146, 811-960 ; cf BHL, n. 4406) ; De quibusdam Virginis Mariae templis (conservé dans le fonds florentin de la Magliabecchiana, n. 552, F. 5) ; De vallumbrosanae religione beatis (22 « portraits » d'âmes vénérables dont Jérôme décrit la sainteté sur la base de traditions orales).</w:t>
      </w:r>
    </w:p>
    <w:p w14:paraId="20D465E5" w14:textId="77777777" w:rsidR="00CF7F3B" w:rsidRPr="003100FB" w:rsidRDefault="00000000">
      <w:pPr>
        <w:spacing w:after="120" w:line="360" w:lineRule="auto"/>
        <w:ind w:firstLine="283"/>
        <w:jc w:val="both"/>
        <w:rPr>
          <w:bCs/>
          <w:szCs w:val="24"/>
        </w:rPr>
      </w:pPr>
      <w:r w:rsidRPr="003100FB">
        <w:rPr>
          <w:bCs/>
          <w:szCs w:val="24"/>
        </w:rPr>
        <w:t>13. JÉROME DE SAINT-HYACINTHE, carme déchaussé, 1603-1647. - Né à Cracovie en 1603, Andrzeja Cyrusa prit l'habit des carmes déchaussés à l'âge de quinze ans et fit profession le 1er décembre 1619. Dans les collèges polonais de l'ordre (Lublin et Cracovie), il eut comme professeurs en philosophie Nicolas de Jésus-Marie le polonais + 1627 et en théologie Jean-Marie de Saint-Joseph le gênois t 1631. Ordonné prêtre en 1627, Jérôme de Saint-Hyacinthe fut remarqué pour ses dons oratoires et nommé prédicateur de la cathédrale de Cracovie en 1636. Il prit part à des controverses et à des conférences avec des hérétiques. Il occupa la charge de prieur dans divers couvents de sa province et de définiteur provincial. Il mourut le 26 janvier 1647.</w:t>
      </w:r>
    </w:p>
    <w:p w14:paraId="0F55D8F6" w14:textId="77777777" w:rsidR="00CF7F3B" w:rsidRPr="003100FB" w:rsidRDefault="00000000">
      <w:pPr>
        <w:spacing w:after="120" w:line="360" w:lineRule="auto"/>
        <w:ind w:firstLine="283"/>
        <w:jc w:val="both"/>
        <w:rPr>
          <w:bCs/>
          <w:szCs w:val="24"/>
        </w:rPr>
      </w:pPr>
      <w:r w:rsidRPr="003100FB">
        <w:rPr>
          <w:bCs/>
          <w:szCs w:val="24"/>
        </w:rPr>
        <w:lastRenderedPageBreak/>
        <w:t>Il fit imprimer à Cracovie deux ouvrages de controverse (Idea Colloquii charitativi cum dissidentibus Thorunii (Thorn) anno… 1645 indicti, 1646 ; Animadversio in Joannem Hulsemanum, ministrum vitembergensem, 1646), et trois oraisons funèbres : Mowa na pogrzebie. Zofiej z Dabrowice Lanckoronskiej, 1645 ; Kazanie na pogrzebie Jej Mci P. Marcjany Danilowicownej Koniecpolskiej, 1646 ; et Zlota : gwiazda sferze swej oddana na pogrzebnym kazaniu.… Lukreciej Guldensternownej Grzybowskiej, 1646.</w:t>
      </w:r>
    </w:p>
    <w:p w14:paraId="6B7115E1" w14:textId="77777777" w:rsidR="00CF7F3B" w:rsidRPr="003100FB" w:rsidRDefault="00000000">
      <w:pPr>
        <w:spacing w:after="120" w:line="360" w:lineRule="auto"/>
        <w:ind w:firstLine="283"/>
        <w:jc w:val="both"/>
        <w:rPr>
          <w:bCs/>
          <w:szCs w:val="24"/>
        </w:rPr>
      </w:pPr>
      <w:r w:rsidRPr="003100FB">
        <w:rPr>
          <w:bCs/>
          <w:szCs w:val="24"/>
        </w:rPr>
        <w:t>Jérôme laissait à sa mort un ouvrage spirituel prêt pour l'impression, muni des approbations de l'ordinaire et du provincial, mais qui ne fut édité qu'au 18e siècle : Manipulus fasciculorum spiritualium selectissimorum.… ad methodum vitae vere religiosae rite instituendae. (Munich, 1708 ; trad., Sammlung einiger geistlichen Büchlein, ibidem, 1758). On y trouve neuf traités (la censure de l'ordinaire parle de onze, mais l'éditeur en supprima deux qui « non continent materiam religiosorum statui in communi ita propriam »). En voici les titres : 1) Fundamentum vitae spiritualis (p. 14-35) ; 2) Modus ordinate instituendi vitam spiritualem (p. 36-140) ; 3) Arbor septem vitiorum capitalium (p. 141-148) ; 4) Secreta vitae spiritualis (p. 149-215) ; 5) De disciplina et honestate religiosa (p. 216-364) ; 6) Exercitium circa SS. Eucharistiae sacramentum…. (p. 365-879) ; 7) Exercitium pro Adventu Domini (p. 360-418) ; 8) De vera et ficta charitate, sive de regimine praelatorum regularium (p. 419-533) ; 9) In quo sita sit ficti et in quo veri religiosi essentia…. (p. 534-543).</w:t>
      </w:r>
    </w:p>
    <w:p w14:paraId="6C6141A3" w14:textId="77777777" w:rsidR="00CF7F3B" w:rsidRPr="003100FB" w:rsidRDefault="00000000">
      <w:pPr>
        <w:spacing w:after="120" w:line="360" w:lineRule="auto"/>
        <w:ind w:firstLine="283"/>
        <w:jc w:val="both"/>
        <w:rPr>
          <w:bCs/>
          <w:szCs w:val="24"/>
        </w:rPr>
      </w:pPr>
      <w:r w:rsidRPr="003100FB">
        <w:rPr>
          <w:bCs/>
          <w:szCs w:val="24"/>
        </w:rPr>
        <w:t>Voir surtout Otto od Aniolow, Duchowosc zakonna wedlug nauki O. Hieronima od sw. Jacka (Andrzeja Cyrusa). Cracovie, 1937, 4965 (- La spiritualité de la vie religieuse selon la doctrine de Jérôme.). Cf El Monte Carmelo, t. 70, 1962, p. 399-414.</w:t>
      </w:r>
    </w:p>
    <w:p w14:paraId="6A1FEF71" w14:textId="77777777" w:rsidR="00CF7F3B" w:rsidRPr="003100FB" w:rsidRDefault="00000000">
      <w:pPr>
        <w:spacing w:after="120" w:line="360" w:lineRule="auto"/>
        <w:ind w:firstLine="283"/>
        <w:jc w:val="both"/>
        <w:rPr>
          <w:bCs/>
          <w:szCs w:val="24"/>
        </w:rPr>
      </w:pPr>
      <w:r w:rsidRPr="003100FB">
        <w:rPr>
          <w:bCs/>
          <w:szCs w:val="24"/>
        </w:rPr>
        <w:t>Idefonso MonioNss.</w:t>
      </w:r>
    </w:p>
    <w:p w14:paraId="6631AB2C" w14:textId="77777777" w:rsidR="00CF7F3B" w:rsidRPr="003100FB" w:rsidRDefault="00000000">
      <w:pPr>
        <w:spacing w:after="120" w:line="360" w:lineRule="auto"/>
        <w:ind w:firstLine="283"/>
        <w:jc w:val="both"/>
        <w:rPr>
          <w:bCs/>
          <w:szCs w:val="24"/>
        </w:rPr>
      </w:pPr>
      <w:r w:rsidRPr="003100FB">
        <w:rPr>
          <w:bCs/>
          <w:szCs w:val="24"/>
        </w:rPr>
        <w:t>14. JÉRÔME DE SAINT-JOSEPH, carme déchaux, 1587-1654. - Jeronimo José Ezquerra de Rozas, né à Mallen (Saragosse) en 1587 et baptisé le 20 mars de cette année, suivit le cursus des arts à Huesca, Lérida et Saragosse, puis étudia le droit à Salamanque. Avant d'achever ses études, il prit l'habit des carmes déchaux, dans cette ville, le 20 mai 1609, et fit son noviciat à Toro (Zamora). Après avoir fait profession en 1610, il étudia la philosophie à Ségovie et la théologie à Salamanque. Il fut supérieur du couvent de Gérone et historien général de l'ordre en Espagne ; il mourut le 4 octobre 1654.</w:t>
      </w:r>
    </w:p>
    <w:p w14:paraId="1A80B11F" w14:textId="77777777" w:rsidR="00CF7F3B" w:rsidRPr="003100FB" w:rsidRDefault="00000000">
      <w:pPr>
        <w:spacing w:after="120" w:line="360" w:lineRule="auto"/>
        <w:ind w:firstLine="283"/>
        <w:jc w:val="both"/>
        <w:rPr>
          <w:bCs/>
          <w:szCs w:val="24"/>
        </w:rPr>
      </w:pPr>
      <w:r w:rsidRPr="003100FB">
        <w:rPr>
          <w:bCs/>
          <w:szCs w:val="24"/>
        </w:rPr>
        <w:t xml:space="preserve">Chercheur et écrivain, il fut en excellentes relations avec les meilleurs historiens de son temps. Il a laissé de nombreux écrits, dont beaucoup sont encore inédits ; on en trouvera le détail dans l'Ensayo </w:t>
      </w:r>
      <w:r w:rsidRPr="003100FB">
        <w:rPr>
          <w:bCs/>
          <w:szCs w:val="24"/>
        </w:rPr>
        <w:lastRenderedPageBreak/>
        <w:t>bio-bibliográfico de Higinio, cité infra. Nous retenons ce qui a trait au Carmel et quelques écrits spirituels.</w:t>
      </w:r>
    </w:p>
    <w:p w14:paraId="5617A895" w14:textId="77777777" w:rsidR="00CF7F3B" w:rsidRPr="003100FB" w:rsidRDefault="00000000">
      <w:pPr>
        <w:spacing w:after="120" w:line="360" w:lineRule="auto"/>
        <w:ind w:firstLine="283"/>
        <w:jc w:val="both"/>
        <w:rPr>
          <w:bCs/>
          <w:szCs w:val="24"/>
        </w:rPr>
      </w:pPr>
      <w:r w:rsidRPr="003100FB">
        <w:rPr>
          <w:bCs/>
          <w:szCs w:val="24"/>
        </w:rPr>
        <w:t>Sur Jean de la Croix. - Jeronimo prépara l'édition des Obras du réformateur, parue à Madrid en 1630, dans laquelle se trouve pour la première fois en Espagne le Cántico espiritual. - 1) Dibujo del venerable varón frai Joan de la Cruz (Madrid, 1629, figure dans de nombreuses éditions des œuvres du saint). - 2) Historia del V. P. Fr. Juan de la Cruz. (Madrid, 1641). - 3) Elogio de las heroicas virtudes de N. P. S. Juan de la Cruz et 4) Advertencias y respuestas sobre la vida de San Juan. (Madrid, Bibl nac., ms 6632). - 5) Declaración du 8 février 1628 dans le procès de béatification de Jean de la Croix (éd dans Biblioteca mistica carmelitana, t. 18, Burgos, 1933, p. 413-433).</w:t>
      </w:r>
    </w:p>
    <w:p w14:paraId="64AB506A" w14:textId="77777777" w:rsidR="00CF7F3B" w:rsidRPr="003100FB" w:rsidRDefault="00000000">
      <w:pPr>
        <w:spacing w:after="120" w:line="360" w:lineRule="auto"/>
        <w:ind w:firstLine="283"/>
        <w:jc w:val="both"/>
        <w:rPr>
          <w:bCs/>
          <w:szCs w:val="24"/>
        </w:rPr>
      </w:pPr>
      <w:r w:rsidRPr="003100FB">
        <w:rPr>
          <w:bCs/>
          <w:szCs w:val="24"/>
        </w:rPr>
        <w:t>Histoire du Carmel, etc. - 6) Historia del Carmen Descalzo, t. 1, Madrid, 1637 ; un second tome, rédigé, ne fut pas publié (fragment édité par Matias, cité infra). - 7) Cifra de la vida del Fr. Domingo de Jesus Maria (Madrid, Bibl nac., ms 8473). - 8) Historia de N. Señora del Pilar de Zaragoza (2 vol., ibidem, ms 7224). - 9) Escapulario del Carmen (ibidem, ms 20305). - 10) Dicaeologia pro Apologia Fr. Nicolai a Jesu Maria (Vatican, ms 6969, f. 45-141 ; peut-être aussi aux archives des carmes déchaux d'Avila) ; cf Archivum bibliographicum carmelitanum, t. 7, 1962, p. 237-238.</w:t>
      </w:r>
    </w:p>
    <w:p w14:paraId="1B38EF1E" w14:textId="77777777" w:rsidR="00CF7F3B" w:rsidRPr="003100FB" w:rsidRDefault="00000000">
      <w:pPr>
        <w:spacing w:after="120" w:line="360" w:lineRule="auto"/>
        <w:ind w:firstLine="283"/>
        <w:jc w:val="both"/>
        <w:rPr>
          <w:bCs/>
          <w:szCs w:val="24"/>
        </w:rPr>
      </w:pPr>
      <w:r w:rsidRPr="003100FB">
        <w:rPr>
          <w:bCs/>
          <w:szCs w:val="24"/>
        </w:rPr>
        <w:t>Écrits spirituels. - 11) Avisos y diligencias espirituales. Avisos para el buen gobierno de las armas católicas (Madrid, Bibl nac. 20305, f. 4-15). - 12) Recuerdo para la presencia de Dios (éd dans El Monte Carmelo, t. 11, 1910, p. 601-606, 641-645, 681-683). - 13) A una doncella que esperaba ser religiosa carmelita descalza y lo fué llamada Elena de la Cruz. (ibidem, p. 41-45, 161-165, 241-246). - 14) Vida del glorioso San José esposo de Maria (on ignore où se trouve ce ms).</w:t>
      </w:r>
    </w:p>
    <w:p w14:paraId="723A07FE" w14:textId="77777777" w:rsidR="00CF7F3B" w:rsidRPr="003100FB" w:rsidRDefault="00000000">
      <w:pPr>
        <w:spacing w:after="120" w:line="360" w:lineRule="auto"/>
        <w:ind w:firstLine="283"/>
        <w:jc w:val="both"/>
        <w:rPr>
          <w:bCs/>
          <w:szCs w:val="24"/>
        </w:rPr>
      </w:pPr>
      <w:r w:rsidRPr="003100FB">
        <w:rPr>
          <w:bCs/>
          <w:szCs w:val="24"/>
        </w:rPr>
        <w:t>Une partie des poèmes de Jeronimo a été éditée (Saragosse, 1876) et aussi de sa correspondance (par J. M. Blecua, Saragosse, 1945). Voir à Madrid (Bibl nac.) les mss 3914, 3918, 6632 et 8389 qui contiennent des lettres, des poèmes et divers petits traités de genre ascétique sur la vie religieuse et carmélitaine (cf Ephemerides carmeliticae, t. 8, 1957, p. 206).</w:t>
      </w:r>
    </w:p>
    <w:p w14:paraId="3751A105" w14:textId="77777777" w:rsidR="00CF7F3B" w:rsidRPr="003100FB" w:rsidRDefault="00000000">
      <w:pPr>
        <w:spacing w:after="120" w:line="360" w:lineRule="auto"/>
        <w:ind w:firstLine="283"/>
        <w:jc w:val="both"/>
        <w:rPr>
          <w:bCs/>
          <w:szCs w:val="24"/>
        </w:rPr>
      </w:pPr>
      <w:r w:rsidRPr="003100FB">
        <w:rPr>
          <w:bCs/>
          <w:szCs w:val="24"/>
        </w:rPr>
        <w:t>JÉROME DE S. HYACINTHE - JÉROME DE SAINTE-MARIE</w:t>
      </w:r>
    </w:p>
    <w:p w14:paraId="519B1F7F" w14:textId="77777777" w:rsidR="00CF7F3B" w:rsidRPr="003100FB" w:rsidRDefault="00000000">
      <w:pPr>
        <w:spacing w:after="120" w:line="360" w:lineRule="auto"/>
        <w:ind w:firstLine="283"/>
        <w:jc w:val="both"/>
        <w:rPr>
          <w:bCs/>
          <w:szCs w:val="24"/>
        </w:rPr>
      </w:pPr>
      <w:r w:rsidRPr="003100FB">
        <w:rPr>
          <w:bCs/>
          <w:szCs w:val="24"/>
        </w:rPr>
        <w:t xml:space="preserve">F. Latassa, Biblioteca nueva de los escritores aragoneses…, t. 3, Pampelune, 1799, p. 204-214. - José de San Juan de la Cruz, Apuntes bibliográficos. Fr. Jerénimo de San José, dans El Monte Carmelo, t. 6, 1905, p. 663-667, 746-748, 821-824. - Gerardo de San Juan de la Cruz, Nuevos datos sobre los escritos de Fr. Jerénimo., ibidem, t. 11, 1910, p. 105-107, 140-142. - A. Lopez, </w:t>
      </w:r>
      <w:r w:rsidRPr="003100FB">
        <w:rPr>
          <w:bCs/>
          <w:szCs w:val="24"/>
        </w:rPr>
        <w:lastRenderedPageBreak/>
        <w:t>Correspondencia epistolar de Waddingo con el P. Fr. Jerônimo., dans Archivo ibero-americano, t. 15, 1921, p. 219-225.</w:t>
      </w:r>
    </w:p>
    <w:p w14:paraId="47142D71" w14:textId="77777777" w:rsidR="00CF7F3B" w:rsidRPr="003100FB" w:rsidRDefault="00000000">
      <w:pPr>
        <w:spacing w:after="120" w:line="360" w:lineRule="auto"/>
        <w:ind w:firstLine="283"/>
        <w:jc w:val="both"/>
        <w:rPr>
          <w:bCs/>
          <w:szCs w:val="24"/>
        </w:rPr>
      </w:pPr>
      <w:r w:rsidRPr="003100FB">
        <w:rPr>
          <w:bCs/>
          <w:szCs w:val="24"/>
        </w:rPr>
        <w:t>Conrado de San José, El autor del « Genio de la historia », dans Archivo carmelitano, t. 1, 1931, p. 75-98. - V. Genovés Amoros, Dos fases de la metodologia histórica. El « Genio de la historia ».…, dans Contemporanea, t. 4, 1934, p. 425-429. - Silverio de Santa Teresa, Historia del Carmen descalzo, t. 10, Burgos, 1942, p. 270-325 (cf Biblioteca mistica carmelitana, t. 10, Burgos, 1929, p. 226-231 ; et t. 12, 1930, p. LVIII-LXI).</w:t>
      </w:r>
    </w:p>
    <w:p w14:paraId="6C202DE0" w14:textId="77777777" w:rsidR="00CF7F3B" w:rsidRPr="003100FB" w:rsidRDefault="00000000">
      <w:pPr>
        <w:spacing w:after="120" w:line="360" w:lineRule="auto"/>
        <w:ind w:firstLine="283"/>
        <w:jc w:val="both"/>
        <w:rPr>
          <w:bCs/>
          <w:szCs w:val="24"/>
        </w:rPr>
      </w:pPr>
      <w:r w:rsidRPr="003100FB">
        <w:rPr>
          <w:bCs/>
          <w:szCs w:val="24"/>
        </w:rPr>
        <w:t>Efren de la Madre de Dios, San Juan de la Cruz y el misterio de la SS. Trinidad en la vida espiritual, Saragosse, 1947, p. 108-114. - Higinio de Santa Teresa, Ensayo bio-bibliográfico, en tête de son éd du Genio de la historia, 1957, p. 1199 ; Síntesis del Genio., dans El Monte Carmelo, t. 69, 1961, p. 465-510. - Matias del Niño Jesus, Los fundadores del Carmen descalzo. Textos inéditos, dans Ephemerides carmeliticae, t. 19, 1968, p. 409-418.</w:t>
      </w:r>
    </w:p>
    <w:p w14:paraId="298CE4CF" w14:textId="77777777" w:rsidR="00CF7F3B" w:rsidRPr="003100FB" w:rsidRDefault="00000000">
      <w:pPr>
        <w:spacing w:after="120" w:line="360" w:lineRule="auto"/>
        <w:ind w:firstLine="283"/>
        <w:jc w:val="both"/>
        <w:rPr>
          <w:bCs/>
          <w:szCs w:val="24"/>
        </w:rPr>
      </w:pPr>
      <w:r w:rsidRPr="003100FB">
        <w:rPr>
          <w:bCs/>
          <w:szCs w:val="24"/>
        </w:rPr>
        <w:t>Isaias RODRIGUEZ.</w:t>
      </w:r>
    </w:p>
    <w:p w14:paraId="1D32AB8C" w14:textId="77777777" w:rsidR="00CF7F3B" w:rsidRPr="003100FB" w:rsidRDefault="00000000">
      <w:pPr>
        <w:spacing w:after="120" w:line="360" w:lineRule="auto"/>
        <w:ind w:firstLine="283"/>
        <w:jc w:val="both"/>
        <w:rPr>
          <w:bCs/>
          <w:szCs w:val="24"/>
        </w:rPr>
      </w:pPr>
      <w:r w:rsidRPr="003100FB">
        <w:rPr>
          <w:bCs/>
          <w:szCs w:val="24"/>
        </w:rPr>
        <w:t>15. JÉRÔME DE SAINTE-MARIE (Geoffrin), feuillant, 1639-1721. - Claude Geoffrin, né en janvier 1639, entra d'abord, en 1655, chez les tertiaires réguliers de Saint-François, puis en 1671 chez les feuillants. Il y devint successivement prieur, visiteur, assistant général. Favorable aux jansénistes, il mourut à Paris le 17 mars 1721.</w:t>
      </w:r>
    </w:p>
    <w:p w14:paraId="3BEBE53D" w14:textId="77777777" w:rsidR="00CF7F3B" w:rsidRPr="003100FB" w:rsidRDefault="00000000">
      <w:pPr>
        <w:spacing w:after="120" w:line="360" w:lineRule="auto"/>
        <w:ind w:firstLine="283"/>
        <w:jc w:val="both"/>
        <w:rPr>
          <w:bCs/>
          <w:szCs w:val="24"/>
        </w:rPr>
      </w:pPr>
      <w:r w:rsidRPr="003100FB">
        <w:rPr>
          <w:bCs/>
          <w:szCs w:val="24"/>
        </w:rPr>
        <w:t>Prédicateur assez célèbre, il a laissé cinq volumes de Nouveaux sermons (éd par J.-O. Joly de Fleury, Liège-Paris, 1738 ; rééd dans les Orateurs sacrés de Migne, t. 30, Paris, 1848, p. 127-948), suivant l'année liturgique et quelques fêtes de saints ; le ton en est généralement plutôt moralisateur. Il est l'auteur aussi de L'image d'une vraie religieuse (Paris, Mazarine, ms 1243), daté de 1683, destiné à une bénédictine du Saint-Sacrement, où un examen de conscience vers la fin du volume est un peu plus original et témoigne d'un certain sens psychologique. On garde encore de sa main, un gros in-folio : Recueil de notes sur différents sujets, principalement de piété, rangés par ordre alphabétique, recueil commencé en 1683, vraisemblablement comme matériau de prédication (Paris, Mazarine, ms 4324).</w:t>
      </w:r>
    </w:p>
    <w:p w14:paraId="63C624A8" w14:textId="77777777" w:rsidR="00CF7F3B" w:rsidRPr="003100FB" w:rsidRDefault="00000000">
      <w:pPr>
        <w:spacing w:after="120" w:line="360" w:lineRule="auto"/>
        <w:ind w:firstLine="283"/>
        <w:jc w:val="both"/>
        <w:rPr>
          <w:bCs/>
          <w:szCs w:val="24"/>
        </w:rPr>
      </w:pPr>
      <w:r w:rsidRPr="003100FB">
        <w:rPr>
          <w:bCs/>
          <w:szCs w:val="24"/>
        </w:rPr>
        <w:t xml:space="preserve">Moréri, t. 6, 1759, p. 289. - C.-L. Richard, Dictionnaire universel, t. 3, Paris, 1760, p. 344. - J. François, Bibliothèque générale des écrivains de l'Ordre de saint Benoît, t. 3, Bouillon, 1778, p. 25-27. - Compléter le dossier biographique par la déclaration de dom Jérôme, 14 décembre 1719, rétractant la signature du formulaire (Paris, Bibl nat., imprimés, 4° Ld 84, 7) ainsi que par J. Lelong, </w:t>
      </w:r>
      <w:r w:rsidRPr="003100FB">
        <w:rPr>
          <w:bCs/>
          <w:szCs w:val="24"/>
        </w:rPr>
        <w:lastRenderedPageBreak/>
        <w:t>Bibliothèque historique de la France, t. 4, Paris, 1795, 2e p., p. 210 ; A.-L. Millin, Antiquités nationales, t. 1, Paris, 1790, p. 66-67 ; É. Raunié, Épitaphier du vieux Paris, t. 4, éd. M. Prinet, Paris, 1914, p. 306 ; et par les trois lettres éditées dans la Revue Mabillon, t. 5, 1909, p. 534-536. - DS, t. 5, col. 284, 286.</w:t>
      </w:r>
    </w:p>
    <w:p w14:paraId="43793685" w14:textId="77777777" w:rsidR="00CF7F3B" w:rsidRPr="003100FB" w:rsidRDefault="00CF7F3B">
      <w:pPr>
        <w:rPr>
          <w:bCs/>
          <w:szCs w:val="24"/>
        </w:rPr>
      </w:pPr>
    </w:p>
    <w:p w14:paraId="1C2D5EF7" w14:textId="77777777" w:rsidR="00CF7F3B" w:rsidRPr="003100FB" w:rsidRDefault="00000000">
      <w:pPr>
        <w:spacing w:before="240" w:after="120" w:line="240" w:lineRule="auto"/>
        <w:rPr>
          <w:bCs/>
          <w:szCs w:val="24"/>
        </w:rPr>
      </w:pPr>
      <w:r w:rsidRPr="003100FB">
        <w:rPr>
          <w:bCs/>
          <w:szCs w:val="24"/>
        </w:rPr>
        <w:t>Maur STANDAERT.</w:t>
      </w:r>
    </w:p>
    <w:p w14:paraId="13A0EA9F" w14:textId="77777777" w:rsidR="00CF7F3B" w:rsidRPr="003100FB" w:rsidRDefault="00000000">
      <w:pPr>
        <w:spacing w:after="120" w:line="360" w:lineRule="auto"/>
        <w:ind w:firstLine="283"/>
        <w:jc w:val="both"/>
        <w:rPr>
          <w:bCs/>
          <w:szCs w:val="24"/>
        </w:rPr>
      </w:pPr>
      <w:r w:rsidRPr="003100FB">
        <w:rPr>
          <w:bCs/>
          <w:szCs w:val="24"/>
        </w:rPr>
        <w:t>16. JÉRÔME DE SEGORBE, capucin, + 1615. - Originaire de Segorbe (Castellon, Espagne). Jeronimo prit l'habit des capucins en 1581 à Tarragone, dans la province capucine de Catalogne ; il y assuma les charges de maître des novices, de supérieur de Gérone (1596) et de Lérida (1599 et 1602). Par la suite, il fut destiné à la province de Valence, où il fut en même temps supérieur de Valence et définiteur provincial. Revenu en Catalogne, il mourut en 1615 à Lérida.</w:t>
      </w:r>
    </w:p>
    <w:p w14:paraId="1F5594C7" w14:textId="77777777" w:rsidR="00CF7F3B" w:rsidRPr="003100FB" w:rsidRDefault="00000000">
      <w:pPr>
        <w:spacing w:after="120" w:line="360" w:lineRule="auto"/>
        <w:ind w:firstLine="283"/>
        <w:jc w:val="both"/>
        <w:rPr>
          <w:bCs/>
          <w:szCs w:val="24"/>
        </w:rPr>
      </w:pPr>
      <w:r w:rsidRPr="003100FB">
        <w:rPr>
          <w:bCs/>
          <w:szCs w:val="24"/>
        </w:rPr>
        <w:t>Son unique ouvrage, Navegación segura para el cielo, donde se enseñan y descubren tanto los puertos seguros cuanto los escollos y peligros de este viaje (Valence, 1641, 830 p de petit format) n'eut qu'une seule édition, bien qu'on le trouve assez facilement et qu'il soit une œuvre de qualité.</w:t>
      </w:r>
    </w:p>
    <w:p w14:paraId="313966EB" w14:textId="77777777" w:rsidR="00CF7F3B" w:rsidRPr="003100FB" w:rsidRDefault="00000000">
      <w:pPr>
        <w:spacing w:after="120" w:line="360" w:lineRule="auto"/>
        <w:ind w:firstLine="283"/>
        <w:jc w:val="both"/>
        <w:rPr>
          <w:bCs/>
          <w:szCs w:val="24"/>
        </w:rPr>
      </w:pPr>
      <w:r w:rsidRPr="003100FB">
        <w:rPr>
          <w:bCs/>
          <w:szCs w:val="24"/>
        </w:rPr>
        <w:t>1. Vie. - Gerolamo naquit à (ou près de) Sienne, vers 1335-1340 (son père s'appelait Francesco) ; il entra « in tenerissima pueritia » dans l'ordre des ermites de Saint-Augustin, trop jeune pour mesurer l'importance de sa décision (lettre 13, f. 186r). Envoyé pour ses études supérieures au Studium generale du Saint-Esprit à Florence, le 8 octobre 1357 (Archives des augustins - AA, Rome, Regestum Dd 1, f. 356r), il y obtint le titre de lector biblicus en 1359 (Reg. Dd 2, f. 89v ; Dd 3, 30v). Il fut dans la suite « prédicateur général » de l'ordre en de nombreuses villes italiennes : Sienne, Pise, Lucques, Arezzo, Bologne, Venise. En 1386, il fut élu prieur de la province de Sienne, dont dépendaient une vingtaine de couvents de la Toscane occidentale (Reg. Dd 2, f. 119v), mais il ne garda cette charge qu'une année. Les lettres 9, 10, 11 parlent d'un pèlerinage en Terre sainte. Gerolamo mourut très âgé entre juin et octobre 1420 (Reg. Dd 4, f. 45r).</w:t>
      </w:r>
    </w:p>
    <w:p w14:paraId="022E09EF" w14:textId="77777777" w:rsidR="00CF7F3B" w:rsidRPr="003100FB" w:rsidRDefault="00000000">
      <w:pPr>
        <w:spacing w:after="120" w:line="360" w:lineRule="auto"/>
        <w:ind w:firstLine="283"/>
        <w:jc w:val="both"/>
        <w:rPr>
          <w:bCs/>
          <w:szCs w:val="24"/>
        </w:rPr>
      </w:pPr>
      <w:r w:rsidRPr="003100FB">
        <w:rPr>
          <w:bCs/>
          <w:szCs w:val="24"/>
        </w:rPr>
        <w:t xml:space="preserve">Gerolamo passa une grande partie de sa vie dans la Sienne de Jean Colombini + 1367 (DS, t. 8, col. 392-395) et de Catherine de Sienne + 1380 ; il fut comme eux un ardent protagoniste de la réforme religieuse. Mais son « amitié spirituelle » avec Colombini dont parle Ildefonso (p. vi, xiv), est loin d'être démontrée. Par contre, ses rapports avec Catherine sont attestés par la lettre 52 qui lui est adressée par la sainte (« A frate Geronimo da Siena de' Frati Eremiti di Santo Augustino », dans S. </w:t>
      </w:r>
      <w:r w:rsidRPr="003100FB">
        <w:rPr>
          <w:bCs/>
          <w:szCs w:val="24"/>
        </w:rPr>
        <w:lastRenderedPageBreak/>
        <w:t>Caterina da Siena, epistolario, éd. U. Meattini, t. 3, Sienne, 1966, p. 218-219), et confirmés par la déposition de Tommaso Caffarini au procès de canonisation (Il processo Castellano, Fontes 1x, 62).</w:t>
      </w:r>
    </w:p>
    <w:p w14:paraId="3B3FD105" w14:textId="77777777" w:rsidR="00CF7F3B" w:rsidRPr="003100FB" w:rsidRDefault="00000000">
      <w:pPr>
        <w:spacing w:after="120" w:line="360" w:lineRule="auto"/>
        <w:ind w:firstLine="283"/>
        <w:jc w:val="both"/>
        <w:rPr>
          <w:bCs/>
          <w:szCs w:val="24"/>
        </w:rPr>
      </w:pPr>
      <w:r w:rsidRPr="003100FB">
        <w:rPr>
          <w:bCs/>
          <w:szCs w:val="24"/>
        </w:rPr>
        <w:t>2. uvres. - Gerolamo a laissé, manuscrits, un Adjutorio spirituale, un Soccorso de' poveri et des lettres, dont une Pistola a devote persone. 49 uvres éditées à ce jour. - 1). L'Adjutorio a été édité par Ildefonso di S. Luigi : Dell'opere toscane di Fr. Girolamo da Siena dell'ordine eremitano di Santo Agostino…, coll. Delizie degli eruditi toscani, t. 4, Florence, 1770 ; copie fidèle du ms 1-11-14 (14 s.), f. 1-60, de la Biblioteca comunale de Sienne. Autres mss : Madrid, Bibl. nac., cod. 560, Ant. À. 25 (15 s.), f. 1-63 ; Venise, Bibl. naz., cod. 4972, It. 1-49 (15e s.), f. 1-47.</w:t>
      </w:r>
    </w:p>
    <w:p w14:paraId="1A427354" w14:textId="77777777" w:rsidR="00CF7F3B" w:rsidRPr="003100FB" w:rsidRDefault="00000000">
      <w:pPr>
        <w:spacing w:after="120" w:line="360" w:lineRule="auto"/>
        <w:ind w:firstLine="283"/>
        <w:jc w:val="both"/>
        <w:rPr>
          <w:bCs/>
          <w:szCs w:val="24"/>
        </w:rPr>
      </w:pPr>
      <w:r w:rsidRPr="003100FB">
        <w:rPr>
          <w:bCs/>
          <w:szCs w:val="24"/>
        </w:rPr>
        <w:t>L'Adjutorio enseigne « aux âmes dévotes en Dieu » à connaître et à mener « les diverses sortes de batailles spirituelles et corporelles ». « Le traité se divise en deux parties : la première traite de sept genres de tentations » (cf Richard de Saint-Victor, Adnotatio…, PL 196, 387) et commente Ps. 90, 4-7 ; « la seconde reprend le psaume en détail, sauf les trois versets expliqués dans la première partie » (p. 2-3). 2). Il Soccorso de' poveri. - Ce joyau anticipe la Regola del governo di cura familiare de Jean Dominici + 1419 (DS, t. 8, col. 475) et l'Opera a ben vivere d'Antonin de Florence + 1559 (cf DS, t. 1, col. 725).</w:t>
      </w:r>
    </w:p>
    <w:p w14:paraId="024F2514" w14:textId="77777777" w:rsidR="00CF7F3B" w:rsidRPr="003100FB" w:rsidRDefault="00000000">
      <w:pPr>
        <w:spacing w:after="120" w:line="360" w:lineRule="auto"/>
        <w:ind w:firstLine="283"/>
        <w:jc w:val="both"/>
        <w:rPr>
          <w:bCs/>
          <w:szCs w:val="24"/>
        </w:rPr>
      </w:pPr>
      <w:r w:rsidRPr="003100FB">
        <w:rPr>
          <w:bCs/>
          <w:szCs w:val="24"/>
        </w:rPr>
        <w:t>On possède l'édition d'Ildefonso di S. Luigi, coll. Delizie, t. 2, 1774, p. 1-94 (reprise, sans la table des matières, dans G. De Luca, Prosatori minori del Trecento, t. 1, Milan, 1954, p. 281-332). Cette édition reproduit le texte du ms 1805 (fin 14e-début 15e s.) de la Biblioteca Riccardiana de Florence, f. 1-65. Autres mss : Florence, Bibl. Mediceo-Laurenziana, cod. Gaddiano Reliquo 212 (15e s., f. 1-81), et cod. Ashburnhamiano 283-244 (15e s., f. 1-33 ; contient aussi quelques Avis spirituels, f. 33-36).</w:t>
      </w:r>
    </w:p>
    <w:p w14:paraId="314E0F4A" w14:textId="77777777" w:rsidR="00CF7F3B" w:rsidRPr="003100FB" w:rsidRDefault="00000000">
      <w:pPr>
        <w:spacing w:after="120" w:line="360" w:lineRule="auto"/>
        <w:ind w:firstLine="283"/>
        <w:jc w:val="both"/>
        <w:rPr>
          <w:bCs/>
          <w:szCs w:val="24"/>
        </w:rPr>
      </w:pPr>
      <w:r w:rsidRPr="003100FB">
        <w:rPr>
          <w:bCs/>
          <w:szCs w:val="24"/>
        </w:rPr>
        <w:t xml:space="preserve">Ce petit ouvrage est un résumé des vérités de la foi et, en même temps, un manuel populaire de piété ; il est rédigé pour fournir « un secours à des pauvres, qui n'ont pas en quantité suffisante d'autres livres, plus grands et meilleurs ». Le contenu est très inégal et divers : « Il traite principalement de la foi chrétienne, de l'espérance et de la charité, de l'amour et de la haine bons et coupables, des commandements et multiples règles de notre foi, de la persévérance dans la vie spirituelle et corporelle, en toute action, lieu et temps et avec toute personne, des péchés et de la prière, de la confession et de la communion, etc » (prologue, p. 2). 3). Pistola a devote persone, publiée par Ildefonso, coll. Delizie…, t. 2, p. 95-127, d'après le cod. Riccardiano 1724, f. 48r-56v ; cette lettre traite « de divers avis, et spécialement des tentations corporelles ou spirituelles, et des </w:t>
      </w:r>
      <w:r w:rsidRPr="003100FB">
        <w:rPr>
          <w:bCs/>
          <w:szCs w:val="24"/>
        </w:rPr>
        <w:lastRenderedPageBreak/>
        <w:t>remèdes contre les tentations spirituelles » (p. 95) ; elle est adressée à des religieuses ou tertiaires d'Arezzo de Pise et de Sienne.</w:t>
      </w:r>
    </w:p>
    <w:p w14:paraId="1AAD4502" w14:textId="77777777" w:rsidR="00CF7F3B" w:rsidRPr="003100FB" w:rsidRDefault="00000000">
      <w:pPr>
        <w:spacing w:after="120" w:line="360" w:lineRule="auto"/>
        <w:ind w:firstLine="283"/>
        <w:jc w:val="both"/>
        <w:rPr>
          <w:bCs/>
          <w:szCs w:val="24"/>
        </w:rPr>
      </w:pPr>
      <w:r w:rsidRPr="003100FB">
        <w:rPr>
          <w:bCs/>
          <w:szCs w:val="24"/>
        </w:rPr>
        <w:t>20 Écrits inédits. - Seize lettres, ms Venise, Biblioteca nazionale, cod. 5020 (15e s.), f. 1-29. Elles sont certainement authentiques comme le montrent les rubriques initiales et surtout l'explicit : « Expliciunt epistolae vulgares, numero sexdecim fratris Jeronimi Francisci de Senis, ordinis Fratrum heremitarum sancti Augustini » (lettre 16, f. 192r). S'adressant à des communautés religieuses, des cénacles de tertiaires, des abbesses, des moniales, l'auteur reprend en partie les thèmes de l'Adjutorio et du Soccorso.</w:t>
      </w:r>
    </w:p>
    <w:p w14:paraId="043D0DE9" w14:textId="77777777" w:rsidR="00CF7F3B" w:rsidRPr="003100FB" w:rsidRDefault="00000000">
      <w:pPr>
        <w:spacing w:after="120" w:line="360" w:lineRule="auto"/>
        <w:ind w:firstLine="283"/>
        <w:jc w:val="both"/>
        <w:rPr>
          <w:bCs/>
          <w:szCs w:val="24"/>
        </w:rPr>
      </w:pPr>
      <w:r w:rsidRPr="003100FB">
        <w:rPr>
          <w:bCs/>
          <w:szCs w:val="24"/>
        </w:rPr>
        <w:t>Rédigées dans le style conventionnel de l'époque, mais non exemptes d'originalité, ces lettres n'appartiennent qu'imparfaitement au genre épistolaire ; il s'agit en fait de compositions soignées, de vrais petits traités ascétiques destinés à remplacer des opuscules de dévotion.</w:t>
      </w:r>
    </w:p>
    <w:p w14:paraId="354B4F41" w14:textId="77777777" w:rsidR="00CF7F3B" w:rsidRPr="003100FB" w:rsidRDefault="00000000">
      <w:pPr>
        <w:spacing w:after="120" w:line="360" w:lineRule="auto"/>
        <w:ind w:firstLine="283"/>
        <w:jc w:val="both"/>
        <w:rPr>
          <w:bCs/>
          <w:szCs w:val="24"/>
        </w:rPr>
      </w:pPr>
      <w:r w:rsidRPr="003100FB">
        <w:rPr>
          <w:bCs/>
          <w:szCs w:val="24"/>
        </w:rPr>
        <w:t>Les lettres font allusion à un Testamento spirituale, une Cantica dell'anima contemplativa, à d'autres lettres qui ne figurent pas dans le recueil vénitien. Ces écrits sont perdus ou encore à découvrir.</w:t>
      </w:r>
    </w:p>
    <w:p w14:paraId="252C3F84" w14:textId="77777777" w:rsidR="00CF7F3B" w:rsidRPr="003100FB" w:rsidRDefault="00000000">
      <w:pPr>
        <w:spacing w:after="120" w:line="360" w:lineRule="auto"/>
        <w:ind w:firstLine="283"/>
        <w:jc w:val="both"/>
        <w:rPr>
          <w:bCs/>
          <w:szCs w:val="24"/>
        </w:rPr>
      </w:pPr>
      <w:r w:rsidRPr="003100FB">
        <w:rPr>
          <w:bCs/>
          <w:szCs w:val="24"/>
        </w:rPr>
        <w:t>3. Doctrine spirituelle. - Gerolamo fut un prédicateur, un directeur d'âmes, un vulgarisateur, un réformateur. Avant tout, il s'efforça de rendre la perfection chrétienne accessible à tous. Homme de son temps, il ne concevait pas de véritable perfection en dehors de la vie monastique ; il était convaincu cependant que, grâce à la direction spirituelle, cet idéal pouvait être adapté aux gens du monde, mieux encore que par les tiers ordres, trop liés encore aux observances du cloître. Pour lui, la direction spirituelle est un équivalent « condensé » de la vie religieuse : le père spirituel personnifie (corpifica) le Christ, comme le supérieur religieux ; à la « profession des vœux » correspond l'acte d'« abandon » entre les mains du père spirituel ; les « liens juridiques » qui découlent de la profession sont remplacés par « la pureté d'une fidélité volontaire » ; l'obéissance au maître spirituel rend possible une totale « imitation du Christ » (Adjutorio, p. 73-74), comme dans la vie apostolique.</w:t>
      </w:r>
    </w:p>
    <w:p w14:paraId="2D8D68B2" w14:textId="77777777" w:rsidR="00CF7F3B" w:rsidRPr="003100FB" w:rsidRDefault="00000000">
      <w:pPr>
        <w:spacing w:after="120" w:line="360" w:lineRule="auto"/>
        <w:ind w:firstLine="283"/>
        <w:jc w:val="both"/>
        <w:rPr>
          <w:bCs/>
          <w:szCs w:val="24"/>
        </w:rPr>
      </w:pPr>
      <w:r w:rsidRPr="003100FB">
        <w:rPr>
          <w:bCs/>
          <w:szCs w:val="24"/>
        </w:rPr>
        <w:t>De cette manière, « beaucoup d'hommes et de femmes qui ne sont pas appelés à entrer dans un monastère et à qui cependant déplaît le monde qu'ils ne peuvent totalement quitter, trouvent la possibilité de vivre une certaine forme de vie chrétienne et apostolique » (p. 76).</w:t>
      </w:r>
    </w:p>
    <w:p w14:paraId="24F641EB" w14:textId="77777777" w:rsidR="00CF7F3B" w:rsidRPr="003100FB" w:rsidRDefault="00000000">
      <w:pPr>
        <w:spacing w:after="120" w:line="360" w:lineRule="auto"/>
        <w:ind w:firstLine="283"/>
        <w:jc w:val="both"/>
        <w:rPr>
          <w:bCs/>
          <w:szCs w:val="24"/>
        </w:rPr>
      </w:pPr>
      <w:r w:rsidRPr="003100FB">
        <w:rPr>
          <w:bCs/>
          <w:szCs w:val="24"/>
        </w:rPr>
        <w:t>Gerolamo sut néanmoins, selon les circonstances, se montrer tout aussi ferme contre l'abus de la direction spirituelle chez les pseudo-mystiques, victimes de ce quiétisme diffus où se perdait l'élan mystique du quatorzième siècle finissant :</w:t>
      </w:r>
    </w:p>
    <w:p w14:paraId="164B9244" w14:textId="77777777" w:rsidR="00CF7F3B" w:rsidRPr="003100FB" w:rsidRDefault="00000000">
      <w:pPr>
        <w:spacing w:after="120" w:line="360" w:lineRule="auto"/>
        <w:ind w:firstLine="283"/>
        <w:jc w:val="both"/>
        <w:rPr>
          <w:bCs/>
          <w:szCs w:val="24"/>
        </w:rPr>
      </w:pPr>
      <w:r w:rsidRPr="003100FB">
        <w:rPr>
          <w:bCs/>
          <w:szCs w:val="24"/>
        </w:rPr>
        <w:lastRenderedPageBreak/>
        <w:t>Ils entraînent l'âme à de si grandes délices et plaisirs sensibles qu'ils finissent par lui faire oublier Dieu et leur premier dessein ; ils allument en elle des affections charnelles et sensibles dans lesquelles ils l'emprisonnent. Ils en viennent parfois à une telle insanité qu'ils sont comme dépourvus de toute crainte de Dieu ; ensuite, quand ils voient que l'âme se donne tout entière par fidélité, ils lui font croire que certains actes du corps ne peuvent déplaire à Dieu puisque l'âme n'offense pas Dieu par volonté mauvaise. (p. 74).</w:t>
      </w:r>
    </w:p>
    <w:p w14:paraId="6C36EF86" w14:textId="77777777" w:rsidR="00CF7F3B" w:rsidRPr="003100FB" w:rsidRDefault="00000000">
      <w:pPr>
        <w:spacing w:after="120" w:line="360" w:lineRule="auto"/>
        <w:ind w:firstLine="283"/>
        <w:jc w:val="both"/>
        <w:rPr>
          <w:bCs/>
          <w:szCs w:val="24"/>
        </w:rPr>
      </w:pPr>
      <w:r w:rsidRPr="003100FB">
        <w:rPr>
          <w:bCs/>
          <w:szCs w:val="24"/>
        </w:rPr>
        <w:t>La doctrine ascétique de Gerolamo est élevée et sûre. Ce n'est pas un auteur original, mais il ne manque pas d'invention et de personnalité.</w:t>
      </w:r>
    </w:p>
    <w:p w14:paraId="128FEA0F" w14:textId="77777777" w:rsidR="00CF7F3B" w:rsidRPr="003100FB" w:rsidRDefault="00000000">
      <w:pPr>
        <w:spacing w:after="120" w:line="360" w:lineRule="auto"/>
        <w:ind w:firstLine="283"/>
        <w:jc w:val="both"/>
        <w:rPr>
          <w:bCs/>
          <w:szCs w:val="24"/>
        </w:rPr>
      </w:pPr>
      <w:r w:rsidRPr="003100FB">
        <w:rPr>
          <w:bCs/>
          <w:szCs w:val="24"/>
        </w:rPr>
        <w:t>Ses auteurs préférés et ses sources sont à chercher, plutôt que dans les écrits contemporains, dans le vieux fonds de la tradition qui remonte à saint Augustin et aux œuvres anonymes qui se cachent sous son nom. Les courants spirituels qui ont traversé le moyen âge ne lui sont pas étrangers. Il traduit et incorpore à ses œuvres, sous forme de citations anonymes, des passages entiers de Richard de Saint-Victor (Adnotatio mystica in ps. 90, PL 196, 387-402 - Adjutorio, p. 1-43), de Pierre Lombard (Commentarii in psalmos 90, PL 191, 847-849, 851-852 - Adjutorio, p. 14-48), du Liber meditationum du pseudo-Augustin (PL 40, 917 - Adjutorio, p. 136), et de plusieurs autres. Un contact direct avec les Pères est parfois discernable.</w:t>
      </w:r>
    </w:p>
    <w:p w14:paraId="3612F706" w14:textId="77777777" w:rsidR="00CF7F3B" w:rsidRPr="003100FB" w:rsidRDefault="00000000">
      <w:pPr>
        <w:spacing w:after="120" w:line="360" w:lineRule="auto"/>
        <w:ind w:firstLine="283"/>
        <w:jc w:val="both"/>
        <w:rPr>
          <w:bCs/>
          <w:szCs w:val="24"/>
        </w:rPr>
      </w:pPr>
      <w:r w:rsidRPr="003100FB">
        <w:rPr>
          <w:bCs/>
          <w:szCs w:val="24"/>
        </w:rPr>
        <w:t>Gerolamo n'est pas un compilateur inerte ; il a un style personnel qui laisse transparaître sa vie intérieure, - ses œuvres ont mérité d'être insérées dans une collection d'œuvres de choix -, une doctrine propre. La chaleur de vie spirituelle qui traverse son œuvre, et le message ascétique de Gerolamo, au-delà de ses limites inhérentes à la culture de l'époque, restent toujours valables et actuels.</w:t>
      </w:r>
    </w:p>
    <w:p w14:paraId="109B7627" w14:textId="77777777" w:rsidR="00CF7F3B" w:rsidRPr="003100FB" w:rsidRDefault="00000000">
      <w:pPr>
        <w:spacing w:after="120" w:line="360" w:lineRule="auto"/>
        <w:ind w:firstLine="283"/>
        <w:jc w:val="both"/>
        <w:rPr>
          <w:bCs/>
          <w:szCs w:val="24"/>
        </w:rPr>
      </w:pPr>
      <w:r w:rsidRPr="003100FB">
        <w:rPr>
          <w:bCs/>
          <w:szCs w:val="24"/>
        </w:rPr>
        <w:t>P. Brocardo, Gerolamo da Siena, Maestro di vita spirituale, col. Biblioteca del Salesianum 16, Turin, 1952 (extrait de thèse de l'Université Grégorienne, Rome ; Salesianum, t. 18, 1951, p. 457-496) ; on y trouvera des compléments sur la vie, les œuvres, les sources et une plus abondante bibliographie.</w:t>
      </w:r>
    </w:p>
    <w:p w14:paraId="371068E5" w14:textId="77777777" w:rsidR="00CF7F3B" w:rsidRPr="003100FB" w:rsidRDefault="00000000">
      <w:pPr>
        <w:spacing w:after="120" w:line="360" w:lineRule="auto"/>
        <w:ind w:firstLine="283"/>
        <w:jc w:val="both"/>
        <w:rPr>
          <w:bCs/>
          <w:szCs w:val="24"/>
        </w:rPr>
      </w:pPr>
      <w:r w:rsidRPr="003100FB">
        <w:rPr>
          <w:bCs/>
          <w:szCs w:val="24"/>
        </w:rPr>
        <w:t>D. Perini, Il trecentista Girolamo da Siena agostiniano e sue rime inedite, Rome, 1909 ; Bibliographia augustiniana, t. 3, Florence, 1935, p. 184-186. - G. Petrocchi, Le Lettere del B. Colombini, Turin, 1950. - G. Ciolini, Scrittori spirituali agostiniani dei secoli xiv e xv in Italia, dans Sanctus Augustinus vitae spiritualis Magister, t. 2, Rome, 1959, p. 369-372.</w:t>
      </w:r>
    </w:p>
    <w:p w14:paraId="0B94F1E9" w14:textId="77777777" w:rsidR="00CF7F3B" w:rsidRPr="003100FB" w:rsidRDefault="00000000">
      <w:pPr>
        <w:spacing w:after="120" w:line="360" w:lineRule="auto"/>
        <w:ind w:firstLine="283"/>
        <w:jc w:val="both"/>
        <w:rPr>
          <w:bCs/>
          <w:szCs w:val="24"/>
        </w:rPr>
      </w:pPr>
      <w:r w:rsidRPr="003100FB">
        <w:rPr>
          <w:bCs/>
          <w:szCs w:val="24"/>
        </w:rPr>
        <w:t>Pietro Brocardo.</w:t>
      </w:r>
    </w:p>
    <w:p w14:paraId="6C112D84" w14:textId="77777777" w:rsidR="00CF7F3B" w:rsidRPr="003100FB" w:rsidRDefault="00000000">
      <w:pPr>
        <w:spacing w:after="120" w:line="360" w:lineRule="auto"/>
        <w:ind w:firstLine="283"/>
        <w:jc w:val="both"/>
        <w:rPr>
          <w:bCs/>
          <w:szCs w:val="24"/>
        </w:rPr>
      </w:pPr>
      <w:r w:rsidRPr="003100FB">
        <w:rPr>
          <w:bCs/>
          <w:szCs w:val="24"/>
        </w:rPr>
        <w:lastRenderedPageBreak/>
        <w:t>18. JÉRÔME DE VILLA VITIS (ou Rebdorf), chanoine régulier de Saint-Augustin, + 1539. - Jérôme, dont nous ignorons le nom de famille (peut-être Bickenhauser, d'après le Nécrologe), le lieu et la date de naissance -, appartint au couvent des chanoines réguliers de Saint-Augustin de Rebdorf (Bavière), rattaché à la congrégation de Windesheim. On l'appelle communément Jérôme de Villa Vitus, traduction latine de Rebdorf. À l'époque, Kilian Leib (1471-1553) fut longtemps prévôt du couvent. D'après le Nécrologe, Jérôme mourut le 6 mars 1539.</w:t>
      </w:r>
    </w:p>
    <w:p w14:paraId="6A0C11CB" w14:textId="77777777" w:rsidR="00CF7F3B" w:rsidRPr="003100FB" w:rsidRDefault="00000000">
      <w:pPr>
        <w:spacing w:after="120" w:line="360" w:lineRule="auto"/>
        <w:ind w:firstLine="283"/>
        <w:jc w:val="both"/>
        <w:rPr>
          <w:bCs/>
          <w:szCs w:val="24"/>
        </w:rPr>
      </w:pPr>
      <w:r w:rsidRPr="003100FB">
        <w:rPr>
          <w:bCs/>
          <w:szCs w:val="24"/>
        </w:rPr>
        <w:t>Jérôme a publié un Panis quotidianus de tempore et de sanctis (2 vol, Haguenau, 1509 ; Paris, Bibl. nat., D. 10464) ou Orationale qui mériterait de retenir l'attention. Pour chaque jour ou chaque fête, il présente, sous forme de méditation d'une ou deux pages, un thème spirituel qui s'achève en prière. Alors qu'on s'attendait à trouver des développements sur les dévotions ou les exercices de piété, on est agréablement surpris de rencontrer des réflexions solides sur la conversion du cœur et la vie intérieure, la grâce et la prière, la place centrale du Christ, l'amour du prochain, l'ascèse préparatoire à l'expérience spirituelle. En Avent, par exemple, Jérôme évoque la cordis custodia, la pugna spiritualis, le cibus spiritualis, la gratia devotionis qu'entretiennent l'evangelicalis lectio, la visitatio Dei multiplex, la présence et l'absence de Dieu, etc.</w:t>
      </w:r>
    </w:p>
    <w:p w14:paraId="6C1387DD" w14:textId="77777777" w:rsidR="00CF7F3B" w:rsidRPr="003100FB" w:rsidRDefault="00000000">
      <w:pPr>
        <w:spacing w:after="120" w:line="360" w:lineRule="auto"/>
        <w:ind w:firstLine="283"/>
        <w:jc w:val="both"/>
        <w:rPr>
          <w:bCs/>
          <w:szCs w:val="24"/>
        </w:rPr>
      </w:pPr>
      <w:r w:rsidRPr="003100FB">
        <w:rPr>
          <w:bCs/>
          <w:szCs w:val="24"/>
        </w:rPr>
        <w:t>Les pratiques dévotionnelles du Panis… de sanctis se ramenent ordinairement à de ferventes invocations pour les besoins de l'Église et les nécessités des nations chrétiennes. La Vierge est particulièrement honorée ; on constate que l'emploi du rosaire, encore tout récent, est déjà très populaire (cf RAM, t. 3, p. 379). À maintes reprises, Jérôme déplore qu'un grand nombre de monastères périclitent au temporel et au spirituel.</w:t>
      </w:r>
    </w:p>
    <w:p w14:paraId="44501170" w14:textId="77777777" w:rsidR="00CF7F3B" w:rsidRPr="003100FB" w:rsidRDefault="00000000">
      <w:pPr>
        <w:spacing w:after="120" w:line="360" w:lineRule="auto"/>
        <w:ind w:firstLine="283"/>
        <w:jc w:val="both"/>
        <w:rPr>
          <w:bCs/>
          <w:szCs w:val="24"/>
        </w:rPr>
      </w:pPr>
      <w:r w:rsidRPr="003100FB">
        <w:rPr>
          <w:bCs/>
          <w:szCs w:val="24"/>
        </w:rPr>
        <w:t>Le Panis de sanctis est suivi de plusieurs petits traités qui ne sont peut-être pas tous de Jérôme : Dieta honestae vitae ou journée chrétienne du moine, Commentum in septem psalmos penitentiales, Commentum super letaniam, Colloquium divinum vel letania colloquii divini.</w:t>
      </w:r>
    </w:p>
    <w:p w14:paraId="4EB9BBBF" w14:textId="77777777" w:rsidR="00CF7F3B" w:rsidRPr="003100FB" w:rsidRDefault="00000000">
      <w:pPr>
        <w:spacing w:after="120" w:line="360" w:lineRule="auto"/>
        <w:ind w:firstLine="283"/>
        <w:jc w:val="both"/>
        <w:rPr>
          <w:bCs/>
          <w:szCs w:val="24"/>
        </w:rPr>
      </w:pPr>
      <w:r w:rsidRPr="003100FB">
        <w:rPr>
          <w:bCs/>
          <w:szCs w:val="24"/>
        </w:rPr>
        <w:t>Un confrere de Jérôme, Florian Lang, adapta et traduisit le Panis en allemand à l'intention des fidèles : Das täglich Brot (Haguenau, 1522). Il traduisit aussi la vita Agnetis Eislingerin que publiait la même année à Haguenau Jérôme de Rebdorf ; textes latin et allemand parurent en 1522 au même lieu, là où la traduction fut rééditée à Ingolstadt en 1651.</w:t>
      </w:r>
    </w:p>
    <w:p w14:paraId="466461DB" w14:textId="77777777" w:rsidR="00CF7F3B" w:rsidRPr="003100FB" w:rsidRDefault="00000000">
      <w:pPr>
        <w:spacing w:after="120" w:line="360" w:lineRule="auto"/>
        <w:ind w:firstLine="283"/>
        <w:jc w:val="both"/>
        <w:rPr>
          <w:bCs/>
          <w:szCs w:val="24"/>
        </w:rPr>
      </w:pPr>
      <w:r w:rsidRPr="003100FB">
        <w:rPr>
          <w:bCs/>
          <w:szCs w:val="24"/>
        </w:rPr>
        <w:t>André Strauss, l'érudit scriptis, eruditione ac pietate insignes, quos Eichstadium vel genuit vel aluit, Eichstätt, 1799, p. 187-189.</w:t>
      </w:r>
    </w:p>
    <w:p w14:paraId="140AF5BD" w14:textId="77777777" w:rsidR="00CF7F3B" w:rsidRPr="003100FB" w:rsidRDefault="00000000">
      <w:pPr>
        <w:spacing w:after="120" w:line="360" w:lineRule="auto"/>
        <w:ind w:firstLine="283"/>
        <w:jc w:val="both"/>
        <w:rPr>
          <w:bCs/>
          <w:szCs w:val="24"/>
        </w:rPr>
      </w:pPr>
      <w:r w:rsidRPr="003100FB">
        <w:rPr>
          <w:bCs/>
          <w:szCs w:val="24"/>
        </w:rPr>
        <w:t>André Rayez. 943</w:t>
      </w:r>
    </w:p>
    <w:p w14:paraId="03820BB6" w14:textId="77777777" w:rsidR="00CF7F3B" w:rsidRPr="003100FB" w:rsidRDefault="00000000">
      <w:pPr>
        <w:spacing w:after="120" w:line="360" w:lineRule="auto"/>
        <w:ind w:firstLine="283"/>
        <w:jc w:val="both"/>
        <w:rPr>
          <w:bCs/>
          <w:szCs w:val="24"/>
        </w:rPr>
      </w:pPr>
      <w:r w:rsidRPr="003100FB">
        <w:rPr>
          <w:bCs/>
          <w:szCs w:val="24"/>
        </w:rPr>
        <w:lastRenderedPageBreak/>
        <w:t>19. JÉRÔME DE WERDEN (peu connu), bénédictin, + 1475. - Né vers 1420/5 à Donauwerth (Werdea) en Bavière, Jean fréquente en 1439/40 l'université de Vienne, et à partir de 1445 y enseigne les arts libéraux. En 1451, il entre à l'abbaye de Mondsee que dirigeait alors le célèbre abbé Simon Richlin (1420-1463), et prend le nom de Jérôme. En 1468, il devint le prieur du monastère, jusqu'à sa mort, le 9 octobre 1475.</w:t>
      </w:r>
    </w:p>
    <w:p w14:paraId="2F07F380" w14:textId="77777777" w:rsidR="00CF7F3B" w:rsidRPr="003100FB" w:rsidRDefault="00000000">
      <w:pPr>
        <w:spacing w:after="120" w:line="360" w:lineRule="auto"/>
        <w:ind w:firstLine="283"/>
        <w:jc w:val="both"/>
        <w:rPr>
          <w:bCs/>
          <w:szCs w:val="24"/>
        </w:rPr>
      </w:pPr>
      <w:r w:rsidRPr="003100FB">
        <w:rPr>
          <w:bCs/>
          <w:szCs w:val="24"/>
        </w:rPr>
        <w:t>Poète et musicien, Jérôme fut aussi un auteur spirituel. Sa bibliographie est assez importante puisqu'on lui attribue 67 opuscules et florilèges dont 58 sont certainement authentiques.</w:t>
      </w:r>
    </w:p>
    <w:p w14:paraId="5F1539AF" w14:textId="77777777" w:rsidR="00CF7F3B" w:rsidRPr="003100FB" w:rsidRDefault="00000000">
      <w:pPr>
        <w:spacing w:after="120" w:line="360" w:lineRule="auto"/>
        <w:ind w:firstLine="283"/>
        <w:jc w:val="both"/>
        <w:rPr>
          <w:bCs/>
          <w:szCs w:val="24"/>
        </w:rPr>
      </w:pPr>
      <w:r w:rsidRPr="003100FB">
        <w:rPr>
          <w:bCs/>
          <w:szCs w:val="24"/>
        </w:rPr>
        <w:t>Parmi ses écrits spirituels, signalons tout d'abord son Tractatus de profectu religiosorum, composé avant 1458, qui contient d'admirables enseignements sur les points les plus importants de la vie spirituelle et monastique : la contrition des péchés, la compassion pour le Christ souffrant, le parfait détachement des créatures, les joies du ciel, les ailes de la charité, la dévotion à la sainte Vierge. D'un éclectisme fort large, ce traité s'inspire avant tout des écrits de Ludolphe le chartreux et de l'Imitation de Jésus-Christ. En fait, toutes les écoles sont représentées dans ce petit livre qui n'en reste pas moins fort original. Dans son Tractatus de contemplatione Dei, composé peu avant 1470, Jérôme présente, sous forme d'un dialogue entre un maître spirituel et son disciple, les problèmes principaux que soulève la vie contemplative. On y relève les influences de saint Bernard, de Gerson et de Nicolas de Cues.</w:t>
      </w:r>
    </w:p>
    <w:p w14:paraId="4C52D3A7" w14:textId="77777777" w:rsidR="00CF7F3B" w:rsidRPr="003100FB" w:rsidRDefault="00000000">
      <w:pPr>
        <w:spacing w:after="120" w:line="360" w:lineRule="auto"/>
        <w:ind w:firstLine="283"/>
        <w:jc w:val="both"/>
        <w:rPr>
          <w:bCs/>
          <w:szCs w:val="24"/>
        </w:rPr>
      </w:pPr>
      <w:r w:rsidRPr="003100FB">
        <w:rPr>
          <w:bCs/>
          <w:szCs w:val="24"/>
        </w:rPr>
        <w:t>Il est également l'auteur d'un Opusculum de officio missae, qui s'apparente à la Brevis praeparatio sacerdotis ad missam de Jean Schlitpacher (supra, col. 723), d'une Oratio ad Deum et de diverses méditations pieuses (Modus excitandi se ad actualem Dei dilectionem super omnia, 1462). Il faut ajouter encore les recueils d'extraits de ses lectures spirituelles qui témoignent d'une vaste connaissance des auteurs mystiques.</w:t>
      </w:r>
    </w:p>
    <w:p w14:paraId="208E88C8" w14:textId="77777777" w:rsidR="00CF7F3B" w:rsidRPr="003100FB" w:rsidRDefault="00000000">
      <w:pPr>
        <w:spacing w:after="120" w:line="360" w:lineRule="auto"/>
        <w:ind w:firstLine="283"/>
        <w:jc w:val="both"/>
        <w:rPr>
          <w:bCs/>
          <w:szCs w:val="24"/>
        </w:rPr>
      </w:pPr>
      <w:r w:rsidRPr="003100FB">
        <w:rPr>
          <w:bCs/>
          <w:szCs w:val="24"/>
        </w:rPr>
        <w:t>On lui connaît aussi un Tractatus de duratione et annis mundi ab Adamo usque ad Christum, scriptus adversus venerabilem Johannem de Weißenheim, priorem Mellicensem (- Jean Schlitpacher).</w:t>
      </w:r>
    </w:p>
    <w:p w14:paraId="172235B4" w14:textId="77777777" w:rsidR="00CF7F3B" w:rsidRPr="003100FB" w:rsidRDefault="00000000">
      <w:pPr>
        <w:spacing w:after="120" w:line="360" w:lineRule="auto"/>
        <w:ind w:firstLine="283"/>
        <w:jc w:val="both"/>
        <w:rPr>
          <w:bCs/>
          <w:szCs w:val="24"/>
        </w:rPr>
      </w:pPr>
      <w:r w:rsidRPr="003100FB">
        <w:rPr>
          <w:bCs/>
          <w:szCs w:val="24"/>
        </w:rPr>
        <w:t>Enfin, il faut mentionner ses nombreux poèmes religieux latins et allemands (O muter der parmhertzigkeit). Au total, Jérôme de Werden est une des figures les plus marquantes de la réforme de Melk.</w:t>
      </w:r>
    </w:p>
    <w:p w14:paraId="1672F417" w14:textId="77777777" w:rsidR="00CF7F3B" w:rsidRPr="003100FB" w:rsidRDefault="00000000">
      <w:pPr>
        <w:spacing w:after="120" w:line="360" w:lineRule="auto"/>
        <w:ind w:firstLine="283"/>
        <w:jc w:val="both"/>
        <w:rPr>
          <w:bCs/>
          <w:szCs w:val="24"/>
        </w:rPr>
      </w:pPr>
      <w:r w:rsidRPr="003100FB">
        <w:rPr>
          <w:bCs/>
          <w:szCs w:val="24"/>
        </w:rPr>
        <w:t xml:space="preserve">Les écrits de Jérôme sont conservés pour la plupart dans des manuscrits des bibliothèques de Vienne et de Munich. Les imprimés ne sont pas nombreux : Sermon (B. Pez, Bibliotheca ascetica, t. 2, Ratisbonne, 1728, p. 173-226), une lettre à Christian Tesenpacher (1462), dans Zeitschrift für </w:t>
      </w:r>
      <w:r w:rsidRPr="003100FB">
        <w:rPr>
          <w:bCs/>
          <w:szCs w:val="24"/>
        </w:rPr>
        <w:lastRenderedPageBreak/>
        <w:t>katholische Theologie, t. 20, 1896, p. 179-186. La plupart des poèmes ont été recueillis dans les Analecta hymnica de G. Dreves, t. 35, Leipzig, 1900, et t. 40, 1905.</w:t>
      </w:r>
    </w:p>
    <w:p w14:paraId="530AC496" w14:textId="77777777" w:rsidR="00CF7F3B" w:rsidRPr="003100FB" w:rsidRDefault="00000000">
      <w:pPr>
        <w:spacing w:after="120" w:line="360" w:lineRule="auto"/>
        <w:ind w:firstLine="283"/>
        <w:jc w:val="both"/>
        <w:rPr>
          <w:bCs/>
          <w:szCs w:val="24"/>
        </w:rPr>
      </w:pPr>
      <w:r w:rsidRPr="003100FB">
        <w:rPr>
          <w:bCs/>
          <w:szCs w:val="24"/>
        </w:rPr>
        <w:t>L. Glückert, Hieronymus von Mondsee (Magister Johannes de Werdea). Ein Beitrag zur Geschichte des Einflusses der Wiener Universität im 15. Jahrhundert, dans Studien und Mitteilungen zur Geschichte des Benediktiner Ordens, t. 48, 1930, p. 98-201 ; étude indispensable pour qui veut connaître l'histoire de Mondsee et de Jérôme. -- M. Miller, Lectures spirituelles de Jérôme de Mondsee, RAM, t. 13, 1932, p. 87-388, bien que fort tributaire de l'étude précédente, l'auteur la complète par une étude très approfondie des sources du Tractatus de profectu religiosorum.</w:t>
      </w:r>
    </w:p>
    <w:p w14:paraId="5F248B1A" w14:textId="77777777" w:rsidR="00CF7F3B" w:rsidRPr="003100FB" w:rsidRDefault="00000000">
      <w:pPr>
        <w:spacing w:after="120" w:line="360" w:lineRule="auto"/>
        <w:ind w:firstLine="283"/>
        <w:jc w:val="both"/>
        <w:rPr>
          <w:bCs/>
          <w:szCs w:val="24"/>
        </w:rPr>
      </w:pPr>
      <w:r w:rsidRPr="003100FB">
        <w:rPr>
          <w:bCs/>
          <w:szCs w:val="24"/>
        </w:rPr>
        <w:t>Guibert Michels.</w:t>
      </w:r>
    </w:p>
    <w:p w14:paraId="17F951C5" w14:textId="77777777" w:rsidR="00CF7F3B" w:rsidRPr="003100FB" w:rsidRDefault="00000000">
      <w:pPr>
        <w:spacing w:after="120" w:line="360" w:lineRule="auto"/>
        <w:ind w:firstLine="283"/>
        <w:jc w:val="both"/>
        <w:rPr>
          <w:bCs/>
          <w:szCs w:val="24"/>
        </w:rPr>
      </w:pPr>
      <w:r w:rsidRPr="003100FB">
        <w:rPr>
          <w:bCs/>
          <w:szCs w:val="24"/>
        </w:rPr>
        <w:t>JÉRÔME DE WERDEN - JÉRUSALEM CÉLESTE</w:t>
      </w:r>
    </w:p>
    <w:p w14:paraId="52C2A691" w14:textId="77777777" w:rsidR="00CF7F3B" w:rsidRPr="003100FB" w:rsidRDefault="00000000">
      <w:pPr>
        <w:spacing w:after="120" w:line="360" w:lineRule="auto"/>
        <w:ind w:firstLine="283"/>
        <w:jc w:val="both"/>
        <w:rPr>
          <w:bCs/>
          <w:szCs w:val="24"/>
        </w:rPr>
      </w:pPr>
      <w:r w:rsidRPr="003100FB">
        <w:rPr>
          <w:bCs/>
          <w:szCs w:val="24"/>
        </w:rPr>
        <w:t>Le Tractatus de profectu religiosorum</w:t>
      </w:r>
    </w:p>
    <w:p w14:paraId="107CE4C4" w14:textId="77777777" w:rsidR="00CF7F3B" w:rsidRPr="003100FB" w:rsidRDefault="00000000">
      <w:pPr>
        <w:spacing w:after="120" w:line="360" w:lineRule="auto"/>
        <w:ind w:firstLine="283"/>
        <w:jc w:val="both"/>
        <w:rPr>
          <w:bCs/>
          <w:szCs w:val="24"/>
        </w:rPr>
      </w:pPr>
      <w:r w:rsidRPr="003100FB">
        <w:rPr>
          <w:bCs/>
          <w:szCs w:val="24"/>
        </w:rPr>
        <w:t>JÉRUSALEM CÉLESTE. - Nous chercherons : 1° comment le thème de la Jérusalem céleste s'appuie sur l'Ancien Testament et les conceptions du judaïsme tardif ; 2° comment il apparaît dans le Nouveau Testament ; 3° comment il se transmet et se développe dans l'ancienne littérature chrétienne ; 4° sous quelle forme on le retrouve dans le Moyen Âge occidental ; 5° comment il s'exprime dans la liturgie, l'hymnologie et l'art sacré ; 6° enfin, quels ont été quelques-uns de ses avatars.</w:t>
      </w:r>
    </w:p>
    <w:p w14:paraId="2260EFBF" w14:textId="77777777" w:rsidR="00CF7F3B" w:rsidRPr="003100FB" w:rsidRDefault="00000000">
      <w:pPr>
        <w:spacing w:after="120" w:line="360" w:lineRule="auto"/>
        <w:ind w:firstLine="283"/>
        <w:jc w:val="both"/>
        <w:rPr>
          <w:bCs/>
          <w:szCs w:val="24"/>
        </w:rPr>
      </w:pPr>
      <w:r w:rsidRPr="003100FB">
        <w:rPr>
          <w:bCs/>
          <w:szCs w:val="24"/>
        </w:rPr>
        <w:t>1. Ancien Testament et judaïsme tardif. - Dans le livre de la Consolation d'Israël, à la fin de l'exil, l'espérance de la restauration de Jérusalem se traduit en une exaltation lyrique de la ville. Dans le quatrième chant du Serviteur de Yahvé, on célèbre la fécondité de Jérusalem, invitée à éclater en cris de joie et d'allégresse (Ésaïe 54, 1-3). La cité nouvelle sera fondée sur des saphirs, ses créneaux seront de rubis, ses portes de cristal, son enceinte de pierres précieuses (54, 11-12). Dans la même veine, les deux poèmes d'Ésaïe 60 et 62 chantent la résurrection de celle qui sera appelée « la ville de Yahvé, Sion-du-Saint-d'Israël » (60, 14). Sion ou Jérusalem (62, 1) deviendra l'épousée (61, 4-5) et sera érigée « en gloire au milieu de la terre » (61, 7).</w:t>
      </w:r>
    </w:p>
    <w:p w14:paraId="7BDA433B" w14:textId="77777777" w:rsidR="00CF7F3B" w:rsidRPr="003100FB" w:rsidRDefault="00000000">
      <w:pPr>
        <w:spacing w:after="120" w:line="360" w:lineRule="auto"/>
        <w:ind w:firstLine="283"/>
        <w:jc w:val="both"/>
        <w:rPr>
          <w:bCs/>
          <w:szCs w:val="24"/>
        </w:rPr>
      </w:pPr>
      <w:r w:rsidRPr="003100FB">
        <w:rPr>
          <w:bCs/>
          <w:szCs w:val="24"/>
        </w:rPr>
        <w:t>Ézéchiel, qui appartient au courant nassédien, s'arrête longuement à la restauration du temple (40-42). C'est un visionnaire qui prélude au genre apocalyptique : et son livre se termine par une description des portes de la ville. Celle-ci comporte de chaque côté quatre mille cinq cents coudées et trois portes, marquées au nom des différentes tribus d'Israël, et le nom de la ville sera « Yahvé est là » (Éz. 48, 30-35).</w:t>
      </w:r>
    </w:p>
    <w:p w14:paraId="7F522E42" w14:textId="77777777" w:rsidR="00CF7F3B" w:rsidRPr="003100FB" w:rsidRDefault="00000000">
      <w:pPr>
        <w:spacing w:after="120" w:line="360" w:lineRule="auto"/>
        <w:ind w:firstLine="283"/>
        <w:jc w:val="both"/>
        <w:rPr>
          <w:bCs/>
          <w:szCs w:val="24"/>
        </w:rPr>
      </w:pPr>
      <w:r w:rsidRPr="003100FB">
        <w:rPr>
          <w:bCs/>
          <w:szCs w:val="24"/>
        </w:rPr>
        <w:lastRenderedPageBreak/>
        <w:t>Maints autres textes de l'Ancien Testament présentent aussi une image idéalisée de Jérusalem et serviront d'appui au Nouveau Testament et à la littérature postérieure, notamment Tobie 13, 16-17, qui reprend la description d'une Jérusalem toute construite de pierres précieuses, Michée 4, qui décrit le règne de Yahvé à Sion, les psaumes des montées qui ont été interprétés en un sens eschatologique (cf ps. 122, 1-2).</w:t>
      </w:r>
    </w:p>
    <w:p w14:paraId="0EC595B0" w14:textId="77777777" w:rsidR="00CF7F3B" w:rsidRPr="003100FB" w:rsidRDefault="00000000">
      <w:pPr>
        <w:spacing w:after="120" w:line="360" w:lineRule="auto"/>
        <w:ind w:firstLine="283"/>
        <w:jc w:val="both"/>
        <w:rPr>
          <w:bCs/>
          <w:szCs w:val="24"/>
        </w:rPr>
      </w:pPr>
      <w:r w:rsidRPr="003100FB">
        <w:rPr>
          <w:bCs/>
          <w:szCs w:val="24"/>
        </w:rPr>
        <w:t>Plus tard, parmi les rêves de félicité et de justice dont s'alimenta le nationalisme religieux des juifs au milieu de leurs humiliations, la restauration de Jérusalem tenait encore une place de choix. Les apocalypses présentent sous diverses formes la survie de la cité sainte. Selon les conceptions plus anciennes, on prévoyait de façon très réaliste la reconstruction de Jérusalem et du temple. Cependant, alors que cette espérance s'affaiblit, apparaît une tendance soit à faire intervenir directement Yahvé dans l'édification de la cité, soit même à reporter dans l'au-delà la Jérusalem préparée par Dieu pour une manifestation eschatologique (1 Hénoch 90, 28-32 ; 2 Esdras 7, 26 ; 8, 52 ; 10 ; Baruch 4, 2-6). On trouve les expressions « nouvelle Jérusalem », « Jérusalem d'en haut », et même « Jérusalem construite au ciel » (Targum sur le ps. 122, 3 : L. H. Strack et P. Billerbeck, Kommentar zum Neuen Testament aus Talmud und Midrasch, 8e éd., t. 3, Munich, 1961, p. 573). La ville sainte, quelle que soit la façon dont on l'envisage, reste essentiellement le lieu privilégié de la présence de Dieu parmi les siens (cf Y. Congar, Le mystère du Temple, coll. Lectio divina 22, Paris, 1958, 1re partie).</w:t>
      </w:r>
    </w:p>
    <w:p w14:paraId="4D0C3037" w14:textId="77777777" w:rsidR="00CF7F3B" w:rsidRPr="003100FB" w:rsidRDefault="00000000">
      <w:pPr>
        <w:spacing w:after="120" w:line="360" w:lineRule="auto"/>
        <w:ind w:firstLine="283"/>
        <w:jc w:val="both"/>
        <w:rPr>
          <w:bCs/>
          <w:szCs w:val="24"/>
        </w:rPr>
      </w:pPr>
      <w:r w:rsidRPr="003100FB">
        <w:rPr>
          <w:bCs/>
          <w:szCs w:val="24"/>
        </w:rPr>
        <w:t>J. Bonsirven, Le judaïsme palestinien au temps de Jésus-Christ, t. 1, Paris, 1935, p. 429-432. - P. Holtz, Die Eschatologie der jüdischen Gemeinde im neutestamentlichen Zeitalter, 2e éd., Tübingen, 1934, p. 372-376. - A. Causse, Le mythe de la nouvelle Jérusalem du Deutéro-Ésaïe à la 4e Sibylle, dans Revue d'histoire et de philosophie religieuses, t. 18, 1938, p. 377-414 ; De la Jérusalem terrestre à la Jérusalem céleste, t. 27, 1947, p. 12-36 ; La vision de la nouvelle Jérusalem (Ésaïe 60) et la signification sociologique des assemblées des fêtes et des pèlerinages dans l'Orient sémitique, dans Mélanges syriens R. Dussaud, Paris, 1939, p. 739-740. - H. Bietenhard, Die himmlische Welt im Urchristentum und Spätjudentum, Tübingen, 1951, p. 192-196. - T. Maertens, Jérusalem, cité de Dieu (psaumes 120-128), 2e éd., Bruges, 1954. - J. Schreiner, Sion-Jerusalem Jahwes Königssitz. Theologie der Heiligen Stadt im Alten Testament, Munich, 1963. - P. Bogaert, Introduction à Apocalypse de Baruch, SC 144, Paris, 1969, p. 421-425.</w:t>
      </w:r>
    </w:p>
    <w:p w14:paraId="67A29F6B" w14:textId="77777777" w:rsidR="00CF7F3B" w:rsidRPr="003100FB" w:rsidRDefault="00000000">
      <w:pPr>
        <w:spacing w:after="120" w:line="360" w:lineRule="auto"/>
        <w:ind w:firstLine="283"/>
        <w:jc w:val="both"/>
        <w:rPr>
          <w:bCs/>
          <w:szCs w:val="24"/>
        </w:rPr>
      </w:pPr>
      <w:r w:rsidRPr="003100FB">
        <w:rPr>
          <w:bCs/>
          <w:szCs w:val="24"/>
        </w:rPr>
        <w:t xml:space="preserve">2. Nouveau Testament. - Dans l'Ancien Testament et toute la littérature juive, la restauration sous une forme ou l'autre de la Jérusalem historique reste au cœur de l'espérance des croyants. Le Nouveau Testament, au contraire, renonce à ces attaches. La répudiation d'éléments traditionnels </w:t>
      </w:r>
      <w:r w:rsidRPr="003100FB">
        <w:rPr>
          <w:bCs/>
          <w:szCs w:val="24"/>
        </w:rPr>
        <w:lastRenderedPageBreak/>
        <w:t>prélude dans Gal., Hébr et Apoc. à la révélation de la Jérusalem céleste. Alors que l'eschatologie juive demeure essentiellement une glorieuse reprise du passé, l'eschatologie chrétienne, tout en s'y référant, se situe à un tout autre plan.</w:t>
      </w:r>
    </w:p>
    <w:p w14:paraId="64CACC39" w14:textId="77777777" w:rsidR="00CF7F3B" w:rsidRPr="003100FB" w:rsidRDefault="00000000">
      <w:pPr>
        <w:spacing w:after="120" w:line="360" w:lineRule="auto"/>
        <w:ind w:firstLine="283"/>
        <w:jc w:val="both"/>
        <w:rPr>
          <w:bCs/>
          <w:szCs w:val="24"/>
        </w:rPr>
      </w:pPr>
      <w:r w:rsidRPr="003100FB">
        <w:rPr>
          <w:bCs/>
          <w:szCs w:val="24"/>
        </w:rPr>
        <w:t>Gal. 4, 21-31. Paul parle des deux alliances représentées par Agar, la servante, qui correspond à la Jérusalem actuelle, esclave avec ses enfants, et par Sara, la femme libre, qui correspond à la Jérusalem d'en haut, libre elle aussi et mère des chrétiens. Cette Jérusalem d'en haut est une réalité du présent, mais orientée vers le futur (cf v. 28 et 30, où il est question de promesse et d'héritage). Reprenant Ésaïe 54, 1, Paul invite la cité féconde à la joie et à l'allégresse. Sa pensée s'intègre dans le contexte de la discussion sur la liberté vis-à-vis de la loi et sur l'inclusion des juifs et des gentils à l'intérieur d'une même communauté dont le lieu de ralliement ne saurait plus être la Jérusalem historique.</w:t>
      </w:r>
    </w:p>
    <w:p w14:paraId="53098651" w14:textId="77777777" w:rsidR="00CF7F3B" w:rsidRPr="003100FB" w:rsidRDefault="00000000">
      <w:pPr>
        <w:spacing w:after="120" w:line="360" w:lineRule="auto"/>
        <w:ind w:firstLine="283"/>
        <w:jc w:val="both"/>
        <w:rPr>
          <w:bCs/>
          <w:szCs w:val="24"/>
        </w:rPr>
      </w:pPr>
      <w:r w:rsidRPr="003100FB">
        <w:rPr>
          <w:bCs/>
          <w:szCs w:val="24"/>
        </w:rPr>
        <w:t>Phil. 3, 20. Jérusalem n'est pas nommée, mais il est question de la cité (citoyenneté) des chrétiens qui se trouve dans les cieux. Pour rendre politeuma, la Vulgate suivie par beaucoup, en particulier par Luther et Calvin, porte conversatio, qui transforme la relation politique en situation morale. Pour Paul, en opposition à ceux qui sont enchaînés à la terre par leurs passions (3, 19), sa propre vie et celle de ses disciples doivent être déterminées par l'appartenance à la cité céleste.</w:t>
      </w:r>
    </w:p>
    <w:p w14:paraId="2F72A293" w14:textId="77777777" w:rsidR="00CF7F3B" w:rsidRPr="003100FB" w:rsidRDefault="00000000">
      <w:pPr>
        <w:spacing w:after="120" w:line="360" w:lineRule="auto"/>
        <w:ind w:firstLine="283"/>
        <w:jc w:val="both"/>
        <w:rPr>
          <w:bCs/>
          <w:szCs w:val="24"/>
        </w:rPr>
      </w:pPr>
      <w:r w:rsidRPr="003100FB">
        <w:rPr>
          <w:bCs/>
          <w:szCs w:val="24"/>
        </w:rPr>
        <w:t>Hébr. 11, 10-16. Il s'agit d'une ville « pourvue de fondations et dont Dieu est l'architecte et le constructeur ». Abraham et les siens ont confessé qu'ils étaient étrangers et voyageurs sur la terre, à la recherche d'une patrie. C'était la patrie céleste et Dieu, en effet, leur a préparé une ville.</w:t>
      </w:r>
    </w:p>
    <w:p w14:paraId="5BD3B060" w14:textId="77777777" w:rsidR="00CF7F3B" w:rsidRPr="003100FB" w:rsidRDefault="00000000">
      <w:pPr>
        <w:spacing w:after="120" w:line="360" w:lineRule="auto"/>
        <w:ind w:firstLine="283"/>
        <w:jc w:val="both"/>
        <w:rPr>
          <w:bCs/>
          <w:szCs w:val="24"/>
        </w:rPr>
      </w:pPr>
      <w:r w:rsidRPr="003100FB">
        <w:rPr>
          <w:bCs/>
          <w:szCs w:val="24"/>
        </w:rPr>
        <w:t xml:space="preserve">Les chapitres 21-22, en reprenant certains thèmes de la fête des Tabernacles, décrivent cette Jérusalem de l'avenir. À la disparition de l'ancien ciel et de l'ancienne terre, fait suite l'apparition du nouveau ciel et de la nouvelle terre (21, 1). Ce nouveau cosmos fournit son cadre à la nouvelle Jérusalem qui sera la demeure de Dieu avec les hommes : « Et je vis la Cité sainte, Jérusalem nouvelle, qui descendait de chez Dieu ; elle s'est faite belle, comme une jeune mariée parée pour son époux » (21, 2). Plus loin, un ange montre encore au voyant « la Cité sainte, Jérusalem, qui descendait du ciel, de chez Dieu » (21, 10). On trouve ici la seule description de la cité céleste dans le nouveau Testament. La nouvelle Jérusalem, ses remparts et leurs assises resplendissent de joyaux, comme dans Isaïe. Comme chez Ézéchiel, elle a douze portes sur lesquelles sont inscrits les noms des douze tribus d'Israël, mais les remparts reposent maintenant sur douze assises qui portent chacune le nom d'un des apôtres de l'Agneau. La ville dessine un carré qui est signe de perfection. Le Seigneur et l'Agneau y tiennent lieu de temple et de flambeau. De leur trône jaillit le fleuve près duquel se retrouvent les arbres de vie qui, désormais, offrent leurs fruits à tous les rachetés (cf Gen. 2,9-10). Rien de souillé </w:t>
      </w:r>
      <w:r w:rsidRPr="003100FB">
        <w:rPr>
          <w:bCs/>
          <w:szCs w:val="24"/>
        </w:rPr>
        <w:lastRenderedPageBreak/>
        <w:t>n'entrera dans cette ville et ceux qui y seront admis adoreront Dieu, verront sa face et regneront à jamais. La cité est opposée à Babylone (ch. 17) et même, d'après une précision de 11, 8, qui pourrait être une glose, à la ville où le Seigneur fut crucifié.</w:t>
      </w:r>
    </w:p>
    <w:p w14:paraId="63223DF2" w14:textId="77777777" w:rsidR="00CF7F3B" w:rsidRPr="003100FB" w:rsidRDefault="00000000">
      <w:pPr>
        <w:spacing w:after="120" w:line="360" w:lineRule="auto"/>
        <w:ind w:firstLine="283"/>
        <w:jc w:val="both"/>
        <w:rPr>
          <w:bCs/>
          <w:szCs w:val="24"/>
        </w:rPr>
      </w:pPr>
      <w:r w:rsidRPr="003100FB">
        <w:rPr>
          <w:bCs/>
          <w:szCs w:val="24"/>
        </w:rPr>
        <w:t>Gal., Phil et Hébr présentent donc une cité qui est d'en haut, comme le Christ lui-même est d'en haut (cf Jean 8, 23). C'est là que le chrétien doit vivre en esprit (cf Col. 3, 1-3). Cet en haut, c'est le ciel où sont inscrits les noms des chrétiens (Apoc. 21, 27 ; Hébr. 12, 23). La cité céleste non seulement existe déjà, mais elle se développe, elle est mère, elle est la patrie de ceux qui sur la terre doivent déjà se comporter comme ses citoyens. Pourtant, la Jérusalem céleste n'est pas uniquement une cité de l'au-delà, elle est la ville qui se construit et qui est objet de l'espérance. Apoc accentue ce dernier trait. Jérusalem apparaît alors liée à la consommation finale, à la dernière étape du processus engagé depuis la création, sans qu'il soit pourtant nécessaire d'envisager un âge intermédiaire où la cité sainte deviendrait ici-bas le centre d'un règne millénariste. La réalité cachée derrière toutes les métaphores n'est rien d'autre que la communion glorieuse avec Dieu dans le Christ, en même temps que la communion qui s'ensuit entre les croyants. Dans Hébr. 12, 23, et là seulement, le mot église apparaît en conjonction avec la Jérusalem céleste. Ailleurs, l'Église est présentée comme la communauté des chrétiens sur la terre, qui individuellement et collectivement regardent la cité d'en haut comme leur mère (cf Gal. 4, 28). Cf art. Écuise, DS, t. 4, col. 460-479. F. Büchsel, art.  »Ave, dans Kittel, t. 1, p. 376-378 ; H. Traub, art. Oúpavéc, t. 5, p. 496-548 ; H. Strathmann, art. Iékx, t. 6, p. 516-535 ; E. Lohse, art. Ztüv, t. 7, p. 336-338. - M. Join-Lambert et P. Grelot, art. Jérusalem, dans l'ocabulaire de théologie biblique, Paris, 1970, col. 585-592.</w:t>
      </w:r>
    </w:p>
    <w:p w14:paraId="33AF5C69" w14:textId="77777777" w:rsidR="00CF7F3B" w:rsidRPr="003100FB" w:rsidRDefault="00000000">
      <w:pPr>
        <w:spacing w:after="120" w:line="360" w:lineRule="auto"/>
        <w:ind w:firstLine="283"/>
        <w:jc w:val="both"/>
        <w:rPr>
          <w:bCs/>
          <w:szCs w:val="24"/>
        </w:rPr>
      </w:pPr>
      <w:r w:rsidRPr="003100FB">
        <w:rPr>
          <w:bCs/>
          <w:szCs w:val="24"/>
        </w:rPr>
        <w:t>H. Kuhaupt, Der neue Himmel und die neue Erde. Eine theologische Auslegung von Offenb. 21, 1-22, Münster-Ratisbonne, 1947. - K. L. Schmidt, Jerusalem als Urbild und Abbild, dans Eranos Jahrbuch, t. 18, 1950, p. 207-248. - C. Spicq, L'Épître aux Hébreux, t. 2, Paris, 1953, p. 407-409 ; La Panégyrie de Hébr. 12, 22, dans Studia theologica, t. 6, 1953, p. 30-38. - J. Comblin, La liturgie de la nouvelle Jérusalem (Apoc xx1, 1-xxn1, 6), dans phemerides theologicae lovanienses, t. 29, 1953, p. 5-40. - F. J. Schierse, l'erheissung und Heilsvollendung. Zur theologischen Grundfrage des Hebraërbriefes, Munich, 1955, p. 121-125. - W. Schmauch, Orte der Offenbarung und der Offenbarungsort im Neuen Testament, Gôttingen, 1956, p. 83-93, 114-1214. - J. C de Young, Jerusalem in the New Testament, Kampen, 1960, p. 117-164. - J. Lécuyer, Ecclesia primüivorum (Hébr. 12, 23), dans Studiorum paulinorum Congressus intern cath. 1961, t. 2, Rome, 1963, p. 161-168.</w:t>
      </w:r>
    </w:p>
    <w:p w14:paraId="6978E668" w14:textId="77777777" w:rsidR="00CF7F3B" w:rsidRPr="003100FB" w:rsidRDefault="00000000">
      <w:pPr>
        <w:spacing w:after="120" w:line="360" w:lineRule="auto"/>
        <w:ind w:firstLine="283"/>
        <w:jc w:val="both"/>
        <w:rPr>
          <w:bCs/>
          <w:szCs w:val="24"/>
        </w:rPr>
      </w:pPr>
      <w:r w:rsidRPr="003100FB">
        <w:rPr>
          <w:bCs/>
          <w:szCs w:val="24"/>
        </w:rPr>
        <w:lastRenderedPageBreak/>
        <w:t>8. Ancienne littérature chrétienne. - 10 Courants marginaux. - Le Pasteur d'Hermas (l'ision 11, 1-2, 55) et le pseudo-Clément (14, 1) mentionnent une Église préexistante, créée la première, pneumatique, mais ils ne l'appellent pas Jérusalem. Les gnostiques ont fait place dans leurs spéculations à une Jérusalem idéalisée ou transportée dans les cieux. Irénée reproche aux ébionites de l'adorer, pour ainsi dire, comme la maison de Dieu (Adversus haereses 1, 22, Harvey, ou 1, 26, 1, Migne ; cf Eusebe, Historia ecclesiastica 111, 28, 2). Pour les valentiniens, Jérusalem était située au sommet de la hiérarchie des éons : « Ils appellent cette mère Ogdoade, et Sagesse, et Terre, et Jérusalem, et Esprit saint, et Seigneur » (Irénée, Adversus haereses 1, 1, 9 ; cf 1v, 4, 1). Hippolyte nous dit que pour les gnostiques l'âme, si elle se rend parfaitement semblable aux réalités d'en haut, devient immortelle et monte dans cette Ogdoade qui est la Jérusalem céleste (Philosophoumena vi, 82). Origène parle, à propos d'Héracléon, de la montée vers Jérusalem qui signifie la montée du Seigneur de la région matérielle à la psychique, image de la Jérusalem d'en haut (In Johannem x, 33).</w:t>
      </w:r>
    </w:p>
    <w:p w14:paraId="5E2C21CF" w14:textId="77777777" w:rsidR="00CF7F3B" w:rsidRPr="003100FB" w:rsidRDefault="00000000">
      <w:pPr>
        <w:spacing w:after="120" w:line="360" w:lineRule="auto"/>
        <w:ind w:firstLine="283"/>
        <w:jc w:val="both"/>
        <w:rPr>
          <w:bCs/>
          <w:szCs w:val="24"/>
        </w:rPr>
      </w:pPr>
      <w:r w:rsidRPr="003100FB">
        <w:rPr>
          <w:bCs/>
          <w:szCs w:val="24"/>
        </w:rPr>
        <w:t>Pour Montan, si le site de la Jérusalem historique ne présente plus d'intérêt, c'est à un point géographique précis (Pepuze en Phrygie) que la descente de la Jérusalem céleste doit s'effectuer (Épiphane, Panarion 49, 1). L'endroit prit, semble-t-il, le nom de Jérusalem (Eusebe, Hist eccl v, 18, 20). Tertullien qui, bien avant son adhésion au montanisme, attendait la venue de Jérusalem (De spectaculis 30), vit son assurance exaltée par le récit d'une vision que des soldats de l'armée d'Orient auraient eue d'une ville mystérieuse suspendue au ciel (Adversus Marcionem 3, 24). Cf P de Labriolle, La crise montaniste, Paris, 1913, p. 86-95, 330-332, 487.</w:t>
      </w:r>
    </w:p>
    <w:p w14:paraId="5E19EFF8" w14:textId="77777777" w:rsidR="00CF7F3B" w:rsidRPr="003100FB" w:rsidRDefault="00000000">
      <w:pPr>
        <w:spacing w:after="120" w:line="360" w:lineRule="auto"/>
        <w:ind w:firstLine="283"/>
        <w:jc w:val="both"/>
        <w:rPr>
          <w:bCs/>
          <w:szCs w:val="24"/>
        </w:rPr>
      </w:pPr>
      <w:r w:rsidRPr="003100FB">
        <w:rPr>
          <w:bCs/>
          <w:szCs w:val="24"/>
        </w:rPr>
        <w:t>Justin (Dialogus cum Triphone 1xxx, 1-2, 55) et Irénée (Adversus haereses v, 35, 2) enseignent qu'à la fin des temps prendra place un règne de mille ans dans Jérusalem rebâtie, décorée et agrandie.</w:t>
      </w:r>
    </w:p>
    <w:p w14:paraId="2417DAE8" w14:textId="77777777" w:rsidR="00CF7F3B" w:rsidRPr="003100FB" w:rsidRDefault="00000000">
      <w:pPr>
        <w:spacing w:after="120" w:line="360" w:lineRule="auto"/>
        <w:ind w:firstLine="283"/>
        <w:jc w:val="both"/>
        <w:rPr>
          <w:bCs/>
          <w:szCs w:val="24"/>
        </w:rPr>
      </w:pPr>
      <w:r w:rsidRPr="003100FB">
        <w:rPr>
          <w:bCs/>
          <w:szCs w:val="24"/>
        </w:rPr>
        <w:t>29 L'École d'Alexandrie. - Clément d'Alexandrie, dans le contexte d'une ecclésiologie souvent spiritualisante, parle, en se référant aux stoïciens, aux poètes et à Platon, de la Jérusalem céleste vers laquelle aspire le gnostique (Stromates 1V, 26, 172). C'est en elle que réside avant tout l'Église (Pédagogue 11, 12, 118-119). Origène présente aussi, pour sa part, une doctrine extrêmement complexe. Il y a pour lui une façon (et sans doute plusieurs) de comprendre spirituellement ce qu'est Jérusalem (Hom in Lucam 39). La Judée et Jérusalem sont l'ombre de la terre pure qui se trouve dans le lieu pur où se situe la céleste Jérusalem (Contra Celsum vi, 23).</w:t>
      </w:r>
    </w:p>
    <w:p w14:paraId="4235B9A4" w14:textId="77777777" w:rsidR="00CF7F3B" w:rsidRPr="003100FB" w:rsidRDefault="00000000">
      <w:pPr>
        <w:spacing w:after="120" w:line="360" w:lineRule="auto"/>
        <w:ind w:firstLine="283"/>
        <w:jc w:val="both"/>
        <w:rPr>
          <w:bCs/>
          <w:szCs w:val="24"/>
        </w:rPr>
      </w:pPr>
      <w:r w:rsidRPr="003100FB">
        <w:rPr>
          <w:bCs/>
          <w:szCs w:val="24"/>
        </w:rPr>
        <w:t xml:space="preserve">On a accusé les alexandrins chrétiens de s'être radicalement éloignés du nouveau Testament et de s'être rapprochés de Philon (De somniis 11, 250), en transportant dans le domaine de la psychologie la question de la Jérusalem céleste, plutôt que de lui laisser sa valeur eschatologique (cf les travaux de </w:t>
      </w:r>
      <w:r w:rsidRPr="003100FB">
        <w:rPr>
          <w:bCs/>
          <w:szCs w:val="24"/>
        </w:rPr>
        <w:lastRenderedPageBreak/>
        <w:t>K. L. Schmidt). Il semblerait cependant exagéré de conclure que pour eux la cité céleste ne représenterait plus qu'une idée ou qu'une affirmation sur les aspirations de l'homme, comme dans le panthéisme stoïcien.</w:t>
      </w:r>
    </w:p>
    <w:p w14:paraId="221FADBC" w14:textId="77777777" w:rsidR="00CF7F3B" w:rsidRPr="003100FB" w:rsidRDefault="00000000">
      <w:pPr>
        <w:spacing w:after="120" w:line="360" w:lineRule="auto"/>
        <w:ind w:firstLine="283"/>
        <w:jc w:val="both"/>
        <w:rPr>
          <w:bCs/>
          <w:szCs w:val="24"/>
        </w:rPr>
      </w:pPr>
      <w:r w:rsidRPr="003100FB">
        <w:rPr>
          <w:bCs/>
          <w:szCs w:val="24"/>
        </w:rPr>
        <w:t>Il y a peu, semble-t-il, à retirer des autres écrivains grecs de l'époque patristique. Notons l'idée de citoyenneté céleste qui implique, surtout pour le moine, le bios angelikos, l'état privilégié où se trouvaient Adam et ve au paradis (Grégoire de Nysse, De hominis opificio 17 ; Basile de Césarée, Sermo asceticus 2).</w:t>
      </w:r>
    </w:p>
    <w:p w14:paraId="3458C104" w14:textId="77777777" w:rsidR="00CF7F3B" w:rsidRPr="003100FB" w:rsidRDefault="00000000">
      <w:pPr>
        <w:spacing w:after="120" w:line="360" w:lineRule="auto"/>
        <w:ind w:firstLine="283"/>
        <w:jc w:val="both"/>
        <w:rPr>
          <w:bCs/>
          <w:szCs w:val="24"/>
        </w:rPr>
      </w:pPr>
      <w:r w:rsidRPr="003100FB">
        <w:rPr>
          <w:bCs/>
          <w:szCs w:val="24"/>
        </w:rPr>
        <w:t>30 Les Occidentaux jusqu'à Augustin. - C'est avec Hilaire de Poitiers (+ 367 ?) que nous rencontrons en Occident le premier et, jusqu'à Augustin, le plus grand représentant de la littérature sur notre thème. Ses Tractatus sur les psaumes reviennent souvent sur la Jérusalem céleste. Sion (speculatorium) ou Jérusalem (civitas pacis) est d'abord réalisée dans la chair du Christ (In ps. 59, 18 ; 64, 2 ; 124, 2-3 : 195, 6 : 447, 2). C'est sur cette montagne qu'est construite la vraie cité, non pas la cité homicide et parricide, mais la Jérusalem du ciel (In ps. 2, 26 ; 14, 5). Hilaire se réfère plus souvent que ne le fera Augustin à Hébr qui lui fournit les principaux éléments de ses exposés. La Jérusalem céleste est le temple qui abrite le corps du Christ, le lieu où les élus s'offrent comme sacrifice (In ps. 67, 30). La vie qu'on y mène est angélique et céleste (In ps. 60, 7). Hilaire distingue nettement l'Église présente (quae nunc est) de l'Église future formée des anges et des ressuscités (quae erit sanctorum) (In ps. 132, 6 ; sur le rôle de la résurrection dans la constitution de Jérusalem en son état final : In ps. 2, 26 ; 131, 23 ; 147, 2). En Adam, l'homme a été exilé de Sion et livré en captivité à Babylone, c'est-à-dire au corps et à ses convoitises (In ps. 136, 5). Toute son espérance, appuyée sur la résurrection du Christ, est d'habiter la cité sainte (In ps. 62 ; De Trinitate 9, 8). Celle-ci est l'image de l'Église présente. Habiter en l'une prépare à être reçu dans l'autre. Toutes deux sont célestes et portent le nom de Jérusalem (In ps. 124). On remarquera le caractère christocentrique des réflexions d'Hilaire. Les rapports qu'il semble établir entre la Jérusalem céleste et l'Église ne sont pas exactement ceux qu'envisagera Augustin. Cf J.-P. Pettorelli, Le thème de Sion expression de la théologie de la rédemption dans l'œuvre de saint Hilaire de Poitiers, dans Saint Hilaire et son temps, Paris, 1969, p. 213-233.</w:t>
      </w:r>
    </w:p>
    <w:p w14:paraId="4BF18760" w14:textId="77777777" w:rsidR="00CF7F3B" w:rsidRPr="003100FB" w:rsidRDefault="00000000">
      <w:pPr>
        <w:spacing w:after="120" w:line="360" w:lineRule="auto"/>
        <w:ind w:firstLine="283"/>
        <w:jc w:val="both"/>
        <w:rPr>
          <w:bCs/>
          <w:szCs w:val="24"/>
        </w:rPr>
      </w:pPr>
      <w:r w:rsidRPr="003100FB">
        <w:rPr>
          <w:bCs/>
          <w:szCs w:val="24"/>
        </w:rPr>
        <w:t xml:space="preserve">Ambroise (+ 397) se contente souvent de rappeler l'Écriture. Il connaît une Jérusalem superior (In Lucam 8, 53) et céleste (De paradiso 1, 4 ; De Cain et Abel ii, 2, 7), mais il lui arrive aussi d'envisager la cité de Jérusalem comme maintenant sur la terre et destinée à être enlevée au ciel, au-dessus </w:t>
      </w:r>
      <w:r w:rsidRPr="003100FB">
        <w:rPr>
          <w:bCs/>
          <w:szCs w:val="24"/>
        </w:rPr>
        <w:lastRenderedPageBreak/>
        <w:t>d'Hénoch et d'Élie (In Lucam 2, 88). Retenons un point particulier qui se rattache à sa réflexion sur la virginité : « L'Virgo est civitas illa Hierusalem, quae in coelo est » (Exhortatio virginitatis 5, 28).</w:t>
      </w:r>
    </w:p>
    <w:p w14:paraId="0BE34E50" w14:textId="77777777" w:rsidR="00CF7F3B" w:rsidRPr="003100FB" w:rsidRDefault="00000000">
      <w:pPr>
        <w:spacing w:after="120" w:line="360" w:lineRule="auto"/>
        <w:ind w:firstLine="283"/>
        <w:jc w:val="both"/>
        <w:rPr>
          <w:bCs/>
          <w:szCs w:val="24"/>
        </w:rPr>
      </w:pPr>
      <w:r w:rsidRPr="003100FB">
        <w:rPr>
          <w:bCs/>
          <w:szCs w:val="24"/>
        </w:rPr>
        <w:t>De Grégoire d'Elvire (f après 392 ; DS, t. 6, col. 923-927) signalons un élément qu'il semble développer à partir de Gal. 4, 26. La Jérusalem céleste est mère de l'Église et c'est elle qui a envoyé le Christ. Il explique que Jérusalem est mère de l'Église parce que plus ancienne, dotée de la plénitude de l'Esprit et type (repraesentatio rerum). Elle se compare à l'Église terreste comme plenitudo et summa à arrha et portio (Tractatus de epithalamo 5). Cf Fr. J. Buckley, Christ and the Church According to Gregory of Elvira, Rome, 1964, p. 24-34.</w:t>
      </w:r>
    </w:p>
    <w:p w14:paraId="2A3FFDC6" w14:textId="77777777" w:rsidR="00CF7F3B" w:rsidRPr="003100FB" w:rsidRDefault="00000000">
      <w:pPr>
        <w:spacing w:after="120" w:line="360" w:lineRule="auto"/>
        <w:ind w:firstLine="283"/>
        <w:jc w:val="both"/>
        <w:rPr>
          <w:bCs/>
          <w:szCs w:val="24"/>
        </w:rPr>
      </w:pPr>
      <w:r w:rsidRPr="003100FB">
        <w:rPr>
          <w:bCs/>
          <w:szCs w:val="24"/>
        </w:rPr>
        <w:t xml:space="preserve">49 AUGUSTIN + 430 donne au thème son expression la plus achevée, souvent, mais non exclusivement, en rapport avec celui des deux cités. L'idée se retrouve tout au long de sa carrière. Elle est présente dès les années 392-393, dans le commentaire du ps. 9 (Enarrationes in ps. 9, 12) et le De fide et symbolo. Dans le Contra Faustum {vers 400), Augustin interprète ainsi la captivité de soixante-dix ans et la reconstruction du temple : « Quis fidelis Christi non intellegat post evoluta tempora, quae septenarii dierum numeri repetitione transcurrunt, etiam nobis, id est ecclesiae Dei, ad illam caelestem Ierusalem ex hujus saeculi peregrinatione redeundum ? » (xv, 36). Cette Jérusalem céleste est identifiée avec l'Église épouse du Christ, en son état achevé (xvi, 11). Dans le De catechizandis rudibus (vers 400) apparaît l'idée que cette cité est composée d'hommes et d'anges. En même temps se trouve clairement indiqué le rapport entre la Jérusalem historique et la cité céleste : « Quod tamen regnum terrenum regni spiritualis imaginem gessit. Ibi Ierusalem condita est famosissima civitas Dei, serviens in signo liberae civitatis, quae caelestis Ierusalem dicitur » (20, 36). Le De genesi ad litteram, livres xi-xii (414-412), prélude au De civitate Dei. Il y est question des deux amours dont l'opposition commence dans le monde angélique et des deux cités qui en résultent (x, 15). On y dit clairement que Jérusalem, « notre mère dans les cieux », est composée des hommes sauvés en espérance et des saints anges, les deux groupes étant appelés à se réunir au terme du pèlerinage terrestre (xii, 28). C'est dans la partie positive du De civitate Dei (à partir de 416), qu'Augustin retrace l'origine des deux cités chez les anges et chez l'homme, et leur cheminement ici-bas (liv. xi-xvi). Un passage diversement interprété (xv, 2 « Pars enim quaedam terrenae civitatis imago caelestis civitatis effecta est ») doit se comprendre en fonction du De catechizandis rudibus 20, 36, et non en relation avec les catégories platoniciennes. La Jérusalem historique, elle-même partie de la cité terrestre, a préfiguré la cité céleste (In ps. 86, 5 ; In Johannem 11, 2, 8 ; De civitate Dei xvi, 3). Dans la cité terrestre, Israël et en particulier Jérusalem sont donc l'image de la cité de Dieu. En </w:t>
      </w:r>
      <w:r w:rsidRPr="003100FB">
        <w:rPr>
          <w:bCs/>
          <w:szCs w:val="24"/>
        </w:rPr>
        <w:lastRenderedPageBreak/>
        <w:t>faisant appel au symbolisme paulinien, on peut ajouter que Sara est directement type de la cité céleste, alors qu'Agar, la servante, représente la cité terrestre, elle-même image de la cité céleste (image d'une image) (De civitate Dei xv, 2). Cf F. E. Cranz, De civitate Dei xv, 2, et l'idée augustinienne de la société chrétienne {adaptation française de Y. Congar), dans Revue des études augustiniennes, t. 3, 1957, p. 45-27.</w:t>
      </w:r>
    </w:p>
    <w:p w14:paraId="73F75CEF" w14:textId="77777777" w:rsidR="00CF7F3B" w:rsidRPr="003100FB" w:rsidRDefault="00000000">
      <w:pPr>
        <w:spacing w:after="120" w:line="360" w:lineRule="auto"/>
        <w:ind w:firstLine="283"/>
        <w:jc w:val="both"/>
        <w:rPr>
          <w:bCs/>
          <w:szCs w:val="24"/>
        </w:rPr>
      </w:pPr>
      <w:r w:rsidRPr="003100FB">
        <w:rPr>
          <w:bCs/>
          <w:szCs w:val="24"/>
        </w:rPr>
        <w:t>On remarquera que ce n'est pas l'Église terrestre qui est l'image de la cité céleste. Celle-ci est exilée et pérégrine en une partie de ses membres et aspire après le jour où il lui sera donné de les réunir à la société angélique : « civitas Dei peregrinans in hoc saeculo » (xv, 20, 1). On doit cependant faire observer que lorsqu'il parle explicitement de la Jérusalem céleste, Augustin semble hésiter à la situer, même partiellement, sur la terre, bien qu'elle y ait des citoyens (cf pourtant In ps. 26, 2, 18). Les derniers livres du De civitate Dei sont consacrés aux fins respectives des deux cités. Même si le nom mystique de Jérusalem signifie vision de paix, Augustin choisit de parler de vie éternelle pour désigner la fin dans laquelle cette cité trouvera son bien suprême {xix, 14). Par contraste avec la Jérusalem historique, la cité céleste est construite de pierres vivantes (In ps. 124, 4). C'est la « véritable » Jérusalem, appelée encore « maison de Dieu », « servante de Dieu », « peuple de Dieu » (In ps. 115, 9), ou qualifiée de « nouvelle », « épousée », « bienheureuse », « glorieuse » (Sermo 332, 4). Il faudrait pour la caractériser reprendre à peu près tous les traits de l'ecclésiologie d'Augustin.</w:t>
      </w:r>
    </w:p>
    <w:p w14:paraId="73B52C04" w14:textId="77777777" w:rsidR="00CF7F3B" w:rsidRPr="003100FB" w:rsidRDefault="00000000">
      <w:pPr>
        <w:spacing w:after="120" w:line="360" w:lineRule="auto"/>
        <w:ind w:firstLine="283"/>
        <w:jc w:val="both"/>
        <w:rPr>
          <w:bCs/>
          <w:szCs w:val="24"/>
        </w:rPr>
      </w:pPr>
      <w:r w:rsidRPr="003100FB">
        <w:rPr>
          <w:bCs/>
          <w:szCs w:val="24"/>
        </w:rPr>
        <w:t>A. Lauras et H. Rondet, Le thème des deux cités dans l'œuvre de saint Augustin, dans Études augustiniennes, Paris, 1953, p. 99-160. - A. Lauras, Deux cités, Jérusalem et Babylone. Formation et évolution d'un thème central du « De civitate Dei », dans Estudios sobre la « Ciudad de Dios », t. 1, El Escorial, 1956, p. 117-150. - É. Lamirande, L'Église céleste selon saint Augustin, Paris, 1963.</w:t>
      </w:r>
    </w:p>
    <w:p w14:paraId="08668493" w14:textId="77777777" w:rsidR="00CF7F3B" w:rsidRPr="003100FB" w:rsidRDefault="00000000">
      <w:pPr>
        <w:spacing w:after="120" w:line="360" w:lineRule="auto"/>
        <w:ind w:firstLine="283"/>
        <w:jc w:val="both"/>
        <w:rPr>
          <w:bCs/>
          <w:szCs w:val="24"/>
        </w:rPr>
      </w:pPr>
      <w:r w:rsidRPr="003100FB">
        <w:rPr>
          <w:bCs/>
          <w:szCs w:val="24"/>
        </w:rPr>
        <w:t xml:space="preserve">50 La POSTÉRITÉ D'AUGUSTIN. - Un siècle après lui, Césaire d'Arles + 542 (DS, t. 3, col. 420-429) reprend, parfois à la lettre, maints éléments de la synthèse d'Augustin. Il est pourtant surtout intéressé par la condition concrète de l'humanité et voit tout d'abord symbolisées par Jérusalem et Babylone les deux catégories des humbles et des orgueilleux qui forment ici-bas les deux peuples (Sermo 48, 5 ; 186, 2). Les deux groupes sont mêlés. Dans la même maison, la même Église ou la même cité se trouvent les deux : « simul sunt Babylonii cum Hierusolymitanis » (Expositio in Apocalypsim 18, 4). Le bon chrétien reste étranger dans le monde, sa cité étant la Jérusalem céleste, ses concitoyens, les anges, ses pères, les patriarches, les prophètes, les apôtres et les martyrs, son roi, le Christ (Sermo 151, 2). Au contraire d'Augustin, Césaire semble déjà distinguer la cité d'ici-bas et celle de l'au-delà ; la Jérusalem céleste n'incluerait pas la partie pèlerine de l'Église : elle en serait </w:t>
      </w:r>
      <w:r w:rsidRPr="003100FB">
        <w:rPr>
          <w:bCs/>
          <w:szCs w:val="24"/>
        </w:rPr>
        <w:lastRenderedPageBreak/>
        <w:t>uniquement le terme (Sermo 215, 4). C'est là que le Christ appelle les siens, dans la cité qui est mater nostra spiritualis et vita perpetualis (Sermon inédit, dans Revue bénédictine, t. 74, 1964, p. 53).</w:t>
      </w:r>
    </w:p>
    <w:p w14:paraId="5FF8BD43" w14:textId="77777777" w:rsidR="00CF7F3B" w:rsidRPr="003100FB" w:rsidRDefault="00000000">
      <w:pPr>
        <w:spacing w:after="120" w:line="360" w:lineRule="auto"/>
        <w:ind w:firstLine="283"/>
        <w:jc w:val="both"/>
        <w:rPr>
          <w:bCs/>
          <w:szCs w:val="24"/>
        </w:rPr>
      </w:pPr>
      <w:r w:rsidRPr="003100FB">
        <w:rPr>
          <w:bCs/>
          <w:szCs w:val="24"/>
        </w:rPr>
        <w:t>Grégoire le Grand + 604 reprend également l'essentiel de l'enseignement d'Augustin (cf In Ezechielem 11, 1,5 et 40 ; etc). Il assure la transition entre l'âge patristique et le moyen âge.</w:t>
      </w:r>
    </w:p>
    <w:p w14:paraId="6481A694" w14:textId="77777777" w:rsidR="00CF7F3B" w:rsidRPr="003100FB" w:rsidRDefault="00000000">
      <w:pPr>
        <w:spacing w:after="120" w:line="360" w:lineRule="auto"/>
        <w:ind w:firstLine="283"/>
        <w:jc w:val="both"/>
        <w:rPr>
          <w:bCs/>
          <w:szCs w:val="24"/>
        </w:rPr>
      </w:pPr>
      <w:r w:rsidRPr="003100FB">
        <w:rPr>
          <w:bCs/>
          <w:szCs w:val="24"/>
        </w:rPr>
        <w:t>G. Bardy, La théologie de l'Église de S. Clément de Rome à S. Irénée, Paris, 1945 ; La théologie de l'Église de saint Irénée au concile de Nicée, Paris, 1947. - K. L. Schmidt, Jerusalem als Urbild und Abbild, loc cit., p. 282-247. - O. Rousseau, Quelques textes patristiques sur la Jérusalem céleste, VS, t. 86, 1952, p. 378-388. - É. Lamirande, L'Église céleste selon saint Augustin, p. 52-77.</w:t>
      </w:r>
    </w:p>
    <w:p w14:paraId="5CE0638A" w14:textId="77777777" w:rsidR="00CF7F3B" w:rsidRPr="003100FB" w:rsidRDefault="00000000">
      <w:pPr>
        <w:spacing w:after="120" w:line="360" w:lineRule="auto"/>
        <w:ind w:firstLine="283"/>
        <w:jc w:val="both"/>
        <w:rPr>
          <w:bCs/>
          <w:szCs w:val="24"/>
        </w:rPr>
      </w:pPr>
      <w:r w:rsidRPr="003100FB">
        <w:rPr>
          <w:bCs/>
          <w:szCs w:val="24"/>
        </w:rPr>
        <w:t>4. Le moyen âge occidental. - Au moyen âge, le thème est repris dans plusieurs contextes d'inégale importance : 1° celui des quatre sens de l'Écriture ; 2° des commentaires de l'Apocalypse ; 3° de l'exemplarisme dionysien ; 4° de la spiritualité monastique ; 5° des croisades ; 6° de l'ecclésiologie systématique. Il faudrait ajouter la liturgie, l'art et l'hymnologie dont il sera question dans la prochaine section. D'ailleurs les représentations évoluent et il faut se garder d'annexer des écrits comme le Rythmus de gloria paradisi de Pierre Damien + 1072, la Commendatio supernae Hierusalem d'Eadmer + 1141 ou le Paradis de Dante, dont les paysages ne sont plus ceux d'une cité.</w:t>
      </w:r>
    </w:p>
    <w:p w14:paraId="275794ED" w14:textId="77777777" w:rsidR="00CF7F3B" w:rsidRPr="003100FB" w:rsidRDefault="00000000">
      <w:pPr>
        <w:spacing w:after="120" w:line="360" w:lineRule="auto"/>
        <w:ind w:firstLine="283"/>
        <w:jc w:val="both"/>
        <w:rPr>
          <w:bCs/>
          <w:szCs w:val="24"/>
        </w:rPr>
      </w:pPr>
      <w:r w:rsidRPr="003100FB">
        <w:rPr>
          <w:bCs/>
          <w:szCs w:val="24"/>
        </w:rPr>
        <w:t>10 Les QUATRE SENS DE L'ÉCRITURE. - Dès l'époque patristique, s'est développée une exégèse de l'Écriture fondée sur les quatre sens : littéral, allégorique, tropologique, anagogique. L'historien de cette question, H de Lubac, note que le symbole privilégié entre tous est celui de Jérusalem : « En lui nous avons beaucoup plus qu'un exemple, car dans ce seul nom de Jérusalem c'est en résumé toute l'histoire du peuple d'Israël, et c'est toute la substance de l'ancien Testament qui est contenue ; par là, c'est toute l'Église du Christ, et toute l'âme chrétienne, et toute la cité de Dieu, - et tout le mystère, également, de la « Virgo singularis » -., si bien que l'explication de Jérusalem renferme comme in nuce l'explication totale de l'Écriture et l'exposé total du mystère chrétien » (Exégèse médiévale., t. 2, p. 645). Jean Cassien connaît déjà les quatre sens de Jérusalem (Collationes 14, 8) qui sont ensuite repris indéfiniment.</w:t>
      </w:r>
    </w:p>
    <w:p w14:paraId="65F9223C" w14:textId="77777777" w:rsidR="00CF7F3B" w:rsidRPr="003100FB" w:rsidRDefault="00000000">
      <w:pPr>
        <w:spacing w:after="120" w:line="360" w:lineRule="auto"/>
        <w:ind w:firstLine="283"/>
        <w:jc w:val="both"/>
        <w:rPr>
          <w:bCs/>
          <w:szCs w:val="24"/>
        </w:rPr>
      </w:pPr>
      <w:r w:rsidRPr="003100FB">
        <w:rPr>
          <w:bCs/>
          <w:szCs w:val="24"/>
        </w:rPr>
        <w:t xml:space="preserve">20 LES COMMENTAIRES DE L'APOCALYPSE. - Ces commentaires révèlent à la fois une tradition déjà constituée et une grande liberté d'interprétation. Pour Aimon d'Auxerre + 866 (DS, t. 6, col. 91-97 ; Expositio in Apocalypsim vii, 21). Rupert de Deutz + 1130 (Comment in Apocalypsim xii, 21), le pseudo-Alcuin (Comment in Apocalypsim 11, 12), la Jérusalem qui descend du ciel, c'est l'Église pèlerine. D'autres pourtant, comme Alulfus de Tournai + 1144 qui s'inspire directement de </w:t>
      </w:r>
      <w:r w:rsidRPr="003100FB">
        <w:rPr>
          <w:bCs/>
          <w:szCs w:val="24"/>
        </w:rPr>
        <w:lastRenderedPageBreak/>
        <w:t>Grégoire le Grand (Super Apocalypsim 64), et Bruno de Segni + 1123 (Expositio in Apocalypsim vi, 21}, voient la sainte cité de Jérusalem composée d'anges et d'hommes. Le commentaire de Joachim de Flore + 1202, Expositio in Apocalypsim (l'enise, 1527), et ses autres ouvrages mériteraient une attention spéciale, en raison surtout de l'influence qu'ils ont exercée.</w:t>
      </w:r>
    </w:p>
    <w:p w14:paraId="21A34558" w14:textId="77777777" w:rsidR="00CF7F3B" w:rsidRPr="003100FB" w:rsidRDefault="00000000">
      <w:pPr>
        <w:spacing w:after="120" w:line="360" w:lineRule="auto"/>
        <w:ind w:firstLine="283"/>
        <w:jc w:val="both"/>
        <w:rPr>
          <w:bCs/>
          <w:szCs w:val="24"/>
        </w:rPr>
      </w:pPr>
      <w:r w:rsidRPr="003100FB">
        <w:rPr>
          <w:bCs/>
          <w:szCs w:val="24"/>
        </w:rPr>
        <w:t>H. Grundmann, Studien über Joachim von Fiore, Darmstadt, 1966, p. 100-111. - M. Reeves, The Influence of Prophecy in Later Middle Ages. A Study in Joachimism, Oxford, 1969.</w:t>
      </w:r>
    </w:p>
    <w:p w14:paraId="0FA809E1" w14:textId="77777777" w:rsidR="00CF7F3B" w:rsidRPr="003100FB" w:rsidRDefault="00000000">
      <w:pPr>
        <w:spacing w:after="120" w:line="360" w:lineRule="auto"/>
        <w:ind w:firstLine="283"/>
        <w:jc w:val="both"/>
        <w:rPr>
          <w:bCs/>
          <w:szCs w:val="24"/>
        </w:rPr>
      </w:pPr>
      <w:r w:rsidRPr="003100FB">
        <w:rPr>
          <w:bCs/>
          <w:szCs w:val="24"/>
        </w:rPr>
        <w:t>39 EXEMPLARISME DIONYSIEN. - L'idée que l'Église terrestre est à l'image de l'Église céleste (en général sans référence précise à Jérusalem), bien qu'antérieure au pseudo-Denys, a connu avec lui une immense popularité. On étendra le parallèle aux déterminations les plus concrètes de la vie de l'Église et même à l'ordre temporel. Cette mystique de l'exemplarisme, de l'illumination et de l'unité a été accueillie avec faveur par saint Bonaventure + 1274, qui expose le principe général (« Caelestis hierarchia est illustrativa militantis Ecclesiae »} en termes de Jérusalem. De même que la lune est fille du soleil et reçoit de lui sa lumière, ainsi l'Église militante dépend de la Jérusalem d'en haut (Coll in Hexaemeron xxii, 2). À partir de là, c'est une anthropologie mystique plus qu'une ecclésiologie qu'il propose, en expliquant le processus de la remontée : purification, illumination, perfection. L'âme est hiérarchisée par des actes et des opérations et comporte elle-même des degrés correspondant à ceux de la Jérusalem céleste (Coll in Hexaemeron xxii, 24 ; Cf xx, 2 ; Itinerarium mentis ad Deum 6, 4).</w:t>
      </w:r>
    </w:p>
    <w:p w14:paraId="3C8FA619" w14:textId="77777777" w:rsidR="00CF7F3B" w:rsidRPr="003100FB" w:rsidRDefault="00000000">
      <w:pPr>
        <w:spacing w:after="120" w:line="360" w:lineRule="auto"/>
        <w:ind w:firstLine="283"/>
        <w:jc w:val="both"/>
        <w:rPr>
          <w:bCs/>
          <w:szCs w:val="24"/>
        </w:rPr>
      </w:pPr>
      <w:r w:rsidRPr="003100FB">
        <w:rPr>
          <w:bCs/>
          <w:szCs w:val="24"/>
        </w:rPr>
        <w:t>Saint Thomas d'Aquin + 1274 professe le même principe : « Ecclesia militans a triumphanti Ecclesia per similitudinem derivatur : unde et Ioannes in Apocalypsi vidit Ierusalem descendentem de coelo » (Contra gentiles iv, 76 ; cf Contra impugnantes Dei cultum 2 ; In Ephesios 3, lect. 8). Il cherche cependant davantage à en marquer les limites (Summa theologica i, q. 106, a. 3, ad 1 ; ii Sent., d. 9, q. 1, a. 7, ad 8). Par ailleurs, il n'offre rien de particulièrement original sur les autres aspects de notre thème.</w:t>
      </w:r>
    </w:p>
    <w:p w14:paraId="6DE3F11C" w14:textId="77777777" w:rsidR="00CF7F3B" w:rsidRPr="003100FB" w:rsidRDefault="00000000">
      <w:pPr>
        <w:spacing w:after="120" w:line="360" w:lineRule="auto"/>
        <w:ind w:firstLine="283"/>
        <w:jc w:val="both"/>
        <w:rPr>
          <w:bCs/>
          <w:szCs w:val="24"/>
        </w:rPr>
      </w:pPr>
      <w:r w:rsidRPr="003100FB">
        <w:rPr>
          <w:bCs/>
          <w:szCs w:val="24"/>
        </w:rPr>
        <w:t>Cf Y. Congar, Aspects ecclésiologiques de la querelle entre mendiants et séculiers dans la seconde moitié du xiii° siècle et le début du xiv°, dans Archives d'histoire doctrinale et littéraire du moyen âge, t. 28, 1961, p. 125-138.</w:t>
      </w:r>
    </w:p>
    <w:p w14:paraId="5CA5ABD1" w14:textId="77777777" w:rsidR="00CF7F3B" w:rsidRPr="003100FB" w:rsidRDefault="00000000">
      <w:pPr>
        <w:spacing w:after="120" w:line="360" w:lineRule="auto"/>
        <w:ind w:firstLine="283"/>
        <w:jc w:val="both"/>
        <w:rPr>
          <w:bCs/>
          <w:szCs w:val="24"/>
        </w:rPr>
      </w:pPr>
      <w:r w:rsidRPr="003100FB">
        <w:rPr>
          <w:bCs/>
          <w:szCs w:val="24"/>
        </w:rPr>
        <w:t>40 LA TRADITION MONASTIQUE. - C'est elle qui fournit les apports les plus riches. Elle est caractérisée par une intériorisation du thème et sa traduction en termes empruntés à la vie monacale. Nous nous arrêterons aux représentants les plus significatifs.</w:t>
      </w:r>
    </w:p>
    <w:p w14:paraId="5ABD5973" w14:textId="77777777" w:rsidR="00CF7F3B" w:rsidRPr="003100FB" w:rsidRDefault="00000000">
      <w:pPr>
        <w:spacing w:after="120" w:line="360" w:lineRule="auto"/>
        <w:ind w:firstLine="283"/>
        <w:jc w:val="both"/>
        <w:rPr>
          <w:bCs/>
          <w:szCs w:val="24"/>
        </w:rPr>
      </w:pPr>
      <w:r w:rsidRPr="003100FB">
        <w:rPr>
          <w:bCs/>
          <w:szCs w:val="24"/>
        </w:rPr>
        <w:lastRenderedPageBreak/>
        <w:t>Jean de Fécamp + 1078 (DS, t. 8, col. 509-511). Son œuvre transmise sous divers noms {notamment sous le titre de Méditations de saint Augustin) eut une grande influence. Dans sa Confessio theologica, il donne libre cours à son désir de la vision. Dans ses réflexions sur la vie céleste {iii, 11-32), la dimension eschatologique est passablement estompée : le ciel y est décrit comme l'habitat des anges, de Marie et des autres saints (iii, 24). On trouve pourtant quelques références à Jérusalem : mater, sancta, quae sursum est (iii, 12), patria mea (ix, 25). On supplie cette Jérusalem de se rappeler la Jérusalem pèlerine (ii, 24). L'appellation apparaît, en tout cas, comme un terme parmi d'autres : « Mater Hierusalem, civitas sancta Dei, nobilissima sponsa Christi, congregatio et plenitudo omnium supernorum civium, cunctorumque beatorum spirituum » (i, 12).</w:t>
      </w:r>
    </w:p>
    <w:p w14:paraId="2D1D7987" w14:textId="77777777" w:rsidR="00CF7F3B" w:rsidRPr="003100FB" w:rsidRDefault="00000000">
      <w:pPr>
        <w:spacing w:after="120" w:line="360" w:lineRule="auto"/>
        <w:ind w:firstLine="283"/>
        <w:jc w:val="both"/>
        <w:rPr>
          <w:bCs/>
          <w:szCs w:val="24"/>
        </w:rPr>
      </w:pPr>
      <w:r w:rsidRPr="003100FB">
        <w:rPr>
          <w:bCs/>
          <w:szCs w:val="24"/>
        </w:rPr>
        <w:t>J. Leclercq et J.-P. Bonnes, Un maître de vie spirituelle au xi° siècle. Jean de Fécamp, Paris, 1946 (étude et textes). - St. A. Hurlbut, The Picture of the Heavenly Jerusalem. ch. 5-7.</w:t>
      </w:r>
    </w:p>
    <w:p w14:paraId="5ECC0755" w14:textId="77777777" w:rsidR="00CF7F3B" w:rsidRPr="003100FB" w:rsidRDefault="00000000">
      <w:pPr>
        <w:spacing w:after="120" w:line="360" w:lineRule="auto"/>
        <w:ind w:firstLine="283"/>
        <w:jc w:val="both"/>
        <w:rPr>
          <w:bCs/>
          <w:szCs w:val="24"/>
        </w:rPr>
      </w:pPr>
      <w:r w:rsidRPr="003100FB">
        <w:rPr>
          <w:bCs/>
          <w:szCs w:val="24"/>
        </w:rPr>
        <w:t>Anselme de Cantorbéry + 1109 conçoit la vie chrétienne comme une conversatio in coelis ou une participation anticipée à la vie des anges. Il s'exprime volontiers en termes de civitas Dei, superna civitas, superna Jérusalem (Cur Deus homo 1, 18, etc ; De beatitudine coelestis patriae 12 et 15). Dans une lettre il admoneste un moine pour qu'il renonce à la Jérusalem d'ici-bas comme aux trésors de Constantinople ou de Babylone, pour s'engager sur la voie de la Jérusalem céleste qui est, elle, vision de paix et non de tribulation, et où il trouvera les trésors destinés uniquement à ceux qui méprisent les premiers (Ep. 117, 2, 19). Cf Y. Congar, L'Église chez saint Anselme, dans Spicilegium beccense, Paris et Le Bec-Hellouin, 1959, p. 373-376.</w:t>
      </w:r>
    </w:p>
    <w:p w14:paraId="5442392B" w14:textId="77777777" w:rsidR="00CF7F3B" w:rsidRPr="003100FB" w:rsidRDefault="00000000">
      <w:pPr>
        <w:spacing w:after="120" w:line="360" w:lineRule="auto"/>
        <w:ind w:firstLine="283"/>
        <w:jc w:val="both"/>
        <w:rPr>
          <w:bCs/>
          <w:szCs w:val="24"/>
        </w:rPr>
      </w:pPr>
      <w:r w:rsidRPr="003100FB">
        <w:rPr>
          <w:bCs/>
          <w:szCs w:val="24"/>
        </w:rPr>
        <w:t>Bernard de Clairvaux + 1153 présente une ecclésiologie personnaliste (attention spéciale accordée aux rapports de l'âme avec Dieu et le Christ). Il utilise surtout l'image d'épouse qu'il joint aux autres, comme domus, templum, civitas ou Jerusalem (Sermo in dedicationem 5, 8-9). La vie de la Jérusalem céleste est une vie angélique et, sur terre, c'est l'ordre monastique qui s'en rapproche le plus (Apologia 10, 24 ; De consideratione v, 4,7 et 9). Cf Y. Congar, L'ecclésiologie de saint Bernard, dans Analecta sacra ordinis cisterciensis, t. 9, 1953, p. 136-190.</w:t>
      </w:r>
    </w:p>
    <w:p w14:paraId="0B98190A" w14:textId="77777777" w:rsidR="00CF7F3B" w:rsidRPr="003100FB" w:rsidRDefault="00000000">
      <w:pPr>
        <w:spacing w:after="120" w:line="360" w:lineRule="auto"/>
        <w:ind w:firstLine="283"/>
        <w:jc w:val="both"/>
        <w:rPr>
          <w:bCs/>
          <w:szCs w:val="24"/>
        </w:rPr>
      </w:pPr>
      <w:r w:rsidRPr="003100FB">
        <w:rPr>
          <w:bCs/>
          <w:szCs w:val="24"/>
        </w:rPr>
        <w:t xml:space="preserve">Anonyme du 12e siècle. Dans le sillage de Grégoire le Grand et de Jean de Fécamp, on rencontre au début du 12e siècle l'auteur d'une élévation sur les gloires de Jérusalem, sorte de poème en prose sur la cité, son roi et ses habitants. C'est la patrie déjà bienheureuse (37), mais qui attend le huitième âge, le sabbat du sabbat (40-47). C'est l'habitacle des anges et des saints (92, 135-138) et le lieu auquel aspire tout véritable israélite (147). On trouve des réminiscences des psaumes, de l'Apocalypse et de l'office de la Dédicace (126-134). Cf J. Leclercq, Une élévation sur les gloires de Jérusalem dans </w:t>
      </w:r>
      <w:r w:rsidRPr="003100FB">
        <w:rPr>
          <w:bCs/>
          <w:szCs w:val="24"/>
        </w:rPr>
        <w:lastRenderedPageBreak/>
        <w:t>Recherches de science religieuse, t. 40, 1952, p. 326-334 (présentation et texte) ; L'amour des lettres, cité infra, p. 64-67 (traduction française).</w:t>
      </w:r>
    </w:p>
    <w:p w14:paraId="6505561E" w14:textId="77777777" w:rsidR="00CF7F3B" w:rsidRPr="003100FB" w:rsidRDefault="00000000">
      <w:pPr>
        <w:spacing w:after="120" w:line="360" w:lineRule="auto"/>
        <w:ind w:firstLine="283"/>
        <w:jc w:val="both"/>
        <w:rPr>
          <w:bCs/>
          <w:szCs w:val="24"/>
        </w:rPr>
      </w:pPr>
      <w:r w:rsidRPr="003100FB">
        <w:rPr>
          <w:bCs/>
          <w:szCs w:val="24"/>
        </w:rPr>
        <w:t>Pierre de Celle + 1183 voit dans le moine le citoyen par excellence de la Jérusalem céleste (Sermo 18). Il envisage la vie monastique comme une anticipation de la vie céleste, mais ne la décrit pas avec les catégories d'Église ou de Jérusalem. Cf J. Leclercq, La spiritualité de Pierre de Celle, Paris, 1946, p. 75-81.</w:t>
      </w:r>
    </w:p>
    <w:p w14:paraId="18C5B3AA" w14:textId="77777777" w:rsidR="00CF7F3B" w:rsidRPr="003100FB" w:rsidRDefault="00000000">
      <w:pPr>
        <w:spacing w:after="120" w:line="360" w:lineRule="auto"/>
        <w:ind w:firstLine="283"/>
        <w:jc w:val="both"/>
        <w:rPr>
          <w:bCs/>
          <w:szCs w:val="24"/>
        </w:rPr>
      </w:pPr>
      <w:r w:rsidRPr="003100FB">
        <w:rPr>
          <w:bCs/>
          <w:szCs w:val="24"/>
        </w:rPr>
        <w:t>Hugues de Fouilloy (f 1172-1174) (DS, t. 7, col. 880-886) nous fournit une description de la cité céleste par analogie avec la vie monastique (De claustro animae 1v). La cité d'en haut comporte un cloître où les bienheureux entrent par douze portes. Dieu le Père en est le préposé, abbatis more, et le Fils le régit more prioris. On y entre après avoir renoncé à tous ses biens, pour revêtir l'habit de l'immortalité et de l'innocence (r1v, 20). On s'y occupe à la louange et à la lecture du livre de vie (1v, 22 et 33). Aux coins se trouvent l'oratoire, le cellier, le réfectoire et le dortoir (1v, 29). On y jouit de la paix (1v, 21) et on y observe le silence (rv, 36). Hugues a pourtant retenu mieux que d'autres l'idée de l'unité de la cité sur terre et au ciel : « Civitatis magnae Hierusalem quaedam pars adhuc in terris peregrina dicitur, quaedam vero pars in coelis firmiter locata stabilitur. Haec autem Hierusalem ad illam coelestem quandoque transiet » (rv, 1).</w:t>
      </w:r>
    </w:p>
    <w:p w14:paraId="738A3069" w14:textId="77777777" w:rsidR="00CF7F3B" w:rsidRPr="003100FB" w:rsidRDefault="00000000">
      <w:pPr>
        <w:spacing w:after="120" w:line="360" w:lineRule="auto"/>
        <w:ind w:firstLine="283"/>
        <w:jc w:val="both"/>
        <w:rPr>
          <w:bCs/>
          <w:szCs w:val="24"/>
        </w:rPr>
      </w:pPr>
      <w:r w:rsidRPr="003100FB">
        <w:rPr>
          <w:bCs/>
          <w:szCs w:val="24"/>
        </w:rPr>
        <w:t>L'ESPRIT DES CROISADES. - Les croisades (et en même temps les pèlerinages) contribueront naturellement à exalter l'importance symbolique de Jérusalem et à redonner une base plus concrète aux réflexions sur la Jérusalem céleste. On regarde parfois la conquête de la ville comme une préfiguration de la Jérusalem céleste, ainsi le poète Gilon (12e siècle), à propos de Godefroy de Bouillon : « Pugnat pro duplici regno, quia quaerit utramque Jherusalem, decertat in hac ut vivat in illa » (Historia de via hierosolymitana, dans Recueil des historiens des croisades, Occident, t. 5, Paris, 14895, p. 798). Pourtant, un saint Bernard retient une conception plus spirituelle, en écrivant que le moine est de façon privilégiée citoyen de Jérusalem et qu'il ne lui est pas nécessaire de se rendre en Terre sainte : « monachus et Hierosolymita » (Sermones in Cantica 55, 2 ; Epist. 64, 1-2). Cf C. Erdmann, Die Entstehung des Kreuzzugsgedankens, Stuttgart, 1935, p. 275-283 ; H. Sedlmayer, Die Enstehung der Kathedrale, Zurich, 1950, p. 364-865.</w:t>
      </w:r>
    </w:p>
    <w:p w14:paraId="17701A11" w14:textId="77777777" w:rsidR="00CF7F3B" w:rsidRPr="003100FB" w:rsidRDefault="00000000">
      <w:pPr>
        <w:spacing w:after="120" w:line="360" w:lineRule="auto"/>
        <w:ind w:firstLine="283"/>
        <w:jc w:val="both"/>
        <w:rPr>
          <w:bCs/>
          <w:szCs w:val="24"/>
        </w:rPr>
      </w:pPr>
      <w:r w:rsidRPr="003100FB">
        <w:rPr>
          <w:bCs/>
          <w:szCs w:val="24"/>
        </w:rPr>
        <w:t xml:space="preserve">Dans ce contexte, une idée qui remonte à Flavius Josephe et à saint Jérôme prend de la vogue, celle de Jérusalem (et du Golgotha) comme centre ou nombril du monde. Urbain II, dans son appel à la croisade, à Clermont, en novembre 1095, aurait ainsi qualifié la ville sainte : « Jherusalem umbilicus </w:t>
      </w:r>
      <w:r w:rsidRPr="003100FB">
        <w:rPr>
          <w:bCs/>
          <w:szCs w:val="24"/>
        </w:rPr>
        <w:lastRenderedPageBreak/>
        <w:t>est terrarum, civitas regalis, in orbis medio posita » (Robert de Reims, Historia Jherosolymitana 1, 2, dans Recueil des historiens des croisades, Occident, t. 3, 1866, p. 729).</w:t>
      </w:r>
    </w:p>
    <w:p w14:paraId="42A4C3A2" w14:textId="77777777" w:rsidR="00CF7F3B" w:rsidRPr="003100FB" w:rsidRDefault="00000000">
      <w:pPr>
        <w:spacing w:after="120" w:line="360" w:lineRule="auto"/>
        <w:ind w:firstLine="283"/>
        <w:jc w:val="both"/>
        <w:rPr>
          <w:bCs/>
          <w:szCs w:val="24"/>
        </w:rPr>
      </w:pPr>
      <w:r w:rsidRPr="003100FB">
        <w:rPr>
          <w:bCs/>
          <w:szCs w:val="24"/>
        </w:rPr>
        <w:t>L'esprit des croisades se transmet longtemps. Il reste vivant chez Tommaso Campanella + 1639, dominicain calabrais qui met un lien expres entre la recuperatio terrae sanctae et la renovatio saeculi. La croisade victorieuse serait l'instauration du regne messianique à Jérusalem, lieu où s'opérerait l'unité des juifs, des chrétiens et des musulmans. Cf A. Dupront, Croisades et eschatologie, dans Umanesimo e esoterismo, dans Archivio di filosofia, 1960, n. 2-3, p. 175-198.</w:t>
      </w:r>
    </w:p>
    <w:p w14:paraId="45F2064D" w14:textId="77777777" w:rsidR="00CF7F3B" w:rsidRPr="003100FB" w:rsidRDefault="00000000">
      <w:pPr>
        <w:spacing w:after="120" w:line="360" w:lineRule="auto"/>
        <w:ind w:firstLine="283"/>
        <w:jc w:val="both"/>
        <w:rPr>
          <w:bCs/>
          <w:szCs w:val="24"/>
        </w:rPr>
      </w:pPr>
      <w:r w:rsidRPr="003100FB">
        <w:rPr>
          <w:bCs/>
          <w:szCs w:val="24"/>
        </w:rPr>
        <w:t>MOYEN AGE. On a voulu interpréter la légende du saint Graal en fonction de Jérusalem (DS, t. 6, col. 672-700). Le monde latin, après la faillite des croisades, aurait trouvé dans le graal le but symbolique des chrétiens sur terre (H. Adolf, Visio pacis. Holy City and Grail, Univ. Pennsylvanie, 1960, p. 68-72, 176-177). Hypothèse est attrayante, mais, semble-t-il, fragile et sans grands appuis dans les textes. M. Lot-Borodine voyait plutôt dans le graal un « mythe paradisiaque au sein de l'Église mystérielle » (Le Conte del Graal de Chrétien de Troyes et sa présentation symbolique, dans Romania, t. 77, 1956, p. 282-283 ; cf L.-I. Ringbom, Graliempel und Paradies, Stockholm, 1951).</w:t>
      </w:r>
    </w:p>
    <w:p w14:paraId="70E899C0" w14:textId="77777777" w:rsidR="00CF7F3B" w:rsidRPr="003100FB" w:rsidRDefault="00000000">
      <w:pPr>
        <w:spacing w:after="120" w:line="360" w:lineRule="auto"/>
        <w:ind w:firstLine="283"/>
        <w:jc w:val="both"/>
        <w:rPr>
          <w:bCs/>
          <w:szCs w:val="24"/>
        </w:rPr>
      </w:pPr>
      <w:r w:rsidRPr="003100FB">
        <w:rPr>
          <w:bCs/>
          <w:szCs w:val="24"/>
        </w:rPr>
        <w:t>L'ECCLÉSIOLOGIE SYSTÉMATIQUE. - Bien qu'il n'existe pas encore au moyen âge de véritables traités de l'Église, divers aspects de l'ecclésiologie se systématisent, principalement dans le contexte des relations entre l'Église et l'État. Nous invoquerons deux témoins. Henri, abbé de Clairvaux, puis cardinal-évêque d'Albano (1189). Son De peregrinante civitate Dei est resté inachevé. Dès la préface, il se situe par rapport à Augustin, mais, comme il semble s'en rendre compte, sa terminologie se distingue de la sienne : « Tractavit beatus Augustinus mistim de utraque civitate, et peregrinante in terris, et regnante in coelis ; si tamen duae dicendae sint. » (PL 204, 254a). Il laisse à d'autres de traiter de la cité triomphante et se propose de s'attacher à la cité de Dieu qui milite sur la terre. Il pense spontanément à deux cités, plutôt qu'à une seule en deux états. Les références à Jérusalem et à Babylone sont marginales. Il identifie nettement la cité de Dieu sur terre avec l'Église en sa condition présente.</w:t>
      </w:r>
    </w:p>
    <w:p w14:paraId="265F5C87" w14:textId="77777777" w:rsidR="00CF7F3B" w:rsidRPr="003100FB" w:rsidRDefault="00000000">
      <w:pPr>
        <w:spacing w:after="120" w:line="360" w:lineRule="auto"/>
        <w:ind w:firstLine="283"/>
        <w:jc w:val="both"/>
        <w:rPr>
          <w:bCs/>
          <w:szCs w:val="24"/>
        </w:rPr>
      </w:pPr>
      <w:r w:rsidRPr="003100FB">
        <w:rPr>
          <w:bCs/>
          <w:szCs w:val="24"/>
        </w:rPr>
        <w:t>Y. Congar, Église et cité de Dieu chez quelques auteurs cisterciens à l'époque des croisades, dans Mélanges Étienne Gilson, Toronto-Paris, 1959, p. 182-192 ; Henri de Marcy, abbé de Clairvaux, cardinal-évêque d'Albano et légat pontifical, dans Analecta monastica, 5e série, coll. Studia anselmiana 43, Rome, 1958, p. 1-90. - DS, art. Henri de Marcy (d'Albano), t. 7, col. 225-227.</w:t>
      </w:r>
    </w:p>
    <w:p w14:paraId="336D7199" w14:textId="77777777" w:rsidR="00CF7F3B" w:rsidRPr="003100FB" w:rsidRDefault="00000000">
      <w:pPr>
        <w:spacing w:after="120" w:line="360" w:lineRule="auto"/>
        <w:ind w:firstLine="283"/>
        <w:jc w:val="both"/>
        <w:rPr>
          <w:bCs/>
          <w:szCs w:val="24"/>
        </w:rPr>
      </w:pPr>
      <w:r w:rsidRPr="003100FB">
        <w:rPr>
          <w:bCs/>
          <w:szCs w:val="24"/>
        </w:rPr>
        <w:lastRenderedPageBreak/>
        <w:t>Jacques de l'Iserbe (f 1307-1308), comme l'indique le titre de son principal ouvrage, emprunte à l'idée de royaume son analogie la plus immédiate et les cadres de son ecclésiologie. Il parle du regnum ecclesiae, dont la partie terrestre constitue la militaris ecclesia, par opposition à l'ecclesia triomphans (De regimine christiano 1-2). Le Royaume en son entier, opposé au royaume du diable, comprend toutefois les anges et les élus d'entre les hommes (1, 3 et 7). Jérusalem et Babylone représentent les deux royaumes (1-2) et on applique à juste titre à l'Église ce qui a été dit de Jérusalem dans l'Ancien Testament (1-2). Jacques de l'Iserbe se réfère à Isidore de Séville (Etymologiae vint, 1, 5) pour distinguer la condition pèlerine de l'Église, désignée alors par Sion, de la condition céleste, symbolisée par Jérusalem.</w:t>
      </w:r>
    </w:p>
    <w:p w14:paraId="08ABCA29" w14:textId="77777777" w:rsidR="00CF7F3B" w:rsidRPr="003100FB" w:rsidRDefault="00000000">
      <w:pPr>
        <w:spacing w:after="120" w:line="360" w:lineRule="auto"/>
        <w:ind w:firstLine="283"/>
        <w:jc w:val="both"/>
        <w:rPr>
          <w:bCs/>
          <w:szCs w:val="24"/>
        </w:rPr>
      </w:pPr>
      <w:r w:rsidRPr="003100FB">
        <w:rPr>
          <w:bCs/>
          <w:szCs w:val="24"/>
        </w:rPr>
        <w:t>H.-X. Arquilliere, Le plus ancien traité de l'Église. Jacques de l'Iserbe : De regimine christiano (1301-1302). Paris, 1926 (texte et étude).</w:t>
      </w:r>
    </w:p>
    <w:p w14:paraId="417736A0" w14:textId="77777777" w:rsidR="00CF7F3B" w:rsidRPr="003100FB" w:rsidRDefault="00000000">
      <w:pPr>
        <w:spacing w:after="120" w:line="360" w:lineRule="auto"/>
        <w:ind w:firstLine="283"/>
        <w:jc w:val="both"/>
        <w:rPr>
          <w:bCs/>
          <w:szCs w:val="24"/>
        </w:rPr>
      </w:pPr>
      <w:r w:rsidRPr="003100FB">
        <w:rPr>
          <w:bCs/>
          <w:szCs w:val="24"/>
        </w:rPr>
        <w:t>J. Leclercq, L'amour des lettres et le désir de Dieu. Initiation aux auteurs monastiques du moyen âge, Paris, 1957, p. 55-69. - H. de Lubac, Exégèse médiévale. Les quatre sens de l'Écriture, t. 2, Paris, 1959, p. 644-648. - R. Konrad, Das himmlische und das irdische Jerusalem im mittelalterlichen Denken. Mystische Vorstellung und geschichtliche Wirkung, dans Speculum historiale, Festgabe J. Spörl, Fribourg-en-Brisgau, 1965, p. 523-540.</w:t>
      </w:r>
    </w:p>
    <w:p w14:paraId="157766A7" w14:textId="77777777" w:rsidR="00CF7F3B" w:rsidRPr="003100FB" w:rsidRDefault="00000000">
      <w:pPr>
        <w:spacing w:after="120" w:line="360" w:lineRule="auto"/>
        <w:ind w:firstLine="283"/>
        <w:jc w:val="both"/>
        <w:rPr>
          <w:bCs/>
          <w:szCs w:val="24"/>
        </w:rPr>
      </w:pPr>
      <w:r w:rsidRPr="003100FB">
        <w:rPr>
          <w:bCs/>
          <w:szCs w:val="24"/>
        </w:rPr>
        <w:t>LITURGIE, HYMNOLOGIE, ART SACRÉ. - LITURGIE. - Dans l'Apocalypse déjà, divers motifs liturgiques servent à décrire la nouvelle Jérusalem : le temple, les pèlerinages, la fête des tabernacles. Il n'est pas étonnant que la liturgie (nous nous bornerons à la liturgie latine), formée en grande partie à une époque ancienne, ait assumé ce thème. De façon générale, l'assemblée eucharistique est considérée comme l'image et la réalisation anticipée de la Jérusalem céleste. La nouvelle Jérusalem est célébrée à divers moments de l'année liturgique. Durant l'Avent (notamment au 2e dimanche), on évoque l'attente de l'Église, tournée vers l'avenir, et la transfiguration de Jérusalem (utilisation d'Isaïe et du ps. 122). À l'Épiphanie, on voit dans les premières manifestations du Christ l'aurore de la lumière qui resplendit sur Jérusalem et les prémices du monde païen en marche vers la cité sainte. Durant le carême, au dimanche Laetare, la proximité de Pâques oriente les regards vers l'apparition de la cité céleste (cf aussi les textes pour le 32e dimanche après Pâques et le 18e dimanche après la Pentecôte). La fête de la Dédicace des églises est enfin tout entière située dans un dimat céleste, le temple visible étant la figure et comme l'antichambre du sanctuaire céleste. Le rituel et l'office sont pénétrés de la vision de la Jérusalem de l'Apocalypse. L'hymne Urbs beata Jerusalem des vêpres exprime à merveille la doctrine spirituelle de cette célébration.</w:t>
      </w:r>
    </w:p>
    <w:p w14:paraId="20A9D5EF" w14:textId="77777777" w:rsidR="00CF7F3B" w:rsidRPr="003100FB" w:rsidRDefault="00000000">
      <w:pPr>
        <w:spacing w:after="120" w:line="360" w:lineRule="auto"/>
        <w:ind w:firstLine="283"/>
        <w:jc w:val="both"/>
        <w:rPr>
          <w:bCs/>
          <w:szCs w:val="24"/>
        </w:rPr>
      </w:pPr>
      <w:r w:rsidRPr="003100FB">
        <w:rPr>
          <w:bCs/>
          <w:szCs w:val="24"/>
        </w:rPr>
        <w:lastRenderedPageBreak/>
        <w:t>On remarque dans des oraisons psalmiques d'origine monastique une tendance à spiritualiser le thème, l'âme étant identifiée à la Jérusalem ou à la vision de paix (cf L. Brou, The Psalter Collects from v-vith Century, Londres, 4969). Notons aussi l'application à Marie de nombreux textes se rapportant à Jérusalem, sous-entendant que l'Église, chacun de ses membres et spécialement Marie, sont héritiers des attributs et des promesses attachés à l'ancienne Jérusalem. Marie, appelée « Fille de Sion », se verra appliquer au moyen âge nombre de psaumes, en particulier dans l'office pour les fêtes de la Vierge et le petit office.</w:t>
      </w:r>
    </w:p>
    <w:p w14:paraId="2E80ED52" w14:textId="77777777" w:rsidR="00CF7F3B" w:rsidRPr="003100FB" w:rsidRDefault="00000000">
      <w:pPr>
        <w:spacing w:after="120" w:line="360" w:lineRule="auto"/>
        <w:ind w:firstLine="283"/>
        <w:jc w:val="both"/>
        <w:rPr>
          <w:bCs/>
          <w:szCs w:val="24"/>
        </w:rPr>
      </w:pPr>
      <w:r w:rsidRPr="003100FB">
        <w:rPr>
          <w:bCs/>
          <w:szCs w:val="24"/>
        </w:rPr>
        <w:t>29 Hymnocodie. - La pièce la plus fameuse est l'Urbs beata Ierusalem, dicta pacis visio, des vêpres de la Dédicace (Analecta hymnica medii aevi, éd. C. Blume et G. M. Dreves, t. 51, Leipzig, 1907, p. 110-111). On la date des 6e-8e siècles, plus vraisemblablement de la fin du 8e. Elle a été remaniée au 17e siècle et, sous sa nouvelle forme, commence par Coelestis Urbs Ierusalem, beata pacis visio. Elle devait originairement finir avec la 6e strophe qui est une sorte de doxologie. Elle est largement inspirée de l'Écriture et des Pères, surtout de Grégoire le Grand, à travers lequel l'auteur semble connaître Augustin : La cité bienheureuse de Jérusalem est construite dans les cieux de pierres vivantes et les anges en sont l'ornement. On souligne son caractère sponsal, bien que l'image de la cité et de sa construction reste au premier plan. Les élus se rassemblent autour de la pierre fondamentale, le Christ, et la cité résonne des chants de jubilation à la louange de la Trinité.</w:t>
      </w:r>
    </w:p>
    <w:p w14:paraId="231D1ECF" w14:textId="77777777" w:rsidR="00CF7F3B" w:rsidRPr="003100FB" w:rsidRDefault="00000000">
      <w:pPr>
        <w:spacing w:after="120" w:line="360" w:lineRule="auto"/>
        <w:ind w:firstLine="283"/>
        <w:jc w:val="both"/>
        <w:rPr>
          <w:bCs/>
          <w:szCs w:val="24"/>
        </w:rPr>
      </w:pPr>
      <w:r w:rsidRPr="003100FB">
        <w:rPr>
          <w:bCs/>
          <w:szCs w:val="24"/>
        </w:rPr>
        <w:t>H. Lämmer, Coelestis Urbs Ierusalem. Aphorismen nebst einer Beilage, Fribourg-en-Brisgau, 1866. - H. Ashworth, « Urbs Beata Ierusalem ». Scriptural and Patristic Sources, dans Ephemerides liturgicae, t. 70, 1956, p. 238-241.</w:t>
      </w:r>
    </w:p>
    <w:p w14:paraId="2F33B1A2" w14:textId="77777777" w:rsidR="00CF7F3B" w:rsidRPr="003100FB" w:rsidRDefault="00000000">
      <w:pPr>
        <w:spacing w:after="120" w:line="360" w:lineRule="auto"/>
        <w:ind w:firstLine="283"/>
        <w:jc w:val="both"/>
        <w:rPr>
          <w:bCs/>
          <w:szCs w:val="24"/>
        </w:rPr>
      </w:pPr>
      <w:r w:rsidRPr="003100FB">
        <w:rPr>
          <w:bCs/>
          <w:szCs w:val="24"/>
        </w:rPr>
        <w:t>Cette hymne a inspiré de près ou de loin beaucoup d'autres morceaux. Méritent une mention spéciale la séquence Ierusalem, urbs beata, d'un graduel d'Ottobeuron (Analecta hymnica, t. 55, p. 41-42) et celle de sainte Hildegarde de Bingen : O Ierusalem, aurea civitas, ornata regis purpura (t. 50, p. 489-490). Avec Thomas a Kempis, l'esprit est changé. L'accent n'est plus sur la cité nouvelle qui descend du ciel, mais sur les individus appelés à jouir de la béatitude dans leur corps et leur âme : De gloria coelestis Ierusalem (t. 48, p. 493-494) ; In urbe mea Ierusalem summa (p. 494-496) ; Ierusalem luminosa, verae pacis visio (p. 504-505), etc.</w:t>
      </w:r>
    </w:p>
    <w:p w14:paraId="6D3263CC" w14:textId="77777777" w:rsidR="00CF7F3B" w:rsidRPr="003100FB" w:rsidRDefault="00000000">
      <w:pPr>
        <w:spacing w:after="120" w:line="360" w:lineRule="auto"/>
        <w:ind w:firstLine="283"/>
        <w:jc w:val="both"/>
        <w:rPr>
          <w:bCs/>
          <w:szCs w:val="24"/>
        </w:rPr>
      </w:pPr>
      <w:r w:rsidRPr="003100FB">
        <w:rPr>
          <w:bCs/>
          <w:szCs w:val="24"/>
        </w:rPr>
        <w:t>Une des hymnes les plus célèbres de la tradition protestante est celle de M. Meyfart (ou Mayfart, + 1642) : Ierusalem du hochgebaute Stadt, expression du sentiment d'exil d'un chrétien et de son désir de la patrie céleste. On doit à Meyfart, qui a été appelé le Dante allemand, un écrit intitulé : Von dem himmlischen Ierusalem (Cobourg, 1627, 2 vol.).</w:t>
      </w:r>
    </w:p>
    <w:p w14:paraId="412B820B" w14:textId="77777777" w:rsidR="00CF7F3B" w:rsidRPr="003100FB" w:rsidRDefault="00000000">
      <w:pPr>
        <w:spacing w:after="120" w:line="360" w:lineRule="auto"/>
        <w:ind w:firstLine="283"/>
        <w:jc w:val="both"/>
        <w:rPr>
          <w:bCs/>
          <w:szCs w:val="24"/>
        </w:rPr>
      </w:pPr>
      <w:r w:rsidRPr="003100FB">
        <w:rPr>
          <w:bCs/>
          <w:szCs w:val="24"/>
        </w:rPr>
        <w:lastRenderedPageBreak/>
        <w:t>En anglais, mentionnons Ierusalem my Happy Home qui existe sous différentes formes et qui se trouve avec une autre hymne de la même veine, Ierusalem thy Joyes Divine, dans un curieux recueil intitulé : The Song of Mary the Mother of Christ : Containing the story of his life and passion. The teares of Christ in the garden : With The description of heavenly Ierusalem, Londres, 1601.</w:t>
      </w:r>
    </w:p>
    <w:p w14:paraId="3D28C06E" w14:textId="77777777" w:rsidR="00CF7F3B" w:rsidRPr="003100FB" w:rsidRDefault="00000000">
      <w:pPr>
        <w:spacing w:after="120" w:line="360" w:lineRule="auto"/>
        <w:ind w:firstLine="283"/>
        <w:jc w:val="both"/>
        <w:rPr>
          <w:bCs/>
          <w:szCs w:val="24"/>
        </w:rPr>
      </w:pPr>
      <w:r w:rsidRPr="003100FB">
        <w:rPr>
          <w:bCs/>
          <w:szCs w:val="24"/>
        </w:rPr>
        <w:t>A. F. W. Fischer, Kirchenlieder-Lexikon, Gotha, 1878-1879, 2 vol. - A. Hurlbut, The Picture of the Heavenly Ierusalem, ch. 2 et 4. - J. Jullian, A Dictionary of Hymnology, Londres, 1957. - J. Szövérffy, Die Annalen der lateinischen Hymnendichtung. Ein Handbuch, 2 vol., Berlin, 1968.</w:t>
      </w:r>
    </w:p>
    <w:p w14:paraId="5F6B0D08" w14:textId="77777777" w:rsidR="00CF7F3B" w:rsidRPr="003100FB" w:rsidRDefault="00000000">
      <w:pPr>
        <w:spacing w:after="120" w:line="360" w:lineRule="auto"/>
        <w:ind w:firstLine="283"/>
        <w:jc w:val="both"/>
        <w:rPr>
          <w:bCs/>
          <w:szCs w:val="24"/>
        </w:rPr>
      </w:pPr>
      <w:r w:rsidRPr="003100FB">
        <w:rPr>
          <w:bCs/>
          <w:szCs w:val="24"/>
        </w:rPr>
        <w:t>30 ART sacré. - L'idée que l'édifice du culte représente l'Église céleste, exprimée dans la liturgie, est partout sous-jacente dans l'architecture et les arts d'ornementation. Un document du 14e siècle, à propos de l'église de Saint-Ouen, à Rouen, précise que la Ierusalem bienheureuse est symbolisée par l'Église militante, par l'intermédiaire du temple matériel : « Urbem beatam Iherusalem sacrosancta militans Ecclesia, mater nostra per manufactam et materialem basilicam representat » (cité dans J. Quicherat, Mélanges d'archéologie et d'histoire, t. 2, Paris, 1886, p. 217). Déjà à l'époque constantinienne, l'image du ciel présentée par l'Apocalypse se reflète dans la basilique chrétienne. La cathédrale du moyen âge évoque aussi la cité d'en haut et sa salle du trône, alors qu'à l'époque baroque, le ciel apparaîtra plutôt comme un univers de nuages et de lumière.</w:t>
      </w:r>
    </w:p>
    <w:p w14:paraId="28DFDA47" w14:textId="77777777" w:rsidR="00CF7F3B" w:rsidRPr="003100FB" w:rsidRDefault="00000000">
      <w:pPr>
        <w:spacing w:after="120" w:line="360" w:lineRule="auto"/>
        <w:ind w:firstLine="283"/>
        <w:jc w:val="both"/>
        <w:rPr>
          <w:bCs/>
          <w:szCs w:val="24"/>
        </w:rPr>
      </w:pPr>
      <w:r w:rsidRPr="003100FB">
        <w:rPr>
          <w:bCs/>
          <w:szCs w:val="24"/>
        </w:rPr>
        <w:t>L. Kiutschelt, Die frühchristliche Basilika als Darstellung des himmlischen Ierusalem, Munich, 1938. - A. Stange, Das frühchristliche Kirchengebäude als Bild des Himmels, Cologne, 1950. - H. Sedlmayr, Die Entstehung der Kathedrale, Zurich, 1950, p. 95-164.</w:t>
      </w:r>
    </w:p>
    <w:p w14:paraId="2EC59EA0" w14:textId="77777777" w:rsidR="00CF7F3B" w:rsidRPr="003100FB" w:rsidRDefault="00000000">
      <w:pPr>
        <w:spacing w:after="120" w:line="360" w:lineRule="auto"/>
        <w:ind w:firstLine="283"/>
        <w:jc w:val="both"/>
        <w:rPr>
          <w:bCs/>
          <w:szCs w:val="24"/>
        </w:rPr>
      </w:pPr>
      <w:r w:rsidRPr="003100FB">
        <w:rPr>
          <w:bCs/>
          <w:szCs w:val="24"/>
        </w:rPr>
        <w:t>L'Apocalypse inspira sculptures, vitraux, peintures. Le commentaire de Beatus, par exemple, influence directement les sculptures de Moissac (É. Mâle, L'art religieux du XIIIe en France, Paris, 1922, p. 11-12). Dans les illustrations de l'Apocalypse publiées en 1498 par Albrecht Dürer et souvent reprises dans la suite, la Ierusalem nouvelle apparaît comme « une sorte de Nuremberg aux belles tours, assise entre la forêt, la montagne et la mer » (É. Mâle, L'art religieux de la fin du moyen âge en France, Paris, 1922, p. 247). Les visions apocalyptiques, à travers la mystique des croisades, imposent même leur caractère aux villes médiévales.</w:t>
      </w:r>
    </w:p>
    <w:p w14:paraId="6E6328E1" w14:textId="77777777" w:rsidR="00CF7F3B" w:rsidRPr="003100FB" w:rsidRDefault="00000000">
      <w:pPr>
        <w:spacing w:after="120" w:line="360" w:lineRule="auto"/>
        <w:ind w:firstLine="283"/>
        <w:jc w:val="both"/>
        <w:rPr>
          <w:bCs/>
          <w:szCs w:val="24"/>
        </w:rPr>
      </w:pPr>
      <w:r w:rsidRPr="003100FB">
        <w:rPr>
          <w:bCs/>
          <w:szCs w:val="24"/>
        </w:rPr>
        <w:t>C'est ainsi que la ville idéale est quadrangulaire. A l'inverse, les descriptions de la Ierusalem céleste sont inspirées de la topographie et de l'architecture de l'époque (cf W. Müller, Die heilige Stadt, déjà cité, p. 54-68).</w:t>
      </w:r>
    </w:p>
    <w:p w14:paraId="6D2427E3" w14:textId="77777777" w:rsidR="00CF7F3B" w:rsidRPr="003100FB" w:rsidRDefault="00000000">
      <w:pPr>
        <w:spacing w:after="120" w:line="360" w:lineRule="auto"/>
        <w:ind w:firstLine="283"/>
        <w:jc w:val="both"/>
        <w:rPr>
          <w:bCs/>
          <w:szCs w:val="24"/>
        </w:rPr>
      </w:pPr>
      <w:r w:rsidRPr="003100FB">
        <w:rPr>
          <w:bCs/>
          <w:szCs w:val="24"/>
        </w:rPr>
        <w:lastRenderedPageBreak/>
        <w:t>6. Avatars du thème de la Ierusalem céleste. - À partir de la fin du moyen âge et de la Réforme, c'est surtout par la liturgie (et l'hymnologie) que se transmet notre thème. On trouve bien parfois sur le sujet une page suggestive et originale (comme chez Bossuet, Carême des minimes, 4 avril 1660, second point ; ou plus récemment, O. Casel, Le mystère de l'Église, Paris, 1965, p. 330-337) ; mais, semble-t-il, avec l'affaiblissement du sens de l'eschatologie, la Ierusalem céleste a perdu de son attrait. L'idée reste plus vivante dans certains groupes plus ou moins marginaux, ainsi dans les cercles anabaptistes du 16e siècle. D. Philips enseigne vers 1560 que la nouvelle Ierusalem est déjà descendue sur terre (l'an die Ghemeynte Godits, dans F. Pijper, Bibliotheca reformatoria neerlandica, t. 10, La Haye, 1914, p. 408-414).</w:t>
      </w:r>
    </w:p>
    <w:p w14:paraId="1F1B1BE3" w14:textId="77777777" w:rsidR="00CF7F3B" w:rsidRPr="003100FB" w:rsidRDefault="00000000">
      <w:pPr>
        <w:spacing w:after="120" w:line="360" w:lineRule="auto"/>
        <w:ind w:firstLine="283"/>
        <w:jc w:val="both"/>
        <w:rPr>
          <w:bCs/>
          <w:szCs w:val="24"/>
        </w:rPr>
      </w:pPr>
      <w:r w:rsidRPr="003100FB">
        <w:rPr>
          <w:bCs/>
          <w:szCs w:val="24"/>
        </w:rPr>
        <w:t>L'humaniste Guillaume Postel + 1581 professe un millénarisme teinté de joachimisme et de kabbale. Il parle souvent de « Ierusalem générale mère de l'univers », de « Ierusalem personnelle mère de tout le genre humain » (Le trésor des prophéties de l'Univers, éd. Fr. Secret, La Haye, 1969, p. 44, 47, 157 ; 159).</w:t>
      </w:r>
    </w:p>
    <w:p w14:paraId="6E09A702" w14:textId="77777777" w:rsidR="00CF7F3B" w:rsidRPr="003100FB" w:rsidRDefault="00000000">
      <w:pPr>
        <w:spacing w:after="120" w:line="360" w:lineRule="auto"/>
        <w:ind w:firstLine="283"/>
        <w:jc w:val="both"/>
        <w:rPr>
          <w:bCs/>
          <w:szCs w:val="24"/>
        </w:rPr>
      </w:pPr>
      <w:r w:rsidRPr="003100FB">
        <w:rPr>
          <w:bCs/>
          <w:szCs w:val="24"/>
        </w:rPr>
        <w:t>E. Swedenborg + 1772, scientiste et mystique suédois, se sent investi, à partir de 1745, d'une nouvelle révélation. Selon lui, on était parvenu à la fin des temps et aux derniers jours de l'Église chrétienne (l'era christiana religio, Amsterdam, 1771, n. 756-763). Doit succéder à celle-ci une Église nouvelle, celle qui est désignée dans l'Apocalypse (n. 781-785, 790 ; cf Apocalypsis revelata, Amsterdam, 1766 ; Summaria expositio doctrinae novae ecclesiae quae per novam Ierusalem in Apocalypsi intelligitur, Amsterdam, 1769).</w:t>
      </w:r>
    </w:p>
    <w:p w14:paraId="0358E5E0" w14:textId="77777777" w:rsidR="00CF7F3B" w:rsidRPr="003100FB" w:rsidRDefault="00000000">
      <w:pPr>
        <w:spacing w:after="120" w:line="360" w:lineRule="auto"/>
        <w:ind w:firstLine="283"/>
        <w:jc w:val="both"/>
        <w:rPr>
          <w:bCs/>
          <w:szCs w:val="24"/>
        </w:rPr>
      </w:pPr>
      <w:r w:rsidRPr="003100FB">
        <w:rPr>
          <w:bCs/>
          <w:szCs w:val="24"/>
        </w:rPr>
        <w:t>Dans la Russie du 19e siècle, une secte appelée « la nouvelle Sion ou Jéhovistes » attendait la descente du ciel de Ierusalem (cf P. Kovalevsky, Messianisme et millénarisme russes ?, dans Archives de sociologie des religions, 1958, n. 5, p. 47-70). C'est pourtant aux États-Unis, à la faveur de l'enthousiasme engendré par l'édification d'un monde nouveau, que se répandirent surtout ces visions futuristes où l'établissement de la nouvelle Ierusalem trouve sa place.</w:t>
      </w:r>
    </w:p>
    <w:p w14:paraId="04777674" w14:textId="77777777" w:rsidR="00CF7F3B" w:rsidRPr="003100FB" w:rsidRDefault="00000000">
      <w:pPr>
        <w:spacing w:after="120" w:line="360" w:lineRule="auto"/>
        <w:ind w:firstLine="283"/>
        <w:jc w:val="both"/>
        <w:rPr>
          <w:bCs/>
          <w:szCs w:val="24"/>
        </w:rPr>
      </w:pPr>
      <w:r w:rsidRPr="003100FB">
        <w:rPr>
          <w:bCs/>
          <w:szCs w:val="24"/>
        </w:rPr>
        <w:t>M. Bataillon, Évangélisme et millénarisme au Nouveau Monde, dans Courants religieux et humanisme à la fin du XVIe, Colloque de Strasbourg, 1957, Paris, 1959, p. 23-36. - H. Desroche, « Heavens on Earth ». Micromillénarismes et communautarisme utopique en Amérique du nord du xviie au XIXe, dans Archives de sociologie des religions, 1957, n. 4, p. 57-42.</w:t>
      </w:r>
    </w:p>
    <w:p w14:paraId="7607FCD4" w14:textId="77777777" w:rsidR="00CF7F3B" w:rsidRPr="003100FB" w:rsidRDefault="00000000">
      <w:pPr>
        <w:spacing w:after="120" w:line="360" w:lineRule="auto"/>
        <w:ind w:firstLine="283"/>
        <w:jc w:val="both"/>
        <w:rPr>
          <w:bCs/>
          <w:szCs w:val="24"/>
        </w:rPr>
      </w:pPr>
      <w:r w:rsidRPr="003100FB">
        <w:rPr>
          <w:bCs/>
          <w:szCs w:val="24"/>
        </w:rPr>
        <w:lastRenderedPageBreak/>
        <w:t>John Smith + 1844, le prophète des Mormons, prédit la restauration des dix tribus, la reconstruction de Sion sur le continent américain et le règne du Christ sur terre, sous forme de nouvelle Ierusalem (The Book of Mormon, 1 Nephi, 20, 28 ; 21, 24 ; Ether 13, 3).</w:t>
      </w:r>
    </w:p>
    <w:p w14:paraId="2B7B562A" w14:textId="77777777" w:rsidR="00CF7F3B" w:rsidRPr="003100FB" w:rsidRDefault="00000000">
      <w:pPr>
        <w:spacing w:after="120" w:line="360" w:lineRule="auto"/>
        <w:ind w:firstLine="283"/>
        <w:jc w:val="both"/>
        <w:rPr>
          <w:bCs/>
          <w:szCs w:val="24"/>
        </w:rPr>
      </w:pPr>
      <w:r w:rsidRPr="003100FB">
        <w:rPr>
          <w:bCs/>
          <w:szCs w:val="24"/>
        </w:rPr>
        <w:t>Pour les Témoins de Jéhovah, l'Église est identifiée avec le Christ et les 144 000 membres privilégiés qui forment son corps. C'est de cette « famille royale des cieux » que saint Jean eut la vision et c'est elle qu'il décrit comme la nouvelle Ierusalem (J. F. Rutherford, The Harp of God, Brooklyn, 1921 ; New Heavens and A New Earth, Brooklyn, 1953).</w:t>
      </w:r>
    </w:p>
    <w:p w14:paraId="35A55A8E" w14:textId="77777777" w:rsidR="00CF7F3B" w:rsidRPr="003100FB" w:rsidRDefault="00000000">
      <w:pPr>
        <w:spacing w:after="120" w:line="360" w:lineRule="auto"/>
        <w:ind w:firstLine="283"/>
        <w:jc w:val="both"/>
        <w:rPr>
          <w:bCs/>
          <w:szCs w:val="24"/>
        </w:rPr>
      </w:pPr>
      <w:r w:rsidRPr="003100FB">
        <w:rPr>
          <w:bCs/>
          <w:szCs w:val="24"/>
        </w:rPr>
        <w:t>JÉRUSALEM CÉLESTE 958 Conclusion. Le thème de la Ierusalem céleste (ou nouvelle, descendue du ciel) traduit l'attente eschatologique, plus ou moins vive, de générations de chrétiens. Hérité de la tradition juive, il perd rapidement tout lien autre que symbolique avec la Ierusalem historique. Il arrive même que l'on transfère à l'Église d'ici-bas le privilège de signifier l'Église céleste. En tout cas, le chrétien se situe par rapport à une cité « céleste » que l'on a cependant parfois la tentation de faire descendre prématurément sur la terre ou encore de trop dissocier de la société que forment les fidèles au temps de leur exil. Ajoutons que ce n'est pas par hasard que cette situation est décrite en termes politico-religieux. L'idée de la Ierusalem céleste témoigne abondamment de la difficulté à se situer entre la fuite absolue du monde et l'engagement sans condition dans la réalité présente. Le thème doit d'ailleurs s'éclairer de plusieurs autres plus ou moins apparentés : ciel, cité, exil, millénarisme, patrie, retour au paradis, royaume, temple, terre promise, vie angélique.</w:t>
      </w:r>
    </w:p>
    <w:p w14:paraId="238FD680" w14:textId="77777777" w:rsidR="00CF7F3B" w:rsidRPr="003100FB" w:rsidRDefault="00000000">
      <w:pPr>
        <w:spacing w:after="120" w:line="360" w:lineRule="auto"/>
        <w:ind w:firstLine="283"/>
        <w:jc w:val="both"/>
        <w:rPr>
          <w:bCs/>
          <w:szCs w:val="24"/>
        </w:rPr>
      </w:pPr>
      <w:r w:rsidRPr="003100FB">
        <w:rPr>
          <w:bCs/>
          <w:szCs w:val="24"/>
        </w:rPr>
        <w:t>Nous incluons ici uniquement les études qui se rapportent à plusieurs sections. - R. Knopf, Die Himmelsstadt, dans Neutestamentliche Studien (Mélanges Georg Heïnrici), Leipzig, 1914, p. 213-219. - K. L. Schmidt, Le problème du christianisme primitif, Paris, 1938, p. 76-104 ; Ierusalem als Urbild und Abbild, dans Eranos-Jahrbuch, t. 18, 1950, p. 207-238. - St. A. Hurlbut, The Picture of the Heavenly Ierusalem in the Writings of John of Fecamp De contemplativa vita and in the Elizabethan Hymns, Washington, 1943. - H. Spaemann, Die Stadt des lebendigen Gottes, dans Theologie und Seelsorge, 1944, p. 139-149. - La Ierusalem céleste, VS, n. 372, t. 86, 1952, p. 337-428. - H. Rusche, art. Himmlisches Ierusalem, LTK, t. 5, 1960, col. 367-368. - É. Lamirande, L'Église céleste selon saint Augustin, Paris, 1963. - Y. Congar, L'Église de saint Augustin à l'époque moderne, Paris, 1970. - J. Gaillard, art. Domus Dei, DS, t. 3, col. 1551-1567.</w:t>
      </w:r>
    </w:p>
    <w:p w14:paraId="6024A8F7" w14:textId="77777777" w:rsidR="00CF7F3B" w:rsidRPr="003100FB" w:rsidRDefault="00000000">
      <w:pPr>
        <w:spacing w:after="120" w:line="360" w:lineRule="auto"/>
        <w:ind w:firstLine="283"/>
        <w:jc w:val="both"/>
        <w:rPr>
          <w:bCs/>
          <w:szCs w:val="24"/>
        </w:rPr>
      </w:pPr>
      <w:r w:rsidRPr="003100FB">
        <w:rPr>
          <w:bCs/>
          <w:szCs w:val="24"/>
        </w:rPr>
        <w:t>Émilien LAMIRANDE.</w:t>
      </w:r>
    </w:p>
    <w:p w14:paraId="7972FBF8" w14:textId="77777777" w:rsidR="00CF7F3B" w:rsidRPr="003100FB" w:rsidRDefault="00000000">
      <w:pPr>
        <w:spacing w:after="120" w:line="360" w:lineRule="auto"/>
        <w:ind w:firstLine="283"/>
        <w:jc w:val="both"/>
        <w:rPr>
          <w:bCs/>
          <w:szCs w:val="24"/>
        </w:rPr>
      </w:pPr>
      <w:r w:rsidRPr="003100FB">
        <w:rPr>
          <w:bCs/>
          <w:szCs w:val="24"/>
        </w:rPr>
        <w:lastRenderedPageBreak/>
        <w:t>JESENBACHER (Christian), bénédictin, + 1502. - Né à Salzbourg, Christian Jesenbacher entra à l'abbaye bénédictine de Tegernsee. Il fut élu abbé d'Oberaltaich (Bavière) en 1484. Il mourut le 27 juin 1502. Il fut un compilateur d'œuvres ascétiques. Il était l'ami de Jérôme de Werden, de l'abbaye de Mondsee (+ 1475 ; cf DS, t. 8, col. 948). Il composa deux ouvrages restés manuscrits, des xhortationes capitulares (infolio) et un volumineux Commentarius in Regulam sancti Benedicti, dont plusieurs copies circulerent.</w:t>
      </w:r>
    </w:p>
    <w:p w14:paraId="4B395D0B" w14:textId="77777777" w:rsidR="00CF7F3B" w:rsidRPr="003100FB" w:rsidRDefault="00000000">
      <w:pPr>
        <w:spacing w:after="120" w:line="360" w:lineRule="auto"/>
        <w:ind w:firstLine="283"/>
        <w:jc w:val="both"/>
        <w:rPr>
          <w:bCs/>
          <w:szCs w:val="24"/>
        </w:rPr>
      </w:pPr>
      <w:r w:rsidRPr="003100FB">
        <w:rPr>
          <w:bCs/>
          <w:szCs w:val="24"/>
        </w:rPr>
        <w:t>B. Pez, Novissimus thesaurus anecdotorum, t. 4, Augsbourg, 1721, p. xiv. - M. Ziegelbauer, Historia rei literariae ordinis sancti Benedicti, t. 1, Augsbourg, 1754, p. 556, et t. 4, p. 581. - Sur l'abbaye d'Oberaltaich, voir L.-H. Cottineau, Répertoire des abbayes et prieurés, t. 2, Mâcon, 1937, col. 2115-2116 (bibliographie).</w:t>
      </w:r>
    </w:p>
    <w:p w14:paraId="72B343E3" w14:textId="77777777" w:rsidR="00CF7F3B" w:rsidRPr="003100FB" w:rsidRDefault="00000000">
      <w:pPr>
        <w:spacing w:after="120" w:line="360" w:lineRule="auto"/>
        <w:ind w:firstLine="283"/>
        <w:jc w:val="both"/>
        <w:rPr>
          <w:bCs/>
          <w:szCs w:val="24"/>
        </w:rPr>
      </w:pPr>
      <w:r w:rsidRPr="003100FB">
        <w:rPr>
          <w:bCs/>
          <w:szCs w:val="24"/>
        </w:rPr>
        <w:t>Ra André RaYez.</w:t>
      </w:r>
    </w:p>
    <w:p w14:paraId="624053F3" w14:textId="77777777" w:rsidR="00CF7F3B" w:rsidRPr="003100FB" w:rsidRDefault="00000000">
      <w:pPr>
        <w:spacing w:after="120" w:line="360" w:lineRule="auto"/>
        <w:ind w:firstLine="283"/>
        <w:jc w:val="both"/>
        <w:rPr>
          <w:bCs/>
          <w:szCs w:val="24"/>
        </w:rPr>
      </w:pPr>
      <w:r w:rsidRPr="003100FB">
        <w:rPr>
          <w:bCs/>
          <w:szCs w:val="24"/>
        </w:rPr>
        <w:t>JÉSUITES. - Joseph de Guibert a publié une histoire de La spiritualité de la compagnie de Jésus ; cette étude est menée surtout à partir de la littérature spirituelle et dévotionnelle des jésuites. Nous supposons cet ouvrage d'ensemble connu ; nous supposons connues également la personnalité et les œuvres de celui qui fut le fondateur de la compagnie de Jésus et le premier jésuite, Ignace de Loyola (1491-1556 ; DS, t. 7, col. 1266-1318).</w:t>
      </w:r>
    </w:p>
    <w:p w14:paraId="58E16E1D" w14:textId="77777777" w:rsidR="00CF7F3B" w:rsidRPr="003100FB" w:rsidRDefault="00000000">
      <w:pPr>
        <w:spacing w:after="120" w:line="360" w:lineRule="auto"/>
        <w:ind w:firstLine="283"/>
        <w:jc w:val="both"/>
        <w:rPr>
          <w:bCs/>
          <w:szCs w:val="24"/>
        </w:rPr>
      </w:pPr>
      <w:r w:rsidRPr="003100FB">
        <w:rPr>
          <w:bCs/>
          <w:szCs w:val="24"/>
        </w:rPr>
        <w:t>Faute de pouvoir, dans l'étendue restreinte d'un article de dictionnaire, soumettre l'ensemble de l'histoire spirituelle de la compagnie à de telles interrogations, nous proposons ici quelques études qui privilégient tel aspect de la vie de l'ordre, telle région, telle période, cherchant à être plus suggestifs que complets.</w:t>
      </w:r>
    </w:p>
    <w:p w14:paraId="5B4A2A65" w14:textId="77777777" w:rsidR="00CF7F3B" w:rsidRPr="003100FB" w:rsidRDefault="00000000">
      <w:pPr>
        <w:spacing w:after="120" w:line="360" w:lineRule="auto"/>
        <w:ind w:firstLine="283"/>
        <w:jc w:val="both"/>
        <w:rPr>
          <w:bCs/>
          <w:szCs w:val="24"/>
        </w:rPr>
      </w:pPr>
      <w:r w:rsidRPr="003100FB">
        <w:rPr>
          <w:bCs/>
          <w:szCs w:val="24"/>
        </w:rPr>
        <w:t>I. Les débuts de la compagnie (1540-1556), son organisation et son activité apostolique vues de son centre romain. - II. Élaboration de la spiritualité de la compagnie (1556-1606), rôle joué par les supérieurs généraux et les spirituels. - III. La réforme de l'intérieur : au temps d'Aquaviva, prise de conscience des problèmes nouveaux posés par la croissance. - IV. Le 17e siècle français et ses langages spirituels. - V. Les jésuites en Allemagne (1648-1773), leur genre de vie et leurs activités. - VI. La perspective missionnaire dans l'ancienne compagnie. - VII. La compagnie rétablie en France (1814-1950). - On trouvera ci-dessous la bibliographie générale à laquelle nous nous référons.</w:t>
      </w:r>
    </w:p>
    <w:p w14:paraId="4749590E" w14:textId="77777777" w:rsidR="00CF7F3B" w:rsidRPr="003100FB" w:rsidRDefault="00000000">
      <w:pPr>
        <w:spacing w:after="120" w:line="360" w:lineRule="auto"/>
        <w:ind w:firstLine="283"/>
        <w:jc w:val="both"/>
        <w:rPr>
          <w:bCs/>
          <w:szCs w:val="24"/>
        </w:rPr>
      </w:pPr>
      <w:r w:rsidRPr="003100FB">
        <w:rPr>
          <w:bCs/>
          <w:szCs w:val="24"/>
        </w:rPr>
        <w:t>Sigles et abréviations. - Lorsqu'il n'y aura pas d'ambiguïté, les références suivantes seront ordinairement abrégées :</w:t>
      </w:r>
    </w:p>
    <w:p w14:paraId="63EA4B4B" w14:textId="77777777" w:rsidR="00CF7F3B" w:rsidRPr="003100FB" w:rsidRDefault="00000000">
      <w:pPr>
        <w:spacing w:after="120" w:line="360" w:lineRule="auto"/>
        <w:ind w:firstLine="283"/>
        <w:jc w:val="both"/>
        <w:rPr>
          <w:bCs/>
          <w:szCs w:val="24"/>
        </w:rPr>
      </w:pPr>
      <w:r w:rsidRPr="003100FB">
        <w:rPr>
          <w:bCs/>
          <w:szCs w:val="24"/>
        </w:rPr>
        <w:lastRenderedPageBreak/>
        <w:t>AHSI = Archivum historicum societatis Iesu, t. 1, Rome, 1932 et suiv. - ARSI - Archives romaines de la compagnie de Jésus. - MHSI - Collection des Monumenta historica societatis Iesu, Madrid, puis Rome ; en cours. - Gilmont - J.-F. Gilmont, Les écrits spirituels des premiers jésuites, Rome, 1961. - J de Guibert = J de Guibert, La spiritualité de la compagnie de Jésus, Rome, 1953. - Rép. = I. Iparraguirre, Répertoire de spiritualité ignatienne, 1556-1615, Rome, 1961.</w:t>
      </w:r>
    </w:p>
    <w:p w14:paraId="2E577AF4" w14:textId="77777777" w:rsidR="00CF7F3B" w:rsidRPr="003100FB" w:rsidRDefault="00000000">
      <w:pPr>
        <w:spacing w:after="120" w:line="360" w:lineRule="auto"/>
        <w:ind w:firstLine="283"/>
        <w:jc w:val="both"/>
        <w:rPr>
          <w:bCs/>
          <w:szCs w:val="24"/>
        </w:rPr>
      </w:pPr>
      <w:r w:rsidRPr="003100FB">
        <w:rPr>
          <w:bCs/>
          <w:szCs w:val="24"/>
        </w:rPr>
        <w:t>4. RÉPERTOIRES BIBLIOGRAPHIQUES. - 140 Sur l'histoire de la compagnie : A. Carayon, Bibliographie historique de la compagnie depuis les origines, Paris, 1864. - L. Polgar, Bibliographie zur Geschichte der Gesellschaft Jesu, Rome, 1967. - Bibliographia de historia societatis Iesu, bulletin annuel dans AHSI, depuis t. 2, 1933 (voir les Index 1932-1951 et 1952-1961, Rome, 1953 et 1963).</w:t>
      </w:r>
    </w:p>
    <w:p w14:paraId="6D149C09" w14:textId="77777777" w:rsidR="00CF7F3B" w:rsidRPr="003100FB" w:rsidRDefault="00000000">
      <w:pPr>
        <w:spacing w:after="120" w:line="360" w:lineRule="auto"/>
        <w:ind w:firstLine="283"/>
        <w:jc w:val="both"/>
        <w:rPr>
          <w:bCs/>
          <w:szCs w:val="24"/>
        </w:rPr>
      </w:pPr>
      <w:r w:rsidRPr="003100FB">
        <w:rPr>
          <w:bCs/>
          <w:szCs w:val="24"/>
        </w:rPr>
        <w:t>20 Sur les écrits des jésuites : C. Sommervogel, Bibliothèque de la compagnie de Jésus, 12 vol., Bruxelles-Paris, 1890-1928. - Moniteur bibliographique de la compagnie (supplément aux Études), 44 fascicules, 1888-1915. - Index bibliographicus S. I., 1937-1971, par J. Juambelz et J. G. Arberas, 14 fasc., Rome-Bilbao, 1938-1973.</w:t>
      </w:r>
    </w:p>
    <w:p w14:paraId="4AB2E45A" w14:textId="77777777" w:rsidR="00CF7F3B" w:rsidRPr="003100FB" w:rsidRDefault="00000000">
      <w:pPr>
        <w:spacing w:after="120" w:line="360" w:lineRule="auto"/>
        <w:ind w:firstLine="283"/>
        <w:jc w:val="both"/>
        <w:rPr>
          <w:bCs/>
          <w:szCs w:val="24"/>
        </w:rPr>
      </w:pPr>
      <w:r w:rsidRPr="003100FB">
        <w:rPr>
          <w:bCs/>
          <w:szCs w:val="24"/>
        </w:rPr>
        <w:t>30 Sur les missions : R. Streit, J. Dindinger, etc, Bibliotheca missionum, Münster-Rome, en cours (28 vol. parus en 1971). - Bibliografia missionaria, t. 1, Isola del Liri, 1934, puis Rome.</w:t>
      </w:r>
    </w:p>
    <w:p w14:paraId="4BEF3DDE" w14:textId="77777777" w:rsidR="00CF7F3B" w:rsidRPr="003100FB" w:rsidRDefault="00000000">
      <w:pPr>
        <w:spacing w:after="120" w:line="360" w:lineRule="auto"/>
        <w:ind w:firstLine="283"/>
        <w:jc w:val="both"/>
        <w:rPr>
          <w:bCs/>
          <w:szCs w:val="24"/>
        </w:rPr>
      </w:pPr>
      <w:r w:rsidRPr="003100FB">
        <w:rPr>
          <w:bCs/>
          <w:szCs w:val="24"/>
        </w:rPr>
        <w:t>2. Sources. - 1° Institutum societatis Iesu, 3 vol., Florence, 1892-1893 (bulles, privilèges, constitutions, décrets des congrégations générales, Règles diverses, Exercices spirituels, Directoire d'Aquaviva, etc). - Anciennes éditions, sans titre général et en plusieurs volumes dont le premier s'intitule Litterae apostolicae, quibus institutio, confirmatio…. continentur (Rome, 1559, 1568, 1578, 1587 ; Naples, 1598 ; Rome, 1606, 1615-1616 ; Anvers, 1636) ; puis sous le titre Institutum societatis Iesu (Prague, 1705, 1757 ; Avignon, 1827-1838 ; Rome, 1869-1870, 1886-1891). - Voir le détail des divers textes officiels dans AHSI, t. 33, 1964, p. 90-101.</w:t>
      </w:r>
    </w:p>
    <w:p w14:paraId="34253A14" w14:textId="77777777" w:rsidR="00CF7F3B" w:rsidRPr="003100FB" w:rsidRDefault="00000000">
      <w:pPr>
        <w:spacing w:after="120" w:line="360" w:lineRule="auto"/>
        <w:ind w:firstLine="283"/>
        <w:jc w:val="both"/>
        <w:rPr>
          <w:bCs/>
          <w:szCs w:val="24"/>
        </w:rPr>
      </w:pPr>
      <w:r w:rsidRPr="003100FB">
        <w:rPr>
          <w:bCs/>
          <w:szCs w:val="24"/>
        </w:rPr>
        <w:t>Les chapitres généraux sont appelés chez les jésuites des congrégations générales.</w:t>
      </w:r>
    </w:p>
    <w:p w14:paraId="1331CF3C" w14:textId="77777777" w:rsidR="00CF7F3B" w:rsidRPr="003100FB" w:rsidRDefault="00000000">
      <w:pPr>
        <w:spacing w:after="120" w:line="360" w:lineRule="auto"/>
        <w:ind w:firstLine="283"/>
        <w:jc w:val="both"/>
        <w:rPr>
          <w:bCs/>
          <w:szCs w:val="24"/>
        </w:rPr>
      </w:pPr>
      <w:r w:rsidRPr="003100FB">
        <w:rPr>
          <w:bCs/>
          <w:szCs w:val="24"/>
        </w:rPr>
        <w:t>20 La collection des Monumenta historica (en cours) comprend deux parties : les origines de la compagnie et les missions. La première groupe les Monumenta ignatiana (détail donné en DS, t. 7, col. 1276), ceux de Lainez, François Xavier, Favre et des autres premiers compagnons (14 vol.), ceux de Borgia, Ribadeneyra, Nadal et Polanco (20 vol.), les Monumenta paedagogica (12 vol.), les Epistolae mixtae (5 vol.) et les Litterae quadrimestres (7 vol.).</w:t>
      </w:r>
    </w:p>
    <w:p w14:paraId="78E7EC96" w14:textId="77777777" w:rsidR="00CF7F3B" w:rsidRPr="003100FB" w:rsidRDefault="00000000">
      <w:pPr>
        <w:spacing w:after="120" w:line="360" w:lineRule="auto"/>
        <w:ind w:firstLine="283"/>
        <w:jc w:val="both"/>
        <w:rPr>
          <w:bCs/>
          <w:szCs w:val="24"/>
        </w:rPr>
      </w:pPr>
      <w:r w:rsidRPr="003100FB">
        <w:rPr>
          <w:bCs/>
          <w:szCs w:val="24"/>
        </w:rPr>
        <w:t xml:space="preserve">La seconde partie donne les Monumenta concernant les Indes (12 vol.), le Brésil (5 vol.), la Floride (2 vol.), le Pérou (5 vol.), le Mexique (4 vol.), la Hongrie (1 vol.) et la Nouvelle-France (1 </w:t>
      </w:r>
      <w:r w:rsidRPr="003100FB">
        <w:rPr>
          <w:bCs/>
          <w:szCs w:val="24"/>
        </w:rPr>
        <w:lastRenderedPageBreak/>
        <w:t>vol.). Sauf pour ce dernier volume, les dates des documents ne dépassent pas la fin du 16e siècle. Voir L. Polgar, Bibliographie, citée supra, p. 89-96.</w:t>
      </w:r>
    </w:p>
    <w:p w14:paraId="746C34BE" w14:textId="77777777" w:rsidR="00CF7F3B" w:rsidRPr="003100FB" w:rsidRDefault="00000000">
      <w:pPr>
        <w:spacing w:after="120" w:line="360" w:lineRule="auto"/>
        <w:ind w:firstLine="283"/>
        <w:jc w:val="both"/>
        <w:rPr>
          <w:bCs/>
          <w:szCs w:val="24"/>
        </w:rPr>
      </w:pPr>
      <w:r w:rsidRPr="003100FB">
        <w:rPr>
          <w:bCs/>
          <w:szCs w:val="24"/>
        </w:rPr>
        <w:t>30 Autres documents : Beati Petri Canisii…. epistulae et acta, éd. O. Braunsberger, 8 vol., Fribourg-en-Brisgau, 1896-1923. - Les Annuae litterae, 36 vol. couvrent les années 1581-1654. - Epistolae praepositorum generalium S. I., 11 vol., Gand-Bruxelles, 1847-1908.</w:t>
      </w:r>
    </w:p>
    <w:p w14:paraId="76305FC5" w14:textId="77777777" w:rsidR="00CF7F3B" w:rsidRPr="003100FB" w:rsidRDefault="00000000">
      <w:pPr>
        <w:spacing w:after="120" w:line="360" w:lineRule="auto"/>
        <w:ind w:firstLine="283"/>
        <w:jc w:val="both"/>
        <w:rPr>
          <w:bCs/>
          <w:szCs w:val="24"/>
        </w:rPr>
      </w:pPr>
      <w:r w:rsidRPr="003100FB">
        <w:rPr>
          <w:bCs/>
          <w:szCs w:val="24"/>
        </w:rPr>
        <w:t>8. SPIRITUALITÉ. - L'ouvrage essentiel est la Spiritualité de la compagnie de Jésus, par J de Guibert, Rome, 1953 (traduction espagnole, Santander, 1955 ; anglaise, Chicago, 1964) ; s'intéresse surtout aux écrits spirituels.</w:t>
      </w:r>
    </w:p>
    <w:p w14:paraId="38D7076C" w14:textId="77777777" w:rsidR="00CF7F3B" w:rsidRPr="003100FB" w:rsidRDefault="00000000">
      <w:pPr>
        <w:spacing w:after="120" w:line="360" w:lineRule="auto"/>
        <w:ind w:firstLine="283"/>
        <w:jc w:val="both"/>
        <w:rPr>
          <w:bCs/>
          <w:szCs w:val="24"/>
        </w:rPr>
      </w:pPr>
      <w:r w:rsidRPr="003100FB">
        <w:rPr>
          <w:bCs/>
          <w:szCs w:val="24"/>
        </w:rPr>
        <w:t>Voir aussi : P. Lippert, Zur Psychologie des Jesuitenordens, Kempten-Munich, 1912 ; Fribourg-en-Brisgau, 1956 (traduction néerlandaise, espagnole, italienne, anglaise et portugaise). - M. Dierickx, De Jezuieten, Bruges-Bruxelles, 1946. - M. Smits van Waesberghe, De geest van sint Ignatius in zijn orde, Utrecht, 1940 ; Nimegue, 1948. - G. Filograssi, La spiritualità della compagnia di Gesù, dans Le scuole cattoliche di spiritualità, Milan, 1944 ; 3e éd., 1949, p. 121-166. - La spiritualité ignatienne. Textes choisis et présentés par H. Pinard de la Boullaye, Paris, 1949.</w:t>
      </w:r>
    </w:p>
    <w:p w14:paraId="2C4481A4" w14:textId="77777777" w:rsidR="00CF7F3B" w:rsidRPr="003100FB" w:rsidRDefault="00000000">
      <w:pPr>
        <w:spacing w:after="120" w:line="360" w:lineRule="auto"/>
        <w:ind w:firstLine="283"/>
        <w:jc w:val="both"/>
        <w:rPr>
          <w:bCs/>
          <w:szCs w:val="24"/>
        </w:rPr>
      </w:pPr>
      <w:r w:rsidRPr="003100FB">
        <w:rPr>
          <w:bCs/>
          <w:szCs w:val="24"/>
        </w:rPr>
        <w:t>Instruments de travail : M. Cascon, Obras maestras espirituales de los jesuitas españoles, Santander, 1924. - H. Pinard de la Boullaye, La spiritualité ignatienne. Bibliographie sommaire, RAM, t. 26, 1950, p. 238-288. - E. Stumpf, Ignatian Spirituality in English, dans Woodstock Letters, t. 85, 1956, p. 441-444. - Gilmont et Rép cités supra (sigles).</w:t>
      </w:r>
    </w:p>
    <w:p w14:paraId="5B2E4E63" w14:textId="77777777" w:rsidR="00CF7F3B" w:rsidRPr="003100FB" w:rsidRDefault="00000000">
      <w:pPr>
        <w:spacing w:after="120" w:line="360" w:lineRule="auto"/>
        <w:ind w:firstLine="283"/>
        <w:jc w:val="both"/>
        <w:rPr>
          <w:bCs/>
          <w:szCs w:val="24"/>
        </w:rPr>
      </w:pPr>
      <w:r w:rsidRPr="003100FB">
        <w:rPr>
          <w:bCs/>
          <w:szCs w:val="24"/>
        </w:rPr>
        <w:t>Principales revues : Manresa (t. 1, 1925 et suiv.) et Christus (t. 4, 1954 et suiv.) sont des revues de spiritualité ignatienne ; - voir aussi Woodstock Letters (t. 1-94, 1872-1965). RAM (t. 4, 1920 ; devenu en 1972 Revue d'histoire de la spiritualité). ZAM (t. 1-18, 1926-1944), continué par Geist und Leben (1948 et suiv.) et AHST (t. 1, 1932 et suiv.).</w:t>
      </w:r>
    </w:p>
    <w:p w14:paraId="1A8215B1" w14:textId="77777777" w:rsidR="00CF7F3B" w:rsidRPr="003100FB" w:rsidRDefault="00000000">
      <w:pPr>
        <w:spacing w:after="120" w:line="360" w:lineRule="auto"/>
        <w:ind w:firstLine="283"/>
        <w:jc w:val="both"/>
        <w:rPr>
          <w:bCs/>
          <w:szCs w:val="24"/>
        </w:rPr>
      </w:pPr>
      <w:r w:rsidRPr="003100FB">
        <w:rPr>
          <w:bCs/>
          <w:szCs w:val="24"/>
        </w:rPr>
        <w:t>4. ANNALES ET HISTOIRES GÉNÉRALES. - N. Orlandini + 1606, Historiae societatis Iesu pars prima (généralat d'Ignace de Loyola). Rome, 1615 ; Cologne, 1615, 1621 ; Anvers, 1620 ; - F. Sacchini 1625, … pars secunda sive Lainius, Anvers, 1621 ; … pars tertia sive Borgia, Rome, 1649 ; (Mercurian). Rome, 1652 ; … pars quinta sive Claudius {Aquaviva), tomus prior, Rome, 1661 ; - J. Jouvancy ? 1719, … pars quinta.…, tomus posterior, Rome, 1710 ; - J. Cordara  1785, … pars sexta.…. sub Mutio Vitelleschi, 2 vol., Rome, 1750-1759. J. Jouvancy, Epitome historiae societatis Iesu, 3 vol. Gand, 1853.</w:t>
      </w:r>
    </w:p>
    <w:p w14:paraId="0B86E618" w14:textId="77777777" w:rsidR="00CF7F3B" w:rsidRPr="003100FB" w:rsidRDefault="00000000">
      <w:pPr>
        <w:spacing w:after="120" w:line="360" w:lineRule="auto"/>
        <w:ind w:firstLine="283"/>
        <w:jc w:val="both"/>
        <w:rPr>
          <w:bCs/>
          <w:szCs w:val="24"/>
        </w:rPr>
      </w:pPr>
      <w:r w:rsidRPr="003100FB">
        <w:rPr>
          <w:bCs/>
          <w:szCs w:val="24"/>
        </w:rPr>
        <w:lastRenderedPageBreak/>
        <w:t>D. Bartoli f 1685, Della vita e dell'istituto di S. Ignatio., Rome, 1650, 1659, 1673 ; Dell'historia della compagnia di Giesü, 6 vol., Rome, 1656-1673 (inachevé ; traite l'Angleterre, l'Italie, l'Asie, le Japon, la Chine) ; l'ensemble est réédité : Istoria della compagnia di Gesù (18 tomes en 33 vol., Turin, 1825) ; Degli uomini e de'fatti della compagnia.… Memorie istoriche, 5 vol., Turin, 1847-1856.</w:t>
      </w:r>
    </w:p>
    <w:p w14:paraId="5135E270" w14:textId="77777777" w:rsidR="00CF7F3B" w:rsidRPr="003100FB" w:rsidRDefault="00000000">
      <w:pPr>
        <w:spacing w:after="120" w:line="360" w:lineRule="auto"/>
        <w:ind w:firstLine="283"/>
        <w:jc w:val="both"/>
        <w:rPr>
          <w:bCs/>
          <w:szCs w:val="24"/>
        </w:rPr>
      </w:pPr>
      <w:r w:rsidRPr="003100FB">
        <w:rPr>
          <w:bCs/>
          <w:szCs w:val="24"/>
        </w:rPr>
        <w:t>J. Crétineau-Joly, Histoire religieuse, politique et littéraire de la compagnie de Jésus, 6 vol., Paris-Lyon, 1844-1846 ; 3e éd augmentée, 1851, 1859 (traduction espagnole, allemande et italienne).</w:t>
      </w:r>
    </w:p>
    <w:p w14:paraId="1B3CB39D" w14:textId="77777777" w:rsidR="00CF7F3B" w:rsidRPr="003100FB" w:rsidRDefault="00000000">
      <w:pPr>
        <w:spacing w:after="120" w:line="360" w:lineRule="auto"/>
        <w:ind w:firstLine="283"/>
        <w:jc w:val="both"/>
        <w:rPr>
          <w:bCs/>
          <w:szCs w:val="24"/>
        </w:rPr>
      </w:pPr>
      <w:r w:rsidRPr="003100FB">
        <w:rPr>
          <w:bCs/>
          <w:szCs w:val="24"/>
        </w:rPr>
        <w:t>5. MANUELS. - J. Brucker, La compagnie de Jésus. (1521-1773). Paris, 1919. - Th. Campbell, The Jesuits, 1534-1921, New York, 1921. - L. De Jonge, De orde der Jezuïeten, 3 vol., Leyde-Wassenaar, 1928-1931. - M. Harney, The Jesuits in History, New York, 1941. - H. Becher, Die Jesuiten. Geschichte und Gestalt des Ordens, Munich, 1951. - R. Garcia Villoslada, Manual de historia de la Compañia de Jesus, 2° éd revue, Madrid, 1954. - E. Rosa, I Gesuiti dalle origini ai nostri giorni, 3° éd revue par À, Martini, Rome, 1957 (traduction espagnole et portugaise).</w:t>
      </w:r>
    </w:p>
    <w:p w14:paraId="02C3481C" w14:textId="77777777" w:rsidR="00CF7F3B" w:rsidRPr="003100FB" w:rsidRDefault="00000000">
      <w:pPr>
        <w:spacing w:after="120" w:line="360" w:lineRule="auto"/>
        <w:ind w:firstLine="283"/>
        <w:jc w:val="both"/>
        <w:rPr>
          <w:bCs/>
          <w:szCs w:val="24"/>
        </w:rPr>
      </w:pPr>
      <w:r w:rsidRPr="003100FB">
        <w:rPr>
          <w:bCs/>
          <w:szCs w:val="24"/>
        </w:rPr>
        <w:t>Voir aussi L. Koch, Jesuiten-Lexikon, Paderborn, 1934, et la Synopsis historiae societatis Iesu, Louvain, 1950.</w:t>
      </w:r>
    </w:p>
    <w:p w14:paraId="18B204E2" w14:textId="77777777" w:rsidR="00CF7F3B" w:rsidRPr="003100FB" w:rsidRDefault="00000000">
      <w:pPr>
        <w:spacing w:after="120" w:line="360" w:lineRule="auto"/>
        <w:ind w:firstLine="283"/>
        <w:jc w:val="both"/>
        <w:rPr>
          <w:bCs/>
          <w:szCs w:val="24"/>
        </w:rPr>
      </w:pPr>
      <w:r w:rsidRPr="003100FB">
        <w:rPr>
          <w:bCs/>
          <w:szCs w:val="24"/>
        </w:rPr>
        <w:t>6. HISTOIRES DES RÉGIONS. - Nous ne signalons ici que les principales ; pour le détail, voir Polgar, Bibliographie, n. 118-602.</w:t>
      </w:r>
    </w:p>
    <w:p w14:paraId="00721A1D" w14:textId="77777777" w:rsidR="00CF7F3B" w:rsidRPr="003100FB" w:rsidRDefault="00000000">
      <w:pPr>
        <w:spacing w:after="120" w:line="360" w:lineRule="auto"/>
        <w:ind w:firstLine="283"/>
        <w:jc w:val="both"/>
        <w:rPr>
          <w:bCs/>
          <w:szCs w:val="24"/>
        </w:rPr>
      </w:pPr>
      <w:r w:rsidRPr="003100FB">
        <w:rPr>
          <w:bCs/>
          <w:szCs w:val="24"/>
        </w:rPr>
        <w:t>49 Europe. - Allemagne, Autriche, Hongrie et Bohême : B. Duhr, Geschichte der Jesuiten in den Ländern deutscher Zunge (16°-18e s.), 6 vol., Fribourg-en-Brisgau, 1907-1928. - C. Pfülf, Die Anfänge der deutschen Provinz…, 1805-1847, Fribourg-en-Brisgau, 1922. - A. Socher, Historia provinciae Austriae S. I., Vienne, 1740. - Gedenkblätter aus der österreichisch-ungarischen Provinz…. (1829-1900, par E. Bülow). Kalksburg-Vienne, 1901. - L. Felics, « Esquisse de l'histoire des jésuites hongrois » (1560-1773), 8 vol. (en hongrois). Budapest, 1912-1914. - A. Kroess, Geschichte der böhmischen Provinz… (jusqu'en 1657), 3 vol., Vienne, 1910-1938.</w:t>
      </w:r>
    </w:p>
    <w:p w14:paraId="34608402" w14:textId="77777777" w:rsidR="00CF7F3B" w:rsidRPr="003100FB" w:rsidRDefault="00000000">
      <w:pPr>
        <w:spacing w:after="120" w:line="360" w:lineRule="auto"/>
        <w:ind w:firstLine="283"/>
        <w:jc w:val="both"/>
        <w:rPr>
          <w:bCs/>
          <w:szCs w:val="24"/>
        </w:rPr>
      </w:pPr>
      <w:r w:rsidRPr="003100FB">
        <w:rPr>
          <w:bCs/>
          <w:szCs w:val="24"/>
        </w:rPr>
        <w:t>Angleterre et Irlande : H. More, Historia missionis anglicanae S. I., Saint-Omer, 1660. - H. Foley, Records of the English Province, 8 vol., Londres, 1877-1883. - B. Basset, The English Jesuits, Londres, 1967. - E. Hogan, Ibernia ignatiana, Dublin, 1880.</w:t>
      </w:r>
    </w:p>
    <w:p w14:paraId="75B5006A" w14:textId="77777777" w:rsidR="00CF7F3B" w:rsidRPr="003100FB" w:rsidRDefault="00000000">
      <w:pPr>
        <w:spacing w:after="120" w:line="360" w:lineRule="auto"/>
        <w:ind w:firstLine="283"/>
        <w:jc w:val="both"/>
        <w:rPr>
          <w:bCs/>
          <w:szCs w:val="24"/>
        </w:rPr>
      </w:pPr>
      <w:r w:rsidRPr="003100FB">
        <w:rPr>
          <w:bCs/>
          <w:szCs w:val="24"/>
        </w:rPr>
        <w:t>Belgique et Hollande : A. Poncelet, Histoire de la compagnie dans les anciens Pays-Bas, 2 vol., Bruxelles, 1927 ; La compagnie en Belgique, 1832-1907, Bruxelles, 1907. - F van Hoek, Schets van de geschiedenis der jezuïeten in Nederland, Nimegue, 1940.</w:t>
      </w:r>
    </w:p>
    <w:p w14:paraId="3BDDD6FC" w14:textId="77777777" w:rsidR="00CF7F3B" w:rsidRPr="003100FB" w:rsidRDefault="00000000">
      <w:pPr>
        <w:spacing w:after="120" w:line="360" w:lineRule="auto"/>
        <w:ind w:firstLine="283"/>
        <w:jc w:val="both"/>
        <w:rPr>
          <w:bCs/>
          <w:szCs w:val="24"/>
        </w:rPr>
      </w:pPr>
      <w:r w:rsidRPr="003100FB">
        <w:rPr>
          <w:bCs/>
          <w:szCs w:val="24"/>
        </w:rPr>
        <w:lastRenderedPageBreak/>
        <w:t>Espagne et Portugal : A. Astrain, Historia de la compañia de Jesus en la asistencia de España (1540-1758), 7 vol., Madrid, 1902-1925 (t. 4 et 3 rééd en 1925). - L. Frias, Historia de la compañia en su asistencia moderna de España, 2 vol., Madrid, 1923-1944. - F. Rodrigues, Historia da companhia de Jesus na assistência de Portugal (1540-1760), 7 vol., Porto, 1931-1950.</w:t>
      </w:r>
    </w:p>
    <w:p w14:paraId="488D5624" w14:textId="77777777" w:rsidR="00CF7F3B" w:rsidRPr="003100FB" w:rsidRDefault="00000000">
      <w:pPr>
        <w:spacing w:after="120" w:line="360" w:lineRule="auto"/>
        <w:ind w:firstLine="283"/>
        <w:jc w:val="both"/>
        <w:rPr>
          <w:bCs/>
          <w:szCs w:val="24"/>
        </w:rPr>
      </w:pPr>
      <w:r w:rsidRPr="003100FB">
        <w:rPr>
          <w:bCs/>
          <w:szCs w:val="24"/>
        </w:rPr>
        <w:t>France : J.-M. Prat, Recherches sur la compagnie de Jésus en France du temps du P. Coton (1564-1626), 5 vol., Lyon, 1876-1878. - H. Fouqueray, Histoire de la compagnie en France (1528-1643), 5 vol, Paris, 1910-1925. - J. Burnichon, La compagnie de Jésus en France, 1814-1914, 8 vol., Paris, 1914-1922 (tome 5, inédit, à la bibliothèque des jésuites de Chantilly). - P. Delattre, Les établissements des jésuites en France depuis quatre siècles, 1540-1940, 5 vol, Enghien-Wetteren, 1949-1957.</w:t>
      </w:r>
    </w:p>
    <w:p w14:paraId="712E7FB0" w14:textId="77777777" w:rsidR="00CF7F3B" w:rsidRPr="003100FB" w:rsidRDefault="00000000">
      <w:pPr>
        <w:spacing w:after="120" w:line="360" w:lineRule="auto"/>
        <w:ind w:firstLine="283"/>
        <w:jc w:val="both"/>
        <w:rPr>
          <w:bCs/>
          <w:szCs w:val="24"/>
        </w:rPr>
      </w:pPr>
      <w:r w:rsidRPr="003100FB">
        <w:rPr>
          <w:bCs/>
          <w:szCs w:val="24"/>
        </w:rPr>
        <w:t>Italie : P. Tacchi Venturi, Storia della compagnia in Italia (ne dépasse pas 1556), 2e éd., 4 vol., Rome-Milan, 1931-1951. - M. Scaduto, L'epoca di Giacomo Lainez (1556-1565). Rome, 1964. - Nombreuses histoires des différentes provinces par E. Aguilera, A. Aldegheri, G. Cappelletti, P. Galletti, A. Lanza, A. Monti, A. Narbone, F. Schinosi, M. Polpe.</w:t>
      </w:r>
    </w:p>
    <w:p w14:paraId="1FE57043" w14:textId="77777777" w:rsidR="00CF7F3B" w:rsidRPr="003100FB" w:rsidRDefault="00000000">
      <w:pPr>
        <w:spacing w:after="120" w:line="360" w:lineRule="auto"/>
        <w:ind w:firstLine="283"/>
        <w:jc w:val="both"/>
        <w:rPr>
          <w:bCs/>
          <w:szCs w:val="24"/>
        </w:rPr>
      </w:pPr>
      <w:r w:rsidRPr="003100FB">
        <w:rPr>
          <w:bCs/>
          <w:szCs w:val="24"/>
        </w:rPr>
        <w:t>Lithuanie, Pologne et Russie blanche : St. Rostowski, Lituanicarum S. I historiarum libri x (1564-1664). Paris-Bruxelles, 1877. - St. Zaleski, en polonais : « Les jésuites en Pologne », 11 vol., Lwow-Cracovie, 4900-1906, et « Les jésuites de la Russie blanche », 2 vol. Lwow, 1874-1875 (traduction française, 1886).</w:t>
      </w:r>
    </w:p>
    <w:p w14:paraId="40106E6A" w14:textId="77777777" w:rsidR="00CF7F3B" w:rsidRPr="003100FB" w:rsidRDefault="00000000">
      <w:pPr>
        <w:spacing w:after="120" w:line="360" w:lineRule="auto"/>
        <w:ind w:firstLine="283"/>
        <w:jc w:val="both"/>
        <w:rPr>
          <w:bCs/>
          <w:szCs w:val="24"/>
        </w:rPr>
      </w:pPr>
      <w:r w:rsidRPr="003100FB">
        <w:rPr>
          <w:bCs/>
          <w:szCs w:val="24"/>
        </w:rPr>
        <w:t>Amérique centrale : F. X. Alegre + 1788, Historia de la provincia de Nueva España, nouv. éd., 4 vol. Rome, 1956-1960. - G. Decorme, La obra de los jesuitas mexicanos… 1572-1767, 2 vol., Mexico, 1941 ; t. 3, dactylographié, aux ARSI ; Historia de la compañia… en la República mexicana durante el siglo XIX, 3 vol. Guadalajara-Chihuahua, 1914-1959. -- F. Zambrano, Diccionario bio-bibliográfico de la compañia en México, t. 1, Mexico, 1961 (10° vol paru en 1971). - R. Pérez, La compañia de Jesús en Colombia y Centro América después de su restauración, 8 vol., Valladolid, 1896-1898. - J. L. Muñoz, Notas históricas sobre la compañia… en Colombia y Centro América, 1842-1914, Oña, 1920. - J. M. Pacheco, Los jesuitas en Colombia (1567-1696), 2 vol., Bogotá, 1959-1962.</w:t>
      </w:r>
    </w:p>
    <w:p w14:paraId="5168BB90" w14:textId="77777777" w:rsidR="00CF7F3B" w:rsidRPr="003100FB" w:rsidRDefault="00000000">
      <w:pPr>
        <w:spacing w:after="120" w:line="360" w:lineRule="auto"/>
        <w:ind w:firstLine="283"/>
        <w:jc w:val="both"/>
        <w:rPr>
          <w:bCs/>
          <w:szCs w:val="24"/>
        </w:rPr>
      </w:pPr>
      <w:r w:rsidRPr="003100FB">
        <w:rPr>
          <w:bCs/>
          <w:szCs w:val="24"/>
        </w:rPr>
        <w:t xml:space="preserve">Amérique du sud : F.-X de Charlevoix, Histoire du Paraguay, 3 vol., Paris, 1756 (trad. espagnole, 6 vol. Madrid, 1910-1916). - F. Enrich, Historia de la compañia… en Chile, 2 vol., Barcelona, 1891. - R. Pérez, La compañia de Jesús restaurada en la República Argentina y Chile, el Uruguay y el Brasil, </w:t>
      </w:r>
      <w:r w:rsidRPr="003100FB">
        <w:rPr>
          <w:bCs/>
          <w:szCs w:val="24"/>
        </w:rPr>
        <w:lastRenderedPageBreak/>
        <w:t>Barcelona, 1901. - P. Pastells, Historia de la compañia… en la provincia del Paraguay (d'après les documents originaux), 9 vol. Madrid, 1912-1949. - J. Jouanen, Historia de la compañia… en la antigua provincia de Quito, 1570-1778, Quito, 1941-1943. - R. Largas Ugarte, Historia de la compañia… en el Perú (1566-1767), 2 vol., Burgos, 1963-1965. - S. Leite, Historia da companhia de Jesus no Brasil (16°-18e s.), 10 vol., Lisboa et Rio de Janeiro, 1938-1950. - J. Foulquier, Jesuitas no Norte. Segunda entrada da companhia…, 1911-1940, Bahia, 1940.</w:t>
      </w:r>
    </w:p>
    <w:p w14:paraId="39F06219" w14:textId="77777777" w:rsidR="00CF7F3B" w:rsidRPr="003100FB" w:rsidRDefault="00000000">
      <w:pPr>
        <w:spacing w:after="120" w:line="360" w:lineRule="auto"/>
        <w:ind w:firstLine="283"/>
        <w:jc w:val="both"/>
        <w:rPr>
          <w:bCs/>
          <w:szCs w:val="24"/>
        </w:rPr>
      </w:pPr>
      <w:r w:rsidRPr="003100FB">
        <w:rPr>
          <w:bCs/>
          <w:szCs w:val="24"/>
        </w:rPr>
        <w:t>39 Afrique, Asie, Océanie. - Les études sur la compagnie dans ces régions concernent le plus souvent l'histoire des missions. Voir Polgar, Bibliographie, n. 820-394.</w:t>
      </w:r>
    </w:p>
    <w:p w14:paraId="55F02A4E" w14:textId="77777777" w:rsidR="00CF7F3B" w:rsidRPr="003100FB" w:rsidRDefault="00000000">
      <w:pPr>
        <w:spacing w:after="120" w:line="360" w:lineRule="auto"/>
        <w:ind w:firstLine="283"/>
        <w:jc w:val="both"/>
        <w:rPr>
          <w:bCs/>
          <w:szCs w:val="24"/>
        </w:rPr>
      </w:pPr>
      <w:r w:rsidRPr="003100FB">
        <w:rPr>
          <w:bCs/>
          <w:szCs w:val="24"/>
        </w:rPr>
        <w:t>André Derville.</w:t>
      </w:r>
    </w:p>
    <w:p w14:paraId="7993C847" w14:textId="77777777" w:rsidR="00CF7F3B" w:rsidRPr="003100FB" w:rsidRDefault="00CF7F3B">
      <w:pPr>
        <w:rPr>
          <w:bCs/>
          <w:szCs w:val="24"/>
        </w:rPr>
      </w:pPr>
    </w:p>
    <w:p w14:paraId="357732BF" w14:textId="77777777" w:rsidR="00CF7F3B" w:rsidRPr="003100FB" w:rsidRDefault="00000000">
      <w:pPr>
        <w:spacing w:before="240" w:after="120" w:line="240" w:lineRule="auto"/>
        <w:rPr>
          <w:bCs/>
          <w:szCs w:val="24"/>
        </w:rPr>
      </w:pPr>
      <w:r w:rsidRPr="003100FB">
        <w:rPr>
          <w:bCs/>
          <w:szCs w:val="24"/>
        </w:rPr>
        <w:t>I. LES DÉBUTS DE LA COMPAGNIE DE JÉSUS : 1540-1556 :</w:t>
      </w:r>
    </w:p>
    <w:p w14:paraId="38E2930B" w14:textId="77777777" w:rsidR="00CF7F3B" w:rsidRPr="003100FB" w:rsidRDefault="00000000">
      <w:pPr>
        <w:spacing w:after="120" w:line="360" w:lineRule="auto"/>
        <w:ind w:firstLine="283"/>
        <w:jc w:val="both"/>
        <w:rPr>
          <w:bCs/>
          <w:szCs w:val="24"/>
        </w:rPr>
      </w:pPr>
      <w:r w:rsidRPr="003100FB">
        <w:rPr>
          <w:bCs/>
          <w:szCs w:val="24"/>
        </w:rPr>
        <w:t>La compagnie de Jésus fut approuvée par Paul III le 27 septembre 1540 par la bulle Regimini militantis Ecclesiae. Le 19 avril 1541, saint Ignace de Loyola fut élu général de l'ordre et le gouverna jusqu'à sa mort (31 juillet 1556). L'histoire de la compagnie au cours de cette première période peut être condensée dans les points suivants : 1. Activité législative. - 2. Expansion apostolique en Europe et dans les pays de missions. - 3. Les collèges. - 4. La réforme catholique et le concile de Trente. - 5. Les écrits spirituels. - 6. L'état de la compagnie à la mort de son fondateur. - 7. Une spiritualité jésuite ?</w:t>
      </w:r>
    </w:p>
    <w:p w14:paraId="672FD5AD" w14:textId="77777777" w:rsidR="00CF7F3B" w:rsidRPr="003100FB" w:rsidRDefault="00000000">
      <w:pPr>
        <w:spacing w:after="120" w:line="360" w:lineRule="auto"/>
        <w:ind w:firstLine="283"/>
        <w:jc w:val="both"/>
        <w:rPr>
          <w:bCs/>
          <w:szCs w:val="24"/>
        </w:rPr>
      </w:pPr>
      <w:r w:rsidRPr="003100FB">
        <w:rPr>
          <w:bCs/>
          <w:szCs w:val="24"/>
        </w:rPr>
        <w:t>1. Activité législative. - Les textes qui complètent la bulle d'approbation et définissent la structure du nouvel ordre sont le fait du Saint-Siège d'une part et, de l'autre, du travail d'Ignace de Loyola et de ses collaborateurs. 1° Par la bulle Sacrosanctae Romanae (24 juin 1541). Paul III concede au jésuite Pietro Codacio et à travers lui à la compagnie l'église romaine Santa Maria della Strada. Le même pape (bulle Iniunctum nobis, 14 mars 1544) approuve de nouveau la compagnie, abolit la limite de soixante membres que Regimini militantis imposait et donne faculté de faire des constitutions. Le 3 juin 1545, le bref Cum inter cunctas concede à la compagnie de larges facilités pour l'exercice des ministères. La permission d'admettre dans la compagnie des coadjuteurs spirituels et temporels est donnée par le bref Exponi nobis du 5 juin 1546.</w:t>
      </w:r>
    </w:p>
    <w:p w14:paraId="31252F08" w14:textId="77777777" w:rsidR="00CF7F3B" w:rsidRPr="003100FB" w:rsidRDefault="00000000">
      <w:pPr>
        <w:spacing w:after="120" w:line="360" w:lineRule="auto"/>
        <w:ind w:firstLine="283"/>
        <w:jc w:val="both"/>
        <w:rPr>
          <w:bCs/>
          <w:szCs w:val="24"/>
        </w:rPr>
      </w:pPr>
      <w:r w:rsidRPr="003100FB">
        <w:rPr>
          <w:bCs/>
          <w:szCs w:val="24"/>
        </w:rPr>
        <w:t xml:space="preserve">Trois ans plus tard, Paul III expédie la bulle Licet debitum (18 octobre 1549) qui récapitule les grâces et privilèges accordés à la compagnie. Une nouvelle Formula Instituti, retouchant en certains points celle qui avait été insérée dans la première bulle de 1540, était prête quand Paul III mourut, le </w:t>
      </w:r>
      <w:r w:rsidRPr="003100FB">
        <w:rPr>
          <w:bCs/>
          <w:szCs w:val="24"/>
        </w:rPr>
        <w:lastRenderedPageBreak/>
        <w:t>10 novembre 1549. Son successeur Jules III l'approuva et l'inclut dans la bulle Exposcit debitum du 21 juillet 1550. Cette bulle, tout en maintenant l'esprit de la première, clarifiait certains points qui donnaient lieu au doute. Elle précisait que la fin de la compagnie n'était pas seulement la propagation, mais aussi la défense de la foi. La portée du quatrième vœu de spéciale obéissance au pape se spécifie : il concerne les « missions », c'est-à-dire les charges, fonctions, affaires à traiter que le pape confiera à ceux qui émettent ce quatrième vœu. Le principe majoritaire décidera l'adoption des constitutions et les changements à y apporter. L'élection et les pouvoirs du préposé général font l'objet de normes précises. Enfin la bulle définit les distinctions des degrés et la nature des vœux des différents membres de la compagnie.</w:t>
      </w:r>
    </w:p>
    <w:p w14:paraId="7A8A0FEF" w14:textId="77777777" w:rsidR="00CF7F3B" w:rsidRPr="003100FB" w:rsidRDefault="00000000">
      <w:pPr>
        <w:spacing w:after="120" w:line="360" w:lineRule="auto"/>
        <w:ind w:firstLine="283"/>
        <w:jc w:val="both"/>
        <w:rPr>
          <w:bCs/>
          <w:szCs w:val="24"/>
        </w:rPr>
      </w:pPr>
      <w:r w:rsidRPr="003100FB">
        <w:rPr>
          <w:bCs/>
          <w:szCs w:val="24"/>
        </w:rPr>
        <w:t>20 La permission donnée par Paul III (Regimini militantis, 27 septembre 1540) de faire des constitutions avait été concédée à la compagnie en général. Mais les compagnons devaient se disperser en raison même de leurs activités apostoliques ; ils se déciderent donc à déléguer à ce travail ceux d'entre eux qui resteraient à Rome. En réalité, la tâche fut confiée à saint Ignace et à Jean Codure ; lorsque celui-ci mourut, le 29 août 1541, tout le travail retomba sur Ignace. Encore qu'il se soit mis rapidement à la tâche, étudiant en particulier le problème de la pauvreté selon le témoignage de J. Nadal, Ignace ne commença « sérieusement », c'est-à-dire d'une manière systématique, à écrire les constitutions qu'en 1547 ; cette date coïncide avec l'attribution de la charge de secrétaire de la compagnie à Juan de Polanco.</w:t>
      </w:r>
    </w:p>
    <w:p w14:paraId="1D922F59" w14:textId="77777777" w:rsidR="00CF7F3B" w:rsidRPr="003100FB" w:rsidRDefault="00000000">
      <w:pPr>
        <w:spacing w:after="120" w:line="360" w:lineRule="auto"/>
        <w:ind w:firstLine="283"/>
        <w:jc w:val="both"/>
        <w:rPr>
          <w:bCs/>
          <w:szCs w:val="24"/>
        </w:rPr>
      </w:pPr>
      <w:r w:rsidRPr="003100FB">
        <w:rPr>
          <w:bCs/>
          <w:szCs w:val="24"/>
        </w:rPr>
        <w:t>Ce fidèle collaborateur d'Ignace recueillit d'abord tout ce qui avait été fait au sujet des constitutions (Constituta et annotata, Indices rerum polanciani, Sex dubiorum series, dans MHSI, Constitutiones, t. 1, monumenta 28, 29, 38). Polanco composa ensuite (1548) les Industrias con que se ha de ayudar la Compañia para que mejor proceda para su fin, qui sont comme la première ébauche des constitutions ignatiennes, et, développant la neuvième (Cómo harán mucho fruto los que estuvieren repartidos, de su parte), une seconde série de six Industrias (MHSI, Polanci complementa, t. 2, p. 725-807).</w:t>
      </w:r>
    </w:p>
    <w:p w14:paraId="0C2F35FD" w14:textId="77777777" w:rsidR="00CF7F3B" w:rsidRPr="003100FB" w:rsidRDefault="00000000">
      <w:pPr>
        <w:spacing w:after="120" w:line="360" w:lineRule="auto"/>
        <w:ind w:firstLine="283"/>
        <w:jc w:val="both"/>
        <w:rPr>
          <w:bCs/>
          <w:szCs w:val="24"/>
        </w:rPr>
      </w:pPr>
      <w:r w:rsidRPr="003100FB">
        <w:rPr>
          <w:bCs/>
          <w:szCs w:val="24"/>
        </w:rPr>
        <w:t>Prévoyant que la composition des constitutions demanderait beaucoup de temps et qu'il serait plus urgent d'introduire des règles de conduite dans les collèges, Polanco rédigea les Constituciones collegiorum (1548-1550), dans lesquelles, adaptant les Industrias, il proposait des normes pour la formation des étudiants dans les lettres et la vertu. Ensuite, il examina minutieusement les constitutions des ordres anciens ; nous conservons ses remarques des années 1549-1554.</w:t>
      </w:r>
    </w:p>
    <w:p w14:paraId="0A36D76C" w14:textId="77777777" w:rsidR="00CF7F3B" w:rsidRPr="003100FB" w:rsidRDefault="00000000">
      <w:pPr>
        <w:spacing w:after="120" w:line="360" w:lineRule="auto"/>
        <w:ind w:firstLine="283"/>
        <w:jc w:val="both"/>
        <w:rPr>
          <w:bCs/>
          <w:szCs w:val="24"/>
        </w:rPr>
      </w:pPr>
      <w:r w:rsidRPr="003100FB">
        <w:rPr>
          <w:bCs/>
          <w:szCs w:val="24"/>
        </w:rPr>
        <w:lastRenderedPageBreak/>
        <w:t>L'étude, la réflexion et la prière de saint Ignace, puissamment aidé par Polanco, porteront leur fruit dans les Constitutions de la compagnie de Jésus ; élaborées à travers différentes rédactions successives, elles sont le code par lequel la compagnie se dirige (voir art. IGNACE DE LOYOLA, DS, t. 7, col. 1272-1274). Bien qu'elles aient reçu une première approbation des compagnons qui purent se réunir à Rome en 1551 et bien qu'à partir de 1553 elles furent promulguées par Jérôme Nadal dans différents collèges de la compagnie, Ignace ne voulut pas les regarder comme achevées. Polanco attribue cette attitude à l'humilité du saint, mais y entre certainement son désir de recueillir sans cesse les observations dictées par l'expérience.</w:t>
      </w:r>
    </w:p>
    <w:p w14:paraId="74F2F9A9" w14:textId="77777777" w:rsidR="00CF7F3B" w:rsidRPr="003100FB" w:rsidRDefault="00000000">
      <w:pPr>
        <w:spacing w:after="120" w:line="360" w:lineRule="auto"/>
        <w:ind w:firstLine="283"/>
        <w:jc w:val="both"/>
        <w:rPr>
          <w:bCs/>
          <w:szCs w:val="24"/>
        </w:rPr>
      </w:pPr>
      <w:r w:rsidRPr="003100FB">
        <w:rPr>
          <w:bCs/>
          <w:szCs w:val="24"/>
        </w:rPr>
        <w:t>80 Les documents pontificaux et les Constitutions donnent une image de la compagnie : un ordre de clercs réguliers qui, à côté de ses caractéristiques propres, adopte des éléments traditionnels des anciens ordres. Les éléments constitutifs qui la distinguent sont les suivants : le quatrième vœu d'obéissance au pape en ce qui concerne les « missions » ; l'absence de chœur et d'habit particulier (on adoptera celui des prêtres séculiers du lieu où l'on séjourne) ; aucune pénitence ou austérité prescrite par la règle. À côté des profès aux vœux solennels, la compagnie admet des coadjuteurs spirituels et temporels (prêtres ou non) aux vœux simples. Un noviciat de deux ans prépare l'émission des vœux, perpétuels de la part du religieux, mais conditionnés par la décision de la compagnie ; on a là un type d'incorporation « sui generis ». La compagnie n'accepte ni des femmes soumises à son autorité ni les dignités ecclésiastiques (avec le vœu de les refuser, sauf mandat exprès du pape). La gamme des ministères du jésuite est aussi large que possible ; une formule guide son choix : « servir Dieu en mission universelle ».</w:t>
      </w:r>
    </w:p>
    <w:p w14:paraId="2860C7C6" w14:textId="77777777" w:rsidR="00CF7F3B" w:rsidRPr="003100FB" w:rsidRDefault="00000000">
      <w:pPr>
        <w:spacing w:after="120" w:line="360" w:lineRule="auto"/>
        <w:ind w:firstLine="283"/>
        <w:jc w:val="both"/>
        <w:rPr>
          <w:bCs/>
          <w:szCs w:val="24"/>
        </w:rPr>
      </w:pPr>
      <w:r w:rsidRPr="003100FB">
        <w:rPr>
          <w:bCs/>
          <w:szCs w:val="24"/>
        </w:rPr>
        <w:t>À côté des Constitutions dont l'autorité est stable et générale, l'activité législative de cette première période s'étendit encore à des règles émanant de l'autorité du général, certaines concernant tout jésuite, d'autres les diverses charges ou offices dans la compagnie. Parmi les premières, le Sommaire des Constitutions et quelques Règles communes ; ces deux textes furent imprimés pour la première fois en 1560, sous le généralat de Diego Laínez. Nous parlerons plus bas des règles pour les étudiants ; elles méritent une mention spéciale.</w:t>
      </w:r>
    </w:p>
    <w:p w14:paraId="23DCC8AE" w14:textId="77777777" w:rsidR="00CF7F3B" w:rsidRPr="003100FB" w:rsidRDefault="00000000">
      <w:pPr>
        <w:spacing w:after="120" w:line="360" w:lineRule="auto"/>
        <w:ind w:firstLine="283"/>
        <w:jc w:val="both"/>
        <w:rPr>
          <w:bCs/>
          <w:szCs w:val="24"/>
        </w:rPr>
      </w:pPr>
      <w:r w:rsidRPr="003100FB">
        <w:rPr>
          <w:bCs/>
          <w:szCs w:val="24"/>
        </w:rPr>
        <w:t xml:space="preserve">2. Expansion apostolique. - 1° En Europe. - Les premiers jésuites se considérèrent, déjà en vertu du vœu de Montmartre (15 août 1534) et de la première bulle d'approbation de 1540, comme soumis au pape en ce qui regardait leurs ministères. En 1542, le pape donna licence au général de disposer des jésuites dans les terres chrétiennes ; ce pouvoir fut étendu en 1549 aux terres infidèles. Il est intéressant de voir comment furent utilisés les premiers membres de la compagnie dès ses débuts. </w:t>
      </w:r>
      <w:r w:rsidRPr="003100FB">
        <w:rPr>
          <w:bCs/>
          <w:szCs w:val="24"/>
        </w:rPr>
        <w:lastRenderedPageBreak/>
        <w:t>Avant même la confirmation canonique de l'ordre, Paschase ou, mieux, Pasquier Broet + 1562 et Simão Rodrigues + 1579 furent envoyés à Sienne pour la réforme du monastère bénédictin de Sainte-Agnès (1539). Pierre Favre + 1546 et Diego Laínez + 1565 travaillèrent à Parme, Plaisance et Reggio d'Émilie. Claude Jay + 1552 fut à Bagnoregio, Brescia et plus tard à Faenza. Simão Rodrigues et Francisco Xavier + 1552 partirent pour le Portugal en vue de gagner les Indes. En tous ces endroits, les premiers compagnons s'adonnèrent aux ministères signalés dans la bulle d'approbation : administrer les sacrements, enseigner la doctrine chrétienne, prêcher, donner les Exercices spirituels d'Ignace, s'occuper de la réforme. L'activité de Pierre Favre résume bien celle des autres : il part en 1540 pour l'Allemagne avec le docteur Pedro Ortiz en vue d'assister au colloque de Worms avec les protestants et à la diète de Ratisbonne ; en 1541, il gagne l'Espagne, où il a un premier contact avec Francisco de Borja, alors vice-roi de Catalogne ; en 1542, il revient en Allemagne ; en 1543, destiné au Portugal, il s'arrête à Louvain et à Cologne, où il donne les Exercices ; en 1544, il travaille au Portugal et en Espagne ; appelé à participer au concile de Trente, il regagne l'Italie et meurt à Rome le 1er août 1546.</w:t>
      </w:r>
    </w:p>
    <w:p w14:paraId="680B7534" w14:textId="77777777" w:rsidR="00CF7F3B" w:rsidRPr="003100FB" w:rsidRDefault="00000000">
      <w:pPr>
        <w:spacing w:after="120" w:line="360" w:lineRule="auto"/>
        <w:ind w:firstLine="283"/>
        <w:jc w:val="both"/>
        <w:rPr>
          <w:bCs/>
          <w:szCs w:val="24"/>
        </w:rPr>
      </w:pPr>
      <w:r w:rsidRPr="003100FB">
        <w:rPr>
          <w:bCs/>
          <w:szCs w:val="24"/>
        </w:rPr>
        <w:t>Laínez, lui, sans quitter l'Italie pendant cette période du généralat d'Ignace sauf lorsqu'il fut aumônier de l'expédition d'Afrique en 1550 et durant un voyage en Allemagne dans la suite du cardinal Morone (1555), parcourut la péninsule italienne, surtout la Vénétie, Florence, Naples et la Sicile. En 1552, il fut nommé provincial d'Italie et en 1555 commissaire de ce même pays.</w:t>
      </w:r>
    </w:p>
    <w:p w14:paraId="1A9C3C5C" w14:textId="77777777" w:rsidR="00CF7F3B" w:rsidRPr="003100FB" w:rsidRDefault="00000000">
      <w:pPr>
        <w:spacing w:after="120" w:line="360" w:lineRule="auto"/>
        <w:ind w:firstLine="283"/>
        <w:jc w:val="both"/>
        <w:rPr>
          <w:bCs/>
          <w:szCs w:val="24"/>
        </w:rPr>
      </w:pPr>
      <w:r w:rsidRPr="003100FB">
        <w:rPr>
          <w:bCs/>
          <w:szCs w:val="24"/>
        </w:rPr>
        <w:t>DÉBUTS DE LA COMPAGNIE DE JÉSUS 966 (1541-1548), mais surtout en Italie qu'il parcourut tout entière jusqu'à sa mort à Lorette en 1590 ; il fut le dernier survivant des compagnons d'Ignace. Rodrigues fut retenu par le roi Jean III et fut le premier provincial de Portugal {1546} ; dans une période de crise pour lui et sa province, il fut rappelé à Rome en 1553, demeura en Italie et ne retourna en Portugal qu'en 1574 ; il y mourut en 1579. Sur saint François Xavier, voir DS, t. 5, col. 1099-1107.</w:t>
      </w:r>
    </w:p>
    <w:p w14:paraId="76C4618C" w14:textId="77777777" w:rsidR="00CF7F3B" w:rsidRPr="003100FB" w:rsidRDefault="00000000">
      <w:pPr>
        <w:spacing w:after="120" w:line="360" w:lineRule="auto"/>
        <w:ind w:firstLine="283"/>
        <w:jc w:val="both"/>
        <w:rPr>
          <w:bCs/>
          <w:szCs w:val="24"/>
        </w:rPr>
      </w:pPr>
      <w:r w:rsidRPr="003100FB">
        <w:rPr>
          <w:bCs/>
          <w:szCs w:val="24"/>
        </w:rPr>
        <w:t xml:space="preserve">Cependant, Ignace, qui ne quittait Rome qu'en de rares occasions, dirigeait par ses lettres et ses instructions le travail de la compagnie, s'occupait des constitutions et se dévouait à promouvoir des œuvres apostoliques et sociales en faveur des femmes repenties, des orphelins, des jeunes en danger, des juifs convertis et des malades (voir DS, t. 7, col. 1266-1318). En 1544, il s'installa dans la maison voisine de l'église Santa Maria della Strada ; elle devait s'étendre et devenir la première maison professe de la compagnie. 2). A côté des premiers compagnons, énumérons ceux que J de Guibert appelle « les hommes de confiance » de saint Ignace (La spiritualité de la compagnie de Jésus, p. 190). </w:t>
      </w:r>
      <w:r w:rsidRPr="003100FB">
        <w:rPr>
          <w:bCs/>
          <w:szCs w:val="24"/>
        </w:rPr>
        <w:lastRenderedPageBreak/>
        <w:t>Juan de Polanco, né à Burgos en 1517, fut le secrétaire des trois premiers généraux de la compagnie ; il a une part très importante dans la correspondance d'Ignace et la composition des constitutions ; on lui doit aussi un Chronicon societatis Jesu, véritables annales de la période ignatienne. Il mourut en 1576.</w:t>
      </w:r>
    </w:p>
    <w:p w14:paraId="66DF26AD" w14:textId="77777777" w:rsidR="00CF7F3B" w:rsidRPr="003100FB" w:rsidRDefault="00000000">
      <w:pPr>
        <w:spacing w:after="120" w:line="360" w:lineRule="auto"/>
        <w:ind w:firstLine="283"/>
        <w:jc w:val="both"/>
        <w:rPr>
          <w:bCs/>
          <w:szCs w:val="24"/>
        </w:rPr>
      </w:pPr>
      <w:r w:rsidRPr="003100FB">
        <w:rPr>
          <w:bCs/>
          <w:szCs w:val="24"/>
        </w:rPr>
        <w:t>Le majorquin Jeronimo Nadal (1507-1580), interprète de la pensée du fondateur, fut chargé de promulguer les Constitutions dans les diverses provinces d'Europe ; il commenta l'institut de la compagnie, fut l'auteur de plans pédagogiques pour les collèges, etc. Il exerça aussi la charge de commissaire général en Espagne (1553-1554) et fut vicaire général de la compagnie en deux occasions (1554-1556 et 1571-1572).</w:t>
      </w:r>
    </w:p>
    <w:p w14:paraId="19DBAD91" w14:textId="77777777" w:rsidR="00CF7F3B" w:rsidRPr="003100FB" w:rsidRDefault="00000000">
      <w:pPr>
        <w:spacing w:after="120" w:line="360" w:lineRule="auto"/>
        <w:ind w:firstLine="283"/>
        <w:jc w:val="both"/>
        <w:rPr>
          <w:bCs/>
          <w:szCs w:val="24"/>
        </w:rPr>
      </w:pPr>
      <w:r w:rsidRPr="003100FB">
        <w:rPr>
          <w:bCs/>
          <w:szCs w:val="24"/>
        </w:rPr>
        <w:t>Le tolédan Pedro de Ribadeneyra (1526-1611), visiteur et provincial de Toscane (1560-1561), provincial et commissaire de Sicile (1561-1565), visiteur de Lombardie (1569-1570), revint en Espagne en 1573 ; il y développa une grande activité comme écrivain. Ribadeneyra est le premier biographe de saint Ignace {en latin, Naples, 1572 ; en espagnol, Madrid, 1583). Citons encore le valencien Jeronimo Doménech (1516-1592), trois fois provincial de Sicile et fondateur du collège de l'Alence, et le hollandais Pierre Canisius, l'apôtre de l'Allemagne (vers 1521-1597 ; voir art. S. PIERRE CANISIUS). : 8). Si des personnes nous passons à l'aire géographique de la compagnie, nous observons qu'au cours de sa première période celle-ci s'étend à une grande partie de l'Europe. En Italie, les jésuites travaillèrent dans presque toutes les régions ; ils résidèrent dans les collèges que nous énumérons plus bas. Cette rapide diffusion fut favorisée par l'appui des autorités religieuses et civiles ; ainsi l'aide d'André Lippomano à Padoue, du duc Hercule II de Ferrare, de Cosme de Médicis en Toscane, des vice-rois Pedro Alvarez de Toledo à Naples et Juan de Vega en Sicile ; ce dernier contribua notablement à l'extension de la compagnie dans l'île.</w:t>
      </w:r>
    </w:p>
    <w:p w14:paraId="1B9E4AAD" w14:textId="77777777" w:rsidR="00CF7F3B" w:rsidRPr="003100FB" w:rsidRDefault="00000000">
      <w:pPr>
        <w:spacing w:after="120" w:line="360" w:lineRule="auto"/>
        <w:ind w:firstLine="283"/>
        <w:jc w:val="both"/>
        <w:rPr>
          <w:bCs/>
          <w:szCs w:val="24"/>
        </w:rPr>
      </w:pPr>
      <w:r w:rsidRPr="003100FB">
        <w:rPr>
          <w:bCs/>
          <w:szCs w:val="24"/>
        </w:rPr>
        <w:t>Avec l'appui de Jean III de Portugal et de sa famille, la compagnie eut un rapide développement dans ce pays ; la première province de l'ordre y fut fondée en 1546. Le collège de Coïmbre fut dès ses débuts l'un des plus importants de la compagnie. C'est aux jésuites de ce collège et de cette province qu'Ignace envoya ses deux plus célèbres lettres, sur la perfection et sur l'obéissance (7 mai 1547 et 26 mars 1553). C'est aussi du Portugal que partit l'activité missionnaire de la compagnie, comme nous le dirons plus bas.</w:t>
      </w:r>
    </w:p>
    <w:p w14:paraId="22A38EC3" w14:textId="77777777" w:rsidR="00CF7F3B" w:rsidRPr="003100FB" w:rsidRDefault="00000000">
      <w:pPr>
        <w:spacing w:after="120" w:line="360" w:lineRule="auto"/>
        <w:ind w:firstLine="283"/>
        <w:jc w:val="both"/>
        <w:rPr>
          <w:bCs/>
          <w:szCs w:val="24"/>
        </w:rPr>
      </w:pPr>
      <w:r w:rsidRPr="003100FB">
        <w:rPr>
          <w:bCs/>
          <w:szCs w:val="24"/>
        </w:rPr>
        <w:t xml:space="preserve">L'expansion en Espagne peut être estimée à partir du nombre des collèges et des sujets espagnols entrés dans la compagnie. La province d'Espagne dut être divisée en trois, du temps même du fondateur. Cette expansion est due en bonne partie à l'autorité des hommes éminents qui occupèrent </w:t>
      </w:r>
      <w:r w:rsidRPr="003100FB">
        <w:rPr>
          <w:bCs/>
          <w:szCs w:val="24"/>
        </w:rPr>
        <w:lastRenderedPageBreak/>
        <w:t>les charges de gouvernement : Antonio Araoz + 1573, Jeronimo Nadal + 1580, François de Borgia + 1572 (DS, t. 5, col. 1019-1032). Cependant les oppositions ne manquèrent pas ; les Exercices furent attaqués par des hommes comme Tomas de Pedroche et Melchor Cano {DS, t. 2, col. 7376) ; les jésuites furent accusés d'illuminisme ; certaines villes, comme Saragosse, s'opposèrent à la fondation de collège. Mais la compagnie fut appuyée par nombre de personnages influents qui favorisèrent son installation.</w:t>
      </w:r>
    </w:p>
    <w:p w14:paraId="77A8A65A" w14:textId="77777777" w:rsidR="00CF7F3B" w:rsidRPr="003100FB" w:rsidRDefault="00000000">
      <w:pPr>
        <w:spacing w:after="120" w:line="360" w:lineRule="auto"/>
        <w:ind w:firstLine="283"/>
        <w:jc w:val="both"/>
        <w:rPr>
          <w:bCs/>
          <w:szCs w:val="24"/>
        </w:rPr>
      </w:pPr>
      <w:r w:rsidRPr="003100FB">
        <w:rPr>
          <w:bCs/>
          <w:szCs w:val="24"/>
        </w:rPr>
        <w:t>En Allemagne, les ducs Guillaume IV et Albert V de Bavière demandèrent avec insistance l'envoi de jésuites à l'université d'Ingolstadt ; ils reçurent Jay, Salmeron et Canisius, après que ceux-ci eurent obtenu leur doctorat en théologie à l'université de Bologne en 1549. Les ducs fondèrent ensuite un collège à Ingolstadt. Ferdinand Ier soutint lui aussi la compagnie dans la fondation des collèges de l'Innsbruck et de Prague, mais il n'obtint pas que Pierre Canisius soit promu à l'évêché de l'Innsbruck.</w:t>
      </w:r>
    </w:p>
    <w:p w14:paraId="1C02D0E5" w14:textId="77777777" w:rsidR="00CF7F3B" w:rsidRPr="003100FB" w:rsidRDefault="00000000">
      <w:pPr>
        <w:spacing w:after="120" w:line="360" w:lineRule="auto"/>
        <w:ind w:firstLine="283"/>
        <w:jc w:val="both"/>
        <w:rPr>
          <w:bCs/>
          <w:szCs w:val="24"/>
        </w:rPr>
      </w:pPr>
      <w:r w:rsidRPr="003100FB">
        <w:rPr>
          <w:bCs/>
          <w:szCs w:val="24"/>
        </w:rPr>
        <w:t>Le développement de la compagnie en France fut plus difficile.</w:t>
      </w:r>
    </w:p>
    <w:p w14:paraId="3314A0F5" w14:textId="77777777" w:rsidR="00CF7F3B" w:rsidRPr="003100FB" w:rsidRDefault="00000000">
      <w:pPr>
        <w:spacing w:after="120" w:line="360" w:lineRule="auto"/>
        <w:ind w:firstLine="283"/>
        <w:jc w:val="both"/>
        <w:rPr>
          <w:bCs/>
          <w:szCs w:val="24"/>
        </w:rPr>
      </w:pPr>
      <w:r w:rsidRPr="003100FB">
        <w:rPr>
          <w:bCs/>
          <w:szCs w:val="24"/>
        </w:rPr>
        <w:t>Malgré la bienveillance du roi Henri II, les jésuites se heurtèrent à l'avis de la faculté de théologie de Paris qui, consultée par le Parlement, rendit un décret contraire à l'admission de la compagnie (17 décembre 1554). À ce sujet, en 1555, Lainez, Polanco, Martin de Olave et André des Freux eurent des conversations avec quatre docteurs de Sorbonne qui avaient accompagné à Rome le cardinal de Lorraine, Charles de Guise. Nadal, Olave et Polanco avec Laïnez rédigèrent des mémoires pour la défense de la compagnie. Mais les oppositions demeurèrent. Le grand appui des jésuites en France, durant le généralat de saint Ignace, fut Guillaume du Prat, évêque de Clermont, qui favorisa la fondation des collèges de Paris (appelé « collège de Clermont »} et de Billom. La province de France ne fut fondée qu'en 1555, bien que P. Broet ait exercé des 1552 les fonctions de provincial.</w:t>
      </w:r>
    </w:p>
    <w:p w14:paraId="396FA096" w14:textId="77777777" w:rsidR="00CF7F3B" w:rsidRPr="003100FB" w:rsidRDefault="00000000">
      <w:pPr>
        <w:spacing w:after="120" w:line="360" w:lineRule="auto"/>
        <w:ind w:firstLine="283"/>
        <w:jc w:val="both"/>
        <w:rPr>
          <w:bCs/>
          <w:szCs w:val="24"/>
        </w:rPr>
      </w:pPr>
      <w:r w:rsidRPr="003100FB">
        <w:rPr>
          <w:bCs/>
          <w:szCs w:val="24"/>
        </w:rPr>
        <w:t>Ribadeneyra fut envoyé à la cour de Philippe II pour obtenir la reconnaissance de la compagnie dans les Pays-Bas ; il réussit sa mission après la mort d'Ignace.</w:t>
      </w:r>
    </w:p>
    <w:p w14:paraId="0A705C35" w14:textId="77777777" w:rsidR="00CF7F3B" w:rsidRPr="003100FB" w:rsidRDefault="00000000">
      <w:pPr>
        <w:spacing w:after="120" w:line="360" w:lineRule="auto"/>
        <w:ind w:firstLine="283"/>
        <w:jc w:val="both"/>
        <w:rPr>
          <w:bCs/>
          <w:szCs w:val="24"/>
        </w:rPr>
      </w:pPr>
      <w:r w:rsidRPr="003100FB">
        <w:rPr>
          <w:bCs/>
          <w:szCs w:val="24"/>
        </w:rPr>
        <w:t>La compagnie s'étendit aussi au-delà de ces pays. En 1552-1554, le jésuite Silvestre Landini missionnait en Corse ; il y mourut en 1554. Cette même année vit les premières démarches pour l'installation de la compagnie en Angleterre et la demande de deux collèges pour la Pologne et la Transylvanie. On pensait aussi à la fondation de collèges à Jérusalem, Constantinople, Chypre, et Jules III, le 6 octobre 1553, concédait une bulle à cet effet.</w:t>
      </w:r>
    </w:p>
    <w:p w14:paraId="138E1C32" w14:textId="77777777" w:rsidR="00CF7F3B" w:rsidRPr="003100FB" w:rsidRDefault="00000000">
      <w:pPr>
        <w:spacing w:after="120" w:line="360" w:lineRule="auto"/>
        <w:ind w:firstLine="283"/>
        <w:jc w:val="both"/>
        <w:rPr>
          <w:bCs/>
          <w:szCs w:val="24"/>
        </w:rPr>
      </w:pPr>
      <w:r w:rsidRPr="003100FB">
        <w:rPr>
          <w:bCs/>
          <w:szCs w:val="24"/>
        </w:rPr>
        <w:lastRenderedPageBreak/>
        <w:t>29 Les missions. - Dès le début, Ignace et ses compagnons se déclarèrent disposés à travailler en n'importe quel lieu, chez les fidèles et les infidèles. La vocation missionnaire de la compagnie trouva un promoteur dans la personne du roi Jean III de Portugal. Ce fut lui qui en 1539 demanda des jésuites pour les Indes orientales. François Xavier s'embarqua pour l'Inde le 7 avril 1541 avec deux compagnons, l'italien Paul de Camerino (du nom de sa ville d'origine} et le portugais Francisco Mansilhas. Tel fut le point de départ de la première mission de la compagnie ; elle y eut en 1549 son premier martyr, Antonio Criminali.</w:t>
      </w:r>
    </w:p>
    <w:p w14:paraId="4DDC73D1" w14:textId="77777777" w:rsidR="00CF7F3B" w:rsidRPr="003100FB" w:rsidRDefault="00000000">
      <w:pPr>
        <w:spacing w:after="120" w:line="360" w:lineRule="auto"/>
        <w:ind w:firstLine="283"/>
        <w:jc w:val="both"/>
        <w:rPr>
          <w:bCs/>
          <w:szCs w:val="24"/>
        </w:rPr>
      </w:pPr>
      <w:r w:rsidRPr="003100FB">
        <w:rPr>
          <w:bCs/>
          <w:szCs w:val="24"/>
        </w:rPr>
        <w:t>Jean III est aussi à l'origine de la mission du Brésil, où partirent en 1549 Manuel de Nobrega et Juan de Azpilcueta avec quatre compagnons ; ils fondèrent la première province jésuite d'Amérique. Déjà du temps de saint Ignace, on envisagea de fonder des collèges à Mexico et au Pérou.</w:t>
      </w:r>
    </w:p>
    <w:p w14:paraId="1D5407F9" w14:textId="77777777" w:rsidR="00CF7F3B" w:rsidRPr="003100FB" w:rsidRDefault="00000000">
      <w:pPr>
        <w:spacing w:after="120" w:line="360" w:lineRule="auto"/>
        <w:ind w:firstLine="283"/>
        <w:jc w:val="both"/>
        <w:rPr>
          <w:bCs/>
          <w:szCs w:val="24"/>
        </w:rPr>
      </w:pPr>
      <w:r w:rsidRPr="003100FB">
        <w:rPr>
          <w:bCs/>
          <w:szCs w:val="24"/>
        </w:rPr>
        <w:t>Dès 1546, Ignace s'occupa beaucoup de l'envoi de jésuites en Éthiopie. Le négus Claude avait sollicité la médiation de Jean III pour traiter de la réconciliation de la chrétienté locale avec Rome. Après quelques années d'attente, l'affaire resurgit en 1553 et l'année suivante les premiers missionnaires furent choisis. En 1555, trois jésuites reçurent la consécration épiscopale, Juan Nuñes Barreto, désigné comme patriarche, Andrés de Oviedo et Melchor Carneiro, évêques coadjuteurs. Pour des raisons diverses, seul Oviedo parvint à pénétrer en Éthiopie en 1557, après la mort d'Ignace ; il y mourut en 1590 après une vie de souffrance.</w:t>
      </w:r>
    </w:p>
    <w:p w14:paraId="3BC29647" w14:textId="77777777" w:rsidR="00CF7F3B" w:rsidRPr="003100FB" w:rsidRDefault="00000000">
      <w:pPr>
        <w:spacing w:after="120" w:line="360" w:lineRule="auto"/>
        <w:ind w:firstLine="283"/>
        <w:jc w:val="both"/>
        <w:rPr>
          <w:bCs/>
          <w:szCs w:val="24"/>
        </w:rPr>
      </w:pPr>
      <w:r w:rsidRPr="003100FB">
        <w:rPr>
          <w:bCs/>
          <w:szCs w:val="24"/>
        </w:rPr>
        <w:t>En 1547 Jorge Laz, Cristobal Ribeiro et Jaime Soveral furent envoyés au « royaume du Congo » ; ils parvinrent à Pinda et jusqu'à Saô Salvador (au nord de l'actuel Angola), mais cette mission n'eut pas de succès.</w:t>
      </w:r>
    </w:p>
    <w:p w14:paraId="330BEBD3" w14:textId="77777777" w:rsidR="00CF7F3B" w:rsidRPr="003100FB" w:rsidRDefault="00000000">
      <w:pPr>
        <w:spacing w:after="120" w:line="360" w:lineRule="auto"/>
        <w:ind w:firstLine="283"/>
        <w:jc w:val="both"/>
        <w:rPr>
          <w:bCs/>
          <w:szCs w:val="24"/>
        </w:rPr>
      </w:pPr>
      <w:r w:rsidRPr="003100FB">
        <w:rPr>
          <w:bCs/>
          <w:szCs w:val="24"/>
        </w:rPr>
        <w:t>8. Les collèges. - Prévoyant qu'il ne serait pas possible de ne recevoir dans la compagnie que des hommes formés, Lainez proposa dès 1539 l'idée de fonder des collèges où les jeunes jugés aptes à la compagnie pourraient recevoir la formation nécessaire. L'idée première fut de créer des maisons où résideraient les jésuites exerçant leurs ministères et qui serviraient en même temps de collèges pour les étudiants jésuites. De fait, durant la vie d'Ignace, les maisons habitées par les seuls jésuites profès ne furent jamais que deux, Rome et Lisbonne. Par contre, les collèges atteignirent dans la même période le nombre de 33.</w:t>
      </w:r>
    </w:p>
    <w:p w14:paraId="6B62C2CF" w14:textId="77777777" w:rsidR="00CF7F3B" w:rsidRPr="003100FB" w:rsidRDefault="00000000">
      <w:pPr>
        <w:spacing w:after="120" w:line="360" w:lineRule="auto"/>
        <w:ind w:firstLine="283"/>
        <w:jc w:val="both"/>
        <w:rPr>
          <w:bCs/>
          <w:szCs w:val="24"/>
        </w:rPr>
      </w:pPr>
      <w:r w:rsidRPr="003100FB">
        <w:rPr>
          <w:bCs/>
          <w:szCs w:val="24"/>
        </w:rPr>
        <w:t xml:space="preserve">D'abord, ces collèges étaient conçus comme le lieu d'habitation des étudiants et ceux-ci suivaient leurs cours dans les universités ; c'est ainsi qu'il en fut envoyé à Paris en 1540, à Padoue et à Coïmbre en 1542, à l'Alence en 1544. Mais rapidement apparut l'utilité de donner l'enseignement dans les </w:t>
      </w:r>
      <w:r w:rsidRPr="003100FB">
        <w:rPr>
          <w:bCs/>
          <w:szCs w:val="24"/>
        </w:rPr>
        <w:lastRenderedPageBreak/>
        <w:t>collèges mêmes de la compagnie. Cet enseignement donné par des jésuites fut inauguré à Gandie en 1546 ; ce collège fut érigé en université par Paul III en 1547 ; ce fut ensuite Messine en 1548, où l'on mit en application un plan des études qui devait servir de modèle aux autres collèges, à commencer par le Collège romain. La méthode pédagogique adoptée fut le modus parisiensis que les premiers compagnons avaient expérimenté à l'université de Paris. Dans un troisième stade, les collèges de la compagnie furent ouverts aux étudiants externes, qui furent bientôt la majorité. Ignace apporta un intérêt spécial au Collège romain, ouvert en 1551 pour les cours inférieurs de grammaire et en 1553 pour ceux de philosophie et de théologie. Le Collège germanique, fondé à Rome en 1552, était destiné à donner la formation cléricale aux étudiants provenant des régions menacées ou dominées par le protestantisme.</w:t>
      </w:r>
    </w:p>
    <w:p w14:paraId="46D87224" w14:textId="77777777" w:rsidR="00CF7F3B" w:rsidRPr="003100FB" w:rsidRDefault="00000000">
      <w:pPr>
        <w:spacing w:after="120" w:line="360" w:lineRule="auto"/>
        <w:ind w:firstLine="283"/>
        <w:jc w:val="both"/>
        <w:rPr>
          <w:bCs/>
          <w:szCs w:val="24"/>
        </w:rPr>
      </w:pPr>
      <w:r w:rsidRPr="003100FB">
        <w:rPr>
          <w:bCs/>
          <w:szCs w:val="24"/>
        </w:rPr>
        <w:t>Donnons la liste des autres collèges ouverts durant la vie d'Ignace : en Italie, Palerme (1549), Tivoli (1550), l'Enise et Ferrare (1551), Florence, Naples, Pérouse et Modène (1552), 969 Monreale (1553), Argenta et Gênes (1554), Lorette (1555), Syracuse, Bivona et Sienne (1556) ; - en Espagne, l'Alcalá (1545), Alcala et Barcelone (1546), Salamanque (1547), Burgos (1550), Medina del Campo et Oñate (1551), Cordoue (1553), Avila, Cuenca, Plasencia, Grenade et Séville (1554), Murcie et Saragosse (1555), Monterrey (1556) ; - en Portugal, Évora et Lisbonne (1553) ; - ailleurs, Cologne (1544), l'Innsbruck (1551), Prague, Billom et Ingolstadt (1556).</w:t>
      </w:r>
    </w:p>
    <w:p w14:paraId="789F9B21" w14:textId="77777777" w:rsidR="00CF7F3B" w:rsidRPr="003100FB" w:rsidRDefault="00000000">
      <w:pPr>
        <w:spacing w:after="120" w:line="360" w:lineRule="auto"/>
        <w:ind w:firstLine="283"/>
        <w:jc w:val="both"/>
        <w:rPr>
          <w:bCs/>
          <w:szCs w:val="24"/>
        </w:rPr>
      </w:pPr>
      <w:r w:rsidRPr="003100FB">
        <w:rPr>
          <w:bCs/>
          <w:szCs w:val="24"/>
        </w:rPr>
        <w:t>4. La réforme catholique et le concile de Trente. - Bien qu'on ne puisse pas dire que la compagnie de Jésus fut fondée avec la fin précise de s'opposer au protestantisme, c'est un fait reconnu que dès ses débuts elle s'y opposa. Son adhésion au Pontife romain et sa contribution à l'œuvre de réforme du concile de Trente le montrent à l'évidence. D'ailleurs le principal objet que se propose la Formula Instituti est la défense et la propagation de la foi. Ignace avait des idées nettes sur les moyens à prendre pour une véritable réforme de l'Église. Au sujet des protestants, on peut voir sa manière de penser dans l'instruction qu'il envoie le 13 août 1554 à saint Pierre Canisius et dans laquelle il propose des plans à suggérer à Ferdinand Ier pour défendre la foi catholique dans les régions indemnes du protestantisme et pour la rétablir là où ce dernier s'est infiltré (MHASI, Ignatii epistolae, t. 7, p. 398-404).</w:t>
      </w:r>
    </w:p>
    <w:p w14:paraId="1E0F28D7" w14:textId="77777777" w:rsidR="00CF7F3B" w:rsidRPr="003100FB" w:rsidRDefault="00000000">
      <w:pPr>
        <w:spacing w:after="120" w:line="360" w:lineRule="auto"/>
        <w:ind w:firstLine="283"/>
        <w:jc w:val="both"/>
        <w:rPr>
          <w:bCs/>
          <w:szCs w:val="24"/>
        </w:rPr>
      </w:pPr>
      <w:r w:rsidRPr="003100FB">
        <w:rPr>
          <w:bCs/>
          <w:szCs w:val="24"/>
        </w:rPr>
        <w:t xml:space="preserve">Trois jésuites participerent aux deux premières sessions du concile de Trente (1545-1548 et 1551-1552), en dehors du théologien espagnol Martin de Olave qui entra dans la compagnie en septembre 1552. Le premier fut Claude Jay, en qualité de procureur de Walburg von Truchsess, évêque d'Augsbourg, et qui fut admis avec vote consultatif le 24 décembre 1545. Paul III demanda que trois </w:t>
      </w:r>
      <w:r w:rsidRPr="003100FB">
        <w:rPr>
          <w:bCs/>
          <w:szCs w:val="24"/>
        </w:rPr>
        <w:lastRenderedPageBreak/>
        <w:t>autres jésuites assistent au concile. Le choix se porta sur Favre, Lainez et Salmeron ; les deux derniers arriverent au concile le 18 mai 1546 ; Favre, rappelé d'Espagne, mourut à Rome peu après son arrivée. La mission de Lainez et de Salmeron était d'assister spirituellement les Pères conciliaires et leur suite, mais ils se firent vite remarquer par leur savoir et commencèrent à être consultés. Jay, que le cardinal Cervini distingua parmi les théologiens mineurs, connaissait bien la doctrine de Luther et intervint dans les discussions sur le mariage, le purgatoire, la pénitence et en particulier la contrition. Lainez et Salmeron se distinguèrent par leurs interventions sur la justification et les sacrements. Tous les trois méritèrent l'estime des légats pontificaux, en particulier des cardinaux Cervini et Crescenzi.</w:t>
      </w:r>
    </w:p>
    <w:p w14:paraId="469E90A7" w14:textId="77777777" w:rsidR="00CF7F3B" w:rsidRPr="003100FB" w:rsidRDefault="00000000">
      <w:pPr>
        <w:spacing w:after="120" w:line="360" w:lineRule="auto"/>
        <w:ind w:firstLine="283"/>
        <w:jc w:val="both"/>
        <w:rPr>
          <w:bCs/>
          <w:szCs w:val="24"/>
        </w:rPr>
      </w:pPr>
      <w:r w:rsidRPr="003100FB">
        <w:rPr>
          <w:bCs/>
          <w:szCs w:val="24"/>
        </w:rPr>
        <w:t>5. Les écrits spirituels. - Si nous nous limitons aux ouvrages destinés à l'impression durant la période du généralat d'Ignace, la production spirituelle des jésuites n'est pas très fournie ; les pères étaient surtout occupés par l'apostolat actif et se déplaçaient continuellement. La première œuvre imprimée fut la traduction latine des Exercices spirituels de saint Ignace par André des Freux (Frusius ; Rome, 1548).</w:t>
      </w:r>
    </w:p>
    <w:p w14:paraId="4C203A9F" w14:textId="77777777" w:rsidR="00CF7F3B" w:rsidRPr="003100FB" w:rsidRDefault="00000000">
      <w:pPr>
        <w:spacing w:after="120" w:line="360" w:lineRule="auto"/>
        <w:ind w:firstLine="283"/>
        <w:jc w:val="both"/>
        <w:rPr>
          <w:bCs/>
          <w:szCs w:val="24"/>
        </w:rPr>
      </w:pPr>
      <w:r w:rsidRPr="003100FB">
        <w:rPr>
          <w:bCs/>
          <w:szCs w:val="24"/>
        </w:rPr>
        <w:t>La même année, François de Borgia, déjà profès de la compagnie mais encore secrètement, publiait à Gandie ses Seis Tratados muy devotos y útiles para cualquier fiel cristiano (l'Alence, 1548). En 1550, à l'insu de Borgia et même contre sa volonté, Juan de Brocar, imprimeur d'Alcala, fit une édition clandestine de la Segunda parte de las obras del don Francisco de Borja, … con otras muy devotas (sur les vicissitudes de cette édition, voir DS, t. 5, col. 1024-1025). Au cours de ses études théologiques, Borgia tira de la Somme théologique de saint Thomas les divers attributs de Dieu, des anges, etc, et en composa des litanies : Praecipuae ac maxime necessariae divi Thomae Aquinatis materiae in litaniarum rationem redactae (1550).</w:t>
      </w:r>
    </w:p>
    <w:p w14:paraId="0B75CB71" w14:textId="77777777" w:rsidR="00CF7F3B" w:rsidRPr="003100FB" w:rsidRDefault="00000000">
      <w:pPr>
        <w:spacing w:after="120" w:line="360" w:lineRule="auto"/>
        <w:ind w:firstLine="283"/>
        <w:jc w:val="both"/>
        <w:rPr>
          <w:bCs/>
          <w:szCs w:val="24"/>
        </w:rPr>
      </w:pPr>
      <w:r w:rsidRPr="003100FB">
        <w:rPr>
          <w:bCs/>
          <w:szCs w:val="24"/>
        </w:rPr>
        <w:t xml:space="preserve">En 1554 parurent l'opuscule De consolandis aegrotis de Pierre Canisius et le Breve Directorium ad confessari et confitendi munus rite obeundum de Jean Polanco ; la correspondance d'Ignace fait fréquemment mention de ce livre ; il voulut l'offrir à chaque jésuite comme guide dans son apostolat. On retrouve la même finalité pratique dans le petit ouvrage de Cristobal de Madrid sur la communion fréquente (imprimé en 1557). Déjà en 1551, Bobadilla avait écrit un traité sur le même sujet ; il est resté inédit jusqu'en 1933. Toujours dans le but de l'apostolat direct, Ignace confia à Lainez la composition d'un traité de théologie à l'usage des prêtres et encouragea Pierre Canisius à rédiger un catéchisme pour les fidèles. En 1556, Canisius publiait à Ingolstadt ses Lectiones et precationes ecclesiasticae, sorte d'année liturgique destinée aux étudiants. Le catéchisme de maître </w:t>
      </w:r>
      <w:r w:rsidRPr="003100FB">
        <w:rPr>
          <w:bCs/>
          <w:szCs w:val="24"/>
        </w:rPr>
        <w:lastRenderedPageBreak/>
        <w:t>Jean d'Avila fut réédité par la compagnie. En 1554, Lainez rédigea une disputatio sur le change et l'usure.</w:t>
      </w:r>
    </w:p>
    <w:p w14:paraId="410A742F" w14:textId="77777777" w:rsidR="00CF7F3B" w:rsidRPr="003100FB" w:rsidRDefault="00000000">
      <w:pPr>
        <w:spacing w:after="120" w:line="360" w:lineRule="auto"/>
        <w:ind w:firstLine="283"/>
        <w:jc w:val="both"/>
        <w:rPr>
          <w:bCs/>
          <w:szCs w:val="24"/>
        </w:rPr>
      </w:pPr>
      <w:r w:rsidRPr="003100FB">
        <w:rPr>
          <w:bCs/>
          <w:szCs w:val="24"/>
        </w:rPr>
        <w:t>Nous ne disons rien ici des ouvrages non destinés à l'impression ou du moins à la diffusion et qui sont aujourd'hui à la disposition des lecteurs, comme les exhortations, les dialogues, les apologies et les instructions de Jeronimo Nadal. On se reportera à J.-F. Gilmont, Les écrits spirituels des premiers jésuites. Inventaire commenté, Rome, 1961.</w:t>
      </w:r>
    </w:p>
    <w:p w14:paraId="49180983" w14:textId="77777777" w:rsidR="00CF7F3B" w:rsidRPr="003100FB" w:rsidRDefault="00000000">
      <w:pPr>
        <w:spacing w:after="120" w:line="360" w:lineRule="auto"/>
        <w:ind w:firstLine="283"/>
        <w:jc w:val="both"/>
        <w:rPr>
          <w:bCs/>
          <w:szCs w:val="24"/>
        </w:rPr>
      </w:pPr>
      <w:r w:rsidRPr="003100FB">
        <w:rPr>
          <w:bCs/>
          <w:szCs w:val="24"/>
        </w:rPr>
        <w:t>6. État de la compagnie en 1556. - À la mort du fondateur, la compagnie comptait environ un millier de membres répartis en douze provinces : Portugal (fondée en 1546), Espagne (1547) qui fut divisée en trois, la Castille, l'Andalousie et l'Aragon (1554), Inde (1549), Italie (1551 ; Rome mise à part), Sicile (1553), Brésil (1553), France (1555), Germanie supérieure (1556), Germanie inférieure, dite aussi Flandre (1556). On pourrait y ajouter la province d'Éthiopie pour laquelle Antonio de Quadros fut nommé provincial en 1553, mais cette nomination resta sans effet. Les jésuites résidaient dans une centaine de lieux stables, selon les calculs de Polanco (MHSI, Fontes narrativi, t. 1, p. 771), qui en donne ailleurs la liste (MHSI, Chronicon, t. 6, p. 42-43).</w:t>
      </w:r>
    </w:p>
    <w:p w14:paraId="3A31C9A5" w14:textId="77777777" w:rsidR="00CF7F3B" w:rsidRPr="003100FB" w:rsidRDefault="00000000">
      <w:pPr>
        <w:spacing w:after="120" w:line="360" w:lineRule="auto"/>
        <w:ind w:firstLine="283"/>
        <w:jc w:val="both"/>
        <w:rPr>
          <w:bCs/>
          <w:szCs w:val="24"/>
        </w:rPr>
      </w:pPr>
      <w:r w:rsidRPr="003100FB">
        <w:rPr>
          <w:bCs/>
          <w:szCs w:val="24"/>
        </w:rPr>
        <w:t>Les catalogues, envoyés à Rome annuellement par chaque maison selon les instructions de 1554, donnent le curriculum vitae de chaque jésuite (nom, lieu et date de naissance, dates de l'entrée dans la compagnie, des vœux simples et de la profession, études faites, qualités physiques et morales) ; on fit aussi des catalogues particuliers pour les jésuites admis à la profession des vœux simples, pour ceux à vœux solennels, pour les défunts. De ces données, il apparaît que durant cette période peu de jésuites furent admis à la profession solennelle : quelque 38 sous le généralat d'Ignace (liste dans MHSI, Fontes narrativi, t. 1, p. 65-66), 75 sous celui de Lainez. Numériquement, on constate une prédominance des jésuites vivant en Italie ; on peut y voir deux raisons principales : la compagnie naquit dans la péninsule et beaucoup de jeunes jésuites y faisaient leurs études.</w:t>
      </w:r>
    </w:p>
    <w:p w14:paraId="23119DBA" w14:textId="77777777" w:rsidR="00CF7F3B" w:rsidRPr="003100FB" w:rsidRDefault="00000000">
      <w:pPr>
        <w:spacing w:after="120" w:line="360" w:lineRule="auto"/>
        <w:ind w:firstLine="283"/>
        <w:jc w:val="both"/>
        <w:rPr>
          <w:bCs/>
          <w:szCs w:val="24"/>
        </w:rPr>
      </w:pPr>
      <w:r w:rsidRPr="003100FB">
        <w:rPr>
          <w:bCs/>
          <w:szCs w:val="24"/>
        </w:rPr>
        <w:t xml:space="preserve">7. Peut-on parler d'une spiritualité jésuite en cette première période de la compagnie, d'une spiritualité qui se différencie de celle de saint Ignace ? Une quinzaine d'années est un espace de temps trop bref pour que se fixe une école de spiritualité. À la mort d'Ignace, on peut dire qu'en ligne générale la spiritualité des premiers jésuites était inspirée par les Exercices. Nombreux sont les compagnons des premières années qui furent attirés à suivre le fondateur grâce aux Exercices (cf Breve sumario de Polanco, MHSI, Fontes narrativi, t. 1, p. 263 ; Memorial de Gonçalvez da Câmara, n. 138, ibidem, p. 610). La liste de ceux qui entrèrent dans la compagnie après les avoir faits rassemble les noms des jésuites les plus marquants de la première génération (voir la statistique dans </w:t>
      </w:r>
      <w:r w:rsidRPr="003100FB">
        <w:rPr>
          <w:bCs/>
          <w:szCs w:val="24"/>
        </w:rPr>
        <w:lastRenderedPageBreak/>
        <w:t>I. Iparraguirre, Historia de la práctica de los Ejercicios espirituales…, t. 1, Bilbao-Rome, 1946, p. 267-296) ; c'est ainsi que Pierre Canisius et Léonard Kessel furent gagnés par Pierre Favre, que le groupe des jésuites parmesans le fut grâce au même Favre et à Lainez. Comme, d'autre part, une des épreuves du noviciat était le mois des Exercices (Examen generale, ch. 4, n. 10, dans MHSI Constitutiones), on peut assurer que la spiritualité de la compagnie, dès ses origines, a puisé son inspiration dans le livret du fondateur ; elle y apprenait à suivre le Christ en pauvreté et humilité dans une vie vouée au service de Dieu et à l'aide des âmes. Tels sont les principes inculqués par Ignace aux jésuites en formation (cf J de Guibert, p. 5995 : La formation spirituelle de ses disciples par saint Ignace).</w:t>
      </w:r>
    </w:p>
    <w:p w14:paraId="75DCB9CA" w14:textId="77777777" w:rsidR="00CF7F3B" w:rsidRPr="003100FB" w:rsidRDefault="00000000">
      <w:pPr>
        <w:spacing w:after="120" w:line="360" w:lineRule="auto"/>
        <w:ind w:firstLine="283"/>
        <w:jc w:val="both"/>
        <w:rPr>
          <w:bCs/>
          <w:szCs w:val="24"/>
        </w:rPr>
      </w:pPr>
      <w:r w:rsidRPr="003100FB">
        <w:rPr>
          <w:bCs/>
          <w:szCs w:val="24"/>
        </w:rPr>
        <w:t>Les Constitutions, imprimées pour la première fois en 1558, eurent une moindre influence. Pourtant, étant donné que dès le temps d'Ignace on en avait rédigé un Sommaire qui circulait manuscrit (MHSI, Regulae, p. 545-555 ; ce Sommaire fut imprimé en 1560), il est permis de dire que la spiritualité de la compagnie s'orienta rapidement vers une uniformité substantielle. Qu'on se souvienne, de plus, que Nadal visita durant ces années une bonne partie des maisons jésuites d'Europe, expliquant les lignes essentielles de l'institut (cf MHSI, Nadal, t. 5 Commentarii de instituto).</w:t>
      </w:r>
    </w:p>
    <w:p w14:paraId="2FD076B1" w14:textId="77777777" w:rsidR="00CF7F3B" w:rsidRPr="003100FB" w:rsidRDefault="00000000">
      <w:pPr>
        <w:spacing w:after="120" w:line="360" w:lineRule="auto"/>
        <w:ind w:firstLine="283"/>
        <w:jc w:val="both"/>
        <w:rPr>
          <w:bCs/>
          <w:szCs w:val="24"/>
        </w:rPr>
      </w:pPr>
      <w:r w:rsidRPr="003100FB">
        <w:rPr>
          <w:bCs/>
          <w:szCs w:val="24"/>
        </w:rPr>
        <w:t>C'est ainsi que prenait corps la spiritualité jésuite, qui trouvera son premier équilibre et sa pleine expression dans les traités spirituels publiés durant le généralat d'Aquaviva. Au temps d'Ignace, on peut relever une liberté et une largeur de vue certaines. Le saint fut fidèle au principe qu'il énonçait à Câmara : « Il ne pouvait y avoir, à son avis, de plus grande erreur, dans les choses spirituelles, que de vouloir gouverner les autres d'après soi-même » (Memorial, n. 256, MHSI, Fontes narrativi, t. 1, p. 677). On peut le constater en ce qui concerne la lecture des livres spirituels. Mis à part les auteurs suspects en matière de foi, on ne voit pas qu'Ignace ait imposé des limitations, comme le fera plus tard Mercurian lorsqu'il jugera tels auteurs moins conformes à l'esprit de la compagnie.</w:t>
      </w:r>
    </w:p>
    <w:p w14:paraId="6B6624F6" w14:textId="77777777" w:rsidR="00CF7F3B" w:rsidRPr="003100FB" w:rsidRDefault="00000000">
      <w:pPr>
        <w:spacing w:after="120" w:line="360" w:lineRule="auto"/>
        <w:ind w:firstLine="283"/>
        <w:jc w:val="both"/>
        <w:rPr>
          <w:bCs/>
          <w:szCs w:val="24"/>
        </w:rPr>
      </w:pPr>
      <w:r w:rsidRPr="003100FB">
        <w:rPr>
          <w:bCs/>
          <w:szCs w:val="24"/>
        </w:rPr>
        <w:t>La première génération des jésuites présente une diversité à l'intérieur d'une même ligne générale. Il ne pouvait en être autrement si l'on songe que beaucoup des premiers jésuites étaient déjà des hommes formés à leur entrée dans l'ordre. Les journaux et notes spirituelles sont les reflets les plus caractéristiques des différences spirituelles de chacun ; il suffit de comparer les documents personnels qui nous restent d'Ignace, de Favre, de Nadal, de Canisius et de Borgia, pour ne citer que les principaux.</w:t>
      </w:r>
    </w:p>
    <w:p w14:paraId="48A4E834" w14:textId="77777777" w:rsidR="00CF7F3B" w:rsidRPr="003100FB" w:rsidRDefault="00000000">
      <w:pPr>
        <w:spacing w:after="120" w:line="360" w:lineRule="auto"/>
        <w:ind w:firstLine="283"/>
        <w:jc w:val="both"/>
        <w:rPr>
          <w:bCs/>
          <w:szCs w:val="24"/>
        </w:rPr>
      </w:pPr>
      <w:r w:rsidRPr="003100FB">
        <w:rPr>
          <w:bCs/>
          <w:szCs w:val="24"/>
        </w:rPr>
        <w:lastRenderedPageBreak/>
        <w:t>En dehors des ouvrages cités à la bibliographie générale, voir : J. Brodrick, The Origin of the Jesuits, Londres, 1945 (trad. franç., 2 vol., Paris, 1949-1950). - P. Leturia, Estudios ignacianos, 2 vol. Rome, 1957. - I. Iparraguirre, Estilo espiritual jesuitico, 1540-1600, Bilbao, 1964. - A. Jimenez Oñate, El origen de la compañia de Jesüs, carisma fundacional y génesis histórica, Rome, 1966.</w:t>
      </w:r>
    </w:p>
    <w:p w14:paraId="796CF006" w14:textId="77777777" w:rsidR="00CF7F3B" w:rsidRPr="003100FB" w:rsidRDefault="00000000">
      <w:pPr>
        <w:spacing w:after="120" w:line="360" w:lineRule="auto"/>
        <w:ind w:firstLine="283"/>
        <w:jc w:val="both"/>
        <w:rPr>
          <w:bCs/>
          <w:szCs w:val="24"/>
        </w:rPr>
      </w:pPr>
      <w:r w:rsidRPr="003100FB">
        <w:rPr>
          <w:bCs/>
          <w:szCs w:val="24"/>
        </w:rPr>
        <w:t>Candido de Dalmases.</w:t>
      </w:r>
    </w:p>
    <w:p w14:paraId="63410DEA" w14:textId="77777777" w:rsidR="00CF7F3B" w:rsidRPr="003100FB" w:rsidRDefault="00000000">
      <w:pPr>
        <w:spacing w:after="120" w:line="360" w:lineRule="auto"/>
        <w:ind w:firstLine="283"/>
        <w:jc w:val="both"/>
        <w:rPr>
          <w:bCs/>
          <w:szCs w:val="24"/>
        </w:rPr>
      </w:pPr>
      <w:r w:rsidRPr="003100FB">
        <w:rPr>
          <w:bCs/>
          <w:szCs w:val="24"/>
        </w:rPr>
        <w:t>II. ÉLABORATION DE LA SPIRITUALITÉ DES JÉSUITES, 1556-1606</w:t>
      </w:r>
    </w:p>
    <w:p w14:paraId="51BFAE09" w14:textId="77777777" w:rsidR="00CF7F3B" w:rsidRPr="003100FB" w:rsidRDefault="00000000">
      <w:pPr>
        <w:spacing w:after="120" w:line="360" w:lineRule="auto"/>
        <w:ind w:firstLine="283"/>
        <w:jc w:val="both"/>
        <w:rPr>
          <w:bCs/>
          <w:szCs w:val="24"/>
        </w:rPr>
      </w:pPr>
      <w:r w:rsidRPr="003100FB">
        <w:rPr>
          <w:bCs/>
          <w:szCs w:val="24"/>
        </w:rPr>
        <w:t>Le développement de la spiritualité de la compagnie de Jésus ne suivit pas un rythme régulier ; il connut les vicissitudes de tout organisme vivant. Les limites des diverses périodes dont nous allons parler sont nécessairement floues et ces mêmes périodes se recouvrent sous tel ou tel aspect ; nous n'en signalons que les caractéristiques dominantes qui apparaissent plus nettement à l'historien, mais elles n'excluent pas des courants moins visibles de signe contraire. La vision d'ensemble que nous proposons ne peut faire davantage que d'ordonner le processus de l'évolution selon ses caractères principaux.</w:t>
      </w:r>
    </w:p>
    <w:p w14:paraId="41847BEA" w14:textId="77777777" w:rsidR="00CF7F3B" w:rsidRPr="003100FB" w:rsidRDefault="00000000">
      <w:pPr>
        <w:spacing w:after="120" w:line="360" w:lineRule="auto"/>
        <w:ind w:firstLine="283"/>
        <w:jc w:val="both"/>
        <w:rPr>
          <w:bCs/>
          <w:szCs w:val="24"/>
        </w:rPr>
      </w:pPr>
      <w:r w:rsidRPr="003100FB">
        <w:rPr>
          <w:bCs/>
          <w:szCs w:val="24"/>
        </w:rPr>
        <w:t>49 LA TRANSMISSION DE L'ESPRIT IGNATIEN. - Pour que la spiritualité vécue par la compagnie se développe d'une manière authentiquement ignatienne, il fallait que ceux qui avaient à la promouvoir fussent des compagnons ayant bien connu Ignace et demeurant imprégnés de son esprit. Tels furent le nouveau général Diego Lainez, Nadal, Polanco, Canisius, etc. Par leurs instructions, leurs visites dans les provinces, et à travers leurs propres disciples, ils surent conjuguer l'esprit d'Ignace et les nécessités nouvelles. Très vite, ils se préoccupèrent de former des spirituels qui puissent guider les jésuites dans l'oraison selon le mode propre à la compagnie, c'est-à-dire selon les Exercices spirituels. Rome fut le centre moteur. Les héritiers d'Ignace eurent aussi le mérite d'accommoder sa spiritualité aux tempéraments divers et aux tendances spirituelles qui apparaissaient çà et là. La spiritualité ignatienne manifestait ainsi ses richesses d'adaptation encore latentes.</w:t>
      </w:r>
    </w:p>
    <w:p w14:paraId="1292A863" w14:textId="77777777" w:rsidR="00CF7F3B" w:rsidRPr="003100FB" w:rsidRDefault="00000000">
      <w:pPr>
        <w:spacing w:after="120" w:line="360" w:lineRule="auto"/>
        <w:ind w:firstLine="283"/>
        <w:jc w:val="both"/>
        <w:rPr>
          <w:bCs/>
          <w:szCs w:val="24"/>
        </w:rPr>
      </w:pPr>
      <w:r w:rsidRPr="003100FB">
        <w:rPr>
          <w:bCs/>
          <w:szCs w:val="24"/>
        </w:rPr>
        <w:t xml:space="preserve">En Italie, prédominait un plus grand équilibre, comme on le voit chez Gian Battista l'Iola + 1589, Elpidio Ugoletti + 1580, Benedetto Palmio + 1598, Gaspar Loarte f 1578. En Espagne, après Francisco l'Illanueva + 1557, formé par Ignace et grand diffuseur de sa spiritualité, Baltasar Alvarez t 1580 et Antonio Cordeses + 1601 (cf infra, col. 978-979). Alfonso Ruiz t 1599 et Juan de la Plaza, qui meurt au Mexique en 1602, furent les promoteurs d'une spiritualité d'orientation plus affective et contemplative, en contraste avec les Flamands Éverard Mercurian + 1580 et Adrian Adriaenssens + 1580 chez qui prédominent la cohérence logique et la systématisation des étapes de la vie spirituelle. </w:t>
      </w:r>
      <w:r w:rsidRPr="003100FB">
        <w:rPr>
          <w:bCs/>
          <w:szCs w:val="24"/>
        </w:rPr>
        <w:lastRenderedPageBreak/>
        <w:t>Au Portugal, le confident d'Ignace, Luis Gonçalves da Câmara + 1575, de tendance plus rigoriste, de même que le Valencien Diego Miron {Miro} + 1590, suscita une spiritualité de combat qui ne manqua pas de soulever des conflits : elle allait dans le sens d'une trop grande méticulosité dans les normes et les prescriptions qui obnubilait quelque peu l'esprit. Au centre de l'Europe, on ne remarque pas de tels groupes spirituels bien caractérisés, mis à part celui de Cologne issu de Léonard Kessel. La majorité des jeunes jésuites était alors formée à Rome, au contact direct de nombreux disciples d'Ignace ; ils transmettaient par la suite l'influence romaine dans les diverses régions.</w:t>
      </w:r>
    </w:p>
    <w:p w14:paraId="1F52926B" w14:textId="77777777" w:rsidR="00CF7F3B" w:rsidRPr="003100FB" w:rsidRDefault="00000000">
      <w:pPr>
        <w:spacing w:after="120" w:line="360" w:lineRule="auto"/>
        <w:ind w:firstLine="283"/>
        <w:jc w:val="both"/>
        <w:rPr>
          <w:bCs/>
          <w:szCs w:val="24"/>
        </w:rPr>
      </w:pPr>
      <w:r w:rsidRPr="003100FB">
        <w:rPr>
          <w:bCs/>
          <w:szCs w:val="24"/>
        </w:rPr>
        <w:t>20 LA FORMATION SPIRITUELLE. - Cette transmission fut notamment assurée par la progressive structuration des noviciats ; on la doit en particulier à François de Borgia, agissant sur la recommandation de la deuxième congrégation générale de 1565 (décret 14).</w:t>
      </w:r>
    </w:p>
    <w:p w14:paraId="3DC7CC0B" w14:textId="77777777" w:rsidR="00CF7F3B" w:rsidRPr="003100FB" w:rsidRDefault="00000000">
      <w:pPr>
        <w:spacing w:after="120" w:line="360" w:lineRule="auto"/>
        <w:ind w:firstLine="283"/>
        <w:jc w:val="both"/>
        <w:rPr>
          <w:bCs/>
          <w:szCs w:val="24"/>
        </w:rPr>
      </w:pPr>
      <w:r w:rsidRPr="003100FB">
        <w:rPr>
          <w:bCs/>
          <w:szCs w:val="24"/>
        </w:rPr>
        <w:t>Auparavant, les novices demeuraient généralement dans les collèges où avait éclos leur vocation. Quand leur nombre s'accrut, on leur réserva habituellement une partie des bâtiments du collège. Peu à peu prévalut l'idée, à laquelle Borgia était favorable et malgré l'opposition de beaucoup, de séparer les noviciats.</w:t>
      </w:r>
    </w:p>
    <w:p w14:paraId="34EB8C2D" w14:textId="77777777" w:rsidR="00CF7F3B" w:rsidRPr="003100FB" w:rsidRDefault="00000000">
      <w:pPr>
        <w:spacing w:after="120" w:line="360" w:lineRule="auto"/>
        <w:ind w:firstLine="283"/>
        <w:jc w:val="both"/>
        <w:rPr>
          <w:bCs/>
          <w:szCs w:val="24"/>
        </w:rPr>
      </w:pPr>
      <w:r w:rsidRPr="003100FB">
        <w:rPr>
          <w:bCs/>
          <w:szCs w:val="24"/>
        </w:rPr>
        <w:t>Du temps d'Ignace, existaient déjà des noviciats dans les collèges de Messine, Alcala, Coïmbre, Evora, Cordoue, Gandie, Simancas, Cologne, l'Ienne, Goa, Grenade, Lisbonne, l'Alence et au Gesù de Rome. Sous le généralat de Lainez, ceux de Louvain (1560), Prague (1561), Séville (1561), Munich (1562), Medina del Campo (1563) furent fondés. Borgia réorganisa une grande partie de ceux qui existaient et en fonda neuf autres en maison nettement séparée, autant que faire se pouvait (Sant'Andrea del Quirinale, à Rome, 1566 ; l'Illarejo de Fuentes, 1567 ; Nola, 1568 ; Città Sant'Angelo, près de Pescara, 1568 ; Montilla, 1568 ; Trèves, 1569 ; Lima, 1569 ; Novellara, 1570 ; Saragosse, 1570 ; Toulouse, 1571 ; Avignon, 1572).</w:t>
      </w:r>
    </w:p>
    <w:p w14:paraId="4B6D6D71" w14:textId="77777777" w:rsidR="00CF7F3B" w:rsidRPr="003100FB" w:rsidRDefault="00000000">
      <w:pPr>
        <w:spacing w:after="120" w:line="360" w:lineRule="auto"/>
        <w:ind w:firstLine="283"/>
        <w:jc w:val="both"/>
        <w:rPr>
          <w:bCs/>
          <w:szCs w:val="24"/>
        </w:rPr>
      </w:pPr>
      <w:r w:rsidRPr="003100FB">
        <w:rPr>
          <w:bCs/>
          <w:szCs w:val="24"/>
        </w:rPr>
        <w:t xml:space="preserve">Borgia se préoccupa en outre de sélectionner des maîtres des novices, - pas toujours avec discernement, comme lorsqu'il choisit, étant commissaire, son socius Bartolomé Bustamante pour diriger le noviciat qui se formait à Simancas. Il suscitait ainsi la première génération de jésuites voués essentiellement à la formation des jeunes recrues. Parmi eux, citons Baltasar Alvarez, Rodrigo Arias, Fabio de Fabi + 1615, Juan de la Plaza, Bartolomeo Ricci + 1614, Alfonso Ruiz, et d'autres moins connus qui n'ont pas laissé d'écrits comme ceux que nous venons de citer : Girolamo Pescatore t 1591, Jeronimo Soriano + 1583, Innocenzo Spatafora + 1571, Elpidio Ugoletti + 1580, Ippolito Loglia + 1591. Enfin, en vue de préciser la formation spirituelle à donner, Borgia envoya une </w:t>
      </w:r>
      <w:r w:rsidRPr="003100FB">
        <w:rPr>
          <w:bCs/>
          <w:szCs w:val="24"/>
        </w:rPr>
        <w:lastRenderedPageBreak/>
        <w:t>instruction générale sur la manière de remplir l'office de maître des novices (ARSI, Inst. 186c, p. 687-689).</w:t>
      </w:r>
    </w:p>
    <w:p w14:paraId="400C72C0" w14:textId="77777777" w:rsidR="00CF7F3B" w:rsidRPr="003100FB" w:rsidRDefault="00000000">
      <w:pPr>
        <w:spacing w:after="120" w:line="360" w:lineRule="auto"/>
        <w:ind w:firstLine="283"/>
        <w:jc w:val="both"/>
        <w:rPr>
          <w:bCs/>
          <w:szCs w:val="24"/>
        </w:rPr>
      </w:pPr>
      <w:r w:rsidRPr="003100FB">
        <w:rPr>
          <w:bCs/>
          <w:szCs w:val="24"/>
        </w:rPr>
        <w:t>Sur Borgia et ses écrits spirituels, voir DS, t. 5, col. 401-403 ; y ajouter l'édition par M. Ruiz Jurado des Consideraciones sobre los fundamentos evangélicos del instituto de la compañia de Jesus, AHSI, t. 41, 1972, p. 176-206 ; - sur son gouvernement, M. Scaduto, Il governo di S. Francesco Borgia, ibidem, p. 136-175.</w:t>
      </w:r>
    </w:p>
    <w:p w14:paraId="389AFC67" w14:textId="77777777" w:rsidR="00CF7F3B" w:rsidRPr="003100FB" w:rsidRDefault="00000000">
      <w:pPr>
        <w:spacing w:after="120" w:line="360" w:lineRule="auto"/>
        <w:ind w:firstLine="283"/>
        <w:jc w:val="both"/>
        <w:rPr>
          <w:bCs/>
          <w:szCs w:val="24"/>
        </w:rPr>
      </w:pPr>
      <w:r w:rsidRPr="003100FB">
        <w:rPr>
          <w:bCs/>
          <w:szCs w:val="24"/>
        </w:rPr>
        <w:t>Cette politique, qui doit beaucoup à Borgia, systématisa la première formation et donna une meilleure connaissance de l'institut aux générations de jésuites qui en bénéficièrent ; cependant, la formation reçue par le jeune jésuite demeurait rudimentaire dans le domaine de la théologie spirituelle. Les formateurs spirituels, libérés d'autres activités, avaient davantage de temps pour diriger et pour écrire ; nous conservons diverses instructions destinées aux jeunes religieux en formation, une minime partie sans doute de celles qui furent rédigées ; elles sont intéressantes pour saisir la ligne spirituelle du moment. La plupart sont de caractère éminemment pratique ; elles visent davantage la solution de problèmes concrets qu'elles n'offrent une doctrine théologique et spirituelle ; elles cherchent à tracer un chemin au sein des difficultés de la vie, elles exhortent à la ferveur.</w:t>
      </w:r>
    </w:p>
    <w:p w14:paraId="2CD1CE4A" w14:textId="77777777" w:rsidR="00CF7F3B" w:rsidRPr="003100FB" w:rsidRDefault="00000000">
      <w:pPr>
        <w:spacing w:after="120" w:line="360" w:lineRule="auto"/>
        <w:ind w:firstLine="283"/>
        <w:jc w:val="both"/>
        <w:rPr>
          <w:bCs/>
          <w:szCs w:val="24"/>
        </w:rPr>
      </w:pPr>
      <w:r w:rsidRPr="003100FB">
        <w:rPr>
          <w:bCs/>
          <w:szCs w:val="24"/>
        </w:rPr>
        <w:t>Tels sont les Avisos de Juan Bautista Barma (MHSI, Epistolae mixtae, t. 5, p. 443-446), le Modo utilissimo da orare de Benedetto Palmio {cf Rép., n. 21), les Instruttione et avisi pour méditer la passion du Christ (Rome, 1570, 1571) de Gaspar Loarte {cf Gilmont, p. 262-264), divers textes de Baltasar Alvarez (Rép., n. 22, 50-52), les exhortations sur le Sommaire des Constitutions et sur la vocation de Lorenzo Maggio (Rép., n. 39 et 34), celles de Gil Gonzalez Davila (DS, t. 6, col. 589-592 ; Rép., n. 375-377) qui commença son travail de formateur en 1564, celles de Diego de Ledesma {t 1575 ; Rép., n. 37-39), diverses instructions d'Alfonso Ruiz, si on en juge d'après les notes prises par ses novices (Rép., n. 54-68).</w:t>
      </w:r>
    </w:p>
    <w:p w14:paraId="07E3C2AE" w14:textId="77777777" w:rsidR="00CF7F3B" w:rsidRPr="003100FB" w:rsidRDefault="00000000">
      <w:pPr>
        <w:spacing w:after="120" w:line="360" w:lineRule="auto"/>
        <w:ind w:firstLine="283"/>
        <w:jc w:val="both"/>
        <w:rPr>
          <w:bCs/>
          <w:szCs w:val="24"/>
        </w:rPr>
      </w:pPr>
      <w:r w:rsidRPr="003100FB">
        <w:rPr>
          <w:bCs/>
          <w:szCs w:val="24"/>
        </w:rPr>
        <w:t>Cependant les écrits d'A. Adriaenssens (ibidem, n. 27-29, 41-42, 47-49 ; DS, t. 1, col. 222-223) inaugurent une tentative pour une systématisation doctrinale des aspects importants de la vie spirituelle ; on peut y voir le signe d'un progrès dans l'enseignement. Il ne faut pas oublier, enfin, les exhortations données par Nadal à propos des Constitutions dont on peut saisir l'influence sur les jésuites en formation à travers le journal de l'un d'eux (MHSI, Polanci complementa, t. 2, p. 593, 598, 599).</w:t>
      </w:r>
    </w:p>
    <w:p w14:paraId="47B03FDD" w14:textId="77777777" w:rsidR="00CF7F3B" w:rsidRPr="003100FB" w:rsidRDefault="00000000">
      <w:pPr>
        <w:spacing w:after="120" w:line="360" w:lineRule="auto"/>
        <w:ind w:firstLine="283"/>
        <w:jc w:val="both"/>
        <w:rPr>
          <w:bCs/>
          <w:szCs w:val="24"/>
        </w:rPr>
      </w:pPr>
      <w:r w:rsidRPr="003100FB">
        <w:rPr>
          <w:bCs/>
          <w:szCs w:val="24"/>
        </w:rPr>
        <w:lastRenderedPageBreak/>
        <w:t>Les étudiants jésuites communiquaient de collège à collège, comme on le voit dans la série des Litterae quadrimestres (MHSI, 7 vol.), leurs expériences, leur genre de vie, leurs pratiques de dévotions, etc. Des instructions spirituelles circulaient manuscrites. Autant de facteurs allant dans le sens d'une plus grande cohésion. Les Regulae collegiorum et les avis de J. Nadal unifiaient les coutumes. C'est ainsi que se créa peu à peu une manière commune de vivre, d'agir et un « esprit propre » à la compagnie dans les maisons de formation.</w:t>
      </w:r>
    </w:p>
    <w:p w14:paraId="4F8ED308" w14:textId="77777777" w:rsidR="00CF7F3B" w:rsidRPr="003100FB" w:rsidRDefault="00000000">
      <w:pPr>
        <w:spacing w:after="120" w:line="360" w:lineRule="auto"/>
        <w:ind w:firstLine="283"/>
        <w:jc w:val="both"/>
        <w:rPr>
          <w:bCs/>
          <w:szCs w:val="24"/>
        </w:rPr>
      </w:pPr>
      <w:r w:rsidRPr="003100FB">
        <w:rPr>
          <w:bCs/>
          <w:szCs w:val="24"/>
        </w:rPr>
        <w:t>89 Les DIFFICULTÉS pourtant ne manquaient pas ; la spiritualité ignatienne eut à mûrir à l'épreuve des contre-courants et des difficultés quotidiennes. Tous les jésuites n'avaient pas l'authentique esprit ignatien. Même dans la compagnie, certains spirituels tenaient en grande estime des formes d'oraison, de pénitence ou des pratiques plus conformes à d'autres spiritualités. Il ne faut pas oublier non plus la réaction que suscita le concile de Trente contre tout ce qui apparaissait comme des facilités ou des condescendances. Ces orientations provoquèrent dans la compagnie, en certains cercles fermés et chez quelques spirituels, le souci d'une vie plus recueillie, plus adonnée à l'oraison et aux pratiques spirituelles traditionnelles, ou plus régulière.</w:t>
      </w:r>
    </w:p>
    <w:p w14:paraId="3542BA44" w14:textId="77777777" w:rsidR="00CF7F3B" w:rsidRPr="003100FB" w:rsidRDefault="00000000">
      <w:pPr>
        <w:spacing w:after="120" w:line="360" w:lineRule="auto"/>
        <w:ind w:firstLine="283"/>
        <w:jc w:val="both"/>
        <w:rPr>
          <w:bCs/>
          <w:szCs w:val="24"/>
        </w:rPr>
      </w:pPr>
      <w:r w:rsidRPr="003100FB">
        <w:rPr>
          <w:bCs/>
          <w:szCs w:val="24"/>
        </w:rPr>
        <w:t>D'autres éléments concouraient à cette crise de conscience, comme les abus de jésuites quelque peu mondanisés ou par trop mêlés aux cours. Les défections n'étaient pas rares et surtout les fugues des jeunes, mal endémique à l'époque dû en partie au climat d'exaltation religieuse dans lequel se formaient nombre de vocations : la vie religieuse était fréquemment regardée comme l'unique chemin vers la sainteté, voire vers le salut ; passée la ferveur initiale, la réalité apparaissait sous ses aspects plus concrets et il n'était pas étonnant que le doute naquit sur le chemin entrepris. Qu'on n'oublie pas non plus qu'il était alors canoniquement difficile d'obtenir sa sortie d'un ordre (cf M. Scaduto, L'epoca di Giacomo Laïnez, p. 262-264).</w:t>
      </w:r>
    </w:p>
    <w:p w14:paraId="5BF08CCE" w14:textId="77777777" w:rsidR="00CF7F3B" w:rsidRPr="003100FB" w:rsidRDefault="00000000">
      <w:pPr>
        <w:spacing w:after="120" w:line="360" w:lineRule="auto"/>
        <w:ind w:firstLine="283"/>
        <w:jc w:val="both"/>
        <w:rPr>
          <w:bCs/>
          <w:szCs w:val="24"/>
        </w:rPr>
      </w:pPr>
      <w:r w:rsidRPr="003100FB">
        <w:rPr>
          <w:bCs/>
          <w:szCs w:val="24"/>
        </w:rPr>
        <w:t>Ces faits ne pouvaient que provoquer une forte réaction et confirmer dans leur conviction ceux qui pensaient nécessaire de protéger les hommes par une observance plus régulière. La fermeture progressive des collèges trop petits, décrétée par la deuxième congrégation générale, est un exemple de cette réaction. D'autres mesures furent prises pour neutraliser ce «  qu'on pourrait appeler le climat de romantisme spirituel qui s'était développé en particulier dans la péninsule ibérique dans l'ambiance des aventures apostoliques des missions lointaines, des conversions prodigieuses, etc.</w:t>
      </w:r>
    </w:p>
    <w:p w14:paraId="3656AD54" w14:textId="77777777" w:rsidR="00CF7F3B" w:rsidRPr="003100FB" w:rsidRDefault="00000000">
      <w:pPr>
        <w:spacing w:after="120" w:line="360" w:lineRule="auto"/>
        <w:ind w:firstLine="283"/>
        <w:jc w:val="both"/>
        <w:rPr>
          <w:bCs/>
          <w:szCs w:val="24"/>
        </w:rPr>
      </w:pPr>
      <w:r w:rsidRPr="003100FB">
        <w:rPr>
          <w:bCs/>
          <w:szCs w:val="24"/>
        </w:rPr>
        <w:t xml:space="preserve">En ce qui concerne les jeunes jésuites en formation, la tentation de ce romantisme tout comme l'observance régulière trouvaient leur contrepoids dans les activités apostoliques ; la majorité des étudiants de la compagnie participaient aux tournées, aux missions, etc, de leurs aînés et pouvaient y </w:t>
      </w:r>
      <w:r w:rsidRPr="003100FB">
        <w:rPr>
          <w:bCs/>
          <w:szCs w:val="24"/>
        </w:rPr>
        <w:lastRenderedPageBreak/>
        <w:t>percevoir les difficultés de l'apostolat. Ces expériences leur donnaient non seulement de l'élan spirituel, mais aussi tendaient à neutraliser l'image trop idéalisée que beaucoup d'entre eux se faisaient de l'apostolat à travers les aventures extraordinaires des grands apôtres de cette époque.</w:t>
      </w:r>
    </w:p>
    <w:p w14:paraId="364437F9" w14:textId="77777777" w:rsidR="00CF7F3B" w:rsidRPr="003100FB" w:rsidRDefault="00000000">
      <w:pPr>
        <w:spacing w:after="120" w:line="360" w:lineRule="auto"/>
        <w:ind w:firstLine="283"/>
        <w:jc w:val="both"/>
        <w:rPr>
          <w:bCs/>
          <w:szCs w:val="24"/>
        </w:rPr>
      </w:pPr>
      <w:r w:rsidRPr="003100FB">
        <w:rPr>
          <w:bCs/>
          <w:szCs w:val="24"/>
        </w:rPr>
        <w:t>Au milieu de ces difficultés et de ces tentations, la vie spirituelle du jésuite fidèle gagnait en profondeur, surtout s'il bénéficiait d'un bon guide. Les prises de position dans les débats de cette époque, comme le régime convenable pour les étudiants, manifesterent diverses manières de vivre la vocation à l'intérieur d'une unité fondamentale. Mais la spiritualité de la compagnie, qui commençait à être vécue dans sa réalité, n'était guère encore thématisée ; il lui manquait d'être réfléchie théologiquement et étudiée plus profondément dans sa nature propre.</w:t>
      </w:r>
    </w:p>
    <w:p w14:paraId="722417BB" w14:textId="77777777" w:rsidR="00CF7F3B" w:rsidRPr="003100FB" w:rsidRDefault="00000000">
      <w:pPr>
        <w:spacing w:after="120" w:line="360" w:lineRule="auto"/>
        <w:ind w:firstLine="283"/>
        <w:jc w:val="both"/>
        <w:rPr>
          <w:bCs/>
          <w:szCs w:val="24"/>
        </w:rPr>
      </w:pPr>
      <w:r w:rsidRPr="003100FB">
        <w:rPr>
          <w:bCs/>
          <w:szCs w:val="24"/>
        </w:rPr>
        <w:t>2. Purification de la spiritualité sous Mercurian (1573-1581). - Le généralat d'Éverard Mercurian pesa beaucoup dans l'évolution de la spiritualité de la compagnie. Premier supérieur général non espagnol, formé dans un climat de lutte antiprotestante et de méfiance devant les dangers de l'illuminisme, Mercurian suivit une politique de vigilance et de fermeté ; il adopta les positions de ceux qui, à la fin du généralat de Borgia, demandaient une plus grande fidélité à la vie spirituelle. Il intensifia la formation donnée dans les noviciats, l'observance régulière dans les maisons, promulgua de nouvelles règles particulières avec l'aide de Diego Miron, son confident, et envoya des visiteurs dans les principales provinces. Les visites d'Alessandro L'alignano en Extrême-Orient, de Juan de la Plaza au Pérou et au Mexique restent célèbres. Reflets de ces préoccupations, les formateurs spirituels mettent l'accent sur les vertus et l'examen de conscience, tel Antonio L'alentino dans son Essame della conscientia alquanto più dilatato (Rép., n. 140).</w:t>
      </w:r>
    </w:p>
    <w:p w14:paraId="6DAF5DB0" w14:textId="77777777" w:rsidR="00CF7F3B" w:rsidRPr="003100FB" w:rsidRDefault="00000000">
      <w:pPr>
        <w:spacing w:after="120" w:line="360" w:lineRule="auto"/>
        <w:ind w:firstLine="283"/>
        <w:jc w:val="both"/>
        <w:rPr>
          <w:bCs/>
          <w:szCs w:val="24"/>
        </w:rPr>
      </w:pPr>
      <w:r w:rsidRPr="003100FB">
        <w:rPr>
          <w:bCs/>
          <w:szCs w:val="24"/>
        </w:rPr>
        <w:t>19 LA FIDÉLITÉ AUX EXERCICES SPIRITUELS. - Mercurian insista pour que la rénovation des vœux devienne un temps de purification, d'examen et de réajustement de la vie religieuse.</w:t>
      </w:r>
    </w:p>
    <w:p w14:paraId="7BAA1368" w14:textId="77777777" w:rsidR="00CF7F3B" w:rsidRPr="003100FB" w:rsidRDefault="00000000">
      <w:pPr>
        <w:spacing w:after="120" w:line="360" w:lineRule="auto"/>
        <w:ind w:firstLine="283"/>
        <w:jc w:val="both"/>
        <w:rPr>
          <w:bCs/>
          <w:szCs w:val="24"/>
        </w:rPr>
      </w:pPr>
      <w:r w:rsidRPr="003100FB">
        <w:rPr>
          <w:bCs/>
          <w:szCs w:val="24"/>
        </w:rPr>
        <w:t>On le constate dans les exhortations faites pour ces temps de rénovation que nous gardons : celles de Pedro de Parra (n. 93). Francisco Suarez (n. 100). Robert Bellarmin (n. 105). Giuseppe Blondo (n. 129) et Achille Gagliardi (n. 131). D'autre part, plus qu'auparavant, pour autant qu'on puisse en juger d'après les écrits conservés, les formateurs spirituels commentent les règles, expliquent les pratiques spirituelles, etc. Ainsi, les exhortations sur les exercices spirituels propres à la compagnie écrites par Claude Aquaviva en 1573 alors qu'il était socius du maître des novices (Rép. n. 73), les exhortations sur les règles données à l'ienne par Lorenzo Maggio (n. 92), en Espagne par Rafael Pelegri (n. 99), en Italie par Giuseppe Blondo (n. 130), et surtout celles de Baltasar Alvarez (n. 147 ; Madrid, 1910).</w:t>
      </w:r>
    </w:p>
    <w:p w14:paraId="46B78154" w14:textId="77777777" w:rsidR="00CF7F3B" w:rsidRPr="003100FB" w:rsidRDefault="00000000">
      <w:pPr>
        <w:spacing w:after="120" w:line="360" w:lineRule="auto"/>
        <w:ind w:firstLine="283"/>
        <w:jc w:val="both"/>
        <w:rPr>
          <w:bCs/>
          <w:szCs w:val="24"/>
        </w:rPr>
      </w:pPr>
      <w:r w:rsidRPr="003100FB">
        <w:rPr>
          <w:bCs/>
          <w:szCs w:val="24"/>
        </w:rPr>
        <w:lastRenderedPageBreak/>
        <w:t>Remarquons aussi les Avisos para juntar virtud con letras (n. 104) du même Alvarez, qui s'efforce d'orienter les étudiants vers une vie spirituelle profonde et bien adaptée aux nécessités de l'étude. D'autres insistent davantage sur la valeur des pratiques quotidiennes, comme Leonardo l'Anucci qui explique en détail comment réaliser l'oraison, l'examen, diverses dévotions, et jusqu'à la réfection du corps (n. 94), ou comme Antonio l'Aleantino (n. 140-146). À propos de semblables questions, Antonio Possevino fait davantage appel aux grands principes spirituels des Exercices (n. 137) et Giuseppe Blondo (n. 118-129) donne une doctrine spirituelle de valeur, pleine d'expérience et soucieuse d'être fidèle à l'esprit ignatien.</w:t>
      </w:r>
    </w:p>
    <w:p w14:paraId="08E959CC" w14:textId="77777777" w:rsidR="00CF7F3B" w:rsidRPr="003100FB" w:rsidRDefault="00000000">
      <w:pPr>
        <w:spacing w:after="120" w:line="360" w:lineRule="auto"/>
        <w:ind w:firstLine="283"/>
        <w:jc w:val="both"/>
        <w:rPr>
          <w:bCs/>
          <w:szCs w:val="24"/>
        </w:rPr>
      </w:pPr>
      <w:r w:rsidRPr="003100FB">
        <w:rPr>
          <w:bCs/>
          <w:szCs w:val="24"/>
        </w:rPr>
        <w:t>20 Cependant le DÉVELOPPEMENT DE LA COMPAGNIE se poursuivait à un rythme rapide.</w:t>
      </w:r>
    </w:p>
    <w:p w14:paraId="7B269842" w14:textId="77777777" w:rsidR="00CF7F3B" w:rsidRPr="003100FB" w:rsidRDefault="00000000">
      <w:pPr>
        <w:spacing w:after="120" w:line="360" w:lineRule="auto"/>
        <w:ind w:firstLine="283"/>
        <w:jc w:val="both"/>
        <w:rPr>
          <w:bCs/>
          <w:szCs w:val="24"/>
        </w:rPr>
      </w:pPr>
      <w:r w:rsidRPr="003100FB">
        <w:rPr>
          <w:bCs/>
          <w:szCs w:val="24"/>
        </w:rPr>
        <w:t>Le nombre des compagnons, plus d'un millier à la mort d'Ignace, passait à plus de 3900 en 1574 (dont 1172 prêtres seulement) et dépassait cinq mille à la fin du généralat de Mercurian (1579) ; la compagnie comptait alors 21 provinces, 40 maisons professes, 144 collèges, 12 noviciats séparés et 83 résidences. En 1571, la province romaine comptait 469 compagnons, dont plus de 210 dans les maisons de formation (collège romain, noviciats de Rome et de Lorette). En 1580, plus de 1450 jésuites travaillaient dans les quatre provinces espagnoles (Castille, Tolède, Andalousie et Aragon).</w:t>
      </w:r>
    </w:p>
    <w:p w14:paraId="12AC222D" w14:textId="77777777" w:rsidR="00CF7F3B" w:rsidRPr="003100FB" w:rsidRDefault="00000000">
      <w:pPr>
        <w:spacing w:after="120" w:line="360" w:lineRule="auto"/>
        <w:ind w:firstLine="283"/>
        <w:jc w:val="both"/>
        <w:rPr>
          <w:bCs/>
          <w:szCs w:val="24"/>
        </w:rPr>
      </w:pPr>
      <w:r w:rsidRPr="003100FB">
        <w:rPr>
          <w:bCs/>
          <w:szCs w:val="24"/>
        </w:rPr>
        <w:t>Mercurian ne chercha pas à réduire cette croissance, mais à assurer un développement sain et solide. Il jugea bon de couper quelques branches de l'arbre pour éviter la dispersion des efforts. C'est la raison pour laquelle il favorisa les installations dans les grandes villes et une bonne organisation des communautés. Sous son généralat, à la demande de Grégoire XIII, la compagnie prit en charge plus de vingt séminaires pontificaux (en particulier en Europe centrale), en dépit des réserves émises par la deuxième congrégation générale. Parallèlement à cet effort de concentration et de formation, Mercurian fit montre d'une réelle audace en ouvrant aux jésuites les vastes champs de l'Europe protestante du nord, de la Transylvanie, de l'Égypte : il jugeait que les oppositions et les périls de l'apostolat en terre hostile ou lointaine soutenaient la ferveur et neutralisaient les dangers d'une existence isolée, sans soutien immédiat. La compagnie fit des progrès dans l'Allemagne luthérienne, en Pologne et en Hongrie (alors largement luthéranisée ; cf DS, t. 7, col. 690-692). L'expansion missionnaire prend des dimensions nouvelles. L'Alignano emmène avec lui en une seule expédition quarante jésuites, dont Rodolfo Aquaviva et Bartolomeo Ricci. Aux Amériques, autour des provinces, fondées sous Lainez, du Mexique et du Pérou, les jésuites pénétraient sous Borgia dans la zone de Panama et en Bolivie.</w:t>
      </w:r>
    </w:p>
    <w:p w14:paraId="70A7D81C" w14:textId="77777777" w:rsidR="00CF7F3B" w:rsidRPr="003100FB" w:rsidRDefault="00000000">
      <w:pPr>
        <w:spacing w:after="120" w:line="360" w:lineRule="auto"/>
        <w:ind w:firstLine="283"/>
        <w:jc w:val="both"/>
        <w:rPr>
          <w:bCs/>
          <w:szCs w:val="24"/>
        </w:rPr>
      </w:pPr>
      <w:r w:rsidRPr="003100FB">
        <w:rPr>
          <w:bCs/>
          <w:szCs w:val="24"/>
        </w:rPr>
        <w:lastRenderedPageBreak/>
        <w:t>En France aussi, la compagnie connaissait une forte progression.</w:t>
      </w:r>
    </w:p>
    <w:p w14:paraId="721A9A1D" w14:textId="77777777" w:rsidR="00CF7F3B" w:rsidRPr="003100FB" w:rsidRDefault="00000000">
      <w:pPr>
        <w:spacing w:after="120" w:line="360" w:lineRule="auto"/>
        <w:ind w:firstLine="283"/>
        <w:jc w:val="both"/>
        <w:rPr>
          <w:bCs/>
          <w:szCs w:val="24"/>
        </w:rPr>
      </w:pPr>
      <w:r w:rsidRPr="003100FB">
        <w:rPr>
          <w:bCs/>
          <w:szCs w:val="24"/>
        </w:rPr>
        <w:t>En effet, son premier procès avec l'université de Paris s'achevait en 1565. Durant les vingt années qui suivirent, le développement fut rapide. Émond Auger, que son catéchisme très répandu (Lyon, 1563) fait l'émule français de Pierre Canisius, animait des missions populaires avec des apôtres comme Jean Pelletier, Louis du Coudret, Antonio Possevino et même l'illustre Juan Maldonado. Ces missions s'adressaient à la fois aux adultes et aux enfants ; l'instruction chrétienne et la lutte contre le calvinisme y avaient une large place. Ces missions amenaient, de la part des évêques ou des villes, des demandes de fondation de collèges. En 1580, quatorze de ces collèges étaient ouverts, que fréquentaient quelque quinze mille élèves.</w:t>
      </w:r>
    </w:p>
    <w:p w14:paraId="019732C4" w14:textId="77777777" w:rsidR="00CF7F3B" w:rsidRPr="003100FB" w:rsidRDefault="00000000">
      <w:pPr>
        <w:spacing w:after="120" w:line="360" w:lineRule="auto"/>
        <w:ind w:firstLine="283"/>
        <w:jc w:val="both"/>
        <w:rPr>
          <w:bCs/>
          <w:szCs w:val="24"/>
        </w:rPr>
      </w:pPr>
      <w:r w:rsidRPr="003100FB">
        <w:rPr>
          <w:bCs/>
          <w:szCs w:val="24"/>
        </w:rPr>
        <w:t>Le développement même de la compagnie posait progressivement de nouveaux PROBLÈMES SPIRITUELS : comme il est normal, diverses manières d'interpréter l'institut apparaissaient du fait de la confrontation avec des problèmes nouveaux ; les mesures prises par le gouvernement de la compagnie soulevaient çà et là des réactions ; divers courants spirituels se manifestaient. Ce fut un processus lent et varié selon les régions du globe. Nous synthétisons les principales questions qui furent soulevées sous le généralat de Mercurian. 1). Déjà perçu au temps d'Ignace à propos du rôle du confesseur jésuite de Jean III de Portugal, puis au temps de Lainez avec les divers confesseurs de princes italiens (cf Scaduto, L'epoca di Giacomo Lainez, p. 551-593), une tension existait entre la nécessité de travailler auprès des puissants et l'exigence d'humilité et de pauvreté propre à la « minime compagnie » dont parlait Ignace. Lainez écrivit une instruction pour les confesseurs des princes (Scaduto, p. 590, n. 1). Le cas d'Antonio de Araoz à la cour d'Espagne montrait d'ailleurs que les dangers de ces situations n'étaient pas illusoires.</w:t>
      </w:r>
    </w:p>
    <w:p w14:paraId="20832FCB" w14:textId="77777777" w:rsidR="00CF7F3B" w:rsidRPr="003100FB" w:rsidRDefault="00000000">
      <w:pPr>
        <w:spacing w:after="120" w:line="360" w:lineRule="auto"/>
        <w:ind w:firstLine="283"/>
        <w:jc w:val="both"/>
        <w:rPr>
          <w:bCs/>
          <w:szCs w:val="24"/>
        </w:rPr>
      </w:pPr>
      <w:r w:rsidRPr="003100FB">
        <w:rPr>
          <w:bCs/>
          <w:szCs w:val="24"/>
        </w:rPr>
        <w:t>Une question similaire se posait à propos des églises de la compagnie, des frais qu'entraînaient ces édifices et le culte souvent somptueux qu'inspirait le baroque. C'est en 1577 qu'est inaugurée l'église du Gesù à Rome, qui servit de modèle à nombre d'églises de la compagnie. Si, dans les débuts, ce style et les dépenses qu'il entraînait parurent des moyens adaptés à la fin recherchée, certains, plus exigeants, les jugerent par la suite peu accordés avec l'esprit d'Ignace. 2). L'opposition entre les nécessités de l'apostolat et certaines normes de la vie religieuse était aussi ressentie. Dès son origine, la compagnie s'était libérée de nombreuses exigences traditionnelles de la vie religieuse. Borgia et Mercurian avaient renforcé le cadre de la vie du jésuite et il semblait à plusieurs que certaines exigences gênaient l'efficacité apostolique.</w:t>
      </w:r>
    </w:p>
    <w:p w14:paraId="63CD4720" w14:textId="77777777" w:rsidR="00CF7F3B" w:rsidRPr="003100FB" w:rsidRDefault="00000000">
      <w:pPr>
        <w:spacing w:after="120" w:line="360" w:lineRule="auto"/>
        <w:ind w:firstLine="283"/>
        <w:jc w:val="both"/>
        <w:rPr>
          <w:bCs/>
          <w:szCs w:val="24"/>
        </w:rPr>
      </w:pPr>
      <w:r w:rsidRPr="003100FB">
        <w:rPr>
          <w:bCs/>
          <w:szCs w:val="24"/>
        </w:rPr>
        <w:lastRenderedPageBreak/>
        <w:t>De grands apôtres, ainsi Antonio Possevino dans le nord de l'Europe, Tommaso Reggio au Liban, Cristobal Rodriguez en Égypte, Edmond Campion en Angleterre, vivaient et se déplaçaient avec une liberté d'action qui contrastait avec les règles en vigueur dans les collèges.</w:t>
      </w:r>
    </w:p>
    <w:p w14:paraId="552E8DCC" w14:textId="77777777" w:rsidR="00CF7F3B" w:rsidRPr="003100FB" w:rsidRDefault="00000000">
      <w:pPr>
        <w:spacing w:after="120" w:line="360" w:lineRule="auto"/>
        <w:ind w:firstLine="283"/>
        <w:jc w:val="both"/>
        <w:rPr>
          <w:bCs/>
          <w:szCs w:val="24"/>
        </w:rPr>
      </w:pPr>
      <w:r w:rsidRPr="003100FB">
        <w:rPr>
          <w:bCs/>
          <w:szCs w:val="24"/>
        </w:rPr>
        <w:t>La mobilité pouvait paraître une valeur quelque peu estompée au jésuite qui vivait de longues années dans le même collège, surtout depuis que Mercurian avait réglé le régime des communautés et constitué de grosses maisons dans lesquelles la vie était plus régulière, plus observante. ; 3). Il y avait aussi une tension entre le souci d'une vie plus recueillie, donnant plus de place à la contemplation, aux pratiques de pénitence, de pauvreté, etc, et d'autre part la nécessité de s'adonner à l'apostolat, le style de vie « commun » voulu par Ignace, et la prévention contre le singulier et l'extraordinaire qui faisait déjà partie de la tradition de la compagnie.</w:t>
      </w:r>
    </w:p>
    <w:p w14:paraId="7602B44E" w14:textId="77777777" w:rsidR="00CF7F3B" w:rsidRPr="003100FB" w:rsidRDefault="00000000">
      <w:pPr>
        <w:spacing w:after="120" w:line="360" w:lineRule="auto"/>
        <w:ind w:firstLine="283"/>
        <w:jc w:val="both"/>
        <w:rPr>
          <w:bCs/>
          <w:szCs w:val="24"/>
        </w:rPr>
      </w:pPr>
      <w:r w:rsidRPr="003100FB">
        <w:rPr>
          <w:bCs/>
          <w:szCs w:val="24"/>
        </w:rPr>
        <w:t>Ces problèmes, d'autres encore, qui naissent avec le développement et la structuration progressive de la compagnie, demandaient une réflexion sereine pour se clarifier et se résoudre dans un sain équilibre. Il est intéressant de voir comment cette clarification et ces solutions apparaissent chez les auteurs spirituels ; ainsi,</w:t>
      </w:r>
    </w:p>
    <w:p w14:paraId="60CC1570" w14:textId="77777777" w:rsidR="00CF7F3B" w:rsidRPr="003100FB" w:rsidRDefault="00000000">
      <w:pPr>
        <w:spacing w:after="120" w:line="360" w:lineRule="auto"/>
        <w:ind w:firstLine="283"/>
        <w:jc w:val="both"/>
        <w:rPr>
          <w:bCs/>
          <w:szCs w:val="24"/>
        </w:rPr>
      </w:pPr>
      <w:r w:rsidRPr="003100FB">
        <w:rPr>
          <w:bCs/>
          <w:szCs w:val="24"/>
        </w:rPr>
        <w:t>ÉLABORATION DE LA SPIRITUALITÉ 978 les formateurs s'efforcent de freiner le désir et le prestige de l'extraordinaire dans la vie spirituelle ou apostolique en exaltant la valeur surnaturelle de l'obéissance (cf I. Iparraguirre, Estilo espiritual., p. 14-15, 23). Ce frein apparaît comme une réaction de défense, une mise en garde dans laquelle les questions spirituelles proprement dites font l'objet d'une analyse encore succincte (p. 2324) ; le moment n'était pas encore venu d'élaborations plus profondes.</w:t>
      </w:r>
    </w:p>
    <w:p w14:paraId="105F4255" w14:textId="77777777" w:rsidR="00CF7F3B" w:rsidRPr="003100FB" w:rsidRDefault="00000000">
      <w:pPr>
        <w:spacing w:after="120" w:line="360" w:lineRule="auto"/>
        <w:ind w:firstLine="283"/>
        <w:jc w:val="both"/>
        <w:rPr>
          <w:bCs/>
          <w:szCs w:val="24"/>
        </w:rPr>
      </w:pPr>
      <w:r w:rsidRPr="003100FB">
        <w:rPr>
          <w:bCs/>
          <w:szCs w:val="24"/>
        </w:rPr>
        <w:t xml:space="preserve">49 LA CRAINTE DES DÉFORMATIONS DE L'ESPRIT PROPRE. - Mercurian et les défenseurs de la tradition jésuite craignaient, devant cet état de choses, que ne s'infiltrassent des éléments étrangers à la spiritualité de l'ordre ; ils y opposerent leur volonté de purification avec ses inévitables restrictions. Ainsi, Mercurian défendit la lecture, sauf permission du provincial, d'auteurs nettement affectifs et mystiques, comme Tauler, Ruysbroeck, Suso, Gertrude et Mechtilde, Alfonso de Madrid, Raymond Lull, etc (ordonnance du 21 mars 1575 ; dans P de Leturia, Estudios ignacianos, t. 2, p. 365-367 ; voir ses études sur les lectures spirituelles des jésuites, ibidem, p. 269-378). Cette défense fut la manifestation la plus nette de la volonté du général de défendre l'esprit propre de la compagnie dans le domaine spirituel. Par ailleurs, Mercurian, convaincu que la compagnie avait besoin « plus de forma que de reforma » (ARSI, l'itae 26, f. 29), chargea Diego Miron de rassembler à partir des traditions les plus authentiques de la compagnie les usages propres </w:t>
      </w:r>
      <w:r w:rsidRPr="003100FB">
        <w:rPr>
          <w:bCs/>
          <w:szCs w:val="24"/>
        </w:rPr>
        <w:lastRenderedPageBreak/>
        <w:t>de l'ordre ; d'où les Ritus et traditiones societatis Iesu de Miron (ARSI, Inst. 186c, p. 59-370) ; il le chargea aussi de réviser l'ancienne édition des règles parue sous Borgia (Rome, 1567 ; Naples, 1568) : ces Regulae societatis Iesu parurent à Rome en 1580.</w:t>
      </w:r>
    </w:p>
    <w:p w14:paraId="318065C9" w14:textId="77777777" w:rsidR="00CF7F3B" w:rsidRPr="003100FB" w:rsidRDefault="00000000">
      <w:pPr>
        <w:spacing w:after="120" w:line="360" w:lineRule="auto"/>
        <w:ind w:firstLine="283"/>
        <w:jc w:val="both"/>
        <w:rPr>
          <w:bCs/>
          <w:szCs w:val="24"/>
        </w:rPr>
      </w:pPr>
      <w:r w:rsidRPr="003100FB">
        <w:rPr>
          <w:bCs/>
          <w:szCs w:val="24"/>
        </w:rPr>
        <w:t>Étant visiteur en France, Mercurian voulait déjà que tout y soit « conforme au mode et à la norme de l'institut. Il ne voulait aucune autre manière de procéder, ni plus large ni plus stricte, que celle dont usait saint Ignace. Son idéal était que les mêmes règles guident les sujets et qu'Ignace lui-même, à travers ses lois, continue à travailler, comme s'il ressuscitait et revenait enseigner et commander personnellement » (ARSI, Inst. 188, f. 128). Devenu général, il écrivait : « Il n'y a rien que je désire davantage, dans la charge où je suis, que de voir marcher les choses selon la trace première de notre père Ignace, et avec cette simplicité et uniformité qui conviennent à notre institut. » (ARSI, Tol. I, f. 17).</w:t>
      </w:r>
    </w:p>
    <w:p w14:paraId="25CD9E9F" w14:textId="77777777" w:rsidR="00CF7F3B" w:rsidRPr="003100FB" w:rsidRDefault="00000000">
      <w:pPr>
        <w:spacing w:after="120" w:line="360" w:lineRule="auto"/>
        <w:ind w:firstLine="283"/>
        <w:jc w:val="both"/>
        <w:rPr>
          <w:bCs/>
          <w:szCs w:val="24"/>
        </w:rPr>
      </w:pPr>
      <w:r w:rsidRPr="003100FB">
        <w:rPr>
          <w:bCs/>
          <w:szCs w:val="24"/>
        </w:rPr>
        <w:t>Tout en cherchant à renforcer autant qu'il le pouvait ce qui lui paraissait être la spiritualité propre de la compagnie, Mercurian voulait l'encadrer dans une spiritualité de la vie religieuse. Jusqu'aux conférences, datées de 1569, de Diego de Ledesma (Rép., n. 37), nous ne trouvons pas, parmi les écrits des jésuites, d'ouvrage traitant spécialement le thème de la vie religieuse. Dans les premières décennies, le style de vie de la compagnie tranchait sur celui des autres ordres religieux, en raison de ses ministères. On parlait avec enthousiasme de la vocation à la compagnie, vue surtout dans sa dimension apostolique, et des vertus en général. Mais maintenant on donne un relief spécial à l'importance des vœux. À partir de 1570, Adriaenssens publie sur la vie religieuse, sur la nature, l'excellence et les fruits des trois vœux de religion (Rép., n. 42, 47-49), considérés comme le fondement de la vie religieuse. Mercurian dépend de cet auteur quand il met en relief le mérite des vœux et les obligations de l'état religieux.</w:t>
      </w:r>
    </w:p>
    <w:p w14:paraId="5C4B01FE" w14:textId="77777777" w:rsidR="00CF7F3B" w:rsidRPr="003100FB" w:rsidRDefault="00000000">
      <w:pPr>
        <w:spacing w:after="120" w:line="360" w:lineRule="auto"/>
        <w:ind w:firstLine="283"/>
        <w:jc w:val="both"/>
        <w:rPr>
          <w:bCs/>
          <w:szCs w:val="24"/>
        </w:rPr>
      </w:pPr>
      <w:r w:rsidRPr="003100FB">
        <w:rPr>
          <w:bCs/>
          <w:szCs w:val="24"/>
        </w:rPr>
        <w:t xml:space="preserve">Si l'on considère l'ensemble de l'évolution de la spiritualité de la compagnie, l'insistance de Mercurian sur les valeurs propres de cette spiritualité fut un bien : elle mit en lumière des caractéristiques qui jusqu'alors étaient restées au second plan. Mais on doit constater une insistance trop unilatérale, qui ne voit pas assez l'ensemble en fonction de la vocation du jésuite. Cette accommodation viendra plus tard, quand la situation aura mûri. Mercurian traçait une ligne trop rigide, ne laissant pas assez de place à la liberté de l'esprit et à la diversité des tempéraments. Les grandes questions qui s'étaient imposées sous son généralat pouvaient apparaître résolues : l'observance régulière, les pratiques traditionnelles de la compagnie se trouvaient renforcées. Mais cela ne comblait pas le besoin d'un climat de plus grande confiance et aussi d'une oraison plus </w:t>
      </w:r>
      <w:r w:rsidRPr="003100FB">
        <w:rPr>
          <w:bCs/>
          <w:szCs w:val="24"/>
        </w:rPr>
        <w:lastRenderedPageBreak/>
        <w:t>affective, plus unitive, besoin qui demeurait heureusement sous-jacent. Ignace avait été un authentique mystique. On peut penser aussi que l'action de Mercurian, si nécessaire qu'elle ait été pour consolider la compagnie, donnait plus de place au bon ordre qu'à la liberté intérieure inspirée par la loi de la charité.</w:t>
      </w:r>
    </w:p>
    <w:p w14:paraId="44984B02" w14:textId="77777777" w:rsidR="00CF7F3B" w:rsidRPr="003100FB" w:rsidRDefault="00000000">
      <w:pPr>
        <w:spacing w:after="120" w:line="360" w:lineRule="auto"/>
        <w:ind w:firstLine="283"/>
        <w:jc w:val="both"/>
        <w:rPr>
          <w:bCs/>
          <w:szCs w:val="24"/>
        </w:rPr>
      </w:pPr>
      <w:r w:rsidRPr="003100FB">
        <w:rPr>
          <w:bCs/>
          <w:szCs w:val="24"/>
        </w:rPr>
        <w:t>3. Aquaviva (de son élection au généralat jusqu'à la sixième congrégation générale, 1581-1606). - Les deux congrégations qui se tinrent sous le généralat de Claudio Aquaviva (DS, t. 1, col. 829-834) sont les points clés de son gouvernement ; la cinquième eut lieu en 1593-1594, la sixième en 1606. Cette dernière sera examinée dans le chapitre suivant. La cinquième éclaire bien les dernières années du 16e siècle et les premières du 17e : l'époque de la maturation de la spiritualité de la compagnie, de sa prise de conscience, pourrait-on dire, s'achève dans un réel équilibre.</w:t>
      </w:r>
    </w:p>
    <w:p w14:paraId="21826E7C" w14:textId="77777777" w:rsidR="00CF7F3B" w:rsidRPr="003100FB" w:rsidRDefault="00000000">
      <w:pPr>
        <w:spacing w:after="120" w:line="360" w:lineRule="auto"/>
        <w:ind w:firstLine="283"/>
        <w:jc w:val="both"/>
        <w:rPr>
          <w:bCs/>
          <w:szCs w:val="24"/>
        </w:rPr>
      </w:pPr>
      <w:r w:rsidRPr="003100FB">
        <w:rPr>
          <w:bCs/>
          <w:szCs w:val="24"/>
        </w:rPr>
        <w:t>19 UN CLIMAT FAVORABLE POUR LA SPIRITUALITÉ. - Aquaviva trouvait une situation très différente, bien qu'en certains points analogue, de celle des débuts de Mercurian. Il y avait une génération de jésuites bien formée, et d'une manière plus « jésuite », dans les maisons de formation sous la direction de spirituels voués à ce travail. La tendance dominante était traditionaliste : l'idéal était de vivre et de travailler selon le « mode propre » de la compagnie. Mais les premières années d'Aquaviva manifestèrent combien restait vivace, dans une partie importante de la compagnie, le désir d'une vie spirituelle plus dynamique, plus libre, plus adaptée aux charismes personnels. Les deux conceptions coexistaient, et ce fait est fondamental pour comprendre la période. Celle qu'avait promue Mercurian avait pris, avec l'appui du gouvernement central de la compagnie, une grande force, et quelques-uns de ses artisans, Diego Miron et Stefano Tucci, gardèrent leur influence pendant de nombreuses années encore. Trois des quatre assistants du général, Lorenzo Maggio, Paul Hoffaeus (DS, t. 7, col. 580-582) et Garcias Alarcon, surtout le premier, étaient favorables à cette conception. Mais en face d'eux, d'autres comme Antonio Possevino souhaitaient une mentalité plus ouverte, plus en contact avec le monde, et estimaient que la compagnie s'était trop repliée sur elle-même.</w:t>
      </w:r>
    </w:p>
    <w:p w14:paraId="23D54DF6" w14:textId="77777777" w:rsidR="00CF7F3B" w:rsidRPr="003100FB" w:rsidRDefault="00000000">
      <w:pPr>
        <w:spacing w:after="120" w:line="360" w:lineRule="auto"/>
        <w:ind w:firstLine="283"/>
        <w:jc w:val="both"/>
        <w:rPr>
          <w:bCs/>
          <w:szCs w:val="24"/>
        </w:rPr>
      </w:pPr>
      <w:r w:rsidRPr="003100FB">
        <w:rPr>
          <w:bCs/>
          <w:szCs w:val="24"/>
        </w:rPr>
        <w:t xml:space="preserve">Aquaviva eut la sagesse de ne prendre parti ouvertement pour aucune de ces tendances, comme l'avait fait Mercurian : il s'efforça de créer un climat de plus grande confiance dans lequel les problèmes pourraient être abordés et étudiés d'une manière plus ouverte et plus profonde. On peut caractériser cette manière par la formule ignatienne : « la loi intérieure de la charité ». Elle répondait aux désirs de ceux qui recherchaient une plus grande fidélité au mode propre de la compagnie, puisqu'elle en constituait l'inspiration de fond, tout comme elle correspondait à l'attente de ceux qui </w:t>
      </w:r>
      <w:r w:rsidRPr="003100FB">
        <w:rPr>
          <w:bCs/>
          <w:szCs w:val="24"/>
        </w:rPr>
        <w:lastRenderedPageBreak/>
        <w:t>aspiraient à une plus grande profondeur spirituelle. La première lettre envoyée par Aquaviva à la compagnie, le 28 juin 1581, quatre mois après son élection, constitue un petit traité de la spiritualité propre des jésuites ; elle insiste sur l'amour et la confiance qui doivent régner entre supérieurs et inférieurs : c'est une condition de l'existence de compagnons voués à la même tâche. « Les supérieurs ne doivent pas se contenter d'être obéis ». Il y a une plus grande perfection dans le Christ si « les inférieurs comprennent qu'ils sont aimés des supérieurs ; ceux-ci doivent se montrer des pères, des mères, des médecins » ; de sorte qu'ils soient « plus aimés que craints » (pistolae praepositorum generalium, t. 1, Gand, 1847, p. 78-79). Ainsi s'installerait peu à peu le climat nécessaire pour que puisse se développer l'esprit véritable de la compagnie. La solution des problèmes posés ne devait pas provenir, dans l'esprit d'Aquaviva, d'un choix entre des positions particulières, mais d'un dépassement de ces positions pour atteindre à une plus profonde compréhension de la spiritualité de la compagnie. De même, il pensait que la vivification de la compagnie ne viendrait pas de la multiplication des lois et des prescriptions, mais d'une meilleure assimilation de son esprit. Il était nécessaire de combattre les divisions, et la méfiance qui s'ensuivait ; le problème apparaissait grave à Lorenzo Maggio dans son rapport de 1590 (De animorum unione, ARSI, Inst. 178, 1, p. 154-161).</w:t>
      </w:r>
    </w:p>
    <w:p w14:paraId="491C91B6" w14:textId="77777777" w:rsidR="00CF7F3B" w:rsidRPr="003100FB" w:rsidRDefault="00000000">
      <w:pPr>
        <w:spacing w:after="120" w:line="360" w:lineRule="auto"/>
        <w:ind w:firstLine="283"/>
        <w:jc w:val="both"/>
        <w:rPr>
          <w:bCs/>
          <w:szCs w:val="24"/>
        </w:rPr>
      </w:pPr>
      <w:r w:rsidRPr="003100FB">
        <w:rPr>
          <w:bCs/>
          <w:szCs w:val="24"/>
        </w:rPr>
        <w:t>On note une évolution dans les exhortations et les instructions des divers spirituels ; les thèmes qu'ils traitent sont d'une portée plus profonde, ils dépassent le niveau des pratiques, des dévotions et de l'exhortation à la vertu.</w:t>
      </w:r>
    </w:p>
    <w:p w14:paraId="680EC78F" w14:textId="77777777" w:rsidR="00CF7F3B" w:rsidRPr="003100FB" w:rsidRDefault="00000000">
      <w:pPr>
        <w:spacing w:after="120" w:line="360" w:lineRule="auto"/>
        <w:ind w:firstLine="283"/>
        <w:jc w:val="both"/>
        <w:rPr>
          <w:bCs/>
          <w:szCs w:val="24"/>
        </w:rPr>
      </w:pPr>
      <w:r w:rsidRPr="003100FB">
        <w:rPr>
          <w:bCs/>
          <w:szCs w:val="24"/>
        </w:rPr>
        <w:t>Aquaviva donne d'ailleurs l'exemple ; en 1582, il exhorte sur les dons du Saint-Esprit (Rép., n. 171). Les années suivantes, il développe le thème de la vocation religieuse dans son fondement christologique, montrant comment les renoncements des vœux ont leur source dans la mort du Christ et que leur fécondité est de vivre en lui. Il y a là une réflexion théologique et spirituelle sur la vocation et la vie religieuse (cf ibidem, n. 179-181, 184-186). De son côté, Robert Bellarmin donnait à la même époque à Rome dix exhortations sur la charité, elle aussi exposée théologiquement (n. 172 ; Opera oratoria, t. 9, Rome, 1948, p. 108-189). Les années suivantes virent se poursuivre le même effort. Bellarmin encore fait six instructions sur les dons du Saint-Esprit (n. 190 ; Opera, p. 223-259), puis en 1593 six autres à Rome et cinq à Naples sur la liberté spirituelle (n. 828 ; Opera, p. 260-288). Fabio de Fabi parle de la joie spirituelle (Rép., n. 213). Gagliardi (DS, t. 6, col. 53-64) part du Cantique des cantiques pour expliquer les communications de Dieu à l'âme dans la vie unitive (Rép., n. 316). Tout cela aurait été difficile quelques années auparavant.</w:t>
      </w:r>
    </w:p>
    <w:p w14:paraId="1A0AADFD" w14:textId="77777777" w:rsidR="00CF7F3B" w:rsidRPr="003100FB" w:rsidRDefault="00000000">
      <w:pPr>
        <w:spacing w:after="120" w:line="360" w:lineRule="auto"/>
        <w:ind w:firstLine="283"/>
        <w:jc w:val="both"/>
        <w:rPr>
          <w:bCs/>
          <w:szCs w:val="24"/>
        </w:rPr>
      </w:pPr>
      <w:r w:rsidRPr="003100FB">
        <w:rPr>
          <w:bCs/>
          <w:szCs w:val="24"/>
        </w:rPr>
        <w:lastRenderedPageBreak/>
        <w:t>29 CLARIFICATION DE LA SPIRITUALITÉ DES JÉSUITES. - Dans cette ambiance de plus grande ouverture, Aquaviva pouvait mieux aborder la question de fond : quels étaient les éléments et les attitudes essentiels de la spiritualité de la compagnie ? Sa réflexion et sans doute aussi des consultations les déterminèrent de la manière suivante : trois éléments étaient fondamentaux, les exigences de la perfection religieuse, la charité et l'apostolat, mais la perfection et la charité étaient vues en fonction de la fin apostolique de la compagnie. Ce sont les thèmes qu'il aborde d'une manière ou de l'autre dans ses lettres à la compagnie (cf Epistolae praepositorum generalium, t. 1, p. 74-325). À ces éléments de fond correspondent des attitudes spirituelles ; il insiste, d'une part, sur l'ascèse continuelle, sur l'effort sans cesse repris, sur une attitude d'engagement personnel persévérant (vg p. 125), mais d'autre part l'ascèse n'est pas une fin en soi, son but est apostolique : il s'agit par elle d'éliminer ce qui empêche l'action divine et le fruit spirituel (vg p. 171).</w:t>
      </w:r>
    </w:p>
    <w:p w14:paraId="26C1921C" w14:textId="77777777" w:rsidR="00CF7F3B" w:rsidRPr="003100FB" w:rsidRDefault="00000000">
      <w:pPr>
        <w:spacing w:after="120" w:line="360" w:lineRule="auto"/>
        <w:ind w:firstLine="283"/>
        <w:jc w:val="both"/>
        <w:rPr>
          <w:bCs/>
          <w:szCs w:val="24"/>
        </w:rPr>
      </w:pPr>
      <w:r w:rsidRPr="003100FB">
        <w:rPr>
          <w:bCs/>
          <w:szCs w:val="24"/>
        </w:rPr>
        <w:t>Beaucoup croyaient que l'on s'était éloigné de l'idéal primitif d'Ignace et de ses compagnons et se plaignaient de l'état spirituel de la compagnie (cf Iparraguirre, Estilo espiritual, p. 29-32), et cela, d'ailleurs, pour des motifs parfois opposés, comme nous l'avons dit. Aquaviva se fit l'écho de ces interrogations et demanda à ses assistants de l'informer des défauts qu'ils constataient dans l'ordre. Il en résulta une série de directives destinées à rénover l'esprit.</w:t>
      </w:r>
    </w:p>
    <w:p w14:paraId="6B0F15C9" w14:textId="77777777" w:rsidR="00CF7F3B" w:rsidRPr="003100FB" w:rsidRDefault="00000000">
      <w:pPr>
        <w:spacing w:after="120" w:line="360" w:lineRule="auto"/>
        <w:ind w:firstLine="283"/>
        <w:jc w:val="both"/>
        <w:rPr>
          <w:bCs/>
          <w:szCs w:val="24"/>
        </w:rPr>
      </w:pPr>
      <w:r w:rsidRPr="003100FB">
        <w:rPr>
          <w:bCs/>
          <w:szCs w:val="24"/>
        </w:rPr>
        <w:t>Nous parlerons dans le paragraphe suivant de ce qui concerne l'esprit apostolique. Notons ici les mesures pour mieux organiser la longue formation du jésuite, la révision des règles, l'instruction envoyée aux supérieurs sur la manière d'entretenir la vie spirituelle (1598 ; Institutum societatis Iesu, t. 3, Florence, 1893, p. 321-340), la promulgation du Directorium in Exercitia spiritualia (Florence, 1599 ; Institutum…, t. 3, p. 503-552 ; sur les consultations préalables et l'élaboration progressive du Directorium, voir MHSI, Directoria Exercitiorum, Rome, 1955, p. 17-26, 349-751), l'intensification de la pratique annuelle de la retraite selon les Exercices (qui devient obligatoire en 1606), les Industriae ad curandos animae morbos (1600 ; Institutum…, t. 3, p. 895-440) qui sont incorporées au corpus officiel de l'institut : tout cela manifeste à l'évidence la volonté d'Aquaviva de bien centrer la spiritualité de la compagnie.</w:t>
      </w:r>
    </w:p>
    <w:p w14:paraId="3CC3A326" w14:textId="77777777" w:rsidR="00CF7F3B" w:rsidRPr="003100FB" w:rsidRDefault="00000000">
      <w:pPr>
        <w:spacing w:after="120" w:line="360" w:lineRule="auto"/>
        <w:ind w:firstLine="283"/>
        <w:jc w:val="both"/>
        <w:rPr>
          <w:bCs/>
          <w:szCs w:val="24"/>
        </w:rPr>
      </w:pPr>
      <w:r w:rsidRPr="003100FB">
        <w:rPr>
          <w:bCs/>
          <w:szCs w:val="24"/>
        </w:rPr>
        <w:t>Sa politique de continuelle révision et adaptation dans un climat serein de confiance surnaturelle mit en évidence un aspect très important de la spiritualité de la compagnie : si cette spiritualité est apostolique, elle exige une constante vérification ; il ne lui suffit pas d'éliminer des défauts constatables, il lui faut s'adapter aux nouvelles circonstances et aux nouveaux appels ; pour cela, la réflexion spirituelle sur les exigences et les besoins apostoliques est nécessaire,</w:t>
      </w:r>
    </w:p>
    <w:p w14:paraId="3856CEA2" w14:textId="77777777" w:rsidR="00CF7F3B" w:rsidRPr="003100FB" w:rsidRDefault="00000000">
      <w:pPr>
        <w:spacing w:after="120" w:line="360" w:lineRule="auto"/>
        <w:ind w:firstLine="283"/>
        <w:jc w:val="both"/>
        <w:rPr>
          <w:bCs/>
          <w:szCs w:val="24"/>
        </w:rPr>
      </w:pPr>
      <w:r w:rsidRPr="003100FB">
        <w:rPr>
          <w:bCs/>
          <w:szCs w:val="24"/>
        </w:rPr>
        <w:lastRenderedPageBreak/>
        <w:t>30 LA FONCTION APOSTOLIQUE DE LA SPIRITUALITÉ doit être en effet mise en relief : elle est un point clé de la spiritualité telle qu'Aquaviva s'efforça de l'équilibrer. Sur les dix lettres de plus grande importance qu'il envoya à la compagnie jusqu'à la fin du siècle, cinq ont pour thème exclusif une question directement apostolique, comme la manière d'aider les missionnaires, de stimuler le zèle pour les missions, etc. Pour entretenir ce sens apostolique, il utilisa les nouvelles qu'il recevait de l'héroïsme et du martyre de tant d'apôtres de l'Angleterre et du Japon, comme de l'implantation de la compagnie dans les contrées d'Amérique du sud où elle pénétrait alors : Argentine en 1586, Équateur et Paraguay en 1590, Chili en 1593.</w:t>
      </w:r>
    </w:p>
    <w:p w14:paraId="7541F0EB" w14:textId="77777777" w:rsidR="00CF7F3B" w:rsidRPr="003100FB" w:rsidRDefault="00000000">
      <w:pPr>
        <w:spacing w:after="120" w:line="360" w:lineRule="auto"/>
        <w:ind w:firstLine="283"/>
        <w:jc w:val="both"/>
        <w:rPr>
          <w:bCs/>
          <w:szCs w:val="24"/>
        </w:rPr>
      </w:pPr>
      <w:r w:rsidRPr="003100FB">
        <w:rPr>
          <w:bCs/>
          <w:szCs w:val="24"/>
        </w:rPr>
        <w:t>ÉLABORATION DE LA SPIRITUALITÉ 982 Aquaviva s'efforça aussi de favoriser la mobilité apostolique que la fondation des grands collèges et des universités avait restreinte quelque peu.</w:t>
      </w:r>
    </w:p>
    <w:p w14:paraId="7DC45FED" w14:textId="77777777" w:rsidR="00CF7F3B" w:rsidRPr="003100FB" w:rsidRDefault="00000000">
      <w:pPr>
        <w:spacing w:after="120" w:line="360" w:lineRule="auto"/>
        <w:ind w:firstLine="283"/>
        <w:jc w:val="both"/>
        <w:rPr>
          <w:bCs/>
          <w:szCs w:val="24"/>
        </w:rPr>
      </w:pPr>
      <w:r w:rsidRPr="003100FB">
        <w:rPr>
          <w:bCs/>
          <w:szCs w:val="24"/>
        </w:rPr>
        <w:t>Ïl suscita et encouragea les entreprises de grands missionnaires itinérants comme ceux des premiers temps de la compagnie ; citons en exemples Jean Zehender  1613 en Allemagne et en Autriche, Hermann Welser + 1618 en Bohême, Jean Falk + 1626 dans la région du Rhin, Benoît Herbst t 1593 et Stanislas Grodzicki + 1613 (DS, t. 6, col. 1052-1053) en Pologne, François van den Mergen + 1598 et Guillaume de Leeuw + 1616 dans les Pays-Bas, Pierre Spiga t 1594 en Sardaigne, Bernard Colnago + 1611 en Sicile, Louis Alvares + 1597 et Sébastien de Barradas + 1615 en Portugal, Pedro Paz en Éthiopie. G. Mancinelli t 1618 en Turquie, Dalmatie, Hongrie, Bohême, Algérie, etc.</w:t>
      </w:r>
    </w:p>
    <w:p w14:paraId="71A11156" w14:textId="77777777" w:rsidR="00CF7F3B" w:rsidRPr="003100FB" w:rsidRDefault="00000000">
      <w:pPr>
        <w:spacing w:after="120" w:line="360" w:lineRule="auto"/>
        <w:ind w:firstLine="283"/>
        <w:jc w:val="both"/>
        <w:rPr>
          <w:bCs/>
          <w:szCs w:val="24"/>
        </w:rPr>
      </w:pPr>
      <w:r w:rsidRPr="003100FB">
        <w:rPr>
          <w:bCs/>
          <w:szCs w:val="24"/>
        </w:rPr>
        <w:t>Cependant le phénomène le plus caractéristique fut probablement le fait que de nombreux professeurs de collèges aient utilisé les périodes de vacances et les jours libres pour faire du ministère en ville ou dans les campagnes, pour donner les Exercices, enseigner le catéchisme, etc. Ils avaient aussi à diriger, dans leurs établissements ou aux alentours, des congrégations mariales. Aquaviva soutint celles-ci, y voyant un moyen efficace d'apostolat et de renouvellement spirituel : 346 congrégations furent agrégées à la Prima primaria avant 1606 ; 206 autres le furent de 1606 à la fin de son généralat. C'étaient autant de centres spirituels rattachés aux maisons de la compagnie (cf R. Mendizabal, Liber congregationum aggregatarum, 1587-1829, 2e éd., Rome, 1957, p. 24 (128).</w:t>
      </w:r>
    </w:p>
    <w:p w14:paraId="4B231564" w14:textId="77777777" w:rsidR="00CF7F3B" w:rsidRPr="003100FB" w:rsidRDefault="00000000">
      <w:pPr>
        <w:spacing w:after="120" w:line="360" w:lineRule="auto"/>
        <w:ind w:firstLine="283"/>
        <w:jc w:val="both"/>
        <w:rPr>
          <w:bCs/>
          <w:szCs w:val="24"/>
        </w:rPr>
      </w:pPr>
      <w:r w:rsidRPr="003100FB">
        <w:rPr>
          <w:bCs/>
          <w:szCs w:val="24"/>
        </w:rPr>
        <w:t xml:space="preserve">Comme depuis les débuts de l'ordre, les circonstances fort diverses dans lesquelles se trouvaient les jésuites de par le monde mettaient en lumière la pluralité nécessaire des manières de vivre l'apostolat de la compagnie et sa spiritualité ; les situations de Mateo Ricci et de Michele Ruggieri en Chine, celle des jésuites en France devant les oppositions du Parlement ou les tentations de la Ligue </w:t>
      </w:r>
      <w:r w:rsidRPr="003100FB">
        <w:rPr>
          <w:bCs/>
          <w:szCs w:val="24"/>
        </w:rPr>
        <w:lastRenderedPageBreak/>
        <w:t>illustrustrent bien. Mais Aquaviva rendit plus perceptible l'unité de fond de la spiritualité de la compagnie.</w:t>
      </w:r>
    </w:p>
    <w:p w14:paraId="1BF86EA1" w14:textId="77777777" w:rsidR="00CF7F3B" w:rsidRPr="003100FB" w:rsidRDefault="00000000">
      <w:pPr>
        <w:spacing w:after="120" w:line="360" w:lineRule="auto"/>
        <w:ind w:firstLine="283"/>
        <w:jc w:val="both"/>
        <w:rPr>
          <w:bCs/>
          <w:szCs w:val="24"/>
        </w:rPr>
      </w:pPr>
      <w:r w:rsidRPr="003100FB">
        <w:rPr>
          <w:bCs/>
          <w:szCs w:val="24"/>
        </w:rPr>
        <w:t>Mercurian avait insisté sur la « manière propre » de l'ordre d'une façon quelque peu étroite ; il avait évité le contact avec les autres spiritualités par crainte de voir s'altérer l'esprit ignatien ; il avait dû lutter contre les infiltrations de l'érémitisme, du pseudo-mysticisme, du rigorisme pénitentiel, contre la tentation de la chartreuse, etc (cf I. Iparraguirre, Historia de los Ejercicios de san Ignacio, t. 2, Bilbao-Rome, 1955, p. 476-494) ; c'est ce qui explique son attitude défensive.</w:t>
      </w:r>
    </w:p>
    <w:p w14:paraId="24B8CD0A" w14:textId="77777777" w:rsidR="00CF7F3B" w:rsidRPr="003100FB" w:rsidRDefault="00000000">
      <w:pPr>
        <w:spacing w:after="120" w:line="360" w:lineRule="auto"/>
        <w:ind w:firstLine="283"/>
        <w:jc w:val="both"/>
        <w:rPr>
          <w:bCs/>
          <w:szCs w:val="24"/>
        </w:rPr>
      </w:pPr>
      <w:r w:rsidRPr="003100FB">
        <w:rPr>
          <w:bCs/>
          <w:szCs w:val="24"/>
        </w:rPr>
        <w:t>Aquaviva, lui, mit en relief le rôle de l'apostolat dans l'ensemble de la spiritualité ignatienne. Sa réflexion le conduisit à voir dans ce rôle ce qu'il y avait de plus caractéristique ; la spiritualité de la compagnie se spécifiait par là-même. Il aida à préciser les rapports de l'apostolat avec d'autres éléments, indispensables certes mais non spécifiques, comme le fondement biblique, la théologie, les exigences de perfection valables pour tout ordre religieux, etc. Les difficultés que soulevèrent les jésuites mystiques, favorables à une oraison affective et plus silencieuse, servirent beaucoup pour ne pas minimiser ce que pouvait être la véritable oraison compatible avec la vie apostolique. On pourrait en dire autant des autres difficultés rencontrées : elles permirent avec le temps de mieux situer la véritable spiritualité de la compagnie.</w:t>
      </w:r>
    </w:p>
    <w:p w14:paraId="609EB519" w14:textId="77777777" w:rsidR="00CF7F3B" w:rsidRPr="003100FB" w:rsidRDefault="00000000">
      <w:pPr>
        <w:spacing w:after="120" w:line="360" w:lineRule="auto"/>
        <w:ind w:firstLine="283"/>
        <w:jc w:val="both"/>
        <w:rPr>
          <w:bCs/>
          <w:szCs w:val="24"/>
        </w:rPr>
      </w:pPr>
      <w:r w:rsidRPr="003100FB">
        <w:rPr>
          <w:bCs/>
          <w:szCs w:val="24"/>
        </w:rPr>
        <w:t>Aquaviva insista beaucoup sur le caractère pratique de cette spiritualité : elle devait se développer en intime symbiose avec les activités de la vie du jésuite. Il encouragea la divulgation de livres de méditation qui puissent aider à vivre chaque jour de cet esprit. Les écrits spirituels de cette première partie du généralat d'Aquaviva reflètent les préoccupations et les développements spirituels d'alors.</w:t>
      </w:r>
    </w:p>
    <w:p w14:paraId="43967053" w14:textId="77777777" w:rsidR="00CF7F3B" w:rsidRPr="003100FB" w:rsidRDefault="00000000">
      <w:pPr>
        <w:spacing w:after="120" w:line="360" w:lineRule="auto"/>
        <w:ind w:firstLine="283"/>
        <w:jc w:val="both"/>
        <w:rPr>
          <w:bCs/>
          <w:szCs w:val="24"/>
        </w:rPr>
      </w:pPr>
      <w:r w:rsidRPr="003100FB">
        <w:rPr>
          <w:bCs/>
          <w:szCs w:val="24"/>
        </w:rPr>
        <w:t>Dans l'ambiance de cette période, il était important de bien situer le sens de la vocation religieuse et des vœux. Instinctivement, on identifiait la perfection religieuse avec celle que prônaient les ordres traditionnels ; or, cette perfection comportait nombre d'aspects qui étaient incompatibles avec le mode propre de la compagnie. Dans les exhortations indiquées plus haut (Rép., n. 179-181, 184-186). Aquaviva montre une autre perspective ; pour lui, la vocation religieuse en elle-même, c'est la suite du Christ. Alfonso Agazzari ? 1602 préfère dire : une vie pour le Christ {n. 501}. Achille Gagliardi déjà en 1579 avait montré dans une exhortation {n. 131) comment on pouvait imiter dans la compagnie les principaux mystères de la vie du Christ ; c'est l'essai le plus intéressant pour lier la vie du jésuite et l'Évangile.</w:t>
      </w:r>
    </w:p>
    <w:p w14:paraId="7D5FFDBC" w14:textId="77777777" w:rsidR="00CF7F3B" w:rsidRPr="003100FB" w:rsidRDefault="00000000">
      <w:pPr>
        <w:spacing w:after="120" w:line="360" w:lineRule="auto"/>
        <w:ind w:firstLine="283"/>
        <w:jc w:val="both"/>
        <w:rPr>
          <w:bCs/>
          <w:szCs w:val="24"/>
        </w:rPr>
      </w:pPr>
      <w:r w:rsidRPr="003100FB">
        <w:rPr>
          <w:bCs/>
          <w:szCs w:val="24"/>
        </w:rPr>
        <w:lastRenderedPageBreak/>
        <w:t>Son frère Ludovico donna en 1589 diverses exhortations sur la vocation à la compagnie {n. 256-258) ; son orientation est plus pratique, mais les idées de fond sont celles d'Achille. Bartolomé Pérez + 1621 fait six instructions De modo proficiendi in perfectione religiosa… (n. 319). En 1593, deux traités cristallisent ce mouvement de pensée, qui sont les premiers du genre rédigés par des jésuites (n. 329 et 334) ; Emerio de Bonis étudie la valeur de la vocation religieuse replacée dans l'ensemble du plan de Dieu (Trattato della religione., Naples, 1598) ; Giovanni Battista l'elati la présente en la distinguant des autres vocations chrétiennes (Introduzione alla vita spirituale e perfettione christiana., Gênes, 1593).</w:t>
      </w:r>
    </w:p>
    <w:p w14:paraId="6696107A" w14:textId="77777777" w:rsidR="00CF7F3B" w:rsidRPr="003100FB" w:rsidRDefault="00000000">
      <w:pPr>
        <w:spacing w:after="120" w:line="360" w:lineRule="auto"/>
        <w:ind w:firstLine="283"/>
        <w:jc w:val="both"/>
        <w:rPr>
          <w:bCs/>
          <w:szCs w:val="24"/>
        </w:rPr>
      </w:pPr>
      <w:r w:rsidRPr="003100FB">
        <w:rPr>
          <w:bCs/>
          <w:szCs w:val="24"/>
        </w:rPr>
        <w:t>Ces deux livres montrent clairement l'évolution ; l'horizon s'élargit ; il ne s'agit pas seulement de souligner le spécifique de la vocation du jésuite ; on cherche aussi à orienter ceux qui étudient le problème de la vocation religieuse. Les notes de Louis de Gonzague sur la vocation montrent qu'il sait la considérer en elle-même (Rép., n. 297).</w:t>
      </w:r>
    </w:p>
    <w:p w14:paraId="260309D7" w14:textId="77777777" w:rsidR="00CF7F3B" w:rsidRPr="003100FB" w:rsidRDefault="00000000">
      <w:pPr>
        <w:spacing w:after="120" w:line="360" w:lineRule="auto"/>
        <w:ind w:firstLine="283"/>
        <w:jc w:val="both"/>
        <w:rPr>
          <w:bCs/>
          <w:szCs w:val="24"/>
        </w:rPr>
      </w:pPr>
      <w:r w:rsidRPr="003100FB">
        <w:rPr>
          <w:bCs/>
          <w:szCs w:val="24"/>
        </w:rPr>
        <w:t>Parallèlement, on commence alors à étudier la nature du mode propre de la compagnie à l'intérieur de la vocation religieuse en général. De même que cette vocation religieuse est vue comme une suite du Christ de l'Évangile, ainsi le mode propre de la vocation s'éclaire principalement à la lumière des Exercices. La connaissance des Constitutions et des règles diverses ne manifeste pas en effet toute la richesse de la vocation du jésuite ; son âme se trouve dans les Exercices. La mise au clair de la nature de l'oraison dans la compagnie et du temps qu'il fallait lui accorder était au fond dépendante de l'enseignement des Exercices ; Aquaviva s'efforça dans son Directorium in Exercitia de dégager cet enseignement dans l'intention de former des jésuites pleins de cet esprit. C'est dans ces années aussi que sont rédigées nombre de notes et de remarques sur les Exercices, que l'on commence à évoquer leur valeur, etc, sans parler des textes rassemblés par Aquaviva dans l'enquête préliminaire à la rédaction de son Directorium (cf Rép index, p. 237-238). Il y avait évidemment des différences notables d'appréciation, mais on ne mettait pas en doute le rôle de source vivifiante que jouaient les Exercices dans la vocation du jésuite.</w:t>
      </w:r>
    </w:p>
    <w:p w14:paraId="5D9D37B3" w14:textId="77777777" w:rsidR="00CF7F3B" w:rsidRPr="003100FB" w:rsidRDefault="00000000">
      <w:pPr>
        <w:spacing w:after="120" w:line="360" w:lineRule="auto"/>
        <w:ind w:firstLine="283"/>
        <w:jc w:val="both"/>
        <w:rPr>
          <w:bCs/>
          <w:szCs w:val="24"/>
        </w:rPr>
      </w:pPr>
      <w:r w:rsidRPr="003100FB">
        <w:rPr>
          <w:bCs/>
          <w:szCs w:val="24"/>
        </w:rPr>
        <w:t xml:space="preserve">40 LES PREMIERS TRAITÉS SPIRITUELS. - D'autres aspects de la vie spirituelle de l'ordre dans ces années d'Aquaviva doivent être relevés. Ainsi l'insistance sur la pratique (cf Alfonso de Camara, Libro del ejercicio de las virtudes christianas ; Rép., n. 341 ; à noter sa réaction contre les débats trop spéculatifs), l'utilisation du schéma des trois voies (due surtout à Achille Gagliardi, n. 276). L'accentuation du caractère christocentrique des divers écrits (cf Iparraguirre, Estilo espiritual., p.26-27). Nous ne pouvons ici qu'indiquer la ligne de l'évolution majeure, qui ne fut d'ailleurs pas </w:t>
      </w:r>
      <w:r w:rsidRPr="003100FB">
        <w:rPr>
          <w:bCs/>
          <w:szCs w:val="24"/>
        </w:rPr>
        <w:lastRenderedPageBreak/>
        <w:t>sans sinuosités ni retours en arrière. En tout état de cause, de même que sous Mercurian bien des jésuites vivaient une spiritualité affective, de même sous Aquaviva nombreux étaient ceux qui se faisaient les défenseurs d'une plus grande régularité religieuse, d'une oraison plus méthodique. En 1590, l'assistant Manuel Rodrigues affirme que deux autres assistants du général patronnaient « une espèce d'académie ou congrégation spirituelle qu'ils appelaient académie des récollets ou des pénitents » (ARSIT, Congr. 26, 1. 184). Mais la ligne voulue par Aquaviva s'affirmait progressivement et l'un de ses fruits fut la publication de traités spirituels, plus structurés et plus doctrinaux que les exhortations et les guides pratiques d'antan. Dans ce domaine aussi, l'évolution sera lente qui conduira peu à peu aux grands traités spirituels du 17e siècle, Nous avons noté déjà les deux traités de Bonis et de l'elati (col. 983) ; le second est d'importance : on a pu y voir comme une anticipation de l'Introduction à la vie dévote de François de Sales. C'est la première réflexion, élaborée à la lumière de l'élection des Exercices spirituels, sur la doctrine et le choix des états de vie qui ait été éditée (cf Rép., n. 334). Importants aussi, VA provechamiento espiritual (l'Alence, 1588) de Francisco Arias (DS, t. 1, col. 844-845) et surtout le célèbre Ejercicio de perfección y virtudes cristianas d'Alfonso Rodriguez +. 1616 ; bien que l'œuvre n'ait paru qu'en 1609, son contenu avait été donné sous forme d'exhortations à Montilla entre 1590 et 1592 (Rép., n. 824). Rodriguez présente une spiritualité pratique, mais il la déduit des grands principes théologiques et de la doctrine ignatienne. L'ancien secrétaire de la compagnie au temps de Mercurian, Giulio Fazio (DS, t. 5, col. 121-122), publie en 1594 un traité sur la mortification, et la même année dans son Libro del reyno de Dios Pedro Sanchez conçoit le progrès spirituel comme l'escalade d'une échelle de vertus (Rép., n. 343 et 350) : ces ouvrages sont le signe de la survivance de la tendance rigoriste.</w:t>
      </w:r>
    </w:p>
    <w:p w14:paraId="736EA983" w14:textId="77777777" w:rsidR="00CF7F3B" w:rsidRPr="003100FB" w:rsidRDefault="00000000">
      <w:pPr>
        <w:spacing w:after="120" w:line="360" w:lineRule="auto"/>
        <w:ind w:firstLine="283"/>
        <w:jc w:val="both"/>
        <w:rPr>
          <w:bCs/>
          <w:szCs w:val="24"/>
        </w:rPr>
      </w:pPr>
      <w:r w:rsidRPr="003100FB">
        <w:rPr>
          <w:bCs/>
          <w:szCs w:val="24"/>
        </w:rPr>
        <w:t>Sans aucun doute, le traité le plus notable de cette période est la Disciplina christianae perfectionis (n. 481 ; Ingolstadt, 1600) de Bernardino Rossignoli ; écrit sous l'inspiration d'Aquaviva, l'ouvrage est solidement fondé sur l'Écriture et les Pères ; il utilise la tripartition de la vie spirituelle selon les commençants, les progressants et les parfaits, et il aborde les principaux problèmes de la vie spirituelle. Luca Pinelli met en relief l'imitation du Christ dans la vie religieuse dans son Gersone, della perfezione religiosa (n. 496 ; Naples, 1601). Pinelli, Arias et Rossignoli publieront encore d'autres traités spirituels.</w:t>
      </w:r>
    </w:p>
    <w:p w14:paraId="7769FE79" w14:textId="77777777" w:rsidR="00CF7F3B" w:rsidRPr="003100FB" w:rsidRDefault="00000000">
      <w:pPr>
        <w:spacing w:after="120" w:line="360" w:lineRule="auto"/>
        <w:ind w:firstLine="283"/>
        <w:jc w:val="both"/>
        <w:rPr>
          <w:bCs/>
          <w:szCs w:val="24"/>
        </w:rPr>
      </w:pPr>
      <w:r w:rsidRPr="003100FB">
        <w:rPr>
          <w:bCs/>
          <w:szCs w:val="24"/>
        </w:rPr>
        <w:t xml:space="preserve">Caractéristique de cette période, le grand nombre d'instructions sur la méditation ; citons celles de Nicola Berzetti (DS, t. 4, col. 1581). Peter Michael Brillmacher, Joannes Busaeus (col. 1984-1985). Giovanni Battista Ceccotti, Bartolomeo Ricci et Stefano Tucci (Rép., n. 592, 252, 577, 466-468, 387, </w:t>
      </w:r>
      <w:r w:rsidRPr="003100FB">
        <w:rPr>
          <w:bCs/>
          <w:szCs w:val="24"/>
        </w:rPr>
        <w:lastRenderedPageBreak/>
        <w:t>4925, 478, 432). Les jésuites publient aussi des livres de méditations ; ceux de Luca Pinelli connurent le succès, mais plus encore les solides Meditaciones de los mysterios de nuestra santa fe (n. 552 ; l'Aladolid, 1605} de Luis de la Puente.</w:t>
      </w:r>
    </w:p>
    <w:p w14:paraId="385459C6" w14:textId="77777777" w:rsidR="00CF7F3B" w:rsidRPr="003100FB" w:rsidRDefault="00000000">
      <w:pPr>
        <w:spacing w:after="120" w:line="360" w:lineRule="auto"/>
        <w:ind w:firstLine="283"/>
        <w:jc w:val="both"/>
        <w:rPr>
          <w:bCs/>
          <w:szCs w:val="24"/>
        </w:rPr>
      </w:pPr>
      <w:r w:rsidRPr="003100FB">
        <w:rPr>
          <w:bCs/>
          <w:szCs w:val="24"/>
        </w:rPr>
        <w:t>Tous ces écrits, dont certains vont être pour longtemps des classiques de la vie spirituelle, sont un reflet certain de la prise de conscience de l'unité interne de la spiritualité de l'ordre. Ils témoignent aussi à leur manière de la sainteté et de la recherche de la perfection chez beaucoup de jésuites, comme le montrent par ailleurs les nombreux saints et martyrs de la compagnie à cette époque (cf J de Guibert, La spiritualité, p. 237-246).</w:t>
      </w:r>
    </w:p>
    <w:p w14:paraId="1704D77A" w14:textId="77777777" w:rsidR="00CF7F3B" w:rsidRPr="003100FB" w:rsidRDefault="00000000">
      <w:pPr>
        <w:spacing w:after="120" w:line="360" w:lineRule="auto"/>
        <w:ind w:firstLine="283"/>
        <w:jc w:val="both"/>
        <w:rPr>
          <w:bCs/>
          <w:szCs w:val="24"/>
        </w:rPr>
      </w:pPr>
      <w:r w:rsidRPr="003100FB">
        <w:rPr>
          <w:bCs/>
          <w:szCs w:val="24"/>
        </w:rPr>
        <w:t>Sous le généralat d'Aquaviva, la spiritualité de la compagnie a pris conscience de ses principaux caractères : christocentrique, apostolique, et de son fondement sur les Exercices ignatiens. Elle est perçue par le jésuite comme une manière de vivre l'esprit de ces Exercices et de se maintenir en état d'élection pour tenter de collaborer au plan divin en aidant les hommes de leur temps.</w:t>
      </w:r>
    </w:p>
    <w:p w14:paraId="2FCB0EEE" w14:textId="77777777" w:rsidR="00CF7F3B" w:rsidRPr="003100FB" w:rsidRDefault="00000000">
      <w:pPr>
        <w:spacing w:after="120" w:line="360" w:lineRule="auto"/>
        <w:ind w:firstLine="283"/>
        <w:jc w:val="both"/>
        <w:rPr>
          <w:bCs/>
          <w:szCs w:val="24"/>
        </w:rPr>
      </w:pPr>
      <w:r w:rsidRPr="003100FB">
        <w:rPr>
          <w:bCs/>
          <w:szCs w:val="24"/>
        </w:rPr>
        <w:t>En dehors des ouvrages de la bibliographie générale, voir : 1. Iparraguirre, Para la historia de la oración en el Colegio Romano, dans AHSI, t. 15, 1946, p. 78-126 ; Répertoire de spiritualité ignatienne. (cité Rép.) ; Estilo espiritual jesuitico (1540-1600). Bilbao, 1964. - M. Nicolau, Espiritualidad de la Compañia de Jesús en la asistencia de España del siglo xvi, dans Manresa, t. 29, 1957, p. 217-236. - F. Londoño, Espíritu propio e impropio de la Compañia de Jesús (1590), extrait de thèse de la Grégorienne, Bogota, 1963.</w:t>
      </w:r>
    </w:p>
    <w:p w14:paraId="1C088F5D" w14:textId="77777777" w:rsidR="00CF7F3B" w:rsidRPr="003100FB" w:rsidRDefault="00000000">
      <w:pPr>
        <w:spacing w:after="120" w:line="360" w:lineRule="auto"/>
        <w:ind w:firstLine="283"/>
        <w:jc w:val="both"/>
        <w:rPr>
          <w:bCs/>
          <w:szCs w:val="24"/>
        </w:rPr>
      </w:pPr>
      <w:r w:rsidRPr="003100FB">
        <w:rPr>
          <w:bCs/>
          <w:szCs w:val="24"/>
        </w:rPr>
        <w:t>Concernent notre sujet quelques passages du DS : CATÉCHISME (t. 2, col. 285 ; voir surtout C. Gomez Rodeles, La Compañia de Jesús catequista, Madrid, 1913, et F. J. Lamb, dans Woodstock Letters, t. 42, 1913, p. 42-53) ; - CONGRÉGATIONS MARIALES (t. 2, col. 4479-1491) ; - DIRECTION SPIRITUELLE (t. 3, col. 115-119).</w:t>
      </w:r>
    </w:p>
    <w:p w14:paraId="0F70A088" w14:textId="77777777" w:rsidR="00CF7F3B" w:rsidRPr="003100FB" w:rsidRDefault="00000000">
      <w:pPr>
        <w:spacing w:after="120" w:line="360" w:lineRule="auto"/>
        <w:ind w:firstLine="283"/>
        <w:jc w:val="both"/>
        <w:rPr>
          <w:bCs/>
          <w:szCs w:val="24"/>
        </w:rPr>
      </w:pPr>
      <w:r w:rsidRPr="003100FB">
        <w:rPr>
          <w:bCs/>
          <w:szCs w:val="24"/>
        </w:rPr>
        <w:t>Il n'existe pas d'études générales sur les missions rurales, la prédication, le ministère de la confession dans la compagnie de cette période ; se reporter aux histoires des différentes assistances. « Ignacio IPARRAGUIRRE.</w:t>
      </w:r>
    </w:p>
    <w:p w14:paraId="6ECB284B" w14:textId="77777777" w:rsidR="00CF7F3B" w:rsidRPr="003100FB" w:rsidRDefault="00000000">
      <w:pPr>
        <w:spacing w:after="120" w:line="360" w:lineRule="auto"/>
        <w:ind w:firstLine="283"/>
        <w:jc w:val="both"/>
        <w:rPr>
          <w:bCs/>
          <w:szCs w:val="24"/>
        </w:rPr>
      </w:pPr>
      <w:r w:rsidRPr="003100FB">
        <w:rPr>
          <w:bCs/>
          <w:szCs w:val="24"/>
        </w:rPr>
        <w:t>I. LA RÉFORME DE L'INTÉRIEUR AU TEMPS D'AQUAVIVA</w:t>
      </w:r>
    </w:p>
    <w:p w14:paraId="02D5A981" w14:textId="77777777" w:rsidR="00CF7F3B" w:rsidRPr="003100FB" w:rsidRDefault="00000000">
      <w:pPr>
        <w:spacing w:after="120" w:line="360" w:lineRule="auto"/>
        <w:ind w:firstLine="283"/>
        <w:jc w:val="both"/>
        <w:rPr>
          <w:bCs/>
          <w:szCs w:val="24"/>
        </w:rPr>
      </w:pPr>
      <w:r w:rsidRPr="003100FB">
        <w:rPr>
          <w:bCs/>
          <w:szCs w:val="24"/>
        </w:rPr>
        <w:t xml:space="preserve">Du travail de transformation qui s'est effectué pendant le généralat de Claude Aquaviva (1581-1615), une date symbolique nous retiendra : 1606. C'est le moment où, sur la demande du général, affluent à Rome les résultats d'une enquête ouverte dans toutes les résidences jésuites sur les « déficits » de la compagnie. Document exceptionnel. Cinquante ans après la mort du fondateur </w:t>
      </w:r>
      <w:r w:rsidRPr="003100FB">
        <w:rPr>
          <w:bCs/>
          <w:szCs w:val="24"/>
        </w:rPr>
        <w:lastRenderedPageBreak/>
        <w:t>(1556), se manifeste partout la conviction qu'une réforme intérieure de l'ordre est nécessaire. De toutes les provinces, remonte à Rome une inquiétude de la conscience collective. Elle semble contraster, en 1606, avec le grand œuvre d'organisation administrative et d'élaboration doctrinale qui a été le fait du gouvernement d'Aquaviva pendant ses vingt-cinq premières années.</w:t>
      </w:r>
    </w:p>
    <w:p w14:paraId="59D46ED6" w14:textId="77777777" w:rsidR="00CF7F3B" w:rsidRPr="003100FB" w:rsidRDefault="00000000">
      <w:pPr>
        <w:spacing w:after="120" w:line="360" w:lineRule="auto"/>
        <w:ind w:firstLine="283"/>
        <w:jc w:val="both"/>
        <w:rPr>
          <w:bCs/>
          <w:szCs w:val="24"/>
        </w:rPr>
      </w:pPr>
      <w:r w:rsidRPr="003100FB">
        <w:rPr>
          <w:bCs/>
          <w:szCs w:val="24"/>
        </w:rPr>
        <w:t>Sur Aquaviva, encore mal étudié, cf J de Guibert, p. 219-287, et surtout Mario Rosa, Acquaviva (Claudio), dans Dizionario biografico degli Italiani, t. 1, Rome, 1960, p. 168-178. Il existe une biographie manuscrite de l'historien F. Sacchini (ARSI, l'itae 144 1}, ainsi que des documents préparatoires à une vie (ARSI, l'itae 145 et 146). - Sommervogel, t. 1, col. 480-491, et t. 8, col. 1669-1670 ; DS, t. 1, col. 829-834.</w:t>
      </w:r>
    </w:p>
    <w:p w14:paraId="45ACF1B1" w14:textId="77777777" w:rsidR="00CF7F3B" w:rsidRPr="003100FB" w:rsidRDefault="00000000">
      <w:pPr>
        <w:spacing w:after="120" w:line="360" w:lineRule="auto"/>
        <w:ind w:firstLine="283"/>
        <w:jc w:val="both"/>
        <w:rPr>
          <w:bCs/>
          <w:szCs w:val="24"/>
        </w:rPr>
      </w:pPr>
      <w:r w:rsidRPr="003100FB">
        <w:rPr>
          <w:bCs/>
          <w:szCs w:val="24"/>
        </w:rPr>
        <w:t>1. Reflux sur la spiritualité. - En fait, à Rome même, des tensions graves entre les autorités supérieures accompagnent ce travail. Là comme ailleurs, elles mettent en cause : la fidélité aux origines, alors que l'activité des jésuites change de nature ; les formes de la relation au monde qui se « sécularise » ; l'unité d'un ordre que son développement quantitatif (plus de 13000 membres en 1615), sa diversification et surtout sa croissante dépendance par rapport aux nationalismes, conduisent à un seuil qualitatif. Répéter ou abandonner les origines serait également ruineux. En 1600, l'univers n'est plus celui, encore médiéval, en fonction duquel Ignace a construit un langage. Sur un point capital, en particulier, il y a rupture de l'équilibre : l'action sur laquelle s'articule « l'esprit de l'Institut » n'est plus la même. La spécialisation professionnelle et locale des tâches entraîne des distorsions dans les institutions unitaires de l'ordre.</w:t>
      </w:r>
    </w:p>
    <w:p w14:paraId="16C0FE00" w14:textId="77777777" w:rsidR="00CF7F3B" w:rsidRPr="003100FB" w:rsidRDefault="00000000">
      <w:pPr>
        <w:spacing w:after="120" w:line="360" w:lineRule="auto"/>
        <w:ind w:firstLine="283"/>
        <w:jc w:val="both"/>
        <w:rPr>
          <w:bCs/>
          <w:szCs w:val="24"/>
        </w:rPr>
      </w:pPr>
      <w:r w:rsidRPr="003100FB">
        <w:rPr>
          <w:bCs/>
          <w:szCs w:val="24"/>
        </w:rPr>
        <w:t>Ces problèmes ramenent à la spiritualité. Son renforcement doit contrebalancer la logique « extérieure » des occupations et de leur diversification. Par là aussi, une spécificité se trouvera marquée, constituant à la fois une identité interne et une différence. Elle permettra de résister soit à l'emprise des tâches (pédagogiques, scientifiques, etc) dont les règles échappent à une détermination religieuse, soit à la pression des appartenances ou des juridictions régionales qui se font plus contraignantes. Aussi, sous le généralat d'Aquaviva, voit-on se multiplier les codifications internes.</w:t>
      </w:r>
    </w:p>
    <w:p w14:paraId="04DD12A8" w14:textId="77777777" w:rsidR="00CF7F3B" w:rsidRPr="003100FB" w:rsidRDefault="00000000">
      <w:pPr>
        <w:spacing w:after="120" w:line="360" w:lineRule="auto"/>
        <w:ind w:firstLine="283"/>
        <w:jc w:val="both"/>
        <w:rPr>
          <w:bCs/>
          <w:szCs w:val="24"/>
        </w:rPr>
      </w:pPr>
      <w:r w:rsidRPr="003100FB">
        <w:rPr>
          <w:bCs/>
          <w:szCs w:val="24"/>
        </w:rPr>
        <w:t xml:space="preserve">Par exemple : la réglementation du noviciat (Règles du Maître des novices, 1580) ; la généralisation du « juvénat » qui isole des communautés les jeunes étudiants sortis du noviciat (1608) ; l'établissement d'un triduum, ou retraite de trois jours, deux fois l'an, préalable à la rénovation de vœux pour les non-profès (1608) ; la régularisation du « troisième an », ou troisième année de noviciat au terme des études (Ordinatio generalis 3, ch. 3, approuvée par la 5e congrégation générale, </w:t>
      </w:r>
      <w:r w:rsidRPr="003100FB">
        <w:rPr>
          <w:bCs/>
          <w:szCs w:val="24"/>
        </w:rPr>
        <w:lastRenderedPageBreak/>
        <w:t>1593-1594) ; l'obligation de l'heure quotidienne d'oraison (1581) et de la retraite annuelle de huit à dix jours (1608), etc.</w:t>
      </w:r>
    </w:p>
    <w:p w14:paraId="3021638A" w14:textId="77777777" w:rsidR="00CF7F3B" w:rsidRPr="003100FB" w:rsidRDefault="00000000">
      <w:pPr>
        <w:spacing w:after="120" w:line="360" w:lineRule="auto"/>
        <w:ind w:firstLine="283"/>
        <w:jc w:val="both"/>
        <w:rPr>
          <w:bCs/>
          <w:szCs w:val="24"/>
        </w:rPr>
      </w:pPr>
      <w:r w:rsidRPr="003100FB">
        <w:rPr>
          <w:bCs/>
          <w:szCs w:val="24"/>
        </w:rPr>
        <w:t>Cette organisation vise à resserrer du côté des pratiques spirituelles un ordre qui se dissémine du côté des tâches objectives. Certes, un travail analogue s'opère dans le secteur des études avec la Ratio studiorum (premier projet en 1585), mais sans qu'il ait un rôle aussi important ; plus tard seulement, cette composition de méthodes et de lieux pédagogiques formera un deuxième cercle, qui finira par devenir plus déterminant que les règles religieuses. Comme le disait Bernard de Angelis, alors secrétaire de la compagnie, cette codification est une « administration spirituelle ». Elle reste un ensemble de procédures régulatrices qui laissent en suspens la question essentielle : la possibilité pour l'action d'être, comme dans les commencements de la compagnie, le langage d'un esprit commun. Il est difficile de recourir aux activités elles-mêmes, puisqu'elles sont de plus en plus liées aux lois sociales et techniques d'une extériorité. Il y a donc reflux vers un langage de l'intérieur, indice de ce qui est « propre » à l'ordre et de ce qui est « distinct » des tâches. La construction d'un « intérieur » est le travail le plus urgent. Elle s'organise autour d'une frontière à trouver et qui joue entre les deux pôles constamment répétés dans les documents de l'époque : nostrum et alienum (ou peregrinum), ce qui est nôtre et ce qui est étranger. C'est de cette coupure que va naître toute une littérature spirituelle. Elle se développe en précisant progressivement ce qui est « étranger à l'esprit de notre Institut ». Tâche délicate, puisque d'un côté il s'agit de définir un mixte (une vie active et contemplative), et, de l'autre, un propre (une spécificité intérieure qui se distingue spirituellement des « œuvres »). Cf infra, sur les débats à ce sujet. Quelques réflexions générales dans Mabel Lundberg, Jesuitische Anthropologie und Erziehungslehre in der Frühzeit des Ordens (ca. 1540-ca. 1650). Uppsala, 1966, p. 219-229. - Sur l'administration spirituelle, cf surtout P de Leturia, Estudios ignacianos, t. 2, p. 189-378.</w:t>
      </w:r>
    </w:p>
    <w:p w14:paraId="0BF47AEE" w14:textId="77777777" w:rsidR="00CF7F3B" w:rsidRPr="003100FB" w:rsidRDefault="00000000">
      <w:pPr>
        <w:spacing w:after="120" w:line="360" w:lineRule="auto"/>
        <w:ind w:firstLine="283"/>
        <w:jc w:val="both"/>
        <w:rPr>
          <w:bCs/>
          <w:szCs w:val="24"/>
        </w:rPr>
      </w:pPr>
      <w:r w:rsidRPr="003100FB">
        <w:rPr>
          <w:bCs/>
          <w:szCs w:val="24"/>
        </w:rPr>
        <w:t xml:space="preserve">2. Deux problèmes : les nationalismes et l'intérieur. - Aquaviva poursuit un objectif global qui s'explicite tout au long de ses trente-cinq ans de gouvernement : constituer un langage commun. Il le dessine dès le début avec la remise en chantier et l'achèvement des Directoires des Exercices spirituels (1585-1599). Il entend aboutir à une « doctrine commune » sur la méthode qui touche au plus près à la pratique spirituelle caractéristique des jésuites. Mais le soutien qu'il apporte aux historiens de la compagnie (en particulier à F. Sacchini) ou sa lettre sur l'oraison (1590) obéissent à la même visée : il installe ainsi une interprétation officielle des origines ; il établit la vie intérieure du jésuite à mi-chemin entre la méditation discursive et la passivité contemplative. Ces mesures tendent </w:t>
      </w:r>
      <w:r w:rsidRPr="003100FB">
        <w:rPr>
          <w:bCs/>
          <w:szCs w:val="24"/>
        </w:rPr>
        <w:lastRenderedPageBreak/>
        <w:t>également à définir un discours orthodoxe et unitaire. Ce sera la via regia ou « voie royale », qui va devenir le référent, indéfiniment répété, des discussions et des débats au cours du 17e siècle.</w:t>
      </w:r>
    </w:p>
    <w:p w14:paraId="3D1CAF1D" w14:textId="77777777" w:rsidR="00CF7F3B" w:rsidRPr="003100FB" w:rsidRDefault="00000000">
      <w:pPr>
        <w:spacing w:after="120" w:line="360" w:lineRule="auto"/>
        <w:ind w:firstLine="283"/>
        <w:jc w:val="both"/>
        <w:rPr>
          <w:bCs/>
          <w:szCs w:val="24"/>
        </w:rPr>
      </w:pPr>
      <w:r w:rsidRPr="003100FB">
        <w:rPr>
          <w:bCs/>
          <w:szCs w:val="24"/>
        </w:rPr>
        <w:t>Cette politique spirituelle répond à deux formes complémentaires d'une même crise, sa face externe et sa face interne. D'une part, le pluralisme des nations s'introduit dans l'ordre à travers une réaction contre la prédominance espagnole ; d'autre part, la « laïcisation » de la pensée et de l'action se traduit par des divergences fondamentales sur le rapport de « l'esprit » ignatien avec les tâches de plus en plus soumises aux lois de la société civile. Ces deux questions se réfèrent également à l'évolution du monde où se trouvent engagés les jésuites.</w:t>
      </w:r>
    </w:p>
    <w:p w14:paraId="1076BD49" w14:textId="77777777" w:rsidR="00CF7F3B" w:rsidRPr="003100FB" w:rsidRDefault="00000000">
      <w:pPr>
        <w:spacing w:after="120" w:line="360" w:lineRule="auto"/>
        <w:ind w:firstLine="283"/>
        <w:jc w:val="both"/>
        <w:rPr>
          <w:bCs/>
          <w:szCs w:val="24"/>
        </w:rPr>
      </w:pPr>
      <w:r w:rsidRPr="003100FB">
        <w:rPr>
          <w:bCs/>
          <w:szCs w:val="24"/>
        </w:rPr>
        <w:t>49 LA CRISE ESPAGNOLE confronte l'organisation religieuse à la forme (nationaliste) de l'actualité politique. Mais elle met aussi en cause la fidélité à des origines tenues pour « castillanes » ou « espagnoles », plutôt que basques, du vivant même d'Ignace. Si la « prépondérance espagnole » reflète dans la compagnie une situation européenne, elle se crédite chez les jésuites d'un privilège lié à leur fondation. Aussi est-elle évidente partout, par exemple dans la hiérarchie romaine de l'ordre ou, dans les provinces italienne et française, parmi les profès dits « des quatre vœux » (degré le plus élevé).</w:t>
      </w:r>
    </w:p>
    <w:p w14:paraId="36485384" w14:textId="77777777" w:rsidR="00CF7F3B" w:rsidRPr="003100FB" w:rsidRDefault="00000000">
      <w:pPr>
        <w:spacing w:after="120" w:line="360" w:lineRule="auto"/>
        <w:ind w:firstLine="283"/>
        <w:jc w:val="both"/>
        <w:rPr>
          <w:bCs/>
          <w:szCs w:val="24"/>
        </w:rPr>
      </w:pPr>
      <w:r w:rsidRPr="003100FB">
        <w:rPr>
          <w:bCs/>
          <w:szCs w:val="24"/>
        </w:rPr>
        <w:t>Contestée sous Aquaviva, cette position privilégiée bénéficie du soutien du pape Sixte Quint + 1590 qui a besoin de Philippe II. A Rome, où victoires et défaites se mesurent en exils et en retours, les influences peuvent se calculer d'après les présences. Ainsi, rentré à Rome grâce au roi d'Espagne, Joseph de Acosta, provincial du Pérou, travaille à la cause espagnole. Il se concilie François Toledo (fort influent à la curie, élevé au cardinalat en septembre 1593). Celui-ci n'est pas étranger au projet qui, en 1595, consiste à se débarrasser d'Aquaviva en le faisant nommer au siège de Capoue.</w:t>
      </w:r>
    </w:p>
    <w:p w14:paraId="0FB8B90F" w14:textId="77777777" w:rsidR="00CF7F3B" w:rsidRPr="003100FB" w:rsidRDefault="00000000">
      <w:pPr>
        <w:spacing w:after="120" w:line="360" w:lineRule="auto"/>
        <w:ind w:firstLine="283"/>
        <w:jc w:val="both"/>
        <w:rPr>
          <w:bCs/>
          <w:szCs w:val="24"/>
        </w:rPr>
      </w:pPr>
      <w:r w:rsidRPr="003100FB">
        <w:rPr>
          <w:bCs/>
          <w:szCs w:val="24"/>
        </w:rPr>
        <w:t>La structure de l'ordre est en jeu. Sa cohérence résistera-t-elle aux appartenances sociales de ses membres ? Le « lieu » religieux survivra-t-il aux découpages nationaux ? Le 15 décembre 1592, Clément VIII décide une cinquième congrégation générale, pratiquement imposée à Aquaviva. Elle doit diagnostiquer les « maux » et étudier les « remèdes » relatifs aux institutions. Elle est d'ailleurs renforcée par une commission Ad detrimenta cognoscenda. Du 3 novembre 1593 au 18 janvier 1594, cette congrégation oscille entre des mesures qui visent tantôt à contrôler l'indépendance du général (le 3 décembre, on envisage la réunion périodique de congrégations générales), tantôt à la garantir (par exemple, le 21 décembre 1593, contre les compromissions politiques de jésuites). La spiritualité s'exprime d'abord dans ces formes pratiques de la vie religieuse. Mais toute une littérature critique et « réformiste », souvent d'origine espagnole, précède, accompagne ou suit ce débat sur l'unité.</w:t>
      </w:r>
    </w:p>
    <w:p w14:paraId="3CA04094" w14:textId="77777777" w:rsidR="00CF7F3B" w:rsidRPr="003100FB" w:rsidRDefault="00000000">
      <w:pPr>
        <w:spacing w:after="120" w:line="360" w:lineRule="auto"/>
        <w:ind w:firstLine="283"/>
        <w:jc w:val="both"/>
        <w:rPr>
          <w:bCs/>
          <w:szCs w:val="24"/>
        </w:rPr>
      </w:pPr>
      <w:r w:rsidRPr="003100FB">
        <w:rPr>
          <w:bCs/>
          <w:szCs w:val="24"/>
        </w:rPr>
        <w:lastRenderedPageBreak/>
        <w:t>Dès 1579, Jean Maldonat, nommé visiteur de la province française, parle de ses « justes pleurs sur la compagnie qui se perd ». Autour de 1590, la désunion entre les autorités romaines de la compagnie s'accroît. L'assistant d'Allemagne, le fougueux Paul Hoffée, multiplie les mémoires contre les innovations, sur la division des esprits et sur les remedia : De unione animarum in Societate (AHSI, t. 29, 1960, p. 85-98) ; De impedimentis quae obstant institutioni futurorum superiorum (AHSI, t. 26, 1957, p. 46-48) ; etc. Il démissionne en 1591.</w:t>
      </w:r>
    </w:p>
    <w:p w14:paraId="6ADA3638" w14:textId="77777777" w:rsidR="00CF7F3B" w:rsidRPr="003100FB" w:rsidRDefault="00000000">
      <w:pPr>
        <w:spacing w:after="120" w:line="360" w:lineRule="auto"/>
        <w:ind w:firstLine="283"/>
        <w:jc w:val="both"/>
        <w:rPr>
          <w:bCs/>
          <w:szCs w:val="24"/>
        </w:rPr>
      </w:pPr>
      <w:r w:rsidRPr="003100FB">
        <w:rPr>
          <w:bCs/>
          <w:szCs w:val="24"/>
        </w:rPr>
        <w:t>Autre exemple, plus tardif : le portugais Hernando de Mendoça compose, bientôt traduits et publiés en français (1609) (Paris, Bibl nat., Fonds français 15781, f. 356-384v), ses Advis de ce qu'il y a à réformer en la Compagnie des Jésuites, rapport « présenté au pape et à la congrégation générale » de 1608. Il demande qu'on supprime le généralat à vie ; « qu'il y ait comme un général en Espagne pour toutes les affaires d'icelle » ; « que si un général se trouve être étranger [je souligne], que l'autre d'après soit espagnol » ; que le temps de la formation soit réduit afin « que tant de personnes ne sortent point de la compagnie, comme il se fait tous les jours, au bout de vingt et trente ans, de sorte qu'il y en a beaucoup plus dehors que dedans » ; etc.</w:t>
      </w:r>
    </w:p>
    <w:p w14:paraId="505EF4FC" w14:textId="77777777" w:rsidR="00CF7F3B" w:rsidRPr="003100FB" w:rsidRDefault="00000000">
      <w:pPr>
        <w:spacing w:after="120" w:line="360" w:lineRule="auto"/>
        <w:ind w:firstLine="283"/>
        <w:jc w:val="both"/>
        <w:rPr>
          <w:bCs/>
          <w:szCs w:val="24"/>
        </w:rPr>
      </w:pPr>
      <w:r w:rsidRPr="003100FB">
        <w:rPr>
          <w:bCs/>
          <w:szCs w:val="24"/>
        </w:rPr>
        <w:t>D'autres Mémoires paraissent, tel le Discours du Père Jean Mariana, jésuite espagnol. Des grands défauts qui sont en la forme du gouvernement des Jésuites, publié en 1624 ou 1625.</w:t>
      </w:r>
    </w:p>
    <w:p w14:paraId="65E93E16" w14:textId="77777777" w:rsidR="00CF7F3B" w:rsidRPr="003100FB" w:rsidRDefault="00000000">
      <w:pPr>
        <w:spacing w:after="120" w:line="360" w:lineRule="auto"/>
        <w:ind w:firstLine="283"/>
        <w:jc w:val="both"/>
        <w:rPr>
          <w:bCs/>
          <w:szCs w:val="24"/>
        </w:rPr>
      </w:pPr>
      <w:r w:rsidRPr="003100FB">
        <w:rPr>
          <w:bCs/>
          <w:szCs w:val="24"/>
        </w:rPr>
        <w:t>Cf surtout B. Schneider, Der Konflikt zwischen Claudius Aguaviva und Paul Hoffaeus, AHSI, t. 26, 1957, p. 8-56 ; t. 27, 1958, p. 279-306 ; art. Horragus, DS, t. 7, col. 580-582. Sur des antécédents, A. Demoustier, Difficultés autour de la profession en France sous Borgia et Mercurian, AHSI, t. 37, 1968, p. 317-334 (le malaise provoqué par la « sélection » à l'intérieur de la compagnie).</w:t>
      </w:r>
    </w:p>
    <w:p w14:paraId="3FFFCA54" w14:textId="77777777" w:rsidR="00CF7F3B" w:rsidRPr="003100FB" w:rsidRDefault="00000000">
      <w:pPr>
        <w:spacing w:after="120" w:line="360" w:lineRule="auto"/>
        <w:ind w:firstLine="283"/>
        <w:jc w:val="both"/>
        <w:rPr>
          <w:bCs/>
          <w:szCs w:val="24"/>
        </w:rPr>
      </w:pPr>
      <w:r w:rsidRPr="003100FB">
        <w:rPr>
          <w:bCs/>
          <w:szCs w:val="24"/>
        </w:rPr>
        <w:t>20 LA CRISE SPIRITUELLE. - Le terme d'étranger qualifie aussi le courant « spiritualiste » qui s'amplifie à la fin du siècle en Italie : différences par rapport aux institutions, ces irruptions « mystiques » et pérégrinantes sont de suite suspectes aux autorités ; elles le seront de plus en plus tout au long du 17e siècle. Elles rejoignent sans doute, chez les jésuites, les attaches originaires de la compagnie avec les alumbrados espagnols et avec les cercles français ou rhénans de la dévotion affective. Mais, à la fin du 16e siècle, il s'agit d'écarts qui éloignent des textes établis expérience actuelle. Dans les textes romains, on oppose un « extraordinaire » à l' « ordinaire » ; l' « étranger », à la règle. Linguarum confusio, dit P. Hoffée à ce propos, d'un terme ambivalent qu'il traduit par désordre {confusio babilonica} et où d'autres reconnaissent un signe pentécostal.</w:t>
      </w:r>
    </w:p>
    <w:p w14:paraId="5301C76A" w14:textId="77777777" w:rsidR="00CF7F3B" w:rsidRPr="003100FB" w:rsidRDefault="00000000">
      <w:pPr>
        <w:spacing w:after="120" w:line="360" w:lineRule="auto"/>
        <w:ind w:firstLine="283"/>
        <w:jc w:val="both"/>
        <w:rPr>
          <w:bCs/>
          <w:szCs w:val="24"/>
        </w:rPr>
      </w:pPr>
      <w:r w:rsidRPr="003100FB">
        <w:rPr>
          <w:bCs/>
          <w:szCs w:val="24"/>
        </w:rPr>
        <w:lastRenderedPageBreak/>
        <w:t>Sous le généralat d'Aquaviva, trois éléments interviennent dans le malaise que représentent ces surgissements.</w:t>
      </w:r>
    </w:p>
    <w:p w14:paraId="064C119E" w14:textId="77777777" w:rsidR="00CF7F3B" w:rsidRPr="003100FB" w:rsidRDefault="00000000">
      <w:pPr>
        <w:spacing w:after="120" w:line="360" w:lineRule="auto"/>
        <w:ind w:firstLine="283"/>
        <w:jc w:val="both"/>
        <w:rPr>
          <w:bCs/>
          <w:szCs w:val="24"/>
        </w:rPr>
      </w:pPr>
      <w:r w:rsidRPr="003100FB">
        <w:rPr>
          <w:bCs/>
          <w:szCs w:val="24"/>
        </w:rPr>
        <w:t>Sur le contexte italien, cf DS, art. ITALIE, t. 7, col. 2236-2258. À retenir spécialement les débats sur l'oraison. Cf A. Coemans, La lettre du P. Claude Aquaviva sur l'oraison, RAM, t. 17, 1936, p. 313-321, et H. Bernard-Maître, La genèse de la lettre du P. Claude Aguaviva sur l'oraison et la pénitence, RAM, t. 37, 1961, p. 451-459. 1). D'abord, on l'a vu, un schisme s'opère entre les « œuvres » et l' « esprit ». Pris par ces œuvres muées en tâches, beaucoup de « spirituels » (un mot péjoratif, tout comme les adjectifs « nouveaux » ou « mystiques » qui leur sont accolés) ont un mouvement de recul et s'interrogent sur la compatibilité entre la loi de ces travaux et celle de l'union à Dieu. Ils réclament un retour à la trilogie primitive des ministères que désignaient souvent, chez Ignace, les trois verbes prêcher, « converser » (entretien et direction spirituelle), donner les Exercices. Cette trilogie indiquait alors comment le « contemplatif dans l'action » pouvait « trouver Dieu en toutes choses » ; mais, disent-ils, elle ne correspond plus à ce qui se fait réellement : les sciences, les controverses,</w:t>
      </w:r>
    </w:p>
    <w:p w14:paraId="2F4C814A" w14:textId="77777777" w:rsidR="00CF7F3B" w:rsidRPr="003100FB" w:rsidRDefault="00000000">
      <w:pPr>
        <w:spacing w:after="120" w:line="360" w:lineRule="auto"/>
        <w:ind w:firstLine="283"/>
        <w:jc w:val="both"/>
        <w:rPr>
          <w:bCs/>
          <w:szCs w:val="24"/>
        </w:rPr>
      </w:pPr>
      <w:r w:rsidRPr="003100FB">
        <w:rPr>
          <w:bCs/>
          <w:szCs w:val="24"/>
        </w:rPr>
        <w:t>muy anaeariees aiare à</w:t>
      </w:r>
    </w:p>
    <w:p w14:paraId="2508B1C7" w14:textId="77777777" w:rsidR="00CF7F3B" w:rsidRPr="003100FB" w:rsidRDefault="00000000">
      <w:pPr>
        <w:spacing w:after="120" w:line="360" w:lineRule="auto"/>
        <w:ind w:firstLine="283"/>
        <w:jc w:val="both"/>
        <w:rPr>
          <w:bCs/>
          <w:szCs w:val="24"/>
        </w:rPr>
      </w:pPr>
      <w:r w:rsidRPr="003100FB">
        <w:rPr>
          <w:bCs/>
          <w:szCs w:val="24"/>
        </w:rPr>
        <w:t>989 AU TEMPS la rhétorique ou l'organisation pédagogique divertissent de Dieu. À ces occupations pour eux nouvelles, mondaines et périlleuses pour la pureté du cœur, il faut substituer des œuvres « purement spirituelles ». C'est un débat fondamental sur ce qu'est devenue « l'action » et sur ce que peut devenir la « contemplation », dans une société différente de celle qui a servi de postulat à la spiritualité originaire.</w:t>
      </w:r>
    </w:p>
    <w:p w14:paraId="5998D41E" w14:textId="77777777" w:rsidR="00CF7F3B" w:rsidRPr="003100FB" w:rsidRDefault="00000000">
      <w:pPr>
        <w:spacing w:after="120" w:line="360" w:lineRule="auto"/>
        <w:ind w:firstLine="283"/>
        <w:jc w:val="both"/>
        <w:rPr>
          <w:bCs/>
          <w:szCs w:val="24"/>
        </w:rPr>
      </w:pPr>
      <w:r w:rsidRPr="003100FB">
        <w:rPr>
          <w:bCs/>
          <w:szCs w:val="24"/>
        </w:rPr>
        <w:t xml:space="preserve">Le débat est compliqué par les renversements de sens dont les mêmes mots sont l'objet. Les spirituels estiment nouvelles les tâches désormais placées sous le signe traditionnel des « œuvres », mais leurs critiques de l'action choquent leurs adversaires comme une trahison et une nouveauté par rapport à la doctrine traditionnelle. Ou bien la même formule ignatienne, « quitter Dieu pour Dieu » (cf P. Ribadeneyra, l'ita Ignatii Loyolae, Rome, 1586, 5e partie, ch. 10), va désigner soit la « désappropriation parfaite » dans la désolation (G. Blondo, Essercitit spirituali…, Milan, 1587, p. 55), soit la justification du travail au détriment de la prière (cf J.-J. Surin, Correspondance, éd. M de Certeau, Paris, 1965, p. 1575). Les formules anciennes ne garantissent pas l'esprit. 2) Pour élucider ces questions, il n'y a pas encore de grands textes doctrinaux. Les œuvres existantes concernent essentiellement la pratique, proviennent de sermons ou de pláticas, et restent le fait de minores. La compagnie se nourrit donc d'œuvres importées, anciennes ou récentes, qui sont triées d'après leur « utilité » pour « l'exercice » de la prière, et d'où les autorités jésuites essaient d'éliminer (selon des </w:t>
      </w:r>
      <w:r w:rsidRPr="003100FB">
        <w:rPr>
          <w:bCs/>
          <w:szCs w:val="24"/>
        </w:rPr>
        <w:lastRenderedPageBreak/>
        <w:t>critères d'ailleurs assez mobiles) ce qui est « étranger » à « l'esprit de notre Institut ». On procède à leur réinterprétation, comme à celle des auteurs de l'antiquité. Le langage propre reste un rapport au langage des autres ; il ne s'explicite qu'indirectement, par voie de sélection et par l'énoncé des « manières » de traiter un texte ou d'utiliser une tradition différente, c'est-à-dire par les règles d'une pratique, la praelectio.</w:t>
      </w:r>
    </w:p>
    <w:p w14:paraId="570E5EE9" w14:textId="77777777" w:rsidR="00CF7F3B" w:rsidRPr="003100FB" w:rsidRDefault="00000000">
      <w:pPr>
        <w:spacing w:after="120" w:line="360" w:lineRule="auto"/>
        <w:ind w:firstLine="283"/>
        <w:jc w:val="both"/>
        <w:rPr>
          <w:bCs/>
          <w:szCs w:val="24"/>
        </w:rPr>
      </w:pPr>
      <w:r w:rsidRPr="003100FB">
        <w:rPr>
          <w:bCs/>
          <w:szCs w:val="24"/>
        </w:rPr>
        <w:t>Les écrits de l'intérieur contrastent donc avec les écrits mystiques qui arrivent du nord ou du sud, des rhéno-flamands ou de l'école carmélitaine, et de ces « amantes de Jésus-Christ » que sont Gertrude, Angèle de Foligno, Catherine de Gênes, Madeleine de Pazzi, etc. Ces voix contemplatives hantent les groupes « spirituels ». Elles libèrent des restrictions que les Directoires mettent à toute interprétation mystique des Exercices (cf MHSI, Directoria Exercitiorum, Rome, 1955, p. 301-302). À côté d'une littérature pauvre, cette riche littérature de l'extérieur ouvre des fenêtres dans les résidences. Elle apparaît aussi comme une fuite ad extra. Ces lectures opèrent de secrets départs à l'étranger, pour les uns aussi dangereux que l'est pour d'autres la dissipation à l'extérieur.</w:t>
      </w:r>
    </w:p>
    <w:p w14:paraId="5D5BEC95" w14:textId="77777777" w:rsidR="00CF7F3B" w:rsidRPr="003100FB" w:rsidRDefault="00000000">
      <w:pPr>
        <w:spacing w:after="120" w:line="360" w:lineRule="auto"/>
        <w:ind w:firstLine="283"/>
        <w:jc w:val="both"/>
        <w:rPr>
          <w:bCs/>
          <w:szCs w:val="24"/>
        </w:rPr>
      </w:pPr>
      <w:r w:rsidRPr="003100FB">
        <w:rPr>
          <w:bCs/>
          <w:szCs w:val="24"/>
        </w:rPr>
        <w:t>Un travail intense, au début du 17e siècle, va combler ce manque et constituer, après 1606, un corpus doctrinal :</w:t>
      </w:r>
    </w:p>
    <w:p w14:paraId="2A8FE519" w14:textId="77777777" w:rsidR="00CF7F3B" w:rsidRPr="003100FB" w:rsidRDefault="00000000">
      <w:pPr>
        <w:spacing w:after="120" w:line="360" w:lineRule="auto"/>
        <w:ind w:firstLine="283"/>
        <w:jc w:val="both"/>
        <w:rPr>
          <w:bCs/>
          <w:szCs w:val="24"/>
        </w:rPr>
      </w:pPr>
      <w:r w:rsidRPr="003100FB">
        <w:rPr>
          <w:bCs/>
          <w:szCs w:val="24"/>
        </w:rPr>
        <w:t>J. Alvarez de Paz, De vita spirituali (Lyon, 1608 ; etc) ; Alfonso Rodriguez, Ejercicio de perfección y virtudes cristianas (1609) ; F. Suarez, De virtute et statu religionis (1608-1625) ; P. Coton, Intérieure occupation (1608) ; L de La Puente, Idea del V. P. Baltasar Alvarez (1615) ; L. Lessius, De summo bono (1615) et De perfectionibus moribusque divinis (1620) ; etc. 3). Enfin Le succès même semble développer un malaise dont les manifestations internes à la compagnie rejoignent les critiques qui lui sont adressées de l'extérieur. Proches encore de leur fondateur (« un homme de Ce », dira encore Surin cinquante ans plus tard), ne sont-ils pas, comme on le leur reproche à Rome, entraînés par leurs travaux loin des « vertus solides » qu'il voulait pour sa « petite compagnie » ? Plus subtilement, la réussite des « fils » entraîne une différence croissante par rapport aux origines et (beaucoup de textes le suggèrent) l'inquiétude coupable de trahir le père.</w:t>
      </w:r>
    </w:p>
    <w:p w14:paraId="6D54C92B" w14:textId="77777777" w:rsidR="00CF7F3B" w:rsidRPr="003100FB" w:rsidRDefault="00000000">
      <w:pPr>
        <w:spacing w:after="120" w:line="360" w:lineRule="auto"/>
        <w:ind w:firstLine="283"/>
        <w:jc w:val="both"/>
        <w:rPr>
          <w:bCs/>
          <w:szCs w:val="24"/>
        </w:rPr>
      </w:pPr>
      <w:r w:rsidRPr="003100FB">
        <w:rPr>
          <w:bCs/>
          <w:szCs w:val="24"/>
        </w:rPr>
        <w:t>3. L'enquête « de detrimentis Societatis » (1606). - Déjà, le 27 septembre 1585, Aquaviva demande à Lorenzo Maggio d'établir un dossier sur le sujet. Achevé à la fin de novembre 1585, remis le 24 janvier 1586, le Mémoire (De naevis Societatis et remediis ; ARSI, Inst. 107, f. 1-38) analyse les déficiences de la compagnie, leurs causes et les remèdes. Il insiste sur l'urgence d'une formation à l'oraison. En 1593-1594, la question est reprise par la commission Ad detrimenta cognoscenda.</w:t>
      </w:r>
    </w:p>
    <w:p w14:paraId="68B675B3" w14:textId="77777777" w:rsidR="00CF7F3B" w:rsidRPr="003100FB" w:rsidRDefault="00000000">
      <w:pPr>
        <w:spacing w:after="120" w:line="360" w:lineRule="auto"/>
        <w:ind w:firstLine="283"/>
        <w:jc w:val="both"/>
        <w:rPr>
          <w:bCs/>
          <w:szCs w:val="24"/>
        </w:rPr>
      </w:pPr>
      <w:r w:rsidRPr="003100FB">
        <w:rPr>
          <w:bCs/>
          <w:szCs w:val="24"/>
        </w:rPr>
        <w:lastRenderedPageBreak/>
        <w:t>Une enquête générale est enfin décidée ; elle doit simultanément faire circuler les questions latentes et mettre à jour le langage dans lequel s'expriment les interrogations ou les aspirations spirituelles.</w:t>
      </w:r>
    </w:p>
    <w:p w14:paraId="3ACE3044" w14:textId="77777777" w:rsidR="00CF7F3B" w:rsidRPr="003100FB" w:rsidRDefault="00000000">
      <w:pPr>
        <w:spacing w:after="120" w:line="360" w:lineRule="auto"/>
        <w:ind w:firstLine="283"/>
        <w:jc w:val="both"/>
        <w:rPr>
          <w:bCs/>
          <w:szCs w:val="24"/>
        </w:rPr>
      </w:pPr>
      <w:r w:rsidRPr="003100FB">
        <w:rPr>
          <w:bCs/>
          <w:szCs w:val="24"/>
        </w:rPr>
        <w:t>Chaque congrégation provinciale doit se réunir et envoyer un rapport sur les « déficits » qu'elle a constatés, sur les « remèdes » qui ont été essayés, sur leurs résultats, enfin sur les moyens d'assurer dans l'avenir une plus grande fidélité. Chaque jésuite a aussi la possibilité d'adresser à Rome un mémoire sur les mêmes sujets. Le dossier de l'enquête De detrimentis (1606), sondage d'une exceptionnelle richesse, se trouve à Rome, ARSI, Hist. Soc. 137.</w:t>
      </w:r>
    </w:p>
    <w:p w14:paraId="131E6B2F" w14:textId="77777777" w:rsidR="00CF7F3B" w:rsidRPr="003100FB" w:rsidRDefault="00000000">
      <w:pPr>
        <w:spacing w:after="120" w:line="360" w:lineRule="auto"/>
        <w:ind w:firstLine="283"/>
        <w:jc w:val="both"/>
        <w:rPr>
          <w:bCs/>
          <w:szCs w:val="24"/>
        </w:rPr>
      </w:pPr>
      <w:r w:rsidRPr="003100FB">
        <w:rPr>
          <w:bCs/>
          <w:szCs w:val="24"/>
        </w:rPr>
        <w:t>Aquaviva usera plusieurs fois de ce procédé, par exemple en 1611 pour une consultation générale des théologiens : Pro soliditate atque uniformitate doctrinae per universam Societatem (ARSI, Inst. 213, où les réponses sont datées par provinces).</w:t>
      </w:r>
    </w:p>
    <w:p w14:paraId="1102B2AF" w14:textId="77777777" w:rsidR="00CF7F3B" w:rsidRPr="003100FB" w:rsidRDefault="00000000">
      <w:pPr>
        <w:spacing w:after="120" w:line="360" w:lineRule="auto"/>
        <w:ind w:firstLine="283"/>
        <w:jc w:val="both"/>
        <w:rPr>
          <w:bCs/>
          <w:szCs w:val="24"/>
        </w:rPr>
      </w:pPr>
      <w:r w:rsidRPr="003100FB">
        <w:rPr>
          <w:bCs/>
          <w:szCs w:val="24"/>
        </w:rPr>
        <w:t>Les divers chapitres proposés à cet examen (gouvernement, fidélité aux règles, charité fraternelle, pauvreté, formation intérieure, zèle pour l'oraison, etc) sont inégalement représentés dans chaque province. Par exemple, dans les provinces d'Allemagne ou celle de Lyon, l'attention se porte davantage sur les institutions et les règles objectives, alors qu'à Paris ou en Aquitaine les problèmes spirituels dominent.</w:t>
      </w:r>
    </w:p>
    <w:p w14:paraId="2F8D976D" w14:textId="77777777" w:rsidR="00CF7F3B" w:rsidRPr="003100FB" w:rsidRDefault="00000000">
      <w:pPr>
        <w:spacing w:after="120" w:line="360" w:lineRule="auto"/>
        <w:ind w:firstLine="283"/>
        <w:jc w:val="both"/>
        <w:rPr>
          <w:bCs/>
          <w:szCs w:val="24"/>
        </w:rPr>
      </w:pPr>
      <w:r w:rsidRPr="003100FB">
        <w:rPr>
          <w:bCs/>
          <w:szCs w:val="24"/>
        </w:rPr>
        <w:t>D'après ces mémoires souvent dus à des hommes éminents (par exemple, les auteurs des rapports français sont signés de Louis Richeome, Pierre Coton, Étienne Charlet, etc), le jugement qu'une génération porte sur elle-même est sévère. Parmi les déficits les plus souvent notés en spiritualité, deux points se dégagent surtout :</w:t>
      </w:r>
    </w:p>
    <w:p w14:paraId="65F6FEBF" w14:textId="77777777" w:rsidR="00CF7F3B" w:rsidRPr="003100FB" w:rsidRDefault="00000000">
      <w:pPr>
        <w:spacing w:after="120" w:line="360" w:lineRule="auto"/>
        <w:ind w:firstLine="283"/>
        <w:jc w:val="both"/>
        <w:rPr>
          <w:bCs/>
          <w:szCs w:val="24"/>
        </w:rPr>
      </w:pPr>
      <w:r w:rsidRPr="003100FB">
        <w:rPr>
          <w:bCs/>
          <w:szCs w:val="24"/>
        </w:rPr>
        <w:t>19 L'AUTORITARISME DE SUPÉRIEURS qui sont trop peu soucieux de la formation spirituelle et qui s'en tiennent à l'administration. Un meilleur choix des supérieurs apparaît même, ici ou là, comme le remède par excellence. La maladie du corps se soigne à la tête.</w:t>
      </w:r>
    </w:p>
    <w:p w14:paraId="4F97D089" w14:textId="77777777" w:rsidR="00CF7F3B" w:rsidRPr="003100FB" w:rsidRDefault="00000000">
      <w:pPr>
        <w:spacing w:after="120" w:line="360" w:lineRule="auto"/>
        <w:ind w:firstLine="283"/>
        <w:jc w:val="both"/>
        <w:rPr>
          <w:bCs/>
          <w:szCs w:val="24"/>
        </w:rPr>
      </w:pPr>
      <w:r w:rsidRPr="003100FB">
        <w:rPr>
          <w:bCs/>
          <w:szCs w:val="24"/>
        </w:rPr>
        <w:t>On retrouve alors ce point de vue dans le Brevis tractatus De adhibendo remedio iis malis quae aut jam in Societate irrepere aut in eandem irrepere in posterum possent (ARSI, Inst. 1864, f. 4252), ou chez P. Hoftée (De creandis idoneis superioribus, ARSI, Congr. 20a, p. 289-295).</w:t>
      </w:r>
    </w:p>
    <w:p w14:paraId="0E27E7DF" w14:textId="77777777" w:rsidR="00CF7F3B" w:rsidRPr="003100FB" w:rsidRDefault="00000000">
      <w:pPr>
        <w:spacing w:after="120" w:line="360" w:lineRule="auto"/>
        <w:ind w:firstLine="283"/>
        <w:jc w:val="both"/>
        <w:rPr>
          <w:bCs/>
          <w:szCs w:val="24"/>
        </w:rPr>
      </w:pPr>
      <w:r w:rsidRPr="003100FB">
        <w:rPr>
          <w:bCs/>
          <w:szCs w:val="24"/>
        </w:rPr>
        <w:t xml:space="preserve">20 LE DÉSÉQUILIBRE CROISSANT entre les « exercices spirituels » et les tâches apostoliques : celles-ci occupent de plus en plus l'intérêt et la vitalité des jésuites, alors que les premiers deviennent exsangues et formels là même où ils sont maintenus (on note partout un recul dans la pratique de l'oraison et de la lecture spirituelle). 991 A s'en tenir aux catégories qui organisent la plupart de ces </w:t>
      </w:r>
      <w:r w:rsidRPr="003100FB">
        <w:rPr>
          <w:bCs/>
          <w:szCs w:val="24"/>
        </w:rPr>
        <w:lastRenderedPageBreak/>
        <w:t>discours, celles du dedans et du dehors, on peut dire que l'enquête diagnostique dans l'ordre le danger de verser à l'extérieur : une effusio ad exteriora. Très fréquente, l'expression évoque aussi une hémorragie et une excessive dépense.</w:t>
      </w:r>
    </w:p>
    <w:p w14:paraId="2BF71028" w14:textId="77777777" w:rsidR="00CF7F3B" w:rsidRPr="003100FB" w:rsidRDefault="00000000">
      <w:pPr>
        <w:spacing w:after="120" w:line="360" w:lineRule="auto"/>
        <w:ind w:firstLine="283"/>
        <w:jc w:val="both"/>
        <w:rPr>
          <w:bCs/>
          <w:szCs w:val="24"/>
        </w:rPr>
      </w:pPr>
      <w:r w:rsidRPr="003100FB">
        <w:rPr>
          <w:bCs/>
          <w:szCs w:val="24"/>
        </w:rPr>
        <w:t>4. Le danger de l'expansion « au dehors ». - Il y a là une réaction de fond. Longtemps poussé par une extraordinaire force centrifuge, créateur d'œuvres et de missions dans des conditions souvent aléatoires et misérables, le corps entier semble éprouver la crainte de se perdre dans son activité et de s'altérer dans le rapport à autrui. Le détail des réponses indique partout un geste de retrait : le besoin d'un recentrement, d'une identité et d'un regroupement internes, - un retour sur soi. Après soixante ans de mission, commence le temps de la spiritualité, qui sera également celui de l'installation.</w:t>
      </w:r>
    </w:p>
    <w:p w14:paraId="4033A693" w14:textId="77777777" w:rsidR="00CF7F3B" w:rsidRPr="003100FB" w:rsidRDefault="00000000">
      <w:pPr>
        <w:spacing w:after="120" w:line="360" w:lineRule="auto"/>
        <w:ind w:firstLine="283"/>
        <w:jc w:val="both"/>
        <w:rPr>
          <w:bCs/>
          <w:szCs w:val="24"/>
        </w:rPr>
      </w:pPr>
      <w:r w:rsidRPr="003100FB">
        <w:rPr>
          <w:bCs/>
          <w:szCs w:val="24"/>
        </w:rPr>
        <w:t>Le mouvement qui se traduit dans l'enquête de 1606 a la même signification que le travail de centralisation qui se poursuit alors dans l'ordre : la vitalité des premiers temps se fixe ; l' « esprit » se localise ; les institutions se donnent une armature ; une orthodoxie propre se constitue. Ceci n'apparaît qu'au négatif, dans l'enquête. Déjà pourtant les « dangers » et les « déficits » dessinent, comme son envers, l'œuvre de préservation qu'accomplit l'administration. Dans la compagnie européenne du 17e siècle, l'établissement succède aux œuvres ambitieuses, voire téméraires, du 16e siècle.</w:t>
      </w:r>
    </w:p>
    <w:p w14:paraId="188A194A" w14:textId="77777777" w:rsidR="00CF7F3B" w:rsidRPr="003100FB" w:rsidRDefault="00000000">
      <w:pPr>
        <w:spacing w:after="120" w:line="360" w:lineRule="auto"/>
        <w:ind w:firstLine="283"/>
        <w:jc w:val="both"/>
        <w:rPr>
          <w:bCs/>
          <w:szCs w:val="24"/>
        </w:rPr>
      </w:pPr>
      <w:r w:rsidRPr="003100FB">
        <w:rPr>
          <w:bCs/>
          <w:szCs w:val="24"/>
        </w:rPr>
        <w:t>Ainsi, les « missions » (« étrangères » ou « populaires ») feront figure d'extériorité par rapport aux « établissements » européens et urbains, De même, par rapport aux normes doctrinales qui vont être imposées à l'enseignement supérieur jésuite européen, l'audace intellectuelle s'exilera dans les universités et les fondations lointaines (Lima, Pékin, etc). La mystique se retrouvera dans les campagnes ou parmi les « sauvages » ; etc.</w:t>
      </w:r>
    </w:p>
    <w:p w14:paraId="04F8F517" w14:textId="77777777" w:rsidR="00CF7F3B" w:rsidRPr="003100FB" w:rsidRDefault="00000000">
      <w:pPr>
        <w:spacing w:after="120" w:line="360" w:lineRule="auto"/>
        <w:ind w:firstLine="283"/>
        <w:jc w:val="both"/>
        <w:rPr>
          <w:bCs/>
          <w:szCs w:val="24"/>
        </w:rPr>
      </w:pPr>
      <w:r w:rsidRPr="003100FB">
        <w:rPr>
          <w:bCs/>
          <w:szCs w:val="24"/>
        </w:rPr>
        <w:t xml:space="preserve">L'ordre se structure en fortifiant un intérieur (où la spiritualité « conforme à notre Institut » joue un rôle essentiel) distingué d'un extérieur qui comprend non seulement « les autres » mais aussi la face de l'activité religieuse tournée vers le monde ou vers l'étranger. Une logique de l'intériorité fait alors contrepoids à celle de la dissémination apostolique, Cette réaction est provoquée par ce qu'on peut appeler le danger de grandir. Elle affecte pour longtemps l'organisation de la compagnie de Jésus. Elle s'inscrit sans doute dans la continuité de l'évolution qui amenait déjà Ignace à équilibrer par une autorité forte la dispersion pérégrinante des membres. Mais une étape nouvelle commence. Le rapport du centre à l'expansion devient, dans l'ordre même, une combinaison entre une intériorité assurée et une extériorité mobile. La solidité d'un corpus de règles ou de textes « pour nous » est le postulat qui permet la souplesse d'une adaptation relative aux autres ou proportionnée à « l'utilité des </w:t>
      </w:r>
      <w:r w:rsidRPr="003100FB">
        <w:rPr>
          <w:bCs/>
          <w:szCs w:val="24"/>
        </w:rPr>
        <w:lastRenderedPageBreak/>
        <w:t>âmes ». La malléabilité des jésuites aux besoins de chaque société suppose leur ancrage en un lieu protégé et fixe qui, lui, ne dépend pas de la relation à autrui. Une zone réservée, et de stricte observance, crée la distance qui permet d'envisager le « monde » sous le mode de « l'utile ». Une restriction affecte donc la participation. Elle en multiplie les possibilités dans la mesure où elle en diminue le risque. Aussi bien, les formes que prend l'adhésion aux tâches sociales ou à la culture contemporaine restent-elles, en principe, un langage second, d'où se trouvent à priori exclus le sérieux d'un enjeu total et l'éclat d'une création originale. Cela se reconnaîtra bientôt à un certain conformisme dans la pensée philosophique, comme à la couleur un peu terne ou, inversement, aux brillances trop apprêtées de l'écriture. Autre indice : l'action et l'expression jésuites privilégient, dans leurs orientations, un langage pour autrui (pédagogie, théâtre, « mission populaire », etc) ou le langage objectif de l'érudition et de la science. Par ce biais, elles accordent le « style » de la compagnie à un art « baroque » de la façade ; elles permettent aussi de grandes réussites dans l'ordre du savoir objectif. Mais elles laissent intact un langage de l'intérieur, qui est le langage premier et fondamental, conservé dans les « résidences » et constituant le lieu où se jouent les questions décisives.</w:t>
      </w:r>
    </w:p>
    <w:p w14:paraId="5DDF3896" w14:textId="77777777" w:rsidR="00CF7F3B" w:rsidRPr="003100FB" w:rsidRDefault="00000000">
      <w:pPr>
        <w:spacing w:after="120" w:line="360" w:lineRule="auto"/>
        <w:ind w:firstLine="283"/>
        <w:jc w:val="both"/>
        <w:rPr>
          <w:bCs/>
          <w:szCs w:val="24"/>
        </w:rPr>
      </w:pPr>
      <w:r w:rsidRPr="003100FB">
        <w:rPr>
          <w:bCs/>
          <w:szCs w:val="24"/>
        </w:rPr>
        <w:t>Il n'est donc pas surprenant que, dans un ordre actif, le langage spirituel prenne une telle importance au cours du 17e siècle. Sur ce terrain, les débats mettent en cause la base du système, surtout lorsqu'ils portent atteinte à la distinction même entre les deux langages, soit en conformant les tâches aux normes de la spiritualité (tendance « mystique »), soit en alignant la spiritualité sur « l'utilité » qui commande les mouvances de l'adaptation (tendance laxiste).</w:t>
      </w:r>
    </w:p>
    <w:p w14:paraId="578ACC66" w14:textId="77777777" w:rsidR="00CF7F3B" w:rsidRPr="003100FB" w:rsidRDefault="00000000">
      <w:pPr>
        <w:spacing w:after="120" w:line="360" w:lineRule="auto"/>
        <w:ind w:firstLine="283"/>
        <w:jc w:val="both"/>
        <w:rPr>
          <w:bCs/>
          <w:szCs w:val="24"/>
        </w:rPr>
      </w:pPr>
      <w:r w:rsidRPr="003100FB">
        <w:rPr>
          <w:bCs/>
          <w:szCs w:val="24"/>
        </w:rPr>
        <w:t>Quoi qu'il en soit de l'avenir qu'amorce la structure mise en place sous Aquaviva, elle établit une sécurité interne avec une doctrine et un ensemble de régulations institutionnelles. Ainsi se constitue une manière de « refuge ». Le mouvement qui, au 17e siècle, va entraîner une rupture avec le « monde », a déjà ici un équivalent sous le mode de cette distinction entre deux langages, l'un, stable, pour l'intérieur ; l'autre ajustable selon l'opportunité. La différence, dans le cas de la compagnie, tient au fait que la coupure n'est pas placée au même endroit.</w:t>
      </w:r>
    </w:p>
    <w:p w14:paraId="02D05334" w14:textId="77777777" w:rsidR="00CF7F3B" w:rsidRPr="003100FB" w:rsidRDefault="00000000">
      <w:pPr>
        <w:spacing w:after="120" w:line="360" w:lineRule="auto"/>
        <w:ind w:firstLine="283"/>
        <w:jc w:val="both"/>
        <w:rPr>
          <w:bCs/>
          <w:szCs w:val="24"/>
        </w:rPr>
      </w:pPr>
      <w:r w:rsidRPr="003100FB">
        <w:rPr>
          <w:bCs/>
          <w:szCs w:val="24"/>
        </w:rPr>
        <w:t>Ce que l'enquête de 1606 réclame confirme en somme la politique d'Aquaviva : c'est la construction d'une frontière et d'un lieu intérieur ; c'est la fin de l'itinérance.</w:t>
      </w:r>
    </w:p>
    <w:p w14:paraId="0D14A5D2" w14:textId="77777777" w:rsidR="00CF7F3B" w:rsidRPr="003100FB" w:rsidRDefault="00000000">
      <w:pPr>
        <w:spacing w:after="120" w:line="360" w:lineRule="auto"/>
        <w:ind w:firstLine="283"/>
        <w:jc w:val="both"/>
        <w:rPr>
          <w:bCs/>
          <w:szCs w:val="24"/>
        </w:rPr>
      </w:pPr>
      <w:r w:rsidRPr="003100FB">
        <w:rPr>
          <w:bCs/>
          <w:szCs w:val="24"/>
        </w:rPr>
        <w:t>5. Le portrait du Père et la littérature interne. - Deux signes de cet établissement peuvent être retenus : la mise au point d'une image officielle du fondateur et la multiplication d'une littérature « ad usum nostrorum tantum », c'est-à-dire un portrait du Père et un langage de la famille.</w:t>
      </w:r>
    </w:p>
    <w:p w14:paraId="6C2A180B" w14:textId="77777777" w:rsidR="00CF7F3B" w:rsidRPr="003100FB" w:rsidRDefault="00000000">
      <w:pPr>
        <w:spacing w:after="120" w:line="360" w:lineRule="auto"/>
        <w:ind w:firstLine="283"/>
        <w:jc w:val="both"/>
        <w:rPr>
          <w:bCs/>
          <w:szCs w:val="24"/>
        </w:rPr>
      </w:pPr>
      <w:r w:rsidRPr="003100FB">
        <w:rPr>
          <w:bCs/>
          <w:szCs w:val="24"/>
        </w:rPr>
        <w:lastRenderedPageBreak/>
        <w:t>19 L'IMAGE DU FONDATEUR. - La Vita Ignatii Loiolae de Pedro de Ribadeneyra, témoin de la toute première équipe ignatienne, a marqué une époque.</w:t>
      </w:r>
    </w:p>
    <w:p w14:paraId="25E95C05" w14:textId="77777777" w:rsidR="00CF7F3B" w:rsidRPr="003100FB" w:rsidRDefault="00000000">
      <w:pPr>
        <w:spacing w:after="120" w:line="360" w:lineRule="auto"/>
        <w:ind w:firstLine="283"/>
        <w:jc w:val="both"/>
        <w:rPr>
          <w:bCs/>
          <w:szCs w:val="24"/>
        </w:rPr>
      </w:pPr>
      <w:r w:rsidRPr="003100FB">
        <w:rPr>
          <w:bCs/>
          <w:szCs w:val="24"/>
        </w:rPr>
        <w:t>Jusqu'à la béatification (1609) et la canonisation (1622) du fondateur, on en a sept éditions latines (Naples, 1572 ; Madrid, 1586 ; Anvers, 1587 ; Rome, 1589 ; Ingolstadt, 1590 ; Lyon, 1595 ; Cologne, 1602), sept éditions espagnoles (1583, 1584, 1586, 1594, 1595, 1596, 1605), deux italiennes (1586 et 1587), trois françaises (1599, 1607, 1608), une allemande (1590) et une anglaise (1622).</w:t>
      </w:r>
    </w:p>
    <w:p w14:paraId="047BE417" w14:textId="77777777" w:rsidR="00CF7F3B" w:rsidRPr="003100FB" w:rsidRDefault="00000000">
      <w:pPr>
        <w:spacing w:after="120" w:line="360" w:lineRule="auto"/>
        <w:ind w:firstLine="283"/>
        <w:jc w:val="both"/>
        <w:rPr>
          <w:bCs/>
          <w:szCs w:val="24"/>
        </w:rPr>
      </w:pPr>
      <w:r w:rsidRPr="003100FB">
        <w:rPr>
          <w:bCs/>
          <w:szCs w:val="24"/>
        </w:rPr>
        <w:t>Partie du sud et restée majoritairement espagnole, cette diffusion est scandée par les modifications du texte. D'abord tirée à 500 exemplaires et réservée à l'usage des seuls jésuites (1572), la Vita provoque des réserves qui expliquent la forme révisée sous laquelle elle sera rééditée sous Aquaviva et, dès 1573, la mise en chantier d'une autre Vita, demandée à Gian Pietro Maffei (MHSI, Fontes narrativi, t. 3, p. 209-216).</w:t>
      </w:r>
    </w:p>
    <w:p w14:paraId="1FEA09A5" w14:textId="77777777" w:rsidR="00CF7F3B" w:rsidRPr="003100FB" w:rsidRDefault="00000000">
      <w:pPr>
        <w:spacing w:after="120" w:line="360" w:lineRule="auto"/>
        <w:ind w:firstLine="283"/>
        <w:jc w:val="both"/>
        <w:rPr>
          <w:bCs/>
          <w:szCs w:val="24"/>
        </w:rPr>
      </w:pPr>
      <w:r w:rsidRPr="003100FB">
        <w:rPr>
          <w:bCs/>
          <w:szCs w:val="24"/>
        </w:rPr>
        <w:t>Aquaviva requiert en effet de Ribadeneyra (peu enthousiaste) qu'il corrige son livre (par exemple, en 1584, en ce qui concerne des institutions et tout particulièrement les maisons de formation). Il fait publier le manuscrit de Maffei, prêt depuis 1579, De vita et moribus Ignatii Loiolae, édité en 1585 simultanément à Rome, Lyon, Cologne et Douai. Ce livre met en circulation un portrait plus officiel, plus objectif aussi, moins familier et personnel que celui de Ribadeneyra, et représentant une vision plus « gouvernementale » (il dépend de Polanco, secrétaire d'Ignace de 1547 à 1556, interprète du fondateur dans la langue de la morale antique et de la tradition chrétienne). Les deux œuvres vont être sans cesse opposées : image dédoublée, peu à peu changée.</w:t>
      </w:r>
    </w:p>
    <w:p w14:paraId="7080B6C3" w14:textId="77777777" w:rsidR="00CF7F3B" w:rsidRPr="003100FB" w:rsidRDefault="00000000">
      <w:pPr>
        <w:spacing w:after="120" w:line="360" w:lineRule="auto"/>
        <w:ind w:firstLine="283"/>
        <w:jc w:val="both"/>
        <w:rPr>
          <w:bCs/>
          <w:szCs w:val="24"/>
        </w:rPr>
      </w:pPr>
      <w:r w:rsidRPr="003100FB">
        <w:rPr>
          <w:bCs/>
          <w:szCs w:val="24"/>
        </w:rPr>
        <w:t>P. de Ribadeneyra, la Vita Ignatii Loyolae, éd. C. de Dalmases, MHSI, Rome, 1965 (surtout les Prolegomena, p. 1-54, et le texte des « censures » de l'ouvrage, de 1572 à 1609, p. 933-998). Cf. Jakob Gretser, … Libri quinque apologetici pro Vita Ignatii Loiolae edita a Petro Ribadeneira…, Ingolstadt, 1599.</w:t>
      </w:r>
    </w:p>
    <w:p w14:paraId="14F03D0C" w14:textId="77777777" w:rsidR="00CF7F3B" w:rsidRPr="003100FB" w:rsidRDefault="00000000">
      <w:pPr>
        <w:spacing w:after="120" w:line="360" w:lineRule="auto"/>
        <w:ind w:firstLine="283"/>
        <w:jc w:val="both"/>
        <w:rPr>
          <w:bCs/>
          <w:szCs w:val="24"/>
        </w:rPr>
      </w:pPr>
      <w:r w:rsidRPr="003100FB">
        <w:rPr>
          <w:bCs/>
          <w:szCs w:val="24"/>
        </w:rPr>
        <w:t>De même, en 1573-1574, Luis Gonçalves da Câmara revoit le portrait qu'il a tracé d'Ignace en 1555, en ajoutant à son premier texte (espagnol) des « souvenirs » (en portugais) qui insistent sur la « rigueur » et la fermeté du gouvernement ignatien. Sa mémoire obéit à la conjoncture. Éd. F. Zapico et C. de Dalmases, MHSI, Monumenta ignatiana, Fontes narrativi, t. 1, p. 527-752 ; Mémorial, trad. franc et introd par R. Tandonnet, coll. Chrétus 20, Paris, 1965 ; cf. F. Rodrigues, Historia da companhia de Jesus na Assistência de Portugal, t. 2, vol. 1, Porto, 1938, p. 293-329.</w:t>
      </w:r>
    </w:p>
    <w:p w14:paraId="5F629F8B" w14:textId="77777777" w:rsidR="00CF7F3B" w:rsidRPr="003100FB" w:rsidRDefault="00000000">
      <w:pPr>
        <w:spacing w:after="120" w:line="360" w:lineRule="auto"/>
        <w:ind w:firstLine="283"/>
        <w:jc w:val="both"/>
        <w:rPr>
          <w:bCs/>
          <w:szCs w:val="24"/>
        </w:rPr>
      </w:pPr>
      <w:r w:rsidRPr="003100FB">
        <w:rPr>
          <w:bCs/>
          <w:szCs w:val="24"/>
        </w:rPr>
        <w:lastRenderedPageBreak/>
        <w:t>Dans l'iconographie ignatienne, on passe aussi du chevalier, du pèlerin, du supérieur en habit romain, ou des épisodes proches du Flos sanctorum et de Ribadeneyra, au fondateur en habits sacerdotaux, au pontife, ou à la monstration des textes législatifs garantis par l'inspiration divine.</w:t>
      </w:r>
    </w:p>
    <w:p w14:paraId="658F7B73" w14:textId="77777777" w:rsidR="00CF7F3B" w:rsidRPr="003100FB" w:rsidRDefault="00000000">
      <w:pPr>
        <w:spacing w:after="120" w:line="360" w:lineRule="auto"/>
        <w:ind w:firstLine="283"/>
        <w:jc w:val="both"/>
        <w:rPr>
          <w:bCs/>
          <w:szCs w:val="24"/>
        </w:rPr>
      </w:pPr>
      <w:r w:rsidRPr="003100FB">
        <w:rPr>
          <w:bCs/>
          <w:szCs w:val="24"/>
        </w:rPr>
        <w:t>Cf. P. Tacchi Venturi, S. Ignazio nell'arte dei secoli XVII e XVIII, Rome, 1929, et aussi G. de Grandmaison, Saint Ignace de Loyola, coll. L'art et les saints, Paris, 1930. Voire les vies illustrées d'Ignace, comme la Vita B. P. Ignatii, éditée par N. Lancicius et Ph. Rinaldi (82 planches gravées, dit-on, d'après Rubens ; Rome, 1609 et 1622), ou la Vita ad vivum expressa inspirée du texte de Ribadeneyra avec les 14 gravures de Cornelis et Théodore Galle, etc, d'après les peintures de Jean de Mesa (Anvers, 1610, 1622 ; Paris, 1612). Cf. l'éd. de la Vita Ignatii de Ribadeneyra par Dalmases, citée supra, p. 41-43.</w:t>
      </w:r>
    </w:p>
    <w:p w14:paraId="4C7FD074" w14:textId="77777777" w:rsidR="00CF7F3B" w:rsidRPr="003100FB" w:rsidRDefault="00000000">
      <w:pPr>
        <w:spacing w:after="120" w:line="360" w:lineRule="auto"/>
        <w:ind w:firstLine="283"/>
        <w:jc w:val="both"/>
        <w:rPr>
          <w:bCs/>
          <w:szCs w:val="24"/>
        </w:rPr>
      </w:pPr>
      <w:r w:rsidRPr="003100FB">
        <w:rPr>
          <w:bCs/>
          <w:szCs w:val="24"/>
        </w:rPr>
        <w:t>Ursula König prépare une thèse sur les images d'Ignace jusqu'en 1622 (université de Bonn).</w:t>
      </w:r>
    </w:p>
    <w:p w14:paraId="5E6CDEA3" w14:textId="77777777" w:rsidR="00CF7F3B" w:rsidRPr="003100FB" w:rsidRDefault="00000000">
      <w:pPr>
        <w:spacing w:after="120" w:line="360" w:lineRule="auto"/>
        <w:ind w:firstLine="283"/>
        <w:jc w:val="both"/>
        <w:rPr>
          <w:bCs/>
          <w:szCs w:val="24"/>
        </w:rPr>
      </w:pPr>
      <w:r w:rsidRPr="003100FB">
        <w:rPr>
          <w:bCs/>
          <w:szCs w:val="24"/>
        </w:rPr>
        <w:t>Les modifications du portrait d'Ignace ne concernent pas seulement le retour aux sources (chaque génération se forme à son image une image des origines), mais le mode sur lequel il est possible d'être fidèle à l'esprit initial. L'exemplarité de la vie, telle que la présente Ribadeneyra, s'inscrit dans la conception qui fait de la « vocation » du jésuite une dérivation permanente de la grâce personnelle du fondateur (comme le pensait J. Nadal). À cette visée, qui met « l'esprit » dans la continuité de la grâce manifestée par les épisodes d'une vie, se substitue peu à peu celle qui fait des textes et des règles la médiation objective de l'esprit : c'est une fidélité plus institutionnelle donc et aussi plus technique. Elle passe par des lois et une écriture. Plus tard, les « nouveaux spirituels » du 17e siècle critiqueront cette conformité à des institutions et à un savoir, pour promouvoir une fidélité par illumination intérieure et connaissance spirituelle « des grandeurs de ce grand saint caché même à la plupart de ses enfants » (P. Chauveau, rapport de 1631 ; ARSI, Franc. 33, p. 104). La représentation du fondateur exprime la définition que l'ordre se donne de lui-même.</w:t>
      </w:r>
    </w:p>
    <w:p w14:paraId="11A5EDA8" w14:textId="77777777" w:rsidR="00CF7F3B" w:rsidRPr="003100FB" w:rsidRDefault="00CF7F3B">
      <w:pPr>
        <w:rPr>
          <w:bCs/>
          <w:szCs w:val="24"/>
        </w:rPr>
      </w:pPr>
    </w:p>
    <w:p w14:paraId="259B02BA" w14:textId="77777777" w:rsidR="00CF7F3B" w:rsidRPr="003100FB" w:rsidRDefault="00000000">
      <w:pPr>
        <w:spacing w:before="240" w:after="120" w:line="240" w:lineRule="auto"/>
        <w:rPr>
          <w:bCs/>
          <w:szCs w:val="24"/>
        </w:rPr>
      </w:pPr>
      <w:r w:rsidRPr="003100FB">
        <w:rPr>
          <w:bCs/>
          <w:szCs w:val="24"/>
        </w:rPr>
        <w:t>AU TEMPS D'AQUAVIVA</w:t>
      </w:r>
    </w:p>
    <w:p w14:paraId="46C451FE" w14:textId="77777777" w:rsidR="00CF7F3B" w:rsidRPr="003100FB" w:rsidRDefault="00000000">
      <w:pPr>
        <w:spacing w:after="120" w:line="360" w:lineRule="auto"/>
        <w:ind w:firstLine="283"/>
        <w:jc w:val="both"/>
        <w:rPr>
          <w:bCs/>
          <w:szCs w:val="24"/>
        </w:rPr>
      </w:pPr>
      <w:r w:rsidRPr="003100FB">
        <w:rPr>
          <w:bCs/>
          <w:szCs w:val="24"/>
        </w:rPr>
        <w:t>994 une littérature « réservée à l'usage des nôtres » et circulant dans les réseaux internes de la compagnie de Jésus, dont elle spécifie l'esprit et les pratiques.</w:t>
      </w:r>
    </w:p>
    <w:p w14:paraId="748A4E7E" w14:textId="77777777" w:rsidR="00CF7F3B" w:rsidRPr="003100FB" w:rsidRDefault="00000000">
      <w:pPr>
        <w:spacing w:after="120" w:line="360" w:lineRule="auto"/>
        <w:ind w:firstLine="283"/>
        <w:jc w:val="both"/>
        <w:rPr>
          <w:bCs/>
          <w:szCs w:val="24"/>
        </w:rPr>
      </w:pPr>
      <w:r w:rsidRPr="003100FB">
        <w:rPr>
          <w:bCs/>
          <w:szCs w:val="24"/>
        </w:rPr>
        <w:t xml:space="preserve">Littérature de poche : il s'agit le plus souvent de petits livres maniables. Ce sont des Règles, des Maximes, des Sentences, des Apophtegmes, des Épîtres de pères généraux, des Industriae et des Epitome, des Formulae, Decreta, Indiculi ou Censurae, des « extraits » et des « anthologies », en </w:t>
      </w:r>
      <w:r w:rsidRPr="003100FB">
        <w:rPr>
          <w:bCs/>
          <w:szCs w:val="24"/>
        </w:rPr>
        <w:lastRenderedPageBreak/>
        <w:t>somme une littérature sèche, forte, et peu modifiable, qui accompagne le jésuite partout et qui organise secrètement son activité.</w:t>
      </w:r>
    </w:p>
    <w:p w14:paraId="78F23414" w14:textId="77777777" w:rsidR="00CF7F3B" w:rsidRPr="003100FB" w:rsidRDefault="00000000">
      <w:pPr>
        <w:spacing w:after="120" w:line="360" w:lineRule="auto"/>
        <w:ind w:firstLine="283"/>
        <w:jc w:val="both"/>
        <w:rPr>
          <w:bCs/>
          <w:szCs w:val="24"/>
        </w:rPr>
      </w:pPr>
      <w:r w:rsidRPr="003100FB">
        <w:rPr>
          <w:bCs/>
          <w:szCs w:val="24"/>
        </w:rPr>
        <w:t>Deux traits au moins sont à signaler. D'une part, ces livrets comportent souvent des notes marginales ; ils les appellent souvent par des pages laissées en blanc. Il y a une continuité entre le texte officiel et la voix personnelle. L'anonymat de la règle ou de la maxime s'articule ainsi, visiblement, sur une expérience spirituelle.</w:t>
      </w:r>
    </w:p>
    <w:p w14:paraId="7EC4CA4A" w14:textId="77777777" w:rsidR="00CF7F3B" w:rsidRPr="003100FB" w:rsidRDefault="00000000">
      <w:pPr>
        <w:spacing w:after="120" w:line="360" w:lineRule="auto"/>
        <w:ind w:firstLine="283"/>
        <w:jc w:val="both"/>
        <w:rPr>
          <w:bCs/>
          <w:szCs w:val="24"/>
        </w:rPr>
      </w:pPr>
      <w:r w:rsidRPr="003100FB">
        <w:rPr>
          <w:bCs/>
          <w:szCs w:val="24"/>
        </w:rPr>
        <w:t>Ces adjonctions sont souvent très générales. Elles semblent indiquer un dépassement du corpus jésuite. Ainsi sur un exemplaire des Règles de la Compagnie de Jésus (Pont-à-Mousson, chez Melchior Bernard, 1614, 231 p., 6 X 10), l'utilisateur a noté [je respecte l'orthographe] : « Tu ne prendras point le nom de dieu ton dieu en vain », etc. La loi du Décalogue vient en marge, ouvrant dans le texte de la compagnie un espace religieux plus large. Il y a beaucoup de notes de ce type, mais il faudrait pouvoir les situer dans un ensemble.</w:t>
      </w:r>
    </w:p>
    <w:p w14:paraId="5E916FCB" w14:textId="77777777" w:rsidR="00CF7F3B" w:rsidRPr="003100FB" w:rsidRDefault="00000000">
      <w:pPr>
        <w:spacing w:after="120" w:line="360" w:lineRule="auto"/>
        <w:ind w:firstLine="283"/>
        <w:jc w:val="both"/>
        <w:rPr>
          <w:bCs/>
          <w:szCs w:val="24"/>
        </w:rPr>
      </w:pPr>
      <w:r w:rsidRPr="003100FB">
        <w:rPr>
          <w:bCs/>
          <w:szCs w:val="24"/>
        </w:rPr>
        <w:t>D'autre part, la fixité des textes n'est qu'apparente. La sélection qui privilégie des documents et des auteurs montre une évolution rapide sous Aquaviva : le général vivant a la part du lion dans les anthologies de documents officiels. Le corpus qu'il établit efface le souvenir des origines ou, ce qui revient au même, il témoigne de la rapidité avec laquelle une distance s'est créée par rapport au travail des premières générations.</w:t>
      </w:r>
    </w:p>
    <w:p w14:paraId="0C7AA2C7" w14:textId="77777777" w:rsidR="00CF7F3B" w:rsidRPr="003100FB" w:rsidRDefault="00000000">
      <w:pPr>
        <w:spacing w:after="120" w:line="360" w:lineRule="auto"/>
        <w:ind w:firstLine="283"/>
        <w:jc w:val="both"/>
        <w:rPr>
          <w:bCs/>
          <w:szCs w:val="24"/>
        </w:rPr>
      </w:pPr>
      <w:r w:rsidRPr="003100FB">
        <w:rPr>
          <w:bCs/>
          <w:szCs w:val="24"/>
        </w:rPr>
        <w:t>Ainsi, un exemple entre cent, dans Les Épîtres des Pères Généraux aux Pères et Frères de la Compagnie de Jésus (Toulouse, 1609), on a seulement deux lettres d'Ignace, une de Lainez, une de Borgia, pour huit d'Aquaviva, qui occupe près de 500 pages sur les 620 du volume. Une actualité et une doctrine s'imposent.</w:t>
      </w:r>
    </w:p>
    <w:p w14:paraId="57C37293" w14:textId="77777777" w:rsidR="00CF7F3B" w:rsidRPr="003100FB" w:rsidRDefault="00000000">
      <w:pPr>
        <w:spacing w:after="120" w:line="360" w:lineRule="auto"/>
        <w:ind w:firstLine="283"/>
        <w:jc w:val="both"/>
        <w:rPr>
          <w:bCs/>
          <w:szCs w:val="24"/>
        </w:rPr>
      </w:pPr>
      <w:r w:rsidRPr="003100FB">
        <w:rPr>
          <w:bCs/>
          <w:szCs w:val="24"/>
        </w:rPr>
        <w:t>Michel de Certeau.</w:t>
      </w:r>
    </w:p>
    <w:p w14:paraId="000F59C8" w14:textId="77777777" w:rsidR="00CF7F3B" w:rsidRPr="003100FB" w:rsidRDefault="00000000">
      <w:pPr>
        <w:spacing w:after="120" w:line="360" w:lineRule="auto"/>
        <w:ind w:firstLine="283"/>
        <w:jc w:val="both"/>
        <w:rPr>
          <w:bCs/>
          <w:szCs w:val="24"/>
        </w:rPr>
      </w:pPr>
      <w:r w:rsidRPr="003100FB">
        <w:rPr>
          <w:bCs/>
          <w:szCs w:val="24"/>
        </w:rPr>
        <w:t>IV. LE 17° SIÈCLE FRANÇAIS</w:t>
      </w:r>
    </w:p>
    <w:p w14:paraId="67F4021B" w14:textId="77777777" w:rsidR="00CF7F3B" w:rsidRPr="003100FB" w:rsidRDefault="00000000">
      <w:pPr>
        <w:spacing w:after="120" w:line="360" w:lineRule="auto"/>
        <w:ind w:firstLine="283"/>
        <w:jc w:val="both"/>
        <w:rPr>
          <w:bCs/>
          <w:szCs w:val="24"/>
        </w:rPr>
      </w:pPr>
      <w:r w:rsidRPr="003100FB">
        <w:rPr>
          <w:bCs/>
          <w:szCs w:val="24"/>
        </w:rPr>
        <w:t>Voire, outre les ouvrages de P. Prat, H. Fouqueray (t. 3-5) et J. de Guibert (ch. 8-9) signalés à la bibliographie générale, ceux de H. Bremond (Histoire littéraire, surtout t. 1 et 5, Paris, 1922 et 1925). J. Le Brun (dans Histoire spirituelle de la France, Paris, 1964, ch. 6 ; repris de DS, t. 5, col. 917-953). L. Cognet (La spiritualité moderne, Paris, 1966, ch. 11) et M. de Certeau (Le langage mystique au 17° siècle, Paris, 1973).</w:t>
      </w:r>
    </w:p>
    <w:p w14:paraId="1701A559" w14:textId="77777777" w:rsidR="00CF7F3B" w:rsidRPr="003100FB" w:rsidRDefault="00000000">
      <w:pPr>
        <w:spacing w:after="120" w:line="360" w:lineRule="auto"/>
        <w:ind w:firstLine="283"/>
        <w:jc w:val="both"/>
        <w:rPr>
          <w:bCs/>
          <w:szCs w:val="24"/>
        </w:rPr>
      </w:pPr>
      <w:r w:rsidRPr="003100FB">
        <w:rPr>
          <w:bCs/>
          <w:szCs w:val="24"/>
        </w:rPr>
        <w:t xml:space="preserve">4. Une géographie de la pratique.- L'Édit de Rouen (1603) rétablit les jésuites bannis en 1594 du ressort de quatre parlements (Paris, Rouen, Grenoble, Rennes). Par son article 4, il exige d'eux un </w:t>
      </w:r>
      <w:r w:rsidRPr="003100FB">
        <w:rPr>
          <w:bCs/>
          <w:szCs w:val="24"/>
        </w:rPr>
        <w:lastRenderedPageBreak/>
        <w:t>serment de fidélité au roi. Il inaugure un développement très rapide qui restera marqué par l'ambiguïté de la protection royale ; ce développement s'opère à partir du sud, avec les « restes du naufrage » de 1594 « en nos villes de Guyenne et de Languedoc » (L. Richeome, Plainte apologétique…, Bordeaux, 1602). 32 995 Des rapports contemporains permettent de préciser la situation, en particulier les mémoires que Pierre Coton (t 1626 ; DS, t. 2, col. 2422-2432) présente à Henri IV en 1605 (Paris, B. N., fonds Dupuy, vol. 74, f. 7-24). Coton en indique le contenu (constitué à partir de dossiers envoyés par chaque collège) lorsqu'il écrit à L. Maggio (15 février 1605) : « J'ai offert il y a huit jours un double catalogue à Sa Majesté, l'un de toute la compagnie, l'autre des revenus des maisons et collèges existant en France ».</w:t>
      </w:r>
    </w:p>
    <w:p w14:paraId="3530F8C9" w14:textId="77777777" w:rsidR="00CF7F3B" w:rsidRPr="003100FB" w:rsidRDefault="00000000">
      <w:pPr>
        <w:spacing w:after="120" w:line="360" w:lineRule="auto"/>
        <w:ind w:firstLine="283"/>
        <w:jc w:val="both"/>
        <w:rPr>
          <w:bCs/>
          <w:szCs w:val="24"/>
        </w:rPr>
      </w:pPr>
      <w:r w:rsidRPr="003100FB">
        <w:rPr>
          <w:bCs/>
          <w:szCs w:val="24"/>
        </w:rPr>
        <w:t>En 1608, la 6e congrégation générale ajoute aux quatre « assistances » de la compagnie (Italie, Espagne, Allemagne, Portugal qui comprend le Brésil et les Indes) une assistance de France ; Louis Richeome en est le premier responsable. Henri IV, dont une lettre est lue à la congrégation générale, a d'ailleurs fait savoir à Aquaviva qu'il souhaitait « en avoir un cinquième (assistant) particulièrement pour mon royaume où ledit ordre est maintenant si accru » (6 janvier 1608 ; cité dans Fouqueray, t. 3, p. 83).</w:t>
      </w:r>
    </w:p>
    <w:p w14:paraId="32C50C5D" w14:textId="77777777" w:rsidR="00CF7F3B" w:rsidRPr="003100FB" w:rsidRDefault="00000000">
      <w:pPr>
        <w:spacing w:after="120" w:line="360" w:lineRule="auto"/>
        <w:ind w:firstLine="283"/>
        <w:jc w:val="both"/>
        <w:rPr>
          <w:bCs/>
          <w:szCs w:val="24"/>
        </w:rPr>
      </w:pPr>
      <w:r w:rsidRPr="003100FB">
        <w:rPr>
          <w:bCs/>
          <w:szCs w:val="24"/>
        </w:rPr>
        <w:t>Enfin, une quatrième province française est créée (1608), celle d'Aquitaine. Elle accentue la prédominance du sud (trois provinces : Aquitaine, Toulouse, Lyon) sur le nord (province dite de « France »). Cette polarisation méditerranéenne et sudiste se maintiendra, mais ira s'atténuant, pendant la première moitié du siècle.</w:t>
      </w:r>
    </w:p>
    <w:p w14:paraId="4C78215A" w14:textId="77777777" w:rsidR="00CF7F3B" w:rsidRPr="003100FB" w:rsidRDefault="00000000">
      <w:pPr>
        <w:spacing w:after="120" w:line="360" w:lineRule="auto"/>
        <w:ind w:firstLine="283"/>
        <w:jc w:val="both"/>
        <w:rPr>
          <w:bCs/>
          <w:szCs w:val="24"/>
        </w:rPr>
      </w:pPr>
      <w:r w:rsidRPr="003100FB">
        <w:rPr>
          <w:bCs/>
          <w:szCs w:val="24"/>
        </w:rPr>
        <w:t>À la mort d'Henri IV, en 1610, il y a 4379 jésuites inscrits dans les catalogues des provinces françaises (il y en aura plus du double en 1700) : 213 en Aquitaine, 267 pour Toulouse, 437 pour Lyon, 462 en « France ». Les lieux de plus grande concentration se trouvent dans le sud : 124 jésuites à Bordeaux, 107 dans la ville de Toulouse, 97 en Avignon, 93 dans la ville de Lyon, 68 à Tournon, etc. Dans la moitié nord, les deux points forts sont les collèges de Pont-à-Mousson (80) et de La Flèche (63). Il y a 42 jésuites à Paris.</w:t>
      </w:r>
    </w:p>
    <w:p w14:paraId="37A4642B" w14:textId="77777777" w:rsidR="00CF7F3B" w:rsidRPr="003100FB" w:rsidRDefault="00000000">
      <w:pPr>
        <w:spacing w:after="120" w:line="360" w:lineRule="auto"/>
        <w:ind w:firstLine="283"/>
        <w:jc w:val="both"/>
        <w:rPr>
          <w:bCs/>
          <w:szCs w:val="24"/>
        </w:rPr>
      </w:pPr>
      <w:r w:rsidRPr="003100FB">
        <w:rPr>
          <w:bCs/>
          <w:szCs w:val="24"/>
        </w:rPr>
        <w:t xml:space="preserve">La moyenne d'âge est relativement élevée par rapport à l'ensemble de la population française (en 1606, dans la province de Lyon, elle est de 34 ans : 40% des jésuites ont plus de 40 ans). À en juger d'après quelques sondages, ils se recrutent d'abord surtout dans le monde des offices (avocats, juges, procureurs, notaires royaux, etc), mais on voit croître, au début du 17e, la proportion de fils de bourgeois ou de robins. Cf F de Dainville, Le recrutement du noviciat toulousain, dans Revue </w:t>
      </w:r>
      <w:r w:rsidRPr="003100FB">
        <w:rPr>
          <w:bCs/>
          <w:szCs w:val="24"/>
        </w:rPr>
        <w:lastRenderedPageBreak/>
        <w:t>d'histoire de l'Église de France, t. 42, 1956, p. 48-55 ; A. Demoustier, Les catalogues du personnel de la compagnie de Jésus. Étude partielle pour la province de Lyon, thèse inédite, Lyon, 1968 : etc.</w:t>
      </w:r>
    </w:p>
    <w:p w14:paraId="38A3A3BB" w14:textId="77777777" w:rsidR="00CF7F3B" w:rsidRPr="003100FB" w:rsidRDefault="00000000">
      <w:pPr>
        <w:spacing w:after="120" w:line="360" w:lineRule="auto"/>
        <w:ind w:firstLine="283"/>
        <w:jc w:val="both"/>
        <w:rPr>
          <w:bCs/>
          <w:szCs w:val="24"/>
        </w:rPr>
      </w:pPr>
      <w:r w:rsidRPr="003100FB">
        <w:rPr>
          <w:bCs/>
          <w:szCs w:val="24"/>
        </w:rPr>
        <w:t>Leur formation est profondément marquée par l'Italie surtout et par l'Espagne : littérature religieuse, séjours, présences de jésuites italiens ou espagnols, etc, multiplient les échanges à travers les Alpes et les Pyrénées. À part Avignon, Nancy et Toulouse, il faut d'ailleurs attendre le début du siècle pour que se créent des « maisons de probation », centres d'une élaboration spirituelle propre (Rouen, 1604 ; Lyon, 1605 ; Bordeaux, 1606 ; Paris, 1608).</w:t>
      </w:r>
    </w:p>
    <w:p w14:paraId="78CD1C2A" w14:textId="77777777" w:rsidR="00CF7F3B" w:rsidRPr="003100FB" w:rsidRDefault="00000000">
      <w:pPr>
        <w:spacing w:after="120" w:line="360" w:lineRule="auto"/>
        <w:ind w:firstLine="283"/>
        <w:jc w:val="both"/>
        <w:rPr>
          <w:bCs/>
          <w:szCs w:val="24"/>
        </w:rPr>
      </w:pPr>
      <w:r w:rsidRPr="003100FB">
        <w:rPr>
          <w:bCs/>
          <w:szCs w:val="24"/>
        </w:rPr>
        <w:t>L'effort d'installation est si absorbant qu'à l'inverse de ce qui se passe en Espagne, les départs missionnaires à l'étranger restent peu nombreux. Ils s'orientent d'abord vers les « Turcs », interlocuteurs méditerranéens traditionnels (mission de Constantinople, 1609), puis vers les « sauvages » du Nouveau Monde (Canada : premier départ en 1611 ; premier établissement en 1625). Marginale jusqu'aux fortes émigrations de recrues françaises au Canada (1644, 1653 et 1659), cette expérience a surtout un retentissement idéologique avec l'introduction des Relations de la Nouvelle-France (1632-1672) dans la littérature de l'intérieur.</w:t>
      </w:r>
    </w:p>
    <w:p w14:paraId="6FBE724A" w14:textId="77777777" w:rsidR="00CF7F3B" w:rsidRPr="003100FB" w:rsidRDefault="00000000">
      <w:pPr>
        <w:spacing w:after="120" w:line="360" w:lineRule="auto"/>
        <w:ind w:firstLine="283"/>
        <w:jc w:val="both"/>
        <w:rPr>
          <w:bCs/>
          <w:szCs w:val="24"/>
        </w:rPr>
      </w:pPr>
      <w:r w:rsidRPr="003100FB">
        <w:rPr>
          <w:bCs/>
          <w:szCs w:val="24"/>
        </w:rPr>
        <w:t>Pourtant, alors que les lettres de mission privilégient l'expérience et l'observation, l'enseignement français les utilise dans une perspective doctrinale et livresque (cf F de Dainville, La géographie des humanistes, Paris, 1940, p. 496-498).</w:t>
      </w:r>
    </w:p>
    <w:p w14:paraId="7833649C" w14:textId="77777777" w:rsidR="00CF7F3B" w:rsidRPr="003100FB" w:rsidRDefault="00000000">
      <w:pPr>
        <w:spacing w:after="120" w:line="360" w:lineRule="auto"/>
        <w:ind w:firstLine="283"/>
        <w:jc w:val="both"/>
        <w:rPr>
          <w:bCs/>
          <w:szCs w:val="24"/>
        </w:rPr>
      </w:pPr>
      <w:r w:rsidRPr="003100FB">
        <w:rPr>
          <w:bCs/>
          <w:szCs w:val="24"/>
        </w:rPr>
        <w:t>JÉSUITES : 996 Les unes donnent la description des particularités locales, tandis que l'autre explique un savoir commun et de « bons » usages, diffuse une « règle » (parisienne, nationale, romaine) et, comme en géographie, manifeste « une absence de curiosité régionaliste » (ibidem, p. 503).</w:t>
      </w:r>
    </w:p>
    <w:p w14:paraId="66A7ABE1" w14:textId="77777777" w:rsidR="00CF7F3B" w:rsidRPr="003100FB" w:rsidRDefault="00000000">
      <w:pPr>
        <w:spacing w:after="120" w:line="360" w:lineRule="auto"/>
        <w:ind w:firstLine="283"/>
        <w:jc w:val="both"/>
        <w:rPr>
          <w:bCs/>
          <w:szCs w:val="24"/>
        </w:rPr>
      </w:pPr>
      <w:r w:rsidRPr="003100FB">
        <w:rPr>
          <w:bCs/>
          <w:szCs w:val="24"/>
        </w:rPr>
        <w:t>C de Rochemonteix, Les Jésuites et la Nouvelle-France au XVIIe. 3 vol., Paris, 1895-1896. - A. Melançon, Liste des missionnaires jésuites : Nouvelle France et Louisiane, 1611-1800, Montréal, 4929. - L. Campeau, La première mission d'Acadie (1602-1616). Rome, 1967.</w:t>
      </w:r>
    </w:p>
    <w:p w14:paraId="4979D6A4" w14:textId="77777777" w:rsidR="00CF7F3B" w:rsidRPr="003100FB" w:rsidRDefault="00000000">
      <w:pPr>
        <w:spacing w:after="120" w:line="360" w:lineRule="auto"/>
        <w:ind w:firstLine="283"/>
        <w:jc w:val="both"/>
        <w:rPr>
          <w:bCs/>
          <w:szCs w:val="24"/>
        </w:rPr>
      </w:pPr>
      <w:r w:rsidRPr="003100FB">
        <w:rPr>
          <w:bCs/>
          <w:szCs w:val="24"/>
        </w:rPr>
        <w:t>La France elle-même, depuis les guerres de religion, apparaît comme une région où se joue l'équilibre européen entre deux christianismes (cf pour les années 1540-1615, la carte de L. Szilas, dans Atlas zur Kirchengeschichte, Fribourg-en-Brisgau, 1970). Elle mobilise donc sur place l'esprit « missionnaire ». À cet égard, deux dates importantes : 1628, prise de La Rochelle, et 1685, révocation de l'Édit de Nantes.</w:t>
      </w:r>
    </w:p>
    <w:p w14:paraId="622C2DBD" w14:textId="77777777" w:rsidR="00CF7F3B" w:rsidRPr="003100FB" w:rsidRDefault="00000000">
      <w:pPr>
        <w:spacing w:after="120" w:line="360" w:lineRule="auto"/>
        <w:ind w:firstLine="283"/>
        <w:jc w:val="both"/>
        <w:rPr>
          <w:bCs/>
          <w:szCs w:val="24"/>
        </w:rPr>
      </w:pPr>
      <w:r w:rsidRPr="003100FB">
        <w:rPr>
          <w:bCs/>
          <w:szCs w:val="24"/>
        </w:rPr>
        <w:lastRenderedPageBreak/>
        <w:t>Un petit nombre de « collèges » rassemblant de grosses communautés : tel est le modèle organisationnel avant qu'au cours du siècle il se diversifie en établissements spécialisés à travers tout l'espace français (en 1610, 45 établissements dont : 38 collèges ; en 1700, 115, dont 91 collèges). Au centre de ces vastes collèges (de 500 à 4000 élèves, en 1610), les enseignants représentent à eux seuls 50 % des jésuites français. Ils donnent un enseignement très structuré-qui conduit de la grammaire à la théologie, sur l'axe continu du latin. Telle est la base sur laquelle s'articulent les ministères de prédication ou de direction spirituelle tout comme les travaux d'érudition.</w:t>
      </w:r>
    </w:p>
    <w:p w14:paraId="53E39588" w14:textId="77777777" w:rsidR="00CF7F3B" w:rsidRPr="003100FB" w:rsidRDefault="00000000">
      <w:pPr>
        <w:spacing w:after="120" w:line="360" w:lineRule="auto"/>
        <w:ind w:firstLine="283"/>
        <w:jc w:val="both"/>
        <w:rPr>
          <w:bCs/>
          <w:szCs w:val="24"/>
        </w:rPr>
      </w:pPr>
      <w:r w:rsidRPr="003100FB">
        <w:rPr>
          <w:bCs/>
          <w:szCs w:val="24"/>
        </w:rPr>
        <w:t>A cet égard, l'humanisme dévot est d'abord l'effet d'une organisation qui ordonne les activités autour de la pédagogie {noyau de la « méthode » jésuite) et de la lectio des auteurs antiques ou chrétiens. La vie religieuse des jésuites français s'enracine dans cette pratique « fondamentale », tour à tour objet explicite ou référent tacite de leurs discours.</w:t>
      </w:r>
    </w:p>
    <w:p w14:paraId="5CEC757F" w14:textId="77777777" w:rsidR="00CF7F3B" w:rsidRPr="003100FB" w:rsidRDefault="00000000">
      <w:pPr>
        <w:spacing w:after="120" w:line="360" w:lineRule="auto"/>
        <w:ind w:firstLine="283"/>
        <w:jc w:val="both"/>
        <w:rPr>
          <w:bCs/>
          <w:szCs w:val="24"/>
        </w:rPr>
      </w:pPr>
      <w:r w:rsidRPr="003100FB">
        <w:rPr>
          <w:bCs/>
          <w:szCs w:val="24"/>
        </w:rPr>
        <w:t>La coupure du milieu du siècle (1650-1660) n'entame pas ce socle. La seconde moitié du 17e aura seulement pour postulat la situation qui a été acquise grâce au travail accompli pendant la première moitié : de 1600 à 1650, le nombre des établissements passe de 20 à 95 ; en 1700, il s'élève à 115. Aussi, par rapport à la mobilisation, à la concentration et aussi aux intolérances de la première période, la seconde se caractérise, dans la société française elle-même stabilisée, par une division entre des héritiers et des partants : les uns continuateurs ou défenseurs d'une position acquise, et c'est le plus grand nombre ; les autres ouvrant des aventures (missionnaires, spirituelles, intellectuelles) sur les bords d'un système qui les provoque mais les porte encore et peut facilement les tolérer. 5</w:t>
      </w:r>
    </w:p>
    <w:p w14:paraId="766462F9" w14:textId="77777777" w:rsidR="00CF7F3B" w:rsidRPr="003100FB" w:rsidRDefault="00000000">
      <w:pPr>
        <w:spacing w:after="120" w:line="360" w:lineRule="auto"/>
        <w:ind w:firstLine="283"/>
        <w:jc w:val="both"/>
        <w:rPr>
          <w:bCs/>
          <w:szCs w:val="24"/>
        </w:rPr>
      </w:pPr>
      <w:r w:rsidRPr="003100FB">
        <w:rPr>
          <w:bCs/>
          <w:szCs w:val="24"/>
        </w:rPr>
        <w:t>2. Rhétorique et spiritualité. - L'« humanisme dévot » est le produit d'une technique : la rhétorique. L'abondante littérature que Bremond a désignée ainsi (Histoire littéraire, t. 1) met en scène les principes et les effets de cette pratique.</w:t>
      </w:r>
    </w:p>
    <w:p w14:paraId="0435E27F" w14:textId="77777777" w:rsidR="00CF7F3B" w:rsidRPr="003100FB" w:rsidRDefault="00000000">
      <w:pPr>
        <w:spacing w:after="120" w:line="360" w:lineRule="auto"/>
        <w:ind w:firstLine="283"/>
        <w:jc w:val="both"/>
        <w:rPr>
          <w:bCs/>
          <w:szCs w:val="24"/>
        </w:rPr>
      </w:pPr>
      <w:r w:rsidRPr="003100FB">
        <w:rPr>
          <w:bCs/>
          <w:szCs w:val="24"/>
        </w:rPr>
        <w:t>La rhétorique jésuite s'est précisée en trois grandes étapes : l'introduction du « modus parisiensis » au collège pilote de Messine (1548) ; le De arte rhetorica de Pedro Soares (1562) ; la Ratio studiorum (1599) dont les prescriptions sont fidèlement observées en France jusqu'en 1660.</w:t>
      </w:r>
    </w:p>
    <w:p w14:paraId="223ED551" w14:textId="77777777" w:rsidR="00CF7F3B" w:rsidRPr="003100FB" w:rsidRDefault="00000000">
      <w:pPr>
        <w:spacing w:after="120" w:line="360" w:lineRule="auto"/>
        <w:ind w:firstLine="283"/>
        <w:jc w:val="both"/>
        <w:rPr>
          <w:bCs/>
          <w:szCs w:val="24"/>
        </w:rPr>
      </w:pPr>
      <w:r w:rsidRPr="003100FB">
        <w:rPr>
          <w:bCs/>
          <w:szCs w:val="24"/>
        </w:rPr>
        <w:t xml:space="preserve">G. Codina Mir, Aux sources de la pédagogie des Jésuites, Rome, 1968. - F de Dainville, La naissance de l'humanisme moderne, Paris, 1940, et L'évolution de l'enseignement de la rhétorique au XVIIe, dans XVIIe, n. 80-81, 1968, p. 19-43. - Pour une analyse théorique : P. Kuentz, Le « rhétorique » ou la mise à l'écart, dans Communications (École pratique des Hautes Études), n. 16, 1970, p. 143-157. 997 La rhétorique distingue les res (des signifiés : quae significantur) et les verba </w:t>
      </w:r>
      <w:r w:rsidRPr="003100FB">
        <w:rPr>
          <w:bCs/>
          <w:szCs w:val="24"/>
        </w:rPr>
        <w:lastRenderedPageBreak/>
        <w:t>(des signifiants : quae significant), et elle en précise par des règles (praecepta) les combinaisons possibles. En fait, les res (que l'eruditio collecte) sont destinées à fournir un matériau de « sujets », de « lieux » et d' « idées ». Les verba permettent de traiter ces sujets selon des procédés qui engendrent des « styles », et relèvent de l'elocutio. Ce système suppose une vérité donnée par ailleurs. La rhétorique la meuble seulement de connaissances objectives (res) et l'illustre grâce à un art de parler (les artes dictaminis). Elle devient une « science de l'ornement ». Son objectif est de produire des effets de style (par exemple une « manière noble ») qui visent à produire des sentiments (amour, révérence, etc) et des actions (adhésion, pratiques religieuses, etc) chez les destinataires. C'est une technique de persuasion.</w:t>
      </w:r>
    </w:p>
    <w:p w14:paraId="5F8A3A39" w14:textId="77777777" w:rsidR="00CF7F3B" w:rsidRPr="003100FB" w:rsidRDefault="00000000">
      <w:pPr>
        <w:spacing w:after="120" w:line="360" w:lineRule="auto"/>
        <w:ind w:firstLine="283"/>
        <w:jc w:val="both"/>
        <w:rPr>
          <w:bCs/>
          <w:szCs w:val="24"/>
        </w:rPr>
      </w:pPr>
      <w:r w:rsidRPr="003100FB">
        <w:rPr>
          <w:bCs/>
          <w:szCs w:val="24"/>
        </w:rPr>
        <w:t>Louis Richeome l'explique fort bien : « C'est une chose humainement divine et divinement humaine de savoir dignement manier d'esprit et de langue un sujet, ranger ses pensées d'une sage ordonnance, les revêtir d'un riche langage, planter de nouvelles opinions et nouveaux désirs es cœurs et en arracher les vieux, fléchir et plier les volontés roidies et victorieusement persuader et dissuader ce qu'on veut » (L'académie d'honneur dressée par le Fils de Dieu au royaume de son Église. (1614), dans uvres, t. 2, Paris, 1628, p. 648).</w:t>
      </w:r>
    </w:p>
    <w:p w14:paraId="54E88694" w14:textId="77777777" w:rsidR="00CF7F3B" w:rsidRPr="003100FB" w:rsidRDefault="00000000">
      <w:pPr>
        <w:spacing w:after="120" w:line="360" w:lineRule="auto"/>
        <w:ind w:firstLine="283"/>
        <w:jc w:val="both"/>
        <w:rPr>
          <w:bCs/>
          <w:szCs w:val="24"/>
        </w:rPr>
      </w:pPr>
      <w:r w:rsidRPr="003100FB">
        <w:rPr>
          <w:bCs/>
          <w:szCs w:val="24"/>
        </w:rPr>
        <w:t>Dès le temps de Messine (Codina, op cit., p. 298-300), la rhétorique est déconnectée de la logique et de la dialectique. Les « vérités chrétiennes » sont un préalable, retiré aux aléas d'un langage finalement douteux. Il n'y a aucune véritable théorie de la signification. À une doctrine de la vérité, se substitue alors, chez les théologiens jésuites, un « moralisme » (H de Lubac, Surnaturel, Paris, 1946, p. 281-285). Il resurgit dans l'humanisme dévot. La vérité sur laquelle s'adosse la rhétorique lui est externe. Elle est investie dans la pratique, et garantie par les règles ad pietatem et bonos mores, ressort et norme intimes de la vie religieuse ou scolaire. Signifiée par une organisation des actions et de l'affectivité (opera et affectus), la vérité est gardée là, au-dedans, par un ensemble de pratiques. Aussi les opérations rhétoriques ont-elles pour but de produire au dehors, chez les lecteurs ou les auditeurs, des conduites et des affections (mores et pietas) analogues à celles qui leur servent d'appui. La littérature dévote ne peut être considérée isolément ; cette partie « rhétorique » implique une autre moitié, interne celle-là et ascétique. Une stricte « discipline » conditionne la « perfection d'éloquence » dont Richeome fait l'éloge.</w:t>
      </w:r>
    </w:p>
    <w:p w14:paraId="777FCEDA" w14:textId="77777777" w:rsidR="00CF7F3B" w:rsidRPr="003100FB" w:rsidRDefault="00000000">
      <w:pPr>
        <w:spacing w:after="120" w:line="360" w:lineRule="auto"/>
        <w:ind w:firstLine="283"/>
        <w:jc w:val="both"/>
        <w:rPr>
          <w:bCs/>
          <w:szCs w:val="24"/>
        </w:rPr>
      </w:pPr>
      <w:r w:rsidRPr="003100FB">
        <w:rPr>
          <w:bCs/>
          <w:szCs w:val="24"/>
        </w:rPr>
        <w:t xml:space="preserve">Ce système répète la structure contemporaine de la compagnie (supra, col. 991-992). Il combine en réalité deux « manières de faire » : la réglementation de l'agir et la construction d'un langage. Mais la première est rigide, car elle concerne et « tient » le lieu de la vérité. La seconde peut être très </w:t>
      </w:r>
      <w:r w:rsidRPr="003100FB">
        <w:rPr>
          <w:bCs/>
          <w:szCs w:val="24"/>
        </w:rPr>
        <w:lastRenderedPageBreak/>
        <w:t>souple, car elle a une fonction instrumentale et technique ; elle proportionne des procédures littéraires au type de destinataires qu'on veut toucher.</w:t>
      </w:r>
    </w:p>
    <w:p w14:paraId="7D2F8165" w14:textId="77777777" w:rsidR="00CF7F3B" w:rsidRPr="003100FB" w:rsidRDefault="00000000">
      <w:pPr>
        <w:spacing w:after="120" w:line="360" w:lineRule="auto"/>
        <w:ind w:firstLine="283"/>
        <w:jc w:val="both"/>
        <w:rPr>
          <w:bCs/>
          <w:szCs w:val="24"/>
        </w:rPr>
      </w:pPr>
      <w:r w:rsidRPr="003100FB">
        <w:rPr>
          <w:bCs/>
          <w:szCs w:val="24"/>
        </w:rPr>
        <w:t>De ce point de vue, trois aspects frappent surtout dans cette littérature dévote, où figurent Louis Richeome (1544-1625), Étienne Binet (1569-1639 ; DS, t. 4, col. 1620-1623), Jean Suffren (1571-1641), Paul de Barry (1587-1661 ; DS, t. 1, col. 1252-1255), etc.</w:t>
      </w:r>
    </w:p>
    <w:p w14:paraId="2283F7CE" w14:textId="77777777" w:rsidR="00CF7F3B" w:rsidRPr="003100FB" w:rsidRDefault="00000000">
      <w:pPr>
        <w:spacing w:after="120" w:line="360" w:lineRule="auto"/>
        <w:ind w:firstLine="283"/>
        <w:jc w:val="both"/>
        <w:rPr>
          <w:bCs/>
          <w:szCs w:val="24"/>
        </w:rPr>
      </w:pPr>
      <w:r w:rsidRPr="003100FB">
        <w:rPr>
          <w:bCs/>
          <w:szCs w:val="24"/>
        </w:rPr>
        <w:t>Son rapport au SCEPTICISME CONTEMPORAIN, plus visible encore dans la controverse (par exemple, chez le jésuite François Véron, 1578-1649 ; cf P. Féret, La</w:t>
      </w:r>
    </w:p>
    <w:p w14:paraId="3BC653E8" w14:textId="77777777" w:rsidR="00CF7F3B" w:rsidRPr="003100FB" w:rsidRDefault="00000000">
      <w:pPr>
        <w:spacing w:after="120" w:line="360" w:lineRule="auto"/>
        <w:ind w:firstLine="283"/>
        <w:jc w:val="both"/>
        <w:rPr>
          <w:bCs/>
          <w:szCs w:val="24"/>
        </w:rPr>
      </w:pPr>
      <w:r w:rsidRPr="003100FB">
        <w:rPr>
          <w:bCs/>
          <w:szCs w:val="24"/>
        </w:rPr>
        <w:t>LE XVIIe FRANÇAIS</w:t>
      </w:r>
    </w:p>
    <w:p w14:paraId="428DBC5B" w14:textId="77777777" w:rsidR="00CF7F3B" w:rsidRPr="003100FB" w:rsidRDefault="00000000">
      <w:pPr>
        <w:spacing w:after="120" w:line="360" w:lineRule="auto"/>
        <w:ind w:firstLine="283"/>
        <w:jc w:val="both"/>
        <w:rPr>
          <w:bCs/>
          <w:szCs w:val="24"/>
        </w:rPr>
      </w:pPr>
      <w:r w:rsidRPr="003100FB">
        <w:rPr>
          <w:bCs/>
          <w:szCs w:val="24"/>
        </w:rPr>
        <w:t>998 Faculté de théologie de Paris. Époque moderne, t. 6, Paris, 1906, p. 53-92 ; R. H. Popkin, op. cit. infra, p. 70-79). La question de la vérité, ramenée ailleurs au respect des « autorités » (faute de pouvoir être philosophiquement traitable), fait ici l'objet d'une ellipse entre une pratique dévote et une pratique littéraire. Elle est aussi réglée indirectement, soit par l'érudition, inventaire accumulatif des matériaux anciens et modernes, soit par la confirmation qu'apporte à des convictions la capacité de convaincre les autres.</w:t>
      </w:r>
    </w:p>
    <w:p w14:paraId="527FB710" w14:textId="77777777" w:rsidR="00CF7F3B" w:rsidRPr="003100FB" w:rsidRDefault="00000000">
      <w:pPr>
        <w:spacing w:after="120" w:line="360" w:lineRule="auto"/>
        <w:ind w:firstLine="283"/>
        <w:jc w:val="both"/>
        <w:rPr>
          <w:bCs/>
          <w:szCs w:val="24"/>
        </w:rPr>
      </w:pPr>
      <w:r w:rsidRPr="003100FB">
        <w:rPr>
          <w:bCs/>
          <w:szCs w:val="24"/>
        </w:rPr>
        <w:t>Ce scepticisme latent change un langage reconnaissable de la vérité en un langage qui se fabrique. Il s'articule simultanément sur un stoïcisme dans la pratique, sur la nécessité de persuader (de combattre ou de toucher) et sur un encyclopédisme du savoir.</w:t>
      </w:r>
    </w:p>
    <w:p w14:paraId="089ED003" w14:textId="77777777" w:rsidR="00CF7F3B" w:rsidRPr="003100FB" w:rsidRDefault="00000000">
      <w:pPr>
        <w:spacing w:after="120" w:line="360" w:lineRule="auto"/>
        <w:ind w:firstLine="283"/>
        <w:jc w:val="both"/>
        <w:rPr>
          <w:bCs/>
          <w:szCs w:val="24"/>
        </w:rPr>
      </w:pPr>
      <w:r w:rsidRPr="003100FB">
        <w:rPr>
          <w:bCs/>
          <w:szCs w:val="24"/>
        </w:rPr>
        <w:t xml:space="preserve">R. H. Popkin, The History of Scepticism from Erasmus to Descartes, New York, 1968. Cf Julien-Eymard d'Angers, L'humanisme chrétien au XVIIe, La Haye, 1970, et, du même, ses études sur le stoïcisme des jésuites Julien Hayneufve (dans Recherches de science religieuse, t. 41, 1953, p. 380-405) et Nicolas Caussin (dans Revue des sciences religieuses, t. 28, 1954, p. 258-285). Sur ces jésuites, cf DS, t. 7, col. 97-107, et t. 2, col. 371-378. 2° L'organisation de l'humanisme dévot en THÉATRE DE LA VIE RELIGIEUSE, du « combat spirituel » et des controverses. La littérature n'est qu'un aspect, minoritaire, de la place énorme que prend le théâtre dans l'activité des collèges. Le spectacle prolifère dans les chapelles, puis, hors d'elles, dans les salles d'actions et sur les places publiques. Il fournit à la religion un espace de représentation qui s'articule sur la réalité par le rôle qu'y joue (comme dans les livres) la référence royale, clé de voûte du système politique et symbolique. Cette mise en scène peuple de héros et de saints, d' « actions » miraculeuses et d' « inventions » merveilleuses, un monde vécu aussi comme désertique, livré à l' « athéisme » et vide de Dieu. Partout une activité compensatoire et thérapeutique comble, par la production d'un surcroît de figures (anges, </w:t>
      </w:r>
      <w:r w:rsidRPr="003100FB">
        <w:rPr>
          <w:bCs/>
          <w:szCs w:val="24"/>
        </w:rPr>
        <w:lastRenderedPageBreak/>
        <w:t>saints, dévotions), la destructuration d'un monde de la Présence. Finalement, le théâtre renvoie à des opérations : celles du travail littéraire qui le construisent et celles de la piété qu'il veut produire. Malgré les consignes romaines, la virtuosité technique et jubilatoire de la « création » théâtrale effacera les « sujets » religieux que privilégiait d'abord la mise en scène.</w:t>
      </w:r>
    </w:p>
    <w:p w14:paraId="4F9EA57B" w14:textId="77777777" w:rsidR="00CF7F3B" w:rsidRPr="003100FB" w:rsidRDefault="00000000">
      <w:pPr>
        <w:spacing w:after="120" w:line="360" w:lineRule="auto"/>
        <w:ind w:firstLine="283"/>
        <w:jc w:val="both"/>
        <w:rPr>
          <w:bCs/>
          <w:szCs w:val="24"/>
        </w:rPr>
      </w:pPr>
      <w:r w:rsidRPr="003100FB">
        <w:rPr>
          <w:bCs/>
          <w:szCs w:val="24"/>
        </w:rPr>
        <w:t>J. Müller, Das J'esuitendrama in den Ländern deutscher Zunge, Augsbourg, 1930. - Lire aussi les articles de Fr de Dainville, J. Hennequin et A. Stegmann, dans Dramaturgie et société, t. 2, Paris, 1968, p. 433-467 ; F de Dainville, Décoration théâtrale dans les collèges de jésuites au XVIIe, dans Revue de la société d'histoire du théâtre, t. 3, 1951, p. 355-374.</w:t>
      </w:r>
    </w:p>
    <w:p w14:paraId="143F47D6" w14:textId="77777777" w:rsidR="00CF7F3B" w:rsidRPr="003100FB" w:rsidRDefault="00000000">
      <w:pPr>
        <w:spacing w:after="120" w:line="360" w:lineRule="auto"/>
        <w:ind w:firstLine="283"/>
        <w:jc w:val="both"/>
        <w:rPr>
          <w:bCs/>
          <w:szCs w:val="24"/>
        </w:rPr>
      </w:pPr>
      <w:r w:rsidRPr="003100FB">
        <w:rPr>
          <w:bCs/>
          <w:szCs w:val="24"/>
        </w:rPr>
        <w:t>Le vocabulaire belliqueux remplit les titres : Char, Conquête, Gloire, Triomphe, Punition, vengeance, victoire, etc. Sur le rapport entre la sensibilité religieuse et le goût du spectacle (la pompe, l'éloquence) dans le public français, cf par exemple À. Lottin, vie et mentalité d'un Lillois…, Lille, 1968, p. 294-303 ; V.-L. Tapié, Baroque et classicisme, Paris, 1972, p. 243-286. P. Charpentrat a montré qu' « à l'image transparente le trompe-l'œil tend à substituer l'intraitable opacité d'une Présence » (dans Nouvelle revue de psychanalyse, n. 4, 1971, p. 162). 3° Enfin, C'EST UN DISCOURS DES PASSIONS. L'apologie du héros et du saint mue cette littérature en une poétique de la volonté ; chez beaucoup (Hayneufve, par exemple), elle s'accompagne d'une réhabilitation des passions. L'exemplarité y domine, persuasive, exhortatrice, liée à une écriture qui multiplie l'exclamation ou l'interjection. Mais plus fondamentale est l'alliance, dans la « dévotion », entre l'affectivité et l'imaginaire. Désolidarisée d'une raison qui s'effrite avec la scolastique tardive ou qui trouve ses renouveaux par l'organisation méthodique des pratiques, la piété situe les mouvements du cœur dans les espaces de la représentation. Elle s'isole. Les sentiments composent le théâtre multiforme et chatoyant du culte. D'où la proximité de ce décor avec son contraire et son semblable, le « théâtre » du sabbat, qui ne cesse d'obséder la littérature pieuse : les figurations diaboliques et dévotes voisinent, et quelquefois s'intervertissent, comme deux langages imaginaires de l'affectus.</w:t>
      </w:r>
    </w:p>
    <w:p w14:paraId="5AB3A2A6" w14:textId="77777777" w:rsidR="00CF7F3B" w:rsidRPr="003100FB" w:rsidRDefault="00000000">
      <w:pPr>
        <w:spacing w:after="120" w:line="360" w:lineRule="auto"/>
        <w:ind w:firstLine="283"/>
        <w:jc w:val="both"/>
        <w:rPr>
          <w:bCs/>
          <w:szCs w:val="24"/>
        </w:rPr>
      </w:pPr>
      <w:r w:rsidRPr="003100FB">
        <w:rPr>
          <w:bCs/>
          <w:szCs w:val="24"/>
        </w:rPr>
        <w:t>Sur les passions chez les auteurs jésuites, A. Levi, French Moralists. The Theory of the passions, 1585 to 1649, Oxford, 1964, p. 165-201. - Le livre de P. Bénichou, Morales du Grand Siècle, Paris, 1948, reste important.</w:t>
      </w:r>
    </w:p>
    <w:p w14:paraId="3873A634" w14:textId="77777777" w:rsidR="00CF7F3B" w:rsidRPr="003100FB" w:rsidRDefault="00000000">
      <w:pPr>
        <w:spacing w:after="120" w:line="360" w:lineRule="auto"/>
        <w:ind w:firstLine="283"/>
        <w:jc w:val="both"/>
        <w:rPr>
          <w:bCs/>
          <w:szCs w:val="24"/>
        </w:rPr>
      </w:pPr>
      <w:r w:rsidRPr="003100FB">
        <w:rPr>
          <w:bCs/>
          <w:szCs w:val="24"/>
        </w:rPr>
        <w:t xml:space="preserve">8. La « mystique réformée », de Coton à Surin. - Ironique chez Nicolas du Sault (Caractères du vice et de la vertu, Paris, 1655, p. 196 ; DS, t. 3, col. 1843-1847), l'expression désigne assez justement une « nouvelle spiritualité » qui apparaît entre les années 1625 et 1640, surtout dans les régions où affluent les influencées carmélitaines (espagnole) ou rhéno-flamandes (nordique) : sud-ouest, </w:t>
      </w:r>
      <w:r w:rsidRPr="003100FB">
        <w:rPr>
          <w:bCs/>
          <w:szCs w:val="24"/>
        </w:rPr>
        <w:lastRenderedPageBreak/>
        <w:t>Lorraine, Paris. C'est un aspect et un contrecoup de l'invasion « mystique » en France au début du siècle.</w:t>
      </w:r>
    </w:p>
    <w:p w14:paraId="47BBE1F2" w14:textId="77777777" w:rsidR="00CF7F3B" w:rsidRPr="003100FB" w:rsidRDefault="00000000">
      <w:pPr>
        <w:spacing w:after="120" w:line="360" w:lineRule="auto"/>
        <w:ind w:firstLine="283"/>
        <w:jc w:val="both"/>
        <w:rPr>
          <w:bCs/>
          <w:szCs w:val="24"/>
        </w:rPr>
      </w:pPr>
      <w:r w:rsidRPr="003100FB">
        <w:rPr>
          <w:bCs/>
          <w:szCs w:val="24"/>
        </w:rPr>
        <w:t>Elle semble disparaître vers 1640, effacée par les préoccupations d'une autre génération (la morale, le jansénisme, l'expression du christianisme dans une société « civile »). En fait, elle se localise alors en des tâches particulières (missions de l'intérieur ou à l'étranger, maisons de retraite). Elle resurgit au moment du quiétisme, à la fin du siècle (1685-1705), sous la forme d'un corpus doctrinal posthume, constitué à partir d'une pléiade d'hommes remarquables (Louis Lallemant, Jean Rigoleuc, Jean-Joseph Surin, etc) : cette littérature, d'une belle ordonnance classique, sort au jour en Bretagne et va désormais circuler plutôt dans les provinces et dans les missions étrangères.</w:t>
      </w:r>
    </w:p>
    <w:p w14:paraId="0DD7DE94" w14:textId="77777777" w:rsidR="00CF7F3B" w:rsidRPr="003100FB" w:rsidRDefault="00000000">
      <w:pPr>
        <w:spacing w:after="120" w:line="360" w:lineRule="auto"/>
        <w:ind w:firstLine="283"/>
        <w:jc w:val="both"/>
        <w:rPr>
          <w:bCs/>
          <w:szCs w:val="24"/>
        </w:rPr>
      </w:pPr>
      <w:r w:rsidRPr="003100FB">
        <w:rPr>
          <w:bCs/>
          <w:szCs w:val="24"/>
        </w:rPr>
        <w:t>M de Certeau, Crise sociale et réformisme spirituel au début du 17e siècle, RAM, t. 41, 1965, p. 339-386 (sur la période 1625-1635) ; Surin et la « nouvelle spiritualité », dans J.-J. Surin, Correspondance, Paris, 1966, p. 433-460 (sur les années 1638-1640). - Lire aussi Bremond, Histoire littéraire, t. 11, 1933, p. 170-183 (il ignore la documentation manuscrite, ici essentielle).</w:t>
      </w:r>
    </w:p>
    <w:p w14:paraId="2D828931" w14:textId="77777777" w:rsidR="00CF7F3B" w:rsidRPr="003100FB" w:rsidRDefault="00000000">
      <w:pPr>
        <w:spacing w:after="120" w:line="360" w:lineRule="auto"/>
        <w:ind w:firstLine="283"/>
        <w:jc w:val="both"/>
        <w:rPr>
          <w:bCs/>
          <w:szCs w:val="24"/>
        </w:rPr>
      </w:pPr>
      <w:r w:rsidRPr="003100FB">
        <w:rPr>
          <w:bCs/>
          <w:szCs w:val="24"/>
        </w:rPr>
        <w:t>Sur le contexte spirituel, cf surtout J. Orcibal, La rencontre du Carmel thérésien avec les mystiques du Nord, Paris, 1959. - M de Certeau, Mystique au 17e siècle, dans Mélanges de Lubac, coll. Théologie, t. 2, Paris, 1964, p. 267-291. - L. Kolakowski, Chrétiens sans Église, Paris, 1969.</w:t>
      </w:r>
    </w:p>
    <w:p w14:paraId="03D5E3D6" w14:textId="77777777" w:rsidR="00CF7F3B" w:rsidRPr="003100FB" w:rsidRDefault="00000000">
      <w:pPr>
        <w:spacing w:after="120" w:line="360" w:lineRule="auto"/>
        <w:ind w:firstLine="283"/>
        <w:jc w:val="both"/>
        <w:rPr>
          <w:bCs/>
          <w:szCs w:val="24"/>
        </w:rPr>
      </w:pPr>
      <w:r w:rsidRPr="003100FB">
        <w:rPr>
          <w:bCs/>
          <w:szCs w:val="24"/>
        </w:rPr>
        <w:t>A suivre ce courant, qui traverse et reflète les paysages successifs du 17e siècle, on peut se demander comment, représenté d'abord par les personnages et les documents officiels, il se change peu à peu en marginalisme « mystique » dont se distingue une orthodoxie dominante.</w:t>
      </w:r>
    </w:p>
    <w:p w14:paraId="3F9243B6" w14:textId="77777777" w:rsidR="00CF7F3B" w:rsidRPr="003100FB" w:rsidRDefault="00000000">
      <w:pPr>
        <w:spacing w:after="120" w:line="360" w:lineRule="auto"/>
        <w:ind w:firstLine="283"/>
        <w:jc w:val="both"/>
        <w:rPr>
          <w:bCs/>
          <w:szCs w:val="24"/>
        </w:rPr>
      </w:pPr>
      <w:r w:rsidRPr="003100FB">
        <w:rPr>
          <w:bCs/>
          <w:szCs w:val="24"/>
        </w:rPr>
        <w:t>19 COTON (1564-1626). ET LE « DÉVELOPPEMENT INTÉRIEUR ». - Les réponses françaises à l'enquête de 1606 (cf supra, col. 990) sont unanimes à souligner la nécessité d'un retour à la vie intérieure et à l'oraison. La plus ample est celle de Pierre Coton (éditée dans RAM, t. 41, 1965, p. 347-851), condensé de la doctrine que déploient ses traités (surtout l'Intérieure occupation, 1608) et, souvent plus ferme, ses sermons. Pour lui, la priorité du « cœur » sur les tâches - de l'affectus sur l'effectus - appelle une « pureté » préservée du monde (immaculatum se custodire a saeculo) et une oraison plus contemplative que discursive (Deo frui). Une expression résume l'expérience et le propos de ce Gagliardi français, plus séduisant et moins profond que l'italien : l'interna cultura.</w:t>
      </w:r>
    </w:p>
    <w:p w14:paraId="693C7515" w14:textId="77777777" w:rsidR="00CF7F3B" w:rsidRPr="003100FB" w:rsidRDefault="00000000">
      <w:pPr>
        <w:spacing w:after="120" w:line="360" w:lineRule="auto"/>
        <w:ind w:firstLine="283"/>
        <w:jc w:val="both"/>
        <w:rPr>
          <w:bCs/>
          <w:szCs w:val="24"/>
        </w:rPr>
      </w:pPr>
      <w:r w:rsidRPr="003100FB">
        <w:rPr>
          <w:bCs/>
          <w:szCs w:val="24"/>
        </w:rPr>
        <w:t xml:space="preserve">Par ses années milanaises et romaines, il est lié aux spirituels italiens (Achille Gagliardi et Isabella Bellinzaga, Bellarmin, Ceccotti, Louis de Gonzague). A Paris, il participe à la sainte alliance des réformistes qui réussissent alors ce que le Cercle de Meaux avait tenté au 16e siècle (DS, art. </w:t>
      </w:r>
      <w:r w:rsidRPr="003100FB">
        <w:rPr>
          <w:bCs/>
          <w:szCs w:val="24"/>
        </w:rPr>
        <w:lastRenderedPageBreak/>
        <w:t>FRANCE, t. 5, col. 900). Confesseur du roi (1608-1619), il est jésuite et « français » - deux statuts alors antagonistes. Mystique et politique, il apprivoise les contraires, avec une aisance discrète, malgré tout un peu molle, sauf lorsque la polémique aiguise et fait briller son style. Certes, il trouve des complicités dans cette société qu'habite le merveilleux et dont le réveil a pour accompagnement une conscience aiguë de la « vanité » des choses. Son discours va s'insinuer partout et se confondre avec le langage commun qu'il a contribué à créer. Figure dont la séduction tient à l'homme plus qu'à la force de son œuvre, cette réussite est pourtant sans lendemain : les éléments qu'il concilie un peu vite se dénouent derrière lui.</w:t>
      </w:r>
    </w:p>
    <w:p w14:paraId="4F6489E9" w14:textId="77777777" w:rsidR="00CF7F3B" w:rsidRPr="003100FB" w:rsidRDefault="00000000">
      <w:pPr>
        <w:spacing w:after="120" w:line="360" w:lineRule="auto"/>
        <w:ind w:firstLine="283"/>
        <w:jc w:val="both"/>
        <w:rPr>
          <w:bCs/>
          <w:szCs w:val="24"/>
        </w:rPr>
      </w:pPr>
      <w:r w:rsidRPr="003100FB">
        <w:rPr>
          <w:bCs/>
          <w:szCs w:val="24"/>
        </w:rPr>
        <w:t>Il a beaucoup d'homologues chez les supérieurs jésuites : Étienne Binet, Étienne Charlet, Louis Richeome encore, etc, moins vigoureux, plus pittoresques, aussi charmeurs que lui, mais dont les synthèses éphémères restent affectées d'une sorte de légèreté.</w:t>
      </w:r>
    </w:p>
    <w:p w14:paraId="5F0B7CF8" w14:textId="77777777" w:rsidR="00CF7F3B" w:rsidRPr="003100FB" w:rsidRDefault="00000000">
      <w:pPr>
        <w:spacing w:after="120" w:line="360" w:lineRule="auto"/>
        <w:ind w:firstLine="283"/>
        <w:jc w:val="both"/>
        <w:rPr>
          <w:bCs/>
          <w:szCs w:val="24"/>
        </w:rPr>
      </w:pPr>
      <w:r w:rsidRPr="003100FB">
        <w:rPr>
          <w:bCs/>
          <w:szCs w:val="24"/>
        </w:rPr>
        <w:t>DS, art. Coton. Signalons P.-J d'Orléans, La vie du Père Coton, Paris, 1688, œuvre qui fait partie d'une tradition spirituelle. Il faut lire le De interiore doctrina ou le Breve Compendio de A. Gagliardi (éd. M. Bendiscioli, Florence, 1952) pour mesurer ce que Coton a reçu et filtré du Milanais (DS, art. Gagliardi, t. 6, col. 53-64).</w:t>
      </w:r>
    </w:p>
    <w:p w14:paraId="56C62151" w14:textId="77777777" w:rsidR="00CF7F3B" w:rsidRPr="003100FB" w:rsidRDefault="00000000">
      <w:pPr>
        <w:spacing w:after="120" w:line="360" w:lineRule="auto"/>
        <w:ind w:firstLine="283"/>
        <w:jc w:val="both"/>
        <w:rPr>
          <w:bCs/>
          <w:szCs w:val="24"/>
        </w:rPr>
      </w:pPr>
      <w:r w:rsidRPr="003100FB">
        <w:rPr>
          <w:bCs/>
          <w:szCs w:val="24"/>
        </w:rPr>
        <w:t>29 UNE « NOUVELLE SPIRITUALITÉ » (1625-1640). - Qui dit « nouveau » dit suspect. Les indices d'innovations sont tracés sur la carte par les reproches, « inquiétudes » et injonctions qui, de Rome, en 1626-1627, visent des cas « très dangereux » de « dévotions extraordinaires » d'abord à Nancy, Dijon, Poitiers, puis à Bordeaux, Limoges, Lyon, Paris. Ces dossiers grossissent pendant les années 1626-1632, jusqu'après 1640 pour certaines villes (Bordeaux, Nancy). Les symptômes d'un esprit « étranger » se situent donc surtout en des régions frontalières ou à des carrefours d'influences.</w:t>
      </w:r>
    </w:p>
    <w:p w14:paraId="09F8F77F" w14:textId="77777777" w:rsidR="00CF7F3B" w:rsidRPr="003100FB" w:rsidRDefault="00000000">
      <w:pPr>
        <w:spacing w:after="120" w:line="360" w:lineRule="auto"/>
        <w:ind w:firstLine="283"/>
        <w:jc w:val="both"/>
        <w:rPr>
          <w:bCs/>
          <w:szCs w:val="24"/>
        </w:rPr>
      </w:pPr>
      <w:r w:rsidRPr="003100FB">
        <w:rPr>
          <w:bCs/>
          <w:szCs w:val="24"/>
        </w:rPr>
        <w:t xml:space="preserve">Ils apparaissent au sein même des vastes collèges jésuites. Mais ils sont le fait d'individus, le plus souvent de jeunes religieux : Jean d'Argombat (DS, t. 1, col. 844). Achille Doni d'Attichy, Jean-Jérôme Baïole (col. 1201-1203). Claude Bernier (col. 1521-1522). Jean Bonet, Pierre Cluniac, André Dabillon, Bernard Dangles (t. 3, col. 18-14). Jean Jacquinot (t. 8, col. 6566). Jean Labadie, Étienne Petiot, Charles Ségliere, J.-J. Surin, Jacques du Tertre, René de Trans, etc, dont certains commencent ainsi une existence exceptionnelle (Labadie, Surin). Leurs lettres et leurs confessions autobiographiques sont examinées soigneusement par Mutius Vitelleschi (supérieur général de 1615 à 1645, plus dévot et moins audacieux que son prédécesseur Aquaviva) et par les assistants, qui veillent sur le « trésor » intérieur de la via regia. Mais, en-deçà et au-delà des Alpes, les préoccupations ne sont plus les mêmes. Le premier mouvement des supérieurs français est de ne pas prendre les choses </w:t>
      </w:r>
      <w:r w:rsidRPr="003100FB">
        <w:rPr>
          <w:bCs/>
          <w:szCs w:val="24"/>
        </w:rPr>
        <w:lastRenderedPageBreak/>
        <w:t>au tragique : ils temporisent, minimisent l'affaire, adoucissent les punitions. Ils devinent dans ces expériences les signes excessifs d'urgences véritables. La résistance vient plutôt de professeurs mués en inquisiteurs (tel sera Léonard Champeils à Bordeaux ; cf Surin, Correspondance, éd citée, p. 433-460), et plus encore de communautés laborieuses qui repoussent hors d'elles ces aventuriers. En 1640, ils seront ou rangés, ou sortis de la compagnie de Jésus (Argombat, Cluniac, Dabillon, Labadie), ou missionnaires dans les campagnes et à l'étranger (F. Ragueneau au Canada, etc), ou amenés à former des associations secrètes.</w:t>
      </w:r>
    </w:p>
    <w:p w14:paraId="2F3B7929" w14:textId="77777777" w:rsidR="00CF7F3B" w:rsidRPr="003100FB" w:rsidRDefault="00000000">
      <w:pPr>
        <w:spacing w:after="120" w:line="360" w:lineRule="auto"/>
        <w:ind w:firstLine="283"/>
        <w:jc w:val="both"/>
        <w:rPr>
          <w:bCs/>
          <w:szCs w:val="24"/>
        </w:rPr>
      </w:pPr>
      <w:r w:rsidRPr="003100FB">
        <w:rPr>
          <w:bCs/>
          <w:szCs w:val="24"/>
        </w:rPr>
        <w:t>Que cherchent donc ces Polyeucte de la spiritualité, saisis par l'ardor cordis ? Claude Bernier formule leur programme lorsqu'il écrit en tête de son journal spirituel : Puritas, puritas, puritas. Cor mundum crea in me, Deus (ARSI, Franc. 33, 84). Mais ce « pur amour », sous quelle forme peuvent-ils le vivre ? Le langage est miné par le scepticisme et changé en un décor littéraire qu'ils récusent. Par contrecoup, les pratiques se sont chargées d'un volontarisme qu'ils décelent et dénoncent aussi. Il leur reste la voie de ces affectus auxquels les auteurs « dévots » renvoyaient finalement leurs lecteurs. Mais privés du contrepoids silencieux des « regles » objectives (qu'ils observent, mais sans leur accorder une pertinence spirituelle), ils sont pris par les mouvances du désir, agités par un océan qui n'a plus de terre.</w:t>
      </w:r>
    </w:p>
    <w:p w14:paraId="17A3F250" w14:textId="77777777" w:rsidR="00CF7F3B" w:rsidRPr="003100FB" w:rsidRDefault="00000000">
      <w:pPr>
        <w:spacing w:after="120" w:line="360" w:lineRule="auto"/>
        <w:ind w:firstLine="283"/>
        <w:jc w:val="both"/>
        <w:rPr>
          <w:bCs/>
          <w:szCs w:val="24"/>
        </w:rPr>
      </w:pPr>
      <w:r w:rsidRPr="003100FB">
        <w:rPr>
          <w:bCs/>
          <w:szCs w:val="24"/>
        </w:rPr>
        <w:t>Cette expérience intérieure, langage du corps et du cœur, a pourtant ses garants. Elle s'inscrit pour eux dans une tradition. Elle les ramene, pensent-ils, à l'origine cachée de la doctrine ignatienne : les « motions ». Mais c'est aussi le langage de tant de saintes femmes, « mystiques » célebres ou proches, qui ouvrent alors à tant de dercs une autre issue que l'activité intellectuelle et ascétique.</w:t>
      </w:r>
    </w:p>
    <w:p w14:paraId="0793A76E" w14:textId="77777777" w:rsidR="00CF7F3B" w:rsidRPr="003100FB" w:rsidRDefault="00000000">
      <w:pPr>
        <w:spacing w:after="120" w:line="360" w:lineRule="auto"/>
        <w:ind w:firstLine="283"/>
        <w:jc w:val="both"/>
        <w:rPr>
          <w:bCs/>
          <w:szCs w:val="24"/>
        </w:rPr>
      </w:pPr>
      <w:r w:rsidRPr="003100FB">
        <w:rPr>
          <w:bCs/>
          <w:szCs w:val="24"/>
        </w:rPr>
        <w:t>Ces révélations féminines se rencontrent partout, chez François de Sales, Bérulle et bien d'autres, comme chez les jésuites : Coton et Marie de l'alence, Arnaud Bohyre et Agnes de Langeac (DS, t. 1, col. 252-253). Barthélemy Jacquinot {t. 8, col. 6465) et Jeanne Chézard de Matel, etc. La lecture de sainte Thérese ou de sainte Catherine de Gênes ne prend tout son sens que dans ce contexte. Des collégiens eux-mêmes ont sainte Thérese dans leur poche, et des maîtres jésuites leur donnent sa vie comme sujet de composition {cf RAM, t. 41, 1965, p. 857 et 374-375).</w:t>
      </w:r>
    </w:p>
    <w:p w14:paraId="468ADB8F" w14:textId="77777777" w:rsidR="00CF7F3B" w:rsidRPr="003100FB" w:rsidRDefault="00000000">
      <w:pPr>
        <w:spacing w:after="120" w:line="360" w:lineRule="auto"/>
        <w:ind w:firstLine="283"/>
        <w:jc w:val="both"/>
        <w:rPr>
          <w:bCs/>
          <w:szCs w:val="24"/>
        </w:rPr>
      </w:pPr>
      <w:r w:rsidRPr="003100FB">
        <w:rPr>
          <w:bCs/>
          <w:szCs w:val="24"/>
        </w:rPr>
        <w:t xml:space="preserve">l'isions, motions, ardeurs « extraordinaires » n'en restent pas moins ambivalentes. Sont-elles de Dieu ou du diable ? Comment le discerner, une fois relativisées les assurances objectives ? Dissociée des institutions, lexpérience vacille entre les deux, pour les mêmes raisons que chez les possédés ou les sorciers. Des criteres de « vérité » manquent, faute de reperes sociaux pertinents. Aussi les rencontres entre les « mystiques » et les « diaboliques » (du Tertre, au Béarn ; Surin, à Loudun ; Trans </w:t>
      </w:r>
      <w:r w:rsidRPr="003100FB">
        <w:rPr>
          <w:bCs/>
          <w:szCs w:val="24"/>
        </w:rPr>
        <w:lastRenderedPageBreak/>
        <w:t>; Argombat et Ségliere, à Nancy, etc) ne sont pas un hasard. Un même type de question les rassemble. Un même rejet, aussi. À une contestation spirituelle des institutions ecclésiales par les uns et les autres, répond le réflexe social d'un exorcisme qui les confond dans la même excommunication. Mais « il peut arriverfinalement que les vaincus n'aient pas tort » (A. Loisy, Mémoires, t. 3, Paris, 1931, p. 252).</w:t>
      </w:r>
    </w:p>
    <w:p w14:paraId="5815EA6B" w14:textId="77777777" w:rsidR="00CF7F3B" w:rsidRPr="003100FB" w:rsidRDefault="00000000">
      <w:pPr>
        <w:spacing w:after="120" w:line="360" w:lineRule="auto"/>
        <w:ind w:firstLine="283"/>
        <w:jc w:val="both"/>
        <w:rPr>
          <w:bCs/>
          <w:szCs w:val="24"/>
        </w:rPr>
      </w:pPr>
      <w:r w:rsidRPr="003100FB">
        <w:rPr>
          <w:bCs/>
          <w:szCs w:val="24"/>
        </w:rPr>
        <w:t>Les documents officiels font entrer peu à peu les spirituels dans une histoire de la magie. Fait général. Pierre de Lancre dasse dans la sorcellerie les « illuminés » espagnols {L'Incrédulité et mescréance du sortilege., Paris, 1622, p. 20-22), déjà traités d' « athées » au 16€ siècle. Liée à eux par ces commencements, la compagnie réagit plus fortement devant cette menace interne. Les « nouveaux » spirituels apparaissent dans les textes comme le fantôme des alumbrados, et Rome s'inquiete du retour de cette origine refoulée. Un lieu commun se constitue, qui associe la mystique à l'hérésie diabolique. En un sens, il dit vrai : la diablerie, le blaspheme et la damnation hantent tous les « saints » (les mystiques) de ce temps.</w:t>
      </w:r>
    </w:p>
    <w:p w14:paraId="5BCEF32B" w14:textId="77777777" w:rsidR="00CF7F3B" w:rsidRPr="003100FB" w:rsidRDefault="00000000">
      <w:pPr>
        <w:spacing w:after="120" w:line="360" w:lineRule="auto"/>
        <w:ind w:firstLine="283"/>
        <w:jc w:val="both"/>
        <w:rPr>
          <w:bCs/>
          <w:szCs w:val="24"/>
        </w:rPr>
      </w:pPr>
      <w:r w:rsidRPr="003100FB">
        <w:rPr>
          <w:bCs/>
          <w:szCs w:val="24"/>
        </w:rPr>
        <w:t>Quelques études historiques : É. Delcambre et J. Lhermitte, LE XVIIe FRANÇAIS 1002 Élisabeth de Ranfaing, Nancy, 1956 ; M de Certeau, La possession de Loudun, Paris, 1970 ; etc. Cf aussi DS, art. ILLUMINISME, t. 7, col. 1382-1385.</w:t>
      </w:r>
    </w:p>
    <w:p w14:paraId="2D53B2D5" w14:textId="77777777" w:rsidR="00CF7F3B" w:rsidRPr="003100FB" w:rsidRDefault="00000000">
      <w:pPr>
        <w:spacing w:after="120" w:line="360" w:lineRule="auto"/>
        <w:ind w:firstLine="283"/>
        <w:jc w:val="both"/>
        <w:rPr>
          <w:bCs/>
          <w:szCs w:val="24"/>
        </w:rPr>
      </w:pPr>
      <w:r w:rsidRPr="003100FB">
        <w:rPr>
          <w:bCs/>
          <w:szCs w:val="24"/>
        </w:rPr>
        <w:t xml:space="preserve">30 UNE PLÉIADE MYSTIQUE : DE LALLEMANT À CHAMPION. - Ces « petits saints » dispersés forment le milieu même d'où sort la constellation littéraire qu'une tradition postérieure a nommé « l'école du P. Lallemant ». Ils ont passé à la postérité sous le nom de celui que beaucoup d'entre eux (Bernier, Chauveau, Cluniac, Rigoleuc, Surin, etc) eurent pour maître et ami (16261632). La « nouvelle spiritualité » aboutit, soixante ans plus tard, à la publication des l'ies et œuvres de Rigoleuc (Paris, 1686). Lallemant (Paris, 1694). Surin (Nantes, 1695, 1698, 1700), l'incent Huby (Nantes, 1698), par le même homme audacieux et modeste, enseveli dans ses admirations : Pierre Champion (1633-1701). De l'annes et de Nantes, il a constitué en « doctrines ».les textes qu'ont véhiculés jusqu'à lui deux générations de réseaux spirituels. Il les a ennoblis, polis, dégagés des polémiques et du contingent, enveloppés de son admirable prose. Il en a fait des immémoriaux. La Bretagne, où il préparait ses éditions, recueille ainsi et va exporter l'héritage mystique que suspecte alors la majorité antiquiétiste des jésuites parisiens ou lyonnais (et que défendent, pour d'autres raisons, des jésuites cambraïisiens et nordiques ; cf infra, col. 1012). Mais ce déplacement vers le Far West français, couronnement d'un demi-siècle d'histoire religieuse bretonne, accentue la localisation de « l'École » dans les provinces et les terres lointaines (on en trouve des manuscrits et des éditions </w:t>
      </w:r>
      <w:r w:rsidRPr="003100FB">
        <w:rPr>
          <w:bCs/>
          <w:szCs w:val="24"/>
        </w:rPr>
        <w:lastRenderedPageBreak/>
        <w:t>au Canada, en Chine, en Malaisie, etc). Les beaux marbres de Champion sont installés sur les côtes et les chemins de partance, hors des lieux où « la cour et la ville » appellent une Morale pratique. Après tout, n'est-ce pas de voyages et à des voyageurs que parlaient déjà les « petits prophetes » (N du Sault) de 1630 ?</w:t>
      </w:r>
    </w:p>
    <w:p w14:paraId="7F0052AB" w14:textId="77777777" w:rsidR="00CF7F3B" w:rsidRPr="003100FB" w:rsidRDefault="00000000">
      <w:pPr>
        <w:spacing w:after="120" w:line="360" w:lineRule="auto"/>
        <w:ind w:firstLine="283"/>
        <w:jc w:val="both"/>
        <w:rPr>
          <w:bCs/>
          <w:szCs w:val="24"/>
        </w:rPr>
      </w:pPr>
      <w:r w:rsidRPr="003100FB">
        <w:rPr>
          <w:bCs/>
          <w:szCs w:val="24"/>
        </w:rPr>
        <w:t>Champion : une figure-charniere, comme le traducteur René Gaultier (DS, t. 6, col. 144-147) ou l'éditeur Pierre Poiret. Son nom et son œuvre propres se perdent volontairement dans le texte des autres. Ses l'ies révelent pourtant son art ; et ses lettres, une spiritualité d'actif tourné vers la « simple vue de Dieu ». Faute d'avoir pu s'embarquer pour le Canada, il est tour à tour professeur, prédicateur ambulant, aumônier de la flotte, directeur de maison de retraites. Il a une correspondance assidue avec les Antilles, le Canada, la Mésopotamie, la Chine. En même temps qu'il publie les mystiques, il traduit, dit-on, la l'ie de Dom Jean de Palafox. Ce modeste aime les « princes de l'exil » et les explorateurs de régions frontalieres. Il écrit le 28 juin 1685, dix ans avant d'éditer Lallemant : « Le P. Seurin… est un des grands saints du paradis et l'homme de Ce le plus éclairé. Je vais désormais travailler uniquement à mettre ses écrits en état de voir le jour. Mais c'est un secret. » (l'ie manuscrite citée infra, p. 114v). Ses publications de Rigoleuc, de Lallemant et de Huby s'encadrent dans une longue fréquentation de Surin et sont influencées par elle.</w:t>
      </w:r>
    </w:p>
    <w:p w14:paraId="4A705A4A" w14:textId="77777777" w:rsidR="00CF7F3B" w:rsidRPr="003100FB" w:rsidRDefault="00000000">
      <w:pPr>
        <w:spacing w:after="120" w:line="360" w:lineRule="auto"/>
        <w:ind w:firstLine="283"/>
        <w:jc w:val="both"/>
        <w:rPr>
          <w:bCs/>
          <w:szCs w:val="24"/>
        </w:rPr>
      </w:pPr>
      <w:r w:rsidRPr="003100FB">
        <w:rPr>
          <w:bCs/>
          <w:szCs w:val="24"/>
        </w:rPr>
        <w:t>l'oir A. Pottier, notice de Champion, DS, t. 2, col. 461-462, et son livre Le P. Pierre Champion, Paris, 1938, tres insuffisant. - On trouve les lettres de Champion dans La vie du R. P. P. Champion, ms anonyme, maïs qui est de Louis Jobert + 1719 {cf sa notice, DS, t. 8, infra), p. 39-45, 94-128, etc ; dans la biographie par Pottier, p. 211-247 et passim ; dans RAM, t. 18, 4937, p. 292-303.</w:t>
      </w:r>
    </w:p>
    <w:p w14:paraId="53449F93" w14:textId="77777777" w:rsidR="00CF7F3B" w:rsidRPr="003100FB" w:rsidRDefault="00000000">
      <w:pPr>
        <w:spacing w:after="120" w:line="360" w:lineRule="auto"/>
        <w:ind w:firstLine="283"/>
        <w:jc w:val="both"/>
        <w:rPr>
          <w:bCs/>
          <w:szCs w:val="24"/>
        </w:rPr>
      </w:pPr>
      <w:r w:rsidRPr="003100FB">
        <w:rPr>
          <w:bCs/>
          <w:szCs w:val="24"/>
        </w:rPr>
        <w:t>La biographie de Palafox traduite par Champion, dont le « premier livre » seul est Hivré à l'imprimeur en 1688, voit son édition suspendue ; elle sera utilisée dans l'Histoire de Dom Jean de Palafox, 4e volume de la Morale pratique des Jésuites (édité par À. Arnauld, Cologne, 1690, p. 5-50 ; cf p. 2-3), et remaniée par l'abbé Dinouart (Cologne, 1767 ; ef Sommervogel, t. 2, col. 1055). 1003 Sur la présence occulte de Champion dans ses éditions de mystiques, voir J. Jiménez, En torno a la formaciôn de la « Doctrine spirituelle »…, AHSI, t. 32, 1963, p. 225-292 (trop restrictif}, et la Correspondance de Surin, 1966, p. 71-84.</w:t>
      </w:r>
    </w:p>
    <w:p w14:paraId="0AAAAA50" w14:textId="77777777" w:rsidR="00CF7F3B" w:rsidRPr="003100FB" w:rsidRDefault="00000000">
      <w:pPr>
        <w:spacing w:after="120" w:line="360" w:lineRule="auto"/>
        <w:ind w:firstLine="283"/>
        <w:jc w:val="both"/>
        <w:rPr>
          <w:bCs/>
          <w:szCs w:val="24"/>
        </w:rPr>
      </w:pPr>
      <w:r w:rsidRPr="003100FB">
        <w:rPr>
          <w:bCs/>
          <w:szCs w:val="24"/>
        </w:rPr>
        <w:t>Faute de pouvoir présenter ici les témoins de cette pléiade où brille particulierement le génie de Surin, il suffira de retenir quelques traits qui les différencient et, d'autre part, quelques caractéristiques communes de leur « radicalisme mystique » (L de Grandmaison, cité infra, p. 141).</w:t>
      </w:r>
    </w:p>
    <w:p w14:paraId="505485B8" w14:textId="77777777" w:rsidR="00CF7F3B" w:rsidRPr="003100FB" w:rsidRDefault="00000000">
      <w:pPr>
        <w:spacing w:after="120" w:line="360" w:lineRule="auto"/>
        <w:ind w:firstLine="283"/>
        <w:jc w:val="both"/>
        <w:rPr>
          <w:bCs/>
          <w:szCs w:val="24"/>
        </w:rPr>
      </w:pPr>
      <w:r w:rsidRPr="003100FB">
        <w:rPr>
          <w:bCs/>
          <w:szCs w:val="24"/>
        </w:rPr>
        <w:lastRenderedPageBreak/>
        <w:t>Louis Lallemant (1588-1635) est l'ancien, et aussi un enseignant pour un certain nombre des autres, ses éleves en théologie (à Paris, 1626-1628) ou ses dirigés au « troisieme an » (à Rouen, 1628-1631). Toute sa vie, il a été professeur, « instructeur » ou supérieur, alors que les autres sont des missionnaires et des prédicateurs (Surin, Rigoleuc, etc).</w:t>
      </w:r>
    </w:p>
    <w:p w14:paraId="559AC8B2" w14:textId="77777777" w:rsidR="00CF7F3B" w:rsidRPr="003100FB" w:rsidRDefault="00000000">
      <w:pPr>
        <w:spacing w:after="120" w:line="360" w:lineRule="auto"/>
        <w:ind w:firstLine="283"/>
        <w:jc w:val="both"/>
        <w:rPr>
          <w:bCs/>
          <w:szCs w:val="24"/>
        </w:rPr>
      </w:pPr>
      <w:r w:rsidRPr="003100FB">
        <w:rPr>
          <w:bCs/>
          <w:szCs w:val="24"/>
        </w:rPr>
        <w:t>Par métier, c'est un commentateur de textes. Mais dans son enseignement religieux, il cite peu : l'Écriture d'abord (« C'est, un grand abus de tant lire les livres spirituels et si peu l'Écriture Sainte », Doctrine spirituelle, éd. F. Courel, coll. Christus, Paris, 1959, p. 201) ; les « auteurs » classiques, Peres de l'Église, théologiens anciens et modernes ; ensuite seulement quelques « livres spirituels », sûrs, et surtout jésuites. En somme sa culture est traditionnelle, bien différente de celle (extrêmement vaste chez Surin) qui nourrit la génération suivante et où la littérature mystique joue le premier rôle (en particulier Jean de la Croix, entré en France par Bordeaux, ignoré de Lallemant, important chez Surin et plus encore chez Rigoleuc).</w:t>
      </w:r>
    </w:p>
    <w:p w14:paraId="2E12413D" w14:textId="77777777" w:rsidR="00CF7F3B" w:rsidRPr="003100FB" w:rsidRDefault="00000000">
      <w:pPr>
        <w:spacing w:after="120" w:line="360" w:lineRule="auto"/>
        <w:ind w:firstLine="283"/>
        <w:jc w:val="both"/>
        <w:rPr>
          <w:bCs/>
          <w:szCs w:val="24"/>
        </w:rPr>
      </w:pPr>
      <w:r w:rsidRPr="003100FB">
        <w:rPr>
          <w:bCs/>
          <w:szCs w:val="24"/>
        </w:rPr>
        <w:t>Paradoxe, cet homme du savoir a peu de livres, mais le lieu de la connaissance, d'où il parle, l'amene à privilégier la contemplation : « C'est l'oraison qui nous unit à Dieu » {ibidem, p. 255). Il part de la tradition ignatienne, comme d'un vécu inscrit dans la continuité de lPexpérience mystique d'Ignace (dont il répete que « si les saintes Ecritures étaient perdues, il n'y aurait rien de perdu pour lui », ibidem, p. 361), mais un vécu tres marqué par les milieux « nordiques » qu'il a connus dix ans en Lorraine (1605-1614) et trois ans à Paris. C'est sur la base de cette expérience qu'il élucide le lien entre action et contemplation selon le schéma (proche de celui de J. Nadal) qui consiste à trouver d'abord, « audedans de nous », « une vie infinie » et « tres parfaite », et, « ensuite », à « sortir au dehors » (ibidem, p. 249). Sa spiritualité vise à l'intérieur un « vide » offert à « l'universel » qui le « remplit » et qui « agit au dehors » par des « productions ». :</w:t>
      </w:r>
    </w:p>
    <w:p w14:paraId="0D5D7C35" w14:textId="77777777" w:rsidR="00CF7F3B" w:rsidRPr="003100FB" w:rsidRDefault="00000000">
      <w:pPr>
        <w:spacing w:after="120" w:line="360" w:lineRule="auto"/>
        <w:ind w:firstLine="283"/>
        <w:jc w:val="both"/>
        <w:rPr>
          <w:bCs/>
          <w:szCs w:val="24"/>
        </w:rPr>
      </w:pPr>
      <w:r w:rsidRPr="003100FB">
        <w:rPr>
          <w:bCs/>
          <w:szCs w:val="24"/>
        </w:rPr>
        <w:t>Ce monde où la « raréfication » ascétique s'ordonne à la plénitude « passive » accorde peu de place à une forme d'expérience qui est décisive pour la génération suivante : la rencontre de l'autre. Pour Surin en particulier ( à un moindre degré pour Rigoleuc), la connaissance de Dieu passe de l' « anéantissement » individuel à « l'abondance » de la charité grâce à cet autre imprévisible qu'est l'interlocuteur venu d'ailleurs, figure issue des régions étrangeres aux cercles de la culture cléricale : la femme, le sauvage, l'illettré, le pauvre, le fou. Dans l'itinéraire qui conduit Surin de la dépossession intérieure à la « dépense » inépuisable dans le service, Pautre est la médiation nécessaire qui rend possibles l'action et la parole. La relation apostolique acquiert ainsi une pertinence'existentielle : elle seule permet d'articuler l'expérience mystique.</w:t>
      </w:r>
    </w:p>
    <w:p w14:paraId="5672B5D3" w14:textId="77777777" w:rsidR="00CF7F3B" w:rsidRPr="003100FB" w:rsidRDefault="00000000">
      <w:pPr>
        <w:spacing w:after="120" w:line="360" w:lineRule="auto"/>
        <w:ind w:firstLine="283"/>
        <w:jc w:val="both"/>
        <w:rPr>
          <w:bCs/>
          <w:szCs w:val="24"/>
        </w:rPr>
      </w:pPr>
      <w:r w:rsidRPr="003100FB">
        <w:rPr>
          <w:bCs/>
          <w:szCs w:val="24"/>
        </w:rPr>
        <w:lastRenderedPageBreak/>
        <w:t>Détail significatif, pas plus qu'il n'y a de femmes dans la bibliographie de Lallemant (sainte Thérese mise à part), il n'y a dans sa vie ces mystiques dirigées dont le rôle est capital chez les autres et à qui est due aussi la</w:t>
      </w:r>
    </w:p>
    <w:p w14:paraId="09B63ED1" w14:textId="77777777" w:rsidR="00CF7F3B" w:rsidRPr="003100FB" w:rsidRDefault="00000000">
      <w:pPr>
        <w:spacing w:after="120" w:line="360" w:lineRule="auto"/>
        <w:ind w:firstLine="283"/>
        <w:jc w:val="both"/>
        <w:rPr>
          <w:bCs/>
          <w:szCs w:val="24"/>
        </w:rPr>
      </w:pPr>
      <w:r w:rsidRPr="003100FB">
        <w:rPr>
          <w:bCs/>
          <w:szCs w:val="24"/>
        </w:rPr>
        <w:t>JÉSUITES conservation des textes dont elles étaient les destinataires. 1004 Les différences créées par les appartenances historiques, par les tempéraments et par les types de transmission sont multiples. Ainsi, chez Lallemant, la « doctrine ».prédomine ; chez Surin, la pérégrination risquée et la « science expérimentale ». On a, chez le premier, l'instauration d'un discours à partir d'une rareté ; chez le second, l'écart par rapport à une profusion littéraire. La problématique de Lallemant privilégie le Même ; celle de Surin, l'Autre. Lallemant est surtout le témoin de l'intérieur ; Surin, l'aventurier d'une « perte » qui est le « triomphe de l'amour » ; Rigoleuc, le prophete austere de la rupture.</w:t>
      </w:r>
    </w:p>
    <w:p w14:paraId="2F947F44" w14:textId="77777777" w:rsidR="00CF7F3B" w:rsidRPr="003100FB" w:rsidRDefault="00000000">
      <w:pPr>
        <w:spacing w:after="120" w:line="360" w:lineRule="auto"/>
        <w:ind w:firstLine="283"/>
        <w:jc w:val="both"/>
        <w:rPr>
          <w:bCs/>
          <w:szCs w:val="24"/>
        </w:rPr>
      </w:pPr>
      <w:r w:rsidRPr="003100FB">
        <w:rPr>
          <w:bCs/>
          <w:szCs w:val="24"/>
        </w:rPr>
        <w:t>Un trait commun les caractérise pourtant. Ils organisent la spiritualité autour d'une coupure, temps second par rapport à la pratique chrétienne, et seule voie d'acces à la « contemplation » (qui est « une vue de Dieu ou des choses divines simple, libre, pénétrante, certaine, qui procede de l'amour et tend à l'amour » ; Lallemant, Doctrine, p. 348). Une réforme conditionne toute vie mystique. « Franchir le pas » de la « seconde conversion », dit Lailemant. « Je n'ai qu'une chanson, de vider le cœur de tout », écrit Surin : « saut », « premier pas », « grande hardiesse » du vrai « commencement ». « Renoncement », selon Rigoleuc, « avec une volonté déterminée d'arriver à quelque prix que ce soit ».… Alors s'inaugurent la purification effective et le discernement spirituel, qui remontent de ce premier geste ou des pratiques aux « motifs » de l'action. « L'essentiel » se joue en-deçà d'un langage tout entier mondain ou de tâches ambivalentes, hors du décor de l'objectivité sociale, dans la « pureté d'intention », dans le « formel » de l'action (Surin).</w:t>
      </w:r>
    </w:p>
    <w:p w14:paraId="6EE3150A" w14:textId="77777777" w:rsidR="00CF7F3B" w:rsidRPr="003100FB" w:rsidRDefault="00000000">
      <w:pPr>
        <w:spacing w:after="120" w:line="360" w:lineRule="auto"/>
        <w:ind w:firstLine="283"/>
        <w:jc w:val="both"/>
        <w:rPr>
          <w:bCs/>
          <w:szCs w:val="24"/>
        </w:rPr>
      </w:pPr>
      <w:r w:rsidRPr="003100FB">
        <w:rPr>
          <w:bCs/>
          <w:szCs w:val="24"/>
        </w:rPr>
        <w:t>Autres éléments communs et fondamentaux : l'anéantissement du Verbe, les dons de l'Esprit, l'articulation morale de la vie « intérieure », etc.</w:t>
      </w:r>
    </w:p>
    <w:p w14:paraId="18AB0976" w14:textId="77777777" w:rsidR="00CF7F3B" w:rsidRPr="003100FB" w:rsidRDefault="00000000">
      <w:pPr>
        <w:spacing w:after="120" w:line="360" w:lineRule="auto"/>
        <w:ind w:firstLine="283"/>
        <w:jc w:val="both"/>
        <w:rPr>
          <w:bCs/>
          <w:szCs w:val="24"/>
        </w:rPr>
      </w:pPr>
      <w:r w:rsidRPr="003100FB">
        <w:rPr>
          <w:bCs/>
          <w:szCs w:val="24"/>
        </w:rPr>
        <w:t>L de Grandmaison, La tradition mystique dans la compagnie de Jésus, dans Études, t. 166, 1921, p. 129-156 (Lallemant et Surin). - Sur Lallemant : Introduction de F. Courel à son édition de la Doctrine spirituelle, citée supra, p. 7-86 ; - J. Jiménez, Précisions biographiques sur le P. Lallemant, AHSI, t. 33, 1964, p. 269-332 (cf aussi son art cité supra).</w:t>
      </w:r>
    </w:p>
    <w:p w14:paraId="7496ABD6" w14:textId="77777777" w:rsidR="00CF7F3B" w:rsidRPr="003100FB" w:rsidRDefault="00000000">
      <w:pPr>
        <w:spacing w:after="120" w:line="360" w:lineRule="auto"/>
        <w:ind w:firstLine="283"/>
        <w:jc w:val="both"/>
        <w:rPr>
          <w:bCs/>
          <w:szCs w:val="24"/>
        </w:rPr>
      </w:pPr>
      <w:r w:rsidRPr="003100FB">
        <w:rPr>
          <w:bCs/>
          <w:szCs w:val="24"/>
        </w:rPr>
        <w:t xml:space="preserve">Sur Surin : S. Harent, La doctrine du pur amour, RAM, t. 5, 1924, p. 329-348 ; - F de Dainville, La révision romaine du Catéchisme spirituel, RAM, t. 33, 1957, p. 62-87 ; - M de Certeau, introductions aux éditions du Guide spirituel (coll. Christus, Paris, 1963, p. 7-61) et de la Correspondance (citée </w:t>
      </w:r>
      <w:r w:rsidRPr="003100FB">
        <w:rPr>
          <w:bCs/>
          <w:szCs w:val="24"/>
        </w:rPr>
        <w:lastRenderedPageBreak/>
        <w:t>supra, p. 27-89) ; Les œuvres de J.-J. Surin, RAM, t. 40, 1964, p. 443-476 ; t. 41, 1965, p. 55-78 ; « L'Illettré éclairé », t. 44, 1968, p. 369-412 ; J.-J. Surin interprete de S. Jean de la Croix, t. 46, 1970, p. 45-70.</w:t>
      </w:r>
    </w:p>
    <w:p w14:paraId="534B24E1" w14:textId="77777777" w:rsidR="00CF7F3B" w:rsidRPr="003100FB" w:rsidRDefault="00000000">
      <w:pPr>
        <w:spacing w:after="120" w:line="360" w:lineRule="auto"/>
        <w:ind w:firstLine="283"/>
        <w:jc w:val="both"/>
        <w:rPr>
          <w:bCs/>
          <w:szCs w:val="24"/>
        </w:rPr>
      </w:pPr>
      <w:r w:rsidRPr="003100FB">
        <w:rPr>
          <w:bCs/>
          <w:szCs w:val="24"/>
        </w:rPr>
        <w:t>Sur Jean Rigoleuc, mystique « sauvage » et pascalien, trop peu étudié : A. Hamon, Qui a écrit la Doctrine spirituelle ?., RAM, t. 5, 1924, p. 233-268. - Sur Jean Suffren t 1641 : L. Cognet, La spiritualité moderne, t. 1, p. 442-445. - Sur Jean-Baptiste Saint-Jure + 1657, ibidem, p. 445-452.</w:t>
      </w:r>
    </w:p>
    <w:p w14:paraId="04D2BA90" w14:textId="77777777" w:rsidR="00CF7F3B" w:rsidRPr="003100FB" w:rsidRDefault="00000000">
      <w:pPr>
        <w:spacing w:after="120" w:line="360" w:lineRule="auto"/>
        <w:ind w:firstLine="283"/>
        <w:jc w:val="both"/>
        <w:rPr>
          <w:bCs/>
          <w:szCs w:val="24"/>
        </w:rPr>
      </w:pPr>
      <w:r w:rsidRPr="003100FB">
        <w:rPr>
          <w:bCs/>
          <w:szCs w:val="24"/>
        </w:rPr>
        <w:t>4. Travaux apostoliques : l'ordre social et son « autre ». - 19 CONGRÉGATIONS, MISSIONS ET RETRAITES. - Un même geste organise les groupes de « mystiques réformés » et les formes d'action, populaires ou spirituelles, qui se détachent à partir de 1630. Missions et retraites se réferent également à un départ. Une série de fondations, - congrégations, maisons de retraites, résidences missionnaires, etc -, va doubler, comme son contrepoint, le développement des collèges, à la manière dont la « nouvelle spiritualité » s'éloigne de « l'humanisme ». Sous des formes différentes, ce départ est également un retrait. Il a pour origine une prise au sérieux d'une laïcisation sociale qui opacifie le langage et politise les institutions. Les expansions nouvelles de l'action entendent renoncer à la conciliation d'un « dedans » spirituel avec un « dehors » qui n'en est plus la visibilité ni la transparence. Ce sont aussi des mouvements séparatistes, équivalent, interne à la France, des émigrations chrétiennes : assemblées secrètes, exils vers les campagnes ou à loin, exercices de retraite. Trois types s'imposent surtout. ;</w:t>
      </w:r>
    </w:p>
    <w:p w14:paraId="234BCC3A" w14:textId="77777777" w:rsidR="00CF7F3B" w:rsidRPr="003100FB" w:rsidRDefault="00000000">
      <w:pPr>
        <w:spacing w:after="120" w:line="360" w:lineRule="auto"/>
        <w:ind w:firstLine="283"/>
        <w:jc w:val="both"/>
        <w:rPr>
          <w:bCs/>
          <w:szCs w:val="24"/>
        </w:rPr>
      </w:pPr>
      <w:r w:rsidRPr="003100FB">
        <w:rPr>
          <w:bCs/>
          <w:szCs w:val="24"/>
        </w:rPr>
        <w:t>Ces formes d'apostolat, bien que traditionnelles, se développent en France à partir d'initiatives extérieures à la compagnie (les congrégations nées autour de l'Oratoire, les retraites et missions des lazaristes, etc), mais les jésuites les reprennent et les systématisent.  Les congrégations de la Sainte Vierge, dont l'évolution se caractérise par une spécialisation par âge (surtout à partir de 1630), puis par catégories sociales et professionnelles (artisans, marins, commerçants, bourgeois, ecclésiastiques, nobles, etc), reproduisent l'organisation de la société, mais en affectant à chaque unité un écart qui lui est proportionné. Elles restent essentiellement masculines. Ce sont des groupes souvent puissants qui adjoignent aux pratiques de piété un interventionnisme assez puritain. Une conduite morale, très déterminée par les impératifs de chaque milieu, devient la marque sociale d'une appartenance religieuse.</w:t>
      </w:r>
    </w:p>
    <w:p w14:paraId="2DE6A377" w14:textId="77777777" w:rsidR="00CF7F3B" w:rsidRPr="003100FB" w:rsidRDefault="00000000">
      <w:pPr>
        <w:spacing w:after="120" w:line="360" w:lineRule="auto"/>
        <w:ind w:firstLine="283"/>
        <w:jc w:val="both"/>
        <w:rPr>
          <w:bCs/>
          <w:szCs w:val="24"/>
        </w:rPr>
      </w:pPr>
      <w:r w:rsidRPr="003100FB">
        <w:rPr>
          <w:bCs/>
          <w:szCs w:val="24"/>
        </w:rPr>
        <w:t xml:space="preserve">J de Guibert, p. 286-292. - DS, t. 2, col. 1479-1491 (Congrégations mariales) ; col. 1491-1492 (à propos du jésuite Jean Bagot + 1644, fondateur de l'Aa) ; col. 1491-1507 (Congrégations secrètes). - Toute une littérature de manuels et de livres de prières, de méditations, etc, est issue des </w:t>
      </w:r>
      <w:r w:rsidRPr="003100FB">
        <w:rPr>
          <w:bCs/>
          <w:szCs w:val="24"/>
        </w:rPr>
        <w:lastRenderedPageBreak/>
        <w:t>congrégations, en particulier « les étrennes » mariales (DS, t. 4, col. 1532-4551 ; cf Sommervogel, t. 10, col. 438 sw). 2). Les missions jouent sur une autre distinction sociale, celle, croissante, qui sépare ville et campagne : elles vont « aux champs ». Elles s'y multiplient (375 missions de Julien Maunoir en Bretagne, de 1640 à 1683), durant parfois trois ou quatre semaines, mais sur des aires limitées. Elles utilisent des techniques éprouvées de rassemblement social et de pédagogie populaire. Leurs premiers objectifs sont l'apprentissage des prières essentielles, base d'un langage, et la pratique des sacrements, articulation visible d'une petite chrétienté : de ces deux signes objectifs, les prêtres résidents doivent ensuite assurer le maintien. Les missions visent ainsi à fonder des sortes de « réductions » en terre paysanne et « païenne ». Ces « fondations » de pionniers, analogues à tant d'autres contemporaines, s'inspirent d'une grande utopie pédagogique qui ne se réalisera pleinement qu'au Paraguay (cf M. Haubert, Indiens et jésuites au Paraguay. Rencontre de deux messianismes, dans Archives de sociologie des religions, n. 27, 1969, p. 119-133). Mais elles forment déjà des « refuges ». Les pays ruraux, perçus comme « l'autre » de « la cour et la ville », y ont l'ambivalente signification d'être diaboliques (superstitions, sorcellerie, etc) et d'être les réserves « naturelles » de recommencements pour l'Église.</w:t>
      </w:r>
    </w:p>
    <w:p w14:paraId="0419D045" w14:textId="77777777" w:rsidR="00CF7F3B" w:rsidRPr="003100FB" w:rsidRDefault="00000000">
      <w:pPr>
        <w:spacing w:after="120" w:line="360" w:lineRule="auto"/>
        <w:ind w:firstLine="283"/>
        <w:jc w:val="both"/>
        <w:rPr>
          <w:bCs/>
          <w:szCs w:val="24"/>
        </w:rPr>
      </w:pPr>
      <w:r w:rsidRPr="003100FB">
        <w:rPr>
          <w:bCs/>
          <w:szCs w:val="24"/>
        </w:rPr>
        <w:t>En fait, cet apostolat s'appuie, comme en Bretagne, sur une floraison préalable de spirituels d'abord rassemblés par la ville régionale : ainsi, à Rennes, Jeanne l'Évangéliste, Marguerite de Sainte-Agathe, Nicolazic, Armelle Nicolas (DS, t. 1, col. 860-862). Pierre de Kériolet ou Jean de l'Isle (cf H. Marsille, dans Mémoires de la société d'histoire et d'archéologie de Bretagne, t. 35, 1955, p. 31-37). Il suppose aussi des traditions locales moins diaboliques et plus chrétiennes. Ce que les missionnaires font confesser aux villageois ou ce qu'ils en perçoivent correspond mal aux documents sur la vie rurale (cf pour la Bretagne, Noël du Fail, Propos rustiques, de 1548, dans Conteurs français du 16e siècle, Paris, 1965, p. 599-659, jusqu'à F. Dubuisson-Aubenay, Itinéraire de Bretagne en 1636, Nantes, 1902).</w:t>
      </w:r>
    </w:p>
    <w:p w14:paraId="6D5797D8" w14:textId="77777777" w:rsidR="00CF7F3B" w:rsidRPr="003100FB" w:rsidRDefault="00000000">
      <w:pPr>
        <w:spacing w:after="120" w:line="360" w:lineRule="auto"/>
        <w:ind w:firstLine="283"/>
        <w:jc w:val="both"/>
        <w:rPr>
          <w:bCs/>
          <w:szCs w:val="24"/>
        </w:rPr>
      </w:pPr>
      <w:r w:rsidRPr="003100FB">
        <w:rPr>
          <w:bCs/>
          <w:szCs w:val="24"/>
        </w:rPr>
        <w:t>L. Kerbiriou, Les missions bretonnes, Brest, 1933. - H. Bremond, Histoire littéraire t. 6, p. 66-117 (sur Maunoir et Le Nobletz). - DS, art. Julien Maunoir, t. 8, infra. - Parmi les mss, signalons surtout le Journal latin des missions de V. P. Maunoir (Archives s j de Chantilly, AG 3, copie) qui explique une méthode centrée sur les comportements et cherchant à séparer deux espaces religieux, le chrétien et le diabolique. - Sur les manuels, livrets, images, tracts de mission, cf DS, art. IMAGES ET IMAGERIE DE PIÉTÉ (t. 7, col. 1519-1535) et des publications comparables dans H.-J. Martin, Livre, pouvoirs et société à Paris au 17e siècle (Genève-Paris, 1969, p. 793-797).</w:t>
      </w:r>
    </w:p>
    <w:p w14:paraId="54691CD3" w14:textId="77777777" w:rsidR="00CF7F3B" w:rsidRPr="003100FB" w:rsidRDefault="00000000">
      <w:pPr>
        <w:spacing w:after="120" w:line="360" w:lineRule="auto"/>
        <w:ind w:firstLine="283"/>
        <w:jc w:val="both"/>
        <w:rPr>
          <w:bCs/>
          <w:szCs w:val="24"/>
        </w:rPr>
      </w:pPr>
      <w:r w:rsidRPr="003100FB">
        <w:rPr>
          <w:bCs/>
          <w:szCs w:val="24"/>
        </w:rPr>
        <w:lastRenderedPageBreak/>
        <w:t>Sur les missions de saint Jean-François Régis + 1640 dans le Velay, voir la biographie par G. Guitton, Paris, 4937. 8). L'organisation des retraites collectives prolonge les missions. Aux maisons de retraites pour hommes, dont la première est fondée en 1660 à Rennes par l'incent Huby et Louis Eudo de Kerlivio 1685, s'adjoignent des maisons analogues pour femmes ; ainsi, à Rennes en 1675 sous la direction de Catherine de Francheville + 1689.</w:t>
      </w:r>
    </w:p>
    <w:p w14:paraId="5F839F18" w14:textId="77777777" w:rsidR="00CF7F3B" w:rsidRPr="003100FB" w:rsidRDefault="00000000">
      <w:pPr>
        <w:spacing w:after="120" w:line="360" w:lineRule="auto"/>
        <w:ind w:firstLine="283"/>
        <w:jc w:val="both"/>
        <w:rPr>
          <w:bCs/>
          <w:szCs w:val="24"/>
        </w:rPr>
      </w:pPr>
      <w:r w:rsidRPr="003100FB">
        <w:rPr>
          <w:bCs/>
          <w:szCs w:val="24"/>
        </w:rPr>
        <w:t>Parce que la compagnie refuse d'abord de diriger des retraites de femmes (cf nombreux textes dans la correspondance avec le général de la compagnie Jean-Paul Oliva, très ferme sur ce point jusqu'à sa mort en 1681), ces retraites sont organisées par des « communautés » laïques, ultérieurement pourvues (à partir de 1688 pour Rennes) de prédicateurs jésuites. Ce sont des « refuges » de prière répétant, mais sur un mode transitoire, une structure monastique. Leur minutieuse programmation réintroduit d'ailleurs le souci moderne de la technique et de l'efficacité sociales dans le retrait spirituel.</w:t>
      </w:r>
    </w:p>
    <w:p w14:paraId="577B50C1" w14:textId="77777777" w:rsidR="00CF7F3B" w:rsidRPr="003100FB" w:rsidRDefault="00000000">
      <w:pPr>
        <w:spacing w:after="120" w:line="360" w:lineRule="auto"/>
        <w:ind w:firstLine="283"/>
        <w:jc w:val="both"/>
        <w:rPr>
          <w:bCs/>
          <w:szCs w:val="24"/>
        </w:rPr>
      </w:pPr>
      <w:r w:rsidRPr="003100FB">
        <w:rPr>
          <w:bCs/>
          <w:szCs w:val="24"/>
        </w:rPr>
        <w:t>J.-J de la Piletiere, Histoire de la première de toutes les maisons publiques de retraite (ms, Paris, Bibl. Mazarine 3264) ; c'est un texte-programme. - L. Martin-Chauffier, La fondation de la première maison de retraite, dans Mémoires de la société d'histoire et d'archéologie de Bretagne, t. 3, 1922, p. 313-332. - G. Théry, Catherine de Francheville, 2 vol, Rennes, 1956 (compte-rendu par P. Blet, AHSI, t. 27, 1958, p. 385-392). - J. Héduit, Catherine de Francheville…, Rennes, 1957. - DS, art. FRANCHEVILLE, t. 5, col. 1004-1007 ; V. Huy, t. ?, col. 842-851 ; KerRLivio ; RETRAITES. Ces créations représentent un courant qui a en France bien d'autres signes. Autrement dit, la différence ou l'opposition institutionnelle, - entre différents ordres religieux, entre jésuites et jansénistes, ou même entre catholiques et protestants -, se superpose à des divages spirituels (et sociaux) plus profonds. Tout en pesant sur eux, elle ne détermine pas ce qui, dans les expériences personnelles ou collectives, répond à la situation globale. Le vrai partage qui traverse les corps religieux semble séparer plutôt des « émigrants » qui cherchent à l'étranger du dedans ou du dehors une figure sociale de l'expérience chrétienne, et des techniciens (érudits, scientifiques, pédagogues) qui, prenant en charge les nouvelles pratiques, visent à les réorienter en les corrigeant de l'intérieur ou en les mettant au service d'objectifs religieux. Ces deux tendances se mêlent d'ailleurs, selon des combinaisons où le rôle de l'institution devient décisif.</w:t>
      </w:r>
    </w:p>
    <w:p w14:paraId="30D5F1AD" w14:textId="77777777" w:rsidR="00CF7F3B" w:rsidRPr="003100FB" w:rsidRDefault="00000000">
      <w:pPr>
        <w:spacing w:after="120" w:line="360" w:lineRule="auto"/>
        <w:ind w:firstLine="283"/>
        <w:jc w:val="both"/>
        <w:rPr>
          <w:bCs/>
          <w:szCs w:val="24"/>
        </w:rPr>
      </w:pPr>
      <w:r w:rsidRPr="003100FB">
        <w:rPr>
          <w:bCs/>
          <w:szCs w:val="24"/>
        </w:rPr>
        <w:t xml:space="preserve">Dans les pratiques jésuites susceptibles d'être placées sous le signe de l'émigration, deux traits frappent surtout. - a). D'une part, congrégations mariales, maisons de retraites et missions représentent la volonté de créer un espace libre où puissent resurgir les signes chrétiens. Le </w:t>
      </w:r>
      <w:r w:rsidRPr="003100FB">
        <w:rPr>
          <w:bCs/>
          <w:szCs w:val="24"/>
        </w:rPr>
        <w:lastRenderedPageBreak/>
        <w:t>vocabulaire du « refuge » ou de la « retraite », fréquent dans les textes, l'indique déjà. Mais les mesures de protection destinées à mettre à distance du « monde » et réglant une initiation progressive aux activités, aux célébrations ou aux secrets du groupe, découpent aussi et remplissent chaque fois un lieu qui garantisse une valeur propre aux expressions chrétiennes. Elles doivent permettre de signifier la foi et lui rendre possible un espace d'énonciation. - b) Dans les représentations idéologiques ou dans les localisations de l'action, cet espace a pour caractéristique d'être étranger. Il est défini par « l'autre » social : l'enfance, la folie, le sauvage, et surtout le « pauvre peuple des campagnes », chez lequel et à partir duquel se désigne une rupture d'avec le « monde ».</w:t>
      </w:r>
    </w:p>
    <w:p w14:paraId="1AA55377" w14:textId="77777777" w:rsidR="00CF7F3B" w:rsidRPr="003100FB" w:rsidRDefault="00000000">
      <w:pPr>
        <w:spacing w:after="120" w:line="360" w:lineRule="auto"/>
        <w:ind w:firstLine="283"/>
        <w:jc w:val="both"/>
        <w:rPr>
          <w:bCs/>
          <w:szCs w:val="24"/>
        </w:rPr>
      </w:pPr>
      <w:r w:rsidRPr="003100FB">
        <w:rPr>
          <w:bCs/>
          <w:szCs w:val="24"/>
        </w:rPr>
        <w:t>Comme le « sauvage », le peuple, - l'illettré, l'ignorant, etc -, permet à la foi de parler en lui offrant de nouvelles possibilités culturelles. Il est en même temps le lieu encore vide qui s'oppose à la société saturée des villes, le nouveau monde dont les profondeurs incultes portent en germe la Vérité divine, mais aussi la terre à cultiver, l'objectif d'une éducation. De ce point de vue, les écrits provenant des missions lointaines jouent à l'intérieur le rôle d'un repère symbolique.</w:t>
      </w:r>
    </w:p>
    <w:p w14:paraId="537FB8FF" w14:textId="77777777" w:rsidR="00CF7F3B" w:rsidRPr="003100FB" w:rsidRDefault="00000000">
      <w:pPr>
        <w:spacing w:after="120" w:line="360" w:lineRule="auto"/>
        <w:ind w:firstLine="283"/>
        <w:jc w:val="both"/>
        <w:rPr>
          <w:bCs/>
          <w:szCs w:val="24"/>
        </w:rPr>
      </w:pPr>
      <w:r w:rsidRPr="003100FB">
        <w:rPr>
          <w:bCs/>
          <w:szCs w:val="24"/>
        </w:rPr>
        <w:t>Cf les Lettres de la Chine, du Japon, des Indes, 1573-1606 ; les Nouvelles des choses qui se passent en diverses et lointaines parties du monde, par les PP. Jésuites, Paris, 1607 ; l'Histoire des choses advenues tant es Indes Orientales que autres pays, de Pierre du Jarric, Bordeaux, 1608-1614 ; les célèbres Relations de la Nouvelle France, de 1632 à 1672 ; jusqu'aux Lettres édifiantes et curieuses, à partir de 1711. - Lire infra, ch. 6.</w:t>
      </w:r>
    </w:p>
    <w:p w14:paraId="65E8F463" w14:textId="77777777" w:rsidR="00CF7F3B" w:rsidRPr="003100FB" w:rsidRDefault="00000000">
      <w:pPr>
        <w:spacing w:after="120" w:line="360" w:lineRule="auto"/>
        <w:ind w:firstLine="283"/>
        <w:jc w:val="both"/>
        <w:rPr>
          <w:bCs/>
          <w:szCs w:val="24"/>
        </w:rPr>
      </w:pPr>
      <w:r w:rsidRPr="003100FB">
        <w:rPr>
          <w:bCs/>
          <w:szCs w:val="24"/>
        </w:rPr>
        <w:t>Cf G. Atkinson, Les Relations de voyage du 17e siècle, Paris, 1924 ; H. Baudet, Paradise on Earth. Some Thoughts on European Images of non-European Man, New Haven, 1965 ; M de Certeau, L'Illettré éclairé, RAM, t. 44, 1968, p. 369-412.</w:t>
      </w:r>
    </w:p>
    <w:p w14:paraId="34F46D6E" w14:textId="77777777" w:rsidR="00CF7F3B" w:rsidRPr="003100FB" w:rsidRDefault="00000000">
      <w:pPr>
        <w:spacing w:after="120" w:line="360" w:lineRule="auto"/>
        <w:ind w:firstLine="283"/>
        <w:jc w:val="both"/>
        <w:rPr>
          <w:bCs/>
          <w:szCs w:val="24"/>
        </w:rPr>
      </w:pPr>
      <w:r w:rsidRPr="003100FB">
        <w:rPr>
          <w:bCs/>
          <w:szCs w:val="24"/>
        </w:rPr>
        <w:t>Retour aux « trésors » cachés dans les « mines » des campagnes, la mission, - forme active de ce que développe également une spiritualité -, est aussi éducatrice et conquérante. Elle veut faire apparaître ce que les prédicateurs espèrent trouver ; elle fait dire à « l'autre » ce qu'ils savent déjà ; elle ordonne et trie les confirmations qu'ils attendent des « simples ». Peu à peu, l'utilité de ces « places » populaires dans la lutte contre l'incroyance ou entre « religions », et le développement de l'organisation ecclésiastique dans une société stabilisée feront prévaloir au 18e siècle la logique des « conquêtes » sur celle des « refuges ». Le perfectionnement des méthodes et la systématisation du discours catéchétique ou administratif ne laisseront plus guère passer la parole de « l'autre », rural ou sauvage.</w:t>
      </w:r>
    </w:p>
    <w:p w14:paraId="2016EB48" w14:textId="77777777" w:rsidR="00CF7F3B" w:rsidRPr="003100FB" w:rsidRDefault="00000000">
      <w:pPr>
        <w:spacing w:after="120" w:line="360" w:lineRule="auto"/>
        <w:ind w:firstLine="283"/>
        <w:jc w:val="both"/>
        <w:rPr>
          <w:bCs/>
          <w:szCs w:val="24"/>
        </w:rPr>
      </w:pPr>
      <w:r w:rsidRPr="003100FB">
        <w:rPr>
          <w:bCs/>
          <w:szCs w:val="24"/>
        </w:rPr>
        <w:lastRenderedPageBreak/>
        <w:t>Sans doute, dans cette évolution, faut-il tenir compte du fait que les pratiques apparaissent désormais plus importantes que les paroles. Ainsi, la prédication vise la pratique sacramentaire ou dévote : le confessionnal focalise le discours sur la conversion. Les marques sociales du christianisme deviennent des signes de différenciation plus sûrs que les confessions de foi. Réciproquement, l'enseignement catéchétique et les « instructions » de retraites réorganisent peu à peu la connaissance religieuse selon les divisions qu'y ont inscrites les divisions entre groupes ou « partis » (cf J.-C. Dhôtel, Les origines du catéchisme moderne, Paris, 1967). La pratique l'emporte et, avec elle, les techniques d'action qui y conduisent. Le résultat n'en sera pas moins, dans les campagnes, un christianisme pratique pour longtemps imperméable aux idéologies nouvelles.</w:t>
      </w:r>
    </w:p>
    <w:p w14:paraId="2A4CE639" w14:textId="77777777" w:rsidR="00CF7F3B" w:rsidRPr="003100FB" w:rsidRDefault="00000000">
      <w:pPr>
        <w:spacing w:after="120" w:line="360" w:lineRule="auto"/>
        <w:ind w:firstLine="283"/>
        <w:jc w:val="both"/>
        <w:rPr>
          <w:bCs/>
          <w:szCs w:val="24"/>
        </w:rPr>
      </w:pPr>
      <w:r w:rsidRPr="003100FB">
        <w:rPr>
          <w:bCs/>
          <w:szCs w:val="24"/>
        </w:rPr>
        <w:t>29 L'ÉRUDITION ET LA SCIENCE, à l'autre extrême de l'activité apostolique, articulent aussi une spiritualité sur des pratiques et des techniques.</w:t>
      </w:r>
    </w:p>
    <w:p w14:paraId="6328F3F8" w14:textId="77777777" w:rsidR="00CF7F3B" w:rsidRPr="003100FB" w:rsidRDefault="00000000">
      <w:pPr>
        <w:spacing w:after="120" w:line="360" w:lineRule="auto"/>
        <w:ind w:firstLine="283"/>
        <w:jc w:val="both"/>
        <w:rPr>
          <w:bCs/>
          <w:szCs w:val="24"/>
        </w:rPr>
      </w:pPr>
      <w:r w:rsidRPr="003100FB">
        <w:rPr>
          <w:bCs/>
          <w:szCs w:val="24"/>
        </w:rPr>
        <w:t>Ainsi Fronton du Duc + 1624, Bibliotheca veterum patrum, 42 vol., Paris, 1624 ; Denis Petau + 1652, De doctrina temporum, 2 vol., Paris, 1627 ; Jacques Sirmond + 1651, Concilia antiqua Galliae, 3 vol., Paris, 1629 ; etc. Le premier volume des bollandistes date de 1643 (cf B de Gaïffier, Hagiographie et critique, dans Religion, érudition et critique, Paris, 1968, p. 1-20).</w:t>
      </w:r>
    </w:p>
    <w:p w14:paraId="35245413" w14:textId="77777777" w:rsidR="00CF7F3B" w:rsidRPr="003100FB" w:rsidRDefault="00000000">
      <w:pPr>
        <w:spacing w:after="120" w:line="360" w:lineRule="auto"/>
        <w:ind w:firstLine="283"/>
        <w:jc w:val="both"/>
        <w:rPr>
          <w:bCs/>
          <w:szCs w:val="24"/>
        </w:rPr>
      </w:pPr>
      <w:r w:rsidRPr="003100FB">
        <w:rPr>
          <w:bCs/>
          <w:szCs w:val="24"/>
        </w:rPr>
        <w:t>Malgré beaucoup de réticences, et cela jusqu'au 18e siècle (cf I de Laubrussel, Traité des abus de la critique en matière de religion, Paris, 1710), une idée de la vérité se déplace. Pour ces érudits, « il importe aux chrétiens de ne pas adorer des fantômes » (Ch. Du Cange) : faut donc trier les « choses véritables » dans la « fausse créance des peuples ». Une vérité historique et « positive » « tient » la place de la vérité.</w:t>
      </w:r>
    </w:p>
    <w:p w14:paraId="4DBA34B8" w14:textId="77777777" w:rsidR="00CF7F3B" w:rsidRPr="003100FB" w:rsidRDefault="00000000">
      <w:pPr>
        <w:spacing w:after="120" w:line="360" w:lineRule="auto"/>
        <w:ind w:firstLine="283"/>
        <w:jc w:val="both"/>
        <w:rPr>
          <w:bCs/>
          <w:szCs w:val="24"/>
        </w:rPr>
      </w:pPr>
      <w:r w:rsidRPr="003100FB">
        <w:rPr>
          <w:bCs/>
          <w:szCs w:val="24"/>
        </w:rPr>
        <w:t>Mais, dans les méthodes auxquelles cette tâche obéit, la vie religieuse ne s'introduit plus, sinon au titre de l'objet (religieux) étudié, ou du lieu social de l'érudit (l'auteur est « de la compagnie de Jésus »), ou enfin de la piété qui s'ajoute extérieurement à ce travail. Lettres et textes dévots de ces savants manifestent un glissement : leur spiritualité s'oriente soit vers les vertus morales que l'érudition implique (une morale est investie dans le travail scientifique), soit vers des vertus religieuses externes au labeur technique mais propres au lieu (jésuite) où il s'effectue, soit vers l'utilité (apologétique) et la « gloire » qui peuvent en revenir à l'ordre (c'est un thème central de l'Imago primi saeculi, Anvers, 1640).</w:t>
      </w:r>
    </w:p>
    <w:p w14:paraId="7B854C2F" w14:textId="77777777" w:rsidR="00CF7F3B" w:rsidRPr="003100FB" w:rsidRDefault="00000000">
      <w:pPr>
        <w:spacing w:after="120" w:line="360" w:lineRule="auto"/>
        <w:ind w:firstLine="283"/>
        <w:jc w:val="both"/>
        <w:rPr>
          <w:bCs/>
          <w:szCs w:val="24"/>
        </w:rPr>
      </w:pPr>
      <w:r w:rsidRPr="003100FB">
        <w:rPr>
          <w:bCs/>
          <w:szCs w:val="24"/>
        </w:rPr>
        <w:t xml:space="preserve">Croisade pour récupérer une « vérité » qui n'a pas varié, l'érudition prend la figure d'une éthique scientifique, ancrée seulement dans le port de la vie religieuse par des dévotions étrangères à ce </w:t>
      </w:r>
      <w:r w:rsidRPr="003100FB">
        <w:rPr>
          <w:bCs/>
          <w:szCs w:val="24"/>
        </w:rPr>
        <w:lastRenderedPageBreak/>
        <w:t>travail. tre « bon religieux » et être savant : ces deux choses se combinent mais s'articulent mal ; elles se situent en des réseaux sociaux de plus en plus distincts.</w:t>
      </w:r>
    </w:p>
    <w:p w14:paraId="43C8A301" w14:textId="77777777" w:rsidR="00CF7F3B" w:rsidRPr="003100FB" w:rsidRDefault="00000000">
      <w:pPr>
        <w:spacing w:after="120" w:line="360" w:lineRule="auto"/>
        <w:ind w:firstLine="283"/>
        <w:jc w:val="both"/>
        <w:rPr>
          <w:bCs/>
          <w:szCs w:val="24"/>
        </w:rPr>
      </w:pPr>
      <w:r w:rsidRPr="003100FB">
        <w:rPr>
          <w:bCs/>
          <w:szCs w:val="24"/>
        </w:rPr>
        <w:t>Il en va de même pour les jésuites scientifiques, comme les mathématiciens G. Clavius + 1612, Grégoire de Saint-Vincent +1667, J. Saccheri + 1733, L.-B. Castel + 1757. Leurs travaux valent pour eux-mêmes. L'élément religieux prend la forme soit d'une orthodoxie qui fixe des limites, soit de vertus religieuses personnelles ou jésuites. Hormis les préfaces de leurs ouvrages scientifiques, il y a malheureusement peu de documents, fait déjà significatif. Cf E. G. C. Philips, The Correspondence of Chr. Clavius, AHSI, t. 8, 1939, p. 193-222.</w:t>
      </w:r>
    </w:p>
    <w:p w14:paraId="032247FE" w14:textId="77777777" w:rsidR="00CF7F3B" w:rsidRPr="003100FB" w:rsidRDefault="00000000">
      <w:pPr>
        <w:spacing w:after="120" w:line="360" w:lineRule="auto"/>
        <w:ind w:firstLine="283"/>
        <w:jc w:val="both"/>
        <w:rPr>
          <w:bCs/>
          <w:szCs w:val="24"/>
        </w:rPr>
      </w:pPr>
      <w:r w:rsidRPr="003100FB">
        <w:rPr>
          <w:bCs/>
          <w:szCs w:val="24"/>
        </w:rPr>
        <w:t>8° LE DEVOIR D'ÉTAT symbolise la tendance qui structure la spiritualité la plus répandue.</w:t>
      </w:r>
    </w:p>
    <w:p w14:paraId="55307A98" w14:textId="77777777" w:rsidR="00CF7F3B" w:rsidRPr="003100FB" w:rsidRDefault="00000000">
      <w:pPr>
        <w:spacing w:after="120" w:line="360" w:lineRule="auto"/>
        <w:ind w:firstLine="283"/>
        <w:jc w:val="both"/>
        <w:rPr>
          <w:bCs/>
          <w:szCs w:val="24"/>
        </w:rPr>
      </w:pPr>
      <w:r w:rsidRPr="003100FB">
        <w:rPr>
          <w:bCs/>
          <w:szCs w:val="24"/>
        </w:rPr>
        <w:t>Née avec la spécialisation des congrégations (cf supra) et des apostolats (populaires, scolaires, etc), toute une littérature est consacrée au devoir d'état. Ce sont en général des ouvrages de vulgarisation. Ils se donnent pour thèmes les vertus propres des divers états : princes, gens du monde, maîtres, soldats, domestiques, paysans, époux, veuves, élèves, etc. Cf Sommervogel, t. 10, col. 497-507, et, base doctrinale de cette spiritualité, Luis de la Puente, De la perfección del cristiano en todos sus estados, 4 vol., Valladolid puis Pampelune, 1612-1616. - Lire DS, art. Devoir D'ÉTAT, t. 3, col. 672-702 ; ÉTAT, t. 4, col. 1372-1388.</w:t>
      </w:r>
    </w:p>
    <w:p w14:paraId="3FDBF037" w14:textId="77777777" w:rsidR="00CF7F3B" w:rsidRPr="003100FB" w:rsidRDefault="00000000">
      <w:pPr>
        <w:spacing w:after="120" w:line="360" w:lineRule="auto"/>
        <w:ind w:firstLine="283"/>
        <w:jc w:val="both"/>
        <w:rPr>
          <w:bCs/>
          <w:szCs w:val="24"/>
        </w:rPr>
      </w:pPr>
      <w:r w:rsidRPr="003100FB">
        <w:rPr>
          <w:bCs/>
          <w:szCs w:val="24"/>
        </w:rPr>
        <w:t xml:space="preserve">Le mot état arrive chargé d'une tradition théologique et spirituelle qui désigne une « disposition de l'âme » habituelle, un « degré » ou un « ordre » de la grâce, l'une des étapes ou des « voies » d'un itinéraire chrétien ou mystique. Ce classement relatif à une évolution religieuse ou spirituelle est partiellement relayé par un classement selon un ordre social. Une hiérarchisation des fonctions ecclésiales ou des degrés spirituels cède la place à la hiérarchisation des « états » socio-professionnels, qui, dans cette littérature, devient un code des pratiques. Les vertus sont redistribuées conformément à l'ordre établi et à une organisation des tâches ; par exemple, la justice est affectée au maître, la fidélité au domestique, etc. L'approfondissement de la vie chrétienne se trouve lié ici à la place qu'on occupe et à la fonction qu'on exerce dans la société. Une éthique sociale s'insinue dans la spiritualité. La casuistique essaiera donc de proportionner à la loi fondamentale de chaque état un écart chrétien, toujours relatif à une situation (sur la casuistique, cf E. Coumet, La théorie du hasard est-elle née par hasard ?, dans Annales, t. 25, 1970, p. 574-598). Inversement, une réaction contre cet « ordre » politique qui s'impose à la morale se traduira par un retour à la positivité de l'Évangile et par la volonté de déterminer des comportements chrétiens à partir de l'exégèse (cf E. Hamel, Retours à </w:t>
      </w:r>
      <w:r w:rsidRPr="003100FB">
        <w:rPr>
          <w:bCs/>
          <w:szCs w:val="24"/>
        </w:rPr>
        <w:lastRenderedPageBreak/>
        <w:t>l'Évangile et théologie morale en France et en Italie aux 17e et 18e siècles, dans Gregorianum, t. 52, 1971, p. 639-687).</w:t>
      </w:r>
    </w:p>
    <w:p w14:paraId="739B3409" w14:textId="77777777" w:rsidR="00CF7F3B" w:rsidRPr="003100FB" w:rsidRDefault="00000000">
      <w:pPr>
        <w:spacing w:after="120" w:line="360" w:lineRule="auto"/>
        <w:ind w:firstLine="283"/>
        <w:jc w:val="both"/>
        <w:rPr>
          <w:bCs/>
          <w:szCs w:val="24"/>
        </w:rPr>
      </w:pPr>
      <w:r w:rsidRPr="003100FB">
        <w:rPr>
          <w:bCs/>
          <w:szCs w:val="24"/>
        </w:rPr>
        <w:t>40 CORRESPONDANCES ET DIRECTION SPIRITUELLE. - 1). Des lettres. - Dans les écrits spirituels du 17e siècle, une région immense est redevenue silencieuse : une littérature épistolaire, publiée par fragments, disparue en grande partie, a pourtant constitué la médiation multiple entre les textes édités à l'époque et les voix perdues de la direction spirituelle.</w:t>
      </w:r>
    </w:p>
    <w:p w14:paraId="2428371B" w14:textId="77777777" w:rsidR="00CF7F3B" w:rsidRPr="003100FB" w:rsidRDefault="00000000">
      <w:pPr>
        <w:spacing w:after="120" w:line="360" w:lineRule="auto"/>
        <w:ind w:firstLine="283"/>
        <w:jc w:val="both"/>
        <w:rPr>
          <w:bCs/>
          <w:szCs w:val="24"/>
        </w:rPr>
      </w:pPr>
      <w:r w:rsidRPr="003100FB">
        <w:rPr>
          <w:bCs/>
          <w:szCs w:val="24"/>
        </w:rPr>
        <w:t>Partiellement édités ou éditables, nous possédons des éléments de la correspondance de J.-B. Saint-Jure + 1657, Paul Le Jeune + 1664, J.-J. Surin, Fr. Guilloré, Pierre Champion, et, plus tard, de Cl.-Fr. Milley + 1720, Claude Judde + 1735, J. P. B. de Caussade + 1751 (DS, t. 2, col. 354-370). Cf Sommervogel, t. 10, col. 1335-1337. Genre littéraire très développé à l'époque, la lettre a aussi toute une tradition dans la compagnie de Jésus, où, dès l'origine, une série de De scribendis epistolis double les quelque 6500 lettres qui restent de saint Ignace.</w:t>
      </w:r>
    </w:p>
    <w:p w14:paraId="35D6C7C6" w14:textId="77777777" w:rsidR="00CF7F3B" w:rsidRPr="003100FB" w:rsidRDefault="00000000">
      <w:pPr>
        <w:spacing w:after="120" w:line="360" w:lineRule="auto"/>
        <w:ind w:firstLine="283"/>
        <w:jc w:val="both"/>
        <w:rPr>
          <w:bCs/>
          <w:szCs w:val="24"/>
        </w:rPr>
      </w:pPr>
      <w:r w:rsidRPr="003100FB">
        <w:rPr>
          <w:bCs/>
          <w:szCs w:val="24"/>
        </w:rPr>
        <w:t>Ces lettres circulent. Au départ, elles ont souvent plusieurs destinataires, et elles passent à d'autres. Elles sont donc souvent doctrinales, et d'autre part elles sont érodées et modifiées au fur et à mesure que s'élargit le cercle des lecteurs.</w:t>
      </w:r>
    </w:p>
    <w:p w14:paraId="0BBABCEB" w14:textId="77777777" w:rsidR="00CF7F3B" w:rsidRPr="003100FB" w:rsidRDefault="00000000">
      <w:pPr>
        <w:spacing w:after="120" w:line="360" w:lineRule="auto"/>
        <w:ind w:firstLine="283"/>
        <w:jc w:val="both"/>
        <w:rPr>
          <w:bCs/>
          <w:szCs w:val="24"/>
        </w:rPr>
      </w:pPr>
      <w:r w:rsidRPr="003100FB">
        <w:rPr>
          <w:bCs/>
          <w:szCs w:val="24"/>
        </w:rPr>
        <w:t>La plupart des destinataires sont des femmes. Le fait ne résulte pas seulement d'une préservation mieux assurée par les correspondantes. Par le nombre et la longueur, ces lettres sont majoritairement les répondantes d'une expérience féminine, plus indépendante de la tradition théologique ou cléricale. Elles forment, comme pour l'Introduction à la vie dévote de François de Sales, la base et souvent tout le contenu des traités spirituels. La doctrine s'élaboré ainsi à partir de questions (que généralement nous n'avons plus). Elle parle le langage de ces questions, qui forment le noyau générateur des réponses. Elle est la réciproque d'interrogations et d'orientations, surtout féminines, dont le langage premier a disparu. Ce discours dialogal, dont une moitié manque ici, resurgit ailleurs, en la forme de Dialogues qui est donnée à tant de traités.</w:t>
      </w:r>
    </w:p>
    <w:p w14:paraId="15EE2983" w14:textId="77777777" w:rsidR="00CF7F3B" w:rsidRPr="003100FB" w:rsidRDefault="00000000">
      <w:pPr>
        <w:spacing w:after="120" w:line="360" w:lineRule="auto"/>
        <w:ind w:firstLine="283"/>
        <w:jc w:val="both"/>
        <w:rPr>
          <w:bCs/>
          <w:szCs w:val="24"/>
        </w:rPr>
      </w:pPr>
      <w:r w:rsidRPr="003100FB">
        <w:rPr>
          <w:bCs/>
          <w:szCs w:val="24"/>
        </w:rPr>
        <w:t xml:space="preserve">2). Une pratique du langage de l'autre. - Ces lettres sont l'indice d'une situation plus générale, qui permet d'expliquer par un réseau de « correspondances » deux aspects de la spiritualité jésuite française du 17e siècle. D'une part, son langage se renouvelle à partir de celui auquel il répond et dont il reçoit largement ses termes et ses thèmes. D'autre part, dans cette élaboration neuve, le rapport à l'autre joue un rôle essentiel : des « vérités » et des expériences ne s'énoncent plus à l'intérieur d'un corpus littéraire stable, comme le faisait la spiritualité monastique médiévale, mais </w:t>
      </w:r>
      <w:r w:rsidRPr="003100FB">
        <w:rPr>
          <w:bCs/>
          <w:szCs w:val="24"/>
        </w:rPr>
        <w:lastRenderedPageBreak/>
        <w:t>grâce à la reprise, par un directeur (homme de discernement), du langage autre qui vient des femmes, des campagnes ou des sauvages. Une herméneutique de l'autre lui est fondamentale, c'est-à-dire une pratique spirituelle du langage de l'autre.</w:t>
      </w:r>
    </w:p>
    <w:p w14:paraId="6CBB4B85" w14:textId="77777777" w:rsidR="00CF7F3B" w:rsidRPr="003100FB" w:rsidRDefault="00000000">
      <w:pPr>
        <w:spacing w:after="120" w:line="360" w:lineRule="auto"/>
        <w:ind w:firstLine="283"/>
        <w:jc w:val="both"/>
        <w:rPr>
          <w:bCs/>
          <w:szCs w:val="24"/>
        </w:rPr>
      </w:pPr>
      <w:r w:rsidRPr="003100FB">
        <w:rPr>
          <w:bCs/>
          <w:szCs w:val="24"/>
        </w:rPr>
        <w:t>Cette pertinence de la coupure joue très fortement dans l'élaboration doctrinale des jésuites, du fait que le propre, « l'intérieur », y est plutôt d'ordre pratique, et que le langage suit donc plus docilement la loi d'une détermination réciproque. Mais, par là même, ces discours antinomiques, étroitement relatifs les uns aux autres, dévoilent des cohérences qui situent la compagnie dans des ensembles plus vastes. Ce sont les déterminations socio-culturelles de l'époque, et les problèmes ainsi imposés à l'expérience chrétienne, qui apparaissent dans ces débats. Les crises qui marquent la seconde partie du siècle, - jansénisme, quiétisme -, renvoient donc simultanément aux interrogations du temps et à la réaction particulière des jésuites.</w:t>
      </w:r>
    </w:p>
    <w:p w14:paraId="684D31B6" w14:textId="77777777" w:rsidR="00CF7F3B" w:rsidRPr="003100FB" w:rsidRDefault="00000000">
      <w:pPr>
        <w:spacing w:after="120" w:line="360" w:lineRule="auto"/>
        <w:ind w:firstLine="283"/>
        <w:jc w:val="both"/>
        <w:rPr>
          <w:bCs/>
          <w:szCs w:val="24"/>
        </w:rPr>
      </w:pPr>
      <w:r w:rsidRPr="003100FB">
        <w:rPr>
          <w:bCs/>
          <w:szCs w:val="24"/>
        </w:rPr>
        <w:t>19 JANSÉNISTES ET JÉSUITES. - Si l'interprétation de saint Augustin (dont l'autorité, à partir de 1640, se substitue à celle du pseudo-Denys) fournit au débat ses repères idéologiques et lexicaux, la question ouverte concerne plus fondamentalement les possibilités du christianisme dans la société qui se met en place. Majoritairement (ce n'est pas le cas des « réformateurs » mystiques), les jésuites optent pour l'adaptation, alors que les jansénistes leur opposent la radicalité prophétique d'une coupure par rapport au « monde ». En fait, les choses sont plus complexes. D'abord, la même contrainte d'une rupture s'impose à tous.</w:t>
      </w:r>
    </w:p>
    <w:p w14:paraId="747911D1" w14:textId="77777777" w:rsidR="00CF7F3B" w:rsidRPr="003100FB" w:rsidRDefault="00000000">
      <w:pPr>
        <w:spacing w:after="120" w:line="360" w:lineRule="auto"/>
        <w:ind w:firstLine="283"/>
        <w:jc w:val="both"/>
        <w:rPr>
          <w:bCs/>
          <w:szCs w:val="24"/>
        </w:rPr>
      </w:pPr>
      <w:r w:rsidRPr="003100FB">
        <w:rPr>
          <w:bCs/>
          <w:szCs w:val="24"/>
        </w:rPr>
        <w:t>Chez les jésuites, l'adaptation repose sur la possibilité d'une séparation entre des pratiques intérieures, fermement établies, et la mobilité des discours et des comportements extérieurs (cf supra, ch. 1). La coupure existe donc aussi, mais cachée par les tâches objectives. La tentation, c'est de l'oublier, et de ramener cette combinaison à la logique de l'activité « extérieure ». Chez les jansénistes, le mouvement, en s'élargissant, relativise très rapidement son expression prophétique ou théologique originaire pour se définir, des Arnauld et Nicole, par une éthique propre. De part et d'autre, le débat se concentre sur le terrain de la morale pratique. Se mouvant sur le même sol, celui des conduites, les deux « partis » se situent différemment par rapport aux comportements sociaux.</w:t>
      </w:r>
    </w:p>
    <w:p w14:paraId="63AD850C" w14:textId="77777777" w:rsidR="00CF7F3B" w:rsidRPr="003100FB" w:rsidRDefault="00000000">
      <w:pPr>
        <w:spacing w:after="120" w:line="360" w:lineRule="auto"/>
        <w:ind w:firstLine="283"/>
        <w:jc w:val="both"/>
        <w:rPr>
          <w:bCs/>
          <w:szCs w:val="24"/>
        </w:rPr>
      </w:pPr>
      <w:r w:rsidRPr="003100FB">
        <w:rPr>
          <w:bCs/>
          <w:szCs w:val="24"/>
        </w:rPr>
        <w:t xml:space="preserve">Les jésuites forment un corps déjà constitué (un ordre) qui s'appuie sur des pratiques internes pour « sortir » au-dehors. Les jansénistes, « séculiers » et laïcs, partent d'une théologie bérullienne, doctrine sacerdotale et mystique de la « hiérarchie » ecclésiastique, modèle fortement charpenté d'une chrétienté en réduction, et veulent le pourvoir d'une effectivité sociale. Le « refuge » est le postulat de l'action jésuite, et le projet de la doctrine janséniste ; à cet égard, il est en arrière des religieux et en </w:t>
      </w:r>
      <w:r w:rsidRPr="003100FB">
        <w:rPr>
          <w:bCs/>
          <w:szCs w:val="24"/>
        </w:rPr>
        <w:lastRenderedPageBreak/>
        <w:t>avant des séculiers. Aussi, de part et d'autre, le rapport de la théologie aux pratiques n'est pas le même.</w:t>
      </w:r>
    </w:p>
    <w:p w14:paraId="12D5FC99" w14:textId="77777777" w:rsidR="00CF7F3B" w:rsidRPr="003100FB" w:rsidRDefault="00000000">
      <w:pPr>
        <w:spacing w:after="120" w:line="360" w:lineRule="auto"/>
        <w:ind w:firstLine="283"/>
        <w:jc w:val="both"/>
        <w:rPr>
          <w:bCs/>
          <w:szCs w:val="24"/>
        </w:rPr>
      </w:pPr>
      <w:r w:rsidRPr="003100FB">
        <w:rPr>
          <w:bCs/>
          <w:szCs w:val="24"/>
        </w:rPr>
        <w:t>La pratique est pour les jésuites le « lieu protégé » d'où se produisent les discours et les actions. Pour les jansénistes, si la pratique est aussi le test décisif, elle découle de la doctrine : leur démarche est donc mieux tracée dans le langage, plus « rationnelle », plus élitiste aussi (des évêques et des intellectuels en sont les premiers propagateurs, en attendant qu'il se répande chez les prêtres éclairés du 18e siècle), moins enfoncée dans l'opacité d'un corps, plus diffusable donc et manifestant plus clairement la question posée à tous. Enfin, l'intervention dans les comportements sociaux ne se localise pas aux mêmes endroits. Les jansénistes privilégient le cultuel, langage visible d'options théologiques, et, sur le fond de la société, ils découpent des pratiques sacramentaires et scripturaires. Les jésuites visent la vie civile, là où une éducation spirituelle du vouloir s'articule sur des tâches effectives et s'y marque.</w:t>
      </w:r>
    </w:p>
    <w:p w14:paraId="364827E3" w14:textId="77777777" w:rsidR="00CF7F3B" w:rsidRPr="003100FB" w:rsidRDefault="00000000">
      <w:pPr>
        <w:spacing w:after="120" w:line="360" w:lineRule="auto"/>
        <w:ind w:firstLine="283"/>
        <w:jc w:val="both"/>
        <w:rPr>
          <w:bCs/>
          <w:szCs w:val="24"/>
        </w:rPr>
      </w:pPr>
      <w:r w:rsidRPr="003100FB">
        <w:rPr>
          <w:bCs/>
          <w:szCs w:val="24"/>
        </w:rPr>
        <w:t>Ce sera le travail indéfini de la casuistique que de préciser quelle modification l'exercice d'une intériorité introduit dans les lois objectives de chaque situation. La « morale des jésuites » ne cesse de jouer sur la dichotomie pour la surmonter, mais toute cette littérature avoue la difficulté de la tâche, en versant de plus en plus du côté des pratiques de « dévotion ». Les innombrables titres où apparaît le binôme piété et morale trahissent déjà, par la conjonction même, l'endroit de la cassure.</w:t>
      </w:r>
    </w:p>
    <w:p w14:paraId="092F130C" w14:textId="77777777" w:rsidR="00CF7F3B" w:rsidRPr="003100FB" w:rsidRDefault="00000000">
      <w:pPr>
        <w:spacing w:after="120" w:line="360" w:lineRule="auto"/>
        <w:ind w:firstLine="283"/>
        <w:jc w:val="both"/>
        <w:rPr>
          <w:bCs/>
          <w:szCs w:val="24"/>
        </w:rPr>
      </w:pPr>
      <w:r w:rsidRPr="003100FB">
        <w:rPr>
          <w:bCs/>
          <w:szCs w:val="24"/>
        </w:rPr>
        <w:t>29 LE QUIÉTISME. - À première vue, la querelle du quiétisme répète, à la fin du siècle, l'antimysticisme des années 1640-1650 : mêmes thèmes et mêmes références.</w:t>
      </w:r>
    </w:p>
    <w:p w14:paraId="6DFA7631" w14:textId="77777777" w:rsidR="00CF7F3B" w:rsidRPr="003100FB" w:rsidRDefault="00000000">
      <w:pPr>
        <w:spacing w:after="120" w:line="360" w:lineRule="auto"/>
        <w:ind w:firstLine="283"/>
        <w:jc w:val="both"/>
        <w:rPr>
          <w:bCs/>
          <w:szCs w:val="24"/>
        </w:rPr>
      </w:pPr>
      <w:r w:rsidRPr="003100FB">
        <w:rPr>
          <w:bCs/>
          <w:szCs w:val="24"/>
        </w:rPr>
        <w:t>Le repère officiel en est la Guia espiritual de Miguel de Molinos (Rome, 1675 ; trad. ital., Rome, 1675 ; trad. franç. par Cornand de la Croze, dans son Recueil de diverses pièces concernant le quiétisme, Amsterdam, 1688). Comme quarante ans plus tôt, l'offensive contre les « contemplatifs » part de Rome, en 1685, pour aboutir en 1687 à la mise à l'Index de la « nouvelle théologie mystique » de Molinos et à la constitution Caelestis Pastor (20 novembre 1687), « charte de l'antiquiétisme de la fin du 17e siècle » (J. Le Brun, La spiritualité de Bossuet, Paris, 1972, p. 514). Devenu le spécialiste de la spiritualité avec son Traité de l'oraison (1679 ; repris comme Traité de la prière en 1695), Nicole est « un des intermédiaires par où passe en France cet antimysticisme romain qui correspond si bien à ses principes » (Le Brun, op. cit., p. 460). Sur les intentions de Nicole, cf B. Neveu, Sébastien de Pontchâteau, Paris, 1969, p. 647.</w:t>
      </w:r>
    </w:p>
    <w:p w14:paraId="3C9536E7" w14:textId="77777777" w:rsidR="00CF7F3B" w:rsidRPr="003100FB" w:rsidRDefault="00000000">
      <w:pPr>
        <w:spacing w:after="120" w:line="360" w:lineRule="auto"/>
        <w:ind w:firstLine="283"/>
        <w:jc w:val="both"/>
        <w:rPr>
          <w:bCs/>
          <w:szCs w:val="24"/>
        </w:rPr>
      </w:pPr>
      <w:r w:rsidRPr="003100FB">
        <w:rPr>
          <w:bCs/>
          <w:szCs w:val="24"/>
        </w:rPr>
        <w:lastRenderedPageBreak/>
        <w:t>Les jésuites sont partagés. À un premier niveau, ils sont majoritairement antimystiques, mais, contre le « parti » janséniste, ils sont les alliés objectifs des quiétistes.</w:t>
      </w:r>
    </w:p>
    <w:p w14:paraId="4368148F" w14:textId="77777777" w:rsidR="00CF7F3B" w:rsidRPr="003100FB" w:rsidRDefault="00000000">
      <w:pPr>
        <w:spacing w:after="120" w:line="360" w:lineRule="auto"/>
        <w:ind w:firstLine="283"/>
        <w:jc w:val="both"/>
        <w:rPr>
          <w:bCs/>
          <w:szCs w:val="24"/>
        </w:rPr>
      </w:pPr>
      <w:r w:rsidRPr="003100FB">
        <w:rPr>
          <w:bCs/>
          <w:szCs w:val="24"/>
        </w:rPr>
        <w:t>Mais la division est plus sérieuse. Des « spirituels » jésuites sont dénoncés comme quiétistes.</w:t>
      </w:r>
    </w:p>
    <w:p w14:paraId="0AE98739" w14:textId="77777777" w:rsidR="00CF7F3B" w:rsidRPr="003100FB" w:rsidRDefault="00000000">
      <w:pPr>
        <w:spacing w:after="120" w:line="360" w:lineRule="auto"/>
        <w:ind w:firstLine="283"/>
        <w:jc w:val="both"/>
        <w:rPr>
          <w:bCs/>
          <w:szCs w:val="24"/>
        </w:rPr>
      </w:pPr>
      <w:r w:rsidRPr="003100FB">
        <w:rPr>
          <w:bCs/>
          <w:szCs w:val="24"/>
        </w:rPr>
        <w:t>JÉSUITES 1012 Tel Guilloré, apologiste chaleureux de Fr. Malaval, poursuivi par Nicole qui a réuni de lui des extraits « où il y a d'horribles choses » (Antoine Arnaud, uvres, t. 2, Paris, 1775, p. 766) ; tel Surin, auquel Fénelon se réfère et dont le Catéchisme, dans sa traduction italienne, est mis à l'Index en 1695. De 1697 à 1700, un groupe de jésuites quiétistes, dans la province gallo-belge, inquiète beaucoup T. Gonzalez, le général des jésuites (cf H. Hillenaar, Fénelon et les jésuites, La Haye, 1967, p. 309-313).</w:t>
      </w:r>
    </w:p>
    <w:p w14:paraId="3BF53DF2" w14:textId="77777777" w:rsidR="00CF7F3B" w:rsidRPr="003100FB" w:rsidRDefault="00000000">
      <w:pPr>
        <w:spacing w:after="120" w:line="360" w:lineRule="auto"/>
        <w:ind w:firstLine="283"/>
        <w:jc w:val="both"/>
        <w:rPr>
          <w:bCs/>
          <w:szCs w:val="24"/>
        </w:rPr>
      </w:pPr>
      <w:r w:rsidRPr="003100FB">
        <w:rPr>
          <w:bCs/>
          <w:szCs w:val="24"/>
        </w:rPr>
        <w:t>Par contre, la doctrine jésuite est hostile à la « mystiquerie » des « nouveaux illuminés ».</w:t>
      </w:r>
    </w:p>
    <w:p w14:paraId="4A563525" w14:textId="77777777" w:rsidR="00CF7F3B" w:rsidRPr="003100FB" w:rsidRDefault="00000000">
      <w:pPr>
        <w:spacing w:after="120" w:line="360" w:lineRule="auto"/>
        <w:ind w:firstLine="283"/>
        <w:jc w:val="both"/>
        <w:rPr>
          <w:bCs/>
          <w:szCs w:val="24"/>
        </w:rPr>
      </w:pPr>
      <w:r w:rsidRPr="003100FB">
        <w:rPr>
          <w:bCs/>
          <w:szCs w:val="24"/>
        </w:rPr>
        <w:t>L'antiquiétisme de P. Segneri (I sette principi…, Florence, 1682 ; trad., Le quiétiste ou les illusions de la nouvelle oraison de quiétude, Paris, 1687) n'est que le préalable de celui qu'on trouve chez Dominique Bouhours dans La vie de Mme de Bellefonds (Paris, 1686, p. 80-81 ; DS, t. 1, col. 1895-1896), chez Louis Bourdaloue, surtout dans son célèbre Sermon sur la prière (1688 ; dans uvres, éd. É. Griselle, t. 2, Paris, 1922, p. 325 sq ; DS, t. 1, col. 1901-1905), ou dans le Panégyrique de sainte Thérèse de Charles de la Rue (1698 ; éd suspecte dans Panégyriques des saints, t. 4, Paris, 1740, p. 307-348).</w:t>
      </w:r>
    </w:p>
    <w:p w14:paraId="6841AA2D" w14:textId="77777777" w:rsidR="00CF7F3B" w:rsidRPr="003100FB" w:rsidRDefault="00000000">
      <w:pPr>
        <w:spacing w:after="120" w:line="360" w:lineRule="auto"/>
        <w:ind w:firstLine="283"/>
        <w:jc w:val="both"/>
        <w:rPr>
          <w:bCs/>
          <w:szCs w:val="24"/>
        </w:rPr>
      </w:pPr>
      <w:r w:rsidRPr="003100FB">
        <w:rPr>
          <w:bCs/>
          <w:szCs w:val="24"/>
        </w:rPr>
        <w:t>À priori, cet antiquiétisme est normal : l'abandon s'oppose à l'efficacité ; la passivité spirituelle à la méditation méthodique ; l'amour pur à « l'utilité ». Mais, plus radicalement, avec l'amour pur, avec la dénégation d'un rapport nécessaire entre l'expérience spirituelle et le bonheur céleste, avec la critique des objets de connaissance, avec l'apologie du « vide » et de l'affectif, le quiétisme suppose ou professe la détérioration d'une cosmologie religieuse, l'impossibilité d'articuler le désir sur un monde (futur et présent) et de le formuler dans les termes de ce que sont devenus le savoir et la société. Attestée par l'expérience, cette rupture est plus fondamentale que la rupture, éthique et sociale, que Port-Royal promeut au nom d'une théologie mystique de la hiérarchie ecclésiastique : elle dessine l'échec secret du réformisme posttridentin qui prétendait réinscrire la grâce dans une figure sacramentaire, visible et sociale.</w:t>
      </w:r>
    </w:p>
    <w:p w14:paraId="3A2A631B" w14:textId="77777777" w:rsidR="00CF7F3B" w:rsidRPr="003100FB" w:rsidRDefault="00000000">
      <w:pPr>
        <w:spacing w:after="120" w:line="360" w:lineRule="auto"/>
        <w:ind w:firstLine="283"/>
        <w:jc w:val="both"/>
        <w:rPr>
          <w:bCs/>
          <w:szCs w:val="24"/>
        </w:rPr>
      </w:pPr>
      <w:r w:rsidRPr="003100FB">
        <w:rPr>
          <w:bCs/>
          <w:szCs w:val="24"/>
        </w:rPr>
        <w:t xml:space="preserve">Si l'hostilité entre jésuites et jansénistes marque une opposition entre deux époques, entre deux théologies, ou entre « séculiers » et réguliers, elle se déploie à l'intérieur du champ créé par la « mission » posttridentine, également essentielle à ces frères ennemis. Elle est donc secondaire par </w:t>
      </w:r>
      <w:r w:rsidRPr="003100FB">
        <w:rPr>
          <w:bCs/>
          <w:szCs w:val="24"/>
        </w:rPr>
        <w:lastRenderedPageBreak/>
        <w:t>rapport à la question qu'ouvre le quiétisme en détachant des langages sociaux la radicalité du désir spirituel.</w:t>
      </w:r>
    </w:p>
    <w:p w14:paraId="0728C5B9" w14:textId="77777777" w:rsidR="00CF7F3B" w:rsidRPr="003100FB" w:rsidRDefault="00000000">
      <w:pPr>
        <w:spacing w:after="120" w:line="360" w:lineRule="auto"/>
        <w:ind w:firstLine="283"/>
        <w:jc w:val="both"/>
        <w:rPr>
          <w:bCs/>
          <w:szCs w:val="24"/>
        </w:rPr>
      </w:pPr>
      <w:r w:rsidRPr="003100FB">
        <w:rPr>
          <w:bCs/>
          <w:szCs w:val="24"/>
        </w:rPr>
        <w:t>Les jansénistes l'ont perçu lucidement et, ce faisant, ils se sont, avec Arnauld et Nicole, éloignés du prophétisme paradoxal de Saint-Cyran. Dans l'ensemble, plus assurés dans leurs résidences, moins sensibles aux problèmes doctrinaux, les jésuites n'en ont pas moins été très réservés, sauf lorsque l'imbroglio des batailles antijansénistes les aveuglait ou que leur expérience, en se radicalisant, les conduisait dans le voisinage du quiétisme.</w:t>
      </w:r>
    </w:p>
    <w:p w14:paraId="4236058D" w14:textId="77777777" w:rsidR="00CF7F3B" w:rsidRPr="003100FB" w:rsidRDefault="00000000">
      <w:pPr>
        <w:spacing w:after="120" w:line="360" w:lineRule="auto"/>
        <w:ind w:firstLine="283"/>
        <w:jc w:val="both"/>
        <w:rPr>
          <w:bCs/>
          <w:szCs w:val="24"/>
        </w:rPr>
      </w:pPr>
      <w:r w:rsidRPr="003100FB">
        <w:rPr>
          <w:bCs/>
          <w:szCs w:val="24"/>
        </w:rPr>
        <w:t>DS, art. FÉNELON, t. 5, col. 151-170 ; Mme Guyon, t. 6, col. 1306-1336 ; ILLUMINISME, t. 7, col. 1385-1390 ; QUIÉTISME. - L. Kolakowski, Chrétiens sans Église (Paris, 1969), analyse le problème d'ensemble. - J. Le Brun, La spiritualité de Bossuet (cité supra, p. 439-695), donne la présentation la plus précise à ce jour de la querelle (1685-1699).</w:t>
      </w:r>
    </w:p>
    <w:p w14:paraId="2D7FC6AB" w14:textId="77777777" w:rsidR="00CF7F3B" w:rsidRPr="003100FB" w:rsidRDefault="00000000">
      <w:pPr>
        <w:spacing w:after="120" w:line="360" w:lineRule="auto"/>
        <w:ind w:firstLine="283"/>
        <w:jc w:val="both"/>
        <w:rPr>
          <w:bCs/>
          <w:szCs w:val="24"/>
        </w:rPr>
      </w:pPr>
      <w:r w:rsidRPr="003100FB">
        <w:rPr>
          <w:bCs/>
          <w:szCs w:val="24"/>
        </w:rPr>
        <w:t>Bientôt le jansénisme, en se politisant, et le courant jésuite, en obéissant à la division des tâches techniques et des pratiques dévotionnelles, apportent une sorte de confirmation à l'expérience quiétiste en tant qu'elle désarticule de l'objectivité sociale ou intellectuelle le mouvement spirituel. C'est en tout cas sous cette forme que resurgissent à la fin du siècle les débats sur l'Humanité du Christ qui avaient marqué son commencement (cf J. Orcibal, La rencontre du Carmel thérésien avec les mystiques du Nord, Paris, 1959).</w:t>
      </w:r>
    </w:p>
    <w:p w14:paraId="19F55CCC" w14:textId="77777777" w:rsidR="00CF7F3B" w:rsidRPr="003100FB" w:rsidRDefault="00000000">
      <w:pPr>
        <w:spacing w:after="120" w:line="360" w:lineRule="auto"/>
        <w:ind w:firstLine="283"/>
        <w:jc w:val="both"/>
        <w:rPr>
          <w:bCs/>
          <w:szCs w:val="24"/>
        </w:rPr>
      </w:pPr>
      <w:r w:rsidRPr="003100FB">
        <w:rPr>
          <w:bCs/>
          <w:szCs w:val="24"/>
        </w:rPr>
        <w:t>39 THÉOLOGIENS ET SPIRITUELS. - Ces débats généraux se reproduisent à l'intérieur de la compagnie, en particulier avec les conflits entre théologiens et spirituels.</w:t>
      </w:r>
    </w:p>
    <w:p w14:paraId="74F5CD4E" w14:textId="77777777" w:rsidR="00CF7F3B" w:rsidRPr="003100FB" w:rsidRDefault="00000000">
      <w:pPr>
        <w:spacing w:after="120" w:line="360" w:lineRule="auto"/>
        <w:ind w:firstLine="283"/>
        <w:jc w:val="both"/>
        <w:rPr>
          <w:bCs/>
          <w:szCs w:val="24"/>
        </w:rPr>
      </w:pPr>
      <w:r w:rsidRPr="003100FB">
        <w:rPr>
          <w:bCs/>
          <w:szCs w:val="24"/>
        </w:rPr>
        <w:t>Par l'un de ses aspects, l'antiquiétisme défend la théologie ecclésiastique contre la « science des saints » (les « saints » désignant alors ce que nous appelons aujourd'hui les « mystiques »), et ce n'est pas un hasard si Fénelon fait glisser la théologie vers une théodicée.</w:t>
      </w:r>
    </w:p>
    <w:p w14:paraId="14D22951" w14:textId="77777777" w:rsidR="00CF7F3B" w:rsidRPr="003100FB" w:rsidRDefault="00000000">
      <w:pPr>
        <w:spacing w:after="120" w:line="360" w:lineRule="auto"/>
        <w:ind w:firstLine="283"/>
        <w:jc w:val="both"/>
        <w:rPr>
          <w:bCs/>
          <w:szCs w:val="24"/>
        </w:rPr>
      </w:pPr>
      <w:r w:rsidRPr="003100FB">
        <w:rPr>
          <w:bCs/>
          <w:szCs w:val="24"/>
        </w:rPr>
        <w:t>Désormais, au fait de l'expérience, on oppose le fait de ce qui a toujours été cru. Débat entre la voix et l'écriture, entre l'irréductible du vécu et la positivité stable du texte. Davantage encore, « l'expérience » chez les spirituels renvoie à l'actualité d'une énonciation qui serait le lieu même où parle l'Esprit ; la « tradition » chez les théologiens implique le donné d'énoncés immuables (scripturaires, conciliaires, etc) dont la vérité originaire serait conservée grâce à la rigueur des raisonnements qui en développent les conséquences ou grâce à la permanence des institutions ecclésiales. Par la contrainte des controverses, les spirituels sont d'ailleurs obligés de se placer aussi sur le terrain de la tradition et de constituer, essentiellement formée de « modernes », une « tradition mystique ».</w:t>
      </w:r>
    </w:p>
    <w:p w14:paraId="5D87C531" w14:textId="77777777" w:rsidR="00CF7F3B" w:rsidRPr="003100FB" w:rsidRDefault="00000000">
      <w:pPr>
        <w:spacing w:after="120" w:line="360" w:lineRule="auto"/>
        <w:ind w:firstLine="283"/>
        <w:jc w:val="both"/>
        <w:rPr>
          <w:bCs/>
          <w:szCs w:val="24"/>
        </w:rPr>
      </w:pPr>
      <w:r w:rsidRPr="003100FB">
        <w:rPr>
          <w:bCs/>
          <w:szCs w:val="24"/>
        </w:rPr>
        <w:lastRenderedPageBreak/>
        <w:t>2). Une thèse théologique aggrave le débat : seul le « naturel » serait susceptible d'expérience, puisque, selon une position fréquente qui pousse à l'extrême la théorie du surnaturel de pure « modalité », l'ordre de la grâce est surajouté à celui de la nature (position qu'on ne trouve pas chez les théologiens tels que Bellarmin ou Suarez). Pour beaucoup de maîtres théologiens, - souvent teintés de nominalisme et soucieux de combattre la « persuasion intérieure » protestante -, l'autorité extrinsèque de postulats révélés se coordonne à l'autonomie de la raison naturelle.</w:t>
      </w:r>
    </w:p>
    <w:p w14:paraId="3CA4CE8E" w14:textId="77777777" w:rsidR="00CF7F3B" w:rsidRPr="003100FB" w:rsidRDefault="00000000">
      <w:pPr>
        <w:spacing w:after="120" w:line="360" w:lineRule="auto"/>
        <w:ind w:firstLine="283"/>
        <w:jc w:val="both"/>
        <w:rPr>
          <w:bCs/>
          <w:szCs w:val="24"/>
        </w:rPr>
      </w:pPr>
      <w:r w:rsidRPr="003100FB">
        <w:rPr>
          <w:bCs/>
          <w:szCs w:val="24"/>
        </w:rPr>
        <w:t>Les spirituels se réfèrent au contraire à un « instinct » fontal, immergeant progressivement l'expérience. Ils le désignent, selon les cas, dans les termes du « désir » augustinien, du « fond » rhéno-flamand, ou de cette « volonté » qui est l'en-deçà absolu, inaccessible, de tout le pensable. Aussi, pour Surin, le spirituel est-il « … cet amant dans l'amour absorbé / Qui ne voit plus ni grâce ni nature / Mais le seul gouffre auquel il est tombé » (Cantiques spirituels, cant. 5, str. 19 ; éd. Paris, 1664, p. 24).</w:t>
      </w:r>
    </w:p>
    <w:p w14:paraId="1994EAB1" w14:textId="77777777" w:rsidR="00CF7F3B" w:rsidRPr="003100FB" w:rsidRDefault="00000000">
      <w:pPr>
        <w:spacing w:after="120" w:line="360" w:lineRule="auto"/>
        <w:ind w:firstLine="283"/>
        <w:jc w:val="both"/>
        <w:rPr>
          <w:bCs/>
          <w:szCs w:val="24"/>
        </w:rPr>
      </w:pPr>
      <w:r w:rsidRPr="003100FB">
        <w:rPr>
          <w:bCs/>
          <w:szCs w:val="24"/>
        </w:rPr>
        <w:t>Ces deux pôles organisent les disputes, qui se multiplient (cf Surin, Guide spirituel, éd. M de Certeau, Paris, 1963, p. 39-50). Dans l'entre-deux, se situent les jésuites que leur expérience propre et celle de la direction spirituelle poussent à concilier la position doctrinale avec la connaissance qu'ils ont d'angoisses et d'oraisons plus radicales.</w:t>
      </w:r>
    </w:p>
    <w:p w14:paraId="00FC3842" w14:textId="77777777" w:rsidR="00CF7F3B" w:rsidRPr="003100FB" w:rsidRDefault="00000000">
      <w:pPr>
        <w:spacing w:after="120" w:line="360" w:lineRule="auto"/>
        <w:ind w:firstLine="283"/>
        <w:jc w:val="both"/>
        <w:rPr>
          <w:bCs/>
          <w:szCs w:val="24"/>
        </w:rPr>
      </w:pPr>
      <w:r w:rsidRPr="003100FB">
        <w:rPr>
          <w:bCs/>
          <w:szCs w:val="24"/>
        </w:rPr>
        <w:t>Il semble en effet qu'une conception trop étroite de la connaissance, le poids exercé par la recherche positive, le soupçon qui pèse sur l'orthodoxie des mystiques, ont paralysé, à la fin du siècle, l'élucidation d'une expérience qui en est elle-même atteinte. Sans doute faut-il aussi porter au compte d'une pudeur classique la réaction des religieux effarouchés par les excès affectifs des « mystiques » contemporains. La plupart des écrivains accusés de quiétisme ont un style, archéologique, qui heurte une discrétion urbaine, qui les trompe eux-mêmes et qui trahit aussi une impuissance du langage.</w:t>
      </w:r>
    </w:p>
    <w:p w14:paraId="6706F90B" w14:textId="77777777" w:rsidR="00CF7F3B" w:rsidRPr="003100FB" w:rsidRDefault="00000000">
      <w:pPr>
        <w:spacing w:after="120" w:line="360" w:lineRule="auto"/>
        <w:ind w:firstLine="283"/>
        <w:jc w:val="both"/>
        <w:rPr>
          <w:bCs/>
          <w:szCs w:val="24"/>
        </w:rPr>
      </w:pPr>
      <w:r w:rsidRPr="003100FB">
        <w:rPr>
          <w:bCs/>
          <w:szCs w:val="24"/>
        </w:rPr>
        <w:t xml:space="preserve">Parmi ces hommes de l'équilibre incertain : Jean Crasset (1618-1692 ; DS, t. 2, col. 2511-2520), confessant à demi-mot des « blessures » qui sont des « noces », poète caché derrière le biographe de Mr et Mme Hélyot (1683 ; cf Bremond, t. 8, p. 289-309 ; t. 9, p. 311-339) ; - François Guilloré (1615-1684 ; DS, t. 6, col. 1278-1294), auteur des Secrets de la vie spirituelle (1673), un ouvrage dont la perspicacité s'aiguise d'être habitée par le respect pour les voies de l'Insoupçonné ; - Louis Bourdaloue (1632-1703 ; DS, t. 2, col. 1904-1905), très lié à Crasset et qui est le prédicateur de la Cour. Bremond {t. 8, p. 352) a dit de lui ceci, qui vaut aussi pour beaucoup d'autres : « Mystique lui-même, mais qui s'ignore, soit parce qu'il n'a pas su dégager la philosophie qu'implique son expérience personnelle, soit parce que, rebuté d'abord par quelques termes insolites ou trop prometteurs en apparence, il a négligé d'approfondir les écrits des maîtres » (cf R. Daeschler, La spiritualité de </w:t>
      </w:r>
      <w:r w:rsidRPr="003100FB">
        <w:rPr>
          <w:bCs/>
          <w:szCs w:val="24"/>
        </w:rPr>
        <w:lastRenderedPageBreak/>
        <w:t>Bourdaloue, Louvain, 1927). - Bientôt aussi Claude Judde (1661-1735 ; DS, t. 8, infra), en attendant Jean-Pierre de Caussade (1675-1751 ; DS, t. 2, col. 354-370) qui délivrera le secret enfermé dans ces discours retenus par la prudence.</w:t>
      </w:r>
    </w:p>
    <w:p w14:paraId="118CF643" w14:textId="77777777" w:rsidR="00CF7F3B" w:rsidRPr="003100FB" w:rsidRDefault="00000000">
      <w:pPr>
        <w:spacing w:after="120" w:line="360" w:lineRule="auto"/>
        <w:ind w:firstLine="283"/>
        <w:jc w:val="both"/>
        <w:rPr>
          <w:bCs/>
          <w:szCs w:val="24"/>
        </w:rPr>
      </w:pPr>
      <w:r w:rsidRPr="003100FB">
        <w:rPr>
          <w:bCs/>
          <w:szCs w:val="24"/>
        </w:rPr>
        <w:t>Dans cette réserve moralisante et révérentielle, on peut reconnaître l'indice d'un problème plus général. Il a manqué une théorie qui articule ces expériences. Mais il n'est pas sûr qu'elle ait été encore possible dans le langage social du temps.</w:t>
      </w:r>
    </w:p>
    <w:p w14:paraId="67D0306B" w14:textId="77777777" w:rsidR="00CF7F3B" w:rsidRPr="003100FB" w:rsidRDefault="00000000">
      <w:pPr>
        <w:spacing w:after="120" w:line="360" w:lineRule="auto"/>
        <w:ind w:firstLine="283"/>
        <w:jc w:val="both"/>
        <w:rPr>
          <w:bCs/>
          <w:szCs w:val="24"/>
        </w:rPr>
      </w:pPr>
      <w:r w:rsidRPr="003100FB">
        <w:rPr>
          <w:bCs/>
          <w:szCs w:val="24"/>
        </w:rPr>
        <w:t>6. Le « cœur » et la politique. - 10 La Colombière (1641-1682 ; DS, t. 2, col. 939-943). - Dans une lettre de 1671 à son confrère D. Bouhours, Claude La Colombière s'en prend à un chapitre de La vie de Dom Barthélemy des Martyrs (1663, livre 1, ch. 4) dans lequel l'auteur, P. Thomas du Fossé (DS, t. 3, col. 1752), montre comment le dominicain « joint la prière et la méditation à la science de la théologie scolastique » (uvres, t. 6, Grenoble, 1901, p. 277-279). Trait significatif. Les deux correspondants, par ailleurs si différents, ne sont plus sensibles au grand projet d'une alliance entre la théologie et la piété tel que l'avaient défini Louis Bail (Théologie affective, 1638-1650 ; DS, t. 4, col. 1192-1194). Louis Chardon (La croix de Jésus, 1647 ; DS, t. 2, col. 498-503). Guillaume de Contenson {Theologia mentis et cordis, 1668 ; DS, t. 2, col. 2193-2196). Ils participent à une génération qui n'y croit plus. Pour ces lettrés intégrés dans la société du temps par leurs activités et leur culture, cette « théologie » fait figure d'extrinsécisme. Désormais la tension se situe entre les objets de la science ou de l'action et le vide du moi dont les moralistes dénoncent la vanité. Un désir se trace, mais à travers une critique indéfinie de l'illusion.</w:t>
      </w:r>
    </w:p>
    <w:p w14:paraId="38DE6F09" w14:textId="77777777" w:rsidR="00CF7F3B" w:rsidRPr="003100FB" w:rsidRDefault="00000000">
      <w:pPr>
        <w:spacing w:after="120" w:line="360" w:lineRule="auto"/>
        <w:ind w:firstLine="283"/>
        <w:jc w:val="both"/>
        <w:rPr>
          <w:bCs/>
          <w:szCs w:val="24"/>
        </w:rPr>
      </w:pPr>
      <w:r w:rsidRPr="003100FB">
        <w:rPr>
          <w:bCs/>
          <w:szCs w:val="24"/>
        </w:rPr>
        <w:t>L'acribie démystificatrice qu'il a apprise chez les « délicats » mène La Colombière à un dénuement qui le rend proche des « pauvres gens », « sans lettres » et « idiots » { Écrits, éd. A. Ravier, t. 4, Paris, 4962, p. 97). Même le zèle apostolique est suspect (p. 169}, tout comme « le charme que l'on trouve à changer les cœurs » : restent « les petits lieux et les villages » (p. 158) qui représentent pour ce lettré une géographie du sens. La confiance renaît au fond du soupçon, quand l'appauvrissement se mue en émerveillement devant le geste de qui vient et donne sans conditions.</w:t>
      </w:r>
    </w:p>
    <w:p w14:paraId="485670E7" w14:textId="77777777" w:rsidR="00CF7F3B" w:rsidRPr="003100FB" w:rsidRDefault="00000000">
      <w:pPr>
        <w:spacing w:after="120" w:line="360" w:lineRule="auto"/>
        <w:ind w:firstLine="283"/>
        <w:jc w:val="both"/>
        <w:rPr>
          <w:bCs/>
          <w:szCs w:val="24"/>
        </w:rPr>
      </w:pPr>
      <w:r w:rsidRPr="003100FB">
        <w:rPr>
          <w:bCs/>
          <w:szCs w:val="24"/>
        </w:rPr>
        <w:t xml:space="preserve">29 LE SACRÉ-CUR : SPIRITUALITÉ ET POLITIQUE. - D'une façon plus marquée encore, cette dévotion privilégie la relation du cœur (l'intériorité individuelle) à la société civile (où une majorité de catholiques voient encore une figure de la chrétienté). Par rapport à cette articulation de l'expérience intime sur l'organisation globale du pays, les médiations ecclésiastiques perdent de leur importance (alors même que les défenseurs de la dévotion s'attachent à la pourvoir d'une expression publique ; 1672 : office et messe du « divin Cœur de Jésus » ; etc). Dans la littérature, l'iconographie </w:t>
      </w:r>
      <w:r w:rsidRPr="003100FB">
        <w:rPr>
          <w:bCs/>
          <w:szCs w:val="24"/>
        </w:rPr>
        <w:lastRenderedPageBreak/>
        <w:t>et les pratiques qui, à partir de Marguerite-Marie (révélations de 1675), réemploient et métamorphosent une tradition très ancienne, retenons, du point de vue qui nous intéresse, deux traits seulement. 4). La dévotion au Sacré-Cœur ne reçoit son caractère affectif et doloriste que du 19e siècle. Au 17e, elle connote plutôt le devoir pour le catholique (cœur désigne alors la personne et non plus, comme au moyen âge, l'Église) de participer à la « réparation d'honneur » exigée par la « révolte » du « peuple choisi » contre le « bon plaisir » du « roi puissant » qu'est Jésus. C'est une réaction devant l'évolution du pays. À partir de 1673-1675, dans un vocabulaire juridique et politique déjà archaïsant, la dévotion du Sacré-Cœur associe le sentiment d'une responsabilité {il y a un « déshonneur » à laver) et une lecture providentialiste des grandes crises nationales (1688-1689 surtout), considérées comme des punitions. Inspirée par l'espoir du « salut » qu'entraînerait la restauration d'un ordre politique chrétien, elle sera de plus en plus marquée par l'échec de cette reconquête religieuse. 2). D'autre part, le « cœur » découpe dans l'épaisseur du monde un espace intérieur où planter les signes chrétiens et professer la foi. Cette spatialisation du spirituel reprend la problématique des « demeures » (thérésiennes) ou des « résidences » (bérulliennes). Elle reproduit dans les représentations le travail qui fonde des « refuges ». Le projet de faire du vide dans le (trop) plein social ne crée pourtant qu'un lieu utopique (ou a-topique). Le cœur, lieu du paradoxe, concilie les contradictoires (le cœur désigne une chose et son contraire), sans contenu propre. Il trace plutôt un divage et une reduplication en tout être (ce qui importe, ce n'est pas l'homme, mais son cœur ; pas Dieu, mais le cœur de Dieu ; mais aussi le cœur de Dieu est en l'homme ; le cœur de l'homme est en Dieu ; etc) : le cœur est l'en-deçà de tout réel, la marque indéfinie d'une coupure, le non-lieu de tout lieu.</w:t>
      </w:r>
    </w:p>
    <w:p w14:paraId="37363672" w14:textId="77777777" w:rsidR="00CF7F3B" w:rsidRPr="003100FB" w:rsidRDefault="00000000">
      <w:pPr>
        <w:spacing w:after="120" w:line="360" w:lineRule="auto"/>
        <w:ind w:firstLine="283"/>
        <w:jc w:val="both"/>
        <w:rPr>
          <w:bCs/>
          <w:szCs w:val="24"/>
        </w:rPr>
      </w:pPr>
      <w:r w:rsidRPr="003100FB">
        <w:rPr>
          <w:bCs/>
          <w:szCs w:val="24"/>
        </w:rPr>
        <w:t>Dans l'imagerie populaire, l'essentiel est la séparation entre le creux intérieur et l'espace mondain ; c'est la peau-carapace du cœur, que l'on peut ou non traverser, percer, ouvrir. Cf déjà Le cœur dévot (Douai, 1627) dans lequel Étienne Luzvic (+ 1640) commente les images de A. Wierix (DS, t. 4, col. 607).</w:t>
      </w:r>
    </w:p>
    <w:p w14:paraId="35D375CD" w14:textId="77777777" w:rsidR="00CF7F3B" w:rsidRPr="003100FB" w:rsidRDefault="00000000">
      <w:pPr>
        <w:spacing w:after="120" w:line="360" w:lineRule="auto"/>
        <w:ind w:firstLine="283"/>
        <w:jc w:val="both"/>
        <w:rPr>
          <w:bCs/>
          <w:szCs w:val="24"/>
        </w:rPr>
      </w:pPr>
      <w:r w:rsidRPr="003100FB">
        <w:rPr>
          <w:bCs/>
          <w:szCs w:val="24"/>
        </w:rPr>
        <w:t>DS, art. Cœur (Sacré), t. 2, col. 1023-1046 ; Con, t. 2, col. 2300-2307. - J. Le Brun, Politique et spiritualité : la dévotion au Sacré-Cœur, dans Concilium, n. 69, 1971, p. 25-36. - CI. Legaré, La structure sémantique de cœur dans l'œuvre de Jean Eudes, thèse ronéotée, 1972.</w:t>
      </w:r>
    </w:p>
    <w:p w14:paraId="0C5B10C5" w14:textId="77777777" w:rsidR="00CF7F3B" w:rsidRPr="003100FB" w:rsidRDefault="00000000">
      <w:pPr>
        <w:spacing w:after="120" w:line="360" w:lineRule="auto"/>
        <w:ind w:firstLine="283"/>
        <w:jc w:val="both"/>
        <w:rPr>
          <w:bCs/>
          <w:szCs w:val="24"/>
        </w:rPr>
      </w:pPr>
      <w:r w:rsidRPr="003100FB">
        <w:rPr>
          <w:bCs/>
          <w:szCs w:val="24"/>
        </w:rPr>
        <w:t>8° LA POLITIQUE DES JÉSUITES. - La politisation de la vie religieuse est une réciproque de cette intériorité, doublure invisible de la réalité individuelle ou sociale.</w:t>
      </w:r>
    </w:p>
    <w:p w14:paraId="1C9EFA22" w14:textId="77777777" w:rsidR="00CF7F3B" w:rsidRPr="003100FB" w:rsidRDefault="00000000">
      <w:pPr>
        <w:spacing w:after="120" w:line="360" w:lineRule="auto"/>
        <w:ind w:firstLine="283"/>
        <w:jc w:val="both"/>
        <w:rPr>
          <w:bCs/>
          <w:szCs w:val="24"/>
        </w:rPr>
      </w:pPr>
      <w:r w:rsidRPr="003100FB">
        <w:rPr>
          <w:bCs/>
          <w:szCs w:val="24"/>
        </w:rPr>
        <w:lastRenderedPageBreak/>
        <w:t>Un indice : le rôle joué par les confesseurs du roi, en particulier par François de la Chaise, confesseur de Louis XIV pendant trente et un ans (1675-1709), et qui exerce une influence décisive dans toutes les affaires de la compagnie française. Son autorité déborde largement ce qu'avait prévu l'ordonnance de Claude Aquaviva sur les confesseurs des princes (1602 ; Institutum societatis Lesu, t. 3, Florence, 1893, p. 281-284). Pareille pratique entraîne aussi des modifications doctrinales : la « soumission politique » l'emporte sur l'obéissance religieuse. Le P de la Chaise écrit en 1681 à son supérieur général Jean-Paul Oliva que les ordonnances royales « obligent en conscience de par le droit le plus ancien, divin et humain, naturel et positif », et prévalent sur les ordres du général, qui obligent seulement « en vertu de la piété et de vœux spontanément contractés » (ARSJ, Gall. 72, f. 68 ; le secrétaire romain résume : « Jussa regis obligant ex jure divino et humano, naturali, positivo. Mandata superiorum ex voto sponte suscepto », ibidem).</w:t>
      </w:r>
    </w:p>
    <w:p w14:paraId="19EEB668" w14:textId="77777777" w:rsidR="00CF7F3B" w:rsidRPr="003100FB" w:rsidRDefault="00000000">
      <w:pPr>
        <w:spacing w:after="120" w:line="360" w:lineRule="auto"/>
        <w:ind w:firstLine="283"/>
        <w:jc w:val="both"/>
        <w:rPr>
          <w:bCs/>
          <w:szCs w:val="24"/>
        </w:rPr>
      </w:pPr>
      <w:r w:rsidRPr="003100FB">
        <w:rPr>
          <w:bCs/>
          <w:szCs w:val="24"/>
        </w:rPr>
        <w:t>Cette politisation s'appuie simultanément sur la théologie traditionnelle qui tient le pouvoir politique pour le médiateur d'un ordre divin (le roi est un « principe inséparable de la véritable religion »), sur les théories modernes qui établissent l'autonomie du « naturel » et du droit positif, et plus encore sur l'expérience quotidienne d'une société en voie de sécularisation. Elle est accélérée, au cours des controverses, par l'appui que, depuis Henri IV, la compagnie attend du pouvoir. Mais elle est compensée par un renforcement des pratiques religieuses à l'intérieur des « résidences », par un renfermement et une opacification du langage spirituel dans ces lieux de sûreté où se développent des vertus silencieuses. Cette combinaison, fortement établie dès le début du siècle, va rendre de plus en plus difficile l'élaboration d'un langage spirituel au 18e siècle. L'expérience s'investit dans les pratiques : pratiques sociales ou techniques au « dehors », pratiques de piété au « dedans ».</w:t>
      </w:r>
    </w:p>
    <w:p w14:paraId="75D87544" w14:textId="77777777" w:rsidR="00CF7F3B" w:rsidRPr="003100FB" w:rsidRDefault="00000000">
      <w:pPr>
        <w:spacing w:after="120" w:line="360" w:lineRule="auto"/>
        <w:ind w:firstLine="283"/>
        <w:jc w:val="both"/>
        <w:rPr>
          <w:bCs/>
          <w:szCs w:val="24"/>
        </w:rPr>
      </w:pPr>
      <w:r w:rsidRPr="003100FB">
        <w:rPr>
          <w:bCs/>
          <w:szCs w:val="24"/>
        </w:rPr>
        <w:t>Michel de CERTEAU.</w:t>
      </w:r>
    </w:p>
    <w:p w14:paraId="0C17A878" w14:textId="77777777" w:rsidR="00CF7F3B" w:rsidRPr="003100FB" w:rsidRDefault="00000000">
      <w:pPr>
        <w:spacing w:after="120" w:line="360" w:lineRule="auto"/>
        <w:ind w:firstLine="283"/>
        <w:jc w:val="both"/>
        <w:rPr>
          <w:bCs/>
          <w:szCs w:val="24"/>
        </w:rPr>
      </w:pPr>
      <w:r w:rsidRPr="003100FB">
        <w:rPr>
          <w:bCs/>
          <w:szCs w:val="24"/>
        </w:rPr>
        <w:t>V. LES JÉSUITES DE L'ASSISTANCE D'ALLEMAGNE 1648-1773</w:t>
      </w:r>
    </w:p>
    <w:p w14:paraId="02A6B354" w14:textId="77777777" w:rsidR="00CF7F3B" w:rsidRPr="003100FB" w:rsidRDefault="00000000">
      <w:pPr>
        <w:spacing w:after="120" w:line="360" w:lineRule="auto"/>
        <w:ind w:firstLine="283"/>
        <w:jc w:val="both"/>
        <w:rPr>
          <w:bCs/>
          <w:szCs w:val="24"/>
        </w:rPr>
      </w:pPr>
      <w:r w:rsidRPr="003100FB">
        <w:rPr>
          <w:bCs/>
          <w:szCs w:val="24"/>
        </w:rPr>
        <w:t>Ce chapitre n'a pas d'autre ambition que de présenter la vie et les activités spirituelles des jésuites dans les vastes territoires de l'assistance de Germanie, en une période sans problèmes ni résultats extraordinaires, au cours du deuxième siècle d'existence de la compagnie de Jésus. Autrement dit, c'est un sondage par temps calme.</w:t>
      </w:r>
    </w:p>
    <w:p w14:paraId="503A45AD" w14:textId="77777777" w:rsidR="00CF7F3B" w:rsidRPr="003100FB" w:rsidRDefault="00000000">
      <w:pPr>
        <w:spacing w:after="120" w:line="360" w:lineRule="auto"/>
        <w:ind w:firstLine="283"/>
        <w:jc w:val="both"/>
        <w:rPr>
          <w:bCs/>
          <w:szCs w:val="24"/>
        </w:rPr>
      </w:pPr>
      <w:r w:rsidRPr="003100FB">
        <w:rPr>
          <w:bCs/>
          <w:szCs w:val="24"/>
        </w:rPr>
        <w:t>4. Aperçu général : l'Allemagne catholique ; l'assistance de Germanie. - 2. La spiritualité dans l'assistance aux 17e et 18e siècles. - 3. Les jésuites en Hongrie. - 4. En Pologne. - 5. En Scandinavie.</w:t>
      </w:r>
    </w:p>
    <w:p w14:paraId="668FE579" w14:textId="77777777" w:rsidR="00CF7F3B" w:rsidRPr="003100FB" w:rsidRDefault="00000000">
      <w:pPr>
        <w:spacing w:after="120" w:line="360" w:lineRule="auto"/>
        <w:ind w:firstLine="283"/>
        <w:jc w:val="both"/>
        <w:rPr>
          <w:bCs/>
          <w:szCs w:val="24"/>
        </w:rPr>
      </w:pPr>
      <w:r w:rsidRPr="003100FB">
        <w:rPr>
          <w:bCs/>
          <w:szCs w:val="24"/>
        </w:rPr>
        <w:lastRenderedPageBreak/>
        <w:t>1. Aperçu général. - 10 L'ALLEMAGNE CATHOLIQUE. - La paix de Münster-Osnabrück en 1648 constitue pour l'Allemagne (« l'Empire ») la limite entre deux époques. La situation des deux confessions religieuses, sans cesse remise en question depuis 1555 (« pacification d'Augsbourg »), paraît se stabiliser ; l'élan qui animait la Réforme ou la Contre-Réforme s'est notablement affaibli. Dans l'ouest et le sud du pays les catholiques sont majoritaires, ainsi que dans les états de la maison des Habsbourg (Autriche, Bohême, Moravie et une partie de la Hongrie). En outre, les lois en vigueur prévoient l'égalité de religion dans les villes et principautés qui forment des entités politiques, sans qu'il existe pour autant une véritable tolérance civile au bénéfice des minorités, par exemple à Francfort-sur-le-Main. La souveraineté de l'État à l'égard des Églises se fait davantage sentir dans les régions catholiques ; aussi ce qui était une aide au temps de la Contre-Réforme devient-il ensuite une tutelle gênante. La période qui s'étend jusqu'en 1700 voit se reconstruire ce que la guerre de Trente ans avait dévasté. Au 18e siècle, les nombreuses rivalités entre les gouvernants font peser sur les institutions ecclésiastiques un lourd fardeau financier, tandis que la prospérité croissante rend possibles de magnifiques constructions en style baroque.</w:t>
      </w:r>
    </w:p>
    <w:p w14:paraId="39634BD1" w14:textId="77777777" w:rsidR="00CF7F3B" w:rsidRPr="003100FB" w:rsidRDefault="00000000">
      <w:pPr>
        <w:spacing w:after="120" w:line="360" w:lineRule="auto"/>
        <w:ind w:firstLine="283"/>
        <w:jc w:val="both"/>
        <w:rPr>
          <w:bCs/>
          <w:szCs w:val="24"/>
        </w:rPr>
      </w:pPr>
      <w:r w:rsidRPr="003100FB">
        <w:rPr>
          <w:bCs/>
          <w:szCs w:val="24"/>
        </w:rPr>
        <w:t>À l'ouest de l'Empire, l'Église bénéficie de la protection des évêques, les uns grands électeurs (comme à Cologne, Trèves et Mayence), les autres princes de l'Empire (comme à Hildesheim, Paderborn, Münster, Osnabrück quelque temps, Wurtzbourg, Worms, Spire, Constance, Strasbourg, Liège). Au sud, l'Église est prise en charge par les princes électeurs de Bavière, l'archevêque de Salzbourg et les archiducs de Habsbourg.</w:t>
      </w:r>
    </w:p>
    <w:p w14:paraId="31606A3E" w14:textId="77777777" w:rsidR="00CF7F3B" w:rsidRPr="003100FB" w:rsidRDefault="00000000">
      <w:pPr>
        <w:spacing w:after="120" w:line="360" w:lineRule="auto"/>
        <w:ind w:firstLine="283"/>
        <w:jc w:val="both"/>
        <w:rPr>
          <w:bCs/>
          <w:szCs w:val="24"/>
        </w:rPr>
      </w:pPr>
      <w:r w:rsidRPr="003100FB">
        <w:rPr>
          <w:bCs/>
          <w:szCs w:val="24"/>
        </w:rPr>
        <w:t>C'est seulement en 1718, par la paix de Passarowitz, que fut conjuré le péril turc, et, par les accords d'Utrecht, Rastatt, Bade (1713-1714) et Aix-la-Chapelle (1748), que s'ouvrit enfin une période de paix à l'ouest. La papauté voyait l'influence politique de ses nonces s'affaiblir (à Cologne, Liège, Bruxelles et Lucerne). C'est l'empereur qui est le véritable « advocatus Ecclesiae », d'autant que l'attachement à l'Empire était plus marqué dans les États ecclésiastiques que dans les États séculiers.</w:t>
      </w:r>
    </w:p>
    <w:p w14:paraId="5AD893C7" w14:textId="77777777" w:rsidR="00CF7F3B" w:rsidRPr="003100FB" w:rsidRDefault="00000000">
      <w:pPr>
        <w:spacing w:after="120" w:line="360" w:lineRule="auto"/>
        <w:ind w:firstLine="283"/>
        <w:jc w:val="both"/>
        <w:rPr>
          <w:bCs/>
          <w:szCs w:val="24"/>
        </w:rPr>
      </w:pPr>
      <w:r w:rsidRPr="003100FB">
        <w:rPr>
          <w:bCs/>
          <w:szCs w:val="24"/>
        </w:rPr>
        <w:t xml:space="preserve">Habituellement ce sont les évêques auxiliaires (le plus souvent d'origine bourgeoise ou de noblesse locale) qui s'occupent du temporel et du spirituel des églises (renouveau de la vie chrétienne). L'aide pastorale qu'apportent les ordres religieux (capucins, carmes, jésuites, etc.) compense en partie la grande pénurie du clergé. En Bavière et en Autriche, le nombre de paroisses confiées aux monastères est considérable. À partir du 18e siècle, on constate un accroissement important des vocations ; on fonde alors des séminaires, on rouvre ceux que les guerres avaient fermés (Strasbourg en 1683 ; </w:t>
      </w:r>
      <w:r w:rsidRPr="003100FB">
        <w:rPr>
          <w:bCs/>
          <w:szCs w:val="24"/>
        </w:rPr>
        <w:lastRenderedPageBreak/>
        <w:t>Freising en 1691 ; Königgrätz en 1706 ; Leitmeritz en 1736 ; Spire en 1723 ; Constance en 1734-1735).</w:t>
      </w:r>
    </w:p>
    <w:p w14:paraId="41AA2F88" w14:textId="77777777" w:rsidR="00CF7F3B" w:rsidRPr="003100FB" w:rsidRDefault="00000000">
      <w:pPr>
        <w:spacing w:after="120" w:line="360" w:lineRule="auto"/>
        <w:ind w:firstLine="283"/>
        <w:jc w:val="both"/>
        <w:rPr>
          <w:bCs/>
          <w:szCs w:val="24"/>
        </w:rPr>
      </w:pPr>
      <w:r w:rsidRPr="003100FB">
        <w:rPr>
          <w:bCs/>
          <w:szCs w:val="24"/>
        </w:rPr>
        <w:t>B. Gebhardt, Handbuch der deutschen Geschichte, 9e éd., t. 2 (par M. Braubach). Stuttgart, 1970, p. 241-360. - H. Raab, Die Kirche im Zeitalter des Absolutismus und der Aufklärung, dans H. Jedin, Handbuch der Kirchengeschichte, t. 4, Fribourg-en-Brisgau, 1970, p. 152-179.</w:t>
      </w:r>
    </w:p>
    <w:p w14:paraId="38EE4002" w14:textId="77777777" w:rsidR="00CF7F3B" w:rsidRPr="003100FB" w:rsidRDefault="00000000">
      <w:pPr>
        <w:spacing w:after="120" w:line="360" w:lineRule="auto"/>
        <w:ind w:firstLine="283"/>
        <w:jc w:val="both"/>
        <w:rPr>
          <w:bCs/>
          <w:szCs w:val="24"/>
        </w:rPr>
      </w:pPr>
      <w:r w:rsidRPr="003100FB">
        <w:rPr>
          <w:bCs/>
          <w:szCs w:val="24"/>
        </w:rPr>
        <w:t>EN ALLEMAGNE</w:t>
      </w:r>
    </w:p>
    <w:p w14:paraId="271A7122" w14:textId="77777777" w:rsidR="00CF7F3B" w:rsidRPr="003100FB" w:rsidRDefault="00000000">
      <w:pPr>
        <w:spacing w:after="120" w:line="360" w:lineRule="auto"/>
        <w:ind w:firstLine="283"/>
        <w:jc w:val="both"/>
        <w:rPr>
          <w:bCs/>
          <w:szCs w:val="24"/>
        </w:rPr>
      </w:pPr>
      <w:r w:rsidRPr="003100FB">
        <w:rPr>
          <w:bCs/>
          <w:szCs w:val="24"/>
        </w:rPr>
        <w:t>29 LES JÉSUITES DANS L'ASSISTANCE DE GERMANIE. - L'assistance de Germanie était la plus grande des cinq assistances de la compagnie (les autres étaient celles d'Espagne, de France, d'Italie et de Portugal).</w:t>
      </w:r>
    </w:p>
    <w:p w14:paraId="3C72E81D" w14:textId="77777777" w:rsidR="00CF7F3B" w:rsidRPr="003100FB" w:rsidRDefault="00000000">
      <w:pPr>
        <w:spacing w:after="120" w:line="360" w:lineRule="auto"/>
        <w:ind w:firstLine="283"/>
        <w:jc w:val="both"/>
        <w:rPr>
          <w:bCs/>
          <w:szCs w:val="24"/>
        </w:rPr>
      </w:pPr>
      <w:r w:rsidRPr="003100FB">
        <w:rPr>
          <w:bCs/>
          <w:szCs w:val="24"/>
        </w:rPr>
        <w:t>Elle comprenait les provinces suivantes : la Germanie supérieure (la Bavière forma une province en 1770), la Rhénanie supérieure, la Rhénanie inférieure, l'Autriche et la Hongrie, la Bohême (la Silésie forma une province en 1754), la Pologne, la Lituanie (en 1758, les provinces de la grande et de la petite Pologne, de la Lituanie et de la Mazovie formèrent l'assistance polonaise), la Flandro-belge, la Gallo-belge et l'Angleterre. Près des deux cinquièmes des jésuites appartenaient à l'assistance de Germanie : 8749 sur 22589, en 1749.</w:t>
      </w:r>
    </w:p>
    <w:p w14:paraId="1F3F744F" w14:textId="77777777" w:rsidR="00CF7F3B" w:rsidRPr="003100FB" w:rsidRDefault="00000000">
      <w:pPr>
        <w:spacing w:after="120" w:line="360" w:lineRule="auto"/>
        <w:ind w:firstLine="283"/>
        <w:jc w:val="both"/>
        <w:rPr>
          <w:bCs/>
          <w:szCs w:val="24"/>
        </w:rPr>
      </w:pPr>
      <w:r w:rsidRPr="003100FB">
        <w:rPr>
          <w:bCs/>
          <w:szCs w:val="24"/>
        </w:rPr>
        <w:t>En 1749, l'assistance comptait 207 collèges et 80 séminaires ou convictus, sur un total de 669 collèges et 176 séminaires dans toute la compagnie. Il y avait au moins 70 « résidences » ou stations missionnaires ; un grand nombre de petites stations de mission existait dans plusieurs provinces (en 1756, il y en avait 60 en Lituanie et 42 en Pologne ; en 1773, 31 en Rhénanie inférieure). Nous nous attacherons surtout aux pays de langue allemande.</w:t>
      </w:r>
    </w:p>
    <w:p w14:paraId="605DB105" w14:textId="77777777" w:rsidR="00CF7F3B" w:rsidRPr="003100FB" w:rsidRDefault="00000000">
      <w:pPr>
        <w:spacing w:after="120" w:line="360" w:lineRule="auto"/>
        <w:ind w:firstLine="283"/>
        <w:jc w:val="both"/>
        <w:rPr>
          <w:bCs/>
          <w:szCs w:val="24"/>
        </w:rPr>
      </w:pPr>
      <w:r w:rsidRPr="003100FB">
        <w:rPr>
          <w:bCs/>
          <w:szCs w:val="24"/>
        </w:rPr>
        <w:t>À l'ère du baroque et des « Lumières », les jésuites ont pu conserver en Allemagne, c'est-à-dire dans l'Empire et les territoires adjacents de langue allemande, la situation acquise pendant la Contre-Réforme, mais ils ne l'ont guère améliorée. En plus de leur activité dans leurs nombreux collèges et universités, ils ont surtout travaillé, au 18e siècle, au renouvellement religieux de beaucoup de régions en intensifiant les missions populaires. Néanmoins, l'absolutisme des cours, qui avait succédé à une royauté de droit divin de type patriarcal, rendait les jésuites, dans la mesure où ils étaient liés aux princes, fort dépendants de leurs bienfaiteurs et de leurs seigneurs. En Allemagne proprement dite, par exemple, les constructions fastueuses de collèges et d'églises étaient à la merci de la volonté et du goût des princes ; il en fut ainsi à Büren, Cologne, Paderborn, Münster, Hildesheim, Osnabrück.</w:t>
      </w:r>
    </w:p>
    <w:p w14:paraId="055D011C" w14:textId="77777777" w:rsidR="00CF7F3B" w:rsidRPr="003100FB" w:rsidRDefault="00000000">
      <w:pPr>
        <w:spacing w:after="120" w:line="360" w:lineRule="auto"/>
        <w:ind w:firstLine="283"/>
        <w:jc w:val="both"/>
        <w:rPr>
          <w:bCs/>
          <w:szCs w:val="24"/>
        </w:rPr>
      </w:pPr>
      <w:r w:rsidRPr="003100FB">
        <w:rPr>
          <w:bCs/>
          <w:szCs w:val="24"/>
        </w:rPr>
        <w:lastRenderedPageBreak/>
        <w:t>La Bavière fut le théâtre, après la guerre de Trente ans, d'une vague de réforme religieuse : les jésuites donnèrent un élan particulier à l'instruction religieuse par la « prédication baroque » et les missions paroissiales ; ils favorisèrent la piété populaire sous toutes ses formes : pèlerinages, processions, culte des saints, vénération des reliques, dévotion au Christ agonisant, à la Passion, fêtes de la Résurrection. Ces dévotions étaient souvent le fruit ou l'origine de nombreuses confréries et congrégations. En Allemagne et en Autriche, les jésuites, même s'ils ne furent pas des génies, ne craignirent pas d'affronter le scepticisme de leur temps, né du développement des sciences et de la recherche historique.</w:t>
      </w:r>
    </w:p>
    <w:p w14:paraId="5C003F0D" w14:textId="77777777" w:rsidR="00CF7F3B" w:rsidRPr="003100FB" w:rsidRDefault="00000000">
      <w:pPr>
        <w:spacing w:after="120" w:line="360" w:lineRule="auto"/>
        <w:ind w:firstLine="283"/>
        <w:jc w:val="both"/>
        <w:rPr>
          <w:bCs/>
          <w:szCs w:val="24"/>
        </w:rPr>
      </w:pPr>
      <w:r w:rsidRPr="003100FB">
        <w:rPr>
          <w:bCs/>
          <w:szCs w:val="24"/>
        </w:rPr>
        <w:t>L'un des historiens autrichiens les plus éminents fut un jésuite, Markus Hansiz (1683-1766) ; il fut aussi l'historiographe des diocèses de Passau, Salzbourg et Ratisbonne (Germania sacra, 3 in-fol., 1727-1729-1755 ; cf Sommervogel, t. 4, col. 74-78). Les Concilia Germaniae (6 vol., Cologne, 1759-1764) de Joseph Hartzheim (1694-1763 ; cf Sommervogel, t. 4, col. 126-132) sont également célèbres (ils furent continués, t. 7-10, par les jésuites H. Scholl et A. Neissen). Si les jésuites de Munich ne jouent plus le rôle éminent qu'ils ont eu jusqu'au milieu du 17e siècle, ils comptent encore des personnages de qualité, tels le mathématicien Daniel Stadler + 1764 et Maximilien Dufrene + 1765, historien, auteur spirituel et fondateur de la première maison de retraites en Bavière (voir infra, col. 1023).</w:t>
      </w:r>
    </w:p>
    <w:p w14:paraId="107FB230" w14:textId="77777777" w:rsidR="00CF7F3B" w:rsidRPr="003100FB" w:rsidRDefault="00000000">
      <w:pPr>
        <w:spacing w:after="120" w:line="360" w:lineRule="auto"/>
        <w:ind w:firstLine="283"/>
        <w:jc w:val="both"/>
        <w:rPr>
          <w:bCs/>
          <w:szCs w:val="24"/>
        </w:rPr>
      </w:pPr>
      <w:r w:rsidRPr="003100FB">
        <w:rPr>
          <w:bCs/>
          <w:szCs w:val="24"/>
        </w:rPr>
        <w:t>Dans les universités d'Ingolstadt et de Dillingen nous trouvons de bons exégètes jésuites ; la tradition scolastique produit des œuvres originales jusqu'au milieu du 18e siècle.</w:t>
      </w:r>
    </w:p>
    <w:p w14:paraId="0DE39476" w14:textId="77777777" w:rsidR="00CF7F3B" w:rsidRPr="003100FB" w:rsidRDefault="00000000">
      <w:pPr>
        <w:spacing w:after="120" w:line="360" w:lineRule="auto"/>
        <w:ind w:firstLine="283"/>
        <w:jc w:val="both"/>
        <w:rPr>
          <w:bCs/>
          <w:szCs w:val="24"/>
        </w:rPr>
      </w:pPr>
      <w:r w:rsidRPr="003100FB">
        <w:rPr>
          <w:bCs/>
          <w:szCs w:val="24"/>
        </w:rPr>
        <w:t>Les tendances du siècle des « Lumières » (contrebalancées du côté protestant par le piétisme) ne se firent sentir dans les pays allemands que relativement tard et n'eurent pas d'abord d'influence sur la piété, du moins si nous envisageons celle animée par les jésuites. Dans les régions de langue allemande, ces derniers maintenaient leur influence auprès du peuple comme auprès des maisons régnantes (Palatinat, Saxe, Wittelsbach, Habsbourg). La critique scientifique et l'orientation nouvelle des études (sciences naturelles, technique, histoire) soutenues par le mouvement des « Lumières » ne manquaient pas de partisans parmi les jésuites. Dans les collèges et les universités, des chaires étaient créées pour promouvoir ces exigences nouvelles ou y répondre. Pourtant, en ce domaine, l'orientation de l'ordre en Allemagne était plutôt conservatrice.</w:t>
      </w:r>
    </w:p>
    <w:p w14:paraId="6EC32F1B" w14:textId="77777777" w:rsidR="00CF7F3B" w:rsidRPr="003100FB" w:rsidRDefault="00000000">
      <w:pPr>
        <w:spacing w:after="120" w:line="360" w:lineRule="auto"/>
        <w:ind w:firstLine="283"/>
        <w:jc w:val="both"/>
        <w:rPr>
          <w:bCs/>
          <w:szCs w:val="24"/>
        </w:rPr>
      </w:pPr>
      <w:r w:rsidRPr="003100FB">
        <w:rPr>
          <w:bCs/>
          <w:szCs w:val="24"/>
        </w:rPr>
        <w:t>Sous l'influence des jésuites, la théologie morale devenait autonome et prenait ses distances à l'égard de la théologie dogmatique.</w:t>
      </w:r>
    </w:p>
    <w:p w14:paraId="50F32082" w14:textId="77777777" w:rsidR="00CF7F3B" w:rsidRPr="003100FB" w:rsidRDefault="00000000">
      <w:pPr>
        <w:spacing w:after="120" w:line="360" w:lineRule="auto"/>
        <w:ind w:firstLine="283"/>
        <w:jc w:val="both"/>
        <w:rPr>
          <w:bCs/>
          <w:szCs w:val="24"/>
        </w:rPr>
      </w:pPr>
      <w:r w:rsidRPr="003100FB">
        <w:rPr>
          <w:bCs/>
          <w:szCs w:val="24"/>
        </w:rPr>
        <w:lastRenderedPageBreak/>
        <w:t>Un des chefs de file en fut Christophe Rassler (1654-1723), professeur à Ingolstadt et Dillingen (à distinguer de ses homonymes, François + 1734 et Maximilien + 1719, également professeurs et prédicateurs connus ; cf Sommervogel, t. 6, col. 1461-1476). Franz Schmalzgrueber (1663-1735) fut l'un des premiers, avec l'itus Pichler + 1736 et Jakob Wiestner + 1709, à traiter le droit canonique de façon scientifique dans son Jus ecclesiasticum universum (Dillingen, 7 vol., 1717-1727). « Ils ont, selon P. Muschar, achevé l'œuvre de la législation de l'Église catholique des temps modernes ».</w:t>
      </w:r>
    </w:p>
    <w:p w14:paraId="1A330541" w14:textId="77777777" w:rsidR="00CF7F3B" w:rsidRPr="003100FB" w:rsidRDefault="00000000">
      <w:pPr>
        <w:spacing w:after="120" w:line="360" w:lineRule="auto"/>
        <w:ind w:firstLine="283"/>
        <w:jc w:val="both"/>
        <w:rPr>
          <w:bCs/>
          <w:szCs w:val="24"/>
        </w:rPr>
      </w:pPr>
      <w:r w:rsidRPr="003100FB">
        <w:rPr>
          <w:bCs/>
          <w:szCs w:val="24"/>
        </w:rPr>
        <w:t>C'est à Wurtzbourg, peu avant la suppression de l'ordre, que les jésuites allemands publierent un imposant ensemble théologique appelé à un certain retentissement : Theologia dogmatico-polemico-scholastica praelectionibus academicis accommodata (114 vol., Wurtzbourg, 1766-1777), œuvre de Heinrich Kilber (1710-1783). Thomas Holtzklau + 1783, Ignaz Neubauer + 1295, Ulrich Munier + 1759. L'igueur spéculative, grande familiarité avec les langues orientales, sens historique, riches connaissances positives, pédagogie répondant aux exigences de l'époque s'y rencontrent et remplacent des méthodes vieillies.</w:t>
      </w:r>
    </w:p>
    <w:p w14:paraId="325D42EA" w14:textId="77777777" w:rsidR="00CF7F3B" w:rsidRPr="003100FB" w:rsidRDefault="00000000">
      <w:pPr>
        <w:spacing w:after="120" w:line="360" w:lineRule="auto"/>
        <w:ind w:firstLine="283"/>
        <w:jc w:val="both"/>
        <w:rPr>
          <w:bCs/>
          <w:szCs w:val="24"/>
        </w:rPr>
      </w:pPr>
      <w:r w:rsidRPr="003100FB">
        <w:rPr>
          <w:bCs/>
          <w:szCs w:val="24"/>
        </w:rPr>
        <w:t>De ce que nous venons de dire et d'après l'aperçu que B. Duhr présente sur la littérature des jésuites dans l'assistance germanique au 18e siècle, on peut penser que les érudits et les chercheurs jésuites de ce temps-là avaient plutôt une mentalité d'encyclopédistes. Attentifs aux problèmes nouveaux venus d'Angleterre, des Pays-Bas ou de la France, ils s'efforçaient de s'engager dans les champs d'investigation qu'ouvraient les sciences naturelles (physique, géographie, ethnologie, technique) : création de cabinets de physique, fondation d'académies comme l'académie orientale de l'ienne, œuvre de Joseph Franz, éditions de périodiques de valeur comme le Welt-Bot de Joseph Stücklein, en 1726 (infra, ch. vi).</w:t>
      </w:r>
    </w:p>
    <w:p w14:paraId="3EDCDC9B" w14:textId="77777777" w:rsidR="00CF7F3B" w:rsidRPr="003100FB" w:rsidRDefault="00000000">
      <w:pPr>
        <w:spacing w:after="120" w:line="360" w:lineRule="auto"/>
        <w:ind w:firstLine="283"/>
        <w:jc w:val="both"/>
        <w:rPr>
          <w:bCs/>
          <w:szCs w:val="24"/>
        </w:rPr>
      </w:pPr>
      <w:r w:rsidRPr="003100FB">
        <w:rPr>
          <w:bCs/>
          <w:szCs w:val="24"/>
        </w:rPr>
        <w:t>Les prédications des jésuites sont aussi importantes à cette époque pour l'enseignement chrétien que pour la langue (infra, col. 1024).</w:t>
      </w:r>
    </w:p>
    <w:p w14:paraId="3A07F8BB" w14:textId="77777777" w:rsidR="00CF7F3B" w:rsidRPr="003100FB" w:rsidRDefault="00000000">
      <w:pPr>
        <w:spacing w:after="120" w:line="360" w:lineRule="auto"/>
        <w:ind w:firstLine="283"/>
        <w:jc w:val="both"/>
        <w:rPr>
          <w:bCs/>
          <w:szCs w:val="24"/>
        </w:rPr>
      </w:pPr>
      <w:r w:rsidRPr="003100FB">
        <w:rPr>
          <w:bCs/>
          <w:szCs w:val="24"/>
        </w:rPr>
        <w:t>Pendant la période baroque et Le des « Lumières », l'élan créateur qui caractérisait la compagnie de Jésus naissante s'est évidemment affadi. Les résultats, pourrait-on dire, sont plus quantitatifs que qualitatifs ; on</w:t>
      </w:r>
    </w:p>
    <w:p w14:paraId="5EDDF047" w14:textId="77777777" w:rsidR="00CF7F3B" w:rsidRPr="003100FB" w:rsidRDefault="00000000">
      <w:pPr>
        <w:spacing w:after="120" w:line="360" w:lineRule="auto"/>
        <w:ind w:firstLine="283"/>
        <w:jc w:val="both"/>
        <w:rPr>
          <w:bCs/>
          <w:szCs w:val="24"/>
        </w:rPr>
      </w:pPr>
      <w:r w:rsidRPr="003100FB">
        <w:rPr>
          <w:bCs/>
          <w:szCs w:val="24"/>
        </w:rPr>
        <w:t>JÉSUITES</w:t>
      </w:r>
    </w:p>
    <w:p w14:paraId="0357C58A" w14:textId="77777777" w:rsidR="00CF7F3B" w:rsidRPr="003100FB" w:rsidRDefault="00000000">
      <w:pPr>
        <w:spacing w:after="120" w:line="360" w:lineRule="auto"/>
        <w:ind w:firstLine="283"/>
        <w:jc w:val="both"/>
        <w:rPr>
          <w:bCs/>
          <w:szCs w:val="24"/>
        </w:rPr>
      </w:pPr>
      <w:r w:rsidRPr="003100FB">
        <w:rPr>
          <w:bCs/>
          <w:szCs w:val="24"/>
        </w:rPr>
        <w:t xml:space="preserve">1020 cherche à être partout présent, mais on ne peut plus guère entraîner. Au niveau de la spiritualité, il y a visiblement une action étendue et profonde dans la pastorale populaire et auprès des chrétiens cultivés ; les mystiques et les saints apparaissent moins. Un certain type jésuite se retrouve </w:t>
      </w:r>
      <w:r w:rsidRPr="003100FB">
        <w:rPr>
          <w:bCs/>
          <w:szCs w:val="24"/>
        </w:rPr>
        <w:lastRenderedPageBreak/>
        <w:t>néanmoins dans les formes de piété représentatives à cette époque. On a cependant l'impression qu'en Allemagne, comme ailleurs, les éléments positifs du siècle des « Lumières » n'ont pas toujours été perçus et surtout n'ont pas provoqué de réaction créatrice.</w:t>
      </w:r>
    </w:p>
    <w:p w14:paraId="5941E844" w14:textId="77777777" w:rsidR="00CF7F3B" w:rsidRPr="003100FB" w:rsidRDefault="00000000">
      <w:pPr>
        <w:spacing w:after="120" w:line="360" w:lineRule="auto"/>
        <w:ind w:firstLine="283"/>
        <w:jc w:val="both"/>
        <w:rPr>
          <w:bCs/>
          <w:szCs w:val="24"/>
        </w:rPr>
      </w:pPr>
      <w:r w:rsidRPr="003100FB">
        <w:rPr>
          <w:bCs/>
          <w:szCs w:val="24"/>
        </w:rPr>
        <w:t>1. Généralités. - B. Duhr, Geschichte., t. 4, 2e p., p. 821-478. - A. Coreth, Oesterreichische Geschichtsschreibung in der Ursprung und Entwicklung barocker Frömmigkeit in Oesterreich, Munich, 1959. - H. Raab, Clemens Wenzeslaus von Sachsen und seine Zeit (1739-1812), t. 1, Fribourg-en-Brisgau, 1962, p. 99-111 Pietas Wettina. - B. Hubensteiner, L'om Geist des (1620-1740), l'ienne, 1950 ; Pietas austriaca. Barock. Kultur und Frömmigkeit im Alten Bayern, Munich, 1967.</w:t>
      </w:r>
    </w:p>
    <w:p w14:paraId="50786E31" w14:textId="77777777" w:rsidR="00CF7F3B" w:rsidRPr="003100FB" w:rsidRDefault="00000000">
      <w:pPr>
        <w:spacing w:after="120" w:line="360" w:lineRule="auto"/>
        <w:ind w:firstLine="283"/>
        <w:jc w:val="both"/>
        <w:rPr>
          <w:bCs/>
          <w:szCs w:val="24"/>
        </w:rPr>
      </w:pPr>
      <w:r w:rsidRPr="003100FB">
        <w:rPr>
          <w:bCs/>
          <w:szCs w:val="24"/>
        </w:rPr>
        <w:t>2. Sciences ecclésiastiques. - P. Muschar, Die kanonistischen Schulen des deutschen Katholizismus im 18. Jahrhundert ausserhalb des Benediktinerordens, dans Theologische Quartalschrift, t. 112, 1931, p. 350-400. - L. A. Leit, Das Aufklärungsschrifttum des 18. Jahrhunderts und die deutsche Kirche, Cologne, 1937. - A. P. Brück, Die Mainzer theologische Fakultät im 18. Jahrhundert, Wiesbaden, 1955. - W. Philipp, Das Werden der Aufklärung in theologiegeschichtlicher Sicht, Göttingen, 1957. - A. Eberle, Ist der Dillinger Moralprofessor Christoph Rassler, der Begründer des Aequiprobabilismus ?, Fribourg-en-Brisgau, 1951 ; Am Ende des Probabilismusstreites, dans Neues Abendland, t. 8, 1963, p. 725-786.</w:t>
      </w:r>
    </w:p>
    <w:p w14:paraId="37282073" w14:textId="77777777" w:rsidR="00CF7F3B" w:rsidRPr="003100FB" w:rsidRDefault="00000000">
      <w:pPr>
        <w:spacing w:after="120" w:line="360" w:lineRule="auto"/>
        <w:ind w:firstLine="283"/>
        <w:jc w:val="both"/>
        <w:rPr>
          <w:bCs/>
          <w:szCs w:val="24"/>
        </w:rPr>
      </w:pPr>
      <w:r w:rsidRPr="003100FB">
        <w:rPr>
          <w:bCs/>
          <w:szCs w:val="24"/>
        </w:rPr>
        <w:t>8. Prédication. - B. Duhr, t. 4, 2e partie, p. 159-189. - J. N. Brischar, Die katholischen Kanzelredner Deutschlands seit den 8 letzten Jahrhunderten, 5 vol., Schaffhouse, 1867-1871. - M. Neumayer, Die Schriftpredigt im Barock, Paderborn, 1938. - G. Lohmeyer, Bayerische Barockprediger, Munich, 1961. - L. Intorp, Die westfälischen Barockprediger, Diss., Münster, 1962. &amp;. L'Aufklärung et les jésuites. - B. Jansen, Deutsche Jesuiten-Philosophen des 18. Jahrhunderts in ihrer Stellung zur neuzeitlichen Naturauffassung, dans Zeitschrift für katholische Theologie, t. 57, 1938, p. 384-410 ; Die Pflege der Philosophie im Jesuitenorden während des 17./18. Jahrhunderts, dans Philosophisches Jahrbuch, t. 51, 1938, p. 172-216, 344-366, 435-456. - F. Laljavec, Geschichte der abendländischen Aufklärung, l'ienne, 1961 f Hans Wozter.</w:t>
      </w:r>
    </w:p>
    <w:p w14:paraId="19719CAB" w14:textId="77777777" w:rsidR="00CF7F3B" w:rsidRPr="003100FB" w:rsidRDefault="00000000">
      <w:pPr>
        <w:spacing w:after="120" w:line="360" w:lineRule="auto"/>
        <w:ind w:firstLine="283"/>
        <w:jc w:val="both"/>
        <w:rPr>
          <w:bCs/>
          <w:szCs w:val="24"/>
        </w:rPr>
      </w:pPr>
      <w:r w:rsidRPr="003100FB">
        <w:rPr>
          <w:bCs/>
          <w:szCs w:val="24"/>
        </w:rPr>
        <w:t>2. La spiritualité aux 17e-18e siècles. - La spiritualité des jésuites se manifeste et par leur propre vie spirituelle et par les différentes activités apostoliques qui la propagent.</w:t>
      </w:r>
    </w:p>
    <w:p w14:paraId="36940B23" w14:textId="77777777" w:rsidR="00CF7F3B" w:rsidRPr="003100FB" w:rsidRDefault="00000000">
      <w:pPr>
        <w:spacing w:after="120" w:line="360" w:lineRule="auto"/>
        <w:ind w:firstLine="283"/>
        <w:jc w:val="both"/>
        <w:rPr>
          <w:bCs/>
          <w:szCs w:val="24"/>
        </w:rPr>
      </w:pPr>
      <w:r w:rsidRPr="003100FB">
        <w:rPr>
          <w:bCs/>
          <w:szCs w:val="24"/>
        </w:rPr>
        <w:t xml:space="preserve">49 VIE SPIRITUELLE DU JÉSUITE. - 1} Cadre extérieur. - Depuis le début du 17e siècle, le cadre dans lequel se déroule la vie spirituelle du jésuite est resté pour l'essentiel inchangé. Les différentes étapes de la formation spirituelle sont les mêmes à peu près pour tous : noviciat, troisième </w:t>
      </w:r>
      <w:r w:rsidRPr="003100FB">
        <w:rPr>
          <w:bCs/>
          <w:szCs w:val="24"/>
        </w:rPr>
        <w:lastRenderedPageBreak/>
        <w:t>an (avec les exercices de trente jours dans les deux cas), retraite annuelle, méditation quotidienne et quelques autres observances religieuses et dévotionnelles. L'esprit intérieur ne change pas davantage : idéal d'un plus grand service de Dieu, indifférence et ascese préparatoires à ce service, recherche de la volonté de Dieu dans les ordres des supérieurs, fidélité au pape, bref découvrir Dieu en toutes choses selon l'esprit des Exercices spirituels de saint Ignace. 2) La vie spirituelle concrète et vie apostolique. - La période des lutes, les fronts anti-protestants étaient fixés. L'ordre était sur ses positions, ce qui signifiait, certes, une efficience accrue mais aussi tous les dangers de l'establishment. Les dangers qui guettaient la vie spirituelle comme la vie religieuse n'ont pas échappé aux supérieurs généraux ni aux congrégations (- chapitres) générales. Les lettres des premiers et les décrets des secondes étaient, il est vrai, adressés à toute la compagnie, mais ils n'en concernaient pas moins l'assistance germanique. Dans ces textes, un mot revient souvent, celui d'exsecutio : ce qui manquait, ce n'était pas de nouvelles règles mais l'observation de celles qui existaient.</w:t>
      </w:r>
    </w:p>
    <w:p w14:paraId="687C0E56" w14:textId="77777777" w:rsidR="00CF7F3B" w:rsidRPr="003100FB" w:rsidRDefault="00000000">
      <w:pPr>
        <w:spacing w:after="120" w:line="360" w:lineRule="auto"/>
        <w:ind w:firstLine="283"/>
        <w:jc w:val="both"/>
        <w:rPr>
          <w:bCs/>
          <w:szCs w:val="24"/>
        </w:rPr>
      </w:pPr>
      <w:r w:rsidRPr="003100FB">
        <w:rPr>
          <w:bCs/>
          <w:szCs w:val="24"/>
        </w:rPr>
        <w:t>En 1650, F. Piccolomini écrivait une lettre De utilitate et necessitate exsecutionis (Epistolae praepositorum generalium, t. 2, Roulers, 1909, p. 1-49). M. Tamburini traitait-en 1707 De promovenda observatione instituti (p. 165-226) et en 1756 A. Centurione rédigeait un De spiritu nostrae vocationis (p. 226-256). Les supérieurs signalaient fort concrètement l'observation insuffisante de la pauvreté (G. Nickel, De amore et studio perfectae paupertatis, 1653 ; p. 49-104), un esprit national et provincial (G. Nickel, De nationali provincialique pernicioso spiritu in Societate vitando, 1656 ; p. 102-127), la négligence de la vie spirituelle (M. Tamburini, De desiderio ac studio rerum spiritualium promovendo, 1706 ; p. 158-164).</w:t>
      </w:r>
    </w:p>
    <w:p w14:paraId="7A3EE429" w14:textId="77777777" w:rsidR="00CF7F3B" w:rsidRPr="003100FB" w:rsidRDefault="00000000">
      <w:pPr>
        <w:spacing w:after="120" w:line="360" w:lineRule="auto"/>
        <w:ind w:firstLine="283"/>
        <w:jc w:val="both"/>
        <w:rPr>
          <w:bCs/>
          <w:szCs w:val="24"/>
        </w:rPr>
      </w:pPr>
      <w:r w:rsidRPr="003100FB">
        <w:rPr>
          <w:bCs/>
          <w:szCs w:val="24"/>
        </w:rPr>
        <w:t>Les décrets des congrégations générales mettaient également l'accent sur la nécessité de l' »exécution« . La dix-huitième en 1756 insistait sur l'observance des exercices spirituels quotidiens, la retraite annuelle et l'intégralité du troisième an (Institutum, t. 2, Florence, 1893, p. 444-445), la douzième (1682), la seizième (1730) et la dix-huitième recommandaient expressément la vie commune et la pauvreté (ibidem, p. 398-400, 430, 434). L'oir J de Guibert, p. 272-276.</w:t>
      </w:r>
    </w:p>
    <w:p w14:paraId="59C400D0" w14:textId="77777777" w:rsidR="00CF7F3B" w:rsidRPr="003100FB" w:rsidRDefault="00000000">
      <w:pPr>
        <w:spacing w:after="120" w:line="360" w:lineRule="auto"/>
        <w:ind w:firstLine="283"/>
        <w:jc w:val="both"/>
        <w:rPr>
          <w:bCs/>
          <w:szCs w:val="24"/>
        </w:rPr>
      </w:pPr>
      <w:r w:rsidRPr="003100FB">
        <w:rPr>
          <w:bCs/>
          <w:szCs w:val="24"/>
        </w:rPr>
        <w:t xml:space="preserve">Chez les jésuites allemands, s'était répandu, dit-on, un certain style de vie bourgeoise. On exhorta les confesseurs des cours à ne pas se préférer aux autres et on rappela aux supérieurs qu'ils devaient donner les premiers le bon exemple. À plusieurs reprises, on blâma l'habitude de privilégier les candidats plus riches ou de pousser à la renonciation aux biens en faveur de l'ordre. Maintes fois, supérieurs généraux et provinciaux intervinrent contre l'intempérance ou contre l'usage de produits exotiques coûteux, comme le thé, le tabac, le chocolat, le café ! 3). Un niveau spirituel satisfaisant. - </w:t>
      </w:r>
      <w:r w:rsidRPr="003100FB">
        <w:rPr>
          <w:bCs/>
          <w:szCs w:val="24"/>
        </w:rPr>
        <w:lastRenderedPageBreak/>
        <w:t>L'assistance germanique, dans la période qui nous occupe, n'a pas, il est vrai, de saints ou de bienheureux officiels (mis à part les martyrs anglais du 17e siècle canonisés en 1970) et l'on ne compte en Allemagne qu'un seul « serviteur de Dieu » dont la cause est introduite, Philippe Jeningen + 1704. Cependant, les ménologes, compte tenu de leur genre « édifiant », nous apprennent qu'il ne manquait pas de saintes gens.</w:t>
      </w:r>
    </w:p>
    <w:p w14:paraId="4F601895" w14:textId="77777777" w:rsidR="00CF7F3B" w:rsidRPr="003100FB" w:rsidRDefault="00000000">
      <w:pPr>
        <w:spacing w:after="120" w:line="360" w:lineRule="auto"/>
        <w:ind w:firstLine="283"/>
        <w:jc w:val="both"/>
        <w:rPr>
          <w:bCs/>
          <w:szCs w:val="24"/>
        </w:rPr>
      </w:pPr>
      <w:r w:rsidRPr="003100FB">
        <w:rPr>
          <w:bCs/>
          <w:szCs w:val="24"/>
        </w:rPr>
        <w:t>Les demandes d'envoi dans les missions sont nombreuses, souvent réitérées avec insistance, ce qui indique une situation d'ensemble positive. Au début, on eut besoin de tout le monde en Allemagne et on ne laissa partir personne. Dès que la digue contre le protestantisme se fut consolidée, les supérieurs acceptèrent les demandes de départ aux missions. Parmi les motifs de ces demandes, on relève le désir ardent du martyre, l'urgence de l'œuvre missionnaire ou le refus de l'embourgeoisement en Europe.</w:t>
      </w:r>
    </w:p>
    <w:p w14:paraId="349BF0FC" w14:textId="77777777" w:rsidR="00CF7F3B" w:rsidRPr="003100FB" w:rsidRDefault="00000000">
      <w:pPr>
        <w:spacing w:after="120" w:line="360" w:lineRule="auto"/>
        <w:ind w:firstLine="283"/>
        <w:jc w:val="both"/>
        <w:rPr>
          <w:bCs/>
          <w:szCs w:val="24"/>
        </w:rPr>
      </w:pPr>
      <w:r w:rsidRPr="003100FB">
        <w:rPr>
          <w:bCs/>
          <w:szCs w:val="24"/>
        </w:rPr>
        <w:t>Un autre critère d'une vie spirituelle saine, c'est le grand nombre de ceux qui se dévouent auprès des pestiférés et y meurent. Entre 1708 et 1710, à s'en tenir à la Lithuanie et à la Pologne, 158 jésuites sont morts de cette façon. En 1679-1680, trente-sept jésuites autrichiens moururent au service des malades.</w:t>
      </w:r>
    </w:p>
    <w:p w14:paraId="5D78B9C1" w14:textId="77777777" w:rsidR="00CF7F3B" w:rsidRPr="003100FB" w:rsidRDefault="00000000">
      <w:pPr>
        <w:spacing w:after="120" w:line="360" w:lineRule="auto"/>
        <w:ind w:firstLine="283"/>
        <w:jc w:val="both"/>
        <w:rPr>
          <w:bCs/>
          <w:szCs w:val="24"/>
        </w:rPr>
      </w:pPr>
      <w:r w:rsidRPr="003100FB">
        <w:rPr>
          <w:bCs/>
          <w:szCs w:val="24"/>
        </w:rPr>
        <w:t>B. Duhr, t. 8, p. 253-281, 303-332, 333-369, 743-750 ; t. 4, vol. 2, p. 474-502, 503-535. - É de Guilhermy, Ménologe de la Compagnie de Jésus. Assistance de Germanie, 2 vol., Paris, 1898-1899. - H. Thoelen, Menologium oder Lebensbilder aus der Geschichte -der deutschen Ordensprovinz der Gesellschaft Jesu, Ruremonde, 1901. - A. Huonder, Deutsche Jesuitenmissionäre des 17 und. 18. Jahrhunderts, Fribourg-en-Brisgau, 1899.</w:t>
      </w:r>
    </w:p>
    <w:p w14:paraId="7B7B0284" w14:textId="77777777" w:rsidR="00CF7F3B" w:rsidRPr="003100FB" w:rsidRDefault="00000000">
      <w:pPr>
        <w:spacing w:after="120" w:line="360" w:lineRule="auto"/>
        <w:ind w:firstLine="283"/>
        <w:jc w:val="both"/>
        <w:rPr>
          <w:bCs/>
          <w:szCs w:val="24"/>
        </w:rPr>
      </w:pPr>
      <w:r w:rsidRPr="003100FB">
        <w:rPr>
          <w:bCs/>
          <w:szCs w:val="24"/>
        </w:rPr>
        <w:t>20 TRAVAUX APOSTOLIQUES. - La spiritualité propre de la compagnie, centrée surtout sur les Exercices spirituels de saint Ignace, caractérise les différentes œuvres des jésuites. Mais on ne peut négliger l'influence de l'époque. La lutte, pendant des dizaines d'années, contre le protestantisme explique que la piété prenne alors un caractère romain, combattif, antiprotestant, et toujours heureux de pouvoir confesser sa foi. On insiste précisément sur les formes de piété que critiquent les protestants : la dévotion mariale, le culte des saints, le culte eucharistique, les pèlerinages, les processions. Les congrégations mariales et les confréries rassemblent les laïcs pour défendre la cause de l'Église.</w:t>
      </w:r>
    </w:p>
    <w:p w14:paraId="391C8740" w14:textId="77777777" w:rsidR="00CF7F3B" w:rsidRPr="003100FB" w:rsidRDefault="00000000">
      <w:pPr>
        <w:spacing w:after="120" w:line="360" w:lineRule="auto"/>
        <w:ind w:firstLine="283"/>
        <w:jc w:val="both"/>
        <w:rPr>
          <w:bCs/>
          <w:szCs w:val="24"/>
        </w:rPr>
      </w:pPr>
      <w:r w:rsidRPr="003100FB">
        <w:rPr>
          <w:bCs/>
          <w:szCs w:val="24"/>
        </w:rPr>
        <w:t xml:space="preserve">Détaillons quelque peu les principales manifestations de la spiritualité des jésuites de l'assistance de Germanie. 1). Les collèges sont l'œuvre majeure des jésuites de l'assistance (supra, col. 1018). Ces </w:t>
      </w:r>
      <w:r w:rsidRPr="003100FB">
        <w:rPr>
          <w:bCs/>
          <w:szCs w:val="24"/>
        </w:rPr>
        <w:lastRenderedPageBreak/>
        <w:t>établissements, destinés à la formation d'élèves externes, répondaient à deux buts : le perfectionnement pédagogique et spirituel des jésuites eux-mêmes, la formation humaniste et l'éducation religieuse des élèves, l'activité pastorale dans les alentours du collège, à laquelle participaient les professeurs.</w:t>
      </w:r>
    </w:p>
    <w:p w14:paraId="167D817D" w14:textId="77777777" w:rsidR="00CF7F3B" w:rsidRPr="003100FB" w:rsidRDefault="00000000">
      <w:pPr>
        <w:spacing w:after="120" w:line="360" w:lineRule="auto"/>
        <w:ind w:firstLine="283"/>
        <w:jc w:val="both"/>
        <w:rPr>
          <w:bCs/>
          <w:szCs w:val="24"/>
        </w:rPr>
      </w:pPr>
      <w:r w:rsidRPr="003100FB">
        <w:rPr>
          <w:bCs/>
          <w:szCs w:val="24"/>
        </w:rPr>
        <w:t>Ces collèges avaient l'ambition de former des chrétiens éclairés, à la foi robuste et capables de résister à la propagande protestante. L'enseignement religieux qui leur était donné faisait grande part au dogme, à la controverse et à l'apologétique. Les élèves étaient en même temps entraînés à mener une vie chrétienne authentique par la pratique d'exercices de piété, par la fréquentation des congrégations mariales et par le théâtre religieux.</w:t>
      </w:r>
    </w:p>
    <w:p w14:paraId="67DD46B7" w14:textId="77777777" w:rsidR="00CF7F3B" w:rsidRPr="003100FB" w:rsidRDefault="00000000">
      <w:pPr>
        <w:spacing w:after="120" w:line="360" w:lineRule="auto"/>
        <w:ind w:firstLine="283"/>
        <w:jc w:val="both"/>
        <w:rPr>
          <w:bCs/>
          <w:szCs w:val="24"/>
        </w:rPr>
      </w:pPr>
      <w:r w:rsidRPr="003100FB">
        <w:rPr>
          <w:bCs/>
          <w:szCs w:val="24"/>
        </w:rPr>
        <w:t>Les exercices religieux comprennent la messe quotidienne, les catéchismes hebdomadaires, les prédications et de nombreuses fêtes, sans compter les dévotions diverses. Les représentations scéniques avaient ordinairement pour thèmes des sujets bibliques ou des sujets profanes moralisés (voir infra, 7). Les congrégations (il y en a pour chaque classe et pour chaque cycle d'études) ont leurs académies et leurs activités caritatives (infra, 2). Toutes ces activités, comme les méthodes pédagogiques, avaient pour but de faire vivre l'élève dans un climat favorable au développement et à l'épanouissement de la vie de foi.</w:t>
      </w:r>
    </w:p>
    <w:p w14:paraId="2EEEBE10" w14:textId="77777777" w:rsidR="00CF7F3B" w:rsidRPr="003100FB" w:rsidRDefault="00000000">
      <w:pPr>
        <w:spacing w:after="120" w:line="360" w:lineRule="auto"/>
        <w:ind w:firstLine="283"/>
        <w:jc w:val="both"/>
        <w:rPr>
          <w:bCs/>
          <w:szCs w:val="24"/>
        </w:rPr>
      </w:pPr>
      <w:r w:rsidRPr="003100FB">
        <w:rPr>
          <w:bCs/>
          <w:szCs w:val="24"/>
        </w:rPr>
        <w:t>B. Duhr, t. 3, p. 370-458, 502-528 ; t. 4, vol. 2, p. 1-75. - G. M. Pachtler, Ratio studiorum et institutiones scholasticae S. J per Germaniam olim vigentes, 4 vol., Berlin, 1887-1894, - F. Paulsen, Geschichte des gelehrten Unterrichts an den deutschen Schulen und Universitäten, 2 vol., 3° éd., Leipzig, 1919-1921. - H. Hoffmann, Die Saganer Jesuiten und ihr Gymnasium, Sagan, À 4998. - J. Kuckhoff, Die Geschichte des Gymnasium Tricoronatum, Cologne, 14931. - L. Koch, col. 1007-1011. - J. Schröteler, Die Erziehung in den Jesuiten-Internaten des 16. Jahrhunderts, Fribourg-en-Brisgau, 1940. - F. Charmot, La pédagogie des Jésuites, Paris, 1951. 2). Les congrégations mariales constituent un des éléments de pastorale les plus importants pour la formation chrétienne des élèves dans les collèges et pour le renouveau et la sauvegarde de la vie chrétienne des fidèles. Leur finalité, la sanctification personnelle et l'apostolat, correspondait parfaitement à l'esprit de la compagnie ; la règle fondamentale en était les Exercices spirituels. À cela s'ajoutait le caractère marial : le congréganiste vivait à l'exemple et sous la protection de la Vierge.</w:t>
      </w:r>
    </w:p>
    <w:p w14:paraId="17FE2EA7" w14:textId="77777777" w:rsidR="00CF7F3B" w:rsidRPr="003100FB" w:rsidRDefault="00000000">
      <w:pPr>
        <w:spacing w:after="120" w:line="360" w:lineRule="auto"/>
        <w:ind w:firstLine="283"/>
        <w:jc w:val="both"/>
        <w:rPr>
          <w:bCs/>
          <w:szCs w:val="24"/>
        </w:rPr>
      </w:pPr>
      <w:r w:rsidRPr="003100FB">
        <w:rPr>
          <w:bCs/>
          <w:szCs w:val="24"/>
        </w:rPr>
        <w:t>Les congrégations mariales et les confréries rassemblent les laïcs pour défendre la cause de l'Église.</w:t>
      </w:r>
    </w:p>
    <w:p w14:paraId="0D50710C" w14:textId="77777777" w:rsidR="00CF7F3B" w:rsidRPr="003100FB" w:rsidRDefault="00000000">
      <w:pPr>
        <w:spacing w:after="120" w:line="360" w:lineRule="auto"/>
        <w:ind w:firstLine="283"/>
        <w:jc w:val="both"/>
        <w:rPr>
          <w:bCs/>
          <w:szCs w:val="24"/>
        </w:rPr>
      </w:pPr>
      <w:r w:rsidRPr="003100FB">
        <w:rPr>
          <w:bCs/>
          <w:szCs w:val="24"/>
        </w:rPr>
        <w:lastRenderedPageBreak/>
        <w:t>La congrégation avait son organisation propre selon l'âge, la profession et le sexe. La plupart du temps, plusieurs congrégations coexistaient dans la même ville : une pour le clergé et ceux qui avaient fréquenté l'université, une pour les étudiants, une ou plusieurs pour les élèves des collèges (sodalitas angelica), une pour les bourgeois ou les « Messieurs », une pour les compagnons d'un même métier, une pour les apprentis, enfin une congrégation féminine (officielle à partir de 1751). L'année 1648 vit quatre congrégations à Augsbourg, huit à Aix-la-Chapelle, neuf à Cologne, onze à Vienne ! et six à Munich. ; On évalue les congréganistes, dans les trois provinces allemandes, à un total de 400 000 et à un million dans l'ensemble de l'assistance. Ces chiffres montrent, semble-t-il, qu'on ne cherchait pas à constituer partout des élites.</w:t>
      </w:r>
    </w:p>
    <w:p w14:paraId="620D8B8F" w14:textId="77777777" w:rsidR="00CF7F3B" w:rsidRPr="003100FB" w:rsidRDefault="00000000">
      <w:pPr>
        <w:spacing w:after="120" w:line="360" w:lineRule="auto"/>
        <w:ind w:firstLine="283"/>
        <w:jc w:val="both"/>
        <w:rPr>
          <w:bCs/>
          <w:szCs w:val="24"/>
        </w:rPr>
      </w:pPr>
      <w:r w:rsidRPr="003100FB">
        <w:rPr>
          <w:bCs/>
          <w:szCs w:val="24"/>
        </w:rPr>
        <w:t>Le premier but de la congrégation était donc la sanctification personnelle : formation religieuse, exercices spirituels, fréquentation des sacrements (la communion ordinairement mensuelle, mais aussi plus fréquente). L'apostolat pouvait être fort divers : service des malades et des pauvres, catéchèse, représentations théâtrales sur des thèmes religieux. Ce qu'on appelait les « étrennes mariales » (Xenia) était de grande importance : dans un but humaniste ou spirituel, le directeur de la congrégation remettait à tous les membres comme cadeaux de nouvel an des opuscules de piété, mais aussi des livres de théologie, voire de sciences.</w:t>
      </w:r>
    </w:p>
    <w:p w14:paraId="3CAFE19D" w14:textId="77777777" w:rsidR="00CF7F3B" w:rsidRPr="003100FB" w:rsidRDefault="00000000">
      <w:pPr>
        <w:spacing w:after="120" w:line="360" w:lineRule="auto"/>
        <w:ind w:firstLine="283"/>
        <w:jc w:val="both"/>
        <w:rPr>
          <w:bCs/>
          <w:szCs w:val="24"/>
        </w:rPr>
      </w:pPr>
      <w:r w:rsidRPr="003100FB">
        <w:rPr>
          <w:bCs/>
          <w:szCs w:val="24"/>
        </w:rPr>
        <w:t>B. Duhr, t. 2, vol. 2, p. 84-122 ; t. 3, p. 642-659 ; L. Koch, col. 1018-1023. - A. Schrott, Das Gebetbuch in der Zeit der katholischen Restauration, dans Zeitschrift für katholische Theologie, t. 61, 1937, p. 229-234 (Xenienliteratur). - H. Hofmann, Die marianische Männer-Kongregation Mariä Reinigung in Breslau 1638-1938, Breslau, 1938 ; 300 Jahre marianisches Streben unter Gymnasiasten und Studenten in Breslau, 1940. - É. l'Hillaret, Les congrégations mariales, Paris, 1947. - A. Coreth, Die ersten Sodalitäten der Jesuiten in Oesterreich, dans Jahrbuch für mystische Theologie, t. 11, 1965, p. 7-65. - Art. CONGRÉGATIONS mariales, DS, t. 2, col. 1479-1491 ; TRENNES mariales (ou Xenia), t. 4, col. 1532-1551.</w:t>
      </w:r>
    </w:p>
    <w:p w14:paraId="426F16C2" w14:textId="77777777" w:rsidR="00CF7F3B" w:rsidRPr="003100FB" w:rsidRDefault="00000000">
      <w:pPr>
        <w:spacing w:after="120" w:line="360" w:lineRule="auto"/>
        <w:ind w:firstLine="283"/>
        <w:jc w:val="both"/>
        <w:rPr>
          <w:bCs/>
          <w:szCs w:val="24"/>
        </w:rPr>
      </w:pPr>
      <w:r w:rsidRPr="003100FB">
        <w:rPr>
          <w:bCs/>
          <w:szCs w:val="24"/>
        </w:rPr>
        <w:t>3). Les Exercices spirituels. - La prédication des Exercices a toujours constitué un des moyens essentiels de la pastorale des jésuites. Aux origines, on donnait les Exercices à peu près uniquement à titre individuel (les collèges et les autres maisons de la compagnie réservaient des locaux à cet effet). Ce fut ensuite des retraites collectives, différenciées selon les catégories de personnes. En 1750, Maximilien Dufrene ouvrit à Munich la première maison de retraites pour l'assistance. Dans la manière de donner les retraites et dans la fidélité aux Exercices, on constate inévitablement des divergences, parfois considérables, sur des points fondamentaux.</w:t>
      </w:r>
    </w:p>
    <w:p w14:paraId="3AC8D855" w14:textId="77777777" w:rsidR="00CF7F3B" w:rsidRPr="003100FB" w:rsidRDefault="00000000">
      <w:pPr>
        <w:spacing w:after="120" w:line="360" w:lineRule="auto"/>
        <w:ind w:firstLine="283"/>
        <w:jc w:val="both"/>
        <w:rPr>
          <w:bCs/>
          <w:szCs w:val="24"/>
        </w:rPr>
      </w:pPr>
      <w:r w:rsidRPr="003100FB">
        <w:rPr>
          <w:bCs/>
          <w:szCs w:val="24"/>
        </w:rPr>
        <w:lastRenderedPageBreak/>
        <w:t>Les jésuites de l'assistance composèrent de nombreux ouvrages de méditations pour les retraites (de trois, huit ou trente jours) et les triduums.</w:t>
      </w:r>
    </w:p>
    <w:p w14:paraId="46201623" w14:textId="77777777" w:rsidR="00CF7F3B" w:rsidRPr="003100FB" w:rsidRDefault="00000000">
      <w:pPr>
        <w:spacing w:after="120" w:line="360" w:lineRule="auto"/>
        <w:ind w:firstLine="283"/>
        <w:jc w:val="both"/>
        <w:rPr>
          <w:bCs/>
          <w:szCs w:val="24"/>
        </w:rPr>
      </w:pPr>
      <w:r w:rsidRPr="003100FB">
        <w:rPr>
          <w:bCs/>
          <w:szCs w:val="24"/>
        </w:rPr>
        <w:t>Retenons simplement quelques auteurs et quelques titres : J. Nadasi t 1679 (Annua eremus divini amoris, Vienne, 1679) ; - d. Diertins t 1700 {Sensus Exercitiorum spiritualium, Ypres, 1687 ; Historia Exercitiorum, Rome, 1700 ; cf DS, t. 3, col. 880-881) ; - N. Elffen + 1706 (Scintilla cordis. Exercitia S. P. Ignati, Cologne, 1672 ; traduction allemande, Füncklein des Hertzens von den geistlichen Uebungen, Cologne, 1674 ; cf DS, t. 4, col. 558-559) ; - L. Bellecius t 1757 (Medulla asceseos seu Exercitia $. P. Ignatii, Augsbourg, 1757 ; cf DS, t. 1, col. 1358-1354) ; - M. Dufrene t 1765 (Sacerdos aut sanctus aut reprobus, Augsbourg, 1743, ouvrage pour les prêtres ; en 1754, il publia, encore « pour eux, huit triduums ; cf DS, t. 3, col. 1756-1757} ; - Michel Zech + 1764 (Ita trium dierum in solitudine, Ingolstadt, 4762).</w:t>
      </w:r>
    </w:p>
    <w:p w14:paraId="57FE0DB6" w14:textId="77777777" w:rsidR="00CF7F3B" w:rsidRPr="003100FB" w:rsidRDefault="00000000">
      <w:pPr>
        <w:spacing w:after="120" w:line="360" w:lineRule="auto"/>
        <w:ind w:firstLine="283"/>
        <w:jc w:val="both"/>
        <w:rPr>
          <w:bCs/>
          <w:szCs w:val="24"/>
        </w:rPr>
      </w:pPr>
      <w:r w:rsidRPr="003100FB">
        <w:rPr>
          <w:bCs/>
          <w:szCs w:val="24"/>
        </w:rPr>
        <w:t>Intéressent encore les méditations des Exercices les ouvrages de Z. Trinkellius + 1665, J. Bucellini + 1669 {cf DS, t. 1, col. 1975). J. Weyer + 1675, W. Schwertfer + 1680, T. Lohner + 1697, J. Pergmayr + 1765, Fr. Neumayr t 1765, etc.</w:t>
      </w:r>
    </w:p>
    <w:p w14:paraId="4860E685" w14:textId="77777777" w:rsidR="00CF7F3B" w:rsidRPr="003100FB" w:rsidRDefault="00000000">
      <w:pPr>
        <w:spacing w:after="120" w:line="360" w:lineRule="auto"/>
        <w:ind w:firstLine="283"/>
        <w:jc w:val="both"/>
        <w:rPr>
          <w:bCs/>
          <w:szCs w:val="24"/>
        </w:rPr>
      </w:pPr>
      <w:r w:rsidRPr="003100FB">
        <w:rPr>
          <w:bCs/>
          <w:szCs w:val="24"/>
        </w:rPr>
        <w:t>B. Duhr, t. 3, p. 640-641 ; t. 4, vol. 2, p. 260-271. - J de Guibert, p. 292-299. - M. Batllori, Zur Anpassung der Exerzitien bei den Schweizer Jesuiten und Benediktinern des 17 und 18. Jahrhunderts, AHSI, t. 17, 1948, p. 160-172.</w:t>
      </w:r>
    </w:p>
    <w:p w14:paraId="48784944" w14:textId="77777777" w:rsidR="00CF7F3B" w:rsidRPr="003100FB" w:rsidRDefault="00000000">
      <w:pPr>
        <w:spacing w:after="120" w:line="360" w:lineRule="auto"/>
        <w:ind w:firstLine="283"/>
        <w:jc w:val="both"/>
        <w:rPr>
          <w:bCs/>
          <w:szCs w:val="24"/>
        </w:rPr>
      </w:pPr>
      <w:r w:rsidRPr="003100FB">
        <w:rPr>
          <w:bCs/>
          <w:szCs w:val="24"/>
        </w:rPr>
        <w:t>4). Prédication et catéchese. - C'est par la prédication, la catéchèse et les missions populaires que les jésuites répandirent largement chez les fidèles l'esprit des Exercices spirituels. Leur style vigoureux était proche du peuple. À l'époque, on s'adressait au cœur pour émouvoir les sentiments. Le prédicateur de la cathédrale de Trèves, Franz Hunolt + 1746, est l'un des plus célèbres. Sa manière est plus simple et plus directe que celle de ses contemporains. Il publia ses sermons : Christliche Sittenlehre über die evangelischen Wahrheiten (6 in-folios, Cologne, 1740-1748 ; cf DS, t. 7, col. 1192-1193).</w:t>
      </w:r>
    </w:p>
    <w:p w14:paraId="499FA472" w14:textId="77777777" w:rsidR="00CF7F3B" w:rsidRPr="003100FB" w:rsidRDefault="00000000">
      <w:pPr>
        <w:spacing w:after="120" w:line="360" w:lineRule="auto"/>
        <w:ind w:firstLine="283"/>
        <w:jc w:val="both"/>
        <w:rPr>
          <w:bCs/>
          <w:szCs w:val="24"/>
        </w:rPr>
      </w:pPr>
      <w:r w:rsidRPr="003100FB">
        <w:rPr>
          <w:bCs/>
          <w:szCs w:val="24"/>
        </w:rPr>
        <w:t xml:space="preserve">Citons quelques prédicateurs connus qui ont laissé des sermonnaires : M. Faber + 1683 (cf DS, t. 5, col. 13-15). T. Lohner, G. Hoffmann + 1698 {DS, t. 7, col. 582-583). H. Kellerhaus + 1731 (Samen des göttlichen Worts, 3 in-fol., Augsbourg, 1733) et J.-B. Hofer t 1760 (DS, t. 7, col. 579-580) en Autriche ; Fr. Hoeger + 1727 (DS, t. 7, col. 576} et A. Ruoff + 1739 (ses prédications dominicales ont été publiées à Munich, 2 in-fol., 4749) en Bavière ; F. Neumayr, prédicateur à la cathédrale d'Augsbourg ; J. N. Tschupik t 1784 ; 1 von Weitenauer + 1783 ; A. Merz t 1797. Que </w:t>
      </w:r>
      <w:r w:rsidRPr="003100FB">
        <w:rPr>
          <w:bCs/>
          <w:szCs w:val="24"/>
        </w:rPr>
        <w:lastRenderedPageBreak/>
        <w:t>d'autres noms seraient à citer, mais dont les œuvres n'ont pas été publiées, celles, par exemple, de Ph. Jeningen.</w:t>
      </w:r>
    </w:p>
    <w:p w14:paraId="0C749517" w14:textId="77777777" w:rsidR="00CF7F3B" w:rsidRPr="003100FB" w:rsidRDefault="00000000">
      <w:pPr>
        <w:spacing w:after="120" w:line="360" w:lineRule="auto"/>
        <w:ind w:firstLine="283"/>
        <w:jc w:val="both"/>
        <w:rPr>
          <w:bCs/>
          <w:szCs w:val="24"/>
        </w:rPr>
      </w:pPr>
      <w:r w:rsidRPr="003100FB">
        <w:rPr>
          <w:bCs/>
          <w:szCs w:val="24"/>
        </w:rPr>
        <w:t>B. Duhr, t. 3, p. 603-618 ; t. 4, vol. 2, p. 159-189. - J. N. Brischar, Die katholischen Kanzelredner Deutschlands seit den drei letzten Jahrhunderten, t. 2-5 Die deutschen Kanzelredner aus dem Jesuitenorden, Schaffhouse, 1867-1871. - J. B. Schneyer, Wesenszüge des Barock in den Titeln seiner Predigtbücher, dans Münchener theologische Zeitschrift, t. 19, 1968, p. 295-310.</w:t>
      </w:r>
    </w:p>
    <w:p w14:paraId="6F884781" w14:textId="77777777" w:rsidR="00CF7F3B" w:rsidRPr="003100FB" w:rsidRDefault="00000000">
      <w:pPr>
        <w:spacing w:after="120" w:line="360" w:lineRule="auto"/>
        <w:ind w:firstLine="283"/>
        <w:jc w:val="both"/>
        <w:rPr>
          <w:bCs/>
          <w:szCs w:val="24"/>
        </w:rPr>
      </w:pPr>
      <w:r w:rsidRPr="003100FB">
        <w:rPr>
          <w:bCs/>
          <w:szCs w:val="24"/>
        </w:rPr>
        <w:t>Dans leur catéchese, - souvent scénique -, les jésuites s'inspirent surtout du Katechismus de saint Pierre Canisius + 1597. Le plus fameux catéchiste autrichien fut I. Parhamer + 1786, célèbre par sa confrérie de catéchistes et ses missions catéchétiques.</w:t>
      </w:r>
    </w:p>
    <w:p w14:paraId="5A2C09E3" w14:textId="77777777" w:rsidR="00CF7F3B" w:rsidRPr="003100FB" w:rsidRDefault="00000000">
      <w:pPr>
        <w:spacing w:after="120" w:line="360" w:lineRule="auto"/>
        <w:ind w:firstLine="283"/>
        <w:jc w:val="both"/>
        <w:rPr>
          <w:bCs/>
          <w:szCs w:val="24"/>
        </w:rPr>
      </w:pPr>
      <w:r w:rsidRPr="003100FB">
        <w:rPr>
          <w:bCs/>
          <w:szCs w:val="24"/>
        </w:rPr>
        <w:t>B. Duhr, t. 8, p. 614-620 ; t. 4, vol. 2, p. 238-244. - L. Koch, col. 1376-1378. - F, X. Thalhofer, Entwicklung des katholischen Katechismus in Deutschland von Canisius bis Deharbe, Fribourg-en-Brisgau, 1899. - J. Hofinger, Geschichte des Katechismus in Oesterreich von Canisius bis zur Gegenwart, Innsbruck, 1937. - D. Szentivanyi, Der Katechismus des hl. Petrus Canisius in Ungarn, dans Zeitschrift für katholische Theologie, t. 71, 1949, p. 98-104.</w:t>
      </w:r>
    </w:p>
    <w:p w14:paraId="66842433" w14:textId="77777777" w:rsidR="00CF7F3B" w:rsidRPr="003100FB" w:rsidRDefault="00000000">
      <w:pPr>
        <w:spacing w:after="120" w:line="360" w:lineRule="auto"/>
        <w:ind w:firstLine="283"/>
        <w:jc w:val="both"/>
        <w:rPr>
          <w:bCs/>
          <w:szCs w:val="24"/>
        </w:rPr>
      </w:pPr>
      <w:r w:rsidRPr="003100FB">
        <w:rPr>
          <w:bCs/>
          <w:szCs w:val="24"/>
        </w:rPr>
        <w:t>5). Missions populaires. - Les missions populaires, fort développées en France avec les jésuites Julien Maunoir (Fascicules 54-55. - 29 juin 1973) et Jean-François Régis + 1640 {cf DS, t. 5, col. 930), en Italie {t. 7, col. 2258-2259) sous l'influence de Paolo Segneri + 1694, et en Suisse, furent adoptées aussi en Allemagne. La base de la prédication en était les Exercices spirituels. Certes, les pratiques extérieures qui s'y adjoignirent, vraisemblablement selon le goût de la piété italienne, telles les processions pénitentielles et les flagellations publiques, choquèrent assez souvent - en Allemagne. Mais les missions proprement dites exercerent une influence considérable et profonde : conversions retentissantes, réconciliation des ennemis, renouveau de toute une région. Philippe Jeningen demeure le missionnaire le plus connu (cf DS, t. 8, col. 873-874).</w:t>
      </w:r>
    </w:p>
    <w:p w14:paraId="766DB774" w14:textId="77777777" w:rsidR="00CF7F3B" w:rsidRPr="003100FB" w:rsidRDefault="00000000">
      <w:pPr>
        <w:spacing w:after="120" w:line="360" w:lineRule="auto"/>
        <w:ind w:firstLine="283"/>
        <w:jc w:val="both"/>
        <w:rPr>
          <w:bCs/>
          <w:szCs w:val="24"/>
        </w:rPr>
      </w:pPr>
      <w:r w:rsidRPr="003100FB">
        <w:rPr>
          <w:bCs/>
          <w:szCs w:val="24"/>
        </w:rPr>
        <w:t>B. Duhr, t. 3, p. 660-683 ; t. 4, vol. 2, p. 190-259. - A. Schüller, Die Eifelmission der Jesuiten, 1704-1773, dans Annalen des historischen Vereins für den Niederrhein, t. 121, 1932, p. 79-130. - A. Höss, P. Philipp Jeningen S. J., ein Volksmissionär und Mystiker des 17. Jahrhunderts, 3° éd., Ellwangen, 1948.</w:t>
      </w:r>
    </w:p>
    <w:p w14:paraId="6A23D1CD" w14:textId="77777777" w:rsidR="00CF7F3B" w:rsidRPr="003100FB" w:rsidRDefault="00000000">
      <w:pPr>
        <w:spacing w:after="120" w:line="360" w:lineRule="auto"/>
        <w:ind w:firstLine="283"/>
        <w:jc w:val="both"/>
        <w:rPr>
          <w:bCs/>
          <w:szCs w:val="24"/>
        </w:rPr>
      </w:pPr>
      <w:r w:rsidRPr="003100FB">
        <w:rPr>
          <w:bCs/>
          <w:szCs w:val="24"/>
        </w:rPr>
        <w:t xml:space="preserve">6). Sacrements et dévotions. - Les jésuites favorisèrent grandement la communion (mensuelle, même hebdomadaire}, précédée de la confession. Ils encouragèrent également l'adoration du Christ eucharistique. Au centre de leurs églises, l'autel, avec le tabernacle, était souvent surmonté d'un trône </w:t>
      </w:r>
      <w:r w:rsidRPr="003100FB">
        <w:rPr>
          <w:bCs/>
          <w:szCs w:val="24"/>
        </w:rPr>
        <w:lastRenderedPageBreak/>
        <w:t>à baldaquin pour l'exposition du Saint-Sacrement. À cette époque, la messe était souvent célébrée devant le Saint-Sacrement exposé.</w:t>
      </w:r>
    </w:p>
    <w:p w14:paraId="7B349EA1" w14:textId="77777777" w:rsidR="00CF7F3B" w:rsidRPr="003100FB" w:rsidRDefault="00000000">
      <w:pPr>
        <w:spacing w:after="120" w:line="360" w:lineRule="auto"/>
        <w:ind w:firstLine="283"/>
        <w:jc w:val="both"/>
        <w:rPr>
          <w:bCs/>
          <w:szCs w:val="24"/>
        </w:rPr>
      </w:pPr>
      <w:r w:rsidRPr="003100FB">
        <w:rPr>
          <w:bCs/>
          <w:szCs w:val="24"/>
        </w:rPr>
        <w:t>Les jésuites favorisèrent aussi la première communion solennelle des enfants, les prières des Quarante heures, les magnifiques processions de la Fête-Dieu (souvent accompagnées de représentations scéniques).</w:t>
      </w:r>
    </w:p>
    <w:p w14:paraId="2CB67BAD" w14:textId="77777777" w:rsidR="00CF7F3B" w:rsidRPr="003100FB" w:rsidRDefault="00000000">
      <w:pPr>
        <w:spacing w:after="120" w:line="360" w:lineRule="auto"/>
        <w:ind w:firstLine="283"/>
        <w:jc w:val="both"/>
        <w:rPr>
          <w:bCs/>
          <w:szCs w:val="24"/>
        </w:rPr>
      </w:pPr>
      <w:r w:rsidRPr="003100FB">
        <w:rPr>
          <w:bCs/>
          <w:szCs w:val="24"/>
        </w:rPr>
        <w:t>Ils exercerent une grande influence sur les dévotions populaires, en particulier sur la dévotion mariale, qui était le propre des congrégations. Le rosaire était un signe distinctif des catholiques ; les pèlerinages mariaux refleurirent et prirent le caractère d'une véritable profession de foi (celui d'Altötting était confié aux jésuites, celui de Schönenberg, près d'Ellwangen, fut ranimé par Ph. Jeningen). L'ensemble des jésuites adhérait à la doctrine de l'Immaculée Conception, voire la défendait avec ferveur. Beaucoup de livres de piété, non sans une pointe de sentimentalisme, ont été écrits par des jésuites sur les titres de la Mère de Dieu, les mystères de sa vie ou le rosaire.</w:t>
      </w:r>
    </w:p>
    <w:p w14:paraId="6FB378FB" w14:textId="77777777" w:rsidR="00CF7F3B" w:rsidRPr="003100FB" w:rsidRDefault="00000000">
      <w:pPr>
        <w:spacing w:after="120" w:line="360" w:lineRule="auto"/>
        <w:ind w:firstLine="283"/>
        <w:jc w:val="both"/>
        <w:rPr>
          <w:bCs/>
          <w:szCs w:val="24"/>
        </w:rPr>
      </w:pPr>
      <w:r w:rsidRPr="003100FB">
        <w:rPr>
          <w:bCs/>
          <w:szCs w:val="24"/>
        </w:rPr>
        <w:t>La dévotion au Sacré-Cœur, venue de France, pénétra assez lentement en Allemagne. Certains jésuites la propagerent avec éclat. On peut citer notamment : J. Waldner + 1753, Buch des Lebens, Strasbourg, 1723 ; U. Probst + 1748, Das allerheiligste Herz Jesu, Augsbourg, 1749 ; F. Schauenburg t 1772, Amabilissimum Cor Jesu Dei hominis, Munich, 1756, et Manuale devotionis erga amabilissimum Cor Jesu, Augsbourg, 1763 ; H. Goldhagen + 1794, Anweisung zu der hochwichtigen Andacht zum heiligsten Herzen Jesu, Saint-Gall, 1767.</w:t>
      </w:r>
    </w:p>
    <w:p w14:paraId="53352CEB" w14:textId="77777777" w:rsidR="00CF7F3B" w:rsidRPr="003100FB" w:rsidRDefault="00000000">
      <w:pPr>
        <w:spacing w:after="120" w:line="360" w:lineRule="auto"/>
        <w:ind w:firstLine="283"/>
        <w:jc w:val="both"/>
        <w:rPr>
          <w:bCs/>
          <w:szCs w:val="24"/>
        </w:rPr>
      </w:pPr>
      <w:r w:rsidRPr="003100FB">
        <w:rPr>
          <w:bCs/>
          <w:szCs w:val="24"/>
        </w:rPr>
        <w:t>A. Schüller, Die Jesuiten und die Erstkommunionfeier.…, dans Annalen des historischen Vereins für den Niederrhein, t. 107, 1923, p. 138-162. - J de Guibert, p. 367-379. - L. A. Leit et L. Lenhart, Kirche und Volksfrömmigkeit im Zeitalter des Barock, Fribourg-en-Brisgau, 1956, p. 113-118. - J. Meisner, Nachreformatorische katholische Frömmigkeitsformen in Erfurt, Leipzig, 1971, p. 123-183.</w:t>
      </w:r>
    </w:p>
    <w:p w14:paraId="3A091767" w14:textId="77777777" w:rsidR="00CF7F3B" w:rsidRPr="003100FB" w:rsidRDefault="00000000">
      <w:pPr>
        <w:spacing w:after="120" w:line="360" w:lineRule="auto"/>
        <w:ind w:firstLine="283"/>
        <w:jc w:val="both"/>
        <w:rPr>
          <w:bCs/>
          <w:szCs w:val="24"/>
        </w:rPr>
      </w:pPr>
      <w:r w:rsidRPr="003100FB">
        <w:rPr>
          <w:bCs/>
          <w:szCs w:val="24"/>
        </w:rPr>
        <w:t xml:space="preserve">Nous ne pouvons énumérer ici tous ces auteurs et leurs œuvres. J. de Guibert en donne un bon résumé (pour l'Allemagne et l'Autriche, p. 321-330 et 419-423 ; pour les autres provinces de l'assistance, p. 423-425 ; voir aussi DS, t. 1, col. 839-340 et 348). Contentons-nous de signaler quelques auteurs connus dans les secteurs les plus importants a). Sur la dévotion au Sacré-Cœur, la dévotion mariale, les Exercices spirituels, et les sermonnaires, voir supra, col. 1022-1025, et Sommervogel, t. 10 (tables). b). Livres de prières. Rappelons les nombreux Manualia sodalitatis et la littérature des Xenia, déjà signalée, supra, col. 1023. Retenons trois auteurs de Manuels de prière particulièrement populaires : W. Nakatenus + 1682 (Himmlisch Palmgärtlein, Cologne, 1660 ; en </w:t>
      </w:r>
      <w:r w:rsidRPr="003100FB">
        <w:rPr>
          <w:bCs/>
          <w:szCs w:val="24"/>
        </w:rPr>
        <w:lastRenderedPageBreak/>
        <w:t>latin, Coeleste Palmetum, 1667 ; Sommervogel énumère 78 éditions allemandes et 58 latines ; cf DS, t. 7, col. 782-783). N. Elffen (Panis coeli, Cologne, 1667 ; cf DS, t. 4, col. 559) et A. Wille + 1707 (Heilsames Bettund Tugendbuch, Neuhaus, 1698).</w:t>
      </w:r>
    </w:p>
    <w:p w14:paraId="09D390B4" w14:textId="77777777" w:rsidR="00CF7F3B" w:rsidRPr="003100FB" w:rsidRDefault="00000000">
      <w:pPr>
        <w:spacing w:after="120" w:line="360" w:lineRule="auto"/>
        <w:ind w:firstLine="283"/>
        <w:jc w:val="both"/>
        <w:rPr>
          <w:bCs/>
          <w:szCs w:val="24"/>
        </w:rPr>
      </w:pPr>
      <w:r w:rsidRPr="003100FB">
        <w:rPr>
          <w:bCs/>
          <w:szCs w:val="24"/>
        </w:rPr>
        <w:t>St. Beissel, Zur Geschichte der Gebetbücher, dans Stimmen aus Maria Laack, t. 77, 4909, p. 897-411. - A. Schrott, Das Gebetbuch in der Zeit der katholischen Restauration, dans Zeitschrift für katholische Theologie, t. 61, 1937, p. 1-28, 211-257. - T. Hamacher, Jesuiten als Herausgeber von Volksliedgesangbüchern, dans Mitteilungen aus den deutschen Provinzen der Gesellschaft Jesu, t. 19, 1960-1962, p. 434-453 c). Littérature ascétique. - C. Schorrer + 1678, Theologia ascetica, Rome, 1658 ; Summa perfectionis christianae, Munich, 1663. - J. Nadasi, dont les célèbres « Annus » furent rassemblés dans Annus hebdomadarum coelestium (Prague, 1663). - G. Heser + 1686 (cf DS, t. 7, col. 379-380). - T. Lohner, Institutiones practicae, 6 vol., Innsbruck, 1736-1738 ; Geistliche Hauss-Bibliothec, Munich, 1684. - J. Diertins (cf DS, t. 3, col. 880). - G. Hevenesi + 1715 (cf DS, t. 7, col. 431-433). - J. Dirckinck + 1716 (cf DS, t. 8, col. 1000). - A. Bellecius (cf DS, t. 1, col. 1353). - F. Neumayr, Idea theologiae asceticae, Augsbourg, 1781 ; Gratia vocationis sacerdotalis, Munich, 1745. - J. Pergmayr, Sämmiliche aszetische Schriften, 5 vol., Augsbourg, 1783. - W. Hausen + 1782 (cf DS, t. 7, col. 86-87). - H. Goldhagen, etc.</w:t>
      </w:r>
    </w:p>
    <w:p w14:paraId="14630B68" w14:textId="77777777" w:rsidR="00CF7F3B" w:rsidRPr="003100FB" w:rsidRDefault="00000000">
      <w:pPr>
        <w:spacing w:after="120" w:line="360" w:lineRule="auto"/>
        <w:ind w:firstLine="283"/>
        <w:jc w:val="both"/>
        <w:rPr>
          <w:bCs/>
          <w:szCs w:val="24"/>
        </w:rPr>
      </w:pPr>
      <w:r w:rsidRPr="003100FB">
        <w:rPr>
          <w:bCs/>
          <w:szCs w:val="24"/>
        </w:rPr>
        <w:t>d). Poésie et théâtre religieux. - Le théâtre avait atteint son apogée chez les jésuites allemands dans la première moitié du 17e siècle avec Z. Bidermann + 1639. On continua cependant à publier de nombreuses pièces de théâtre religieux (voir infra, col. 1035). On y présentait et glorifiait sous mille formes la pietas victrix. L'influence pastorale en fut considérable. Les meilleurs auteurs furent : J. Masen + 1681, N. Avancini + 1686, J. B. Adolph + 1708, F. Neumayr.</w:t>
      </w:r>
    </w:p>
    <w:p w14:paraId="36B9493B" w14:textId="77777777" w:rsidR="00CF7F3B" w:rsidRPr="003100FB" w:rsidRDefault="00000000">
      <w:pPr>
        <w:spacing w:after="120" w:line="360" w:lineRule="auto"/>
        <w:ind w:firstLine="283"/>
        <w:jc w:val="both"/>
        <w:rPr>
          <w:bCs/>
          <w:szCs w:val="24"/>
        </w:rPr>
      </w:pPr>
      <w:r w:rsidRPr="003100FB">
        <w:rPr>
          <w:bCs/>
          <w:szCs w:val="24"/>
        </w:rPr>
        <w:t>N. Scheid, Der Jesuit Jakob Masen, ein Schulmann und Schriftsteller des 17. Jahrhunderts, Cologne, 1898. - H. Gumbel, Franz Neumayr. Ein Beitrag zur Geschichte des lateinischen Dramas im 18. Jahrhundert, Bad Godesberg, 1938. - F. G. Sieveke, Johann Baptist Adolph. Studien zum spätbarocken Wiener Jesuitendrama, Cologne, 1965.</w:t>
      </w:r>
    </w:p>
    <w:p w14:paraId="7D3B3BF7" w14:textId="77777777" w:rsidR="00CF7F3B" w:rsidRPr="003100FB" w:rsidRDefault="00000000">
      <w:pPr>
        <w:spacing w:after="120" w:line="360" w:lineRule="auto"/>
        <w:ind w:firstLine="283"/>
        <w:jc w:val="both"/>
        <w:rPr>
          <w:bCs/>
          <w:szCs w:val="24"/>
        </w:rPr>
      </w:pPr>
      <w:r w:rsidRPr="003100FB">
        <w:rPr>
          <w:bCs/>
          <w:szCs w:val="24"/>
        </w:rPr>
        <w:t xml:space="preserve">B. Dubhr, t. 8, p. 459-501 ; t. 6, vol. 2, p. 76-100. - Koch, col. 1734-1744. - P. Bahlmann, Jesuitendramen der niederrheinischen Ordensprovinz, Leipzig, 1896. - J. Müller, Das Jesuitendrama in den Ländern deutscher Zunge vom Anfang (1555) bis zum Hochbarock (1665), 2 vol, Augsbourg, 1930. - H. Becher, Die Dramen, dans Deutsche Vierteljahrsschrift für Literaturwissenschaft und Geistesgeschichte, t. 19, 1941, p. 269-310. - K. Adel, Das Jesuitendrama in Österreich, Innsbruck, 1957 ; Das Wiener Jesuitentheater und die europäische Barockdramatik, Innsbruck, 1960. - C. M. </w:t>
      </w:r>
      <w:r w:rsidRPr="003100FB">
        <w:rPr>
          <w:bCs/>
          <w:szCs w:val="24"/>
        </w:rPr>
        <w:lastRenderedPageBreak/>
        <w:t>Haas, Das Theater der Jesuiten in Ingolstadt, Emsdetten, 1958. - J. Seidenfaden, Das Jesuitentheater in Konstanz, Stuttgart, 1963.</w:t>
      </w:r>
    </w:p>
    <w:p w14:paraId="64786345" w14:textId="77777777" w:rsidR="00CF7F3B" w:rsidRPr="003100FB" w:rsidRDefault="00000000">
      <w:pPr>
        <w:spacing w:after="120" w:line="360" w:lineRule="auto"/>
        <w:ind w:firstLine="283"/>
        <w:jc w:val="both"/>
        <w:rPr>
          <w:bCs/>
          <w:szCs w:val="24"/>
        </w:rPr>
      </w:pPr>
      <w:r w:rsidRPr="003100FB">
        <w:rPr>
          <w:bCs/>
          <w:szCs w:val="24"/>
        </w:rPr>
        <w:t>Nous sommes redevables au Père K. Erlinghagen, professeur de pédagogie à l'Université de Regensburg, de renseignements concernant les collèges, les congrégations mariales et le théâtre religieux. Nous tenons à l'en remercier.</w:t>
      </w:r>
    </w:p>
    <w:p w14:paraId="798547AC" w14:textId="77777777" w:rsidR="00CF7F3B" w:rsidRPr="003100FB" w:rsidRDefault="00000000">
      <w:pPr>
        <w:spacing w:after="120" w:line="360" w:lineRule="auto"/>
        <w:ind w:firstLine="283"/>
        <w:jc w:val="both"/>
        <w:rPr>
          <w:bCs/>
          <w:szCs w:val="24"/>
        </w:rPr>
      </w:pPr>
      <w:r w:rsidRPr="003100FB">
        <w:rPr>
          <w:bCs/>
          <w:szCs w:val="24"/>
        </w:rPr>
        <w:t>3. Les jésuites en Hongrie. -- Les jésuites hongrois étaient rattachés à la province d'Autriche et à l'assistance d'Allemagne. Nous renvoyons à l'article Hongrie, où est décrite l'activité pastorale et spirituelle de Pierre Pázmány, jésuite et archevêque-primat d'Esztergom (+ 1637), et d'autres jésuites, prédicateurs et auteurs spirituels des 17e et 18e siècles, comme Mathias Hajnal + 1644 (dévotion au Sacré-Cœur). Jean Nadas + 1699 et Gabriel Hevenesi + 1715 (DS, t. 7, col. 431-433). Voir DS, t. 7, col. 692-696.</w:t>
      </w:r>
    </w:p>
    <w:p w14:paraId="091B8A1F" w14:textId="77777777" w:rsidR="00CF7F3B" w:rsidRPr="003100FB" w:rsidRDefault="00000000">
      <w:pPr>
        <w:spacing w:after="120" w:line="360" w:lineRule="auto"/>
        <w:ind w:firstLine="283"/>
        <w:jc w:val="both"/>
        <w:rPr>
          <w:bCs/>
          <w:szCs w:val="24"/>
        </w:rPr>
      </w:pPr>
      <w:r w:rsidRPr="003100FB">
        <w:rPr>
          <w:bCs/>
          <w:szCs w:val="24"/>
        </w:rPr>
        <w:t>Günther Switek.</w:t>
      </w:r>
    </w:p>
    <w:p w14:paraId="008E8BD3" w14:textId="77777777" w:rsidR="00CF7F3B" w:rsidRPr="003100FB" w:rsidRDefault="00000000">
      <w:pPr>
        <w:spacing w:after="120" w:line="360" w:lineRule="auto"/>
        <w:ind w:firstLine="283"/>
        <w:jc w:val="both"/>
        <w:rPr>
          <w:bCs/>
          <w:szCs w:val="24"/>
        </w:rPr>
      </w:pPr>
      <w:r w:rsidRPr="003100FB">
        <w:rPr>
          <w:bCs/>
          <w:szCs w:val="24"/>
        </w:rPr>
        <w:t>5. Les jésuites en Pologne et en Lituanie. - Le 18e siècle vit l'apogée de la Compagnie de Jésus en Pologne, avec la création d'une assistance distincte (1758), comprenant quatre provinces issues des anciennes provinces de Pologne et de Lituanie. Les jésuites, au nombre de près de 2500, étaient répartis entre 166 centres (3 maisons professes, 49 collèges, plus de 100 résidences ou centres de missions populaires, 9 grands séminaires, dont 2 pontificaux). - L'apostolat connut un renouveau extraordinaire, après les troubles, épidémies et famines, qui furent les séquelles de la guerre des Cosaques. Actifs dans tous les milieux, les jésuites exerçaient, par leurs collèges, une influence prépondérante sur les classes cultivées. On relève, chez eux, peu de spéculation théologique ; on rencontre cependant un disciple de Thyrsus González, le défenseur du probabiliorisme : Basile Narbutt + 1722, professeur au séminaire de Sandomierz, mort en grande réputation de sainteté au point que la Diète émit un vœu pour introduire son procès de canonisation (1733). On compte quelques adversaires du jansénisme, tels F. Gengel + 1727, J. Poszakowski + 1757 et R. Skrzynecki (t'après 1773) ; le jansénisme se répandit peu du fait des affinités qu'on lui prêtait avec la doctrine calviniste.</w:t>
      </w:r>
    </w:p>
    <w:p w14:paraId="7796D8D8" w14:textId="77777777" w:rsidR="00CF7F3B" w:rsidRPr="003100FB" w:rsidRDefault="00000000">
      <w:pPr>
        <w:spacing w:after="120" w:line="360" w:lineRule="auto"/>
        <w:ind w:firstLine="283"/>
        <w:jc w:val="both"/>
        <w:rPr>
          <w:bCs/>
          <w:szCs w:val="24"/>
        </w:rPr>
      </w:pPr>
      <w:r w:rsidRPr="003100FB">
        <w:rPr>
          <w:bCs/>
          <w:szCs w:val="24"/>
        </w:rPr>
        <w:t xml:space="preserve">S. Zaleski, Jezuici w Polsce, 1655-1907 (Les jésuites en Pologne), t. 4-5 (11 volumes en tout). Cracovie, 1900-1907 (éd. abrégée, 1908). - S. Bednarski, Upadek i odrodzenie. (Décadence et renouveau des écoles jésuites en Pologne). Cracovie, 1933. - L. Piechnik, Seminarium diecezjalne w Sandomierzu, 1635-1773 (Le séminaire de Sandomierz), dans Studia theologica varsaviensia, t. 8, </w:t>
      </w:r>
      <w:r w:rsidRPr="003100FB">
        <w:rPr>
          <w:bCs/>
          <w:szCs w:val="24"/>
        </w:rPr>
        <w:lastRenderedPageBreak/>
        <w:t>Varsovie, 1970, p. 207-210. - M. Bednarz, Jezuici a religijnosc polska, 1564-1964 (Les jésuites et la piété polonaise), dans Nasza Przeszlose, t. 21, Cracovie, 1964.</w:t>
      </w:r>
    </w:p>
    <w:p w14:paraId="7109C357" w14:textId="77777777" w:rsidR="00CF7F3B" w:rsidRPr="003100FB" w:rsidRDefault="00000000">
      <w:pPr>
        <w:spacing w:after="120" w:line="360" w:lineRule="auto"/>
        <w:ind w:firstLine="283"/>
        <w:jc w:val="both"/>
        <w:rPr>
          <w:bCs/>
          <w:szCs w:val="24"/>
        </w:rPr>
      </w:pPr>
      <w:r w:rsidRPr="003100FB">
        <w:rPr>
          <w:bCs/>
          <w:szCs w:val="24"/>
        </w:rPr>
        <w:t>La spiritualité à cette époque est nettement marquée par des tendances ascétiques. Les grands auteurs spirituels du siècle précédent sont réédités (par exemple, Nicolas Lancicius + 1652 et G. Druzbicki + 1662, cf DS, t. 3, col. 1723-1736), de nombreux auteurs étrangers traduits : tels Alphonse Rodriguez (5 éditions au 18e siècle). C. G. Rossignoli (30 éditions). J. Crasset, P. Segneri, etc.</w:t>
      </w:r>
    </w:p>
    <w:p w14:paraId="1E97C323" w14:textId="77777777" w:rsidR="00CF7F3B" w:rsidRPr="003100FB" w:rsidRDefault="00000000">
      <w:pPr>
        <w:spacing w:after="120" w:line="360" w:lineRule="auto"/>
        <w:ind w:firstLine="283"/>
        <w:jc w:val="both"/>
        <w:rPr>
          <w:bCs/>
          <w:szCs w:val="24"/>
        </w:rPr>
      </w:pPr>
      <w:r w:rsidRPr="003100FB">
        <w:rPr>
          <w:bCs/>
          <w:szCs w:val="24"/>
        </w:rPr>
        <w:t>Jan Kenty Chojecki + 1756 publie un recueil de méditations pour retraites et récollections : Theses asceticae ad mentem sancti Patris Ignatii in suis Exercitiis propositae (Cracovie et Lublin, 1756). On y découvre un souffle mystique, de la même veine que chez Druzbicki : la mystique nuptiale. A. Swirczynski + 1726 publie un manuel pratique d'oraison : Dies vitae religiosae (Cracovie, 1726), et J. Kobielski 1745, une série d'examens de conscience : Proby nieomylne…. (Cracovie, 1758 ; La pierre de touche du véritable esprit religieux). La pieuse pratique de l'esclavage marial très répandue au 17e siècle (cf le Mariae mancipium de F. Fenicki + 1652, DS, t. 5, col. 170-172), semble en régression (les derniers écrits de jésuites à ce sujet datent du milieu du siècle), mais une nouvelle pratique se répand à partir de 1730 : les confréries du Sacré-Cœur.</w:t>
      </w:r>
    </w:p>
    <w:p w14:paraId="3F25EA29" w14:textId="77777777" w:rsidR="00CF7F3B" w:rsidRPr="003100FB" w:rsidRDefault="00000000">
      <w:pPr>
        <w:spacing w:after="120" w:line="360" w:lineRule="auto"/>
        <w:ind w:firstLine="283"/>
        <w:jc w:val="both"/>
        <w:rPr>
          <w:bCs/>
          <w:szCs w:val="24"/>
        </w:rPr>
      </w:pPr>
      <w:r w:rsidRPr="003100FB">
        <w:rPr>
          <w:bCs/>
          <w:szCs w:val="24"/>
        </w:rPr>
        <w:t>Cette spiritualité se prolongera, dans ses traits essentiels, parmi les jésuites de la Russie Blanche, épargnés par la suppression de la Compagnie jusqu'en 1820. On peut en percevoir un écho dans les écrits de J. Roothaan (1785-1853), qui reçut sa formation spirituelle dans ces milieux de langue polonaise.</w:t>
      </w:r>
    </w:p>
    <w:p w14:paraId="2C94F592" w14:textId="77777777" w:rsidR="00CF7F3B" w:rsidRPr="003100FB" w:rsidRDefault="00000000">
      <w:pPr>
        <w:spacing w:after="120" w:line="360" w:lineRule="auto"/>
        <w:ind w:firstLine="283"/>
        <w:jc w:val="both"/>
        <w:rPr>
          <w:bCs/>
          <w:szCs w:val="24"/>
        </w:rPr>
      </w:pPr>
      <w:r w:rsidRPr="003100FB">
        <w:rPr>
          <w:bCs/>
          <w:szCs w:val="24"/>
        </w:rPr>
        <w:t>J. Majkowski, Matka Boza w dawnej polskiej ascezie (La Vierge dans l'ancienne ascese polonaise), dans Homo Dei, Varsovie, 1957, p. 862-874 - K. Estreicher, Bibliografia Polska, t. 14, p. 192 ; t. 19, p. 349 ; t. 30, p. 103-104. - Historia de la espiritualidad, 1. 2, Barcelone, 1968, p. 418. - J. de Guibert, p. 330-333 et 423-424.</w:t>
      </w:r>
    </w:p>
    <w:p w14:paraId="699DB13C" w14:textId="77777777" w:rsidR="00CF7F3B" w:rsidRPr="003100FB" w:rsidRDefault="00000000">
      <w:pPr>
        <w:spacing w:after="120" w:line="360" w:lineRule="auto"/>
        <w:ind w:firstLine="283"/>
        <w:jc w:val="both"/>
        <w:rPr>
          <w:bCs/>
          <w:szCs w:val="24"/>
        </w:rPr>
      </w:pPr>
      <w:r w:rsidRPr="003100FB">
        <w:rPr>
          <w:bCs/>
          <w:szCs w:val="24"/>
        </w:rPr>
        <w:t>Karel Gorski.</w:t>
      </w:r>
    </w:p>
    <w:p w14:paraId="61A54AC6" w14:textId="77777777" w:rsidR="00CF7F3B" w:rsidRPr="003100FB" w:rsidRDefault="00000000">
      <w:pPr>
        <w:spacing w:after="120" w:line="360" w:lineRule="auto"/>
        <w:ind w:firstLine="283"/>
        <w:jc w:val="both"/>
        <w:rPr>
          <w:bCs/>
          <w:szCs w:val="24"/>
        </w:rPr>
      </w:pPr>
      <w:r w:rsidRPr="003100FB">
        <w:rPr>
          <w:bCs/>
          <w:szCs w:val="24"/>
        </w:rPr>
        <w:t xml:space="preserve">5. Les jésuites en Allemagne du nord et en Scandinavie. - 19 SECTEURS MISSIONNAIRES. - Les débuts des jésuites en Scandinavie ont été des plus difficiles : la législation interdisait, sous les peines les plus sévères, l'entrée d'un prêtre catholique ou la conversion d'un sujet (celle-ci était punie de bannissement et de la confiscation des biens). On dut permettre cependant le libre exercice du culte aux membres des ambassades (Stockholm, Copenhague, les villes hanséatiques de Hambourg, </w:t>
      </w:r>
      <w:r w:rsidRPr="003100FB">
        <w:rPr>
          <w:bCs/>
          <w:szCs w:val="24"/>
        </w:rPr>
        <w:lastRenderedPageBreak/>
        <w:t>Brême et Lübeck). Les aumôniers étaient habituellement des jésuites (retenons, par exemple, les noms de J. Sterck, 1630-1692, à Stockholm de 1669 à 1671 et à Copenhague de 1671 à 1682, et de M. Gottseer, 1648-1731, de 1690 à 1698 à Stockholm).</w:t>
      </w:r>
    </w:p>
    <w:p w14:paraId="1D327110" w14:textId="77777777" w:rsidR="00CF7F3B" w:rsidRPr="003100FB" w:rsidRDefault="00000000">
      <w:pPr>
        <w:spacing w:after="120" w:line="360" w:lineRule="auto"/>
        <w:ind w:firstLine="283"/>
        <w:jc w:val="both"/>
        <w:rPr>
          <w:bCs/>
          <w:szCs w:val="24"/>
        </w:rPr>
      </w:pPr>
      <w:r w:rsidRPr="003100FB">
        <w:rPr>
          <w:bCs/>
          <w:szCs w:val="24"/>
        </w:rPr>
        <w:t>Les pasteurs protestants et les magistrats, surtout dans les premières décennies de la Réforme, veillèrent à limiter l'activité religieuse des aumôniers. Ceux-ci s'efforcèrent néanmoins d'atteindre les catholiques étrangers qui vivaient dans leur voisinage (commerçants, artisans, soldats). Finalement, pour des raisons d'ordre économique, on permit la fondation de plusieurs Stations de mission. Le roi de Danemark et le duc de Holstein-Gottorp attirèrent des ouvriers spécialisés et des artisans étrangers, en leur accordant des privilèges, notamment le libre exercice du culte. C'est ainsi que se formèrent des communautés catholiques à Friedrichstadt (1625), à Glückstadt (1637), à Altona (1658), et plus tard à Fredericia au Jutland. Une fondation financière, assurée par Ferdinand de Fürstenberg, prince-évêque de Münster, soutint ces communautés, tandis que des jésuites en étaient les aumôniers.</w:t>
      </w:r>
    </w:p>
    <w:p w14:paraId="33283234" w14:textId="77777777" w:rsidR="00CF7F3B" w:rsidRPr="003100FB" w:rsidRDefault="00000000">
      <w:pPr>
        <w:spacing w:after="120" w:line="360" w:lineRule="auto"/>
        <w:ind w:firstLine="283"/>
        <w:jc w:val="both"/>
        <w:rPr>
          <w:bCs/>
          <w:szCs w:val="24"/>
        </w:rPr>
      </w:pPr>
      <w:r w:rsidRPr="003100FB">
        <w:rPr>
          <w:bCs/>
          <w:szCs w:val="24"/>
        </w:rPr>
        <w:t>Les missionnaires s'efforçaient d'attirer catholiques et non-catholiques par la dignité des offices religieux dans des chapelles accueillantes : musique sacrée, solennité du culte, représentations de scènes évangéliques (crèche ou tombeau du Christ notamment), dévotions ferventes (à l'agonie du Christ, par exemple), traductions des rites en allemand, etc. La littérature religieuse jouait un rôle important dans la liturgie de la Parole, mais on n'en a conservé aucun témoin. L'œuvre cependant, dans Sommervogel, les notices de Gottseer, Sterck et Stoecken.</w:t>
      </w:r>
    </w:p>
    <w:p w14:paraId="281AC1FE" w14:textId="77777777" w:rsidR="00CF7F3B" w:rsidRPr="003100FB" w:rsidRDefault="00000000">
      <w:pPr>
        <w:spacing w:after="120" w:line="360" w:lineRule="auto"/>
        <w:ind w:firstLine="283"/>
        <w:jc w:val="both"/>
        <w:rPr>
          <w:bCs/>
          <w:szCs w:val="24"/>
        </w:rPr>
      </w:pPr>
      <w:r w:rsidRPr="003100FB">
        <w:rPr>
          <w:bCs/>
          <w:szCs w:val="24"/>
        </w:rPr>
        <w:t>S'il n'était évidemment pas possible d'ouvrir des collèges, on trouvait néanmoins l'occasion, malgré les entraves des protestants, d'instruire soit des orphelins soit des fils d'officiers. Des écoles primaires furent autorisées à Hambourg, Celle et Hanovre.</w:t>
      </w:r>
    </w:p>
    <w:p w14:paraId="25910398" w14:textId="77777777" w:rsidR="00CF7F3B" w:rsidRPr="003100FB" w:rsidRDefault="00000000">
      <w:pPr>
        <w:spacing w:after="120" w:line="360" w:lineRule="auto"/>
        <w:ind w:firstLine="283"/>
        <w:jc w:val="both"/>
        <w:rPr>
          <w:bCs/>
          <w:szCs w:val="24"/>
        </w:rPr>
      </w:pPr>
      <w:r w:rsidRPr="003100FB">
        <w:rPr>
          <w:bCs/>
          <w:szCs w:val="24"/>
        </w:rPr>
        <w:t>Sur l'initiative du suédois Galdenblad (qui travailla librement en Suède entre 1714 et 1718) et de Gottseer, tous deux jésuites, un collège nordique fut ouvert en 1740 à Linz en Autriche. Les élèves (habituellement entre vingt et quarante) étaient recrutés dans les pays scandinaves et l'Allemagne du nord par des jésuites résidents ou de passage (Jean Rinz, danois, faillit le payer de sa vie en 1753). À partir de 1739, le jésuite Charles von Stoecken (+ 1753) ouvrit à Schwerin (Mecklembourg) une école préparatoire au collège de Linz.</w:t>
      </w:r>
    </w:p>
    <w:p w14:paraId="47439B49" w14:textId="77777777" w:rsidR="00CF7F3B" w:rsidRPr="003100FB" w:rsidRDefault="00000000">
      <w:pPr>
        <w:spacing w:after="120" w:line="360" w:lineRule="auto"/>
        <w:ind w:firstLine="283"/>
        <w:jc w:val="both"/>
        <w:rPr>
          <w:bCs/>
          <w:szCs w:val="24"/>
        </w:rPr>
      </w:pPr>
      <w:r w:rsidRPr="003100FB">
        <w:rPr>
          <w:bCs/>
          <w:szCs w:val="24"/>
        </w:rPr>
        <w:lastRenderedPageBreak/>
        <w:t>B. Duhr, t. 3, p. 689 ; t. 4, p. 105, 382. - G. Kolb, Mitteilungen über das Wirken der P. P. Jesuiter und der marianischen Kongregationen in Linz während des 17 und 18. Jahrhunderts, Linz, 1909. - H. Holzapfel, p. 141-148, 159-160.</w:t>
      </w:r>
    </w:p>
    <w:p w14:paraId="07A91AC9" w14:textId="77777777" w:rsidR="00CF7F3B" w:rsidRPr="003100FB" w:rsidRDefault="00000000">
      <w:pPr>
        <w:spacing w:after="120" w:line="360" w:lineRule="auto"/>
        <w:ind w:firstLine="283"/>
        <w:jc w:val="both"/>
        <w:rPr>
          <w:bCs/>
          <w:szCs w:val="24"/>
        </w:rPr>
      </w:pPr>
      <w:r w:rsidRPr="003100FB">
        <w:rPr>
          <w:bCs/>
          <w:szCs w:val="24"/>
        </w:rPr>
        <w:t>Le développement de la mission en Scandinavie était voué à l'échec en raison de l'hostilité des autorités luthériennes qui toléraient à peine l'assistance d'un prêtre auprès des malades et des morts. Les communautés d'artisans furent elles-mêmes condamnées à disparaître ou à émigrer. La situation évolua plus favorablement en Allemagne du nord : la liberté y fut plus grande et l'appui des catholiques du reste de l'Allemagne assuré.</w:t>
      </w:r>
    </w:p>
    <w:p w14:paraId="7D754DA2" w14:textId="77777777" w:rsidR="00CF7F3B" w:rsidRPr="003100FB" w:rsidRDefault="00000000">
      <w:pPr>
        <w:spacing w:after="120" w:line="360" w:lineRule="auto"/>
        <w:ind w:firstLine="283"/>
        <w:jc w:val="both"/>
        <w:rPr>
          <w:bCs/>
          <w:szCs w:val="24"/>
        </w:rPr>
      </w:pPr>
      <w:r w:rsidRPr="003100FB">
        <w:rPr>
          <w:bCs/>
          <w:szCs w:val="24"/>
        </w:rPr>
        <w:t>Au total, si les jésuites sont au 18e siècle la cible des gens hostiles à l'Église catholique, on loue leur activité apostolique dans la diaspora nordique ; le vicaire apostolique J. A von Hörde (+ 1761) en porta le témoignage.</w:t>
      </w:r>
    </w:p>
    <w:p w14:paraId="18303E09" w14:textId="77777777" w:rsidR="00CF7F3B" w:rsidRPr="003100FB" w:rsidRDefault="00000000">
      <w:pPr>
        <w:spacing w:after="120" w:line="360" w:lineRule="auto"/>
        <w:ind w:firstLine="283"/>
        <w:jc w:val="both"/>
        <w:rPr>
          <w:bCs/>
          <w:szCs w:val="24"/>
        </w:rPr>
      </w:pPr>
      <w:r w:rsidRPr="003100FB">
        <w:rPr>
          <w:bCs/>
          <w:szCs w:val="24"/>
        </w:rPr>
        <w:t>J. Metzler, Die apostolischen Vikariate des Nordens. Ihre Entstehung, ihre Entwicklung und ihre Verwalter, Paderborn, 1919. - B. Duhr, cité supra. - A. Palmqvist, Die römisch-katholische Kirche in Schweden nach 1781, t. 1, Uppsala, 1954. - H. Holzapfel, Unter nordischen Fahnen. Die Militärseelsorge der Jesuiten in den nordischen Ländern im 17 und 18. Jahrhundert, Paderborn, 1954 ; Das nordische Priesterseminar in Schwerin, Paderborn, 1973. - R. Wehner, Beiträge zur Geschichte der Gesellschaft Jesu in Schweden, 1574-1879, en préparation.</w:t>
      </w:r>
    </w:p>
    <w:p w14:paraId="0DC88E41" w14:textId="77777777" w:rsidR="00CF7F3B" w:rsidRPr="003100FB" w:rsidRDefault="00000000">
      <w:pPr>
        <w:spacing w:after="120" w:line="360" w:lineRule="auto"/>
        <w:ind w:firstLine="283"/>
        <w:jc w:val="both"/>
        <w:rPr>
          <w:bCs/>
          <w:szCs w:val="24"/>
        </w:rPr>
      </w:pPr>
      <w:r w:rsidRPr="003100FB">
        <w:rPr>
          <w:bCs/>
          <w:szCs w:val="24"/>
        </w:rPr>
        <w:t>Klaus Peter Drerz.</w:t>
      </w:r>
    </w:p>
    <w:p w14:paraId="620602D1" w14:textId="77777777" w:rsidR="00CF7F3B" w:rsidRPr="003100FB" w:rsidRDefault="00000000">
      <w:pPr>
        <w:spacing w:after="120" w:line="360" w:lineRule="auto"/>
        <w:ind w:firstLine="283"/>
        <w:jc w:val="both"/>
        <w:rPr>
          <w:bCs/>
          <w:szCs w:val="24"/>
        </w:rPr>
      </w:pPr>
      <w:r w:rsidRPr="003100FB">
        <w:rPr>
          <w:bCs/>
          <w:szCs w:val="24"/>
        </w:rPr>
        <w:t>VI. LA PERSPECTIVE MISSIONNAIRE DANS LA SPIRITUALITÉ DES JÉSUITES</w:t>
      </w:r>
    </w:p>
    <w:p w14:paraId="1BA6F667" w14:textId="77777777" w:rsidR="00CF7F3B" w:rsidRPr="003100FB" w:rsidRDefault="00000000">
      <w:pPr>
        <w:spacing w:after="120" w:line="360" w:lineRule="auto"/>
        <w:ind w:firstLine="283"/>
        <w:jc w:val="both"/>
        <w:rPr>
          <w:bCs/>
          <w:szCs w:val="24"/>
        </w:rPr>
      </w:pPr>
      <w:r w:rsidRPr="003100FB">
        <w:rPr>
          <w:bCs/>
          <w:szCs w:val="24"/>
        </w:rPr>
        <w:t>Dans ce chapitre, nous ne présentons ni l'histoire des missions des jésuites en pays lointains, ni les mouvements et les ouvrages spirituels qui y sont apparus. Nous nous contentons : 1 de montrer comment, par quels canaux la perspective missionnaire a influencé la spiritualité de la compagnie ; 2 puis de déceler quelques-uns de ses effets les plus marquants sur cette spiritualité.</w:t>
      </w:r>
    </w:p>
    <w:p w14:paraId="6F478529" w14:textId="77777777" w:rsidR="00CF7F3B" w:rsidRPr="003100FB" w:rsidRDefault="00000000">
      <w:pPr>
        <w:spacing w:after="120" w:line="360" w:lineRule="auto"/>
        <w:ind w:firstLine="283"/>
        <w:jc w:val="both"/>
        <w:rPr>
          <w:bCs/>
          <w:szCs w:val="24"/>
        </w:rPr>
      </w:pPr>
      <w:r w:rsidRPr="003100FB">
        <w:rPr>
          <w:bCs/>
          <w:szCs w:val="24"/>
        </w:rPr>
        <w:t>Nous nous bornerons à un survol de ces questions dans l'ancienne compagnie jusqu'à sa suppression, la matière étant trop vaste. On trouvera cependant quelques notes sur la nouvelle compagnie devant les missions au chapitre suivant (col. 1052-1054).</w:t>
      </w:r>
    </w:p>
    <w:p w14:paraId="25CC7B7E" w14:textId="77777777" w:rsidR="00CF7F3B" w:rsidRPr="003100FB" w:rsidRDefault="00000000">
      <w:pPr>
        <w:spacing w:after="120" w:line="360" w:lineRule="auto"/>
        <w:ind w:firstLine="283"/>
        <w:jc w:val="both"/>
        <w:rPr>
          <w:bCs/>
          <w:szCs w:val="24"/>
        </w:rPr>
      </w:pPr>
      <w:r w:rsidRPr="003100FB">
        <w:rPr>
          <w:bCs/>
          <w:szCs w:val="24"/>
        </w:rPr>
        <w:t xml:space="preserve">1. Les formes d'impact. - 10 LA PERSPECTIVE MISSIONNAIRE CHEZ SAINT IGNACE. - Des avant sa conversion, Ignace de Loyola, espagnol, gentilhomme et chrétien, est en contact avec deux réalités : les « infidèles » qui, après avoir été les musulmans envahisseurs et longtemps dominateurs de l'Espagne, sont devenus, dans les années 1500-1530, les turcs assiégeant l'Europe, et </w:t>
      </w:r>
      <w:r w:rsidRPr="003100FB">
        <w:rPr>
          <w:bCs/>
          <w:szCs w:val="24"/>
        </w:rPr>
        <w:lastRenderedPageBreak/>
        <w:t>d'autre part les « païens » que font connaître notamment les expéditions espagnoles en Amérique. Ces réalités sont alors vues par Ignace à travers la mentalité de son temps qui est encore très marquée par l'idée de chrétienté ; l'infidèle est l'ennemi de la foi qu'il faut repousser ou même abattre (cf l'épisode ultérieur du maure qu'Ignace songe à poignarder, dans Autobiographie, n. 14-15, MHSI, Fontes narrativi, t. 1, p. 382-385) ; le païen est un malheureux destiné à la damnation si on ne lui porte, ou même si on ne lui impose la foi et le baptême pour son plus grand bien. Dans les deux cas, la perspective est conquérante, assez médiévale en son mélange de religion, de culture et de politique.</w:t>
      </w:r>
    </w:p>
    <w:p w14:paraId="30AA6585" w14:textId="77777777" w:rsidR="00CF7F3B" w:rsidRPr="003100FB" w:rsidRDefault="00000000">
      <w:pPr>
        <w:spacing w:after="120" w:line="360" w:lineRule="auto"/>
        <w:ind w:firstLine="283"/>
        <w:jc w:val="both"/>
        <w:rPr>
          <w:bCs/>
          <w:szCs w:val="24"/>
        </w:rPr>
      </w:pPr>
      <w:r w:rsidRPr="003100FB">
        <w:rPr>
          <w:bCs/>
          <w:szCs w:val="24"/>
        </w:rPr>
        <w:t>L'expérience de la conversion fit sentir à Ignace, obscurément peut-être dans les débuts, à quelles profondeurs l'incertitude, les résistances intérieures, la liberté et la grâce y jouaient leur rôle ; la manière dont il systématisera cette expérience dans les Exercices spirituels montre qu'il n'en exclut ni l'infidèle ni le païen. Les lectures qui préparent et accompagnent sa conversion lui révèlent la « façon de conquérir » des saints, leur intrépidité à prêcher jusqu'au péril de leur vie (ainsi saint François chez le sultan) ; elles lui montrent plus encore la « façon de vaincre » du Christ, qui meurt pour ceux qu'il aime.</w:t>
      </w:r>
    </w:p>
    <w:p w14:paraId="14056381" w14:textId="77777777" w:rsidR="00CF7F3B" w:rsidRPr="003100FB" w:rsidRDefault="00000000">
      <w:pPr>
        <w:spacing w:after="120" w:line="360" w:lineRule="auto"/>
        <w:ind w:firstLine="283"/>
        <w:jc w:val="both"/>
        <w:rPr>
          <w:bCs/>
          <w:szCs w:val="24"/>
        </w:rPr>
      </w:pPr>
      <w:r w:rsidRPr="003100FB">
        <w:rPr>
          <w:bCs/>
          <w:szCs w:val="24"/>
        </w:rPr>
        <w:t>Après son pèlerinage à Jérusalem (1523), cette perspective conquérante, ce vocabulaire qui est celui de son époque, ne disparaissent pas, mais se colorent et s'enrichissent d'une plus grande pitié pour les âmes et d'une disponibilité à l'apostolat en quelque lieu que ce soit.</w:t>
      </w:r>
    </w:p>
    <w:p w14:paraId="2DC70A94" w14:textId="77777777" w:rsidR="00CF7F3B" w:rsidRPr="003100FB" w:rsidRDefault="00000000">
      <w:pPr>
        <w:spacing w:after="120" w:line="360" w:lineRule="auto"/>
        <w:ind w:firstLine="283"/>
        <w:jc w:val="both"/>
        <w:rPr>
          <w:bCs/>
          <w:szCs w:val="24"/>
        </w:rPr>
      </w:pPr>
      <w:r w:rsidRPr="003100FB">
        <w:rPr>
          <w:bCs/>
          <w:szCs w:val="24"/>
        </w:rPr>
        <w:t>Par exemple, à Jérusalem, il voudrait prêcher le Christ aux infidèles et « y rester pour le cas où se présenterait l'occasion de servir Dieu pour notre plus grand profit à nous-mêmes et celui des autres, aussi bien fidèles qu'infidèles » (MHSI, Fontes narrativi, t. 1, p. 110-112), fût-ce au péril de la vie (cf G. Dumeige, L'idée de mission et la compagnie de Jésus, dans Les héritiers de S. François Xavier, cité infra, p. 26). « Il espérait ainsi mieux satisfaire la soif qu'il avait du salut des âmes et son désir de souffrir pour Jésus-Christ » (De vita P. Ignatii, Ch.4, MHSI, Chronicon Polanci, t. 1, p. 26).</w:t>
      </w:r>
    </w:p>
    <w:p w14:paraId="47EDAAE1" w14:textId="77777777" w:rsidR="00CF7F3B" w:rsidRPr="003100FB" w:rsidRDefault="00000000">
      <w:pPr>
        <w:spacing w:after="120" w:line="360" w:lineRule="auto"/>
        <w:ind w:firstLine="283"/>
        <w:jc w:val="both"/>
        <w:rPr>
          <w:bCs/>
          <w:szCs w:val="24"/>
        </w:rPr>
      </w:pPr>
      <w:r w:rsidRPr="003100FB">
        <w:rPr>
          <w:bCs/>
          <w:szCs w:val="24"/>
        </w:rPr>
        <w:t xml:space="preserve">Ces orientations, mûries, reviennent dans les Exercices. Les idées de lutte, de combat, de conquête (vg n. 93, 95, 137-138, 140-143, etc) sont conservées, mais elles sont mises au compte du Christ ou de Lucifer, et non plus à l'initiative de la chrétienté ou du fidèle individuel. Surtout, la reprise de la notion d'infidélité est désormais étendue à la terre entière (universam terram, n. 95) ; l'universalisme de la pensée ignatienne est nettement souligné en de nombreux endroits, par exemple dans la méditation sur l'incarnation (n. 102-103, 106) qui dénote une vision du monde élargie par les découvertes et les expéditions (l'ancienne appellation des missions d'évangélisation était : expéditiones sacrae). Les armes essentielles de cette conquête de l'univers et de tous les hommes sont </w:t>
      </w:r>
      <w:r w:rsidRPr="003100FB">
        <w:rPr>
          <w:bCs/>
          <w:szCs w:val="24"/>
        </w:rPr>
        <w:lastRenderedPageBreak/>
        <w:t>désormais celles du Christ ; il s'agit d'être avec le Christ dans sa peine (mecum in poena) si l'on veut arriver au résultat cherché (mecum in gloria). L'idée de martyre, à la fois témoignage et supplice, pour réaliser l'annonce du Christ et sauver les infidèles se devine dans ces textes, et les premiers martyrs missionnaires en donnent l'exemple. Les ouvriers de l'évangélisation sont les serviteurs et les amis du Christ (n. 146) ; choisis et envoyés par lui pour cette expédition (ibidem), ils partagent son projet universel. On peut à bon droit trouver dans ces idées la base du quatrième vœu, émis par les jésuites profès, d'accepter toute « mission » de la main du vicaire du Christ, avec l'éventuelle expatriation qu'elle implique.</w:t>
      </w:r>
    </w:p>
    <w:p w14:paraId="03C14EC9" w14:textId="77777777" w:rsidR="00CF7F3B" w:rsidRPr="003100FB" w:rsidRDefault="00000000">
      <w:pPr>
        <w:spacing w:after="120" w:line="360" w:lineRule="auto"/>
        <w:ind w:firstLine="283"/>
        <w:jc w:val="both"/>
        <w:rPr>
          <w:bCs/>
          <w:szCs w:val="24"/>
        </w:rPr>
      </w:pPr>
      <w:r w:rsidRPr="003100FB">
        <w:rPr>
          <w:bCs/>
          <w:szCs w:val="24"/>
        </w:rPr>
        <w:t>Le vœu simple d'Ignace et de ses compagnons de s'embarquer pour Jérusalem (1534 ; De via P. Ignatii, ch. 7, MHSI, Chronicon Polanci, t. 1, p. 50) dépassait de loin la visée d'un simple pèlerinage ; c'était un vœu missionnaire : il s'agissait de « travailler de toutes ses forces à la conversion des infidèles », non pas encore en vertu de l'obéissance, mais en vertu d'une impulsion intérieure charismatique. Le vœu prévoyait que, si sa réalisation se révélait impossible, les compagnons se présenteraient « au souverain pontife, vicaire du Christ, qui les enverrait et les emploierait à son gré, où il jugerait que leur aide serait plus profitable » (ARSI, Dialogi P. Nadalis de instituto, f. 66). Cette disposition, qui sera réalisée en fait, ouvrait la perspective missionnaire d'Ignace et de ses compagnons à l'obéissance au pape, l'enracinait dans l'apostolat universel de l'Église (cf J. M. Granero, San Ignacio al servicio de la Iglesia, dans La ciencia tomista, t. 83, 1956, p. 540-548).</w:t>
      </w:r>
    </w:p>
    <w:p w14:paraId="29F82EB7" w14:textId="77777777" w:rsidR="00CF7F3B" w:rsidRPr="003100FB" w:rsidRDefault="00000000">
      <w:pPr>
        <w:spacing w:after="120" w:line="360" w:lineRule="auto"/>
        <w:ind w:firstLine="283"/>
        <w:jc w:val="both"/>
        <w:rPr>
          <w:bCs/>
          <w:szCs w:val="24"/>
        </w:rPr>
      </w:pPr>
      <w:r w:rsidRPr="003100FB">
        <w:rPr>
          <w:bCs/>
          <w:szCs w:val="24"/>
        </w:rPr>
        <w:t>Universelle, obéissante, cette disponibilité entière promise par le jésuite dans le quatrième vœu peut l'amener à travailler chez les infidèles comme chez les fidèles.</w:t>
      </w:r>
    </w:p>
    <w:p w14:paraId="3124F713" w14:textId="77777777" w:rsidR="00CF7F3B" w:rsidRPr="003100FB" w:rsidRDefault="00000000">
      <w:pPr>
        <w:spacing w:after="120" w:line="360" w:lineRule="auto"/>
        <w:ind w:firstLine="283"/>
        <w:jc w:val="both"/>
        <w:rPr>
          <w:bCs/>
          <w:szCs w:val="24"/>
        </w:rPr>
      </w:pPr>
      <w:r w:rsidRPr="003100FB">
        <w:rPr>
          <w:bCs/>
          <w:szCs w:val="24"/>
        </w:rPr>
        <w:t>Le pape, et plus tard le supérieur général délégué par lui à cette fin, enverront les compagnons vers les uns et les autres. Les missions lointaines, plus redoutables, marquant davantage les imaginations, seront très souvent demandées et ces demandes seront souvent repoussées ou différées pour subvenir aux autres besoins de l'Église. Quoi qu'il en soit, le jésuite est attiré par Ignace vers des visées mondiales, il s'offre pour toute mission et il reçoit des Exercices spirituels un sens missionnaire solidement fondé sur l'histoire du Salut.</w:t>
      </w:r>
    </w:p>
    <w:p w14:paraId="72277083" w14:textId="77777777" w:rsidR="00CF7F3B" w:rsidRPr="003100FB" w:rsidRDefault="00000000">
      <w:pPr>
        <w:spacing w:after="120" w:line="360" w:lineRule="auto"/>
        <w:ind w:firstLine="283"/>
        <w:jc w:val="both"/>
        <w:rPr>
          <w:bCs/>
          <w:szCs w:val="24"/>
        </w:rPr>
      </w:pPr>
      <w:r w:rsidRPr="003100FB">
        <w:rPr>
          <w:bCs/>
          <w:szCs w:val="24"/>
        </w:rPr>
        <w:t>20 LES DOCUMENTS DE L'ORDRE. - La première Formula instituti, insérée dans la bulle d'approbation de la compagnie par le pape Paul III (Regimini militantis Ecclesiae, 27 septembre 1540), assignait pour but à l'ordre « le profit des âmes et la propagation de la foi », « soit chez les turcs, soit chez n'importe quels autres infidèles, même dans ces régions qu'on appelle les Indes…. ».</w:t>
      </w:r>
    </w:p>
    <w:p w14:paraId="6E143EE8" w14:textId="77777777" w:rsidR="00CF7F3B" w:rsidRPr="003100FB" w:rsidRDefault="00000000">
      <w:pPr>
        <w:spacing w:after="120" w:line="360" w:lineRule="auto"/>
        <w:ind w:firstLine="283"/>
        <w:jc w:val="both"/>
        <w:rPr>
          <w:bCs/>
          <w:szCs w:val="24"/>
        </w:rPr>
      </w:pPr>
      <w:r w:rsidRPr="003100FB">
        <w:rPr>
          <w:bCs/>
          <w:szCs w:val="24"/>
        </w:rPr>
        <w:lastRenderedPageBreak/>
        <w:t>Les Constitutions codifient les modalités de l'obéissance au pape en ce qui concerne les missions qu'il donne aux jésuites (7e partie, ch. 1, MHSI, Constitutiones, t. 2, p. 561-571) ; elles réglement la manière dont le général pourra lui-même envoyer en mission (ch. 2, p. 571-593 ; cf 9e partie, ch. 8, 9, p. 673) ; par ailleurs, pour ne pas importuner le pape, il est décidé que les jésuites n'ont pas à s'adresser directement à lui (Dubiorum series aliera, t. 4, p. 282).</w:t>
      </w:r>
    </w:p>
    <w:p w14:paraId="19BE4B16" w14:textId="77777777" w:rsidR="00CF7F3B" w:rsidRPr="003100FB" w:rsidRDefault="00000000">
      <w:pPr>
        <w:spacing w:after="120" w:line="360" w:lineRule="auto"/>
        <w:ind w:firstLine="283"/>
        <w:jc w:val="both"/>
        <w:rPr>
          <w:bCs/>
          <w:szCs w:val="24"/>
        </w:rPr>
      </w:pPr>
      <w:r w:rsidRPr="003100FB">
        <w:rPr>
          <w:bCs/>
          <w:szCs w:val="24"/>
        </w:rPr>
        <w:t>Les candidats aux missions lointaines écrivent donc leur demande de départ au supérieur général. Les archives romaines de la compagnie en conservent un grand nombre (14 300 lettres entre 1585 et 1772 ; cf supra, col. 1021, et J. M. Granero, La acción misionera…, cité infra, p. 74-78). Certaines ont été publiées : ainsi celle de Pierre de Marcq (+ 1643, Pro obtinenda missione japonica epistola (Douai, 1696), celle de E. Massé (dans F. Roustang, Jésuites de la Nouvelle France, cité infra, p. 87-88), celles de divers jésuites français du 17e siècle (dans Christus, t. 2, 1955, p. 529-545) ou celles de Ph. Jeningen, allemand (supra, col. 874).</w:t>
      </w:r>
    </w:p>
    <w:p w14:paraId="345347C3" w14:textId="77777777" w:rsidR="00CF7F3B" w:rsidRPr="003100FB" w:rsidRDefault="00000000">
      <w:pPr>
        <w:spacing w:after="120" w:line="360" w:lineRule="auto"/>
        <w:ind w:firstLine="283"/>
        <w:jc w:val="both"/>
        <w:rPr>
          <w:bCs/>
          <w:szCs w:val="24"/>
        </w:rPr>
      </w:pPr>
      <w:r w:rsidRPr="003100FB">
        <w:rPr>
          <w:bCs/>
          <w:szCs w:val="24"/>
        </w:rPr>
        <w:t>89 Les exemples vivants furent encore plus puissants que les documents et les paroles. Le plus illustre, le plus efficace est celui de François Xavier (DS, t. 5, col. 1099-1107). Secrétaire d'Ignace, il fut subitement appelé à partir pour l'Inde, à la place de N. Bobadilla tombé malade. Chez Xavier, l'angoisse des âmes à sauver était profonde ; elle s'est exprimée dans une prière fameuse (MHSI, Monumenta xaveriana, t. 1, p. 980) que des milliers de jésuites ont faite leur et qui les a pénétrés.</w:t>
      </w:r>
    </w:p>
    <w:p w14:paraId="79F4C33A" w14:textId="77777777" w:rsidR="00CF7F3B" w:rsidRPr="003100FB" w:rsidRDefault="00000000">
      <w:pPr>
        <w:spacing w:after="120" w:line="360" w:lineRule="auto"/>
        <w:ind w:firstLine="283"/>
        <w:jc w:val="both"/>
        <w:rPr>
          <w:bCs/>
          <w:szCs w:val="24"/>
        </w:rPr>
      </w:pPr>
      <w:r w:rsidRPr="003100FB">
        <w:rPr>
          <w:bCs/>
          <w:szCs w:val="24"/>
        </w:rPr>
        <w:t>Dans sa correspondance (MHSI, Epistolae S. Francisci Xaverii…, éd. G. Schurhammer et J. Wicki), certaines lettres ont une grande importance : celles de janvier 1544 (n. 20, t. 1, p. 160-177), de novembre 1550 (n. 90, t. 2, p. 179-212) sur la confiance, et d'avril 1552 (n. 120, t. 2, p. 449-452) sur le travail missionnaire. Celle de 1544, imprimée à Paris l'année suivante, enthousiasma François de Borgia (MHSI, Borgiae monumenta, t. 3, p. 12-18) et décida Jérôme Nadal à entrer dans la compagnie (MHSI, Epistolae. Nadal, t. 1, p. 11). Combien d'autres furent entraînés par l'exemple de Xavier !</w:t>
      </w:r>
    </w:p>
    <w:p w14:paraId="3DF27B89" w14:textId="77777777" w:rsidR="00CF7F3B" w:rsidRPr="003100FB" w:rsidRDefault="00000000">
      <w:pPr>
        <w:spacing w:after="120" w:line="360" w:lineRule="auto"/>
        <w:ind w:firstLine="283"/>
        <w:jc w:val="both"/>
        <w:rPr>
          <w:bCs/>
          <w:szCs w:val="24"/>
        </w:rPr>
      </w:pPr>
      <w:r w:rsidRPr="003100FB">
        <w:rPr>
          <w:bCs/>
          <w:szCs w:val="24"/>
        </w:rPr>
        <w:t xml:space="preserve">On a dit plus haut (ch. 4, col. 967-968) les développements que prirent du temps d'Ignace les missions jésuites naissantes. Beaucoup pensaient comme Nadal qui écrivait à saint Ignace : « Dans la compagnie, il est permis de désirer deux choses, la cuisine (à cause de ses humbles fonctions) ou la Chine et l'Allemagne » (MHSI, Epistolae… Nadal, t. 1, p. 344), ou, plus largement : « Les deux ailes de la compagnie, ce sont les parties de l'ordre qui se dévouent à aider les âmes en Inde et en Allemagne » (ibidem, t. 4, p. 698). Ignace eut à garder l'équilibre entre ces deux appels, celui des </w:t>
      </w:r>
      <w:r w:rsidRPr="003100FB">
        <w:rPr>
          <w:bCs/>
          <w:szCs w:val="24"/>
        </w:rPr>
        <w:lastRenderedPageBreak/>
        <w:t>missions chez les infidèles et celui des missions sur le front de l'hérésie, car il les jugeait également urgents et essentiels (cf. Granero, La acción misionera…, p. 136).</w:t>
      </w:r>
    </w:p>
    <w:p w14:paraId="1A7A0D2A" w14:textId="77777777" w:rsidR="00CF7F3B" w:rsidRPr="003100FB" w:rsidRDefault="00000000">
      <w:pPr>
        <w:spacing w:after="120" w:line="360" w:lineRule="auto"/>
        <w:ind w:firstLine="283"/>
        <w:jc w:val="both"/>
        <w:rPr>
          <w:bCs/>
          <w:szCs w:val="24"/>
        </w:rPr>
      </w:pPr>
      <w:r w:rsidRPr="003100FB">
        <w:rPr>
          <w:bCs/>
          <w:szCs w:val="24"/>
        </w:rPr>
        <w:t>Parmi ses premiers compagnons, Pierre Favre en 1545 et 1546 (MHSI, Fabri monumenta, p. 372 et 408). Lainez en 1558 (MHSI, Lainii monumenta, t. 4, p. 16-17) désirent pour eux-mêmes et exaltent le travail en mission lointaine. Simon Rodrigues en 1548 demande à y partir (MHSI, Epistolae PP. Broet et Rodericit, p. 607) ; la maladie l'en empêcha, mais il parvint à envoyer en Inde, parfois sans assez de discernement, une foule de recrues (cf. Granero, La acción misionera., p. 7678 ; J. de Guibert, p. 278).</w:t>
      </w:r>
    </w:p>
    <w:p w14:paraId="5757C84B" w14:textId="77777777" w:rsidR="00CF7F3B" w:rsidRPr="003100FB" w:rsidRDefault="00000000">
      <w:pPr>
        <w:spacing w:after="120" w:line="360" w:lineRule="auto"/>
        <w:ind w:firstLine="283"/>
        <w:jc w:val="both"/>
        <w:rPr>
          <w:bCs/>
          <w:szCs w:val="24"/>
        </w:rPr>
      </w:pPr>
      <w:r w:rsidRPr="003100FB">
        <w:rPr>
          <w:bCs/>
          <w:szCs w:val="24"/>
        </w:rPr>
        <w:t>Sur la formation nécessaire aux missionnaires, Xavier et bien d'autres eurent d'abord des conceptions trop simples, inspirées par l'urgence de l'évangélisation et de la catéchèse. Ainsi, dans un passage d'une de ses lettres, Xavier explique qu'il peut utiliser en Inde à des besognes catéchétiques et caritatives des jésuites « qui n'ont pas de talent pour confesser et prêcher ». « Pourvu qu'ils aient grande mortification et longue expérience, ils n'ont pas besoin de beaucoup d'instruction » (lettre du 27 janvier 1545, n. 2, dans Epistolae S. Francisci…, t. 4, p. 258-259). Devant les immenses besoins en hommes, il abaisse l'étiage des exigences. Il est de fait que certains de ces missionnaires peu cultivés accomplirent un travail énorme et très utile.</w:t>
      </w:r>
    </w:p>
    <w:p w14:paraId="5DABBC63" w14:textId="77777777" w:rsidR="00CF7F3B" w:rsidRPr="003100FB" w:rsidRDefault="00000000">
      <w:pPr>
        <w:spacing w:after="120" w:line="360" w:lineRule="auto"/>
        <w:ind w:firstLine="283"/>
        <w:jc w:val="both"/>
        <w:rPr>
          <w:bCs/>
          <w:szCs w:val="24"/>
        </w:rPr>
      </w:pPr>
      <w:r w:rsidRPr="003100FB">
        <w:rPr>
          <w:bCs/>
          <w:szCs w:val="24"/>
        </w:rPr>
        <w:t>Mais l'expérience apprit à Ignace la nécessité de choisir et de former ceux qu'il envoyait ; une des raisons pour lesquelles il demanda en 1553 à Xavier de revenir provisoirement en Europe fut de conférer avec lui de cette question (MHSI, Monumenta ignatiana, Epistolae, t. 5, p. 150). Mais Xavier était mort en 1552. Déjà en 1547, le fondateur demandait aux jésuites en missions « des rapports sur tout ce qu'il est utile de savoir : climat, nourriture, coutumes, caractère des gens, bref tout ce qui semble nécessaire pour le culte de Dieu et le bien des âmes » (t. 1, p. 649-650).</w:t>
      </w:r>
    </w:p>
    <w:p w14:paraId="20670552" w14:textId="77777777" w:rsidR="00CF7F3B" w:rsidRPr="003100FB" w:rsidRDefault="00000000">
      <w:pPr>
        <w:spacing w:after="120" w:line="360" w:lineRule="auto"/>
        <w:ind w:firstLine="283"/>
        <w:jc w:val="both"/>
        <w:rPr>
          <w:bCs/>
          <w:szCs w:val="24"/>
        </w:rPr>
      </w:pPr>
      <w:r w:rsidRPr="003100FB">
        <w:rPr>
          <w:bCs/>
          <w:szCs w:val="24"/>
        </w:rPr>
        <w:t>Cette volonté, et aussi les circonstances, firent que la compagnie vit rapidement dénommer « séminaires des missions » ses maisons de formation. La plus fameuse fut sans doute le collège de Coïmbre, fondé en 1542 (cf. MHSI, Chronicon de Polanco, t. 4, p. 94 ; Monumenta ignatiana, Epistolae, t. 12, p. 244 ; Granero, La acción misionera…, p. 74 et passim). C'est aux impatiences apostoliques des jeunes jésuites de Coïmbre que nous devons l'une des pièces majeures de la correspondance d'Ignace, la lettre sur l'obéissance.</w:t>
      </w:r>
    </w:p>
    <w:p w14:paraId="2B43EF16" w14:textId="77777777" w:rsidR="00CF7F3B" w:rsidRPr="003100FB" w:rsidRDefault="00000000">
      <w:pPr>
        <w:spacing w:after="120" w:line="360" w:lineRule="auto"/>
        <w:ind w:firstLine="283"/>
        <w:jc w:val="both"/>
        <w:rPr>
          <w:bCs/>
          <w:szCs w:val="24"/>
        </w:rPr>
      </w:pPr>
      <w:r w:rsidRPr="003100FB">
        <w:rPr>
          <w:bCs/>
          <w:szCs w:val="24"/>
        </w:rPr>
        <w:lastRenderedPageBreak/>
        <w:t>Par la suite, de nombreux missionnaires jésuites, parmi lesquels beaucoup de martyrs (douze déjà entre 1548 et 1561), seront béatifiés ou canonisés. Leurs exemples furent présentés aux jésuites d'Europe et aux chrétiens dans toute une littérature dont nous allons parler.</w:t>
      </w:r>
    </w:p>
    <w:p w14:paraId="6837DFBA" w14:textId="77777777" w:rsidR="00CF7F3B" w:rsidRPr="003100FB" w:rsidRDefault="00000000">
      <w:pPr>
        <w:spacing w:after="120" w:line="360" w:lineRule="auto"/>
        <w:ind w:firstLine="283"/>
        <w:jc w:val="both"/>
        <w:rPr>
          <w:bCs/>
          <w:szCs w:val="24"/>
        </w:rPr>
      </w:pPr>
      <w:r w:rsidRPr="003100FB">
        <w:rPr>
          <w:bCs/>
          <w:szCs w:val="24"/>
        </w:rPr>
        <w:t>40 LA PRÉSENTATION EN EUROPE DES MISSIONS JÉSUITES. - Dans la spiritualité de la compagnie en général et dans ses appels à de futures recrues en particulier, la présentation de l'idéal et du labeur missionnaires se pose à la fois comme un effet et comme une cause. Effet de la visée mondiale des Exercices, à laquelle tout nouveau jésuite est confronté lors de sa grande retraite ; cause d'un élan vers des tâches sans cesse accrues en un monde sans cesse amplifié. Cette double action est réalisée à travers un effort constant et méthodique de contacts avec les missionnaires et de mise en valeur devant le public de leurs travaux, souffrances et succès.</w:t>
      </w:r>
    </w:p>
    <w:p w14:paraId="428EE060" w14:textId="77777777" w:rsidR="00CF7F3B" w:rsidRPr="003100FB" w:rsidRDefault="00000000">
      <w:pPr>
        <w:spacing w:after="120" w:line="360" w:lineRule="auto"/>
        <w:ind w:firstLine="283"/>
        <w:jc w:val="both"/>
        <w:rPr>
          <w:bCs/>
          <w:szCs w:val="24"/>
        </w:rPr>
      </w:pPr>
      <w:r w:rsidRPr="003100FB">
        <w:rPr>
          <w:bCs/>
          <w:szCs w:val="24"/>
        </w:rPr>
        <w:t>Le commerce épistolaire entre les jésuites des divers continents était intense, acheminé souvent pour plus de sûreté par plusieurs voies, toutes d'ailleurs lentes et aléatoires.</w:t>
      </w:r>
    </w:p>
    <w:p w14:paraId="7E429BBD" w14:textId="77777777" w:rsidR="00CF7F3B" w:rsidRPr="003100FB" w:rsidRDefault="00000000">
      <w:pPr>
        <w:spacing w:after="120" w:line="360" w:lineRule="auto"/>
        <w:ind w:firstLine="283"/>
        <w:jc w:val="both"/>
        <w:rPr>
          <w:bCs/>
          <w:szCs w:val="24"/>
        </w:rPr>
      </w:pPr>
      <w:r w:rsidRPr="003100FB">
        <w:rPr>
          <w:bCs/>
          <w:szCs w:val="24"/>
        </w:rPr>
        <w:t>La première forme de cette correspondance était officielle ; ce sont les relations annuelles des diverses missions et les lettres d'affaires adressées aux supérieurs provinciaux d'Europe, selon les Constitutions (9e partie, ch. 1, 9). Il y a ensuite les lettres privées, beaucoup plus abondantes et plus chaleureuses. Ignace tenait à recevoir des nouvelles des compagnons vivant dans les pays lointains (cf. lettres du 10 décembre 1542 et du 27 juillet 1547 ; MHSI, Monumenta ignaciana, Epistolae, t. 1, p. 236-239 et 542-549). Ceux-ci attendaient, parfois longtemps, ses réponses ; Xavier tenait sur son cœur les signatures des missives de ses compagnons, signe de son amitié dans le Seigneur que ceux-ci lui rendaient bien. Les lettres venues des missions étaient copiées et répandues ; des réfectoires des maisons d'Europe où on les lisait, elles passaient dans le public. Les missionnaires écrivaient aussi à leurs familles, à leurs relations, à des savants comme Leibnitz, etc.</w:t>
      </w:r>
    </w:p>
    <w:p w14:paraId="5C5D8BD5" w14:textId="77777777" w:rsidR="00CF7F3B" w:rsidRPr="003100FB" w:rsidRDefault="00000000">
      <w:pPr>
        <w:spacing w:after="120" w:line="360" w:lineRule="auto"/>
        <w:ind w:firstLine="283"/>
        <w:jc w:val="both"/>
        <w:rPr>
          <w:bCs/>
          <w:szCs w:val="24"/>
        </w:rPr>
      </w:pPr>
      <w:r w:rsidRPr="003100FB">
        <w:rPr>
          <w:bCs/>
          <w:szCs w:val="24"/>
        </w:rPr>
        <w:t>La première lettre de missionnaire qui ait été publiée est une lettre de Xavier (Paris, 1545 ; cf. supra, col. 1032). Parut ensuite la collection des Annuae litterae, couvrant les années 1581-1654 (36 vol., Rome, etc., 1583-1658). On publia en France les Relations venant de la Nouvelle-France (41 vol., Paris, 1632-1672). Plus célèbre encore, la collection des Lettres édifiantes et curieuses (34 vol., Paris, 1703-1776 ; un premier essai sous le titre Lettres de quelques missionnaires, Paris, 1702), sera rééditée (1780-1783 ; 1829-1832 ; et enfin par L. Aïmé-Martin, 4 vol., Paris, 1838-1843, éd. utilisée ci-dessous ; diverses éd. partielles. - Traduction espagnole, 16 vol., Madrid, 1753-17957 ; - trad. italienne partielle, 48 vol., Milan, 1825-1829).</w:t>
      </w:r>
    </w:p>
    <w:p w14:paraId="0BCA530F" w14:textId="77777777" w:rsidR="00CF7F3B" w:rsidRPr="003100FB" w:rsidRDefault="00000000">
      <w:pPr>
        <w:spacing w:after="120" w:line="360" w:lineRule="auto"/>
        <w:ind w:firstLine="283"/>
        <w:jc w:val="both"/>
        <w:rPr>
          <w:bCs/>
          <w:szCs w:val="24"/>
        </w:rPr>
      </w:pPr>
      <w:r w:rsidRPr="003100FB">
        <w:rPr>
          <w:bCs/>
          <w:szCs w:val="24"/>
        </w:rPr>
        <w:lastRenderedPageBreak/>
        <w:t>En Allemagne, la collection du Neuer Welt-Bott, commencée par Joseph Stöcklein, publie des lettres de missionnaires depuis 1642 (40 livraisons en 7 vol., 1726-1761).</w:t>
      </w:r>
    </w:p>
    <w:p w14:paraId="6BE11068" w14:textId="77777777" w:rsidR="00CF7F3B" w:rsidRPr="003100FB" w:rsidRDefault="00000000">
      <w:pPr>
        <w:spacing w:after="120" w:line="360" w:lineRule="auto"/>
        <w:ind w:firstLine="283"/>
        <w:jc w:val="both"/>
        <w:rPr>
          <w:bCs/>
          <w:szCs w:val="24"/>
        </w:rPr>
      </w:pPr>
      <w:r w:rsidRPr="003100FB">
        <w:rPr>
          <w:bCs/>
          <w:szCs w:val="24"/>
        </w:rPr>
        <w:t>Sur ces collections, voir le détail bibliographique donné par Polgar, p. 130-137. - L. Pouliot, Études sur les Relations des Jésuites de la Nouvelle-France, Montréal-Paris, 1940. - A. Rétif, Brève histoire des Lettres édifiantes et curieuses, dans Neue Zeitschrift für Missionswissenschaft, t. 7, 1951, p. 37-50. - P. Joseph Stücklein's « Neuer Welt-Bott », dans Die katholischen Missionen, t. 33, 1904-1905, p. 1-4, 30-33, 80-83, 103-107.</w:t>
      </w:r>
    </w:p>
    <w:p w14:paraId="343F5B32" w14:textId="77777777" w:rsidR="00CF7F3B" w:rsidRPr="003100FB" w:rsidRDefault="00000000">
      <w:pPr>
        <w:spacing w:after="120" w:line="360" w:lineRule="auto"/>
        <w:ind w:firstLine="283"/>
        <w:jc w:val="both"/>
        <w:rPr>
          <w:bCs/>
          <w:szCs w:val="24"/>
        </w:rPr>
      </w:pPr>
      <w:r w:rsidRPr="003100FB">
        <w:rPr>
          <w:bCs/>
          <w:szCs w:val="24"/>
        </w:rPr>
        <w:t>Des livres rédigés en Europe firent connaître et exaltèrent les missionnaires et leurs travaux. Le premier d'entre eux, dont l'objet déborde les missions, fut l'Imago primi saeculi publié sous la direction du célèbre hagiographe Jean Bolland. Dans ce tableau de l'histoire déjà séculaire de la compagnie et de son état d'alors, les missions tiennent une large place (le terme missiones y apparaît pour la première fois avec son sens de missions lointaines) ; on y présente, après saint François Xavier, les missions d'Europe et des autres parties du monde (p. 217-234 ; notons qu'il y a en 1626 cinq provinces jésuites en Asie et 7 en Amérique), les souffrances des missionnaires, les martyrs, etc. Une exhortation à entreprendre les missions lointaines explique que l'on conquiert mieux le monde « par la croix et la prière que par la force et les armes » (p. 253-279) ; cette prise de distance par rapport aux moyens de pression est remarquable à cette époque coloniale.</w:t>
      </w:r>
    </w:p>
    <w:p w14:paraId="7D9A58EA" w14:textId="77777777" w:rsidR="00CF7F3B" w:rsidRPr="003100FB" w:rsidRDefault="00000000">
      <w:pPr>
        <w:spacing w:after="120" w:line="360" w:lineRule="auto"/>
        <w:ind w:firstLine="283"/>
        <w:jc w:val="both"/>
        <w:rPr>
          <w:bCs/>
          <w:szCs w:val="24"/>
        </w:rPr>
      </w:pPr>
      <w:r w:rsidRPr="003100FB">
        <w:rPr>
          <w:bCs/>
          <w:szCs w:val="24"/>
        </w:rPr>
        <w:t>Destinée elle aussi à un large public, l'histoire de la compagnie par D. Bartoli offre trois in-folios sur l'Inde, le Japon et la Chine, auxquels on peut en joindre un quatrième sur les missions jésuites en Angleterre (Rome, 1653-1667 ; cf. Polgar, p. 21-23).</w:t>
      </w:r>
    </w:p>
    <w:p w14:paraId="2551FB5A" w14:textId="77777777" w:rsidR="00CF7F3B" w:rsidRPr="003100FB" w:rsidRDefault="00000000">
      <w:pPr>
        <w:spacing w:after="120" w:line="360" w:lineRule="auto"/>
        <w:ind w:firstLine="283"/>
        <w:jc w:val="both"/>
        <w:rPr>
          <w:bCs/>
          <w:szCs w:val="24"/>
        </w:rPr>
      </w:pPr>
      <w:r w:rsidRPr="003100FB">
        <w:rPr>
          <w:bCs/>
          <w:szCs w:val="24"/>
        </w:rPr>
        <w:t>Parallèlement se développe une littérature de genre édifiant et destinée davantage à l'usage interne de la compagnie : les neuf volumes des Varones ilustres (t. 1-4, Madrid, 1645-1650, par D. E. Nieremberg ; t. 5-6, 1666-1667, par Alonso de Andrade ; t. 7-9, 1734-1736, par J. Cassani) présentent des séries de courtes biographies de jésuites dont beaucoup sont des missionnaires. Ce genre sera plus tard repris dans les Ménologes.</w:t>
      </w:r>
    </w:p>
    <w:p w14:paraId="5524665D" w14:textId="77777777" w:rsidR="00CF7F3B" w:rsidRPr="003100FB" w:rsidRDefault="00000000">
      <w:pPr>
        <w:spacing w:after="120" w:line="360" w:lineRule="auto"/>
        <w:ind w:firstLine="283"/>
        <w:jc w:val="both"/>
        <w:rPr>
          <w:bCs/>
          <w:szCs w:val="24"/>
        </w:rPr>
      </w:pPr>
      <w:r w:rsidRPr="003100FB">
        <w:rPr>
          <w:bCs/>
          <w:szCs w:val="24"/>
        </w:rPr>
        <w:t xml:space="preserve">Recueils de biographies, eux aussi, mais destinés comme l'Imago primi saeculi au grand public, les ouvrages de Philippe Alegambe (+ 1652) et Jean Nadasi (+ 1679) (Mortes illustres, Rome, 1657 ; Heroes et victimae caritatis, 1658), et celui de Mathias Tanner (+ 1692) (Societas Jesu usque ad sanguinis et vitae profusionem militans, Prague, 1675 ; trad. allemande, 1683). Il faut y ajouter les biographies et les panégyriques des saints, comme Xavier, Pierre Claver, et des martyrs, surtout du </w:t>
      </w:r>
      <w:r w:rsidRPr="003100FB">
        <w:rPr>
          <w:bCs/>
          <w:szCs w:val="24"/>
        </w:rPr>
        <w:lastRenderedPageBreak/>
        <w:t>Japon et d'Amérique, qui sont légion (vg au collège de l'Inn, les panégyriques de François Xavier, prononcés par des étudiants et imprimés, en 1693, 1700, 1704, 1745, 1725, 1732, 1759, 1768). Certaines congrégations mariales offraient aussi en « étrennes » à ses membres des ouvrages concernant les saints missionnaires (cf. DS, t. 6, col. 1543-1544).</w:t>
      </w:r>
    </w:p>
    <w:p w14:paraId="7077E03D" w14:textId="77777777" w:rsidR="00CF7F3B" w:rsidRPr="003100FB" w:rsidRDefault="00000000">
      <w:pPr>
        <w:spacing w:after="120" w:line="360" w:lineRule="auto"/>
        <w:ind w:firstLine="283"/>
        <w:jc w:val="both"/>
        <w:rPr>
          <w:bCs/>
          <w:szCs w:val="24"/>
        </w:rPr>
      </w:pPr>
      <w:r w:rsidRPr="003100FB">
        <w:rPr>
          <w:bCs/>
          <w:szCs w:val="24"/>
        </w:rPr>
        <w:t>Dans les collèges, l'exaltation des missions apparaît, par exemple, dans les activités théâtrales, dont on sait que les jésuites usèrent abondamment pour la formation de leurs élèves.</w:t>
      </w:r>
    </w:p>
    <w:p w14:paraId="41E277ED" w14:textId="77777777" w:rsidR="00CF7F3B" w:rsidRPr="003100FB" w:rsidRDefault="00000000">
      <w:pPr>
        <w:spacing w:after="120" w:line="360" w:lineRule="auto"/>
        <w:ind w:firstLine="283"/>
        <w:jc w:val="both"/>
        <w:rPr>
          <w:bCs/>
          <w:szCs w:val="24"/>
        </w:rPr>
      </w:pPr>
      <w:r w:rsidRPr="003100FB">
        <w:rPr>
          <w:bCs/>
          <w:szCs w:val="24"/>
        </w:rPr>
        <w:t>Dans son étude fouillée de La géographie des humanistes (Paris, 1940), Fr. de Dainville consacre de nombreuses pages, et très suggestives, aux missions (en particulier, p. 103-137, 322-342, 375-394, etc.) dans leurs rapports avec la science géographique, la représentation du monde et l'éducation des collèges jésuites. Nous ne pouvons qu'y renvoyer.</w:t>
      </w:r>
    </w:p>
    <w:p w14:paraId="281F8B00" w14:textId="77777777" w:rsidR="00CF7F3B" w:rsidRPr="003100FB" w:rsidRDefault="00000000">
      <w:pPr>
        <w:spacing w:after="120" w:line="360" w:lineRule="auto"/>
        <w:ind w:firstLine="283"/>
        <w:jc w:val="both"/>
        <w:rPr>
          <w:bCs/>
          <w:szCs w:val="24"/>
        </w:rPr>
      </w:pPr>
      <w:r w:rsidRPr="003100FB">
        <w:rPr>
          <w:bCs/>
          <w:szCs w:val="24"/>
        </w:rPr>
        <w:t>Les collèges furent souvent, aux 17e et 18e siècles, des centres de propagande missionnaire. Ainsi le collège de Clermont, en particulier pour les missions d'Orient et du Canada (cf. P. Delattre, Les établissements des jésuites en France, cité supra, t. 3, col. 1219-1220). C'est encore dans ce collège qu'Alexandre de Rhodes joue un rôle, à travers la société des bons amis, dans la formation de la société des Missions étrangères (cf. DS, t. 2, col. 1492). La préoccupation missionnaire se répandait aussi par la direction spirituelle et par les groupes de progrès spirituel, comme les congrégations mariales. Les jésuites, dès leurs débuts, ont été en faveur auprès de personnes riches et influentes, parmi lesquelles figuraient même des chefs d'État. Ils ont utilisé cette circonstance pour obtenir l'appui financier, administratif et même parfois politique pour leurs œuvres apostoliques. Parmi celles-ci, les missions ont eu une place de choix : l'audace et l'ampleur de ces entreprises, le rayonnement qui en résultait ont frappé maintes personnes influentes, leur donnant un sens, plus ou moins intense, du devoir missionnaire des chrétiens. Cette rencontre entre les projets apostoliques et les visées politiques s'explique mieux quand on se rappelle le régime d'union entre l'Église et l'État, vivace jusqu'à la Révolution française. Un exemple typique est donné par les lettres d'Ignace de Loyola au roi Jean III de Portugal (cf. Granero, La acción misionera…, p. 98-103).</w:t>
      </w:r>
    </w:p>
    <w:p w14:paraId="5D2458EA" w14:textId="77777777" w:rsidR="00CF7F3B" w:rsidRPr="003100FB" w:rsidRDefault="00000000">
      <w:pPr>
        <w:spacing w:after="120" w:line="360" w:lineRule="auto"/>
        <w:ind w:firstLine="283"/>
        <w:jc w:val="both"/>
        <w:rPr>
          <w:bCs/>
          <w:szCs w:val="24"/>
        </w:rPr>
      </w:pPr>
      <w:r w:rsidRPr="003100FB">
        <w:rPr>
          <w:bCs/>
          <w:szCs w:val="24"/>
        </w:rPr>
        <w:t xml:space="preserve">L'impression la plus profonde fut suscitée par les missionnaires revenant en Europe (ainsi Isaac Jogues en 1644, déjà mutilé dans les tortures) ; les nouveaux chrétiens des pays lointains qu'ils ramenaient parfois avec eux et les ambassades des royaumes païens frappaient aussi l'imagination (telle la première ambassade japonaise en Europe en 1585 ; cf. P. Charles, Les premiers japonais en Europe, Louvain, 1934 ; H. Bernard-Maître, dans l'Histoire universelle des missions, t. 1, p. 320-322). Il faudrait évoquer encore l'effet produit par la présentation de thèmes exotiques et missionnaires </w:t>
      </w:r>
      <w:r w:rsidRPr="003100FB">
        <w:rPr>
          <w:bCs/>
          <w:szCs w:val="24"/>
        </w:rPr>
        <w:lastRenderedPageBreak/>
        <w:t>dans les arts, notamment en ce qui concerne François Xavier, et dans les cérémonies religieuses, à l'occasion par exemple du retour du bras de ce saint ; cette relique fut montrée par la suite à travers l'Europe.</w:t>
      </w:r>
    </w:p>
    <w:p w14:paraId="5673E1A6" w14:textId="77777777" w:rsidR="00CF7F3B" w:rsidRPr="003100FB" w:rsidRDefault="00000000">
      <w:pPr>
        <w:spacing w:after="120" w:line="360" w:lineRule="auto"/>
        <w:ind w:firstLine="283"/>
        <w:jc w:val="both"/>
        <w:rPr>
          <w:bCs/>
          <w:szCs w:val="24"/>
        </w:rPr>
      </w:pPr>
      <w:r w:rsidRPr="003100FB">
        <w:rPr>
          <w:bCs/>
          <w:szCs w:val="24"/>
        </w:rPr>
        <w:t>L'EFFORT MISSIONNAIRE de la Compagnie fut soutenu et considérable ; il fut un facteur fondamental du courant spirituel missionnaire dans la Compagnie : de nouvelles missions s'ouvraient, des renforts en hommes et en argent étaient envoyés, des succès étaient obtenus, etc. La réalité des travaux entrepris, des risques courus et des sacrifices consentis authentifiait l'exaltation de la mission.</w:t>
      </w:r>
    </w:p>
    <w:p w14:paraId="36A47293" w14:textId="77777777" w:rsidR="00CF7F3B" w:rsidRPr="003100FB" w:rsidRDefault="00000000">
      <w:pPr>
        <w:spacing w:after="120" w:line="360" w:lineRule="auto"/>
        <w:ind w:firstLine="283"/>
        <w:jc w:val="both"/>
        <w:rPr>
          <w:bCs/>
          <w:szCs w:val="24"/>
        </w:rPr>
      </w:pPr>
      <w:r w:rsidRPr="003100FB">
        <w:rPr>
          <w:bCs/>
          <w:szCs w:val="24"/>
        </w:rPr>
        <w:t>Rappelons ici quelques jalons de l'expansion des missions jésuites et donnons quelque idée des effectifs qui y furent employés. Xavier ouvre l'Inde à la Compagnie en 1541, les Moluques en 1546, le Japon en 1549. En 1547, cinq jésuites sont envoyés au Congo ; en 1549, cinq autres partent pour le Brésil. Cette même année, la Compagnie a son premier martyr en Inde. En 1555, Melchior Nuñez est le premier jésuite à entrer en Chine. Puis des expéditions abordent le centre de l'Afrique, l'Éthiopie et les coptes d'Égypte. En 1566, des missions sont ouvertes en Floride, l'année suivante au Pérou, etc.</w:t>
      </w:r>
    </w:p>
    <w:p w14:paraId="5DCC4000" w14:textId="77777777" w:rsidR="00CF7F3B" w:rsidRPr="003100FB" w:rsidRDefault="00000000">
      <w:pPr>
        <w:spacing w:after="120" w:line="360" w:lineRule="auto"/>
        <w:ind w:firstLine="283"/>
        <w:jc w:val="both"/>
        <w:rPr>
          <w:bCs/>
          <w:szCs w:val="24"/>
        </w:rPr>
      </w:pPr>
      <w:r w:rsidRPr="003100FB">
        <w:rPr>
          <w:bCs/>
          <w:szCs w:val="24"/>
        </w:rPr>
        <w:t>Dès 1593, les jésuites du Japon sont 151 et les chrétiens 217 000. En 1649, la province de Quito compte 214 membres ; en 1660, celle de Goa en a 246 et celle du Mexique 320. La province des Philippines a plus de cent jésuites en 1671, celle du Paraguay en compte 240 en 1693.</w:t>
      </w:r>
    </w:p>
    <w:p w14:paraId="7FC02E97" w14:textId="77777777" w:rsidR="00CF7F3B" w:rsidRPr="003100FB" w:rsidRDefault="00000000">
      <w:pPr>
        <w:spacing w:after="120" w:line="360" w:lineRule="auto"/>
        <w:ind w:firstLine="283"/>
        <w:jc w:val="both"/>
        <w:rPr>
          <w:bCs/>
          <w:szCs w:val="24"/>
        </w:rPr>
      </w:pPr>
      <w:r w:rsidRPr="003100FB">
        <w:rPr>
          <w:bCs/>
          <w:szCs w:val="24"/>
        </w:rPr>
        <w:t>L'effort se maintient, voire s'accroît au 18e siècle, comme on le constate en ce qui concerne l'Amérique du sud : le Chili compte 213 jésuites en 1729 ; le Brésil, 417 en 1735 ; le Mexique, 1037 en 1741 ; le Pérou, 565 en 1741. En 1749, l'assistance de Portugal a plus de la moitié de ses effectifs en missions (893 contre 861), et beaucoup plus de prêtres (543 contre 384) ; elle a des missions à Goa, au Malabar, au Japon, en Chine, au Brésil, etc. Les réductions du Paraguay groupent, vers 1768, 200 000 indiens. Au milieu du siècle, on peut calculer que 15,5 % des jésuites travaillent hors d'Europe. Mais la suppression de la Compagnie portera un coup fatal à ses missions, et un coup très grave à l'Église missionnaire en général.</w:t>
      </w:r>
    </w:p>
    <w:p w14:paraId="0AC85AF5" w14:textId="77777777" w:rsidR="00CF7F3B" w:rsidRPr="003100FB" w:rsidRDefault="00000000">
      <w:pPr>
        <w:spacing w:after="120" w:line="360" w:lineRule="auto"/>
        <w:ind w:firstLine="283"/>
        <w:jc w:val="both"/>
        <w:rPr>
          <w:bCs/>
          <w:szCs w:val="24"/>
        </w:rPr>
      </w:pPr>
      <w:r w:rsidRPr="003100FB">
        <w:rPr>
          <w:bCs/>
          <w:szCs w:val="24"/>
        </w:rPr>
        <w:t>2. Influence des missions. - Les entreprises missionnaires de la Compagnie ont eu leur part dans l'ouverture progressive de l'Europe, à partir du 16e siècle, aux religions, idées, mœurs, arts, etc., des continents lointains. Il ne saurait être question d'évoquer ici ces aspects de l'histoire de la civilisation européenne. Contentons-nous de relever les principaux effets discernables du fait missionnaire sur les jésuites d'Europe et les cercles qu'ils animaient.</w:t>
      </w:r>
    </w:p>
    <w:p w14:paraId="43562579" w14:textId="77777777" w:rsidR="00CF7F3B" w:rsidRPr="003100FB" w:rsidRDefault="00000000">
      <w:pPr>
        <w:spacing w:after="120" w:line="360" w:lineRule="auto"/>
        <w:ind w:firstLine="283"/>
        <w:jc w:val="both"/>
        <w:rPr>
          <w:bCs/>
          <w:szCs w:val="24"/>
        </w:rPr>
      </w:pPr>
      <w:r w:rsidRPr="003100FB">
        <w:rPr>
          <w:bCs/>
          <w:szCs w:val="24"/>
        </w:rPr>
        <w:lastRenderedPageBreak/>
        <w:t>L'OUVERTURE D'ESPRIT à la diversité est le premier effet du commerce épistolaire qui existait entre les missionnaires et leurs confrères européens. Les Lettres ne sont pas qu'édifiantes, elles sont aussi curieuses : elles apportent de nombreux éléments d'information.</w:t>
      </w:r>
    </w:p>
    <w:p w14:paraId="5AE85CD6" w14:textId="77777777" w:rsidR="00CF7F3B" w:rsidRPr="003100FB" w:rsidRDefault="00000000">
      <w:pPr>
        <w:spacing w:after="120" w:line="360" w:lineRule="auto"/>
        <w:ind w:firstLine="283"/>
        <w:jc w:val="both"/>
        <w:rPr>
          <w:bCs/>
          <w:szCs w:val="24"/>
        </w:rPr>
      </w:pPr>
      <w:r w:rsidRPr="003100FB">
        <w:rPr>
          <w:bCs/>
          <w:szCs w:val="24"/>
        </w:rPr>
        <w:t>Dans le domaine profane, les lettres des missionnaires abordent toutes les sortes de sujets (Lettres édifiantes et curieuses, éd. Aimé Martin, 4 vol., 1838-1843), comme le panorama offert par les grandes villes (t. 1, p. 96, 259, etc.), les procédés de pêche en Égypte (p. 529), la phosphorescence des eaux, les mesures itinéraires, les coutumes des femmes musulmanes ou des Indiens d'Amérique du nord. Les sujets les plus traités, avec une réelle sympathie et souvent avec admiration, ce sont la vie sociale, les arts et le gouvernement de la Chine (t. 3-4), les préceptes de la morale chinoise (t. 3, p. 750-760), etc.</w:t>
      </w:r>
    </w:p>
    <w:p w14:paraId="1F3E5B54" w14:textId="77777777" w:rsidR="00CF7F3B" w:rsidRPr="003100FB" w:rsidRDefault="00000000">
      <w:pPr>
        <w:spacing w:after="120" w:line="360" w:lineRule="auto"/>
        <w:ind w:firstLine="283"/>
        <w:jc w:val="both"/>
        <w:rPr>
          <w:bCs/>
          <w:szCs w:val="24"/>
        </w:rPr>
      </w:pPr>
      <w:r w:rsidRPr="003100FB">
        <w:rPr>
          <w:bCs/>
          <w:szCs w:val="24"/>
        </w:rPr>
        <w:t>Les Lettres apportent aussi un éclairage non négligeable sur les diverses religions non-chrétiennes. Dans ce domaine, c'est l'Inde qui retient surtout l'attention (t. 2), avec ses castes (p. 267 sv.), ses croyances (p. 344 sv.), qu'il s'agisse des oracles, des démons, des idoles (p. 353 sv.), des dieux (p. 397 sv.), etc. La lettre sur la littérature sacrée indienne, datée de 1740 (p. 642-648), est, pour l'époque, remarquable par l'ampleur de son information et la précision de ses données. En revanche, les Lettres édifiantes parlent assez peu de l'Islam et du bouddhisme.</w:t>
      </w:r>
    </w:p>
    <w:p w14:paraId="36427A56" w14:textId="77777777" w:rsidR="00CF7F3B" w:rsidRPr="003100FB" w:rsidRDefault="00000000">
      <w:pPr>
        <w:spacing w:after="120" w:line="360" w:lineRule="auto"/>
        <w:ind w:firstLine="283"/>
        <w:jc w:val="both"/>
        <w:rPr>
          <w:bCs/>
          <w:szCs w:val="24"/>
        </w:rPr>
      </w:pPr>
      <w:r w:rsidRPr="003100FB">
        <w:rPr>
          <w:bCs/>
          <w:szCs w:val="24"/>
        </w:rPr>
        <w:t>Les missions du Proche-Orient étaient au contact des confessions chrétiennes non-catholiques romaines ; la mission d'Éthiopie et d'Égypte parle des coptes ; celle de Syrie, des maronites, etc. (t. 1, p. 167 sv., 211 sv., 444 sv., 574 sv., 628 sv.). Il suffit de feuilleter la table des matières des Lettres édifiantes pour apercevoir l'ouverture et l'élargissement qu'elles pouvaient apporter à leurs lecteurs, en particulier aux jésuites d'Europe.</w:t>
      </w:r>
    </w:p>
    <w:p w14:paraId="2F5C0066" w14:textId="77777777" w:rsidR="00CF7F3B" w:rsidRPr="003100FB" w:rsidRDefault="00000000">
      <w:pPr>
        <w:spacing w:after="120" w:line="360" w:lineRule="auto"/>
        <w:ind w:firstLine="283"/>
        <w:jc w:val="both"/>
        <w:rPr>
          <w:bCs/>
          <w:szCs w:val="24"/>
        </w:rPr>
      </w:pPr>
      <w:r w:rsidRPr="003100FB">
        <w:rPr>
          <w:bCs/>
          <w:szCs w:val="24"/>
        </w:rPr>
        <w:t>2° Elles entretenaient aussi chez eux le SENS DE LA DISPONIBILITÉ à toute tâche et le sens de l'adaptation nécessaire, qui sont deux aspects connexes de l'indifférence ignatienne (DS, t. 7, col. 1688-1696). L'apostolat missionnaire apparaissait nettement avec ses exigences. Ces exigences étaient diverses. L'endurance physique, requise en bien des régions, est soulignée dans le texte de Paul Lejeune, missionnaire au Canada, exposant à  »Ce qu'il faut souffrir, hivernant avec les sauvages«  (dans Fr. Roustang, Jésuites de la Nouvelle-France, p. 49-60). Les captivités, les tortures, les naufrages, les martyres formaient la toile de fond de la vie de bien des missionnaires.</w:t>
      </w:r>
    </w:p>
    <w:p w14:paraId="778803A5" w14:textId="77777777" w:rsidR="00CF7F3B" w:rsidRPr="003100FB" w:rsidRDefault="00000000">
      <w:pPr>
        <w:spacing w:after="120" w:line="360" w:lineRule="auto"/>
        <w:ind w:firstLine="283"/>
        <w:jc w:val="both"/>
        <w:rPr>
          <w:bCs/>
          <w:szCs w:val="24"/>
        </w:rPr>
      </w:pPr>
      <w:r w:rsidRPr="003100FB">
        <w:rPr>
          <w:bCs/>
          <w:szCs w:val="24"/>
        </w:rPr>
        <w:t xml:space="preserve">Dès les premières années des missions jésuites, la Compagnie a ses martyrs : A. Criminale et M. Mendez en Inde (1549 et 1552). G. Silveria en Afrique (1561). J.-B. Segura et ses compagnons en </w:t>
      </w:r>
      <w:r w:rsidRPr="003100FB">
        <w:rPr>
          <w:bCs/>
          <w:szCs w:val="24"/>
        </w:rPr>
        <w:lastRenderedPageBreak/>
        <w:t>Amérique du sud (1571). Puis viendra la persécution de la jeune chrétienté japonaise, avec les vingt-six martyrs de Nagasaki (1597). C'est le début d'une longue série qui entretient en Europe le désir du martyre (cf. François de Borgia, lettre aux recteurs des collèges de l'Inde, MHSI, Borgiae monumenta, t. 5, p. 149-152), et d'abord le courage.</w:t>
      </w:r>
    </w:p>
    <w:p w14:paraId="3800D2CB" w14:textId="77777777" w:rsidR="00CF7F3B" w:rsidRPr="003100FB" w:rsidRDefault="00000000">
      <w:pPr>
        <w:spacing w:after="120" w:line="360" w:lineRule="auto"/>
        <w:ind w:firstLine="283"/>
        <w:jc w:val="both"/>
        <w:rPr>
          <w:bCs/>
          <w:szCs w:val="24"/>
        </w:rPr>
      </w:pPr>
      <w:r w:rsidRPr="003100FB">
        <w:rPr>
          <w:bCs/>
          <w:szCs w:val="24"/>
        </w:rPr>
        <w:t>Plus encore que les difficultés matérielles, les épreuves psychologiques attendent les missionnaires ; dans les débuts d'une mission ou à leur arrivée dans une mission, ils sont réduits à l'état d'enfants inexpérimentés devant les langues et les coutumes du pays, qu'elles soient  »sauvages«  ou raffinées.</w:t>
      </w:r>
    </w:p>
    <w:p w14:paraId="12A38759" w14:textId="77777777" w:rsidR="00CF7F3B" w:rsidRPr="003100FB" w:rsidRDefault="00000000">
      <w:pPr>
        <w:spacing w:after="120" w:line="360" w:lineRule="auto"/>
        <w:ind w:firstLine="283"/>
        <w:jc w:val="both"/>
        <w:rPr>
          <w:bCs/>
          <w:szCs w:val="24"/>
        </w:rPr>
      </w:pPr>
      <w:r w:rsidRPr="003100FB">
        <w:rPr>
          <w:bCs/>
          <w:szCs w:val="24"/>
        </w:rPr>
        <w:t>Il faut faire état, pour grand maître et grand théologien que vous ayez été en France, d'être ici petit écolier, et encore, ô bon Dieu, de quels maîtres !, des femmes, des petits enfants, de tous les sauvages et d'être exposés à leur risée. La langue huronne sera votre saint Thomas et votre Aristote, et, tout habile homme que vous êtes et bien disant parmi les personnes doctes et capables, il vous faut résoudre d'être assez longtemps muet parmi les barbares ; ce sera beaucoup pour vous, quand vous commencerez à bégayer (Jean de Brébeuf, Avertissement d'importance, dans Fr. Roustang, Jésuites de la Nouvelle-France, p. 111). Certains missionnaires ne s'y firent jamais, tel Noël Chabanel :  »Son humeur était si éloignée des façons d'agir des sauvages, qu'il ne pouvait quasi rien agréer en eux. La demeure des missions (le séjour persévérant dans les missions) était si violente à toute sa nature qu'il y avait des peines extraordinaires« , écrit un de ses compagnons (même recueil, p. 319). Le seul résultat de ces épreuves quotidiennes fut d'amener Noël Chabanel à faire devant Dieu  »vœu de perpétuelle stabilité en cette mission des Hurons«  (p. 321). Six années de ce lent martyre seront couronnées par la mort sanglante, en 1649.</w:t>
      </w:r>
    </w:p>
    <w:p w14:paraId="268C0D64" w14:textId="77777777" w:rsidR="00CF7F3B" w:rsidRPr="003100FB" w:rsidRDefault="00000000">
      <w:pPr>
        <w:spacing w:after="120" w:line="360" w:lineRule="auto"/>
        <w:ind w:firstLine="283"/>
        <w:jc w:val="both"/>
        <w:rPr>
          <w:bCs/>
          <w:szCs w:val="24"/>
        </w:rPr>
      </w:pPr>
      <w:r w:rsidRPr="003100FB">
        <w:rPr>
          <w:bCs/>
          <w:szCs w:val="24"/>
        </w:rPr>
        <w:t>DIMENSION D'UNIVERSALITÉ. - [L'activité missionnaire amenait en contact l'Évangile et les religions, celle des primitifs ou celle des peuples civilisés, mais aussi les théologies, les morales, les sciences, etc. Les problèmes d'adaptation furent innombrables, à commencer par la traduction des mots de la Révélation chrétienne dans les différents idiomes. Ces délicates questions se posaient d'abord à la conscience religieuse et morale et au jugement pratique des missionnaires, mais elles ne tardaient pas à être portées, par eux-mêmes ou par ceux qui les critiquaient, devant les autorités de l'Église et des corps savants d'Occident. Ces questions ont contribué pour une part à l'élaboration et au développement de la casuistique, dans le domaine de la morale.</w:t>
      </w:r>
    </w:p>
    <w:p w14:paraId="65EA87AC" w14:textId="77777777" w:rsidR="00CF7F3B" w:rsidRPr="003100FB" w:rsidRDefault="00000000">
      <w:pPr>
        <w:spacing w:after="120" w:line="360" w:lineRule="auto"/>
        <w:ind w:firstLine="283"/>
        <w:jc w:val="both"/>
        <w:rPr>
          <w:bCs/>
          <w:szCs w:val="24"/>
        </w:rPr>
      </w:pPr>
      <w:r w:rsidRPr="003100FB">
        <w:rPr>
          <w:bCs/>
          <w:szCs w:val="24"/>
        </w:rPr>
        <w:t xml:space="preserve">Cette dilatation des espaces et des mentalités provoquée par les missions ne pouvait pas ne pas interférer dans la spiritualité de tout l'ordre ; il n'était plus possible, au moins pour les spirituels fidèles au dynamisme historique de la compagnie, d'envisager l'œuvre apostolique du jésuite </w:t>
      </w:r>
      <w:r w:rsidRPr="003100FB">
        <w:rPr>
          <w:bCs/>
          <w:szCs w:val="24"/>
        </w:rPr>
        <w:lastRenderedPageBreak/>
        <w:t>autrement que dans la vaste respiration du monde entier. Louis Lallemant, par exemple, eut des informations directes sur la situation au Canada (J. Jiménez, Précisions biographiques sur le P. Lallemant, AHSI, t. 33, 1964, surtout p. 291-302). On éprouve cependant quelque surprise en constatant combien peu les commentateurs des Exercices spirituels ont utilisé les méditations du Regne, de l'Incarnation et des Deux étendards pour susciter explicitement l'élan missionnaire ; combien peu, inversement, ils ont eu recours aux réalisations des missions pour commenter et dramatiser leur commentaire des Exercices. Il est vrai qu'il ne nous reste pas de témoignage de ce qu'étaient les commentaires oraux dans les retraites.</w:t>
      </w:r>
    </w:p>
    <w:p w14:paraId="7163C339" w14:textId="77777777" w:rsidR="00CF7F3B" w:rsidRPr="003100FB" w:rsidRDefault="00000000">
      <w:pPr>
        <w:spacing w:after="120" w:line="360" w:lineRule="auto"/>
        <w:ind w:firstLine="283"/>
        <w:jc w:val="both"/>
        <w:rPr>
          <w:bCs/>
          <w:szCs w:val="24"/>
        </w:rPr>
      </w:pPr>
      <w:r w:rsidRPr="003100FB">
        <w:rPr>
          <w:bCs/>
          <w:szCs w:val="24"/>
        </w:rPr>
        <w:t>Mais les documents qui arrivaient des lointaines missions créaient une émulation chez les jésuites d'Europe soucieux de travailler au service de l'Église et des âmes ; ils leur parlaient de « la joie qui surabonde dans les tribulations de l'apôtre » (Fr. Roustang, Jésuites de la Nouvelle-France, p. 30) ; ils contribuaient à leur faire dépasser les limites étroites de leur province et à relativiser leurs succès comme leurs échecs.</w:t>
      </w:r>
    </w:p>
    <w:p w14:paraId="1B455792" w14:textId="77777777" w:rsidR="00CF7F3B" w:rsidRPr="003100FB" w:rsidRDefault="00000000">
      <w:pPr>
        <w:spacing w:after="120" w:line="360" w:lineRule="auto"/>
        <w:ind w:firstLine="283"/>
        <w:jc w:val="both"/>
        <w:rPr>
          <w:bCs/>
          <w:szCs w:val="24"/>
        </w:rPr>
      </w:pPr>
      <w:r w:rsidRPr="003100FB">
        <w:rPr>
          <w:bCs/>
          <w:szCs w:val="24"/>
        </w:rPr>
        <w:t>Plus profondément, l'expérience des missionnaires rendit problématique l'identification, tranquillement admise jusqu'au 16e siècle, du christianisme et des formes occidentales de la pensée théologique, des rites liturgiques et des expressions de la foi dans la vie sociale. Là se situe sans aucun doute l'impact le plus grand et le plus salutaire des missions lointaines sur le christianisme traditionnel. Mais cet apport fut-il toujours accepté ? En certains domaines, oui ; mais en beaucoup d'autres il n'ébranla pas et ne modifia guère les idées reçues, les schémas habituels de pensée. Les missionnaires eurent souvent à se défendre du reproche de l'innovation.</w:t>
      </w:r>
    </w:p>
    <w:p w14:paraId="4E3D4B3D" w14:textId="77777777" w:rsidR="00CF7F3B" w:rsidRPr="003100FB" w:rsidRDefault="00000000">
      <w:pPr>
        <w:spacing w:after="120" w:line="360" w:lineRule="auto"/>
        <w:ind w:firstLine="283"/>
        <w:jc w:val="both"/>
        <w:rPr>
          <w:bCs/>
          <w:szCs w:val="24"/>
        </w:rPr>
      </w:pPr>
      <w:r w:rsidRPr="003100FB">
        <w:rPr>
          <w:bCs/>
          <w:szCs w:val="24"/>
        </w:rPr>
        <w:t>Un des cas d'adaptation économique, sociale, culturelle et religieuse est représenté par les réductions du Paraguay. Apparemment, pour les Indiens, il y a là changement radical non seulement des croyances, mais de tous les rythmes d'une vie qui passe du nomadisme à la sédentarité. Il ne nous semble pas cependant que, du côté des jésuites, le profit de nouveauté spirituelle ait été grand. La « cité chrétienne », la « chrétienté » ainsi réalisée ramenait aux théocraties du moyen âge plus qu'elle ne projetait vers le « communisme » des siècles à venir. On peut se demander si le succès des réductions n'a pas constitué une tentation de revenir au passé plutôt qu'un appel à se tourner vers le futur.</w:t>
      </w:r>
    </w:p>
    <w:p w14:paraId="207C3CC7" w14:textId="77777777" w:rsidR="00CF7F3B" w:rsidRPr="003100FB" w:rsidRDefault="00000000">
      <w:pPr>
        <w:spacing w:after="120" w:line="360" w:lineRule="auto"/>
        <w:ind w:firstLine="283"/>
        <w:jc w:val="both"/>
        <w:rPr>
          <w:bCs/>
          <w:szCs w:val="24"/>
        </w:rPr>
      </w:pPr>
      <w:r w:rsidRPr="003100FB">
        <w:rPr>
          <w:bCs/>
          <w:szCs w:val="24"/>
        </w:rPr>
        <w:t xml:space="preserve">Tout autres ont été les efforts poursuivis par les jésuites en Asie, tant en Inde qu'en Chine. Tout autres aussi les problèmes soulevés par l'audace novatrice de certains missionnaires. Ces derniers rencontrèrent l'incompréhension d'une partie de la compagnie et plus encore celle des autres ordres religieux travaillant dans les mêmes régions, et l'on sait que l'autorité romaine, en fin de compte, les </w:t>
      </w:r>
      <w:r w:rsidRPr="003100FB">
        <w:rPr>
          <w:bCs/>
          <w:szCs w:val="24"/>
        </w:rPr>
        <w:lastRenderedPageBreak/>
        <w:t>désapprouva. Ce qui apparaît profondément fécond dans leurs tentatives, c'est la nouveauté de l'angle d'attaque du problème missionnaire.</w:t>
      </w:r>
    </w:p>
    <w:p w14:paraId="59345B0F" w14:textId="77777777" w:rsidR="00CF7F3B" w:rsidRPr="003100FB" w:rsidRDefault="00000000">
      <w:pPr>
        <w:spacing w:after="120" w:line="360" w:lineRule="auto"/>
        <w:ind w:firstLine="283"/>
        <w:jc w:val="both"/>
        <w:rPr>
          <w:bCs/>
          <w:szCs w:val="24"/>
        </w:rPr>
      </w:pPr>
      <w:r w:rsidRPr="003100FB">
        <w:rPr>
          <w:bCs/>
          <w:szCs w:val="24"/>
        </w:rPr>
        <w:t>Ainsi, Robert de Nobili et d'autres jésuites voulurent s'intégrer totalement dans la culture et les mœurs de l'Inde, les uns comme brahmes nobles et savants, les autres comme d'humbles pénitents. Dans les deux cas, leur but était de se pénétrer des écritures sacrées de l'Inde et des coutumes du pays et d'aborder les hommes à partir de leurs préoccupations les plus profondes.</w:t>
      </w:r>
    </w:p>
    <w:p w14:paraId="48963434" w14:textId="77777777" w:rsidR="00CF7F3B" w:rsidRPr="003100FB" w:rsidRDefault="00000000">
      <w:pPr>
        <w:spacing w:after="120" w:line="360" w:lineRule="auto"/>
        <w:ind w:firstLine="283"/>
        <w:jc w:val="both"/>
        <w:rPr>
          <w:bCs/>
          <w:szCs w:val="24"/>
        </w:rPr>
      </w:pPr>
      <w:r w:rsidRPr="003100FB">
        <w:rPr>
          <w:bCs/>
          <w:szCs w:val="24"/>
        </w:rPr>
        <w:t>C'était aller au-devant de situations très délicates et de discernements peu aisés. Dans la forêt du monde religieux de l'Inde, jusqu'où allait le trésor humain authentique, acceptable ? Où commençaient les affirmations et les usages liés aux limites et aux défaillances de l'hindouisme ? Et quel visage de l'Évangile offrir qui pût le rendre abordable sans le défigurer ? Les controverses firent rage, venant tantôt des hindous, tantôt des chrétiens ; elles parvinrent en Europe. D'où la querelle des rites malabares, résolue dans le sens de la prudence conservatrice. Cette solution infligea un sensible coup d'arrêt au progrès des méthodes missionnaires.</w:t>
      </w:r>
    </w:p>
    <w:p w14:paraId="455D7BFE" w14:textId="77777777" w:rsidR="00CF7F3B" w:rsidRPr="003100FB" w:rsidRDefault="00000000">
      <w:pPr>
        <w:spacing w:after="120" w:line="360" w:lineRule="auto"/>
        <w:ind w:firstLine="283"/>
        <w:jc w:val="both"/>
        <w:rPr>
          <w:bCs/>
          <w:szCs w:val="24"/>
        </w:rPr>
      </w:pPr>
      <w:r w:rsidRPr="003100FB">
        <w:rPr>
          <w:bCs/>
          <w:szCs w:val="24"/>
        </w:rPr>
        <w:t>L'histoire de la mission de Chine, avec la querelle des rites chinois, est analogue en son fond, même si les éléments mis en jeu furent plus nombreux et plus complexes. Le Chinois avait-il une idée de Dieu quand il parlait du ciel ? Où s'arrêtait l'astronomie et où commençait l'astrologie superstitieuse et idolâtrique ? Le culte des ancêtres était-il de nature civique et morale, ou de nature religieuse ? Le problème s'étendit enfin à tout le langage rituel. La querelle gagna l'Europe et, comme dans la question des rites malabares, la solution qui intervint fut à nouveau celle de la prudence, dont on s'accorde aujourd'hui à reconnaître que les effets furent plutôt malheureux.</w:t>
      </w:r>
    </w:p>
    <w:p w14:paraId="2E6A9598" w14:textId="77777777" w:rsidR="00CF7F3B" w:rsidRPr="003100FB" w:rsidRDefault="00000000">
      <w:pPr>
        <w:spacing w:after="120" w:line="360" w:lineRule="auto"/>
        <w:ind w:firstLine="283"/>
        <w:jc w:val="both"/>
        <w:rPr>
          <w:bCs/>
          <w:szCs w:val="24"/>
        </w:rPr>
      </w:pPr>
      <w:r w:rsidRPr="003100FB">
        <w:rPr>
          <w:bCs/>
          <w:szCs w:val="24"/>
        </w:rPr>
        <w:t>Ces deux querelles mettaient en jeu des questions d'ordre théologique et philosophique. Mais les missionnaires avaient d'autres problèmes à résoudre, plus prosaïques et moins graves en soi.</w:t>
      </w:r>
    </w:p>
    <w:p w14:paraId="49F9A549" w14:textId="77777777" w:rsidR="00CF7F3B" w:rsidRPr="003100FB" w:rsidRDefault="00000000">
      <w:pPr>
        <w:spacing w:after="120" w:line="360" w:lineRule="auto"/>
        <w:ind w:firstLine="283"/>
        <w:jc w:val="both"/>
        <w:rPr>
          <w:bCs/>
          <w:szCs w:val="24"/>
        </w:rPr>
      </w:pPr>
      <w:r w:rsidRPr="003100FB">
        <w:rPr>
          <w:bCs/>
          <w:szCs w:val="24"/>
        </w:rPr>
        <w:t xml:space="preserve">À la cour de Pékin, ils avaient à répondre aux requêtes politiques des empereurs, à les accompagner dans leurs expéditions militaires, à se faire ingénieurs et fondeurs de canons, etc. C'était prendre les moyens de s'insérer dans le monde chinois, et, comme c'est toujours le cas, ces moyens n'étaient pas dépourvus d'ambiguïté. Mais des jésuites d'Europe, eux aussi, écrivaient des traités de fortification, de navigation, d'agronomie, etc. Ce qu'il importe de retenir ici, c'est l'ouverture d'esprit que les entreprises missionnaires exigeaient des jésuites en missions, de leurs supérieurs en Europe, et celle qu'elles provoquaient dans l'ensemble de la compagnie. La publication de la China </w:t>
      </w:r>
      <w:r w:rsidRPr="003100FB">
        <w:rPr>
          <w:bCs/>
          <w:szCs w:val="24"/>
        </w:rPr>
        <w:lastRenderedPageBreak/>
        <w:t>monumentis… illustrata d'Athanase Kircher (Amsterdam, 1667, etc) est un bon exemple des nouveaux intérêts suscités et des larges horizons ouverts par la connaissance de l'Extrême-Orient.</w:t>
      </w:r>
    </w:p>
    <w:p w14:paraId="0946BCC9" w14:textId="77777777" w:rsidR="00CF7F3B" w:rsidRPr="003100FB" w:rsidRDefault="00000000">
      <w:pPr>
        <w:spacing w:after="120" w:line="360" w:lineRule="auto"/>
        <w:ind w:firstLine="283"/>
        <w:jc w:val="both"/>
        <w:rPr>
          <w:bCs/>
          <w:szCs w:val="24"/>
        </w:rPr>
      </w:pPr>
      <w:r w:rsidRPr="003100FB">
        <w:rPr>
          <w:bCs/>
          <w:szCs w:val="24"/>
        </w:rPr>
        <w:t>S'il faut tirer quelques conclusions, nous dirions que, dans l'ancienne compagnie, la spiritualité de l'ordre a été affectée par les missions de deux façons. D'abord, parce qu'elles ont été désirées, depuis les premiers compagnons d'Ignace jusqu'aux derniers membres de la compagnie supprimée ; elles ont soutenu et vivifié le vouloir profond d'un service toujours plus universel des âmes, de la propagation de la foi, dans une disponibilité allant jusqu'au dépaysement, au changement de mœurs et de culture, voire jusqu'au don de la vie. Par là, le fait missionnaire a contrecarré, dans une mesure indéterminable mais certaine, les tentations d'installation et d'embourgeoisement de l'ensemble de l'ordre, et il a mené des milliers de jésuites à l'accomplissement loyal de leur exigeante vocation (cf J de Guibert, p. 277). D'autre part, parce que les missions ont été connues et reconnues, elles ont fait pénétrer dans le corps entier de la compagnie, et à travers lui dans l'Église et la culture occidentale, une dimension mondiale avec tout ce que cela comporte de diversité, d'élargissement et aussi de problèmes. Au vu d'une histoire de plus de deux siècles, - et l'étude de la compagnie reconstituée amène substantiellement aux mêmes conclusions --, la parole de J. Nadal apparaît fondée : « Indes et Allemagne sont les ailes de la compagnie » (cf col. 1033). L'effort de propagation et de défense de la foi est ce qui a le mieux permis aux compagnons d'Ignace d'accomplir leur vocation de service.</w:t>
      </w:r>
    </w:p>
    <w:p w14:paraId="79C527A2" w14:textId="77777777" w:rsidR="00CF7F3B" w:rsidRPr="003100FB" w:rsidRDefault="00000000">
      <w:pPr>
        <w:spacing w:after="120" w:line="360" w:lineRule="auto"/>
        <w:ind w:firstLine="283"/>
        <w:jc w:val="both"/>
        <w:rPr>
          <w:bCs/>
          <w:szCs w:val="24"/>
        </w:rPr>
      </w:pPr>
      <w:r w:rsidRPr="003100FB">
        <w:rPr>
          <w:bCs/>
          <w:szCs w:val="24"/>
        </w:rPr>
        <w:t>1. Généralités. - L'ouvrage, à la bibliographie générale (col. 959 Sw), les volumes des Monumenta missionum de la collection MHSI et les ouvrages sur l'histoire de la compagnie, soit en général, soit selon les différentes régions du monde. On y indique aussi la Bibliotheca missionum de R. Streit, J. Dindinger, etc, et la revue annuelle Bibliografia missionaria, t. 1, 1935, sw.</w:t>
      </w:r>
    </w:p>
    <w:p w14:paraId="1B8E7009" w14:textId="77777777" w:rsidR="00CF7F3B" w:rsidRPr="003100FB" w:rsidRDefault="00000000">
      <w:pPr>
        <w:spacing w:after="120" w:line="360" w:lineRule="auto"/>
        <w:ind w:firstLine="283"/>
        <w:jc w:val="both"/>
        <w:rPr>
          <w:bCs/>
          <w:szCs w:val="24"/>
        </w:rPr>
      </w:pPr>
      <w:r w:rsidRPr="003100FB">
        <w:rPr>
          <w:bCs/>
          <w:szCs w:val="24"/>
        </w:rPr>
        <w:t>L'Histoire universelle des missions catholiques, sous la direction de S. Delacroix (4 vol., Paris, 1956-1958), permet de situer les missions jésuites dans l'ensemble des missions catholiques ; le t. 2 couvre les 16e, 17e et 18e siècles.</w:t>
      </w:r>
    </w:p>
    <w:p w14:paraId="426CB840" w14:textId="77777777" w:rsidR="00CF7F3B" w:rsidRPr="003100FB" w:rsidRDefault="00000000">
      <w:pPr>
        <w:spacing w:after="120" w:line="360" w:lineRule="auto"/>
        <w:ind w:firstLine="283"/>
        <w:jc w:val="both"/>
        <w:rPr>
          <w:bCs/>
          <w:szCs w:val="24"/>
        </w:rPr>
      </w:pPr>
      <w:r w:rsidRPr="003100FB">
        <w:rPr>
          <w:bCs/>
          <w:szCs w:val="24"/>
        </w:rPr>
        <w:t>2. Missions des jésuites. - A. Huonder, Der hl. Ignatius und der Missionsberuf der Gesellschaft Jesu, Aix-la-Chapelle, 1922. - J. M. Granero, La acciôn misionera y los métodos misionales de S. Ignacio, Burgos, 1931. - F. J. Montalban, La compañia de Jesús misionera, Bilbao, 1941. - Les héritiers de S. François Xavier, dans Cahiers missionnaires, t. 2, 1956.</w:t>
      </w:r>
    </w:p>
    <w:p w14:paraId="5FE544D1" w14:textId="77777777" w:rsidR="00CF7F3B" w:rsidRPr="003100FB" w:rsidRDefault="00000000">
      <w:pPr>
        <w:spacing w:after="120" w:line="360" w:lineRule="auto"/>
        <w:ind w:firstLine="283"/>
        <w:jc w:val="both"/>
        <w:rPr>
          <w:bCs/>
          <w:szCs w:val="24"/>
        </w:rPr>
      </w:pPr>
      <w:r w:rsidRPr="003100FB">
        <w:rPr>
          <w:bCs/>
          <w:szCs w:val="24"/>
        </w:rPr>
        <w:lastRenderedPageBreak/>
        <w:t>Sur les querelles des rites malabares et chinois : DTC, art de J. Brucker (t. 2, 1905, col. 2364-2391 ; Table, col. 599-600) et de É. Amann (t. 9, 1926, col. 1704-1745 ; Table, col. 2255) ; - Étiemble, Les jésuites en Chine, Paris, 1966.</w:t>
      </w:r>
    </w:p>
    <w:p w14:paraId="798DF065" w14:textId="77777777" w:rsidR="00CF7F3B" w:rsidRPr="003100FB" w:rsidRDefault="00000000">
      <w:pPr>
        <w:spacing w:after="120" w:line="360" w:lineRule="auto"/>
        <w:ind w:firstLine="283"/>
        <w:jc w:val="both"/>
        <w:rPr>
          <w:bCs/>
          <w:szCs w:val="24"/>
        </w:rPr>
      </w:pPr>
      <w:r w:rsidRPr="003100FB">
        <w:rPr>
          <w:bCs/>
          <w:szCs w:val="24"/>
        </w:rPr>
        <w:t>Sur les réductions du Paraguay : P. Hernandez, Misiones del Paraguay. Organizaciôn social de las doctrinas guaranies de la Compañia de Jesus, Barcelone, 1913 ; - M. Haubert, La vie quotidienne au Paraguay, Paris, 1967 (bibl).</w:t>
      </w:r>
    </w:p>
    <w:p w14:paraId="554C572A" w14:textId="77777777" w:rsidR="00CF7F3B" w:rsidRPr="003100FB" w:rsidRDefault="00000000">
      <w:pPr>
        <w:spacing w:after="120" w:line="360" w:lineRule="auto"/>
        <w:ind w:firstLine="283"/>
        <w:jc w:val="both"/>
        <w:rPr>
          <w:bCs/>
          <w:szCs w:val="24"/>
        </w:rPr>
      </w:pPr>
      <w:r w:rsidRPr="003100FB">
        <w:rPr>
          <w:bCs/>
          <w:szCs w:val="24"/>
        </w:rPr>
        <w:t>3. Études sur quelques missionnaires notables : sur Manuel de Nobrega (+ 1570) (Brésil). S. Leite, Breve itinerario para uma biografia do P. M da Nobrega, Lisbonne, 1955 ; Nobrega, ouvrage collectif, Sao Paulo, 1970. - Sur José de Anchieta (Brésil) (+ 1591), S. Lopez Herrera, El P. J de Anchieta, Madrid, 1954.</w:t>
      </w:r>
    </w:p>
    <w:p w14:paraId="6CB8C57D" w14:textId="77777777" w:rsidR="00CF7F3B" w:rsidRPr="003100FB" w:rsidRDefault="00000000">
      <w:pPr>
        <w:spacing w:after="120" w:line="360" w:lineRule="auto"/>
        <w:ind w:firstLine="283"/>
        <w:jc w:val="both"/>
        <w:rPr>
          <w:bCs/>
          <w:szCs w:val="24"/>
        </w:rPr>
      </w:pPr>
      <w:r w:rsidRPr="003100FB">
        <w:rPr>
          <w:bCs/>
          <w:szCs w:val="24"/>
        </w:rPr>
        <w:t>Sur José de Acosta (Pérou) (+ 1600), et son De natura novi orbis et de procuranda indorum salute (Salamanque, 1588), cf L. Lopetegui, El P. J de Acosta y las misiones, Madrid, 1942.</w:t>
      </w:r>
    </w:p>
    <w:p w14:paraId="077D4772" w14:textId="77777777" w:rsidR="00CF7F3B" w:rsidRPr="003100FB" w:rsidRDefault="00000000">
      <w:pPr>
        <w:spacing w:after="120" w:line="360" w:lineRule="auto"/>
        <w:ind w:firstLine="283"/>
        <w:jc w:val="both"/>
        <w:rPr>
          <w:bCs/>
          <w:szCs w:val="24"/>
        </w:rPr>
      </w:pPr>
      <w:r w:rsidRPr="003100FB">
        <w:rPr>
          <w:bCs/>
          <w:szCs w:val="24"/>
        </w:rPr>
        <w:t>Sur Matthieu Ricci (Chine) (+ 1610), cf H. Bernard, Le P. M. Ricci et la société chinoise de son temps, 2 vol., Tientsin, 1937.</w:t>
      </w:r>
    </w:p>
    <w:p w14:paraId="6C2A9DC7" w14:textId="77777777" w:rsidR="00CF7F3B" w:rsidRPr="003100FB" w:rsidRDefault="00000000">
      <w:pPr>
        <w:spacing w:after="120" w:line="360" w:lineRule="auto"/>
        <w:ind w:firstLine="283"/>
        <w:jc w:val="both"/>
        <w:rPr>
          <w:bCs/>
          <w:szCs w:val="24"/>
        </w:rPr>
      </w:pPr>
      <w:r w:rsidRPr="003100FB">
        <w:rPr>
          <w:bCs/>
          <w:szCs w:val="24"/>
        </w:rPr>
        <w:t>Sur Robert de Nobili (Inde) (+ 1656), biographie par P. Dahmen (Münster, 1924 ; en français, Bruges, 1924), et par R. Bachmanon (Rome, 1972)., Sur Alexandre de Rhodes (Indochine) (+ 1660), introduction de l'édition, par C. Larre et A. Marillier, de son Catechismus (Saigon, 1961).</w:t>
      </w:r>
    </w:p>
    <w:p w14:paraId="39F3D26E" w14:textId="77777777" w:rsidR="00CF7F3B" w:rsidRPr="003100FB" w:rsidRDefault="00000000">
      <w:pPr>
        <w:spacing w:after="120" w:line="360" w:lineRule="auto"/>
        <w:ind w:firstLine="283"/>
        <w:jc w:val="both"/>
        <w:rPr>
          <w:bCs/>
          <w:szCs w:val="24"/>
        </w:rPr>
      </w:pPr>
      <w:r w:rsidRPr="003100FB">
        <w:rPr>
          <w:bCs/>
          <w:szCs w:val="24"/>
        </w:rPr>
        <w:t>Sur le Canada et les textes spirituels des missionnaires : Fr. Roustang, Jésuites de la Nouvelle-France, coll. Christus, Paris, 1960 ; voir aussi The Jesuit Relations cité dans la bibliographie générale.</w:t>
      </w:r>
    </w:p>
    <w:p w14:paraId="59DC989B" w14:textId="77777777" w:rsidR="00CF7F3B" w:rsidRPr="003100FB" w:rsidRDefault="00000000">
      <w:pPr>
        <w:spacing w:after="120" w:line="360" w:lineRule="auto"/>
        <w:ind w:firstLine="283"/>
        <w:jc w:val="both"/>
        <w:rPr>
          <w:bCs/>
          <w:szCs w:val="24"/>
        </w:rPr>
      </w:pPr>
      <w:r w:rsidRPr="003100FB">
        <w:rPr>
          <w:bCs/>
          <w:szCs w:val="24"/>
        </w:rPr>
        <w:t>J. Masson, Missionnaires belges sous l'ancien régime, Louvain, 1947.</w:t>
      </w:r>
    </w:p>
    <w:p w14:paraId="7ED7598E" w14:textId="77777777" w:rsidR="00CF7F3B" w:rsidRPr="003100FB" w:rsidRDefault="00000000">
      <w:pPr>
        <w:spacing w:after="120" w:line="360" w:lineRule="auto"/>
        <w:ind w:firstLine="283"/>
        <w:jc w:val="both"/>
        <w:rPr>
          <w:bCs/>
          <w:szCs w:val="24"/>
        </w:rPr>
      </w:pPr>
      <w:r w:rsidRPr="003100FB">
        <w:rPr>
          <w:bCs/>
          <w:szCs w:val="24"/>
        </w:rPr>
        <w:t>En ce qui concerne les missions de la compagnie rétablie, au 19e siècle et au début du 20e : le t. 3 de l'Histoire universelle des missions donne un cadre général ; voir surtout A. Brou, Cent ans de missions. Les jésuites missionnaires. Paris, 1935.</w:t>
      </w:r>
    </w:p>
    <w:p w14:paraId="2693A854" w14:textId="77777777" w:rsidR="00CF7F3B" w:rsidRPr="003100FB" w:rsidRDefault="00000000">
      <w:pPr>
        <w:spacing w:after="120" w:line="360" w:lineRule="auto"/>
        <w:ind w:firstLine="283"/>
        <w:jc w:val="both"/>
        <w:rPr>
          <w:bCs/>
          <w:szCs w:val="24"/>
        </w:rPr>
      </w:pPr>
      <w:r w:rsidRPr="003100FB">
        <w:rPr>
          <w:bCs/>
          <w:szCs w:val="24"/>
        </w:rPr>
        <w:t>Joseph Masson.</w:t>
      </w:r>
    </w:p>
    <w:p w14:paraId="09AD6F38" w14:textId="77777777" w:rsidR="00CF7F3B" w:rsidRPr="003100FB" w:rsidRDefault="00000000">
      <w:pPr>
        <w:spacing w:after="120" w:line="360" w:lineRule="auto"/>
        <w:ind w:firstLine="283"/>
        <w:jc w:val="both"/>
        <w:rPr>
          <w:bCs/>
          <w:szCs w:val="24"/>
        </w:rPr>
      </w:pPr>
      <w:r w:rsidRPr="003100FB">
        <w:rPr>
          <w:bCs/>
          <w:szCs w:val="24"/>
        </w:rPr>
        <w:t>VII. LA NOUVELLE COMPAGNIE EN FRANCE</w:t>
      </w:r>
    </w:p>
    <w:p w14:paraId="5D905C82" w14:textId="77777777" w:rsidR="00CF7F3B" w:rsidRPr="003100FB" w:rsidRDefault="00000000">
      <w:pPr>
        <w:spacing w:after="120" w:line="360" w:lineRule="auto"/>
        <w:ind w:firstLine="283"/>
        <w:jc w:val="both"/>
        <w:rPr>
          <w:bCs/>
          <w:szCs w:val="24"/>
        </w:rPr>
      </w:pPr>
      <w:r w:rsidRPr="003100FB">
        <w:rPr>
          <w:bCs/>
          <w:szCs w:val="24"/>
        </w:rPr>
        <w:t>Présenter la spiritualité de la compagnie de Jésus depuis son rétablissement par Pie VII en 1814 est une tâche qui se heurte à de nombreuses difficultés. Certaines doivent être décrites immédiatement, car elles commandent les options prises pour la définition de ce travail.</w:t>
      </w:r>
    </w:p>
    <w:p w14:paraId="0639C4AA" w14:textId="77777777" w:rsidR="00CF7F3B" w:rsidRPr="003100FB" w:rsidRDefault="00000000">
      <w:pPr>
        <w:spacing w:after="120" w:line="360" w:lineRule="auto"/>
        <w:ind w:firstLine="283"/>
        <w:jc w:val="both"/>
        <w:rPr>
          <w:bCs/>
          <w:szCs w:val="24"/>
        </w:rPr>
      </w:pPr>
      <w:r w:rsidRPr="003100FB">
        <w:rPr>
          <w:bCs/>
          <w:szCs w:val="24"/>
        </w:rPr>
        <w:lastRenderedPageBreak/>
        <w:t>La première difficulté a sa source dans l'étendue du domaine qu'il faudrait parcourir. Or, seul un petit nombre d'études monographiques peut fournir des points de référence pour l'exposé synthétique. Face à cette première difficulté, nous avons fait l'option de nous limiter à la France, d'autant qu'il existe déjà, pour l'ensemble de la compagnie, le tableau global tracé par J de Guibert (La spiritualité de la compagnie de Jésus ch. 12 La nouvelle compagnie de Jésus, p. 459-522). Il a paru plus utile d'indiquer, pour une seule région, des aspects laissés dans l'ombre, ou tout au moins les domaines où la recherche pourrait avancer en quête d'une interprétation plus précise. - Une seconde difficulté venait du fait que, pour la période la plus récente, le recul est insuffisant. Les années de la seconde guerre mondiale suggéraient une coupure : J de Guibert s'était lui-même arrêté à 1940. Nous avons cru préférable d'inclure, fût-ce sommairement, la décennie suivante : ce n'est guère que dans les années 50 que commencent à se manifester les grandes mutations qui nous éloignent définitivement de la problématique du 19e siècle.</w:t>
      </w:r>
    </w:p>
    <w:p w14:paraId="713A74A3" w14:textId="77777777" w:rsidR="00CF7F3B" w:rsidRPr="003100FB" w:rsidRDefault="00000000">
      <w:pPr>
        <w:spacing w:after="120" w:line="360" w:lineRule="auto"/>
        <w:ind w:firstLine="283"/>
        <w:jc w:val="both"/>
        <w:rPr>
          <w:bCs/>
          <w:szCs w:val="24"/>
        </w:rPr>
      </w:pPr>
      <w:r w:rsidRPr="003100FB">
        <w:rPr>
          <w:bCs/>
          <w:szCs w:val="24"/>
        </w:rPr>
        <w:t>Notre travail se définit donc comme une étude de la spiritualité de la nouvelle compagnie de Jésus en France durant les quelque cent trente années qui ont suivi le rétablissement effectif des jésuites en cette région.</w:t>
      </w:r>
    </w:p>
    <w:p w14:paraId="6A998AF9" w14:textId="77777777" w:rsidR="00CF7F3B" w:rsidRPr="003100FB" w:rsidRDefault="00000000">
      <w:pPr>
        <w:spacing w:after="120" w:line="360" w:lineRule="auto"/>
        <w:ind w:firstLine="283"/>
        <w:jc w:val="both"/>
        <w:rPr>
          <w:bCs/>
          <w:szCs w:val="24"/>
        </w:rPr>
      </w:pPr>
      <w:r w:rsidRPr="003100FB">
        <w:rPr>
          <w:bCs/>
          <w:szCs w:val="24"/>
        </w:rPr>
        <w:t>Cette période peut-elle être subdivisée ? Suggérée par l'histoire générale et l'histoire de l'Église de France, une étape semble s'imposer : les premières années du 20e siècle voient en France la rupture du Concordat napoléonien et la recherche d'une séparation juridique des Églises et de l'État. Le fait, qui aurait pu rester un épisode, se trouve avoir correspondu à des tournants décisifs, en particulier dans le domaine de la culture et dans celui de l'action pastorale.</w:t>
      </w:r>
    </w:p>
    <w:p w14:paraId="1F7552BE" w14:textId="77777777" w:rsidR="00CF7F3B" w:rsidRPr="003100FB" w:rsidRDefault="00000000">
      <w:pPr>
        <w:spacing w:after="120" w:line="360" w:lineRule="auto"/>
        <w:ind w:firstLine="283"/>
        <w:jc w:val="both"/>
        <w:rPr>
          <w:bCs/>
          <w:szCs w:val="24"/>
        </w:rPr>
      </w:pPr>
      <w:r w:rsidRPr="003100FB">
        <w:rPr>
          <w:bCs/>
          <w:szCs w:val="24"/>
        </w:rPr>
        <w:t>Une autre coupure se proposait également assez clairement : celle des années 1860, marquées, entre autres aspects, par la crise des rapports entre l'Église et la société moderne (question romaine, montée triomphante de l'ultramontanisme). Par ailleurs, on assistait en France, au plan culturel, à la fin du mouvement romantique et à l'affirmation en de nombreux domaines d'une mentalité positiviste.</w:t>
      </w:r>
    </w:p>
    <w:p w14:paraId="72F40628" w14:textId="77777777" w:rsidR="00CF7F3B" w:rsidRPr="003100FB" w:rsidRDefault="00000000">
      <w:pPr>
        <w:spacing w:after="120" w:line="360" w:lineRule="auto"/>
        <w:ind w:firstLine="283"/>
        <w:jc w:val="both"/>
        <w:rPr>
          <w:bCs/>
          <w:szCs w:val="24"/>
        </w:rPr>
      </w:pPr>
      <w:r w:rsidRPr="003100FB">
        <w:rPr>
          <w:bCs/>
          <w:szCs w:val="24"/>
        </w:rPr>
        <w:t>Ces deux étapes déterminent trois périodes ayant chacune ses traits propres : 1). Du rétablissement de la compagnie de Jésus au Syllabus. - 2). Du Syllabus aux lois de Séparation. - 3). De la Séparation aux années 1950. Auparavant, nous présentons certaines caractéristiques générales, que l'on peut retrouver, avec des nuances, aux diverses étapes.</w:t>
      </w:r>
    </w:p>
    <w:p w14:paraId="169D2325" w14:textId="77777777" w:rsidR="00CF7F3B" w:rsidRPr="003100FB" w:rsidRDefault="00000000">
      <w:pPr>
        <w:spacing w:after="120" w:line="360" w:lineRule="auto"/>
        <w:ind w:firstLine="283"/>
        <w:jc w:val="both"/>
        <w:rPr>
          <w:bCs/>
          <w:szCs w:val="24"/>
        </w:rPr>
      </w:pPr>
      <w:r w:rsidRPr="003100FB">
        <w:rPr>
          <w:bCs/>
          <w:szCs w:val="24"/>
        </w:rPr>
        <w:lastRenderedPageBreak/>
        <w:t>À côté du ch. 12 de l'ouvrage de J de Guibert déjà mentionné, on aura recours aux 5 volumes de l'Histoire d'un siècle de J. Burnichon (cité à la bibliographie générale). L'art. FRANCE, ch. 7 De la révolution au début du 20e siècle (DS, t. 5, col. 953-997), donne un cadre général.</w:t>
      </w:r>
    </w:p>
    <w:p w14:paraId="255A0A99" w14:textId="77777777" w:rsidR="00CF7F3B" w:rsidRPr="003100FB" w:rsidRDefault="00000000">
      <w:pPr>
        <w:spacing w:after="120" w:line="360" w:lineRule="auto"/>
        <w:ind w:firstLine="283"/>
        <w:jc w:val="both"/>
        <w:rPr>
          <w:bCs/>
          <w:szCs w:val="24"/>
        </w:rPr>
      </w:pPr>
      <w:r w:rsidRPr="003100FB">
        <w:rPr>
          <w:bCs/>
          <w:szCs w:val="24"/>
        </w:rPr>
        <w:t>Pierre-Joseph de Cloriviere (1735-1820 ; cf DS, t. 2, col. 974-979), qui prononça les quatre vœux de profession le 4 août 1773, fut chargé, dès 1814, de diriger le rétablissement de la compagnie en France, avec le pouvoir de recevoir de nouveaux sujets (cf J. Burnichon, t. 4, p. 53-155, et J. Terrien, Histoire du R. P de Gloriviere, Paris, 1891). En 1820, il y avait 200 jésuites environ, pour lesquels est créée la province de France (en latin : Galliae), qui sera divisée en 1836 : au sud, la province de Lyon, au nord, la province de Paris ou de France (en latin : Franciae). De Lyon, se détache en 1852 la province de Toulouse ; de Paris, celle de Champagne en 1863. Ces quatre provinces, avec les missions qui en dépendent, forment l'assistance de France (Galliae) ; après la seconde guerre mondiale, certaines missions devenues indépendantes resteront rattachées à l'assistance de France.</w:t>
      </w:r>
    </w:p>
    <w:p w14:paraId="0A55665A" w14:textId="77777777" w:rsidR="00CF7F3B" w:rsidRPr="003100FB" w:rsidRDefault="00000000">
      <w:pPr>
        <w:spacing w:after="120" w:line="360" w:lineRule="auto"/>
        <w:ind w:firstLine="283"/>
        <w:jc w:val="both"/>
        <w:rPr>
          <w:bCs/>
          <w:szCs w:val="24"/>
        </w:rPr>
      </w:pPr>
      <w:r w:rsidRPr="003100FB">
        <w:rPr>
          <w:bCs/>
          <w:szCs w:val="24"/>
        </w:rPr>
        <w:t>Les scolasticats de philosophie et de théologie se sont peu à peu constitués ; au gré des circonstances politiques, ils se sont réunis, séparés ou installés hors des frontières. Le théologat de la province de Lyon, par exemple, a changé une douzaine de fois de lieu d'implantation. Les principaux centres des scolasticats de la compagnie furent Saint-Acheul (Amiens), l'Alsace près Le Puy, Laval, Lyon (Fourvière), Jersey, Enghien (Belgique).</w:t>
      </w:r>
    </w:p>
    <w:p w14:paraId="09444B36" w14:textId="77777777" w:rsidR="00CF7F3B" w:rsidRPr="003100FB" w:rsidRDefault="00000000">
      <w:pPr>
        <w:spacing w:after="120" w:line="360" w:lineRule="auto"/>
        <w:ind w:firstLine="283"/>
        <w:jc w:val="both"/>
        <w:rPr>
          <w:bCs/>
          <w:szCs w:val="24"/>
        </w:rPr>
      </w:pPr>
      <w:r w:rsidRPr="003100FB">
        <w:rPr>
          <w:bCs/>
          <w:szCs w:val="24"/>
        </w:rPr>
        <w:t>D'après les catalogues annuels, les provinces de France (y compris les missions dépendant d'elles) comptaient 813 membres en 1844, 2266 en 1863, 2927 en 1880, 3086 en 1900, 3135 en 1939. La croissance a donc été relativement rapide, suivie d'une stagnation.</w:t>
      </w:r>
    </w:p>
    <w:p w14:paraId="1C061928" w14:textId="77777777" w:rsidR="00CF7F3B" w:rsidRPr="003100FB" w:rsidRDefault="00000000">
      <w:pPr>
        <w:spacing w:after="120" w:line="360" w:lineRule="auto"/>
        <w:ind w:firstLine="283"/>
        <w:jc w:val="both"/>
        <w:rPr>
          <w:bCs/>
          <w:szCs w:val="24"/>
        </w:rPr>
      </w:pPr>
      <w:r w:rsidRPr="003100FB">
        <w:rPr>
          <w:bCs/>
          <w:szCs w:val="24"/>
        </w:rPr>
        <w:t>Consulter P. Delattre, Les établissements…, cité supra, col. 962.</w:t>
      </w:r>
    </w:p>
    <w:p w14:paraId="30FFD266" w14:textId="77777777" w:rsidR="00CF7F3B" w:rsidRPr="003100FB" w:rsidRDefault="00000000">
      <w:pPr>
        <w:spacing w:after="120" w:line="360" w:lineRule="auto"/>
        <w:ind w:firstLine="283"/>
        <w:jc w:val="both"/>
        <w:rPr>
          <w:bCs/>
          <w:szCs w:val="24"/>
        </w:rPr>
      </w:pPr>
      <w:r w:rsidRPr="003100FB">
        <w:rPr>
          <w:bCs/>
          <w:szCs w:val="24"/>
        </w:rPr>
        <w:t>A. CARACTÉRISTIQUES GÉNÉRALES</w:t>
      </w:r>
    </w:p>
    <w:p w14:paraId="613755BD" w14:textId="77777777" w:rsidR="00CF7F3B" w:rsidRPr="003100FB" w:rsidRDefault="00000000">
      <w:pPr>
        <w:spacing w:after="120" w:line="360" w:lineRule="auto"/>
        <w:ind w:firstLine="283"/>
        <w:jc w:val="both"/>
        <w:rPr>
          <w:bCs/>
          <w:szCs w:val="24"/>
        </w:rPr>
      </w:pPr>
      <w:r w:rsidRPr="003100FB">
        <w:rPr>
          <w:bCs/>
          <w:szCs w:val="24"/>
        </w:rPr>
        <w:t xml:space="preserve">4. « Production » spirituelle et vie personnelle. - Une comparaison du matériel documentaire fourni dans le domaine spirituel par la nouvelle compagnie avec le matériel correspondant issu des premiers siècles jésuites montre à la fois une continuité et un contraste. A La continuité réside dans le fait que la production spirituelle conservée dans les écrits publiés est pour la plus grande partie, après comme avant la suppression, une littérature « exotérique ». Les œuvres, dans leur immense majorité, sont écrites pour répondre aux besoins d'un public. Ces écrits entrent dans des catégories bien définies, que l'on peut répartir en deux groupes principaux : d'une part, les œuvres visant un groupe déterminé (prêtres, religieuses, militaires, gens du monde, enfants, etc), de l'autre, les œuvres </w:t>
      </w:r>
      <w:r w:rsidRPr="003100FB">
        <w:rPr>
          <w:bCs/>
          <w:szCs w:val="24"/>
        </w:rPr>
        <w:lastRenderedPageBreak/>
        <w:t>correspondant à un thème spirituel ou à une dévotion (la confession, la mort, le Sacré-Cœur, l'Immaculée Conception, etc).</w:t>
      </w:r>
    </w:p>
    <w:p w14:paraId="22E126D4" w14:textId="77777777" w:rsidR="00CF7F3B" w:rsidRPr="003100FB" w:rsidRDefault="00000000">
      <w:pPr>
        <w:spacing w:after="120" w:line="360" w:lineRule="auto"/>
        <w:ind w:firstLine="283"/>
        <w:jc w:val="both"/>
        <w:rPr>
          <w:bCs/>
          <w:szCs w:val="24"/>
        </w:rPr>
      </w:pPr>
      <w:r w:rsidRPr="003100FB">
        <w:rPr>
          <w:bCs/>
          <w:szCs w:val="24"/>
        </w:rPr>
        <w:t>Un travail utile serait la recherche systématique de ces catégories, et le relevé statistique de la production correspondante. En l'absence d'une telle étude (que les instruments bibliographiques existants pourraient faciliter, mais qui reste lourde), nous ne pouvons qu'indiquer ici ce qui semble avoir été une tendance de la nouvelle compagnie en France : l'affinement et donc aussi la multiplication des catégories de l'un et l'autre types évoqués ci-dessus.</w:t>
      </w:r>
    </w:p>
    <w:p w14:paraId="329B4D76" w14:textId="77777777" w:rsidR="00CF7F3B" w:rsidRPr="003100FB" w:rsidRDefault="00000000">
      <w:pPr>
        <w:spacing w:after="120" w:line="360" w:lineRule="auto"/>
        <w:ind w:firstLine="283"/>
        <w:jc w:val="both"/>
        <w:rPr>
          <w:bCs/>
          <w:szCs w:val="24"/>
        </w:rPr>
      </w:pPr>
      <w:r w:rsidRPr="003100FB">
        <w:rPr>
          <w:bCs/>
          <w:szCs w:val="24"/>
        </w:rPr>
        <w:t>Dans cette même continuité avec l'ancienne compagnie, il faut relever le petit nombre des ouvrages publiés durant la vie de leurs auteurs et qui répondraient au besoin de communiquer, gracieusement pourrait-on dire, une expérience spirituelle originale, sans passer par l'intermédiaire d'une adaptation pédagogique à un milieu, un public. Il existe naturellement des ouvrages où la destination précise à un public se confond avec la fidélité exigeante à ce que l'on a vécu soi-même : la plupart des ouvrages que nous citerons dans la suite rentreraient, à des degrés divers, dans cette catégorie.</w:t>
      </w:r>
    </w:p>
    <w:p w14:paraId="0AF7756C" w14:textId="77777777" w:rsidR="00CF7F3B" w:rsidRPr="003100FB" w:rsidRDefault="00000000">
      <w:pPr>
        <w:spacing w:after="120" w:line="360" w:lineRule="auto"/>
        <w:ind w:firstLine="283"/>
        <w:jc w:val="both"/>
        <w:rPr>
          <w:bCs/>
          <w:szCs w:val="24"/>
        </w:rPr>
      </w:pPr>
      <w:r w:rsidRPr="003100FB">
        <w:rPr>
          <w:bCs/>
          <w:szCs w:val="24"/>
        </w:rPr>
        <w:t>La rupture avec l'ancienne compagnie, ou tout au moins l'originalité relative de la nouvelle, réside en ce que l'on peut, plus nettement que par le passé, faire état d'une insatisfaction à l'égard de la situation que nous venons de mentionner. C'est ainsi que nous semble devoir être interprétée une activité continue visant à la publication posthume de notes personnelles ou de correspondances. Il faut sans doute voir aussi en cela l'influence du goût moderne, inspiré tout d'abord du romantisme, pour le journal intime (cf Alain Girard, Le journal intime, Paris, 1963) et, en général, pour l'expérience individuelle. Mais, de notre point de vue, il faut insister sur la multiplication des publications qui sont constituées par la réunion en volumes de textes primitivement rédigés pour un public restreint, lié à leurs auteurs par une spéciale proximité spirituelle. Ces textes, restés confidentiels durant la vie de l'auteur, atteignent sous leur nouvelle forme un public beaucoup plus large, et se trouvent de fait avoir un intérêt bien plus vif que les productions standardisées dont nous parlions plus haut.</w:t>
      </w:r>
    </w:p>
    <w:p w14:paraId="526063A2" w14:textId="77777777" w:rsidR="00CF7F3B" w:rsidRPr="003100FB" w:rsidRDefault="00000000">
      <w:pPr>
        <w:spacing w:after="120" w:line="360" w:lineRule="auto"/>
        <w:ind w:firstLine="283"/>
        <w:jc w:val="both"/>
        <w:rPr>
          <w:bCs/>
          <w:szCs w:val="24"/>
        </w:rPr>
      </w:pPr>
      <w:r w:rsidRPr="003100FB">
        <w:rPr>
          <w:bCs/>
          <w:szCs w:val="24"/>
        </w:rPr>
        <w:t xml:space="preserve">Il y avait déjà eu dans l'ancienne compagnie des publications de ce genre (en particulier la Doctrine spirituelle de Louis Lallemant) ; elles se multiplient après le rétablissement. Notons d'ailleurs que c'est uniquement dans la nouvelle compagnie que l'on publiera les Lettres d'Ignace de Loyola et son Journal, les Lettres de François Xavier, le Mémorial de Pierre Favre, ou tout au moins que ces textes deviendront des lectures spirituelles courantes et fondamentales pour les jésuites ou </w:t>
      </w:r>
      <w:r w:rsidRPr="003100FB">
        <w:rPr>
          <w:bCs/>
          <w:szCs w:val="24"/>
        </w:rPr>
        <w:lastRenderedPageBreak/>
        <w:t>leurs dirigés. La publication des textes de Jean-Pierre de Caussade sur L'abandon à la Providence divine (1861) constitue une contribution majeure de la France en ce domaine, leur influence devant être immense. Des textes issus de la nouvelle compagnie font l'objet de soins de ce genre ; parmi ceux-ci auront une influence très large, et très profonde à l'intérieur de la compagnie, les ouvrages réunissant des textes spirituels divers de Pierre Olivaint + 1871, Paul Ginhac + 1895 (DS, t. 6, col. 393-395), Ambroise Matignon + 1913, Alexis Hanrion + 1920 (DS, t. 7, col. 73), Léonce de Grandmaison + 1927 (DS, t. 6, col. 770-773), Yves de Montcheuil + 1944, Pierre Lyonnet + 1949, etc.</w:t>
      </w:r>
    </w:p>
    <w:p w14:paraId="56DB2EEB" w14:textId="77777777" w:rsidR="00CF7F3B" w:rsidRPr="003100FB" w:rsidRDefault="00000000">
      <w:pPr>
        <w:spacing w:after="120" w:line="360" w:lineRule="auto"/>
        <w:ind w:firstLine="283"/>
        <w:jc w:val="both"/>
        <w:rPr>
          <w:bCs/>
          <w:szCs w:val="24"/>
        </w:rPr>
      </w:pPr>
      <w:r w:rsidRPr="003100FB">
        <w:rPr>
          <w:bCs/>
          <w:szCs w:val="24"/>
        </w:rPr>
        <w:t>Plus largement encore, cette tendance peut être lue dans le fait qu'une partie notable de la production spirituelle des jésuites français de la nouvelle compagnie adopte le genre de la biographie. Pour une large part cependant, ces ouvrages ou notices ramenent la vie de ces héros aux cadres d'une théorie préétablie des vertus du jésuite ; en particulier, les Ménologes compilés par Élesban de Guilhermy.</w:t>
      </w:r>
    </w:p>
    <w:p w14:paraId="31A3CAE2" w14:textId="77777777" w:rsidR="00CF7F3B" w:rsidRPr="003100FB" w:rsidRDefault="00000000">
      <w:pPr>
        <w:spacing w:after="120" w:line="360" w:lineRule="auto"/>
        <w:ind w:firstLine="283"/>
        <w:jc w:val="both"/>
        <w:rPr>
          <w:bCs/>
          <w:szCs w:val="24"/>
        </w:rPr>
      </w:pPr>
      <w:r w:rsidRPr="003100FB">
        <w:rPr>
          <w:bCs/>
          <w:szCs w:val="24"/>
        </w:rPr>
        <w:t>Sur Guilhermy + 1884, voir Sommervogel, t. 3, col. 1493-1933 ; notice par A. Jean, dans Lettres de Jersey, t. 4, 1885, p. 177-203 ; à compléter par J. Terrien, préface à son édition du Ménologe de la compagnie de Jésus. Assistance de France, t. 1, Paris, 1892, p. x-x1x.</w:t>
      </w:r>
    </w:p>
    <w:p w14:paraId="73AB0DF3" w14:textId="77777777" w:rsidR="00CF7F3B" w:rsidRPr="003100FB" w:rsidRDefault="00000000">
      <w:pPr>
        <w:spacing w:after="120" w:line="360" w:lineRule="auto"/>
        <w:ind w:firstLine="283"/>
        <w:jc w:val="both"/>
        <w:rPr>
          <w:bCs/>
          <w:szCs w:val="24"/>
        </w:rPr>
      </w:pPr>
      <w:r w:rsidRPr="003100FB">
        <w:rPr>
          <w:bCs/>
          <w:szCs w:val="24"/>
        </w:rPr>
        <w:t>L'abondance de cette production correspond sans nul doute aussi au besoin que l'on ressentait de présenter des spiritualités vécues. Il est en tout cas certain que pour les jeunes jésuites, pris dans un monde qui se transformait rapidement et où les adaptations étaient difficiles, ce sont quelques grandes biographies qui ont servi de référence, bien plutôt qu'un enseignement théorique. Parmi les ouvrages dont de nombreux indices permettent de penser qu'ils ont joué ce rôle, il faut citer avant tout ceux d'Armand de Ponlevoy + 1874 sur Xavier de Ravignan + 1858 (1re, 1860), d'Émile Becker sur Joseph Gonnet + 1895 (1re, 1900 : cf H. Bernard-Maître, La correspondance Becker-Brucker…, dans Recherches de science religieuse, t. 54, 1966, p. 417-425), de J. Lebreton + 1956 sur L. de Grandmaison (1re, 1932).</w:t>
      </w:r>
    </w:p>
    <w:p w14:paraId="044318EB" w14:textId="77777777" w:rsidR="00CF7F3B" w:rsidRPr="003100FB" w:rsidRDefault="00000000">
      <w:pPr>
        <w:spacing w:after="120" w:line="360" w:lineRule="auto"/>
        <w:ind w:firstLine="283"/>
        <w:jc w:val="both"/>
        <w:rPr>
          <w:bCs/>
          <w:szCs w:val="24"/>
        </w:rPr>
      </w:pPr>
      <w:r w:rsidRPr="003100FB">
        <w:rPr>
          <w:bCs/>
          <w:szCs w:val="24"/>
        </w:rPr>
        <w:t xml:space="preserve">Cette première caractéristique, existence d'un double registre, celui de l'enseignement exotérique et celui du témoignage intime, commande évidemment tout ce que l'on doit dire de la spiritualité de la nouvelle compagnie. Il faudrait pouvoir analyser cette littérature sans ramener le didactique à une pure extériorité par rapport à un essentiel qui serait du domaine de la confidence intime, - voire du silence -, et inversement sans dissoudre l'expérience vécue dans l'uniformité d'une doctrine </w:t>
      </w:r>
      <w:r w:rsidRPr="003100FB">
        <w:rPr>
          <w:bCs/>
          <w:szCs w:val="24"/>
        </w:rPr>
        <w:lastRenderedPageBreak/>
        <w:t>enseignable. Nous ne le pouvons pas ici. Disons seulement que ce problème de méthode a un lien avec la seconde caractéristique que nous pouvons relever.</w:t>
      </w:r>
    </w:p>
    <w:p w14:paraId="1D1FA9BE" w14:textId="77777777" w:rsidR="00CF7F3B" w:rsidRPr="003100FB" w:rsidRDefault="00000000">
      <w:pPr>
        <w:spacing w:after="120" w:line="360" w:lineRule="auto"/>
        <w:ind w:firstLine="283"/>
        <w:jc w:val="both"/>
        <w:rPr>
          <w:bCs/>
          <w:szCs w:val="24"/>
        </w:rPr>
      </w:pPr>
      <w:r w:rsidRPr="003100FB">
        <w:rPr>
          <w:bCs/>
          <w:szCs w:val="24"/>
        </w:rPr>
        <w:t>2. Les sources de cette spiritualité. - Les sources auxquelles puisent les jésuites de la nouvelle compagnie sont fort nombreuses et nous ne pouvons prétendre les énumérer toutes. Nous montrerons tout d'abord comment elles sont plus diverses que la seule tradition de l'ordre ; nous essaierons ensuite de préciser quel est le rapport entretenu avec cette tradition, comment celle-ci est comprise et interprétée.</w:t>
      </w:r>
    </w:p>
    <w:p w14:paraId="62BFA49B" w14:textId="77777777" w:rsidR="00CF7F3B" w:rsidRPr="003100FB" w:rsidRDefault="00000000">
      <w:pPr>
        <w:spacing w:after="120" w:line="360" w:lineRule="auto"/>
        <w:ind w:firstLine="283"/>
        <w:jc w:val="both"/>
        <w:rPr>
          <w:bCs/>
          <w:szCs w:val="24"/>
        </w:rPr>
      </w:pPr>
      <w:r w:rsidRPr="003100FB">
        <w:rPr>
          <w:bCs/>
          <w:szCs w:val="24"/>
        </w:rPr>
        <w:t>C'est une évidence, tout d'abord, que les jésuites partagent avec le clergé français une familiarité étendue avec l'ÉCRITURE, LES TEXTES LITURGIQUES ET LES PÈRES.</w:t>
      </w:r>
    </w:p>
    <w:p w14:paraId="6D1AAC31" w14:textId="77777777" w:rsidR="00CF7F3B" w:rsidRPr="003100FB" w:rsidRDefault="00000000">
      <w:pPr>
        <w:spacing w:after="120" w:line="360" w:lineRule="auto"/>
        <w:ind w:firstLine="283"/>
        <w:jc w:val="both"/>
        <w:rPr>
          <w:bCs/>
          <w:szCs w:val="24"/>
        </w:rPr>
      </w:pPr>
      <w:r w:rsidRPr="003100FB">
        <w:rPr>
          <w:bCs/>
          <w:szCs w:val="24"/>
        </w:rPr>
        <w:t>Pour le début de notre période, on trouve un tableau de cette culture ecclésiastique de base dans le Catalogue d'une bibliothèque à l'usage d'un curé, publié par Jean-S. Dieulin (dans Le bon curé au 19e siècle, t. 2, Lyon, 1845, p. 503-556).</w:t>
      </w:r>
    </w:p>
    <w:p w14:paraId="334CC47E" w14:textId="77777777" w:rsidR="00CF7F3B" w:rsidRPr="003100FB" w:rsidRDefault="00000000">
      <w:pPr>
        <w:spacing w:after="120" w:line="360" w:lineRule="auto"/>
        <w:ind w:firstLine="283"/>
        <w:jc w:val="both"/>
        <w:rPr>
          <w:bCs/>
          <w:szCs w:val="24"/>
        </w:rPr>
      </w:pPr>
      <w:r w:rsidRPr="003100FB">
        <w:rPr>
          <w:bCs/>
          <w:szCs w:val="24"/>
        </w:rPr>
        <w:t>On lisait principalement l'Écriture dans la Vulgate (cf la concordance latine publiée par Henri de Raze, Paris-Lyon, 1852 ; nombreuses éd.), mais plusieurs avaient accès aux textes originaux. On utilisa largement les traductions, celles de Louis de Carrières d'abord, d'Auguste Crampon ensuite. Pour les commentaires, on en resta longtemps aux ouvrages de la Contre-Réforme ou de l'érudition classique (les jésuites Jean-Étienne Menochius et Cornelius a Lapide, dom Auguste Calmet) ; même lorsque les méthodes critiques furent utilisées dans les cours donnés en théologie, la familiarité de base avec l'Écriture, spécialement en vue de la méditation ou de la prédication, resta largement au niveau du Dictionnaire de la Bible de F. Vigouroux ou des commentaires de Constant Fouard + 1903 (cf DS, t. 5, col. 728) et de Guillaume Meignan + 1896.</w:t>
      </w:r>
    </w:p>
    <w:p w14:paraId="231AF6CF" w14:textId="77777777" w:rsidR="00CF7F3B" w:rsidRPr="003100FB" w:rsidRDefault="00000000">
      <w:pPr>
        <w:spacing w:after="120" w:line="360" w:lineRule="auto"/>
        <w:ind w:firstLine="283"/>
        <w:jc w:val="both"/>
        <w:rPr>
          <w:bCs/>
          <w:szCs w:val="24"/>
        </w:rPr>
      </w:pPr>
      <w:r w:rsidRPr="003100FB">
        <w:rPr>
          <w:bCs/>
          <w:szCs w:val="24"/>
        </w:rPr>
        <w:t>Mentionnons ici une tendance assez marquée et durable : l'appréciation proprement littéraire du texte biblique. Voire la lettre de François Desjacques (1831-1890) dans Lettres de Mold, t. 5, 1889-1891, p. 570. Pour une époque plus récente, les travaux d'Albert Condamin + 1940, Paul Joüon + 1940 et Marcel Jousse + 1961 continuent cette tradition, encore aujourd'hui bien vivante.</w:t>
      </w:r>
    </w:p>
    <w:p w14:paraId="5C7B1F4A" w14:textId="77777777" w:rsidR="00CF7F3B" w:rsidRPr="003100FB" w:rsidRDefault="00000000">
      <w:pPr>
        <w:spacing w:after="120" w:line="360" w:lineRule="auto"/>
        <w:ind w:firstLine="283"/>
        <w:jc w:val="both"/>
        <w:rPr>
          <w:bCs/>
          <w:szCs w:val="24"/>
        </w:rPr>
      </w:pPr>
      <w:r w:rsidRPr="003100FB">
        <w:rPr>
          <w:bCs/>
          <w:szCs w:val="24"/>
        </w:rPr>
        <w:t xml:space="preserve">A côté de l'Écriture, la méditation des textes liturgiques tient une grande place dans la vie de prière des jésuites français (on utilise dom Guéranger, cf DS, t. 6, col. 1097-1106, et plus tard I. Schuster). Les Pères de l'Église sont lus également d'une façon très habituelle (la plupart des maisons avaient acquis les Patrologies de Migne), spécialement les œuvres homilétiques, la théologie </w:t>
      </w:r>
      <w:r w:rsidRPr="003100FB">
        <w:rPr>
          <w:bCs/>
          <w:szCs w:val="24"/>
        </w:rPr>
        <w:lastRenderedPageBreak/>
        <w:t>patristique étant plutôt abordée à travers les Dogmata de Denis Petau, plus tard grâce aux traités de J.-B. Franzelin.</w:t>
      </w:r>
    </w:p>
    <w:p w14:paraId="7A6C4DA5" w14:textId="77777777" w:rsidR="00CF7F3B" w:rsidRPr="003100FB" w:rsidRDefault="00000000">
      <w:pPr>
        <w:spacing w:after="120" w:line="360" w:lineRule="auto"/>
        <w:ind w:firstLine="283"/>
        <w:jc w:val="both"/>
        <w:rPr>
          <w:bCs/>
          <w:szCs w:val="24"/>
        </w:rPr>
      </w:pPr>
      <w:r w:rsidRPr="003100FB">
        <w:rPr>
          <w:bCs/>
          <w:szCs w:val="24"/>
        </w:rPr>
        <w:t>Cette culture chrétienne et sacerdotale de base pourrait à bien des égards être celle d'un jésuite du grand siècle ; ce n'est que dans les dernières décennies de la période étudiée que les méthodes philologiques modernes introduiront des points de vue nouveaux.</w:t>
      </w:r>
    </w:p>
    <w:p w14:paraId="27EBA522" w14:textId="77777777" w:rsidR="00CF7F3B" w:rsidRPr="003100FB" w:rsidRDefault="00000000">
      <w:pPr>
        <w:spacing w:after="120" w:line="360" w:lineRule="auto"/>
        <w:ind w:firstLine="283"/>
        <w:jc w:val="both"/>
        <w:rPr>
          <w:bCs/>
          <w:szCs w:val="24"/>
        </w:rPr>
      </w:pPr>
      <w:r w:rsidRPr="003100FB">
        <w:rPr>
          <w:bCs/>
          <w:szCs w:val="24"/>
        </w:rPr>
        <w:t>Les jésuites de la nouvelle compagnie se distinguent cependant sur un point de leurs prédécesseurs : leur goût pour le moyen âge est beaucoup plus vif. L'influence du romantisme se conjugue ici avec une volonté ultramontaine de continuité avec la chrétienté d'avant la Réforme. Les églises néo-romanes ou néo-gothiques construites par ou pour les jésuites en sont une trace, ou, à un autre plan, la popularisation du rêve de la croisade dans les œuvres pour la jeunesse. Dans le domaine de l'érudition aussi, des jésuites français prennent part à la résurrection du passé médiéval ; citons les études de Charles Cahier + 1882 et Arthur Martin t 1856 sur l'art chrétien, de Louis Lambillote + 1855 sur le chant grégorien, de Jean-Baptiste Ayroles + 1921 et Paul Doncœur + 1961 sur Jeanne d'Arc, etc.</w:t>
      </w:r>
    </w:p>
    <w:p w14:paraId="162ADC4D" w14:textId="77777777" w:rsidR="00CF7F3B" w:rsidRPr="003100FB" w:rsidRDefault="00000000">
      <w:pPr>
        <w:spacing w:after="120" w:line="360" w:lineRule="auto"/>
        <w:ind w:firstLine="283"/>
        <w:jc w:val="both"/>
        <w:rPr>
          <w:bCs/>
          <w:szCs w:val="24"/>
        </w:rPr>
      </w:pPr>
      <w:r w:rsidRPr="003100FB">
        <w:rPr>
          <w:bCs/>
          <w:szCs w:val="24"/>
        </w:rPr>
        <w:t>Sur le fond de cette culture traditionnelle se détachent les figures spirituelles auprès desquelles les jésuites de la COMPAGNIE 1046 nouvelle compagnie puisent plus directement leur inspiration. Là, de nouveau, l'on est en présence d'un ensemble vaste et varié. Si la tradition propre de la compagnie occupe une place d'honneur dans la formation des jésuites comme dans leur enseignement spirituel à l'extérieur, elle n'est pas séparée de l'ensemble des courants de la spiritualité moderne, avec une prédilection toute spéciale pour Thérèse d'Avila et François de Sales. Une ouverture semblable se manifeste vis-à-vis des exemples contemporains, ainsi pour le Curé d'Ars, Thérèse de Lisieux, Charles de Foucauld. Une influence en particulier doit être mentionnée, celle de la spiritualité sacerdotale du 17e siècle français, qui ne s'estompera que dans les tout derniers temps de l'époque étudiée. Elle s'exerce par diverses voies : celle des jésuites français du 17e siècle, celle de Bossuet dont le prestige comme écrivain est sans égal, celle de la dévotion au Sacré-Cœur, avec Jean Eudes et Marguerite-Marie, celle enfin de l'empreinte assez souvent reçue par des jésuites, avant l'entrée dans la compagnie, dans des séminaires, petits ou grands, inspirés de Saint-Sulpice. À cette influence de la tradition française de spiritualité sacerdotale remontent notamment, pensons-nous, le goût baroque pour les dévotions à tel ou tel mystère de la vie de Jésus ou de Marie, et l'organisation assez générale des maisons comme des vies personnelles selon un règlement minutieux.</w:t>
      </w:r>
    </w:p>
    <w:p w14:paraId="05522C60" w14:textId="77777777" w:rsidR="00CF7F3B" w:rsidRPr="003100FB" w:rsidRDefault="00000000">
      <w:pPr>
        <w:spacing w:after="120" w:line="360" w:lineRule="auto"/>
        <w:ind w:firstLine="283"/>
        <w:jc w:val="both"/>
        <w:rPr>
          <w:bCs/>
          <w:szCs w:val="24"/>
        </w:rPr>
      </w:pPr>
      <w:r w:rsidRPr="003100FB">
        <w:rPr>
          <w:bCs/>
          <w:szCs w:val="24"/>
        </w:rPr>
        <w:lastRenderedPageBreak/>
        <w:t>20 C'est dans ce contexte d'éclectisme que l'on peut poser correctement la question du rapport des jésuites de la nouvelle compagnie à leur propre TRADITION DE FAMILLE. 4). Il est clair tout d'abord que les jésuites français revendiquent avec fierté leur héritage.</w:t>
      </w:r>
    </w:p>
    <w:p w14:paraId="3C7D0D68" w14:textId="77777777" w:rsidR="00CF7F3B" w:rsidRPr="003100FB" w:rsidRDefault="00000000">
      <w:pPr>
        <w:spacing w:after="120" w:line="360" w:lineRule="auto"/>
        <w:ind w:firstLine="283"/>
        <w:jc w:val="both"/>
        <w:rPr>
          <w:bCs/>
          <w:szCs w:val="24"/>
        </w:rPr>
      </w:pPr>
      <w:r w:rsidRPr="003100FB">
        <w:rPr>
          <w:bCs/>
          <w:szCs w:val="24"/>
        </w:rPr>
        <w:t>Une part importante des bibliothèques reconstituées recueille ce que l'on peut retrouver des ouvrages anciens, des anciennes polémiques. Sauf sur les points où l'autorité ecclésiastique s'était décidée contre les anciens jésuites (question des Rites, affaire de Fénelon, laxismes divers), l'on se bat volontiers à titre posthume pour la défense des ancêtres. Rares sont ceux qui, comme Léonard Cros 1913, penseraient volontiers que la compagnie française à partir de Henri IV a trahi progressivement son idéal primitif.</w:t>
      </w:r>
    </w:p>
    <w:p w14:paraId="247820E8" w14:textId="77777777" w:rsidR="00CF7F3B" w:rsidRPr="003100FB" w:rsidRDefault="00000000">
      <w:pPr>
        <w:spacing w:after="120" w:line="360" w:lineRule="auto"/>
        <w:ind w:firstLine="283"/>
        <w:jc w:val="both"/>
        <w:rPr>
          <w:bCs/>
          <w:szCs w:val="24"/>
        </w:rPr>
      </w:pPr>
      <w:r w:rsidRPr="003100FB">
        <w:rPr>
          <w:bCs/>
          <w:szCs w:val="24"/>
        </w:rPr>
        <w:t>L'ouvrage qui en a été tiré : J.-E. Laborde, Le P. Léonard Cros. Souvenirs, Toulouse, 1924, édulcore les traits plus critiques. - Le ton général est celui d'un attachement qui pour n'être pas aveugle n'en est pas moins jaloux. Dans le domaine spirituel, l'on a très rapidement réédité assez complètement et abondamment les œuvres majeures de l'ancienne compagnie, qu'il s'agisse de celles des fondateurs (complétées par le texte des décrets des congrégations générales et des principales lettres des pères généraux), ou de celles des auteurs spirituels postérieurs.</w:t>
      </w:r>
    </w:p>
    <w:p w14:paraId="2F931AC1" w14:textId="77777777" w:rsidR="00CF7F3B" w:rsidRPr="003100FB" w:rsidRDefault="00000000">
      <w:pPr>
        <w:spacing w:after="120" w:line="360" w:lineRule="auto"/>
        <w:ind w:firstLine="283"/>
        <w:jc w:val="both"/>
        <w:rPr>
          <w:bCs/>
          <w:szCs w:val="24"/>
        </w:rPr>
      </w:pPr>
      <w:r w:rsidRPr="003100FB">
        <w:rPr>
          <w:bCs/>
          <w:szCs w:val="24"/>
        </w:rPr>
        <w:t xml:space="preserve">Soit par ces rééditions, soit par le regroupement systématiquement pratiqué des éditions anciennes, les bibliothèques ont été rapidement bien fournies ; trop, pourrait-on dire, et l'historien ne peut déceler par cette voie ce qui correspondait à un intérêt de famille et ce qui répondait à un besoin actuel. Il est difficile également d'apprécier sur d'autres indices quelles furent les préférences de fond. Il y a eu certainement une estime de principe, - accompagnée dans certains cas de mises en garde prudentes -, pour les œuvres de Lallemant, Saint 1047 Jure, Surin, Caussade, Grou, etc, mais l'on ne peut parler de la continuité d'une tradition ou de la volonté de prolonger une école. Il semble bien plutôt que, pour l'essentiel, le fonds commun de doctrine spirituelle, - après les tâtonnements des premières années ? -, se soit formé par un rapport immédiat aux textes des origines de la compagnie, de saint Ignace à Rodriguez. 2). Il semble surtout qu'il faille parler d'un véritable retour aux Exercices spirituels, différenciant assez nettement la nouvelle compagnie de l'ancienne. Le premier trait dont la mention s'impose à cet égard est certainement que la pratique des Exercices devient plus mécanique ou, pour le moins, réglée. Le plan des Exercices est très généralement suivi, et d'assez près, que ce soit dans les grandes retraites, faites désormais systématiquement, non seulement avant la profession, mais aussi au début de la vie religieuse, même par les plus jeunes novices, ou dans les retraites annuelles de huit jours, elles aussi régulièrement pratiquées, souvent en groupe autour d'un </w:t>
      </w:r>
      <w:r w:rsidRPr="003100FB">
        <w:rPr>
          <w:bCs/>
          <w:szCs w:val="24"/>
        </w:rPr>
        <w:lastRenderedPageBreak/>
        <w:t>prédicateur. Enfin, les méthodes indiquées par Ignace pour les diverses formes de méditation et d'examen sont inculquées avec rigueur durant les premières années de la formation, et elles restent pour la plupart des jésuites la pratique habituelle. Le contraste est assez frappant, qui naît d'une comparaison avec les méditations de retraites venant de l'ancienne compagnie, et où l'on ne retrouvait souvent qu'une référence assez lointaine au livret ignatien. Maintenant, les accents plus personnels n'inscrivent que de légères variations en marge d'une transcription littérale.</w:t>
      </w:r>
    </w:p>
    <w:p w14:paraId="397639FA" w14:textId="77777777" w:rsidR="00CF7F3B" w:rsidRPr="003100FB" w:rsidRDefault="00000000">
      <w:pPr>
        <w:spacing w:after="120" w:line="360" w:lineRule="auto"/>
        <w:ind w:firstLine="283"/>
        <w:jc w:val="both"/>
        <w:rPr>
          <w:bCs/>
          <w:szCs w:val="24"/>
        </w:rPr>
      </w:pPr>
      <w:r w:rsidRPr="003100FB">
        <w:rPr>
          <w:bCs/>
          <w:szCs w:val="24"/>
        </w:rPr>
        <w:t>L'origine de cette tendance à une fidélité littérale dans l'interprétation des Exercices est sans doute à chercher chez plusieurs des premiers responsables de la compagnie après le rétablissement ; ils voyaient dans cette rigueur une garantie contre la dispersion des nouveaux compagnons à tout vent de doctrine spirituelle. On attribue souvent aux travaux de J. Roothaan + 1853 (cf J de Guibert, op cit., p. 538, etc) l'orientation décisive, ce qui, semble-t-il, devrait être nuancé. Plus que l'influence d'un homme ou d'une doctrine, il faut sans doute reconnaître celle d'une institution : la formation telle qu'elle se pratique désormais (en empruntant de nombreux traits aux séminaires sulpiciens), longue période où des candidats sortant de l'adolescence sont exposés quotidiennement à la sollicitude de formateurs plus ou moins spécialisés, à l'écart de la vie d'ensemble de la compagnie.</w:t>
      </w:r>
    </w:p>
    <w:p w14:paraId="079AF9D3" w14:textId="77777777" w:rsidR="00CF7F3B" w:rsidRPr="003100FB" w:rsidRDefault="00000000">
      <w:pPr>
        <w:spacing w:after="120" w:line="360" w:lineRule="auto"/>
        <w:ind w:firstLine="283"/>
        <w:jc w:val="both"/>
        <w:rPr>
          <w:bCs/>
          <w:szCs w:val="24"/>
        </w:rPr>
      </w:pPr>
      <w:r w:rsidRPr="003100FB">
        <w:rPr>
          <w:bCs/>
          <w:szCs w:val="24"/>
        </w:rPr>
        <w:t>Cette formule n'a pas été pratiquée systématiquement dès les premières années de la nouvelle compagnie. Elle devint cependant très rapidement (vers 1848 déjà elle était bien établie, à l'Alsace par exemple) la règle générale et ne cessera de se perfectionner dans le même sens jusque vers 1940.</w:t>
      </w:r>
    </w:p>
    <w:p w14:paraId="5F6ECA80" w14:textId="77777777" w:rsidR="00CF7F3B" w:rsidRPr="003100FB" w:rsidRDefault="00000000">
      <w:pPr>
        <w:spacing w:after="120" w:line="360" w:lineRule="auto"/>
        <w:ind w:firstLine="283"/>
        <w:jc w:val="both"/>
        <w:rPr>
          <w:bCs/>
          <w:szCs w:val="24"/>
        </w:rPr>
      </w:pPr>
      <w:r w:rsidRPr="003100FB">
        <w:rPr>
          <w:bCs/>
          <w:szCs w:val="24"/>
        </w:rPr>
        <w:t>Les indications que donne saint Ignace pour la durée des Exercices sont des lors inculquées, avec les transpositions nécessaires, tout au long de cette « retraite ». Corrélativement, le passage, normalement assez rapide selon Ignace, à un choix des voies de la vie spirituelle personnelle est compris dans la nouvelle compagnie comme s'étendant sur de nombreuses années. Au plan de la théorie ascétique et mystique, on distinguera parallèlement de façon quelque peu mécanique entre les « voies ordinaires » de l'exercice méthodique et les « voies extraordinaires » supposant une vocation particulière de l'Esprit.</w:t>
      </w:r>
    </w:p>
    <w:p w14:paraId="385B68D7" w14:textId="77777777" w:rsidR="00CF7F3B" w:rsidRPr="003100FB" w:rsidRDefault="00000000">
      <w:pPr>
        <w:spacing w:after="120" w:line="360" w:lineRule="auto"/>
        <w:ind w:firstLine="283"/>
        <w:jc w:val="both"/>
        <w:rPr>
          <w:bCs/>
          <w:szCs w:val="24"/>
        </w:rPr>
      </w:pPr>
      <w:r w:rsidRPr="003100FB">
        <w:rPr>
          <w:bCs/>
          <w:szCs w:val="24"/>
        </w:rPr>
        <w:t>Henri Ramiere utilise spontanément cette distinction entre « progressants » et « avancés » pour son édition des textes de Caussade, non sans bonheur d'ailleurs, car il permet ainsi la lecture de l'ouvrage par un public plus large. Pour un traité technique, voir les ouvrages de René de Maumigny + 1918, La pratique de l'oraison mentale, Paris, 1905 (le premier volume traite de l'oraison ordinaire, le second de l'oraison extraordinaire) et Auguste Poulain + 1919, Des grâces d'oraison. Traité de théologie mystique, Paris, 1904.</w:t>
      </w:r>
    </w:p>
    <w:p w14:paraId="25D1DFDE" w14:textId="77777777" w:rsidR="00CF7F3B" w:rsidRPr="003100FB" w:rsidRDefault="00000000">
      <w:pPr>
        <w:spacing w:after="120" w:line="360" w:lineRule="auto"/>
        <w:ind w:firstLine="283"/>
        <w:jc w:val="both"/>
        <w:rPr>
          <w:bCs/>
          <w:szCs w:val="24"/>
        </w:rPr>
      </w:pPr>
      <w:r w:rsidRPr="003100FB">
        <w:rPr>
          <w:bCs/>
          <w:szCs w:val="24"/>
        </w:rPr>
        <w:lastRenderedPageBreak/>
        <w:t>L'on a souvent reproché à cette formation spirituelle par les méthodes des Exercices ce qu'elle aurait de mécanique et de pesant. Il est vrai que l'on peut assez aisément relever des cas où des directeurs jésuites ont prêché des méthodes qui ne signifiaient plus rien, ou n'avaient jamais rien signifié pour certaines âmes (le cas le plus célèbre ou tout au moins parlant est celui du conseiller de Bernadette Soubirous). À l'intérieur même de la compagnie où des erreurs de ce genre ne semblent pas avoir été fréquentes, il paraît cependant assez clair qu'au nom de la fidélité spirituelle l'on a imposé à certains des jougs trop pénibles. Il y aurait peut-être plus de vérité dans le reproche que l'on rencontre sous la plume de Henri Bremond : la « voie ordinaire » tirée des Exercices ne pêche pas par excès de méthode, mais bien plutôt par défaut, tout au moins en ce qui concerne une aide plus explicite pour le passage de la méditation discursive à une prière, disons, affective ou contemplative (indépendamment des « grâces d'oraison » ou des marques de « voie extraordinaire »). Que le reproche touche ou non la tradition ignatienne authentique ne nous importe pas ici ; il semble par contre qu'effectivement, dans une assez large mesure, les jésuites eux-mêmes ont souvent été plus aidés, dans cette voie vers une prière plus personnelle, par les œuvres de sainte Thérèse ou de saint François de Sales que par les enseignements qu'ils trouvaient chez leur fondateur, tels qu'ils les comprenaient.</w:t>
      </w:r>
    </w:p>
    <w:p w14:paraId="7F86005E" w14:textId="77777777" w:rsidR="00CF7F3B" w:rsidRPr="003100FB" w:rsidRDefault="00000000">
      <w:pPr>
        <w:spacing w:after="120" w:line="360" w:lineRule="auto"/>
        <w:ind w:firstLine="283"/>
        <w:jc w:val="both"/>
        <w:rPr>
          <w:bCs/>
          <w:szCs w:val="24"/>
        </w:rPr>
      </w:pPr>
      <w:r w:rsidRPr="003100FB">
        <w:rPr>
          <w:bCs/>
          <w:szCs w:val="24"/>
        </w:rPr>
        <w:t>Bien qu'il ne s'agisse pas d'un trait propre aux jésuites, la place prise par les dévotions, avec le mélange ambigu qu'elles manifestent souvent de pratique didactique, de sensiblerie vague, de gnose théologique plus ou moins marginale, semble s'expliquer, dans bien des cas, par le besoin de chercher un substitut à une initiation réelle dans les voies de la prière personnelle théologale. Et à cet égard, la controverse menée par certains religieux au début de Ce contre la spiritualité des jésuites au nom de la prière liturgique, si elle s'appuyait sur une théorie assez discutable, peut bien avoir visé un défaut réel (cf A. Haquin, Dom Lambert Beauduin et le renouveau liturgique, Gembloux, 1970). Il faut ajouter que l'on ne cherchait pas seulement dans les Exercices des méthodes de prière ; l'orientation des retraites vers l'élection, la décision sous la conduite de l'Esprit n'a pas été négligée. On peut même dire que c'est là sans doute le domaine où les jésuites français de la nouvelle compagnie se sont fait, pour ainsi dire, une spécialité et ont acquis le meilleur titre à la reconnaissance de chrétiens très divers.</w:t>
      </w:r>
    </w:p>
    <w:p w14:paraId="52C9033E" w14:textId="77777777" w:rsidR="00CF7F3B" w:rsidRPr="003100FB" w:rsidRDefault="00000000">
      <w:pPr>
        <w:spacing w:after="120" w:line="360" w:lineRule="auto"/>
        <w:ind w:firstLine="283"/>
        <w:jc w:val="both"/>
        <w:rPr>
          <w:bCs/>
          <w:szCs w:val="24"/>
        </w:rPr>
      </w:pPr>
      <w:r w:rsidRPr="003100FB">
        <w:rPr>
          <w:bCs/>
          <w:szCs w:val="24"/>
        </w:rPr>
        <w:t xml:space="preserve">Cette tradition semble remonter à quelques-uns des premiers jésuites de la nouvelle compagnie, en particulier Joseph l'Aarin + 1850 et Pierre Roger + 1839 (cf P. Roger, Nazareth ou la vie cachée, textes inédits présentés par H. Mogenet, Paris, 1955). Un homme surtout incarna pendant plusieurs </w:t>
      </w:r>
      <w:r w:rsidRPr="003100FB">
        <w:rPr>
          <w:bCs/>
          <w:szCs w:val="24"/>
        </w:rPr>
        <w:lastRenderedPageBreak/>
        <w:t>années ce génie de l'utilisation souple et rigoureuse de la méthode des Exercices en vue de libérer les âmes du trouble en face de la décision à prendre : Philippe d'Isarn de l'Illefort (1799-1866) eut à intervenir, au tournant de leur vie, dans l'itinéraire spirituel de Lacordaire et de A. Jandel (cf DS, t. 8, col. 96), de Marie-Alphonse de Ratisbonne, des fondateurs polonais des Résurrectionistes, ou de futurs prélats comme F.-A. La Bouillerie, Ch. L. Gay et Gaston de Ségur. : 1049 L'oir les notices nécrologiques de l'Illefort : Études, décembre 1866 ; Précis historiques, 15 janvier 1867 (la plus complète) ; Messager du Sacré-Cœur, janvier 1867. - L'oir aussi Burnichon, t. 2, p. 434-440, et P. Pirri, P. Giovanni Roothaan, Isola del Liri, 1938, p. 251-260.</w:t>
      </w:r>
    </w:p>
    <w:p w14:paraId="048E4D59" w14:textId="77777777" w:rsidR="00CF7F3B" w:rsidRPr="003100FB" w:rsidRDefault="00000000">
      <w:pPr>
        <w:spacing w:after="120" w:line="360" w:lineRule="auto"/>
        <w:ind w:firstLine="283"/>
        <w:jc w:val="both"/>
        <w:rPr>
          <w:bCs/>
          <w:szCs w:val="24"/>
        </w:rPr>
      </w:pPr>
      <w:r w:rsidRPr="003100FB">
        <w:rPr>
          <w:bCs/>
          <w:szCs w:val="24"/>
        </w:rPr>
        <w:t>Un autre maître est Sébastien Fouillot (1798-1877) ; voir DS, t. 5, col. 741-744, et DHGE, t. 14, col. 1269-1271. Rappelons aussi Ravignan, Ponlevoy, Ramiere, Ginhac et, plus près de nous, Albert l'Alensin + 1944, Jules Lebreton, Félix Mollat + 1962, Prosper Monnier. 3). Une dominante dans cette action des Exercices et des directeurs de retraites jésuites a été son ouverture ; on ne cherche pas à modeler l'exercitant sur le modèle du jésuite, on aide chacun à découvrir sa propre voie. L'ouverture (mentionnée supra) à des courants spirituels divers rendait plus facile aux jésuites français cette relative absence de directivité.</w:t>
      </w:r>
    </w:p>
    <w:p w14:paraId="623A116B" w14:textId="77777777" w:rsidR="00CF7F3B" w:rsidRPr="003100FB" w:rsidRDefault="00000000">
      <w:pPr>
        <w:spacing w:after="120" w:line="360" w:lineRule="auto"/>
        <w:ind w:firstLine="283"/>
        <w:jc w:val="both"/>
        <w:rPr>
          <w:bCs/>
          <w:szCs w:val="24"/>
        </w:rPr>
      </w:pPr>
      <w:r w:rsidRPr="003100FB">
        <w:rPr>
          <w:bCs/>
          <w:szCs w:val="24"/>
        </w:rPr>
        <w:t>Cette disposition ne se rencontre pas seulement dans le cas de retraitants ou dirigés déjà fort avancés dans l'élaboration de leurs propres orientations, mais aussi à des niveaux beaucoup plus humbles. Ainsi Albéric de Foresta f 1876 (Catholicisme, t. 4, col. 1449) et ses successeurs n'ouvrirent pas des « petits séminaires » préparant à la compagnie, mais des « écoles apostoliques » dont les élèves, pour la majorité d'entre eux, s'orientaient vers le clergé séculier ou les congrégations les plus diverses, surtout missionnaires. De même plus tard, l'attachement des dirigeants de P.A.C.J.F. aux aumôniers jésuites et aux retraites données par ceux-ci s'adressait principalement à la liberté que l'on reconnaissait trouver là pour l'orientation personnelle de sa vie et de son action {voir par exemple, Ch. Molette, Albert de Mun (1872-1890). Paris, 1970 ; A. l'Ial, La foi d'un paysan. L'impasse de l'A. C. J. F., Paris, 1967, - Action Catholique de la Jeunesse Française).</w:t>
      </w:r>
    </w:p>
    <w:p w14:paraId="68BB17A6" w14:textId="77777777" w:rsidR="00CF7F3B" w:rsidRPr="003100FB" w:rsidRDefault="00000000">
      <w:pPr>
        <w:spacing w:after="120" w:line="360" w:lineRule="auto"/>
        <w:ind w:firstLine="283"/>
        <w:jc w:val="both"/>
        <w:rPr>
          <w:bCs/>
          <w:szCs w:val="24"/>
        </w:rPr>
      </w:pPr>
      <w:r w:rsidRPr="003100FB">
        <w:rPr>
          <w:bCs/>
          <w:szCs w:val="24"/>
        </w:rPr>
        <w:t xml:space="preserve">Il faut naturellement ajouter que cette tendance assez générale n'exclut pas les erreurs de jugement dans la conduite de certains dirigés. Il en est des exemples fameux, particulièrement, dans la direction des religieuses : Fouillot dans le cas du Cénacle Ginhac dans celui de Marie-Auxiliatrice. Il faudrait aussi parler des « fondateurs » qui ont difficilement su laisser leurs fondations s'émanciper, ou des « conseillers » qui ont trop cherché à imposer leurs vues ; le cas de Ramiere {vis-à-vis des oblates du Sacré-Cœur, des Pères du Sacré-Cœur d'Issoudun, de l'Union apostolique des prêtres du Sacré-Cœur) </w:t>
      </w:r>
      <w:r w:rsidRPr="003100FB">
        <w:rPr>
          <w:bCs/>
          <w:szCs w:val="24"/>
        </w:rPr>
        <w:lastRenderedPageBreak/>
        <w:t>est spécialement instructif (voir la bibliographie indiquée à la première note de notre article : Les liens du monde et l'union à Dieu d'après le Père Henri Ramiere (1821-1884). RAM, t. 41, 1965, p. 403-419).</w:t>
      </w:r>
    </w:p>
    <w:p w14:paraId="6C873D14" w14:textId="77777777" w:rsidR="00CF7F3B" w:rsidRPr="003100FB" w:rsidRDefault="00000000">
      <w:pPr>
        <w:spacing w:after="120" w:line="360" w:lineRule="auto"/>
        <w:ind w:firstLine="283"/>
        <w:jc w:val="both"/>
        <w:rPr>
          <w:bCs/>
          <w:szCs w:val="24"/>
        </w:rPr>
      </w:pPr>
      <w:r w:rsidRPr="003100FB">
        <w:rPr>
          <w:bCs/>
          <w:szCs w:val="24"/>
        </w:rPr>
        <w:t>8. La vie spirituelle et action apostolique. - Une étude sur la spiritualité de l'ordre essentiellement actif qu'est la compagnie doit poser la question des liens établis entre la vie spirituelle personnelle et les activités exercées. Le matériel documentaire correspondant à cette question est évidemment de la plus grande abondance, mais son exploitation est difficile. L'impression que l'on peut recueillir à partir d'une certaine familiarité avec les diverses sources est que le problème de l'équilibre entre l'action et la contemplation s'est trouvé assez habituellement résolu de façon heureuse. D'une part, on ne note pas que les jésuites aient senti les appels de l'action comme un obstacle à l'approfondissement contemplatif ; on trouve très peu d'exemples de passages à des formes contemplatives de vie religieuse, ni non plus de revendications de plus de liberté pour vaquer à la prière solitaire. Or, d'autre part, les cas sont assez nombreux de jésuites qui ont été considérés comme ayant une vie de prière intense, comportant des éléments de passivité mystique. Cette impression peut être confirmée par le fait que l'on voit les directeurs jésuites assez généralement à l'aise dans la conduite de religieux et de religieuses engagés dans des formes de vie principalement contemplatives.</w:t>
      </w:r>
    </w:p>
    <w:p w14:paraId="1B3F192F" w14:textId="77777777" w:rsidR="00CF7F3B" w:rsidRPr="003100FB" w:rsidRDefault="00000000">
      <w:pPr>
        <w:spacing w:after="120" w:line="360" w:lineRule="auto"/>
        <w:ind w:firstLine="283"/>
        <w:jc w:val="both"/>
        <w:rPr>
          <w:bCs/>
          <w:szCs w:val="24"/>
        </w:rPr>
      </w:pPr>
      <w:r w:rsidRPr="003100FB">
        <w:rPr>
          <w:bCs/>
          <w:szCs w:val="24"/>
        </w:rPr>
        <w:t>Cette impression générale doit cependant être qualifiée ; l'on pourrait tout aussi bien relever une longue série d'indices montrant que l'équilibre était perçu comme menacé, et cela assez uniformément du même côté : la vie spirituelle est menacée, pense-t-on, par la tentation d'une fuite dans des activités trop peu dominées.</w:t>
      </w:r>
    </w:p>
    <w:p w14:paraId="5EB5EFB9" w14:textId="77777777" w:rsidR="00CF7F3B" w:rsidRPr="003100FB" w:rsidRDefault="00000000">
      <w:pPr>
        <w:spacing w:after="120" w:line="360" w:lineRule="auto"/>
        <w:ind w:firstLine="283"/>
        <w:jc w:val="both"/>
        <w:rPr>
          <w:bCs/>
          <w:szCs w:val="24"/>
        </w:rPr>
      </w:pPr>
      <w:r w:rsidRPr="003100FB">
        <w:rPr>
          <w:bCs/>
          <w:szCs w:val="24"/>
        </w:rPr>
        <w:t>Il semble que la conscience d'un tel danger ait été de plus en plus vive, au moins jusqu'à une date assez récente. Ainsi, le mouvement de l'Apostolat de la prière était né du désir de rendre la prière elle-même apostolique, soit pour éviter que les fidèles, spécialement les personnes consacrées à Dieu, ne s'enferment sur eux-mêmes (c'est le but du premier fondateur, F.-X. Gautrelet 1886 ; DS, t. 6, col. 154-158), soit pour mettre les fidèles en route vers une action catholique de restauration du règne social de Jésus-Christ (but de Henri Ramiere). Au contraire, à la fin du 19e siècle, se crée ou du moins se développe l'idée que l'Apostolat de la prière est né du désir de contre-balancer l'activisme de jeunes religieux trop ardents. L'ouvrage de J.-B. Chautard (cf DS, t. 2, col. 818-820). L'âme de tout apostolat, jouira des sa parution (1913) et jusqu'à la fin de notre époque d'une grande estime, à coup sûr méritée, mais qui est significative d'une tendance.</w:t>
      </w:r>
    </w:p>
    <w:p w14:paraId="04BA6946" w14:textId="77777777" w:rsidR="00CF7F3B" w:rsidRPr="003100FB" w:rsidRDefault="00000000">
      <w:pPr>
        <w:spacing w:after="120" w:line="360" w:lineRule="auto"/>
        <w:ind w:firstLine="283"/>
        <w:jc w:val="both"/>
        <w:rPr>
          <w:bCs/>
          <w:szCs w:val="24"/>
        </w:rPr>
      </w:pPr>
      <w:r w:rsidRPr="003100FB">
        <w:rPr>
          <w:bCs/>
          <w:szCs w:val="24"/>
        </w:rPr>
        <w:lastRenderedPageBreak/>
        <w:t>Au-delà du problème des activités, fussent-elles apostoliques, perçues comme concurrentes de la vie spirituelle, se pose celui de la signification du monde où ces activités s'exercent. On peut dire d'abord en général que, sous des formes diverses, la pensée des jésuites de France est caractérisée par le fait que l'on établit une relation très étroite entre la vie chrétienne la plus personnelle et les destinées sociales du monde.</w:t>
      </w:r>
    </w:p>
    <w:p w14:paraId="7E654677" w14:textId="77777777" w:rsidR="00CF7F3B" w:rsidRPr="003100FB" w:rsidRDefault="00000000">
      <w:pPr>
        <w:spacing w:after="120" w:line="360" w:lineRule="auto"/>
        <w:ind w:firstLine="283"/>
        <w:jc w:val="both"/>
        <w:rPr>
          <w:bCs/>
          <w:szCs w:val="24"/>
        </w:rPr>
      </w:pPr>
      <w:r w:rsidRPr="003100FB">
        <w:rPr>
          <w:bCs/>
          <w:szCs w:val="24"/>
        </w:rPr>
        <w:t>Deux œuvres sont particulièrement significatives : Les espérances de l'Église de H. Ramiere (Lyon, 1861 ; 2e éd., Paris, 1867) et L'histoire par les saints de Georges Longhaye + 1920 (lithographié, s.d. ; une esquisse en a été publiée dans Études de janvier 1909).</w:t>
      </w:r>
    </w:p>
    <w:p w14:paraId="0E4D5199" w14:textId="77777777" w:rsidR="00CF7F3B" w:rsidRPr="003100FB" w:rsidRDefault="00000000">
      <w:pPr>
        <w:spacing w:after="120" w:line="360" w:lineRule="auto"/>
        <w:ind w:firstLine="283"/>
        <w:jc w:val="both"/>
        <w:rPr>
          <w:bCs/>
          <w:szCs w:val="24"/>
        </w:rPr>
      </w:pPr>
      <w:r w:rsidRPr="003100FB">
        <w:rPr>
          <w:bCs/>
          <w:szCs w:val="24"/>
        </w:rPr>
        <w:t>Il n'est pas possible cependant de faire correspondre à cette tendance très générale une disposition spirituelle univoque.</w:t>
      </w:r>
    </w:p>
    <w:p w14:paraId="4740128E" w14:textId="77777777" w:rsidR="00CF7F3B" w:rsidRPr="003100FB" w:rsidRDefault="00000000">
      <w:pPr>
        <w:spacing w:after="120" w:line="360" w:lineRule="auto"/>
        <w:ind w:firstLine="283"/>
        <w:jc w:val="both"/>
        <w:rPr>
          <w:bCs/>
          <w:szCs w:val="24"/>
        </w:rPr>
      </w:pPr>
      <w:r w:rsidRPr="003100FB">
        <w:rPr>
          <w:bCs/>
          <w:szCs w:val="24"/>
        </w:rPr>
        <w:t>Il ne s'agit pas en effet d'une adhésion simple au monde comme création bonne, même si la dominante humaniste de la tradition jésuite a été souvent rappelée, en particulier dans le domaine de l'éducation (voir infra). Sur ce point, entre les deux écrivains qui ont été parmi eux l'objet d'une longue admiration, les jésuites de la nouvelle compagnie suivent plus volontiers le Joseph de Maistre des Soirées de Saint-Pétersbourg que l'auteur du Génie du christianisme (cf Marin de Boylesve, Les grands siècles et les grands hommes, 3° éd., Paris, 1881, p. 127 et 129).</w:t>
      </w:r>
    </w:p>
    <w:p w14:paraId="00149F5E" w14:textId="77777777" w:rsidR="00CF7F3B" w:rsidRPr="003100FB" w:rsidRDefault="00000000">
      <w:pPr>
        <w:spacing w:after="120" w:line="360" w:lineRule="auto"/>
        <w:ind w:firstLine="283"/>
        <w:jc w:val="both"/>
        <w:rPr>
          <w:bCs/>
          <w:szCs w:val="24"/>
        </w:rPr>
      </w:pPr>
      <w:r w:rsidRPr="003100FB">
        <w:rPr>
          <w:bCs/>
          <w:szCs w:val="24"/>
        </w:rPr>
        <w:t>Habitués à ne pas adhérer sans discernement au monde moderne, les jésuites perçoivent essentiellement le monde comme histoire, au sein duquel les liens spontanés du cœur et de l'action ne peuvent être soumis au règne de Jésus-Christ, centre de l'histoire, que par une conversion qui sera souvent rupture (cf notre article cité supra : Les liens du monde et l'union à Dieu….). Or à cela correspondent deux attitudes en quelque sorte successives, normalement ordonnées l'une à l'autre, mais qui peuvent aussi se disjoindre : un premier temps de réserve, de recul, et un second temps d'engagement dans l'action discernée comme servant le règne de Jésus-Christ. Ce mentaires, mais qui peuvent aussi rester seulement artificiellement juxtaposées. Dans ce dernier cas, l'on aura par exemple l'attitude qui oppose à l'ambiguïté de l'action dans le monde la rectitude de l'intention de tout rapporter à Dieu {cf la critique que P. Teilhard de Chardin fera de cette spiritualité), ou encore celle qui identifie purement l'action servant le triomphe de Jésus-Christ avec la stratégie d'une défense et propagation de la religion catholique romaine, dans une fidélité mécanique aux impulsions de son centre visible (cf la critique de cette attitude par Ambroïse Matignon : Le passé et l'avenir de la théologie, dans Études, mai et juin 1864, surtout p. 277-278).</w:t>
      </w:r>
    </w:p>
    <w:p w14:paraId="32327B18" w14:textId="77777777" w:rsidR="00CF7F3B" w:rsidRPr="003100FB" w:rsidRDefault="00000000">
      <w:pPr>
        <w:spacing w:after="120" w:line="360" w:lineRule="auto"/>
        <w:ind w:firstLine="283"/>
        <w:jc w:val="both"/>
        <w:rPr>
          <w:bCs/>
          <w:szCs w:val="24"/>
        </w:rPr>
      </w:pPr>
      <w:r w:rsidRPr="003100FB">
        <w:rPr>
          <w:bCs/>
          <w:szCs w:val="24"/>
        </w:rPr>
        <w:lastRenderedPageBreak/>
        <w:t>Il n'est évidemment pas possible d'établir un bilan des réussites et des échecs en un tel domaine. L'on pourrait par contre tenter d'approcher plus finement le problème du rapport entre la vie spirituelle et l'action des jésuites dans le monde en distinguant les divers secteurs de cette action. Nous en évoquerons trois : l'éducation dans les collèges, l'apostolat des missions extérieures, la polémique politico-religieuse. 4° En ce qui concerne les collèges, il existe une documentation spécialisée concernant la situation des jeunes religieux, non encore prêtres, engagés dans cette tâche (correspondance entre supérieurs majeurs et supérieurs locaux, divers recueils de conseils destinés à ces religieux eux-mêmes}. Cette documentation présuppose très habituellement qu'il y a un conflit entre les activités du « régent » pris par les urgences de sa tâche et les exigences de la vie spirituelle. Les supérieurs généraux ont plusieurs fois exprimé leur crainte que la place prise par la « régence » dans les premières années de la vie religieuse des jésuites français ne soit un obstacle à une formation intellectuelle sérieuse (l'on s'est réjoui à cet égard que les lois de 1880 et de 1901 aient ralenti l'expansion des collèges) ; semblablement, on a souvent estimé que les années de régence représentaient une coupure dangereuse par rapport aux habitudes inculquées au noviciat et au juvénat ; c'est sans doute d'ailleurs l'une des raisons qui ont fait maintenir un caractère très rigoureusement réglé et contrôlé aux années de formation postérieures à cette épreuve pleine de périls.</w:t>
      </w:r>
    </w:p>
    <w:p w14:paraId="55A9060F" w14:textId="77777777" w:rsidR="00CF7F3B" w:rsidRPr="003100FB" w:rsidRDefault="00000000">
      <w:pPr>
        <w:spacing w:after="120" w:line="360" w:lineRule="auto"/>
        <w:ind w:firstLine="283"/>
        <w:jc w:val="both"/>
        <w:rPr>
          <w:bCs/>
          <w:szCs w:val="24"/>
        </w:rPr>
      </w:pPr>
      <w:r w:rsidRPr="003100FB">
        <w:rPr>
          <w:bCs/>
          <w:szCs w:val="24"/>
        </w:rPr>
        <w:t>Les indications que nous donne cette documentation ne sont pas au total très significatives quant à la façon d'envisager la fonction du collège lui-même dans son lien avec la vocation apostolique des prêtres de la compagnie et leur vie spirituelle ; il nous faut pour cela atteindre la documentation concernant les jésuites formés eux-mêmes.</w:t>
      </w:r>
    </w:p>
    <w:p w14:paraId="505A59B8" w14:textId="77777777" w:rsidR="00CF7F3B" w:rsidRPr="003100FB" w:rsidRDefault="00000000">
      <w:pPr>
        <w:spacing w:after="120" w:line="360" w:lineRule="auto"/>
        <w:ind w:firstLine="283"/>
        <w:jc w:val="both"/>
        <w:rPr>
          <w:bCs/>
          <w:szCs w:val="24"/>
        </w:rPr>
      </w:pPr>
      <w:r w:rsidRPr="003100FB">
        <w:rPr>
          <w:bCs/>
          <w:szCs w:val="24"/>
        </w:rPr>
        <w:t>La question a été clairement posée à la fin de la période étudiée ; voir par ex. François Charmot, La pédagogie des Jésuites. Paris, 1943 ; voir aussi François de Dainville, Livre d'heures du maître, Paris, 1956. Cependant, on se référait alors plus volontiers à la pédagogie de l'ancienne compagnie qu'à la tradition et aux exemples de l'héritage plus proche. Le travail actuel le plus important sur les collèges français de la nouvelle compagnie est celui de John W. Padberg, Colleges in controversy. The Jesuit schools in France from Revival to Suppression, 1815-1880, Harvard, 1969 ; il n'envisage pas directement la question que nous posons ici.</w:t>
      </w:r>
    </w:p>
    <w:p w14:paraId="3530D3BE" w14:textId="77777777" w:rsidR="00CF7F3B" w:rsidRPr="003100FB" w:rsidRDefault="00000000">
      <w:pPr>
        <w:spacing w:after="120" w:line="360" w:lineRule="auto"/>
        <w:ind w:firstLine="283"/>
        <w:jc w:val="both"/>
        <w:rPr>
          <w:bCs/>
          <w:szCs w:val="24"/>
        </w:rPr>
      </w:pPr>
      <w:r w:rsidRPr="003100FB">
        <w:rPr>
          <w:bCs/>
          <w:szCs w:val="24"/>
        </w:rPr>
        <w:t xml:space="preserve">Deux topoi semblent revenir assez fréquemment dans les textes que l'on peut rencontrer à ce sujet (ce sont en général des passages biographiques ou auto-biographiques célébrant des vies </w:t>
      </w:r>
      <w:r w:rsidRPr="003100FB">
        <w:rPr>
          <w:bCs/>
          <w:szCs w:val="24"/>
        </w:rPr>
        <w:lastRenderedPageBreak/>
        <w:t>consacrées longuement à l'éducation) : d'une part, l'enseignement des enfants est un exercice concret d'humilité ; d'autre part, le collège est</w:t>
      </w:r>
    </w:p>
    <w:p w14:paraId="2D37E914" w14:textId="77777777" w:rsidR="00CF7F3B" w:rsidRPr="003100FB" w:rsidRDefault="00000000">
      <w:pPr>
        <w:spacing w:after="120" w:line="360" w:lineRule="auto"/>
        <w:ind w:firstLine="283"/>
        <w:jc w:val="both"/>
        <w:rPr>
          <w:bCs/>
          <w:szCs w:val="24"/>
        </w:rPr>
      </w:pPr>
      <w:r w:rsidRPr="003100FB">
        <w:rPr>
          <w:bCs/>
          <w:szCs w:val="24"/>
        </w:rPr>
        <w:t>JÉSUITES 1052 le lieu d'une édification mutuelle, au plan de la vie chrétienne, entre les enfants et les éducateurs. Cela reste assez extérieur à l'éducation comme telle. Il n'en va plus exactement de même avec un troisième thème : celui qui caractérise l'autorité recherchée sur les enfants par les jésuites dans les collèges comme une autorité paternelle : « Ne nous respectez pas trop, ne nous prêtez pas une dignité inaccessible », dira-t-on en ce contexte aux élèves.</w:t>
      </w:r>
    </w:p>
    <w:p w14:paraId="54F581ED" w14:textId="77777777" w:rsidR="00CF7F3B" w:rsidRPr="003100FB" w:rsidRDefault="00000000">
      <w:pPr>
        <w:spacing w:after="120" w:line="360" w:lineRule="auto"/>
        <w:ind w:firstLine="283"/>
        <w:jc w:val="both"/>
        <w:rPr>
          <w:bCs/>
          <w:szCs w:val="24"/>
        </w:rPr>
      </w:pPr>
      <w:r w:rsidRPr="003100FB">
        <w:rPr>
          <w:bCs/>
          <w:szCs w:val="24"/>
        </w:rPr>
        <w:t>Le passage est emprunté au texte d'un discours prononcé par Pierre Olivaint lors de l'ouverture du collège de la rue de l'Aiguillard à Paris, en 1852 {texte publié par Charles Clair dans Un poète réformateur de l'éducation. Examen des théories de M. de Laprade, Paris, 1873 ; principaux passages dans Pierre Olivaint, prêtre de la Compagnie de Jésus, Paris, 1878, p. 258-261, du même auteur). Le mot d'Olivaint souligne la volonté de ne pas faire une valeur ultime de l'ordre et de la discipline. La confiance est bien plutôt ce que l'on met au premier plan, ce qui peut devenir parfois subtilement étouffant, il est vrai.</w:t>
      </w:r>
    </w:p>
    <w:p w14:paraId="69863CE2" w14:textId="77777777" w:rsidR="00CF7F3B" w:rsidRPr="003100FB" w:rsidRDefault="00000000">
      <w:pPr>
        <w:spacing w:after="120" w:line="360" w:lineRule="auto"/>
        <w:ind w:firstLine="283"/>
        <w:jc w:val="both"/>
        <w:rPr>
          <w:bCs/>
          <w:szCs w:val="24"/>
        </w:rPr>
      </w:pPr>
      <w:r w:rsidRPr="003100FB">
        <w:rPr>
          <w:bCs/>
          <w:szCs w:val="24"/>
        </w:rPr>
        <w:t>Plus profondément, le thème de l'autorité paternelle exprime le projet d'une éducation qui ne soit pas seulement la transmission d'un modèle hérité mais aussi l'éveil d'une vie personnelle mettant en œuvre les aptitudes de chacun. Or cela est exprimé en fonction d'un vocabulaire assez souvent directement spirituel, en particulier celui de la vocation sacerdotale. D'une façon encore plus précise, l'on décrira l'idéal de l'éducateur en s'inspirant du rôle du directeur des Exercices vis-à-vis du retraitant.</w:t>
      </w:r>
    </w:p>
    <w:p w14:paraId="5DDA977F" w14:textId="77777777" w:rsidR="00CF7F3B" w:rsidRPr="003100FB" w:rsidRDefault="00000000">
      <w:pPr>
        <w:spacing w:after="120" w:line="360" w:lineRule="auto"/>
        <w:ind w:firstLine="283"/>
        <w:jc w:val="both"/>
        <w:rPr>
          <w:bCs/>
          <w:szCs w:val="24"/>
        </w:rPr>
      </w:pPr>
      <w:r w:rsidRPr="003100FB">
        <w:rPr>
          <w:bCs/>
          <w:szCs w:val="24"/>
        </w:rPr>
        <w:t>Ce ne peut être le lieu d'étudier dans quelle mesure cette doctrine pédagogique a été concrètement vécue. Signalons cependant deux points qui ont un rapport plus direct avec le domaine de la spiritualité. Le premier est le fait que l'éducateur, en tant que jésuite, est porteur d'une image plus large que celle du maître * il est prêtre, il a des compagnons missionnaires dont il parle volontiers et qu'il s'efforce de mettre en contact avec ses élèves, il a très souvent d'autres activités que celle du magistère. La différence est à cet égard fort grande avec les maîtres de l'université dont on peut dire à plus juste titre que l'idéal est d'engendrer similia sibi (cf Paul Gerbod, La vie quotidienne dans les lycées et collèges au 19e siècle, Paris, 1968). Le second point serait la visée humaniste d'un développement harmonieux des dispositions naturelles, plutôt que la transmission d'un savoir. C'est à ce titre que l'on revendique l'usage dans les écoles catholiques des classiques païens. Dans cette ligne aussi, le collège propose des activités plus larges que le seul enseignement des disciplines scolaires.</w:t>
      </w:r>
    </w:p>
    <w:p w14:paraId="25F2C478" w14:textId="77777777" w:rsidR="00CF7F3B" w:rsidRPr="003100FB" w:rsidRDefault="00000000">
      <w:pPr>
        <w:spacing w:after="120" w:line="360" w:lineRule="auto"/>
        <w:ind w:firstLine="283"/>
        <w:jc w:val="both"/>
        <w:rPr>
          <w:bCs/>
          <w:szCs w:val="24"/>
        </w:rPr>
      </w:pPr>
      <w:r w:rsidRPr="003100FB">
        <w:rPr>
          <w:bCs/>
          <w:szCs w:val="24"/>
        </w:rPr>
        <w:lastRenderedPageBreak/>
        <w:t>Il y aurait enfin à rechercher comment, plus généralement, les options fondamentales concernant les collèges, - et d'abord celle d'en entretenir -., ont fait l'objet d'un discernement spirituel. L'impression première est plutôt que l'on a très difficilement pris une distance vis-à-vis des sollicitations du milieu. 2° Dans la Compagnie comme dans l'ensemble de la France catholique des 19e et 20e siècles, le départ pour les missions est l'une des formes les plus communes et les plus célébrées de la consécration spirituelle au service du Seigneur et de son règne. On ne relève pas à cet égard une notable originalité de la part des jésuites. De même, les topoi utilisés dans la célébration de la vie missionnaire ne distinguent pas spécialement une spiritualité jésuite originale. Un thème fréquent est celui de la consolation spirituelle trouvée par le missionnaire au milieu de ses fatigues ; le missionnaire perçoit pour ainsi dire sensiblement l'action de la grâce, en lui, aussi et surtout chez les nouveaux chrétiens.</w:t>
      </w:r>
    </w:p>
    <w:p w14:paraId="6D68078F" w14:textId="77777777" w:rsidR="00CF7F3B" w:rsidRPr="003100FB" w:rsidRDefault="00000000">
      <w:pPr>
        <w:spacing w:after="120" w:line="360" w:lineRule="auto"/>
        <w:ind w:firstLine="283"/>
        <w:jc w:val="both"/>
        <w:rPr>
          <w:bCs/>
          <w:szCs w:val="24"/>
        </w:rPr>
      </w:pPr>
      <w:r w:rsidRPr="003100FB">
        <w:rPr>
          <w:bCs/>
          <w:szCs w:val="24"/>
        </w:rPr>
        <w:t>La documentation à cet égard est constituée principalement par les correspondances venant des missionnaires et recueillies 1053 soit dans des publications internes à la Compagnie, où les nouvelles des missions tiennent la place principale (Lettres d'Aix, … de Fourvière, de Gemert, de Jersey, de Mold, d'Ucies, de l'Als), soit également dans des publications spécialisées en l'un ou l'autre champ d'activité des missionnaires (Lettres de la Mission de Syrie, Lettres de Madagascar, Lettres du Maduré, Lettres des Nouvelles Missions de Chine, Lettres des Nouvelles Missions du Canada, Relations de Chine, ou plus tard, Ore-France-Levant, France-Levant, Chine-Ceylan-Madagascar, Maduré-Madagascar, Lettres du Tchad, etc), soit enfin dans des publications destinées à un public plus large, les Annales de la Propagation de la Foi, Jésuites Missionnaires, etc ; les mêmes publications donnent assez fréquemment des notices sur les missionnaires disparus, habituellement rédigées par d'autres missionnaires. Un certain nombre de biographies, parfois réalisées à partir des sources précédentes, ont également été publiées à l'intention du public européen. :</w:t>
      </w:r>
    </w:p>
    <w:p w14:paraId="4AF6DC3B" w14:textId="77777777" w:rsidR="00CF7F3B" w:rsidRPr="003100FB" w:rsidRDefault="00000000">
      <w:pPr>
        <w:spacing w:after="120" w:line="360" w:lineRule="auto"/>
        <w:ind w:firstLine="283"/>
        <w:jc w:val="both"/>
        <w:rPr>
          <w:bCs/>
          <w:szCs w:val="24"/>
        </w:rPr>
      </w:pPr>
      <w:r w:rsidRPr="003100FB">
        <w:rPr>
          <w:bCs/>
          <w:szCs w:val="24"/>
        </w:rPr>
        <w:t>Cette abondante documentation, qui continue les Lettres édifiantes de l'ancienne Compagnie (plusieurs fois rééditées après le rétablissement) demanderait une analyse systématique ; manifestement, pour une grande part, il s'agit moins de transmettre un témoignage individualisé que de célébrer un type conventionnel, en fonction des intérêts que l'on suppose dominer en Europe ; aussi le maniement de cette source suppose-t-il des précautions.</w:t>
      </w:r>
    </w:p>
    <w:p w14:paraId="7B6B90D5" w14:textId="77777777" w:rsidR="00CF7F3B" w:rsidRPr="003100FB" w:rsidRDefault="00000000">
      <w:pPr>
        <w:spacing w:after="120" w:line="360" w:lineRule="auto"/>
        <w:ind w:firstLine="283"/>
        <w:jc w:val="both"/>
        <w:rPr>
          <w:bCs/>
          <w:szCs w:val="24"/>
        </w:rPr>
      </w:pPr>
      <w:r w:rsidRPr="003100FB">
        <w:rPr>
          <w:bCs/>
          <w:szCs w:val="24"/>
        </w:rPr>
        <w:t xml:space="preserve">Les missions de la Compagnie française sont assez souvent caractérisées par l'affrontement avec des sociétés où la culture traditionnelle existait sous une forme que l'on peut qualifier de développée ; même là où le missionnaire jésuite est un « broussard », il a des compagnons qui sont aux prises avec </w:t>
      </w:r>
      <w:r w:rsidRPr="003100FB">
        <w:rPr>
          <w:bCs/>
          <w:szCs w:val="24"/>
        </w:rPr>
        <w:lastRenderedPageBreak/>
        <w:t>un milieu « lettré », souvent largement touché par un mouvement d'européanisation plus ou moins rapide. Très fréquemment, en conséquence, les missions comportent un nombre notable d'ouvriers apostoliques qui sont engagés dans des tâches d'enseignement secondaire ou supérieur de type occidental ; ce qui contribue à marquer une continuité avec les missions de l'ancienne Compagnie, en particulier avec l'ancienne mission de Chine. Il se pose à cet égard une question : dans quelle mesure ces options ont-elles été prises consciemment, après une délibération où le discernement spirituel joue le rôle ultime ? Là encore, il n'est pas possible actuellement de donner une réponse appuyée sur une analyse rigoureuse des sources.</w:t>
      </w:r>
    </w:p>
    <w:p w14:paraId="68A02D91" w14:textId="77777777" w:rsidR="00CF7F3B" w:rsidRPr="003100FB" w:rsidRDefault="00000000">
      <w:pPr>
        <w:spacing w:after="120" w:line="360" w:lineRule="auto"/>
        <w:ind w:firstLine="283"/>
        <w:jc w:val="both"/>
        <w:rPr>
          <w:bCs/>
          <w:szCs w:val="24"/>
        </w:rPr>
      </w:pPr>
      <w:r w:rsidRPr="003100FB">
        <w:rPr>
          <w:bCs/>
          <w:szCs w:val="24"/>
        </w:rPr>
        <w:t>La première impression est que les jésuites français ayant assez souvent rencontré dans les missions la demande d'une aide pour l'assimilation de la culture moderne occidentale, ils se sont efforcés de répondre à cet appel, voyant là l'occasion d'une action missionnaire. Lorsque des pères français, éloignés du terrain, leur rappelaient que l'expérience ancienne invitait à envisager aussi sous d'autres aspects le problème de la conduite à tenir en face des cultures locales (cf notre publication : Le Plan du P. Fouillot pour l'évangélisation de la Chine, 1862, AHSI, t. 34, 1965, p. 185-232, et H. Bernard-Maître, La correspondance Becker-Brucker., art cité supra), les missionnaires opposaient moins une théorie missiologique rétrograde que leur expérience locale des appels qu'ils percevaient et des succès qu'ils enregistraient.</w:t>
      </w:r>
    </w:p>
    <w:p w14:paraId="64010CFC" w14:textId="77777777" w:rsidR="00CF7F3B" w:rsidRPr="003100FB" w:rsidRDefault="00000000">
      <w:pPr>
        <w:spacing w:after="120" w:line="360" w:lineRule="auto"/>
        <w:ind w:firstLine="283"/>
        <w:jc w:val="both"/>
        <w:rPr>
          <w:bCs/>
          <w:szCs w:val="24"/>
        </w:rPr>
      </w:pPr>
      <w:r w:rsidRPr="003100FB">
        <w:rPr>
          <w:bCs/>
          <w:szCs w:val="24"/>
        </w:rPr>
        <w:t>Il resterait une dernière question à envisager : dans quelle mesure le discernement spirituel opéré par les missionnaires à partir de leurs expériences et de leurs contacts a-t-il contribué à renouveler la problématique du « salut des infidèles » et du rôle des religions non chrétiennes dans la vocation surnaturelle de tous les hommes ?</w:t>
      </w:r>
    </w:p>
    <w:p w14:paraId="175BFC50" w14:textId="77777777" w:rsidR="00CF7F3B" w:rsidRPr="003100FB" w:rsidRDefault="00000000">
      <w:pPr>
        <w:spacing w:after="120" w:line="360" w:lineRule="auto"/>
        <w:ind w:firstLine="283"/>
        <w:jc w:val="both"/>
        <w:rPr>
          <w:bCs/>
          <w:szCs w:val="24"/>
        </w:rPr>
      </w:pPr>
      <w:r w:rsidRPr="003100FB">
        <w:rPr>
          <w:bCs/>
          <w:szCs w:val="24"/>
        </w:rPr>
        <w:t>Sur cette question, voir, outre les ouvrages classiques de L. Capéran : J.-R. Derré, Lamennais, ses amis et le mouvement des idées. (1824-1834), pour la pensée de Gerbet (DS, t. 6, col. 295-300), et É. Germain, Hors de l'Église point de salut,</w:t>
      </w:r>
    </w:p>
    <w:p w14:paraId="3EEB3798" w14:textId="77777777" w:rsidR="00CF7F3B" w:rsidRPr="003100FB" w:rsidRDefault="00000000">
      <w:pPr>
        <w:spacing w:after="120" w:line="360" w:lineRule="auto"/>
        <w:ind w:firstLine="283"/>
        <w:jc w:val="both"/>
        <w:rPr>
          <w:bCs/>
          <w:szCs w:val="24"/>
        </w:rPr>
      </w:pPr>
      <w:r w:rsidRPr="003100FB">
        <w:rPr>
          <w:bCs/>
          <w:szCs w:val="24"/>
        </w:rPr>
        <w:t xml:space="preserve">D'une façon générale, les missionnaires semblent avoir assez peu contribué personnellement à l'effort théologique en ce domaine, au moins jusqu'à une date assez récente. Cependant, il serait sans doute possible d'établir, en ce qui concerne la littérature jésuite évoquée plus haut, que l'impulsion spirituelle à l'action missionnaire ne s'exprime que très peu, durant la période étudiée, dans le faux dilemme dénoncé par H de Lubac {Le fondement théologique des missions, Paris, 1946, p. 35} : « Les missions sont-elles nécessaires pour rendre au païen le salut possible, ou seulement pour le lui rendre moins difficile ? S'agit-il essentiellement de l'arracher à l'enfer, ou de lui procurer des moyens </w:t>
      </w:r>
      <w:r w:rsidRPr="003100FB">
        <w:rPr>
          <w:bCs/>
          <w:szCs w:val="24"/>
        </w:rPr>
        <w:lastRenderedPageBreak/>
        <w:t>de grâce plus nombreux et plus puissants ? » L'on pourrait déjà percevoir un primat pratique du point de vue qui considère la mission comme une « nécessité intérieure à l'Église » (p. #1).</w:t>
      </w:r>
    </w:p>
    <w:p w14:paraId="60C09457" w14:textId="77777777" w:rsidR="00CF7F3B" w:rsidRPr="003100FB" w:rsidRDefault="00000000">
      <w:pPr>
        <w:spacing w:after="120" w:line="360" w:lineRule="auto"/>
        <w:ind w:firstLine="283"/>
        <w:jc w:val="both"/>
        <w:rPr>
          <w:bCs/>
          <w:szCs w:val="24"/>
        </w:rPr>
      </w:pPr>
      <w:r w:rsidRPr="003100FB">
        <w:rPr>
          <w:bCs/>
          <w:szCs w:val="24"/>
        </w:rPr>
        <w:t>L'on en dérive cependant plutôt une stratégie d'expansion (le texte de S. Fouillot publié dans notre article cité supra, bien qu'émanant d'un « spirituel », est à cet égard significatif) qu'une volonté de rencontre (voir cependant le cas de W. G. Palgrave, dont l'itinéraire spirituel reste à analyser de près et qui ne demeura pas dans la Compagnie ; cf notice sur lui dans Dictionary of national Biography, t. 15, Londres, 1909, p. 109-110).</w:t>
      </w:r>
    </w:p>
    <w:p w14:paraId="5707AA71" w14:textId="77777777" w:rsidR="00CF7F3B" w:rsidRPr="003100FB" w:rsidRDefault="00000000">
      <w:pPr>
        <w:spacing w:after="120" w:line="360" w:lineRule="auto"/>
        <w:ind w:firstLine="283"/>
        <w:jc w:val="both"/>
        <w:rPr>
          <w:bCs/>
          <w:szCs w:val="24"/>
        </w:rPr>
      </w:pPr>
      <w:r w:rsidRPr="003100FB">
        <w:rPr>
          <w:bCs/>
          <w:szCs w:val="24"/>
        </w:rPr>
        <w:t>À la fin de la période étudiée, il faut signaler plusieurs revues qui constituent à cet égard une intéressante tentative : En Terre d'Islam (1927-1948). Jésuites Missionnaires (1935 sw}. Rythmes du Monde (1946 sw}.</w:t>
      </w:r>
    </w:p>
    <w:p w14:paraId="5C228CE9" w14:textId="77777777" w:rsidR="00CF7F3B" w:rsidRPr="003100FB" w:rsidRDefault="00000000">
      <w:pPr>
        <w:spacing w:after="120" w:line="360" w:lineRule="auto"/>
        <w:ind w:firstLine="283"/>
        <w:jc w:val="both"/>
        <w:rPr>
          <w:bCs/>
          <w:szCs w:val="24"/>
        </w:rPr>
      </w:pPr>
      <w:r w:rsidRPr="003100FB">
        <w:rPr>
          <w:bCs/>
          <w:szCs w:val="24"/>
        </w:rPr>
        <w:t>30 Il faut en venir enfin aux QUESTIONS PROPREMENT POLITIQUES qui sont liées aux options apostoliques. La documentation est abondante, les jésuites français étant à l'origine d'une production continue concernant la situation politico-religieuse de leur temps. De plus, dans un certain nombre de cas, les jésuites les plus engagés en ce domaine sont aussi des maîtres spirituels : ainsi Ravignan, Ramiere, Matignon, ou plus près de nous Albert Lalensin, Desbuquois, Doncœur, Montcheuil. Les supérieurs ont par ailleurs été assez continuellement amenés à prendre des options, au sujet des collèges par exemple, qui avaient un lien très étroit avec les situations politiques de l'heure. Les supérieurs généraux ont conseillé en ce domaine une grande prudence {cf K. Schoeters, P. J. Beckx S. J. (1795-1887) en de « Jezuieten-Politiek » van zijn tijd, Anvers, 1965), cependant que la fidélité au Saint-Siège impliquait souvent une prise de position dans la politique intérieure française (par exemple au temps de la Question romaine, du Ralliement, de la condamnation de l'Action française) ; il serait des lors intéressant de déterminer dans quelle mesure ces directives externes ont interféré avec l'analyse interne des situations. De notre point de vue cependant, la question plus importante concerne la circulation qui a, ou n'a pas, existé entre les thèmes spirituels et les options politiques. Comment le discernement spirituel s'est-il inséré dans le discernement des signes de la venue du Royaume au milieu des convulsions de ce monde ?</w:t>
      </w:r>
    </w:p>
    <w:p w14:paraId="3484BB02" w14:textId="77777777" w:rsidR="00CF7F3B" w:rsidRPr="003100FB" w:rsidRDefault="00000000">
      <w:pPr>
        <w:spacing w:after="120" w:line="360" w:lineRule="auto"/>
        <w:ind w:firstLine="283"/>
        <w:jc w:val="both"/>
        <w:rPr>
          <w:bCs/>
          <w:szCs w:val="24"/>
        </w:rPr>
      </w:pPr>
      <w:r w:rsidRPr="003100FB">
        <w:rPr>
          <w:bCs/>
          <w:szCs w:val="24"/>
        </w:rPr>
        <w:t xml:space="preserve">Pour plusieurs cas, on pourrait disposer d'une documentation assez complète et variée pour donner prise à une analyse précise (ainsi, pour les « martyrs de la Commune », pour les jésuites soldats de la première guerre mondiale, pour l'attitude en face du nazisme, etc}, mais la problématique doit être soigneusement élaborée (voir Paul Droulers, Politique sociale et </w:t>
      </w:r>
      <w:r w:rsidRPr="003100FB">
        <w:rPr>
          <w:bCs/>
          <w:szCs w:val="24"/>
        </w:rPr>
        <w:lastRenderedPageBreak/>
        <w:t>christianisme. Le Père Desbuquois ? 1959 et l'Action populaire, t. 1, Paris, 1969 ; nous préparons une étude sur Henri Ramiere).</w:t>
      </w:r>
    </w:p>
    <w:p w14:paraId="630718EF" w14:textId="77777777" w:rsidR="00CF7F3B" w:rsidRPr="003100FB" w:rsidRDefault="00CF7F3B">
      <w:pPr>
        <w:rPr>
          <w:bCs/>
          <w:szCs w:val="24"/>
        </w:rPr>
      </w:pPr>
    </w:p>
    <w:p w14:paraId="22548788" w14:textId="77777777" w:rsidR="00CF7F3B" w:rsidRPr="003100FB" w:rsidRDefault="00000000">
      <w:pPr>
        <w:spacing w:before="240" w:after="120" w:line="240" w:lineRule="auto"/>
        <w:rPr>
          <w:bCs/>
          <w:szCs w:val="24"/>
        </w:rPr>
      </w:pPr>
      <w:r w:rsidRPr="003100FB">
        <w:rPr>
          <w:bCs/>
          <w:szCs w:val="24"/>
        </w:rPr>
        <w:t>B. TROIS PÉRIODES, TROIS VISAGES</w:t>
      </w:r>
    </w:p>
    <w:p w14:paraId="1FE025CE" w14:textId="77777777" w:rsidR="00CF7F3B" w:rsidRPr="003100FB" w:rsidRDefault="00000000">
      <w:pPr>
        <w:spacing w:after="120" w:line="360" w:lineRule="auto"/>
        <w:ind w:firstLine="283"/>
        <w:jc w:val="both"/>
        <w:rPr>
          <w:bCs/>
          <w:szCs w:val="24"/>
        </w:rPr>
      </w:pPr>
      <w:r w:rsidRPr="003100FB">
        <w:rPr>
          <w:bCs/>
          <w:szCs w:val="24"/>
        </w:rPr>
        <w:t>4. Du rétablissement de la Compagnie au Syllabus. - Cette période est caractérisée par un 1055 foisonnement quelque peu anarchique, s'expliquant en partie du fait de la rupture malgré tout réelle avec les traditions anciennes, mais aussi par la répercussion au sein de la nouvelle Compagnie des aspects riches mais divers et mouvants du romantisme catholique.</w:t>
      </w:r>
    </w:p>
    <w:p w14:paraId="7517088E" w14:textId="77777777" w:rsidR="00CF7F3B" w:rsidRPr="003100FB" w:rsidRDefault="00000000">
      <w:pPr>
        <w:spacing w:after="120" w:line="360" w:lineRule="auto"/>
        <w:ind w:firstLine="283"/>
        <w:jc w:val="both"/>
        <w:rPr>
          <w:bCs/>
          <w:szCs w:val="24"/>
        </w:rPr>
      </w:pPr>
      <w:r w:rsidRPr="003100FB">
        <w:rPr>
          <w:bCs/>
          <w:szCs w:val="24"/>
        </w:rPr>
        <w:t>Nous avons déjà signalé plus haut le goût pour le moyen âge, nous évoquerons plus loin les recherches dans le domaine du symbolisme chrétien. Il y a aussi toute une sensibilité (cf supra, notre notation au sujet de l'attrait du vécu, de l'intime), dont les jésuites reçoivent leur part à travers des contacts nombreux : dans les collèges, Chateaubriand et Lamartine prennent place rapidement à côté des classiques ; plusieurs jésuites ont vécu, avant leur entrée, dans des milieux influencés par Lamennais ; nombreux relativement sont ceux qui ont connu au collège de Fribourg l'attachante personnalité du P. Freudenfeld ou du moins ses efforts pour intégrer dans le cours des études secondaires une initiation à la philosophie de l'histoire universelle, ce qui renforçait une tendance déjà fortement nourrie par la fréquentation assidue des œuvres de Joseph de Maistre.</w:t>
      </w:r>
    </w:p>
    <w:p w14:paraId="0FB01CAF" w14:textId="77777777" w:rsidR="00CF7F3B" w:rsidRPr="003100FB" w:rsidRDefault="00000000">
      <w:pPr>
        <w:spacing w:after="120" w:line="360" w:lineRule="auto"/>
        <w:ind w:firstLine="283"/>
        <w:jc w:val="both"/>
        <w:rPr>
          <w:bCs/>
          <w:szCs w:val="24"/>
        </w:rPr>
      </w:pPr>
      <w:r w:rsidRPr="003100FB">
        <w:rPr>
          <w:bCs/>
          <w:szCs w:val="24"/>
        </w:rPr>
        <w:t>L'ouvrage d'Emil Kaufmann, Burkhard Hartwig Freudenfeld, Romantiker und Jesuit, Ingenbohl, 1925. Freudenfeld (1784-1850) publia en français un Tableau analytique de l'histoire universelle d'après les vrais principes pour servir de guide dans les études historiques (Paris-Lyon, 1848) dont J. Perrone fit un compte rendu très élogieux dans les Annali delle scienze religiose, 2e sér., vol. 7, fasc. 21, 1850, p. 398-416, et qui eut plusieurs éditions en version italienne.</w:t>
      </w:r>
    </w:p>
    <w:p w14:paraId="72492B08" w14:textId="77777777" w:rsidR="00CF7F3B" w:rsidRPr="003100FB" w:rsidRDefault="00000000">
      <w:pPr>
        <w:spacing w:after="120" w:line="360" w:lineRule="auto"/>
        <w:ind w:firstLine="283"/>
        <w:jc w:val="both"/>
        <w:rPr>
          <w:bCs/>
          <w:szCs w:val="24"/>
        </w:rPr>
      </w:pPr>
      <w:r w:rsidRPr="003100FB">
        <w:rPr>
          <w:bCs/>
          <w:szCs w:val="24"/>
        </w:rPr>
        <w:t>Deux crises marqueront la vie intellectuelle et spirituelle de la compagnie française durant cette période, précisément parce que des mouvements se proposant cette union intime de la pensée et de la vie spirituelle que l'on sentait nécessaire pour affronter les temps nouveaux, après les premières séductions, ont été brutalement arrêtés, dans l'Église et plus spécialement dans la compagnie : le mennaisianisme et l'ontologisme.</w:t>
      </w:r>
    </w:p>
    <w:p w14:paraId="7C04BA5A" w14:textId="77777777" w:rsidR="00CF7F3B" w:rsidRPr="003100FB" w:rsidRDefault="00000000">
      <w:pPr>
        <w:spacing w:after="120" w:line="360" w:lineRule="auto"/>
        <w:ind w:firstLine="283"/>
        <w:jc w:val="both"/>
        <w:rPr>
          <w:bCs/>
          <w:szCs w:val="24"/>
        </w:rPr>
      </w:pPr>
      <w:r w:rsidRPr="003100FB">
        <w:rPr>
          <w:bCs/>
          <w:szCs w:val="24"/>
        </w:rPr>
        <w:t>La première crise est, en France du moins, relativement marginale, l'ensemble des jésuites ayant suivi les méfiances sulpiciennes.</w:t>
      </w:r>
    </w:p>
    <w:p w14:paraId="5C6E16FD" w14:textId="77777777" w:rsidR="00CF7F3B" w:rsidRPr="003100FB" w:rsidRDefault="00000000">
      <w:pPr>
        <w:spacing w:after="120" w:line="360" w:lineRule="auto"/>
        <w:ind w:firstLine="283"/>
        <w:jc w:val="both"/>
        <w:rPr>
          <w:bCs/>
          <w:szCs w:val="24"/>
        </w:rPr>
      </w:pPr>
      <w:r w:rsidRPr="003100FB">
        <w:rPr>
          <w:bCs/>
          <w:szCs w:val="24"/>
        </w:rPr>
        <w:lastRenderedPageBreak/>
        <w:t>Voici P. Dudon, Lamennais et les jésuites (Études, juin 1908), à compléter et à réviser d'après les travaux récents sur Lamennais. L'exposé de P. Burnichon (Histoire d'un siècle, t. 2, p. 18 sv) reste fondamental. Ce sont plutôt les mennaisiens « retournés », comme Guéranger, Gerbet, Ladoue, Salinis, etc, qui, par le style virulent de leur ultramontanisme, auront une influence certaine sur bien des jésuites français, à partir du milieu du siècle (voir ce que nous dirons plus loin des « Pères du Midi »).</w:t>
      </w:r>
    </w:p>
    <w:p w14:paraId="0674D157" w14:textId="77777777" w:rsidR="00CF7F3B" w:rsidRPr="003100FB" w:rsidRDefault="00000000">
      <w:pPr>
        <w:spacing w:after="120" w:line="360" w:lineRule="auto"/>
        <w:ind w:firstLine="283"/>
        <w:jc w:val="both"/>
        <w:rPr>
          <w:bCs/>
          <w:szCs w:val="24"/>
        </w:rPr>
      </w:pPr>
      <w:r w:rsidRPr="003100FB">
        <w:rPr>
          <w:bCs/>
          <w:szCs w:val="24"/>
        </w:rPr>
        <w:t>La crise de l'ontologisme mérite d'être plus longuement évoquée, d'autant que la présentation de la question dans les manuels de philosophie risque de faire penser à une controverse quelque peu secondaire qui aurait été heureusement balayée par la montée bénéfique du renouveau thomiste. Or, au moins pour la compagnie française (le cas de l'Italie serait assez proche), il s'agissait en fait de toute une attitude, inspirant la théologie et la vie spirituelle, aussi bien que la spéculation philosophique.</w:t>
      </w:r>
    </w:p>
    <w:p w14:paraId="4A8F9986" w14:textId="77777777" w:rsidR="00CF7F3B" w:rsidRPr="003100FB" w:rsidRDefault="00000000">
      <w:pPr>
        <w:spacing w:after="120" w:line="360" w:lineRule="auto"/>
        <w:ind w:firstLine="283"/>
        <w:jc w:val="both"/>
        <w:rPr>
          <w:bCs/>
          <w:szCs w:val="24"/>
        </w:rPr>
      </w:pPr>
      <w:r w:rsidRPr="003100FB">
        <w:rPr>
          <w:bCs/>
          <w:szCs w:val="24"/>
        </w:rPr>
        <w:t>Le terme d'ontologisme, lancé par Gioberti en 1844, désigne l'école philosophique qui tient que l'on ne peut rendre compte des démarches de l'esprit humain qu'en postulant le principe d'un rapport constitutif de l'intelligence finie à l'absolu, une perception immédiate de Dieu, qui ne deviendra connaissance explicite de Dieu que par la médiation de l'expérience et de la réflexion (de la révélation primitive et de son rôle éducateur, ajoute le groupe des ontologistes de Louvain, influencés par le traditionalisme de Bonald). De cette tendance relevent les principales pensées catholiques post-cartésiennes : Bossuet et Fénelon, Malebranche et Gerdil. Les ontologistes du 19e siècle aimeront à se référer à saint Augustin et à sa théorie de l'illumination de l'esprit par le Verbe.</w:t>
      </w:r>
    </w:p>
    <w:p w14:paraId="020175E3" w14:textId="77777777" w:rsidR="00CF7F3B" w:rsidRPr="003100FB" w:rsidRDefault="00000000">
      <w:pPr>
        <w:spacing w:after="120" w:line="360" w:lineRule="auto"/>
        <w:ind w:firstLine="283"/>
        <w:jc w:val="both"/>
        <w:rPr>
          <w:bCs/>
          <w:szCs w:val="24"/>
        </w:rPr>
      </w:pPr>
      <w:r w:rsidRPr="003100FB">
        <w:rPr>
          <w:bCs/>
          <w:szCs w:val="24"/>
        </w:rPr>
        <w:t>Le cadre général est bien donné par Louis Foucher (La philosophie catholique en France au 19e siècle avant la renaissance thomiste et dans son rapport avec elle, 1800-1880, Paris, 1955), sympathique dans l'ensemble au mouvement.</w:t>
      </w:r>
    </w:p>
    <w:p w14:paraId="0D142E87" w14:textId="77777777" w:rsidR="00CF7F3B" w:rsidRPr="003100FB" w:rsidRDefault="00000000">
      <w:pPr>
        <w:spacing w:after="120" w:line="360" w:lineRule="auto"/>
        <w:ind w:firstLine="283"/>
        <w:jc w:val="both"/>
        <w:rPr>
          <w:bCs/>
          <w:szCs w:val="24"/>
        </w:rPr>
      </w:pPr>
      <w:r w:rsidRPr="003100FB">
        <w:rPr>
          <w:bCs/>
          <w:szCs w:val="24"/>
        </w:rPr>
        <w:t>Dans la compagnie, le grand initiateur fut Jean-Pierre Martin (1792-1859), professeur des 1833 à l'als où il marquera toute une génération de disciples. Les principales positions de J. P. Martin sont analysées, à partir de son traité (lithographié) De Deo, par J de Finance (Un ontologiste oublié, le P. J.-P. Martin, dans Teoresi, 1951, p. 201-218).</w:t>
      </w:r>
    </w:p>
    <w:p w14:paraId="5A49B933" w14:textId="77777777" w:rsidR="00CF7F3B" w:rsidRPr="003100FB" w:rsidRDefault="00000000">
      <w:pPr>
        <w:spacing w:after="120" w:line="360" w:lineRule="auto"/>
        <w:ind w:firstLine="283"/>
        <w:jc w:val="both"/>
        <w:rPr>
          <w:bCs/>
          <w:szCs w:val="24"/>
        </w:rPr>
      </w:pPr>
      <w:r w:rsidRPr="003100FB">
        <w:rPr>
          <w:bCs/>
          <w:szCs w:val="24"/>
        </w:rPr>
        <w:t xml:space="preserve">Le propre du « martinisme » est d'avoir très rapidement dépassé le cadre de la philosophie au sens scolaire et d'avoir débordé dans le domaine théologique. Dès 1836, la question du rapport surnaturel de l'homme à Dieu est posée en des termes nouveaux (un rapport immédiat est déjà postulé au </w:t>
      </w:r>
      <w:r w:rsidRPr="003100FB">
        <w:rPr>
          <w:bCs/>
          <w:szCs w:val="24"/>
        </w:rPr>
        <w:lastRenderedPageBreak/>
        <w:t>niveau simplement naturel) qui attirent une réaction romaine (lettre du supérieur général au recteur de l'als, le 27 mai 1836 ; ARSI, Reg. Galliae). Il se crée ainsi en théologie une attitude de recherche qui inquiète certains, ainsi Claude Grivet, pour lequel on doit considérer « la théologie non comme une science à faire, mais à enseigner » (cité par Burnichon, t. 3, p. 145).</w:t>
      </w:r>
    </w:p>
    <w:p w14:paraId="5952C749" w14:textId="77777777" w:rsidR="00CF7F3B" w:rsidRPr="003100FB" w:rsidRDefault="00000000">
      <w:pPr>
        <w:spacing w:after="120" w:line="360" w:lineRule="auto"/>
        <w:ind w:firstLine="283"/>
        <w:jc w:val="both"/>
        <w:rPr>
          <w:bCs/>
          <w:szCs w:val="24"/>
        </w:rPr>
      </w:pPr>
      <w:r w:rsidRPr="003100FB">
        <w:rPr>
          <w:bCs/>
          <w:szCs w:val="24"/>
        </w:rPr>
        <w:t>Le mouvement pouvait compter sur la sympathie de plusieurs supérieurs et spécialement de grands spirituels (F.-X. Gautrelet, père spirituel de l'als ; S. Fouillot, instructeur du troisième An, et, à Rome, sur la bienveillance au moins de l'illefort ; Burnichon, t. 3, p. 154 et 157). Cependant, l'hostilité de Jean de Rozaven f 1851, assistant pour la France, l'apparente compromission avec des suspects comme Gioberti et Rosmini, la montée finalement du mouvement néo-scolastique des jésuites allemands et italiens obligerent en permanence le groupe de l'als à une grande discrétion.</w:t>
      </w:r>
    </w:p>
    <w:p w14:paraId="57B43068" w14:textId="77777777" w:rsidR="00CF7F3B" w:rsidRPr="003100FB" w:rsidRDefault="00000000">
      <w:pPr>
        <w:spacing w:after="120" w:line="360" w:lineRule="auto"/>
        <w:ind w:firstLine="283"/>
        <w:jc w:val="both"/>
        <w:rPr>
          <w:bCs/>
          <w:szCs w:val="24"/>
        </w:rPr>
      </w:pPr>
      <w:r w:rsidRPr="003100FB">
        <w:rPr>
          <w:bCs/>
          <w:szCs w:val="24"/>
        </w:rPr>
        <w:t>Il faut remarquer cependant que J.-P. Martin lui-même n'est pas suspect de libéralisme. L'autre foyer de l'ontologisme, un peu postérieur, celui de Laval, semble à cet égard avoir eu une orientation plus favorable au catholicisme libéral. Le groupe avait pour inspirateur Pierre Gamard (1803-1889), professeur de théologie depuis 1838, jusqu'à ce qu'il doive abandonner sa chaire en 1854 (voir sa notice dans Litterae annuae provinciae Franciae, 1879-1895, Paris, 1900, p. 203-204) ; il resta un conseiller écouté, soit pour la direction des Études lors de leur fondation, soit plus tard en général pour les pères de Paris (cf Ch. Molette, Albert de Mun., p. 52 et 172 sv). Ambroise Matignon fut le principal disciple de Gamard, mais ne semble jamais avoir été proprement un ontologiste, bien qu'il abandonnât l'enseignement à l'occasion de la condamnation finale du mouvement.</w:t>
      </w:r>
    </w:p>
    <w:p w14:paraId="36B1ED68" w14:textId="77777777" w:rsidR="00CF7F3B" w:rsidRPr="003100FB" w:rsidRDefault="00000000">
      <w:pPr>
        <w:spacing w:after="120" w:line="360" w:lineRule="auto"/>
        <w:ind w:firstLine="283"/>
        <w:jc w:val="both"/>
        <w:rPr>
          <w:bCs/>
          <w:szCs w:val="24"/>
        </w:rPr>
      </w:pPr>
      <w:r w:rsidRPr="003100FB">
        <w:rPr>
          <w:bCs/>
          <w:szCs w:val="24"/>
        </w:rPr>
        <w:t>Cet arrêt se produisit dans la compagnie lors de la promulgation, en 1858, de nouvelles directives pour la Ratio studiorum en philosophie (sur l'ensemble des crises, voir Burnichon, t. 3, p. 140 sv, et t. 6, p. 46 sv) ; il eut pour principal effet d'empêcher dans la compagnie la poursuite d'une explication sérieuse avec les tendances philosophiques les plus puissantes de l'époque.</w:t>
      </w:r>
    </w:p>
    <w:p w14:paraId="62ED90A3" w14:textId="77777777" w:rsidR="00CF7F3B" w:rsidRPr="003100FB" w:rsidRDefault="00000000">
      <w:pPr>
        <w:spacing w:after="120" w:line="360" w:lineRule="auto"/>
        <w:ind w:firstLine="283"/>
        <w:jc w:val="both"/>
        <w:rPr>
          <w:bCs/>
          <w:szCs w:val="24"/>
        </w:rPr>
      </w:pPr>
      <w:r w:rsidRPr="003100FB">
        <w:rPr>
          <w:bCs/>
          <w:szCs w:val="24"/>
        </w:rPr>
        <w:t>La période durant laquelle les jésuites français sont touchés par le mouvement mennaisien, puis s'engagent dans l'ontologisme (le second étant philosophiquement une réaction contre le premier) est pauvre en production spirituelle spécialisée. Si l'explication doit en être cherchée d'abord dans le nombre encore restreint des jésuites et leur absorption dans des tâches d'organisation ou de pastorale urgente, il faut aussi tenir compte du fait que, pour les meilleurs esprits, - ceux en particulier qui sont inspirés par les recherches de Martin -, c'est l'activité intellectuelle elle-même qui est baignée de vie spirituelle ; ils ne sentent donc pas, autant que d'autres le feront à l'époque suivante, le besoin de se livrer par ailleurs à une activité d'écrivains spirituels.</w:t>
      </w:r>
    </w:p>
    <w:p w14:paraId="4ED29F98" w14:textId="77777777" w:rsidR="00CF7F3B" w:rsidRPr="003100FB" w:rsidRDefault="00000000">
      <w:pPr>
        <w:spacing w:after="120" w:line="360" w:lineRule="auto"/>
        <w:ind w:firstLine="283"/>
        <w:jc w:val="both"/>
        <w:rPr>
          <w:bCs/>
          <w:szCs w:val="24"/>
        </w:rPr>
      </w:pPr>
      <w:r w:rsidRPr="003100FB">
        <w:rPr>
          <w:bCs/>
          <w:szCs w:val="24"/>
        </w:rPr>
        <w:lastRenderedPageBreak/>
        <w:t>Cet aspect ne se manifeste guère dans les cours lithographiés, qui ont la sécheresse d'exposés systématiques à usage scolaire. On en a un meilleur écho dans le seul ouvrage imprimé qui puisse être considéré comme émanant directement du martinisme. Il s'agit du premier volume du Cours de philosophie de l'abbé Jules Fabre d'Envieu (1821-1901). Paris, 1863. L'auteur, entré dans la compagnie en 1840, avait été le disciple du P. Martin. Il publia aussi d'autres ouvrages concernant l'ontologisme, mais ils sont plus polémiques et ne peuvent plus être considérés comme l'expression du martinisme originel (cf notre étude dans Bulletin de littérature ecclésiastique, 1973, p. 36-52).</w:t>
      </w:r>
    </w:p>
    <w:p w14:paraId="01417705" w14:textId="77777777" w:rsidR="00CF7F3B" w:rsidRPr="003100FB" w:rsidRDefault="00000000">
      <w:pPr>
        <w:spacing w:after="120" w:line="360" w:lineRule="auto"/>
        <w:ind w:firstLine="283"/>
        <w:jc w:val="both"/>
        <w:rPr>
          <w:bCs/>
          <w:szCs w:val="24"/>
        </w:rPr>
      </w:pPr>
      <w:r w:rsidRPr="003100FB">
        <w:rPr>
          <w:bCs/>
          <w:szCs w:val="24"/>
        </w:rPr>
        <w:t>Deux citations permettront de comprendre pourquoi l'ontologisme a sa place, majeure, dans l'histoire de la spiritualité jésuite au début du 19e siècle, dans le prolongement de la tradition augustinienne.</w:t>
      </w:r>
    </w:p>
    <w:p w14:paraId="477FA467" w14:textId="77777777" w:rsidR="00CF7F3B" w:rsidRPr="003100FB" w:rsidRDefault="00000000">
      <w:pPr>
        <w:spacing w:after="120" w:line="360" w:lineRule="auto"/>
        <w:ind w:firstLine="283"/>
        <w:jc w:val="both"/>
        <w:rPr>
          <w:bCs/>
          <w:szCs w:val="24"/>
        </w:rPr>
      </w:pPr>
      <w:r w:rsidRPr="003100FB">
        <w:rPr>
          <w:bCs/>
          <w:szCs w:val="24"/>
        </w:rPr>
        <w:t>Tout d'abord, un texte illustrant l'intuition centrale du système : « L'Être infini n'est pas seulement la cause créatrice du sujet intelligent ; il est encore essentiel à tout sujet doué de perception intellectuelle comme cause objective de sa perception première et fondamentale. L'intelligence, en effet, n'existe et n'est en acte que parce que l'Infini la touche de son rayon divin. Ce n'est que parce qu'elle est provoquée par cet acte excitateur et vivifiant, qu'elle y répond instinctivement d'abord en attendant que, plus tard, elle puisse lui accorder une correspondance réfléchie » (Fabre d'Envieu, op cit., p. 567).</w:t>
      </w:r>
    </w:p>
    <w:p w14:paraId="06D2D5FE" w14:textId="77777777" w:rsidR="00CF7F3B" w:rsidRPr="003100FB" w:rsidRDefault="00000000">
      <w:pPr>
        <w:spacing w:after="120" w:line="360" w:lineRule="auto"/>
        <w:ind w:firstLine="283"/>
        <w:jc w:val="both"/>
        <w:rPr>
          <w:bCs/>
          <w:szCs w:val="24"/>
        </w:rPr>
      </w:pPr>
      <w:r w:rsidRPr="003100FB">
        <w:rPr>
          <w:bCs/>
          <w:szCs w:val="24"/>
        </w:rPr>
        <w:t>De là découle une exigence pour le philosophe chrétien : « Il faut que, dans notre travail lui-même, la prière devienne l'état habituel de notre âme. Car l'étude de la philosophie n'est elle-même qu'une prière, qu'un prosternement de l'âme devant Dieu » (op cit., p. 219).</w:t>
      </w:r>
    </w:p>
    <w:p w14:paraId="616836A8" w14:textId="77777777" w:rsidR="00CF7F3B" w:rsidRPr="003100FB" w:rsidRDefault="00000000">
      <w:pPr>
        <w:spacing w:after="120" w:line="360" w:lineRule="auto"/>
        <w:ind w:firstLine="283"/>
        <w:jc w:val="both"/>
        <w:rPr>
          <w:bCs/>
          <w:szCs w:val="24"/>
        </w:rPr>
      </w:pPr>
      <w:r w:rsidRPr="003100FB">
        <w:rPr>
          <w:bCs/>
          <w:szCs w:val="24"/>
        </w:rPr>
        <w:t xml:space="preserve">C'est d'ailleurs de la période « ontologiste » de l'als que sont sortis les deux ouvrages les plus importants de ce temps, destinés à avoir de nombreuses rééditions et une grande influence ; tous deux sont de François Gautrelet : L'Apostolat de la prière et le Traité de l'état religieux (DS, t. 6, col. 156-157). Les autres productions notables concernent surtout la défense et la mise en valeur de la tradition spirituelle de la compagnie ; à côté de la réédition de nombreuses œuvres anciennes, signalons le travail de Ravignan sur l'institut des jésuites (1844), puis la polémique des pères Chastel et Daniel pour la défense de l'humanisme chrétien dans la querelle des classiques païens (1853). La fin de cette période est marquée par un événement majeur : la publication par Henri Ramiere du Traité de l'abandon à la Providence divine (1861), cependant qu'Achille Guidée + 1864 rédige ses souvenirs concernant les premiers jésuites de la compagnie rétablie en France. Il faut enfin rappeler </w:t>
      </w:r>
      <w:r w:rsidRPr="003100FB">
        <w:rPr>
          <w:bCs/>
          <w:szCs w:val="24"/>
        </w:rPr>
        <w:lastRenderedPageBreak/>
        <w:t>que c'est durant cette période que se renouvelle la pratique des Exercices spirituels (voir supra, au sujet de l'illefort et Fouillot, col. 1048-1049, et la notice de Pierre Jennesseaux, col. 874-877).</w:t>
      </w:r>
    </w:p>
    <w:p w14:paraId="7605AC83" w14:textId="77777777" w:rsidR="00CF7F3B" w:rsidRPr="003100FB" w:rsidRDefault="00000000">
      <w:pPr>
        <w:spacing w:after="120" w:line="360" w:lineRule="auto"/>
        <w:ind w:firstLine="283"/>
        <w:jc w:val="both"/>
        <w:rPr>
          <w:bCs/>
          <w:szCs w:val="24"/>
        </w:rPr>
      </w:pPr>
      <w:r w:rsidRPr="003100FB">
        <w:rPr>
          <w:bCs/>
          <w:szCs w:val="24"/>
        </w:rPr>
        <w:t>Sur la querelle des classiques païens, voir Burnichon, t. 4, p. 25 sv ; la notice de Jean-Joseph Gaume (DS, t. 6, col. 1474-1478) et les exposés de ses partisans, J. Fevre (Histoire de S. E le cardinal Gousset.…, Paris, 1882, p. 273 sv ; Histoire critique du catholicisme libéral, Saint-Dizier, 1897) et J.-F. Bergier (Supplément à la vie du cardinal Mathieu, Besançon, 1883, p. 44 sv). R. Gibson prépare une thèse sur L'Épiscopat français et l'affaire des classiques (1851-1852).</w:t>
      </w:r>
    </w:p>
    <w:p w14:paraId="52B8037E" w14:textId="77777777" w:rsidR="00CF7F3B" w:rsidRPr="003100FB" w:rsidRDefault="00CF7F3B">
      <w:pPr>
        <w:rPr>
          <w:bCs/>
          <w:szCs w:val="24"/>
        </w:rPr>
      </w:pPr>
    </w:p>
    <w:p w14:paraId="786AD3CF" w14:textId="77777777" w:rsidR="00CF7F3B" w:rsidRPr="003100FB" w:rsidRDefault="00000000">
      <w:pPr>
        <w:spacing w:before="240" w:after="120" w:line="240" w:lineRule="auto"/>
        <w:rPr>
          <w:bCs/>
          <w:szCs w:val="24"/>
        </w:rPr>
      </w:pPr>
      <w:r w:rsidRPr="003100FB">
        <w:rPr>
          <w:bCs/>
          <w:szCs w:val="24"/>
        </w:rPr>
        <w:t>COMPAGNIE 1058</w:t>
      </w:r>
    </w:p>
    <w:p w14:paraId="354CA0A4" w14:textId="77777777" w:rsidR="00CF7F3B" w:rsidRPr="003100FB" w:rsidRDefault="00000000">
      <w:pPr>
        <w:spacing w:after="120" w:line="360" w:lineRule="auto"/>
        <w:ind w:firstLine="283"/>
        <w:jc w:val="both"/>
        <w:rPr>
          <w:bCs/>
          <w:szCs w:val="24"/>
        </w:rPr>
      </w:pPr>
      <w:r w:rsidRPr="003100FB">
        <w:rPr>
          <w:bCs/>
          <w:szCs w:val="24"/>
        </w:rPr>
        <w:t>2. Du Syllabus aux lois de Séparation. - Cette seconde période, malgré les lois de 1880 dispersant les communautés jésuites et enlevant les collèges à leur direction (au moins officiellement), est caractérisée par l'extension des œuvres. Le nombre total des jésuites, nous l'avons signalé plus haut, a cru rapidement. La compagnie dispose désormais d'églises vastes et bien fréquentées, de moyens d'expression comme le Messager du Sacré-Cœur et les Études, de nombreuses associations qui s'adressent assez habituellement à eux pour leur direction (en plus des congrégations locales qui se multiplient, apparaissent maintenant les groupes de zélateurs ou zélatrices de l'Apostolat de la prière, les cercles de l'A. C. J. F.), de liens multiples avec des congrégations religieuses, féminines surtout, fondées ou conseillées par eux.</w:t>
      </w:r>
    </w:p>
    <w:p w14:paraId="57BB718B" w14:textId="77777777" w:rsidR="00CF7F3B" w:rsidRPr="003100FB" w:rsidRDefault="00000000">
      <w:pPr>
        <w:spacing w:after="120" w:line="360" w:lineRule="auto"/>
        <w:ind w:firstLine="283"/>
        <w:jc w:val="both"/>
        <w:rPr>
          <w:bCs/>
          <w:szCs w:val="24"/>
        </w:rPr>
      </w:pPr>
      <w:r w:rsidRPr="003100FB">
        <w:rPr>
          <w:bCs/>
          <w:szCs w:val="24"/>
        </w:rPr>
        <w:t>C'est spécialement dans le domaine de la spiritualité que ces possibilités d'action vont s'exercer. En effet, la part de l'activité investie dans l'éducation ne croît pas, du moins à partir de 1880, et d'ailleurs, par rapport à certains efforts originaux déployés durant la période précédente (en particulier à Fribourg), on assiste, semble-t-il, à une stagnation de l'imagination pédagogique. L'investissement consacré à la formation intellectuelle des jeunes jésuites et à la recherche fondamentale en général est lui aussi modeste, même si l'on peut enregistrer un progrès, - reflété en particulier par les Études -, dans le domaine des sciences historiques, certains commençant à manier les techniques modernes de la philologie et de la critique. La recherche philosophique et théologique est nettement en retrait.</w:t>
      </w:r>
    </w:p>
    <w:p w14:paraId="4CFFC3A7" w14:textId="77777777" w:rsidR="00CF7F3B" w:rsidRPr="003100FB" w:rsidRDefault="00000000">
      <w:pPr>
        <w:spacing w:after="120" w:line="360" w:lineRule="auto"/>
        <w:ind w:firstLine="283"/>
        <w:jc w:val="both"/>
        <w:rPr>
          <w:bCs/>
          <w:szCs w:val="24"/>
        </w:rPr>
      </w:pPr>
      <w:r w:rsidRPr="003100FB">
        <w:rPr>
          <w:bCs/>
          <w:szCs w:val="24"/>
        </w:rPr>
        <w:t xml:space="preserve">Il faut y voir en particulier le contre-coup de la condamnation de l'ontologisme ; le renouveau thomiste, même, sinon surtout, à partir du pontificat de Léon XIII, se traduira d'abord dans les scolasticats français par l'aggravation des contraintes externes pesant sur la vie intellectuelle. La </w:t>
      </w:r>
      <w:r w:rsidRPr="003100FB">
        <w:rPr>
          <w:bCs/>
          <w:szCs w:val="24"/>
        </w:rPr>
        <w:lastRenderedPageBreak/>
        <w:t>querelle sur l'information du corps humain par l'âme spirituelle, dont l'histoire n'est pas encore écrite, en fournirait un bon exemple (cf art. Forme du corps humain, DT, t. 6, 1913, col. 546-588 ; d'autres aspects des querelles autour du néo-thomisme sont évoqués dans le t. 5, encore ms, de l'Histoire d'un siècle de Burnichon).</w:t>
      </w:r>
    </w:p>
    <w:p w14:paraId="0B01B590" w14:textId="77777777" w:rsidR="00CF7F3B" w:rsidRPr="003100FB" w:rsidRDefault="00000000">
      <w:pPr>
        <w:spacing w:after="120" w:line="360" w:lineRule="auto"/>
        <w:ind w:firstLine="283"/>
        <w:jc w:val="both"/>
        <w:rPr>
          <w:bCs/>
          <w:szCs w:val="24"/>
        </w:rPr>
      </w:pPr>
      <w:r w:rsidRPr="003100FB">
        <w:rPr>
          <w:bCs/>
          <w:szCs w:val="24"/>
        </w:rPr>
        <w:t>Le problème qui se pose alors est au reste plus général. La période qui s'ouvre avec le Syllabus peut en effet être caractérisée de façon globale par un triomphe de la discipline sur l'imagination. Ce qui se passe au plan de la recherche intellectuelle à son correspondant dans le domaine politico-religieux. Les structures de l'organisation ecclésiastique se renforcent, au prix d'une coupure plus marquée avec le monde moderne. L'on peut comparer à cet égard les deux éditions du livre de H. Ramiere, Les espérances de l'Église, sans doute son ouvrage le plus personnel ; l'édition de 1867 (fort rare ; la date, portée seulement sur la couverture, a disparu de certains exemplaires) reproduit le texte de 1861, mais dans une nouvelle rédaction de l'Introduction l'auteur se défend d'avoir montré un trop grand optimisme à l'égard de la civilisation moderne. Par la suite, les conflits avec la République viendront durcir cette attitude de défense militante (cf L de l'Aucelles, Le Nouvelliste de Lyon et la défense religieuse, 1879-1889, Paris, 1971 ; les animateurs du journal sont souvent de proches amis des jésuites lyonnais), même si certains se tournent d'une façon que l'avenir confirmera vers une action sociale en profondeur. Dans le domaine de la spiritualité, on assiste au plein développement des tendances signalées dans la première partie au sujet des méthodes inspirées des Exercices. La formation des jeunes jésuites en particulier réalise de plus en plus efficacement l'idéal minutieux tracé par Pierre Cotel + 1884 (DS, t. 2, col. 2419-2420).</w:t>
      </w:r>
    </w:p>
    <w:p w14:paraId="5B9F0B42" w14:textId="77777777" w:rsidR="00CF7F3B" w:rsidRPr="003100FB" w:rsidRDefault="00000000">
      <w:pPr>
        <w:spacing w:after="120" w:line="360" w:lineRule="auto"/>
        <w:ind w:firstLine="283"/>
        <w:jc w:val="both"/>
        <w:rPr>
          <w:bCs/>
          <w:szCs w:val="24"/>
        </w:rPr>
      </w:pPr>
      <w:r w:rsidRPr="003100FB">
        <w:rPr>
          <w:bCs/>
          <w:szCs w:val="24"/>
        </w:rPr>
        <w:t>L'épisode qui illustre le mieux la convergence de ces tendances est celui de la participation des jésuites français à la campagne contre ce que l'on appellera l'américanisme (DS, t. 1, col. 475-488, à corriger par Particle Hecker, t. 7, col. 126-131). Cette participation est constituée surtout par une série d'articles des Études (voir les souvenirs de Félix Klein, La route du petit morvandiau, t. 6, Paris, 1949 : Une hérésie fantôme, l'américanisme, sans doute à nuancer sur certains points). Soit en éducation, soit en spiritualité, soit plus généralement en face des tendances du monde moderne, on oppose à la promotion de l'initiative, des vertus actives, la nécessité de la soumission à une règle, à l'autorité, le triomphe sur soi monnayé dans le détail d'une pratique.</w:t>
      </w:r>
    </w:p>
    <w:p w14:paraId="7F7FDAC9" w14:textId="77777777" w:rsidR="00CF7F3B" w:rsidRPr="003100FB" w:rsidRDefault="00000000">
      <w:pPr>
        <w:spacing w:after="120" w:line="360" w:lineRule="auto"/>
        <w:ind w:firstLine="283"/>
        <w:jc w:val="both"/>
        <w:rPr>
          <w:bCs/>
          <w:szCs w:val="24"/>
        </w:rPr>
      </w:pPr>
      <w:r w:rsidRPr="003100FB">
        <w:rPr>
          <w:bCs/>
          <w:szCs w:val="24"/>
        </w:rPr>
        <w:t xml:space="preserve">Dans ce contexte général, la production spirituelle connaît une notable croissance, mais elle est, dans sa masse, fortement marquée par l'absence d'une vie intellectuelle originale et critique. Une part importante de cette littérature est devenue ennuyeuse, et, malgré son relatif succès, il est probable </w:t>
      </w:r>
      <w:r w:rsidRPr="003100FB">
        <w:rPr>
          <w:bCs/>
          <w:szCs w:val="24"/>
        </w:rPr>
        <w:lastRenderedPageBreak/>
        <w:t>qu'elle le fut à l'époque. Assez souvent, ces œuvres nous paraissent aujourd'hui insupportables, en particulier à cause d'un style uniformément complaisant pour les procédés de la rhétorique scolaire.</w:t>
      </w:r>
    </w:p>
    <w:p w14:paraId="66F93BDE" w14:textId="77777777" w:rsidR="00CF7F3B" w:rsidRPr="003100FB" w:rsidRDefault="00000000">
      <w:pPr>
        <w:spacing w:after="120" w:line="360" w:lineRule="auto"/>
        <w:ind w:firstLine="283"/>
        <w:jc w:val="both"/>
        <w:rPr>
          <w:bCs/>
          <w:szCs w:val="24"/>
        </w:rPr>
      </w:pPr>
      <w:r w:rsidRPr="003100FB">
        <w:rPr>
          <w:bCs/>
          <w:szCs w:val="24"/>
        </w:rPr>
        <w:t>Les jésuites français de cette période sont restés étrangers aux mutations artistiques de la seconde moitié du siècle. On ne peut noter que des contacts ou du moins des parallélismes avec certains aspects du mouvement symboliste. On sait la part qu'a eue Charles Cahier dans la redécouverte de la symbolique médiévale. H. Ramiere consacre une série d'articles aux symboles du Cœur de Jésus (Messager du Sacré-Cœur, t. 1-3, 1861-1863). L'effort le plus laborieux sinon le plus réussi est la série de sept opuscules (correspondant aux jours de la création) que Marin de Boylesve, dans le cadre de son Cours de religion, dédie aux « applications symboliques à l'ordre spirituel » (Paris, 1877). Ce courant prépare peut-être le succès qu'aura dans la compagnie à la période suivante l'œuvre de Claudel, et annonce certains thèmes de l'œuvre de Pierre Teilhard de Chardin t 1955.</w:t>
      </w:r>
    </w:p>
    <w:p w14:paraId="027A8E64" w14:textId="77777777" w:rsidR="00CF7F3B" w:rsidRPr="003100FB" w:rsidRDefault="00000000">
      <w:pPr>
        <w:spacing w:after="120" w:line="360" w:lineRule="auto"/>
        <w:ind w:firstLine="283"/>
        <w:jc w:val="both"/>
        <w:rPr>
          <w:bCs/>
          <w:szCs w:val="24"/>
        </w:rPr>
      </w:pPr>
      <w:r w:rsidRPr="003100FB">
        <w:rPr>
          <w:bCs/>
          <w:szCs w:val="24"/>
        </w:rPr>
        <w:t>Il convient cependant d'établir à l'intérieur de cette production une distinction, correspondant à deux types de jésuites que l'on opposait couramment entre eux à l'intérieur de la compagnie, au moins dans les années 1860-1880 : « les Pères du Midi » et les « Pères de Paris ».</w:t>
      </w:r>
    </w:p>
    <w:p w14:paraId="32B54488" w14:textId="77777777" w:rsidR="00CF7F3B" w:rsidRPr="003100FB" w:rsidRDefault="00000000">
      <w:pPr>
        <w:spacing w:after="120" w:line="360" w:lineRule="auto"/>
        <w:ind w:firstLine="283"/>
        <w:jc w:val="both"/>
        <w:rPr>
          <w:bCs/>
          <w:szCs w:val="24"/>
        </w:rPr>
      </w:pPr>
      <w:r w:rsidRPr="003100FB">
        <w:rPr>
          <w:bCs/>
          <w:szCs w:val="24"/>
        </w:rPr>
        <w:t>Ces derniers sont les continuateurs immédiats de Xavier de Ravignan ; ils ont gardé de lui un certain aristocratisme, mais aussi une large ouverture aux idées modernes.</w:t>
      </w:r>
    </w:p>
    <w:p w14:paraId="6F12E3B5" w14:textId="77777777" w:rsidR="00CF7F3B" w:rsidRPr="003100FB" w:rsidRDefault="00000000">
      <w:pPr>
        <w:spacing w:after="120" w:line="360" w:lineRule="auto"/>
        <w:ind w:firstLine="283"/>
        <w:jc w:val="both"/>
        <w:rPr>
          <w:bCs/>
          <w:szCs w:val="24"/>
        </w:rPr>
      </w:pPr>
      <w:r w:rsidRPr="003100FB">
        <w:rPr>
          <w:bCs/>
          <w:szCs w:val="24"/>
        </w:rPr>
        <w:t>De ce groupe sont issues les œuvres qui restent aujourd'hui pour nous les plus lisibles : la vie de Ravignan par Armand de Ponlevoy (1860), les notes d'Olivaint et des autres martyrs de la Commune publiées par Ponlevoy et Charles Clair (1871), le Journal spirituel d'Ambroise Matignon publié seulement en 1913 et 1921. Dans un genre qui nous est devenu plus étranger, les Conférences de Matignon et de Joseph Félix f 1891 représentent aussi les efforts de ce groupe, tandis que les positions théologiquement les plus intéressantes et originales sont celles de Matignon avant 1870 (spécialement ses articles des Études sur Les doctrines de la Compagnie de Jésus sur la liberté, dont la réunion en volume lui fut interdite), la méfiance de Rome l'ayant après cette date cantonné dans des sujets plus inoffensifs. ;</w:t>
      </w:r>
    </w:p>
    <w:p w14:paraId="42B6807A" w14:textId="77777777" w:rsidR="00CF7F3B" w:rsidRPr="003100FB" w:rsidRDefault="00000000">
      <w:pPr>
        <w:spacing w:after="120" w:line="360" w:lineRule="auto"/>
        <w:ind w:firstLine="283"/>
        <w:jc w:val="both"/>
        <w:rPr>
          <w:bCs/>
          <w:szCs w:val="24"/>
        </w:rPr>
      </w:pPr>
      <w:r w:rsidRPr="003100FB">
        <w:rPr>
          <w:bCs/>
          <w:szCs w:val="24"/>
        </w:rPr>
        <w:t>Sur Ambroise Matignon, voir la documentation réunie pour l'article de B.-D. Dupuy, La « Judicature épiscopale » selon le P. Ambroise Matignon, dans Revue des sciences philosophiques et théologiques, t. 51, 1967, p. 227-249.</w:t>
      </w:r>
    </w:p>
    <w:p w14:paraId="6E6BAD8C" w14:textId="77777777" w:rsidR="00CF7F3B" w:rsidRPr="003100FB" w:rsidRDefault="00000000">
      <w:pPr>
        <w:spacing w:after="120" w:line="360" w:lineRule="auto"/>
        <w:ind w:firstLine="283"/>
        <w:jc w:val="both"/>
        <w:rPr>
          <w:bCs/>
          <w:szCs w:val="24"/>
        </w:rPr>
      </w:pPr>
      <w:r w:rsidRPr="003100FB">
        <w:rPr>
          <w:bCs/>
          <w:szCs w:val="24"/>
        </w:rPr>
        <w:t xml:space="preserve">La disparition d'Olivaint, qui semble avoir été l'âme de ce groupe, le traumatisme causé par la Commune de Paris, les pressions enfin exercées à l'intérieur de la compagnie (ou sur la compagnie) </w:t>
      </w:r>
      <w:r w:rsidRPr="003100FB">
        <w:rPr>
          <w:bCs/>
          <w:szCs w:val="24"/>
        </w:rPr>
        <w:lastRenderedPageBreak/>
        <w:t>pour réprimer les tendances qui avaient été celles des Études jusqu'en 1870, autant de facteurs qui ont conduit les survivants à une activité plus neutre, une production édifiante au sens étroit du terme, alors que l'évolution générale des esprits aurait exigé de nouveaux efforts d'imagination.</w:t>
      </w:r>
    </w:p>
    <w:p w14:paraId="33EDBCE9" w14:textId="77777777" w:rsidR="00CF7F3B" w:rsidRPr="003100FB" w:rsidRDefault="00000000">
      <w:pPr>
        <w:spacing w:after="120" w:line="360" w:lineRule="auto"/>
        <w:ind w:firstLine="283"/>
        <w:jc w:val="both"/>
        <w:rPr>
          <w:bCs/>
          <w:szCs w:val="24"/>
        </w:rPr>
      </w:pPr>
      <w:r w:rsidRPr="003100FB">
        <w:rPr>
          <w:bCs/>
          <w:szCs w:val="24"/>
        </w:rPr>
        <w:t>Cependant, les qualités d'esprit qu'avaient représentées les « Pères de Paris » se conservaient chez quelques-uns ; ainsi, Carlos Sommervogel, qui joignait à son génie bibliographique une grande souplesse humaine et intellectuelle. Georges Longhaye, qui avait été l'un d'eux, fera le lien avec l'époque suivante. Son œuvre écrite a beaucoup vieilli ; mais, dans ses contacts avec les jeunes jésuites dont il eut la charge, il fut, malgré sa sévérité, un directeur stimulant (voir en particulier sa célèbre lettre à Léonce de Grandmaison, citée dans J. Lebreton, Le Père Léonce de Grandmaison, Paris, 1932, p. 38 ; cf P. Lhande, Un maître humaniste. Le P. Longhaye, Paris, 1923). En 1890, la thèse de René de la Broise sur Bossuet et la Bible donnait un modèle de l'histoire littéraire appliquée à la pensée religieuse. Un homme, enfin, devait restaurer par son œuvre originale la recherche philosophique et théologique en exercice spirituel de l'intelligence : Théodore de Régnon (La métaphysique des causes, 1886 ; Études de théologie positive sur la Sainte Trinité, 4 vol., les 2 derniers posthumes, 1892-1898).</w:t>
      </w:r>
    </w:p>
    <w:p w14:paraId="42750399" w14:textId="77777777" w:rsidR="00CF7F3B" w:rsidRPr="003100FB" w:rsidRDefault="00000000">
      <w:pPr>
        <w:spacing w:after="120" w:line="360" w:lineRule="auto"/>
        <w:ind w:firstLine="283"/>
        <w:jc w:val="both"/>
        <w:rPr>
          <w:bCs/>
          <w:szCs w:val="24"/>
        </w:rPr>
      </w:pPr>
      <w:r w:rsidRPr="003100FB">
        <w:rPr>
          <w:bCs/>
          <w:szCs w:val="24"/>
        </w:rPr>
        <w:t>La très importante notice consacrée au P. de Régnon par Auguste Hamon, l'historien de la dévotion au Sacré-Cœur, dans Lettres de Jersey, 1896, p. 281-302, 517-529, et 1897, p. 161-187 (cf P. Fernessole, Témoins de la pensée catholique en France sous la IIIe République, Paris, 1940, p. 85-124), est sans doute la meilleure évocation que nous possédions de la vie religieuse d'un jésuite français du siècle passé. Sur A. Hamon + 1939, voir DS, t. 7, col. 62-64.</w:t>
      </w:r>
    </w:p>
    <w:p w14:paraId="1E17CCF7" w14:textId="77777777" w:rsidR="00CF7F3B" w:rsidRPr="003100FB" w:rsidRDefault="00000000">
      <w:pPr>
        <w:spacing w:after="120" w:line="360" w:lineRule="auto"/>
        <w:ind w:firstLine="283"/>
        <w:jc w:val="both"/>
        <w:rPr>
          <w:bCs/>
          <w:szCs w:val="24"/>
        </w:rPr>
      </w:pPr>
      <w:r w:rsidRPr="003100FB">
        <w:rPr>
          <w:bCs/>
          <w:szCs w:val="24"/>
        </w:rPr>
        <w:t>Le deuxième groupe, celui des « Pères du Midi », ne formait pas de la même manière un groupement homogène : d'ailleurs on pouvait habiter Lyon ou Lille ! On se retrouvait dans une commune opposition à « Paris », et il y avait des réseaux de correspondance. Il y avait aussi une unité de style : la sincérité des sentiments devait se mesurer à la vigueur de l'expression, L'Univers plutôt que la Revue des deux Mondes fournissait des modèles littéraires. La montée de l'influence des jésuites de cette tendance au cours de la période qui nous occupe ici est régulière (en ce qui concerne les Études, voir le numéro du centenaire de la revue en 1956) et correspond en gros à l'expansion des œuvres de l'Apostolat de la prière.</w:t>
      </w:r>
    </w:p>
    <w:p w14:paraId="121EE50B" w14:textId="77777777" w:rsidR="00CF7F3B" w:rsidRPr="003100FB" w:rsidRDefault="00000000">
      <w:pPr>
        <w:spacing w:after="120" w:line="360" w:lineRule="auto"/>
        <w:ind w:firstLine="283"/>
        <w:jc w:val="both"/>
        <w:rPr>
          <w:bCs/>
          <w:szCs w:val="24"/>
        </w:rPr>
      </w:pPr>
      <w:r w:rsidRPr="003100FB">
        <w:rPr>
          <w:bCs/>
          <w:szCs w:val="24"/>
        </w:rPr>
        <w:t>La production spirituelle issue de cette tendance est très abondante.</w:t>
      </w:r>
    </w:p>
    <w:p w14:paraId="46458B25" w14:textId="77777777" w:rsidR="00CF7F3B" w:rsidRPr="003100FB" w:rsidRDefault="00000000">
      <w:pPr>
        <w:spacing w:after="120" w:line="360" w:lineRule="auto"/>
        <w:ind w:firstLine="283"/>
        <w:jc w:val="both"/>
        <w:rPr>
          <w:bCs/>
          <w:szCs w:val="24"/>
        </w:rPr>
      </w:pPr>
      <w:r w:rsidRPr="003100FB">
        <w:rPr>
          <w:bCs/>
          <w:szCs w:val="24"/>
        </w:rPr>
        <w:lastRenderedPageBreak/>
        <w:t>Se distinguent par leur fécondité, d'une certaine façon aussi par leurs qualités, François Gautrelet, Henri Ramiere, Marin de Boylesve, Léonard Cros (ce dernier dépassant la période étudiée ici). D'une plume moins féconde, l'abbé Alet + 1890 et Eugène Marquigny t 1885 ; voir R. Talmy, L'association catholique des patrons du Nord, 1884-1895, Lille, 1962, et J. Gadille, La pensée et l'action politiques des évêques français au début de la IIIe République, 1870-1883, 2 vol., Paris, 1967 ; ce dernier ouvrage comporte des indications inédites sur la situation de la compagnie en France en 1880) ont exercé une influence étendue, spécialement comme prédicateurs de retraites pour les hommes. Paul Ginhac (DS, t. 6, col. 373-375) a vu son influence prolongée par le recueil de ses Lettres de direction, et par sa vie publiée par A. Calvet (1913 et 1901). Il faut signaler enfin l'œuvre et l'expérience spirituelle de Jean Lyonnard + 1887, dont L'Apostolat de la souffrance (1866) et le Mémorial (partiellement publié par R. Plus en 1936 ; le manuscrit complet semble aujourd'hui disparu) développent une voie spirituelle de participation à l'agonie du Cœur de Jésus.</w:t>
      </w:r>
    </w:p>
    <w:p w14:paraId="74F7F476" w14:textId="77777777" w:rsidR="00CF7F3B" w:rsidRPr="003100FB" w:rsidRDefault="00000000">
      <w:pPr>
        <w:spacing w:after="120" w:line="360" w:lineRule="auto"/>
        <w:ind w:firstLine="283"/>
        <w:jc w:val="both"/>
        <w:rPr>
          <w:bCs/>
          <w:szCs w:val="24"/>
        </w:rPr>
      </w:pPr>
      <w:r w:rsidRPr="003100FB">
        <w:rPr>
          <w:bCs/>
          <w:szCs w:val="24"/>
        </w:rPr>
        <w:t>S. Fouillot s'était montré réticent à l'égard du cas personnel de Lyonnard ; voir les références dans notre notice Fouillot du DHGE. Durant la période suivante, des auteurs jésuites s'efforceront, à partir du cas de Lyonnard et d'autres, de donner une définition d'une seconde voie mystique (à côté de la vocation à la contemplation), celle des passivités « agonisantes » : voir H. Monier-Vinard, La vie chrétienne et vie parfaite, RAM, t. 22, 1946, p. 97-117, 229-252 ; J. Lebreton, Tu solus sanctus. Jésus-Christ vivant dans les saints, Paris, 1948, livre 3 L'Union au Christ souffrant, p. 207-261.</w:t>
      </w:r>
    </w:p>
    <w:p w14:paraId="676A53E4" w14:textId="77777777" w:rsidR="00CF7F3B" w:rsidRPr="003100FB" w:rsidRDefault="00000000">
      <w:pPr>
        <w:spacing w:after="120" w:line="360" w:lineRule="auto"/>
        <w:ind w:firstLine="283"/>
        <w:jc w:val="both"/>
        <w:rPr>
          <w:bCs/>
          <w:szCs w:val="24"/>
        </w:rPr>
      </w:pPr>
      <w:r w:rsidRPr="003100FB">
        <w:rPr>
          <w:bCs/>
          <w:szCs w:val="24"/>
        </w:rPr>
        <w:t>Malgré les étroitesse diverses que l'on peut relever dans cette production spirituelle, il faut lui reconnaître le mérite d'avoir, dans son ensemble, opéré un vigoureux recentrage de la dévotion d'un public étendu sur la personne de Jésus-Christ et son amour rédempteur. Cet aspect est particulièrement bien représenté par l'œuvre de Xavier de Franciosi + 1908 (DS, t. 5, col. 1007-1010), dont par ailleurs le petit livret sur L'Esprit de saint Ignace gardera durant la période suivante une place de choix dans les lectures spirituelles des jésuites français.</w:t>
      </w:r>
    </w:p>
    <w:p w14:paraId="752149EF" w14:textId="77777777" w:rsidR="00CF7F3B" w:rsidRPr="003100FB" w:rsidRDefault="00000000">
      <w:pPr>
        <w:spacing w:after="120" w:line="360" w:lineRule="auto"/>
        <w:ind w:firstLine="283"/>
        <w:jc w:val="both"/>
        <w:rPr>
          <w:bCs/>
          <w:szCs w:val="24"/>
        </w:rPr>
      </w:pPr>
      <w:r w:rsidRPr="003100FB">
        <w:rPr>
          <w:bCs/>
          <w:szCs w:val="24"/>
        </w:rPr>
        <w:t xml:space="preserve">8. De la Séparation à la seconde guerre mondiale et l'après-guerre immédiat. - Cette dernière période est marquée par des affrontements assez vifs et parfois douloureux entre les tendances qui s'étaient affirmées à la fin de la période précédente {cf l'anti-américanisme) et des aspirations nouvelles. Les premières tendances, qui nous paraissent relever d'un positivisme ecclésiastique (on pourrait, dans le domaine spirituel, citer à cet égard l'ouvrage d'Auguste Poulain, Des grâces d'oraison), sont confirmées chez un certain nombre par la condamnation du modernisme et par l'influence de l'Action française. Elles sont favorisées aussi par l'existence d'institutions fortement </w:t>
      </w:r>
      <w:r w:rsidRPr="003100FB">
        <w:rPr>
          <w:bCs/>
          <w:szCs w:val="24"/>
        </w:rPr>
        <w:lastRenderedPageBreak/>
        <w:t>structurées, qui imposent leur loi, principalement les scolasticats, accessoirement les collèges. A l'inverse, se développent des tendances nouvelles, plus sensibles à la liberté nécessaire de la recherche intellectuelle et de l'expérience spirituelle.</w:t>
      </w:r>
    </w:p>
    <w:p w14:paraId="191E5C8C" w14:textId="77777777" w:rsidR="00CF7F3B" w:rsidRPr="003100FB" w:rsidRDefault="00000000">
      <w:pPr>
        <w:spacing w:after="120" w:line="360" w:lineRule="auto"/>
        <w:ind w:firstLine="283"/>
        <w:jc w:val="both"/>
        <w:rPr>
          <w:bCs/>
          <w:szCs w:val="24"/>
        </w:rPr>
      </w:pPr>
      <w:r w:rsidRPr="003100FB">
        <w:rPr>
          <w:bCs/>
          <w:szCs w:val="24"/>
        </w:rPr>
        <w:t>En ce sens, joue par exemple l'influence de la pensée de Newman sur nombre de jeunes jésuites poursuivant leur formation en Angleterre. Le renforcement du sérieux de la formation philosophique va aussi dans cette direction : contact avec des philosophes français comme Lachelier, Ollé-Laprune, Delbos, Blondel ; plus tard, étude directe des classiques postcartésiens ; retour enfin non plus servile mais créateur à saint Thomas. É Le tournant à cet égard est marqué par la personnalité de Rousselot : voir Mémorial Pierre Rousselot S. J. (1878-1915), dans Recherches de science religieuse, t. 53, 1965, p. 337-548. Il faut également citer le livre novateur de René Arnou, Le désir de Dieu dans la philosophie de Plotin, Paris, 1922.</w:t>
      </w:r>
    </w:p>
    <w:p w14:paraId="3CD1311D" w14:textId="77777777" w:rsidR="00CF7F3B" w:rsidRPr="003100FB" w:rsidRDefault="00000000">
      <w:pPr>
        <w:spacing w:after="120" w:line="360" w:lineRule="auto"/>
        <w:ind w:firstLine="283"/>
        <w:jc w:val="both"/>
        <w:rPr>
          <w:bCs/>
          <w:szCs w:val="24"/>
        </w:rPr>
      </w:pPr>
      <w:r w:rsidRPr="003100FB">
        <w:rPr>
          <w:bCs/>
          <w:szCs w:val="24"/>
        </w:rPr>
        <w:t>Les deux tendances que nous venons de caractériser ne cesseront de s'opposer durant cette dernière période ; les affrontements seront parfois avivés par des circonstances extérieures à la compagnie : la condamnation du modernisme, celle de l'Action française, les avances faites aux catholiques par la Révolution nationale du gouvernement de Vichy. A l'intérieur, les oppositions cristalliseront parfois autour de groupuscules plus actifs. La situation personnelle de plusieurs en sera plus ou moins gravement affectée (on en a un témoignage, par exemple, dans les correspondances de P. Teilhard et d'Auguste Valensin ; mais ce ne sont pas uniquement les « novateurs » qui ont eu à pâtir).</w:t>
      </w:r>
    </w:p>
    <w:p w14:paraId="4055FF99" w14:textId="77777777" w:rsidR="00CF7F3B" w:rsidRPr="003100FB" w:rsidRDefault="00000000">
      <w:pPr>
        <w:spacing w:after="120" w:line="360" w:lineRule="auto"/>
        <w:ind w:firstLine="283"/>
        <w:jc w:val="both"/>
        <w:rPr>
          <w:bCs/>
          <w:szCs w:val="24"/>
        </w:rPr>
      </w:pPr>
      <w:r w:rsidRPr="003100FB">
        <w:rPr>
          <w:bCs/>
          <w:szCs w:val="24"/>
        </w:rPr>
        <w:t>Il faut cependant ajouter que le phénomène est assez différent de celui dont nous avons fait état dans la période précédente. Les deux grandes tendances que nous venons d'évoquer abstraitement au début de ce paragraphe comportent concrètement un mélange d'éléments divers, et ceux-ci se combinent différemment selon les individus (ainsi des esprits très ouverts, Yves de La Brière + 1941 par exemple, ont été à certains moments proches de l'Action française). Il y aura assez souvent chez le même homme des juxtapositions qui peuvent nous apparaître aujourd'hui comme des incohérences, et qui ont peut-être été réellement en conflit dans l'individu lui-même.</w:t>
      </w:r>
    </w:p>
    <w:p w14:paraId="3E3B7729" w14:textId="77777777" w:rsidR="00CF7F3B" w:rsidRPr="003100FB" w:rsidRDefault="00000000">
      <w:pPr>
        <w:spacing w:after="120" w:line="360" w:lineRule="auto"/>
        <w:ind w:firstLine="283"/>
        <w:jc w:val="both"/>
        <w:rPr>
          <w:bCs/>
          <w:szCs w:val="24"/>
        </w:rPr>
      </w:pPr>
      <w:r w:rsidRPr="003100FB">
        <w:rPr>
          <w:bCs/>
          <w:szCs w:val="24"/>
        </w:rPr>
        <w:t xml:space="preserve">Le caractère mouvant des polarisations s'explique aussi par le comportement des supérieurs (selon une tradition qui semble avoir été établie au début du siècle par le généralat de Fr.-X. Wernz + 1914, et spécialement l'action de son assistant pour la France, Édouard Fine). Si assez souvent, ils sont personnellement clairement marqués par telle ou telle inclination, ils s'efforcent de ne pas trancher </w:t>
      </w:r>
      <w:r w:rsidRPr="003100FB">
        <w:rPr>
          <w:bCs/>
          <w:szCs w:val="24"/>
        </w:rPr>
        <w:lastRenderedPageBreak/>
        <w:t>sans nuance dans l'un ou l'autre sens, de soutenir avec largeur de vue tous leurs sujets, de maintenir entre eux une collaboration, au-delà des mesures répressives qu'ils sont amenés à prendre.</w:t>
      </w:r>
    </w:p>
    <w:p w14:paraId="0A572CED" w14:textId="77777777" w:rsidR="00CF7F3B" w:rsidRPr="003100FB" w:rsidRDefault="00000000">
      <w:pPr>
        <w:spacing w:after="120" w:line="360" w:lineRule="auto"/>
        <w:ind w:firstLine="283"/>
        <w:jc w:val="both"/>
        <w:rPr>
          <w:bCs/>
          <w:szCs w:val="24"/>
        </w:rPr>
      </w:pPr>
      <w:r w:rsidRPr="003100FB">
        <w:rPr>
          <w:bCs/>
          <w:szCs w:val="24"/>
        </w:rPr>
        <w:t>Un des aspects de cette collaboration au-delà des oppositions sera le maintien d'une référence commune de plus en plus affirmée à la tradition spirituelle propre de la compagnie. Naturellement, cette tradition n'est pas comprise par tous de la même manière, - encore que les ouvrages de Maumigny donnent au début de cette période les grandes bases d'une interprétation large à laquelle tous peuvent se référer comme à un classique -, mais l'on s'efforce d'avoir un accès le plus authentique possible à cette tradition, par la voie d'un travail historique soigneux. L'intensité de la recherche historique dans le domaine de la spiritualité, principalement mais non exclusivement de la spiritualité ignatienne, est une des caractéristiques de cette période.</w:t>
      </w:r>
    </w:p>
    <w:p w14:paraId="4D632915" w14:textId="77777777" w:rsidR="00CF7F3B" w:rsidRPr="003100FB" w:rsidRDefault="00000000">
      <w:pPr>
        <w:spacing w:after="120" w:line="360" w:lineRule="auto"/>
        <w:ind w:firstLine="283"/>
        <w:jc w:val="both"/>
        <w:rPr>
          <w:bCs/>
          <w:szCs w:val="24"/>
        </w:rPr>
      </w:pPr>
      <w:r w:rsidRPr="003100FB">
        <w:rPr>
          <w:bCs/>
          <w:szCs w:val="24"/>
        </w:rPr>
        <w:t>Léonard Cros et Henri Watrigant + 1926 ont été à cet égard des initiateurs, à leur manière bien différente mais également érudite ; ils sont suivis par une pléiade de grands travailleurs : P. Dudon + 1941, J de Guibert + 1942, A. Brou + 1947, M. l'iller + 1952, G. Guitton + 1962, auxquels, plus épisodiquement, se joignent bien d'autres : ainsi L. Michel (- M. Lanusse) + 1918, A. Pottier + 1944, L. Maries + 1958, éditeurs de Surin, H. Pinard de la Boullaye + 1958, P. Doncœur, etc. Une collection, celle des « Maîtres spirituels », matérialisera cet effort. A partir de 1920, la Revue d'ascétique et de mystique, puis, à la veille de la guerre, la Revue d'ascétique et de mystique, prendront le relais des publications plus spécialisées de la Bibliothèque des Exercices.</w:t>
      </w:r>
    </w:p>
    <w:p w14:paraId="702BF22D" w14:textId="77777777" w:rsidR="00CF7F3B" w:rsidRPr="003100FB" w:rsidRDefault="00000000">
      <w:pPr>
        <w:spacing w:after="120" w:line="360" w:lineRule="auto"/>
        <w:ind w:firstLine="283"/>
        <w:jc w:val="both"/>
        <w:rPr>
          <w:bCs/>
          <w:szCs w:val="24"/>
        </w:rPr>
      </w:pPr>
      <w:r w:rsidRPr="003100FB">
        <w:rPr>
          <w:bCs/>
          <w:szCs w:val="24"/>
        </w:rPr>
        <w:t>Il se produit un élargissement des intérêts spirituels vers la tradition orientale ancienne (œuvres de Jean Bremond + 1962 sur les Pères du désert, d'Irénée Hausherr) ou récente (l'expérience du P. Charles Bourgeois + 1962 : Ma rencontre avec la Russie (1932-1946). Relation du hiéromoine Basile, Buenos Aires, 1953 ; cf Christus, t. 10, 1963, p. 566-574).</w:t>
      </w:r>
    </w:p>
    <w:p w14:paraId="60F6A999" w14:textId="77777777" w:rsidR="00CF7F3B" w:rsidRPr="003100FB" w:rsidRDefault="00000000">
      <w:pPr>
        <w:spacing w:after="120" w:line="360" w:lineRule="auto"/>
        <w:ind w:firstLine="283"/>
        <w:jc w:val="both"/>
        <w:rPr>
          <w:bCs/>
          <w:szCs w:val="24"/>
        </w:rPr>
      </w:pPr>
      <w:r w:rsidRPr="003100FB">
        <w:rPr>
          <w:bCs/>
          <w:szCs w:val="24"/>
        </w:rPr>
        <w:t xml:space="preserve">Enfin, si les affrontements persistent, l'imagination, dans l'ensemble, par un mouvement inverse à celui que nous relevions pour la période précédente, prend le pas sur la discipline, ou, tout au moins la « subalternise ». Les circonstances ont joué en ce sens. La Séparation de l'Église et de l'État a rendu possible, ou nécessaire, une présence plus active dans la société française, 1063 une recherche des lieux où son évolution profonde pouvait être atteinte et évangélisée. Si les lois concernant les jésuites ont conduit en exil la plupart des maisons de formation, cela a été l'occasion de contacts avec d'autres mentalités et d'autres formes de présence de l'Église. Les jeunes jésuites seront de plus en plus souvent en contact avec l'Université, au moins pour l'obtention des grades, et tous passeront par l'armée ; pendant la période 1940-1944, ils participeront aux Chantiers de jeunesse et au Service du </w:t>
      </w:r>
      <w:r w:rsidRPr="003100FB">
        <w:rPr>
          <w:bCs/>
          <w:szCs w:val="24"/>
        </w:rPr>
        <w:lastRenderedPageBreak/>
        <w:t>travail obligatoire ; ces années de guerre surtout seront l'occasion d'expériences plus sérieuses que les exercices conventionnels prévus par les règlements. L'on sera ainsi amené à mettre davantage en relief, dans la formation, l'importance d'une intégration personnelle indépendante des cadres formels de la vie religieuse régulière. Pour les pères formés enfin, la place de plus en plus grande prise dans les ministères par l'aumônerie des diverses formes de l'Action catholique et par l'animation des retraites spécialisées imposera la recherche de voies nouvelles, d'une attitude nouvelle surtout, davantage faite d'une écoute des besoins réels des hommes de l'époque, ceux d'abord du peuple chrétien lui-même.</w:t>
      </w:r>
    </w:p>
    <w:p w14:paraId="71D53928" w14:textId="77777777" w:rsidR="00CF7F3B" w:rsidRPr="003100FB" w:rsidRDefault="00000000">
      <w:pPr>
        <w:spacing w:after="120" w:line="360" w:lineRule="auto"/>
        <w:ind w:firstLine="283"/>
        <w:jc w:val="both"/>
        <w:rPr>
          <w:bCs/>
          <w:szCs w:val="24"/>
        </w:rPr>
      </w:pPr>
      <w:r w:rsidRPr="003100FB">
        <w:rPr>
          <w:bCs/>
          <w:szCs w:val="24"/>
        </w:rPr>
        <w:t>Vers la fin de notre période, la participation de jésuites à la vie du travail ouvrier et aux nouvelles formes de mission qu'elle implique marque le couronnement de cette orientation. Sur les aspects spirituels de ce mouvement, voir de brèves indications dans : RAM, t. 44, 1968, p. 303-304 ; P. Beschet, Mission en Thuringe, Paris, 1946 ; Itinéraire de Henri Perrin, Paris, 1958 ; Au cœur d'une vie d'apôtre. Joseph de Lorgeril, dans Christus, t. 7, 1960, p. 531-549.</w:t>
      </w:r>
    </w:p>
    <w:p w14:paraId="1BFEA6EC" w14:textId="77777777" w:rsidR="00CF7F3B" w:rsidRPr="003100FB" w:rsidRDefault="00000000">
      <w:pPr>
        <w:spacing w:after="120" w:line="360" w:lineRule="auto"/>
        <w:ind w:firstLine="283"/>
        <w:jc w:val="both"/>
        <w:rPr>
          <w:bCs/>
          <w:szCs w:val="24"/>
        </w:rPr>
      </w:pPr>
      <w:r w:rsidRPr="003100FB">
        <w:rPr>
          <w:bCs/>
          <w:szCs w:val="24"/>
        </w:rPr>
        <w:t>Cette évolution générale se reflète dans la production spirituelle. Très abondante, c'est une littérature, qui, pour la plus grande part, vise les besoins de publics spécialisés. Ces derniers se révèlent encore friands des genres traditionnels comme la biographie, les séries de méditations, les réflexions sur une dévotion. Mais un déplacement se produit. A cette dernière période, le lieu où se manifestent le plus clairement à la fois une orientation vers un public propre et le déplacement dont nous venons de parler est celui de la spiritualité des jeunes.</w:t>
      </w:r>
    </w:p>
    <w:p w14:paraId="13567B16" w14:textId="77777777" w:rsidR="00CF7F3B" w:rsidRPr="003100FB" w:rsidRDefault="00000000">
      <w:pPr>
        <w:spacing w:after="120" w:line="360" w:lineRule="auto"/>
        <w:ind w:firstLine="283"/>
        <w:jc w:val="both"/>
        <w:rPr>
          <w:bCs/>
          <w:szCs w:val="24"/>
        </w:rPr>
      </w:pPr>
      <w:r w:rsidRPr="003100FB">
        <w:rPr>
          <w:bCs/>
          <w:szCs w:val="24"/>
        </w:rPr>
        <w:t>C'est la société en général qui découvre la place d'une longue jeunesse intermédiaire entre l'enfance et la maturité ; les adolescences se prolongent et se subdivisent. Le fait ne pouvait manquer d'avoir un retentissement dans un groupe comme celui des jésuites, voué par tradition à l'éducation comme à une de ses tâches préférées.</w:t>
      </w:r>
    </w:p>
    <w:p w14:paraId="77BCBC2D" w14:textId="77777777" w:rsidR="00CF7F3B" w:rsidRPr="003100FB" w:rsidRDefault="00000000">
      <w:pPr>
        <w:spacing w:after="120" w:line="360" w:lineRule="auto"/>
        <w:ind w:firstLine="283"/>
        <w:jc w:val="both"/>
        <w:rPr>
          <w:bCs/>
          <w:szCs w:val="24"/>
        </w:rPr>
      </w:pPr>
      <w:r w:rsidRPr="003100FB">
        <w:rPr>
          <w:bCs/>
          <w:szCs w:val="24"/>
        </w:rPr>
        <w:t>Il faut signaler plusieurs œuvres abondantes, relevant à la fois de la pédagogie et de la spiritualité : citons les noms de François Charmot, Paul Doncœur, Jean Rimaud, ou l'œuvre de Léon Chaîne à la conférence Ampère de Lyon. Dans ce renouveau de l'imagination pédagogique à l'intérieur de la compagnie française, le scoutisme a eu un rôle privilégié, complétant l'expérience traditionnelle des collèges.</w:t>
      </w:r>
    </w:p>
    <w:p w14:paraId="1E8C0B9A" w14:textId="77777777" w:rsidR="00CF7F3B" w:rsidRPr="003100FB" w:rsidRDefault="00000000">
      <w:pPr>
        <w:spacing w:after="120" w:line="360" w:lineRule="auto"/>
        <w:ind w:firstLine="283"/>
        <w:jc w:val="both"/>
        <w:rPr>
          <w:bCs/>
          <w:szCs w:val="24"/>
        </w:rPr>
      </w:pPr>
      <w:r w:rsidRPr="003100FB">
        <w:rPr>
          <w:bCs/>
          <w:szCs w:val="24"/>
        </w:rPr>
        <w:t xml:space="preserve">Au début de notre période, du tronc de l'Apôtre de la prière se détache une branche vigoureuse : la Croisade eucharistique. Si le mouvement n'a pas développé une pédagogie qui eût englobé les </w:t>
      </w:r>
      <w:r w:rsidRPr="003100FB">
        <w:rPr>
          <w:bCs/>
          <w:szCs w:val="24"/>
        </w:rPr>
        <w:lastRenderedPageBreak/>
        <w:t>divers aspects de l'expérience des jeunes, et a donné naissance de ce fait plutôt à des groupes spirituels quelque peu marginaux par rapport à la vie d'étude ou de loisir (il faut mettre à part, ici, la Croisade des aveugles), il a diffusé une doctrine spirituelle à la fois adaptée et riche, centrée sur la Messe, comme offrande de toute la vie en union avec le Christ. Cette spiritualité invite au sacrifice de soi, mais aussi à la prière en communion avec l'Église, et à l'action apostolique auprès des autres pour que le Christ soit aimé et servi. Les aumôniers d'Action catholique pourront reprendre cette doctrine, en la complétant par l'expérience qu'ils auront par ailleurs de groupes vivants et généreux.</w:t>
      </w:r>
    </w:p>
    <w:p w14:paraId="7DA5D328" w14:textId="77777777" w:rsidR="00CF7F3B" w:rsidRPr="003100FB" w:rsidRDefault="00000000">
      <w:pPr>
        <w:spacing w:after="120" w:line="360" w:lineRule="auto"/>
        <w:ind w:firstLine="283"/>
        <w:jc w:val="both"/>
        <w:rPr>
          <w:bCs/>
          <w:szCs w:val="24"/>
        </w:rPr>
      </w:pPr>
      <w:r w:rsidRPr="003100FB">
        <w:rPr>
          <w:bCs/>
          <w:szCs w:val="24"/>
        </w:rPr>
        <w:t>Les aumôniers jésuites ont été surtout actifs dans la J. E. C. ; voir par exemple de Victor Dillard + 1945, Les Lettres à Jean-Pierre (2 vol, Paris, 1939, et Le Puy, 1948) ; les Écrits spirituels de Pierre Lyonnet (Paris, 1949) sont posthumes, comme aussi d'Yves de Montcheuil, Problèmes de vie spirituelle (Paris, 1945). Leçons sur le Christ (Paris, 1949). Le Royaume et ses exigences (Paris, 1957). Les œuvres des Pères Lyonnet et de Montcheuil, si elles sont nées principalement du contact avec des jeunes hommes, ont un intérêt qui dépasse ce cadre. Le rôle des aumôniers jésuites dans la vie de la J. A. C. et de la J. A. C. F. a été important, mais n'a pas donné lieu à des œuvres écrites d'un intérêt durable. Pour la J. O. C., voir Louis Berne, Lumière nouvelle (Lyon), 1939, et d'autres ouvrages du même auteur. (= Jeunesse Agricole, - Étudiante, - Ouvrière Catholique).</w:t>
      </w:r>
    </w:p>
    <w:p w14:paraId="5DA298EB" w14:textId="77777777" w:rsidR="00CF7F3B" w:rsidRPr="003100FB" w:rsidRDefault="00000000">
      <w:pPr>
        <w:spacing w:after="120" w:line="360" w:lineRule="auto"/>
        <w:ind w:firstLine="283"/>
        <w:jc w:val="both"/>
        <w:rPr>
          <w:bCs/>
          <w:szCs w:val="24"/>
        </w:rPr>
      </w:pPr>
      <w:r w:rsidRPr="003100FB">
        <w:rPr>
          <w:bCs/>
          <w:szCs w:val="24"/>
        </w:rPr>
        <w:t>Cette littérature spirituelle pour la jeunesse, vigoureusement « christocentrique », reflète une tendance plus générale où il faut reconnaître le prolongement de ce que nous relevions plus haut, pour la période précédente, à propos des « Pères du Midi ».</w:t>
      </w:r>
    </w:p>
    <w:p w14:paraId="41D16515" w14:textId="77777777" w:rsidR="00CF7F3B" w:rsidRPr="003100FB" w:rsidRDefault="00000000">
      <w:pPr>
        <w:spacing w:after="120" w:line="360" w:lineRule="auto"/>
        <w:ind w:firstLine="283"/>
        <w:jc w:val="both"/>
        <w:rPr>
          <w:bCs/>
          <w:szCs w:val="24"/>
        </w:rPr>
      </w:pPr>
      <w:r w:rsidRPr="003100FB">
        <w:rPr>
          <w:bCs/>
          <w:szCs w:val="24"/>
        </w:rPr>
        <w:t>Ajoutons que cette tendance est également nourrie par la lecture des œuvres d'auteurs non jésuites ; en dehors de l'influence du mouvement liturgique, citons celle, majeure, de Mgr Gay (DS, t. 6, col. 159-171). Plus tard, les œuvres de Columba Marmion et, dans un autre registre, de Charles de Foucauld (DS, t. 5, col. 729-744) joueront un rôle analogue.</w:t>
      </w:r>
    </w:p>
    <w:p w14:paraId="191FBE2F" w14:textId="77777777" w:rsidR="00CF7F3B" w:rsidRPr="003100FB" w:rsidRDefault="00000000">
      <w:pPr>
        <w:spacing w:after="120" w:line="360" w:lineRule="auto"/>
        <w:ind w:firstLine="283"/>
        <w:jc w:val="both"/>
        <w:rPr>
          <w:bCs/>
          <w:szCs w:val="24"/>
        </w:rPr>
      </w:pPr>
      <w:r w:rsidRPr="003100FB">
        <w:rPr>
          <w:bCs/>
          <w:szCs w:val="24"/>
        </w:rPr>
        <w:t>On assiste, avec la montée de ce courant « christocentrique », à la définition d'une piété plus théologale, nourrie de la Bible et des Pères, ce qui exauce un vœu formulé depuis longtemps (cf la lettre de Fouillot à Ramiere, vers 1861-1862, publiée dans notre article Dogme et spiritualité au 19e siècle, RAM, t. 41, 1965, p. 79-82).</w:t>
      </w:r>
    </w:p>
    <w:p w14:paraId="71CFC599" w14:textId="77777777" w:rsidR="00CF7F3B" w:rsidRPr="003100FB" w:rsidRDefault="00000000">
      <w:pPr>
        <w:spacing w:after="120" w:line="360" w:lineRule="auto"/>
        <w:ind w:firstLine="283"/>
        <w:jc w:val="both"/>
        <w:rPr>
          <w:bCs/>
          <w:szCs w:val="24"/>
        </w:rPr>
      </w:pPr>
      <w:r w:rsidRPr="003100FB">
        <w:rPr>
          <w:bCs/>
          <w:szCs w:val="24"/>
        </w:rPr>
        <w:t xml:space="preserve">Ce « tournant » marque déjà des ouvrages d'une allure encore assez classique, comme l'œuvre de Maumigny, ou les Écrits spirituels (posthumes) de Grandmaison (3 vol., Paris, 1933-1935), ou, de Louis l'Erny (+ 1957), Spiritualité et engagement. Une retraite de trente jours, Paris, 1962. Il faut </w:t>
      </w:r>
      <w:r w:rsidRPr="003100FB">
        <w:rPr>
          <w:bCs/>
          <w:szCs w:val="24"/>
        </w:rPr>
        <w:lastRenderedPageBreak/>
        <w:t>noter que cette évolution trouve un appui dans l'œuvre de philosophes (cf supra, col. 1064) ; les jésuites belges Pierre Scheuer (+ 1957) (voir ses Écrits philosophiques, Louvain-Heverlee, 1971) et Joseph Maréchal (+ 1944) montrent la voie d'une union étroite entre la recherche philosophique résolument moderne et la pensée spirituelle, union qui sera, à la fin de notre période, un trait caractéristique de plusieurs jésuites français : André Bremond (+ 1949), Auguste Valensin (+ 1953), André Marc (+ 1961).</w:t>
      </w:r>
    </w:p>
    <w:p w14:paraId="4ADC6515" w14:textId="77777777" w:rsidR="00CF7F3B" w:rsidRPr="003100FB" w:rsidRDefault="00000000">
      <w:pPr>
        <w:spacing w:after="120" w:line="360" w:lineRule="auto"/>
        <w:ind w:firstLine="283"/>
        <w:jc w:val="both"/>
        <w:rPr>
          <w:bCs/>
          <w:szCs w:val="24"/>
        </w:rPr>
      </w:pPr>
      <w:r w:rsidRPr="003100FB">
        <w:rPr>
          <w:bCs/>
          <w:szCs w:val="24"/>
        </w:rPr>
        <w:t>Tandis que Germain Foch (+ 1929) (DS, t. 5, col. 526-527) avec profondeur, et Raoul Plus (+ 1958), avec moins de rigueur que de facilité, prolongent les genres anciens, le style des lectures spirituelles se modifie rapidement. On le doit avant tout au renouveau des études bibliques (voir les travaux de Prat (+ 1938), Condamin, Cales (+ 1947), de Grandmaison et J. Huby (+ 1948) surtout, cf DS, t. 7, col. 835-842, plus immédiatement « nourriciers »), puis à celui de l'étude des Pères (Catholicisme, d'Henri de Lubac, paraît en 1938), soutenue par l'intérêt pour Newman et pour Moehler (cf Hommage à Moehler publié en 1939 sous la direction de P. Chaillet, alors professeur à Fourvière), et par des ouvrages d'une pensée théologique à la fois classique et neuve, entre lesquels domine le Mysterium fidei de Maurice de La Taille (+ 1933) (noter aussi l'influence des travaux d'Émile Mersch (+ 1940), jésuite belge, sur le thème du Corps mystique).</w:t>
      </w:r>
    </w:p>
    <w:p w14:paraId="041EC30E" w14:textId="77777777" w:rsidR="00CF7F3B" w:rsidRPr="003100FB" w:rsidRDefault="00000000">
      <w:pPr>
        <w:spacing w:after="120" w:line="360" w:lineRule="auto"/>
        <w:ind w:firstLine="283"/>
        <w:jc w:val="both"/>
        <w:rPr>
          <w:bCs/>
          <w:szCs w:val="24"/>
        </w:rPr>
      </w:pPr>
      <w:r w:rsidRPr="003100FB">
        <w:rPr>
          <w:bCs/>
          <w:szCs w:val="24"/>
        </w:rPr>
        <w:t>Si les sources se renouvellent, il faut signaler également que le style proprement littéraire, écrit ou oral, tend à se rajeunir. On lit beaucoup Claudel, mais aussi Péguy et Léon Bloy. Ce nouveau goût artistique se reflète en particulier dans les œuvres de Victor Poucel ; voir également le recueil de méditations de V. Dillard : Au Dieu inconnu (Paris, 1938). Plus généralement, l'influence de prosateurs comme Gide ou Mauriac aide à moins confondre l'émotion avec les effets rhétoriques.</w:t>
      </w:r>
    </w:p>
    <w:p w14:paraId="2B2D9D32" w14:textId="77777777" w:rsidR="00CF7F3B" w:rsidRPr="003100FB" w:rsidRDefault="00000000">
      <w:pPr>
        <w:spacing w:after="120" w:line="360" w:lineRule="auto"/>
        <w:ind w:firstLine="283"/>
        <w:jc w:val="both"/>
        <w:rPr>
          <w:bCs/>
          <w:szCs w:val="24"/>
        </w:rPr>
      </w:pPr>
      <w:r w:rsidRPr="003100FB">
        <w:rPr>
          <w:bCs/>
          <w:szCs w:val="24"/>
        </w:rPr>
        <w:t>Au moment de la guerre, cette rencontre entre la spiritualité et le renouveau théologique trouve une expression destinée à un grand succès dans les ouvrages de Gaston Salet (+ 1966) (Le Christ notre vie, 1937 ; Richesses du dogme chrétien, 1946 ; etc.) et dans la collection de brochures diffusées sous le titre Le Témoignage chrétien (à ne pas confondre avec les Cahiers clandestins du même nom, même si les deux séries avaient leur centre d'animation à Lyon-Fourvière). À la même époque, deux œuvres encore peu connues à l'extérieur de la compagnie commençaient à prendre une grande place dans la réflexion des jeunes jésuites français : les grandes synthèses de Teilhard de Chardin et les premières esquisses de la Dialectique des Exercices de Gaston Fessard.</w:t>
      </w:r>
    </w:p>
    <w:p w14:paraId="0FF447FB" w14:textId="77777777" w:rsidR="00CF7F3B" w:rsidRPr="003100FB" w:rsidRDefault="00000000">
      <w:pPr>
        <w:spacing w:after="120" w:line="360" w:lineRule="auto"/>
        <w:ind w:firstLine="283"/>
        <w:jc w:val="both"/>
        <w:rPr>
          <w:bCs/>
          <w:szCs w:val="24"/>
        </w:rPr>
      </w:pPr>
      <w:r w:rsidRPr="003100FB">
        <w:rPr>
          <w:bCs/>
          <w:szCs w:val="24"/>
        </w:rPr>
        <w:t xml:space="preserve">Si nous jetons un regard rétrospectif d'ensemble sur la production spirituelle de la dernière période que nous venons de parcourir, on pourra être frappé par la « modernité » de cette </w:t>
      </w:r>
      <w:r w:rsidRPr="003100FB">
        <w:rPr>
          <w:bCs/>
          <w:szCs w:val="24"/>
        </w:rPr>
        <w:lastRenderedPageBreak/>
        <w:t>production, qui fait contraste avec l'impression que l'on pouvait avoir à l'égard de celle qui dominait à la fin du siècle précédent. Malgré cela, l'ensemble a vieilli, aussi rapidement que les utilisations de l'art modernisant dans les édifices religieux construits ou rénovés par la compagnie française durant cette période. À cette dérive du temps, plus sensible en ces années qu'en aucun autre siècle, et même si l'on ne tient pas compte des tendances plus novatrices des dernières années, il est cependant possible de dire que certaines œuvres ont bien résisté ; elles pourront garder une place durable dans la littérature spirituelle, à côté des grands classiques de l'ancienne compagnie de Jésus.</w:t>
      </w:r>
    </w:p>
    <w:p w14:paraId="297A203B" w14:textId="77777777" w:rsidR="00CF7F3B" w:rsidRPr="003100FB" w:rsidRDefault="00000000">
      <w:pPr>
        <w:spacing w:after="120" w:line="360" w:lineRule="auto"/>
        <w:ind w:firstLine="283"/>
        <w:jc w:val="both"/>
        <w:rPr>
          <w:bCs/>
          <w:szCs w:val="24"/>
        </w:rPr>
      </w:pPr>
      <w:r w:rsidRPr="003100FB">
        <w:rPr>
          <w:bCs/>
          <w:szCs w:val="24"/>
        </w:rPr>
        <w:t>Pierre VALLIN.</w:t>
      </w:r>
    </w:p>
    <w:p w14:paraId="4D334C2D" w14:textId="77777777" w:rsidR="00CF7F3B" w:rsidRPr="003100FB" w:rsidRDefault="00000000">
      <w:pPr>
        <w:spacing w:after="120" w:line="360" w:lineRule="auto"/>
        <w:ind w:firstLine="283"/>
        <w:jc w:val="both"/>
        <w:rPr>
          <w:bCs/>
          <w:szCs w:val="24"/>
        </w:rPr>
      </w:pPr>
      <w:r w:rsidRPr="003100FB">
        <w:rPr>
          <w:bCs/>
          <w:szCs w:val="24"/>
        </w:rPr>
        <w:t>JÉSUS. - L'article « Jésus » pose un certain nombre de problèmes particuliers. Pour dire la place que tient Jésus dans la vie spirituelle du chrétien et dans l'histoire de la spiritualité chrétienne, il faudrait un dictionnaire entier ! D'autre part, l'objet du dictionnaire est précisément, du fait qu'il vise à présenter la spiritualité chrétienne, de définir et de décrire les formes diverses que peut prendre cette relation à Jésus. En sorte que le Dictionnaire pourrait à juste titre ne constituer qu'un seul ouvrage intitulé « Jésus ». Il ne peut même être question de traiter de Jésus selon ce qu'en dit le nouveau Testament, ni même un seul évangile. L'article JEAN L'ÉVANGÉLISTE (D. Mollat, DS, t. 8, col. 192-247) ne peut parler de la doctrine spirituelle de Jean sans traiter longuement de la personne et de l'être de Jésus (col. 202-212). Que reste-t-il à dire dans cet article ?</w:t>
      </w:r>
    </w:p>
    <w:p w14:paraId="43FE44E5" w14:textId="77777777" w:rsidR="00CF7F3B" w:rsidRPr="003100FB" w:rsidRDefault="00000000">
      <w:pPr>
        <w:spacing w:after="120" w:line="360" w:lineRule="auto"/>
        <w:ind w:firstLine="283"/>
        <w:jc w:val="both"/>
        <w:rPr>
          <w:bCs/>
          <w:szCs w:val="24"/>
        </w:rPr>
      </w:pPr>
      <w:r w:rsidRPr="003100FB">
        <w:rPr>
          <w:bCs/>
          <w:szCs w:val="24"/>
        </w:rPr>
        <w:t>Il resterait, semble-t-il, à étudier ce qu'a été la vie spirituelle de Jésus, à ressaisir et à définir ce qu'a été son expérience de Dieu, et la façon dont elle est traduite dans son existence, dans ses réactions aux hommes et aux événements. Mais, on va le voir, un trait essentiel de cette expérience est précisément d'échapper à toutes les saisies et d'être impossible à décrire. En sorte que, pour beaucoup de nos contemporains, l'article Jésus est justement celui qui ne doit pas être écrit. S'il est parfaitement légitime de présenter le message de Jésus, d'essayer de déterminer ce que fut son action et l'effet qu'elle a produit, il est vain, il est dangereux de prétendre retrouver sa personne et son expérience.</w:t>
      </w:r>
    </w:p>
    <w:p w14:paraId="0CA5EA46" w14:textId="77777777" w:rsidR="00CF7F3B" w:rsidRPr="003100FB" w:rsidRDefault="00000000">
      <w:pPr>
        <w:spacing w:after="120" w:line="360" w:lineRule="auto"/>
        <w:ind w:firstLine="283"/>
        <w:jc w:val="both"/>
        <w:rPr>
          <w:bCs/>
          <w:szCs w:val="24"/>
        </w:rPr>
      </w:pPr>
      <w:r w:rsidRPr="003100FB">
        <w:rPr>
          <w:bCs/>
          <w:szCs w:val="24"/>
        </w:rPr>
        <w:t>C'est la question que se propose cet article. Quel sens a, pour le chrétien, l'expérience « spirituelle » vécue par Jésus ? Quelle possibilité avons-nous de l'atteindre ? Quelle relation y a-t-il entre l'expérience vécue par Jésus et celle que vit le chrétien ?</w:t>
      </w:r>
    </w:p>
    <w:p w14:paraId="5419342E" w14:textId="77777777" w:rsidR="00CF7F3B" w:rsidRPr="003100FB" w:rsidRDefault="00000000">
      <w:pPr>
        <w:spacing w:after="120" w:line="360" w:lineRule="auto"/>
        <w:ind w:firstLine="283"/>
        <w:jc w:val="both"/>
        <w:rPr>
          <w:bCs/>
          <w:szCs w:val="24"/>
        </w:rPr>
      </w:pPr>
      <w:r w:rsidRPr="003100FB">
        <w:rPr>
          <w:bCs/>
          <w:szCs w:val="24"/>
        </w:rPr>
        <w:t xml:space="preserve">1. La relation de l'expérience chrétienne à l'expérience de Jésus d'après le nouveau Testament : 1° Les Actes des apôtres ; 2° Saint Paul ; 3° Les évangiles synoptiques ; 4° L'évangile de Jean. - 2. Les </w:t>
      </w:r>
      <w:r w:rsidRPr="003100FB">
        <w:rPr>
          <w:bCs/>
          <w:szCs w:val="24"/>
        </w:rPr>
        <w:lastRenderedPageBreak/>
        <w:t>interprétations récentes : 4° La contemplation immédiate ; 2° La distance infranchissable ; 3° La coexistence dialectique de la présence et de l'absence ; 4° L'incognito de Jésus et sa signification ; 5° La communication spirituelle.</w:t>
      </w:r>
    </w:p>
    <w:p w14:paraId="65F39DC1" w14:textId="77777777" w:rsidR="00CF7F3B" w:rsidRPr="003100FB" w:rsidRDefault="00CF7F3B">
      <w:pPr>
        <w:rPr>
          <w:bCs/>
          <w:szCs w:val="24"/>
        </w:rPr>
      </w:pPr>
    </w:p>
    <w:p w14:paraId="4DF7D52C" w14:textId="77777777" w:rsidR="00CF7F3B" w:rsidRPr="003100FB" w:rsidRDefault="00000000">
      <w:pPr>
        <w:spacing w:before="240" w:after="120" w:line="240" w:lineRule="auto"/>
        <w:rPr>
          <w:bCs/>
          <w:szCs w:val="24"/>
        </w:rPr>
      </w:pPr>
      <w:r w:rsidRPr="003100FB">
        <w:rPr>
          <w:bCs/>
          <w:szCs w:val="24"/>
        </w:rPr>
        <w:t>1. LES DONNÉES DU NOUVEAU TESTAMENT</w:t>
      </w:r>
    </w:p>
    <w:p w14:paraId="37B9CD94" w14:textId="77777777" w:rsidR="00CF7F3B" w:rsidRPr="003100FB" w:rsidRDefault="00000000">
      <w:pPr>
        <w:spacing w:after="120" w:line="360" w:lineRule="auto"/>
        <w:ind w:firstLine="283"/>
        <w:jc w:val="both"/>
        <w:rPr>
          <w:bCs/>
          <w:szCs w:val="24"/>
        </w:rPr>
      </w:pPr>
      <w:r w:rsidRPr="003100FB">
        <w:rPr>
          <w:bCs/>
          <w:szCs w:val="24"/>
        </w:rPr>
        <w:t>4° LES ACTES DES APÔTRES, - Bien que les Actes soient parmi les écrits les plus récents du nouveau Testament, ils nous permettent néanmoins, en particulier grâce aux discours des premiers chapitres, d'atteindre un moment très ancien, le plus ancien sans doute que nous puissions connaître, de la conscience et de l'expérience chrétiennes. Bien que ces discours puissent difficilement être considérés comme reproduisant des documents anciens, et qu'ils aient été sans doute composés par saint Luc, l'auteur des Actes, quantité de traits, notamment le caractère archaïque des affirmations de foi et des noms donnés à Jésus, indiquent que Luc avait accès à des traditions anciennes et qu'il a tenu à leur conserver leur originalité. 4). Les discours. - Or, sur la façon de présenter Jésus et l'attitude à prendre à son égard, tous ces discours sont extrêmement proches, au point qu'il est impossible de ne pas y voir un schéma de développement fondamental, où apparaît la forme initiale de l'Évangile, le message de l'Église primitive. Selon ce schéma, la relation entre l'expérience chrétienne et celle de Jésus paraît, au premier abord, extrêmement ténue. Tous ces discours visent un but unique, la conversion, et mettent cette conversion en liaison non tant avec ce qu'a vécu Jésus durant sa vie mortelle, mais avec ce qu'a fait Dieu et ce qu'ont fait les hommes dans l'événement de la mort et de la résurrection. « Jésus le Nazôréen, cet homme que Dieu avait accrédité, vous l'avez livré et supprimé en le faisant crucifier par la main des impies. Dieu l'a ressuscité. Dieu l'a fait et Seigneur et Christ. Convertissez-vous ; que chacun de vous reçoive le baptême au nom de Jésus-Christ pour le pardon des péchés, et vous recevrez le don du Saint-Esprit » (Actes 2, 29-88 ; cf 3, 43-26 ; 4, 10-12 ; 5, 30-31 ; 10, 37-43 ; 43, 26-39). Les situations sont différentes : à Jérusalem, Pierre a en face de lui les auditeurs mêmes qui avaient entendu Jésus et l'avaient rejeté, la foule anonyme de la ville, les habitués du temple, les notables du Sanhédrin ; à Césarée de Palestine, un groupe de païens sympathiques au judaïsme ; à Antioche de Pisidie, le public d'une synagogue un jour de sabbat. Partout, le message est identique : un appel à la conversion et la certitude de trouver le pardon des péchés et une existence nouvelle, celle que Dieu attend des hommes et qui est enfin possible à partir de Jésus.</w:t>
      </w:r>
    </w:p>
    <w:p w14:paraId="6E108360" w14:textId="77777777" w:rsidR="00CF7F3B" w:rsidRPr="003100FB" w:rsidRDefault="00000000">
      <w:pPr>
        <w:spacing w:after="120" w:line="360" w:lineRule="auto"/>
        <w:ind w:firstLine="283"/>
        <w:jc w:val="both"/>
        <w:rPr>
          <w:bCs/>
          <w:szCs w:val="24"/>
        </w:rPr>
      </w:pPr>
      <w:r w:rsidRPr="003100FB">
        <w:rPr>
          <w:bCs/>
          <w:szCs w:val="24"/>
        </w:rPr>
        <w:lastRenderedPageBreak/>
        <w:t>Mais si la personne de Jésus occupe dans tous ces discours une place capitale, bien mise en valeur par le mouvement de la phrase, qui commence presque toujours par poser en tête ce nom, et l'histoire qui fut la sienne, il est cependant notable qu'entre les événements vécus par Jésus et la conversion attendue des auditeurs, la relation est plus de conséquence que de continuité. Parce que Jésus est mort et ressuscité, parce que, rejeté par les hommes, il a été glorifié par Dieu, est maintenant proclamée, face à tous les hommes, la possibilité du pardon de Dieu. Quand il s'agit des auditeurs de Jérusalem, de ceux qui, de près ou de loin, par leurs initiatives, leur complicité ou simplement leur silence, portent une responsabilité dans la mort de Jésus, cette conclusion comporte sa logique : ces hommes ont pris leur part d'un crime monstrueux, qui atteignait directement Dieu. Celui-ci tire de ce péché la victoire la plus surprenante : ressusciter son envoyé tout en pardonnant aux coupables. Mais d'où vient que ce pardon puisse embrasser tous les hommes, si étrangers qu'ils aient été à ce drame ? La réponse est présentée par la foi juive : cet homme était le Messie, le personnage donné par Dieu à son peuple, pour ouvrir une ère nouvelle non plus seulement aux enfants d'Israël mais à toute l'humanité.</w:t>
      </w:r>
    </w:p>
    <w:p w14:paraId="0A8CE733" w14:textId="77777777" w:rsidR="00CF7F3B" w:rsidRPr="003100FB" w:rsidRDefault="00000000">
      <w:pPr>
        <w:spacing w:after="120" w:line="360" w:lineRule="auto"/>
        <w:ind w:firstLine="283"/>
        <w:jc w:val="both"/>
        <w:rPr>
          <w:bCs/>
          <w:szCs w:val="24"/>
        </w:rPr>
      </w:pPr>
      <w:r w:rsidRPr="003100FB">
        <w:rPr>
          <w:bCs/>
          <w:szCs w:val="24"/>
        </w:rPr>
        <w:t>Ainsi, la prédication la plus ancienne de l'Église semble faire tenir l'essentiel de la foi dans une relation fondamentale avec Jésus, mais sans que cette relation paraisse établir de communication entre l'expérience vécue par Jésus et celle du chrétien converti. Sans doute, si Jésus est le Messie, cela doit bien supposer une expérience singulière, mais on ne cherche pas à la ressaisir, et moins encore à en faire le type de l'expérience chrétienne. Parce qu'il a été le Messie donné par Dieu, tout homme est appelé à croire en lui et à trouver le salut de Dieu. Le lien est essentiel, il passe à la fois par la personne et par l'événement, disons par cet événement vécu par cette personne, et qui inaugure un rapport nouveau entre Dieu et les hommes. Dans ce rapport, Jésus tient une place irremplaçable : il renoue, si l'on peut dire, le lien brisé entre l'homme et Dieu, mais l'essentiel est ce lien, la réconciliation entre Dieu et les pécheurs, la communication immédiate entre Dieu et l'humanité.</w:t>
      </w:r>
    </w:p>
    <w:p w14:paraId="5A8E439A" w14:textId="77777777" w:rsidR="00CF7F3B" w:rsidRPr="003100FB" w:rsidRDefault="00000000">
      <w:pPr>
        <w:spacing w:after="120" w:line="360" w:lineRule="auto"/>
        <w:ind w:firstLine="283"/>
        <w:jc w:val="both"/>
        <w:rPr>
          <w:bCs/>
          <w:szCs w:val="24"/>
        </w:rPr>
      </w:pPr>
      <w:r w:rsidRPr="003100FB">
        <w:rPr>
          <w:bCs/>
          <w:szCs w:val="24"/>
        </w:rPr>
        <w:t>Il est hors de doute que cette vision est celle qui ressort spontanément du texte des discours. Elle est précieuse, parce qu'elle est à la fois fondamentalement chrétienne par la place qu'elle donne au Christ, et typiquement juive, en ce qu'elle laisse à Dieu toute l'initiative et toute la souveraineté. Faut-il dire que nous trouvons ici le christianisme à l'état pur, dépouillé des constructions postérieures, celles d'un mysticisme douteux et d'un dogmatisme fabricateur de mythes ?</w:t>
      </w:r>
    </w:p>
    <w:p w14:paraId="1EC44E01" w14:textId="77777777" w:rsidR="00CF7F3B" w:rsidRPr="003100FB" w:rsidRDefault="00000000">
      <w:pPr>
        <w:spacing w:after="120" w:line="360" w:lineRule="auto"/>
        <w:ind w:firstLine="283"/>
        <w:jc w:val="both"/>
        <w:rPr>
          <w:bCs/>
          <w:szCs w:val="24"/>
        </w:rPr>
      </w:pPr>
      <w:r w:rsidRPr="003100FB">
        <w:rPr>
          <w:bCs/>
          <w:szCs w:val="24"/>
        </w:rPr>
        <w:t xml:space="preserve">Si précieuse que soit cette simplicité et si authentique que soit cette première figure de la foi chrétienne, elle est cependant, dès ces premières expressions, plus riche et plus dense que la </w:t>
      </w:r>
      <w:r w:rsidRPr="003100FB">
        <w:rPr>
          <w:bCs/>
          <w:szCs w:val="24"/>
        </w:rPr>
        <w:lastRenderedPageBreak/>
        <w:t>description qu'on vient d'en donner. Elle ne se contente pas de faire jouer au personnage Jésus un rôle capital, celui de Messie ; elle établit entre Jésus et Dieu, entre Jésus et les hommes, une série de relations, que ce soit avant ou après l'événement décisif de la mort et de la résurrection.</w:t>
      </w:r>
    </w:p>
    <w:p w14:paraId="6BF134C8" w14:textId="77777777" w:rsidR="00CF7F3B" w:rsidRPr="003100FB" w:rsidRDefault="00000000">
      <w:pPr>
        <w:spacing w:after="120" w:line="360" w:lineRule="auto"/>
        <w:ind w:firstLine="283"/>
        <w:jc w:val="both"/>
        <w:rPr>
          <w:bCs/>
          <w:szCs w:val="24"/>
        </w:rPr>
      </w:pPr>
      <w:r w:rsidRPr="003100FB">
        <w:rPr>
          <w:bCs/>
          <w:szCs w:val="24"/>
        </w:rPr>
        <w:t>Le Jésus décrit par ces discours est en effet, à tous...</w:t>
      </w:r>
    </w:p>
    <w:p w14:paraId="1F82D43E" w14:textId="77777777" w:rsidR="00CF7F3B" w:rsidRPr="003100FB" w:rsidRDefault="00000000">
      <w:pPr>
        <w:spacing w:after="120" w:line="360" w:lineRule="auto"/>
        <w:ind w:firstLine="283"/>
        <w:jc w:val="both"/>
        <w:rPr>
          <w:bCs/>
          <w:szCs w:val="24"/>
        </w:rPr>
      </w:pPr>
      <w:r w:rsidRPr="003100FB">
        <w:rPr>
          <w:bCs/>
          <w:szCs w:val="24"/>
        </w:rPr>
        <w:t>JÉSUS 1068 les moments de son existence, un personnage défini par ses relations, par sa façon d'exister pour les autres. Tous les discours sont construits à partir de trois étapes : la vie terrestre, la mort et la résurrection, l'action du Ressuscité. Or, à ces trois étapes apparaissent des traits différents et cependant convergents. Dans la première, Jésus est caractérisé par sa manière d'agir : il opère « des miracles, des prodiges et des signes » (Actes 2, 22), il passe « en bienfaiteur » (10, 38), sans que personne puisse rien lui reprocher (13, 28), et cette combinaison unique de puissance et de bonté est le signe que Dieu est avec lui, qu'il est le Saint, le Juste, le Prince de la vie {2, 22 ; 3, 14 ; 10, 38). Dieu agit en Jésus, en lui donnant d'être auprès des hommes le porteur de sa puissance et de sa générosité. Dans le second temps, apparaît le rapport unique entre Dieu et Jésus. Ce rapport s'exprime à travers des mots et des titres différents, empruntés à l'attente d'Israël dans l'ancien Testament : Saint (2, 27 ; 3, 14 ; 4, 27 ; 18, 35). Serviteur (2, 27 ; 4, 27). Messie (3, 18). Fils (13, 33). Mais un détail frappe : la présence, à ce moment, du possessif : « ton Saint, ton Serviteur, son Messie, mon Fils ». Ce possessif ne se retrouve normalement ni dans le premier temps, ni dans le temps qui suit. Au moment où précisément Jésus se trouve rejeté par les hommes et livré à la mort, apparaît cette mystérieuse appartenance, ce lien que la mort ne peut détruire et qui explique la résurrection. Parce que Jésus relève de Dieu et de Dieu seul, parce qu'il accomplit jusqu'au bout la mission qu'il tient de Dieu et qui définit son personnage, il se trouve livré à son affreux destin et exalté à une place unique. C'est le troisième temps : Jésus y paraît à la fois en possession d'une grandeur divine et doté d'un pouvoir nouveau, qui le met en relation avec toute créature. Ici éclatent des titres nouveaux, celui de « Seigneur » (2, 36 ; 10, 36), de Juge des vivants et des morts (10, 42), de Sauveur (5, 31 ; 13, 23). Mais ces titres ne signifient pas seulement une grandeur sans égale et de hauteur divine ; ils proclament du même coup l'extension à tout l'univers de cette puissance de générosité et de bienfaisance qui avait marqué son existence terrestre. Jésus ressuscité est à la fois exalté à la hauteur de Dieu et donné par Dieu au monde pour être son Sauveur (3, 20 ; 4, 12 : 40, 43 ; 13, 88).</w:t>
      </w:r>
    </w:p>
    <w:p w14:paraId="79152477" w14:textId="77777777" w:rsidR="00CF7F3B" w:rsidRPr="003100FB" w:rsidRDefault="00000000">
      <w:pPr>
        <w:spacing w:after="120" w:line="360" w:lineRule="auto"/>
        <w:ind w:firstLine="283"/>
        <w:jc w:val="both"/>
        <w:rPr>
          <w:bCs/>
          <w:szCs w:val="24"/>
        </w:rPr>
      </w:pPr>
      <w:r w:rsidRPr="003100FB">
        <w:rPr>
          <w:bCs/>
          <w:szCs w:val="24"/>
        </w:rPr>
        <w:t xml:space="preserve">Ces notations peuvent sembler bien minces, prises isolément, mais leur convergence leur donne un grand poids. Sans qu'on puisse parler chez Luc d'un dessein délibéré et d'un langage systématique, on doit constater plutôt que les mots et les titres traditionnels pour décrire l'action et le destin de </w:t>
      </w:r>
      <w:r w:rsidRPr="003100FB">
        <w:rPr>
          <w:bCs/>
          <w:szCs w:val="24"/>
        </w:rPr>
        <w:lastRenderedPageBreak/>
        <w:t>Jésus prennent, suivant les moments de son existence, des accents différents et déterminés. Le Jésus qui parcourt le pays juif, celui qui meurt abandonné des hommes et recueilli par « la droite de Dieu » (2, 33), celui qui reçoit tout pouvoir sur les vivants et les morts, non seulement c'est bien le même Jésus, vivant un destin unique, mais il est constamment, sous des modes différents, en relation et en communication avec Dieu et avec les hommes, avec tous ceux qu'il rencontre durant sa vie, avec l'humanité entière après sa résurrection. À cette étape de l'Évangile, tel qu'il figure dans les discours des Actes, on ne saurait encore parler d'une expérience de Jésus, susceptible d'être décrite ; déjà pourtant il est clair qu'il ne s'agit pas d'un simple événement, qu'entre le personnage et l'événement qu'il vit, il existe une correspondance profonde. Si cette vie et cette mort ont un sens pour tous les hommes, ce n'est pas seulement parce que 1069 Dieu en a ainsi décidé, c'est que Jésus, par tout ce qu'il était et tout ce qu'il a vécu, appelait, si l'on peut dire, cette relation universelle avec l'humanité.</w:t>
      </w:r>
    </w:p>
    <w:p w14:paraId="3B24D02F" w14:textId="77777777" w:rsidR="00CF7F3B" w:rsidRPr="003100FB" w:rsidRDefault="00000000">
      <w:pPr>
        <w:spacing w:after="120" w:line="360" w:lineRule="auto"/>
        <w:ind w:firstLine="283"/>
        <w:jc w:val="both"/>
        <w:rPr>
          <w:bCs/>
          <w:szCs w:val="24"/>
        </w:rPr>
      </w:pPr>
      <w:r w:rsidRPr="003100FB">
        <w:rPr>
          <w:bCs/>
          <w:szCs w:val="24"/>
        </w:rPr>
        <w:t>2). Les témoins de Jésus. - Une autre donnée des Actes contribue à mettre en valeur la continuité entre l'expérience de Jésus et l'expérience chrétienne : c'est la présence et le rôle des témoins de Jésus. Le mot, qui tient une grande place dans le livre, est peut-être une création lucanienne ; il développe cependant une tradition évangélique ancienne, selon laquelle Jésus, avant de marcher à sa mort, confie aux siens la mission de lui rendre témoignage devant les tribunaux (Marc 13, 9}, c'est-à-dire d'apporter, dans un procès public, le fait capital qui confondra l'accusation et fera éclater la justice de Jésus mis en accusation. Tel est également le sens du témoignage rendu à Jésus par les disciples en Jean 15, 26, et 16, 8-11. Chez Luc (24, 48) et dans les Actes, le rôle du témoin est plus large et tend à se confondre avec celui de l'apôtre chargé d'annoncer l'Évangile. Aussi faut-il que le témoin de Jésus l'ait accompagné durant sa vie, pour pouvoir témoigner que le Ressuscité est bien le Jésus crucifié {Actes 4, 22). Mais tous les aspects du témoignage sont inséparables : le témoin de Jésus est à la fois celui qui l'a suivi « depuis le baptême de Jean » (1, 22), celui qui l'a vu ressuscité (2, 32 ; 3, 15 ; 5, 82 ; 10, 29 et 41 ; 13, 31), et celui qui comparaît en justice et apporte sa parole pour soutenir une cause. C'est la cause de Jésus que Pierre et les Douze ont à défendre devant Jérusalem et les grands prêtres, c'est son procès qu'ils prétendent ouvrir à nouveau, comme si la mort ne l'avait pas clos en confirmant la justice de la sentence rendue par le Sanhédrin (5, 28).</w:t>
      </w:r>
    </w:p>
    <w:p w14:paraId="0E5364BB" w14:textId="77777777" w:rsidR="00CF7F3B" w:rsidRPr="003100FB" w:rsidRDefault="00000000">
      <w:pPr>
        <w:spacing w:after="120" w:line="360" w:lineRule="auto"/>
        <w:ind w:firstLine="283"/>
        <w:jc w:val="both"/>
        <w:rPr>
          <w:bCs/>
          <w:szCs w:val="24"/>
        </w:rPr>
      </w:pPr>
      <w:r w:rsidRPr="003100FB">
        <w:rPr>
          <w:bCs/>
          <w:szCs w:val="24"/>
        </w:rPr>
        <w:t xml:space="preserve">À travers cet emploi du mot témoin paraît une donnée essentielle : la prédication des apôtres n'est pas seulement la relation de faits auxquels, étant donné les circonstances, ils ont eu seuls accès. Elle affirme la continuité entre l'expérience ancienne, le partage de l'existence terrestre de Jésus, et l'expérience nouvelle, celle du Ressuscité. En même temps, elle démontre que, depuis la résurrection, </w:t>
      </w:r>
      <w:r w:rsidRPr="003100FB">
        <w:rPr>
          <w:bCs/>
          <w:szCs w:val="24"/>
        </w:rPr>
        <w:lastRenderedPageBreak/>
        <w:t>la parole de Jésus, sa puissance et sa liberté, passent maintenant par le cœur et par la bouche de ses témoins. Devant le même tribunal, exposés à la même mort, ceux qui, du vivant de leur Maître, l'avaient lâché et renié, reprennent, alors qu'ils se trouvent seuls et loin de lui, l'attitude et les déclarations de Jésus. Leur expérience vient de la sienne.</w:t>
      </w:r>
    </w:p>
    <w:p w14:paraId="304C229E" w14:textId="77777777" w:rsidR="00CF7F3B" w:rsidRPr="003100FB" w:rsidRDefault="00000000">
      <w:pPr>
        <w:spacing w:after="120" w:line="360" w:lineRule="auto"/>
        <w:ind w:firstLine="283"/>
        <w:jc w:val="both"/>
        <w:rPr>
          <w:bCs/>
          <w:szCs w:val="24"/>
        </w:rPr>
      </w:pPr>
      <w:r w:rsidRPr="003100FB">
        <w:rPr>
          <w:bCs/>
          <w:szCs w:val="24"/>
        </w:rPr>
        <w:t>À la source de cette expérience, il y a l'Esprit Saint (cf art. Esprit Saint, DS, t. 4, col. 1252). Les Actes soulignent le fait que cet Esprit a été donné par le Père à Jésus pour qu'à son tour il le répande sur toute chair (2, 17 et 33). Mais l'Esprit n'est pas un don impersonnel, si précieux soit-il. Si sa personnalité semble s'effacer au point de n'être jamais isolable, extérieure, susceptible d'être fixée et contemplée pour elle-même, ce n'est pas qu'elle soit fragile ou indistincte, c'est au contraire qu'elle est capable d'exister chez ceux qu'elle anime et de les faire exister. Si Jésus donne l'Esprit, il communique la force même qui le fait vivre.</w:t>
      </w:r>
    </w:p>
    <w:p w14:paraId="73D8C237" w14:textId="77777777" w:rsidR="00CF7F3B" w:rsidRPr="003100FB" w:rsidRDefault="00000000">
      <w:pPr>
        <w:spacing w:after="120" w:line="360" w:lineRule="auto"/>
        <w:ind w:firstLine="283"/>
        <w:jc w:val="both"/>
        <w:rPr>
          <w:bCs/>
          <w:szCs w:val="24"/>
        </w:rPr>
      </w:pPr>
      <w:r w:rsidRPr="003100FB">
        <w:rPr>
          <w:bCs/>
          <w:szCs w:val="24"/>
        </w:rPr>
        <w:t>3). Le disciple, prolongement de Jésus. - C'est encore un trait des Actes qui vient sans doute de Luc, plutôt que de ses sources. Néanmoins, il remonte certainement à une expérience ancienne, car il est attesté chez Paul et inséparable de son expérience. Entre Jésus et ses disciples, il y a une sorte d'identification. Le Jésus qui apparaît à Paul sur la route de Damas est « celui que tu persécutes » (9, 5) ; c'est au Seigneur qu'on se rallie en rejoignant la communauté de ses disciples (5, 14), et c'est le Seigneur qui, par la parole et l'exemple des siens, « adjoint chaque jour à la communauté » de nouveaux chrétiens (2, 47). Cette continuité est surtout sensible dans la persécution. Elle ne tient pas seulement à la permanence d'une situation identique. Ce ne sont pas seulement les mêmes adversaires, les nations et les peuples, qu'on retrouve ligués contre Jésus et contre ses disciples ; c'est la même situation, la même Parole à livrer (4, 27-29).</w:t>
      </w:r>
    </w:p>
    <w:p w14:paraId="5D9FA85F" w14:textId="77777777" w:rsidR="00CF7F3B" w:rsidRPr="003100FB" w:rsidRDefault="00000000">
      <w:pPr>
        <w:spacing w:after="120" w:line="360" w:lineRule="auto"/>
        <w:ind w:firstLine="283"/>
        <w:jc w:val="both"/>
        <w:rPr>
          <w:bCs/>
          <w:szCs w:val="24"/>
        </w:rPr>
      </w:pPr>
      <w:r w:rsidRPr="003100FB">
        <w:rPr>
          <w:bCs/>
          <w:szCs w:val="24"/>
        </w:rPr>
        <w:t>Étienne, mourant pour confesser Jésus, meurt comme Jésus {Actes 7, 56-60 ; Luc 23, 34-46).</w:t>
      </w:r>
    </w:p>
    <w:p w14:paraId="510B3008" w14:textId="77777777" w:rsidR="00CF7F3B" w:rsidRPr="003100FB" w:rsidRDefault="00000000">
      <w:pPr>
        <w:spacing w:after="120" w:line="360" w:lineRule="auto"/>
        <w:ind w:firstLine="283"/>
        <w:jc w:val="both"/>
        <w:rPr>
          <w:bCs/>
          <w:szCs w:val="24"/>
        </w:rPr>
      </w:pPr>
      <w:r w:rsidRPr="003100FB">
        <w:rPr>
          <w:bCs/>
          <w:szCs w:val="24"/>
        </w:rPr>
        <w:t>Le cas le plus net est la dernière montée de Paul à Jérusalem. Luc accentue de façon frappante, et qui pourrait étonner, le parallélisme entre cette montée, de Tyr à Jérusalem, et la montée de Jésus (Actes 24, 15 ; cf Luc 9, 51). Comme Jésus, Paul sait qu'il marche vers un destin douloureux, qu'il doit être « livré aux mains des païens » (Actes 21, 11 - Luc 18, 32 ; cf Actes 28 ; 17), comme lui, il voit se dresser contre lui la foule de ses compatriotes hurlant à la mort {Actes 21, 36 - Luc 23, 18).</w:t>
      </w:r>
    </w:p>
    <w:p w14:paraId="353E95D9" w14:textId="77777777" w:rsidR="00CF7F3B" w:rsidRPr="003100FB" w:rsidRDefault="00000000">
      <w:pPr>
        <w:spacing w:after="120" w:line="360" w:lineRule="auto"/>
        <w:ind w:firstLine="283"/>
        <w:jc w:val="both"/>
        <w:rPr>
          <w:bCs/>
          <w:szCs w:val="24"/>
        </w:rPr>
      </w:pPr>
      <w:r w:rsidRPr="003100FB">
        <w:rPr>
          <w:bCs/>
          <w:szCs w:val="24"/>
        </w:rPr>
        <w:t xml:space="preserve">29 SAINT PAUL. - Le cas de Paul est exemplaire : Paul n'a jamais connu Jésus, en tout cas n'a pas cru en lui de son vivant. Il est rejoint par le Seigneur ressuscité, et sa vie est transformée : « À cause de lui j'ai tout perdu et je considère tous ces privilèges comme ordures afin de gagner le Christ </w:t>
      </w:r>
      <w:r w:rsidRPr="003100FB">
        <w:rPr>
          <w:bCs/>
          <w:szCs w:val="24"/>
        </w:rPr>
        <w:lastRenderedPageBreak/>
        <w:t>» (Phil. 3, 8). Expérience décisive qui le retourne tout entier, et dont le centre est Jésus, sa mort et sa résurrection (3, 10). Nul doute que Jésus ne soit au point de départ et au terme de cette existence  »nouvelle. Mais y a-t-il un rapport entre l'expérience que Paul, sur la route de Damas, fait de Jésus ressuscité, et ce que fut l'expérience de Jésus vivant parmi les hommes ?</w:t>
      </w:r>
    </w:p>
    <w:p w14:paraId="3D0771BC" w14:textId="77777777" w:rsidR="00CF7F3B" w:rsidRPr="003100FB" w:rsidRDefault="00000000">
      <w:pPr>
        <w:spacing w:after="120" w:line="360" w:lineRule="auto"/>
        <w:ind w:firstLine="283"/>
        <w:jc w:val="both"/>
        <w:rPr>
          <w:bCs/>
          <w:szCs w:val="24"/>
        </w:rPr>
      </w:pPr>
      <w:r w:rsidRPr="003100FB">
        <w:rPr>
          <w:bCs/>
          <w:szCs w:val="24"/>
        </w:rPr>
        <w:t>Pour E. Güttgemans (Der leidende Apostel.), il n'y a pas de relation à l'expérience terrestre de Jésus. Mais il y a, en revanche, une relation immédiate et fondamentale de Paul à Jésus Seigneur.</w:t>
      </w:r>
    </w:p>
    <w:p w14:paraId="61A31336" w14:textId="77777777" w:rsidR="00CF7F3B" w:rsidRPr="003100FB" w:rsidRDefault="00000000">
      <w:pPr>
        <w:spacing w:after="120" w:line="360" w:lineRule="auto"/>
        <w:ind w:firstLine="283"/>
        <w:jc w:val="both"/>
        <w:rPr>
          <w:bCs/>
          <w:szCs w:val="24"/>
        </w:rPr>
      </w:pPr>
      <w:r w:rsidRPr="003100FB">
        <w:rPr>
          <w:bCs/>
          <w:szCs w:val="24"/>
        </w:rPr>
        <w:t>Les souffrances de Paul constituent, selon le mot de E. Käsemann, comme une épiphanie du Christ ; le paradoxe de la force éclatant dans la faiblesse de son apôtre manifeste l'identité entre le Jésus terrestre et le Seigneur glorieux. Mais cette épiphanie est actuelle : elle ne renvoie pas au passé aboli de Jésus, elle ne renvoie pas davantage à un Ressuscité qui coexisterait dans la gloire avec le déroulement du monde. La mort de Jésus est l'avenement du temps eschatologique, la puissance qui éclate dans la faiblesse de ses disciples fait apparaître la coïncidence entre le Crucifié et la puissance de Dieu. On reconnaît, dans cette interprétation à la fois cohérente et décapante, la vigueur de la pensée bultmannienne.</w:t>
      </w:r>
    </w:p>
    <w:p w14:paraId="4824D742" w14:textId="77777777" w:rsidR="00CF7F3B" w:rsidRPr="003100FB" w:rsidRDefault="00000000">
      <w:pPr>
        <w:spacing w:after="120" w:line="360" w:lineRule="auto"/>
        <w:ind w:firstLine="283"/>
        <w:jc w:val="both"/>
        <w:rPr>
          <w:bCs/>
          <w:szCs w:val="24"/>
        </w:rPr>
      </w:pPr>
      <w:r w:rsidRPr="003100FB">
        <w:rPr>
          <w:bCs/>
          <w:szCs w:val="24"/>
        </w:rPr>
        <w:t>La synthèse paraît cependant forcée. Il est incontestable qu'elle exploite avec une logique rigoureuse des affirmations fondamentales de Paul : « Que ce soit par ma vie ou par ma mort, le Christ sera exalté dans mon corps » (Phil. 1, 20). « Je mettrai mon orgueil dans mes faiblesses, afin que repose sur moi la puissance du Christ » (2 Cor. 12, 9). « Si nous avons connu le Christ à la manière humaine (littéralement, selon la chair), maintenant nous ne le connaissons plus ainsi » (2 Cor. 5, 16). Mais elle laisse de côté bien des textes non moins significatifs, où l'expérience de Paul s'appuie sur l'expérience de Jésus avant sa mort. On peut répartir ces textes sous trois rubriques.</w:t>
      </w:r>
    </w:p>
    <w:p w14:paraId="4862D43F" w14:textId="77777777" w:rsidR="00CF7F3B" w:rsidRPr="003100FB" w:rsidRDefault="00000000">
      <w:pPr>
        <w:spacing w:after="120" w:line="360" w:lineRule="auto"/>
        <w:ind w:firstLine="283"/>
        <w:jc w:val="both"/>
        <w:rPr>
          <w:bCs/>
          <w:szCs w:val="24"/>
        </w:rPr>
      </w:pPr>
      <w:r w:rsidRPr="003100FB">
        <w:rPr>
          <w:bCs/>
          <w:szCs w:val="24"/>
        </w:rPr>
        <w:t>1). Les textes où Paul, pour justifier son comportement ou celui qu'il propose à ses correspondants, les renvoie au comportement de Jésus se livrant à la mort :</w:t>
      </w:r>
    </w:p>
    <w:p w14:paraId="1275437D" w14:textId="77777777" w:rsidR="00CF7F3B" w:rsidRPr="003100FB" w:rsidRDefault="00000000">
      <w:pPr>
        <w:spacing w:after="120" w:line="360" w:lineRule="auto"/>
        <w:ind w:firstLine="283"/>
        <w:jc w:val="both"/>
        <w:rPr>
          <w:bCs/>
          <w:szCs w:val="24"/>
        </w:rPr>
      </w:pPr>
      <w:r w:rsidRPr="003100FB">
        <w:rPr>
          <w:bCs/>
          <w:szCs w:val="24"/>
        </w:rPr>
        <w:t>L'amour du Christ nous étreint, à cette pensée qu'un seul est mort pour tous, et donc que tous sont morts. Et il est mort pour tous afin que les vivants ne vivent plus pour eux-mêmes mais pour celui qui est mort et ressuscité pour eux (2 Cor. 5, 18-15).</w:t>
      </w:r>
    </w:p>
    <w:p w14:paraId="37AADAA4" w14:textId="77777777" w:rsidR="00CF7F3B" w:rsidRPr="003100FB" w:rsidRDefault="00000000">
      <w:pPr>
        <w:spacing w:after="120" w:line="360" w:lineRule="auto"/>
        <w:ind w:firstLine="283"/>
        <w:jc w:val="both"/>
        <w:rPr>
          <w:bCs/>
          <w:szCs w:val="24"/>
        </w:rPr>
      </w:pPr>
      <w:r w:rsidRPr="003100FB">
        <w:rPr>
          <w:bCs/>
          <w:szCs w:val="24"/>
        </w:rPr>
        <w:t>Je vis, mais ce n'est plus moi, c'est le Christ qui vit en moi. Car ma vie présente dans la chair, je la vis dans la foi au Fils de Dieu qui m'a aimé et s'est livré pour moi (Gal. 2, 20).</w:t>
      </w:r>
    </w:p>
    <w:p w14:paraId="3092A351" w14:textId="77777777" w:rsidR="00CF7F3B" w:rsidRPr="003100FB" w:rsidRDefault="00000000">
      <w:pPr>
        <w:spacing w:after="120" w:line="360" w:lineRule="auto"/>
        <w:ind w:firstLine="283"/>
        <w:jc w:val="both"/>
        <w:rPr>
          <w:bCs/>
          <w:szCs w:val="24"/>
        </w:rPr>
      </w:pPr>
      <w:r w:rsidRPr="003100FB">
        <w:rPr>
          <w:bCs/>
          <w:szCs w:val="24"/>
        </w:rPr>
        <w:t xml:space="preserve">L'amour de Dieu a été répandu dans nos cœurs par l'Esprit Saint qui nous a été donné. Oui, quand nous étions encore sans force, le Christ, au temps fixé, est mort pour des impies. En ceci Dieu </w:t>
      </w:r>
      <w:r w:rsidRPr="003100FB">
        <w:rPr>
          <w:bCs/>
          <w:szCs w:val="24"/>
        </w:rPr>
        <w:lastRenderedPageBreak/>
        <w:t>prouve son amour envers nous : le Christ est mort pour nous alors que nous étions encore pécheurs (Rom. 5, 5-8).</w:t>
      </w:r>
    </w:p>
    <w:p w14:paraId="049016D2" w14:textId="77777777" w:rsidR="00CF7F3B" w:rsidRPr="003100FB" w:rsidRDefault="00000000">
      <w:pPr>
        <w:spacing w:after="120" w:line="360" w:lineRule="auto"/>
        <w:ind w:firstLine="283"/>
        <w:jc w:val="both"/>
        <w:rPr>
          <w:bCs/>
          <w:szCs w:val="24"/>
        </w:rPr>
      </w:pPr>
      <w:r w:rsidRPr="003100FB">
        <w:rPr>
          <w:bCs/>
          <w:szCs w:val="24"/>
        </w:rPr>
        <w:t>Lui (Dieu) qui n'a pas épargné son propre Fils mais l'a livré pour nous tous (Rom. 8, 32).</w:t>
      </w:r>
    </w:p>
    <w:p w14:paraId="26C83934" w14:textId="77777777" w:rsidR="00CF7F3B" w:rsidRPr="003100FB" w:rsidRDefault="00000000">
      <w:pPr>
        <w:spacing w:after="120" w:line="360" w:lineRule="auto"/>
        <w:ind w:firstLine="283"/>
        <w:jc w:val="both"/>
        <w:rPr>
          <w:bCs/>
          <w:szCs w:val="24"/>
        </w:rPr>
      </w:pPr>
      <w:r w:rsidRPr="003100FB">
        <w:rPr>
          <w:bCs/>
          <w:szCs w:val="24"/>
        </w:rPr>
        <w:t>Le Christ nous a aimés et s'est livré lui-même à Dieu pour nous (Éph. 5, 2).</w:t>
      </w:r>
    </w:p>
    <w:p w14:paraId="6A473B3B" w14:textId="77777777" w:rsidR="00CF7F3B" w:rsidRPr="003100FB" w:rsidRDefault="00000000">
      <w:pPr>
        <w:spacing w:after="120" w:line="360" w:lineRule="auto"/>
        <w:ind w:firstLine="283"/>
        <w:jc w:val="both"/>
        <w:rPr>
          <w:bCs/>
          <w:szCs w:val="24"/>
        </w:rPr>
      </w:pPr>
      <w:r w:rsidRPr="003100FB">
        <w:rPr>
          <w:bCs/>
          <w:szCs w:val="24"/>
        </w:rPr>
        <w:t>Maris, aimez vos femmes comme le Christ a aimé l'Église et s'est livré pour elle (Éph. 5, 25).</w:t>
      </w:r>
    </w:p>
    <w:p w14:paraId="49B8413E" w14:textId="77777777" w:rsidR="00CF7F3B" w:rsidRPr="003100FB" w:rsidRDefault="00000000">
      <w:pPr>
        <w:spacing w:after="120" w:line="360" w:lineRule="auto"/>
        <w:ind w:firstLine="283"/>
        <w:jc w:val="both"/>
        <w:rPr>
          <w:bCs/>
          <w:szCs w:val="24"/>
        </w:rPr>
      </w:pPr>
      <w:r w:rsidRPr="003100FB">
        <w:rPr>
          <w:bCs/>
          <w:szCs w:val="24"/>
        </w:rPr>
        <w:t>Tous ces exemples renvoient à la Passion, non pas à un épisode précis de la Passion mais à la décision intérieure qui fut au point de départ de la Passion, que cette décision soit présentée comme venue du Père, ainsi dans les deux passages de l'épître aux Romains, ou comme prise par Jésus. Pourtant, dans tous ces textes, le rappel de la Passion vise une situation actuelle. Il n'est pas destiné à susciter l'imitation (voir art. ImiTATION Du CRist, DS, t. 7, col. 1549-1558), mais à mettre en valeur l'action présente de ce geste de Dieu et du Christ. On notera en particulier dans tous ces passages la mention, le plus souvent explicite, de l'amour. L'amour mis en œuvre à ce moment a déclenché une situation irréversible. Il n'appelle pas de réponse équivalente, mais il provoque une découverte chez le croyant et fonde une existence nouvelle.</w:t>
      </w:r>
    </w:p>
    <w:p w14:paraId="3CABB633" w14:textId="77777777" w:rsidR="00CF7F3B" w:rsidRPr="003100FB" w:rsidRDefault="00000000">
      <w:pPr>
        <w:spacing w:after="120" w:line="360" w:lineRule="auto"/>
        <w:ind w:firstLine="283"/>
        <w:jc w:val="both"/>
        <w:rPr>
          <w:bCs/>
          <w:szCs w:val="24"/>
        </w:rPr>
      </w:pPr>
      <w:r w:rsidRPr="003100FB">
        <w:rPr>
          <w:bCs/>
          <w:szCs w:val="24"/>
        </w:rPr>
        <w:t>Trois de ces textes paraissent construits sur le même modèle : « … a aimé, s'est livré. » (Gal. 2, 20 ; Éph. 5,2 et 25). J. Gnilka, commentant l'Épître aux Éphésiens, estime probable qu'il s'agit d'une expression connue, dont on retrouve l'écho par deux fois dans la première Épître de Pierre sous la forme typique : « car le Christ lui-même a souffert pour vous, vous laissant un exemple » (2, 21), « car le Christ lui-même est mort pour vos péchés » (3, 18). La remarque est sans doute digne d'intérêt : elle prouverait que la foi chrétienne anonyme à laquelle renvoient ces textes contemplait spontanément dans la Passion de Jésus l'expression d'un sentiment et d'une décision intérieure, et se fondait sur cette expérience. Elle prouverait aussi avec quelle aisance un Paul peut exploiter ce thème, et par conséquent à quelle profondeur il le vit. Manifestement, cette évocation intérieure de la Passion ne relève pas pour lui de cette « connaissance selon la chair » (2 Cor. 5, 16) qu'il dédaigne ou condamne.</w:t>
      </w:r>
    </w:p>
    <w:p w14:paraId="227991BB" w14:textId="77777777" w:rsidR="00CF7F3B" w:rsidRPr="003100FB" w:rsidRDefault="00000000">
      <w:pPr>
        <w:spacing w:after="120" w:line="360" w:lineRule="auto"/>
        <w:ind w:firstLine="283"/>
        <w:jc w:val="both"/>
        <w:rPr>
          <w:bCs/>
          <w:szCs w:val="24"/>
        </w:rPr>
      </w:pPr>
      <w:r w:rsidRPr="003100FB">
        <w:rPr>
          <w:bCs/>
          <w:szCs w:val="24"/>
        </w:rPr>
        <w:t>2). Une seconde série de textes met le comportement chrétien en relation avec une autre expérience, plus difficile à définir et à situer dans l'histoire, mais qui appartient à ce qu'il y a de plus profond dans la personne et l'existence de Jésus :</w:t>
      </w:r>
    </w:p>
    <w:p w14:paraId="2CD86630" w14:textId="77777777" w:rsidR="00CF7F3B" w:rsidRPr="003100FB" w:rsidRDefault="00000000">
      <w:pPr>
        <w:spacing w:after="120" w:line="360" w:lineRule="auto"/>
        <w:ind w:firstLine="283"/>
        <w:jc w:val="both"/>
        <w:rPr>
          <w:bCs/>
          <w:szCs w:val="24"/>
        </w:rPr>
      </w:pPr>
      <w:r w:rsidRPr="003100FB">
        <w:rPr>
          <w:bCs/>
          <w:szCs w:val="24"/>
        </w:rPr>
        <w:t>L'ous connaissez la générosité de notre Seigneur Jésus-Christ, qui, pour vous, de riche qu'il était, s'est fait pauvre, pour vous enrichir de sa pauvreté (2 Cor. 8, 9).</w:t>
      </w:r>
    </w:p>
    <w:p w14:paraId="04D4FC35" w14:textId="77777777" w:rsidR="00CF7F3B" w:rsidRPr="003100FB" w:rsidRDefault="00000000">
      <w:pPr>
        <w:spacing w:after="120" w:line="360" w:lineRule="auto"/>
        <w:ind w:firstLine="283"/>
        <w:jc w:val="both"/>
        <w:rPr>
          <w:bCs/>
          <w:szCs w:val="24"/>
        </w:rPr>
      </w:pPr>
      <w:r w:rsidRPr="003100FB">
        <w:rPr>
          <w:bCs/>
          <w:szCs w:val="24"/>
        </w:rPr>
        <w:lastRenderedPageBreak/>
        <w:t>Que chacun de nous cherche à plaire à son prochain, en vue du bien, pour édifier. Le Christ, en effet, n'a pas recherché ce qui lui plaisait, mais comme il est écrit : les insultes de tes insulteurs sont tombées sur moi (Rom. 15, 2-3).</w:t>
      </w:r>
    </w:p>
    <w:p w14:paraId="79DC3CA4" w14:textId="77777777" w:rsidR="00CF7F3B" w:rsidRPr="003100FB" w:rsidRDefault="00000000">
      <w:pPr>
        <w:spacing w:after="120" w:line="360" w:lineRule="auto"/>
        <w:ind w:firstLine="283"/>
        <w:jc w:val="both"/>
        <w:rPr>
          <w:bCs/>
          <w:szCs w:val="24"/>
        </w:rPr>
      </w:pPr>
      <w:r w:rsidRPr="003100FB">
        <w:rPr>
          <w:bCs/>
          <w:szCs w:val="24"/>
        </w:rPr>
        <w:t>Comportez-vous entre vous comme on le fait en Jésus-Christ : lui, qui est de condition divine, n'a pas considéré comme une proie à saisir d'être l'égal de Dieu, mais il s'est dépouillé, prenant la condition de serviteur, devenant semblable aux hommes, et par son aspect il était reconnu comme un homme ; il s'est abaissé, devenant obéissant jusqu'à la mort, la mort sur une croix (Phil. 2, 5-8).</w:t>
      </w:r>
    </w:p>
    <w:p w14:paraId="110F530C" w14:textId="77777777" w:rsidR="00CF7F3B" w:rsidRPr="003100FB" w:rsidRDefault="00000000">
      <w:pPr>
        <w:spacing w:after="120" w:line="360" w:lineRule="auto"/>
        <w:ind w:firstLine="283"/>
        <w:jc w:val="both"/>
        <w:rPr>
          <w:bCs/>
          <w:szCs w:val="24"/>
        </w:rPr>
      </w:pPr>
      <w:r w:rsidRPr="003100FB">
        <w:rPr>
          <w:bCs/>
          <w:szCs w:val="24"/>
        </w:rPr>
        <w:t>Le passage de l'Épître aux Romains pourrait relever de la série précédente. Il a cependant sa place ici, parce que, même s'il vise évidemment la Passion, ce que confirme la référence au ps. 69, l'un des psaumes fréquemment utilisés dans ce contexte par les évangiles et les Actes, il caractérise moins la décision fondamentale de Jésus se livrant à la mort qu'une attitude permanente. Les deux autres textes posent une quantité de questions difficiles. Il nous paraît clair cependant, avec la majorité des exégètes, que ces deux textes sont parents et supposent les mêmes perspectives, - que celui de Phil est la reprise par Paul d'une hymne au Christ, - qu'ils supposent une préexistence du Christ et une décision de lui fondant son type d'existence humaine, - que cette décision s'est traduite dans un comportement typique tout le long de la vie terrestre de Jésus, - qu'il y a une logique entre ce comportement constant et la mort voulue et subie par lui.</w:t>
      </w:r>
    </w:p>
    <w:p w14:paraId="13F1A364" w14:textId="77777777" w:rsidR="00CF7F3B" w:rsidRPr="003100FB" w:rsidRDefault="00000000">
      <w:pPr>
        <w:spacing w:after="120" w:line="360" w:lineRule="auto"/>
        <w:ind w:firstLine="283"/>
        <w:jc w:val="both"/>
        <w:rPr>
          <w:bCs/>
          <w:szCs w:val="24"/>
        </w:rPr>
      </w:pPr>
      <w:r w:rsidRPr="003100FB">
        <w:rPr>
          <w:bCs/>
          <w:szCs w:val="24"/>
        </w:rPr>
        <w:t>Si différents d'allure que soient ces textes par rapport à ceux de la série précédente, ils les rejoignent par plus d'un point. Eux aussi ne connaissent pas d'autre événement dans la vie de Jésus que sa mort mais ils s'intéressent, eux aussi, au secret de cette vie et de cette mort, et ils le placent dans une décision personnelle, qui s'est traduite ensuite dans une expérience intérieure, dans une façon à la fois singulière et commune de vivre la condition humaine : dans le dépouillement, la pauvreté, l'obéissance. Eux aussi voient dans ce choix et cette expérience de Jésus le fondement des choix et des expériences qui doivent caractériser les disciples : non pas à proprement parler des exemples susceptibles d'être reproduits, mais le point de départ et la possibilité d'une existence nouvelle, portant la marque du Christ, tel qu'il fut dans sa réalité d'homme. Eux aussi enfin, paraissent s'enraciner dans un langage et dans des expressions antérieures à Paul, et qui proclament une foi commune.</w:t>
      </w:r>
    </w:p>
    <w:p w14:paraId="3815F75D" w14:textId="77777777" w:rsidR="00CF7F3B" w:rsidRPr="003100FB" w:rsidRDefault="00000000">
      <w:pPr>
        <w:spacing w:after="120" w:line="360" w:lineRule="auto"/>
        <w:ind w:firstLine="283"/>
        <w:jc w:val="both"/>
        <w:rPr>
          <w:bCs/>
          <w:szCs w:val="24"/>
        </w:rPr>
      </w:pPr>
      <w:r w:rsidRPr="003100FB">
        <w:rPr>
          <w:bCs/>
          <w:szCs w:val="24"/>
        </w:rPr>
        <w:t>3). D'un autre type sont les textes qui fixent le regard sur le Crucifié :</w:t>
      </w:r>
    </w:p>
    <w:p w14:paraId="3DBF81ED" w14:textId="77777777" w:rsidR="00CF7F3B" w:rsidRPr="003100FB" w:rsidRDefault="00000000">
      <w:pPr>
        <w:spacing w:after="120" w:line="360" w:lineRule="auto"/>
        <w:ind w:firstLine="283"/>
        <w:jc w:val="both"/>
        <w:rPr>
          <w:bCs/>
          <w:szCs w:val="24"/>
        </w:rPr>
      </w:pPr>
      <w:r w:rsidRPr="003100FB">
        <w:rPr>
          <w:bCs/>
          <w:szCs w:val="24"/>
        </w:rPr>
        <w:t>J'ai décidé de ne rien savoir parmi vous, sinon Jésus-Christ et Jésus-Christ crucifié (1 Cor. 2, 2).</w:t>
      </w:r>
    </w:p>
    <w:p w14:paraId="76E84473" w14:textId="77777777" w:rsidR="00CF7F3B" w:rsidRPr="003100FB" w:rsidRDefault="00000000">
      <w:pPr>
        <w:spacing w:after="120" w:line="360" w:lineRule="auto"/>
        <w:ind w:firstLine="283"/>
        <w:jc w:val="both"/>
        <w:rPr>
          <w:bCs/>
          <w:szCs w:val="24"/>
        </w:rPr>
      </w:pPr>
      <w:r w:rsidRPr="003100FB">
        <w:rPr>
          <w:bCs/>
          <w:szCs w:val="24"/>
        </w:rPr>
        <w:lastRenderedPageBreak/>
        <w:t>O Galates stupides, qui vous a envoûtés, alors que sous vos yeux a été exposé Jésus-Christ crucifié ? (Gal. 3, 1).</w:t>
      </w:r>
    </w:p>
    <w:p w14:paraId="4796EA6F" w14:textId="77777777" w:rsidR="00CF7F3B" w:rsidRPr="003100FB" w:rsidRDefault="00000000">
      <w:pPr>
        <w:spacing w:after="120" w:line="360" w:lineRule="auto"/>
        <w:ind w:firstLine="283"/>
        <w:jc w:val="both"/>
        <w:rPr>
          <w:bCs/>
          <w:szCs w:val="24"/>
        </w:rPr>
      </w:pPr>
      <w:r w:rsidRPr="003100FB">
        <w:rPr>
          <w:bCs/>
          <w:szCs w:val="24"/>
        </w:rPr>
        <w:t>Pour moi, non, jamais d'autre titre de gloire que la croix de notre Seigneur Jésus-Christ ; par elle, le monde est crucifié pour moi, comme moi pour le monde (Gal. 6, 14).</w:t>
      </w:r>
    </w:p>
    <w:p w14:paraId="03AC8B81" w14:textId="77777777" w:rsidR="00CF7F3B" w:rsidRPr="003100FB" w:rsidRDefault="00000000">
      <w:pPr>
        <w:spacing w:after="120" w:line="360" w:lineRule="auto"/>
        <w:ind w:firstLine="283"/>
        <w:jc w:val="both"/>
        <w:rPr>
          <w:bCs/>
          <w:szCs w:val="24"/>
        </w:rPr>
      </w:pPr>
      <w:r w:rsidRPr="003100FB">
        <w:rPr>
          <w:bCs/>
          <w:szCs w:val="24"/>
        </w:rPr>
        <w:t>Et l'on peut sans doute rattacher à cette série l'addition typiquement paulinienne à l'hymne de l'Épître aux Philippiens (2, 8) : « … la mort sur une croix ».</w:t>
      </w:r>
    </w:p>
    <w:p w14:paraId="0D708BEA" w14:textId="77777777" w:rsidR="00CF7F3B" w:rsidRPr="003100FB" w:rsidRDefault="00000000">
      <w:pPr>
        <w:spacing w:after="120" w:line="360" w:lineRule="auto"/>
        <w:ind w:firstLine="283"/>
        <w:jc w:val="both"/>
        <w:rPr>
          <w:bCs/>
          <w:szCs w:val="24"/>
        </w:rPr>
      </w:pPr>
      <w:r w:rsidRPr="003100FB">
        <w:rPr>
          <w:bCs/>
          <w:szCs w:val="24"/>
        </w:rPr>
        <w:t>Ce qui frappe ici, c'est la force d'attraction qui fixe le regard sur la croix. Mais cette croix est celle de notre Seigneur Jésus-Christ : entre elle et lui, il y a un lien indissoluble, et ce lien ne peut être qu'intérieur. Cette croix appartient à Jésus parce qu'il l'a faite sienne, ce qui suppose nécessairement, dans la conscience de Paul, une relation avec la Passion de Jésus, dans son intérieur. Cette relation est d'ailleurs explicite : elle est la fierté et l'orgueil. De même que Jésus a fait sienne sa croix, par son libre choix, de même Paul ne quitte pas du regard cette croix et ce secret. Là est la source de son action, là est la force de sa parole, là est l'expérience essentielle à laquelle il initie ses disciples. A nouveau se vérifie dans cette série la rencontre entre l'expérience chrétienne et l'expérience de Jésus.</w:t>
      </w:r>
    </w:p>
    <w:p w14:paraId="31B43E64" w14:textId="77777777" w:rsidR="00CF7F3B" w:rsidRPr="003100FB" w:rsidRDefault="00000000">
      <w:pPr>
        <w:spacing w:after="120" w:line="360" w:lineRule="auto"/>
        <w:ind w:firstLine="283"/>
        <w:jc w:val="both"/>
        <w:rPr>
          <w:bCs/>
          <w:szCs w:val="24"/>
        </w:rPr>
      </w:pPr>
      <w:r w:rsidRPr="003100FB">
        <w:rPr>
          <w:bCs/>
          <w:szCs w:val="24"/>
        </w:rPr>
        <w:t>4). A la lumière de ces trois séries de textes, il est plus facile de donner tout leur sens aux textes où Paul affirme la continuité immédiate entre son existence, en particulier ses souffrances, et la Passion du Christ :</w:t>
      </w:r>
    </w:p>
    <w:p w14:paraId="6ACA4683" w14:textId="77777777" w:rsidR="00CF7F3B" w:rsidRPr="003100FB" w:rsidRDefault="00000000">
      <w:pPr>
        <w:spacing w:after="120" w:line="360" w:lineRule="auto"/>
        <w:ind w:firstLine="283"/>
        <w:jc w:val="both"/>
        <w:rPr>
          <w:bCs/>
          <w:szCs w:val="24"/>
        </w:rPr>
      </w:pPr>
      <w:r w:rsidRPr="003100FB">
        <w:rPr>
          <w:bCs/>
          <w:szCs w:val="24"/>
        </w:rPr>
        <w:t>Le Christ sera exalté dans mon corps, que ce soit par ma vie ou par ma mort (Phil. 4, 20).</w:t>
      </w:r>
    </w:p>
    <w:p w14:paraId="6CFFF4AA" w14:textId="77777777" w:rsidR="00CF7F3B" w:rsidRPr="003100FB" w:rsidRDefault="00000000">
      <w:pPr>
        <w:spacing w:after="120" w:line="360" w:lineRule="auto"/>
        <w:ind w:firstLine="283"/>
        <w:jc w:val="both"/>
        <w:rPr>
          <w:bCs/>
          <w:szCs w:val="24"/>
        </w:rPr>
      </w:pPr>
      <w:r w:rsidRPr="003100FB">
        <w:rPr>
          <w:bCs/>
          <w:szCs w:val="24"/>
        </w:rPr>
        <w:t>Dieu nous a exposés, nous les apôtres, à la dernière place, comme des condamnés à mort : nous avons été donnés en spectacle au monde, aux anges et aux hommes. Nous sommes fous à cause du Christ … (1 Cor. 4, 9-10).</w:t>
      </w:r>
    </w:p>
    <w:p w14:paraId="325A1F4F" w14:textId="77777777" w:rsidR="00CF7F3B" w:rsidRPr="003100FB" w:rsidRDefault="00000000">
      <w:pPr>
        <w:spacing w:after="120" w:line="360" w:lineRule="auto"/>
        <w:ind w:firstLine="283"/>
        <w:jc w:val="both"/>
        <w:rPr>
          <w:bCs/>
          <w:szCs w:val="24"/>
        </w:rPr>
      </w:pPr>
      <w:r w:rsidRPr="003100FB">
        <w:rPr>
          <w:bCs/>
          <w:szCs w:val="24"/>
        </w:rPr>
        <w:t xml:space="preserve">Un trait commun de ces textes, c'est la place qu'y tient le corps, et c'est l'œuvre qu'il y accomplit : il endure, il porte, il souffre et subit ; un autre est l'aspect public de ce qu'il subit ainsi ; un troisième est la portée de ce qui se passe en ce corps : s'il souffre ainsi et dans ces conditions qui ont quelque chose de scandaleux, c'est au profit des autres, des chrétiens dont Paul se sent responsable. Par tous ces traits, l'expérience de Paul coïncide avec celle de la Passion. Par un autre cependant, elle s'en distingue : la Passion, telle que Paul la contemple et la présente, a quelque chose d'instantané et de supra-temporel. Elle est à l'horizon de l'existence chrétienne, visible de partout mais toujours distincte et isolée dans son unicité. Au contraire, la Passion vécue par Paul a quelque chose de permanent ; elle se répète « sans cesse », « tous les jours », dans toutes les situations, « que ce soit par </w:t>
      </w:r>
      <w:r w:rsidRPr="003100FB">
        <w:rPr>
          <w:bCs/>
          <w:szCs w:val="24"/>
        </w:rPr>
        <w:lastRenderedPageBreak/>
        <w:t>ma vie ou par ma mort ». Elle est quotidienne et banale. Et l'on peut se demander si la vraie Passion du Seigneur n'est pas celle-là, et ce que serait la première si elle ne se répétait et ne s'accomplissait au long des jours et de l'existence du disciple. Telle est précisément, nous l'avons vu, la conclusion d'E. Güttgemans : c'est la nature même de l'expérience apostolique, la coexistence de la puissance dans la faiblesse, qui révèle la nature même de l'événement de la Croix, son caractère d'événement primordial et eschatologique dans le Temps de Dieu.</w:t>
      </w:r>
    </w:p>
    <w:p w14:paraId="466FF5C9" w14:textId="77777777" w:rsidR="00CF7F3B" w:rsidRPr="003100FB" w:rsidRDefault="00000000">
      <w:pPr>
        <w:spacing w:after="120" w:line="360" w:lineRule="auto"/>
        <w:ind w:firstLine="283"/>
        <w:jc w:val="both"/>
        <w:rPr>
          <w:bCs/>
          <w:szCs w:val="24"/>
        </w:rPr>
      </w:pPr>
      <w:r w:rsidRPr="003100FB">
        <w:rPr>
          <w:bCs/>
          <w:szCs w:val="24"/>
        </w:rPr>
        <w:t>Tout cela est vrai, et conforme à l'expérience de Paul, telle qu'il la décrit et l'annonce. A condition seulement de ne pas laisser de côté les textes précédents, et par conséquent de garder à l'expérience du Christ lui-même sa valeur fondatrice, et à l'expérience de Paul cette relation constante à l'expérience même de Jésus. Ce que découvre Paul dans le paradoxe de son apostolat, ce n'est pas seulement le paradoxe et le retournement de la faiblesse en puissance : c'est, dans ce retournement, la présence même du Seigneur crucifié et ressuscité. Cela est bien exprimé par l'expérience qu'il décrit aux Corinthiens, quand il leur raconte comment il a découvert ce paradoxe et l'a fait sien. C'est dans une rencontre avec le Seigneur, dans un échange de paroles : « Par trois fois j'ai prié le Seigneur de me l'épargner {cette écharde dans ma chair). Mais il m'a déclaré : Ma grâce te suffit ; ma puissance donne toute sa mesure dans la faiblesse » (2 Cor. 12, 8-9). C'est Jésus, le Seigneur de Paul, qui est avec lui et qui, « vivant en lui » { Gal. 2, 20), prolonge en lui sa propre existence.'Des discours des Actes aux formules pauliniennes ou prépauliniennes, riches de sens et d'expérience, la distance paraît considérable. Elle ne doit pas pourtant faire illusion, et laisser croire que la foi chrétienne des premières années n'avait encore qu'un style schématique, et qu'elle n'a pris qu'avec le temps cet accent de relation personnelle au Seigneur. La simplicité des discours des Actes répond à un état réel de la pensée chrétienne, mais elle est le résultat d'une reconstitution artificielle. La richesse d'expérience et de sentiment qui s'exprime dans les formules utilisées ou reprises par Paul ne peut s'expliquer sans la continuité d'une tradition. L'expérience de Jésus, telle qu'elle est évoquée dans ces textes, ne peut être une pure création postérieure. Parce que, dès l'origine, l'expérience chrétienne se référait à celle du Christ, elle a été capable, en même temps qu'elle se saisissait plus nettement, de définir de façon plus profonde mais fidèle à l'expérience initiale dont elle est née, celle du Seigneur Jésus.</w:t>
      </w:r>
    </w:p>
    <w:p w14:paraId="503502ED" w14:textId="77777777" w:rsidR="00CF7F3B" w:rsidRPr="003100FB" w:rsidRDefault="00000000">
      <w:pPr>
        <w:spacing w:after="120" w:line="360" w:lineRule="auto"/>
        <w:ind w:firstLine="283"/>
        <w:jc w:val="both"/>
        <w:rPr>
          <w:bCs/>
          <w:szCs w:val="24"/>
        </w:rPr>
      </w:pPr>
      <w:r w:rsidRPr="003100FB">
        <w:rPr>
          <w:bCs/>
          <w:szCs w:val="24"/>
        </w:rPr>
        <w:t>Sur la relation de Paul à Jésus, on trouvera des indications dans quelques études, plus ou moins proches du sujet :</w:t>
      </w:r>
    </w:p>
    <w:p w14:paraId="1CBE0EF3" w14:textId="77777777" w:rsidR="00CF7F3B" w:rsidRPr="003100FB" w:rsidRDefault="00000000">
      <w:pPr>
        <w:spacing w:after="120" w:line="360" w:lineRule="auto"/>
        <w:ind w:firstLine="283"/>
        <w:jc w:val="both"/>
        <w:rPr>
          <w:bCs/>
          <w:szCs w:val="24"/>
        </w:rPr>
      </w:pPr>
      <w:r w:rsidRPr="003100FB">
        <w:rPr>
          <w:bCs/>
          <w:szCs w:val="24"/>
        </w:rPr>
        <w:lastRenderedPageBreak/>
        <w:t>A. Schweitzer, Die Mystik des Apostels Paulus, Tübingen, 4930 ; trad franç., La mystique de l'apôtre Paul, Paris, 1962. - L. Cerfaux, Le chrétien dans la théologie paulinienne, coll. Lectio divina 33, Paris, 1962. - M. Bouttier, En Christ. Étude d'exégese et de théologie pauliniennes, Paris, 1962 ; La condition chrétienne selon saint Paul, Genève, 1964. - P. Seidensticker, Paulus…, cité supra. - E. Güttgemans, Der leidende Apostel und sein Herr. Studien zur paulinischen Christologie, FRLANT 90, Göttingen, 1966. - A. Feuillet, Le Christ, Sagesse de Dieu, d'après les épîtres pauliniennes, coll. Études bibliques, Paris, 1966. - E. Jüngel, Paulus und Jesus. Eine Untersuchung zur Präzisierung der Frage nach dem Ursprung der Christologie, 3e éd., Tübingen, 1967. - W. Popkes, Christus traditus. Eine Untersuchung zum Begriff der Dahingabe im Neuen Testament, coll. Abhandlungen zur Theologie des Alten und Neuen Testaments 49, Zurich, 1967. - E. Käsemann, Paulinische Perspektiven, Tübingen, 1969. - W. G. Kümmel, Die Theologie des Neuen Testaments nach seinen Hauptzeugen Jesus-Paulus-Johannes, coll. Das Neue Testament Deutsch 3, Göttingen, 1969. - G. Bornkamm, Paulus, 2e éd., coll. Urban-Taschenbücher 119, Stuttgart, 1970.</w:t>
      </w:r>
    </w:p>
    <w:p w14:paraId="42503361" w14:textId="77777777" w:rsidR="00CF7F3B" w:rsidRPr="003100FB" w:rsidRDefault="00000000">
      <w:pPr>
        <w:spacing w:after="120" w:line="360" w:lineRule="auto"/>
        <w:ind w:firstLine="283"/>
        <w:jc w:val="both"/>
        <w:rPr>
          <w:bCs/>
          <w:szCs w:val="24"/>
        </w:rPr>
      </w:pPr>
      <w:r w:rsidRPr="003100FB">
        <w:rPr>
          <w:bCs/>
          <w:szCs w:val="24"/>
        </w:rPr>
        <w:t>Sur les textes cités, outre les commentaires, on pourra consulter :</w:t>
      </w:r>
    </w:p>
    <w:p w14:paraId="19CFE56F" w14:textId="77777777" w:rsidR="00CF7F3B" w:rsidRPr="003100FB" w:rsidRDefault="00000000">
      <w:pPr>
        <w:spacing w:after="120" w:line="360" w:lineRule="auto"/>
        <w:ind w:firstLine="283"/>
        <w:jc w:val="both"/>
        <w:rPr>
          <w:bCs/>
          <w:szCs w:val="24"/>
        </w:rPr>
      </w:pPr>
      <w:r w:rsidRPr="003100FB">
        <w:rPr>
          <w:bCs/>
          <w:szCs w:val="24"/>
        </w:rPr>
        <w:t>Gal. 2, 20 et Éph. 5, 2 et 25 : J. Gnilka, Der Epheserbrief, coll. Herders theologischer Kommentar zum Neuen Testament x, 2, Fribourg-en-Brisgau, 1971, p. 243-245.</w:t>
      </w:r>
    </w:p>
    <w:p w14:paraId="57A19AF4" w14:textId="77777777" w:rsidR="00CF7F3B" w:rsidRPr="003100FB" w:rsidRDefault="00000000">
      <w:pPr>
        <w:spacing w:after="120" w:line="360" w:lineRule="auto"/>
        <w:ind w:firstLine="283"/>
        <w:jc w:val="both"/>
        <w:rPr>
          <w:bCs/>
          <w:szCs w:val="24"/>
        </w:rPr>
      </w:pPr>
      <w:r w:rsidRPr="003100FB">
        <w:rPr>
          <w:bCs/>
          <w:szCs w:val="24"/>
        </w:rPr>
        <w:t>Phil. 2, 5-11. Nombreuses études citées par J. Gnilka, Der Philipperbrief (même coll., x, 3), 1968, p. 111-147. - Sur l'interprétation de la préexistence du Christ, noter l'étude de R. Schnackenburg, Das Johannesevangelium (même coll., 1v, 1), 2e éd., t. 1, 1965, p. 290-302. - Voit aussi V. Taylor, The Person of Christ in New Testament Teaching, Londres, 1958 ; trad franç., La personne du Christ dans le nouveau Testament, coll. Lectio divina 57, Paris, 1969, p. 71-87. - R. P. Martin, An Early Christian Confession. Phil. 11, 5-11 in recent Interpretation, Londres, 1960 ; Carmen Christi. Phil. 11, 8-11 in recent Interpretation and in the Setting of Early Christian Worship, Cambridge, 1967. - P. Lamarche, Christ vivant. Essai sur la christologie du nouveau Testament, coll. Lectio divina 43, Paris, 1966, p. 25-43. - J. T. Sanders, The New Testament Christological Hymns. Their Historical Background, Londres, 1971.</w:t>
      </w:r>
    </w:p>
    <w:p w14:paraId="6DC2755A" w14:textId="77777777" w:rsidR="00CF7F3B" w:rsidRPr="003100FB" w:rsidRDefault="00000000">
      <w:pPr>
        <w:spacing w:after="120" w:line="360" w:lineRule="auto"/>
        <w:ind w:firstLine="283"/>
        <w:jc w:val="both"/>
        <w:rPr>
          <w:bCs/>
          <w:szCs w:val="24"/>
        </w:rPr>
      </w:pPr>
      <w:r w:rsidRPr="003100FB">
        <w:rPr>
          <w:bCs/>
          <w:szCs w:val="24"/>
        </w:rPr>
        <w:t>2 Cor. 5, 16 : J. Cambier, Connaissance charnelle et spirituelle du Christ, dans Littérature et théologie pauliniennes, Bruges- * Paris, 1960, p. 72-92.</w:t>
      </w:r>
    </w:p>
    <w:p w14:paraId="581D016B" w14:textId="77777777" w:rsidR="00CF7F3B" w:rsidRPr="003100FB" w:rsidRDefault="00000000">
      <w:pPr>
        <w:spacing w:after="120" w:line="360" w:lineRule="auto"/>
        <w:ind w:firstLine="283"/>
        <w:jc w:val="both"/>
        <w:rPr>
          <w:bCs/>
          <w:szCs w:val="24"/>
        </w:rPr>
      </w:pPr>
      <w:r w:rsidRPr="003100FB">
        <w:rPr>
          <w:bCs/>
          <w:szCs w:val="24"/>
        </w:rPr>
        <w:t xml:space="preserve">LES ÉVANGILES SYNOPTIQUES. - Il n'est pas question ici de définir l'image de Jésus telle que la présentent les évangiles. Le point qui nous intéresse est de savoir ce que, à travers ces textes, </w:t>
      </w:r>
      <w:r w:rsidRPr="003100FB">
        <w:rPr>
          <w:bCs/>
          <w:szCs w:val="24"/>
        </w:rPr>
        <w:lastRenderedPageBreak/>
        <w:t>nous pouvons atteindre de l'expérience personnelle vécue par Jésus. Or la tentative apparaît d'abord décevante, sinon vaine. Une chose en effet ressort avec évidence des évangiles : ils ne nous fournissent sur cette expérience que des données extrêmement brèves et fragmentaires, qui demandent d'ailleurs à être contrôlées par la critique.</w:t>
      </w:r>
    </w:p>
    <w:p w14:paraId="6BCC4C4C" w14:textId="77777777" w:rsidR="00CF7F3B" w:rsidRPr="003100FB" w:rsidRDefault="00000000">
      <w:pPr>
        <w:spacing w:after="120" w:line="360" w:lineRule="auto"/>
        <w:ind w:firstLine="283"/>
        <w:jc w:val="both"/>
        <w:rPr>
          <w:bCs/>
          <w:szCs w:val="24"/>
        </w:rPr>
      </w:pPr>
      <w:r w:rsidRPr="003100FB">
        <w:rPr>
          <w:bCs/>
          <w:szCs w:val="24"/>
        </w:rPr>
        <w:t>Les réactions personnelles. - Les évangiles, celui de Marc notamment, relatent un certain nombre de réactions, qui laissent apparaître en Jésus une spontanéité profondément humaine. Marc a noté le regard que Jésus promène autour de lui sur le cercle qui l'entoure (xee6Acdauevoc) ; il peut prendre toutes les nuances d'un réflexe familier, selon les circonstances : regard de compassion sur le lépreux (Marc 1, 41), regard de colère sur les pharisiens (3, 5), regard d'attention et d'attachement sur ses disciples (3, 84), regard de curiosité pour découvrir qui l'a touché (5, 32), regard plein de choses inexprimées sur les siens, déconcertés devant l'exclusion des riches (10, 23), regard silencieux sur le temple rempli de vendeurs (11, 11). Il y a certainement dans cette répétition un schématisme, voire un procédé ; il est difficile néanmoins de ne pas ressentir, dans ce regard, la trace d'une impression vécue, et dont le souvenir demeura profond.</w:t>
      </w:r>
    </w:p>
    <w:p w14:paraId="1797E511" w14:textId="77777777" w:rsidR="00CF7F3B" w:rsidRPr="003100FB" w:rsidRDefault="00000000">
      <w:pPr>
        <w:spacing w:after="120" w:line="360" w:lineRule="auto"/>
        <w:ind w:firstLine="283"/>
        <w:jc w:val="both"/>
        <w:rPr>
          <w:bCs/>
          <w:szCs w:val="24"/>
        </w:rPr>
      </w:pPr>
      <w:r w:rsidRPr="003100FB">
        <w:rPr>
          <w:bCs/>
          <w:szCs w:val="24"/>
        </w:rPr>
        <w:t>Ces confidences sont incomparables : elles donnent à la conscience de Jésus marchant à sa mort une consistance sans laquelle elle nous demeurerait inexplicable. D'une part, il est trop lucide pour ignorer la force de l'opposition qu'il a dressée contre lui, et les ressources dont elle dispose, trop pénétrant pour ne pas suivre ses desseins et sentir immédiatement ses décisions ; d'autre part, il suit cette aventure, qui est celle de sa vie et de sa mort, avec la conscience d'une mission qu'il définit toujours par rapport à l'ancien Testament, à Moïse, aux prophètes, à Jean-Baptiste. Mission transcendante par rapport à la leur, conscience unique d'être le sommet et l'accomplissement des leurs, ces conclusions sortent réellement de ces confidences, et nous permettent de situer cette expérience à un niveau jamais atteint par d'autres hommes. Mais nous permettent-elles de parvenir au fond de cette expérience, d'y trouver la conscience filiale ? On ne voit pas comment.</w:t>
      </w:r>
    </w:p>
    <w:p w14:paraId="393B6E8E" w14:textId="77777777" w:rsidR="00CF7F3B" w:rsidRPr="003100FB" w:rsidRDefault="00000000">
      <w:pPr>
        <w:spacing w:after="120" w:line="360" w:lineRule="auto"/>
        <w:ind w:firstLine="283"/>
        <w:jc w:val="both"/>
        <w:rPr>
          <w:bCs/>
          <w:szCs w:val="24"/>
        </w:rPr>
      </w:pPr>
      <w:r w:rsidRPr="003100FB">
        <w:rPr>
          <w:bCs/>
          <w:szCs w:val="24"/>
        </w:rPr>
        <w:t xml:space="preserve">Le Fils, révélateur du Père (Mt. 11, 25-27 ; Luc 10, 21-22). - On va plus loin avec ce mot. Ici Jésus ne se situe plus par rapport à Jean ou aux prophètes, mais directement par rapport à Dieu, dans une relation qui n'appartient qu'à lui et qui est de réciprocité. Et cette relation n'est pas seulement affirmée solennellement, elle est vécue dans une action de grâces, dans une exultation de joie et de reconnaissance (Luc 10, 21). Aucune parole de Jésus n'est, pour notre sujet, plus précieuse que celle-là. Elle affirme à la fois le caractère unique de l'expérience du « Fils », et sa volonté de la communiquer. « Le Fils », expression qui remonte certainement à Jésus, dit à la fois qu'il est le seul à </w:t>
      </w:r>
      <w:r w:rsidRPr="003100FB">
        <w:rPr>
          <w:bCs/>
          <w:szCs w:val="24"/>
        </w:rPr>
        <w:lastRenderedPageBreak/>
        <w:t>pouvoir se définir par ce mot, et qu'il ne peut se définir que par rapport au Père. D'un seul coup, en posant le couple du Père et du Fils, Jésus pose ce qu'il explique ensuite : seul l'un connaît l'autre, et inversement.</w:t>
      </w:r>
    </w:p>
    <w:p w14:paraId="380D0BF6" w14:textId="77777777" w:rsidR="00CF7F3B" w:rsidRPr="003100FB" w:rsidRDefault="00000000">
      <w:pPr>
        <w:spacing w:after="120" w:line="360" w:lineRule="auto"/>
        <w:ind w:firstLine="283"/>
        <w:jc w:val="both"/>
        <w:rPr>
          <w:bCs/>
          <w:szCs w:val="24"/>
        </w:rPr>
      </w:pPr>
      <w:r w:rsidRPr="003100FB">
        <w:rPr>
          <w:bCs/>
          <w:szCs w:val="24"/>
        </w:rPr>
        <w:t>Le prix de ce mot est encore en ce qu'il jaillit de l'expérience vécue elle-même. Il semble bien que Luc (10, 21) ait mieux que Matthieu (11, 25) préservé le contexte originel, le lien entre l'exultation de Jésus et l'entretien avec les disciples racontant le succès de leur mission. Non seulement, la parole qui jaillit ainsi s'explique plus naturellement, non pas comme une déclaration mais comme une confidence, à l'instant où, devant les siens, Jésus se laisse voir dans son secret le plus profond, vivant sous le regard de son Père et trouvant sa joie à le lui rendre. Mais encore, c'est le même élan qui livre Jésus à l'action de grâces devant son Père et qui lui fait communiquer aux tout petits le secret de sa joie.</w:t>
      </w:r>
    </w:p>
    <w:p w14:paraId="6790B60E" w14:textId="77777777" w:rsidR="00CF7F3B" w:rsidRPr="003100FB" w:rsidRDefault="00000000">
      <w:pPr>
        <w:spacing w:after="120" w:line="360" w:lineRule="auto"/>
        <w:ind w:firstLine="283"/>
        <w:jc w:val="both"/>
        <w:rPr>
          <w:bCs/>
          <w:szCs w:val="24"/>
        </w:rPr>
      </w:pPr>
      <w:r w:rsidRPr="003100FB">
        <w:rPr>
          <w:bCs/>
          <w:szCs w:val="24"/>
        </w:rPr>
        <w:t>La confidence prend ici toute sa dimension : elle n'est pas seulement explosion d'un sentiment trop fort pour être contenu, mais aussi besoin de le communiquer totalement, de faire partager aux autres sa propre expérience. « Quiconque reçoit de Dieu, et conformément à la volonté divine du Fils, la révélation du message, celui-là entre avec Dieu dans la même relation que Jésus qui connaît le Père » (E. Neuhäusler, Exigence de Dieu, p. 25). La seule limite qu'on puisse encore relever, c'est que cette révélation n'est décrite que d'un seul côté, par celui qui la communique. Il faut bien noter</w:t>
      </w:r>
    </w:p>
    <w:p w14:paraId="35A5212F" w14:textId="77777777" w:rsidR="00CF7F3B" w:rsidRPr="003100FB" w:rsidRDefault="00000000">
      <w:pPr>
        <w:spacing w:after="120" w:line="360" w:lineRule="auto"/>
        <w:ind w:firstLine="283"/>
        <w:jc w:val="both"/>
        <w:rPr>
          <w:bCs/>
          <w:szCs w:val="24"/>
        </w:rPr>
      </w:pPr>
      <w:r w:rsidRPr="003100FB">
        <w:rPr>
          <w:bCs/>
          <w:szCs w:val="24"/>
        </w:rPr>
        <w:t>EXPÉRIENCE DE JÉSUS : SYNOPTIQUES 1078 pourtant que Jésus lui-même ne parle ainsi qu'après coup, parce qu'il a constaté l'effet de sa présence dans le monde et qu'il a vu le Père révéler son mystère aux tout petits. Reste que l'expérience vécue par ces derniers n'est pas décrite.</w:t>
      </w:r>
    </w:p>
    <w:p w14:paraId="1AF6E9B5" w14:textId="77777777" w:rsidR="00CF7F3B" w:rsidRPr="003100FB" w:rsidRDefault="00000000">
      <w:pPr>
        <w:spacing w:after="120" w:line="360" w:lineRule="auto"/>
        <w:ind w:firstLine="283"/>
        <w:jc w:val="both"/>
        <w:rPr>
          <w:bCs/>
          <w:szCs w:val="24"/>
        </w:rPr>
      </w:pPr>
      <w:r w:rsidRPr="003100FB">
        <w:rPr>
          <w:bCs/>
          <w:szCs w:val="24"/>
        </w:rPr>
        <w:t>A. Feuillet, Jésus et la Sagesse divine d'après les évangiles synoptiques, dans Revue biblique, t. 62, 1955, p. 161-196. - S. Légasse, La révélation aux nepioi, ibidem, t. 67, 1960, p. 321-348 ; Jésus et l'enfant, coll. Études bibliques, Paris, 1969, p. 122-185 c). Abba (Marc 14, 36). - J. Jeremias a montré l'importance et la signification de ce mot de Jésus (Abba, Jésus et son Père).</w:t>
      </w:r>
    </w:p>
    <w:p w14:paraId="0D70923C" w14:textId="77777777" w:rsidR="00CF7F3B" w:rsidRPr="003100FB" w:rsidRDefault="00000000">
      <w:pPr>
        <w:spacing w:after="120" w:line="360" w:lineRule="auto"/>
        <w:ind w:firstLine="283"/>
        <w:jc w:val="both"/>
        <w:rPr>
          <w:bCs/>
          <w:szCs w:val="24"/>
        </w:rPr>
      </w:pPr>
      <w:r w:rsidRPr="003100FB">
        <w:rPr>
          <w:bCs/>
          <w:szCs w:val="24"/>
        </w:rPr>
        <w:t xml:space="preserve">Mot venu du langage de l'enfance, appellation familière, équivalente à notre Papa, qui ne figure dans aucune prière juive connue, et ne peut traduire qu'une expérience immédiate. D. Flusser (Jésus, p. 106-108 et note 162) nuancerait l'affirmation : « Si Jeremias n'a pas trouvé le titre divin abba dans le Talmud, c'est que des éléments de prières charismatiques ne se trouvent que très rarement dans la littérature rabbinique ». Et Flusser cite des exemples, où des thaumaturges juifs, contemporains de Jésus, déclarent qu'on doit appeler Dieu « Abba ». Ces récits sont en effet très précieux, et attestent </w:t>
      </w:r>
      <w:r w:rsidRPr="003100FB">
        <w:rPr>
          <w:bCs/>
          <w:szCs w:val="24"/>
        </w:rPr>
        <w:lastRenderedPageBreak/>
        <w:t>une foi réellement filiale, capable de percevoir la parenté profonde entre la confiance d'un enfant envers son père et la confiance que Dieu attend de ses enfants. Mais s'ils osent appliquer Abba à Dieu, ils ne le font qu'au terme d'un raisonnement et d'une comparaison, à partir de Pabba des enfants. En Jésus aucune justification, aucune explication, le mot jaillit spontanément du cœur. Et sans doute remonte-t-il à l'enfance, au temps où, entre Joseph et Marie, Jésus découvrait son humanité, comme le font des enfants entre leur papa et leur maman, et découvrait en même temps son propre secret, que son Papa était un Autre.</w:t>
      </w:r>
    </w:p>
    <w:p w14:paraId="32A6B43B" w14:textId="77777777" w:rsidR="00CF7F3B" w:rsidRPr="003100FB" w:rsidRDefault="00000000">
      <w:pPr>
        <w:spacing w:after="120" w:line="360" w:lineRule="auto"/>
        <w:ind w:firstLine="283"/>
        <w:jc w:val="both"/>
        <w:rPr>
          <w:bCs/>
          <w:szCs w:val="24"/>
        </w:rPr>
      </w:pPr>
      <w:r w:rsidRPr="003100FB">
        <w:rPr>
          <w:bCs/>
          <w:szCs w:val="24"/>
        </w:rPr>
        <w:t>Les évangiles ne nous disent pas comment à pu se faire cette découverte, et jamais Jésus n'en a fait la confidence. Toutefois l'épisode de Jésus au temple en Luc 2, 41-50 est précieux : il montre à la fois avec quel naturel Jésus vit comme un enfant entre son père et sa mère {« Ton père et moi », dit Marie, 2, 48), et avec quel égal naturel il leur oppose « mon Père » (2, 49). Le récit de Luc est tardif par rapport à l'événement, il rejoint cependant ce qui est la seule logique possible : Jésus, s'il est réellement le Fils de Dieu, ne peut l'apprendre de personne, pas même de ses parents, pas même des circonstances de sa conception. S'il doit apprendre d'un autre ce qu'est le Fils de Dieu, c'est qu'il ne l'est pas. Si sa personnalité est d'être le Fils de Dieu, il faut qu'il la possède dès sa naissance, ou jamais.</w:t>
      </w:r>
    </w:p>
    <w:p w14:paraId="405D0A42" w14:textId="77777777" w:rsidR="00CF7F3B" w:rsidRPr="003100FB" w:rsidRDefault="00000000">
      <w:pPr>
        <w:spacing w:after="120" w:line="360" w:lineRule="auto"/>
        <w:ind w:firstLine="283"/>
        <w:jc w:val="both"/>
        <w:rPr>
          <w:bCs/>
          <w:szCs w:val="24"/>
        </w:rPr>
      </w:pPr>
      <w:r w:rsidRPr="003100FB">
        <w:rPr>
          <w:bCs/>
          <w:szCs w:val="24"/>
        </w:rPr>
        <w:t>Aucun homme au monde ne peut imaginer ce qu'est le Fils de Dieu. Marie elle-même ne peut l'apprendre que de lui et en le voyant vivre ; aucune parole humaine, fût-ce la plus fine et la plus précise, ne peut apporter cette expérience vécue qu'est d'être le Fils de Dieu. Il faut, si Jésus est le Fils de Dieu et s'il doit le dire un jour, que cette expérience l'habite depuis qu'il existe, depuis le premier éveil de sa conscience. Mais il n'est pas nécessaire que cette conscience soit, quand il vient au monde, plus avancée que celle des autres nouveau-nés ; il faut seulement que, dès son premier instant, Jésus, à travers tout ce qu'il reçoit du monde et du dehors, vive et sente grandir en lui un élan infaillible, l'assurance immédiate d'être enveloppé par Dieu d'un amour unique et de lui rendre une réponse unique. Et il est tout naturel que cette conscience unique qui est celle du Fils de Dieu se soit développée dans l'expérience même qu'il faisait de ses parents et de leur amour.</w:t>
      </w:r>
    </w:p>
    <w:p w14:paraId="4C5F631D" w14:textId="77777777" w:rsidR="00CF7F3B" w:rsidRPr="003100FB" w:rsidRDefault="00000000">
      <w:pPr>
        <w:spacing w:after="120" w:line="360" w:lineRule="auto"/>
        <w:ind w:firstLine="283"/>
        <w:jc w:val="both"/>
        <w:rPr>
          <w:bCs/>
          <w:szCs w:val="24"/>
        </w:rPr>
      </w:pPr>
      <w:r w:rsidRPr="003100FB">
        <w:rPr>
          <w:bCs/>
          <w:szCs w:val="24"/>
        </w:rPr>
        <w:t>Ce mot de l'enfance ne reparaît dans les évangiles qu'à l'agonie de Gethsémani. Ce n'est même pas une confidence, la communication d'un secret : c'est l'appel à des amis pour n'être pas laissé seul. C'est, dans la détresse la plus totale, le cri spontané de l'enfant qui se voit perdu. Et c'est auprès des siens, à la fois tout seul et à leur portée, que Jésus livre ainsi tout ce qu'il est.</w:t>
      </w:r>
    </w:p>
    <w:p w14:paraId="026A20E9" w14:textId="77777777" w:rsidR="00CF7F3B" w:rsidRPr="003100FB" w:rsidRDefault="00000000">
      <w:pPr>
        <w:spacing w:after="120" w:line="360" w:lineRule="auto"/>
        <w:ind w:firstLine="283"/>
        <w:jc w:val="both"/>
        <w:rPr>
          <w:bCs/>
          <w:szCs w:val="24"/>
        </w:rPr>
      </w:pPr>
      <w:r w:rsidRPr="003100FB">
        <w:rPr>
          <w:bCs/>
          <w:szCs w:val="24"/>
        </w:rPr>
        <w:lastRenderedPageBreak/>
        <w:t>Gethsémani est indispensable à l'expérience chrétienne de Jésus et révèle le paradoxe fondamental. Nulle part n'apparaît mieux à quel point Jésus s'est réellement confié aux hommes, à ses amis, à leur fidélité, avec quel naturel il vit devant eux le secret qui l'unit à son Père. Nulle part non plus n'éclate mieux l'impuissance radicale de l'homme à accueillir ce secret, à répondre à cette communication.</w:t>
      </w:r>
    </w:p>
    <w:p w14:paraId="3C7D4829" w14:textId="77777777" w:rsidR="00CF7F3B" w:rsidRPr="003100FB" w:rsidRDefault="00000000">
      <w:pPr>
        <w:spacing w:after="120" w:line="360" w:lineRule="auto"/>
        <w:ind w:firstLine="283"/>
        <w:jc w:val="both"/>
        <w:rPr>
          <w:bCs/>
          <w:szCs w:val="24"/>
        </w:rPr>
      </w:pPr>
      <w:r w:rsidRPr="003100FB">
        <w:rPr>
          <w:bCs/>
          <w:szCs w:val="24"/>
        </w:rPr>
        <w:t>Les évangiles ne supposent aucune chronologie, mais ils traduisent certainement la progression naturelle d'une existence humaine. Jésus passe par des étapes ; son action comporte des moments différents, qui s'engendrent naturellement ; elle suit une courbe qu'on sent répondre à la vie. Dans un premier temps, Jésus paraît encore proche de Jean-Baptiste, un peu comme une réplique du grand prophète. Après l'emprisonnement de Jean, vient la période galiléenne, la proclamation de la Bonne Nouvelle, l'annonce du Royaume : temps des appels du Sermon sur la montagne, temps de croissance, temps des paraboles de la semence et des moissons qui poussent, temps des miracles et des foules enthousiastes. La multiplication des pains marque l'apogée de cet enthousiasme et la distance que prend Jésus. La confession de Césarée souligne l'écart entre les illusions des foules et la foi authentique. L'annonce de la Passion, le mouvement vers Jérusalem, le durcissement des oppositions, les explications décisives, l'imminence de la fin, les horizons eschatologiques. Enfin le complot, la Cène, la Passion. Toute cette succession a sa cohérence et sa logique. Elle n'offre aucun point d'appui solide si l'on prétend restituer la succession des événements ; elle est extrêmement suggestive pour comprendre l'expérience vécue par Jésus et par les siens.</w:t>
      </w:r>
    </w:p>
    <w:p w14:paraId="2D462B9C" w14:textId="77777777" w:rsidR="00CF7F3B" w:rsidRPr="003100FB" w:rsidRDefault="00000000">
      <w:pPr>
        <w:spacing w:after="120" w:line="360" w:lineRule="auto"/>
        <w:ind w:firstLine="283"/>
        <w:jc w:val="both"/>
        <w:rPr>
          <w:bCs/>
          <w:szCs w:val="24"/>
        </w:rPr>
      </w:pPr>
      <w:r w:rsidRPr="003100FB">
        <w:rPr>
          <w:bCs/>
          <w:szCs w:val="24"/>
        </w:rPr>
        <w:t xml:space="preserve">Le temps de Jean-Baptiste. - Que furent pour Jésus la présence et l'action du prophète ? Il est impossible d'avoir des certitudes. On pressent, avec beaucoup de vraisemblance, que l'influence de Jean sur Jésus fut profonde. Recevoir le baptême de Jean, ce ne pouvait être pour Jésus une formalité ou un geste de déférence. Les évangiles font partir de ce geste l'action de Jésus, et il y a bien des chances pour que ce baptême ait été en effet une expérience majeure et décisive. Toutefois, comme nous n'avons aucun mot de Jésus qui se rapporte à cet événement, comme il est certain que les évangélistes veulent d'abord présenter leur personnage à l'instant où Dieu l'envoie accomplir sa mission, et qu'ils lui donnent, dès ce premier jour, la stature du Fils de Dieu que révélera la résurrection, il serait vain de vouloir chercher ici ce que fut son expérience. Mais il n'est pas inutile de relever le souvenir que Jésus gardait de Jean. A la façon dont il parlait de lui, on pressent ce qu'avait pu être leur rencontre : « Qu'êtes-vous allés voir ? Un prophète, oui, et plus qu'un prophète » (Mt 11, 9). Mais on sent aussi qu'en regardant Jean, Jésus se sait là pour une autre mission : « Jean est venu, </w:t>
      </w:r>
      <w:r w:rsidRPr="003100FB">
        <w:rPr>
          <w:bCs/>
          <w:szCs w:val="24"/>
        </w:rPr>
        <w:lastRenderedPageBreak/>
        <w:t>qui ne mange ni ne boit. Le Fils de l'homme est venu, qui mange et qui boit. » (Mt 11, 18-19). Peut-être aussi, comme le suggèrent E. Lohmeyer (Das Evangelium des Markus, 17e éd., Göttingen, 1967, p. 242) et J. Jeremias, la réponse de Jésus aux notables qui lui demandent de justifier son intervention dans le temple (Mt 21, 23-27) : « D'où venait le baptême de Jean ? » est-elle plus qu'une issue habile, et traduit-elle sa conviction que sa mission se rattachait au baptême reçu de Jean (J. Jeremias, Die Verkündigung Jesu, p. 61-62). On ne peut ici dépasser les hypothèses, mais il est important de ne pas oublier que Jésus, comme il a fait à Nazareth son apprentissage d'homme, a fait auprès de Jean-Baptiste comme son apprentissage de prophète.</w:t>
      </w:r>
    </w:p>
    <w:p w14:paraId="7803BA90" w14:textId="77777777" w:rsidR="00CF7F3B" w:rsidRPr="003100FB" w:rsidRDefault="00000000">
      <w:pPr>
        <w:spacing w:after="120" w:line="360" w:lineRule="auto"/>
        <w:ind w:firstLine="283"/>
        <w:jc w:val="both"/>
        <w:rPr>
          <w:bCs/>
          <w:szCs w:val="24"/>
        </w:rPr>
      </w:pPr>
      <w:r w:rsidRPr="003100FB">
        <w:rPr>
          <w:bCs/>
          <w:szCs w:val="24"/>
        </w:rPr>
        <w:t>A. Feuillet, Le symbolisme de la colombe dans les récits évangéliques du baptême, dans Revue biblique, t. 46, 1958, p. 524-544 ; Le baptême de Jésus, ibidem, t. 71, 1964, p. 321-352 ; La personnalité de Jésus entrevue à partir de sa soumission au rite de repentance du Précurseur, ibidem, t. 77, 1970, p. 30-49. - A. Vögtle, Réflexions exégétiques sur la psychologie de Jésus, dans Le message de Jésus, p. 41-113. - F. Lentzen-Deis, Die Taufe Jesu nach den Synoptikern, Francfort, 1970. - É. Malatesta, art. JEAN LE BAPTISTE, DS, t. 8, col. 175-184.</w:t>
      </w:r>
    </w:p>
    <w:p w14:paraId="42191DAC" w14:textId="77777777" w:rsidR="00CF7F3B" w:rsidRPr="003100FB" w:rsidRDefault="00000000">
      <w:pPr>
        <w:spacing w:after="120" w:line="360" w:lineRule="auto"/>
        <w:ind w:firstLine="283"/>
        <w:jc w:val="both"/>
        <w:rPr>
          <w:bCs/>
          <w:szCs w:val="24"/>
        </w:rPr>
      </w:pPr>
      <w:r w:rsidRPr="003100FB">
        <w:rPr>
          <w:bCs/>
          <w:szCs w:val="24"/>
        </w:rPr>
        <w:t>La Bonne Nouvelle du Royaume de Dieu. - Jean-Baptiste arrêté, Jésus quitte la région du Jourdain et se met à parcourir la Galilée (Marc 1, 14). De « baptiste », il devient « évangéliste ». C'est un changement de style : on venait à lui au Jourdain, à travers le désert de Judée ; c'est lui qui se met en marche et va trouver les hommes, là où ils vivent, où ils souffrent, où ils pèchent. En même temps, il choisit douze disciples « pour être avec lui et pour les envoyer prêcher » (3, 13-14). Jean préparait la venue de Dieu et son jugement ; il ne savait pas en quoi allait consister cette venue et la figure que prendrait ce jugement. Jésus, l'évangéliste, le héraut qui se détache du cortège à l'heure où il va faire son entrée dans la ville, appartient au Royaume qui vient, auquel il suffit d'ouvrir la porte pour qu'il fasse son entrée. « L'Esprit du Seigneur est sur moi pour annoncer la bonne nouvelle. Aujourd'hui, cette écriture est accomplie. » (Luc 4, 18-21). Aujourd'hui, « les aveugles retrouvent la vue, la Bonne Nouvelle est annoncée aux pauvres. » (Mt 11, 5).</w:t>
      </w:r>
    </w:p>
    <w:p w14:paraId="589436F6" w14:textId="77777777" w:rsidR="00CF7F3B" w:rsidRPr="003100FB" w:rsidRDefault="00000000">
      <w:pPr>
        <w:spacing w:after="120" w:line="360" w:lineRule="auto"/>
        <w:ind w:firstLine="283"/>
        <w:jc w:val="both"/>
        <w:rPr>
          <w:bCs/>
          <w:szCs w:val="24"/>
        </w:rPr>
      </w:pPr>
      <w:r w:rsidRPr="003100FB">
        <w:rPr>
          <w:bCs/>
          <w:szCs w:val="24"/>
        </w:rPr>
        <w:t xml:space="preserve">Derrière les mots et les citations, il faut voir la réalité. Jésus guérit, et pour guérir il va trouver ceux qui souffrent. Non pas comme un thaumaturge étalant ses pouvoirs, mais comme le témoin de la pitié de Dieu et de sa puissance (Marc 1, 41 ; 6, 34), vivant au milieu des hommes, écrasé par la foule, bouleversé par le spectacle toujours renouvelé de la misère et de la maladie, par le dénuement spirituel de ces masses sans guide. En voyant ces malades guéris, ces foules saisies, il vit lui-même ce qu'il annonce. Il voit naître la foi et l'action de grâces. Il est à la fois du côté de Dieu qui guérit, et du </w:t>
      </w:r>
      <w:r w:rsidRPr="003100FB">
        <w:rPr>
          <w:bCs/>
          <w:szCs w:val="24"/>
        </w:rPr>
        <w:lastRenderedPageBreak/>
        <w:t>côté du malheureux qui retrouve la vie, « pour que s'accomplisse ce qui avait été dit par le prophète Isaïe : C'est lui qui a pris nos infirmités et s'est chargé de nos maladies » (Mt 8, 17).</w:t>
      </w:r>
    </w:p>
    <w:p w14:paraId="490D4F49" w14:textId="77777777" w:rsidR="00CF7F3B" w:rsidRPr="003100FB" w:rsidRDefault="00000000">
      <w:pPr>
        <w:spacing w:after="120" w:line="360" w:lineRule="auto"/>
        <w:ind w:firstLine="283"/>
        <w:jc w:val="both"/>
        <w:rPr>
          <w:bCs/>
          <w:szCs w:val="24"/>
        </w:rPr>
      </w:pPr>
      <w:r w:rsidRPr="003100FB">
        <w:rPr>
          <w:bCs/>
          <w:szCs w:val="24"/>
        </w:rPr>
        <w:t>Et Jésus fait entrer les siens dans cette double expérience, dans les deux faces de cette expérience, qui est la venue du Royaume de Dieu. Eux aussi pourront guérir (Marc 3, 15 ; 6, 13), eux aussi connaîtront la pression de la misère (Mt 15, 28) et l'épuisement des journées parmi la foule (Marc 6, 31).</w:t>
      </w:r>
    </w:p>
    <w:p w14:paraId="1EA78E25" w14:textId="77777777" w:rsidR="00CF7F3B" w:rsidRPr="003100FB" w:rsidRDefault="00000000">
      <w:pPr>
        <w:spacing w:after="120" w:line="360" w:lineRule="auto"/>
        <w:ind w:firstLine="283"/>
        <w:jc w:val="both"/>
        <w:rPr>
          <w:bCs/>
          <w:szCs w:val="24"/>
        </w:rPr>
      </w:pPr>
      <w:r w:rsidRPr="003100FB">
        <w:rPr>
          <w:bCs/>
          <w:szCs w:val="24"/>
        </w:rPr>
        <w:t>N. Perrin, The Kingdom of God in the Teaching of Jesus, Londres, 1963. - R. Schnackenburg, Gottes Herrschaft und Reich, Fribourg-en-Brisgau, 1959 ; 4e éd., 1965 ; trad. franç., Règne et Royaume de Dieu, Paris, 1965. - H. van der Loos, The Miracles of Jesus, Leyde, 1965. - J. Dupont, Les Béatitudes, t. 2 La Bonne Nouvelle, coll. Études bibliques, 2e éd., Paris, 1969. - D. Mollat, art. ÉVANGILE (la Bonne Nouvelle), DS, t. 4, col. 1745-1772.</w:t>
      </w:r>
    </w:p>
    <w:p w14:paraId="1D04E721" w14:textId="77777777" w:rsidR="00CF7F3B" w:rsidRPr="003100FB" w:rsidRDefault="00000000">
      <w:pPr>
        <w:spacing w:after="120" w:line="360" w:lineRule="auto"/>
        <w:ind w:firstLine="283"/>
        <w:jc w:val="both"/>
        <w:rPr>
          <w:bCs/>
          <w:szCs w:val="24"/>
        </w:rPr>
      </w:pPr>
      <w:r w:rsidRPr="003100FB">
        <w:rPr>
          <w:bCs/>
          <w:szCs w:val="24"/>
        </w:rPr>
        <w:t>Le discours sur la montagne. - Matthieu (5, 2) et Luc (6, 13-20) soulignent, chacun à sa manière, la présence des disciples de Jésus au Sermon sur la montagne. Tous deux signalent d'ailleurs, autour de Jésus et des siens, la foule innombrable venue de tout le pays. Cette mise en scène a un sens : ce que Jésus dit ici est en train de se réaliser pour les disciples qui suivent Jésus, mais cela vaut pour tout homme, où qu'il se trouve. Ce n'est pas un enseignement secret, réservé à une élite, mais c'est une expérience à vivre, et le signe qu'elle peut être vécue, c'est qu'elle est déjà vécue autour de Jésus.</w:t>
      </w:r>
    </w:p>
    <w:p w14:paraId="60238D9D" w14:textId="77777777" w:rsidR="00CF7F3B" w:rsidRPr="003100FB" w:rsidRDefault="00000000">
      <w:pPr>
        <w:spacing w:after="120" w:line="360" w:lineRule="auto"/>
        <w:ind w:firstLine="283"/>
        <w:jc w:val="both"/>
        <w:rPr>
          <w:bCs/>
          <w:szCs w:val="24"/>
        </w:rPr>
      </w:pPr>
      <w:r w:rsidRPr="003100FB">
        <w:rPr>
          <w:bCs/>
          <w:szCs w:val="24"/>
        </w:rPr>
        <w:t xml:space="preserve">Si elle est vécue autour de Jésus, c'est qu'elle est d'abord vécue par lui. Si les béatitudes sont vraies, si les pauvres sont heureux et ceux qui pleurent, consolés, c'est que Jésus est là, et avec lui la richesse et la joie de Dieu. Les béatitudes sont traditionnellement une forme sapientielle, l'appel du sage à faire profiter de son expérience. Elles prennent dans l'Évangile une allure prophétique, parce que, pour Jésus lui-même, le Royaume n'est encore que sur le seuil et qu'il l'attend encore. Mais il l'attend avec la certitude absolue de celui qui le voit venir. Et c'est autour de cette attente et de cette certitude qu'il rassemble ses disciples. Le secret de cette certitude est pour Jésus le Père, son Père. Le Père sait les besoins de ses enfants et s'en occupe avant même qu'ils n'y songent (Mt 6, 8 et 32) ; le Père voit tous leurs gestes et sait le prix qu'ils valent (6, versets 4, 6, 18). Visiblement, il y a dans cette certitude de Jésus quelque chose qui ne peut lui venir ni de l'expérience ni d'une volonté de toujours donner raison à Dieu. C'est pour lui une évidence fondamentale, qui lui vient de son être le plus profond, et qui commande tous ses gestes. Or, toute son action consiste à faire entrer ses auditeurs dans cette certitude. Non pas en leur communiquant la force de sa conviction, ni en leur imposant la rigueur de l'évidence, mais en les faisant entrer dans sa démarche filiale. Constamment, dans le discours, revient </w:t>
      </w:r>
      <w:r w:rsidRPr="003100FB">
        <w:rPr>
          <w:bCs/>
          <w:szCs w:val="24"/>
        </w:rPr>
        <w:lastRenderedPageBreak/>
        <w:t>le rappel de ce qu'est pour les disciples celui qu'ils connaissent si mal, et que Jésus connaît si bien. « Votre Père » (5, v. 16, 45, 48 ; 6, v. 1, 8, 18, 15, 26, 32 ; 7, 11). La formule contraste évidemment avec le « mon Père » où s'exprime au contraire la conscience qu'a Jésus d'une relation unique avec Dieu (10, 32-33 ; 42, 50 : 15, 13 ; 16, v. 17, 27 : 18, v. 40, 44, 49, 85 ; 25, v. 34, 41 ; 26, v. 29, 39, 49, 53). Mais les deux formules se tiennent et si Jésus peut dire aux hommes qui est leur Père, c'est précisément parce qu'il sait qui est son Père. C'est au nom de son expérience personnelle que Jésus appelle ses disciples à vivre à sa suite ; c'est dans son expérience qu'ils doivent entrer pour faire l'expérience du Père.</w:t>
      </w:r>
    </w:p>
    <w:p w14:paraId="4EFCBBD1" w14:textId="77777777" w:rsidR="00CF7F3B" w:rsidRPr="003100FB" w:rsidRDefault="00000000">
      <w:pPr>
        <w:spacing w:after="120" w:line="360" w:lineRule="auto"/>
        <w:ind w:firstLine="283"/>
        <w:jc w:val="both"/>
        <w:rPr>
          <w:bCs/>
          <w:szCs w:val="24"/>
        </w:rPr>
      </w:pPr>
      <w:r w:rsidRPr="003100FB">
        <w:rPr>
          <w:bCs/>
          <w:szCs w:val="24"/>
        </w:rPr>
        <w:t>Cette expérience de Jésus est simultanément expérience de Dieu et expérience d'homme. Jésus, dans le Sermon, répète inlassablement le nom du Père, mais son horizon est, d'un bout à l'autre, celui de l'humanité. Les exemples qu'il prend sont les expériences humaines les plus communes : les soucis quotidiens de la nourriture et du vêtement, la coexistence avec les voisins, les gêneurs, les adversaires, la place qu'un homme cherche à tenir dans son monde, le tissu élémentaire de l'existence. Et il n'est pas besoin de s'adapter et de se faire comprendre à un auditoire simple : c'est la réalité même qui est en question dans tout cet enseignement.</w:t>
      </w:r>
    </w:p>
    <w:p w14:paraId="50BE1D76" w14:textId="77777777" w:rsidR="00CF7F3B" w:rsidRPr="003100FB" w:rsidRDefault="00000000">
      <w:pPr>
        <w:spacing w:after="120" w:line="360" w:lineRule="auto"/>
        <w:ind w:firstLine="283"/>
        <w:jc w:val="both"/>
        <w:rPr>
          <w:bCs/>
          <w:szCs w:val="24"/>
        </w:rPr>
      </w:pPr>
      <w:r w:rsidRPr="003100FB">
        <w:rPr>
          <w:bCs/>
          <w:szCs w:val="24"/>
        </w:rPr>
        <w:t>Cela se retrouve dans un autre thème essentiel du Sermon : l'opposition entre la Loi et la Parole de Jésus. Quand il oppose cette loi à sa parole, Jésus ne voit pas d'abord dans cette loi la volonté de Dieu, mais la loi telle qu'elle est vécue concrètement dans son peuple. Et cette pratique n'est pas de soi condamnable, mais elle ne répond pas totalement à ce que Dieu a mis dans sa loi, et dont Jésus vient dégager l'ampleur et l'exigence. Mais montrer jusqu'où va la loi, ce n'est pas l'abolir (Mt 5, 17), c'est à la fois révéler la plénitude de son sens et partir d'elle comme de l'existence réellement vécue : ainsi vivez-vous, et cette existence a sa valeur, mais découvrir le Père, c'est découvrir un sens nouveau à la loi et, du même coup, à l'existence vécue.</w:t>
      </w:r>
    </w:p>
    <w:p w14:paraId="287D1E39" w14:textId="77777777" w:rsidR="00CF7F3B" w:rsidRPr="003100FB" w:rsidRDefault="00000000">
      <w:pPr>
        <w:spacing w:after="120" w:line="360" w:lineRule="auto"/>
        <w:ind w:firstLine="283"/>
        <w:jc w:val="both"/>
        <w:rPr>
          <w:bCs/>
          <w:szCs w:val="24"/>
        </w:rPr>
      </w:pPr>
      <w:r w:rsidRPr="003100FB">
        <w:rPr>
          <w:bCs/>
          <w:szCs w:val="24"/>
        </w:rPr>
        <w:t>Il en va de même de la place que Jésus donne à « ce que font les païens » (5, 47 ; 6, 8) : il ne les condamne pas, il prend leur comportement comme le type de la réaction courante du premier venu. Et il n'entend certes pas dire par là que les païens ne sont pas capables d'agir autrement. Il parle, là encore, de la « loi » au sens sociologique du mot, de ce qui est considéré dans une société comme la norme à laquelle tout le monde se soumet habituellement. A partir de cette base, de ce comportement qui traduit grossièrement une aspiration commune de l'humanité, Jésus fait apparaître la vraie façon de répondre à cette aspiration. Pour lui, l'expérience du Père est immédiatement l'exigence de vivre jusqu'au bout l'existence humaine.</w:t>
      </w:r>
    </w:p>
    <w:p w14:paraId="62FD28D4" w14:textId="77777777" w:rsidR="00CF7F3B" w:rsidRPr="003100FB" w:rsidRDefault="00000000">
      <w:pPr>
        <w:spacing w:after="120" w:line="360" w:lineRule="auto"/>
        <w:ind w:firstLine="283"/>
        <w:jc w:val="both"/>
        <w:rPr>
          <w:bCs/>
          <w:szCs w:val="24"/>
        </w:rPr>
      </w:pPr>
      <w:r w:rsidRPr="003100FB">
        <w:rPr>
          <w:bCs/>
          <w:szCs w:val="24"/>
        </w:rPr>
        <w:lastRenderedPageBreak/>
        <w:t>Le discours sur la montagne est tout autre chose qu'un programme de vie, si beau soit-il : c'est un acte. Il fait partie de l'action de Jésus, de la démarche par laquelle il vient à la fois annoncer et instaurer le Royaume. Car il dit dans le Sermon ce qui remplit ses journées : accueillir, écouter, accompagner, soulager, pardonner. Il ne le dit pas pour s'expliquer et se justifier lui-même, il le dit pour les hommes, pour qu'ils viennent le rejoindre et vivre avec lui sa propre expérience, qui est simplement celle de l'homme, enfant du Père. Cette expérience unique, celle de celui qui seul peut dire mon Père, il l'offre à tous pour que tous, avec lui, puissent dire notre Père (Mt 6, 9).</w:t>
      </w:r>
    </w:p>
    <w:p w14:paraId="251428BB" w14:textId="77777777" w:rsidR="00CF7F3B" w:rsidRPr="003100FB" w:rsidRDefault="00000000">
      <w:pPr>
        <w:spacing w:after="120" w:line="360" w:lineRule="auto"/>
        <w:ind w:firstLine="283"/>
        <w:jc w:val="both"/>
        <w:rPr>
          <w:bCs/>
          <w:szCs w:val="24"/>
        </w:rPr>
      </w:pPr>
      <w:r w:rsidRPr="003100FB">
        <w:rPr>
          <w:bCs/>
          <w:szCs w:val="24"/>
        </w:rPr>
        <w:t>Th. Soiron, Die Bergpredigt Jesu. Formgeschichtlich-exegetische und theologische Erklärung, Fribourg-en-Brisgau, 1940. - T. W. Manson, The Sayings of Jesus, Londres, 1949. - J. Dupont, Les Béatitudes, t. 1 Le problème littéraire, 2° éd., Paris, 1958. - G. Barth, Das Gesetzverständnis des Evangelisten Matthäus, dans Ueberlieferung und Auslegung im Matthäusevangelium, Neukirchen, 1959, p. 54-154. - E. Neuhäusler, Anspruch und Antwort Gottes. Zur Lehre vor den Weisungen innerhalb der synoptischen Jesusverkündigung, Düsseldorf, 1962 ; trad. franç., Exigence de Dieu et morale chrétienne, coll. Lectio divina 70, Paris, 1971. - W. D. Davies, The Setting of the Sermon on the Mount, Cambridge, 1964 ; trad. franç., Pour comprendre le Sermon sur la montagne, Paris, 1970. - H. Schürmann, Le problème fondamental posé à l'herméneutique de la prédication de Jésus. Eschato-logie et théo-logie dans leur rapport mutuel, dans Le message de Jésus, p. 115-149.</w:t>
      </w:r>
    </w:p>
    <w:p w14:paraId="116B4E00" w14:textId="77777777" w:rsidR="00CF7F3B" w:rsidRPr="003100FB" w:rsidRDefault="00000000">
      <w:pPr>
        <w:spacing w:after="120" w:line="360" w:lineRule="auto"/>
        <w:ind w:firstLine="283"/>
        <w:jc w:val="both"/>
        <w:rPr>
          <w:bCs/>
          <w:szCs w:val="24"/>
        </w:rPr>
      </w:pPr>
      <w:r w:rsidRPr="003100FB">
        <w:rPr>
          <w:bCs/>
          <w:szCs w:val="24"/>
        </w:rPr>
        <w:t>Jésus et les pécheurs. - Le comportement de Jésus avec les pécheurs est un lieu privilégié où se manifeste le lien entre son expérience et la nôtre. Un trait frappant est sa façon d'aller aux pécheurs. Alors que ceux-ci venaient à Jean-Baptiste pour confesser leurs péchés (Marc 1, 5). Jésus se déplace pour aller les rejoindre. Il va lui-même trouver ceux que l'on exclut, les publicains et les prostituées (Marc 2,15 ; Mt 21, 31) ; il choisit parmi eux l'un des Douze, il s'affiche en leur compagnie, il laisse une pécheresse le toucher longuement (Luc 7, 39). Il fait de cette conduite qui scandalise la raison même de sa mission : « Je ne suis pas venu appeler les justes mais les pécheurs » (Marc 2, 17).</w:t>
      </w:r>
    </w:p>
    <w:p w14:paraId="5C9C1517" w14:textId="77777777" w:rsidR="00CF7F3B" w:rsidRPr="003100FB" w:rsidRDefault="00000000">
      <w:pPr>
        <w:spacing w:after="120" w:line="360" w:lineRule="auto"/>
        <w:ind w:firstLine="283"/>
        <w:jc w:val="both"/>
        <w:rPr>
          <w:bCs/>
          <w:szCs w:val="24"/>
        </w:rPr>
      </w:pPr>
      <w:r w:rsidRPr="003100FB">
        <w:rPr>
          <w:bCs/>
          <w:szCs w:val="24"/>
        </w:rPr>
        <w:t>Cette démarche typique exprime la mission même de Jésus, et ce qui le distingue de tous les autres. Les pécheurs qui viennent trouver Jean lui demandent ce qu'ils doivent faire (Luc 3, v. 10, 12, 14), et c'est en effet le mouvement spontané qui soulève tous les élans religieux pour trouver le moyen de surmonter le mal qui corrompt le cœur de l'homme et détruit toutes ses œuvres. Mais Jésus ne vient pas d'abord dire ce qu'il faut faire ; il vient d'abord pardonner, parce que c'est du pardon de Dieu que l'homme a d'abord besoin, et il vient apporter la preuve de ce pardon : il mange et boit avec les pécheurs, là est sa place.</w:t>
      </w:r>
    </w:p>
    <w:p w14:paraId="6AE1EAF2" w14:textId="77777777" w:rsidR="00CF7F3B" w:rsidRPr="003100FB" w:rsidRDefault="00000000">
      <w:pPr>
        <w:spacing w:after="120" w:line="360" w:lineRule="auto"/>
        <w:ind w:firstLine="283"/>
        <w:jc w:val="both"/>
        <w:rPr>
          <w:bCs/>
          <w:szCs w:val="24"/>
        </w:rPr>
      </w:pPr>
      <w:r w:rsidRPr="003100FB">
        <w:rPr>
          <w:bCs/>
          <w:szCs w:val="24"/>
        </w:rPr>
        <w:lastRenderedPageBreak/>
        <w:t>Le pardon du péché suppose une double expérience, celle de Dieu qui pardonne et celle de l'homme qui reçoit le pardon. On se scandalisait de voir Jésus pardonner, et ce scandale repose sur un principe juste : « Qui peut pardonner les péchés sinon Dieu seul ? » (Marc 2, 7). Pour que Jésus puisse dire : « Tes péchés te sont pardonnés », il faut qu'il en soit absolument sûr ; car il ne s'agit pas d'une exhortation à la confiance mais d'un geste d'autorité, et pour en être absolument sûr, il faut qu'il ait accès direct à Dieu et sache d'une certitude absolue que Dieu a décidé de pardonner.</w:t>
      </w:r>
    </w:p>
    <w:p w14:paraId="77FF2CB6" w14:textId="77777777" w:rsidR="00CF7F3B" w:rsidRPr="003100FB" w:rsidRDefault="00000000">
      <w:pPr>
        <w:spacing w:after="120" w:line="360" w:lineRule="auto"/>
        <w:ind w:firstLine="283"/>
        <w:jc w:val="both"/>
        <w:rPr>
          <w:bCs/>
          <w:szCs w:val="24"/>
        </w:rPr>
      </w:pPr>
      <w:r w:rsidRPr="003100FB">
        <w:rPr>
          <w:bCs/>
          <w:szCs w:val="24"/>
        </w:rPr>
        <w:t>Or, cette certitude est liée pour Jésus à sa mission : il est dans le monde pour témoigner que Dieu pardonne, et qu'il pardonne parce qu'il a envoyé Jésus. Elle est liée également à la connaissance qu'il a de Dieu : Dieu attend de pardonner, toute sa joie est de pardonner. Là est sans doute l'une des expériences les plus fondamentales de Jésus, telle que la décrivent les évangiles : en elle coïncide l'expérience de ce qu'est Dieu, de ce qu'il est lui-même et de ce qu'il a à faire dans le monde. Or, cette expérience n'est pas étrangère à sa personne : elle l'exprime au contraire tout entier. C'est un mouvement spontané qui porte Jésus vers les pécheurs, c'est un mouvement où il retrouve le réflexe élémentaire de l'humanité normale, le besoin de sauver ce qui est perdu (Luc 15, v. 6, 9, 24). Mais c'est aussi, et Jésus seul peut nous en assurer, le réflexe de Dieu. Ainsi Jésus, par le mouvement spontané de son cœur, par ce qu'il y a en lui de plus naturel, se trouve exprimer le mouvement même de Dieu. C'est l'un des signes les plus frappants du lien unique qui l'attache à Dieu et de l'expérience qui constitue son être. Tout entier lui-même dans tous ses gestes, totalement libre dans toutes ses décisions, il est, dans sa liberté même, l'expression et la révélation d'un Autre que lui, du Père.</w:t>
      </w:r>
    </w:p>
    <w:p w14:paraId="13634A6A" w14:textId="77777777" w:rsidR="00CF7F3B" w:rsidRPr="003100FB" w:rsidRDefault="00000000">
      <w:pPr>
        <w:spacing w:after="120" w:line="360" w:lineRule="auto"/>
        <w:ind w:firstLine="283"/>
        <w:jc w:val="both"/>
        <w:rPr>
          <w:bCs/>
          <w:szCs w:val="24"/>
        </w:rPr>
      </w:pPr>
      <w:r w:rsidRPr="003100FB">
        <w:rPr>
          <w:bCs/>
          <w:szCs w:val="24"/>
        </w:rPr>
        <w:t>Expérience du côté de Dieu, le pardon est aussi expérience du côté du pécheur. Car le pardon véritable n'est pas simplement le geste par lequel un personnage offensé décide d'oublier l'offense subie. Il est rencontre et réconciliation, réintégration et restauration. C'est ce que montre l'Évangile : Jésus va trouver les pécheurs, mais les pécheurs aussi se mettent en route vers Jésus (Luc 7, 37 ; 49, 3), et le pardon s'opère dans leur rencontre ; découverte que le pécheur fait de Jésus, découverte que Jésus fait de ce qu'éprouve et de ce que peut un cœur pardonné. Ainsi, le pécheur pardonné fait-il, lui aussi, une double expérience : celle de Jésus qui lui pardonne et celle du pardon qui le transforme. Et l'expérience de Jésus que fait le pécheur pardonné se rattache réellement à celle que vit Jésus, car dans le pardon de Jésus, le pécheur reçoit le pardon de Dieu.</w:t>
      </w:r>
    </w:p>
    <w:p w14:paraId="632A8791" w14:textId="77777777" w:rsidR="00CF7F3B" w:rsidRPr="003100FB" w:rsidRDefault="00000000">
      <w:pPr>
        <w:spacing w:after="120" w:line="360" w:lineRule="auto"/>
        <w:ind w:firstLine="283"/>
        <w:jc w:val="both"/>
        <w:rPr>
          <w:bCs/>
          <w:szCs w:val="24"/>
        </w:rPr>
      </w:pPr>
      <w:r w:rsidRPr="003100FB">
        <w:rPr>
          <w:bCs/>
          <w:szCs w:val="24"/>
        </w:rPr>
        <w:t xml:space="preserve">Césarée : l'expérience de Jésus dans la foi. - La confession de Césarée exprime en pleine clarté cette rencontre entre l'expérience vécue par Jésus et celle du disciple. Elle livre le secret de cette rencontre et de cette communication : la foi. La version de Matthieu (16, 13-20) est, à cet égard, </w:t>
      </w:r>
      <w:r w:rsidRPr="003100FB">
        <w:rPr>
          <w:bCs/>
          <w:szCs w:val="24"/>
        </w:rPr>
        <w:lastRenderedPageBreak/>
        <w:t>limpide. Elle représente sans doute une construction de l'évangéliste, et on est certainement plus proche de l'événement initial en Marc 8, 27-30. Mais la composition matthéenne, si elle a quelque chose d'artificiel, atteint, par sa plénitude synthétique, une vérité insurpassable.</w:t>
      </w:r>
    </w:p>
    <w:p w14:paraId="719FB551" w14:textId="77777777" w:rsidR="00CF7F3B" w:rsidRPr="003100FB" w:rsidRDefault="00000000">
      <w:pPr>
        <w:spacing w:after="120" w:line="360" w:lineRule="auto"/>
        <w:ind w:firstLine="283"/>
        <w:jc w:val="both"/>
        <w:rPr>
          <w:bCs/>
          <w:szCs w:val="24"/>
        </w:rPr>
      </w:pPr>
      <w:r w:rsidRPr="003100FB">
        <w:rPr>
          <w:bCs/>
          <w:szCs w:val="24"/>
        </w:rPr>
        <w:t>A Césarée, Jésus demande aux siens de lui dire ce qu'il est pour eux. La question a quelque chose d'étonnant. Sauf s'il se déguise par jeu, qui donc songerait à poser la question : Qui suis-je ? Et si l'on peut comprendre que Jésus, précisément parce qu'il n'est pas un homme comme les autres, puisse poser cette question étrange, on ne comprend plus du tout comment il peut attendre la réponse. Ou bien la réponse est possible, au terme d'une enquête, et elle prouve que Jésus est identifiable à partir de repères connus, et donc qu'il est, en définitive, un personnage susceptible d'entrer dans nos catégories, un homme tout comme les autres. Ou bien il est celui qu'aucun mot ne peut définir, qu'aucune catégorie ne peut encadrer, celui qui par définition échappe à toutes les identifications, et il n'y a pas de réponse possible qui soit juste : toutes les réponses seront fausses.</w:t>
      </w:r>
    </w:p>
    <w:p w14:paraId="16FBD6FE" w14:textId="77777777" w:rsidR="00CF7F3B" w:rsidRPr="003100FB" w:rsidRDefault="00000000">
      <w:pPr>
        <w:spacing w:after="120" w:line="360" w:lineRule="auto"/>
        <w:ind w:firstLine="283"/>
        <w:jc w:val="both"/>
        <w:rPr>
          <w:bCs/>
          <w:szCs w:val="24"/>
        </w:rPr>
      </w:pPr>
      <w:r w:rsidRPr="003100FB">
        <w:rPr>
          <w:bCs/>
          <w:szCs w:val="24"/>
        </w:rPr>
        <w:t>Jésus cependant pose la question, et la question est réelle. Jésus ne fait pas réciter une leçon qu'il aurait enseignée précédemment, comme s'il voulait s'assurer qu'elle n'est pas oubliée. Car Jésus n'a encore jamais dit qui il était. On objectera que les textes ne disent pas tout, et qu'on ne peut rien conclure de leur silence. Mais il ne peut s'agir d'un silence occasionnel. Car les synoptiques mettent en lumière un fait qui ne peut être un hasard : pas une seule fois chez eux Jésus ne prend la parole pour dire lui-même qui il est. Il y a, dans les évangiles, plus d'une déclaration formelle sur son identité ; elles proviennent toujours d'un autre que de lui : du Père au baptême et à la transfiguration (Marc 1, 11 ; 9, 7), des esprits impurs (1, 24 ; 3, 11), de Pierre à Césarée (8, 29), de la foule lors de l'entrée à Jérusalem (11, 9-10), du grand prêtre devant le Sanhédrin (14, 61), du centurion au Calvaire (15, 39). Pour ne parler que de Marc, d'un auteur qui écrit pour présenter « l'évangile de Jésus Christ, le Fils de Dieu » (1, 1), cette fidélité constante à un parti aussi net implique une conviction fondamentale et une donnée essentielle.</w:t>
      </w:r>
    </w:p>
    <w:p w14:paraId="56739DC5" w14:textId="77777777" w:rsidR="00CF7F3B" w:rsidRPr="003100FB" w:rsidRDefault="00000000">
      <w:pPr>
        <w:spacing w:after="120" w:line="360" w:lineRule="auto"/>
        <w:ind w:firstLine="283"/>
        <w:jc w:val="both"/>
        <w:rPr>
          <w:bCs/>
          <w:szCs w:val="24"/>
        </w:rPr>
      </w:pPr>
      <w:r w:rsidRPr="003100FB">
        <w:rPr>
          <w:bCs/>
          <w:szCs w:val="24"/>
        </w:rPr>
        <w:t>Derrière les données littéraires, qu'il est difficile de croire inconscientes, il y a une donnée qui tient à l'essence même du fait évangélique et de la foi. Le croyant ne peut confesser qui est Jésus s'il ne tient cette révélation de celui qui seul en possède la clé.</w:t>
      </w:r>
    </w:p>
    <w:p w14:paraId="2C78840E" w14:textId="77777777" w:rsidR="00CF7F3B" w:rsidRPr="003100FB" w:rsidRDefault="00000000">
      <w:pPr>
        <w:spacing w:after="120" w:line="360" w:lineRule="auto"/>
        <w:ind w:firstLine="283"/>
        <w:jc w:val="both"/>
        <w:rPr>
          <w:bCs/>
          <w:szCs w:val="24"/>
        </w:rPr>
      </w:pPr>
      <w:r w:rsidRPr="003100FB">
        <w:rPr>
          <w:bCs/>
          <w:szCs w:val="24"/>
        </w:rPr>
        <w:t xml:space="preserve">Mais il ne peut tenir cette révélation de la seule parole de Jésus, ni même de la combinaison de ses paroles et de ses gestes. Pour se révéler en effet, il ne suffit pas que Jésus parle, ni même qu'il agisse : il faut que sa parole soit comprise, qu'elle ait un sens, que ce sens soit le même chez celui qui parle et chez celui qui entend. Se révéler, cela ne peut consister à faire répéter une formule, si précise et si </w:t>
      </w:r>
      <w:r w:rsidRPr="003100FB">
        <w:rPr>
          <w:bCs/>
          <w:szCs w:val="24"/>
        </w:rPr>
        <w:lastRenderedPageBreak/>
        <w:t>parfaite qu'elle soit, à la façon dont un maître fait répéter une leçon. On pourrait imaginer Jésus, choisissant ses mots, les expliquant pour prévenir les contresens, les faisant répéter pour s'assurer qu'il était compris. Mais se serait-il vraiment révélé ? Il aurait sans doute posé à l'esprit de l'homme des questions inépuisables et aurait élargi immensément ses horizons : il l'aurait finalement laissé en tête-à-tête avec lui-même.</w:t>
      </w:r>
    </w:p>
    <w:p w14:paraId="266EDFBC" w14:textId="77777777" w:rsidR="00CF7F3B" w:rsidRPr="003100FB" w:rsidRDefault="00000000">
      <w:pPr>
        <w:spacing w:after="120" w:line="360" w:lineRule="auto"/>
        <w:ind w:firstLine="283"/>
        <w:jc w:val="both"/>
        <w:rPr>
          <w:bCs/>
          <w:szCs w:val="24"/>
        </w:rPr>
      </w:pPr>
      <w:r w:rsidRPr="003100FB">
        <w:rPr>
          <w:bCs/>
          <w:szCs w:val="24"/>
        </w:rPr>
        <w:t>Pour que Jésus se révèle dans sa réalité, il a fallu que des hommes, le voyant vivre, lui disent ce qu'il était pour eux. Mais il fallait aussi qu'il soit pour eux non pas un personnage prodigieux, un maître vénéré, un chef enthousiasmant, mais la présence et l'appel de Dieu lui-même. C'est exactement ce que la question de Jésus les aide à trouver. Ce que les gens disent de Jésus, c'est qu'il est un personnage extraordinaire, de l'ordre du merveilleux, de l'inimaginable : un prophète ressuscité. D'un être de ce type on peut tout attendre : aucun prodige ne lui est impossible. Mais on n'a avec lui aucune relation vraie : on ne peut que jouir passivement de sa puissance et de ses fantaisies. Jésus est absolument différent de cette image mythique. On ne peut le définir qu'à partir d'une expérience réelle et suffisamment profonde. C'est pourquoi la question de Jésus n'est posée qu'après une longue durée de vie commune. Sans qu'on puisse dater l'épisode de Césarée, il est clair qu'il n'appartient pas aux débuts de la vie publique de Jésus, mais se situe relativement peu avant la Passion, au moment où les rapports de Jésus avec les foules de Galilée deviennent difficiles et où l'opposition des adversaires conscients devient irréductible.</w:t>
      </w:r>
    </w:p>
    <w:p w14:paraId="0689F030" w14:textId="77777777" w:rsidR="00CF7F3B" w:rsidRPr="003100FB" w:rsidRDefault="00000000">
      <w:pPr>
        <w:spacing w:after="120" w:line="360" w:lineRule="auto"/>
        <w:ind w:firstLine="283"/>
        <w:jc w:val="both"/>
        <w:rPr>
          <w:bCs/>
          <w:szCs w:val="24"/>
        </w:rPr>
      </w:pPr>
      <w:r w:rsidRPr="003100FB">
        <w:rPr>
          <w:bCs/>
          <w:szCs w:val="24"/>
        </w:rPr>
        <w:t>Lorsque Pierre dit à Jésus : « Tu es le Christ » (Marc 8, 29), - ce qui dit certainement le sens de la réponse originelle, même dans les additions explicatives de Luc (le Christ de Dieu, Luc 9, 20) et de Matthieu {le Christ, le Fils du Dieu vivant, Mt 16, 16) -, il dit à la fois ce qu'il a vu de Jésus en vivant avec lui et ce que Jésus est pour lui. Apparemment, ce sont deux choses différentes, mais, quand il s'agit de Jésus, elles coïncident. Car être le Christ n'est pas, pour Jésus, tenir un rôle pour un moment, qu'il pourrait déposer ensuite ; ce n'est pas un privilège qu'il tiendrait de Dieu. C'est un rôle, car cela veut dire être envoyé sauver Israël et l'humanité. Mais ce rôle exprime exactement ce qu'est Jésus : venu de Dieu, accomplissant totalement l'œuvre de Dieu, en communication immédiate et parfaite avec Dieu. Par lui-même, le mot de Messie pouvait dire autre chose et ne signifier qu'un personnage humain assurant en Israël un rôle de sauveur. Mais, dans la bouche de Pierre, le mot prend son sens le plus fort, même si Pierre à cette heure est encore incapable d'en préciser l'ampleur, ce que soulignent précisément les additions de Matthieu et de Luc.</w:t>
      </w:r>
    </w:p>
    <w:p w14:paraId="74D02073" w14:textId="77777777" w:rsidR="00CF7F3B" w:rsidRPr="003100FB" w:rsidRDefault="00000000">
      <w:pPr>
        <w:spacing w:after="120" w:line="360" w:lineRule="auto"/>
        <w:ind w:firstLine="283"/>
        <w:jc w:val="both"/>
        <w:rPr>
          <w:bCs/>
          <w:szCs w:val="24"/>
        </w:rPr>
      </w:pPr>
      <w:r w:rsidRPr="003100FB">
        <w:rPr>
          <w:bCs/>
          <w:szCs w:val="24"/>
        </w:rPr>
        <w:lastRenderedPageBreak/>
        <w:t>En disant que Jésus est pour lui le Messie, Pierre se fonde sur ce qu'a été Jésus pour lui depuis qu'il vit avec lui ; il adhère à toutes ses exigences, il se livre à l'œuvre qu'il entreprend. Ce Jésus tel qu'il le voit, tel qu'il est actuellement, capable d'enthousiasmer les foules et de décevoir cruellement les rêves les plus chers, il est pour Pierre l'expression parfaite de son Dieu, le représentant en chair et en os de tout ce qui constitue sa foi et son espérance. Pierre ne peut trouver de mot nouveau pour dire ce que Jésus est pour lui, mais ce qu'il dit a un sens : le Messie, tout ce qu'Israël attend de son Dieu, tout ce qui depuis des siècles le fait vivre dans la foi et l'espérance, Pierre l'a trouvé et le confesse. Certes, ce n'est pas ce Messie-là auquel Pierre aurait rêvé, et il se trouve justement que Pierre est quasi seul à le reconnaître. Mais il atteint précisément la véritable personnalité de Jésus, sa relation réelle avec le Père et sa mission dans le monde. Ainsi la foi chrétienne repose sur la perception de la relation de Jésus au Père.</w:t>
      </w:r>
    </w:p>
    <w:p w14:paraId="6F79D2C3" w14:textId="77777777" w:rsidR="00CF7F3B" w:rsidRPr="003100FB" w:rsidRDefault="00000000">
      <w:pPr>
        <w:spacing w:after="120" w:line="360" w:lineRule="auto"/>
        <w:ind w:firstLine="283"/>
        <w:jc w:val="both"/>
        <w:rPr>
          <w:bCs/>
          <w:szCs w:val="24"/>
        </w:rPr>
      </w:pPr>
      <w:r w:rsidRPr="003100FB">
        <w:rPr>
          <w:bCs/>
          <w:szCs w:val="24"/>
        </w:rPr>
        <w:t>Cette perception repose sur une expérience et décrit une expérience. En confessant que Jésus est le Messie, Pierre donne le sens de ce que Jésus lui a fait vivre depuis qu'il l'a pris à sa suite. Mais il ne définit pas seulement son expérience personnelle. S'il peut parler au nom des Douze, c'est que toute l'expérience que Jésus a fait vivre à Pierre est, dès le début, une expérience valable pour tout le peuple et pour tout homme. Il faut, pour donner son sens à cette confession, la mettre à sa place, à la suite de toute l'action de Jésus, de tout son enseignement, de sa façon de donner, par ses gestes et ses paroles, son sens à toute l'existence de l'homme. Pierre dit ce que Jésus est pour lui, mais tout ce que Jésus a fait pour Pierre, il l'a fait en vue de tous les hommes, et c'est pourquoi la confession de Pierre a valeur universelle et pourra être répétée par tous les croyants.</w:t>
      </w:r>
    </w:p>
    <w:p w14:paraId="2F976DC4" w14:textId="77777777" w:rsidR="00CF7F3B" w:rsidRPr="003100FB" w:rsidRDefault="00000000">
      <w:pPr>
        <w:spacing w:after="120" w:line="360" w:lineRule="auto"/>
        <w:ind w:firstLine="283"/>
        <w:jc w:val="both"/>
        <w:rPr>
          <w:bCs/>
          <w:szCs w:val="24"/>
        </w:rPr>
      </w:pPr>
      <w:r w:rsidRPr="003100FB">
        <w:rPr>
          <w:bCs/>
          <w:szCs w:val="24"/>
        </w:rPr>
        <w:t>L'expérience de Pierre repose donc sur Jésus, et elle suppose l'expérience de Jésus. Cela apparaît plus nettement encore à la façon dont Jésus ratifie la déclaration de Pierre, selon le texte de Matthieu. Jésus révèle à Pierre que sa foi lui est donnée du Père, ce qui n'implique nullement que Pierre ait ressenti une lumière exceptionnelle. En ce cas, au contraire, Jésus n'avait pas besoin d'avertir Pierre. Mais si Jésus est capable de susciter ainsi la foi de Pierre en lui posant au moment où il le fallait la question qu'il fallait, il est capable aussi de savoir exactement ce que Pierre veut dire et de le confirmer. C'est ici qu'intervient de façon précise la Révélation, et elle est l'œuvre conjointe du Fils et du Père. Il faut que le Père agisse en Pierre et l'éclaire pour que celui-ci puisse accueillir la parole de Jésus et se livrer à lui, il faut que le Fils, l'homme capable de parler et de se faire entendre, soit là pour dire à Pierre qu'il a vu juste et qu'il dit la vérité.</w:t>
      </w:r>
    </w:p>
    <w:p w14:paraId="5F5AB378" w14:textId="77777777" w:rsidR="00CF7F3B" w:rsidRPr="003100FB" w:rsidRDefault="00000000">
      <w:pPr>
        <w:spacing w:after="120" w:line="360" w:lineRule="auto"/>
        <w:ind w:firstLine="283"/>
        <w:jc w:val="both"/>
        <w:rPr>
          <w:bCs/>
          <w:szCs w:val="24"/>
        </w:rPr>
      </w:pPr>
      <w:r w:rsidRPr="003100FB">
        <w:rPr>
          <w:bCs/>
          <w:szCs w:val="24"/>
        </w:rPr>
        <w:lastRenderedPageBreak/>
        <w:t>Ainsi se résout le dilemme où nous paraissions enfermés : Jésus est bien celui qu'aucun mot ne peut, à proprement parler, définir et contenir, puisqu'il est de Dieu et qu'il a les dimensions de Dieu. Il peut cependant être nommé de façon juste lorsque, dans la foi, l'homme reconnaît en lui la présence vivante de Dieu, de sa réalité et de son mystère.</w:t>
      </w:r>
    </w:p>
    <w:p w14:paraId="35A3F66F" w14:textId="77777777" w:rsidR="00CF7F3B" w:rsidRPr="003100FB" w:rsidRDefault="00000000">
      <w:pPr>
        <w:spacing w:after="120" w:line="360" w:lineRule="auto"/>
        <w:ind w:firstLine="283"/>
        <w:jc w:val="both"/>
        <w:rPr>
          <w:bCs/>
          <w:szCs w:val="24"/>
        </w:rPr>
      </w:pPr>
      <w:r w:rsidRPr="003100FB">
        <w:rPr>
          <w:bCs/>
          <w:szCs w:val="24"/>
        </w:rPr>
        <w:t>O. Cullmann, Saint Pierre, disciple, apôtre, martyr, Neuchâtel, 1952. - A. Vôgtle, Messiasbekenntnis und Petrusverheissung. Zur Komposition Mt. 16, 13-23 par., dans Biblische Zeitschrift, N. F., 1, 1957, p. 252-279 ; 9, 1958, p. 85-103 ; réédité dans Das Evangelium und die Evangelien, Düsseldorf, 1970, p. 137-170. - E. Dinkler, Petrusbekenntnis und Satansweort. Das Problem der Messianität Jesu, dans Dankesgabe an R. Bultmann, Tübingen, 1964, p. 127-158.</w:t>
      </w:r>
    </w:p>
    <w:p w14:paraId="6E31D31E" w14:textId="77777777" w:rsidR="00CF7F3B" w:rsidRPr="003100FB" w:rsidRDefault="00000000">
      <w:pPr>
        <w:spacing w:after="120" w:line="360" w:lineRule="auto"/>
        <w:ind w:firstLine="283"/>
        <w:jc w:val="both"/>
        <w:rPr>
          <w:bCs/>
          <w:szCs w:val="24"/>
        </w:rPr>
      </w:pPr>
      <w:r w:rsidRPr="003100FB">
        <w:rPr>
          <w:bCs/>
          <w:szCs w:val="24"/>
        </w:rPr>
        <w:t xml:space="preserve">La marche à la Passion. - Sitôt qu'il a obtenu des siens cet acte de foi, Jésus leur apprend le destin qui l'attend et qui sera forcément le leur, du moment qu'en le proclamant Messie, ils se sont engagés à sa suite. Il ne peut leur épargner l'expérience dans laquelle il est entré : l'attente de sa mort. Annonce de sa Passion et annonce de la croix pour ses disciples sont inséparables (Marc 8, 31-38). Elles le sont du fait que le disciple ne peut se séparer du sort de son maître (Mt 10, 24) ; elles le sont encore parce que le destin de Jésus, absolument unique, recouvre néanmoins une expérience humaine fondamentale. Si Jésus est destiné à la mort, c'est que la logique de sa pensée et de son action le mettent en opposition ouverte avec les représentants officiels de son peuple. Ce qui est en jeu, ce n'est pas tel point de détail, telle réaction choquante, c'est le principe même du Sermon sur la montagne, cette façon de le détacher d'une interprétation reçue et du milieu qui prétend l'enfermer. Ce qui est en jeu, c'est la figure même d'Israël et son rôle dans le monde. Les responsables juifs de Jérusalem refusent ce qui leur paraît la ruine de leur peuple ; les responsables romains, préférant à la justice le jeu politique, soutiendront ce parti. Bien avant de mourir, Jésus est condamné et le sait. Ce qu'il trouve en face de lui, ce qu'il pourra voir s'étaler devant lui le jour de son procès, c'est la convergence et la coalition de tout ce qui, dans l'homme, fait front contre la vérité. C'est une expérience nouvelle de l'homme, qui ne paraît guère dans le Sermon sur la montagne. Non pas que Jésus ait jamais naïvement supposé l'homme sans péché. Le Sermon lui-même parle d'inimitiés, d'adulteres, de violences, et concerne l'humanité réelle. Mais l'appel de Jésus pose que la victoire sur le mal est possible, et il fait fond sur ce qu'il y a de meilleur dans le cœur humain. Jamais Jésus ne reniera rien de cet appel, et le Sermon se vérifie dans tous ses gestes jusqu'à son dernier soupir. Mais l'appel qu'il prononçait n'est pas toujours entendu, et Jésus se heurte de fait à un refus déterminé. Il </w:t>
      </w:r>
      <w:r w:rsidRPr="003100FB">
        <w:rPr>
          <w:bCs/>
          <w:szCs w:val="24"/>
        </w:rPr>
        <w:lastRenderedPageBreak/>
        <w:t>doit faire face à l'échec, au refus, à une opposition farouche et impitoyable. Il pourrait y échapper et le sait jusqu'au bout (Mt 26, 53), mais il manquerait à la mission qui constitue sa raison d'être.</w:t>
      </w:r>
    </w:p>
    <w:p w14:paraId="087D1B17" w14:textId="77777777" w:rsidR="00CF7F3B" w:rsidRPr="003100FB" w:rsidRDefault="00000000">
      <w:pPr>
        <w:spacing w:after="120" w:line="360" w:lineRule="auto"/>
        <w:ind w:firstLine="283"/>
        <w:jc w:val="both"/>
        <w:rPr>
          <w:bCs/>
          <w:szCs w:val="24"/>
        </w:rPr>
      </w:pPr>
      <w:r w:rsidRPr="003100FB">
        <w:rPr>
          <w:bCs/>
          <w:szCs w:val="24"/>
        </w:rPr>
        <w:t>Si l'on met à part les confidences plus ou moins explicites sur sa mort, étudiées plus haut, les annonces de la Passion sont constituées chez les synoptiques par deux séries de textes. D'une part, un certain nombre de paraboles plus ou moins explicites : la disparition de l'Époux (Marc 2, 20), la mise à mort du fils bien-aimé par les vignerons (12, 6), le sort tragique des prophètes (9, 12-13), la pierre rejetée par les bâtisseurs (12, 40), etc. D'autre part, les annonces explicites concernant le destin du Fils de l'homme. J. Jeremias pense qu'elles dépendent toutes d'une seule forme primitive araméenne qu'on peut reconstituer avec une forte probabilité : « Le Fils de l'homme doit être livré aux mains des hommes ». Cette forme constitue en effet le noyau de toutes les annonces, et le point de départ de variantes diverses, mais qui demeurent toujours proches du modèle initial. Or ce modèle est instructif : il dit à la fois - la puissance et la capacité de destruction des hommes qui vont s'emparer de Jésus et le faire périr, - la relation posée par Dieu entre cette puissance du mal et la personne du Fils de l'homme. Tel est bien en effet le sens de la Passion, que révélera le Ressuscité, mais toujours en remontant à l'annonce antérieure. Et tel est aussi le sens du mal dans le monde. Le mal, et en particulier le péché, exerce dans le monde et exercera sur Jésus une puissance redoutable : Jésus s'y trouvera livré sans défense et succombera. Mais l'explication de ce fait scandaleux n'est pas en définitive la puissance du mal : elle tient à la personne du Fils de l'homme. Parce qu'il est le Fils de l'homme, Jésus doit être livré.</w:t>
      </w:r>
    </w:p>
    <w:p w14:paraId="4284F821" w14:textId="77777777" w:rsidR="00CF7F3B" w:rsidRPr="003100FB" w:rsidRDefault="00000000">
      <w:pPr>
        <w:spacing w:after="120" w:line="360" w:lineRule="auto"/>
        <w:ind w:firstLine="283"/>
        <w:jc w:val="both"/>
        <w:rPr>
          <w:bCs/>
          <w:szCs w:val="24"/>
        </w:rPr>
      </w:pPr>
      <w:r w:rsidRPr="003100FB">
        <w:rPr>
          <w:bCs/>
          <w:szCs w:val="24"/>
        </w:rPr>
        <w:t xml:space="preserve">Pour comprendre cette explication, il faut savoir ce que signifiait pour Jésus la figure du Fils de l'homme. Bien qu'un certain nombre d'exégètes n'admettent pas que Jésus lui-même se soit jamais nommé le Fils de l'homme et tiennent que ce titre lui a été donné dans les communautés judéo-palestiniennes, il semble cependant beaucoup plus vraisemblable que le nom vient de Jésus lui-même. L'argument le plus fort invoqué par les critiques qui le refusent à Jésus est la distance qu'établissent les textes entre Jésus lui-même et le personnage du Fils de l'homme attendu sur les nuées du ciel. Selon R. Bultmann par exemple, s'il est vrai que Jésus a annoncé la venue du Fils de l'homme, il ne s'identifiait pas avec lui (Die Theologie des Neuen Testamenis, 6e éd., Tübingen, 1968, p. 29-31). Cet argument peut être aisément retourné. Il est vrai que Jésus pose une distance entre le Fils de l'homme et lui, et qu'il en parle toujours à la troisième personne, comme d'un autre que lui. Mais cette façon de parler de lui comme d'un autre est si peu naturelle qu'il est difficile d'imaginer la communauté chrétienne, si c'est elle qui a créé l'identification Jésus-Fils de l'homme, inventant en même temps </w:t>
      </w:r>
      <w:r w:rsidRPr="003100FB">
        <w:rPr>
          <w:bCs/>
          <w:szCs w:val="24"/>
        </w:rPr>
        <w:lastRenderedPageBreak/>
        <w:t>cette distance. Cette distance s'explique beaucoup mieux si l'on se souvient de ce qu'évoque, dans la tradition apocalyptique juive, le personnage du Fils de l'homme : c'est un personnage symbolique, appartenant au monde des visions célestes, et dont l'apparition et l'exaltation marquent l'avenement sur terre du Royaume des saints (Daniel 7, 13-27). Il est naturel que Jésus ne se présente pas directement comme le Fils de l'homme, tant que le Royaume de Dieu demeure sur le point d'arriver. Mais tous les gestes de Jésus prennent leur sens parce qu'ils préparent cette venue triomphale. Le fait que Jésus déchiffre son existence à la lumière du Fils de l'homme est la preuve de son humanité authentique. Il sait où sa mission le conduit, il voit autour de lui ses adversaires tramer sa mort, mais il vit, comme tout homme, dans l'attente de l'avenir qui vient. Jésus est un homme authentique, et la noblesse inaliénable de l'homme est de pouvoir, de devoir même projeter librement le dessin de son existence dans un avenir qu'il ignore. Si cet homme est un croyant, l'avenir dans lequel il se jette et se projette, c'est Dieu dans sa liberté et son immensité. Priver Jésus de cette chance, et le faire avancer vers un but connu d'avance et distant seulement dans le temps, cela reviendrait à le dépouiller de sa dignité d'homme (H. Urs von Balthasar, La foi du Christ, Paris, 1968, p. 181). Jésus ne peut décrire à l'avance l'avenir qui l'attend, mais il sait que cet avenir est dans les Écritures, et il sait trouver, dans les Écritures, ce qui le vise directement. Le personnage du Fils de l'homme est, parmi toutes les figures possibles, celle qu'il choisit de préférence. Elle n'implique aucun événement terrestre particulier, mais uniquement l'avenement du Royaume ; elle suppose un cheminement, un temps qui s'écoule avant l'apparition du personnage que la vision de Daniel décrit « conduit en présence de l'Ancien, pour y recevoir l'empire, l'honneur et le royaume » (7, 13-14) ; elle marque entre Dieu et lui à la fois une distance à franchir et une égalité de grandeur. Ainsi, dans l'image céleste du Fils de l'homme, Jésus contemple la loi de l'existence qu'il est en train de vivre sur la terre. Mais Jésus a sa façon à lui d'interpréter la vision céleste de Daniel. Tout se passe comme s'il faisait correspondre systématiquement aux traits glorieux de la vision les détails terrestres de l'humiliation et de la souffrance. Au ciel, le Fils de l'homme paraît en juge ; sur terre, il est blasphémé, rejeté et livré. Entre les deux séries, le lien est rigoureux : si Jésus n'est pas livré, rejeté et mis à mort, il n'est pas le Fils de l'homme et manque à sa mission.</w:t>
      </w:r>
    </w:p>
    <w:p w14:paraId="022FDB5D" w14:textId="77777777" w:rsidR="00CF7F3B" w:rsidRPr="003100FB" w:rsidRDefault="00000000">
      <w:pPr>
        <w:spacing w:after="120" w:line="360" w:lineRule="auto"/>
        <w:ind w:firstLine="283"/>
        <w:jc w:val="both"/>
        <w:rPr>
          <w:bCs/>
          <w:szCs w:val="24"/>
        </w:rPr>
      </w:pPr>
      <w:r w:rsidRPr="003100FB">
        <w:rPr>
          <w:bCs/>
          <w:szCs w:val="24"/>
        </w:rPr>
        <w:t xml:space="preserve">1089 Ainsi les déclarations de Jésus sur le Fils de l'homme ne sont pas des procédés d'exposition ou de prédication ; elles traduisent une expérience originale, celle de celui qui sait où il avance, qui sait qu'en marchant à la mort il accomplit les promesses de Dieu et qu'il recevra de ses mains la victoire. Celui qui se sait à la fois exposé à toute la cruauté du péché, et capable jusqu'au bout d'être fidèle à Dieu et d'accomplir son œuvre. Le « il faut » des annonces de la Passion n'exprime pas la </w:t>
      </w:r>
      <w:r w:rsidRPr="003100FB">
        <w:rPr>
          <w:bCs/>
          <w:szCs w:val="24"/>
        </w:rPr>
        <w:lastRenderedPageBreak/>
        <w:t>fatalité du mal, il dit que, pour que Jésus soit le Fils de l'homme et paraisse dans la gloire de son Père, il faut que d'abord il connaisse jusqu'au fond la puissance du péché, la détresse de l'humanité perdue. C'est dans cet abîme qu'est la victoire de Dieu.</w:t>
      </w:r>
    </w:p>
    <w:p w14:paraId="00FF3C4E" w14:textId="77777777" w:rsidR="00CF7F3B" w:rsidRPr="003100FB" w:rsidRDefault="00000000">
      <w:pPr>
        <w:spacing w:after="120" w:line="360" w:lineRule="auto"/>
        <w:ind w:firstLine="283"/>
        <w:jc w:val="both"/>
        <w:rPr>
          <w:bCs/>
          <w:szCs w:val="24"/>
        </w:rPr>
      </w:pPr>
      <w:r w:rsidRPr="003100FB">
        <w:rPr>
          <w:bCs/>
          <w:szCs w:val="24"/>
        </w:rPr>
        <w:t>Sur le Fils de l'homme, l'état des questions se trouve dans G. Kittel, art. « O viec toë év@pérou » (G. Colpe), t. 8, 1969, p. 403-481. - K. Müller, Menschensohn und Messias. Religionsgeschichtliche Überlegungen zum Menschensohnproblem in den synoptischen Evangelien, dans Biblische Zeitschrift, NF, t. 16, 1972, p. 161-187. - J. Guillet, Jésus devant sa vie et sa mort, Paris, 1971, p. 137-158.</w:t>
      </w:r>
    </w:p>
    <w:p w14:paraId="5AB934AF" w14:textId="77777777" w:rsidR="00CF7F3B" w:rsidRPr="003100FB" w:rsidRDefault="00000000">
      <w:pPr>
        <w:spacing w:after="120" w:line="360" w:lineRule="auto"/>
        <w:ind w:firstLine="283"/>
        <w:jc w:val="both"/>
        <w:rPr>
          <w:bCs/>
          <w:szCs w:val="24"/>
        </w:rPr>
      </w:pPr>
      <w:r w:rsidRPr="003100FB">
        <w:rPr>
          <w:bCs/>
          <w:szCs w:val="24"/>
        </w:rPr>
        <w:t>Sur les annonces de la Passion. - G. Strecker, Die Leidens- und Auferstehungsvoraussagen im Markusevangelium, dans Zeitschrift für Theologie und Kirche, t. 64, 1967, p. 16-39. - H. Urs von Balthasar, La foi et attente du Royaume imminent, dans « La foi du Christ », Paris, 1968, p. 179-202. - G. Minette de Tillesse, Le secret messianique dans l'évangile de Marc, coll. Lectio divina 47, Paris, 1968. - J. Jeremias, Neutestamentliche Theologie, t. 1 Die Verkündigung Jesu, p. 243-263.</w:t>
      </w:r>
    </w:p>
    <w:p w14:paraId="0E26FED4" w14:textId="77777777" w:rsidR="00CF7F3B" w:rsidRPr="003100FB" w:rsidRDefault="00000000">
      <w:pPr>
        <w:spacing w:after="120" w:line="360" w:lineRule="auto"/>
        <w:ind w:firstLine="283"/>
        <w:jc w:val="both"/>
        <w:rPr>
          <w:bCs/>
          <w:szCs w:val="24"/>
        </w:rPr>
      </w:pPr>
      <w:r w:rsidRPr="003100FB">
        <w:rPr>
          <w:bCs/>
          <w:szCs w:val="24"/>
        </w:rPr>
        <w:t>La Cène. - La dernière des annonces de la Passion est la Cène. Les évangiles l'introduisent par le thème fondamental : « Le Fils de l'homme va être livré. » (Marc 14, 18-21). Mais il se passe ici un retournement total : celui qui va être livré, celui dont la mort est déjà décidée et dont la vie ne tient plus qu'au signal que Judas doit donner aux chefs des prêtres, celui-là, devançant la main qui va s'emparer de lui, se livre lui-même à la mort. Jésus se sait livré à la mort, librement il devance cette heure où il ne pourra plus que se laisser faire, il se livre le premier. Non pas seulement pour affirmer qu'il sait tout et conduit tout, mais essentiellement pour montrer que ceux qui le livrent ne peuvent aller dans le refus aussi loin qu'il va, lui, dans le don de soi. Les récits soulignent la présence, à la table où Jésus se donne, de « celui qui le livre » (14, 20 et par.), et cette simultanéité est capitale. Livré par un ami qui mange à sa table, Jésus donne à manger aux siens son corps « donné » (Luc 22, 19 ; cf 1 Cor. 11, 24), son sang « répandu » (Marc 14, 24 ; Luc 22, 20). Différence précieuse à noter : toute sa vie, Jésus a donné son corps aux siens ; il le leur donne aujourd'hui jusqu'au sang.</w:t>
      </w:r>
    </w:p>
    <w:p w14:paraId="090AC8E9" w14:textId="77777777" w:rsidR="00CF7F3B" w:rsidRPr="003100FB" w:rsidRDefault="00000000">
      <w:pPr>
        <w:spacing w:after="120" w:line="360" w:lineRule="auto"/>
        <w:ind w:firstLine="283"/>
        <w:jc w:val="both"/>
        <w:rPr>
          <w:bCs/>
          <w:szCs w:val="24"/>
        </w:rPr>
      </w:pPr>
      <w:r w:rsidRPr="003100FB">
        <w:rPr>
          <w:bCs/>
          <w:szCs w:val="24"/>
        </w:rPr>
        <w:t xml:space="preserve">Il accomplit ainsi la parole sur le Fils de l'homme par laquelle il annonçait sa Passion. Parce qu'il est le Fils de l'homme, parce que le destin du Fils de l'homme est de connaître le péché de l'homme jusqu'au fond de l'horreur, il le laisse faire son œuvre de mort, mais, à l'instant où cette œuvre va triompher, il la devance et la transforme en œuvre de vie, en don et en nourriture. Tel est certainement l'un des sens que la composition évangélique donne au dernier repas de Jésus et à l'institution de l'Eucharistie. Nulle part, dans la suite du récit, les évangiles n'iront plus loin dans </w:t>
      </w:r>
      <w:r w:rsidRPr="003100FB">
        <w:rPr>
          <w:bCs/>
          <w:szCs w:val="24"/>
        </w:rPr>
        <w:lastRenderedPageBreak/>
        <w:t>l'expérience que fut pour Jésus sa Passion. C'est à cette heure, en pleine liberté, dans la maîtrise de tous ses moyens, que Jésus se livre à la mort. Geste prophétique et plus que prophétique, car le même est celui qui donne ici sa parole et qui la tiendra jusqu'au bout. Dès cet instant, Jésus ne peut plus échapper à la mort. Non pas à cause de Judas et du péché, mais à cause de lui et de sa fidélité.</w:t>
      </w:r>
    </w:p>
    <w:p w14:paraId="7DCA4777" w14:textId="77777777" w:rsidR="00CF7F3B" w:rsidRPr="003100FB" w:rsidRDefault="00000000">
      <w:pPr>
        <w:spacing w:after="120" w:line="360" w:lineRule="auto"/>
        <w:ind w:firstLine="283"/>
        <w:jc w:val="both"/>
        <w:rPr>
          <w:bCs/>
          <w:szCs w:val="24"/>
        </w:rPr>
      </w:pPr>
      <w:r w:rsidRPr="003100FB">
        <w:rPr>
          <w:bCs/>
          <w:szCs w:val="24"/>
        </w:rPr>
        <w:t>Ce don de sa vie que Jésus fait aux siens, il le leur communique en leur partageant le pain et en faisant circuler la coupe. Par son geste, Jésus institue la nouvelle Alliance (Marc 14, 24 ; Luc 22, 20). C'est-à-dire qu'il fait entrer les siens dans une expérience nouvelle. Une alliance, c'est un type défini de relation avec Dieu. L'alliance de Dieu avec Israël avait introduit son peuple dans une expérience privilégiée ; l'alliance nouvelle n'abolit pas l'ancienne, elle est l'Alliance unique vécue jusqu'au bout par Jésus et que vivront ceux auxquels il fait don de son corps et de son sang. Expérience de Jésus, fondateur de l'alliance nouvelle, et expérience des disciples appelés à vivre cette alliance se rejoignent nécessairement. Ce que signifie et réalise le partage du repas.</w:t>
      </w:r>
    </w:p>
    <w:p w14:paraId="5424A29B" w14:textId="77777777" w:rsidR="00CF7F3B" w:rsidRPr="003100FB" w:rsidRDefault="00000000">
      <w:pPr>
        <w:spacing w:after="120" w:line="360" w:lineRule="auto"/>
        <w:ind w:firstLine="283"/>
        <w:jc w:val="both"/>
        <w:rPr>
          <w:bCs/>
          <w:szCs w:val="24"/>
        </w:rPr>
      </w:pPr>
      <w:r w:rsidRPr="003100FB">
        <w:rPr>
          <w:bCs/>
          <w:szCs w:val="24"/>
        </w:rPr>
        <w:t>J. Jeremias, Die Abendmahlsworte Jesu, Göttingen, 1935 ; 2e éd., 1967 ; trad., La dernière Cène, coll. Lectio divina 75, Paris, 1972. - P. Benoît, Exégèse et théologie, t. 1, Paris, 1961, p. 163-203. : Le récit de la Cène dans Luc 22, 15, 20 ; les récits de l'institution de l'Eucharistie et leur portée, p. 210-239. - W. Marxsen, Das Abendmahl als christologisches Problem, Gütersloh, 1963. - H. Schürmann, Der Abendmahlsbericht, Leipzig, 1955 ; trad. franç., Le récit de la dernière Cène, Le Puy, 1966 ; Jesu Abendmahlshandlung als Zeichen für die Welt, Leipzig, 1970 ; Das Weiterleben der Sache Jesu im nachösterlichen Herrenmahl, dans Biblische Zeitschrift, N. F., t. 14, 1979, p. 1-23. - G. Martelet, Résurrection, Eucharistie et genèse de l'homme, Paris-Tournai, 1972. - L. Dussaut, L'Eucharistie, Pâques de toute la vie, coll. Lectio divina 74, Paris, 1972.</w:t>
      </w:r>
    </w:p>
    <w:p w14:paraId="1C7EF040" w14:textId="77777777" w:rsidR="00CF7F3B" w:rsidRPr="003100FB" w:rsidRDefault="00000000">
      <w:pPr>
        <w:spacing w:after="120" w:line="360" w:lineRule="auto"/>
        <w:ind w:firstLine="283"/>
        <w:jc w:val="both"/>
        <w:rPr>
          <w:bCs/>
          <w:szCs w:val="24"/>
        </w:rPr>
      </w:pPr>
      <w:r w:rsidRPr="003100FB">
        <w:rPr>
          <w:bCs/>
          <w:szCs w:val="24"/>
        </w:rPr>
        <w:t xml:space="preserve">La Passion. - Que fut pour Jésus l'expérience de la Passion ? Les évangiles sont sur ce point d'une discrétion rigoureuse. Non pas qu'ils n'aient rien à dire et que la Passion n'ait laissé aucun souvenir. Mais, depuis la prière suppliante de Gethsémani jusqu'au dernier soupir, ils ne nous ont transmis aucune confidence, pas un mot où Jésus aurait laissé paraître ce qu'il souffrait et ce qu'il vivait. Sans doute existait-il peu de témoignages sur ces heures que Jésus avait passées abandonné de tous. Plus encore certainement, le sentiment dominant en face de la Passion, celui qui remplit le premier Évangile dans les Actes et les écrits de Paul, est celui d'un mystère divin, d'une théophanie plus grandiose que celle du Sinaï. Dans la Passion, les évangiles mettent surtout en valeur tout ce qu'elle comporte de révélation : révélation du Fils de Dieu en Marc, révélation et Parousie du Fils de l'homme en Matthieu, révélation du Sauveur du monde en Luc. Pour tous les évangélistes, y compris </w:t>
      </w:r>
      <w:r w:rsidRPr="003100FB">
        <w:rPr>
          <w:bCs/>
          <w:szCs w:val="24"/>
        </w:rPr>
        <w:lastRenderedPageBreak/>
        <w:t>Jean, la Passion fait éclater la puissance et la grandeur de Dieu, qui, paradoxalement, triomphe de toutes les puissances humaines. De quel prix fut payée cette victoire, les évangiles ne l'oublient pas et ne manquent pas de mettre en valeur tout ce que l'événement a comporté d'iniquité, de cruauté inhumaine et d'aveuglement. Mais si l'on sent, tout au long de leur récit, frémir la reconnaissance et l'adoration, on sent aussi qu'ils n'ont rien à ajouter à la relation des faits : ceux-ci parlent assez fort.</w:t>
      </w:r>
    </w:p>
    <w:p w14:paraId="4CD375DB" w14:textId="77777777" w:rsidR="00CF7F3B" w:rsidRPr="003100FB" w:rsidRDefault="00000000">
      <w:pPr>
        <w:spacing w:after="120" w:line="360" w:lineRule="auto"/>
        <w:ind w:firstLine="283"/>
        <w:jc w:val="both"/>
        <w:rPr>
          <w:bCs/>
          <w:szCs w:val="24"/>
        </w:rPr>
      </w:pPr>
      <w:r w:rsidRPr="003100FB">
        <w:rPr>
          <w:bCs/>
          <w:szCs w:val="24"/>
        </w:rPr>
        <w:t>Le mot de Jésus qui nous permettrait d'approcher un peu de ce qu'il vit à cette heure est celui qu'ont rapporté Marc (15, 34) et Matthieu (27, 46) : « Mon Dieu, mon Dieu, pourquoi m'as-tu abandonné ? » Cri effroyable de détresse, cri qu'on dirait désespéré s'il n'était encore adressé à « mon Dieu », et maintenait le lien indissoluble. Il est d'ailleurs quasi impossible d'imaginer seulement ce que recouvre ce cri. C'est en tout cas minimiser sans aucune raison que d'y voir l'indication que Jésus sur la croix a récité le psaume 22 qui commence par cet appel au secours mais se termine sur une note de confiance triomphante. Le fait certain est que, de ce psaume, l'évangile cite seulement le début. Et s'il a l'audace d'attribuer à Jésus une déclaration pareille, qui semble donner raison à tous ses adversaires en confessant que Dieu n'est plus avec lui, il faut qu'il se sente lié par une tradition indiscutable. Dans la perspective des récits de la Passion, il semble d'ailleurs que la première intention soit de souligner l'échec total de Jésus.</w:t>
      </w:r>
    </w:p>
    <w:p w14:paraId="675D2BA5" w14:textId="77777777" w:rsidR="00CF7F3B" w:rsidRPr="003100FB" w:rsidRDefault="00000000">
      <w:pPr>
        <w:spacing w:after="120" w:line="360" w:lineRule="auto"/>
        <w:ind w:firstLine="283"/>
        <w:jc w:val="both"/>
        <w:rPr>
          <w:bCs/>
          <w:szCs w:val="24"/>
        </w:rPr>
      </w:pPr>
      <w:r w:rsidRPr="003100FB">
        <w:rPr>
          <w:bCs/>
          <w:szCs w:val="24"/>
        </w:rPr>
        <w:t>Les unes après les autres, toutes ses prétentions se trouvent démenties : il s'est dit prophète, plus grand que Moïse, et il n'est pas capable de dire qui le frappe (Matthieu 26, 68) ; il se prétend le Christ, le roi d'Israël, « qu'il descende maintenant de la croix » (27, 42) ; il se déclare Fils de Dieu : « Que Dieu le délivre s'il l'aime » (27, 43). Et sans doute les évangélistes nous permettent-ils, sur cette voie, de rejoindre quelque chose d'essentiel dans l'expérience de Jésus crucifié : la ruine totale de tout ce qu'il a essayé de faire pendant sa vie. Grouper des disciples, éveiller dans son peuple un sens nouveau de Dieu, instaurer une ère de justice et de paix, de ce qui avait toujours été l'objectif de sa parole et de son action, il ne subsiste rien. Voilà ce que signifiait concrètement la perspective qui le faisait trembler lorsqu'il annonçait sa Passion : être livré aux mains des hommes. Voilà ce qu'est le Fils de Dieu.</w:t>
      </w:r>
    </w:p>
    <w:p w14:paraId="7C605804" w14:textId="77777777" w:rsidR="00CF7F3B" w:rsidRPr="003100FB" w:rsidRDefault="00000000">
      <w:pPr>
        <w:spacing w:after="120" w:line="360" w:lineRule="auto"/>
        <w:ind w:firstLine="283"/>
        <w:jc w:val="both"/>
        <w:rPr>
          <w:bCs/>
          <w:szCs w:val="24"/>
        </w:rPr>
      </w:pPr>
      <w:r w:rsidRPr="003100FB">
        <w:rPr>
          <w:bCs/>
          <w:szCs w:val="24"/>
        </w:rPr>
        <w:t>À cette heure pourtant, le Fils de Dieu se révèle au monde, et le centurion de garde le proclame : « Vraiment cet homme était Fils de Dieu » (27, 54). Pour mourir de cette façon, pour tenir à Dieu dans ce total abandon, pour être jusqu'à la mort ce qu'il avait été toute sa vie, disponible à toute l'existence, offert à tout homme, libre de tout ressentiment, il fallait qu'il fût le Fils de Dieu.</w:t>
      </w:r>
    </w:p>
    <w:p w14:paraId="171D940E" w14:textId="77777777" w:rsidR="00CF7F3B" w:rsidRPr="003100FB" w:rsidRDefault="00000000">
      <w:pPr>
        <w:spacing w:after="120" w:line="360" w:lineRule="auto"/>
        <w:ind w:firstLine="283"/>
        <w:jc w:val="both"/>
        <w:rPr>
          <w:bCs/>
          <w:szCs w:val="24"/>
        </w:rPr>
      </w:pPr>
      <w:r w:rsidRPr="003100FB">
        <w:rPr>
          <w:bCs/>
          <w:szCs w:val="24"/>
        </w:rPr>
        <w:lastRenderedPageBreak/>
        <w:t>des Leidens und Sterbens Jesu Christi, Gütersloh, 1964 - P. Benoît, Passion et résurrection du Seigneur, Paris, 1966 ; Exégese et théologie, t. 1, 1961, p. 267-815, et t. 8, 1968, p. 243-250 : Le procès de Jésus ; t. 3, p. 262-268 : Les outrages à Jésus prophète. - A. l'Anhoye, Structure et théologie des récits de la Passion chez les synoptiques, NRT, t. 89, 1967, p. 135-163. - W. Popkes, Christus traditus, Zurich, 1967. - H. Urs von Balthasar, Theologie der drei Tage, Einsiedeln, 1969 ; Herrlichkeit. Eine theologische Aesthetik, t. 3, vol. 2 Theologie, 2° partie, Neuer Bund, Einsiedeln, 1969, p. 187-217 ; Le mystère pascal, coll. Mysterium salutis, t. 42, Paris, 1972, « La résurrection ». - Les évangiles ne nous donnent pas accès à l'expérience de Jésus ressuscité. C'est un monde où l'homme ne pénètre pas, le monde du Dieu invisible, celui dans lequel Jésus habite et dans lequel il disparaît après chaque apparition (Luc 24, 31 et 50). Les apparitions ne durent que le temps nécessaire pour que la foi reconnaisse Jésus. Elles sont destinées à montrer qu'il est le même, que la résurrection ne l'a pas changé, qu'il est bien celui qui mangeait avec ses disciples et qu'il demeure aussi proche, aussi simple avec eux. Expérience indispensable, car nul n'aurait jamais imaginé le Ressuscité sous ces traits. Le Ressuscité qu'évoquaient les annonces de Jésus, c'était soit le Fils de l'homme revenant sur les nuées du ciel (Marc 8, 38 et par.), soit le berger assemblant son troupeau (14, 28), deux figures de dimension divine.</w:t>
      </w:r>
    </w:p>
    <w:p w14:paraId="64C5A7A3" w14:textId="77777777" w:rsidR="00CF7F3B" w:rsidRPr="003100FB" w:rsidRDefault="00000000">
      <w:pPr>
        <w:spacing w:after="120" w:line="360" w:lineRule="auto"/>
        <w:ind w:firstLine="283"/>
        <w:jc w:val="both"/>
        <w:rPr>
          <w:bCs/>
          <w:szCs w:val="24"/>
        </w:rPr>
      </w:pPr>
      <w:r w:rsidRPr="003100FB">
        <w:rPr>
          <w:bCs/>
          <w:szCs w:val="24"/>
        </w:rPr>
        <w:t>Les mots de Jésus ressuscité n'ont rien de la confidence, ni même de la conversation ; ils ne livrent pas ses réactions. Quand il parle de sa Passion aux disciples d'Emmaüs, Jésus ne revient pas sur le drame qu'il a vécu, il reprend l'enseignement qu'il donnait. Et dès que les siens ont retrouvé la foi, il les quitte en leur laissant leur mission : « Allez » (Mt. 28, 19). Ainsi l'expérience de la foi chrétienne au Ressuscité n'est pas la découverte d'un personnage nouveau, mais au contraire de l'identité entre le Crucifié et le Ressuscité. Et si le crucifié est ressuscité, ce fait intéresse toute l'humanité et doit être annoncé à toute créature.</w:t>
      </w:r>
    </w:p>
    <w:p w14:paraId="0DBD0E28" w14:textId="77777777" w:rsidR="00CF7F3B" w:rsidRPr="003100FB" w:rsidRDefault="00000000">
      <w:pPr>
        <w:spacing w:after="120" w:line="360" w:lineRule="auto"/>
        <w:ind w:firstLine="283"/>
        <w:jc w:val="both"/>
        <w:rPr>
          <w:bCs/>
          <w:szCs w:val="24"/>
        </w:rPr>
      </w:pPr>
      <w:r w:rsidRPr="003100FB">
        <w:rPr>
          <w:bCs/>
          <w:szCs w:val="24"/>
        </w:rPr>
        <w:t>Pour la bibliographie dans X. Léon-Dufour, Résurrection du Christ et mystère pascal, 2e éd., Paris, 1972. - Ajouter : H. Urs von Balthasar, Théologie der drei Tage et Herrlichkeit…, p. 329-342. - É. Pousset, La Résurrection, NRT, t. 91, 1969, p. 1009-1044. - G. Martelet, Résurrection, cité supra.</w:t>
      </w:r>
    </w:p>
    <w:p w14:paraId="28D4C443" w14:textId="77777777" w:rsidR="00CF7F3B" w:rsidRPr="003100FB" w:rsidRDefault="00000000">
      <w:pPr>
        <w:spacing w:after="120" w:line="360" w:lineRule="auto"/>
        <w:ind w:firstLine="283"/>
        <w:jc w:val="both"/>
        <w:rPr>
          <w:bCs/>
          <w:szCs w:val="24"/>
        </w:rPr>
      </w:pPr>
      <w:r w:rsidRPr="003100FB">
        <w:rPr>
          <w:bCs/>
          <w:szCs w:val="24"/>
        </w:rPr>
        <w:t>Quelques titres marquants dans une bibliographie innombrable :</w:t>
      </w:r>
    </w:p>
    <w:p w14:paraId="057A0CDE" w14:textId="77777777" w:rsidR="00CF7F3B" w:rsidRPr="003100FB" w:rsidRDefault="00000000">
      <w:pPr>
        <w:spacing w:after="120" w:line="360" w:lineRule="auto"/>
        <w:ind w:firstLine="283"/>
        <w:jc w:val="both"/>
        <w:rPr>
          <w:bCs/>
          <w:szCs w:val="24"/>
        </w:rPr>
      </w:pPr>
      <w:r w:rsidRPr="003100FB">
        <w:rPr>
          <w:bCs/>
          <w:szCs w:val="24"/>
        </w:rPr>
        <w:t xml:space="preserve">1) Le personnage de Jésus et son œuvre. - M. Kähler, Der sogenannte historische Jesus und der geschichtliche, biblische Christus, Leipzig, 1892 ; Münster, 1956. - A. Schweitzer, Die Geschichte der Leben-Jesu-Forschung, Tübingen, 1913 ; 6e éd., 1951. - G. Dalman, Jesus-Jeschua, Leipzig, 1922. - R. Bultmann, Jesus, Berlin, 1926, etc. (trad. franç. augmentée de quelques articles postérieurs, Jésus. </w:t>
      </w:r>
      <w:r w:rsidRPr="003100FB">
        <w:rPr>
          <w:bCs/>
          <w:szCs w:val="24"/>
        </w:rPr>
        <w:lastRenderedPageBreak/>
        <w:t>Mythologie et démythologisation, Paris, 1968). - L. de Grandmaison, Jésus-Christ. Sa personne, son message, ses preuves, 2 vol., Paris, 1928. - M.-J. Lagrange, L'Évangile de Jésus-Christ, coll. Études bibliques, Paris, 1928. - M. Goguel, La vie de Jésus, Paris, 1932 ; 2e éd., 1950. - J. Klausner, Jésus de Nazareth, Paris, 1933 (trad. d'après l'original hébraïque, Jérusalem, 1922). - J. Lebreton, La voie et l'enseignement de Jésus-Christ notre Seigneur, Paris, 1933 ; art. CONTEMPLATION, DS, t. 2, col. 1673-1698.</w:t>
      </w:r>
    </w:p>
    <w:p w14:paraId="364C61E9" w14:textId="77777777" w:rsidR="00CF7F3B" w:rsidRPr="003100FB" w:rsidRDefault="00000000">
      <w:pPr>
        <w:spacing w:after="120" w:line="360" w:lineRule="auto"/>
        <w:ind w:firstLine="283"/>
        <w:jc w:val="both"/>
        <w:rPr>
          <w:bCs/>
          <w:szCs w:val="24"/>
        </w:rPr>
      </w:pPr>
      <w:r w:rsidRPr="003100FB">
        <w:rPr>
          <w:bCs/>
          <w:szCs w:val="24"/>
        </w:rPr>
        <w:t>M. Dibelius, Jesus, Berlin, 1939 ; 3e éd., 1960. - W. Manson, Jesus, the Messiah, Londres, 1943. - T. W. Manson, The Servant-Messiah, Cambridge, 1953. - E. Percy, Die Botschaft Jesu, Lund, 1953. - V. Taylor, The Life and Ministry of Jesus, Londres, 1954. - G. Bornkamm, Jesus von Nazareth, Stuttgart, 1956. - W. Grundmann, Die Geschichte Jesu Christi, Berlin, 1957 ; 3e éd., 1961. - E. Stauffer, Jesus, Gestalt und Geschichte, Berlin, 1957. - H. Conzelmann, Jesus Christus, dans Die Religion in Geschichte und Gegenwart, t. 3, 1959, col. 619-653. - H. Ristow et K. Matthiae, Der historische Jesus und der kerygmatische Christus, Berlin, 1960. - A. Nisin, Histoire de Jésus, Paris, 1960. - J. M. Robinson, Kerygma und historischer Jesus, Zurich, 1960 ; trad. franç., Le kérygme de l'Église et le Jésus de l'histoire, Genève, 1961. - X. Léon-Dufour, Les évangiles et l'histoire de Jésus, Paris, 1963.</w:t>
      </w:r>
    </w:p>
    <w:p w14:paraId="2B550981" w14:textId="77777777" w:rsidR="00CF7F3B" w:rsidRPr="003100FB" w:rsidRDefault="00000000">
      <w:pPr>
        <w:spacing w:after="120" w:line="360" w:lineRule="auto"/>
        <w:ind w:firstLine="283"/>
        <w:jc w:val="both"/>
        <w:rPr>
          <w:bCs/>
          <w:szCs w:val="24"/>
        </w:rPr>
      </w:pPr>
      <w:r w:rsidRPr="003100FB">
        <w:rPr>
          <w:bCs/>
          <w:szCs w:val="24"/>
        </w:rPr>
        <w:t>C. K. Barrett, Jesus and the Gospel Tradition, Londres, 1967. - W. Trilling, Fragen zur Geschichtlichkeit Jesu, Düsseldorf, 1967 ; trad. franç., Jésus devant l'histoire, Paris, 1968. - A.-M. Besnard, Un certain Jésus, Paris, 1968. - D. Flusser, Jesus, Hambourg, 1968 ; trad. franç., Paris, 1970. - J. Jeremias, Le problème historique de Jésus-Christ, Paris, 1968. - E. Schweizer, Jesus Christus im vielfältigen Zeugnis des Neuen Testaments, Munich, 1968. - M. Bouttier, Du Christ de l'histoire au Jésus des évangiles, Paris, 1969. - J. Gnilka, Jesus Christus nach frühen Zeugnissen des Glaubens, Munich, 1970. - C. Tresmontant, L'enseignement de Jésus de Nazareth, Paris, 1970. - A. Vögtle, Das Evangelium und die Evangelien, Düsseldorf, 1971. - J. Jeremias, Neutestamentliche Theologie, t. 1 Die Verkündigung Jesu, Gütersloh, 1971. - C. H. Dodd, The Founder of Christianity, Londres, 1971 ; trad. franç., Le fondateur du christianisme, Paris, 1972. - Jacques Guillet, Jésus devant sa vie et sa mort, Paris, 1971.</w:t>
      </w:r>
    </w:p>
    <w:p w14:paraId="785A55E1" w14:textId="77777777" w:rsidR="00CF7F3B" w:rsidRPr="003100FB" w:rsidRDefault="00000000">
      <w:pPr>
        <w:spacing w:after="120" w:line="360" w:lineRule="auto"/>
        <w:ind w:firstLine="283"/>
        <w:jc w:val="both"/>
        <w:rPr>
          <w:bCs/>
          <w:szCs w:val="24"/>
        </w:rPr>
      </w:pPr>
      <w:r w:rsidRPr="003100FB">
        <w:rPr>
          <w:bCs/>
          <w:szCs w:val="24"/>
        </w:rPr>
        <w:t xml:space="preserve">2) Christologie. - O. Cullmann, Christologie du nouveau Testament, Neuchâtel-Paris, 1958. - V. Taylor, The Person of Christ déjà cité - W. Marxsen, Anfangsprobleme der Christologie, Gütersloh, 1960. - B. M. F van Iersel, « Der Sohn » in den synoptischen Jesusworten, Leyde, 1961.-F. Hahn, Christologische Hoheitstitel. Ihre Geschichte im frühen Christentum, Göttingen, 1963 ; 8e éd., 1966. </w:t>
      </w:r>
      <w:r w:rsidRPr="003100FB">
        <w:rPr>
          <w:bCs/>
          <w:szCs w:val="24"/>
        </w:rPr>
        <w:lastRenderedPageBreak/>
        <w:t>- P. Lamarche, Christ l'ivant, déjà cité. - W. Pannenberg, Grundzüge der Christologie, Gütersloh, 1966 ; trad. franç., Esquisse d'une christologie, coll. Cogitatio fidei 62, Paris : 1971. - H. R. Balz, Methodische Probleme der neutestamentlichen Christologie, Neukirchen, 1967. - Ch. Duquoc, Christologie. Essai dogmatique, t. 1 L'homme Jésus ; t. 2 Le Messie, coll. Cogitatio fidei 29 et 67, Paris, 1968 et 1972. - K. R. Schnackenburg, etc, Le message de Jésus et l'interprétation moderne, coll. Cogitatio fidei 37, Paris, 1969. - R. Schnackenburg, Christologie des Neuen Testamentes, dans Mysterium salutis, t. 3, vol. 4, Einsiedeln, 1970. - K. Rahner et W. Thüsing, Christologie. Systematisch und Erxegetisch, Fribourg-en-Brisgau, 1972. - H. Urs von Balthasar, Le mystère pascal, dans Mysterium salutis. Dogmatique de l'histoire du salut, t. 12, Paris, 1972, p. 1-275.</w:t>
      </w:r>
    </w:p>
    <w:p w14:paraId="3C9D8589" w14:textId="77777777" w:rsidR="00CF7F3B" w:rsidRPr="003100FB" w:rsidRDefault="00000000">
      <w:pPr>
        <w:spacing w:after="120" w:line="360" w:lineRule="auto"/>
        <w:ind w:firstLine="283"/>
        <w:jc w:val="both"/>
        <w:rPr>
          <w:bCs/>
          <w:szCs w:val="24"/>
        </w:rPr>
      </w:pPr>
      <w:r w:rsidRPr="003100FB">
        <w:rPr>
          <w:bCs/>
          <w:szCs w:val="24"/>
        </w:rPr>
        <w:t>49 L'ÉVANGILE DE JEAN. - La plupart des indications qu'on trouvera dans ce chapitre figurent déjà, généralement appuyées sur des justifications développées, dans l'article JEAN L'ÉVANGÉLISTE (DS, t. 8, col. 492-240). Cela tient à la nature particulière du quatrième évangile : il est à la fois celui où l'auteur a mis le plus de lui-même et de son expérience personnelle, et celui où l'expérience vécue par Jésus, son comportement personnel, sa physionomie spirituelle, tiennent le plus de place. Dans cet évangile se trouve résolue de la façon la plus positive et l'on dirait presque massive la question qui fait le centre de cet article : y a-t-il communication entre l'expérience chrétienne et celle de Jésus ? Sans répondre explicitement à une question qu'il ne soupçonnait pas, cet évangile atteste que pour son auteur c'était une évidence. L'adresse de la lettre dite 1 Jean, si proche de l'évangile (DS, t. 8, col. 240), pose une continuité entre la communion du Père avec le Fils, celle du Fils avec ses témoins, et celle de ceux-ci avec leurs frères dans la foi (1 Jean 1, 3). Tout le mouvement de l'évangile aboutit de fait à la prière par laquelle Jésus demande au Père que l'amour dont celui-ci l'entoure vive au cœur de ses disciples (Jean 17, 26).</w:t>
      </w:r>
    </w:p>
    <w:p w14:paraId="0218A8B9" w14:textId="77777777" w:rsidR="00CF7F3B" w:rsidRPr="003100FB" w:rsidRDefault="00000000">
      <w:pPr>
        <w:spacing w:after="120" w:line="360" w:lineRule="auto"/>
        <w:ind w:firstLine="283"/>
        <w:jc w:val="both"/>
        <w:rPr>
          <w:bCs/>
          <w:szCs w:val="24"/>
        </w:rPr>
      </w:pPr>
      <w:r w:rsidRPr="003100FB">
        <w:rPr>
          <w:bCs/>
          <w:szCs w:val="24"/>
        </w:rPr>
        <w:t>Mais cette vue qui semble aller de soi pour l'auteur, et inspire toute son œuvre, soulève quelques questions.</w:t>
      </w:r>
    </w:p>
    <w:p w14:paraId="070D6D6B" w14:textId="77777777" w:rsidR="00CF7F3B" w:rsidRPr="003100FB" w:rsidRDefault="00000000">
      <w:pPr>
        <w:spacing w:after="120" w:line="360" w:lineRule="auto"/>
        <w:ind w:firstLine="283"/>
        <w:jc w:val="both"/>
        <w:rPr>
          <w:bCs/>
          <w:szCs w:val="24"/>
        </w:rPr>
      </w:pPr>
      <w:r w:rsidRPr="003100FB">
        <w:rPr>
          <w:bCs/>
          <w:szCs w:val="24"/>
        </w:rPr>
        <w:t>EXPÉRIENCE DE JÉSUS : SAINT JEAN 1094 Car elle ne semble guère coïncider avec les perspectives des synoptiques. Ceux-ci, on vient de le voir, supposent assurément la communication entre l'expérience de Jésus et celle des siens, mais ils la placent dans la foi, dans une foi qui ne songe guère à s'attarder sur ce qu'elle vit et ce que vit Jésus, mais s'efforce simplement d'écouter sa parole et d'accomplir ses volontés. Et si cet évangile atteste une pareille distance par rapport à l'expérience des synoptiques, ne peut-on se demander s'il n'a pas ajouté beaucoup du sien à l'expérience de Jésus, tel qu'il fut parmi ses disciples ?</w:t>
      </w:r>
    </w:p>
    <w:p w14:paraId="292B5BCB" w14:textId="77777777" w:rsidR="00CF7F3B" w:rsidRPr="003100FB" w:rsidRDefault="00000000">
      <w:pPr>
        <w:spacing w:after="120" w:line="360" w:lineRule="auto"/>
        <w:ind w:firstLine="283"/>
        <w:jc w:val="both"/>
        <w:rPr>
          <w:bCs/>
          <w:szCs w:val="24"/>
        </w:rPr>
      </w:pPr>
      <w:r w:rsidRPr="003100FB">
        <w:rPr>
          <w:bCs/>
          <w:szCs w:val="24"/>
        </w:rPr>
        <w:lastRenderedPageBreak/>
        <w:t>1) L'expérience de Jésus. - Un trait frappant de cet évangile est la place qu'il donne à l'expérience personnelle de Jésus. Celui-ci y parle à la première personne beaucoup plus souvent que dans les synoptiques (on s'en rend compte en ouvrant une concordance) et il faut ajouter à ces cas tous ceux où il se désigne lui-même comme « le Fils » (3, v. 17, 35, 36 [2 fois] ; 5, 149 [2 fois], 20, 21, 22, 23 [2 fois] ; 6, 40 ; 8, v. 35, 36 ; 14, 13). Même s'il est très probable que 5, 19-20a peut se traduire « un père un fils » (C. H. Dodd, Une parabole cachée dans le quatrième évangile, dans Revue d'histoire et de philosophie religieuses, t. 42, 1962, p. 107-115) et que Jésus fasse appel à l'expérience la plus humaine pour éclairer sa relation au Père, il est manifeste qu'il pense d'abord à celle-ci et s'appuie constamment sur elle.</w:t>
      </w:r>
    </w:p>
    <w:p w14:paraId="7F6D54DF" w14:textId="77777777" w:rsidR="00CF7F3B" w:rsidRPr="003100FB" w:rsidRDefault="00000000">
      <w:pPr>
        <w:spacing w:after="120" w:line="360" w:lineRule="auto"/>
        <w:ind w:firstLine="283"/>
        <w:jc w:val="both"/>
        <w:rPr>
          <w:bCs/>
          <w:szCs w:val="24"/>
        </w:rPr>
      </w:pPr>
      <w:r w:rsidRPr="003100FB">
        <w:rPr>
          <w:bCs/>
          <w:szCs w:val="24"/>
        </w:rPr>
        <w:t>Un autre signe de cette présence personnelle de Jésus dans cet évangile, ce sont ses initiatives.</w:t>
      </w:r>
    </w:p>
    <w:p w14:paraId="205DF3AD" w14:textId="77777777" w:rsidR="00CF7F3B" w:rsidRPr="003100FB" w:rsidRDefault="00000000">
      <w:pPr>
        <w:spacing w:after="120" w:line="360" w:lineRule="auto"/>
        <w:ind w:firstLine="283"/>
        <w:jc w:val="both"/>
        <w:rPr>
          <w:bCs/>
          <w:szCs w:val="24"/>
        </w:rPr>
      </w:pPr>
      <w:r w:rsidRPr="003100FB">
        <w:rPr>
          <w:bCs/>
          <w:szCs w:val="24"/>
        </w:rPr>
        <w:t>Tous ces traits manifestent en Jésus la conscience d’être et permanente de ce qu’il est et de ce qu’il fait. Et tous sont suspendus à l’affirmation constamment répétée sous des formes diverses que Jésus vit avec son Père, comme l’écrit D. Mollat, « une relation vitale de tout son être, une mystérieuse symbiose, qu’il traduit en termes d’union, de présence totale et constante de l’un à l’autre (5, 20 ; 8, 16 ; 16, 32) et de l’un dans l’autre (10, 38 ; 14, 10), de connaissance mutuelle (10, 15), de regard réciproque et sans ombre (5, 19-20), de communion absolue de pensée et de volonté d’échange sans réserve (16, 15 ; 17, 10) » (DS, t. 8, col. 205). Tout ce commentaire est rigoureusement exact et ne peut conduire qu’à une conclusion : Jésus vit sa relation à Dieu dans une plénitude et une lumière totales et qu’il est seul à connaître. Mais il en parle et la fait connaître.</w:t>
      </w:r>
    </w:p>
    <w:p w14:paraId="4F59EB12" w14:textId="77777777" w:rsidR="00CF7F3B" w:rsidRPr="003100FB" w:rsidRDefault="00000000">
      <w:pPr>
        <w:spacing w:after="120" w:line="360" w:lineRule="auto"/>
        <w:ind w:firstLine="283"/>
        <w:jc w:val="both"/>
        <w:rPr>
          <w:bCs/>
          <w:szCs w:val="24"/>
        </w:rPr>
      </w:pPr>
      <w:r w:rsidRPr="003100FB">
        <w:rPr>
          <w:bCs/>
          <w:szCs w:val="24"/>
        </w:rPr>
        <w:t>Les synoptiques signalent aussi, par deux fois, cette façon qu’a Jésus de se nommer « le Fils » et de se placer au côté de son Père, mais c’est toujours de façon fugitive, soit parce que Jésus est soulevé par l’émotion et l’émerveillement (Mt. 11, 25-27), soit parce qu’il est poussé par la logique de l’argumentation (Marc 13, 32). Et si la rencontre existe entre Jean et les synoptiques sur ce point, elle pose néanmoins une question sérieuse : comment se fait-il, non seulement que Jean ait multiplié les cas si rares des synoptiques ? Comment surtout se fait-il qu’il donne à ces moments une telle importance, qu’il construise sur eux son récit et son œuvre, au point que pour lui l’action de Jésus consiste toujours à amener son interlocuteur en face de cette affirmation qui, sous une forme ou sous une autre, est identique ? N’est-ce pas systématiser arbitrairement une démarche qui, chez les synoptiques, apparaît autrement souple et beaucoup moins délibérée ? Pour répondre à cette question, il est nécessaire d’étudier ce qu’est, dans l’évangile de Jean, l’expérience du disciple.</w:t>
      </w:r>
    </w:p>
    <w:p w14:paraId="479BE65C" w14:textId="77777777" w:rsidR="00CF7F3B" w:rsidRPr="003100FB" w:rsidRDefault="00000000">
      <w:pPr>
        <w:spacing w:after="120" w:line="360" w:lineRule="auto"/>
        <w:ind w:firstLine="283"/>
        <w:jc w:val="both"/>
        <w:rPr>
          <w:bCs/>
          <w:szCs w:val="24"/>
        </w:rPr>
      </w:pPr>
      <w:r w:rsidRPr="003100FB">
        <w:rPr>
          <w:bCs/>
          <w:szCs w:val="24"/>
        </w:rPr>
        <w:lastRenderedPageBreak/>
        <w:t>L’expérience du disciple. - À un regard rapide, il semblerait que la réponse que Jésus attend de son auditeur tienne en un mot : la foi. L’évangile de Jean a été écrit pour que ses destinataires croient (Jean 20, 31) ; il commence quand, à Cana, pour la première fois ses disciples croient en Jésus (2, 11) et s’acheve sur le mot de Jésus à Thomas : « Bienheureux ceux qui, sans avoir vu, ont cru » (20, 29). Et tout le drame qu’il expose est celui qui se joue en face de Jésus. On dirait qu’il s’agit d’une expérience simple.</w:t>
      </w:r>
    </w:p>
    <w:p w14:paraId="42E12293" w14:textId="77777777" w:rsidR="00CF7F3B" w:rsidRPr="003100FB" w:rsidRDefault="00000000">
      <w:pPr>
        <w:spacing w:after="120" w:line="360" w:lineRule="auto"/>
        <w:ind w:firstLine="283"/>
        <w:jc w:val="both"/>
        <w:rPr>
          <w:bCs/>
          <w:szCs w:val="24"/>
        </w:rPr>
      </w:pPr>
      <w:r w:rsidRPr="003100FB">
        <w:rPr>
          <w:bCs/>
          <w:szCs w:val="24"/>
        </w:rPr>
        <w:t>À regarder les choses de plus près, cette foi est quelque chose d’extrêmement riche et complexe. D. Mollat montre que, pour Jean, croire, c’est à la fois reconnaître et accueillir, voir, entendre, et même toucher, goûter et sentir, mais que c’est aussi rencontrer et connaître Jésus, opter pour lui et se mettre à sa suite, et que finalement c’est aimer (art cité, en particulier col. 225-226). Et un regard d’ensemble sur cet évangile montre qu’il consiste en une succession de rencontres de Jésus avec des personnages divers et venus de tous les horizons, dans des cadres très variés : les convives de la noce à Cana, la conversation nocturne avec Nicodème, la foule de la multiplication des pains, les théologiens du temple, les notables de Jérusalem, etc. L’enjeu est toujours le même, accueillir la parole de Jésus dans la foi ou la refuser. Mais le chemin est chaque fois différent, dépendant des personnages en scène, de l’événement qui s’est produit, des témoins qui assistent au débat.</w:t>
      </w:r>
    </w:p>
    <w:p w14:paraId="51F8425C" w14:textId="77777777" w:rsidR="00CF7F3B" w:rsidRPr="003100FB" w:rsidRDefault="00000000">
      <w:pPr>
        <w:spacing w:after="120" w:line="360" w:lineRule="auto"/>
        <w:ind w:firstLine="283"/>
        <w:jc w:val="both"/>
        <w:rPr>
          <w:bCs/>
          <w:szCs w:val="24"/>
        </w:rPr>
      </w:pPr>
      <w:r w:rsidRPr="003100FB">
        <w:rPr>
          <w:bCs/>
          <w:szCs w:val="24"/>
        </w:rPr>
        <w:t>En somme, il y a contraste entre une humanité variée, où se juxtaposent toutes les nuances, toutes les conditions, toutes les réactions, et la permanence d’une question fondamentale. Des scènes très diverses, où il est impossible de ne pas percevoir l’écho de souvenirs précis, de lieux qui vivent encore dans la mémoire, et la répétition, à chaque épisode, de la même aventure. Une finesse spirituelle, qui donne à chaque chapitre un accent particulier, qui fait résonner la profondeur de tous les mots, qui éclaire les zones cachées où se jouent les existences. Et cependant tout paraît simple, parce que l’axe est toujours le même, et qu’il s’agit toujours de la même chose, de la rencontre de Jésus avec les hommes.</w:t>
      </w:r>
    </w:p>
    <w:p w14:paraId="3C169EE9" w14:textId="77777777" w:rsidR="00CF7F3B" w:rsidRPr="003100FB" w:rsidRDefault="00000000">
      <w:pPr>
        <w:spacing w:after="120" w:line="360" w:lineRule="auto"/>
        <w:ind w:firstLine="283"/>
        <w:jc w:val="both"/>
        <w:rPr>
          <w:bCs/>
          <w:szCs w:val="24"/>
        </w:rPr>
      </w:pPr>
      <w:r w:rsidRPr="003100FB">
        <w:rPr>
          <w:bCs/>
          <w:szCs w:val="24"/>
        </w:rPr>
        <w:t xml:space="preserve">Tout cet évangile est fait de rencontres, rencontres personnelles : il nomme beaucoup plus de personnages que les autres, au point que l’on a parlé de « l’individualisme du quatrième évangile » (J. Bonsirven ; C. F. D. Moule), - rencontres avec des groupes ou des masses, avec les notables de Jérusalem, ou avec « les Juifs », comme les appelle Jean, ce qui est une façon de personnaliser une foule anonyme. D’un côté l’humanité, des amis et des adversaires, des Juifs, des Grecs (12, 20), des Romains (11, 48), l’univers d’alors (19, 20), - de l’autre Jésus. Dans toutes les dimensions, cet évangile </w:t>
      </w:r>
      <w:r w:rsidRPr="003100FB">
        <w:rPr>
          <w:bCs/>
          <w:szCs w:val="24"/>
        </w:rPr>
        <w:lastRenderedPageBreak/>
        <w:t>a des ouvertures infinies, mais il ne perd pas un instant de vue le seul événement qu’il ait à décrire : la rencontre entre Jésus et les hommes.</w:t>
      </w:r>
    </w:p>
    <w:p w14:paraId="4ADB222B" w14:textId="77777777" w:rsidR="00CF7F3B" w:rsidRPr="003100FB" w:rsidRDefault="00000000">
      <w:pPr>
        <w:spacing w:after="120" w:line="360" w:lineRule="auto"/>
        <w:ind w:firstLine="283"/>
        <w:jc w:val="both"/>
        <w:rPr>
          <w:bCs/>
          <w:szCs w:val="24"/>
        </w:rPr>
      </w:pPr>
      <w:r w:rsidRPr="003100FB">
        <w:rPr>
          <w:bCs/>
          <w:szCs w:val="24"/>
        </w:rPr>
        <w:t>Un art aussi conscient de ses moyens a de quoi éveiller le soupçon. Et il est évident qu’il est fait, pour une part, de composition et de construction. Mais toute la question est de savoir en quoi consiste cette composition, et comment l’édifice a été construit. La comparaison avec les synoptiques fait apparaître des différences considérables ; peut-être permet-elle aussi de percevoir une parenté profonde et une réelle continuité.</w:t>
      </w:r>
    </w:p>
    <w:p w14:paraId="53BA9713" w14:textId="77777777" w:rsidR="00CF7F3B" w:rsidRPr="003100FB" w:rsidRDefault="00000000">
      <w:pPr>
        <w:spacing w:after="120" w:line="360" w:lineRule="auto"/>
        <w:ind w:firstLine="283"/>
        <w:jc w:val="both"/>
        <w:rPr>
          <w:bCs/>
          <w:szCs w:val="24"/>
        </w:rPr>
      </w:pPr>
      <w:r w:rsidRPr="003100FB">
        <w:rPr>
          <w:bCs/>
          <w:szCs w:val="24"/>
        </w:rPr>
        <w:t>La révélation de Jésus selon Jean. - Le Jésus de l’évangile de Jean parle généralement un autre langage que celui des synoptiques ; il décrit longuement ses relations avec son Père, il proclame fréquemment son origine céleste, il publie devant tout le monde les dons qu’il apporte, la vie, la lumière, la vérité, il se dresse devant les hommes et les appelle. Il n’est pas pourtant réellement différent du Jésus des synoptiques. Et nous ne sommes pas réduits pour l’affirmer à la seule intuition, qui pourrait nous tromper, tellement nous nous sommes habitués à une certaine image de Jésus, qui combine évidemment, que nous le voulions ou non, les traits johanniques et les traits synoptiques.</w:t>
      </w:r>
    </w:p>
    <w:p w14:paraId="38428A5F" w14:textId="77777777" w:rsidR="00CF7F3B" w:rsidRPr="003100FB" w:rsidRDefault="00000000">
      <w:pPr>
        <w:spacing w:after="120" w:line="360" w:lineRule="auto"/>
        <w:ind w:firstLine="283"/>
        <w:jc w:val="both"/>
        <w:rPr>
          <w:bCs/>
          <w:szCs w:val="24"/>
        </w:rPr>
      </w:pPr>
      <w:r w:rsidRPr="003100FB">
        <w:rPr>
          <w:bCs/>
          <w:szCs w:val="24"/>
        </w:rPr>
        <w:t>Chez Jean et chez les synoptiques, la façon de se révéler est au fond la même. On a noté plus haut que, chez les synoptiques, Jésus ne déclare jamais son identité, et que sa révélation est authentique justement parce qu’elle consiste en ce que Jésus fait parcourir dans la foi le chemin au bout duquel le disciple confesse dans la foi l’identité du Christ. Avec Jean, il semble que ce soit l’inverse : les déclarations à la première personne, les « Egô Eimi » scandent comme des refrains toute la progression du récit. Pourtant, à sa manière, Jean rejoint les synoptiques. Les affirmations de Jésus « Je suis » y apparaissent normalement au terme d’une discussion ou d’un dialogue provoqué par un geste de Jésus.</w:t>
      </w:r>
    </w:p>
    <w:p w14:paraId="6BC32983" w14:textId="77777777" w:rsidR="00CF7F3B" w:rsidRPr="003100FB" w:rsidRDefault="00000000">
      <w:pPr>
        <w:spacing w:after="120" w:line="360" w:lineRule="auto"/>
        <w:ind w:firstLine="283"/>
        <w:jc w:val="both"/>
        <w:rPr>
          <w:bCs/>
          <w:szCs w:val="24"/>
        </w:rPr>
      </w:pPr>
      <w:r w:rsidRPr="003100FB">
        <w:rPr>
          <w:bCs/>
          <w:szCs w:val="24"/>
        </w:rPr>
        <w:t xml:space="preserve">Chaque fois, de nouveau, Jésus se dresse dans sa grandeur et fait éclater sa lumière, mais il ne le fait pas d’emblée. Presque toujours il attend que la question se pose, pour donner la clé du débat engagé. Tantôt c’est la Samaritaine qui la pose d’elle-même (4, 25), tantôt ce sont des adversaires qui l’obligent à expliquer pourquoi il guérit le jour du sabbat : c’est que « mon Père est à l’œuvre » (5, 17), tantôt c’est un miracle, avec le danger qu’il comporte d’être mal compris et exploité, qui l’oblige à préciser : « La nourriture qui demeure en vie éternelle, c’est le Fils de l’homme qui vous la donnera » (6, 27). Ou encore, ce sont les adversaires eux-mêmes qui provoquent la réponse décisive : « Nous sommes la race d’Abraham. Avant qu’Abraham fût, Je suis » (8, 33 et 58). Ou Marthe et Marie, qui </w:t>
      </w:r>
      <w:r w:rsidRPr="003100FB">
        <w:rPr>
          <w:bCs/>
          <w:szCs w:val="24"/>
        </w:rPr>
        <w:lastRenderedPageBreak/>
        <w:t>attendent tout de l’amitié de Jésus, mais ne savent pas encore qui il est : « Si tu avais été ici, mon frère ne serait pas mort. Je suis la résurrection » (11, 21, 25).</w:t>
      </w:r>
    </w:p>
    <w:p w14:paraId="391C7FF9" w14:textId="77777777" w:rsidR="00CF7F3B" w:rsidRPr="003100FB" w:rsidRDefault="00000000">
      <w:pPr>
        <w:spacing w:after="120" w:line="360" w:lineRule="auto"/>
        <w:ind w:firstLine="283"/>
        <w:jc w:val="both"/>
        <w:rPr>
          <w:bCs/>
          <w:szCs w:val="24"/>
        </w:rPr>
      </w:pPr>
      <w:r w:rsidRPr="003100FB">
        <w:rPr>
          <w:bCs/>
          <w:szCs w:val="24"/>
        </w:rPr>
        <w:t>Cette démarche, qui n’a rien d’un stéréotype, est tout autre chose qu’un procédé pédagogique adroit, destiné à mettre en mouvement la curiosité du disciple, ou un calcul qui attend son heure pour produire une déclaration impressionnante. Elle traduit le mouvement réel de la foi. Mais elle le traduit de façon différente que les synoptiques. Pour que Pierre puisse arriver à confesser : « Tu es le Christ », il a fallu d’une part l’action intérieure de l’Esprit, le don du Père, mais il a fallu aussi que Jésus, par toute sa façon de parler et de vivre devant Pierre et les Douze, par les liens qu’il établissait avec eux, d’un mot par le dialogue qu’il poursuivait avec les siens, leur fasse faire le chemin. La confession de Pierre est impensable sans la conscience de Jésus qui la prépare et la fait naître, qui engage dans la voie et prévient les contre-sens, qui met à nu les illusions et appelle à la foi. Depuis qu’il a choisi ses disciples pour vivre avec eux, Jésus est en train de se révéler à eux. Les synoptiques ne le disent pas, bien qu’ils laissent entendre qu’il a fallu à Jésus une longue patience. Ceux qui faisaient alors ce chemin ne se rendaient pas compte du travail caché. Et s’ils l’ont reconnu dans la suite, leur intention n’était pas, quand ils annonçaient l’Évangile, de raconter leur histoire.</w:t>
      </w:r>
    </w:p>
    <w:p w14:paraId="15665731" w14:textId="77777777" w:rsidR="00CF7F3B" w:rsidRPr="003100FB" w:rsidRDefault="00000000">
      <w:pPr>
        <w:spacing w:after="120" w:line="360" w:lineRule="auto"/>
        <w:ind w:firstLine="283"/>
        <w:jc w:val="both"/>
        <w:rPr>
          <w:bCs/>
          <w:szCs w:val="24"/>
        </w:rPr>
      </w:pPr>
      <w:r w:rsidRPr="003100FB">
        <w:rPr>
          <w:bCs/>
          <w:szCs w:val="24"/>
        </w:rPr>
        <w:t>C’est cette histoire que raconte l’évangile de Jean. Mais il la raconte à la fois du point de vue de Jésus qui se révèle et de l’homme qui se trouve devant lui. Jean dévoile l’opération intérieure qui produit la révélation du Christ à la foi. Au point de départ, prenant toujours l’initiative, il y a Jésus. Lui sait qui il est, sans quoi comment personne pourrait-il jamais l’apprendre ? Et progressivement, pas à pas, à travers les événements, les alternances d’ouverture et de refus, il apprend à ceux qui le suivent à le regarder, à le voir vivre, à voir la place que tient Dieu dans sa vie, à découvrir que pour lui il est tout, et qu’ils sont en face du Fils et de son Père. Tel est le chemin par lequel Jésus se révèle. C’est au fond le même en Jean et chez les synoptiques.</w:t>
      </w:r>
    </w:p>
    <w:p w14:paraId="122B9D37" w14:textId="77777777" w:rsidR="00CF7F3B" w:rsidRPr="003100FB" w:rsidRDefault="00000000">
      <w:pPr>
        <w:spacing w:after="120" w:line="360" w:lineRule="auto"/>
        <w:ind w:firstLine="283"/>
        <w:jc w:val="both"/>
        <w:rPr>
          <w:bCs/>
          <w:szCs w:val="24"/>
        </w:rPr>
      </w:pPr>
      <w:r w:rsidRPr="003100FB">
        <w:rPr>
          <w:bCs/>
          <w:szCs w:val="24"/>
        </w:rPr>
        <w:t xml:space="preserve">Les différences sont évidemment considérables : les synoptiques, en un sens, ne décrivent qu’une seule révélation, celle qu’ont parcourue les disciples depuis leur première rencontre jusqu’à la résurrection. C’est, si l’on ose dire, l’expérience commune, à la fois anonyme et officielle : celle des Douze et de leur porte-parole, qui peut aussi parler pour toute la communauté. Jean recueille au contraire un certain nombre d’expériences diverses, de type varié, d’issues contraires. Et il y a sans doute dans ce recueil un mélange d’éléments impossibles à isoler : d’un côté, des souvenirs profonds, des situations réelles, des faits absolument assurés, - de l’autre, une série de procédés et de schématismes. Il y a surtout la figure même de Jésus, qui, dès le premier instant, a les traits définitifs </w:t>
      </w:r>
      <w:r w:rsidRPr="003100FB">
        <w:rPr>
          <w:bCs/>
          <w:szCs w:val="24"/>
        </w:rPr>
        <w:lastRenderedPageBreak/>
        <w:t>de celui qui s’est totalement révélé et a été pleinement reçu par la foi. Derrière l’anachronisme, il y a une vérité profonde : non seulement Jésus était, dès ce moment, le Jésus que devaient révéler sa mort et sa résurrection, la Passion et la Pentecôte. Mais dès ce moment il était à l’œuvre et se révélait dans sa vérité. Sans la figure johannique du Révélateur, la révélation du Jésus synoptique n’est pas vraiment expliquée.</w:t>
      </w:r>
    </w:p>
    <w:p w14:paraId="2E3AF31D" w14:textId="77777777" w:rsidR="00CF7F3B" w:rsidRPr="003100FB" w:rsidRDefault="00000000">
      <w:pPr>
        <w:spacing w:after="120" w:line="360" w:lineRule="auto"/>
        <w:ind w:firstLine="283"/>
        <w:jc w:val="both"/>
        <w:rPr>
          <w:bCs/>
          <w:szCs w:val="24"/>
        </w:rPr>
      </w:pPr>
      <w:r w:rsidRPr="003100FB">
        <w:rPr>
          <w:bCs/>
          <w:szCs w:val="24"/>
        </w:rPr>
        <w:t>En face de Jésus, il y a l'homme, il y a la réponse de l'homme. Même si l'évangéliste compose une galerie de l'humanité expressive et variée, son intérêt véritable est ailleurs, dans la rencontre elle-même ; et contre montre moins ce qui se passe dans l'homme que ce qu'il reçoit du Christ quand il l'accueille, et qu'il manque en le refusant. Sous les mots divers, voir, entendre, écouter, sentir, goûter, et qui tous désignent des nuances de la foi, Jean songe moins à décrire une expérience qu'à faire sentir la plénitude unique, la merveille inimaginable, la personne de Jésus. Ainsi Jésus ; qui est dans toute sa puissance au point de départ de la révélation, qui conduit comme le chemin et éclaire comme la lumière, est également le Verbe qui découvre sa gloire, la vérité qui comble, le Fils qui rayonne de l'amour du Père, l'époux : qui fascine le regard. « Le révélateur est aussi le révélé » (D. Mollat, art cité, col. 205). L'expérience de foi est toute concentrée sur le visage qu'elle découvre et elle tient de lui toute sa richesse.</w:t>
      </w:r>
    </w:p>
    <w:p w14:paraId="268D78DA" w14:textId="77777777" w:rsidR="00CF7F3B" w:rsidRPr="003100FB" w:rsidRDefault="00000000">
      <w:pPr>
        <w:spacing w:after="120" w:line="360" w:lineRule="auto"/>
        <w:ind w:firstLine="283"/>
        <w:jc w:val="both"/>
        <w:rPr>
          <w:bCs/>
          <w:szCs w:val="24"/>
        </w:rPr>
      </w:pPr>
      <w:r w:rsidRPr="003100FB">
        <w:rPr>
          <w:bCs/>
          <w:szCs w:val="24"/>
        </w:rPr>
        <w:t>En apparence, on est loin des synoptiques. Non pas qu'ils ignorent la puissance de transformation qui vient de la foi : le centurion de Capharnaüm, la pécheresse chez Simon, Pierre à Césarée vivent exactement ce que Jean décrit. Mais ils n'y songent pas. Jean contemple et scrute le visage du Séigneur. De là vient l'accent si particulier de son évangile, un langage qui n'appartient qu'à lui. Mais la différence pose une question : ce langage est celui de Jean, or Jean l'attribue au Seigneur. 4). L'expérience de Jean et l'expérience de Jésus. - Le Jésus qui parle en Jean est si différent de celui qui parle chez les synoptiques qu'on est tenté de voir dans tout cet évangile une construction personnelle, une méditation magnifique de fidélité intérieure et d'intelligence spirituelle. Tel est Jésus, tel que le vit la foi et que le dessine le regard d'un croyant qui construit autour de lui tout son univers. Témoignage extraordinaire de la puissance de Jésus sur un cœur, mais en quoi ce témoignage est-il encore un évangile ?</w:t>
      </w:r>
    </w:p>
    <w:p w14:paraId="1C620A74" w14:textId="77777777" w:rsidR="00CF7F3B" w:rsidRPr="003100FB" w:rsidRDefault="00000000">
      <w:pPr>
        <w:spacing w:after="120" w:line="360" w:lineRule="auto"/>
        <w:ind w:firstLine="283"/>
        <w:jc w:val="both"/>
        <w:rPr>
          <w:bCs/>
          <w:szCs w:val="24"/>
        </w:rPr>
      </w:pPr>
      <w:r w:rsidRPr="003100FB">
        <w:rPr>
          <w:bCs/>
          <w:szCs w:val="24"/>
        </w:rPr>
        <w:t xml:space="preserve">Il ne faut pas s'y méprendre. Jean, qui fait si constamment parler Jésus sur le ton de la révélation, ne nous livre pas sur lui plus de confidences que les synoptiques, et ne prétend pas nous donner accès à des profondeurs de l'âme de Jésus, qui seraient demeurées cachées aux autres évangélistes. Toutes les paroles de Jésus sur sa personne et son œuvre ne sont pas des confidences mais des </w:t>
      </w:r>
      <w:r w:rsidRPr="003100FB">
        <w:rPr>
          <w:bCs/>
          <w:szCs w:val="24"/>
        </w:rPr>
        <w:lastRenderedPageBreak/>
        <w:t>déclarations publiques et solennelles. Elles ne livrent pas l'état d'âme que Jésus est en train de vivre, mais le secret divin qu'il est en train de révéler. Et l'évangéliste ne trompe jamais son lecteur : toujours il fait parler Jésus devant un auditoire, fût-ce le groupe des Douze. Même les entretiens après la Cène, avec toute leur tendresse familière, demeurent eux-mêmes des « discours », des déclarations destinées à un public et faites pour être transmises. Il ne faut donc pas chercher dans cet évangile une expérience personnelle, si haute et géniale soit-elle ; et il ne faut pas chercher dans le Christ qu'il présente un personnage nouveau qu'auraient ignoré les synoptiques. Le visage du Jésus johannique n'est pas né de révélations singulières et privilégiées. Il est né directement de l'expérience commune de la foi.</w:t>
      </w:r>
    </w:p>
    <w:p w14:paraId="7837D403" w14:textId="77777777" w:rsidR="00CF7F3B" w:rsidRPr="003100FB" w:rsidRDefault="00000000">
      <w:pPr>
        <w:spacing w:after="120" w:line="360" w:lineRule="auto"/>
        <w:ind w:firstLine="283"/>
        <w:jc w:val="both"/>
        <w:rPr>
          <w:bCs/>
          <w:szCs w:val="24"/>
        </w:rPr>
      </w:pPr>
      <w:r w:rsidRPr="003100FB">
        <w:rPr>
          <w:bCs/>
          <w:szCs w:val="24"/>
        </w:rPr>
        <w:t>Il est impossible de vouloir tracer la genèse du langage et de la composition johanniques, de prétendre isoler ce qui vient de Jésus lui-même ou de l'évangéliste. On peut seulement indiquer la ligne suivie : elle part de la foi. Croire, c'est découvrir qui est Jésus en découvrant ce qu'il fait, c'est se sentir conduit et nourri par lui, - Paul dira « saisi ». C'est découvrir, à mesure qu'on avance, que de plus en plus on ne fait que suivre et que répondre ; c'est donc de plus en plus le regarder et l'entendre, le voir agir et parler. Tout ce que dit Jésus dans cet évangile, Jean l'a entendu en vivant la foi en son Seigneur.</w:t>
      </w:r>
    </w:p>
    <w:p w14:paraId="10CD690F" w14:textId="77777777" w:rsidR="00CF7F3B" w:rsidRPr="003100FB" w:rsidRDefault="00000000">
      <w:pPr>
        <w:spacing w:after="120" w:line="360" w:lineRule="auto"/>
        <w:ind w:firstLine="283"/>
        <w:jc w:val="both"/>
        <w:rPr>
          <w:bCs/>
          <w:szCs w:val="24"/>
        </w:rPr>
      </w:pPr>
      <w:r w:rsidRPr="003100FB">
        <w:rPr>
          <w:bCs/>
          <w:szCs w:val="24"/>
        </w:rPr>
        <w:t>Cette foi est communion : les mots qui la traduisent et l'accompagnent disent tous le contact, la rencontre, la proximité ; celui qui croit demeure en Jésus et est habité par lui. Paul, peut-être parce qu'il est plus actif, se sent comme dépossédé de lui et envahi par celui qui vit en lui (Gal. 2, 20), en sorte que pour lui l'expérience chrétienne devient l'expérience même du Seigneur vivant, travaillant et souffrant en lui. Jean ne détache pas son regard de celui qui est devant lui, et l'union se fait dans l'échange : « je en vous, moi en vous » (Jean 15, 4).</w:t>
      </w:r>
    </w:p>
    <w:p w14:paraId="33442291" w14:textId="77777777" w:rsidR="00CF7F3B" w:rsidRPr="003100FB" w:rsidRDefault="00000000">
      <w:pPr>
        <w:spacing w:after="120" w:line="360" w:lineRule="auto"/>
        <w:ind w:firstLine="283"/>
        <w:jc w:val="both"/>
        <w:rPr>
          <w:bCs/>
          <w:szCs w:val="24"/>
        </w:rPr>
      </w:pPr>
      <w:r w:rsidRPr="003100FB">
        <w:rPr>
          <w:bCs/>
          <w:szCs w:val="24"/>
        </w:rPr>
        <w:t>Cette communion est révélation dans l'échange vécu avec Jésus, Jean découvre la portée du langage de Jésus : « mon Père », « le Fils ». Il n'a pas à imaginer la communion entre le Père et le Fils à partir de sa communion à Jésus. Il sait au contraire que tout, dans cette communion, lui vient de Jésus, et c'est en accueillant ce don qu'il entend Jésus se livrer à son Père : « Toi en moi, moi en toi » (17, 21). Née de l'expérience de Jésus, l'expérience de Jean, en approfondissant la communion qu'elle vit, découvre, éblouie, la profondeur de l'expérience de Jésus, la gloire du Fils unique.</w:t>
      </w:r>
    </w:p>
    <w:p w14:paraId="57EEDE67" w14:textId="77777777" w:rsidR="00CF7F3B" w:rsidRPr="003100FB" w:rsidRDefault="00000000">
      <w:pPr>
        <w:spacing w:after="120" w:line="360" w:lineRule="auto"/>
        <w:ind w:firstLine="283"/>
        <w:jc w:val="both"/>
        <w:rPr>
          <w:bCs/>
          <w:szCs w:val="24"/>
        </w:rPr>
      </w:pPr>
      <w:r w:rsidRPr="003100FB">
        <w:rPr>
          <w:bCs/>
          <w:szCs w:val="24"/>
        </w:rPr>
        <w:t>La bibliographie est indiquée dans l'article JEAN L'ÉVANGÉLISTE.</w:t>
      </w:r>
    </w:p>
    <w:p w14:paraId="01D70B6F" w14:textId="77777777" w:rsidR="00CF7F3B" w:rsidRPr="003100FB" w:rsidRDefault="00000000">
      <w:pPr>
        <w:spacing w:after="120" w:line="360" w:lineRule="auto"/>
        <w:ind w:firstLine="283"/>
        <w:jc w:val="both"/>
        <w:rPr>
          <w:bCs/>
          <w:szCs w:val="24"/>
        </w:rPr>
      </w:pPr>
      <w:r w:rsidRPr="003100FB">
        <w:rPr>
          <w:bCs/>
          <w:szCs w:val="24"/>
        </w:rPr>
        <w:t>2. LES INTERPRÉTATIONS RÉCENTES</w:t>
      </w:r>
    </w:p>
    <w:p w14:paraId="31DE5806" w14:textId="77777777" w:rsidR="00CF7F3B" w:rsidRPr="003100FB" w:rsidRDefault="00000000">
      <w:pPr>
        <w:spacing w:after="120" w:line="360" w:lineRule="auto"/>
        <w:ind w:firstLine="283"/>
        <w:jc w:val="both"/>
        <w:rPr>
          <w:bCs/>
          <w:szCs w:val="24"/>
        </w:rPr>
      </w:pPr>
      <w:r w:rsidRPr="003100FB">
        <w:rPr>
          <w:bCs/>
          <w:szCs w:val="24"/>
        </w:rPr>
        <w:lastRenderedPageBreak/>
        <w:t>Des données du nouveau Testament dans leur ensemble, il est difficile de ne pas conclure qu'il existe un lien entre l'expérience du croyant et l'expérience de Jésus. Mais il est vrai aussi qu'entre le Crucifié qui fascine la pensée de Paul, le Prophète du Royaume de Dieu des synoptiques, et le Verbe que contemple Jean dans sa mission de Révélateur, les distances sont grandes. De là vient, pour une part au moins, la diversité des interprétations, même chez ceux qui professent la foi chrétienne en Jésus. Sachant que cette présentation comporte une large part de simplification schématique, on peut néanmoins distinguer un certain nombre de positions typiques.</w:t>
      </w:r>
    </w:p>
    <w:p w14:paraId="39E3A896" w14:textId="77777777" w:rsidR="00CF7F3B" w:rsidRPr="003100FB" w:rsidRDefault="00000000">
      <w:pPr>
        <w:spacing w:after="120" w:line="360" w:lineRule="auto"/>
        <w:ind w:firstLine="283"/>
        <w:jc w:val="both"/>
        <w:rPr>
          <w:bCs/>
          <w:szCs w:val="24"/>
        </w:rPr>
      </w:pPr>
      <w:r w:rsidRPr="003100FB">
        <w:rPr>
          <w:bCs/>
          <w:szCs w:val="24"/>
        </w:rPr>
        <w:t>1° La contemplation immédiate. - Malgré des différences considérables et des oppositions parfois inconciliables, on retrouve, dans les grands représentants du protestantisme libéral et les principaux témoins de l'exégèse catholique en face du modernisme, une façon assez semblable de regarder Jésus, de chercher à atteindre, au-delà des mots et des gestes, le secret le plus profond de ce personnage unique. C'est un regard qui se veut simple et immédiat. Non pas qu'il ignore les démarches critiques et les problèmes posés, ni qu'il méprise les exigences et les méthodes scientifiques. Mais le résultat même de la critique est de mettre en valeur la personnalité de Jésus, et cette personnalité est au cœur de la foi, soit que, dans l'interprétation libérale, elle représente le sommet et la source inépuisable de l'expérience religieuse dans l'humanité, soit que, selon la foi traditionnelle, elle exprime la personne même du Fils de Dieu fait homme. Les positions sont à l'opposé, mais le regard est souvent le même. On peut comparer Léonce de Grandmaison + 1927 et Adolf von Harnack † 1930, essayant de fixer les traits les plus expressifs et les plus originaux de la figure de Jésus :</w:t>
      </w:r>
    </w:p>
    <w:p w14:paraId="6DC75B21" w14:textId="77777777" w:rsidR="00CF7F3B" w:rsidRPr="003100FB" w:rsidRDefault="00000000">
      <w:pPr>
        <w:spacing w:after="120" w:line="360" w:lineRule="auto"/>
        <w:ind w:firstLine="283"/>
        <w:jc w:val="both"/>
        <w:rPr>
          <w:bCs/>
          <w:szCs w:val="24"/>
        </w:rPr>
      </w:pPr>
      <w:r w:rsidRPr="003100FB">
        <w:rPr>
          <w:bCs/>
          <w:szCs w:val="24"/>
        </w:rPr>
        <w:t>Cette alliance unique d'une confiance assurée avec la religion la plus profonde, d'une familiarité innée et tendre qui n'a rien à se faire pardonner, avec la vue la plus nette de l'horreur du péché et des exigences de la justice, d'une sécurité imperturbable avec le sens infaillible de ce qu'est Dieu et de ce que nous sommes, c'est une des pages qui introduisent au mystère de Jésus.</w:t>
      </w:r>
    </w:p>
    <w:p w14:paraId="13FFFC9F" w14:textId="77777777" w:rsidR="00CF7F3B" w:rsidRPr="003100FB" w:rsidRDefault="00000000">
      <w:pPr>
        <w:spacing w:after="120" w:line="360" w:lineRule="auto"/>
        <w:ind w:firstLine="283"/>
        <w:jc w:val="both"/>
        <w:rPr>
          <w:bCs/>
          <w:szCs w:val="24"/>
        </w:rPr>
      </w:pPr>
      <w:r w:rsidRPr="003100FB">
        <w:rPr>
          <w:bCs/>
          <w:szCs w:val="24"/>
        </w:rPr>
        <w:t>Si l'on essaie de résumer, dans son trait le plus frappant, la vie intime du Sauveur, on s'arrêtera peut-être à ce qu'on me permettra d'appeler sa limpidité. Une sincérité qui ne s'accommode ni des exagérations intéressées, ni des vaines promesses. Ces indices nous permettent de ramasser nos impressions dans le mot qu'employait de préférence la grande mystique génoise, sainte Catherine Fiesca Adorna, pour rendre tout ce qu'elle contemplait en Dieu : Nettezza. De la pure plénitude de l'être divin, la vie intime de Jésus offre la plus belle image qu'il ait été donné aux hommes de contempler (L. de Grandmaison, Jésus-Christ, t. 2, p. 98, 119-121, cité col. 1092).</w:t>
      </w:r>
    </w:p>
    <w:p w14:paraId="5E8B2E83" w14:textId="77777777" w:rsidR="00CF7F3B" w:rsidRPr="003100FB" w:rsidRDefault="00000000">
      <w:pPr>
        <w:spacing w:after="120" w:line="360" w:lineRule="auto"/>
        <w:ind w:firstLine="283"/>
        <w:jc w:val="both"/>
        <w:rPr>
          <w:bCs/>
          <w:szCs w:val="24"/>
        </w:rPr>
      </w:pPr>
      <w:r w:rsidRPr="003100FB">
        <w:rPr>
          <w:bCs/>
          <w:szCs w:val="24"/>
        </w:rPr>
        <w:lastRenderedPageBreak/>
        <w:t>La note dominante (en Jésus) est celle d'un recueillement silencieux, toujours égal à lui-même, toujours tendant au même but. Jamais il ne parle en extase, et le ton de l'excitation prophétique est rare chez lui. Chargé de la plus haute mission, il a toujours l'œil ouvert et l'oreille tendue à toutes les impressions de la vie qui l'entoure : quelle preuve de paix profonde et d'absolue certitude ! Lui qui n'a pas un lieu où reposer sa tête ne parle pas cependant comme un homme qui a rompu avec tout, comme un héros de l'ascèse, comme un prophète extasié, mais comme un homme qui connaît la paix et le repos intérieur et peut les donner aux autres. Sa voix possède les notes les plus puissantes ; il place l'homme en face d'une option formidable, sans lui laisser aucune échappatoire, et pourtant ce qui est le plus redoutable lui paraît comme allant de soi, et il en parle comme d'une chose naturelle, dans la langue d'une mère qui parle à son enfant (A. von Harnack, Das Wesen des Christentums, Leipzig, 1900 ; trad. franç., L'essence du christianisme, Paris, 1907, p. 50-52).</w:t>
      </w:r>
    </w:p>
    <w:p w14:paraId="1C842DC3" w14:textId="77777777" w:rsidR="00CF7F3B" w:rsidRPr="003100FB" w:rsidRDefault="00000000">
      <w:pPr>
        <w:spacing w:after="120" w:line="360" w:lineRule="auto"/>
        <w:ind w:firstLine="283"/>
        <w:jc w:val="both"/>
        <w:rPr>
          <w:bCs/>
          <w:szCs w:val="24"/>
        </w:rPr>
      </w:pPr>
      <w:r w:rsidRPr="003100FB">
        <w:rPr>
          <w:bCs/>
          <w:szCs w:val="24"/>
        </w:rPr>
        <w:t>Venants d'horizons différents, ces deux textes expriment la même conviction de pouvoir, à travers les évangiles, retrouver le Jésus vivant dans la singularité de son expérience, et c'est en définitive celle-ci qui fonde la foi. Dans un langage plus dépouillé, M.-J. Lagrange + 1938, concluant sa grande synthèse évangélique, trace le même itinéraire :</w:t>
      </w:r>
    </w:p>
    <w:p w14:paraId="15DC40F9" w14:textId="77777777" w:rsidR="00CF7F3B" w:rsidRPr="003100FB" w:rsidRDefault="00000000">
      <w:pPr>
        <w:spacing w:after="120" w:line="360" w:lineRule="auto"/>
        <w:ind w:firstLine="283"/>
        <w:jc w:val="both"/>
        <w:rPr>
          <w:bCs/>
          <w:szCs w:val="24"/>
        </w:rPr>
      </w:pPr>
      <w:r w:rsidRPr="003100FB">
        <w:rPr>
          <w:bCs/>
          <w:szCs w:val="24"/>
        </w:rPr>
        <w:t>L'Évangile contient un enseignement, mais non point un enseignement par formules philosophiques, faisant abstraction du temps et du lieu. L'Évangile est la reproduction d'un fait, les actes et les paroles de Jésus, fait naturellement complexe, fait vital qui est imprégné des usages, des manières de penser et de sentir qui étaient ceux des juifs au temps de Tibère. Jésus n'a écrit aucun traité sur Dieu, il n'a même fait aucune leçon sur ce sujet : il a parlé du règne de Dieu prochain, commencé. Il a donné à entendre qu'il était le Messie sans définir ce que signifiait ce terme. Tel qu'il est, ce témoignage est en somme clair, très clair ; il nous conduit, par la voie de la filiation divine de Jésus, à son égalité avec le Père. Il faudra donc avouer à tout le moins que les évangélistes en étaient persuadés, aussi bien que saint Paul et les apôtres qui se sont trouvés d'accord avec lui, aussi bien que les chrétiens convertis par eux, enseignés par eux. C'est cela qu'ils ont appelé l'Évangile de Jésus-Christ (L'Évangile de Jésus-Christ, Paris, 1928, p. 612-622).</w:t>
      </w:r>
    </w:p>
    <w:p w14:paraId="3DB54D99" w14:textId="77777777" w:rsidR="00CF7F3B" w:rsidRPr="003100FB" w:rsidRDefault="00000000">
      <w:pPr>
        <w:spacing w:after="120" w:line="360" w:lineRule="auto"/>
        <w:ind w:firstLine="283"/>
        <w:jc w:val="both"/>
        <w:rPr>
          <w:bCs/>
          <w:szCs w:val="24"/>
        </w:rPr>
      </w:pPr>
      <w:r w:rsidRPr="003100FB">
        <w:rPr>
          <w:bCs/>
          <w:szCs w:val="24"/>
        </w:rPr>
        <w:t xml:space="preserve">Aujourd'hui, des textes comme ceux-ci semblent facilement dépassés. Ce qui éveille le soupçon, ce n'est pas le principe qu'ils affirment, et qui paraît en effet répondre aux analyses qu'on vient de faire : existence d'une communication entre Jésus et ses disciples. Ce serait le niveau auquel s'établit cette communication. Est-il sûr que ce regard sur Jésus, cette admiration devant les richesses et l'équilibre de sa personnalité ne risquent pas de construire autour de lui comme un vêtement magique, un </w:t>
      </w:r>
      <w:r w:rsidRPr="003100FB">
        <w:rPr>
          <w:bCs/>
          <w:szCs w:val="24"/>
        </w:rPr>
        <w:lastRenderedPageBreak/>
        <w:t>merveilleux décor, qui empêcherait de l'atteindre en sa réalité ? Il n'est pas question de soupçonner la foi d'un Grandmaison ou d'un Lagrange,</w:t>
      </w:r>
    </w:p>
    <w:p w14:paraId="6F6EC8CF" w14:textId="77777777" w:rsidR="00CF7F3B" w:rsidRPr="003100FB" w:rsidRDefault="00000000">
      <w:pPr>
        <w:spacing w:after="120" w:line="360" w:lineRule="auto"/>
        <w:ind w:firstLine="283"/>
        <w:jc w:val="both"/>
        <w:rPr>
          <w:bCs/>
          <w:szCs w:val="24"/>
        </w:rPr>
      </w:pPr>
      <w:r w:rsidRPr="003100FB">
        <w:rPr>
          <w:bCs/>
          <w:szCs w:val="24"/>
        </w:rPr>
        <w:t>Le témoignage des évangiles nous paraît sur ce point plus précis et plus rigoureux que les interprétations proposées. Que la personnalité humaine de Jésus ait joué un rôle majeur dans l'attachement de ses disciples, c'est indiscutable. Mais ce n'est jamais, pour les auteurs évangéliques, un motif mis en avant : le seul motif qu'ils évoquent est toujours celui de la foi. D'autre part, on suppose un peu vite que Jésus s'est révélé aux siens par la voie de la confidence et de l'enseignement direct, et qu'il suffisait à ceux-ci de bien écouter et de bien répéter. Or, la tradition synoptique pose comme une donnée essentielle que Jésus ne s'est jamais, jusqu'à son procès, déclaré explicitement le Christ ou le Fils de Dieu, et que la confession messianique de Césarée est une trouvaille de Pierre reçue de Dieu. Ce qui établit cette révélation au-dessus de tout soupçon, c'est précisément qu'elle ne se produise pas dans des catégories mentales et un enseignement verbal, mais dans une expérience de foi vécue et exprimée devant Jésus, puis expliquée et confirmée par lui. Ce processus laisse toute leur valeur aux observations si précieuses d'un Harnack ou d'un Grandmaison, et l'on peut penser même qu'il les justifie, car c'est à travers ce contact familier avec Jésus que les disciples ont progressivement perçu ce qu'il avait d'unique et comment il pouvait être le Messie promis par Dieu. Mais il maintient au cœur de cette expérience l'acte propre de la foi : la confession qu'en Jésus Dieu donne réellement et totalement ce qu'il a à dire et à donner à l'humanité.</w:t>
      </w:r>
    </w:p>
    <w:p w14:paraId="081AB26D" w14:textId="77777777" w:rsidR="00CF7F3B" w:rsidRPr="003100FB" w:rsidRDefault="00000000">
      <w:pPr>
        <w:spacing w:after="120" w:line="360" w:lineRule="auto"/>
        <w:ind w:firstLine="283"/>
        <w:jc w:val="both"/>
        <w:rPr>
          <w:bCs/>
          <w:szCs w:val="24"/>
        </w:rPr>
      </w:pPr>
      <w:r w:rsidRPr="003100FB">
        <w:rPr>
          <w:bCs/>
          <w:szCs w:val="24"/>
        </w:rPr>
        <w:t>29 La distance infranchissable. - La foi est précisément, pour Rudolf Bultmann, la seule rencontre possible avec Dieu. Or la foi, telle que la définit Bultmann, est incompatible avec le regard qu'un Harnack ou un Lagrange posent sur Jésus. Pour ceux-ci, le regarder vivre et l'écouter parler, c'est le moyen naturel d'accéder à son secret et de venir à la foi. Pour Bultmann, cette contemplation n'est qu'une illusion et un obstacle à la foi. Elle provient de ce besoin « charnel » de connaître Jésus selon son individualité naturelle (2 Cor. 5, 16), qui est refus de la connaissance dans l'Esprit et qui correspond, dans le domaine de l'intelligence, au refus que constitue, dans le domaine de l'action morale, la prétention à être justifié par les œuvres.</w:t>
      </w:r>
    </w:p>
    <w:p w14:paraId="033BB194" w14:textId="77777777" w:rsidR="00CF7F3B" w:rsidRPr="003100FB" w:rsidRDefault="00000000">
      <w:pPr>
        <w:spacing w:after="120" w:line="360" w:lineRule="auto"/>
        <w:ind w:firstLine="283"/>
        <w:jc w:val="both"/>
        <w:rPr>
          <w:bCs/>
          <w:szCs w:val="24"/>
        </w:rPr>
      </w:pPr>
      <w:r w:rsidRPr="003100FB">
        <w:rPr>
          <w:bCs/>
          <w:szCs w:val="24"/>
        </w:rPr>
        <w:t xml:space="preserve">Qu'a pu être l'expérience de Jésus ? Y a-t-il eu une « foi de Jésus » ? À ces questions, il n'y a pas de réponse valable. Elles naissent de la tentation toujours renaissante qui substitue à la foi, réponse à l'interpellation de Dieu, le besoin de savoir et d'objectiver, qui change la parole de Dieu en discours mythologique. Sans doute le Nouveau Testament contient-il un certain nombre de textes qui apportent des précisions sur ces points, mais la critique littéraire montre leur caractère secondaire, et </w:t>
      </w:r>
      <w:r w:rsidRPr="003100FB">
        <w:rPr>
          <w:bCs/>
          <w:szCs w:val="24"/>
        </w:rPr>
        <w:lastRenderedPageBreak/>
        <w:t>l'intelligence authentique du message évangélique permet de les « démythologiser ». « La décision exigée par le message de Jésus est-elle l'écho de cette décision qui a concerné Jésus lui-même ? ». C'est peut-être exact, mais à quoi bon cette réflexion qui peut provenir seulement d'un intérêt biographique ? (cité par G. Ebeling, Théologie et proclamation, Paris, 1972, p. 174).</w:t>
      </w:r>
    </w:p>
    <w:p w14:paraId="2418342A" w14:textId="77777777" w:rsidR="00CF7F3B" w:rsidRPr="003100FB" w:rsidRDefault="00000000">
      <w:pPr>
        <w:spacing w:after="120" w:line="360" w:lineRule="auto"/>
        <w:ind w:firstLine="283"/>
        <w:jc w:val="both"/>
        <w:rPr>
          <w:bCs/>
          <w:szCs w:val="24"/>
        </w:rPr>
      </w:pPr>
      <w:r w:rsidRPr="003100FB">
        <w:rPr>
          <w:bCs/>
          <w:szCs w:val="24"/>
        </w:rPr>
        <w:t>INTERPRÉTATIONS RÉCENTES 1102 Lorsque R. Marlé, dans son livre Bultmann et l'interprétation du Nouveau Testament, expose ainsi la pensée de R. Bultmann : « Le Christ est, on ne sait pourquoi, l'organe humain de la parole de Dieu ; c'est tout ; sa personne elle-même est sans mystère et sans relation particulière avec Dieu qui envoie » (2e éd., Paris, 1966, p. 479, n. 27). Bultmann répond nettement : « En effet, c'est tout, et c'est, je pense, bien assez. La caractéristique « on ne sait pourquoi » trahit bel et bien le désir que la réflexion théologique sur le « mystère » puisse ultérieurement fonder les titres de la foi. Il trahit un effort pour éventer l'incognito de Jésus (pour parler comme Kierkegaard) et par conséquent pour dissoudre le paradoxe du Verbe fait chair » (Foi et compréhension, t. 2, Paris, 1969, p. 219).</w:t>
      </w:r>
    </w:p>
    <w:p w14:paraId="4F95E7FB" w14:textId="77777777" w:rsidR="00CF7F3B" w:rsidRPr="003100FB" w:rsidRDefault="00000000">
      <w:pPr>
        <w:spacing w:after="120" w:line="360" w:lineRule="auto"/>
        <w:ind w:firstLine="283"/>
        <w:jc w:val="both"/>
        <w:rPr>
          <w:bCs/>
          <w:szCs w:val="24"/>
        </w:rPr>
      </w:pPr>
      <w:r w:rsidRPr="003100FB">
        <w:rPr>
          <w:bCs/>
          <w:szCs w:val="24"/>
        </w:rPr>
        <w:t>Cette indifférence voulue à la personnalité propre de Jésus est, pour Bultmann, essentielle à la foi. Étudiant ce qu'est le Christ pour Paul, Bultmann pense que, pour lui, le Christ n'est ni un maître qui a apporté au monde une nouvelle conception de Dieu, ni un modèle qui a donné sa conduite en exemple, ni un héros qui a poussé l'effort humain jusqu'aux dernières limites. S'il est maintenant le maître et le modèle, ce n'est pas pour ce que fut sa vie, mais parce qu'il est maintenant le Seigneur. « Toute conception de la vie et de la mort de Jésus comme une œuvre humano-héroïque est réduite à néant par le fait que c'est le Crucifié qui est prêché. Toute exaltation de la personnalité de Jésus manque et doit manquer parce qu'elle ne serait qu'un « connaître selon la chair » au double sens de l'expression : voir le Christ comme un phénomène observable du monde et le comprendre selon la chair » (R. Bultmann, Foi, t. 1, p. 231).</w:t>
      </w:r>
    </w:p>
    <w:p w14:paraId="44F165EB" w14:textId="77777777" w:rsidR="00CF7F3B" w:rsidRPr="003100FB" w:rsidRDefault="00000000">
      <w:pPr>
        <w:spacing w:after="120" w:line="360" w:lineRule="auto"/>
        <w:ind w:firstLine="283"/>
        <w:jc w:val="both"/>
        <w:rPr>
          <w:bCs/>
          <w:szCs w:val="24"/>
        </w:rPr>
      </w:pPr>
      <w:r w:rsidRPr="003100FB">
        <w:rPr>
          <w:bCs/>
          <w:szCs w:val="24"/>
        </w:rPr>
        <w:t>Faut-il dire qu'entre le Jésus terrestre et le Seigneur confessé dans la foi il n'y a aucun lien, aucune continuité ? Ce n'est pas ce que dit Bultmann, mais ses précisions sont plus délicates à interpréter que ses négations. Autant que l'on puisse synthétiser une pensée en recherche et qui s'expose par fragments, cette continuité entre Jésus et le croyant s'observe dans les deux sens, à partir de Jésus et à partir de la foi constituée par l'événement de la mort et de l'exaltation du Seigneur. 1). Du côté de Jésus. - S'il est vain de prétendre savoir le secret de la conscience de Jésus, il est possible cependant d'atteindre la conscience que Jésus avait de son message et de sa mission :</w:t>
      </w:r>
    </w:p>
    <w:p w14:paraId="7BDFCB20" w14:textId="77777777" w:rsidR="00CF7F3B" w:rsidRPr="003100FB" w:rsidRDefault="00000000">
      <w:pPr>
        <w:spacing w:after="120" w:line="360" w:lineRule="auto"/>
        <w:ind w:firstLine="283"/>
        <w:jc w:val="both"/>
        <w:rPr>
          <w:bCs/>
          <w:szCs w:val="24"/>
        </w:rPr>
      </w:pPr>
      <w:r w:rsidRPr="003100FB">
        <w:rPr>
          <w:bCs/>
          <w:szCs w:val="24"/>
        </w:rPr>
        <w:lastRenderedPageBreak/>
        <w:t>Il se savait entre les temps. Son action présente se situe donc dans un entre-deux. Mais le jugement qu'il porte sur le présent a sa source dans la conscience personnelle qu'il a de sa mission ; il le puise donc en lui-même, ce jugement n'est pas, comme plus tard dans sa communauté, fondé sur le renvoi à un événement qui aurait été décisif pour lui (L'homme entre les temps dans le Nouveau Testament, dans Foi et compréhension, t. 2, p. 52).</w:t>
      </w:r>
    </w:p>
    <w:p w14:paraId="538073E6" w14:textId="77777777" w:rsidR="00CF7F3B" w:rsidRPr="003100FB" w:rsidRDefault="00000000">
      <w:pPr>
        <w:spacing w:after="120" w:line="360" w:lineRule="auto"/>
        <w:ind w:firstLine="283"/>
        <w:jc w:val="both"/>
        <w:rPr>
          <w:bCs/>
          <w:szCs w:val="24"/>
        </w:rPr>
      </w:pPr>
      <w:r w:rsidRPr="003100FB">
        <w:rPr>
          <w:bCs/>
          <w:szCs w:val="24"/>
        </w:rPr>
        <w:t>Jésus n'a enseigné aucune doctrine sur sa personne, mais il avait sans aucun doute mis l'accent sur le fait de sa personne comme sur quelque chose de significatif, plus encore, de décisif, en tant qu'il a voulu être le porteur de la parole décisive de Dieu à la dernière heure (ibidem, t. 4, p. 228-229). 2). Du côté de la communauté. - Non seulement il existe une continuité historique entre la mort de Jésus et la prédication de l'Église primitive, mais il existe une continuité profonde. Non seulement la communauté annonce la mort de Jésus, mais elle reprend sa parole, elle a d'elle-même la même « compréhension de soi » que Jésus, elle annonce le même message : « Jésus de Nazareth est l'événement eschatologique qui soumet tous les hommes au jugement et à la grâce de Dieu » (t. 2, p. 399). Or, faire ainsi de Jésus l'objet de la prédication, cela implique qu'on donne à la personne de Jésus un rôle et une signification précis : « Un tel appel à la décision à l'endroit de sa personne implique une christologie, laquelle n'est assurément ni une spéculation sur un être céleste ni la construction d'une prétendue conscience messianique » (t. 1, p. 229).</w:t>
      </w:r>
    </w:p>
    <w:p w14:paraId="01EB2057" w14:textId="77777777" w:rsidR="00CF7F3B" w:rsidRPr="003100FB" w:rsidRDefault="00000000">
      <w:pPr>
        <w:spacing w:after="120" w:line="360" w:lineRule="auto"/>
        <w:ind w:firstLine="283"/>
        <w:jc w:val="both"/>
        <w:rPr>
          <w:bCs/>
          <w:szCs w:val="24"/>
        </w:rPr>
      </w:pPr>
      <w:r w:rsidRPr="003100FB">
        <w:rPr>
          <w:bCs/>
          <w:szCs w:val="24"/>
        </w:rPr>
        <w:t xml:space="preserve">Il est plus facile de savoir ce que Bultmann refuse que ce qu'il affirme, et l'on se demande toujours comment, après ses refus, il peut encore maintenir ce qu'il affirme, sinon dans le pur paradoxe de la foi. On peut du moins retenir de lui (car il faut bien que, pour lui, ce soit l'essentiel), d'une part que Jésus a conscience d'annoncer la parole suprême de Dieu à la dernière heure, de l'autre que la communauté a repris son message et sa parole. C'est tout de même une continuité fondamentale, et elle se trouverait profondément fondée et justifiée si Bultmann était prêt à accepter ce qui paraît une implication immédiate de ce qu'il affirme : pour que Jésus sache que sa parole est la parole de Dieu suprême et décisive, ne faut-il pas qu'il ait accès à la décision de Dieu suprême et définitive ? Or, cette décision ne dépend d'aucun événement du monde, et elle n'a de sens vrai pour aucun des prophètes de ce monde : Jésus ne peut la tenir que de Dieu, elle ne peut avoir de sens qu'avec sa venue. Confesser que Jésus est le Fils unique de Dieu, c'est assurément dire plus, mais c'est aussi dire d'abord cela. 3° Identité dans l'altérité. - Karl Barth (+ 1968) est, à certains égards, aux antipodes de Bultmann. Pour lui, les Écritures dans leur totalité et leur sens immédiat sont la Parole de Dieu, les évangiles nous ouvrent l'accès à l'expérience même de Jésus-Christ, le Fils de Dieu fait homme. Mais </w:t>
      </w:r>
      <w:r w:rsidRPr="003100FB">
        <w:rPr>
          <w:bCs/>
          <w:szCs w:val="24"/>
        </w:rPr>
        <w:lastRenderedPageBreak/>
        <w:t>le grand adversaire de Barth demeure le protestantisme libéral, et Barth répudierait comme une profanation toute communication entre la conscience de Jésus et la conscience croyante qui s'effectuerait au plan de l'influence naturelle et de la psychologie. Pour lui, et il retrouve Bultmann sur ce point, la seule expérience chrétienne est la foi. Mais, dans cette expérience, l'homme reçoit positivement le don de Jésus-Christ, de sa vie, de sa sainteté, de sa personne. Théologie dialectique, où coexistent l'homme pécheur privé de l'expérience de Dieu et le chrétien justifié en qui Jésus-Christ vit aujourd'hui et à jamais son expérience personnelle.</w:t>
      </w:r>
    </w:p>
    <w:p w14:paraId="34445EA8" w14:textId="77777777" w:rsidR="00CF7F3B" w:rsidRPr="003100FB" w:rsidRDefault="00000000">
      <w:pPr>
        <w:spacing w:after="120" w:line="360" w:lineRule="auto"/>
        <w:ind w:firstLine="283"/>
        <w:jc w:val="both"/>
        <w:rPr>
          <w:bCs/>
          <w:szCs w:val="24"/>
        </w:rPr>
      </w:pPr>
      <w:r w:rsidRPr="003100FB">
        <w:rPr>
          <w:bCs/>
          <w:szCs w:val="24"/>
        </w:rPr>
        <w:t>Comment ce que Dieu a fait hier en Jésus-Christ ne pourrait-il plus être son action aujourd'hui et demain, ou n'être plus - une action présente ou future que sous la forme d'un effet lointain de ce qui s'est produit un jour ? Comment l'être présent et futur de Jésus-Christ peut-il être différent de l'être existant, agissant, parlant, souffrant et triomphant dans l'histoire qui a été le sien autrefois ? Son passé coïncide avec tous les présents et les futurs possibles (Die kirchliche Dogmatik, § 64,2, n ; trad. franç., Dogmatique, IV, 2, 1, Genève, 1968, p. 416).</w:t>
      </w:r>
    </w:p>
    <w:p w14:paraId="3DF01D96" w14:textId="77777777" w:rsidR="00CF7F3B" w:rsidRPr="003100FB" w:rsidRDefault="00000000">
      <w:pPr>
        <w:spacing w:after="120" w:line="360" w:lineRule="auto"/>
        <w:ind w:firstLine="283"/>
        <w:jc w:val="both"/>
        <w:rPr>
          <w:bCs/>
          <w:szCs w:val="24"/>
        </w:rPr>
      </w:pPr>
      <w:r w:rsidRPr="003100FB">
        <w:rPr>
          <w:bCs/>
          <w:szCs w:val="24"/>
        </w:rPr>
        <w:t>Pour comprendre ce que peut signifier cette vie d'homme, nécessairement encadrée dans le temps, prolongée à travers tout le temps, et pour ne pas crier au mythe, il faut prendre garde que, quand il parle de la vie de Jésus, Karl Barth pense à la substance de cette existence, à ce qu'il nomme également son être ou son action :</w:t>
      </w:r>
    </w:p>
    <w:p w14:paraId="3FABEA12" w14:textId="77777777" w:rsidR="00CF7F3B" w:rsidRPr="003100FB" w:rsidRDefault="00000000">
      <w:pPr>
        <w:spacing w:after="120" w:line="360" w:lineRule="auto"/>
        <w:ind w:firstLine="283"/>
        <w:jc w:val="both"/>
        <w:rPr>
          <w:bCs/>
          <w:szCs w:val="24"/>
        </w:rPr>
      </w:pPr>
      <w:r w:rsidRPr="003100FB">
        <w:rPr>
          <w:bCs/>
          <w:szCs w:val="24"/>
        </w:rPr>
        <w:t>C'est dans son histoire, c'est-à-dire dans sa vie considérée comme son action que Jésus a existé pour la communauté du Nouveau Testament, qu'il a été pour elle à la fois présent et futur. Son être tout entier dans sa portée pour elle et le monde tout entier était identique à son action tout entière (ibidem, § 64, 3, 111 ; trad. franç., IV, 2, 1, p. 2038).</w:t>
      </w:r>
    </w:p>
    <w:p w14:paraId="413F8191" w14:textId="77777777" w:rsidR="00CF7F3B" w:rsidRPr="003100FB" w:rsidRDefault="00000000">
      <w:pPr>
        <w:spacing w:after="120" w:line="360" w:lineRule="auto"/>
        <w:ind w:firstLine="283"/>
        <w:jc w:val="both"/>
        <w:rPr>
          <w:bCs/>
          <w:szCs w:val="24"/>
        </w:rPr>
      </w:pPr>
      <w:r w:rsidRPr="003100FB">
        <w:rPr>
          <w:bCs/>
          <w:szCs w:val="24"/>
        </w:rPr>
        <w:t>Or cette vie de Jésus, qui est une action et une expérience de l'homme et de Dieu, nous est positivement donnée. Elle nous est donnée par un autre que nous car nous ne la possédons pas, mais elle nous est réellement donnée dans notre condition d'homme, car elle a été vécue par Jésus dans notre condition.</w:t>
      </w:r>
    </w:p>
    <w:p w14:paraId="3C5A6707" w14:textId="77777777" w:rsidR="00CF7F3B" w:rsidRPr="003100FB" w:rsidRDefault="00000000">
      <w:pPr>
        <w:spacing w:after="120" w:line="360" w:lineRule="auto"/>
        <w:ind w:firstLine="283"/>
        <w:jc w:val="both"/>
        <w:rPr>
          <w:bCs/>
          <w:szCs w:val="24"/>
        </w:rPr>
      </w:pPr>
      <w:r w:rsidRPr="003100FB">
        <w:rPr>
          <w:bCs/>
          <w:szCs w:val="24"/>
        </w:rPr>
        <w:t xml:space="preserve">Jésus-Christ, l'étranger qui vit l'autre vie, la vie éternelle, est l'un des nôtres ; loin de s'opposer seulement à nous, il se trouve placé à nos côtés. Il rend manifeste que la vie de Dieu est notre vie, que la vie de la grâce est celle de la grâce tournée vers tous les hommes, que la vie éternelle est la vie réelle qui nous est destinée et promise. Sa vie est une vie humaine comme la nôtre, vécue au milieu de toutes les autres vies d'hommes ; mais, comme telle, elle est notre pauvre vie, vécue pour nous, </w:t>
      </w:r>
      <w:r w:rsidRPr="003100FB">
        <w:rPr>
          <w:bCs/>
          <w:szCs w:val="24"/>
        </w:rPr>
        <w:lastRenderedPageBreak/>
        <w:t>revêtue et couronnée de la promesse de l'autre vie. Et le vrai but, le sens positif de la rencontre de Jésus-Christ, est non pas de nous faire découvrir que cette autre vie nous manque, mais de nous montrer qu'elle nous est donnée en lui (§ 69, 2 ; trad. franç., IV, 4, Genève, 1972, p. 90-91).</w:t>
      </w:r>
    </w:p>
    <w:p w14:paraId="732F38BA" w14:textId="77777777" w:rsidR="00CF7F3B" w:rsidRPr="003100FB" w:rsidRDefault="00000000">
      <w:pPr>
        <w:spacing w:after="120" w:line="360" w:lineRule="auto"/>
        <w:ind w:firstLine="283"/>
        <w:jc w:val="both"/>
        <w:rPr>
          <w:bCs/>
          <w:szCs w:val="24"/>
        </w:rPr>
      </w:pPr>
      <w:r w:rsidRPr="003100FB">
        <w:rPr>
          <w:bCs/>
          <w:szCs w:val="24"/>
        </w:rPr>
        <w:t xml:space="preserve">Ces affirmations catégoriques ne laissent pas place au doute ; entre l'existence vécue par Jésus et la nôtre, la relation va jusqu'à l'identité : cette vie nous est réellement donnée et communiquée. L'affirmation est si absolue qu'elle soulève la question : comment est-ce possible ? qu'y a-t-il derrière ces mots ? Pour Barth, la question est normale et la réponse va de soi : c'est l'affirmation même de la foi, et cette affirmation ne demande pas de vérification, elle demande à être crue. Cette foi n'est pas simplement l'affirmation de ce qui est humainement impossible, elle contient bien une expérience, et l'accent de Barth montre en quoi consiste cette expérience : c'est celle de la libération, du pardon reçu, de l'existence perdue et sauvée, c'est l'expérience même dont témoignent les évangiles. Faut-il chercher au-delà ? Là, Jésus se révèle dans l'incognito. Dans ses « Méditations sur la personne et la vie de Jésus-Christ », Romano Guardini (1968) a essayé, par des pressentiments, des approches, des contrastes, de donner une consistance concrète à la communication entre l'expérience de Jésus et l'expérience chrétienne. Guardini est aussi convaincu qu'un Bultmann de la vanité des tentatives qui voudraient tracer un portrait ou une psychologie de Jésus. Mais sa conviction se fonde sur une affirmation radicale : la divinité de Jésus. Tenter une psychologie de Jésus est proprement impossible. On peut, à la rigueur, faire celle d'un François d'Assise. Ce serait une belle tâche, réalisable celle-là, de dénuder les racines de cette merveilleuse personnalité, de décrire les conditions d'existence de tel ou tel trait de sa physionomie, l'antinomie apparente et l'harmonie profonde des énergies spirituelles de cette âme. Il est impossible de faire ce travail pour Jésus, si ce n'est dans des limites extrêmement modestes. Essayer quand même, c'est détruire l'image authentique du Maître, car, au centre de sa personne, il y a le mystère de sa filiation divine qui supprime toute « psychologie ». Une seule chose peut être tentée : montrer, en partant de points de vue divers, que toutes les qualités, tous les traits caractéristiques du Christ aboutissent à l'impénétrabilité mais qui est une plénitude infinie (Der Herr. Betrachtungen über die Person und das Leben Jesu Christi, Wurtzbourg, 1937 ; trad. franç., Le Seigneur, Paris, 1946, t. 1, p. 7). Entre toutes les pages où apparaît la manière propre de Guardini, ce regard qui, à travers l'expérience humaine vécue par Jésus, cherche à fixer ce qui en lui est unique et inaccessible, on peut citer quelques phrases où l'auteur essaie de décrire le comportement de Jésus dans ses derniers jours, marchant à sa Passion. Il met toute son énergie dans l'accomplissement de sa mission. Il va au-devant des hommes, les bras ouverts et le cœur ouvert. Il ne pense pas à lui-même. Il ne connaît ni jouissance, ni commodité, ni peur, ni compromis. Il est absolument et exclusivement </w:t>
      </w:r>
      <w:r w:rsidRPr="003100FB">
        <w:rPr>
          <w:bCs/>
          <w:szCs w:val="24"/>
        </w:rPr>
        <w:lastRenderedPageBreak/>
        <w:t xml:space="preserve">Messager, Prophète et plus que Prophète. Malgré cela, nous n'avons pas l'impression qu'il y a là un homme qui vise un but précis et qui cherche vaillamment à l'atteindre par son travail. Nous ne pénétrons plus avant dans l'âme du Seigneur que si nous observons ses actions et son comportement au point de vue central, situé en dehors du monde. Dès que nous rangeons son être sous une des catégories qui nous sont familières, toute connaissance vraie s'évanouit (t. 2, p. 46-47). Il n'y a pas de crainte dans l'âme de Jésus. Et cela, non seulement parce qu'il est naturellement courageux, mais parce que le centre de son être est au-delà de ce qui pourrait être craint. Pour cette raison, on ne peut non plus le qualifier d'audacieux au sens humain du mot. Il est seulement libre, entièrement libre, pour ce qui doit être accompli à chaque instant. Et il l'accomplit avec un calme souverain et incompréhensible. Nous pourrions continuer longtemps ces distinctions. Le résultat ne ferait que confirmer ce qui apparaît déjà : c'est que les mesures humaines sont insuffisantes pour apprécier ce qui se passe ici. Tout y est pensé par un esprit humain, il est vrai, voulu par une volonté humaine, vécu par un cœur ardent, magnanime, tendre, mais surgi d'une origine et accompli avec une force qui sont situées au-delà de ce que nous pouvons dire d'humain (p. 50-51). Les deux constatations sont capitales et doivent être maintenues ensemble : il y a un visage humain de Jésus, une expérience humaine accessible et livrée dans un langage d'homme, communiquée à des hommes, mais le centre de cette expérience est à la fois réel, incontestable, présent et inaccessible, humainement impénétrable. Or, pour Guardini, c'est précisément ce centre impénétrable qui donne à Jésus d'être en communication avec tout l'homme, de le connaître en son cœur : « Personne n'est aux hommes ce qu'il est. Il connaît le Père comme personne ne le connaît. C'est de cette manière aussi qu'il connaît les hommes, dans la source même de leur humanité. Homme plus parfait qu'aucun autre, il est plus proche des hommes que personne d'autre » (t. 4, p. 180). Il y a plus : c'est de cette expérience insondable que naît la forme même de l'expérience chrétienne, ce qu'elle a simultanément d'humainement commun et d'inexplicable. Ce thème revient plusieurs fois chez Guardini (t. 4, p. 7 ; p. 1814 : « Jésus est lui-même la forme intérieure de tout ce qui est chrétien ») : La forme qui fait du chrétien un chrétien, qui doit se manifester dans toutes ses actions, c'est le Christ vivant en lui. Cette forme agit différemment dans chacun, suivant sa nature. Elle ne se manifeste pas dans l'homme comme dans la femme. Son action diffère suivant les époques et les occasions, la joie ou la souffrance, le travail ou les rencontres. Mais c'est toujours lui. Le Christ revit à nouveau sa vie dans chaque chrétien ; il est enfant d'abord et mûrit jusqu'à ce qu'il ait atteint l'âge du chrétien majeur ; mais sa croissance à lui, c'est celle de la foi, de la charité dans le chrétien, celle de la conscience qu'il a de sa condition chrétienne, c'est la profondeur et la gravité toujours plus grandes avec lesquelles le </w:t>
      </w:r>
      <w:r w:rsidRPr="003100FB">
        <w:rPr>
          <w:bCs/>
          <w:szCs w:val="24"/>
        </w:rPr>
        <w:lastRenderedPageBreak/>
        <w:t>chrétien se conforme à son idéal (t. 2, p. 174). Apparemment, ces lignes n'ont rien de très original, et derrière chacun de ces mots on pourrait citer une phrase de Paul. Ils ont pourtant chez Guardini une résonance particulière. La méditation de Guardini explore et vérifie ce que Paul affirme sans songer à l'expliquer. Elle marque la continuité entre le Christ et le chrétien sur le point le plus central et le plus mystérieux. Si l'expérience de Jésus est susceptible de devenir la forme de l'expérience chrétienne, ce n'est pas en raison d'un privilège exceptionnel dont Dieu lui aurait fait don, c'est en vertu de sa nature même. Dès la Pentecôte, l'expérience de l'Église témoigne que Jésus, « exalté par la droite de Dieu, a reçu du Père l'Esprit Saint promis et l'a répandu » (Actes 2, 33). Tous les gestes des premiers disciples manifestent en effet chez eux les réactions typiques de Jésus. L'explication est là, immédiate : qui donc est capable ainsi de susciter chez l'homme une personnalité qui laisse intactes sa conscience et sa liberté, et soit en même temps celle de Dieu, sinon l'Esprit de Dieu ? C'est cette certitude fondamentale que creusent l'attention et la réflexion de Guardini : riche de tout l'héritage de la méditation chrétienne, partageant les questions nouvelles de son siècle, il dépasse constamment l'observation psychologique où risque de s'enfermer la piété, pour mettre en évidence le mystère de Jésus. Mais ce mystère n'est pas une échappatoire ou un aveu d'ignorance, il n'est pas une pure affirmation impossible à contrôler, il est posé et vérifié dans l'expérience même de la foi : « La présence du Christ dans l'homme est l'intériorité chrétienne » (t. 2, p. 177). L'incognito de Jésus, que R. Bultmann tient si justement à sauvegarder (Foi et compréhension, t. 2, p. 219), se trouve mieux que préservé : il est le signe de la présence divine, marque de l'Esprit, la possibilité d'une communication réelle, d'une expérience authentique du Christ dans la foi.</w:t>
      </w:r>
    </w:p>
    <w:p w14:paraId="75A038D2" w14:textId="77777777" w:rsidR="00CF7F3B" w:rsidRPr="003100FB" w:rsidRDefault="00000000">
      <w:pPr>
        <w:spacing w:after="120" w:line="360" w:lineRule="auto"/>
        <w:ind w:firstLine="283"/>
        <w:jc w:val="both"/>
        <w:rPr>
          <w:bCs/>
          <w:szCs w:val="24"/>
        </w:rPr>
      </w:pPr>
      <w:r w:rsidRPr="003100FB">
        <w:rPr>
          <w:bCs/>
          <w:szCs w:val="24"/>
        </w:rPr>
        <w:t xml:space="preserve">L'expérience de Jésus est communication. - La réflexion la plus poussée sur la relation entre l'expérience de Jésus et celle du croyant est sans doute aujourd'hui celle de Hans Urs von Balthasar. Elle constitue un des grands thèmes de son œuvre maîtresse : Herrlichkeït. Eine theologische Aesthetik (Einsiedeln, 1961 ; traduction française en cours : La gloire et la croix, Paris, 1965). Cette réflexion est proprement théologique et constitue une interprétation de la Révélation à partir de quelques catégories essentielles, mais l'interprétation ne perd jamais de vue les données scripturaires et les expériences qu'elles contiennent. L'expérience que vit Jésus, ou plus exactement l'expérience qui constitue Jésus, est de nature théophanique ; davantage, elle est l'unique théophanie : Dans l'ancien Testament, des hommes éprouvent des théophanies au cours desquelles ils voient, entendent et touchent Dieu à leur manière. Mais Jésus est la théophanie même qui, cette fois, va jusqu'à l'Incarnation. Et c'est pourquoi le Dieu vu, entendu et touché dans l'homme Jésus, est en même temps l'homme qui voit, entend et touche Dieu (La gloire et la croix, t. 1, p. 278). Dire que </w:t>
      </w:r>
      <w:r w:rsidRPr="003100FB">
        <w:rPr>
          <w:bCs/>
          <w:szCs w:val="24"/>
        </w:rPr>
        <w:lastRenderedPageBreak/>
        <w:t>l'expérience de Jésus est la théophanie même et qu'à ce titre elle est simultanément expérience de Dieu vécue par l'homme et expérience de l'homme faite par Dieu, ce n'est pas seulement situer Jésus au sommet d'une ligne exceptionnelle. Car les quelques théophanies majeures de l'ancien Testament ne sont pas sans rapport avec l'expérience commune d'Israël. Toute la foi d'Israël est, d'une certaine façon, suspendue à la grande théophanie mosaïque, et tout croyant qui vit de cette foi participe à sa place à cette théophanie : lui aussi voit, entend et touche quelque chose du Dieu de Moïse. L'expérience de Jésus est à la fois unique et unifiante. Elle est, dit Balthasar, expérience archétypique (p. 254). L'expérience théophanique de Jésus appartient à son humanité, elle n'est pas un souvenir ni la transposition d'une expérience « divine », ce qui nous jetterait en plein mythe : Les affirmations sur l'expérience de Dieu en Jésus ne doivent donc pas être interprétées comme si, dans sa « révélation » de Dieu (Jean 1, 18), Jésus faisait des déclarations sur ce qu'il a vu et entendu en Dieu « avant » son incarnation. En réalité, elles expriment ce que lui, l'Unique qui vient de Dieu, a appris par expérience sur Dieu dans sa venue et son retour. C'est pourquoi, ces expériences sont inséparablement divines et humaines ; non pas d'abord divines pour être ensuite transposées en langage humain : ce serait la doctrine platonicienne de la préexistence et de la réminiscence (p. 273). Cette expérience de Dieu dans le Christ n'est pas située au-dessus ou en dehors de son expérience d'homme, comme serait un sentiment ou une intuition suprarationnels ; elle est vécue dans le mouvement qui soutient toute son action, par la fonction qu'il assume ; elle se traduit en tout ce qu'il entend, tout ce qu'il voit, tout ce qu'il fait. Dans quelques lignes denses, Balthasar essaie de donner à voir cette expérience unique. Il recourt au langage dogmatique traditionnel, mais en situant ces mots à leur place, en leur lieu de naissance, dans le regard de foi porté sur Jésus par les auteurs du nouveau Testament.</w:t>
      </w:r>
    </w:p>
    <w:p w14:paraId="1EB0B6DE" w14:textId="77777777" w:rsidR="00CF7F3B" w:rsidRPr="003100FB" w:rsidRDefault="00000000">
      <w:pPr>
        <w:spacing w:after="120" w:line="360" w:lineRule="auto"/>
        <w:ind w:firstLine="283"/>
        <w:jc w:val="both"/>
        <w:rPr>
          <w:bCs/>
          <w:szCs w:val="24"/>
        </w:rPr>
      </w:pPr>
      <w:r w:rsidRPr="003100FB">
        <w:rPr>
          <w:bCs/>
          <w:szCs w:val="24"/>
        </w:rPr>
        <w:t xml:space="preserve">Le Christ homme est en même temps homme authentique et homme assumé en Dieu. Comme homme authentique, il n'est pas un surhomme, il est plutôt l'achevement de la créature, à la distance de Dieu propre à la créature. Il est aussi l'achevement du rapport vétérotestamentaire d'alliance de l'élu (le peuple et l'individu) en face du Dieu de l'Alliance. En ce sens, le Christ possède la fides archétypique et l'obscurité qu'elle implique du rapport avec Dieu. Ce rapport se trouve enveloppé d'un voile encore plus épais, en vertu de l'assomption expiatrice de la conditio peccatoris… Mais en tant qu'homme assumé, le Christ à nécessairement part à la conscience de soi du Fils éternel sortant éternellement du Père et rentrant en lui. Cette participation se reflète dans la conscience de soi humaine du Christ dans la mesure où il éprouve intérieurement en son for intérieur cette conscience du Fils et, s'ouvrant à elle, la possède. Mais encore, parce qu'il n'est homme authentique qu'en étant homme assumé, il comprend aussi son expérience authentiquement humaine de Dieu comme </w:t>
      </w:r>
      <w:r w:rsidRPr="003100FB">
        <w:rPr>
          <w:bCs/>
          <w:szCs w:val="24"/>
        </w:rPr>
        <w:lastRenderedPageBreak/>
        <w:t>expression et fonction de sa Personne divine, dont il n'est pourtant conscient humainement que dans le mouvement fonctionnel de sa mission, donc de telle sorte que son humilité et son effacement sont en même temps l'expression de la volonté divine de kénose. En conséquence, l'expérience de son état de créature en l'Homme-Dieu est, comme telle, expression et fonction de son expérience trinitaire ; ou encore, l'expérience de distance par rapport à Dieu, qui est en lui la foi archétypique, est, comme telle, l'expression de l'expérience intratrinitaire de Dieu au point de vue de la distance qui sépare les Personnes (p. 276-277 ; traduction légèrement retouchée).</w:t>
      </w:r>
    </w:p>
    <w:p w14:paraId="7C642FBF" w14:textId="77777777" w:rsidR="00CF7F3B" w:rsidRPr="003100FB" w:rsidRDefault="00000000">
      <w:pPr>
        <w:spacing w:after="120" w:line="360" w:lineRule="auto"/>
        <w:ind w:firstLine="283"/>
        <w:jc w:val="both"/>
        <w:rPr>
          <w:bCs/>
          <w:szCs w:val="24"/>
        </w:rPr>
      </w:pPr>
      <w:r w:rsidRPr="003100FB">
        <w:rPr>
          <w:bCs/>
          <w:szCs w:val="24"/>
        </w:rPr>
        <w:t>Ce texte capital permet de comprendre d'abord comment le Christ peut vivre humainement l'expérience de Dieu, mais aussi pourquoi il peut communiquer son expérience. Cela vient de ce que son expérience est une expérience d'homme vécue dans notre condition et dans nos catégories ; cela vient encore de ce qu'elle est l'expérience du Dieu qui vient s'unir à l'homme et le sauver. Parce qu'elle est expérience du Dieu qui vient à l'homme, l'expérience du Christ est celle du Médiateur ; elle est donc par essence communication. Cela apparaît, dans la place même que tient Jésus, au terme de la lignée des prophètes, au point de départ de toutes les missions dans l'Église : Étant la Parole incarnée (et s'incarnant sans cesse), il atteste ce qu'il dit par lui-même, par toute son existence, de telle sorte que l'expérience de Dieu qu'il a faite peut être corporellement reproduite au contact de toute son existence corporelle, par les hommes qui ont commerce avec lui et croient en lui (p. 279).</w:t>
      </w:r>
    </w:p>
    <w:p w14:paraId="2A88AF12" w14:textId="77777777" w:rsidR="00CF7F3B" w:rsidRPr="003100FB" w:rsidRDefault="00000000">
      <w:pPr>
        <w:spacing w:after="120" w:line="360" w:lineRule="auto"/>
        <w:ind w:firstLine="283"/>
        <w:jc w:val="both"/>
        <w:rPr>
          <w:bCs/>
          <w:szCs w:val="24"/>
        </w:rPr>
      </w:pPr>
      <w:r w:rsidRPr="003100FB">
        <w:rPr>
          <w:bCs/>
          <w:szCs w:val="24"/>
        </w:rPr>
        <w:t>Du côté du Christ, cette communication de l'expérience qu'il fait de Dieu suppose que celle-ci soit pure dépossession ; du côté de l'homme, cette possibilité d'accueillir le personnage de Jésus comme expression de Dieu, c'est la grâce : L'homme Jésus se comprend donc lui-même (et apprend toujours davantage à se comprendre) comme ce qu'il est : la Parole du Père adressée au monde, dont la mission propre comporte le destin du grain de froment, mourir pour le monde et par là porter du fruit. Par là même, il fait l'expérience de Dieu, non dans une vision « objective », séparée de sa propre réalité, mais dans une humilité qui ne réfléchit pas sur elle-même, laisse en soi toute la place à Dieu et éprouve dans sa propre réalité fonctionnelle la réalité du Dieu qui l'envoie, dispose de lui et l'engendre éternellement. C'est pourquoi l'humilité, la pauvreté et la simplicité seront toujours pour lui la condition lui permettant de faire participer les autres à sa propre expérience de Dieu (p. 275).</w:t>
      </w:r>
    </w:p>
    <w:p w14:paraId="58B1029B" w14:textId="77777777" w:rsidR="00CF7F3B" w:rsidRPr="003100FB" w:rsidRDefault="00000000">
      <w:pPr>
        <w:spacing w:after="120" w:line="360" w:lineRule="auto"/>
        <w:ind w:firstLine="283"/>
        <w:jc w:val="both"/>
        <w:rPr>
          <w:bCs/>
          <w:szCs w:val="24"/>
        </w:rPr>
      </w:pPr>
      <w:r w:rsidRPr="003100FB">
        <w:rPr>
          <w:bCs/>
          <w:szCs w:val="24"/>
        </w:rPr>
        <w:t xml:space="preserve">Ce texte contient la réponse à la difficulté de Bultmann, qui au nom de la foi refusait qu'il puisse y avoir une expérience objective de Jésus qui ne se dégrade en mythologie (supra, col. 1102). Tout change si l'expérience vécue par Jésus lui-même, la « conscience de soi », est l'appel qui l'envoie à sa mission, et s'il est lui-même la réponse à cet appel. De cette expérience de Dieu par le Christ résulte </w:t>
      </w:r>
      <w:r w:rsidRPr="003100FB">
        <w:rPr>
          <w:bCs/>
          <w:szCs w:val="24"/>
        </w:rPr>
        <w:lastRenderedPageBreak/>
        <w:t>l'expérience chrétienne dans la foi, qui est la grâce, c'est-à-dire la communication de ce qui est incommunicable : Ce passage de ce qui est incommunicable à la communication résulte nécessairement de toute la structure du rapport du Christ avec Dieu : que cette structure existe, c'est déjà la grâce qui implique, d'après son concept même, le partage de ce qui est absolument unique. Le passage consiste en ce que l'homme Christ est celui qui voit Dieu comme il est vu par son Père (envoyé), et que, pour cette raison, celui qui le voit, voit le Père. Cette faculté de voir ce que Jésus est en réalité est le regard donné par grâce à l'homme pour que tout ce qui est humain dans le Christ soit parole, image, manifestation et expression du Père (p. 276).</w:t>
      </w:r>
    </w:p>
    <w:p w14:paraId="19BDCF93" w14:textId="77777777" w:rsidR="00CF7F3B" w:rsidRPr="003100FB" w:rsidRDefault="00000000">
      <w:pPr>
        <w:spacing w:after="120" w:line="360" w:lineRule="auto"/>
        <w:ind w:firstLine="283"/>
        <w:jc w:val="both"/>
        <w:rPr>
          <w:bCs/>
          <w:szCs w:val="24"/>
        </w:rPr>
      </w:pPr>
      <w:r w:rsidRPr="003100FB">
        <w:rPr>
          <w:bCs/>
          <w:szCs w:val="24"/>
        </w:rPr>
        <w:t>L'intérêt du regard que Balthasar nous propose sur la personne de Jésus est que, sans rien sacrifier du mouvement immédiat qui porte le chrétien à accueillir la vision évangélique d'un cœur simple, il fait droit entièrement aux exigences critiques légitimes de l'homme moderne : ce Jésus n'est pas la projection mythique refusée par Bultmann, mais, étant tout entier et par toute sa vie réponse à l'appel du Père, il est du même coup communication aux hommes de cet appel ; ce Jésus apparaît capable, comme l'affirmait Karl Barth sans pouvoir peut-être l'expliquer, d'être à travers les siècles ce qu'il fut durant trente ans parmi nous, et de faire don aux croyants de sa vie et de son action ; ce Jésus dont la conscience de soi est en même temps pure dépossession est bien celui que contemplait Romano Guardini, cet homme totalement identifié à sa mission, cette expérience impénétrable qui constitue cependant le secret de toute vie chrétienne.</w:t>
      </w:r>
    </w:p>
    <w:p w14:paraId="21D0F706" w14:textId="77777777" w:rsidR="00CF7F3B" w:rsidRPr="003100FB" w:rsidRDefault="00000000">
      <w:pPr>
        <w:spacing w:after="120" w:line="360" w:lineRule="auto"/>
        <w:ind w:firstLine="283"/>
        <w:jc w:val="both"/>
        <w:rPr>
          <w:bCs/>
          <w:szCs w:val="24"/>
        </w:rPr>
      </w:pPr>
      <w:r w:rsidRPr="003100FB">
        <w:rPr>
          <w:bCs/>
          <w:szCs w:val="24"/>
        </w:rPr>
        <w:t>Jacques Guillet. JÉSUS (NOM DE).</w:t>
      </w:r>
    </w:p>
    <w:p w14:paraId="68A152A1" w14:textId="77777777" w:rsidR="00CF7F3B" w:rsidRPr="003100FB" w:rsidRDefault="00000000">
      <w:pPr>
        <w:spacing w:after="120" w:line="360" w:lineRule="auto"/>
        <w:ind w:firstLine="283"/>
        <w:jc w:val="both"/>
        <w:rPr>
          <w:bCs/>
          <w:szCs w:val="24"/>
        </w:rPr>
      </w:pPr>
      <w:r w:rsidRPr="003100FB">
        <w:rPr>
          <w:bCs/>
          <w:szCs w:val="24"/>
        </w:rPr>
        <w:t>Comme toute dévotion, celle qui s'est attachée au nom de Jésus résulte d'un lent éveil du sentiment chrétien ; elle ne s'est fortement exprimée qu'à partir du 12e siècle, elle a culminé au 15e ; mais les chrétiens des premiers temps trouvaient déjà dans le nouveau Testament une attention toute biblique au nom de leur Sauveur.</w:t>
      </w:r>
    </w:p>
    <w:p w14:paraId="0FEBE633" w14:textId="77777777" w:rsidR="00CF7F3B" w:rsidRPr="003100FB" w:rsidRDefault="00000000">
      <w:pPr>
        <w:spacing w:after="120" w:line="360" w:lineRule="auto"/>
        <w:ind w:firstLine="283"/>
        <w:jc w:val="both"/>
        <w:rPr>
          <w:bCs/>
          <w:szCs w:val="24"/>
        </w:rPr>
      </w:pPr>
      <w:r w:rsidRPr="003100FB">
        <w:rPr>
          <w:bCs/>
          <w:szCs w:val="24"/>
        </w:rPr>
        <w:t>- 1. Nouveau Testament.</w:t>
      </w:r>
    </w:p>
    <w:p w14:paraId="67EAE1BB" w14:textId="77777777" w:rsidR="00CF7F3B" w:rsidRPr="003100FB" w:rsidRDefault="00000000">
      <w:pPr>
        <w:spacing w:after="120" w:line="360" w:lineRule="auto"/>
        <w:ind w:firstLine="283"/>
        <w:jc w:val="both"/>
        <w:rPr>
          <w:bCs/>
          <w:szCs w:val="24"/>
        </w:rPr>
      </w:pPr>
      <w:r w:rsidRPr="003100FB">
        <w:rPr>
          <w:bCs/>
          <w:szCs w:val="24"/>
        </w:rPr>
        <w:t>- 2. Du 1er au 10e siècle.</w:t>
      </w:r>
    </w:p>
    <w:p w14:paraId="38E2AD68" w14:textId="77777777" w:rsidR="00CF7F3B" w:rsidRPr="003100FB" w:rsidRDefault="00000000">
      <w:pPr>
        <w:spacing w:after="120" w:line="360" w:lineRule="auto"/>
        <w:ind w:firstLine="283"/>
        <w:jc w:val="both"/>
        <w:rPr>
          <w:bCs/>
          <w:szCs w:val="24"/>
        </w:rPr>
      </w:pPr>
      <w:r w:rsidRPr="003100FB">
        <w:rPr>
          <w:bCs/>
          <w:szCs w:val="24"/>
        </w:rPr>
        <w:t>- 3. L'époque des docteurs (12-13e siècles).</w:t>
      </w:r>
    </w:p>
    <w:p w14:paraId="6B234CE4" w14:textId="77777777" w:rsidR="00CF7F3B" w:rsidRPr="003100FB" w:rsidRDefault="00000000">
      <w:pPr>
        <w:spacing w:after="120" w:line="360" w:lineRule="auto"/>
        <w:ind w:firstLine="283"/>
        <w:jc w:val="both"/>
        <w:rPr>
          <w:bCs/>
          <w:szCs w:val="24"/>
        </w:rPr>
      </w:pPr>
      <w:r w:rsidRPr="003100FB">
        <w:rPr>
          <w:bCs/>
          <w:szCs w:val="24"/>
        </w:rPr>
        <w:t>- 4. Les ordres mendiants et le culte extérieur.</w:t>
      </w:r>
    </w:p>
    <w:p w14:paraId="4449A610" w14:textId="77777777" w:rsidR="00CF7F3B" w:rsidRPr="003100FB" w:rsidRDefault="00000000">
      <w:pPr>
        <w:spacing w:after="120" w:line="360" w:lineRule="auto"/>
        <w:ind w:firstLine="283"/>
        <w:jc w:val="both"/>
        <w:rPr>
          <w:bCs/>
          <w:szCs w:val="24"/>
        </w:rPr>
      </w:pPr>
      <w:r w:rsidRPr="003100FB">
        <w:rPr>
          <w:bCs/>
          <w:szCs w:val="24"/>
        </w:rPr>
        <w:t>- 5. Extension et intériorité au 14e siècle.</w:t>
      </w:r>
    </w:p>
    <w:p w14:paraId="5874888E" w14:textId="77777777" w:rsidR="00CF7F3B" w:rsidRPr="003100FB" w:rsidRDefault="00000000">
      <w:pPr>
        <w:spacing w:after="120" w:line="360" w:lineRule="auto"/>
        <w:ind w:firstLine="283"/>
        <w:jc w:val="both"/>
        <w:rPr>
          <w:bCs/>
          <w:szCs w:val="24"/>
        </w:rPr>
      </w:pPr>
      <w:r w:rsidRPr="003100FB">
        <w:rPr>
          <w:bCs/>
          <w:szCs w:val="24"/>
        </w:rPr>
        <w:t>- 6. Essor au 15e siècle.</w:t>
      </w:r>
    </w:p>
    <w:p w14:paraId="09A79A23" w14:textId="77777777" w:rsidR="00CF7F3B" w:rsidRPr="003100FB" w:rsidRDefault="00000000">
      <w:pPr>
        <w:spacing w:after="120" w:line="360" w:lineRule="auto"/>
        <w:ind w:firstLine="283"/>
        <w:jc w:val="both"/>
        <w:rPr>
          <w:bCs/>
          <w:szCs w:val="24"/>
        </w:rPr>
      </w:pPr>
      <w:r w:rsidRPr="003100FB">
        <w:rPr>
          <w:bCs/>
          <w:szCs w:val="24"/>
        </w:rPr>
        <w:lastRenderedPageBreak/>
        <w:t>- 7. Depuis la fin du 15e siècle.</w:t>
      </w:r>
    </w:p>
    <w:p w14:paraId="7DD0EF6D" w14:textId="77777777" w:rsidR="00CF7F3B" w:rsidRPr="003100FB" w:rsidRDefault="00000000">
      <w:pPr>
        <w:spacing w:after="120" w:line="360" w:lineRule="auto"/>
        <w:ind w:firstLine="283"/>
        <w:jc w:val="both"/>
        <w:rPr>
          <w:bCs/>
          <w:szCs w:val="24"/>
        </w:rPr>
      </w:pPr>
      <w:r w:rsidRPr="003100FB">
        <w:rPr>
          <w:bCs/>
          <w:szCs w:val="24"/>
        </w:rPr>
        <w:t>4. Le nom de Jésus dans le nouveau Testament.</w:t>
      </w:r>
    </w:p>
    <w:p w14:paraId="537E2A13" w14:textId="77777777" w:rsidR="00CF7F3B" w:rsidRPr="003100FB" w:rsidRDefault="00000000">
      <w:pPr>
        <w:spacing w:after="120" w:line="360" w:lineRule="auto"/>
        <w:ind w:firstLine="283"/>
        <w:jc w:val="both"/>
        <w:rPr>
          <w:bCs/>
          <w:szCs w:val="24"/>
        </w:rPr>
      </w:pPr>
      <w:r w:rsidRPr="003100FB">
        <w:rPr>
          <w:bCs/>
          <w:szCs w:val="24"/>
        </w:rPr>
        <w:t>La théologie biblique du Nom a fait l'objet de nombreux travaux que mentionnent les études les plus récentes sur le nom de Jésus. Nous nous contentons ici de rappeler les données qui ont commandé la piété des siècles suivants.</w:t>
      </w:r>
    </w:p>
    <w:p w14:paraId="2A20EFF3" w14:textId="77777777" w:rsidR="00CF7F3B" w:rsidRPr="003100FB" w:rsidRDefault="00000000">
      <w:pPr>
        <w:spacing w:after="120" w:line="360" w:lineRule="auto"/>
        <w:ind w:firstLine="283"/>
        <w:jc w:val="both"/>
        <w:rPr>
          <w:bCs/>
          <w:szCs w:val="24"/>
        </w:rPr>
      </w:pPr>
      <w:r w:rsidRPr="003100FB">
        <w:rPr>
          <w:bCs/>
          <w:szCs w:val="24"/>
        </w:rPr>
        <w:t>H. Bietenhard, « Ovoux, dans Kittel, t. 5, 1954, p. 242-288.</w:t>
      </w:r>
    </w:p>
    <w:p w14:paraId="4CA1F6F9" w14:textId="77777777" w:rsidR="00CF7F3B" w:rsidRPr="003100FB" w:rsidRDefault="00000000">
      <w:pPr>
        <w:spacing w:after="120" w:line="360" w:lineRule="auto"/>
        <w:ind w:firstLine="283"/>
        <w:jc w:val="both"/>
        <w:rPr>
          <w:bCs/>
          <w:szCs w:val="24"/>
        </w:rPr>
      </w:pPr>
      <w:r w:rsidRPr="003100FB">
        <w:rPr>
          <w:bCs/>
          <w:szCs w:val="24"/>
        </w:rPr>
        <w:t>- J. Dupont, Nom de Jésus, DBS, t. 6, 1960, col. 514-541.</w:t>
      </w:r>
    </w:p>
    <w:p w14:paraId="7C8C830C" w14:textId="77777777" w:rsidR="00CF7F3B" w:rsidRPr="003100FB" w:rsidRDefault="00000000">
      <w:pPr>
        <w:spacing w:after="120" w:line="360" w:lineRule="auto"/>
        <w:ind w:firstLine="283"/>
        <w:jc w:val="both"/>
        <w:rPr>
          <w:bCs/>
          <w:szCs w:val="24"/>
        </w:rPr>
      </w:pPr>
      <w:r w:rsidRPr="003100FB">
        <w:rPr>
          <w:bCs/>
          <w:szCs w:val="24"/>
        </w:rPr>
        <w:t>- J. Guillet, Jésus (Nom de), dans le vocabulaire de théologie biblique, Paris, 1970, col. 592-595.</w:t>
      </w:r>
    </w:p>
    <w:p w14:paraId="358C6656" w14:textId="77777777" w:rsidR="00CF7F3B" w:rsidRPr="003100FB" w:rsidRDefault="00000000">
      <w:pPr>
        <w:spacing w:after="120" w:line="360" w:lineRule="auto"/>
        <w:ind w:firstLine="283"/>
        <w:jc w:val="both"/>
        <w:rPr>
          <w:bCs/>
          <w:szCs w:val="24"/>
        </w:rPr>
      </w:pPr>
      <w:r w:rsidRPr="003100FB">
        <w:rPr>
          <w:bCs/>
          <w:szCs w:val="24"/>
        </w:rPr>
        <w:t>V. Taylor, The Names of Jesus, Londres, 1953.</w:t>
      </w:r>
    </w:p>
    <w:p w14:paraId="663EB833" w14:textId="77777777" w:rsidR="00CF7F3B" w:rsidRPr="003100FB" w:rsidRDefault="00000000">
      <w:pPr>
        <w:spacing w:after="120" w:line="360" w:lineRule="auto"/>
        <w:ind w:firstLine="283"/>
        <w:jc w:val="both"/>
        <w:rPr>
          <w:bCs/>
          <w:szCs w:val="24"/>
        </w:rPr>
      </w:pPr>
      <w:r w:rsidRPr="003100FB">
        <w:rPr>
          <w:bCs/>
          <w:szCs w:val="24"/>
        </w:rPr>
        <w:t>Il y a plus. Dans l'ancien Testament, surtout chez les psalmistes et les prophètes, conscients de l'inaccessibilité de Yahvé, le nom du Seigneur, ou même le Nom pris absolument, signifiait Dieu lui-même. Semblablement dans les écrits apostoliques, le Nom (qu'il faille sous-entendre « Jésus » ou l'un de ses titres) est synonyme de Jésus même. Les apôtres se réjouissent de « subir des outrages pour le Nom » (Actes 5, 41), « c'est pour le Nom » que des prédicateurs « se sont mis en route » (3 Jean 7) : expressions dont la charge affective autant que religieuse serait sensible, dans la suite des temps, « à tous ceux qui croient en son nom » (Jean 1, 12).</w:t>
      </w:r>
    </w:p>
    <w:p w14:paraId="0F2D56E5" w14:textId="77777777" w:rsidR="00CF7F3B" w:rsidRPr="003100FB" w:rsidRDefault="00000000">
      <w:pPr>
        <w:spacing w:after="120" w:line="360" w:lineRule="auto"/>
        <w:ind w:firstLine="283"/>
        <w:jc w:val="both"/>
        <w:rPr>
          <w:bCs/>
          <w:szCs w:val="24"/>
        </w:rPr>
      </w:pPr>
      <w:r w:rsidRPr="003100FB">
        <w:rPr>
          <w:bCs/>
          <w:szCs w:val="24"/>
        </w:rPr>
        <w:t>2. Du 17e au 10e siècle. - L'attention au nom de Jésus semble s'être portée, au cours des premiers siècles, dans deux directions différentes : on a exprimé la signification du vocable ; on a considéré le pouvoir exercé par ce nom même.</w:t>
      </w:r>
    </w:p>
    <w:p w14:paraId="596B44EA" w14:textId="77777777" w:rsidR="00CF7F3B" w:rsidRPr="003100FB" w:rsidRDefault="00000000">
      <w:pPr>
        <w:spacing w:after="120" w:line="360" w:lineRule="auto"/>
        <w:ind w:firstLine="283"/>
        <w:jc w:val="both"/>
        <w:rPr>
          <w:bCs/>
          <w:szCs w:val="24"/>
        </w:rPr>
      </w:pPr>
      <w:r w:rsidRPr="003100FB">
        <w:rPr>
          <w:bCs/>
          <w:szCs w:val="24"/>
        </w:rPr>
        <w:t>49 LE SENS DU NOM DE JÉSUS. - [L'évangile de Matthieu (1, 21) et les Actes (4, 10-12) avaient explicité la signification du nom « Jésus ». Prédicateurs ou commentateurs la reprennent sans grand développement {par exemple, Augustin, Sermo 174, 8, PL 38, 944b ; Sermo 293, 11, 1334) ; d'autres ne s'y arrêtent même pas (Jean Chrysostome, In Matthaeum). Origène (sur Luc 2, 21) insiste sur l'origine divine du nom (Hom in Lucam 14, PG 13, 1833b). Pierre Chrysologue (+ vers 450) semble être le seul à commenter un peu plus longuement : « Jésus Sauveur » a sauvé la virginité de sa Mère ; dans le nom qu'il a reçu, c'est toute la majesté divine qui se trouve adorée (selon Phil. 2, 14), et toute la puissance divine qui se déploiera en miracles (Sermo 144 et 145, PL 52, 586c et 591a).</w:t>
      </w:r>
    </w:p>
    <w:p w14:paraId="033FA7EB" w14:textId="77777777" w:rsidR="00CF7F3B" w:rsidRPr="003100FB" w:rsidRDefault="00000000">
      <w:pPr>
        <w:spacing w:after="120" w:line="360" w:lineRule="auto"/>
        <w:ind w:firstLine="283"/>
        <w:jc w:val="both"/>
        <w:rPr>
          <w:bCs/>
          <w:szCs w:val="24"/>
        </w:rPr>
      </w:pPr>
      <w:r w:rsidRPr="003100FB">
        <w:rPr>
          <w:bCs/>
          <w:szCs w:val="24"/>
        </w:rPr>
        <w:t>L'exégèse est plus abondante et plus subtile quand elle illustre le nom par les figures qui l'ont porté dans l'Ancien Testament.</w:t>
      </w:r>
    </w:p>
    <w:p w14:paraId="3C198CDB" w14:textId="77777777" w:rsidR="00CF7F3B" w:rsidRPr="003100FB" w:rsidRDefault="00000000">
      <w:pPr>
        <w:spacing w:after="120" w:line="360" w:lineRule="auto"/>
        <w:ind w:firstLine="283"/>
        <w:jc w:val="both"/>
        <w:rPr>
          <w:bCs/>
          <w:szCs w:val="24"/>
        </w:rPr>
      </w:pPr>
      <w:r w:rsidRPr="003100FB">
        <w:rPr>
          <w:bCs/>
          <w:szCs w:val="24"/>
        </w:rPr>
        <w:lastRenderedPageBreak/>
        <w:t>Le personnage de Josué (Jésus ben Nave) retient souvent l'attention de saint Justin (Dialogue avec Tryphon LXXV, 2, 3 ; LXXIX, 4, etc ; éd. G. Archambault, t. 2, Paris, 1909, p. 4 et 80), pour qui les victoires d'Israël sont déjà dues à « ce nom de Jésus » (XC, 5 ; XCI, 3 ; CXI, 2 ; p. 84, 88, 174). Ce thème devient classique en Occident, mais n'est que brièvement évoqué, par exemple par Augustin (De civitate Dei XVI, 43, 2, PL 41, 522 ; Sermo 293, 11, PL 38, 1334). Césaire d'Arles {Sermo 103, CCL 103, p. 427). Isidore de Séville (De fide catholica 6, PL 83, 463ab ; Allegoriae 72, 111a). Le rôle de Josué vérifie le bien-fondé du sens étymologique : Jésus - Sauveur (Isidore, ibidem et De fide catholica 24, 1, 530c).</w:t>
      </w:r>
    </w:p>
    <w:p w14:paraId="3B3D8707" w14:textId="77777777" w:rsidR="00CF7F3B" w:rsidRPr="003100FB" w:rsidRDefault="00000000">
      <w:pPr>
        <w:spacing w:after="120" w:line="360" w:lineRule="auto"/>
        <w:ind w:firstLine="283"/>
        <w:jc w:val="both"/>
        <w:rPr>
          <w:bCs/>
          <w:szCs w:val="24"/>
        </w:rPr>
      </w:pPr>
      <w:r w:rsidRPr="003100FB">
        <w:rPr>
          <w:bCs/>
          <w:szCs w:val="24"/>
        </w:rPr>
        <w:t>Eusèbe de Césarée s'arrête plus longuement sur la mission de Josué et sur celle du « grand-prêtre Jésus » de Zach. 3, 8 (Démonstration évangélique IV, 17, PG 22, 325-334) ; il mentionne une autre explication, sensible aux Grecs pour qui ησοῦς est proche de ατρός, guérir : « Puisqu'il venait apporter aux hommes remède et santé, on l'a nommé Jésus » (IV, 10, 281a). Cette étymologie est reprise par Cyrille de Jérusalem (Catéchèse 10, 13, PG 33, 677c). Épiphane (Adversus haereses 29, 6, PG 41, 397a) et quelques auteurs de moindre envergure (cités en note, PG 33, 678).</w:t>
      </w:r>
    </w:p>
    <w:p w14:paraId="4271DD60" w14:textId="77777777" w:rsidR="00CF7F3B" w:rsidRPr="003100FB" w:rsidRDefault="00000000">
      <w:pPr>
        <w:spacing w:after="120" w:line="360" w:lineRule="auto"/>
        <w:ind w:firstLine="283"/>
        <w:jc w:val="both"/>
        <w:rPr>
          <w:bCs/>
          <w:szCs w:val="24"/>
        </w:rPr>
      </w:pPr>
      <w:r w:rsidRPr="003100FB">
        <w:rPr>
          <w:bCs/>
          <w:szCs w:val="24"/>
        </w:rPr>
        <w:t>La plupart de ces brèves allusions ont une allure scientifique qui ne permet guère d'effusion : seul Césaire d'Arles laisse percer un peu d'émotion devant « ce nom bienheureux » (loc. cit., p. 427). On prêtait beaucoup plus d'attention aux autres noms du Christ : face aux hérétiques, les Pères tenaient à rappeler que Jésus de Nazareth était Messie et Fils de Dieu. Si le Syrien Éphrem († 373 ; DS, t. 4, col. 788-800) consacre un hymne à chanter « Jésus, nom digne de louanges, pont invisible qui fait passer de la mort à la vie » (De fide VI, 17, éd. E. Beck, CSCO 155, 1955, p. 22), il célèbre bien plus longuement les titres de Fils, Seigneur et Roi (Hymnes 5, 13, 18, 22, 23, 40, etc.). Théologiens et orateurs commentent de véritables listes de « noms du Christ » en omettant le nom « Jésus ».</w:t>
      </w:r>
    </w:p>
    <w:p w14:paraId="254690CE" w14:textId="77777777" w:rsidR="00CF7F3B" w:rsidRPr="003100FB" w:rsidRDefault="00000000">
      <w:pPr>
        <w:spacing w:after="120" w:line="360" w:lineRule="auto"/>
        <w:ind w:firstLine="283"/>
        <w:jc w:val="both"/>
        <w:rPr>
          <w:bCs/>
          <w:szCs w:val="24"/>
        </w:rPr>
      </w:pPr>
      <w:r w:rsidRPr="003100FB">
        <w:rPr>
          <w:bCs/>
          <w:szCs w:val="24"/>
        </w:rPr>
        <w:t>L'allégorisme s'évertua à découvrir la signification du nom d'après la valeur des lettres qui le composent (cf J.-E. Ménard, Les élucubrations de l'Evangelium veritatis sur le Nom, dans Studia Montis Regii, t. 5, 1962, p. 185-214). De l'Épitre de Barnabé jusqu'à Bède († 735 ?), de subtiles spéculations arithmétiques permettaient de retrouver en quelques lettres la totalité du mystère du salut.</w:t>
      </w:r>
    </w:p>
    <w:p w14:paraId="1F2DFC04" w14:textId="77777777" w:rsidR="00CF7F3B" w:rsidRPr="003100FB" w:rsidRDefault="00000000">
      <w:pPr>
        <w:spacing w:after="120" w:line="360" w:lineRule="auto"/>
        <w:ind w:firstLine="283"/>
        <w:jc w:val="both"/>
        <w:rPr>
          <w:bCs/>
          <w:szCs w:val="24"/>
        </w:rPr>
      </w:pPr>
      <w:r w:rsidRPr="003100FB">
        <w:rPr>
          <w:bCs/>
          <w:szCs w:val="24"/>
        </w:rPr>
        <w:t xml:space="preserve">2° LE POUVOIR DU NOM DE JÉSUS. - Deux directives évangéliques (« Tout ce que vous demanderez en mon nom », Jean 16, 23-24 et 26 ; « En mon nom ils chasseront les démons », Marc 16, 17) ont introduit dans la pratique chrétienne l'usage du nom de Jésus. Selon les commentateurs, ces expressions impliquent l'intervention de Jésus lui-même dans la prière ou dans l'action des </w:t>
      </w:r>
      <w:r w:rsidRPr="003100FB">
        <w:rPr>
          <w:bCs/>
          <w:szCs w:val="24"/>
        </w:rPr>
        <w:lastRenderedPageBreak/>
        <w:t>croyants (Jean Chrysostome, In Joannem 74, 2, PG 59, 402 ; Théophylacte, In evangelium Joannis 14, 184, PG 123, 177). Comme ce n'est pas tant son nom d'homme mais bien son rôle de Christ ou sa dignité de Seigneur qui explique sa puissance, la plupart des citations attestent plutôt qu'on prie ou qu'on agit « au nom du Christ Jésus », « au nom du Seigneur Jésus », « au nom du Fils de Dieu » ; les exemples patristiques seraient illimités (cf G. W. H. Lampe, A Patristic Greek Lexicon, Oxford, 1961, p. 672 et 964-965), puisque, selon Col. 3, 17, toute la vie chrétienne est menée au nom du Seigneur Jésus-Christ. Pour Jean Chrysostome, ce sont les titres de Christ et de Seigneur qui valident les actes du chrétien « bien mieux que les noms des consuls sur les écrits officiels » (In epist. ad Colossenses 9, 3, PG 62, 3640). Aussi remarquerons-nous surtout les cas, relativement rares, où « Jésus » est employé sans autre titre. Prie-t-on « au nom de Jésus » ? Justin, pour démontrer la diffusion de la foi chrétienne, allègue déjà « qu'il n'y a absolument aucune race humaine, barbare ou grecque ou de n'importe quel autre nom, chez qui ne soient adressées au Père des prières et des actions de grâces au nom du crucifié Jésus » (Dialogue avec Tryphon CXVII, 5, éd citée, t. 2, p. 204) : la saveur polémique du traité ne suffit pas à expliquer cette mention du supplice, qui se justifie assez par le souci de fonder sur le sacrifice rédempteur la puissance du nom. Aussi la formule la plus usitée dès le 2e siècle paraît exprimée par saint Irénée quand il parle des grâces « obtenues de Dieu pour le monde entier au nom du Christ Jésus crucifié sous Ponce Pilate » (Adversus haereses II, 32, 4, PG 7, 829c).</w:t>
      </w:r>
    </w:p>
    <w:p w14:paraId="4229DC60" w14:textId="77777777" w:rsidR="00CF7F3B" w:rsidRPr="003100FB" w:rsidRDefault="00000000">
      <w:pPr>
        <w:spacing w:after="120" w:line="360" w:lineRule="auto"/>
        <w:ind w:firstLine="283"/>
        <w:jc w:val="both"/>
        <w:rPr>
          <w:bCs/>
          <w:szCs w:val="24"/>
        </w:rPr>
      </w:pPr>
      <w:r w:rsidRPr="003100FB">
        <w:rPr>
          <w:bCs/>
          <w:szCs w:val="24"/>
        </w:rPr>
        <w:t>C'est la même formule stéréotypée qui était utilisée pour les guérisons et les exorcismes. On la trouve six fois dans l'œuvre de Justin (J. Dupont, art. cité, col. 515) ; on la retrouve chez Irénée (Démonstration 97, SC 62, 1959, p. 165), mais la formule simplifiée apparaît aussi (du moins dans l'argumentation de Justin, sinon dans la pratique de l'Église) : « Par Jésus crucifié les démons devaient être exterminés et craindre son nom » (Dialogue avec Tryphon CXXXI, 5, éd citée, t. 2, p. 270).</w:t>
      </w:r>
    </w:p>
    <w:p w14:paraId="5AF82E2F" w14:textId="77777777" w:rsidR="00CF7F3B" w:rsidRPr="003100FB" w:rsidRDefault="00000000">
      <w:pPr>
        <w:spacing w:after="120" w:line="360" w:lineRule="auto"/>
        <w:ind w:firstLine="283"/>
        <w:jc w:val="both"/>
        <w:rPr>
          <w:bCs/>
          <w:szCs w:val="24"/>
        </w:rPr>
      </w:pPr>
      <w:r w:rsidRPr="003100FB">
        <w:rPr>
          <w:bCs/>
          <w:szCs w:val="24"/>
        </w:rPr>
        <w:t>Origène explique que les chrétiens n'ont besoin d'aucune incantation pour commander aux démons, le nom de Jésus y suffit (Contre Celse I, 6, PG 11, 665), et cette puissance ne se limite pas aux exorcismes, mais s'exerce par le renouvellement complet du croyant (IV, 67, 786c). Cette profonde influence est symbolisée par le parfum pénétrant (Cant. 1, 2 « Ton nom est une huile répandue ») qu'Origène est sans doute le premier à interpréter du nom de Jésus et de son rayonnement universel (In Canticum 1, 4, PG 13, 41d), mais que d'autres commentateurs appliquent uniquement aux titres de « Christ » ou de « Seigneur » (Jean Chrysostome, In epist. ad Coloss. 9, 3, PG 62, 364-366).</w:t>
      </w:r>
    </w:p>
    <w:p w14:paraId="7E109CB5" w14:textId="77777777" w:rsidR="00CF7F3B" w:rsidRPr="003100FB" w:rsidRDefault="00000000">
      <w:pPr>
        <w:spacing w:after="120" w:line="360" w:lineRule="auto"/>
        <w:ind w:firstLine="283"/>
        <w:jc w:val="both"/>
        <w:rPr>
          <w:bCs/>
          <w:szCs w:val="24"/>
        </w:rPr>
      </w:pPr>
      <w:r w:rsidRPr="003100FB">
        <w:rPr>
          <w:bCs/>
          <w:szCs w:val="24"/>
        </w:rPr>
        <w:lastRenderedPageBreak/>
        <w:t>La moisson est plus abondante chez les ascètes, pour qui le combat spirituel revêt si souvent l'aspect d'une lutte contre les esprits mauvais.</w:t>
      </w:r>
    </w:p>
    <w:p w14:paraId="5E58D193" w14:textId="77777777" w:rsidR="00CF7F3B" w:rsidRPr="003100FB" w:rsidRDefault="00000000">
      <w:pPr>
        <w:spacing w:after="120" w:line="360" w:lineRule="auto"/>
        <w:ind w:firstLine="283"/>
        <w:jc w:val="both"/>
        <w:rPr>
          <w:bCs/>
          <w:szCs w:val="24"/>
        </w:rPr>
      </w:pPr>
      <w:r w:rsidRPr="003100FB">
        <w:rPr>
          <w:bCs/>
          <w:szCs w:val="24"/>
        </w:rPr>
        <w:t>Antoine, le père du monachisme, invoque « le nom du Christ », « de notre Seigneur Jésus-Christ » pour écarter le démon (Vie par saint Athanase, 40, 63, 91, PG 26, 901a, 933a, 944a). Contre les terreurs de l'esprit du mal, il faut utiliser « les prières, les œuvres de charité, la lecture des divines paroles et les veilles passées à invoquer le précieux nom de Jésus ». Saint Nil d'Ancyre († 430) qui donne ce conseil (Epist. II, 218, PG 79, 342) le répète sous diverses formes (II, 140, et III, 33, 2614, 392ab, 396a, 400a ; ces deux lettres reprennent mot pour mot : « Il nous suffit, pour nous défendre des ennemis, du nom de Jésus-Christ le Dieu très haut »). C'est par l'invocation de ce « nom puissant » que l'on assure la défense de l'esprit contre « l'ennemi » (Isaïe de Scété, 5e siècle, Discours IV, 7, et VII, 4, PG 40, 1417a et 1129d ; cf DS, t. 7, col. 2083-2095).</w:t>
      </w:r>
    </w:p>
    <w:p w14:paraId="106CDE21" w14:textId="77777777" w:rsidR="00CF7F3B" w:rsidRPr="003100FB" w:rsidRDefault="00000000">
      <w:pPr>
        <w:spacing w:after="120" w:line="360" w:lineRule="auto"/>
        <w:ind w:firstLine="283"/>
        <w:jc w:val="both"/>
        <w:rPr>
          <w:bCs/>
          <w:szCs w:val="24"/>
        </w:rPr>
      </w:pPr>
      <w:r w:rsidRPr="003100FB">
        <w:rPr>
          <w:bCs/>
          <w:szCs w:val="24"/>
        </w:rPr>
        <w:t>Une lettre « aux moines » longtemps tenue pour l'œuvre de Jean Chrysostome fait explicitement le lien entre la protection ainsi obtenue « contre toute pensée et toute action du Mauvais » et la « prière à Jésus » « du matin jusqu'au soir et si possible toute la nuit » (PG 60, 751-752 ; cf DS, t. 8, col. 360 et 1134).</w:t>
      </w:r>
    </w:p>
    <w:p w14:paraId="3B9256C7" w14:textId="77777777" w:rsidR="00CF7F3B" w:rsidRPr="003100FB" w:rsidRDefault="00000000">
      <w:pPr>
        <w:spacing w:after="120" w:line="360" w:lineRule="auto"/>
        <w:ind w:firstLine="283"/>
        <w:jc w:val="both"/>
        <w:rPr>
          <w:bCs/>
          <w:szCs w:val="24"/>
        </w:rPr>
      </w:pPr>
      <w:r w:rsidRPr="003100FB">
        <w:rPr>
          <w:bCs/>
          <w:szCs w:val="24"/>
        </w:rPr>
        <w:t>Que l'usage du nom de Jésus ait parfois relevé davantage de la magie que de la foi, on ne saurait s'en étonner : le judaïsme avait connu l'utilisation superstitieuse du nom divin (M. Simon, Verus Israel, Paris, 1948, p. 400-404) ; insérer le nom de Jésus dans des formules plus générales ou le substituer aux formules anciennes était lui reconnaître le même pouvoir.</w:t>
      </w:r>
    </w:p>
    <w:p w14:paraId="7817F25F" w14:textId="77777777" w:rsidR="00CF7F3B" w:rsidRPr="003100FB" w:rsidRDefault="00000000">
      <w:pPr>
        <w:spacing w:after="120" w:line="360" w:lineRule="auto"/>
        <w:ind w:firstLine="283"/>
        <w:jc w:val="both"/>
        <w:rPr>
          <w:bCs/>
          <w:szCs w:val="24"/>
        </w:rPr>
      </w:pPr>
      <w:r w:rsidRPr="003100FB">
        <w:rPr>
          <w:bCs/>
          <w:szCs w:val="24"/>
        </w:rPr>
        <w:t>On a retrouvé des prières magiques usitées en Égypte et en Éthiopie, légitimées par un « dire » du Seigneur : « Jésus dit : Heureux celui qui aura porté ce mien nom et aura suspendu à son cou ce mien témoignage. Les mauvais esprits ne s'approcheront pas de lui, pas un ne pourra toucher à son corps ni à son âme » (St. Strelcyn, Curieuses prières magiques éthiopiennes pour délier les charmes, dans Rocznik Orientalistyczny, t. 18, 1955, p. 51). V. Stegemann (Die Gestalt Christi in den koptischen Zaubertexten, Heidelberg, 1934) constate que la pensée gnostique a prédominé dans ces formules magiques du 4e au 6e siècle, mais que la christologie en redevient orthodoxe après le 6e, surtout sous l'influence de la liturgie.</w:t>
      </w:r>
    </w:p>
    <w:p w14:paraId="49BA1DCC" w14:textId="77777777" w:rsidR="00CF7F3B" w:rsidRPr="003100FB" w:rsidRDefault="00000000">
      <w:pPr>
        <w:spacing w:after="120" w:line="360" w:lineRule="auto"/>
        <w:ind w:firstLine="283"/>
        <w:jc w:val="both"/>
        <w:rPr>
          <w:bCs/>
          <w:szCs w:val="24"/>
        </w:rPr>
      </w:pPr>
      <w:r w:rsidRPr="003100FB">
        <w:rPr>
          <w:bCs/>
          <w:szCs w:val="24"/>
        </w:rPr>
        <w:t xml:space="preserve">Mais au total les textes magiques faisant appel au nom de Jésus, entre le 4e et le 11e siècle, sont proportionnellement très peu nombreux, chose d'autant plus étonnante que la magie utilise couramment la connaissance des noms dont elle veut capter la puissance (ibidem, p. 43-44, 55-56, </w:t>
      </w:r>
      <w:r w:rsidRPr="003100FB">
        <w:rPr>
          <w:bCs/>
          <w:szCs w:val="24"/>
        </w:rPr>
        <w:lastRenderedPageBreak/>
        <w:t>73-75 ; K. Preisendanz, Papyri graecae magicae, Leipzig, 1931, t. 2, p. 199-203 ; cf les art. Amulett et Exorzismus, dans RAC, t. 1 et 7).</w:t>
      </w:r>
    </w:p>
    <w:p w14:paraId="0415FB8C" w14:textId="77777777" w:rsidR="00CF7F3B" w:rsidRPr="003100FB" w:rsidRDefault="00000000">
      <w:pPr>
        <w:spacing w:after="120" w:line="360" w:lineRule="auto"/>
        <w:ind w:firstLine="283"/>
        <w:jc w:val="both"/>
        <w:rPr>
          <w:bCs/>
          <w:szCs w:val="24"/>
        </w:rPr>
      </w:pPr>
      <w:r w:rsidRPr="003100FB">
        <w:rPr>
          <w:bCs/>
          <w:szCs w:val="24"/>
        </w:rPr>
        <w:t>L'abus superstitieux n'empêchait pas les spirituels de prescrire le même recours : ainsi saint Jean Climaque († vers 650, cf DS, t. 8, col. 369-389) conseille à ses moines partant vers le désert : « Quand tu vas à des lieux terrifiants, ne sors qu'armé de prière ; une fois sur place, étends les mains, écrase les ennemis avec le nom de Jésus : il n'y a pas, au ciel ni sur terre, d'arme plus forte » (Échelle 21, PG 88, 945c). Un tel usage est d'autant plus significatif que le même auteur, dans son traité, emploie beaucoup plus fréquemment les mots de « Christ » et « Seigneur » ; on noterait la même rareté du nom « Jésus » dans les textes monastiques anciens d'Occident (absence totale dans la Règle de saint Benoît), alors qu'un usage rituel s'est de bonne heure établi de marquer en tête des actes officiels, textes législatifs de l'empire chrétien, lettres émanant de l'autorité ecclésiastique, recueils liturgiques, envois en mission, etc, qu'ils sont faits « au nom du Seigneur Jésus-Christ », toute autorité humaine émanant de la souveraine puissance de l'homme-Dieu (cf le début du Sacramentaire gélasien, celui du Codex de Justinien, la Regula Magistri 49, 7, etc).</w:t>
      </w:r>
    </w:p>
    <w:p w14:paraId="5A5FD491" w14:textId="77777777" w:rsidR="00CF7F3B" w:rsidRPr="003100FB" w:rsidRDefault="00000000">
      <w:pPr>
        <w:spacing w:after="120" w:line="360" w:lineRule="auto"/>
        <w:ind w:firstLine="283"/>
        <w:jc w:val="both"/>
        <w:rPr>
          <w:bCs/>
          <w:szCs w:val="24"/>
        </w:rPr>
      </w:pPr>
      <w:r w:rsidRPr="003100FB">
        <w:rPr>
          <w:bCs/>
          <w:szCs w:val="24"/>
        </w:rPr>
        <w:t>Il est notable que nombre d'exorcismes ou de guérisons attestés par l'hagiographie antique soient obtenus « au nom du Christ » (Vie des Pères du Jura, vers 520, SC 142, 1968, p. 298, 326, 890, 392 ; Constance de Lyon, Vita S. Germani 2, 10, SC 112, 1965, p. 140) ; cependant d'autres formules incluent le nom de Jésus : du 6e siècle ( ?) en Dalmatie (Bulletin d'archéologie...</w:t>
      </w:r>
    </w:p>
    <w:p w14:paraId="296AAD0C" w14:textId="77777777" w:rsidR="00CF7F3B" w:rsidRPr="003100FB" w:rsidRDefault="00000000">
      <w:pPr>
        <w:spacing w:after="120" w:line="360" w:lineRule="auto"/>
        <w:ind w:firstLine="283"/>
        <w:jc w:val="both"/>
        <w:rPr>
          <w:bCs/>
          <w:szCs w:val="24"/>
        </w:rPr>
      </w:pPr>
      <w:r w:rsidRPr="003100FB">
        <w:rPr>
          <w:bCs/>
          <w:szCs w:val="24"/>
        </w:rPr>
        <w:t>114 gie chrétienne, 1871, p. 39) jusqu'à l'époque de saint Bernard (l'ita par Arnauld de Bonneval, 4, 22, PG 185, 281c) et a fortiori au-delà.</w:t>
      </w:r>
    </w:p>
    <w:p w14:paraId="7C7D6E30" w14:textId="77777777" w:rsidR="00CF7F3B" w:rsidRPr="003100FB" w:rsidRDefault="00000000">
      <w:pPr>
        <w:spacing w:after="120" w:line="360" w:lineRule="auto"/>
        <w:ind w:firstLine="283"/>
        <w:jc w:val="both"/>
        <w:rPr>
          <w:bCs/>
          <w:szCs w:val="24"/>
        </w:rPr>
      </w:pPr>
      <w:r w:rsidRPr="003100FB">
        <w:rPr>
          <w:bCs/>
          <w:szCs w:val="24"/>
        </w:rPr>
        <w:t>L'archéologie révèle l'honneur que les chrétiens ont rendu à Jésus en inscrivant son nom sur des monuments ou des objets. Le maintien, par respect conscient, des abréviations grecques IH ou IHC (pour IHCOUC) même dans les textes latins est à l'origine de la graphie médiévale 1HS, à laquelle on trouvera aux 15e et 16e siècles diverses significations.</w:t>
      </w:r>
    </w:p>
    <w:p w14:paraId="72F9168E" w14:textId="77777777" w:rsidR="00CF7F3B" w:rsidRPr="003100FB" w:rsidRDefault="00000000">
      <w:pPr>
        <w:spacing w:after="120" w:line="360" w:lineRule="auto"/>
        <w:ind w:firstLine="283"/>
        <w:jc w:val="both"/>
        <w:rPr>
          <w:bCs/>
          <w:szCs w:val="24"/>
        </w:rPr>
      </w:pPr>
      <w:r w:rsidRPr="003100FB">
        <w:rPr>
          <w:bCs/>
          <w:szCs w:val="24"/>
        </w:rPr>
        <w:t>L. Traube, Nomina sacra. l'ersuch einer Geschichte der christlichen Kürzung, Munich, 4907. - M. Sulzberger, Le symbole de la croix et les monogrammes de Jésus, chez les premiers chrétiens dans Byzantion, t. 2, 1925, p. 337-448. - Fr. J. Dôülger,  » Ixôüc. Das Fisch-Symbol in frühchristlicher Zeit, 2e éd., Münster, 1928-1932, surtout t. 1, p. 353-386.</w:t>
      </w:r>
    </w:p>
    <w:p w14:paraId="58E32DCF" w14:textId="77777777" w:rsidR="00CF7F3B" w:rsidRPr="003100FB" w:rsidRDefault="00000000">
      <w:pPr>
        <w:spacing w:after="120" w:line="360" w:lineRule="auto"/>
        <w:ind w:firstLine="283"/>
        <w:jc w:val="both"/>
        <w:rPr>
          <w:bCs/>
          <w:szCs w:val="24"/>
        </w:rPr>
      </w:pPr>
      <w:r w:rsidRPr="003100FB">
        <w:rPr>
          <w:bCs/>
          <w:szCs w:val="24"/>
        </w:rPr>
        <w:t xml:space="preserve">Il semble que la liturgie à joué un rôle important dans le développement du sentiment chrétien envers le nom de Jésus. La commémoraison de la circoncision du Seigneur, célébrée par les grecs des </w:t>
      </w:r>
      <w:r w:rsidRPr="003100FB">
        <w:rPr>
          <w:bCs/>
          <w:szCs w:val="24"/>
        </w:rPr>
        <w:lastRenderedPageBreak/>
        <w:t>avant le 6e siècle, adoptée en Italie méridionale, en Espagne et en Gaule, gagna Rome au 8e siècle et de là le reste de l'Occident. Le récit évangélique du jour permettait au prédicateur de développer le thème du nom donné à l'enfant de Bethléem. L'homélie 10 de Bede le Vénérable, recueillie dans l'Homiliarium de Paul Diacre + 799, fut largement répandue : partant de la signification du mot « Jésus », Bede invite à entrer « dans la participation à ce nom », dans le salut par la foi à Jésus-Christ. Pour la vigile de Noël (hom. 5). Bede appliquait au nom de Jésus les textes de l'ancien Testament sur le salut, en particulier le ps. 53 : « Seigneur, sauve-moi en ton nom » (PL 94, 56a et 34c). C'était rouvrir la voie, à peine tracée chez les Pères (tel Hésychius de Jérusalem ft 450, In Psalm. 51, PG 93, 1208b : « Son nom est bon ; oui, quoi de plus doux que le nom de Jésus ? »}, vers la louange du nom de Jésus avec les termes employés par les psalmistes ou les prophètes à la gloire du nom de Yahvé.</w:t>
      </w:r>
    </w:p>
    <w:p w14:paraId="1E615184" w14:textId="77777777" w:rsidR="00CF7F3B" w:rsidRPr="003100FB" w:rsidRDefault="00000000">
      <w:pPr>
        <w:spacing w:after="120" w:line="360" w:lineRule="auto"/>
        <w:ind w:firstLine="283"/>
        <w:jc w:val="both"/>
        <w:rPr>
          <w:bCs/>
          <w:szCs w:val="24"/>
        </w:rPr>
      </w:pPr>
      <w:r w:rsidRPr="003100FB">
        <w:rPr>
          <w:bCs/>
          <w:szCs w:val="24"/>
        </w:rPr>
        <w:t>3. L'époque des doîtres (112-132 siècles) : la louange du nom de l'aimé. - Le style nouveau qui se manifeste dans quelques doîtres pendant le 11e siècle, où les divers sentiments chrétiens s'expriment avec ferveur et émotion, a introduit aussi une attitude nouvelle devant le nom de Jésus. Jean de Fécamp ft 1078 paraît innover en interpellant le Christ avec l'invocation « Jesu bone » (éd. J. Leclercq et J.-P. Bonnes, Paris, 1946, p. 190, 226, etc), et dans son poème « Pater mi » il joue brièvement sur le nom : « Jesus es, sana me » (p. 230). Mais le premier témoin important semble en être la Méditation pour exciter la crainte composée vers 1070 par saint Anselme + 1109. L'angoisse devant le Juge provoque un appel pathétique :</w:t>
      </w:r>
    </w:p>
    <w:p w14:paraId="1680FD56" w14:textId="77777777" w:rsidR="00CF7F3B" w:rsidRPr="003100FB" w:rsidRDefault="00000000">
      <w:pPr>
        <w:spacing w:after="120" w:line="360" w:lineRule="auto"/>
        <w:ind w:firstLine="283"/>
        <w:jc w:val="both"/>
        <w:rPr>
          <w:bCs/>
          <w:szCs w:val="24"/>
        </w:rPr>
      </w:pPr>
      <w:r w:rsidRPr="003100FB">
        <w:rPr>
          <w:bCs/>
          <w:szCs w:val="24"/>
        </w:rPr>
        <w:t>D'où me viendra le salut ? Qui est-ce donc, celui que l'on nomme l'ange du grand conseil, qui est donc ce Sauveur, pour que je hurle son nom ? Mais c'est lui-même, c'est Jésus, c'est ce juge entre les mains duquel je tremble de tomber ! O Jésus, Jésus, oublie l'orgueilleux qui a provoqué, regarde le malheureux qui invoque le nom suave, le nom délectable, le nom qui réconforte le pécheur, le nom d'heureuse espérance. Qu'est-ce en effet que Jésus, sinon Sauveur ? Alors, Jésus ! à cause de toi-même sois-moi Jésus. Admets-moi au nombre de tes élus, et que je me glorifie en toi au milieu de tous ceux qui aiment ton nom (Meditationes 2, PL 458, 724-725 ; cf trad. A. Castel, coll. Pax 11, Maredsous, 1923, p. 134-125).</w:t>
      </w:r>
    </w:p>
    <w:p w14:paraId="6D83918C" w14:textId="77777777" w:rsidR="00CF7F3B" w:rsidRPr="003100FB" w:rsidRDefault="00000000">
      <w:pPr>
        <w:spacing w:after="120" w:line="360" w:lineRule="auto"/>
        <w:ind w:firstLine="283"/>
        <w:jc w:val="both"/>
        <w:rPr>
          <w:bCs/>
          <w:szCs w:val="24"/>
        </w:rPr>
      </w:pPr>
      <w:r w:rsidRPr="003100FB">
        <w:rPr>
          <w:bCs/>
          <w:szCs w:val="24"/>
        </w:rPr>
        <w:t>Avec saint Anselme, le ton et les thèmes étaient donnés pour des siècles. L'amour allait longtemps se plaire 1115 au nom de l'aimé. Le trait final transposait au nom de Jésus le bonheur goûté par le psalmiste (ps. 6, 12) devant le nom de Dieu : cette méthode d'accommodation de l'Écriture permettrait l'utilisation de nombreux textes.</w:t>
      </w:r>
    </w:p>
    <w:p w14:paraId="6B73A8BC" w14:textId="77777777" w:rsidR="00CF7F3B" w:rsidRPr="003100FB" w:rsidRDefault="00000000">
      <w:pPr>
        <w:spacing w:after="120" w:line="360" w:lineRule="auto"/>
        <w:ind w:firstLine="283"/>
        <w:jc w:val="both"/>
        <w:rPr>
          <w:bCs/>
          <w:szCs w:val="24"/>
        </w:rPr>
      </w:pPr>
      <w:r w:rsidRPr="003100FB">
        <w:rPr>
          <w:bCs/>
          <w:szCs w:val="24"/>
        </w:rPr>
        <w:lastRenderedPageBreak/>
        <w:t>Surtout, les formules de cette « méditation » furent reprises en une prière dont la diffusion s'étendit très largement, notamment aux 15e et 16e siècles : livres d'heures et eucologes de France, Angleterre, Allemagne, Pays-Bas, Suède même, placent cette « oratio de Nomine Jesu » sous le patronage de saint Bernard, de Richard Rolle ou de saint Bernardin de Sienne ; on la trouve imprimée en annexe de bréviaires d'Uppsala en 1525 ou copiée par un franciscain de Todi vers 4500 (I. Collijn, Oratio de Nomine Jesu ett nytt Uppsala-tryck fore 1525, dans Nordisk Tidskrift for Bok och Biblioteks-Väsen, t. 24, 1937, p. 165173 ; L. Oliger, Antiqua oratio de SS. Nomine Jesu, dans Archioum franciscanum historicum = AFH, t. 5, 1912, p. 148).</w:t>
      </w:r>
    </w:p>
    <w:p w14:paraId="4F1D1E52" w14:textId="77777777" w:rsidR="00CF7F3B" w:rsidRPr="003100FB" w:rsidRDefault="00000000">
      <w:pPr>
        <w:spacing w:after="120" w:line="360" w:lineRule="auto"/>
        <w:ind w:firstLine="283"/>
        <w:jc w:val="both"/>
        <w:rPr>
          <w:bCs/>
          <w:szCs w:val="24"/>
        </w:rPr>
      </w:pPr>
      <w:r w:rsidRPr="003100FB">
        <w:rPr>
          <w:bCs/>
          <w:szCs w:val="24"/>
        </w:rPr>
        <w:t>Mais la méditation de saint Anselme influença d'abord la piété des monastères. Saint Bernard t 1153 en fut le meilleur écho ; plus riche, plus ample, il reprend souvent les mots mêmes de la prière d'Anselme : ainsi dans son premier sermon pour la vigile de Noël (PL 183, 87-88). Le premier de ses trois sermons pour la fête de la Circoncision (131-142) célèbre la valeur divine « du nom au-dessus de tout nom », reconnu comme Sauveur même des anges : « Nous n'avons pas là l'ombre d'un grand nom » {nous y voyons une citation de Lucain, Pharsale 1, 135), mais la réalité même du salut qu'il exprime. Hors du cadre liturgique, Bernard peut donner plus libre cours à sa dévotion : vers 1136, le sermon 15 Super Cantica est tout entier consacré à chanter « les noms de l'Époux ».</w:t>
      </w:r>
    </w:p>
    <w:p w14:paraId="2B210A87" w14:textId="77777777" w:rsidR="00CF7F3B" w:rsidRPr="003100FB" w:rsidRDefault="00000000">
      <w:pPr>
        <w:spacing w:after="120" w:line="360" w:lineRule="auto"/>
        <w:ind w:firstLine="283"/>
        <w:jc w:val="both"/>
        <w:rPr>
          <w:bCs/>
          <w:szCs w:val="24"/>
        </w:rPr>
      </w:pPr>
      <w:r w:rsidRPr="003100FB">
        <w:rPr>
          <w:bCs/>
          <w:szCs w:val="24"/>
        </w:rPr>
        <w:t>Si tous les vocables qui lui conviennent disent sa puissance ou sa bonté, c'est le nom de Jésus qui est « l'huile répandue » dont parle l'Épouse (Cant. 1, 2}. « Pourquoi l'huile ?. Elle sert à trois usages : elle éclaire, elle nourrit, elle oint. : lumière, aliment, remède. Ainsi du nom de l'Époux : il luit quand on le proclame, il nourrit si on le médite, il apaise et pénètre quand on l'invoque » (PL 183, 846bc ; éd. J. Leclercq, etc, t. 1, Rome, 4957, p. 82-88 ; voir aussi sermons 14 et 16, p. 81 et 96-97 sur la plénitude et la nouveauté du nom de Jésus).</w:t>
      </w:r>
    </w:p>
    <w:p w14:paraId="2D9DB59C" w14:textId="77777777" w:rsidR="00CF7F3B" w:rsidRPr="003100FB" w:rsidRDefault="00000000">
      <w:pPr>
        <w:spacing w:after="120" w:line="360" w:lineRule="auto"/>
        <w:ind w:firstLine="283"/>
        <w:jc w:val="both"/>
        <w:rPr>
          <w:bCs/>
          <w:szCs w:val="24"/>
        </w:rPr>
      </w:pPr>
      <w:r w:rsidRPr="003100FB">
        <w:rPr>
          <w:bCs/>
          <w:szCs w:val="24"/>
        </w:rPr>
        <w:t>L'originalité de la dévotion de saint Bernard apparaît encore mieux en comparant son commentaire avec ceux des auteurs de son siècle qui ont expliqué le même verset de Cant. 1, 2 (références en DS, t. 2, col. 101-102) : seuls Guillaume de Saint-Thierry (+ 1148 ; PL 180, 486c) et Philippe de Bonne-Espérance {+ 1182 ; PL 203, 207-212) joignent le nom de Jésus à ceux de Christ et Seigneur.</w:t>
      </w:r>
    </w:p>
    <w:p w14:paraId="164CEFFA" w14:textId="77777777" w:rsidR="00CF7F3B" w:rsidRPr="003100FB" w:rsidRDefault="00000000">
      <w:pPr>
        <w:spacing w:after="120" w:line="360" w:lineRule="auto"/>
        <w:ind w:firstLine="283"/>
        <w:jc w:val="both"/>
        <w:rPr>
          <w:bCs/>
          <w:szCs w:val="24"/>
        </w:rPr>
      </w:pPr>
      <w:r w:rsidRPr="003100FB">
        <w:rPr>
          <w:bCs/>
          <w:szCs w:val="24"/>
        </w:rPr>
        <w:t xml:space="preserve">Il semble que ce soit en Angleterre que la dévotion de saint Bernard au nom de Jésus ait trouvé rapidement des disciples : dépendance même verbale chez Aelred de Rievaulx + 1167 (Prol. 5 au De spirituali amicitia, PL 195, 659 ; éd. A. Hoste, CCM 1, p. 288) ; thèmes et accents identiques dans le sermon d'Adam Scot (f après 1210) sur la circoncision {PL 198, 388-391). Quand le cistercien Jean </w:t>
      </w:r>
      <w:r w:rsidRPr="003100FB">
        <w:rPr>
          <w:bCs/>
          <w:szCs w:val="24"/>
        </w:rPr>
        <w:lastRenderedPageBreak/>
        <w:t>de Ford + 1220 (DS, t. 8, col. 516-527) entreprend un commentaire de la dernière partie du Cantique, non expliquée par saint Bernard, il entend « dans cette œuvre à la louange du saint nom, ne servir que l'amour » (Sermones, prol. 2, CCM 17, p. 33) ; plusieurs fois il témoigne d'une dévotion déjà répandue : « Ceux qui sont marqués du nom de Jésus, ceux qui croient au nom de Jésus savent que Jésus ne fait rien qui ne soit conforme à son nom, rien qui ne soit miséricordieux, rien qui ne soit salutaire » (p. 138, 459, 792, etc).</w:t>
      </w:r>
    </w:p>
    <w:p w14:paraId="209EF62E" w14:textId="77777777" w:rsidR="00CF7F3B" w:rsidRPr="003100FB" w:rsidRDefault="00000000">
      <w:pPr>
        <w:spacing w:after="120" w:line="360" w:lineRule="auto"/>
        <w:ind w:firstLine="283"/>
        <w:jc w:val="both"/>
        <w:rPr>
          <w:bCs/>
          <w:szCs w:val="24"/>
        </w:rPr>
      </w:pPr>
      <w:r w:rsidRPr="003100FB">
        <w:rPr>
          <w:bCs/>
          <w:szCs w:val="24"/>
        </w:rPr>
        <w:t>En Angleterre également, et dans le milieu cistercien</w:t>
      </w:r>
    </w:p>
    <w:p w14:paraId="0D570A92" w14:textId="77777777" w:rsidR="00CF7F3B" w:rsidRPr="003100FB" w:rsidRDefault="00CF7F3B">
      <w:pPr>
        <w:rPr>
          <w:bCs/>
          <w:szCs w:val="24"/>
        </w:rPr>
      </w:pPr>
    </w:p>
    <w:p w14:paraId="5F3D3DEE" w14:textId="77777777" w:rsidR="00CF7F3B" w:rsidRPr="003100FB" w:rsidRDefault="00000000">
      <w:pPr>
        <w:spacing w:before="240" w:after="120" w:line="240" w:lineRule="auto"/>
        <w:rPr>
          <w:bCs/>
          <w:szCs w:val="24"/>
        </w:rPr>
      </w:pPr>
      <w:r w:rsidRPr="003100FB">
        <w:rPr>
          <w:bCs/>
          <w:szCs w:val="24"/>
        </w:rPr>
        <w:t>JÉSUS (NOM DE)</w:t>
      </w:r>
    </w:p>
    <w:p w14:paraId="4B7DCAD2" w14:textId="77777777" w:rsidR="00CF7F3B" w:rsidRPr="003100FB" w:rsidRDefault="00000000">
      <w:pPr>
        <w:spacing w:after="120" w:line="360" w:lineRule="auto"/>
        <w:ind w:firstLine="283"/>
        <w:jc w:val="both"/>
        <w:rPr>
          <w:bCs/>
          <w:szCs w:val="24"/>
        </w:rPr>
      </w:pPr>
      <w:r w:rsidRPr="003100FB">
        <w:rPr>
          <w:bCs/>
          <w:szCs w:val="24"/>
        </w:rPr>
        <w:t>1116 de la fin du 12° siècle, apparaît le célèbre Rythmus ou Jubilus de nomine Jesu, qui sera copié en d'innombrables manuscrits, attribué aux plus grands noms (Bernard, Jacopone), inséré par Henri Suso dans son Office de la divine Sagesse, utilisé dans l'office liturgique du saint Nom. Ses soixante-dix strophes, dans la version la plus longue, chantent la louange du nom qui répand sa douceur sur le cœur et sa lumière sur l'intelligence {étude et texte critique par A. Wilmart, Le « Jubilus » dit de saint Bernard, Rome, 1944 ; cf DS, art. Autre hommage, celui de l'érudition : le sermon d'Innocent ur t 1216 pour la circoncision prend l'aspect d'un cours de phonétique et de grammaire, pour tirer de toutes les formes du mot Jesus des leçons spirituelles, justifiées par les parallèles scripturaires (PL 217, 465-470). Du moins était-ce le premier développement dû à un pape sur ce sujet.</w:t>
      </w:r>
    </w:p>
    <w:p w14:paraId="33DAC1B1" w14:textId="77777777" w:rsidR="00CF7F3B" w:rsidRPr="003100FB" w:rsidRDefault="00000000">
      <w:pPr>
        <w:spacing w:after="120" w:line="360" w:lineRule="auto"/>
        <w:ind w:firstLine="283"/>
        <w:jc w:val="both"/>
        <w:rPr>
          <w:bCs/>
          <w:szCs w:val="24"/>
        </w:rPr>
      </w:pPr>
      <w:r w:rsidRPr="003100FB">
        <w:rPr>
          <w:bCs/>
          <w:szCs w:val="24"/>
        </w:rPr>
        <w:t>4. Les ordres mendiants et le début d'un culte extérieur (1274). - Lors de sa dernière session (17 juillet 1274), le deuxième concile de Lyon adopta la constitution Decet domum Dei sanctitudo, que Grégoire x publia le 12° novembre. Avec d'autres mesures en faveur du respect des églises, il prescrivait que pour remplir le précepte général de Phil. 2, 10, chacun, « spécialement pendant la messe, à chaque mention de ce nom glorieux, fléchisse les genoux de son cœur (Prière de Manassé, 15) et l'atteste au moins en inclinant la tête » (Mansi, t. 24, col. 98, n. 25). Le pape avait déjà compté sur les frères prêcheurs pour l'exécution de ce décret : sa lettre du 20 septembre à leur maître général, Jean de l'erceil, fut aussitôt traduite en instructions aux prieurs provinciaux (A. Bremond, Bullarium ordinis praedicatorum, t. 1, Rome, 1729, p. 524).</w:t>
      </w:r>
    </w:p>
    <w:p w14:paraId="6A457040" w14:textId="77777777" w:rsidR="00CF7F3B" w:rsidRPr="003100FB" w:rsidRDefault="00000000">
      <w:pPr>
        <w:spacing w:after="120" w:line="360" w:lineRule="auto"/>
        <w:ind w:firstLine="283"/>
        <w:jc w:val="both"/>
        <w:rPr>
          <w:bCs/>
          <w:szCs w:val="24"/>
        </w:rPr>
      </w:pPr>
      <w:r w:rsidRPr="003100FB">
        <w:rPr>
          <w:bCs/>
          <w:szCs w:val="24"/>
        </w:rPr>
        <w:t>On ne discerne pas nettement la genèse de cette décision conciliaire.</w:t>
      </w:r>
    </w:p>
    <w:p w14:paraId="04F035FF" w14:textId="77777777" w:rsidR="00CF7F3B" w:rsidRPr="003100FB" w:rsidRDefault="00000000">
      <w:pPr>
        <w:spacing w:after="120" w:line="360" w:lineRule="auto"/>
        <w:ind w:firstLine="283"/>
        <w:jc w:val="both"/>
        <w:rPr>
          <w:bCs/>
          <w:szCs w:val="24"/>
        </w:rPr>
      </w:pPr>
      <w:r w:rsidRPr="003100FB">
        <w:rPr>
          <w:bCs/>
          <w:szCs w:val="24"/>
        </w:rPr>
        <w:t xml:space="preserve">Diverses affirmations attribuées au 13e siècle (addition de « Jesus » à l'Ave Maria par Urbain 1v, indulgence obtenue par saint Louis pour l'invocation des noms de Jésus et Marie, existence d'un </w:t>
      </w:r>
      <w:r w:rsidRPr="003100FB">
        <w:rPr>
          <w:bCs/>
          <w:szCs w:val="24"/>
        </w:rPr>
        <w:lastRenderedPageBreak/>
        <w:t>Officium S. Nominis vers 1260 à Salisbury) sont mal attestées. Plus solide, le témoignage du Chronicon du prieuré anglais de Lanercost {éd. J. Stevenson, Édimbourg, 1839, p. 48) attribue au légat Othon de Montferrat t 1251 VPoctroi d'une indulgence de dix jours à quiconque incline dévotement la tête lorsque, dans la préface de la messe De beata, on nomme Jésus-Christ notre Seigneur. ;</w:t>
      </w:r>
    </w:p>
    <w:p w14:paraId="0E543CF3" w14:textId="77777777" w:rsidR="00CF7F3B" w:rsidRPr="003100FB" w:rsidRDefault="00000000">
      <w:pPr>
        <w:spacing w:after="120" w:line="360" w:lineRule="auto"/>
        <w:ind w:firstLine="283"/>
        <w:jc w:val="both"/>
        <w:rPr>
          <w:bCs/>
          <w:szCs w:val="24"/>
        </w:rPr>
      </w:pPr>
      <w:r w:rsidRPr="003100FB">
        <w:rPr>
          <w:bCs/>
          <w:szCs w:val="24"/>
        </w:rPr>
        <w:t>On relève dans l'Angleterre du 13e siècle plusieurs signes de la dévotion : le saint archevêque Edmond de Cantorbéry + 1240 aurait opéré un exorcisme grâce aux noms de Jésus et de Marie (British Museum, Royal ms 7 Di, composé vers 1250, éd dans Catalogue of Romances par J. À. Herbert, Londres, 1910, p. 487). Selon la même source, c'est dans des sermons prononcés en Angleterre en 1247 par Guillaume de Savoie t 1251 qu'apparaissent les légendes sur les martyres de saint Paul et de saint Ignace, souvent présentées dans la suite (cf Jacques de Voragine, avant 1267, dans sa Legenda sanctorum, ch. 37 et 90, trad. F de Wyzewa, Paris, 1941, p. 145 et 327 ; l'incent de Beauvais. + 1264, etc) comme autorités en faveur d'une dévotion que ce prédicateur propagea aussi en Italie et en France (Barthélemy de Trente, Liber epilogorum, dans Analecta franciscana, t. 10, Quaracchi, 1926, p. 542 ; son épitaphe lyonnaise dans F. Ughelli, Italia sacra, t. 1, l'enise, 1717, col. 171-172).</w:t>
      </w:r>
    </w:p>
    <w:p w14:paraId="50B2EA6D" w14:textId="77777777" w:rsidR="00CF7F3B" w:rsidRPr="003100FB" w:rsidRDefault="00000000">
      <w:pPr>
        <w:spacing w:after="120" w:line="360" w:lineRule="auto"/>
        <w:ind w:firstLine="283"/>
        <w:jc w:val="both"/>
        <w:rPr>
          <w:bCs/>
          <w:szCs w:val="24"/>
        </w:rPr>
      </w:pPr>
      <w:r w:rsidRPr="003100FB">
        <w:rPr>
          <w:bCs/>
          <w:szCs w:val="24"/>
        </w:rPr>
        <w:t>Cet ami des dominicains leur devait-il cette orientation spirituelle ? Des cette époque, plusieurs frères sont signalés pour leur grand attachement au « très doux nom du Sauveur » : le bienheureux Isnard à Pavie + 1244, saint Pierre martyr + 1252 et Jean de l'icence + 1256 également en Italie du nord, mais aussi Gilles de l'aozela au Portugal + 1265. Avant 1234, Jourdain de Saxe avait écrit de son ami Henri de Cologne qu'il 1117 faisait si bien l'éloge du nom de Jésus « qu'encore aujourd'hui, quand retentit ce nom à l'église ou au sermon,-beaucoup sont aussitôt poussés par la dévotion à quelque marque de respect » (Quétif-Échard, t. 1, p. 94 ; cf A. Walz, Compendium historiae ordinis praedicatorum, Rome, 1948, p. 190-191).</w:t>
      </w:r>
    </w:p>
    <w:p w14:paraId="7AD8419E" w14:textId="77777777" w:rsidR="00CF7F3B" w:rsidRPr="003100FB" w:rsidRDefault="00000000">
      <w:pPr>
        <w:spacing w:after="120" w:line="360" w:lineRule="auto"/>
        <w:ind w:firstLine="283"/>
        <w:jc w:val="both"/>
        <w:rPr>
          <w:bCs/>
          <w:szCs w:val="24"/>
        </w:rPr>
      </w:pPr>
      <w:r w:rsidRPr="003100FB">
        <w:rPr>
          <w:bCs/>
          <w:szCs w:val="24"/>
        </w:rPr>
        <w:t>Sans qu'on puisse établir le rôle joué par saint Bonaventure dans la décision du concile de Lyon, il est certain qu'elle couronnait toute une tradition franciscaine. De François d'Assise lui-même + 1226, ses biographes ont relevé, dans les termes en usage depuis saint Bernard, combien il paraissait « savourer » le nom de Jésus quand il le prononçait, ou comment il en était captivé rien qu'à l'entendre (Thomas de Celano, l'ita 1, 4, 30 ; 2, 9, dans Analecta franciscana, t. 10, p. 64, 90-91 ; l'ita 11, 2, 151, p. 244 ; Bonaventure, Legenda major 10, ibidem, p. 604 ; dans Th. Desbonnets et D. l'orreux, Saint François d'Assise. Documents, Paris, 1968, p. 287, 317, 679).</w:t>
      </w:r>
    </w:p>
    <w:p w14:paraId="555A4B6D" w14:textId="77777777" w:rsidR="00CF7F3B" w:rsidRPr="003100FB" w:rsidRDefault="00000000">
      <w:pPr>
        <w:spacing w:after="120" w:line="360" w:lineRule="auto"/>
        <w:ind w:firstLine="283"/>
        <w:jc w:val="both"/>
        <w:rPr>
          <w:bCs/>
          <w:szCs w:val="24"/>
        </w:rPr>
      </w:pPr>
      <w:r w:rsidRPr="003100FB">
        <w:rPr>
          <w:bCs/>
          <w:szCs w:val="24"/>
        </w:rPr>
        <w:lastRenderedPageBreak/>
        <w:t>C'est aussi le nom de Jésus qui rendait dociles à la voix du poverello les oiseaux et autres animaux (p. 268) ; quand François, dans une de ses dernières lettres, salue ses frères « en Celui que vous devez, dès que vous entendez son nom, adorer avec crainte et respect, prosternés jusqu'à terre » (p. 129), fait-il allusion à une pratique des premières communautés de frères mineurs ?</w:t>
      </w:r>
    </w:p>
    <w:p w14:paraId="040C6659" w14:textId="77777777" w:rsidR="00CF7F3B" w:rsidRPr="003100FB" w:rsidRDefault="00000000">
      <w:pPr>
        <w:spacing w:after="120" w:line="360" w:lineRule="auto"/>
        <w:ind w:firstLine="283"/>
        <w:jc w:val="both"/>
        <w:rPr>
          <w:bCs/>
          <w:szCs w:val="24"/>
        </w:rPr>
      </w:pPr>
      <w:r w:rsidRPr="003100FB">
        <w:rPr>
          <w:bCs/>
          <w:szCs w:val="24"/>
        </w:rPr>
        <w:t>En tout cas, ses disciples ont, très tôt, popularisé les considérations sur le nom de Jésus développées dans les monastères au siècle précédent : sur le même ton affectif, saint Antoine de Padoue + 1231 enrichit encore les images déjà employées (signification de l'huile, valeur des divers éléments du nom) ; il y ajoute d'autres symbolisms (la fleur, le soleil ; sermons du 19e mardi de carême et du 11e dimanche après la Trinité, Opera omnia, Paris, 1641, p. 151-153 et 358-361). Un sermon du franciscain Pierre de Saint-Benoît (13e siècle) montre que le sujet était prêché aussi hors de l'Italie (Bibl municipale de Reims, ms 585, f. 34-36).</w:t>
      </w:r>
    </w:p>
    <w:p w14:paraId="6ABF1E53" w14:textId="77777777" w:rsidR="00CF7F3B" w:rsidRPr="003100FB" w:rsidRDefault="00000000">
      <w:pPr>
        <w:spacing w:after="120" w:line="360" w:lineRule="auto"/>
        <w:ind w:firstLine="283"/>
        <w:jc w:val="both"/>
        <w:rPr>
          <w:bCs/>
          <w:szCs w:val="24"/>
        </w:rPr>
      </w:pPr>
      <w:r w:rsidRPr="003100FB">
        <w:rPr>
          <w:bCs/>
          <w:szCs w:val="24"/>
        </w:rPr>
        <w:t>On rapporte à l'époque du supériorat de Jean de Parme (1247-1257) plusieurs cas où les frères, pour délivrer des pénitents de tentations ou d'obsessions démoniaques, leur conseillent l'appel au nom de Jésus (Chronica xXIV generalium, dans Analecta franciscana, t. 3, p. 315).</w:t>
      </w:r>
    </w:p>
    <w:p w14:paraId="40FB469F" w14:textId="77777777" w:rsidR="00CF7F3B" w:rsidRPr="003100FB" w:rsidRDefault="00000000">
      <w:pPr>
        <w:spacing w:after="120" w:line="360" w:lineRule="auto"/>
        <w:ind w:firstLine="283"/>
        <w:jc w:val="both"/>
        <w:rPr>
          <w:bCs/>
          <w:szCs w:val="24"/>
        </w:rPr>
      </w:pPr>
      <w:r w:rsidRPr="003100FB">
        <w:rPr>
          <w:bCs/>
          <w:szCs w:val="24"/>
        </w:rPr>
        <w:t>Dans son traité Des cinq fêtes de l'enfant Jésus, Bonaventure compte « l'imposition du nom », et il en célèbre la douceur, la puissance et l'efficacité ; plusieurs de ses sermons reviennent sur le sujet, découvrant de nouveaux attributs au nom de Jésus (« charmant, opulent, désirable », etc), évoquant tous les dons qui nous viennent avec lui (création, pardon, grâce et gloire), mais aussi préparant à la rencontre du nom « terrible » du juge souverain (Opera omnia, t. 8, Quaracchi, 1898, p. 92 ; Sermones, t. 9, p. 49-50, 140-141).</w:t>
      </w:r>
    </w:p>
    <w:p w14:paraId="02D10DE5" w14:textId="77777777" w:rsidR="00CF7F3B" w:rsidRPr="003100FB" w:rsidRDefault="00000000">
      <w:pPr>
        <w:spacing w:after="120" w:line="360" w:lineRule="auto"/>
        <w:ind w:firstLine="283"/>
        <w:jc w:val="both"/>
        <w:rPr>
          <w:bCs/>
          <w:szCs w:val="24"/>
        </w:rPr>
      </w:pPr>
      <w:r w:rsidRPr="003100FB">
        <w:rPr>
          <w:bCs/>
          <w:szCs w:val="24"/>
        </w:rPr>
        <w:t>Le premier ouvrage tout entier à la gloire du nom de Jésus est aussi l'œuvre d'un franciscain, Guibert de Tournai (t 1284 ; DS, t. 6, col. 1143). Son Tractatus de SS. Nomine Jesu est en relation avec la décision du concile de Lyon, auquel Guibert a participé ; on ne sait s'il est antérieur (Biasiotto, infra, p. 76), contribuant au courant qui l'a provoquée, ou s'il a été composé pour aider à son application, peut-être à l'intention des prédicateurs des régions où la dévotion n'était pas encore répandue.</w:t>
      </w:r>
    </w:p>
    <w:p w14:paraId="290EAC49" w14:textId="77777777" w:rsidR="00CF7F3B" w:rsidRPr="003100FB" w:rsidRDefault="00000000">
      <w:pPr>
        <w:spacing w:after="120" w:line="360" w:lineRule="auto"/>
        <w:ind w:firstLine="283"/>
        <w:jc w:val="both"/>
        <w:rPr>
          <w:bCs/>
          <w:szCs w:val="24"/>
        </w:rPr>
      </w:pPr>
      <w:r w:rsidRPr="003100FB">
        <w:rPr>
          <w:bCs/>
          <w:szCs w:val="24"/>
        </w:rPr>
        <w:t xml:space="preserve">En dix sermons, est exalté le nom « puissant, joyeux, glorieux », mais surtout « plein de grâce », que Guibert met en relation avec toute l'œuvre du progrès spirituel, spécialement avec les vertus théologales et cardinales (édité sous le nom de Bonaventure, Devotissimum opusculum de laude </w:t>
      </w:r>
      <w:r w:rsidRPr="003100FB">
        <w:rPr>
          <w:bCs/>
          <w:szCs w:val="24"/>
        </w:rPr>
        <w:lastRenderedPageBreak/>
        <w:t>melliflui nominis Jesu, Lyon, 1506, et Opera, t. 3, Trente, 1772, col. 495610). C'est aussi dans la mouvance franciscaine que s'inscrit</w:t>
      </w:r>
    </w:p>
    <w:p w14:paraId="32F438CD" w14:textId="77777777" w:rsidR="00CF7F3B" w:rsidRPr="003100FB" w:rsidRDefault="00CF7F3B">
      <w:pPr>
        <w:rPr>
          <w:bCs/>
          <w:szCs w:val="24"/>
        </w:rPr>
      </w:pPr>
    </w:p>
    <w:p w14:paraId="5E33D781" w14:textId="77777777" w:rsidR="00CF7F3B" w:rsidRPr="003100FB" w:rsidRDefault="00000000">
      <w:pPr>
        <w:spacing w:before="240" w:after="120" w:line="240" w:lineRule="auto"/>
        <w:rPr>
          <w:bCs/>
          <w:szCs w:val="24"/>
        </w:rPr>
      </w:pPr>
      <w:r w:rsidRPr="003100FB">
        <w:rPr>
          <w:bCs/>
          <w:szCs w:val="24"/>
        </w:rPr>
        <w:t>JÉSUS (NOM DE) 1118</w:t>
      </w:r>
    </w:p>
    <w:p w14:paraId="05DF5133" w14:textId="77777777" w:rsidR="00CF7F3B" w:rsidRPr="003100FB" w:rsidRDefault="00000000">
      <w:pPr>
        <w:spacing w:after="120" w:line="360" w:lineRule="auto"/>
        <w:ind w:firstLine="283"/>
        <w:jc w:val="both"/>
        <w:rPr>
          <w:bCs/>
          <w:szCs w:val="24"/>
        </w:rPr>
      </w:pPr>
      <w:r w:rsidRPr="003100FB">
        <w:rPr>
          <w:bCs/>
          <w:szCs w:val="24"/>
        </w:rPr>
        <w:t>On constate donc, d'une part, la grande diffusion de la louange du nom, spécialement à travers la prédication des mendiants, mais ils n'en ont pas l'exclusivité.</w:t>
      </w:r>
    </w:p>
    <w:p w14:paraId="633AC321" w14:textId="77777777" w:rsidR="00CF7F3B" w:rsidRPr="003100FB" w:rsidRDefault="00000000">
      <w:pPr>
        <w:spacing w:after="120" w:line="360" w:lineRule="auto"/>
        <w:ind w:firstLine="283"/>
        <w:jc w:val="both"/>
        <w:rPr>
          <w:bCs/>
          <w:szCs w:val="24"/>
        </w:rPr>
      </w:pPr>
      <w:r w:rsidRPr="003100FB">
        <w:rPr>
          <w:bCs/>
          <w:szCs w:val="24"/>
        </w:rPr>
        <w:t>Le poète Jean de Hoveden (t 1272 ?) insère, au livre 2 de sa Christiade, une « pia digressio in laudem nominis Jesu » de 25 strophes, dans le ton du Jubilus (Christiados rhythmicae libri sex, éd. Ph Boskhier, Luxembourg, 1603, str. 248-272). D'autre part, on relève plusieurs essais pour exprimer extérieurement le respect et l'amour de ce nom : c'est l'époque où se généralise en Occident la génuflexion ou tout au moins l'inclinaison devant le corps du Christ (Honorius 111 en 4249, concile d'Oxford en 1222, etc ; cf art. Élévation, D'TC, t. 4, 1911, col. 2320-2328) : le nom de Jésus paraît mériter le même honneur.</w:t>
      </w:r>
    </w:p>
    <w:p w14:paraId="605CAC44" w14:textId="77777777" w:rsidR="00CF7F3B" w:rsidRPr="003100FB" w:rsidRDefault="00000000">
      <w:pPr>
        <w:spacing w:after="120" w:line="360" w:lineRule="auto"/>
        <w:ind w:firstLine="283"/>
        <w:jc w:val="both"/>
        <w:rPr>
          <w:bCs/>
          <w:szCs w:val="24"/>
        </w:rPr>
      </w:pPr>
      <w:r w:rsidRPr="003100FB">
        <w:rPr>
          <w:bCs/>
          <w:szCs w:val="24"/>
        </w:rPr>
        <w:t>Quel accueil reçut, en fait, la prescription du concile ? Quatre ans après, le chapitre général des dominicains, à Milan, l'imposait à l'ordre, expliquant l'inclinaison de tête comme « révérence au crucifié » (Monumenta ordinis fratrum praedicatorum, éd. B.-M. Reichert, t. 3, Rome, 4898, p. 198) : on remarquera qu'il n'est pas fait allusion à la prédication demandée en ce sens par Grégoire x.</w:t>
      </w:r>
    </w:p>
    <w:p w14:paraId="5E49A064" w14:textId="77777777" w:rsidR="00CF7F3B" w:rsidRPr="003100FB" w:rsidRDefault="00000000">
      <w:pPr>
        <w:spacing w:after="120" w:line="360" w:lineRule="auto"/>
        <w:ind w:firstLine="283"/>
        <w:jc w:val="both"/>
        <w:rPr>
          <w:bCs/>
          <w:szCs w:val="24"/>
        </w:rPr>
      </w:pPr>
      <w:r w:rsidRPr="003100FB">
        <w:rPr>
          <w:bCs/>
          <w:szCs w:val="24"/>
        </w:rPr>
        <w:t>Par contre, on voit une décision opposée : les chartreux estiment que « la décision de Lyon ne les contraint pas » ; néanmoins, un chapitre général du début du 14e siècle introduit timidement la mesure (Statuta antiqua…, PL 153, 1139b et 1147b) ; elle sera généralisée pour les noms de Jésus et de Marie dans les Statuta nova de 1368 (Bâle, 1510, f. 22 vo). Semblablement, c'est seulement en 1371 que les augustins décident d'appliquer la prescription du concile (Analecta augustiniana, t k, Rome, 1912, p. 478).</w:t>
      </w:r>
    </w:p>
    <w:p w14:paraId="499B078D" w14:textId="77777777" w:rsidR="00CF7F3B" w:rsidRPr="003100FB" w:rsidRDefault="00000000">
      <w:pPr>
        <w:spacing w:after="120" w:line="360" w:lineRule="auto"/>
        <w:ind w:firstLine="283"/>
        <w:jc w:val="both"/>
        <w:rPr>
          <w:bCs/>
          <w:szCs w:val="24"/>
        </w:rPr>
      </w:pPr>
      <w:r w:rsidRPr="003100FB">
        <w:rPr>
          <w:bCs/>
          <w:szCs w:val="24"/>
        </w:rPr>
        <w:t>Il semble que le décret de Lyon, incorporé pourtant dans les collections canoniques des la fin du 13e siècle (Corpus juris canonici. Liber sextus Decretalium, lib ani, tit. 22, c. 2, éd. É. Friedberg, t. 2, Leipzig, 1881, col. 1061), ait le plus souvent passé inaperçu : les synodes ne l'appuient que tardivement (Avignon, 1326 ; Béziers, 1351), il faut attendre des missels de la fin du 15e siècle pour trouver des rubriques qui s'y conforment (Chartreux vers 1500 ; Ordo missae de Jean Burckard en 1495 ; cf Tracts on the Mass, éd. J. W. Legg, Londres, 1904, p. 139, 41, 288).</w:t>
      </w:r>
    </w:p>
    <w:p w14:paraId="5B7D834A" w14:textId="77777777" w:rsidR="00CF7F3B" w:rsidRPr="003100FB" w:rsidRDefault="00000000">
      <w:pPr>
        <w:spacing w:after="120" w:line="360" w:lineRule="auto"/>
        <w:ind w:firstLine="283"/>
        <w:jc w:val="both"/>
        <w:rPr>
          <w:bCs/>
          <w:szCs w:val="24"/>
        </w:rPr>
      </w:pPr>
      <w:r w:rsidRPr="003100FB">
        <w:rPr>
          <w:bCs/>
          <w:szCs w:val="24"/>
        </w:rPr>
        <w:lastRenderedPageBreak/>
        <w:t>5. Extension et intériorité au 14e siècle. - Diffusée par les ordres mendiants, la dévotion au nom de Jésus est assez puissante pour s'épanouir au 14e siècle et pour servir de base à des synthèses de théologie spirituelle ; on remarquera la variété de l'implantation géographique.</w:t>
      </w:r>
    </w:p>
    <w:p w14:paraId="79228A44" w14:textId="77777777" w:rsidR="00CF7F3B" w:rsidRPr="003100FB" w:rsidRDefault="00000000">
      <w:pPr>
        <w:spacing w:after="120" w:line="360" w:lineRule="auto"/>
        <w:ind w:firstLine="283"/>
        <w:jc w:val="both"/>
        <w:rPr>
          <w:bCs/>
          <w:szCs w:val="24"/>
        </w:rPr>
      </w:pPr>
      <w:r w:rsidRPr="003100FB">
        <w:rPr>
          <w:bCs/>
          <w:szCs w:val="24"/>
        </w:rPr>
        <w:t>Les prédicateurs populaires, dans leurs exposés des mystères du Christ, font désormais une place à l'imposition de son nom ; les l'itae Christi également, telle celle de Ludolphe le chartreux + 1378. Le franciscain François de Meyronnes + 1327, à l'occasion de la circoncision, expose assez scolastiquement (douze questions, avec quatre réponses pour chacune) les gloires et les bienfaits du nom de Jésus (Sermones de laudibus sanctorum, l'enise, 1493, f. 37-89 ; il est plus lyrique dans ses sermons 7 et 21, Bâle, 1498, non paginé). Pour Ubertin de Casale (+ 1329 ?), ce nom « est tout » : comme un mot qui remplirait à la fois toutes les fonctions grammaticales, il exprime tous les aspects du salut ; chaque étape de la vie chrétienne trouve en lui la grâce dont elle a besoin ; le sigle même est expliqué, tel qu'on le trouvait figuré sur les tableaux de la tradition byzantine. IHS : I, la plus petite lettre, figure la personne divine anéantie ; l'aspirée H, le souffle de l'Esprit Saint ; S dit l'inclination de la majesté, et le tilde (titulus) est le titre de notre rachat. Provoqué par le spectacle des emblèmes profanes, Ubertin propose de faire du nom de Jésus-Christ un drapeau pour tout le peuple chrétien : marque des seuls fidèles, ralliement de ses adeptes, encouragement pour ses soldats, glorification de ses victoires (Arbor vitae crucifixae Jesu, Mb. 11, c. 2, l'enise, 1485, f. 41-44) ; il ne semble pas qu'on ait aussitôt traduit concrètement cette image littéraire.</w:t>
      </w:r>
    </w:p>
    <w:p w14:paraId="3D1F517B" w14:textId="77777777" w:rsidR="00CF7F3B" w:rsidRPr="003100FB" w:rsidRDefault="00000000">
      <w:pPr>
        <w:spacing w:after="120" w:line="360" w:lineRule="auto"/>
        <w:ind w:firstLine="283"/>
        <w:jc w:val="both"/>
        <w:rPr>
          <w:bCs/>
          <w:szCs w:val="24"/>
        </w:rPr>
      </w:pPr>
      <w:r w:rsidRPr="003100FB">
        <w:rPr>
          <w:bCs/>
          <w:szCs w:val="24"/>
        </w:rPr>
        <w:t>On cite pour la même époque d'autres prédicateurs, dominicains, dont les œuvres n'ont pas été conservées (A. Walz, op cit., p. 190-191). Aux dires de saint Bernardin, saint Vincent Ferrier (t 1419) aurait déjà proposé que le nom de Jésus soit inscrit et honoré dans chaque maison chrétienne (É. Longpré, AFH, t. 29, 1936, p. 154).</w:t>
      </w:r>
    </w:p>
    <w:p w14:paraId="7585C268" w14:textId="77777777" w:rsidR="00CF7F3B" w:rsidRPr="003100FB" w:rsidRDefault="00000000">
      <w:pPr>
        <w:spacing w:after="120" w:line="360" w:lineRule="auto"/>
        <w:ind w:firstLine="283"/>
        <w:jc w:val="both"/>
        <w:rPr>
          <w:bCs/>
          <w:szCs w:val="24"/>
        </w:rPr>
      </w:pPr>
      <w:r w:rsidRPr="003100FB">
        <w:rPr>
          <w:bCs/>
          <w:szCs w:val="24"/>
        </w:rPr>
        <w:t>À Sienne (où l'on a plus tard attribué au dominicain thaumaturge Ambroise Sansedoni + 1286 une action pacificatrice menée au nom du Seigneur Jésus, sans que les sources les plus anciennes l'attestent), c'est le bienheureux Jean Colombini + 1367 qui entraîne les disciples à acclamer partout, « sur les places, aux carrefours jusqu'à l'enfer…, le très saint nom de Jésus » (sur les « jésuates », les laudi et l'œuvre de Bianco da Siena, cf DS, t. 8, col. 392-397).</w:t>
      </w:r>
    </w:p>
    <w:p w14:paraId="2780111C" w14:textId="77777777" w:rsidR="00CF7F3B" w:rsidRPr="003100FB" w:rsidRDefault="00000000">
      <w:pPr>
        <w:spacing w:after="120" w:line="360" w:lineRule="auto"/>
        <w:ind w:firstLine="283"/>
        <w:jc w:val="both"/>
        <w:rPr>
          <w:bCs/>
          <w:szCs w:val="24"/>
        </w:rPr>
      </w:pPr>
      <w:r w:rsidRPr="003100FB">
        <w:rPr>
          <w:bCs/>
          <w:szCs w:val="24"/>
        </w:rPr>
        <w:t xml:space="preserve">On relève encore au Portugal, vers 1400, Um tratado medievoportugues do Nome de Jesus (cf M. Martins, dans Broteria, t. 50, 1950, p. 664-671) ; en Irlande, un sermon de l'évêque d'Armagh Fitz-Gerald, après 1342 (Londres, British Museum, ms. Royal 6 E vi, f. 232 sw) ; à Barcelone, l'élévation sur le nom de Jésus par François Eximenis + 1409 dans sa l'ida du Christ (DS, t. 4, col. 1952 et 1954) </w:t>
      </w:r>
      <w:r w:rsidRPr="003100FB">
        <w:rPr>
          <w:bCs/>
          <w:szCs w:val="24"/>
        </w:rPr>
        <w:lastRenderedPageBreak/>
        <w:t>; en Suède, la fondation en 1334 de l'ordre de chevalerie des Séraphins que « d'anciennes chroniques » alléguées en 1656 intitulent « ordre du nom de Jésus » (P. Hélyot, Histoire des ordres monastiques, t. 8, Paris, 1719, p. 295 ; H. Rosenstierna, Dissertatio historica de ordinibus…, Uppsala, vers 1750).</w:t>
      </w:r>
    </w:p>
    <w:p w14:paraId="771D266D" w14:textId="77777777" w:rsidR="00CF7F3B" w:rsidRPr="003100FB" w:rsidRDefault="00000000">
      <w:pPr>
        <w:spacing w:after="120" w:line="360" w:lineRule="auto"/>
        <w:ind w:firstLine="283"/>
        <w:jc w:val="both"/>
        <w:rPr>
          <w:bCs/>
          <w:szCs w:val="24"/>
        </w:rPr>
      </w:pPr>
      <w:r w:rsidRPr="003100FB">
        <w:rPr>
          <w:bCs/>
          <w:szCs w:val="24"/>
        </w:rPr>
        <w:t>20 Deux auteurs mystiques au rayonnement considérable ont beaucoup contribué à faire aimer le nom de Jésus. On a signalé (DS, t. 7, col. 1070) l'œuvre de Richard Rolle (t 1349) ; très dépendant de saint Bernard, il va plus loin en faisant de cette dévotion la condition de la persévérance, de la croissance dans la charité, et finalement de la gloire. Ce thème revient souvent chez lui (Incendium amoris, éd. M. Deanesly, Manchester, 1915, p. 180, 192, 216, 248, 278, Ego dormio, dans l'éd. C. Horstman, t. 1, Londres, 1895, p. 55 ; Melos amoris, SG 168-169, t. 2, p. 306 et passim) avec la note tendre et personnelle qui caractérise l'ermite de Hampole. L'attribution à Rolle des Matutinae in venerationem nominis Jesu et d'une Missa de eodem est contestable (éd. C. Horstman, t. 2, 1896, p xxx1x).</w:t>
      </w:r>
    </w:p>
    <w:p w14:paraId="345819D6" w14:textId="77777777" w:rsidR="00CF7F3B" w:rsidRPr="003100FB" w:rsidRDefault="00000000">
      <w:pPr>
        <w:spacing w:after="120" w:line="360" w:lineRule="auto"/>
        <w:ind w:firstLine="283"/>
        <w:jc w:val="both"/>
        <w:rPr>
          <w:bCs/>
          <w:szCs w:val="24"/>
        </w:rPr>
      </w:pPr>
      <w:r w:rsidRPr="003100FB">
        <w:rPr>
          <w:bCs/>
          <w:szCs w:val="24"/>
        </w:rPr>
        <w:t>C'est le même amour passionné qui inspira à Henri Suso + 1366 (DS, t. 7, col. 244) de graver sur sa poitrine les lettres IHS, en signe d'appartenance et d'intime « fusion » ; sa fille spirituelle, Elsbeth Stagel, broda pour tous ses disciples le même emblème qu'ils portaient comme « sceau d'amour sur le cœur » (Cant. 8, 6) et moyen d'accéder à la « prière continuelle », associant leur Seigneur au moindre battement de leur cœur. Suso leur avait appris la salutation quotidienne à Jésus : « Que par moi toute l'harmonie de toutes les créatures te louent et bénissent ton nom glorieux, bouclier qui nous protège » ; lui-même avait fait placer dans sa chapelle le nom de Jésus « enluminé et orné de bonnes maximes » qu'E. Stagel mit en vers (l'ie, ch. 4 et 45 ; Livret des lettres, 11 et annexe ; trad. B. Lavaud, Paris, 1946, t. 1, p. 100-103, 320-321 ; t. 3, p. 149-163). Suso paraît avoir été le premier à matérialiser ainsi l'objet de sa piété et à honorer le nom écrit.</w:t>
      </w:r>
    </w:p>
    <w:p w14:paraId="32E3F27F" w14:textId="77777777" w:rsidR="00CF7F3B" w:rsidRPr="003100FB" w:rsidRDefault="00000000">
      <w:pPr>
        <w:spacing w:after="120" w:line="360" w:lineRule="auto"/>
        <w:ind w:firstLine="283"/>
        <w:jc w:val="both"/>
        <w:rPr>
          <w:bCs/>
          <w:szCs w:val="24"/>
        </w:rPr>
      </w:pPr>
      <w:r w:rsidRPr="003100FB">
        <w:rPr>
          <w:bCs/>
          <w:szCs w:val="24"/>
        </w:rPr>
        <w:t>Encore qu'il soit directement consacré à « Jésus, sagesse éternelle », le « cursus » ou office composé par Suso répétait inlassablement le nom de Jésus et invitait à « jubiler pour sa gloire » : avec ses hymnes tirés du Jubilus pseudo-bernardin, ses versets bibliques sur le nom (de Yahvé), c'est le type de l'office de dévotion, qui précéda de beaucoup l'office liturgique (texte et trad. Lavaud, t. 5, p. 424-463).</w:t>
      </w:r>
    </w:p>
    <w:p w14:paraId="6DDABE1D" w14:textId="77777777" w:rsidR="00CF7F3B" w:rsidRPr="003100FB" w:rsidRDefault="00000000">
      <w:pPr>
        <w:spacing w:after="120" w:line="360" w:lineRule="auto"/>
        <w:ind w:firstLine="283"/>
        <w:jc w:val="both"/>
        <w:rPr>
          <w:bCs/>
          <w:szCs w:val="24"/>
        </w:rPr>
      </w:pPr>
      <w:r w:rsidRPr="003100FB">
        <w:rPr>
          <w:bCs/>
          <w:szCs w:val="24"/>
        </w:rPr>
        <w:t>6. L'essor de la dévotion au 15e siècle. - 19 L'APOSTOLAT CONTESTÉ DE SAINT BERNARDIN. - Avec saint Bernardin de Sienne (DS, t. 1, col. 1518-1524), la dévotion au nom de Jésus allait connaître une diffusion plus intense, mais aussi une crise dont elle ressortirait justifiée et reconnue par l'autorité de l'Église.</w:t>
      </w:r>
    </w:p>
    <w:p w14:paraId="7BBC3F6A" w14:textId="77777777" w:rsidR="00CF7F3B" w:rsidRPr="003100FB" w:rsidRDefault="00000000">
      <w:pPr>
        <w:spacing w:after="120" w:line="360" w:lineRule="auto"/>
        <w:ind w:firstLine="283"/>
        <w:jc w:val="both"/>
        <w:rPr>
          <w:bCs/>
          <w:szCs w:val="24"/>
        </w:rPr>
      </w:pPr>
      <w:r w:rsidRPr="003100FB">
        <w:rPr>
          <w:bCs/>
          <w:szCs w:val="24"/>
        </w:rPr>
        <w:lastRenderedPageBreak/>
        <w:t>Bernardin prêcha d'abord en Italie du nord, propageant la dévotion au nom du Sauveur qu'il avait acquise à Sienne dans sa famille et sous l'influence des jésuates ; ses sermons de 1423 à Padoue formulent déjà une doctrine précise et saine, servie par une parole ardente qui lui valut beaucoup de succès. Prêchant contre les vains ornements, les jeux, les danses et leurs emblèmes, Bernardin eut l'idée de faire peindre ou sculpter de petits tableaux représentant le trigramme YHS en lettres gothiques dans un soleil à douze rayons, réalisant ainsi le signe de ralliement qu'avait suggéré Ubertin ; ce moyen se révéla très pratique pour entraîner les foules à affirmer leur unité et leur piété (on dit souvent, moins justement, « le monogramme » ; la lettre  n'était qu'une enjolivure, assez fréquente, mais qui fut aussi discutée, cf la lettre de Raphaël de Pornasio, Quétif et Échard, t. 1, p. 834). Les critiques semblent commencer en 1424 : à Bologne, un augustin influent de l'université, frère Christophe (f après 1429), accusa Bernardin de plusieurs « hérésies ». Bernardin répliqua en quinze sermons, appuyant sur l'Écriture et la tradition le culte où il voyait un moyen pour la conversion et le salut de ses auditeurs. À Florence en 1424, il se heurta aux critiques du dominicain Manfred de l'Érceil, dont il avait des 4417 combattu les prédictions relatives à la venue prochaine de l'Antichrist ; Manfred dénonçait comme superstitieux les hommages rendus au trigramme. Bernardin justifia sa dévotion et sa pratique dans ses prédications de Florence (février-avril 1425), puis de Sienne (28-29 mai 4425) où l'emblème YHS fut triomphalement établi sur la façade du palais communal. Ce succès, suivi d'autres, déchaîna les critiques.</w:t>
      </w:r>
    </w:p>
    <w:p w14:paraId="7FD9C076" w14:textId="77777777" w:rsidR="00CF7F3B" w:rsidRPr="003100FB" w:rsidRDefault="00000000">
      <w:pPr>
        <w:spacing w:after="120" w:line="360" w:lineRule="auto"/>
        <w:ind w:firstLine="283"/>
        <w:jc w:val="both"/>
        <w:rPr>
          <w:bCs/>
          <w:szCs w:val="24"/>
        </w:rPr>
      </w:pPr>
      <w:r w:rsidRPr="003100FB">
        <w:rPr>
          <w:bCs/>
          <w:szCs w:val="24"/>
        </w:rPr>
        <w:t>Bernardin n'était pas seul en cause : des franciscains enseignaient le même culte en Italie, en France, en Espagne (Barcelone, l'Ich, Burgos), en Allemagne (Breslau). L'opposition prit l'allure d'une lutte théologique et d'un procès d'hérésie ; la rivalité entre ordres mendiants y fut aussi pour une part. En face des frères mineurs Jean de Capistran, Jacques de la Marche, Matthieu d'Agrigente et Albert de Sarteano, Richard : le cordelier (Troyes et Paris). Nicolas de Torgau et d'autres, se dressaient les dominicains avec Manfred, Pierre Weychman {ou Wychmann). Ubertin degli Albizzi, Louis de Pise, et les ermites de Saint-Augustin avec André de Biglia, Gabriel de Spolete, André de Cascia. Leurs griefs portaient sur l'usage du nom de Jésus (employé sans le titre de Christ, ou ajouté à la formule trinitaire du signe de croix), plus encore sur « l'idolâtrie » ou la « superstition » qui faisait vénérer le trigramme, enfin sur l'orgueil et l'ambition du prédicateur à succès.</w:t>
      </w:r>
    </w:p>
    <w:p w14:paraId="5FB971EA" w14:textId="77777777" w:rsidR="00CF7F3B" w:rsidRPr="003100FB" w:rsidRDefault="00000000">
      <w:pPr>
        <w:spacing w:after="120" w:line="360" w:lineRule="auto"/>
        <w:ind w:firstLine="283"/>
        <w:jc w:val="both"/>
        <w:rPr>
          <w:bCs/>
          <w:szCs w:val="24"/>
        </w:rPr>
      </w:pPr>
      <w:r w:rsidRPr="003100FB">
        <w:rPr>
          <w:bCs/>
          <w:szCs w:val="24"/>
        </w:rPr>
        <w:t xml:space="preserve">Dénoncé vers Pâques 1427, convoqué à Rome devant Martin V, Bernardin soutint une dispute publique contre les théologiens des ordres opposants ; bien défendu par ses confrères, notamment par Jean de Capistran, il obtint du pape une sentence entièrement favorable 1121 (début de juin </w:t>
      </w:r>
      <w:r w:rsidRPr="003100FB">
        <w:rPr>
          <w:bCs/>
          <w:szCs w:val="24"/>
        </w:rPr>
        <w:lastRenderedPageBreak/>
        <w:t>1427), put entreprendre une longue série de prédications à Rome même et se vit nommer archevêque de Sienne, honneur qu'il écarta.</w:t>
      </w:r>
    </w:p>
    <w:p w14:paraId="6854125F" w14:textId="77777777" w:rsidR="00CF7F3B" w:rsidRPr="003100FB" w:rsidRDefault="00000000">
      <w:pPr>
        <w:spacing w:after="120" w:line="360" w:lineRule="auto"/>
        <w:ind w:firstLine="283"/>
        <w:jc w:val="both"/>
        <w:rPr>
          <w:bCs/>
          <w:szCs w:val="24"/>
        </w:rPr>
      </w:pPr>
      <w:r w:rsidRPr="003100FB">
        <w:rPr>
          <w:bCs/>
          <w:szCs w:val="24"/>
        </w:rPr>
        <w:t>La lutte n'en continua pas moins : André de Biglia écrivit un Liber de institutis, discipulis et doctrina fr. Bernardini (été 4427 ; édité par B de Gaïffer, dans Analecta bollandiana, t. 53, 1935, p. 308-358) et s'en prit aussi à l'apostolat de Matthieu d'Agrigente en Catalogne (Tractatus ad Barcinonenses de littera H in nomine Ihesu, éd. J. B. Wuest, dans Antonianum, t. 3, 1928, p. 65-86). André de Cascia composa (vers la fin de 1430) un violent pamphlet, Sermo contra imaginem nominis tabulellae quae est imago et signum antichristi (Rome, Bibl. Angelica, ms 341, f. 1-53 ; Paris, Bibl nat., ms lat. 3179, f. 1-57 ; analysé par F. L'ernet dans L'Université catholique, t. 4, 1890, p. 578-590) : la dévotion propagée par « l'antichrist » Bernardin détruisait le culte eucharistique et l'adoration du crucifix. Des attaques semblables amenaient Nicolas de Torgau, en Silésie, à présenter la justification De adoratione nominis Jesu, vers 1430 (Wadding-Sbaralea, t. 2, p. 274).</w:t>
      </w:r>
    </w:p>
    <w:p w14:paraId="7C51A3B8" w14:textId="77777777" w:rsidR="00CF7F3B" w:rsidRPr="003100FB" w:rsidRDefault="00000000">
      <w:pPr>
        <w:spacing w:after="120" w:line="360" w:lineRule="auto"/>
        <w:ind w:firstLine="283"/>
        <w:jc w:val="both"/>
        <w:rPr>
          <w:bCs/>
          <w:szCs w:val="24"/>
        </w:rPr>
      </w:pPr>
      <w:r w:rsidRPr="003100FB">
        <w:rPr>
          <w:bCs/>
          <w:szCs w:val="24"/>
        </w:rPr>
        <w:t>De nouvelles agitations suscitées à Bologne et à Rimini contre les sermons de Bernardin le firent citer devant la curie romaine le 21 novembre 1431 ; la bulle Apostolicae Sedis d'Eugène IV, le 7 janvier 1432, termina les débats par une approbation sans réserve. Le trigramme avait été légèrement modifié, la haste du A ayant reçu la forme d'une croix pour bien marquer le lien avec le mystère de la rédemption.</w:t>
      </w:r>
    </w:p>
    <w:p w14:paraId="6302C88C" w14:textId="77777777" w:rsidR="00CF7F3B" w:rsidRPr="003100FB" w:rsidRDefault="00000000">
      <w:pPr>
        <w:spacing w:after="120" w:line="360" w:lineRule="auto"/>
        <w:ind w:firstLine="283"/>
        <w:jc w:val="both"/>
        <w:rPr>
          <w:bCs/>
          <w:szCs w:val="24"/>
        </w:rPr>
      </w:pPr>
      <w:r w:rsidRPr="003100FB">
        <w:rPr>
          <w:bCs/>
          <w:szCs w:val="24"/>
        </w:rPr>
        <w:t>Analyse très documentée de toute la controverse, avec édition de nombreuses pièces, par É. Longpré, Saint Bernardin et le Nom de Jésus, AFH, t. 28, 1935, p. 448-476 ; t. 29, 1936, p. 142-168 et 443-477 ; t. 80, 1937, p. 170-192. Y ajouter A. Amore, La prédication del B. Matteo d'Agrigento a Barcellona e l'alenza,.ibidem, t. 49, 1956, p. 260-265, et J. M. Lenhart, The Devotion of the Holy Name of Jesus and Superstition, dans Franciscan Studies, t. 8, 1948, p. 79-81.</w:t>
      </w:r>
    </w:p>
    <w:p w14:paraId="7CD482B0" w14:textId="77777777" w:rsidR="00CF7F3B" w:rsidRPr="003100FB" w:rsidRDefault="00000000">
      <w:pPr>
        <w:spacing w:after="120" w:line="360" w:lineRule="auto"/>
        <w:ind w:firstLine="283"/>
        <w:jc w:val="both"/>
        <w:rPr>
          <w:bCs/>
          <w:szCs w:val="24"/>
        </w:rPr>
      </w:pPr>
      <w:r w:rsidRPr="003100FB">
        <w:rPr>
          <w:bCs/>
          <w:szCs w:val="24"/>
        </w:rPr>
        <w:t>La nouvelle édition critique des Opera omnia de saint Bernardin, Quaracchi, 1950 sw, 9 vol parus, contient les sermons « sur le titre triomphal de la croix » (t. 2, p. 110-124) et « sur les douze rayons du nom éclatant » {t. 4, p. 487-515) ; les autres textes importants se trouvent dans l'éd de l'Enise, 1745, t. 2, p. 292-301 ; t. 3, p. 277-283, 324-395 ; t. 4, p. 9-13 et 97, et dans les Prediche volgari, éd. C. Cannarozzi, t. 2, Pistoia, 1934, p. 190-269.</w:t>
      </w:r>
    </w:p>
    <w:p w14:paraId="7FA6A659" w14:textId="77777777" w:rsidR="00CF7F3B" w:rsidRPr="003100FB" w:rsidRDefault="00000000">
      <w:pPr>
        <w:spacing w:after="120" w:line="360" w:lineRule="auto"/>
        <w:ind w:firstLine="283"/>
        <w:jc w:val="both"/>
        <w:rPr>
          <w:bCs/>
          <w:szCs w:val="24"/>
        </w:rPr>
      </w:pPr>
      <w:r w:rsidRPr="003100FB">
        <w:rPr>
          <w:bCs/>
          <w:szCs w:val="24"/>
        </w:rPr>
        <w:t xml:space="preserve">Relancée au concile de Bâle en 1438 (Concilium Basiliense. Studien und Quellen, t. 5, Bâle, 1940, p. 149), la polémique tourna court. La dévotion, au contraire, se développa, surtout grâce à saint Jean de Capistran en Italie, puis en Autriche et en Moravie (DS, t. 8, col. 316-323). À partir de 1454, Jean </w:t>
      </w:r>
      <w:r w:rsidRPr="003100FB">
        <w:rPr>
          <w:bCs/>
          <w:szCs w:val="24"/>
        </w:rPr>
        <w:lastRenderedPageBreak/>
        <w:t>se trouva engagé, avec plusieurs autres observants, dans la prédication de la croisade ; aussi le nom de Jésus servit-il de cri de ralliement pour les troupes fort disparates qui remporterent sur les Turcs la victoire de Belgrade, le 14 juillet 1456. La délivrance de la chrétienté parut une marque de la puissance du saint nom.</w:t>
      </w:r>
    </w:p>
    <w:p w14:paraId="3748B3D2" w14:textId="77777777" w:rsidR="00CF7F3B" w:rsidRPr="003100FB" w:rsidRDefault="00000000">
      <w:pPr>
        <w:spacing w:after="120" w:line="360" w:lineRule="auto"/>
        <w:ind w:firstLine="283"/>
        <w:jc w:val="both"/>
        <w:rPr>
          <w:bCs/>
          <w:szCs w:val="24"/>
        </w:rPr>
      </w:pPr>
      <w:r w:rsidRPr="003100FB">
        <w:rPr>
          <w:bCs/>
          <w:szCs w:val="24"/>
        </w:rPr>
        <w:t>20 La DÉVOTION MULTIFORME DU 15e SIÈCLE. - Le puissant mouvement que les débats de Bologne et de Florence avaient tenté d'arrêter s'était manifesté de bien des façons et allait s'étendre encore : ainsi, c'est le 1er juillet 1427 qu'un évêque de Troyes publie de nouvelles indulgences dans l'esprit de la décision du concile de Lyon (Ch. Lalore, Mélanges liturgiques relatifs au diocèse de Troyes, t. 1, Troyes, 1891, p. 5) ; en avril 1429, à Tours, Jeanne d'Arc faisait marquer « Jhesus Maria » sur l'étendard qu'elle menerait victorieusement d'Orléans à Reims (sa rencontre avec le franciscain Richard, qui avait connu saint Bernardin, ne date cependant que des semaines suivantes). C'est dans toute l'Europe que l'on voit le nom de Jésus peint ou sculpté sur les façades d'églises, d'édifices publics ou de demeures privées (cf W. Deonna, Pierres sculptées de la vieille Genève, Genève, 1929). La Grande Chartreuse, en 1478, l'a déjà adopté pour son sceau.</w:t>
      </w:r>
    </w:p>
    <w:p w14:paraId="7B275321" w14:textId="77777777" w:rsidR="00CF7F3B" w:rsidRPr="003100FB" w:rsidRDefault="00000000">
      <w:pPr>
        <w:spacing w:after="120" w:line="360" w:lineRule="auto"/>
        <w:ind w:firstLine="283"/>
        <w:jc w:val="both"/>
        <w:rPr>
          <w:bCs/>
          <w:szCs w:val="24"/>
        </w:rPr>
      </w:pPr>
      <w:r w:rsidRPr="003100FB">
        <w:rPr>
          <w:bCs/>
          <w:szCs w:val="24"/>
        </w:rPr>
        <w:t>Puisque tout doit « être fait au nom de Jésus », on l'inscrit en tête des comptes, des écrits, des lettres, parfois même des actes officiels au lieu de la formule classique « In nomine Domini ». Le nom entier ou le trigramme IHS est pris comme motif pour des reliures, il est utilisé comme filigrane en papeterie (le mot restera pour désigner un format, le jésus) ; il sert souvent d'enseigne, aussi le trouve-t-on fréquemment dans les marques de libraires (Modène, 1481 ; Paris, 1485 ; Lyon, 1486 ; l'Alence, en Espagne, 1490 ; Barcelone, 1494 ; Rouen, 1498 ; Bâle, 1520, etc). Quelques monnaies, par exemple à Gênes (L. M. Levanti, Relazioni di S. Bernardino da Siena con Genova e la Liguria, dans Atii della Società Ligure, t. 53, 1926, p. 221-238), sont marquées au chiffre de Jésus, et de très nombreux jetons de comptes, des méreaux d'institutions communales ou ecclésiastiques reproduisent le trigramme siennois (cf M. I. Rouyer, Le nom de Jésus employé comme type sur les monuments numismatiques du XVe, dans Revue belge de numismatique, 1896, p. 313 sw, 439 sw ; 1897, p. 485212 et 318-364) ; certaines pièces pouvaient servir d'amulettes, aussi comprend-on qu'un prédicateur comme Savonarole 1 1498 ait renouvelé le reproche de superstition.</w:t>
      </w:r>
    </w:p>
    <w:p w14:paraId="2EAD2302" w14:textId="77777777" w:rsidR="00CF7F3B" w:rsidRPr="003100FB" w:rsidRDefault="00000000">
      <w:pPr>
        <w:spacing w:after="120" w:line="360" w:lineRule="auto"/>
        <w:ind w:firstLine="283"/>
        <w:jc w:val="both"/>
        <w:rPr>
          <w:bCs/>
          <w:szCs w:val="24"/>
        </w:rPr>
      </w:pPr>
      <w:r w:rsidRPr="003100FB">
        <w:rPr>
          <w:bCs/>
          <w:szCs w:val="24"/>
        </w:rPr>
        <w:t xml:space="preserve">Ces formes extérieures exprimaient à leur manière la confiance qu'avaient les chrétiens de trouver « leur secours dans le nom du Seigneur » selon le verset du psaume inlassablement repris par les prédicateurs. Plus directement religieuse était la pratique de faire prononcer aux agonisants le nom qui les sauverait ; Jeanne d'Arc sur le bûcher appela trois fois « Jésus ! » Bien des prières ont été </w:t>
      </w:r>
      <w:r w:rsidRPr="003100FB">
        <w:rPr>
          <w:bCs/>
          <w:szCs w:val="24"/>
        </w:rPr>
        <w:lastRenderedPageBreak/>
        <w:t>composées en supplication ou en louange, que nous ont conservées les livres d'heures, dont c'est la grande époque ; le thème le plus fréquent est repris à saint Anselme : « Sis mihi Jesus ! » (Paris, Bibl nat ms lat. 18014, f. 178 ; 4414, f. 29-31 ; Châlons, Bibl munic., ms 26, f. 168-170 ; Bruxelles, Bibl. Royale, ms 10768, f. 203-204 ; etc).</w:t>
      </w:r>
    </w:p>
    <w:p w14:paraId="4324CDAE" w14:textId="77777777" w:rsidR="00CF7F3B" w:rsidRPr="003100FB" w:rsidRDefault="00000000">
      <w:pPr>
        <w:spacing w:after="120" w:line="360" w:lineRule="auto"/>
        <w:ind w:firstLine="283"/>
        <w:jc w:val="both"/>
        <w:rPr>
          <w:bCs/>
          <w:szCs w:val="24"/>
        </w:rPr>
      </w:pPr>
      <w:r w:rsidRPr="003100FB">
        <w:rPr>
          <w:bCs/>
          <w:szCs w:val="24"/>
        </w:rPr>
        <w:t>J. Sonet, Répertoire d'incipit de prières en ancien français, Genève, 1956, n. 970, 1298, 1728, etc. - M. Meertens, De Godsvrucht in de Nederlanden naar handschrifien van gebedenboeken der XVe eeuw, t. 1, Bruxelles, 1930, p. 103-111. - F.-X. Heimerl, Mittelalterliche Frömmigkeit im Spiegel der Gebetbuchliteratur Süddeutschlands, Munich, 1952, p. 30, 35, 81, etc. - H.-D. Saffrey, VS, t. 114, 1966, p. 44-46, relève dans une trentaine de livres d'heures imprimés à Paris vers 1486-1520 la belle prière initiale : « Jésus soit en ma tête et mon entendement…. ».</w:t>
      </w:r>
    </w:p>
    <w:p w14:paraId="75F370C3" w14:textId="77777777" w:rsidR="00CF7F3B" w:rsidRPr="003100FB" w:rsidRDefault="00000000">
      <w:pPr>
        <w:spacing w:after="120" w:line="360" w:lineRule="auto"/>
        <w:ind w:firstLine="283"/>
        <w:jc w:val="both"/>
        <w:rPr>
          <w:bCs/>
          <w:szCs w:val="24"/>
        </w:rPr>
      </w:pPr>
      <w:r w:rsidRPr="003100FB">
        <w:rPr>
          <w:bCs/>
          <w:szCs w:val="24"/>
        </w:rPr>
        <w:t>La dévotion au nom de Jésus est répandue dans la chrétienté toute entière.</w:t>
      </w:r>
    </w:p>
    <w:p w14:paraId="1739DFE7" w14:textId="77777777" w:rsidR="00CF7F3B" w:rsidRPr="003100FB" w:rsidRDefault="00000000">
      <w:pPr>
        <w:spacing w:after="120" w:line="360" w:lineRule="auto"/>
        <w:ind w:firstLine="283"/>
        <w:jc w:val="both"/>
        <w:rPr>
          <w:bCs/>
          <w:szCs w:val="24"/>
        </w:rPr>
      </w:pPr>
      <w:r w:rsidRPr="003100FB">
        <w:rPr>
          <w:bCs/>
          <w:szCs w:val="24"/>
        </w:rPr>
        <w:t>En 1432, l'évêque de Lisbonne, André Diaz, prêche le nom de Jésus pour arrêter la peste qui ravage la ville. Un manuscrit destiné vers 1460 aux dominicaines de Nüremberg contient un sermon de Jean le Convertisseur « sur la dignité et la puissance du nom très doux » (publié par KI. Weigel, Neuphilologische Mitteilungen, t. 67, Helsinki, 1966, p. 242-257). Le bienheureux Simon de Lipnika + 1482, franciscain, disciple de Jean de Capistran, fait acclamer le nom du Sauveur par ses auditoires polonais et justifie cette pratique devant les chanoines de Cracovie (F de Sessevalle, Histoire générale de l'ordre de saint François, t. 2, Le Puy, 1937, p. 188-189). Lors de la conquête du nouveau Monde, de nombreuses localités, villes ou caps seront dénommés « Nombre de Jesüs » (San-Salvador, Honduras, Nicaragua, Philippines, Chili).</w:t>
      </w:r>
    </w:p>
    <w:p w14:paraId="224F6C86" w14:textId="77777777" w:rsidR="00CF7F3B" w:rsidRPr="003100FB" w:rsidRDefault="00000000">
      <w:pPr>
        <w:spacing w:after="120" w:line="360" w:lineRule="auto"/>
        <w:ind w:firstLine="283"/>
        <w:jc w:val="both"/>
        <w:rPr>
          <w:bCs/>
          <w:szCs w:val="24"/>
        </w:rPr>
      </w:pPr>
      <w:r w:rsidRPr="003100FB">
        <w:rPr>
          <w:bCs/>
          <w:szCs w:val="24"/>
        </w:rPr>
        <w:t>7. Depuis la fin du 15e siècle. - L'époque moderne a vu, outre les apports d'auteurs divers, deux développements notables de la dévotion : l'établissement d'un culte liturgique et la formation de confréries.</w:t>
      </w:r>
    </w:p>
    <w:p w14:paraId="5C030EB8" w14:textId="77777777" w:rsidR="00CF7F3B" w:rsidRPr="003100FB" w:rsidRDefault="00000000">
      <w:pPr>
        <w:spacing w:after="120" w:line="360" w:lineRule="auto"/>
        <w:ind w:firstLine="283"/>
        <w:jc w:val="both"/>
        <w:rPr>
          <w:bCs/>
          <w:szCs w:val="24"/>
        </w:rPr>
      </w:pPr>
      <w:r w:rsidRPr="003100FB">
        <w:rPr>
          <w:bCs/>
          <w:szCs w:val="24"/>
        </w:rPr>
        <w:t>49 Le CULTE LITURGIQUE. - Le franciscain Bernardin de Bustis (1450-1513 ; DS, t. 1, col. 4515) composa un office et une messe du saint Nom (imprimés à Milan, en 1492) ; il semble qu'il ne put les faire approuver par Sixte IV et Innocent VIII (cf Benoît XIV, De festis Jesu Christi, lib. 1, c. 3, dans Opera, t. 9, Bassano, 1767, p. 28).</w:t>
      </w:r>
    </w:p>
    <w:p w14:paraId="7C5891F7" w14:textId="77777777" w:rsidR="00CF7F3B" w:rsidRPr="003100FB" w:rsidRDefault="00000000">
      <w:pPr>
        <w:spacing w:after="120" w:line="360" w:lineRule="auto"/>
        <w:ind w:firstLine="283"/>
        <w:jc w:val="both"/>
        <w:rPr>
          <w:bCs/>
          <w:szCs w:val="24"/>
        </w:rPr>
      </w:pPr>
      <w:r w:rsidRPr="003100FB">
        <w:rPr>
          <w:bCs/>
          <w:szCs w:val="24"/>
        </w:rPr>
        <w:t xml:space="preserve">Pour la messe, la priorité paraît revenir à un autre texte, puisque en 1461 le chapitre général de l'ordre de Cluny prescrivait de copier dans les missels la messe du Nom de Jésus (Paris, Bibl de l'Arsenal, ms 778, p. 195). Un grand nombre de missels manuscrits présentent une messe, tantôt </w:t>
      </w:r>
      <w:r w:rsidRPr="003100FB">
        <w:rPr>
          <w:bCs/>
          <w:szCs w:val="24"/>
        </w:rPr>
        <w:lastRenderedPageBreak/>
        <w:t>votive (Leyde), tantôt assignée au 15 janvier (Bruges) ou au 7 août (Salisbury, 1495), mais qui paraît toujours avoir été ajoutée vers la fin du 15e siècle ; la comparaison des textes, qui les rattacherait à une tradition rhénane (Trèves, Cologne, Douai : Omnis terra adoret te) ou à celle attestée à Salisbury (In nomine Jesu), n'a pas été faite. Cf V. Leroquais, Les sacramentaires et les missels manuscrits des bibliothèques publiques de France (Paris, 1924) et Les bréviaires manuscrits (Paris, 1934). L'office est ajouté plus tardivement, au cours du 16e siècle, à des dates variées (9, 15 ou 31 janvier). Autorisé en 1530 par Clément VII pour l'ordre franciscain, l'office composé par B. de Bustis fut remplacé en 1536 par un texte dû à Jérôme Marispetro. Quelques villes, dans le souvenir de saint Bernardin, célébrerent un jour de fête en l'honneur du nom de Jésus : Camaiore (1528), Sienne (1582), l'ensemble de la Toscane en 1684. Divers diocèses et des ordres religieux (augustins, mercédaires, carmes, trinitaires, jésuites) l'avaient aussi à leur calendrier, quand en 1721, à la demande de l'empereur Charles VI, Innocent XIII l'étendit à l'Église universelle et la fixa au deuxième dimanche après l'Épiphanie. Déplacée par Pie X (1913) au dimanche tombant du 2 au 5 janvier, la fête est supprimée dans le calendrier de Paul VI, dont le missel (1970) fournit toujours le texte d'une messe votive.</w:t>
      </w:r>
    </w:p>
    <w:p w14:paraId="6CE4AADC" w14:textId="77777777" w:rsidR="00CF7F3B" w:rsidRPr="003100FB" w:rsidRDefault="00000000">
      <w:pPr>
        <w:spacing w:after="120" w:line="360" w:lineRule="auto"/>
        <w:ind w:firstLine="283"/>
        <w:jc w:val="both"/>
        <w:rPr>
          <w:bCs/>
          <w:szCs w:val="24"/>
        </w:rPr>
      </w:pPr>
      <w:r w:rsidRPr="003100FB">
        <w:rPr>
          <w:bCs/>
          <w:szCs w:val="24"/>
        </w:rPr>
        <w:t>Des litanies du nom de Jésus apparaissent au 16e siècle (bréviaire franciscain de Lyon, Bibl munic., ms 553) ; il semble que saint François de Borgia (+ 1572) les ait aussi propagées (Sommervogel, t. 1, col. 1814 ; voir de même Ignace Martins, t. 1598). On trouve deux séries différentes dans l'ouvrage de G. Ponce de Léon (sur les confréries, infra), deux autres séries dans le recueil de Th. Sailly, Thesaurus litaniarum, Bruxelles, 1598. Rome était peu favorable à ces compositions privées (interdiction générale par Clément VII ; refus opposés à plusieurs demandes, 1631-1642) ; on les voit cependant commentées par l'oratorien Fr. Bourgoing (Vérités et excellences de Jésus-Christ, Paris, 1636, t. 4, 2e partie, rééd sous le titre Méditations sur les litanies de Jésus, Paris, 1689) et par le jésuite J. Crasset, Réflexions affectueuses sur les litanies du saint nom de Jésus, Paris, 1675 (extrait de ses Considérations…, 1675), ou plus tard par un prêtre de la Miséricorde, A. B. Caillau, Litanies… expliquées, Paris, 1845. C'est seulement en 1876 que Pie IX approuva une litanie, que Léon XIII autorisa pour l'Église universelle (1886). A. Legentil, Élévations sur les litanies du saint nom de Jésus, Paris, 1892. Cf Nome di Gesù, dans Enciclopedia cattolica, t. 8, 1952, col. 1919-1920.</w:t>
      </w:r>
    </w:p>
    <w:p w14:paraId="1B7BBD20" w14:textId="77777777" w:rsidR="00CF7F3B" w:rsidRPr="003100FB" w:rsidRDefault="00000000">
      <w:pPr>
        <w:spacing w:after="120" w:line="360" w:lineRule="auto"/>
        <w:ind w:firstLine="283"/>
        <w:jc w:val="both"/>
        <w:rPr>
          <w:bCs/>
          <w:szCs w:val="24"/>
        </w:rPr>
      </w:pPr>
      <w:r w:rsidRPr="003100FB">
        <w:rPr>
          <w:bCs/>
          <w:szCs w:val="24"/>
        </w:rPr>
        <w:t xml:space="preserve">20 Les CONFRÉRIES. - Sur le modèle des nombreuses « fraternités de Jésus » ou « du bon Jésus » qui avaient fleuri dans l'Italie franciscaine du 13e siècle, des « sociétés du nom béni de Jésus » se </w:t>
      </w:r>
      <w:r w:rsidRPr="003100FB">
        <w:rPr>
          <w:bCs/>
          <w:szCs w:val="24"/>
        </w:rPr>
        <w:lastRenderedPageBreak/>
        <w:t>constituerent à l'occasion des prédications de Bernardin et de ses compagnons (Sienne, 1425 ; Rome, avec l'autorisation de Martin V, 1427) ; on signale encore des fondations à Padoue, Foligno, Asolo près de Trévise, vers la fin du 15e siècle. Il s'agit toujours de groupes locaux de piété, dont l'histoire sans événements n'est guère saisissable (G. M. Monti, Le Confraternite medievali dell'alta e media Italia, t. 1, Venise, 1927, p. 114-116).</w:t>
      </w:r>
    </w:p>
    <w:p w14:paraId="75132A32" w14:textId="77777777" w:rsidR="00CF7F3B" w:rsidRPr="003100FB" w:rsidRDefault="00000000">
      <w:pPr>
        <w:spacing w:after="120" w:line="360" w:lineRule="auto"/>
        <w:ind w:firstLine="283"/>
        <w:jc w:val="both"/>
        <w:rPr>
          <w:bCs/>
          <w:szCs w:val="24"/>
        </w:rPr>
      </w:pPr>
      <w:r w:rsidRPr="003100FB">
        <w:rPr>
          <w:bCs/>
          <w:szCs w:val="24"/>
        </w:rPr>
        <w:t>Les dominicains espagnols sont à l'origine d'un autre mouvement, plus étendu et plus structuré. Le grand prédicateur Diego de L'itoria (+ 1540), pour lutter contre les jurements, institua à Burgos une « confrérie du nom de Dieu », approuvée par Pie IV en 1564 en même temps que d'autres « sociétés du nom de Jésus » auxquelles sont reconnus le même but et les mêmes privilèges (A. Bremond, Bullarium ordinis praedicatorum, t. 5, p. 95-97). Pie V en réserva l'institution et la direction aux frères prêcheurs, qui la diffusèrent en Amérique latine et jusque dans les missions de Chine.</w:t>
      </w:r>
    </w:p>
    <w:p w14:paraId="7B46BB7E" w14:textId="77777777" w:rsidR="00CF7F3B" w:rsidRPr="003100FB" w:rsidRDefault="00000000">
      <w:pPr>
        <w:spacing w:after="120" w:line="360" w:lineRule="auto"/>
        <w:ind w:firstLine="283"/>
        <w:jc w:val="both"/>
        <w:rPr>
          <w:bCs/>
          <w:szCs w:val="24"/>
        </w:rPr>
      </w:pPr>
      <w:r w:rsidRPr="003100FB">
        <w:rPr>
          <w:bCs/>
          <w:szCs w:val="24"/>
        </w:rPr>
        <w:t>L'animation spirituelle des confréries donnait naturellement l'occasion de publications : Juan Micon (+ 1555) composa un Rosarium sive psalterium sanctissimi nominis Jesu, amplifié dans G. Ponce de Léon, Sanctissimi nominis Dei sodalitas, Rome, 1590 ; Baltazar Juan Roca, Sumario de la devociôn, cofradia, e indulgencias del SS. Nombre de Jess, Valence, 1596.</w:t>
      </w:r>
    </w:p>
    <w:p w14:paraId="6393D060" w14:textId="77777777" w:rsidR="00CF7F3B" w:rsidRPr="003100FB" w:rsidRDefault="00000000">
      <w:pPr>
        <w:spacing w:after="120" w:line="360" w:lineRule="auto"/>
        <w:ind w:firstLine="283"/>
        <w:jc w:val="both"/>
        <w:rPr>
          <w:bCs/>
          <w:szCs w:val="24"/>
        </w:rPr>
      </w:pPr>
      <w:r w:rsidRPr="003100FB">
        <w:rPr>
          <w:bCs/>
          <w:szCs w:val="24"/>
        </w:rPr>
        <w:t>Faut-il attribuer aux dominicains ligueurs la fondation de la confrérie parisienne en 1590, dont les buts religieux et politiques se confondent (M. Poëte, Une vie de cité, t. 3, Paris, 1931, p. 241-245) ? Ailleurs, c'est le souci d'assurer aux condamnés à mort l'invocation du nom de Jésus au moment de leur supplice qui anime tout un réseau de confréries fondées en Provence entre 1591 et 1677 et qui subsisteront jusqu'à la Révolution. A. Jullien, Chronique historique de l'archiconfrérie des Pénitents disciplinés sous le titre du Saint Nom de Jésus, Marseille, 1865.</w:t>
      </w:r>
    </w:p>
    <w:p w14:paraId="38ADD99A" w14:textId="77777777" w:rsidR="00CF7F3B" w:rsidRPr="003100FB" w:rsidRDefault="00000000">
      <w:pPr>
        <w:spacing w:after="120" w:line="360" w:lineRule="auto"/>
        <w:ind w:firstLine="283"/>
        <w:jc w:val="both"/>
        <w:rPr>
          <w:bCs/>
          <w:szCs w:val="24"/>
        </w:rPr>
      </w:pPr>
      <w:r w:rsidRPr="003100FB">
        <w:rPr>
          <w:bCs/>
          <w:szCs w:val="24"/>
        </w:rPr>
        <w:t>Un renouveau des confréries s'est manifesté aux États-Unis, où le dominicain Stephen Byrne fonda à New York en 1868 la première « Société du Nom de Jésus ». Léon XIII encouragea en 1896 les évêques américains à établir de telles sociétés, qui jouèrent souvent le rôle d'associations paroissiales et diocésaines des hommes.</w:t>
      </w:r>
    </w:p>
    <w:p w14:paraId="0081C3EA" w14:textId="77777777" w:rsidR="00CF7F3B" w:rsidRPr="003100FB" w:rsidRDefault="00000000">
      <w:pPr>
        <w:spacing w:after="120" w:line="360" w:lineRule="auto"/>
        <w:ind w:firstLine="283"/>
        <w:jc w:val="both"/>
        <w:rPr>
          <w:bCs/>
          <w:szCs w:val="24"/>
        </w:rPr>
      </w:pPr>
      <w:r w:rsidRPr="003100FB">
        <w:rPr>
          <w:bCs/>
          <w:szCs w:val="24"/>
        </w:rPr>
        <w:t xml:space="preserve">Les dominicains lancent en 1907 The Holy Name Journal ; un centre national fonctionnait à New York. Lors du premier congrès national à Washington (1924), la société comptait 4 500 000 membres (cf M. J. Ripple, The Holy Name Society and its great National Convention, New York, 1925, p. 22-26). En 1950, elle atteignait cinq millions. Des associations semblables se trouvaient en Australie, </w:t>
      </w:r>
      <w:r w:rsidRPr="003100FB">
        <w:rPr>
          <w:bCs/>
          <w:szCs w:val="24"/>
        </w:rPr>
        <w:lastRenderedPageBreak/>
        <w:t>Nouvelle-Zélande, Irlande, Hongrie, Espagne, formant leurs membres à l'apostolat catéchétique et social (Boletin del Santo Nombre de Jesus, Barcelone, jusqu'en 1936). Cf A. Walz, Compendium, p. 583-585.</w:t>
      </w:r>
    </w:p>
    <w:p w14:paraId="0D4588C1" w14:textId="77777777" w:rsidR="00CF7F3B" w:rsidRPr="003100FB" w:rsidRDefault="00000000">
      <w:pPr>
        <w:spacing w:after="120" w:line="360" w:lineRule="auto"/>
        <w:ind w:firstLine="283"/>
        <w:jc w:val="both"/>
        <w:rPr>
          <w:bCs/>
          <w:szCs w:val="24"/>
        </w:rPr>
      </w:pPr>
      <w:r w:rsidRPr="003100FB">
        <w:rPr>
          <w:bCs/>
          <w:szCs w:val="24"/>
        </w:rPr>
        <w:t>30 AUTEURS DIVERS. - Aux 16e et 17e siècles, de nombreux auteurs ont écrit à la gloire du nom de Jésus, sans pouvoir citer tous ceux qui lui ont consacré un chapitre dans leur commentaire du Cantique (par exemple, Jean des Anges, DS, t. 8, col. 260, ou le carme Pierre Thomas, Rouen, 1653) ou un sermon du 1er janvier (Bossuet, Fénelon, etc), on doit retenir les œuvres les plus notables.</w:t>
      </w:r>
    </w:p>
    <w:p w14:paraId="3F9C160D" w14:textId="77777777" w:rsidR="00CF7F3B" w:rsidRPr="003100FB" w:rsidRDefault="00000000">
      <w:pPr>
        <w:spacing w:after="120" w:line="360" w:lineRule="auto"/>
        <w:ind w:firstLine="283"/>
        <w:jc w:val="both"/>
        <w:rPr>
          <w:bCs/>
          <w:szCs w:val="24"/>
        </w:rPr>
      </w:pPr>
      <w:r w:rsidRPr="003100FB">
        <w:rPr>
          <w:bCs/>
          <w:szCs w:val="24"/>
        </w:rPr>
        <w:t>Elles sont importantes en Espagne : un anonyme navarrais, Tratado del S. Nombre de Jesüs, Séville, 1525 ; le cardinal Juan Martinez Guixeño, De divino nomine Jesus per nomen Tetragrammaton significato, Tolède, 1550 ; Juan Gregorio de Satorre, De las alabanzas y excelencias del Nombre de Jesus, Tarragone, 1583 ; Domingo Garzia, Tesoro de los soberanos misterios y excelencias divinas…, Saragosse, 1598, in-folio. L'augustin Geronimo Canton compose de beaux poèmes sur « les effets corporels et spirituels du nom », dans Excelencias del Nombre de Jesus, Barcelone, 1607. Juan Gutierrez de Estremera, Libro de las grandezas del Nombre de Jesüs, Alcala de Henares, 1614.</w:t>
      </w:r>
    </w:p>
    <w:p w14:paraId="6206D011" w14:textId="77777777" w:rsidR="00CF7F3B" w:rsidRPr="003100FB" w:rsidRDefault="00000000">
      <w:pPr>
        <w:spacing w:after="120" w:line="360" w:lineRule="auto"/>
        <w:ind w:firstLine="283"/>
        <w:jc w:val="both"/>
        <w:rPr>
          <w:bCs/>
          <w:szCs w:val="24"/>
        </w:rPr>
      </w:pPr>
      <w:r w:rsidRPr="003100FB">
        <w:rPr>
          <w:bCs/>
          <w:szCs w:val="24"/>
        </w:rPr>
        <w:t xml:space="preserve">Le titre choisi par les premiers compagnons d'Ignace de Loyola en 1537, « Societas Jesu », exprimait un attachement que le fondateur et sa société allaient propager ardemment. L'amour de Jésus comporte la vénération et le zèle pour son nom : Ignace l'inscrit en tête de ses lettres, il célèbre fréquemment la messe votive à sa gloire (A. Suquia Goïcoechea, La Santa Misa en la espiritualidad de San Ignacio de Loyola : la Misa del Nombre de Jesüs, dans Scriptorium victoriense, t. 1, 1954, p. 72-99). Le sigle porté dans le monde entier par la compagnie de Jésus est le trigramme, désormais en lettres latines, et couramment interprété « Jesus Hominum Salvator » : églises, collèges, prédications, éditions exaltent le nom sauveur ; la maison professe de Rome a son église dédiée à « Gesù » (1568) ; le « triomphe du Nom de Jésus » est un thème des peintres de la Contre-Réforme (El Greco à l'Escorial, 1580). Dans l'apostolat de la compagnie, on relève à toute époque l'action pour faire vénérer et invoquer le nom tout-puissant. Pierre Coton, dans son Institution catholique (Paris, 1610), oppose aux protestants un plaidoyer pour cette dévotion (les Réformés n'en avaient d'ailleurs exclu que certaines formes. Calvin a sur le nom de Jésus des pages émouvantes : Institution de la religion chrétienne, liv. 1, ch. 13, n. 13 ; liv. 1, ch. 4, n. 25, et ch. 20, n. 17-18, 36). L'œuvre, entre autres, l'ample traité de Georges Stengel, Strena piorum sive incitationes ad sacrosanctum nomen Jesu unice </w:t>
      </w:r>
      <w:r w:rsidRPr="003100FB">
        <w:rPr>
          <w:bCs/>
          <w:szCs w:val="24"/>
        </w:rPr>
        <w:lastRenderedPageBreak/>
        <w:t>amandum…, Munich, 1637, qui recommande en particulier de consacrer toutes choses à Jésus, et de l'invoquer aussi bien contre tout danger corporel ou spirituel que pour tout progrès dans les vertus théologales.</w:t>
      </w:r>
    </w:p>
    <w:p w14:paraId="3A690E84" w14:textId="77777777" w:rsidR="00CF7F3B" w:rsidRPr="003100FB" w:rsidRDefault="00000000">
      <w:pPr>
        <w:spacing w:after="120" w:line="360" w:lineRule="auto"/>
        <w:ind w:firstLine="283"/>
        <w:jc w:val="both"/>
        <w:rPr>
          <w:bCs/>
          <w:szCs w:val="24"/>
        </w:rPr>
      </w:pPr>
      <w:r w:rsidRPr="003100FB">
        <w:rPr>
          <w:bCs/>
          <w:szCs w:val="24"/>
        </w:rPr>
        <w:t>P. de Barry vante La sainte faveur auprès de Jésus, Lyon, 1637 (repris dans Dévotion des saints au nom de Jésus, Lyon, 1861). - Ortensio Pallavicino, I pregi maravigliosi del SS. Nome di Giesù, Milan, 1661. - D. L. de Sanvitores est l'auteur probable de Harmonica guerra… contra el infierno en la corona de el Nombre de Jesus, Mexico, 1665. - F. de Wespin, La nouvelle alliance spirituelle pour avancer le culte et la gloire du T. S. Nom de Jésus, Bruxelles, 1670. - F. Garcia, 1685, Devociôn al SS. Nombre de Jesus, Guatemala, 1698. - Fr. Champion de Pontalier, Traité du saint nom de Jésus, Orléans, 1787. - J.-B. Biron, Jésophile et le divin nom de Jésus, Besançon, 1875 ; L'ami du très saint nom de Jésus, Lille-Paris, 1888.</w:t>
      </w:r>
    </w:p>
    <w:p w14:paraId="6B5EBED5" w14:textId="77777777" w:rsidR="00CF7F3B" w:rsidRPr="003100FB" w:rsidRDefault="00000000">
      <w:pPr>
        <w:spacing w:after="120" w:line="360" w:lineRule="auto"/>
        <w:ind w:firstLine="283"/>
        <w:jc w:val="both"/>
        <w:rPr>
          <w:bCs/>
          <w:szCs w:val="24"/>
        </w:rPr>
      </w:pPr>
      <w:r w:rsidRPr="003100FB">
        <w:rPr>
          <w:bCs/>
          <w:szCs w:val="24"/>
        </w:rPr>
        <w:t>L'Espagne du 16e siècle a vu les augustins glorifier plus largement « les noms du Christ ». L'ouvrage célèbre de Luis de Léon, Nombres de Christo, ne comporte cependant un chapitre sur le nom « Jésus » qu'à partir de sa troisième édition (Salamanque, 1587 ; la traduction de V. Postel, Lyon-Paris, 1856-1862, a beaucoup affaibli le texte ; nouvelle trad. H. Brossard, Le Jas du Revest-Saint-Martin, 1965).</w:t>
      </w:r>
    </w:p>
    <w:p w14:paraId="2CCBEC43" w14:textId="77777777" w:rsidR="00CF7F3B" w:rsidRPr="003100FB" w:rsidRDefault="00000000">
      <w:pPr>
        <w:spacing w:after="120" w:line="360" w:lineRule="auto"/>
        <w:ind w:firstLine="283"/>
        <w:jc w:val="both"/>
        <w:rPr>
          <w:bCs/>
          <w:szCs w:val="24"/>
        </w:rPr>
      </w:pPr>
      <w:r w:rsidRPr="003100FB">
        <w:rPr>
          <w:bCs/>
          <w:szCs w:val="24"/>
        </w:rPr>
        <w:t>Luis de Léon devait beaucoup à son confrère Alonso de Orozco, auteur d'un commentaire du Cantique (Burgos, 1581) et d'un traité longtemps inédit De nueve nombres de Cristo, Madrid, 1888 (F. de Onis, éd de Luis de Léon, t. 3, Madrid, 1949 ; cf E. J. Schuster, Alonso de Orozco and Fray Luis de Leôn, dans Hispanic Review, t. 24, 1956, p. 261-270). Des franciscains développent le même thème : Pedro de Barahona, De nominibus Christi (vers 1600) ; Alfonso de Herrera Salcedo, Discursos del Nombre de Jesus, Séville, 1619.</w:t>
      </w:r>
    </w:p>
    <w:p w14:paraId="26339BFC" w14:textId="77777777" w:rsidR="00CF7F3B" w:rsidRPr="003100FB" w:rsidRDefault="00000000">
      <w:pPr>
        <w:spacing w:after="120" w:line="360" w:lineRule="auto"/>
        <w:ind w:firstLine="283"/>
        <w:jc w:val="both"/>
        <w:rPr>
          <w:bCs/>
          <w:szCs w:val="24"/>
        </w:rPr>
      </w:pPr>
      <w:r w:rsidRPr="003100FB">
        <w:rPr>
          <w:bCs/>
          <w:szCs w:val="24"/>
        </w:rPr>
        <w:t>Dès le 17e siècle, une justification historique de la dévotion appuie les considérations spirituelles : C. Stengel, bénédictin, Sacrosancti nominis Jesu cultus et miracula, Augsbourg, 1613 ; G. Colveneer, Kalendarium sacratissimae virginis Mariae, 1. 1, Douai, 1638, p. 28-36 ; A. Hermann, Capistranus triumphans, Cologne, 1700.</w:t>
      </w:r>
    </w:p>
    <w:p w14:paraId="24F3DDA1" w14:textId="77777777" w:rsidR="00CF7F3B" w:rsidRPr="003100FB" w:rsidRDefault="00000000">
      <w:pPr>
        <w:spacing w:after="120" w:line="360" w:lineRule="auto"/>
        <w:ind w:firstLine="283"/>
        <w:jc w:val="both"/>
        <w:rPr>
          <w:bCs/>
          <w:szCs w:val="24"/>
        </w:rPr>
      </w:pPr>
      <w:r w:rsidRPr="003100FB">
        <w:rPr>
          <w:bCs/>
          <w:szCs w:val="24"/>
        </w:rPr>
        <w:t xml:space="preserve">L'apostolat franciscain, dans la ligne de saint Bernardin, s'est continué avec le traité d'Arcangelo da Borgonuovo, Specchio di Salute, Ferrare, 1557, dans les prédications de Jean-Chrysostome de Saint-Lô (+ 1646) (Longpré, art cit, 1935, p. 447) ou de saint Léonard de Port-Maurice (+ 1751 ; cf C. Pohlmann, Kanzel und Ritiro. Der Volksmissionar Leonhard von Porto Maurizio, Werl, 1955, p. </w:t>
      </w:r>
      <w:r w:rsidRPr="003100FB">
        <w:rPr>
          <w:bCs/>
          <w:szCs w:val="24"/>
        </w:rPr>
        <w:lastRenderedPageBreak/>
        <w:t>175-226), et dans des ouvrages plus récents : Pierre-Baptiste (Gimet), Le saint nom de Jésus foyer de lumière et source de toutes grâces d'après S. Bernardin de Sienne, l'Anves-Paris, 1901 et 1906.</w:t>
      </w:r>
    </w:p>
    <w:p w14:paraId="3A8A1D1D" w14:textId="77777777" w:rsidR="00CF7F3B" w:rsidRPr="003100FB" w:rsidRDefault="00000000">
      <w:pPr>
        <w:spacing w:after="120" w:line="360" w:lineRule="auto"/>
        <w:ind w:firstLine="283"/>
        <w:jc w:val="both"/>
        <w:rPr>
          <w:bCs/>
          <w:szCs w:val="24"/>
        </w:rPr>
      </w:pPr>
      <w:r w:rsidRPr="003100FB">
        <w:rPr>
          <w:bCs/>
          <w:szCs w:val="24"/>
        </w:rPr>
        <w:t>On pourrait chercher l'expression particulière des sensibilités et des théologies spirituelles dans la façon dont de grands maîtres, sans rédiger de traités sur le nom de Jésus, ont dit les excellences et la puissance du nom béni : depuis Henri de Herp († 1477 ; Theologia mystica, lib. 1, c. 11-12, Brescia, 1601, p. 30-34) jusqu'à saint Alphonse-Marie de Liguori († 1787 ; « uvres, Paris, 1835, t. 3, p. 358-360, 397-398, et t. 15, p. 457-468), en passant par saint François de Sales (+ 1622 ; uvres, t. 7, Annecy, 1896, p. 118 ; t. 10, 1898, p. 160, 368, etc) ou Madame Guyon († 1717 ; l'œuvre par elle-même, 1° partie, ch. 4, n. 8, t. 1, Genève, 1790, p. 37). Le petit peuple n'était pas oublié, à qui s'adressait un petit catéchisme : Instruction dévote du très saint et adorable nom de Jésus, s.l.n.d. (Paris, vers 1650 ; Bibliothèque Sainte-Geneviève).</w:t>
      </w:r>
    </w:p>
    <w:p w14:paraId="5F8BC124" w14:textId="77777777" w:rsidR="00CF7F3B" w:rsidRPr="003100FB" w:rsidRDefault="00000000">
      <w:pPr>
        <w:spacing w:after="120" w:line="360" w:lineRule="auto"/>
        <w:ind w:firstLine="283"/>
        <w:jc w:val="both"/>
        <w:rPr>
          <w:bCs/>
          <w:szCs w:val="24"/>
        </w:rPr>
      </w:pPr>
      <w:r w:rsidRPr="003100FB">
        <w:rPr>
          <w:bCs/>
          <w:szCs w:val="24"/>
        </w:rPr>
        <w:t>La période contemporaine, si elle n'a pas fourni de grande œuvre nouvelle à ce sujet, révèle cependant assez bien ce que représente le nom de Jésus pour les hommes de ce temps. L'emploi fréquent du nom, sans titre ni périphrase, indique l'affection très personnelle, le contact direct ou l'appartenance. Charles de Foucauld (+ 1916) ne veut plus être que « Charles de Jésus » (DS, t. 5, col. 733-734), et beaucoup, dans leur façon d'écrire ou de prononcer « Jésus », laissent comprendre qu'il est pour eux comme pour sainte Thérèse de l'Enfant-Jésus († 1897 ; Lettres, 14 septembre 1896 et 26 juillet 1897) « le premier, l'unique Ami », « l'unique trésor ». Si ce nom marque la proximité d'un frère qui fut un homme parmi les autres, il laisse percer aussi la fascination d'une personne mystérieuse, parce qu'il « contient le monde » et « pénètre l'âme » (Un moine de l'Église d'Orient, Jésus, Chevetogne, 1960, p. 81). D'où le besoin de l'interpeller, le désir de le découvrir en le nommant (G.-M. Garrone, Seigneur, dis-moi ton nom, Paris, 1968). C'est enfin l'appel au secours, adressé à celui qui ne peut être que « Sauveur » : quand des hommes désemparés se raccrochent au seul nom de Jésus, même si leur connaissance du Fils de Dieu reste précaire, ils témoignent de l'attrait et de la puissance de son nom (cf par exemple, W. Kroll, Jesus kommt, Wuppertal, 1972 ; trad. franç., Commandos Jésus, Paris, 1972 ; J. Duchesne, Jesus-Révolution made in U. S. A., Paris, 1972).</w:t>
      </w:r>
    </w:p>
    <w:p w14:paraId="0F7D7998" w14:textId="77777777" w:rsidR="00CF7F3B" w:rsidRPr="003100FB" w:rsidRDefault="00000000">
      <w:pPr>
        <w:spacing w:after="120" w:line="360" w:lineRule="auto"/>
        <w:ind w:firstLine="283"/>
        <w:jc w:val="both"/>
        <w:rPr>
          <w:bCs/>
          <w:szCs w:val="24"/>
        </w:rPr>
      </w:pPr>
      <w:r w:rsidRPr="003100FB">
        <w:rPr>
          <w:bCs/>
          <w:szCs w:val="24"/>
        </w:rPr>
        <w:t>L'expérience de nos contemporains rejoint, par diverses routes, celle des spirituels de tout le passé chrétien : « vous pouvez garder tout ce monde-ci ; donnez-moi Jésus, donnez-moi Jésus » (negro spiritual, cité dans Jésus tel qu'on le voit aujourd'hui, Paris, 1972, p. 63).</w:t>
      </w:r>
    </w:p>
    <w:p w14:paraId="5BAE64D4" w14:textId="77777777" w:rsidR="00CF7F3B" w:rsidRPr="003100FB" w:rsidRDefault="00000000">
      <w:pPr>
        <w:spacing w:after="120" w:line="360" w:lineRule="auto"/>
        <w:ind w:firstLine="283"/>
        <w:jc w:val="both"/>
        <w:rPr>
          <w:bCs/>
          <w:szCs w:val="24"/>
        </w:rPr>
      </w:pPr>
      <w:r w:rsidRPr="003100FB">
        <w:rPr>
          <w:bCs/>
          <w:szCs w:val="24"/>
        </w:rPr>
        <w:t xml:space="preserve">C. Mariotti, Il Nome di Gesù ed i Francescani, Rome, 1898. - C. A. Kneller, Aus der Geschichte der Namen-Jesu-Verehrung, dans Zeitschrift für Aszese und Mystik, t. 1, 1926, p. 288-294. - P. R. </w:t>
      </w:r>
      <w:r w:rsidRPr="003100FB">
        <w:rPr>
          <w:bCs/>
          <w:szCs w:val="24"/>
        </w:rPr>
        <w:lastRenderedPageBreak/>
        <w:t>Biasiotto, History of the Development of Devotion to the Holy Name, New York, 1963 (essentiel). - A. Cabassut, La dévotion au nom de Jésus dans l'Église d'Occident, dans Le Nom de Jésus ; VS, t. 86, 1952, p. 46-69. - A. Montanaro, Il culto al SS. Nome di Gesù. Teologia, storia, liturgia, Naples, 1958.</w:t>
      </w:r>
    </w:p>
    <w:p w14:paraId="4C5F0416" w14:textId="77777777" w:rsidR="00CF7F3B" w:rsidRPr="003100FB" w:rsidRDefault="00000000">
      <w:pPr>
        <w:spacing w:after="120" w:line="360" w:lineRule="auto"/>
        <w:ind w:firstLine="283"/>
        <w:jc w:val="both"/>
        <w:rPr>
          <w:bCs/>
          <w:szCs w:val="24"/>
        </w:rPr>
      </w:pPr>
      <w:r w:rsidRPr="003100FB">
        <w:rPr>
          <w:bCs/>
          <w:szCs w:val="24"/>
        </w:rPr>
        <w:t>Irénée Noye.</w:t>
      </w:r>
    </w:p>
    <w:p w14:paraId="742CAF7C" w14:textId="77777777" w:rsidR="00CF7F3B" w:rsidRPr="003100FB" w:rsidRDefault="00000000">
      <w:pPr>
        <w:spacing w:after="120" w:line="360" w:lineRule="auto"/>
        <w:ind w:firstLine="283"/>
        <w:jc w:val="both"/>
        <w:rPr>
          <w:bCs/>
          <w:szCs w:val="24"/>
        </w:rPr>
      </w:pPr>
      <w:r w:rsidRPr="003100FB">
        <w:rPr>
          <w:bCs/>
          <w:szCs w:val="24"/>
        </w:rPr>
        <w:t>JÉSUS (PRIÈRE À). - Il s'agit de cette forme spéciale de prière, en usage chez les chrétiens byzantins et slaves, dont la pièce maîtresse est l'invocation répétée de Jésus par le moyen d'une courte formule qui constitue un acte de foi en sa messianité divine et implore sa miséricorde. Elle s'exprime depuis plusieurs siècles de la manière suivante : « Seigneur Jésus-Christ, Fils de Dieu, aie pitié de moi ! ». Les Russes ajoutent parfois le mot « pécheur ». Cette formule, qui semble ne former au fond qu'un développement du Kyrie eleison, est un tissu de réminiscences de divers passages du Nouveau Testament. Ainsi, pour les titres donnés à Jésus : Actes 16, 31 ; Mt 14, 33 ; 16, 16 ; 26, 63, etc ; pour la demande de miséricorde : Mt 20, 31 (les deux aveugles) ; Marc 10, 46, et Luc 18, 38 (l'aveugle de Jéricho) ; Luc 17, 13 (les dix lépreux) ; Mt 15, 22 (la Cananéenne) ; Luc 18, 13 (le publicain), etc. Elle s'allie souvent à une technique respiratoire de concentration mentale qui fait de sa récitation une méthode d'oraison à la physionomie très particulière.</w:t>
      </w:r>
    </w:p>
    <w:p w14:paraId="71550CAC" w14:textId="77777777" w:rsidR="00CF7F3B" w:rsidRPr="003100FB" w:rsidRDefault="00000000">
      <w:pPr>
        <w:spacing w:after="120" w:line="360" w:lineRule="auto"/>
        <w:ind w:firstLine="283"/>
        <w:jc w:val="both"/>
        <w:rPr>
          <w:bCs/>
          <w:szCs w:val="24"/>
        </w:rPr>
      </w:pPr>
      <w:r w:rsidRPr="003100FB">
        <w:rPr>
          <w:bCs/>
          <w:szCs w:val="24"/>
        </w:rPr>
        <w:t>On dit d'ailleurs généralement prière de Jésus. Ce qui est la traduction littérale du russe molitva Iisousova, lui-même équivalent du grec euchè Iesoû, où le nom Iesoû est un génitif objectif. L'expression a cependant, en français au moins, un inconvénient. Grammaticalement, elle ne peut guère signifier qu'une prière faite par Jésus lui-même. C'est pour essayer d'éviter cette ambiguïté que nous dirons de préférence prière à Jésus.</w:t>
      </w:r>
    </w:p>
    <w:p w14:paraId="66D42096" w14:textId="77777777" w:rsidR="00CF7F3B" w:rsidRPr="003100FB" w:rsidRDefault="00000000">
      <w:pPr>
        <w:spacing w:after="120" w:line="360" w:lineRule="auto"/>
        <w:ind w:firstLine="283"/>
        <w:jc w:val="both"/>
        <w:rPr>
          <w:bCs/>
          <w:szCs w:val="24"/>
        </w:rPr>
      </w:pPr>
      <w:r w:rsidRPr="003100FB">
        <w:rPr>
          <w:bCs/>
          <w:szCs w:val="24"/>
        </w:rPr>
        <w:t>1. L'hésychasme des Pères du désert. - 2. La tradition orientale du 5° au 13° siècle. - 3. L'hésychasme athonite. - 4. Spirituels russes. - 5. Réflexions et conclusions.</w:t>
      </w:r>
    </w:p>
    <w:p w14:paraId="72F30F4D" w14:textId="77777777" w:rsidR="00CF7F3B" w:rsidRPr="003100FB" w:rsidRDefault="00000000">
      <w:pPr>
        <w:spacing w:after="120" w:line="360" w:lineRule="auto"/>
        <w:ind w:firstLine="283"/>
        <w:jc w:val="both"/>
        <w:rPr>
          <w:bCs/>
          <w:szCs w:val="24"/>
        </w:rPr>
      </w:pPr>
      <w:r w:rsidRPr="003100FB">
        <w:rPr>
          <w:bCs/>
          <w:szCs w:val="24"/>
        </w:rPr>
        <w:t>1. L'hésychasme des Pères du désert. - Les origines de la prière à Jésus sont à chercher dans un courant de la spiritualité orientale qui est aussi vieux dans son essence que les Pères du désert, l'hésychasme. Voir art. ÉRÉMITISME, DS, t. 4, col. 937-953, et HÉSYCHASME, t. 7, col. 381-399.</w:t>
      </w:r>
    </w:p>
    <w:p w14:paraId="719F03FE" w14:textId="77777777" w:rsidR="00CF7F3B" w:rsidRPr="003100FB" w:rsidRDefault="00000000">
      <w:pPr>
        <w:spacing w:after="120" w:line="360" w:lineRule="auto"/>
        <w:ind w:firstLine="283"/>
        <w:jc w:val="both"/>
        <w:rPr>
          <w:bCs/>
          <w:szCs w:val="24"/>
        </w:rPr>
      </w:pPr>
      <w:r w:rsidRPr="003100FB">
        <w:rPr>
          <w:bCs/>
          <w:szCs w:val="24"/>
        </w:rPr>
        <w:t>La pratique de la prière à Jésus restera solidaire, au cours des temps, d'un ensemble de notions, procédés et expressions qui sont caractéristiques de ce courant, dont l'orientation est fondamentalement contemplative.</w:t>
      </w:r>
    </w:p>
    <w:p w14:paraId="7C690D66" w14:textId="77777777" w:rsidR="00CF7F3B" w:rsidRPr="003100FB" w:rsidRDefault="00000000">
      <w:pPr>
        <w:spacing w:after="120" w:line="360" w:lineRule="auto"/>
        <w:ind w:firstLine="283"/>
        <w:jc w:val="both"/>
        <w:rPr>
          <w:bCs/>
          <w:szCs w:val="24"/>
        </w:rPr>
      </w:pPr>
      <w:r w:rsidRPr="003100FB">
        <w:rPr>
          <w:bCs/>
          <w:szCs w:val="24"/>
        </w:rPr>
        <w:lastRenderedPageBreak/>
        <w:t>10 LA PRIÈRE CONTINUELLE. - Pour l'hésychasme, la perfection de l'homme réside dans l'union à Dieu par la prière continuelle. Priez toujours (Luc 18, 1), en tout temps (Éph. 6, 18), sans cesse (1 Thess. 5, 17). Les ascètes de tradition hésychaste prennent au pied de la lettre cette recommandation. Comme on ne peut toutefois poser sans interruption des actes explicites de prière parce que c'est matériellement et surtout psychologiquement impossible, ils s'efforceront généralement d'atteindre à un état ou une disposition permanente de l'esprit qui puisse mériter d'une certaine façon le nom de prière en dehors même des actes qui en procèdent plus ou moins fréquemment : le perpétuel souvenir de Dieu, mystérieux habitus de la mémoire spirituelle, qui apparaît comme une forme virtuelle d'oraison et de contemplation constante. Voir DS, t. 2, col. 1860-1862, 2286-2287 ; t. 7, col. 392-398.</w:t>
      </w:r>
    </w:p>
    <w:p w14:paraId="6533F212" w14:textId="77777777" w:rsidR="00CF7F3B" w:rsidRPr="003100FB" w:rsidRDefault="00000000">
      <w:pPr>
        <w:spacing w:after="120" w:line="360" w:lineRule="auto"/>
        <w:ind w:firstLine="283"/>
        <w:jc w:val="both"/>
        <w:rPr>
          <w:bCs/>
          <w:szCs w:val="24"/>
        </w:rPr>
      </w:pPr>
      <w:r w:rsidRPr="003100FB">
        <w:rPr>
          <w:bCs/>
          <w:szCs w:val="24"/>
        </w:rPr>
        <w:t>Ceux qui, à la suite du pseudo-Macaire, sont les tenants d'une spiritualité de type plus expérimental, placent la contemplation dans le cœur.</w:t>
      </w:r>
    </w:p>
    <w:p w14:paraId="14DA8BA9" w14:textId="77777777" w:rsidR="00CF7F3B" w:rsidRPr="003100FB" w:rsidRDefault="00000000">
      <w:pPr>
        <w:spacing w:after="120" w:line="360" w:lineRule="auto"/>
        <w:ind w:firstLine="283"/>
        <w:jc w:val="both"/>
        <w:rPr>
          <w:bCs/>
          <w:szCs w:val="24"/>
        </w:rPr>
      </w:pPr>
      <w:r w:rsidRPr="003100FB">
        <w:rPr>
          <w:bCs/>
          <w:szCs w:val="24"/>
        </w:rPr>
        <w:t>Le mot désigne ici par métonymie, non la faculté affective de l'âme, comme souvent en Occident, mais l'intérieur caché de l'homme, la partie la plus intime de son être, qui constitue le centre d'où émane sa vie psychologique, morale et religieuse, et dont le siège est censé se trouver dans l'organe corporel du cœur. À l'époque ancienne, cette localisation relève d'ailleurs plutôt de la métaphore et du symbolisme ; elle n'est pas en tout cas encore matérialisée comme elle tendra plus tard à le devenir dans l'hésychasme athonite. Voir art. CUR ET CORDIS AFFECTUS, DS, t. 2, col. 2281-2288.</w:t>
      </w:r>
    </w:p>
    <w:p w14:paraId="1F2C942F" w14:textId="77777777" w:rsidR="00CF7F3B" w:rsidRPr="003100FB" w:rsidRDefault="00000000">
      <w:pPr>
        <w:spacing w:after="120" w:line="360" w:lineRule="auto"/>
        <w:ind w:firstLine="283"/>
        <w:jc w:val="both"/>
        <w:rPr>
          <w:bCs/>
          <w:szCs w:val="24"/>
        </w:rPr>
      </w:pPr>
      <w:r w:rsidRPr="003100FB">
        <w:rPr>
          <w:bCs/>
          <w:szCs w:val="24"/>
        </w:rPr>
        <w:t>Le chemin qui mène à la prière continuelle de la contemplation, c'est d'abord la praxis, la voie des commandements, qui opère la réforme de la conduite, purifie l'âme de ses vices, lui fait acquérir les vertus ; mais c'est aussi l'élimination des logismes (logismoi), les pensées nuisibles ou simplement étrangères, dont se servent les forces démoniaques pour nous détourner du souvenir de Dieu et nous plonger dans l'oubli des choses spirituelles. Cette élimination se fait par la garde du cœur, appelée encore attention et surtout nepsis, état d'une âme bien éveillée, sobre, présente à elle-même et à Dieu, vigilante et soucieuse de ne pas se laisser surprendre par les artifices de l'ennemi. Voir art. GARDE DU CUR, DS, t. 6, col. 100-108.</w:t>
      </w:r>
    </w:p>
    <w:p w14:paraId="0C3D94FC" w14:textId="77777777" w:rsidR="00CF7F3B" w:rsidRPr="003100FB" w:rsidRDefault="00000000">
      <w:pPr>
        <w:spacing w:after="120" w:line="360" w:lineRule="auto"/>
        <w:ind w:firstLine="283"/>
        <w:jc w:val="both"/>
        <w:rPr>
          <w:bCs/>
          <w:szCs w:val="24"/>
        </w:rPr>
      </w:pPr>
      <w:r w:rsidRPr="003100FB">
        <w:rPr>
          <w:bCs/>
          <w:szCs w:val="24"/>
        </w:rPr>
        <w:t>Un des meilleurs moyens de combattre les logismes et d'entretenir le perpétuel souvenir de Dieu, c'est la meletè, la méditation au sens des anciens, à savoir la rumination, par répétition verbale inlassable, à mi-voix ou à voix basse, d'une formule apte à enraciner une idée spirituelle ou un sentiment salutaire. Cf H. Bacht, « Meditatio » in den ältesten Mönchsquellen, dans Geist und Leben, t. 28, 1955, p. 360-373.</w:t>
      </w:r>
    </w:p>
    <w:p w14:paraId="31894D15" w14:textId="77777777" w:rsidR="00CF7F3B" w:rsidRPr="003100FB" w:rsidRDefault="00000000">
      <w:pPr>
        <w:spacing w:after="120" w:line="360" w:lineRule="auto"/>
        <w:ind w:firstLine="283"/>
        <w:jc w:val="both"/>
        <w:rPr>
          <w:bCs/>
          <w:szCs w:val="24"/>
        </w:rPr>
      </w:pPr>
      <w:r w:rsidRPr="003100FB">
        <w:rPr>
          <w:bCs/>
          <w:szCs w:val="24"/>
        </w:rPr>
        <w:lastRenderedPageBreak/>
        <w:t>Ce sera un texte de l'Écriture que les moines apprennent par cœur pour pouvoir en répéter des passages durant leurs allées et venues et pendant leurs travaux manuels (cf Apoph. Achilas, n. 5, PG 65, 425a), ou bien quelque « dit » des Pères ou un texte tiré d'un ouvrage spirituel (d'où le genre « apophtegmatique » que revêt souvent l'ancienne littérature monastique), ou encore une phrase qu'on a inventée soi-même (cf Apoph. Arsene, n. 40, PG 65, 105c).</w:t>
      </w:r>
    </w:p>
    <w:p w14:paraId="7B5EE7AE" w14:textId="77777777" w:rsidR="00CF7F3B" w:rsidRPr="003100FB" w:rsidRDefault="00000000">
      <w:pPr>
        <w:spacing w:after="120" w:line="360" w:lineRule="auto"/>
        <w:ind w:firstLine="283"/>
        <w:jc w:val="both"/>
        <w:rPr>
          <w:bCs/>
          <w:szCs w:val="24"/>
        </w:rPr>
      </w:pPr>
      <w:r w:rsidRPr="003100FB">
        <w:rPr>
          <w:bCs/>
          <w:szCs w:val="24"/>
        </w:rPr>
        <w:t>La méditation est parfois appelée kyria, occulte, secrète (Apophtegmes, éd. F. Nau, n. 127, dans Revue de l'Orient chrétien, t. 12, 1907, p. 403 ; Vitae Patrum, v, 25, PL 73, 880a). Non qu'il s'agisse d'un exercice ésotérique, mais parce que, à la différence de la psalmodie et d'autres pratiques ascétiques, elle est de sa nature invisible, purement intérieure et cachée (cf Apoph. Arsene, n. 9, PG 65, 89c).</w:t>
      </w:r>
    </w:p>
    <w:p w14:paraId="02EB023D" w14:textId="77777777" w:rsidR="00CF7F3B" w:rsidRPr="003100FB" w:rsidRDefault="00000000">
      <w:pPr>
        <w:spacing w:after="120" w:line="360" w:lineRule="auto"/>
        <w:ind w:firstLine="283"/>
        <w:jc w:val="both"/>
        <w:rPr>
          <w:bCs/>
          <w:szCs w:val="24"/>
        </w:rPr>
      </w:pPr>
      <w:r w:rsidRPr="003100FB">
        <w:rPr>
          <w:bCs/>
          <w:szCs w:val="24"/>
        </w:rPr>
        <w:t>29 LES PRIÈRES COURTES ET FRÉQUENTES. - Une forme spéciale de la méditation-répétition, peut-être la plus efficace, c'est la pratique des prières courtes et fréquentes. Beaucoup d'ascètes ont la leur, à laquelle ils restent fidèles indéfiniment ou qu'ils varient selon les circonstances.</w:t>
      </w:r>
    </w:p>
    <w:p w14:paraId="0CC193BD" w14:textId="77777777" w:rsidR="00CF7F3B" w:rsidRPr="003100FB" w:rsidRDefault="00000000">
      <w:pPr>
        <w:spacing w:after="120" w:line="360" w:lineRule="auto"/>
        <w:ind w:firstLine="283"/>
        <w:jc w:val="both"/>
        <w:rPr>
          <w:bCs/>
          <w:szCs w:val="24"/>
        </w:rPr>
      </w:pPr>
      <w:r w:rsidRPr="003100FB">
        <w:rPr>
          <w:bCs/>
          <w:szCs w:val="24"/>
        </w:rPr>
        <w:t>Arsène disait : « Seigneur, conduis-moi de façon que je sois sauvé » (Apoph. Arsene, n. 4 et 2, PG 65, 88bc). Apollo, qui avait commis un crime affreux avant de venir faire pénitence à Scété, ne cessait de dire : « J'ai péché comme un homme ; comme un Dieu, aie pitié ». Cette prière devint sa meletè de jour et de nuit (Apollo, n. 2, 136a). Lucius répétait, en tressant ses paniers : « Aie pitié de moi, Ô Dieu, selon ta grande miséricorde, et selon la multitude de tes compassions, efface mon iniquité » (Lucius, 253c).</w:t>
      </w:r>
    </w:p>
    <w:p w14:paraId="794D6844" w14:textId="77777777" w:rsidR="00CF7F3B" w:rsidRPr="003100FB" w:rsidRDefault="00000000">
      <w:pPr>
        <w:spacing w:after="120" w:line="360" w:lineRule="auto"/>
        <w:ind w:firstLine="283"/>
        <w:jc w:val="both"/>
        <w:rPr>
          <w:bCs/>
          <w:szCs w:val="24"/>
        </w:rPr>
      </w:pPr>
      <w:r w:rsidRPr="003100FB">
        <w:rPr>
          <w:bCs/>
          <w:szCs w:val="24"/>
        </w:rPr>
        <w:t>Les formules employées n'ont encore rien de stéréotypé. On peut cependant ramener les prières courtes à deux types principaux. Il y a la prière que l'on pourrait appeler auxiliatrice, parce qu'elle est une demande confiante de secours. Elle contient souvent le mot boêthos, « aide-moi ! », ou encore oxetao, « protège-moi ! » Et il y a la prière que l'on appelle catanyctique, parce qu'elle est propre à exciter la compunction, et comporte une demande de miséricorde : hilastêrion, « sois propice à moi ! » (la parole du publicain), ou eleêson, « aie pitié de moi ! » (la parole de l'aveugle et de la Cananéenne). Les ascètes pratiquent et recommandent l'une ou l'autre, et parfois l'une et l'autre. Voir art. COMPOUNCTIO, DS, t. 2, col. 1312-1315.</w:t>
      </w:r>
    </w:p>
    <w:p w14:paraId="29A5E8CA" w14:textId="77777777" w:rsidR="00CF7F3B" w:rsidRPr="003100FB" w:rsidRDefault="00000000">
      <w:pPr>
        <w:spacing w:after="120" w:line="360" w:lineRule="auto"/>
        <w:ind w:firstLine="283"/>
        <w:jc w:val="both"/>
        <w:rPr>
          <w:bCs/>
          <w:szCs w:val="24"/>
        </w:rPr>
      </w:pPr>
      <w:r w:rsidRPr="003100FB">
        <w:rPr>
          <w:bCs/>
          <w:szCs w:val="24"/>
        </w:rPr>
        <w:t xml:space="preserve">Jean Cassien attribue à l'incessante répétition et à la constante méditation de la formule : « Mon Dieu, viens à mon aide ; hâte-toi, Seigneur, de me secourir » (Ps. 69, 2), la vertu omnivalente de vaincre toute tentation, attaque des démons, maladie de l'âme, d'entretenir le perpétuel souvenir de </w:t>
      </w:r>
      <w:r w:rsidRPr="003100FB">
        <w:rPr>
          <w:bCs/>
          <w:szCs w:val="24"/>
        </w:rPr>
        <w:lastRenderedPageBreak/>
        <w:t>Dieu, de former dans le cœur une prière continuelle et de conduire à la plus haute contemplation. Ce serait un secret transmis par quelques-uns des plus anciens Pères du désert (Conférences x, 10, SC 54, 1958, p. 85-90). De ces courtes prières, on les appellera plus tard en Occident oraisons jaculatoires, selon un mot de saint Augustin : « On dit qu'en Égypte les frères ont des prières fréquentes, mais très brèves, et comme rapidement lancées, raptim quodammodo jaculatas » (Epist. 130, 20, PL 33, 501d). Les orientaux, eux, parlent de prière monologiste ou simplement de monologie, ce qui indique une prière faite sinon d'une seule parole, au moins d'une seule pensée.</w:t>
      </w:r>
    </w:p>
    <w:p w14:paraId="5CE04DE5" w14:textId="77777777" w:rsidR="00CF7F3B" w:rsidRPr="003100FB" w:rsidRDefault="00000000">
      <w:pPr>
        <w:spacing w:after="120" w:line="360" w:lineRule="auto"/>
        <w:ind w:firstLine="283"/>
        <w:jc w:val="both"/>
        <w:rPr>
          <w:bCs/>
          <w:szCs w:val="24"/>
        </w:rPr>
      </w:pPr>
      <w:r w:rsidRPr="003100FB">
        <w:rPr>
          <w:bCs/>
          <w:szCs w:val="24"/>
        </w:rPr>
        <w:t>L'ouvrage fondamental sur les voies de la prière perpétuelle, les prières courtes, l'invocation de Jésus dans l'ancienne spiritualité orientale, est celui de I. Hausherr, Noms du Christ et voies d'oraison, OCA :157, Rome, 1960, dont nous nous inspirons souvent de très près.</w:t>
      </w:r>
    </w:p>
    <w:p w14:paraId="24193318" w14:textId="77777777" w:rsidR="00CF7F3B" w:rsidRPr="003100FB" w:rsidRDefault="00000000">
      <w:pPr>
        <w:spacing w:after="120" w:line="360" w:lineRule="auto"/>
        <w:ind w:firstLine="283"/>
        <w:jc w:val="both"/>
        <w:rPr>
          <w:bCs/>
          <w:szCs w:val="24"/>
        </w:rPr>
      </w:pPr>
      <w:r w:rsidRPr="003100FB">
        <w:rPr>
          <w:bCs/>
          <w:szCs w:val="24"/>
        </w:rPr>
        <w:t>2. La tradition orientale (5e-13e siècles). - À partir surtout du 5e siècle, un certain nombre de textes montrent la place privilégiée donnée par les ascètes orientaux dans leurs prières courtes à l'invocation du Seigneur Jésus et de son nom. Cette invocation a la vertu d'exorciser les démons, de chasser les logismes, de replonger dans le souvenir de Dieu, toujours prompt à se dissiper.</w:t>
      </w:r>
    </w:p>
    <w:p w14:paraId="75C9DE95" w14:textId="77777777" w:rsidR="00CF7F3B" w:rsidRPr="003100FB" w:rsidRDefault="00000000">
      <w:pPr>
        <w:spacing w:after="120" w:line="360" w:lineRule="auto"/>
        <w:ind w:firstLine="283"/>
        <w:jc w:val="both"/>
        <w:rPr>
          <w:bCs/>
          <w:szCs w:val="24"/>
        </w:rPr>
      </w:pPr>
      <w:r w:rsidRPr="003100FB">
        <w:rPr>
          <w:bCs/>
          <w:szCs w:val="24"/>
        </w:rPr>
        <w:t>49 Nil d'ANCYRE ET DIADOQUE DE PHOTICÉ. - Dans ses Lettres, Nil d'Ancyre (+ vers 430) dit à maintes reprises qu'il faut combattre les attaques des démons par « l'invocation du nom de Jésus-Christ, notre Dieu et Sauveur, ami des hommes » (11, 1440, PG 79, 260ab, 261d), « l'invocation du vénérable nom de Jésus » (11, 214, 312cd), « l'invocation du nom divin du Christ » (111, 33, 392b, 396a, 400a). Les démons ne se lassant pas de nous importuner, il faut que nous appelions sans cesse à notre secours « le précieux nom du Christ » (rrr, 278, 520bc ; 111 278, 521bc), ce qui ne dispense pas des autres pratiques et moyens ascétiques.</w:t>
      </w:r>
    </w:p>
    <w:p w14:paraId="5C6CE32D" w14:textId="77777777" w:rsidR="00CF7F3B" w:rsidRPr="003100FB" w:rsidRDefault="00000000">
      <w:pPr>
        <w:spacing w:after="120" w:line="360" w:lineRule="auto"/>
        <w:ind w:firstLine="283"/>
        <w:jc w:val="both"/>
        <w:rPr>
          <w:bCs/>
          <w:szCs w:val="24"/>
        </w:rPr>
      </w:pPr>
      <w:r w:rsidRPr="003100FB">
        <w:rPr>
          <w:bCs/>
          <w:szCs w:val="24"/>
        </w:rPr>
        <w:t>Chez Diadoque de Photice (5e siècle) la méditation incessante du « Seigneur Jésus » et de son « saint et glorieux nom » au fond du cœur apparaît comme le moyen d'éliminer toute imagination, de produire la réunification de l'âme dissociée par le péché, qui se voit alors elle-même dans sa propre lumière (Cent chapitres gnostiques, ch. 59, SG 5 ter, 1966, p. 119), de faire l'expérience intérieure de la grâce (61, p. 120-121), d'entretenir le perpétuel souvenir de Dieu, qui consume ce qu'il y a de terrestre dans le cœur (97, p. 159-160).</w:t>
      </w:r>
    </w:p>
    <w:p w14:paraId="585428A9" w14:textId="77777777" w:rsidR="00CF7F3B" w:rsidRPr="003100FB" w:rsidRDefault="00CF7F3B">
      <w:pPr>
        <w:rPr>
          <w:bCs/>
          <w:szCs w:val="24"/>
        </w:rPr>
      </w:pPr>
    </w:p>
    <w:p w14:paraId="2FA8CA24" w14:textId="77777777" w:rsidR="00CF7F3B" w:rsidRPr="003100FB" w:rsidRDefault="00000000">
      <w:pPr>
        <w:spacing w:before="240" w:after="120" w:line="240" w:lineRule="auto"/>
        <w:rPr>
          <w:bCs/>
          <w:szCs w:val="24"/>
        </w:rPr>
      </w:pPr>
      <w:r w:rsidRPr="003100FB">
        <w:rPr>
          <w:bCs/>
          <w:szCs w:val="24"/>
        </w:rPr>
        <w:t>TRADITION ORIENTALE 1130</w:t>
      </w:r>
    </w:p>
    <w:p w14:paraId="795F8C62" w14:textId="77777777" w:rsidR="00CF7F3B" w:rsidRPr="003100FB" w:rsidRDefault="00000000">
      <w:pPr>
        <w:spacing w:after="120" w:line="360" w:lineRule="auto"/>
        <w:ind w:firstLine="283"/>
        <w:jc w:val="both"/>
        <w:rPr>
          <w:bCs/>
          <w:szCs w:val="24"/>
        </w:rPr>
      </w:pPr>
      <w:r w:rsidRPr="003100FB">
        <w:rPr>
          <w:bCs/>
          <w:szCs w:val="24"/>
        </w:rPr>
        <w:lastRenderedPageBreak/>
        <w:t>Cette méditation se fait peut-être à l'aide d'une formule de prière, qui appelle le « Seigneur Jésus » (cf ch. 61, p. 121). Toutefois, Diadoque n'emploie explicitement qu'une fois l'expression « invoquer sans trêve le Seigneur Jésus » (85, p. 184-185). Ce qu'il inculque, ce n'est pas directement la prière à Jésus, mais la nécessité du souvenir constant de Jésus et de Dieu, qui assure la ferveur de l'âme et son recueillement habituel. Voir DS, t. 3, col. 830.</w:t>
      </w:r>
    </w:p>
    <w:p w14:paraId="61998C7A" w14:textId="77777777" w:rsidR="00CF7F3B" w:rsidRPr="003100FB" w:rsidRDefault="00000000">
      <w:pPr>
        <w:spacing w:after="120" w:line="360" w:lineRule="auto"/>
        <w:ind w:firstLine="283"/>
        <w:jc w:val="both"/>
        <w:rPr>
          <w:bCs/>
          <w:szCs w:val="24"/>
        </w:rPr>
      </w:pPr>
      <w:r w:rsidRPr="003100FB">
        <w:rPr>
          <w:bCs/>
          <w:szCs w:val="24"/>
        </w:rPr>
        <w:t>20 LES MOINES DU DÉSERT DE GAZA. - Pas plus Nil que Diadoque n'indiquent de formule précise d'invocation. Au siècle suivant, on en trouve deux, l'une de type catanyctique, l'autre auxiliatrice, dans la vie de saint Dosithée par saint Dorothée, son père spirituel (6e siècle).</w:t>
      </w:r>
    </w:p>
    <w:p w14:paraId="5AAF0E58" w14:textId="77777777" w:rsidR="00CF7F3B" w:rsidRPr="003100FB" w:rsidRDefault="00000000">
      <w:pPr>
        <w:spacing w:after="120" w:line="360" w:lineRule="auto"/>
        <w:ind w:firstLine="283"/>
        <w:jc w:val="both"/>
        <w:rPr>
          <w:bCs/>
          <w:szCs w:val="24"/>
        </w:rPr>
      </w:pPr>
      <w:r w:rsidRPr="003100FB">
        <w:rPr>
          <w:bCs/>
          <w:szCs w:val="24"/>
        </w:rPr>
        <w:t>Durant la maladie qui devait l'emporter, Dosithée gardait toujours le souvenir de Dieu, « car Dorothée lui avait transmis l'usage de dire sans cesse : Seigneur Jésus-Christ, aie pitié de moi, et par intervalles : Fils de Dieu, viens à mon aide. Telle était sa prière continuelle ». Lorsqu'il fut devenu trop faible, Dorothée lui dit de laisser la prière : « Souviens-toi seulement de Dieu et pense qu'il est devant toi » (ch. 10, SG 92, 1963, p. 138-139).</w:t>
      </w:r>
    </w:p>
    <w:p w14:paraId="08C620A3" w14:textId="77777777" w:rsidR="00CF7F3B" w:rsidRPr="003100FB" w:rsidRDefault="00000000">
      <w:pPr>
        <w:spacing w:after="120" w:line="360" w:lineRule="auto"/>
        <w:ind w:firstLine="283"/>
        <w:jc w:val="both"/>
        <w:rPr>
          <w:bCs/>
          <w:szCs w:val="24"/>
        </w:rPr>
      </w:pPr>
      <w:r w:rsidRPr="003100FB">
        <w:rPr>
          <w:bCs/>
          <w:szCs w:val="24"/>
        </w:rPr>
        <w:t>Dorothée, qui ne mentionne nulle part ailleurs l'invocation de Jésus, est lui-même le disciple de Barsanuphe (+ vers 540), lequel, dans ses Lettres, recommande la pratique des prières courtes, par exemple celle de Macaire, avec sa demande de pitié et de secours (lettre 71 ; éd. S. N. Schoinas, l'olos, 1960, p. 68). À Dorothée il prescrit de dire continuellement : « Jésus, viens à mon secours » (lettre 268, p. 164 ; cf lettre 39, p. 50), ou bien : « Seigneur Jésus-Christ, sauve-moi de mes passions honteuses » (lettre 255, p. 156). Dans la tentation on dira encore : « Seigneur Jésus, protège-moi, et secours ma faiblesse » (lettre 659, p. 309). Son ami Jean le Prophète conseille : « Seigneur, pardonne-nous ; ou : Dieu, secours-nous ; ou : Protégeons-nous, selon les circonstances » (lettre 344, p. 185).</w:t>
      </w:r>
    </w:p>
    <w:p w14:paraId="33DEB873" w14:textId="77777777" w:rsidR="00CF7F3B" w:rsidRPr="003100FB" w:rsidRDefault="00000000">
      <w:pPr>
        <w:spacing w:after="120" w:line="360" w:lineRule="auto"/>
        <w:ind w:firstLine="283"/>
        <w:jc w:val="both"/>
        <w:rPr>
          <w:bCs/>
          <w:szCs w:val="24"/>
        </w:rPr>
      </w:pPr>
      <w:r w:rsidRPr="003100FB">
        <w:rPr>
          <w:bCs/>
          <w:szCs w:val="24"/>
        </w:rPr>
        <w:t>La prière à Jésus n'apparaît donc pas encore invariablement fixée, mais elle est en train de se répandre chez les moines du désert de Gaza.</w:t>
      </w:r>
    </w:p>
    <w:p w14:paraId="0256E634" w14:textId="77777777" w:rsidR="00CF7F3B" w:rsidRPr="003100FB" w:rsidRDefault="00000000">
      <w:pPr>
        <w:spacing w:after="120" w:line="360" w:lineRule="auto"/>
        <w:ind w:firstLine="283"/>
        <w:jc w:val="both"/>
        <w:rPr>
          <w:bCs/>
          <w:szCs w:val="24"/>
        </w:rPr>
      </w:pPr>
      <w:r w:rsidRPr="003100FB">
        <w:rPr>
          <w:bCs/>
          <w:szCs w:val="24"/>
        </w:rPr>
        <w:t>À la question s'il vaut mieux s'adonner au « Seigneur Jésus-Christ, aie pitié de moi » ou à la psalmodie, Barsanuphe répond : « Il faut faire l'un et l'autre ; un peu de ceci et un peu de cela » (lettre 126, p. 90).</w:t>
      </w:r>
    </w:p>
    <w:p w14:paraId="5ACA04DF" w14:textId="77777777" w:rsidR="00CF7F3B" w:rsidRPr="003100FB" w:rsidRDefault="00000000">
      <w:pPr>
        <w:spacing w:after="120" w:line="360" w:lineRule="auto"/>
        <w:ind w:firstLine="283"/>
        <w:jc w:val="both"/>
        <w:rPr>
          <w:bCs/>
          <w:szCs w:val="24"/>
        </w:rPr>
      </w:pPr>
      <w:r w:rsidRPr="003100FB">
        <w:rPr>
          <w:bCs/>
          <w:szCs w:val="24"/>
        </w:rPr>
        <w:t>Voir DS, t. 1, col. 1260 ; F. Neyt, La prière de Jésus, dans Collectanea cisterciensia, t. 34, 1972, p. 202-217, et pour les textes cités ci-dessus : Barsanuphe et Jean de Gaza, Correspondance, trad par L. Regnault, etc, Solesmes, 1972, p. 126, 213, 38, 201, 431, 245, 146.</w:t>
      </w:r>
    </w:p>
    <w:p w14:paraId="1329D0C2" w14:textId="77777777" w:rsidR="00CF7F3B" w:rsidRPr="003100FB" w:rsidRDefault="00000000">
      <w:pPr>
        <w:spacing w:after="120" w:line="360" w:lineRule="auto"/>
        <w:ind w:firstLine="283"/>
        <w:jc w:val="both"/>
        <w:rPr>
          <w:bCs/>
          <w:szCs w:val="24"/>
        </w:rPr>
      </w:pPr>
      <w:r w:rsidRPr="003100FB">
        <w:rPr>
          <w:bCs/>
          <w:szCs w:val="24"/>
        </w:rPr>
        <w:lastRenderedPageBreak/>
        <w:t>Le moine palestinien Antiochus (DS, t. 1, col. 701-702), dont le Pandecte de la sainte Écriture (vers 620) prétend fournir comme un code de la vie monastique, ne fait toutefois qu'une brève allusion à la méditation incessante du saint nom du Christ dans les profondeurs du cœur, qui est manifestement un emprunt à Diadoque (Zom. 128, PG 89, 1836bc).</w:t>
      </w:r>
    </w:p>
    <w:p w14:paraId="463A629D" w14:textId="77777777" w:rsidR="00CF7F3B" w:rsidRPr="003100FB" w:rsidRDefault="00000000">
      <w:pPr>
        <w:spacing w:after="120" w:line="360" w:lineRule="auto"/>
        <w:ind w:firstLine="283"/>
        <w:jc w:val="both"/>
        <w:rPr>
          <w:bCs/>
          <w:szCs w:val="24"/>
        </w:rPr>
      </w:pPr>
      <w:r w:rsidRPr="003100FB">
        <w:rPr>
          <w:bCs/>
          <w:szCs w:val="24"/>
        </w:rPr>
        <w:t>89 Les SINAÏTES. - On attribue généralement une place importante aux sinaïtes dans l'histoire de la prière à Jésus.</w:t>
      </w:r>
    </w:p>
    <w:p w14:paraId="48E60D75" w14:textId="77777777" w:rsidR="00CF7F3B" w:rsidRPr="003100FB" w:rsidRDefault="00000000">
      <w:pPr>
        <w:spacing w:after="120" w:line="360" w:lineRule="auto"/>
        <w:ind w:firstLine="283"/>
        <w:jc w:val="both"/>
        <w:rPr>
          <w:bCs/>
          <w:szCs w:val="24"/>
        </w:rPr>
      </w:pPr>
      <w:r w:rsidRPr="003100FB">
        <w:rPr>
          <w:bCs/>
          <w:szCs w:val="24"/>
        </w:rPr>
        <w:t>Jean Climaque (+ vers 650) ne parle, à la vérité, que deux fois explicitement de l'invocation de Jésus, en de courts passages qu'il ne faut pas isoler de leur contexte. La pensée de la mort et la prière monologiste de Jésus sont les meilleurs auxiliaires contre les démons dans le combat pour la chasteté lorsqu'on s'étend sur sa couche au temps du sommeil (Degré 15, PG 88, 889cd). Afin de se guérir de ce sentiment de peur, puéril et ridicule, dont certains souffrent la nuit dans les lieux solitaires, que sont censés hanter les démons, il faut s'armer, en y entrant, de la prière et, après avoir étendu les mains, flageller les ennemis par le moyen du nom de Jésus, car il n'existe pas au ciel et sur la terre d'arme plus efficace (Degré 21, 945c).</w:t>
      </w:r>
    </w:p>
    <w:p w14:paraId="3C9F14F9" w14:textId="77777777" w:rsidR="00CF7F3B" w:rsidRPr="003100FB" w:rsidRDefault="00000000">
      <w:pPr>
        <w:spacing w:after="120" w:line="360" w:lineRule="auto"/>
        <w:ind w:firstLine="283"/>
        <w:jc w:val="both"/>
        <w:rPr>
          <w:bCs/>
          <w:szCs w:val="24"/>
        </w:rPr>
      </w:pPr>
      <w:r w:rsidRPr="003100FB">
        <w:rPr>
          <w:bCs/>
          <w:szCs w:val="24"/>
        </w:rPr>
        <w:t>Le texte le plus célèbre est celui du Degré 27 : « L'hésychia (= la solitude contemplative) est un culte et un service ininterrompu de Dieu. Que le souvenir de Jésus ne fasse qu'un avec ton souffle, et alors tu connaîtras l'utilité de l'hésychia », c'est-à-dire qu'elle portera tous ses fruits (1112c). Il est possible que le souvenir de Jésus soit, chez Climaque, comme chez Diadoque, entretenu par une formule d'invocation, mais nous ne pouvons l'affirmer avec certitude. Le « souvenir de Jésus », qui semble ici un équivalent du « souvenir de Dieu », ne peut être de toute façon purement et simplement identifié à la prière de Jésus, même si celle-ci est un moyen de l'entretenir. Voir DS, t. 8, col. 379-380, 387.</w:t>
      </w:r>
    </w:p>
    <w:p w14:paraId="3DF47BA2" w14:textId="77777777" w:rsidR="00CF7F3B" w:rsidRPr="003100FB" w:rsidRDefault="00000000">
      <w:pPr>
        <w:spacing w:after="120" w:line="360" w:lineRule="auto"/>
        <w:ind w:firstLine="283"/>
        <w:jc w:val="both"/>
        <w:rPr>
          <w:bCs/>
          <w:szCs w:val="24"/>
        </w:rPr>
      </w:pPr>
      <w:r w:rsidRPr="003100FB">
        <w:rPr>
          <w:bCs/>
          <w:szCs w:val="24"/>
        </w:rPr>
        <w:t>C'est surtout dans les deux Centuries d'Hésychius le sinaïte ou de Batos (8e-10e siècle ?) que la prière à Jésus prend un grand relief. Tout le combat de la vie spirituelle se ramène à l'attention ou nepsis, et la nepsis se centre elle-même sur la prière de Jésus, edyh'Inooù, appelée encore épiklesis (invocation) de Jésus, qui aide à repousser les suggestions diaboliques, nourrit les pensées bienfaisantes et entretient le souvenir de Dieu. Cette invocation doit être perpétuelle, constante, continue. Voir DS, t. 7, col. 409-410.</w:t>
      </w:r>
    </w:p>
    <w:p w14:paraId="6737D442" w14:textId="77777777" w:rsidR="00CF7F3B" w:rsidRPr="003100FB" w:rsidRDefault="00000000">
      <w:pPr>
        <w:spacing w:after="120" w:line="360" w:lineRule="auto"/>
        <w:ind w:firstLine="283"/>
        <w:jc w:val="both"/>
        <w:rPr>
          <w:bCs/>
          <w:szCs w:val="24"/>
        </w:rPr>
      </w:pPr>
      <w:r w:rsidRPr="003100FB">
        <w:rPr>
          <w:bCs/>
          <w:szCs w:val="24"/>
        </w:rPr>
        <w:t xml:space="preserve">Philothée le sinaïte (probablement antérieur au 11e-12e siècle), tout en soulignant plus qu'Hésychius le rôle de la pratique des commandements dans la vie spirituelle, exalte, lui aussi, </w:t>
      </w:r>
      <w:r w:rsidRPr="003100FB">
        <w:rPr>
          <w:bCs/>
          <w:szCs w:val="24"/>
        </w:rPr>
        <w:lastRenderedPageBreak/>
        <w:t>l'attention, la lutte contre les logismes et la vertu que possède, dans ce combat, l'invocation assidue de Jésus (Quarante chapitres sur la nepsis, dans la Philocalie de Nicodème l'hagiorite, t. 2, Athènes, 1958, ch. 22, 25, 26, 27, 29, p. 281-283 ; trad fr dans J. Gouillard, Petite philocalie de la prière du cœur, Paris, 1953, p. 149, 151, 153).</w:t>
      </w:r>
    </w:p>
    <w:p w14:paraId="63D6E315" w14:textId="77777777" w:rsidR="00CF7F3B" w:rsidRPr="003100FB" w:rsidRDefault="00000000">
      <w:pPr>
        <w:spacing w:after="120" w:line="360" w:lineRule="auto"/>
        <w:ind w:firstLine="283"/>
        <w:jc w:val="both"/>
        <w:rPr>
          <w:bCs/>
          <w:szCs w:val="24"/>
        </w:rPr>
      </w:pPr>
      <w:r w:rsidRPr="003100FB">
        <w:rPr>
          <w:bCs/>
          <w:szCs w:val="24"/>
        </w:rPr>
        <w:t>Ni Climaque, ni Hésychius, ni Philothée ne prescrivent une formule donnée.</w:t>
      </w:r>
    </w:p>
    <w:p w14:paraId="45D2872D" w14:textId="77777777" w:rsidR="00CF7F3B" w:rsidRPr="003100FB" w:rsidRDefault="00000000">
      <w:pPr>
        <w:spacing w:after="120" w:line="360" w:lineRule="auto"/>
        <w:ind w:firstLine="283"/>
        <w:jc w:val="both"/>
        <w:rPr>
          <w:bCs/>
          <w:szCs w:val="24"/>
        </w:rPr>
      </w:pPr>
      <w:r w:rsidRPr="003100FB">
        <w:rPr>
          <w:bCs/>
          <w:szCs w:val="24"/>
        </w:rPr>
        <w:t>Climaque conseille de « crier vers Celui qui peut nous sauver, non pas avec des mots savamment arrangés, mais avec d'humbles expressions, avant tout : Aie pitié de moi, parce que je suis sans force (Ps. 6, 3) » (Degré 15, PG 88, 900cd). L'essentiel, c'est l'appel à la pitié et au secours. Il recommande de prier avec simplicité. « La polylogie (- prolixité) a souvent, dans l'oraison, fait de l'intellect le jouet de la fantaisie et de la dispersion ; la monologie souvent, comme il est dans sa nature, recueille l'intellect. Quand tu trouves, dans un mot de prière, douceur et compunction, restes-y » (Degré 28, 1132b). Mais s'il faut s'arrêter, quand on y trouve du goût, sur « un mot de prière », n'est-ce pas l'indication qu'il y a des prières monologistes de contenu varié ?</w:t>
      </w:r>
    </w:p>
    <w:p w14:paraId="3898AE6D" w14:textId="77777777" w:rsidR="00CF7F3B" w:rsidRPr="003100FB" w:rsidRDefault="00000000">
      <w:pPr>
        <w:spacing w:after="120" w:line="360" w:lineRule="auto"/>
        <w:ind w:firstLine="283"/>
        <w:jc w:val="both"/>
        <w:rPr>
          <w:bCs/>
          <w:szCs w:val="24"/>
        </w:rPr>
      </w:pPr>
      <w:r w:rsidRPr="003100FB">
        <w:rPr>
          <w:bCs/>
          <w:szCs w:val="24"/>
        </w:rPr>
        <w:t>Quant à l'expression prière de Jésus, habituelle chez Hésychius, qui est le témoin d'un processus déjà visible dans la vie de Dosithée et tendant peu à peu à restreindre le libre choix des prières courtes à l'invocation de Jésus, elle ne prouve pas que cette invocation ait dit Jésus tout court (prouveraient plutôt le contraire les nombreux titres et qualificatifs qu'Hésychius ajoute au nom de Jésus quand il parle de lui : Seigneur, Christ, Fils de Dieu, et Dieu lui-même, Roi, Créateur, etc), ni même qu'elle ait contenu explicitement le nom de Jésus, car il semble bien que pour les anciens la prière à Jésus n'est pas telle parce qu'elle contient phonétiquement le nom de Jésus, mais parce qu'elle s'adresse personnellement au Christ, en tant que Seigneur et Fils de Dieu.</w:t>
      </w:r>
    </w:p>
    <w:p w14:paraId="546866B6" w14:textId="77777777" w:rsidR="00CF7F3B" w:rsidRPr="003100FB" w:rsidRDefault="00000000">
      <w:pPr>
        <w:spacing w:after="120" w:line="360" w:lineRule="auto"/>
        <w:ind w:firstLine="283"/>
        <w:jc w:val="both"/>
        <w:rPr>
          <w:bCs/>
          <w:szCs w:val="24"/>
        </w:rPr>
      </w:pPr>
      <w:r w:rsidRPr="003100FB">
        <w:rPr>
          <w:bCs/>
          <w:szCs w:val="24"/>
        </w:rPr>
        <w:t>On se demande si, chez les sinaïtes, n'est pas déjà associée à la pratique de la prière à Jésus une certaine discipline du souffle, ou tout au moins un certain rythme de la respiration. Il est difficile de trancher. Le souvenir de Jésus qui, selon Jean Climaque, doit s'unir à l'haleine de l'hésychaste, ne faire qu'un avec son souffle (Degré 27, 1112c, voir supra), n'est probablement, comme le suggère le contexte, qu'une métaphore pour dire que l'hésychaste ne doit jamais perdre le souvenir de Jésus, qui doit être aussi constant que le mouvement de sa respiration, parce que c'est le grand moyen de vivre en état de perpétuelle adoration en présence de Dieu, conformément à la vocation du solitaire contemplatif. Voir DS, t. 7, col. 393.</w:t>
      </w:r>
    </w:p>
    <w:p w14:paraId="44392929" w14:textId="77777777" w:rsidR="00CF7F3B" w:rsidRPr="003100FB" w:rsidRDefault="00CF7F3B">
      <w:pPr>
        <w:rPr>
          <w:bCs/>
          <w:szCs w:val="24"/>
        </w:rPr>
      </w:pPr>
    </w:p>
    <w:p w14:paraId="5FECE9F3" w14:textId="77777777" w:rsidR="00CF7F3B" w:rsidRPr="003100FB" w:rsidRDefault="00000000">
      <w:pPr>
        <w:spacing w:before="240" w:after="120" w:line="240" w:lineRule="auto"/>
        <w:rPr>
          <w:bCs/>
          <w:szCs w:val="24"/>
        </w:rPr>
      </w:pPr>
      <w:r w:rsidRPr="003100FB">
        <w:rPr>
          <w:bCs/>
          <w:szCs w:val="24"/>
        </w:rPr>
        <w:lastRenderedPageBreak/>
        <w:t>JÉSUS (PRIÈRE A) 1132</w:t>
      </w:r>
    </w:p>
    <w:p w14:paraId="1ED80A3D" w14:textId="77777777" w:rsidR="00CF7F3B" w:rsidRPr="003100FB" w:rsidRDefault="00000000">
      <w:pPr>
        <w:spacing w:after="120" w:line="360" w:lineRule="auto"/>
        <w:ind w:firstLine="283"/>
        <w:jc w:val="both"/>
        <w:rPr>
          <w:bCs/>
          <w:szCs w:val="24"/>
        </w:rPr>
      </w:pPr>
      <w:r w:rsidRPr="003100FB">
        <w:rPr>
          <w:bCs/>
          <w:szCs w:val="24"/>
        </w:rPr>
        <w:t>Hésychius conseille de respirer et d'invoquer sans interruption le Christ Jésus, Fils de Dieu (1, 5, PG 93, 1481d), d'avoir la prière de Jésus collée à la respiration (11, 80, 1537d), d'être nous-mêmes collés à la prière de Jésus (81, 1537d), respirant la puissance du Père et la sagesse de Dieu, Jésus-Christ (85, 1540c). « Au souffle de tes narines, unis la nepsis et le nom de Jésus, la méditation de la mort et l'humilité sans lacune » (87, 1540d). Ce ne sont là sans doute que des images qui n'ont d'autre intention que de faire ressortir la nécessité d'une prière continue. C'est ce que montre suffisamment ce texte d'Hésychius : « Bienheureux vraiment celui qui a la prière de Jésus collée à sa faculté de penser, et qui l'appelle sans cesse dans le cœur, à la manière dont l'air est uni à nos corps ou la flamme à la cire » (94, 1541cd). Il vaut mieux ici ne pas trop se laisser influencer par les applications qui seront faites plus tard de ces images à une méthode respiratoire qui n'est pas encore clairement attestée. La sentence d'Hésychius se lit d'ailleurs aussi parmi les sentences, de provenance diverse, qui figurent à la suite des Huit pensées mauvaises d'Évagre (PG 40, 1275c), et qui renchérissent, si l'on peut dire, sur l'image de la respiration. Elle est en effet suivie de ces deux sentences, dont le caractère métaphorique est évident : « Appliquez-vous à penser à Dieu plus souvent que vous ne respirez. Il faut se souvenir de Dieu plus souvent qu'on ne respire » (cf Grégoire de Nazianze, Oratio 27, 4, PG 36, 16c).</w:t>
      </w:r>
    </w:p>
    <w:p w14:paraId="610D7C68" w14:textId="77777777" w:rsidR="00CF7F3B" w:rsidRPr="003100FB" w:rsidRDefault="00000000">
      <w:pPr>
        <w:spacing w:after="120" w:line="360" w:lineRule="auto"/>
        <w:ind w:firstLine="283"/>
        <w:jc w:val="both"/>
        <w:rPr>
          <w:bCs/>
          <w:szCs w:val="24"/>
        </w:rPr>
      </w:pPr>
      <w:r w:rsidRPr="003100FB">
        <w:rPr>
          <w:bCs/>
          <w:szCs w:val="24"/>
        </w:rPr>
        <w:t>SYMÉON LE NOUVEAU THÉOLOGIEN. - Le grand mystique byzantin (949-1022), qui passera pour l'auteur du plus ancien traité sur la méthode hésychaste d'oraison, ne manifeste en réalité nulle part connaître déjà la prière à Jésus, du moins sous sa forme achevée.</w:t>
      </w:r>
    </w:p>
    <w:p w14:paraId="5D6A8F1A" w14:textId="77777777" w:rsidR="00CF7F3B" w:rsidRPr="003100FB" w:rsidRDefault="00000000">
      <w:pPr>
        <w:spacing w:after="120" w:line="360" w:lineRule="auto"/>
        <w:ind w:firstLine="283"/>
        <w:jc w:val="both"/>
        <w:rPr>
          <w:bCs/>
          <w:szCs w:val="24"/>
        </w:rPr>
      </w:pPr>
      <w:r w:rsidRPr="003100FB">
        <w:rPr>
          <w:bCs/>
          <w:szCs w:val="24"/>
        </w:rPr>
        <w:t>Il raconte seulement qu'un jeune homme, encore laïc, a eu un jour un ravissement accompagné d'une vision de lumière alors que, se tenant debout, il disait la prière du publicain : « O Dieu, sois-moi propice, à moi pécheur » (Catéchese 22, Sur la foi, SC 104, 1964, p. 372). Un novice, qui est peut-être le même jeune homme, lui aurait aussi confié que, dans une extase lumineuse analogue (la même ?), il criait inconsciemment le Kyrie eleison (+ comme, en reprenant ma connaissance, je me surpris à le répéter », Catéchese 16, Sur les opérations de l'Esprit Saint, p. 244-246). Il s'agit probablement de récits « autobiographiques ». Nicétas Stéthatos, biographe de Syméon, qui attribue à Syméon ces extases, écrit : « Il criait à haute voix, sans se lasser : Seigneur, ayez pitié de moi, comme il s'en rendit compte, une fois revenu à lui » (l'ie, ch. 5, OC 12, n. 45, 1938, p. 8 ; cf ch. 49, p. 28). Mais le Kyrie eleison s'adresse-t-il ici au Seigneur Jésus ou au Père ? Cette mystique de la lumière, en tout cas, se retrouvera plus tard chez les hésychastes athonites associée à la prière de Jésus.</w:t>
      </w:r>
    </w:p>
    <w:p w14:paraId="5C00B2CF" w14:textId="77777777" w:rsidR="00CF7F3B" w:rsidRPr="003100FB" w:rsidRDefault="00000000">
      <w:pPr>
        <w:spacing w:after="120" w:line="360" w:lineRule="auto"/>
        <w:ind w:firstLine="283"/>
        <w:jc w:val="both"/>
        <w:rPr>
          <w:bCs/>
          <w:szCs w:val="24"/>
        </w:rPr>
      </w:pPr>
      <w:r w:rsidRPr="003100FB">
        <w:rPr>
          <w:bCs/>
          <w:szCs w:val="24"/>
        </w:rPr>
        <w:lastRenderedPageBreak/>
        <w:t>Le même Nicétas (+ après 1050) explique dans ses Centuries comment on dissipe les imaginations dont les démons nous assaillent et comment on met ceux-ci en fuite « par le seul signe vivifiant (de la croix) et par l'invocation de Jésus Dieu » (1, 97, PG 120, 897b). C'est une doctrine traditionnelle.</w:t>
      </w:r>
    </w:p>
    <w:p w14:paraId="21D88B4A" w14:textId="77777777" w:rsidR="00CF7F3B" w:rsidRPr="003100FB" w:rsidRDefault="00000000">
      <w:pPr>
        <w:spacing w:after="120" w:line="360" w:lineRule="auto"/>
        <w:ind w:firstLine="283"/>
        <w:jc w:val="both"/>
        <w:rPr>
          <w:bCs/>
          <w:szCs w:val="24"/>
        </w:rPr>
      </w:pPr>
      <w:r w:rsidRPr="003100FB">
        <w:rPr>
          <w:bCs/>
          <w:szCs w:val="24"/>
        </w:rPr>
        <w:t>TEXTES PSEUDÉPIGRAPHES. - L'historien de la prière à Jésus rencontre sur sa route divers textes dont le caractère commun est de porter des signes plus ou moins évidents de fabrication, quand ce ne sont pas de pieuses fraudes littéraires. Ils méritent toutefois d'être cités dans la mesure où ils sont les témoins de la diffusion d'une pratique. Leur chronologie exacte et leur milieu de provenance ne sont pas faciles à déterminer.</w:t>
      </w:r>
    </w:p>
    <w:p w14:paraId="0B64526E" w14:textId="77777777" w:rsidR="00CF7F3B" w:rsidRPr="003100FB" w:rsidRDefault="00000000">
      <w:pPr>
        <w:spacing w:after="120" w:line="360" w:lineRule="auto"/>
        <w:ind w:firstLine="283"/>
        <w:jc w:val="both"/>
        <w:rPr>
          <w:bCs/>
          <w:szCs w:val="24"/>
        </w:rPr>
      </w:pPr>
      <w:r w:rsidRPr="003100FB">
        <w:rPr>
          <w:bCs/>
          <w:szCs w:val="24"/>
        </w:rPr>
        <w:t>Le pseudo-Antoine, qui figure dans la collection d'apocryphes arabes traduits en latin par le maronite Abraham Ecchel, donne au moine le conseil suivant : « Sedens in cella tua, laboribus manuum tuarum incumbito ; momentanément Domini Jesu ne dimittas a te, sed perpetuo in tua versa mente meditare in corde, lauda lingua, ac dicito : Domine mi Jesu Christe, miserere mei. Item : Domine Jesu Christe, mihi tuam mittito opem. Nec non : Laudo te, Domine mi Jesu Christe » (Admonitiones ad filios suos monachos, PG 40, 1080c).</w:t>
      </w:r>
    </w:p>
    <w:p w14:paraId="22BAF073" w14:textId="77777777" w:rsidR="00CF7F3B" w:rsidRPr="003100FB" w:rsidRDefault="00000000">
      <w:pPr>
        <w:spacing w:after="120" w:line="360" w:lineRule="auto"/>
        <w:ind w:firstLine="283"/>
        <w:jc w:val="both"/>
        <w:rPr>
          <w:bCs/>
          <w:szCs w:val="24"/>
        </w:rPr>
      </w:pPr>
      <w:r w:rsidRPr="003100FB">
        <w:rPr>
          <w:bCs/>
          <w:szCs w:val="24"/>
        </w:rPr>
        <w:t>Le Macaire du cycle copte d'apophtegmes (publié par E. Amélineau dans les Annales du Musée Guimet, t. 25, Paris, 1894, p. 118-202) enseigne la méditation incessante du nom salutaire de notre Seigneur Jésus-Christ, qu'il faut, comme une brebis, ruminer constamment d'un cœur contrit (p. 152-153), « douce nourriture de vie » (p. 163), « car n'est-il pas facile de dire à chaque respiration : Notre Seigneur Jésus le Christ, aie pitié de moi ; je te bénis mon Seigneur Jésus, secours-moi » (p. 161).</w:t>
      </w:r>
    </w:p>
    <w:p w14:paraId="78A71EE0" w14:textId="77777777" w:rsidR="00CF7F3B" w:rsidRPr="003100FB" w:rsidRDefault="00000000">
      <w:pPr>
        <w:spacing w:after="120" w:line="360" w:lineRule="auto"/>
        <w:ind w:firstLine="283"/>
        <w:jc w:val="both"/>
        <w:rPr>
          <w:bCs/>
          <w:szCs w:val="24"/>
        </w:rPr>
      </w:pPr>
      <w:r w:rsidRPr="003100FB">
        <w:rPr>
          <w:bCs/>
          <w:szCs w:val="24"/>
        </w:rPr>
        <w:t>Ce nom béni « fait s'évanouir les démons comme une fumée », et sa constante rumination « procure une révélation à l'intellect, le cocher de l'âme et du corps, chasse toutes les mauvaises pensées hors de l'âme immortelle et révele à celle-ci les choses célestes, et surtout celui qui est dans les cieux, notre Seigneur Jésus-Christ » (p. 133-134).</w:t>
      </w:r>
    </w:p>
    <w:p w14:paraId="3E5872EF" w14:textId="77777777" w:rsidR="00CF7F3B" w:rsidRPr="003100FB" w:rsidRDefault="00000000">
      <w:pPr>
        <w:spacing w:after="120" w:line="360" w:lineRule="auto"/>
        <w:ind w:firstLine="283"/>
        <w:jc w:val="both"/>
        <w:rPr>
          <w:bCs/>
          <w:szCs w:val="24"/>
        </w:rPr>
      </w:pPr>
      <w:r w:rsidRPr="003100FB">
        <w:rPr>
          <w:bCs/>
          <w:szCs w:val="24"/>
        </w:rPr>
        <w:t>Cette compilation paraît se situer entre le 8e et le 10e siècle, estime A. Guillaumont (Une inscription copte sur la « Prière de Jésus », qu'il étudie, elle a été tracée entre le milieu du 7e et le milieu du 8e siècle (p. 320). J. Gouillard, qui a été le premier à signaler l'intérêt de ce cycle copte pour l'histoire de la prière à Jésus, en rapporte une partie dans sa Petite philocalie, p. 66-70.</w:t>
      </w:r>
    </w:p>
    <w:p w14:paraId="623E0287" w14:textId="77777777" w:rsidR="00CF7F3B" w:rsidRPr="003100FB" w:rsidRDefault="00000000">
      <w:pPr>
        <w:spacing w:after="120" w:line="360" w:lineRule="auto"/>
        <w:ind w:firstLine="283"/>
        <w:jc w:val="both"/>
        <w:rPr>
          <w:bCs/>
          <w:szCs w:val="24"/>
        </w:rPr>
      </w:pPr>
      <w:r w:rsidRPr="003100FB">
        <w:rPr>
          <w:bCs/>
          <w:szCs w:val="24"/>
        </w:rPr>
        <w:t xml:space="preserve">Les Asceticae regulae attribuées à Jean le Jeûneur, patriarche de Constantinople (+ 595), mais qui sont vraisemblablement d'une époque plus tardive, s'adressent à une moniale. Dès qu'elle ouvre les </w:t>
      </w:r>
      <w:r w:rsidRPr="003100FB">
        <w:rPr>
          <w:bCs/>
          <w:szCs w:val="24"/>
        </w:rPr>
        <w:lastRenderedPageBreak/>
        <w:t>yeux, que sa bouche dise : « Seigneur Jésus-Christ, Fils de Dieu, aïe pitié ! Seigneur Jésus-Christ, Fils de Dieu, viens à mon secours ! » (dans J.-B. Pitra, Spicilegium solesmense, t. 1, Paris, 1858, p. 421).</w:t>
      </w:r>
    </w:p>
    <w:p w14:paraId="7FF3EEB9" w14:textId="77777777" w:rsidR="00CF7F3B" w:rsidRPr="003100FB" w:rsidRDefault="00000000">
      <w:pPr>
        <w:spacing w:after="120" w:line="360" w:lineRule="auto"/>
        <w:ind w:firstLine="283"/>
        <w:jc w:val="both"/>
        <w:rPr>
          <w:bCs/>
          <w:szCs w:val="24"/>
        </w:rPr>
      </w:pPr>
      <w:r w:rsidRPr="003100FB">
        <w:rPr>
          <w:bCs/>
          <w:szCs w:val="24"/>
        </w:rPr>
        <w:t>Un abbé Philémon, inconnu des chroniques du désert, dont le Logos tout à fait utile est édité dans la Philocalie de Nicodème l'hagiorite, présente l'invocation : « Seigneur Jésus-Christ (Fils de Dieu), aie pitié de moi », comme un remède contre l'inconstance de l'esprit, un moyen de fixer l'attention par l'élimination de toute autre pensée que le souvenir de Dieu, une méthode pour s'acheminer vers l'oraison ininterrompue.</w:t>
      </w:r>
    </w:p>
    <w:p w14:paraId="4C1A2ECF" w14:textId="77777777" w:rsidR="00CF7F3B" w:rsidRPr="003100FB" w:rsidRDefault="00000000">
      <w:pPr>
        <w:spacing w:after="120" w:line="360" w:lineRule="auto"/>
        <w:ind w:firstLine="283"/>
        <w:jc w:val="both"/>
        <w:rPr>
          <w:bCs/>
          <w:szCs w:val="24"/>
        </w:rPr>
      </w:pPr>
      <w:r w:rsidRPr="003100FB">
        <w:rPr>
          <w:bCs/>
          <w:szCs w:val="24"/>
        </w:rPr>
        <w:t>Le bienheureux Diadoque (de Photice) la prescrivait, dit-il, aux commençants. « Que tu manges ou que tu boives, que tu sois en compagnie ou hors de ta cellule ou en voyage, n'omets jamais de prier avec une raison sobre et un intellect sans déviation cette prière, et de psalmodier et de ruminer des prières et des psaumes » (t. 2, Athènes, 1958, p. 244). L'opuscule est antérieur au 14e siècle puisqu'il est mentionné par Pierre Damascène (cf J. Gouillard, dans Échos d'Orient, t. 38, 1939, p. 268-269).</w:t>
      </w:r>
    </w:p>
    <w:p w14:paraId="2382A1EE" w14:textId="77777777" w:rsidR="00CF7F3B" w:rsidRPr="003100FB" w:rsidRDefault="00000000">
      <w:pPr>
        <w:spacing w:after="120" w:line="360" w:lineRule="auto"/>
        <w:ind w:firstLine="283"/>
        <w:jc w:val="both"/>
        <w:rPr>
          <w:bCs/>
          <w:szCs w:val="24"/>
        </w:rPr>
      </w:pPr>
      <w:r w:rsidRPr="003100FB">
        <w:rPr>
          <w:bCs/>
          <w:szCs w:val="24"/>
        </w:rPr>
        <w:t>Le pseudo-Chrysostome de la Lettre à des moines parle avec insistance de l'invocation du nom de Jésus, conçue surtout, semble-t-il, comme un moyen de combattre les logismes qui viennent du démon et comme une méthode pour lutter contre la dispersion de l'esprit qui sépare l'intelligence de Dieu. À chaque instant, soit qu'on mange, boive ou voyage, on dira : « Seigneur Jésus-Christ, Fils de Dieu, aie pitié de nous » (ou encore : « Seigneur Jésus-Christ, aie pitié de moi »). Descendu et implanté dans les profondeurs du cœur, le nom de Jésus y déprimera le dragon, sauvera et vivifiera l'âme. « Demeurez donc sans cesse dans le cœur à crier le nom du Seigneur Jésus, afin que le cœur absorbe le Seigneur et le Seigneur le cœur, et que les deux deviennent un » (PG 60, 751-752). C'est déjà l'esprit de l'hésychasme athonite.</w:t>
      </w:r>
    </w:p>
    <w:p w14:paraId="658ADC0F" w14:textId="77777777" w:rsidR="00CF7F3B" w:rsidRPr="003100FB" w:rsidRDefault="00000000">
      <w:pPr>
        <w:spacing w:after="120" w:line="360" w:lineRule="auto"/>
        <w:ind w:firstLine="283"/>
        <w:jc w:val="both"/>
        <w:rPr>
          <w:bCs/>
          <w:szCs w:val="24"/>
        </w:rPr>
      </w:pPr>
      <w:r w:rsidRPr="003100FB">
        <w:rPr>
          <w:bCs/>
          <w:szCs w:val="24"/>
        </w:rPr>
        <w:t>Par contre, la prière à Jésus tient une place importante dans le metérikon du moine byzantin Isaïe (12e-13e siècle). Glosant un apophtegme qui fait allusion à la cryptè mélétè, à la méditation secrète (Nau, n. 127 ; PL 73, 880a, cité supra), il explique que « c'est la prière ininterrompue dans le cœur : Seigneur Jésus, aie pitié de moi, Fils de Dieu, aide-moi ! Celui qui repasse cette prière-là dans son cœur jour et nuit jusqu'à la mort, dans l'éloignement du monde, peut aller au-devant du Christ avec assurance » (ms Paris, Inst. Byz., 7rv). Il compare la prière de Jésus à la respiration (80r). Elle « angélise » le moine (2r, 80r), le divinise même (106r). Cf J. Gouillard, dans Échos d'Orient, t. 38, 1939, p. 88, qui conclut : « par la primauté de l'hésychie et le rôle fondamental de la prière du cœur, Isaïe fait penser à l'hésychasme du siècle suivant » (p. 89). Cf DS, t. 7, col. 2081-2082.</w:t>
      </w:r>
    </w:p>
    <w:p w14:paraId="1B2918EC" w14:textId="77777777" w:rsidR="00CF7F3B" w:rsidRPr="003100FB" w:rsidRDefault="00000000">
      <w:pPr>
        <w:spacing w:after="120" w:line="360" w:lineRule="auto"/>
        <w:ind w:firstLine="283"/>
        <w:jc w:val="both"/>
        <w:rPr>
          <w:bCs/>
          <w:szCs w:val="24"/>
        </w:rPr>
      </w:pPr>
      <w:r w:rsidRPr="003100FB">
        <w:rPr>
          <w:bCs/>
          <w:szCs w:val="24"/>
        </w:rPr>
        <w:lastRenderedPageBreak/>
        <w:t>Un exemple de cette prière ininterrompue est fourni par Mélece le galésiote ou le confesseur (1209-1286), dont la carrière monastique, commencée au Sinaï, a connu beaucoup de voyages. D'après son biographe, Macaire Chrysocéphale de Philadelphie (+ 1382), il n'y avait presque pas une parcelle d'heure où il ne méditât en son cœur et en sa bouche le nom de Jésus-Christ, en disant : « Seigneur Jésus-Christ, Fils de Dieu, aie pitié de moi ! » (l'ie, traduite en grec moderne par Nicodème Phagiorite, Néon Eclogion, 2e éd., Constantinople, 1863, p. 282). Mais Macaire, de cent ans postérieur et mêlé à la controverse palamite, n'aurait-il pas prêté à Mélece un trait qui se devait désormais de figurer dans une biographie édifiante ?</w:t>
      </w:r>
    </w:p>
    <w:p w14:paraId="12ADD7AD" w14:textId="77777777" w:rsidR="00CF7F3B" w:rsidRPr="003100FB" w:rsidRDefault="00000000">
      <w:pPr>
        <w:spacing w:after="120" w:line="360" w:lineRule="auto"/>
        <w:ind w:firstLine="283"/>
        <w:jc w:val="both"/>
        <w:rPr>
          <w:bCs/>
          <w:szCs w:val="24"/>
        </w:rPr>
      </w:pPr>
      <w:r w:rsidRPr="003100FB">
        <w:rPr>
          <w:bCs/>
          <w:szCs w:val="24"/>
        </w:rPr>
        <w:t>La formule de la prière à Jésus, qui est encore à la fois catanyctique et auxiliatrice chez le moine Isaïe, se trouve réduite ici, comme déjà chez le pseudo-Philémon et le pseudo-Chrysostome, à son aspect purement catanyctique. Née de la pratique des prières courtes et fréquentes en vue de l'oraison continuelle, la prière à Jésus s'est progressivement imposée à l'exclusion de toute autre mélétè et prière monologiste ; elle est maintenant fixée dans sa forme.</w:t>
      </w:r>
    </w:p>
    <w:p w14:paraId="3237B555" w14:textId="77777777" w:rsidR="00CF7F3B" w:rsidRPr="003100FB" w:rsidRDefault="00000000">
      <w:pPr>
        <w:spacing w:after="120" w:line="360" w:lineRule="auto"/>
        <w:ind w:firstLine="283"/>
        <w:jc w:val="both"/>
        <w:rPr>
          <w:bCs/>
          <w:szCs w:val="24"/>
        </w:rPr>
      </w:pPr>
      <w:r w:rsidRPr="003100FB">
        <w:rPr>
          <w:bCs/>
          <w:szCs w:val="24"/>
        </w:rPr>
        <w:t>L'hésychasme athonite. - Dans la deuxième moitié du 13e siècle et le courant du 14e, le Mont Athos, où après l'élan initial consécutif à la fondation de la grande Lavra par saint Athanase l'Athonite (+ vers 1003) la vie monastique aurait tendu, au témoignage de certaines sources, à s'enliser dans le formalisme, la richesse matérielle et même l'anarchie, voit fleurir, en réaction, une renaissance de l'idéal hésychaste de pure contemplation et d'existence solitaire. La prière à Jésus est pratiquée avec une insistance particulière et révèle des aspects que les textes mentionnés jusqu'ici n'indiquaient guère. Chez les hésychastes athonites, l'invocation de Jésus s'accompagne en effet d'une véritable technique psychosomatique, que caractérise une sorte de discipline savante de la respiration. C'est ce qu'on peut appeler la méthode hésychaste, ou plus exactement néo-hésychaste, d'oraison. Même si l'on admet que la prière à Jésus ait pu se faire antérieurement, au moins parfois, selon le rythme de la respiration, on reconnaîtra qu'il y a entre cette rythmisation et le contrôle du souffle qu'enseignent les néo-hésychastes une différence notable, qui marque une évolution.</w:t>
      </w:r>
    </w:p>
    <w:p w14:paraId="1E343B2C" w14:textId="77777777" w:rsidR="00CF7F3B" w:rsidRPr="003100FB" w:rsidRDefault="00000000">
      <w:pPr>
        <w:spacing w:after="120" w:line="360" w:lineRule="auto"/>
        <w:ind w:firstLine="283"/>
        <w:jc w:val="both"/>
        <w:rPr>
          <w:bCs/>
          <w:szCs w:val="24"/>
        </w:rPr>
      </w:pPr>
      <w:r w:rsidRPr="003100FB">
        <w:rPr>
          <w:bCs/>
          <w:szCs w:val="24"/>
        </w:rPr>
        <w:t>LES PREMIERS EXPOSÉS DE LA MÉTHODE HÉSYCHASTE D'ORAISON. - La description détaillée de la technique psychosomatique associée à la prière à Jésus se trouve chez Nicéphore l'hésychaste, Grégoire le sinaïte et le pseudo-Syméon, qui en sont les plus anciens théoriciens connus.</w:t>
      </w:r>
    </w:p>
    <w:p w14:paraId="54CED0CA" w14:textId="77777777" w:rsidR="00CF7F3B" w:rsidRPr="003100FB" w:rsidRDefault="00000000">
      <w:pPr>
        <w:spacing w:after="120" w:line="360" w:lineRule="auto"/>
        <w:ind w:firstLine="283"/>
        <w:jc w:val="both"/>
        <w:rPr>
          <w:bCs/>
          <w:szCs w:val="24"/>
        </w:rPr>
      </w:pPr>
      <w:r w:rsidRPr="003100FB">
        <w:rPr>
          <w:bCs/>
          <w:szCs w:val="24"/>
        </w:rPr>
        <w:t xml:space="preserve">De Nicéphore (2e moitié du 13e siècle) on ne sait guère que ce qu'en dit Grégoire Palamas (Défense des saints hésychastes 11, 2, 2-8, éd. J. Meyendorff, t. 4, Louvain, 1959, p. 321-825). C'était </w:t>
      </w:r>
      <w:r w:rsidRPr="003100FB">
        <w:rPr>
          <w:bCs/>
          <w:szCs w:val="24"/>
        </w:rPr>
        <w:lastRenderedPageBreak/>
        <w:t>un italo-grec, passé à l'orthodoxie et venu embrasser la vie érémitique au Mont Athos, d'où il fut banni après quelques années parce qu'adversaire de la politique religieuse unioniste de Michel VIII Paléologue. Il expose la méthode dans la seconde partie (qui a peut-être formé à l'origine un opuscule indépendant) de son traité Sur la nepsis et la garde du cœur (PG 147, 945-966), dont la première est un florilège de textes patristiques exaltant la vie hésychaste.</w:t>
      </w:r>
    </w:p>
    <w:p w14:paraId="1D2CAC01" w14:textId="77777777" w:rsidR="00CF7F3B" w:rsidRPr="003100FB" w:rsidRDefault="00000000">
      <w:pPr>
        <w:spacing w:after="120" w:line="360" w:lineRule="auto"/>
        <w:ind w:firstLine="283"/>
        <w:jc w:val="both"/>
        <w:rPr>
          <w:bCs/>
          <w:szCs w:val="24"/>
        </w:rPr>
      </w:pPr>
      <w:r w:rsidRPr="003100FB">
        <w:rPr>
          <w:bCs/>
          <w:szCs w:val="24"/>
        </w:rPr>
        <w:t>Grégoire le Sinaïte (1255-1346) est un personnage mieux connu et à l'œuvre plus variée. Originaire d'Asie Mineure, d'abord moine au Sinaï, puis en Crète où il s'initie à la prière de l'esprit près de l'hésychaste Arsène, ensuite à l'Athos où il s'efforce de ranimer la vie contemplative, il se fixe enfin en Bulgarie où il meurt. L'oir DS, t. 1, col. 1643-1644 ; t. 2, col. 1797-1798, et t. 6, col. 1011-1014. Il appartient à l'école du surnaturel conscient. L'énergie de l'Esprit Saint, autrement dit le don latent et potentiel de la grâce, reçue sacramentellement au baptême, doit devenir objet de découverte expérimentale. La voie la plus courte pour y parvenir est l'invocation méthodique du Seigneur Jésus, comme il l'explique dans son traité De l'hésychia et de la proseuchè (PG 150, 1303-1312 ; surtout 1308ab). Les détails concrets de la méthode, il les donne dans deux autres traités : De l'hésychia et des modes de la prière (1313-1330) ; Divers préceptes aux hésychastes ou Comment l'hésychaste doit se tenir assis en prière sans se presser de se lever (1329-1346).</w:t>
      </w:r>
    </w:p>
    <w:p w14:paraId="55CF54F0" w14:textId="77777777" w:rsidR="00CF7F3B" w:rsidRPr="003100FB" w:rsidRDefault="00000000">
      <w:pPr>
        <w:spacing w:after="120" w:line="360" w:lineRule="auto"/>
        <w:ind w:firstLine="283"/>
        <w:jc w:val="both"/>
        <w:rPr>
          <w:bCs/>
          <w:szCs w:val="24"/>
        </w:rPr>
      </w:pPr>
      <w:r w:rsidRPr="003100FB">
        <w:rPr>
          <w:bCs/>
          <w:szCs w:val="24"/>
        </w:rPr>
        <w:t>Quant à la Méthode de la sainte oraison et attention, que PG (120, 702-710) reproduit sous la forme de métaphrase néogrecque qui lui vient de la Philocalie de Nicodème l'Hagiorite, {édition critique et traduction par I. Hausherr, OC 9, 1927, n. 36}, il est difficile aujourd'hui de l'attribuer à Syméon le Nouveau Théologien. Ce pseudo-Syméon paraît être un contemporain de Nicéphore l'hésychaste, si ce n'est Nicéphore lui-même, comme le conjecture I. Hausherr. Ce qui forme actuellement la Méthode ne serait qu'un morceau transcrit à part du traité de Nicéphore Sur la nepsis et la garde du cœur, auquel on aurait indûment donné pour auteur Syméon parce que le nom de celui-ci figurait quelques lignes plus haut dans une citation de l'écrit primitif (Note sur l'inventeur de la méthode d'oraison hésychaste, OC 20, 1930, n. 66, p. 179-182). M. Jugie estime toutefois que l'opuscule doit être plus ancien et remonter au moins au 14e siècle {Les origines de la méthode d'oraison des hésychastes, dans Échos d'Orient, t. 30, 1931, p. 179-185). L'oir DS, t. 2, col. 1795-1796. Ce serait alors le tout premier exposé de la technique psychosomatique de l'invocation de Jésus.</w:t>
      </w:r>
    </w:p>
    <w:p w14:paraId="0DFA6C55" w14:textId="77777777" w:rsidR="00CF7F3B" w:rsidRPr="003100FB" w:rsidRDefault="00000000">
      <w:pPr>
        <w:spacing w:after="120" w:line="360" w:lineRule="auto"/>
        <w:ind w:firstLine="283"/>
        <w:jc w:val="both"/>
        <w:rPr>
          <w:bCs/>
          <w:szCs w:val="24"/>
        </w:rPr>
      </w:pPr>
      <w:r w:rsidRPr="003100FB">
        <w:rPr>
          <w:bCs/>
          <w:szCs w:val="24"/>
        </w:rPr>
        <w:t>Les exposés du pseudo-Syméon, de Nicéphore et de Grégoire ne se recouvrent pas entièrement. La méthode a pu avoir des variantes. Il est cependant possible de s'en faire une idée.</w:t>
      </w:r>
    </w:p>
    <w:p w14:paraId="5B1AB6FE" w14:textId="77777777" w:rsidR="00CF7F3B" w:rsidRPr="003100FB" w:rsidRDefault="00000000">
      <w:pPr>
        <w:spacing w:after="120" w:line="360" w:lineRule="auto"/>
        <w:ind w:firstLine="283"/>
        <w:jc w:val="both"/>
        <w:rPr>
          <w:bCs/>
          <w:szCs w:val="24"/>
        </w:rPr>
      </w:pPr>
      <w:r w:rsidRPr="003100FB">
        <w:rPr>
          <w:bCs/>
          <w:szCs w:val="24"/>
        </w:rPr>
        <w:lastRenderedPageBreak/>
        <w:t>Une préparation psychologique et morale est supposée. Le pseudo-Syméon recommande trois dispositions : « l'absence de soucis à l'égard des choses non justifiées en raison et justifiées en raison » (c'est l'amerimnia de la tradition hésychaste, DS, t. 7, col. 389-391), « une conscience pure », et « la liberté de toute passion » (OC 9, n. 36, p. 163-164).</w:t>
      </w:r>
    </w:p>
    <w:p w14:paraId="2AEB1E5E" w14:textId="77777777" w:rsidR="00CF7F3B" w:rsidRPr="003100FB" w:rsidRDefault="00000000">
      <w:pPr>
        <w:spacing w:after="120" w:line="360" w:lineRule="auto"/>
        <w:ind w:firstLine="283"/>
        <w:jc w:val="both"/>
        <w:rPr>
          <w:bCs/>
          <w:szCs w:val="24"/>
        </w:rPr>
      </w:pPr>
      <w:r w:rsidRPr="003100FB">
        <w:rPr>
          <w:bCs/>
          <w:szCs w:val="24"/>
        </w:rPr>
        <w:t>Ensuite sont requises des conditions extérieures. Il faut une cellule tranquille et close, et une certaine attitude corporelle : la position assise sur un siège bas, un escabeau, dont Grégoire précise même qu'il aura « un empan » de haut (- une demi-coudée, ou 25 cm) (PG 150, 1316a). La posture à prendre est ainsi décrite par le pseudo-Syméon : on appuie « la barbe » (= le menton) sur la poitrine, « tournant l'œil corporel avec tout l'esprit sur le milieu du ventre, autrement dit le nombril » (OC 9, p. 164). Grégoire se contente de dire qu'il faut rester courbé, plié en deux, malgré la douleur de la poitrine, des épaules et de la nuque que cette posture incommode ne peut manquer de provoquer (PG 150, 1316a-1329a).</w:t>
      </w:r>
    </w:p>
    <w:p w14:paraId="18F8CBCD" w14:textId="77777777" w:rsidR="00CF7F3B" w:rsidRPr="003100FB" w:rsidRDefault="00000000">
      <w:pPr>
        <w:spacing w:after="120" w:line="360" w:lineRule="auto"/>
        <w:ind w:firstLine="283"/>
        <w:jc w:val="both"/>
        <w:rPr>
          <w:bCs/>
          <w:szCs w:val="24"/>
        </w:rPr>
      </w:pPr>
      <w:r w:rsidRPr="003100FB">
        <w:rPr>
          <w:bCs/>
          <w:szCs w:val="24"/>
        </w:rPr>
        <w:t>L'exercice même est assez complexe. Il comprend : 1) Un ralentissement réglé de la respiration : « Comprime l'aspiration de l'air qui passe par le nez de façon à ne pas respirer à l'aise », prescrit le pseudo-Syméon (OC 9, p. 164). Il faut maîtriser, retenir la respiration autant que possible, dit Grégoire (PG 150, 1316bd, qui cite, comme une autorité, le texte ci-dessus du « Nouveau Théologien »). Nicéphore, lui, pour justifier ce procédé, développe toute une théorie, empruntée à certaines conceptions de la médecine ancienne, sur le rôle respectif du cœur, des poumons et de la respiration dans l'équilibre de la vie physiologique {PG 147, 963ab). On la trouve déjà équivalente chez Théodoret de Cyr, De Providentia 151, PG 83, 589cd.</w:t>
      </w:r>
    </w:p>
    <w:p w14:paraId="1BAF2E2C" w14:textId="77777777" w:rsidR="00CF7F3B" w:rsidRPr="003100FB" w:rsidRDefault="00000000">
      <w:pPr>
        <w:spacing w:after="120" w:line="360" w:lineRule="auto"/>
        <w:ind w:firstLine="283"/>
        <w:jc w:val="both"/>
        <w:rPr>
          <w:bCs/>
          <w:szCs w:val="24"/>
        </w:rPr>
      </w:pPr>
      <w:r w:rsidRPr="003100FB">
        <w:rPr>
          <w:bCs/>
          <w:szCs w:val="24"/>
        </w:rPr>
        <w:t xml:space="preserve">Grâce à cette régulation du souffle, le sujet est censé recueillir son esprit et l'introduire dans son cœur, par « le chemin qu'emprunte le souffle pour aller au cœur », explique Nicéphore. « Pousse-le, force-le de descendre dans ton cœur en même temps que l'air inspiré ». L'esprit s'unit alors à l'âme dans le cœur, d'où on l'accoutumera à ne pas se presser de sortir. « Dans les débuts, il manque de zèle, c'est le moins qu'on puisse dire, pour cette réclusion et ce resserrement intérieurs. Mais une fois qu'il en aura contracté l'habitude, il n'éprouvera plus aucun plaisir aux circuits du dehors » (PG 147, 963b-964a). Grégoire, qui a moins le goût de la description physiologique, et dont le vocabulaire est plus précis, parle simplement de ramener l'esprit de la raison (c'est-à-dire des opérations multiples par lesquelles, dissipé, il vagabonde au dehors) dans le cœur (son siège propre), où il faut le maintenir et l'enfermer (PG 150, 1346ab). 2) Une exploration mentale du moi viscéral à la recherche du « lieu du cœur », qui accompagne (ou précède ?) le contrôle de la respiration, et que le pseudo-Syméon est seul </w:t>
      </w:r>
      <w:r w:rsidRPr="003100FB">
        <w:rPr>
          <w:bCs/>
          <w:szCs w:val="24"/>
        </w:rPr>
        <w:lastRenderedPageBreak/>
        <w:t>à indiquer explicitement : « Explore mentalement le dedans des entrailles pour y trouver le lieu du cœur où aiment à fréquenter les puissances de l'âme » (OC 9, p. 68). Pour Nicéphore, il s'agit seulement de pénétrer par l'esprit dans « le lieu du cœur » (PG 147, 964b), d'ouvrir « l'entrée du cœur » (966a). Grégoire déclare : tu rassembleras ton esprit dans ton cœur, « si toutefois il est ouvert » (PG 150, 1329a).</w:t>
      </w:r>
    </w:p>
    <w:p w14:paraId="2A8B1864" w14:textId="77777777" w:rsidR="00CF7F3B" w:rsidRPr="003100FB" w:rsidRDefault="00000000">
      <w:pPr>
        <w:spacing w:after="120" w:line="360" w:lineRule="auto"/>
        <w:ind w:firstLine="283"/>
        <w:jc w:val="both"/>
        <w:rPr>
          <w:bCs/>
          <w:szCs w:val="24"/>
        </w:rPr>
      </w:pPr>
      <w:r w:rsidRPr="003100FB">
        <w:rPr>
          <w:bCs/>
          <w:szCs w:val="24"/>
        </w:rPr>
        <w:t>Nous ignorons à quel mystérieux procédé psycho-physiologique correspondent cette exploration des entrailles et cette ouverture du cœur, qui sont néanmoins dans la logique même de la technique, puisque celle-ci vise précisément à ramener l'esprit du dehors dans le cœur, où il doit demeurer recueilli et comme concentré. 3) Invocation répétée et persévérante de Jésus. - La formule, que donnent seuls Nicéphore et Grégoire, est : « Seigneur Jésus-Christ, Fils de Dieu, aie pitié de moi ! ». Tandis que l'esprit est recueilli dans le cœur, écrit Nicéphore, on ne doit ni se taire ni demeurer oisif, mais avoir ce cri intérieur comme occupation et méditation incessantes (PG 147, 964b). Grégoire précise davantage l'utilisation de l'invocation. Les Pères, dit-il, conseillent les uns de la dire en entier, les autres de n'en dire que la moitié : « Jésus, Fils de Dieu, aie pitié de moi », « ce qui est plus facile, vu la faiblesse de l'esprit » (PG 150, 1329b).</w:t>
      </w:r>
    </w:p>
    <w:p w14:paraId="353375F7" w14:textId="77777777" w:rsidR="00CF7F3B" w:rsidRPr="003100FB" w:rsidRDefault="00000000">
      <w:pPr>
        <w:spacing w:after="120" w:line="360" w:lineRule="auto"/>
        <w:ind w:firstLine="283"/>
        <w:jc w:val="both"/>
        <w:rPr>
          <w:bCs/>
          <w:szCs w:val="24"/>
        </w:rPr>
      </w:pPr>
      <w:r w:rsidRPr="003100FB">
        <w:rPr>
          <w:bCs/>
          <w:szCs w:val="24"/>
        </w:rPr>
        <w:t>Pour éviter la monotonie, Grégoire conseille personnellement d'alterner, en disant tantôt : « Seigneur Jésus-Christ, aie pitié de moi » et tantôt : « Fils de Dieu, aie pitié de moi » (1316ab) ; on répétera un grand nombre de fois avec attention la même partie sans changer (1316ab). Il ajoute encore : « Certains enseignent à prononcer l'invocation oralement, d'autres mentalement. Je conseille l'un et l'autre. Car c'est tantôt à l'esprit, touché par la lassitude, tantôt aux lèvres, à ne pouvoir la dire ». L'invocation orale se fera tranquillement et sans trouble, « de peur que la voix ne dissipe et ne paralyse le sentiment et attention de l'esprit ». Un jour, l'esprit, suffisamment entraîné, n'aura plus besoin de la parole articulée ; il en sera même incapable (1329b-1332a).</w:t>
      </w:r>
    </w:p>
    <w:p w14:paraId="12416311" w14:textId="77777777" w:rsidR="00CF7F3B" w:rsidRPr="003100FB" w:rsidRDefault="00000000">
      <w:pPr>
        <w:spacing w:after="120" w:line="360" w:lineRule="auto"/>
        <w:ind w:firstLine="283"/>
        <w:jc w:val="both"/>
        <w:rPr>
          <w:bCs/>
          <w:szCs w:val="24"/>
        </w:rPr>
      </w:pPr>
      <w:r w:rsidRPr="003100FB">
        <w:rPr>
          <w:bCs/>
          <w:szCs w:val="24"/>
        </w:rPr>
        <w:t xml:space="preserve">Ces premiers théoriciens de la méthode ne disent pas, au moins explicitement, qu'il faut synchroniser la répétition de la formule avec le rythme ralenti de la respiration. Le pseudo-Syméon et Nicéphore paraissent faire du procédé de concentration mentale par contrôle de la respiration et recherche du lieu du cœur une sorte de préparation à l'invocation. C'est une fois que l'esprit a pénétré dans le cœur grâce à cette technique, et que les puissances sont unifiées, qu'ils semblent passer à l'invocation. Grégoire, lui, a l'air d'admettre une certaine simultanéité entre l'exercice de la discipline respiratoire et la prononciation orale ou mentale de la formule. Il ne dit pas toutefois qu'on doive la dire en même temps qu'on respire. C'est peut-être durant le moment de retenue du souffle, </w:t>
      </w:r>
      <w:r w:rsidRPr="003100FB">
        <w:rPr>
          <w:bCs/>
          <w:szCs w:val="24"/>
        </w:rPr>
        <w:lastRenderedPageBreak/>
        <w:t>l'expiration semblant correspondre pour lui à une phase de dissipation de l'attention (PG 150, 1332bc). Mais tout cela demeure très obscur dans nos textes. Était-ce Nicéphore qui prévoit du reste que, malgré ses efforts, on puisse échouer dans l'exercice du procédé respiratoire de concentration. On y suppléera par une méthode simplifiée. Après avoir banni de sa raison toute autre pensée, on se contentera de répéter intérieurement la formule de l'invocation de Jésus. « Quand, avec le temps, tu te seras rendu maître de cette pratique, elle t'ouvrira l'entrée du cœur, indubitablement. J'en ai fait l'expérience moi-même » (PG 147, 965a-966a).</w:t>
      </w:r>
    </w:p>
    <w:p w14:paraId="718250F3" w14:textId="77777777" w:rsidR="00CF7F3B" w:rsidRPr="003100FB" w:rsidRDefault="00000000">
      <w:pPr>
        <w:spacing w:after="120" w:line="360" w:lineRule="auto"/>
        <w:ind w:firstLine="283"/>
        <w:jc w:val="both"/>
        <w:rPr>
          <w:bCs/>
          <w:szCs w:val="24"/>
        </w:rPr>
      </w:pPr>
      <w:r w:rsidRPr="003100FB">
        <w:rPr>
          <w:bCs/>
          <w:szCs w:val="24"/>
        </w:rPr>
        <w:t>Pénible et pleine de ténèbres au début, l'unification de l'esprit unie à la prière produit bientôt joie, délices ineffables, félicité sans bornes, invincibilité aux attaques de l'ennemi, amour croissant de Dieu, et d'autres effets particuliers que le pseudo-Syméon est seul à signaler : « Sitôt en effet que l'esprit trouve le lieu du cœur, il aperçoit tout à coup ce qu'il n'avait jamais su ; car il aperçoit l'air existant au centre du cœur, et il se voit lui-même tout entier lumineux et plein de discernement, et dorénavant, dès qu'une pensée pointe, avant qu'elle ne s'acheve et ne prenne une forme, par l'invocation de Jésus-Christ il la pourchasse et l'anéantit » (OC 9, p. 164-165). C'est l'état parfait de nepsis.</w:t>
      </w:r>
    </w:p>
    <w:p w14:paraId="2F6868F3" w14:textId="77777777" w:rsidR="00CF7F3B" w:rsidRPr="003100FB" w:rsidRDefault="00000000">
      <w:pPr>
        <w:spacing w:after="120" w:line="360" w:lineRule="auto"/>
        <w:ind w:firstLine="283"/>
        <w:jc w:val="both"/>
        <w:rPr>
          <w:bCs/>
          <w:szCs w:val="24"/>
        </w:rPr>
      </w:pPr>
      <w:r w:rsidRPr="003100FB">
        <w:rPr>
          <w:bCs/>
          <w:szCs w:val="24"/>
        </w:rPr>
        <w:t>Nous avons emprunté certaines de nos traductions à la Petite Philocalie de J. Gouillard, dont on lira l'introduction au sujet de la méthode. Du même, la note sur la prière du cœur, suivie de quelques extraits de la Philocalie, en appendice de J.-M. Déchanet, La voie du silence, 8e éd., Paris, 1963, p. 207-230.</w:t>
      </w:r>
    </w:p>
    <w:p w14:paraId="538EF0B1" w14:textId="77777777" w:rsidR="00CF7F3B" w:rsidRPr="003100FB" w:rsidRDefault="00000000">
      <w:pPr>
        <w:spacing w:after="120" w:line="360" w:lineRule="auto"/>
        <w:ind w:firstLine="283"/>
        <w:jc w:val="both"/>
        <w:rPr>
          <w:bCs/>
          <w:szCs w:val="24"/>
        </w:rPr>
      </w:pPr>
      <w:r w:rsidRPr="003100FB">
        <w:rPr>
          <w:bCs/>
          <w:szCs w:val="24"/>
        </w:rPr>
        <w:t>Il ne semble pas que, même à cette époque, on ait conçu la prière à Jésus comme nécessairement liée à la technique psychosomatique. Théolepte de Philadelphie (1250-1321/6), qui passe cependant pour un des disciples immédiats de Nicéphore l'hésychaste (cf Grégoire Palamas, Défense des saints hésychastes 11, 2, 8, éd. J. Meyendorff, t. 1, p. 328), et qui est contemporain de Grégoire le Sinaïte, n'en souffle mot, tout en recommandant la répétition incessante du nom du Seigneur, la constante invocation du Nom divin. Il est vrai qu'il s'adresse à des moniales. Pour Théolepte, cette invocation, dont il ne donne pas la formule, est un moyen d'entretenir le souvenir de Dieu et l'esprit de prière continue (Sur l'activité secrète dans le Christ, PG 143, 388ab). Elle unifie les puissances de l'âme dispersées par les passions, et « unit intimement l'âme tripartite au Dieu un en trois personnes » (393a). Cf S. Salaville, Formes ou méthodes de prière d'après un byzantin du XVe, Théolepte de Philadelphie, dans Échos d'Orient, t. 39, 1940, p. 1-25.</w:t>
      </w:r>
    </w:p>
    <w:p w14:paraId="2DB49BE8" w14:textId="77777777" w:rsidR="00CF7F3B" w:rsidRPr="003100FB" w:rsidRDefault="00000000">
      <w:pPr>
        <w:spacing w:after="120" w:line="360" w:lineRule="auto"/>
        <w:ind w:firstLine="283"/>
        <w:jc w:val="both"/>
        <w:rPr>
          <w:bCs/>
          <w:szCs w:val="24"/>
        </w:rPr>
      </w:pPr>
      <w:r w:rsidRPr="003100FB">
        <w:rPr>
          <w:bCs/>
          <w:szCs w:val="24"/>
        </w:rPr>
        <w:lastRenderedPageBreak/>
        <w:t>20 CONTROVERSE AUTOUR DE LA MÉTHODE. - La diffusion de la méthode a donné lieu à une vive controverse, due à l'intervention de l'italo-grec Barlaam de Seminaria, dit le Calabrais, qui mourra évêque de Gérace en 1348. Durant un séjour en Orient, il découvre la technique psychosomatique, dont lui parlent, à Thessalonique, aux alentours de 1337, l'hésychaste Ignace et d'autres moines. Elle heurte ses sentiments d'humaniste (il aurait enseigné le grec à Pétrarque), mais surtout ses idées de philosophe néo-platonicien (il a commenté le pseudo-Denys).</w:t>
      </w:r>
    </w:p>
    <w:p w14:paraId="04CDD273" w14:textId="77777777" w:rsidR="00CF7F3B" w:rsidRPr="003100FB" w:rsidRDefault="00000000">
      <w:pPr>
        <w:spacing w:after="120" w:line="360" w:lineRule="auto"/>
        <w:ind w:firstLine="283"/>
        <w:jc w:val="both"/>
        <w:rPr>
          <w:bCs/>
          <w:szCs w:val="24"/>
        </w:rPr>
      </w:pPr>
      <w:r w:rsidRPr="003100FB">
        <w:rPr>
          <w:bCs/>
          <w:szCs w:val="24"/>
        </w:rPr>
        <w:t>Ce que Barlaam attaque, ce n'est pas directement la prière à Jésus, mais certaines pratiques des hésychastes et leurs théories sur « l'intelligence enfermée dans une partie du corps » (Epist. &amp; éd. G. Schird, Barlaam Calabro, Epistole greche, Palerme, 1954, p. 315, ligne 12). On l'aurait initié « à des monstruosités et à des doctrines absurdes, sur des entrées et des sorties intelligibles qui se produisent par les narines simultanément à la respiration, sur l'union de Notre-Seigneur avec l'âme qui se produit à l'intérieur du nombril d'une façon sensible en pleine certitude du cœur » (Epist. 5, p. 323-324). Il traite les hésychastes d'omphalopsyques, c'est-à-dire de gens qui ont l'âme au nombril, et les accuse de messalianisme.</w:t>
      </w:r>
    </w:p>
    <w:p w14:paraId="670F3DF9" w14:textId="77777777" w:rsidR="00CF7F3B" w:rsidRPr="003100FB" w:rsidRDefault="00000000">
      <w:pPr>
        <w:spacing w:after="120" w:line="360" w:lineRule="auto"/>
        <w:ind w:firstLine="283"/>
        <w:jc w:val="both"/>
        <w:rPr>
          <w:bCs/>
          <w:szCs w:val="24"/>
        </w:rPr>
      </w:pPr>
      <w:r w:rsidRPr="003100FB">
        <w:rPr>
          <w:bCs/>
          <w:szCs w:val="24"/>
        </w:rPr>
        <w:t>Grégoire Palamas (1296-1359), futur archevêque de Thessalonique, alors moine à l'Athos, prend la défense des hésychastes. Il ne nie pas que des abus aient pu exister parmi certains hésychastes incultes.</w:t>
      </w:r>
    </w:p>
    <w:p w14:paraId="4EC95C23" w14:textId="77777777" w:rsidR="00CF7F3B" w:rsidRPr="003100FB" w:rsidRDefault="00000000">
      <w:pPr>
        <w:spacing w:after="120" w:line="360" w:lineRule="auto"/>
        <w:ind w:firstLine="283"/>
        <w:jc w:val="both"/>
        <w:rPr>
          <w:bCs/>
          <w:szCs w:val="24"/>
        </w:rPr>
      </w:pPr>
      <w:r w:rsidRPr="003100FB">
        <w:rPr>
          <w:bCs/>
          <w:szCs w:val="24"/>
        </w:rPr>
        <w:t>Il ne défend pas non plus sans réserves Nicéphore l'hésychaste (qui paraît faire figure ici d'inventeur de la méthode) ; celui-ci « a composé son écrit simplement et sans recherche » (Défense des saints hésychastes II, 2, 3, t. 1, p. 323), et a peut-être mal exprimé sa pensée (II, 2, 26, p. 375). D'ailleurs, en matière de physiologie, « l'Esprit ne nous a pas accordé de révélation à ce sujet » (II, 2, 30, p. 381). L'essentiel, c'est que le corps n'est pas mauvais en soi (I, 2, 1, p. 75-77) ; il peut aider l'esprit dans la prière (I, 2, 8, p. 89-91), de même qu'il peut, transformé par l'action de l'esprit, partager la communion divine et devenir aussi « une maison de Dieu » (I, 2, 9, p. 93).</w:t>
      </w:r>
    </w:p>
    <w:p w14:paraId="1DE08D06" w14:textId="77777777" w:rsidR="00CF7F3B" w:rsidRPr="003100FB" w:rsidRDefault="00000000">
      <w:pPr>
        <w:spacing w:after="120" w:line="360" w:lineRule="auto"/>
        <w:ind w:firstLine="283"/>
        <w:jc w:val="both"/>
        <w:rPr>
          <w:bCs/>
          <w:szCs w:val="24"/>
        </w:rPr>
      </w:pPr>
      <w:r w:rsidRPr="003100FB">
        <w:rPr>
          <w:bCs/>
          <w:szCs w:val="24"/>
        </w:rPr>
        <w:t xml:space="preserve">La méthode psychosomatique, Palamas l'explique et la justifie à l'aide de considérations philosophiques et psychologiques. On doit distinguer le noûs lui-même de son énergie ou opération. Par son essence, le noûs a son siège, non dans le cerveau, comme le pensent certains, mais dans le cœur, et par son opération il tend à se répandre au-dehors sur les objets sensibles. Il faut faire cesser cet état de dispersion en le ramenant du dehors au-dedans, c'est-à-dire de son opération tournée vers l'extérieur à son essence, ce qui équivaut naturellement à le circonscrire dans le cœur (I, 2, 3, t. 1, p. 79-81). Retourné à soi, le noûs agit en lui-même et se voit lui-même dans une espèce de mouvement </w:t>
      </w:r>
      <w:r w:rsidRPr="003100FB">
        <w:rPr>
          <w:bCs/>
          <w:szCs w:val="24"/>
        </w:rPr>
        <w:lastRenderedPageBreak/>
        <w:t>circulaire, ainsi que le dit « Denys le Grand ». « C'est là l'activité la plus excellente et la plus propre de l'esprit, par laquelle il lui arrive de se surpasser lui-même pour s'unir à Dieu » (I, 2, 5, p. 83-85). Or, il est facile de constater que le va-et-vient du souffle s'apaise et se ralentit lors de toute réflexion interne faite en état de repos : c'est un effet spontané de l'attention de l'esprit. Inversement, le ralentissement de la respiration favorise le recueillement unifié de l'esprit. Il n'est donc pas déplacé d'enseigner, surtout aux débutants, à recueillir son esprit en contrôlant la respiration et en retenant un peu le va-et-vient du souffle (I, 2, 7, p. 87-89).</w:t>
      </w:r>
    </w:p>
    <w:p w14:paraId="4A8EDEA5" w14:textId="77777777" w:rsidR="00CF7F3B" w:rsidRPr="003100FB" w:rsidRDefault="00000000">
      <w:pPr>
        <w:spacing w:after="120" w:line="360" w:lineRule="auto"/>
        <w:ind w:firstLine="283"/>
        <w:jc w:val="both"/>
        <w:rPr>
          <w:bCs/>
          <w:szCs w:val="24"/>
        </w:rPr>
      </w:pPr>
      <w:r w:rsidRPr="003100FB">
        <w:rPr>
          <w:bCs/>
          <w:szCs w:val="24"/>
        </w:rPr>
        <w:t>Et pourquoi, afin d'augmenter l'efficacité de ce procédé, n'y aurait-il pas grand profit à fixer son regard sur sa poitrine ou sur son nombril au lieu de le promener de-ci de-là ? L'homme intérieur est porté à se modeler sur l'homme extérieur. En adoptant une position corporelle inclinée, qui est conforme au mouvement circulaire qu'on cherche à imprimer à son esprit, on renvoie vers l'intérieur l'énergie de l'esprit qui s'écoule autrement par la vue vers l'extérieur (I, 2, 8, p. 89-91).</w:t>
      </w:r>
    </w:p>
    <w:p w14:paraId="66003402" w14:textId="77777777" w:rsidR="00CF7F3B" w:rsidRPr="003100FB" w:rsidRDefault="00000000">
      <w:pPr>
        <w:spacing w:after="120" w:line="360" w:lineRule="auto"/>
        <w:ind w:firstLine="283"/>
        <w:jc w:val="both"/>
        <w:rPr>
          <w:bCs/>
          <w:szCs w:val="24"/>
        </w:rPr>
      </w:pPr>
      <w:r w:rsidRPr="003100FB">
        <w:rPr>
          <w:bCs/>
          <w:szCs w:val="24"/>
        </w:rPr>
        <w:t>J. Meyendorff, Le thème du « retour en soi » dans la doctrine palamite du XIVe, dans Revue d'histoire des religions, t. 145, 1954, p. 188-206 ; Introduction à l'étude de Grégoire Palamas à Paris, 1959, p. 195-222.</w:t>
      </w:r>
    </w:p>
    <w:p w14:paraId="30D8294A" w14:textId="77777777" w:rsidR="00CF7F3B" w:rsidRPr="003100FB" w:rsidRDefault="00000000">
      <w:pPr>
        <w:spacing w:after="120" w:line="360" w:lineRule="auto"/>
        <w:ind w:firstLine="283"/>
        <w:jc w:val="both"/>
        <w:rPr>
          <w:bCs/>
          <w:szCs w:val="24"/>
        </w:rPr>
      </w:pPr>
      <w:r w:rsidRPr="003100FB">
        <w:rPr>
          <w:bCs/>
          <w:szCs w:val="24"/>
        </w:rPr>
        <w:t>Mais la discussion change rapidement de plan. Certains hésychastes avaient la vision d'une lumière qu'ils estimaient identique à celle des théophanies divines dont parle l'Écriture, et spécialement à celle dont brillait le Christ sur le Thabor lors de la Transfiguration. Pour expliquer la nature de cette lumière, qu'il considère comme incréée, Palamas élabore une théologie de la distinction entre l'essence de Dieu, imparticipable et invisible à toute créature, même aux bienheureux dans le ciel, et les énergies qui en rayonnent : c'est la gloire divine, dont l'éclat lumineux et déifiant peut être perçu par les saints des ici-bas. La controverse tourne alors autour de la question de la simplicité de la nature divine, et oppose Palamas non seulement à Barlaam, mais à d'autres théologiens et humanistes byzantins, tels que Grégoire Akindynos (DS, t. 14, col. 263-268) et Nicéphore Grégoras (DS, t. 6, col. 1027-1028). Cet aspect de la controverse sera traité à l'article Palamas. Voir DS, t. 2, col. 1853-1854.</w:t>
      </w:r>
    </w:p>
    <w:p w14:paraId="6FB4B952" w14:textId="77777777" w:rsidR="00CF7F3B" w:rsidRPr="003100FB" w:rsidRDefault="00000000">
      <w:pPr>
        <w:spacing w:after="120" w:line="360" w:lineRule="auto"/>
        <w:ind w:firstLine="283"/>
        <w:jc w:val="both"/>
        <w:rPr>
          <w:bCs/>
          <w:szCs w:val="24"/>
        </w:rPr>
      </w:pPr>
      <w:r w:rsidRPr="003100FB">
        <w:rPr>
          <w:bCs/>
          <w:szCs w:val="24"/>
        </w:rPr>
        <w:t>En dehors de ses œuvres de controverse, Palamas ne fait du reste aucune référence directe à la technique psychosomatique. Dans ses Chapitres sur la prière et la pureté du cœur, il se contente d'enseigner que « l'opération (energeia) de l'esprit (ses pensées) se règle et se purifie facilement quand on s'adonne à la prière, surtout à la prière monologiste » (3, PG 150, 1120b). Cette prière est-elle l'invocation de Jésus ? Le texte ne le précise pas.</w:t>
      </w:r>
    </w:p>
    <w:p w14:paraId="03367CE6" w14:textId="77777777" w:rsidR="00CF7F3B" w:rsidRPr="003100FB" w:rsidRDefault="00000000">
      <w:pPr>
        <w:spacing w:after="120" w:line="360" w:lineRule="auto"/>
        <w:ind w:firstLine="283"/>
        <w:jc w:val="both"/>
        <w:rPr>
          <w:bCs/>
          <w:szCs w:val="24"/>
        </w:rPr>
      </w:pPr>
      <w:r w:rsidRPr="003100FB">
        <w:rPr>
          <w:bCs/>
          <w:szCs w:val="24"/>
        </w:rPr>
        <w:lastRenderedPageBreak/>
        <w:t>30 TÉMOIGNAGES PLUS TARDIFS. - À la fin du XIVe, la controverse calmée, Calliste et Ignace, moines au couvent athonite de Xanthopoulos, donnent sur la méthode des précisions et des mises au point intéressantes dans leur Centurie, qui est une règle de vie à l'intention des hésychastes.</w:t>
      </w:r>
    </w:p>
    <w:p w14:paraId="5C622BA4" w14:textId="77777777" w:rsidR="00CF7F3B" w:rsidRPr="003100FB" w:rsidRDefault="00000000">
      <w:pPr>
        <w:spacing w:after="120" w:line="360" w:lineRule="auto"/>
        <w:ind w:firstLine="283"/>
        <w:jc w:val="both"/>
        <w:rPr>
          <w:bCs/>
          <w:szCs w:val="24"/>
        </w:rPr>
      </w:pPr>
      <w:r w:rsidRPr="003100FB">
        <w:rPr>
          <w:bCs/>
          <w:szCs w:val="24"/>
        </w:rPr>
        <w:t>Ils recommandent une cellule obscure, car la vue disperse naturellement l'esprit (23, PG 147, 681d-684b). On introduira, pour ainsi dire, les paroles de la prière : « Seigneur Jésus-Christ, Fils de Dieu, aie pitié de moi », parallèlement au souffle (donc en inspirant ?) (25, 684d). C'est la première fois que nous trouvons cette indication. Par les mots « Seigneur Jésus-Christ, Fils de Dieu », l'esprit s'élance vers celui qu'on nomme ; par les mots « aie pitié de moi », il fait humblement retour à soi (48, 725bc). La formule complète convient surtout aux débutants et aux imparfaits. Les avancés et les parfaits peuvent se contenter de la première partie, et parfois même de la seule invocation du nom de Jésus qui constitue toute leur prière (50, 732cd).</w:t>
      </w:r>
    </w:p>
    <w:p w14:paraId="3D31133D" w14:textId="77777777" w:rsidR="00CF7F3B" w:rsidRPr="003100FB" w:rsidRDefault="00000000">
      <w:pPr>
        <w:spacing w:after="120" w:line="360" w:lineRule="auto"/>
        <w:ind w:firstLine="283"/>
        <w:jc w:val="both"/>
        <w:rPr>
          <w:bCs/>
          <w:szCs w:val="24"/>
        </w:rPr>
      </w:pPr>
      <w:r w:rsidRPr="003100FB">
        <w:rPr>
          <w:bCs/>
          <w:szCs w:val="24"/>
        </w:rPr>
        <w:t>Pour se recueillir et parvenir à la prière pure, c'est avant tout sur le secours de la grâce divine qu'il faut compter, et non sur le simple effet de la méthode « naturelle » de la respiration pratiquée dans un lieu tranquille. Les saints Pères, en inventant cette méthode, n'ont eu en vue qu'un auxiliaire pour ramener l'esprit de son habituelle distraction à lui-même et procurer l'attention (24, 684bc). Toutes les méthodes n'ont d'autre origine que notre impuissance à prier dans notre cœur avec pureté et sans distraction (38, 709b). - Le temps à consacrer à l'exercice est déterminé dans le cadre de la vie de l'hésychaste : une heure au coucher du soleil, puis encore une demi-heure après la récitation du petit apodeipnon (complies), une heure au réveil (mais le texte ici est assez confus), et encore une heure après la récitation du mésonykticon (matines). « Davantage si le Dispensateur de tout bien te l'accorde » (25-26, 684d, 685b, 685d-688ac).</w:t>
      </w:r>
    </w:p>
    <w:p w14:paraId="1EBBE1C8" w14:textId="77777777" w:rsidR="00CF7F3B" w:rsidRPr="003100FB" w:rsidRDefault="00000000">
      <w:pPr>
        <w:spacing w:after="120" w:line="360" w:lineRule="auto"/>
        <w:ind w:firstLine="283"/>
        <w:jc w:val="both"/>
        <w:rPr>
          <w:bCs/>
          <w:szCs w:val="24"/>
        </w:rPr>
      </w:pPr>
      <w:r w:rsidRPr="003100FB">
        <w:rPr>
          <w:bCs/>
          <w:szCs w:val="24"/>
        </w:rPr>
        <w:t xml:space="preserve">Un ouvrage anonyme, difficilement datable, Logos admirable sur les paroles de la divine prière, à savoir le : Seigneur Jésus-Christ Fils de Dieu, aie pitié de moi, se trouve reproduit dans une version néo-grecque par la Philocalie de Nicodème l'hagiorite (t. 5, Athènes, 1963, p. 63-68 ; trad. franç. partielle dans I. Hausherr, Noms du Christ p. 276-280) ; il exalte les vertus de la prière à Jésus. Dans sa première partie, elle remonte aux apôtres. Paul, en effet, dit : Seigneur Jésus (1 Cor. 12, 3) ; Jean : Jésus-Christ (1 Jean 4, 2) ; Pierre : Christ, Fils de Dieu (Mt. 16, 16). Quant à la demande de miséricorde de Peleison, elle a été ajoutée par les saints Pères pour les commençants et imparfaits. Par cette supplication, qui est celle de l'aveugle de l'Évangile, nous devons prier Dieu « qu'il nous ouvre les yeux de l'âme de façon à le voir mentalement » (p. 66). Une généalogie très semblable de la </w:t>
      </w:r>
      <w:r w:rsidRPr="003100FB">
        <w:rPr>
          <w:bCs/>
          <w:szCs w:val="24"/>
        </w:rPr>
        <w:lastRenderedPageBreak/>
        <w:t>prière à Jésus se trouve déjà dans la Centurie de Calliste et Ignace (50, PG 147, 729c-732d). Le Logos ne fait toutefois pas allusion à la technique psychosomatique.</w:t>
      </w:r>
    </w:p>
    <w:p w14:paraId="28D1683C" w14:textId="77777777" w:rsidR="00CF7F3B" w:rsidRPr="003100FB" w:rsidRDefault="00000000">
      <w:pPr>
        <w:spacing w:after="120" w:line="360" w:lineRule="auto"/>
        <w:ind w:firstLine="283"/>
        <w:jc w:val="both"/>
        <w:rPr>
          <w:bCs/>
          <w:szCs w:val="24"/>
        </w:rPr>
      </w:pPr>
      <w:r w:rsidRPr="003100FB">
        <w:rPr>
          <w:bCs/>
          <w:szCs w:val="24"/>
        </w:rPr>
        <w:t>Il ne faudrait pas croire pour autant que l'unanimité ait été désormais complète parmi les spirituels byzantins. Ainsi, un moine Denys (= Thékaras ?), du XIVe, pour qui la prière de louange est le travail essentiel du moine, semble critiquer discrètement mais nettement l'invocation de forme exclusivement catanyctique de la prière à Jésus selon l'usage des hésychastes d'alors (DS, t. 3, col. 452-454), tandis qu'un métropolite de Chalcédoine du XIVe-XVe, non identifié, dont V. Laurent a étudié les lettres (La direction spirituelle des grandes dames de Byzance. La correspondance inédite d'un métropolite de Chalcédoine, dans Revue des études byzantines, t. 8, 1950, p. 64-84), recommande avec insistance à sa pénitente, la moniale Eulogie, l'invocation du saint nom de Jésus (p. 81), tout en lui déconseillant cependant formellement les pratiques de l'hésychasme du temps (p. 83).</w:t>
      </w:r>
    </w:p>
    <w:p w14:paraId="04989094" w14:textId="77777777" w:rsidR="00CF7F3B" w:rsidRPr="003100FB" w:rsidRDefault="00000000">
      <w:pPr>
        <w:spacing w:after="120" w:line="360" w:lineRule="auto"/>
        <w:ind w:firstLine="283"/>
        <w:jc w:val="both"/>
        <w:rPr>
          <w:bCs/>
          <w:szCs w:val="24"/>
        </w:rPr>
      </w:pPr>
      <w:r w:rsidRPr="003100FB">
        <w:rPr>
          <w:bCs/>
          <w:szCs w:val="24"/>
        </w:rPr>
        <w:t>L'ÉPOQUE DE LA PHILOCALIE. - À la fin du XVIIIe, après trois siècles sinon d'assoupissement, du moins de silence, qu'explique le drame de l'occupation turque, l'Église de Grèce connaît non seulement un renouveau intellectuel, mais une renaissance spirituelle, dont Macaire, évêque de Corinthe, qui devait mourir ermite à Chio (1731-1805), et Nicodème de Naxos, surnommé l'hagiorite parce qu'il était moine de la Sainte Montagne de l'Athos (1749-1809), sont les principaux artisans.</w:t>
      </w:r>
    </w:p>
    <w:p w14:paraId="6BEF3BE1" w14:textId="77777777" w:rsidR="00CF7F3B" w:rsidRPr="003100FB" w:rsidRDefault="00000000">
      <w:pPr>
        <w:spacing w:after="120" w:line="360" w:lineRule="auto"/>
        <w:ind w:firstLine="283"/>
        <w:jc w:val="both"/>
        <w:rPr>
          <w:bCs/>
          <w:szCs w:val="24"/>
        </w:rPr>
      </w:pPr>
      <w:r w:rsidRPr="003100FB">
        <w:rPr>
          <w:bCs/>
          <w:szCs w:val="24"/>
        </w:rPr>
        <w:t>C'est pour ranimer le goût et la pratique de la prière contemplative qu'ils publient en collaboration leur Philocalie des saints neptiques (l'énise, 1782), recueil de textes particulièrement significatifs touchant la vie hésychaste et la prière à Jésus, qui vont des Pères du désert jusqu'aux théoriciens de la technique psychosomatique des XIIIe et XIVes (voir DS, t. 2, col. 1799-1801 ; M.-J. Le Guillou, Aux sources des mouvements spirituels de l'Église orthodoxe de Grèce : la renaissance hésychaste, dans Istina, t. 7, 1960, p. 114-120). Nicodème expose lui-même la méthode néo-hésychaste dans son Encheiridion symbouleutikon sur la garde des cinq sens, de l'imagination, de l'esprit et du cœur (2e éd., Athènes, 1885).</w:t>
      </w:r>
    </w:p>
    <w:p w14:paraId="53D916D5" w14:textId="77777777" w:rsidR="00CF7F3B" w:rsidRPr="003100FB" w:rsidRDefault="00000000">
      <w:pPr>
        <w:spacing w:after="120" w:line="360" w:lineRule="auto"/>
        <w:ind w:firstLine="283"/>
        <w:jc w:val="both"/>
        <w:rPr>
          <w:bCs/>
          <w:szCs w:val="24"/>
        </w:rPr>
      </w:pPr>
      <w:r w:rsidRPr="003100FB">
        <w:rPr>
          <w:bCs/>
          <w:szCs w:val="24"/>
        </w:rPr>
        <w:t xml:space="preserve">Il faut d'abord, écrit Nicodème, libérer son esprit des choses extérieures par l'usage habituel de la garde des sens et de l'imagination, puis le faire entrer au milieu de son cœur. Cela signifie ramener l'énergie ou opération de son esprit, dont l'organe est l'encéphale, à la propre essence et puissance de son esprit, dont le siège est le cœur : C'est un mouvement circulaire de retour à soi par lequel l'esprit se contemple lui-même et s'unifie (Nicodème se réfère ici, comme Palamas, au pseudo-Denys). Ce retour de l'esprit, les commençants doivent s'habituer à l'exercer en inclinant la tête et en appuyant le </w:t>
      </w:r>
      <w:r w:rsidRPr="003100FB">
        <w:rPr>
          <w:bCs/>
          <w:szCs w:val="24"/>
        </w:rPr>
        <w:lastRenderedPageBreak/>
        <w:t>menton sur le haut de la poitrine. Dans cet état de recueillement contemplatif, il ne faut pas rester inactif, mais dire, au moyen du verbe intérieur, la prière monologiste : « Seigneur Jésus-Christ, Fils de Dieu, ayez pitié de moi », en y mettant toute sa volonté, sa force et son amour, attentif aux seules paroles et surtout à leur sens, vide de toute autre pensée, image, figure, représentation, fût-ce celle d'une chose bonne, car on ne peut parvenir à l'union divine que si l'on sort à la fois du sensible et de l'intelligible, et si l'on s'élève au-dessus de tout. On retient un peu sa respiration jusqu'à ce que le verbe intérieur ait dit une fois la prière, et alors on respire (ce qui paraît signifier qu'on la dit durant un bref moment de pause entre deux respirations, et non en inspirant, comme semblaient l'enseigner Calliste et Ignace Xanthopoulos). On se livrera à l'exercice au moins une heure ou deux, de préférence le soir, dans un lieu tranquille et obscur (ch. 10, Athènes, 1885, p. 116-124).</w:t>
      </w:r>
    </w:p>
    <w:p w14:paraId="4A4DB907" w14:textId="77777777" w:rsidR="00CF7F3B" w:rsidRPr="003100FB" w:rsidRDefault="00000000">
      <w:pPr>
        <w:spacing w:after="120" w:line="360" w:lineRule="auto"/>
        <w:ind w:firstLine="283"/>
        <w:jc w:val="both"/>
        <w:rPr>
          <w:bCs/>
          <w:szCs w:val="24"/>
        </w:rPr>
      </w:pPr>
      <w:r w:rsidRPr="003100FB">
        <w:rPr>
          <w:bCs/>
          <w:szCs w:val="24"/>
        </w:rPr>
        <w:t>Les fruits de cette « oraison mentale » sont remarquables : détachement des choses sensibles, humilité, compunction, larmes, claire vision de soi-même comme dans un miroir, pureté parfaite, joie ineffable (p. 121-125), mais surtout « on réussit à retrouver la grâce qui est cachée dans le cœur », autrement dit, on prend conscience de l'inhabitation divine (p. 127-128 ; trad. fr. par I. Hausherr, OC 9, n. 36, p. 107-110 ; cf. J. Gouillard, Petite philocalie, p. 310-316, et A. Argyriou, Spirituels néo-grecs, Namur, 1967, p. 89-98).</w:t>
      </w:r>
    </w:p>
    <w:p w14:paraId="22C01E9B" w14:textId="77777777" w:rsidR="00CF7F3B" w:rsidRPr="003100FB" w:rsidRDefault="00000000">
      <w:pPr>
        <w:spacing w:after="120" w:line="360" w:lineRule="auto"/>
        <w:ind w:firstLine="283"/>
        <w:jc w:val="both"/>
        <w:rPr>
          <w:bCs/>
          <w:szCs w:val="24"/>
        </w:rPr>
      </w:pPr>
      <w:r w:rsidRPr="003100FB">
        <w:rPr>
          <w:bCs/>
          <w:szCs w:val="24"/>
        </w:rPr>
        <w:t>L'influence de la Philocalie de Macaire et de Nicodème dut rester, en réalité, assez modeste dans l'aire grecque limitrophe de l'Athos (cf. Un moine de l'Église orthodoxe de Roumanie = A. Scrima). L'avenement philocalique dans l'Orthodoxie roumaine, dans Istina, t. 5, 1958, p. 310). C'est surtout dans les pays de langue slave, spécialement dans la Russie du 19e siècle, que se fera sentir cette influence.</w:t>
      </w:r>
    </w:p>
    <w:p w14:paraId="3F62EAB6" w14:textId="77777777" w:rsidR="00CF7F3B" w:rsidRPr="003100FB" w:rsidRDefault="00000000">
      <w:pPr>
        <w:spacing w:after="120" w:line="360" w:lineRule="auto"/>
        <w:ind w:firstLine="283"/>
        <w:jc w:val="both"/>
        <w:rPr>
          <w:bCs/>
          <w:szCs w:val="24"/>
        </w:rPr>
      </w:pPr>
      <w:r w:rsidRPr="003100FB">
        <w:rPr>
          <w:bCs/>
          <w:szCs w:val="24"/>
        </w:rPr>
        <w:t>4. Spirituels russes. - La pratique de la prière à Jésus revêt chez les spirituels russes une tonalité originale. Sans rejeter toute technique psycho-physiologique, ils se montrent parfois défiants à l'égard de ce genre de procédé, ou bien ramenent la méthode à une forme assez souple.</w:t>
      </w:r>
    </w:p>
    <w:p w14:paraId="50D3301E" w14:textId="77777777" w:rsidR="00CF7F3B" w:rsidRPr="003100FB" w:rsidRDefault="00000000">
      <w:pPr>
        <w:spacing w:after="120" w:line="360" w:lineRule="auto"/>
        <w:ind w:firstLine="283"/>
        <w:jc w:val="both"/>
        <w:rPr>
          <w:bCs/>
          <w:szCs w:val="24"/>
        </w:rPr>
      </w:pPr>
      <w:r w:rsidRPr="003100FB">
        <w:rPr>
          <w:bCs/>
          <w:szCs w:val="24"/>
        </w:rPr>
        <w:t>19 PREMIÈRE INTRODUCTION DE LA MÉTHODE. - Du Mont Athos la prière à Jésus a pénétré avec un certain retard en Russie dans la deuxième moitié du 15e siècle, comme en témoigne Nil Sorsky (1433-1508), qui a séjourné à l'Athos et qui la recommande dans la Règle qu'il compose pour son ermitage de la rivière Sora.</w:t>
      </w:r>
    </w:p>
    <w:p w14:paraId="50E9CD3C" w14:textId="77777777" w:rsidR="00CF7F3B" w:rsidRPr="003100FB" w:rsidRDefault="00000000">
      <w:pPr>
        <w:spacing w:after="120" w:line="360" w:lineRule="auto"/>
        <w:ind w:firstLine="283"/>
        <w:jc w:val="both"/>
        <w:rPr>
          <w:bCs/>
          <w:szCs w:val="24"/>
        </w:rPr>
      </w:pPr>
      <w:r w:rsidRPr="003100FB">
        <w:rPr>
          <w:bCs/>
          <w:szCs w:val="24"/>
        </w:rPr>
        <w:t xml:space="preserve">SPIRITUELS RUSSES 1142 Il admet, se référant à Grégoire le Sinaïte, qu'on puisse diviser la formule et dire, en alternant, tantôt : « Seigneur Jésus-Christ, ayez pitié de moi », et tantôt : « Fils de </w:t>
      </w:r>
      <w:r w:rsidRPr="003100FB">
        <w:rPr>
          <w:bCs/>
          <w:szCs w:val="24"/>
        </w:rPr>
        <w:lastRenderedPageBreak/>
        <w:t>Dieu, ayez pitié de moi ». Mais certaines attitudes corporelles qu'il indique, ne nous étaient pas jusque-là connues. « En récitant attentivement cette prière, tu resteras debout ou assis, ou même couché en retenant le souffle, selon les conseils de Syméon le Nouveau Théologien » (ch. 2 ; trad. dans G. P. Fedotov, À Treasury of Russian Spirituality, Londres, 1952, p. 100-101, et J. Meyendorff, Saint Grégoire Palamas et la mystique orthodoxe, Paris, 1959, p. 158-160). Cette première introduction en Russie de la prière à Jésus ne semble toutefois avoir eu qu'une expansion assez limitée (P. Kovalevsky, Saint Serge et la spiritualité russe, Paris, 1958).</w:t>
      </w:r>
    </w:p>
    <w:p w14:paraId="34734493" w14:textId="77777777" w:rsidR="00CF7F3B" w:rsidRPr="003100FB" w:rsidRDefault="00000000">
      <w:pPr>
        <w:spacing w:after="120" w:line="360" w:lineRule="auto"/>
        <w:ind w:firstLine="283"/>
        <w:jc w:val="both"/>
        <w:rPr>
          <w:bCs/>
          <w:szCs w:val="24"/>
        </w:rPr>
      </w:pPr>
      <w:r w:rsidRPr="003100FB">
        <w:rPr>
          <w:bCs/>
          <w:szCs w:val="24"/>
        </w:rPr>
        <w:t>29 L'ÉPOQUE DU « DOBROTOLIOUBIÉ ». - Il faut attendre ensuite le 18e siècle. Païssy Vélitchkovsky (1722-1794), d'origine russe, qui a été moine à l'Athos, puis higoumène du monastère de Neamtzu en Moldavie, donne en slavon une traduction partielle de la Philocalie, imprimée à Saint-Pétersbourg en 1793, sous le titre de Dobrotolioubié (« l'amour du bien »), qui devait marquer la piété et la spiritualité russes du 19e siècle. Il introduit parmi ses moines sinon la technique psychosomatique, du moins la pratique hésychaste de l'invocation de Jésus, non sans rencontrer des résistances. On a de lui un écrit Aux adversaires et détracteurs de la « prière spirituelle », c'est-à-dire de la « prière de Jésus », motivé par l'opposition de quelques moines de Moldavie (traduit dans I. Smolitsch, Moines de la sainte Russie, Paris, 1967, p. 98-104).</w:t>
      </w:r>
    </w:p>
    <w:p w14:paraId="451A83B5" w14:textId="77777777" w:rsidR="00CF7F3B" w:rsidRPr="003100FB" w:rsidRDefault="00000000">
      <w:pPr>
        <w:spacing w:after="120" w:line="360" w:lineRule="auto"/>
        <w:ind w:firstLine="283"/>
        <w:jc w:val="both"/>
        <w:rPr>
          <w:bCs/>
          <w:szCs w:val="24"/>
        </w:rPr>
      </w:pPr>
      <w:r w:rsidRPr="003100FB">
        <w:rPr>
          <w:bCs/>
          <w:szCs w:val="24"/>
        </w:rPr>
        <w:t>Séraphim de Sarov (1759-1833), de tous les saints russes récents le plus connu et le plus aimé, aurait formé sa spiritualité en lisant, entre autres choses, la Philocalie. Les Instructions spirituelles qui lui sont attribuées (dans le livre de P. K. Ivanovsky, Saint Séraphim de Sarov, thaumaturge, Saint-Pétersbourg, 1903, en appendice) recommandent de s'exercer à avoir Dieu toujours présent et à prier continuellement en répétant intérieurement : « Seigneur, Jésus-Christ, Fils de Dieu, ayez pitié de moi, pécheur », ou bien, durant les heures d'après-midi : « Seigneur, Jésus-Christ, Fils de Dieu, par les prières de la Mère de Dieu, ayez pitié de moi, pécheur ». On peut encore s'adresser directement à celle-ci en disant : « Très sainte Mère de Dieu, sauvez-nous », ou bien, avec l'ange : « Mère de Dieu, l'ierge, réjouissez-vous (je vous salue) » (11 ; traduit dans S. Tyszkiewicz et Th. Belpaire, Ascètes russes, Namur, 1957, p. 72-73). L'Ave Maria remplacerait donc accessoirement la prière à Jésus. Il faut, ayant fermé les yeux du corps, « plonger l'esprit à l'intérieur du cœur », où se fait l'invocation. Quand « l'esprit est fixé dans le cœur, la lumière du Christ illumine l'âme d'une lueur divine » (12, p. 73). Cf. V. Zander, VS, t. 127, p. 417-440.</w:t>
      </w:r>
    </w:p>
    <w:p w14:paraId="253B9B76" w14:textId="77777777" w:rsidR="00CF7F3B" w:rsidRPr="003100FB" w:rsidRDefault="00000000">
      <w:pPr>
        <w:spacing w:after="120" w:line="360" w:lineRule="auto"/>
        <w:ind w:firstLine="283"/>
        <w:jc w:val="both"/>
        <w:rPr>
          <w:bCs/>
          <w:szCs w:val="24"/>
        </w:rPr>
      </w:pPr>
      <w:r w:rsidRPr="003100FB">
        <w:rPr>
          <w:bCs/>
          <w:szCs w:val="24"/>
        </w:rPr>
        <w:lastRenderedPageBreak/>
        <w:t>L'évêque Ignace Briantchaninov (1807-1867) publie une nouvelle édition, plus complète, du Dobrotolioubié et un petit ouvrage Sur la prière de Jésus (Saint-Pétersbourg, 1867 ; trad. anglaise, 22e éd., Londres, 1965).</w:t>
      </w:r>
    </w:p>
    <w:p w14:paraId="7AC7B623" w14:textId="77777777" w:rsidR="00CF7F3B" w:rsidRPr="003100FB" w:rsidRDefault="00000000">
      <w:pPr>
        <w:spacing w:after="120" w:line="360" w:lineRule="auto"/>
        <w:ind w:firstLine="283"/>
        <w:jc w:val="both"/>
        <w:rPr>
          <w:bCs/>
          <w:szCs w:val="24"/>
        </w:rPr>
      </w:pPr>
      <w:r w:rsidRPr="003100FB">
        <w:rPr>
          <w:bCs/>
          <w:szCs w:val="24"/>
        </w:rPr>
        <w:t>En répétant : « Seigneur Jésus-Christ, Fils de Dieu, ayez pitié de moi, pécheur », on doit « regarder le fond de son cœur », « se taire de pensée », rester debout, assis ou couché si l'on est faible de santé. On « respire très doucement », on « freine les mouvements du sang ». On peut user d'un chapelet pour compter les invocations. Il est utile de faire des prostrations, de tenir la main gauche sur la poitrine. Il ne convient pas d'attacher trop d'importance au « mécanisme » du corps ; il « peut être très bien remplacé par une récitation tranquille, une courte pause après chaque invocation, une respiration calme » (d'après S. Tyszkiewicz, La spiritualité orthodoxe russe, dans La mystique et les mystiques, Paris, 1965, p. 492, où le nom de Nil Sorsky a été substitué par erreur à celui de Briantchaninov).</w:t>
      </w:r>
    </w:p>
    <w:p w14:paraId="5AA3465D" w14:textId="77777777" w:rsidR="00CF7F3B" w:rsidRPr="003100FB" w:rsidRDefault="00000000">
      <w:pPr>
        <w:spacing w:after="120" w:line="360" w:lineRule="auto"/>
        <w:ind w:firstLine="283"/>
        <w:jc w:val="both"/>
        <w:rPr>
          <w:bCs/>
          <w:szCs w:val="24"/>
        </w:rPr>
      </w:pPr>
      <w:r w:rsidRPr="003100FB">
        <w:rPr>
          <w:bCs/>
          <w:szCs w:val="24"/>
        </w:rPr>
        <w:t>Son contemporain, l'évêque Pierre de Oufa (Théodore Ekatérinovsky), tout en attribuant un rôle capital au recueillement des facultés, soutenu par des attitudes du corps appropriées, exprime une certaine méfiance à l'égard de la méthode psychophysiologique qui accompagne parfois, sur le conseil de certains ascètes, la prière à Jésus. « Ce procédé ne convient qu'aux gens peu cultivés et il semble être trop mécanique » (« Indication du chemin vers le salut », Moscou, 1872, p. 170 ; cité par S. Tyszkiewicz, p. 498).</w:t>
      </w:r>
    </w:p>
    <w:p w14:paraId="44CF3C1F" w14:textId="77777777" w:rsidR="00CF7F3B" w:rsidRPr="003100FB" w:rsidRDefault="00000000">
      <w:pPr>
        <w:spacing w:after="120" w:line="360" w:lineRule="auto"/>
        <w:ind w:firstLine="283"/>
        <w:jc w:val="both"/>
        <w:rPr>
          <w:bCs/>
          <w:szCs w:val="24"/>
        </w:rPr>
      </w:pPr>
      <w:r w:rsidRPr="003100FB">
        <w:rPr>
          <w:bCs/>
          <w:szCs w:val="24"/>
        </w:rPr>
        <w:t>Théophane le Reclus (Georges Govorov), évêque de Tambov, puis de Vladimir, enfin retiré en « reclus » à la Poustynskaïa Poustyne (1815-1894), de tous les grands ascètes russes le plus cultivé, donne à son tour une monumentale édition du Dobrotolioubié en russe (5 vol., Moscou, 1877-1889), qui diffère sensiblement dans le choix des textes de la Philocalie de Macaire et Nicodème. Il avertit le lecteur que, dans sa traduction, il omet « certains procédés extérieurs, qui scandalisent les uns et les éloignent de la pratique, et chez d'autres déforment l'exercice lui-même ». Ces procédés, faute de guide, peuvent avoir des conséquences fâcheuses, « et ils ne sont, au demeurant, que des prédispositions extérieures pour l'activité intérieure, sans rien y apporter d'essentiel ». Ramenée à son essence, la pratique « consiste à acquérir l'habitude de rester par l'intelligence dans le cœur, dans ce cœur sensible, mais non sensiblement ». Ce qu'il faut, c'est « faire passer l'intelligence de la tête dans le cœur et l'y fixer ». La chose elle-même est avant tout « un don de la grâce » (t. 5, p. 507).</w:t>
      </w:r>
    </w:p>
    <w:p w14:paraId="5D423F09" w14:textId="77777777" w:rsidR="00CF7F3B" w:rsidRPr="003100FB" w:rsidRDefault="00000000">
      <w:pPr>
        <w:spacing w:after="120" w:line="360" w:lineRule="auto"/>
        <w:ind w:firstLine="283"/>
        <w:jc w:val="both"/>
        <w:rPr>
          <w:bCs/>
          <w:szCs w:val="24"/>
        </w:rPr>
      </w:pPr>
      <w:r w:rsidRPr="003100FB">
        <w:rPr>
          <w:bCs/>
          <w:szCs w:val="24"/>
        </w:rPr>
        <w:t xml:space="preserve">Ailleurs, Théophane refrene le zèle de ceux qui exaltent sans discernement la prière à Jésus et ses fruits, « comme s'il n'y avait rien au monde de plus sublime ». En réalité, « de ces fruits, rien </w:t>
      </w:r>
      <w:r w:rsidRPr="003100FB">
        <w:rPr>
          <w:bCs/>
          <w:szCs w:val="24"/>
        </w:rPr>
        <w:lastRenderedPageBreak/>
        <w:t>n'appartient aux mots dont cette prière est composée et à l'usage verbal que l'on en fait. Tous ces fruits peuvent être obtenus aussi bien sans la prière citée, et même sans aucune prière composée de mots, par la seule élévation de l'esprit et du cœur vers Dieu. L'essentiel est d'acquérir l'habitude de penser à Dieu et de vivre en sa présence » (« Recueil des lettres de l'évêque Théophane », 1e série, Moscou, 1898, p. 17 ; texte intégral dans S. Tyszkiewicz, p. 485-486).</w:t>
      </w:r>
    </w:p>
    <w:p w14:paraId="51792AF0" w14:textId="77777777" w:rsidR="00CF7F3B" w:rsidRPr="003100FB" w:rsidRDefault="00000000">
      <w:pPr>
        <w:spacing w:after="120" w:line="360" w:lineRule="auto"/>
        <w:ind w:firstLine="283"/>
        <w:jc w:val="both"/>
        <w:rPr>
          <w:bCs/>
          <w:szCs w:val="24"/>
        </w:rPr>
      </w:pPr>
      <w:r w:rsidRPr="003100FB">
        <w:rPr>
          <w:bCs/>
          <w:szCs w:val="24"/>
        </w:rPr>
        <w:t>La pratique de la prière à Jésus n'en a pas moins une vertu extraordinaire pour conduire les âmes à l'union avec Dieu. « Elle se fait de la manière suivante : garder l'esprit et l'attention dans le cœur, et avoir la persuasion que le Seigneur est près de nous et nous entend, et prier avec tendresse : Seigneur Jésus-Christ, Fils de Dieu, ayez pitié de moi, pécheur ! Il faut faire cela continuellement, à l'église, à la maison, en route, pendant qu'on travaille, à table, au lit, en un mot, dès qu'on ouvre les yeux jusqu'à ce qu'on les ferme. Cela correspond à ce que fait celui qui maintient les objets exposés au soleil, parce qu'on se trouve continuellement devant le visage du Seigneur, qui est le soleil du monde spirituel » (« Lettres sur la vie spirituelle », Saint-Pétersbourg, 1872, p. 62-64). Cf. F. Bossuyt, Théophane le Reclus. Sa doctrine sur l'oraison, ch. 3 La prière à Jésus, Diss. Université Grégorienne, Rome, 1959, p. 23-31 ; T. Spidlik, La doctrine spirituelle de Théophane le Reclus, OCA 172, Rome, 1965, p. 282-291.</w:t>
      </w:r>
    </w:p>
    <w:p w14:paraId="30711DE4" w14:textId="77777777" w:rsidR="00CF7F3B" w:rsidRPr="003100FB" w:rsidRDefault="00000000">
      <w:pPr>
        <w:spacing w:after="120" w:line="360" w:lineRule="auto"/>
        <w:ind w:firstLine="283"/>
        <w:jc w:val="both"/>
        <w:rPr>
          <w:bCs/>
          <w:szCs w:val="24"/>
        </w:rPr>
      </w:pPr>
      <w:r w:rsidRPr="003100FB">
        <w:rPr>
          <w:bCs/>
          <w:szCs w:val="24"/>
        </w:rPr>
        <w:t>80 Le PÈLERIN RUSSE. - C'est par les Récits sincères d'un pèlerin à son père spirituel, traduits en diverses langues dans les années qui suivirent la première guerre mondiale, que les lecteurs occidentaux ont fait connaissance avec la prière à Jésus.</w:t>
      </w:r>
    </w:p>
    <w:p w14:paraId="7E949276" w14:textId="77777777" w:rsidR="00CF7F3B" w:rsidRPr="003100FB" w:rsidRDefault="00000000">
      <w:pPr>
        <w:spacing w:after="120" w:line="360" w:lineRule="auto"/>
        <w:ind w:firstLine="283"/>
        <w:jc w:val="both"/>
        <w:rPr>
          <w:bCs/>
          <w:szCs w:val="24"/>
        </w:rPr>
      </w:pPr>
      <w:r w:rsidRPr="003100FB">
        <w:rPr>
          <w:bCs/>
          <w:szCs w:val="24"/>
        </w:rPr>
        <w:t>Les origines de l'ouvrage (Kazan, vers 1870 ; rééd., 1881 et 1884) restent mystérieuses. Sur quelques hypothèses, voir P. Pascal, dans Dieu vivant, n. 6, 1946, p. 147-149. Le pèlerin a-t-il réellement existé ? est-ce un personnage composite ? ne s'agirait-il pas plutôt d'un pieux roman, destiné à accréditer la Philocalie et sa méthode de prière ? Il est difficile de répondre. On peut toutefois penser qu'il y a, derrière certaines descriptions, une expérience vécue.</w:t>
      </w:r>
    </w:p>
    <w:p w14:paraId="24C3A285" w14:textId="77777777" w:rsidR="00CF7F3B" w:rsidRPr="003100FB" w:rsidRDefault="00000000">
      <w:pPr>
        <w:spacing w:after="120" w:line="360" w:lineRule="auto"/>
        <w:ind w:firstLine="283"/>
        <w:jc w:val="both"/>
        <w:rPr>
          <w:bCs/>
          <w:szCs w:val="24"/>
        </w:rPr>
      </w:pPr>
      <w:r w:rsidRPr="003100FB">
        <w:rPr>
          <w:bCs/>
          <w:szCs w:val="24"/>
        </w:rPr>
        <w:t xml:space="preserve">Comme les ascètes de la tradition hésychaste, ce que cherche le pèlerin, c'est comment accomplir le précepte de la prière continuelle, le « priez sans cesse » de saint Paul (ter récit ; trad. fr. de Jean Laloy, Paris, 1966, p. 19-20). Il rencontre un staretz qui lui explique, la Philocalie en mains, la méthode psychosomatique de la prière à Jésus. Mais il n'y trouve que torpeur, ennui et dégoût. Le staretz lui conseille alors la méthode simplifiée de Nicéphore l'hésychaste, c'est-à-dire la récitation recueillie, sans autre procédé, de l'invocation répétée de Jésus. Le pèlerin passe bientôt de 3 000 à 6 000 et 12 000 invocations par jour, qu'il égrene sur un rosaire. Après, il ne les compte même plus. Ses </w:t>
      </w:r>
      <w:r w:rsidRPr="003100FB">
        <w:rPr>
          <w:bCs/>
          <w:szCs w:val="24"/>
        </w:rPr>
        <w:lastRenderedPageBreak/>
        <w:t>lèvres remuent d'elles-mêmes et sans effort. Durant son sommeil, il rêve parfois qu'il récite la prière (p. 29-40). Au bout de quelque temps, il s'aperçoit que la prière s'est mise au rythme des battements de son cœur, comme si son cœur se mettait en quelque sorte à réciter en lui-même les paroles sur chaque battement : 1 Seigneur, 2 Jésus, 3 Christ, et ainsi de suite. Il cesse de remuer les lèvres pour écouter attentivement ce que dit son cœur (2e récit, p. 42-43).</w:t>
      </w:r>
    </w:p>
    <w:p w14:paraId="003E804B" w14:textId="77777777" w:rsidR="00CF7F3B" w:rsidRPr="003100FB" w:rsidRDefault="00000000">
      <w:pPr>
        <w:spacing w:after="120" w:line="360" w:lineRule="auto"/>
        <w:ind w:firstLine="283"/>
        <w:jc w:val="both"/>
        <w:rPr>
          <w:bCs/>
          <w:szCs w:val="24"/>
        </w:rPr>
      </w:pPr>
      <w:r w:rsidRPr="003100FB">
        <w:rPr>
          <w:bCs/>
          <w:szCs w:val="24"/>
        </w:rPr>
        <w:t>À la suite d'un songe, où lui apparaît le staretz qui est mort entre-temps, il estime que le temps est venu d'aborder, sur les indications de la Philocalie (la Dobrotolioubié de Païssy, dont il ne se sépare jamais), la pratique « complète » de la prière du cœur. Il se met donc à chercher le « lieu du cœur », selon l'enseignement du pseudo-Syméon. « Ayant fermé les yeux, je dirigeais mon regard vers le cœur, essayant de me le représenter tel qu'il est dans la partie gauche de la poitrine et écoutant soigneusement son battement ». Il pratique cet exercice d'abord pendant une demi-heure plusieurs fois par jour. « Au début, je ne voyais rien que ténèbres ; bientôt mon cœur apparut et je sentis son mouvement profond ; puis je parvins à introduire dans mon cœur la prière de Jésus, et à l'en faire sortir, au rythme de la respiration, selon l'enseignement de saint Grégoire le Sinaïte, et de Calliste et Ignace ; pour cela, en regardant par l'esprit dans mon cœur, j'inspirais l'air et le gardais dans ma poitrine en disant : Seigneur Jésus-Christ, et je l'expirais en disant : ayez pitié de moi ». Il s'applique d'abord pendant une heure ou deux à ce nouvel exercice, puis de plus en plus fréquemment, jusqu'à y passer presque tout le jour. Il en éprouve des effets physiques, psychologiques et spirituels merveilleux, qu'il décrit longuement (p. 67-71).</w:t>
      </w:r>
    </w:p>
    <w:p w14:paraId="78CC64A8" w14:textId="77777777" w:rsidR="00CF7F3B" w:rsidRPr="003100FB" w:rsidRDefault="00000000">
      <w:pPr>
        <w:spacing w:after="120" w:line="360" w:lineRule="auto"/>
        <w:ind w:firstLine="283"/>
        <w:jc w:val="both"/>
        <w:rPr>
          <w:bCs/>
          <w:szCs w:val="24"/>
        </w:rPr>
      </w:pPr>
      <w:r w:rsidRPr="003100FB">
        <w:rPr>
          <w:bCs/>
          <w:szCs w:val="24"/>
        </w:rPr>
        <w:t>À l'aveugle, son compagnon de route, qui récite depuis longtemps jour et nuit la prière à Jésus, mais n'est pas encore initié à la méthode complète, le pèlerin apprendra comment découvrir son cœur, en se le représentant comme si on le regardait à travers sa poitrine, et en écoutant la façon dont il bat coup après coup. Puis il lui enseigne à ajuster chaque parole de la prière à chaque battement du cœur (procédé inconnu des auteurs de la Philocalie). Enfin, quand l'aveugle est habitué à cet exercice, c'est la technique respiratoire : Seigneur Jésus-Christ, en inspirant ; Ayez pitié de moi, en expirant (ce que les auteurs de la Philocalie ne précisent nulle part de cette manière). Durant l'exercice, on doit repousser toutes les représentations ou imaginations qui peuvent naître dans l'esprit, « car les Pères nous ordonnent, afin de ne pas tomber dans l'illusion, de garder l'esprit vide de toutes formes pendant la prière ». Au bout de cinq jours, l'aveugle éprouve dans le cœur une forte chaleur, un bonheur indicible, de vives impressions lumineuses (4e récit, p. 145-147).</w:t>
      </w:r>
    </w:p>
    <w:p w14:paraId="543E6FB3" w14:textId="77777777" w:rsidR="00CF7F3B" w:rsidRPr="003100FB" w:rsidRDefault="00000000">
      <w:pPr>
        <w:spacing w:after="120" w:line="360" w:lineRule="auto"/>
        <w:ind w:firstLine="283"/>
        <w:jc w:val="both"/>
        <w:rPr>
          <w:bCs/>
          <w:szCs w:val="24"/>
        </w:rPr>
      </w:pPr>
      <w:r w:rsidRPr="003100FB">
        <w:rPr>
          <w:bCs/>
          <w:szCs w:val="24"/>
        </w:rPr>
        <w:lastRenderedPageBreak/>
        <w:t>Une des dernières éditions en russe des Récits (Paris, 1948) s'enrichit d'un texte Sur la bienfaisante activité de la prière à Jésus, déjà publié à Moscou en 1911, qui aurait été trouvé dans les papiers du célèbre staretz Ambroise d'Optina + 1891.</w:t>
      </w:r>
    </w:p>
    <w:p w14:paraId="7A501930" w14:textId="77777777" w:rsidR="00CF7F3B" w:rsidRPr="003100FB" w:rsidRDefault="00000000">
      <w:pPr>
        <w:spacing w:after="120" w:line="360" w:lineRule="auto"/>
        <w:ind w:firstLine="283"/>
        <w:jc w:val="both"/>
        <w:rPr>
          <w:bCs/>
          <w:szCs w:val="24"/>
        </w:rPr>
      </w:pPr>
      <w:r w:rsidRPr="003100FB">
        <w:rPr>
          <w:bCs/>
          <w:szCs w:val="24"/>
        </w:rPr>
        <w:t>40 LES « ONOMOLÂTRES ». - À la fin du 19e siècle et au début du 20e, la prière à Jésus s'unit, dans certains milieux, à une sorte de fixation de la piété sur le nom même de Jésus. Mais une vénération extrême de ce nom conduisit quelques-uns à une doctrine qui agita l'Église russe durant les années 1912-1913. Ses partisans furent appelés « onomolâtres » parce qu'ils auraient enseigné la divinité du nom de Jésus.</w:t>
      </w:r>
    </w:p>
    <w:p w14:paraId="6DE34D9B" w14:textId="77777777" w:rsidR="00CF7F3B" w:rsidRPr="003100FB" w:rsidRDefault="00000000">
      <w:pPr>
        <w:spacing w:after="120" w:line="360" w:lineRule="auto"/>
        <w:ind w:firstLine="283"/>
        <w:jc w:val="both"/>
        <w:rPr>
          <w:bCs/>
          <w:szCs w:val="24"/>
        </w:rPr>
      </w:pPr>
      <w:r w:rsidRPr="003100FB">
        <w:rPr>
          <w:bCs/>
          <w:szCs w:val="24"/>
        </w:rPr>
        <w:t>Le nom propre du Seigneur, disaient-ils, est ontologiquement identique à sa personne et inséparable de son essence, donc intrinsèquement efficace quand il est invoqué. Son invocation mènerait infailliblement à la contemplation. Diffusée par Hilarion, d'abord moine à l'Athos, puis ermite au Caucase, et par le hiéromoine Antoine Boulatovitch, du monastère russe Saint-Pantéleimon de l'Athos, cette doctrine fut condamnée par le patriarche Germain V de Constantinople et par le Saint-Synode de Russie.</w:t>
      </w:r>
    </w:p>
    <w:p w14:paraId="44252739" w14:textId="77777777" w:rsidR="00CF7F3B" w:rsidRPr="003100FB" w:rsidRDefault="00000000">
      <w:pPr>
        <w:spacing w:after="120" w:line="360" w:lineRule="auto"/>
        <w:ind w:firstLine="283"/>
        <w:jc w:val="both"/>
        <w:rPr>
          <w:bCs/>
          <w:szCs w:val="24"/>
        </w:rPr>
      </w:pPr>
      <w:r w:rsidRPr="003100FB">
        <w:rPr>
          <w:bCs/>
          <w:szCs w:val="24"/>
        </w:rPr>
        <w:t>Lire B. Schultze, Der Streit um die Göttlichkeit des Namens Jesu in der russischen Theologie, OCP 17, 1951, p. 321-394 ; Untersuchungen über das Jesus-Gebet, 18, 1952, p. 319-343 ; Auf den Bergen des Kaukasus, dans Geist und Leben, t. 32, 1959, p. 116-127.</w:t>
      </w:r>
    </w:p>
    <w:p w14:paraId="605E8F8B" w14:textId="77777777" w:rsidR="00CF7F3B" w:rsidRPr="003100FB" w:rsidRDefault="00000000">
      <w:pPr>
        <w:spacing w:after="120" w:line="360" w:lineRule="auto"/>
        <w:ind w:firstLine="283"/>
        <w:jc w:val="both"/>
        <w:rPr>
          <w:bCs/>
          <w:szCs w:val="24"/>
        </w:rPr>
      </w:pPr>
      <w:r w:rsidRPr="003100FB">
        <w:rPr>
          <w:bCs/>
          <w:szCs w:val="24"/>
        </w:rPr>
        <w:t>59 BOULGAKOV ET SA THÉORIE DU NOM. - Sans identifier le nom avec la personne, Serge Boulgakov + 1944, qui était intervenu dans la controverse, développa pour sa part une théorie selon laquelle le nom de Dieu, invoqué dans la prière, contient dynamiquement et d'une manière quasi-sacramentelle la présence de Dieu et sa puissance déifiante. Parlant de la prière à Jésus, qui est, dit-il, « le cœur même » de toute prière, Boulgakov déclare que ce qui fait la force de cette prière, c'est en réalité « le nom très doux de Jésus ». « Non seulement Dieu est invoqué par ce nom, mais il est déjà présent dans cette invocation. On peut l'affirmer certainement de tout nom de Dieu ; mais il faut le dire surtout du nom divin et humain de Jésus, qui est le nom propre de Dieu et de l'homme. Bref, le nom de Jésus, présent dans le cœur humain, lui communique la force de la déification que le Rédempteur nous a accordée » (L'Orthodoxie, Paris, 1932, p. 206). Cette théorie mystique du nom, Boulgakov l'oppose à la conception, rationaliste, selon lui, et nominaliste, de la théologie d'école (p. 208).</w:t>
      </w:r>
    </w:p>
    <w:p w14:paraId="26B5BF88" w14:textId="77777777" w:rsidR="00CF7F3B" w:rsidRPr="003100FB" w:rsidRDefault="00000000">
      <w:pPr>
        <w:spacing w:after="120" w:line="360" w:lineRule="auto"/>
        <w:ind w:firstLine="283"/>
        <w:jc w:val="both"/>
        <w:rPr>
          <w:bCs/>
          <w:szCs w:val="24"/>
        </w:rPr>
      </w:pPr>
      <w:r w:rsidRPr="003100FB">
        <w:rPr>
          <w:bCs/>
          <w:szCs w:val="24"/>
        </w:rPr>
        <w:lastRenderedPageBreak/>
        <w:t>Lire L. Zander, Le Père Serge Boulgakov, dans Zrénikon, t. 19, 1946, p. 181 ; et surtout A. Wenger, dans Revue des études byzantines, t. 18, 1955, p. 176-177, qui analyse l'ouvrage fondamental de Boulgakov « La philosophie du nom » (en russe). Paris, 1953. La doctrine de Boulgakov se retrouve chez Paul Evdokimov + 1970, L'Orthodoxie, Paris, 1959, p. 114-115, et La Connaissance de Dieu selon la tradition orientale, Lyon, 1967, p. 67-69.</w:t>
      </w:r>
    </w:p>
    <w:p w14:paraId="25819DCC" w14:textId="77777777" w:rsidR="00CF7F3B" w:rsidRPr="003100FB" w:rsidRDefault="00000000">
      <w:pPr>
        <w:spacing w:after="120" w:line="360" w:lineRule="auto"/>
        <w:ind w:firstLine="283"/>
        <w:jc w:val="both"/>
        <w:rPr>
          <w:bCs/>
          <w:szCs w:val="24"/>
        </w:rPr>
      </w:pPr>
      <w:r w:rsidRPr="003100FB">
        <w:rPr>
          <w:bCs/>
          <w:szCs w:val="24"/>
        </w:rPr>
        <w:t>I. Kologrivof s'en inspire aussi quand il dit que le nom de Jésus est « un symbole, l'instrument d'une communion réelle avec l'objet signifié », qui « révèle le Seigneur et le représente, c'est-à-dire le rend présent comme il est présent dans une icône bénie ou tout autre sacramental » (Essai sur la sainteté en Russie, Bruges, 1953, p. 393).</w:t>
      </w:r>
    </w:p>
    <w:p w14:paraId="788F6955" w14:textId="77777777" w:rsidR="00CF7F3B" w:rsidRPr="003100FB" w:rsidRDefault="00000000">
      <w:pPr>
        <w:spacing w:after="120" w:line="360" w:lineRule="auto"/>
        <w:ind w:firstLine="283"/>
        <w:jc w:val="both"/>
        <w:rPr>
          <w:bCs/>
          <w:szCs w:val="24"/>
        </w:rPr>
      </w:pPr>
      <w:r w:rsidRPr="003100FB">
        <w:rPr>
          <w:bCs/>
          <w:szCs w:val="24"/>
        </w:rPr>
        <w:t>C'est parfois en fonction de ce courant russe moderne de dévotion et de vénération à l'égard du nom divin de Jésus, que l'on a exposé, surtout à l'usage des occidentaux, la pratique de la prière à Jésus et sa signification spirituelle. A. Serima écrit : « Certaines présentations récentes de la prière de Jésus (par ex., Un moine de l'Église d'Orient, La prière de Jésus) persistent dans cette ligne dont on aura quelque peine à trouver le fondement dans la tradition de la prière hésychaste » (Réflexions sur les rythmes et la fonction de la tradition athonite, dans Le millénaire du Mont Athos, t. 2, 1964, p. 310, note 14).</w:t>
      </w:r>
    </w:p>
    <w:p w14:paraId="30C8D3FF" w14:textId="77777777" w:rsidR="00CF7F3B" w:rsidRPr="003100FB" w:rsidRDefault="00000000">
      <w:pPr>
        <w:spacing w:after="120" w:line="360" w:lineRule="auto"/>
        <w:ind w:firstLine="283"/>
        <w:jc w:val="both"/>
        <w:rPr>
          <w:bCs/>
          <w:szCs w:val="24"/>
        </w:rPr>
      </w:pPr>
      <w:r w:rsidRPr="003100FB">
        <w:rPr>
          <w:bCs/>
          <w:szCs w:val="24"/>
        </w:rPr>
        <w:t>5. Réflexions et conclusions. - 1° Les récents commentateurs de la prière à Jésus distinguent soigneusement cette prière elle-même de la technique psychosomatique. « On prend pour le côté essentiel de la prière mentale (de Jésus) ce qui n'est en réalité qu'un moyen subsidiaire », disait Basile Krivochéine, alors moine de Saint-Pantéleimon à l'Athos, et « on confond l'essence de l'oraison mentale avec ses procédés auxiliaires » (Seminarium kondakovianum, t. 8, Prague, 1936, p. 111). Il ne faut pas confondre, avertit E. Behr-Sigel, « une certaine technique extérieure dont l'efficacité est d'ailleurs discutée, même dans les milieux favorables à la prière à Jésus, avec l'effort spirituel qu'elle est censée soutenir » (La prière à Jésus ou le mystère de la spiritualité monastique orthodoxe, dans Dieu vivant, n. 8, 1947, p. 81-82). « Il importe de dissocier nettement la prière de Jésus de toute technique psycho-physiologique. L'invocation du nom de Jésus se suffit à elle-même. Ses meilleurs adjuvants sont d'ordre spirituel et moral », dit de son côté « Un moine de l'Église d'Orient » = L. Gillet (La prière de Jésus, 5e éd., Chevetogne, 1963, p. 60).</w:t>
      </w:r>
    </w:p>
    <w:p w14:paraId="2379A9B1" w14:textId="77777777" w:rsidR="00CF7F3B" w:rsidRPr="003100FB" w:rsidRDefault="00000000">
      <w:pPr>
        <w:spacing w:after="120" w:line="360" w:lineRule="auto"/>
        <w:ind w:firstLine="283"/>
        <w:jc w:val="both"/>
        <w:rPr>
          <w:bCs/>
          <w:szCs w:val="24"/>
        </w:rPr>
      </w:pPr>
      <w:r w:rsidRPr="003100FB">
        <w:rPr>
          <w:bCs/>
          <w:szCs w:val="24"/>
        </w:rPr>
        <w:t xml:space="preserve">On ne doit pas méconnaître pour autant l'intérêt que présente, au moins du point de vue de la psychologie religieuse, la méthode hésychaste d'oraison. En la ramenant à ses traits essentiels, on peut y discerner une double composante. 1). Un retour de l'esprit à soi, que favorisent, en vertu de </w:t>
      </w:r>
      <w:r w:rsidRPr="003100FB">
        <w:rPr>
          <w:bCs/>
          <w:szCs w:val="24"/>
        </w:rPr>
        <w:lastRenderedPageBreak/>
        <w:t>l'intime union de l'esprit et du corps, certains procédés physiques (ambiance tranquille, obscurité, position assise, respiration volontairement ralentie, attention portée aux sensations kinesthésiques provenant de la région du cœur) ; ce mouvement d'introversion n'est pas toutefois cultivé pour lui-même et poussé jusqu'au bout, comme dans le yoga indien à la recherche d'un Je dépouillé de toutes déterminations, identifié à l'Absolu, ou comme dans une mystique d'inspiration néo-platonicienne, à la recherche de la contemplation de Dieu dans le miroir de l'âme, mais il se trouve généralement réduit à la fonction d'une simple technique de recueillement et de concentration mentale. 2). Un mouvement paisible de foi, d'adoration, d'humilité vers le Dieu personnel et incarné de la révélation, que crée et entretient dans l'esprit recueilli, unifié et vide de représentations, la récitation rythmée d'une même formule de prière, indéfiniment répétée, - l'invocation catanyctique du Seigneur Jésus. Le danger serait évidemment que cette récitation tourne à la mécanisation.</w:t>
      </w:r>
    </w:p>
    <w:p w14:paraId="0D6FACCB" w14:textId="77777777" w:rsidR="00CF7F3B" w:rsidRPr="003100FB" w:rsidRDefault="00000000">
      <w:pPr>
        <w:spacing w:after="120" w:line="360" w:lineRule="auto"/>
        <w:ind w:firstLine="283"/>
        <w:jc w:val="both"/>
        <w:rPr>
          <w:bCs/>
          <w:szCs w:val="24"/>
        </w:rPr>
      </w:pPr>
      <w:r w:rsidRPr="003100FB">
        <w:rPr>
          <w:bCs/>
          <w:szCs w:val="24"/>
        </w:rPr>
        <w:t>20 La technique psychosomatique s'inscrit dans le cadre d'une anthropologie qui fait du cœur physique le siège et le lieu naturel de l'esprit : le retour de l'esprit à soi, son mouvement de recueillement et de concentration intérieure est présenté comme une rentrée ou une descente de l'intelligence, dispersée au-dehors, dans le cœur. Les commentateurs modernes de la méthode donnent de cette relation de l'esprit au cœur diverses explications.</w:t>
      </w:r>
    </w:p>
    <w:p w14:paraId="104491C9" w14:textId="77777777" w:rsidR="00CF7F3B" w:rsidRPr="003100FB" w:rsidRDefault="00000000">
      <w:pPr>
        <w:spacing w:after="120" w:line="360" w:lineRule="auto"/>
        <w:ind w:firstLine="283"/>
        <w:jc w:val="both"/>
        <w:rPr>
          <w:bCs/>
          <w:szCs w:val="24"/>
        </w:rPr>
      </w:pPr>
      <w:r w:rsidRPr="003100FB">
        <w:rPr>
          <w:bCs/>
          <w:szCs w:val="24"/>
        </w:rPr>
        <w:t>Le hiéromoine A. Bloom, qui développe une théorie des rapports de l'activité psychique au corps et à ses différents centres s'inspirant peut-être davantage d'un certain yoga indien que de l'hésychasme athonite, voit dans le centre cardiaque « le lieu physique de l'attention parfaite » (Contemplation et ascese : contribution orthodoxe, dans Technique et contemplation, coll. Études carmélitaines, 1949, p. 54-56 ; L'hésychasme : Yoga chrétien ?, dans Yoga. Science de l'homme intégral, « Les Cahiers du Sud », Paris, 1953, p. 177-195).</w:t>
      </w:r>
    </w:p>
    <w:p w14:paraId="31997BAD" w14:textId="77777777" w:rsidR="00CF7F3B" w:rsidRPr="003100FB" w:rsidRDefault="00000000">
      <w:pPr>
        <w:spacing w:after="120" w:line="360" w:lineRule="auto"/>
        <w:ind w:firstLine="283"/>
        <w:jc w:val="both"/>
        <w:rPr>
          <w:bCs/>
          <w:szCs w:val="24"/>
        </w:rPr>
      </w:pPr>
      <w:r w:rsidRPr="003100FB">
        <w:rPr>
          <w:bCs/>
          <w:szCs w:val="24"/>
        </w:rPr>
        <w:t>D'autres tendent à faire du cœur un symbole. Selon E. Behr-Sigel, le cœur physique serait le symbole des « profondeurs mystérieuses de l'être » (La prière à Jésus, dans Dieu vivant, n. 8, p. 81-82). Pour P. Evdokimov, « le symbole du cœur » désignerait le moi « transcendant à ses propres manifestations », « l'indicible profondeur de l'homo absconditus ». C'est à ce niveau que se situerait le centre de rayonnement de la personne (L'Orthodoxie, p. 67-68).</w:t>
      </w:r>
    </w:p>
    <w:p w14:paraId="682A6367" w14:textId="77777777" w:rsidR="00CF7F3B" w:rsidRPr="003100FB" w:rsidRDefault="00000000">
      <w:pPr>
        <w:spacing w:after="120" w:line="360" w:lineRule="auto"/>
        <w:ind w:firstLine="283"/>
        <w:jc w:val="both"/>
        <w:rPr>
          <w:bCs/>
          <w:szCs w:val="24"/>
        </w:rPr>
      </w:pPr>
      <w:r w:rsidRPr="003100FB">
        <w:rPr>
          <w:bCs/>
          <w:szCs w:val="24"/>
        </w:rPr>
        <w:t>Le « moine de l'Église d'Orient » explique que « trouver le lieu du cœur », « faire descendre l'esprit dans le cœur », cela signifie, « faisant abstraction d'une physiologie périmée », « qu'il faut, en concentrant les regards dans la direction du cœur, s'imaginer vivement son propre cœur comme le lieu symbolique de la vie affective et volitive, de l'amour » (La prière de Jésus, Appendice 1, p. 106).</w:t>
      </w:r>
    </w:p>
    <w:p w14:paraId="3D34522A" w14:textId="77777777" w:rsidR="00CF7F3B" w:rsidRPr="003100FB" w:rsidRDefault="00000000">
      <w:pPr>
        <w:spacing w:after="120" w:line="360" w:lineRule="auto"/>
        <w:ind w:firstLine="283"/>
        <w:jc w:val="both"/>
        <w:rPr>
          <w:bCs/>
          <w:szCs w:val="24"/>
        </w:rPr>
      </w:pPr>
      <w:r w:rsidRPr="003100FB">
        <w:rPr>
          <w:bCs/>
          <w:szCs w:val="24"/>
        </w:rPr>
        <w:lastRenderedPageBreak/>
        <w:t>J.-A. Cuttat (signe H de B.) parle, lui, d'une correspondance symbolique mais concrète, c'est-à-dire analogique (La prière du cœur, dans Messager de l'exarchat du patriarche russe en Europe occidentale, n. 13, 1953, p. 32). Il y aurait en effet, entre l'organisme spirituel et l'organisme corporel, un rapport de connexion constitutive et de continuité intérieure, d' « analogie rigoureuse au sens dyonisien de participation effective (des ordres inférieurs aux ordres supérieurs) et de communion réciproque ». Rassemblées dans le « milieu du cœur » comme en un centre inétendu, les sensations corporelles, ordinairement diffuses, contribuent au recueillement des puissances de l'âme dans le noûs et à l'unification de la conscience toute entière. Le corps, réciproquement, participe à la vie de l'esprit dans la conscience pleinement unifiée (La rencontre des religions, Paris, 1957, p. 107-111 ; Expérience chrétienne et spiritualité orientale, dans La mystique et les mystiques, p. 1002-1005).</w:t>
      </w:r>
    </w:p>
    <w:p w14:paraId="1B40F6BE" w14:textId="77777777" w:rsidR="00CF7F3B" w:rsidRPr="003100FB" w:rsidRDefault="00000000">
      <w:pPr>
        <w:spacing w:after="120" w:line="360" w:lineRule="auto"/>
        <w:ind w:firstLine="283"/>
        <w:jc w:val="both"/>
        <w:rPr>
          <w:bCs/>
          <w:szCs w:val="24"/>
        </w:rPr>
      </w:pPr>
      <w:r w:rsidRPr="003100FB">
        <w:rPr>
          <w:bCs/>
          <w:szCs w:val="24"/>
        </w:rPr>
        <w:t>Pour A. Scrima, qui critique divers exposés récents de l'hésychasme, le cœur « se trouve d'emblée relié au mens dont il figure la racine et le centre » (L'avenement philocalique, dans Istina, t. 5, 1958, p. 458, note 17).</w:t>
      </w:r>
    </w:p>
    <w:p w14:paraId="26469691" w14:textId="77777777" w:rsidR="00CF7F3B" w:rsidRPr="003100FB" w:rsidRDefault="00000000">
      <w:pPr>
        <w:spacing w:after="120" w:line="360" w:lineRule="auto"/>
        <w:ind w:firstLine="283"/>
        <w:jc w:val="both"/>
        <w:rPr>
          <w:bCs/>
          <w:szCs w:val="24"/>
        </w:rPr>
      </w:pPr>
      <w:r w:rsidRPr="003100FB">
        <w:rPr>
          <w:bCs/>
          <w:szCs w:val="24"/>
        </w:rPr>
        <w:t>Le caractère commun de ces explications est de chercher à décanter la méthode de sa matérialité en dépassant l'idée, philosophiquement bien difficile à soutenir, d'une pure et simple localisation de l'esprit dans le cœur, ou en réduisant la relation cœur-esprit à quelque forme de symbole.</w:t>
      </w:r>
    </w:p>
    <w:p w14:paraId="7D0AED59" w14:textId="77777777" w:rsidR="00CF7F3B" w:rsidRPr="003100FB" w:rsidRDefault="00000000">
      <w:pPr>
        <w:spacing w:after="120" w:line="360" w:lineRule="auto"/>
        <w:ind w:firstLine="283"/>
        <w:jc w:val="both"/>
        <w:rPr>
          <w:bCs/>
          <w:szCs w:val="24"/>
        </w:rPr>
      </w:pPr>
      <w:r w:rsidRPr="003100FB">
        <w:rPr>
          <w:bCs/>
          <w:szCs w:val="24"/>
        </w:rPr>
        <w:t>On a rapproché la technique respiratoire des hésychastes athonites de la discipline du souffle du yoga hindou, le prânâyâma, qui poursuit l' « unification » de la conscience et la préparation de la « méditation ».</w:t>
      </w:r>
    </w:p>
    <w:p w14:paraId="274063C6" w14:textId="77777777" w:rsidR="00CF7F3B" w:rsidRPr="003100FB" w:rsidRDefault="00000000">
      <w:pPr>
        <w:spacing w:after="120" w:line="360" w:lineRule="auto"/>
        <w:ind w:firstLine="283"/>
        <w:jc w:val="both"/>
        <w:rPr>
          <w:bCs/>
          <w:szCs w:val="24"/>
        </w:rPr>
      </w:pPr>
      <w:r w:rsidRPr="003100FB">
        <w:rPr>
          <w:bCs/>
          <w:szCs w:val="24"/>
        </w:rPr>
        <w:t>L'œuvre de M. Eliade (Yoga. Essai sur les origines de la mystique indienne, Paris, 1936, p. 86-88 ; Technique du yoga, Paris, 1988, p. 252-254 ; Le yoga. Immortalité et liberté, Paris, 1954, p. 75-78), qui, tout en avertissant qu'il ne faut pas se laisser tromper par les analogies extérieures, estime que les deux techniques « sont, phénoménologiquement, assez ressemblantes pour que le problème de l'influence de l'hésychasme par la physiologie mystique indienne puisse être posé ».</w:t>
      </w:r>
    </w:p>
    <w:p w14:paraId="6C4060E5" w14:textId="77777777" w:rsidR="00CF7F3B" w:rsidRPr="003100FB" w:rsidRDefault="00000000">
      <w:pPr>
        <w:spacing w:after="120" w:line="360" w:lineRule="auto"/>
        <w:ind w:firstLine="283"/>
        <w:jc w:val="both"/>
        <w:rPr>
          <w:bCs/>
          <w:szCs w:val="24"/>
        </w:rPr>
      </w:pPr>
      <w:r w:rsidRPr="003100FB">
        <w:rPr>
          <w:bCs/>
          <w:szCs w:val="24"/>
        </w:rPr>
        <w:t>E. von Ivanka, Byzantinische Yogis ?, dans Zeitschrift der deutschen Morgenländischen Gesellschaft, t. 102, 1952, p. 234-239 (résumé dans Revue des études byzantines, t. 13, 1955, p. 175). - W. Nölle, Hesychasmus und Yoga, dans Byzantinische Zeitschrift, t. 47, 1954, p. 95-103. - J. Monchanin, Yoga et Hésychasme, dans Axes, t. 4, avril 1969, p. 13-21.</w:t>
      </w:r>
    </w:p>
    <w:p w14:paraId="7CD21358" w14:textId="77777777" w:rsidR="00CF7F3B" w:rsidRPr="003100FB" w:rsidRDefault="00000000">
      <w:pPr>
        <w:spacing w:after="120" w:line="360" w:lineRule="auto"/>
        <w:ind w:firstLine="283"/>
        <w:jc w:val="both"/>
        <w:rPr>
          <w:bCs/>
          <w:szCs w:val="24"/>
        </w:rPr>
      </w:pPr>
      <w:r w:rsidRPr="003100FB">
        <w:rPr>
          <w:bCs/>
          <w:szCs w:val="24"/>
        </w:rPr>
        <w:t xml:space="preserve">La méthode de la prière à Jésus a des ressemblances encore plus nettes avec le japa indien, qui consiste à répéter le plus souvent possible, et jusqu'à des milliers de fois par jour, généralement à </w:t>
      </w:r>
      <w:r w:rsidRPr="003100FB">
        <w:rPr>
          <w:bCs/>
          <w:szCs w:val="24"/>
        </w:rPr>
        <w:lastRenderedPageBreak/>
        <w:t>l'aide d'un chapelet, une brève formule mystique (mantra), constituant une invocation à la Divinité (J. Herbert, Spiritualité hindoue, Paris, 1947, p. 366-367).</w:t>
      </w:r>
    </w:p>
    <w:p w14:paraId="223D1560" w14:textId="77777777" w:rsidR="00CF7F3B" w:rsidRPr="003100FB" w:rsidRDefault="00000000">
      <w:pPr>
        <w:spacing w:after="120" w:line="360" w:lineRule="auto"/>
        <w:ind w:firstLine="283"/>
        <w:jc w:val="both"/>
        <w:rPr>
          <w:bCs/>
          <w:szCs w:val="24"/>
        </w:rPr>
      </w:pPr>
      <w:r w:rsidRPr="003100FB">
        <w:rPr>
          <w:bCs/>
          <w:szCs w:val="24"/>
        </w:rPr>
        <w:t>Une forme spéciale de japa (ajapa mantra) se fait sans chapelet et se rythme habituellement sur la respiration (p. 369). Dans le nembutsu de certains bouddhistes japonais, on récite le nom du Bouddha Amitâbha (D. T. Suzuki, Essais sur le bouddhisme zen, t. 2, 8e éd., Paris, 1972, p. 141). Cette récitation rythmique, des dizaines de milliers de fois, « tend à assoupir toutes les fonctions ordinaires de l'esprit » et crée un état de conscience d'où « surgit une vision pénétrante de la nature et de la Réalité » (p. 157).</w:t>
      </w:r>
    </w:p>
    <w:p w14:paraId="1C69C7D6" w14:textId="77777777" w:rsidR="00CF7F3B" w:rsidRPr="003100FB" w:rsidRDefault="00000000">
      <w:pPr>
        <w:spacing w:after="120" w:line="360" w:lineRule="auto"/>
        <w:ind w:firstLine="283"/>
        <w:jc w:val="both"/>
        <w:rPr>
          <w:bCs/>
          <w:szCs w:val="24"/>
        </w:rPr>
      </w:pPr>
      <w:r w:rsidRPr="003100FB">
        <w:rPr>
          <w:bCs/>
          <w:szCs w:val="24"/>
        </w:rPr>
        <w:t>En dimat monothéiste, on trouve l'expérience extatique dénommée « descente dans la Merkaba », dont parlent certains écrits du mysticisme juif antérieurs à l'Islam, « aidée, sinon provoquée, par une méthode corporelle de concentration et de répétition de formules dont la vertu ne réside pas tant dans le sens que dans la monotonie et le pouvoir de fixation » (G. Vajda, à propos de l'ouvrage de G. G. Scholem, Major Trends in Jewish Mysticism, dans Revue des études juives, t. 7, 1946-1947, p. 168), mais surtout le dhikr musulman des soufis, ou répétition inlassable du Nom divin.</w:t>
      </w:r>
    </w:p>
    <w:p w14:paraId="21242CEB" w14:textId="77777777" w:rsidR="00CF7F3B" w:rsidRPr="003100FB" w:rsidRDefault="00000000">
      <w:pPr>
        <w:spacing w:after="120" w:line="360" w:lineRule="auto"/>
        <w:ind w:firstLine="283"/>
        <w:jc w:val="both"/>
        <w:rPr>
          <w:bCs/>
          <w:szCs w:val="24"/>
        </w:rPr>
      </w:pPr>
      <w:r w:rsidRPr="003100FB">
        <w:rPr>
          <w:bCs/>
          <w:szCs w:val="24"/>
        </w:rPr>
        <w:t>L'œuvre de L. Gardet, Mystique naturelle et mystique surnaturelle en Islam, dans Recherches de science religieuse, t. 37, 1950, p. 350-862 ; La mention du Nom divin dans la mystique musulmane, dans Revue thomiste, t. 52, 1952, p. 642-679 ; t. 53, 1953, p. 197-216 ; Notes sur la prière en mystique musulmane, dans Axes, juin 1969, p. 68-76 ; G.-C. Anawati et L. Gardet, Mystique musulmane, Paris, 1961, p. 189-194, 251-256. « Après s'être assis dans la solitude, explique Ghazzali, décrivant la technique du dhikr, il (le soufi) ne cesse de dire de bouche Dieu (Allah), continuellement, et avec la présence du cœur » (texte complet cité par L. Gardet, Revue thomiste, t. 52, p. 643). À partir du 12e siècle, s'unissent étroitement dans le dhikr les règles de l'émission de la voix, celles concernant l'émission du souffle, et les attitudes corporelles (p. 658). Le dhikr, surtout dans ses états supérieurs, s'accompagne de l'apparition de phénomènes visuels lumineux (p. 671, 677). J. Gouillard donne, en appendice de sa Petite philocalie, p. 317-336, la traduction d'un texte islamique qu'il intitule « une technique soufie de la prière du cœur ».</w:t>
      </w:r>
    </w:p>
    <w:p w14:paraId="03DBF47D" w14:textId="77777777" w:rsidR="00CF7F3B" w:rsidRPr="003100FB" w:rsidRDefault="00000000">
      <w:pPr>
        <w:spacing w:after="120" w:line="360" w:lineRule="auto"/>
        <w:ind w:firstLine="283"/>
        <w:jc w:val="both"/>
        <w:rPr>
          <w:bCs/>
          <w:szCs w:val="24"/>
        </w:rPr>
      </w:pPr>
      <w:r w:rsidRPr="003100FB">
        <w:rPr>
          <w:bCs/>
          <w:szCs w:val="24"/>
        </w:rPr>
        <w:t>Le rédacteur des Récits du pèlerin russe est conscient des similitudes qu'on peut évoquer. Un fonctionnaire, d'origine polonaise, objecte au pèlerin que l'on retrouve sa méthode chez « les moines de l'Inde et de Boukhara » (le Turkestan russe, musulman). Le pèlerin rétorque que ce sont eux, en réalité, comme le lui a raconté son staretz, qui ont emprunté aux saints Pères de la Philocalie la pratique de la prière du cœur, mais en la défigurant (2e récit, p. 94).</w:t>
      </w:r>
    </w:p>
    <w:p w14:paraId="283F0CF8" w14:textId="77777777" w:rsidR="00CF7F3B" w:rsidRPr="003100FB" w:rsidRDefault="00000000">
      <w:pPr>
        <w:spacing w:after="120" w:line="360" w:lineRule="auto"/>
        <w:ind w:firstLine="283"/>
        <w:jc w:val="both"/>
        <w:rPr>
          <w:bCs/>
          <w:szCs w:val="24"/>
        </w:rPr>
      </w:pPr>
      <w:r w:rsidRPr="003100FB">
        <w:rPr>
          <w:bCs/>
          <w:szCs w:val="24"/>
        </w:rPr>
        <w:lastRenderedPageBreak/>
        <w:t>S'il y a eu une influence du yoga indien sur la méthode des hésychastes athonites, elle ne peut être qu'indirecte et éloignée. « Par contre, écrit J. Meyendorff, il apparaît extrêmement probable, sinon certain, que des influences se soient exercées du côté de l'Islam : les parallélismes entre le dhikr musulman et la méthode de Nicéphore Phésychaste sont trop frappants et les contacts humains, - voyages de moines en Palestine et en Égypte, occupation musulmane de l'Asie Mineure -, trop fréquents pour que des phénomènes religieux aussi semblables aient pu exister à une même époque sans influence réciproque » (Introduction à l'étude de Grégoire Palamas, Paris, 1959, p. 202). Du reste, « une influence non chrétienne, si elle pouvait être prouvée, ne priverait aucunement ces pratiques de leur valeur chrétienne » (Défense des saints hésychastes, p. XXI).</w:t>
      </w:r>
    </w:p>
    <w:p w14:paraId="15E14A5B" w14:textId="77777777" w:rsidR="00CF7F3B" w:rsidRPr="003100FB" w:rsidRDefault="00000000">
      <w:pPr>
        <w:spacing w:after="120" w:line="360" w:lineRule="auto"/>
        <w:ind w:firstLine="283"/>
        <w:jc w:val="both"/>
        <w:rPr>
          <w:bCs/>
          <w:szCs w:val="24"/>
        </w:rPr>
      </w:pPr>
      <w:r w:rsidRPr="003100FB">
        <w:rPr>
          <w:bCs/>
          <w:szCs w:val="24"/>
        </w:rPr>
        <w:t>Mais la parenté phénoménologique de certaines techniques spirituelles n'implique pas nécessairement une dépendance historique. Cette ressemblance peut s'expliquer par l'existence de lois psychophysiologiques qui, conditionnant l'exercice de toute concentration de l'esprit, montrent seulement que la nature humaine est, dans son fond, la même partout.</w:t>
      </w:r>
    </w:p>
    <w:p w14:paraId="7EEE4ABD" w14:textId="77777777" w:rsidR="00CF7F3B" w:rsidRPr="003100FB" w:rsidRDefault="00000000">
      <w:pPr>
        <w:spacing w:after="120" w:line="360" w:lineRule="auto"/>
        <w:ind w:firstLine="283"/>
        <w:jc w:val="both"/>
        <w:rPr>
          <w:bCs/>
          <w:szCs w:val="24"/>
        </w:rPr>
      </w:pPr>
      <w:r w:rsidRPr="003100FB">
        <w:rPr>
          <w:bCs/>
          <w:szCs w:val="24"/>
        </w:rPr>
        <w:t>Les hésychastes athonites auraient-ils pensé par hasard que leur méthode était comme un « moyen court » pour atteindre à la contemplation et à la perfection chrétienne sans passer par les moyens ordinaires de l'ascétique chrétienne ? « Les initiateurs du mouvement hésychaste étaient trop au fait de la tradition pour tomber dans cette erreur », a écrit I. Hausherr (Les grands courants de la spiritualité orientale, OCP 1, 1935, p. 132-137 ; À propos de spiritualité hésychaste : Controverse sans contradicteur, OCP 3, 1937, p. 260-272 ; Variations récentes dans les jugements sur la méthode d'oraison des hésychastes, OCP 19, 1953, p. 424-428).</w:t>
      </w:r>
    </w:p>
    <w:p w14:paraId="16B63205" w14:textId="77777777" w:rsidR="00CF7F3B" w:rsidRPr="003100FB" w:rsidRDefault="00000000">
      <w:pPr>
        <w:spacing w:after="120" w:line="360" w:lineRule="auto"/>
        <w:ind w:firstLine="283"/>
        <w:jc w:val="both"/>
        <w:rPr>
          <w:bCs/>
          <w:szCs w:val="24"/>
        </w:rPr>
      </w:pPr>
      <w:r w:rsidRPr="003100FB">
        <w:rPr>
          <w:bCs/>
          <w:szCs w:val="24"/>
        </w:rPr>
        <w:t>La critique historique exige toutefois que l'on interroge les textes un à un, comme le fait remarquer J. Gouillard (Autour du palamisme, dans Échos d'Orient, t. 37, 1938, p. 439-440). Et certains, par exemple de Nicéphore l'hésychaste (PG 147, 945-946) ou de Grégoire le sinaïte (PG 150, 1308b), ne sont pas sans provoquer quelque gêne. Mais il faut faire sans doute ici la part de l'hyperbole.</w:t>
      </w:r>
    </w:p>
    <w:p w14:paraId="66A998F2" w14:textId="77777777" w:rsidR="00CF7F3B" w:rsidRPr="003100FB" w:rsidRDefault="00000000">
      <w:pPr>
        <w:spacing w:after="120" w:line="360" w:lineRule="auto"/>
        <w:ind w:firstLine="283"/>
        <w:jc w:val="both"/>
        <w:rPr>
          <w:bCs/>
          <w:szCs w:val="24"/>
        </w:rPr>
      </w:pPr>
      <w:r w:rsidRPr="003100FB">
        <w:rPr>
          <w:bCs/>
          <w:szCs w:val="24"/>
        </w:rPr>
        <w:t xml:space="preserve">Dans leur désir d'exalter leur méthode, qui est pour eux la méthode, les hésychastes athonites, et le pèlerin russe lui-même, donnent d'autre part l'impression de mettre au compte de celle-ci ce qui, en réalité, est sans proportion avec elle. Ils ne paraissent pas toujours très bien distinguer entre les bienfaits d'ordre psychologique et spirituel que peut procurer l'usage approfondi d'une méthode de prière très technicisée et les grâces d'oraison que peut recevoir à cette occasion une âme bien </w:t>
      </w:r>
      <w:r w:rsidRPr="003100FB">
        <w:rPr>
          <w:bCs/>
          <w:szCs w:val="24"/>
        </w:rPr>
        <w:lastRenderedPageBreak/>
        <w:t>disposée. Leur témoignage, pour autant qu'il reflète une expérience vécue, demande à être interprété par le théologien.</w:t>
      </w:r>
    </w:p>
    <w:p w14:paraId="135D5F6C" w14:textId="77777777" w:rsidR="00CF7F3B" w:rsidRPr="003100FB" w:rsidRDefault="00000000">
      <w:pPr>
        <w:spacing w:after="120" w:line="360" w:lineRule="auto"/>
        <w:ind w:firstLine="283"/>
        <w:jc w:val="both"/>
        <w:rPr>
          <w:bCs/>
          <w:szCs w:val="24"/>
        </w:rPr>
      </w:pPr>
      <w:r w:rsidRPr="003100FB">
        <w:rPr>
          <w:bCs/>
          <w:szCs w:val="24"/>
        </w:rPr>
        <w:t>Il est d'ailleurs difficile de savoir dans quelle mesure cette méthode a été mise effectivement en pratique. Les textes renseignent sur la théorie, mais les faits concrets nous échappent presque complètement (cf. A. Wenger, dans Revue des études byzantines, t. 10, 1952, p. 147).</w:t>
      </w:r>
    </w:p>
    <w:p w14:paraId="00226E1B" w14:textId="77777777" w:rsidR="00CF7F3B" w:rsidRPr="003100FB" w:rsidRDefault="00000000">
      <w:pPr>
        <w:spacing w:after="120" w:line="360" w:lineRule="auto"/>
        <w:ind w:firstLine="283"/>
        <w:jc w:val="both"/>
        <w:rPr>
          <w:bCs/>
          <w:szCs w:val="24"/>
        </w:rPr>
      </w:pPr>
      <w:r w:rsidRPr="003100FB">
        <w:rPr>
          <w:bCs/>
          <w:szCs w:val="24"/>
        </w:rPr>
        <w:t>La méthode hésychaste d'oraison est parfois rapprochée des Exercices spirituels de saint Ignace, qui attachent une grande importance à l'environnement et aux attitudes corporelles. Mais s'il y a un point commun, c'est l'idée, après tout traditionnelle, d'une participation du corps à la psychologie de la prière. Quant à la « troisième manière de prier » des Exercices, ce n'est guère qu'un moyen comme un autre de régler le cours d'une prière vocale, récitée lentement et avec attention ; il ne s'agit pas d'une technique respiratoire proprement dite. L'œuvre de I. Hausherr, Les Exercices spirituels de saint Ignace et la méthode d'oraison hésychastique, OCP 20, 1954, p. 7-26.</w:t>
      </w:r>
    </w:p>
    <w:p w14:paraId="43E6BA4E" w14:textId="77777777" w:rsidR="00CF7F3B" w:rsidRPr="003100FB" w:rsidRDefault="00000000">
      <w:pPr>
        <w:spacing w:after="120" w:line="360" w:lineRule="auto"/>
        <w:ind w:firstLine="283"/>
        <w:jc w:val="both"/>
        <w:rPr>
          <w:bCs/>
          <w:szCs w:val="24"/>
        </w:rPr>
      </w:pPr>
      <w:r w:rsidRPr="003100FB">
        <w:rPr>
          <w:bCs/>
          <w:szCs w:val="24"/>
        </w:rPr>
        <w:t>Séparée de la technique psychosomatique, qui s'y est jointe dans l'hésychasme athonite, l'invocation répétée de Jésus n'est sans doute plus alors qu'une forme d' « oraison jaculatoire ». L'œuvre de l'article Aspirations, DS, t. 1, col. 1017-1025. C'est toutefois une forme d'oraison jaculatoire particulièrement vénérable par son ancienneté, son contenu d'origine biblique, sa signification théologique. En maintenant dans le cœur de l'homme la pensée et le sentiment habituels de la présence miséricordieuse du Sauveur, lumière des âmes, elle a certainement plus que toute autre la vertu d'entretenir l'esprit de recueillement intérieur, de prière continuelle et d'union à Dieu. On peut admirer et pratiquer la prière à Jésus sans pour autant pratiquer, ni se croire obligé d'admirer en tout, la méthode hésychaste d'oraison. Et l'on se souviendra que les premiers Pères de l'hésychasme laissaient à chacun la liberté spirituelle de choisir la « monologie » qui convient le mieux à son état, et pour laquelle il se sent le plus d'attrait. « Recueil sur la prière de Jésus » (en russe), éd. du monastère russe de Valamo, Finlande ; trad. anglaise, The Art of Prayer, Londres, 1966. - G. Wunderle, La technique psychologique de l'hésychasme byzantin, dans La nuit mystique, coll. Études carmélitaines, t. 23, n. 2, 1958, p. 61-67 ; Zur Psychologie des hesychastischen Gebetes, Wurtzbourg, 1947. - N. Crainic, Das Jesusgebet, trad. du roumain par W. Biemel, dans Zeitschrift für Kirchengeschichte, t. 60, 1941, p. 341-353. - N. Gorodetzky, The Prayer of Jesus, dans Blackfriars, 1942, p. 74-78. - Un moine de l'Église d'Orient, On the invocation of the Name of Jesus, publié par le Fellowship of St. Alban and St. Sergius, Londres, 1950 ; L'invocation du nom de Jésus dans la tradition byzantine, VS, t. 86, 1952, p. 38-45.</w:t>
      </w:r>
    </w:p>
    <w:p w14:paraId="05861A88" w14:textId="77777777" w:rsidR="00CF7F3B" w:rsidRPr="003100FB" w:rsidRDefault="00000000">
      <w:pPr>
        <w:spacing w:after="120" w:line="360" w:lineRule="auto"/>
        <w:ind w:firstLine="283"/>
        <w:jc w:val="both"/>
        <w:rPr>
          <w:bCs/>
          <w:szCs w:val="24"/>
        </w:rPr>
      </w:pPr>
      <w:r w:rsidRPr="003100FB">
        <w:rPr>
          <w:bCs/>
          <w:szCs w:val="24"/>
        </w:rPr>
        <w:lastRenderedPageBreak/>
        <w:t>H. Bacht, Das « Jesus-Gebet », seine Geschichte und seine Problematik, dans Geist und Leben, t. 24, 1951, p. 326-338 ; repris dans Weltnähe oder Weltdistanz ?, Francfort, 1962, p. 141-162. - B. Krivochéine, Date du texte traditionnel de la Prière de Jésus, dans Messager de l'exarchat du patriarche russe en Europe occidentale, n. 7-8, 1951, p. 55-59. - A. Recheïs, Das Jesusgebet, dans Una sancta, t. 9, 1954, p. 1-25. - N. Makarytschowa, Mitte des Herzens, Zurich, 1957. - F. Courel, Y a-t-il des techniques de prière ?, dans Christus, n. 19, 1958, p. 188-194. - B. Bobrinskoy, Prière et vie intérieure dans la tradition orthodoxe, dans l'erbum caro, t. 12, 1960, p. 350-353. - L. Bouyer, Histoire de la spiritualité chrétienne, t. 2, Paris, 1961, p. 680-695 ; t. 3, 1965, p. 63-64, 76-77.</w:t>
      </w:r>
    </w:p>
    <w:p w14:paraId="04B48D41" w14:textId="77777777" w:rsidR="00CF7F3B" w:rsidRPr="003100FB" w:rsidRDefault="00000000">
      <w:pPr>
        <w:spacing w:after="120" w:line="360" w:lineRule="auto"/>
        <w:ind w:firstLine="283"/>
        <w:jc w:val="both"/>
        <w:rPr>
          <w:bCs/>
          <w:szCs w:val="24"/>
        </w:rPr>
      </w:pPr>
      <w:r w:rsidRPr="003100FB">
        <w:rPr>
          <w:bCs/>
          <w:szCs w:val="24"/>
        </w:rPr>
        <w:t>E. J. Ryan, The invocation of the Divine Name in Sinaite Spirituality, dans Eastern Churches Quarterly, t. 14, 1962, p. 291-299. - Ch. Saint-Servais, Sur la prière de Jésus, dans Contacts, t. 15, 1963, p. 249-253. - P. Descille, La prière de Jésus dans la spiritualité hésychaste, dans Assemblées du Seigneur 12, Bruges, 1964, p. 60-71.</w:t>
      </w:r>
    </w:p>
    <w:p w14:paraId="1D9BB2C8" w14:textId="77777777" w:rsidR="00CF7F3B" w:rsidRPr="003100FB" w:rsidRDefault="00000000">
      <w:pPr>
        <w:spacing w:after="120" w:line="360" w:lineRule="auto"/>
        <w:ind w:firstLine="283"/>
        <w:jc w:val="both"/>
        <w:rPr>
          <w:bCs/>
          <w:szCs w:val="24"/>
        </w:rPr>
      </w:pPr>
      <w:r w:rsidRPr="003100FB">
        <w:rPr>
          <w:bCs/>
          <w:szCs w:val="24"/>
        </w:rPr>
        <w:t>T. Spidlik, La preghiera presso i popoli slavi, dans La preghiera, éd. R. Boccassino, t. 2, Milan, 1967, p. 808-812 ; Gesù nella pietà dei cristiani orientali, dans Gesù Cristo, Mistero e presenza, éd. E. Ancilli, Rome, 1971, p. 397-401. - B. N. Tataki, « Le moine hésychaste Nicéphore » (en grec, résumé en français), dans Xléronomia, t. 1, 1969, p. 325-336. - J. Serr, La prière du cœur, coll. Spiritualité orientale 6, Abbaye de Bellefontaine, 1970. - O. Clément, Note sur la prière dans l'Orient chrétien, dans Axes, mars 1972, p. 45-54. - P. Pascal, Sulla « filocalia » e le sue fortune nella Russia del x1x secolo, dans Anonimo russo : La via di un pellegrino, trad. A. Pescetto, Milan, 1972, p. 199-225 (repris dans Russia cristiana, n. 125, 1972, p. 19-36).</w:t>
      </w:r>
    </w:p>
    <w:p w14:paraId="79267706" w14:textId="77777777" w:rsidR="00CF7F3B" w:rsidRPr="003100FB" w:rsidRDefault="00000000">
      <w:pPr>
        <w:spacing w:after="120" w:line="360" w:lineRule="auto"/>
        <w:ind w:firstLine="283"/>
        <w:jc w:val="both"/>
        <w:rPr>
          <w:bCs/>
          <w:szCs w:val="24"/>
        </w:rPr>
      </w:pPr>
      <w:r w:rsidRPr="003100FB">
        <w:rPr>
          <w:bCs/>
          <w:szCs w:val="24"/>
        </w:rPr>
        <w:t>Pierre ADNÈS JEU. - 1. Place du jeu et horizons de signification. - 2. L'activité ludique comme norme de l'activité humaine.- 8. Diversité des approches. - 4. Structure spécifique de l'activité ludique. - 5. Fonctions du jeu. - 6. Signification du jeu.</w:t>
      </w:r>
    </w:p>
    <w:p w14:paraId="53B10F40" w14:textId="77777777" w:rsidR="00CF7F3B" w:rsidRPr="003100FB" w:rsidRDefault="00000000">
      <w:pPr>
        <w:spacing w:after="120" w:line="360" w:lineRule="auto"/>
        <w:ind w:firstLine="283"/>
        <w:jc w:val="both"/>
        <w:rPr>
          <w:bCs/>
          <w:szCs w:val="24"/>
        </w:rPr>
      </w:pPr>
      <w:r w:rsidRPr="003100FB">
        <w:rPr>
          <w:bCs/>
          <w:szCs w:val="24"/>
        </w:rPr>
        <w:t xml:space="preserve">4. Place du jeu et horizons de signification. - De toutes les notions anthropologiques, le jeu est à coup sûr l'une des plus riches et des plus complexes. L'histoire des religions, l'ethnologie, la sociologie, la psychologie montrent la place qu'il a tenue dans les cultures anciennes et qui lui revient toujours dans l'enfance. Mais est-il simplement en arrière ? N'est-il que la mémoire de ce qui a disparu, surmonté par une sagesse qui s'en passe ? Pourtant l'apologie unilatérale 1151 du travail, de la science, du gain où s'affirme avec force l'esprit de sérieux, s'avère être une impasse. Sous les formes les plus variées de la fête, des loisirs, de l'art, de la spontanéité, qu'il soit ou non réfléchi, qu'il soit l'objet d'une politique ou laissé aux initiatives, fortement réglé ou anarchique, il existe un mode </w:t>
      </w:r>
      <w:r w:rsidRPr="003100FB">
        <w:rPr>
          <w:bCs/>
          <w:szCs w:val="24"/>
        </w:rPr>
        <w:lastRenderedPageBreak/>
        <w:t>d'activité libre, affranchie de certaines servitudes, gratuite, dont l'homme jamais ne semble pouvoir se défaire : c'est, globalement pris, le jeu. Il fait corps avec l'existence humaine. Il en exprime une dimension sans doute irréductible. L'usage linguistique atteste d'ailleurs qu'il imprègne de part en part et fait voir en même temps la mouvance extrême de sa signification : le jeu d'un mécanisme, des articulations, des alliances, un jeu de physionomie, les jeux de l'amour, entrer dans le jeu de quelqu'un, avoir beau jeu de, jouer double jeu, cacher son jeu, etc.</w:t>
      </w:r>
    </w:p>
    <w:p w14:paraId="4AA2DDA5" w14:textId="77777777" w:rsidR="00CF7F3B" w:rsidRPr="003100FB" w:rsidRDefault="00000000">
      <w:pPr>
        <w:spacing w:after="120" w:line="360" w:lineRule="auto"/>
        <w:ind w:firstLine="283"/>
        <w:jc w:val="both"/>
        <w:rPr>
          <w:bCs/>
          <w:szCs w:val="24"/>
        </w:rPr>
      </w:pPr>
      <w:r w:rsidRPr="003100FB">
        <w:rPr>
          <w:bCs/>
          <w:szCs w:val="24"/>
        </w:rPr>
        <w:t>De manière générale, la loi qui régit le comportement de l'homme raisonnable, aux heures de calme labeur, repose sur une sorte de postulat. Le réel serait une objectivité complexe, mais non trompeuse : il suffirait pour vivre bien d'aménager avec le monde, avec autrui, un réseau de relations qui, respectant cette complexité, s'achemineraient par étapes successives vers des buts toujours partiels, mais nets et accessibles ; lentement, à force de temps, à force d'application, se construiraient une vie et un monde. Dans ce dimat, le jeu évoque le suspens, l'écart, la rupture. Les motivations de l'action vacillent, les fins lassent. Ainsi la simple mention du jeu déjà laisse entendre que le réel, estimé si sûr, pourrait se refuser à cette conquête en ligne droite, que les choix sont à refaire, que le sens n'a pas l'évidence massive qu'on lui trouvait. Aussi bien comme concept général (le jeu) que sous des figures concrètes (les jeux), le jeu n'est pas que notre passé. Cette notion appelle à une révision constante d'attitude, à la souplesse, à la vigilance ; elle conteste toute perception unilatérale. Fallacieuse est donc certaine simplicité ; sérieuse sans doute, la signification du jeu. Par des analyses progressives, nous essaierons de parcourir quelques-uns des plans où cette notion si ambiguë peut se lire.</w:t>
      </w:r>
    </w:p>
    <w:p w14:paraId="651DE326" w14:textId="77777777" w:rsidR="00CF7F3B" w:rsidRPr="003100FB" w:rsidRDefault="00000000">
      <w:pPr>
        <w:spacing w:after="120" w:line="360" w:lineRule="auto"/>
        <w:ind w:firstLine="283"/>
        <w:jc w:val="both"/>
        <w:rPr>
          <w:bCs/>
          <w:szCs w:val="24"/>
        </w:rPr>
      </w:pPr>
      <w:r w:rsidRPr="003100FB">
        <w:rPr>
          <w:bCs/>
          <w:szCs w:val="24"/>
        </w:rPr>
        <w:t>2. L'activité ludique comme norme de l'activité humaine. - Le jeu a été considéré parfois comme l'expression première et pure de l'activité humaine. L'activité ludique est l'activité humaine spécifique qui distingue l'homme de tout autre vivant. Elle constitue de ce fait la norme, la règle, exposée en toute lumière aux jours de l'origine, se dispersant et se corrompant par la suite dans le délabrement de l'histoire.</w:t>
      </w:r>
    </w:p>
    <w:p w14:paraId="46A00B56" w14:textId="77777777" w:rsidR="00CF7F3B" w:rsidRPr="003100FB" w:rsidRDefault="00000000">
      <w:pPr>
        <w:spacing w:after="120" w:line="360" w:lineRule="auto"/>
        <w:ind w:firstLine="283"/>
        <w:jc w:val="both"/>
        <w:rPr>
          <w:bCs/>
          <w:szCs w:val="24"/>
        </w:rPr>
      </w:pPr>
      <w:r w:rsidRPr="003100FB">
        <w:rPr>
          <w:bCs/>
          <w:szCs w:val="24"/>
        </w:rPr>
        <w:t xml:space="preserve">Dans un ouvrage classique, discuté, mais de très grande valeur, J. Huizinga a ramassé en formule les traits propres de cette activité. « Sous l'angle de la forme, le jeu est une action libre, sentie comme fictive, placée hors de la vie courante, dépourvue d'intérêt matériel, bien délimitée dans le temps et l'espace, se déroulant selon des règles et créant des relations de groupes qui accentuent l'étrangeté par rapport au monde habituel » (Homo ludens, traduction française, p. 35). Ou « le jeu est une lutte pour quelque chose ou une représentation de quelque chose ». Bien que capable de se diversifier en </w:t>
      </w:r>
      <w:r w:rsidRPr="003100FB">
        <w:rPr>
          <w:bCs/>
          <w:szCs w:val="24"/>
        </w:rPr>
        <w:lastRenderedPageBreak/>
        <w:t>activités différentes, le jeu désigne ici un style de comportement, celui de l'homme en tant qu'homme libre, pas encore entraîné dans le rythme des besoins qui le harcelent et le divisent. Si la culture est un équilibre entre cette servitude et la liberté, le jeu est supérieur et antérieur à toute culture. 1152 L'homme a commencé par jouer. D'emblée, il s'est donné à la dépense gratuite, à des actes que ne commandait pas d'abord la nécessité, mais la convention et le désir de vaincre. Le jeu s'est entièrement saisi de l'activité humaine, il la tisse du dedans, il l'investit, il lui donne rythme, mesure, sens. L'activité humaine est à chaque fois pleinement intégrée dans un ensemble de représentations ; lorsqu'elle se déploie, elle le fait sans résidu, à l'intérieur d'un cadre spatio-temporel nettement circonscrit. Elle ne peut qu'être belle. Selon cette perspective, homme et jeu seraient en somme synonymes, le jeu marquant précisément « le caractère supralogique de notre situation dans le cosmos » (ibidem ; p. 20). Mais l'histoire est venue, les besoins se sont accrus, l'intérêt s'est développé, les impératifs du calcul ont divisé l'unité gestuelle première. Pourtant, Huizinga voit une confirmation de son hypothèse dans le fait que, malgré ces facteurs, il demeure possible de retrouver des vestiges du jeu primordial sous les formes les plus sévères de la culture, le droit, la politique, la religion, la guerre, la philosophie. Les cultures ne sont que secondes, dérivées. Elles ne représentent ainsi à travers les âges qu'une harmonie difficile entre la forme ludique originelle, constitutive, et les techniques d'adaptation, de comptabilisation, de possession imposées par la durée, l'intérêt, la prolifération indéfinie du besoin.</w:t>
      </w:r>
    </w:p>
    <w:p w14:paraId="04DFB69E" w14:textId="77777777" w:rsidR="00CF7F3B" w:rsidRPr="003100FB" w:rsidRDefault="00000000">
      <w:pPr>
        <w:spacing w:after="120" w:line="360" w:lineRule="auto"/>
        <w:ind w:firstLine="283"/>
        <w:jc w:val="both"/>
        <w:rPr>
          <w:bCs/>
          <w:szCs w:val="24"/>
        </w:rPr>
      </w:pPr>
      <w:r w:rsidRPr="003100FB">
        <w:rPr>
          <w:bCs/>
          <w:szCs w:val="24"/>
        </w:rPr>
        <w:t>8. Diversité des approches. - Sur le fond de cette interprétation globale ou parallèlement à elle, des savants de toute école ont approfondi l'analyse du jeu. Des classifications ont été élaborées, qui distinguent les jeux selon les types de comportement dominant : compétition, soumission au hasard, imitation, recherche de l'étourdissement et du vertige. À l'intérieur de chaque catégorie s'opposeraient comme deux extrêmes l'exubérance, la turbulence primesautière et le goût de la règle, la patience, l'adresse. Ces attitudes pourraient même déterminer telle configuration de groupes sociaux (société à tohu-bohu, société à comptabilité). Des recherches ont été menées sur les rites de cérémonies dans les cultures anciennes ; on a essayé de retrouver et de suivre leurs variations au cours des temps jusqu'aux formes profanisées, délestées de toute signification essentielle, qui ont survécu ici ou là. Des thèses nombreuses ont été émises sur l'origine des jeux, sur les mécanismes psychologiques mis en branle, sur leurs sens, évidents ou dérobés. Et comme, manifestement, le jeu revêt dans l'enfance une importance tenue pour essentielle, des études systématiques ont été entreprises sur ce domaine. Bref, immense est le champ ainsi ouvert ; innombrables les points de vue que l'activité ludique peut offrir à la recherche positive.</w:t>
      </w:r>
    </w:p>
    <w:p w14:paraId="156D6CBF" w14:textId="77777777" w:rsidR="00CF7F3B" w:rsidRPr="003100FB" w:rsidRDefault="00000000">
      <w:pPr>
        <w:spacing w:after="120" w:line="360" w:lineRule="auto"/>
        <w:ind w:firstLine="283"/>
        <w:jc w:val="both"/>
        <w:rPr>
          <w:bCs/>
          <w:szCs w:val="24"/>
        </w:rPr>
      </w:pPr>
      <w:r w:rsidRPr="003100FB">
        <w:rPr>
          <w:bCs/>
          <w:szCs w:val="24"/>
        </w:rPr>
        <w:lastRenderedPageBreak/>
        <w:t>4. Structure spécifique de l'activité ludique. Considérer le jeu comme l'activité primordiale, synthétique, réussie est une tentative d'explication. Pris sous un autre biais, le jeu est d'abord un exercice particulier, une réalité descriptible. Or, si variées que soient les figures empiriques qu'il est capable de revêtir, il semble possible d'y déceler une structure fondamentale. Trois éléments, articulés les uns aux autres, la constituent.</w:t>
      </w:r>
    </w:p>
    <w:p w14:paraId="21F18859" w14:textId="77777777" w:rsidR="00CF7F3B" w:rsidRPr="003100FB" w:rsidRDefault="00000000">
      <w:pPr>
        <w:spacing w:after="120" w:line="360" w:lineRule="auto"/>
        <w:ind w:firstLine="283"/>
        <w:jc w:val="both"/>
        <w:rPr>
          <w:bCs/>
          <w:szCs w:val="24"/>
        </w:rPr>
      </w:pPr>
      <w:r w:rsidRPr="003100FB">
        <w:rPr>
          <w:bCs/>
          <w:szCs w:val="24"/>
        </w:rPr>
        <w:t>D'abord, le jeu se donne une sphère propre, il se crée un espace original, en marge du réel. Il se construit par un écart. Jouer exige toujours comme une relâche par rapport aux coordonnées ordinaires ; il ne peut y avoir jeu qu'à l'intérieur d'un lieu ordonné à lui seul. Le jeu 1153 commence par ce déplacement des lignes, une nouvelle figuration, une topographie inédite qui néglige ou bouleverse la disposition normale des choses. De plus, le jeu ne recherche pas l'utile, il ne poursuit aucune fin hors de lui-même ; il est sans autre raison que lui. Même s'il comporte des conséquences, le jeu ne vise essentiellement que son acte propre ; il est à lui-même sa propre fin. Enfin, tout jeu constitue une totalité, il fait système. Le plus pauvre, le plus anodin se présente comme un ensemble cohérent et ferme, c'est-à-dire régi par des règles arbitraires mais bien agencées, plus ou moins nombreuses, plus ou moins subtiles, mais qui s'imposent absolument. La règle traverse le jeu de bout en bout. Elle détermine la personne du joueur, la marche, le mouvement de l'opération, le régime des conséquences. Le jeu est ainsi une activité gouvernée par la convention, qui se saisit totally de l'acteur, l'installe provisoirement dans un cadre artificiel et séparé, en vue d'une fin qui ne relève plus des finalités ordinaires. Il définit une sorte de seconde réalité, il dédouble l'horizon ; il s'invente un univers à côté du réel familier.</w:t>
      </w:r>
    </w:p>
    <w:p w14:paraId="4A087135" w14:textId="77777777" w:rsidR="00CF7F3B" w:rsidRPr="003100FB" w:rsidRDefault="00000000">
      <w:pPr>
        <w:spacing w:after="120" w:line="360" w:lineRule="auto"/>
        <w:ind w:firstLine="283"/>
        <w:jc w:val="both"/>
        <w:rPr>
          <w:bCs/>
          <w:szCs w:val="24"/>
        </w:rPr>
      </w:pPr>
      <w:r w:rsidRPr="003100FB">
        <w:rPr>
          <w:bCs/>
          <w:szCs w:val="24"/>
        </w:rPr>
        <w:t>Telle est la structure simple qui institue le jeu comme jeu. Cette définition particulière du jeu introduit à la question de sa fonction.</w:t>
      </w:r>
    </w:p>
    <w:p w14:paraId="40EBE4E8" w14:textId="77777777" w:rsidR="00CF7F3B" w:rsidRPr="003100FB" w:rsidRDefault="00000000">
      <w:pPr>
        <w:spacing w:after="120" w:line="360" w:lineRule="auto"/>
        <w:ind w:firstLine="283"/>
        <w:jc w:val="both"/>
        <w:rPr>
          <w:bCs/>
          <w:szCs w:val="24"/>
        </w:rPr>
      </w:pPr>
      <w:r w:rsidRPr="003100FB">
        <w:rPr>
          <w:bCs/>
          <w:szCs w:val="24"/>
        </w:rPr>
        <w:t>5. Fonctions du jeu. - 1° LE JEU COMME DÉMYSTIFICATION. - Il est vrai que le rapport de l'homme au sacré se déroule dans la cérémonie sous la forme d'un jeu immense. Mais il est vrai aussi, et l'histoire nous l'apprend, que, depuis toujours, le cérémonial le plus grave du sacré s'accompagnait presque nécessairement de mascarades, mimes, réitérations ludiques, frôlant parfois le blasphème. Le christianisme a lui aussi connu ces phénomènes.</w:t>
      </w:r>
    </w:p>
    <w:p w14:paraId="34B96C47" w14:textId="77777777" w:rsidR="00CF7F3B" w:rsidRPr="003100FB" w:rsidRDefault="00000000">
      <w:pPr>
        <w:spacing w:after="120" w:line="360" w:lineRule="auto"/>
        <w:ind w:firstLine="283"/>
        <w:jc w:val="both"/>
        <w:rPr>
          <w:bCs/>
          <w:szCs w:val="24"/>
        </w:rPr>
      </w:pPr>
      <w:r w:rsidRPr="003100FB">
        <w:rPr>
          <w:bCs/>
          <w:szCs w:val="24"/>
        </w:rPr>
        <w:t xml:space="preserve">Comment comprendre ces jeux ? Ce sont, semble-t-il, des reprises gestuelles où des histoires. L'unité de l'acte sacré a été brisée : ici simplement le geste, là le récit. Le jeu sous forme de gestes refait les rites mais sans la parole qui les nourrit, et l'histoire qui se suffit à elle-même, comme pur événement de langage, abstrait de toute référence immédiate, redit le mythe sans le rite qui l'inscrit </w:t>
      </w:r>
      <w:r w:rsidRPr="003100FB">
        <w:rPr>
          <w:bCs/>
          <w:szCs w:val="24"/>
        </w:rPr>
        <w:lastRenderedPageBreak/>
        <w:t>précisément dans le présent du sujet, en fait son histoire où il est pris, corps et âme. Bien des jeux seraient ainsi des rites déroutés, et l'histoire, le jeu de mots, le récit même, le poème, le théâtre, des survivances laïcisées du mythe.</w:t>
      </w:r>
    </w:p>
    <w:p w14:paraId="487BAB05" w14:textId="77777777" w:rsidR="00CF7F3B" w:rsidRPr="003100FB" w:rsidRDefault="00000000">
      <w:pPr>
        <w:spacing w:after="120" w:line="360" w:lineRule="auto"/>
        <w:ind w:firstLine="283"/>
        <w:jc w:val="both"/>
        <w:rPr>
          <w:bCs/>
          <w:szCs w:val="24"/>
        </w:rPr>
      </w:pPr>
      <w:r w:rsidRPr="003100FB">
        <w:rPr>
          <w:bCs/>
          <w:szCs w:val="24"/>
        </w:rPr>
        <w:t>Quelle est la fonction de ces actes différents de jeu ? Aussi bien dans sa forme primitive, au voisinage des lieux sacrés, au temps des fêtes, à l'ombre des églises, que dans sa forme profanisée à l'extrême, le jeu représente essentiellement un écart. Il est une esquive par rapport à une réalité lourde, compacte, menaçante à force de signification. Il marque comme une reviviscence de soi, une libération, un allègement. Il désensorcelle, il démystifie, il redonne provisoirement à l'homme le dernier mot. Il ressemble à une brève odyssée, il est un retour bienheureux à soi-même. Il indique que, face à ce qui reste d'inconnu et de trop puissant du côté des dieux ou de Dieu, l'homme dispose encore de ressources. L'homme se récupère malgré la crainte, dans le sursaut rieur, l'acte volé ou le dire gratuit ; il est complice encore des forces obscures, mais il a le sentiment, il se donne l'audace d'éprouver ce qu'il y a d'illusion et d'emphase dans le déploiement du sacré. Le jeu rend supportable le sérieux trop lourd du sacré. L'ironie des grands ascètes sur leurs performances, la force cathartique du théâtre sont des aspects de cette démystification opérée par le jeu, qui toujours instaure une distance critique et ramène l'homme à lui-même.</w:t>
      </w:r>
    </w:p>
    <w:p w14:paraId="4B5CC6BE" w14:textId="77777777" w:rsidR="00CF7F3B" w:rsidRPr="003100FB" w:rsidRDefault="00000000">
      <w:pPr>
        <w:spacing w:after="120" w:line="360" w:lineRule="auto"/>
        <w:ind w:firstLine="283"/>
        <w:jc w:val="both"/>
        <w:rPr>
          <w:bCs/>
          <w:szCs w:val="24"/>
        </w:rPr>
      </w:pPr>
      <w:r w:rsidRPr="003100FB">
        <w:rPr>
          <w:bCs/>
          <w:szCs w:val="24"/>
        </w:rPr>
        <w:t>Contestant ainsi toute gravité trop sévère qui ravirait le sujet par violence, le jeu est une sorte de réaction d'auto-conservation ; les dieux et les hommes sont reconduits chacun à leur place respective. Mais ce mouvement de retrait peut aussi rompre totalement avec l'altérité présente, avec le mystère, avec la divinité : Le jeu devient alors l'acte par lequel et dans lequel l'homme se suffit en lui-même. Ce qui n'était que reprise de soi devient triomphe, l'ironie, dérision, et la distance, irrévérence. L'homme ne cherche plus seulement à se distinguer d'un autre que lui, mais il dénie toute réalité hors de lui ou la pulvérise dans le rire. Il se complaît sans remords dans la libre et joyeuse exaltation de soi, il trouve sa plénitude dans la jouissance saturante de l'instant. Peut-être est-ce là la raison pour laquelle les religions à tendance éthique ont toujours incliné à beaucoup de méfiance à l'égard du jeu. Le prestige de l'apparence est en effet si grand qu'il distrait de toute profondeur ; la puissance contagieuse de l'esprit ludique est si efficace que rien ne lui résiste. Non seulement le jeu séduit et attire, mais il travestit. Rien qui ne puisse tourner en apparence. Rien qui échappe au rire de la comédie ; rien qui soit si ferme qu'il ne puisse à son tour devenir irréel.</w:t>
      </w:r>
    </w:p>
    <w:p w14:paraId="41413E64" w14:textId="77777777" w:rsidR="00CF7F3B" w:rsidRPr="003100FB" w:rsidRDefault="00000000">
      <w:pPr>
        <w:spacing w:after="120" w:line="360" w:lineRule="auto"/>
        <w:ind w:firstLine="283"/>
        <w:jc w:val="both"/>
        <w:rPr>
          <w:bCs/>
          <w:szCs w:val="24"/>
        </w:rPr>
      </w:pPr>
      <w:r w:rsidRPr="003100FB">
        <w:rPr>
          <w:bCs/>
          <w:szCs w:val="24"/>
        </w:rPr>
        <w:t xml:space="preserve">De quel sérieux se prévaloir face à la puissance irréalisante du jeu ? Platon connaissait assez la force inquiétante de l'image pour oser la décrier radicalement et exclure les poètes de la république. </w:t>
      </w:r>
      <w:r w:rsidRPr="003100FB">
        <w:rPr>
          <w:bCs/>
          <w:szCs w:val="24"/>
        </w:rPr>
        <w:lastRenderedPageBreak/>
        <w:t>La réserve de l'Église face aux jeux du cirque et du théâtre indique moins le refus du divertissement et la méconnaissance de l'esthétique que la crainte devant la puissance proliférante de l'image, autrement dit, de l'irréel d'après Platon. Ambiguïté du jeu : il désensorcelle, mais ensorcelle qui s'y laisse prendre, il démystifie, mais peut aussi plonger en de nouveaux vertiges.</w:t>
      </w:r>
    </w:p>
    <w:p w14:paraId="7F035439" w14:textId="77777777" w:rsidR="00CF7F3B" w:rsidRPr="003100FB" w:rsidRDefault="00000000">
      <w:pPr>
        <w:spacing w:after="120" w:line="360" w:lineRule="auto"/>
        <w:ind w:firstLine="283"/>
        <w:jc w:val="both"/>
        <w:rPr>
          <w:bCs/>
          <w:szCs w:val="24"/>
        </w:rPr>
      </w:pPr>
      <w:r w:rsidRPr="003100FB">
        <w:rPr>
          <w:bCs/>
          <w:szCs w:val="24"/>
        </w:rPr>
        <w:t>20 LE JEU COMME MODE D'INTÉGRATION. - Face à la menace de rapt qui vient du sacré ou du sérieux, le jeu est une sauvegarde. Mais il est d'autres menaces, celle de se dissoudre dans les segments du travail, dans la succession temporelle, celle de se disperser au gré des instants, des événements, des choses. Ici le jeu représente un moyen d'intégration de la personne et cette fonction est visible surtout dans l'enfance.</w:t>
      </w:r>
    </w:p>
    <w:p w14:paraId="3DC2FD00" w14:textId="77777777" w:rsidR="00CF7F3B" w:rsidRPr="003100FB" w:rsidRDefault="00000000">
      <w:pPr>
        <w:spacing w:after="120" w:line="360" w:lineRule="auto"/>
        <w:ind w:firstLine="283"/>
        <w:jc w:val="both"/>
        <w:rPr>
          <w:bCs/>
          <w:szCs w:val="24"/>
        </w:rPr>
      </w:pPr>
      <w:r w:rsidRPr="003100FB">
        <w:rPr>
          <w:bCs/>
          <w:szCs w:val="24"/>
        </w:rPr>
        <w:t>Pour l'enfant, jouer est une activité capitale. Par le jeu, individuel puis collectif, l'enfant apprend à se connaître ; il fait en raccourci l'apprentissage de la vie et de la société. On a montré comment la variété des jeux (les jeux d'exercice, d'organisation et de règles) le faisait traverser le champ entier des situations de l'homme. Dans l'acte synthétique du jeu, l'enfant éprouve les possibilités de son corps, les ressources de l'image, la présence de la loi ; il découvre les exigences de la vie en commun. Parce qu'il est un système de règles et comporte des risques, le jeu permet à l'enfant l'exercice actif et dirigé de sa liberté. Parce qu'il se situe dans l'irréel, le jeu permet toutes les inventions, toutes les permutations ; par là même il lève certains interdits et libère. Le jeu accorde ainsi une sorte de réconciliation première avec le monde ; il est une accoutumance à la loi du réel, mais sans heurt puisque sans conséquence. Sur le mode de la fantaisie et presque de la magie, l'enfant fait l'expérience de l'unité heureuse de soi et du monde ; le passage à l'âge adulte va bien sûr la briser, la reculer, la reporter à l'extrême d'un dur labeur. Mais cette première consistance, si féconde, est irremplaçable. L'enfant s'est parcouru lui-même. Il a vécu, sans l'objectiver pleinement certes, la richesse de l'affirmation de soi-même où la personne se connaît comme totalité vivante et où le désir trouve partiellement à s'accomplir.</w:t>
      </w:r>
    </w:p>
    <w:p w14:paraId="7C70D139" w14:textId="77777777" w:rsidR="00CF7F3B" w:rsidRPr="003100FB" w:rsidRDefault="00000000">
      <w:pPr>
        <w:spacing w:after="120" w:line="360" w:lineRule="auto"/>
        <w:ind w:firstLine="283"/>
        <w:jc w:val="both"/>
        <w:rPr>
          <w:bCs/>
          <w:szCs w:val="24"/>
        </w:rPr>
      </w:pPr>
      <w:r w:rsidRPr="003100FB">
        <w:rPr>
          <w:bCs/>
          <w:szCs w:val="24"/>
        </w:rPr>
        <w:t xml:space="preserve">Il n'est donc pas étrange qu'au moment où la vie de l'adulte même indéfiniment se fragmente et paraît tout entière sous l'emprise d'une nécessité sans visage qui commande geste après geste et menace de l'anéantir, l'activité ludique semble seule contenir la puissance de renaissance. Le goût de la fête, l'éloge de la spontanéité, la volonté d'introduire le jeu comme moment du travail scientifique, tout manifeste la volonté de retrouver un espace plus ample, de rompre avec une représentation sclérosante, de déployer une sorte de plénitude gestuelle. Cette nostalgie du jeu est celle d'une activité dans laquelle l'homme pourrait engager toute son énergie et se reconnaître lui-même dans ce don ; il </w:t>
      </w:r>
      <w:r w:rsidRPr="003100FB">
        <w:rPr>
          <w:bCs/>
          <w:szCs w:val="24"/>
        </w:rPr>
        <w:lastRenderedPageBreak/>
        <w:t>ne s'agit pas de devenir le maître de la réalité, mais de ne plus être l'esclave de la réalité sous son aspect immédiat.</w:t>
      </w:r>
    </w:p>
    <w:p w14:paraId="0F176AF3" w14:textId="77777777" w:rsidR="00CF7F3B" w:rsidRPr="003100FB" w:rsidRDefault="00000000">
      <w:pPr>
        <w:spacing w:after="120" w:line="360" w:lineRule="auto"/>
        <w:ind w:firstLine="283"/>
        <w:jc w:val="both"/>
        <w:rPr>
          <w:bCs/>
          <w:szCs w:val="24"/>
        </w:rPr>
      </w:pPr>
      <w:r w:rsidRPr="003100FB">
        <w:rPr>
          <w:bCs/>
          <w:szCs w:val="24"/>
        </w:rPr>
        <w:t>Le monde ludique enfantin sans doute est complexe. Les motivations et les formes du jeu chez l'adulte sont subtiles ; il est aussi bien le lieu où se trahissent d'anciens conflits, où se dépensent d'innombrables compensations, qu'activité divertissante et vivifiante. Mais sa permanence fait voir que l'intégration à la réalité et la présence à soi-même au sein de cette réalité ne ressortissent pas au seul mode du travail. Le jeu constitue un élément essentiel dans la construction de l'homme. Schiller dans ses Lettres sur l'éducation esthétique développait en maints endroits ces thèmes avec insistance (Lettres 14, 15, 46, 20, 26, 27). Mais avant lui, chez Aristote, le jeu semble désigner autre chose qu'un mode à côté d'autres. En effet, l'idéal visé par la contemplation, sommet de la paideia et sommet de l'éthique, revêt la forme d'un jeu supérieur. Au-delà des enfantillages de la païdia, au-delà du sérieux de l'action, il y a la quiétude active et riche de la présence de l'esprit à lui-même. L'activité ici n'est plus la gesticulation fantaisiste de l'enfant, ni l'expression d'une recherche jamais satisfaite, mais l'expression d'une présence. Retrouvée après le sérieux, la notion de jeu dirait ce sommet, cette présence au terme et celle-ci se traduirait au-dehors par l'élégance dans l'attitude, par l'interpénétration heureuse du savoir et du pouvoir, par la domination aisée de soi-même. Une telle unité lentement acquise imite dans l'homme celle qui par nature appartient aux dieux.</w:t>
      </w:r>
    </w:p>
    <w:p w14:paraId="106EADD8" w14:textId="77777777" w:rsidR="00CF7F3B" w:rsidRPr="003100FB" w:rsidRDefault="00000000">
      <w:pPr>
        <w:spacing w:after="120" w:line="360" w:lineRule="auto"/>
        <w:ind w:firstLine="283"/>
        <w:jc w:val="both"/>
        <w:rPr>
          <w:bCs/>
          <w:szCs w:val="24"/>
        </w:rPr>
      </w:pPr>
      <w:r w:rsidRPr="003100FB">
        <w:rPr>
          <w:bCs/>
          <w:szCs w:val="24"/>
        </w:rPr>
        <w:t>Cette brève analyse d'une double fonction du jeu ramène à la question de sa définition. Où le situer ? Il semble toujours en marge des fastes du sacré, du sérieux de la vie. Mais il est au centre aussi, puisque sans lui l'homme échapperait mal à la puissance du sacré, à la dissociation de l'existence empirique. Pourtant, s'y complaire, c'est à nouveau se perdre dans la dérision générale, dans l'infantilisme, dans la dissimulation ; en même temps il est peut-être la forme supérieure de l'activité humaine où s'accomplit la présence de l'homme à lui-même et au tout, où donc s'épanouit la liberté. Telle est l'ambivalence fondamentale du jeu, dont la description mettra sur la voie d'une signification plus riche.</w:t>
      </w:r>
    </w:p>
    <w:p w14:paraId="010FE87A" w14:textId="77777777" w:rsidR="00CF7F3B" w:rsidRPr="003100FB" w:rsidRDefault="00000000">
      <w:pPr>
        <w:spacing w:after="120" w:line="360" w:lineRule="auto"/>
        <w:ind w:firstLine="283"/>
        <w:jc w:val="both"/>
        <w:rPr>
          <w:bCs/>
          <w:szCs w:val="24"/>
        </w:rPr>
      </w:pPr>
      <w:r w:rsidRPr="003100FB">
        <w:rPr>
          <w:bCs/>
          <w:szCs w:val="24"/>
        </w:rPr>
        <w:t xml:space="preserve">6. Signification du jeu. - 1° AMBIVALENCE DU JEU. - Marginal, gratuit, autosuffisant, le jeu paraît n'être que l'heureux arrêt d'une détente, la halte dans l'effort, le repos. Mais il est moins innocent qu'il ne paraît. Car il fait plus qu'être le contraire du travail ; il va mordre sur les frontières de l'irréel, il s'immisce dans l'inconnu ; il ne se déroule pas simplement sur le même plan, bien qu'autrement, que le travail ; il déborde les limites et, par là, il perturbe la distribution toujours </w:t>
      </w:r>
      <w:r w:rsidRPr="003100FB">
        <w:rPr>
          <w:bCs/>
          <w:szCs w:val="24"/>
        </w:rPr>
        <w:lastRenderedPageBreak/>
        <w:t>rassurante des données qu'effectue l'esprit raisonnable qui ne joue pas. Comparé à la relation coutumière au réel, le jeu est essentiellement équivoque.</w:t>
      </w:r>
    </w:p>
    <w:p w14:paraId="5A563BDA" w14:textId="77777777" w:rsidR="00CF7F3B" w:rsidRPr="003100FB" w:rsidRDefault="00000000">
      <w:pPr>
        <w:spacing w:after="120" w:line="360" w:lineRule="auto"/>
        <w:ind w:firstLine="283"/>
        <w:jc w:val="both"/>
        <w:rPr>
          <w:bCs/>
          <w:szCs w:val="24"/>
        </w:rPr>
      </w:pPr>
      <w:r w:rsidRPr="003100FB">
        <w:rPr>
          <w:bCs/>
          <w:szCs w:val="24"/>
        </w:rPr>
        <w:t>Cette ambivalence se marque à l'extérieur, dans les effets du jeu, par deux traits.</w:t>
      </w:r>
    </w:p>
    <w:p w14:paraId="3943087E" w14:textId="77777777" w:rsidR="00CF7F3B" w:rsidRPr="003100FB" w:rsidRDefault="00000000">
      <w:pPr>
        <w:spacing w:after="120" w:line="360" w:lineRule="auto"/>
        <w:ind w:firstLine="283"/>
        <w:jc w:val="both"/>
        <w:rPr>
          <w:bCs/>
          <w:szCs w:val="24"/>
        </w:rPr>
      </w:pPr>
      <w:r w:rsidRPr="003100FB">
        <w:rPr>
          <w:bCs/>
          <w:szCs w:val="24"/>
        </w:rPr>
        <w:t>D'abord, par rapport au réel massif, le jeu fait toujours miroiter la possibilité non entrevue de plus subtiles structurations. Le jeu complique le monde. Devant tout ce qui se présente sous l'aspect du sérieux, du grave, de l'écrasant, le jeu introduit une distance. Il laisse deviner qu'il existe des horizons plus larges, par-delà l'horizon immédiat ; il fait pressentir que l'activité humaine est plus souple qu'elle ne le pense et dispose de ressources qu'elle ignore. Le jeu soupçonne les évidences immédiates. Le jeu imagine et par là, vis-à-vis de toute objectivité, il assume la fonction que les Grecs attribuaient à l'ironie ; il est le geste global qui fissure, qui délie les choses, qui remet du mouvement, bref qui vient questionner en profondeur ce qui semble aller de soi.</w:t>
      </w:r>
    </w:p>
    <w:p w14:paraId="5BA99719" w14:textId="77777777" w:rsidR="00CF7F3B" w:rsidRPr="003100FB" w:rsidRDefault="00000000">
      <w:pPr>
        <w:spacing w:after="120" w:line="360" w:lineRule="auto"/>
        <w:ind w:firstLine="283"/>
        <w:jc w:val="both"/>
        <w:rPr>
          <w:bCs/>
          <w:szCs w:val="24"/>
        </w:rPr>
      </w:pPr>
      <w:r w:rsidRPr="003100FB">
        <w:rPr>
          <w:bCs/>
          <w:szCs w:val="24"/>
        </w:rPr>
        <w:t>L'ambivalence du jeu se montre encore autrement. En brisant avec la chaîne des nécessités successives qu'ordonne le déroulement de tout travail, en redonnant tout son prestige à l'apparence, le jeu conteste la dévalorisation de l'instant et la futilité de l'apparence. L'irréel de l'apparence ne serait-il pas plus réel que le fond caché ? Ne serait-il pas plus riche que cette solidité si patiemment recherchée par la destruction des images et de toutes les illusions du temps arrêté ? Par rapport au travail qui n'attend la vérité qu'au terme d'une longue marche sacrifiante où le temps doit sans cesse mourir et où les gestes ne s'accomplissent qu'en vue du résultat, le jeu réhabilite, à l'intérieur de la totalité qu'il figure, et l'instant et tout ce qui s'y produit. La plénitude vécue dans la jouissance de l'immédiat dément avec une aisance irréfutable le sens du nomadisme indéfini du sérieux. Le jeu consacre la gloire de l'apparence. Le joueur éprouve l'autosuffisance du présent. Tout s'ordonne autour de lui et tout s'y sacrifie. Le jeu exprime une sorte de présence réussie au monde apparemment renouvelé. Ici encore le réel semble perdre de sa suprématie. N'est-ce là qu'illusion ? Ou y a-t-il effectivement déplacement de sens ? Ce que nous tenions pour irréel, ne serait-ce pas le même réel, mais saisi à un autre niveau ? Le jeu serait métamorphose.</w:t>
      </w:r>
    </w:p>
    <w:p w14:paraId="1416854F" w14:textId="77777777" w:rsidR="00CF7F3B" w:rsidRPr="003100FB" w:rsidRDefault="00000000">
      <w:pPr>
        <w:spacing w:after="120" w:line="360" w:lineRule="auto"/>
        <w:ind w:firstLine="283"/>
        <w:jc w:val="both"/>
        <w:rPr>
          <w:bCs/>
          <w:szCs w:val="24"/>
        </w:rPr>
      </w:pPr>
      <w:r w:rsidRPr="003100FB">
        <w:rPr>
          <w:bCs/>
          <w:szCs w:val="24"/>
        </w:rPr>
        <w:t xml:space="preserve">20 LE JEU COMME RETOUR AUX SOURCES. - Le jeu, on l'a vu, possède une forme propre. Il désigne des activités déterminées. Il remplit des fonctions identifiables. Pourtant une signification plus riche semble promise si l'on en prend l'analyse d'un point de vue plus unifié. Le jeu est en effet aussi une expérience. Or, depuis le jeu sacré jusqu'en son reliquat le plus lointain, à travers les cultes, les diverses manifestations ludiques ou celles qui leur sont apparentées (comme l'art, substitut du jeu, selon Freud, Der Dichter und das Phantasieren, dans Gesammelte Werke, t. 7, Londres, 1947, p. </w:t>
      </w:r>
      <w:r w:rsidRPr="003100FB">
        <w:rPr>
          <w:bCs/>
          <w:szCs w:val="24"/>
        </w:rPr>
        <w:lastRenderedPageBreak/>
        <w:t>213-223), il est possible de retrouver une sorte de schéma, toujours identique, de cette expérience. Il n'est pas question ici de la structure du jeu, mais de l'expérience effectuée par le joueur, à plus ou moins grande intensité bien sûr, mais inévitable. Ceci nous livre sans doute la signification la plus dense de l'activité ludique, celle qu'évoquait déjà Aristote. 1157 Qu'est-ce que le jeu ? La critique qui en a été faite par Platon l'éclaire de la manière la plus vraie. Pour Platon, le jeu se situe à côté de l'image (E. Fink, dans Le jeu, symbole du monde, p. 47-125, en donne une présentation synthétique). Il est complaisance charmée dans l'apparence légère, vagabonde, au détriment du fond invisible et solide. Le jeu est oubli de l'être. Jouer, c'est errer sans ancrage. Le joueur ne prend pas au sérieux l'existence qui est discours ; il lui enlève son fond, il la mine, il est choix du dehors, il est imitation de la nature. Bref, le jeu est la préférence accordée à l'irréel.</w:t>
      </w:r>
    </w:p>
    <w:p w14:paraId="3F04D867" w14:textId="77777777" w:rsidR="00CF7F3B" w:rsidRPr="003100FB" w:rsidRDefault="00000000">
      <w:pPr>
        <w:spacing w:after="120" w:line="360" w:lineRule="auto"/>
        <w:ind w:firstLine="283"/>
        <w:jc w:val="both"/>
        <w:rPr>
          <w:bCs/>
          <w:szCs w:val="24"/>
        </w:rPr>
      </w:pPr>
      <w:r w:rsidRPr="003100FB">
        <w:rPr>
          <w:bCs/>
          <w:szCs w:val="24"/>
        </w:rPr>
        <w:t>De tous les traits constitutifs du jeu, le rapport à l'irréel est celui qui a la portée la plus grande. Le jeu en effet produit de l'irréel ; il sévit, il fructifie dans l'imaginaire ; il suscite une réalité seconde, qui n'anéantit pas le réel prosaïque, qui ne s'installe pas à côté de lui, mais, en fait, l'agrandit. Dans le jeu, dans l'irréel du jeu, le joueur se sent plus et mieux qu'à l'ordinaire. Une telle métamorphose est vécue comme déliement des puissances, acte total, libération, ivre ou domptée, d'énergies prisonnières. Par là même, selon des modalités plus ou moins pures, le joueur connaît une certaine réalisation de ses désirs, celui de la reconnaissance par exemple, dans la victoire. En réalité, entrant dans l'irréel, le joueur suit un désir plus profond, celui de se mettre à la disposition du tout, de se livrer à son action immédiate, sans les chicanes des médiations lentes de la vie ordinaire. Le joueur s'offre à tous les possibles, plus généralement même à une sorte de puissance anonyme, reconnue comme active en soi et hors de soi, cela qui régit la partition des temps et des mondes. Ainsi, produire de l'imaginaire, c'est laisser se dénouer en soi des forces le plus souvent bridées, mais non éteintes, assoupies, mais point absentes. Si le jeu paraît une abstraction par rapport à la réalité, c'est en fait parce qu'il se dirige vers le fond obscur qui sourd à l'intérieur de la réalité même. Jouer exige donc fondamentalement de se démettre et la passion du jeu est tout autant passion subie, assujettissement, qu'élan irrépressible.</w:t>
      </w:r>
    </w:p>
    <w:p w14:paraId="37EEC3CE" w14:textId="77777777" w:rsidR="00CF7F3B" w:rsidRPr="003100FB" w:rsidRDefault="00000000">
      <w:pPr>
        <w:spacing w:after="120" w:line="360" w:lineRule="auto"/>
        <w:ind w:firstLine="283"/>
        <w:jc w:val="both"/>
        <w:rPr>
          <w:bCs/>
          <w:szCs w:val="24"/>
        </w:rPr>
      </w:pPr>
      <w:r w:rsidRPr="003100FB">
        <w:rPr>
          <w:bCs/>
          <w:szCs w:val="24"/>
        </w:rPr>
        <w:t>Le jeu produit de l'irréel ; plus exactement, il apparaît comme l'acte par lequel, dans le fond non darifié de lui-même, l'homme se dispose à l'avènement d'une autre face du monde, pressentie comme réelle, mais plus vaste et plus vivante paradoxalement que ce que nous appelons le réel.</w:t>
      </w:r>
    </w:p>
    <w:p w14:paraId="5DDA8E40" w14:textId="77777777" w:rsidR="00CF7F3B" w:rsidRPr="003100FB" w:rsidRDefault="00000000">
      <w:pPr>
        <w:spacing w:after="120" w:line="360" w:lineRule="auto"/>
        <w:ind w:firstLine="283"/>
        <w:jc w:val="both"/>
        <w:rPr>
          <w:bCs/>
          <w:szCs w:val="24"/>
        </w:rPr>
      </w:pPr>
      <w:r w:rsidRPr="003100FB">
        <w:rPr>
          <w:bCs/>
          <w:szCs w:val="24"/>
        </w:rPr>
        <w:t xml:space="preserve">Des auteurs (par exemple, Fink, op. cit.) ont interprété de cette manière les formes les plus anciennes du culte. Au sein d'une existence éprouvée comme finie, dominée par la mort, tremblante à l'écoute du rire des démons et livrée sans défense au plaisir des dieux, le jeu cultuel opère ce que ni </w:t>
      </w:r>
      <w:r w:rsidRPr="003100FB">
        <w:rPr>
          <w:bCs/>
          <w:szCs w:val="24"/>
        </w:rPr>
        <w:lastRenderedPageBreak/>
        <w:t>le travail, ni la guerre ne peuvent effectuer. Par le truchement des masques, par les techniques cultuelles, les gestes, la danse, le chant, le jeu est une effraction réussie dans le savoir et l'agir des dieux ; il est participation à leur vie ; davantage même, il est épiphanie des dieux, non que le dieu soit vaincu, mais il se rend présent. Par l'irréalité du culte, l'homme se remettrait ainsi au dynamisme le plus englobant, au dynamisme universel des puissances suprêmes et les inclinerait à se manifester.</w:t>
      </w:r>
    </w:p>
    <w:p w14:paraId="249013FB" w14:textId="77777777" w:rsidR="00CF7F3B" w:rsidRPr="003100FB" w:rsidRDefault="00000000">
      <w:pPr>
        <w:spacing w:after="120" w:line="360" w:lineRule="auto"/>
        <w:ind w:firstLine="283"/>
        <w:jc w:val="both"/>
        <w:rPr>
          <w:bCs/>
          <w:szCs w:val="24"/>
        </w:rPr>
      </w:pPr>
      <w:r w:rsidRPr="003100FB">
        <w:rPr>
          <w:bCs/>
          <w:szCs w:val="24"/>
        </w:rPr>
        <w:t>Dégagé de toute enveloppe sacrée, le jeu, tout jeu, par le fait même qu'il produit de l'irréel, reproduirait cette entrée dans le tout que ménageait le drame cultuel. L'homme s'ouvrirait là à son désir le plus fort, celui de naître ici et maintenant, de renaître sans résidu, sans entrave, neuf, par la grâce du tout. Le tout, est-ce le monde, comme puissance de vie toujours se renouvelant, le monde saisi à son origine, comme jaillissement incessant et immémorial ? Il semble bien en effet que le joueur rêve de se laisser prendre par un mouvement vivant, qui n'est pas simple fantaisie ; en se vouant à l'irréel, il souhaite en réalité rejoindre le surréel de la nature. Il ne s'agit plus ici de la nature comme corrélat du sujet, de l'objectivité plate, mais de ce fond impensable et actif dont l'homme procède lui aussi et qui est force, « mère de tous les possibles », nature « naturante ». Ainsi l'innocence de l'enfant, la rage et le vertige du joueur, l'ardeur de l'athlète, mais aussi l'inspiration de l'artiste, le délire contrôlé du comédien, bref joueurs et artistes, dans le mouvement du faire, dans la volonté de faire paraître, dans le désir de la suffisance absolue de cette apparence, tâcheraient d'imiter la nature, de s'y soumettre le plus souplement possible, puisqu'elle est la puissance toujours nouvelle et particularisante de la vie. Dans le travail, le mérite, le calcul, dans toute action dominée par l'avidité, l'homme ne trouverait qu'un soi maigre et rabougri. Jeu, art seraient en revanche renaissance toujours recommencée et indéfinie, puisque ouverte à l'expansion du tout. Le jeu serait dès lors à considérer, ainsi que l'écrit E. Fink (op. cit., p. 225-227), comme une détermination cardinale, originelle, de l'existence humaine,</w:t>
      </w:r>
    </w:p>
    <w:p w14:paraId="465B38C8" w14:textId="77777777" w:rsidR="00CF7F3B" w:rsidRPr="003100FB" w:rsidRDefault="00000000">
      <w:pPr>
        <w:spacing w:after="120" w:line="360" w:lineRule="auto"/>
        <w:ind w:firstLine="283"/>
        <w:jc w:val="both"/>
        <w:rPr>
          <w:bCs/>
          <w:szCs w:val="24"/>
        </w:rPr>
      </w:pPr>
      <w:r w:rsidRPr="003100FB">
        <w:rPr>
          <w:bCs/>
          <w:szCs w:val="24"/>
        </w:rPr>
        <w:t xml:space="preserve">89 LE JEU COMME EXPRESSION DE LA PRÉSENCE. - Déplacement jusqu'à l'origine, plongée par la voie de l'imagination dans le jaillissement de la source, le jeu est ainsi l'expérience où l'un et le multiple font unité. Expérience de genèse essentiellement, dont les aspects principaux sont la reconnaissance du tout, l'interaction d'une activité sans réserve et d'une passivité non moins entière, l'abandon de toute finalité immédiate. Cette expérience de genèse est celle d'une harmonie vivante, dont le mouvement, venu du plus lointain, pénètre jusqu'aux plus extrêmes fibres de l'être, mais harmonie stable aussi, comme en repos, dans l'autosuffisance garantie par la puissance originelle. Et en cette sorte de grâce où l'homme est visité par le tout, se révèle aussi un mode </w:t>
      </w:r>
      <w:r w:rsidRPr="003100FB">
        <w:rPr>
          <w:bCs/>
          <w:szCs w:val="24"/>
        </w:rPr>
        <w:lastRenderedPageBreak/>
        <w:t>nouveau et élevé d'intelligibilité. La compréhension est ici affaire de sentiment sans doute, mais la lumière acquise fait néanmoins éclater le discours tenu, tout discours possible ; l'expérience donne la certitude de la cohérence vivante et serrée du tout ; cette certitude est plus forte que le désaveu ou le scepticisme du discours malhabile. Peut-être est-ce la notion de présence qui indique le plus adéquatement ce qui s'opère dans ce type d'expérience, où le tout se manifeste comme unité vivante et lumineuse à travers l'action-passion du joueur.</w:t>
      </w:r>
    </w:p>
    <w:p w14:paraId="349E3E21" w14:textId="77777777" w:rsidR="00CF7F3B" w:rsidRPr="003100FB" w:rsidRDefault="00000000">
      <w:pPr>
        <w:spacing w:after="120" w:line="360" w:lineRule="auto"/>
        <w:ind w:firstLine="283"/>
        <w:jc w:val="both"/>
        <w:rPr>
          <w:bCs/>
          <w:szCs w:val="24"/>
        </w:rPr>
      </w:pPr>
      <w:r w:rsidRPr="003100FB">
        <w:rPr>
          <w:bCs/>
          <w:szCs w:val="24"/>
        </w:rPr>
        <w:t>À travers divers auteurs, malgré les différences profondes qui les distinguent, nous croyons pouvoir retrouver cette expérience de la présence exprimée par la métaphore du jeu. Tel est le sens de l'affirmation nietzschéenne. L'éternel retour vise cet acte par lequel un homme se libérant activement de toute entrave, de toute peur, de tout préjugé, se laisse investir par la richesse de la vie qui est esprit ; il y reçoit une plénitude qui le comble, dont la fluence même ne laisse aucun regret. Le oui qu'il est appelé à prononcer est un oui qui lui est donné à prononcer ; car depuis toujours la réalité est habitée par le dieu, et l'homme depuis toujours est aussi habité par lui. Mais la réalité, telle une femme, échappe à qui veut la posséder et se donne à qui sait l'attendre. Lorsque le héros a compris que l'unité du temps et de l'éternité, l'éternel retour, la ronde des sept sceaux, la réalité même sont ainsi données, il chante.</w:t>
      </w:r>
    </w:p>
    <w:p w14:paraId="35C239ED" w14:textId="77777777" w:rsidR="00CF7F3B" w:rsidRPr="003100FB" w:rsidRDefault="00000000">
      <w:pPr>
        <w:spacing w:after="120" w:line="360" w:lineRule="auto"/>
        <w:ind w:firstLine="283"/>
        <w:jc w:val="both"/>
        <w:rPr>
          <w:bCs/>
          <w:szCs w:val="24"/>
        </w:rPr>
      </w:pPr>
      <w:r w:rsidRPr="003100FB">
        <w:rPr>
          <w:bCs/>
          <w:szCs w:val="24"/>
        </w:rPr>
        <w:t>Tel est, à l'autre extrême de la philosophie occidentale, à son aube heureuse, avant que les dieux ne cachent de nouveau leur visage, le sens de la dialectique héraclitéenne. Harmonie de l'un et du multiple, de la paix et de la guerre, du jour et de la nuit, de l'hiver et de l'été, de la satiété et de la faim, « harmonie invisible supérieure à l'harmonie visible », harmonie qui est ronde où les éléments subsistent sans se dissoudre. Pythagore allait transposer dans le registre musical la vision d'Héraclite.</w:t>
      </w:r>
    </w:p>
    <w:p w14:paraId="77350CF0" w14:textId="77777777" w:rsidR="00CF7F3B" w:rsidRPr="003100FB" w:rsidRDefault="00000000">
      <w:pPr>
        <w:spacing w:after="120" w:line="360" w:lineRule="auto"/>
        <w:ind w:firstLine="283"/>
        <w:jc w:val="both"/>
        <w:rPr>
          <w:bCs/>
          <w:szCs w:val="24"/>
        </w:rPr>
      </w:pPr>
      <w:r w:rsidRPr="003100FB">
        <w:rPr>
          <w:bCs/>
          <w:szCs w:val="24"/>
        </w:rPr>
        <w:t xml:space="preserve">L'expérience mystique semble pouvoir elle aussi s'interpréter à l'aide de ces catégories. La fluidité du cœur, n'est-ce pas de se rendre entièrement perméable à la présence divine ? Tout est ressenti comme provenant de Dieu et subsistant par lui, par un geste de puissance, de genèse, de communication créatrice de soi-même ; l'homme se saisit alors coextensif au tout. « Miens sont les cieux, mienne la terre » (Jean de la Croix, Maxime 42) ; plus l'homme s'abandonne au mouvement qui le fonde, plus il devient lui-même ; et plus le fond se dérobe à toute objectivation et à toute nécessité, plus l'homme se découvre sans raison, mais paradoxalement, d'autant plus lui-même, intensément. Le sentiment de la présence de Dieu va si loin, que même les forces du négatif sont converties. François d'Assise peut dire : « ma sœur, la mort ». Ainsi, dans leur audace, maintes expressions de la mystique, qui tendent à dire la présence inconnue, s'éclairent étrangement à la lumière de l'expérience ludique. « </w:t>
      </w:r>
      <w:r w:rsidRPr="003100FB">
        <w:rPr>
          <w:bCs/>
          <w:szCs w:val="24"/>
        </w:rPr>
        <w:lastRenderedPageBreak/>
        <w:t>Les notions de jeu et de sainteté gardent toujours un point de rencontre » (J. Huizinga, op. cit., p. 229).</w:t>
      </w:r>
    </w:p>
    <w:p w14:paraId="493E5D35" w14:textId="77777777" w:rsidR="00CF7F3B" w:rsidRPr="003100FB" w:rsidRDefault="00000000">
      <w:pPr>
        <w:spacing w:after="120" w:line="360" w:lineRule="auto"/>
        <w:ind w:firstLine="283"/>
        <w:jc w:val="both"/>
        <w:rPr>
          <w:bCs/>
          <w:szCs w:val="24"/>
        </w:rPr>
      </w:pPr>
      <w:r w:rsidRPr="003100FB">
        <w:rPr>
          <w:bCs/>
          <w:szCs w:val="24"/>
        </w:rPr>
        <w:t>Cette célébration d'une gratuité qui devance l'homme, l'intègre sans le détruire dans un mouvement plus vaste, l'invite à une vie qui l'entraîne au-delà de tout horizon, bref le passage de Dieu au milieu des hommes, c'est aussi, au milieu d'autres expressions, par la métaphore du jeu que l'exprime la tradition patristique. Dans un très beau livre (Der spielende Mensch), Hugo Rahner montre comment la création, l'incarnation, la rédemption et le retour ont été traités comme des actes du jeu divin, de la theia paideia qui remplit le chrétien d'étonnement et le porte à la louange. L'homme et l'Église sont invités à danser et à jouer, parce que Dieu d'abord est reconnu comme Deus vere ludens. Et cette métaphore appliquée à Dieu même veut dire essentiellement que le rapport de Dieu aux hommes est un acte à la fois « sans nécessité et pourtant sensé » (p. 15 et 44-45) ; inexplicable, éloignée de tout calcul et pourtant réelle, active, reconnue est la communication que Dieu fait de lui-même. La liturgie a été considérée comme la représentation collective et réglée de ce jeu divin de la présence divine qui s'offre maintenant et à laquelle chacun participe. Cette « ronde autour de la vérité » qui se déroule dans la cérémonie n'est point anthropomorphisme ; le Dieu présent reste le Dieu toujours autre, toujours plus grand ; on le célèbre et il transforme. Le jeu liturgique est cette métamorphose. L'homme vieilli y redevient un enfant pour qui, grâce à Dieu, tout recommence.</w:t>
      </w:r>
    </w:p>
    <w:p w14:paraId="788A8434" w14:textId="77777777" w:rsidR="00CF7F3B" w:rsidRPr="003100FB" w:rsidRDefault="00000000">
      <w:pPr>
        <w:spacing w:after="120" w:line="360" w:lineRule="auto"/>
        <w:ind w:firstLine="283"/>
        <w:jc w:val="both"/>
        <w:rPr>
          <w:bCs/>
          <w:szCs w:val="24"/>
        </w:rPr>
      </w:pPr>
      <w:r w:rsidRPr="003100FB">
        <w:rPr>
          <w:bCs/>
          <w:szCs w:val="24"/>
        </w:rPr>
        <w:t xml:space="preserve">C'est en la figure de l'enfant que l'on synthétise traditionnellement cette plénitude de signification reconnue au jeu. « C'est l'enfant qui est cet homme essentiellement jouant, c'est en lui que se symbolise et se concentre toute la béatitude de l'existence » (H. Rahner, p. 12). Le jeu de l'enfant devient l'image souveraine de la sagesse. Héraclite déjà parlait à propos du temps de « la royauté d'un enfant » (Fragment 52). Pour Nietzsche, l'enfant achève le mouvement des métamorphoses ; il n'assume plus laborieusement comme le chameau, il ne lacère plus comme le lion, il joue : « L'enfant est innocence et oubli, un recommencement, un jeu, une roue qui se meut d'elle-même, un premier mouvement, un oui sacré » (Ainsi parlait Zarathoustra, 1904 : les trois métamorphoses). Dans le livre des Proverbes, la sagesse est représentée comme un enfant au rire pur qui depuis l'origine se joue devant Dieu et parmi les hommes (Pros. 8, 3). Enfin, les évangiles font de l'esprit d'enfance la condition d'accès au royaume (Mt. 18, 3). L'enfant réalise le jeu à la perfection. « Le jeu enfantin possède la qualité ludique comme telle sous son aspect le plus pur » (Huizinga, op cit., p. 41). Il est de plain-pied avec l'imaginaire, débarrassé de toute obsession de l'utile ; il est tout entier à son jeu ; il </w:t>
      </w:r>
      <w:r w:rsidRPr="003100FB">
        <w:rPr>
          <w:bCs/>
          <w:szCs w:val="24"/>
        </w:rPr>
        <w:lastRenderedPageBreak/>
        <w:t>évolue avec légèreté et innocence, comme s'il n'y avait que le jeu, il se remet sans réserve et paisiblement à la dynamique du jeu. Ainsi, jeu, paix, présence, beauté et sainteté forment système illustrant tout à la fois l'enfance et la sagesse. L'homme véritablement sage, pour Origène, est comme un enfant qui même auprès du cercueil de ses parents sait encore rire et jouer (cité par H. Rahner, p. 34).</w:t>
      </w:r>
    </w:p>
    <w:p w14:paraId="74FEC9CE" w14:textId="77777777" w:rsidR="00CF7F3B" w:rsidRPr="003100FB" w:rsidRDefault="00000000">
      <w:pPr>
        <w:spacing w:after="120" w:line="360" w:lineRule="auto"/>
        <w:ind w:firstLine="283"/>
        <w:jc w:val="both"/>
        <w:rPr>
          <w:bCs/>
          <w:szCs w:val="24"/>
        </w:rPr>
      </w:pPr>
      <w:r w:rsidRPr="003100FB">
        <w:rPr>
          <w:bCs/>
          <w:szCs w:val="24"/>
        </w:rPr>
        <w:t>Cette évocation rapide d'expériences extrêmement diverses n'efface pas l'originalité de la signification du jeu dans le judéo-christianisme. Le jeu est un schéma d'interprétation appliqué à des domaines différents et dont on peut suivre au long des siècles l'usage mouvant. Avec audace, avec cette souple et puissante imagination qui anime les commentaires bibliques, les Pères de l'Église notamment ont prolongé jusqu'à la liturgie et la théologie la thématique du jeu, que les Grecs avaient amplement développée ; elle était devenue une sorte de catégorie, un carrefour de significations. Sans doute est-ce à l'âge patristique, en raison même de la culture existante, que la notion de jeu a pris dans le christianisme son extension la plus large. Le jeu désarticule toute forme de langage qui voudrait saisir du mystère de Dieu, il s'applique à l'attitude de l'homme aux prises avec ce mystère ; chaque fois il suggère le dépassement de toute rigidité, de tout effort d'adéquation parfaite entre Dieu et la mesure de l'homme. Dans les temps modernes, cette tradition semble revenir en honneur. La notion de jeu s'accompagne d'autres qui l'illustrent (la danse) ou la nuancent (le rire, l'humour, une apparente désinvolture marquée de nostalgie) ; l'attention est alors ramenée de l'action, du cérémonial, de la gestuelle collective, à l'individu et à son aventure singulière.</w:t>
      </w:r>
    </w:p>
    <w:p w14:paraId="6D90DB0B" w14:textId="77777777" w:rsidR="00CF7F3B" w:rsidRPr="003100FB" w:rsidRDefault="00000000">
      <w:pPr>
        <w:spacing w:after="120" w:line="360" w:lineRule="auto"/>
        <w:ind w:firstLine="283"/>
        <w:jc w:val="both"/>
        <w:rPr>
          <w:bCs/>
          <w:szCs w:val="24"/>
        </w:rPr>
      </w:pPr>
      <w:r w:rsidRPr="003100FB">
        <w:rPr>
          <w:bCs/>
          <w:szCs w:val="24"/>
        </w:rPr>
        <w:t>De manière générale, toute expérience spirituelle traverse ce champ d'expression qu'aimante la notion de jeu. Mais l'audace ne va jamais sans prudence. Toujours, même en lui reconnaissant sa dignité, le christianisme introduit la retenue, garde le souci d'une mesure, la mémoire d'une tension irréductible, comme si dans l'ivresse, dans l'exaltation, dans le bonheur de l'enfant joueur, jamais il ne convenait d'oublier la gravité du réel.</w:t>
      </w:r>
    </w:p>
    <w:p w14:paraId="693034E6" w14:textId="77777777" w:rsidR="00CF7F3B" w:rsidRPr="003100FB" w:rsidRDefault="00000000">
      <w:pPr>
        <w:spacing w:after="120" w:line="360" w:lineRule="auto"/>
        <w:ind w:firstLine="283"/>
        <w:jc w:val="both"/>
        <w:rPr>
          <w:bCs/>
          <w:szCs w:val="24"/>
        </w:rPr>
      </w:pPr>
      <w:r w:rsidRPr="003100FB">
        <w:rPr>
          <w:bCs/>
          <w:szCs w:val="24"/>
        </w:rPr>
        <w:t>Quel est, schématiquement, le sens de ce recours au jeu dans le christianisme ? Cette signification est évidemment solidaire de la place primordiale et difficile à cerner que le jeu occupe en toute existence humaine. L'idée de jeu vise d'abord l'expression simple, sans gêne, synthétique d'un sentiment comblé où la louange et la joie ne trouvent d'autre moyen pour se dire que l'abandon spontané de soi, sans crainte et sans timidité.</w:t>
      </w:r>
    </w:p>
    <w:p w14:paraId="796A37CA" w14:textId="77777777" w:rsidR="00CF7F3B" w:rsidRPr="003100FB" w:rsidRDefault="00000000">
      <w:pPr>
        <w:spacing w:after="120" w:line="360" w:lineRule="auto"/>
        <w:ind w:firstLine="283"/>
        <w:jc w:val="both"/>
        <w:rPr>
          <w:bCs/>
          <w:szCs w:val="24"/>
        </w:rPr>
      </w:pPr>
      <w:r w:rsidRPr="003100FB">
        <w:rPr>
          <w:bCs/>
          <w:szCs w:val="24"/>
        </w:rPr>
        <w:t xml:space="preserve">Mais par là même, le jeu signifie aussi l'échec de toute expression sûre de soi, qui dominerait les éléments de la réalité vécue et les tiendrait sous le regard. La reconnaissance du mystère de Dieu </w:t>
      </w:r>
      <w:r w:rsidRPr="003100FB">
        <w:rPr>
          <w:bCs/>
          <w:szCs w:val="24"/>
        </w:rPr>
        <w:lastRenderedPageBreak/>
        <w:t>outrepasse les capacités d'explicitation de l'esprit ; elle ne les anéantit pas, elle les fait éclater ; la démesure de la réalité introduit un certain désordre qui apparaît plus approprié que tout ordre construit. Ainsi l'apparente naïveté du jeu, cette expression qui s'inscrit dans le corps et semble avoir tous les traits de l'immédiateté est aussi bien sommet que modeste commencement. Jouer est le signe d'une liberté vécue ; c'est celui d'un reste d'enfance aussi, de fragilité, de limite infranchissable. Le jeu désigne de fait la plus haute possibilité d'expression de l'homme, mais dans le même acte se lit sa limite, la trace vibrante de son être de créature. Le jeu ne peut donc dispenser du sérieux.</w:t>
      </w:r>
    </w:p>
    <w:p w14:paraId="7AEB3139" w14:textId="77777777" w:rsidR="00CF7F3B" w:rsidRPr="003100FB" w:rsidRDefault="00000000">
      <w:pPr>
        <w:spacing w:after="120" w:line="360" w:lineRule="auto"/>
        <w:ind w:firstLine="283"/>
        <w:jc w:val="both"/>
        <w:rPr>
          <w:bCs/>
          <w:szCs w:val="24"/>
        </w:rPr>
      </w:pPr>
      <w:r w:rsidRPr="003100FB">
        <w:rPr>
          <w:bCs/>
          <w:szCs w:val="24"/>
        </w:rPr>
        <w:t>La récurrence du thème ludique dans le langage mystique réclame elle aussi beaucoup d'attention. Elle peut conduire à bien des méprises. Elle peut surtout éveiller l'idée que la vie dite mystique ne recouvre jamais que des états d'âme incontrôlables, qu'elle déroule une expérience peut-être originale, mais étrangère aux lois ordinaires de la vie humaine et religieuse. Le registre ludique précisément dénoncerait cet écart, cette échappée hors du domaine précis de la voie commune et orthodoxe. Or, de même que le jeu ne fait paraître son sens plein que s'il éclate dans une existence tendue, grave, soucieuse, de même, si la vie spirituelle aboutit à ce langage du jeu, c'est en référence toujours au travail sur soi, à la peine, à la discipline, à l'épreuve et aux patiences du temps et du langage (cf l'étude remarquable de G. Bataille sur l'ouvrage de Huizinga, dans Critique, n. 49 et 51-52). Le jeu ne supprime nullement l'itinéraire, mais il en déclare, par rapport à ce qui au terme est donné, la vanité. La présence reçue et vécue, la communication établie avec l'Autre, l'expérience d'une relation qui demeure superficielle encore au regard des promesses même qu'elle contient, mais qui est éprouvée comme effective, la béatitude sans jalousie qu'elle suscite et l'activité qu'elle éveille comme une source féconde et vive au fond de soi, bref l'expérience d'une générosité qui se révele en l'homme par un autre que l'homme, cette expérience est sans commune mesure avec les efforts, les calculs, les supputations.</w:t>
      </w:r>
    </w:p>
    <w:p w14:paraId="2BCC46D4" w14:textId="77777777" w:rsidR="00CF7F3B" w:rsidRPr="003100FB" w:rsidRDefault="00000000">
      <w:pPr>
        <w:spacing w:after="120" w:line="360" w:lineRule="auto"/>
        <w:ind w:firstLine="283"/>
        <w:jc w:val="both"/>
        <w:rPr>
          <w:bCs/>
          <w:szCs w:val="24"/>
        </w:rPr>
      </w:pPr>
      <w:r w:rsidRPr="003100FB">
        <w:rPr>
          <w:bCs/>
          <w:szCs w:val="24"/>
        </w:rPr>
        <w:t xml:space="preserve">De nombreux auteurs ont relevé le caractère audacieux de maintes pages des mystiques (H. Rahner, op cit., p. 51 ; G. Scholem, Zur Kabbala und ihrer Symbolik, Zurich, 1965). Ceux-ci frôlent l'irrespect, l'irresponsabilité, le nihilisme ; ils menacent toute élaboration consciente de soi. Et le jeu qu'en cela ils témoignent peut évidemment tromper. Mais il est aussi l'indice d'une liberté difficile et toujours étonnée où l'activité la plus intense de l'homme, corps et âme, est traversée par la conscience très vive de n'être qu'un serviteur empressé mais inutile. Même si dans sa plus grande force cette expérience est rare, elle trouve toutefois un écho dans le langage de l'Église qui la fonde, dans ce langage toujours hésitant entre la loi et la grâce, entre la liberté et son prix, où se reflète la </w:t>
      </w:r>
      <w:r w:rsidRPr="003100FB">
        <w:rPr>
          <w:bCs/>
          <w:szCs w:val="24"/>
        </w:rPr>
        <w:lastRenderedPageBreak/>
        <w:t>dualité même de Dieu qui est esprit et de l'homme qui l'accueille en son être, esprit et chair. Commentant une phrase de saint Jérôme, H. Rahner (op cit., p. 49) remarque que la métaphore vagabonde du jeu replonge tout le terrestre dans le mystère. Qu'elle ait fleuri dans la tradition chrétienne, où elle reprend une caractéristique universelle, représente sans doute davantage une question qu'une réponse. La question y est insistante. C'est celle même de l'homme (cf G. Morel, Saint Jean de la Croix, t. 1, Introduction).</w:t>
      </w:r>
    </w:p>
    <w:p w14:paraId="56C5F4E0" w14:textId="77777777" w:rsidR="00CF7F3B" w:rsidRPr="003100FB" w:rsidRDefault="00000000">
      <w:pPr>
        <w:spacing w:after="120" w:line="360" w:lineRule="auto"/>
        <w:ind w:firstLine="283"/>
        <w:jc w:val="both"/>
        <w:rPr>
          <w:bCs/>
          <w:szCs w:val="24"/>
        </w:rPr>
      </w:pPr>
      <w:r w:rsidRPr="003100FB">
        <w:rPr>
          <w:bCs/>
          <w:szCs w:val="24"/>
        </w:rPr>
        <w:t>Il faut mentionner aussi qu'au lieu de signifier l'expérience de la présence, le concept de jeu dit au contraire, dans une perspective exclusivement théorique, la défaillance dans le discours. Les diverses organisations du sens apparues à travers l'histoire n'ont pas entre elles de continuité saisissable. Inexplicable est le surgissement de structures nouvelles, impossible le discours total. Il n'y a pas de centre, il n'y a pas de référence ultime. La notion de jeu est seule à rendre compte de ces variations indéfinies, « substitutions infinies dans la clôture d'un ensemble fini » (J. Derrida, L'écriture et la différence, p. 324). Le jeu serait-il une version laïcisée et horizontalisée du retour du destin qui gouvernerait les dieux même et que Platon considérait comme une limite irréductible au pouvoir des hommes ?</w:t>
      </w:r>
    </w:p>
    <w:p w14:paraId="0350289E" w14:textId="77777777" w:rsidR="00CF7F3B" w:rsidRPr="003100FB" w:rsidRDefault="00000000">
      <w:pPr>
        <w:spacing w:after="120" w:line="360" w:lineRule="auto"/>
        <w:ind w:firstLine="283"/>
        <w:jc w:val="both"/>
        <w:rPr>
          <w:bCs/>
          <w:szCs w:val="24"/>
        </w:rPr>
      </w:pPr>
      <w:r w:rsidRPr="003100FB">
        <w:rPr>
          <w:bCs/>
          <w:szCs w:val="24"/>
        </w:rPr>
        <w:t>LE JEU DE LA PRÉSENCE DANS LE MONDE FINI. - À trop insister sur la fonction libératrice du jeu, le risque est grand d'oublier qu'il ne va pas sans son opposé, le non-jeu, le travail, le discours, la responsabilité, le souci ; la présence n'efface pas à jamais pour l'homme fini le négatif, c'est-à-dire la fixation sur soi, la rigidité, le péché, la mort. L'opposition classique du héros grec et du héros biblique illustre cette dualité (cf É. Auerbach, Mimésis, Berne, 1946 ; trad française, Paris, 1968). Le héros grec, c'est Ulysse, l'homme vainqueur, heureux, maître de ses projets et des situations, souple au milieu des événements et qui retourne sans la blessure du temps en son Ithaque natale. Ce retour achève l'Odyssée en un tout ; elle ressemble à un jeu. Le héros biblique, c'est Abraham, homme éprouvé, toujours en rupture, qui ignore la signification des exigences à lui imposées, qui se risque sans faiblir, mais qui n'est jamais oublieux du chemin parcouru et reste soucieux devant la fin obscure ; le héros biblique vieillit et espère. Il possède cette gravité non pas lourde ou emphatique, humble au contraire, de l'homme blessé par l'adversité, soucieux et capable de louange, qui ne ressortit guère à l'attitude ludique.</w:t>
      </w:r>
    </w:p>
    <w:p w14:paraId="3532F6D0" w14:textId="77777777" w:rsidR="00CF7F3B" w:rsidRPr="003100FB" w:rsidRDefault="00000000">
      <w:pPr>
        <w:spacing w:after="120" w:line="360" w:lineRule="auto"/>
        <w:ind w:firstLine="283"/>
        <w:jc w:val="both"/>
        <w:rPr>
          <w:bCs/>
          <w:szCs w:val="24"/>
        </w:rPr>
      </w:pPr>
      <w:r w:rsidRPr="003100FB">
        <w:rPr>
          <w:bCs/>
          <w:szCs w:val="24"/>
        </w:rPr>
        <w:t xml:space="preserve">Pour tous, le jeu exprime l'attitude accordée à la manifestation de la miséricorde incompréhensible de Dieu (cf l'article de W. Schulte, cité infra). Les moments de forte expérience en sont rares sans doute, mais assez uniques pour en garder sans cesse le désir et reconnaître que si le dernier mot est </w:t>
      </w:r>
      <w:r w:rsidRPr="003100FB">
        <w:rPr>
          <w:bCs/>
          <w:szCs w:val="24"/>
        </w:rPr>
        <w:lastRenderedPageBreak/>
        <w:t>jeu, il signifie grâce, alliance, amour. Ainsi, depuis ses formes les plus modestes jusque dans l'expérience la plus élevée qui s'exprime par lui, le jeu constitue un élément essentiel de la vie humaine ; son ambiguïté est celle de la vie même ; détente, risque, énigme, il est finalement aussi, comme l'affirme H. Rahner tout au long de son livre, mystère. Il nous apprend que le secret veillant au cœur des choses se refuse à notre élan captatif. Pourtant, si à son degré le plus élevé, il constitue le mode selon lequel nous fait signe la présence divine, il ne peut aller sans cette mélancolie dont parlait Platon (Philebe 250b), sans un reste d'inquiétude et de douleur, marques de notre finitude, où le rire suit les larmes, où la connaissance est toujours comme à travers un miroir.</w:t>
      </w:r>
    </w:p>
    <w:p w14:paraId="7F3352FE" w14:textId="77777777" w:rsidR="00CF7F3B" w:rsidRPr="003100FB" w:rsidRDefault="00000000">
      <w:pPr>
        <w:spacing w:after="120" w:line="360" w:lineRule="auto"/>
        <w:ind w:firstLine="283"/>
        <w:jc w:val="both"/>
        <w:rPr>
          <w:bCs/>
          <w:szCs w:val="24"/>
        </w:rPr>
      </w:pPr>
      <w:r w:rsidRPr="003100FB">
        <w:rPr>
          <w:bCs/>
          <w:szCs w:val="24"/>
        </w:rPr>
        <w:t>1. Études globales. - K. Groos, Die Spiele der Menschen, Iéna, 1899. - J. Huizinga, Homo ludens (en néerlandais). Harlem, 1938 ; traduction française par G. Seresia, Homo ludens. Essai sur la fonction sociale du jeu, Paris, 1951 ; traduction allemande, 4e éd., Hambourg, 1956 ; ouvrage magistral d'anthropologie philosophique ; cf les articles de G. Bataille qui en rendent compte de manière exemplaire, infra. - R. Caillois, L'homme et le sacré, Paris, 1939 ; 3e éd., 1950, surtout p. 208-224. - G. von Kujawa, Ursprung und Sinn des Spiels, Leipzig, 1940 ; Cologne, 1949 (sur la signification philosophique et religieuse du jeu). - E. Benveniste, Le jeu comme structure, dans Deucalion, 1947, n. 2, p. 161-167 (forme du jeu). - G. Roheim, Psychoanalysis and Anthropology, New York, 1950 ; traduction française par M. Moscovici, Psychanalyse et anthropologie, Paris, 1967. - F. G. Jünger, Die Spiele, ein Schlüssel zu ihrer Bedeutung, Francfort, 1958.</w:t>
      </w:r>
    </w:p>
    <w:p w14:paraId="6F03CB6A" w14:textId="77777777" w:rsidR="00CF7F3B" w:rsidRPr="003100FB" w:rsidRDefault="00000000">
      <w:pPr>
        <w:spacing w:after="120" w:line="360" w:lineRule="auto"/>
        <w:ind w:firstLine="283"/>
        <w:jc w:val="both"/>
        <w:rPr>
          <w:bCs/>
          <w:szCs w:val="24"/>
        </w:rPr>
      </w:pPr>
      <w:r w:rsidRPr="003100FB">
        <w:rPr>
          <w:bCs/>
          <w:szCs w:val="24"/>
        </w:rPr>
        <w:t>R. Caillois, Les jeux et les hommes, Paris, 1958 (reprise et critique de Huizinga) ; rééd., 1967 ; traduction allemande, Die Spiele und die Menschen, Stuttgart, 1960. - C. Aveline, Le code des jeux, Paris, 1961. - R. Alleau et R. Matignon, Dictionnaire des jeux, Paris, 1964. - E. Berne, Games People Play. The Psychology of human Relationships, New York, 1964. - H. Lorgrimler, Spiel, LTK, t. 9, 1964, col. 966-968. - J. Henriot, Le jeu, Paris, 1969 (la question du joueur). - P. Berloquin, Le livre des jeux, Paris, 1970. - P. Beauchamp, Rire, dans le vocabulaire de théologie biblique, Paris, 1970, col. 1131-1132. - Jeu, dans Encyclopaedia universalis, t. 9, 1971, p. 436-457 (bibliographie).</w:t>
      </w:r>
    </w:p>
    <w:p w14:paraId="7F9F8622" w14:textId="77777777" w:rsidR="00CF7F3B" w:rsidRPr="003100FB" w:rsidRDefault="00000000">
      <w:pPr>
        <w:spacing w:after="120" w:line="360" w:lineRule="auto"/>
        <w:ind w:firstLine="283"/>
        <w:jc w:val="both"/>
        <w:rPr>
          <w:bCs/>
          <w:szCs w:val="24"/>
        </w:rPr>
      </w:pPr>
      <w:r w:rsidRPr="003100FB">
        <w:rPr>
          <w:bCs/>
          <w:szCs w:val="24"/>
        </w:rPr>
        <w:t>DS, art. DIVERTISSEMENT, t. 3, col. 1364-1370 (F. Marty) ; EURÉALIS, t. 4, col. 1726-1729 (Hugo Rahner) ; « FOUS POUR LE CHRIST », t. 5, col. 752-770 (T. Spidlik et Fr. Lendenbroucke) ; HUMOUR, t. 7, col. 1188-1192 (A. Derville) ; DIMANCHE, t. 3, col. 948-982 (J. Gaillard) et FÊTES, t. 5, col. 221-247 (J. Hild).</w:t>
      </w:r>
    </w:p>
    <w:p w14:paraId="25E9C475" w14:textId="77777777" w:rsidR="00CF7F3B" w:rsidRPr="003100FB" w:rsidRDefault="00000000">
      <w:pPr>
        <w:spacing w:after="120" w:line="360" w:lineRule="auto"/>
        <w:ind w:firstLine="283"/>
        <w:jc w:val="both"/>
        <w:rPr>
          <w:bCs/>
          <w:szCs w:val="24"/>
        </w:rPr>
      </w:pPr>
      <w:r w:rsidRPr="003100FB">
        <w:rPr>
          <w:bCs/>
          <w:szCs w:val="24"/>
        </w:rPr>
        <w:t xml:space="preserve">2. Jeu et culture. - Th. Hyde, De ludis orientalibus, Oxford, 1694. - F. F. du Tilliot, Mémoires pour servir à l'histoire de la fête des fous qui se faisait autrefois dans plusieurs églises, Lausanne, 1741 </w:t>
      </w:r>
      <w:r w:rsidRPr="003100FB">
        <w:rPr>
          <w:bCs/>
          <w:szCs w:val="24"/>
        </w:rPr>
        <w:lastRenderedPageBreak/>
        <w:t>; rééd., 1751. - W. Richter, Die Spiele der Griechen und Römer, Leipzig, 1887 ; traduction française, Les jeux des Grecs et des Romains, Paris, 1891. - A. L. Kroeber, Anthropology, New York, 1923 ; rééd., 1948. - L. Frobenius, Kulturgeschichte Afrikas, Berlin, 1933 ; traduction française, Histoire de la civilisation africaine, Paris, 1936. - G. J. Mead, Mind, Self and Society, Chicago, 1934 ; traduction française, L'esprit, le soi et la société, Paris, 1963. - R. Benedict, Patterns of Culture, Londres, 1935 ; traduction française, Échantillons de civilisations, Paris, 1950.</w:t>
      </w:r>
    </w:p>
    <w:p w14:paraId="14228AF5" w14:textId="77777777" w:rsidR="00CF7F3B" w:rsidRPr="003100FB" w:rsidRDefault="00000000">
      <w:pPr>
        <w:spacing w:after="120" w:line="360" w:lineRule="auto"/>
        <w:ind w:firstLine="283"/>
        <w:jc w:val="both"/>
        <w:rPr>
          <w:bCs/>
          <w:szCs w:val="24"/>
        </w:rPr>
      </w:pPr>
      <w:r w:rsidRPr="003100FB">
        <w:rPr>
          <w:bCs/>
          <w:szCs w:val="24"/>
        </w:rPr>
        <w:t>L. Lévy-Bruhl, L'expérience mystique et les symboles chez les primitifs, Paris, 1938. - K. Kerényi, L'om Wesen des Festes, dans Paideuma, t. 1, Leipzig, 1938. - M. Griaule, Jeux dogons, Paris, 1938. - M. Mauss, Manuel d'ethnographie, Paris, 1947 ; rééd., 1968. - J. de l'ries, Untersuchungen über das Hüpfspiel, Kinderspiel, Kulttanz, Helsinki, 1957. - A. Rapoport, Fights, Games and Debates, 1960 ; traduction française, Combats, débats et jeux, Paris, 1967.</w:t>
      </w:r>
    </w:p>
    <w:p w14:paraId="0C39934D" w14:textId="77777777" w:rsidR="00CF7F3B" w:rsidRPr="003100FB" w:rsidRDefault="00000000">
      <w:pPr>
        <w:spacing w:after="120" w:line="360" w:lineRule="auto"/>
        <w:ind w:firstLine="283"/>
        <w:jc w:val="both"/>
        <w:rPr>
          <w:bCs/>
          <w:szCs w:val="24"/>
        </w:rPr>
      </w:pPr>
      <w:r w:rsidRPr="003100FB">
        <w:rPr>
          <w:bCs/>
          <w:szCs w:val="24"/>
        </w:rPr>
        <w:t>3. Jeu et éducation. - Alain, Propos sur l'éducation, Paris, 1932. - J. Piaget, Le jugement moral chez l'enfant, Paris, 1932 ; rééd., 1957. - F. J. J. Buytendijk, Wesen und Sinn des Spiels, Berlin, 1934. - Alain, Préliminaires à la mythologie, Paris, 1943. - J. Piaget, La formation du symbole chez l'enfant, Paris, 1945 ; rééd., 1959. - J. Château, Le jeu de l'enfant. Après trois ans, Paris, 1947 ; rééd., 1961 ; L'enfant et le jeu, 1950 ; rééd., 1967. - J. D. Page, Playtime in the First Five Years, Londres, 1953. - G. Jacquin, L'éducation par le jeu, Paris, 1954. - N. Stockert, Das Spiel als Spiel der Persönlichkeit im vorschulpflichtigen Alter, Iéna, 1961. - S. Inoué, Culture de la jeunesse dans le Japon d'aujourd'hui. Le « jeu » en tant que mode de vie, dans Diogène, n. 84, 1973, p. 94-113.</w:t>
      </w:r>
    </w:p>
    <w:p w14:paraId="17D4B097" w14:textId="77777777" w:rsidR="00CF7F3B" w:rsidRPr="003100FB" w:rsidRDefault="00000000">
      <w:pPr>
        <w:spacing w:after="120" w:line="360" w:lineRule="auto"/>
        <w:ind w:firstLine="283"/>
        <w:jc w:val="both"/>
        <w:rPr>
          <w:bCs/>
          <w:szCs w:val="24"/>
        </w:rPr>
      </w:pPr>
      <w:r w:rsidRPr="003100FB">
        <w:rPr>
          <w:bCs/>
          <w:szCs w:val="24"/>
        </w:rPr>
        <w:t>JEU - JEÛNE.</w:t>
      </w:r>
    </w:p>
    <w:p w14:paraId="55874C7F" w14:textId="77777777" w:rsidR="00CF7F3B" w:rsidRPr="003100FB" w:rsidRDefault="00000000">
      <w:pPr>
        <w:spacing w:after="120" w:line="360" w:lineRule="auto"/>
        <w:ind w:firstLine="283"/>
        <w:jc w:val="both"/>
        <w:rPr>
          <w:bCs/>
          <w:szCs w:val="24"/>
        </w:rPr>
      </w:pPr>
      <w:r w:rsidRPr="003100FB">
        <w:rPr>
          <w:bCs/>
          <w:szCs w:val="24"/>
        </w:rPr>
        <w:t xml:space="preserve">4. Jeu et philosophie. - G. Bataille, Sommes-nous là pour jouer ou pour être sérieux ?, dans Critique, n. 49, 1951, p. 512-522 ; n. 54-52, p. 734-748. - E. Fink, Oase des Glücks. Gedanken zu einer Ontologie des Spiels, Francfort, 1957 ; Das Spiel als Weltsymbol, Stuttgart, 1960 ; traduction française, Le jeu comme symbole du monde, Paris, 1966 (signification du jeu comme symbole à partir des critiques de Platon, de l'expérience culturelle primitive et des courants de la philosophie moderne). - K. Axelos, Vers la pensée planétaire, Paris, 1964. - J. Derrida, La structure, le signe et le jeu, dans L'écriture et la différence, Paris, 1967, p. 409-428 (importance et signification de la notion de jeu à partir des sciences humaines). - J.-M. Rey, L'homme, le monde et leur jeu, dans Critique, n. 247, 1967, p. 1039-1054 (analyse du Jeu comme symbole de Fink). - K. Axelos, Le jeu du monde, Paris, 1969. - G. Morel, Nietzsche, 3 vol., Paris, 1970-1971 (la notion de jeu est partout présente, </w:t>
      </w:r>
      <w:r w:rsidRPr="003100FB">
        <w:rPr>
          <w:bCs/>
          <w:szCs w:val="24"/>
        </w:rPr>
        <w:lastRenderedPageBreak/>
        <w:t>surtout t. 3, ch. 8 Éternel retour). - M. Dufrenne, Le jeu et l'imaginaire, dans Esprit, juillet 1971, p. 79-96.</w:t>
      </w:r>
    </w:p>
    <w:p w14:paraId="428E9474" w14:textId="77777777" w:rsidR="00CF7F3B" w:rsidRPr="003100FB" w:rsidRDefault="00000000">
      <w:pPr>
        <w:spacing w:after="120" w:line="360" w:lineRule="auto"/>
        <w:ind w:firstLine="283"/>
        <w:jc w:val="both"/>
        <w:rPr>
          <w:bCs/>
          <w:szCs w:val="24"/>
        </w:rPr>
      </w:pPr>
      <w:r w:rsidRPr="003100FB">
        <w:rPr>
          <w:bCs/>
          <w:szCs w:val="24"/>
        </w:rPr>
        <w:t>5. Jeu et théologie. - R. Guardini, L'esprit de la liturgie, Paris, 1929. - H. Rahner, Der spielende Mensch, Einsiedeln, 1952 (fervente étude sur le jeu de Dieu, de l'homme, de l'Église et le jeu eschatologique à l'aide de textes patristiques). - G. Morel, Le sens de l'existence selon saint Jean de la Croix, 3 vol., Paris, 1961. - A. Maurith, Deus ludens, dans Studi e materiali di storia delle religioni, t. 38, 1967, p. 8-23. - I. Heidemann, Der Begriff des Spiels und das ästhetische Weltbild in der Philosophie der Gegenwart, Berlin, 1968. - G. Gilch, Das Spiel Gottes mit der Welt. Aspekte zum naturwissenschaftlichen Welbild, Stuttgart, 1968. - H. Cox, La fête des fous. Essai théologique sur les notions de jeu et de fantaisie, Paris, 1971. - J. Moltmann, Die ersten Freigelassenen der Schöpfung. Versuche über die Freude an der Freiheit und das Wohlgefallen am Spiel, Munich, 1971. - W. Schulte, Der Gedanke des Spiels in der griechischen Antike und im Christentum, dans Neue Zeitschrift für systematische Theologie und Religionsphilosophie, 1971, p. 199-220.</w:t>
      </w:r>
    </w:p>
    <w:p w14:paraId="72E20AB1" w14:textId="77777777" w:rsidR="00CF7F3B" w:rsidRPr="003100FB" w:rsidRDefault="00CF7F3B">
      <w:pPr>
        <w:rPr>
          <w:bCs/>
          <w:szCs w:val="24"/>
        </w:rPr>
      </w:pPr>
    </w:p>
    <w:p w14:paraId="64C11F5C" w14:textId="77777777" w:rsidR="00CF7F3B" w:rsidRPr="003100FB" w:rsidRDefault="00000000">
      <w:pPr>
        <w:spacing w:before="240" w:after="120" w:line="240" w:lineRule="auto"/>
        <w:rPr>
          <w:bCs/>
          <w:szCs w:val="24"/>
        </w:rPr>
      </w:pPr>
      <w:r w:rsidRPr="003100FB">
        <w:rPr>
          <w:bCs/>
          <w:szCs w:val="24"/>
        </w:rPr>
        <w:t>Guy PETITDEMANGE.</w:t>
      </w:r>
    </w:p>
    <w:p w14:paraId="5FDCFE63" w14:textId="77777777" w:rsidR="00CF7F3B" w:rsidRPr="003100FB" w:rsidRDefault="00000000">
      <w:pPr>
        <w:spacing w:after="120" w:line="360" w:lineRule="auto"/>
        <w:ind w:firstLine="283"/>
        <w:jc w:val="both"/>
        <w:rPr>
          <w:bCs/>
          <w:szCs w:val="24"/>
        </w:rPr>
      </w:pPr>
      <w:r w:rsidRPr="003100FB">
        <w:rPr>
          <w:bCs/>
          <w:szCs w:val="24"/>
        </w:rPr>
        <w:t>JEÛNE. - Le terme de jeûne, au sens strict, désigne l'abstention de tout aliment pendant un espace de temps donné ; il peut signifier aussi la « monophagie », c'est-à-dire le fait de ne manger qu'une fois par jour, à une heure plus ou moins tardive. L'abstinence ou « xérophagie » consiste à s'abstenir de certains aliments plus substantiels ou plus savoureux ; rigoureusement parlant, la xérophagie (« nourriture sèche ») ne comporte que l'usage du pain, du sel et de l'eau ; mais en pratique, elle permet l'usage des légumes et des fruits. Dans l'Église latine, l'abstinence a fini par ne plus impliquer que l'interdiction de la viande.</w:t>
      </w:r>
    </w:p>
    <w:p w14:paraId="3C18005F" w14:textId="77777777" w:rsidR="00CF7F3B" w:rsidRPr="003100FB" w:rsidRDefault="00000000">
      <w:pPr>
        <w:spacing w:after="120" w:line="360" w:lineRule="auto"/>
        <w:ind w:firstLine="283"/>
        <w:jc w:val="both"/>
        <w:rPr>
          <w:bCs/>
          <w:szCs w:val="24"/>
        </w:rPr>
      </w:pPr>
      <w:r w:rsidRPr="003100FB">
        <w:rPr>
          <w:bCs/>
          <w:szCs w:val="24"/>
        </w:rPr>
        <w:t>Chez les auteurs spirituels et souvent dans l'usage oriental, le terme de jeûne n'est pas nécessairement pris dans son sens canonique ; il peut recouvrir toutes les formes de restrictions alimentaires de caractère ascétique. Il sera tenu compte de cette signification élargie dans le présent article. - 4. Écriture. - 2. Tradition. - Appendice : Dossier patristique sur le jeûne. 1. Écriture</w:t>
      </w:r>
    </w:p>
    <w:p w14:paraId="7FD2FF45" w14:textId="77777777" w:rsidR="00CF7F3B" w:rsidRPr="003100FB" w:rsidRDefault="00000000">
      <w:pPr>
        <w:spacing w:after="120" w:line="360" w:lineRule="auto"/>
        <w:ind w:firstLine="283"/>
        <w:jc w:val="both"/>
        <w:rPr>
          <w:bCs/>
          <w:szCs w:val="24"/>
        </w:rPr>
      </w:pPr>
      <w:r w:rsidRPr="003100FB">
        <w:rPr>
          <w:bCs/>
          <w:szCs w:val="24"/>
        </w:rPr>
        <w:t xml:space="preserve">19 PRÉHISTOIRE DU JEÛNE BIBLIQUE. - La pratique du jeûne en Israël s'enracine dans les coutumes de l'ancien Orient. Il existait dans le peuple de Dieu de nombreux jeûnes occasionnels, publics ou privés, mais la loi mosaïque ne prévoyait qu'un seul jour de jeûne chaque année, lors de la fête des Expiations (Lévitique 16, 29). Celle-ci se célébrait en automne, le dixième jour du mois de </w:t>
      </w:r>
      <w:r w:rsidRPr="003100FB">
        <w:rPr>
          <w:bCs/>
          <w:szCs w:val="24"/>
        </w:rPr>
        <w:lastRenderedPageBreak/>
        <w:t>Kippour. L'origine de cette fête, au cours de laquelle se situait le rite du bouc émissaire, est assez obscure. Il est probable qu'elle coïncidait primitivement avec la fête du nouvel An ; dans ce cas, elle aurait d'abord eu le caractère d'une fête agraire, analogue à celles que connaissent toutes les civilisations archaïques, et destinée à favoriser la régénération des forces cosmiques (Lévitique 16 ; cf article EXPATION, DS, t. 4, col. 2031-2033).</w:t>
      </w:r>
    </w:p>
    <w:p w14:paraId="5C97F433" w14:textId="77777777" w:rsidR="00CF7F3B" w:rsidRPr="003100FB" w:rsidRDefault="00000000">
      <w:pPr>
        <w:spacing w:after="120" w:line="360" w:lineRule="auto"/>
        <w:ind w:firstLine="283"/>
        <w:jc w:val="both"/>
        <w:rPr>
          <w:bCs/>
          <w:szCs w:val="24"/>
        </w:rPr>
      </w:pPr>
      <w:r w:rsidRPr="003100FB">
        <w:rPr>
          <w:bCs/>
          <w:szCs w:val="24"/>
        </w:rPr>
        <w:t>Au cours de ces fêtes de renouvellement de l'année, « l'expulsion de la vieille année se fait en même temps que l'expulsion des maux et des péchés de toute la communauté » (Mircea Éliade, Traité d'histoire des religions, Paris, 1970, p. 295 ; cf p. 333-335).</w:t>
      </w:r>
    </w:p>
    <w:p w14:paraId="4C80255D" w14:textId="77777777" w:rsidR="00CF7F3B" w:rsidRPr="003100FB" w:rsidRDefault="00000000">
      <w:pPr>
        <w:spacing w:after="120" w:line="360" w:lineRule="auto"/>
        <w:ind w:firstLine="283"/>
        <w:jc w:val="both"/>
        <w:rPr>
          <w:bCs/>
          <w:szCs w:val="24"/>
        </w:rPr>
      </w:pPr>
      <w:r w:rsidRPr="003100FB">
        <w:rPr>
          <w:bCs/>
          <w:szCs w:val="24"/>
        </w:rPr>
        <w:t>Dans les cultures archaïques, le jeûne, presque toujours lié aux rites de renouvellement, d'initiation ou de deuil, revêtait déjà une signification très complexe (cf J. Claudian, Le jeûne dans les civilisations « primitives » et dans les religions du passé, dans Redécouverte du jeûne, p. 153-184). Il pouvait être conçu simplement comme un devoir d'économie magique, une sorte de transfert d'énergie au bénéfice des puissances qui assurent la fertilité de la nature : « Le moyen le plus simple et le plus efficace d'empêcher leur détresse, leur faiblesse ou leur colère est de les fortifier, de les nourrir en se privant de sa propre nourriture. S'abstenir, se priver de nourriture, c'est donner » (p. 167). Cela peut être aussi préserver ces puissances, présentes dans les aliments, du contact d'un être impur ; ou, au contraire, échapper soi-même aux puissances mauvaises qui peuvent pénétrer dans l'homme par la nourriture.</w:t>
      </w:r>
    </w:p>
    <w:p w14:paraId="6B263CA5" w14:textId="77777777" w:rsidR="00CF7F3B" w:rsidRPr="003100FB" w:rsidRDefault="00000000">
      <w:pPr>
        <w:spacing w:after="120" w:line="360" w:lineRule="auto"/>
        <w:ind w:firstLine="283"/>
        <w:jc w:val="both"/>
        <w:rPr>
          <w:bCs/>
          <w:szCs w:val="24"/>
        </w:rPr>
      </w:pPr>
      <w:r w:rsidRPr="003100FB">
        <w:rPr>
          <w:bCs/>
          <w:szCs w:val="24"/>
        </w:rPr>
        <w:t>Ces interprétations magiques n'épuisent pas la signification du jeûne dans les cultures primitives, où il s'accompagne toujours d'un ensemble plus large de restrictions concernant le travail, l'usage de la parole, les signes de réjouissance, le domaine sexuel, de manière à constituer un comportement global de tristesse et d'affliction :</w:t>
      </w:r>
    </w:p>
    <w:p w14:paraId="34F17A4E" w14:textId="77777777" w:rsidR="00CF7F3B" w:rsidRPr="003100FB" w:rsidRDefault="00000000">
      <w:pPr>
        <w:spacing w:after="120" w:line="360" w:lineRule="auto"/>
        <w:ind w:firstLine="283"/>
        <w:jc w:val="both"/>
        <w:rPr>
          <w:bCs/>
          <w:szCs w:val="24"/>
        </w:rPr>
      </w:pPr>
      <w:r w:rsidRPr="003100FB">
        <w:rPr>
          <w:bCs/>
          <w:szCs w:val="24"/>
        </w:rPr>
        <w:t xml:space="preserve">29 Le jeûne en Israël. - Dépouillé de ses interprétations magiques, le jeûne reste en Israël l'un des signes les plus expressifs de l'affliction et du repentir. En dehors de la fête des Expiations et des quatre jours de jeûne obligatoire qui, après l'exil, commémoreront les malheurs d'Israël (Zach. 7, 3-5 ; 8, 19), il est pratiqué en de nombreuses circonstances. On doit le considérer comme l'un des actes essentiels de la piété d'Israël, 1). Le jeûne est surtout un rite pénitentiel. Il est ainsi mis en relation avec le mystère fondamental de l'alliance, à laquelle le péché constitue une infidélité ; le jeûne accompagné des manifestations traditionnelles du deuil est l'expression d'un profond repentir (cf 4 Sam. 7, 6 ; 1 Rois 21, 27 ; Néh. 9, 1-3 ; Jér. 36, 3-9 ; Jonas 3, 4-10 ; Dan. 9, 3-19. Particulièrement importants sont les textes de Joël 1, 13-14 ; 2, 12-13 et 15-17, que la liturgie romaine du carême a </w:t>
      </w:r>
      <w:r w:rsidRPr="003100FB">
        <w:rPr>
          <w:bCs/>
          <w:szCs w:val="24"/>
        </w:rPr>
        <w:lastRenderedPageBreak/>
        <w:t>largement exploités). 2). En même temps, le jeûne est étroitement lié à l'idée de supplication. L'israélite pieux ne pouvait concevoir une prière instante qui ne fut pas soutenue par le jeûne (Jug. 20, 26 ; 2 Chr. 20, 3 ; Judith 8, 9-13 ; 2 Sam. 12, 16 ; Ps. 69, 11). Dans la plupart de ces cas, le peuple ou l'israélite fidèle implore la délivrance d'une épreuve à caractère de châtiment : l'aspect pénitentiel n'en est donc pas exclu. Mais, plus largement, il s'agit « d'humilier son âme » pour exprimer une attitude d'abandon total et confiant ; le jeûne est « le comportement typique de quiconque ne compte plus que sur le secours de Dieu » (P.-R. Régamey, dans Redécouverte du jeûne, p. 17), des « pauvres de Yahvé », comme en témoigne très explicitement Esdras 8, 21-23. Le jeûne peut ainsi devenir le signe d'une intercession instante pour autrui (cf Ps. 35, 13 ; Esther 4, 16). 3). Dans les deux épisodes du jeûne de quarante jours et quarante nuits de Moïse (Exode 34, 28 ; cf 84, 9 ; 32, 11 ; Deut. 9, 18) et d'Élie (1 Rois 19, 8 ; cf 49, 14), le jeûne joue à la fois le rôle d'une intercession pour le peuple pécheur et d'une préparation à la rencontre de Dieu. Spontanément, pour exprimer son respect envers autrui, l'homme accepte de se gêner, de renoncer à ses aises et à ses plaisirs ; à plus forte raison, la crainte et le tremblement qui saisissent la créature à l'approche de la majesté du Seigneur doivent-elles inspirer des comportements analogues, où le jeûne a sa place à côté de l'enlèvement des sandales, du voile sur le visage, de l'abstinence sexuelle, de l'interdiction de toucher le lieu sacré ou d'en approcher (cf Exode 19, 10-15 ; aussi 3, 5-6). Ce ne sont pas là de simples tabous rituels, ni des prescriptions d'ordre moral, mais des comportements symboliques en face du sacré, quasi spontanés chez des hommes qui ont à la fois le sens de l'unité profonde de l'être humain, corps et âme (pour employer une terminologie bien postérieure), et le sens de la sainteté et de la transcendance de Dieu. Des comportements de ce genre sont aux attitudes profondes du « cœur », au sens biblique du mot, ce que le langage discursif est à l'activité cérébrale.</w:t>
      </w:r>
    </w:p>
    <w:p w14:paraId="2EEDDF9F" w14:textId="77777777" w:rsidR="00CF7F3B" w:rsidRPr="003100FB" w:rsidRDefault="00000000">
      <w:pPr>
        <w:spacing w:after="120" w:line="360" w:lineRule="auto"/>
        <w:ind w:firstLine="283"/>
        <w:jc w:val="both"/>
        <w:rPr>
          <w:bCs/>
          <w:szCs w:val="24"/>
        </w:rPr>
      </w:pPr>
      <w:r w:rsidRPr="003100FB">
        <w:rPr>
          <w:bCs/>
          <w:szCs w:val="24"/>
        </w:rPr>
        <w:t>Les jeûnes de Moïse et d'Élie les disposaient aussi à la rencontre de Dieu en tant qu'ils étaient des expressions de dépendance et d'abandon. On retrouve ce caractère de préparation à l'inspiration divine et au don de vision, dans le jeûne et le respect des interdits alimentaires chez Daniel et ses compagnons (Dan. 1, 16-17 ; 40, 2-3 et 12). « L'abstinence n'est d'aucune manière un procédé d'accès à la contemplation, ni un droit à en recevoir la grâce. Mais, spirituellement comprise, elle libère l'âme de ses entraves terrestres, et permet ainsi à l'Esprit de répandre ses grâces en elle » (Ch. Augrain, Témoins de l'Esprit. Aux sources bibliques de la vie consacrée, Paris, 1966, p. 74-75).</w:t>
      </w:r>
    </w:p>
    <w:p w14:paraId="76A8B611" w14:textId="77777777" w:rsidR="00CF7F3B" w:rsidRPr="003100FB" w:rsidRDefault="00000000">
      <w:pPr>
        <w:spacing w:after="120" w:line="360" w:lineRule="auto"/>
        <w:ind w:firstLine="283"/>
        <w:jc w:val="both"/>
        <w:rPr>
          <w:bCs/>
          <w:szCs w:val="24"/>
        </w:rPr>
      </w:pPr>
      <w:r w:rsidRPr="003100FB">
        <w:rPr>
          <w:bCs/>
          <w:szCs w:val="24"/>
        </w:rPr>
        <w:t xml:space="preserve">La critique des prophètes. - Réagissant contre le formalisme et l'hypocrisie de leurs contemporains, les prophètes d'Israël, sans condamner le culte en lui-même, ont fortement souligné </w:t>
      </w:r>
      <w:r w:rsidRPr="003100FB">
        <w:rPr>
          <w:bCs/>
          <w:szCs w:val="24"/>
        </w:rPr>
        <w:lastRenderedPageBreak/>
        <w:t>la nécessité d'accompagner les sacrifices et les jeûnes des dispositions intérieures correspondantes, et sans négliger d'accomplir les préceptes plus essentiels de l'amour du prochain et de la justice sociale : « C'est l'amour que je veux, non le sacrifice » (Osée 6, 6). « Ne savez-vous pas quel est le jeûne qui me plaît ? Oracle du Seigneur Yahvé : rompre les chaînes injustes, délier les liens du joug, renvoyer libres les opprimés, briser tous les jougs, partager ton pain avec l'affamé, héberger les pauvres sans abri, vêtir celui que tu vois nu, et ne pas te dérober devant celui qui est ta propre chair » (Es. 58, 6-7 ; cf Zach. 8, 19 ; Joël 2, 12-13).</w:t>
      </w:r>
    </w:p>
    <w:p w14:paraId="415DAC2D" w14:textId="77777777" w:rsidR="00CF7F3B" w:rsidRPr="003100FB" w:rsidRDefault="00000000">
      <w:pPr>
        <w:spacing w:after="120" w:line="360" w:lineRule="auto"/>
        <w:ind w:firstLine="283"/>
        <w:jc w:val="both"/>
        <w:rPr>
          <w:bCs/>
          <w:szCs w:val="24"/>
        </w:rPr>
      </w:pPr>
      <w:r w:rsidRPr="003100FB">
        <w:rPr>
          <w:bCs/>
          <w:szCs w:val="24"/>
        </w:rPr>
        <w:t>Le livre de Tobie se fait l'écho de cet enseignement : « La prière est bonne avec le jeûne, et l'aumône vaut mieux que l'or et les trésors » (Tob. 12, 8). Ainsi se trouve constituée la trilogie jeûne-prière-aumône, dont héritera la tradition chrétienne.</w:t>
      </w:r>
    </w:p>
    <w:p w14:paraId="41A319E2" w14:textId="77777777" w:rsidR="00CF7F3B" w:rsidRPr="003100FB" w:rsidRDefault="00000000">
      <w:pPr>
        <w:spacing w:after="120" w:line="360" w:lineRule="auto"/>
        <w:ind w:firstLine="283"/>
        <w:jc w:val="both"/>
        <w:rPr>
          <w:bCs/>
          <w:szCs w:val="24"/>
        </w:rPr>
      </w:pPr>
      <w:r w:rsidRPr="003100FB">
        <w:rPr>
          <w:bCs/>
          <w:szCs w:val="24"/>
        </w:rPr>
        <w:t>Pour plus de détails et la bibliographie, voir J. Behm, art. Näst dans Kittel, t. 4, p. 925-935 (Ancien Testament et judaïsme, p. 928-932).</w:t>
      </w:r>
    </w:p>
    <w:p w14:paraId="2924BD48" w14:textId="77777777" w:rsidR="00CF7F3B" w:rsidRPr="003100FB" w:rsidRDefault="00000000">
      <w:pPr>
        <w:spacing w:after="120" w:line="360" w:lineRule="auto"/>
        <w:ind w:firstLine="283"/>
        <w:jc w:val="both"/>
        <w:rPr>
          <w:bCs/>
          <w:szCs w:val="24"/>
        </w:rPr>
      </w:pPr>
      <w:r w:rsidRPr="003100FB">
        <w:rPr>
          <w:bCs/>
          <w:szCs w:val="24"/>
        </w:rPr>
        <w:t>3° LE JEÛNE DANS LE NOUVEAU TESTAMENT. - La pratique du jeûne ne disparaît pas avec la fin de l'ancienne alliance, mais la signification de ce jeûne est renouvelée, car il prend désormais son sens ultime de son rapport à la personne de Jésus et du don de l'Esprit Saint. : 1). Le jeûne du Christ. - « C'est par un jeûne que le Seigneur se prépare à son ministère et à l'accomplissement du mystère pascal. Il indique qu'un rôle vraiment structural revient donc au jeûne dans l'exercice des deux grandes fonctions chrétiennes de l'illumination et de la sanctification » (P.-R. Régamey, loco cit., p. 26). La durée de quarante jours du jeûne de Jésus (Mt 4, 2 et par.) évoque celui de Moïse sur le Sinaï. Jésus est le nouveau et véritable Moïse, venu apporter la loi nouvelle et la délivrance à son peuple. Son jeûne annonce et prépare son œuvre de rédemption par la croix : en refusant les nourritures terrestres et les gestes de thaumaturge qui le feraient entrer dans les voies d'un triomphe messianique temporel, il manifeste sa volonté de ne se nourrir que de la volonté de son Père, ce qui le conduira à la mort de la croix. Par là même, il revit les épreuves d'Israël au désert et en triomphe (comparer Mt 8, 2-4 avec Deut. 8, 2-4 et 29, 5), il apparaît comme le véritable Israël, représentant en sa personne le « petit Reste » messianique.</w:t>
      </w:r>
    </w:p>
    <w:p w14:paraId="017E4642" w14:textId="77777777" w:rsidR="00CF7F3B" w:rsidRPr="003100FB" w:rsidRDefault="00000000">
      <w:pPr>
        <w:spacing w:after="120" w:line="360" w:lineRule="auto"/>
        <w:ind w:firstLine="283"/>
        <w:jc w:val="both"/>
        <w:rPr>
          <w:bCs/>
          <w:szCs w:val="24"/>
        </w:rPr>
      </w:pPr>
      <w:r w:rsidRPr="003100FB">
        <w:rPr>
          <w:bCs/>
          <w:szCs w:val="24"/>
        </w:rPr>
        <w:t>La critique des pharisiens (Marc 2, 18 et par.), qui reprochent aux disciples de ne pas pratiquer les jeûnes facultatifs, laisse entendre que Jésus pratiquait, en plus de son jeûne de quarante jours au désert, les jeûnes prescrits par la loi.</w:t>
      </w:r>
    </w:p>
    <w:p w14:paraId="6459EFF2" w14:textId="77777777" w:rsidR="00CF7F3B" w:rsidRPr="003100FB" w:rsidRDefault="00000000">
      <w:pPr>
        <w:spacing w:after="120" w:line="360" w:lineRule="auto"/>
        <w:ind w:firstLine="283"/>
        <w:jc w:val="both"/>
        <w:rPr>
          <w:bCs/>
          <w:szCs w:val="24"/>
        </w:rPr>
      </w:pPr>
      <w:r w:rsidRPr="003100FB">
        <w:rPr>
          <w:bCs/>
          <w:szCs w:val="24"/>
        </w:rPr>
        <w:lastRenderedPageBreak/>
        <w:t>2). Le jeûne des disciples. - a). La réponse de Jésus aux disciples de Jean qui l'interrogent sur le jeûne (Mt 9, 14-17 et par.) annonce la signification nouvelle que le jeûne va revêtir dans l'économie qu'il vient instaurer. Le jeûne, signe d'affliction, n'évoquera plus le souvenir des épreuves passées et présentes de l'Israël ancien ; il sera commandé par le mystère pascal de Jésus lui-même : « La réponse de Jésus signifie surtout que les pharisiens et les disciples de Jean n'ont pas encore discerné en Jésus l'époux messianique ; leur tristesse est le signe de leur refus de Jésus et de la vraie repentance » ; leur question montre : « qu'ils n'ont rien compris à la nouveauté de ce qu'apporte Jésus » (P. Bonnard, L'Évangile selon saint Matthieu, Neuchâtel, 1970, p. 133-134).</w:t>
      </w:r>
    </w:p>
    <w:p w14:paraId="695709EE" w14:textId="77777777" w:rsidR="00CF7F3B" w:rsidRPr="003100FB" w:rsidRDefault="00000000">
      <w:pPr>
        <w:spacing w:after="120" w:line="360" w:lineRule="auto"/>
        <w:ind w:firstLine="283"/>
        <w:jc w:val="both"/>
        <w:rPr>
          <w:bCs/>
          <w:szCs w:val="24"/>
        </w:rPr>
      </w:pPr>
      <w:r w:rsidRPr="003100FB">
        <w:rPr>
          <w:bCs/>
          <w:szCs w:val="24"/>
        </w:rPr>
        <w:t>Sur l'interprétation de Marc 2, 20 dans l'exégèse patristique, voir F. G. Cremer, Die Fastenansage Jesu, Bonn, 1965 b). L'instruction sur le jeûne contenue dans le sermon sur la montagne (Mt 6, 16-18), comme celles sur l'aumône et la prière (6, 4-8) qui la précèdent, insistent, d'une autre manière sur la nouveauté du style de vie religieuse que Jésus vient introduire : il n'est plus question de faire le bien en prenant appui sur une motivation extérieure ; le disciple de Jésus doit agir sans se préoccuper du jugement des hommes et de la satisfaction propre qu'il peut en tirer, sous le seul regard du Père, ou, comme l'enseigne saint Paul, sous la motion de l'Esprit Saint répandu dans son cœur.</w:t>
      </w:r>
    </w:p>
    <w:p w14:paraId="4B24CDCC" w14:textId="77777777" w:rsidR="00CF7F3B" w:rsidRPr="003100FB" w:rsidRDefault="00000000">
      <w:pPr>
        <w:spacing w:after="120" w:line="360" w:lineRule="auto"/>
        <w:ind w:firstLine="283"/>
        <w:jc w:val="both"/>
        <w:rPr>
          <w:bCs/>
          <w:szCs w:val="24"/>
        </w:rPr>
      </w:pPr>
      <w:r w:rsidRPr="003100FB">
        <w:rPr>
          <w:bCs/>
          <w:szCs w:val="24"/>
        </w:rPr>
        <w:t>Pas plus que les prophètes, Jésus n'entend d'ailleurs pas condamner en elles-mêmes les marques extérieures d'affliction : « Si le but de ces techniques avait été d'entraîner toute la personne dans un réalisme corporel de l'humiliation, Jésus ne les aurait pas dénoncées ; mais il s'agissait de se faire remarquer des hommes, c'est-à-dire de ravir à Dieu la gloire de juge qui lui appartient » (P. Bonnard, op cit., p. 88-89).</w:t>
      </w:r>
    </w:p>
    <w:p w14:paraId="5DF7D8E2" w14:textId="77777777" w:rsidR="00CF7F3B" w:rsidRPr="003100FB" w:rsidRDefault="00000000">
      <w:pPr>
        <w:spacing w:after="120" w:line="360" w:lineRule="auto"/>
        <w:ind w:firstLine="283"/>
        <w:jc w:val="both"/>
        <w:rPr>
          <w:bCs/>
          <w:szCs w:val="24"/>
        </w:rPr>
      </w:pPr>
      <w:r w:rsidRPr="003100FB">
        <w:rPr>
          <w:bCs/>
          <w:szCs w:val="24"/>
        </w:rPr>
        <w:t>3). Le jeûne aux origines de l'Église. - a). Malgré le dimat de joie pascale qui impregne les débuts de l'Église après la Pentecôte, les Actes des Apôtres nous montrent que les disciples associaient volontiers le jeûne à la prière, notamment avant de prendre des décisions importantes (cf 13, 2-3 ; 14, 23). b). L'enseignement des Épîtres pauliniennes sur le jeûne et l'abstinence alimentaire prolonge celui des évangiles : animé intérieurement par l'Esprit, le chrétien est libre à l'égard de la loi ; il n'existe plus pour lui d'interdits alimentaires signifiant l'appartenance à l'ancien Israël, ou relevant d'une conception dualiste de la création (Rom. 14, 14-23 ; 1 Cor. 10, 25-31 ; Col. 2, 16-23 ; Tite 1, 18-15 ; 1 Tim. 4, 1-5). Mais cette insistance sur l'authentique liberté spirituelle n'implique pas une condamnation du jeûne en lui-même, et Paul n'hésite pas à s'y adonner (cf 2 Cor. 6, 5 ; 11, 27 ; 4 Cor. 9, 15-27). Voir Kittel, t. 4, p. 932-934, et A. Feuillet, cité infra.</w:t>
      </w:r>
    </w:p>
    <w:p w14:paraId="084844C6" w14:textId="77777777" w:rsidR="00CF7F3B" w:rsidRPr="003100FB" w:rsidRDefault="00000000">
      <w:pPr>
        <w:spacing w:after="120" w:line="360" w:lineRule="auto"/>
        <w:ind w:firstLine="283"/>
        <w:jc w:val="both"/>
        <w:rPr>
          <w:bCs/>
          <w:szCs w:val="24"/>
        </w:rPr>
      </w:pPr>
      <w:r w:rsidRPr="003100FB">
        <w:rPr>
          <w:bCs/>
          <w:szCs w:val="24"/>
        </w:rPr>
        <w:lastRenderedPageBreak/>
        <w:t>La tradition de l'Église Durant la période patristique, la doctrine chrétienne du jeûne reçoit son élaboration définitive. L'enseignement des Pères n'a rien de systématique ; il s'organise cependant autour d'un certain nombre de thèmes fondamentaux.</w:t>
      </w:r>
    </w:p>
    <w:p w14:paraId="57831E45" w14:textId="77777777" w:rsidR="00CF7F3B" w:rsidRPr="003100FB" w:rsidRDefault="00000000">
      <w:pPr>
        <w:spacing w:after="120" w:line="360" w:lineRule="auto"/>
        <w:ind w:firstLine="283"/>
        <w:jc w:val="both"/>
        <w:rPr>
          <w:bCs/>
          <w:szCs w:val="24"/>
        </w:rPr>
      </w:pPr>
      <w:r w:rsidRPr="003100FB">
        <w:rPr>
          <w:bCs/>
          <w:szCs w:val="24"/>
        </w:rPr>
        <w:t>Le jeûne prend alors un caractère général et obligatoire, dont le sens sera spécialement souligné par saint Léon le Grand :</w:t>
      </w:r>
    </w:p>
    <w:p w14:paraId="5C2D1BB3" w14:textId="77777777" w:rsidR="00CF7F3B" w:rsidRPr="003100FB" w:rsidRDefault="00000000">
      <w:pPr>
        <w:spacing w:after="120" w:line="360" w:lineRule="auto"/>
        <w:ind w:firstLine="283"/>
        <w:jc w:val="both"/>
        <w:rPr>
          <w:bCs/>
          <w:szCs w:val="24"/>
        </w:rPr>
      </w:pPr>
      <w:r w:rsidRPr="003100FB">
        <w:rPr>
          <w:bCs/>
          <w:szCs w:val="24"/>
        </w:rPr>
        <w:t>Le peuple de Dieu reçoit sa plus grande puissance lorsque les cœurs de tous les fidèles se rencontrent dans l'unité de la sainte obéissance, lorsque, dans les camps de la milice chrétienne, de toutes parts on s'exerce au combat de même manière et que partout les ouvrages sont semblables. La destruction des péchés s'obtient en sa plénitude quand l'Église est unanime en sa prière, unanime dans la profession de sa foi (Sermo 75 (88), 2-8, SC 200, p. 93-95).</w:t>
      </w:r>
    </w:p>
    <w:p w14:paraId="498C8BAD" w14:textId="77777777" w:rsidR="00CF7F3B" w:rsidRPr="003100FB" w:rsidRDefault="00000000">
      <w:pPr>
        <w:spacing w:after="120" w:line="360" w:lineRule="auto"/>
        <w:ind w:firstLine="283"/>
        <w:jc w:val="both"/>
        <w:rPr>
          <w:bCs/>
          <w:szCs w:val="24"/>
        </w:rPr>
      </w:pPr>
      <w:r w:rsidRPr="003100FB">
        <w:rPr>
          <w:bCs/>
          <w:szCs w:val="24"/>
        </w:rPr>
        <w:t>29 LE JEÛNE PREND SON SENS DANS SON RAPPORT AU MYSTÈRE DU CHRIST. - 1). C'est surtout avec l'institution, au 3e siècle, de plusieurs jours de jeûne précédant la Pâque, que le lien avec le mystère central du christianisme apparaît en pleine lumière. La fête de Pâques a pour objet l'acte rédempteur dans sa totalité, le passage du Christ de la mort à la vie, du combat de la passion à la victoire de la résurrection.</w:t>
      </w:r>
    </w:p>
    <w:p w14:paraId="2FD74A09" w14:textId="77777777" w:rsidR="00CF7F3B" w:rsidRPr="003100FB" w:rsidRDefault="00000000">
      <w:pPr>
        <w:spacing w:after="120" w:line="360" w:lineRule="auto"/>
        <w:ind w:firstLine="283"/>
        <w:jc w:val="both"/>
        <w:rPr>
          <w:bCs/>
          <w:szCs w:val="24"/>
        </w:rPr>
      </w:pPr>
      <w:r w:rsidRPr="003100FB">
        <w:rPr>
          <w:bCs/>
          <w:szCs w:val="24"/>
        </w:rPr>
        <w:t>La célébration comportait un jeûne strict et continu, dont la durée variait selon les Églises, mais qui, le plus souvent, s'étendait au moins au vendredi et au samedi. L'eucharistie était ensuite célébrée au matin du dimanche, après une veillée de lectures, de chants et de prières qui clôturait le temps du jeûne et inaugurait la sainte cinquantaine (la « Pentecôte », au sens originel du mot). Celle-ci constituait une fête unique de cinquante jours, consacrée à l'exaltation céleste du Christ et à la participation de l'Église à sa gloire de ressuscité. Durant cette période, le jeûne et l'agenouillement étaient exclus (cf DS, t. 6, col. 218-219).</w:t>
      </w:r>
    </w:p>
    <w:p w14:paraId="713FFB1B" w14:textId="77777777" w:rsidR="00CF7F3B" w:rsidRPr="003100FB" w:rsidRDefault="00000000">
      <w:pPr>
        <w:spacing w:after="120" w:line="360" w:lineRule="auto"/>
        <w:ind w:firstLine="283"/>
        <w:jc w:val="both"/>
        <w:rPr>
          <w:bCs/>
          <w:szCs w:val="24"/>
        </w:rPr>
      </w:pPr>
      <w:r w:rsidRPr="003100FB">
        <w:rPr>
          <w:bCs/>
          <w:szCs w:val="24"/>
        </w:rPr>
        <w:t xml:space="preserve">Le jeûne précédant le premier dimanche de la cinquantaine n'avait pas le caractère d'une commémoration de la passion, s'opposant à celle de la résurrection du Sauveur. Il semble que le souvenir de la passion du Christ n'ait pas alors appelé l'idée d'un jeûne marquant l'affliction : elle était la cause du salut, et l'Église des martyrs ne l'envisageait que liée à la résurrection et déjà illuminée d'un reflet de sa splendeur. Certaines Églises ont vu dans le jeûne pascal une intercession pour les juifs incrédules qui ont condamné le Christ (cf l'an Goudoever, op cit., p. 222 ; on retrouve cette conception dans la Didascalie, ch. 21). Mais ce jeûne était essentiellement « une intense préparation à la joie spirituelle du laetissimum spatium », de la cinquantaine pascale (R. Cabié, La Pentecôte, </w:t>
      </w:r>
      <w:r w:rsidRPr="003100FB">
        <w:rPr>
          <w:bCs/>
          <w:szCs w:val="24"/>
        </w:rPr>
        <w:lastRenderedPageBreak/>
        <w:t>Tournai, 1965, p. 55). L'Église jeûne tandis que l'Époux lui est enlevé (cf Mt. 9, 15), moins dans un sentiment de tristesse que pour se préparer à la parousie sacramentelle et au dernier avènement qui aura lieu, selon une tradition qui plonge ses racines dans le judaïsme, au temps de Pâques (R. Cabié, op cit., p. 56-57, 80 ; l'an Goudoever, op cit., p. 220-222).</w:t>
      </w:r>
    </w:p>
    <w:p w14:paraId="3E9131B8" w14:textId="77777777" w:rsidR="00CF7F3B" w:rsidRPr="003100FB" w:rsidRDefault="00000000">
      <w:pPr>
        <w:spacing w:after="120" w:line="360" w:lineRule="auto"/>
        <w:ind w:firstLine="283"/>
        <w:jc w:val="both"/>
        <w:rPr>
          <w:bCs/>
          <w:szCs w:val="24"/>
        </w:rPr>
      </w:pPr>
      <w:r w:rsidRPr="003100FB">
        <w:rPr>
          <w:bCs/>
          <w:szCs w:val="24"/>
        </w:rPr>
        <w:t>Le jeûne pascal est ainsi le jeûne eucharistique par excellence, et c'est à sa lumière que doit être compris le jeûne strict que l'Église ancienne a prescrit avant chaque réception de l'eucharistie : il ne s'agit pas seulement de s'imposer une restriction par respect pour le sacrement, ou de faire un sacrifice onéreux pour communier avec plus de fruit. Le jeûne eucharistique est « un état de concentration spirituelle sur ce qui va venir. La faim physique correspond ici à l'attente spirituelle de l'accomplissement, à l'ouverture de tout l'être à la joie qui approche » (A. Schmemann, Great Lent, cité infra, p. 55 ; cf Jeûne et liturgie, dans Jrénikon, t. 27, 1954, p. 292-301). 2). Le sens du jeûne quadragésimal est différent. Il ne s'agit plus ici d'un jeûne total et relativement bref exprimant l'attente spirituelle, mais d'un jeûne ascétique, d'une méthode de thérapeutique qui requiert un effort soutenu pendant une période assez longue. C'est pourquoi, pendant les carêmes, il continue même les dimanches sous la forme d'une abstinence plus ou moins stricte. Durant la semaine, ce jeûne consistait généralement à ne faire qu'un seul repas chaque jour, après les vêpres, et à pratiquer la xérophagie. L'usage de ne célébrer la liturgie des présanctifiés que le mercredi soir et le vendredi soir, qui s'est répandu dans le monde byzantin, semble même indiquer que dans certains milieux, surtout monastiques, on ne prenait que deux repas dans la semaine, le soir de ces deux jours. Quelles que soient les modalités de ce jeûne, il s'agit de rester dans un état de demi-faim « dont la nature négative est transformée en force positive par la prière, la mémoire de Dieu, l'attention et la concentration spirituelle » (A. Schmemann, Great Lent, p. 109 ; cf p. 56). : a). Un aspect essentiel du carême prépascal est d'être une commémoration des quarante jours de jeûne du Christ au désert, et de son combat contre le tentateur. Les Pères de l'Église et la tradition liturgique, notamment byzantine, ont vu dans le jeûne et la tentation du Christ, nouvel Adam, la réplique de la tentation du premier père au jardin d'Éden, et comme la réparation de sa chute. Le jeûne du Christ a été comme une parabole en acte de toute son œuvre rédemptrice, et notre participation à ce jeûne est un moyen de communier à son mystère :</w:t>
      </w:r>
    </w:p>
    <w:p w14:paraId="632D43DF" w14:textId="77777777" w:rsidR="00CF7F3B" w:rsidRPr="003100FB" w:rsidRDefault="00000000">
      <w:pPr>
        <w:spacing w:after="120" w:line="360" w:lineRule="auto"/>
        <w:ind w:firstLine="283"/>
        <w:jc w:val="both"/>
        <w:rPr>
          <w:bCs/>
          <w:szCs w:val="24"/>
        </w:rPr>
      </w:pPr>
      <w:r w:rsidRPr="003100FB">
        <w:rPr>
          <w:bCs/>
          <w:szCs w:val="24"/>
        </w:rPr>
        <w:t xml:space="preserve">Au paradis, Adam a rompu le jeûne. Le Christ, nouvel Adam, commence par jeûner. Adam fut tenté et succomba à la tentation ; le Christ fut tenté et vainquit cette tentation. La conséquence de la défaillance d'Adam fut l'expulsion du paradis et la mort. Le fruit de la victoire du Christ est la </w:t>
      </w:r>
      <w:r w:rsidRPr="003100FB">
        <w:rPr>
          <w:bCs/>
          <w:szCs w:val="24"/>
        </w:rPr>
        <w:lastRenderedPageBreak/>
        <w:t>destruction de la mort et notre retour au paradis. Il est clair que dans cette perspective, le jeûne apparaît comme quelque chose de décisif et d'une importance extrême (tbidem, p. 103-110). b). Le jeûne quadragésimal est aussi un moyen de participer à la croix du Christ : « Ces jeûnes solennels sont institués afin que, par une commune participation à la croix du Christ, nous aussi nous coopérions à ce qu'il a fait pour nous, comme le dit l'Apôtre : Si nous souffrons avec lui, nous serons glorifiés avec lui » (Léon le Grand, Sermo 34 (47), 9, SC 49, 1957, p. 70). Le jeûne quadragésimal est ainsi en relation directe avec le mystère pascal ; il est une « montée à Jérusalem » à la suite du Christ qui s'achemine vers sa passion. La liturgie byzantine consacre au mystère de la croix le troisième dimanche de carême, parce que c'est la contemplation de la croix du Christ qui permet au chrétien de porter sa propre croix et adoucit l'amertume de l'effort du carême, tel le bois jeté par Moïse dans l'eau amère de Mara (Office du troisième dimanche de carême, Synaxaire). c). Le jeûne du carême est encore l'expression d'un repentir et d'une conversion qui s'inscrivent dans le prolongement de la métanoia baptismale :</w:t>
      </w:r>
    </w:p>
    <w:p w14:paraId="5A91AEA8" w14:textId="77777777" w:rsidR="00CF7F3B" w:rsidRPr="003100FB" w:rsidRDefault="00000000">
      <w:pPr>
        <w:spacing w:after="120" w:line="360" w:lineRule="auto"/>
        <w:ind w:firstLine="283"/>
        <w:jc w:val="both"/>
        <w:rPr>
          <w:bCs/>
          <w:szCs w:val="24"/>
        </w:rPr>
      </w:pPr>
      <w:r w:rsidRPr="003100FB">
        <w:rPr>
          <w:bCs/>
          <w:szCs w:val="24"/>
        </w:rPr>
        <w:t>Dans l'Église primitive, le principal but du carême était de préparer au baptême les catéchumènes, c'est-à-dire les chrétiens nouvellement convertis, en un temps où le baptême était administré au cours de la liturgie pascale. Cependant, même lorsque l'Église ne baptisa plus des adultes et quand l'institution du catéchuménat eut disparu, le sens fondamental du carême demeura le même. Car, bien que nous soyons baptisés, ce que nous perdons et trahissons constamment, c'est précisément ce que nous avons reçu au baptême (A. Schmemann, op cit., p. 14-15).</w:t>
      </w:r>
    </w:p>
    <w:p w14:paraId="21E64B69" w14:textId="77777777" w:rsidR="00CF7F3B" w:rsidRPr="003100FB" w:rsidRDefault="00000000">
      <w:pPr>
        <w:spacing w:after="120" w:line="360" w:lineRule="auto"/>
        <w:ind w:firstLine="283"/>
        <w:jc w:val="both"/>
        <w:rPr>
          <w:bCs/>
          <w:szCs w:val="24"/>
        </w:rPr>
      </w:pPr>
      <w:r w:rsidRPr="003100FB">
        <w:rPr>
          <w:bCs/>
          <w:szCs w:val="24"/>
        </w:rPr>
        <w:t>Ce thème du retour à la conversion, qui présuppose le sentiment aigu d'être exilé loin de Dieu, explique l'usage assez large que l'époque patristique et la liturgie ont fait, en carême, de la parabole de l'enfant prodigue. Dans le rite byzantin, le commentaire de cette parabole fait l'objet de tous les offices du troisième dimanche de préparation au carême (cf A. Schmemann, op cit., p. 21). d). L'importance du jeûne ascétique a fait que l'Église ancienne, loin de le restreindre au seul carême proprement dit, l'a prescrit très tôt, sous des formes diverses, en d'autres temps de l'année. On doit même dire que l'idéal ascétique des chrétiens des premiers siècles (dont les conceptions actuelles des Églises orthodoxes sont restées très proches) impliquait un certain jeûne ascétique tout au long de l'année.</w:t>
      </w:r>
    </w:p>
    <w:p w14:paraId="1AE7AF99" w14:textId="77777777" w:rsidR="00CF7F3B" w:rsidRPr="003100FB" w:rsidRDefault="00000000">
      <w:pPr>
        <w:spacing w:after="120" w:line="360" w:lineRule="auto"/>
        <w:ind w:firstLine="283"/>
        <w:jc w:val="both"/>
        <w:rPr>
          <w:bCs/>
          <w:szCs w:val="24"/>
        </w:rPr>
      </w:pPr>
      <w:r w:rsidRPr="003100FB">
        <w:rPr>
          <w:bCs/>
          <w:szCs w:val="24"/>
        </w:rPr>
        <w:t xml:space="preserve">Tel est le sens des jeûnes hebdomadaires du mercredi et du vendredi, en dehors des fêtes pascales. Déjà recommandés par la Didachè, à la place des jeûnes juifs du lundi et du jeudi, ils ont été très vite mis en rapport avec les moments principaux de la passion du Seigneur : « Quant aux jeûnes de </w:t>
      </w:r>
      <w:r w:rsidRPr="003100FB">
        <w:rPr>
          <w:bCs/>
          <w:szCs w:val="24"/>
        </w:rPr>
        <w:lastRenderedPageBreak/>
        <w:t>précepte, disait abba Apollo, il n'est pas permis de les rompre sans nécessité absolue. Car c'est le mercredi que le Sauveur a été trahi, le vendredi qu'il a été crucifié. Celui-là donc qui rompt ces jeûnes collabore à la trahison et à la crucifixion du Sauveur » (Historia monachorum in Aegypto vit, 58 ; A. Festugière, Les moines d'Orient, t. 4, vol. 1, Paris, 1964, p. 62 : cf l'an Goudoever, op cit., p. 260-261).</w:t>
      </w:r>
    </w:p>
    <w:p w14:paraId="454839C1" w14:textId="77777777" w:rsidR="00CF7F3B" w:rsidRPr="003100FB" w:rsidRDefault="00000000">
      <w:pPr>
        <w:spacing w:after="120" w:line="360" w:lineRule="auto"/>
        <w:ind w:firstLine="283"/>
        <w:jc w:val="both"/>
        <w:rPr>
          <w:bCs/>
          <w:szCs w:val="24"/>
        </w:rPr>
      </w:pPr>
      <w:r w:rsidRPr="003100FB">
        <w:rPr>
          <w:bCs/>
          <w:szCs w:val="24"/>
        </w:rPr>
        <w:t>Le monachisme primitif a connu la pratique quotidienne du jeûne ; cependant en Occident, dès le 6e siècle, la pratique elle-même des jeûnes du mercredi et du vendredi s'atténue, même chez les moines (cf A de Vogüé, La Règle de saint Benoît, t. 6, SC 186, Paris, 1971, p. 1179-1182).</w:t>
      </w:r>
    </w:p>
    <w:p w14:paraId="7EDC6B4A" w14:textId="77777777" w:rsidR="00CF7F3B" w:rsidRPr="003100FB" w:rsidRDefault="00000000">
      <w:pPr>
        <w:spacing w:after="120" w:line="360" w:lineRule="auto"/>
        <w:ind w:firstLine="283"/>
        <w:jc w:val="both"/>
        <w:rPr>
          <w:bCs/>
          <w:szCs w:val="24"/>
        </w:rPr>
      </w:pPr>
      <w:r w:rsidRPr="003100FB">
        <w:rPr>
          <w:bCs/>
          <w:szCs w:val="24"/>
        </w:rPr>
        <w:t>Les diverses Églises ont de plus institué diverses périodes de jeûne au cours de l'année, souvent pour préparer les fidèles aux grandes fêtes. L'Église latine a connu le jeûne de l'avent et des quatre-temps. L'Église byzantine connaît, outre le grand carême, trois carêmes supplémentaires, avant les fêtes des saints apôtres Pierre et Paul, de la Dormition de la Mère de Dieu (15 août) et de Noël. Pour le détail voir Arbesmann, Fasten, col. 518-524.</w:t>
      </w:r>
    </w:p>
    <w:p w14:paraId="690CEF57" w14:textId="77777777" w:rsidR="00CF7F3B" w:rsidRPr="003100FB" w:rsidRDefault="00000000">
      <w:pPr>
        <w:spacing w:after="120" w:line="360" w:lineRule="auto"/>
        <w:ind w:firstLine="283"/>
        <w:jc w:val="both"/>
        <w:rPr>
          <w:bCs/>
          <w:szCs w:val="24"/>
        </w:rPr>
      </w:pPr>
      <w:r w:rsidRPr="003100FB">
        <w:rPr>
          <w:bCs/>
          <w:szCs w:val="24"/>
        </w:rPr>
        <w:t>80 LE JEÛNE SUPPOSE UNE DOCTRINE DE LA DÉIFICATION DE TOUT L'HOMME, ELLE-MÊME FONDÉE SUR LE DOGME DE L'INCARNATION DU VERBE. - 1). Réduire l'importance que l'Église de l'âge patristique a donnée au jeûne et aux pratiques de l'ascese corporelle à la seule influence de la philosophie néo-platonicienne, voire du manichéisme ou du gnosticisme, serait une grave méprise (sur la réaction de l'Église contre les encratites, les ébionites, les manichéens, les apotactites et les gémellites, voir Arbesmann, art. Fasten, col. 474-475). Ce ne serait d'ailleurs pas une moindre méprise de nier pareille influence. Elle est particulièrement visible chez des auteurs tels que Clément d'Alexandrie, Basile d'Ancyre, Basile de Césarée, Grégoire de Nazianze, et d'autres (voir en particulier l'article de H. Musurillo, cité infra).</w:t>
      </w:r>
    </w:p>
    <w:p w14:paraId="3046C761" w14:textId="77777777" w:rsidR="00CF7F3B" w:rsidRPr="003100FB" w:rsidRDefault="00000000">
      <w:pPr>
        <w:spacing w:after="120" w:line="360" w:lineRule="auto"/>
        <w:ind w:firstLine="283"/>
        <w:jc w:val="both"/>
        <w:rPr>
          <w:bCs/>
          <w:szCs w:val="24"/>
        </w:rPr>
      </w:pPr>
      <w:r w:rsidRPr="003100FB">
        <w:rPr>
          <w:bCs/>
          <w:szCs w:val="24"/>
        </w:rPr>
        <w:t>En fait, la doctrine chrétienne du jeûne a reçu son élaboration définitive au sein d'une Église qui, sur-tout à l'occasion des hérésies christologiques, avait dû réfléchir profondément sur les implications du dogme de l'incarnation du Verbe. Pour un Athanase d'Alexandrie, « l'incarnation du Logos divin, et elle seule, nous révèle finalement le vrai sens de l'incarnation nécessaire de n'importe quel noûs humain dans l'existence physique. Elle seule donne un sens positif, dans l'Économie du salut, à la médiation du corps » (Ch. Kannengiesser, Introduction à Athanase d'Alexandrie, Sur l'incarnation du Verbe, SC 199, Paris, 1973, p. 154).</w:t>
      </w:r>
    </w:p>
    <w:p w14:paraId="265BA7DC" w14:textId="77777777" w:rsidR="00CF7F3B" w:rsidRPr="003100FB" w:rsidRDefault="00000000">
      <w:pPr>
        <w:spacing w:after="120" w:line="360" w:lineRule="auto"/>
        <w:ind w:firstLine="283"/>
        <w:jc w:val="both"/>
        <w:rPr>
          <w:bCs/>
          <w:szCs w:val="24"/>
        </w:rPr>
      </w:pPr>
      <w:r w:rsidRPr="003100FB">
        <w:rPr>
          <w:bCs/>
          <w:szCs w:val="24"/>
        </w:rPr>
        <w:lastRenderedPageBreak/>
        <w:t>Le Christ a assumé tout l'homme, corps et âme, le faisant passer en lui de la mort à la vie. En chaque chrétien, le corps et l'âme doivent ensemble mourir à la « chair », c'est-à-dire à l'autosuffisance de la créature qui veut atteindre par ses propres forces ce qu'elle ne peut recevoir que comme un don de Dieu. Bien loin d'être une prouesse morale, un moyen de domination sur les instincts qui ne dépendrait que de la volonté humaine, le jeûne est d'abord l'expression totale de cette « humiliation » de la créature. Mais à celui qui confesse ainsi son impuissance et sa démission de lui-même, Dieu accorde le don de son Esprit, qui transfigure le corps aussi bien que l'âme. Le jeûne, qui ne peut s'accomplir finalement qu'avec le soutien de cette grâce, est donc aussi le signe de la déification commencée du corps humain, qui échappe partiellement aux servitudes de sa condition corruptible par la présence en lui de l'Esprit de vie. Par le jeûne et les diverses pratiques ascétiques, les passions ne sont ni détruites, ni simplement maîtrisées par la force de la volonté : elles sont « converties », leur force et leur spontanéité sont mises au service de l'amour de Dieu. Tel est le sens de l'apatheia, de la « pureté du cœur ». Cette transfiguration de tout l'être est la condition de la « vraie connaissance » de Dieu, qui est une expérience vivante de notre communion avec lui, et non une simple construction intellectuelle (cf les textes patristiques cités par P.-R. Régamey, loco cit., p. 57-64 et 75-76).</w:t>
      </w:r>
    </w:p>
    <w:p w14:paraId="254371AC" w14:textId="77777777" w:rsidR="00CF7F3B" w:rsidRPr="003100FB" w:rsidRDefault="00000000">
      <w:pPr>
        <w:spacing w:after="120" w:line="360" w:lineRule="auto"/>
        <w:ind w:firstLine="283"/>
        <w:jc w:val="both"/>
        <w:rPr>
          <w:bCs/>
          <w:szCs w:val="24"/>
        </w:rPr>
      </w:pPr>
      <w:r w:rsidRPr="003100FB">
        <w:rPr>
          <w:bCs/>
          <w:szCs w:val="24"/>
        </w:rPr>
        <w:t>2). Dans cette mentalité, pour que le jeûne et l'ascese corporelle puissent effectivement remplir leur rôle, il faut qu'ils soient pratiqués d'une manière vraiment significative, et perçue comme telle. Il ne s'agit pas d'un geste qui n'aurait avec elle qu'un rapport conventionnel ; encore moins doivent-ils être accomplis simplement par obéissance (les prescriptions canoniques ayant néanmoins une importance réelle). Le mouvement intérieur suscité par la grâce doit prendre corps dans le comportement extérieur d'une manière vivante et spontanée.</w:t>
      </w:r>
    </w:p>
    <w:p w14:paraId="276CA9A7" w14:textId="77777777" w:rsidR="00CF7F3B" w:rsidRPr="003100FB" w:rsidRDefault="00000000">
      <w:pPr>
        <w:spacing w:after="120" w:line="360" w:lineRule="auto"/>
        <w:ind w:firstLine="283"/>
        <w:jc w:val="both"/>
        <w:rPr>
          <w:bCs/>
          <w:szCs w:val="24"/>
        </w:rPr>
      </w:pPr>
      <w:r w:rsidRPr="003100FB">
        <w:rPr>
          <w:bCs/>
          <w:szCs w:val="24"/>
        </w:rPr>
        <w:t xml:space="preserve">Il faut en même temps que la mesure de l'ascese soit proportionnée aux dispositions réelles du sujet. C'est pourquoi les Pères du désert insistaient tellement sur la discrétion (cf Jean Cassien, Conférences 11}, dont le rôle est précisément d'assurer cet équilibre. Sa fonction n'est pas de déterminer une fois pour toutes un juste milieu théorique, mais de proportionner concrètement les exigences extérieures aux forces du sujet et aux motions intérieures de l'Esprit, afin de rendre toujours possible un engagement vraiment personnel. Si l'Esprit y invite et en donne la force, certains « excès », loin de porter atteinte à l'intégrité psychique et spirituelle de l'ascète, la favoriseront au contraire, comme en témoignent d'innombrables vies de saints. Inversement, ce que les anciens du désert requéraient d'un faible, d'un pécheur qui tente de se ressaisir, était parfois d'une étonnante </w:t>
      </w:r>
      <w:r w:rsidRPr="003100FB">
        <w:rPr>
          <w:bCs/>
          <w:szCs w:val="24"/>
        </w:rPr>
        <w:lastRenderedPageBreak/>
        <w:t>condescendance. Les critères qui permettent d'en décider sont les signes classiques du discernement des esprits : quel est le parti qui favorisera le mieux, chez le sujet, la paix de l'âme, la douceur, l'absence d'empressement, de raideur et d'âpreté ? Le conseil du père spirituel s'avère ici indispensable. L'oir en particulier DS, t. 3, col. 1024-1028.</w:t>
      </w:r>
    </w:p>
    <w:p w14:paraId="0EB5412A" w14:textId="77777777" w:rsidR="00CF7F3B" w:rsidRPr="003100FB" w:rsidRDefault="00000000">
      <w:pPr>
        <w:spacing w:after="120" w:line="360" w:lineRule="auto"/>
        <w:ind w:firstLine="283"/>
        <w:jc w:val="both"/>
        <w:rPr>
          <w:bCs/>
          <w:szCs w:val="24"/>
        </w:rPr>
      </w:pPr>
      <w:r w:rsidRPr="003100FB">
        <w:rPr>
          <w:bCs/>
          <w:szCs w:val="24"/>
        </w:rPr>
        <w:t>40 LE JEÛNE EST INSÉPARABLE DES AUTRES PRATIQUES TRADITIONNELLES DE L'ASCÈSE CHRÉTIENNE ET DE L'EXERCICE CONCRET DE LA CHARITÉ. - 1). En raison de leur caractère essentiellement significatif, les exercices de l'ascese corporelle ne sont pas interchangeables. Ils « symbolisent » chacun un aspect différent de l'effort ascétique, et constituent un ensemble où chaque élément a sa fonction propre. Il serait très préjudiciable à la vie spirituelle, par exemple, de réduire toute l'ascese au travail et au support des difficultés courantes de la vie : tout cela est nécessaire, mais n'est pas le symbole efficace de cette attitude de pauvreté spirituelle, de refus de s'appuyer sur les seules forces de la chair, d'humiliation devant Dieu, que le jeûne traduit bien. Et ce dernier ne saurait exprimer la vigilance et l'attente de l'âme impatiente de rencontrer Dieu que signifient les « veilles », les moments pris sur la nuit pour prier. 2). Surtout, comme le proclamaient déjà les prophètes d'Israël, on doit toujours unir au jeûne l'exercice concret de la charité envers le prochain. La liturgie byzantine proclame : « A notre jeûne corporel, frères, joignons le jeûne spirituel ; brisons tous les liens injustes, défaisons le nœud des actes de violence ; déchirons toutes les cédules d'iniquité. Donnons du pain aux affamés ; ouvrons notre maison aux pauvres sans asile, pour attirer la grande miséricorde du Christ » (Vépres du mercredi de la première semaine de carême, Stichere).</w:t>
      </w:r>
    </w:p>
    <w:p w14:paraId="5A91A566" w14:textId="77777777" w:rsidR="00CF7F3B" w:rsidRPr="003100FB" w:rsidRDefault="00000000">
      <w:pPr>
        <w:spacing w:after="120" w:line="360" w:lineRule="auto"/>
        <w:ind w:firstLine="283"/>
        <w:jc w:val="both"/>
        <w:rPr>
          <w:bCs/>
          <w:szCs w:val="24"/>
        </w:rPr>
      </w:pPr>
      <w:r w:rsidRPr="003100FB">
        <w:rPr>
          <w:bCs/>
          <w:szCs w:val="24"/>
        </w:rPr>
        <w:t>Constamment, les Pères rappellent que le jeûne doit permettre au chrétien de satisfaire au devoir de l'aumône. Avec ce qu'il épargne sur sa nourriture, il doit pourvoir aux besoins de ceux qui ont faim (cf le dossier rassemblé par A. Guillaume, Jeûne et charité.). « Celui qui jeûne pour subvenir aux besoins des pauvres fait un véritable acte de religion et célèbre comme il convient la passion du Seigneur, car non seulement il souffre dans sa chair des privations qu'il s'impose, mais ces privations sont le signe de sa charité et lui permettent d'imiter la miséricorde de notre Sauveur » (ibidem, p. 168).</w:t>
      </w:r>
    </w:p>
    <w:p w14:paraId="20831C4A" w14:textId="77777777" w:rsidR="00CF7F3B" w:rsidRPr="003100FB" w:rsidRDefault="00000000">
      <w:pPr>
        <w:spacing w:after="120" w:line="360" w:lineRule="auto"/>
        <w:ind w:firstLine="283"/>
        <w:jc w:val="both"/>
        <w:rPr>
          <w:bCs/>
          <w:szCs w:val="24"/>
        </w:rPr>
      </w:pPr>
      <w:r w:rsidRPr="003100FB">
        <w:rPr>
          <w:bCs/>
          <w:szCs w:val="24"/>
        </w:rPr>
        <w:t>Conclusion. - La doctrine traditionnelle du jeûne s'est maintenue presque sans altération à travers le moyen âge et jusqu'à l'époque moderne dans de nombreux milieux religieux. Sur ce point, les chrétiens fervents et les saints sont restés très proches de la mentalité de l'âge patristique. Les exemples à citer seraient légion.</w:t>
      </w:r>
    </w:p>
    <w:p w14:paraId="60E0FB61" w14:textId="77777777" w:rsidR="00CF7F3B" w:rsidRPr="003100FB" w:rsidRDefault="00000000">
      <w:pPr>
        <w:spacing w:after="120" w:line="360" w:lineRule="auto"/>
        <w:ind w:firstLine="283"/>
        <w:jc w:val="both"/>
        <w:rPr>
          <w:bCs/>
          <w:szCs w:val="24"/>
        </w:rPr>
      </w:pPr>
      <w:r w:rsidRPr="003100FB">
        <w:rPr>
          <w:bCs/>
          <w:szCs w:val="24"/>
        </w:rPr>
        <w:lastRenderedPageBreak/>
        <w:t>On doit cependant constater que le sens du jeûne, depuis longtemps déjà, s'est peu à peu effrité, sauf -peut-être en certains milieux qui se réclament de la non-violence gandhienne ou chez les orientaux orthodoxes. La cause la plus spécifique de cet affaiblissement du sens du jeûne est sans doute à chercher dans un faux spiritualisme qui a fait perdre le sens du composé humain et de la nécessité des attitudes corporelles pour susciter et soutenir la vie profonde du « cœur », au sens biblique du mot {cf P.-R. Régamey, loco cit, p. 137-142).</w:t>
      </w:r>
    </w:p>
    <w:p w14:paraId="3218906E" w14:textId="77777777" w:rsidR="00CF7F3B" w:rsidRPr="003100FB" w:rsidRDefault="00000000">
      <w:pPr>
        <w:spacing w:after="120" w:line="360" w:lineRule="auto"/>
        <w:ind w:firstLine="283"/>
        <w:jc w:val="both"/>
        <w:rPr>
          <w:bCs/>
          <w:szCs w:val="24"/>
        </w:rPr>
      </w:pPr>
      <w:r w:rsidRPr="003100FB">
        <w:rPr>
          <w:bCs/>
          <w:szCs w:val="24"/>
        </w:rPr>
        <w:t>Une redécouverte du jeûne serait certainement un facteur important de renouveau spirituel. La place que le jeûne a tenue dans la tradition de l'Église et son lien étroit avec l'anthropologie biblique et la théologie patristique du mystère du salut montrent que l'enjeu est d'importance. La difficulté de ce renouveau vient de ce qu'il s'agit moins de renouer avec une pratique, ou d'acquérir des notions, que de retrouver le sens d'un comportement. Le jeûne est « une réalité où l'on s'engage corps et âme, et surtout de tout son cœur, où l'on ne peut se faire illusion avec des idées » (ibidem, p. 433).</w:t>
      </w:r>
    </w:p>
    <w:p w14:paraId="73699DC8" w14:textId="77777777" w:rsidR="00CF7F3B" w:rsidRPr="003100FB" w:rsidRDefault="00000000">
      <w:pPr>
        <w:spacing w:after="120" w:line="360" w:lineRule="auto"/>
        <w:ind w:firstLine="283"/>
        <w:jc w:val="both"/>
        <w:rPr>
          <w:bCs/>
          <w:szCs w:val="24"/>
        </w:rPr>
      </w:pPr>
      <w:r w:rsidRPr="003100FB">
        <w:rPr>
          <w:bCs/>
          <w:szCs w:val="24"/>
        </w:rPr>
        <w:t>A. Linsenmayr, Entwicklung des kirchlichen Fastendisziplin bis sum Konzil von Nizäa, Munich, 1877. - U. Chevalier, Topobibliographie, art. Jeûne, Montbéliard, 1899, col. 1572-1573 (avec la bibliographie ancienne). - F. Cabrol, art. Jeûne, DACL, t. 7, 1927, col. 2481-2501 (bibliogr.). - R. Arbesmann, Das Fasten bei den Griechen und Römern, Giessen, 1929. - J. Schümmer, Die altchristliche Fastenpraxis mit besonderer Berücksichtigung der Schriften Tertullians, Münster, 1933. - R. Arbesmann, Fasting and Prophecy in Pagan and Christian Antiquity, dans Traditio, t. 7, 1949-1951, p. 41-72 -. K. Th. Schäfer, « … Und dann werden sie fasten an jenem Tage », dans Synoptische Studien À. Wikenhauser dargebracht, Munich, 1953, p. 124-147. - A. Guillaume, Jeûne et charité dans l'Église latine des origines au 12e siècle, Paris, 1954.</w:t>
      </w:r>
    </w:p>
    <w:p w14:paraId="35D6E8FC" w14:textId="77777777" w:rsidR="00CF7F3B" w:rsidRPr="003100FB" w:rsidRDefault="00000000">
      <w:pPr>
        <w:spacing w:after="120" w:line="360" w:lineRule="auto"/>
        <w:ind w:firstLine="283"/>
        <w:jc w:val="both"/>
        <w:rPr>
          <w:bCs/>
          <w:szCs w:val="24"/>
        </w:rPr>
      </w:pPr>
      <w:r w:rsidRPr="003100FB">
        <w:rPr>
          <w:bCs/>
          <w:szCs w:val="24"/>
        </w:rPr>
        <w:t>T. Pichler, Das Fasten bei Basileios dem Grossen und im antiken Heidentum, Innsbruck, 1955. - H. Musurillo, The Problem of ascetical Fasting in the Greek Patristic Writers, dans Traditio, t. 12, 1956, p. 1-64. - Ch. M. Enisleidis, « La loi du jeûne. Foi et pratique de l'Église (orthodoxe) », Athènes, 1958-1959 (en grec). - Nicolas (Kojouharow), « Le jeûne ecclésiastique », dans « Annuaire de théologie », Saint-Clément d'Ochrida, 1960-1961, p. 1-82 (en grec). - Redécouverte du jeûne. Sagesse du corps, Paris, 1959 (trad allemande, Wiederentdeckung des Fastens, Iéna-Munich, 1963). - V. De Rosa, Il digiuno liturgico nei sermoni di S. Leone Magno, Naples, 1961 (extrait de thèse).</w:t>
      </w:r>
    </w:p>
    <w:p w14:paraId="10B4D19C" w14:textId="77777777" w:rsidR="00CF7F3B" w:rsidRPr="003100FB" w:rsidRDefault="00000000">
      <w:pPr>
        <w:spacing w:after="120" w:line="360" w:lineRule="auto"/>
        <w:ind w:firstLine="283"/>
        <w:jc w:val="both"/>
        <w:rPr>
          <w:bCs/>
          <w:szCs w:val="24"/>
        </w:rPr>
      </w:pPr>
      <w:r w:rsidRPr="003100FB">
        <w:rPr>
          <w:bCs/>
          <w:szCs w:val="24"/>
        </w:rPr>
        <w:t xml:space="preserve">Ph. Rouïillard, art. Jeûne, dans Catholicisme, t. 6, 1965, col. 829-835. - F. G. Cremer, Die Fastenansage J'esu. Mk 2,20 und Parallelen in der Sicht der patristischen und scholastischen Exegese, Bonn, 1965. - J. Rief, Das Fasten in christlicher Sicht, dans Theologisch-praktische Quartalschrift, t. </w:t>
      </w:r>
      <w:r w:rsidRPr="003100FB">
        <w:rPr>
          <w:bCs/>
          <w:szCs w:val="24"/>
        </w:rPr>
        <w:lastRenderedPageBreak/>
        <w:t>113, 1965, p. 119-132. - F. G. Cremer, « Die Söhne des Brautgemachs » (Mk 2, 19 paral.) in der erklärung, dans Biblische Zeitschrift, t. 11, 1967, p. 246-253 ; Das Fastenstreitgespräch (MK 2, 18-22 paral.) bei Beda venerabilis und Hrabanus Maurus, dans Revue bénédictine, t. 77, 1967, p. 157-174 ; Christian von Stablo als Exeget. Beobachtungen zur Auslegung von Mt 9, 14-19, ibidem, p. 328-341.</w:t>
      </w:r>
    </w:p>
    <w:p w14:paraId="03D9FAC8" w14:textId="77777777" w:rsidR="00CF7F3B" w:rsidRPr="003100FB" w:rsidRDefault="00000000">
      <w:pPr>
        <w:spacing w:after="120" w:line="360" w:lineRule="auto"/>
        <w:ind w:firstLine="283"/>
        <w:jc w:val="both"/>
        <w:rPr>
          <w:bCs/>
          <w:szCs w:val="24"/>
        </w:rPr>
      </w:pPr>
      <w:r w:rsidRPr="003100FB">
        <w:rPr>
          <w:bCs/>
          <w:szCs w:val="24"/>
        </w:rPr>
        <w:t>J. Herbut, De jejunio et abstinentia in Ecclesia byzantina ab initiis usque ad saec x1, Rome, 1968. - A. Feuillet, La controverse sur le jeûne (Mc 2, 18-20 ; Mt 9, 14-15 ; Le 5, 33-35). NRT, t. 90, 1968, p. 113-136, 252-277. - C. Ranwez, Le jeûne, VS, t. 118, 1968, p. 271-291. - K. Wagtendonk, Fasting in the Koran, Leyde, 1968. -- R. Arbesmann, art. Fasten, RAC, t. 7, 1969, col. 447-493 ; Fastenspeisen, col. 493-500 ; Fasttage, col. 500-524 (important). - A. Schmemann, Great Lent, St Vladimir Seminary, 1969. - F, G. Cremer, Der Beitrag Augustins zur Auslegung des Fastenstreitgesprächs (Mk 2, 18-22 par.) und der Einfluss seiner Exegese auf die mittelalterliche Theologie, Paris, 1971. - H. Brakmann, Zur Geschichte der eucharistischen Nüchternheit in Aegypten, dans Le Muséon, t. 89, 1971, p.197-211.</w:t>
      </w:r>
    </w:p>
    <w:p w14:paraId="5C768B78" w14:textId="77777777" w:rsidR="00CF7F3B" w:rsidRPr="003100FB" w:rsidRDefault="00CF7F3B">
      <w:pPr>
        <w:rPr>
          <w:bCs/>
          <w:szCs w:val="24"/>
        </w:rPr>
      </w:pPr>
    </w:p>
    <w:p w14:paraId="4AD15901" w14:textId="77777777" w:rsidR="00CF7F3B" w:rsidRPr="003100FB" w:rsidRDefault="00000000">
      <w:pPr>
        <w:spacing w:before="240" w:after="120" w:line="240" w:lineRule="auto"/>
        <w:rPr>
          <w:bCs/>
          <w:szCs w:val="24"/>
        </w:rPr>
      </w:pPr>
      <w:r w:rsidRPr="003100FB">
        <w:rPr>
          <w:bCs/>
          <w:szCs w:val="24"/>
        </w:rPr>
        <w:t>L'oir DS, art. ABSTINENCE, Ascèse, CARÈME, COMBAT SPIRITUEL, EGERATEIA, GOURMANDISE SPIRITUELLE, etc.</w:t>
      </w:r>
    </w:p>
    <w:p w14:paraId="5C50501B" w14:textId="77777777" w:rsidR="00CF7F3B" w:rsidRPr="003100FB" w:rsidRDefault="00000000">
      <w:pPr>
        <w:spacing w:after="120" w:line="360" w:lineRule="auto"/>
        <w:ind w:firstLine="283"/>
        <w:jc w:val="both"/>
        <w:rPr>
          <w:bCs/>
          <w:szCs w:val="24"/>
        </w:rPr>
      </w:pPr>
      <w:r w:rsidRPr="003100FB">
        <w:rPr>
          <w:bCs/>
          <w:szCs w:val="24"/>
        </w:rPr>
        <w:t>Appendice. Dossier patristique sur le jeûne Placide DESEILLE.</w:t>
      </w:r>
    </w:p>
    <w:p w14:paraId="101E065C" w14:textId="77777777" w:rsidR="00CF7F3B" w:rsidRPr="003100FB" w:rsidRDefault="00000000">
      <w:pPr>
        <w:spacing w:after="120" w:line="360" w:lineRule="auto"/>
        <w:ind w:firstLine="283"/>
        <w:jc w:val="both"/>
        <w:rPr>
          <w:bCs/>
          <w:szCs w:val="24"/>
        </w:rPr>
      </w:pPr>
      <w:r w:rsidRPr="003100FB">
        <w:rPr>
          <w:bCs/>
          <w:szCs w:val="24"/>
        </w:rPr>
        <w:t>Le relevé qui suit, sans être exhaustif, essaie néanmoins de donner un éventail assez large, dans l'espace et dans le temps, des différentes perspectives spirituelles sur le jeûne à la période patristique. On a uniquement retenu des textes, ou des fragments de textes, qui ex professo abordent le sujet. Il s'agit essentiellement, à quelques exceptions près, de deux catégories d'écrits, des homélies et des traités de spiritualité monastique. L'oir aussi la bibliographie précédente.</w:t>
      </w:r>
    </w:p>
    <w:p w14:paraId="6AE6B622" w14:textId="77777777" w:rsidR="00CF7F3B" w:rsidRPr="003100FB" w:rsidRDefault="00000000">
      <w:pPr>
        <w:spacing w:after="120" w:line="360" w:lineRule="auto"/>
        <w:ind w:firstLine="283"/>
        <w:jc w:val="both"/>
        <w:rPr>
          <w:bCs/>
          <w:szCs w:val="24"/>
        </w:rPr>
      </w:pPr>
      <w:r w:rsidRPr="003100FB">
        <w:rPr>
          <w:bCs/>
          <w:szCs w:val="24"/>
        </w:rPr>
        <w:t>1. TEXTES PRIMITIFS. - Tertullien (f vers 220). De ieiunio adversus psychicos, CCL 2, 1257-1277. C'est le plus ancien ouvrage chrétien consacré en entier au jeûne, il est à la fois une justification des pratiques montanistes et une âpre satire du jeûne de la grande Église. Les arguments scripturaires de Tertullien en faveur du jeûne seront en grande partie repris par les auteurs postérieurs. L'idée que le jeûne est une pénitence qui répare la faute originelle est fortement mise en relief : « Qui douterait de la raison de toutes les macérations en fait de nourriture ? L'abstention de nourriture et l'observation du précepte expient le primordiale delictum, et l'homme satisfait à Dieu par cela même qui l'avait offensé, c'est-à-dire par l'interdiction de nourriture » {1xr, 4 ; 1260). Noter les nombreuses précisions sur la pratique du jeûne dans l'Église au temps de Tertullien.</w:t>
      </w:r>
    </w:p>
    <w:p w14:paraId="2FE637D4" w14:textId="77777777" w:rsidR="00CF7F3B" w:rsidRPr="003100FB" w:rsidRDefault="00000000">
      <w:pPr>
        <w:spacing w:after="120" w:line="360" w:lineRule="auto"/>
        <w:ind w:firstLine="283"/>
        <w:jc w:val="both"/>
        <w:rPr>
          <w:bCs/>
          <w:szCs w:val="24"/>
        </w:rPr>
      </w:pPr>
      <w:r w:rsidRPr="003100FB">
        <w:rPr>
          <w:bCs/>
          <w:szCs w:val="24"/>
        </w:rPr>
        <w:lastRenderedPageBreak/>
        <w:t>Hermas (2° siècle). Le Pasteur (Similitudes v, 1-5, SC 53, p. 225-283) donne un texte intéressant, entre autres, en raison du lien établi entre jeûne et aumône : « Le jour où tu jeûneras, tu ne prendras rien, sauf du pain et de l'eau, et tu calculeras le prix des aliments que tu aurais pu manger ce jour-là et tu le mettras de côté pour le donner à une veuve, à un orphelin ou à un indigent » (p. 231-233). - Clément d'Alexandrie (t vers 215). Pédagogue 11, 1, SC 108, p. 10-45 : « Comment se comporter en ce qui concerne la nourriture ? » Clément ne parle pas précisément du jeûne, mais de la simplicité et de la frugalité du menu chrétien (le « menu philosophique »).</w:t>
      </w:r>
    </w:p>
    <w:p w14:paraId="2DF89510" w14:textId="77777777" w:rsidR="00CF7F3B" w:rsidRPr="003100FB" w:rsidRDefault="00000000">
      <w:pPr>
        <w:spacing w:after="120" w:line="360" w:lineRule="auto"/>
        <w:ind w:firstLine="283"/>
        <w:jc w:val="both"/>
        <w:rPr>
          <w:bCs/>
          <w:szCs w:val="24"/>
        </w:rPr>
      </w:pPr>
      <w:r w:rsidRPr="003100FB">
        <w:rPr>
          <w:bCs/>
          <w:szCs w:val="24"/>
        </w:rPr>
        <w:t>Origene (+ vers 254). In Leviticum hom. 10, GCS 29, p. 440-445, Il faut jeûner non pas selon la loi juive, qui est définitivement périmée, mais selon l'Évangile, c'est-à-dire en union avec le Christ, grand prêtre :</w:t>
      </w:r>
    </w:p>
    <w:p w14:paraId="347B4082" w14:textId="77777777" w:rsidR="00CF7F3B" w:rsidRPr="003100FB" w:rsidRDefault="00000000">
      <w:pPr>
        <w:spacing w:after="120" w:line="360" w:lineRule="auto"/>
        <w:ind w:firstLine="283"/>
        <w:jc w:val="both"/>
        <w:rPr>
          <w:bCs/>
          <w:szCs w:val="24"/>
        </w:rPr>
      </w:pPr>
      <w:r w:rsidRPr="003100FB">
        <w:rPr>
          <w:bCs/>
          <w:szCs w:val="24"/>
        </w:rPr>
        <w:t>« En jeûnant, tu dois aller vers ton Christ, le grand prêtre et par lui tu dois offrir ton sacrifice à Dieu » (p. 444, 18-21), dans la liberté parfaite {« Le chrétien a la liberté de jeûner en tout temps, non pas pour surajouter aux observances, mais par maîtrise de soi, virtute continentiae », p. 445, 9-11). - Athanase d'Alexandrie  373, Lettre festale 1, 3-7, CSCO 151, p 2-6. Cette lettre (329) exhorte à « sanctifier le jeûne » (Joël 2, 15), c'est-à-dire à jeûner « non pas seulement dans le corps mais aussi dans l'âme. L'âme se sanctifie au moment où elle abandonne les œuvres de malice et se nourrit de la vertu qui lui est profitable » (p. 4, 16-48). - Aphraate (+ vers 345). Demonstratio 111 de teiunio, Patrologie syriaque, t. 1, p. 97-186, présente de nombreux exemples de « jeûne pur » depuis Abel jusqu'à Daniel. Le Christ, enfin, « a jeûné pour nous et il a vaincu notre ennemi ; il nous a ordonné de jeûner et de veiller en tout temps pour que nous parvenions par la vertu de ce jeûne pur à son repos » {p. 135).</w:t>
      </w:r>
    </w:p>
    <w:p w14:paraId="77668FD1" w14:textId="77777777" w:rsidR="00CF7F3B" w:rsidRPr="003100FB" w:rsidRDefault="00000000">
      <w:pPr>
        <w:spacing w:after="120" w:line="360" w:lineRule="auto"/>
        <w:ind w:firstLine="283"/>
        <w:jc w:val="both"/>
        <w:rPr>
          <w:bCs/>
          <w:szCs w:val="24"/>
        </w:rPr>
      </w:pPr>
      <w:r w:rsidRPr="003100FB">
        <w:rPr>
          <w:bCs/>
          <w:szCs w:val="24"/>
        </w:rPr>
        <w:t>2. HomÉLIES GRECQUES. - Basile de Césarée  379, hom. 4, PG 31, 163-184. Le jeûne est ancien (« il est si ancien qu'il a commencé avec la création de l'homme », 168a) ; il est efficace, comme le montre l'exemple des saints, il est nécessaire, car la pénitence sans le jeûne est infructueuse. - Hom. 2, 185-197. La valeur du jeûne, entre autres pour la vie sociale : il serait le garant de la paix dans le monde (192c). - Basile ? (voir J. A de Aldama, Repertorium pseudo-chrysostomicum, Paris, 1965, n. 197). PG 62, 731-738. On jeûne pour confesser la mort et la résurrection du Christ : « L'Église jeûne propter gratiam et oikonomiam ; elle reconnaît par là Jésus : crucifiée avec le Crucifié et souffrant en vérité avec le Seigneur, pour être glorifiée avec lui » (737a).</w:t>
      </w:r>
    </w:p>
    <w:p w14:paraId="34A847E7" w14:textId="77777777" w:rsidR="00CF7F3B" w:rsidRPr="003100FB" w:rsidRDefault="00000000">
      <w:pPr>
        <w:spacing w:after="120" w:line="360" w:lineRule="auto"/>
        <w:ind w:firstLine="283"/>
        <w:jc w:val="both"/>
        <w:rPr>
          <w:bCs/>
          <w:szCs w:val="24"/>
        </w:rPr>
      </w:pPr>
      <w:r w:rsidRPr="003100FB">
        <w:rPr>
          <w:bCs/>
          <w:szCs w:val="24"/>
        </w:rPr>
        <w:t xml:space="preserve">Pseudo-Chrysostome (voir Aldama, Repertorium.…., n. 217). PG 48, 1059-1062 : « Le jeûne ne monte pas seul au ciel, à moins qu'il n'ait pour compagne l'aumône » (1060c}). Cf PG 61, 787-790 : </w:t>
      </w:r>
      <w:r w:rsidRPr="003100FB">
        <w:rPr>
          <w:bCs/>
          <w:szCs w:val="24"/>
        </w:rPr>
        <w:lastRenderedPageBreak/>
        <w:t>éloge du jeûne. - Astérios d'Amasée (début 5° s.). PG 40, 369-389. Arguments en faveur du jeûne, surtout à partir des données de la physiologie et de la psychologie, pour lesquelles l'auteur montre un intérêt insolite.</w:t>
      </w:r>
    </w:p>
    <w:p w14:paraId="36DB2FE0" w14:textId="77777777" w:rsidR="00CF7F3B" w:rsidRPr="003100FB" w:rsidRDefault="00000000">
      <w:pPr>
        <w:spacing w:after="120" w:line="360" w:lineRule="auto"/>
        <w:ind w:firstLine="283"/>
        <w:jc w:val="both"/>
        <w:rPr>
          <w:bCs/>
          <w:szCs w:val="24"/>
        </w:rPr>
      </w:pPr>
      <w:r w:rsidRPr="003100FB">
        <w:rPr>
          <w:bCs/>
          <w:szCs w:val="24"/>
        </w:rPr>
        <w:t>Proclus de Constantinople + 446, 7 sermons « sur le jeûne » (attribution non confirmée par Fr. Leroy, L'homilétique de Proclus…, l'atican, 1967). PG 62, 711-728, 727-798, 734-739, 757-760, et PG 64, 17-18 : éloge du jeûne selon la rhétorique raffinée de l'époque. - Sévère d'Antioche + 538, hom. 87, PO 9, 23, 72-91 : « Par la porte du jeûne tu verras que le Christ est encore revêtu d'un manteau rouge et couronné d'une couronne d'épines » (p. 79). - Hom. 68, PO 8, 367-388 : réfutation d'arguments contre le jeûne. Celui qui jeûne rend à la création sa gloire primitive. - Hom. 92, PO 25, 28-48 : interprétation de Mt. 9, 11-45 à partir de l'idée des « noces mystiques » entre le Christ et l'humanité. - Hom. 105, PO 25, 644-659. Signification du jeûne du Christ : « Celui qui jeûne mon jeûne a la vie éternelle et lui demeure en moi, et moi en lui » (p. 650).</w:t>
      </w:r>
    </w:p>
    <w:p w14:paraId="11C87EBE" w14:textId="77777777" w:rsidR="00CF7F3B" w:rsidRPr="003100FB" w:rsidRDefault="00000000">
      <w:pPr>
        <w:spacing w:after="120" w:line="360" w:lineRule="auto"/>
        <w:ind w:firstLine="283"/>
        <w:jc w:val="both"/>
        <w:rPr>
          <w:bCs/>
          <w:szCs w:val="24"/>
        </w:rPr>
      </w:pPr>
      <w:r w:rsidRPr="003100FB">
        <w:rPr>
          <w:bCs/>
          <w:szCs w:val="24"/>
        </w:rPr>
        <w:t>8. HomÉLIES LATINES. - Augustin t 430, De utilitate ieiunii, CCL 46, 231-241. Le jeûne élève l'esprit vers la nourriture céleste (« Homines autem dum esuriunt, extendunt se ; dum se extendunt, dilatantur ; dum dilatantur, capaces fiunt ; capaces facti, suo tempore replebuntur », 1, 4, p. 231, 17-19). Le jeûne est nécessaire pour dompter la chair {« Caro mea iumentum meum est : iter ago in Hierusalem, plerumque me rapit et de via conatur excludere. Ia autem mea Christus est. Ita exsultantem non cohibebo ieiunio ? Si quis hoc sapit, etiam ipso experimento probat quam utiliter leiunetur », 11, 3, p. 233-234). Le jeûne chrétien diffère cependant du jeûne manichéen, car il n'admet pas une opposition absolue entre chair et esprit ; il diffère de celui des hérétiques, car il suppose la charité envers les membres du Christ (« Non ego quaero a quo cibo abstineas, sed quem cibum diligas », v, 7, p. 236). Ambroise de Milan + 397, De Elia et de ieiunio, CSEL 32, 2, p. 411-465. Ce traité sur l'abstinence de nourriture et de boisson est constitué à partir d'homélies de carême, qui s'inspirent d'homélies de Basile. - Léon le Grand + 461, Tractatus (- sermones) 12-20 De ieiunio decimi mensis, CCL 138, 48-83 ; tract. 39-50 de ieiunio quadragesimae, 211-294 ; tract. 86-94 -de teiunio septimi mensis, 540-580. Très amples développements sur le jeûne. Voir DS, art. LÉON.</w:t>
      </w:r>
    </w:p>
    <w:p w14:paraId="53B2F4BF" w14:textId="77777777" w:rsidR="00CF7F3B" w:rsidRPr="003100FB" w:rsidRDefault="00000000">
      <w:pPr>
        <w:spacing w:after="120" w:line="360" w:lineRule="auto"/>
        <w:ind w:firstLine="283"/>
        <w:jc w:val="both"/>
        <w:rPr>
          <w:bCs/>
          <w:szCs w:val="24"/>
        </w:rPr>
      </w:pPr>
      <w:r w:rsidRPr="003100FB">
        <w:rPr>
          <w:bCs/>
          <w:szCs w:val="24"/>
        </w:rPr>
        <w:t xml:space="preserve">Pierre Chrysologue + 450, Sermo 8, PL 52, 208-211. Le vrai jeûne suppose l'aumône : « Qui non ieiunat pauperi, Deo fingit » (210a). - Sermo 41, 314-317, même sujet : « Freres, que nos jeûnes soient les délices des pauvres, pour que notre jeûne dans le temps puisse se changer pour nous en délices éternelles » (317b). - Sermo 42, 317-320. Le vrai jeûne suppose la miséricorde, qui donne l'aumône : « Fames est avaritiae ieiunium sine misericordia » (317d). - Sermo 43, 320-322 : « Prière, secours des </w:t>
      </w:r>
      <w:r w:rsidRPr="003100FB">
        <w:rPr>
          <w:bCs/>
          <w:szCs w:val="24"/>
        </w:rPr>
        <w:lastRenderedPageBreak/>
        <w:t>malheureux, jeûne, ces trois choses n'en font qu'une ; l'âme de la prière, c'est le jeûne ; la vie du jeûne, c'est de secourir les malheureux » (misericordia ; 320b). - De ieiunio quadragesimae (éd. À. Olivar, Los sermones de San Pedro Crisologo, Montserrat, 1962, p. 449-450) : éloge du jeûne.</w:t>
      </w:r>
    </w:p>
    <w:p w14:paraId="1364264C" w14:textId="77777777" w:rsidR="00CF7F3B" w:rsidRPr="003100FB" w:rsidRDefault="00000000">
      <w:pPr>
        <w:spacing w:after="120" w:line="360" w:lineRule="auto"/>
        <w:ind w:firstLine="283"/>
        <w:jc w:val="both"/>
        <w:rPr>
          <w:bCs/>
          <w:szCs w:val="24"/>
        </w:rPr>
      </w:pPr>
      <w:r w:rsidRPr="003100FB">
        <w:rPr>
          <w:bCs/>
          <w:szCs w:val="24"/>
        </w:rPr>
        <w:t>Chromace d'Aquilée + 407, Tractatus 15, CCL 9, 435-437 : Sur Mt. 6, 16-18. « Se parfumer la tête » quand on jeûne signifie être miséricordieux envers le prochain. - Maxime de Turin (t vers 420). Sermo 50, CCL 23, 197-200. Contre les irrégularités du jeûne. - Sermo 69, 288-291 : « Les jeûnes sont les camps retranchés des chrétiens ; si quelqu'un s'en éloigne, ou le Pharaon spirituel (= le démon) les envahit ou les péchés les dévorent » (p. 288). - Sermo 50a, 202-204. Signification du jeûne du Christ : « Ce que le premier homme avait perdu en mangeant, le second Adam le recouvre en jeûnant, et il garde au désert la loi de l'abstinence donnée au paradis » (p. 203). - Sermo 71, 297-299 : contre les excuses du jeûne et en faveur de l'aumône.</w:t>
      </w:r>
    </w:p>
    <w:p w14:paraId="041DDC19" w14:textId="77777777" w:rsidR="00CF7F3B" w:rsidRPr="003100FB" w:rsidRDefault="00000000">
      <w:pPr>
        <w:spacing w:after="120" w:line="360" w:lineRule="auto"/>
        <w:ind w:firstLine="283"/>
        <w:jc w:val="both"/>
        <w:rPr>
          <w:bCs/>
          <w:szCs w:val="24"/>
        </w:rPr>
      </w:pPr>
      <w:r w:rsidRPr="003100FB">
        <w:rPr>
          <w:bCs/>
          <w:szCs w:val="24"/>
        </w:rPr>
        <w:t>Césaire d'Arles + 543, Sermo 198, CCL 104, 799-802. Le carême devrait être un temps de « vendanges » pour l'âme. - Sermo 199, 803-807 : il est plus important de faire l'aumône que de jeûner. « Le jeûne sans l'aumône crucifie la chair en vérité, mais il n'éclaire pas l'âme de la lumière de la charité » (806). - Eusebe « Gallicanus », hom. 8, CCL 101, 83-89. La valeur du jeûne. - Grégoire le Grand t 604, In epangelia 1, hom. 16, PL 76, 1134-1138. Sur Mi. 6, 1-41 : signification mystique du carême du Christ pendant quarante jours.</w:t>
      </w:r>
    </w:p>
    <w:p w14:paraId="08915E30" w14:textId="77777777" w:rsidR="00CF7F3B" w:rsidRPr="003100FB" w:rsidRDefault="00000000">
      <w:pPr>
        <w:spacing w:after="120" w:line="360" w:lineRule="auto"/>
        <w:ind w:firstLine="283"/>
        <w:jc w:val="both"/>
        <w:rPr>
          <w:bCs/>
          <w:szCs w:val="24"/>
        </w:rPr>
      </w:pPr>
      <w:r w:rsidRPr="003100FB">
        <w:rPr>
          <w:bCs/>
          <w:szCs w:val="24"/>
        </w:rPr>
        <w:t>3. TRAITÉS DE SPIRITUALITÉ MONASTIQUE. - Jean Cassien (+ vers 430 /435). Institutiones v, 21-27, SC 109, p. 225-237. Indications pratiques sur le jeûne. Priorité du jeûne de l'âme sur celui du corps, autrement dit, abstinence du péché, surtout du péché contre la charité fraternelle. Collationes 17-26, SC 42, p. 132-187 : indications pratiques sur le jeûne. - Pseudo-Athanase d'Alexandrie, De virginitate 6-8, éd. E. F. Goltz, TU 29, 2, p. 39-42. Jeûner, c'est vivre la vie des anges, c'est un moyen efficace de lutte contre les démons. - Jérôme +419, Ep. 130, 10-11, CSEL 56, p. 189-191 : « Le jeûne, ce n'est pas la vertu parfaite, mais le fondement des autres vertus » {p. 191, 18-20).</w:t>
      </w:r>
    </w:p>
    <w:p w14:paraId="4BD70644" w14:textId="77777777" w:rsidR="00CF7F3B" w:rsidRPr="003100FB" w:rsidRDefault="00000000">
      <w:pPr>
        <w:spacing w:after="120" w:line="360" w:lineRule="auto"/>
        <w:ind w:firstLine="283"/>
        <w:jc w:val="both"/>
        <w:rPr>
          <w:bCs/>
          <w:szCs w:val="24"/>
        </w:rPr>
      </w:pPr>
      <w:r w:rsidRPr="003100FB">
        <w:rPr>
          <w:bCs/>
          <w:szCs w:val="24"/>
        </w:rPr>
        <w:t>Évagre le Pontique + 399, Antirrheticus 1, 1-69, éd. W. Frankenberg, p. 475-485 : 69 citations bibliques pour repousser de mauvaises pensées notamment contre le jeûne. - Nil (+ vers 430). Tractatus de octo spiritibus malitiae 1-2 (de gula). PG 79, 1145-1147 : le jeûne affaiblit les passions. - Marc l'Ermite (+ vers 430). De ieiunio, PG 65, 1109-1117 : nécessité du jeûne pour soutenir la vie de prière et l'humilité du moine. - Diadoque de Photicé (+ vers 486). Chapitres gnostiques, ch. 43-47, SC 5 ter, p. 110-112 : le jeûne n'étant qu'un instrument, un moyen, il faut l'appliquer avec mesure.</w:t>
      </w:r>
    </w:p>
    <w:p w14:paraId="13184CB3" w14:textId="77777777" w:rsidR="00CF7F3B" w:rsidRPr="003100FB" w:rsidRDefault="00000000">
      <w:pPr>
        <w:spacing w:after="120" w:line="360" w:lineRule="auto"/>
        <w:ind w:firstLine="283"/>
        <w:jc w:val="both"/>
        <w:rPr>
          <w:bCs/>
          <w:szCs w:val="24"/>
        </w:rPr>
      </w:pPr>
      <w:r w:rsidRPr="003100FB">
        <w:rPr>
          <w:bCs/>
          <w:szCs w:val="24"/>
        </w:rPr>
        <w:lastRenderedPageBreak/>
        <w:t>Philoxene de Mabboug + 523, Hom. 10, SC 44, p. 321-372 : l'homme sous la domination du ventre. Analyse assez originale du comportement du gourmand. Hom. 41, p. 373-428 : le jeûne comme libération de l'homme. Conseils pratiques. - Chez Eusebe « Alexandrinus », Sermo de ietunio, PG 86, 313-323, et Dorothée de Gaza, Instructions xv, SC 92, p. 446-456, on trouve une doctrine traditionnelle. - Antiochus de Saba (7e siècle). Pandectes scripturae divinitus inspiratae, hom. 7, de tetunio, PG 89, 1452-1456 : valeur et pratique du jeûne. - Jean Climaque (+ vers 649). Scala Paradisi, gradus XIV, de grata omnibus sed mala ventris domina gula, PG 88, 864-880. Conseils pratiques pour maîtriser la gourmandise, qui tyrannise tous les hommes jusqu'à la tombe. - Martyrios (Sahdona) (+ vers 650). Livre de la perfection 11, 7, CSCO 215, p. 75-92. Bel exposé d'ensemble. « Le jeûne dessine (dans le corps) par sa beauté une image de la vie immortelle, le comportement qu'il (implique) suggère la condition du siècle nouveau et il nous apprend quelle nourriture spirituelle nous recevrons lors de la résurrection » (p. 85). - Anastase le Sinaïte (+ vers 700). Quaestiones et responsiones 64, PG 89, 660-672 : du double but du jeûne (mérite et humiliation), de sa durée selon la tradition, avec textes à l'appui. - Théodore Studite t 826, Sermo 53-55, 59, 61, éd. Parva catechesis, par E. Auvray, Paris, 1891, p. 191-201, 209-212, 214-217. Enseignement traditionnel.</w:t>
      </w:r>
    </w:p>
    <w:p w14:paraId="26433B62" w14:textId="77777777" w:rsidR="00CF7F3B" w:rsidRPr="003100FB" w:rsidRDefault="00000000">
      <w:pPr>
        <w:spacing w:after="120" w:line="360" w:lineRule="auto"/>
        <w:ind w:firstLine="283"/>
        <w:jc w:val="both"/>
        <w:rPr>
          <w:bCs/>
          <w:szCs w:val="24"/>
        </w:rPr>
      </w:pPr>
      <w:r w:rsidRPr="003100FB">
        <w:rPr>
          <w:bCs/>
          <w:szCs w:val="24"/>
        </w:rPr>
        <w:t>5. TEXTES DIVERS. - Éphrem + 373, 10 hymnes sur le jeûne, CSCO 247, p. 1-24 : éloge du jeûne, notamment à partir des prototypes bibliques. - Jérôme, Adversus Jovinianum 11, 5-17, PL 23, 290-312. Nombreux textes et exemples des philosophes en faveur du jeûne et argumentation scripturaire. - Augustin, Ep. 36, CSEL 34, 2, p. 31-62 : réfutation d'un écrit selon lequel la coutume romaine du jeûne le samedi serait obligatoire pour tous. - Filastre (f vers 397). Diversarum haereseon liber 149 (121). CCL 9, 311-313 : pourquoi y a-t-il quatre jeûnes dans l'année ?</w:t>
      </w:r>
    </w:p>
    <w:p w14:paraId="7C49D598" w14:textId="77777777" w:rsidR="00CF7F3B" w:rsidRPr="003100FB" w:rsidRDefault="00000000">
      <w:pPr>
        <w:spacing w:after="120" w:line="360" w:lineRule="auto"/>
        <w:ind w:firstLine="283"/>
        <w:jc w:val="both"/>
        <w:rPr>
          <w:bCs/>
          <w:szCs w:val="24"/>
        </w:rPr>
      </w:pPr>
      <w:r w:rsidRPr="003100FB">
        <w:rPr>
          <w:bCs/>
          <w:szCs w:val="24"/>
        </w:rPr>
        <w:t>Liber graduum, sermo 29, De castigatione corporis, Patrologie syriaque, t. 3, p. 808-857. Notamment sur les multiples formes du jeûne. - Isaac d'Antioche (f 460 / 461), deux discours sur le jeûne (éd. P. Bedjan, Homiliae.…., t. 4, Paris, 1903, p. 158 sv ; trad allemande du syriaque par $. Landersdorfer, coll. Bibliothek der Kirchenväter 57, Kempten, 1913, p. 116-136). - Isidore de Séville + 633, De ecclesiasticis officiis 1, 37-45, PL 83, 771-778. Coutumes (quelques-unes locales) de l'Église en matière de jeûne. « Le jeûne est une chose sainte, une œuvre céleste, la porte du ciel, la forme de l'avenir, car celui qui agit saintement est uni à Dieu, étranger au monde et rendu spirituel » (776a). Sententiarum Liber 11, k4, PL 83, 651-654 : seize sentences sur le jeûne.</w:t>
      </w:r>
    </w:p>
    <w:p w14:paraId="379434DC" w14:textId="77777777" w:rsidR="00CF7F3B" w:rsidRPr="003100FB" w:rsidRDefault="00000000">
      <w:pPr>
        <w:spacing w:after="120" w:line="360" w:lineRule="auto"/>
        <w:ind w:firstLine="283"/>
        <w:jc w:val="both"/>
        <w:rPr>
          <w:bCs/>
          <w:szCs w:val="24"/>
        </w:rPr>
      </w:pPr>
      <w:r w:rsidRPr="003100FB">
        <w:rPr>
          <w:bCs/>
          <w:szCs w:val="24"/>
        </w:rPr>
        <w:t xml:space="preserve">Anastase d'Antioche + 599, Sermo &amp; de sanctis tribus quadragesimis, PG 89, 1389-1397 : origine apostolique des trois jeûnes de quarante jours appuyée sur des documents anciens (les Constitutions </w:t>
      </w:r>
      <w:r w:rsidRPr="003100FB">
        <w:rPr>
          <w:bCs/>
          <w:szCs w:val="24"/>
        </w:rPr>
        <w:lastRenderedPageBreak/>
        <w:t>apostoliques). - Jean Damascene (t vers 750). De sacris ieiuniis, PG 95, 6378. Sur la durée du carême. Distinguer entre loi ecclésiastique et conseil. Florilege patristique sur le jeûne. - Sacra parallela (attribution douteuse à Jean Damascene), littera N, tit v, de ieiunio et de ieiuniantibus, PG 96, 192-204 : extraits de Basile et du pseudoChrysostome.</w:t>
      </w:r>
    </w:p>
    <w:p w14:paraId="4BBCB383" w14:textId="77777777" w:rsidR="00CF7F3B" w:rsidRPr="003100FB" w:rsidRDefault="00000000">
      <w:pPr>
        <w:spacing w:after="120" w:line="360" w:lineRule="auto"/>
        <w:ind w:firstLine="283"/>
        <w:jc w:val="both"/>
        <w:rPr>
          <w:bCs/>
          <w:szCs w:val="24"/>
        </w:rPr>
      </w:pPr>
      <w:r w:rsidRPr="003100FB">
        <w:rPr>
          <w:bCs/>
          <w:szCs w:val="24"/>
        </w:rPr>
        <w:t>Terminons notre dossier par une perspective sur le jeûne qui laisse percevoir à la-fois la distance et la proximité par rapport à la nôtre : « Manger et boire, en rendant grâces à Dieu de tout ce qu'on sert ou mélange, ne s'oppose aucunement à la regle de la science (gnose), « car tout est fort bon » (Gen. 1, 31). Maïs s'abstenir volontiers de l'agréable et de l'abondant témoigne d'un grand discernement et de plus de science (gnose) ; et nous ne méprisons pas aisément les agréments de cette vie, si nous ne goûtons la douceur de Dieu en un sentiment total de plénitude » (Diadoque de Photicé, Chapitres gnostiques 44, SC 5 ter, p. 110-111).</w:t>
      </w:r>
    </w:p>
    <w:p w14:paraId="213F8F65" w14:textId="77777777" w:rsidR="00CF7F3B" w:rsidRPr="003100FB" w:rsidRDefault="00000000">
      <w:pPr>
        <w:spacing w:after="120" w:line="360" w:lineRule="auto"/>
        <w:ind w:firstLine="283"/>
        <w:jc w:val="both"/>
        <w:rPr>
          <w:bCs/>
          <w:szCs w:val="24"/>
        </w:rPr>
      </w:pPr>
      <w:r w:rsidRPr="003100FB">
        <w:rPr>
          <w:bCs/>
          <w:szCs w:val="24"/>
        </w:rPr>
        <w:t>Hermann-Josef SIEBEN.</w:t>
      </w:r>
    </w:p>
    <w:p w14:paraId="1E6CD143" w14:textId="77777777" w:rsidR="00CF7F3B" w:rsidRPr="003100FB" w:rsidRDefault="00000000">
      <w:pPr>
        <w:spacing w:after="120" w:line="360" w:lineRule="auto"/>
        <w:ind w:firstLine="283"/>
        <w:jc w:val="both"/>
        <w:rPr>
          <w:bCs/>
          <w:szCs w:val="24"/>
        </w:rPr>
      </w:pPr>
      <w:r w:rsidRPr="003100FB">
        <w:rPr>
          <w:bCs/>
          <w:szCs w:val="24"/>
        </w:rPr>
        <w:t>JEÛNE DES MYSTIQUES. - On entend par là l'abstention de toute nourriture pendant des périodes de longue durée, voire des années. Ce phénomène se rencontre chez des mystiques catholiques aussi bien que chez des non-croyants. L'article de M. Théron, dans Catholicisme, t. 6, 1965, col. 848-850, donne les indications et la bibliographie suffisantes sur le « jeûne des mystiques » ; il amorce un essai d'explication naturelle et spirituelle. Cet article est tributaire de travaux de H. Thurston, rassemblés dans The physical Phenomena of Mysticism (Londres, 1952) et traduits en français, Les phénomènes physiques du mysticisme (ch. 15 et 16, Paris, 1961).</w:t>
      </w:r>
    </w:p>
    <w:p w14:paraId="4FA4BA53" w14:textId="77777777" w:rsidR="00CF7F3B" w:rsidRPr="003100FB" w:rsidRDefault="00000000">
      <w:pPr>
        <w:spacing w:after="120" w:line="360" w:lineRule="auto"/>
        <w:ind w:firstLine="283"/>
        <w:jc w:val="both"/>
        <w:rPr>
          <w:bCs/>
          <w:szCs w:val="24"/>
        </w:rPr>
      </w:pPr>
      <w:r w:rsidRPr="003100FB">
        <w:rPr>
          <w:bCs/>
          <w:szCs w:val="24"/>
        </w:rPr>
        <w:t>JOACHIM DE FLORE (Gioacchino DA FIORE), vers 1135-1202. - 1. Vie. - 2. Saint ou hérétique ? - 3. uvres. - 4. Sources. - 5. Doctrine. - 6. Réforme de Flore. - 7. Influence.</w:t>
      </w:r>
    </w:p>
    <w:p w14:paraId="7D8CEAD3" w14:textId="77777777" w:rsidR="00CF7F3B" w:rsidRPr="003100FB" w:rsidRDefault="00000000">
      <w:pPr>
        <w:spacing w:after="120" w:line="360" w:lineRule="auto"/>
        <w:ind w:firstLine="283"/>
        <w:jc w:val="both"/>
        <w:rPr>
          <w:bCs/>
          <w:szCs w:val="24"/>
        </w:rPr>
      </w:pPr>
      <w:r w:rsidRPr="003100FB">
        <w:rPr>
          <w:bCs/>
          <w:szCs w:val="24"/>
        </w:rPr>
        <w:t xml:space="preserve">1. Vie. - La découverte et la publication, ces dernières années, de divers textes documentaires et littéraires, parmi lesquels une ancienne vita dont la rédaction primitive remonte au 18e siècle, permettent, malgré les points obscurs qui subsistent encore, de tracer aujourd'hui une biographie de Joachim de Flore un peu plus complète et un peu plus exacte. Originaire de Celico, au diocèse de Cosenza (Calabre), sa naissance dut avoir lieu vers 1135. Fils de notaire et, semble-t-il, d'ascendance juive, sa connaissance des langues latine et grecque laisse penser que Gioacchino reçut une instruction soignée en accord avec sa condition sociale. Après avoir exercé pendant quelque temps la fonction de son père à la curie de Cosenza, il entra, toujours comme notaire, au service de la cour de Palerme. Bien qu'ayant devant lui un brillant avenir, des raisons que nous ignorons lui firent quitter le </w:t>
      </w:r>
      <w:r w:rsidRPr="003100FB">
        <w:rPr>
          <w:bCs/>
          <w:szCs w:val="24"/>
        </w:rPr>
        <w:lastRenderedPageBreak/>
        <w:t>monde et entreprendre un long pèlerinage (habitu iam religionis assumpto) qui le conduisit en Syrie et en Palestine ; il est douteux qu'il soit passé par Constantinople. Après avoir visité Jérusalem et les autres lieux saints, il aurait fréquenté quelques centres monastiques. De retour en Sicile, il s'installa, selon la vita, dans un ermitage de la région de l'Etna, à proximité d'un monastère grec ; revenu en Calabre, il se fixa dans un nouvel ermitage de la vallée du Crati, tout en ayant une certaine activité de prédicateur itinérant. Son entrée au monastère cistercien de la Sambucina (Luzzi), au nord de Cosenza, diocèse de Bisignano, et son ordination sacerdotale par l'évêque de Catanzaro ne sont pas encore datables. Il n'est pas possible non plus de préciser la date de son transfert au monastère de Santa Maria de Corazzo, fondé en 1157 par le comte Rogerio de Martirano et son frère Riccardo sur le territoire de Rocca Falluca, non loin de Tiriolo. On rencontre Joachim pour la première fois à Corazzo en tant que successeur de l'abbé Colomban, en 1177 ; plusieurs documents attestent l'intérêt qu'il attacha dans les années suivantes à accroître les privilèges et les biens du monastère. Il est aussi responsable de la pleine incorporation de Corazzo à l'ordre cistercien comme filiale de l'abbaye de Fossanova.</w:t>
      </w:r>
    </w:p>
    <w:p w14:paraId="22199757" w14:textId="77777777" w:rsidR="00CF7F3B" w:rsidRPr="003100FB" w:rsidRDefault="00000000">
      <w:pPr>
        <w:spacing w:after="120" w:line="360" w:lineRule="auto"/>
        <w:ind w:firstLine="283"/>
        <w:jc w:val="both"/>
        <w:rPr>
          <w:bCs/>
          <w:szCs w:val="24"/>
        </w:rPr>
      </w:pPr>
      <w:r w:rsidRPr="003100FB">
        <w:rPr>
          <w:bCs/>
          <w:szCs w:val="24"/>
        </w:rPr>
        <w:t xml:space="preserve">Pendant un séjour d'un an et demi à Casamari (1483-1484), où il fut bien accueilli par l'abbé Gérald, il put avoir une entrevue avec le pape Lucius III à l'Eroli et obtenir la permission d'écrire ses opuscules (quemadmodum viderat per revelationem), permission renouvelée par Urbain III en 1186. Deux ans plus tard (juin 1188), Clément III, accédant aux prières de Joachim, le déchargea du gouvernement de Corazzo, facilitant ainsi la réalisation de ses désirs de se donner pleinement à la composition de ses écrits et à ses plans de réforme. C'est ainsi qu'en 1189 il commença la construction du monastère Saint-Jean de Flore. La rupture avec l'ordre cistercien ne se produisit pas immédiatement. Encore en 1192, le chroniqueur anglais Roger de Howden, lorsqu'il relate l'entrevue qu'il eut à Messine au cours de l'hiver 1190-1191 avec les rois Richard Cœur de Lion et Philippe Auguste, désigne Joachim du titre d'abbé cistercien de Corazzo, et le chapitre général de Cîteaux, tenu à la mi-septembre 1192, lui adresse un appel pour qu'il fasse marche arrière, sous peine d'encourir les sanctions frappant les fugitifs récalcitrants. Cet appel ne fut pas entendu. Une lettre impériale d'Henri VI (25 octobre 1194) lui donne pour la première fois le nom d'abbé de Flore et reconnaît l'existence et les biens de ce monastère édifié par Joachim dans les montagnes de la Sila. La bulle de Célestin III, confirmant la fondation et les Constitutions rédigées pour la communauté de Flore, est du 25 août 1196. Postérieurement, l'abbé obtint de l'impératrice Constance (1198) et de son fils Frédéric II (1200) d'autres privilèges et concessions pour l'abbaye-mère et ses filiales. Une demi-douzaine de monastères faisaient partie de l'ordre de Flore lorsque le fondateur mourut le 30 mars </w:t>
      </w:r>
      <w:r w:rsidRPr="003100FB">
        <w:rPr>
          <w:bCs/>
          <w:szCs w:val="24"/>
        </w:rPr>
        <w:lastRenderedPageBreak/>
        <w:t>1202 à Saint-Martin de Giove (Canale). On y garda son corps jusqu'en 1240, date à laquelle il fut transporté dans la crypte de l'église abbatiale de Flore. Le culte local avec office propre ne fut jamais reconnu officiellement, et les tentatives pour obtenir la canonisation, en 1346 et postérieurement, n'eurent aucun succès. Cependant, Joachim est inscrit au catalogue des bienheureux et figure dans les Acta sanctorum des bollandistes comme dans la récente Bibliotheca sanctorum (t. 6, 1965, col. 471-475).</w:t>
      </w:r>
    </w:p>
    <w:p w14:paraId="4ACFB3A8" w14:textId="77777777" w:rsidR="00CF7F3B" w:rsidRPr="003100FB" w:rsidRDefault="00000000">
      <w:pPr>
        <w:spacing w:after="120" w:line="360" w:lineRule="auto"/>
        <w:ind w:firstLine="283"/>
        <w:jc w:val="both"/>
        <w:rPr>
          <w:bCs/>
          <w:szCs w:val="24"/>
        </w:rPr>
      </w:pPr>
      <w:r w:rsidRPr="003100FB">
        <w:rPr>
          <w:bCs/>
          <w:szCs w:val="24"/>
        </w:rPr>
        <w:t>Bah : ph me es has Renoir femme mans mie cent eee ee</w:t>
      </w:r>
    </w:p>
    <w:p w14:paraId="1D2BFFB6" w14:textId="77777777" w:rsidR="00CF7F3B" w:rsidRPr="003100FB" w:rsidRDefault="00000000">
      <w:pPr>
        <w:spacing w:after="120" w:line="360" w:lineRule="auto"/>
        <w:ind w:firstLine="283"/>
        <w:jc w:val="both"/>
        <w:rPr>
          <w:bCs/>
          <w:szCs w:val="24"/>
        </w:rPr>
      </w:pPr>
      <w:r w:rsidRPr="003100FB">
        <w:rPr>
          <w:bCs/>
          <w:szCs w:val="24"/>
        </w:rPr>
        <w:t>1181 Luc (Campano), archevêque de Cosenza, l'irtutum beati Toachimi synopsis (dans Ughelli et dans AS, p. 93-94). - Extraits d'une vita et d'un Liber miraculorum, recueillis par C. Pelusio, ms, Naples, Brancacciana 1, F. 2. - Jacques Greco, Chronologia abbatis Joachim et ordinis Florensis, Cosenza, 1612. - Grégoire de Laude (Lauro). Magni divinique prophetae B. Joachim. Hergasiarum Alethia apologetica, sive mirabilium veritas defensa, Naples, 1660. - D. Martire, La Calabria sacra e profana, t. 2, Cosenza, 1878, p. 70-113.</w:t>
      </w:r>
    </w:p>
    <w:p w14:paraId="3BFDAE20" w14:textId="77777777" w:rsidR="00CF7F3B" w:rsidRPr="003100FB" w:rsidRDefault="00000000">
      <w:pPr>
        <w:spacing w:after="120" w:line="360" w:lineRule="auto"/>
        <w:ind w:firstLine="283"/>
        <w:jc w:val="both"/>
        <w:rPr>
          <w:bCs/>
          <w:szCs w:val="24"/>
        </w:rPr>
      </w:pPr>
      <w:r w:rsidRPr="003100FB">
        <w:rPr>
          <w:bCs/>
          <w:szCs w:val="24"/>
        </w:rPr>
        <w:t>C. Baraut, Las antiguas biografias de Joaquin de Fiore y sus fuentes, dans Analecta sacra tarraconensia, t. 26, 1953, p. 195-232. - J. Leclercq, dans Studia anselmiana, t. 21, 1953, p. 200-2014. - H. Grundmann, Joachim von Floris und Reiner von Ponza, dans Deutsches Archiv für Erforschung des Mittelalters, t. 16, 1960, p. 437-546. - B. Hirsch-Reich, Joachim von Fiore und das Judentum, dans Miscellanea mediaevalia, t. 4 Judentum im Mittelalter, Berlin, 1966, p. 228-268.</w:t>
      </w:r>
    </w:p>
    <w:p w14:paraId="0E0DE6A2" w14:textId="77777777" w:rsidR="00CF7F3B" w:rsidRPr="003100FB" w:rsidRDefault="00000000">
      <w:pPr>
        <w:spacing w:after="120" w:line="360" w:lineRule="auto"/>
        <w:ind w:firstLine="283"/>
        <w:jc w:val="both"/>
        <w:rPr>
          <w:bCs/>
          <w:szCs w:val="24"/>
        </w:rPr>
      </w:pPr>
      <w:r w:rsidRPr="003100FB">
        <w:rPr>
          <w:bCs/>
          <w:szCs w:val="24"/>
        </w:rPr>
        <w:t>2. Saint ou hérétique ? - Discuté déjà par ses contemporains, Joachim a été jusqu'à nos jours l'objet des jugements les plus opposés : saint pour les uns, hérésiarque pour d'autres. Les sources et en particulier son premier biographe, qui fut aussi son disciple et son secrétaire, Luc, moine de Casamari, abbé de la Sambucina vers 1192 et archevêque de Cosenza (1202-1224), tracent de l'abbé de Flore un portrait exemplaire. Luc insiste en particulier sur l'austérité de ses mœurs, la pureté de sa vie et son admirable charité envers le prochain ; il parle de sa dévotion pour la Passion du Christ, de la ferveur avec laquelle il célébrait la Messe et participait à l'office divin ; il évoque l'intimité de sa relation à Dieu dans la prière comme aussi la force persuasive de sa prédication. D'après Luc (l'irtutum beati Toachimi synopsis, citée supra). Joachim inspirait la confiance et impressionnait jusqu'aux grands dignitaires ecclésiastiques et civils.</w:t>
      </w:r>
    </w:p>
    <w:p w14:paraId="465582A2" w14:textId="77777777" w:rsidR="00CF7F3B" w:rsidRPr="003100FB" w:rsidRDefault="00000000">
      <w:pPr>
        <w:spacing w:after="120" w:line="360" w:lineRule="auto"/>
        <w:ind w:firstLine="283"/>
        <w:jc w:val="both"/>
        <w:rPr>
          <w:bCs/>
          <w:szCs w:val="24"/>
        </w:rPr>
      </w:pPr>
      <w:r w:rsidRPr="003100FB">
        <w:rPr>
          <w:bCs/>
          <w:szCs w:val="24"/>
        </w:rPr>
        <w:t xml:space="preserve">Certains prodiges qui lui sont attribués et la conviction qu'il avait reçu un don charismatique pour interpréter les Écritures et prédire l'avenir complètent la figure spirituelle que nous tracent du moine </w:t>
      </w:r>
      <w:r w:rsidRPr="003100FB">
        <w:rPr>
          <w:bCs/>
          <w:szCs w:val="24"/>
        </w:rPr>
        <w:lastRenderedPageBreak/>
        <w:t>calabrais les sources primitives. On n'y trouve aucune allusion à la condamnation de son livre De unitate seu essentia Trinitatis, dans lequel il s'oppose à Pierre Lombard, par le quatrième concile du Latran (1215). Peut-être ces sources sont-elles antérieures à cette condamnation. Par contre, certains récits du Liber miraculorum (cité supra) mentionnent cette condamnation pour en discuter le bien-fondé. En tout cas, la sentence de 1215 portait un coup rude à la réputation de sainteté de Joachim ; admirateurs et détracteurs bataillèrent longtemps sur sa portée, les premiers pour refuser le caractère irrémédiable du verdict, voire en niant la paternité joachimite de l'écrit condamné, les seconds pour étendre à la personne de l'abbé de Flore une censure qui était uniquement dirigée contre une doctrine et contre ceux qui par la suite oseraient la soutenir.</w:t>
      </w:r>
    </w:p>
    <w:p w14:paraId="59815A04" w14:textId="77777777" w:rsidR="00CF7F3B" w:rsidRPr="003100FB" w:rsidRDefault="00000000">
      <w:pPr>
        <w:spacing w:after="120" w:line="360" w:lineRule="auto"/>
        <w:ind w:firstLine="283"/>
        <w:jc w:val="both"/>
        <w:rPr>
          <w:bCs/>
          <w:szCs w:val="24"/>
        </w:rPr>
      </w:pPr>
      <w:r w:rsidRPr="003100FB">
        <w:rPr>
          <w:bCs/>
          <w:szCs w:val="24"/>
        </w:rPr>
        <w:t>Déjà le concile du Latran reconnaissait l'orthodoxie de Joachim (« maxime cum ipse Joachim omnia scripta sua nobis assignari mandaverit, apostolicae sedis judicio approbanda seu etiam corrigenda », c. 2, dans Mansi, t. 22, col. 986). Une nouvelle déclaration d'Honorius III (« eum fuisse virum catholicum reputamus, sanctae fidei orthodoxae sectatorem », 16 décembre 1220) intervenait en faveur de la personne de l'abbé de Flore et de son ordre. Mais plus tard, les autres écrits de Joachim furent indirectement l'objet d'un jugement défavorable par la commission d'Anagni lorsqu'elle condamna en 1255 le Liber introductorius in evangelium aeternum du franciscain Gérard de Borgo San Donnino (DS, t. 5, col. 859, 4326) ; ils furent même interdits par le synode d'Arles de 1263 (C. J. Hefele, Histoire des conciles…, t. 6, Paris, 1914, p. 113-115). Par la suite, l'image de la doctrine joachimite sera encore plus obnubilée par l'usage abusif qu'en feront certains cercles spiritualistes et par l'ensemble de la littérature pseudo-joachimite des 13e, 14e et 15e siècles (DS, t. 5, col. 1177-1178, 1185-1186, 1247). Joachim fera figure de faux prophète et d'hétérodoxe, et son nom apparaîtra dans le contexte des déviations doctrinales.</w:t>
      </w:r>
    </w:p>
    <w:p w14:paraId="52672B23" w14:textId="77777777" w:rsidR="00CF7F3B" w:rsidRPr="003100FB" w:rsidRDefault="00000000">
      <w:pPr>
        <w:spacing w:after="120" w:line="360" w:lineRule="auto"/>
        <w:ind w:firstLine="283"/>
        <w:jc w:val="both"/>
        <w:rPr>
          <w:bCs/>
          <w:szCs w:val="24"/>
        </w:rPr>
      </w:pPr>
      <w:r w:rsidRPr="003100FB">
        <w:rPr>
          <w:bCs/>
          <w:szCs w:val="24"/>
        </w:rPr>
        <w:t>Certes, il donne des interprétations erronées du Maître des Sentences ; Bonaventure (In 1v Sent, disp. 5, à. 2, q. 2, dub. 4, Opera omnia, t. 1, Quaracchi, 1882, p. 124) et Thomas d'Aquin (« in subtilibus fidei dogmatibus rudis », dit-il de Joachim, Expositio super secundam decretalem, Opera omnia, t. 16, Parme, 1865, p. 307-309) les attribuent à sa formation scolastique insuffisante. Thomas attaqua aussi la « scabreuse » ecclésiologie de Joachim (Somme théologique 2a 2ae, q. 106, a. 4, ad 3).</w:t>
      </w:r>
    </w:p>
    <w:p w14:paraId="5AEEB5D4" w14:textId="77777777" w:rsidR="00CF7F3B" w:rsidRPr="003100FB" w:rsidRDefault="00000000">
      <w:pPr>
        <w:spacing w:after="120" w:line="360" w:lineRule="auto"/>
        <w:ind w:firstLine="283"/>
        <w:jc w:val="both"/>
        <w:rPr>
          <w:bCs/>
          <w:szCs w:val="24"/>
        </w:rPr>
      </w:pPr>
      <w:r w:rsidRPr="003100FB">
        <w:rPr>
          <w:bCs/>
          <w:szCs w:val="24"/>
        </w:rPr>
        <w:t xml:space="preserve">Cependant, l'abbé de Flore, plus exégete et spirituel que théologien spéculatif, ne peut être tenu pour un hérétique formel. La droiture de son intention et son désir d'être pleinement dans l'Église ne font pas de doute. Ils sont confirmés par les relations qu'il entretint avec plusieurs papes, lesquels approuverent et encouragerent même son activité littéraire, comme ils confirmerent la réforme </w:t>
      </w:r>
      <w:r w:rsidRPr="003100FB">
        <w:rPr>
          <w:bCs/>
          <w:szCs w:val="24"/>
        </w:rPr>
        <w:lastRenderedPageBreak/>
        <w:t>monastique de Flore. L'Epistola prologalis, écrite par Joachim en 1200, peu avant sa mort, comme préface à l'ensemble de son œuvre, atteste sa fidélité et son obéissance à l'Église et au pape : « Credens ad integrum que ipsa credit, abiiciens quos ipsa abiicit. » (en tête de l'Expositio… in Apocalipsim, l'enise, 1527, f. 1c).</w:t>
      </w:r>
    </w:p>
    <w:p w14:paraId="12C2773C" w14:textId="77777777" w:rsidR="00CF7F3B" w:rsidRPr="003100FB" w:rsidRDefault="00000000">
      <w:pPr>
        <w:spacing w:after="120" w:line="360" w:lineRule="auto"/>
        <w:ind w:firstLine="283"/>
        <w:jc w:val="both"/>
        <w:rPr>
          <w:bCs/>
          <w:szCs w:val="24"/>
        </w:rPr>
      </w:pPr>
      <w:r w:rsidRPr="003100FB">
        <w:rPr>
          <w:bCs/>
          <w:szCs w:val="24"/>
        </w:rPr>
        <w:t>L'ont dans le même sens, chez Joachim, le souci de conformer son enseignement à la « doctrine des saints Pères » (Psalterium., l'enise, 1527, f. 230c) et la position qu'il prend en faveur de l'unité de l'Église devant les mouvements qui la mettaient en danger, comme les patarins, les vaudois et les pauvres de Lyon (In Apoc., f. 130d-133a ; De articulis fidei, éd citée infra, p. 48-49, 54 ; Tract super 1v evangelia [cité Super evang.], éd citée infra, p. 157, 187, 319). Il réprouve en des termes très durs les fauteurs du schisme de Byzance (Liber concordie [cité Concordia], l'enise, 1519, ni, c. 4, f. 40b&amp;1b ; In Apoc., f. 142d-143a ; Super evang., p. 220-222, 277-280, 289-291), et proclame sans ambages le primat du successeur de Pierre, « vicaire du Christ » (Concordia v, c. 92, f. 122c ; In Apoc., f. 163c ; Super evang p. 301), et la suprématie de l'Église de Rome, « regina, mater et domina universorum » (In Apoc., f. 10&amp;a).</w:t>
      </w:r>
    </w:p>
    <w:p w14:paraId="4964FDE1" w14:textId="77777777" w:rsidR="00CF7F3B" w:rsidRPr="003100FB" w:rsidRDefault="00000000">
      <w:pPr>
        <w:spacing w:after="120" w:line="360" w:lineRule="auto"/>
        <w:ind w:firstLine="283"/>
        <w:jc w:val="both"/>
        <w:rPr>
          <w:bCs/>
          <w:szCs w:val="24"/>
        </w:rPr>
      </w:pPr>
      <w:r w:rsidRPr="003100FB">
        <w:rPr>
          <w:bCs/>
          <w:szCs w:val="24"/>
        </w:rPr>
        <w:t>Par ailleurs, les critiques de Joachim contre les personnes et les institutions ecclésiastiques vont moins loin que celles de nombre d'auteurs médiévaux ; cette modération vient sans doute de sa conception du développement progressif de l'histoire du Salut. Bien que l'avenir tel qu'il l'envisage implique le dépassement du passé et du présent de la chrétienté, cela ne l'empêche pas de reconnaître la nécessité et les valeurs positives des étapes successives de cette histoire, conformes au plan divin et dont les limites ne peuvent être dépassées avant le temps prévu.</w:t>
      </w:r>
    </w:p>
    <w:p w14:paraId="426C8CB6" w14:textId="77777777" w:rsidR="00CF7F3B" w:rsidRPr="003100FB" w:rsidRDefault="00000000">
      <w:pPr>
        <w:spacing w:after="120" w:line="360" w:lineRule="auto"/>
        <w:ind w:firstLine="283"/>
        <w:jc w:val="both"/>
        <w:rPr>
          <w:bCs/>
          <w:szCs w:val="24"/>
        </w:rPr>
      </w:pPr>
      <w:r w:rsidRPr="003100FB">
        <w:rPr>
          <w:bCs/>
          <w:szCs w:val="24"/>
        </w:rPr>
        <w:t xml:space="preserve">Quant au prétendu don de prophétie dont Joachim aurait été doué, don reconnu par Dante (Divine Comédie, Paradis xi1, 140-141) et exploité sans scrupule par les créateurs de la littérature pseudo-joachimite, il suffit de rapporter la réponse que fit Joachim, à Rome, semble-t-il, en 1195-1196, à l'abbé cistercien Adam de Perseigne qui lui demandait si ses prévisions se fondaient sur la prophétie, la conjecture ou la révélation : « Respondit se neque prophetiam, neque conjecturam, neque revelationem de his habere ; sed Deus mihi dedit spiritum intelligentiae, ut in Dei spiritu omnia mysteria sacrae Scripturae darissime intelligam, sicut sancti prophetae intellexerunt qui eam olim in Dei spiritu ediderunt » (Raoul de Goggeshall, Chronicon anglicanum, éd. J. Stevenson, coll. Rerum britannicarum scriptores 69, 1875, p. 68). La biographie de Luc et les écrits authentiques de Joachim appuient la véracité de cette réponse, selon laquelle Joachim, ayant refusé le titre de prophète, aurait revendiqué par contre un « don d'intelligence » pour la connaissance et </w:t>
      </w:r>
      <w:r w:rsidRPr="003100FB">
        <w:rPr>
          <w:bCs/>
          <w:szCs w:val="24"/>
        </w:rPr>
        <w:lastRenderedPageBreak/>
        <w:t>l'interprétation des Écritures (Psalterium., f. 227ac ; In Apoc., 55b, 175b ; Concordia v, c. 118, f. 135ab).</w:t>
      </w:r>
    </w:p>
    <w:p w14:paraId="595EF224" w14:textId="77777777" w:rsidR="00CF7F3B" w:rsidRPr="003100FB" w:rsidRDefault="00000000">
      <w:pPr>
        <w:spacing w:after="120" w:line="360" w:lineRule="auto"/>
        <w:ind w:firstLine="283"/>
        <w:jc w:val="both"/>
        <w:rPr>
          <w:bCs/>
          <w:szCs w:val="24"/>
        </w:rPr>
      </w:pPr>
      <w:r w:rsidRPr="003100FB">
        <w:rPr>
          <w:bCs/>
          <w:szCs w:val="24"/>
        </w:rPr>
        <w:t>8. uvres. - Pendant longtemps il a été impossible de discerner le véritable héritage littéraire de Joachim de Flore de ce qu'on lui attribuait indûment. Après une longue et sérieuse révision critique, cette importante question peut être aujourd'hui considérée comme réglée, au moins en ce qui concerne l'essentiel des ouvrages de Joachim. Il est désormais possible de parvenir à une connaissance réelle de ce qu'a écrit et pensé le fondateur de Flore. Il ne faut cependant pas exclure la possibilité de voir l'héritage littéraire joachimite s'enrichir encore de tel ou tel texte contenu dans l'énigmatique et touffue littérature qui lui est attribuée, mais il ne s'agirait que d'un écrit mineur qui ne modifierait pas considérablement le patrimoine actuellement reconnu.</w:t>
      </w:r>
    </w:p>
    <w:p w14:paraId="2A7C289E" w14:textId="77777777" w:rsidR="00CF7F3B" w:rsidRPr="003100FB" w:rsidRDefault="00000000">
      <w:pPr>
        <w:spacing w:after="120" w:line="360" w:lineRule="auto"/>
        <w:ind w:firstLine="283"/>
        <w:jc w:val="both"/>
        <w:rPr>
          <w:bCs/>
          <w:szCs w:val="24"/>
        </w:rPr>
      </w:pPr>
      <w:r w:rsidRPr="003100FB">
        <w:rPr>
          <w:bCs/>
          <w:szCs w:val="24"/>
        </w:rPr>
        <w:t>19 UVRES AUTHENTIQUES. - Trois ouvrages forment l'essentiel de l'héritage littéraire de Joachim, la Concordia novi et veteris Testamenti, l'Expositio in Apocalipsim et le Psalterium decem chordarum. Tous commencés à Casamari (1183-1184), le premier seul se trouvait achevé et avait été soumis à l'examen de Rome lorsque Joachim écrivit en 1200 son Epistola prologalis, qui est considérée comme son testament spirituel (elle figure en tête des éditions vénitiennes du 16e siècle). L'Epistola mentionne, comme autres ouvrages de Joachim, le Contra judeos et le Contra catholicae fidei adversarios, dit aussi De articulis fidei, mais elle ne dit rien du Tractatus super IV evangelia. Ce dernier traité est par contre mentionné par la commission d'Anagni en 1254-1255, lors de son enquête sur les écrits de Joachim conservés au monastère de Flore (texte publié par H. Denifle, Das Evangelium aeternum und die Commission von Anagni, dans Archip für Literatur und Kirchengeschichte des Mittelalters, t. 1, 4885, p. 99-142). Le silence de l'Epistola vient probablement du fait que le Tractatus est le dernier ouvrage de Joachim, dont la composition fut interrompue par la mort.</w:t>
      </w:r>
    </w:p>
    <w:p w14:paraId="782F118F" w14:textId="77777777" w:rsidR="00CF7F3B" w:rsidRPr="003100FB" w:rsidRDefault="00000000">
      <w:pPr>
        <w:spacing w:after="120" w:line="360" w:lineRule="auto"/>
        <w:ind w:firstLine="283"/>
        <w:jc w:val="both"/>
        <w:rPr>
          <w:bCs/>
          <w:szCs w:val="24"/>
        </w:rPr>
      </w:pPr>
      <w:r w:rsidRPr="003100FB">
        <w:rPr>
          <w:bCs/>
          <w:szCs w:val="24"/>
        </w:rPr>
        <w:t>La commission d'Anagni releve encore un Liber figurarum (cf Denifle, p. 122) ; il illustre graphiquement les traités authentiques. S'il n'est pas de la main de Joachim, il provient d'un de ses disciples immédiats, fidèle interprète de ses idées.</w:t>
      </w:r>
    </w:p>
    <w:p w14:paraId="40C184D3" w14:textId="77777777" w:rsidR="00CF7F3B" w:rsidRPr="003100FB" w:rsidRDefault="00000000">
      <w:pPr>
        <w:spacing w:after="120" w:line="360" w:lineRule="auto"/>
        <w:ind w:firstLine="283"/>
        <w:jc w:val="both"/>
        <w:rPr>
          <w:bCs/>
          <w:szCs w:val="24"/>
        </w:rPr>
      </w:pPr>
      <w:r w:rsidRPr="003100FB">
        <w:rPr>
          <w:bCs/>
          <w:szCs w:val="24"/>
        </w:rPr>
        <w:t>Le traité contre Pierre Lombard, De unitate seu essentia Trinitatis, n'a pas été retrouvé (il en existait un exemplaire à la bibliothèque papale d'Avignon ; cf M. Faucon, La librairie des papes d'Avignon, t. 1, Paris, 1886, p. 125, n. 361).</w:t>
      </w:r>
    </w:p>
    <w:p w14:paraId="5B115F74" w14:textId="77777777" w:rsidR="00CF7F3B" w:rsidRPr="003100FB" w:rsidRDefault="00000000">
      <w:pPr>
        <w:spacing w:after="120" w:line="360" w:lineRule="auto"/>
        <w:ind w:firstLine="283"/>
        <w:jc w:val="both"/>
        <w:rPr>
          <w:bCs/>
          <w:szCs w:val="24"/>
        </w:rPr>
      </w:pPr>
      <w:r w:rsidRPr="003100FB">
        <w:rPr>
          <w:bCs/>
          <w:szCs w:val="24"/>
        </w:rPr>
        <w:lastRenderedPageBreak/>
        <w:t>JOACHIM DE FLORE 1184 L'Epistola prologalis mentionne encore « alia que in parpvulis opusculis comprehendi », sans préciser les titres. Parmi ces opuscules, certains ont été édités, comme le De vita S. Benedicti et divers commentaires de l'Apocalypse, pour laquelle Joachim ne cache pas sa préférence. Lui appartiennent aussi probablement les deux poèmes De patria celesti et De gloria paradisi, imprimés à la fin du Psalterium decem chordarum (l'enise, 1527, f. 279-280).</w:t>
      </w:r>
    </w:p>
    <w:p w14:paraId="4487C5F3" w14:textId="77777777" w:rsidR="00CF7F3B" w:rsidRPr="003100FB" w:rsidRDefault="00000000">
      <w:pPr>
        <w:spacing w:after="120" w:line="360" w:lineRule="auto"/>
        <w:ind w:firstLine="283"/>
        <w:jc w:val="both"/>
        <w:rPr>
          <w:bCs/>
          <w:szCs w:val="24"/>
        </w:rPr>
      </w:pPr>
      <w:r w:rsidRPr="003100FB">
        <w:rPr>
          <w:bCs/>
          <w:szCs w:val="24"/>
        </w:rPr>
        <w:t>4). Divini vatis abbatis Joachim liber concordie novi ac veteris Testamenti, l'enise, 1519. - 2). Expositio magni prophete abbatis Joachim in Apocalipsim, suivi du 3). Psalterium decem chordarum, l'enise, 1527. - Ces éditions sont reproduites anastatiquement (Francfort /Main, 1964-1965). &amp;). Tractatus super 1V evangelia, éd. E. Buonaiuti, Rome, 1930 (cf E. Franceschini, dans Aeoum, t. 9, 1935, p. 481-492). 5). De articulis fidei, éd. E. Buonaiuti, Rome, 1936. - 6). Adversus Judaeos, éd. A. Frugoni, Rome, 1957 (cf B. Hirsch-Reich, dans Recherches de théologie ancienne et médiévale, t. 27, 1960, p. 141-148). 7). De vita sancti Benedicti et de officio divino secundum eius doctrinam, éd. C. Baraut, dans Analecta sacra tarraconensia, t. 24, 1951, p. 33-122. - 8). De septem sigillis, éd. M. Reeves et B. Hirsch-Reich, dans Recherches de théologie ancienne et médiévale, t. 21, 1958, p. 211-247 (cf W. Bloomfield et H. Lee, The Pierpont Morgan Manuscript of « De septem sigillis », ibidem, t. 38, 1971, p. 137-148). 9). Dialogi de praescientia Dei et praedestinatione electorum, éd dans J. C. Huck, Joachim von Floris…, Fribourg-en-Brisgau, 1938, p. 278-287. - 10). Tractatus super Apocalypsim, ibidem, p. 287-296. - 11). Enchiridion super Apocalypsim, amplification du Liber introductorius de l'Expositio in Apocalipsim, inédit. - 12). De ultimis tribulationibus, inédit. 13). Liber figurarum, éd. L. Tondelli, M. Reeves et B. Hirsch-Reich, Il libro delle figure di G da Fiore, Turin, 1954. - 14). Quelques lettres et sermons encore inédits. 15). Il y a de bonnes raisons de penser que l'Expositio de prophetia ignota (éd. B. McGinn, Joachim and the Sybil, dans Citeaux, t. 24, 1973, p. 97-138) soit authentique ; il s'agit du commentaire d'un texte profane, cas unique dans la production reconnue de Joachim.</w:t>
      </w:r>
    </w:p>
    <w:p w14:paraId="27C1C8D4" w14:textId="77777777" w:rsidR="00CF7F3B" w:rsidRPr="003100FB" w:rsidRDefault="00000000">
      <w:pPr>
        <w:spacing w:after="120" w:line="360" w:lineRule="auto"/>
        <w:ind w:firstLine="283"/>
        <w:jc w:val="both"/>
        <w:rPr>
          <w:bCs/>
          <w:szCs w:val="24"/>
        </w:rPr>
      </w:pPr>
      <w:r w:rsidRPr="003100FB">
        <w:rPr>
          <w:bCs/>
          <w:szCs w:val="24"/>
        </w:rPr>
        <w:t>Des extraits des principaux ouvrages de Joachim ont été traduits en français par E. Aegerter (L'Évangile éternel, 2 vol., Paris, 1928) et en allemand par A. Rosenberg (Das Reich des Heiligen Geistes, Munich, 1955).</w:t>
      </w:r>
    </w:p>
    <w:p w14:paraId="504246C7" w14:textId="77777777" w:rsidR="00CF7F3B" w:rsidRPr="003100FB" w:rsidRDefault="00000000">
      <w:pPr>
        <w:spacing w:after="120" w:line="360" w:lineRule="auto"/>
        <w:ind w:firstLine="283"/>
        <w:jc w:val="both"/>
        <w:rPr>
          <w:bCs/>
          <w:szCs w:val="24"/>
        </w:rPr>
      </w:pPr>
      <w:r w:rsidRPr="003100FB">
        <w:rPr>
          <w:bCs/>
          <w:szCs w:val="24"/>
        </w:rPr>
        <w:t>20 UVRES INAUTHENTIQUES. - Le Liber epistolarum (éd. L. Tondelli, dans Sophia, t. 19, 1951, p. 372-377), utilisé par G de Laude et d'autres biographes de Joachim, est l'œuvre d'un falsificateur professionnel, Ferdinando Stocchi (17° siècle).</w:t>
      </w:r>
    </w:p>
    <w:p w14:paraId="19A2315D" w14:textId="77777777" w:rsidR="00CF7F3B" w:rsidRPr="003100FB" w:rsidRDefault="00000000">
      <w:pPr>
        <w:spacing w:after="120" w:line="360" w:lineRule="auto"/>
        <w:ind w:firstLine="283"/>
        <w:jc w:val="both"/>
        <w:rPr>
          <w:bCs/>
          <w:szCs w:val="24"/>
        </w:rPr>
      </w:pPr>
      <w:r w:rsidRPr="003100FB">
        <w:rPr>
          <w:bCs/>
          <w:szCs w:val="24"/>
        </w:rPr>
        <w:lastRenderedPageBreak/>
        <w:t>Nous pensons qu'il faut recevoir avec réserve l'opinion selon laquelle la théologie et le monachisme basiliens auraient eu une influence prépondérante sur le développement du message joachimite. En effet, l'attitude de Joachim devant l'Église byzantine et ses dirigeants est très critique ; il les accuse d'avoir rompu l'unité (Concordia ani, c. 3, f. 39d : « deserentes domum Petri et successorum eius »), de s'attribuer un magistère qu'ils n'ont pas (Super evang., p. 221), de défendre une doctrine erronée sur la Trinité (n'Apoc., f. 1424), d'avoir un passé entaché d'erreurs (Concordia v, c. 71, f. 400c : « frequenter erraverunt in doctrina, sicut Origenes et alii multi ») et d'y persévérer (Super evang., p. 480 : « errant usque adhuc nescientes Scripturam secundum spiritum, neque virtutem Dei »), de se comporter « secundum carnem » (ibidem, p. 156) ; ils sont dépossédés de l'intelligence spirituelle des deux Testaments (Concordia v, c. 69, f. 96d) et n'ont plus le droit « d'enseigner selon l'Esprit les paroles de vie au peuple » (Super evang., p. 73). Ces jugements paraissent peu compatibles avec une influence profonde des byzantins sur Joachim.</w:t>
      </w:r>
    </w:p>
    <w:p w14:paraId="7E4C73EE" w14:textId="77777777" w:rsidR="00CF7F3B" w:rsidRPr="003100FB" w:rsidRDefault="00000000">
      <w:pPr>
        <w:spacing w:after="120" w:line="360" w:lineRule="auto"/>
        <w:ind w:firstLine="283"/>
        <w:jc w:val="both"/>
        <w:rPr>
          <w:bCs/>
          <w:szCs w:val="24"/>
        </w:rPr>
      </w:pPr>
      <w:r w:rsidRPr="003100FB">
        <w:rPr>
          <w:bCs/>
          <w:szCs w:val="24"/>
        </w:rPr>
        <w:t>Il est en tout cas indubitable que les préférences du moine calabrais vont aux grands écrivains de l'Église latine : Jérôme, qu'il place au rang des « magni patres » et qu'il consulte pour l'exégèse ; Grégoire le Grand, « qui allegoriarum semitas, ac si arduas celi vias altius pre ceteris pervolavit » (n'Apoc., f. 180b) ; Augustin surtout, dont le De civitate Dei exerce une grande influence. Il faut ajouter Ambroise et Hilaire, « qui nobis spiritalem doctrinam plenius et apertius exhibere ceperunt » (Super evang., p. 72 ; cf p. 123).</w:t>
      </w:r>
    </w:p>
    <w:p w14:paraId="560865AC" w14:textId="77777777" w:rsidR="00CF7F3B" w:rsidRPr="003100FB" w:rsidRDefault="00000000">
      <w:pPr>
        <w:spacing w:after="120" w:line="360" w:lineRule="auto"/>
        <w:ind w:firstLine="283"/>
        <w:jc w:val="both"/>
        <w:rPr>
          <w:bCs/>
          <w:szCs w:val="24"/>
        </w:rPr>
      </w:pPr>
      <w:r w:rsidRPr="003100FB">
        <w:rPr>
          <w:bCs/>
          <w:szCs w:val="24"/>
        </w:rPr>
        <w:t>UVRES ET SOURCES 1186 Parmi les sources médiévales, Joachim ne mentionne que saint Bernard, qui a marqué sa formation monastique et spirituelle. Mais l'abbé de Flore connaît l'histoire et les traditions du monachisme ancien et contemporain, les Règles de saint Benoît et de saint Augustin, les œuvres de Jean Cassien ; il commente la Règle de saint Benoît et sa vie (d'après le récit que donne Grégoire le Grand au livre 51 de ses Dialogues) ; il fait des allusions aux textes biographiques, doctrinaux et polémiques suscités par la réforme cistercienne. D'autre part, on trouve dans les écrits de Joachim d'amples échos des controverses qu'entretenaient moines, chanoines réguliers et clercs sur des questions comme la prédication, la cura animarum, la diversité des formes de vie religieuse et leur plus ou moins grand degré de perfection. La théorie des ordines, fermement établie depuis l'époque carolingienne, joue un rôle important dans le système joachimite, bien que les divers états de vie qui font partie de la société chrétienne cessent d'y être considérés comme simultanés et permanents pour être conçus comme successifs et caractéristiques chacun d'une étape historique.</w:t>
      </w:r>
    </w:p>
    <w:p w14:paraId="1B316D33" w14:textId="77777777" w:rsidR="00CF7F3B" w:rsidRPr="003100FB" w:rsidRDefault="00000000">
      <w:pPr>
        <w:spacing w:after="120" w:line="360" w:lineRule="auto"/>
        <w:ind w:firstLine="283"/>
        <w:jc w:val="both"/>
        <w:rPr>
          <w:bCs/>
          <w:szCs w:val="24"/>
        </w:rPr>
      </w:pPr>
      <w:r w:rsidRPr="003100FB">
        <w:rPr>
          <w:bCs/>
          <w:szCs w:val="24"/>
        </w:rPr>
        <w:lastRenderedPageBreak/>
        <w:t>La doctrine de Joachim sur la contemplation a été, semble-t-il, considérablement influencée par les victorins, et on ne peut pas écarter à priori l'existence de contacts plus ou moins immédiats avec l'école historique et exégétique de Rupert de Deutz t 1129, Otton de Freising + 1158 et Anselme de Havelberg + 1158. L'abbé de Flore, bien qu'il ne les mentionne qu'anonymement, disposa aussi d'un vaste répertoire de sources historiques anciennes et modernes, si nous en jugeons par l'étendue de ses connaissances en histoire ecclésiastique et profane.</w:t>
      </w:r>
    </w:p>
    <w:p w14:paraId="5236FEB7" w14:textId="77777777" w:rsidR="00CF7F3B" w:rsidRPr="003100FB" w:rsidRDefault="00000000">
      <w:pPr>
        <w:spacing w:after="120" w:line="360" w:lineRule="auto"/>
        <w:ind w:firstLine="283"/>
        <w:jc w:val="both"/>
        <w:rPr>
          <w:bCs/>
          <w:szCs w:val="24"/>
        </w:rPr>
      </w:pPr>
      <w:r w:rsidRPr="003100FB">
        <w:rPr>
          <w:bCs/>
          <w:szCs w:val="24"/>
        </w:rPr>
        <w:t>Sa formation théologique ne paraît pas, par contre, avoir été très solide. Divers passages de son œuvre laissent apparaître une attitude anti-intellectualiste et antiscolastique : l'orgueil des doctes « enflés de science scolastique » (Super evang., p. 294) constitue à ses yeux un fléau pour l'Église et un obstacle pour la manifestation de la vraie sagesse (p. 296, 297). Conséquent avec lui-même, Joachim, devant la renaissance intellectuelle et scientifique de son siècle, ne ressent aucune admiration, ne manifeste aucun intérêt. Ses préoccupations sont d'ordre strictement religieux, et cela explique aussi bien son opposition aux spéculations trinitaires de Pierre Lombard que le peu de valeur qu'il reconnaît aux études juridiques, au Liber Decretorum et aux « artes que dicuntur liberales » (Super evang., p. 296). Les citations d'auteurs païens classiques sont très rares ; on peut relever celle des Distica Catonis (ibidem, p. 292) et une de l'Irénée (Zn Apoc., f. 564).</w:t>
      </w:r>
    </w:p>
    <w:p w14:paraId="22D68D5F" w14:textId="77777777" w:rsidR="00CF7F3B" w:rsidRPr="003100FB" w:rsidRDefault="00000000">
      <w:pPr>
        <w:spacing w:after="120" w:line="360" w:lineRule="auto"/>
        <w:ind w:firstLine="283"/>
        <w:jc w:val="both"/>
        <w:rPr>
          <w:bCs/>
          <w:szCs w:val="24"/>
        </w:rPr>
      </w:pPr>
      <w:r w:rsidRPr="003100FB">
        <w:rPr>
          <w:bCs/>
          <w:szCs w:val="24"/>
        </w:rPr>
        <w:t>Les sources utilisées par l'abbé de Flore dans ses écrits doivent avoir été beaucoup plus nombreuses et variées que celles qu'il cite explicitement. Si l'on en juge par ces dernières, il faut reconnaître qu'il s'en sert d'une manière très personnelle et que, entre lui et ses prédécesseurs, les différences l'emportent de loin sur les analogies.</w:t>
      </w:r>
    </w:p>
    <w:p w14:paraId="1BFA35A7" w14:textId="77777777" w:rsidR="00CF7F3B" w:rsidRPr="003100FB" w:rsidRDefault="00000000">
      <w:pPr>
        <w:spacing w:after="120" w:line="360" w:lineRule="auto"/>
        <w:ind w:firstLine="283"/>
        <w:jc w:val="both"/>
        <w:rPr>
          <w:bCs/>
          <w:szCs w:val="24"/>
        </w:rPr>
      </w:pPr>
      <w:r w:rsidRPr="003100FB">
        <w:rPr>
          <w:bCs/>
          <w:szCs w:val="24"/>
        </w:rPr>
        <w:t>5. Doctrine. - 10 Exposé. - Les écrits de Joachim, rédigés en leur quasi-totalité sous la forme de commentaires bibliques, tournent autour de deux thèmes centraux, la Trinité et le sens de l'histoire. Celle-ci, selon les calculs de l'auteur, se divise et se développe, en accord avec le schéma trinitaire, selon trois temps ou états (status) ; en chacun d'eux on peut distinguer un commencement (initiatio, exordium), une période de croissance jusqu'à l'apogée (fructificatio, daritas), une autre de décadence (defectio), couchant ou fin (consumatio, finis).</w:t>
      </w:r>
    </w:p>
    <w:p w14:paraId="68E90DB9" w14:textId="77777777" w:rsidR="00CF7F3B" w:rsidRPr="003100FB" w:rsidRDefault="00000000">
      <w:pPr>
        <w:spacing w:after="120" w:line="360" w:lineRule="auto"/>
        <w:ind w:firstLine="283"/>
        <w:jc w:val="both"/>
        <w:rPr>
          <w:bCs/>
          <w:szCs w:val="24"/>
        </w:rPr>
      </w:pPr>
      <w:r w:rsidRPr="003100FB">
        <w:rPr>
          <w:bCs/>
          <w:szCs w:val="24"/>
        </w:rPr>
        <w:t xml:space="preserve">Le premier temps, « initiatus ab Adam, fructificavit ab Abraham, consumawvit in Christo » ; il s'identifie à l'ancien Testament et appartient au Père, « quia in eo mutipharie multisque modis locutus est Deus Pater patribus in prophetis ». Il est sous le signe de la loi et de la circoncision et se trouve représenté par l'état de mariage ou par les laïcs (ordo coniugatorum seu laicorum) qui sont appelés à l'observance des préceptes (« ad laborem legalium preceptorum »). Les hommes vivent cet état </w:t>
      </w:r>
      <w:r w:rsidRPr="003100FB">
        <w:rPr>
          <w:bCs/>
          <w:szCs w:val="24"/>
        </w:rPr>
        <w:lastRenderedPageBreak/>
        <w:t>secundum carnem. Le deuxième temps, « initiatus ab Ocia, fructificavit a Zacharia (père de Jean-Baptiste), accepturus consumationem in temporibus istis » ; il correspond au nouveau Testament et est attribué au Fils, « quia in ipso idem Filius mundo apparuit manifestus et doctrina evangelii sui convertit ad seipsum multitudinem gentium ». L'ordo dericorum le personnifie, car les dercs sont voués « à annoncer la Parole de Dieu » ; leur vie est « entre la chair et l'esprit ».</w:t>
      </w:r>
    </w:p>
    <w:p w14:paraId="4FC06C0A" w14:textId="77777777" w:rsidR="00CF7F3B" w:rsidRPr="003100FB" w:rsidRDefault="00000000">
      <w:pPr>
        <w:spacing w:after="120" w:line="360" w:lineRule="auto"/>
        <w:ind w:firstLine="283"/>
        <w:jc w:val="both"/>
        <w:rPr>
          <w:bCs/>
          <w:szCs w:val="24"/>
        </w:rPr>
      </w:pPr>
      <w:r w:rsidRPr="003100FB">
        <w:rPr>
          <w:bCs/>
          <w:szCs w:val="24"/>
        </w:rPr>
        <w:t>Le troisième temps, enfin, « sumens initium a beato Benedicto, cepit proferre fructum a vigesima generatione ab eodem, consumandus et ipse in consumatione seculi ». C'est l'âge propre à l'Esprit Saint ; il sera entièrement « sub spirituali intellectu ». L'Esprit, « datus hominibus, docebit eos quos repleverit omnem veritatem ». Ce sera l'âge de l'ordo monachorum, les moines étant voués « à la liberté de la contemplation » ; jusqu'à la fin des temps, ce sera la vie « selon l'esprit » (cf Concordia 1, c. 6, f. 8b ; 1x, c. 6, f. 20a ; 1v, c. 88, f. 56d ; Zn Apoc., f. 5a-6a).</w:t>
      </w:r>
    </w:p>
    <w:p w14:paraId="23FDA2D0" w14:textId="77777777" w:rsidR="00CF7F3B" w:rsidRPr="003100FB" w:rsidRDefault="00000000">
      <w:pPr>
        <w:spacing w:after="120" w:line="360" w:lineRule="auto"/>
        <w:ind w:firstLine="283"/>
        <w:jc w:val="both"/>
        <w:rPr>
          <w:bCs/>
          <w:szCs w:val="24"/>
        </w:rPr>
      </w:pPr>
      <w:r w:rsidRPr="003100FB">
        <w:rPr>
          <w:bCs/>
          <w:szCs w:val="24"/>
        </w:rPr>
        <w:t>La conception du processus historique du Salut selon des périodes est assez habituelle aux auteurs médiévaux depuis saint Augustin ; elle s'inspirait généralement de la création en six jours (Gen. 1, 1-31), de la prophétie de Daniel (Daniel 2, 29-45) ou de la formule paulinienne « ante legem, sub lege, sub gratia » (Rom. 2, 12-15 ; 6, 14-15). Au milieu du 12° siècle, apparaissent les premiers essais d'attribution de chaque étape historique à une Personne de la Trinité ; ainsi Rupert de Deutz répartissait l'histoire selon la création, œuvre du Père, - la rédemption, œuvre du Fils, - la sanctification, œuvre de l'Esprit (De Trinitate et operibus ejus, GCM 21, p. 126-127), ainsi encore la progressive révélation du mystère central du christianisme selon Anselme de Havelberg (Dialogue 1 : De una forma credendi et multiformitate vivendi a tempore Abel justi usque ad novissimum electorum, PL 188, 1147-1149).</w:t>
      </w:r>
    </w:p>
    <w:p w14:paraId="545BBD9C" w14:textId="77777777" w:rsidR="00CF7F3B" w:rsidRPr="003100FB" w:rsidRDefault="00000000">
      <w:pPr>
        <w:spacing w:after="120" w:line="360" w:lineRule="auto"/>
        <w:ind w:firstLine="283"/>
        <w:jc w:val="both"/>
        <w:rPr>
          <w:bCs/>
          <w:szCs w:val="24"/>
        </w:rPr>
      </w:pPr>
      <w:r w:rsidRPr="003100FB">
        <w:rPr>
          <w:bCs/>
          <w:szCs w:val="24"/>
        </w:rPr>
        <w:t xml:space="preserve">La division joachimite se distingue nettement des précédentes par son rattachement immédiat au dogme trinitaire (« Tres status mundi propter tres personas Divinitatis », Concordia 1v, c. 6, f. 9a), par le parallélisme entre les trois étapes historiques et leur interprétation prophétique, et surtout par l'existence d'un troisième âge distinct de ceux de l'ancien et du nouveau Testament, et supérieur à eux. L'avenement d'un temps qui succède à la loi, propre au Père, et à l'Évangile, propre au Fils, se présente comme un postulat exigé par l'égalité de nature entre les trois Personnes ; étant donné que l'Esprit est lui-même vrai Dieu comme le Père et le Fils, « oportet et ipsum quoque operari aliquid ad imaginem et similitudinem suam, secundum ea que operatus est Pater (dans l'ancien Testament) et operatus est Filius (dans le nouveau) » (Concordia 1v, c. 36, f. 57c ; In Apoc., f. 5b, 37c). Les trois états se succèdent en outre dans une parfaite symétrie, « ut ea concordia inter secundum statum et </w:t>
      </w:r>
      <w:r w:rsidRPr="003100FB">
        <w:rPr>
          <w:bCs/>
          <w:szCs w:val="24"/>
        </w:rPr>
        <w:lastRenderedPageBreak/>
        <w:t>tertium habeatur, que habita est inter primum et secundum » : personnages, événements, institutions du vieux Testament sont reproduits analogiquement dans le nouveau et se reproduiront de même à l'âge de l « intelligentia spiritualis », mais chaque fois c'est d'une manière plus élevée et plus parfaite. Cette concordance (« similitudo eque proportionis novi et veteris testamenti, eque dico quoad numerum, non quoad dignitatem », Concordia 11, c. 2, f. 7b) et l'intelligence spirituelle (« que de utroque testamento procedit », ibidem, 11, c. 1, f. 6d) constituent les principes de base de l'exégèse joachimite et le point de départ de ses prédictions sur l'Église du troisième état.</w:t>
      </w:r>
    </w:p>
    <w:p w14:paraId="5E85DE6A" w14:textId="77777777" w:rsidR="00CF7F3B" w:rsidRPr="003100FB" w:rsidRDefault="00000000">
      <w:pPr>
        <w:spacing w:after="120" w:line="360" w:lineRule="auto"/>
        <w:ind w:firstLine="283"/>
        <w:jc w:val="both"/>
        <w:rPr>
          <w:bCs/>
          <w:szCs w:val="24"/>
        </w:rPr>
      </w:pPr>
      <w:r w:rsidRPr="003100FB">
        <w:rPr>
          <w:bCs/>
          <w:szCs w:val="24"/>
        </w:rPr>
        <w:t>L'histoire des interventions divines dans le monde est ainsi conçue comme une évolution constante et progressive qui se développe en trois cercles distincts et superposés, caractérisés par la plus ou moins grande clarté de la révélation divine et par des formes de connaissance et de vie plus ou moins élevées : « Sic enim oportuit electos Dei ire de virtute in virtutem et transire de daritate in daritatem donec videatur Deus deorum in Sion. De lege naturali ad legem Moysi, de lege Moysi ad evangelium, de evangelio Christi ad spiritalem intellectum » (1r Apoc., f. 5c ; Concordia IV, c. 3, f. 45a).</w:t>
      </w:r>
    </w:p>
    <w:p w14:paraId="50B2730E" w14:textId="77777777" w:rsidR="00CF7F3B" w:rsidRPr="003100FB" w:rsidRDefault="00000000">
      <w:pPr>
        <w:spacing w:after="120" w:line="360" w:lineRule="auto"/>
        <w:ind w:firstLine="283"/>
        <w:jc w:val="both"/>
        <w:rPr>
          <w:bCs/>
          <w:szCs w:val="24"/>
        </w:rPr>
      </w:pPr>
      <w:r w:rsidRPr="003100FB">
        <w:rPr>
          <w:bCs/>
          <w:szCs w:val="24"/>
        </w:rPr>
        <w:t>La manifestation progressive du dogme trinitaire, le passage de la lettre des deux Testaments à l'intelligence spirituelle, des coniugati du premier état aux derici du deuxième et aux monachi du troisième, de la vie active à la contemplation pure, de l'Ecclesia laborantium à l'Ecclesia quiescentium, marquent les étapes de la marche de l'humanité vers sa spiritualisation intégrale.</w:t>
      </w:r>
    </w:p>
    <w:p w14:paraId="68F4C529" w14:textId="77777777" w:rsidR="00CF7F3B" w:rsidRPr="003100FB" w:rsidRDefault="00000000">
      <w:pPr>
        <w:spacing w:after="120" w:line="360" w:lineRule="auto"/>
        <w:ind w:firstLine="283"/>
        <w:jc w:val="both"/>
        <w:rPr>
          <w:bCs/>
          <w:szCs w:val="24"/>
        </w:rPr>
      </w:pPr>
      <w:r w:rsidRPr="003100FB">
        <w:rPr>
          <w:bCs/>
          <w:szCs w:val="24"/>
        </w:rPr>
        <w:t>Primus ergo status in scientia fuit, secundus in potestate sapientie, tertius in plenitudine intellectus. Primus in luce syderum, secundus in aurora, tertius in perfecto die. Primus pertinet ad septuagesimam, secundus ad quadragesimam, tertius ad festa paschalia. Primus itaque status pertinet ad Patrem, qui auctor est omnium, et idcirco a primo parente inchoatus est ; secundus ad Filium, qui assumere dignatus est limum nostrum ad reformandum statum primi hominis ; tertius ad Spiritum sanctum, de quo dicit apostolus : ubi Spiritus Domini ibi libertas (Concordia v, c. 84, f. 112bc).</w:t>
      </w:r>
    </w:p>
    <w:p w14:paraId="113CB760" w14:textId="77777777" w:rsidR="00CF7F3B" w:rsidRPr="003100FB" w:rsidRDefault="00000000">
      <w:pPr>
        <w:spacing w:after="120" w:line="360" w:lineRule="auto"/>
        <w:ind w:firstLine="283"/>
        <w:jc w:val="both"/>
        <w:rPr>
          <w:bCs/>
          <w:szCs w:val="24"/>
        </w:rPr>
      </w:pPr>
      <w:r w:rsidRPr="003100FB">
        <w:rPr>
          <w:bCs/>
          <w:szCs w:val="24"/>
        </w:rPr>
        <w:t xml:space="preserve">Saint procédant du Père et du Fils ou de l'intelligence spirituelle surgissant de la lettre des deux Testaments (Super evang., p. 21, 28-26 ; In Apoc., f. 95bc). A la manière des anneaux d'une chaîne, « depuis le commencement des temps jusqu'à la fin », unis entre eux et se compénétrant, ils forment un tout organique ; ils sont partie intégrante d'un dessein unique en son origine et divers en ses manifestations. Dans ce tout organique se reflète l'image du Dieu un et trine qui a disposé toutes choses « sub certo numero et concordia » pour que nous puissions comprendre « qu'il y a un certain </w:t>
      </w:r>
      <w:r w:rsidRPr="003100FB">
        <w:rPr>
          <w:bCs/>
          <w:szCs w:val="24"/>
        </w:rPr>
        <w:lastRenderedPageBreak/>
        <w:t>ordre vivant dans les opérations divines et que, grâce à cet ordre, ces opérations soient perçues » (Concordia 51, c. 17, f. 124 ; Super evang., p. 16).</w:t>
      </w:r>
    </w:p>
    <w:p w14:paraId="61538C8E" w14:textId="77777777" w:rsidR="00CF7F3B" w:rsidRPr="003100FB" w:rsidRDefault="00000000">
      <w:pPr>
        <w:spacing w:after="120" w:line="360" w:lineRule="auto"/>
        <w:ind w:firstLine="283"/>
        <w:jc w:val="both"/>
        <w:rPr>
          <w:bCs/>
          <w:szCs w:val="24"/>
        </w:rPr>
      </w:pPr>
      <w:r w:rsidRPr="003100FB">
        <w:rPr>
          <w:bCs/>
          <w:szCs w:val="24"/>
        </w:rPr>
        <w:t>À mesure que le dessein divin se réalise et que son auteur se donne à connaître dans cette réalisation même, l'humanité progresse proportionnellement et se perfectionne. L'accroissement et le développement du peuple de Dieu sont ainsi subordonnés aux étapes du développement historique du plan divin, dont les possibilités et les limites sont fixées d'avance. De là vient que les trois états, par leur position chronologique dans l'histoire du Salut, sont nécessairement inégaux en perfection : celle des deux premiers est partielle et relative à celle de l'âge futur auquel ils sont ordonnés (Concordia 11, c. 1, f. 7b ; v, c. 51, f. 85c ; Super evang., p. 191 ; Psalterium, c. 265b ; l'ita Benedicti, n. 40, 6568). Il n'y a donc pas à exiger des deux premiers états plus qu'ils ne peuvent donner ou à leur reprocher d'être inférieurs et transitoires (Psalterium, f. 265b).</w:t>
      </w:r>
    </w:p>
    <w:p w14:paraId="5D4403A4" w14:textId="77777777" w:rsidR="00CF7F3B" w:rsidRPr="003100FB" w:rsidRDefault="00000000">
      <w:pPr>
        <w:spacing w:after="120" w:line="360" w:lineRule="auto"/>
        <w:ind w:firstLine="283"/>
        <w:jc w:val="both"/>
        <w:rPr>
          <w:bCs/>
          <w:szCs w:val="24"/>
        </w:rPr>
      </w:pPr>
      <w:r w:rsidRPr="003100FB">
        <w:rPr>
          <w:bCs/>
          <w:szCs w:val="24"/>
        </w:rPr>
        <w:t>Le bien supérieur, annoncé et attendu par l'abbé de Flore, est le règne de l'Esprit Saint qui doit succéder à celui du Fils et durer jusqu'à la fin du monde. Alors la création sera entièrement rénovée - et transformée {« non quia alia erit natura, sed quia alia erit pulchritudo et gloria », n'Apoc., f. 215d}, et avec elle la vie {« oportet mutari vitam, quia mutari necesse est statum mundi », Concordia 1, c. 5, f. 21c) et la manière d'être de l'homme : « Oportet enim illum (Spiritum) immutare mentes nostras…. ut quodammodo non simus quod fuimus, sed alii esse incipiamus » (Psalterium, f. 260a). En ce « temps d'une plus grande grâce » (Concordia v, c. 84, f. 112b), l'Esprit « sera plus abondamment répandu sur les élus de Dieu » (ibidem, v, c. 417, f. 133a) et « la nouvelle religion, qui sera tout entière libre et spirituelle », fleurira dans le monde {v, c. 65, f. 95c). Les activités qui marquaient les deux âges antérieurs n'auront plus de raison d'être ; ainsi, la prédication (« Silent sancti consumatis mysteriis, ut audiant quid loquatur in se Dominus Deus, scientes quod idcirco transeunt temporalia ut sequantur eterna », In Apoc., f. 123a), l'explication des Écritures {ibidem, f. 123b), il n'y aura plus besoin d'écrire des livres {« Quiescent viri sancti ab opere scribendorum librorum », Concordia 111, c. 21, f. 38a). Le temps de la lettre sera achevé ({« Tertius status erit circa finem seculi jam non sub velamine litere, sed in plena spiritus libertate », In Apoc., f. 5b}. À l'Évangile selon la lettre se substituera l'Évangile éternel, spirituel, « quod procedit de evangelio Christi » (ibidem, f. 95d ; Psalterium, f. 260a ; Super evang., p. 86). Les croyants contempleront, non plus en énigme, mais directement tous les mystères (« nuda erunt mysteria et aperta fidelibus », Concordia v, c. 65, f. 96d ; c. 417, f. 1334), sans avoir besoin de mots, de livres, de signes ou de figures :</w:t>
      </w:r>
    </w:p>
    <w:p w14:paraId="154CA58A" w14:textId="77777777" w:rsidR="00CF7F3B" w:rsidRPr="003100FB" w:rsidRDefault="00000000">
      <w:pPr>
        <w:spacing w:after="120" w:line="360" w:lineRule="auto"/>
        <w:ind w:firstLine="283"/>
        <w:jc w:val="both"/>
        <w:rPr>
          <w:bCs/>
          <w:szCs w:val="24"/>
        </w:rPr>
      </w:pPr>
      <w:r w:rsidRPr="003100FB">
        <w:rPr>
          <w:bCs/>
          <w:szCs w:val="24"/>
        </w:rPr>
        <w:lastRenderedPageBreak/>
        <w:t>Cum venerit Spiritus veritatis et docebit vos omnem veritatem (Jean 16, 13), quid nobis ulterius de figuris ? Sicut enim evacuata est observatio agni paschalis in observatione corporis Christi, ita in darificatione Spiritus sancti cessabit observatio figure, ut non sequantur ultra homines figuras, sed ipsam simplicissimam veritatem (Concordia v, c. 74, f. 103a).</w:t>
      </w:r>
    </w:p>
    <w:p w14:paraId="38775562" w14:textId="77777777" w:rsidR="00CF7F3B" w:rsidRPr="003100FB" w:rsidRDefault="00000000">
      <w:pPr>
        <w:spacing w:after="120" w:line="360" w:lineRule="auto"/>
        <w:ind w:firstLine="283"/>
        <w:jc w:val="both"/>
        <w:rPr>
          <w:bCs/>
          <w:szCs w:val="24"/>
        </w:rPr>
      </w:pPr>
      <w:r w:rsidRPr="003100FB">
        <w:rPr>
          <w:bCs/>
          <w:szCs w:val="24"/>
        </w:rPr>
        <w:t>Avec cette ultime étape, le peuple de Dieu sera parvenu à ce temps béni, semblable à la solennité de Pâques, « in quo incipient videre fideles facie ad faciem…. quia plena erit terra scientia Domini » (n'Apoc., f. 9d) : temps de repos absolu, sabbat (Concordia ri, c. 6, f. 20d), dans lequel « iam non erit labor et gemitus, sed requies et otium et abundantia pacis » (l'ita Benedicti, n. 26, 34-36), entièrement voué à la contemplation, à la louange, au « iubilationis tripudium » devant les admirables desseins de Dieu et la sagesse de ses dispositions (In Apoc., f. 85cd). Ce peuple élu du troisième âge, « spirituel, sage, pacifique, aimable, contemplatif</w:t>
      </w:r>
    </w:p>
    <w:p w14:paraId="5513578F" w14:textId="77777777" w:rsidR="00CF7F3B" w:rsidRPr="003100FB" w:rsidRDefault="00000000">
      <w:pPr>
        <w:spacing w:after="120" w:line="360" w:lineRule="auto"/>
        <w:ind w:firstLine="283"/>
        <w:jc w:val="both"/>
        <w:rPr>
          <w:bCs/>
          <w:szCs w:val="24"/>
        </w:rPr>
      </w:pPr>
      <w:r w:rsidRPr="003100FB">
        <w:rPr>
          <w:bCs/>
          <w:szCs w:val="24"/>
        </w:rPr>
        <w:t>DOCTRINE 1190 et dominateur de toute la terre » (Concordia v, c. 67, f. 96a), accomplira la prophétie de Daniel (7, 27 ; cf Concordia v, c. 18, f. 69d ; c. 51, f. 85c ; Super evang., p. 35). Ainsi parviendra à son parfait achèvement l'œuvre commencée par Dieu (Psalterium, f. 238c).</w:t>
      </w:r>
    </w:p>
    <w:p w14:paraId="6212E350" w14:textId="77777777" w:rsidR="00CF7F3B" w:rsidRPr="003100FB" w:rsidRDefault="00000000">
      <w:pPr>
        <w:spacing w:after="120" w:line="360" w:lineRule="auto"/>
        <w:ind w:firstLine="283"/>
        <w:jc w:val="both"/>
        <w:rPr>
          <w:bCs/>
          <w:szCs w:val="24"/>
        </w:rPr>
      </w:pPr>
      <w:r w:rsidRPr="003100FB">
        <w:rPr>
          <w:bCs/>
          <w:szCs w:val="24"/>
        </w:rPr>
        <w:t xml:space="preserve">29 Remarques. -- On a dit que la vision joachimite de l'histoire constitue « le songe le plus lumineux du mysticisme médiéval » (Crocco, Gioacchino da Fiore, p. 101), ou qu'il fallait remonter aux spéculations millénaristes des premiers siècles chrétiens pour retrouver un eschatologisme analogue (Buonaiuti, De articulis fidei, p. vin). En tout état de cause, il s'agit d'une utopie essentiellement religieuse en son inspiration et son contenu, et non pas de type social ou politique, comme l'ont soutenu certains interprètes anciens et modernes : La raison en est que Joachim s'appuie essentiellement sur les données d'ordre biblique et théologique pour annoncer, non pas un royaume temporel, mais une anticipation du Royaume de Dieu dans la vie et le temps terrestres. Les concepts et les termes utilisés par l'Écriture, par les Pères de l'antiquité et du moyen âge pour décrire la béatitude de l'au-delà sont appliqués par Joachim à l'étape terminale de l'histoire chrétienne des ici-bas. Cette transposition de l'éternel au temporel, qui pratiquement supprime toute différence entre cette Jérusalem de la terre et la Jérusalem céleste, permet au prophète calabrais d'annoncer l'avènement d'un type de perfection bien plus élevé que celle qui peut être atteinte, selon la doctrine traditionnelle, par l'homme in via. D'autre part, il est persuadé que ses prédictions sur la perfection de ce troisième état sont dans la ligne de l'enseignement biblique selon lequel rien n'est stable sur la terre (Concordia v, c. 74, f. 108a) et en accord avec le développement progressif de la pédagogie divine dans l'histoire humaine. Cette extension illimitée du principe du progrès et de l'évolution au domaine </w:t>
      </w:r>
      <w:r w:rsidRPr="003100FB">
        <w:rPr>
          <w:bCs/>
          <w:szCs w:val="24"/>
        </w:rPr>
        <w:lastRenderedPageBreak/>
        <w:t>religieux et spirituel peut compromettre la pleine suffisance de Jésus-Christ et la valeur définitive de la nouvelle Alliance, qui est destinée à durer jusqu'à la fin du monde. C'est là une question sur laquelle Joachim ne s'est pas arrêté, semble-t-il. En dépit de l'ambiguïté de certains passages, l'examen de ses écrits permet néanmoins de conclure avec quelque certitude que, pour lui, la révélation n'est pas close avec le nouveau Testament : il sera dépassé par la nouvelle intelligence spirituelle. « Primum celum (2 Cor. 12, 2) est scriptura que pertinet ad primum statum. Secundum, scriptura que pertinet ad secundum. Tertium, intelligentia spiritualis que pertinet ad tertium » (n'Apoc., f. 139b). « Restat ergo ut in tertio celo finem perfectionis nostre positum esse intelligamus, celo utique spiritualis intelligentie, que de utroque testamento procedit » (Concordia 11, c. 1, f. 64). « Tercia, inquit evangelista, die nuptie facte sunt in Chana (Jean 2, 1). Tercius dies designat tercium tempus ecclesie. Cum venerit tempus illud, aqua evangelice lectionis convertetur in vinum, dicente apostolo : cum venerit quod perfectum est, evacuabitur quod ex parte est » (Super evang., p. 191 ; cf p. 7 ; n'Apoc., f. 954).</w:t>
      </w:r>
    </w:p>
    <w:p w14:paraId="09A75027" w14:textId="77777777" w:rsidR="00CF7F3B" w:rsidRPr="003100FB" w:rsidRDefault="00000000">
      <w:pPr>
        <w:spacing w:after="120" w:line="360" w:lineRule="auto"/>
        <w:ind w:firstLine="283"/>
        <w:jc w:val="both"/>
        <w:rPr>
          <w:bCs/>
          <w:szCs w:val="24"/>
        </w:rPr>
      </w:pPr>
      <w:r w:rsidRPr="003100FB">
        <w:rPr>
          <w:bCs/>
          <w:szCs w:val="24"/>
        </w:rPr>
        <w:t>A l'économie évangélique centrée sur la personne du Christ, succéderait une autre étape, ultime, qui aurait pour principal protagoniste l'Esprit Saint à Quia homo Christus Iesus Spiritus Sancti typum gerit, sicut Ioannes Baptista ipsius Christi, universa que de Ioanne Baptista scripta sunt ad litteram, infra limitem secundi status in spiritu assignare debemus, que autem de Christo scripta sunt in secundo et in tertio, licet in tertio magis proprie (In Apoc., f. 23c). « Oportet adhuc Spiritum Sanctum missum a Filio operari opera sua multo altius quam hactenus operatus est, ut omnes discant honorificare Spiritum Sanctum sicut Patrem et Filium » (Psalterium, f. 259d ; cf In Apoc., f. 8&amp;b ; Concordia 1v, c. 40, f. 60b ; c. 48, f. 82d ; Super evang., p. 131).</w:t>
      </w:r>
    </w:p>
    <w:p w14:paraId="72BAA4B5" w14:textId="77777777" w:rsidR="00CF7F3B" w:rsidRPr="003100FB" w:rsidRDefault="00000000">
      <w:pPr>
        <w:spacing w:after="120" w:line="360" w:lineRule="auto"/>
        <w:ind w:firstLine="283"/>
        <w:jc w:val="both"/>
        <w:rPr>
          <w:bCs/>
          <w:szCs w:val="24"/>
        </w:rPr>
      </w:pPr>
      <w:r w:rsidRPr="003100FB">
        <w:rPr>
          <w:bCs/>
          <w:szCs w:val="24"/>
        </w:rPr>
        <w:t xml:space="preserve">L'Église du Christ, en tant qu'elle est une institution imparfaite et provisoire, s'effacera devant l'« Ecclesia spiritualis » du troisième état. « In primo statu sola fuit ecclesia laborantium, in tertio sola erit ecclesia quiescentium, in secundo pars una laborantium, altera vero quiescentium » (Psalterium, f. 265ad ; cf In Apoc., f. 22cd ; f. 83b ; Super evang., p. 35 ; l'ita Benedicti, n. 14-15). Cette Ecclesia spiritualis accomplira enfin les promesses des deux Testaments, lorsque aux signes et aux figures succéderont les réalités : « Scimus quod in primo statu processerunt significantia, in secundo successerunt significantia et significata ; in tertio, amotis significantibus, sequuntur tantummodo significata » (Concordia 1v, c. 8, f. 45b ; v, c. 74, f. 103b). Le magistère, le studium doctrine, la disputatio verborum, le cultus eloquentie, le labor discipline, comme tout ce qui est matériel et sensible, n'auront plus de raison d'être en une Église parvenue à sa maturité spirituelle et dont l'Esprit </w:t>
      </w:r>
      <w:r w:rsidRPr="003100FB">
        <w:rPr>
          <w:bCs/>
          <w:szCs w:val="24"/>
        </w:rPr>
        <w:lastRenderedPageBreak/>
        <w:t>Saint sera à la fois l'artisan suprême et le maître unique. « Transibit itaque labor doctrine et remanebit diligendi libertas » (In Apoc., f. 86b ; Concordia v, c. 117, f. 133a ; Super evang., p. 73-74, 291-299).</w:t>
      </w:r>
    </w:p>
    <w:p w14:paraId="7D4DAAF6" w14:textId="77777777" w:rsidR="00CF7F3B" w:rsidRPr="003100FB" w:rsidRDefault="00000000">
      <w:pPr>
        <w:spacing w:after="120" w:line="360" w:lineRule="auto"/>
        <w:ind w:firstLine="283"/>
        <w:jc w:val="both"/>
        <w:rPr>
          <w:bCs/>
          <w:szCs w:val="24"/>
        </w:rPr>
      </w:pPr>
      <w:r w:rsidRPr="003100FB">
        <w:rPr>
          <w:bCs/>
          <w:szCs w:val="24"/>
        </w:rPr>
        <w:t>La papauté et la hiérarchie ecclésiastique seront, certes, maintenues, mais entièrement transfigurées par rapport à ce qu'elles ont été dans le deuxième état : « Senectus siquidem David huius secundi status et ordinis ecclesiastici militantis in litere evangelii senectutem designat. Mulier sunamitis, que juncta est ei et non concepit ex eo, nova religio erit que omnino erit libera et spiritualis, in qua romani pontifices potiti pace continebunt » (Concordia v, c. 65, f. 95c ; cf Super evang., p. 87).</w:t>
      </w:r>
    </w:p>
    <w:p w14:paraId="27A49F46" w14:textId="77777777" w:rsidR="00CF7F3B" w:rsidRPr="003100FB" w:rsidRDefault="00000000">
      <w:pPr>
        <w:spacing w:after="120" w:line="360" w:lineRule="auto"/>
        <w:ind w:firstLine="283"/>
        <w:jc w:val="both"/>
        <w:rPr>
          <w:bCs/>
          <w:szCs w:val="24"/>
        </w:rPr>
      </w:pPr>
      <w:r w:rsidRPr="003100FB">
        <w:rPr>
          <w:bCs/>
          <w:szCs w:val="24"/>
        </w:rPr>
        <w:t>Il en sera de même des sacrements : « Quod si in carne Christi littera devoratur a spiritu, quanto magis in aliis rebus » (Concordia v, c. 74, f. 108c ; c. 89, f. 118a ; cf Super evang., p : 176 et 58 ; l'ita Benedicti, n. 40 et 43).</w:t>
      </w:r>
    </w:p>
    <w:p w14:paraId="717EF64D" w14:textId="77777777" w:rsidR="00CF7F3B" w:rsidRPr="003100FB" w:rsidRDefault="00000000">
      <w:pPr>
        <w:spacing w:after="120" w:line="360" w:lineRule="auto"/>
        <w:ind w:firstLine="283"/>
        <w:jc w:val="both"/>
        <w:rPr>
          <w:bCs/>
          <w:szCs w:val="24"/>
        </w:rPr>
      </w:pPr>
      <w:r w:rsidRPr="003100FB">
        <w:rPr>
          <w:bCs/>
          <w:szCs w:val="24"/>
        </w:rPr>
        <w:t>Comme tout réformateur, l'abbé de Flore se lamente des abus et combat les vices de la société, civile et ecclésiastique, de son temps : « Qui hodie dicuntur fideles, secundum maiorem hominum partem loquor, infideles potius existimandi sunt quam fideles, negantes Deum operibus quem se cognoscere confitentur ; et qui clerici, laici, et qui monachi dicuntur, magis derici. Monachi autem aut nulli inveniuntur aut pauci » (Super evang., p. 84-85) ; « … ita ut nulla inter nos et paganos, imo magna sit differentia » (Concordia 1v, c. 24, f. 584 ; cf c. 25-26, f. 5kad ; v, c. 47, f. 82a ; In Apoc., f. 194d et 200d ; Super evang., p. 243-244 et 154-155 ; l'ita Benedicti, n. 41). Il oppose aux misères morales de cette société l'exemple de la primitive Église des apôtres (Concordia 1v, c. 39, f. 59c ; v, c. 22, f. 71c ; c. 86, f. 114b).</w:t>
      </w:r>
    </w:p>
    <w:p w14:paraId="2EBBD8D1" w14:textId="77777777" w:rsidR="00CF7F3B" w:rsidRPr="003100FB" w:rsidRDefault="00000000">
      <w:pPr>
        <w:spacing w:after="120" w:line="360" w:lineRule="auto"/>
        <w:ind w:firstLine="283"/>
        <w:jc w:val="both"/>
        <w:rPr>
          <w:bCs/>
          <w:szCs w:val="24"/>
        </w:rPr>
      </w:pPr>
      <w:r w:rsidRPr="003100FB">
        <w:rPr>
          <w:bCs/>
          <w:szCs w:val="24"/>
        </w:rPr>
        <w:t>Mais l'idéal de l'avenir ne consiste pas en un retour à la vita apostolica, à limitation du Christ ou à la lettre de l'Évangile (« relicto preceptorum Christi inchoationis sermone ad perfectionem ferretur », In Apoc., f. 1d ; Concordia 1, c. 1, f. 5cd). Cet idéal consiste en une religion « que omnino erit libera et spiritualis », dont l'avènement semble à Joachim imminent (« prope est in ianuis », Concordia, préface) et dont il se considère comme le héraut (v, c. 418, f. 135a ; cf 1, c. 6, f. 41d ; In Apoc., f. 191b ; l'ita Benedicti, n. 27). Il ne s'agit</w:t>
      </w:r>
    </w:p>
    <w:p w14:paraId="777992AE" w14:textId="77777777" w:rsidR="00CF7F3B" w:rsidRPr="003100FB" w:rsidRDefault="00000000">
      <w:pPr>
        <w:spacing w:after="120" w:line="360" w:lineRule="auto"/>
        <w:ind w:firstLine="283"/>
        <w:jc w:val="both"/>
        <w:rPr>
          <w:bCs/>
          <w:szCs w:val="24"/>
        </w:rPr>
      </w:pPr>
      <w:r w:rsidRPr="003100FB">
        <w:rPr>
          <w:bCs/>
          <w:szCs w:val="24"/>
        </w:rPr>
        <w:t xml:space="preserve">JOACHIM DE FLORE, dans son livre Geneseos, 1192, donc pas d'un retour en arrière ; il s'agit au contraire d'un dépassement de la vie évangélique, d'une nouvelle manière d'être, et cet avènement est analogue au changement que constitue le passage de l'ancien au nouveau Testament, de la Synagogue à l'Église : « Sicut a Ioanne Baptista consumatis veteribus apparuerunt nova, ita et nunc </w:t>
      </w:r>
      <w:r w:rsidRPr="003100FB">
        <w:rPr>
          <w:bCs/>
          <w:szCs w:val="24"/>
        </w:rPr>
        <w:lastRenderedPageBreak/>
        <w:t>vetera estimanda sunt que transierunt usque modo, respectu novorum que faciet Dominus super terram » (Concordia 11, c. 7, f. 22d). « Et ut populus fidelis qui egressus est de synagoga transiens per doctrinam et verbum Christi receptus est in sinu matris ecclesie que fundata est Rome, ita et nunc quoque amatores Christi transeant per doctrinam spiritualem recipiendi quandoque et ipsi in sinu spiritualis ecclesie » (bidem, 1v, c. 37, f. 58c ; v, c. 78, f. 106cd ; l'ita Benedicti, n. 40). « La perfection de la religion de cette Église (spirituelle) dominera la religion de tous les autres temps et ordres » (Concordia v, c. 67, f. 96c). La supériorité de l'Église spirituelle vient d'abord de ce qu'elle est plus proche de l'étape finale du plan divin, lequel se développe d'une moindre à une plus grande perfection (« … Deus omnipotens, in primo statu bonum, in secundo melius, in tertio optimum. ostendere dignatus est, ut a minoribus incipiens ad maiora et digniora ferremur », l'ita Benedicti, n. 32 ; cf In Apoc., f. 224 ; : Super evang., p. 6-7) ; elle vient ensuite de la dimension communautaire et sociale que prend la « perfectio particularis » dans son passage à la « perfectio universalis » (Super evang., p. 87 ; In Apoc., f. 95cd). La perfection chrétienne, personnelle et compatible avec toutes les époques de l'histoire, se convertit ainsi en quelque chose de collectif s'étendant à tous les hommes de l'ultime période historique par le seul fait qu'ils lui appartiennent. À l'ultime étape de son existence terrestre, l'Église ne sera plus « mixte » en ce sens qu'elle ne sera plus formée de bons et de mauvais ; elle sera une « ecclesia perfectorum seu iustorum », le peuple des saints ou des élus (Concordia v, c. 18, f. 69d ; c. 57, f. 89a). La manifestation du Regne de Dieu en cette Église spirituelle sera précédée par le retour des Grecs à l'unité et des Juifs à la vraie foi (Super evang., p. 146), et par la conversion des païens (p. 101).</w:t>
      </w:r>
    </w:p>
    <w:p w14:paraId="0DFD055D" w14:textId="77777777" w:rsidR="00CF7F3B" w:rsidRPr="003100FB" w:rsidRDefault="00000000">
      <w:pPr>
        <w:spacing w:after="120" w:line="360" w:lineRule="auto"/>
        <w:ind w:firstLine="283"/>
        <w:jc w:val="both"/>
        <w:rPr>
          <w:bCs/>
          <w:szCs w:val="24"/>
        </w:rPr>
      </w:pPr>
      <w:r w:rsidRPr="003100FB">
        <w:rPr>
          <w:bCs/>
          <w:szCs w:val="24"/>
        </w:rPr>
        <w:t xml:space="preserve">À la différence de la littérature apocalyptique habituelle, l'objet immédiat de l'eschatologie joachimite n'est donc pas la fin du monde, mais l'annonce d'un âge nouveau, radicalement distinct et bien meilleur : « Erit siquidem tempus illud tempus beatum, tempus letitie et quietis, tempus de quo in spiritu dictum est sanctificavit illum, quia in ipso cessaverat ab omni opere quod patrarat » (Concordia v, c. 58, f. 90b). Le genre humain dans sa totalité y parviendra à la plénitude définitive de sa perfection religieuse (v, c. 117, f. 133bd). Les symboles du passé et les promesses du futur convergent vers ce troisième âge du monde, le regne de l'Esprit Saint, qui constitue l'essentiel du message joachimite, comme aussi son aspect le plus original. Mais cette originalité n'est obtenue qu'au prix de la transformation de l'espérance chrétienne de l'au-delà en un idéal accessible ici-bas ; au prix aussi d'interprétations douteuses, arbitraires et contradictoires parfois de certains passages de l'Écriture, qui se voient ainsi attribuer un sens et une portée étrangers à leur contenu textuel et à l'exégèse traditionnelle. : et benedixit Deus die septimo et « Tempus prefinitum adest » (Concordia v, </w:t>
      </w:r>
      <w:r w:rsidRPr="003100FB">
        <w:rPr>
          <w:bCs/>
          <w:szCs w:val="24"/>
        </w:rPr>
        <w:lastRenderedPageBreak/>
        <w:t>c. 119, f. 135b). L'abbé de Flore croit pouvoir affirmer que Dieu 1193 est sur le point d'intervenir personnellement de nouveau dans l'histoire des hommes : il va « consumare vetera, ut statuantur nova » (Super evang., p. 43). Joachim reconnaît qu'il ignore quand aura lieu cette nouvelle genèse universelle (Concordia 11, c. 6, f. 41d ; 11, C. 44, f. 14a) et comment elle se réalisera {v, c. 35, f. 75a). Pour le savoir, il faudrait être déjà à l'intérieur du troisième état et pas seulement à sa porte : « Nos igitur, qui ad ianuam sumus, multa quidem loqui possumus., sed non sicut hi qui erunt intus » ({n'Apoc., f. 175b). Il a conscience d'être situé « inter secundum et tertium statum » (Concordia v, c. 20, f. 70b). La vérité du passé est manifestée, mais, « respectu tamen futurorum, abscondita est adhuc perfectio veritatis » (Super evang., p. 7% cf Concordia 1v, c. 89, f. 60b). Cette modestie empêche Joachim de nous offrir une exposition systématique et cohérente de ce que sera la « perfectio religionis » de l'âge à venir (Concordia v, c. 67, f. 96c). Il se borne à annoncer la proximité de son avènement, à exalter son excellence et à souligner quelques traits qui, selon lui, caractériseront la société chrétienne vivant « selon l'esprit » {v, c. 75, f. 104c).</w:t>
      </w:r>
    </w:p>
    <w:p w14:paraId="3EC386D8" w14:textId="77777777" w:rsidR="00CF7F3B" w:rsidRPr="003100FB" w:rsidRDefault="00000000">
      <w:pPr>
        <w:spacing w:after="120" w:line="360" w:lineRule="auto"/>
        <w:ind w:firstLine="283"/>
        <w:jc w:val="both"/>
        <w:rPr>
          <w:bCs/>
          <w:szCs w:val="24"/>
        </w:rPr>
      </w:pPr>
      <w:r w:rsidRPr="003100FB">
        <w:rPr>
          <w:bCs/>
          <w:szCs w:val="24"/>
        </w:rPr>
        <w:t>Pour les hommes de cette société parfaite, il n'y aura plus ni secrets ni mystères : ils posséderont « omnimodam veritatem », qui ne provient pas de la « science de ce monde » ou de la « doctrine selon la lettre », mais de la « intelligence spirituelle » {Super evang., p. 148). Ils seront complètement détachés des biens et des préoccupations terrestres, libérés de la servitude de la loi et des nécessités de la vie active ; ils pourront ainsi se vouer exclusivement à la contemplation : « speculari iugiter Deum vivum » (In Apoc., f. 23b}. Joachim n'affirme pas seulement la suprématie de la vie contemplative sur la vie active ; il annonce la disparition de cette dernière : « donec transeat ex toto vita activa » (Concordia v, c. 68, f. 96d ; In Apoc., f. 22b). Dans l'établissement et la direction de l'Ecclesia contemplantium, le rôle prépondérant reviendra aux viri spirituales qui, « adherentes Spiritui Sancto, unus cum eo spiritus facti sunt » (Super evang., p. 189) ; par leur ministère, le peuple chrétien parviendra « in virum perfectum in mensuram etatis plenitudinis Christi » (Concordia v, c. 18, f. 69d}). Pour Joachim, c'est un axiome fondamental que la vie du Sauveur racontée par les évangélistes constitue la préfiguration de l'existence terrestre du troisième âge de l'Église : « Oportet impleri in corpore Christi quod in capite completum est » (l'ita Benedicti, n. 27 et 45 ; In Apoc., f. 12a ; Super evang., p. 251-252).</w:t>
      </w:r>
    </w:p>
    <w:p w14:paraId="6E18DFF0" w14:textId="77777777" w:rsidR="00CF7F3B" w:rsidRPr="003100FB" w:rsidRDefault="00000000">
      <w:pPr>
        <w:spacing w:after="120" w:line="360" w:lineRule="auto"/>
        <w:ind w:firstLine="283"/>
        <w:jc w:val="both"/>
        <w:rPr>
          <w:bCs/>
          <w:szCs w:val="24"/>
        </w:rPr>
      </w:pPr>
      <w:r w:rsidRPr="003100FB">
        <w:rPr>
          <w:bCs/>
          <w:szCs w:val="24"/>
        </w:rPr>
        <w:t xml:space="preserve">La spiritualité du réformateur calabrais, animée par une profonde exigence de rénovation morale et religieuse, dépend, en ce qu'elle a de spécifique, de son ecclésiologie et des présupposés théologiques et historiques qui lui servent de supports. Le développement spirituel de l'humanité, </w:t>
      </w:r>
      <w:r w:rsidRPr="003100FB">
        <w:rPr>
          <w:bCs/>
          <w:szCs w:val="24"/>
        </w:rPr>
        <w:lastRenderedPageBreak/>
        <w:t>subordonné à la progressive révélation de la Trinité et au facteur temps (processus temporis), conduit infailliblement à la plenitudo perfectionis communautaire ou collective de l'âge de l'Esprit et de l'Ecclesia monachorum. Cette conception dynamique et sociale de la perfection, unie à un spiritualisme qui supprime les barrières entre les contingences du présent et la transcendance du futur, voilà sans doute les éléments les plus caractéristiques de l'idéal joachimite ; ce sont eux qui distinguent nettement l'abbé de Flore de ses prédécesseurs et qui en font une figure unique dans l'histoire de la spiritualité du moyen âge.</w:t>
      </w:r>
    </w:p>
    <w:p w14:paraId="4B53E15D" w14:textId="77777777" w:rsidR="00CF7F3B" w:rsidRPr="003100FB" w:rsidRDefault="00CF7F3B">
      <w:pPr>
        <w:rPr>
          <w:bCs/>
          <w:szCs w:val="24"/>
        </w:rPr>
      </w:pPr>
    </w:p>
    <w:p w14:paraId="6BF98B44" w14:textId="77777777" w:rsidR="00CF7F3B" w:rsidRPr="003100FB" w:rsidRDefault="00000000">
      <w:pPr>
        <w:spacing w:before="240" w:after="120" w:line="240" w:lineRule="auto"/>
        <w:rPr>
          <w:bCs/>
          <w:szCs w:val="24"/>
        </w:rPr>
      </w:pPr>
      <w:r w:rsidRPr="003100FB">
        <w:rPr>
          <w:bCs/>
          <w:szCs w:val="24"/>
        </w:rPr>
        <w:t>DOCTRINE 1194</w:t>
      </w:r>
    </w:p>
    <w:p w14:paraId="5F60B1C7" w14:textId="77777777" w:rsidR="00CF7F3B" w:rsidRPr="003100FB" w:rsidRDefault="00000000">
      <w:pPr>
        <w:spacing w:after="120" w:line="360" w:lineRule="auto"/>
        <w:ind w:firstLine="283"/>
        <w:jc w:val="both"/>
        <w:rPr>
          <w:bCs/>
          <w:szCs w:val="24"/>
        </w:rPr>
      </w:pPr>
      <w:r w:rsidRPr="003100FB">
        <w:rPr>
          <w:bCs/>
          <w:szCs w:val="24"/>
        </w:rPr>
        <w:t>6. La réforme de Flore. - Les raisons qui poussèrent Joachim, abbé de Corazzo, à quitter l'ordre de Cîteaux et à commencer la réforme de Flore sont de deux sortes, si l'on en juge d'après les écrits et les données biographiques. D'une part, il se voulut inconditionnellement fidèle aux idées qui avaient inspiré le mouvement cistercien ; d'autre part, la haute mission qui, dans son esprit, était réservée à l'ordo monasticus dans l'Ecclesia contemplantium l'incitait à la recherche d'une forme de vie monastique plus parfaite.</w:t>
      </w:r>
    </w:p>
    <w:p w14:paraId="1B9105B9" w14:textId="77777777" w:rsidR="00CF7F3B" w:rsidRPr="003100FB" w:rsidRDefault="00000000">
      <w:pPr>
        <w:spacing w:after="120" w:line="360" w:lineRule="auto"/>
        <w:ind w:firstLine="283"/>
        <w:jc w:val="both"/>
        <w:rPr>
          <w:bCs/>
          <w:szCs w:val="24"/>
        </w:rPr>
      </w:pPr>
      <w:r w:rsidRPr="003100FB">
        <w:rPr>
          <w:bCs/>
          <w:szCs w:val="24"/>
        </w:rPr>
        <w:t>À l'intérieur des divergences théoriques et pratiques qui divisaient les moines de son temps, l'attitude de l'abbé de Flore est caractérisée par la rigidité et l'intransigeance qu'il adopte devant le monachisme traditionnel, que Cluny surtout incarne au 12e siècle. Pour lui, l'observance littérale de la Règle en son intégrité, sans mitigations ni privilèges d'aucune sorte, constitue l'exigence indispensable pour une vie monastique digne de ce nom. Toute tentative d'interprétation ou d'adaptation à la mentalité ou aux nécessités des époques successives est entachée d'abus et illicite. La tradition, qu'on invoque pour justifier certaines coutumes en marge de la Règle, n'a à ses yeux aucune valeur ni autorité ; il repousse totally semblable argumentation. « Si autem non a seipso loquutus est (Benedictus), sed a Spiritu Sancto., quis nesciat temerarios fore et corruptores veri qui sub eadem Regula militantes arctiora precepta Regule fregerunt ? » (In Apoc. f. 80c ; l'ita Benedicti, n. 7, 10, 11 ; Concordia v, c. 63, f. Quab ; Super evang., p. 238).</w:t>
      </w:r>
    </w:p>
    <w:p w14:paraId="2595494C" w14:textId="77777777" w:rsidR="00CF7F3B" w:rsidRPr="003100FB" w:rsidRDefault="00000000">
      <w:pPr>
        <w:spacing w:after="120" w:line="360" w:lineRule="auto"/>
        <w:ind w:firstLine="283"/>
        <w:jc w:val="both"/>
        <w:rPr>
          <w:bCs/>
          <w:szCs w:val="24"/>
        </w:rPr>
      </w:pPr>
      <w:r w:rsidRPr="003100FB">
        <w:rPr>
          <w:bCs/>
          <w:szCs w:val="24"/>
        </w:rPr>
        <w:t xml:space="preserve">À partir de ces principes, maintenus avec une rigidité qui fait de l'abbé de Flore l'un des plus extrêmes continuateurs de la polémique commencée par saint Bernard contre Cluny, Joachim insiste surtout sur les points essentiels qui distinguent le vrai du faux monachisme : a) la séparation du monde (cf Concordia v, c. 45, f. 81b ; In Apoc., f. 80d) ; - b) la renonciation à tous les biens terrestres (vg Super evang., p. 190), - c) la pauvreté absolue {« Inter cetera virtutum insignia, quibus decoratus </w:t>
      </w:r>
      <w:r w:rsidRPr="003100FB">
        <w:rPr>
          <w:bCs/>
          <w:szCs w:val="24"/>
        </w:rPr>
        <w:lastRenderedPageBreak/>
        <w:t>est ordo contemplantium, super omnia et ante omnia studuit servare inopem et humilem vitam, non preteriens surda aure illud apostolicum : nichil intulimus in hunc mundum. : », ibidem, p. 53 ; cf In Apoc., f. 80a-81a, 202a ; l'ita Benedicti, n. 8, 12 et 16) ; - d) la pureté du cœur (« Non enim potest cor absolute laudare Deum, quod rerum imaginibus et mundi sollicitudine occupatur. Tunc enim per fidem et spem et charitatem in corde nostro dulciter cantamus, si nullius amore cupiditatis animus occupatur.… », In Apoc., f. 183b, 172a) ; -e) et enfin la vie contemplative (« Proprium est monachorum continere se per silentium in quiete contemplationis, ut audiat quid loquatur in se Dominus Deus, et proprium dericorum loqui in medio populi verba Dei », Concordia v, c. 62, f. 98b ; De articulis fidei, p. 66 ; In Apoc., f. 182c ; l'ita Benedicti, n. 15).</w:t>
      </w:r>
    </w:p>
    <w:p w14:paraId="6B29C033" w14:textId="77777777" w:rsidR="00CF7F3B" w:rsidRPr="003100FB" w:rsidRDefault="00000000">
      <w:pPr>
        <w:spacing w:after="120" w:line="360" w:lineRule="auto"/>
        <w:ind w:firstLine="283"/>
        <w:jc w:val="both"/>
        <w:rPr>
          <w:bCs/>
          <w:szCs w:val="24"/>
        </w:rPr>
      </w:pPr>
      <w:r w:rsidRPr="003100FB">
        <w:rPr>
          <w:bCs/>
          <w:szCs w:val="24"/>
        </w:rPr>
        <w:t>Seul un monachisme fidèle à cet idéal et entièrement engagé dans la sequela Christi (« perfecte imitari vitam filii hominis », In Apoc., f. 175c ; Concordia v, c. 18, f. 69d ; c. 45, f. 81b ; Super evang., p. 87) peut aspirer à être le précurseur de la renovatio mundi annoncée et espérée. L'histoire du Salut, qui selon Joachim est linéaire et progressive, n'admet pas de retour en arrière qui compromet les caractéristiques assignées à chacune de ses étapes. Les déviations que Joachim découvre dans l'observance cistercienne contemporaine et qui lui paraissent la faire dégénérer du type monastique du deuxième état, ne pouvaient que provoquer sa désapprobation et l'inciter en même temps à une nouvelle réforme.</w:t>
      </w:r>
    </w:p>
    <w:p w14:paraId="3BBF4B54" w14:textId="77777777" w:rsidR="00CF7F3B" w:rsidRPr="003100FB" w:rsidRDefault="00000000">
      <w:pPr>
        <w:spacing w:after="120" w:line="360" w:lineRule="auto"/>
        <w:ind w:firstLine="283"/>
        <w:jc w:val="both"/>
        <w:rPr>
          <w:bCs/>
          <w:szCs w:val="24"/>
        </w:rPr>
      </w:pPr>
      <w:r w:rsidRPr="003100FB">
        <w:rPr>
          <w:bCs/>
          <w:szCs w:val="24"/>
        </w:rPr>
        <w:t>L'origine de l'ordre de Flore ne peut cependant s'expliquer d'une manière satisfaisante qu'en tenant compte du rôle prépondérant que les moines, en tant qu'état de vie spécifique de la société chrétienne parvenue à sa plénitude terrestre, avaient à jouer dans l'âge futur de l'Esprit Saint (cf Super evang., p. 25, lignes 6-11). Dans les perspectives du réformateur calabrais, c'était là l'idéal suprême réservé à l'ordo monasticus, qui s'identifiait pratiquement et se confondait avec l'Ecclesia spiritualis. C'est d'ailleurs ainsi que l'entendra la commission d'Anagni quand elle reprochera à Joachim de prétendre « mirabiliter et incredibiliter exaltare nescio qualem ordinem venturum non solum super omnes ordines, sed et super ecclesiam et super totum mundum » (Denifle, art cité supra, t. 14, 1885, p. 112).</w:t>
      </w:r>
    </w:p>
    <w:p w14:paraId="34B9B773" w14:textId="77777777" w:rsidR="00CF7F3B" w:rsidRPr="003100FB" w:rsidRDefault="00000000">
      <w:pPr>
        <w:spacing w:after="120" w:line="360" w:lineRule="auto"/>
        <w:ind w:firstLine="283"/>
        <w:jc w:val="both"/>
        <w:rPr>
          <w:bCs/>
          <w:szCs w:val="24"/>
        </w:rPr>
      </w:pPr>
      <w:r w:rsidRPr="003100FB">
        <w:rPr>
          <w:bCs/>
          <w:szCs w:val="24"/>
        </w:rPr>
        <w:t xml:space="preserve">Joachim conçoit l'histoire du monachisme comme un pèlerinage spirituel dont les principales étapes coïncident avec les grandes mutations de son expansion extérieure. À son déplacement d'Orient en Occident et d'Italie en France correspond une double évolution interne : le passage du monachisme basilien au bénédictin, puis de ce dernier au cistercien (l'ita Benedicti, n. 40 ; Concordia v, c. 48, f. 82d-83b). Mais, en dépit de l'admiration qu'il porte à saint Bernard (chidem, c. 36 et 38, f. </w:t>
      </w:r>
      <w:r w:rsidRPr="003100FB">
        <w:rPr>
          <w:bCs/>
          <w:szCs w:val="24"/>
        </w:rPr>
        <w:lastRenderedPageBreak/>
        <w:t>57d et 58d-59c ; l'ita Benedicti, n. 7, 11 et 25), la réforme cistercienne ne représente qu'une étape importante sur le chemin que le monachisme doit parcourir avant d'atteindre à sa perfection. L'abbé de Flore prévoit que, purifié et baptisé dans l'Esprit Saint, le monachisme reviendra à son origine orientale (7r Apoc., Î. 145b ; Concordia v, c. 48, f. 82d-83b ; Super evang., p. 96) ; il attribue aux viri spirituales sortis de son sein la tâche de prêcher l'Évangile éternel qui obtiendra la conversion des juifs, le retour des schismatiques grecs à l'unité de la foi (Concordia 1v, c. 40, f. 60b ; v, c. 51, f. 85c ; Super evang., p. 140 ; l'ita Benedicti, n. 43), et de réaliser ensuite pleinement l'idéal de l'Église contemplative (In Apoc., Î. 175c ; Concordia v, c. 18, f. 69d-70a, c. 38, f. 76c ; Super evang., p. 86-88).</w:t>
      </w:r>
    </w:p>
    <w:p w14:paraId="53BF79C3" w14:textId="77777777" w:rsidR="00CF7F3B" w:rsidRPr="003100FB" w:rsidRDefault="00000000">
      <w:pPr>
        <w:spacing w:after="120" w:line="360" w:lineRule="auto"/>
        <w:ind w:firstLine="283"/>
        <w:jc w:val="both"/>
        <w:rPr>
          <w:bCs/>
          <w:szCs w:val="24"/>
        </w:rPr>
      </w:pPr>
      <w:r w:rsidRPr="003100FB">
        <w:rPr>
          <w:bCs/>
          <w:szCs w:val="24"/>
        </w:rPr>
        <w:t>Le messianisme monastique de Joachim a probablement été stimulé par le succès du mouvement cistercien et la tendance existante en certains de ses cercles à considérer la profession monastique comme quelque chose de supérieur à la vocation chrétienne commune. Mais personne n'avait encore osé attribuer les regula sanctorum patrum à l'Esprit Saint et les mettre sur le même pied que les Écritures (« littera testamenti veteris pertinet ad coniugatos, littera novi ad dericos, regula sub qua degunt monachi ad ipsum ordinem monachorum », Concordia 11, c. 9, f. 10b ; Psalterium, f. 262d), voire à les situer, au moins historiquement, sur un plan plus élevé que le nouveau Testament (« verba evangelii secundum litteram instruunt pueros, et actus apostolorum adolescentes in Christo, et regule sanctorum patrum seniores in Domino », Concordia v, c. 74, f. 102b). Personne non plus n'avait exalté l'ordo monasticus jusqu'à imaginer une aelas monachorum, dans laquelle les moines seraient la classe dirigeante et représentative d'une Église complètement identifiée à l'idéal monastique contemplatif, car, si l'on s'en tient à divers passages du Liber concordie (v, c. 49, f. 84c ; c. 65, f. 95d ; surtout c. 23, f. 71c-72a) et à l'une des images du Liber figurarum (éd. Tondelli, figure 12 : Dispositio novi ordinis pertinens ad tertium statum), il s'agit bien d'une Église monastique dans laquelle l'ordo laicorum et l'ordo dericorum, sans disparaître, seraient intégrés et absorbés.</w:t>
      </w:r>
    </w:p>
    <w:p w14:paraId="73AF1683" w14:textId="77777777" w:rsidR="00CF7F3B" w:rsidRPr="003100FB" w:rsidRDefault="00000000">
      <w:pPr>
        <w:spacing w:after="120" w:line="360" w:lineRule="auto"/>
        <w:ind w:firstLine="283"/>
        <w:jc w:val="both"/>
        <w:rPr>
          <w:bCs/>
          <w:szCs w:val="24"/>
        </w:rPr>
      </w:pPr>
      <w:r w:rsidRPr="003100FB">
        <w:rPr>
          <w:bCs/>
          <w:szCs w:val="24"/>
        </w:rPr>
        <w:t xml:space="preserve">Dans quelle mesure ces perspectives sur l'avenir du monachisme ont-elles influencé l'orientation initiale de la réforme de Flore ? Il est impossible de le déterminer, du fait de la disparition des Constitutions primitives de l'ordre (auxquelles fait allusion la bulle de confirmation de Célestin III en 1196, PL 206, 1183). Il semble peu probable que Joachim ait dès l'abord voulu faire passer ses prédictions dans la réalité concrète d'une législation monastique. Davantage, si l'on tient compte du fait que personnellement il ne se considère jamais comme appartenant déjà au troisième état (de nombreux textes le montrent), il reste à supposer que la fondation du monastère de Flore dans la </w:t>
      </w:r>
      <w:r w:rsidRPr="003100FB">
        <w:rPr>
          <w:bCs/>
          <w:szCs w:val="24"/>
        </w:rPr>
        <w:lastRenderedPageBreak/>
        <w:t>solitude de Sila n'a été pour lui qu'une étape préparatoire à l'avènement de ce troisième âge. La nouvelle congrégation avait à porter à son plein achèvement l'idéal monastique du deuxième état et à devenir le signe annonciateur de la prochaine manifestation du règne de l'Esprit Saint, dont Joachim se fait le précurseur et le héraut (« Nostrum est ascendere super speculam montis », Concordia, préface, f. 3b ; rit, c. 44, f. 82a ; In Apoc., Î. 175b). Sa grande estime pour la vocation prophétique, qu'il voulait aviver chez ceux qui le suivirent (Concordia ni, c. 1, f. 5cd), et la glorieuse destinée du monachisme qu'ils représentaient, ne l'empêchaient pas de reconnaître les limites de l'heure présente (Super evang., p. 73) et de s'adapter aux conditions imparfaites du deuxième état (Concordia v, c. 63, f. 94a).</w:t>
      </w:r>
    </w:p>
    <w:p w14:paraId="1EFF9647" w14:textId="77777777" w:rsidR="00CF7F3B" w:rsidRPr="003100FB" w:rsidRDefault="00000000">
      <w:pPr>
        <w:spacing w:after="120" w:line="360" w:lineRule="auto"/>
        <w:ind w:firstLine="283"/>
        <w:jc w:val="both"/>
        <w:rPr>
          <w:bCs/>
          <w:szCs w:val="24"/>
        </w:rPr>
      </w:pPr>
      <w:r w:rsidRPr="003100FB">
        <w:rPr>
          <w:bCs/>
          <w:szCs w:val="24"/>
        </w:rPr>
        <w:t>Cette attitude prudente et modérée, qui contraste avec l'audace des pronostics sur l'évolution future du monachisme, se réfléchissait, pensons-nous, dans les Constitutions originales de Flore. Et il ne paraît pas trop risqué de supposer que Joachim a puissamment contribué à éviter que ses disciples immédiats n'en viennent à des excès ou au sectarisme. Mais, avec son expansion limitée et sa vitalité éphémère, l'ordre de Flore ne remplit pas les espoirs du fondateur. Mis à part le fait que ce fut la première réforme à l'intérieur de l'ordre cistercien, toute sa signification se ramène à représenter l'un des derniers stades de l'évolution du monachisme latin dans l'Italie méridionale.</w:t>
      </w:r>
    </w:p>
    <w:p w14:paraId="4E34F0D7" w14:textId="77777777" w:rsidR="00CF7F3B" w:rsidRPr="003100FB" w:rsidRDefault="00000000">
      <w:pPr>
        <w:spacing w:after="120" w:line="360" w:lineRule="auto"/>
        <w:ind w:firstLine="283"/>
        <w:jc w:val="both"/>
        <w:rPr>
          <w:bCs/>
          <w:szCs w:val="24"/>
        </w:rPr>
      </w:pPr>
      <w:r w:rsidRPr="003100FB">
        <w:rPr>
          <w:bCs/>
          <w:szCs w:val="24"/>
        </w:rPr>
        <w:t>7. Influence - 1° Les ouvrages de Joachim, mis à part le Liber de unitate seu essentia Trinitatis condamné en 1215 et aujourd'hui perdu, restèrent pratiquement ignorés longtemps après sa mort. Jusqu'au milieu du 13e siècle, leurs mentions sont très rares et la tradition manuscrite est très pauvre. C'est seulement à partir de 1240 que, depuis les monastères des ordres de Flore et de Cîteaux du sud de l'Italie, ils commencent à se répandre en d'autres milieux et en d'autres pays ; cette diffusion coïncide avec l'apparition des premiers traités pseudo-joachimites, à la tête desquels figure le Super Hieremiam prophetam (1243-1247) dont personne ne met alors en doute l'authenticité.</w:t>
      </w:r>
    </w:p>
    <w:p w14:paraId="60085A25" w14:textId="77777777" w:rsidR="00CF7F3B" w:rsidRPr="003100FB" w:rsidRDefault="00000000">
      <w:pPr>
        <w:spacing w:after="120" w:line="360" w:lineRule="auto"/>
        <w:ind w:firstLine="283"/>
        <w:jc w:val="both"/>
        <w:rPr>
          <w:bCs/>
          <w:szCs w:val="24"/>
        </w:rPr>
      </w:pPr>
      <w:r w:rsidRPr="003100FB">
        <w:rPr>
          <w:bCs/>
          <w:szCs w:val="24"/>
        </w:rPr>
        <w:t>À cette littérature apocryphe qui grossit constamment dans les années suivantes, s'ajoutent d'autres opuscules, comme le De semine scripturarum (1204-1205), dans lesquels l'abbé de Flore n'a pas la moindre influence, même lointaine. Le fait que la diffusion de la pensée joachimite se soit opérée conjointement à celle de tels textes, plus lus et tiques, contribua nécessairement à donner du joachimisme une vision fausse ou déformée.</w:t>
      </w:r>
    </w:p>
    <w:p w14:paraId="3B7728D0" w14:textId="77777777" w:rsidR="00CF7F3B" w:rsidRPr="003100FB" w:rsidRDefault="00000000">
      <w:pPr>
        <w:spacing w:after="120" w:line="360" w:lineRule="auto"/>
        <w:ind w:firstLine="283"/>
        <w:jc w:val="both"/>
        <w:rPr>
          <w:bCs/>
          <w:szCs w:val="24"/>
        </w:rPr>
      </w:pPr>
      <w:r w:rsidRPr="003100FB">
        <w:rPr>
          <w:bCs/>
          <w:szCs w:val="24"/>
        </w:rPr>
        <w:t xml:space="preserve">29 On sait le rôle prépondérant que les ordres mendiants et spécialement les franciscains jouerent dans le développement ultérieur du joachimisme. Sans le fait franciscain, il est presque certain que les enseignements et les aspirations du « prophète » calabrais n'auraient jamais exercé une influence si </w:t>
      </w:r>
      <w:r w:rsidRPr="003100FB">
        <w:rPr>
          <w:bCs/>
          <w:szCs w:val="24"/>
        </w:rPr>
        <w:lastRenderedPageBreak/>
        <w:t>durable et si étendue à la fin du moyen âge, à la Renaissance, dans la Réforme et, selon certains (cf K. Lôwith, Meaning in History, p. 145-159), dans la pensée philosophique et politique moderne. Mais il faut reconnaître aussi que Joachim n'eut de véritables disciples, au sens strict du mot, ni dans son propre ordre de Flore, ni chez les franciscains. Si l'on excepte le cas isolé de Gérard de Borgo San Donnino, auteur de l'Introductorius in Evangelium aeternum, les premiers franciscains joachimites se montrent plus préoccupés de dégager le sens historique de la figure de François d'Assise et d'interpréter à son sujet les prédictions relatives à l'Église de l'avenir et à ses spirituels, que séduits par la théorie des trois états, qui est complètement laissée de côté. De même, plus tard, pour les « spirituels » dissidents, la question de l'observance intégrale de la Règle et de la pauvreté absolue sera beaucoup plus importante que les doctrines de l'abbé de Flore : on s'en servira seulement comme armes de combat : Pour les adapter à une polémique avec laquelle elles n'ont rien à voir, les « spirituels » n'hésiteront pas à y introduire des changements substantiels. C'est ainsi que Joachim devint le prophète du messianisme franciscain, enchaîné à la fidélité totale à une Règle écrite considérée comme définitive et inviolable, et à un retour à la vie évangélique et apostolique. Pourtant, il n'avait jamais prétendu être un prophète ; il avait enseigné que la lettre, y compris celle de l'Évangile, était nécessairement imparfaite et transitoire, incompatible avec la perfection propre à l'âge de l'Esprit, il avait conçu une forme de vie nouvelle, différente et supérieure aux anciennes. Ni la prophétie proprement dite, ni les visées politiques, ni l'esprit de rébellion et les attaques contre l'Église romaine et le pape, qui sont des traits saillants de la littérature et de l'attitude des « spirituels », ne trouvent aucune justification dans les écrits et le comportement de Joachim de Flore ; celui-ci, à la différence de ses turbulents interprètes, se maintient toujours, en accord avec sa conception providentialiste de l'histoire du Salut, sur un plan idéal et théorique. Entre ses idées, en ce qu'elles ont d'original et d'innovateur, et le sens et les conclusions qu'on prétendait en déduire, existent de profondes divergences de problématique, de méthode et d'objectifs. Les mots peuvent être les mêmes, la signification est distincte, voire opposée.</w:t>
      </w:r>
    </w:p>
    <w:p w14:paraId="65659890" w14:textId="77777777" w:rsidR="00CF7F3B" w:rsidRPr="003100FB" w:rsidRDefault="00000000">
      <w:pPr>
        <w:spacing w:after="120" w:line="360" w:lineRule="auto"/>
        <w:ind w:firstLine="283"/>
        <w:jc w:val="both"/>
        <w:rPr>
          <w:bCs/>
          <w:szCs w:val="24"/>
        </w:rPr>
      </w:pPr>
      <w:r w:rsidRPr="003100FB">
        <w:rPr>
          <w:bCs/>
          <w:szCs w:val="24"/>
        </w:rPr>
        <w:t xml:space="preserve">8° D'autre part, le joachimisme, en admettant que la contribution franciscaine ait été un facteur décisif dans son origine et son développement, se présente dès ses premières manifestations comme un phénomène extraordinairement complexe, intégrant des éléments hétérogènes de diverses provenances et à la merci des changements dans les circonstances religieuses et politiques du moment. La même variété de positions et de nuances distingue également ses représentants : à côté de Hugues de Digne (t vers 1254), Jean de Parme (+ 1289), Gérard de Borgo San Donnino (+ 1276), Pierre de Jean Olivi (+ 1298), Ubertin de Casale (+ vers 1329), Ange Clareno (+ 1337) et saint </w:t>
      </w:r>
      <w:r w:rsidRPr="003100FB">
        <w:rPr>
          <w:bCs/>
          <w:szCs w:val="24"/>
        </w:rPr>
        <w:lastRenderedPageBreak/>
        <w:t>Bonaventure lui-même (+ 1274, le joachimisme compte parmi ses adeptes des personnages aussi disparates que le médecin alchimiste catalan Arnauld de Villeneuve (+ 1311), le restaurateur de la république romaine Cola de Rienzo et Dante Alighieri (+ 1321). Au plan social, le joachimisme parvint à s'infiltrer dans les hautes sphères de la curie pontificale et des cours, celles de Naples et d'Aragon surtout. Il pénétra de même les couches populaires et des cercles de dévots plus ou moins sectaires, comme les béghards de Provence et les fraticelles italiens. Dans son ultime phase, avec le visionnaire Jean de Roquetaillade (+ 1362), l'énigmatique Telesforo de Cosenza et ses imitateurs, il inclinera vers un prophétisme symboliste et ésotérique, qui sera particulièrement actif durant le séjour des papes en Avignon et le grand Schisme ; il donnera jour alors à une abondante littérature mise au service de partis ou de personnages particuliers, ou encore concernant la venue de l'Antichrist et la fin du monde.</w:t>
      </w:r>
    </w:p>
    <w:p w14:paraId="059AC6D3" w14:textId="77777777" w:rsidR="00CF7F3B" w:rsidRPr="003100FB" w:rsidRDefault="00000000">
      <w:pPr>
        <w:spacing w:after="120" w:line="360" w:lineRule="auto"/>
        <w:ind w:firstLine="283"/>
        <w:jc w:val="both"/>
        <w:rPr>
          <w:bCs/>
          <w:szCs w:val="24"/>
        </w:rPr>
      </w:pPr>
      <w:r w:rsidRPr="003100FB">
        <w:rPr>
          <w:bCs/>
          <w:szCs w:val="24"/>
        </w:rPr>
        <w:t>On peut suivre les traces du joachimisme durant les 15e et 16e siècles chez des prédicateurs fameux comme Bernardin de Sienne (+ 1444), l'incent Ferrier (+ 1419), Jérôme Savonarole (+ 1498), chez les humanistes, chez des historiens et des théologiens catholiques ou protestants, et jusque chez les premiers jésuites et les missionnaires en Amérique. La première édition des œuvres authentiques de Joachim et de quelques apocryphes, publiée à Venise (1516-1527) par les soins des ermites de Saint-Augustin, manifeste l'intérêt qu'elles suscitaient encore en certains cercles.</w:t>
      </w:r>
    </w:p>
    <w:p w14:paraId="1DCA3F75" w14:textId="77777777" w:rsidR="00CF7F3B" w:rsidRPr="003100FB" w:rsidRDefault="00000000">
      <w:pPr>
        <w:spacing w:after="120" w:line="360" w:lineRule="auto"/>
        <w:ind w:firstLine="283"/>
        <w:jc w:val="both"/>
        <w:rPr>
          <w:bCs/>
          <w:szCs w:val="24"/>
        </w:rPr>
      </w:pPr>
      <w:r w:rsidRPr="003100FB">
        <w:rPr>
          <w:bCs/>
          <w:szCs w:val="24"/>
        </w:rPr>
        <w:t>La présence d'éléments joachimites dans quelques courants hétérodoxes paraît aujourd'hui suffisamment démontrée : chez les sectateurs d'Amaury de Bène (condamnés au concile de Paris en 1210), chez les frères apostoliques de Gerardo Segarelli (brûlé à Parme par l'inquisition en 1300) et de son disciple Dolcino, chez les frères du libre esprit, les lollards anglais, les hussites de Bohême et les alumbrados espagnols du 16e siècle. Mais dans la plupart des cas, il est impossible de préciser jusqu'à quel point le contenu doctrinal et le projet réel de ces mouvements procèdent d'un fonds commun, ou s'ils s'inspirent directement ou non de l'enseignement de Joachim. Il n'est pas sérieux, en tout cas, de compter l'abbé de Flore comme un des précurseurs de la Réforme protestante, du seul fait que sa théorie des trois états et l'image qu'il rêva de l'Ecclesia spiritualis auraient contribué à alimenter les aspirations des réformistes durant des siècles.</w:t>
      </w:r>
    </w:p>
    <w:p w14:paraId="72F124D2" w14:textId="77777777" w:rsidR="00CF7F3B" w:rsidRPr="003100FB" w:rsidRDefault="00000000">
      <w:pPr>
        <w:spacing w:after="120" w:line="360" w:lineRule="auto"/>
        <w:ind w:firstLine="283"/>
        <w:jc w:val="both"/>
        <w:rPr>
          <w:bCs/>
          <w:szCs w:val="24"/>
        </w:rPr>
      </w:pPr>
      <w:r w:rsidRPr="003100FB">
        <w:rPr>
          <w:bCs/>
          <w:szCs w:val="24"/>
        </w:rPr>
        <w:t xml:space="preserve">Mais le nom de Joachim de Flore est inséparablement uni à l'histoire du prophétisme médiéval, et ses méthodes herméneutiques ont eu beaucoup d'imitateurs parmi les commentateurs de la Bible jusqu'au 17e siècle, en particulier à propos de l'Apocalypse. La conception progressive et rénovatrice de l'économie du Salut en marche vers une réalisation chaque fois plus élevée, et aussi l'affirmation </w:t>
      </w:r>
      <w:r w:rsidRPr="003100FB">
        <w:rPr>
          <w:bCs/>
          <w:szCs w:val="24"/>
        </w:rPr>
        <w:lastRenderedPageBreak/>
        <w:t>des valeurs eschatologiques et prophétiques présentes dans la vie de l'Église, sont du point de vue spirituel les aspects les plus positifs du message de Joachim. Ce message n'est pas exempt d'erreurs graves et d'utopies irréelles, mais il est porteur aussi d'intuitions lumineuses et pénétrantes, capables de nos jours encore de susciter la réflexion et l'intérêt.</w:t>
      </w:r>
    </w:p>
    <w:p w14:paraId="281E8AC5" w14:textId="77777777" w:rsidR="00CF7F3B" w:rsidRPr="003100FB" w:rsidRDefault="00000000">
      <w:pPr>
        <w:spacing w:after="120" w:line="360" w:lineRule="auto"/>
        <w:ind w:firstLine="283"/>
        <w:jc w:val="both"/>
        <w:rPr>
          <w:bCs/>
          <w:szCs w:val="24"/>
        </w:rPr>
      </w:pPr>
      <w:r w:rsidRPr="003100FB">
        <w:rPr>
          <w:bCs/>
          <w:szCs w:val="24"/>
        </w:rPr>
        <w:t>1. Bibliographie et état des recherches. - G. La Piana, Joachim of Flora. A critical Survey, dans Speculum, t. 7, 1932, p. 257-282. - H. Grundmann, Neue Forschungen über Joachim…, Marburg, 1950. - J. Bignami-Odier, Travaux récents sur Joachim, dans Le moyen âge, t. 68, 1952, p. 145-161. - M. W. Bloomfield, Joachim of Flora. A critical Survey of his Canon, Teachings, Sources, Biography and Influence, dans Traditio, t. 13, 1957, p. 249-311. - F. Russo, Bibliografia gioachimita, Florence, 1954. - Bulletins bibliographiques par B. Hirsch-Reich (Recherches de théologie ancienne et médiévale, t. 24, 1957, p. 27-44). E. Mikkers (Cîteaux in de Nederlanden, t. 9, 1958, p. 287-293) et F. Russo (Cîteaux, t. 19, 1968, p. 206-216).</w:t>
      </w:r>
    </w:p>
    <w:p w14:paraId="36BE726C" w14:textId="77777777" w:rsidR="00CF7F3B" w:rsidRPr="003100FB" w:rsidRDefault="00000000">
      <w:pPr>
        <w:spacing w:after="120" w:line="360" w:lineRule="auto"/>
        <w:ind w:firstLine="283"/>
        <w:jc w:val="both"/>
        <w:rPr>
          <w:bCs/>
          <w:szCs w:val="24"/>
        </w:rPr>
      </w:pPr>
      <w:r w:rsidRPr="003100FB">
        <w:rPr>
          <w:bCs/>
          <w:szCs w:val="24"/>
        </w:rPr>
        <w:t>Études biographiques et doctrinales. - E. Schott, Joachim der Abt von Floris, dans Zeitschrift für Kirchengeschichte, t. 22, 1901, p. 343-861 ; t. 23, 1902, p. 157-186. - P. Fournier, Études sur Joachim et ses doctrines, Paris, 1909. - H. Grundmann, Studien über Joachim, Leipzig, 1927 ; 2e éd., Stuttgart, 1966. - A. Dempf, Sacrum imperium. Geschichte und Staatsphilosophie des Mittelalters und der Renaissance, Munich, 1929, p. 267-284 ; 2e éd., Darmstadt, 1954. - H. Bett, Joachim of Flora, Londres, 1931. - E. Anitchkof, Joachim de Flore et les milieux courtois, Rome, 1931. E. Buonaiuti, Gioacchino da Fiore. I tempi, la vita, il messagio, Rome, 1931. - E. Benz, La messianità di S. Benedetto. Contributo alla filosofia della storia di Gioacchino, dans Ricerche religiose, t. 7, 1931, p. 334-353 ; Joachim-Studien, dans Zeitschrift für Kirchengeschichte, t. 50, 1931, p. 24-141 ; t. 51, 1932, p. 415-455 ; t. 53, 1938, p. 52-116 ; Creafor spiritus. Die Geistlehre des Joachim, dans Eranos Jahrbuch, t. 25, 1956, p. 285-355. - F. Foberti, Gioacchino… Nuovi studi critici sulla mistica e la religiosità in Calabria, Florence, 1934 ; Gioacchino… e il gioachinismo antico e moderno, Padoue, 1942.</w:t>
      </w:r>
    </w:p>
    <w:p w14:paraId="43385E52" w14:textId="77777777" w:rsidR="00CF7F3B" w:rsidRPr="003100FB" w:rsidRDefault="00000000">
      <w:pPr>
        <w:spacing w:after="120" w:line="360" w:lineRule="auto"/>
        <w:ind w:firstLine="283"/>
        <w:jc w:val="both"/>
        <w:rPr>
          <w:bCs/>
          <w:szCs w:val="24"/>
        </w:rPr>
      </w:pPr>
      <w:r w:rsidRPr="003100FB">
        <w:rPr>
          <w:bCs/>
          <w:szCs w:val="24"/>
        </w:rPr>
        <w:t>W. Kamlah, Apokalypse und Geschichtstheologie. Mittelalterliche Auslegung der Apokalypse von Joachim…, Berlin, 1935. - J. C. Huck, Joachim. und die joachitische Literatur, Fribourg-en-Brisgau, 1938. - B. Hirsch-Reich, Die Quellen der Trinitätskreise von Joachim. und Dante, dans Sophia, t. 22, 1954, p. 170-178 ; Joachim von Fiore und das Judentum, dans Miscellanea mediaevalia, t. 4, Berlin, 1966, p. 228-263 ; The Symbolism of musical instruments in the « Psalterium x chordarum » … and its patristic Sources, dans Studia patristica, t. 9, TU 94, Berlin, 1966, p. 540-551.</w:t>
      </w:r>
    </w:p>
    <w:p w14:paraId="64873565" w14:textId="77777777" w:rsidR="00CF7F3B" w:rsidRPr="003100FB" w:rsidRDefault="00000000">
      <w:pPr>
        <w:spacing w:after="120" w:line="360" w:lineRule="auto"/>
        <w:ind w:firstLine="283"/>
        <w:jc w:val="both"/>
        <w:rPr>
          <w:bCs/>
          <w:szCs w:val="24"/>
        </w:rPr>
      </w:pPr>
      <w:r w:rsidRPr="003100FB">
        <w:rPr>
          <w:bCs/>
          <w:szCs w:val="24"/>
        </w:rPr>
        <w:lastRenderedPageBreak/>
        <w:t>H. de Lubac, Exégese médiévale, t. 3, Paris, 1961, p. 437-558. - A. Crocco, La formazione dottrinale di Gioacchino., dans Sophia, t. 23, 1955, p. 192-196, La teologia trinitaria di Gioacchino…, ibidem, t. 25, 1957, p. 218-232 ; L' « Età dello Spirito Santo » …, dans Humanitas, t. 9, 1954, p. 728-742 ; Gioacchino da Fiore, Naples, 1960 ; Simbologia gioachimita e simbologia dantesca, Naples, 1961 (37 p.) ; Il più luminoso sogno del misticismo medievale, Naples, 1964 (42 p.). - St. Otto, Die Denkform des Joachim. und das Caput « Damnamus » des 4. Laterankonzils, dans Münchener theologische Zeitschrift, t. 13, 1962, p. 145-154. - V. Ferrara, La « Madre della Chiesa » nel pensiero di Dante e di Gioacchino., Rome, 1966. - G. Penco, Maria modello della vita contemplativa secondo Gioacchino.…, dans Benedictina, t. 14, 1967, p. 51-56. - Y. Congar, L'Église, de saint Augustin à l'époque moderne, Paris, 1970, p. 209-214. - M. Sendrail, Joachim de Flore, le messager des derniers temps, dans Bulletin de l'Association G. Budé, 4e série, 1970, p. 407-428.</w:t>
      </w:r>
    </w:p>
    <w:p w14:paraId="32185A14" w14:textId="77777777" w:rsidR="00CF7F3B" w:rsidRPr="003100FB" w:rsidRDefault="00000000">
      <w:pPr>
        <w:spacing w:after="120" w:line="360" w:lineRule="auto"/>
        <w:ind w:firstLine="283"/>
        <w:jc w:val="both"/>
        <w:rPr>
          <w:bCs/>
          <w:szCs w:val="24"/>
        </w:rPr>
      </w:pPr>
      <w:r w:rsidRPr="003100FB">
        <w:rPr>
          <w:bCs/>
          <w:szCs w:val="24"/>
        </w:rPr>
        <w:t>8. L'ordre de Flore. - M. Zappalà, Gregorio IX e i monasteri florensi della Campagna e Marittima, dans Miscellanea ad Alessandro Luzio, t. 2, Florence, 1933, p. 387-402. - F. Caraffa, Il monastero florense di S. Maria della Gloria. Con un'introduzione sui monaci florensi e i loro monasteri, Rome, 1940. - C. Baraut, Per la storia dei monasteri florensi, dans Benedictina, t. 4, 1950, p. 241-268. - F. Russo, Gioacchino da Fiore e le fondazioni florensi in Calabria, Naples, 1959. - C. Baraut, Flore, DHGE, t. 17, 1970, col. 515-520 (bibliographie).</w:t>
      </w:r>
    </w:p>
    <w:p w14:paraId="6B448ACD" w14:textId="77777777" w:rsidR="00CF7F3B" w:rsidRPr="003100FB" w:rsidRDefault="00000000">
      <w:pPr>
        <w:spacing w:after="120" w:line="360" w:lineRule="auto"/>
        <w:ind w:firstLine="283"/>
        <w:jc w:val="both"/>
        <w:rPr>
          <w:bCs/>
          <w:szCs w:val="24"/>
        </w:rPr>
      </w:pPr>
      <w:r w:rsidRPr="003100FB">
        <w:rPr>
          <w:bCs/>
          <w:szCs w:val="24"/>
        </w:rPr>
        <w:t>4. Influence. - F. Kampers, Die deutsche Kaiseridee in Prophetie und Sage, Munich, 1896. - P. Alphandéry, Les idées morales chez les hétérodoxes latins, Paris, 1903 ; De quelques faits de prophétisme dans les sectes latines antérieures au Joachimisme, dans Revue de l'histoire des religions, t. 52, 1905, p. 177-218. - W. Bousset, Die Offenbarung Johannis, Göttingen, 1906. - H. Balthasar, Geschichte des Armutsstreites im Franziskanerorden, Münster, 1911. - F. Callaey, L'idéalisme franciscain spirituel au 14e siècle, Louvain, 1911. - M. van Heuckenlum, Spiritualistische Strömungen an den Höfen vor Aragon und Anjou, Berlin-Leipzig, 1912.</w:t>
      </w:r>
    </w:p>
    <w:p w14:paraId="3F8DDD00" w14:textId="77777777" w:rsidR="00CF7F3B" w:rsidRPr="003100FB" w:rsidRDefault="00000000">
      <w:pPr>
        <w:spacing w:after="120" w:line="360" w:lineRule="auto"/>
        <w:ind w:firstLine="283"/>
        <w:jc w:val="both"/>
        <w:rPr>
          <w:bCs/>
          <w:szCs w:val="24"/>
        </w:rPr>
      </w:pPr>
      <w:r w:rsidRPr="003100FB">
        <w:rPr>
          <w:bCs/>
          <w:szCs w:val="24"/>
        </w:rPr>
        <w:t>P. Bohigas, Profecies catalanes dels segles 14 i 15, dans Butlleti de la biblioteca de Catalunya, t. 6, 1920-1922, p. 24-49. - G. Volpe, Movimenti religiosi e sette ereticali nella società medievale italiana, Florence, 1922 ; 2e éd., 1961. - G. Bondatti, Gioachinismo e francescanesimo nel Ducenio, S. Maria degli Angeli, 1924. - P. Gratien, Histoire de la fondation de l'ordre des frères mineurs, Paris-Gembloux, 1928. - J. M. Pou y Marti, Visionarios, beguinos y fraticellos catalanes, Lich, 1930.</w:t>
      </w:r>
    </w:p>
    <w:p w14:paraId="40640CA9" w14:textId="77777777" w:rsidR="00CF7F3B" w:rsidRPr="003100FB" w:rsidRDefault="00000000">
      <w:pPr>
        <w:spacing w:after="120" w:line="360" w:lineRule="auto"/>
        <w:ind w:firstLine="283"/>
        <w:jc w:val="both"/>
        <w:rPr>
          <w:bCs/>
          <w:szCs w:val="24"/>
        </w:rPr>
      </w:pPr>
      <w:r w:rsidRPr="003100FB">
        <w:rPr>
          <w:bCs/>
          <w:szCs w:val="24"/>
        </w:rPr>
        <w:t xml:space="preserve">D. L. Douie, The Nature and the Effect of the Heresy of the Fraticelli, Manchester, 1932. - E. Donckel, Studien über die Prophezeiung des Fr. Telesphorus, dans Archivum franciscanum </w:t>
      </w:r>
      <w:r w:rsidRPr="003100FB">
        <w:rPr>
          <w:bCs/>
          <w:szCs w:val="24"/>
        </w:rPr>
        <w:lastRenderedPageBreak/>
        <w:t>historicum, t. 26, 1933, p. 29-104, 282-314. - E. Benz, Ecclesia spiritualis, Stuttgart, 1934. - H. Grundmann, Religiöse Bewegungen im Mittelalter, Berlin, 1935 ; 2e éd., Darmstadt, 1961. - A. Wachtel, Die Weltgeschichtliche Apokalypse-Auslegung des Minoriten Alexander von Bremen, dans Franziskanische Studien, t. 24, 1937, p. 201-259, 305-363. - A. Messini, Profetismo e profezie ritmiche italiane d'inspirazione gioachimito-francescana, dans Miscellanea francescana, t. 37, 1937, p. 34-54 ; t. 39, 1939, p. 109-130.</w:t>
      </w:r>
    </w:p>
    <w:p w14:paraId="59468A0E" w14:textId="77777777" w:rsidR="00CF7F3B" w:rsidRPr="003100FB" w:rsidRDefault="00000000">
      <w:pPr>
        <w:spacing w:after="120" w:line="360" w:lineRule="auto"/>
        <w:ind w:firstLine="283"/>
        <w:jc w:val="both"/>
        <w:rPr>
          <w:bCs/>
          <w:szCs w:val="24"/>
        </w:rPr>
      </w:pPr>
      <w:r w:rsidRPr="003100FB">
        <w:rPr>
          <w:bCs/>
          <w:szCs w:val="24"/>
        </w:rPr>
        <w:t>M. Bataillon, Évangélisme et millénarisme au Nouveau Monde, dans Courants religieux et humanisme à la fin du 15° siècle, Paris, 1959, p. 251-263. - Z. Markiewicz, L'Évangile éternel de Joachim et les romantiques, dans Revue des études italiennes, t. 6, 1959, p. 149-160. - M. W. Bloomfield, Piers Plowman as a Fourteenth-Century Apocalypse, New Brunswick, 1962. - Thomas a New Durham, The Doctrine of franciscan Spirituals, Rome, 1963.</w:t>
      </w:r>
    </w:p>
    <w:p w14:paraId="022B330D" w14:textId="77777777" w:rsidR="00CF7F3B" w:rsidRPr="003100FB" w:rsidRDefault="00000000">
      <w:pPr>
        <w:spacing w:after="120" w:line="360" w:lineRule="auto"/>
        <w:ind w:firstLine="283"/>
        <w:jc w:val="both"/>
        <w:rPr>
          <w:bCs/>
          <w:szCs w:val="24"/>
        </w:rPr>
      </w:pPr>
      <w:r w:rsidRPr="003100FB">
        <w:rPr>
          <w:bCs/>
          <w:szCs w:val="24"/>
        </w:rPr>
        <w:t>E. Anagnine, Dolcino e il movimento ereticale, Florence, 1964. - B. Tôpfer, Das kommende Reich des Friedens… Berlin, 1964. - R. Guarnieri, Il movimento del Libero Spirito, dans Archivo italiano per la storia della pietà, t. 4, 1965, p. 351-708 ; DS, t. 5, col. 1241-1268. - E. R. Daniel, Apocalyptic Conversion : The Joachite Alternative to the Crusades, dans Traditio, t. 25, 1969, p. 127-154. - Stanislao da Campagnola, L'angelo del sesto sigillo e l'Alter Christus », Rome, 1971.</w:t>
      </w:r>
    </w:p>
    <w:p w14:paraId="4E5225C8" w14:textId="77777777" w:rsidR="00CF7F3B" w:rsidRPr="003100FB" w:rsidRDefault="00000000">
      <w:pPr>
        <w:spacing w:after="120" w:line="360" w:lineRule="auto"/>
        <w:ind w:firstLine="283"/>
        <w:jc w:val="both"/>
        <w:rPr>
          <w:bCs/>
          <w:szCs w:val="24"/>
        </w:rPr>
      </w:pPr>
      <w:r w:rsidRPr="003100FB">
        <w:rPr>
          <w:bCs/>
          <w:szCs w:val="24"/>
        </w:rPr>
        <w:t>Cyprien BARAUT.</w:t>
      </w:r>
    </w:p>
    <w:p w14:paraId="40803C01" w14:textId="77777777" w:rsidR="00CF7F3B" w:rsidRPr="003100FB" w:rsidRDefault="00000000">
      <w:pPr>
        <w:spacing w:after="120" w:line="360" w:lineRule="auto"/>
        <w:ind w:firstLine="283"/>
        <w:jc w:val="both"/>
        <w:rPr>
          <w:bCs/>
          <w:szCs w:val="24"/>
        </w:rPr>
      </w:pPr>
      <w:r w:rsidRPr="003100FB">
        <w:rPr>
          <w:bCs/>
          <w:szCs w:val="24"/>
        </w:rPr>
        <w:t>4. JOB (Le Livre DE). - I. Le Livre de Job. - II. Commentaires patristiques.</w:t>
      </w:r>
    </w:p>
    <w:p w14:paraId="128AD4BF" w14:textId="77777777" w:rsidR="00CF7F3B" w:rsidRPr="003100FB" w:rsidRDefault="00000000">
      <w:pPr>
        <w:spacing w:after="120" w:line="360" w:lineRule="auto"/>
        <w:ind w:firstLine="283"/>
        <w:jc w:val="both"/>
        <w:rPr>
          <w:bCs/>
          <w:szCs w:val="24"/>
        </w:rPr>
      </w:pPr>
      <w:r w:rsidRPr="003100FB">
        <w:rPr>
          <w:bCs/>
          <w:szCs w:val="24"/>
        </w:rPr>
        <w:t>L LE LIVRE DE JOB</w:t>
      </w:r>
    </w:p>
    <w:p w14:paraId="731069D1" w14:textId="77777777" w:rsidR="00CF7F3B" w:rsidRPr="003100FB" w:rsidRDefault="00000000">
      <w:pPr>
        <w:spacing w:after="120" w:line="360" w:lineRule="auto"/>
        <w:ind w:firstLine="283"/>
        <w:jc w:val="both"/>
        <w:rPr>
          <w:bCs/>
          <w:szCs w:val="24"/>
        </w:rPr>
      </w:pPr>
      <w:r w:rsidRPr="003100FB">
        <w:rPr>
          <w:bCs/>
          <w:szCs w:val="24"/>
        </w:rPr>
        <w:t>Le thème du livre de Job se situe d'emblée au cœur de la théologie spirituelle. En effet, le destin typique de Job et les divers dialogues qui l'interprètent mettent en question directement la foi et l'espérance du juste aux prises avec une souffrance imméritée. Toute lecture théologique de Job débouche sur des problèmes majeurs auxquels le croyant, tôt ou tard, se trouve confronté : le mystère du mal et de la souffrance, la rencontre de Dieu jusque dans l'échec apparent de toute réussite humaine, le rapport de la fidélité de l'homme avec la justice de Dieu, les difficultés du dialogue avec l'humanité souffrante et enfin le sens de la vie elle-même des lors qu'elle doit intégrer la perspective de la mort.</w:t>
      </w:r>
    </w:p>
    <w:p w14:paraId="57B86D3D" w14:textId="77777777" w:rsidR="00CF7F3B" w:rsidRPr="003100FB" w:rsidRDefault="00000000">
      <w:pPr>
        <w:spacing w:after="120" w:line="360" w:lineRule="auto"/>
        <w:ind w:firstLine="283"/>
        <w:jc w:val="both"/>
        <w:rPr>
          <w:bCs/>
          <w:szCs w:val="24"/>
        </w:rPr>
      </w:pPr>
      <w:r w:rsidRPr="003100FB">
        <w:rPr>
          <w:bCs/>
          <w:szCs w:val="24"/>
        </w:rPr>
        <w:t>Comme l'histoire du livre de Job conditionne étroitement son interprétation, nous ferons rapidement le point des connaissances actuelles sur la composition du livre avant de dégager les lignes de force théologiques du poème.</w:t>
      </w:r>
    </w:p>
    <w:p w14:paraId="59438FCE" w14:textId="77777777" w:rsidR="00CF7F3B" w:rsidRPr="003100FB" w:rsidRDefault="00000000">
      <w:pPr>
        <w:spacing w:after="120" w:line="360" w:lineRule="auto"/>
        <w:ind w:firstLine="283"/>
        <w:jc w:val="both"/>
        <w:rPr>
          <w:bCs/>
          <w:szCs w:val="24"/>
        </w:rPr>
      </w:pPr>
      <w:r w:rsidRPr="003100FB">
        <w:rPr>
          <w:bCs/>
          <w:szCs w:val="24"/>
        </w:rPr>
        <w:lastRenderedPageBreak/>
        <w:t>1. Histoire littéraire. - On s'accorde de plus en plus à distinguer dans le livre de Job quatre ensembles d'époque différente : le cadre narratif, presque entièrement en prose, qui comprend le prologue (1, 1 à 2, 10) et l'épilogue (2, 11-13 ; 42, 7-17) ; les dialogues de Job et des trois visiteurs (3-27 ; 29-31) et le discours de Yahvé avec la réponse de Job (38, 4 à 42, 6) ; les discours d'Élihu, le quatrième « ami » (32-37) ; le poème sur la Sagesse (28).</w:t>
      </w:r>
    </w:p>
    <w:p w14:paraId="0FF0B917" w14:textId="77777777" w:rsidR="00CF7F3B" w:rsidRPr="003100FB" w:rsidRDefault="00000000">
      <w:pPr>
        <w:spacing w:after="120" w:line="360" w:lineRule="auto"/>
        <w:ind w:firstLine="283"/>
        <w:jc w:val="both"/>
        <w:rPr>
          <w:bCs/>
          <w:szCs w:val="24"/>
        </w:rPr>
      </w:pPr>
      <w:r w:rsidRPr="003100FB">
        <w:rPr>
          <w:bCs/>
          <w:szCs w:val="24"/>
        </w:rPr>
        <w:t>49 LE CADRE NARRATIF. - À partir du prologue et de l'épilogue actuels on peut, sans trop de difficulté, recomposer le conte populaire qui a servi de base à toute l'œuvre. Les péripéties du drame biblique de Job ne se retrouvent telles quelles dans aucun texte du Proche-Orient ancien, ni en Égypte, ni en Mésopotamie où cependant le thème du juste souffrant était exploité dès la fin de l'époque sumérienne, environ deux mille ans avant J.-C. (textes dans H. H. Schmid, Wesen und Geschichte der Weisheit, Berlin, 1966, p. 173-239 ; J. Lévêque, Job et son Dieu, cité infra, p. 13-93).</w:t>
      </w:r>
    </w:p>
    <w:p w14:paraId="20F9665F" w14:textId="77777777" w:rsidR="00CF7F3B" w:rsidRPr="003100FB" w:rsidRDefault="00000000">
      <w:pPr>
        <w:spacing w:after="120" w:line="360" w:lineRule="auto"/>
        <w:ind w:firstLine="283"/>
        <w:jc w:val="both"/>
        <w:rPr>
          <w:bCs/>
          <w:szCs w:val="24"/>
        </w:rPr>
      </w:pPr>
      <w:r w:rsidRPr="003100FB">
        <w:rPr>
          <w:bCs/>
          <w:szCs w:val="24"/>
        </w:rPr>
        <w:t>Mais la légende de Job semble être née hors d'Israël, soit en Édom, soit, plus probablement, dans la région du Hauran, en Transjordanie. Une divinité, lors d'un conseil céleste, décidait de mettre Job à l'épreuve. Job, atteint dans ses biens puis dans son propre corps, était tenté successivement par sa femme et par ses parents ou connaissances, qui lui suggéraient de rompre avec son dieu tutélaire. Resté fidèle jusqu'au bout, Job recevait l'approbation solennelle de son dieu et recouvrait ses richesses.</w:t>
      </w:r>
    </w:p>
    <w:p w14:paraId="1AD91B23" w14:textId="77777777" w:rsidR="00CF7F3B" w:rsidRPr="003100FB" w:rsidRDefault="00000000">
      <w:pPr>
        <w:spacing w:after="120" w:line="360" w:lineRule="auto"/>
        <w:ind w:firstLine="283"/>
        <w:jc w:val="both"/>
        <w:rPr>
          <w:bCs/>
          <w:szCs w:val="24"/>
        </w:rPr>
      </w:pPr>
      <w:r w:rsidRPr="003100FB">
        <w:rPr>
          <w:bCs/>
          <w:szCs w:val="24"/>
        </w:rPr>
        <w:t>Ce conte populaire fut acclimaté très tôt en Israël, peut-être même dès l'époque où se sont formés les récits les plus anciens du Pentateuque (10e-9e siècles), et, vers 600, Ézéchiel pouvait faire allusion à Job comme à un héros bien connu (14, 12-23). Une mutation importante intervint dans la légende lorsque, après l'exil, on y introduisit le personnage de Satan (cf G. Fohrer, Ueberlieferung und Wandlung der Hioblegende, dans Studien…, p. 44-67). Enfin, probablement vers le milieu du 5e siècle, un auteur israélite de génie ressaisit le vieux récit populaire pour y insuffler une nouvelle théologie. Il écarta, comme les deux pans d'un rideau, les deux parties du Volksbuch primitif et, dans l'espace ainsi ouvert, entreprit de faire dialoguer Job d'abord avec trois visiteurs, puis avec Dieu lui-même. L'économie du récit fut dès lors assez profondément bouleversée : la visite des parents et connaissances, qui, primitivement, avait lieu au moment le plus intense des malheurs de Job, devint une visite de félicitations après le triomphe de sa foi (42, 11) ; la restauration du bonheur de Job paraît maintenant une conclusion bien matérielle après l'espérance très dépouillée dont Job fait preuve dans les dialogues. Le poète du 5e siècle, manifestement, a voulu respecter au maximum la tradition qu'il empruntait.</w:t>
      </w:r>
    </w:p>
    <w:p w14:paraId="15F2D247" w14:textId="77777777" w:rsidR="00CF7F3B" w:rsidRPr="003100FB" w:rsidRDefault="00000000">
      <w:pPr>
        <w:spacing w:after="120" w:line="360" w:lineRule="auto"/>
        <w:ind w:firstLine="283"/>
        <w:jc w:val="both"/>
        <w:rPr>
          <w:bCs/>
          <w:szCs w:val="24"/>
        </w:rPr>
      </w:pPr>
      <w:r w:rsidRPr="003100FB">
        <w:rPr>
          <w:bCs/>
          <w:szCs w:val="24"/>
        </w:rPr>
        <w:lastRenderedPageBreak/>
        <w:t>29 LES DIALOGUES POÉTIQUES. - Dans l'œuvre poétique du 5e siècle, deux monologues de Job (3 et 29-31) encadrent les dialogues de Job et de ses trois visiteurs (4-27). Par trois fois Éliphaz, Bildad et Sophar prennent la parole, toujours dans le même ordre, et chacun reçoit une réponse de Job, ce qui donne trois cycles de discours : 1 = 4-14 ; 11 = 15-21 ; III = 22-27. Les deux premiers cycles sont régulièrement construits, mais le troisième pose de délicats problèmes de critique littéraire, car apparemment aucune place n'est réservée à Sophar. Depuis P. Fohlz (1921), beaucoup d'auteurs ont renoncé à reconstruire ce troisième cycle. Certains ne gardent qu'un discours d'Éliphaz (22) et volontiers discernent dans les ch. 23-27 soit des pièces rapportées (Fr. Buhl, F. Baumgärtel, G. Hôlscher, E. G. Kraeling), soit des matériaux à rattacher au premier cycle (P. Fohlz, M. Simon, C. Westermann) ou éventuellement au monologue des ch. 29-31. En 1949, A. Lefevre a proposé une reconstruction du troisième cycle avec, comme seuls interlocuteurs, Job, Éliphaz et Bildad. La solution la plus naturelle consiste, semble-t-il, à restaurer autant que possible le cycle complet, avec participation de Sophar (G. B. Gray, É. Dhorme, G. Fohrer). On peut, par exemple, proposer la structure suivante : Éliphaz : 22 ; Job : 23 + 24, 1-17 ; Bildad : 25 + 26, 5-14 ; Job : 26, 1-4 + 27, 2-12 ; Sophar : 27, 13-23 + 24, 18-25, la dernière réponse de Job étant constituée par le monologue des ch. 29-31. Voir J. Lévéque, op cit., p. 213-229.</w:t>
      </w:r>
    </w:p>
    <w:p w14:paraId="1F79A8FD" w14:textId="77777777" w:rsidR="00CF7F3B" w:rsidRPr="003100FB" w:rsidRDefault="00000000">
      <w:pPr>
        <w:spacing w:after="120" w:line="360" w:lineRule="auto"/>
        <w:ind w:firstLine="283"/>
        <w:jc w:val="both"/>
        <w:rPr>
          <w:bCs/>
          <w:szCs w:val="24"/>
        </w:rPr>
      </w:pPr>
      <w:r w:rsidRPr="003100FB">
        <w:rPr>
          <w:bCs/>
          <w:szCs w:val="24"/>
        </w:rPr>
        <w:t>1203 Le récit-cadre, dans lequel l'auteur du 5e siècle a inséré ses dialogues, contenait très probablement déjà des paroles de Yahvé à Job. Elles sont en effet présupposées par le verset 42, 7 de l'épilogue. Mais le poète les a développées librement en un discours très ample (38, 4 à 42, 6). Pour retrouver la réponse de Yahvé telle que cet auteur l'a voulue, il faut en retrancher les deux longues descriptions de Béhémot et Léviathan (40, 25 à 41, 26). Cependant, même allégée de ces deux ajouts, la harangue de Yahvé ne se présente pas encore dans un ordre satisfaisant et les anomalies abondent : double annonce de la théophanie (38, 1 ; 40, 6), double soumission de Job (40, 3-5 ; 42, 2-6), reprise de la parole par Job alors qu'il avait renoncé à parler (40, 4 ; 42, 4). Certains interprètes reconstituent, entre les deux réponses de Job, tout un cheminement spirituel qui le fait passer du silence au repentir, de la soumission extérieure à la conversion, et dans lequel la majesté de Dieu joue un rôle déterminant ; mais cela ne met toujours pas d'ordre dans les passages-clés : 38, 1-3 ; 40, 1-14 ; 49, 1-6. De toute évidence, il faut redonner aux ch. 38-42 une vraie structure.</w:t>
      </w:r>
    </w:p>
    <w:p w14:paraId="1954B86C" w14:textId="77777777" w:rsidR="00CF7F3B" w:rsidRPr="003100FB" w:rsidRDefault="00000000">
      <w:pPr>
        <w:spacing w:after="120" w:line="360" w:lineRule="auto"/>
        <w:ind w:firstLine="283"/>
        <w:jc w:val="both"/>
        <w:rPr>
          <w:bCs/>
          <w:szCs w:val="24"/>
        </w:rPr>
      </w:pPr>
      <w:r w:rsidRPr="003100FB">
        <w:rPr>
          <w:bCs/>
          <w:szCs w:val="24"/>
        </w:rPr>
        <w:t xml:space="preserve">Trois types de solution ont été proposées : a) Une solution réductrice : la conclusion primitive des dialogues se trouverait non pas dans des paroles de Yahvé, mais uniquement dans son apparition (cf récemment encore C. Kuhl) ; b) l'hypothèse de deux traditions parallèles : il faudrait distinguer une </w:t>
      </w:r>
      <w:r w:rsidRPr="003100FB">
        <w:rPr>
          <w:bCs/>
          <w:szCs w:val="24"/>
        </w:rPr>
        <w:lastRenderedPageBreak/>
        <w:t>séquence longue (38 + 39 + 40, 1-5) et une courte (40, 6-14 + 42, 1-6), et une seule serait primitive (cf entre autres R. H. Pfeiffer, J. Lindblom, O. Eissfeldt) ; c) retrouver l'unique discours de Yahvé et l'unique réponse de Job, en éliminant les doublets et les versets manifestement rédactionnels (cf parmi les auteurs récents G. Hôlscher et G. Fohrer). Dans cette dernière ligne de recherche, on peut proposer la structure suivante : discours de Yahvé, 38, 1-3 ; 38, 4 à 39, 30 ; 40, 2 et 8-14 ; réponse de Job, 40, 3-5 ; 42, 2-3 et 5-6. On obtient ainsi un texte équilibré, avec une réponse de Job suffisamment homogène.</w:t>
      </w:r>
    </w:p>
    <w:p w14:paraId="6233B7C9" w14:textId="77777777" w:rsidR="00CF7F3B" w:rsidRPr="003100FB" w:rsidRDefault="00000000">
      <w:pPr>
        <w:spacing w:after="120" w:line="360" w:lineRule="auto"/>
        <w:ind w:firstLine="283"/>
        <w:jc w:val="both"/>
        <w:rPr>
          <w:bCs/>
          <w:szCs w:val="24"/>
        </w:rPr>
      </w:pPr>
      <w:r w:rsidRPr="003100FB">
        <w:rPr>
          <w:bCs/>
          <w:szCs w:val="24"/>
        </w:rPr>
        <w:t>30 LES DISCOURS D'ÉLIHU. - La théophanie, avec le dialogue de Yahvé et de Job (38, 1 à 42, 6), devrait normalement faire suite au long monologue de Job (29-31) qui se termine sur un appel véhément à Dieu : « Qui me donnera quelqu'un qui m'écoute ? Voici ma signature ! Que Shadday me réponde ! » (31, 35-37). Dans l'état actuel du livre, dialogues et théophanie sont séparés par les discours d'un quatrième sage, Élihu (32-37). Ces discours d'Élihu constituent probablement le premier en date des ajouts faits au livre de Job (au plus tard dans le courant du troisième siècle avant J.-C.), et pour la majorité des commentateurs modernes le caractère adventice de ces six chapitres ne fait guère de doute.</w:t>
      </w:r>
    </w:p>
    <w:p w14:paraId="751E8ED4" w14:textId="77777777" w:rsidR="00CF7F3B" w:rsidRPr="003100FB" w:rsidRDefault="00000000">
      <w:pPr>
        <w:spacing w:after="120" w:line="360" w:lineRule="auto"/>
        <w:ind w:firstLine="283"/>
        <w:jc w:val="both"/>
        <w:rPr>
          <w:bCs/>
          <w:szCs w:val="24"/>
        </w:rPr>
      </w:pPr>
      <w:r w:rsidRPr="003100FB">
        <w:rPr>
          <w:bCs/>
          <w:szCs w:val="24"/>
        </w:rPr>
        <w:t>On peut y distinguer une introduction (32, 6-22) à trois thèmes : « je veux parler » (6-10), « je peux parler » (11-14), « je dois parler » (15-22) ; puis quatre discours : 33, 1-30 ; 34, 2-37 ; 35, 1-16 + 36, 1-23 ; 36, 1 à 37, 13 ; enfin, une conclusion : 37, 14-24. Les trois premiers discours sont bâtis sur un schéma identique, mais l'auteur garde une grande liberté (cf J. Lévêque, op cit., p. 541-542). Quant au quatrième discours, il se déploie quasi uniquement dans le style de l'hymne : Élihu y décrit d'abord l'action de Dieu dans l'histoire personnelle des justes et des impies (36, 5-28), puis la puissance de Dieu à l'œuvre dans la création (36, 24 à 37, 13). Dieu dans la création, Dieu dans l'existence de l'homme : le jumelage de ces deux thèmes était devenu en Israël un réflexe théologique.</w:t>
      </w:r>
    </w:p>
    <w:p w14:paraId="305A620A" w14:textId="77777777" w:rsidR="00CF7F3B" w:rsidRPr="003100FB" w:rsidRDefault="00000000">
      <w:pPr>
        <w:spacing w:after="120" w:line="360" w:lineRule="auto"/>
        <w:ind w:firstLine="283"/>
        <w:jc w:val="both"/>
        <w:rPr>
          <w:bCs/>
          <w:szCs w:val="24"/>
        </w:rPr>
      </w:pPr>
      <w:r w:rsidRPr="003100FB">
        <w:rPr>
          <w:bCs/>
          <w:szCs w:val="24"/>
        </w:rPr>
        <w:t>50 LE POÈME SUR LA SAGESSE INACCESSIBLE (28). - Les commentateurs qui attribuent le ch. 28 à l'auteur des dialogues sont de nos jours la minorité, mais le débat n'est pas clos. C. Westermann (Der Aufbau des Buches Hiob, p. 107) et R. Tournay (L'ordre primitif des ch. 24-28, dans Revue biblique, t. 64, 1957, p. 331) réclament encore pour l'auteur principal la paternité du ch. 28. A l'opposé, O. Eissfeldt, G. Fohrer et J. Lévêque voient dans ce poème une addition provenant d'un contexte tout autre, quant au fond et quant à la forme.</w:t>
      </w:r>
    </w:p>
    <w:p w14:paraId="166FD966" w14:textId="77777777" w:rsidR="00CF7F3B" w:rsidRPr="003100FB" w:rsidRDefault="00000000">
      <w:pPr>
        <w:spacing w:after="120" w:line="360" w:lineRule="auto"/>
        <w:ind w:firstLine="283"/>
        <w:jc w:val="both"/>
        <w:rPr>
          <w:bCs/>
          <w:szCs w:val="24"/>
        </w:rPr>
      </w:pPr>
      <w:r w:rsidRPr="003100FB">
        <w:rPr>
          <w:bCs/>
          <w:szCs w:val="24"/>
        </w:rPr>
        <w:t xml:space="preserve">Certes, il a été souvent question de la sagesse dans le dialogue : les amis l'ont revendiquée pour eux-mêmes et l'ont déniée à Job ; celui-ci s'est moqué d'eux à ce sujet, sans toutefois contester la </w:t>
      </w:r>
      <w:r w:rsidRPr="003100FB">
        <w:rPr>
          <w:bCs/>
          <w:szCs w:val="24"/>
        </w:rPr>
        <w:lastRenderedPageBreak/>
        <w:t>science de Dieu. Mais dans tous ces contextes, tout comme dans les discours d'Élihu, il s'agit d'une autre sorte de sagesse que dans le chant de Job 28. De plus, les développements sur la sagesse inaccessible à l'homme rendent proprement superflus les arguments du discours de Dieu ; et inversement le ton ironique de ce discours devient incompréhensible après la modestie volontaire, sage et résignée, du Chant. Enfin, le style réflexif du Chant contraste absolument avec les autres discours du poème de Job (G. Fohrer, Das Buch Hiob, p. 42). Il reste qu'en insérant le poème sur la Sagesse à sa place actuelle le rédacteur anonyme (du 3° siècle ?) a fait preuve d'un goût très sûr. Sans doute a-t-il voulu conclure les entretiens de Job et de ses visiteurs (4-27) en proposant à son tour une thèse radicale, qui réfute définitivement la théologie trop courte des amis et dénie aux thèses classiques des sages toute valeur d'explication de la souffrance humaine : l'homme ne connaît pas le chemin de la Sagesse et celle-ci ne se trouve pas sur la terre des vivants (28, 12-13 et 20-21). Le poème de Job 28 jette ainsi un pont entre les dialogues (4-27) et le monologue (29-31) où Job, après avoir protesté de son innocence, lancera à Dieu son ultime défi (31, 35 sv). Mieux encore, le poème fait pressentir la grande leçon que Dieu donnera à Job lorsqu'il lui apparaîtra dans l'orage. Ce chapitre 28 ouvre donc la porte à une solution vraiment théologique où Dieu et l'homme, l'Absolu et le créé, trouveront leur vraie place tout en gardant leur mystère.</w:t>
      </w:r>
    </w:p>
    <w:p w14:paraId="5BF3E7A2" w14:textId="77777777" w:rsidR="00CF7F3B" w:rsidRPr="003100FB" w:rsidRDefault="00000000">
      <w:pPr>
        <w:spacing w:after="120" w:line="360" w:lineRule="auto"/>
        <w:ind w:firstLine="283"/>
        <w:jc w:val="both"/>
        <w:rPr>
          <w:bCs/>
          <w:szCs w:val="24"/>
        </w:rPr>
      </w:pPr>
      <w:r w:rsidRPr="003100FB">
        <w:rPr>
          <w:bCs/>
          <w:szCs w:val="24"/>
        </w:rPr>
        <w:t>2. Apport à la théologie spirituelle. - Nous ressaisirons le message spirituel du livre de Job successivement à six niveaux : 1° dans le prologue narratif ; 2° dans les réponses que Job oppose aux thèses des trois amis ; 3° dans les passages hymniques des discours ; 4° dans les plaintes de Job ; 5° dans les passages où affleure son espérance ; 6° dans la théophanie, sommet théologique de toute l'œuvre.</w:t>
      </w:r>
    </w:p>
    <w:p w14:paraId="370A19EE" w14:textId="77777777" w:rsidR="00CF7F3B" w:rsidRPr="003100FB" w:rsidRDefault="00000000">
      <w:pPr>
        <w:spacing w:after="120" w:line="360" w:lineRule="auto"/>
        <w:ind w:firstLine="283"/>
        <w:jc w:val="both"/>
        <w:rPr>
          <w:bCs/>
          <w:szCs w:val="24"/>
        </w:rPr>
      </w:pPr>
      <w:r w:rsidRPr="003100FB">
        <w:rPr>
          <w:bCs/>
          <w:szCs w:val="24"/>
        </w:rPr>
        <w:t xml:space="preserve">49 La foi de Jos (dans le récit-cadre, prologue 1,1 à 2,10). - 1). Au malheur qui vient de le frapper à deux reprises, Job répond par un double acte de foi : « Nu je suis sorti du sein de ma mère et nu j'y retournerai. Yahvé a donné et Yahvé a repris, que le Nom de Yahvé soit béni » (1, 21) ; « Si d'Élohim nous acceptons le bien, n'accepterons-nous pas aussi le malheur ? » (2, 10). L'épreuve se termine donc par la victoire de Job. Rien n'a pu entamer sa fidélité. Il a vu disparaître coup sur coup tout ce qui faisait sa sécurité, sa fierté et son bonheur. Pauvre, seul, rongé par son ulcère, « il s'attache encore à son intégrité ». Le champion de Dieu n'a pas failli et le défi lancé par le Satan se retourne finalement contre celui-ci : un homme au moins a su aimer Dieu « gratuitement » (1, 9). 2). Dépouillé brutalement de son passé et de toute assurance pour l'avenir, Job mesure à la fois la grandeur de sa </w:t>
      </w:r>
      <w:r w:rsidRPr="003100FB">
        <w:rPr>
          <w:bCs/>
          <w:szCs w:val="24"/>
        </w:rPr>
        <w:lastRenderedPageBreak/>
        <w:t>liberté et les limites de son destin d'homme.  Dans l'espace ouvert à son autonomie, il rencontre la liberté de Dieu et lui répond librement par un prosternement inconditionnel.</w:t>
      </w:r>
    </w:p>
    <w:p w14:paraId="19917E67" w14:textId="77777777" w:rsidR="00CF7F3B" w:rsidRPr="003100FB" w:rsidRDefault="00000000">
      <w:pPr>
        <w:spacing w:after="120" w:line="360" w:lineRule="auto"/>
        <w:ind w:firstLine="283"/>
        <w:jc w:val="both"/>
        <w:rPr>
          <w:bCs/>
          <w:szCs w:val="24"/>
        </w:rPr>
      </w:pPr>
      <w:r w:rsidRPr="003100FB">
        <w:rPr>
          <w:bCs/>
          <w:szCs w:val="24"/>
        </w:rPr>
        <w:t>Il ignore que son destin a fait l'objet d'un prologue dans le ciel et que sa vie de croyant est le champ d'où l'Adversaire a voulu défier Dieu. Le Satan qui « rôde » dans la création s'est fait fort d'amener l'homme à douter de Dieu et Dieu à douter de l'homme. Or, Dieu a pris le pari très au sérieux ; il a délégué au Satan une part de sa puissance et a remis à l'homme le soin de défendre son honneur. L'épreuve permise par Dieu devient ainsi une marque suprême de sa confiance ; mais Job ne le sait pas et il n'a, pour éclairer son drame, que les certitudes de sa foi. Ce qui s'est dit au ciel n'interfère pas avec ce qu'il vit sur terre et son option reste tragiquement libre, pour l'assentiment comme pour la révolte. « Serviteur » de Yahvé (1, 8 ; 2, 3), il accueille tout de sa main sans pouvoir ni vouloir déchiffrer le mystère de son dessein, et par sa soumission il rejoint d'emblée le sens que Dieu entend donner à la bravade insensée de l'Adversaire. Au moment même où le Satan, par la souffrance d'un juste, semble contester la gloire de Yahvé, Job bénit son Nom. 3). Job ne cherche pas en lui-même la force de traverser son épreuve, et son attitude, à la fois héroïque et magnifiquement équilibrée, face au bonheur et au malheur tangibles, traduit beaucoup plus l'adoration que l'énergie stoïcienne. Soucieux uniquement de coïncider avec le projet de Dieu, il ne veut voir dans l'alternance des bienfaits et des épreuves, du don et de l'abandon, que le signe de la transcendance et de la liberté de Dieu à l'œuvre dans sa vie. 4). Ainsi, frustré de tout son avoir, l'homme peut répondre à Dieu avec le meilleur de son être et son témoignage de fidélité n'offre alors plus aucune prise au soupçon. Aucune visée d'intérêt ne vient fausser son option pour Dieu et sa vérité. Sa relation à Dieu, enracinée au plus profond de sa personne, s'exprime en un acte de foi nue. Nu il est sorti du sein de sa mère pour une vie de risque où la richesse n'est qu'un manteau, nu il retournera au sein de la terre mère, et tout le cours de son existence se déploie devant Dieu sous le signe de la nudité et de la faiblesse. Mais cette faiblesse devient, dans la foi, ouverture à la puissance de Dieu, et si le Satan s'acharne à dépouiller un croyant de tous ses biens, de tout appui et de toute assurance, il sert, sans le savoir, le dessein de Dieu qui, par cette pédagogie de l'épreuve, affine et enrichit l'expérience théologale de son fidèle.</w:t>
      </w:r>
    </w:p>
    <w:p w14:paraId="7DAAFF12" w14:textId="77777777" w:rsidR="00CF7F3B" w:rsidRPr="003100FB" w:rsidRDefault="00000000">
      <w:pPr>
        <w:spacing w:after="120" w:line="360" w:lineRule="auto"/>
        <w:ind w:firstLine="283"/>
        <w:jc w:val="both"/>
        <w:rPr>
          <w:bCs/>
          <w:szCs w:val="24"/>
        </w:rPr>
      </w:pPr>
      <w:r w:rsidRPr="003100FB">
        <w:rPr>
          <w:bCs/>
          <w:szCs w:val="24"/>
        </w:rPr>
        <w:t xml:space="preserve">20 LES RÉPONSES DE JOB AUX TROIS AMIS. - 4). D'après le récit-cadre, Job, témoin de Dieu, lit immédiatement dans sa destinée souffrante une volonté expresse de Yahvé. Pas un instant la révolte ne l'effleure. Aucune plainte, aucune aigreur, pas même une question. Sa réponse de foi n'enlève rien au tragique de sa situation et il ne sait si Dieu, touché de sa foi, mettra fin à son </w:t>
      </w:r>
      <w:r w:rsidRPr="003100FB">
        <w:rPr>
          <w:bCs/>
          <w:szCs w:val="24"/>
        </w:rPr>
        <w:lastRenderedPageBreak/>
        <w:t>épreuve, mais il affirme que l'énigme de sa souffrance se résoudra en Dieu et en lui seul. Réponse admirable, trop grande sans doute pour paraître vraisemblable : le temps n'a pu faire son œuvre, et cette épreuve sans durée, tombant sur un être si peu faillible, semble manquer d'une certaine épaisseur humaine. L'auteur des dialogues l'a compris : son Job va devenir véhément et désormais la tension théologique ne va cesser de croître. 2). On ne peut comprendre la révolte et les invectives de Job si l'on n'a précisé au préalable les grands axes de la doctrine que les trois sages disent tenir de la tradition. Leurs convictions reposent sur deux principes : a) la rétribution par Dieu intervient toujours avant la mort ; b) une loi infaillible proportionne aux actes de l'homme leur récompense ou leur sanction.</w:t>
      </w:r>
    </w:p>
    <w:p w14:paraId="24084496" w14:textId="77777777" w:rsidR="00CF7F3B" w:rsidRPr="003100FB" w:rsidRDefault="00000000">
      <w:pPr>
        <w:spacing w:after="120" w:line="360" w:lineRule="auto"/>
        <w:ind w:firstLine="283"/>
        <w:jc w:val="both"/>
        <w:rPr>
          <w:bCs/>
          <w:szCs w:val="24"/>
        </w:rPr>
      </w:pPr>
      <w:r w:rsidRPr="003100FB">
        <w:rPr>
          <w:bCs/>
          <w:szCs w:val="24"/>
        </w:rPr>
        <w:t xml:space="preserve">Job lui aussi s'estime en droit d'attendre le bonheur puisqu'il s'est toujours efforcé de vivre en juste (29, 18-20 ; 30, 26), mais c'est le seul point où il rejoigne la problématique traditionnelle. Aux yeux des amis, pour retrouver la paix et la joie perdues, il n'est qu'un moyen, mais efficace à tout coup : revenir à Dieu (11, 4-6 ; 22, 4-9). Ce à quoi Job rétorque qu'il n'a jamais renié Dieu ni mérité ces souffrances qu'on lui présente comme un châtiment. Pour lui, le nœud du problème n'est pas d'accepter ou de refuser une conversion, mais d'apprendre de Dieu lui-même ce qu'il lui reproche. Or Dieu se tait, laissant Job se débattre seul contre ses doutes et contre les interprétations tendancieuses de ses amis. - Plus encore que sa souffrance, ce qui révolte Job, c'est ce silence de Dieu, aussi lourd qu'une accusation et qui semble désavouer toute une existence de fidélité. Si ce passé, vécu pourtant devant Dieu et avec Dieu, n'a plus de sens, que pourrait être le présent, sinon le temps de la déréliction ? Méconnu par ses amis et apparemment rejeté par Éloah, Job ne sait plus ni quel est son visage, ni quel est le vrai visage du Dieu qu'il a servi. 3). Pour les trois visiteurs l'épreuve de Dieu n'est qu'un cas, parmi bien d'autres, qui illustre leur conception automatique de la rétribution. Il n'y a pas de mystère : si Job souffre, c'est qu'auparavant il a péché. En cherchant à se disculper, il ne fait que se leurrer davantage et aggraver sa faute, car la théorie ne doit offrir aucune faille ni admettre la moindre exception, et même les évidences de la conscience de Job ne sauraient prévaloir contre la cohérence du système. Le malheur ne peut être qu'une correction, et la question gênante de la souffrance doit continuer de se poser dans les termes habituels, à un niveau où l'homme puisse s'en rendre maître. Job aura beau redire que toute sa vie s'inscrit en faux contre ces assurances trop faciles, il aura beau crier à l'injustice, l'amitié passera après les certitudes et jusqu'au bout les trois sages se raidiront dans leur aveuglement. 4). Les visiteurs développent surtout trois thèmes : a) le malheur des méchants, décrit au moyen d'images de fragilité, d'insécurité, d'arrachement ou de désespoir (cycle 1 des discours : 4, 7-41 ; 5, 2-7 ; 8, 8-19 ; 41, 20 ; cycle 11 : 15, 17-35 ; 18, 5-21 ; 20, </w:t>
      </w:r>
      <w:r w:rsidRPr="003100FB">
        <w:rPr>
          <w:bCs/>
          <w:szCs w:val="24"/>
        </w:rPr>
        <w:lastRenderedPageBreak/>
        <w:t>4-29 ; cycle 111 : 22, 15-18 ; 27, 13-23 ; 24, 18-24) ; b) le bonheur assuré immanquablement aux justes par la conversion, l'humilité, la stabilité dans la foi et la recherche persévérante de Dieu dans la prière (cycle 1 : 5, 17-26 ; 8, 5-7 et 20-22 ; 41, 13-19 ; cycle 111 : 22, 21-30). Le juste peut rester serein : sa vertu l'immunise contre le malheur. Il a un pacte avec les pierres des champs et la bête sauvage est en paix avec lui. Nombreuse est sa postérité et ses rejetons sont comme l'herbe de la terre. Il arrive en pleine vieillesse au tombeau, comme s'élève une meule en son temps (5, 23-26) ; c) l'impossibilité pour l'homme d'être pur devant Dieu. Si Éloah impute à ses anges de la folie, combien plus aux habitants de maisons d'argile ! (4, 17-21). L'homme boit l'iniquité comme l'eau (15, 14-16). « Si les étoiles ne sont pas pures aux yeux de El, combien moins un homme, cette vermine, et un fils d'homme, ce vermisseau ! » (25, 4-6). 5). Dans ses réponses, Job évoque parfois les limites de l'homme (7, 17 ; 9, 2 sv ; 13, 28 à 14, 22) ; mais tandis que les trois sages mettent à profit ce thème de l'indignité foncière des humains pour étayer leur théorie et réduire Job au silence, celui-ci ne voit dans ses limites de créature qu'un appel à la miséricorde de Dieu. Le thème de la finitude de l'homme retrouve ainsi chez Job sa fonction habituelle dans l'ancien Testament, qui est d'amener une louange au Dieu provident ou une prière de demande, pleine d'humilité et d'abandon.</w:t>
      </w:r>
    </w:p>
    <w:p w14:paraId="6C3BE975" w14:textId="77777777" w:rsidR="00CF7F3B" w:rsidRPr="003100FB" w:rsidRDefault="00000000">
      <w:pPr>
        <w:spacing w:after="120" w:line="360" w:lineRule="auto"/>
        <w:ind w:firstLine="283"/>
        <w:jc w:val="both"/>
        <w:rPr>
          <w:bCs/>
          <w:szCs w:val="24"/>
        </w:rPr>
      </w:pPr>
      <w:r w:rsidRPr="003100FB">
        <w:rPr>
          <w:bCs/>
          <w:szCs w:val="24"/>
        </w:rPr>
        <w:t>Job s'attache surtout à réfuter la thèse classique du châtiment des méchants, démentie aussi bien par l'expérience commune (12, 6 ; 24, 27-34) que par son destin personnel (9, 22-24 ; 12, 2-8 ; 13, 4-2 ; 21 ; 23, 15 à 24, 17 ; 31, 2-3). Puisqu'il est atteint par l'épreuve, lui « dont le pied s'est toujours attaché au pas de Dieu » (23, 14), il est donc faux que la vertu achète le bonheur. L'infortune peut être imméritée, et dans ce cas elle n'a pas d'autre responsable que Dieu : « Si ce n'est lui, qui est-ce donc ? » (9, 24). La souffrance devient alors totalement absurde, et cette absurdité rejaillit sur Dieu lui-même, dont Job ne parvient plus à reconnaître les traits. Toutefois, paradoxalement, Job continue de croire que Dieu, et lui seul, peut donner sens à la vie et à la mort. Le juste souffrant n'aura même pas le refuge intellectuel de l'athéisme ; il lui faut chercher Dieu malgré Dieu.</w:t>
      </w:r>
    </w:p>
    <w:p w14:paraId="51782BD5" w14:textId="77777777" w:rsidR="00CF7F3B" w:rsidRPr="003100FB" w:rsidRDefault="00000000">
      <w:pPr>
        <w:spacing w:after="120" w:line="360" w:lineRule="auto"/>
        <w:ind w:firstLine="283"/>
        <w:jc w:val="both"/>
        <w:rPr>
          <w:bCs/>
          <w:szCs w:val="24"/>
        </w:rPr>
      </w:pPr>
      <w:r w:rsidRPr="003100FB">
        <w:rPr>
          <w:bCs/>
          <w:szCs w:val="24"/>
        </w:rPr>
        <w:t xml:space="preserve">Au lieu de se placer aux côtés de Job, et avec lui devant Dieu, les trois « amis » s'arrogent sans vergogne le rôle d'avocats du Tout-Puissant. S'imaginant très près de lui, c'est de ce lieu privilégié qu'ils interpellent Job. Réflexe d'hommes faibles, qui prennent peur devant l'aventure spirituelle et reculent devant les exigences de l'amitié. Aucune intercession pour l'ami désespéré et même aucun vrai dialogue avec lui au niveau de son épreuve. Job affronte seul la nuit de son espérance, appelant et redoutant à la fois une rencontre décisive avec Shadday. Il admet que ses limites de créature et sa caducité de « rejeton de la femme » (yelad'is$sah) le rendent indigne de Dieu ; mais à ses yeux sa </w:t>
      </w:r>
      <w:r w:rsidRPr="003100FB">
        <w:rPr>
          <w:bCs/>
          <w:szCs w:val="24"/>
        </w:rPr>
        <w:lastRenderedPageBreak/>
        <w:t>finitude n'est pas culpabilité et il écarte énergiquement toutes les accusations des visiteurs. Conscient d'avoir gardé sa « justice » (sa juste relation à Dieu, sedäqäh), il est décidé, « sa chair entre les dents » (13, 44), à revendiquer son innocence, même au prix de sa vie. Mais peut-on avoir raison (sädaqg min) contre Dieu ? Faut-il vraiment, pour être fidèle à Dieu, renier la fidélité à soi-même ? Tout le drame de Job se noue autour de cette impossible justice.</w:t>
      </w:r>
    </w:p>
    <w:p w14:paraId="0A366DD0" w14:textId="77777777" w:rsidR="00CF7F3B" w:rsidRPr="003100FB" w:rsidRDefault="00000000">
      <w:pPr>
        <w:spacing w:after="120" w:line="360" w:lineRule="auto"/>
        <w:ind w:firstLine="283"/>
        <w:jc w:val="both"/>
        <w:rPr>
          <w:bCs/>
          <w:szCs w:val="24"/>
        </w:rPr>
      </w:pPr>
      <w:r w:rsidRPr="003100FB">
        <w:rPr>
          <w:bCs/>
          <w:szCs w:val="24"/>
        </w:rPr>
        <w:t>30 LES PASSAGES HYMNIQUES DU LIVRE DE JOB. - 1). Conformément à la tradition psalmique d'Israël, les passages hymniques des discours font alterner les deux thèmes jumelés de la création et de l'histoire (pour les trois amis : 5, 9-18 ; 41, 7-11 ; 22, 12 et 29-30 ; 26, 5-14 ; pour Job, uniquement dans le cycle r : 7, 12, 17 et 20 ; 9, 4-13 et 10, 8-12 ; 12, 7-10 et 11-25). Bien que le souvenir des événements fondateurs d'Israël n'entre jamais ici en ligne de compte, puisque l'histoire dont parlent ces textes est l'existence quotidienne de l'homme anonyme, la spiritualité jobienne n'en est pas moins imprégnée des thèmes théologiques familiers au peuple de l'alliance (voir surtout 10, 8-12). 2} La majesté de Dieu, quand elle se révèle, crée toujours l'étonnement. Job et les trois amis soulignent tous cette constante. Éloah restera toujours le Tout-Autre et jamais aucun homme ne percera le mystère intime (heger) de sa force et de sa providence : « Trouveras-tu le mystère d'Éloah ? / Et jusqu'à la « limite » de Shadday parviendras-tu ? / Elle est plus haute que les cieux : que feras-tu ? / Plus profonde que le shéol : que sauras-tu ? / Plus longue que la terre est sa dimension, / et plus large que la mer ! » (11, 7-9). À celui qui transcende toute imagination spatiale, on ne peut assigner une place à l'intérieur des limites du cosmos : Éloah se situe toujours « ailleurs », et il garde la liberté d'aborder l'homme par des chemins connus de lui seul.</w:t>
      </w:r>
    </w:p>
    <w:p w14:paraId="651F7976" w14:textId="77777777" w:rsidR="00CF7F3B" w:rsidRPr="003100FB" w:rsidRDefault="00000000">
      <w:pPr>
        <w:spacing w:after="120" w:line="360" w:lineRule="auto"/>
        <w:ind w:firstLine="283"/>
        <w:jc w:val="both"/>
        <w:rPr>
          <w:bCs/>
          <w:szCs w:val="24"/>
        </w:rPr>
      </w:pPr>
      <w:r w:rsidRPr="003100FB">
        <w:rPr>
          <w:bCs/>
          <w:szCs w:val="24"/>
        </w:rPr>
        <w:t xml:space="preserve">Les amis mettent en relief surtout les renversements de situation opérés par ce Dieu aux réactions imprévisibles. Pour Job, les paradoxes de l'action divine posent une question beaucoup plus grave : c'est par un véritable renversement des valeurs que Dieu constamment déroute l'homme et lui enlève toute sécurité. Dès lors, où trouver Dieu, si sa puissance échappe aux normes du droit qu'il a lui-même fondé ? 3). Hymniques par leur forme littéraire, les doxologies des amis ne le sont plus vraiment par la fonction qu'elles remplissent dans les discours. Un souci moralisateur et même parfois franchement polémique y prend le pas sur la louange, tendance que l'on releve plutôt rarement dans les hymnes les plus typiques du psautier. Job, lui aussi, gauchit ses doxologies, mais c'est pour les mettre au service de sa plainte. Sous le vêtement des images hymniques, ses griefs se chargent d'une ironie plus mordante et la force (gebürah) de Dieu contraste encore plus nettement avec son amour (hesed). Ces doxologies étrangement provocantes demeurent toutefois des prières, </w:t>
      </w:r>
      <w:r w:rsidRPr="003100FB">
        <w:rPr>
          <w:bCs/>
          <w:szCs w:val="24"/>
        </w:rPr>
        <w:lastRenderedPageBreak/>
        <w:t>car Job continue d'y exprimer à Dieu son désarroi et son amertume n'est que le langage de sa confiance blessée. 4). Aux yeux de Job, en effet, c'est Éloah qui, sans raison, a changé d'attitude. Dieu « s'est ravisé » (10, 8) et brusquement est passé à l'attaque. Pour les amis, les péchés de Job justifient ce revirement ; mais Job, qui n'a conscience d'aucune faute, se sent l'objet d'une colère incompréhensible de Dieu. On le proclame coupable, il se pose en victime. Deux thèses sont ainsi en présence, qui veulent rendre raison de la souffrance ; l'une accuse Job, l'autre accuse Dieu, mais toutes deux enferment Job dans sa solitude et exacerbent sa détresse. 5). De propos délibéré, Job, dans ses doxologies, retient quasi uniquement les thèmes qui exaltent la puissance d'Éloah. L'amour fidèle de Dieu n'appartient plus qu'au passé et le temps du dialogue semble à jamais révolu. Pourtant Job continue d'affirmer ce que sa foi dit de la majesté de Dieu, comme si les frustrations répétées, loin d'effacer en lui les souvenirs de l'amitié d'autrefois, n'avaient fait que creuser un nouvel espace pour son désir de Dieu.</w:t>
      </w:r>
    </w:p>
    <w:p w14:paraId="038386DA" w14:textId="77777777" w:rsidR="00CF7F3B" w:rsidRPr="003100FB" w:rsidRDefault="00000000">
      <w:pPr>
        <w:spacing w:after="120" w:line="360" w:lineRule="auto"/>
        <w:ind w:firstLine="283"/>
        <w:jc w:val="both"/>
        <w:rPr>
          <w:bCs/>
          <w:szCs w:val="24"/>
        </w:rPr>
      </w:pPr>
      <w:r w:rsidRPr="003100FB">
        <w:rPr>
          <w:bCs/>
          <w:szCs w:val="24"/>
        </w:rPr>
        <w:t xml:space="preserve">49 LA PORTÉE SPIRITUELLE DES PLAINTES DE JOB. - La plainte représente, dans le livre de Job, le genre littéraire prépondérant. Du point de vue de la théologie spirituelle, nous aurons profit à distinguer les plaintes sur Dieu et les plaintes que Job adresse directement à Dieu, celles où le drame du juste atteint sa plus grande intensité. 1). Les plaintes sur Dieu. - Elles commencent avec le monologue du ch. 3 (« Périsse le jour où je fus enfanté ! »} et se répartissent assez régulièrement dans l'ensemble des discours (cycle 1 : 6, 4 ; 9, 2-3, 14-28, 32-35 ; 13, 3-11 et 13-19 ; cycle :11 : 16, 7-17 ; 19, 6-12 et 21-22 ; cycle 111 : 23, 1-17 ; 24, 4 ; 27, 2-6). a). On y releve une accumulation très significative d'images de violence, empruntées soit à la vie animale, soit aux domaines de la chasse ou de la guerre. Shadday tire sur cible fixe (matsäräh, 16, 12). Autour de Job tournoient ses traits ; il transperce ses reins sans pitié et répand à terre son fiel (16, 13). L'esprit de Job « boit le venin » de ses flèches (6, 4) et « les terreurs d'Éloah sont alignées contre lui ». Tel un fauve, Dieu déchire sa proie, « grinçant des dents et aiguisant ses yeux » (16, 9) ; comme un guerrier furieux, il ruine et démolit Job de toutes parts (19, 10) ou encore l'assiège avec une patience inquiétante : « Il a muré ma route pour que je ne passe pas et sur mes sentiers il a mis des ténèbres » (19, 8) ; puis il court sur Job, le saisit par la nuque et le met en pièces (16, 12). Ainsi, pour s'expliquer les épreuves qui fondent sur lui, Job prête à Dieu les fureurs de l'homme et une sorte de rage de détruire : « Éloah ne retient pas sa colère », « il broie peur un cheveu et blesse sans raison » (9, 13 et 17) ; « il déracine, comme un arbre, mon espérance » (19, 40). b). Très souvent des images de procès prennent le relais des scènes de brutalité, mais pour illustrer finalement le même thème : Dieu ne connaît d'autre loi que sa force, « il écarte le droit » (27, 2} et le dialogue avec lui est impossible, parce qu'il ne veut écouter ni de près ni de loin, </w:t>
      </w:r>
      <w:r w:rsidRPr="003100FB">
        <w:rPr>
          <w:bCs/>
          <w:szCs w:val="24"/>
        </w:rPr>
        <w:lastRenderedPageBreak/>
        <w:t>que nul ne sait quand tombera sa colère et qu'il écrase l'homme de toute sa supériorité : « Quand bien même j'aurais raison, je ne recevrais pas de réponse » (9, 14-5).</w:t>
      </w:r>
    </w:p>
    <w:p w14:paraId="67D90AA5" w14:textId="77777777" w:rsidR="00CF7F3B" w:rsidRPr="003100FB" w:rsidRDefault="00000000">
      <w:pPr>
        <w:spacing w:after="120" w:line="360" w:lineRule="auto"/>
        <w:ind w:firstLine="283"/>
        <w:jc w:val="both"/>
        <w:rPr>
          <w:bCs/>
          <w:szCs w:val="24"/>
        </w:rPr>
      </w:pPr>
      <w:r w:rsidRPr="003100FB">
        <w:rPr>
          <w:bCs/>
          <w:szCs w:val="24"/>
        </w:rPr>
        <w:t>Quelle compréhension ou quelle pitié attendre, en effet, de celui qui « fait disparaître pêle-mêle le juste et le méchant » ? « Si un fléau jette soudain la mort, du désespoir des innocents il se moque ! » (9, 22-23). Devant cette joie mauvaise et ce courroux irrationnel, l'homme n'a plus qu'à « se prosterner », apeuré, comme les ennemis mythiques vaincus par Éloah, car personne ne saurait « lui tenir tête et rester sauf » (9, 4). « C'est qu'il n'est pas un homme comme moi pour que je lui réponde, que nous allions ensemble en justice ! (9, 32). L'impossibilité du dialogue tient donc non seulement à l'éloignement de Dieu, mais à l'absence d'un médiateur : « S'il y avait entre nous un arbitre (mokiah, eotrnc) qui place sa main sur nous deux ! » (9, 33 ; c'est le seul emploi de ueotrne, médiateur, dans l'ancien Testament. Rapprocher 1 Tim. 2, 5 ; Héb. 8, 6 ; 9, 15 ; 12, 24). c). Plus encore que la crainte de souffrances nouvelles (9, 34), ce qui angoisse Job, c'est de ne pas se reconnaître dans l'image que Dieu se fait de lui. A vrai dire, il ne sait pas ce que pense Dieu, car aucune parole de Dieu n'est venue expliciter le sens qu'il donne à ses épreuves. Mais, conscient uniquement de l'injustice qu'il subit, Job répond à la violence de Shadday en libérant sa propre agressivité. Broie, désespéré, il présente à Dieu comme un miroir ses souffrances imméritées, afin que Dieu y aperçoive une caricature de lui-même. Il cherche à mettre Dieu si mal à l'aise qu'il sorte enfin de son mutisme pour défendre son honneur et restaurer son image. L'ambivalence qui marque ainsi toutes les plaintes de Job révèle leur sens véritable. Insinuer que Dieu ne veut plus aimer, c'est déjà, certes, le début d'un blasphème ; mais la véhémence de Job va finalement à l'opposé du blasphème, qui est volonté de rupture, et ses griefs, criés avec l'outrance de la passion (6, 26), ne sont que l'envers de son espérance et le langage paradoxal de sa quête de Dieu.</w:t>
      </w:r>
    </w:p>
    <w:p w14:paraId="0C7A57A7" w14:textId="77777777" w:rsidR="00CF7F3B" w:rsidRPr="003100FB" w:rsidRDefault="00000000">
      <w:pPr>
        <w:spacing w:after="120" w:line="360" w:lineRule="auto"/>
        <w:ind w:firstLine="283"/>
        <w:jc w:val="both"/>
        <w:rPr>
          <w:bCs/>
          <w:szCs w:val="24"/>
        </w:rPr>
      </w:pPr>
      <w:r w:rsidRPr="003100FB">
        <w:rPr>
          <w:bCs/>
          <w:szCs w:val="24"/>
        </w:rPr>
        <w:t xml:space="preserve">THÉOLOGIE SPIRITUELLE 1210 d). Où trouver Éloah ? Où le rejoindre pour « arranger devant lui un procès » (23, 3-4) ? Il faudrait parvenir « là-bas » (Sam, 23, 7), à cette résidence inaccessible où le juste « obtiendra son droit pour toujours ». Dans la pensée de Job, un Dieu qui persécute est forcément lointain et la souffrance de l'homme ne peut être le lieu du dialogue aussi longtemps que cette souffrance manifeste une injustice de Dieu. C'est pourquoi Job, doué sur place par son martyre, ne cesse, dans son délire, d'arpenter le cosmos (23, 8-9) à la recherche du Juge qui se dérobe. Écartelé entre la présence et l'absence de Shadday, il est renvoyé constamment du désir à la peur, désir d'un face à face qui serait décisif, peur de la majesté qu'il offense dès qu'il se plaint. 2). Job interpelle Dieu. - La plainte directe à Dieu, qui tient beaucoup de place dans le premier cycle de </w:t>
      </w:r>
      <w:r w:rsidRPr="003100FB">
        <w:rPr>
          <w:bCs/>
          <w:szCs w:val="24"/>
        </w:rPr>
        <w:lastRenderedPageBreak/>
        <w:t>discours (7, 7-21 ; 9, 28-34 ; 10, 4-22 ; 13, 20 à 14, 22), n'est présente dans le deuxième que par trois versets isolés (17, 4-6) et cesse tout à fait dans le troisième cycle. Ce decrescendo traduit bien la difficulté croissante qu'éprouve Job pour rejoindre Dieu au-delà des paradoxes de son action. Il faut attendre le second monologue de Job pour entendre de nouveau un reproche direct au Dieu « cruel » (30, 20-23). Dans tous ces textes, Job s'en prend à la bonté, à la sainteté et à la sagesse de Dieu, et sur cette triple contestation il appuie une critique de la justice de Dieu et de la justice de l'homme. : a). La bonté du Créateur est mise en doute à un premier niveau quand Job décrit la destinée de l'homme « fait d'argile » (10, 9). « L'homme, né d'une femme, vivant peu de jours et rassasié d'agitation, comme une fleur germe et se fane, et fuit comme l'ombre sans s'arrêter » (14, 1-2), « comme bois vermoulu il s'effrite, comme un vêtement qu'ont mangé les mites » (13, 28). « Sa vie n'est que souffle » (7, 7).</w:t>
      </w:r>
    </w:p>
    <w:p w14:paraId="4C8150DF" w14:textId="77777777" w:rsidR="00CF7F3B" w:rsidRPr="003100FB" w:rsidRDefault="00000000">
      <w:pPr>
        <w:spacing w:after="120" w:line="360" w:lineRule="auto"/>
        <w:ind w:firstLine="283"/>
        <w:jc w:val="both"/>
        <w:rPr>
          <w:bCs/>
          <w:szCs w:val="24"/>
        </w:rPr>
      </w:pPr>
      <w:r w:rsidRPr="003100FB">
        <w:rPr>
          <w:bCs/>
          <w:szCs w:val="24"/>
        </w:rPr>
        <w:t>Aussi fragile qu'une feuille effrayée par le vent, aussi vaine qu'une paille sèche dans un tourbillon (13, 25), l'existence humaine n'est qu'une illusion de bonheur, et Job reproche à Dieu de la lui avoir donnée : « Pourquoi donc m'as-tu fait sortir du sein ? / J'aurais expiré et aucun œil ne m'aurait vu : / J'aurais été comme n'ayant pas été, / J'aurais été conduit du ventre à la tombe ! » (10, 18-19). Alors qu'un arbre peut toujours se survivre dans ses drageons, l'homme, sans racines dans le monde, est voué à disparaître pour toujours : « Car il y a pour l'arbre un espoir ; si dans le sol meurt sa souche, à l'odeur de l'eau il refleurit et se fait une ramure comme un jeune plant. Mais l'homme meurt et reste inanimé, l'humain expire et où est-il ? » (14, 7-10). « Comme une nuée se dissipe et s'en va », ainsi Job, une fois descendu au shéol, jamais n'en remontera, et Dieu cherchera en vain le compagnon qu'il aura laissé partir au séjour des morts : « Tes yeux seront sur moi et je ne serai plus » (7, 8-9).</w:t>
      </w:r>
    </w:p>
    <w:p w14:paraId="1808657D" w14:textId="77777777" w:rsidR="00CF7F3B" w:rsidRPr="003100FB" w:rsidRDefault="00000000">
      <w:pPr>
        <w:spacing w:after="120" w:line="360" w:lineRule="auto"/>
        <w:ind w:firstLine="283"/>
        <w:jc w:val="both"/>
        <w:rPr>
          <w:bCs/>
          <w:szCs w:val="24"/>
        </w:rPr>
      </w:pPr>
      <w:r w:rsidRPr="003100FB">
        <w:rPr>
          <w:bCs/>
          <w:szCs w:val="24"/>
        </w:rPr>
        <w:t>Mais la critique de la bonté d'Éloah s'intensifie dans les nombreux passages où Job tente d'interpréter non plus seulement la conduite mais les intentions de Dieu, « ce qu'il cache en son cœur depuis toujours » (10, 13-14). Trois explications se présentent à son esprit : ou bien son malheur vient d'une inattention, d'un oubli, d'une faille dans la providence de Dieu ; ou bien Dieu est las et ne voit plus en lui qu'un fardeau (7, 20) ; ou bien encore le martyre de Job n'a d'autre cause que la malveillance d'un Dieu devenu cruel (30, 21) et dont le regard pèse sur lui, ce regard qu'il a connu empreint de tendresse et qui maintenant s'est chargé d'une hostilité incompréhensible (7, 19) : « Je sais que tu m'emmenes à la mort et au rendez-vous de tout vivant » (30, 23).</w:t>
      </w:r>
    </w:p>
    <w:p w14:paraId="152A2429" w14:textId="77777777" w:rsidR="00CF7F3B" w:rsidRPr="003100FB" w:rsidRDefault="00000000">
      <w:pPr>
        <w:spacing w:after="120" w:line="360" w:lineRule="auto"/>
        <w:ind w:firstLine="283"/>
        <w:jc w:val="both"/>
        <w:rPr>
          <w:bCs/>
          <w:szCs w:val="24"/>
        </w:rPr>
      </w:pPr>
      <w:r w:rsidRPr="003100FB">
        <w:rPr>
          <w:bCs/>
          <w:szCs w:val="24"/>
        </w:rPr>
        <w:t xml:space="preserve">b) La sainteté d'Éloah est, elle aussi, mise en cause à maintes reprises. Implicitement, lorsque Job imagine que Dieu puisse rester indifférent au péché : « Si je péche, que te fais-je, ô gardien de l'homme ? » (7, 20). Explicitement, lorsqu'il lui reproche de s'asseoir, avec le sourire, au conseil des </w:t>
      </w:r>
      <w:r w:rsidRPr="003100FB">
        <w:rPr>
          <w:bCs/>
          <w:szCs w:val="24"/>
        </w:rPr>
        <w:lastRenderedPageBreak/>
        <w:t>méchants (10, 3) ou de souiller lui-même l'homme qui cherche à se purifier : « Je sais bien que tu ne m'innocentes pas ! / (De toute façon) je serai coupable ! / Pourquoi me fatiguerais-je en vain ? / Si je me lave avec de l'eau de saponaire / et si je purifie mes mains avec du savon, / alors tu me plonges dans des immondices / et mes vêtements ont horreur de moi » (9, 28-31). Incapable de faire connaître à Job « sur quoi il le querelle » (10, 2). Dieu lui impute des fautes qu'il n'a jamais commises et lui ferme délibérément la route de son pardon. Telle est, du moins, la manière dont Job interprète son drame : Dieu crée non seulement le malheur mais le mal.</w:t>
      </w:r>
    </w:p>
    <w:p w14:paraId="0CB9F1C5" w14:textId="77777777" w:rsidR="00CF7F3B" w:rsidRPr="003100FB" w:rsidRDefault="00000000">
      <w:pPr>
        <w:spacing w:after="120" w:line="360" w:lineRule="auto"/>
        <w:ind w:firstLine="283"/>
        <w:jc w:val="both"/>
        <w:rPr>
          <w:bCs/>
          <w:szCs w:val="24"/>
        </w:rPr>
      </w:pPr>
      <w:r w:rsidRPr="003100FB">
        <w:rPr>
          <w:bCs/>
          <w:szCs w:val="24"/>
        </w:rPr>
        <w:t>Job entreprend également de démontrer à Dieu le non-sens de son attitude et les failles de sa sagesse : « Est-ce un bien pour toi d'être violent, / de mépriser l'ouvrage de tes mains ?… / As-tu des yeux de chair ? Vois-tu comme voit un homme ? / Tes jours sont-ils comme les jours de l'homme, / tes années comme les jours d'un humain, / pour que tu recherches ma faute / et que de mon péché tu t'enquiers, / bien que tu saches que je ne suis pas coupable, / et que nul ne délivre de ta main ? » (10, 3-7). Un Dieu à courte vue, un Dieu pressé d'agir, cela défie le bon sens. Pourquoi ce parti pris d'injustice et de violence ? « Tes mains m'ont fabriqué et façonné, et ensuite, te ravissant, tu me détruiras ? » (10, 8). À quoi bon animer l'argile et accorder à l'homme « vie et amour » (10, 9 et 12), s'il doit être « passable d'ignominie et abreuvé d'affliction » (10, 15) ? Éloah peut-il renier son travail de Créateur au point de détruire ce qui lui a coûté tant de « fatigue » (yegia, 10, 3) ? Ces contradictions rendent méconnaissable pour Job le Dieu de son passé, qui « était avec lui et protégeait sa tente » aux jours heureux de son « automne » (29, 4-5).</w:t>
      </w:r>
    </w:p>
    <w:p w14:paraId="547CC0DF" w14:textId="77777777" w:rsidR="00CF7F3B" w:rsidRPr="003100FB" w:rsidRDefault="00000000">
      <w:pPr>
        <w:spacing w:after="120" w:line="360" w:lineRule="auto"/>
        <w:ind w:firstLine="283"/>
        <w:jc w:val="both"/>
        <w:rPr>
          <w:bCs/>
          <w:szCs w:val="24"/>
        </w:rPr>
      </w:pPr>
      <w:r w:rsidRPr="003100FB">
        <w:rPr>
          <w:bCs/>
          <w:szCs w:val="24"/>
        </w:rPr>
        <w:t>d) En contestant à la fois la bonté, la sainteté et la sagesse de Dieu, Job pose d'une manière radicale la question de la « justice » (sedäqah) de Dieu et, par voie de conséquence, celle de la justice de l'homme. En effet, dans la théologie de l'Ancien Testament, la justice de Dieu, même si parfois elle se montre punitive ou médicinale, est toujours fondamentalement la permanence de Dieu dans son propos de salut, et la justice de l'homme est pensée, elle aussi, en termes de relation : c'est la permanence du croyant dans une juste attitude devant le Dieu du salut. Une vraie vie théologale réalise ainsi, selon la spiritualité d'Israël, l'harmonie des deux justices.</w:t>
      </w:r>
    </w:p>
    <w:p w14:paraId="51000E97" w14:textId="77777777" w:rsidR="00CF7F3B" w:rsidRPr="003100FB" w:rsidRDefault="00000000">
      <w:pPr>
        <w:spacing w:after="120" w:line="360" w:lineRule="auto"/>
        <w:ind w:firstLine="283"/>
        <w:jc w:val="both"/>
        <w:rPr>
          <w:bCs/>
          <w:szCs w:val="24"/>
        </w:rPr>
      </w:pPr>
      <w:r w:rsidRPr="003100FB">
        <w:rPr>
          <w:bCs/>
          <w:szCs w:val="24"/>
        </w:rPr>
        <w:t xml:space="preserve">Or, cette harmonie devient impensable pour Job, puisque Dieu « fait périr l'espoir de l'homme » (14, 19), déploie une puissance démesurée contre un être amoindri et associe la création à son œuvre de violence : « De toute la vigueur de ta main tu me persécutes. Tu m'emportes sur le vent, tu me fais chevaucher, tu me liquéfies dans le fracas de l'orage » (30, 22-23). Dieu, le premier, a rompu le pacte de la fidélité : son amour (hesed) d'autrefois s'est changé sans raison en une sorte de providence </w:t>
      </w:r>
      <w:r w:rsidRPr="003100FB">
        <w:rPr>
          <w:bCs/>
          <w:szCs w:val="24"/>
        </w:rPr>
        <w:lastRenderedPageBreak/>
        <w:t>maligne qui s'acharne sur Job. Celui-ci, qui n'a conscience d'aucune trahison, découvre l'inanité de ses efforts de « justice » : aucune amitié, aucune réciprocité dans le don ne peut durer entre deux êtres qui ne se reconnaissent plus.</w:t>
      </w:r>
    </w:p>
    <w:p w14:paraId="0A3CA00F" w14:textId="77777777" w:rsidR="00CF7F3B" w:rsidRPr="003100FB" w:rsidRDefault="00000000">
      <w:pPr>
        <w:spacing w:after="120" w:line="360" w:lineRule="auto"/>
        <w:ind w:firstLine="283"/>
        <w:jc w:val="both"/>
        <w:rPr>
          <w:bCs/>
          <w:szCs w:val="24"/>
        </w:rPr>
      </w:pPr>
      <w:r w:rsidRPr="003100FB">
        <w:rPr>
          <w:bCs/>
          <w:szCs w:val="24"/>
        </w:rPr>
        <w:t>e) Devant l'échec de son projet de sainteté et surtout devant cette malveillance inexplicable d'Éloah, Job souhaite parfois que Dieu l'abandonne une fois pour toutes : « Laisse-moi, puisque mes jours sont un souffle » (7, 16) ; ou bien il réclame un répit : « Détourne de moi ton regard, pour que je sois un peu gai, avant que j'aille, pour n'en plus revenir, à la terre de ténèbres et d'ombres » (10, 20-24).</w:t>
      </w:r>
    </w:p>
    <w:p w14:paraId="52D513D3" w14:textId="77777777" w:rsidR="00CF7F3B" w:rsidRPr="003100FB" w:rsidRDefault="00000000">
      <w:pPr>
        <w:spacing w:after="120" w:line="360" w:lineRule="auto"/>
        <w:ind w:firstLine="283"/>
        <w:jc w:val="both"/>
        <w:rPr>
          <w:bCs/>
          <w:szCs w:val="24"/>
        </w:rPr>
      </w:pPr>
      <w:r w:rsidRPr="003100FB">
        <w:rPr>
          <w:bCs/>
          <w:szCs w:val="24"/>
        </w:rPr>
        <w:t>Mais plus souvent Job ne se résigne pas à ce désengagement réciproque et à l'absence définitive de Dieu. Un désir passionné monte du tréfonds de sa foi : il faut que la « justice » (sedäqäh) retrouve tout son sens. Et Job continue de rêver à une reprise du dialogue, en posant toutefois deux préalables : « Épargne-moi seulement deux choses ; alors devant toi je ne me cacherai pas : éloigne ta main de dessus moi et que ta terreur ne m'épouvante point ! » (13, 20-21). Si Dieu veut réellement cette heure de vérité, il devra changer d'attitude, se convertir en quelque sorte et rendre lui-même le dialogue possible.</w:t>
      </w:r>
    </w:p>
    <w:p w14:paraId="53665E37" w14:textId="77777777" w:rsidR="00CF7F3B" w:rsidRPr="003100FB" w:rsidRDefault="00000000">
      <w:pPr>
        <w:spacing w:after="120" w:line="360" w:lineRule="auto"/>
        <w:ind w:firstLine="283"/>
        <w:jc w:val="both"/>
        <w:rPr>
          <w:bCs/>
          <w:szCs w:val="24"/>
        </w:rPr>
      </w:pPr>
      <w:r w:rsidRPr="003100FB">
        <w:rPr>
          <w:bCs/>
          <w:szCs w:val="24"/>
        </w:rPr>
        <w:t>Cette idée d'une nécessaire renonciation de la part de Dieu est, du point de vue spirituel et théologique, l'une des plus hardies de tout le poème, mais c'est également l'une des failles qui affaiblissent le raisonnement de Job, car, tout en refusant pour lui-même la culpabilité, il croit indispensable de culpabiliser Dieu. Il accuse Dieu, alors que Dieu n'a jamais rendu le moindre verdict ni formulé contre lui le moindre reproche. C'est Job qui identifie son épreuve à une condamnation et qui, pour échapper au mystère angoissant de la volonté de Dieu, admet comme une évidence un dessein agressif de Shadday à son égard. Mais cela même ne lui donne pas la paix, car l'absurde resurgit aussitôt : pour trouver à tout prix une cause à son malheur, il en vient à défigurer le Dieu qu'il aime.</w:t>
      </w:r>
    </w:p>
    <w:p w14:paraId="193958A6" w14:textId="77777777" w:rsidR="00CF7F3B" w:rsidRPr="003100FB" w:rsidRDefault="00000000">
      <w:pPr>
        <w:spacing w:after="120" w:line="360" w:lineRule="auto"/>
        <w:ind w:firstLine="283"/>
        <w:jc w:val="both"/>
        <w:rPr>
          <w:bCs/>
          <w:szCs w:val="24"/>
        </w:rPr>
      </w:pPr>
      <w:r w:rsidRPr="003100FB">
        <w:rPr>
          <w:bCs/>
          <w:szCs w:val="24"/>
        </w:rPr>
        <w:t>50 L'ESPÉRANCE DE JOB. - Tout au long de ses plaintes, Job essaie rageusement de superposer deux visages inconciliables de Dieu. Mais tant qu'il s'épuise à opposer Dieu à Dieu, il s'enferme dans une problématique indigente et, en transposant à l'intime de Dieu l'idée d'un rapport de forces tirée de ses propres impressions, il reste esclave d'un schéma d'agression qui ne peut rien expliquer de l'être ni de l'agir de Dieu. À certains moments cependant, qui sont toujours des moments d'humilité, Job cesse de forcer le mystère et laisse à Dieu le secret de sa double image. Alors l'espérance affleure de nouveau dans sa vie.</w:t>
      </w:r>
    </w:p>
    <w:p w14:paraId="480A84A9" w14:textId="77777777" w:rsidR="00CF7F3B" w:rsidRPr="003100FB" w:rsidRDefault="00000000">
      <w:pPr>
        <w:spacing w:after="120" w:line="360" w:lineRule="auto"/>
        <w:ind w:firstLine="283"/>
        <w:jc w:val="both"/>
        <w:rPr>
          <w:bCs/>
          <w:szCs w:val="24"/>
        </w:rPr>
      </w:pPr>
      <w:r w:rsidRPr="003100FB">
        <w:rPr>
          <w:bCs/>
          <w:szCs w:val="24"/>
        </w:rPr>
        <w:lastRenderedPageBreak/>
        <w:t>Parfois cette espérance reste implicite : les appels au Dieu fidèle se cachent dans des expressions de rupture, comme si le langage de l'amitié, une fois désappris, ne pouvait plus reparaître qu'avec une sorte de timidité et de pudeur (7, 16b et 19 ; 10, 20b ; 14, 6) ; ou bien ce sont des plaintes sur la caducité de l'homme qui font entendre en harmonique, comme dans les psaumes, le thème de la tendresse de Dieu. L'espérance se dit déjà plus nettement dans la strophe 14, 13-17 :</w:t>
      </w:r>
    </w:p>
    <w:p w14:paraId="5690359D" w14:textId="77777777" w:rsidR="00CF7F3B" w:rsidRPr="003100FB" w:rsidRDefault="00000000">
      <w:pPr>
        <w:spacing w:after="120" w:line="360" w:lineRule="auto"/>
        <w:ind w:firstLine="283"/>
        <w:jc w:val="both"/>
        <w:rPr>
          <w:bCs/>
          <w:szCs w:val="24"/>
        </w:rPr>
      </w:pPr>
      <w:r w:rsidRPr="003100FB">
        <w:rPr>
          <w:bCs/>
          <w:szCs w:val="24"/>
        </w:rPr>
        <w:t>Qui donnera que dans le shéol tu me mettes à couvert et me caches jusqu'à ce que se retire ta colère, que tu fixes un terme où tu te souviendrais de moi ? Tous les jours de mon service j'attendrais jusqu'à ce que vienne ma relève.</w:t>
      </w:r>
    </w:p>
    <w:p w14:paraId="7565A94A" w14:textId="77777777" w:rsidR="00CF7F3B" w:rsidRPr="003100FB" w:rsidRDefault="00000000">
      <w:pPr>
        <w:spacing w:after="120" w:line="360" w:lineRule="auto"/>
        <w:ind w:firstLine="283"/>
        <w:jc w:val="both"/>
        <w:rPr>
          <w:bCs/>
          <w:szCs w:val="24"/>
        </w:rPr>
      </w:pPr>
      <w:r w:rsidRPr="003100FB">
        <w:rPr>
          <w:bCs/>
          <w:szCs w:val="24"/>
        </w:rPr>
        <w:t>Certes, l'énigme de la mort reste tout aussi angoissante : « L'homme qui est mort, où donc est-il ? » (14, 10) ; mais une certitude plus forte se fait jour à travers l'épaisseur de la déréliction. Éloah se levera le dernier, et c'est son amour qui aura le dernier mot. Job ne sait pas au juste ce que la mort fera de lui ; il sait seulement, de toute l'intensité de sa foi, que Dieu est vivant, donc puissance de vie, et que le vivant, désormais, veut se conduire en goël. Ce n'est pas la finitude humaine qui révolte Job,</w:t>
      </w:r>
    </w:p>
    <w:p w14:paraId="581C733E" w14:textId="77777777" w:rsidR="00CF7F3B" w:rsidRPr="003100FB" w:rsidRDefault="00000000">
      <w:pPr>
        <w:spacing w:after="120" w:line="360" w:lineRule="auto"/>
        <w:ind w:firstLine="283"/>
        <w:jc w:val="both"/>
        <w:rPr>
          <w:bCs/>
          <w:szCs w:val="24"/>
        </w:rPr>
      </w:pPr>
      <w:r w:rsidRPr="003100FB">
        <w:rPr>
          <w:bCs/>
          <w:szCs w:val="24"/>
        </w:rPr>
        <w:t>THÉOLOGIE SPIRITUELLE 1214 et même la perspective de la mort ne parvient pas à le paralyser ; mais s'il doit mourir, il veut mourir réconcilié. Comme les psalmistes postexiliens (Ps. 16, 10-11 ; 49, 16 ; 73, 23-26), il veut de toutes ses forces exister dans le souvenir de Dieu. C'est pourquoi il réclame une ultime rencontre qui manifeste enfin la fidélité de Dieu à son propos d'amour et donne sens par là même à la longue nuit de l'épreuve. L'amitié avec le vivant est déjà une victoire sur la mort.</w:t>
      </w:r>
    </w:p>
    <w:p w14:paraId="567DF900" w14:textId="77777777" w:rsidR="00CF7F3B" w:rsidRPr="003100FB" w:rsidRDefault="00000000">
      <w:pPr>
        <w:spacing w:after="120" w:line="360" w:lineRule="auto"/>
        <w:ind w:firstLine="283"/>
        <w:jc w:val="both"/>
        <w:rPr>
          <w:bCs/>
          <w:szCs w:val="24"/>
        </w:rPr>
      </w:pPr>
      <w:r w:rsidRPr="003100FB">
        <w:rPr>
          <w:bCs/>
          <w:szCs w:val="24"/>
        </w:rPr>
        <w:t xml:space="preserve">60 LA THÉOPHANIE ET LA SOUMISSION DE JOB (« Et Yahvé répondit à Job du sein de la tempête », 38, 1 à : 42, 6). - Le discours de Yahvé et la réponse de Job fournissent la véritable conclusion théologique de toute l'œuvre. Ils développent trois thèmes fondamentaux : l'indigence de la sagesse humaine en regard du savoir de Dieu, l'harmonie de l'action de Dieu dans la création et dans l'histoire, et le silence de Job. 4). Depuis longtemps les prophètes (Isaie 5, 21 ; 10, 43 ; 19, 12 ; 29, 44 ; Jér. 8, 8-9 ; 9, 22-23 ; Éz. 28) et les sages d'Israël (Proe. 16, 2 et 9 ; 19, 21 ; 20, 24) avaient rappelé le caractère aléatoire de tous les projets humains et les limites imposées aux réalisations de l'homme par la science et la puissance infaillibles de Dieu. En Job 38-41, Yahvé en personne se charge d'amener à résipiscence la suffisance humaine, par une longue série d'interrogations qui fait l'originalité de ces chapitres. « Ceins tes reins comme un homme (geber) : je vais te questionner » (38, 3). Dieu ne cherche pas à diminuer l'homme avant d'amorcer le dialogue ; il réaffirme au contraire sa noblesse en le posant devant lui comme interlocuteur. Yahvé va révéler à Job ses limites, non pas </w:t>
      </w:r>
      <w:r w:rsidRPr="003100FB">
        <w:rPr>
          <w:bCs/>
          <w:szCs w:val="24"/>
        </w:rPr>
        <w:lastRenderedPageBreak/>
        <w:t>pour l'humilier et le paralyser, mais pour lui ouvrir les yeux et lui apprendre à écouter le témoignage des créatures. L'ironie qui affleure à maintes reprises dans le discours de Yahvé reste donc jusqu'au bout bienveillante et paternelle. Job avait accusé Dieu d'utiliser le cosmos comme instrument de sa cruauté (30, 22-23). Yahvé répond en commentant lui-même son œuvre créatrice et en relevant partout des traces non seulement de sa puissance et de sa fantaisie mais de sa tendresse pour les vivants. À mesure que Dieu parle, la création redevient langage de Dieu qui interpelle Job. Aussi loin qu'il aille dans son investigation de l'univers (38, 16 et 22), l'homme ne connaîtra jamais que les « contours » de l'œuvre de Dieu (cf 26, 14), non pas que Yahvé veuille se réserver quoi que ce soit, mais parce que l'homme, né après le monde (38, 21), n'aura jamais fini d'explorer son domaine. Certes, le monde est sien, mais un Autre y agit, un Autre y gouverne, et l'intelligence limitée de Job ne pourra jamais rejoindre totalement les secrets de Dieu ni les raisons de ses choix. Même les animaux sauvages contestent à leur manière la souveraineté de l'homme : l'autruche défie les cavaliers (39, 18), l'onagre de la steppe se moque du cri des âniers et le buffle refuse de tirer la herse (39, 7-10). Si Job veut bien entendre cette leçon des choses et des êtres, il trouvera sa vraie place au sein du cosmos, et cette humilité apprise au contact des œuvres créées lui ouvrira l'accès de la Sagesse de Dieu. 2). L'action de Dieu dans l'histoire de l'homme constitue le deuxième thème théologique du discours. Yahvé l'annonce dès sa première question : « Qui est celui qui obscurcit la 'esäh (le plan de Dieu dans l'histoire) par des mots dépourvus de sens ? » (38, 2). Puis Yahvé semble négliger ce thème de la 'esäh en même temps d'ailleurs que le drame du juste souffrant. Job 1215 voulait qu'on lui montrât la cohérence du dessein de Dieu dans l'existence de chaque homme, et Yahvé répond à un autre niveau, passant en revue les merveilles de sa création. À peine fera-t-il allusion, en 38, 13-8 et 15, aux méchants dont l'aurore interrompt les entreprises. En réalité, le long détour par le jardin de Dieu était, dans le projet pédagogique de Yahvé, une première démarche indispensable, et le thème de la rétribution reparaît à point nommé dans la conclusion du discours (40, 8-14). C'est même sur ce sujet précis que le « censeur » de Dieu est sommé de répondre.</w:t>
      </w:r>
    </w:p>
    <w:p w14:paraId="39C648EC" w14:textId="77777777" w:rsidR="00CF7F3B" w:rsidRPr="003100FB" w:rsidRDefault="00000000">
      <w:pPr>
        <w:spacing w:after="120" w:line="360" w:lineRule="auto"/>
        <w:ind w:firstLine="283"/>
        <w:jc w:val="both"/>
        <w:rPr>
          <w:bCs/>
          <w:szCs w:val="24"/>
        </w:rPr>
      </w:pPr>
      <w:r w:rsidRPr="003100FB">
        <w:rPr>
          <w:bCs/>
          <w:szCs w:val="24"/>
        </w:rPr>
        <w:t>Yahvé s'est donc proposé, dans un premier temps, de réintégrer le cosmos dans l'univers spirituel de Job. Une mystérieuse consonance, en effet, apparente les œuvres accomplies par Dieu dans la nature et celles qu'il se réserve d'opérer dans l'existence des hommes.</w:t>
      </w:r>
    </w:p>
    <w:p w14:paraId="06E849FF" w14:textId="77777777" w:rsidR="00CF7F3B" w:rsidRPr="003100FB" w:rsidRDefault="00000000">
      <w:pPr>
        <w:spacing w:after="120" w:line="360" w:lineRule="auto"/>
        <w:ind w:firstLine="283"/>
        <w:jc w:val="both"/>
        <w:rPr>
          <w:bCs/>
          <w:szCs w:val="24"/>
        </w:rPr>
      </w:pPr>
      <w:r w:rsidRPr="003100FB">
        <w:rPr>
          <w:bCs/>
          <w:szCs w:val="24"/>
        </w:rPr>
        <w:t xml:space="preserve">La création garantit l'histoire et l'histoire acheve la création. Ainsi la justice-salvifique de Dieu n'est qu'un autre visage de son amour créateur. Nous rejoignons ici l'une des intuitions les plus </w:t>
      </w:r>
      <w:r w:rsidRPr="003100FB">
        <w:rPr>
          <w:bCs/>
          <w:szCs w:val="24"/>
        </w:rPr>
        <w:lastRenderedPageBreak/>
        <w:t>constantes des croyants de l'ancienne alliance : le thème de la création, bien qu'il ait ses propres lignes de force, est toujours mis au service d'un autre aspect du dessein de salut.</w:t>
      </w:r>
    </w:p>
    <w:p w14:paraId="186B8153" w14:textId="77777777" w:rsidR="00CF7F3B" w:rsidRPr="003100FB" w:rsidRDefault="00000000">
      <w:pPr>
        <w:spacing w:after="120" w:line="360" w:lineRule="auto"/>
        <w:ind w:firstLine="283"/>
        <w:jc w:val="both"/>
        <w:rPr>
          <w:bCs/>
          <w:szCs w:val="24"/>
        </w:rPr>
      </w:pPr>
      <w:r w:rsidRPr="003100FB">
        <w:rPr>
          <w:bCs/>
          <w:szCs w:val="24"/>
        </w:rPr>
        <w:t>Certes, au niveau des évidences immédiates, qui est celui de la conscience de Job, un hiatus demeure, douloureux et irritant, entre la providence cosmique de Dieu, illustrée avec tant d'éclat, et l'abandon où il semble laisser ses amis. C'est pourquoi Yahvé répond au scandale de Job en venant lui-même à sa rencontre ; mais sa présence, devenue pour un instant sensible aux yeux de Job (42, 5), n'évacue pas le mystère. Dieu vient au secours de la faiblesse de Job en lui accordant cette épiphanie qu'il réserve toujours à ses grands confidents, mais il entend bien lui laisser tout le mérite et toute la joie d'un acte de foi pure. 3). Yahvé apparaît, mais pour mieux faire entendre sa parole, et c'est cette parole de Dieu qui va donner tout son sens et tout son poids au silence de Job.</w:t>
      </w:r>
    </w:p>
    <w:p w14:paraId="6F4CFDC7" w14:textId="77777777" w:rsidR="00CF7F3B" w:rsidRPr="003100FB" w:rsidRDefault="00000000">
      <w:pPr>
        <w:spacing w:after="120" w:line="360" w:lineRule="auto"/>
        <w:ind w:firstLine="283"/>
        <w:jc w:val="both"/>
        <w:rPr>
          <w:bCs/>
          <w:szCs w:val="24"/>
        </w:rPr>
      </w:pPr>
      <w:r w:rsidRPr="003100FB">
        <w:rPr>
          <w:bCs/>
          <w:szCs w:val="24"/>
        </w:rPr>
        <w:t>Déjà en 9, 2-3 et 13-14 Job pressentait qu'il serait acculé à se taire devant Dieu : « Comment un homme aurait-il raison contre El ? S'il veut disputer avec lui, il ne pourra lui répondre une fois sur mille ! Sous lui sont prosternés les auxiliaires de Rahab (l'armée du dragon mythique), combien moins pourrais-je lui répliquer et choisir les paroles à lui dire ! » Mais Job n'envisageait là qu'un silence contraint, devant les menaces imprévisibles de la colère d'Éloah. L'homme, non pas humble mais seulement humilié, répondrait à la force de Dieu par le mutisme du désespoir, lourd de rancœurs et spirituellement vain. Dans la présente théophanie, au contraire, Job a cheminé avec Dieu jusqu'aux limites de son savoir et de son pouvoir, et son indigence, reconnue progressivement à la lumière de la parole de Dieu, ne le révolte plus, puisqu'il sait maintenant que Yahvé ne lui en fait pas grief. Le silence change alors de signe. Job se courbe, certes, sous la puissante main de Dieu, mais pour un assentiment redevenu filial.</w:t>
      </w:r>
    </w:p>
    <w:p w14:paraId="77B0B712" w14:textId="77777777" w:rsidR="00CF7F3B" w:rsidRPr="003100FB" w:rsidRDefault="00000000">
      <w:pPr>
        <w:spacing w:after="120" w:line="360" w:lineRule="auto"/>
        <w:ind w:firstLine="283"/>
        <w:jc w:val="both"/>
        <w:rPr>
          <w:bCs/>
          <w:szCs w:val="24"/>
        </w:rPr>
      </w:pPr>
      <w:r w:rsidRPr="003100FB">
        <w:rPr>
          <w:bCs/>
          <w:szCs w:val="24"/>
        </w:rPr>
        <w:t>Le silence de Job est présenté d'abord et clairement comme un acte de repentir (42, 6). Non pas que Job doive reconnaître des fautes commises avant son épreuve ou qu'il ait eu tort d'espérer contre toute espérance, mais ce fut une faiblesse de sa foi que de forcer la main de Dieu en exigeant presque cette théophanie. Et surtout il vient de prendre conscience, face au vivant, qu'une hybris secrète s'était éveillée en lui en même temps que la souffrance. La lumière de Dieu vient de lui révéler une sorte de péché sans visage, aussi impalpable mais aussi radical que sa liberté ; pour se rendre raison de sa souffrance, il s'est mis à la place de Dieu comme norme du monde et de l'histoire : « Ainsi donc j'ai parlé, sans les comprendre, de merveilles hors de ma portée et que je ne savais pas » (42, 3). Par son silence, Job signifie également à Dieu que désormais, dans la foi, il consent à dépasser toute question.</w:t>
      </w:r>
    </w:p>
    <w:p w14:paraId="516C3070" w14:textId="77777777" w:rsidR="00CF7F3B" w:rsidRPr="003100FB" w:rsidRDefault="00000000">
      <w:pPr>
        <w:spacing w:after="120" w:line="360" w:lineRule="auto"/>
        <w:ind w:firstLine="283"/>
        <w:jc w:val="both"/>
        <w:rPr>
          <w:bCs/>
          <w:szCs w:val="24"/>
        </w:rPr>
      </w:pPr>
      <w:r w:rsidRPr="003100FB">
        <w:rPr>
          <w:bCs/>
          <w:szCs w:val="24"/>
        </w:rPr>
        <w:lastRenderedPageBreak/>
        <w:t>Les visiteurs attendaient de Dieu une réponse qui les confirmât dans leur sécurité, Job, de son côté, croyait que la réponse de Dieu le justifierait en tous points. Or, nul ne peut annexer Dieu, et Yahvé, dans son discours, ne répond qu'en questionnant à son tour. Seules ces questions posées par Dieu à partir de ses œuvres, signes de son amour, parviennent à triompher de l'angoisse de Job. La révolte avait pu l'aider un instant à porter la souffrance, en galvanisant le reste de ses forces et en le renforçant dans la conviction de son bon droit, mais ce qui le libère, en définitive, c'est d'entendre et d'accueillir l'interpellation de Dieu. D'abord emporté par le vertige de ses propres questions, Job accepte maintenant que sa démarche vers Dieu commence par une longue écoute et, renonçant à percer les secrets de Dieu, il traduit sa conversion par un geste d'humilité absolue « sur la poussière et la cendre » (42, 6).</w:t>
      </w:r>
    </w:p>
    <w:p w14:paraId="3E8B1F1D" w14:textId="77777777" w:rsidR="00CF7F3B" w:rsidRPr="003100FB" w:rsidRDefault="00000000">
      <w:pPr>
        <w:spacing w:after="120" w:line="360" w:lineRule="auto"/>
        <w:ind w:firstLine="283"/>
        <w:jc w:val="both"/>
        <w:rPr>
          <w:bCs/>
          <w:szCs w:val="24"/>
        </w:rPr>
      </w:pPr>
      <w:r w:rsidRPr="003100FB">
        <w:rPr>
          <w:bCs/>
          <w:szCs w:val="24"/>
        </w:rPr>
        <w:t>Enfin le silence de Job, par le fait même qu'il exprime une adoration inconditionnelle, constitue l'hommage suprême d'un homme libre à la liberté de Dieu (cf Ps. 139, 4-5 et 17-18 ; Rom. 12, 33-35). Au moment de l'option décisive, Job s'est laissé enseigner par Yahvé, et il a compris que sa liberté serait un leurre s'il refusait que Dieu soit divinement libre, libre de donner et de reprendre, libre de se taire ou de parler, libre du choix de ses chemins. Job reconnaît maintenant sans révolte et sans amertume que la justice-salut de Yahvé transcende toute norme créée et qu'en dépit de toutes les apparences décevantes Dieu poursuit dans l'existence du juste un dessein cohérent. Certain désormais que Yahvé ne peut rien haïr de ce qu'il a créé (cf Sag. 11, 24). Job traverse le scandale avec la sérénité d'un cœur vraiment pauvre. Cessant de se crisper sur les images agressives nées de son angoisse, il laisse Dieu se révéler à lui par une parole qui commente ses œuvres.</w:t>
      </w:r>
    </w:p>
    <w:p w14:paraId="7A3580FC" w14:textId="77777777" w:rsidR="00CF7F3B" w:rsidRPr="003100FB" w:rsidRDefault="00000000">
      <w:pPr>
        <w:spacing w:after="120" w:line="360" w:lineRule="auto"/>
        <w:ind w:firstLine="283"/>
        <w:jc w:val="both"/>
        <w:rPr>
          <w:bCs/>
          <w:szCs w:val="24"/>
        </w:rPr>
      </w:pPr>
      <w:r w:rsidRPr="003100FB">
        <w:rPr>
          <w:bCs/>
          <w:szCs w:val="24"/>
        </w:rPr>
        <w:t>Et Job, en se perdant, se trouve, car Dieu, une fois accueilli, révele l'homme à lui-même. Yahvé, au moment où il manifeste sa proximité et sa tendresse, n'abdique rien de sa transcendance, et c'est ce qui rend si austère le message du livre de Job. Mais Dieu grandit Job en ne se laissant pas diminuer, tout comme Job a magnifié Dieu en récusant ses caricatures. Les partenaires se sont enfin rencontrés et reconnus. Yahvé n'ajoute rien, puisque désormais son silence ne voilera plus son amour. Job va se taire également : il a vu Dieu et tout est dit.</w:t>
      </w:r>
    </w:p>
    <w:p w14:paraId="71A24180" w14:textId="77777777" w:rsidR="00CF7F3B" w:rsidRPr="003100FB" w:rsidRDefault="00000000">
      <w:pPr>
        <w:spacing w:after="120" w:line="360" w:lineRule="auto"/>
        <w:ind w:firstLine="283"/>
        <w:jc w:val="both"/>
        <w:rPr>
          <w:bCs/>
          <w:szCs w:val="24"/>
        </w:rPr>
      </w:pPr>
      <w:r w:rsidRPr="003100FB">
        <w:rPr>
          <w:bCs/>
          <w:szCs w:val="24"/>
        </w:rPr>
        <w:t>De cette harmonie retrouvée, l'auteur du poème a vu un symbole dans la restauration du bonheur matériel de Job. C'est pourquoi sans doute il a choisi, pour clore son œuvre, le dernier tableau du vieux conte.</w:t>
      </w:r>
    </w:p>
    <w:p w14:paraId="78B7B260" w14:textId="77777777" w:rsidR="00CF7F3B" w:rsidRPr="003100FB" w:rsidRDefault="00000000">
      <w:pPr>
        <w:spacing w:after="120" w:line="360" w:lineRule="auto"/>
        <w:ind w:firstLine="283"/>
        <w:jc w:val="both"/>
        <w:rPr>
          <w:bCs/>
          <w:szCs w:val="24"/>
        </w:rPr>
      </w:pPr>
      <w:r w:rsidRPr="003100FB">
        <w:rPr>
          <w:bCs/>
          <w:szCs w:val="24"/>
        </w:rPr>
        <w:t>On trouvera une abondante bibliographie dans J. Lévêque, Job et son Dieu, coll. Études bibliques, 2 vol., Paris, 1970 (£ 2, p. 705-757).</w:t>
      </w:r>
    </w:p>
    <w:p w14:paraId="3A42F5DA" w14:textId="77777777" w:rsidR="00CF7F3B" w:rsidRPr="003100FB" w:rsidRDefault="00000000">
      <w:pPr>
        <w:spacing w:after="120" w:line="360" w:lineRule="auto"/>
        <w:ind w:firstLine="283"/>
        <w:jc w:val="both"/>
        <w:rPr>
          <w:bCs/>
          <w:szCs w:val="24"/>
        </w:rPr>
      </w:pPr>
      <w:r w:rsidRPr="003100FB">
        <w:rPr>
          <w:bCs/>
          <w:szCs w:val="24"/>
        </w:rPr>
        <w:lastRenderedPageBreak/>
        <w:t>1217 PL 168, 963-1196. - S. Thomas d'Aquin f 1274, Expositio in librum beati Job, t. 14, Parme, 1863. - S. Albert le Grand, f 1280, Postillae super Job, éd. M. Weiss, Fribourg-en-Brisgau, 1904. - Jacques de Lausanne f 1322, Moralitates in Job, Limoges, 1528. - Denys le Chartreux ? 1474, Enarrationes in libros Job, dans Opera omnia, t. 4-5, Montreuil-sur-mer, 1897-1898. - J. Calvin j 1564, Sermons…. sur le livre de Job (1554), dans Opera, t. 33-84, Brunswick, 1887. - Luis de Léon 1591, Exposiciôn de Job, dans Obras, t. 8, Salamanque, 1895. - J.-J. Duguet f 1733, Explication du livre de Job, 4 vol., Paris, 1732.</w:t>
      </w:r>
    </w:p>
    <w:p w14:paraId="35DE721B" w14:textId="77777777" w:rsidR="00CF7F3B" w:rsidRPr="003100FB" w:rsidRDefault="00000000">
      <w:pPr>
        <w:spacing w:after="120" w:line="360" w:lineRule="auto"/>
        <w:ind w:firstLine="283"/>
        <w:jc w:val="both"/>
        <w:rPr>
          <w:bCs/>
          <w:szCs w:val="24"/>
        </w:rPr>
      </w:pPr>
      <w:r w:rsidRPr="003100FB">
        <w:rPr>
          <w:bCs/>
          <w:szCs w:val="24"/>
        </w:rPr>
        <w:t>3. Commentaires, éditions et traductions (nous ne retenons ici et dans les paragraphes suivants que quelques ouvrages récents). - 1° Commentaires de base. - S. R. Driver et G. B. Gray, A critical and exegetical Commentary on the Book of Job. Édimbourg, 1921 ; 3e éd., 1964. - É. Dhorme, Le livre de Job, coll. Études bibliques, Paris, 1926. - G. Fohrer, Das Buch Hiob, Gütersloh, 1963. - F. Horst, Hiob (ch. 1-18), Neukirchen-l'iluyn, 1968.</w:t>
      </w:r>
    </w:p>
    <w:p w14:paraId="31CC3B58" w14:textId="77777777" w:rsidR="00CF7F3B" w:rsidRPr="003100FB" w:rsidRDefault="00000000">
      <w:pPr>
        <w:spacing w:after="120" w:line="360" w:lineRule="auto"/>
        <w:ind w:firstLine="283"/>
        <w:jc w:val="both"/>
        <w:rPr>
          <w:bCs/>
          <w:szCs w:val="24"/>
        </w:rPr>
      </w:pPr>
      <w:r w:rsidRPr="003100FB">
        <w:rPr>
          <w:bCs/>
          <w:szCs w:val="24"/>
        </w:rPr>
        <w:t>20 Autres commentaires et études exégétiques. - E. G. Kraeling, The Book of the Ways of God, Londres, 1938. - E. J. Kissane, The Book of Job. with Commentary, Dublin, 1939. - J. Lindblom, La composition du livre de Job, Lund, 1945. - A. Lefevre, Job, DBS, t. 4, 1949, col. 1073-1098. - H. Junker, Das Buch Hiob, Wurtzbourg, 1951. - G. Hôlscher, Das Buch Hiob, 2e éd., Tübingen, 1952. - C. Kuhl, Neuere Literarkritik des Buches Hiob, dans Theologische Rundschau, t. 24, 1953, p. 163-205, 257-317. - M. Garcia Cordero, La esperanza de la resurrección corporal en Job, dans La Ciencia tomista, t. 80, 1953, p. 1-23. - J. Steinmann, Le livre de Job, coll. Lectio divina 16, Paris, 1955.</w:t>
      </w:r>
    </w:p>
    <w:p w14:paraId="030D6807" w14:textId="77777777" w:rsidR="00CF7F3B" w:rsidRPr="003100FB" w:rsidRDefault="00000000">
      <w:pPr>
        <w:spacing w:after="120" w:line="360" w:lineRule="auto"/>
        <w:ind w:firstLine="283"/>
        <w:jc w:val="both"/>
        <w:rPr>
          <w:bCs/>
          <w:szCs w:val="24"/>
        </w:rPr>
      </w:pPr>
      <w:r w:rsidRPr="003100FB">
        <w:rPr>
          <w:bCs/>
          <w:szCs w:val="24"/>
        </w:rPr>
        <w:t>C. Westermann, Der Aufbau des Buches Hiob, Tübingen, 1956. - C. Larcher, Le livre de Job, 2e éd., Paris, 1957. - H. Lamparter, Das Buch der Anfechtung, 2e éd., Stuttgart, 1962. - S. Terrien, Job, coll. Commentaire de l'Ancien Testament, Neuchâtel-Paris, 1963. - G. Fohrer, Studien zum Buche Hiob, Gütersloh, 1963 (recueil d'articles). - A. Weiser, Das Buch Hiob übersetzt und erklärt, Göttingen, 5e éd., 1968. - N. H. Snaith, The Book of Job. Studies in biblical Theology, Londres, 1968. - L. Brates, Job, dans La Sagrada Escritura, Madrid, BAC, 1969. - J. Lévêque, Job et son Dieu, cité supra.</w:t>
      </w:r>
    </w:p>
    <w:p w14:paraId="345C8BD7" w14:textId="77777777" w:rsidR="00CF7F3B" w:rsidRPr="003100FB" w:rsidRDefault="00000000">
      <w:pPr>
        <w:spacing w:after="120" w:line="360" w:lineRule="auto"/>
        <w:ind w:firstLine="283"/>
        <w:jc w:val="both"/>
        <w:rPr>
          <w:bCs/>
          <w:szCs w:val="24"/>
        </w:rPr>
      </w:pPr>
      <w:r w:rsidRPr="003100FB">
        <w:rPr>
          <w:bCs/>
          <w:szCs w:val="24"/>
        </w:rPr>
        <w:t xml:space="preserve">4. Approche théologique et spirituelle. - P. Lippert, Der Mensch Job redet mit Gott, Munich, 1934 (trad. flamande, Courtrai, 1936 ; franç., Paris, 1945, et ital., Rome, 1964). - W. Proskauer, Hiob und wir. Schicksalsfragen und Gottesantwort, Berlin, 1937. - S. Nowell-Rostrom, The Challenge of Calamity, A Study of the Book of Job, Londres, 1939. - H. Duesberg, Les scribes inspirés, t. 2, Paris, 1939, p. 53-157. - Hoang-van-Doan, Le sens de la souffrance dans le livre de Job, Paris, 1944. - P. </w:t>
      </w:r>
      <w:r w:rsidRPr="003100FB">
        <w:rPr>
          <w:bCs/>
          <w:szCs w:val="24"/>
        </w:rPr>
        <w:lastRenderedPageBreak/>
        <w:t>Claudel, Le livre de Job, Paris, 1944. - A. Paulsen, Hiob. Ein Buch der Bibel für unsere Zeit, Hambourg, 1947. - H. Junker, Jobs Leid, Streit und Sieg, oder ein Mensch ringt mit dem Schicksal und mit Gott, Fribourg-en-Brisgau, 1948. - J. Straubinger, Job. Ein Trostbuch in schwerer Zeit, Stuttgart, 1949. - A. Feuillet, L'énigme de la souffrance et la réponse de Dieu, dans Dieu vivant 17, 1950, p. 77-91. - A. R. King, The Problem of Evil. Christian Concepts and the Book of Job, New York, 1952. - H. Ehrenberg, Hiob der Existentialist, Heidelberg, 1952.</w:t>
      </w:r>
    </w:p>
    <w:p w14:paraId="5D6D92E5" w14:textId="77777777" w:rsidR="00CF7F3B" w:rsidRPr="003100FB" w:rsidRDefault="00000000">
      <w:pPr>
        <w:spacing w:after="120" w:line="360" w:lineRule="auto"/>
        <w:ind w:firstLine="283"/>
        <w:jc w:val="both"/>
        <w:rPr>
          <w:bCs/>
          <w:szCs w:val="24"/>
        </w:rPr>
      </w:pPr>
      <w:r w:rsidRPr="003100FB">
        <w:rPr>
          <w:bCs/>
          <w:szCs w:val="24"/>
        </w:rPr>
        <w:t>J. Coste, Notion grecque et notion biblique de la « souffrance éducatrice », dans Recherches de science religieuse, t. 43, 1955, p. 481-523. - R de Pury, Job ou l'homme révolté, Genève, 1955. - R. Martin-Achard, De la mort à la résurrection d'après l'ancien Testament, Neuchâtel, 1956. - Job, la mort et l'espérance, VS, novembre 1956. - J. Daniélou, Les saints païens de l'ancien Testament, Paris, 1956. - . Beaucamp, Sous la main de Dieu, t. 2, Paris, 1957, p. 80-126. - A. W. Blackwood, Devotional Introduction to Job, Grand Rapids, 1959. - P. Ricœur, Finitude et culpabilité, t. 2 La symbolique du mal, Paris, 1960. - K. Lüthi, Gott und das Böse, Zurich, 1961. - D. Barthélemy, Dieu méconnu par le vieil homme : Job, VS, t. 105, 1961, p. 445-463. - J. Hempel, Das theologische Problem des Hiob, dans Apoxysmata (Beihelfe zur Zeitschrift für die alttestamentliche Wissenschaft 81). Berlin, 1961 (déjà paru en 1929). - P.-E. Bonnard, Job ou l'homme enfin extasié, dans Lumière et vie 13, 1964, p. 15-38. - J. Cambier, Justice de Dieu, salut de tous les hommes et foi, dans Revue biblique, t. 74, 1964, p. 537-583.</w:t>
      </w:r>
    </w:p>
    <w:p w14:paraId="4FA9393A" w14:textId="77777777" w:rsidR="00CF7F3B" w:rsidRPr="003100FB" w:rsidRDefault="00000000">
      <w:pPr>
        <w:spacing w:after="120" w:line="360" w:lineRule="auto"/>
        <w:ind w:firstLine="283"/>
        <w:jc w:val="both"/>
        <w:rPr>
          <w:bCs/>
          <w:szCs w:val="24"/>
        </w:rPr>
      </w:pPr>
      <w:r w:rsidRPr="003100FB">
        <w:rPr>
          <w:bCs/>
          <w:szCs w:val="24"/>
        </w:rPr>
        <w:t>K. Barth, Hiob, éd. H. Goliwitzer, Neukirchen-l'luyn, 1966. - G. Scholem, Le mythe de la peine, Paris, 1967 ; dans le judaïsme : p. 135-146 et 147-164. - J. M. Cabodevilla, La impaciencia de Job. Estudio sobre el sufrimiento humano, Madrid, BAC, 1967. - W. Hulme, Dialogue in Despair. Pastoral Commentary on the Book of Job, Nashville, 1968. - H. Brandenburg, Das Buch Hiob. Der Mensch in der Anfechtung, Giessen, 1969. - J. Steinmann, Job, témoin de la souffrance humaine, Paris, 1969. - G von Rad, Weisheit im Israel, Neukirchen-l'luyn, 1970 ; trad. franç., Israël et la Sagesse, Genève, 1970. - L. Leloir, Lectio divina : Job 1, 1-5. Sainteté juive et sainteté chrétienne, dans Collectanea cisterciensia, t. 32, 1970, p. 268-288. - J. Lévêque, Job ou l'espoir déraciné, VS, t. 125, 1974, p. 287-304. - P. Midelet, Job révolté, Paris, 1973.</w:t>
      </w:r>
    </w:p>
    <w:p w14:paraId="2A053E56" w14:textId="77777777" w:rsidR="00CF7F3B" w:rsidRPr="003100FB" w:rsidRDefault="00000000">
      <w:pPr>
        <w:spacing w:after="120" w:line="360" w:lineRule="auto"/>
        <w:ind w:firstLine="283"/>
        <w:jc w:val="both"/>
        <w:rPr>
          <w:bCs/>
          <w:szCs w:val="24"/>
        </w:rPr>
      </w:pPr>
      <w:r w:rsidRPr="003100FB">
        <w:rPr>
          <w:bCs/>
          <w:szCs w:val="24"/>
        </w:rPr>
        <w:t xml:space="preserve">5. Approche psychologique. - S. Kierkegaard (1855), Répétition, essai d'expérience psychologique, trad. P.-H. Tisseau, Paris, 1933. - D. Shapiro, La maladie de Job (étude clinique et exégétique), dans Hippocrate, t. 7, 1940, p. 281-288. - I. J. Gerber, A psychological Approach to the Book of Job, Boston, 1949 ; The Psychology of the suffering Mind, New York, 1951. - C. G. Jung, Antwort auf </w:t>
      </w:r>
      <w:r w:rsidRPr="003100FB">
        <w:rPr>
          <w:bCs/>
          <w:szCs w:val="24"/>
        </w:rPr>
        <w:lastRenderedPageBreak/>
        <w:t>Hiob, Zurich, 1952 ; trad. angl., Londres, 1954, et franç., Paris, 1964 ; a suscité de nombreuses études. - R. L. Katz, A psychoanalytic Commentary on Job 3,25, dans Hebrew Union College Annual, t. 29, 1954, p. 377-383. - W. S. Taylor, Theology and Therapy in Job, dans Theology Today, t. 12, 1955-1956, p. 451-463. - R. Breakstone, Job. A Case Study, New York, 1964. - L. Simon, La maladie de Job, Bâle, 1966.</w:t>
      </w:r>
    </w:p>
    <w:p w14:paraId="26354209" w14:textId="77777777" w:rsidR="00CF7F3B" w:rsidRPr="003100FB" w:rsidRDefault="00CF7F3B">
      <w:pPr>
        <w:rPr>
          <w:bCs/>
          <w:szCs w:val="24"/>
        </w:rPr>
      </w:pPr>
    </w:p>
    <w:p w14:paraId="6433101C" w14:textId="77777777" w:rsidR="00CF7F3B" w:rsidRPr="003100FB" w:rsidRDefault="00000000">
      <w:pPr>
        <w:spacing w:before="240" w:after="120" w:line="240" w:lineRule="auto"/>
        <w:rPr>
          <w:bCs/>
          <w:szCs w:val="24"/>
        </w:rPr>
      </w:pPr>
      <w:r w:rsidRPr="003100FB">
        <w:rPr>
          <w:bCs/>
          <w:szCs w:val="24"/>
        </w:rPr>
        <w:t>Jean LÉVÊQUE.</w:t>
      </w:r>
    </w:p>
    <w:p w14:paraId="15FDEEE5" w14:textId="77777777" w:rsidR="00CF7F3B" w:rsidRPr="003100FB" w:rsidRDefault="00000000">
      <w:pPr>
        <w:spacing w:after="120" w:line="360" w:lineRule="auto"/>
        <w:ind w:firstLine="283"/>
        <w:jc w:val="both"/>
        <w:rPr>
          <w:bCs/>
          <w:szCs w:val="24"/>
        </w:rPr>
      </w:pPr>
      <w:r w:rsidRPr="003100FB">
        <w:rPr>
          <w:bCs/>
          <w:szCs w:val="24"/>
        </w:rPr>
        <w:t>11. JOB CHEZ LES PÈRES La lecture chrétienne du livre de Job à l'époque patristique mériterait de faire l'objet d'une étude approfondie. En prévision d'une telle recherche, on voudrait fournir ici les renseignements les plus indispensables.</w:t>
      </w:r>
    </w:p>
    <w:p w14:paraId="49C2902C" w14:textId="77777777" w:rsidR="00CF7F3B" w:rsidRPr="003100FB" w:rsidRDefault="00000000">
      <w:pPr>
        <w:spacing w:after="120" w:line="360" w:lineRule="auto"/>
        <w:ind w:firstLine="283"/>
        <w:jc w:val="both"/>
        <w:rPr>
          <w:bCs/>
          <w:szCs w:val="24"/>
        </w:rPr>
      </w:pPr>
      <w:r w:rsidRPr="003100FB">
        <w:rPr>
          <w:bCs/>
          <w:szCs w:val="24"/>
        </w:rPr>
        <w:t>4. Les premiers témoins de la lecture chrétienne de Job. - Cité ou utilisé plus ou moins nettement par les synoptiques (Mt. 19, 26 ; Marc 10, 27 ; Luc 1, 52) et par saint Paul (4 Cor. 3, 19 ; Phil. 4, 19 ; 1 Thess. 5, 22 ; 2 Thess. 2, 8), dans la lettre de Jacques (5, 11) et dans l'Apocalypse johannique (9, 6), invoqué encore avant la fin du premier siècle par Clément de Rome, en étroite dépendance des rabbins juifs et des plus anciens didascales judéo-chrétiens (Lettre aux Corinthiens, 17, 3-4 ; 26, 3, dans un petit groupe de testimonia sur la résurrection finale des morts ; cf 2 Clément 6, 8), le livre de Job reste pratiquement ignoré de la plupart des auteurs chrétiens des deux premiers siècles. Ni Hermas à Rome, ni le pseudo-Barnabé en Égypte, ni Méliton en Asie ne le citent jamais, semble-t-il, pas plus que l'auteur de la Lettre à Diognète, ou un peu plus tard Hippolyte de Rome. Mais les témoins les plus frappants de ce silence des chrétiens sur Job, à l'époque où se constitue le premier corps doctrinal et spirituel du christianisme, restent sans doute Irénée de Lyon et Tertullien. A croire que la vaste contestation gnostique, dont ces deux derniers en particulier tentaient de contenir le flot dévastateur pour les jeunes Églises, ne puisait aucun argument dans ce livre juif. Pourtant Justin de Rome, dont l'œuvre était bien connue d'Irénée, avait évoqué Job à trois reprises dans son Dialogue avec le juif Tryphon : 46, 32 (comme Abraham et d'autres justes de l'Ancien Testament, Job n'a pas observé les prescriptions de la loi et il a pourtant été sauvé) ; 79, 4 : Job 1, 6 et 2, 1 ; 103,5 : allusion à Job 1, 2. Il ne cite jamais Job dans ses deux Apologies. Cela semble confirmer que, vers le milieu du second siècle, comme ce sera encore le cas chez Irénée et Tertullien, le recours à Job n'était pas requis pour définir ou célébrer l'identité spirituelle, morale et croyante des chrétiens. Tout au plus y puisait-on un argument occasionnel dans la controverse avec les juifs.</w:t>
      </w:r>
    </w:p>
    <w:p w14:paraId="4821BEAD" w14:textId="77777777" w:rsidR="00CF7F3B" w:rsidRPr="003100FB" w:rsidRDefault="00000000">
      <w:pPr>
        <w:spacing w:after="120" w:line="360" w:lineRule="auto"/>
        <w:ind w:firstLine="283"/>
        <w:jc w:val="both"/>
        <w:rPr>
          <w:bCs/>
          <w:szCs w:val="24"/>
        </w:rPr>
      </w:pPr>
      <w:r w:rsidRPr="003100FB">
        <w:rPr>
          <w:bCs/>
          <w:szCs w:val="24"/>
        </w:rPr>
        <w:lastRenderedPageBreak/>
        <w:t>Tel n'est pourtant pas le cas de Clément d'Alexandrie (t vers 215), fort isolé en ce contexte. Son initiative marque après celle des auteurs du nouveau Testament ce que l'on pourrait appeler la seconde entrée de Job dans la littérature chrétienne. Par mode de citations directes, groupées avec d'autres citations bibliques ou mises en regard de citations d'auteurs profanes, plus rarement par mode de simples réminiscences, de nombreuses expressions et images du livre de Job viennent enrichir l'exposé de Clément, et cela sur des thèmes chers à ce dernier au sujet des qualités du vrai « gnostique » chrétien.</w:t>
      </w:r>
    </w:p>
    <w:p w14:paraId="519CD2C1" w14:textId="77777777" w:rsidR="00CF7F3B" w:rsidRPr="003100FB" w:rsidRDefault="00000000">
      <w:pPr>
        <w:spacing w:after="120" w:line="360" w:lineRule="auto"/>
        <w:ind w:firstLine="283"/>
        <w:jc w:val="both"/>
        <w:rPr>
          <w:bCs/>
          <w:szCs w:val="24"/>
        </w:rPr>
      </w:pPr>
      <w:r w:rsidRPr="003100FB">
        <w:rPr>
          <w:bCs/>
          <w:szCs w:val="24"/>
        </w:rPr>
        <w:t>Ainsi quinze passages, tirés de plus d'une douzaine de chapitres différents de Job, se lisent, en particulier, dans les Stromates. Deux autres citations de Job, en tout, se lisent ailleurs chez cet auteur : Job 10, 11, sur l'homme fait de chair et d'os, de nerfs et de muscles, illustre l'anthropologie du Protreptique (x, 98, 2), où Job 38, 8-11, à propos de la mer enfermée dans ses limites, avait déjà aidé Clément à rendre gloire au Créateur (1, 5, 1).</w:t>
      </w:r>
    </w:p>
    <w:p w14:paraId="084E2323" w14:textId="77777777" w:rsidR="00CF7F3B" w:rsidRPr="003100FB" w:rsidRDefault="00000000">
      <w:pPr>
        <w:spacing w:after="120" w:line="360" w:lineRule="auto"/>
        <w:ind w:firstLine="283"/>
        <w:jc w:val="both"/>
        <w:rPr>
          <w:bCs/>
          <w:szCs w:val="24"/>
        </w:rPr>
      </w:pPr>
      <w:r w:rsidRPr="003100FB">
        <w:rPr>
          <w:bCs/>
          <w:szCs w:val="24"/>
        </w:rPr>
        <w:t>La fonction des citations de Job toujours assez pertinentes dans les Stromates resterait à préciser. Elle paraît, en tout cas, relever de la « gnose » théologique propre à Clément. Plus que d'autres, ce sont les idées de celui-ci sur la vraie connaissance de Dieu, la « sagesse » et les vertus chrétiennes, qui appellent de telles citations. Mais on rencontre aussi des références, comme Job 28, 22, pour défendre un point de la catéchèse traditionnelle, ainsi la foi en la descente du Christ aux enfers dans le 6e Stromate, vi, 45, 1-2. Cet usage cultivé et plein d'aisance de Clément, même s'il a peut-être pu bénéficier en quelque façon de l'exemple d'un prédécesseur prestigieux comme fut le juif Philon d'Alexandrie, atteste en tout cas de sa part une réelle familiarité avec Job.</w:t>
      </w:r>
    </w:p>
    <w:p w14:paraId="38A6B435" w14:textId="77777777" w:rsidR="00CF7F3B" w:rsidRPr="003100FB" w:rsidRDefault="00000000">
      <w:pPr>
        <w:spacing w:after="120" w:line="360" w:lineRule="auto"/>
        <w:ind w:firstLine="283"/>
        <w:jc w:val="both"/>
        <w:rPr>
          <w:bCs/>
          <w:szCs w:val="24"/>
        </w:rPr>
      </w:pPr>
      <w:r w:rsidRPr="003100FB">
        <w:rPr>
          <w:bCs/>
          <w:szCs w:val="24"/>
        </w:rPr>
        <w:t xml:space="preserve">Cyprien de Carthage + 258 ne reprend ni l'inspiration ni le choix des citations de Job du maître alexandrin dans son troisième livre de Testimonia ad Quirinum, publié en 250, même s'il a en commun avec Clément une mention de Job 4, 21 et une autre de 14, 4-5. Ce premier recours méthodique à Job, du côté latin, pour modeste qu'il soit, porte déjà la marque de l'appui que l'on prendra sur ce livre biblique dans l'Église africaine des 4e et 5e siècles : Cyprien demande au juste malheureux de l'ancien Testament de fournir aux chrétiens une leçon d'humilité (Testim. x11, 6 : Job 1, 21-22, montre que les souffrances constituent une épreuve salutaire pour les justes ; 14 : avec Job 2, 9-10, il faut donc bénir, non maudire les tourments ; 54 : surtout, selon Job 14, 4-5, il ne faut jamais oublier que personne, même pour un seul jour de vie sur terre, n'est sans souillure) et des leçons de générosité (Testim. 111, 1 : Job 29, 12-13 et 45-16 ; 113 : Job 29, 12-13). L'idée qui inspirait déjà la citation de Job 14, 4-5, annonciatrice de l'attitude d'un Aurélius de Carthage face aux idées « </w:t>
      </w:r>
      <w:r w:rsidRPr="003100FB">
        <w:rPr>
          <w:bCs/>
          <w:szCs w:val="24"/>
        </w:rPr>
        <w:lastRenderedPageBreak/>
        <w:t>nouvelles », soit non-africaines, de Célestius en 410, reparaît encore dans le petit traité de Cyprien De opere et eleemosynis, c. 18, à propos des sacrifices offerts par Job pour ses fils (Job 1, 2-5) : Cyprien insiste sur la fréquence quotidienne de ces offrandes.</w:t>
      </w:r>
    </w:p>
    <w:p w14:paraId="6E5C1B76" w14:textId="77777777" w:rsidR="00CF7F3B" w:rsidRPr="003100FB" w:rsidRDefault="00CF7F3B">
      <w:pPr>
        <w:rPr>
          <w:bCs/>
          <w:szCs w:val="24"/>
        </w:rPr>
      </w:pPr>
    </w:p>
    <w:p w14:paraId="5E965F46" w14:textId="77777777" w:rsidR="00CF7F3B" w:rsidRPr="003100FB" w:rsidRDefault="00000000">
      <w:pPr>
        <w:spacing w:before="240" w:after="120" w:line="240" w:lineRule="auto"/>
        <w:rPr>
          <w:bCs/>
          <w:szCs w:val="24"/>
        </w:rPr>
      </w:pPr>
      <w:r w:rsidRPr="003100FB">
        <w:rPr>
          <w:bCs/>
          <w:szCs w:val="24"/>
        </w:rPr>
        <w:t>JOB (LIVRE DE)</w:t>
      </w:r>
    </w:p>
    <w:p w14:paraId="49D1DF5D" w14:textId="77777777" w:rsidR="00CF7F3B" w:rsidRPr="003100FB" w:rsidRDefault="00000000">
      <w:pPr>
        <w:spacing w:after="120" w:line="360" w:lineRule="auto"/>
        <w:ind w:firstLine="283"/>
        <w:jc w:val="both"/>
        <w:rPr>
          <w:bCs/>
          <w:szCs w:val="24"/>
        </w:rPr>
      </w:pPr>
      <w:r w:rsidRPr="003100FB">
        <w:rPr>
          <w:bCs/>
          <w:szCs w:val="24"/>
        </w:rPr>
        <w:t>1220 Parmi les initiateurs à la lecture de Job dans l'Église chrétienne, le rôle décisif revient, comme il se doit, à Origène (+ vers 254). S'il en a fait, il ne reste rien de ses commentaires directs sur Job. Par contre, plus de trois cents citations de ce même livre biblique dans l'ensemble des écrits origéniens s'accompagnent souvent d'exégèses détaillées. Certains versets reviennent plus souvent sous la dictée d'Origène, ainsi Job 14, 4-5 cité quatorze fois ; Job 1,1 et 5, 18 cités sept fois ; Job 2, 10 cité six fois ; 4, 21 ou 7, 1 ou encore 25, 5 cités quatre fois ; Job 8, 21 ; 10, #1 ; 26, 7 cités à trois reprises.</w:t>
      </w:r>
    </w:p>
    <w:p w14:paraId="1372D1F2" w14:textId="77777777" w:rsidR="00CF7F3B" w:rsidRPr="003100FB" w:rsidRDefault="00000000">
      <w:pPr>
        <w:spacing w:after="120" w:line="360" w:lineRule="auto"/>
        <w:ind w:firstLine="283"/>
        <w:jc w:val="both"/>
        <w:rPr>
          <w:bCs/>
          <w:szCs w:val="24"/>
        </w:rPr>
      </w:pPr>
      <w:r w:rsidRPr="003100FB">
        <w:rPr>
          <w:bCs/>
          <w:szCs w:val="24"/>
        </w:rPr>
        <w:t>Le texte utilisé est celui des Septante complété et corrigé par Théodotion. Les idées qui dominent l'interprétation origénienne de ces versets sont significatives de son exégèse globale de Job : l'homme juste craignant Dieu vécut longtemps avant Moïse ; il n'oublia jamais que tout vient de Dieu et que l'homme est fragile. Pas même les étoiles du ciel n'étaient pures à ses yeux. Sur terre la vie humaine constitue une épreuve et un combat incessants. Dans cette perspective assez austère, la souffrance du juste apparaît comme un don de Dieu : elle ne blesse que pour mieux guérir et fortifier. Et d'ailleurs les duretés de la vie présente n'ont qu'un temps ; tout juste sera récompensé au centuple.</w:t>
      </w:r>
    </w:p>
    <w:p w14:paraId="36ECFE9E" w14:textId="77777777" w:rsidR="00CF7F3B" w:rsidRPr="003100FB" w:rsidRDefault="00000000">
      <w:pPr>
        <w:spacing w:after="120" w:line="360" w:lineRule="auto"/>
        <w:ind w:firstLine="283"/>
        <w:jc w:val="both"/>
        <w:rPr>
          <w:bCs/>
          <w:szCs w:val="24"/>
        </w:rPr>
      </w:pPr>
      <w:r w:rsidRPr="003100FB">
        <w:rPr>
          <w:bCs/>
          <w:szCs w:val="24"/>
        </w:rPr>
        <w:t>Origene insiste sur la liberté de Job, il explique le mystère du mal par un recours aventureux au mythe de la préexistence des âmes et de leur chute initiale. Jamais il ne présente Job comme une figure du Christ souffrant, ni par conséquent comme un symbole anticipé de l'Église. Mais il en fait le prototype de tous les martyrs chrétiens.</w:t>
      </w:r>
    </w:p>
    <w:p w14:paraId="3CF0B4BD" w14:textId="77777777" w:rsidR="00CF7F3B" w:rsidRPr="003100FB" w:rsidRDefault="00000000">
      <w:pPr>
        <w:spacing w:after="120" w:line="360" w:lineRule="auto"/>
        <w:ind w:firstLine="283"/>
        <w:jc w:val="both"/>
        <w:rPr>
          <w:bCs/>
          <w:szCs w:val="24"/>
        </w:rPr>
      </w:pPr>
      <w:r w:rsidRPr="003100FB">
        <w:rPr>
          <w:bCs/>
          <w:szCs w:val="24"/>
        </w:rPr>
        <w:t>2. Le livre de Job chez les Pères des 4e et 5e siècles. - Parmi la postérité théologique d'Origène on note un recours à Job assez varié dans ses formes et par sa motivation. Du commentaire d'Évagre le Pontique (+ 399) {cf DS, t. 4, col. 1736), il reste vingt-cinq gloses, auxquelles il faudrait comparer celles d'Athanase d'Alexandrie (PG 28, 283 sq). Le commentaire sur Job d'Hilaire de Poitiers (+ 367) doit être considéré comme perdu. À en croire quelques bribes sauvées de l'oubli et selon une remarque de Jérôme, Hilaire transposait pour l'essentiel Origène dans une paraphrase latine (voir PL 10, 728 : frag. 1 et 2 ; CSEL 65 : fragm. 3).</w:t>
      </w:r>
    </w:p>
    <w:p w14:paraId="7952791E" w14:textId="77777777" w:rsidR="00CF7F3B" w:rsidRPr="003100FB" w:rsidRDefault="00000000">
      <w:pPr>
        <w:spacing w:after="120" w:line="360" w:lineRule="auto"/>
        <w:ind w:firstLine="283"/>
        <w:jc w:val="both"/>
        <w:rPr>
          <w:bCs/>
          <w:szCs w:val="24"/>
        </w:rPr>
      </w:pPr>
      <w:r w:rsidRPr="003100FB">
        <w:rPr>
          <w:bCs/>
          <w:szCs w:val="24"/>
        </w:rPr>
        <w:lastRenderedPageBreak/>
        <w:t>Par un heureux hasard, l'interprétation du livre de Job par Didyme l'aveugle (+ 398) peut être reconstituée avec précision jusqu'à Job 16, 2, grâce à la découverte, faite en août 1941 dans la falaise de Toura, au sud du Caire, des cahiers de papyrus sur lesquels des moines avaient transcrit les notes prises au cours des leçons publiques données par le savant exégète alexandrin. D'autre part, des fragments d'une forme plus littéraire sont transmis par les Chaînes et permettent de suivre le commentaire didymien sur Job jusqu'en 34, 25. Il n'est pas sûr que l'œuvre fût jamais complète. Enfin, une analyse des citations de Job serait facile à entreprendre dans les autres commentaires exégétiques de Didyme, ressuscités pour nous grâce à la bibliothèque retrouvée de Toura. Une telle étude montrerait à l'évidence le chemin parcouru par les interprètes depuis Clément d'Alexandrie et sur la trace d'Origène. Désormais des vérités de base, sur lesquelles repose la doctrine chrétienne du progrès spirituel, guident l'exégète d'un bout à l'autre du texte biblique. On distingue, en particulier, le thème de Satan et du rôle des anges, de préférence tentateurs, celui de la création universelle par Dieu lui-même du monde visible et invisible, enfin de nombreux aperçus sur l'expérience de la foi et les modes de la connaissance mystique au sens le plus large. Si les traits classiques de l'origénisme sont atténués dans les leçons orales de Didyme, on n'y remarque pas moins les applications spirituelles qu'il tire de l'idée d'une préexistence des âmes ou de l'apocatastase conçue dans les termes d'Origène. La parution récente de cette œuvre n'a pas encore permis d'en dégager tous les enseignements.</w:t>
      </w:r>
    </w:p>
    <w:p w14:paraId="6BFD7885" w14:textId="77777777" w:rsidR="00CF7F3B" w:rsidRPr="003100FB" w:rsidRDefault="00000000">
      <w:pPr>
        <w:spacing w:after="120" w:line="360" w:lineRule="auto"/>
        <w:ind w:firstLine="283"/>
        <w:jc w:val="both"/>
        <w:rPr>
          <w:bCs/>
          <w:szCs w:val="24"/>
        </w:rPr>
      </w:pPr>
      <w:r w:rsidRPr="003100FB">
        <w:rPr>
          <w:bCs/>
          <w:szCs w:val="24"/>
        </w:rPr>
        <w:t>Lors de l'époque où Didyme mourait à Alexandrie, le nouvel évêque de Constantinople, Jean Chrysostome (+ 407), donnait en l'église de la Résurrection un sermon sur Job dont le texte authentique semble nous être parvenu (PG 63, 477-486). Des citations de Chrysostome sur Job en assez grand nombre sont transmises par les Chaînes. D'une part, le personnage même de Job gagne en consistance dans la pensée du saint prêtre d'Antioche, fait évêque de la capitale impériale à ses dépens. Job a vécu d'une existence historique, il incarne l'idéal de qui va jusqu'au bout de sa « philosophie » croyante et qui garde donc intacte en lui l'image de Dieu.</w:t>
      </w:r>
    </w:p>
    <w:p w14:paraId="760573A2" w14:textId="77777777" w:rsidR="00CF7F3B" w:rsidRPr="003100FB" w:rsidRDefault="00000000">
      <w:pPr>
        <w:spacing w:after="120" w:line="360" w:lineRule="auto"/>
        <w:ind w:firstLine="283"/>
        <w:jc w:val="both"/>
        <w:rPr>
          <w:bCs/>
          <w:szCs w:val="24"/>
        </w:rPr>
      </w:pPr>
      <w:r w:rsidRPr="003100FB">
        <w:rPr>
          <w:bCs/>
          <w:szCs w:val="24"/>
        </w:rPr>
        <w:t xml:space="preserve">En vrai, juste, craignant Dieu, Job offrait d'autre part à ce moraliste intrépide du 4e siècle un miroir de toutes les vertus qu'il avait à prêcher et plus encore de celles dont il devait lui-même porter un témoignage assuré : la patience, la charité, l'humilité de Job, tout comme sa modestie ou sa chasteté, sa vigilance ou sa confiance aveugle en la Providence, représentent selon Jean Chrysostome un accomplissement anticipé des préceptes de l'Évangile. Avec une telle exégèse, où s'opère l'osmose des traditions de la morale philosophique du bas-Empire et de l'ancienne spiritualité biblique, la </w:t>
      </w:r>
      <w:r w:rsidRPr="003100FB">
        <w:rPr>
          <w:bCs/>
          <w:szCs w:val="24"/>
        </w:rPr>
        <w:lastRenderedPageBreak/>
        <w:t>christianisation du livre et du personnage de Job atteint un niveau qui ne sera plus guère dépassé, sauf par les Moralia de Grégoire le Grand. Les insistances de Jean Chrysostome, soit sur la liberté de l'homme face à toute solution de type fataliste au problème du mal, soit sur l'indétermination en bien ou en mal de la souffrance et de la mort au plan métaphysique, soit encore sur la miséricorde radicale de Dieu à l'égard des pécheurs, renvoient au grand conflit doctrinal de l'Église d'Occident, qui allait conférer au livre de Job une actualité imprévue à l'aube du 5e siècle.</w:t>
      </w:r>
    </w:p>
    <w:p w14:paraId="4A320EA7" w14:textId="77777777" w:rsidR="00CF7F3B" w:rsidRPr="003100FB" w:rsidRDefault="00000000">
      <w:pPr>
        <w:spacing w:after="120" w:line="360" w:lineRule="auto"/>
        <w:ind w:firstLine="283"/>
        <w:jc w:val="both"/>
        <w:rPr>
          <w:bCs/>
          <w:szCs w:val="24"/>
        </w:rPr>
      </w:pPr>
      <w:r w:rsidRPr="003100FB">
        <w:rPr>
          <w:bCs/>
          <w:szCs w:val="24"/>
        </w:rPr>
        <w:t>Ambroise de Milan (+ 397) avait prêché quelques homélies sur Job, fondues dans le De interpellatione Job et David. Saint Augustin (+ 430) s'était d'abord essayé à des Adnotationes in Job (entre 399 et 404). Dans l'ensemble de son œuvre, on dénombre environ quatre cents citations de Job (mais dont la moitié sont réservées à cinq versets seulement : Job 4, 21 ; 2, 9-40 ; 7, 1 ; 14, 4-5 ; 28, 28), cent quatre-vingt-cinq citations au total renvoyant aux seuls chapitres 4 et 2 du livre biblique. Comme chez Didyme, ou déjà chez Origène, apparaît le thème préférentiel de l'angélologie. Comme chez Jean Chrysostome, la réalité historique de Job occupe une place importante dans la lecture augustinienne, qui revient une vingtaine de fois sur le récit des malheurs du juste mis à l'épreuve, non sans en tirer des effets de surenchère pour une plus grande édification des lecteurs. Dans le contexte de la lutte anti-pélagienne, le Job d'Augustin se présente enfin comme le témoin par excellence de l'universalité du péché. Il est l'homme juste qui n'espérait aucune récompense du fait de sa bonne conduite, le prophète qui réalise avant tous les autres que la justice divine n'est soumise à aucune condition terrestre. Une révélation spéciale de Dieu</w:t>
      </w:r>
    </w:p>
    <w:p w14:paraId="7D68FFCB" w14:textId="77777777" w:rsidR="00CF7F3B" w:rsidRPr="003100FB" w:rsidRDefault="00000000">
      <w:pPr>
        <w:spacing w:after="120" w:line="360" w:lineRule="auto"/>
        <w:ind w:firstLine="283"/>
        <w:jc w:val="both"/>
        <w:rPr>
          <w:bCs/>
          <w:szCs w:val="24"/>
        </w:rPr>
      </w:pPr>
      <w:r w:rsidRPr="003100FB">
        <w:rPr>
          <w:bCs/>
          <w:szCs w:val="24"/>
        </w:rPr>
        <w:t>chez les Pères lui valait, à lui qui n'était pas juif, de connaître la loi de l'économie universelle du salut. Aussi peut-on et doit-on interpréter le livre de Job à la lumière du Nouveau Testament. (Notes sur Augustin dues à l'aimable collaboration de A.-M. La Bonnardière).</w:t>
      </w:r>
    </w:p>
    <w:p w14:paraId="402A1ADD" w14:textId="77777777" w:rsidR="00CF7F3B" w:rsidRPr="003100FB" w:rsidRDefault="00000000">
      <w:pPr>
        <w:spacing w:after="120" w:line="360" w:lineRule="auto"/>
        <w:ind w:firstLine="283"/>
        <w:jc w:val="both"/>
        <w:rPr>
          <w:bCs/>
          <w:szCs w:val="24"/>
        </w:rPr>
      </w:pPr>
      <w:r w:rsidRPr="003100FB">
        <w:rPr>
          <w:bCs/>
          <w:szCs w:val="24"/>
        </w:rPr>
        <w:t>La véritable réplique à Augustin, du point de vue pélagien, fut donnée par Julien d'Éclane (banni de son siège en 418, mort vers 454), - s'il est bien l'auteur de cette Expositio -. Désavoué par ses protecteurs successifs, abandonné de ses amis, pourtant sûr de son droit et fort de sa solide culture, Julien était bien placé pour composer une grande Expositio Libri Job.</w:t>
      </w:r>
    </w:p>
    <w:p w14:paraId="2A555D8A" w14:textId="77777777" w:rsidR="00CF7F3B" w:rsidRPr="003100FB" w:rsidRDefault="00000000">
      <w:pPr>
        <w:spacing w:after="120" w:line="360" w:lineRule="auto"/>
        <w:ind w:firstLine="283"/>
        <w:jc w:val="both"/>
        <w:rPr>
          <w:bCs/>
          <w:szCs w:val="24"/>
        </w:rPr>
      </w:pPr>
      <w:r w:rsidRPr="003100FB">
        <w:rPr>
          <w:bCs/>
          <w:szCs w:val="24"/>
        </w:rPr>
        <w:t xml:space="preserve">Si Jérôme avait rédigé peu auparavant un Commentaire sur Jérémie rempli de polémique anti-pélagienne, Julien nous vaut un Job directement anti-augustinien. Ainsi l'interprétation des Écritures bénéficie et pâtit tout à la fois, en cet âge d'or patristique, des querelles entre théologiens. Plus proche du genre littéraire des « scholies » que de celui des amples « commentaires » bibliques, l'Expositio montre en la personne de Julien un exégète averti de l'école d'Antioche. Il dégage de préférence le </w:t>
      </w:r>
      <w:r w:rsidRPr="003100FB">
        <w:rPr>
          <w:bCs/>
          <w:szCs w:val="24"/>
        </w:rPr>
        <w:lastRenderedPageBreak/>
        <w:t>sens « littéral ou historique » du texte, en évitant les paraphrases ornementales. Il soutient que Job était inspiré à l'instar des prophètes et qu'il pouvait d'occasion annoncer les mystères de l'Évangile. On ne trouvera que de rares allégories ou des énoncés du « sens mystique », chez ce rationaliste-né, tout empreint du stoïcisme impérial.</w:t>
      </w:r>
    </w:p>
    <w:p w14:paraId="27F23506" w14:textId="77777777" w:rsidR="00CF7F3B" w:rsidRPr="003100FB" w:rsidRDefault="00000000">
      <w:pPr>
        <w:spacing w:after="120" w:line="360" w:lineRule="auto"/>
        <w:ind w:firstLine="283"/>
        <w:jc w:val="both"/>
        <w:rPr>
          <w:bCs/>
          <w:szCs w:val="24"/>
        </w:rPr>
      </w:pPr>
      <w:r w:rsidRPr="003100FB">
        <w:rPr>
          <w:bCs/>
          <w:szCs w:val="24"/>
        </w:rPr>
        <w:t>3. Les Moralia in Job de Grégoire le Grand. - L'œuvre la plus volumineuse composée dans l'Église ancienne à propos de Job marque le terme de la tradition interprétative ici à peine esquissée et fait déjà déboucher en pleine spiritualité médiévale. Il s'agit des Moralia in Job de Grégoire le Grand (+ 604), en trente-cinq tomes dont la dictée s'étendit de 579 à 585 {ci DS, t. 6, col. 876 sq). On a vu dans cette œuvre un manuel complet de théologie morale et ascétique. En fait, il s'agit d'abord d'homélies prononcées dans la communauté monastique où vivait Grégoire alors qu'il était nonce à Constantinople. Lui-même en décrit la genèse dans sa lettre dédicatoire à Léandre de Séville. À l'exposé oral, assez spontané, succédait la dictée d'un commentaire plus structuré, où des notes hétéroclites et inégales devaient aboutir à des exposés suivis, sans toujours y parvenir. À l'interprétation allégorique devaient, à la demande même des « frères », s'ajouter des leçons pratiques et morales ; ces leçons, comme les allégories, devaient à leur tour se trouver justifiées par l'Écriture. Rien d'étonnant, si le résultat final d'une telle entreprise paraît fort complexe.</w:t>
      </w:r>
    </w:p>
    <w:p w14:paraId="11E9025F" w14:textId="77777777" w:rsidR="00CF7F3B" w:rsidRPr="003100FB" w:rsidRDefault="00000000">
      <w:pPr>
        <w:spacing w:after="120" w:line="360" w:lineRule="auto"/>
        <w:ind w:firstLine="283"/>
        <w:jc w:val="both"/>
        <w:rPr>
          <w:bCs/>
          <w:szCs w:val="24"/>
        </w:rPr>
      </w:pPr>
      <w:r w:rsidRPr="003100FB">
        <w:rPr>
          <w:bCs/>
          <w:szCs w:val="24"/>
        </w:rPr>
        <w:t xml:space="preserve">uvre passionnante, à la vérité, qui reste un travail de circonstance par sa facture et son inspiration immédiate, mais qui reflète en profondeur deux idées maîtresses. D'une part, Grégoire trouve dans Job tous les éléments d'une méditation originale sur l'essence de la vie spirituelle. Il se trouve à un tournant de sa vie, fatigué par les affaires publiques de l'Église, désireux de renouer avec l'élan de son expérience initiale du monachisme. Dans les Moralia, il reprend donc sans cesse l'analyse des chemins, des attitudes, des crises et des conditions d'une vie spirituelle qui serait conforme à ses goûts. D'autre part, Grégoire médite sur la vie de l'Église institutionnelle, dont son expérience était déjà grande, avant qu'il ne fût contraint d'accepter la charge du pontificat suprême. Il réfléchit sur la situation de l'Église dans l'histoire, sur les dangers qui menacent sa fidélité à l'Évangile, sur les hérésies en son sein, sur ses rapports avec les puissants de ce monde. Mais rien de tout cela ne détourne Grégoire de l'auditoire qui suscite ses homélies. Il garde à son commentaire l'allure de conférences monacales. Sa présentation de Job s'en ressent sur de nombreux points. Son usage inégal du sens littéral, ou allégorique, ou moral (selon des nomenclatures multiples) répond à la même sollicitude. Un double souci, celui de la fidélité envers les textes et du profit spirituel des « frères », demeure constant chez lui. Il s'explique d'ailleurs en toute clarté sur sa méthode à cet égard, et l'on </w:t>
      </w:r>
      <w:r w:rsidRPr="003100FB">
        <w:rPr>
          <w:bCs/>
          <w:szCs w:val="24"/>
        </w:rPr>
        <w:lastRenderedPageBreak/>
        <w:t>pourrait dégager une leçon d'authentique spiritualité des remarques faites par Grégoire au fil de ses exposés sur les motifs qui en régulent la composition. Ainsi il est conscient d'omettre des aspects précis et importants de la réalité incarnée par Job ou évoquée dans le livre biblique du même nom, mais il y consent pour viser plus directement ce qui « rend meilleurs ceux qui l'écoutent » (lettre-dédicace, 2). Grégoire pense se conformer de la sorte au modèle biblique de la Parole de Dieu. La profusion de ses références scripturaires tient à cette conception de son rôle de prédicateur et contribue à la richesse spirituelle des Moralia. On dénombre environ 3730 citations bibliques. En les regroupant, on compte par exemple 690 citations tirées des Évangiles, presque 600 des Psaumes, au moins 480 prises dans les livres de Sagesse (celles de Job se chiffrent entre 100 et 150), plus de 400 dans les lettres aux Romains et aux Corinthiens.</w:t>
      </w:r>
    </w:p>
    <w:p w14:paraId="330CAC29" w14:textId="77777777" w:rsidR="00CF7F3B" w:rsidRPr="003100FB" w:rsidRDefault="00000000">
      <w:pPr>
        <w:spacing w:after="120" w:line="360" w:lineRule="auto"/>
        <w:ind w:firstLine="283"/>
        <w:jc w:val="both"/>
        <w:rPr>
          <w:bCs/>
          <w:szCs w:val="24"/>
        </w:rPr>
      </w:pPr>
      <w:r w:rsidRPr="003100FB">
        <w:rPr>
          <w:bCs/>
          <w:szCs w:val="24"/>
        </w:rPr>
        <w:t>Dans le cadre général de l'histoire biblique du salut, restituée à travers le réseau serré de ces références, le livre et la personne de Job occupent une place de choix : « Des commandements nous ont été donnés, nous avons refusé d'y obéir ; des exemples y ont été joints, accomplis pour notre édification par des hommes soumis à la loi, nous ne voulons pas les suivre. Alors, pour confondre notre impudence, c'est l'exemple d'un païen qui nous est offert. Que l'homme soumis à la loi, dédaigneux d'obéir à cette loi, ouvre au moins les yeux à l'exemple de celui qui, sans la loi, vécut selon la loi » (Préface, 4). Job témoigne du souci de Dieu pour l'homme, de sa patience inépuisable qui nous accorde toujours une chance de nous amender. Job est aussi un exemple qui nous confond et dont le rôle spécifique, parmi les justes de l'ancien Testament, est de faire « paraître la patience au milieu des épreuves » (13). Car, « après avoir pratiqué tout ce qui était exigé par ses vertus, une seule chose pouvait encore lui manquer : l'action de grâce au sein même de la souffrance » (7).</w:t>
      </w:r>
    </w:p>
    <w:p w14:paraId="08357CD6" w14:textId="77777777" w:rsidR="00CF7F3B" w:rsidRPr="003100FB" w:rsidRDefault="00000000">
      <w:pPr>
        <w:spacing w:after="120" w:line="360" w:lineRule="auto"/>
        <w:ind w:firstLine="283"/>
        <w:jc w:val="both"/>
        <w:rPr>
          <w:bCs/>
          <w:szCs w:val="24"/>
        </w:rPr>
      </w:pPr>
      <w:r w:rsidRPr="003100FB">
        <w:rPr>
          <w:bCs/>
          <w:szCs w:val="24"/>
        </w:rPr>
        <w:t>C'est bien pourquoi Job offre à Grégoire, plus qu'il ne l'avait fait jusque-là pour tout autre témoin des traditions patristiques, une image du Christ et de l'Église. « Pas un juste qui n'ait annoncé en figure » le Rédempteur. Mais Job « prêche les mystères de la Passion (du Christ) en toute vérité, la prophétisant non seulement par ses discours, mais aussi par ses tourments ». Or, « notre Rédempteur ne fait qu'une seule personne avec la sainte Église. Chaque saint qui porte en soi l'image du Christ le reproduit soit dans la tête, soit dans le corps » (14). Ainsi Job, patient dans la douleur et en tant que tel, est la vivante figure du Christ et de l'Église, d'un Christ déjà venu et d'une Église encore en chemin.</w:t>
      </w:r>
    </w:p>
    <w:p w14:paraId="0702CC5A" w14:textId="77777777" w:rsidR="00CF7F3B" w:rsidRPr="003100FB" w:rsidRDefault="00000000">
      <w:pPr>
        <w:spacing w:after="120" w:line="360" w:lineRule="auto"/>
        <w:ind w:firstLine="283"/>
        <w:jc w:val="both"/>
        <w:rPr>
          <w:bCs/>
          <w:szCs w:val="24"/>
        </w:rPr>
      </w:pPr>
      <w:r w:rsidRPr="003100FB">
        <w:rPr>
          <w:bCs/>
          <w:szCs w:val="24"/>
        </w:rPr>
        <w:lastRenderedPageBreak/>
        <w:t>On trouvera ici l'énumération des anciens écrits chrétiens Sur Job dont nous n'avons pas fait état dans cette notice. Nous songeons en particulier aux commentaires en langue syriaque, dont il faudrait suivre la série jusqu'à celui de Bar Hebraeus.</w:t>
      </w:r>
    </w:p>
    <w:p w14:paraId="11664B6D" w14:textId="77777777" w:rsidR="00CF7F3B" w:rsidRPr="003100FB" w:rsidRDefault="00CF7F3B">
      <w:pPr>
        <w:rPr>
          <w:bCs/>
          <w:szCs w:val="24"/>
        </w:rPr>
      </w:pPr>
    </w:p>
    <w:p w14:paraId="1C6846F4" w14:textId="77777777" w:rsidR="00CF7F3B" w:rsidRPr="003100FB" w:rsidRDefault="00000000">
      <w:pPr>
        <w:spacing w:before="240" w:after="120" w:line="240" w:lineRule="auto"/>
        <w:rPr>
          <w:bCs/>
          <w:szCs w:val="24"/>
        </w:rPr>
      </w:pPr>
      <w:r w:rsidRPr="003100FB">
        <w:rPr>
          <w:bCs/>
          <w:szCs w:val="24"/>
        </w:rPr>
        <w:t>JOB (LIVRE DE)</w:t>
      </w:r>
    </w:p>
    <w:p w14:paraId="6776B483" w14:textId="77777777" w:rsidR="00CF7F3B" w:rsidRPr="003100FB" w:rsidRDefault="00000000">
      <w:pPr>
        <w:spacing w:after="120" w:line="360" w:lineRule="auto"/>
        <w:ind w:firstLine="283"/>
        <w:jc w:val="both"/>
        <w:rPr>
          <w:bCs/>
          <w:szCs w:val="24"/>
        </w:rPr>
      </w:pPr>
      <w:r w:rsidRPr="003100FB">
        <w:rPr>
          <w:bCs/>
          <w:szCs w:val="24"/>
        </w:rPr>
        <w:t>1224 au 13° siècle. En la tradition arménienne, appuyée sans doute dans ce cas sur le Commentaire de Polychronius (f 428 /31) et les homélies d'Hésychius de Jérusalem (5° siècle ; cf DS, t. 7, col. 401-402), brille l'Exégèse de Job d'Étienne de Siounie (8° siècle ; fragments édités par K. Tchérakian, l'Énise, 1913). Si nous indiquons dans cette bibliographie toutes les sources dont la connaissance serait nécessaire pour une étude de la lecture patristique de Job, nous nous bornons à quelques titres marquants dans le domaine des études modernes.</w:t>
      </w:r>
    </w:p>
    <w:p w14:paraId="4FF7F66E" w14:textId="77777777" w:rsidR="00CF7F3B" w:rsidRPr="003100FB" w:rsidRDefault="00000000">
      <w:pPr>
        <w:spacing w:after="120" w:line="360" w:lineRule="auto"/>
        <w:ind w:firstLine="283"/>
        <w:jc w:val="both"/>
        <w:rPr>
          <w:bCs/>
          <w:szCs w:val="24"/>
        </w:rPr>
      </w:pPr>
      <w:r w:rsidRPr="003100FB">
        <w:rPr>
          <w:bCs/>
          <w:szCs w:val="24"/>
        </w:rPr>
        <w:t>4. Job chez les Pères grecs. - 1° Commentaires et homélies. - Origène  254, PG 12, 1031-1050 ; 17, 57-106 ; pour les versions du livre de Job : Hexaplorum quae supersunt, PG 16, 287-570. - Pseudo-Origène, cf Opera omnia, éd. G. Génébrard, t. 1, Paris, 1574 ou 1604, p. 519-567 (d'après Usener, serait de Julien d'Halicarnasse ; ce que réfute Draguet ; voir infra). - Athanase d'Alexandrie + 373, PG 27, 1343-1348. - Didyme l'aveugle + 398, PG 39, 1119-1154 (fragments sur Job 1, 1 à 21, 3) ; Kommentar zu Hiob (Job 1, 1 à 16, 6, sauf 6, 29 à 7, 20), éd. A. Heinrichs, U. Hagedorn, L. Koenen, coll. Tura Papyrus, Bonn-Cologne, 1968, 3 vol. - Jean Chrysostome ( ?). PG 64, 506-656, Fragmenta in Job (reprend les chaînes de Junius). - Olympiodore (7e s.). PG 93, 13-469 (tiré de la chaîne de Nicétas). - PG 17, 371-522, Anonymus in Jobum commentarius., P. Comitoli, Catena in B. Job (24 auteurs), grec-latin, l'Énise, 4587. - P. Junius (- Young). Catena graecorum Patrum in B. Job, Londres, 1637 ; l'Énise, 1792 ; reproduit par PG 64, 505-635.</w:t>
      </w:r>
    </w:p>
    <w:p w14:paraId="76B5C8ED" w14:textId="77777777" w:rsidR="00CF7F3B" w:rsidRPr="003100FB" w:rsidRDefault="00000000">
      <w:pPr>
        <w:spacing w:after="120" w:line="360" w:lineRule="auto"/>
        <w:ind w:firstLine="283"/>
        <w:jc w:val="both"/>
        <w:rPr>
          <w:bCs/>
          <w:szCs w:val="24"/>
        </w:rPr>
      </w:pPr>
      <w:r w:rsidRPr="003100FB">
        <w:rPr>
          <w:bCs/>
          <w:szCs w:val="24"/>
        </w:rPr>
        <w:t xml:space="preserve">20 Études récentes sur les commentaires grecs. - J.-B. Pitra, Analecta sacra, t. 2, Rome, 1884, p. 359-391 Ir B. Job d'Origène (Évagre). - H. Lietzmann, Catenen, Mitteilungen über ihre Geschichte und handschriftliche Ueberlieferung, Fribourg-en-Brisgau, 1897, p. 28-34 sur Julien d'Halicarnasse ; G. Karo et H. Lietzmann, Catenarum graecarum catalogus, Güttingen, 1902, p. 319-331. - H. Usener, Aus Julian von Halikarnass, dans Rheinisches Museum für Philologie, t. 55, 1900, p. 321-340. - P. Ferhat, Der Jobprolog des Julianus von Halikarnassos, in einer armenischen Bearbeitung, dans Oriens christianus, t. 1, 1911, p. 26-31. - L. Dieu, Le Commentaire de S. Jean Chrysostome sur Job, RHE, t. 13, 1912, p. 640-658 ; Fragments dogmatiques de Julien d'Halicarnasse, dans Mélanges C. Moeller, t. 1, Louvain, 1914, p. 192-197. - U. Bertini, La Catena greca in Giobbe, dans Biblica, t. 4, </w:t>
      </w:r>
      <w:r w:rsidRPr="003100FB">
        <w:rPr>
          <w:bCs/>
          <w:szCs w:val="24"/>
        </w:rPr>
        <w:lastRenderedPageBreak/>
        <w:t>1923, p. 129-142. - R. Draguet, Un Commentaire grec arien sur Job, RHE, t. 20, 1928, p. 88-65. - H.-C. Puech, Les nouveaux écrits d'Origène et de Didyme découverts à Toura, dans Revue d'histoire et de philosophie religieuses, t. 81, 1951, p. 293-329. - H. Sorlin, Un Commentaire inédit sur Job, attribué à S. Jean Chrysostome, dans Studia patristica 7, TU 92, Berlin, 1966, p. 543-548. - L. Koenen et L. Doutreleau, Nouvel inventaire des papyrus de Toura, dans Recherches de science religieuse, t. 55, 1967, p. 547-564.</w:t>
      </w:r>
    </w:p>
    <w:p w14:paraId="36EA2CAD" w14:textId="77777777" w:rsidR="00CF7F3B" w:rsidRPr="003100FB" w:rsidRDefault="00000000">
      <w:pPr>
        <w:spacing w:after="120" w:line="360" w:lineRule="auto"/>
        <w:ind w:firstLine="283"/>
        <w:jc w:val="both"/>
        <w:rPr>
          <w:bCs/>
          <w:szCs w:val="24"/>
        </w:rPr>
      </w:pPr>
      <w:r w:rsidRPr="003100FB">
        <w:rPr>
          <w:bCs/>
          <w:szCs w:val="24"/>
        </w:rPr>
        <w:t>2. Job chez les Pères latins. - 1° Commentaires et homélies. - Cyprien de Carthage  258, PL 4, 588. - Hilaire de Poitiers + 367, PL 10, 723-724, et CSEL 65, p. 229-230 Tractatus in Job. - Ambroise de Milan f 397, PL 14, 793-850, repris, en modifiant l'ordre des chapitres, dans CSEL 32, p. 211-296 De interpellatione Job et David. - Augustin  430, PL 34, 825-886 Adnotationum in Job liber 1 (voir aussi PL 32, 635), et CSEL 28, 2, p. 509-628. - Julien d'Éclane (f vers 454), PLS 1, 4, 1573-1679 Exposüio libri Job ; reprend l'édition du Spicilegium casinense, t. 3, Mont Cassin, 1897, p. 335-417. - Le prêtre Philippe, PL 26, 619-802 Commentarius in librum Job (reprend l'éd de J. Sichard, Bâle, 1527, et d'Érasme dans les Opera de $. Jérôme, Bâle, 1516). - Pseudo-Pélage ou pseudo-Philippe, PL 23, 1407-1470 Exposiio interlinearis libri Job.</w:t>
      </w:r>
    </w:p>
    <w:p w14:paraId="50C0B6FF" w14:textId="77777777" w:rsidR="00CF7F3B" w:rsidRPr="003100FB" w:rsidRDefault="00000000">
      <w:pPr>
        <w:spacing w:after="120" w:line="360" w:lineRule="auto"/>
        <w:ind w:firstLine="283"/>
        <w:jc w:val="both"/>
        <w:rPr>
          <w:bCs/>
          <w:szCs w:val="24"/>
        </w:rPr>
      </w:pPr>
      <w:r w:rsidRPr="003100FB">
        <w:rPr>
          <w:bCs/>
          <w:szCs w:val="24"/>
        </w:rPr>
        <w:t xml:space="preserve">29 Études récentes sur les commentaires latins. - C. P. Caspari, Das Buch Hiob (1, 1-38, 16) in Hieronymus'Uebersetzung aus der alexandrinischen l'ersion nach einer St. Gallaner Handschrift saec vit, Christiana, 1893. - C. Weyman, Der Hiobkommentar des Julianus von Aeclanum, dans Theologische Revue, t. 45, 1916, col. 241-248. - A. l'accari, Un Commento a Giobbe di Giuliano di Eclana, Rome, 1915 ; Z1 Commento casinese di Giobbe di Eclana, dans Scritti.… al R. À. Amelli, 1225 Montecassino, 1920, p. 43-51.- A. Wilmart, Cadre du Commentaire sur Job du prêtre Philippe, dans Analecta reginensia, coll. Studi e testi 59, l'atican, 1933, p. 315-322. - I. Fransen, Le Commentaire au livre de Job du prêtre Philippe, these de Lyon, Maredsous, 1949. - P. Salmon, Le texte de Job utilisé par $. Grégoire dans les Moralia, dans Miscellanea biblica et orientalia, coll. Studia anselmiana 27-28, Rome, 1951, p. 487-194 - R. Wasselynck, L'influence des Moralia in Job de S. Grégoire le Grand sur la théologie morale entre le 7e et le 12e siècle ; these, Lille, 1956 ; Les compilations des Moralia in Job, dans Recherches de théologie ancienne et médiévale, t. 29, 1962, p. 5-32 ; Les Moralia in Job dans les ouvrages de morale du haut moyen âge latin, t. 31, 1964, p. 5-31 ; Extraits du Remediarium conversorum de Pierre de Londres, t. 32, 1965, p. 121-182 ; L'influence de l'exégèse de S.'Grégoire le Grand sur les commentaires bibliques médiévaux, p. 157-204. - F. </w:t>
      </w:r>
      <w:r w:rsidRPr="003100FB">
        <w:rPr>
          <w:bCs/>
          <w:szCs w:val="24"/>
        </w:rPr>
        <w:lastRenderedPageBreak/>
        <w:t>Gastaldelli, Il meccanismo psicologico del peccato nei Moralia in Job. dans Salesianum, t. 27, 1965, p. 563-605.</w:t>
      </w:r>
    </w:p>
    <w:p w14:paraId="0C393FCA" w14:textId="77777777" w:rsidR="00CF7F3B" w:rsidRPr="003100FB" w:rsidRDefault="00000000">
      <w:pPr>
        <w:spacing w:after="120" w:line="360" w:lineRule="auto"/>
        <w:ind w:firstLine="283"/>
        <w:jc w:val="both"/>
        <w:rPr>
          <w:bCs/>
          <w:szCs w:val="24"/>
        </w:rPr>
      </w:pPr>
      <w:r w:rsidRPr="003100FB">
        <w:rPr>
          <w:bCs/>
          <w:szCs w:val="24"/>
        </w:rPr>
        <w:t>3. Des commentaires syriaques importants ne se rencontrent guère que chez les auteurs tardifs, tels Isodad de Merv, au 9e siècle (cf DS, t. 7, col. 2095-2096) et Bar Hebraeus au 13°. ° Charles KANNENGIESSER.</w:t>
      </w:r>
    </w:p>
    <w:p w14:paraId="0B50D21F" w14:textId="77777777" w:rsidR="00CF7F3B" w:rsidRPr="003100FB" w:rsidRDefault="00000000">
      <w:pPr>
        <w:spacing w:after="120" w:line="360" w:lineRule="auto"/>
        <w:ind w:firstLine="283"/>
        <w:jc w:val="both"/>
        <w:rPr>
          <w:bCs/>
          <w:szCs w:val="24"/>
        </w:rPr>
      </w:pPr>
      <w:r w:rsidRPr="003100FB">
        <w:rPr>
          <w:bCs/>
          <w:szCs w:val="24"/>
        </w:rPr>
        <w:t>2. JOB IASITÈS (ou Mélias) et JOB HAMARTOLOS (le Pécheur). Voir la notice suivante.</w:t>
      </w:r>
    </w:p>
    <w:p w14:paraId="3699A968" w14:textId="77777777" w:rsidR="00CF7F3B" w:rsidRPr="003100FB" w:rsidRDefault="00000000">
      <w:pPr>
        <w:spacing w:after="120" w:line="360" w:lineRule="auto"/>
        <w:ind w:firstLine="283"/>
        <w:jc w:val="both"/>
        <w:rPr>
          <w:bCs/>
          <w:szCs w:val="24"/>
        </w:rPr>
      </w:pPr>
      <w:r w:rsidRPr="003100FB">
        <w:rPr>
          <w:bCs/>
          <w:szCs w:val="24"/>
        </w:rPr>
        <w:t>3. JOB MÉLÈS, moine et écrivain byzantin, 13e siècle.</w:t>
      </w:r>
    </w:p>
    <w:p w14:paraId="4004D2D3" w14:textId="77777777" w:rsidR="00CF7F3B" w:rsidRPr="003100FB" w:rsidRDefault="00000000">
      <w:pPr>
        <w:spacing w:after="120" w:line="360" w:lineRule="auto"/>
        <w:ind w:firstLine="283"/>
        <w:jc w:val="both"/>
        <w:rPr>
          <w:bCs/>
          <w:szCs w:val="24"/>
        </w:rPr>
      </w:pPr>
      <w:r w:rsidRPr="003100FB">
        <w:rPr>
          <w:bCs/>
          <w:szCs w:val="24"/>
        </w:rPr>
        <w:t>4. Job Méles a composé un office (facolouthia) en l'honneur de la basilissa Théodora d'Arta, femme de Manuel 11, despote d'Épire (pour le nom '1d8 povayôc à MéArc, voir l'acrostiche du second canon, éd de 1841, p. 13). La date du manuscrit (Marc gr u, 50, olim Nan gr. 74, 158-46€ s. ; cf E. Mioni, Bibliotheca divi Marci l'enetiarum codices graeci manuscripti, t. 1, vol. 1, Rome, 1967, p. 160) rend insoutenable l'opinion, parfois encore émise (D. M. Nicol, The Despotate of Epiros, Oxford, 1957, p. 128), selon laquelle Job serait un auteur du 17€ siècle. Tout porte à croire que ce moine rédigea l'office de sainte Théodora peu après la mort de la souveraine, laquelle avait survécu à Manuel 11 (t vers 1267).</w:t>
      </w:r>
    </w:p>
    <w:p w14:paraId="1418AC8A" w14:textId="77777777" w:rsidR="00CF7F3B" w:rsidRPr="003100FB" w:rsidRDefault="00000000">
      <w:pPr>
        <w:spacing w:after="120" w:line="360" w:lineRule="auto"/>
        <w:ind w:firstLine="283"/>
        <w:jc w:val="both"/>
        <w:rPr>
          <w:bCs/>
          <w:szCs w:val="24"/>
        </w:rPr>
      </w:pPr>
      <w:r w:rsidRPr="003100FB">
        <w:rPr>
          <w:bCs/>
          <w:szCs w:val="24"/>
        </w:rPr>
        <w:t>2. Sous le seul nom du « moine Job » (ou de « Job » inscrit dans les acrostiches) figurent, en divers manuscrits : des compositions hymnographiques (de préférence des syntoma) pour l'Hypapante (édition Pitra), là Noël, la Théophanie et les fêtes du Pentekostarion (édition Petta) ; - un canon (inédit) en l'honneur des saints Jason et Sosipater (cf S. Eustratiades, dans  »ExxAnouaotiuxds Dépoc, t. 49, 1950, p. 48) ; - un traité (inédit) en 26 chapitres dont le titre IEept ÜroBécecv &amp;vayxalwv révele mal le contenu (Athos, l'atopédi 286, 13e s. ; cf S. ustratiades et Arcadios, Kart&amp;Aoyoc…. Baroneëlou…., Paris, 1924, p. 61) ; - un office (inédit) en l'honneur du saint homme Job {Kosinitza 192 ; cf A. Papadopoulos-Kerameus,'Avéxôota ÉXAnvix&amp;, Constantinople, 1884, p. 98, n. 2) ; - dans le même manuscrit on peut lire des « vers héroïques » (hexametres) en l'honneur du « divin Chrysostome » composés par « Jean le Pécheur (Hamartolos), plus tard appelé Job » (ibidem). Ce qui indiquerait, s'il s'agit bien du même personnage, que le moine Job Méles portait primitivement le nom de Jean.</w:t>
      </w:r>
    </w:p>
    <w:p w14:paraId="119FF357" w14:textId="77777777" w:rsidR="00CF7F3B" w:rsidRPr="003100FB" w:rsidRDefault="00000000">
      <w:pPr>
        <w:spacing w:after="120" w:line="360" w:lineRule="auto"/>
        <w:ind w:firstLine="283"/>
        <w:jc w:val="both"/>
        <w:rPr>
          <w:bCs/>
          <w:szCs w:val="24"/>
        </w:rPr>
      </w:pPr>
      <w:r w:rsidRPr="003100FB">
        <w:rPr>
          <w:bCs/>
          <w:szCs w:val="24"/>
        </w:rPr>
        <w:t xml:space="preserve">8. À un certain Job le Pécheur {Hamartolos) sont attribués : 4° une « étude explicative (EEnyntixh Oewplae xat Otaoépnoic) sur les sept sacrements (mysterion)'de l'Église », suivie d' « éclaircissements au sujet du saint et angélique habit des moines » (éd. Chrysante de Jérusalem). Ce </w:t>
      </w:r>
      <w:r w:rsidRPr="003100FB">
        <w:rPr>
          <w:bCs/>
          <w:szCs w:val="24"/>
        </w:rPr>
        <w:lastRenderedPageBreak/>
        <w:t>petit traité d'allure scolastique (l'auteur s'attarde à distinguer les sacrements d'après un décuple point de vue} souligne la place centrale du sacerdoce dans l'économie sacramentaire et intègre au septénaire l'habit monastique (sixième sacrement), avant de faire de l'euchelaion ou onction des malades et de la pénitence un seul sacrement. A l'habit monastique décrit comme voie de perfection et où il discerne trois degrés, Job rattache la virginité consacrée et isangelos ; il classe parmi le chœur des vierges même celui qui sincerement embrasse le « saint habit » après avoir été marié.</w:t>
      </w:r>
    </w:p>
    <w:p w14:paraId="404715D7" w14:textId="77777777" w:rsidR="00CF7F3B" w:rsidRPr="003100FB" w:rsidRDefault="00000000">
      <w:pPr>
        <w:spacing w:after="120" w:line="360" w:lineRule="auto"/>
        <w:ind w:firstLine="283"/>
        <w:jc w:val="both"/>
        <w:rPr>
          <w:bCs/>
          <w:szCs w:val="24"/>
        </w:rPr>
      </w:pPr>
      <w:r w:rsidRPr="003100FB">
        <w:rPr>
          <w:bCs/>
          <w:szCs w:val="24"/>
        </w:rPr>
        <w:t>20 Des tropaires (inédits) els vx Sntà puorpua intitulés « au sujet du centre des saints mystères » (cf Eustratiades et Arkadios, op cit, p. 15) qu'on rapproche de l'ouvrage précédent. En outre, le manuscrit qui a transmis ces tropaires (l'atopédi 47) contient, immédiatement avant, un commentaire du sermon sur le sacerdoce de Syméon de Thessalonique par Christophore, métropolite d'Arta. L'hypothèse n'est donc pas gratuite qui identifie Job Méles et Job le Pécheur.</w:t>
      </w:r>
    </w:p>
    <w:p w14:paraId="021DACA8" w14:textId="77777777" w:rsidR="00CF7F3B" w:rsidRPr="003100FB" w:rsidRDefault="00000000">
      <w:pPr>
        <w:spacing w:after="120" w:line="360" w:lineRule="auto"/>
        <w:ind w:firstLine="283"/>
        <w:jc w:val="both"/>
        <w:rPr>
          <w:bCs/>
          <w:szCs w:val="24"/>
        </w:rPr>
      </w:pPr>
      <w:r w:rsidRPr="003100FB">
        <w:rPr>
          <w:bCs/>
          <w:szCs w:val="24"/>
        </w:rPr>
        <w:t>Quant à la contribution de ce (ou de ces) Job à l'histoire de la spiritualité, elle ne dépasse pas celle d'un honnête mélode, habile paraphraseur du texte sacré, artisan de professions de foi toutes spontanées, d'invocations litaniques, de brèves exhortations à vivre le mystère liturgique par la pratique des vertus chrétiennes. Hagiographe et exégète à ses heures, théologien qui, dans le feu de la controverse, savait produire et brandir des raisons « ascétiques » (cf J. Skruten, p. 330) de pourfendre les « Italiens » et les latinophrones,</w:t>
      </w:r>
    </w:p>
    <w:p w14:paraId="47754A73" w14:textId="77777777" w:rsidR="00CF7F3B" w:rsidRPr="003100FB" w:rsidRDefault="00000000">
      <w:pPr>
        <w:spacing w:after="120" w:line="360" w:lineRule="auto"/>
        <w:ind w:firstLine="283"/>
        <w:jc w:val="both"/>
        <w:rPr>
          <w:bCs/>
          <w:szCs w:val="24"/>
        </w:rPr>
      </w:pPr>
      <w:r w:rsidRPr="003100FB">
        <w:rPr>
          <w:bCs/>
          <w:szCs w:val="24"/>
        </w:rPr>
        <w:t>JOB MÉLÈS Job-Méles-Hamartolos-lasites attend d'être intégralement édité avant de révéler peut-être son double ou triple visage. : 1227 Éditions. - 49 *AxoAouôlae de notre sainte mère Théodora la basilissa, récitée le 11 mars, Athènes, 1841. Pour les autres éditions, cf L. Petit, Bibliographie des acolouthies grecques, Bruxelles, 1926, p. 275-277 ; ajouter 'H &amp;yix OcoSpx BaolAioox Aprnc, Athènes, 1939, p. 7-37. Pour les éditions du synaxaire : F. Haïlkin, BHG, n. 1736, et Auctarium BHG, p. 179. - 20 J.-B. Pitra, Analecta sacra spicilegio solesmensi parata, t. 1, Paris, 1876, p. 425-431. - M. Petta, Inni inediti di Job monaco, dans Bollettino della badia greca di Grottaferrata, t. 49, 1965, p. 102-139. - 30 Chrysanthe, patriarche de Jérusalem, Xuvraeyuériov, l'enise, 1778, p. 132-145 (éd défectueuse).</w:t>
      </w:r>
    </w:p>
    <w:p w14:paraId="79B5F811" w14:textId="77777777" w:rsidR="00CF7F3B" w:rsidRPr="003100FB" w:rsidRDefault="00000000">
      <w:pPr>
        <w:spacing w:after="120" w:line="360" w:lineRule="auto"/>
        <w:ind w:firstLine="283"/>
        <w:jc w:val="both"/>
        <w:rPr>
          <w:bCs/>
          <w:szCs w:val="24"/>
        </w:rPr>
      </w:pPr>
      <w:r w:rsidRPr="003100FB">
        <w:rPr>
          <w:bCs/>
          <w:szCs w:val="24"/>
        </w:rPr>
        <w:t xml:space="preserve">Études. - S. Pétrides, Le moine Job, dans Échos d'Orient, t. 15, 1912, p. 40-48. - L. Petit, Job Jasites, DTC, t. 8, 1925, col. 1487-1489. - M. Jugie, Theologia dogmatica christianorum orientalium… dissidentium, t. 1, Paris, 1926, p. 426, 666 ; t. 3, 1930, passim (table) ; cf DTC, t. 14, col. 468, 551-552. - $. Salaville, Épitaphe métrique de Constantin Méles, archidiacre d'Arbanor, dans Échos d'Orient, t. 29, 1928, p. 403-416. - J. Skruten, Apologia des Mônchspriesters Job gegen die </w:t>
      </w:r>
      <w:r w:rsidRPr="003100FB">
        <w:rPr>
          <w:bCs/>
          <w:szCs w:val="24"/>
        </w:rPr>
        <w:lastRenderedPageBreak/>
        <w:t>Argumente zugunsten der Lateiner, dans Bulletin de l'Institut archéologique bulgare (4e congrès d'études byzantines), t. 9, 1935, p. 326-330 ; l'édition de l'Apologia annoncée n'a pas paru.</w:t>
      </w:r>
    </w:p>
    <w:p w14:paraId="54FA904C" w14:textId="77777777" w:rsidR="00CF7F3B" w:rsidRPr="003100FB" w:rsidRDefault="00000000">
      <w:pPr>
        <w:spacing w:after="120" w:line="360" w:lineRule="auto"/>
        <w:ind w:firstLine="283"/>
        <w:jc w:val="both"/>
        <w:rPr>
          <w:bCs/>
          <w:szCs w:val="24"/>
        </w:rPr>
      </w:pPr>
      <w:r w:rsidRPr="003100FB">
        <w:rPr>
          <w:bCs/>
          <w:szCs w:val="24"/>
        </w:rPr>
        <w:t>A. Michel, Die Echtheit der Panoplia des Michael Kerullarios, dans Oriens christianus, t. 36, 1941, p. 182-204. - H.-G. Beck, Kirche und theologische Literatur im byzantinischen Reich, Munich, 1959, p. 518, 677. - M. Petta, Inni., p. 81-101. - V. Laurent, Job Iasites, dans Catholicisme, t. 6, 1965, col. 909-910 ; Notes de chronologie et d'histoire byzantine de la fin du XIIe, dans Revue des études byzantines, t. 27, 1969, p. 213-217 ; Les Regestes des actes du patriarcat de Constantinople, t. 1, fasc. &amp;, Paris, 4971, p. 109, n. 5, et n. 1400, 1401, 140%, p. 194-197, 199-200. - La nouvelle encyclopédie religieuse hellénique n'a pas consacré de notice à Job lasites.</w:t>
      </w:r>
    </w:p>
    <w:p w14:paraId="2B7E91A5" w14:textId="77777777" w:rsidR="00CF7F3B" w:rsidRPr="003100FB" w:rsidRDefault="00000000">
      <w:pPr>
        <w:spacing w:after="120" w:line="360" w:lineRule="auto"/>
        <w:ind w:firstLine="283"/>
        <w:jc w:val="both"/>
        <w:rPr>
          <w:bCs/>
          <w:szCs w:val="24"/>
        </w:rPr>
      </w:pPr>
      <w:r w:rsidRPr="003100FB">
        <w:rPr>
          <w:bCs/>
          <w:szCs w:val="24"/>
        </w:rPr>
        <w:t>Daniel STIERNON.</w:t>
      </w:r>
    </w:p>
    <w:p w14:paraId="31A63F35" w14:textId="77777777" w:rsidR="00CF7F3B" w:rsidRPr="003100FB" w:rsidRDefault="00000000">
      <w:pPr>
        <w:spacing w:after="120" w:line="360" w:lineRule="auto"/>
        <w:ind w:firstLine="283"/>
        <w:jc w:val="both"/>
        <w:rPr>
          <w:bCs/>
          <w:szCs w:val="24"/>
        </w:rPr>
      </w:pPr>
      <w:r w:rsidRPr="003100FB">
        <w:rPr>
          <w:bCs/>
          <w:szCs w:val="24"/>
        </w:rPr>
        <w:t>JOBERT (Louis), jésuite, 1637-1719. - 1. l'ie. - 2. uvres.</w:t>
      </w:r>
    </w:p>
    <w:p w14:paraId="51D3AD0B" w14:textId="77777777" w:rsidR="00CF7F3B" w:rsidRPr="003100FB" w:rsidRDefault="00000000">
      <w:pPr>
        <w:spacing w:after="120" w:line="360" w:lineRule="auto"/>
        <w:ind w:firstLine="283"/>
        <w:jc w:val="both"/>
        <w:rPr>
          <w:bCs/>
          <w:szCs w:val="24"/>
        </w:rPr>
      </w:pPr>
      <w:r w:rsidRPr="003100FB">
        <w:rPr>
          <w:bCs/>
          <w:szCs w:val="24"/>
        </w:rPr>
        <w:t>4. l'ie. - Louis Jobert, né à Paris le 27 avril 1637, est entré au noviciat des jésuites le 5 septembre 1652. Après avoir enseigné la rhétorique au collège de Clermont à Paris (1667-1771), il se spécialisa dans la numismatique et publia des ouvrages appréciés. Il fut en même temps un prédicateur de renom ; en 1681-1682 par exemple, il prêche l'avent et le carême à Aix « avec édification et applaudissement », malgré un libelle diffamatoire qui courait les rues ; il prêche encore l'avent à l'Anjou en 1685 et le carême à Saint-Brieuc en 1686.</w:t>
      </w:r>
    </w:p>
    <w:p w14:paraId="40A26234" w14:textId="77777777" w:rsidR="00CF7F3B" w:rsidRPr="003100FB" w:rsidRDefault="00000000">
      <w:pPr>
        <w:spacing w:after="120" w:line="360" w:lineRule="auto"/>
        <w:ind w:firstLine="283"/>
        <w:jc w:val="both"/>
        <w:rPr>
          <w:bCs/>
          <w:szCs w:val="24"/>
        </w:rPr>
      </w:pPr>
      <w:r w:rsidRPr="003100FB">
        <w:rPr>
          <w:bCs/>
          <w:szCs w:val="24"/>
        </w:rPr>
        <w:t>J'obert fut fort lié avec deux spirituels bien connus : Pierre Champion + 1701 et Jean Crasset + 1692. Amis intimes dès le noviciat, Champion et Jobert suivirent ensemble une grande partie de leur formation, travaillèrent de concert à l'Annus marianus, échangèrent toute leur vie une correspondance spirituelle et prêchèrent même ensemble, bien que Champion vécût à Nantes à partir de 1678. Jobert composa, avec ses souvenirs, des documents et des lettres, la l'ie du R. P. Champion. Jobert seconda Crasset (ils résidaient tous deux à la maison professe de Paris), puis lui succéda comme aumônier de la congrégation des Messieurs à la maison professe des jésuites de Paris (1692-1742) ; il assura pendant plus de vingt ans le catéchisme tous les vendredis aux pauvres de l'hôtel-Dieu. « Sa dévotion également solide et tendre à l'égard de la sainte l'ierge fait son véritable caractère » (Éloge). Il mourut à Paris le 30 octobre 1719.</w:t>
      </w:r>
    </w:p>
    <w:p w14:paraId="309E2B40" w14:textId="77777777" w:rsidR="00CF7F3B" w:rsidRPr="003100FB" w:rsidRDefault="00000000">
      <w:pPr>
        <w:spacing w:after="120" w:line="360" w:lineRule="auto"/>
        <w:ind w:firstLine="283"/>
        <w:jc w:val="both"/>
        <w:rPr>
          <w:bCs/>
          <w:szCs w:val="24"/>
        </w:rPr>
      </w:pPr>
      <w:r w:rsidRPr="003100FB">
        <w:rPr>
          <w:bCs/>
          <w:szCs w:val="24"/>
        </w:rPr>
        <w:t xml:space="preserve">- JOBERT 1228 2. uvres. - 1° Il édita au moins deux des ouvrages de Crassét (DS, t. 2, col. 2511-2520) : La foy victorieuse de l'infidélité et du libertinage (2 vol., Paris, 1693) et Des congrégations de Notre Dame érigées dans les maisons des Pères de la Compagnie de Jésus (1694). Le premier tome </w:t>
      </w:r>
      <w:r w:rsidRPr="003100FB">
        <w:rPr>
          <w:bCs/>
          <w:szCs w:val="24"/>
        </w:rPr>
        <w:lastRenderedPageBreak/>
        <w:t>de La foy est précédé d'une monographie, faite d'après les notes spirituelles de Crasset, monographie (68 pages) qui demeure le meilleur témoignage sur la vie mystique de Crasset et qui est présentée par quelqu'un qui n'est pas sans expérience des choses dont il traite. Cette monographie a été en partie reproduite par E. Roupain, dans sa réédition de La méthode d'oraison de Crasset (Paris, 1931, p. 13-39). 2° Les bibliographies attribuent en outre à Jobert deux brochures anonymes qui intéressent et intriguent à la fois les historiens de la spiritualité. 1). La dévotion du saint esclavage de la Mère de Dieu, Paris, 1668, privilège du roi du 5 décembre 1667 ; s 1, 1761 ; Mayenne, 1819 ; s 1, 1820 ; Lyon, 1827, 1837, 1854, 1857 ; en allemand, Strasbourg, 1824.  Or, H.-M. Boudon (DS, t. 1, col. 1887-1893) publiait en même temps Dieu seul. Le saint esclavage de l'admirable Mère de Dieu (Paris, Fi. Lambert, 1668 ; approbation des docteurs, 5 décembre 1667), et se référait (1668, p. 14 ; cf p. 20, etc) à « l'auteur du petit livre de la Dévotion de l'esclavage, qui sans se nommer fait assez connaître la grandeur de sa piété ». Il en cite plusieurs phrases et même déclare « tirer d'un petit livre de la Dévotion du saint esclavage de la Mère de Dieu, imprimé il y a quelques années à Paris », le chapitre 18e {ou 22e selon les éditions : « Les illustres esclaves de l'auguste Mère de Dieu ») de son deuxième traité. Boudon est ici beaucoup plus développé que son devancier. A moins qu'il n'existe de Jobert une édition antérieure et inconnue, l'édition concomitante en 1668 de Boudon et de Jobert laisserait entendre qu'ils ont puisé à une source commune, inconnue elle aussi. 2). Dans ses Pratiques de dévotion pour honorer la sainte l'ierge, tirées de la l'ie des saints (Paris, 1672 ; rééd par Ch. Signerin, Lyon, 1896, p. 102 sw, avec des modifications de style). Jobert reprend quelques paragraphes de la Dévotion à l'esclavage. 8). Champion, qui en eut l'initiative des avant son noviciat, et Jobert travaillerent, chacun de leur côté mais en confrontant régulièrement leurs résultats, à un Annus marianus. Ce recueil présentait jour après jour les personnages particulièrement dévots à la l'ierge {avec un abrégé de leur vie, de leurs vertus, de leurs sentiments à l'égard de Marie et leurs pratiques de dévotion). Cet ouvrage (en latin, 5 vol in-40), que Jobert n'acheva qu'en 1718, fut « le dernier présent et le précieux héritage laissé à la Congrégation, d'où il ne doit jamais être enlevé, parce qu'il n'est encore que manuscrit » (Éloge). On ignore ce qu'est devenu ce manuscrit.</w:t>
      </w:r>
    </w:p>
    <w:p w14:paraId="3EEDFF3B" w14:textId="77777777" w:rsidR="00CF7F3B" w:rsidRPr="003100FB" w:rsidRDefault="00000000">
      <w:pPr>
        <w:spacing w:after="120" w:line="360" w:lineRule="auto"/>
        <w:ind w:firstLine="283"/>
        <w:jc w:val="both"/>
        <w:rPr>
          <w:bCs/>
          <w:szCs w:val="24"/>
        </w:rPr>
      </w:pPr>
      <w:r w:rsidRPr="003100FB">
        <w:rPr>
          <w:bCs/>
          <w:szCs w:val="24"/>
        </w:rPr>
        <w:t xml:space="preserve">Pendant vingt ans, dit M. Pallu (La solide et véritable dévotion envers la sainte l'ierge, Paris, 1737 ; Épître à MM de la congrégation), qui succéda à Jobert comme aumônier, celui-ci fit des exhortations aux membres de la congrégation ; il les leur légua manuscrites, mais elles semblent perdues. 5). Jobert a laissé, manuscrite, La l'ie du R. P. Pierre Champion (ms des jésuites, Chantilly, 205 f. ; copie corrigée peut-être par l'auteur). P.-X. Pouplard 1907 avait aménagé une édition de cette l'ie (annoncée dans Messager du Cœur de Jésus, t. 41, 1882, p. 686-707, et t. 42, p. 19-39, mais non publiée). A. </w:t>
      </w:r>
      <w:r w:rsidRPr="003100FB">
        <w:rPr>
          <w:bCs/>
          <w:szCs w:val="24"/>
        </w:rPr>
        <w:lastRenderedPageBreak/>
        <w:t>Pottier préféra publier une adaptation personnelle de Jobert et de Pouplard : Le Père P. Champion, Paris, 1938 (cf RAM, t. 18, 1937, p. 292-303). 1229 6). Jobert traduisit en abrégeant la Demonstratio evangelica (Amsterdam, 1680) de Daniel Huet ; le ms se trouvait à la maison professe des jésuites de Paris avant la Révolution.</w:t>
      </w:r>
    </w:p>
    <w:p w14:paraId="4B655120" w14:textId="77777777" w:rsidR="00CF7F3B" w:rsidRPr="003100FB" w:rsidRDefault="00000000">
      <w:pPr>
        <w:spacing w:after="120" w:line="360" w:lineRule="auto"/>
        <w:ind w:firstLine="283"/>
        <w:jc w:val="both"/>
        <w:rPr>
          <w:bCs/>
          <w:szCs w:val="24"/>
        </w:rPr>
      </w:pPr>
      <w:r w:rsidRPr="003100FB">
        <w:rPr>
          <w:bCs/>
          <w:szCs w:val="24"/>
        </w:rPr>
        <w:t>30 On retrouve Jobert dans les polémiques mariales et jansénistes de l'époque. On sait les querelles soulevées par les Avis salutaires de la bienheureuse l'ierge Marie à ses dévots indiscrets d'Adam Widenfeld (éd latine, Gand, 1673 ; trad franc., 1674, etc). Crasset y prit part, comme le rapporte Jobert (l'ie de Crasset, citée plus haut) ; Jobert également sans doute, parce que les Avis ridiculisaient le « saint esclavage ». Une correspondance s'échangea entre Widenfeld et Jobert (cf P. Hoffer, loco cit infra, p. 274-275). Tous deux d'ailleurs étaient en relations amicales avec le landgrave Ernest de Hesse ; Jobert fut même quelque temps le précepteur des petits-enfants du prince. C'est dans une lettre du 8 mai 1675 au landgrave que Widenfeld se défend des accusations de jansénisme et d'antimariologie que Jobert avait confiées au landgrave (réponse de Widenfeld dans Hofter, p. 361-364).</w:t>
      </w:r>
    </w:p>
    <w:p w14:paraId="08E61889" w14:textId="77777777" w:rsidR="00CF7F3B" w:rsidRPr="003100FB" w:rsidRDefault="00000000">
      <w:pPr>
        <w:spacing w:after="120" w:line="360" w:lineRule="auto"/>
        <w:ind w:firstLine="283"/>
        <w:jc w:val="both"/>
        <w:rPr>
          <w:bCs/>
          <w:szCs w:val="24"/>
        </w:rPr>
      </w:pPr>
      <w:r w:rsidRPr="003100FB">
        <w:rPr>
          <w:bCs/>
          <w:szCs w:val="24"/>
        </w:rPr>
        <w:t>Une autre querelle, liée à la première, mit aux prises Antoine Arnauld et Jobert. Une lettre de ce dernier du 8 février 1683 s'en prenait aux jansénistes.</w:t>
      </w:r>
    </w:p>
    <w:p w14:paraId="7E48066C" w14:textId="77777777" w:rsidR="00CF7F3B" w:rsidRPr="003100FB" w:rsidRDefault="00000000">
      <w:pPr>
        <w:spacing w:after="120" w:line="360" w:lineRule="auto"/>
        <w:ind w:firstLine="283"/>
        <w:jc w:val="both"/>
        <w:rPr>
          <w:bCs/>
          <w:szCs w:val="24"/>
        </w:rPr>
      </w:pPr>
      <w:r w:rsidRPr="003100FB">
        <w:rPr>
          <w:bCs/>
          <w:szCs w:val="24"/>
        </w:rPr>
        <w:t>Arnauld la cite en grande partie et y répond dans une lettre au landgrave (Arnauld, uvres, t. 2, Paris-Lausanne, 1775, P. 217-235). Jobert réfute cette réponse dans un assez volumineux Éclaircissement qui provoque de nouvelles interventions d'Arnauld (ibidem, p. 302-311, 343-348, etc). Une autre passe d'armes eut lieu entre les deux antagonistes à propos des Prieres chrétiennes de P. Quesnel. En 1686, Jobert attaquait l'orthodoxie de l'une d'entre elles en l'attribuant à Arnauld ; celui-ci malmène le jésuite (t. 2, p. 714-718), comme il le fait à maintes reprises dans sa correspondance.</w:t>
      </w:r>
    </w:p>
    <w:p w14:paraId="2C2B6874" w14:textId="77777777" w:rsidR="00CF7F3B" w:rsidRPr="003100FB" w:rsidRDefault="00000000">
      <w:pPr>
        <w:spacing w:after="120" w:line="360" w:lineRule="auto"/>
        <w:ind w:firstLine="283"/>
        <w:jc w:val="both"/>
        <w:rPr>
          <w:bCs/>
          <w:szCs w:val="24"/>
        </w:rPr>
      </w:pPr>
      <w:r w:rsidRPr="003100FB">
        <w:rPr>
          <w:bCs/>
          <w:szCs w:val="24"/>
        </w:rPr>
        <w:t>Certains bibliographes attribuent à Jobert le Pourtrait ou description de la vie du Prince Ernest, landgrave de Hesse, de la Maison de Cassel résident à Rheinfeld, ainsi escrite à l'instance d'un de ses confidents et amis, qui est le R. P. L{ouis). J(obert).…, à Paris, 1669. La correspondance de Jobert avec le prince se trouve aux archives de Cassel.</w:t>
      </w:r>
    </w:p>
    <w:p w14:paraId="1852F080" w14:textId="77777777" w:rsidR="00CF7F3B" w:rsidRPr="003100FB" w:rsidRDefault="00000000">
      <w:pPr>
        <w:spacing w:after="120" w:line="360" w:lineRule="auto"/>
        <w:ind w:firstLine="283"/>
        <w:jc w:val="both"/>
        <w:rPr>
          <w:bCs/>
          <w:szCs w:val="24"/>
        </w:rPr>
      </w:pPr>
      <w:r w:rsidRPr="003100FB">
        <w:rPr>
          <w:bCs/>
          <w:szCs w:val="24"/>
        </w:rPr>
        <w:t>Éloge de L. Jobert, dans Hommes illustres de la Congrégation de la l'ierge, Maison professe. à Paris, Bibl. Mazarine, ms 3335, f. 176-225.</w:t>
      </w:r>
    </w:p>
    <w:p w14:paraId="40E1277B" w14:textId="77777777" w:rsidR="00CF7F3B" w:rsidRPr="003100FB" w:rsidRDefault="00000000">
      <w:pPr>
        <w:spacing w:after="120" w:line="360" w:lineRule="auto"/>
        <w:ind w:firstLine="283"/>
        <w:jc w:val="both"/>
        <w:rPr>
          <w:bCs/>
          <w:szCs w:val="24"/>
        </w:rPr>
      </w:pPr>
      <w:r w:rsidRPr="003100FB">
        <w:rPr>
          <w:bCs/>
          <w:szCs w:val="24"/>
        </w:rPr>
        <w:lastRenderedPageBreak/>
        <w:t>Moreri, t. 6, p. 354-355. - Sommervogel, t. 4, col. 803-807. - Éd. Méchin, Annales du collège royal Bourbon d'Aix, t. 2, Marseille, 1890, p. 81 et 381. - W. Kratz, Landgraf Ernst von Hessen-Rheinfeld und die deutschen Jesuiten, Fribourg-en-Brisgau, 1914. - H.-M. Baron, J. Crasset, le jansénisme et la dévotion à la sainte l'ierge, dans Bulletin de la société française d'études mariales, t. 4, 1938, p. 137-184. -- P. Hofïer, La dévotion à Marie au déclin du 17e siècle, Paris, 1938, passim. - L. Blond, La maison professe des jésuites de la rue Saint-Antoine à Paris, Paris, 1956. - Jobert, dans Catholicisme, t. 6, 1965, col. 910. - DS, notices CHAMPION et CRASSET.</w:t>
      </w:r>
    </w:p>
    <w:p w14:paraId="18B47061" w14:textId="77777777" w:rsidR="00CF7F3B" w:rsidRPr="003100FB" w:rsidRDefault="00000000">
      <w:pPr>
        <w:spacing w:after="120" w:line="360" w:lineRule="auto"/>
        <w:ind w:firstLine="283"/>
        <w:jc w:val="both"/>
        <w:rPr>
          <w:bCs/>
          <w:szCs w:val="24"/>
        </w:rPr>
      </w:pPr>
      <w:r w:rsidRPr="003100FB">
        <w:rPr>
          <w:bCs/>
          <w:szCs w:val="24"/>
        </w:rPr>
        <w:t>André RAYEzZ.</w:t>
      </w:r>
    </w:p>
    <w:p w14:paraId="5D47F2C8" w14:textId="77777777" w:rsidR="00CF7F3B" w:rsidRPr="003100FB" w:rsidRDefault="00000000">
      <w:pPr>
        <w:spacing w:after="120" w:line="360" w:lineRule="auto"/>
        <w:ind w:firstLine="283"/>
        <w:jc w:val="both"/>
        <w:rPr>
          <w:bCs/>
          <w:szCs w:val="24"/>
        </w:rPr>
      </w:pPr>
      <w:r w:rsidRPr="003100FB">
        <w:rPr>
          <w:bCs/>
          <w:szCs w:val="24"/>
        </w:rPr>
        <w:t>JOCHAM (Macnus ; pseudonyme JOHANNES Czericus), prêtre, 1808-1893. - Né le 23 mars 1808 à Innenstadt (Bavière). Magnus Jocham partagea sa vie entre la pastorale et l'enseignement. Après diverses charges paroissiales à Altdorf (1831). Hinterstein (1833). Frankenhofen (1835) et Pfronten (1838), il fut nommé directeur spirituel et professeur de théologie au lycée de Freising en Bavière (1841). Il y demeura après sa retraite (1878) et y mourut le 4 mars 1898.</w:t>
      </w:r>
    </w:p>
    <w:p w14:paraId="2C39CFAE" w14:textId="77777777" w:rsidR="00CF7F3B" w:rsidRPr="003100FB" w:rsidRDefault="00000000">
      <w:pPr>
        <w:spacing w:after="120" w:line="360" w:lineRule="auto"/>
        <w:ind w:firstLine="283"/>
        <w:jc w:val="both"/>
        <w:rPr>
          <w:bCs/>
          <w:szCs w:val="24"/>
        </w:rPr>
      </w:pPr>
      <w:r w:rsidRPr="003100FB">
        <w:rPr>
          <w:bCs/>
          <w:szCs w:val="24"/>
        </w:rPr>
        <w:t>Jocham a beaucoup écrit et dans les domaines les plus variés. Nous signalerons les œuvres intéressant davantage la spiritualité.</w:t>
      </w:r>
    </w:p>
    <w:p w14:paraId="40E104B4" w14:textId="77777777" w:rsidR="00CF7F3B" w:rsidRPr="003100FB" w:rsidRDefault="00000000">
      <w:pPr>
        <w:spacing w:after="120" w:line="360" w:lineRule="auto"/>
        <w:ind w:firstLine="283"/>
        <w:jc w:val="both"/>
        <w:rPr>
          <w:bCs/>
          <w:szCs w:val="24"/>
        </w:rPr>
      </w:pPr>
      <w:r w:rsidRPr="003100FB">
        <w:rPr>
          <w:bCs/>
          <w:szCs w:val="24"/>
        </w:rPr>
        <w:t>JOBERT - JOCHAM 1230 Le nom de Jocham figure même au palmares de la poésie allemande avec ses Schildereier aus altfrankischen Haäusern (Mayence, 1854). Schildereien aus dem Pfarrerieben (Mayence, 4856). Schildereien aus dem Tagebuch des Johannes Clericus (Munich, 1857 ; rééd., Cologne, 1911).</w:t>
      </w:r>
    </w:p>
    <w:p w14:paraId="137E339A" w14:textId="77777777" w:rsidR="00CF7F3B" w:rsidRPr="003100FB" w:rsidRDefault="00000000">
      <w:pPr>
        <w:spacing w:after="120" w:line="360" w:lineRule="auto"/>
        <w:ind w:firstLine="283"/>
        <w:jc w:val="both"/>
        <w:rPr>
          <w:bCs/>
          <w:szCs w:val="24"/>
        </w:rPr>
      </w:pPr>
      <w:r w:rsidRPr="003100FB">
        <w:rPr>
          <w:bCs/>
          <w:szCs w:val="24"/>
        </w:rPr>
        <w:t>Les traductions d'auteurs spirituels faites par Jocham sont importantes et nombreuses. Il a traduit les œuvres de Louis de Blois + 1566 {cf DS, t. 1, col. 1731-1738) : Ausgewählte Schriften des Ludwig Blosius (9 vol., 1835-1846 ; 2e éd., 1840-1861), du pseudo-Macaire (Sämiliche. Schriften des hi. Makarius…, 2 vol., Sulzbach, 1839 ; 2e éd., Kempten, 1878, coll. Bibliothek der Kirchenväter), de La Puente (Der geistliche Führer. Die Betrachtung und Beschauung, 4 vol., Sulzbach, 1841), de Thérèse d'Avila (Sämtliche Schrifien…, rééd de la trad de Gallus Schwab, 5 vol., Sulzbach, 1851-1853 ; 3e éd., 1868-1870), de Jean de la Croix (Sämiliche Schriften…, rééd de G. Schwab, 2 vol., Ratisbonne, 1858-1859), de L. Goffine (Christlicher Unterricht, Munich, 1858 ; cf DS, t. 6, col. 578), d'Alphonse Rodriguez (Uebung der christlichen Vollkommenheit, 8 vol., Ratisbonne, 1862 ; 5e éd., 1915) et de François de Sales (Geistliche Uebungen.…, Ratisbonne, 1881 ; 2e éd., 1893).</w:t>
      </w:r>
    </w:p>
    <w:p w14:paraId="6B8E55FD" w14:textId="77777777" w:rsidR="00CF7F3B" w:rsidRPr="003100FB" w:rsidRDefault="00000000">
      <w:pPr>
        <w:spacing w:after="120" w:line="360" w:lineRule="auto"/>
        <w:ind w:firstLine="283"/>
        <w:jc w:val="both"/>
        <w:rPr>
          <w:bCs/>
          <w:szCs w:val="24"/>
        </w:rPr>
      </w:pPr>
      <w:r w:rsidRPr="003100FB">
        <w:rPr>
          <w:bCs/>
          <w:szCs w:val="24"/>
        </w:rPr>
        <w:lastRenderedPageBreak/>
        <w:t>Ces traductions inspirerent souvent à Jocham des études plus personnelles. Ainsi, de La Puente Jocham composa une vie d'après une biographie latine de H. Lampartner (Leben des Ludwig de Ponte, 2 vol., Sulzbach, 1840) et une analyse de ses écrits spirituels (Lichtstrahlen aus den Schriften des L. de Ponte, Munich, 1876). Ainsi encore il a tiré de Louis de Blois un livre de prières {Gebetbuch nach L. Blosius, Sulzbach, 1836 ; 9e éd., 1877) et une analyse (Lichtstrahlen aus den Schriften…, Munich, 1876).</w:t>
      </w:r>
    </w:p>
    <w:p w14:paraId="4E85A9D8" w14:textId="77777777" w:rsidR="00CF7F3B" w:rsidRPr="003100FB" w:rsidRDefault="00000000">
      <w:pPr>
        <w:spacing w:after="120" w:line="360" w:lineRule="auto"/>
        <w:ind w:firstLine="283"/>
        <w:jc w:val="both"/>
        <w:rPr>
          <w:bCs/>
          <w:szCs w:val="24"/>
        </w:rPr>
      </w:pPr>
      <w:r w:rsidRPr="003100FB">
        <w:rPr>
          <w:bCs/>
          <w:szCs w:val="24"/>
        </w:rPr>
        <w:t>Le genre biographique ne lui était pas étranger : des notices sur de nombreux contemporains parurent dans des revues (comme Sion) ou dans des collections (comme le Katholischer Bücherverein). La stabilité de sa charge l'amena à proposer sous le titre de Bavaria sancta une vie des saints et bienheureux bavarois (3 vol., Munich, 1861 ; 3e éd., 1892).</w:t>
      </w:r>
    </w:p>
    <w:p w14:paraId="78D1A2B3" w14:textId="77777777" w:rsidR="00CF7F3B" w:rsidRPr="003100FB" w:rsidRDefault="00000000">
      <w:pPr>
        <w:spacing w:after="120" w:line="360" w:lineRule="auto"/>
        <w:ind w:firstLine="283"/>
        <w:jc w:val="both"/>
        <w:rPr>
          <w:bCs/>
          <w:szCs w:val="24"/>
        </w:rPr>
      </w:pPr>
      <w:r w:rsidRPr="003100FB">
        <w:rPr>
          <w:bCs/>
          <w:szCs w:val="24"/>
        </w:rPr>
        <w:t>Dans cet éventail ce qui semble avoir surtout intéressé Jocham est l'aspect concret d'une ascèse et d'une étude d'oraison. Dès 1838, il éditait sous forme de méditations, les psaumes et autres prières de l'Église (Psalmen und Kirchengebete. Ein Betrachtungsbuch für das katholische Volk) ; en 1845, il proposait un Manuale precum in usum studiosae juventutis conscriptum ; en 1852, une étude intitulée Katholische Parabeln und Erzählungen.</w:t>
      </w:r>
    </w:p>
    <w:p w14:paraId="1D5BA810" w14:textId="77777777" w:rsidR="00CF7F3B" w:rsidRPr="003100FB" w:rsidRDefault="00000000">
      <w:pPr>
        <w:spacing w:after="120" w:line="360" w:lineRule="auto"/>
        <w:ind w:firstLine="283"/>
        <w:jc w:val="both"/>
        <w:rPr>
          <w:bCs/>
          <w:szCs w:val="24"/>
        </w:rPr>
      </w:pPr>
      <w:r w:rsidRPr="003100FB">
        <w:rPr>
          <w:bCs/>
          <w:szCs w:val="24"/>
        </w:rPr>
        <w:t>Son enseignement à Freising fut à l'origine de son œuvre principale, fruit de dix ans de travail : Moraltheologie oder die Lehre vom christlichen Leben nach den Grundsätzen der katholischen Kirche, 3 vol., Sulzbach, 1852-1854. Nourrie d'une réelle connaissance des Pères et de la vie chrétienne des premiers temps, la morale de Jocham est délibérément thomiste. Elle prend nettement ses distances par rapport au rationalisme et au moralisme qui prétendaient alors renouveler, en la naturalisant, la science théologique. Pour Jocham, la science est vaine sans la sagesse, et la morale ne peut être séparée de la dogmatique. Son objet est de situer, dans une économie du salut, le mystère de la nature et de la grâce ; son but, de conformer et d'unir la vie du chrétien à celle du Christ. Par là, Jocham est un précurseur du renouveau de la morale scolastique.</w:t>
      </w:r>
    </w:p>
    <w:p w14:paraId="604B2B2D" w14:textId="77777777" w:rsidR="00CF7F3B" w:rsidRPr="003100FB" w:rsidRDefault="00000000">
      <w:pPr>
        <w:spacing w:after="120" w:line="360" w:lineRule="auto"/>
        <w:ind w:firstLine="283"/>
        <w:jc w:val="both"/>
        <w:rPr>
          <w:bCs/>
          <w:szCs w:val="24"/>
        </w:rPr>
      </w:pPr>
      <w:r w:rsidRPr="003100FB">
        <w:rPr>
          <w:bCs/>
          <w:szCs w:val="24"/>
        </w:rPr>
        <w:t xml:space="preserve">L'œuvre est marquée par l'influence de J. M. Sailer (1751-1832 ; surtout par les Grundlehren der Religion, 1805), de l'œuvre de J. B. Hirscher (1788-1865), de la Symbolik (1832) de J. A. Möhler (1796-1838). Elle ne refuse pas d'aborder la casuistique (tirée principalement du Compendium theologiae moralis de J.-P. Gury, Paris-Lyon, 1850), sans pourtant la considérer comme l'essentiel de la démarche morale. Celle-ci, dans l'esprit de Jocham, ne concerne pas seulement les clercs ou les spécialistes mais tous les chrétiens ; elle est orientée vers la pratique, vers une certaine « qualité de vie » dont le fondement, alimenté aux sources de l'Écriture, débouche dans la charité : « La morale </w:t>
      </w:r>
      <w:r w:rsidRPr="003100FB">
        <w:rPr>
          <w:bCs/>
          <w:szCs w:val="24"/>
        </w:rPr>
        <w:lastRenderedPageBreak/>
        <w:t>chrétienne est une école de vertu, et non pas une étude des péchés » ; « Le moraliste doit puiser sa sagesse plutôt chez les maîtres spirituels que chez les chefs d'écoles théologiques ». C'est une morale spirituelle, ou, si l'on préfère, une théologie pastorale soucieuse de concret et de sens pédagogique. Si l'œuvre n'eut pas dans les débuts le rayonnement qu'on en pouvait attendre, Döllinger et Scheeben ne s'y trompèrent pas : le premier salua dans l'œuvre non une simple compilation, mais une initiation pleine de fraîcheur et de vie, le second a dit qu'elle « possède les avantages du manuel de Hirscher sans en avoir les défauts ».</w:t>
      </w:r>
    </w:p>
    <w:p w14:paraId="3EC4547C" w14:textId="77777777" w:rsidR="00CF7F3B" w:rsidRPr="003100FB" w:rsidRDefault="00000000">
      <w:pPr>
        <w:spacing w:after="120" w:line="360" w:lineRule="auto"/>
        <w:ind w:firstLine="283"/>
        <w:jc w:val="both"/>
        <w:rPr>
          <w:bCs/>
          <w:szCs w:val="24"/>
        </w:rPr>
      </w:pPr>
      <w:r w:rsidRPr="003100FB">
        <w:rPr>
          <w:bCs/>
          <w:szCs w:val="24"/>
        </w:rPr>
        <w:t>Par son œuvre théologique, mais surtout par ses études spirituelles, Jocham a sa place dans l'histoire de la piété au 19e siècle. À l'heure du renouveau du catholicisme allemand, au lendemain de l'Aufklärung, il fut sinon un pionnier, du moins un propagateur. La correspondance qu'il entretint (en particulier de 1878 à sa mort) avec ses amis, curés, professeurs, dirigeants spirituels du monde littéraire catholique, religieux, érudits et princes de l'Église, laisse entrevoir une influence considérable sur les milieux les plus variés.</w:t>
      </w:r>
    </w:p>
    <w:p w14:paraId="0CE9EB8C" w14:textId="77777777" w:rsidR="00CF7F3B" w:rsidRPr="003100FB" w:rsidRDefault="00000000">
      <w:pPr>
        <w:spacing w:after="120" w:line="360" w:lineRule="auto"/>
        <w:ind w:firstLine="283"/>
        <w:jc w:val="both"/>
        <w:rPr>
          <w:bCs/>
          <w:szCs w:val="24"/>
        </w:rPr>
      </w:pPr>
      <w:r w:rsidRPr="003100FB">
        <w:rPr>
          <w:bCs/>
          <w:szCs w:val="24"/>
        </w:rPr>
        <w:t>Cette influence transparaît également dans son autobiographie, publiée après sa mort par le bénédictin Magnus Sattler (Memoiren eines Obskuranten, Kempten, 1896). Il s'agit d'une véritable chronique de l'histoire spirituelle, culturelle et religieuse de la Bavière et de l'Allemagne au 19e siècle. On y rencontre presque tous ceux qui ont joué un rôle dans le mouvement théologique et spirituel d'alors : Sailer, Görres et Brentano, Möhler, Döllinger. Une édition critique de cette œuvre posthume permettrait sans doute de situer avec plus d'exactitude la place de Jocham, ce prêtre qui pressentit, à une époque critique, l'importance du mouvement de pensée spirituelle de sa génération.</w:t>
      </w:r>
    </w:p>
    <w:p w14:paraId="04FE0CD1" w14:textId="77777777" w:rsidR="00CF7F3B" w:rsidRPr="003100FB" w:rsidRDefault="00000000">
      <w:pPr>
        <w:spacing w:after="120" w:line="360" w:lineRule="auto"/>
        <w:ind w:firstLine="283"/>
        <w:jc w:val="both"/>
        <w:rPr>
          <w:bCs/>
          <w:szCs w:val="24"/>
        </w:rPr>
      </w:pPr>
      <w:r w:rsidRPr="003100FB">
        <w:rPr>
          <w:bCs/>
          <w:szCs w:val="24"/>
        </w:rPr>
        <w:t>B. Weinhart, Dr. Magnus Jocham. Nekrolog, dans Beilage zum Amitsblatt für die Erzdiözese München-Freising, n. 4, juin 1893, p. 49-72. - J. Diebolt, La théologie morale catholique en Allemagne au temps du philosophisme et de la restauration (1750-1850). Strasbourg, 1925. - P. Hadrossek, Die Bedeutung des Systemsgedankens für die Moraltheologie in Deutschland seit des Thomas-Renaissance, Munich, 1950. - J. Zinki, Magnus Jocham, Johannes Clericus (1808-1893). Ein Beitrag zur Geschichte der katholischen Theologie und Frömmigkeit im neunzehnten Jahrhundert, Fribourg-en-Brisgau, 1950 (bibliographie, sources et travaux, p. 249-264). - LTK, t. 5, 1960, col. 180-181. André Boland.</w:t>
      </w:r>
    </w:p>
    <w:p w14:paraId="213E4ED2" w14:textId="77777777" w:rsidR="00CF7F3B" w:rsidRPr="003100FB" w:rsidRDefault="00000000">
      <w:pPr>
        <w:spacing w:after="120" w:line="360" w:lineRule="auto"/>
        <w:ind w:firstLine="283"/>
        <w:jc w:val="both"/>
        <w:rPr>
          <w:bCs/>
          <w:szCs w:val="24"/>
        </w:rPr>
      </w:pPr>
      <w:r w:rsidRPr="003100FB">
        <w:rPr>
          <w:bCs/>
          <w:szCs w:val="24"/>
        </w:rPr>
        <w:t>JOERGENSEN (Johannes), 1866-1956. - 4. Itinéraire spirituel. - 2. uvre hagiographique.</w:t>
      </w:r>
    </w:p>
    <w:p w14:paraId="6E629E29" w14:textId="77777777" w:rsidR="00CF7F3B" w:rsidRPr="003100FB" w:rsidRDefault="00000000">
      <w:pPr>
        <w:spacing w:after="120" w:line="360" w:lineRule="auto"/>
        <w:ind w:firstLine="283"/>
        <w:jc w:val="both"/>
        <w:rPr>
          <w:bCs/>
          <w:szCs w:val="24"/>
        </w:rPr>
      </w:pPr>
      <w:r w:rsidRPr="003100FB">
        <w:rPr>
          <w:bCs/>
          <w:szCs w:val="24"/>
        </w:rPr>
        <w:lastRenderedPageBreak/>
        <w:t>Né à Svendborg (île de Fionie, Danemark), le 6 novembre 1865, fils de marins luthériens, Johannes Joergensen revient y mourir le 29 mai 1956, après une vie mouvementée qui le mena sur les routes de France, d'Allemagne, d'Italie, en particulier à Assise, où il vécut trente-cinq ans.</w:t>
      </w:r>
    </w:p>
    <w:p w14:paraId="585A7CDC" w14:textId="77777777" w:rsidR="00CF7F3B" w:rsidRPr="003100FB" w:rsidRDefault="00000000">
      <w:pPr>
        <w:spacing w:after="120" w:line="360" w:lineRule="auto"/>
        <w:ind w:firstLine="283"/>
        <w:jc w:val="both"/>
        <w:rPr>
          <w:bCs/>
          <w:szCs w:val="24"/>
        </w:rPr>
      </w:pPr>
      <w:r w:rsidRPr="003100FB">
        <w:rPr>
          <w:bCs/>
          <w:szCs w:val="24"/>
        </w:rPr>
        <w:t>Joergensen fut surtout littérateur : de son œuvre considérable (plus de 80 volumes), une partie fut traduite en une vingtaine de langues. Pourtant, quoiqu'on l'ait « considéré généralement comme le plus éminent des poètes modernes » (l'Erkade, infra, p. 262), l'audience de son œuvre proprement littéraire demeura limitée : sa poésie lyrique, par exemple, n'est accessible qu'en danois. À l'étranger, sa renommée est liée à ses prises de position, lors du conflit de 1914, en faveur de la France et de la Belgique envahies (cf La Cloche Roland, éd et trad., 1916 : Dans l'extrême Belgique, trad., 1917 ; La Réponse du mauvais serviteur, trad., 1918). Surtout sa réputation lui vint du retentissement de sa conversion et de son œuvre hagiographique qui la suivit. L'université catholique de Louvain lui offrit une chaire d'esthétique (1913) ; l'Institut catholique de Paris l'invita à donner des leçons publiques, par exemple en mai 1914, sur la mystique italienne aux 13e et 14e siècles.</w:t>
      </w:r>
    </w:p>
    <w:p w14:paraId="2274E867" w14:textId="77777777" w:rsidR="00CF7F3B" w:rsidRPr="003100FB" w:rsidRDefault="00000000">
      <w:pPr>
        <w:spacing w:after="120" w:line="360" w:lineRule="auto"/>
        <w:ind w:firstLine="283"/>
        <w:jc w:val="both"/>
        <w:rPr>
          <w:bCs/>
          <w:szCs w:val="24"/>
        </w:rPr>
      </w:pPr>
      <w:r w:rsidRPr="003100FB">
        <w:rPr>
          <w:bCs/>
          <w:szCs w:val="24"/>
        </w:rPr>
        <w:t xml:space="preserve">1. Itinéraire spirituel. - Il pourrait se ramener en une réconciliation, après un douloureux affrontement, entre poésie et vérité. Dès 1881, à la recherche d'une vérité qui lui semble fuir perpétuellement, Joergensen s'engage dans la voie d'une théosophie vague et échevelée, passe par une phase de révolte intérieure, au gré des divers courants de pensée du panthéisme romantique allemand, du darwinisme, de l'école naturaliste française, voire du marxisme. L'influence du romancier suédois A. Strindberg + 1912 et surtout du critique libéral athée Georg Brandes + 1927 lui arrache les derniers vestiges du christianisme de son enfance. Rejeté par sa famille et son milieu, il se livre délibérément aux seuls ressorts de l'anarchisme et du scientisme. Mais le renouveau spiritualiste qui succède au naturalisme marque pour Joergensen le départ de son aventure spirituelle. Deux esprits s'affrontent en lui. D'un côté, la poésie, telle qu'il la conçoit alors, faite « d'imagination, de sentimentalité, de sensualité ». Au nom de cette force, tout lui paraît bon qui va dans le sens d'une « sainte » corruption ou d'une morale de l'absurde. De l'autre côté, la vérité, véhicule d'un mystère, fruit d'une quête de l'infini dont il sent confusément le besoin. Dès ce moment, il prend conscience que le mécontentement qui le travaille est le signe d'une erreur de l'intelligence. Poésie et vérité, tristesse et joie, obscurité et lumière vont, au cours d'un cheminement tortueux, se partager longtemps son âme. Lors d'un voyage qui, par la Suisse, le mène d'Allemagne en Italie, le « pèlerin d'Assise » part alors à la recherche d'une vérité qui soit sérénité et paix. L'art du moyen âge allemand lui fait découvrir un Dieu, en dehors de qui « tout est vide, malheur et laideur ». À Lucerne, le « feu du Christ » l'embrase, </w:t>
      </w:r>
      <w:r w:rsidRPr="003100FB">
        <w:rPr>
          <w:bCs/>
          <w:szCs w:val="24"/>
        </w:rPr>
        <w:lastRenderedPageBreak/>
        <w:t>mais il refuse de s'y abandonner : s'il admet que la vérité passe par Dieu, il ne veut pas encore reconnaître que la route vers Dieu passe par Jésus-Christ. Le combat intérieur s'achève à Assise où il arrive en 1894 ; son retour à Copenhague, l'année suivante, marque le dernier sursaut et, en 1898, préparé par le jésuite P. Brinkmann, il entre dans l'Église catholique. Poésie et vérité se sont enfin réconciliées.</w:t>
      </w:r>
    </w:p>
    <w:p w14:paraId="7A048125" w14:textId="77777777" w:rsidR="00CF7F3B" w:rsidRPr="003100FB" w:rsidRDefault="00000000">
      <w:pPr>
        <w:spacing w:after="120" w:line="360" w:lineRule="auto"/>
        <w:ind w:firstLine="283"/>
        <w:jc w:val="both"/>
        <w:rPr>
          <w:bCs/>
          <w:szCs w:val="24"/>
        </w:rPr>
      </w:pPr>
      <w:r w:rsidRPr="003100FB">
        <w:rPr>
          <w:bCs/>
          <w:szCs w:val="24"/>
        </w:rPr>
        <w:t>Certaines influences et amitiés ont marqué et stimulé cet itinéraire spirituel. L'aide matérielle et morale du peintre hollandais Jean l'Erkade f 1906, du juif danois Mogens Ballin, tous deux convertis, celle du Père Felice à Assise comptent parmi les plus solides. Parmi les influences littéraires, il faut signaler la revue éphémère de littérature et d'art la Tour (1893-1894) qui le fit rompre brutalement avec Brandes, puis le renouveau spiritualiste de Baudelaire, Verlaine, Hello (+ 1885 ; DS, t. 7, col. 166-169) qui lui apprit à « penser » en catholique {cf « Notre Dame de Danemark », 1900, trad franç., l'Italia vera, 1913 ; seul roman de Joergensen), de Léon Bloy qui lui apprit à « sentir » en catholique et à se persuader que la tâche (Pélerinage de ma vie, p. 309, 321). Enfin, la lecture en 1896 d'En route de J.-K. Huysmans {+ 1907 ; DS, t. 7, col. 4204-1207) fut l'ultime argument de sa conversion. Joergensen ne repoussa pas les responsabilités de son catholicisme. Longtemps, il fut président des Amis de Saint-François ; on le rencontre à l'Amitié de France.</w:t>
      </w:r>
    </w:p>
    <w:p w14:paraId="19DB5E75" w14:textId="77777777" w:rsidR="00CF7F3B" w:rsidRPr="003100FB" w:rsidRDefault="00000000">
      <w:pPr>
        <w:spacing w:after="120" w:line="360" w:lineRule="auto"/>
        <w:ind w:firstLine="283"/>
        <w:jc w:val="both"/>
        <w:rPr>
          <w:bCs/>
          <w:szCs w:val="24"/>
        </w:rPr>
      </w:pPr>
      <w:r w:rsidRPr="003100FB">
        <w:rPr>
          <w:bCs/>
          <w:szCs w:val="24"/>
        </w:rPr>
        <w:t>Principaux ouvrages de Joergensen relatifs à sa conversion. - Le livre de la route, 1895, trad. T de Wyzewa, 1912 {sous des descriptions pittoresques et des fantaisies poétiques, ce sont les premiers accents à la gloire du catholicisme). - Les mensonges de la vie et la Vérité de la vie, 1896. - Le Néant et la vie, tr. P d'Armailhacq, 1898 (essai critique sur le naturalisme ; reprise, sous forme d'argumentation, de son cheminement spirituel). - Pèlerinages franciscains, 1905, tr. T de Wyzewa, 1910. - La Montée de l'Alverne, tr. A. Carof, 1923. - Le livre du Pèlerinage (Mit Livs Legende), 7 vol., 1916-1928, trad par J de Coussange, 1926, du premier volume Le pèlerinage de ma vie ; ce volume reprend l'essentiel des 6 volumes danois alors parus ; récit autobiographique qui aurait pu s'intituler, précise l'auteur, Poésie et Vérité). - Le livre d'Outre-mer, 1922, tr. A. Carof, 1928 {récit d'un pèlerinage de quatre mois en Terre sainte dont il affirme, p. 530, avoir retiré « une nouvelle orientation spirituelle »}.</w:t>
      </w:r>
    </w:p>
    <w:p w14:paraId="0FC36548" w14:textId="77777777" w:rsidR="00CF7F3B" w:rsidRPr="003100FB" w:rsidRDefault="00000000">
      <w:pPr>
        <w:spacing w:after="120" w:line="360" w:lineRule="auto"/>
        <w:ind w:firstLine="283"/>
        <w:jc w:val="both"/>
        <w:rPr>
          <w:bCs/>
          <w:szCs w:val="24"/>
        </w:rPr>
      </w:pPr>
      <w:r w:rsidRPr="003100FB">
        <w:rPr>
          <w:bCs/>
          <w:szCs w:val="24"/>
        </w:rPr>
        <w:t>uvre hagiographique. - Des écrits hagiographiques de Joergensen, nul mieux que S. François d'Assise, sa vie et son œuvre (1902, tr. T de Wyzewa, 1910) n'illustre l'harmonie entre poésie et vérité qui fut le terme de l'itinéraire spirituel, tant du saint que de son biographe.</w:t>
      </w:r>
    </w:p>
    <w:p w14:paraId="5611262A" w14:textId="77777777" w:rsidR="00CF7F3B" w:rsidRPr="003100FB" w:rsidRDefault="00000000">
      <w:pPr>
        <w:spacing w:after="120" w:line="360" w:lineRule="auto"/>
        <w:ind w:firstLine="283"/>
        <w:jc w:val="both"/>
        <w:rPr>
          <w:bCs/>
          <w:szCs w:val="24"/>
        </w:rPr>
      </w:pPr>
      <w:r w:rsidRPr="003100FB">
        <w:rPr>
          <w:bCs/>
          <w:szCs w:val="24"/>
        </w:rPr>
        <w:lastRenderedPageBreak/>
        <w:t>Une longue introduction (p. xv-cu1) présente les sources : il s'agit d'une analyse critique pertinente qui, sous la plume d'un auteur dont ce n'est pas le métier, force l'admiration. Pour Joergensen écrivain, la vérité de François passe par cette ingrate fidélité non pas à une intuition, même perspicace, mais à une documentation patiemment recueillie, étudiée. L'œuvre s'étale alors, majestueuse, fidèle reflet d'une âme elle-même poétique et inspirée. Entre le saint et le biographe se noue une complicité qui éclate presque à chaque page : la poésie devient le merveilleux instrument de la vérité de l'histoire.</w:t>
      </w:r>
    </w:p>
    <w:p w14:paraId="6AF1FD23" w14:textId="77777777" w:rsidR="00CF7F3B" w:rsidRPr="003100FB" w:rsidRDefault="00000000">
      <w:pPr>
        <w:spacing w:after="120" w:line="360" w:lineRule="auto"/>
        <w:ind w:firstLine="283"/>
        <w:jc w:val="both"/>
        <w:rPr>
          <w:bCs/>
          <w:szCs w:val="24"/>
        </w:rPr>
      </w:pPr>
      <w:r w:rsidRPr="003100FB">
        <w:rPr>
          <w:bCs/>
          <w:szCs w:val="24"/>
        </w:rPr>
        <w:t>L'œuvre n'est pas à l'abri de déficiences. Le genre biographique semble avoir éclipsé une réflexion sur la théologie mystique de saint François. Les biographes postérieurs, s'appuyant sur des documents depuis lors mis à jour et soucieux de satisfaire aux exigences d'une science qui évolue, ont corrigé tel détail, telle interprétation. L'œuvre de Joergensen a cependant nourri la piété de nombreuses générations (plus d'une centaine de réimpressions à ce jour) ; elle peut être considérée comme une biographie spirituelle exemplaire : pour un poète, François était un thème privilégié.</w:t>
      </w:r>
    </w:p>
    <w:p w14:paraId="6089066C" w14:textId="77777777" w:rsidR="00CF7F3B" w:rsidRPr="003100FB" w:rsidRDefault="00000000">
      <w:pPr>
        <w:spacing w:after="120" w:line="360" w:lineRule="auto"/>
        <w:ind w:firstLine="283"/>
        <w:jc w:val="both"/>
        <w:rPr>
          <w:bCs/>
          <w:szCs w:val="24"/>
        </w:rPr>
      </w:pPr>
      <w:r w:rsidRPr="003100FB">
        <w:rPr>
          <w:bCs/>
          <w:szCs w:val="24"/>
        </w:rPr>
        <w:t>Les autres écrits hagiographiques de Joergensen refletent moins de profondeur ou moins d'élégance. Ainsi, dans Sainte Catherine de Sienne (1915 ; trad. M.-Th. Fourcade, 1918), le sujet n'est guère renouvelé. Comme Joergensen le reconnaît (Préface, p. vu), sa sympathie pour la sainte n'était pas aussi naturelle que pour François d'Assise. Il lui fallut de la ténacité pour dégager de cette personnalité parfois intransigeante une épure qui pénétrât l'âme et la fit rayonner. Si le style a gardé ici et là les traces de cette tension, il reste brillant ; certaines évocations atteignent une simplicité de lignes où se retrouve l'harmonie des paysages qu'il décrit et où vécut Catherine. Avec Charles de Foucauld (trad. M.-Th. Fourcade, 1940), à l'exception de quelques lettres inédites, la documentation n'est pas neuve, elle s'appuie sur la biographie de R. Bazin (1921). Mais entre Foucauld et son biographe, une nouvelle complicité s'établit. Et si la lutte intérieure menée par l'ermite entre soi-même et Jésus ne fut pas exactement l'itinéraire de Joergensen, celui-ci était à même d'en comprendre et d'en dégager l'enjeu.</w:t>
      </w:r>
    </w:p>
    <w:p w14:paraId="03C84DDB" w14:textId="77777777" w:rsidR="00CF7F3B" w:rsidRPr="003100FB" w:rsidRDefault="00000000">
      <w:pPr>
        <w:spacing w:after="120" w:line="360" w:lineRule="auto"/>
        <w:ind w:firstLine="283"/>
        <w:jc w:val="both"/>
        <w:rPr>
          <w:bCs/>
          <w:szCs w:val="24"/>
        </w:rPr>
      </w:pPr>
      <w:r w:rsidRPr="003100FB">
        <w:rPr>
          <w:bCs/>
          <w:szCs w:val="24"/>
        </w:rPr>
        <w:t>Les dernières œuvres sont moins célèbres : Sainte Brigitte de Suède (trad italienne et néerlandaise, 2 vol., Anvers, 1955). Le Feu sacré, vie du bienheureux Jean Colombini, fondateur des jésuates, 1490 (trad. M.-Th. Fourcade, 1916), une étude sur Don Bosco, 1929 (trad. E. Cornet, 1931), enfin une esquisse écrite en allemand (Die Geschichte eines verborgenen Lebens, Fribourg-en-Brisgau, 1913). Une âme franciscaine, Paula Reinhard, (trad de Loppinot, 1931).</w:t>
      </w:r>
    </w:p>
    <w:p w14:paraId="365F7E43" w14:textId="77777777" w:rsidR="00CF7F3B" w:rsidRPr="003100FB" w:rsidRDefault="00000000">
      <w:pPr>
        <w:spacing w:after="120" w:line="360" w:lineRule="auto"/>
        <w:ind w:firstLine="283"/>
        <w:jc w:val="both"/>
        <w:rPr>
          <w:bCs/>
          <w:szCs w:val="24"/>
        </w:rPr>
      </w:pPr>
      <w:r w:rsidRPr="003100FB">
        <w:rPr>
          <w:bCs/>
          <w:szCs w:val="24"/>
        </w:rPr>
        <w:lastRenderedPageBreak/>
        <w:t>Léon Bloy, Johannes Joergensen et le mouvement catholique en Danemark, dans Mercure de France, t. 38, 1901, p. 638-658. - Willibrord (Jean) Verkade, Le tourment de Dieu, trad. M. Faure, Paris, 1923. - A. Masseron, Le pèlerin d'Assise, Johannes Joergensen, coll. Convertis du 20e siècle, t. 3, Tournai, 1955, p. 151-166. - Lexikon der Weltliteratur im zwanzigsten Jahrhundert, t. 1, Francfort, 1960, p. 1057-1058. - L.-A. Maugendre, La renaissance catholique au début du 20e siècle, t. 1, Paris, 1963 ; t. 3, 1966. - Giornata di studio in onore di G. Joergensen, Pérouse, 1966. Les Amis de saint François, n. 12, 43, 46, 50. _LTK, t. 6, 1960, col. 1122. - Catholicisme, t. 6, 1965, col. 916-917.</w:t>
      </w:r>
    </w:p>
    <w:p w14:paraId="087B908F" w14:textId="77777777" w:rsidR="00CF7F3B" w:rsidRPr="003100FB" w:rsidRDefault="00000000">
      <w:pPr>
        <w:spacing w:after="120" w:line="360" w:lineRule="auto"/>
        <w:ind w:firstLine="283"/>
        <w:jc w:val="both"/>
        <w:rPr>
          <w:bCs/>
          <w:szCs w:val="24"/>
        </w:rPr>
      </w:pPr>
      <w:r w:rsidRPr="003100FB">
        <w:rPr>
          <w:bCs/>
          <w:szCs w:val="24"/>
        </w:rPr>
        <w:t>André BoLAND.</w:t>
      </w:r>
    </w:p>
    <w:p w14:paraId="0765649E" w14:textId="77777777" w:rsidR="00CF7F3B" w:rsidRPr="003100FB" w:rsidRDefault="00000000">
      <w:pPr>
        <w:spacing w:after="120" w:line="360" w:lineRule="auto"/>
        <w:ind w:firstLine="283"/>
        <w:jc w:val="both"/>
        <w:rPr>
          <w:bCs/>
          <w:szCs w:val="24"/>
        </w:rPr>
      </w:pPr>
      <w:r w:rsidRPr="003100FB">
        <w:rPr>
          <w:bCs/>
          <w:szCs w:val="24"/>
        </w:rPr>
        <w:t>JOHANNS (Pierre), jésuite, 1882-1955. - Né le 1er avril 1882 à Heinerscheid (Grand-duché de Luxembourg). Pierre Johanns, après ses humanités à Liège et un stage dans une entreprise à Mayence, entra au noviciat des jésuites à Arlon (Belgique), le 9 mars 1903. Après son ordination (1er août 1914), il prolongea sa formation par trois ans de philosophie à Louvain et deux ans d'études indiennes à Oxford où il présenta une thèse fort remarquée sur L'intellect-agent dans la philosophie occidentale et orientale. De 1921 à 1938, il enseigna à Calcutta et à Kurseong ; de retour en Belgique, il dirigea pendant dix ans la section indienne récemment créée au juvénat des jésuites belges à Wépion (Namur). C'est à Arlon qu'après des années de pénibles infirmités, il mourut le 8 février 1955.</w:t>
      </w:r>
    </w:p>
    <w:p w14:paraId="57D1AA62" w14:textId="77777777" w:rsidR="00CF7F3B" w:rsidRPr="003100FB" w:rsidRDefault="00000000">
      <w:pPr>
        <w:spacing w:after="120" w:line="360" w:lineRule="auto"/>
        <w:ind w:firstLine="283"/>
        <w:jc w:val="both"/>
        <w:rPr>
          <w:bCs/>
          <w:szCs w:val="24"/>
        </w:rPr>
      </w:pPr>
      <w:r w:rsidRPr="003100FB">
        <w:rPr>
          <w:bCs/>
          <w:szCs w:val="24"/>
        </w:rPr>
        <w:t>P. Johanns allia de façon exceptionnelle une âme missionnaire et une intelligence supérieure proche de la vraie sagesse qui révèle le réel plus en termes de valeur que de vérité. Il consacra l'une et l'autre à l'Inde. « Envoyé » à l'hindouisme, il se mit en demeure de comprendre par l'intérieur sa culture, la langue de ses textes sacrés, sa pensée religieuse. Il s'appliqua à valoriser les « pierres d'attente » du christianisme dans la philosophie indienne, dont il mit en relief la portée « mystique » au sens d'une expérience spirituelle qui, se situant au-delà du discours rationnel, ne laisse pas d'en stimuler la fécondité constructive. Le terme d'apologétique qui vient à l'esprit n'est guère adéquat, car, de l'avis de voix autorisées venues de l'Inde même, P. Johanns n'a rien voulu d'autre que de parfaire la philosophie hindoue en développant ses propres théorèmes et en formulant certaines de ses intuitions.</w:t>
      </w:r>
    </w:p>
    <w:p w14:paraId="21825928" w14:textId="77777777" w:rsidR="00CF7F3B" w:rsidRPr="003100FB" w:rsidRDefault="00000000">
      <w:pPr>
        <w:spacing w:after="120" w:line="360" w:lineRule="auto"/>
        <w:ind w:firstLine="283"/>
        <w:jc w:val="both"/>
        <w:rPr>
          <w:bCs/>
          <w:szCs w:val="24"/>
        </w:rPr>
      </w:pPr>
      <w:r w:rsidRPr="003100FB">
        <w:rPr>
          <w:bCs/>
          <w:szCs w:val="24"/>
        </w:rPr>
        <w:t xml:space="preserve">Dans son œuvre principale, le Christ par le Vedanta (traduction de divers articles parus dans The Light of the East), trois penseurs ont surtout retenu son attention : Çankara (8e siècle), Râmânuja (11e-12e siècles) et l'Alabha (15e-16e siècles) {cf DS, t. 7, col. 1665). De Çankara, il dégage une vision radicale du Dieu transcendant, seule patrie de l'âme appelée à participer à l'idéalité divine au </w:t>
      </w:r>
      <w:r w:rsidRPr="003100FB">
        <w:rPr>
          <w:bCs/>
          <w:szCs w:val="24"/>
        </w:rPr>
        <w:lastRenderedPageBreak/>
        <w:t>terme d'une purification qui la libère d'elle-même jusqu'à disparaître en Dieu pour le posséder dans sa lumière absolue. De Râmânuja, il souligne la notion d'un Dieu personnel, capable de nous connaître, de nous juger, de nous aimer et de nous rendre participants de ces attributs : sous la lumière divine, notre propre lumière recouvre ses droits et la seule concentration de l'âme, devenue habitude, ouvre à la communion et à une vision imaginative du divin ; ainsi, dans la possession de Dieu, l'âme parvient à se posséder elle-même et le monde. L'Alabha ajoute la nécessité d'une régénération de la nature humaine sans laquelle toute possession de Dieu, de soi et du monde serait impossible ; et, par sa conception de Krishna manifesté sous forme humaine, il invite l'âme à communier à un Dieu humain.</w:t>
      </w:r>
    </w:p>
    <w:p w14:paraId="20A3080F" w14:textId="77777777" w:rsidR="00CF7F3B" w:rsidRPr="003100FB" w:rsidRDefault="00000000">
      <w:pPr>
        <w:spacing w:after="120" w:line="360" w:lineRule="auto"/>
        <w:ind w:firstLine="283"/>
        <w:jc w:val="both"/>
        <w:rPr>
          <w:bCs/>
          <w:szCs w:val="24"/>
        </w:rPr>
      </w:pPr>
      <w:r w:rsidRPr="003100FB">
        <w:rPr>
          <w:bCs/>
          <w:szCs w:val="24"/>
        </w:rPr>
        <w:t>Au cours de sa démarche, P. Johanns analyse soigneusement les concepts habituels de la sagesse hindoue, en particulier la bhakti (amour spirituel pour Râmânuja, amour passionné pour l'Alabha, plus généralement dévotion, inséparable de la grâce ; cf DS, t. 7, col. 1668-1669), ou encore le jeu subtil de la miséricorde et de la justice de Dieu (le Christ par le Vedanta, t. 1, p. 212-214), dont il est malaisé de dire s'il est encore hindou ou, déjà, chrétien.</w:t>
      </w:r>
    </w:p>
    <w:p w14:paraId="2978E797" w14:textId="77777777" w:rsidR="00CF7F3B" w:rsidRPr="003100FB" w:rsidRDefault="00000000">
      <w:pPr>
        <w:spacing w:after="120" w:line="360" w:lineRule="auto"/>
        <w:ind w:firstLine="283"/>
        <w:jc w:val="both"/>
        <w:rPr>
          <w:bCs/>
          <w:szCs w:val="24"/>
        </w:rPr>
      </w:pPr>
      <w:r w:rsidRPr="003100FB">
        <w:rPr>
          <w:bCs/>
          <w:szCs w:val="24"/>
        </w:rPr>
        <w:t>Pourtant, P. Johanns n'a pas cherché à baptiser la pensée de l'Inde. Il en montre tout autant les limites : le panthéisme de l'Alabha, le quiétisme de Râmânuja. La nature humaine de Krishna n'est qu'une forme de la nature divine et l'idéal qui l'engendre par la pensée ne saurait créer une réalité. Un fossé demeure entre Krishna qui ne prend sur soi que fictivement les misères du monde et Jésus-Christ qui s'est fait « péché » pour douer le péché au bois de la Croix. « L'Inde n'est pas allée jusqu'au bout de son principe, qui pose que l'amour de Dieu rend Dieu dépendant de nous » {t. 2, p. 226). La méconnaissance de la creatio ex nihilo et du péché originel l'a fait interpréter l'appel « vous serez comme des dieux » (Gen. 3, 5) comme une évolution de l'homme à partir de Dieu et non pas comme un renoncement à soi pour recevoir Dieu. Dans le mystère chrétien, plus nous nous savons indignes de l'amour divin et plus admirable apparaît le désintéressement de cet amour qui nous aime non pas en considération de ce que nous sommes, mais de ce qu'il veut faire de nous. Et, dans la vie spirituelle, l'humilité s'équilibre dans la confiance en Dieu jusqu'à l'abandon total, que P. Johanns découvrit dans la voie d'enfance de sainte Thérèse de l'Enfant-Jésus.</w:t>
      </w:r>
    </w:p>
    <w:p w14:paraId="1E5951EA" w14:textId="77777777" w:rsidR="00CF7F3B" w:rsidRPr="003100FB" w:rsidRDefault="00000000">
      <w:pPr>
        <w:spacing w:after="120" w:line="360" w:lineRule="auto"/>
        <w:ind w:firstLine="283"/>
        <w:jc w:val="both"/>
        <w:rPr>
          <w:bCs/>
          <w:szCs w:val="24"/>
        </w:rPr>
      </w:pPr>
      <w:r w:rsidRPr="003100FB">
        <w:rPr>
          <w:bCs/>
          <w:szCs w:val="24"/>
        </w:rPr>
        <w:t xml:space="preserve">uvres. - To Christ through the Vedanta, série d'articles parus dans The Light of the East (t. 1-12, 1922-1933, Calcutta-Ranchi) ; trad française : le Christ par le Vedanta, t. 1 Çankara et Râmânuja (trad. M. Ledrus). Louvain, 1932, et t. 2 l'Alabha (trad. L.-M. Gauthier), 1933. Des résumés en anglais parurent en brochures à partir de 1930 dans la collection Light of the East Series (n. 4, 7, 9, 19, 23). - </w:t>
      </w:r>
      <w:r w:rsidRPr="003100FB">
        <w:rPr>
          <w:bCs/>
          <w:szCs w:val="24"/>
        </w:rPr>
        <w:lastRenderedPageBreak/>
        <w:t>La pensée religieuse de l'Inde, trad. L.-M. Gauthier, {préface de O. Lacombe, coll. Bibliothèque fac philos et lettres 14, Namur, 1952. - The little Way (Thérèse de l'Enfant-Jésus), 3e éd., Ranchi, 1944 ; trad néerlandaise par L. Craye, De Weg der Kinderen, Tielt, 1944. Die Lehre des Caitanya, dans Die katholischen Missionen, t. 58, München-Gladbach, 1930, p. 77-80 ; Short Outlines of Hinduism, série d'articles parus dans The Light, t. 12-14 ; 1933-1936 : Baladera s'Heaven, dans The New Review, t. 8, Calcutta, 1938, p. 52-61 ; L'avatar et la doctrine du salut ou l'analogue de l'Incarnation dans l'hindouisme, dans Rythmes du monde, 1946, n. 3, p. 65-72 ; Pierres d'attente du christianisme dans la philosophie indienne, dans Lumen vitae, t. 1, 1946, p. 173-193 ; La philosophie religieuse du Vedanta, NRT, t. 69, 1947, p. 665-688 ; Théologie catholique et sagesse de l'Inde, dans Doctor communis, t. 8, Turin, 1954, p. 460-179.</w:t>
      </w:r>
    </w:p>
    <w:p w14:paraId="63A8517A" w14:textId="77777777" w:rsidR="00CF7F3B" w:rsidRPr="003100FB" w:rsidRDefault="00000000">
      <w:pPr>
        <w:spacing w:after="120" w:line="360" w:lineRule="auto"/>
        <w:ind w:firstLine="283"/>
        <w:jc w:val="both"/>
        <w:rPr>
          <w:bCs/>
          <w:szCs w:val="24"/>
        </w:rPr>
      </w:pPr>
      <w:r w:rsidRPr="003100FB">
        <w:rPr>
          <w:bCs/>
          <w:szCs w:val="24"/>
        </w:rPr>
        <w:t>Sur Johanns voir : O. Lacombe, La pensée catholique traditionnelle et l'hindouisme, dans Le monde non-chrétien, n. 20, 1951, p. 387-401. - J. M., Un missionnaire luxembourgeois éminent, le P. P. Johanns, dans Unio deri pro missionibus, t. 9, Luxembourg, 1959, p. 47-53. - R. Streit et J. Dindinger, Bibliotheca missionum, t. 27, Fribourg-en-Brisgau, 1970, p. 252-254 (bibliographie). ; André BoLAND.</w:t>
      </w:r>
    </w:p>
    <w:p w14:paraId="4B4A9C7F" w14:textId="77777777" w:rsidR="00CF7F3B" w:rsidRPr="003100FB" w:rsidRDefault="00000000">
      <w:pPr>
        <w:spacing w:after="120" w:line="360" w:lineRule="auto"/>
        <w:ind w:firstLine="283"/>
        <w:jc w:val="both"/>
        <w:rPr>
          <w:bCs/>
          <w:szCs w:val="24"/>
        </w:rPr>
      </w:pPr>
      <w:r w:rsidRPr="003100FB">
        <w:rPr>
          <w:bCs/>
          <w:szCs w:val="24"/>
        </w:rPr>
        <w:t>JOIE. - On désigne par le mot joie l'état affectif d'un homme épanoui dans la possession consciente d'un bien. Employé au sens large le mot est synonyme de plaisir. Dans son sens restreint il est réservé à la délectation que causent les biens proprement spirituels. L'homme connaît la joie parce qu'il est un être de désir. Mais dans la mesure où il est un être spirituel créé par Dieu et pour Dieu, il ne peut trouver de repos et donc de joie parfaite que dans l'union avec son Créateur. Si nous pouvons par nous-mêmes faire naître le plaisir en nous, en satisfaisant nos besoins psycho-biologiques par le travail et en les tempérant par l'ascesé, nous ne pouvons mettre la main sur Dieu. Nous ne nous unissons à lui que s'il veut bien se donner à nous. Nous ne pouvons donc recevoir la joie que comme une grâce. Cette grâce, Dieu nous la fait en Jésus-Christ. Telle est l'heureuse nouvelle que nous annonce l'Évangile dont l'Écriture fixe le témoignage.</w:t>
      </w:r>
    </w:p>
    <w:p w14:paraId="0862928D" w14:textId="77777777" w:rsidR="00CF7F3B" w:rsidRPr="003100FB" w:rsidRDefault="00000000">
      <w:pPr>
        <w:spacing w:after="120" w:line="360" w:lineRule="auto"/>
        <w:ind w:firstLine="283"/>
        <w:jc w:val="both"/>
        <w:rPr>
          <w:bCs/>
          <w:szCs w:val="24"/>
        </w:rPr>
      </w:pPr>
      <w:r w:rsidRPr="003100FB">
        <w:rPr>
          <w:bCs/>
          <w:szCs w:val="24"/>
        </w:rPr>
        <w:t>Notre étude de la joie chrétienne commencera donc 1) par une lecture de l'ancien et du nouveau Testament. Nous interrogerons ensuite 2) quelques témoins de la tradition pour voir comment ils ont compris les indications de la parole de Dieu sur la nature et la fonction de la joie à la lumiere de leur expérience et selon les ressources de leur culture. Nous récapitulerons enfin 3) les données de notre enquête en les complétant par les apports de recherches récentes.</w:t>
      </w:r>
    </w:p>
    <w:p w14:paraId="489CD99A" w14:textId="77777777" w:rsidR="00CF7F3B" w:rsidRPr="003100FB" w:rsidRDefault="00000000">
      <w:pPr>
        <w:spacing w:after="120" w:line="360" w:lineRule="auto"/>
        <w:ind w:firstLine="283"/>
        <w:jc w:val="both"/>
        <w:rPr>
          <w:bCs/>
          <w:szCs w:val="24"/>
        </w:rPr>
      </w:pPr>
      <w:r w:rsidRPr="003100FB">
        <w:rPr>
          <w:bCs/>
          <w:szCs w:val="24"/>
        </w:rPr>
        <w:t>1 L'ÉCRITURE</w:t>
      </w:r>
    </w:p>
    <w:p w14:paraId="4454D37E" w14:textId="77777777" w:rsidR="00CF7F3B" w:rsidRPr="003100FB" w:rsidRDefault="00000000">
      <w:pPr>
        <w:spacing w:after="120" w:line="360" w:lineRule="auto"/>
        <w:ind w:firstLine="283"/>
        <w:jc w:val="both"/>
        <w:rPr>
          <w:bCs/>
          <w:szCs w:val="24"/>
        </w:rPr>
      </w:pPr>
      <w:r w:rsidRPr="003100FB">
        <w:rPr>
          <w:bCs/>
          <w:szCs w:val="24"/>
        </w:rPr>
        <w:lastRenderedPageBreak/>
        <w:t>49L'ancien Testament.- Profondément humaine, la joie a toujours eu en Israël une signification religieuse. Elle est la joie du salut (Ps. 51, 14). En étudiant les expressions successives de cette joie, nous verrons comment Dieu a fait le bonheur de son peuple et comment par les prophètes il a éduqué le cœur de la nation élue pour la préparer à accueillir la joie de Jésus-Christ. «  4). LA JOIE DE LA DÉLIVRANCE. - Les premiers bienfaits divins furent la délivrance d'Égypte et la conquête de Canaan. Ce salut fut accueilli par un cri de guerre, la « terou a ». Les troupes font retentir cette dameur lorsque l'arche pénètre dans le camp (1 Sam. 4, 5, 2 Sam. 6, 15). Mais l'arche est le trône de Yahvé Dieu des armées (1 Sam. 6, 2 ; 2 Rois 19, 15). La terou a est donc tout à la fois une acclamation de Yahvé et une action de grâces pour ses hauts faits. Comme le montre le cantique de la mer des Roseaux (Exode 15), on célèbre la seigneurie du Tout-Puissant qui s'est montré fidèle à l'alliance en libérant son peuple (N. Lohfink, Le chant de la victoire, dans L'Ancien Testament, Bible du chrétien aujourd'hui, Paris, 1969, p. 89 ; P. Humbert, La « Terou a », Neufchâtel, 1946).</w:t>
      </w:r>
    </w:p>
    <w:p w14:paraId="05426DDB" w14:textId="77777777" w:rsidR="00CF7F3B" w:rsidRPr="003100FB" w:rsidRDefault="00000000">
      <w:pPr>
        <w:spacing w:after="120" w:line="360" w:lineRule="auto"/>
        <w:ind w:firstLine="283"/>
        <w:jc w:val="both"/>
        <w:rPr>
          <w:bCs/>
          <w:szCs w:val="24"/>
        </w:rPr>
      </w:pPr>
      <w:r w:rsidRPr="003100FB">
        <w:rPr>
          <w:bCs/>
          <w:szCs w:val="24"/>
        </w:rPr>
        <w:t>Par la terou a le peuple acclamait son chef humain en même temps que Yahvé (Juges 7, 18). Cette manière de faire comportait le danger d'un certain « culte de la personnalité » qui pouvait porter au mépris de la seigneurie de Yahvé. Gédéon écarta le danger en refusant d'être roi (8, 23). Mais la demande d'un roi se fit de plus en plus insistante. Samuel finit par lui donner satisfaction tout en mettant en garde contre le risque de devenir une « nation comme les autres » et de compromettre ainsi la foi yahviste (1 Sam. 8, 5-9). Serviteur de Dieu, le roi régira le peuple et le conduira à la guerre (10, 1). C'est comme élu de Yahvé que Saül est acclamé par la terou a (10, 24). A l'occasion de l'intronisation royale nous voyons apparaître une autre forme de réjouissance, la « simha » (1 Sam. 11, 15 ; 1 Rois 1, 40-45 ; 2 Rois 41, 20). L'origine de cette pratique est païenne. Les philistins y recourent lors des sacrifices qu'ils offrent à Dagôn (Juges 16, 23). L'exultation n'est pas purement spontanée, elle a un caractère rituel que confirme Osée 9, 1. Se traduisant par des libations, des cris, des gesticulations, elle conduisait facilement à des excès sans dégénérer pourtant en orgie. Ces pratiques, comme le montre le texte d'Osée que nous citons, attireront la réprobation des prophètes. Ils craignent que la simha en s'introduisant dans le culte d'Israël n'entraîne une contamination du yahvisme par le paganisme.</w:t>
      </w:r>
    </w:p>
    <w:p w14:paraId="607D1F4E" w14:textId="77777777" w:rsidR="00CF7F3B" w:rsidRPr="003100FB" w:rsidRDefault="00000000">
      <w:pPr>
        <w:spacing w:after="120" w:line="360" w:lineRule="auto"/>
        <w:ind w:firstLine="283"/>
        <w:jc w:val="both"/>
        <w:rPr>
          <w:bCs/>
          <w:szCs w:val="24"/>
        </w:rPr>
      </w:pPr>
      <w:r w:rsidRPr="003100FB">
        <w:rPr>
          <w:bCs/>
          <w:szCs w:val="24"/>
        </w:rPr>
        <w:t xml:space="preserve">Ces débordements de joie semblent néanmoins avoir eu libre cours aux premiers temps de la royauté. C'est « devant Yahvé » qu'on faisait fête. Si l'exultation était si grande, c'est qu'avec la constitution d'Israël comme un royaume unifié, le salut était arrivé à une sorte d'achèvement. Rien ne traduit mieux cette plénitude de bonheur que la fête du transfert de l'arche (2 Sam. 6). Le roi exerce </w:t>
      </w:r>
      <w:r w:rsidRPr="003100FB">
        <w:rPr>
          <w:bCs/>
          <w:szCs w:val="24"/>
        </w:rPr>
        <w:lastRenderedPageBreak/>
        <w:t>les fonctions sacerdotales, il porte le pagne (6, 14), offre des sacrifices et prononce la bénédiction (6, 18). Et si dans l'excès de sa joie il se rend ridicule, c'est pour lui une manière de s'humilier devant Yahvé et de rendre grâce pour son élection (6, 21). Dans un tel contexte, la simkha (6, 12) vient renforcer la terou a (6, 15), mais elle ne la dénature pas. Le vieux fragment du ps. 24, 7-10, qui a peut-être été utilisé pour la première fois à cette occasion, célèbre Yahvé roi, guide de son peuple. C'est l'abondance des faveurs divines qui fait déborder la ferveur humaine.</w:t>
      </w:r>
    </w:p>
    <w:p w14:paraId="3B26EEBE" w14:textId="77777777" w:rsidR="00CF7F3B" w:rsidRPr="003100FB" w:rsidRDefault="00000000">
      <w:pPr>
        <w:spacing w:after="120" w:line="360" w:lineRule="auto"/>
        <w:ind w:firstLine="283"/>
        <w:jc w:val="both"/>
        <w:rPr>
          <w:bCs/>
          <w:szCs w:val="24"/>
        </w:rPr>
      </w:pPr>
      <w:r w:rsidRPr="003100FB">
        <w:rPr>
          <w:bCs/>
          <w:szCs w:val="24"/>
        </w:rPr>
        <w:t>En menant à bien son œuvre de salut Dieu engage sa fidélité. Ce qu'il a fait une fois vaut toujours. C'est pourquoi ses interventions majeures sont accompagnées du don du mémorial afin que chaque génération puisse actualiser le salut définitif. La permanence du salut entraîne la permanence de la joie en Israël dans ses motifs comme dans ses modes d'expression. Le chant d'Exode 15 sera repris à chaque fête de la Pâque (N. Lohfink, ouv cité, p. 105-108). Le ps. 24, 7-10 retentira lors de la commémoration du transfert de l'arche (G. Auzou, La danse devant l'arche, p. 260). La simha sera d'ailleurs introduite peu à peu dans toutes les manifestations liturgiques (2 Chron. 30, 21-25 ; Deut. 12, vers. 7, 12,18 ; Léo. 23, 40, etc). Ce salut célébré dans sa permanente actualité, chacun l'accueille en lui comme son bien propre (Exode 13, 8-9). Comme le salut, la joie va s'intérioriser. Cette joie personnelle s'exprime dans un certain nombre de psaumes. Le fidèle rend grâces pour un bienfait qu'il a reçu pour son propre compte (Ps. 30, 2-8 ; 40, 2-4 ; 107). Dans les lamentations individuelles nous voyons le fils d'Israël en pleine détresse dire son imperturbable confiance en Yahvé. Cette confiance est si forte qu'elle éveille la joie en son cœur. Il savoure d'avance le salut dont il va bénéficier (Ps. 13, 6 ; 31, 7-8, 35, 9 ; 59, 17 ; 71, 23).</w:t>
      </w:r>
    </w:p>
    <w:p w14:paraId="5FA1CF14" w14:textId="77777777" w:rsidR="00CF7F3B" w:rsidRPr="003100FB" w:rsidRDefault="00000000">
      <w:pPr>
        <w:spacing w:after="120" w:line="360" w:lineRule="auto"/>
        <w:ind w:firstLine="283"/>
        <w:jc w:val="both"/>
        <w:rPr>
          <w:bCs/>
          <w:szCs w:val="24"/>
        </w:rPr>
      </w:pPr>
      <w:r w:rsidRPr="003100FB">
        <w:rPr>
          <w:bCs/>
          <w:szCs w:val="24"/>
        </w:rPr>
        <w:t>2). La 301E D'AIMER Dieu. - Dans les psaumes que nous venons de citer ce sont souvent des biens matériels que l'on demande à Yahvé. Mais la confiance du croyant est déjà à elle seule une source de bonheur. Une telle attitude est le résultat du travail de purification de la foi entreprise par les prophètes. Comme on le sait, le Deutéronome est, par certains côtés, comme une synthèse de la théologie prophétique d'avant l'exil. Or, ce livre va contribuer à spiritualiser la joie d'Israël. La réforme deutéronomiste fut pour une part une réforme liturgique. Nous avons noté la réprobation d'Osée à l'égard de la simha. Le Deutéronome ne l'exclut pas totally mais il la réglemente. Prévenant tout syncrétisme, il rappelle que les réjouissances ne peuvent avoir lieu que « devant Yahvé ». Écartant les risques d'orgie, il ne fait pas mention de la « simhagedola » et il exclut ce paroxysme de la simha qu'était le « gil » qui laissait libre cours aux pratiques les plus douteuses.</w:t>
      </w:r>
    </w:p>
    <w:p w14:paraId="5D922D39" w14:textId="77777777" w:rsidR="00CF7F3B" w:rsidRPr="003100FB" w:rsidRDefault="00000000">
      <w:pPr>
        <w:spacing w:after="120" w:line="360" w:lineRule="auto"/>
        <w:ind w:firstLine="283"/>
        <w:jc w:val="both"/>
        <w:rPr>
          <w:bCs/>
          <w:szCs w:val="24"/>
        </w:rPr>
      </w:pPr>
      <w:r w:rsidRPr="003100FB">
        <w:rPr>
          <w:bCs/>
          <w:szCs w:val="24"/>
        </w:rPr>
        <w:lastRenderedPageBreak/>
        <w:t>En même temps qu'il purifie la foi, le Deutéronome contribue à l'approfondir. Son thème central est celui de l'alliance. On souligne le caractère affectueux des relations entre Dieu et les siens. Israël est comme un fils pour Yahvé (Deut. 1, 31 ; 8, 5). La crainte de Dieu s'épanouit en amour (6, 4-9). Le travail de regroupement des différentes prescriptions et des différents codes en une seule loi que l'on présente comme parole de Dieu va donner lieu à une réflexion sur les propriétés du « debar Yahvé ». Dans cette parole qui est déjà plus ou moins personnifiée on trouve une nourriture pour le peuple (8, 3 ; 32, 45-47). Ces développements théologiques affinent la joie religieuse. Désormais on sera porté à jouir davantage de la parole de Dieu que des biens de la terre (Jér. 15, 16 ; Ps. 19, 9 ; 119, 14). On mettra son bonheur moins dans les biens de l'alliance que dans l'alliance elle-même. La proximité de Yahvé suffit à combler les cœurs (Ps. 16, 2-5 ; 73, 25). Cet état d'âme caractérise les « anawim », les pauvres, membres attitrés du « reste ». La qualité de leur joie est un signe de la profondeur de leur foi (Ps. 34, 3 ; 69, 83). Pleinement épanouie dans la confiance au seul vrai Dieu, l'âme des pauvres connaît une ferveur telle que pour la traduire on finira après l'exil par employer le mot « gil » qu'on avait jusqu'alors soigneusement proscrit. La joie débordante des anawim est saine et sainte car leur âme est ravie par l'amour de Yahvé (Ps. 9, 15 ; 13, 6 ; 21, 2).</w:t>
      </w:r>
    </w:p>
    <w:p w14:paraId="4BDDC051" w14:textId="77777777" w:rsidR="00CF7F3B" w:rsidRPr="003100FB" w:rsidRDefault="00000000">
      <w:pPr>
        <w:spacing w:after="120" w:line="360" w:lineRule="auto"/>
        <w:ind w:firstLine="283"/>
        <w:jc w:val="both"/>
        <w:rPr>
          <w:bCs/>
          <w:szCs w:val="24"/>
        </w:rPr>
      </w:pPr>
      <w:r w:rsidRPr="003100FB">
        <w:rPr>
          <w:bCs/>
          <w:szCs w:val="24"/>
        </w:rPr>
        <w:t>Les jours de fête au cours desquels le peuple donnait libre cours à son allégresse n'étaient qu'une préfiguration des temps derniers. C'est ce que nous suggère Isaïe 9, 2-6. Le prophète en effet transpose dans l'avenir eschatologique le rituel d'intronisation royale. Et il n'hésite pas à introduire la siemha et même le gil dans le cadre de cette fête (9, 2). C'est que le Messie récapitule en lui tous les dons de ses ancêtres et il achève leur œuvre. Les autres textes prophétiques et la littérature apocalyptique développeront en quelque sorte les données de cet oracle. Les réjouissances eschatologiques seront un renouvellement, un accomplissement et un dépassement des fastes d'Israël. Le peuple revivra un nouvel exode pendant lequel il chantera comme jadis les louanges de Yahvé (Isaïe 43, 16-21). C'est encore une assemblée de la nation à Sion qui célébrera le salut définitif (51, 41). Selon Zacharie 9, 9 qui reprend Isaïe 9, 5, on utilisera le rituel de l'intronisation royale pour accueillir le Messie. Le salut plénier sera universel. Toutes les nations seront conviées au festin que Yahvé offrira à Sion (Isaïe 25, 6-9). Le bonheur sera sans mélange, puisque la mort aura été anéantie (60) et que les hommes auront été transformés comme par une nouvelle création (65, 17-18). Ce renouveau est soudain et marqué par l'intervention fulgurante de Yahvé (66, 15).</w:t>
      </w:r>
    </w:p>
    <w:p w14:paraId="1527D0C0" w14:textId="77777777" w:rsidR="00CF7F3B" w:rsidRPr="003100FB" w:rsidRDefault="00000000">
      <w:pPr>
        <w:spacing w:after="120" w:line="360" w:lineRule="auto"/>
        <w:ind w:firstLine="283"/>
        <w:jc w:val="both"/>
        <w:rPr>
          <w:bCs/>
          <w:szCs w:val="24"/>
        </w:rPr>
      </w:pPr>
      <w:r w:rsidRPr="003100FB">
        <w:rPr>
          <w:bCs/>
          <w:szCs w:val="24"/>
        </w:rPr>
        <w:t xml:space="preserve">C'est sans doute cette présence de Yahvé parmi les siens que saluaient d'avance les psaumes du Regne, tels du moins qu'on les chantait après l'exil (Ps. 47 ; 93 ; 95-99). La joie des derniers temps est </w:t>
      </w:r>
      <w:r w:rsidRPr="003100FB">
        <w:rPr>
          <w:bCs/>
          <w:szCs w:val="24"/>
        </w:rPr>
        <w:lastRenderedPageBreak/>
        <w:t>finalement celle de Yahvé lui-même qui célèbre ses épousailles avec la ville sainte (Isaïe 62, 4). Parce que c'est Dieu qui laisse déborder sa miséricorde, la joie est sans limite. L'association du gil et de la simha devient une des notes caractéristiques de la fête eschatologique (29, 19 ; 61, 10 ; 66, 10). L'allégresse est le partage des pauvres et des humbles (29, 49).</w:t>
      </w:r>
    </w:p>
    <w:p w14:paraId="338009C0" w14:textId="77777777" w:rsidR="00CF7F3B" w:rsidRPr="003100FB" w:rsidRDefault="00000000">
      <w:pPr>
        <w:spacing w:after="120" w:line="360" w:lineRule="auto"/>
        <w:ind w:firstLine="283"/>
        <w:jc w:val="both"/>
        <w:rPr>
          <w:bCs/>
          <w:szCs w:val="24"/>
        </w:rPr>
      </w:pPr>
      <w:r w:rsidRPr="003100FB">
        <w:rPr>
          <w:bCs/>
          <w:szCs w:val="24"/>
        </w:rPr>
        <w:t>M. Bouttier, Joie, dans le vocabulaire biblique, Neuchâtel, 1956, p. 145-146. - A. Ridouard et M.-F. Lacan, Joie, dans le vocabulaire de théologie biblique, Paris, 1970, col. 611-616. - R. Bultmann, 'Ayauéoux, dans Kittel, t. 1, p. 18-20 ; t. 2, Eüppaive, p. 770-773. - H. Conzelmann, Xalpo, xapé, t. 9, P. 350-362. - P. Humbert, Laetari et exultare dans le vocabulaire religieux de l'Ancien Testament, dans Opuscules d'un hébraïsant, Neuchâtel, 1958, p. 119-145. - J. Nielen, Die Freude am Wort und an der Weisung Gottes im Licht der Psalmen, dans Leben aus dem Wort, Düsseldorf, 1962, p. 365. - G. Auzou, La danse devant l'arche. Étude du livre de Samuel, Paris, 1968, surtout p. 46-52. - P. Dacquino, La joie humaine et l'au-delà dans les livres bibliques, dans Concilium, n. 39, 1968, p. 19-30.</w:t>
      </w:r>
    </w:p>
    <w:p w14:paraId="5202E6D6" w14:textId="77777777" w:rsidR="00CF7F3B" w:rsidRPr="003100FB" w:rsidRDefault="00000000">
      <w:pPr>
        <w:spacing w:after="120" w:line="360" w:lineRule="auto"/>
        <w:ind w:firstLine="283"/>
        <w:jc w:val="both"/>
        <w:rPr>
          <w:bCs/>
          <w:szCs w:val="24"/>
        </w:rPr>
      </w:pPr>
      <w:r w:rsidRPr="003100FB">
        <w:rPr>
          <w:bCs/>
          <w:szCs w:val="24"/>
        </w:rPr>
        <w:t>29° Le nouveau Testament. - La joie des derniers temps nous est offerte en Jésus-Christ. Anticipée dès le temps de l'enfance de Jean-Baptiste et du Messie (Luc 1, vers. 13-14, 28, 41, 46-47 ; 2, 10 ; Mt. 2, 10), elle est annoncée par l'Évangile du Regne. Fruit de l'Esprit envoyé à son Église par le Ressuscité, elle est éprouvée par le chrétien qui, dans la foi, l'espérance et la charité, communie à l'acte sauveur de la croix.</w:t>
      </w:r>
    </w:p>
    <w:p w14:paraId="545E82A6" w14:textId="77777777" w:rsidR="00CF7F3B" w:rsidRPr="003100FB" w:rsidRDefault="00000000">
      <w:pPr>
        <w:spacing w:after="120" w:line="360" w:lineRule="auto"/>
        <w:ind w:firstLine="283"/>
        <w:jc w:val="both"/>
        <w:rPr>
          <w:bCs/>
          <w:szCs w:val="24"/>
        </w:rPr>
      </w:pPr>
      <w:r w:rsidRPr="003100FB">
        <w:rPr>
          <w:bCs/>
          <w:szCs w:val="24"/>
        </w:rPr>
        <w:t>1). LA PRÉDICATION DU RÈGNE DE Dieu. - Dans les synoptiques, le mot joie a un sens objectif ou subjectif. Il peut désigner soit le contenu du Royaume soit l'état d'âme de celui qui, par la foi, entre dans l'ordre eschatologique. :</w:t>
      </w:r>
    </w:p>
    <w:p w14:paraId="48C6EB27" w14:textId="77777777" w:rsidR="00CF7F3B" w:rsidRPr="003100FB" w:rsidRDefault="00000000">
      <w:pPr>
        <w:spacing w:after="120" w:line="360" w:lineRule="auto"/>
        <w:ind w:firstLine="283"/>
        <w:jc w:val="both"/>
        <w:rPr>
          <w:bCs/>
          <w:szCs w:val="24"/>
        </w:rPr>
      </w:pPr>
      <w:r w:rsidRPr="003100FB">
        <w:rPr>
          <w:bCs/>
          <w:szCs w:val="24"/>
        </w:rPr>
        <w:t xml:space="preserve">En Mt. 25, 21-23, après avoir félicité ses serviteurs, le maître les invite à « entrer dans la joie ». Cette expression est un équivalent de la formule plus courante « entrer dans le Royaume » (E. G. Gulin, Die Freude, t. 1, p. 84). C'est tout d'abord la proximité et même la présence effective du Royaume du fait de la venue de l'envoyé des derniers temps qui est cause de joie. Parce que l'époux est là, le jeûne, c'est-à-dire la tristesse et le deuil, n'est plus de mise (Marc 2, 18-20). Mais par son contenu le Royaume est aussi source de joie. Dieu manifeste sa grâce en comblant les espoirs de justice qu'exprimaient les psaumes du Regne. Les déshérités peuvent se réjouir, leur misère va cesser. Tel est, selon J. Dupont, le sens primitif des béatitudes des pauvres, des affligés, des affamés (Les Béatitudes, t. 2, p. 92-144). En même temps qu'il fait régner la justice, Dieu met son pardon à notre portée (Mt. 9, 6 par.) et il offre en partage sa propre félicité en nous conviant au festin eschatologique </w:t>
      </w:r>
      <w:r w:rsidRPr="003100FB">
        <w:rPr>
          <w:bCs/>
          <w:szCs w:val="24"/>
        </w:rPr>
        <w:lastRenderedPageBreak/>
        <w:t>(8, 11 ; 22, 10). La nouveauté annoncée par l'Évangile met fin à toutes les scléroses comme à toutes les tristesses (Marc 2, 21-22).</w:t>
      </w:r>
    </w:p>
    <w:p w14:paraId="123810A3" w14:textId="77777777" w:rsidR="00CF7F3B" w:rsidRPr="003100FB" w:rsidRDefault="00000000">
      <w:pPr>
        <w:spacing w:after="120" w:line="360" w:lineRule="auto"/>
        <w:ind w:firstLine="283"/>
        <w:jc w:val="both"/>
        <w:rPr>
          <w:bCs/>
          <w:szCs w:val="24"/>
        </w:rPr>
      </w:pPr>
      <w:r w:rsidRPr="003100FB">
        <w:rPr>
          <w:bCs/>
          <w:szCs w:val="24"/>
        </w:rPr>
        <w:t>Dans la bouche de Jésus la description de l'ordre instauré par le regne de Dieu est inséparable de l'invitation pressante à y entrer en se convertissant (Luc 14, 15-24). Et la foi par laquelle nous accueillons l'Évangile est immédiatement source d'une joie intérieure qui aura des nuances différentes selon les composantes du Royaume qui la motivent. La joie qu'éveille l'annonce du pardon divin bouleverse le cœur et entraîne la démarche résolue du pécheur qui se convertit. Ainsi, dans la parabole du trésor trouvé dans le champ, il ne s'agit pas d'abord de louer la grandeur du sacrifice du cultivateur mais de faire comprendre que c'est la joie de la découverte qui provoque la décision de tout vendre pour s'assurer la propriété du trésor (Mt. 13, 44). Ce que la parabole suggère, Zachée le vérifie pour son propre compte (Luc 19, 4-10). En lui demandant l'hospitalité, Jésus met le pardon de Dieu à sa portée. La joie que cause un tel geste conduit immédiatement Zachée à partager ses biens et à réparer ses fautes.</w:t>
      </w:r>
    </w:p>
    <w:p w14:paraId="0BE2EC0C" w14:textId="77777777" w:rsidR="00CF7F3B" w:rsidRPr="003100FB" w:rsidRDefault="00000000">
      <w:pPr>
        <w:spacing w:after="120" w:line="360" w:lineRule="auto"/>
        <w:ind w:firstLine="283"/>
        <w:jc w:val="both"/>
        <w:rPr>
          <w:bCs/>
          <w:szCs w:val="24"/>
        </w:rPr>
      </w:pPr>
      <w:r w:rsidRPr="003100FB">
        <w:rPr>
          <w:bCs/>
          <w:szCs w:val="24"/>
        </w:rPr>
        <w:t>La joie du pécheur est normalement une joie partagée et c'est un scandale qu'elle ne le soit pas. Ceux qui tout en se croyant justes s'indignent de la familiarité de Jésus avec les pécheurs sont en réalité en désaccord avec Dieu. Car, comme le montrent les paraboles de Luc 15, l'allégresse du converti consonne avec celle du Père. Cette joie de Dieu, le chef de communauté peut la partager à un titre tout spécial (Mt. 18, 12-14). Le premier évangile insère en effet la parabole de la brebis perdue dans le « discours ecclésiastique ». L'accent est mis alors sur le soin avec lequel le berger recherche la brebis. On donne ainsi une image de la sollicitude de Dieu qui doit servir de modèle pour la conduite à tenir vis-à-vis des membres faibles ou défaillants de l'Église (18, 14). Et, selon le verset 13, le chef de communauté connaîtra lui aussi la joie de retrouver ce qui était perdu.</w:t>
      </w:r>
    </w:p>
    <w:p w14:paraId="1B864FFE" w14:textId="77777777" w:rsidR="00CF7F3B" w:rsidRPr="003100FB" w:rsidRDefault="00000000">
      <w:pPr>
        <w:spacing w:after="120" w:line="360" w:lineRule="auto"/>
        <w:ind w:firstLine="283"/>
        <w:jc w:val="both"/>
        <w:rPr>
          <w:bCs/>
          <w:szCs w:val="24"/>
        </w:rPr>
      </w:pPr>
      <w:r w:rsidRPr="003100FB">
        <w:rPr>
          <w:bCs/>
          <w:szCs w:val="24"/>
        </w:rPr>
        <w:t>Comme le souligne la mise au point de Luc 10, 20, le motif fondamental de la joie du disciple, c'est de se savoir personnellement l'objet de l'élection divine. Et si Jésus tressaille d'allégresse, c'est parce qu'il sait que Dieu n'a plus de secret pour les membres de son groupe. Il leur révèle les mystères du Royaume et ils ont part à la connaissance intime qui unit le Père et le Fils (Luc 10, 21-22 ; Mt. 11, 25-27). Les disciples jouiront pleinement de ce bonheur, lorsqu'ils participeront autour de Jésus au festin eschatologique (Luc 22, 30). Mais dans la communauté de table avec leur maître ils savourent déjà un avant-goût de ce repas des derniers temps. C'est ce que signifie Luc en insérant l'annonce du festin du Royaume dans son chapitre 22 qui est tout entier centré sur le récit d'institution de la Cène.</w:t>
      </w:r>
    </w:p>
    <w:p w14:paraId="0AB78FA1" w14:textId="77777777" w:rsidR="00CF7F3B" w:rsidRPr="003100FB" w:rsidRDefault="00000000">
      <w:pPr>
        <w:spacing w:after="120" w:line="360" w:lineRule="auto"/>
        <w:ind w:firstLine="283"/>
        <w:jc w:val="both"/>
        <w:rPr>
          <w:bCs/>
          <w:szCs w:val="24"/>
        </w:rPr>
      </w:pPr>
      <w:r w:rsidRPr="003100FB">
        <w:rPr>
          <w:bCs/>
          <w:szCs w:val="24"/>
        </w:rPr>
        <w:lastRenderedPageBreak/>
        <w:t>C'est alors qu'éclate le paradoxe. La prélibation de la fête eschatologique est en même temps le mémorial de la mort du Serviteur (Luc 22, 19). Le disciple ne peut pas en effet rester étranger à la passion de son maître (Mt. 10, 24-25, 38). La joie qu'il éprouve sur cette terre évacue l'inquiétude anxieuse (6, 25-34), elle n'élimine ni l'épreuve ni la souffrance. Qu'il puisse garder intacte la joie des premiers moments de sa conversion au temps de l'épreuve, c'est le signe de la solidité de sa foi. Dans le commentaire allégorisant de la parabole du semeur (13, 20), on dénonce en effet l'inconstance de ceux qui reçoivent avec empressement le message évangélique mais qui succombent dès les débuts de la tribulation. Il est d'ailleurs une joie encore plus profonde que celle qui subsiste malgré la souffrance, c'est celle qui naît de la persécution elle-même. C'est d'elle que nous parle la dernière béatitude (Luc 6, 22 ; Mt. 5, 11 ; Mt. 5, 10 n'est qu'une variante du verset suivant, cf J. Dupont, ouv. cité, t. 1, p. 227). Les disciples persécutés à cause du Fils de l'homme sont non seulement appelés à supporter la souffrance, à l'aimer en raison de la fidélité dont elle donne la preuve, mais à éprouver l'allégresse eschatologique à cause de leurs épreuves.</w:t>
      </w:r>
    </w:p>
    <w:p w14:paraId="3F0DCA7C" w14:textId="77777777" w:rsidR="00CF7F3B" w:rsidRPr="003100FB" w:rsidRDefault="00000000">
      <w:pPr>
        <w:spacing w:after="120" w:line="360" w:lineRule="auto"/>
        <w:ind w:firstLine="283"/>
        <w:jc w:val="both"/>
        <w:rPr>
          <w:bCs/>
          <w:szCs w:val="24"/>
        </w:rPr>
      </w:pPr>
      <w:r w:rsidRPr="003100FB">
        <w:rPr>
          <w:bCs/>
          <w:szCs w:val="24"/>
        </w:rPr>
        <w:t>Un tel thème, inédit dans le judaïsme, est largement répandu dans le nouveau Testament (1 Pierre 4, 13-18 ; Jacq. 1, 12 ; 1 Thess. 1, 6 ; Rom. 5, 3-5 ; Actes 5, 41 ; Héb. 10, 32-36 ; il ne semble pas qu'on puisse parler avec E. G. Selwyn, The First Epistle of St. Peter, 2° éd., Londres, 1949, p. 18, 439-458, et W. Nauck, Freude im Leiden, d'un « persecution fragment » ; voir sur cette question J. Dupont, ouv. cité, t. 2, p. 341). Il y a tout lieu de croire que dans sa teneur, sinon dans sa formulation, il remonte à Jésus lui-même (voir l'état de cette question dans J. Dupont, ibidem, p. 338-344). Le fidèle garde son assurance dans les épreuves parce qu'il sait que les puissances du mal ont perdu la bataille décisive (Luc 10, 18). Il commence à goûter la joie céleste dans l'eucharistie. Mais il reste conséquent avec le mémorial de la croix. Il pousse le cri de triomphe dans la persécution, car, comme Paul le montrera, il ne reçoit pas seulement les biens salutaires, il participe à l'acte sauveur lui-même.</w:t>
      </w:r>
    </w:p>
    <w:p w14:paraId="0F1DDD54" w14:textId="77777777" w:rsidR="00CF7F3B" w:rsidRPr="003100FB" w:rsidRDefault="00000000">
      <w:pPr>
        <w:spacing w:after="120" w:line="360" w:lineRule="auto"/>
        <w:ind w:firstLine="283"/>
        <w:jc w:val="both"/>
        <w:rPr>
          <w:bCs/>
          <w:szCs w:val="24"/>
        </w:rPr>
      </w:pPr>
      <w:r w:rsidRPr="003100FB">
        <w:rPr>
          <w:bCs/>
          <w:szCs w:val="24"/>
        </w:rPr>
        <w:t>2). LA RÉFLEXION THÉOLOGIQUE DE JEAN ET DE PAUL. - La rencontre avec le Ressuscité engendre la joie dans le cœur des disciples (Luc 24, 41). Alimentée par le don de l'Esprit (Actes 13, 52), la joie de la foi restera une des caractéristiques des premières communautés (8, 39 ; 13, 48 ; 16, 34). Insérés dans cette vie de l'Église, Jean et Paul mettent plus particulièrement en relief certains aspects de la joie eschatologique qu'ils ont perçus dans leur propre expérience.</w:t>
      </w:r>
    </w:p>
    <w:p w14:paraId="07C090AC" w14:textId="77777777" w:rsidR="00CF7F3B" w:rsidRPr="003100FB" w:rsidRDefault="00000000">
      <w:pPr>
        <w:spacing w:after="120" w:line="360" w:lineRule="auto"/>
        <w:ind w:firstLine="283"/>
        <w:jc w:val="both"/>
        <w:rPr>
          <w:bCs/>
          <w:szCs w:val="24"/>
        </w:rPr>
      </w:pPr>
      <w:r w:rsidRPr="003100FB">
        <w:rPr>
          <w:bCs/>
          <w:szCs w:val="24"/>
        </w:rPr>
        <w:t xml:space="preserve">C'est dans un climat de crise que naît cette joie (1 Thess. 1, 6), elle doit accompagner la patience dans les épreuves (Rom. 12, 12). La communauté rencontre l'hostilité en même temps que le fidèle </w:t>
      </w:r>
      <w:r w:rsidRPr="003100FB">
        <w:rPr>
          <w:bCs/>
          <w:szCs w:val="24"/>
        </w:rPr>
        <w:lastRenderedPageBreak/>
        <w:t xml:space="preserve">est menacé en sa personne par tout ce qui reste en lui de convoitise charnelle. L'Esprit le presse de détruire les fruits de la chair (Gal. 5, 16-17). Le chrétien dans son combat commencera à jouir de la victoire lorsqu'il ne se laissera plus envahir totalement par les plaisirs et les peines de ce monde appelé à disparaître (2 Cor. 7, 30-31). C'est selon les valeurs du monde nouveau qu'il doit apprécier son existence. Sa pauvreté apparente est source de richesse, tout comme sa tristesse est en réalité une joie (2 Cor. 6, 9). S'il faut tout faire pour éviter la « tristesse selon le monde », qui conduit au désespoir, Paul n'hésite pas, en réagissant sévèrement contre un fidèle qui perturbe l'unité de l'Église de Corinthe, à lui faire éprouver une « tristesse selon Dieu ». Il peut ainsi amener le fautif à se repentir (2 Cor. 7, 7-10). Que l'amour ait ainsi triomphé des ruses de Satan (2 Cor. 2, 10-11) est pour l'apôtre une source de joie (7, 9). Les chrétiens sont normalement les uns pour les autres source de joie (2 Cor. 2, 4). Aussi doivent-ils tout faire pour préserver et développer en eux ce don de l'Esprit (2 Cor. 13, 11 ; Phil. 4, 4-6). Paul souligne en effet tout autant les deux dimensions personnelle et ecclésiale de la joie. C'est dans les communautés qu'il a fondées qu'il trouve sa joie, tout comme les communautés trouvent la leur dans son ministère (1 Thess. 2, 49-20 ; 1 Cor. 16, 17 ; 2 Cor. 1, 24 ; Rom. 15, 32 ; 16, 19 ; Phil. 1, 23-25 ; 4, 10). Comme le fait remarquer E. G. Gulin (ouv. cité, t. 1, p. 270), en mesurant l'efficacité du ministère accompli avec la force de Dieu, l'apôtre goûte dans la communion avec les autres chrétiens, par anticipation, le bonheur qu'il connaîtra au jour du Christ lorsque la fécondité de l'Évangile sera entièrement dévoilée (cf 2 Cor. 1, 14). C'est dans les épreuves que cette joie a été pour Paul la plus grande (2 Cor. 7, 2). C'est alors en effet que sa communion avec le Christ et l'Église a été totale. La première épître de Pierre (4, 13) fait remarquer que la persécution est pour le chrétien une occasion de participer aux souffrances du Christ. Paul développe ce thème dans une formule très dense : « En ce moment je trouve ma joie dans les souffrances que j'endure pour vous et je complète en ma chair ce qui manque aux souffrances du Christ pour son corps qui est l'Église » (Col. 1, 24). Le « pour vous » renvoie au récit d'institution de 2 Cor. 4, 1, 24 et il évoque le sacrifice du Christ Serviteur « pour les nombreux ». Paul communique au Christ au point de faire sien le destin du Serviteur. Lorsqu'il dit qu'il complète ce qui manque aux épreuves du Christ, il ne sous-entend nullement une quelconque insuffisance de la croix. L'achèvement s'entend de l'extension et de l'application à tous les hommes de la plénitude personnelle du Christ. C'est par le ministère de Paul que la mission du Serviteur se poursuit pour s'achever dans l'édification de l'Église. Mais Paul ne communique pas le salut comme une chose. Il participe à l'acte sauveur lui-même pour que les membres de l'Église auxquels il s'adresse y participent eux aussi (synthèse de cette doctrine dans L. Bouyer, L'Église de Dieu, Paris, 1970, p. 308-315). Seule la joie du ciel peut dépasser une telle </w:t>
      </w:r>
      <w:r w:rsidRPr="003100FB">
        <w:rPr>
          <w:bCs/>
          <w:szCs w:val="24"/>
        </w:rPr>
        <w:lastRenderedPageBreak/>
        <w:t>expérience. Car alors la crise étant définitivement surmontée, toute larme sera essuyée (Apoc. 21, 4). L'époux qui est déjà présent parmi nous pourra célébrer ses noces avec cette Église qui n'est sur la terre que sa fiancée et qui se purifie dans les épreuves pour s'unir à jamais avec l'époux comme une épouse immaculée. Le cantique de joie aura alors la force d'un chant de triomphe et la tendresse d'une chanson d'amour (19, 7-8).</w:t>
      </w:r>
    </w:p>
    <w:p w14:paraId="017ACFF5" w14:textId="77777777" w:rsidR="00CF7F3B" w:rsidRPr="003100FB" w:rsidRDefault="00000000">
      <w:pPr>
        <w:spacing w:after="120" w:line="360" w:lineRule="auto"/>
        <w:ind w:firstLine="283"/>
        <w:jc w:val="both"/>
        <w:rPr>
          <w:bCs/>
          <w:szCs w:val="24"/>
        </w:rPr>
      </w:pPr>
      <w:r w:rsidRPr="003100FB">
        <w:rPr>
          <w:bCs/>
          <w:szCs w:val="24"/>
        </w:rPr>
        <w:t>Outre les articles de dictionnaires cités plus haut : E. G. Gulin, Die Freude im Neuen Testament, t. 1 et 2, Helsinki, 1932, 1936. - Bo Reicke, Diakonie. Festfreude und Zelos in l'erbindung mit altchristlichen Agapenfeier, Uppsala-Wiesbaden, 1951. - W. Nauck, Freude im Leiden. Zum Problem einer urchristlichen l'erfolgungs-tradition, dans Zeitschrift für die neutestameniliche Wissenschaft, t. 46, 1955, p. 68-80. - J. Schniewind, Die Freude der Busse, Gôttingen, 1956. - L. Averkamp, l'on den Quellen und Wirkungen der christlichen Freude nach den Paulusbriefen, Münster, 1962. - C. Spicq, Théologie morale du Nouveau Testament, t. 1, Paris, 1965, p. 155-160. - R. Bultrnann, Theologie des Neuen Testaments, Tübingen, 5e éd., 1965, p. 340-341, 435-486. - F, Genevois, La joie dans l'amour d'après l'Évangile de saint Paul, Lyon, 1964. - À. B du Toit, Der Aspekt der Freude im urchristlichen Abendmal, Winterthur, 1965. - J. Alzin, Le livre de ma joie. Toutes les paroles de l'Écriture sur la joie, Paris, 1968. - J. Dupont, Les Béatitudes, t. 1 Le problème littéraire, t. 2 La bonne nouvelle, 2e éd., Paris, 1969. - N. Beaupere, Saint Paul et la joie, coll. Lire la Bible 35, Paris, 1973.</w:t>
      </w:r>
    </w:p>
    <w:p w14:paraId="5F88A9B1" w14:textId="77777777" w:rsidR="00CF7F3B" w:rsidRPr="003100FB" w:rsidRDefault="00000000">
      <w:pPr>
        <w:spacing w:after="120" w:line="360" w:lineRule="auto"/>
        <w:ind w:firstLine="283"/>
        <w:jc w:val="both"/>
        <w:rPr>
          <w:bCs/>
          <w:szCs w:val="24"/>
        </w:rPr>
      </w:pPr>
      <w:r w:rsidRPr="003100FB">
        <w:rPr>
          <w:bCs/>
          <w:szCs w:val="24"/>
        </w:rPr>
        <w:t>2. TÉMOINS DE LA TRADITION</w:t>
      </w:r>
    </w:p>
    <w:p w14:paraId="18E2D447" w14:textId="77777777" w:rsidR="00CF7F3B" w:rsidRPr="003100FB" w:rsidRDefault="00000000">
      <w:pPr>
        <w:spacing w:after="120" w:line="360" w:lineRule="auto"/>
        <w:ind w:firstLine="283"/>
        <w:jc w:val="both"/>
        <w:rPr>
          <w:bCs/>
          <w:szCs w:val="24"/>
        </w:rPr>
      </w:pPr>
      <w:r w:rsidRPr="003100FB">
        <w:rPr>
          <w:bCs/>
          <w:szCs w:val="24"/>
        </w:rPr>
        <w:t>Les témoins de la tradition que nous allons interroger ont été choisis en raison de l'influence décisive que chacun d'eux a exercée aux âges successifs de la théologie spirituelle. Ils nous aideront à dégager les différents « aspects, à suivre la genèse « et à apprécier la fonction de la joie qui nous est communiquée en Jésus-Christ.</w:t>
      </w:r>
    </w:p>
    <w:p w14:paraId="50F67917" w14:textId="77777777" w:rsidR="00CF7F3B" w:rsidRPr="003100FB" w:rsidRDefault="00000000">
      <w:pPr>
        <w:spacing w:after="120" w:line="360" w:lineRule="auto"/>
        <w:ind w:firstLine="283"/>
        <w:jc w:val="both"/>
        <w:rPr>
          <w:bCs/>
          <w:szCs w:val="24"/>
        </w:rPr>
      </w:pPr>
      <w:r w:rsidRPr="003100FB">
        <w:rPr>
          <w:bCs/>
          <w:szCs w:val="24"/>
        </w:rPr>
        <w:t>JOIE</w:t>
      </w:r>
    </w:p>
    <w:p w14:paraId="1A904445" w14:textId="77777777" w:rsidR="00CF7F3B" w:rsidRPr="003100FB" w:rsidRDefault="00000000">
      <w:pPr>
        <w:spacing w:after="120" w:line="360" w:lineRule="auto"/>
        <w:ind w:firstLine="283"/>
        <w:jc w:val="both"/>
        <w:rPr>
          <w:bCs/>
          <w:szCs w:val="24"/>
        </w:rPr>
      </w:pPr>
      <w:r w:rsidRPr="003100FB">
        <w:rPr>
          <w:bCs/>
          <w:szCs w:val="24"/>
        </w:rPr>
        <w:t>Nous essayerons de comprendre ce que chacun d'eux nous dit de cette joie en tenant compte de sa conception d'ensemble de la vie spirituelle.</w:t>
      </w:r>
    </w:p>
    <w:p w14:paraId="2B97C789" w14:textId="77777777" w:rsidR="00CF7F3B" w:rsidRPr="003100FB" w:rsidRDefault="00000000">
      <w:pPr>
        <w:spacing w:after="120" w:line="360" w:lineRule="auto"/>
        <w:ind w:firstLine="283"/>
        <w:jc w:val="both"/>
        <w:rPr>
          <w:bCs/>
          <w:szCs w:val="24"/>
        </w:rPr>
      </w:pPr>
      <w:r w:rsidRPr="003100FB">
        <w:rPr>
          <w:bCs/>
          <w:szCs w:val="24"/>
        </w:rPr>
        <w:t xml:space="preserve">1° Origene : gnose et joie mystique. - Comme les auteurs du nouveau Testament, Origene (+ 254) note que l'accueil de l'Évangile est source de joie, « L'Évangile contient une parole qui recèle l'annonce d'événements éveillant à juste titre, étant donné leur utilité, la joie chez celui qui l'entend dès qu'il reçoit ce qui est annoncé » (In Joannem 1, 5, SC 120, p. 75). Le chrétien est heureux de recevoir la parole de Dieu comme n'importe quel être animé se réjouit lorsqu'on lui donne sa </w:t>
      </w:r>
      <w:r w:rsidRPr="003100FB">
        <w:rPr>
          <w:bCs/>
          <w:szCs w:val="24"/>
        </w:rPr>
        <w:lastRenderedPageBreak/>
        <w:t>nourriture (Hom sur les Nombres 27, 1, SC 29, p. 511-516). En pénétrant et en assimilant toutes les richesses du message, il découvrira progressivement le Mystère du Christ. Il reconnaîtra dans l'homme Jésus dont il subit l'attrait non seulement un prophète mais le Logos, la Sagesse, le Fils en personne. Or, une telle découverte demande tout à la fois un exercice méthodique de l'intelligence pour interpréter les Écritures et un engagement de l'affectivité. C'est en effet l'amour pour le Christ qui pousse à le connaître toujours davantage. Au fur et à mesure de cette aventure la joie qu'avait éveillée le premier oui de la foi se purifie et s'approfondit. La première lecture de l'Évangile suscite dans le cœur du chrétien une véritable passion pour la vérité. Sa première joie sera celle de la recherche. « Qui a bu de mon eau sera tellement comblé qu'en lui jaillira une source d'eau bondissante ayant la vertu de faire découvrir tout ce dont on est en quête. Son esprit prendra son essor et, rapide, volera à la suite de cette eau frémissante. Les sauts et les bonds qu'il fera le porteront vers les sommets de la vie éternelle » (In Joannem 13, 3, GCS 4, p. 228).</w:t>
      </w:r>
    </w:p>
    <w:p w14:paraId="78CE9CA5" w14:textId="77777777" w:rsidR="00CF7F3B" w:rsidRPr="003100FB" w:rsidRDefault="00000000">
      <w:pPr>
        <w:spacing w:after="120" w:line="360" w:lineRule="auto"/>
        <w:ind w:firstLine="283"/>
        <w:jc w:val="both"/>
        <w:rPr>
          <w:bCs/>
          <w:szCs w:val="24"/>
        </w:rPr>
      </w:pPr>
      <w:r w:rsidRPr="003100FB">
        <w:rPr>
          <w:bCs/>
          <w:szCs w:val="24"/>
        </w:rPr>
        <w:t>Néanmoins, dans cette quête du sens des Écritures, on connaîtra l'anxiété de Marie et de Joseph à la recherche de Jésus. Le sens spirituel du texte n'est en effet pas d'emblée manifeste (In Lucam 19, SC 87, p. 275-277). Celui qui veut progresser vers la vérité doit suivre une route tourmentée et mourir peu à peu au monde et à ses vains plaisirs (In Matthaeum, sér. 39, GCS 11, p. 76-77). C'est au prix d'un tel renoncement que le fidèle peut se mettre à la suite de Jésus sans être tiraillé par des passions contraires (In Matthaeum 15, 21, GCS 10, p. 410-411). L'âme revit ainsi spirituellement l'exode d'Israël. Comme le peuple saint, elle connaît une alternance de peines et de joies que détaille l'homélie 27 sur les Nombres (cf W. Vôlker, Das Vollkommenheitsideal des Origenes, p. 62-73). Les peines ont un rôle pédagogique et médicinal. Elles affermissent l'âme et la rendent capable de recevoir des bienfaits de plus en plus grands. Les satisfactions sont un stimulant. Elles donnent un avant-goût du bonheur attendu et permettent de reprendre la marche avec plus d'ardeur.</w:t>
      </w:r>
    </w:p>
    <w:p w14:paraId="295C69E4" w14:textId="77777777" w:rsidR="00CF7F3B" w:rsidRPr="003100FB" w:rsidRDefault="00000000">
      <w:pPr>
        <w:spacing w:after="120" w:line="360" w:lineRule="auto"/>
        <w:ind w:firstLine="283"/>
        <w:jc w:val="both"/>
        <w:rPr>
          <w:bCs/>
          <w:szCs w:val="24"/>
        </w:rPr>
      </w:pPr>
      <w:r w:rsidRPr="003100FB">
        <w:rPr>
          <w:bCs/>
          <w:szCs w:val="24"/>
        </w:rPr>
        <w:t xml:space="preserve">Le Logos a été crucifié. Il est toujours le cavalier de l'Apocalypse aux vêtements de sang (In Joannem 1, 8, 62, SC 120, p. 245). C'est donc dans le partage des souffrances du Christ que le disciple atteint le plus haut degré de communion avec son maître (In Matthaeum 12, 24-25, GCS 10, p. 126). La joie de voir le Christ nous ouvrir le sens des Écritures sera toujours accompagnée des souffrances endurées pour la parole de Dieu (In Joannem 10, 13, GCS 4, p. 188-189). Dans son Exhortation au martyre, Origène reprend et commente avec ferveur les passages du nouveau Testament sur la joie dans les épreuves. Dans le martyre le chrétien est pleinement associé au sacrifice du Christ (12, 30, trad. G. Bardy, Paris, 1932, p. 220). L'hiver de la tribulation prépare et </w:t>
      </w:r>
      <w:r w:rsidRPr="003100FB">
        <w:rPr>
          <w:bCs/>
          <w:szCs w:val="24"/>
        </w:rPr>
        <w:lastRenderedPageBreak/>
        <w:t>annonce le printemps où les épousailles avec le Logos seront définitivement consommées (31, p. 248-249). L'assurance de la récompense promise fait que le martyr exulte au milieu de ses souffrances (4, p. 206). Dans le dépouillement complet de soi-même, il va réaliser son désir d'être tout à Dieu (3, p. 205). Lorsqu'elle est à son comble, la mystique du Logos s'épanouit en mystique de Dieu.</w:t>
      </w:r>
    </w:p>
    <w:p w14:paraId="595724B8" w14:textId="77777777" w:rsidR="00CF7F3B" w:rsidRPr="003100FB" w:rsidRDefault="00000000">
      <w:pPr>
        <w:spacing w:after="120" w:line="360" w:lineRule="auto"/>
        <w:ind w:firstLine="283"/>
        <w:jc w:val="both"/>
        <w:rPr>
          <w:bCs/>
          <w:szCs w:val="24"/>
        </w:rPr>
      </w:pPr>
      <w:r w:rsidRPr="003100FB">
        <w:rPr>
          <w:bCs/>
          <w:szCs w:val="24"/>
        </w:rPr>
        <w:t>La connaissance de Jésus nous achemine en effet à la connaissance du Père. C'est dans la vision de la gloire de Dieu et dans l'union transformante avec lui que l'âme goûtera une paix et une sérénité sans ombre (In Ezechielem 12, 2, GCS 8, p. 435). Cet état céleste a comme une anticipation dans les moments de joie les plus intenses que le gnostique connaît sur terre. Au terme de sa traversée du désert, l'âme est emportée par Dieu aux confins de la terre promise pour être inondée de la science divine (Hom sur les Nombres 27, SC 29, p. 554-555). Affranchie du monde, elle est conduite par Jésus sur la montagne de la transfiguration pour y célébrer le véritable sabbat. En voyant Jésus sous son vrai visage, elle entend la voix du Père et se trouve enveloppée par l'ombre de l'Esprit (In Matthaeum 12, 36, GCS 10, p. 151-152).</w:t>
      </w:r>
    </w:p>
    <w:p w14:paraId="7F289F53" w14:textId="77777777" w:rsidR="00CF7F3B" w:rsidRPr="003100FB" w:rsidRDefault="00000000">
      <w:pPr>
        <w:spacing w:after="120" w:line="360" w:lineRule="auto"/>
        <w:ind w:firstLine="283"/>
        <w:jc w:val="both"/>
        <w:rPr>
          <w:bCs/>
          <w:szCs w:val="24"/>
        </w:rPr>
      </w:pPr>
      <w:r w:rsidRPr="003100FB">
        <w:rPr>
          <w:bCs/>
          <w:szCs w:val="24"/>
        </w:rPr>
        <w:t>G. Bardy, ApaTHEIA, DS, t. 1, col. 727. - W. Völker, Das Vollkommenheitsideal des Origenes, Tübingen, 1931. - F. Bertrand, Mystique de Jésus chez Origène, Paris, 1931. - L. Bouyer, La spiritualité du Nouveau Testament et des Pères, Paris, 1960, p. 841-365. - H. Crouzel, Origène et la connaissance mystique, Paris, 1961.- Cf DS, art. ExTASE, t. 4, col. 2094-2097 ; I[VRESSE SPIRITUELLE, t. 7, Col. 2313-2314.</w:t>
      </w:r>
    </w:p>
    <w:p w14:paraId="5475365A" w14:textId="77777777" w:rsidR="00CF7F3B" w:rsidRPr="003100FB" w:rsidRDefault="00000000">
      <w:pPr>
        <w:spacing w:after="120" w:line="360" w:lineRule="auto"/>
        <w:ind w:firstLine="283"/>
        <w:jc w:val="both"/>
        <w:rPr>
          <w:bCs/>
          <w:szCs w:val="24"/>
        </w:rPr>
      </w:pPr>
      <w:r w:rsidRPr="003100FB">
        <w:rPr>
          <w:bCs/>
          <w:szCs w:val="24"/>
        </w:rPr>
        <w:t>29 Saint Augustin : la joie de la vraie béatitude. - Augustin ; 430 annonce Jésus-Christ comme « la voie, la vérité et la vie », c'est-à-dire comme celui qui nous révèle notre vrai bonheur et nous donne avec sa grâce la force d'y parvenir. Pour susciter chez ses auditeurs l'intérêt pour l'Évangile, il doit réveiller en eux le désir de la béatitude et leur montrer en même temps que, laissés à eux-mêmes, ils restent esclaves des faux bonheurs qu'ils se sont donnés. C'est ainsi qu'il nous achemine vers la source de la vraie joie.</w:t>
      </w:r>
    </w:p>
    <w:p w14:paraId="2FB2F6A2" w14:textId="77777777" w:rsidR="00CF7F3B" w:rsidRPr="003100FB" w:rsidRDefault="00000000">
      <w:pPr>
        <w:spacing w:after="120" w:line="360" w:lineRule="auto"/>
        <w:ind w:firstLine="283"/>
        <w:jc w:val="both"/>
        <w:rPr>
          <w:bCs/>
          <w:szCs w:val="24"/>
        </w:rPr>
      </w:pPr>
      <w:r w:rsidRPr="003100FB">
        <w:rPr>
          <w:bCs/>
          <w:szCs w:val="24"/>
        </w:rPr>
        <w:t>La joie est en effet la face subjective de la béatitude (Confessions x, 21, 31). À la différence du désir qui tend vers le bien absent, la joie consiste dans la jouissance d'un bien possédé et voulu pour lui-même. « Amor inhians habere quod amatur cupiditas est, id autem habens eoque fruens laetitia » (De civitate Dei xiv, 7, CCL 48, 422). Toutes les puissances sont unifiées dans cet épanouissement de l'âme. « Laetitia animi diffusio, tristitia animi contractio » (In Johannem xLvt, 8, CCL 36, 408).</w:t>
      </w:r>
    </w:p>
    <w:p w14:paraId="7FAC79D1" w14:textId="77777777" w:rsidR="00CF7F3B" w:rsidRPr="003100FB" w:rsidRDefault="00000000">
      <w:pPr>
        <w:spacing w:after="120" w:line="360" w:lineRule="auto"/>
        <w:ind w:firstLine="283"/>
        <w:jc w:val="both"/>
        <w:rPr>
          <w:bCs/>
          <w:szCs w:val="24"/>
        </w:rPr>
      </w:pPr>
      <w:r w:rsidRPr="003100FB">
        <w:rPr>
          <w:bCs/>
          <w:szCs w:val="24"/>
        </w:rPr>
        <w:lastRenderedPageBreak/>
        <w:t>Seul amour gratuit pour Dieu peut nous procurer le vrai bonheur. « Ipsa est beata vita gaudere ad te ; de te, propter te » (Confessions x, 22, 32). Mais la plupart des hommes mettent leur joie en d'autres biens qu'en Dieu. Certains vont même jusqu'à se complaire dans l'immoralité (Sermo 171, 4, PL 38, 934-935). Il faut donc s'efforcer de « tirer de leur torpeur ces cœurs appesantis et glacés par l'amour froid de la terre et du monde » (Sermo 302, 2, 1386b). On montrera que leur joie est toujours mêlée d'inquiétude. Il est vain pour l'homme de chercher le bonheur en ce monde. « Tamquam taedio affectus ex amaritudine terrenorum indulcari voluit et quaesivit fontem dulcedinis et in terra non invenit. Quacumque enim se vertebat, scandala, timores, tribulationes, tentationes inveniebat. In quo homine securitas, de quo certum gaudium ? » (In Ps. 85, 7, CCL 39, p. 1181).</w:t>
      </w:r>
    </w:p>
    <w:p w14:paraId="16CA4662" w14:textId="77777777" w:rsidR="00CF7F3B" w:rsidRPr="003100FB" w:rsidRDefault="00000000">
      <w:pPr>
        <w:spacing w:after="120" w:line="360" w:lineRule="auto"/>
        <w:ind w:firstLine="283"/>
        <w:jc w:val="both"/>
        <w:rPr>
          <w:bCs/>
          <w:szCs w:val="24"/>
        </w:rPr>
      </w:pPr>
      <w:r w:rsidRPr="003100FB">
        <w:rPr>
          <w:bCs/>
          <w:szCs w:val="24"/>
        </w:rPr>
        <w:t>Au milieu de leurs illusions, les hommes gardent néanmoins une certaine idée du bien qui peut procurer le vrai bonheur (De libero arbitrio 11, 9, 26, PL 32, 1254). Il y a en effet une préférence pour la vérité qui est aussi universelle que la recherche de la béatitude et qui d'ailleurs ne fait qu'un avec elle. Tous savent que le bonheur se trouve dans « la joie qui naît de la vérité » (Confessions x, 23, 33). Le désir que peut faire naître une telle connaissance reste toutefois inopérant. Ils sont fortement préoccupés des autres choses qui les rendent plus malheureux que ne peut leur donner de bonheur le frêle souvenir qu'ils ont de la vraie joie » (ibidem). Ils sont même hostiles à la vérité dans la mesure où elle dévoile leurs erreurs (x, 23, 34). Mais parce qu'ils gardent malgré tout au fond d'eux-mêmes ce goût de la joie qui naît de la vérité, ils peuvent souffrir de leur état et appeler un Sauveur. « Tamen, etiam dum miser est, veris mavult gaudere quam falsis. Beatus ergo erit, si nulla interpellante molestia, de ipsa, per quam vera sunt omnia, sola veritate gaudebit » (ibidem).</w:t>
      </w:r>
    </w:p>
    <w:p w14:paraId="68FAD007" w14:textId="77777777" w:rsidR="00CF7F3B" w:rsidRPr="003100FB" w:rsidRDefault="00000000">
      <w:pPr>
        <w:spacing w:after="120" w:line="360" w:lineRule="auto"/>
        <w:ind w:firstLine="283"/>
        <w:jc w:val="both"/>
        <w:rPr>
          <w:bCs/>
          <w:szCs w:val="24"/>
        </w:rPr>
      </w:pPr>
      <w:r w:rsidRPr="003100FB">
        <w:rPr>
          <w:bCs/>
          <w:szCs w:val="24"/>
        </w:rPr>
        <w:t>Or, en son Fils, Dieu lui-même s'est approché de l'homme pour éclairer sa raison et guérir sa volonté (Sermo 150, 10, PL 38, 814). Le Ressuscité entraîne ses disciples vers le lieu de la joie souveraine et de la paix suprême (Sermo 96, 3, 586). Avec confiance, le chrétien sort de lui-même (Sermo 169, 11, 921) et marche avec entrain à la suite du Christ. « Marche dont dans le Christ et chante dans l'allégresse. Chante comme un homme consolé, puisqu'il t'a précédé celui qui t'a enjoint de le suivre » (In Ps. 125, 4, CCL 40, p. 1848).</w:t>
      </w:r>
    </w:p>
    <w:p w14:paraId="790B7FBF" w14:textId="77777777" w:rsidR="00CF7F3B" w:rsidRPr="003100FB" w:rsidRDefault="00000000">
      <w:pPr>
        <w:spacing w:after="120" w:line="360" w:lineRule="auto"/>
        <w:ind w:firstLine="283"/>
        <w:jc w:val="both"/>
        <w:rPr>
          <w:bCs/>
          <w:szCs w:val="24"/>
        </w:rPr>
      </w:pPr>
      <w:r w:rsidRPr="003100FB">
        <w:rPr>
          <w:bCs/>
          <w:szCs w:val="24"/>
        </w:rPr>
        <w:t xml:space="preserve">Ce chemin passe par l'épreuve de l'humilité et de la croix. Le pécheur consent à se déplaire en reconnaissant son erreur. Instruit par la pauvreté du Fils de Dieu, il découvre combien sont méprisables les richesses terrestres qu'il convoitait (In Ps. 30, 11 [sermo 3, 5], CCL 38, p. 215). En se détachant des faux bonheurs, l'âme trouve le chemin de l'intériorité qui la conduit vers le transcendant et l'immuable, seul capable de l'unifier et de la délivrer de la dispersion du temps (In Ps. </w:t>
      </w:r>
      <w:r w:rsidRPr="003100FB">
        <w:rPr>
          <w:bCs/>
          <w:szCs w:val="24"/>
        </w:rPr>
        <w:lastRenderedPageBreak/>
        <w:t>145, 5, CCL 40, p. 2109). C'est alors la voix de Dieu qui la réjouit. « Audiendo te felix sum, de voce tua felix sum, intus bibiendo felix sum » (In Johannem XXV, 17, CCL 36, p. 258). Dieu seul lui suffit. Elle sait que la récompense de Dieu, c'est Dieu lui-même (In Ps. 72, 82, CCL 89, p. 1002). Son désir de bonheur se transforme en agapè (cf A. Becker, De l'instinct du bonheur à l'extase de la béatitude, p. 280-316). Ce désir est lui-même un don de Dieu. Le Créateur attire à lui la créature qu'il a faite à son image (Confessions I, 1).</w:t>
      </w:r>
    </w:p>
    <w:p w14:paraId="4930AF1C" w14:textId="77777777" w:rsidR="00CF7F3B" w:rsidRPr="003100FB" w:rsidRDefault="00000000">
      <w:pPr>
        <w:spacing w:after="120" w:line="360" w:lineRule="auto"/>
        <w:ind w:firstLine="283"/>
        <w:jc w:val="both"/>
        <w:rPr>
          <w:bCs/>
          <w:szCs w:val="24"/>
        </w:rPr>
      </w:pPr>
      <w:r w:rsidRPr="003100FB">
        <w:rPr>
          <w:bCs/>
          <w:szCs w:val="24"/>
        </w:rPr>
        <w:t>S'il goûte déjà les prémices de la vraie joie, le fidèle ne connaît pas encore le repos. Il désire comprendre ce qu'il croit et surtout : voir face à face celui en qui il croit (De Trinitate xv, 28, 51, CCL 50, p. 534). Ce contact immédiat avec Dieu a été offert à saint Augustin comme une grâce exceptionnelle dans ces moments d'extase dont il relate le souvenir en Confessions vii, 10, 16 et ix, 10. Une telle faveur est de courte durée. La douceur de l'éblouissement est suivie de l'amertume de la retombée (x, 40, 65). Comme le fait remarquer A. Mandouze (Saint Augustin, p. 696) : « La violence de cette sorte de hérissement qu'Augustin ressent lors de la chute spirituelle lui permet de mesurer à la fois l'intensité de la jouissance qu'il perd et la force de l'amour qu'il garde ». Ce recul de Dieu qui creuse le désir rend l'âme capable de goûter le bonheur sans fin de la patrie. « Dieu en se faisant attendre, étend le désir, en se faisant désirer il étend l'âme, il la rend capable de recevoir » (In Epist. Johannis 1v, 6, PL 35, 2009). Mais dès cette terre il est une joie de la Jérusalem céleste que le chrétien peut savourer tous les jours, celle de la charité fraternelle qui unit entre eux les membres du Christ (In Ps. 127, CCL 40, p. 1867).</w:t>
      </w:r>
    </w:p>
    <w:p w14:paraId="6BBA8E3A" w14:textId="77777777" w:rsidR="00CF7F3B" w:rsidRPr="003100FB" w:rsidRDefault="00000000">
      <w:pPr>
        <w:spacing w:after="120" w:line="360" w:lineRule="auto"/>
        <w:ind w:firstLine="283"/>
        <w:jc w:val="both"/>
        <w:rPr>
          <w:bCs/>
          <w:szCs w:val="24"/>
        </w:rPr>
      </w:pPr>
      <w:r w:rsidRPr="003100FB">
        <w:rPr>
          <w:bCs/>
          <w:szCs w:val="24"/>
        </w:rPr>
        <w:t>C. Boyer, Augustin, DS, t. 1, col. 1101-1130. - F.-J. Thonnard, La vie affective de l'âme selon saint Augustin, dans L'année théologique, t. 13, 1953, p. 33-35. - P. Agaësse, La fruitio augustinienne, DS, t. 5, col. 1547-1552. - À. Becker, De l'instinct du bonheur à l'extase de la béatitude. Théologie et pédagogie du bonheur dans la prédication de saint Augustin, Paris, 1967. - A. Mandouze, Saint Augustin. L'aventure de la raison et de la grâce, Paris, 1968, surtout p. 665-714.</w:t>
      </w:r>
    </w:p>
    <w:p w14:paraId="6EEF24BA" w14:textId="77777777" w:rsidR="00CF7F3B" w:rsidRPr="003100FB" w:rsidRDefault="00000000">
      <w:pPr>
        <w:spacing w:after="120" w:line="360" w:lineRule="auto"/>
        <w:ind w:firstLine="283"/>
        <w:jc w:val="both"/>
        <w:rPr>
          <w:bCs/>
          <w:szCs w:val="24"/>
        </w:rPr>
      </w:pPr>
      <w:r w:rsidRPr="003100FB">
        <w:rPr>
          <w:bCs/>
          <w:szCs w:val="24"/>
        </w:rPr>
        <w:t>3° Saint Bernard : la joie de la charité. Éducateur de la charité, Bernard + 1153 nous apprend à passer de la vaine joie des pécheurs à la vraie joie de l'amour.</w:t>
      </w:r>
    </w:p>
    <w:p w14:paraId="6760F5DE" w14:textId="77777777" w:rsidR="00CF7F3B" w:rsidRPr="003100FB" w:rsidRDefault="00000000">
      <w:pPr>
        <w:spacing w:after="120" w:line="360" w:lineRule="auto"/>
        <w:ind w:firstLine="283"/>
        <w:jc w:val="both"/>
        <w:rPr>
          <w:bCs/>
          <w:szCs w:val="24"/>
        </w:rPr>
      </w:pPr>
      <w:r w:rsidRPr="003100FB">
        <w:rPr>
          <w:bCs/>
          <w:szCs w:val="24"/>
        </w:rPr>
        <w:t xml:space="preserve">Par suite de notre péché, nous vivons repliés sur nous-mêmes et nous ne connaissons que de fausses joies. Le vin que nous buvons n'est qu'un poison (Sermo de diversis 18, 2, t. 6, p. 158). Nous demandons en effet aux biens terrestres non seulement de satisfaire les besoins normaux de notre corps mais d'apaiser notre désir d'amour. Du fait de notre libre arbitre nous sommes toujours à </w:t>
      </w:r>
      <w:r w:rsidRPr="003100FB">
        <w:rPr>
          <w:bCs/>
          <w:szCs w:val="24"/>
        </w:rPr>
        <w:lastRenderedPageBreak/>
        <w:t>l'image de Dieu. Mais l'image n'est plus ressemblante, car nous ne savons pas aimer comme Dieu aime.</w:t>
      </w:r>
    </w:p>
    <w:p w14:paraId="0DC5410F" w14:textId="77777777" w:rsidR="00CF7F3B" w:rsidRPr="003100FB" w:rsidRDefault="00000000">
      <w:pPr>
        <w:spacing w:after="120" w:line="360" w:lineRule="auto"/>
        <w:ind w:firstLine="283"/>
        <w:jc w:val="both"/>
        <w:rPr>
          <w:bCs/>
          <w:szCs w:val="24"/>
        </w:rPr>
      </w:pPr>
      <w:r w:rsidRPr="003100FB">
        <w:rPr>
          <w:bCs/>
          <w:szCs w:val="24"/>
        </w:rPr>
        <w:t>Or, par la foi, nous découvrons « comment Dieu s'est fait homme et a souffert la mort pour gagner notre amour en nous faisant voir le bien » (ibidem, 29, 8, p. 211). L'âme commence alors à se laisser captiver par la force d'attraction de la charité divine. Le vin dont elle s'abreuve n'est plus un poison mais le vin de Cana tiré des eaux lustrales. La joie qui commence à l'envahir va de pair avec le travail de purification intérieure (18, 2, p. 158). La honte d'avoir terni l'image de Dieu attriste certes le pécheur repentant. Mais l'assurance du pardon divin l'a préservé du désespoir, si bien qu'il a tout à la fois « de soi une connaissance humiliée et de Dieu une connaissance heureuse » (Super Cantica 11, 1-2, t. 1, p. 55). D'ailleurs, en commémorant la mort et la résurrection du Christ, l'âme se décentre de plus en plus. Elle communie à l'état d'âme du Crucifié. Comme lui, elle peut dire en même temps en citant le psaume 77, 3-4 : « Renuit consolari anima mea. Memor fui Dei et delectatus sum » (Sermo de diversis 18, 2, t. 6, p. 158). Car en mortifiant sa chair, elle redresse sa volonté et « retrouve le bonheur de marcher dans les voies de la loi divine » (Super Cantica 11, 2, t. 1, p. 55). En promouvant la justice et la paix, elle façonne les rayons de la ruche sur lesquels peut se déposer le miel des délices divines (Sermo de diversis 18, 4, t. 6, p. 157). Cette participation au mystère pascal provoque en nous l'élan de l'espérance. « Hoc est duplex interim gaudium quod habes in Spiritu Sancto, de memoria futurorum bonorum et malorum praesentium tolerantia » (18, 3, p. 159). L'ardeur même du désir est un avant-goût de la béatitude (De diligendo Deo 4, 11, t. 3, p. 127).</w:t>
      </w:r>
    </w:p>
    <w:p w14:paraId="635D9624" w14:textId="77777777" w:rsidR="00CF7F3B" w:rsidRPr="003100FB" w:rsidRDefault="00000000">
      <w:pPr>
        <w:spacing w:after="120" w:line="360" w:lineRule="auto"/>
        <w:ind w:firstLine="283"/>
        <w:jc w:val="both"/>
        <w:rPr>
          <w:bCs/>
          <w:szCs w:val="24"/>
        </w:rPr>
      </w:pPr>
      <w:r w:rsidRPr="003100FB">
        <w:rPr>
          <w:bCs/>
          <w:szCs w:val="24"/>
        </w:rPr>
        <w:t>A force de se tourner vers son Sauveur, le fidèle commence à l'aimer pour lui-même. L'âme ne se contentera plus de la memoria des « acta et passa in carne » de Jésus, elle désire faire des maintenant l'expérience de la Praesentia. Appuyée sur le bras gauche de l'époux (la méditation de l'Évangile), elle soupire après l'étreinte du bras droit et après le baiser divin (ibidem, 3, 10, p. 126). Son amour comme une ivresse absorbe tous les autres sentiments. Dieu se complaît en cette âme qui retrouve la beauté de la ressemblance. Il désire se punir et la ravit auprès de lui (De gradibus humilitatis 8, 23, t. 3, p. 34). L'âme reçoit alors le « baiser du baiser ». Le baiser, c'est le Christ en personne qui vit humainement son amour pour le Père. En recevant le baiser de ce baiser, l'âme, comme Paul, participe par</w:t>
      </w:r>
    </w:p>
    <w:p w14:paraId="1855DE0A" w14:textId="77777777" w:rsidR="00CF7F3B" w:rsidRPr="003100FB" w:rsidRDefault="00000000">
      <w:pPr>
        <w:spacing w:after="120" w:line="360" w:lineRule="auto"/>
        <w:ind w:firstLine="283"/>
        <w:jc w:val="both"/>
        <w:rPr>
          <w:bCs/>
          <w:szCs w:val="24"/>
        </w:rPr>
      </w:pPr>
      <w:r w:rsidRPr="003100FB">
        <w:rPr>
          <w:bCs/>
          <w:szCs w:val="24"/>
        </w:rPr>
        <w:t xml:space="preserve">1249 tout elle-même à l'élan de la tendresse filiale (Super Cantica 8, 8, t. 4, p. 41). Lors de ses visites, l'époux n'est pas perçu directement, néanmoins l'âme a la certitude de son passage car elle en ressent les effets. Si elle ne voit pas le visage de son Bien-aimé, elle se découvre davantage conformée </w:t>
      </w:r>
      <w:r w:rsidRPr="003100FB">
        <w:rPr>
          <w:bCs/>
          <w:szCs w:val="24"/>
        </w:rPr>
        <w:lastRenderedPageBreak/>
        <w:t>à lui. Elle fait l'expérience de la « facies non formata sed formans, non perstringens oculos corporis sed faciem cordis laetificans, grata quippe amoris munere, non colore » (ibidem, 31, 6, p. 223). Ces visites sont rares et de courte durée (De diligendo Deo 10, 27, t. 3, p. 142). Et celui qui a connu une immense joie est presque aussitôt après gagné par la tristesse (Super Cantica 2, 5, t. 1, p. 11). Le fidèle est alors tiraillé entre le désir d'être tout à Dieu et ses besognes inéluctables (De diligendo Deo 10, 27, t. 8, p. 142). L'âme craint de laisser improductive la grâce reçue (Super Cantica 59, 3-4, t. 2, p. 136-138). Mais son état de « languor » n'a rien d'un désespoir. Elle trouve toujours sa consolation dans l'espérance de la béatitude (33, 7, t. 1, p. 238).</w:t>
      </w:r>
    </w:p>
    <w:p w14:paraId="3133DBE2" w14:textId="77777777" w:rsidR="00CF7F3B" w:rsidRPr="003100FB" w:rsidRDefault="00000000">
      <w:pPr>
        <w:spacing w:after="120" w:line="360" w:lineRule="auto"/>
        <w:ind w:firstLine="283"/>
        <w:jc w:val="both"/>
        <w:rPr>
          <w:bCs/>
          <w:szCs w:val="24"/>
        </w:rPr>
      </w:pPr>
      <w:r w:rsidRPr="003100FB">
        <w:rPr>
          <w:bCs/>
          <w:szCs w:val="24"/>
        </w:rPr>
        <w:t>Nous boirons alors non plus seulement le vin tiré des eaux lustrales mais celui de la terre promise (Sermo de diversis 18, 2, t. 6, p. 158). Cet achèvement résultera d'une intervention de Dieu seul. Transfiguré par la résurrection, notre corps sera entièrement docile aux mouvements de l'Esprit. Nous verrons Dieu « sicuti est ». Et notre âme sera absorbée par l'amour de l'époux (De diligendo Deo 10, 28, t. 3, p. 143). Tout en étant comblée, elle ne connaîtra dans son ivresse aucun dégoût, mais au contraire « un désir perpétuel et inexplicable parmi l'abondance de toutes choses » (11, 33, p. 147). Elle aimera comme Dieu aime. De fiancée qu'elle était, elle sera devenue, dans la communion de l'Église, l'épouse.</w:t>
      </w:r>
    </w:p>
    <w:p w14:paraId="2D87340F" w14:textId="77777777" w:rsidR="00CF7F3B" w:rsidRPr="003100FB" w:rsidRDefault="00000000">
      <w:pPr>
        <w:spacing w:after="120" w:line="360" w:lineRule="auto"/>
        <w:ind w:firstLine="283"/>
        <w:jc w:val="both"/>
        <w:rPr>
          <w:bCs/>
          <w:szCs w:val="24"/>
        </w:rPr>
      </w:pPr>
      <w:r w:rsidRPr="003100FB">
        <w:rPr>
          <w:bCs/>
          <w:szCs w:val="24"/>
        </w:rPr>
        <w:t>Nous citons saint Bernard d'après l'édition de J. Leclercq et H. Rochais, 6 vol. parus, Rome, 1957. A. Le Bail, S. Bernar », DS, t. 1, col. 1454-1502. - É. Gilson, La théologie mystique de saint Bernard, Paris, 1934. - À. Wilmart, Le « jubilus » dit de saint Bernard, Rome, 1944. - Jean Leclercq, Saint Bernard mystique, Paris-Bruges, 1948. - Saint Bernard homme d'Église, La Pierre-qui-vire, 1953. - J. Leclercq, De l'humour à l'amour à l'école de saint Bernard, VS, t. 101, 1959, p. 182-203. - J. Mouroux, L'expérience de la foi et ses critères chez saint Bernard, dans À travers le monde de la foi, Paris, 1968, p. 247-267.</w:t>
      </w:r>
    </w:p>
    <w:p w14:paraId="36E4FDD0" w14:textId="77777777" w:rsidR="00CF7F3B" w:rsidRPr="003100FB" w:rsidRDefault="00000000">
      <w:pPr>
        <w:spacing w:after="120" w:line="360" w:lineRule="auto"/>
        <w:ind w:firstLine="283"/>
        <w:jc w:val="both"/>
        <w:rPr>
          <w:bCs/>
          <w:szCs w:val="24"/>
        </w:rPr>
      </w:pPr>
      <w:r w:rsidRPr="003100FB">
        <w:rPr>
          <w:bCs/>
          <w:szCs w:val="24"/>
        </w:rPr>
        <w:t>49 Saint François d'Assise. - Sur la joie mystique de François + 1226 pauvre et stigmatisé, voir sa notice par É. Longpré, DS, t. 5, col. 1271-1303, en particulier 1300-1302. 5° Saint François de Sales : la joie ou l'esprit de dévotion. - François de Sales + 1622 a toujours refusé de séparer la vie chrétienne et l'affectivité humaine. Il nous montre la beauté ravissante de l'œuvre de Dieu qui entraîne l'élan du désir jusqu'à l'ivresse de l'extase.</w:t>
      </w:r>
    </w:p>
    <w:p w14:paraId="09E9F0A7" w14:textId="77777777" w:rsidR="00CF7F3B" w:rsidRPr="003100FB" w:rsidRDefault="00000000">
      <w:pPr>
        <w:spacing w:after="120" w:line="360" w:lineRule="auto"/>
        <w:ind w:firstLine="283"/>
        <w:jc w:val="both"/>
        <w:rPr>
          <w:bCs/>
          <w:szCs w:val="24"/>
        </w:rPr>
      </w:pPr>
      <w:r w:rsidRPr="003100FB">
        <w:rPr>
          <w:bCs/>
          <w:szCs w:val="24"/>
        </w:rPr>
        <w:t xml:space="preserve">Notre vocation à la filiation adoptive est inscrite dans notre être. C'est pourquoi nous sommes travaillés par un désir de perfection qui nous porte à sortir de nous-mêmes. Mais nous pouvons chercher à nous « dépasser » en nous avilissant dans une sensualité effrénée (Traité de l'amour de </w:t>
      </w:r>
      <w:r w:rsidRPr="003100FB">
        <w:rPr>
          <w:bCs/>
          <w:szCs w:val="24"/>
        </w:rPr>
        <w:lastRenderedPageBreak/>
        <w:t>Dieu, Mv. 1, ch. 10, t. 4, Annecy, 1894, p. 57). François s'emploie à corriger cette perversion du désir. Il montre la fausseté des joies du péché (p. 61-62). Et il déjoue les ruses du tentateur qui nous représente un Dieu hostile à notre joie (Sermon pour le mercredi des cendres 1612, t. 8, 1897, p. 82-83). Il sait en effet que, « en nous enseignant, Dieu nous délecte, non pas en nous imposant aucune nécessité ; il jette dedans nos cœurs des délectations et plaisirs spirituels, comme des sacrées amorces par lesquelles il nous attire suavement à recevoir et goûter la douceur de sa doctrine » (Traité, liv. 2, ch. 42, t. 4, p. 126). En s'abandonnant à ce ravissement, le cœur trouve le Souverain Bien qu'il cherchait de tout l'élan de son inclination naturelle (ch. 15, p. 437). Il a trouvé sa « finale félicité » (ch. 47, p. 144). - Peu à peu le fidèle va se lier avec Dieu d'une véritable amitié (Traité, liv. 2, ch. 22, t. 4, p. 163). Il se conformera avec docilité et agilité à la volonté divine telle qu'elle se manifeste dans les commandements, les conseils et les inspirations intérieures. Sa charité deviendra dévotion (Introduction à la vie dévote, 1° p., ch. 1, t. 3, 1893, p. 15-16). Or, François ne cesse de le rappeler, « l'esprit de joie et de suavité est le vrai esprit de dévotion » (Lettres, t. 13, p. 112 ; cf t. 12, p. 349 ; t. 13, p. 16, 21 ; t. 18, p. 39). La joie paracheve l'œuvre bonne en lui donnant l'éclat de la beauté (Lettres, t. 14, p. 57, 146 ; t. 18, p. 389). Mais le directeur connaît d'expérience le découragement et l'amertume qui guettent l'âme qui veut progresser. Aussi combat-il la « tristesse selon le monde ». Il s'attaque à cette « fièvre de la propre volonté » qui nous fait « souhaiter de changer d'état ou de règle ». Une personne que n'agite point cette fièvre « se contente de tout, pourvu que Dieu soit servi » (Lettres, t. 42, p. 349 ; cf t. 13, p. 24). L'âme doit éviter la manie du détail (t. 48, p. 59). Le « cœur bien large » (t. 13, p. 192), elle s'assure de sa fidélité à sa « profonde résolution de servir Dieu » et « c'est bien assez pour vivre joyeuse » (t. 12, p. 288). Les tourments peuvent bien nous cerner, mais ils n'affectent que la surface de l'être. La joie reste intacte au « fond du cœur » ou en la « portion supérieure de l'âme » (t. 19, p. 91). Le dévot garde « au service de notre Maître la liberté filiale et amoureuse » (t. 14, p. 57). Dans sa « sainte indifférence », il « n'aime rien sinon pour l'amour de la volonté de Dieu » (Traité, liv. 9, ch. 4, t. 5, p. 119).</w:t>
      </w:r>
    </w:p>
    <w:p w14:paraId="6EC1F335" w14:textId="77777777" w:rsidR="00CF7F3B" w:rsidRPr="003100FB" w:rsidRDefault="00000000">
      <w:pPr>
        <w:spacing w:after="120" w:line="360" w:lineRule="auto"/>
        <w:ind w:firstLine="283"/>
        <w:jc w:val="both"/>
        <w:rPr>
          <w:bCs/>
          <w:szCs w:val="24"/>
        </w:rPr>
      </w:pPr>
      <w:r w:rsidRPr="003100FB">
        <w:rPr>
          <w:bCs/>
          <w:szCs w:val="24"/>
        </w:rPr>
        <w:t xml:space="preserve">Il est en état de connaître la joie de la contemplation. Au lieu de « mâcher laborieusement » ces mets que sont les textes évangéliques, l'âme boit « avec plaisir et coulamment » jusqu'à l'ivresse. On est alors « tout hors de soi-même pour être tout en Dieu, attentif et occupé par amour à voir sa beauté et à s'unir à sa bonté » (Traité, liv. 6, ch. 6, t. 4, p. 322-325). Dans l'« oraison de quiétude », Dieu « répand imperceptiblement au fond du cœur une certaine douce suavité qui témoigne sa présence » (ch. 7, p. 327). Nourri de cette joie, le chrétien ne peut que mieux servir son Dieu. Même s'il ne jouit plus des consolations, il continue à travailler au Royaume comme le musicien sourd qui </w:t>
      </w:r>
      <w:r w:rsidRPr="003100FB">
        <w:rPr>
          <w:bCs/>
          <w:szCs w:val="24"/>
        </w:rPr>
        <w:lastRenderedPageBreak/>
        <w:t>chante aussi longtemps que son Seigneur le lui demande (t. 46, p. 128). L'extase de l'entendement et de l'affection conduit à l'extase de l'action qui authentifie la vie mystique. « En quittant tous ses liens, en aimant la pauvreté en tenant les opprobres, mépris, abjections, persécutions, martyres pour des félicités et béatitudes, en se contenant dans les termes d'une très absolue chasteté et en vivant parmi le monde contre toutes les opinions et maximes du monde », on ne vit plus en soi mais « hors de soi et au-dessus de soi ». Cela ne peut être que si Dieu nous tire. « Cette sorte de vie doit être un ravissement continuel et une extase perpétuelle d'action et d'opération » (Traité, liv. 7, ch. 6, t. 5, p. 27-28).</w:t>
      </w:r>
    </w:p>
    <w:p w14:paraId="219C2F78" w14:textId="77777777" w:rsidR="00CF7F3B" w:rsidRPr="003100FB" w:rsidRDefault="00000000">
      <w:pPr>
        <w:spacing w:after="120" w:line="360" w:lineRule="auto"/>
        <w:ind w:firstLine="283"/>
        <w:jc w:val="both"/>
        <w:rPr>
          <w:bCs/>
          <w:szCs w:val="24"/>
        </w:rPr>
      </w:pPr>
      <w:r w:rsidRPr="003100FB">
        <w:rPr>
          <w:bCs/>
          <w:szCs w:val="24"/>
        </w:rPr>
        <w:t>40</w:t>
      </w:r>
    </w:p>
    <w:p w14:paraId="7FD5C1C4" w14:textId="77777777" w:rsidR="00CF7F3B" w:rsidRPr="003100FB" w:rsidRDefault="00000000">
      <w:pPr>
        <w:spacing w:after="120" w:line="360" w:lineRule="auto"/>
        <w:ind w:firstLine="283"/>
        <w:jc w:val="both"/>
        <w:rPr>
          <w:bCs/>
          <w:szCs w:val="24"/>
        </w:rPr>
      </w:pPr>
      <w:r w:rsidRPr="003100FB">
        <w:rPr>
          <w:bCs/>
          <w:szCs w:val="24"/>
        </w:rPr>
        <w:t>1251 H. Bremond, Histoire littéraire, t. 1, Paris, 1915, p. 68127 ; t. 2, 4916, p. 537-606. - M. Muller, La joie dans l'amour de Dieu, Paris, 1936. - P. Serouet, De la vie dévote à la vie mystique, Paris, 1958 ; François Dr Sares, DS, t. 5, col. 4057-1097. - E. Lajeunie, Saint François de Sales, l'homme, la pensée, l'action, 2 vol., Paris, 1966, surtout t. 2, p. 183-336. - A. Ravier, Préface aux œuvres de saint François de Sales, éd. La Pléiade, Paris, 1969, p. ix-cix. - Cf DS, art. Extase, t. 4, col. 2143-2144.</w:t>
      </w:r>
    </w:p>
    <w:p w14:paraId="46777EBA" w14:textId="77777777" w:rsidR="00CF7F3B" w:rsidRPr="003100FB" w:rsidRDefault="00000000">
      <w:pPr>
        <w:spacing w:after="120" w:line="360" w:lineRule="auto"/>
        <w:ind w:firstLine="283"/>
        <w:jc w:val="both"/>
        <w:rPr>
          <w:bCs/>
          <w:szCs w:val="24"/>
        </w:rPr>
      </w:pPr>
      <w:r w:rsidRPr="003100FB">
        <w:rPr>
          <w:bCs/>
          <w:szCs w:val="24"/>
        </w:rPr>
        <w:t>6° Thérèse de l'Enfant-Jésus : la joie dans la confiance. - Thérèse + 1897 puise sa joie tout à la fois dans la connaissance de la tendresse de Dieu et dans l'aveu de sa petitesse.</w:t>
      </w:r>
    </w:p>
    <w:p w14:paraId="71458F97" w14:textId="77777777" w:rsidR="00CF7F3B" w:rsidRPr="003100FB" w:rsidRDefault="00000000">
      <w:pPr>
        <w:spacing w:after="120" w:line="360" w:lineRule="auto"/>
        <w:ind w:firstLine="283"/>
        <w:jc w:val="both"/>
        <w:rPr>
          <w:bCs/>
          <w:szCs w:val="24"/>
        </w:rPr>
      </w:pPr>
      <w:r w:rsidRPr="003100FB">
        <w:rPr>
          <w:bCs/>
          <w:szCs w:val="24"/>
        </w:rPr>
        <w:t>La jeune moniale a plusieurs fois assimilé les relations religieuses à une expérience esthétique (A 25r, 28r ; B4). Mais la gloire de Dieu qui nous ravit se manifeste sur le visage du Crucifié. Le voile de pleurs exprime la profondeur d'un mystère d'amour (A 70r). Ce rayonnement de la miséricorde éclaire toutes les perfections divines. « Quelle douce joie de penser que le Bon Dieu est juste, c'est-à-dire qu'il tient compte de nos faiblesses, qu'il connaît parfaitement la fragilité de notre nature » (A 83r-84r). L'éclat de cette tendresse, tel qu'il se reflète sur le visage des saints, pénètre le cœur de l'homme qui se tourne vers lui pour l'éclairer et le réconforter (cf A 30r ; B2).</w:t>
      </w:r>
    </w:p>
    <w:p w14:paraId="14A294E3" w14:textId="77777777" w:rsidR="00CF7F3B" w:rsidRPr="003100FB" w:rsidRDefault="00000000">
      <w:pPr>
        <w:spacing w:after="120" w:line="360" w:lineRule="auto"/>
        <w:ind w:firstLine="283"/>
        <w:jc w:val="both"/>
        <w:rPr>
          <w:bCs/>
          <w:szCs w:val="24"/>
        </w:rPr>
      </w:pPr>
      <w:r w:rsidRPr="003100FB">
        <w:rPr>
          <w:bCs/>
          <w:szCs w:val="24"/>
        </w:rPr>
        <w:t xml:space="preserve">La révélation de l'amour de Dieu avive en Thérèse la « soif de souffrir et d'être oubliée ». Et tout ce qui peut la rendre attentive à son imperfection est pour elle source de joie (C 27r ; DE, CJ 2-8-6). Elle sait que dans sa petitesse elle se prête à l'intervention de Jésus qui va la prendre dans ses bras pour l'élever jusqu'au ciel (G 2v-8r). Cette confiance donne à la joie thérésienne une note de paix qui est sa principale caractéristique (A 50r, 76v, 84r). Comme Élie, la moniale sait que Dieu ne vient pas nécessairement dans l'ouragan des grâces extraordinaires mais bien plutôt dans une douce brise (A </w:t>
      </w:r>
      <w:r w:rsidRPr="003100FB">
        <w:rPr>
          <w:bCs/>
          <w:szCs w:val="24"/>
        </w:rPr>
        <w:lastRenderedPageBreak/>
        <w:t>76v). Cette joie se distingue de la « jouissance », mot par lequel Thérèse désigne le plaisir recherché pour lui-même dans le refus de tout sacrifice. Pour elle, il n'y a de joie que dans la charité (C 7r ; DE, CGJ 13-7-17).</w:t>
      </w:r>
    </w:p>
    <w:p w14:paraId="3C3673D9" w14:textId="77777777" w:rsidR="00CF7F3B" w:rsidRPr="003100FB" w:rsidRDefault="00000000">
      <w:pPr>
        <w:spacing w:after="120" w:line="360" w:lineRule="auto"/>
        <w:ind w:firstLine="283"/>
        <w:jc w:val="both"/>
        <w:rPr>
          <w:bCs/>
          <w:szCs w:val="24"/>
        </w:rPr>
      </w:pPr>
      <w:r w:rsidRPr="003100FB">
        <w:rPr>
          <w:bCs/>
          <w:szCs w:val="24"/>
        </w:rPr>
        <w:t>Thérèse par son acte d'offrande de 1895 va se laisser consumer comme une victime sacrificielle par l'Amour miséricordieux. En se laissant ainsi aimer par Dieu, elle se trouve au cœur de l'Église et contribue à l'animation de tous les ministères. Ainsi se réalise son rêve d'accomplir toutes les vocations. « Dans l'excès de ma joie je me suis écriée : O Jésus, ma vocation je l'ai trouvée. Dans le cœur de l'Église ma mère je serai l'Amour, ainsi je serai tout, ainsi mon rêve sera réalisé » (B 3r). « Se livrer à l'amour, c'est se livrer à la souffrance » (Procès de l'ordinaire, n. 1525). Thérèse pourra dire en toute sincérité : « J'ai beaucoup souffert depuis que je suis sur la terre » (C 8r). Or, elle constate qu'elle a évolué dans sa manière de souffrir. « Si dans mon enfance j'ai souffert avec tristesse, ce n'est plus ainsi que je souffre maintenant, c'est dans la joie et la paix. Je suis véritablement heureuse de souffrir » (ibidem). Peu à peu elle a accordé sa sagesse naturelle qui la portait à « voir toujours le bon côté des choses » (DE, CJ 27-5-6) avec la sagesse de Dieu qui se manifeste dans la folie de la croix (1 Cor. 1, 23-25). Elle parviendra à « comprendre la joie du sacrifice » (A 25v). Cet accord entre elle et Dieu s'est opéré « au plus intime de l'âme » (A 65v). La joie du sacrifice n'atténuera donc ni la</w:t>
      </w:r>
    </w:p>
    <w:p w14:paraId="10072C31" w14:textId="77777777" w:rsidR="00CF7F3B" w:rsidRPr="003100FB" w:rsidRDefault="00000000">
      <w:pPr>
        <w:spacing w:after="120" w:line="360" w:lineRule="auto"/>
        <w:ind w:firstLine="283"/>
        <w:jc w:val="both"/>
        <w:rPr>
          <w:bCs/>
          <w:szCs w:val="24"/>
        </w:rPr>
      </w:pPr>
      <w:r w:rsidRPr="003100FB">
        <w:rPr>
          <w:bCs/>
          <w:szCs w:val="24"/>
        </w:rPr>
        <w:t>JOIE 1252 douleur ni l'obscurité des jours de tempête. Elle sera une « joie non par le sentiment mais par la foi » (DE, CJ 15-5-2).</w:t>
      </w:r>
    </w:p>
    <w:p w14:paraId="7E371DE7" w14:textId="77777777" w:rsidR="00CF7F3B" w:rsidRPr="003100FB" w:rsidRDefault="00000000">
      <w:pPr>
        <w:spacing w:after="120" w:line="360" w:lineRule="auto"/>
        <w:ind w:firstLine="283"/>
        <w:jc w:val="both"/>
        <w:rPr>
          <w:bCs/>
          <w:szCs w:val="24"/>
        </w:rPr>
      </w:pPr>
      <w:r w:rsidRPr="003100FB">
        <w:rPr>
          <w:bCs/>
          <w:szCs w:val="24"/>
        </w:rPr>
        <w:t xml:space="preserve">Dans un cœur ainsi purifié l'acceptation de la souffrance devient elle-même un acte de confiance et d'amour. Thérèse sait que les bienfaits divins ne lui font jamais défaut (A 13r, 69r). Mais au moment de la tempête, cette certitude n'est accompagnée d'aucune évidence ni jouissance. La jeune moniale est comme le petit oiseau qui regarde vers le soleil qu'il ne peut rejoindre par lui-même et que lui cachent les nuages. « C'est alors le moment de la joie parfaite pour le pauvre petit être faible. Quel bonheur de rester là quand même, de fixer l'invisible lumière qui se dérobe à ses yeux » (B 5r). Thérèse dans la souffrance s'abandonne au bon plaisir de Dieu (DE, CJ 11-8-3 ; Lettre 4). C'est alors que se réalise pleinement son désir d'être configurée au Christ Serviteur (A 70r). En communion avec celle de Jésus, sa souffrance contribue à réconcilier les pécheurs avec Dieu (C 7r). Mais cet amour qu'elle donne est d'abord un amour qu'elle reçoit. Sur son lit de malade, elle devient totalement la victime offerte à l'Amour miséricordieux. C'est pourquoi elle s'écrie en regardant ses mains amaigries : « Oh ! que j'éprouve de joie à me voir détruite » (DE, CJ 14-7-10). Sa mort sera une « mort d'amour » (DE, CJ 15-8-1). Et au ciel sa joie restera pure comme son amour. « Je ne pense pas beaucoup au </w:t>
      </w:r>
      <w:r w:rsidRPr="003100FB">
        <w:rPr>
          <w:bCs/>
          <w:szCs w:val="24"/>
        </w:rPr>
        <w:lastRenderedPageBreak/>
        <w:t>bonheur qui m'attend. Une seule chose fait battre mon cœur, c'est l'amour que je recevrai et celui que je pourrai donner » (DE, CJ 13-7-17).</w:t>
      </w:r>
    </w:p>
    <w:p w14:paraId="23831969" w14:textId="77777777" w:rsidR="00CF7F3B" w:rsidRPr="003100FB" w:rsidRDefault="00000000">
      <w:pPr>
        <w:spacing w:after="120" w:line="360" w:lineRule="auto"/>
        <w:ind w:firstLine="283"/>
        <w:jc w:val="both"/>
        <w:rPr>
          <w:bCs/>
          <w:szCs w:val="24"/>
        </w:rPr>
      </w:pPr>
      <w:r w:rsidRPr="003100FB">
        <w:rPr>
          <w:bCs/>
          <w:szCs w:val="24"/>
        </w:rPr>
        <w:t>Sainte Thérèse de l'Enfant-Jésus, Manuscrits autobiographiques, éd. photocopiée présentée par François de Sainte-Marie, Lisieux, 1956 (les références renvoient aux folios des mss A, B, C) ; Derniers entretiens (DE). Paris, 1971 ; Lettres, Lisieux, 1948. - A. Combes, Introduction à la spiritualité de sainte Thérèse de l'Enfant-Jésus, Paris, 1948. - C. de Meester, Dynamique de la confiance, genèse et structure de la « voie d'enfance spirituelle » chez sainte Thérèse de Lisieux, Paris, 1969, surtout p. 370-372. - I. Sion, Réalisme spirituel de sainte Thérèse de Lisieux, Paris, 1972.</w:t>
      </w:r>
    </w:p>
    <w:p w14:paraId="77729999" w14:textId="77777777" w:rsidR="00CF7F3B" w:rsidRPr="003100FB" w:rsidRDefault="00000000">
      <w:pPr>
        <w:spacing w:after="120" w:line="360" w:lineRule="auto"/>
        <w:ind w:firstLine="283"/>
        <w:jc w:val="both"/>
        <w:rPr>
          <w:bCs/>
          <w:szCs w:val="24"/>
        </w:rPr>
      </w:pPr>
      <w:r w:rsidRPr="003100FB">
        <w:rPr>
          <w:bCs/>
          <w:szCs w:val="24"/>
        </w:rPr>
        <w:t>3. LA GLOIRE ET LA GRÂCE</w:t>
      </w:r>
    </w:p>
    <w:p w14:paraId="027B753A" w14:textId="77777777" w:rsidR="00CF7F3B" w:rsidRPr="003100FB" w:rsidRDefault="00000000">
      <w:pPr>
        <w:spacing w:after="120" w:line="360" w:lineRule="auto"/>
        <w:ind w:firstLine="283"/>
        <w:jc w:val="both"/>
        <w:rPr>
          <w:bCs/>
          <w:szCs w:val="24"/>
        </w:rPr>
      </w:pPr>
      <w:r w:rsidRPr="003100FB">
        <w:rPr>
          <w:bCs/>
          <w:szCs w:val="24"/>
        </w:rPr>
        <w:t>Nous voudrions récapituler les données de notre enquête en les éclairant au besoin par l'apport de recherches récentes. Nous nous interrogerons sur la source de la joie chrétienne ainsi que sur ses caractéristiques paradoxales.</w:t>
      </w:r>
    </w:p>
    <w:p w14:paraId="554CE240" w14:textId="77777777" w:rsidR="00CF7F3B" w:rsidRPr="003100FB" w:rsidRDefault="00000000">
      <w:pPr>
        <w:spacing w:after="120" w:line="360" w:lineRule="auto"/>
        <w:ind w:firstLine="283"/>
        <w:jc w:val="both"/>
        <w:rPr>
          <w:bCs/>
          <w:szCs w:val="24"/>
        </w:rPr>
      </w:pPr>
      <w:r w:rsidRPr="003100FB">
        <w:rPr>
          <w:bCs/>
          <w:szCs w:val="24"/>
        </w:rPr>
        <w:t>4° Le ravissement. - Selon Jean 20, 20, les disciples « se réjouirent en voyant le Seigneur ». En recevant le témoignage des apôtres, nous avons part à leur expérience, leur joie devient la nôtre (1 Jean 1, 4). Il n'y a pas d'autre source de la joie chrétienne que la rencontre avec le Ressuscité. C'est par lui, en effet, que nous recevons l'Esprit de Dieu (Jean 20, 21 ; Actes 2, 33) dont les fruits sont « charité, joie et paix » (Gal. 5, 22). Or, les auteurs que nous avons étudiés envisagent spontanément cette rencontre sous l'angle esthétique. Leur joie n'est rien d'autre que le ravissement qu'ils éprouvent en contemplant la gloire de Dieu manifestée sur le visage de Jésus (cf 2 Cor. 4, 6). Les études de H. Urs von Balthasar (voir à la bibliographie, col. 1256) nous aident à comprendre ce langage. Le Ressuscité se présente avec une figure identifiable, il se fait reconnaître comme Jésus le Crucifié (Luc 24, 89 ; Jean 20, 20). Et les disciples ne comprennent la portée salvifique de la croix et de la résurrection qu'en se rappelant les propos par lesquels le Maître a donné sens à sa mort à la lumière des Écritures (Luc 24, 6-7). En acceptant d'être rejeté du peuple, Jésus a accompli la mission du Serviteur. Et dans sa docilité, il a fait affleurer les liens filiaux de connaissance et d'amour qui l'unissent au Père. Or, en exaltant son Serviteur par la force de l'Esprit, le Père répond au témoignage de son envoyé par son propre témoignage : cet homme est bien le Fils en personne. Dans la mort et la résurrection du Christ transparaissent donc tout à la fois la surabondance de la tendresse divine pour les hommes et l'intimité sans pareille du Père et du Fils dans l'Esprit. C'est cette profondeur d'amour qui s'exprime sur le visage du Crucifié et qui lui confère tout son éclat.</w:t>
      </w:r>
    </w:p>
    <w:p w14:paraId="0190833A" w14:textId="77777777" w:rsidR="00CF7F3B" w:rsidRPr="003100FB" w:rsidRDefault="00000000">
      <w:pPr>
        <w:spacing w:after="120" w:line="360" w:lineRule="auto"/>
        <w:ind w:firstLine="283"/>
        <w:jc w:val="both"/>
        <w:rPr>
          <w:bCs/>
          <w:szCs w:val="24"/>
        </w:rPr>
      </w:pPr>
      <w:r w:rsidRPr="003100FB">
        <w:rPr>
          <w:bCs/>
          <w:szCs w:val="24"/>
        </w:rPr>
        <w:lastRenderedPageBreak/>
        <w:t>Ce rayonnement d'amour qui n'est autre que l'Esprit pénètre le cœur du disciple. Et, comme l'ont montré Augustin et François de Sales, il avive en nous par sa chaleur et réoriente par sa lumière le « souverain désir » de la béatitude. Dans le Christ, c'est la vérité en personne et donc la seule source de joie qui se dévoile à nous, tout en nous ouvrant la route qui conduit à elle et en nous donnant avec la vie nouvelle la force d'aller jusqu'au bout du chemin. Nous ne sommes pourtant pas entraînés malgré nous dans ce ravissement. L'amour de Dieu provoque en nous la libre adhésion de la foi. Seul bénéficie de la grâce celui qui s'abandonne à son attrait. Mais cet abandon est lui-même soutenu par l'attirance intérieure.</w:t>
      </w:r>
    </w:p>
    <w:p w14:paraId="2007079D" w14:textId="77777777" w:rsidR="00CF7F3B" w:rsidRPr="003100FB" w:rsidRDefault="00000000">
      <w:pPr>
        <w:spacing w:after="120" w:line="360" w:lineRule="auto"/>
        <w:ind w:firstLine="283"/>
        <w:jc w:val="both"/>
        <w:rPr>
          <w:bCs/>
          <w:szCs w:val="24"/>
        </w:rPr>
      </w:pPr>
      <w:r w:rsidRPr="003100FB">
        <w:rPr>
          <w:bCs/>
          <w:szCs w:val="24"/>
        </w:rPr>
        <w:t>2° Paradoxes de la joie. - Si la gloire de Dieu manifestée en Jésus est la source de la joie, c'est à sa lumière que nous pourrons comprendre les caractéristiques paradoxales de cette joie.</w:t>
      </w:r>
    </w:p>
    <w:p w14:paraId="48BBC6B6" w14:textId="77777777" w:rsidR="00CF7F3B" w:rsidRPr="003100FB" w:rsidRDefault="00000000">
      <w:pPr>
        <w:spacing w:after="120" w:line="360" w:lineRule="auto"/>
        <w:ind w:firstLine="283"/>
        <w:jc w:val="both"/>
        <w:rPr>
          <w:bCs/>
          <w:szCs w:val="24"/>
        </w:rPr>
      </w:pPr>
      <w:r w:rsidRPr="003100FB">
        <w:rPr>
          <w:bCs/>
          <w:szCs w:val="24"/>
        </w:rPr>
        <w:t>4). Le premier paradoxe, c'est que la joie est à la fois en nous et en dehors de nous. Dès l'Ancien Testament, la conviction est bien assurée qu'on ne peut que la recevoir du bon vouloir de Dieu (Tobie 8, 16-17). La surabondance de la miséricorde divine appelle le mouvement de conversion par lequel nous sortons de nous-mêmes pour « entrer dans la joie » (Mt 25, 21-23). Mais l'Esprit nous fait fils dans le Fils et nous constitue héritiers des biens patrimoniaux du Père (Rom. 8, 14-17), si bien que la joie de Dieu devient vraiment la nôtre (Jean 16, 22). Elle a son siège à la « fine pointe », en la « portion supérieure de l'âme », ou au « fond du cœur », c'est-à-dire en ce centre de notre être où notre liberté est donnée à elle-même par le Créateur et d'où jaillissent nos initiatives.</w:t>
      </w:r>
    </w:p>
    <w:p w14:paraId="66C30DB1" w14:textId="77777777" w:rsidR="00CF7F3B" w:rsidRPr="003100FB" w:rsidRDefault="00000000">
      <w:pPr>
        <w:spacing w:after="120" w:line="360" w:lineRule="auto"/>
        <w:ind w:firstLine="283"/>
        <w:jc w:val="both"/>
        <w:rPr>
          <w:bCs/>
          <w:szCs w:val="24"/>
        </w:rPr>
      </w:pPr>
      <w:r w:rsidRPr="003100FB">
        <w:rPr>
          <w:bCs/>
          <w:szCs w:val="24"/>
        </w:rPr>
        <w:t>Fruit de la générosité divine, la joie ne saurait donc être conquise. Les prophètes d'Israël ont condamné les procédés par lesquels les adeptes des cultes agraires essayaient d'entrer par leurs propres forces en communion avec le divin. L'avertissement doit être retenu. On ne saurait parvenir à la joie de l'Esprit par une ascese mise en œuvre en dehors de la foi. D'ailleurs, il est vain de rechercher cette joie pour elle-même. L'élan de notre liberté doit se porter d'abord vers Dieu et non vers la délectation que cause sa venue. Et, comme on ne peut s'ouvrir à cette prévenance que dans l'abnégation, toute tentative de profiter de la joie du Royaume dans un mouvement de repli sur soi ne pourrait que la faire disparaître. Toutefois, le pâtir qu'elle suppose n'est pas inertie mais docilité consentie à l'attrait intérieur de la grâce. Nous ne la subissons donc jamais à la façon de ces sensations psycho-organiques de plaisir ou de douleur que nous éprouvons malgré nous (cf J. Mouroux, L'expérience chrétienne, p. 303).</w:t>
      </w:r>
    </w:p>
    <w:p w14:paraId="63F13217" w14:textId="77777777" w:rsidR="00CF7F3B" w:rsidRPr="003100FB" w:rsidRDefault="00000000">
      <w:pPr>
        <w:spacing w:after="120" w:line="360" w:lineRule="auto"/>
        <w:ind w:firstLine="283"/>
        <w:jc w:val="both"/>
        <w:rPr>
          <w:bCs/>
          <w:szCs w:val="24"/>
        </w:rPr>
      </w:pPr>
      <w:r w:rsidRPr="003100FB">
        <w:rPr>
          <w:bCs/>
          <w:szCs w:val="24"/>
        </w:rPr>
        <w:t xml:space="preserve">Comme la charité qui l'alimente, la joie comporte une dimension théocentrique. Dans notre amour de bienveillance pour Dieu, nous applaudissons à sa béatitude et nous finissons par n'aimer </w:t>
      </w:r>
      <w:r w:rsidRPr="003100FB">
        <w:rPr>
          <w:bCs/>
          <w:szCs w:val="24"/>
        </w:rPr>
        <w:lastRenderedPageBreak/>
        <w:t>plus rien « sinon pour l'amour de sa volonté » (François de Sales, Traité, liv. 9, ch. 4, t. 5, p. 119). Mais Dieu n'a d'autre dessein que de nous sauver en se donnant à nous. C'est pourquoi la joie comporte également une dimension anthropocentrique. Accomplir la volonté de Dieu, c'est en effet accueillir la grâce de la charité par laquelle il se rend présent à nous, prendre appui sur son aide amicale pour tendre vers notre béatitude et aimer nos frères en leur communiquant la joie que nous recevons.</w:t>
      </w:r>
    </w:p>
    <w:p w14:paraId="371B80AF" w14:textId="77777777" w:rsidR="00CF7F3B" w:rsidRPr="003100FB" w:rsidRDefault="00000000">
      <w:pPr>
        <w:spacing w:after="120" w:line="360" w:lineRule="auto"/>
        <w:ind w:firstLine="283"/>
        <w:jc w:val="both"/>
        <w:rPr>
          <w:bCs/>
          <w:szCs w:val="24"/>
        </w:rPr>
      </w:pPr>
      <w:r w:rsidRPr="003100FB">
        <w:rPr>
          <w:bCs/>
          <w:szCs w:val="24"/>
        </w:rPr>
        <w:t>Dans son Fils il fait le premier pas du pardon. Sa tendresse attendrit notre cœur et les larmes qui accompagnent l'aveu du péché traduisent le relâchement de l'être qui renonce à sa suffisance crispée pour s'ouvrir à la miséricorde du Père. Comme le montrent les paraboles de Luc 15, la tristesse de la contrition se métamorphose en joie. Dieu se réjouit de retrouver son enfant, et cette joie se communique à celui qui fait retour, comme elle est normalement partagée par ses frères.</w:t>
      </w:r>
    </w:p>
    <w:p w14:paraId="35249BBB" w14:textId="77777777" w:rsidR="00CF7F3B" w:rsidRPr="003100FB" w:rsidRDefault="00000000">
      <w:pPr>
        <w:spacing w:after="120" w:line="360" w:lineRule="auto"/>
        <w:ind w:firstLine="283"/>
        <w:jc w:val="both"/>
        <w:rPr>
          <w:bCs/>
          <w:szCs w:val="24"/>
        </w:rPr>
      </w:pPr>
      <w:r w:rsidRPr="003100FB">
        <w:rPr>
          <w:bCs/>
          <w:szCs w:val="24"/>
        </w:rPr>
        <w:t>La conversion n'est qu'un point de départ. Il nous reste à faire fructifier les prémices de l'Esprit. Comme l'a montré Origène, nous revivons alors l'expérience de l'Exode avec ses alternances de consolations et d'épreuves. Au début de notre itinéraire le combat entre l'esprit et la chair (Gal. 5, 16-26) est douloureux comme la rééducation de muscles gauchis par de mauvaises habitudes. Notre convoitise s'est en quelque sorte figée dans des dispositions stables qui résultent souvent tout autant de l'influence du milieu que de fautes personnelles. Ces tendances intérieures pourront être contrebalancées par une sorte de reflux de la joie du fond du cœur vers les zones plus superficielles de la sensibilité. Cette sorte de plaisir que l'on éprouve dans les premiers pas de la vie spirituelle soutient l'effort de la lutte intérieure et aide à intégrer peu à peu toutes les ressources de la personnalité dans la mouvance de la charité. Mais la convoitise peut corrompre la vie religieuse elle-même. Nous risquons toujours de chercher à jouir des bienfaits que procure la vie spirituelle dans un mouvement de repli sur nous-mêmes. C'est alors que le retrait des consolations sensibles qui avaient soutenu nos premiers efforts, l'expérience de l'échec dans l'apostolat, l'aridité dans la prière, les difficultés de la vie communautaire nous aident à purifier notre amour. Nous passons par la crise que relate le ps. 73. Troublés par l'inefficacité apparente de l'Évangile, nous sommes tentés de renoncer à une foi qui ne sert à rien. Mais si la fidélité l'emporte, nous découvrons que les liens de l'alliance ont valeur et saveur par eux-mêmes (73, 25-26). Comme Thérèse de l'Enfant-Jésus, nous saurons, après avoir fait l'expérience douloureuse de notre faiblesse, que nous ne pouvons aimer Dieu qu'en nous laissant d'abord aimer par lui. En ce sens, la souffrance est la condition de la pureté de notre amour et de notre joie (cf P. Agaësse, Abnégation et joie, p. 86-90).</w:t>
      </w:r>
    </w:p>
    <w:p w14:paraId="58772CD3" w14:textId="77777777" w:rsidR="00CF7F3B" w:rsidRPr="003100FB" w:rsidRDefault="00000000">
      <w:pPr>
        <w:spacing w:after="120" w:line="360" w:lineRule="auto"/>
        <w:ind w:firstLine="283"/>
        <w:jc w:val="both"/>
        <w:rPr>
          <w:bCs/>
          <w:szCs w:val="24"/>
        </w:rPr>
      </w:pPr>
      <w:r w:rsidRPr="003100FB">
        <w:rPr>
          <w:bCs/>
          <w:szCs w:val="24"/>
        </w:rPr>
        <w:lastRenderedPageBreak/>
        <w:t>En nous aimant, Dieu nous fait nous aussi source d'amour. Nous l'aimons lui-même comme il nous aime et nous épousons docilement son dessein de salut. C'est alors que dans notre souffrance nous pouvons communier à l'acte sauveur du Christ. Par obéissance au Père, nous nous solidarisons avec la détresse de nos frères et nous contribuons à répandre cette paix qui nous est donnée dans le Ressuscité. Les épreuves que le chrétien rencontre nécessairement dans sa mission ne sont plus alors seulement condition de l'amour mais acte d'amour et source de joie (cf Col. 1, 24).</w:t>
      </w:r>
    </w:p>
    <w:p w14:paraId="6EFF76F6" w14:textId="77777777" w:rsidR="00CF7F3B" w:rsidRPr="003100FB" w:rsidRDefault="00000000">
      <w:pPr>
        <w:spacing w:after="120" w:line="360" w:lineRule="auto"/>
        <w:ind w:firstLine="283"/>
        <w:jc w:val="both"/>
        <w:rPr>
          <w:bCs/>
          <w:szCs w:val="24"/>
        </w:rPr>
      </w:pPr>
      <w:r w:rsidRPr="003100FB">
        <w:rPr>
          <w:bCs/>
          <w:szCs w:val="24"/>
        </w:rPr>
        <w:t>La joie légère de la Sagesse à laquelle nous accédons au prix de la mort à nous-mêmes et le service onéreux des frères, loin de se contredire, sont l'un pour l'autre une garantie d'authenticité. La participation active à la mission du Serviteur manifeste notre esprit d'adoption et notre docilité à la volonté du Père. Et la certitude joyeuse que nous avons d'être aimés pour nous-mêmes donne à notre propre amour sa spontanéité. Ce n'est pas pour être aimés mais parce que nous sommes aimés que nous œuvrons. Nous répondons à l'amour de Dieu par un amour aussi gratuit que le sien. La loi objective n'exerce sur nous aucune contrainte, elle nous donne simplement les indications nécessaires pour mieux nous conformer au dessein divin de salut. Notre paix et notre joie intérieures font que nous n'avons pas besoin de nos frères pour combler notre vide ou nous divertir. Ne les utilisant pas, nous pouvons nous aussi les aimer pour eux-mêmes. Comme le rappelle François de Sales (Introduction à la vie dévote, 4e p., ch. 1, t. 3, p. 15), la joie avec laquelle nous servons Dieu et nos frères est le signe infaillible de la spontanéité, de la gratuité et donc de l'authenticité de notre charité.</w:t>
      </w:r>
    </w:p>
    <w:p w14:paraId="5983B32D" w14:textId="77777777" w:rsidR="00CF7F3B" w:rsidRPr="003100FB" w:rsidRDefault="00000000">
      <w:pPr>
        <w:spacing w:after="120" w:line="360" w:lineRule="auto"/>
        <w:ind w:firstLine="283"/>
        <w:jc w:val="both"/>
        <w:rPr>
          <w:bCs/>
          <w:szCs w:val="24"/>
        </w:rPr>
      </w:pPr>
      <w:r w:rsidRPr="003100FB">
        <w:rPr>
          <w:bCs/>
          <w:szCs w:val="24"/>
        </w:rPr>
        <w:t>À de Parvillez, La joie devant la mort, Paris, 1944, 1951. - P.-Th. Dehaut, Joie et tristesse, Paris, 1945. - J. Leclercq, Jours d'ivresse, dans VS, t. 76, n. 317, avril 1947, p. 574-591. - Ma joie terrestre où donc es-tu ?, coll. Études carmélitaines, Paris, 1947. - J. Mouroux, L'expérience chrétienne. Introduction à une théologie, Paris, 1952 (surtout p. 241-323). - H. Urs von Balthasar, Phénoménologie de la vérité, Paris, 1952. - J.-M. Perrin, L'Évangile dans la joie, Paris, 1954. - P. Agaësse, Abnégation et joie, dans Christus, t. 3, n. 9, janvier 1956, p. 81-92. - Y. Raguin, Le sentiment d'action de grâces, dans Christus, t. 4, n. 16, octobre 1957, p. 512-528. - P.-A. Reggio, La joie, Paris, 1958. - La joie du pauvre, dans Christus, t. 6, n. 24, octobre 1959, p. 519-527.</w:t>
      </w:r>
    </w:p>
    <w:p w14:paraId="2C7DB046" w14:textId="77777777" w:rsidR="00CF7F3B" w:rsidRPr="003100FB" w:rsidRDefault="00000000">
      <w:pPr>
        <w:spacing w:after="120" w:line="360" w:lineRule="auto"/>
        <w:ind w:firstLine="283"/>
        <w:jc w:val="both"/>
        <w:rPr>
          <w:bCs/>
          <w:szCs w:val="24"/>
        </w:rPr>
      </w:pPr>
      <w:r w:rsidRPr="003100FB">
        <w:rPr>
          <w:bCs/>
          <w:szCs w:val="24"/>
        </w:rPr>
        <w:t xml:space="preserve">E. Schick et A. Auer, Freude, dans LTK, t. 4, 4960, col. 361-363. - W de Broucker, La sobre ivresse, dans Christus, t. 8, n. 32, octobre 1961, p. 496-510. - « Heureux serez-vous », dans Jesus Caritas, t. 38, n. 128, octobre 1962. - Le bonheur et l'attente de la béatitude, dans VS, t. 107, n. 488, novembre 1962, p. 475-580. - H. Volk, Joie, dans Encyclopédie de la foi, t. 2, Paris, 1965, p. 386-391. - I. Hausherr, Prière de vie, vie de prière, Paris, 1965. - H. Urs von Balthasar, La gloire et la croix, t.1 </w:t>
      </w:r>
      <w:r w:rsidRPr="003100FB">
        <w:rPr>
          <w:bCs/>
          <w:szCs w:val="24"/>
        </w:rPr>
        <w:lastRenderedPageBreak/>
        <w:t>Apparition, Paris, 1965.-P. Ganne, Claudel. Humour, joie et liberté, Paris, 1966. - G. Jacquemet et G. Marsot, Joie, dans Catholicisme, t. 6, Paris, 1967, col. 922-929. - Réjouissez-vous sans cesse, dans Bible et vie chrétienne, n. 78, décembre 1967. - H. Urs von Balthasar, La joie et la croix, dans Concilium, n. 39, 1968, p. 77-87. - G. Nossent, Joie, souffrance et vie morale, Paris-Bruges, 1968. - tre heureux, dans Christus, t.16, n. 63, juin 1969. - H. Cox, La fête des fous, Paris, 1971. - J. Moltmann, Le Seigneur de la danse. Essai sur la joie d'être libre, Paris, 1972.</w:t>
      </w:r>
    </w:p>
    <w:p w14:paraId="6CE0289F" w14:textId="77777777" w:rsidR="00CF7F3B" w:rsidRPr="003100FB" w:rsidRDefault="00000000">
      <w:pPr>
        <w:spacing w:after="120" w:line="360" w:lineRule="auto"/>
        <w:ind w:firstLine="283"/>
        <w:jc w:val="both"/>
        <w:rPr>
          <w:bCs/>
          <w:szCs w:val="24"/>
        </w:rPr>
      </w:pPr>
      <w:r w:rsidRPr="003100FB">
        <w:rPr>
          <w:bCs/>
          <w:szCs w:val="24"/>
        </w:rPr>
        <w:t>l'oir ABannon, dans DS, t. 4, col. 2-49. - AFFECTIVE (spiritualité), col. 240-246. - BÉATITUDE, col. 1297-1298. - CONFORT, t. 2, col. 1405-1412. - DÉSIRES, t. 3, col. 603-623. - EXTASE, t. 4, col. 2045-2189, - FRUIRIO DEI, t. 5, col. 1546-1569. - GRÂCE (action de Dieu et activité de l'homme), t. 6, col. 726-750. - INQUIÉTUDES, t. 7, col. 1776-1991. - IVRESSE SPIRITUELLE, col. 2312-2337. - JEU, t. 8, col. 1150-1164. - JUBILATION, t. 8.</w:t>
      </w:r>
    </w:p>
    <w:p w14:paraId="6E8348A1" w14:textId="77777777" w:rsidR="00CF7F3B" w:rsidRPr="003100FB" w:rsidRDefault="00000000">
      <w:pPr>
        <w:spacing w:after="120" w:line="360" w:lineRule="auto"/>
        <w:ind w:firstLine="283"/>
        <w:jc w:val="both"/>
        <w:rPr>
          <w:bCs/>
          <w:szCs w:val="24"/>
        </w:rPr>
      </w:pPr>
      <w:r w:rsidRPr="003100FB">
        <w:rPr>
          <w:bCs/>
          <w:szCs w:val="24"/>
        </w:rPr>
        <w:t>François Bussini.</w:t>
      </w:r>
    </w:p>
    <w:p w14:paraId="3D8645D8" w14:textId="77777777" w:rsidR="00CF7F3B" w:rsidRPr="003100FB" w:rsidRDefault="00CF7F3B">
      <w:pPr>
        <w:rPr>
          <w:bCs/>
          <w:szCs w:val="24"/>
        </w:rPr>
      </w:pPr>
    </w:p>
    <w:p w14:paraId="633244F6" w14:textId="77777777" w:rsidR="00CF7F3B" w:rsidRPr="003100FB" w:rsidRDefault="00000000">
      <w:pPr>
        <w:spacing w:before="240" w:after="120" w:line="240" w:lineRule="auto"/>
        <w:rPr>
          <w:bCs/>
          <w:szCs w:val="24"/>
        </w:rPr>
      </w:pPr>
      <w:r w:rsidRPr="003100FB">
        <w:rPr>
          <w:bCs/>
          <w:szCs w:val="24"/>
        </w:rPr>
        <w:t>LESC ERP</w:t>
      </w:r>
    </w:p>
    <w:p w14:paraId="1A8C74E0" w14:textId="77777777" w:rsidR="00CF7F3B" w:rsidRPr="003100FB" w:rsidRDefault="00000000">
      <w:pPr>
        <w:spacing w:after="120" w:line="360" w:lineRule="auto"/>
        <w:ind w:firstLine="283"/>
        <w:jc w:val="both"/>
        <w:rPr>
          <w:bCs/>
          <w:szCs w:val="24"/>
        </w:rPr>
      </w:pPr>
      <w:r w:rsidRPr="003100FB">
        <w:rPr>
          <w:bCs/>
          <w:szCs w:val="24"/>
        </w:rPr>
        <w:t>1257 : 4. JOLY (BÉNIGNE), prêtre, 1644-1694. - 1. Vie. - 2. uvres et personnalité spirituelle.</w:t>
      </w:r>
    </w:p>
    <w:p w14:paraId="196C713F" w14:textId="77777777" w:rsidR="00CF7F3B" w:rsidRPr="003100FB" w:rsidRDefault="00000000">
      <w:pPr>
        <w:spacing w:after="120" w:line="360" w:lineRule="auto"/>
        <w:ind w:firstLine="283"/>
        <w:jc w:val="both"/>
        <w:rPr>
          <w:bCs/>
          <w:szCs w:val="24"/>
        </w:rPr>
      </w:pPr>
      <w:r w:rsidRPr="003100FB">
        <w:rPr>
          <w:bCs/>
          <w:szCs w:val="24"/>
        </w:rPr>
        <w:t>1. Vie. - Bénigne Joly naquit le 22 août 1644 d'une famille de parlementaires, à Dijon, alors au diocèse de Langres. Il fit successivement ses études chez les oratoriens de Beaune (1654-1658), chez les jésuites à Dijon (1658) et à Reims (1660-1661), où il résolut de se donner à Dieu, puis à Paris, au collège de Navarre (1662-1664) et à la Sorbonne ; maître ès arts en 1664, bachelier en théologie en 1667, il fut reçu docteur en théologie en août 1672. Tonsuré très jeune, il était chanoine de Saint-Étienne de Dijon depuis 1657 ; il fut ordonné prêtre le 2 avril 1672. C'est dans la mouvance du Saint-Lazare de saint Vincent de Paul, du séminaire des Missions étrangères et du couvent des Pères de la Doctrine chrétienne (Charles Gautherot, le supérieur général, était le directeur spirituel de Bénigne), qu'il s'y prépara. Il fit également partie de l'Aa, dont il fut le « commis » ou préfet (groupe secret des Congrégations mariales que Pierre Bagot avait fondé au collège Louis-le-Grand ; art. CONGRÉGATIONS SECRÈTES, DS, t. 2, col. 1492), à Paris et à Dijon. Toute sa vie, son âme se nourrit d'oraison.</w:t>
      </w:r>
    </w:p>
    <w:p w14:paraId="70413661" w14:textId="77777777" w:rsidR="00CF7F3B" w:rsidRPr="003100FB" w:rsidRDefault="00000000">
      <w:pPr>
        <w:spacing w:after="120" w:line="360" w:lineRule="auto"/>
        <w:ind w:firstLine="283"/>
        <w:jc w:val="both"/>
        <w:rPr>
          <w:bCs/>
          <w:szCs w:val="24"/>
        </w:rPr>
      </w:pPr>
      <w:r w:rsidRPr="003100FB">
        <w:rPr>
          <w:bCs/>
          <w:szCs w:val="24"/>
        </w:rPr>
        <w:t xml:space="preserve">Il rentra à Dijon en septembre 1672 ; il y devint peu à peu le grand apôtre de la charité corporelle et spirituelle ; il en avait déjà fait l'apprentissage à Paris ; il suivit à Dijon les exemples du vicaire général Bernard Gonthier (1627-1678), lui aussi de l'Aa. Il fut protégé et encouragé par Claude Fyot </w:t>
      </w:r>
      <w:r w:rsidRPr="003100FB">
        <w:rPr>
          <w:bCs/>
          <w:szCs w:val="24"/>
        </w:rPr>
        <w:lastRenderedPageBreak/>
        <w:t>(1630-1721), abbé de l'abbaye Saint-Étienne (dont la juridiction était fort étendue), qui le nomma son archidiacre (1673). Quelque temps directeur spirituel au séminaire des clercs fondé par Gonthier, Bénigne Joly s'oriente résolument vers le ministère des pauvres. Il rassemble à la chapelle de Saint-Vincent et catéchise les pauvres de la ville ; il transforme peu à peu ces réunions en une « confrérie des pauvres » ou « de la Sainte-Famille de Jésus » ; de charitables personnes se font les servantes de ces pauvres dans « la chambre » ou l'ouvroir « de la Providence ». Il est aumônier des prisons (1678), spécialement des condamnés à mort et des galériens. Il fonde, avec Anne Palliot (+ 1688), le « Bon Pasteur », pour secourir les filles pénitentes. Pour soigner les malades du grand hôpital et s'occuper d'un orphelinat dont il est l'aumônier général (1678), il groupe des jeunes filles et femmes (juillet 1683) qui deviendront bientôt les « religieuses hospitalières de Notre-Dame de la Charité » (congrégation toujours existante). Il établit les Prêtres de la Mission (1681-1682) et les filles de la Charité (1686). Il fonde (1685) un séminaire pour les clercs pauvres destinés aux paroisses de campagne. Il ouvre une « Chambre de la Providence », pour offrir aux servantes pauvres et sans travail un abri et du pain en attendant un emploi. Il est supérieur des bénédictines de Prâlon, près de Dijon (1680). Il organise (1682) une association réparatrice (qui consiste en prières adoratrices devant le Saint-Sacrement) pour les impiétés et sacrilèges commis en ville.</w:t>
      </w:r>
    </w:p>
    <w:p w14:paraId="10D025CC" w14:textId="77777777" w:rsidR="00CF7F3B" w:rsidRPr="003100FB" w:rsidRDefault="00000000">
      <w:pPr>
        <w:spacing w:after="120" w:line="360" w:lineRule="auto"/>
        <w:ind w:firstLine="283"/>
        <w:jc w:val="both"/>
        <w:rPr>
          <w:bCs/>
          <w:szCs w:val="24"/>
        </w:rPr>
      </w:pPr>
      <w:r w:rsidRPr="003100FB">
        <w:rPr>
          <w:bCs/>
          <w:szCs w:val="24"/>
        </w:rPr>
        <w:t>Épuisé de fatigues au cours d'une épidémie, il mourut le 9 septembre 1694. La cause de béatification du « père des pauvres » fut introduite en 1872 et le décret d'héroicité des vertus signé en 1909. 2. uvres et personnalité spirituelle. - Non seulement Bénigne Joly prenait soin de trouver les ressources nécessaires à ces établissements (il commença par  »donner tout son bien), mais encore il instruisait, formait, confessait, dirigeait tout ce monde si divers (pauvres, servantes, dames, clercs, prêtres, hospitalières, moniales, etc). Il s'ingéniait à dresser pour les uns des formules de prières et des méthodes d'oraison ; aux autres il donnait des leçons de catéchisme, des instructions ou des méditations. Il publia lui-même anonymement ou fit publier quelques ouvrages, et il laissa de copieux documents.</w:t>
      </w:r>
    </w:p>
    <w:p w14:paraId="1C46AEA5" w14:textId="77777777" w:rsidR="00CF7F3B" w:rsidRPr="003100FB" w:rsidRDefault="00000000">
      <w:pPr>
        <w:spacing w:after="120" w:line="360" w:lineRule="auto"/>
        <w:ind w:firstLine="283"/>
        <w:jc w:val="both"/>
        <w:rPr>
          <w:bCs/>
          <w:szCs w:val="24"/>
        </w:rPr>
      </w:pPr>
      <w:r w:rsidRPr="003100FB">
        <w:rPr>
          <w:bCs/>
          <w:szCs w:val="24"/>
        </w:rPr>
        <w:t>49 Le secret de l'oraison nérolique. Dijon, 1680 (l'attribution est parfois mise en cause, bien que la brochure, rare aujourd'hui, sorte des presses Ressayre, comme les autres ouvrages de Joly) : avantages et méthode de l'oraison, méditations sur les fins dernières et les mystères du Christ.</w:t>
      </w:r>
    </w:p>
    <w:p w14:paraId="5EA6B7DF" w14:textId="77777777" w:rsidR="00CF7F3B" w:rsidRPr="003100FB" w:rsidRDefault="00000000">
      <w:pPr>
        <w:spacing w:after="120" w:line="360" w:lineRule="auto"/>
        <w:ind w:firstLine="283"/>
        <w:jc w:val="both"/>
        <w:rPr>
          <w:bCs/>
          <w:szCs w:val="24"/>
        </w:rPr>
      </w:pPr>
      <w:r w:rsidRPr="003100FB">
        <w:rPr>
          <w:bCs/>
          <w:szCs w:val="24"/>
        </w:rPr>
        <w:t xml:space="preserve">29 Exercices de piété pour employer saintement la Journée, 1682 ; c'est l'ouvrage le plus populaire de Joly (une quinzaine d'éditions en vingt ans ; encore réédité par L.-V. Bougaud, en 1853 et 1868). Type du livre de prières, de pratiques et de dévotions ; tout y est direct, facilement utilisable pour </w:t>
      </w:r>
      <w:r w:rsidRPr="003100FB">
        <w:rPr>
          <w:bCs/>
          <w:szCs w:val="24"/>
        </w:rPr>
        <w:lastRenderedPageBreak/>
        <w:t>tout chrétien, pour les malades et les agonisants, pour l'Association réparatrice, pour les différents états de vie. Outre la méthode toute simple d'oraison, à retenir les « visites au Saint-Sacrement », l' « Horloge de la Passion » et l' « Horloge mystique », la recommandation des retraites et celle de « lire tous les jours à genoux un peu du nouveau Testament » (éd de 1693, p. 352). - 30 Prière et manière d'assister dévotement à la procession du Saint-Sacrement de l'autel avec une conduite spirituelle pour le visiter, 1690.</w:t>
      </w:r>
    </w:p>
    <w:p w14:paraId="3CE8CE3D" w14:textId="77777777" w:rsidR="00CF7F3B" w:rsidRPr="003100FB" w:rsidRDefault="00000000">
      <w:pPr>
        <w:spacing w:after="120" w:line="360" w:lineRule="auto"/>
        <w:ind w:firstLine="283"/>
        <w:jc w:val="both"/>
        <w:rPr>
          <w:bCs/>
          <w:szCs w:val="24"/>
        </w:rPr>
      </w:pPr>
      <w:r w:rsidRPr="003100FB">
        <w:rPr>
          <w:bCs/>
          <w:szCs w:val="24"/>
        </w:rPr>
        <w:t>40 Méditations ou entretiens de l'âme avec notre Seigneur Jésus Christ après la sainte communion sur les évangiles de tous les dimanches et fêtes, avec les instructions touchant la sainte communion et l'oraison mentale, 1690 et 1709. Après une dédicace aux « Messieurs de la congrégation » des jésuites de Paris, dont Joly se dit le confrere, on trouve : un petit traité sur la communion (p v-cx), des méditations ou entretiens spirituels en guise d'action de grâces (p. 1-211), un « Reglement de vie pour une personne de l'état séculier qui communie souvent » (p. 218-252).</w:t>
      </w:r>
    </w:p>
    <w:p w14:paraId="4A3CC709" w14:textId="77777777" w:rsidR="00CF7F3B" w:rsidRPr="003100FB" w:rsidRDefault="00000000">
      <w:pPr>
        <w:spacing w:after="120" w:line="360" w:lineRule="auto"/>
        <w:ind w:firstLine="283"/>
        <w:jc w:val="both"/>
        <w:rPr>
          <w:bCs/>
          <w:szCs w:val="24"/>
        </w:rPr>
      </w:pPr>
      <w:r w:rsidRPr="003100FB">
        <w:rPr>
          <w:bCs/>
          <w:szCs w:val="24"/>
        </w:rPr>
        <w:t>50 Pratiques chrétiennes dans les actions ordinaires de la vie, 1690 (semble perdu, bien que signalé encore par Pérennes en 1859) ; traitait entre autres de la présence de Dieu et de l'humilité. - 60 Méditations chrétiennes pour tous les jours du mois avec les principales instructions pour bien faire l'oraison mentale, 1691 ; seul le tome 4 (- janvier-avril) a été publié.</w:t>
      </w:r>
    </w:p>
    <w:p w14:paraId="18AC8C0C" w14:textId="77777777" w:rsidR="00CF7F3B" w:rsidRPr="003100FB" w:rsidRDefault="00000000">
      <w:pPr>
        <w:spacing w:after="120" w:line="360" w:lineRule="auto"/>
        <w:ind w:firstLine="283"/>
        <w:jc w:val="both"/>
        <w:rPr>
          <w:bCs/>
          <w:szCs w:val="24"/>
        </w:rPr>
      </w:pPr>
      <w:r w:rsidRPr="003100FB">
        <w:rPr>
          <w:bCs/>
          <w:szCs w:val="24"/>
        </w:rPr>
        <w:t>Ajoutons trois ouvrages posthumes : 7° L'ouvrage que Antoine Chartonnet + 1729 publia sous le titre Considérations sur les devoirs des personnes qui sont employées par leur état à servir les malades dans les hôpitaux (Paris, 1695) est composé d'extraits remaniés des conférences de B. Joly et de ses « exhortations aux malades et aux mourants » {cf DS, t. 2, col. 704-705). - 89 Le chrétien charitable, 1697, et 90 Les devoirs du chrétien, 1697 ; ces Devoirs sont bien distincts de ceux publiés, « en forme de catéchisme », par Claude Joly, évêque d'Agen (5e éd., Agen, 1674).</w:t>
      </w:r>
    </w:p>
    <w:p w14:paraId="2E8571CA" w14:textId="77777777" w:rsidR="00CF7F3B" w:rsidRPr="003100FB" w:rsidRDefault="00000000">
      <w:pPr>
        <w:spacing w:after="120" w:line="360" w:lineRule="auto"/>
        <w:ind w:firstLine="283"/>
        <w:jc w:val="both"/>
        <w:rPr>
          <w:bCs/>
          <w:szCs w:val="24"/>
        </w:rPr>
      </w:pPr>
      <w:r w:rsidRPr="003100FB">
        <w:rPr>
          <w:bCs/>
          <w:szCs w:val="24"/>
        </w:rPr>
        <w:t>Parmi les textes laissés manuscrits par B. Joly, signalons : Regles et Constitutions religieuses de la communauté du Bon Pasteur de Dijon ; elles furent revues et publiées par Marie de Jésus (Malteste). Dijon, 1870. - Reglemens pour les religieuses hospitalieres de Dijon. - Reglemens pour les religieuses de l'abbaye de Prâlon. - l'ie de la demoiselle Anne Palliot.</w:t>
      </w:r>
    </w:p>
    <w:p w14:paraId="506B2C85" w14:textId="77777777" w:rsidR="00CF7F3B" w:rsidRPr="003100FB" w:rsidRDefault="00000000">
      <w:pPr>
        <w:spacing w:after="120" w:line="360" w:lineRule="auto"/>
        <w:ind w:firstLine="283"/>
        <w:jc w:val="both"/>
        <w:rPr>
          <w:bCs/>
          <w:szCs w:val="24"/>
        </w:rPr>
      </w:pPr>
      <w:r w:rsidRPr="003100FB">
        <w:rPr>
          <w:bCs/>
          <w:szCs w:val="24"/>
        </w:rPr>
        <w:t>On a recueilli aussi, à la volée, des Conférences que M. Joly faisait pendant qu'il était supérieur de l'hôpital, des Conférences de notre bienheureux P. Joly, enfin ses Lettres aux religieuses de Notre-Dame.</w:t>
      </w:r>
    </w:p>
    <w:p w14:paraId="3A97D7DD" w14:textId="77777777" w:rsidR="00CF7F3B" w:rsidRPr="003100FB" w:rsidRDefault="00000000">
      <w:pPr>
        <w:spacing w:after="120" w:line="360" w:lineRule="auto"/>
        <w:ind w:firstLine="283"/>
        <w:jc w:val="both"/>
        <w:rPr>
          <w:bCs/>
          <w:szCs w:val="24"/>
        </w:rPr>
      </w:pPr>
      <w:r w:rsidRPr="003100FB">
        <w:rPr>
          <w:bCs/>
          <w:szCs w:val="24"/>
        </w:rPr>
        <w:lastRenderedPageBreak/>
        <w:t>B. Joly est un apôtre équilibré à la foi ardente et profonde, dont toute la vie, humble et mortifiée, appartient aux plus pauvres. Sa foi provoque, en lui et chez les autres, une confiance absolue en la Providence et incite à une charité théologale multiforme. Attentif à prêcher les réalités divines (la vie trinitaire comme les sacrements), il en rappelle constamment les conséquences pratiques. Son attachement au Christ et au Christ dans les pauvres développe en lui le « culte de l'homme image de Dieu, membre souffrant du Christ crucifié », une volonté constante de « servir Jésus-Christ dans la personne des pauvres », freres « du Fils unique du Père éternel, héritiers de Dieu et cohéritiers de Jésus-Christ qui habite en eux ».</w:t>
      </w:r>
    </w:p>
    <w:p w14:paraId="6E410230" w14:textId="77777777" w:rsidR="00CF7F3B" w:rsidRPr="003100FB" w:rsidRDefault="00000000">
      <w:pPr>
        <w:spacing w:after="120" w:line="360" w:lineRule="auto"/>
        <w:ind w:firstLine="283"/>
        <w:jc w:val="both"/>
        <w:rPr>
          <w:bCs/>
          <w:szCs w:val="24"/>
        </w:rPr>
      </w:pPr>
      <w:r w:rsidRPr="003100FB">
        <w:rPr>
          <w:bCs/>
          <w:szCs w:val="24"/>
        </w:rPr>
        <w:t>Joly a une doctrine solide, fondée sur l'Écriture et la tradition ; profondément attaché à l'Église, il est en garde à la fois contre l'esprit janséniste et l'esprit quiétiste, sans entrer dans les controverses. Son souci principal est de mettre la vie chrétienne à la portée de ses auditeurs et de ses lecteurs ; il cherche à les former : lecture de l'Évangile et des auteurs spirituels les plus accessibles (on glanerait facilement un catalogue instructif d'auteurs recommandés à travers ses écrits), oraison mentale (d'après les méthodes de Louis de Grenade et de François de Sales) et retraites, communion fréquente, « union à l'intérieur de Jésus » (Exercices, 1693, p. 126) et participation intense aux œuvres de miséricorde. Tout cela est en fin de compte monnayé en pratiques et dévotions tres saines (la l'ierge, les saints, les visites au Saint-Sacrement, les processions, etc).</w:t>
      </w:r>
    </w:p>
    <w:p w14:paraId="4EFDE186" w14:textId="77777777" w:rsidR="00CF7F3B" w:rsidRPr="003100FB" w:rsidRDefault="00000000">
      <w:pPr>
        <w:spacing w:after="120" w:line="360" w:lineRule="auto"/>
        <w:ind w:firstLine="283"/>
        <w:jc w:val="both"/>
        <w:rPr>
          <w:bCs/>
          <w:szCs w:val="24"/>
        </w:rPr>
      </w:pPr>
      <w:r w:rsidRPr="003100FB">
        <w:rPr>
          <w:bCs/>
          <w:szCs w:val="24"/>
        </w:rPr>
        <w:t>Jeanne Joly-Pérard s'employa à recueillir tous les documents possibles sur son cousin Bénigne, des qu'il fut mort : les souvenirs d'Antoine, frère de Bénigne, les lettres reçues par ses sœurs, dominicaines à Beaune, les Mémoires composés par les hospitalieres de Dijon et les bénédictines de Prâlon, etc. À ces documents joindre ceux des archives départementales de la Côte d'Or, et du proces de béatification.</w:t>
      </w:r>
    </w:p>
    <w:p w14:paraId="7CC1B5B5" w14:textId="77777777" w:rsidR="00CF7F3B" w:rsidRPr="003100FB" w:rsidRDefault="00000000">
      <w:pPr>
        <w:spacing w:after="120" w:line="360" w:lineRule="auto"/>
        <w:ind w:firstLine="283"/>
        <w:jc w:val="both"/>
        <w:rPr>
          <w:bCs/>
          <w:szCs w:val="24"/>
        </w:rPr>
      </w:pPr>
      <w:r w:rsidRPr="003100FB">
        <w:rPr>
          <w:bCs/>
          <w:szCs w:val="24"/>
        </w:rPr>
        <w:t>Avec les documents rassemblés par J. Joly-Pérard, Antoine Beaugendre composa : Le père des pauvres. l'ie de M. Bénigne Joly, Dijon, 1700 ; abrégé, par E. Soyrot, 1707 ; rééd de Beaugendre par F.-M. Tresvaux, Paris, 1854. - E. Bavard, l'ie du vénérable Bénigne Joly, Dijon, 1878 ; 2e éd., 1892. - J.-B. Petitalot, Esprit et vertus du vén. B. Joly, Paris, 1897. - G. Lefol, Une journée du vénérable Bénigne Joly, dans Mémoires de l'académie. de Dijon, t. 117, 1963-1965, p. 2-64 ; Bénigne Joly, le Père des pauvres de Dijon, 1967. - Y. Poutet et J. Roubert, Les assemblées secretes des 17° et 18° siecles de l'Aa de Lyon, Plaisance, 1968. - Y. Poutet, Le XVIIe et les origines lasalliennes, 2 vol., Rennes, 1970, table.</w:t>
      </w:r>
    </w:p>
    <w:p w14:paraId="2E64CD67" w14:textId="77777777" w:rsidR="00CF7F3B" w:rsidRPr="003100FB" w:rsidRDefault="00000000">
      <w:pPr>
        <w:spacing w:after="120" w:line="360" w:lineRule="auto"/>
        <w:ind w:firstLine="283"/>
        <w:jc w:val="both"/>
        <w:rPr>
          <w:bCs/>
          <w:szCs w:val="24"/>
        </w:rPr>
      </w:pPr>
      <w:r w:rsidRPr="003100FB">
        <w:rPr>
          <w:bCs/>
          <w:szCs w:val="24"/>
        </w:rPr>
        <w:lastRenderedPageBreak/>
        <w:t>J. Grandet + 1724, Les saints prétres français du 17e siècle, t. 1, Angers, 1897, p. 253-259. - P. Féret, La Faculté de théologie de Paris, t. 5, Paris, 1907, p. 175-178. - Acta apostolicae Sedis, t. 1, 1909, p. 180, 419-422, 443, - Catholicisme, t. 6, 1965, col.'932933 (G. Lefol). - Bibliotheca sanctorum, t. 7, 1966, col. 1021-1022 (P. l'iard).</w:t>
      </w:r>
    </w:p>
    <w:p w14:paraId="6C28AA94" w14:textId="77777777" w:rsidR="00CF7F3B" w:rsidRPr="003100FB" w:rsidRDefault="00000000">
      <w:pPr>
        <w:spacing w:after="120" w:line="360" w:lineRule="auto"/>
        <w:ind w:firstLine="283"/>
        <w:jc w:val="both"/>
        <w:rPr>
          <w:bCs/>
          <w:szCs w:val="24"/>
        </w:rPr>
      </w:pPr>
      <w:r w:rsidRPr="003100FB">
        <w:rPr>
          <w:bCs/>
          <w:szCs w:val="24"/>
        </w:rPr>
        <w:t>Paul l'rarn.</w:t>
      </w:r>
    </w:p>
    <w:p w14:paraId="6F24D883" w14:textId="77777777" w:rsidR="00CF7F3B" w:rsidRPr="003100FB" w:rsidRDefault="00000000">
      <w:pPr>
        <w:spacing w:after="120" w:line="360" w:lineRule="auto"/>
        <w:ind w:firstLine="283"/>
        <w:jc w:val="both"/>
        <w:rPr>
          <w:bCs/>
          <w:szCs w:val="24"/>
        </w:rPr>
      </w:pPr>
      <w:r w:rsidRPr="003100FB">
        <w:rPr>
          <w:bCs/>
          <w:szCs w:val="24"/>
        </w:rPr>
        <w:t>2. JOLYX (CLauDe), frère mineur, 17 siècle. - Un Claude Joly, « cordelier observantin », a publié à Paris en 1624 un Traicté de l'amour du prochain. -, Spécia-</w:t>
      </w:r>
    </w:p>
    <w:p w14:paraId="73931764" w14:textId="77777777" w:rsidR="00CF7F3B" w:rsidRPr="003100FB" w:rsidRDefault="00000000">
      <w:pPr>
        <w:spacing w:after="120" w:line="360" w:lineRule="auto"/>
        <w:ind w:firstLine="283"/>
        <w:jc w:val="both"/>
        <w:rPr>
          <w:bCs/>
          <w:szCs w:val="24"/>
        </w:rPr>
      </w:pPr>
      <w:r w:rsidRPr="003100FB">
        <w:rPr>
          <w:bCs/>
          <w:szCs w:val="24"/>
        </w:rPr>
        <w:t>JOLY 1260 lement composé en faveur des âmes dévotes qui veulent aymer leurs freres pour l'amour de Jésus (à la bibliotheque des jésuites de Chantilly ; absent de la Bibliotheque nationale). Professeur de théologie au « college des PP cordeliers de Paris », Joly, après ce premier essai, se proposait de produire « quelque autre piece selon le même style ». On ne sait ce qu'il en advint.</w:t>
      </w:r>
    </w:p>
    <w:p w14:paraId="6CF556A1" w14:textId="77777777" w:rsidR="00CF7F3B" w:rsidRPr="003100FB" w:rsidRDefault="00000000">
      <w:pPr>
        <w:spacing w:after="120" w:line="360" w:lineRule="auto"/>
        <w:ind w:firstLine="283"/>
        <w:jc w:val="both"/>
        <w:rPr>
          <w:bCs/>
          <w:szCs w:val="24"/>
        </w:rPr>
      </w:pPr>
      <w:r w:rsidRPr="003100FB">
        <w:rPr>
          <w:bCs/>
          <w:szCs w:val="24"/>
        </w:rPr>
        <w:t>Joly explique, en la première partie de son Traicté, là loi naturelle et chrétienne qui oblige à l'amour du prochain ; il présente en la seconde quelques exercices « pour profiter au prochain », ce qui lui est prétexte de parler des cofversations, de l'exemple, de l'oraison et du zele, et il écarte longuement les scrupules qui empêchent d'agir ; la troisieme partie enfin traite principalement de la correction fraternelle.</w:t>
      </w:r>
    </w:p>
    <w:p w14:paraId="1B094FB5" w14:textId="77777777" w:rsidR="00CF7F3B" w:rsidRPr="003100FB" w:rsidRDefault="00000000">
      <w:pPr>
        <w:spacing w:after="120" w:line="360" w:lineRule="auto"/>
        <w:ind w:firstLine="283"/>
        <w:jc w:val="both"/>
        <w:rPr>
          <w:bCs/>
          <w:szCs w:val="24"/>
        </w:rPr>
      </w:pPr>
      <w:r w:rsidRPr="003100FB">
        <w:rPr>
          <w:bCs/>
          <w:szCs w:val="24"/>
        </w:rPr>
        <w:t>Si le theme choisi par Joly est intéressant, sa manière, malgré ses fioritures et en raison de son manque de structure, est'assez décevante.</w:t>
      </w:r>
    </w:p>
    <w:p w14:paraId="4F4397EA" w14:textId="77777777" w:rsidR="00CF7F3B" w:rsidRPr="003100FB" w:rsidRDefault="00000000">
      <w:pPr>
        <w:spacing w:after="120" w:line="360" w:lineRule="auto"/>
        <w:ind w:firstLine="283"/>
        <w:jc w:val="both"/>
        <w:rPr>
          <w:bCs/>
          <w:szCs w:val="24"/>
        </w:rPr>
      </w:pPr>
      <w:r w:rsidRPr="003100FB">
        <w:rPr>
          <w:bCs/>
          <w:szCs w:val="24"/>
        </w:rPr>
        <w:t>André RaAYEz.</w:t>
      </w:r>
    </w:p>
    <w:p w14:paraId="6F27B895" w14:textId="77777777" w:rsidR="00CF7F3B" w:rsidRPr="003100FB" w:rsidRDefault="00000000">
      <w:pPr>
        <w:spacing w:after="120" w:line="360" w:lineRule="auto"/>
        <w:ind w:firstLine="283"/>
        <w:jc w:val="both"/>
        <w:rPr>
          <w:bCs/>
          <w:szCs w:val="24"/>
        </w:rPr>
      </w:pPr>
      <w:r w:rsidRPr="003100FB">
        <w:rPr>
          <w:bCs/>
          <w:szCs w:val="24"/>
        </w:rPr>
        <w:t>8. JOLY (CLauDe), sulpicien, puis évêque, 16101678. - Claude Joly, né le 25 juin 1610 dans une famille pauvre de Buzy-sur-Orne (diocese de l'erdun), fit probablement ses études théologiques à Paris, puis fut chargé de petites paroisses de son diocese. Revenu à Paris, il fut reçu en 1643 dans la communauté naissante de SaintSulpice : il fut surtout appliqué à la prédication et aux missions, ministere qu'il continua quand il eut un canonicat de l'erdun (1649-1653) et la trésorerie de la cathédrale de Beauvais (1651-1653). Curé de Saint-Nicolas des Champs à Paris en 1653, il fut prédicateur célebre et directeur estimé. En 1661, le roi le nomma à l'évêché de Saint-Pol-de-Léon, maïs la tension entre le Saint-Siege et la France l'empêcha de recevoir ses bulles. En 1664, il était nommé évêque d'Agen, où il arriva le 18 mai 1665. Il entreprit une vigoureuse réforme de son diocese, surtout par la visite des paroisses, la tenue des synodes, le soin de la formation du dergé et l'organisation des missions.</w:t>
      </w:r>
    </w:p>
    <w:p w14:paraId="61E11E65" w14:textId="77777777" w:rsidR="00CF7F3B" w:rsidRPr="003100FB" w:rsidRDefault="00000000">
      <w:pPr>
        <w:spacing w:after="120" w:line="360" w:lineRule="auto"/>
        <w:ind w:firstLine="283"/>
        <w:jc w:val="both"/>
        <w:rPr>
          <w:bCs/>
          <w:szCs w:val="24"/>
        </w:rPr>
      </w:pPr>
      <w:r w:rsidRPr="003100FB">
        <w:rPr>
          <w:bCs/>
          <w:szCs w:val="24"/>
        </w:rPr>
        <w:lastRenderedPageBreak/>
        <w:t>La manière autoritaire qu'il employa aussi bien pour supprimer les abus que pour réduire la liberté d'action des religieux lui suscita de fortes résistances et d'interminables procédures. Député à l'assemblée du dergé de 1675, il s'attarda à Paris qu'il dut quitter en juillet 4677 sur l'injonction du procureur général Achille de Harlay : était-ce la riposte du pouvoir civil contre les franches critiques émisés par Joly dans son sermon d'ouverture de l'assemblée ou la revanche des religieux trop heureux de voir blâmer l'évêque qui avait plusieurs fois sévi contre eux (Nouvelles ecclésiastiques, Bibl. Sainte-Genevieve, ms.1474, f. 364 et 368) ?</w:t>
      </w:r>
    </w:p>
    <w:p w14:paraId="1457E2AF" w14:textId="77777777" w:rsidR="00CF7F3B" w:rsidRPr="003100FB" w:rsidRDefault="00000000">
      <w:pPr>
        <w:spacing w:after="120" w:line="360" w:lineRule="auto"/>
        <w:ind w:firstLine="283"/>
        <w:jc w:val="both"/>
        <w:rPr>
          <w:bCs/>
          <w:szCs w:val="24"/>
        </w:rPr>
      </w:pPr>
      <w:r w:rsidRPr="003100FB">
        <w:rPr>
          <w:bCs/>
          <w:szCs w:val="24"/>
        </w:rPr>
        <w:t>Son action de pasteur fut prolongée par de nombreuses publications ; elles expriment parfois des posiions rigoristes, qui ont valu à Joly les sympathies du parti janséniste (lui-même avait, en décembre 1667, signé la lettre des dix-neuf évêques au pape en faveur de leurs quatre collegues qui avaient distingué le fait et le droit ; cf DS, t. 8, col. 122). Outre le propre des saints (1670) et les statuts synodaux (1675) du diocese, tout ce qu'il fit paraître de son vivant était destiné à soutenir le ministere de ses prêtres : Doctrine des indulgences et du jubilé, dressée en forme de catéchisme, Agen, 1671 (1677, 1680, 1750, 1764 ; refondu par P. Hébrard, Paris, 1879) ; Avis pour les curés, vicaires, confesseurs et autres ecclésiastiques du diocese d'Agen, 1672 (rééd., 1674), qui regroupait les mandements antérieurs de l'évêque sur les devoirs du dergé ; ZInstructions de 1261 S. Charles Borromée aux confesseurs, 1674 ; Catéchisme. en faveur des prétendants à la tonsure et des dercs, 1674. Joly mit surtout entre les mains de ses prêtres un recueil d'instructions pratiques, Les devoirs du chrétien dressés en forme de catéchisme, Agen, 1672, qui eut une quinzaine d'éditions, fut longtemps adopté comme manuel doctrinal par les freres des Écoles chrétiennes et fut condensé en un Abrégé que les successeurs de Joly imposerent comme catéchisme diocésain (encore en 1843).</w:t>
      </w:r>
    </w:p>
    <w:p w14:paraId="0AA00CD3" w14:textId="77777777" w:rsidR="00CF7F3B" w:rsidRPr="003100FB" w:rsidRDefault="00000000">
      <w:pPr>
        <w:spacing w:after="120" w:line="360" w:lineRule="auto"/>
        <w:ind w:firstLine="283"/>
        <w:jc w:val="both"/>
        <w:rPr>
          <w:bCs/>
          <w:szCs w:val="24"/>
        </w:rPr>
      </w:pPr>
      <w:r w:rsidRPr="003100FB">
        <w:rPr>
          <w:bCs/>
          <w:szCs w:val="24"/>
        </w:rPr>
        <w:t>Joly mourut à Agen le 21 octobre 1678. Treize ans plus tard paraissait à Paris le premier volume de ses Prônes, rédigé par l'avocat Jean Richard à partir des notes qui remontaient surtout à la période antérieure à l'épiscopat. Ces œuvres oratoires (Prônes sur différents sujets de morale, 3 vol., 16911693 ; Prônes pour tous les dimanches de l'année, 4 vol., 16921698 ; uvres mélées, 1696 ; Migne a réédité les œuvres oratoires de Joly, Orateurs sacrés, t. 32, Paris, 1853), visant à la conversion d'un auditoire souvent mondain, rappellent plus volontiers les exigences de la morale chrétienne qu'elles ne s'attardent à exposer les richesses du dogme.</w:t>
      </w:r>
    </w:p>
    <w:p w14:paraId="3918A570" w14:textId="77777777" w:rsidR="00CF7F3B" w:rsidRPr="003100FB" w:rsidRDefault="00000000">
      <w:pPr>
        <w:spacing w:after="120" w:line="360" w:lineRule="auto"/>
        <w:ind w:firstLine="283"/>
        <w:jc w:val="both"/>
        <w:rPr>
          <w:bCs/>
          <w:szCs w:val="24"/>
        </w:rPr>
      </w:pPr>
      <w:r w:rsidRPr="003100FB">
        <w:rPr>
          <w:bCs/>
          <w:szCs w:val="24"/>
        </w:rPr>
        <w:t>L. Bertrand, Bibliotheque sulpicienne, t. 3, Paris, 1900, p. 1419. - P. Hébrard et P. Dubourg, Histoire de messire Claude Joly, évêque et comte d'Agen (1610-1678). Agen, 1905. - P. Broutin, La réforme pastorale en France au xvui° siècle, t. 1, Paris, 1956, p. 273-290.'Irénée Noye.</w:t>
      </w:r>
    </w:p>
    <w:p w14:paraId="018F88AB" w14:textId="77777777" w:rsidR="00CF7F3B" w:rsidRPr="003100FB" w:rsidRDefault="00000000">
      <w:pPr>
        <w:spacing w:after="120" w:line="360" w:lineRule="auto"/>
        <w:ind w:firstLine="283"/>
        <w:jc w:val="both"/>
        <w:rPr>
          <w:bCs/>
          <w:szCs w:val="24"/>
        </w:rPr>
      </w:pPr>
      <w:r w:rsidRPr="003100FB">
        <w:rPr>
          <w:bCs/>
          <w:szCs w:val="24"/>
        </w:rPr>
        <w:lastRenderedPageBreak/>
        <w:t>4. JOLY (CLaupe), prêtre, 1607-1700. - Né à Paris, le 2 février 1607, Claude Joly descendait par sa mère de la famille d'Antoine et Guy Loisel, juristes réputés dont il publia la Wie (1643). Lui-même fut d'abord avocat, puis entra dans les ordres et reçut en 1631 un canonicat de Notre-Dame de Paris. Il fit, grâce à sa famille ; un début de carriere politique, aupres du duc de Longueville'qu'il accompagna à Münster pour la négociation des traités (1646-1647) et qu'il soutint pendant la Fronde. Favorable au cardinal de Retz, il publia contre Mazarin un Recueil de maximes véritables et importantes pour l'institution du roi (1652), qui fut brülé de la main du bourreau, mais plusieurs fois réimprimé.</w:t>
      </w:r>
    </w:p>
    <w:p w14:paraId="7A7AA677" w14:textId="77777777" w:rsidR="00CF7F3B" w:rsidRPr="003100FB" w:rsidRDefault="00000000">
      <w:pPr>
        <w:spacing w:after="120" w:line="360" w:lineRule="auto"/>
        <w:ind w:firstLine="283"/>
        <w:jc w:val="both"/>
        <w:rPr>
          <w:bCs/>
          <w:szCs w:val="24"/>
        </w:rPr>
      </w:pPr>
      <w:r w:rsidRPr="003100FB">
        <w:rPr>
          <w:bCs/>
          <w:szCs w:val="24"/>
        </w:rPr>
        <w:t xml:space="preserve">Chargé à plusieurs reprises de l'officialité de Paris, il fut nommé chantre de la cathédrale en 1674, ce qui lui donnait la responsabilité des écoles de la ville et des faubourgs. Son souci de la pédagogie apparaît dans les Statuts et règlements des petites écoles, 1679 ; Avis chrétiens et moraux pour l'institution des enfants, 1675, et Traité historique des écoles épiscopales, 1678. Il traduisit le Codicille d'or tiré de l'Institution du prince chrétien d'Érasme, 1665, et l'œuvre du vénitien François Barbaro, Les deux livres de l'état de mariage, auxquels il ajouta des Instructions chrétiennes et morales pour les femmes mariées et une Lettre à une jeune demoiselle, avec divers opuscules d'autres auteurs « pour la conduite d'un ménage » (1667). Le même souci des devoirs de chaque état le guida dans les Avis aux religieuses de l'Hôtel-Dieu de Paris, 1676, vrai traité de la vie religieuse et du service des pauvres et des malades, et dans son Traité des restitutions des grands, 1665, 1680, empreint d'une certaine sévérité. De tendance gallicane (il édita les Œuvres de Guy Coquille, 1665), il cherchait à retrouver la simplicité du passé chrétien ; son De reformandis horis canonicis ac rite constituendis ecclesiasticorum muneribus, 1643, critique l'obligation de la récitation privée du bréviaire, propose un allégement de l'office choral, et prône un retour aux « principales fonctions ecclésiastiques d'autrefois », qui étaient l'étude de l'Écriture, la prédication de la parole de Dieu et l'assistance spirituelle ; il dut, dans l'édition de 1675, présenter des explications et des autorités. Dans son Recueil de maximes…, il réclamait le rétablissement des élections ecclésiastiques, pour éviter les intrigues et hypocrisies préalables aux nominations. En 1668, il chercha à minimiser la fête de l'Assomption, ce qu'il justifia par une Dissertatio de verbis Usuardi, Sens, 1669, et une epistola apologetica, Rouen, 1670 ; il s'engagea dans une controverse avec J. Gaudin qui l'attaquait (Assumptio vindicata, Paris, 1670) ; Joly lui répondit dans sa Traditio antiqua ecclesiarum Franciae, Paris, 1672 (cf DS, t. 5, col. 944). Érudit, il avait préparé une Histoire de l'Église de Paris. (seul le chapitre concernant Retz a été joint aux Mémoires de son neveu Guy Joly, 1751) et une Histoire de la renaissance des lettres, consacrée </w:t>
      </w:r>
      <w:r w:rsidRPr="003100FB">
        <w:rPr>
          <w:bCs/>
          <w:szCs w:val="24"/>
        </w:rPr>
        <w:lastRenderedPageBreak/>
        <w:t>surtout à Érasme et qui est restée manuscrite (Paris, Arsenal, mss 4625 et 4626 ; cf Arch. Nationales, M. 767, 14, p. 111 sur les critiques de la faculté de théologie à ce sujet en 1698).</w:t>
      </w:r>
    </w:p>
    <w:p w14:paraId="4E5112B9" w14:textId="77777777" w:rsidR="00CF7F3B" w:rsidRPr="003100FB" w:rsidRDefault="00000000">
      <w:pPr>
        <w:spacing w:after="120" w:line="360" w:lineRule="auto"/>
        <w:ind w:firstLine="283"/>
        <w:jc w:val="both"/>
        <w:rPr>
          <w:bCs/>
          <w:szCs w:val="24"/>
        </w:rPr>
      </w:pPr>
      <w:r w:rsidRPr="003100FB">
        <w:rPr>
          <w:bCs/>
          <w:szCs w:val="24"/>
        </w:rPr>
        <w:t>L'ouvrage d'Ellies du Pin, Niceron, Moreri, Hofer, Michaud. - L. Le Gendre, Claudii Joly. laudatio, Paris, 1700. - Jean Brissaud, Un libéral au xvii siècle, Claude Joly, Paris, 1898. - G. Rigault, Histoire de l'Institut des Freres des écoles chrétiennes, t. 1, Paris, 1937, table. - C. Balic, Testimonia de Assumptione… t. 2, Rome, 1950, p. 11-26 et 214-218. Irénée Noye.</w:t>
      </w:r>
    </w:p>
    <w:p w14:paraId="17483361" w14:textId="77777777" w:rsidR="00CF7F3B" w:rsidRPr="003100FB" w:rsidRDefault="00000000">
      <w:pPr>
        <w:spacing w:after="120" w:line="360" w:lineRule="auto"/>
        <w:ind w:firstLine="283"/>
        <w:jc w:val="both"/>
        <w:rPr>
          <w:bCs/>
          <w:szCs w:val="24"/>
        </w:rPr>
      </w:pPr>
      <w:r w:rsidRPr="003100FB">
        <w:rPr>
          <w:bCs/>
          <w:szCs w:val="24"/>
        </w:rPr>
        <w:t xml:space="preserve">5. JOLY (Henri), 1839-1925. - 4. Vie et œuvres. - 2. Aperçus doctrinaux. 4. Vie et œuvres. - Né à Auxerre le 14 décembre 1839, Henri Joly, sorti de l'École normale supérieure, se consacra à l'enseignement de la philosophie dans les lycées de Nice, Poitiers et Douai. Nommé en 1871 à la faculté des lettres de Dijon, il fut, de 1881 à 1885, suppléant de philosophie en Sorbonne. En 1903, il fut élu à l'Académie des sciences morales et politiques. Très actif, on le retrouve en de nombreux congrès ; catholique engagé, il est un de ces « laïcs honorables » qui jouissent, au milieu du tourbillon des idées et de la crise intellectuelle des années 1900, d'une audience privilégiée. Henri Joly a beaucoup écrit et publié : des manuels et de nombreux textes commentés pour les élèves de philosophie des lycées, des ouvrages de morale et de pédagogie (Notions de pédagogie, Paris, 1884 ; L'enfance coupable, 1904 ; L'enfant, 1912 ; Pour les jeunes, 1919) ; des publications sociales, patriotiques et religieuses (pendant la guerre de 1914-1918) ; des ouvrages historiques (Le socialisme chrétien, 1892 ; Ozanam et ses continuateurs, 1913 ; Histoire de la civilisation, 1914). Il collabora également à divers journaux et périodiques (le Figaro de 1875 à 1890, le Journal des débats, le Correspondant, la Quinzaine, la Revue des deux mondes, La réforme sociale, La nouvelle revue, etc). Malgré cette diversité, l'œuvre de Joly s'unifie, en une sorte de quadrilogie, autour de problèmes psychologiques. Ses premiers travaux ont pour thème la psychologie des êtres inférieurs : sa thèse de 1860 sur L'Instinct (éditée en 1869 ; 2e éd., 1873) se prolonge dans L'imagination (1877) et dans Psychologie comparée, l'homme et l'animal (1877). Puis vient la Psychologie des grands hommes (1883). Son intérêt alors se tourne vers la psychologie des criminels : Le crime. Étude sociale (1888). La France criminelle (1889). Le combat contre le crime (1892), plus tard, La Belgique criminelle (1907) et Problèmes de science criminelle (1910). Enfin, en 1897, il aborde la Psychologie des saints (cité Psychologie) qui deviendra dans la suite un volume de la collection Les Saints qu'il lance à Paris avec un Saint Augustin (1897) d'Ad. Hatzfeld. Se rattache à cette quadrilogie un des derniers ouvrages de Joly : Génies sains et génies malades (1924). La collection Les Saints devint vite le centre des préoccupations de son directeur. On a reconnu dans certains volumes, compte tenu des limites </w:t>
      </w:r>
      <w:r w:rsidRPr="003100FB">
        <w:rPr>
          <w:bCs/>
          <w:szCs w:val="24"/>
        </w:rPr>
        <w:lastRenderedPageBreak/>
        <w:t>imposées aux auteurs, « des chefs-d'œuvre du genre » ; et si certains n'ont pas été appréciés par tous (par exemple, P. Claudel critiqua la vie du Curé d'Ars), l'ensemble de la collection apparaissait en 1912 comme « l'orgueil de l'édition catholique ». Si la Sainte Chantal d'Henri Bremond fut frappée par l'Index (mai 1913), la raison, comme l'écrivait Joly, était propter odium auctoris suspecté depuis 1907. Dans cette circonstance, le premier et exclusif souci du directeur fut de sauver la collection (voir A. Blanchet, cité infra). La collection, à la mort de Joly, 13 mai 1925, comptait sur le marché un million de volumes. Joly y écrivit un Saint Ignace de Loyola (1899), une Sainte Thérèse (1902), un Bienheureux Père Eudes (1907), une Bienheureuse Mère Pelletier (achevée et publiée en 1933 par A. Saudreau).</w:t>
      </w:r>
    </w:p>
    <w:p w14:paraId="47E7C07E" w14:textId="77777777" w:rsidR="00CF7F3B" w:rsidRPr="003100FB" w:rsidRDefault="00000000">
      <w:pPr>
        <w:spacing w:after="120" w:line="360" w:lineRule="auto"/>
        <w:ind w:firstLine="283"/>
        <w:jc w:val="both"/>
        <w:rPr>
          <w:bCs/>
          <w:szCs w:val="24"/>
        </w:rPr>
      </w:pPr>
      <w:r w:rsidRPr="003100FB">
        <w:rPr>
          <w:bCs/>
          <w:szCs w:val="24"/>
        </w:rPr>
        <w:t xml:space="preserve">2. Aperçus doctrinaux. - La doctrine spirituelle d'Henri Joly n'a pas la même résonance selon qu'on l'envisage dans son exposition ou dans ses applications. Lorsqu'il expose, dans ses composantes et son cheminement, le phénomène de la sainteté, l'auteur, comme beaucoup de ses contemporains, retient surtout l'étroite relation entre naturel et surnaturel. Le saint n'est pas un être à part du commun. Issu de milieux socio-culturels les plus variés, il place sa vie à un moment donné et, à partir de là, de façon progressive, sous le signe de l'amour de Dieu ; son âme se développe dans ce qu'elle a conservé de semblable à la nôtre tout en s'efforçant de l'éprouver. Il représente un type d'humanité en quelque sorte purifiée où la sensibilité s'est débarrassée de l'amour-propre, où l'intelligence est tournée vers l'amour. Des révélations prophétiques, visions et extases dont il a pu bénéficier, ce n'est pas l'extraordinaire qui autorise à déceler la sainteté, « c'est la vertu résidant dans l'âme et se manifestant dans les œuvres qui fixe le caractère réel de ces faits » (Psychologie, p. 107). La sainteté n'est pas, contrairement à la névrose ou à l'hystérie, une désagrégation des forces mentales, mais une agrégation plus étroite soumise et maintenue sous l'influx d'un principe supérieur. Elle n'est pas non plus un rétrécissement du champ de la conscience, mais, bien plutôt, une ouverture à une vision plus large au prix d'un « rétrécissement du champ des sensations mobiles et des illusions inutiles » (p. 126). Ni un dédoublement de la personnalité : la personnalité nouvelle, née dans le sacrifice et l'épreuve, offre une cohésion, une unité « dont la psychologie ne trouve nulle part un semblable exemple », où les éléments surajoutés assurent paix et accord aux éléments les meilleurs issus de la personnalité primitive (p. 126). Dans les manifestations de la sainteté, le rôle du cœur, des nerfs, de la sensibilité n'est certes pas négligeable, mais il sert, à sa manière, à « une étroite union entre le corps et l'esprit, entre le mouvement du sang et le mouvement des idées » (p. 166). ; On devine ce que cet effort d'harmonisation des données a de séduisant et de fragile. En une époque, touchée plus ou moins profondément par la crise prémoderniste, où le vocabulaire spirituel se </w:t>
      </w:r>
      <w:r w:rsidRPr="003100FB">
        <w:rPr>
          <w:bCs/>
          <w:szCs w:val="24"/>
        </w:rPr>
        <w:lastRenderedPageBreak/>
        <w:t>cherche de nouvelles précisions et des conquêtes nouvelles, il est symptomatique que lorsque Joly parle de mystique, il emploie souvent le mot mysticisme. Manière de confusion dont il semble prisonnier : et il défend contre l'école philosophique qui identifie mysticisme et irrationnel, contre l'école sociologique qui l'oppose à naturalisme, une conception dont il attribue la paternité à Henri Huvelin (DS, t. 7, col. 1200-1204) selon laquelle « le mysticisme, c'est l'amour de Dieu » (Psychologie, p. 40). Lorsqu'il parle de théologie mystique, c'est pour l'identifier, sous l'autorité de François de Sales, à l'oraison. Le mysticisme ainsi réhabilité devient le premier pas vers la sainteté (p. 43), que devront suivre beaucoup d'autres pour une vie entièrement pénétrée de l'amour de Dieu. Dans ses applications, la psychologie de la sainteté, telle que Joly la dégage, permet des analyses intéressantes. Ainsi, chez Ignace de Loyola, l'instrument psychologique permet de démonter une à une les expériences d'imagination et de réflexion qui donnent naissance à la doctrine du discernement des esprits (p. 12-13). Pour juste qu'elle soit, l'interprétation n'est pas pleinement convaincante. Et les pages où l'auteur aborde les grandes visions de la période de Manrese laissent insatisfait : les documents qui les concernent sont scrupuleusement analysés, mais l'explication tourne court. Il y a comme un mystère intérieur, - qui est proprement la vie mystique -, qu'on entrevoit un instant et que le développement éclipse, soit en le rationalisant, soit en le restreignant aux seules manifestations extérieures. Ignace mystique semble être au-delà, sans qu'on puisse l'approcher ou pleinement le comprendre. On sent confusément que la psychologie ne suffit pas à expliquer totalement la sainteté. Il en ressort une sorte de distorsion dans la pensée de Joly entre son exposé et ses applications. La disparité éclate davantage encore en Sainte Thérèse d'Avila. En l'espèce, il faut bien admettre d'emblée des dons surnaturels à l'état exceptionnel. Si l'auteur reconnaît ces « états mystiques », s'il les analyse pas à pas à travers les écrits de la sainte, c'est pour en dégager, au terme, la « doctrine à l'aide de laquelle elle en explique, en seconde, en surveille et en gouverne même, jusqu'à un certain point, les opérations » (p. 39). Les traités de sainte Thérèse l'y convient sans doute, mais suffit-il de les enchaîner pour faire jaillir la lumière ? Le langage ici est déficient par rapport à ce qu'il tente d'exprimer ; un fossé demeure entre le don d'en-haut et l'effort de l'âme pour le révéler, et, a fortiori, l'essai du psychologue pour l'expliquer. De nos jours, où la connaissance des voies mystiques s'est singulièrement approfondie, l'intuition de Joly semble dépassée. Une sociologie de la sainteté est venue enrichir la démarche proprement psychologique, déjà remise en cause par les sciences de la psychanalyse. L'effort de Joly n'apparaît plus, a posteriori, que comme une étape provisoire. Mais il est permis de se demander si, sans elle, les progrès ultérieurs auraient été possibles. André Boland.</w:t>
      </w:r>
    </w:p>
    <w:p w14:paraId="20D07AB7" w14:textId="77777777" w:rsidR="00CF7F3B" w:rsidRPr="003100FB" w:rsidRDefault="00000000">
      <w:pPr>
        <w:spacing w:after="120" w:line="360" w:lineRule="auto"/>
        <w:ind w:firstLine="283"/>
        <w:jc w:val="both"/>
        <w:rPr>
          <w:bCs/>
          <w:szCs w:val="24"/>
        </w:rPr>
      </w:pPr>
      <w:r w:rsidRPr="003100FB">
        <w:rPr>
          <w:bCs/>
          <w:szCs w:val="24"/>
        </w:rPr>
        <w:lastRenderedPageBreak/>
        <w:t>JONAS (LE LIVRE DE). - Le « signe de Jonas » est le seul « signe » que le Christ ait consenti à donner à ses contemporains. Il n'est pas sûr qu'ils l'aient tous compris de la même façon, à en juger par les rédactions différentes de Luc (11, 29-32) et de Matthieu (12, 39-41) ; 1265 + mais il est certain qu'en évoquant Jonas, Jésus parlait d'un personnage et d'une histoire que ses auditeurs connaissaient bien. S'il ne peut être question ici de définir le sens du Livre de Jonas, pas plus que la ou les significations qu'a voulu lui donner le Christ, il est important de noter que toutes les interprétations chrétiennes de Jonas ont un point de départ dans les traditions de l'exégèse juive, sinon dans l'utilisation liturgique de la Synagogue.</w:t>
      </w:r>
    </w:p>
    <w:p w14:paraId="79008941" w14:textId="77777777" w:rsidR="00CF7F3B" w:rsidRPr="003100FB" w:rsidRDefault="00000000">
      <w:pPr>
        <w:spacing w:after="120" w:line="360" w:lineRule="auto"/>
        <w:ind w:firstLine="283"/>
        <w:jc w:val="both"/>
        <w:rPr>
          <w:bCs/>
          <w:szCs w:val="24"/>
        </w:rPr>
      </w:pPr>
      <w:r w:rsidRPr="003100FB">
        <w:rPr>
          <w:bCs/>
          <w:szCs w:val="24"/>
        </w:rPr>
        <w:t>4. Les ninivites. - Le Livre de Jonas était lu (et l'est encore) lors du Yom Kippur, le Jour de la réconciliation (TB Megillah 31a). La Mishna insiste sur la conversion profonde des ninivites dont Dieu voit les actes plutôt que le jeûne ou le sac. Les Talmuds ne seront pas toujours aussi admiratifs (vg TJ Taanith 2, 1), mais ce sera, dans la prédication chrétienne, à l'occasion d'appels à la conversion initiale (Clément d'Alexandrie, Protreptique 10, 99, 3-4) ou seconde (Clément de Rome, Épître aux Corinthiens 7, 7 ; Jérôme, Adversus Louinianum 2, 38), l'un des thèmes les plus développés, dans le cadre des lectures de carême (vg Jean Chrysostome, De statuis 3, k ; Aphraate, Homilia 3, &amp;, etc), de litanies (Césaire d'Arles, Sermones 143-144 ; Avit de Vienne, Homilia 6). Ou de calamités de tous genres (Maxime de Turin, Sermo 82). Qu'il s'agisse de la prédication juive ou de la prédication chrétienne, le paganisme et l'inimitié des ninivites pour Israël sont rarement évoqués (Basile de Séleucie, Oratio 12), sinon pour mettre en lumière la magnanimité divine (pseudo-Philon, De Iona 44-45) ; on insiste beaucoup plus sur l'élan général de la ville, sur le modèle politique (Maxime de Turin, Sermo 81, 2 ; 82, 1-2 ; Augustin, Contra Gaudentium 1, 25, 28) ou de concorde sociale qui est ainsi donné (Césaire d'Arles, Sermo 143, 1 ; Jean Chrysostome, In poenitentiam Niniuitarum). Les ninivites sont également un modèle de confiance qui leur donne d'entrer, comme Jonas et nombre de personnages de l'ancien et du nouveau Testament, dans les multiples listes de libérations divines.</w:t>
      </w:r>
    </w:p>
    <w:p w14:paraId="249E8D75" w14:textId="77777777" w:rsidR="00CF7F3B" w:rsidRPr="003100FB" w:rsidRDefault="00000000">
      <w:pPr>
        <w:spacing w:after="120" w:line="360" w:lineRule="auto"/>
        <w:ind w:firstLine="283"/>
        <w:jc w:val="both"/>
        <w:rPr>
          <w:bCs/>
          <w:szCs w:val="24"/>
        </w:rPr>
      </w:pPr>
      <w:r w:rsidRPr="003100FB">
        <w:rPr>
          <w:bCs/>
          <w:szCs w:val="24"/>
        </w:rPr>
        <w:t xml:space="preserve">2. Jonas et l'homme. - Des les listes juives (TJ Berakoth 9,1 ; TJ Taanitk 2, 9 ; Constitutions apostoliques vu, 35 et 37). Jonas est un garant de la puissance divine et donne par le fait même une leçon de constance et de confiance dans les épreuves à ceux qui contemplent son engloutissement par le monstre (Clément d'Alexandrie, Stromata 11, 20, 1 ; Tertullien, De oratione 17, 4 ; Origene, De oratione 13-16 ; Augustin, Enarratio in ps. 68,5 ; in ps. 129, 1 ; Confessiones 11, 3,5, etc). Cette leçon est exploitée à l'égard de la mort, facilement identifiable avec le « grand poisson » ou l'Hades de Jonas 2, 3 (Septante). En de tels développements ou allusions, il m'est guère fait mention d'une </w:t>
      </w:r>
      <w:r w:rsidRPr="003100FB">
        <w:rPr>
          <w:bCs/>
          <w:szCs w:val="24"/>
        </w:rPr>
        <w:lastRenderedPageBreak/>
        <w:t>conversion de Jonas après sa désobéissance. Le premier texte daté qui reconnaisse dans la fuite de Jonas « loin de la face de Dieu » une image de la fuite d'Adam se trouve dans l'Aduersus haereses (ixr, 19) de saint Irénée, puis, avec des modifications, chez Méthode d'Olympe (De resurrectione 2, 25), chez Origene probablement qui le transmet à Jérôme (In Ionam 1, 5b) et surtout à Maxime le confesseur (Ad T'halassium, q. 64). On peut cependant se demander si le texte juif qu'on trouve au 13e siècle dans le Zokar ne transmet pas lui aussi une tradition très ancienne tendant à faire de Jonas une réplique d'Adam, mais aussi une annonce du salut final de l'homme après sa descente dans la mort à la suite de sa désobéissance (Sepher ha Zohar 11, 199a-200). Les textes chrétiens relient cette libération finale à la résurrection</w:t>
      </w:r>
    </w:p>
    <w:p w14:paraId="71A58B4E" w14:textId="77777777" w:rsidR="00CF7F3B" w:rsidRPr="003100FB" w:rsidRDefault="00000000">
      <w:pPr>
        <w:spacing w:after="120" w:line="360" w:lineRule="auto"/>
        <w:ind w:firstLine="283"/>
        <w:jc w:val="both"/>
        <w:rPr>
          <w:bCs/>
          <w:szCs w:val="24"/>
        </w:rPr>
      </w:pPr>
      <w:r w:rsidRPr="003100FB">
        <w:rPr>
          <w:bCs/>
          <w:szCs w:val="24"/>
        </w:rPr>
        <w:t>JONAS (LIVRE DE)</w:t>
      </w:r>
    </w:p>
    <w:p w14:paraId="76DE2C50" w14:textId="77777777" w:rsidR="00CF7F3B" w:rsidRPr="003100FB" w:rsidRDefault="00000000">
      <w:pPr>
        <w:spacing w:after="120" w:line="360" w:lineRule="auto"/>
        <w:ind w:firstLine="283"/>
        <w:jc w:val="both"/>
        <w:rPr>
          <w:bCs/>
          <w:szCs w:val="24"/>
        </w:rPr>
      </w:pPr>
      <w:r w:rsidRPr="003100FB">
        <w:rPr>
          <w:bCs/>
          <w:szCs w:val="24"/>
        </w:rPr>
        <w:t>1266 du Christ le troisième jour, Jonas étant une sorte de moyen terme entre Adam et le Christ.</w:t>
      </w:r>
    </w:p>
    <w:p w14:paraId="4456F85E" w14:textId="77777777" w:rsidR="00CF7F3B" w:rsidRPr="003100FB" w:rsidRDefault="00000000">
      <w:pPr>
        <w:spacing w:after="120" w:line="360" w:lineRule="auto"/>
        <w:ind w:firstLine="283"/>
        <w:jc w:val="both"/>
        <w:rPr>
          <w:bCs/>
          <w:szCs w:val="24"/>
        </w:rPr>
      </w:pPr>
      <w:r w:rsidRPr="003100FB">
        <w:rPr>
          <w:bCs/>
          <w:szCs w:val="24"/>
        </w:rPr>
        <w:t>3. Jonas et Jésus : mort et résurrection du Christ. - Avec plus ou moins de détails, certains textes juifs, de datation écrite plus ou moins haute {T'argum palestinien Deut. 30 ; Pirké R. Éliézer 10 ; Midrasch de Jonas), s'intéressent à la descente de Jonas dans l'abîme, en découvrant dans le cantique du prophète le récit de son aventure. Le même cantique sera mis dans la bouche du Christ et certains exégètes diront que ce récit s'applique mieux à Jésus qu'à Jonas (Cyrille de Jérusalem, Catéchese 14, 17 ; Ambroïse de Milan, Explanatio psalmi 43, 85-86 ; Théodoret de Cyr, In Tonam 2, 1), ce dernier n'ayant été qu'un simple imitateur par avance de la mort du Christ (Hilaire de Poitiers, Tract in ps. 68, 5 ; Basile de Séleucie, Or. 18, 1). Mais, du cantique (Jonas 2) et du récit du séjour du Christ dans la mort, un certain nombre d'exégètes remontent au récit de la tempête et du rejet de Jonas à la mer (Jonas 1). Diverses interprétations sont fournies, selon qu'on découvre, dans le navire où se trouve Jonas, le symbole de l'humanité (Pirké R. Éliézer 10 ; Cyrille d'Alexandrie, /n'Ionam 2, 1), de l'Église (Pierre Chrysologue, Sermo 37 ; Jérôme, In Ionam 1, 12 ; etc) ou de la Synagogue (Hilaire de Poitiers, 1n Matthaeum 16, 2 ; Zénon de Vérone, Tractatus 11, 17, 3 ; Chromace d'Aquilée, Tractatus 54, 2 ; Hésychius de Jérusalem, scolie 3) ; dans les membres de l'équipage, les hommes, les Apôtres, Moïse et les scribes, Pilate et les juifs, etc, avec interférence éventuelle de scènes évangéliques comme celle de la tempête apaisée.</w:t>
      </w:r>
    </w:p>
    <w:p w14:paraId="5782F900" w14:textId="77777777" w:rsidR="00CF7F3B" w:rsidRPr="003100FB" w:rsidRDefault="00000000">
      <w:pPr>
        <w:spacing w:after="120" w:line="360" w:lineRule="auto"/>
        <w:ind w:firstLine="283"/>
        <w:jc w:val="both"/>
        <w:rPr>
          <w:bCs/>
          <w:szCs w:val="24"/>
        </w:rPr>
      </w:pPr>
      <w:r w:rsidRPr="003100FB">
        <w:rPr>
          <w:bCs/>
          <w:szCs w:val="24"/>
        </w:rPr>
        <w:t xml:space="preserve">4. Jonas et la mission de Jésus. - Les interprétations christologiques précédentes ne s'intéressent guère à la fuite de Jonas sinon pour y voir l'image de l'Incarnation où le Fils s'éloigne de sa condition divine (Quoduultdeus de Carthage, De symbolo 6 ; Pierre Chrysologue, Sermo 37). De même dira-t-on que le Christ vient prêcher au monde la conversion, tout comme Jonas a été envoyé à Ninive </w:t>
      </w:r>
      <w:r w:rsidRPr="003100FB">
        <w:rPr>
          <w:bCs/>
          <w:szCs w:val="24"/>
        </w:rPr>
        <w:lastRenderedPageBreak/>
        <w:t>(Hilaire de Poitiers, In Matihaeum 16, 2 ; Chromace d'Aquilée, Tract. 54, 2-3). Certains auteurs se posent pourtant la question de savoir pourquoi Jonas a refusé d'aller à Ninive et ils sont par le fait même amenés à étendre cette question à l'attitude du Christ. Or, si très nombreux ont été les auteurs qui n'ont vu, à la suite des textes juifs, dans la fuite du prophète que le désir de la part de Jonas de ne pas manquer à la vérité et à son honneur, il est au moins un texte juif qui met en avant l'amour du prophète pour son peuple : Jonas ne veut pas aller prêcher à Ninive pour éviter la condamnation d'Israël (Mekhilta sur l'Exode). Cette interprétation, qui a dû être reprise par Origene, est celle que défendent Jérôme chez les latins (1n Ionam 1, 3a ; 4, 1}, Grégoire de Nazianze chez les grecs (Oratio 2, 106-109). Théodore de Mopsueste la connaît probablement (In Ionam, Praefatio) ; Cyrille d'Alexandrie la rejette (7 ?n Tonam 4, 1), à cause précisément des conséquences concernant l'attitude prêtée au Christ, tandis que Maxime le confesseur la développe en la corrigeant quelque peu (Ad Thalassium, q. 64). A l'instar de Jonas, Jésus ne veut pas voir la condamnation d'Israël : de là sa prédilection pour « les brebis perdues d'Israël » et son refus de « donner aux chiens le pain des enfants », de là sa tristesse de l'agonie où il préférerait voir s'éloigner le calice que représente la perte d'Israël ; mais, après sa mort et sa résurrection, il envoie ses apôtres aux nations. Il n'empêche qu'eux aussi souffrent de cet abandon d'Israël 1267 et qu'ils ne voient pas sans pleurs se flétrir le ricin qui représente Israël ou la loi-juive. Le dessèchement du ricin est interprété par Jérôme à la lumière de ce que l'Épître aux Romains déclare de l'olivier franc ({n Tonam &amp;, 5-6). Cette présentation influencera une bonne partie des Commentaires médiévaux, bien que saint Augustin ait refusé d'y souscrire, préférant voir dans l'attitude de Jonas après sa prédication à Ninive l'image des seuls juifs jaloux de la conversion des nations (Ep. 102, 6, 35).</w:t>
      </w:r>
    </w:p>
    <w:p w14:paraId="56976072" w14:textId="77777777" w:rsidR="00CF7F3B" w:rsidRPr="003100FB" w:rsidRDefault="00000000">
      <w:pPr>
        <w:spacing w:after="120" w:line="360" w:lineRule="auto"/>
        <w:ind w:firstLine="283"/>
        <w:jc w:val="both"/>
        <w:rPr>
          <w:bCs/>
          <w:szCs w:val="24"/>
        </w:rPr>
      </w:pPr>
      <w:r w:rsidRPr="003100FB">
        <w:rPr>
          <w:bCs/>
          <w:szCs w:val="24"/>
        </w:rPr>
        <w:t>Telles sont les grandes lignes de l'interprétation du Livre de Jonas. Le détail en est beaucoup plus foisonnant et nombreux sont les problèmes posés par les multiples textes qui, devant les difficultés de l'exégèse spirituelle, font un tri dans ce qui leur parvient ou modifient la tradition selon les besoins du moment.</w:t>
      </w:r>
    </w:p>
    <w:p w14:paraId="085BE164" w14:textId="77777777" w:rsidR="00CF7F3B" w:rsidRPr="003100FB" w:rsidRDefault="00000000">
      <w:pPr>
        <w:spacing w:after="120" w:line="360" w:lineRule="auto"/>
        <w:ind w:firstLine="283"/>
        <w:jc w:val="both"/>
        <w:rPr>
          <w:bCs/>
          <w:szCs w:val="24"/>
        </w:rPr>
      </w:pPr>
      <w:r w:rsidRPr="003100FB">
        <w:rPr>
          <w:bCs/>
          <w:szCs w:val="24"/>
        </w:rPr>
        <w:t>J'ai essayé de donner un tableau de l'ensemble de cette exégèse dans Le Livre de Jonas dans la littérature grecque et latine.</w:t>
      </w:r>
    </w:p>
    <w:p w14:paraId="47E262FD" w14:textId="77777777" w:rsidR="00CF7F3B" w:rsidRPr="003100FB" w:rsidRDefault="00000000">
      <w:pPr>
        <w:spacing w:after="120" w:line="360" w:lineRule="auto"/>
        <w:ind w:firstLine="283"/>
        <w:jc w:val="both"/>
        <w:rPr>
          <w:bCs/>
          <w:szCs w:val="24"/>
        </w:rPr>
      </w:pPr>
      <w:r w:rsidRPr="003100FB">
        <w:rPr>
          <w:bCs/>
          <w:szCs w:val="24"/>
        </w:rPr>
        <w:t xml:space="preserve">Sources et influence du « Commentaire sur Jonas » de saint Jérôme, 2 vol., Paris, 1973. On trouvera un point de vue assez différent chez J. Allenbach {La figure de Jonas dans les textes Pré-constantiniens ou l'histoire de l'exégèse au secours de l'iconographie, dans La Bible et les Pères, Paris, 1971, p. 97-112) pour lequel l'utilisation de l'histoire de Jonas serait dans les trois premiers siècles à </w:t>
      </w:r>
      <w:r w:rsidRPr="003100FB">
        <w:rPr>
          <w:bCs/>
          <w:szCs w:val="24"/>
        </w:rPr>
        <w:lastRenderedPageBreak/>
        <w:t>mettre au compte des courants populaires de l'ébionisme et du montanisme prêchant la repentance, et l'origine des représentations figurées de Jonas sous le ricin serait à attribuer aux gnostiques naasséniens.</w:t>
      </w:r>
    </w:p>
    <w:p w14:paraId="52FC5D73" w14:textId="77777777" w:rsidR="00CF7F3B" w:rsidRPr="003100FB" w:rsidRDefault="00000000">
      <w:pPr>
        <w:spacing w:after="120" w:line="360" w:lineRule="auto"/>
        <w:ind w:firstLine="283"/>
        <w:jc w:val="both"/>
        <w:rPr>
          <w:bCs/>
          <w:szCs w:val="24"/>
        </w:rPr>
      </w:pPr>
      <w:r w:rsidRPr="003100FB">
        <w:rPr>
          <w:bCs/>
          <w:szCs w:val="24"/>
        </w:rPr>
        <w:t>Pour des points particuliers, voir G. Jouassard, Le « signe de Jonas » dans le Livre 1° de l'Adversus haereses de saint Irénée, dans L'homme devant Dieu. Mélanges H de Lubac, t. 1, Paris, 1963, p. 235-246. - Y.-M. Duval, Les sources grecques de l'exégese de Jonas chez Zénon de Vérone, dans Vigiliae christianae, t. 20, 1966, p. 98-115 ; Saint Augustin et le Commentaire sur Jonas de saint Jérôme, dans Revue des études augustiniennes, t. 12, 1966, p. 9-40.</w:t>
      </w:r>
    </w:p>
    <w:p w14:paraId="3699E0F1" w14:textId="77777777" w:rsidR="00CF7F3B" w:rsidRPr="003100FB" w:rsidRDefault="00000000">
      <w:pPr>
        <w:spacing w:after="120" w:line="360" w:lineRule="auto"/>
        <w:ind w:firstLine="283"/>
        <w:jc w:val="both"/>
        <w:rPr>
          <w:bCs/>
          <w:szCs w:val="24"/>
        </w:rPr>
      </w:pPr>
      <w:r w:rsidRPr="003100FB">
        <w:rPr>
          <w:bCs/>
          <w:szCs w:val="24"/>
        </w:rPr>
        <w:t>Sur l'exégèse du Livre de Jonas (auteur, historicité, interprétation, etc), voir les commentaires spécialisés. On peut se référer aux travaux de A. Feuillet, art. Jonas, DBS, t. 4, 1949, col. 1104-1131 ; Introduction au fascicule 29 de la Bible de Jérusalem, Paris, 1951 ; art. Jonas, dans Catholicisme, t. 6, 1965, col. 936-948.</w:t>
      </w:r>
    </w:p>
    <w:p w14:paraId="48574110" w14:textId="77777777" w:rsidR="00CF7F3B" w:rsidRPr="003100FB" w:rsidRDefault="00000000">
      <w:pPr>
        <w:spacing w:after="120" w:line="360" w:lineRule="auto"/>
        <w:ind w:firstLine="283"/>
        <w:jc w:val="both"/>
        <w:rPr>
          <w:bCs/>
          <w:szCs w:val="24"/>
        </w:rPr>
      </w:pPr>
      <w:r w:rsidRPr="003100FB">
        <w:rPr>
          <w:bCs/>
          <w:szCs w:val="24"/>
        </w:rPr>
        <w:t>Yves-Marie Duval.</w:t>
      </w:r>
    </w:p>
    <w:p w14:paraId="5667CF8A" w14:textId="77777777" w:rsidR="00CF7F3B" w:rsidRPr="003100FB" w:rsidRDefault="00000000">
      <w:pPr>
        <w:spacing w:after="120" w:line="360" w:lineRule="auto"/>
        <w:ind w:firstLine="283"/>
        <w:jc w:val="both"/>
        <w:rPr>
          <w:bCs/>
          <w:szCs w:val="24"/>
        </w:rPr>
      </w:pPr>
      <w:r w:rsidRPr="003100FB">
        <w:rPr>
          <w:bCs/>
          <w:szCs w:val="24"/>
        </w:rPr>
        <w:t>1. JONAS DE BOBBIO moine, t'après 659. - 1. Vie et œuvres, - 2, Doctrine.</w:t>
      </w:r>
    </w:p>
    <w:p w14:paraId="6791BAF8" w14:textId="77777777" w:rsidR="00CF7F3B" w:rsidRPr="003100FB" w:rsidRDefault="00000000">
      <w:pPr>
        <w:spacing w:after="120" w:line="360" w:lineRule="auto"/>
        <w:ind w:firstLine="283"/>
        <w:jc w:val="both"/>
        <w:rPr>
          <w:bCs/>
          <w:szCs w:val="24"/>
        </w:rPr>
      </w:pPr>
      <w:r w:rsidRPr="003100FB">
        <w:rPr>
          <w:bCs/>
          <w:szCs w:val="24"/>
        </w:rPr>
        <w:t>1. Vie et œuvres. - Né à Suse, en Piémont, vers 600, Jonas entra en 618, au monastère de Bobbio (entre Gênes et Plaisance), où saint Colomban, le fondateur et abbé, était mort trois ans auparavant. Secrétaire des successeurs du saint, Attale et Bertulfe, il fut chargé par ce dernier d'écrire la vie du grand moine. En plus de l'information qu'il trouvait sur place, il en recueillit auprès d''Eustase f 629, abbé de Luxeuil, également à Besançon et dans la région rhénane. De retour à Bobbio, il en repartit avant la mort de Bertulfe (19 août 639), pour collaborer, plusieurs années, à l'apostolat de saint Amand, dans les pays de la Scarpe et de l'Escaut. A la vie même de Colomban {1° partie), rédigée autour de 643, il ajouta (2° partie) des notices sur Attale, Eustase, onze moniales de la communauté colombanienne de Faremoutiers, dont sainte Flore, et Bertulfe. / A la suite d'un passage à Arras, il rédigea succinctement une vie de saint Vaast (- Gaston, T 540), en s'aidant de Grégoire de Tours {Historia Francorum) ; le texte édité n'a pas de nom d'auteur, mais l'attribution à Jonas est reconnue (MGH, t. 3, p. 399-400).</w:t>
      </w:r>
    </w:p>
    <w:p w14:paraId="5CBEB421" w14:textId="77777777" w:rsidR="00CF7F3B" w:rsidRPr="003100FB" w:rsidRDefault="00000000">
      <w:pPr>
        <w:spacing w:after="120" w:line="360" w:lineRule="auto"/>
        <w:ind w:firstLine="283"/>
        <w:jc w:val="both"/>
        <w:rPr>
          <w:bCs/>
          <w:szCs w:val="24"/>
        </w:rPr>
      </w:pPr>
      <w:r w:rsidRPr="003100FB">
        <w:rPr>
          <w:bCs/>
          <w:szCs w:val="24"/>
        </w:rPr>
        <w:t xml:space="preserve">Portant le titre d'abbé d'un monastère ignoré, en novembre 659, il fait un bref séjour au monastère de Réôme (région de Semur-en-Auxois) ; c'est la dernière mention que nous ayons de Jonas. Il compose rapidement une vie de saint Jean de Réôme (mort au plus tard vers 545), fondateur du monastère, caractérisant, à l'occasion, ses vertus chrétiennes et monastiques en des termes </w:t>
      </w:r>
      <w:r w:rsidRPr="003100FB">
        <w:rPr>
          <w:bCs/>
          <w:szCs w:val="24"/>
        </w:rPr>
        <w:lastRenderedPageBreak/>
        <w:t>empruntés aux Conférences de Cassien {+ vers 485). « Esprit cultivé », Jonas se réfère maintes fois à la Bible, surtout au Psautier et aux évangiles de Matthieu et de Luc. Il a pris contact avec « les modèles antiques du monachisme » et « les colonnes de l'Église » : Cyprien, Ambroise, Augustin, Jérôme, etc. Encore que son latin, tel qu'il nous est transmis, laisse à désirer, il connaît les écrivains de l'antiquité romaine.</w:t>
      </w:r>
    </w:p>
    <w:p w14:paraId="1B112F61" w14:textId="77777777" w:rsidR="00CF7F3B" w:rsidRPr="003100FB" w:rsidRDefault="00000000">
      <w:pPr>
        <w:spacing w:after="120" w:line="360" w:lineRule="auto"/>
        <w:ind w:firstLine="283"/>
        <w:jc w:val="both"/>
        <w:rPr>
          <w:bCs/>
          <w:szCs w:val="24"/>
        </w:rPr>
      </w:pPr>
      <w:r w:rsidRPr="003100FB">
        <w:rPr>
          <w:bCs/>
          <w:szCs w:val="24"/>
        </w:rPr>
        <w:t>En rédigeant des vies, Jonas poursuit un but d'édification : « ut posteris alma redolerent priscorum exempla » (VC, lib. 4, c. 4, p. 65), « ut ad vitam provocemus aeternam » (VJ, préface, p. 505). L'auteur présente Colomban surtout à travers des faits merveilleux et des miracles analogues à ceux des Livres saints et des Fioretti. Des citations bibliques, des pensées morales et religieuses s'inserent dans la trame du récit. L'ensemble révèle le prestige spirituel du saint et exprime un enseignement. Les disciples {VG, lib. 2}, à leur niveau, bénéficient d'une présentation du même genre.</w:t>
      </w:r>
    </w:p>
    <w:p w14:paraId="7D536A76" w14:textId="77777777" w:rsidR="00CF7F3B" w:rsidRPr="003100FB" w:rsidRDefault="00000000">
      <w:pPr>
        <w:spacing w:after="120" w:line="360" w:lineRule="auto"/>
        <w:ind w:firstLine="283"/>
        <w:jc w:val="both"/>
        <w:rPr>
          <w:bCs/>
          <w:szCs w:val="24"/>
        </w:rPr>
      </w:pPr>
      <w:r w:rsidRPr="003100FB">
        <w:rPr>
          <w:bCs/>
          <w:szCs w:val="24"/>
        </w:rPr>
        <w:t xml:space="preserve">2. Doctrine. - Un sens total de Dieu domine cet ensemble : il est le Tout-Puissant. Sa grâce est active, il « communique sa vie dans les sacrements », et « sanctos suos virtutum copia adornat ». Il est bon, mais, au besoin, il se montre le Dieu vengeur. Sa providence universelle sait intervenir en faveur de ceux qui se trouvent en difficulté, d'où l'importance de la foi et de la prière. Cette foi s'accompagne d'une préoccupation d'orthodoxie : la prière, qui comporte un effort, n'est pas seulement une puissance d'impétration, elle s'avère aussi contact avec Dieu, que favorise l'office monastique. L'espérance, qui affleure moins, est présente, de même l'attention à Dieu et au prochain. Cette spiritualité vécue plus qu'enseignée apparaît équilibrée. Elle allie le renoncement au monde, la mortification principalement spirituelle, la purification de l'âme, « l'humilité qui libère de la vaine gloire », l'obéissance, la vie communautaire « laborieuse et priante », au sens de l'apostolat qui sème « la foi dans les cœurs », propage les « penitentiae medicamenta », et exerce un ministère suivi, même auprès de condamnés à mort (VC, lib. 1, c. 5, p. 71). Il faut suivre le Christ, « sine quo nihil boni agitur » (VG, lib. 4, c. 2, p. 67, et c. 4, p. 70). Les « saints » s'efforcent d'obéir aux commandements du Maître suprême, « ut de labore oboedientiae fructus recipiant vitae aeternae ». Jonas caractérise chacun de ses personnages. Colomban est « le saint dont son époque avait besoin », « audax atque animo vigens », voire « homo vehemens feroxque natura », animé d'une remarquable « strenuitas », d'un souci de « perfection intérieure », que traduit sa Règle monastique. « Tanta pietas, tanta caritas omnibus, ut unum velle, unum nolle, modestia atque sobrietas, mansuetudo et lenitas aeque in omnibus redolebat » (VC, lib. 1, c. 5, p. 71). Colomban était enfin un personnage charismatique (appel à la « peregrinatio », à l'« eremi libertas », prophéties, etc). Attale était, lui, « vir gratus omnibus, </w:t>
      </w:r>
      <w:r w:rsidRPr="003100FB">
        <w:rPr>
          <w:bCs/>
          <w:szCs w:val="24"/>
        </w:rPr>
        <w:lastRenderedPageBreak/>
        <w:t>singularis fervoris., alacritatis…, caritatis in peregrinis, in pauperibus ; noverat… sapientibus condigna repenere et simplicibus mystica aperire » (VC, lib. 2, c. 4, p. 117). Il avait une insigne dévotion à la croix. Evistase, soucieux de saine doctrine, homme de prière et de vie en Dieu, développe l'institution colombanienne. Saint l'aast participa à l'éducation prébaptismale du roi Clovis et de ses Francs. Jonas le décrit comme un pasteur doux et compatissant aux miséreux, qui s'ingéniait à prêcher d'exemple (VV, c. 4, p. 408). Ermite, Jean de Réôme vit affluer des disciples ; le passage à la fonction abbatiale provoqua chez lui une crise de conscience. Ascète, il méditait les « instituta sanctorum patrum », spécialement ceux d'Isaac de Scété dans les Conférences de Cassien (VJ, c. 18, p. 515-516). Il fut le fondateur de la vie monastique au diocèse de Langres.</w:t>
      </w:r>
    </w:p>
    <w:p w14:paraId="042822FD" w14:textId="77777777" w:rsidR="00CF7F3B" w:rsidRPr="003100FB" w:rsidRDefault="00000000">
      <w:pPr>
        <w:spacing w:after="120" w:line="360" w:lineRule="auto"/>
        <w:ind w:firstLine="283"/>
        <w:jc w:val="both"/>
        <w:rPr>
          <w:bCs/>
          <w:szCs w:val="24"/>
        </w:rPr>
      </w:pPr>
      <w:r w:rsidRPr="003100FB">
        <w:rPr>
          <w:bCs/>
          <w:szCs w:val="24"/>
        </w:rPr>
        <w:t>Textes. - AS, janvier, t. 2, Anvers, 1643, p. 856-862 (Jean de Réôme) ; février, t. 4, 1658, p. 792-794 (l'edastus). - J. Mabillon, Annales ordinis sancti Benedicti, t. 1-4, l'enise, 1793-9 sw. - PL 87, 1009-1087 (1009-1046 : Colomban ; 1046-1056 : Eustase ; 1056-1062 : Attale : etc). - Vita Colombani (= VC), éd. B. Krusch, MGH Scriptores rerum merovingicarum, t. 4, Hanovre, 1902, p. 14-152, et t. 7, 14920, p. 822-827 ; éditée aussi dans Scriptores rerum germanicarum in usum scholarum, Hanovre, 1905. - Vita Vedasti (VV), ibidem, t. 3, 1896, p. 399-413. - Vita Johannis (VI), ibidem, t. 3, p. 502-517. - M. Tosi, Jonas, Vita Columbani et discipulorum eius (texte d'après un ms unique, 9 siècle ?, inconnu de Br. Krusch ; trad ital par E. Cremona et M. Paramidani). Plaisance, 1965. - G. Roques prépare une nouvelle édition critique du livre 1 de VC, à l'aide de mss nouvellement découverts. - Sur les mss et les textes, voir Jean Leclercq, Un recueil d'hagiographie colombanienne, dans Analecta bollandiana, t. 73, 1955, p : 193-196.</w:t>
      </w:r>
    </w:p>
    <w:p w14:paraId="12D2E99A" w14:textId="77777777" w:rsidR="00CF7F3B" w:rsidRPr="003100FB" w:rsidRDefault="00000000">
      <w:pPr>
        <w:spacing w:after="120" w:line="360" w:lineRule="auto"/>
        <w:ind w:firstLine="283"/>
        <w:jc w:val="both"/>
        <w:rPr>
          <w:bCs/>
          <w:szCs w:val="24"/>
        </w:rPr>
      </w:pPr>
      <w:r w:rsidRPr="003100FB">
        <w:rPr>
          <w:bCs/>
          <w:szCs w:val="24"/>
        </w:rPr>
        <w:t xml:space="preserve">Études. -- DTC : Colomban, t. 3, 1908, col. 370-376 ; Tables, col. 642-643. - DACL : Jonas de Bobbio, t. 7, 1927, col. 2631-2641. - DHGE : Bobbio, t. 9, 1937, col. 275-284. - Catholicisme : Colomban, t. 2, 1949, col. 1317-1321 ; Jean de Réôme, t. 6, 1964, col. 433-484 ; Jonas de Bobbio, t. 6, col. 945-946. - M.-M. Dubois, Saint Colomban, Paris, 1950. - Mélanges colombaniens, Paris, 1951 : communications concernant Jonas (p. 383-384, Jonas et Jean de Réôme). - D.-A. Stracke, Over $. Jonatus of S. Jonas en Jonas van Bobbio, OGE, t. 33, 1959, p. 68-75. - J. Leclercq, La spiritualité du moyen âge, Paris, 1961, p. 47-63. - R. Bultot, Le mépris du monde chez saint Colomban, dans Revue des sciences religieuses, t. 35, 1961, P. 356-868. - J. Leclercq, L'univers'religieux de saint Colomban et de Jonas de Bobbio, RAM, t. 42, 1966, p. 15-30. - G. Roques, La culture de Jonas de Bobbio, d'après le livre 1 de la Vita Columbani, diplôme d'études sup., Paris, 1967. - Bibliotheca sanctorum : Colombano, t. 4, Rome, 1964, col. 108-120 ; Giovanni di Réorne, t. 6, 1965, col. 873-874 ; l'edasto, t. </w:t>
      </w:r>
      <w:r w:rsidRPr="003100FB">
        <w:rPr>
          <w:bCs/>
          <w:szCs w:val="24"/>
        </w:rPr>
        <w:lastRenderedPageBreak/>
        <w:t>12, 1969, col. 965-968. - DS, art. S. Colomban, t. 2, col. 4131-1133 (L. Gougaud), et Jrlande, t. 7, col. 1971-1975 (D. O Laoghaire).</w:t>
      </w:r>
    </w:p>
    <w:p w14:paraId="40587A6F" w14:textId="77777777" w:rsidR="00CF7F3B" w:rsidRPr="003100FB" w:rsidRDefault="00000000">
      <w:pPr>
        <w:spacing w:after="120" w:line="360" w:lineRule="auto"/>
        <w:ind w:firstLine="283"/>
        <w:jc w:val="both"/>
        <w:rPr>
          <w:bCs/>
          <w:szCs w:val="24"/>
        </w:rPr>
      </w:pPr>
      <w:r w:rsidRPr="003100FB">
        <w:rPr>
          <w:bCs/>
          <w:szCs w:val="24"/>
        </w:rPr>
        <w:t>Paul l'iarp. 2. JONAS, évêque D'ORLÉANS, + 842/3. - 4. l'ie. - 9. Écrits et doctrine. 4. l'ie. - Les renseignements sur la vie de Jonas s'avèrent très rares. On peut conjecturer qu'il naquit avant 780 et passa la première partie de sa carrière au royaume d'Aquitaine (entre Loire-Rhône, Pyrénées et Océan atlantique) ; toutefois, antérieurement à 800, il s'est trouvé en Espagne. Après la destitution de Théodulfe (avril 818), il fut nommé, à sa place, évêque d'Orléans, et quelques mois plus tard il reçut Louis le Pieux. A l'encontre de nombreuses défections, il resta fidèle à cet empereur, et au concile de Thionville (mars 835), qui frappa de sanctions les prélats infidèles à leur souverain, il eut encore un rôle marquant. Il mourut vers 842/3 ; au synode de Germigny (septembre 843, près d'Orléans), son successeur Agius est en place. Jonas joua un rôle de premier plan dans les conciles francs, qui travaillaient à la rénovation religieuse et morale, et son action réformatrice s'exerça spécialement en faveur du clergé et des monastères (ces derniers devant être des foyers de formation chrétienne et culturelle) en même temps que ses écrits visaient à l'éducation profonde des moines, des prêtres et des laïcs. Il s'employa aussi à assurer la liberté de l'élection abbatiale et la sauvegarde des biens du monastère de Saint-Mesmin. Participant à la renaissance carolingienne par sa culture profane, son érudition religieuse, notamment patristique, il fut l'un des membres de la réunion doctrinale de Paris (novembre 825), qui s'appliqua à rétablir l'accord entre le pape Eugène II et l'empereur byzantin Michel II au sujet des saintes images. Louis le Pieux voulut l'envoyer à Rome avec Jérémie de Sens pour exposer la pensée de l'épiscopat franc, mais on ignore la suite de l'affaire.</w:t>
      </w:r>
    </w:p>
    <w:p w14:paraId="1D5DC4BA" w14:textId="77777777" w:rsidR="00CF7F3B" w:rsidRPr="003100FB" w:rsidRDefault="00000000">
      <w:pPr>
        <w:spacing w:after="120" w:line="360" w:lineRule="auto"/>
        <w:ind w:firstLine="283"/>
        <w:jc w:val="both"/>
        <w:rPr>
          <w:bCs/>
          <w:szCs w:val="24"/>
        </w:rPr>
      </w:pPr>
      <w:r w:rsidRPr="003100FB">
        <w:rPr>
          <w:bCs/>
          <w:szCs w:val="24"/>
        </w:rPr>
        <w:t xml:space="preserve">2. Écrits et doctrine. - Édition : PL 106, 117-394. Le De institutione laicali (121-278) et le De institutione regia (279-306) reproduisent, avec leurs épîtres dédicatoires, le texte de Luc d'Achery (Spicilegium, t. 1, Paris, 1723, p. 254-335). J. Reviron (Les idées politico-religieuses d'un évêque du 9e siècle : Jonas d'Orléans et son De institutione regia, Paris, 1930) a publié une édition que nous utilisons. O. Boussel (L'Institutio regia de Jonas. Un miroir des princes du 9° siècle, thèse de l'École des chartes, 1964) n'a pas encore publié la sienne. É : Le De cultu imaginum (305-388) reproduit l'éd de Cologne de 1554 ; l'Historia translationis S. Hucberti episcopi tungrensis in monasterium andaginense, ab Jona tum vivente scripta (387-394), celle de J. Mabillon (Acta sanctorum O. S. B., t. 5, l'enise, 4735, p. 278-288), tandis que les bollandistes publient le texte de la Vita secunda S. Hucberti établi par C de Smedt {Acta sanctorum, novembre, t. 1, Paris, 1887, p. 806-818). La spiritualité qui anime l'œuvre de Jonas, en particulier ses deux Institutions, est l'épanouissement d'une </w:t>
      </w:r>
      <w:r w:rsidRPr="003100FB">
        <w:rPr>
          <w:bCs/>
          <w:szCs w:val="24"/>
        </w:rPr>
        <w:lastRenderedPageBreak/>
        <w:t>morale religieuse qui porte l'empreinte augustinienne. Dieu est l'origine de tout, des êtres comme de leur activité ; même celle des êtres libres ne peut s'exercer sans lui. Le Christ, principe de la vie spirituelle, est au centre de tout (amore Christi) ; il est le Sauveur, le Maître dont l'enseignement nous éclaire ; bien plus, nous participons à ses états, à ses vertus (spécialement à sa charité, sa vérité, sa justice) ; sa grâce nous aide. Il est la tête du Corps mystique que nous constituons en l'Église. Il sera notre juge, dont la souveraineté commande, dès maintenant, l'orientation de notre vie. Cette spiritualité s'exprime en des formules personnelles, équilibrées ; suivant l'habitude de l'époque, elle utilise quantité de textes de l'ensemble de l'Écriture, des Pères ou d'auteurs plus récents, tel Alcuin + 804. Âme de foi, pasteur soucieux d'éclairer, guidé par un réalisme chrétien et social, attentif aux membra humilia de l'Église, Jonas n'était pas un théoricien. Le De institutione laicali, rédigé vers 820 à l'intention du comte Matefried d'Orléans, expose comment mener dans le mariage une vie qui plaise à Dieu. Des trois livres de l'ouvrage, seule la première partie du deuxième livre en traite ; elle est assez tributaire de saint Paul et de saint Augustin. Le reste présente la vie chrétienne à son point de départ, dans ses éléments constitutifs, les sacrements qui la font naître, la commandent ou la ressuscitent, les vertus qu'elle inclut, en premier lieu la charité et l'humilité, les vices à combattre, les péchés à faire pardonner. Jonas procède à de remarquables analyses psychologiques au sujet des dispositions vertueuses et de leur vitalité ou de l'enchaînement des vices : elles font prendre conscience de certaines options et inconséquences. Il manifeste la richesse spirituelle des sacrements, l'action du prêtre dans les âmes, la fonction des églises, maisons de prière ; il fait sa place à l'ascese, décrit diverses manières d'élever l'âme (dont la prière), fustige la foi qui n'engendre pas une vie chrétienne, insiste sur les œuvres de miséricorde, corporelle et spirituelle, note leur efficacité surnaturelle (cf art. HospiraziTÉé, DS, t. 7, col. 821-822). Il montre que tout fidèle, ayant des subordonnés ou même étant simple particulier, porte la responsabilité de l'âme du prochain (11, 16) ; il préconise en même temps la manifestation réciproque des fautes légères quotidiennes. Le traité se termine sur la gloire du ciel à laquelle nous sommes appelés. Le De institutione regia est dédié à Pépin, roi d'Aquitaine (817-838), désireux d'apprendre « ea quae ad amorem et timorem Dei animarumque salutem pertinent », aux termes de la lettre-préface (MGH Epistolae karolini aevi, t. 8, Berlin, 1899, p. 349). Il éveille le sens du péché, sa perception, le sens de Dieu, recommande les valeurs de l'âme, l'attention aux fins dernières. Le traité offre d'assez nombreuses parties communes avec le De institutione laicali et les actes du concile de Paris (juin 829) ; de plus, ces derniers ont été utilisés par les synodes de Worms (août 829) et d'Aix-la-Chapelle (837).</w:t>
      </w:r>
    </w:p>
    <w:p w14:paraId="3150C33A" w14:textId="77777777" w:rsidR="00CF7F3B" w:rsidRPr="003100FB" w:rsidRDefault="00000000">
      <w:pPr>
        <w:spacing w:after="120" w:line="360" w:lineRule="auto"/>
        <w:ind w:firstLine="283"/>
        <w:jc w:val="both"/>
        <w:rPr>
          <w:bCs/>
          <w:szCs w:val="24"/>
        </w:rPr>
      </w:pPr>
      <w:r w:rsidRPr="003100FB">
        <w:rPr>
          <w:bCs/>
          <w:szCs w:val="24"/>
        </w:rPr>
        <w:lastRenderedPageBreak/>
        <w:t>L'Église est le corps du Christ, et le sacerdoce (d'abord les évêques) est responsable des rois, protecteurs de cette Église et défenseurs des veuves, des orphelins, des indigents, des serviteurs de Dieu et des églises ; les rois ont à donner l'exemple ; leur incombe la mission spirituelle de pourvoir à ce que le peuple « pietate, pace, caritate, justitia et misericordia atque concordia et unanimitate ceterisque bonis exuberet operibus » (c. 3 ; éd. Reviron, p. 144), et ils auront des comptes à rendre « au jour du jugement redoutable » ; donnée par Dieu (c. 7, p. 155}, la royauté « non hominum sed Dei causa existit » (c. 4). Choisir des magistrats implique une responsabilité, et ceux-ci à leur tour auront à répondre de leurs sentences {cf c. 5}. D'autre part, « liquido daret quod pietas, justitia et misericordia stabiliant regnum » (c. 6, p.154), et les subordonnés doivent être soumis « fideliter et utiliter atque obedienter » (c. 9, p. 157). Jonas donne la primauté à la « caritas quae Deus est », en elle réside « summa totius fidei nostrae » {c. 9, p. 159) ; puis, toujours soucieux de christianisme authentique, il évoque le châtiment des pécheurs, exige une foi qui, consciente de sa responsabilité, se traduise en actes, reconnaisse la dignité spirituelle des églises, due en particulier à leur fonction eucharistique ; il rappelle l'observance du dimanche et la réception du corps et du sang du Christ, puis termine sur un extrait de De civitate Dei de saint Augustin (v, 24), qui proclame heureux les empereurs justes, humbles, donnés à Dieu dans leur activité souveraine et leur vie personnelle (c. 47).</w:t>
      </w:r>
    </w:p>
    <w:p w14:paraId="025E4FA2" w14:textId="77777777" w:rsidR="00CF7F3B" w:rsidRPr="003100FB" w:rsidRDefault="00000000">
      <w:pPr>
        <w:spacing w:after="120" w:line="360" w:lineRule="auto"/>
        <w:ind w:firstLine="283"/>
        <w:jc w:val="both"/>
        <w:rPr>
          <w:bCs/>
          <w:szCs w:val="24"/>
        </w:rPr>
      </w:pPr>
      <w:r w:rsidRPr="003100FB">
        <w:rPr>
          <w:bCs/>
          <w:szCs w:val="24"/>
        </w:rPr>
        <w:t>uvre de polémique contre l'iconoclasme de Claude de Turin (cf DS, t. 7, col. 1510), le De cultu imaginum n'offre pas un enseignement assez net sur le culte dû aux images, mais il préconise le culte des saints, familiares Dei (376c), qui ont consacré leur corps, organum sancti Spiritus (3264), à Dieu et à son service, et que les yeux de la foi nous montrent rayonnants de la darté</w:t>
      </w:r>
    </w:p>
    <w:p w14:paraId="772198DE" w14:textId="77777777" w:rsidR="00CF7F3B" w:rsidRPr="003100FB" w:rsidRDefault="00000000">
      <w:pPr>
        <w:spacing w:after="120" w:line="360" w:lineRule="auto"/>
        <w:ind w:firstLine="283"/>
        <w:jc w:val="both"/>
        <w:rPr>
          <w:bCs/>
          <w:szCs w:val="24"/>
        </w:rPr>
      </w:pPr>
      <w:r w:rsidRPr="003100FB">
        <w:rPr>
          <w:bCs/>
          <w:szCs w:val="24"/>
        </w:rPr>
        <w:t>JONAS D'ORLÉANS</w:t>
      </w:r>
    </w:p>
    <w:p w14:paraId="5EF2847F" w14:textId="77777777" w:rsidR="00CF7F3B" w:rsidRPr="003100FB" w:rsidRDefault="00000000">
      <w:pPr>
        <w:spacing w:after="120" w:line="360" w:lineRule="auto"/>
        <w:ind w:firstLine="283"/>
        <w:jc w:val="both"/>
        <w:rPr>
          <w:bCs/>
          <w:szCs w:val="24"/>
        </w:rPr>
      </w:pPr>
      <w:r w:rsidRPr="003100FB">
        <w:rPr>
          <w:bCs/>
          <w:szCs w:val="24"/>
        </w:rPr>
        <w:t>1272 divine. Christo emittente (327d), ils illuminent PÉglise et aveuglent le diable. Le salut de notre âme est un don de Dieu, accordé à leur intercession (330b). Les martyrs ont été revêtus du Christ, leurs blessures sont comme des pierres précieuses (328a). La croix du Christ, instrument pastoral, est aussi l'arme des fideles (« et nemo fidelium nisi spiritaliter cruce Christi vectus, mare hujus saeculi transire et ad portum salutis aeternae valet pervenire », 333d) ; sa vue fixe en l'esprit « crebram dominicae passionis victoriam » (342c). Prolongeant saint Paul, Jonas déclare : « Nos qui Christi esse optamus, membra nostra crucifigimus et crucifixum honoramus religione sibi data, et amici crucis et esse et cognominari gratulamur » (354d-355a).</w:t>
      </w:r>
    </w:p>
    <w:p w14:paraId="18D1D2AE" w14:textId="77777777" w:rsidR="00CF7F3B" w:rsidRPr="003100FB" w:rsidRDefault="00000000">
      <w:pPr>
        <w:spacing w:after="120" w:line="360" w:lineRule="auto"/>
        <w:ind w:firstLine="283"/>
        <w:jc w:val="both"/>
        <w:rPr>
          <w:bCs/>
          <w:szCs w:val="24"/>
        </w:rPr>
      </w:pPr>
      <w:r w:rsidRPr="003100FB">
        <w:rPr>
          <w:bCs/>
          <w:szCs w:val="24"/>
        </w:rPr>
        <w:t xml:space="preserve">Jonas fait l'éloge des pelerinages (amore dictante, 376c) aux basiliques des apôtres et aux sanctuaires des saints ; on y recherche humblement leur appui (370b), on y déplore ses propres fautes </w:t>
      </w:r>
      <w:r w:rsidRPr="003100FB">
        <w:rPr>
          <w:bCs/>
          <w:szCs w:val="24"/>
        </w:rPr>
        <w:lastRenderedPageBreak/>
        <w:t>(374a), on visite « cineres illos qui in justitiae operibus exercendis animo paruerunt justo » (384d) ; on devient ainsi plus agréable au Seigneur. Il va jusqu'à écrire : « In veneratione sanctarum reliquiarum a sancta Ecclesia Christus adoratur, sanctificator et vivificator earum » (372c).</w:t>
      </w:r>
    </w:p>
    <w:p w14:paraId="448C2F2F" w14:textId="77777777" w:rsidR="00CF7F3B" w:rsidRPr="003100FB" w:rsidRDefault="00000000">
      <w:pPr>
        <w:spacing w:after="120" w:line="360" w:lineRule="auto"/>
        <w:ind w:firstLine="283"/>
        <w:jc w:val="both"/>
        <w:rPr>
          <w:bCs/>
          <w:szCs w:val="24"/>
        </w:rPr>
      </w:pPr>
      <w:r w:rsidRPr="003100FB">
        <w:rPr>
          <w:bCs/>
          <w:szCs w:val="24"/>
        </w:rPr>
        <w:t>La vita Hucberti, évêque de Tongres-Liege.(+ 727), rédigée à la demande de Walcand, évêque de Liege, entend provoquer à l'imitation des prêtres qui ont plu à Dieu ; la lecture assidue de leur vie sainte nourrit l'esprit qui ne s'en rassasie pas (AS, p. 808b) : la noblesse de la vertu édifie. Jonas rappelle que Dieu est « fons et origo operum justorum » (807b) et que la magnanimité et l'excellence de ses serviteurs rejaillissent « in laudem Domini ». Par sa parole et son action pastorale, Hubert constituait une véritable présence du Christ (808b) ; il payait d'exemple, attentif aux indigents, aux orphelins, aux veuves, « refocillator pauperum » (809a). Apôtre persévérant et courageux, il évangélisait les païens attardés de la région.</w:t>
      </w:r>
    </w:p>
    <w:p w14:paraId="50FAECF9" w14:textId="77777777" w:rsidR="00CF7F3B" w:rsidRPr="003100FB" w:rsidRDefault="00000000">
      <w:pPr>
        <w:spacing w:after="120" w:line="360" w:lineRule="auto"/>
        <w:ind w:firstLine="283"/>
        <w:jc w:val="both"/>
        <w:rPr>
          <w:bCs/>
          <w:szCs w:val="24"/>
        </w:rPr>
      </w:pPr>
      <w:r w:rsidRPr="003100FB">
        <w:rPr>
          <w:bCs/>
          <w:szCs w:val="24"/>
        </w:rPr>
        <w:t>K. Ameling, Leben und Schriften des Bischofs Jonas von Orléans, Dresde, 1888. - M. Manitius, t. 1, 4913, p. 374-380. - À. Wilmart, L'admonition de Jonas au roi Pépin et le florilege canonique d'Orléans, dans Revue bénédictine, t. 45, 1933, p. 214233. - H.-X. Arquilliere, L'augustinisme politique, Paris, 1934 et 1956. - É. Delaruelle, En relisant le « De institutione regia » de Jonas d'Orléans, dans Mélanges Halphen, Paris, 1951, p. 185-192 ; Jonas. et le moralisme carolingien, dans Bulletin de lutérature ecclésiastique, t. 55, 1954, p. 129-143, 221-228. - W. Wattenbach et W. Levison, Deutschlands Geschichtsquellen im Mittelalter, t. 3, Weimar, 1957, p. 311-312 (bibliographie). - A. Garcia Martinez, El primer tratado politico-religioso, dans Crisis, t. 4, 1957, p. 239-264. -$J. Scharf, Studien zu Smaragdus und Jonas, dans Deutsches Archiv für Erforschung des Mittelalters, t. 17, 1961, p. 333-384. - Jean Leclercq, La spiritualité du moyen âge, Paris, 1961, p. 92-96, 107-108. - D.-M. Bell, L'idéal éthique de la royauté en France au moyen âge, Geneve, 1962, p. 20-21. ;</w:t>
      </w:r>
    </w:p>
    <w:p w14:paraId="4561F090" w14:textId="77777777" w:rsidR="00CF7F3B" w:rsidRPr="003100FB" w:rsidRDefault="00000000">
      <w:pPr>
        <w:spacing w:after="120" w:line="360" w:lineRule="auto"/>
        <w:ind w:firstLine="283"/>
        <w:jc w:val="both"/>
        <w:rPr>
          <w:bCs/>
          <w:szCs w:val="24"/>
        </w:rPr>
      </w:pPr>
      <w:r w:rsidRPr="003100FB">
        <w:rPr>
          <w:bCs/>
          <w:szCs w:val="24"/>
        </w:rPr>
        <w:t>DTC, t. 8, 1925, col. 1504-1508 (E. Amann), et Table. - LTK, t. 5, 1960, col. 1115-1116 (H. Schade). - Catholicisme, t. 6, 1966, col. 946-948 (G. Mathon). - DS, art. FRANCE, t. 5, col. 821-827, 847-850.</w:t>
      </w:r>
    </w:p>
    <w:p w14:paraId="59569190" w14:textId="77777777" w:rsidR="00CF7F3B" w:rsidRPr="003100FB" w:rsidRDefault="00000000">
      <w:pPr>
        <w:spacing w:after="120" w:line="360" w:lineRule="auto"/>
        <w:ind w:firstLine="283"/>
        <w:jc w:val="both"/>
        <w:rPr>
          <w:bCs/>
          <w:szCs w:val="24"/>
        </w:rPr>
      </w:pPr>
      <w:r w:rsidRPr="003100FB">
        <w:rPr>
          <w:bCs/>
          <w:szCs w:val="24"/>
        </w:rPr>
        <w:t>Paul l'rarp.</w:t>
      </w:r>
    </w:p>
    <w:p w14:paraId="691B2590" w14:textId="77777777" w:rsidR="00CF7F3B" w:rsidRPr="003100FB" w:rsidRDefault="00000000">
      <w:pPr>
        <w:spacing w:after="120" w:line="360" w:lineRule="auto"/>
        <w:ind w:firstLine="283"/>
        <w:jc w:val="both"/>
        <w:rPr>
          <w:bCs/>
          <w:szCs w:val="24"/>
        </w:rPr>
      </w:pPr>
      <w:r w:rsidRPr="003100FB">
        <w:rPr>
          <w:bCs/>
          <w:szCs w:val="24"/>
        </w:rPr>
        <w:t xml:space="preserve">JONGHEN (Henri), frère mineur, 1611-1669. - Né à Maestricht (et non à Hasselt, comme plusieurs auteurs le soutiennent) le 2 novembre 1611, Henri Jonghen entra chez les freres mineurs et fut ordonné 1273 prêtre à Bruxelles, le 22 décembre 1635. Successivement lecteur de théologie à Anvers (1641-1643), à Louvain (1643-1653) et à Weert (1660-1663), il fut confesseur des </w:t>
      </w:r>
      <w:r w:rsidRPr="003100FB">
        <w:rPr>
          <w:bCs/>
          <w:szCs w:val="24"/>
        </w:rPr>
        <w:lastRenderedPageBreak/>
        <w:t>annonciades à Lichtenberg, pres de Maestricht (1653-1656), et des darisses à Bruxelles (1666-1669). Maintes fois, le ministre général lui confia des missions importantes, notamment la visite canonique des provinces franciscaines de Thuringe (1660) et de Strasbourg (1665-1668). En 1663, il fut définiteur de la province de Germanie inférieure et en 1669 viceprovincial. Il mourut à Maeseyck le 20 octobre 1669.</w:t>
      </w:r>
    </w:p>
    <w:p w14:paraId="517D06DD" w14:textId="77777777" w:rsidR="00CF7F3B" w:rsidRPr="003100FB" w:rsidRDefault="00000000">
      <w:pPr>
        <w:spacing w:after="120" w:line="360" w:lineRule="auto"/>
        <w:ind w:firstLine="283"/>
        <w:jc w:val="both"/>
        <w:rPr>
          <w:bCs/>
          <w:szCs w:val="24"/>
        </w:rPr>
      </w:pPr>
      <w:r w:rsidRPr="003100FB">
        <w:rPr>
          <w:bCs/>
          <w:szCs w:val="24"/>
        </w:rPr>
        <w:t>Le mérite de Jonghen fut de fournir aux prédicateurs des sermonnaires où il traita des vérités chrétiennes pour les dimanches et les fêtes des saints.</w:t>
      </w:r>
    </w:p>
    <w:p w14:paraId="447D284C" w14:textId="77777777" w:rsidR="00CF7F3B" w:rsidRPr="003100FB" w:rsidRDefault="00000000">
      <w:pPr>
        <w:spacing w:after="120" w:line="360" w:lineRule="auto"/>
        <w:ind w:firstLine="283"/>
        <w:jc w:val="both"/>
        <w:rPr>
          <w:bCs/>
          <w:szCs w:val="24"/>
        </w:rPr>
      </w:pPr>
      <w:r w:rsidRPr="003100FB">
        <w:rPr>
          <w:bCs/>
          <w:szCs w:val="24"/>
        </w:rPr>
        <w:t>uvres oratoires. - 1° Medulla sancti Evangelii, Anvers, 1657 (in-fol., 701 p.) : cet ouvrage de Bonaventure Dernoye était resté inachevé ; Jonghen le compléta et le publia (cf DS, t. 8, col. 517). - 20 Nuptiae Agni sive discursus exhortatorii…, 1658 (748 p. ; rééd. 1667) : sermons pour les vêtures, professions religieuses, etc. - 30 l'era fraternitas declamanda confratribus sodalitatum., 1662 (778 p.) : nouvelle collection de sermons, notamment 20 sur le Rosaire pour les dominicains, 18 sur le scapulaire pour les carmes, 12 sur la zona augustiniana pour les augustins et 82 sur la corde franciscaine pour les freres mineurs. Ces derniers furent réédités par Flavien de Blois, capucin (La vraie fraternité. Entretiens spirituels à l'usage des CORCFERTE de saint François, Nantes, 1884, 354 p.).</w:t>
      </w:r>
    </w:p>
    <w:p w14:paraId="107FC78D" w14:textId="77777777" w:rsidR="00CF7F3B" w:rsidRPr="003100FB" w:rsidRDefault="00000000">
      <w:pPr>
        <w:spacing w:after="120" w:line="360" w:lineRule="auto"/>
        <w:ind w:firstLine="283"/>
        <w:jc w:val="both"/>
        <w:rPr>
          <w:bCs/>
          <w:szCs w:val="24"/>
        </w:rPr>
      </w:pPr>
      <w:r w:rsidRPr="003100FB">
        <w:rPr>
          <w:bCs/>
          <w:szCs w:val="24"/>
        </w:rPr>
        <w:t>uvre exégétique. - 49 Brevis elucidatio literalis libri Jobi, 1661 (461 P. }, ou anthologie d'extraits des grands commentateurs, à l'usage des étudiants.</w:t>
      </w:r>
    </w:p>
    <w:p w14:paraId="11171AD5" w14:textId="77777777" w:rsidR="00CF7F3B" w:rsidRPr="003100FB" w:rsidRDefault="00000000">
      <w:pPr>
        <w:spacing w:after="120" w:line="360" w:lineRule="auto"/>
        <w:ind w:firstLine="283"/>
        <w:jc w:val="both"/>
        <w:rPr>
          <w:bCs/>
          <w:szCs w:val="24"/>
        </w:rPr>
      </w:pPr>
      <w:r w:rsidRPr="003100FB">
        <w:rPr>
          <w:bCs/>
          <w:szCs w:val="24"/>
        </w:rPr>
        <w:t>Ouvrages de piété. - 5° Marianum hasseletum, 1660 (une traduction flamande parut la même année), ou histoire de l'image miraculeuse de Notre-Dame de Hasselt (FPouvrage provoqua des controverses géographiquesl). - 69 H. Maria Coninginne des Hemels (La sainte l'ierge, reine du ciel), 1662 et 1667, paru sans nom d'auteur. - 79 Novene tot S. Antonius (Neuvaine en l'honneur de S. Antoine), 1666 ; 11€ éd., 1742. Jonghen fut le promoteur de la dévotion aux neuf mardis de saint Antoine.</w:t>
      </w:r>
    </w:p>
    <w:p w14:paraId="3E6D101B" w14:textId="77777777" w:rsidR="00CF7F3B" w:rsidRPr="003100FB" w:rsidRDefault="00000000">
      <w:pPr>
        <w:spacing w:after="120" w:line="360" w:lineRule="auto"/>
        <w:ind w:firstLine="283"/>
        <w:jc w:val="both"/>
        <w:rPr>
          <w:bCs/>
          <w:szCs w:val="24"/>
        </w:rPr>
      </w:pPr>
      <w:r w:rsidRPr="003100FB">
        <w:rPr>
          <w:bCs/>
          <w:szCs w:val="24"/>
        </w:rPr>
        <w:t>Ch. l'an Coudenhove, archiviste de la province franciscaine en 1684, mentionne un ouvrage de Jonghen resté inédit et introuvable : Seraphicus Atlas, 1663.</w:t>
      </w:r>
    </w:p>
    <w:p w14:paraId="790FB485" w14:textId="77777777" w:rsidR="00CF7F3B" w:rsidRPr="003100FB" w:rsidRDefault="00000000">
      <w:pPr>
        <w:spacing w:after="120" w:line="360" w:lineRule="auto"/>
        <w:ind w:firstLine="283"/>
        <w:jc w:val="both"/>
        <w:rPr>
          <w:bCs/>
          <w:szCs w:val="24"/>
        </w:rPr>
      </w:pPr>
      <w:r w:rsidRPr="003100FB">
        <w:rPr>
          <w:bCs/>
          <w:szCs w:val="24"/>
        </w:rPr>
        <w:t xml:space="preserve">Registres paroïssiaux de Saint-Jean, Maestricht, t. 44, p.131. - À. Sanderus, Chorographia sacra Brabantiae, t. 3, La Haye, 1727, p. 87 et 158. - J. F. Foppens, Bibliotheca belgica, t. 1, Bruxelles, 1739, p. 451. - $. Dirks, Histoire littéraire des freres mineurs, Anvers, 1885, p. 237-238. - C. Baïnps, Mise à l'index par le magistrat de Hasselt d'un ouvrage intitulé Marianum hasseletum., dans Bulletin des </w:t>
      </w:r>
      <w:r w:rsidRPr="003100FB">
        <w:rPr>
          <w:bCs/>
          <w:szCs w:val="24"/>
        </w:rPr>
        <w:lastRenderedPageBreak/>
        <w:t>Mélophiles de Hasselt, t. 22, 4885, p. 23-52. - DTC, t. 8, 1925, col. 1509-1510.- P. Hildebrand, Het invoeren der negen Dinsdagen var S. Antonius in.de Nederlanden, dans Franciscaansch leven, t. 15, 1932, p. 62-65 ; Een zeldzaam boekje, ibidem, t. 18, 1935, p. 21-25.- J. F, Gessler, l'an een vroom boekje op magistraatsbevel verminkt…, dans De gulden Passer, t. 19, 1941, p. 194-202. - C. Sloots, Een zeldzaam boekje, dans Bijdragen voor de geschiedenis der Minderbroeders in de Nederlanden, t. 18, 1955, p. 420-424. - A. Houbaert, De Minderbroeder F. Henricus Jonghen., dans Album Dr. M. Bussels, Hasselt, 1967, p. 355-366.</w:t>
      </w:r>
    </w:p>
    <w:p w14:paraId="6A8D54EA" w14:textId="77777777" w:rsidR="00CF7F3B" w:rsidRPr="003100FB" w:rsidRDefault="00000000">
      <w:pPr>
        <w:spacing w:after="120" w:line="360" w:lineRule="auto"/>
        <w:ind w:firstLine="283"/>
        <w:jc w:val="both"/>
        <w:rPr>
          <w:bCs/>
          <w:szCs w:val="24"/>
        </w:rPr>
      </w:pPr>
      <w:r w:rsidRPr="003100FB">
        <w:rPr>
          <w:bCs/>
          <w:szCs w:val="24"/>
        </w:rPr>
        <w:t>Archange HouBAERT.</w:t>
      </w:r>
    </w:p>
    <w:p w14:paraId="4AFF85ED" w14:textId="77777777" w:rsidR="00CF7F3B" w:rsidRPr="003100FB" w:rsidRDefault="00000000">
      <w:pPr>
        <w:spacing w:after="120" w:line="360" w:lineRule="auto"/>
        <w:ind w:firstLine="283"/>
        <w:jc w:val="both"/>
        <w:rPr>
          <w:bCs/>
          <w:szCs w:val="24"/>
        </w:rPr>
      </w:pPr>
      <w:r w:rsidRPr="003100FB">
        <w:rPr>
          <w:bCs/>
          <w:szCs w:val="24"/>
        </w:rPr>
        <w:t>JORDAENS (Guillaume), chanoine régulier, + 1372.</w:t>
      </w:r>
    </w:p>
    <w:p w14:paraId="47C1A4AC" w14:textId="77777777" w:rsidR="00CF7F3B" w:rsidRPr="003100FB" w:rsidRDefault="00000000">
      <w:pPr>
        <w:spacing w:after="120" w:line="360" w:lineRule="auto"/>
        <w:ind w:firstLine="283"/>
        <w:jc w:val="both"/>
        <w:rPr>
          <w:bCs/>
          <w:szCs w:val="24"/>
        </w:rPr>
      </w:pPr>
      <w:r w:rsidRPr="003100FB">
        <w:rPr>
          <w:bCs/>
          <w:szCs w:val="24"/>
        </w:rPr>
        <w:t>Jordan. l'oir aussi Jourdain.</w:t>
      </w:r>
    </w:p>
    <w:p w14:paraId="6AD73093" w14:textId="77777777" w:rsidR="00CF7F3B" w:rsidRPr="003100FB" w:rsidRDefault="00000000">
      <w:pPr>
        <w:spacing w:after="120" w:line="360" w:lineRule="auto"/>
        <w:ind w:firstLine="283"/>
        <w:jc w:val="both"/>
        <w:rPr>
          <w:bCs/>
          <w:szCs w:val="24"/>
        </w:rPr>
      </w:pPr>
      <w:r w:rsidRPr="003100FB">
        <w:rPr>
          <w:bCs/>
          <w:szCs w:val="24"/>
        </w:rPr>
        <w:t>JONGHEN - JORDAN 1274 JORDAN (LAURENT-MarTin), hiéronymite, 15874673. - Lorenzo-Martin Jordan naquit en 1587 à Alberto el Alto (Aragon). Il prit l'habit de l'ordre de Saint-Jérôme ou hiéronymite (cf DS, t. 7, col. 453 et 462), le 27 février 1607, au monastère de Notre-Dame de la Murta, pres de l'alence. Il fut maître des novices pertdant de longues années et fut un conseiller spirituel tres recherché des couvents environnants et de nombreux laïcs. Il mourut le 24 avril 1673, dans le monastère de sa profession.</w:t>
      </w:r>
    </w:p>
    <w:p w14:paraId="5C6F6C4A" w14:textId="77777777" w:rsidR="00CF7F3B" w:rsidRPr="003100FB" w:rsidRDefault="00000000">
      <w:pPr>
        <w:spacing w:after="120" w:line="360" w:lineRule="auto"/>
        <w:ind w:firstLine="283"/>
        <w:jc w:val="both"/>
        <w:rPr>
          <w:bCs/>
          <w:szCs w:val="24"/>
        </w:rPr>
      </w:pPr>
      <w:r w:rsidRPr="003100FB">
        <w:rPr>
          <w:bCs/>
          <w:szCs w:val="24"/>
        </w:rPr>
        <w:t>Les ouvrages publiés par Jordan sont rares et sa bibliographie est difficile à établir. D'après A. Palau y Dulcet (Manual del librero hispano-americano, 2e éd., t. 7, Barcelone, 1954, p. 204). Jordan a publié les ouvrages suivants : 1} T'heérica de las tres vias de la vida espiritual (t. 1, seul paru, Segorbe, M. Sorolla, 1633, in-40). - 2). Libro 1 de la vida espiritual y oraciôér mental y vocal (Barcelone, 1633, in-80) ; Libro 2. (ibidem, 1642). - 3). Manual de exercicios espirituales (l'alence, 1642, in-8°). - 4). De la comuniôn espiritual (Barcelone ou l'alence [sic], 1657, in-8°). - 5). Theérica y préctica de la comuniôn espiritual y ofrecimiento espiritual del Santo Sacrificio de la Misa (Barcelone ou l'alence [sic], 1657, in-80). - 6). Cordial espiritual y divino para sustento del alma (Barcelone ou l'alence [sic], 1657, in-8°).</w:t>
      </w:r>
    </w:p>
    <w:p w14:paraId="399A3A82" w14:textId="77777777" w:rsidR="00CF7F3B" w:rsidRPr="003100FB" w:rsidRDefault="00000000">
      <w:pPr>
        <w:spacing w:after="120" w:line="360" w:lineRule="auto"/>
        <w:ind w:firstLine="283"/>
        <w:jc w:val="both"/>
        <w:rPr>
          <w:bCs/>
          <w:szCs w:val="24"/>
        </w:rPr>
      </w:pPr>
      <w:r w:rsidRPr="003100FB">
        <w:rPr>
          <w:bCs/>
          <w:szCs w:val="24"/>
        </w:rPr>
        <w:t xml:space="preserve">Il n'apparaît pas que Jordan ait une doctrine spirituelle nettement affirmée. Il insiste sur la nécessité de F'oraison pour progresser vers la perfection (Thedrica de las tres pias, ch. 8, p. 17), et sur la grande utilité d'avoir un père spirituel. Il n'est pas pressé de pousser les chrétiens vers les voies unitives : « La voie purgative'contient les trois voies entieres si elle parvient à être (vécue) à la perfection, parce que son principe, qui est la pénitence, met l'homme en grâce. Le moyen {qu'elle </w:t>
      </w:r>
      <w:r w:rsidRPr="003100FB">
        <w:rPr>
          <w:bCs/>
          <w:szCs w:val="24"/>
        </w:rPr>
        <w:lastRenderedPageBreak/>
        <w:t>utilise), qui est la mortification, est principe de la voie illuminative : car les passions, quand elles sont mortifiées, laissent pénétrer une lumiere nouvelle dans les puissances. Et la fin de cette voie, laquelle est l'imitation du Christ, est principe de vie unitive » (ch. 4, p. 8).</w:t>
      </w:r>
    </w:p>
    <w:p w14:paraId="6CC36F15" w14:textId="77777777" w:rsidR="00CF7F3B" w:rsidRPr="003100FB" w:rsidRDefault="00000000">
      <w:pPr>
        <w:spacing w:after="120" w:line="360" w:lineRule="auto"/>
        <w:ind w:firstLine="283"/>
        <w:jc w:val="both"/>
        <w:rPr>
          <w:bCs/>
          <w:szCs w:val="24"/>
        </w:rPr>
      </w:pPr>
      <w:r w:rsidRPr="003100FB">
        <w:rPr>
          <w:bCs/>
          <w:szCs w:val="24"/>
        </w:rPr>
        <w:t>Jordan recommande la pratique fréquente des oraisons jaculatoires : « L'exercice de ces actes anagogiques (ce qui veut dire des actes subits d'amour) doit être tres continu, avec un grand soin de la volonté d'en produire sans attendre un temps ou un lieu déterminé, ni la ferveur ou la dévotion. Qu on leve son cœur vers Dieu, que l'âme se dilate en tendant vers Dieu et en cherchant à s'unir à lui. C'est un moyen plus rapide et plus profitable que la méditation pour parvenir à l'union à Dieu » (ch. 33, p. 55).</w:t>
      </w:r>
    </w:p>
    <w:p w14:paraId="20895B03" w14:textId="77777777" w:rsidR="00CF7F3B" w:rsidRPr="003100FB" w:rsidRDefault="00000000">
      <w:pPr>
        <w:spacing w:after="120" w:line="360" w:lineRule="auto"/>
        <w:ind w:firstLine="283"/>
        <w:jc w:val="both"/>
        <w:rPr>
          <w:bCs/>
          <w:szCs w:val="24"/>
        </w:rPr>
      </w:pPr>
      <w:r w:rsidRPr="003100FB">
        <w:rPr>
          <w:bCs/>
          <w:szCs w:val="24"/>
        </w:rPr>
        <w:t>Jordan cite abondamment la Bible, surtout les psaumes et les Peres tant syriaques que grecs ou latins, en parciculier les saints Éphrem, Jean Chrysostome, Jérôme et Augustin, Nil et Jean Climaque ; du moyen âge, il utilise les saints Anselme et Bernard, François d'Assise et Bonaventure, Gertrude et Mechtilde. Du seizieme siècle, il cite surtout Thérese d'Avila.</w:t>
      </w:r>
    </w:p>
    <w:p w14:paraId="50754899" w14:textId="77777777" w:rsidR="00CF7F3B" w:rsidRPr="003100FB" w:rsidRDefault="00000000">
      <w:pPr>
        <w:spacing w:after="120" w:line="360" w:lineRule="auto"/>
        <w:ind w:firstLine="283"/>
        <w:jc w:val="both"/>
        <w:rPr>
          <w:bCs/>
          <w:szCs w:val="24"/>
        </w:rPr>
      </w:pPr>
      <w:r w:rsidRPr="003100FB">
        <w:rPr>
          <w:bCs/>
          <w:szCs w:val="24"/>
        </w:rPr>
        <w:t>Une étude sérieuse serait nécessaire pour discerner la valeur de l'enseignement spirituel de Jordan.</w:t>
      </w:r>
    </w:p>
    <w:p w14:paraId="3E6EEC80" w14:textId="77777777" w:rsidR="00CF7F3B" w:rsidRPr="003100FB" w:rsidRDefault="00000000">
      <w:pPr>
        <w:spacing w:after="120" w:line="360" w:lineRule="auto"/>
        <w:ind w:firstLine="283"/>
        <w:jc w:val="both"/>
        <w:rPr>
          <w:bCs/>
          <w:szCs w:val="24"/>
        </w:rPr>
      </w:pPr>
      <w:r w:rsidRPr="003100FB">
        <w:rPr>
          <w:bCs/>
          <w:szCs w:val="24"/>
        </w:rPr>
        <w:t>Francisco de los Santos, Quarta parte de la Historia de la orden de San Gerénimo, Madrid, 1680, p. 440-466. - N. Antonio, Bibliotheca hispana nova, t. 2, Madrid, 1788, p. 4-5. - J. Pastor Fuster, Biblioteca valenciana, t. 1, Valence, 1827, p. 253. - F de Latassa, Bibliotecas antigua y nueva de escritores aragones, t. 2, Saragosse, 1885, p. 65 ; t. 3, 1886, p. 402-403.</w:t>
      </w:r>
    </w:p>
    <w:p w14:paraId="4073B8F3" w14:textId="77777777" w:rsidR="00CF7F3B" w:rsidRPr="003100FB" w:rsidRDefault="00000000">
      <w:pPr>
        <w:spacing w:after="120" w:line="360" w:lineRule="auto"/>
        <w:ind w:firstLine="283"/>
        <w:jc w:val="both"/>
        <w:rPr>
          <w:bCs/>
          <w:szCs w:val="24"/>
        </w:rPr>
      </w:pPr>
      <w:r w:rsidRPr="003100FB">
        <w:rPr>
          <w:bCs/>
          <w:szCs w:val="24"/>
        </w:rPr>
        <w:t>Odette d'Allierit.</w:t>
      </w:r>
    </w:p>
    <w:p w14:paraId="328B22F0" w14:textId="77777777" w:rsidR="00CF7F3B" w:rsidRPr="003100FB" w:rsidRDefault="00000000">
      <w:pPr>
        <w:spacing w:after="120" w:line="360" w:lineRule="auto"/>
        <w:ind w:firstLine="283"/>
        <w:jc w:val="both"/>
        <w:rPr>
          <w:bCs/>
          <w:szCs w:val="24"/>
        </w:rPr>
      </w:pPr>
      <w:r w:rsidRPr="003100FB">
        <w:rPr>
          <w:bCs/>
          <w:szCs w:val="24"/>
        </w:rPr>
        <w:t>Joret (Ferdinand, en religion Donatien), dominicain, 1883-1937. - Né le 15 mai 1883 à Bouguenais (Loire-Atlantique). Ferdinand Joret entre, déjà prêtre, en 1909, au noviciat dominicain du Saulchoir (à Kain, Belgique). Il y fait de solides études de théologie à l'école de A. Gardeil et A. Lemonnyer qui le marqueront particulièrement. Il n'avait pas encore passé son lectorat, en juin 1914, que déjà il était désigné pour prendre la chaire de philosophie, au Saulchoir, à la rentrée d'octobre. Mais la guerre survint, et presque aussitôt la maladie. À la fin de 1915, il fut réformé et envoyé à Passy-Prest (Alpes-Maritimes) chez les dominicaines de la Sainte-Famille. Il survécut jusqu'au 27 février 1937.</w:t>
      </w:r>
    </w:p>
    <w:p w14:paraId="1EC810CE" w14:textId="77777777" w:rsidR="00CF7F3B" w:rsidRPr="003100FB" w:rsidRDefault="00000000">
      <w:pPr>
        <w:spacing w:after="120" w:line="360" w:lineRule="auto"/>
        <w:ind w:firstLine="283"/>
        <w:jc w:val="both"/>
        <w:rPr>
          <w:bCs/>
          <w:szCs w:val="24"/>
        </w:rPr>
      </w:pPr>
      <w:r w:rsidRPr="003100FB">
        <w:rPr>
          <w:bCs/>
          <w:szCs w:val="24"/>
        </w:rPr>
        <w:t xml:space="preserve">D. Joret s'intéressa à la théologie spirituelle. C'est sa thèse de lectorat qui, soigneusement remaniée, devint en 1923 La contemplation mystique d'après saint Thomas d'Aquin. Il fut mêlé de près à la fondation de La Vie spirituelle. Dès le premier numéro (10 octobre 1919) il donne un article sur L'Hôte divin ; sa collaboration sera des plus assidues (ses articles formeront la substance de ses </w:t>
      </w:r>
      <w:r w:rsidRPr="003100FB">
        <w:rPr>
          <w:bCs/>
          <w:szCs w:val="24"/>
        </w:rPr>
        <w:lastRenderedPageBreak/>
        <w:t>livres), de sorte qu'il est l'un des artisans du renouveau spirituel de l'après-guerre. Il sera, au meilleur sens du mot, un vulgarisateur de la théologie spirituelle.</w:t>
      </w:r>
    </w:p>
    <w:p w14:paraId="7C396A7A" w14:textId="77777777" w:rsidR="00CF7F3B" w:rsidRPr="003100FB" w:rsidRDefault="00000000">
      <w:pPr>
        <w:spacing w:after="120" w:line="360" w:lineRule="auto"/>
        <w:ind w:firstLine="283"/>
        <w:jc w:val="both"/>
        <w:rPr>
          <w:bCs/>
          <w:szCs w:val="24"/>
        </w:rPr>
      </w:pPr>
      <w:r w:rsidRPr="003100FB">
        <w:rPr>
          <w:bCs/>
          <w:szCs w:val="24"/>
        </w:rPr>
        <w:t>De 1923 à 1925, il expose (en quatre opuscules) en quoi consistent La divine intimité, Le mystère du Christ, La sainte Église, La conduite chrétienne. En 1925, il publie Par Jésus-Christ Notre-Seigneur et, en 1928, Aux sources de l'eau vive : ces deux ouvrages sur l'Incarnation et les sacrements sont nourris de l'enseignement théologique de saint Thomas. En 1930, il offrait dans L'enfance spirituelle un précis de vie chrétienne, puis, en 1933, avec Le Rosaire de Marie, un précis de vie mariale. Notre vie dominicaine (1936) s'adresse aux tertiaires. Les Recueillements, en 1935, sur l'inhabitation de la Trinité, appelaient un second volume que la mort interrompit.</w:t>
      </w:r>
    </w:p>
    <w:p w14:paraId="41B6BAA3" w14:textId="77777777" w:rsidR="00CF7F3B" w:rsidRPr="003100FB" w:rsidRDefault="00000000">
      <w:pPr>
        <w:spacing w:after="120" w:line="360" w:lineRule="auto"/>
        <w:ind w:firstLine="283"/>
        <w:jc w:val="both"/>
        <w:rPr>
          <w:bCs/>
          <w:szCs w:val="24"/>
        </w:rPr>
      </w:pPr>
      <w:r w:rsidRPr="003100FB">
        <w:rPr>
          <w:bCs/>
          <w:szCs w:val="24"/>
        </w:rPr>
        <w:t>À travers son œuvre spirituelle, D. Joret se révèle fidèle aux exigences de la théologie positive, il se réfère à l'exégèse scripturaire la plus sûre et il est tout pénétré de la pensée de saint Thomas, qu'il expose avec aisance et art.</w:t>
      </w:r>
    </w:p>
    <w:p w14:paraId="1A22E3D9" w14:textId="77777777" w:rsidR="00CF7F3B" w:rsidRPr="003100FB" w:rsidRDefault="00000000">
      <w:pPr>
        <w:spacing w:after="120" w:line="360" w:lineRule="auto"/>
        <w:ind w:firstLine="283"/>
        <w:jc w:val="both"/>
        <w:rPr>
          <w:bCs/>
          <w:szCs w:val="24"/>
        </w:rPr>
      </w:pPr>
      <w:r w:rsidRPr="003100FB">
        <w:rPr>
          <w:bCs/>
          <w:szCs w:val="24"/>
        </w:rPr>
        <w:t>Pierre Raffin.</w:t>
      </w:r>
    </w:p>
    <w:p w14:paraId="478BAD22" w14:textId="77777777" w:rsidR="00CF7F3B" w:rsidRPr="003100FB" w:rsidRDefault="00000000">
      <w:pPr>
        <w:spacing w:after="120" w:line="360" w:lineRule="auto"/>
        <w:ind w:firstLine="283"/>
        <w:jc w:val="both"/>
        <w:rPr>
          <w:bCs/>
          <w:szCs w:val="24"/>
        </w:rPr>
      </w:pPr>
      <w:r w:rsidRPr="003100FB">
        <w:rPr>
          <w:bCs/>
          <w:szCs w:val="24"/>
        </w:rPr>
        <w:t>Josaphat Kuncevicz (saint), évêque de Polotzk, + 1623. Voir art. Polock.</w:t>
      </w:r>
    </w:p>
    <w:p w14:paraId="547DDF1F" w14:textId="77777777" w:rsidR="00CF7F3B" w:rsidRPr="003100FB" w:rsidRDefault="00000000">
      <w:pPr>
        <w:spacing w:after="120" w:line="360" w:lineRule="auto"/>
        <w:ind w:firstLine="283"/>
        <w:jc w:val="both"/>
        <w:rPr>
          <w:bCs/>
          <w:szCs w:val="24"/>
        </w:rPr>
      </w:pPr>
      <w:r w:rsidRPr="003100FB">
        <w:rPr>
          <w:bCs/>
          <w:szCs w:val="24"/>
        </w:rPr>
        <w:t>Joscelin de Soissons, évêque, + 1152. - Joscelin de l'Aisne (ou Joscelin de Soissons) se trouvait au nombre des maîtres parisiens au temps où Abélard enseignait. Devenu archidiacre de Bourges, puis de Soissons, il fut élevé à l'épiscopat vers 1125 et occupa pendant plus d'un quart De le siège de Soissons. Ami de Louis VI et de Louis VII, Joscelin est l'un des conseillers attitrés de la couronne, avec Suger qu'il avait eu pour élève. Plusieurs lettres de saint Bernard le concernent ou lui sont adressées (n. 222, 228, 225, 227, 263, PL 182) ; en effet, il fut chargé avec lui par Innocent II d'une mission auprès du duc d'Aquitaine, partisan de l'antipape Anaclet.</w:t>
      </w:r>
    </w:p>
    <w:p w14:paraId="7BE58612" w14:textId="77777777" w:rsidR="00CF7F3B" w:rsidRPr="003100FB" w:rsidRDefault="00000000">
      <w:pPr>
        <w:spacing w:after="120" w:line="360" w:lineRule="auto"/>
        <w:ind w:firstLine="283"/>
        <w:jc w:val="both"/>
        <w:rPr>
          <w:bCs/>
          <w:szCs w:val="24"/>
        </w:rPr>
      </w:pPr>
      <w:r w:rsidRPr="003100FB">
        <w:rPr>
          <w:bCs/>
          <w:szCs w:val="24"/>
        </w:rPr>
        <w:t>Joscelin participa au concile de Sens de 1140, qui condamna Abélard, puis à ceux de Paris (1147) et de Reims (1148), où fut examiné l'enseignement de Gilbert de la Porrée. Il intervint activement, mais souleva les protestations des évêques par l'application maladroite qu'il fit de sa théorie sur l'attribution du terme « esse ». V. Cousin publia naguère un De generibus et speciebus qu'il attribuait à Abélard (Ouvrages inédits d'Abélard, Paris, 1836, p. 507-550) ; la doctrine présente un certain nombre d'affinités avec la pensée de Gilbert de la Porrée et il est probable que Joscelin en est l'auteur.</w:t>
      </w:r>
    </w:p>
    <w:p w14:paraId="2F554A44" w14:textId="77777777" w:rsidR="00CF7F3B" w:rsidRPr="003100FB" w:rsidRDefault="00000000">
      <w:pPr>
        <w:spacing w:after="120" w:line="360" w:lineRule="auto"/>
        <w:ind w:firstLine="283"/>
        <w:jc w:val="both"/>
        <w:rPr>
          <w:bCs/>
          <w:szCs w:val="24"/>
        </w:rPr>
      </w:pPr>
      <w:r w:rsidRPr="003100FB">
        <w:rPr>
          <w:bCs/>
          <w:szCs w:val="24"/>
        </w:rPr>
        <w:t xml:space="preserve">On lui doit aussi une Expositio in symbolo et une Expositio de oratione dominica (E. Martene et U. Durand, Thesaurus novus anecdotorum, t. 9, Paris, 1733, col. 1101-1120 ; PL 186, 1479-1488 et </w:t>
      </w:r>
      <w:r w:rsidRPr="003100FB">
        <w:rPr>
          <w:bCs/>
          <w:szCs w:val="24"/>
        </w:rPr>
        <w:lastRenderedPageBreak/>
        <w:t>1489-1496), deux courts écrits, résidu de sa prédication, « sicut in ecclesiis soleo praedicare ». Dans le premier, il expose sommairement les vérités de foi : « Lorsque nous buvons à la fontaine, nous apaisons notre soif, même si nous ne buvons pas toute la fontaine » (1479a). Notons l'interprétation du symbolisme des trois jours dans le tombeau : pour détruire en nous les trois espèces de péché, de consentement, d'acte formé et d'habitude (1486a). Le Pater nous a été dicté par la Sagesse divine parlant « non point par un prophète, non point par un apôtre, mais de sa propre bouche » (1479a). Dieu hésitera à se dérober « à ce qui lui est demandé par les paroles qu'il a lui-même enseignées, si le sentiment du cœur est en accord avec la voix » (1489b). Le commentaire du Dimitte nobis est suggestif : « Si tu veux corriger le Pater et paraître plus sage que la Sagesse elle-même qui a dicté ces paroles, tu es terriblement insensé ; si tu veux être pardonné, pardonne » (1494d).</w:t>
      </w:r>
    </w:p>
    <w:p w14:paraId="760ED191" w14:textId="77777777" w:rsidR="00CF7F3B" w:rsidRPr="003100FB" w:rsidRDefault="00000000">
      <w:pPr>
        <w:spacing w:after="120" w:line="360" w:lineRule="auto"/>
        <w:ind w:firstLine="283"/>
        <w:jc w:val="both"/>
        <w:rPr>
          <w:bCs/>
          <w:szCs w:val="24"/>
        </w:rPr>
      </w:pPr>
      <w:r w:rsidRPr="003100FB">
        <w:rPr>
          <w:bCs/>
          <w:szCs w:val="24"/>
        </w:rPr>
        <w:t>P. Féret, La faculté de théologie de Paris. Le moyen âge, t. 1, Paris, 1894, p. 83-88. - L.-V. Pécheur, Annales du diocèse de Soissons, t. 2, Soissons, 1868, p. 281-475. - A. Luchaire, Louis VI le Gros, Paris, 1890. - É. Gilson, La philosophie au moyen âge, Paris, 1944, p. 294. - M. Aubert, Suger, Saint-Wandrille, 1950. - H. C. van Elswijk, Gilbert Porreta. Sa vie, son œuvre, sa pensée, Louvain, 1966, p. 104-106, 203.</w:t>
      </w:r>
    </w:p>
    <w:p w14:paraId="318A90BA" w14:textId="77777777" w:rsidR="00CF7F3B" w:rsidRPr="003100FB" w:rsidRDefault="00000000">
      <w:pPr>
        <w:spacing w:after="120" w:line="360" w:lineRule="auto"/>
        <w:ind w:firstLine="283"/>
        <w:jc w:val="both"/>
        <w:rPr>
          <w:bCs/>
          <w:szCs w:val="24"/>
        </w:rPr>
      </w:pPr>
      <w:r w:rsidRPr="003100FB">
        <w:rPr>
          <w:bCs/>
          <w:szCs w:val="24"/>
        </w:rPr>
        <w:t>Guy Oury.</w:t>
      </w:r>
    </w:p>
    <w:p w14:paraId="2BDEFC86" w14:textId="77777777" w:rsidR="00CF7F3B" w:rsidRPr="003100FB" w:rsidRDefault="00000000">
      <w:pPr>
        <w:spacing w:after="120" w:line="360" w:lineRule="auto"/>
        <w:ind w:firstLine="283"/>
        <w:jc w:val="both"/>
        <w:rPr>
          <w:bCs/>
          <w:szCs w:val="24"/>
        </w:rPr>
      </w:pPr>
      <w:r w:rsidRPr="003100FB">
        <w:rPr>
          <w:bCs/>
          <w:szCs w:val="24"/>
        </w:rPr>
        <w:t>4. Joseph (le patriarche). - L'histoire de Joseph, fils de Jacob (DS, t. 8, col. 1-19), a suscité une immense littérature, dans le monde juif, dans la tradition chrétienne et l'Islam. Cet article voudrait présenter le portrait spirituel du patriarche, tel que l'ont esquissé des générations de croyants. - 1. La Bible. - 2. Le judaïsme. - 3. Les Pères de l'Église. - 4. Le moyen âge. - 5. L'époque moderne.</w:t>
      </w:r>
    </w:p>
    <w:p w14:paraId="248A6910" w14:textId="77777777" w:rsidR="00CF7F3B" w:rsidRPr="003100FB" w:rsidRDefault="00000000">
      <w:pPr>
        <w:spacing w:after="120" w:line="360" w:lineRule="auto"/>
        <w:ind w:firstLine="283"/>
        <w:jc w:val="both"/>
        <w:rPr>
          <w:bCs/>
          <w:szCs w:val="24"/>
        </w:rPr>
      </w:pPr>
      <w:r w:rsidRPr="003100FB">
        <w:rPr>
          <w:bCs/>
          <w:szCs w:val="24"/>
        </w:rPr>
        <w:t>1. La Bible. - 10 Le sage Joseph (Genèse 37-50). - Reprise par la tradition yahviste avec le souci d'y découvrir le déroulement de l'histoire de la promesse, intégrée volontairement par la rédaction sacerdotale dans le cycle de Jacob (37, 2), la narration sur Joseph, composée avec un art consommé à partir d'antiques traditions orales, donne son héros comme un exemple de sagesse. On peut souscrire, en le nuançant, au jugement de A. Mallon : « Son innocence, son heureux caractère, l'injustice dont il est victime, sa résistance héroïque devant la plus dangereuse des sollicitations, sa patience dans l'adversité, sa sagesse et sa modération dans l'exercice du pouvoir, tout contribue à faire de lui un homme parfait, digne de la plus franche admiration et de la plus haute estime » (Les Hébreux en Égypte, coll. Orientalia 8, Rome, 1921, p. 66-67).</w:t>
      </w:r>
    </w:p>
    <w:p w14:paraId="6CED501E" w14:textId="77777777" w:rsidR="00CF7F3B" w:rsidRPr="003100FB" w:rsidRDefault="00000000">
      <w:pPr>
        <w:spacing w:after="120" w:line="360" w:lineRule="auto"/>
        <w:ind w:firstLine="283"/>
        <w:jc w:val="both"/>
        <w:rPr>
          <w:bCs/>
          <w:szCs w:val="24"/>
        </w:rPr>
      </w:pPr>
      <w:r w:rsidRPr="003100FB">
        <w:rPr>
          <w:bCs/>
          <w:szCs w:val="24"/>
        </w:rPr>
        <w:lastRenderedPageBreak/>
        <w:t>Joseph et sa famille. - Dans sa jeunesse, Joseph ressemble à un « petit prince gâté et préféré » (G. von Rad) : sa tunique à longues manches en est le signe (37, 3). Aimé de son père, il est haï de ses frères qu'il surveille de près (37, 2). Jacob est obligé de rabrouer ce rêveur prétentieux (37, 10), mais il ne semble pas avoir pris conscience de la situation lorsqu'il l'envoie s'enquérir de la « paix » de ses frères et du troupeau (37, 14), alors que ses frères « ne peuvent pas lui parler de paix » (37, 4) !</w:t>
      </w:r>
    </w:p>
    <w:p w14:paraId="67278FC6" w14:textId="77777777" w:rsidR="00CF7F3B" w:rsidRPr="003100FB" w:rsidRDefault="00000000">
      <w:pPr>
        <w:spacing w:after="120" w:line="360" w:lineRule="auto"/>
        <w:ind w:firstLine="283"/>
        <w:jc w:val="both"/>
        <w:rPr>
          <w:bCs/>
          <w:szCs w:val="24"/>
        </w:rPr>
      </w:pPr>
      <w:r w:rsidRPr="003100FB">
        <w:rPr>
          <w:bCs/>
          <w:szCs w:val="24"/>
        </w:rPr>
        <w:t>Plus tard, il cherchera à susciter dans le cœur de ses frères un remords sincère en les mettant à rude épreuve : 42, 15-16, 21-22, 28 ; 44, 16-34 ; cf 50, 15. Sa dureté n'est qu'apparente : dès le premier contact, il cache mal son émotion (42, 24 ; 45, 4-2 et 14-15), il leur souhaite la paix (43, 27) ; à la vue de Benjamin il est remué jusqu'aux entrailles (43, 30) et, finalement, il saura trouver le chemin de leur cœur (50, 21). La rencontre avec son vieux père est d'une intensité bouleversante (46, 29). Si jadis il avait pu oublier sa peine et la famille de son père (41, 51), désormais il respecte avec grâce les liens de fidélité que lui rappelle Jacob à la veille de mourir (47, 29-31 ; cf 50, 1). Comme le diront Genèse 49, 26 et Deutéronome 33, 16, Joseph est « le consacré d'entre ses frères ».</w:t>
      </w:r>
    </w:p>
    <w:p w14:paraId="73C388F3" w14:textId="77777777" w:rsidR="00CF7F3B" w:rsidRPr="003100FB" w:rsidRDefault="00000000">
      <w:pPr>
        <w:spacing w:after="120" w:line="360" w:lineRule="auto"/>
        <w:ind w:firstLine="283"/>
        <w:jc w:val="both"/>
        <w:rPr>
          <w:bCs/>
          <w:szCs w:val="24"/>
        </w:rPr>
      </w:pPr>
      <w:r w:rsidRPr="003100FB">
        <w:rPr>
          <w:bCs/>
          <w:szCs w:val="24"/>
        </w:rPr>
        <w:t>2). Joseph en Égypte. - Le lecteur israélite est avide de connaître les attitudes et les sentiments de cet homme vendu en terre étrangère. Il est heureux de le voir décrit avec tant de sympathie : sa beauté naturelle (39, 6), sa fermeté devant la séductrice (39, 7-12), son intelligence et sa sagesse (41, 39), son sens des réalités (40, 14 ; 41, 33-36), ses qualités de grand administrateur (47, 18-26), sa puissance (41, 55 ; 44, 18), son rayonnement universel (41, 57). Plus encore, dans la détresse comme au faîte de la gloire, Joseph n'oublie pas le Dieu qui le protège. Il refuse de pécher contre lui (39, 9) ; il lui attribue sa capacité d'interpréter les songes (40, 8 ; 41, 16), et le pharaon reconnaît en lui la présence de « l'esprit de Dieu » (41, 38). Il possède la crainte de Dieu qui lui donne le sens de la mesure vis-à-vis de ses frères soupçonnés d'espionnage (42, 18). Joseph est « un homme à qui tout réussit » et auquel les autres font confiance, parce que Yahvé l'assiste et lui témoigne son amour (39, 2-5 et 21-23 ; 41, 38-43). Loin de se substituer à Dieu, il reconnaît sa main à travers les événements, même les plus douloureux : « Le mal que vous aviez dessein de me faire, le dessein de Dieu l'a tourné en bien » (50, 20 ; cf 45, 5-8). La Septante synthétise en traduisant 50, 19b : « Je suis de Dieu ».</w:t>
      </w:r>
    </w:p>
    <w:p w14:paraId="2F69D34E" w14:textId="77777777" w:rsidR="00CF7F3B" w:rsidRPr="003100FB" w:rsidRDefault="00000000">
      <w:pPr>
        <w:spacing w:after="120" w:line="360" w:lineRule="auto"/>
        <w:ind w:firstLine="283"/>
        <w:jc w:val="both"/>
        <w:rPr>
          <w:bCs/>
          <w:szCs w:val="24"/>
        </w:rPr>
      </w:pPr>
      <w:r w:rsidRPr="003100FB">
        <w:rPr>
          <w:bCs/>
          <w:szCs w:val="24"/>
        </w:rPr>
        <w:t xml:space="preserve">Les aventures de Joseph nous révèlent la volonté divine de salut. Son rôle salvifique annonce de loin celui de Moïse et surtout celui de Jésus. On peut même parler déjà d'une première approche de l'idée de souffrance rédemptrice : Joseph vendu par ses frères n'évoque-t-il pas Jésus livré par Judas ? Le récit de la Genèse donne ainsi « une esquisse de la Rédemption » (R. de Lau, La Genèse, fasc. </w:t>
      </w:r>
      <w:r w:rsidRPr="003100FB">
        <w:rPr>
          <w:bCs/>
          <w:szCs w:val="24"/>
        </w:rPr>
        <w:lastRenderedPageBreak/>
        <w:t>Bible de Jérusalem, 1962, p. 166), et Joseph apparaît comme « un type prophétique au plus vrai sens du mot » (Ch. T. Fritsch et E. Stauffer, cités infra).</w:t>
      </w:r>
    </w:p>
    <w:p w14:paraId="09DC2916" w14:textId="77777777" w:rsidR="00CF7F3B" w:rsidRPr="003100FB" w:rsidRDefault="00000000">
      <w:pPr>
        <w:spacing w:after="120" w:line="360" w:lineRule="auto"/>
        <w:ind w:firstLine="283"/>
        <w:jc w:val="both"/>
        <w:rPr>
          <w:bCs/>
          <w:szCs w:val="24"/>
        </w:rPr>
      </w:pPr>
      <w:r w:rsidRPr="003100FB">
        <w:rPr>
          <w:bCs/>
          <w:szCs w:val="24"/>
        </w:rPr>
        <w:t>Sur la date de composition de l'histoire de Joseph et sur sa valeur historique, lire l'exposé précis de R. de Lau, Histoire ancienne d'Israël. Des origines à l'installation en Canaan, Paris, 1971, coll. Études bibliques, p. 277-303 ; bibliographie.</w:t>
      </w:r>
    </w:p>
    <w:p w14:paraId="5E20EAFC" w14:textId="77777777" w:rsidR="00CF7F3B" w:rsidRPr="003100FB" w:rsidRDefault="00000000">
      <w:pPr>
        <w:spacing w:after="120" w:line="360" w:lineRule="auto"/>
        <w:ind w:firstLine="283"/>
        <w:jc w:val="both"/>
        <w:rPr>
          <w:bCs/>
          <w:szCs w:val="24"/>
        </w:rPr>
      </w:pPr>
      <w:r w:rsidRPr="003100FB">
        <w:rPr>
          <w:bCs/>
          <w:szCs w:val="24"/>
        </w:rPr>
        <w:t>Ben Sira (Sir. 49, 45) le mentionne entre Énok et Adam et semble témoigner d'une vénération de ses ossements, ramenés en Terre promise par Moïse (Ex. 13, 19) et Josué (Jos. 24, 32), selon ses dernières volontés (Gen. 50, 25). 1 Macc. 2, 53 exalte sa fidélité à la loi {allusion à sa chasteté ou, plus largement, à sa dépendance vis-à-vis de Dieu) et y voit la cause de sa gloire. Sag. 10, 13-14 lui accorde, comme don de la sagesse, le sceptre royal, la puissance sur les tyrans et la gloire éternelle. Dans le nouveau Testament, la parole de Marie en Jean 2, 5 fait écho à celle du pharaon en Gen. 41, 55, ce qui ne suffit pas à faire de Joseph le type du Christ. Le discours d'Étienne (Actes 7, 9-16) n'apporte rien de nouveau et Héb. 11, 22 évoque surtout la foi du patriarche, foi qui l'assure de l'accomplissement des promesses.</w:t>
      </w:r>
    </w:p>
    <w:p w14:paraId="2FE3B604" w14:textId="77777777" w:rsidR="00CF7F3B" w:rsidRPr="003100FB" w:rsidRDefault="00000000">
      <w:pPr>
        <w:spacing w:after="120" w:line="360" w:lineRule="auto"/>
        <w:ind w:firstLine="283"/>
        <w:jc w:val="both"/>
        <w:rPr>
          <w:bCs/>
          <w:szCs w:val="24"/>
        </w:rPr>
      </w:pPr>
      <w:r w:rsidRPr="003100FB">
        <w:rPr>
          <w:bCs/>
          <w:szCs w:val="24"/>
        </w:rPr>
        <w:t>2. Le judaïsme. - Dans le judaïsme, la tendance est à l'exaltation : « Il marchait dans la droiture, écrit l'auteur des Jubilés (40, 8), sans orgueil ni arrogance, sans acception de personne ; il n'acceptait aucun don, mais jugeait avec droiture tout le peuple de la terre ».</w:t>
      </w:r>
    </w:p>
    <w:p w14:paraId="4DCA8394" w14:textId="77777777" w:rsidR="00CF7F3B" w:rsidRPr="003100FB" w:rsidRDefault="00000000">
      <w:pPr>
        <w:spacing w:after="120" w:line="360" w:lineRule="auto"/>
        <w:ind w:firstLine="283"/>
        <w:jc w:val="both"/>
        <w:rPr>
          <w:bCs/>
          <w:szCs w:val="24"/>
        </w:rPr>
      </w:pPr>
      <w:r w:rsidRPr="003100FB">
        <w:rPr>
          <w:bCs/>
          <w:szCs w:val="24"/>
        </w:rPr>
        <w:t>19 Les TESTAMENTS DES DOUZE PATRIARCHES. - « Joseph est la figure la plus attachante et la plus mystérieuse des Testaments. II en est le personnage central, la vedette » (M. Philonenko). À peu près tous ses frères, avant de mourir, éprouvent le besoin de confesser leur faute et désignent Joseph comme un modèle (Testament de Benjamin 3,1 et 3 ; de Siméon 4, 4 ; de Zabulon 2, 8, etc).</w:t>
      </w:r>
    </w:p>
    <w:p w14:paraId="6D26B395" w14:textId="77777777" w:rsidR="00CF7F3B" w:rsidRPr="003100FB" w:rsidRDefault="00000000">
      <w:pPr>
        <w:spacing w:after="120" w:line="360" w:lineRule="auto"/>
        <w:ind w:firstLine="283"/>
        <w:jc w:val="both"/>
        <w:rPr>
          <w:bCs/>
          <w:szCs w:val="24"/>
        </w:rPr>
      </w:pPr>
      <w:r w:rsidRPr="003100FB">
        <w:rPr>
          <w:bCs/>
          <w:szCs w:val="24"/>
        </w:rPr>
        <w:t>Dans son propre Testament, Joseph rend grâce à Dieu de sa protection : « J'ai été vendu comme esclave, et le Seigneur de tout m'a rendu libre. J'étais captif, et sa main vigoureuse m'a secouru. J'étais tiraillé par la faim, et le Seigneur m'a nourri. J'étais seul, et Dieu m'a fortifié. J'étais malade, et le Seigneur m'a visité. J'étais en prison, et mon Dieu m'a montré sa ferveur, dans les liens, et il m'a élargi, calomnié, et il a plaidé ma cause » (1, 4-7 ; cf Mt. 25, 35 sv). Il se présente comme un modèle de chasteté (3-9 ; cf 4 Macc. 2, 2), de patience et de confiance en Dieu, de délicatesse envers ses frères (15, 3 ; 17, 1), d'humilité : « J'étais parmi eux comme le dernier » (17, 8).</w:t>
      </w:r>
    </w:p>
    <w:p w14:paraId="00C44DC6" w14:textId="77777777" w:rsidR="00CF7F3B" w:rsidRPr="003100FB" w:rsidRDefault="00000000">
      <w:pPr>
        <w:spacing w:after="120" w:line="360" w:lineRule="auto"/>
        <w:ind w:firstLine="283"/>
        <w:jc w:val="both"/>
        <w:rPr>
          <w:bCs/>
          <w:szCs w:val="24"/>
        </w:rPr>
      </w:pPr>
      <w:r w:rsidRPr="003100FB">
        <w:rPr>
          <w:bCs/>
          <w:szCs w:val="24"/>
        </w:rPr>
        <w:t xml:space="preserve">Certains passages semblent présenter Joseph comme la figure du Serviteur souffrant (Testament de Joseph 1, &amp; et 7 ; de Benjamin 3, 8). Le Testament de Zabulon (3, 2-3) le rapproche du juste </w:t>
      </w:r>
      <w:r w:rsidRPr="003100FB">
        <w:rPr>
          <w:bCs/>
          <w:szCs w:val="24"/>
        </w:rPr>
        <w:lastRenderedPageBreak/>
        <w:t>vendu à prix d'argent de Amos 2, 6. Peut-être y a-t-il ici une influence chrétienne, comme dans la mention des trois jours et des trois nuits que Joseph passa au fond du puits (Zabulon 4, &amp;).</w:t>
      </w:r>
    </w:p>
    <w:p w14:paraId="05E8551D" w14:textId="77777777" w:rsidR="00CF7F3B" w:rsidRPr="003100FB" w:rsidRDefault="00000000">
      <w:pPr>
        <w:spacing w:after="120" w:line="360" w:lineRule="auto"/>
        <w:ind w:firstLine="283"/>
        <w:jc w:val="both"/>
        <w:rPr>
          <w:bCs/>
          <w:szCs w:val="24"/>
        </w:rPr>
      </w:pPr>
      <w:r w:rsidRPr="003100FB">
        <w:rPr>
          <w:bCs/>
          <w:szCs w:val="24"/>
        </w:rPr>
        <w:t>20 Flavius Josèphe (t 95 ap. J.-C), dans ses Antiquités juives, amplifie souvent le texte de la Genèse, parfois jusqu'à la contradiction. Il accentue chez Joseph la confiance en Dieu et les qualités humaines. Si Joseph vend du blé aux étrangers, c'est par souci de solidarité internationale ! Dans son plaidoyer grandiloquent, Juda l'exhorte à la compassion et au pardon : « C'est le propre des grandes âmes comme la vôtre de surmonter les passions » (11, 3).</w:t>
      </w:r>
    </w:p>
    <w:p w14:paraId="3D15E525" w14:textId="77777777" w:rsidR="00CF7F3B" w:rsidRPr="003100FB" w:rsidRDefault="00000000">
      <w:pPr>
        <w:spacing w:after="120" w:line="360" w:lineRule="auto"/>
        <w:ind w:firstLine="283"/>
        <w:jc w:val="both"/>
        <w:rPr>
          <w:bCs/>
          <w:szCs w:val="24"/>
        </w:rPr>
      </w:pPr>
      <w:r w:rsidRPr="003100FB">
        <w:rPr>
          <w:bCs/>
          <w:szCs w:val="24"/>
        </w:rPr>
        <w:t>39 Philon d'Alexandrie († 54) nous a tracé un double portrait apparemment contradictoire d'un Joseph « politique » et d'un Joseph sans grandeur. 1). Le De Josepho présente l'homme politique. Le nom même du patriarche, qui signifie « addition d'un seigneur », rappelle que le politique s'ajoute à l'homme qui vit selon la nature. Ses vêtements bariolés symbolisent les multiples visages de la vie politique comme les avatars de la vie d'un Joseph vendu à une foule de maîtres et victime des bêtes sauvages. Son attitude devant la femme de son maître marque l'intégrité de celui qui ne cherche pas à flatter le peuple (67-68 ; cf 54-55, et Legum allegoriae 3, 237). Philon conclut : « Il fut, dans la disette comme dans l'abondance, excellent administrateur et arbitre, et il se montra dans l'une et l'autre condition parfaitement habile à gouverner » (De Josepho 270). 2). Joseph, « l'intellect lié au corps ».- Dans le deuxième livre du De somniis, Joseph devient le type de ceux qui n'ont pas su opter définitivement pour le bien : « Il ne méprise pas les qualités de l'âme, mais il prend grand soin de la-bonne condition du corps et il est très attaché au confort matériel » (11). À l'image de son vêtement bariolé, il est sensible à la vaine gloire (il n'est pas comparable à son père, « l'athlète », 19 ; Quod deterius 6). Philon souligne d'ailleurs les petits côtés de la vie du patriarche (De somniis 11, 43-47, etc). Il dirait volontiers que Joseph n'est pas un « adulte », s'il connaissait notre langage : « Il ne s'est jamais avisé d'un jugement ou d'une leçon un peu mûrs » (Quod Deus sit immutabilis 120 ; cf Legum allegoriae 3, 26 ; Quis rerum divinarum 256 ; De confusione 71-72).</w:t>
      </w:r>
    </w:p>
    <w:p w14:paraId="0C0496D7" w14:textId="77777777" w:rsidR="00CF7F3B" w:rsidRPr="003100FB" w:rsidRDefault="00000000">
      <w:pPr>
        <w:spacing w:after="120" w:line="360" w:lineRule="auto"/>
        <w:ind w:firstLine="283"/>
        <w:jc w:val="both"/>
        <w:rPr>
          <w:bCs/>
          <w:szCs w:val="24"/>
        </w:rPr>
      </w:pPr>
      <w:r w:rsidRPr="003100FB">
        <w:rPr>
          <w:bCs/>
          <w:szCs w:val="24"/>
        </w:rPr>
        <w:t>L'interprétation ambiguë de Philon dévoile sans doute la double tendance de l'homme qui ne se consacre pas totalement à la vie de l'âme. Le portrait de Joseph que donne le De migratione Abrahami est plus nuancé : l'attachement de Joseph au pharaon souligne son affinité avec le corps, et l'attachement à sa famille son affinité avec l'âme (160 ; cf 162, et De sobrietate 13). « Devenir en Égypte adepte de la vie véritable, voilà ce qui est merveille pour le voyant (Jacob) » (De migratione 21 ; cf Gen. 45, 28).</w:t>
      </w:r>
    </w:p>
    <w:p w14:paraId="271B7AE4" w14:textId="77777777" w:rsidR="00CF7F3B" w:rsidRPr="003100FB" w:rsidRDefault="00000000">
      <w:pPr>
        <w:spacing w:after="120" w:line="360" w:lineRule="auto"/>
        <w:ind w:firstLine="283"/>
        <w:jc w:val="both"/>
        <w:rPr>
          <w:bCs/>
          <w:szCs w:val="24"/>
        </w:rPr>
      </w:pPr>
      <w:r w:rsidRPr="003100FB">
        <w:rPr>
          <w:bCs/>
          <w:szCs w:val="24"/>
        </w:rPr>
        <w:lastRenderedPageBreak/>
        <w:t>R. Arnaldez, uvres de Philon. Méca générale, Paris, 1961, p. 41. - J. Laporte, … De Josepho, 1964, p. 20-23. - I. Feuer, …. Quod deterius…, 1965, p. 25-27, notes. - F. H. Colson, Philo, t. 6, Londres, 1966, p. XIII-XIV.</w:t>
      </w:r>
    </w:p>
    <w:p w14:paraId="64464CED" w14:textId="77777777" w:rsidR="00CF7F3B" w:rsidRPr="003100FB" w:rsidRDefault="00000000">
      <w:pPr>
        <w:spacing w:after="120" w:line="360" w:lineRule="auto"/>
        <w:ind w:firstLine="283"/>
        <w:jc w:val="both"/>
        <w:rPr>
          <w:bCs/>
          <w:szCs w:val="24"/>
        </w:rPr>
      </w:pPr>
      <w:r w:rsidRPr="003100FB">
        <w:rPr>
          <w:bCs/>
          <w:szCs w:val="24"/>
        </w:rPr>
        <w:t>46 LE LIVRE DE JOSEPH ET ASÉNETH {entre le 4e siècle avant J.-C et le début du 2e après), « une des œuvres les plus curieuses de la littérature romanesque de l'antiquité » (M. Philonenko), raconte le mariage de Joseph et d'Aséneth convertie au judaïsme. L'auteur anonyme insiste sur la beauté de Joseph, sa douceur, sa sagesse : « Rien de ce qui est caché ne lui échappe, grâce à la grande lumière qui est en lui » (6, 3). Ses vertus lui viennent de ses relations très étroites avec Dieu : il est le « fils premier-né de Dieu » (21, 3), le « fort de Dieu » (3, 6), « l'élu » de Dieu (13, 10), « l'aimé de Dieu » (23, 40). « Quel est l'homme qui engendrera jamais une telle beauté et quel sein enfantera une telle lumière ? » (6, 7). L'œuvre s'acheve par l'affirmation de la royauté de Joseph sur l'Égypte (29, 11).</w:t>
      </w:r>
    </w:p>
    <w:p w14:paraId="7802009A" w14:textId="77777777" w:rsidR="00CF7F3B" w:rsidRPr="003100FB" w:rsidRDefault="00000000">
      <w:pPr>
        <w:spacing w:after="120" w:line="360" w:lineRule="auto"/>
        <w:ind w:firstLine="283"/>
        <w:jc w:val="both"/>
        <w:rPr>
          <w:bCs/>
          <w:szCs w:val="24"/>
        </w:rPr>
      </w:pPr>
      <w:r w:rsidRPr="003100FB">
        <w:rPr>
          <w:bCs/>
          <w:szCs w:val="24"/>
        </w:rPr>
        <w:t>5° LES TRADITIONS RABBINIQUES reconnaissent les vertus mais aussi les défauts de Joseph : sa chasteté (Aboth de R. Nathan 16, Ber. Rabba 93, 7 ; cf Strack et Billerbeck, t. 1, p. 650 et t. 4, p. 478), sa sagesse et son esprit de prophétie (T'argum d'Onkelos sur Gen. 37, 8 et 41, 38). Le pseudo-Jonathan sur Gen. 39, 5 précise que la bénédiction divine lui a été accordée à cause de son mérite, mais il estime que Joseph a péché en mettant sa confiance dans le grand échanson (sur Gen. 39,5 et 40, 238 ; Talmud de Jérusalem, éd. M. Schwab, t. 1, 1968, p. 34 ; cf J. Bowker, p. 250-251). Pour le Talmud de Jérusalem (t. 2, p. 15), il a calomnié ses frères, mais la réaction finale de Joseph devant eux est pourtant digne d'éloge (pseudo-Jonathan sur Gen. 50, 19). Né circoncis, il a observé les commandements, et ses ossements accompagneront l'arche d'alliance (Aboth de R. Nathan 2 ;-cf Ginzberg, t. 2, p. 183). La Mishna donne à Joseph la première place parmi ses frères (Sotah 1, 9 ; cf Sifré sur le Deut. 13, 353). Pirké de Rab. Éliézer (8e-9e siècle dans sa forme actuelle) affirmera que Joseph parlait à chaque peuple en sa langue et qu'il transmit à ses frères le mystère de la rédemption, reçu de son père Jacob {trad de G. Friedlander, Londres, 1916, p. 80-81, 306-307, 384}.</w:t>
      </w:r>
    </w:p>
    <w:p w14:paraId="7FDE1259" w14:textId="77777777" w:rsidR="00CF7F3B" w:rsidRPr="003100FB" w:rsidRDefault="00000000">
      <w:pPr>
        <w:spacing w:after="120" w:line="360" w:lineRule="auto"/>
        <w:ind w:firstLine="283"/>
        <w:jc w:val="both"/>
        <w:rPr>
          <w:bCs/>
          <w:szCs w:val="24"/>
        </w:rPr>
      </w:pPr>
      <w:r w:rsidRPr="003100FB">
        <w:rPr>
          <w:bCs/>
          <w:szCs w:val="24"/>
        </w:rPr>
        <w:t>L. Ginzberg, The Legends of the Jews, t. 2, Philadelphie, 1958, p. 14-184. - Sur les problèmes posés par les Testaments, voir A.-M. Denis, Introduction aux pseudépigraphes grecs d'ancien Testament, Leyde, 1970, p. 49-59. - M. Philonenko, Les interpolations chrétiennes des Testaments…. et les manuscrits de Qoumrân, Paris, 1960, p. 50-58. - M de Jonge, The Testaments of the Twelve Patriarchs, Assen, 1953, p. 96-110.</w:t>
      </w:r>
    </w:p>
    <w:p w14:paraId="0572CAA9" w14:textId="77777777" w:rsidR="00CF7F3B" w:rsidRPr="003100FB" w:rsidRDefault="00000000">
      <w:pPr>
        <w:spacing w:after="120" w:line="360" w:lineRule="auto"/>
        <w:ind w:firstLine="283"/>
        <w:jc w:val="both"/>
        <w:rPr>
          <w:bCs/>
          <w:szCs w:val="24"/>
        </w:rPr>
      </w:pPr>
      <w:r w:rsidRPr="003100FB">
        <w:rPr>
          <w:bCs/>
          <w:szCs w:val="24"/>
        </w:rPr>
        <w:lastRenderedPageBreak/>
        <w:t>M. Delcor, Un roman d'amour d'origine thérapeute : le livre de Joseph et Asénath, dans Bulletin de littérature ecclésiastique, t. 63, 1962, p. 3-27. - M. Philonenko, Joseph et Aséneth, Leyde, 1968. - J. Bowker, The Targums and rabbinic Literature, Cambridge, 1969.</w:t>
      </w:r>
    </w:p>
    <w:p w14:paraId="1FD55F48" w14:textId="77777777" w:rsidR="00CF7F3B" w:rsidRPr="003100FB" w:rsidRDefault="00000000">
      <w:pPr>
        <w:spacing w:after="120" w:line="360" w:lineRule="auto"/>
        <w:ind w:firstLine="283"/>
        <w:jc w:val="both"/>
        <w:rPr>
          <w:bCs/>
          <w:szCs w:val="24"/>
        </w:rPr>
      </w:pPr>
      <w:r w:rsidRPr="003100FB">
        <w:rPr>
          <w:bCs/>
          <w:szCs w:val="24"/>
        </w:rPr>
        <w:t>G. Hermès, Scripture and Tradition in Judaism, Leyde, 1961, p. 11-25 : sur la violence du discours de Juda et la riposte de Joseph.</w:t>
      </w:r>
    </w:p>
    <w:p w14:paraId="57B5153C" w14:textId="77777777" w:rsidR="00CF7F3B" w:rsidRPr="003100FB" w:rsidRDefault="00000000">
      <w:pPr>
        <w:spacing w:after="120" w:line="360" w:lineRule="auto"/>
        <w:ind w:firstLine="283"/>
        <w:jc w:val="both"/>
        <w:rPr>
          <w:bCs/>
          <w:szCs w:val="24"/>
        </w:rPr>
      </w:pPr>
      <w:r w:rsidRPr="003100FB">
        <w:rPr>
          <w:bCs/>
          <w:szCs w:val="24"/>
        </w:rPr>
        <w:t>3. Les Pères de l'Église - 1° AU cours DES TROIS PREMIERS SIÈCLES, l'histoire de Joseph qui, au dire d'Origène (+ 254, « hors tout sens allégorique, reste si attachante » (Contre Celse 4, 47, SC 136, p. 304), ne retient pas très longuement l'attention des Pères. Dès le 2e siècle, toutefois, les deux grandes lignes d'interprétation sont tracées : Joseph, modèle de chasteté et figure du Christ. 1). Modèle de chasteté. - Pour Origène, la riche tunique de Joseph est le symbole de ses vertus ; il attribue à sa sainteté la bénédiction reçue par la maison de l'égyptien ; il traduit le cri « Abreq » de Gen. 41, 43 « tendre père », &amp;xœAbs (Comment in Genesim, PG 12, 1334). Sous l'influence de Philon, il comprend la domination de l'Égypte comme l'image de la victoire sur les voluptés (In Gen. 15, 3, PG 12, 242bc).'Sur la chasteté, voir Contre Celse 4, 46, SC 136, p. 302-304. Tertullien (t après 220) place Joseph au-dessus de son père, à cause de sa monogamie (Liber de monogamia 6, 4, CCL 2, p. 1237). Voir aussi Clément d'Alexandrie (+ 211 /5, Pédagogue ut, 11, 68, SC 158, p. 136 ; Stromates vir, 11, PG 9, 485bc. 2). Type du Christ. - Si Justin (+ vers 166) ne fait que mentionner Joseph parmi d'autres comme un nom du Christ (Dialogue avec Tryphon cxxvi, 1, éd. G. Archambault, t. 2, Paris, 1909, p. 246). Tertullien développe l'allégorie : persécuté par ses frères, vendu en Égypte, béni par son père, Joseph figure le Christ vendu par ses frères de race, trahi par Judas, devenu par la croix juge et sauveur (Ado. Marcionem 3, 18 : Adv. Judaeos 10, 6-7, CCL 1, p. 532 ; 2, p. 1376). Origène appelle le Christ le « vrai Joseph » (In Genesim 15, 7, PG 12, 246a) et remarque qu'il fut baptisé à l'âge où Joseph avait commencé à nourrir ses frères (In Matthaeum 78, PG 13, 1727d).</w:t>
      </w:r>
    </w:p>
    <w:p w14:paraId="58FC94F5" w14:textId="77777777" w:rsidR="00CF7F3B" w:rsidRPr="003100FB" w:rsidRDefault="00000000">
      <w:pPr>
        <w:spacing w:after="120" w:line="360" w:lineRule="auto"/>
        <w:ind w:firstLine="283"/>
        <w:jc w:val="both"/>
        <w:rPr>
          <w:bCs/>
          <w:szCs w:val="24"/>
        </w:rPr>
      </w:pPr>
      <w:r w:rsidRPr="003100FB">
        <w:rPr>
          <w:bCs/>
          <w:szCs w:val="24"/>
        </w:rPr>
        <w:t>29 EN ORIENT AUX 4e-5e SIÈCLES. - 1) Éphrem (+ 373) est le premier, sinon le seul, à consacrer douze sermons à l'histoire de Joseph. Il la commente depuis la vente par ses frères jusqu'à sa mort. Un treizième sermon, non retrouvé, porterait sur le transfert de ses ossements. L'orateur cherche à émouvoir : Joseph apparaît plein de tendresse pour son père et sa mère ; il touche de compassion les marchands qui le vendent à contre-cœur : « Achete-nous un être que l'on appelle esclave, et tu posséderas dans ta maison un homme libre » (Sermon 3, 3).</w:t>
      </w:r>
    </w:p>
    <w:p w14:paraId="6CEB6600" w14:textId="77777777" w:rsidR="00CF7F3B" w:rsidRPr="003100FB" w:rsidRDefault="00000000">
      <w:pPr>
        <w:spacing w:after="120" w:line="360" w:lineRule="auto"/>
        <w:ind w:firstLine="283"/>
        <w:jc w:val="both"/>
        <w:rPr>
          <w:bCs/>
          <w:szCs w:val="24"/>
        </w:rPr>
      </w:pPr>
      <w:r w:rsidRPr="003100FB">
        <w:rPr>
          <w:bCs/>
          <w:szCs w:val="24"/>
        </w:rPr>
        <w:lastRenderedPageBreak/>
        <w:t>Éphrem exalte évidemment les vertus de Joseph, sa piété : « Qui n'aimerait Joseph, lui qui aima son Dieu ? » (1, 2}, sa beauté (3, 1), sa chasteté (4, 5) et sa patience dans les épreuves (« L'insensée qui lui arrache son manteau le revêt de splendeur », Hymnes sur l'Église 51, 1, CSCO 199, p. 127), son pardon des offenses. Dans le sermon 12, 2, la confession des frères fait songer aux improperes du vendredi saint : « Nul n'a été homicide comme nous, sinon Caïn ; mais nul n'est aussi clément que toi en qui se révèle la figure de notre Seigneur ». Éphrem veut surtout montrer que Dieu exalte celui qui le sert : « Grand est le juste Joseph, rayonnante sa splendeur. Qui peut raconter ses actions ? » (12, 7 ; cf sermon In pulcherrimum Joseph, 22 partie).</w:t>
      </w:r>
    </w:p>
    <w:p w14:paraId="1DB4F687" w14:textId="77777777" w:rsidR="00CF7F3B" w:rsidRPr="003100FB" w:rsidRDefault="00000000">
      <w:pPr>
        <w:spacing w:after="120" w:line="360" w:lineRule="auto"/>
        <w:ind w:firstLine="283"/>
        <w:jc w:val="both"/>
        <w:rPr>
          <w:bCs/>
          <w:szCs w:val="24"/>
        </w:rPr>
      </w:pPr>
      <w:r w:rsidRPr="003100FB">
        <w:rPr>
          <w:bCs/>
          <w:szCs w:val="24"/>
        </w:rPr>
        <w:t>La première partie de ce dernier sermon trace un parallèle détaillé entre le patriarche et le Christ. Cette typologie sera reprise tout au long de la tradition tant en Orient qu'en Occident. Joseph est sorti du sein de Jacob pour revivifier ses frères ; le Christ sort du sein du Père pour nous sauver. La descente en Égypte évoque l'Incarnation. La victoire sur la tentation et l'incarcération annoncent la mise au tombeau pour enlever le péché du monde. L'interprétation des songes fait penser à la prédication de la vie éternelle par le Christ ressuscité le troisième jour. La puissance en Égypte, c'est la royauté du Christ. L'attitude à l'égard des frères, c'est le jugement dernier de ceux qui n'ont pas voulu que le Christ règne sur eux ; le pardon fraternel annonce le jour où le Seigneur montrera sa croix resplendissante à ceux qui reconnaîtront l'avoir crucifié. « L'on constate, conclut Éphrem, avec quelle exactitude Joseph exprime en lui-même la véritable figure de son Seigneur ».</w:t>
      </w:r>
    </w:p>
    <w:p w14:paraId="42625B81" w14:textId="77777777" w:rsidR="00CF7F3B" w:rsidRPr="003100FB" w:rsidRDefault="00000000">
      <w:pPr>
        <w:spacing w:after="120" w:line="360" w:lineRule="auto"/>
        <w:ind w:firstLine="283"/>
        <w:jc w:val="both"/>
        <w:rPr>
          <w:bCs/>
          <w:szCs w:val="24"/>
        </w:rPr>
      </w:pPr>
      <w:r w:rsidRPr="003100FB">
        <w:rPr>
          <w:bCs/>
          <w:szCs w:val="24"/>
        </w:rPr>
        <w:t>S. Éphrem, Hymni et sermones, éd. T.-J. Lamy, t. 3, Malines, 1889, p. xxxvi, col. 252-640, et t. 4, 1902, col. 793-844 ; Sermo in pulcherrimum Joseph, éd. J. S. Assemani, t. 2, Rome, 1743, p. 21-41 ; Hymnes sur le Paradis, 7, 7 et 13, 15, SC 137, p. 98 et 178.</w:t>
      </w:r>
    </w:p>
    <w:p w14:paraId="525D421F" w14:textId="77777777" w:rsidR="00CF7F3B" w:rsidRPr="003100FB" w:rsidRDefault="00000000">
      <w:pPr>
        <w:spacing w:after="120" w:line="360" w:lineRule="auto"/>
        <w:ind w:firstLine="283"/>
        <w:jc w:val="both"/>
        <w:rPr>
          <w:bCs/>
          <w:szCs w:val="24"/>
        </w:rPr>
      </w:pPr>
      <w:r w:rsidRPr="003100FB">
        <w:rPr>
          <w:bCs/>
          <w:szCs w:val="24"/>
        </w:rPr>
        <w:t>Sur les autres auteurs syriaques (Babaï + 430, Narsaï + 505, Jacques de Saroug t 521, Romanos le mélode, 6e siècle), voir DS, t. 8, col. 58 ; H. Näf, Syrische Josef-Gedichte, Zurich, 1923 ; E. Hilscher, cité infra, p. 82-85.</w:t>
      </w:r>
    </w:p>
    <w:p w14:paraId="5EBE8C6E" w14:textId="77777777" w:rsidR="00CF7F3B" w:rsidRPr="003100FB" w:rsidRDefault="00000000">
      <w:pPr>
        <w:spacing w:after="120" w:line="360" w:lineRule="auto"/>
        <w:ind w:firstLine="283"/>
        <w:jc w:val="both"/>
        <w:rPr>
          <w:bCs/>
          <w:szCs w:val="24"/>
        </w:rPr>
      </w:pPr>
      <w:r w:rsidRPr="003100FB">
        <w:rPr>
          <w:bCs/>
          <w:szCs w:val="24"/>
        </w:rPr>
        <w:t xml:space="preserve">Lire aussi Basile de Césarée + 379, Epist. 2, 3, PG 32, 228c ; Hom in Ps. 7, 6, PG 29, 244b. - Cyrille de Jérusalem t 386, Catéchèses 8, 4 et 15, 23, PG 33, 629, 901. - Grégoire de Nazianze + 389/90, Oratio 42, 5, PG 36, 464-465. - Grégoire de Nysse (+ vers 395) magnifie la chasteté du patriarche, Contra fornicarios, PG 46, 494-495. - Palladius (t vers 425). Histoire lausiaque, prol. 10, éd. A. Lucot, Paris, 14912, p. 27. - Un orateur anoméen du 4e siècle estime qu'après sa mort « Joseph danse avec les archanges dans la chambre nuptiale » (SC 146, p. 404) ! 2). Jean Chrysostome + 407 exprime sa pensée sur Joseph en trois textes principaux : la troisième lettre à Olympias (10-13, SC 13 </w:t>
      </w:r>
      <w:r w:rsidRPr="003100FB">
        <w:rPr>
          <w:bCs/>
          <w:szCs w:val="24"/>
        </w:rPr>
        <w:lastRenderedPageBreak/>
        <w:t>bis, p. 280-299), les homélies 61-67 sur la Genèse (PG 54, 525-580), le traité « A ceux qui se scandalisent des adversités » (10, PG 52, 504-506). À ses yeux, la grande leçon que nous donne Joseph est sa patience dans les épreuves ; le terme d'athlète caractérise souvent sa chasteté et sa constance (SC 13 bis, p. 297-298 ; Hom. 61, 5 et 62, 4, PG 54, 532 et 538) ; merveilleuse est sa résignation (SC 13 bis, p. 298), merveilleuse aussi sa sollicitude pleine de munificence et de prévoyance (Hom. 65, 1 et 4, PG 54, 558 et 563) :</w:t>
      </w:r>
    </w:p>
    <w:p w14:paraId="4F1E4AC0" w14:textId="77777777" w:rsidR="00CF7F3B" w:rsidRPr="003100FB" w:rsidRDefault="00000000">
      <w:pPr>
        <w:spacing w:after="120" w:line="360" w:lineRule="auto"/>
        <w:ind w:firstLine="283"/>
        <w:jc w:val="both"/>
        <w:rPr>
          <w:bCs/>
          <w:szCs w:val="24"/>
        </w:rPr>
      </w:pPr>
      <w:r w:rsidRPr="003100FB">
        <w:rPr>
          <w:bCs/>
          <w:szCs w:val="24"/>
        </w:rPr>
        <w:t>Jean Chrysostome invite à admirer chez Joseph son amour de la sagesse, son intelligence, sa douceur, sa profonde humilité. Le patriarche supporte tout noblement, dans l'action de grâces, avec une force d'âme particulière (Hom. 67, 4-5, PG 54, 576-580 ; SC 13 bis, p. 294), ce qui lui procure une liberté intérieure qu'aucune épreuve n'entame (2 Cor. 1, 19, 4, PG 61, 157a). En un mot, Joseph est digne d'être contemplé et imité (Hom sur la Genèse 44, 6, PG 54, 4124).</w:t>
      </w:r>
    </w:p>
    <w:p w14:paraId="58268C14" w14:textId="77777777" w:rsidR="00CF7F3B" w:rsidRPr="003100FB" w:rsidRDefault="00000000">
      <w:pPr>
        <w:spacing w:after="120" w:line="360" w:lineRule="auto"/>
        <w:ind w:firstLine="283"/>
        <w:jc w:val="both"/>
        <w:rPr>
          <w:bCs/>
          <w:szCs w:val="24"/>
        </w:rPr>
      </w:pPr>
      <w:r w:rsidRPr="003100FB">
        <w:rPr>
          <w:bCs/>
          <w:szCs w:val="24"/>
        </w:rPr>
        <w:t>Jean Chrysostome insiste peu sur Joseph type du Christ : Sur la Genèse 61, 3, PG 54, 528cd ; Sur les Actes des Apôtres 16, 4, PG 60, 127c ; cf Exhortation à Stagirius 2, 12, PG 47, 469-472 ; Hom in 1 Cor. 32, 7, PG 61, 273-274 ; In 1 Thess. 4, 5, PG 62, 421-422 ; Sur la Providence 10, 19-40, SC 79, p. 163-175. En revanche, des homélies pseudo-chrysostomiennes détaillent le parallélisme entre Joseph et le Christ (De negatione Petri, PG 59, 615) ou exaltent la chasteté de Joseph (PG 56, 292 et 587-590).</w:t>
      </w:r>
    </w:p>
    <w:p w14:paraId="59D8BD6C" w14:textId="77777777" w:rsidR="00CF7F3B" w:rsidRPr="003100FB" w:rsidRDefault="00000000">
      <w:pPr>
        <w:spacing w:after="120" w:line="360" w:lineRule="auto"/>
        <w:ind w:firstLine="283"/>
        <w:jc w:val="both"/>
        <w:rPr>
          <w:bCs/>
          <w:szCs w:val="24"/>
        </w:rPr>
      </w:pPr>
      <w:r w:rsidRPr="003100FB">
        <w:rPr>
          <w:bCs/>
          <w:szCs w:val="24"/>
        </w:rPr>
        <w:t>On peut noter encore ce que disent de Joseph : Didyme l'aveugle + 398 (Sur Zacharie 2, 64 ; 3, 162 et 275, SC 84, p. 458, 698, 758) ; - Isidore de Péluse (+ vers 449 ; Lettres 11, 49, 236, 263 ; 1v, 78, 114 ; PG 78, 492, 673-676, 696, 1137-1140, 1185) ; - Cyrille d'Alexandrie t 444 (De adoratione in spiritu et veritate 14, PG 68, 945-948 ; Glaphyra in Genesim 6-7, PG 69, 283-307, 319-336, 375-382 : « La tunique variée est le type de la gloire multiforme dont Dieu a revêtu son Fils », 3801c ; 2n Joannem 5, 7, PG 78, 869b) ; - Nil + 430 (Peristeria 11, 1, PG 79, 901-904) ; - Théodoret de Cyr (t vers 458 ; De providentia 8, PG 83, 693-708 : « Il est le même, esclave ou roi, dans le bonheur comme dans le malheur », 704c ; Quaestiones in Genesim 94, 97-110, PG 80, 203-226) ; - pour le pseudo-Denys, Joseph était proche des anges et son histoire est « le signe d'une providence qui veille sur tous les peuples » (Hiérarchie céleste 9, 4, SC 58, p. 137 note).</w:t>
      </w:r>
    </w:p>
    <w:p w14:paraId="6AE7B01F" w14:textId="77777777" w:rsidR="00CF7F3B" w:rsidRPr="003100FB" w:rsidRDefault="00000000">
      <w:pPr>
        <w:spacing w:after="120" w:line="360" w:lineRule="auto"/>
        <w:ind w:firstLine="283"/>
        <w:jc w:val="both"/>
        <w:rPr>
          <w:bCs/>
          <w:szCs w:val="24"/>
        </w:rPr>
      </w:pPr>
      <w:r w:rsidRPr="003100FB">
        <w:rPr>
          <w:bCs/>
          <w:szCs w:val="24"/>
        </w:rPr>
        <w:t xml:space="preserve">30 EN OCCIDENT AUX 4-5 SIÈCLES. - 1). Ambroise + 397 est le seul à consacrer un traité à notre patriarche : De Joseph patriarcha (PL 14, 641-672). Il contemple ses vertus, en premier lieu sa chasteté, « speculum castitatis » (1, 2) ; Joseph pardonne et rend grâces pour les injures (1, 3), c'est un </w:t>
      </w:r>
      <w:r w:rsidRPr="003100FB">
        <w:rPr>
          <w:bCs/>
          <w:szCs w:val="24"/>
        </w:rPr>
        <w:lastRenderedPageBreak/>
        <w:t>modèle de constance dans l'épreuve (5, 25). Il est bon avec ses frères, donne le blé et rend l'argent (8, 45).</w:t>
      </w:r>
    </w:p>
    <w:p w14:paraId="555C97F0" w14:textId="77777777" w:rsidR="00CF7F3B" w:rsidRPr="003100FB" w:rsidRDefault="00000000">
      <w:pPr>
        <w:spacing w:after="120" w:line="360" w:lineRule="auto"/>
        <w:ind w:firstLine="283"/>
        <w:jc w:val="both"/>
        <w:rPr>
          <w:bCs/>
          <w:szCs w:val="24"/>
        </w:rPr>
      </w:pPr>
      <w:r w:rsidRPr="003100FB">
        <w:rPr>
          <w:bCs/>
          <w:szCs w:val="24"/>
        </w:rPr>
        <w:t>Ce qui intéresse Ambroise, c'est d'expliquer la Genèse à la lumière du Christ, « le vrai Joseph » (9, 47). Sans cesse, il passe de la figure à la réalité (Gen. 37, 20 « est écrit de Joseph, mais s'accomplit dans le Christ », 3, 12 ; cf 41, 66 : « Flevit Joseph, hoc est, in illo ploravit Jesus »). Dans cette perspective, le rêve de Joseph annonce la vision du roi à venir, adoré par Joseph, Marie, les disciples et tout le genre humain (2, 7-8) 1283 L'envoi auprès des frères évoque l'Incarnation ; son errance, la fatigue du Christ (3, 10). La vente de Joseph, c'est la kénose de l'Incarnation et de la passion ; la tunique ensanglantée, la chair du crucifié. Aller chercher du blé en Égypte, c'est se rendre auprès de la grâce du Christ (8, 43). Benjamin préfigure l'apôtre Paul (8, 44 et 11, 60-66). L'Église issue des païens se reconnaît en Aséneth, l'épouse étrangère (7, 40). Ambroise conclut son traité : « Gesta igitur patriarcharum, futurorum mysteria sunt » (14, 85 ; cf De benedictionibus patriarcharum 11, 46-47, 53-54, PL 14, 688, 690-691 ; 2n Ps. 43, 43, PL 14, 1110). 2). Parmi les auteurs du 4e siècle rappelons que Chromace d'Aquilée et Zénon de Vérone insistent surtout sur la probité des mœurs de Joseph : « Il y a dans l'Église, écrit Chromace, trois modèles de chasteté. Que les hommes imitent Joseph, les femmes Suzanne, les vierges Marie » (Sermon 24, 2, SC 164, p. 72). Et Zénon : « Joseph est à bon droit devenu roi en second, lui qui était auparavant l'insigne roi de la pudeur » (De pudicitia 5, PL 414, 299c ; cf De patientia 6, 316c).</w:t>
      </w:r>
    </w:p>
    <w:p w14:paraId="5C3DA3A2" w14:textId="77777777" w:rsidR="00CF7F3B" w:rsidRPr="003100FB" w:rsidRDefault="00000000">
      <w:pPr>
        <w:spacing w:after="120" w:line="360" w:lineRule="auto"/>
        <w:ind w:firstLine="283"/>
        <w:jc w:val="both"/>
        <w:rPr>
          <w:bCs/>
          <w:szCs w:val="24"/>
        </w:rPr>
      </w:pPr>
      <w:r w:rsidRPr="003100FB">
        <w:rPr>
          <w:bCs/>
          <w:szCs w:val="24"/>
        </w:rPr>
        <w:t>Rufin d'Aquilée rapproche l'histoire de Joseph de celle de l'Église. On a cru Joseph mort et il était vivant ; « de même notre Seigneur et Sauveur, considéré comme mort chez les juifs, se trouve, dans le cœur des fidèles, vivant et régnant » (Les bénédictions des patriarches 2, 26, SC 140, p. 122 ; cf 2, 25, p. 118).</w:t>
      </w:r>
    </w:p>
    <w:p w14:paraId="43BB68B3" w14:textId="77777777" w:rsidR="00CF7F3B" w:rsidRPr="003100FB" w:rsidRDefault="00000000">
      <w:pPr>
        <w:spacing w:after="120" w:line="360" w:lineRule="auto"/>
        <w:ind w:firstLine="283"/>
        <w:jc w:val="both"/>
        <w:rPr>
          <w:bCs/>
          <w:szCs w:val="24"/>
        </w:rPr>
      </w:pPr>
      <w:r w:rsidRPr="003100FB">
        <w:rPr>
          <w:bCs/>
          <w:szCs w:val="24"/>
        </w:rPr>
        <w:t>Saint Jérôme lui-même applique la typologie Joseph-Jésus : « Le Seigneur n'a pas dû être vendu pour une monnaie plus vile que Joseph » ! (Liber quaestionum in Genesim 37, 28, CCL 72, p. 45 ; cf In Matthaeum 4, 26, CCL 77, p. 248 ; In epist ad Ephesios 8, 5, PL 26, 527bc). 3). Augustin t 430 évoque ici ou là l'histoire de Joseph pour y lire surtout la destinée du Christ et de l'Église. Ainsi la vente du patriarche et sa venue en Égypte annoncent le passage du Christ aux gentils : la gloire de l'intendant royal, la glorification du Christ dans le monde, après la passion des martyrs (Enarr in ps. 80, 8, CCL 39, p. 1124 ; Contra Faustum 12, 28, PL 49, 269b ; Quaestiones in Genesim 123, 158, 167, CCL 33, p. 48, 61, 65 ; Lettre 199, 39, PL 33, 919c).</w:t>
      </w:r>
    </w:p>
    <w:p w14:paraId="07AC759F" w14:textId="77777777" w:rsidR="00CF7F3B" w:rsidRPr="003100FB" w:rsidRDefault="00000000">
      <w:pPr>
        <w:spacing w:after="120" w:line="360" w:lineRule="auto"/>
        <w:ind w:firstLine="283"/>
        <w:jc w:val="both"/>
        <w:rPr>
          <w:bCs/>
          <w:szCs w:val="24"/>
        </w:rPr>
      </w:pPr>
      <w:r w:rsidRPr="003100FB">
        <w:rPr>
          <w:bCs/>
          <w:szCs w:val="24"/>
        </w:rPr>
        <w:lastRenderedPageBreak/>
        <w:t>À propos de la chasteté, la tradition répétera l'affirmation d'Augustin : « Pulchrior erat intus quam foris, pulchrior in cordis luce quam in carnis cute » : il ne voulait pas blesser les yeux de son Seigneur qui était présent (Sermon 343, 6-8, PL 39, 1509-1510 ; cf Revue bénédictine, t. 66, 1956, p. 20-38). Lire aussi Enarr in ps. 108, 40, CCL 40, p. 1552 ; Sermon 318, 2, PL 38, 1439.</w:t>
      </w:r>
    </w:p>
    <w:p w14:paraId="7E28F906" w14:textId="77777777" w:rsidR="00CF7F3B" w:rsidRPr="003100FB" w:rsidRDefault="00000000">
      <w:pPr>
        <w:spacing w:after="120" w:line="360" w:lineRule="auto"/>
        <w:ind w:firstLine="283"/>
        <w:jc w:val="both"/>
        <w:rPr>
          <w:bCs/>
          <w:szCs w:val="24"/>
        </w:rPr>
      </w:pPr>
      <w:r w:rsidRPr="003100FB">
        <w:rPr>
          <w:bCs/>
          <w:szCs w:val="24"/>
        </w:rPr>
        <w:t>À propos du Livre des promesses de Quodvultdeus (t vers 453). R. Braun, son éditeur, constate : « Notre auteur a le goût des parallèles suivis ; le plus soigné, sans doute, et peut-être le plus original, est celui qu'il établit entre Joseph et Jésus-Christ pendant huit chapitres » (1, 25-32, SC 101, p. 43 ; cf Jean Cassien + 435, Conférences 16, 14, SC 554, p. 233). Pierre Chrysologue  450 compare Joseph à Jean-Baptiste pour leur exigence de chasteté, mais la comparaison est à l'avantage du Précurseur : « Joseph, en révélant les songes, échappa à la mort ; Jean, pour révéler le Fils de Dieu, subit aussi la mort » (Sermon 174, PL 52, 655-656). Le premier, peut-être, il rapproche le patriarche de l'époux de Marie. A vrai dire, Joseph n'est pas encore considéré comme l'image de ce dernier ; l'orateur veut montrer que saint Joseph est le type du Christ, l'époux céleste de l'Église, dont Marie est la figure. Pour le faire, il</w:t>
      </w:r>
    </w:p>
    <w:p w14:paraId="04E65817" w14:textId="77777777" w:rsidR="00CF7F3B" w:rsidRPr="003100FB" w:rsidRDefault="00CF7F3B">
      <w:pPr>
        <w:rPr>
          <w:bCs/>
          <w:szCs w:val="24"/>
        </w:rPr>
      </w:pPr>
    </w:p>
    <w:p w14:paraId="13CE160B" w14:textId="77777777" w:rsidR="00CF7F3B" w:rsidRPr="003100FB" w:rsidRDefault="00000000">
      <w:pPr>
        <w:spacing w:before="240" w:after="120" w:line="240" w:lineRule="auto"/>
        <w:rPr>
          <w:bCs/>
          <w:szCs w:val="24"/>
        </w:rPr>
      </w:pPr>
      <w:r w:rsidRPr="003100FB">
        <w:rPr>
          <w:bCs/>
          <w:szCs w:val="24"/>
        </w:rPr>
        <w:t>JOSEPH (PATRIARCHE)</w:t>
      </w:r>
    </w:p>
    <w:p w14:paraId="64305380" w14:textId="77777777" w:rsidR="00CF7F3B" w:rsidRPr="003100FB" w:rsidRDefault="00000000">
      <w:pPr>
        <w:spacing w:after="120" w:line="360" w:lineRule="auto"/>
        <w:ind w:firstLine="283"/>
        <w:jc w:val="both"/>
        <w:rPr>
          <w:bCs/>
          <w:szCs w:val="24"/>
        </w:rPr>
      </w:pPr>
      <w:r w:rsidRPr="003100FB">
        <w:rPr>
          <w:bCs/>
          <w:szCs w:val="24"/>
        </w:rPr>
        <w:t>1284 se sert subtilement de l'homonymie avec le patriarche, dont il connaît et développe l'interprétation christologique (Sermon 146, 593ab). Signalons aussi les fresques du 4e siècle à Saint-Jean de Latran où se trouve établie la concordance entre la vente de Joseph et la trahison de Judas.</w:t>
      </w:r>
    </w:p>
    <w:p w14:paraId="2D00357C" w14:textId="77777777" w:rsidR="00CF7F3B" w:rsidRPr="003100FB" w:rsidRDefault="00000000">
      <w:pPr>
        <w:spacing w:after="120" w:line="360" w:lineRule="auto"/>
        <w:ind w:firstLine="283"/>
        <w:jc w:val="both"/>
        <w:rPr>
          <w:bCs/>
          <w:szCs w:val="24"/>
        </w:rPr>
      </w:pPr>
      <w:r w:rsidRPr="003100FB">
        <w:rPr>
          <w:bCs/>
          <w:szCs w:val="24"/>
        </w:rPr>
        <w:t xml:space="preserve">40 Aux 6e-8e siècles. - Tant en Orient qu'en Occident, cette période n'est guère créatrice. On redit l'enseignement reçu, avec quelques nuances. 4). En Syrie, Philoxène de Mabboug (t 523) est frappé de l'innocence du jeune Joseph : « Avec peu d'années, il montrait une victoire qui dépassait ses années » (Homélie 13, 608, SC 44, p. 527). C'est instruit par avance de la sagesse de l'enseignement du Christ qu'il fut préservé du désir charnel : « Contre le désir qui s'éveillait contre lui, il éveilla le souvenir de Dieu » (Homélie 13, 606, p. 526). Procope de Gaza (+ 528) reprend le parallèle Joseph-Christ tout au long de son Commentaire sur la Genèse (PG 87, 465-512). Il a cette belle expression qui rappelle Jean Chrysostome (supra, col. 1282) : « Bien qu'opprimé dans la prison et l'esclavage, il possédait une vraie liberté intérieure » (39, 475cd). Les sermons 90-94, De beato Joseph, de Césaire d'Arles (+ 542) (pseudo-Augustin ; CCL 103, p. 369-385) sont proches des développements d'Ambroise et d'Augustin. Cassiodore (+ 570) note que le nom de Joseph, signifiant « accroissement », convient bien à l'Église toujours en croissance (In ps. 76, 16, CCL 98, p. 705-706). 2} Grégoire le </w:t>
      </w:r>
      <w:r w:rsidRPr="003100FB">
        <w:rPr>
          <w:bCs/>
          <w:szCs w:val="24"/>
        </w:rPr>
        <w:lastRenderedPageBreak/>
        <w:t>Grand (+ 604) admire la persévérance de Joseph, sa maîtrise de soi, tout comme l'ironie de la Providence : « Les frères ont vendu Joseph pour ne pas l'adorer. Ils l'adorèrent parce qu'ils l'avaient vendu ! » (Hom. in Ezechielem 11, 9, 19, CCL 142, p. 373 ; cf Morales sur Job 1, 55, SC 32, p. 178 ; 6, 18, PL 75, 745-754 ; 27, 10 et 30, 10, PL 76, 408b et 545d). La fuite de Joseph abandonnant son vêtement symbolise l'abandon provisoire de la Synagogue par Jésus pour aller aux nations (Morales sur Job 2, 59, SC 32, p. 224-225). Enfin, il fait cette remarque très actuelle : tout en étant citoyen de la Jérusalem céleste, il a travaillé à la cité terrestre (Epist. 8, 35, PL 77, 937c) ! 3). Isidore de Séville (636) développe la typologie dans ses Quaestiones in Genesim. Quoi qu'il en soit de ses allusions peu iréniques à l'incrédulité des juifs, il apporte des précisions inédites : dans le songe de Joseph, le soleil représente l'excellence des saints, la lune, la darté de l'Église, les étoiles, la multitude des peuples (30, 4, PL 83, 271c). Partant de la traduction du nouveau nom de Joseph par la Vulgate en Gen. 41, 45 (« Salvator mundi »), il écrit : « Quid manifestius de Christo, quando sub figura Joseph salvator ostenditur, non tantum unius terrae Aegypti, sed etiam totius mundi ? » « Joseph a sauvé l'Égypte de la pénurie de blé et le Christ a libéré le monde de la faim de la Parole de Dieu » (30, 20-21, 274bc). Il reconnaît, dans la voix de Jacob bénissant son fils, celle du Père qui, après la passion, s'agrége un peuple innombrable de tout pays (34, 52, 284c). L'oir Germain de Constantinople (+ 668, Homélie pour le Samedi saint, PG 98, 280ab). - Bede (+ 735) copie en partie Isidore de Séville dans son Commentaire de la Genèse (PL 91, 263-286). Il écrit avec bonheur : « Ayant laissé son vêtement entre les mains de l'adultère, il enfuit dehors, préférant servir Dieu dans l'état de nudité, que d'être revêtu par la courtisane des cupidités du monde » (In Marcum 4, 14, CGL 120, p. 620). 1285 Fait unique pour un patriarche : la contemplation de l'histoire de Joseph au cours de l'âge patristique reçoit en quelque sorte son couronnement et sa consécration dans la magnifique préface du Missel de Bobbio, manuscrit gallican transcrit de la première moitié du 8e siècle. Elle était en usage dans une messe de carême, lorsqu'on faisait la lecture de la Genèse. En une série de phrases très sobres, le prêtre était invité à célébrer les mystères du Christ préfigurés dans la vie de Joseph (PL 72, 484). 4). Notons enfin un autre fait exceptionnel : le Coran consacre une sourate (12) entière à Joseph. « Joseph est le symbole du juste qui, guetté par sa peccabilité autant que par la méchanceté des hommes, parvient pourtant à se maintenir dans la voie de Dieu et à pardonner le mal qu'on lui fit en sa jeunesse » (R. Blachère, Le Coran, Paris, 1957, p. 258). D. Sidersky a montré que les multiples additions au récit de la Genèse viennent des sources rabbiniques. Denys le Chartreux y verra le signe manifeste que Mahomet était un monstre de mensonge (Contra perfidiam Mahometi 2, 31-33, Opera, t. 36, Tournai, 1908, p. 331-339).</w:t>
      </w:r>
    </w:p>
    <w:p w14:paraId="7C10A3AB" w14:textId="77777777" w:rsidR="00CF7F3B" w:rsidRPr="003100FB" w:rsidRDefault="00000000">
      <w:pPr>
        <w:spacing w:after="120" w:line="360" w:lineRule="auto"/>
        <w:ind w:firstLine="283"/>
        <w:jc w:val="both"/>
        <w:rPr>
          <w:bCs/>
          <w:szCs w:val="24"/>
        </w:rPr>
      </w:pPr>
      <w:r w:rsidRPr="003100FB">
        <w:rPr>
          <w:bCs/>
          <w:szCs w:val="24"/>
        </w:rPr>
        <w:lastRenderedPageBreak/>
        <w:t>G. Weil, Biblische Legenden der Muselmänner, Francfort, 1845, p. 100-125. - N. Bobylev, Le patriarche Joseph d'après la Bible et le Coran, Kazan, 1882. - D. Sidersky, Les origines des légendes musulmanes dans le Coran et dans les vies des Prophètes, Paris, 1933, p. 55-68.--$. Raeder, Die Josephsgeschichte im Koran und im Alten Testament, dans Evangelische Theologie, t. 26, 1966, p. 169-190. - Sur la littérature musulmane consacrée à Joseph, voir M. Philonenko, Joseph et Aséneth, p. 117-123 ; E. Hilscher, p. 85-92.</w:t>
      </w:r>
    </w:p>
    <w:p w14:paraId="2563DE38" w14:textId="77777777" w:rsidR="00CF7F3B" w:rsidRPr="003100FB" w:rsidRDefault="00000000">
      <w:pPr>
        <w:spacing w:after="120" w:line="360" w:lineRule="auto"/>
        <w:ind w:firstLine="283"/>
        <w:jc w:val="both"/>
        <w:rPr>
          <w:bCs/>
          <w:szCs w:val="24"/>
        </w:rPr>
      </w:pPr>
      <w:r w:rsidRPr="003100FB">
        <w:rPr>
          <w:bCs/>
          <w:szCs w:val="24"/>
        </w:rPr>
        <w:t>4. Moyen Âge. - L'ensemble des auteurs médiévaux ne fait que reprendre les idées léguées par l'âge patristique. Au 9e siècle, le syriaque Isho'dad de Merv, dans son commentaire littéral de la Genèse, fait le lien avec l'histoire du Christ, mais sans insister (CSCO 156, p. 214-242). En Occident, aussi bien Claude de Turin que Raban Maur sont très dépendants de leurs prédécesseurs, en particulier d'Isidore de Séville et de Grégoire le Grand.</w:t>
      </w:r>
    </w:p>
    <w:p w14:paraId="0350D101" w14:textId="77777777" w:rsidR="00CF7F3B" w:rsidRPr="003100FB" w:rsidRDefault="00000000">
      <w:pPr>
        <w:spacing w:after="120" w:line="360" w:lineRule="auto"/>
        <w:ind w:firstLine="283"/>
        <w:jc w:val="both"/>
        <w:rPr>
          <w:bCs/>
          <w:szCs w:val="24"/>
        </w:rPr>
      </w:pPr>
      <w:r w:rsidRPr="003100FB">
        <w:rPr>
          <w:bCs/>
          <w:szCs w:val="24"/>
        </w:rPr>
        <w:t>Claude de Turin (9e siècle). In Genesim, PL 50, 1011-1048. - Raban Maur (+ 856), De universo 2,2, PL 111, 47 ; In Genesim 3, 26 à 4,18, PL 107, 621-670. - Alcuin (+ 804), In Genesim 250, PL 100, 554 ; In Joannem 2, 7, 792ab. Pour tous, Joseph demeure un modèle de chasteté.</w:t>
      </w:r>
    </w:p>
    <w:p w14:paraId="4E6ED1DA" w14:textId="77777777" w:rsidR="00CF7F3B" w:rsidRPr="003100FB" w:rsidRDefault="00000000">
      <w:pPr>
        <w:spacing w:after="120" w:line="360" w:lineRule="auto"/>
        <w:ind w:firstLine="283"/>
        <w:jc w:val="both"/>
        <w:rPr>
          <w:bCs/>
          <w:szCs w:val="24"/>
        </w:rPr>
      </w:pPr>
      <w:r w:rsidRPr="003100FB">
        <w:rPr>
          <w:bCs/>
          <w:szCs w:val="24"/>
        </w:rPr>
        <w:t>19 Pour Remi d'Auxerre (+ 908), « Joseph signifie allégoriquement le Christ selon l'humanité » (In Genesim 37, PL 131, 114a). Aussi sa tunique représente-t-elle « la chair du Christ, prise de la Vierge et décorée de nombreuses vertus » (37, 115b). « Mittitur Joseph in carcerem, Christus descendit ad infernum. Educitur Joseph de carcere : Christus surgit a morte » (39, 117d). Cf Anselme de Cantorbéry (+ 1109) (Homiliae 8, PL 158, 632c). Bruno de Segni (+ 1123) (In ps. 104, PL 164, 410-411). Avec Guibert de Nogent (f vers 1124) on entend comme un écho de l'exégèse philonienne. L'histoire est prétexte à développements moraux ; sans cesse il identifie Joseph à notre esprit, à notre sentiment, à l'appétit de bien agir, à la supériorité de l'intellect (Moralia in Genesim 9-10, PL 156, 255-338).</w:t>
      </w:r>
    </w:p>
    <w:p w14:paraId="0C7584C6" w14:textId="77777777" w:rsidR="00CF7F3B" w:rsidRPr="003100FB" w:rsidRDefault="00000000">
      <w:pPr>
        <w:spacing w:after="120" w:line="360" w:lineRule="auto"/>
        <w:ind w:firstLine="283"/>
        <w:jc w:val="both"/>
        <w:rPr>
          <w:bCs/>
          <w:szCs w:val="24"/>
        </w:rPr>
      </w:pPr>
      <w:r w:rsidRPr="003100FB">
        <w:rPr>
          <w:bCs/>
          <w:szCs w:val="24"/>
        </w:rPr>
        <w:t>20 Il faut attendre Rupert de Deutz (+ 1129/30) pour retrouver l'élan d'une grande inspiration. S'appuyant sur le sens historique du récit, Rupert prête grande attention au mystère du Christ : « Joseph sanctissimus stella magna et lucida, de hoc altissimo sanctae scripturae coelo lumen suum dare incipit, qui pene solus daro vitae suae ordine praeostendit, qualiter sol justitiae Christus processurus esset ab initio usque ad finem diei, id est, ab incarnatione sua usque ad consummationem saeculi » (In Genesim 8, 18, PL 167, 505a).</w:t>
      </w:r>
    </w:p>
    <w:p w14:paraId="13734B9E" w14:textId="77777777" w:rsidR="00CF7F3B" w:rsidRPr="003100FB" w:rsidRDefault="00000000">
      <w:pPr>
        <w:spacing w:after="120" w:line="360" w:lineRule="auto"/>
        <w:ind w:firstLine="283"/>
        <w:jc w:val="both"/>
        <w:rPr>
          <w:bCs/>
          <w:szCs w:val="24"/>
        </w:rPr>
      </w:pPr>
      <w:r w:rsidRPr="003100FB">
        <w:rPr>
          <w:bCs/>
          <w:szCs w:val="24"/>
        </w:rPr>
        <w:lastRenderedPageBreak/>
        <w:t>Les songes de Joseph font penser aux paraboles de l'Évangile (8, 21, 507-508). Seul interprète des rêves du pharaon, le patriarche annonce le Christ, qui sera seul capable de révéler le secret du Père, caché sous le voile de la lettre (8, 39, 526b). Rupert admire la qualité d'âme du patriarche : « Dans la victoire et le triomphe, au plus haut faîte de la gloire et de l'honneur, il a conservé sa modestie et son humilité » (8, 40, 526d, ; cf 9, 6, 534b). Son attitude vis-à-vis de ses frères, empreinte de douceur et de pardon, invite à le donner en exemple aux chrétiens dans leurs relations avec les juifs (9, 4, 532). L'oir encore De divinis officiis (4, 15, CCM 7, p. 128) ; In Zachariam 4, 10, PL 168, 780a (chasteté) ; Hugues de Saint-Victor (+ 1141) (Allegoriae in Vetus Testamentum 2, 15, PL 175, 651-652) ; Hervé de Bourg-Dieu (+ 1150) (In Epist ad Hebraeos 11, PL 181, 1654ab).</w:t>
      </w:r>
    </w:p>
    <w:p w14:paraId="49289BE7" w14:textId="77777777" w:rsidR="00CF7F3B" w:rsidRPr="003100FB" w:rsidRDefault="00000000">
      <w:pPr>
        <w:spacing w:after="120" w:line="360" w:lineRule="auto"/>
        <w:ind w:firstLine="283"/>
        <w:jc w:val="both"/>
        <w:rPr>
          <w:bCs/>
          <w:szCs w:val="24"/>
        </w:rPr>
      </w:pPr>
      <w:r w:rsidRPr="003100FB">
        <w:rPr>
          <w:bCs/>
          <w:szCs w:val="24"/>
        </w:rPr>
        <w:t>30 Saint Bernard (+ 1153) est le premier à établir clairement un parallèle entre le patriarche et saint Joseph, sans oublier pour autant la relation avec le Christ. Avant lui, au 10e siècle, Aimon d'Auxerre l'avait esquissé rapidement (Hom. 12, PL 118, 76ab}. On trouve ce rapprochement dans les homélies Super Missus est (2, PL 183, 69-70). Outre l'identité du nom, « il eut sa chasteté, son innocence et sa grâce », et Bernard d'ajouter : « L'un a mis le blé en réserve non pour lui, mais pour son peuple ; l'autre reçut la garde du pain du ciel non seulement pour son peuple, mais aussi pour lui ».</w:t>
      </w:r>
    </w:p>
    <w:p w14:paraId="35F1CCE7" w14:textId="77777777" w:rsidR="00CF7F3B" w:rsidRPr="003100FB" w:rsidRDefault="00000000">
      <w:pPr>
        <w:spacing w:after="120" w:line="360" w:lineRule="auto"/>
        <w:ind w:firstLine="283"/>
        <w:jc w:val="both"/>
        <w:rPr>
          <w:bCs/>
          <w:szCs w:val="24"/>
        </w:rPr>
      </w:pPr>
      <w:r w:rsidRPr="003100FB">
        <w:rPr>
          <w:bCs/>
          <w:szCs w:val="24"/>
        </w:rPr>
        <w:t>Cette idée influencera nombre d'auteurs modernes, directement ou par l'intermédiaire d'Albert le Grand (+ 1280) (Quaestio super Missus est 23, Opera omnia, t. 20, Lyon, 1651, p. 25), d'Ubertin de Casale (+ vers 1332 ; Arbor vitae cruciferae Jesu 2, 6, Turin, 1961, p. 123), d'Isidore de Isolanis (+ 1528) (Summa de donis S. Joseph 1, 1, éd. B. Llamera, Madrid, 1953, p. 374) et de beaucoup d'autres, sans doute.</w:t>
      </w:r>
    </w:p>
    <w:p w14:paraId="184E878C" w14:textId="77777777" w:rsidR="00CF7F3B" w:rsidRPr="003100FB" w:rsidRDefault="00000000">
      <w:pPr>
        <w:spacing w:after="120" w:line="360" w:lineRule="auto"/>
        <w:ind w:firstLine="283"/>
        <w:jc w:val="both"/>
        <w:rPr>
          <w:bCs/>
          <w:szCs w:val="24"/>
        </w:rPr>
      </w:pPr>
      <w:r w:rsidRPr="003100FB">
        <w:rPr>
          <w:bCs/>
          <w:szCs w:val="24"/>
        </w:rPr>
        <w:t>Bernard commence un sermon de Pâques en partant de Gen. 45, 26 ; il justifie ainsi son choix : « Je vous ai donné un œuf ou une noix, brisez l'enveloppe et vous trouverez l'aliment, Dépouillez Joseph et vous trouverez Jésus » (PL 185, 1414 ; cf Sermons sur le Cantique 12, 4, PL 183, 829bc, et Des degrés de l'orgueil 10, 37, PL 182, 962ab).</w:t>
      </w:r>
    </w:p>
    <w:p w14:paraId="17B2C03B" w14:textId="77777777" w:rsidR="00CF7F3B" w:rsidRPr="003100FB" w:rsidRDefault="00000000">
      <w:pPr>
        <w:spacing w:after="120" w:line="360" w:lineRule="auto"/>
        <w:ind w:firstLine="283"/>
        <w:jc w:val="both"/>
        <w:rPr>
          <w:bCs/>
          <w:szCs w:val="24"/>
        </w:rPr>
      </w:pPr>
      <w:r w:rsidRPr="003100FB">
        <w:rPr>
          <w:bCs/>
          <w:szCs w:val="24"/>
        </w:rPr>
        <w:t>Godefroy d'Admont (+ 1165) voit dans le repas qui réunit Joseph et ses frères une image de la Cène (Homélies festives 42, PL 174, 840b ; cf Homélies dominicales 30 et Liber de benedictionibus 10-11, 198-201, 1148-1158).</w:t>
      </w:r>
    </w:p>
    <w:p w14:paraId="3F855E04" w14:textId="77777777" w:rsidR="00CF7F3B" w:rsidRPr="003100FB" w:rsidRDefault="00000000">
      <w:pPr>
        <w:spacing w:after="120" w:line="360" w:lineRule="auto"/>
        <w:ind w:firstLine="283"/>
        <w:jc w:val="both"/>
        <w:rPr>
          <w:bCs/>
          <w:szCs w:val="24"/>
        </w:rPr>
      </w:pPr>
      <w:r w:rsidRPr="003100FB">
        <w:rPr>
          <w:bCs/>
          <w:szCs w:val="24"/>
        </w:rPr>
        <w:t xml:space="preserve">L'oir aussi au 12e siècle : Pierre Comestor et son explication littérale (Liber Genesis 87-115, PL 198, 1125-1142) ; Guigues le Chartreux (Méditations 9, SC 163, 172-177 : « votre fils, Joseph », dit-il </w:t>
      </w:r>
      <w:r w:rsidRPr="003100FB">
        <w:rPr>
          <w:bCs/>
          <w:szCs w:val="24"/>
        </w:rPr>
        <w:lastRenderedPageBreak/>
        <w:t>à Marie) ; Pierre le Chantre donne la sagesse de Joseph en exemple aux prélats (Verbum abbreviatum 55 et 57, PL 205, 169c et 1784) ; la Glossa ordinaria (In Genesim 37-50, PL 113, 164-182) ; Alain de Lille (Liber sententiarum 6 et 13, PL 210, 231ab, 236a) ; Adam l'Écossais compare saint Étienne à celui qu'il appelle « saint Joseph », car il a aimé ses frères à la perfection : « O virum sanctum et justum utrobique compositum ! Amantem pie, corripientem severe, mollia gestantem viscera ad lacrymas, dura proferentem verba ad correptiones » (Sermon 29, 11, PL 198, 272b ; voir encore Sermon 31, 10, et De triplici genere contemplationis 2, 3 et 3, 3, PL 198, 2894, 821d4-822a).</w:t>
      </w:r>
    </w:p>
    <w:p w14:paraId="7A749D56" w14:textId="77777777" w:rsidR="00CF7F3B" w:rsidRPr="003100FB" w:rsidRDefault="00000000">
      <w:pPr>
        <w:spacing w:after="120" w:line="360" w:lineRule="auto"/>
        <w:ind w:firstLine="283"/>
        <w:jc w:val="both"/>
        <w:rPr>
          <w:bCs/>
          <w:szCs w:val="24"/>
        </w:rPr>
      </w:pPr>
      <w:r w:rsidRPr="003100FB">
        <w:rPr>
          <w:bCs/>
          <w:szCs w:val="24"/>
        </w:rPr>
        <w:t>Souvent, dans ses commentaires de l'Évangile, Bonaventure fait de Joseph l'image du Christ et surtout du Christ souffrant : In Lucam 1, 55 ; 18, 55 ; 20, 19 ; 22, 6 ; 24, 84 (Opera, t. 7, Quaracchi, 1895, p. 24, 468, 507, 541, 596) ; In Joannem 4, 62 et 16, 38 (t. 6, 1898, p. 299, 454) ; Lignum vitae 31 et 36 (t. 8, 1898, p. 80-81) : Jésus est le « vrai Joseph », « comme un autre Joseph, le véritable Sauveur ». Cf l'In Genesim d'un pseudo-Thomas d'Aquin (éd. l'ives, t. 31, Paris, 1876, p. 164-198).</w:t>
      </w:r>
    </w:p>
    <w:p w14:paraId="66C4DCEF" w14:textId="77777777" w:rsidR="00CF7F3B" w:rsidRPr="003100FB" w:rsidRDefault="00000000">
      <w:pPr>
        <w:spacing w:after="120" w:line="360" w:lineRule="auto"/>
        <w:ind w:firstLine="283"/>
        <w:jc w:val="both"/>
        <w:rPr>
          <w:bCs/>
          <w:szCs w:val="24"/>
        </w:rPr>
      </w:pPr>
      <w:r w:rsidRPr="003100FB">
        <w:rPr>
          <w:bCs/>
          <w:szCs w:val="24"/>
        </w:rPr>
        <w:t>5. L'époque moderne. - Avec le temps, le patriarche Joseph semble laisser la place à son homonyme du Nouveau Testament. Certes, on trouve encore des auteurs qui s'intéressent à lui. Citons, par exemple, L. Surius, qui situe sa fête au 11 décembre, « ut quibusdam placet » (De probatis sanctorum historiis, t. 6, Cologne, 1631, p. 930), mais l'intérêt que suscite le patriarche prend de nouvelles formes, en particulier le théâtre et la musique.</w:t>
      </w:r>
    </w:p>
    <w:p w14:paraId="295C9DDC" w14:textId="77777777" w:rsidR="00CF7F3B" w:rsidRPr="003100FB" w:rsidRDefault="00000000">
      <w:pPr>
        <w:spacing w:after="120" w:line="360" w:lineRule="auto"/>
        <w:ind w:firstLine="283"/>
        <w:jc w:val="both"/>
        <w:rPr>
          <w:bCs/>
          <w:szCs w:val="24"/>
        </w:rPr>
      </w:pPr>
      <w:r w:rsidRPr="003100FB">
        <w:rPr>
          <w:bCs/>
          <w:szCs w:val="24"/>
        </w:rPr>
        <w:t>Dans les collèges, à des fins moralisatrices, on met en scène la tragédie de Joseph. À Munich, par exemple, on joue en 1615 le Josephus Aegypti prorex du jésuite Jacques Bidermann, inspiré d'un ouvrage de J. Drexelius qui ne sera imprimé qu'en 1640 (Joseph Aegypti prorex descriptus et morali doctrina illustratus, Munich, 1640 ; Anvers, 1641). La tragédie de Bidermann sera imprimée dans ses Ludi theatrales sacri (Munich, 1666, p. 238-345 ; intéressante introduction, p. 214-237). Jacques Libens publie deux tragédies sur Joseph à Anvers, en 1639 (la préface en résume la typologie). Gabriel le Jay fera représenter une trilogie sur Joseph au collège Louis-le-Grand, à Paris, en 1695-1699. En 1743, Haendel compose son oratorio sur Joseph.</w:t>
      </w:r>
    </w:p>
    <w:p w14:paraId="6120BD03" w14:textId="77777777" w:rsidR="00CF7F3B" w:rsidRPr="003100FB" w:rsidRDefault="00000000">
      <w:pPr>
        <w:spacing w:after="120" w:line="360" w:lineRule="auto"/>
        <w:ind w:firstLine="283"/>
        <w:jc w:val="both"/>
        <w:rPr>
          <w:bCs/>
          <w:szCs w:val="24"/>
        </w:rPr>
      </w:pPr>
      <w:r w:rsidRPr="003100FB">
        <w:rPr>
          <w:bCs/>
          <w:szCs w:val="24"/>
        </w:rPr>
        <w:t>C'est surtout dans les livres de théologie ou de piété consacrés à saint Joseph que l'on rencontre des allusions à celui qu'on appelle désormais « l'ancien Joseph ».</w:t>
      </w:r>
    </w:p>
    <w:p w14:paraId="40000FDB" w14:textId="77777777" w:rsidR="00CF7F3B" w:rsidRPr="003100FB" w:rsidRDefault="00000000">
      <w:pPr>
        <w:spacing w:after="120" w:line="360" w:lineRule="auto"/>
        <w:ind w:firstLine="283"/>
        <w:jc w:val="both"/>
        <w:rPr>
          <w:bCs/>
          <w:szCs w:val="24"/>
        </w:rPr>
      </w:pPr>
      <w:r w:rsidRPr="003100FB">
        <w:rPr>
          <w:bCs/>
          <w:szCs w:val="24"/>
        </w:rPr>
        <w:t xml:space="preserve">49 MAINTIEN DE LA TYPOLOGIE CHRÉTIENNE. - Louis de Grenade + 1588 comme Laurent de Brindes + 1619 sont de bons témoins de la tradition et reviennent souvent sur la typologie Joseph-Jésus dans leurs sermons de Noël et de la Passion. Louis de Grenade, Œuvres, t. 1, </w:t>
      </w:r>
      <w:r w:rsidRPr="003100FB">
        <w:rPr>
          <w:bCs/>
          <w:szCs w:val="24"/>
        </w:rPr>
        <w:lastRenderedPageBreak/>
        <w:t>Paris, 1862, p. 2848 ; t. 15, 1865, p. 172-173. - Laurent de Brindes, Opera, t. 1, Padoue, 1928, p. 115 ; t. 4, p. 440, 493, 515, etc ; Laurent connaît aussi le rapprochement avec Jean-Baptiste (t. 7, p. 250) et crée le parallèle entre la domination de Joseph sur toute la terre et la royauté universelle de Marie {t. 4, p. 17). - L'oir aussi Pascal, Pensées, éd. L. Brunschvicg, n. 768. - Bernardin de Picquigny + 1709 reconnaît en Joseph « la figure du Christ dans l'humilité comme dans la gloire » (Opera omnia, t. 5, Paris, 1872, p. 538). - Bossuet, Sermon pour le 2e dimanche après l'Épiphanie, dans Œuvres, éd. F. Lachat, t. 8, Paris, 1867, p. 402. - A. Calmet, Commentaire littéral sur la Genèse, Paris, 1715, p. 712-890. - J.-J. Duguet, Explication de l'histoire de Joseph, avec une dissertation sur les sens figurés de l'Écriture, Rouen, 1728.</w:t>
      </w:r>
    </w:p>
    <w:p w14:paraId="5D6D1062" w14:textId="77777777" w:rsidR="00CF7F3B" w:rsidRPr="003100FB" w:rsidRDefault="00000000">
      <w:pPr>
        <w:spacing w:after="120" w:line="360" w:lineRule="auto"/>
        <w:ind w:firstLine="283"/>
        <w:jc w:val="both"/>
        <w:rPr>
          <w:bCs/>
          <w:szCs w:val="24"/>
        </w:rPr>
      </w:pPr>
      <w:r w:rsidRPr="003100FB">
        <w:rPr>
          <w:bCs/>
          <w:szCs w:val="24"/>
        </w:rPr>
        <w:t>20 Les vertus de Joseph sont, bien sûr, exaltées par ces mêmes auteurs. Louis de Grenade estime que Joseph figure « l'innocence et la pureté engendrée par la contemplation » (t. 11, p. 281-282). François de Sales + 1622, surtout, aime voir dans « le saint et brave gentilhomme Joseph » un modèle d'amour de Dieu, d'affection fraternelle et de chasteté. Plus pittoresque est la présence de Joseph dans un éloge du dénuement pour posséder Jésus : « O que bienheureux fut Joseph l'ancien, qui n'avoit ni boutonné ni agrafé sa robe, de sorte que, quand on le voulut attraper par icelle, il la laissa en un moment » (Lettres, 19 mai 1616, Œuvres, t. 17, Annecy, 1911, p. 216). L'oir Traité de l'amour de Dieu, Liv. 5, ch. 4 ; 10, 7 ; 41, 8 (t. 4, p. 268-271 ; t. 5, p. 189 et 265). Le prédicateur cherche à émouvoir son auditoire en lui racontant « cette histoire ravissante, où la Providence semble avoir pris plaisir à se dévoiler dans une charmante variété d'événements aussi singuliers qu'attendrissants ». Il s'inspire d'Ambroise et de Jean Chrysostome et il conclut : « Ce qui fait surtout l'éloge de l'illustre Joseph, c'est que ce glorieux sauveur de l'Égypte et d'Israël a été une prophétie vivante et l'une des plus belles figures du Messie ». Cette idée sera abondamment exploitée par L.-H. Caron (Essai sur les rapports entre le saint patriarche Joseph et notre Seigneur Jésus-Christ, Abbeville, 1825). L'auteur aligne sur deux colonnes trois cent quinze rapprochements répartis sous trois titres : humiliations, élévation, gouvernement de Joseph ; il affirme, non sans souci apologétique : « L'intention de Dieu, en rassemblant dans la vie de Joseph tant de circonstances extraordinaires, a été de peindre les principaux traits de notre divin Sauveur » (p. 129).</w:t>
      </w:r>
    </w:p>
    <w:p w14:paraId="3C1A78E9" w14:textId="77777777" w:rsidR="00CF7F3B" w:rsidRPr="003100FB" w:rsidRDefault="00000000">
      <w:pPr>
        <w:spacing w:after="120" w:line="360" w:lineRule="auto"/>
        <w:ind w:firstLine="283"/>
        <w:jc w:val="both"/>
        <w:rPr>
          <w:bCs/>
          <w:szCs w:val="24"/>
        </w:rPr>
      </w:pPr>
      <w:r w:rsidRPr="003100FB">
        <w:rPr>
          <w:bCs/>
          <w:szCs w:val="24"/>
        </w:rPr>
        <w:t xml:space="preserve">30 LE PATRIARCHE, FIGURE DE SAINT JOSEPH. - Fr. Tolet + 1596 estime que le nom de Joseph convient encore mieux à l'époux de Marie. Sans aucunement déprécier le premier, il magnifie le second : « Si vraiment tu regardes la qualité d'âme, tu trouveras (saint Joseph) non pas inférieur ni égal au fils de Jacob, mais de beaucoup supérieur » (In Lucam 1, Rome, 1600, annot. 58). Bernardin </w:t>
      </w:r>
      <w:r w:rsidRPr="003100FB">
        <w:rPr>
          <w:bCs/>
          <w:szCs w:val="24"/>
        </w:rPr>
        <w:lastRenderedPageBreak/>
        <w:t>de Laredo compare les deux destinées (Josephina, Séville, 1535 ; trad franç., Traité des mystères du très glorieux saint Joseph, Toulouse, 1925, p. 84-88). Pour François de Sales, « personne ne doute, d'après saint Bernard, qu'il ne soit beaucoup plus grand que le premier Joseph » (Sermon, t. 8, Annecy, 1897, p. 86-87). Léonard de Port-Maurice + 1751 ne craint pas de proclamer que le songe de Joseph « fut une vision extatique, formée par Dieu lui-même dans (son) âme, pour représenter par là, non seulement l'exaltation prochaine de ce jeune homme en Égypte, mais encore l'élévation future de notre saint patriarche dans l'Église » (Sermon sur saint Joseph, dans Œuvres complètes, t. 4, Paris-Tournai, 1859, p. 8). Ce parallèle pouvait être l'occasion d'apporter une base scripturaire valable aux expressions de la piété envers saint Joseph. Il se trouve de fait mentionné ou légèrement développé dans bon nombre d'ouvrages des 19e et 20e siècles, mais pas dans tous, il s'en faut de beaucoup : sur la trentaine de panégyriques rassemblés dans la collection des Orateurs sacrés, à peine un sur trois le mentionne, quelquefois par le simple « Ite ad Joseph », qui a souvent perdu ses attaches avec la Genèse. On comprend les efforts réalisés par le cardinal A. Lépicier pour étoffer quelque peu le rapprochement (Saint Joseph époux de la T. S. Vierge, Paris, 1932, p. 33-37), ou, à la même époque, par le cardinal L. Dubois (Saint Joseph, coll. Les Saints, 6e éd., Paris, 1928, p. 22-27 ; voir aussi Albert du Sacré-Cœur, Joseph fils de David, Paris, 1968, p. 42-48). Et cela, d'autant plus que ce rapprochement a été confirmé officiellement par Pie IX et Léon XIII : « De même que le premier fit réussir et prospérer les intérêts domestiques de son maître et bientôt rendit de merveilleux services à tout le royaume, de même le second, destiné à être le gardien de la religion chrétienne, doit être regardé comme le protecteur et le défenseur de l'Église » (Léon XIII, encycl. Quamquam pluries, 15 août 1889).</w:t>
      </w:r>
    </w:p>
    <w:p w14:paraId="5E9D5F67" w14:textId="77777777" w:rsidR="00CF7F3B" w:rsidRPr="003100FB" w:rsidRDefault="00000000">
      <w:pPr>
        <w:spacing w:after="120" w:line="360" w:lineRule="auto"/>
        <w:ind w:firstLine="283"/>
        <w:jc w:val="both"/>
        <w:rPr>
          <w:bCs/>
          <w:szCs w:val="24"/>
        </w:rPr>
      </w:pPr>
      <w:r w:rsidRPr="003100FB">
        <w:rPr>
          <w:bCs/>
          <w:szCs w:val="24"/>
        </w:rPr>
        <w:t xml:space="preserve">Conclusion. - Les derniers siècles ont vu s'affaiblir l'intérêt que portait la tradition au caractère christologique du patriarche Joseph. Son histoire est devenue « le meilleur commentaire que puisse fournir l'Écriture » sur la vie de saint Joseph (H. Coleridge, La vie de notre vie, t. 4, Paris, 1888, p. 333). Quelle que soit la valeur de cette comparaison, l'on peut souhaiter un retour à une contemplation plus fidèle au dynamisme biblique. La figure de Joseph, en effet, attire et émeut toujours nos contemporains : à la suite du staretz Zosime de Dostoïevski (Les Frères Karamazov, Paris, 4932, p. 306), ou du Pierre Noziere d'A. France, pour qui Joseph était le « préféré de mon cœur », « quel cœur juif, quel cœur chrétien n'a tressailli au fil de cette histoire » (Ch. Péguy) ! Le premier y découvre le mystérieux dessein du Dieu-Sauveur, le second y lit l'annonce de son accomplissement en Jésus-Christ. « C'est une histoire unique, écrit Charles Péguy, et elle fut jouée deux fois. Une fois en judaïsme, une fois en chrétienté » (Le mystère des saints Innocents, Paris, 1912, p. 122-170). Si la </w:t>
      </w:r>
      <w:r w:rsidRPr="003100FB">
        <w:rPr>
          <w:bCs/>
          <w:szCs w:val="24"/>
        </w:rPr>
        <w:lastRenderedPageBreak/>
        <w:t>tétralogie de Th. Mann, Joseph et ses frères, composée entre 1933 et 1943, mêle l'histoire à la mythologie, les quatre prédications du pasteur E. Jeanneret pour la Passion montrent à quel point le texte de la Genèse peut nourrir une foi très engagée : « Ce simple récit pourrait bien contenir, dans ses profondeurs, l'histoire secrète, la vraie histoire de notre vie ; car tout homme, qu'il le veuille ou non, est fils de Jacob et frère de Joseph » (Passion, Radio Suisse Romande, 1971, p. 4). Il est parfois arrivé au cours des siècles que la lecture chrétienne de la Genèse engendre des prises de position polémiques à l'égard de la synagogue. Mieux vaut, sans doute, attendre et préparer les grandes retrouvailles de la fin des temps : « Alors un cri de joie et d'allégresse retentira sous les tentes de Jacob ; reconnu par ses frères, le vrai Joseph, à la fin du monde, sera proclamé vivant au peuple juif, comme jadis au vieux patriarche : Joseph, ton fils, est en vie, et gouverne toute la terre d'Égypte » (Aelred de Rievaulx t 1166, Quand Jésus eut douze ans 2, 17, SG 60, p. 84 ; cf Rupert de Deutz, In Genesim 9, 7-8, PL 167, 535-586 ; Hugues de Saint-Victor, Allegoriae in Vetus Testamentum 2, 15-46, PL 175, 652).</w:t>
      </w:r>
    </w:p>
    <w:p w14:paraId="5661EDAD" w14:textId="77777777" w:rsidR="00CF7F3B" w:rsidRPr="003100FB" w:rsidRDefault="00000000">
      <w:pPr>
        <w:spacing w:after="120" w:line="360" w:lineRule="auto"/>
        <w:ind w:firstLine="283"/>
        <w:jc w:val="both"/>
        <w:rPr>
          <w:bCs/>
          <w:szCs w:val="24"/>
        </w:rPr>
      </w:pPr>
      <w:r w:rsidRPr="003100FB">
        <w:rPr>
          <w:bCs/>
          <w:szCs w:val="24"/>
        </w:rPr>
        <w:t>P. Fabre, Le développement de l'histoire de Joseph dans la littérature et dans l'art au cours des douze premiers siècles, dans Mélanges d'archéologie et d'histoire, t. 89, 1921-1922, p. 1983-241. - Encyclopaedia judaïca, t. 10, 1971, p. 202-218. - H. Priebatsch, Die Josephsgeschichte in der Weltliteratur, Breslau, 1937. - J de Monléon, Les Patriarches, Paris, 1954, p. 331-486. - A. W. Argyle, Joseph the Patriarch in patristic Teaching, dans Expository Times, t. 67, 1955, p. 199-201. - E. Hilscher, Der biblische Joseph in orientalischen Literaturwerken, dans Mitteilungen des Instituts für Orientforschung, t. 4, 1956, p. 81-108. - Bibliotheca sanctorum, t. 6, 1965, art. Giuseppe, col. 1245-1251. - J. Goldstain, Promesses et alliances, Paris, 1974, p. 209-221.</w:t>
      </w:r>
    </w:p>
    <w:p w14:paraId="05E7D7F9" w14:textId="77777777" w:rsidR="00CF7F3B" w:rsidRPr="003100FB" w:rsidRDefault="00000000">
      <w:pPr>
        <w:spacing w:after="120" w:line="360" w:lineRule="auto"/>
        <w:ind w:firstLine="283"/>
        <w:jc w:val="both"/>
        <w:rPr>
          <w:bCs/>
          <w:szCs w:val="24"/>
        </w:rPr>
      </w:pPr>
      <w:r w:rsidRPr="003100FB">
        <w:rPr>
          <w:bCs/>
          <w:szCs w:val="24"/>
        </w:rPr>
        <w:t>Paul-Marie Guillaume.</w:t>
      </w:r>
    </w:p>
    <w:p w14:paraId="2A5521EE" w14:textId="77777777" w:rsidR="00CF7F3B" w:rsidRPr="003100FB" w:rsidRDefault="00000000">
      <w:pPr>
        <w:spacing w:after="120" w:line="360" w:lineRule="auto"/>
        <w:ind w:firstLine="283"/>
        <w:jc w:val="both"/>
        <w:rPr>
          <w:bCs/>
          <w:szCs w:val="24"/>
        </w:rPr>
      </w:pPr>
      <w:r w:rsidRPr="003100FB">
        <w:rPr>
          <w:bCs/>
          <w:szCs w:val="24"/>
        </w:rPr>
        <w:t>2. JOSEPH (saint), époux de Marie.</w:t>
      </w:r>
    </w:p>
    <w:p w14:paraId="1F038353" w14:textId="77777777" w:rsidR="00CF7F3B" w:rsidRPr="003100FB" w:rsidRDefault="00000000">
      <w:pPr>
        <w:spacing w:after="120" w:line="360" w:lineRule="auto"/>
        <w:ind w:firstLine="283"/>
        <w:jc w:val="both"/>
        <w:rPr>
          <w:bCs/>
          <w:szCs w:val="24"/>
        </w:rPr>
      </w:pPr>
      <w:r w:rsidRPr="003100FB">
        <w:rPr>
          <w:bCs/>
          <w:szCs w:val="24"/>
        </w:rPr>
        <w:t>- I. Écriture.</w:t>
      </w:r>
    </w:p>
    <w:p w14:paraId="64D1D527" w14:textId="77777777" w:rsidR="00CF7F3B" w:rsidRPr="003100FB" w:rsidRDefault="00000000">
      <w:pPr>
        <w:spacing w:after="120" w:line="360" w:lineRule="auto"/>
        <w:ind w:firstLine="283"/>
        <w:jc w:val="both"/>
        <w:rPr>
          <w:bCs/>
          <w:szCs w:val="24"/>
        </w:rPr>
      </w:pPr>
      <w:r w:rsidRPr="003100FB">
        <w:rPr>
          <w:bCs/>
          <w:szCs w:val="24"/>
        </w:rPr>
        <w:t>- II. Patristique et haut moyen âge.</w:t>
      </w:r>
    </w:p>
    <w:p w14:paraId="60EB1661" w14:textId="77777777" w:rsidR="00CF7F3B" w:rsidRPr="003100FB" w:rsidRDefault="00000000">
      <w:pPr>
        <w:spacing w:after="120" w:line="360" w:lineRule="auto"/>
        <w:ind w:firstLine="283"/>
        <w:jc w:val="both"/>
        <w:rPr>
          <w:bCs/>
          <w:szCs w:val="24"/>
        </w:rPr>
      </w:pPr>
      <w:r w:rsidRPr="003100FB">
        <w:rPr>
          <w:bCs/>
          <w:szCs w:val="24"/>
        </w:rPr>
        <w:t>- III. Dans l'histoire de la spiritualité.</w:t>
      </w:r>
    </w:p>
    <w:p w14:paraId="35C65F94" w14:textId="77777777" w:rsidR="00CF7F3B" w:rsidRPr="003100FB" w:rsidRDefault="00000000">
      <w:pPr>
        <w:spacing w:after="120" w:line="360" w:lineRule="auto"/>
        <w:ind w:firstLine="283"/>
        <w:jc w:val="both"/>
        <w:rPr>
          <w:bCs/>
          <w:szCs w:val="24"/>
        </w:rPr>
      </w:pPr>
      <w:r w:rsidRPr="003100FB">
        <w:rPr>
          <w:bCs/>
          <w:szCs w:val="24"/>
        </w:rPr>
        <w:t>- IV. Liturgie et documents pontificaux.</w:t>
      </w:r>
    </w:p>
    <w:p w14:paraId="164D9087" w14:textId="77777777" w:rsidR="00CF7F3B" w:rsidRPr="003100FB" w:rsidRDefault="00000000">
      <w:pPr>
        <w:spacing w:after="120" w:line="360" w:lineRule="auto"/>
        <w:ind w:firstLine="283"/>
        <w:jc w:val="both"/>
        <w:rPr>
          <w:bCs/>
          <w:szCs w:val="24"/>
        </w:rPr>
      </w:pPr>
      <w:r w:rsidRPr="003100FB">
        <w:rPr>
          <w:bCs/>
          <w:szCs w:val="24"/>
        </w:rPr>
        <w:t>- V. Le culte de saint Joseph aujourd'hui.</w:t>
      </w:r>
    </w:p>
    <w:p w14:paraId="38AE43C4" w14:textId="77777777" w:rsidR="00CF7F3B" w:rsidRPr="003100FB" w:rsidRDefault="00CF7F3B">
      <w:pPr>
        <w:rPr>
          <w:bCs/>
          <w:szCs w:val="24"/>
        </w:rPr>
      </w:pPr>
    </w:p>
    <w:p w14:paraId="106A7CF0" w14:textId="77777777" w:rsidR="00CF7F3B" w:rsidRPr="003100FB" w:rsidRDefault="00000000">
      <w:pPr>
        <w:spacing w:before="240" w:after="120" w:line="240" w:lineRule="auto"/>
        <w:rPr>
          <w:bCs/>
          <w:szCs w:val="24"/>
        </w:rPr>
      </w:pPr>
      <w:r w:rsidRPr="003100FB">
        <w:rPr>
          <w:bCs/>
          <w:szCs w:val="24"/>
        </w:rPr>
        <w:lastRenderedPageBreak/>
        <w:t>JOSEPH (PATRIARCHE) - JOSEPH (SAINT)</w:t>
      </w:r>
    </w:p>
    <w:p w14:paraId="6047C8A5" w14:textId="77777777" w:rsidR="00CF7F3B" w:rsidRPr="003100FB" w:rsidRDefault="00CF7F3B">
      <w:pPr>
        <w:rPr>
          <w:bCs/>
          <w:szCs w:val="24"/>
        </w:rPr>
      </w:pPr>
    </w:p>
    <w:p w14:paraId="3CE94A64" w14:textId="77777777" w:rsidR="00CF7F3B" w:rsidRPr="003100FB" w:rsidRDefault="00000000">
      <w:pPr>
        <w:spacing w:before="240" w:after="120" w:line="240" w:lineRule="auto"/>
        <w:rPr>
          <w:bCs/>
          <w:szCs w:val="24"/>
        </w:rPr>
      </w:pPr>
      <w:r w:rsidRPr="003100FB">
        <w:rPr>
          <w:bCs/>
          <w:szCs w:val="24"/>
        </w:rPr>
        <w:t>I. ÉCRITURE</w:t>
      </w:r>
    </w:p>
    <w:p w14:paraId="5CD7C01C" w14:textId="77777777" w:rsidR="00CF7F3B" w:rsidRPr="003100FB" w:rsidRDefault="00000000">
      <w:pPr>
        <w:spacing w:after="120" w:line="360" w:lineRule="auto"/>
        <w:ind w:firstLine="283"/>
        <w:jc w:val="both"/>
        <w:rPr>
          <w:bCs/>
          <w:szCs w:val="24"/>
        </w:rPr>
      </w:pPr>
      <w:r w:rsidRPr="003100FB">
        <w:rPr>
          <w:bCs/>
          <w:szCs w:val="24"/>
        </w:rPr>
        <w:t>1. Introduction.</w:t>
      </w:r>
    </w:p>
    <w:p w14:paraId="5BF1CD95" w14:textId="77777777" w:rsidR="00CF7F3B" w:rsidRPr="003100FB" w:rsidRDefault="00000000">
      <w:pPr>
        <w:spacing w:after="120" w:line="360" w:lineRule="auto"/>
        <w:ind w:firstLine="283"/>
        <w:jc w:val="both"/>
        <w:rPr>
          <w:bCs/>
          <w:szCs w:val="24"/>
        </w:rPr>
      </w:pPr>
      <w:r w:rsidRPr="003100FB">
        <w:rPr>
          <w:bCs/>
          <w:szCs w:val="24"/>
        </w:rPr>
        <w:t>10 LA FAMILLE DE JÉSUS DURANT SA VIE PUBLIQUE.</w:t>
      </w:r>
    </w:p>
    <w:p w14:paraId="6668BE0B" w14:textId="77777777" w:rsidR="00CF7F3B" w:rsidRPr="003100FB" w:rsidRDefault="00000000">
      <w:pPr>
        <w:spacing w:after="120" w:line="360" w:lineRule="auto"/>
        <w:ind w:firstLine="283"/>
        <w:jc w:val="both"/>
        <w:rPr>
          <w:bCs/>
          <w:szCs w:val="24"/>
        </w:rPr>
      </w:pPr>
      <w:r w:rsidRPr="003100FB">
        <w:rPr>
          <w:bCs/>
          <w:szCs w:val="24"/>
        </w:rPr>
        <w:t>Le dossier scripturaire relatif à Joseph est peu abondant. Joseph est certainement mort avant que Jésus ne commence son ministère vers la trentaine (Luc 3, 23). Mais, dans les traditions de la vie publique, plusieurs textes donnent des renseignements sur sa parenté proche. On les trouve dans le récit des démarches faites par la parenté de Jésus (Marc 3, 20-21 et 31-35 ; Mt 12, 46-50 ; Luc 8, 19-21) et dans celui du rejet de Nazareth (Mt 6, 1-6 ; Mt 13, 53-58 ; Luc 4, 22b-30).</w:t>
      </w:r>
    </w:p>
    <w:p w14:paraId="5B4FA1EF" w14:textId="77777777" w:rsidR="00CF7F3B" w:rsidRPr="003100FB" w:rsidRDefault="00000000">
      <w:pPr>
        <w:spacing w:after="120" w:line="360" w:lineRule="auto"/>
        <w:ind w:firstLine="283"/>
        <w:jc w:val="both"/>
        <w:rPr>
          <w:bCs/>
          <w:szCs w:val="24"/>
        </w:rPr>
      </w:pPr>
      <w:r w:rsidRPr="003100FB">
        <w:rPr>
          <w:bCs/>
          <w:szCs w:val="24"/>
        </w:rPr>
        <w:t>20 LA QUESTION DES FRÈRES ET SURS DE JÉSUS. - La réplique de Jésus aux nazaréens qui ne croient pas en lui ouvre une perspective plus large sur sa situation familiale : « Un prophète n'est méprisé que dans sa patrie, sa parenté (ο συγγενεῖς) et sa maison » (Marc 6, 4 ; Mt. 13, 57 omet la parenté ; Luc 4, 24 et Jean 4, 44 ne retiennent que la patrie). D'après Luc 2, 4, la parenté forme un groupe plus étendu que le père, la mère et éventuellement leur descendance. Il faut tenir compte de ce texte pour savoir qui sont « les frères et les sœurs » dont parlent Marc 6, 3 et Mt. 13, 55-56, ou « les frères » que mentionne Jean 7, 8-8. Bon nombre d'historiens estiment qu'il s'agit des enfants de Joseph et de Marie, Jésus étant cependant le fils aîné d'après les récits de l'enfance. Quelques auteurs chrétiens anciens ont suggéré qu'il pouvait s'agir d'enfants que Joseph aurait eus d'un premier mariage, mais rien dans les évangiles n'appuie cette conjecture. En fait, l'expression employée est ambiguë, car, dans l'ancien Testament, elle est aussi employée pour désigner les membres d'un groupe parental plus large : Lot est le frère d'Abraham son oncle (Gen. 13, 8 ; 14, 16) ; Jacob est le frère de Laban son oncle (29, 15) ; Nadab et Abiu sont les frères de Mishaël et Eliçafan, cousins germains de leur père (Lévit. 10, 4) ; etc. On ne peut donc tirer un argument décisif de Marc 6, 3 et Mt. 13, 55-56 pour affirmer que Joseph et Marie ont eu plusieurs enfants. Deux indices parlent nettement en sens inverse. Au pied de la croix, Marc (15, 40) et Matthieu (27, 56) mentionnent la présence de « Marie mère de Jacques et de Joset (ou Joseph) » ; or, Jacques et Joset (Joseph) sont mentionnés parmi les frères de Jésus en Marc 6, 3 et Mt. 13, 55 : il s'agit donc de parents proches, probablement des cousins germains, bien que la similitude des noms interdise de voir dans Marie mère de Jésus et l'autre Marie les deux sœurs. S'agirait-il de « Marie femme de Clopas », mentionnée en Jean 19, 25 ? C'est plausible, mais le mode exact du cousinage nous échappe.</w:t>
      </w:r>
    </w:p>
    <w:p w14:paraId="190423EB" w14:textId="77777777" w:rsidR="00CF7F3B" w:rsidRPr="003100FB" w:rsidRDefault="00000000">
      <w:pPr>
        <w:spacing w:after="120" w:line="360" w:lineRule="auto"/>
        <w:ind w:firstLine="283"/>
        <w:jc w:val="both"/>
        <w:rPr>
          <w:bCs/>
          <w:szCs w:val="24"/>
        </w:rPr>
      </w:pPr>
      <w:r w:rsidRPr="003100FB">
        <w:rPr>
          <w:bCs/>
          <w:szCs w:val="24"/>
        </w:rPr>
        <w:lastRenderedPageBreak/>
        <w:t>En second lieu, la tradition recueillie par le quatrième évangile atteste qu'après la mort de Jésus, Marie fut recueillie dans la maison du « disciple que Jésus aimait » (Jean 19, 27) : la chose serait incompréhensible si Marie avait eu d'autres enfants. Or, il n'y a pas lieu de récuser à priori la substance de ce renseignement. On retiendra donc que les συγγενεῖς et la maison de Jésus incluent ses cousins germains ou issus de germains, et que Jésus fut le fils unique de Joseph et de Marie. On sait que ce milieu familial élargi tenta de le retenir, quand il quitta son métier pour annoncer l'Évangile (Marc 3, 21) ; le détachement de sa parenté selon la chair fut nécessaire à l'accomplissement d'une vocation qui lui donnait une autre sorte de parenté : « Quiconque fait la volonté de Dieu, celui-là est mon frère et ma sœur et ma mère » (Marc 3, 35).</w:t>
      </w:r>
    </w:p>
    <w:p w14:paraId="4EE2BCE5" w14:textId="77777777" w:rsidR="00CF7F3B" w:rsidRPr="003100FB" w:rsidRDefault="00000000">
      <w:pPr>
        <w:spacing w:after="120" w:line="360" w:lineRule="auto"/>
        <w:ind w:firstLine="283"/>
        <w:jc w:val="both"/>
        <w:rPr>
          <w:bCs/>
          <w:szCs w:val="24"/>
        </w:rPr>
      </w:pPr>
      <w:r w:rsidRPr="003100FB">
        <w:rPr>
          <w:bCs/>
          <w:szCs w:val="24"/>
        </w:rPr>
        <w:t>L'oir les divers commentaires des évangiles sur les passages cités, notamment pour l'identification des femmes présentes au pied de la croix, dont la liste diffère en Mt. 27, 56 et Marc 15, 40 ; cf Luc 23, 49 et 24, 10 ; Jean 19, 25. On peut admettre les identifications suivantes : Marie, mère de Jésus (Jean) ; Marie de Magdala (4 évang.) ; Marie, mère de Jacques et de Joset (Mt., Marc, Luc) = Marie, femme de Clopas (Jean) ; la mère des fils de Zébédée (Mt., Luc) - la sœur de Marie, mère de Jésus (Jean) ; Suzanne (Luc). Cf A. Dauer, Das Wort des Gekreuzigten an seine Mutter und den « Jünger, den er liebte », dans Biblische Zeitschrift (BZ), t. 11, 1967, p. 222-289 ; t. 12, 1968, p. 80-93.</w:t>
      </w:r>
    </w:p>
    <w:p w14:paraId="6B7584D1" w14:textId="77777777" w:rsidR="00CF7F3B" w:rsidRPr="003100FB" w:rsidRDefault="00000000">
      <w:pPr>
        <w:spacing w:after="120" w:line="360" w:lineRule="auto"/>
        <w:ind w:firstLine="283"/>
        <w:jc w:val="both"/>
        <w:rPr>
          <w:bCs/>
          <w:szCs w:val="24"/>
        </w:rPr>
      </w:pPr>
      <w:r w:rsidRPr="003100FB">
        <w:rPr>
          <w:bCs/>
          <w:szCs w:val="24"/>
        </w:rPr>
        <w:t>Sur les « frères et sœurs » de Jésus, voir en dernier lieu : P. Gächter, Die « Brüder » Jesu, dans Zeitschrift für katholische Theologie (ZkTh), t. 89, 1967, p. 458-459. - J. Blinzler, Die Brüder und Schwestern Jesu, 2e éd., Stuttgart, 1969 ; Brüder und Schwestern Jesu, dans Lexicon der Marienkunde, t. 1, 1960, col. 959-969.</w:t>
      </w:r>
    </w:p>
    <w:p w14:paraId="167527C9" w14:textId="77777777" w:rsidR="00CF7F3B" w:rsidRPr="003100FB" w:rsidRDefault="00000000">
      <w:pPr>
        <w:spacing w:after="120" w:line="360" w:lineRule="auto"/>
        <w:ind w:firstLine="283"/>
        <w:jc w:val="both"/>
        <w:rPr>
          <w:bCs/>
          <w:szCs w:val="24"/>
        </w:rPr>
      </w:pPr>
      <w:r w:rsidRPr="003100FB">
        <w:rPr>
          <w:bCs/>
          <w:szCs w:val="24"/>
        </w:rPr>
        <w:t xml:space="preserve">30 GÉNÉRALITÉS SUR LES CHAPITRES DE L'ENFANCE. - L'annonce primitive de Jésus Messie, « établi Fils de Dieu en puissance par sa résurrection d'entre les morts » (Rom. 1, 4), présentait son existence « à partir du baptême de Jean » (Actes 1, 22) : ce schéma, conservé dans les discours catéchétiques des Actes, se retrouve encore dans l'évangile de Marc. C'est pour des motifs théologiques que l'intérêt se reporta ensuite sur son entrée dans l'histoire humaine : « Quand vint la plénitude du temps, Dieu envoya son Fils, né d'une femme, né sous la loi » (Gal. 4, 4). La naissance « d'une femme » marque l'enracinement dans la communauté humaine, sans rien dire ni pour ni contre la conception virginale. Les mêmes motifs théologiques amenent Paul à relever la descendance davidique de Jésus (Rom. 1, 3), qui fait de lui l'héritier des promesses messianiques, ainsi que son rattachement à la lignée d'Abraham dont il est le descendant par excellence (Gal. 3, 16). On a là l'esquisse des généalogies fournies par Matthieu (1, 1-16) et Luc (3, 27-38), textes qui montrent soit </w:t>
      </w:r>
      <w:r w:rsidRPr="003100FB">
        <w:rPr>
          <w:bCs/>
          <w:szCs w:val="24"/>
        </w:rPr>
        <w:lastRenderedPageBreak/>
        <w:t>les droits messianiques de Jésus (Mt.), soit son rôle de sauveur dans le genre humain tout entier (Luc). Le désaccord entre les deux généalogies n'a pas à être résolu ici : il ne s'agit pas de pièces d'état civil au sens moderne du mot. Mais il faut relever le fait que, des deux côtés, c'est par Joseph que l'héritage de David est transmis à Jésus.</w:t>
      </w:r>
    </w:p>
    <w:p w14:paraId="27840630" w14:textId="77777777" w:rsidR="00CF7F3B" w:rsidRPr="003100FB" w:rsidRDefault="00000000">
      <w:pPr>
        <w:spacing w:after="120" w:line="360" w:lineRule="auto"/>
        <w:ind w:firstLine="283"/>
        <w:jc w:val="both"/>
        <w:rPr>
          <w:bCs/>
          <w:szCs w:val="24"/>
        </w:rPr>
      </w:pPr>
      <w:r w:rsidRPr="003100FB">
        <w:rPr>
          <w:bCs/>
          <w:szCs w:val="24"/>
        </w:rPr>
        <w:t>Les chapitres de l'enfance ne prennent place comme prologue de l'Évangile que dans les livrets de Luc et de Matthieu (sous sa forme canonique), soit dans les années 80. Leur but n'est pas de satisfaire la curiosité des lecteurs, mais de présenter concrètement la christologie des deux évangélistes, sur la base de traditions dont les points de vue et les détails sont très différents. Chez Luc, qui met d'ailleurs en parallèle Jésus et Jean-Baptiste, tout est écrit du point de vue de Marie, et deux allusions indirectes aux souvenirs de celle-ci (2, 19 et 51) invitent à chercher, derrière la composition finale du texte, une tradition remontant finalement à la mère de Jésus, peut-être par l'intermédiaire d'un milieu johannique, étant donné la relation possible de la prophétie de Siméon (Luc 2, 35a) et du récit johannique de la croix (Jean 19, 25-27). Chez Matthieu, tout est écrit du point de vue de Joseph, dans un but probable d'apologétique adressée aux juifs, mais sur la base probable de traditions judéo-chrétiennes qui peuvent être en rapport avec la parenté de Jésus : on sait que celle-ci entra dans l'Église après l'apparition du Christ ressuscité à « Jacques le frère du Seigneur » (1 Cor. 15, 7), peut-être le même que mentionnent Marc 6, 3 et Mt. 13, 55.</w:t>
      </w:r>
    </w:p>
    <w:p w14:paraId="0EEE33CF" w14:textId="77777777" w:rsidR="00CF7F3B" w:rsidRPr="003100FB" w:rsidRDefault="00000000">
      <w:pPr>
        <w:spacing w:after="120" w:line="360" w:lineRule="auto"/>
        <w:ind w:firstLine="283"/>
        <w:jc w:val="both"/>
        <w:rPr>
          <w:bCs/>
          <w:szCs w:val="24"/>
        </w:rPr>
      </w:pPr>
      <w:r w:rsidRPr="003100FB">
        <w:rPr>
          <w:bCs/>
          <w:szCs w:val="24"/>
        </w:rPr>
        <w:t>Dans la perspective ainsi ouverte, l'historien peut privilégier Luc par rapport à Matthieu, puisque la tradition dans laquelle il s'enracine remonte finalement au seul témoin direct de la naissance de Jésus. Mais les deux témoignages doivent être recueillis en respectant leur diversité narrative et théologique. Ils comportent d'ailleurs des points de recoupement précieux : la conception virginale de Jésus, la naissance à Bethléem, l'appartenance de Jésus à la lignée davidique par Joseph, et l'installation familiale à Nazareth. C'est de ce dernier point que partent les traditions relatives à la vie publique chez Marc et chez Jean, comme le montre la réflexion des auditeurs de Jésus rapportée en Jean 7, 41-42 : « Le Christ viendrait-il de Galilée ? L'Écriture ne dit-elle pas que c'est de la race de David et du bourg de Bethléem que le Christ doit venir ? » Du vivant de Jésus, sa descendance davidique et sa naissance à Bethléem n'étaient donc pas de notoriété publique, bien que le « prophète de Nazareth » (Mt. 21, 11) fût salué du titre messianique de « fils de David » (20, 30-31 et par.).</w:t>
      </w:r>
    </w:p>
    <w:p w14:paraId="634653E7" w14:textId="77777777" w:rsidR="00CF7F3B" w:rsidRPr="003100FB" w:rsidRDefault="00000000">
      <w:pPr>
        <w:spacing w:after="120" w:line="360" w:lineRule="auto"/>
        <w:ind w:firstLine="283"/>
        <w:jc w:val="both"/>
        <w:rPr>
          <w:bCs/>
          <w:szCs w:val="24"/>
        </w:rPr>
      </w:pPr>
      <w:r w:rsidRPr="003100FB">
        <w:rPr>
          <w:bCs/>
          <w:szCs w:val="24"/>
        </w:rPr>
        <w:t xml:space="preserve">C'est dans la perspective de sa reconnaissance comme Messie d'Israël qu'on s'est finalement intéressé au lieu de sa naissance, en recourant au texte de Michée 5, 1 et à la tradition théologique qui s'y rattachait (cf Luc 2, 4-6). De toute façon, Mt. 1-2 et Luc 1-2 doivent être lus comme deux mises </w:t>
      </w:r>
      <w:r w:rsidRPr="003100FB">
        <w:rPr>
          <w:bCs/>
          <w:szCs w:val="24"/>
        </w:rPr>
        <w:lastRenderedPageBreak/>
        <w:t>en forme d'une haggada chrétienne diversifiée, où les traditions reçues par des voies différentes servent de support à la présentation théologique de Jésus par les deux évangélistes. Le rôle joué par le personnage de Joseph est entièrement relatif au Christ lui-même, qui demeure nettement au centre des récits.</w:t>
      </w:r>
    </w:p>
    <w:p w14:paraId="1C0DBE9B" w14:textId="77777777" w:rsidR="00CF7F3B" w:rsidRPr="003100FB" w:rsidRDefault="00000000">
      <w:pPr>
        <w:spacing w:after="120" w:line="360" w:lineRule="auto"/>
        <w:ind w:firstLine="283"/>
        <w:jc w:val="both"/>
        <w:rPr>
          <w:bCs/>
          <w:szCs w:val="24"/>
        </w:rPr>
      </w:pPr>
      <w:r w:rsidRPr="003100FB">
        <w:rPr>
          <w:bCs/>
          <w:szCs w:val="24"/>
        </w:rPr>
        <w:t>L'oir les commentaires de Gal. 3, 16 et 4, 4 ; Rom. 1, 3-4 ; 1 Cor. 15, 7 ; Jean 7, 41-42. Sur les généalogies de Jésus : X. Léon-Dufour, Études d'Évangile, Paris, 1965, p. 49-64 (Livre de la genèse de Jésus-Christ : Mt. 1, 2-17). - A. Vögtle, Die Genealogie Mt. 1, 3-16 und die matthäische Kindheitsgeschichte, BZ, t. 8, 1964, p. 45-58, 239-269 ; t. 9, 1965, p. 3249. - L.-M. Ramlot, Les généalogies bibliques : un genre oriental, dans Bible et vie chrétienne (BVC), 1964/6, n. 60, p. 5370. - M. D. Johnson, The Purpose of the Biblical Genealogies with Special Reference to the Setting of the Genealogies of Jesus, Cambridge, 1969.</w:t>
      </w:r>
    </w:p>
    <w:p w14:paraId="5655F32F" w14:textId="77777777" w:rsidR="00CF7F3B" w:rsidRPr="003100FB" w:rsidRDefault="00000000">
      <w:pPr>
        <w:spacing w:after="120" w:line="360" w:lineRule="auto"/>
        <w:ind w:firstLine="283"/>
        <w:jc w:val="both"/>
        <w:rPr>
          <w:bCs/>
          <w:szCs w:val="24"/>
        </w:rPr>
      </w:pPr>
      <w:r w:rsidRPr="003100FB">
        <w:rPr>
          <w:bCs/>
          <w:szCs w:val="24"/>
        </w:rPr>
        <w:t>Sur les chapitres de l'enfance : U. Holzmeister, De sancto Joseph quaestiones biblicae, Rome, 1945 (articles parus dans l'Ephemerides theologicae). - R. Leaney, The Birth Narratives in St. Luke and St. Matthew, dans New Testament Studies (NTS), t. 8, 1961-1962, p. 159-166. - C. Ganchou, Infancia…, dans Enciclopedia de la Biblia, t. 4, Barcelone, 1965, col. 162-175. - K. H. Schelkle, Die Kindheitsgeschichte Jesu, dans Wort und Schrift, Düsseldorf, 1966, p. 59-75. - Ortensio de Spinoleti, Introduzione ai vangeli dell'infanzia, Brescia, 1967. - J. Daniélou, Les évangiles de l'enfance, Paris, 1967 (cf Ch. Journet, Les évangiles de l'enfance et la critique historique, dans Nova et vetera, t. 43, 1968, p. 65-72). - C. Perrot, Les récits d'enfance dans la Haggada antérieure au 2° siècle de notre ère, dans Recherches de science religieuse (RSR), t. 55, 1967, p. 481-518.</w:t>
      </w:r>
    </w:p>
    <w:p w14:paraId="3A5F38BA" w14:textId="77777777" w:rsidR="00CF7F3B" w:rsidRPr="003100FB" w:rsidRDefault="00000000">
      <w:pPr>
        <w:spacing w:after="120" w:line="360" w:lineRule="auto"/>
        <w:ind w:firstLine="283"/>
        <w:jc w:val="both"/>
        <w:rPr>
          <w:bCs/>
          <w:szCs w:val="24"/>
        </w:rPr>
      </w:pPr>
      <w:r w:rsidRPr="003100FB">
        <w:rPr>
          <w:bCs/>
          <w:szCs w:val="24"/>
        </w:rPr>
        <w:t>J. Riedl, Die Vorgeschichte Jesu. Die Heilsbotschaft vor Mt. 1-2 und Le. 1-2, coll. Biblisches Forum 3, Stuttgart, 1968. - E. Nellesen, Zu den Kindheitsgeschichten bei Matthäus und Lukas. Bericht über neuere deutschsprachige Literatur, dans Trierer theologische Zeitschrift, t. 78, 1969, p. 305-309. - W. Beilner, Die Kindheitsgeschichte der Evangelien, dans Theologisch-praktische Quartalschrift, t. 117, 1969, p. 301-314. - A. Vögtle, Die Weihnachtsgeschichte im Licht des Alten Testaments, dans Experiment Christentum, éd. T. Sartory, Munich, 1970, p. 149-156.</w:t>
      </w:r>
    </w:p>
    <w:p w14:paraId="72100B90" w14:textId="77777777" w:rsidR="00CF7F3B" w:rsidRPr="003100FB" w:rsidRDefault="00000000">
      <w:pPr>
        <w:spacing w:after="120" w:line="360" w:lineRule="auto"/>
        <w:ind w:firstLine="283"/>
        <w:jc w:val="both"/>
        <w:rPr>
          <w:bCs/>
          <w:szCs w:val="24"/>
        </w:rPr>
      </w:pPr>
      <w:r w:rsidRPr="003100FB">
        <w:rPr>
          <w:bCs/>
          <w:szCs w:val="24"/>
        </w:rPr>
        <w:t>Exégèse conservatrice : D. Baldi, L'infanzia del Salvatore, Rome, 1925. - Position rationaliste : C. Guignebert, La vie cachée de Jésus, Paris, 1921. -- Présentation du milieu juif : Robert Aron, Les années obscures de Jésus, Paris, 1960 ; Comment priait Jésus enfant, Paris, 1968.</w:t>
      </w:r>
    </w:p>
    <w:p w14:paraId="6C9884E7" w14:textId="77777777" w:rsidR="00CF7F3B" w:rsidRPr="003100FB" w:rsidRDefault="00000000">
      <w:pPr>
        <w:spacing w:after="120" w:line="360" w:lineRule="auto"/>
        <w:ind w:firstLine="283"/>
        <w:jc w:val="both"/>
        <w:rPr>
          <w:bCs/>
          <w:szCs w:val="24"/>
        </w:rPr>
      </w:pPr>
      <w:r w:rsidRPr="003100FB">
        <w:rPr>
          <w:bCs/>
          <w:szCs w:val="24"/>
        </w:rPr>
        <w:lastRenderedPageBreak/>
        <w:t>2. Les données de Luc. - 1° L'ANNONCE A Marie. - Bien que le récit de l'annonciation imite littérairement les « annonces de naissance » qu'on trouve dans l'ancien Testament (comparer Luc 1, 31 et Jug. 13, 5 et 7 ; Is. 7, 14), c'est en réalité un récit de vocation composé en style de vision apocalyptique (Gabriel est le messager divin dans Luc 1, 19, 26 comme dans Dan. 8, 16 et 9, 21) : Marie apprend quel sera son rôle propre dans la réalisation du dessein de Dieu. L'vierge, elle est alors « fiancée à un homme du nom de Joseph, de la maison de David » ; (1, 27). On ne dit pas quand son époux la prendra chez elle, mais il est tout indiqué de mettre cette communication « mystique » en rapport immédiat avec l'événement. La conception de son enfant est l'œuvre de l'Esprit Saint (1, 35). Il n'y a aucune spéculation sur le pouvoir fécondant ou le rôle « paternel » de l'Esprit ; l'Esprit (mot féminin en hébreu et en araméen) est l'artisan de la création et de toutes les œuvres merveilleuses de Dieu opérant le salut des hommes : ici, le temps du salut s'inaugure comme la « nouvelle création », ce qui suggère que le nouvel Adam entre en scène. Mais les promesses faites à David s'accomplissent aussi (1, 32-83), d'une façon qui dépasse l'attente d'Israël puisque l'enfant sera appelé « Fils du Très-Haut » (1, 32a) et « Fils de Dieu » (1, 35). La maternité virginale, nettement indiquée au passage (1, 34-35), constitue pour Marie le signe de la relation particulière que son enfant entretiendra avec Dieu. Luc ne dit rien au sujet de l'attitude de Joseph en face de l'événement mystérieux ainsi advenu : la suite montre simplement que Joseph a pris avec lui Marie son épouse (2, 4-5), assumant cette situation où Marie se trouve enceinte (2, 5b) par le fait de l'Esprit Saint et de la puissance du Très-Haut (1, 35).</w:t>
      </w:r>
    </w:p>
    <w:p w14:paraId="322F79D8" w14:textId="77777777" w:rsidR="00CF7F3B" w:rsidRPr="003100FB" w:rsidRDefault="00000000">
      <w:pPr>
        <w:spacing w:after="120" w:line="360" w:lineRule="auto"/>
        <w:ind w:firstLine="283"/>
        <w:jc w:val="both"/>
        <w:rPr>
          <w:bCs/>
          <w:szCs w:val="24"/>
        </w:rPr>
      </w:pPr>
      <w:r w:rsidRPr="003100FB">
        <w:rPr>
          <w:bCs/>
          <w:szCs w:val="24"/>
        </w:rPr>
        <w:t xml:space="preserve">20 LA PATERNITÉ DE JOSEPH. - Dans Luc 2, les parents (oi yoveic) de Jésus apparaissent toujours comme étroitement associés : naissance (2, 6-20), circoncision (2, 21), purification de Marie et présentation de Jésus au Seigneur (2, 22-38}, épisode des docteurs (2, 41-50), retours à Nazareth (2, 39-40 et 51-52). Marie est au devant de la scène : la prophétie de Siméon lui est adressée (2, 34-35) et elle interroge Jésus sur sa conduite (2, 48). Mais Joseph est désigné deux fois comme le père de Jésus (2, 33 et 48), nonobstant l'attestation préalable de la conception virginale. Il faut donc éclairer la nature de cette paternité réelle et ses conditions d'exercice. Si l'on s'en tenait aux perspectives de l'anthropologie scolastique ou à celles de la psychologie « classique », l'absence d'intervention du père dans la génération du fils rendrait très difficile sa définition : père putatif (cf Luc 8, 23) ? adoptif ? nourricier ? spirituel ? Toutes ces expressions sont impropres, car elles laissent en dehors du champ d'observation un élément essentiel que Luc n'ignore pas : la relation psychologique qui s'est nouée entre Joseph et Jésus, depuis le temps où il était nouveau-né (2, 12) jusqu'à son âge adulte (3, 23), sans oublier ce seuil de l'adolescence où la relation en question subit nécessairement une mutation et </w:t>
      </w:r>
      <w:r w:rsidRPr="003100FB">
        <w:rPr>
          <w:bCs/>
          <w:szCs w:val="24"/>
        </w:rPr>
        <w:lastRenderedPageBreak/>
        <w:t xml:space="preserve">que Luc évoque précisément en racontant l'épisode de Jésus à douze ans (2, 42). Deux passages de l'Évangile invitent même à examiner ce problème de près : entre sa naissance et ses douze ans, Jésus « grandit et se fortifie en se remplissant de sagesse » (2, 40), de même que le futur baptiste « grandit et se fortifie en esprit » (1, 80), non sans que son père Zacharie ait à cet égard une place indispensable ; puis, entre douze ans et l'âge adulte, Jésus « croît en sagesse, en taille et en grâce devant Dieu et devant les hommes » (2, 52), comme le jeune Samuel à qui l'ancien Testament applique la même expression (sauf la mention de la sagesse, 4 Sam. 2, 26). La mention de la sagesse et de la grâce qualifie spirituellement cette croissance humaine, mais cela ne retire rien à sa réalité. Le problème communément posé par la genèse psychique d'un homme s'est donc posé aussi dans le cas de Jésus, si mystérieux que soit l'éveil de la personnalité dans l'enfant qui pourra, en toute vérité, prier Dieu en disant : « Abba ! Père ! » (Marc 14, 36). La psychologie dynamique est ici éclairante, quand elle montre que la personnalité se forme, tout au long de l'enfance et de l'adolescence, grâce au nœud de relations où le père et la mère jouent un rôle essentiel. La relation de Jésus à sa mère est évoquée concretement quand on voit Marie envelopper son enfant de langes et le coucher dans la crèche {Luc 2, 7) : la femme juive aura raison, plus tard, de proclamer « heureuses les entrailles qui l'ont porté et les mamelles qui l'ont allaité » (Luc 11, 27). De même, il n'est pas indifférent que la présence de Joseph soit notée lors de sa naissance (2, 6) et de la présentation au temple (2, 33), puis quand Jésus participe pour la première fois à la Pâque juive en devenant bar miçwak, « fils du commandement » (2, 42 sw), c'est-à-dire personnellement responsable de sa fidélité religieuse à Dieu et à sa loi. C'est dans l'intimité familère de sa relation filiale à Joseph que Jésus a appris à dire : « Abba ! Père ! », avant d'expliciter sa relation à Dieu à l'aide de la même expression. Depuis les enquêtes de psychanalyse, on insiste à juste titre sur le fait que la relation de père à fils se noue par la double « parole de reconnaissance », où le père manifeste au fils sa paternité réelle (qui n'est jamais une évidence immédiate), et où le fils répond à l'autorité et à l'amour ainsi manifestés. Or, c'est cela même que le récit de Luc permet d'entrevoir entre Joseph et Jésus. : Dans l'épisode du temple, Marie prend seule la parole ; : mais elle dit à Jésus : « Ton père et moi, nous te cherchions » (2, 48). On tomberait dans un docétisme inconscient si on écartait, dans le cas de Jésus, la reconnaissance de l'autorité paternelle exercée par Joseph, et qui s'exprime sous la forme d'une loi : c'est pour cela que la conduite de Jésus au temple est incompréhensible pour ses parents. Mais le père est aussi l'amour protecteur, dont la seule présence constitue pour l'enfant une sorte de promesse d'avenir : Jésus s'identifiera si bien à Joseph le charpentier qu'il deviendra lui-même charpentier. Luc ne note pas en vain la soumission de Jésus à ses parents (2, 51) : son apprentissage de la vie d'homme n'a pas passé </w:t>
      </w:r>
      <w:r w:rsidRPr="003100FB">
        <w:rPr>
          <w:bCs/>
          <w:szCs w:val="24"/>
        </w:rPr>
        <w:lastRenderedPageBreak/>
        <w:t>seulement par un enfouissement paradoxal dans le silence et l'obscurité, indice de l'anéantissement du Fils de Dieu qui assuma des traits de serviteur (Phil. 2, 7). Il a passé aussi par cette soumission à un père, dont la présence symbolisait pour lui celle du Père des cieux et qui constituait un idéal vivant de virilité adulte, et à une mère, qui évoquait concretement la Communauté-Mère au sein de laquelle il avait pris naissance.</w:t>
      </w:r>
    </w:p>
    <w:p w14:paraId="62622AE9" w14:textId="77777777" w:rsidR="00CF7F3B" w:rsidRPr="003100FB" w:rsidRDefault="00000000">
      <w:pPr>
        <w:spacing w:after="120" w:line="360" w:lineRule="auto"/>
        <w:ind w:firstLine="283"/>
        <w:jc w:val="both"/>
        <w:rPr>
          <w:bCs/>
          <w:szCs w:val="24"/>
        </w:rPr>
      </w:pPr>
      <w:r w:rsidRPr="003100FB">
        <w:rPr>
          <w:bCs/>
          <w:szCs w:val="24"/>
        </w:rPr>
        <w:t>30 DU PÈRE HUMAIN AU PÈRE DES CIEUX. - Dans cette perspective, il est logique d'envisager le problème très concret que constitua l'éducation religieuse de Jésus. Au fur et à mesure que s'éveilla en lui la conscience de soi, il n'est pas douteux qu'au plan expérimental la dimension spirituelle de sa personnalité connut une croissance normale. L'attitude religieuse de Joseph et de Marie, plongés dans un milieu juif dont ils assumaient les valeurs propres au plan des relations avec Dieu et des formes de prière, joua certainement à cet égard un rôle décisif. Leur fidélité à la loi est relevée par Luc : leur enfant est circoncis au huitième jour (2, 21), la mère est purifiée légalement et l'enfant présenté à Dieu au bout de quarante jours (2, 22-24), ils vont à Jérusalem tous les ans pour la Pâque (2, 41) et y emmenent Jésus à l'âge de douze ans (2, 42). Jésus a fait l'apprentissage de la prière et des rites cultuels dans ce cadre précis. La présence en lui de l'Esprit Saint, auquel il devait l'existence (1, 35) et qui se manifesterait dans la théophanie du baptême (Luc 3, 33 et par), n'empêchait pas les facteurs humains les plus normaux de tenir leur place dans la formation de sa personnalité spirituelle. Il y a cependant un moment où sa conscience de soi et la pression irrésistible de sa vocation personnelle se manifestèrent au grand jour : c'est le sens de l'épisode du temple. Mais le dialogue rapporté par Luc est très significatif, car il met en évidence le rôle essentiel joué à cet égard par Joseph : « Ton père et moi, nous te cherchions angoissés ». - « Et pourquoi me cherchiez-vous ? Ne saviez-vous pas qu'il me faut être chez mon Père ? » (2, 48-49). Du père humain, la pensée de Jésus s'est élevée vers le Père des cieux : le temple, « maison de son Père » (Jean 2, 16), est sa propre maison. Ses parents auraient dû le savoir, le deviner {(« Ne saviez-vous pas. ? »). Le détachement de la famille charnelle, en raison d'une vocation hors série, trouve ici son prélude inattendu.</w:t>
      </w:r>
    </w:p>
    <w:p w14:paraId="6B150582" w14:textId="77777777" w:rsidR="00CF7F3B" w:rsidRPr="003100FB" w:rsidRDefault="00000000">
      <w:pPr>
        <w:spacing w:after="120" w:line="360" w:lineRule="auto"/>
        <w:ind w:firstLine="283"/>
        <w:jc w:val="both"/>
        <w:rPr>
          <w:bCs/>
          <w:szCs w:val="24"/>
        </w:rPr>
      </w:pPr>
      <w:r w:rsidRPr="003100FB">
        <w:rPr>
          <w:bCs/>
          <w:szCs w:val="24"/>
        </w:rPr>
        <w:t xml:space="preserve">40 LA PLACE DE LA FOI DANS LA VIE CONJUGALE. - Joseph et Marie sont entrés dans la foi depuis l'épisode initial de la conception virginale. Mais ils ne découvriront les dimensions réelles de la vocation mystérieuse à laquelle ils ont été appelés que par une série d'expériences successives. La conduite de Jésus au temple leur pose une question qui n'a pas encore de réponse : « Ils ne comprirent pas la parole qu'il leur avait dite » (2, 50). L'énigme demeurera donc à l'horizon de leurs </w:t>
      </w:r>
      <w:r w:rsidRPr="003100FB">
        <w:rPr>
          <w:bCs/>
          <w:szCs w:val="24"/>
        </w:rPr>
        <w:lastRenderedPageBreak/>
        <w:t>réflexions intimes, comme Luc le dit explicitement pour Marie : non seulement elle médite dans son cœur le souvenir de la naissance (2, 19), mais aussi celui de la parole incomprise (2, 51}. Pour l'heure, la vie familiale à Nazareth reprend son cours (2, 51-52). On ne peut certes s'approcher qu'avec une extrême discrétion de l'évolution psychologique et spirituelle de Jésus adolescent, que les évangélistes ont laissée dans la pénombre. Mais comment serait-il parvenu à la personnalité d'adulte qui devait se dévoiler chez lui plus tard, pleinement intégrée sur le plan affectif, totalement ouverte à la relation fraternelle avec les autres hommes et à la relation filiale avec Dieu, s'il n'avait eu d'abord une relation filiale avec des parents en qui il trouvait l'exemple parfait de l'amour mutuel et de l'amour de Dieu dans l'accomplissement de sa volonté ? Luc ne dit rien de la vie conjugale de Joseph et de Marie. Mais pour que Jésus, prenant conscience de sa vocation propre, ait pu consacrer totalement sa vie au service du Royaume de Dieu jusqu'à « se faire eunuque » en vue de ce Royaume (Mt. 19, 12), - car son célibat aura à cet égard une valeur d'appel qui justifiera seule cette confidence voilée -, ne faut-il pas qu'il ait trouvé dans la relation mutuelle de ses parents un modèle humain qui pouvait lui suggérer le sens d'une telle consécration de la sexualité ? Joseph et Marie devaient mener jusqu'à l'âge adulte l'enfant conçu de l'Esprit Saint qui était, au sens fort du mot, le « Fils de Dieu » (Luc 1, 85) : leur mariage trouvait là son sens et sa fin.</w:t>
      </w:r>
    </w:p>
    <w:p w14:paraId="20813667" w14:textId="77777777" w:rsidR="00CF7F3B" w:rsidRPr="003100FB" w:rsidRDefault="00000000">
      <w:pPr>
        <w:spacing w:after="120" w:line="360" w:lineRule="auto"/>
        <w:ind w:firstLine="283"/>
        <w:jc w:val="both"/>
        <w:rPr>
          <w:bCs/>
          <w:szCs w:val="24"/>
        </w:rPr>
      </w:pPr>
      <w:r w:rsidRPr="003100FB">
        <w:rPr>
          <w:bCs/>
          <w:szCs w:val="24"/>
        </w:rPr>
        <w:t>Références :</w:t>
      </w:r>
    </w:p>
    <w:p w14:paraId="1810CFBB" w14:textId="77777777" w:rsidR="00CF7F3B" w:rsidRPr="003100FB" w:rsidRDefault="00000000">
      <w:pPr>
        <w:spacing w:after="120" w:line="360" w:lineRule="auto"/>
        <w:ind w:firstLine="283"/>
        <w:jc w:val="both"/>
        <w:rPr>
          <w:bCs/>
          <w:szCs w:val="24"/>
        </w:rPr>
      </w:pPr>
      <w:r w:rsidRPr="003100FB">
        <w:rPr>
          <w:bCs/>
          <w:szCs w:val="24"/>
        </w:rPr>
        <w:t>Laurentin, Structure et théologie de Luc 1-2, Paris, 1957 ; Jésus au temple. Mystère de Pâques et foi de Marie, Paris, 1966. -</w:t>
      </w:r>
    </w:p>
    <w:p w14:paraId="57FE0941" w14:textId="77777777" w:rsidR="00CF7F3B" w:rsidRPr="003100FB" w:rsidRDefault="00000000">
      <w:pPr>
        <w:spacing w:after="120" w:line="360" w:lineRule="auto"/>
        <w:ind w:firstLine="283"/>
        <w:jc w:val="both"/>
        <w:rPr>
          <w:bCs/>
          <w:szCs w:val="24"/>
        </w:rPr>
      </w:pPr>
      <w:r w:rsidRPr="003100FB">
        <w:rPr>
          <w:bCs/>
          <w:szCs w:val="24"/>
        </w:rPr>
        <w:t>Muñoz Iglesias, El Evangelio de la infancia de S. Lucas y las infancias de los héroes bíblicos, 182 Semana Biblica, Madrid, 4959, p. 325-373. -</w:t>
      </w:r>
    </w:p>
    <w:p w14:paraId="47B5F807" w14:textId="77777777" w:rsidR="00CF7F3B" w:rsidRPr="003100FB" w:rsidRDefault="00000000">
      <w:pPr>
        <w:spacing w:after="120" w:line="360" w:lineRule="auto"/>
        <w:ind w:firstLine="283"/>
        <w:jc w:val="both"/>
        <w:rPr>
          <w:bCs/>
          <w:szCs w:val="24"/>
        </w:rPr>
      </w:pPr>
      <w:r w:rsidRPr="003100FB">
        <w:rPr>
          <w:bCs/>
          <w:szCs w:val="24"/>
        </w:rPr>
        <w:t>A. George, La naissance du Christ Seigneur (Luc 2, 1-20), dans Assemblées du Seigneur (- Ass.), n. 10, 1963, p. 44-57 ; Les évangiles de l'enfance selon saint Luc, dans Cahiers marials, n. 62, 1969, p. 99-126. -</w:t>
      </w:r>
    </w:p>
    <w:p w14:paraId="2AF8F039" w14:textId="77777777" w:rsidR="00CF7F3B" w:rsidRPr="003100FB" w:rsidRDefault="00000000">
      <w:pPr>
        <w:spacing w:after="120" w:line="360" w:lineRule="auto"/>
        <w:ind w:firstLine="283"/>
        <w:jc w:val="both"/>
        <w:rPr>
          <w:bCs/>
          <w:szCs w:val="24"/>
        </w:rPr>
      </w:pPr>
      <w:r w:rsidRPr="003100FB">
        <w:rPr>
          <w:bCs/>
          <w:szCs w:val="24"/>
        </w:rPr>
        <w:t>P. Benoit, « Et toi-même, un glaive te transpercera l'âme » {Luc 2, 35), dans Catholic Biblical Quarterly (= CBQ), t. 25, 1963, p. 251-261 ; L'annonciation, Ass., n. 6, 1965, p. 40-57 (repris dans Exégese et théologie, t. 3, Paris, 1968, p. 197-215} ; « Non erat eis locus in diversorio » (Le 2, 7), dans Mélanges B. Rigaux, Gembloux, 1970, p. 173-186.</w:t>
      </w:r>
    </w:p>
    <w:p w14:paraId="2B247FB8" w14:textId="77777777" w:rsidR="00CF7F3B" w:rsidRPr="003100FB" w:rsidRDefault="00000000">
      <w:pPr>
        <w:spacing w:after="120" w:line="360" w:lineRule="auto"/>
        <w:ind w:firstLine="283"/>
        <w:jc w:val="both"/>
        <w:rPr>
          <w:bCs/>
          <w:szCs w:val="24"/>
        </w:rPr>
      </w:pPr>
      <w:r w:rsidRPr="003100FB">
        <w:rPr>
          <w:bCs/>
          <w:szCs w:val="24"/>
        </w:rPr>
        <w:t xml:space="preserve">S. Lyonnet, Le récit de l'annonciation et la maternité divine de Marie, Rome, 1956. - J. Gewiess, Die Marienfrage, Lk. 1, 84, BZ, t. 5, 1961, p. 221-254. - L. Legrand, L'arrière-plan néo-testamentaire </w:t>
      </w:r>
      <w:r w:rsidRPr="003100FB">
        <w:rPr>
          <w:bCs/>
          <w:szCs w:val="24"/>
        </w:rPr>
        <w:lastRenderedPageBreak/>
        <w:t>de Luc 1, 35, dans Revue biblique (= RB), t. 70, 1963, p. 161-192. - P. Gächter, Der Verkündigungsbericht Lk. 1, 26-38, ZKTh, t. 91, 1969, p. 322-363, 567-586.</w:t>
      </w:r>
    </w:p>
    <w:p w14:paraId="3244747C" w14:textId="77777777" w:rsidR="00CF7F3B" w:rsidRPr="003100FB" w:rsidRDefault="00000000">
      <w:pPr>
        <w:spacing w:after="120" w:line="360" w:lineRule="auto"/>
        <w:ind w:firstLine="283"/>
        <w:jc w:val="both"/>
        <w:rPr>
          <w:bCs/>
          <w:szCs w:val="24"/>
        </w:rPr>
      </w:pPr>
      <w:r w:rsidRPr="003100FB">
        <w:rPr>
          <w:bCs/>
          <w:szCs w:val="24"/>
        </w:rPr>
        <w:t>E. Stauffer, Die Dauer des Census Augusti. Neue Beiträge zum lukanischen Schätzungsbericht, TU 77, Berlin, 1961, p. 9-34. - Q. Bartina, Quirino (y el censo), dans Enciclopedia de la Biblia, t. 6, Barcelone, 1965, p. 38-40. - G. M. Lee, The Census in Luke, dans Church Quarterly Review, t. 67, 1966, p. 431-436. - G. Ogg, The Quirinius Question To-day (Le 2, 1-7), dans Expository Times, mai 1968, p. 321-326.</w:t>
      </w:r>
    </w:p>
    <w:p w14:paraId="07358D32" w14:textId="77777777" w:rsidR="00CF7F3B" w:rsidRPr="003100FB" w:rsidRDefault="00000000">
      <w:pPr>
        <w:spacing w:after="120" w:line="360" w:lineRule="auto"/>
        <w:ind w:firstLine="283"/>
        <w:jc w:val="both"/>
        <w:rPr>
          <w:bCs/>
          <w:szCs w:val="24"/>
        </w:rPr>
      </w:pPr>
      <w:r w:rsidRPr="003100FB">
        <w:rPr>
          <w:bCs/>
          <w:szCs w:val="24"/>
        </w:rPr>
        <w:t>F. Neyrinck, L'évangile de Noël selon saint Luc, coll. Études religieuses, Bruxelles, 1960 ; Le Messie sera un signe de contradiction, Ass., n. 11, 1961, p. 29-42. - C. Géblin, Reflections on the Sign of the Manger (Lk 2, 1-10). CBQ, t. 29, 1967, p. 87-401. - B. F. Meyer, « But Mary kept all these things. » Lk 2, 19-51, CBQ, t. 26, 1964, p. 31-49.</w:t>
      </w:r>
    </w:p>
    <w:p w14:paraId="2C7669F8" w14:textId="77777777" w:rsidR="00CF7F3B" w:rsidRPr="003100FB" w:rsidRDefault="00000000">
      <w:pPr>
        <w:spacing w:after="120" w:line="360" w:lineRule="auto"/>
        <w:ind w:firstLine="283"/>
        <w:jc w:val="both"/>
        <w:rPr>
          <w:bCs/>
          <w:szCs w:val="24"/>
        </w:rPr>
      </w:pPr>
      <w:r w:rsidRPr="003100FB">
        <w:rPr>
          <w:bCs/>
          <w:szCs w:val="24"/>
        </w:rPr>
        <w:t>A. Feuillet, L'épreuve prédite à Marie par le vieillard Siméon (Le 2, 36), dans Mémorial À. Gelin, Le Puy, 1961, p. 243-268. - G. Glombitza, Der zwölfjährige Jesus (Lk. 2, 40-52), dans Novum Testamentum, t. 5, 1962, p. 1-4. - K. R. Pesch, « Kind, warum hast du so an uns getan » ? (Lk. 2, 48). BZ, t. 12, 1968, p. 245-248.</w:t>
      </w:r>
    </w:p>
    <w:p w14:paraId="55CC086A" w14:textId="77777777" w:rsidR="00CF7F3B" w:rsidRPr="003100FB" w:rsidRDefault="00000000">
      <w:pPr>
        <w:spacing w:after="120" w:line="360" w:lineRule="auto"/>
        <w:ind w:firstLine="283"/>
        <w:jc w:val="both"/>
        <w:rPr>
          <w:bCs/>
          <w:szCs w:val="24"/>
        </w:rPr>
      </w:pPr>
      <w:r w:rsidRPr="003100FB">
        <w:rPr>
          <w:bCs/>
          <w:szCs w:val="24"/>
        </w:rPr>
        <w:t>3. Les données de Matthieu. 19 L'ANNONCE A JOSEPH. - Dans les traditions de l'enfance recueillies et mises en forme par Matthieu, la conception virginale est une donnée de base {1,16} qui n'est mentionnée au texte d'Is. 7, 14 cité d'après la Septante (1, 22-23). Mais Matthieu l'a développée dans le récit de l'annonce à Joseph (1, 18-25). Chez lui, les communications surnaturelles sont présentées sous une forme différente des visions « apocalyptiques » familières à Luc (1, 11-20 ; 1, 26-38 ; 2, 13-14 ; cf 2, 26). Matthieu reprend le langage conventionnel des anciens récits bibliques, pour mettre en scène « l'ange du Seigneur » qui apparaît en songe aux hommes (1, 20-21 et 24 ; 2,12 ; 2, 43 ; 2, 19-20). L'essentiel est de remarquer à chaque fois la formulation du message transmis, qui jalonne les étapes du dessein de Dieu. Comme le récit lucanien de l'annonciation, l'annonce à Joseph est un récit de vocation, qui précise le rôle de Joseph dans l'accomplissement de ce dessein.</w:t>
      </w:r>
    </w:p>
    <w:p w14:paraId="0F6BA2A0" w14:textId="77777777" w:rsidR="00CF7F3B" w:rsidRPr="003100FB" w:rsidRDefault="00000000">
      <w:pPr>
        <w:spacing w:after="120" w:line="360" w:lineRule="auto"/>
        <w:ind w:firstLine="283"/>
        <w:jc w:val="both"/>
        <w:rPr>
          <w:bCs/>
          <w:szCs w:val="24"/>
        </w:rPr>
      </w:pPr>
      <w:r w:rsidRPr="003100FB">
        <w:rPr>
          <w:bCs/>
          <w:szCs w:val="24"/>
        </w:rPr>
        <w:t xml:space="preserve">La conception virginale, due à l'Esprit Saint (1, 24), est mise en relation directe avec le début de la vie commune de Joseph et de Marie. Cette coïncidence chronologique est toute naturelle, puisque, d'une part, rien d'anormal n'apparaîtra dans la date de naissance de l'enfant et que, d'autre part, la vocation intimée à Joseph l'invite à assumer la paternité de l'enfant qui va naître de Marie. C'est </w:t>
      </w:r>
      <w:r w:rsidRPr="003100FB">
        <w:rPr>
          <w:bCs/>
          <w:szCs w:val="24"/>
        </w:rPr>
        <w:lastRenderedPageBreak/>
        <w:t>comme « fils de David » qu'il reçoit cette vocation (1, 20), pour bien marquer que Jésus héritera par lui des promesses faites à David.</w:t>
      </w:r>
    </w:p>
    <w:p w14:paraId="2F4A9EFB" w14:textId="77777777" w:rsidR="00CF7F3B" w:rsidRPr="003100FB" w:rsidRDefault="00000000">
      <w:pPr>
        <w:spacing w:after="120" w:line="360" w:lineRule="auto"/>
        <w:ind w:firstLine="283"/>
        <w:jc w:val="both"/>
        <w:rPr>
          <w:bCs/>
          <w:szCs w:val="24"/>
        </w:rPr>
      </w:pPr>
      <w:r w:rsidRPr="003100FB">
        <w:rPr>
          <w:bCs/>
          <w:szCs w:val="24"/>
        </w:rPr>
        <w:t>29 JOSEPH LE JUSTE. - Matthieu caractérise d'un seul mot la personnalité de Joseph : c'est un juste (1, 19a), tout comme, chez Luc (2, 25). Siméon était « juste et pieux ». Le mot, profondément enraciné dans la spiritualité juive du temps, évoque la droiture morale, l'attachement sincère à la pratique de la loi, l'affectivité religieuse totalement tournée vers Dieu. Tandis que Luc, dans le récit de l'annonciation, met l'accent sur l'initiative de Dieu qui a comblé Marie, la « grâciée » (1, 28). Matthieu insiste sur la réponse active de Joseph qui, par grâce aussi, se conduit en juste.</w:t>
      </w:r>
    </w:p>
    <w:p w14:paraId="5CC1C844" w14:textId="77777777" w:rsidR="00CF7F3B" w:rsidRPr="003100FB" w:rsidRDefault="00000000">
      <w:pPr>
        <w:spacing w:after="120" w:line="360" w:lineRule="auto"/>
        <w:ind w:firstLine="283"/>
        <w:jc w:val="both"/>
        <w:rPr>
          <w:bCs/>
          <w:szCs w:val="24"/>
        </w:rPr>
      </w:pPr>
      <w:r w:rsidRPr="003100FB">
        <w:rPr>
          <w:bCs/>
          <w:szCs w:val="24"/>
        </w:rPr>
        <w:t>Mais pourquoi, ne voulant pas livrer son épouse à l'opinion publique (Setyuarioai), projette-t-il de la renvoyer secrètement (14, 19) ? Une réponse, classique depuis le temps des Pères, suppose qu'il a des doutes sur la fidélité de sa fiancée et, par bienveillance, refuse de dévoiler sa faute. On peut objecter à cela que toute répudiation exigeait un libelle de divorce et la présentation d'un motif : les discussions juridiques sur la valeur des motifs recevables (cf 41. 19, 3) n'empêchaient pas l'affaire d'entrer dans le domaine public, au moins vis-à-vis des parents de l'épouse. Le renvoi secret serait donc illusoire, à moins d'admettre que Joseph, ayant déjà pris son épouse chez lui, endosse de toute façon la paternité de l'enfant à naître. Mais la teneur du message reçu se rapporte précisément à cette paternité : « Ne crains pas de prendre chez toi Marie ton épouse, car ce qui a été engendré en elle est de l'Esprit Saint » (4, 20). L'invitation à ne pas craindre est à sa place dans un récit de vocation : Joseph le juste reçoit de Dieu un appel à la mesure de sa justice.</w:t>
      </w:r>
    </w:p>
    <w:p w14:paraId="112CC4AE" w14:textId="77777777" w:rsidR="00CF7F3B" w:rsidRPr="003100FB" w:rsidRDefault="00000000">
      <w:pPr>
        <w:spacing w:after="120" w:line="360" w:lineRule="auto"/>
        <w:ind w:firstLine="283"/>
        <w:jc w:val="both"/>
        <w:rPr>
          <w:bCs/>
          <w:szCs w:val="24"/>
        </w:rPr>
      </w:pPr>
      <w:r w:rsidRPr="003100FB">
        <w:rPr>
          <w:bCs/>
          <w:szCs w:val="24"/>
        </w:rPr>
        <w:t>39 LA VOCATION À LA PATERNITÉ. - La suite du message reçu précise le sens de cette vocation : Marie enfantera un fils et, dit l'ange, « tu lui donneras le nom de Jésus (- Yahveh sauve), car c'est lui qui sauvera le peuple de ses péchés » (1, 21). Comme chez Luc, l'intervention de l'Esprit Saint montre que la naissance de l'enfant inaugurera le monde nouveau animé par cet Esprit ; mais Matthieu insiste discrètement sur sa fonction de médiateur de salut, conforme aux promesses divines. En prenant chez lui la mère de l'enfant et en devenant ainsi son époux, Joseph devient du même coup le responsable de l'enfant et de la mère devant Dieu et devant les hommes : c'est son rôle propre dans le dessein de salut. Sa paternité réelle est marquée par le fait qu'il donnera lui-même un nom à l'enfant : ce sera là, dès la naissance, la « parole de reconnaissance » du père au fils. Sous cet angle, la paternité de Joseph entrera dans les normes communes, dévoilant en quelque sorte le modèle de la paternité comprise comme vocation, dans l'humble cadre d'un foyer juif.</w:t>
      </w:r>
    </w:p>
    <w:p w14:paraId="7D81F0DE" w14:textId="77777777" w:rsidR="00CF7F3B" w:rsidRPr="003100FB" w:rsidRDefault="00000000">
      <w:pPr>
        <w:spacing w:after="120" w:line="360" w:lineRule="auto"/>
        <w:ind w:firstLine="283"/>
        <w:jc w:val="both"/>
        <w:rPr>
          <w:bCs/>
          <w:szCs w:val="24"/>
        </w:rPr>
      </w:pPr>
      <w:r w:rsidRPr="003100FB">
        <w:rPr>
          <w:bCs/>
          <w:szCs w:val="24"/>
        </w:rPr>
        <w:lastRenderedPageBreak/>
        <w:t>Mais deux traits lui donnent une dimension proprement religieuse : la conception virginale, qui introduit au cœur de l'histoire humaine le mystère de « Dieu avec nous » (4, 23b, citant Is. 7, 14), et le rôle de l'enfant dans la venue du salut (1, 21b). À partir de là, Joseph accomplit sa vocation dans l'obéissance, en respectant par sa continence conjugale le mystère dont l'enfant conçu dans le sein de Marie est porteur (1, 24-25), puis en agissant comme chef de famille dans tous les épisodes évoqués. Lors de l'épisode des mages, il s'efface devant « l'enfant avec Marie sa mère » (2, 11) ; mais la scène se passe dans « la maison » dont il est le maître (ibidem). Il a l'initiative lors de la fuite en Égypte et du retour d'Égypte (2, 14-15 ; 2, 21-23), en tant que responsable du « Fils » de Dieu rappelé d'Égypte (2, 15) et appelé « Nazaréen » (2, 23). On sait qu'en cette fin de chapitre, la tradition recueillie par Matthieu est si ténue que, pour la mettre en œuvre, il décalque une narration de l'Exode (comparer Mt. 2, 19-21, et Ex. 4, 19-20). Les traits concrets de l'histoire s'effacent ainsi devant la méditation sur la vocation de Joseph et l'accomplissement des Écritures dans l'enfance de Jésus.</w:t>
      </w:r>
    </w:p>
    <w:p w14:paraId="7D02748C" w14:textId="77777777" w:rsidR="00CF7F3B" w:rsidRPr="003100FB" w:rsidRDefault="00000000">
      <w:pPr>
        <w:spacing w:after="120" w:line="360" w:lineRule="auto"/>
        <w:ind w:firstLine="283"/>
        <w:jc w:val="both"/>
        <w:rPr>
          <w:bCs/>
          <w:szCs w:val="24"/>
        </w:rPr>
      </w:pPr>
      <w:r w:rsidRPr="003100FB">
        <w:rPr>
          <w:bCs/>
          <w:szCs w:val="24"/>
        </w:rPr>
        <w:t>K. Stendahl, Quis et unde ? An Analysis of Mt 1-2, dans Beihefte zur Zeitschrift für neutestamentliche Wissenschaft, n. 26, 1960, p. 95-105. - E. Rasco, Matthew 1-11, Structure, Meaning, Reality, dans TU 102, Berlin, 1968, p. 214-230. - M. Krämer, Die Menschwerdung Jesu Christi nach Matthäus (Mt 1), dans Biblica, t. 45, 1964, p. 1-50. - A. Paul, L'évangile de l'enfance selon saint Matthieu, Paris, 1968.</w:t>
      </w:r>
    </w:p>
    <w:p w14:paraId="623E2175" w14:textId="77777777" w:rsidR="00CF7F3B" w:rsidRPr="003100FB" w:rsidRDefault="00000000">
      <w:pPr>
        <w:spacing w:after="120" w:line="360" w:lineRule="auto"/>
        <w:ind w:firstLine="283"/>
        <w:jc w:val="both"/>
        <w:rPr>
          <w:bCs/>
          <w:szCs w:val="24"/>
        </w:rPr>
      </w:pPr>
      <w:r w:rsidRPr="003100FB">
        <w:rPr>
          <w:bCs/>
          <w:szCs w:val="24"/>
        </w:rPr>
        <w:t>C. Spicq, « Joseph, son mari, étant juste. » (Mt 1, 19). RB, t. 71, 1964, p. 206-214. - X. Léon-Dufour, Études d'Évangile, p. 65-81 L'annonce à Joseph. - A. Pelletier, L'annonce à Joseph, RSR, t. 54, 1965, p. 67-68. - E. Nellesen, Das Kind und seine Mutter. Struktur und Verkündigung des 2. Kapitels im Matthäusevangelium, Stuttgart, 1969. * J. Leal, La misión de José en la historia de Jesús, dans Manresa, t. 41, 1960, p. 209-216. - W. Fischer, Comment arriva la naissance de Jésus-Christ ? Méditation sur le rôle de Joseph selon Mt 1, 1-25, dans Études théologiques et religieuses, t. 37, 1962, p. 365-370.</w:t>
      </w:r>
    </w:p>
    <w:p w14:paraId="0496766D" w14:textId="77777777" w:rsidR="00CF7F3B" w:rsidRPr="003100FB" w:rsidRDefault="00000000">
      <w:pPr>
        <w:spacing w:after="120" w:line="360" w:lineRule="auto"/>
        <w:ind w:firstLine="283"/>
        <w:jc w:val="both"/>
        <w:rPr>
          <w:bCs/>
          <w:szCs w:val="24"/>
        </w:rPr>
      </w:pPr>
      <w:r w:rsidRPr="003100FB">
        <w:rPr>
          <w:bCs/>
          <w:szCs w:val="24"/>
        </w:rPr>
        <w:t>Dans Saint Joseph durant les quinze premiers siècles de l'Église (- Cahiers de Joséphologie, t. 19, Montréal, 1971 ; éd espagnole, Valladolid, 1971 ; italienne, Rome, 1971) : A. Sicari, « Joseph justus » (Mt 1, 19). La storia dell interpretazione e le nuove prospettive, p. 62-83 ; G. Danieli, Storicità di Mt 1-11. Stato presente della discussione, p. 53-61 ; E. Rasco, El anuncio a José (Mt 1, 18-25), p. 84-103 ; T. Stramare, I sogni di S. Giuseppe, p. 104-122.</w:t>
      </w:r>
    </w:p>
    <w:p w14:paraId="1B49DCD0" w14:textId="77777777" w:rsidR="00CF7F3B" w:rsidRPr="003100FB" w:rsidRDefault="00000000">
      <w:pPr>
        <w:spacing w:after="120" w:line="360" w:lineRule="auto"/>
        <w:ind w:firstLine="283"/>
        <w:jc w:val="both"/>
        <w:rPr>
          <w:bCs/>
          <w:szCs w:val="24"/>
        </w:rPr>
      </w:pPr>
      <w:r w:rsidRPr="003100FB">
        <w:rPr>
          <w:bCs/>
          <w:szCs w:val="24"/>
        </w:rPr>
        <w:t xml:space="preserve">4. Conclusion : Deux questions théologiques. - La nature des matériaux utilisés par Luc et Matthieu, la façon dont ils les ont mis en œuvre, la prédominance des préoccupations théologiques </w:t>
      </w:r>
      <w:r w:rsidRPr="003100FB">
        <w:rPr>
          <w:bCs/>
          <w:szCs w:val="24"/>
        </w:rPr>
        <w:lastRenderedPageBreak/>
        <w:t>sur les soucis informatifs dans les récits qu'ils ont construits, ne permettent pas de raconter en détail l'histoire de Jésus enfant, même en donnant la préférence à Luc sur Matthieu. Du même coup, la personnalité historique de Joseph échappe à notre curiosité, et le recours aux vraisemblances, ou plus encore à l'imagination, ne saurait suppléer à l'absence de données précises. L'historien chrétien accepte sans difficulté de reconnaître ici les limites de son savoir. Mais Luc et Matthieu n'en ont pas moins inauguré une réflexion théologique qui relie étroitement la double vocation de Marie et de Joseph à l'existence de Jésus, qui est au centre de leur pensée et de leur foi. Dans cette perspective, deux questions théologiques sont livrées par les évangélistes à la réflexion des théologiens, à propos des deux paradoxes qui entourent la naissance humaine de Jésus, Fils de Dieu : la conception virginale, et l'amour vierge de Joseph et de Marie.</w:t>
      </w:r>
    </w:p>
    <w:p w14:paraId="7BA8C74A" w14:textId="77777777" w:rsidR="00CF7F3B" w:rsidRPr="003100FB" w:rsidRDefault="00000000">
      <w:pPr>
        <w:spacing w:after="120" w:line="360" w:lineRule="auto"/>
        <w:ind w:firstLine="283"/>
        <w:jc w:val="both"/>
        <w:rPr>
          <w:bCs/>
          <w:szCs w:val="24"/>
        </w:rPr>
      </w:pPr>
      <w:r w:rsidRPr="003100FB">
        <w:rPr>
          <w:bCs/>
          <w:szCs w:val="24"/>
        </w:rPr>
        <w:t>49 LA CONCEPTION VIRGINALE. - L'absence de rapport sexuel entre l'époux et l'épouse qui ont été appelés, chacun de son côté, à devenir père et mère de Jésus, est attestée en commun par Luc et Matthieu, qui attribuent à l'intervention de l'Esprit Saint la conception de Jésus. Il ne s'agit pas, pour les évangélistes, d'introduire en ce point de l'histoire un merveilleux imaginatif qui piquerait l'attention, mais simplement de montrer que, par cette conception, la régénération eschatologique dont l'Esprit de Dieu est l'artisan s'inaugure secrètement au cœur de l'histoire et entre dans la série des générations humaines rattachées à David et à Abraham ({441. 1,1 ; cf Luc 3, 31-34) et plus haut encore à Adam {Luc 3, 38) ; ainsi se réalise par Jésus et en lui cette filiation divine de l'humanité que Luc évoque à propos d'Adam (3, 38b). Ici notre esprit est mis en déroute : ne sait-on pas qu'au plan physiologique une parthénogénese ne saurait aboutir qu'à un individu de sexe féminin ? Nous voici donc confrontés à l'impossible : « Comment cela se ferait-il » ? (1, 34).</w:t>
      </w:r>
    </w:p>
    <w:p w14:paraId="14F256C6" w14:textId="77777777" w:rsidR="00CF7F3B" w:rsidRPr="003100FB" w:rsidRDefault="00000000">
      <w:pPr>
        <w:spacing w:after="120" w:line="360" w:lineRule="auto"/>
        <w:ind w:firstLine="283"/>
        <w:jc w:val="both"/>
        <w:rPr>
          <w:bCs/>
          <w:szCs w:val="24"/>
        </w:rPr>
      </w:pPr>
      <w:r w:rsidRPr="003100FB">
        <w:rPr>
          <w:bCs/>
          <w:szCs w:val="24"/>
        </w:rPr>
        <w:t xml:space="preserve">Mais l'incarnation du Fils de Dieu n'est-elle pas une réalité beaucoup plus impossible encore et, de ce fait, beaucoup plus incompréhensible ? Le Dieu créateur se révèle comme le maître de l'impossible {cf Luc 1, 37), et dans l'envoi de son Fils ici-bas comme sauveur des hommes, et dans la modalité de cet envoi. Notre hésitation sur le second point serait sans doute l'indice de notre hésitation sur le premier. Il est tentant, en effet, de réduire la filialité de Jésus à la mesure commune, fût-ce en lui reconnaissant un caractère exemplaire pour tous les autres hommes. Pour devenir recevable par la raison, le mystère s'évanouit ; mais la foi chrétienne perd son objet essentiel. L'expérience de cette difficulté dans la foi invite du moins à se rappeler que la conception virginale n'est intelligible que pour celui qui a déjà reconnu, ou du moins reconnaît en même temps, le caractère unique de la filialité de Jésus. On se souviendra à ce propos que saint Thomas la plaçait au nombre des miracula </w:t>
      </w:r>
      <w:r w:rsidRPr="003100FB">
        <w:rPr>
          <w:bCs/>
          <w:szCs w:val="24"/>
        </w:rPr>
        <w:lastRenderedPageBreak/>
        <w:t>Dei de quibus est fides, avec la résurrection de Jésus et le sacrement de l'autel {Somme théologique, 3, q. 29, a. 1, ad 2).</w:t>
      </w:r>
    </w:p>
    <w:p w14:paraId="2FF7AB32" w14:textId="77777777" w:rsidR="00CF7F3B" w:rsidRPr="003100FB" w:rsidRDefault="00000000">
      <w:pPr>
        <w:spacing w:after="120" w:line="360" w:lineRule="auto"/>
        <w:ind w:firstLine="283"/>
        <w:jc w:val="both"/>
        <w:rPr>
          <w:bCs/>
          <w:szCs w:val="24"/>
        </w:rPr>
      </w:pPr>
      <w:r w:rsidRPr="003100FB">
        <w:rPr>
          <w:bCs/>
          <w:szCs w:val="24"/>
        </w:rPr>
        <w:t>Or, c'est bien ainsi qu'elle s'est présentée d'abord à Marie et à Joseph, d'après les deux récits de leurs vocations : Marie « a cru que s'accomplirait ce qui lui avait été dit de la part du Seigneur » (Luc 1, 45), et c'est le sens même de sa réponse : « Qu'il me soit fait selon ta parole » (1, 38). La conception virginale a résulté pour elle de l'obéissance de la foi. De même, c'est dans la foi que « Joseph fit comme l'ange du Seigneur lui avait prescrit » (Mt. 1, 24), et c'est par là qu'il devient père de Jésus. Cela ne veut pas dire que l'Esprit créateur serait absent des conceptions intervenues dans les conditions habituelles. Mais dans le cas unique de Marie et de Joseph, la manifestation de la puissance du Très-Haut (Luc 1, 35) a constitué un signe concret, qui les introduisit dans une fonction paternelle et maternelle très particulière, ayant une valeur de vocation unique dans le dessein de Dieu.</w:t>
      </w:r>
    </w:p>
    <w:p w14:paraId="4B6F58A8" w14:textId="77777777" w:rsidR="00CF7F3B" w:rsidRPr="003100FB" w:rsidRDefault="00000000">
      <w:pPr>
        <w:spacing w:after="120" w:line="360" w:lineRule="auto"/>
        <w:ind w:firstLine="283"/>
        <w:jc w:val="both"/>
        <w:rPr>
          <w:bCs/>
          <w:szCs w:val="24"/>
        </w:rPr>
      </w:pPr>
      <w:r w:rsidRPr="003100FB">
        <w:rPr>
          <w:bCs/>
          <w:szCs w:val="24"/>
        </w:rPr>
        <w:t>Il n'y avait pas seulement là pour eux une « convenance », mais une sorte de nécessité : sans l'existence de ce signe au départ de leur vie conjugale, comment auraient-ils reconnu que celle-ci était entièrement finalisée et justifiée par la mise au monde et l'éducation humaine de l'enfant qui dirait à Dieu : « Abba ! Père ! » et qui accomplirait par là le salut de l'humanité ? Partageant déjà la foi et l'espérance d'Israël, ils ont ainsi accédé à son « accomplissement » dans la foi au Christ advenu, sinon en connaissant du premier coup la totalité de son mystère, du moins en accueillant celui-ci dans son germe et en permettant son déploiement dans le temps par l'exercice même de leur paternité et de leur maternité. Notre foi s'instaure dans le prolongement de la leur, bien qu'elle ait pour origine la proclamation apostolique de son entier déploiement dans la croix et la résurrection de Jésus.</w:t>
      </w:r>
    </w:p>
    <w:p w14:paraId="09A9076A" w14:textId="77777777" w:rsidR="00CF7F3B" w:rsidRPr="003100FB" w:rsidRDefault="00000000">
      <w:pPr>
        <w:spacing w:after="120" w:line="360" w:lineRule="auto"/>
        <w:ind w:firstLine="283"/>
        <w:jc w:val="both"/>
        <w:rPr>
          <w:bCs/>
          <w:szCs w:val="24"/>
        </w:rPr>
      </w:pPr>
      <w:r w:rsidRPr="003100FB">
        <w:rPr>
          <w:bCs/>
          <w:szCs w:val="24"/>
        </w:rPr>
        <w:t xml:space="preserve">20 LE PARADOXE DE L'AMOUR VIERGE. - C'est dans la perspective ainsi ouverte que peut et doit se comprendre le paradoxe d'un amour conjugal qui impliqua l'appel à la virginité des époux. Il serait absurde de supposer que les deux récits de Luc et de Matthieu, ou la tradition préalable qu'ils mettent en œuvre, impliquent un mépris ou une répugnance quelconque envers la sexualité comme telle. Il serait pareillement erroné de croire que la vie familiale inaugurée par la conception virginale de Jésus se serait ensuite déroulée dans les conditions habituelles : on a vu que la mention des frères et des sœurs de Jésus dans les évangiles n'entraîne pas cette conséquence. En fait, la vocation particulière de Joseph et de Marie dans le dessein de Dieu a canalisé les forces vives de leur sexualité vers la mise au monde et l'éducation de Jésus. Certes, cela ne saurait être reconnu que par ceux qui croient en Jésus Fils de Dieu, car l'intégration d'une sexualité qui ne se traduit pas, chez les deux conjoints, par des rapports charnels, met aussi notre raison en déroute. Mais ne trouve-t-on pas là </w:t>
      </w:r>
      <w:r w:rsidRPr="003100FB">
        <w:rPr>
          <w:bCs/>
          <w:szCs w:val="24"/>
        </w:rPr>
        <w:lastRenderedPageBreak/>
        <w:t>l'anticipation concrète de l'appel à la continence volontaire « en vue du Royaume des cieux » (Mt 19, 12), dont Jésus donnera lui-même l'exemple ? C'est le cas de reprendre le mot prononcé par lui à ce propos : « Que celui qui peut comprendre, comprenne ! » (19, 12b).</w:t>
      </w:r>
    </w:p>
    <w:p w14:paraId="348E33F1" w14:textId="77777777" w:rsidR="00CF7F3B" w:rsidRPr="003100FB" w:rsidRDefault="00000000">
      <w:pPr>
        <w:spacing w:after="120" w:line="360" w:lineRule="auto"/>
        <w:ind w:firstLine="283"/>
        <w:jc w:val="both"/>
        <w:rPr>
          <w:bCs/>
          <w:szCs w:val="24"/>
        </w:rPr>
      </w:pPr>
      <w:r w:rsidRPr="003100FB">
        <w:rPr>
          <w:bCs/>
          <w:szCs w:val="24"/>
        </w:rPr>
        <w:t>Avec les vocations parallèles de Joseph et de Marie, une nouvelle possibilité d'existence a été ouverte aux hommes, entièrement dominée par « l'agapè de Dieu répandue dans nos cœurs par l'Esprit Saint qui nous a été donné » (Rom. 5, 5). Dans leur existence, l'agapè de Dieu a assumé la réalité de l'amour conjugal, en lui donnant un sens nouveau et en lui inspirant une forme exceptionnelle. La raison s'arrête au seuil de cette expérience unique en son genre. La foi la relaie dans la contemplation silencieuse du mystère du Fils de Dieu, qui constitua pour Joseph et Marie le centre de l'existence conjugale elle-même, puisqu'en eux se sont rejointes deux vocations humaines également nécessaires au Royaume de Dieu : celle des époux appelés à l'amour et à la procréation, et celle de la consécration intérieure où le souci du Royaume de Dieu absorbe toutes les forces de l'affectivité. Une hésitation de notre part devant les deux paradoxes qui viennent d'être signalés ne signifierait-elle pas l'hésitation de notre foi devant la réalité de Jésus, Fils de Dieu venu dans la chair (cf 1 Jean 4, 2) ? Tout lecteur des chapitres de l'enfance se voit, bon gré mal gré, poser cette question. La réponse de chacun est un secret du cœur auquel l'Esprit Saint a seul accès.</w:t>
      </w:r>
    </w:p>
    <w:p w14:paraId="4E6B7480" w14:textId="77777777" w:rsidR="00CF7F3B" w:rsidRPr="003100FB" w:rsidRDefault="00000000">
      <w:pPr>
        <w:spacing w:after="120" w:line="360" w:lineRule="auto"/>
        <w:ind w:firstLine="283"/>
        <w:jc w:val="both"/>
        <w:rPr>
          <w:bCs/>
          <w:szCs w:val="24"/>
        </w:rPr>
      </w:pPr>
      <w:r w:rsidRPr="003100FB">
        <w:rPr>
          <w:bCs/>
          <w:szCs w:val="24"/>
        </w:rPr>
        <w:t>1. Conception virginale. État actuel de la question. - J. Hasenfuss, M. Schmaus, etc, Jungfrauengeburt gestern und heute, Essen, 1969. -- K. S. Frank, K. Rahner, etc, Zum Thema Jungfrauengeburt, Stuttgart, 1970. Positions diverses. - W. G. Birch, l'eritas and the l'irgin : Jesus, the Son of God, and the Children of Joseph and Mary, Bern (Ind.), 4960. - H von Campenhausen, Die Jungfrauengeburt in der Theologie der alten Kirche, Heidelberg, 1962. - T. Boslooper, The l'irgin Birth, Philadelphie, 1962. - O. A. Piper, The l'irgin Birth : the Meaning of the Gospel Accounts, dans Jnterpretation, t. 18, 1964, p. 131-148. - M. E. Spiro, Parthenogenesis and physiological Paternity.…, dans Man, t. 3, 1968, p. 242-264. - E. L. Abel, The l'irgin Birth : Was it a christian Apologetic ?, dans Revue des études juives, t. 128, 1969, p. 395-399. - F. C. Laubach, Did Mary tell Jesus her Secret ?, Londres, 1970.</w:t>
      </w:r>
    </w:p>
    <w:p w14:paraId="0B612513" w14:textId="77777777" w:rsidR="00CF7F3B" w:rsidRPr="003100FB" w:rsidRDefault="00000000">
      <w:pPr>
        <w:spacing w:after="120" w:line="360" w:lineRule="auto"/>
        <w:ind w:firstLine="283"/>
        <w:jc w:val="both"/>
        <w:rPr>
          <w:bCs/>
          <w:szCs w:val="24"/>
        </w:rPr>
      </w:pPr>
      <w:r w:rsidRPr="003100FB">
        <w:rPr>
          <w:bCs/>
          <w:szCs w:val="24"/>
        </w:rPr>
        <w:t>2. Mariage de Marie et de Joseph. - D. Squillaci, Matrimonio di S. Giuseppe (Mt 1, 16), dans Palestro del Clero, t. 42, 1963, p. 659-666. - Sur le mariage dans la tradition juive, voir plusieurs articles dans Estudios josefinos (- EJos), t. 20, 1966, p. 159-228.</w:t>
      </w:r>
    </w:p>
    <w:p w14:paraId="28D803D3" w14:textId="77777777" w:rsidR="00CF7F3B" w:rsidRPr="003100FB" w:rsidRDefault="00000000">
      <w:pPr>
        <w:spacing w:after="120" w:line="360" w:lineRule="auto"/>
        <w:ind w:firstLine="283"/>
        <w:jc w:val="both"/>
        <w:rPr>
          <w:bCs/>
          <w:szCs w:val="24"/>
        </w:rPr>
      </w:pPr>
      <w:r w:rsidRPr="003100FB">
        <w:rPr>
          <w:bCs/>
          <w:szCs w:val="24"/>
        </w:rPr>
        <w:t xml:space="preserve">J. Galot, Marie dans l'Évangile, Bruges-Paris, 1958 ; Saint Joseph, Bruges-Paris, 4962. - M. O'Caroil, Joseph, Son of David, Dublin, 1963. Bibliographies générales : José de Jésus Marié, </w:t>
      </w:r>
      <w:r w:rsidRPr="003100FB">
        <w:rPr>
          <w:bCs/>
          <w:szCs w:val="24"/>
        </w:rPr>
        <w:lastRenderedPageBreak/>
        <w:t>Bibliografia fundamental josefina, l'alladolid, 1966 (- EJos, t. 20, 1966, p. 41-139). - A. Trottier, Essai de bibliographie sur saint Joseph, 4e éd., Montréal, 1968, 464 p.</w:t>
      </w:r>
    </w:p>
    <w:p w14:paraId="021778CB" w14:textId="77777777" w:rsidR="00CF7F3B" w:rsidRPr="003100FB" w:rsidRDefault="00000000">
      <w:pPr>
        <w:spacing w:after="120" w:line="360" w:lineRule="auto"/>
        <w:ind w:firstLine="283"/>
        <w:jc w:val="both"/>
        <w:rPr>
          <w:bCs/>
          <w:szCs w:val="24"/>
        </w:rPr>
      </w:pPr>
      <w:r w:rsidRPr="003100FB">
        <w:rPr>
          <w:bCs/>
          <w:szCs w:val="24"/>
        </w:rPr>
        <w:t>Les constructions imaginaires des apocryphes chrétiens ont été écartées du texte de cette section, il y sera fait allusion dans la section suivante.</w:t>
      </w:r>
    </w:p>
    <w:p w14:paraId="5981ADA1" w14:textId="77777777" w:rsidR="00CF7F3B" w:rsidRPr="003100FB" w:rsidRDefault="00000000">
      <w:pPr>
        <w:spacing w:after="120" w:line="360" w:lineRule="auto"/>
        <w:ind w:firstLine="283"/>
        <w:jc w:val="both"/>
        <w:rPr>
          <w:bCs/>
          <w:szCs w:val="24"/>
        </w:rPr>
      </w:pPr>
      <w:r w:rsidRPr="003100FB">
        <w:rPr>
          <w:bCs/>
          <w:szCs w:val="24"/>
        </w:rPr>
        <w:t>Pierre GRELOT.</w:t>
      </w:r>
    </w:p>
    <w:p w14:paraId="5EEEE7EF" w14:textId="77777777" w:rsidR="00CF7F3B" w:rsidRPr="003100FB" w:rsidRDefault="00000000">
      <w:pPr>
        <w:spacing w:after="120" w:line="360" w:lineRule="auto"/>
        <w:ind w:firstLine="283"/>
        <w:jc w:val="both"/>
        <w:rPr>
          <w:bCs/>
          <w:szCs w:val="24"/>
        </w:rPr>
      </w:pPr>
      <w:r w:rsidRPr="003100FB">
        <w:rPr>
          <w:bCs/>
          <w:szCs w:val="24"/>
        </w:rPr>
        <w:t>IE. PATRISTIQUE ET HAUT MOYEN AGE C'est dans des contextes christologiques divers que les Pères de l'Église ont, la plupart du temps, élaboré les éléments d'une doctrine sur saint Joseph. Parce qu'ils la voulaient fidèle à un donné évangélique auquel ils reconnaissaient une valeur « historique », ils ont dû très tôt faire face à deux déviations opposées : d'un côté, des hérétiques rejetaient la divinité de Jésus et attribuaient à Joseph une paternité physique ; de l'autre, des auteurs d'évangiles apocryphes, pour apporter des arguments contre les hérétiques ou pour donner aux fidèles des explications sécurisantes, altéraient gravement le sens des témoignages néotestamentaires. Entre ces deux extrêmes, la doctrine des Pères s'est développée en trois étapes.</w:t>
      </w:r>
    </w:p>
    <w:p w14:paraId="0E44A2A1" w14:textId="77777777" w:rsidR="00CF7F3B" w:rsidRPr="003100FB" w:rsidRDefault="00000000">
      <w:pPr>
        <w:spacing w:after="120" w:line="360" w:lineRule="auto"/>
        <w:ind w:firstLine="283"/>
        <w:jc w:val="both"/>
        <w:rPr>
          <w:bCs/>
          <w:szCs w:val="24"/>
        </w:rPr>
      </w:pPr>
      <w:r w:rsidRPr="003100FB">
        <w:rPr>
          <w:bCs/>
          <w:szCs w:val="24"/>
        </w:rPr>
        <w:t>Durant les trois premiers siècles, on ne parle de Joseph qu'à l'occasion de certaines questions fondamentales, comme celle de la naissance virginale du Christ ; quelques auteurs déjà, comme Justin et Origène, manifestent une remarquable intelligence de la figure et du rôle de Joseph. Ensuite, durant les 4e et 5e siècles, avec Éphrem de Syrie, Jean Chrysostome et Cyrille d'Alexandrie chez les orientaux, Jérôme, Augustin et Pierre Chrysologue chez les occidentaux, se développe une doctrine à peu près complète sur la mission de Joseph.</w:t>
      </w:r>
    </w:p>
    <w:p w14:paraId="7A1FB60E" w14:textId="77777777" w:rsidR="00CF7F3B" w:rsidRPr="003100FB" w:rsidRDefault="00000000">
      <w:pPr>
        <w:spacing w:after="120" w:line="360" w:lineRule="auto"/>
        <w:ind w:firstLine="283"/>
        <w:jc w:val="both"/>
        <w:rPr>
          <w:bCs/>
          <w:szCs w:val="24"/>
        </w:rPr>
      </w:pPr>
      <w:r w:rsidRPr="003100FB">
        <w:rPr>
          <w:bCs/>
          <w:szCs w:val="24"/>
        </w:rPr>
        <w:t>CHEZ LES PÈRES DE L'ÉGLISE 1302 Les siècles qui suivent n'offrent guère d'apports nouveaux. On insistera donc sur les deux premières périodes, en indiquant brièvement la permanence de la tradition dans les cinq derniers siècles du premier millénaire.</w:t>
      </w:r>
    </w:p>
    <w:p w14:paraId="2D982070" w14:textId="77777777" w:rsidR="00CF7F3B" w:rsidRPr="003100FB" w:rsidRDefault="00000000">
      <w:pPr>
        <w:spacing w:after="120" w:line="360" w:lineRule="auto"/>
        <w:ind w:firstLine="283"/>
        <w:jc w:val="both"/>
        <w:rPr>
          <w:bCs/>
          <w:szCs w:val="24"/>
        </w:rPr>
      </w:pPr>
      <w:r w:rsidRPr="003100FB">
        <w:rPr>
          <w:bCs/>
          <w:szCs w:val="24"/>
        </w:rPr>
        <w:t xml:space="preserve">1. La double généalogie de Joseph. - Les généalogies de Matthieu (1, 1-17) et de Luc (3, 23-38) présentent de nombreuses divergences ; notamment elles donnent pour père à Joseph deux hommes de nom différent : Héli et Jacob. Pour résoudre ce dernier problème, les Pères se réfèrent très vite à une tradition rapportée par Jules l'Africain (+ après 240) et transmise par Eusèbe de Césarée (Histoire ecclésiastique 1, 7, SG 34, 1952, p. 25-29) ; il s'agirait d'une application de la loi du lévirat (Deut. 25, 5-10) : Jacob aurait épousé la veuve d'Héli, son frère, mort sans enfants, pour lui susciter une postérité ; Joseph serait ainsi fils de Jacob selon la nature, d'Héli selon la loi. Presque tous les Pères adoptent cette opinion (vg Eustathe d'Antioche, Comm in Hexameron, PG 18, 771 ; Grégoire </w:t>
      </w:r>
      <w:r w:rsidRPr="003100FB">
        <w:rPr>
          <w:bCs/>
          <w:szCs w:val="24"/>
        </w:rPr>
        <w:lastRenderedPageBreak/>
        <w:t>de Nazianze, Poemata dogmatica, PG 37, 481-483). Avant d'avoir connaissance du document d'Eusèbe, Augustin avait envisagé l'hypothèse d'une adoption (Contra Faustum 11, 1-4, CSEL 25, p. 261-266 ; De consensu evangelistarum 11, 3, CSEL 43, p. 84-88) ; il se rallia dans la suite à la solution rapportée par Eusèbe (Retractationes ui, 7, 2 et 16, 2, CSEL 36, p. 139-140, 150-151). Selon quelques Pères, cette double paternité d'après la loi du lévirat enveloppe un sens plus profond : elle est une figure de la résurrection, du don gratuit de la personne du Christ aux hommes et de son rôle de suppléance dans la rédemption (vg Ambroise, Expos in Lucam 3, 15, SC 45, 1956, p. 127-128).</w:t>
      </w:r>
    </w:p>
    <w:p w14:paraId="40212B26" w14:textId="77777777" w:rsidR="00CF7F3B" w:rsidRPr="003100FB" w:rsidRDefault="00000000">
      <w:pPr>
        <w:spacing w:after="120" w:line="360" w:lineRule="auto"/>
        <w:ind w:firstLine="283"/>
        <w:jc w:val="both"/>
        <w:rPr>
          <w:bCs/>
          <w:szCs w:val="24"/>
        </w:rPr>
      </w:pPr>
      <w:r w:rsidRPr="003100FB">
        <w:rPr>
          <w:bCs/>
          <w:szCs w:val="24"/>
        </w:rPr>
        <w:t>2. Le « premier mariage » et la virginité de Joseph. - Sans doute pour mieux garantir la conception virginale du Christ et la chasteté conjugale de Joseph par rapport à Marie, et aussi pour expliquer l'origine des « frères de Jésus », certains apocryphes (Protévangile de Jacques 1x, 2 ; Histoire de Joseph le charpentier xiv) imaginent un mariage antérieur de Joseph dont seraient nés les « frères de Jésus ». Ils en font ainsi, au moment de son union avec Marie, un veuf dont l'âge avancé (90 ans selon l'Histoire) garantit la continence avec Marie. Ces fictions, qui cadrent mal avec les informations de l'Évangile mais dont quelques-unes apparaissent très tôt dans la littérature chrétienne, ont laissé de lourdes traces dans l'iconographie et le théâtre religieux du moyen âge, et parfois dans la liturgie orientale ; elles ont nui grandement à l'intelligence de l'union conjugale de Marie et de Joseph.</w:t>
      </w:r>
    </w:p>
    <w:p w14:paraId="53812F10" w14:textId="77777777" w:rsidR="00CF7F3B" w:rsidRPr="003100FB" w:rsidRDefault="00000000">
      <w:pPr>
        <w:spacing w:after="120" w:line="360" w:lineRule="auto"/>
        <w:ind w:firstLine="283"/>
        <w:jc w:val="both"/>
        <w:rPr>
          <w:bCs/>
          <w:szCs w:val="24"/>
        </w:rPr>
      </w:pPr>
      <w:r w:rsidRPr="003100FB">
        <w:rPr>
          <w:bCs/>
          <w:szCs w:val="24"/>
        </w:rPr>
        <w:t>Parmi les Pères grecs, Origène (+ 254) fait écho aux opinions de l'Évangile de Pierre (dont on a retrouvé seulement la dernière partie sur la passion et la résurrection) et du « Livre de Jacques », qui présentent les « frères de Jésus » comme issus d'un premier mariage de Joseph ; il souligne que l'intention des narrateurs était de maintenir l'intégrité virginale de Marie durant son mariage avec Joseph ; il est difficile de décider s'il ajoute foi à ces récits, auxquels il fait allusion au moins deux fois (In Matthaeum x, 17, SC 161, 1970, p. 214-221 ; fr. 31 In Johannem 2, 11, GCS &amp;, p. 506).</w:t>
      </w:r>
    </w:p>
    <w:p w14:paraId="1DF765FC" w14:textId="77777777" w:rsidR="00CF7F3B" w:rsidRPr="003100FB" w:rsidRDefault="00000000">
      <w:pPr>
        <w:spacing w:after="120" w:line="360" w:lineRule="auto"/>
        <w:ind w:firstLine="283"/>
        <w:jc w:val="both"/>
        <w:rPr>
          <w:bCs/>
          <w:szCs w:val="24"/>
        </w:rPr>
      </w:pPr>
      <w:r w:rsidRPr="003100FB">
        <w:rPr>
          <w:bCs/>
          <w:szCs w:val="24"/>
        </w:rPr>
        <w:t>D'autres Pères les utilisent avec modération (Clément d'Alexandrie, Hypotyposis in Judae epistolam, GCS 3, p. 206-207 ; Grégoire de Nysse, Hom in Christi resurrectionem 2, PG 46, 648b, et Hom in diem natalem Christi, 1137d-1140b ; Jean Chrysostome, In Matthaeum 4, 5 et 5, 3, PG 57, col. 56, 58 ; Théodote d'Ancyre (f avant 446), Hom. 4, 13, PG 77, 4411 ; Cyrille d'Alexandrie, In Johannis evangelium 4, 5, PG 73, 636-637 ; Glaphyra in Genesim 7, 3, PG 69, 352-353). Épiphane, par contre, se sert abondamment de ces légendes qu'il semble compléter lui-même pour les besoins de son apologétique (Ancoratus 60, GCS 1, p. 70-71 ; Panarion, haer. 27-28, 30, GCS 3, p. 300-321, 333-382 passim ; haer. 78, 7-8, GCS 3, p. 456-459).</w:t>
      </w:r>
    </w:p>
    <w:p w14:paraId="371040F9" w14:textId="77777777" w:rsidR="00CF7F3B" w:rsidRPr="003100FB" w:rsidRDefault="00000000">
      <w:pPr>
        <w:spacing w:after="120" w:line="360" w:lineRule="auto"/>
        <w:ind w:firstLine="283"/>
        <w:jc w:val="both"/>
        <w:rPr>
          <w:bCs/>
          <w:szCs w:val="24"/>
        </w:rPr>
      </w:pPr>
      <w:r w:rsidRPr="003100FB">
        <w:rPr>
          <w:bCs/>
          <w:szCs w:val="24"/>
        </w:rPr>
        <w:lastRenderedPageBreak/>
        <w:t>La réaction des Pères latins est en général beaucoup plus négative. Sauf quelques rares exceptions (vg Hilaire de Poitiers, Comm in Matthaeum 1, &amp;, PL 9, 922), ils rejettent explicitement ou implicitement les apocryphes. Jérôme, en conclusion de son traité Contre Helvidius, fixe ce qui devait rester la position de l'Église latine : « Si nous acceptons ce que dit l'Écriture, nous rejetons semblablement ce qui n'y est pas. Nous pourrions, en effet, en conjecturant ce qui est possible, prétendre que Joseph eut plusieurs femmes, et que d'elles sont nés les frères du Seigneur, ce que d'ailleurs certains imaginent avec une témérité plus osée que pieuse. Puisque la fornication ne peut trouver place chez un saint, et qu'il n'est pas écrit que Joseph eut une autre femme, nous devons le regarder par rapport à Marie qu'il a eue plutôt comme un gardien que comme un époux. Reste donc qu'il est demeuré vierge avec Marie, celui qui mérite d'être appelé le père du Seigneur » (Ado. Helvidium 19, PL 28, 203). Le pseudo-Maxime de Turin parle de Joseph comme d'un jeune homme (juvenis) (Sermo 53, PL 57, 639c ; non retenu comme authentique par A. Mutzenbecher, CCL 23, introd.). Pierre Chrysologue attribue les frères de Jésus à Clopas et à son épouse, « l'autre Marie » (Sermo 48, PL 52, 335). Notons cependant la position hésitante d'Augustin : « Jacobus Domini frater, vel ex filiis Joseph de alia uxore, vel ex cognatione Mariae matris ejus debet intellegi » (In epist ad Galatas 8, CSEL 84, p. 63).</w:t>
      </w:r>
    </w:p>
    <w:p w14:paraId="059974CA" w14:textId="77777777" w:rsidR="00CF7F3B" w:rsidRPr="003100FB" w:rsidRDefault="00000000">
      <w:pPr>
        <w:spacing w:after="120" w:line="360" w:lineRule="auto"/>
        <w:ind w:firstLine="283"/>
        <w:jc w:val="both"/>
        <w:rPr>
          <w:bCs/>
          <w:szCs w:val="24"/>
        </w:rPr>
      </w:pPr>
      <w:r w:rsidRPr="003100FB">
        <w:rPr>
          <w:bCs/>
          <w:szCs w:val="24"/>
        </w:rPr>
        <w:t>3. Le doute et le songe de Joseph. - La grossesse inopinée de Marie plaçait Joseph devant un double dilemme : s'agissait-il d'une faute ou d'un mystère ? devait-il la renvoyer ou la garder (Mt. 1, 18-25) ? Quelques Pères estiment que Joseph pouvait la croire coupable, ou victime d'un viol (Justin, Dial cum Tryphone 78, PG 6, 657 ; Jean Chrysostome, In Matthaeum 4, 4-6, PG 57, 43-47 ; Augustin, Sermo 51, 6, 9, PL 38, 338bc). Éphrem croit que Marie tenta de s'expliquer, et que Joseph « comprit qu'il s'agissait là d'un prodige de Dieu » (Diatessaron, in Mt. 1, 19, CSCO 145, 2, 1-5, P. 17-19). Jérôme (In Matthaeum 1, 19, CCL 77, p. 14) et surtout Pierre Chrysologue (Sermones 145 et 146, PL 52, 588-594) pensent que Joseph a retenu son jugement en raison de sa confiance en Marie. Plusieurs Pères grecs estiment que Joseph, par intuition ou révélation surnaturelle, connaissait au moins en partie le mystère et se croyait indigne d'y participer (vg Eusebe de Césarée, Quaest evangelicae 1, 3, PG 22, 884-885).</w:t>
      </w:r>
    </w:p>
    <w:p w14:paraId="6B22252C" w14:textId="77777777" w:rsidR="00CF7F3B" w:rsidRPr="003100FB" w:rsidRDefault="00000000">
      <w:pPr>
        <w:spacing w:after="120" w:line="360" w:lineRule="auto"/>
        <w:ind w:firstLine="283"/>
        <w:jc w:val="both"/>
        <w:rPr>
          <w:bCs/>
          <w:szCs w:val="24"/>
        </w:rPr>
      </w:pPr>
      <w:r w:rsidRPr="003100FB">
        <w:rPr>
          <w:bCs/>
          <w:szCs w:val="24"/>
        </w:rPr>
        <w:t xml:space="preserve">Mais tous sont d'accord pour affirmer que les doutes de Joseph disparurent dès qu'il reçut le message de l'ange : « Avant l'avertissement de l'ange, il avait pensé à livrer Marie comme coupable ; mais après, en toute fidélité et sans aucun doute sur sa virginité, il accomplit le commandement de l'ange » (Ambroise, De institutione virginis 5, 39-40, PL 16, 315-316). « Dès qu'il apprit le mystère, </w:t>
      </w:r>
      <w:r w:rsidRPr="003100FB">
        <w:rPr>
          <w:bCs/>
          <w:szCs w:val="24"/>
        </w:rPr>
        <w:lastRenderedPageBreak/>
        <w:t>ajoutant foi aussitôt à la parole de l'ange et connaissant avec certitude que l'Emmanuel naissait d'une vierge, Joseph ne rompit plus le lien des fiançailles, voulant lui aussi être serviteur de ce mystère » (Théodote d'Ancyre, Hom. 5, 7, éd. M. Aubineau, OCP 26, 1960, p. 229).</w:t>
      </w:r>
    </w:p>
    <w:p w14:paraId="17F9073E" w14:textId="77777777" w:rsidR="00CF7F3B" w:rsidRPr="003100FB" w:rsidRDefault="00000000">
      <w:pPr>
        <w:spacing w:after="120" w:line="360" w:lineRule="auto"/>
        <w:ind w:firstLine="283"/>
        <w:jc w:val="both"/>
        <w:rPr>
          <w:bCs/>
          <w:szCs w:val="24"/>
        </w:rPr>
      </w:pPr>
      <w:r w:rsidRPr="003100FB">
        <w:rPr>
          <w:bCs/>
          <w:szCs w:val="24"/>
        </w:rPr>
        <w:t>4. Le mariage de Joseph et de Marie. - Les Pères manifestent un certain embarras pour qualifier l'union conjugale de Joseph et de Marie. En cette époque d'hérésies christologiques, il fallait avant tout éviter de laisser croire à un commerce charnel ; aussi plusieurs Pères nient qu'il y ait eu mariage véritable, sans éliminer cependant, semble-t-il, toute réalité du lien conjugal (cf Jérôme, Ado. Helvidium 19, cité supra). Cependant les Pères latins prennent assez tôt une position ferme : « Nec te moveat quod frequenter Scriptura conjugem dicit : non enim virginitatis ereptio, sed conjugii testificatio, nuptiarum celebratio declaratur » (Ambroise, In Lucam 2, 5, SC 45, p. 74). Augustin dégagea plus fermement les implications de cette situation providentielle en la proposant comme modèle aux couples continents (« ce mariage est d'autant plus réel qu'il est plus chaste »), car la réalité du mariage tient plus à l'union spirituelle des époux qu'au commerce charnel (Sermo 51, 10, 18 et 16, PL 38, 342, 344-346, 348 ; Contra Faustum xxin, 8, CSEL 25, p. 713-744 ; De nuptiis et concupiscentia 1, 11, 12, CSEL 42, p. 224-295).</w:t>
      </w:r>
    </w:p>
    <w:p w14:paraId="47978B8C" w14:textId="77777777" w:rsidR="00CF7F3B" w:rsidRPr="003100FB" w:rsidRDefault="00000000">
      <w:pPr>
        <w:spacing w:after="120" w:line="360" w:lineRule="auto"/>
        <w:ind w:firstLine="283"/>
        <w:jc w:val="both"/>
        <w:rPr>
          <w:bCs/>
          <w:szCs w:val="24"/>
        </w:rPr>
      </w:pPr>
      <w:r w:rsidRPr="003100FB">
        <w:rPr>
          <w:bCs/>
          <w:szCs w:val="24"/>
        </w:rPr>
        <w:t>Les Pères cherchent également pourquoi, malgré la conception virginale, Marie devait avoir un époux. Ils en voient les raisons du côté de l'Écriture incarnée et de Marie elle-même. Origène, faisant sienne l'idée d'Ignace d'Antioche (Ad Ephesios 19, 1, SC 10, 1969, p. 74), déclare que l'intention de Dieu était de cacher la naissance virginale de Jésus au Prince de ce monde (Hom in Lucam 6, 45, SC 87, p. 144-146). Un grand nombre de Pères reprennent cette explication, ajoutant parfois qu'il fallait aussi cacher le miracle aux juifs pour respecter le temps de la révélation et empêcher qu'ils ne fassent un mauvais sort à Marie. Celle-ci avait en outre besoin d'un témoin de sa mission, et, comme Jésus, d'un gardien et d'un soutien (Eusèbe de Césarée, Quaest evangelicae 1, 2, PG 22, 881-884 ; Ambroise, In Lucam 2, 2-8, SC 45, p. 71-73 ; Jérôme, In Matthaeum 1, 1, PL 26, 23-24 ; Jean Chrysostome, In Matthaeum 3, 1, PG 57, 31-32 ; Théodote d'Ancyre, Hom. 5, éd. Aubineau, p. 227 ; Pseudo-Chrysostome, Opus imp in Matthaeum 1, 18, PG 56, 631, etc).</w:t>
      </w:r>
    </w:p>
    <w:p w14:paraId="1BD15247" w14:textId="77777777" w:rsidR="00CF7F3B" w:rsidRPr="003100FB" w:rsidRDefault="00000000">
      <w:pPr>
        <w:spacing w:after="120" w:line="360" w:lineRule="auto"/>
        <w:ind w:firstLine="283"/>
        <w:jc w:val="both"/>
        <w:rPr>
          <w:bCs/>
          <w:szCs w:val="24"/>
        </w:rPr>
      </w:pPr>
      <w:r w:rsidRPr="003100FB">
        <w:rPr>
          <w:bCs/>
          <w:szCs w:val="24"/>
        </w:rPr>
        <w:t>Bède (+ 735) résumera ainsi la tradition patristique : « Il fallait donc que la bienheureuse Marie eût un époux qui fût le témoin le plus assuré de son intégrité et le nourricier très fidèle de notre Seigneur et Sauveur ; pour cet enfant, il apporterait au temple les victimes exigées par la loi ; au moment de la persécution, il l'emporterait en Égypte avec sa mère et l'en ramènerait, enfin il lui procurerait bien d'autres services exigés par la fragilité de la nature assumée » (Hom in adventu x, 3, CCL 122, p. 15).</w:t>
      </w:r>
    </w:p>
    <w:p w14:paraId="484E2E28" w14:textId="77777777" w:rsidR="00CF7F3B" w:rsidRPr="003100FB" w:rsidRDefault="00000000">
      <w:pPr>
        <w:spacing w:after="120" w:line="360" w:lineRule="auto"/>
        <w:ind w:firstLine="283"/>
        <w:jc w:val="both"/>
        <w:rPr>
          <w:bCs/>
          <w:szCs w:val="24"/>
        </w:rPr>
      </w:pPr>
      <w:r w:rsidRPr="003100FB">
        <w:rPr>
          <w:bCs/>
          <w:szCs w:val="24"/>
        </w:rPr>
        <w:lastRenderedPageBreak/>
        <w:t>5. La conception virginale du Christ et la chasteté de Joseph et de Marie. - S'appuyant sur les évangiles de l'enfance, les Pères ont toujours vu une relation étroite entre la conception virginale et la divinité de Jésus. Lorsque des hérétiques, comme Carpocrate, Cérinthe et les ébionites (cf Irénée, Ad haereses 1, 25, 1, éd. Harvey, p. 205, 211), ont enseigné que Jésus avait été engendré par Joseph, ils réagirent avec énergie. Irénée réfute leurs arguments à l'aide des prophéties et des évangiles (I, 19, 4 à 22, 3, SC 211, spécialement p. 370-375, 378-383, 398-407, 408-431).</w:t>
      </w:r>
    </w:p>
    <w:p w14:paraId="7A4D8F7E" w14:textId="77777777" w:rsidR="00CF7F3B" w:rsidRPr="003100FB" w:rsidRDefault="00000000">
      <w:pPr>
        <w:spacing w:after="120" w:line="360" w:lineRule="auto"/>
        <w:ind w:firstLine="283"/>
        <w:jc w:val="both"/>
        <w:rPr>
          <w:bCs/>
          <w:szCs w:val="24"/>
        </w:rPr>
      </w:pPr>
      <w:r w:rsidRPr="003100FB">
        <w:rPr>
          <w:bCs/>
          <w:szCs w:val="24"/>
        </w:rPr>
        <w:t>De nombreux textes patristiques et liturgiques montrent que Jésus a été conçu « sans semence virile », qu'il est « sans père sur terre comme sans mère au ciel » (Origène, Hom in Lucam 17, 4, SC 87, p. 250 ; Tertullien, De carne Christi 18, CCL 2, p. 905-906 ; Lactance, Divinae institutiones 4, 13, CSEL 19, p. 316-317 ; Jérôme, In Isaiam 3, 7, 14, CCL 73, p. 102-103 ; Augustin, Sermo 195, 1-3, PL 38, 1017-1019, etc).</w:t>
      </w:r>
    </w:p>
    <w:p w14:paraId="0C86C23F" w14:textId="77777777" w:rsidR="00CF7F3B" w:rsidRPr="003100FB" w:rsidRDefault="00000000">
      <w:pPr>
        <w:spacing w:after="120" w:line="360" w:lineRule="auto"/>
        <w:ind w:firstLine="283"/>
        <w:jc w:val="both"/>
        <w:rPr>
          <w:bCs/>
          <w:szCs w:val="24"/>
        </w:rPr>
      </w:pPr>
      <w:r w:rsidRPr="003100FB">
        <w:rPr>
          <w:bCs/>
          <w:szCs w:val="24"/>
        </w:rPr>
        <w:t>Les Pères tiennent également à affirmer la chasteté complète de Joseph et Marie après la naissance du Christ. Les formules évangéliques telles que « les frères de Jésus », « le fils premier-né », « il ne la connut pas avant qu'elle enfantât », ne les ont pas empêchés de maintenir cette affirmation et d'estimer blasphématoire ou téméraire l'opinion contraire (Origène, In Johannem 1, 23, SC 120, 1966, p. 70 ; Éphrem, Diatessaron, in Mt. 4, 19, CSCO 145, 2, 41, p. 21-22 ; Épiphane, Panarion, haer. 18, 7-14, GCS 3, p. 456-465 ; Ambroise, In Lucam 2, 6, SC 45, p. 73 ; De institutione virginis 6, 45 et 8, 57, PL 16, 317, 320 ; Nil d'Ancyre (+ vers 430), Epist. 271, PG 79, 181 ; surtout Jérôme, Ado. Heloidium 4, 6, 8, 10, 143, PL 23, 185-196). Quant aux textes de Tertullien souvent allégués contre la virginité de Marie in partu et post partum (spécialement Ado. Marcionem 111, 41 ; IV, 19 ; De carne Christi 7, 1-13 et 23, 1-6 ; PL 2, 335, 404, 767, 790), ils restent obscurs et mériteraient un examen plus attentif.</w:t>
      </w:r>
    </w:p>
    <w:p w14:paraId="28D6ACE6" w14:textId="77777777" w:rsidR="00CF7F3B" w:rsidRPr="003100FB" w:rsidRDefault="00000000">
      <w:pPr>
        <w:spacing w:after="120" w:line="360" w:lineRule="auto"/>
        <w:ind w:firstLine="283"/>
        <w:jc w:val="both"/>
        <w:rPr>
          <w:bCs/>
          <w:szCs w:val="24"/>
        </w:rPr>
      </w:pPr>
      <w:r w:rsidRPr="003100FB">
        <w:rPr>
          <w:bCs/>
          <w:szCs w:val="24"/>
        </w:rPr>
        <w:t>Augustin souligne d'ailleurs que la chasteté de Marie post partum est conforme au propos de chasteté perpétuelle que Marie semble avoir fait avant d'épouser Joseph : « Ce qui a rendu la virginité de Marie si sainte et si agréable à Dieu, c'est que le Christ avant même d'être conçu a choisi de naître d'une femme déjà vouée à Dieu » (De sancta virginitate k, PL 40, 898b ; cf Sermones 225, 2 et 291, 5, PL 38, 10964, 1318d-1319a).</w:t>
      </w:r>
    </w:p>
    <w:p w14:paraId="4EB3CE5E" w14:textId="77777777" w:rsidR="00CF7F3B" w:rsidRPr="003100FB" w:rsidRDefault="00000000">
      <w:pPr>
        <w:spacing w:after="120" w:line="360" w:lineRule="auto"/>
        <w:ind w:firstLine="283"/>
        <w:jc w:val="both"/>
        <w:rPr>
          <w:bCs/>
          <w:szCs w:val="24"/>
        </w:rPr>
      </w:pPr>
      <w:r w:rsidRPr="003100FB">
        <w:rPr>
          <w:bCs/>
          <w:szCs w:val="24"/>
        </w:rPr>
        <w:t xml:space="preserve">6. La paternité de Joseph. - Les Pères hésitent sur le qualificatif à donner à la paternité de Joseph par rapport à Jésus, comme pour son mariage avec Marie et pour les mêmes raisons. La notion de paternité éducative et fonctionnelle, distincte de la paternité charnelle, n'a été élucidée que progressivement. Origène cependant semble déjà la comprendre ainsi : « Joseph n'eut aucune part </w:t>
      </w:r>
      <w:r w:rsidRPr="003100FB">
        <w:rPr>
          <w:bCs/>
          <w:szCs w:val="24"/>
        </w:rPr>
        <w:lastRenderedPageBreak/>
        <w:t>dans la naissance de Jésus, si ce n'est par son service et son affection. C'est à cause de ce service fidèle que l'Écriture lui donne le nom de père » (In Leviticum 12, 4, GCS 5, p. 460-461, citant Luc 2, 48). Jean Chrysostome note que l'ange enjoint à Joseph de prendre le rôle du père en donnant le nom à Jésus (In Matthaeum 5, 6, PG 57, 46-47). Augustin va plus loin encore : « Pourquoi Jésus l'appelle-t-il son père, sinon parce que nous comprenons que Joseph est à juste titre l'époux (virum) de Marie sans commerce charnel mais en vertu même de l'union conjugale (ipsa copulatione conjugit), et que pour cette raison il est aussi bien plus étroitement (multo conjunctius) père du Christ, qui est né de son épouse, que s'il avait été adopté ». En outre, cette union de Marie avec Joseph, indépendamment de la consanguinité, suffirait à faire de Jésus le « fils de David » (De consensu evangelistarum 1, 1, 3 et 2, 4, CSEL 43, p. 82-83). Le Sermon 51 développe amplement la paternité de Joseph : « Ita non solum debuit esse pater Joseph, sed maxime debuit » (16, 26, PL 38, 348c) ; « Spiritus sanctus, in amborum justitia requiescens, ambobus filium dedit » (20, 30, 350c-351b). Plus tard, Augustin verra dans la naissance de Jésus le troisième bien (proles) du mariage entre Joseph et Marie (De nuptiis et concupiscentia 1, 11, 12, CSEL 49, p. 221-295).</w:t>
      </w:r>
    </w:p>
    <w:p w14:paraId="6300CBAE" w14:textId="77777777" w:rsidR="00CF7F3B" w:rsidRPr="003100FB" w:rsidRDefault="00000000">
      <w:pPr>
        <w:spacing w:after="120" w:line="360" w:lineRule="auto"/>
        <w:ind w:firstLine="283"/>
        <w:jc w:val="both"/>
        <w:rPr>
          <w:bCs/>
          <w:szCs w:val="24"/>
        </w:rPr>
      </w:pPr>
      <w:r w:rsidRPr="003100FB">
        <w:rPr>
          <w:bCs/>
          <w:szCs w:val="24"/>
        </w:rPr>
        <w:t>7. Joseph dans l'histoire du salut. - Pour les Pères grecs, Joseph participe à « l'économie du mystère » de l'Incarnation, avec la mission et les grâces que cela implique. Irénée écrit déjà que Joseph, libéré de ses doutes par le message de l'ange et l'allusion à Isaïe 7, 14, « prit avec lui Marie son épouse, et prêta son office avec joie pour tout ce qui regarde l'éducation du Christ » (Ado haereses IV, 23, 4, SC 100, 1965, p. 692-694). Origène désigne Joseph comme « préposé à l'avenement du Seigneur » (In Lucam 13, 7, SC 87, p. 214 : dispensatorem ortus dominici) ; dans le Contra Celsum (1, 66, SG 132, 1967, p. 260-262), il montre que la présence de Joseph permet d'écarter l'idée d'une protection miraculeuse pour Jésus enfant : « Prenant soin de venir à la vie comme un homme, il fallait qu'il se laissât conduire par ses parents nourriciers. Qu'y a-t-il donc d'absurde à ce que, une fois entré dans la nature humaine, Jésus fût également dirigé suivant une conduite humaine pour éviter les dangers ? » Jean Chrysostome dit de Joseph qu'une fois dissipés ses soupçons au sujet de Marie, « il la garda avec lui et eut part dès lors à toute l'économie du mystère » (In Matthaeum 5, 8, PG 57, 57-58).</w:t>
      </w:r>
    </w:p>
    <w:p w14:paraId="3092C2C1" w14:textId="77777777" w:rsidR="00CF7F3B" w:rsidRPr="003100FB" w:rsidRDefault="00000000">
      <w:pPr>
        <w:spacing w:after="120" w:line="360" w:lineRule="auto"/>
        <w:ind w:firstLine="283"/>
        <w:jc w:val="both"/>
        <w:rPr>
          <w:bCs/>
          <w:szCs w:val="24"/>
        </w:rPr>
      </w:pPr>
      <w:r w:rsidRPr="003100FB">
        <w:rPr>
          <w:bCs/>
          <w:szCs w:val="24"/>
        </w:rPr>
        <w:t xml:space="preserve">Dans la même ligne, Raban Maur (+ 856) écrira plus tard : « Per quatuor fuit perditio mundi : per mulierem, per virum, per lignum, per serpentem ; per quatuor restauratur : per Mariam, per Christum, per crucem, per Joseph » (Hom. 163, PL 111, 466). Textes semblables dans une Expositio in quatuor evangelia : in Matthaeum, PL 30, 534 - PL 114, 863 ; in Lucam 2, 16, PL 30, 569 - PL 114, </w:t>
      </w:r>
      <w:r w:rsidRPr="003100FB">
        <w:rPr>
          <w:bCs/>
          <w:szCs w:val="24"/>
        </w:rPr>
        <w:lastRenderedPageBreak/>
        <w:t>896 (mise sous le nom de Jérôme ou de Walafrid Strabon, mais peut-être d'origine irlandaise, 7e-8e siècle, selon B. Bischoff, dans Sacris erudiri, t. 6, 1954, p. 236-237).</w:t>
      </w:r>
    </w:p>
    <w:p w14:paraId="09463936" w14:textId="77777777" w:rsidR="00CF7F3B" w:rsidRPr="003100FB" w:rsidRDefault="00000000">
      <w:pPr>
        <w:spacing w:after="120" w:line="360" w:lineRule="auto"/>
        <w:ind w:firstLine="283"/>
        <w:jc w:val="both"/>
        <w:rPr>
          <w:bCs/>
          <w:szCs w:val="24"/>
        </w:rPr>
      </w:pPr>
      <w:r w:rsidRPr="003100FB">
        <w:rPr>
          <w:bCs/>
          <w:szCs w:val="24"/>
        </w:rPr>
        <w:t>8. Les types en Joseph. - La participation de Joseph à l'économie de l'Incarnation devait amener les Pères à voir en lui la présence de plusieurs figures. Dans un texte assez énigmatique de Pierre Chrysologue, Joseph fils de Jacob et Joseph époux de Marie paraissent fondus en un seul personnage, en raison du parallélisme de leur vie et de leur fonction (Sermo 146, PL 52, 592c-593c). Haimon d'Auxerre + 865 établit aussi un bref parallèle entre les deux Joseph (Hom. 12, PL 418, 76) ; c'est avec saint Bernard que ce parallélisme recevra sa complète expression (Hom super Missus est 2, 16, PL 183, 69-70). Les Pères des premiers siècles voient pour la plupart dans Joseph l'ancien un type du Christ {cf supra, col. 1280-1285) ; mais le second Joseph devient également type du Christ, en raison de son mariage avec Marie, figure de l'Église.</w:t>
      </w:r>
    </w:p>
    <w:p w14:paraId="660D90F3" w14:textId="77777777" w:rsidR="00CF7F3B" w:rsidRPr="003100FB" w:rsidRDefault="00000000">
      <w:pPr>
        <w:spacing w:after="120" w:line="360" w:lineRule="auto"/>
        <w:ind w:firstLine="283"/>
        <w:jc w:val="both"/>
        <w:rPr>
          <w:bCs/>
          <w:szCs w:val="24"/>
        </w:rPr>
      </w:pPr>
      <w:r w:rsidRPr="003100FB">
        <w:rPr>
          <w:bCs/>
          <w:szCs w:val="24"/>
        </w:rPr>
        <w:t>Irénée présente déjà le double dyptique Adam-Ève, Joseph-Marie, en le référant au mystère du Christ et de l'Église (Adversus haereses I, 21, 4, SC 211, p. 408-415 ; V, 49, 4, SC 152, 1969, p. 248-250). La même idée se retrouve, plus explicitement, dans un texte attribué à Chromace d'Aquilée (Tract in Matthaeum 1, 18-23, éd. R. Étaix, dans Revue bénédictine, t. 70, 1960, p. 475-476) et dans l'homélie 4, In vigilia Nativitatis, de Remi d'Auxerre (+ vers 876 ; PL 131, 889). Le symbolisme ecclésial du mariage de Joseph et de Marie est célébré par Paulin de Nole, bien que le rôle de Joseph soit peu en relief en regard de celui de Marie {Poemata 25, v. 161-168, PL 61, 636-637). De même, Isidore de Séville : « Joseph typice Christi gestavit speciem, qui ad custodiam sanctae ecclesiae deputatus est » (Allegoriae Scripturae sacrae 138-139, PL 83, 117b), et Raban Maur (De universo 4, 1, PL 411, 75). L'application au pape, vicaire du Christ, est faite par Bede (In Lucam 1, 2, CCL 120, p. 48-49), puis par saint Bernard (Epist. 50, PL 182, 158).</w:t>
      </w:r>
    </w:p>
    <w:p w14:paraId="317EAD4B" w14:textId="77777777" w:rsidR="00CF7F3B" w:rsidRPr="003100FB" w:rsidRDefault="00000000">
      <w:pPr>
        <w:spacing w:after="120" w:line="360" w:lineRule="auto"/>
        <w:ind w:firstLine="283"/>
        <w:jc w:val="both"/>
        <w:rPr>
          <w:bCs/>
          <w:szCs w:val="24"/>
        </w:rPr>
      </w:pPr>
      <w:r w:rsidRPr="003100FB">
        <w:rPr>
          <w:bCs/>
          <w:szCs w:val="24"/>
        </w:rPr>
        <w:t>Un courant doctrinal, localisé surtout dans l'Italie du nord, voit en outre dans l'artisan de Nazareth, qui travaille avec le fer et le feu pour faire des œuvres utiles et belles, l'image du Père céleste, artisan de toutes choses, ou encore de l'Esprit sanctificateur (cf Hilaire ; In Matthaeum 14, 2, PL 9, 996-997 ; Ambroise, In Lucam 3, 2, SC 45, p. 119 ; Maxime de Turin, Sermo 62, CCL 23, p. 263-266 ; Pierre Chrysologue, Sermo 48, PL 52, 334-335 ; Bede, In Lucam 4, 22, CCL 120, p. 104-105 ; Astérios d'Amasée + 410, Hom. 7, PG 40, 253-254)</w:t>
      </w:r>
    </w:p>
    <w:p w14:paraId="63CAE91D" w14:textId="77777777" w:rsidR="00CF7F3B" w:rsidRPr="003100FB" w:rsidRDefault="00000000">
      <w:pPr>
        <w:spacing w:after="120" w:line="360" w:lineRule="auto"/>
        <w:ind w:firstLine="283"/>
        <w:jc w:val="both"/>
        <w:rPr>
          <w:bCs/>
          <w:szCs w:val="24"/>
        </w:rPr>
      </w:pPr>
      <w:r w:rsidRPr="003100FB">
        <w:rPr>
          <w:bCs/>
          <w:szCs w:val="24"/>
        </w:rPr>
        <w:t xml:space="preserve">9. Les vertus et grâces de Joseph. - Elles correspondent à sa fonction unique dans la sainte Famille. Ainsi les Pères louent la foi de Joseph, sa justice, sa pauvreté, sa chasteté, son obéissance à Dieu, son dévouement total à Marie et à Jésus, son courage, sa confiance et sa fidélité (voir les textes </w:t>
      </w:r>
      <w:r w:rsidRPr="003100FB">
        <w:rPr>
          <w:bCs/>
          <w:szCs w:val="24"/>
        </w:rPr>
        <w:lastRenderedPageBreak/>
        <w:t>mentionnés ci-dessus). Jean Chrysostome notamment, dans les premiers chapitres de son commentaire sur Matthieu (PG 57, 39-62), expose la « psychologie religieuse » de Joseph ; Augustin met en valeur l'exemple des situations vécues par Joseph pour la vie spirituelle des chrétiens (Sermo 51). Origène montrait déjà comment Joseph indique où il faut chercher Jésus pour le trouver : « Et le cherchant..., ils le trouverent dans le temple : nulle part ailleurs que dans le temple » (In Lucam 18, SC 87, p. 266).</w:t>
      </w:r>
    </w:p>
    <w:p w14:paraId="7A5DF9B0" w14:textId="77777777" w:rsidR="00CF7F3B" w:rsidRPr="003100FB" w:rsidRDefault="00000000">
      <w:pPr>
        <w:spacing w:after="120" w:line="360" w:lineRule="auto"/>
        <w:ind w:firstLine="283"/>
        <w:jc w:val="both"/>
        <w:rPr>
          <w:bCs/>
          <w:szCs w:val="24"/>
        </w:rPr>
      </w:pPr>
      <w:r w:rsidRPr="003100FB">
        <w:rPr>
          <w:bCs/>
          <w:szCs w:val="24"/>
        </w:rPr>
        <w:t>Cette rapide synthèse permet de constater que, dès le milieu du 5e siècle, les éléments essentiels de la doctrine théologique et spirituelle sur saint Joseph étaient déjà acquis. Pie IX ne fera que confirmer ces enseignements des Pères en proclamant Joseph patron de l'Église universelle, à la clôture du premier concile du Vatican (1870).</w:t>
      </w:r>
    </w:p>
    <w:p w14:paraId="0240D452" w14:textId="77777777" w:rsidR="00CF7F3B" w:rsidRPr="003100FB" w:rsidRDefault="00000000">
      <w:pPr>
        <w:spacing w:after="120" w:line="360" w:lineRule="auto"/>
        <w:ind w:firstLine="283"/>
        <w:jc w:val="both"/>
        <w:rPr>
          <w:bCs/>
          <w:szCs w:val="24"/>
        </w:rPr>
      </w:pPr>
      <w:r w:rsidRPr="003100FB">
        <w:rPr>
          <w:bCs/>
          <w:szCs w:val="24"/>
        </w:rPr>
        <w:t>1° Études générales. - Ignace de Saint-François, Synopsis magnalium divi Josephi, Liège, 1684. - J.-C. L'ives y Tuto, Summa josephina ex patribus, doctoribus, asceticis, Rome, 1907. - J. Seitz, Die Verehrung des hl. Joseph in ihrer geschichtlichen Entwicklung bis zum Konzil von Trient dargestellt, Fribourg-en-Brisgau, 1908. - A. Costes, Saint Joseph dans l'Église orientale jusqu'à S. Jean Damascène, thèse, Institut catholique, Toulouse, 1911. - G.-M. Bertrand, Saint Joseph dans les écrits des Pères, Paris-Montréal, 1966 (extrait des Cahiers de Joséphologie (Cdos), t. 14, 1966, p. 9-201). - G.-M. Bertrand et G. Ponton, Textes patristiques sur saint Joseph, Montréal, 1966 (= CJos, t. 3 à 16, 1955-1968).</w:t>
      </w:r>
    </w:p>
    <w:p w14:paraId="0C1DF92D" w14:textId="77777777" w:rsidR="00CF7F3B" w:rsidRPr="003100FB" w:rsidRDefault="00000000">
      <w:pPr>
        <w:spacing w:after="120" w:line="360" w:lineRule="auto"/>
        <w:ind w:firstLine="283"/>
        <w:jc w:val="both"/>
        <w:rPr>
          <w:bCs/>
          <w:szCs w:val="24"/>
        </w:rPr>
      </w:pPr>
      <w:r w:rsidRPr="003100FB">
        <w:rPr>
          <w:bCs/>
          <w:szCs w:val="24"/>
        </w:rPr>
        <w:t>2° Des monographies ou études d'ensemble ont été publiées dans deux revues spécialisées :</w:t>
      </w:r>
    </w:p>
    <w:p w14:paraId="74ECED57" w14:textId="77777777" w:rsidR="00CF7F3B" w:rsidRPr="003100FB" w:rsidRDefault="00000000">
      <w:pPr>
        <w:spacing w:after="120" w:line="360" w:lineRule="auto"/>
        <w:ind w:firstLine="283"/>
        <w:jc w:val="both"/>
        <w:rPr>
          <w:bCs/>
          <w:szCs w:val="24"/>
        </w:rPr>
      </w:pPr>
      <w:r w:rsidRPr="003100FB">
        <w:rPr>
          <w:bCs/>
          <w:szCs w:val="24"/>
        </w:rPr>
        <w:t>1). Estudios Josefinos (- EJos), Valladolid : Enrique del Sagrado Corazon, Pedro de la Inmaculada, Doctrina de San Jerénimo sobre San José, t. 3, 1949, p. 46-80 ; Doctrina de San Agustin sobre San José, t. 4, 1950, p. 150-187.</w:t>
      </w:r>
    </w:p>
    <w:p w14:paraId="405A2A11" w14:textId="77777777" w:rsidR="00CF7F3B" w:rsidRPr="003100FB" w:rsidRDefault="00000000">
      <w:pPr>
        <w:spacing w:after="120" w:line="360" w:lineRule="auto"/>
        <w:ind w:firstLine="283"/>
        <w:jc w:val="both"/>
        <w:rPr>
          <w:bCs/>
          <w:szCs w:val="24"/>
        </w:rPr>
      </w:pPr>
      <w:r w:rsidRPr="003100FB">
        <w:rPr>
          <w:bCs/>
          <w:szCs w:val="24"/>
        </w:rPr>
        <w:t>2). Cahiers de joséphologie (CJos). Montréal : R. Gauthier, La paternité de saint Joseph, t. 1-6, 1953-1958, - H. Frévin, Le mariage de saint Joseph et de la sainte Vierge, t. 45, 1967, p. 200-388. - J. Dusserre, Les origines de la dévotion à saint Joseph (thèse, Fac cath de Lyon, 1930), t. 4, 1953, p. 28-54, 469-196 ; t. 2, 1954, p. 5-30. - G. Giamberardini, S. Joseph dans la tradition copte, t. 17, 1969, p. 5-231 (éd italienne, Le Caire, 1966, 305 p.).</w:t>
      </w:r>
    </w:p>
    <w:p w14:paraId="5E0CA876" w14:textId="77777777" w:rsidR="00CF7F3B" w:rsidRPr="003100FB" w:rsidRDefault="00000000">
      <w:pPr>
        <w:spacing w:after="120" w:line="360" w:lineRule="auto"/>
        <w:ind w:firstLine="283"/>
        <w:jc w:val="both"/>
        <w:rPr>
          <w:bCs/>
          <w:szCs w:val="24"/>
        </w:rPr>
      </w:pPr>
      <w:r w:rsidRPr="003100FB">
        <w:rPr>
          <w:bCs/>
          <w:szCs w:val="24"/>
        </w:rPr>
        <w:t xml:space="preserve">Ces deux revues ont édité (supra, col. 1298), avec la même pagination, les Actes du Symposium international sur saint Joseph (Rome, 1970) : Saint Joseph durant les quinze premiers siècles de l'Église (Montréal, 1971 - CJos, t. 19) ; San José en los xv primeros siglos de la Iglesia (Valladolid, </w:t>
      </w:r>
      <w:r w:rsidRPr="003100FB">
        <w:rPr>
          <w:bCs/>
          <w:szCs w:val="24"/>
        </w:rPr>
        <w:lastRenderedPageBreak/>
        <w:t>1971). Parmi ces travaux : J, M. Canal Sanchez, San José en los libros apócrifos del Nuevo Testamento, p. 123-149 ; - I. Ortiz de Urbina, San Giuseppe nella patrologia siriaca, p. 150-160 ; - F de P. Sola, La josefologia de S. Andrés Cretense y S. Juan Damasceno, p. 182-195 ; - G. Ponton, Saint Joseph dans l'œuvre de Bede le vénérable, p. 196-219 ; - G. Mercier, Saint Joseph dans les commentaires bibliques et les homéliaires du 1x° siècle, p. 220-261.</w:t>
      </w:r>
    </w:p>
    <w:p w14:paraId="26A7B25A" w14:textId="77777777" w:rsidR="00CF7F3B" w:rsidRPr="003100FB" w:rsidRDefault="00000000">
      <w:pPr>
        <w:spacing w:after="120" w:line="360" w:lineRule="auto"/>
        <w:ind w:firstLine="283"/>
        <w:jc w:val="both"/>
        <w:rPr>
          <w:bCs/>
          <w:szCs w:val="24"/>
        </w:rPr>
      </w:pPr>
      <w:r w:rsidRPr="003100FB">
        <w:rPr>
          <w:bCs/>
          <w:szCs w:val="24"/>
        </w:rPr>
        <w:t>89 Sur les apocryphes à propos de Joseph, voir surtout : É. Amann, Le Protévangile de Jacques et ses remaniements latins, Paris, 1910. - É de Strycker, La forme la plus ancienne du Protévangile de Jacques, Bruxelles, 1961. - P. Peeters, Les évangiles apocryphes, t. 1, Paris, 1924, p. 191-245 Histoire de Joseph le charpentier. - Sigfried Morenz, Die Geschichte von Joseph dem Zimmermann, Berlin, 1951. - A. De Santos Otero, Los evangelios apócrifos, BAC, Madrid, 2° éd., 1963.</w:t>
      </w:r>
    </w:p>
    <w:p w14:paraId="0A71E75D" w14:textId="77777777" w:rsidR="00CF7F3B" w:rsidRPr="003100FB" w:rsidRDefault="00CF7F3B">
      <w:pPr>
        <w:rPr>
          <w:bCs/>
          <w:szCs w:val="24"/>
        </w:rPr>
      </w:pPr>
    </w:p>
    <w:p w14:paraId="4EC584E5" w14:textId="77777777" w:rsidR="00CF7F3B" w:rsidRPr="003100FB" w:rsidRDefault="00000000">
      <w:pPr>
        <w:spacing w:before="240" w:after="120" w:line="240" w:lineRule="auto"/>
        <w:rPr>
          <w:bCs/>
          <w:szCs w:val="24"/>
        </w:rPr>
      </w:pPr>
      <w:r w:rsidRPr="003100FB">
        <w:rPr>
          <w:bCs/>
          <w:szCs w:val="24"/>
        </w:rPr>
        <w:t>Guy-M. BERTRAND.</w:t>
      </w:r>
    </w:p>
    <w:p w14:paraId="0A88222E" w14:textId="77777777" w:rsidR="00CF7F3B" w:rsidRPr="003100FB" w:rsidRDefault="00000000">
      <w:pPr>
        <w:spacing w:after="120" w:line="360" w:lineRule="auto"/>
        <w:ind w:firstLine="283"/>
        <w:jc w:val="both"/>
        <w:rPr>
          <w:bCs/>
          <w:szCs w:val="24"/>
        </w:rPr>
      </w:pPr>
      <w:r w:rsidRPr="003100FB">
        <w:rPr>
          <w:bCs/>
          <w:szCs w:val="24"/>
        </w:rPr>
        <w:t>II. DANS L'HISTOIRE DE LA SPIRITUALITÉ</w:t>
      </w:r>
    </w:p>
    <w:p w14:paraId="23940226" w14:textId="77777777" w:rsidR="00CF7F3B" w:rsidRPr="003100FB" w:rsidRDefault="00000000">
      <w:pPr>
        <w:spacing w:after="120" w:line="360" w:lineRule="auto"/>
        <w:ind w:firstLine="283"/>
        <w:jc w:val="both"/>
        <w:rPr>
          <w:bCs/>
          <w:szCs w:val="24"/>
        </w:rPr>
      </w:pPr>
      <w:r w:rsidRPr="003100FB">
        <w:rPr>
          <w:bCs/>
          <w:szCs w:val="24"/>
        </w:rPr>
        <w:t>L'histoire de la dévotion à saint Joseph et de l'importance que lui donnent les auteurs spirituels est désormais connue dans son ensemble grâce aux études spécialisées parues depuis un siècle (Lucot, Seïtz, etc). Il n'est pas question de la reprendre ici ; il suffit de souligner les moments principaux de cette histoire, en insistant sur les auteurs qui présentent des apports originaux et en signalant brièvement l'apparition de formes de dévotion plus importantes.</w:t>
      </w:r>
    </w:p>
    <w:p w14:paraId="00233191" w14:textId="77777777" w:rsidR="00CF7F3B" w:rsidRPr="003100FB" w:rsidRDefault="00000000">
      <w:pPr>
        <w:spacing w:after="120" w:line="360" w:lineRule="auto"/>
        <w:ind w:firstLine="283"/>
        <w:jc w:val="both"/>
        <w:rPr>
          <w:bCs/>
          <w:szCs w:val="24"/>
        </w:rPr>
      </w:pPr>
      <w:r w:rsidRPr="003100FB">
        <w:rPr>
          <w:bCs/>
          <w:szCs w:val="24"/>
        </w:rPr>
        <w:t xml:space="preserve">4. Du 12° au 14° siècle. - Durant cette période Joseph n'est mentionné qu'occasionnellement ; tel ou tel auteur cependant donne à sa personne et à son rôle un relief remarquable. Déjà Rupert de Deutz (t 1129/1130) sait tirer parti des textes matthéens qui le concernent : Joseph est le plus haut degré de l'échelle des générations, sur lequel se pose Jésus ; « époux de Marie est son grand et véritable titre, qui lui vaut aussi d'être père de Jésus » ; le mariage de Joseph et Marie fut « véritable et saint, en ce sens qu'ils n'avaient qu'un esprit et qu'une foi, seule n'y avait point place la corruption de la chair » (Comm in Matthaeum 1, PL 168, 1317c-1319c). Saint Bernard + 1153, surtout dans ses homélies Super missus est, souligne également le rôle de Joseph dans les mystères de l'enfance et reprend les idées des Pères sur les convenances du mariage de Marie et le doute de Joseph (qu'il explique par le sentiment de son indignité) ; il est plus timide par contre au sujet de la vérité de ce mariage et de la paternité de Joseph : « Nec vir ergo matris, nec filii pater exstitit, quamvis certa et </w:t>
      </w:r>
      <w:r w:rsidRPr="003100FB">
        <w:rPr>
          <w:bCs/>
          <w:szCs w:val="24"/>
        </w:rPr>
        <w:lastRenderedPageBreak/>
        <w:t>necessaria dispensatione utrumque ad tempus et appellatus sit et putatus » (11, 15, Opera, t. 3, éd. J. Leclercq et H. Rochaïs, Rome, 1966, p. 33).</w:t>
      </w:r>
    </w:p>
    <w:p w14:paraId="61313F45" w14:textId="77777777" w:rsidR="00CF7F3B" w:rsidRPr="003100FB" w:rsidRDefault="00000000">
      <w:pPr>
        <w:spacing w:after="120" w:line="360" w:lineRule="auto"/>
        <w:ind w:firstLine="283"/>
        <w:jc w:val="both"/>
        <w:rPr>
          <w:bCs/>
          <w:szCs w:val="24"/>
        </w:rPr>
      </w:pPr>
      <w:r w:rsidRPr="003100FB">
        <w:rPr>
          <w:bCs/>
          <w:szCs w:val="24"/>
        </w:rPr>
        <w:t>La question du mariage de Joseph et de Marie joue ensuite un grand rôle dans la controverse sur l'essence du mariage ; la thèse de Pierre Lombard, qui définit le mariage par la pactio conjugalis (ce qui convient à l'union de Joseph avec Marie), finit par l'emporter sur celle de Gratien, pour qui le mariage n'est pas complet sans la copula carnalis. Thomas d'Aquin + 1274 résout cette question dans le sens du Lombard, en s'appuyant sur un abondant dossier patristique (Summa theologica 3a, q. 29, a. 1-2) ; ailleurs, après Albert le Grand (In 4 Sent., d. 30, a. 9-10), il affirme que Joseph n'est pas père de Jésus per accidens, puisque son mariage était spécialement ordonné par Dieu à l'accueil et à l'éducation de l'enfant (In 4 Sent., d. 30, q. 2, a. 2, ad 4).</w:t>
      </w:r>
    </w:p>
    <w:p w14:paraId="395531BB" w14:textId="77777777" w:rsidR="00CF7F3B" w:rsidRPr="003100FB" w:rsidRDefault="00000000">
      <w:pPr>
        <w:spacing w:after="120" w:line="360" w:lineRule="auto"/>
        <w:ind w:firstLine="283"/>
        <w:jc w:val="both"/>
        <w:rPr>
          <w:bCs/>
          <w:szCs w:val="24"/>
        </w:rPr>
      </w:pPr>
      <w:r w:rsidRPr="003100FB">
        <w:rPr>
          <w:bCs/>
          <w:szCs w:val="24"/>
        </w:rPr>
        <w:t>À la fin du 13° siècle, le franciscain Pierre de Jean Olivi t 1298 ébauche un petit traité sur Joseph dans une série de questions de sa Postilla super Matthaeum.</w:t>
      </w:r>
    </w:p>
    <w:p w14:paraId="146197DF" w14:textId="77777777" w:rsidR="00CF7F3B" w:rsidRPr="003100FB" w:rsidRDefault="00000000">
      <w:pPr>
        <w:spacing w:after="120" w:line="360" w:lineRule="auto"/>
        <w:ind w:firstLine="283"/>
        <w:jc w:val="both"/>
        <w:rPr>
          <w:bCs/>
          <w:szCs w:val="24"/>
        </w:rPr>
      </w:pPr>
      <w:r w:rsidRPr="003100FB">
        <w:rPr>
          <w:bCs/>
          <w:szCs w:val="24"/>
        </w:rPr>
        <w:t>40 JEAN GERSON ET SON CERCLE. - Dès le début du 15e siècle, le céléstin Pierre Pocquet + 1408 écrit envers son Dictamen de laudibus beati Joseph (éd. par M. Lieberman ; trad. franc. par G.-M. Bertrand, CJos, t. 12, 1964, p. 24-71), et un Orationarium, inédit, qui contient des prières à Joseph et des méditations (ibidem, p. 19). Henri Chicot, chanoine de Chartres, exprime avant sa mort (vers 1413) le vœu d'une fête en l'honneur des épousailles de Marie et de Joseph. Jean Gerson + 1429, qui a connu ces deux hommes, déploie des lors une intense activité, entre 1413 et 1418 notamment, par ses lettres, ses sermons à Paris et à Constance, surtout par sa Josephina, poème de 2957 vers répartis en douze livres. Il expose la mission de Joseph et proclame l'excellence de sa sainteté ; il lui concède le privilège de la sanctification des le sein maternel et l'extinction du foyer de concupiscence ; il en fait le patron des familles, des nobles, des ouvriers, des mourants et appelle sa protection sur l'Église déchirée ; il insiste en outre, mais sans succès, pour l'institution d'une fête des épousailles de Joseph et de Marie (dont il compose l'office) et qu'il voudrait placer au jeudi des quatre-temps de Noël, ou encore pour une fête en l'honneur de la mort de Joseph, le 9 février ou le 19 mars (date à laquelle la célébraient les augustins du milanais) ; cf. P. Glorieux, Saint Joseph dans l'œuvre de Gerson, cité infra. À la même époque, Pierre d'Ailly + 1420 écrit son De duodecim honoribus sancti Joseph (éd. et trad. franç., Montréal, 1955 - CJos, t. 1, 1953, p. 152-162, 319-332).</w:t>
      </w:r>
    </w:p>
    <w:p w14:paraId="7F0BFDAE" w14:textId="77777777" w:rsidR="00CF7F3B" w:rsidRPr="003100FB" w:rsidRDefault="00000000">
      <w:pPr>
        <w:spacing w:after="120" w:line="360" w:lineRule="auto"/>
        <w:ind w:firstLine="283"/>
        <w:jc w:val="both"/>
        <w:rPr>
          <w:bCs/>
          <w:szCs w:val="24"/>
        </w:rPr>
      </w:pPr>
      <w:r w:rsidRPr="003100FB">
        <w:rPr>
          <w:bCs/>
          <w:szCs w:val="24"/>
        </w:rPr>
        <w:t xml:space="preserve">Cent ans plus tard, le capucin Jean de Fano (+ 1539 ; DS, t. 8, col. 508), dans son Arte de la unione con Dio (Brescia, 1536), suggérera la récitation quotidienne de sept Pater en l'honneur des </w:t>
      </w:r>
      <w:r w:rsidRPr="003100FB">
        <w:rPr>
          <w:bCs/>
          <w:szCs w:val="24"/>
        </w:rPr>
        <w:lastRenderedPageBreak/>
        <w:t>sept douleurs de Joseph, pratique qui connut aussitôt un large succès ; les sept allégresses s'ajouteront aux sept douleurs à la fin du 16e siècle.</w:t>
      </w:r>
    </w:p>
    <w:p w14:paraId="0A0FFAD8" w14:textId="77777777" w:rsidR="00CF7F3B" w:rsidRPr="003100FB" w:rsidRDefault="00000000">
      <w:pPr>
        <w:spacing w:after="120" w:line="360" w:lineRule="auto"/>
        <w:ind w:firstLine="283"/>
        <w:jc w:val="both"/>
        <w:rPr>
          <w:bCs/>
          <w:szCs w:val="24"/>
        </w:rPr>
      </w:pPr>
      <w:r w:rsidRPr="003100FB">
        <w:rPr>
          <w:bCs/>
          <w:szCs w:val="24"/>
        </w:rPr>
        <w:t>20 LES PRÉDICATEURS POPULAIRES jouent un rôle important dans la diffusion de la dévotion : l'incent Ferrier + 1419 dans ses sermons de Noël ; Bernardin de Sienne + 1444, dont le sermon sur Joseph pour la vigile de Noël reprend les vues d'Ubertin de Casale ; Nicolas de Sienne (+ vers 1453), Ambroise Spiera 1454, Chérubin de Spolete + 1484, Bernardin de Feltre + 1494, Robert Carracciolo + 1495 (DS, t. 2, col. 120-121). Bernardin de Bustis + 1513, Pelbart de Temesvar + 1504. Au 16e siècle, Jean Geiler + 1510, Balthazar Bôhem (+ vers 1525) et Jean Eck + 1548 diffusent en Allemagne les idées de Gerson.</w:t>
      </w:r>
    </w:p>
    <w:p w14:paraId="2216E30C" w14:textId="77777777" w:rsidR="00CF7F3B" w:rsidRPr="003100FB" w:rsidRDefault="00000000">
      <w:pPr>
        <w:spacing w:after="120" w:line="360" w:lineRule="auto"/>
        <w:ind w:firstLine="283"/>
        <w:jc w:val="both"/>
        <w:rPr>
          <w:bCs/>
          <w:szCs w:val="24"/>
        </w:rPr>
      </w:pPr>
      <w:r w:rsidRPr="003100FB">
        <w:rPr>
          <w:bCs/>
          <w:szCs w:val="24"/>
        </w:rPr>
        <w:t>39 LES VIES ET TRAITÉS. - Les vies de Joseph se multiplient dès le milieu du 15e siècle. Jehan Rammesson traduit en vers le Dictamen de Pocquet dans son Dictier des loenges et privilèges de monseigneur saint Joseph (éd. M. Lieberman, CJos, t. 20, 4972, p. 83-104 ; cf p. 253-255). Pierre Dorlant + 1507 (DS, t. 3, col. 1648) rédige une vie en néerlandais (ms Gand, Bibl. Univ. 895) et Philippe l'an Meron publie Die historie van den heiligen patriarch Joseph (Gouda, entre 1492 et 1500).</w:t>
      </w:r>
    </w:p>
    <w:p w14:paraId="63110E23" w14:textId="77777777" w:rsidR="00CF7F3B" w:rsidRPr="003100FB" w:rsidRDefault="00000000">
      <w:pPr>
        <w:spacing w:after="120" w:line="360" w:lineRule="auto"/>
        <w:ind w:firstLine="283"/>
        <w:jc w:val="both"/>
        <w:rPr>
          <w:bCs/>
          <w:szCs w:val="24"/>
        </w:rPr>
      </w:pPr>
      <w:r w:rsidRPr="003100FB">
        <w:rPr>
          <w:bCs/>
          <w:szCs w:val="24"/>
        </w:rPr>
        <w:t>Deux traités importants paraissent au début du 16e siècle : la Summa de donis sancti Joseph d'Isidore de Isolanis f 1528, dominicain (Pavie, 1522 ; éd avec trad. espagnole par B. Llamera, Teologia de san José, Madrid, 1953, p. 345-653), plus didactique, qui tient compte de la tradition et présente Joseph comme patron de l'Église militante ; la Josephina de Bernardin de Laredo (Séville, 1535 ; trad. franç. par le capucin Michel-Ange, Toulouse, 1925), mélange de théologie et de pratiques de dévotion où Joseph apparaît plutôt comme modèle de la vie intérieure. À la fin du siècle, deux nouveaux traités connaissent une large diffusion : le Libro de la vida y excelencias de el Bienaventurado S. Joseph d'André de Soto + 1625 (l'Alldolid, 1593 ; trad. franç., 1601, 1604) et surtout une autre Josephina, de Jérôme Gracian + 1614, carme, qui eut une trentaine d'éditions ou traductions (Rome, 1597 ; trad. franc. 1619, etc ; DS, t. 8, col. 922).</w:t>
      </w:r>
    </w:p>
    <w:p w14:paraId="20583932" w14:textId="77777777" w:rsidR="00CF7F3B" w:rsidRPr="003100FB" w:rsidRDefault="00000000">
      <w:pPr>
        <w:spacing w:after="120" w:line="360" w:lineRule="auto"/>
        <w:ind w:firstLine="283"/>
        <w:jc w:val="both"/>
        <w:rPr>
          <w:bCs/>
          <w:szCs w:val="24"/>
        </w:rPr>
      </w:pPr>
      <w:r w:rsidRPr="003100FB">
        <w:rPr>
          <w:bCs/>
          <w:szCs w:val="24"/>
        </w:rPr>
        <w:t>Dans son De mysteriis vitae Christi (Alcala, 1592 ; commentaire de la 8a pars de la Somme de saint Thomas). François Suarez + 1617 examine en détail les questions qui se rapportent à la mission de saint Joseph et aux privilèges qui en découlent ; il semble, le premier, situer explicitement Joseph dans l'ordre hypostatique :</w:t>
      </w:r>
    </w:p>
    <w:p w14:paraId="7396FCE4" w14:textId="77777777" w:rsidR="00CF7F3B" w:rsidRPr="003100FB" w:rsidRDefault="00000000">
      <w:pPr>
        <w:spacing w:after="120" w:line="360" w:lineRule="auto"/>
        <w:ind w:firstLine="283"/>
        <w:jc w:val="both"/>
        <w:rPr>
          <w:bCs/>
          <w:szCs w:val="24"/>
        </w:rPr>
      </w:pPr>
      <w:r w:rsidRPr="003100FB">
        <w:rPr>
          <w:bCs/>
          <w:szCs w:val="24"/>
        </w:rPr>
        <w:lastRenderedPageBreak/>
        <w:t>Je pense que le rôle des apôtres est le plus élevé de ceux qui existent dans l'Église du Christ. Néanmoins, je n'estime pas improbable que le rôle ou ministère de Joseph, du fait qu'il est d'un ordre supérieur, puisse être dit plus parfait. Je conçois des ministères relatifs à l'ordre de la grâce sanctifiante, et dans cet ordre, celui des apôtres est le plus élevé. Mais il est d'autres ministères qui touchent à l'union hypostatique, plus parfaits en leur genre, et je conçois que le ministère de Joseph a été institué dans cet ordre (q. 29, disp. 8, sect. 4, n. 10, éd. C. Berton, t. 19, Paris, 1866, p. 125).</w:t>
      </w:r>
    </w:p>
    <w:p w14:paraId="0270ACD8" w14:textId="77777777" w:rsidR="00CF7F3B" w:rsidRPr="003100FB" w:rsidRDefault="00000000">
      <w:pPr>
        <w:spacing w:after="120" w:line="360" w:lineRule="auto"/>
        <w:ind w:firstLine="283"/>
        <w:jc w:val="both"/>
        <w:rPr>
          <w:bCs/>
          <w:szCs w:val="24"/>
        </w:rPr>
      </w:pPr>
      <w:r w:rsidRPr="003100FB">
        <w:rPr>
          <w:bCs/>
          <w:szCs w:val="24"/>
        </w:rPr>
        <w:t>4° THÉRÈSE D'AVILA 1582 joue un rôle important dans la diffusion de la dévotion par son exemple comme par ses écrits. Guérie à vingt-six ans par l'intercession de saint Joseph, elle avoue : « Je ne me souviens pas de lui avoir adressé une supplique qu'il ne fit exaucée » (l'ida, ch. 6, $ 6, BAC, Madrid, 1962, p. 30a) ; elle le propose comme guide « à ceux qui ne trouvent pas de maître pour leur enseigner l'oraison ». Le 24 août 1562, elle fonde le premier carmel réformé, Saint-Joseph d'Avila, puis onze autres sous le même patronage. Ses collaboratrices diffuseront la dévotion en même temps que la réforme : Anne de Saint-Barthélemy + 1582, Isabelle de la Croix, Anne de Jésus + 1621, etc. En 1590, Joseph est proclamé patron du Carmel réformé en Espagne.</w:t>
      </w:r>
    </w:p>
    <w:p w14:paraId="37A3913E" w14:textId="77777777" w:rsidR="00CF7F3B" w:rsidRPr="003100FB" w:rsidRDefault="00000000">
      <w:pPr>
        <w:spacing w:after="120" w:line="360" w:lineRule="auto"/>
        <w:ind w:firstLine="283"/>
        <w:jc w:val="both"/>
        <w:rPr>
          <w:bCs/>
          <w:szCs w:val="24"/>
        </w:rPr>
      </w:pPr>
      <w:r w:rsidRPr="003100FB">
        <w:rPr>
          <w:bCs/>
          <w:szCs w:val="24"/>
        </w:rPr>
        <w:t>3. Aux 17e et 18e siècles. - C'est l'âge d'or de la dévotion à saint Joseph. Les auteurs spirituels lui font une place notable dans leurs écrits ; les traités spécifiques sur sa personne et son rôle se multiplient ; on ne peut donc qu'indiquer quelques courants et donner un répertoire des œuvres les plus marquantes.</w:t>
      </w:r>
    </w:p>
    <w:p w14:paraId="1907C8E7" w14:textId="77777777" w:rsidR="00CF7F3B" w:rsidRPr="003100FB" w:rsidRDefault="00000000">
      <w:pPr>
        <w:spacing w:after="120" w:line="360" w:lineRule="auto"/>
        <w:ind w:firstLine="283"/>
        <w:jc w:val="both"/>
        <w:rPr>
          <w:bCs/>
          <w:szCs w:val="24"/>
        </w:rPr>
      </w:pPr>
      <w:r w:rsidRPr="003100FB">
        <w:rPr>
          <w:bCs/>
          <w:szCs w:val="24"/>
        </w:rPr>
        <w:t>149 En France, les auteurs de l'école bérullienne associent Joseph à leurs réflexions sur les « états » et « mystères » de la vie du Christ. Bérulle f 1629 voit en Joseph « le lieutenant de Dieu sur la partie la plus noble de son état et de son empire » (Discours de l'estat et des grandeurs de Jésus, disc. 10, Paris, 1628, p. 644 ; cf DS, t. 1, col. 1563). F. Bourgoing t 1662 décrit les prérogatives et vertus de Joseph dans Les vérités et excellences de Jésus-Christ (Paris, 4636). G. Gibieuf +1650 consacre deux chapitres de La vie et les grandeurs de la tres sainte Vierge au mariage de Marie et Joseph, et aux « grandeurs de saint Joseph » (t. 4, Paris, 1637, p. 471-492, 492-532 ; cf DS, t. 6, col. 360-363). J.-J. Olier + 1657 le présente comme « image de la pureté du Père éternel » qui « exprime sensiblement en lui toutes ses perfections divines, sa sagesse, sa prudence, son amour, sa miséricorde » (l'ie intérieure de la T. S. Vierge, Paris, 1875, p. 62-68 ; cf Pietas seminaru.…, $ 10, dans Pia exercitia, Paris, 1819). Jean Eudes f 1680 parle de lui à propos des « états et mystères de la vie de la sainte Vierge » (La vie et le royaume de Jésus, Caen, 1637) ; il compose des prières, des litanies et un office en son honneur (uvres, t. 3 et 11, Paris, 1906 et 1910).</w:t>
      </w:r>
    </w:p>
    <w:p w14:paraId="5AB2F413" w14:textId="77777777" w:rsidR="00CF7F3B" w:rsidRPr="003100FB" w:rsidRDefault="00000000">
      <w:pPr>
        <w:spacing w:after="120" w:line="360" w:lineRule="auto"/>
        <w:ind w:firstLine="283"/>
        <w:jc w:val="both"/>
        <w:rPr>
          <w:bCs/>
          <w:szCs w:val="24"/>
        </w:rPr>
      </w:pPr>
      <w:r w:rsidRPr="003100FB">
        <w:rPr>
          <w:bCs/>
          <w:szCs w:val="24"/>
        </w:rPr>
        <w:lastRenderedPageBreak/>
        <w:t>A cette tradition bérullienne se rattachent d'abord les écrits de deux feuillants : Charles de Saint-Paul t 1644 (Tableau des qualités éminentes de S. Joseph, Paris, 1629) et Pierre de Sainte-Marie (La dévotion de S. Joseph, Paris, 1631) ; ensuite les panégyriques classiques de Bossuet (Depositum custodi, 1656, 1659 ; Quaesivit sibi Deus, 1657, 1661). Puis encore Jean-Pierre Flueur (f vers 1670). Les grandeurs de saint Joseph, Paris, 1657 (cf DS, t. 5, col. 421) ; Louis-François d'Argentan, Conférences sur les grandeurs de la Vierge, Paris, 1680 (deux chapitres sur l'alliance virginale avec Joseph et sur Joseph ombre du Père céleste) ; de même Jeanne Chézard de Matel + 1670, Henri-Marie Boudon + 1702, dans ses lettres et plusieurs de ses ouvrages.</w:t>
      </w:r>
    </w:p>
    <w:p w14:paraId="1E4A528C" w14:textId="77777777" w:rsidR="00CF7F3B" w:rsidRPr="003100FB" w:rsidRDefault="00000000">
      <w:pPr>
        <w:spacing w:after="120" w:line="360" w:lineRule="auto"/>
        <w:ind w:firstLine="283"/>
        <w:jc w:val="both"/>
        <w:rPr>
          <w:bCs/>
          <w:szCs w:val="24"/>
        </w:rPr>
      </w:pPr>
      <w:r w:rsidRPr="003100FB">
        <w:rPr>
          <w:bCs/>
          <w:szCs w:val="24"/>
        </w:rPr>
        <w:t>Un autre courant, de tendance plus populaire et humaniste, a François de Sales + 1622 pour chef de file : ses réflexions dans les lettres et sermons, surtout dans son 19e Entretien, trine et une piété profonde qu'il communique à Jeanne de Chantal + 1641 et aux visitandines. Les jésuites furent des maîtres en ce genre de doctrine affective : Pierre Coton + 1626 dans plusieurs de ses œuvres (cf DS, t. 2, col. 2423-2426) ; François Poiré + 1637, La triple couronne de la bienheureuse Vierge, Paris, 4630 ; Étienne Binet t 4639, Le tableau des divines faveurs faites à saint Joseph, Paris, 1634 ; Paul de Barry + 1661, La dévotion à saint Joseph, Lyon, 1639 ; 2e éd augmentée, 1640 (cf DS, t. 1, col.1252-1253) ; Jean Jacquinot 11653, La gloire de saint Joseph, Dijon, 1644, et Abrégé de la vie et des excellences de saint Joseph, Nancy, 1650 (DS, t. 8, col. 66). Quant aux membres de l'école mystique de la compagnie, ils font de Joseph le patron du recueillement intérieur : Louis Lallemant + 1635, Jean Rigoleuc + 1658, Julien Hayneufve + 1663, Jean-Baptiste Saint-Jure + 1657, Jean-Joseph Surin + 1665, qui appelle saint Joseph « le patron de toutes les grandes âmes de Ce » (lettre du 20 décembre 1632, Correspondance, éd. M de Certeau, Paris, 1965, p177).</w:t>
      </w:r>
    </w:p>
    <w:p w14:paraId="244D8FF1" w14:textId="77777777" w:rsidR="00CF7F3B" w:rsidRPr="003100FB" w:rsidRDefault="00000000">
      <w:pPr>
        <w:spacing w:after="120" w:line="360" w:lineRule="auto"/>
        <w:ind w:firstLine="283"/>
        <w:jc w:val="both"/>
        <w:rPr>
          <w:bCs/>
          <w:szCs w:val="24"/>
        </w:rPr>
      </w:pPr>
      <w:r w:rsidRPr="003100FB">
        <w:rPr>
          <w:bCs/>
          <w:szCs w:val="24"/>
        </w:rPr>
        <w:t>Les grands carmes de Touraine, Jean de Saint-Samson + 1636, Daniel de Saint-Joseph + 1666 et Léon de Saint-Jean + 1671, célèbrent aussi Joseph, devenu patron de leur réforme des 1604. Le déchaux Élie de Sainte-Thérèse met en tête de son traité sur le Purgatoire (Anvers, 1638-1640 ; DS, t. 4, col. 578) deux dédicaces qui sont un exposé complet de théologie sur saint Joseph. Parmi les frères mineurs, il faut mentionner Pierre Marchant + 1661, Ignace Le Gault + 1652, Maximilien Lenglez + 1651, Jean Aumont + 1689. La dévotion à Joseph tient aussi une grande place dans la vie et les Communications de la bénédictine Jeanne Deleloë + 1660 (DS, t. 3, col. 526) ; l'ursuline Marguerite de Saint-François-Xavier + 1647 est une remarquable propagatrice de son culte.</w:t>
      </w:r>
    </w:p>
    <w:p w14:paraId="4E97C42D" w14:textId="77777777" w:rsidR="00CF7F3B" w:rsidRPr="003100FB" w:rsidRDefault="00000000">
      <w:pPr>
        <w:spacing w:after="120" w:line="360" w:lineRule="auto"/>
        <w:ind w:firstLine="283"/>
        <w:jc w:val="both"/>
        <w:rPr>
          <w:bCs/>
          <w:szCs w:val="24"/>
        </w:rPr>
      </w:pPr>
      <w:r w:rsidRPr="003100FB">
        <w:rPr>
          <w:bCs/>
          <w:szCs w:val="24"/>
        </w:rPr>
        <w:t>20 En Espagne, plusieurs œuvres importantes apparaissent : Joseph de l'Aldivielso (l'ida, excelencias…, Tolede, 1604 ; nombreuses éditions). Jean de Carthagène (Homiliae, Cologne, 1613-</w:t>
      </w:r>
      <w:r w:rsidRPr="003100FB">
        <w:rPr>
          <w:bCs/>
          <w:szCs w:val="24"/>
        </w:rPr>
        <w:lastRenderedPageBreak/>
        <w:t>1615 ; DS, t. 8, col. 323-324). Melchior Prieto (1613). Pierre Morales, In caput primum Matthaeï… (publié à Lyon, 1614 ; « somme de tout ce qui s'est publié antérieurement, sous forme de citations multipliées et longues, avec références précises », dit A. Bédard, CJos, t. 9, 1961, p. 269), le dominicain Antonio-Joseph de Pastrana (Madrid, 1696, 1699).</w:t>
      </w:r>
    </w:p>
    <w:p w14:paraId="2F4DD1F5" w14:textId="77777777" w:rsidR="00CF7F3B" w:rsidRPr="003100FB" w:rsidRDefault="00000000">
      <w:pPr>
        <w:spacing w:after="120" w:line="360" w:lineRule="auto"/>
        <w:ind w:firstLine="283"/>
        <w:jc w:val="both"/>
        <w:rPr>
          <w:bCs/>
          <w:szCs w:val="24"/>
        </w:rPr>
      </w:pPr>
      <w:r w:rsidRPr="003100FB">
        <w:rPr>
          <w:bCs/>
          <w:szCs w:val="24"/>
        </w:rPr>
        <w:t>30 LA DÉVOTION A JOSEPH SE RÉPAND d'Espagne en Amérique du-sud et au Mexique, de France au Canada ; le Mexique est placé des 1555 sous le patronage de saint Joseph, le Canada en 1624. Un grand nombre de pratiques de dévotion ont leur origine au 17e siècle : litanies (déjà des le 16e), petit office, Ave Joseph, couronne de Joseph, neuvaine, mercredi en son honneur, etc. C'est aussi l'époque où naîtront les premières congrégations religieuses qui portent son nom : joséphites (Rome, vers 1620), filles de Saint-Joseph (Bordeaux, 1638), hospitalières de Saint-Joseph (La Flèche, 1643), sœurs de Saint-Joseph (Le Puy, vers 1648), missionnaires de Saint-Joseph (Lyon, vers 1669 ; DS, t. 2, col. 2532-2537), hospitaliers de Saint-Joseph de la Croix (Montréal, 1694), etc.</w:t>
      </w:r>
    </w:p>
    <w:p w14:paraId="577C7526" w14:textId="77777777" w:rsidR="00CF7F3B" w:rsidRPr="003100FB" w:rsidRDefault="00000000">
      <w:pPr>
        <w:spacing w:after="120" w:line="360" w:lineRule="auto"/>
        <w:ind w:firstLine="283"/>
        <w:jc w:val="both"/>
        <w:rPr>
          <w:bCs/>
          <w:szCs w:val="24"/>
        </w:rPr>
      </w:pPr>
      <w:r w:rsidRPr="003100FB">
        <w:rPr>
          <w:bCs/>
          <w:szCs w:val="24"/>
        </w:rPr>
        <w:t>Le 18e siècle voit par contre un déclin de la dévotion à saint Joseph, mais plus en raison du déclin de l'époque que de certaines attaques des protestants contre son culte (G. H. Goetz, De cultu Josephi. Dissertatio antipontificia, Leipzig, 1702). Quelques écrits connaissent cependant une large diffusion : Giuseppe Antonio Patrignani, Il divoto di san Giuseppe (Florence, 1707 ; nombreuses éd. et trad. jusqu'à la fin du 19e siècle) ; P. de Torres, Excelencias de S. Joseph (Séville, 1710). R. M. Bavaro, Istoria di S. Giuseppe (Naples, 1723) ; Joseph de Nebrija, El señor San Joseph (Séville, 1724) ; A de Peralta, Dissertationes scholasticae de S. Joseph (Mexico, 1727) ; G. M. Schenck, Dissertatio historico-scripturistica de S. Joseph (Augsbourg, 1750) ; J. C. Trombelli, Vita e culto di S. Giuseppe (Bologne, 1767), etc.</w:t>
      </w:r>
    </w:p>
    <w:p w14:paraId="5CA72824" w14:textId="77777777" w:rsidR="00CF7F3B" w:rsidRPr="003100FB" w:rsidRDefault="00000000">
      <w:pPr>
        <w:spacing w:after="120" w:line="360" w:lineRule="auto"/>
        <w:ind w:firstLine="283"/>
        <w:jc w:val="both"/>
        <w:rPr>
          <w:bCs/>
          <w:szCs w:val="24"/>
        </w:rPr>
      </w:pPr>
      <w:r w:rsidRPr="003100FB">
        <w:rPr>
          <w:bCs/>
          <w:szCs w:val="24"/>
        </w:rPr>
        <w:t>Léonard de Port-Maurice + 1751 assure dans un de ses sermons que l'échelle du paradis « n'a que trois degrés, Jésus, Marie et Joseph ». Les œuvres d'Alphonse de Liguori + 1787 contiennent des sermons, exhortations et méditations sur saint Joseph, auquel il faut demander trois grâces : « le pardon des péchés, l'amour de Jésus-Christ et une bonne mort ». Dès 1733, se répand au Portugal et au Brésil la dévotion aux trois cœurs de Jésus, Marie et Joseph.</w:t>
      </w:r>
    </w:p>
    <w:p w14:paraId="13BBD827" w14:textId="77777777" w:rsidR="00CF7F3B" w:rsidRPr="003100FB" w:rsidRDefault="00000000">
      <w:pPr>
        <w:spacing w:after="120" w:line="360" w:lineRule="auto"/>
        <w:ind w:firstLine="283"/>
        <w:jc w:val="both"/>
        <w:rPr>
          <w:bCs/>
          <w:szCs w:val="24"/>
        </w:rPr>
      </w:pPr>
      <w:r w:rsidRPr="003100FB">
        <w:rPr>
          <w:bCs/>
          <w:szCs w:val="24"/>
        </w:rPr>
        <w:t>4. Au 19e siècle. - Après la crise du siècle précédent, la dévotion à Joseph connaît un renouveau. Bon nombre d'ouvrages anciens sont réédités (Isidore de Isolanis, P. Morales, Gerson, Patrignani, etc.) ; on publie des anthologies, comme celle du jésuite M. Bouix (Saint Joseph d'après les saints et les maîtres de la vie spirituelle, Paris, 1863), des manuels de dévotion, des mois de saint Joseph, des recueils de grâces obtenues.</w:t>
      </w:r>
    </w:p>
    <w:p w14:paraId="2860194D" w14:textId="77777777" w:rsidR="00CF7F3B" w:rsidRPr="003100FB" w:rsidRDefault="00000000">
      <w:pPr>
        <w:spacing w:after="120" w:line="360" w:lineRule="auto"/>
        <w:ind w:firstLine="283"/>
        <w:jc w:val="both"/>
        <w:rPr>
          <w:bCs/>
          <w:szCs w:val="24"/>
        </w:rPr>
      </w:pPr>
      <w:r w:rsidRPr="003100FB">
        <w:rPr>
          <w:bCs/>
          <w:szCs w:val="24"/>
        </w:rPr>
        <w:lastRenderedPageBreak/>
        <w:t>Quelques études originales méritent d'être notées : Manuel Maria de Sanlucar, Nueva Josefina…, Saint-Jacques de Compostelle, 1830-1831 (recueil destiné surtout aux prédicateurs) ; F. J. Butina, Glorias de San José, Barcelone, 1889 ; V. Mercier, S. Joseph, époux de Marie, Paris, 1895.</w:t>
      </w:r>
    </w:p>
    <w:p w14:paraId="09B75D3E" w14:textId="77777777" w:rsidR="00CF7F3B" w:rsidRPr="003100FB" w:rsidRDefault="00000000">
      <w:pPr>
        <w:spacing w:after="120" w:line="360" w:lineRule="auto"/>
        <w:ind w:firstLine="283"/>
        <w:jc w:val="both"/>
        <w:rPr>
          <w:bCs/>
          <w:szCs w:val="24"/>
        </w:rPr>
      </w:pPr>
      <w:r w:rsidRPr="003100FB">
        <w:rPr>
          <w:bCs/>
          <w:szCs w:val="24"/>
        </w:rPr>
        <w:t>D'autres études dogmatiques appuient le mouvement de pétitions qui se développe d'abord en Italie à partir de 1865 pour une amplification du culte (patronage sur l'Église, culte de « protodulie », insertion aux prières de la messe) : R. Coppola, 1866 :1867 ; F. Ragusa, 1870 ; G. Murena, 1870 (à l'Index en 1871). De 1887 à 1908, le jésuite Cyprien Macabiau + 1915 (longtemps caché sous le pseudonyme de G. M. ou C. Mariani) lance à plusieurs reprises un mouvement de pétitions auprès des évêques dans le même sens ; il publie à cette occasion De cultu S. Joseph amplificando, Paris, 1887 et 1892 (édition remaniée en 1908) et Primauté de saint Joseph (Paris, 1897, 1901 ; Montréal, 1945). Ses démarches, qui n'eurent qu'un succès partiel, furent appuyées en Italie par M. Mineo-Janny + 1927 et N. G. Camilli + 1916. Les études de G. M. Piccirelli (1897) et L. BelJouvet (1894) sur l'appartenance de Joseph à l'ordre hypostatique s'inscrivent dans le même contexte.</w:t>
      </w:r>
    </w:p>
    <w:p w14:paraId="5A80C4D3" w14:textId="77777777" w:rsidR="00CF7F3B" w:rsidRPr="003100FB" w:rsidRDefault="00000000">
      <w:pPr>
        <w:spacing w:after="120" w:line="360" w:lineRule="auto"/>
        <w:ind w:firstLine="283"/>
        <w:jc w:val="both"/>
        <w:rPr>
          <w:bCs/>
          <w:szCs w:val="24"/>
        </w:rPr>
      </w:pPr>
      <w:r w:rsidRPr="003100FB">
        <w:rPr>
          <w:bCs/>
          <w:szCs w:val="24"/>
        </w:rPr>
        <w:t>20 Parmi les auteurs spirituels, l'oratorien F. W. Faber + 1863, dans son œuvre publiée de 1853 à 1860, présente Joseph comme « l'ombre et la figure du Père éternel » et trace un parallèle entre ses fonctions et celles du prêtre (DS, t. 5, col. 3-18). Pierre-Julien Eymard + 1868, dans les notes de La grande retraite de Rome, 1865 (éd. E. C. Nuñez et À. Garreau, Rome, 1962, hors commerce), voit en Joseph « le premier et le plus parfait adorateur de notre Seigneur » (p. 233) ; il écrit encore : « Je me suis consacré à saint Joseph, comme mon chef et mon maître en mes devoirs de supérieur, afin que je les remplisse comme lui, étant doux et humble de cœur, doux avec mes frères, humble en moi-même, simple devant Dieu » (p. 232). L'oratorien A. Largent publie des Élévations à saint Joseph, Paris, 1876, parfois dans le style de Bossuet. Charles Gay + 1892 (deux panégyriques dans ses Conférences aux mères chrétiennes, 1877 ; Élévations sur la vie et la doctrine de notre Seigneur, 1879, ch. 22) décrit la physionomie morale de saint Joseph, en qui il découvre « un abîme, un sanctuaire, un tabernacle » (cf DS, t. 6, col. 162-168).</w:t>
      </w:r>
    </w:p>
    <w:p w14:paraId="190BC06D" w14:textId="77777777" w:rsidR="00CF7F3B" w:rsidRPr="003100FB" w:rsidRDefault="00000000">
      <w:pPr>
        <w:spacing w:after="120" w:line="360" w:lineRule="auto"/>
        <w:ind w:firstLine="283"/>
        <w:jc w:val="both"/>
        <w:rPr>
          <w:bCs/>
          <w:szCs w:val="24"/>
        </w:rPr>
      </w:pPr>
      <w:r w:rsidRPr="003100FB">
        <w:rPr>
          <w:bCs/>
          <w:szCs w:val="24"/>
        </w:rPr>
        <w:t>Au cours du siècle, apparaissent divers centres de pèlerinage à saint Joseph ; de nombreuses congrégations se mettent sous son patronage ; des revues de piété sont créées pour nourrir la dévotion populaire ; de nouvelles pratiques de piété s'instaurent : mois de saint Joseph à Rome dès 1810, culte perpétuel à Milan, 1854, etc. Voir, par exemple, la notice du mariste J.-M. Huguet + 1884, DS, t. 7, col. 940.</w:t>
      </w:r>
    </w:p>
    <w:p w14:paraId="72E1CD0B" w14:textId="77777777" w:rsidR="00CF7F3B" w:rsidRPr="003100FB" w:rsidRDefault="00000000">
      <w:pPr>
        <w:spacing w:after="120" w:line="360" w:lineRule="auto"/>
        <w:ind w:firstLine="283"/>
        <w:jc w:val="both"/>
        <w:rPr>
          <w:bCs/>
          <w:szCs w:val="24"/>
        </w:rPr>
      </w:pPr>
      <w:r w:rsidRPr="003100FB">
        <w:rPr>
          <w:bCs/>
          <w:szCs w:val="24"/>
        </w:rPr>
        <w:lastRenderedPageBreak/>
        <w:t>5. Au 20e siècle. - La dévotion traditionnelle à saint Joseph reste vivante, au moins jusqu'au concile du Vatican II. Mais ce qui caractérise notre époque, c'est un effort d'approfondissement doctrinal qui se traduit par de nombreuses études exégétiques, historiques et dogmatiques ; les principales sont énumérées ci-dessous.</w:t>
      </w:r>
    </w:p>
    <w:p w14:paraId="5B8408B8" w14:textId="77777777" w:rsidR="00CF7F3B" w:rsidRPr="003100FB" w:rsidRDefault="00000000">
      <w:pPr>
        <w:spacing w:after="120" w:line="360" w:lineRule="auto"/>
        <w:ind w:firstLine="283"/>
        <w:jc w:val="both"/>
        <w:rPr>
          <w:bCs/>
          <w:szCs w:val="24"/>
        </w:rPr>
      </w:pPr>
      <w:r w:rsidRPr="003100FB">
        <w:rPr>
          <w:bCs/>
          <w:szCs w:val="24"/>
        </w:rPr>
        <w:t>Après la seconde guerre mondiale, ce mouvement d'approfondissement entraîne la création de centres spécialisés d'études « joséphologiques » : à Valladolid, où les carmes déchaux inaugurent en 1947 la publication des Estudios josefinos, fondent en 1951 la Société ibéro-américaine de joséphologie, et en 1957 un centre de recherches ; à Montréal, où les Pères de Sainte-Croix de l'Oratoire Saint-Joseph ouvrent un centre de documentation en 1949, un centre de recherches en 1952, publient les Cahiers de joséphologie dès 1953 et fondent en 1962 la Société nord-américaine de joséphologie. Des centres moins importants existent à Iterbe (1952), Mexico (1963), Milan (1963), Kalisz (1969) ; un autre est en formation à Louvain.</w:t>
      </w:r>
    </w:p>
    <w:p w14:paraId="734F6012" w14:textId="77777777" w:rsidR="00CF7F3B" w:rsidRPr="003100FB" w:rsidRDefault="00000000">
      <w:pPr>
        <w:spacing w:after="120" w:line="360" w:lineRule="auto"/>
        <w:ind w:firstLine="283"/>
        <w:jc w:val="both"/>
        <w:rPr>
          <w:bCs/>
          <w:szCs w:val="24"/>
        </w:rPr>
      </w:pPr>
      <w:r w:rsidRPr="003100FB">
        <w:rPr>
          <w:bCs/>
          <w:szCs w:val="24"/>
        </w:rPr>
        <w:t>Ces divers centres ont tenu un Symposium international à Rome, en novembre-décembre 1970, pour marquer le centenaire de la proclamation de saint Joseph comme Patron de l'Église. Les travaux du Symposium (supra, col. 1307) marquent le ressourcement des études sur saint Joseph, afin d'intégrer de mieux en mieux sa mission providentielle dans le mystère du Christ et de l'Église.</w:t>
      </w:r>
    </w:p>
    <w:p w14:paraId="47257B97" w14:textId="77777777" w:rsidR="00CF7F3B" w:rsidRPr="003100FB" w:rsidRDefault="00000000">
      <w:pPr>
        <w:spacing w:after="120" w:line="360" w:lineRule="auto"/>
        <w:ind w:firstLine="283"/>
        <w:jc w:val="both"/>
        <w:rPr>
          <w:bCs/>
          <w:szCs w:val="24"/>
        </w:rPr>
      </w:pPr>
      <w:r w:rsidRPr="003100FB">
        <w:rPr>
          <w:bCs/>
          <w:szCs w:val="24"/>
        </w:rPr>
        <w:t>1. Études sur saint Joseph.</w:t>
      </w:r>
    </w:p>
    <w:p w14:paraId="04031CD0" w14:textId="77777777" w:rsidR="00CF7F3B" w:rsidRPr="003100FB" w:rsidRDefault="00000000">
      <w:pPr>
        <w:spacing w:after="120" w:line="360" w:lineRule="auto"/>
        <w:ind w:firstLine="283"/>
        <w:jc w:val="both"/>
        <w:rPr>
          <w:bCs/>
          <w:szCs w:val="24"/>
        </w:rPr>
      </w:pPr>
      <w:r w:rsidRPr="003100FB">
        <w:rPr>
          <w:bCs/>
          <w:szCs w:val="24"/>
        </w:rPr>
        <w:t>10 Recueils de textes anciens : J. C. Ives y Tuto, Summa, cité supra, col. 1307. - J. Pailler, S. Joseph. Commentaires, homélies, plans et sermons des Pères, des docteurs et des saints, Arras, 1924. - H. Rondet, Saint Joseph, Paris, 1954. - J.-J. Illepelet, Les plus beaux textes sur saint Joseph, Paris, 1959.</w:t>
      </w:r>
    </w:p>
    <w:p w14:paraId="0674F995" w14:textId="77777777" w:rsidR="00CF7F3B" w:rsidRPr="003100FB" w:rsidRDefault="00000000">
      <w:pPr>
        <w:spacing w:after="120" w:line="360" w:lineRule="auto"/>
        <w:ind w:firstLine="283"/>
        <w:jc w:val="both"/>
        <w:rPr>
          <w:bCs/>
          <w:szCs w:val="24"/>
        </w:rPr>
      </w:pPr>
      <w:r w:rsidRPr="003100FB">
        <w:rPr>
          <w:bCs/>
          <w:szCs w:val="24"/>
        </w:rPr>
        <w:t>2° Traités spirituels : B. Maréchaux, Élévations sur saint Joseph, Paris, 1910. - C. Sauvé, Le culte de S. Joseph, Paris, 1910 (5e éd., 1920, S. Joseph intime). - D. Buzy, S. Joseph, Juvisy, 1936. - A. Rainero, S. Giuseppe, Milan, 1947. - F. Charmot, La Sainte Trinité et S. Joseph, Rome, 1960.</w:t>
      </w:r>
    </w:p>
    <w:p w14:paraId="50978E70" w14:textId="77777777" w:rsidR="00CF7F3B" w:rsidRPr="003100FB" w:rsidRDefault="00000000">
      <w:pPr>
        <w:spacing w:after="120" w:line="360" w:lineRule="auto"/>
        <w:ind w:firstLine="283"/>
        <w:jc w:val="both"/>
        <w:rPr>
          <w:bCs/>
          <w:szCs w:val="24"/>
        </w:rPr>
      </w:pPr>
      <w:r w:rsidRPr="003100FB">
        <w:rPr>
          <w:bCs/>
          <w:szCs w:val="24"/>
        </w:rPr>
        <w:t xml:space="preserve">3° Traités théologiques d'ensemble : A.-H.-M. Lépicier, Tractatus de S. Josepho, Rome, 1908, 1929, etc ; trad. franç., Paris, 1932. - E. Cantera, San José en el plan divino, Monachil, 1917. - G. Sinibaïldi, La grandezza di san Giuseppe, Rome, 1927. - F. T. Ronse, De h. Joseph, Bruges, 1931. - J. Müller, Der hl. Joseph. Die dogmatischen Grundlagen seiner Verehrung, Innsbruck, 1937. - B. Llamera, Teologia de san José (éd. de Isolanis, supra, col. 1310). Madrid, 1953. - F. L. Filas, The Man closest to Jesus, Boston, 1962 ; S. Joseph and daily Christian Living, 1954 et 1959 ; trad. franç., </w:t>
      </w:r>
      <w:r w:rsidRPr="003100FB">
        <w:rPr>
          <w:bCs/>
          <w:szCs w:val="24"/>
        </w:rPr>
        <w:lastRenderedPageBreak/>
        <w:t>Tours, 1955 et 1962. - José Antonio del Niño Jésus, San José. Su misión, su tiempo, su vida, Valladolid, 1965.</w:t>
      </w:r>
    </w:p>
    <w:p w14:paraId="61403933" w14:textId="77777777" w:rsidR="00CF7F3B" w:rsidRPr="003100FB" w:rsidRDefault="00000000">
      <w:pPr>
        <w:spacing w:after="120" w:line="360" w:lineRule="auto"/>
        <w:ind w:firstLine="283"/>
        <w:jc w:val="both"/>
        <w:rPr>
          <w:bCs/>
          <w:szCs w:val="24"/>
        </w:rPr>
      </w:pPr>
      <w:r w:rsidRPr="003100FB">
        <w:rPr>
          <w:bCs/>
          <w:szCs w:val="24"/>
        </w:rPr>
        <w:t>4° Paternité de Joseph : J. D. M. Corbato, El inmaculado san José, Valence, 1907 (à l'Index). - G. Breynat, S. Joseph, père vierge de Jésus, Ottawa, 1938 (excessif). - J.-M. Parent, La paternité de S. Joseph, Ottawa, 1948.- F. L. Filas, Joseph and Jesus, Milwaukee, 1952. - R. Gauthier, La paternité de Saint Joseph, Montréal, 1958 (extrait de CJos, t. 1-6, 1953-1958). - P. E. Charbonneau, S. Joseph appartient-il à l'ordre de l'union hypostatique ?, CJos, t. 7, 1959, p. 5-53, 195-221 ; t. 8, 1960, p. 41-74, 298-318.</w:t>
      </w:r>
    </w:p>
    <w:p w14:paraId="77DF438C" w14:textId="77777777" w:rsidR="00CF7F3B" w:rsidRPr="003100FB" w:rsidRDefault="00000000">
      <w:pPr>
        <w:spacing w:after="120" w:line="360" w:lineRule="auto"/>
        <w:ind w:firstLine="283"/>
        <w:jc w:val="both"/>
        <w:rPr>
          <w:bCs/>
          <w:szCs w:val="24"/>
        </w:rPr>
      </w:pPr>
      <w:r w:rsidRPr="003100FB">
        <w:rPr>
          <w:bCs/>
          <w:szCs w:val="24"/>
        </w:rPr>
        <w:t>5° Mariage de Joseph : H. Frévin, Le mariage, cité col. 4307. - H. Cañffarel, « Prends chez toi Marie, ton épouse », dans L'Anneau d'or, n. 123-124, 1965.</w:t>
      </w:r>
    </w:p>
    <w:p w14:paraId="4B2F52E3" w14:textId="77777777" w:rsidR="00CF7F3B" w:rsidRPr="003100FB" w:rsidRDefault="00000000">
      <w:pPr>
        <w:spacing w:after="120" w:line="360" w:lineRule="auto"/>
        <w:ind w:firstLine="283"/>
        <w:jc w:val="both"/>
        <w:rPr>
          <w:bCs/>
          <w:szCs w:val="24"/>
        </w:rPr>
      </w:pPr>
      <w:r w:rsidRPr="003100FB">
        <w:rPr>
          <w:bCs/>
          <w:szCs w:val="24"/>
        </w:rPr>
        <w:t>6° Corédemption : St. Palmier, De participatione S. Joseph in mysterio Incarnationis formaliter redemptivae, Malte, 1958.</w:t>
      </w:r>
    </w:p>
    <w:p w14:paraId="718BA035" w14:textId="77777777" w:rsidR="00CF7F3B" w:rsidRPr="003100FB" w:rsidRDefault="00000000">
      <w:pPr>
        <w:spacing w:after="120" w:line="360" w:lineRule="auto"/>
        <w:ind w:firstLine="283"/>
        <w:jc w:val="both"/>
        <w:rPr>
          <w:bCs/>
          <w:szCs w:val="24"/>
        </w:rPr>
      </w:pPr>
      <w:r w:rsidRPr="003100FB">
        <w:rPr>
          <w:bCs/>
          <w:szCs w:val="24"/>
        </w:rPr>
        <w:t>Dans Saint Joseph durant les quinze premiers siècles. {cf supra, Col. 1307) : F. L. Filas, Saint Joseph in the Writings of Rupert of Deutz, p. 269-279. - A. Trottier, Deux maîtres français du 12° siècle : Abélard et Pierre Comestor, p. 280-295. - J. J. Davis, Saint Joseph in the « Postillae » of Hugh of S1. Cher, p. 296-317. - J. R. Sanabria, San José en Duns Escoto., p. 318-335. - P de Al. Martinez, La josefologia de Ubertino de Casale., p. 336-359. - M. Garcia Miralles, Doctrina josefina en San Vicente Ferrer, p. 396-408. - M. Lieberman, Henri Chicot et le culte de S. Joseph, p. 409-413. - P. Glorieux, St. Joseph dans l'œuvre de Gerson, p. 414-428. - T. M. Sparks, St. Antoninus of Florence on St. Joseph, p. 429-455. - L. M. Herran, Las « Vidas Christi » españolas del siglo xv, p. 456-480. - S. Baumgarten, S. Joseph d'après Pelbart de Temesvar, p. 492-496. - T. Bosquet, Philippe l'an Meron et l'« Histoire » de saint Joseph, p. 497-528.</w:t>
      </w:r>
    </w:p>
    <w:p w14:paraId="148E17FA" w14:textId="77777777" w:rsidR="00CF7F3B" w:rsidRPr="003100FB" w:rsidRDefault="00000000">
      <w:pPr>
        <w:spacing w:after="120" w:line="360" w:lineRule="auto"/>
        <w:ind w:firstLine="283"/>
        <w:jc w:val="both"/>
        <w:rPr>
          <w:bCs/>
          <w:szCs w:val="24"/>
        </w:rPr>
      </w:pPr>
      <w:r w:rsidRPr="003100FB">
        <w:rPr>
          <w:bCs/>
          <w:szCs w:val="24"/>
        </w:rPr>
        <w:t xml:space="preserve">8. Histoire du culte. - Ouvrages généraux : M. Bouix, S. Joseph d'après les saints et les maîtres de la vie spirituelle, Paris, 1863. - X. Barbier de Montault, Recueil de pratiques pieuses en l'honneur de S. Joseph, Paris, 1874. - P. Lucot, S. Joseph. Étude historique sur son culte, Paris, 1875. - C. Pfülf, Die Verehrung des hl. Joseph in der Geschichte, dans Stimmen aus Maria-Laach, t. 38, 1890, p. 137-161, 282-302. - D. C. A., Le développement historique du culte de S. Joseph, dans Revue bénédictine, t. 14, 1897, p. 104-114, 145-155, 203-209. - B. Plaine, De vita et cultu S. Josephi, dans Studien und Mitteilungen aus dem Benediktiner und Cistercienser Orden, t. 19, 1898, p. 171-182, </w:t>
      </w:r>
      <w:r w:rsidRPr="003100FB">
        <w:rPr>
          <w:bCs/>
          <w:szCs w:val="24"/>
        </w:rPr>
        <w:lastRenderedPageBreak/>
        <w:t>395-399, 569-585. - J. Seitz, Die Verehrung., cité supra, col. 1307. -- Le Patronage de S. Joseph, Actes du Congres d'études (août 1955). Montréal, 1956.</w:t>
      </w:r>
    </w:p>
    <w:p w14:paraId="2A3A9C13" w14:textId="77777777" w:rsidR="00CF7F3B" w:rsidRPr="003100FB" w:rsidRDefault="00000000">
      <w:pPr>
        <w:spacing w:after="120" w:line="360" w:lineRule="auto"/>
        <w:ind w:firstLine="283"/>
        <w:jc w:val="both"/>
        <w:rPr>
          <w:bCs/>
          <w:szCs w:val="24"/>
        </w:rPr>
      </w:pPr>
      <w:r w:rsidRPr="003100FB">
        <w:rPr>
          <w:bCs/>
          <w:szCs w:val="24"/>
        </w:rPr>
        <w:t>Ordres religieux. - Albert-Marie du Saint-Sauveur, S. Joseph et son culte dans l'ordre du Carmel, Rennes, 1891 ; Paris (1900}. - Léon de Saint-Joachim, Le culte de S. Joseph et l'ordre du Carmel, Gand, 1902 ; trad esp corrigée et augmentée, Barcelone, 1905. - A. Savani, S. Giuseppe e la Compagnia di Gesü, Bassano, 1950.</w:t>
      </w:r>
    </w:p>
    <w:p w14:paraId="25825EF8" w14:textId="77777777" w:rsidR="00CF7F3B" w:rsidRPr="003100FB" w:rsidRDefault="00000000">
      <w:pPr>
        <w:spacing w:after="120" w:line="360" w:lineRule="auto"/>
        <w:ind w:firstLine="283"/>
        <w:jc w:val="both"/>
        <w:rPr>
          <w:bCs/>
          <w:szCs w:val="24"/>
        </w:rPr>
      </w:pPr>
      <w:r w:rsidRPr="003100FB">
        <w:rPr>
          <w:bCs/>
          <w:szCs w:val="24"/>
        </w:rPr>
        <w:t>V. Baesten, S. Joseph patron de la Belgique, dans Précis historiques, t. 28, 1879, p. 129-141, 196-226. - M. Heyret, Der hl. Joseph als Patron des deutschen Reichs sowie der alten Ost-Erblande, Altötting, 1921. - l'om kl. Josef und seiner Verehrung in Luxemburg, éd. L. Schaack, Luxembourg, 1970. - M. Barth, Die Verehrung des hl. Josef im Elsass vom Mittelalter bis auf die Gegenwart, Haguenau, 1970.</w:t>
      </w:r>
    </w:p>
    <w:p w14:paraId="1582104F" w14:textId="77777777" w:rsidR="00CF7F3B" w:rsidRPr="003100FB" w:rsidRDefault="00000000">
      <w:pPr>
        <w:spacing w:after="120" w:line="360" w:lineRule="auto"/>
        <w:ind w:firstLine="283"/>
        <w:jc w:val="both"/>
        <w:rPr>
          <w:bCs/>
          <w:szCs w:val="24"/>
        </w:rPr>
      </w:pPr>
      <w:r w:rsidRPr="003100FB">
        <w:rPr>
          <w:bCs/>
          <w:szCs w:val="24"/>
        </w:rPr>
        <w:t>Roland Gauthier.</w:t>
      </w:r>
    </w:p>
    <w:p w14:paraId="39B873BA" w14:textId="77777777" w:rsidR="00CF7F3B" w:rsidRPr="003100FB" w:rsidRDefault="00CF7F3B">
      <w:pPr>
        <w:rPr>
          <w:bCs/>
          <w:szCs w:val="24"/>
        </w:rPr>
      </w:pPr>
    </w:p>
    <w:p w14:paraId="743C75EB" w14:textId="77777777" w:rsidR="00CF7F3B" w:rsidRPr="003100FB" w:rsidRDefault="00000000">
      <w:pPr>
        <w:spacing w:before="240" w:after="120" w:line="240" w:lineRule="auto"/>
        <w:rPr>
          <w:bCs/>
          <w:szCs w:val="24"/>
        </w:rPr>
      </w:pPr>
      <w:r w:rsidRPr="003100FB">
        <w:rPr>
          <w:bCs/>
          <w:szCs w:val="24"/>
        </w:rPr>
        <w:t>IV. LITURGIE ET DOCUMENTS PONTIFICAUX</w:t>
      </w:r>
    </w:p>
    <w:p w14:paraId="4E849FEC" w14:textId="77777777" w:rsidR="00CF7F3B" w:rsidRPr="003100FB" w:rsidRDefault="00000000">
      <w:pPr>
        <w:spacing w:after="120" w:line="360" w:lineRule="auto"/>
        <w:ind w:firstLine="283"/>
        <w:jc w:val="both"/>
        <w:rPr>
          <w:bCs/>
          <w:szCs w:val="24"/>
        </w:rPr>
      </w:pPr>
      <w:r w:rsidRPr="003100FB">
        <w:rPr>
          <w:bCs/>
          <w:szCs w:val="24"/>
        </w:rPr>
        <w:t>1. Liturgie. - 1° Église d'Orient. - Il n'existe pas encore d'étude complète sur le culte liturgique de saint Joseph dans l'Église orientale. Les coptes semblent être les premiers à honorer Joseph le charpentier d'un office propre, le 26 Abïb ou Epifi (actuellement 2 août), il est possible que cet office remonte aux 8°-9e siècles, bien que les mss connus soient du 13e. L'Église byzantine mentionne Joseph à des dates différentes : le dimanche avant Noël avec les ancêtres du Christ, le 25 décembre avec la Nativité et les rois mages ; le 26 décembre avec Marie, mère de Dieu ; le dimanche après Noël avec le roi David et Jacques le mineur : ce jour-là, un imposant canon célèbre à laudes les gloires de Joseph, mais il n'est pas sûr qu'il soit l'œuvre de Joseph l'hymnographe + 886 (trad franç par R. Janin, CJos, t. 2, 1954, p. 62-66 ; cf DS, t. 8, col. 1349-1354). Vers le 13e siècle, les syriens célèbrent, le dimanche avant Noël (7e de l'avent), la révélation de la conception virginale, faite par l'ange à Joseph ; les arméniens célèbrent Joseph le 17 Kalotz (25 décembre), avec le roi David et Jacques le mineur.</w:t>
      </w:r>
    </w:p>
    <w:p w14:paraId="50F7FBC6" w14:textId="77777777" w:rsidR="00CF7F3B" w:rsidRPr="003100FB" w:rsidRDefault="00000000">
      <w:pPr>
        <w:spacing w:after="120" w:line="360" w:lineRule="auto"/>
        <w:ind w:firstLine="283"/>
        <w:jc w:val="both"/>
        <w:rPr>
          <w:bCs/>
          <w:szCs w:val="24"/>
        </w:rPr>
      </w:pPr>
      <w:r w:rsidRPr="003100FB">
        <w:rPr>
          <w:bCs/>
          <w:szCs w:val="24"/>
        </w:rPr>
        <w:t>Depuis plus de deux siècles, plusieurs groupes unis à Rome (melkites, italo-grecs, syriens, maronites, ukrainiens) solennisent Joseph le 19 mars.</w:t>
      </w:r>
    </w:p>
    <w:p w14:paraId="5482A901" w14:textId="77777777" w:rsidR="00CF7F3B" w:rsidRPr="003100FB" w:rsidRDefault="00000000">
      <w:pPr>
        <w:spacing w:after="120" w:line="360" w:lineRule="auto"/>
        <w:ind w:firstLine="283"/>
        <w:jc w:val="both"/>
        <w:rPr>
          <w:bCs/>
          <w:szCs w:val="24"/>
        </w:rPr>
      </w:pPr>
      <w:r w:rsidRPr="003100FB">
        <w:rPr>
          <w:bCs/>
          <w:szCs w:val="24"/>
        </w:rPr>
        <w:t xml:space="preserve">2. Église d'Occident. - L'insertion au martyrologe, premier signe d'un culte liturgique, apparaît pour Joseph dès la fin du 8e siècle dans deux abrégés du martyrologe hiéronymien : celui de Rheinau (et non Reichenau ; ms Zurich, Bibl. Centr. Rh. 30, originaire d'une église du nord de la France ou de </w:t>
      </w:r>
      <w:r w:rsidRPr="003100FB">
        <w:rPr>
          <w:bCs/>
          <w:szCs w:val="24"/>
        </w:rPr>
        <w:lastRenderedPageBreak/>
        <w:t>la Belgique), au 20 mars ; celui de Tallaght (près de Dublin), au 19 mars ; dans les deux cas, la mention est : Joseph sponsi Mariae. Elle se retrouve au 9e siècle dans les martyrologes de Reims (19 mars) et d'Ottoboni (20 mars). Le Félire (poème irlandais sur les saints de chaque jour, début 9e siècle) d'Oengus et deux martyrologes de Reichenau portent au 19 mars : Joseph nutritoris Domini ; cet exemple sera suivi en maints endroits durant les siècles suivants, même dans les recensions augmentées des martyrologes de Bede et d'Usuard qui ne mentionnaient pas Joseph dans leur état primitif.</w:t>
      </w:r>
    </w:p>
    <w:p w14:paraId="339A6F8B" w14:textId="77777777" w:rsidR="00CF7F3B" w:rsidRPr="003100FB" w:rsidRDefault="00000000">
      <w:pPr>
        <w:spacing w:after="120" w:line="360" w:lineRule="auto"/>
        <w:ind w:firstLine="283"/>
        <w:jc w:val="both"/>
        <w:rPr>
          <w:bCs/>
          <w:szCs w:val="24"/>
        </w:rPr>
      </w:pPr>
      <w:r w:rsidRPr="003100FB">
        <w:rPr>
          <w:bCs/>
          <w:szCs w:val="24"/>
        </w:rPr>
        <w:t>Dès la fin du 10e siècle, Joseph est inscrit au calendrier de quelques sacramentaires (Ratisbonne-Vérone, Fulda, Kempten, Stavelot, Ratisbonne, Strasbourg, Jumieges, etc) ; cinq calendriers anglo-saxons du 11e siècle le mentionnent au 19 mars.</w:t>
      </w:r>
    </w:p>
    <w:p w14:paraId="46B5FBB7" w14:textId="77777777" w:rsidR="00CF7F3B" w:rsidRPr="003100FB" w:rsidRDefault="00000000">
      <w:pPr>
        <w:spacing w:after="120" w:line="360" w:lineRule="auto"/>
        <w:ind w:firstLine="283"/>
        <w:jc w:val="both"/>
        <w:rPr>
          <w:bCs/>
          <w:szCs w:val="24"/>
        </w:rPr>
      </w:pPr>
      <w:r w:rsidRPr="003100FB">
        <w:rPr>
          <w:bCs/>
          <w:szCs w:val="24"/>
        </w:rPr>
        <w:t>2). Le premier office connu est conservé dans un ms (13e siècle) du monastère bénédictin de Saint-Laurent de Liège (Bruxelles, Bibl royale, 9598-9606 ; éd avec trad franç par G.-M. Bertrand, CJos, t. 2, 1954, p. 159-170, 289-322) ; ce ms comporte un prologue, puis le texte de l'office et de la messe, avec certaines notations musicales. L'auteur inconnu souhaite que cet office soit célébré le troisième jour après l'octave de l'Épiphanie ou le jour suivant.</w:t>
      </w:r>
    </w:p>
    <w:p w14:paraId="4E867B9D" w14:textId="77777777" w:rsidR="00CF7F3B" w:rsidRPr="003100FB" w:rsidRDefault="00000000">
      <w:pPr>
        <w:spacing w:after="120" w:line="360" w:lineRule="auto"/>
        <w:ind w:firstLine="283"/>
        <w:jc w:val="both"/>
        <w:rPr>
          <w:bCs/>
          <w:szCs w:val="24"/>
        </w:rPr>
      </w:pPr>
      <w:r w:rsidRPr="003100FB">
        <w:rPr>
          <w:bCs/>
          <w:szCs w:val="24"/>
        </w:rPr>
        <w:t>En 1324, le chapitre général des servites et en 1399 celui des frères mineurs décident de célébrer la fête de saint Joseph le 19 mars. Divers offices propres existaient déjà à la fin du 14e siècle ou au début du 15e, probablement dans l'Italie du nord, puis à Agrigente (Sicile) et chez les chanoines réguliers de Saint-Augustin à Herdt (diocèse de Spire) et à Saint-Florian (Autriche). Le nom de Joseph se rencontre ensuite dans le calendrier des missels (1472) et des bréviaires (1474) romains à l'usage des frères mineurs ; Sixte IV leur concède en 1480 le rite de double majeur. Cette fête se répand dans les diocèses et les ordres religieux ; Pie V l'inscrit comme double dans la réforme du bréviaire (1568) et du missel (1570) ; Grégoire XV la déclare fête de précepte (1621), mais le décret, renouvelé par Urbain VIII en 1642, n'est pas appliqué partout. Clément X l'élève au rang de double de 2e classe (1670) et ajoute trois antiennes et trois hymnes à l'office (1671) ; l'œuvre est reprise et complétée par Clément XI en 1714. La fête est élevée au rang de double de 1re classe lors de la proclamation de Joseph comme Patron de l'Église (1870), et déclarée fête de précepte par le Code de 1917. Depuis la réforme du calendrier en 1969, les conférences épiscopales peuvent transférer la solennité de saint Joseph en dehors du carême, là où elle n'est pas fête de précepte.</w:t>
      </w:r>
    </w:p>
    <w:p w14:paraId="1841119A" w14:textId="77777777" w:rsidR="00CF7F3B" w:rsidRPr="003100FB" w:rsidRDefault="00000000">
      <w:pPr>
        <w:spacing w:after="120" w:line="360" w:lineRule="auto"/>
        <w:ind w:firstLine="283"/>
        <w:jc w:val="both"/>
        <w:rPr>
          <w:bCs/>
          <w:szCs w:val="24"/>
        </w:rPr>
      </w:pPr>
      <w:r w:rsidRPr="003100FB">
        <w:rPr>
          <w:bCs/>
          <w:szCs w:val="24"/>
        </w:rPr>
        <w:t xml:space="preserve">La fête du Patronage de saint Joseph apparaît au 17e siècle, le troisième dimanche après Pâques ; elle est d'abord concédée aux carmes déchaussés en 1680, puis étendue à de nombreux ordres et </w:t>
      </w:r>
      <w:r w:rsidRPr="003100FB">
        <w:rPr>
          <w:bCs/>
          <w:szCs w:val="24"/>
        </w:rPr>
        <w:lastRenderedPageBreak/>
        <w:t>diocèses. Pie IX l'étend à l'Église universelle en 1847, comme double de 2e classe ; Pie X l'élève en 1911 au rang de 1re classe avec octave commune et la fixe en 1913 au mercredi de la deuxième semaine après Pâques. Pie XII institue en 1955 au 1er mai la fête de saint Joseph artisan qui, dès l'année suivante, prend la place de la fête du Patronage, la célébration du titre de Patron de l'Église étant reportée au 19 mars. La fête du 1er mai devient facultative avec le calendrier de 1969.</w:t>
      </w:r>
    </w:p>
    <w:p w14:paraId="134CF313" w14:textId="77777777" w:rsidR="00CF7F3B" w:rsidRPr="003100FB" w:rsidRDefault="00000000">
      <w:pPr>
        <w:spacing w:after="120" w:line="360" w:lineRule="auto"/>
        <w:ind w:firstLine="283"/>
        <w:jc w:val="both"/>
        <w:rPr>
          <w:bCs/>
          <w:szCs w:val="24"/>
        </w:rPr>
      </w:pPr>
      <w:r w:rsidRPr="003100FB">
        <w:rPr>
          <w:bCs/>
          <w:szCs w:val="24"/>
        </w:rPr>
        <w:t>Gerson semble parler le premier d'une fête des Épousailles de Marie et de Joseph, pour laquelle il compose un office {cf supra), au jeudi des quatre-temps de l'avent. D'autres textes et des dates différentes se rencontrent dans certains missels incunables (Chartres, 1482, 1490 ; Saintes, vers 1490 ; Autun, 1493), chez les annonciades (1517) et les frères mineurs (1537) ; on connaît également des compositions de B. Sorio (1538) et de P. Doré (1546, diocèse d'Arras). Cette fête n'a jamais été inscrite au calendrier de l'Église universelle, mais seulement concédée à un certain nombre de diocèses ou congrégations ; elle a été supprimée en 1961. Comme indices d'un développement du culte liturgique de saint Joseph, on peut encore noter : insertion aux litanies des saints (1726) et à l'oraison À cunctis (1815), office votif pour les mercredis (1883), prière pour les exercices du Rosaire (1889), prière propre (1919), insertion dans la prière eucharistique (1962).</w:t>
      </w:r>
    </w:p>
    <w:p w14:paraId="0A15E73D" w14:textId="77777777" w:rsidR="00CF7F3B" w:rsidRPr="003100FB" w:rsidRDefault="00000000">
      <w:pPr>
        <w:spacing w:after="120" w:line="360" w:lineRule="auto"/>
        <w:ind w:firstLine="283"/>
        <w:jc w:val="both"/>
        <w:rPr>
          <w:bCs/>
          <w:szCs w:val="24"/>
        </w:rPr>
      </w:pPr>
      <w:r w:rsidRPr="003100FB">
        <w:rPr>
          <w:bCs/>
          <w:szCs w:val="24"/>
        </w:rPr>
        <w:t>1. Église orientale. - J. Martinov, Annus ecclesiasticus graeco-slavicus, AS, octobre, t. 11, Bruxelles, 1864, p. 1-388. - W. H. Kent, Eastern Devotion to St. Joseph, dans The Dublin Review, t. 116, 1895, p. 245-256. - N. Nilles, Kalendarium manuale utriusque Ecclesiae orientalis et occidentalis, 2e éd., Innsbruck, 1896-1897. - J. Cozza-Luzi, De S. Josepho…. cantica liturgica graecorum auctore Josepho Melodo, dans Bessarione, t. 5, 1899, p. 429-448. - H. Delehaye, Synaxarium Ecclesiae constantinopolitanae. Propylaeum ad Acta sanctorum novembris, Bruxelles, 1902. - R. Janin, Le culte de S. Joseph en Orient, Jos, t. 2, 1954, p. 59-66. - J. Korba, La dévotion à S. Joseph parmi les Ukrainiens, dans Le Patronage de S. Joseph…., p. 597-616. - G. Coriaty, S. Joseph dans l'Office du rite grec-melkite catholique, GJos, t. 11, 1963, p. 233-238. - G. Giamberardini, S. Joseph dans la tradition copte., p. 141-477.</w:t>
      </w:r>
    </w:p>
    <w:p w14:paraId="0554BFA5" w14:textId="77777777" w:rsidR="00CF7F3B" w:rsidRPr="003100FB" w:rsidRDefault="00000000">
      <w:pPr>
        <w:spacing w:after="120" w:line="360" w:lineRule="auto"/>
        <w:ind w:firstLine="283"/>
        <w:jc w:val="both"/>
        <w:rPr>
          <w:bCs/>
          <w:szCs w:val="24"/>
        </w:rPr>
      </w:pPr>
      <w:r w:rsidRPr="003100FB">
        <w:rPr>
          <w:bCs/>
          <w:szCs w:val="24"/>
        </w:rPr>
        <w:t xml:space="preserve">2. Église d'Occident, - On peut encore consulter dans les Acta sanctorum : juin, t. 6-7, 1714-1717, J.-B du Sollier, Martyrologium Usuardi ; novembre, t. 2, 4° partie, 1894, J.-B de Rossi et L. Duchesne, Martyrologium hieronymianum ; 2 partie, 1931, H. Quentin, Commentarius perpetuus in Martyrologium hieronymianum ; Martyrologium Romanum (Propylaeum decembris}, 1940. - Se reporter surtout à Garrido Bonaño, San José en los calendarios y martirologios hasta el siglo xv inclusive, dans S. Joseph dans les quinze premiers siècles p. 600-646, et San José en la liturgia, dans </w:t>
      </w:r>
      <w:r w:rsidRPr="003100FB">
        <w:rPr>
          <w:bCs/>
          <w:szCs w:val="24"/>
        </w:rPr>
        <w:lastRenderedPageBreak/>
        <w:t>Studium, t. 12, 4972, p. 37-65 ; on y trouvera les références essentielles pour une étude plus approfondie, - Dans le premier recueil, voir BL Burkey, The Feast of Saint Joseph : À Franciscan Bequest, p. 647-680.</w:t>
      </w:r>
    </w:p>
    <w:p w14:paraId="1F48BE10" w14:textId="77777777" w:rsidR="00CF7F3B" w:rsidRPr="003100FB" w:rsidRDefault="00000000">
      <w:pPr>
        <w:spacing w:after="120" w:line="360" w:lineRule="auto"/>
        <w:ind w:firstLine="283"/>
        <w:jc w:val="both"/>
        <w:rPr>
          <w:bCs/>
          <w:szCs w:val="24"/>
        </w:rPr>
      </w:pPr>
      <w:r w:rsidRPr="003100FB">
        <w:rPr>
          <w:bCs/>
          <w:szCs w:val="24"/>
        </w:rPr>
        <w:t>49 Pie ix, par un décret de la congrégation des Rites (Quemadmodum Deus, 8 décembre 1870, ASS, t. 6, p. 193-194), proclame saint Joseph Patron de l'Église et en donne les raisons doctrinales : comme Joseph d'Égypte, Dieu a établi Joseph de Nazareth « seigneur et prince de sa maison et de ses biens ; il a commis à sa garde ses plus riches trésors ». Dans la lettre apostolique Quemadmodum Patriarcham (7 juillet 1871, ASS, t. 6, p. 324-327), le pape dégage les conséquences pratiques de cette mission : « Dieu a enrichi et comblé Joseph de grâces tout à fait singulières ; l'Église catholique lui rend gloire et honneur, et le vénère d'une intime et tendre piété ».</w:t>
      </w:r>
    </w:p>
    <w:p w14:paraId="44B02A3A" w14:textId="77777777" w:rsidR="00CF7F3B" w:rsidRPr="003100FB" w:rsidRDefault="00000000">
      <w:pPr>
        <w:spacing w:after="120" w:line="360" w:lineRule="auto"/>
        <w:ind w:firstLine="283"/>
        <w:jc w:val="both"/>
        <w:rPr>
          <w:bCs/>
          <w:szCs w:val="24"/>
        </w:rPr>
      </w:pPr>
      <w:r w:rsidRPr="003100FB">
        <w:rPr>
          <w:bCs/>
          <w:szCs w:val="24"/>
        </w:rPr>
        <w:t>20 Léon xiii, par l'encyclique Quamquam pluries (15 août 1889, ASS, t. 22, p. 65-69), invite les chrétiens à prier Joseph conjointement avec la Vierge dans les épreuves de l'Église ; à cette occasion, il présente comme une charte des grandeurs de saint Joseph : « Il n'est pas douteux que Joseph ait approché plus que personne de cette suréminente dignité par laquelle la Mère de Dieu surpasse de si haut toutes les natures créées ». Le pape établit le fondement dogmatique du patronage universel : « La maison divine que Joseph gouverna, comme investi de l'autorité paternelle, contenait les commencements de l'Église naissante : la Vierge très sainte est la mère et Jésus-Christ le premier-né de tous les chrétiens, devenus ses frères par adoption et rédemption ». Il propose Joseph comme modèle aux pères de famille, aux époux, aux vierges, aux nobles et aux riches, mais surtout aux prolétaires et ouvriers, car « Joseph, père putatif du Fils de Dieu, a passé sa vie dans le travail et gagné de ses mains ce qui était nécessaire à l'entretien des siens ». Il recommande de consacrer le mois de mars à Joseph, et de célébrer sa fête le 19 « comme si elle était fête de précepte ».</w:t>
      </w:r>
    </w:p>
    <w:p w14:paraId="3550D8AD" w14:textId="77777777" w:rsidR="00CF7F3B" w:rsidRPr="003100FB" w:rsidRDefault="00000000">
      <w:pPr>
        <w:spacing w:after="120" w:line="360" w:lineRule="auto"/>
        <w:ind w:firstLine="283"/>
        <w:jc w:val="both"/>
        <w:rPr>
          <w:bCs/>
          <w:szCs w:val="24"/>
        </w:rPr>
      </w:pPr>
      <w:r w:rsidRPr="003100FB">
        <w:rPr>
          <w:bCs/>
          <w:szCs w:val="24"/>
        </w:rPr>
        <w:t>Ces idées sont reprises dans trois lettres apostoliques qui établissent le 19 mars comme fête de précepte en Espagne (28 janvier 1890), au Portugal (3 juin 1890), en Piémont, Ligurie, Lombardie et Sardaigne (3 mars 1891), enfin dans le bref Neminem fugit (14 juin 1892, ASS, t. 24, p. 191-192).</w:t>
      </w:r>
    </w:p>
    <w:p w14:paraId="79952402" w14:textId="77777777" w:rsidR="00CF7F3B" w:rsidRPr="003100FB" w:rsidRDefault="00000000">
      <w:pPr>
        <w:spacing w:after="120" w:line="360" w:lineRule="auto"/>
        <w:ind w:firstLine="283"/>
        <w:jc w:val="both"/>
        <w:rPr>
          <w:bCs/>
          <w:szCs w:val="24"/>
        </w:rPr>
      </w:pPr>
      <w:r w:rsidRPr="003100FB">
        <w:rPr>
          <w:bCs/>
          <w:szCs w:val="24"/>
        </w:rPr>
        <w:t>3° Pie x se situe plutôt sur le plan pastoral. Il rédige une prière qui propose saint Joseph comme modèle du travail consciencieux et surnaturel : « Tout pour Jésus, tout pour Marie, tout à votre imitation, Ô patriarche Joseph, telle sera ma devise, à la vie et à la mort » (23 novembre 1906). Il approuve le 8 mars 1909 les litanies de saint Joseph, « afin que tous les fidèles puissent imiter généreusement les vertus éminentes du gardien et nourricier de la Famille de Nazareth et implorer son puissant secours » (AAS, t. 4, p. 290).</w:t>
      </w:r>
    </w:p>
    <w:p w14:paraId="699365A6" w14:textId="77777777" w:rsidR="00CF7F3B" w:rsidRPr="003100FB" w:rsidRDefault="00000000">
      <w:pPr>
        <w:spacing w:after="120" w:line="360" w:lineRule="auto"/>
        <w:ind w:firstLine="283"/>
        <w:jc w:val="both"/>
        <w:rPr>
          <w:bCs/>
          <w:szCs w:val="24"/>
        </w:rPr>
      </w:pPr>
      <w:r w:rsidRPr="003100FB">
        <w:rPr>
          <w:bCs/>
          <w:szCs w:val="24"/>
        </w:rPr>
        <w:lastRenderedPageBreak/>
        <w:t>5° Benoît xv, dans son Motu proprio du 25 juillet 1920 (50e anniversaire de la proclamation de Joseph comme patron de l'Église), Bonum sane, recommande fortement la dévotion à saint Joseph comme antidote au naturalisme et aux désordres qu'il entraîne ; il s'adresse spécialement aux travailleurs et aux agonisants : « Joseph nous conduit directement à Marie et, par Marie, à Jésus, source de toute sainteté » (AAS, t. 12, p. 313-317).</w:t>
      </w:r>
    </w:p>
    <w:p w14:paraId="56AF7422" w14:textId="77777777" w:rsidR="00CF7F3B" w:rsidRPr="003100FB" w:rsidRDefault="00000000">
      <w:pPr>
        <w:spacing w:after="120" w:line="360" w:lineRule="auto"/>
        <w:ind w:firstLine="283"/>
        <w:jc w:val="both"/>
        <w:rPr>
          <w:bCs/>
          <w:szCs w:val="24"/>
        </w:rPr>
      </w:pPr>
      <w:r w:rsidRPr="003100FB">
        <w:rPr>
          <w:bCs/>
          <w:szCs w:val="24"/>
        </w:rPr>
        <w:t>6° Pie xi parle souvent de Joseph dans les allocutions du 19 mars ou à l'occasion de canonisations et béatifications. Il rappelle que « l'Église se trouvait présente près de saint Joseph quand il exerçait la fonction de gardien et père tutélaire de la sainte Famille » (21 avril 1926) ; il insiste sur l'excellence de sa mission, en regard de celles de Jean-Baptiste et de Pierre (19 mars 1928) ; il suggère que Joseph appartient à l'ordre hypostatique, du moins le saint en a-t-il eu la révélation (discours du 19 mars 1935, dans Bolletino del dero roman, t. 16, 1935, p. 57, cité dans CJos, t. 8, 1955, p. 267-268). Dans l'encyclique Divini Redemptoris, il place « la grande action de l'Église catholique contre le communisme athée sous l'égide du puissant protecteur de l'Église » (19 mars 1937, AAS, t. 29, p. 106).</w:t>
      </w:r>
    </w:p>
    <w:p w14:paraId="24072C99" w14:textId="77777777" w:rsidR="00CF7F3B" w:rsidRPr="003100FB" w:rsidRDefault="00000000">
      <w:pPr>
        <w:spacing w:after="120" w:line="360" w:lineRule="auto"/>
        <w:ind w:firstLine="283"/>
        <w:jc w:val="both"/>
        <w:rPr>
          <w:bCs/>
          <w:szCs w:val="24"/>
        </w:rPr>
      </w:pPr>
      <w:r w:rsidRPr="003100FB">
        <w:rPr>
          <w:bCs/>
          <w:szCs w:val="24"/>
        </w:rPr>
        <w:t>60 Pie xii n'a laissé aucun document officiel sur saint Joseph ; il le donne cependant comme modèle aux jeunes mariés et aux époux chrétiens (3 janvier, 14 avril 1940 ; 4 septembre 1941 ; 11 mars, 14 avril 1942) et comme patron aux hommes de l'Action catholique italienne (7 septembre 1947). Dès le 11 mars 1945, il avait mis les associations chrétiennes des travailleurs italiens sous son patronage et le rappelle à leurs adhérents le 4 mai 1955 : « Il ne saurait exister de meilleur protecteur pour vous aider à faire pénétrer dans vos vies l'esprit de l'Évangile » ; c'est à eux qu'il annonce ensuite l'institution de la fête de saint Joseph artisan (AAS, t. 47, p. 402-407). Un des derniers radiomessages de Pie xii, aux élèves des écoles catholiques des États-Unis, est consacré à exposer la mission de Joseph et l'efficacité de son intercession (19 février 1958, AAS, t. 50, p. 174-176).</w:t>
      </w:r>
    </w:p>
    <w:p w14:paraId="4246A0CE" w14:textId="77777777" w:rsidR="00CF7F3B" w:rsidRPr="003100FB" w:rsidRDefault="00000000">
      <w:pPr>
        <w:spacing w:after="120" w:line="360" w:lineRule="auto"/>
        <w:ind w:firstLine="283"/>
        <w:jc w:val="both"/>
        <w:rPr>
          <w:bCs/>
          <w:szCs w:val="24"/>
        </w:rPr>
      </w:pPr>
      <w:r w:rsidRPr="003100FB">
        <w:rPr>
          <w:bCs/>
          <w:szCs w:val="24"/>
        </w:rPr>
        <w:t>70 Jean xxiii assure que la grandeur de Joseph se mesure « non seulement par la fonction qu'il a remplie auprès de Jésus et de Marie, mais encore par l'exemple éclatant qu'il a donné de toutes les vertus » (19 mars 1959). Dans une homélie pour la canonisation de Grégoire Barbarigo, le pape accepte même, comme une pieuse croyance, l'idée que Jean-Baptiste et Joseph sont à compter parmi les saints qui ressuscitent avec le Christ (cf Mt 27, 52-53) et entrent avec lui dans le ciel à l'Ascension (26 mai 1960, AAS, t. 52, p. 455-456). Le document le plus important du pontificat est la lettre apostolique Le voci, du 19 mars 1961, où Jean xxiii reprend les enseignements de ses prédécesseurs sur saint Joseph et le proclame protecteur du prochain concile.</w:t>
      </w:r>
    </w:p>
    <w:p w14:paraId="2A93D3A8" w14:textId="77777777" w:rsidR="00CF7F3B" w:rsidRPr="003100FB" w:rsidRDefault="00000000">
      <w:pPr>
        <w:spacing w:after="120" w:line="360" w:lineRule="auto"/>
        <w:ind w:firstLine="283"/>
        <w:jc w:val="both"/>
        <w:rPr>
          <w:bCs/>
          <w:szCs w:val="24"/>
        </w:rPr>
      </w:pPr>
      <w:r w:rsidRPr="003100FB">
        <w:rPr>
          <w:bCs/>
          <w:szCs w:val="24"/>
        </w:rPr>
        <w:lastRenderedPageBreak/>
        <w:t>8° Paul vi fait aussi une place à saint Joseph dans les homélies du 19 mars et du 17 mai (19 mars 1964, 17 mai 1965) ; l'homélie du 19 mars 1969 présente Joseph comme un homme « engagé » envers Jésus et sa Mère, « le type évangélique que Jésus annoncera comme programme pour la rédemption de l'humanité ». Le pape invite à imiter « en esprit et en actes » la pauvreté de Joseph, « sans se laisser troubler par les difficultés qu'elle présente aujourd'hui, comme s'il y avait contradiction entre cette vertu et le progrès vers lequel il faut marcher, comme si elle était paradoxale et irréelle dans une société de bien-être et de consommation » (Documentation catholique, t. 66, 1969, p. 309). Enfin, la lettre du cardinal Villot au Symposium international de Rome (25 novembre 1970) indique bien l'orientation donnée par le pape ; elle encourage la recherche scientifique sur saint Joseph, afin que le peuple de Dieu soit en mesure de « toujours mieux comprendre et apprécier la place singulière que la Providence a confiée à Joseph, en union avec Marie son épouse, dans le mystère du Christ et de l'Église » (S. Joseph dans les quinze premiers siècles, p. 5).</w:t>
      </w:r>
    </w:p>
    <w:p w14:paraId="042B9F30" w14:textId="77777777" w:rsidR="00CF7F3B" w:rsidRPr="003100FB" w:rsidRDefault="00000000">
      <w:pPr>
        <w:spacing w:after="120" w:line="360" w:lineRule="auto"/>
        <w:ind w:firstLine="283"/>
        <w:jc w:val="both"/>
        <w:rPr>
          <w:bCs/>
          <w:szCs w:val="24"/>
        </w:rPr>
      </w:pPr>
      <w:r w:rsidRPr="003100FB">
        <w:rPr>
          <w:bCs/>
          <w:szCs w:val="24"/>
        </w:rPr>
        <w:t>Un relevé complet des documents pontificaux est en cours de publication par B. Burkey, Pontificia josephina, dans CJos, depuis 1962 (textes de Pie ix et Léon xiii déjà publiés). - J. C. l'ives, Summa josephina, p. 519-548. - [l'Alentino di S. Maria], S. Giuseppe nella voce degli ultimi Papi, dans Rivista di vita spirituale, t. 15, 1961, p. 413-461. - Documenti pontifici su S. Giuseppe, Trévise, 1965. - A. Luis, Principales documentos pontificios relativos a San José, EJos, t. 21, 1967, p. 123-152. - R. Spiazzi, S. Giuseppe nei documenti pontifici, dans Gli Atti della iv Settimana giuseppina, Milan 1968, p. 25-35.</w:t>
      </w:r>
    </w:p>
    <w:p w14:paraId="1886AF09" w14:textId="77777777" w:rsidR="00CF7F3B" w:rsidRPr="003100FB" w:rsidRDefault="00000000">
      <w:pPr>
        <w:spacing w:after="120" w:line="360" w:lineRule="auto"/>
        <w:ind w:firstLine="283"/>
        <w:jc w:val="both"/>
        <w:rPr>
          <w:bCs/>
          <w:szCs w:val="24"/>
        </w:rPr>
      </w:pPr>
      <w:r w:rsidRPr="003100FB">
        <w:rPr>
          <w:bCs/>
          <w:szCs w:val="24"/>
        </w:rPr>
        <w:t>Roland GAUTHIER.</w:t>
      </w:r>
    </w:p>
    <w:p w14:paraId="01F5A166" w14:textId="77777777" w:rsidR="00CF7F3B" w:rsidRPr="003100FB" w:rsidRDefault="00CF7F3B">
      <w:pPr>
        <w:rPr>
          <w:bCs/>
          <w:szCs w:val="24"/>
        </w:rPr>
      </w:pPr>
    </w:p>
    <w:p w14:paraId="473D7137" w14:textId="77777777" w:rsidR="00CF7F3B" w:rsidRPr="003100FB" w:rsidRDefault="00000000">
      <w:pPr>
        <w:spacing w:before="240" w:after="120" w:line="240" w:lineRule="auto"/>
        <w:rPr>
          <w:bCs/>
          <w:szCs w:val="24"/>
        </w:rPr>
      </w:pPr>
      <w:r w:rsidRPr="003100FB">
        <w:rPr>
          <w:bCs/>
          <w:szCs w:val="24"/>
        </w:rPr>
        <w:t>V. LE CULTE DE SAINT JOSEPH AUJOURD'HUI</w:t>
      </w:r>
    </w:p>
    <w:p w14:paraId="1B2D1670" w14:textId="77777777" w:rsidR="00CF7F3B" w:rsidRPr="003100FB" w:rsidRDefault="00000000">
      <w:pPr>
        <w:spacing w:after="120" w:line="360" w:lineRule="auto"/>
        <w:ind w:firstLine="283"/>
        <w:jc w:val="both"/>
        <w:rPr>
          <w:bCs/>
          <w:szCs w:val="24"/>
        </w:rPr>
      </w:pPr>
      <w:r w:rsidRPr="003100FB">
        <w:rPr>
          <w:bCs/>
          <w:szCs w:val="24"/>
        </w:rPr>
        <w:t xml:space="preserve">José Antonio Carrasco a présenté, au Symposium international de Rome, des observations pertinentes et des conclusions modérées pour la Formulación de una teología josefina actual (S. Joseph dans les quinze premiers siècles, p. 774-789). Les conditions œcuméniques, pastorales, ecclésiales, auxquelles cette théologie doit satisfaire, le « retour à la simplicité de l'Évangile », le « virage de plusieurs degrés » qui s'impose pour revenir aux données bibliques, ce sont autant d'exigences dont il faut également tenir compte pour définir la place que peut et doit avoir saint Joseph dans la vie spirituelle d'aujourd'hui. Les doctrines du passé et les formes de dévotion qui se sont progressivement établies dépendent pour une part des situations historiques et culturelles de chaque époque. Les progrès de la scolastique devaient inévitablement amener les auteurs des 15e et </w:t>
      </w:r>
      <w:r w:rsidRPr="003100FB">
        <w:rPr>
          <w:bCs/>
          <w:szCs w:val="24"/>
        </w:rPr>
        <w:lastRenderedPageBreak/>
        <w:t>16e siècles à étendre les « privilèges » de saint Joseph, en utilisant des arguments de convenance qui leur paraissaient contraignants. La présence inséparable de Joseph à côté de Marie dans les mystères de l'enfance du Christ induisait pareillement les théologiens postérieurs à concevoir la « joséphologie » sur le modèle de la « mariologie », à un degré mineur. Enfin, le sentiment d'oppression éprouvé par les autorités ecclésiastiques, face aux empiétements de la société laïque, a conduit les pontifes du siècle dernier à placer l'Église sous la protection de Joseph, gardien et défenseur de la Sainte Famille.</w:t>
      </w:r>
    </w:p>
    <w:p w14:paraId="2BC28DCC" w14:textId="77777777" w:rsidR="00CF7F3B" w:rsidRPr="003100FB" w:rsidRDefault="00000000">
      <w:pPr>
        <w:spacing w:after="120" w:line="360" w:lineRule="auto"/>
        <w:ind w:firstLine="283"/>
        <w:jc w:val="both"/>
        <w:rPr>
          <w:bCs/>
          <w:szCs w:val="24"/>
        </w:rPr>
      </w:pPr>
      <w:r w:rsidRPr="003100FB">
        <w:rPr>
          <w:bCs/>
          <w:szCs w:val="24"/>
        </w:rPr>
        <w:t>Mais les ambiguïtés, ou plutôt le caractère unilatéral, de ces attitudes ne pouvaient manquer d'apparaître à mesure que le progrès de la réflexion ou le cours des événements en révéleraient les conséquences. Pour ce qui est des « privilèges » de Joseph, l'appartenance à l'ordre de l'union hypostatique par exemple (même si on la dit seulement « extrinsèque, morale, médiate », cf P.-E. Charbonneau, art. cité, CJos, t. 8, 1960, p. 307-318) implique d'abord une extension de cet ordre à d'autres personnes que celles du Verbe incarné ; ensuite, elle met une distinction si tranchée entre l'union hypostatique et la mission du Christ, continuée par l'Église, que l'unité du dessein divin d'Incarnation et de Rédemption s'en trouve compromise. Il est malaisé, et sans doute assez vain, de classer les saints (la Mère de Dieu mise à part) selon un ordre hiérarchique de dignité. Joseph, Jean-Baptiste, Pierre, sont grands chacun à sa manière, comme est grande mais diverse la fonction à laquelle chacun a été appelé dans la réalisation de l'unique plan divin.</w:t>
      </w:r>
    </w:p>
    <w:p w14:paraId="61C68D0B" w14:textId="77777777" w:rsidR="00CF7F3B" w:rsidRPr="003100FB" w:rsidRDefault="00000000">
      <w:pPr>
        <w:spacing w:after="120" w:line="360" w:lineRule="auto"/>
        <w:ind w:firstLine="283"/>
        <w:jc w:val="both"/>
        <w:rPr>
          <w:bCs/>
          <w:szCs w:val="24"/>
        </w:rPr>
      </w:pPr>
      <w:r w:rsidRPr="003100FB">
        <w:rPr>
          <w:bCs/>
          <w:szCs w:val="24"/>
        </w:rPr>
        <w:t>Joseph est toujours à côté de Marie durant l'enfance et la jeunesse du Christ ; mais il n'est pas, à l'égal de Marie, associé au premier miracle et à la mort sur la croix. Plus radicalement, ce qui impose des limites à une joséphologie calquée sur la mariologie, c'est que Joseph ne peut être le nouvel Adam à côté de la nouvelle ve : l'Écriture réserve ce rôle au Christ. Enfin, si légitime que soit le recours au patronage de Joseph, dans une situation malheureuse de la chrétienté, il ne saurait dispenser les membres de l'Église d'un effort loyal pour établir un meilleur rapport avec le monde, et réduire ainsi, au moins partiellement, son hostilité.</w:t>
      </w:r>
    </w:p>
    <w:p w14:paraId="191DD935" w14:textId="77777777" w:rsidR="00CF7F3B" w:rsidRPr="003100FB" w:rsidRDefault="00000000">
      <w:pPr>
        <w:spacing w:after="120" w:line="360" w:lineRule="auto"/>
        <w:ind w:firstLine="283"/>
        <w:jc w:val="both"/>
        <w:rPr>
          <w:bCs/>
          <w:szCs w:val="24"/>
        </w:rPr>
      </w:pPr>
      <w:r w:rsidRPr="003100FB">
        <w:rPr>
          <w:bCs/>
          <w:szCs w:val="24"/>
        </w:rPr>
        <w:t>Les titres de Joseph expriment d'autre part une mission ; et l'Évangile montre encore comment Joseph l'a pleinement accomplie dans la foi et l'amour actif, au cours d'une existence où l'exercice d'un humble métier va de pair avec le courage dans l'épreuve et le consentement total au dessein de Dieu. Par là, Joseph devient un exemple pour chaque chrétien, qui doit réaliser sa vocation propre avec la même foi, le même amour et la même générosité.</w:t>
      </w:r>
    </w:p>
    <w:p w14:paraId="2922838C" w14:textId="77777777" w:rsidR="00CF7F3B" w:rsidRPr="003100FB" w:rsidRDefault="00000000">
      <w:pPr>
        <w:spacing w:after="120" w:line="360" w:lineRule="auto"/>
        <w:ind w:firstLine="283"/>
        <w:jc w:val="both"/>
        <w:rPr>
          <w:bCs/>
          <w:szCs w:val="24"/>
        </w:rPr>
      </w:pPr>
      <w:r w:rsidRPr="003100FB">
        <w:rPr>
          <w:bCs/>
          <w:szCs w:val="24"/>
        </w:rPr>
        <w:t xml:space="preserve">Chacun découvrira ainsi les vertus de Joseph, selon ses besoins du moment et sa condition de vie, en méditant l'Évangile. Le caractère virginal du mariage de Joseph et de Marie, par exemple, garde </w:t>
      </w:r>
      <w:r w:rsidRPr="003100FB">
        <w:rPr>
          <w:bCs/>
          <w:szCs w:val="24"/>
        </w:rPr>
        <w:lastRenderedPageBreak/>
        <w:t>encore sa signification, à la fois purificatrice et normative, dans un monde où les exigences de la sexualité sont mises en un tel relief qu'elles font oublier l'exigence, pourtant plus essentielle, d'une communion des esprits et des cœurs.</w:t>
      </w:r>
    </w:p>
    <w:p w14:paraId="2C1D5BAA" w14:textId="77777777" w:rsidR="00CF7F3B" w:rsidRPr="003100FB" w:rsidRDefault="00000000">
      <w:pPr>
        <w:spacing w:after="120" w:line="360" w:lineRule="auto"/>
        <w:ind w:firstLine="283"/>
        <w:jc w:val="both"/>
        <w:rPr>
          <w:bCs/>
          <w:szCs w:val="24"/>
        </w:rPr>
      </w:pPr>
      <w:r w:rsidRPr="003100FB">
        <w:rPr>
          <w:bCs/>
          <w:szCs w:val="24"/>
        </w:rPr>
        <w:t>Plus encore, l'Évangile montre comment la vie entière de Joseph est centrée sur le service de Jésus et de Marie. Sous cet aspect, qui inclut d'une certaine façon tous les autres, Joseph devient le modèle tout ensemble du chrétien au service de l'Église, et de l'Église entière au service du Christ. C'est cette fonction de service qui, pour Karl Barth, justifierait la « joséphologie » mieux que la « mariologie » (cf sa rencontre avec F. L. Filas, dans CJos, t. 11, 1963, p. 129 ; voir aussi Documentation catholique, t. 60, 1963, p. 403) : vue significative pour notre temps, même si on doit la juger trop radicale.</w:t>
      </w:r>
    </w:p>
    <w:p w14:paraId="7D525F5F" w14:textId="77777777" w:rsidR="00CF7F3B" w:rsidRPr="003100FB" w:rsidRDefault="00000000">
      <w:pPr>
        <w:spacing w:after="120" w:line="360" w:lineRule="auto"/>
        <w:ind w:firstLine="283"/>
        <w:jc w:val="both"/>
        <w:rPr>
          <w:bCs/>
          <w:szCs w:val="24"/>
        </w:rPr>
      </w:pPr>
      <w:r w:rsidRPr="003100FB">
        <w:rPr>
          <w:bCs/>
          <w:szCs w:val="24"/>
        </w:rPr>
        <w:t>Il suffit donc que Joseph occupe dans la piété du chrétien la place même qu'il occupe dans l'Évangile ; et il suffit de méditer l'Évangile pour que cette place lui soit reconnue. Des lors, sa grandeur ne risque pas d'être sous-estimée, pas plus qu'elle ne risque d'interférer entre le chrétien et le Christ : la grandeur de Joseph est de se référer et de renvoyer constamment à Jésus.</w:t>
      </w:r>
    </w:p>
    <w:p w14:paraId="5C21BED0" w14:textId="77777777" w:rsidR="00CF7F3B" w:rsidRPr="003100FB" w:rsidRDefault="00CF7F3B">
      <w:pPr>
        <w:rPr>
          <w:bCs/>
          <w:szCs w:val="24"/>
        </w:rPr>
      </w:pPr>
    </w:p>
    <w:p w14:paraId="15A222C8" w14:textId="77777777" w:rsidR="00CF7F3B" w:rsidRPr="003100FB" w:rsidRDefault="00000000">
      <w:pPr>
        <w:spacing w:before="240" w:after="120" w:line="240" w:lineRule="auto"/>
        <w:rPr>
          <w:bCs/>
          <w:szCs w:val="24"/>
        </w:rPr>
      </w:pPr>
      <w:r w:rsidRPr="003100FB">
        <w:rPr>
          <w:bCs/>
          <w:szCs w:val="24"/>
        </w:rPr>
        <w:t>Aimé SOLIGNAC.</w:t>
      </w:r>
    </w:p>
    <w:p w14:paraId="081D17BE" w14:textId="77777777" w:rsidR="00CF7F3B" w:rsidRPr="003100FB" w:rsidRDefault="00000000">
      <w:pPr>
        <w:spacing w:after="120" w:line="360" w:lineRule="auto"/>
        <w:ind w:firstLine="283"/>
        <w:jc w:val="both"/>
        <w:rPr>
          <w:bCs/>
          <w:szCs w:val="24"/>
        </w:rPr>
      </w:pPr>
      <w:r w:rsidRPr="003100FB">
        <w:rPr>
          <w:bCs/>
          <w:szCs w:val="24"/>
        </w:rPr>
        <w:t>3. JOSEPH BRYENNIOS, moine byzantin, + 1436/1438. - 1. Vie. - 2. uvres.</w:t>
      </w:r>
    </w:p>
    <w:p w14:paraId="5F2499A1" w14:textId="77777777" w:rsidR="00CF7F3B" w:rsidRPr="003100FB" w:rsidRDefault="00000000">
      <w:pPr>
        <w:spacing w:after="120" w:line="360" w:lineRule="auto"/>
        <w:ind w:firstLine="283"/>
        <w:jc w:val="both"/>
        <w:rPr>
          <w:bCs/>
          <w:szCs w:val="24"/>
        </w:rPr>
      </w:pPr>
      <w:r w:rsidRPr="003100FB">
        <w:rPr>
          <w:bCs/>
          <w:szCs w:val="24"/>
        </w:rPr>
        <w:t>1. Vie. - Né vers 1350 à Constantinople (cf Loenertz, Calécas, p. 339) où il reçut sa formation intellectuelle, Joseph Bryennios embrassa très tôt l'état monastique, au Stoudios probablement ; il entra dans l'histoire en 1382-1383 comme missionnaire en Crète, alors vénitienne. Cet apostolat se prolongea vingt ans sur le terrain de la concertation hellénique, de la polémique antilatine, de l'instruction religieuse et de la réforme disciplinaire du clergé, du monachisme et du peuple orthodoxes. Son zèle, jugé intempestif, lui attira l'inimitié de ses pairs : il fut incarcéré et obligé de revenir à Constantinople (1402-1403) en exilé soi-disant volontaire.</w:t>
      </w:r>
    </w:p>
    <w:p w14:paraId="1A26ABE1" w14:textId="77777777" w:rsidR="00CF7F3B" w:rsidRPr="003100FB" w:rsidRDefault="00000000">
      <w:pPr>
        <w:spacing w:after="120" w:line="360" w:lineRule="auto"/>
        <w:ind w:firstLine="283"/>
        <w:jc w:val="both"/>
        <w:rPr>
          <w:bCs/>
          <w:szCs w:val="24"/>
        </w:rPr>
      </w:pPr>
      <w:r w:rsidRPr="003100FB">
        <w:rPr>
          <w:bCs/>
          <w:szCs w:val="24"/>
        </w:rPr>
        <w:t>Résidant au monastère de Stoudios, Joseph remplit les fonctions de prédicateur de la cour impériale. En 1406, le patriarche Matthieu le désigne comme son vicaire à la tête d'une délégation chargée de donner suite à la requête du clergé grec de Chypre officiellement intégré à la hiérarchie latine, mais désireux de s'unir dandestinement à la Grande Église, c'est-à-dire à Constantinople. À Famagouste, Bryennios préside un synode d'évêques chypriotes (8-29 juillet). L'entreprise n'aboutit pas en raison surtout de l'intransigeance du légat patriarcal qui n'avait pas épousé les vues libérales de l'empereur et du patriarche.</w:t>
      </w:r>
    </w:p>
    <w:p w14:paraId="589C89EA" w14:textId="77777777" w:rsidR="00CF7F3B" w:rsidRPr="003100FB" w:rsidRDefault="00000000">
      <w:pPr>
        <w:spacing w:after="120" w:line="360" w:lineRule="auto"/>
        <w:ind w:firstLine="283"/>
        <w:jc w:val="both"/>
        <w:rPr>
          <w:bCs/>
          <w:szCs w:val="24"/>
        </w:rPr>
      </w:pPr>
      <w:r w:rsidRPr="003100FB">
        <w:rPr>
          <w:bCs/>
          <w:szCs w:val="24"/>
        </w:rPr>
        <w:lastRenderedPageBreak/>
        <w:t>De retour à Byzance, la carrière de Bryennios semble compromise : de son monastère studite où il vit « en paix dans la grâce de Dieu », il écrit que, de son propre gré, il ne deviendra jamais « ni évêque, ni prêtre (on peut cependant croire que, dès sa mission en Crète, il était hiéromoine), ni higoumène » (Lettre à Jean Syrianos, éd. Tomadakes, « Joseph Bryennios et la Crète », p. 437). Mais il reprend bientôt son ministère de prédicateur aulique et de didascale (Marc Eugénikos aurait suivi ses leçons au Stoudios) et, à partir de 1416, il participe aux discussions doctrinales liées aux essais d'union avec les latins. Il réside alors au monastère urbain de Charsianite (Sphrantzes, Chronique, éd. V. Grecu, Bucarest, 1966, p. 8 ; cf PG 156, 1027b). Il y était encore en 1425, lorsque l'empereur Manuel II Paléologue le choisit comme un de ses exécuteurs testamentaires (ibidem, p. 20 et col. 1032b). Son opposition à la politique unioniste du successeur de Manuel, Jean VI Paléologue (1425-1448), l'élimine progressivement de la scène de l'histoire (on le signale encore au printemps de 1431, cf Syropoulos, Mémoires, éd. Laurent, p. 418). À l'époque du concile de Ferrare (1438), Bryennios était mort (ibidem, p. 266). D'avance, il avait répudié la réconciliation religieuse telle que la concevait le basileus. Sans doute à ce concile d'union poursuivi à Florence s'exprima-t-il par la bouche acerbe de son meilleur disciple, Marc d'Éphèse, qui avait rédigé une épitaphe, dithyrambique, pour sa sépulture placée, selon toute vraisemblance, au monastère tou Charsianitou (uvres, t. 3, p. 5).</w:t>
      </w:r>
    </w:p>
    <w:p w14:paraId="0863B22C" w14:textId="77777777" w:rsidR="00CF7F3B" w:rsidRPr="003100FB" w:rsidRDefault="00000000">
      <w:pPr>
        <w:spacing w:after="120" w:line="360" w:lineRule="auto"/>
        <w:ind w:firstLine="283"/>
        <w:jc w:val="both"/>
        <w:rPr>
          <w:bCs/>
          <w:szCs w:val="24"/>
        </w:rPr>
      </w:pPr>
      <w:r w:rsidRPr="003100FB">
        <w:rPr>
          <w:bCs/>
          <w:szCs w:val="24"/>
        </w:rPr>
        <w:t>2. uvres. - L'héritage littéraire de Bryennios est le fruit de son activité pastorale et apologétique en Crète et à Constantinople. Une édition, basée sur une tradition manuscrite incomplète, de la majeure partie de cette œuvre, surtout oratoire ou dialogique, a paru (éd de l'archevêque Eugène Boulgaris et de Th. Mandakases, médecin de Kastoria, citée : uvres).</w:t>
      </w:r>
    </w:p>
    <w:p w14:paraId="73B7057E" w14:textId="77777777" w:rsidR="00CF7F3B" w:rsidRPr="003100FB" w:rsidRDefault="00000000">
      <w:pPr>
        <w:spacing w:after="120" w:line="360" w:lineRule="auto"/>
        <w:ind w:firstLine="283"/>
        <w:jc w:val="both"/>
        <w:rPr>
          <w:bCs/>
          <w:szCs w:val="24"/>
        </w:rPr>
      </w:pPr>
      <w:r w:rsidRPr="003100FB">
        <w:rPr>
          <w:bCs/>
          <w:szCs w:val="24"/>
        </w:rPr>
        <w:t>49 Discussion avec Maxime Chrysoberges ou Premier dialogue (Aigxstic A') sur la procession du Saint-Esprit (uvres, t. 1, p. 407-428). La dispute avec ce Grec passé au « latinisme » et devenu dominicain eut lieu, vers 1400, dans la cathédrale de Candie (Crète). Outre l'addition du Filioque, Bryennios reproche aux latins l'usage des azymes et des viandes étouffées, l'unique immersion baptismale, le feu du purgatoire, l'abstinence du samedi et surtout la simonie (autres Dialogues, n. 170). Précédemment, Maxime avait essayé (lettre perdue) de détourner Bryennios de l'orthodoxie en affirmant que les Grecs étaient séparés de la charité de Dieu en raison de leur désobéissance au pape, cause aussi des malheurs qui les frappaient. Dans sa réponse (lettre 10, de 1396 ; uvres, t. 3, p. 148-155), Joseph soutient que la vérité est du côté des Grecs et que la colère de Dieu s'explique, non par le rejet de l'autorité romaine, mais par les péchés des orthodoxes.</w:t>
      </w:r>
    </w:p>
    <w:p w14:paraId="4F5AA5DD" w14:textId="77777777" w:rsidR="00CF7F3B" w:rsidRPr="003100FB" w:rsidRDefault="00000000">
      <w:pPr>
        <w:spacing w:after="120" w:line="360" w:lineRule="auto"/>
        <w:ind w:firstLine="283"/>
        <w:jc w:val="both"/>
        <w:rPr>
          <w:bCs/>
          <w:szCs w:val="24"/>
        </w:rPr>
      </w:pPr>
      <w:r w:rsidRPr="003100FB">
        <w:rPr>
          <w:bCs/>
          <w:szCs w:val="24"/>
        </w:rPr>
        <w:lastRenderedPageBreak/>
        <w:t>29 Quarante-neuf chapitres (Kep&amp;hax Enraxis Érra, uvres, t. 3, p. 48-126). Recueil de canevas ou d'extraits de sermons prononcés en Crète. Certains se retrouvent, plus développés, dans l'homéliaire constantinopolitain de Bryennios. Y sont traités divers sujets, la plupart de théologie spirituelle et morale : sur la Providence et la philanthropie de Dieu et l'action de grâces requise de l'homme (Sermons 2, 9, 10, 41, 12, 23, 42, 44), sur les mouvements de l'esprit (4 et 3) et la patience devant les insultes (8) ; sur l'homme en tant qu'archétype de la création (13, 44, 15, 22) ; sur la rectitude morale et la connaissance de soi (19, 20, 21, 34) ; sur le combat spirituel (29) ; sur la fornication comme idolâtrie (25) ; sur la spiritualité des fins dernières (26, 27, 31, 35, 37, 41) ; sur l'échelle montante des vertus et la dégringolade des vices (36) ; sur le détachement des choses de ce monde (38) ; sur les sacrements, y compris le monachisme, comme moyens de perfection (39) ; sur la foi (40), le sens chrétien des épreuves (46) et sur « les causes de nos malheurs » (47) : liste impressionnante des désordres religieux et moraux constatés dans la communauté orthodoxe de Crète (trad fr par L. conomos, L'état intellectuel et moral des Byzantins vers le milieu du XIVe d'après une page de Joseph Bryennios, dans Mélanges Charles Diehl, t. 1, Paris, 1930, p. 225-233, voir aussi Sp. Lampros, dans Néoc'EXnvouvauov, t. 4, 1907, p. 16-18 ; sur les mulieres subintroductae, cf N. Tomadakes, dans 'Erernplc…, t. 29, 1959, p. 1-12) ; enfin un dernier sermon (49) « sur la plus nécessaire des vertus, la miséricorde ».</w:t>
      </w:r>
    </w:p>
    <w:p w14:paraId="6399E91F" w14:textId="77777777" w:rsidR="00CF7F3B" w:rsidRPr="003100FB" w:rsidRDefault="00000000">
      <w:pPr>
        <w:spacing w:after="120" w:line="360" w:lineRule="auto"/>
        <w:ind w:firstLine="283"/>
        <w:jc w:val="both"/>
        <w:rPr>
          <w:bCs/>
          <w:szCs w:val="24"/>
        </w:rPr>
      </w:pPr>
      <w:r w:rsidRPr="003100FB">
        <w:rPr>
          <w:bCs/>
          <w:szCs w:val="24"/>
        </w:rPr>
        <w:t>89 Exhortation (IIxpauvrixéc) aux Crétois (éd. Tomadakes, ibidem, t. 19, 1949, p. 139-154). En butte aux calomnies de ses adversaires orthodoxes, le moine Joseph rappelle, en citant l'Écriture, que la tentation et l'épreuve sont indispensables au salut, comme en témoigne l'exemple du saint homme Job et des Pères de l'Église (dont le pape Martin) qui ont lutté jusqu'à la mort pour la vérité.</w:t>
      </w:r>
    </w:p>
    <w:p w14:paraId="2291424D" w14:textId="77777777" w:rsidR="00CF7F3B" w:rsidRPr="003100FB" w:rsidRDefault="00000000">
      <w:pPr>
        <w:spacing w:after="120" w:line="360" w:lineRule="auto"/>
        <w:ind w:firstLine="283"/>
        <w:jc w:val="both"/>
        <w:rPr>
          <w:bCs/>
          <w:szCs w:val="24"/>
        </w:rPr>
      </w:pPr>
      <w:r w:rsidRPr="003100FB">
        <w:rPr>
          <w:bCs/>
          <w:szCs w:val="24"/>
        </w:rPr>
        <w:t>40 Adieux ('EErrnptoc) aux Crétois (uvres, t. 3, p. 264-7). Discours de peu antérieur à son départ de l'île (1401-1402). Bryennios pousse les orthodoxes de Crète à rompre toute communion avec ceux qui ont été bannis de l'Église, afin de ne pas participer aux péchés d'autrui. Renouvelant son réquisitoire contre les abus, la simonie surtout, qu'il a toujours combattus, il exhorte en particulier les moines et les prêtres canoniques. Il pardonne à ses calomniateurs, exprime sa reconnaissance aux Crétois sans oublier les autorités vénitiennes, et invite à la charité fraternelle.</w:t>
      </w:r>
    </w:p>
    <w:p w14:paraId="39A93700" w14:textId="77777777" w:rsidR="00CF7F3B" w:rsidRPr="003100FB" w:rsidRDefault="00000000">
      <w:pPr>
        <w:spacing w:after="120" w:line="360" w:lineRule="auto"/>
        <w:ind w:firstLine="283"/>
        <w:jc w:val="both"/>
        <w:rPr>
          <w:bCs/>
          <w:szCs w:val="24"/>
        </w:rPr>
      </w:pPr>
      <w:r w:rsidRPr="003100FB">
        <w:rPr>
          <w:bCs/>
          <w:szCs w:val="24"/>
        </w:rPr>
        <w:t xml:space="preserve">59 Question ('Epwrnoic) posée par certains prêtres crétois au sujet de la fin du monde (éd. Tomadakes, loco cit., t. 49, 1949, p. 136-139). À cette consultation, postérieure au retour de Bryennios à Constantinople, qui portait sur la subsistance ou l'abolition, à la fin des temps, du monde visible, Bryennios répond en invoquant la tradition patristique (longues citations de Jean </w:t>
      </w:r>
      <w:r w:rsidRPr="003100FB">
        <w:rPr>
          <w:bCs/>
          <w:szCs w:val="24"/>
        </w:rPr>
        <w:lastRenderedPageBreak/>
        <w:t>Chrysostome et de Grégoire de Nazianze) : à la Parousie, il y aura un changement (passage du corruptible à l'incorruptible), mais non destruction universelle. Rappel de la condamnation conciliaire de l'apocatastase d'Origène.</w:t>
      </w:r>
    </w:p>
    <w:p w14:paraId="2BAFC93A" w14:textId="77777777" w:rsidR="00CF7F3B" w:rsidRPr="003100FB" w:rsidRDefault="00000000">
      <w:pPr>
        <w:spacing w:after="120" w:line="360" w:lineRule="auto"/>
        <w:ind w:firstLine="283"/>
        <w:jc w:val="both"/>
        <w:rPr>
          <w:bCs/>
          <w:szCs w:val="24"/>
        </w:rPr>
      </w:pPr>
      <w:r w:rsidRPr="003100FB">
        <w:rPr>
          <w:bCs/>
          <w:szCs w:val="24"/>
        </w:rPr>
        <w:t>6° Discours sur notre foi (uvres, t. 2, p. 26-47), prononcé dans les appartements impériaux en 1402-1403 (selon Loenertz) ou 1404 (selon Tomadakes) pour exalter la sagesse hellénique, l'œcuménisme byzantin, l'excellence de la foi des orthodoxes. Seule l'orthodoxie détient la vérité chrétienne ; elle est riche de toutes les vertus et de reliques insignes ; elle est favorisée par des miracles et des prodiges. Cependant notre vraie patrie est la Jérusalem céleste.</w:t>
      </w:r>
    </w:p>
    <w:p w14:paraId="11C781D3" w14:textId="77777777" w:rsidR="00CF7F3B" w:rsidRPr="003100FB" w:rsidRDefault="00000000">
      <w:pPr>
        <w:spacing w:after="120" w:line="360" w:lineRule="auto"/>
        <w:ind w:firstLine="283"/>
        <w:jc w:val="both"/>
        <w:rPr>
          <w:bCs/>
          <w:szCs w:val="24"/>
        </w:rPr>
      </w:pPr>
      <w:r w:rsidRPr="003100FB">
        <w:rPr>
          <w:bCs/>
          <w:szCs w:val="24"/>
        </w:rPr>
        <w:t>Pour la Grande Purasceve (le vendredi saint). Sur la crucifixion du Seigneur : cinq sermons prononcés le 9 avril 4417 (t. 2, p. 66-91), le 25 mars 4418 (p. 161-189), le 14 avril 4419 (p. 244-272) et le vendredi saint de deux autres années (p. 299-321 ; cf BHG, Suppl n. 104 ; t. 2, p. 18-21). Ce dernier sermon reproduit en grande partie le deuxième, lequel, composé de sept chapitres, traite de l'importance de la fête, des motifs de l'incarnation et du sens chrétien de la souffrance. La première homélie est un commentaire du Stabat (BHG, n. 1099y) ; elle prête à la Mère de Jésus des invocations d'une immense tendresse. Alarmée par le malheur des temps, la troisième tourne à l'invective contre les pères spirituels (pneumatikoi) coupables, comme Judas, de trahison à l'égard du Christ en se livrant à l'usure et à la simonie et en accordant aux indignes la communion eucharistique. - Pour Pâques : panégyrique sur la résurrection du Christ (t. 3, p. 21-25) invitant à vivre le mystère de la résurrection du Christ.</w:t>
      </w:r>
    </w:p>
    <w:p w14:paraId="2DCC47A2" w14:textId="77777777" w:rsidR="00CF7F3B" w:rsidRPr="003100FB" w:rsidRDefault="00000000">
      <w:pPr>
        <w:spacing w:after="120" w:line="360" w:lineRule="auto"/>
        <w:ind w:firstLine="283"/>
        <w:jc w:val="both"/>
        <w:rPr>
          <w:bCs/>
          <w:szCs w:val="24"/>
        </w:rPr>
      </w:pPr>
      <w:r w:rsidRPr="003100FB">
        <w:rPr>
          <w:bCs/>
          <w:szCs w:val="24"/>
        </w:rPr>
        <w:t>Pour la fête de la Transfiguration (BHG, n. 1984c). Sur la divinisation de notre nature. Sermon qui prétend montrer, par le témoignage des Pères grecs, que « la lumière apparue au Thabor, lumière incréée et éternelle, est la gloire de la divinité », mais refuse de dire le comment de ce mystère. Ce sont les mêmes témoignages, renforcés par ceux de Macaire d'Égypte, de Cosmas l'hagiographe et de Jean Climaque, que produit Bryennios dans son discours Sur la lumière thaborique (t. 2, p. 112-140) prononcé dans le triclinium du palais contre les partisans des antipalamites Barlaam et Akindynos. Avec Grégoire Palamas, qu'il ne cite jamais, l'orateur enseigne que les élus dans le ciel voient, non l'essence divine, mais la lumière de la divinité.</w:t>
      </w:r>
    </w:p>
    <w:p w14:paraId="10E4CC60" w14:textId="77777777" w:rsidR="00CF7F3B" w:rsidRPr="003100FB" w:rsidRDefault="00000000">
      <w:pPr>
        <w:spacing w:after="120" w:line="360" w:lineRule="auto"/>
        <w:ind w:firstLine="283"/>
        <w:jc w:val="both"/>
        <w:rPr>
          <w:bCs/>
          <w:szCs w:val="24"/>
        </w:rPr>
      </w:pPr>
      <w:r w:rsidRPr="003100FB">
        <w:rPr>
          <w:bCs/>
          <w:szCs w:val="24"/>
        </w:rPr>
        <w:t xml:space="preserve">Pour l'Annonciation : trois sermons prononcés au palais impérial le 26 mars 1417 (BHG, n. 1092), le 24 mars 1418 (n. 1009k) et le 2 mars 1419 (n. 11165). L'homéliste y proclame les grandeurs de la Théotokos, nouvelle ve toujours vierge, et expose des vues générales sur l'économie de la Rédemption. - Pour la Nativité de la Vierge, deux sermons (BHG, n. 1009i et 4127i) : le premier, </w:t>
      </w:r>
      <w:r w:rsidRPr="003100FB">
        <w:rPr>
          <w:bCs/>
          <w:szCs w:val="24"/>
        </w:rPr>
        <w:lastRenderedPageBreak/>
        <w:t>outre des généralités sur le rôle de Marie dans cette économie, tire un facile parti du nom Mariam et s'attarde aux macarismes traditionnels ; le deuxième contient une affirmation, contredite par ailleurs (cf ci-dessous 200), touchant l'Assomption. Certains passages ont permis de ranger Bryennios parmi les témoins de la croyance à l'Immaculée Conception. (M. Jugie, L'Immaculée…, p. 292-298).</w:t>
      </w:r>
    </w:p>
    <w:p w14:paraId="34812D08" w14:textId="77777777" w:rsidR="00CF7F3B" w:rsidRPr="003100FB" w:rsidRDefault="00000000">
      <w:pPr>
        <w:spacing w:after="120" w:line="360" w:lineRule="auto"/>
        <w:ind w:firstLine="283"/>
        <w:jc w:val="both"/>
        <w:rPr>
          <w:bCs/>
          <w:szCs w:val="24"/>
        </w:rPr>
      </w:pPr>
      <w:r w:rsidRPr="003100FB">
        <w:rPr>
          <w:bCs/>
          <w:szCs w:val="24"/>
        </w:rPr>
        <w:t>8° Sermon sur l'économie du Verbe divin incarné (t. 2, p. 92-111) ; prononcé devant les ambassadeurs de Perse, il exalte la foi de la « fleur des Romains » que sont les « fils de la nouvelle Rome ». 9° Mémoire (Ypomnema) sur la vanité de la vie (t. 2, p. 283-290), lu devant les empereurs et le synode patriarcal. Il vise à réconforter, à l'aide de longues citations patristiques, ceux qu'affligent les épreuves et les tristesses de la vie.</w:t>
      </w:r>
    </w:p>
    <w:p w14:paraId="5AA9618C" w14:textId="77777777" w:rsidR="00CF7F3B" w:rsidRPr="003100FB" w:rsidRDefault="00000000">
      <w:pPr>
        <w:spacing w:after="120" w:line="360" w:lineRule="auto"/>
        <w:ind w:firstLine="283"/>
        <w:jc w:val="both"/>
        <w:rPr>
          <w:bCs/>
          <w:szCs w:val="24"/>
        </w:rPr>
      </w:pPr>
      <w:r w:rsidRPr="003100FB">
        <w:rPr>
          <w:bCs/>
          <w:szCs w:val="24"/>
        </w:rPr>
        <w:t>109 Mémoire (Mneme) sur l'union des Chypriotes à l'Église orthodoxe (t. 2, p. 1-25), lu le 17 mars 1412 devant le synode. Bryennios défend la thèse qu'il avait soutenue en 1405 : tout en recherchant l'union avec le patriarcat œcuménique, les Chypriotes désirent ne pas rompre avec la hiérarchie latine et acceptent même la communicatio in sacris. Admettre ce compromis serait soumettre le patriarche de Constantinople à l'évêque de Rome et, des lors, contaminer la foi orthodoxe, « notre richesse, notre gloire, notre noblesse, notre couronne ». Résumé en anglais dans C. Hackett, A History of the Orthodox Church of Cyprus, Londres, 1901, p. 142-149.</w:t>
      </w:r>
    </w:p>
    <w:p w14:paraId="2F10294D" w14:textId="77777777" w:rsidR="00CF7F3B" w:rsidRPr="003100FB" w:rsidRDefault="00000000">
      <w:pPr>
        <w:spacing w:after="120" w:line="360" w:lineRule="auto"/>
        <w:ind w:firstLine="283"/>
        <w:jc w:val="both"/>
        <w:rPr>
          <w:bCs/>
          <w:szCs w:val="24"/>
        </w:rPr>
      </w:pPr>
      <w:r w:rsidRPr="003100FB">
        <w:rPr>
          <w:bCs/>
          <w:szCs w:val="24"/>
        </w:rPr>
        <w:t>419 Discours au peuple (Homilia) au sujet de la restauration de la ville (de Constantinople) (uvres, t. 2, p. 273-282), prononcé au palais peu après la construction de l'Héraclion (1415). L'orateur y magnifie la ville impériale, mais proclame en même temps que le vrai rempart capable de repousser les infidèles est la piété des chrétiens. Cf E. Fenster, Laudes constantinopolitanae, Munich, 1968, p. 247-253. - 120 Exhortation (Paraklesis) adressée à l'empereur (Manuel Paléologue) (uvres, t. 2, p. 291-298), au monastère de Stoudios à l'occasion du décès de sa femme (1417) : sur le sens chrétien de la mort.</w:t>
      </w:r>
    </w:p>
    <w:p w14:paraId="1A0D48F7" w14:textId="77777777" w:rsidR="00CF7F3B" w:rsidRPr="003100FB" w:rsidRDefault="00000000">
      <w:pPr>
        <w:spacing w:after="120" w:line="360" w:lineRule="auto"/>
        <w:ind w:firstLine="283"/>
        <w:jc w:val="both"/>
        <w:rPr>
          <w:bCs/>
          <w:szCs w:val="24"/>
        </w:rPr>
      </w:pPr>
      <w:r w:rsidRPr="003100FB">
        <w:rPr>
          <w:bCs/>
          <w:szCs w:val="24"/>
        </w:rPr>
        <w:t xml:space="preserve">439 'Oulou Stépopar (t. 1, p. 1-406) : recueil de 21 discours sur la sainte Trinité prononcés en 1420-1421 au palais impérial ou aux Douze-Apôtres. Ce traité de théologie trinitaire, cet ensemble constitue l'œuvre majeure de Bryennios. Les réflexions d'ordre dogmatique sont appuyées de considérations ascétiques et d'exhortations spirituelles inspirées par la doctrine de l'inhabitation de la Trinité. On note une insistance sur les rapports de l'âme et du corps, sur la constance et la fermeté dans la foi, sur la pénitence, l'humilité, le pardon des offenses, la pensée de la mort, la vie chrétienne décrite comme une marche dans la lumière, la lumière du Christ, surtout sur l'amour de Dieu et du </w:t>
      </w:r>
      <w:r w:rsidRPr="003100FB">
        <w:rPr>
          <w:bCs/>
          <w:szCs w:val="24"/>
        </w:rPr>
        <w:lastRenderedPageBreak/>
        <w:t>prochain, sur l'agapè, « source de la foi, abîme de patience, mer d'humilité, sainte ivresse de l'âme, similitude de Dieu selon la mesure accessible aux mortels » (p. 309).</w:t>
      </w:r>
    </w:p>
    <w:p w14:paraId="0AB4E4FB" w14:textId="77777777" w:rsidR="00CF7F3B" w:rsidRPr="003100FB" w:rsidRDefault="00000000">
      <w:pPr>
        <w:spacing w:after="120" w:line="360" w:lineRule="auto"/>
        <w:ind w:firstLine="283"/>
        <w:jc w:val="both"/>
        <w:rPr>
          <w:bCs/>
          <w:szCs w:val="24"/>
        </w:rPr>
      </w:pPr>
      <w:r w:rsidRPr="003100FB">
        <w:rPr>
          <w:bCs/>
          <w:szCs w:val="24"/>
        </w:rPr>
        <w:t>440 Action de grâces (Eucharistia) à la Mère de Dieu (t. 2, p. 405-413), prononcée au monastère des Hodèges après le retour de l'icône dite Hodégetreia, que l'on avait transportée près des murs de la ville, au monastère de Chora, lors du blocus de la ville par les Turcs (1422). Louanges, sur un ton litanique, à la Théotokos protectrice de la cité et finalement victorieuse. Reine du monde, Marie est médiatrice et réconciliatrice. Comment l'honorer, non seulement en paroles mais en actes. - 15° Sur l'endurance (karterias) (t. 2, p. 414-432) : discours tenu à la même époque au même monastère. Tout homme spirituel a trois devoirs : remercier Dieu et la Théotokos pour les bienfaits reçus, compatir à toutes les épreuves du prochain, se souvenir de ceux qui ont sacrifié leur vie pour le bien commun. L'orateur revient à un thème favori : les malheurs de la guerre ont été provoqués par nos péchés ; Dieu, qui n'est pas cause du mal, corrige celui qu'il aime. Bryennios propose de commémorer chaque année par une synaxe et une acolouthie ceux qui sont récemment tombés pour la foi. Pour illustrer la figure de l'Église, arche de salut, il recourt à de multiples images et à de curieuses applications pratiques.</w:t>
      </w:r>
    </w:p>
    <w:p w14:paraId="58C11BF7" w14:textId="77777777" w:rsidR="00CF7F3B" w:rsidRPr="003100FB" w:rsidRDefault="00000000">
      <w:pPr>
        <w:spacing w:after="120" w:line="360" w:lineRule="auto"/>
        <w:ind w:firstLine="283"/>
        <w:jc w:val="both"/>
        <w:rPr>
          <w:bCs/>
          <w:szCs w:val="24"/>
        </w:rPr>
      </w:pPr>
      <w:r w:rsidRPr="003100FB">
        <w:rPr>
          <w:bCs/>
          <w:szCs w:val="24"/>
        </w:rPr>
        <w:t>169 Discours consultatif (Logos) sur l'union des Églises (t.1, p. 469-500), tenu devant l'empereur Manuel Paléologue au printemps ou au début de l'été 1442, au moment où l'on attendait le cardinal Pierre Fonseca, légat du pape Martin V, qui avait accepté l'idée d'un concile d'union dans la capitale byzantine. Bryennios affirme désirer ardemment participer à ce synode pour y défendre la vérité. Mais il sent que sa fin approche et juge des lors convenable de confier au patriarche sa pensée définitive : c'est avant tout le rejet du Filioque qui permettra de « refaire l'unité de l'Église indivisible ». Toute autre solution serait pour l'orthodoxie un véritable suicide, une catastrophe plus terrible infiniment que le schisme actuel. Au problème de la procession du Saint-Esprit, sur lequel il disserte en scolastique, Bryennios ajoute celui des azymes. Dans son argumentation syllogistique on a voulu voir le mystérieux « moyen infaillible » que, selon le dire rapporté par Syropoulos (Mémoires viii, 20, éd. V. Laurent, p. 408), possédait le didascale de réconcilier l'Orient et l'Occident (cf K. Dyobouniotes, dans 'Ipoxtixa ris 'Axaδnμias 'Eκxnhvias, t. 4, 1929, p. 177-184).</w:t>
      </w:r>
    </w:p>
    <w:p w14:paraId="035AC812" w14:textId="77777777" w:rsidR="00CF7F3B" w:rsidRPr="003100FB" w:rsidRDefault="00000000">
      <w:pPr>
        <w:spacing w:after="120" w:line="360" w:lineRule="auto"/>
        <w:ind w:firstLine="283"/>
        <w:jc w:val="both"/>
        <w:rPr>
          <w:bCs/>
          <w:szCs w:val="24"/>
        </w:rPr>
      </w:pPr>
      <w:r w:rsidRPr="003100FB">
        <w:rPr>
          <w:bCs/>
          <w:szCs w:val="24"/>
        </w:rPr>
        <w:t xml:space="preserve">17° Deux Dialogues (Antirresis B' et I« ) sur la Procession du Saint-Esprit, liés aux pourparlers unionistes de 1422 (uvres, t. 1, p. 424-449, 443-448). Le premier se tint à Constantinople entre le 10 septembre et le 11 novembre ; le deuxième, le 11 novembre dans la cellule de Bryennios, avec </w:t>
      </w:r>
      <w:r w:rsidRPr="003100FB">
        <w:rPr>
          <w:bCs/>
          <w:szCs w:val="24"/>
        </w:rPr>
        <w:lastRenderedPageBreak/>
        <w:t>comme contradicteur latin le légat papal Antoine de Massa ou son assistant. L'échec de la mission latine doit sans doute beaucoup à l'intransigeance de notre didascale.</w:t>
      </w:r>
    </w:p>
    <w:p w14:paraId="4CBA1F3F" w14:textId="77777777" w:rsidR="00CF7F3B" w:rsidRPr="003100FB" w:rsidRDefault="00000000">
      <w:pPr>
        <w:spacing w:after="120" w:line="360" w:lineRule="auto"/>
        <w:ind w:firstLine="283"/>
        <w:jc w:val="both"/>
        <w:rPr>
          <w:bCs/>
          <w:szCs w:val="24"/>
        </w:rPr>
      </w:pPr>
      <w:r w:rsidRPr="003100FB">
        <w:rPr>
          <w:bCs/>
          <w:szCs w:val="24"/>
        </w:rPr>
        <w:t>249 Testament rédigé par Bryennios le 4 juillet 1421 (éd. Papadopoulos-Kerameus, laria sacra graeca, p. 295-296). S'y manifestent son souci des pauvres et le caractère profane des livres plus précieux de sa bibliothèque. 220 uvres inédites. - Outre un antirrhétique et d'autres opuscules contre les latins, Joseph Bryennios a laissé un Recueil de textes vétéro-testamentaires interprétés dans un sens spirituel. De plus : Faut-il parler des bienfaits accordés aux défunts comme s'ils étaient capables de les libérer de leurs péchés ? ; Du sort réservé aux âmes séparées du corps et du lieu où elles émigrent ; Diverses sentences touchant la foi et la pratique ; Panégyrique (Adyos Éyxœuurorixéc) pour toute fête de la Théotokos ; un discours sur les temps qui approchent (BHG Auctarium, n. 430h). Dans le Vaticanus gr. 376 (148-15e s.), copié « pour l'amour de Joseph Bryennios » par le cécutiens moine Jean (f. 262), aux commentaires de Maxime le confesseur sur le pseudo-Denys sont jointes des scholies de notre auteur.</w:t>
      </w:r>
    </w:p>
    <w:p w14:paraId="1B4DA362" w14:textId="77777777" w:rsidR="00CF7F3B" w:rsidRPr="003100FB" w:rsidRDefault="00000000">
      <w:pPr>
        <w:spacing w:after="120" w:line="360" w:lineRule="auto"/>
        <w:ind w:firstLine="283"/>
        <w:jc w:val="both"/>
        <w:rPr>
          <w:bCs/>
          <w:szCs w:val="24"/>
        </w:rPr>
      </w:pPr>
      <w:r w:rsidRPr="003100FB">
        <w:rPr>
          <w:bCs/>
          <w:szCs w:val="24"/>
        </w:rPr>
        <w:t>Convaincu de la fausseté de la position latine, Bryennios a développé une théologie unioniste basée sur l'acceptation pure et simple de la doctrine orthodoxe, expression parfaite de la vérité de l'Évangile et de la pensée des Pères grecs. De son intransigeance hérita sans aucun doute le parti byzantin farouchement opposé à l'union florentine, qui eut comme chef de file le meilleur élève de Joseph, Marc Eugénikos, métropolite d'Éphese.</w:t>
      </w:r>
    </w:p>
    <w:p w14:paraId="0C81A4DF" w14:textId="77777777" w:rsidR="00CF7F3B" w:rsidRPr="003100FB" w:rsidRDefault="00000000">
      <w:pPr>
        <w:spacing w:after="120" w:line="360" w:lineRule="auto"/>
        <w:ind w:firstLine="283"/>
        <w:jc w:val="both"/>
        <w:rPr>
          <w:bCs/>
          <w:szCs w:val="24"/>
        </w:rPr>
      </w:pPr>
      <w:r w:rsidRPr="003100FB">
        <w:rPr>
          <w:bCs/>
          <w:szCs w:val="24"/>
        </w:rPr>
        <w:t>Prédicateur populaire, Bryennios connut le succès. Même dans le décor fastueux de la cour, sa parole gardait une grande simplicité et une chaleur communicative. Son style direct, ses phrases courtes et percutantes, une certaine souplesse d'esprit, son ton parfois badin, l'éloignent de la rhétorique traditionnelle, là même où il multiplie images, métaphores et questions oiseuses. Nourrie de la Bible et de la tradition patristique, surtout chrysostomienne, sa spiritualité n'offre rien d'original. La tension eschatologique qui marque son éloquence pastorale s'explique par la situation désespérée où se débattait Byzance à la veille de sa ruine. On ne s'étonne guère qu'il ait accordé tant de place à l'agapè, un si féroce polémiste antilatin, un réformateur impitoyable qui s'est attiré, chez les siens, le titre de délateur du dergé (iepoxurhyopoc). C'est que, sans jamais citer saint Théodore, ce moine doit beaucoup à l'intégrisme studite pour qui la défense de l'orthodoxie et la correction fraternelle sont les principaux devoirs de la charité. Ainsi, Joseph Bryennios apparaît-il comme un représentant privilégié du courant monastique au crépuscule de l'empire byzantin.</w:t>
      </w:r>
    </w:p>
    <w:p w14:paraId="649EB050" w14:textId="77777777" w:rsidR="00CF7F3B" w:rsidRPr="003100FB" w:rsidRDefault="00000000">
      <w:pPr>
        <w:spacing w:after="120" w:line="360" w:lineRule="auto"/>
        <w:ind w:firstLine="283"/>
        <w:jc w:val="both"/>
        <w:rPr>
          <w:bCs/>
          <w:szCs w:val="24"/>
        </w:rPr>
      </w:pPr>
      <w:r w:rsidRPr="003100FB">
        <w:rPr>
          <w:bCs/>
          <w:szCs w:val="24"/>
        </w:rPr>
        <w:lastRenderedPageBreak/>
        <w:t>E. Boulgaris, 'Iuonp yovaxod toû. Boewlou tà edpsdévrae, 2 vol., Leipzig, 1768 ; t. 3, éd. T. Mandakases, 1784 ; cité uvres. Arsene de Kirillov, « La vie et les œuvres de Joseph Bryennios » (en russe), dans Pravoslavnoe Obozr enie, t. 2, 1879, p. 85-138, 403-550 ; tirage à part. - J. Dräseke, Joseph Bryennios, dans Neue kirchliche Zeitschrift, t. 7, 1896, p. 208-228. - P. Meyer, Des Joseph Bryennios Schriften, Leben und Bildung, dans Byzantinische Zeutschrift, t. 5, 1896, p. 74-111 ; J. B als Theolog, dans Theologische Studien und Kritiken, Leipzig, 1896, p. 282-319. - G. Mercati, Notizie di Procoro e Demetrio Cidone…. ed altri appunti per la storia della teologia… del secolo x1v, coll. Studi e testi 56, l'atican, 1931, p. 454-476 (édite, en le supposant un « contro Giuseppe Briennio », un opuscule dé Manuel Calécas dirigé contre un autre polémiste grec).</w:t>
      </w:r>
    </w:p>
    <w:p w14:paraId="36DEDAD5" w14:textId="77777777" w:rsidR="00CF7F3B" w:rsidRPr="003100FB" w:rsidRDefault="00000000">
      <w:pPr>
        <w:spacing w:after="120" w:line="360" w:lineRule="auto"/>
        <w:ind w:firstLine="283"/>
        <w:jc w:val="both"/>
        <w:rPr>
          <w:bCs/>
          <w:szCs w:val="24"/>
        </w:rPr>
      </w:pPr>
      <w:r w:rsidRPr="003100FB">
        <w:rPr>
          <w:bCs/>
          <w:szCs w:val="24"/>
        </w:rPr>
        <w:t>R.-J. Loenertz, Pour la chronologie des œuvres de Joseph Bryennios, dans Revue des études byzantines (= REB), t. 7, 4949, p. 12-32 ; Correspondance de Manuel Calécas, coll. Studi e testi 452, l'atican, 1950, p. 95-105. - M. Jugie, L'Immaculée Conception dans la tradition orientale, Rome, 1952, p. 292-298. -- H.-G. Beck, Kirche und theologische Literatur im Byzantinischen Reich, Munich, 1959, p. 749-750. - M. I. Manousakas, dans  »Eremolc., cité énfra, t. 30, 1960, p. 85-144 (p. 98 sw). - C. Astruc, À propos de Joseph Bryennios, dans Bulletin de l'association G. Budé, 1962, n. 2, p. 214-219 (mss parisiens d'écrits antilatins de J. B et non de Michel Bryennios, personnage imaginaire). - H. Hunger, Johannes Chortasmenos (ca. 1370-ca. 1486/1437), coll. Wiener byzantinische Studien 7, l'ienne, 1969, p. 79-82, 161-162. - V. Laurent, Les « Mémoires »…. de Sylvestre Syropoulos sur le concile de Florence, Paris, 4971, passim.</w:t>
      </w:r>
    </w:p>
    <w:p w14:paraId="1E7DFB31" w14:textId="77777777" w:rsidR="00CF7F3B" w:rsidRPr="003100FB" w:rsidRDefault="00000000">
      <w:pPr>
        <w:spacing w:after="120" w:line="360" w:lineRule="auto"/>
        <w:ind w:firstLine="283"/>
        <w:jc w:val="both"/>
        <w:rPr>
          <w:bCs/>
          <w:szCs w:val="24"/>
        </w:rPr>
      </w:pPr>
      <w:r w:rsidRPr="003100FB">
        <w:rPr>
          <w:bCs/>
          <w:szCs w:val="24"/>
        </w:rPr>
        <w:t>N. B. Tomadakes, « Joseph Bryennios et la Crete vers 1400. Philologie et histoire », Athenes, 1947 (en grec) ; travail repris et complété par la suite (cf V. Lauront, REB, t. 6, 1948, p. 117-421, et P. Stephanou, OCP 45, 1949, p. 451-452) ; « uvres crétoises inédites, de J. B. », dans « Enernpts étaipeloc évtavrivév onousav, t. 19, 1949, p. 130-154 ; « Études sur J. B. », t. 29, 4959, p. 1-33 ; « Codices hagioritiques des œuvres de 3. B. », t. 32, 4963, p. 26-39 ; « Joseph Bryennios », dans EGAAaéoc rüv 6vbavriwv ueAcräv, t. 6, Athenes, 1961, p. 488-611 ; « Épistolographie byzantine », t. 3, Athenes, 1969-1970, p 265-267. Tous ces travaux sont en grec. - G. Patacsi, J. B et les discussions sur un concile d'union (1414-1431), dans KAnpovoutae, t. 5, 1973, p. 73-96.</w:t>
      </w:r>
    </w:p>
    <w:p w14:paraId="621A4A29" w14:textId="77777777" w:rsidR="00CF7F3B" w:rsidRPr="003100FB" w:rsidRDefault="00000000">
      <w:pPr>
        <w:spacing w:after="120" w:line="360" w:lineRule="auto"/>
        <w:ind w:firstLine="283"/>
        <w:jc w:val="both"/>
        <w:rPr>
          <w:bCs/>
          <w:szCs w:val="24"/>
        </w:rPr>
      </w:pPr>
      <w:r w:rsidRPr="003100FB">
        <w:rPr>
          <w:bCs/>
          <w:szCs w:val="24"/>
        </w:rPr>
        <w:t>Daniel STIERNON. &amp;4. JOSEPH CAFASSO (saint), 1811-1860. - 4. l'ie. - 2. uvres.</w:t>
      </w:r>
    </w:p>
    <w:p w14:paraId="259BEC0D" w14:textId="77777777" w:rsidR="00CF7F3B" w:rsidRPr="003100FB" w:rsidRDefault="00000000">
      <w:pPr>
        <w:spacing w:after="120" w:line="360" w:lineRule="auto"/>
        <w:ind w:firstLine="283"/>
        <w:jc w:val="both"/>
        <w:rPr>
          <w:bCs/>
          <w:szCs w:val="24"/>
        </w:rPr>
      </w:pPr>
      <w:r w:rsidRPr="003100FB">
        <w:rPr>
          <w:bCs/>
          <w:szCs w:val="24"/>
        </w:rPr>
        <w:t xml:space="preserve">4. l'ie. - Né le 4 janvier 1811, à Castelnuovo d'Asti (aujourd'hui Castelnuovo D. Bosco). Joseph Cafasso, petit et difforme, entra au Séminaire de Chieri en 1827 et fut ordonné prêtre le 21 septembre 1833. Des ses années de séminaire (où le jansénisme refroidissait la piété), il était « </w:t>
      </w:r>
      <w:r w:rsidRPr="003100FB">
        <w:rPr>
          <w:bCs/>
          <w:szCs w:val="24"/>
        </w:rPr>
        <w:lastRenderedPageBreak/>
        <w:t>extraordinaire dans l'ordinaire », autrement dit, il excellait dans la pratique minutieuse et attentive des humbles devoirs de chaque jour.</w:t>
      </w:r>
    </w:p>
    <w:p w14:paraId="69BB6A70" w14:textId="77777777" w:rsidR="00CF7F3B" w:rsidRPr="003100FB" w:rsidRDefault="00000000">
      <w:pPr>
        <w:spacing w:after="120" w:line="360" w:lineRule="auto"/>
        <w:ind w:firstLine="283"/>
        <w:jc w:val="both"/>
        <w:rPr>
          <w:bCs/>
          <w:szCs w:val="24"/>
        </w:rPr>
      </w:pPr>
      <w:r w:rsidRPr="003100FB">
        <w:rPr>
          <w:bCs/>
          <w:szCs w:val="24"/>
        </w:rPr>
        <w:t>En 1833, il entre au collège ecclésiastique fondé à Turin par Louis Guala, où il poursuit tout d'abord sa formation théologique. Pendant le carême 1834, il catéchise les prisonniers de la ville ; il deviendra par la suite l'aumônier des condamnés à mort. En novembre 1836, il est nommé répétiteur de théologie morale ; il enseignera la morale pendant trente-trois ans, conjointement avec la pastorale et la prédication. Son enseignement, enraciné dans la doctrine d'Alphonse de Liguori, comme celui de Guala, est à la fois solide, pratique et imprégné de théologie spirituelle. Cafasso est en même temps confesseur et directeur spirituel fort réputé, il prêche des retraites au dergé et donne des conférences religieuses. À la mort de Guala (6 décembre 1848), il lui succède à la tête du collège.</w:t>
      </w:r>
    </w:p>
    <w:p w14:paraId="55EF41F9" w14:textId="77777777" w:rsidR="00CF7F3B" w:rsidRPr="003100FB" w:rsidRDefault="00000000">
      <w:pPr>
        <w:spacing w:after="120" w:line="360" w:lineRule="auto"/>
        <w:ind w:firstLine="283"/>
        <w:jc w:val="both"/>
        <w:rPr>
          <w:bCs/>
          <w:szCs w:val="24"/>
        </w:rPr>
      </w:pPr>
      <w:r w:rsidRPr="003100FB">
        <w:rPr>
          <w:bCs/>
          <w:szCs w:val="24"/>
        </w:rPr>
        <w:t>Joseph Cafasso mourut le 22 juin 1860 ; Don Bosco prononça son oraison funèbre. « Perle du dergé italien », il fut proclamé bienheureux en 1925 et canonisé par Pie XII en 1947. 2. uvres et doctrine. - Cafasso n'a rien publié. Son neveu, G. Allamano, a édité, dans un but pastoral, des retraites au dergé et des sermons de mission : Meditazioni e istruziont per esercizi spirituali al dero (2 vol., Turin, 1892-1893) et Sacre missioni al popolo, 4925. Mais, au collège de Turin, on conserve neuf volumes de notes manuscrites. L'ensemble concerne la théologie morale, la vie chrétienne du dergé et des fidèles. En voici les titres principaux :</w:t>
      </w:r>
    </w:p>
    <w:p w14:paraId="56C2CDE4" w14:textId="77777777" w:rsidR="00CF7F3B" w:rsidRPr="003100FB" w:rsidRDefault="00000000">
      <w:pPr>
        <w:spacing w:after="120" w:line="360" w:lineRule="auto"/>
        <w:ind w:firstLine="283"/>
        <w:jc w:val="both"/>
        <w:rPr>
          <w:bCs/>
          <w:szCs w:val="24"/>
        </w:rPr>
      </w:pPr>
      <w:r w:rsidRPr="003100FB">
        <w:rPr>
          <w:bCs/>
          <w:szCs w:val="24"/>
        </w:rPr>
        <w:t>49 Annotaziont aux commentaires de théologie morale publiés par G. A. Alasia (1731-1812), moraliste piémontais ; T'emi di conferenze morali e di predicazione. - 20 Temi per spiegazioni di l'angelo ; Esercizi spirituali o missiont ; Esercisi spirituali per gli ecclesiastici ; Meditazioni per gli esercizi agli ecclesiastici ; Istruzioni per esercizi sptrituali ai sacerdoti ; Discorsi per esercizi spirituali e varie feste dell anno. - 39 Collectio ex S. Scriptura, Patribus, Doctoribus et aliis sanctis. - 49 Enfin des lettres.</w:t>
      </w:r>
    </w:p>
    <w:p w14:paraId="0A6174E7" w14:textId="77777777" w:rsidR="00CF7F3B" w:rsidRPr="003100FB" w:rsidRDefault="00000000">
      <w:pPr>
        <w:spacing w:after="120" w:line="360" w:lineRule="auto"/>
        <w:ind w:firstLine="283"/>
        <w:jc w:val="both"/>
        <w:rPr>
          <w:bCs/>
          <w:szCs w:val="24"/>
        </w:rPr>
      </w:pPr>
      <w:r w:rsidRPr="003100FB">
        <w:rPr>
          <w:bCs/>
          <w:szCs w:val="24"/>
        </w:rPr>
        <w:t>Joseph Cafasso fut à la fois un maître en théologie morale et en théologie spirituelle. Sa spiritualité, tout à fait traditionnelle, est profondément pastorale. C'est pourquoi son influence auprès du dergé et de ses dirigés fut grande ; rappelons que son meilleur disciple fut saint Jean Bosco. Selon F. Accornero, les traits de la vie spirituelle de Cafasso sont fort classiques mais caractéristiques : réalisation de la sainteté à travers le devoir quotidien, esprit de service, vie d'oraison et abandon à Dieu. Aussi Joseph Cafasso a-t-il laissé au dergé piémontais un héritage de doctrine et de zèle pastoral qui demeure vivace.</w:t>
      </w:r>
    </w:p>
    <w:p w14:paraId="57CE89EC" w14:textId="77777777" w:rsidR="00CF7F3B" w:rsidRPr="003100FB" w:rsidRDefault="00000000">
      <w:pPr>
        <w:spacing w:after="120" w:line="360" w:lineRule="auto"/>
        <w:ind w:firstLine="283"/>
        <w:jc w:val="both"/>
        <w:rPr>
          <w:bCs/>
          <w:szCs w:val="24"/>
        </w:rPr>
      </w:pPr>
      <w:r w:rsidRPr="003100FB">
        <w:rPr>
          <w:bCs/>
          <w:szCs w:val="24"/>
        </w:rPr>
        <w:lastRenderedPageBreak/>
        <w:t>Biographies. - Consulter les procès de béatification et de canonisation. - Jean Bosco, Biografia del sacerdote Giuseppe Cafasso esposta in due ragionamenti funebri, Turin, 1860 ; 3e éd., 1960. - G. Colombero, l'ita di. Giuseppe Cafasso, con cenni storici sul convitto ecclesiastico…, Turin, 1895. - L. Nicolis di Robilant, l'ita del l'enerabile Giuseppe Cafasso, 2 vol. Turin, 1912 ; rééd., 1960, - D. W. Mutt, Der selige J. Cafasso, Munich, 1925. - C. : Salotti, La Perla del dero italiano, Turin, 1936, 1947, 1960. -Bibliotheca sanctorum, t. 6, 1965, col. 1317-1321. - Catholicisme, t. 6, 1967, col. 1010-1011.</w:t>
      </w:r>
    </w:p>
    <w:p w14:paraId="298E11EE" w14:textId="77777777" w:rsidR="00CF7F3B" w:rsidRPr="003100FB" w:rsidRDefault="00000000">
      <w:pPr>
        <w:spacing w:after="120" w:line="360" w:lineRule="auto"/>
        <w:ind w:firstLine="283"/>
        <w:jc w:val="both"/>
        <w:rPr>
          <w:bCs/>
          <w:szCs w:val="24"/>
        </w:rPr>
      </w:pPr>
      <w:r w:rsidRPr="003100FB">
        <w:rPr>
          <w:bCs/>
          <w:szCs w:val="24"/>
        </w:rPr>
        <w:t>Études. - À. Grazioli, La pratica dei confessori nello spirito. del beato Giuseppe Cafasso, Colle Don Bosco, 1944 ; rééd., Turin, 14958. - F. Accornero, La dottrina spirituale di San Giuseppe Cafasso, thèse, 1958. - San Giuseppe Cafasso, maestro e modello del dero, dans Pietà sacerdotale, n spécial, Chieri, 1960. - F. Bauducco, Sar Giuseppe e la Compagnie di Gesà, dans La Scuola cattolica, t. 88, 1960, p. 286-294. - Morale e pastorale alla luce di San Giuseppe Cafasso, dans Quaderni di teologia morale, Turin, 1961. - G. Usseglio, Gli orientamenti morali del settecento e del primo ottocento piemontese ed il convitto ecclesiastico di Torino, thèse inédite, Turin.</w:t>
      </w:r>
    </w:p>
    <w:p w14:paraId="4A52A037" w14:textId="77777777" w:rsidR="00CF7F3B" w:rsidRPr="003100FB" w:rsidRDefault="00000000">
      <w:pPr>
        <w:spacing w:after="120" w:line="360" w:lineRule="auto"/>
        <w:ind w:firstLine="283"/>
        <w:jc w:val="both"/>
        <w:rPr>
          <w:bCs/>
          <w:szCs w:val="24"/>
        </w:rPr>
      </w:pPr>
      <w:r w:rsidRPr="003100FB">
        <w:rPr>
          <w:bCs/>
          <w:szCs w:val="24"/>
        </w:rPr>
        <w:t>Milieu. - Consulter les vies de Guala et de Jean Bosco, en particulier P. Stella, Don Bosco nella storia della religiosità cattolica, 2 vol., Zurich, 1968-1969. - DS, art. GuaLa, t. 6, col. 1092-1094 (A. Frutaz)} ; Irazie, t. 7, col. 2273-2283 {P. Stella) ; Jean Bosco, t. 8, col. 291-303 (F. Desramaut).</w:t>
      </w:r>
    </w:p>
    <w:p w14:paraId="5ED94621" w14:textId="77777777" w:rsidR="00CF7F3B" w:rsidRPr="003100FB" w:rsidRDefault="00000000">
      <w:pPr>
        <w:spacing w:after="120" w:line="360" w:lineRule="auto"/>
        <w:ind w:firstLine="283"/>
        <w:jc w:val="both"/>
        <w:rPr>
          <w:bCs/>
          <w:szCs w:val="24"/>
        </w:rPr>
      </w:pPr>
      <w:r w:rsidRPr="003100FB">
        <w:rPr>
          <w:bCs/>
          <w:szCs w:val="24"/>
        </w:rPr>
        <w:t>Eugenio VALENTINI.</w:t>
      </w:r>
    </w:p>
    <w:p w14:paraId="50644C42" w14:textId="77777777" w:rsidR="00CF7F3B" w:rsidRPr="003100FB" w:rsidRDefault="00000000">
      <w:pPr>
        <w:spacing w:after="120" w:line="360" w:lineRule="auto"/>
        <w:ind w:firstLine="283"/>
        <w:jc w:val="both"/>
        <w:rPr>
          <w:bCs/>
          <w:szCs w:val="24"/>
        </w:rPr>
      </w:pPr>
      <w:r w:rsidRPr="003100FB">
        <w:rPr>
          <w:bCs/>
          <w:szCs w:val="24"/>
        </w:rPr>
        <w:t>5. JOSEPH DE CALASANZ (saint), fondateur de l'ordre des Écoles Pies, 1557-1648. - 4. Wie. - 2. Spiritualité. - 3. L'ordre.</w:t>
      </w:r>
    </w:p>
    <w:p w14:paraId="32CE6BE0" w14:textId="77777777" w:rsidR="00CF7F3B" w:rsidRPr="003100FB" w:rsidRDefault="00000000">
      <w:pPr>
        <w:spacing w:after="120" w:line="360" w:lineRule="auto"/>
        <w:ind w:firstLine="283"/>
        <w:jc w:val="both"/>
        <w:rPr>
          <w:bCs/>
          <w:szCs w:val="24"/>
        </w:rPr>
      </w:pPr>
      <w:r w:rsidRPr="003100FB">
        <w:rPr>
          <w:bCs/>
          <w:szCs w:val="24"/>
        </w:rPr>
        <w:t>4. l'ie. - 1° Période espagnole. - José de Calasanz Fasté naquit à Peralta de Ja Sal (aujourd'hui Peralta de Calasanz, province de Huesca) vers le milieu de 1557. Son père était baïlli de la baronnie de Peralta et maître de forges. Après des études de grammaire et de rhétorique à Estadilla, bourg proche de Peralta, José suivit les cours de philosophie et de droit à l'université de Lérida (1571-1577), puis ceux de théologie à l'université d'Alence, mais, durant les cours de 1578-1579, il quitta l'Alence pour fuir une tentation trop séduisante et gagna l'université d'Alcala de Henares. Sur ces entrefaites, son frère aîné mourut, et son père voulut faire revenir son cadet auprès de lui, mais José choisit de poursuivre la carrière ecclésiastique.</w:t>
      </w:r>
    </w:p>
    <w:p w14:paraId="340D396E" w14:textId="77777777" w:rsidR="00CF7F3B" w:rsidRPr="003100FB" w:rsidRDefault="00000000">
      <w:pPr>
        <w:spacing w:after="120" w:line="360" w:lineRule="auto"/>
        <w:ind w:firstLine="283"/>
        <w:jc w:val="both"/>
        <w:rPr>
          <w:bCs/>
          <w:szCs w:val="24"/>
        </w:rPr>
      </w:pPr>
      <w:r w:rsidRPr="003100FB">
        <w:rPr>
          <w:bCs/>
          <w:szCs w:val="24"/>
        </w:rPr>
        <w:t>Tonsuré à Balaguer en 1575, il reçut les ordres mineurs et le sous-diaconat à Huesca, et le sacerdoce à Sanahuja, le 17 décembre 1583. La même année, déjà bachelier et professeur, il conquit le doctorat en théologie, probablement à Lérida.</w:t>
      </w:r>
    </w:p>
    <w:p w14:paraId="7A610E9E" w14:textId="77777777" w:rsidR="00CF7F3B" w:rsidRPr="003100FB" w:rsidRDefault="00000000">
      <w:pPr>
        <w:spacing w:after="120" w:line="360" w:lineRule="auto"/>
        <w:ind w:firstLine="283"/>
        <w:jc w:val="both"/>
        <w:rPr>
          <w:bCs/>
          <w:szCs w:val="24"/>
        </w:rPr>
      </w:pPr>
      <w:r w:rsidRPr="003100FB">
        <w:rPr>
          <w:bCs/>
          <w:szCs w:val="24"/>
        </w:rPr>
        <w:lastRenderedPageBreak/>
        <w:t>Ses études achevées, José commence son ministère auprès de l'évêque Felipe de Urries à Barbastro (province de Huesca). À la mort de l'évêque, en 1585, Gaspar Juan de la Figuera, évêque d'Albarracin, le prend comme secrétaire et confesseur ; José l'accompagne aux Cortes de Monzon que préside Philippe II, l'assiste dans la réforme des augustins d'Aragon et dans sa visite de Montserrat. Mais la Figuera est empoisonné au cours de cette dernière visite. Devenu secrétaire et maître des cérémonies du chapitre d'Urgel, José est le familier du nouvel évêque d'Albarracin, Andrés Gapilla (DS, t. 2, col. 117-149). En mars 1589, il est recteur d'Ortoneda, curé de Claverol (sans obligation à la résidence) et official de Tremp, avec juridiction ecclésiastique et civile.</w:t>
      </w:r>
    </w:p>
    <w:p w14:paraId="787AC58C" w14:textId="77777777" w:rsidR="00CF7F3B" w:rsidRPr="003100FB" w:rsidRDefault="00000000">
      <w:pPr>
        <w:spacing w:after="120" w:line="360" w:lineRule="auto"/>
        <w:ind w:firstLine="283"/>
        <w:jc w:val="both"/>
        <w:rPr>
          <w:bCs/>
          <w:szCs w:val="24"/>
        </w:rPr>
      </w:pPr>
      <w:r w:rsidRPr="003100FB">
        <w:rPr>
          <w:bCs/>
          <w:szCs w:val="24"/>
        </w:rPr>
        <w:t>À Rome. - 1). Calasanz, désirant obtenir un canonicat, gagne Rome, fin février 1592 ; ses démarches échouent. Logé chez le cardinal Marco Antonio Colonna, il devient son théologien et le directeur spirituel de sa maison. À la mort du cardinal (1597), il demeure dans la même maison qui passe aux mains du neveu de Marco Antonio, le cardinal Ascanio Colonna. José vécut jusqu'en 1602 dans ce palais de la Place des Douze-Apôtres.</w:t>
      </w:r>
    </w:p>
    <w:p w14:paraId="18F97955" w14:textId="77777777" w:rsidR="00CF7F3B" w:rsidRPr="003100FB" w:rsidRDefault="00000000">
      <w:pPr>
        <w:spacing w:after="120" w:line="360" w:lineRule="auto"/>
        <w:ind w:firstLine="283"/>
        <w:jc w:val="both"/>
        <w:rPr>
          <w:bCs/>
          <w:szCs w:val="24"/>
        </w:rPr>
      </w:pPr>
      <w:r w:rsidRPr="003100FB">
        <w:rPr>
          <w:bCs/>
          <w:szCs w:val="24"/>
        </w:rPr>
        <w:t>L'échec de ses ambitions canoniales fut peut-être pour Calasanz le point de départ d'une vie plus sacerdotale, plus fervente. Nous ne possédons pas de preuves d'une « conversion » brusque, nette, mais il se consacre de plus en plus aux œuvres de charité et sa correspondance avec l'Espagne montre un désintérêt progressif pour les questions de canonicat.</w:t>
      </w:r>
    </w:p>
    <w:p w14:paraId="35B073E4" w14:textId="77777777" w:rsidR="00CF7F3B" w:rsidRPr="003100FB" w:rsidRDefault="00000000">
      <w:pPr>
        <w:spacing w:after="120" w:line="360" w:lineRule="auto"/>
        <w:ind w:firstLine="283"/>
        <w:jc w:val="both"/>
        <w:rPr>
          <w:bCs/>
          <w:szCs w:val="24"/>
        </w:rPr>
      </w:pPr>
      <w:r w:rsidRPr="003100FB">
        <w:rPr>
          <w:bCs/>
          <w:szCs w:val="24"/>
        </w:rPr>
        <w:t>Pendant les dix années passées au palais Colonna, José s'affilie successivement à différentes confréries, et cela nous renseigne à la fois sur ses activités charitables et sur ses dévotions. En 1595, il fait partie de l'archiconfrérie des Douze-Apôtres, sise dans l'église voisine du palais Colonna et dont le but est la visite des malades pauvres. Plus de quarante ans plus tard (Lettre 4185), il dira avoir « visité, pendant six ou sept années tous les quartiers de Rome ». Il fait aussi partie de l'archiconfrérie des plaies de saint François et de celle de Notre-Dame du Secours pour les âmes du purgatoire. En 1600, il s'inscrit à la confrérie de la Trinité des pelerins et des convalescents fondée par Philippe Neri ; le diaire de cette confrérie montre l'aide qu'apportent les prêtres de l'église de Sainte-Dorothée du Trastevere à la catéchèse des pelerins, dont certains ne sont pas catholiques ; parmi les catéchistes, figure Calasanz, qui préside les cours quotidiens de Sainte-Dorothée en décembre 1599, avant même son inscription à la confrérie.</w:t>
      </w:r>
    </w:p>
    <w:p w14:paraId="4D5ACCA4" w14:textId="77777777" w:rsidR="00CF7F3B" w:rsidRPr="003100FB" w:rsidRDefault="00000000">
      <w:pPr>
        <w:spacing w:after="120" w:line="360" w:lineRule="auto"/>
        <w:ind w:firstLine="283"/>
        <w:jc w:val="both"/>
        <w:rPr>
          <w:bCs/>
          <w:szCs w:val="24"/>
        </w:rPr>
      </w:pPr>
      <w:r w:rsidRPr="003100FB">
        <w:rPr>
          <w:bCs/>
          <w:szCs w:val="24"/>
        </w:rPr>
        <w:t xml:space="preserve">José appartint encore à trois autres confréries, celle du Saint-Sacrement, dont le but est d'accompagner l'Eucharistie portée en viatique aux malades, celle de l'Oratoire de Sainte-Dorothée attachée au couvent des carmes de la Scala (il y trouva son confesseur, le carme déchaussé </w:t>
      </w:r>
      <w:r w:rsidRPr="003100FB">
        <w:rPr>
          <w:bCs/>
          <w:szCs w:val="24"/>
        </w:rPr>
        <w:lastRenderedPageBreak/>
        <w:t>Dominique de Jésus-Marie Ruzzola ; DS, t. 3, col. 1532-1534), et celle de la Doctrine chrétienne. Pendant ces mêmes années, il aide Camille de Lellis à soigner les pestiférés et lie amitié avec Jean Leonardi (DS, t. 8, col. 607-614). Il a grande dévotion à la Madonna dei Monti et à la visite des sept basiliques romaines.</w:t>
      </w:r>
    </w:p>
    <w:p w14:paraId="2F698F1D" w14:textId="77777777" w:rsidR="00CF7F3B" w:rsidRPr="003100FB" w:rsidRDefault="00000000">
      <w:pPr>
        <w:spacing w:after="120" w:line="360" w:lineRule="auto"/>
        <w:ind w:firstLine="283"/>
        <w:jc w:val="both"/>
        <w:rPr>
          <w:bCs/>
          <w:szCs w:val="24"/>
        </w:rPr>
      </w:pPr>
      <w:r w:rsidRPr="003100FB">
        <w:rPr>
          <w:bCs/>
          <w:szCs w:val="24"/>
        </w:rPr>
        <w:t>2). Genèse de la fondation. - Les sept confréries dont nous venons de parler avaient un point commun, l'exercice de la charité. Mais celle de la Doctrine chrétienne, plus spécialisée dans la catéchèse, offrait un instrument bien adapté et organisé, elle avait créé cinq écoles dans Rome, dont celle de l'église Sainte-Dorothée, et son siège central se trouvait non loin de là dans le Trastevere. Ses membres étaient des prêtres et des laïcs ; un groupe de ces laïcs s'organisa en congrégation (les Pères de la Doctrine chrétienne ; cf DS, t. 3, col. 4501). En 1597, les règles de la confrérie sont renouvelées.</w:t>
      </w:r>
    </w:p>
    <w:p w14:paraId="7FA415B6" w14:textId="77777777" w:rsidR="00CF7F3B" w:rsidRPr="003100FB" w:rsidRDefault="00000000">
      <w:pPr>
        <w:spacing w:after="120" w:line="360" w:lineRule="auto"/>
        <w:ind w:firstLine="283"/>
        <w:jc w:val="both"/>
        <w:rPr>
          <w:bCs/>
          <w:szCs w:val="24"/>
        </w:rPr>
      </w:pPr>
      <w:r w:rsidRPr="003100FB">
        <w:rPr>
          <w:bCs/>
          <w:szCs w:val="24"/>
        </w:rPr>
        <w:t>Calasanz, confrère de la Doctrine chrétienne, appartient au petit groupe qui dirige l'école de l'église Sainte-Dorothée. De catéchiste, il devient maître d'école ; c'est de là qu'il perçoit la nécessité d'un enseignement gratuit pour tous. Il s'efforce de faire accepter par les maîtres des différentes écoles de Rome un plus grand nombre d'enfants, mais ces maîtres s'excusent en invoquant le maigre traitement qu'ils reçoivent du Sénat. Il tente d'obtenir des jésuites qu'ils ouvrent des écoles « primaires », mais en vain.</w:t>
      </w:r>
    </w:p>
    <w:p w14:paraId="54E1E093" w14:textId="77777777" w:rsidR="00CF7F3B" w:rsidRPr="003100FB" w:rsidRDefault="00000000">
      <w:pPr>
        <w:spacing w:after="120" w:line="360" w:lineRule="auto"/>
        <w:ind w:firstLine="283"/>
        <w:jc w:val="both"/>
        <w:rPr>
          <w:bCs/>
          <w:szCs w:val="24"/>
        </w:rPr>
      </w:pPr>
      <w:r w:rsidRPr="003100FB">
        <w:rPr>
          <w:bCs/>
          <w:szCs w:val="24"/>
        </w:rPr>
        <w:t>Cependant, à partir de l'automne 1597, l'enseignement s'intensifie à Sainte-Dorothée ; l'école devient distincte des catéchismes dominicaux, et l'enseignement est gratuit. L'inondation du Tibre en 1598 provoqua l'installation de l'école plus à l'intérieur de Rome, sur la Piazza dei Fiori ; un seul des compagnons de Calasanz le suit. La nouvelle école compte cinq cents élèves. José tente en vain de la faire prendre en charge par la confrérie de la Doctrine chrétienne. À partir de 1601, l'école de Calasanz n'a plus de rapport direct avec la confrérie. En 1602, Clément VIII, vivae vocis oraculo, constitue le petit groupe de professeurs réunis autour de Calasanz en association séculière sans vœu.</w:t>
      </w:r>
    </w:p>
    <w:p w14:paraId="7871522C" w14:textId="77777777" w:rsidR="00CF7F3B" w:rsidRPr="003100FB" w:rsidRDefault="00000000">
      <w:pPr>
        <w:spacing w:after="120" w:line="360" w:lineRule="auto"/>
        <w:ind w:firstLine="283"/>
        <w:jc w:val="both"/>
        <w:rPr>
          <w:bCs/>
          <w:szCs w:val="24"/>
        </w:rPr>
      </w:pPr>
      <w:r w:rsidRPr="003100FB">
        <w:rPr>
          <w:bCs/>
          <w:szCs w:val="24"/>
        </w:rPr>
        <w:t>De la Piazza dei Fiori, l'école passe ensuite au palais de l'estri ; elle compte sept cents élèves ; Calasanz y demeure désormais. Son problème majeur est le recrutement des professeurs. Beaucoup de ses premiers compagnons l'ont laissé. Certains maîtres demandent le vivre et le couvert, ou un salaire, d'autres apportent quelque argent. Il s'agit au fond d'une association dont les membres s'appellent « frères » ; parmi eux G. Ghellini, Bellotti, Basso et G. Dragonetti. Calasanz est le « préfet » de l'association. L'école s'installe en 1605 au palais Mannini (Piazza San Pantaleo). Paul V règle le loyer, comme ses prédécesseurs le faisaient pour les précédentes locations.</w:t>
      </w:r>
    </w:p>
    <w:p w14:paraId="2E6A5BF8" w14:textId="77777777" w:rsidR="00CF7F3B" w:rsidRPr="003100FB" w:rsidRDefault="00000000">
      <w:pPr>
        <w:spacing w:after="120" w:line="360" w:lineRule="auto"/>
        <w:ind w:firstLine="283"/>
        <w:jc w:val="both"/>
        <w:rPr>
          <w:bCs/>
          <w:szCs w:val="24"/>
        </w:rPr>
      </w:pPr>
      <w:r w:rsidRPr="003100FB">
        <w:rPr>
          <w:bCs/>
          <w:szCs w:val="24"/>
        </w:rPr>
        <w:lastRenderedPageBreak/>
        <w:t>3). Fondation et débuts de l'ordre. - L'adhésion de Glicerio Landriani et de ses cinq compagnons, qui travaillaient jusqu'alors à la réhabilitation des femmes repenties, apporta à l'association de Calasanz un nouvel élan éducatif et un appui financier. Landriani aide à l'achat d'un nouvel édifice, le palais Torres à côté de San Pantaleo. C'est la maison-mère de l'ordre, où résident encore aujourd'hui les supérieurs généraux ; c'est d'elle que s'originent les fondations ultérieures, et d'abord l'école de Frascati.</w:t>
      </w:r>
    </w:p>
    <w:p w14:paraId="415707D8" w14:textId="77777777" w:rsidR="00CF7F3B" w:rsidRPr="003100FB" w:rsidRDefault="00000000">
      <w:pPr>
        <w:spacing w:after="120" w:line="360" w:lineRule="auto"/>
        <w:ind w:firstLine="283"/>
        <w:jc w:val="both"/>
        <w:rPr>
          <w:bCs/>
          <w:szCs w:val="24"/>
        </w:rPr>
      </w:pPr>
      <w:r w:rsidRPr="003100FB">
        <w:rPr>
          <w:bCs/>
          <w:szCs w:val="24"/>
        </w:rPr>
        <w:t>Cependant le cardinal Giustiniani, protecteur de l'association, eut l'idée d'unir les hommes de Calasanz à la congrégation de la Mère de Dieu fondée par Jean Leonardi (cf DS, t. 8, col. 608-611) ; cette union, réalisée le 14 janvier 1614, se heurta à des difficultés sérieuses, en particulier sur les questions de la pauvreté et de la mission enseignante qui paraissaient essentielles à Calasanz (cf Memorial al Cardenal M. À. Tonti). Paul V rompt l'union (bref Ad ea, 6 mars 1617) et constitua le groupe de Calasanz en congrégation pauline des pauvres de la Mère de Dieu des écoles pies (congrégation à vœux simples).</w:t>
      </w:r>
    </w:p>
    <w:p w14:paraId="42D4BFA3" w14:textId="77777777" w:rsidR="00CF7F3B" w:rsidRPr="003100FB" w:rsidRDefault="00000000">
      <w:pPr>
        <w:spacing w:after="120" w:line="360" w:lineRule="auto"/>
        <w:ind w:firstLine="283"/>
        <w:jc w:val="both"/>
        <w:rPr>
          <w:bCs/>
          <w:szCs w:val="24"/>
        </w:rPr>
      </w:pPr>
      <w:r w:rsidRPr="003100FB">
        <w:rPr>
          <w:bCs/>
          <w:szCs w:val="24"/>
        </w:rPr>
        <w:t>Grégoire XV en fit un ordre religieux à vœux solennels (bref In supremo, 18 novembre 1621), en approuva les Constitutions (bref Ad uberes, 15 octobre 1622) et lui concéda les privilèges des ordres mendiants. Urbain VIII exempta l'ordre des processions et autres actes religieux publics et lui concéda l'exclusivité du nom d'Écoles pies (bref Ad uberes, 7 août 1630).</w:t>
      </w:r>
    </w:p>
    <w:p w14:paraId="76C8A5B4" w14:textId="77777777" w:rsidR="00CF7F3B" w:rsidRPr="003100FB" w:rsidRDefault="00000000">
      <w:pPr>
        <w:spacing w:after="120" w:line="360" w:lineRule="auto"/>
        <w:ind w:firstLine="283"/>
        <w:jc w:val="both"/>
        <w:rPr>
          <w:bCs/>
          <w:szCs w:val="24"/>
        </w:rPr>
      </w:pPr>
      <w:r w:rsidRPr="003100FB">
        <w:rPr>
          <w:bCs/>
          <w:szCs w:val="24"/>
        </w:rPr>
        <w:t>Mais Innocent X (bref Ea quae, 16 mars 1646) réduisit l'ordre au rang de congrégation sans vœu, à la suite de la visite apostolique du jésuite Silvestre Pietrasanta (1647) et de l'assesseur du Saint-Office Francesco Albizzi (1684). Deux ans plus tard, José de Calasanz meurt, le 25 août 1648 ; il prédit la reconstitution de l'ordre, mais il laissait ses maisons et ses membres sous la juridiction des ordinaires du lieu.</w:t>
      </w:r>
    </w:p>
    <w:p w14:paraId="0A89F443" w14:textId="77777777" w:rsidR="00CF7F3B" w:rsidRPr="003100FB" w:rsidRDefault="00000000">
      <w:pPr>
        <w:spacing w:after="120" w:line="360" w:lineRule="auto"/>
        <w:ind w:firstLine="283"/>
        <w:jc w:val="both"/>
        <w:rPr>
          <w:bCs/>
          <w:szCs w:val="24"/>
        </w:rPr>
      </w:pPr>
      <w:r w:rsidRPr="003100FB">
        <w:rPr>
          <w:bCs/>
          <w:szCs w:val="24"/>
        </w:rPr>
        <w:t>Benoît XIV béatifia Calasanz le 18 août 1748 ; Clément XI le canonisa en 1767. Pie XI le constitua patron des écoles populaires (13 août 1948). Sa fête est célébrée le 25 août.</w:t>
      </w:r>
    </w:p>
    <w:p w14:paraId="696C6A35" w14:textId="77777777" w:rsidR="00CF7F3B" w:rsidRPr="003100FB" w:rsidRDefault="00000000">
      <w:pPr>
        <w:spacing w:after="120" w:line="360" w:lineRule="auto"/>
        <w:ind w:firstLine="283"/>
        <w:jc w:val="both"/>
        <w:rPr>
          <w:bCs/>
          <w:szCs w:val="24"/>
        </w:rPr>
      </w:pPr>
      <w:r w:rsidRPr="003100FB">
        <w:rPr>
          <w:bCs/>
          <w:szCs w:val="24"/>
        </w:rPr>
        <w:t>2. Spiritualité. - Calasanz n'a pas rédigé d'ouvrage spirituel ; il laisse une vaste correspondance et les Constitutions de son ordre. C'est à partir de ces textes, de son œuvre et de sa vie que l'on peut connaître sa personnalité et son enseignement spirituel.</w:t>
      </w:r>
    </w:p>
    <w:p w14:paraId="7F33521C" w14:textId="77777777" w:rsidR="00CF7F3B" w:rsidRPr="003100FB" w:rsidRDefault="00000000">
      <w:pPr>
        <w:spacing w:after="120" w:line="360" w:lineRule="auto"/>
        <w:ind w:firstLine="283"/>
        <w:jc w:val="both"/>
        <w:rPr>
          <w:bCs/>
          <w:szCs w:val="24"/>
        </w:rPr>
      </w:pPr>
      <w:r w:rsidRPr="003100FB">
        <w:rPr>
          <w:bCs/>
          <w:szCs w:val="24"/>
        </w:rPr>
        <w:t xml:space="preserve">Le péché originel a rendu la nature humaine « corrotta, piena d'amor proprio » (lettre 2251), d'un amour de soi qui « supera l'amor di Dio » (lettre 4416). Cet amour de soi se manifeste en orgueil et en </w:t>
      </w:r>
      <w:r w:rsidRPr="003100FB">
        <w:rPr>
          <w:bCs/>
          <w:szCs w:val="24"/>
        </w:rPr>
        <w:lastRenderedPageBreak/>
        <w:t>éloignement des choses de Dieu (lettre 393). Il faut lui opposer l'amour de charité (lettre 2630) qui tend vers la pure libéralité de l'agapé, sans recherche de satisfaction propre.</w:t>
      </w:r>
    </w:p>
    <w:p w14:paraId="6EE1FAB9" w14:textId="77777777" w:rsidR="00CF7F3B" w:rsidRPr="003100FB" w:rsidRDefault="00000000">
      <w:pPr>
        <w:spacing w:after="120" w:line="360" w:lineRule="auto"/>
        <w:ind w:firstLine="283"/>
        <w:jc w:val="both"/>
        <w:rPr>
          <w:bCs/>
          <w:szCs w:val="24"/>
        </w:rPr>
      </w:pPr>
      <w:r w:rsidRPr="003100FB">
        <w:rPr>
          <w:bCs/>
          <w:szCs w:val="24"/>
        </w:rPr>
        <w:t>On remarque que dans sa vie personnelle Calasanz suivit une ascese exigeante et marquée par la pénitence ; en tant que supérieur, ce qu'il ordonne est parfois dur et rude.</w:t>
      </w:r>
    </w:p>
    <w:p w14:paraId="6E5C8377" w14:textId="77777777" w:rsidR="00CF7F3B" w:rsidRPr="003100FB" w:rsidRDefault="00000000">
      <w:pPr>
        <w:spacing w:after="120" w:line="360" w:lineRule="auto"/>
        <w:ind w:firstLine="283"/>
        <w:jc w:val="both"/>
        <w:rPr>
          <w:bCs/>
          <w:szCs w:val="24"/>
        </w:rPr>
      </w:pPr>
      <w:r w:rsidRPr="003100FB">
        <w:rPr>
          <w:bCs/>
          <w:szCs w:val="24"/>
        </w:rPr>
        <w:t>Ces grâces mystiques sont peut-être la raison pour laquelle Calasanz met l'accent constamment sur les vertus « passives » ; certains textes des Constitutions le confirment. Selon lui, il n'y a pas de vertus solides sans l'intervention de Dieu. Il insiste beaucoup sur l'effort ascétique, sur la disponibilité, le désintéressement, et c'est Dieu qui fait germer, croître et mûrir les fruits de la perfection. C'est pourquoi l'humble service des enfants dispose à l'accueil de Dieu aussi bien que des heures quotidiennes d'oraison : « Le chemin le plus rapide et le plus facile pour parvenir à la connaissance de soi et de là à celle des attributs de Dieu, c'est de s'abaisser à offrir un peu de lumière aux enfants, en particulier à ceux qui sont comme abandonnés de tout le monde. Parce que peu savent pratiquer cette doctrine, peu reçoivent le centuple en biens spirituels » (lettre 4236).</w:t>
      </w:r>
    </w:p>
    <w:p w14:paraId="6E2C5A99" w14:textId="77777777" w:rsidR="00CF7F3B" w:rsidRPr="003100FB" w:rsidRDefault="00000000">
      <w:pPr>
        <w:spacing w:after="120" w:line="360" w:lineRule="auto"/>
        <w:ind w:firstLine="283"/>
        <w:jc w:val="both"/>
        <w:rPr>
          <w:bCs/>
          <w:szCs w:val="24"/>
        </w:rPr>
      </w:pPr>
      <w:r w:rsidRPr="003100FB">
        <w:rPr>
          <w:bCs/>
          <w:szCs w:val="24"/>
        </w:rPr>
        <w:t>Fondateur d'un ordre enseignant, Calasanz lie intimement la vie spirituelle et l'éducation. Ses lettres en particulier sont pleines de remarques et de conseils donnés aux éducateurs. Il recommande l'amour de Dieu et du prochain, car l'éducateur doit donner l'exemple (lettres 263, 1970, 3581, 4565), il lui faut de la patience, de l'humilité (vertu pédagogique par excellence : lettres 4392, 4534, 4532), une bonne connaissance des élèves, de l'autorité, etc. Il voulut fonder un ordre de clercs réguliers voués à l'enseignement et à l'éducation, c'est-à-dire qu'il voulut que les membres de cet ordre soient à la fois prêtres (au moins dans leur majorité) et maîtres d'école ; ils émettent, en plus des trois vœux ordinaires, celui d'enseigner les enfants (lettre 2110). L'éducateur piariste doit être un cooperator veritatis (Const., Prooemium 111), parce que l'éducation est formation à la vérité ; ceci est à la base de la conception et des méthodes éducatives de Calasanz.</w:t>
      </w:r>
    </w:p>
    <w:p w14:paraId="369C8EDA" w14:textId="77777777" w:rsidR="00CF7F3B" w:rsidRPr="003100FB" w:rsidRDefault="00000000">
      <w:pPr>
        <w:spacing w:after="120" w:line="360" w:lineRule="auto"/>
        <w:ind w:firstLine="283"/>
        <w:jc w:val="both"/>
        <w:rPr>
          <w:bCs/>
          <w:szCs w:val="24"/>
        </w:rPr>
      </w:pPr>
      <w:r w:rsidRPr="003100FB">
        <w:rPr>
          <w:bCs/>
          <w:szCs w:val="24"/>
        </w:rPr>
        <w:t>Écrits. - En dehors d'un petit catéchisme (Alcuni misteri della vita e Passione di Cristo…, Rome, 1599). Calasanz laisse des Constitutions, une importante correspondance et deux brefs écrits. : 1). Les Constitutions furent composées en 1619-1620 à Narni, près de Rome, et furent approuvées par Grégoire XV ; ms original aux Archives générales de l'ordre (Regestum Calasanctianum xl, 8). Quelques éditions non officielles à usage de diverses provinces précèdent l'édition officielle de 1781, qui fut préparée par la Synopsis Constitutionum du supérieur général G. F. Foci en 1698.</w:t>
      </w:r>
    </w:p>
    <w:p w14:paraId="2F2110FF" w14:textId="77777777" w:rsidR="00CF7F3B" w:rsidRPr="003100FB" w:rsidRDefault="00000000">
      <w:pPr>
        <w:spacing w:after="120" w:line="360" w:lineRule="auto"/>
        <w:ind w:firstLine="283"/>
        <w:jc w:val="both"/>
        <w:rPr>
          <w:bCs/>
          <w:szCs w:val="24"/>
        </w:rPr>
      </w:pPr>
      <w:r w:rsidRPr="003100FB">
        <w:rPr>
          <w:bCs/>
          <w:szCs w:val="24"/>
        </w:rPr>
        <w:lastRenderedPageBreak/>
        <w:t>Autres éditions : Barcelone, 1793 ; Rome, 1826 (identiques à la précédente) ; Madrid, 1833 (avec les modifications entraînées par la séparation des provinces espagnoles devenues en 1832 indépendantes du général de Rome) ; Rome, 1930 (adaptation au Code de droit canon) ; Rome, 1940 (avec le Textus antiquus) ; 1957 ; 1971 (adaptation ad experimentum consécutive au concile du Vatican II). : 2). Lettres : éd. L. Picanyol, Epistolario di S. Giuseppe Calasanzio, 9 vol, Rome, 1950-1956 ; cf Moncallero-Limiti, Il codice Calasanzio palermitano, Rome, 1965. 3). Memorial al Cardenal Michelangelo Tonti, à propos des vœux solennels et de la confirmation des Constitutions ; 1621 (dans C. Bau, Biografia critica…, p. 411-417, et dans G. Santha, S. José de Calasanz, p. 703-709). - 4). Breve relazione sur la pédagogie des Écoles pies, document important (éd dans G. Santha, op cit., p. 746-751).</w:t>
      </w:r>
    </w:p>
    <w:p w14:paraId="2295CB46" w14:textId="77777777" w:rsidR="00CF7F3B" w:rsidRPr="003100FB" w:rsidRDefault="00000000">
      <w:pPr>
        <w:spacing w:after="120" w:line="360" w:lineRule="auto"/>
        <w:ind w:firstLine="283"/>
        <w:jc w:val="both"/>
        <w:rPr>
          <w:bCs/>
          <w:szCs w:val="24"/>
        </w:rPr>
      </w:pPr>
      <w:r w:rsidRPr="003100FB">
        <w:rPr>
          <w:bCs/>
          <w:szCs w:val="24"/>
        </w:rPr>
        <w:t>D'autres documents inspirés par Calasanz mais qui ne sont pas de sa main sont publiés par Santha (p. 710-739).</w:t>
      </w:r>
    </w:p>
    <w:p w14:paraId="67A3FE97" w14:textId="77777777" w:rsidR="00CF7F3B" w:rsidRPr="003100FB" w:rsidRDefault="00000000">
      <w:pPr>
        <w:spacing w:after="120" w:line="360" w:lineRule="auto"/>
        <w:ind w:firstLine="283"/>
        <w:jc w:val="both"/>
        <w:rPr>
          <w:bCs/>
          <w:szCs w:val="24"/>
        </w:rPr>
      </w:pPr>
      <w:r w:rsidRPr="003100FB">
        <w:rPr>
          <w:bCs/>
          <w:szCs w:val="24"/>
        </w:rPr>
        <w:t>20 Biographies. - Avant la canonisation (1767), une dizaine de biographies de Calasanz sont restées manuscrites ; les plus importantes sont celles de l'incenzo Berro, Pietro Mussesti et Joseph Font (aux Archives romaines de l'ordre}. L'ouvrage L. Picanyol, In antiquos de S. Josepho Calasanctio scriptores commentaria, dans Ephemerides calasanctianae, t. 1-4, 1932-1935.</w:t>
      </w:r>
    </w:p>
    <w:p w14:paraId="196ACF9C" w14:textId="77777777" w:rsidR="00CF7F3B" w:rsidRPr="003100FB" w:rsidRDefault="00000000">
      <w:pPr>
        <w:spacing w:after="120" w:line="360" w:lineRule="auto"/>
        <w:ind w:firstLine="283"/>
        <w:jc w:val="both"/>
        <w:rPr>
          <w:bCs/>
          <w:szCs w:val="24"/>
        </w:rPr>
      </w:pPr>
      <w:r w:rsidRPr="003100FB">
        <w:rPr>
          <w:bCs/>
          <w:szCs w:val="24"/>
        </w:rPr>
        <w:t>Ont été imprimées les biographies suivantes : E de Sotorreal (en espagnol, Madrid, 1675). - F. Maggi (en latin, Naples, 1680 ; L'arsovie, 1730 ; Tyrnau, 1741). - A. Armini, Compendium vitae V. P. Fundatoris Scholarum Piarum. (Rome, 1698, 1697, 1732), La vita del V. Servo di Dio Giuseppe. (Rome, 1710 ; L'ienne, 1712 ; trad espagnole, Madrid, 1726) ; cette vita a influencé les biographies écrites par L. Rosolkievicz et E. Madeyski (respectivement, L'arsovie, 1735 et 1744), par A. Passante (en latin, L'ienne, 1714) et D. Podgorsberg (en allemand, Augsbourg, 1732). Un I. Cinnacchi (Rome, 1784). - V. Talenti, Compendio storicocronologico della vita, Florence, 1735 (corrigée et augmentée, 1748 ; Rome, 1749 ; trad latine sur l'éd de 1748, Bratislava, 1749 ; Pest, 1769 ; trad allemande, Nikolsburg, 1749 ; polonaise, L'arsovie, 1749 ; espagnole, Madrid, 1748, et L'alladolid, 1850) ; le Compendio de Talenti a inspiré les biographies de V. Perra (en espagnol, Lisbonne, 1754), de A. Klisievicz (L'arsovie, 1753) et probablement celle de D. Hoffmann (Kempten, 1752). - V. Talenti publia à Rome en 1753 sa grande vita del B. Giuseppe Calasanzio (rééd., Rome, 1917). Le chanoine Timon-David la traduisit en français en adaptant le style (2 vol., Marseille, 1884}, et sa traduction fut à son tour traduite en flamand, Meerhout, 1904, et en espagnol, Saragosse, 1905.</w:t>
      </w:r>
    </w:p>
    <w:p w14:paraId="31AB449A" w14:textId="77777777" w:rsidR="00CF7F3B" w:rsidRPr="003100FB" w:rsidRDefault="00000000">
      <w:pPr>
        <w:spacing w:after="120" w:line="360" w:lineRule="auto"/>
        <w:ind w:firstLine="283"/>
        <w:jc w:val="both"/>
        <w:rPr>
          <w:bCs/>
          <w:szCs w:val="24"/>
        </w:rPr>
      </w:pPr>
      <w:r w:rsidRPr="003100FB">
        <w:rPr>
          <w:bCs/>
          <w:szCs w:val="24"/>
        </w:rPr>
        <w:lastRenderedPageBreak/>
        <w:t>Fr. Bonada (en latin, 1764 ; Madrid, 1859}. - U. Tosetti, Compendio della vita di S. Giuseppe. (Rome, 1767} ; rédigé pour la canonisation, il eut quarante éditions dans les quinze années suivantes et fut traduit en espagnol, allemand et anglais (Frédéric-William Faber l'inséra dans sa collection « The Saints and Servants of God » ; cf DS, t. 5, col. 3-13).</w:t>
      </w:r>
    </w:p>
    <w:p w14:paraId="127392E0" w14:textId="77777777" w:rsidR="00CF7F3B" w:rsidRPr="003100FB" w:rsidRDefault="00000000">
      <w:pPr>
        <w:spacing w:after="120" w:line="360" w:lineRule="auto"/>
        <w:ind w:firstLine="283"/>
        <w:jc w:val="both"/>
        <w:rPr>
          <w:bCs/>
          <w:szCs w:val="24"/>
        </w:rPr>
      </w:pPr>
      <w:r w:rsidRPr="003100FB">
        <w:rPr>
          <w:bCs/>
          <w:szCs w:val="24"/>
        </w:rPr>
        <w:t>'Après la canonisation, les biographies d'Armini, Cinnacchi, Talenti, Bonada et Tosetti sont régulièrement utilisées comme base, jusqu'à ce que C. Bau reprenne à neuf les études sur Calasanz : Biografia critica de S. José. (Madrid, 1949, 1245 p.}, Revision de la vida de S. José. (thèse ; résumé de l'ouvrage précédent ; éd dans Analecta calasanctiana, n. 10, 1963 ; rééd. à part, Salamanque, 1967, sans apparat critique). M. Dominguez, S. José de Calasanz, Madrid, 1949. - Fr. Giordano, Il Calasanzio e l'origine della scuola popolare, Gênes, 1960. - E. Iniesta, La más alta aventura, Salamanque, 1963.</w:t>
      </w:r>
    </w:p>
    <w:p w14:paraId="76D6676D" w14:textId="77777777" w:rsidR="00CF7F3B" w:rsidRPr="003100FB" w:rsidRDefault="00000000">
      <w:pPr>
        <w:spacing w:after="120" w:line="360" w:lineRule="auto"/>
        <w:ind w:firstLine="283"/>
        <w:jc w:val="both"/>
        <w:rPr>
          <w:bCs/>
          <w:szCs w:val="24"/>
        </w:rPr>
      </w:pPr>
      <w:r w:rsidRPr="003100FB">
        <w:rPr>
          <w:bCs/>
          <w:szCs w:val="24"/>
        </w:rPr>
        <w:t>30 Spiritualité et pédagogie. - Lire surtout : A. Canata, L'educatore cattolico secondo lo spirito di S. Giuseppe, Savone, 1848 ; Florence, 1887 ; trad espagnole, L'alence, 1883 ; Barcelone, 1925 et 1943. - V. Cabailero, Orientaciones pedagógicas. S. José y su obra ; 2 vol., Barcelone, 1921 ; Madrid, 1945. - G. Giovannozzi, Il Calasanzio e l'opera sua, Florence, 1930.</w:t>
      </w:r>
    </w:p>
    <w:p w14:paraId="1A4AA873" w14:textId="77777777" w:rsidR="00CF7F3B" w:rsidRPr="003100FB" w:rsidRDefault="00000000">
      <w:pPr>
        <w:spacing w:after="120" w:line="360" w:lineRule="auto"/>
        <w:ind w:firstLine="283"/>
        <w:jc w:val="both"/>
        <w:rPr>
          <w:bCs/>
          <w:szCs w:val="24"/>
        </w:rPr>
      </w:pPr>
      <w:r w:rsidRPr="003100FB">
        <w:rPr>
          <w:bCs/>
          <w:szCs w:val="24"/>
        </w:rPr>
        <w:t>Revista española de pedagogia, n. 26, 1949, consacré à S. Joseph Calasanz. - V. Garcia Hoz, etc, S. José de Calasanz. Doctrina. Pedagogia. Santidad, Barcelone, 1950. - A. Sapa, Teologia spirituale pedagogica di S. Giuseppe. Florence, 1951. - G. Santha, S. José de Calasanz. Su obra. Escritos, BAC, Madrid, 1956 (bibliographie, p xxv-xxxi). - S. José de Calasanz en el IV centenario de su nacimiento, n spécial de la Revista Calasancia (n. 12, 1957, 736 p.).- A. Garcia Duran, Itinerario espiritual de S. S. José. 1592-1622, Barcelone, 1967. - Lire DS, art. ORDRES ENSEIGNANTS.</w:t>
      </w:r>
    </w:p>
    <w:p w14:paraId="3D2D1453" w14:textId="77777777" w:rsidR="00CF7F3B" w:rsidRPr="003100FB" w:rsidRDefault="00000000">
      <w:pPr>
        <w:spacing w:after="120" w:line="360" w:lineRule="auto"/>
        <w:ind w:firstLine="283"/>
        <w:jc w:val="both"/>
        <w:rPr>
          <w:bCs/>
          <w:szCs w:val="24"/>
        </w:rPr>
      </w:pPr>
      <w:r w:rsidRPr="003100FB">
        <w:rPr>
          <w:bCs/>
          <w:szCs w:val="24"/>
        </w:rPr>
        <w:t>3. L'ordre. - Après la mort du fondateur, Alexandre VII rétablit les Écoles pies comme congrégation à vœux simples (bref Dudum felicis, 24 janvier 1656) et Clément IX l'érige de nouveau en ordre à vœux solennels avec les privilèges des mendiants (Ex iniuncto, 23 octobre 1669). Enfin, Innocent XI confirme l'exemption de l'ordre (Nuper pro, 18 mars 1684).</w:t>
      </w:r>
    </w:p>
    <w:p w14:paraId="0571981C" w14:textId="77777777" w:rsidR="00CF7F3B" w:rsidRPr="003100FB" w:rsidRDefault="00000000">
      <w:pPr>
        <w:spacing w:after="120" w:line="360" w:lineRule="auto"/>
        <w:ind w:firstLine="283"/>
        <w:jc w:val="both"/>
        <w:rPr>
          <w:bCs/>
          <w:szCs w:val="24"/>
        </w:rPr>
      </w:pPr>
      <w:r w:rsidRPr="003100FB">
        <w:rPr>
          <w:bCs/>
          <w:szCs w:val="24"/>
        </w:rPr>
        <w:t xml:space="preserve">En 1646, les Écoles pies groupaient quelque cinq cents religieux. En 1656, il n'en restait que deux cents. À partir de 1669, l'ordre rétabli connaît une belle expansion en Italie, en Espagne, en Autriche, Hongrie, Bohême, Pologne et Lituanie. L'expansion hors d'Europe fut d'abord le fait des provinces espagnoles qui essaimèrent dans les Amériques du centre et du sud. Après les persécutions du joséphisme et les bouleversements de la Révolution française, l'ordre reprit son développement. En </w:t>
      </w:r>
      <w:r w:rsidRPr="003100FB">
        <w:rPr>
          <w:bCs/>
          <w:szCs w:val="24"/>
        </w:rPr>
        <w:lastRenderedPageBreak/>
        <w:t>1970, il compte 16 provinces, 7 vice-provinces, 4 délégations provinciales, 1489 maisons, 2197 religieux, plus de cent mille élèves, en Europe, Asie, Afrique et aux Amériques.</w:t>
      </w:r>
    </w:p>
    <w:p w14:paraId="71E5297C" w14:textId="77777777" w:rsidR="00CF7F3B" w:rsidRPr="003100FB" w:rsidRDefault="00000000">
      <w:pPr>
        <w:spacing w:after="120" w:line="360" w:lineRule="auto"/>
        <w:ind w:firstLine="283"/>
        <w:jc w:val="both"/>
        <w:rPr>
          <w:bCs/>
          <w:szCs w:val="24"/>
        </w:rPr>
      </w:pPr>
      <w:r w:rsidRPr="003100FB">
        <w:rPr>
          <w:bCs/>
          <w:szCs w:val="24"/>
        </w:rPr>
        <w:t>Parmi les plus éminentes figures spirituelles de l'ordre, il faut citer Jean-Chrysostome Salistri (1654-1717) et Pompilio Maria Pirrotti (1710-1766).</w:t>
      </w:r>
    </w:p>
    <w:p w14:paraId="7F75668A" w14:textId="77777777" w:rsidR="00CF7F3B" w:rsidRPr="003100FB" w:rsidRDefault="00000000">
      <w:pPr>
        <w:spacing w:after="120" w:line="360" w:lineRule="auto"/>
        <w:ind w:firstLine="283"/>
        <w:jc w:val="both"/>
        <w:rPr>
          <w:bCs/>
          <w:szCs w:val="24"/>
        </w:rPr>
      </w:pPr>
      <w:r w:rsidRPr="003100FB">
        <w:rPr>
          <w:bCs/>
          <w:szCs w:val="24"/>
        </w:rPr>
        <w:t>Les écrivains spirituels piaristes de quelque relief sont assez rares ; on retiendra : G. Bianchi, Istruttione per il giovinetto che desidera communicarsi…. con un compendio della vita e passione di Cristo… (Gênes, 1675) ; Salterio di 150 laudi spirituali (Gênes, 1675}. - S. Coccapani t 1719, La religiosa diretta con lettere familiari (Rome, 1710, 2 vol.) ; Tirocinio spirituale ovvero Brevi direziont.… per chi desidera incamminarsi alla perfezione (7e éd., Florence, 1851).</w:t>
      </w:r>
    </w:p>
    <w:p w14:paraId="55EBBCEF" w14:textId="77777777" w:rsidR="00CF7F3B" w:rsidRPr="003100FB" w:rsidRDefault="00000000">
      <w:pPr>
        <w:spacing w:after="120" w:line="360" w:lineRule="auto"/>
        <w:ind w:firstLine="283"/>
        <w:jc w:val="both"/>
        <w:rPr>
          <w:bCs/>
          <w:szCs w:val="24"/>
        </w:rPr>
      </w:pPr>
      <w:r w:rsidRPr="003100FB">
        <w:rPr>
          <w:bCs/>
          <w:szCs w:val="24"/>
        </w:rPr>
        <w:t>E. Orlandi + 1741, Idea della vita del giovanetto. Rudimenti… sopra la sua direzione (Florence, 1717). - D. Hoffmann  1783, Dreitägige Gemüts-l'ersammlung über die Worte des hl. Apostels Pauli (Günzburg, 1757) ; Tugend-Schul der kleinen Jesu Christi, bestehend in achtzehnten Betrachtungen… (Kempten, 1760) ; Zépeifache Anleitung zu einem himmlischen Leben…. (Kempten, 4757). - Guido Nicht ab Angelis f 1789, Consilia de praedicatione verbi divini (Litomerice, 1747) ; Documenta spiritualia ex epistolis S. Josephi Calasanctii…. excerpta (Nikolsburg, 1772 ; Turin, 1887).</w:t>
      </w:r>
    </w:p>
    <w:p w14:paraId="4FBBFFF4" w14:textId="77777777" w:rsidR="00CF7F3B" w:rsidRPr="003100FB" w:rsidRDefault="00000000">
      <w:pPr>
        <w:spacing w:after="120" w:line="360" w:lineRule="auto"/>
        <w:ind w:firstLine="283"/>
        <w:jc w:val="both"/>
        <w:rPr>
          <w:bCs/>
          <w:szCs w:val="24"/>
        </w:rPr>
      </w:pPr>
      <w:r w:rsidRPr="003100FB">
        <w:rPr>
          <w:bCs/>
          <w:szCs w:val="24"/>
        </w:rPr>
        <w:t>Tommaso Pendola + 1883, divers opuscules en italien (vg un mois de Marie, Sienne, 1835) ; L'anima cristiana in solitudine, retraite de dix jours (Modene, 1875) ; etc. - C. Lasalde f 1906, l'ademecum del maestro 1337 santificata nel ritiro spirituale (Rome, 1904).</w:t>
      </w:r>
    </w:p>
    <w:p w14:paraId="7A571964" w14:textId="77777777" w:rsidR="00CF7F3B" w:rsidRPr="003100FB" w:rsidRDefault="00000000">
      <w:pPr>
        <w:spacing w:after="120" w:line="360" w:lineRule="auto"/>
        <w:ind w:firstLine="283"/>
        <w:jc w:val="both"/>
        <w:rPr>
          <w:bCs/>
          <w:szCs w:val="24"/>
        </w:rPr>
      </w:pPr>
      <w:r w:rsidRPr="003100FB">
        <w:rPr>
          <w:bCs/>
          <w:szCs w:val="24"/>
        </w:rPr>
        <w:t xml:space="preserve">6. JOSEPH DE CARABANTES, capucin, 1628-1694. - Né à Carabantes (Soria) le 27 juin 1628, José fit ses premières études à Soria et à Saragosse ; il prit l'habit des capucins à Tarragone (10 octobre 1645) et fut ordonné prêtre le 21 septembre 1652. Trois ans plus tard, en 1655, il fut envoyé à la mission de Cumanä (Vénézuéla) ; il arriva en Amérique le 8 septembre 1657. Avant de prêcher aux indigènes, il évangélisa Caracas, Barquisimeto, Valence, Trujillo, Maracaibo, etc., obtenant partout un nombre extraordinaire de conversions. À la fin de 1658, il rejoignit ses compagnons de la mission de Cumanä. Mais bientôt, malade, il dut retourner en Espagne (début de 1660) ; guéri providentiellement, il s'embarqua à nouveau pour Cumanä où il resta du début 1661 jusqu'en avril 1666. Pendant cette période, il apprit la langue locale et obtint la conversion de cinq chefs de village. Pour raison de santé et pour les intérêts de la mission, il dut retourner en Espagne en septembre 1666. De là, il passa à Rome pour présenter à la « Propaganda Fide » les réalisations de la mission, </w:t>
      </w:r>
      <w:r w:rsidRPr="003100FB">
        <w:rPr>
          <w:bCs/>
          <w:szCs w:val="24"/>
        </w:rPr>
        <w:lastRenderedPageBreak/>
        <w:t>offrir au pape la lettre d'obédience des caciques et demander une nouvelle mission pour Santa Marta (Colombie).</w:t>
      </w:r>
    </w:p>
    <w:p w14:paraId="7A7604CA" w14:textId="77777777" w:rsidR="00CF7F3B" w:rsidRPr="003100FB" w:rsidRDefault="00000000">
      <w:pPr>
        <w:spacing w:after="120" w:line="360" w:lineRule="auto"/>
        <w:ind w:firstLine="283"/>
        <w:jc w:val="both"/>
        <w:rPr>
          <w:bCs/>
          <w:szCs w:val="24"/>
        </w:rPr>
      </w:pPr>
      <w:r w:rsidRPr="003100FB">
        <w:rPr>
          <w:bCs/>
          <w:szCs w:val="24"/>
        </w:rPr>
        <w:t>De retour en Espagne, ses supérieurs s'opposèrent à un nouveau départ en Amérique ; José prêcha des missions populaires dans plusieurs villes d'Andalousie. À la fin de 1669, il gagna les provinces galiciennes qu'il parcourut pendant vingt-cinq ans, prêchant des missions dans les villes, bourgs et villages ; on le surnomma le « nouvel apôtre de la Galice ». Il étendit aussi son activité apostolique aux diocèses d'Astorga, de Léon et de Burgos.</w:t>
      </w:r>
    </w:p>
    <w:p w14:paraId="1CA2B624" w14:textId="77777777" w:rsidR="00CF7F3B" w:rsidRPr="003100FB" w:rsidRDefault="00000000">
      <w:pPr>
        <w:spacing w:after="120" w:line="360" w:lineRule="auto"/>
        <w:ind w:firstLine="283"/>
        <w:jc w:val="both"/>
        <w:rPr>
          <w:bCs/>
          <w:szCs w:val="24"/>
        </w:rPr>
      </w:pPr>
      <w:r w:rsidRPr="003100FB">
        <w:rPr>
          <w:bCs/>
          <w:szCs w:val="24"/>
        </w:rPr>
        <w:t>Le centre de cet apostolat fut la ville de Monforte de Lemos (Lugo) ; il avait auprès des franciscaines déchaussées un pied-à-terre où il se reposait, priait, étudiait. C'est là qu'il mourut le matin de Pâques, le 11 avril 1694, et qu'il fut inhumé. En 1728 et en 1898, eurent lieu les procès ordinaires en vue de sa béatification ; l'ouverture du procès apostolique fut approuvée en 1922.</w:t>
      </w:r>
    </w:p>
    <w:p w14:paraId="29324731" w14:textId="77777777" w:rsidR="00CF7F3B" w:rsidRPr="003100FB" w:rsidRDefault="00000000">
      <w:pPr>
        <w:spacing w:after="120" w:line="360" w:lineRule="auto"/>
        <w:ind w:firstLine="283"/>
        <w:jc w:val="both"/>
        <w:rPr>
          <w:bCs/>
          <w:szCs w:val="24"/>
        </w:rPr>
      </w:pPr>
      <w:r w:rsidRPr="003100FB">
        <w:rPr>
          <w:bCs/>
          <w:szCs w:val="24"/>
        </w:rPr>
        <w:t xml:space="preserve">José a laissé quelques ouvrages d'ascèse et de pastorale. - 1). La Préctica de misiones, remedio de pecadores, sacado de la Escritura divina y de la enseñanza apostólica en el ejercicio de una misión (t. 1, Léon, 1674), est divisée en trois parties : José exhorte d'abord confesseurs et prédicateurs à participer aux missions populaires ; puis il parle des moyens à employer pour aider au salut des âmes ; enfin il donne quinze sermons de mission. Vingt-quatre autres constituent le second tome : Segunda parte del remedio de pecadores, hallado en las Escrituras sagradas, aplicado en la sagrada misión, dispuesta con veinticuatro sermones, Madrid, 1678. - 2). Les Pláticas dominicales y lecciones doctrinales de las cosas más esenciales sobre los Evangelios de las dominicas de todo el año para desempeño de pérrocos y aprovechamiento de feligreses (2 vol., Madrid, 1686-1687) furent composées pour aider les curés dans leur prédication dominicale. Pour chaque dimanche, José propose deux ou plusieurs homélies, dans lesquelles « le chrétien trouvera non seulement ce qui lui est nécessaire pour être sauvé mais aussi pour se sanctifier ». Ce cycle de prédications expose, à partir des évangiles, les articles de la foi, les sacrements, les commandements de Dieu et de l'Église, les fins dernières, les vices et les vertus, les dévotions, etc. L'ouvrage fut réédité plusieurs fois (Madrid, 1704, 1717, 1729 ; Valence, 1723 ; Barcelone, 1742). 3). José composa aussi une douzaine d'opuscules qu'il fit imprimer et distribuer largement au cours de ses missions ; ils furent réunis et publiés (Léon, avant 1674) par Augustin de Aldivielso (nous n'avons vu ni le livre ni les opuscules). Au nombre de ces brochures, on signale : Medios y remedios para ir al cielo. Primera cartilla de niños. Segunda cartilla de niños. Buena confesión. Tratado de los silvos del buen Pastor. - 4). Le Jardin florido del alma cultivado del cristiano con el ejercicio del Santo Rosario, de las Cruces y de otras devociones (5e éd., </w:t>
      </w:r>
      <w:r w:rsidRPr="003100FB">
        <w:rPr>
          <w:bCs/>
          <w:szCs w:val="24"/>
        </w:rPr>
        <w:lastRenderedPageBreak/>
        <w:t>Valladolid, 1672), est un manuel de dévotions et de prières, simple et pratique. - 5). Nous connaissons un extrait des œuvres de José : Ejercicio espiritual dispuesto en forma de oración y ofrecimiento con la práctica de todas las principales virtudes para excitar el fervor y espíritu en las almas en el servicio de Dios, Nueva Guatemala, 1777.</w:t>
      </w:r>
    </w:p>
    <w:p w14:paraId="08E1DA8D" w14:textId="77777777" w:rsidR="00CF7F3B" w:rsidRPr="003100FB" w:rsidRDefault="00000000">
      <w:pPr>
        <w:spacing w:after="120" w:line="360" w:lineRule="auto"/>
        <w:ind w:firstLine="283"/>
        <w:jc w:val="both"/>
        <w:rPr>
          <w:bCs/>
          <w:szCs w:val="24"/>
        </w:rPr>
      </w:pPr>
      <w:r w:rsidRPr="003100FB">
        <w:rPr>
          <w:bCs/>
          <w:szCs w:val="24"/>
        </w:rPr>
        <w:t>Diego Gonzalez de Quiroga, El nuevo Apóstol de Galicia, el V. P. Fr. José de Carabantes. Su vida, virtudes, predicación y prodigios, Madrid, 1698, 1702 et 1705 (trad italienne, Milan, 1727, 1733, 1737 ; Venise, 1728, et Naples, 1747 ; trad allemande, Stadt-Buchtrucker, 1730, et Riedlingen, 1731). - Autres biographies par Gaudenzio da Como (Milan, 1891). Ambrosio de Alencina (Séville, 1908) et un anonyme (Soria, 1946). - Buenaventura de Carrocera, Los primeros historiadores de las Misiones Capuchinas en Venezuela, Caracas, 1964, p. 11-126 ; Misión de los Capuchinos en Cumaná, t. 1-2, Caracas, 1968.</w:t>
      </w:r>
    </w:p>
    <w:p w14:paraId="5B8A0C18" w14:textId="77777777" w:rsidR="00CF7F3B" w:rsidRPr="003100FB" w:rsidRDefault="00000000">
      <w:pPr>
        <w:spacing w:after="120" w:line="360" w:lineRule="auto"/>
        <w:ind w:firstLine="283"/>
        <w:jc w:val="both"/>
        <w:rPr>
          <w:bCs/>
          <w:szCs w:val="24"/>
        </w:rPr>
      </w:pPr>
      <w:r w:rsidRPr="003100FB">
        <w:rPr>
          <w:bCs/>
          <w:szCs w:val="24"/>
        </w:rPr>
        <w:t>Lucen olim Montisfortis beatificationis et canonizationis servi Dei Josephi a Carabantes summarium., Rome, 1910.</w:t>
      </w:r>
    </w:p>
    <w:p w14:paraId="59FEC963" w14:textId="77777777" w:rsidR="00CF7F3B" w:rsidRPr="003100FB" w:rsidRDefault="00CF7F3B">
      <w:pPr>
        <w:rPr>
          <w:bCs/>
          <w:szCs w:val="24"/>
        </w:rPr>
      </w:pPr>
    </w:p>
    <w:p w14:paraId="1E80BE8C" w14:textId="77777777" w:rsidR="00CF7F3B" w:rsidRPr="003100FB" w:rsidRDefault="00000000">
      <w:pPr>
        <w:spacing w:before="240" w:after="120" w:line="240" w:lineRule="auto"/>
        <w:rPr>
          <w:bCs/>
          <w:szCs w:val="24"/>
        </w:rPr>
      </w:pPr>
      <w:r w:rsidRPr="003100FB">
        <w:rPr>
          <w:bCs/>
          <w:szCs w:val="24"/>
        </w:rPr>
        <w:t>BUENAVENTURA DE CARROCERA.</w:t>
      </w:r>
    </w:p>
    <w:p w14:paraId="4C1AC3B2" w14:textId="77777777" w:rsidR="00CF7F3B" w:rsidRPr="003100FB" w:rsidRDefault="00000000">
      <w:pPr>
        <w:spacing w:after="120" w:line="360" w:lineRule="auto"/>
        <w:ind w:firstLine="283"/>
        <w:jc w:val="both"/>
        <w:rPr>
          <w:bCs/>
          <w:szCs w:val="24"/>
        </w:rPr>
      </w:pPr>
      <w:r w:rsidRPr="003100FB">
        <w:rPr>
          <w:bCs/>
          <w:szCs w:val="24"/>
        </w:rPr>
        <w:t xml:space="preserve">7. JOSEPH DE DREUX, capucin, 1629-1671. - Né en 1629 à Dreux, fils unique de Jacques Cousin, conseiller du roi, et de Louise Mérault, le futur Joseph de Dreux étudia au collège de Clermont à Paris, où il fut deux ans préfet de la congrégation mariale. Ses parents le destinaient à la magistrature, mais lui fréquentait déjà les capucins de Dreux. Le 8 avril 1647, il entra au noviciat Saint-Jacques des capucins, à Paris, où il reçut l'habit le 28 juillet ; il eut pour maître des novices Basile de Paris, qui avait été en relation avec Port-Royal. Devenu prêtre, Joseph de Dreux se fit le catéchiste des petites gens du quartier. En 1662, il devint gardien du couvent de Senlis et en 1665 maître des novices à Saint-Jacques de Paris. Atteint d'un cancer et opéré, il mourut peu après à l'infirmerie du couvent Saint-Honoré de Paris, le 28 janvier 1671. « Doué de grâce intérieure », disaient ses contemporains, il a laissé les ouvrages suivants : 1). Panégyrique du R. P. Joseph de Morlaix + 1661, Paris, D. Thierry, 1662. - 2). Conduite intérieure pour toutes les actions de la journée, destinée aux novices (Paris, 1667, 1714, etc ; dernière éd., 1953 : Règle des Frères Mineurs suivie de la Conduite…. ; Bruxelles, 1759 ; trad polonaise, Varsovie, 1779 ; italienne, Venise, 1768, et Bassano, 1829, etc) ; l'ouvrage est généralement anonyme ; Cf DS, t. 5, col. 1377. 3). Solitude séraphique ou Exercices spirituels pour une retraite de dix jours selon le véritable esprit de saint François. (Paris, 1671, 1682, 1898 ; Lyon-Paris, 1866 ; les éd du 17e siècle sont anonymes ; celles du </w:t>
      </w:r>
      <w:r w:rsidRPr="003100FB">
        <w:rPr>
          <w:bCs/>
          <w:szCs w:val="24"/>
        </w:rPr>
        <w:lastRenderedPageBreak/>
        <w:t>19e sont intitulées Retraite séraphique ; trad ital., Plaisance, 1706 ; allemande, Innsbruck, 1910 ; néerlandaise, s.l.n.d, vers 1940).</w:t>
      </w:r>
    </w:p>
    <w:p w14:paraId="39D25E67" w14:textId="77777777" w:rsidR="00CF7F3B" w:rsidRPr="003100FB" w:rsidRDefault="00000000">
      <w:pPr>
        <w:spacing w:after="120" w:line="360" w:lineRule="auto"/>
        <w:ind w:firstLine="283"/>
        <w:jc w:val="both"/>
        <w:rPr>
          <w:bCs/>
          <w:szCs w:val="24"/>
        </w:rPr>
      </w:pPr>
      <w:r w:rsidRPr="003100FB">
        <w:rPr>
          <w:bCs/>
          <w:szCs w:val="24"/>
        </w:rPr>
        <w:t>Ce traité, destiné surtout aux novices capucins se préparant à la profession religieuse, présente la spiritualité franciscaine telle que l'auteur la perçoit à travers saint François et les maîtres de l'ordre. « Toute la doctrine est réduite à dix propositions » (introduction). Dieu nous appelant du monde pour être à lui, il convient de considérer que le propre de la vocation franciscaine est l'imitation de Jésus crucifié ; d'où la nécessité de la mortification intérieure et extérieure, qu'exercent à merveille la pratique des trois vœux de religion et celle de l'humilité. Cette ascese est soutenue par l'esprit de prière « où les lumières de la foi sont bien digérées dans l'oraison mentale » ; l'auteur insiste sur les conditions de l'oraison plus que sur sa nature : le but est de s'entretenir toujours en la présence de Dieu. Le tout est couronné par la charité fraternelle issue de l'oraison, de l'humilité, de la pauvreté et du sentiment de la filiation divine. Enfin, il faut « s'élever au-dessus de toutes choses créées pour considérer Dieu en lui-même, et nous unir à lui par l'exercice de l'amour le plus saint » ; cette union est présentée à la fois comme union des volontés et union transformante. L'auteur cite vingt auteurs, dont L. Wadding, à qui Joseph emprunte les références aux écrits de saint François ; il utilise souvent aussi la Bible et des auteurs non franciscains, comme saint Thomas d'Aquin. 4). Autre ouvrage important, les Courtes méditations ascétiques pour tous les jours de l'année ont été publiées par le capucin Salvator de Bois-Hubert (Paris, 1887, 1924 ; trad ital., Turin, 1920 ; anglaise, Mangalore, 1933 ; allemande, Innsbruck, 1937). Le texte de base est le ms 1545 de la bibliothèque des capucins de Paris : Original de Diverses Méditations Composées par le R. P. Joseph de Dreux Prédicateur &amp; Maître des Novices Capucins, l'An 1666 (172 s. ; 378 p.).</w:t>
      </w:r>
    </w:p>
    <w:p w14:paraId="567C6DFB" w14:textId="77777777" w:rsidR="00CF7F3B" w:rsidRPr="003100FB" w:rsidRDefault="00000000">
      <w:pPr>
        <w:spacing w:after="120" w:line="360" w:lineRule="auto"/>
        <w:ind w:firstLine="283"/>
        <w:jc w:val="both"/>
        <w:rPr>
          <w:bCs/>
          <w:szCs w:val="24"/>
        </w:rPr>
      </w:pPr>
      <w:r w:rsidRPr="003100FB">
        <w:rPr>
          <w:bCs/>
          <w:szCs w:val="24"/>
        </w:rPr>
        <w:t>En 1698, le jésuite Parfait missionnant à Dreux avec son confrère Ignace Bonneau engageait le neveu de Joseph de Dreux qui détenait ce ms à le publier ; en 1714, ce fut au tour du capucin Albert de Paris de faire la même démarche ; il obtint une copie qui ne fut pas imprimée (cf note du ms original). Chaque méditation couvre une page, est divisée en trois points d'ordre doctrinal et s'acheve par une résolution sous forme d'exhortation. L'ordre adopté suit le cycle liturgique, puis, du 12 juin au 10 novembre, les sujets des méditations sont des paroles du Christ. À la fin du ms, commence un sanctoral, non retenu par l'éditeur. Il est évident que l'ouvrage est inachevé ou que la suite a été égarée avant la reliure.</w:t>
      </w:r>
    </w:p>
    <w:p w14:paraId="7E942AD8" w14:textId="77777777" w:rsidR="00CF7F3B" w:rsidRPr="003100FB" w:rsidRDefault="00000000">
      <w:pPr>
        <w:spacing w:after="120" w:line="360" w:lineRule="auto"/>
        <w:ind w:firstLine="283"/>
        <w:jc w:val="both"/>
        <w:rPr>
          <w:bCs/>
          <w:szCs w:val="24"/>
        </w:rPr>
      </w:pPr>
      <w:r w:rsidRPr="003100FB">
        <w:rPr>
          <w:bCs/>
          <w:szCs w:val="24"/>
        </w:rPr>
        <w:t xml:space="preserve">Le caractère général du recueil est sa concision, alliée à la richesse des suggestions. L'ascese enseignée n'est pas autre chose que vivre le mystère du Christ : « vous ne porterez pas à bon titre le </w:t>
      </w:r>
      <w:r w:rsidRPr="003100FB">
        <w:rPr>
          <w:bCs/>
          <w:szCs w:val="24"/>
        </w:rPr>
        <w:lastRenderedPageBreak/>
        <w:t>nom de chrétien si vous n'imitiez pas Jésus-Christ. C'est ce que tous les saints ont fait ; et c'est ce qui a fait les saints » (p. 333). La recherche du salut et de la sainteté, c'est en fait la poursuite de l'amour désintéressé de Dieu pour lui-même ; telle est la grande leçon de Joseph de Dreux : « Aimez Dieu et vous serez transformés en Lui, car il vous donnera son Esprit. Ce sera Dieu qui agira en vous et par vous, si vous agissez en son amour et par son amour » (p. 3). 5). Le Trône de Dieu dans une âme juste, publié après la mort de Joseph (Paris, 1672), est la vie de Magdeleine de Sourdis, abbesse bénédictine de Beauvais (t 1665), d'après les mémoires de son confesseur, le capucin Pacifique Potel.</w:t>
      </w:r>
    </w:p>
    <w:p w14:paraId="153C998E" w14:textId="77777777" w:rsidR="00CF7F3B" w:rsidRPr="003100FB" w:rsidRDefault="00000000">
      <w:pPr>
        <w:spacing w:after="120" w:line="360" w:lineRule="auto"/>
        <w:ind w:firstLine="283"/>
        <w:jc w:val="both"/>
        <w:rPr>
          <w:bCs/>
          <w:szCs w:val="24"/>
        </w:rPr>
      </w:pPr>
      <w:r w:rsidRPr="003100FB">
        <w:rPr>
          <w:bCs/>
          <w:szCs w:val="24"/>
        </w:rPr>
        <w:t>Ubald d'Alençon, Le P. Joseph de Dreux, dans Études franciscaines, t. 38, 1926, p. 812-320 ; cf t. 39, 1927, p. 464. - Archivum franciscanum historicum, t. 25, 1932, p. 422. - Melchior de Pobladura, Historia generalis capuccinorum, t. 2, vol. 1, Rome, 1948, p. 171, 197, 222-223, 232, 283, 253. - Optat de l'Eghel, Benoît de Canfield, Rome, 1949, p.436-487.- E. Smith, dans The Round Table of franciscan Research, t. 26, 1961, p. 101-106.</w:t>
      </w:r>
    </w:p>
    <w:p w14:paraId="50DBA471" w14:textId="77777777" w:rsidR="00CF7F3B" w:rsidRPr="003100FB" w:rsidRDefault="00000000">
      <w:pPr>
        <w:spacing w:after="120" w:line="360" w:lineRule="auto"/>
        <w:ind w:firstLine="283"/>
        <w:jc w:val="both"/>
        <w:rPr>
          <w:bCs/>
          <w:szCs w:val="24"/>
        </w:rPr>
      </w:pPr>
      <w:r w:rsidRPr="003100FB">
        <w:rPr>
          <w:bCs/>
          <w:szCs w:val="24"/>
        </w:rPr>
        <w:t>Willibrord-Christian van Disk.</w:t>
      </w:r>
    </w:p>
    <w:p w14:paraId="15406450" w14:textId="77777777" w:rsidR="00CF7F3B" w:rsidRPr="003100FB" w:rsidRDefault="00000000">
      <w:pPr>
        <w:spacing w:after="120" w:line="360" w:lineRule="auto"/>
        <w:ind w:firstLine="283"/>
        <w:jc w:val="both"/>
        <w:rPr>
          <w:bCs/>
          <w:szCs w:val="24"/>
        </w:rPr>
      </w:pPr>
      <w:r w:rsidRPr="003100FB">
        <w:rPr>
          <w:bCs/>
          <w:szCs w:val="24"/>
        </w:rPr>
        <w:t>8. JOSEPH DE FERNO, capucin, vers 1485-1556. - Giuseppe Plantanida, né vers 1485, entra chez les frères mineurs observants, puis il passa chez les capucins avec son frère Angelo en 1536. Prédicateur, lecteur en théologie, vicaire provincial de la province de Bologne (1541, 1547, 1553), définiteur général (1549) et procureur de l'ordre, Giuseppe da Ferno fut en grande familiarité avec saint Antonio Maria Zaccaria (+ 1539 ; DS, t. 1, col. 720-723) et l'aida dans la fondation des barnabites ; il fut aussi en relation avec saint Girolamo Miani, fondateur des somasques (+ 1537 ; DS, t. 8, col. 929-935).</w:t>
      </w:r>
    </w:p>
    <w:p w14:paraId="6254FBB2" w14:textId="77777777" w:rsidR="00CF7F3B" w:rsidRPr="003100FB" w:rsidRDefault="00000000">
      <w:pPr>
        <w:spacing w:after="120" w:line="360" w:lineRule="auto"/>
        <w:ind w:firstLine="283"/>
        <w:jc w:val="both"/>
        <w:rPr>
          <w:bCs/>
          <w:szCs w:val="24"/>
        </w:rPr>
      </w:pPr>
      <w:r w:rsidRPr="003100FB">
        <w:rPr>
          <w:bCs/>
          <w:szCs w:val="24"/>
        </w:rPr>
        <w:t>Giuseppe fut l'un des plus ardents promoteurs de la dévotion des Quarante heures ; en témoigne son unique ouvrage imprimé : Metodo ossia istruziont sul modo da tenersi per celebrare divotamentie e con frutto l'orazione delle Quarantore (Milan 1574). Ce livre montre aussi comment l'auteur défend contre les protestants la présence réelle du Christ dans l'Eucharistie. Dans sa prédication, Giuseppe prend la cause des pauvres ; il organise à leur usage des œuvres de bienfaisance et des catéchismes. Il mourut à Milan le 5 janvier 14556.</w:t>
      </w:r>
    </w:p>
    <w:p w14:paraId="7148C310" w14:textId="77777777" w:rsidR="00CF7F3B" w:rsidRPr="003100FB" w:rsidRDefault="00000000">
      <w:pPr>
        <w:spacing w:after="120" w:line="360" w:lineRule="auto"/>
        <w:ind w:firstLine="283"/>
        <w:jc w:val="both"/>
        <w:rPr>
          <w:bCs/>
          <w:szCs w:val="24"/>
        </w:rPr>
      </w:pPr>
      <w:r w:rsidRPr="003100FB">
        <w:rPr>
          <w:bCs/>
          <w:szCs w:val="24"/>
        </w:rPr>
        <w:t xml:space="preserve">S. Tgnatius de Loyola et P. Josephus a Ferno, dans Analecta ordinis capuccinorum, t. 20, 1904, p. 249-252. - Apostolatus P, Josephi…, ibidem, t. 39, 1923, p. 48-53. - Sisto da Pisa, : 1341 I Frati minori capuccini nel primo secolo dell origine, dans Ttalia francescana, t. 10, 1935, p. 476-481 (cf t. </w:t>
      </w:r>
      <w:r w:rsidRPr="003100FB">
        <w:rPr>
          <w:bCs/>
          <w:szCs w:val="24"/>
        </w:rPr>
        <w:lastRenderedPageBreak/>
        <w:t>22, 1947, p. 157167 : prédications à Modene en 4539). - Ilarino da Milano, Biblioteca dei frati minori cappuccini di Lombardie, Florence, 1937, p. 211.</w:t>
      </w:r>
    </w:p>
    <w:p w14:paraId="0F703021" w14:textId="77777777" w:rsidR="00CF7F3B" w:rsidRPr="003100FB" w:rsidRDefault="00000000">
      <w:pPr>
        <w:spacing w:after="120" w:line="360" w:lineRule="auto"/>
        <w:ind w:firstLine="283"/>
        <w:jc w:val="both"/>
        <w:rPr>
          <w:bCs/>
          <w:szCs w:val="24"/>
        </w:rPr>
      </w:pPr>
      <w:r w:rsidRPr="003100FB">
        <w:rPr>
          <w:bCs/>
          <w:szCs w:val="24"/>
        </w:rPr>
        <w:t>Monumenta historica O. F. M. Capuccinorum, t. 3, Assise, 1940, p. 97, 104-111, 159, 191, 192, 261. - Lexicon capuccinum, Rome, 1951, col. 862-863. - Arsenio d'Ascoli, La predicazione dei cappuccini nel Cinquecento in Italia, Lorette, 1956, p. 265-267. - Salvatore de Sasso, La provincia cappuccina di Bologna e i suoi ministri provinciali, Faenza, 1959, p. 7, 12, 44-15. - Caitholicisme, t. 6, 1964, col. 1001-1002 (Raoul de Aceaux). - DS, t. 7, col. 2249.</w:t>
      </w:r>
    </w:p>
    <w:p w14:paraId="5DF32A71" w14:textId="77777777" w:rsidR="00CF7F3B" w:rsidRPr="003100FB" w:rsidRDefault="00CF7F3B">
      <w:pPr>
        <w:rPr>
          <w:bCs/>
          <w:szCs w:val="24"/>
        </w:rPr>
      </w:pPr>
    </w:p>
    <w:p w14:paraId="54B023B1" w14:textId="77777777" w:rsidR="00CF7F3B" w:rsidRPr="003100FB" w:rsidRDefault="00000000">
      <w:pPr>
        <w:spacing w:before="240" w:after="120" w:line="240" w:lineRule="auto"/>
        <w:rPr>
          <w:bCs/>
          <w:szCs w:val="24"/>
        </w:rPr>
      </w:pPr>
      <w:r w:rsidRPr="003100FB">
        <w:rPr>
          <w:bCs/>
          <w:szCs w:val="24"/>
        </w:rPr>
        <w:t>FELICE DA MARETO.</w:t>
      </w:r>
    </w:p>
    <w:p w14:paraId="045613B2" w14:textId="77777777" w:rsidR="00CF7F3B" w:rsidRPr="003100FB" w:rsidRDefault="00000000">
      <w:pPr>
        <w:spacing w:after="120" w:line="360" w:lineRule="auto"/>
        <w:ind w:firstLine="283"/>
        <w:jc w:val="both"/>
        <w:rPr>
          <w:bCs/>
          <w:szCs w:val="24"/>
        </w:rPr>
      </w:pPr>
      <w:r w:rsidRPr="003100FB">
        <w:rPr>
          <w:bCs/>
          <w:szCs w:val="24"/>
        </w:rPr>
        <w:t>9. JOSEPH HAZZAYA, moine nestorien, 8e siècle. - 1. l'ie. - 2. uvres. - 3. Docirine. - &amp;. Sources. - 5. Le synode syro-oriental de 786 /7.</w:t>
      </w:r>
    </w:p>
    <w:p w14:paraId="753E57B2" w14:textId="77777777" w:rsidR="00CF7F3B" w:rsidRPr="003100FB" w:rsidRDefault="00000000">
      <w:pPr>
        <w:spacing w:after="120" w:line="360" w:lineRule="auto"/>
        <w:ind w:firstLine="283"/>
        <w:jc w:val="both"/>
        <w:rPr>
          <w:bCs/>
          <w:szCs w:val="24"/>
        </w:rPr>
      </w:pPr>
      <w:r w:rsidRPr="003100FB">
        <w:rPr>
          <w:bCs/>
          <w:szCs w:val="24"/>
        </w:rPr>
        <w:t>1. l'ie. - La plupart des renseignements biographiques sur Joseph surnommé Hazzäyä, « le l'oyant », sont fournis par le chapitre 126 du Livre de la chasteté d'Isho'denah de Basrah composé vers 860/870 (éd. P. Bedjan, Paris-Leipzig, 1901), dont les données doivent cependant être éclairées ou complétées par d'autres sources et ouvrages (voir bibliographie).</w:t>
      </w:r>
    </w:p>
    <w:p w14:paraId="73B7452B" w14:textId="77777777" w:rsidR="00CF7F3B" w:rsidRPr="003100FB" w:rsidRDefault="00000000">
      <w:pPr>
        <w:spacing w:after="120" w:line="360" w:lineRule="auto"/>
        <w:ind w:firstLine="283"/>
        <w:jc w:val="both"/>
        <w:rPr>
          <w:bCs/>
          <w:szCs w:val="24"/>
        </w:rPr>
      </w:pPr>
      <w:r w:rsidRPr="003100FB">
        <w:rPr>
          <w:bCs/>
          <w:szCs w:val="24"/>
        </w:rPr>
        <w:t>Selon Isho'denah, Joseph était d'origine persane et mazdéenne, et son père chef de mages. La ville de Nimroud (difficile à localiser) où il naquit s'étant révoltée contre le calife Omar, il fut à l'âge de sept ans emmené comme esclave par les troupes de celui-ci.</w:t>
      </w:r>
    </w:p>
    <w:p w14:paraId="58E5660D" w14:textId="77777777" w:rsidR="00CF7F3B" w:rsidRPr="003100FB" w:rsidRDefault="00000000">
      <w:pPr>
        <w:spacing w:after="120" w:line="360" w:lineRule="auto"/>
        <w:ind w:firstLine="283"/>
        <w:jc w:val="both"/>
        <w:rPr>
          <w:bCs/>
          <w:szCs w:val="24"/>
        </w:rPr>
      </w:pPr>
      <w:r w:rsidRPr="003100FB">
        <w:rPr>
          <w:bCs/>
          <w:szCs w:val="24"/>
        </w:rPr>
        <w:t>Pour Isho'denah, qui confond deux califes de même nom, i s'agit d'Omar ibn al Khattäb (calife de 634 à 644). Or ceci est incompatible avec ce que l'écrivain affirme quelques lignes plus bas. En effet, Joseph, encore jeune homme, aurait été reçu comme moine par Qouriagos de Dourä, supérieur du couvent d'Abbä Sliwaä, qui fut par la suite consacré évêque par Cyprien, métropolite de Nisibe de 741 à 767 (voir Livre de la chasteté, ch. 102 ; Élie de Nisibe, Opus chronologicum, p. 168-169 et 179). Le calife en question était donc Omar ibn al'Aziz (calife de 717 à 720) et la naissance de notre auteur est par conséquent à situer entre 710 et 713. Que Joseph ait vécu au plus tôt au 8e siècle est d'ailleurs confirmé par le fait qu'il cite Isaac de Ninive, « le plus illustre d'entre les saints », lequel vécut dans la seconde moitié du 7e siècle (voir Mingana, coll. Woodbrooke Studies 7, texte syriaque, p. 268, col. 2).</w:t>
      </w:r>
    </w:p>
    <w:p w14:paraId="7388DC0F" w14:textId="77777777" w:rsidR="00CF7F3B" w:rsidRPr="003100FB" w:rsidRDefault="00000000">
      <w:pPr>
        <w:spacing w:after="120" w:line="360" w:lineRule="auto"/>
        <w:ind w:firstLine="283"/>
        <w:jc w:val="both"/>
        <w:rPr>
          <w:bCs/>
          <w:szCs w:val="24"/>
        </w:rPr>
      </w:pPr>
      <w:r w:rsidRPr="003100FB">
        <w:rPr>
          <w:bCs/>
          <w:szCs w:val="24"/>
        </w:rPr>
        <w:t xml:space="preserve">Le jeune Joseph fut d'abord vendu à un arabe de Sinjar (nord-ouest de l'Iraq actuel), au service duquel il resta trois ans, puis à un chrétien du Qardou (sud de la Turquie actuelle). Impressionné par </w:t>
      </w:r>
      <w:r w:rsidRPr="003100FB">
        <w:rPr>
          <w:bCs/>
          <w:szCs w:val="24"/>
        </w:rPr>
        <w:lastRenderedPageBreak/>
        <w:t>la vie des moines du couvent de Jean de Kammoul, pres du village où il habitait, il demanda le baptême, qu'il reçut dans l'église du couvent. l'oyant son amour de la prière, son maître l'affranchit et Joseph devint moine (« encore jeune » nous dit Isho'denah) au couvent d'Abbä Sliwa, dans le Beit Nouhädrä (nord de l'Iraq}). Après la période canonique de vie commune, il s'établit dans la solitude, de nouveau en Qardou, dans laquelle il demeura « de nombreuses années », jusqu'à ce qu'on le mît à la tête du couvent de Mar Bassimä, également en Qardou. Puis, après une seconde période de vie érémitique dans la montagne de Zinaï, en Adiabene, dans le nord-est de l'Iraq actuel (voir J. M. Fiey, Assyrie chrétienne, t. 1, Beyrouth, 1965, p. 124-128), on le fit de nouveau supérieur d'un couvent voisin de son ermitage, celui de Rabban Bokhtisho'. Il le resta jusqu'à sa mort (ou peu avant), survenue à un âge avancé.</w:t>
      </w:r>
    </w:p>
    <w:p w14:paraId="646F1565" w14:textId="77777777" w:rsidR="00CF7F3B" w:rsidRPr="003100FB" w:rsidRDefault="00000000">
      <w:pPr>
        <w:spacing w:after="120" w:line="360" w:lineRule="auto"/>
        <w:ind w:firstLine="283"/>
        <w:jc w:val="both"/>
        <w:rPr>
          <w:bCs/>
          <w:szCs w:val="24"/>
        </w:rPr>
      </w:pPr>
      <w:r w:rsidRPr="003100FB">
        <w:rPr>
          <w:bCs/>
          <w:szCs w:val="24"/>
        </w:rPr>
        <w:t>JOSEPH DE FERNO - JOSEPH HAZZAYA 1342 L'auteur du Livre de la chasteté dit que Joseph ne cessait d'écrire ; son activité littéraire fut, en effet, considérable. Le même Livre ajoute encore que Joseph avait un frère qui, lui aussi, se convertit au christianisme et se fit moine, et qu'à partir de ce moment Joseph mit sous le nom de son frère,'Abdisho', tous les ouvrages qu'il composa. On ne voit guere pour quelle raison, mais le fait peut être retenu, car Isho'denah paraît avoir puisé les détails tres précis de sa notice dans la vie de Joseph écrite par un contemporain de celui-ci, Nestorius de Nouhädra.</w:t>
      </w:r>
    </w:p>
    <w:p w14:paraId="1494BDE7" w14:textId="77777777" w:rsidR="00CF7F3B" w:rsidRPr="003100FB" w:rsidRDefault="00000000">
      <w:pPr>
        <w:spacing w:after="120" w:line="360" w:lineRule="auto"/>
        <w:ind w:firstLine="283"/>
        <w:jc w:val="both"/>
        <w:rPr>
          <w:bCs/>
          <w:szCs w:val="24"/>
        </w:rPr>
      </w:pPr>
      <w:r w:rsidRPr="003100FB">
        <w:rPr>
          <w:bCs/>
          <w:szCs w:val="24"/>
        </w:rPr>
        <w:t>Certaines propositions de Joseph causerent sa condamnation lors d'un synode réuni en 786/787 par le patriarche Timothée 4er, conjointement avec celles de Jean de Dalyäthä et Jean d'Apamée. Les différents griefs relevés contre Joseph figurent dans une version arabe du compte rendu de ce synode {publiée par Assemani, Bibliotheca orientalis, t. 3, vol. 1, p. 100). Nous y reviendrons.</w:t>
      </w:r>
    </w:p>
    <w:p w14:paraId="29460436" w14:textId="77777777" w:rsidR="00CF7F3B" w:rsidRPr="003100FB" w:rsidRDefault="00000000">
      <w:pPr>
        <w:spacing w:after="120" w:line="360" w:lineRule="auto"/>
        <w:ind w:firstLine="283"/>
        <w:jc w:val="both"/>
        <w:rPr>
          <w:bCs/>
          <w:szCs w:val="24"/>
        </w:rPr>
      </w:pPr>
      <w:r w:rsidRPr="003100FB">
        <w:rPr>
          <w:bCs/>
          <w:szCs w:val="24"/>
        </w:rPr>
        <w:t>Joseph vivait-il encore au moment de sa condamnation (il aurait eu alors autour de 75 ans) ? A. Guillaumont (Sources de la doctrine p. 6) comprend que le Livre de la chasteté déclare qu'il était encore supérieur de son couvent au moment de sa mort ; ce qui supposerait que celle-ci aurait eu lieu avant l'anathème dont il fut frappé, car il est peu vraisemblable qu'il n'eût pas, alors, été déposé de sa charge. Mais le texte du Livre n'est pas dair. Ce qui est sûr, c'est qu'il fut enseveli dans le couvent de Mar Athqen et non dans le sien, ce qui pourrait donner à penser qu'il avait quitté celui-ci.</w:t>
      </w:r>
    </w:p>
    <w:p w14:paraId="7E1C556B" w14:textId="77777777" w:rsidR="00CF7F3B" w:rsidRPr="003100FB" w:rsidRDefault="00000000">
      <w:pPr>
        <w:spacing w:after="120" w:line="360" w:lineRule="auto"/>
        <w:ind w:firstLine="283"/>
        <w:jc w:val="both"/>
        <w:rPr>
          <w:bCs/>
          <w:szCs w:val="24"/>
        </w:rPr>
      </w:pPr>
      <w:r w:rsidRPr="003100FB">
        <w:rPr>
          <w:bCs/>
          <w:szCs w:val="24"/>
        </w:rPr>
        <w:t xml:space="preserve">2. uvres - 1° Liste p »Agpisno'. -'Abdisho'de Nisibe + 1318 dit dans son catalogue que Joseph aurait écrit mille neuf cents traités ; il donne les titres de dix d'entre eux (cités par Assemani, op cit., p. 401-103). 1). Un ouvrage Sur la contemplation et ses différentes especes (Assemani, p. 102, note 2, a compris, fautivement à ce qu'il semble, « Sur la contemplation et la pratique »). 2). Le Livre du </w:t>
      </w:r>
      <w:r w:rsidRPr="003100FB">
        <w:rPr>
          <w:bCs/>
          <w:szCs w:val="24"/>
        </w:rPr>
        <w:lastRenderedPageBreak/>
        <w:t>trésorier dans lequel se trouve la solution de questions mystérieuses (et qui traite aussi) des événements et des châtiments. Contrairement à ce qu'a pensé Assemani, p. 402, le traité Sur les événements doit faire partie du Livre du trésorier ; celui-ci est vraisembiablement le Livre des questions et réponses, dont la cinquieme partie est consacrée précisément aux chôtiments infligés aux hommes. 3). Une explication du Livre du marchand (d'Isaïe de Scété). 4). Un livre historique intitulé Le Paradis des orientaux, divisé en deux parties et dans lequel est incluse l'histoire de l'Église ; il devait être pour les ascetes orientaux le pendant de ce qu'est le Paradis de Palladius pour les moines occidentaux. 5). Une Explication de la vision d'Ézéchiel, 6). Les causes des fêtes glorieuses (la signification des grandes fêtes liturgiques). 7). Une Explication des Chapitres de Connaissance (vraisemblablement ceux d'Évagre ; à distinguer des Chapitres de Connaissance de Joseph Hazzäyä, dont nous parlerons plus loin). 8). Une Explication de Denys (l'Aréopagite). 9). Une Explication de la vision de saint Grégoire (vision apocryphe attribuée à Grégoire de Nazianze ; cf Assemani, p. 103, note 3). 40). Des Lettres sur la vie sublime des moines.</w:t>
      </w:r>
    </w:p>
    <w:p w14:paraId="2005E6DB" w14:textId="77777777" w:rsidR="00CF7F3B" w:rsidRPr="003100FB" w:rsidRDefault="00000000">
      <w:pPr>
        <w:spacing w:after="120" w:line="360" w:lineRule="auto"/>
        <w:ind w:firstLine="283"/>
        <w:jc w:val="both"/>
        <w:rPr>
          <w:bCs/>
          <w:szCs w:val="24"/>
        </w:rPr>
      </w:pPr>
      <w:r w:rsidRPr="003100FB">
        <w:rPr>
          <w:bCs/>
          <w:szCs w:val="24"/>
        </w:rPr>
        <w:t>29 OUVRAGES PARVENUS JUSQU'A NOUS. - À. Mentionnés par'« Abdisho* : 1). Peut-être deux chapitres du traité Sur la contemplation et ses différentes especes, parmi les textes édités par A. Mingana dans la coll. Woodbrooke Studies (texte syriaque, p. 262, col. 4 à 1343 p. 272, col. 2 ; trad anglaise, p. 148-162). Ces textes se trouvent aussi dans le ms Notre-Dame des Semences 237, du cahier 42, p. 4, au cahier 13, p. 2. Ils traitent de la « contemplation spirituelle » et de la contemplation du degré de la perfection. 2). Le Livre des questions et des réponses (ms 100 du patriarcat de Mossoul, anciennement à Dierbékir, et ms 9 de l'Indian Office Library de Londres). Analyse par A. Scher, cité infra, p. 48-50. 3). Trois lettres :  a). Dans Mingana (op cit., syriaque, p. 256, col. 4 à p. 260, col. 2} et dans Notre-Dame des Semences 237, du cahier 7, p. 20, au cahier 8, p. 6 : la « cinquieme lettre de Joseph Hazzäyä » qui traite en particulier de l'amour de Dieu et du prochain, et de la prière, comme chemins menant à Dieu. Ce n'est pas un des écrits les plus typiques de notre auteur b). Dans le ms 237 (du cahier 41, p. 24, au cahier 12, p. 5, et au cahier 13, p. 114 à 20, sous le nom de'Abdisho' {Hazzayä), deux lettres traitant toutes deux des Opérations de la grâce chez les ascetes. Mingana a publié la seconde {syr., p. 276, col. 2, à p. 281, col. 2 ; trad., p. 169-175). Ces deux lettres sont attribuées à Jean de Dalyätha dans la collection des œuvres de celuici, Mais la critique interne confirme leur attribution à Joseph ('Abdisho`). Hazzäya, affirmée par le ms 237, les éléments doctrinaux de ces lettres étant typiques de ce dernier et étrangers aux écrits de Jean de Dalyätha.</w:t>
      </w:r>
    </w:p>
    <w:p w14:paraId="1D761223" w14:textId="77777777" w:rsidR="00CF7F3B" w:rsidRPr="003100FB" w:rsidRDefault="00000000">
      <w:pPr>
        <w:spacing w:after="120" w:line="360" w:lineRule="auto"/>
        <w:ind w:firstLine="283"/>
        <w:jc w:val="both"/>
        <w:rPr>
          <w:bCs/>
          <w:szCs w:val="24"/>
        </w:rPr>
      </w:pPr>
      <w:r w:rsidRPr="003100FB">
        <w:rPr>
          <w:bCs/>
          <w:szCs w:val="24"/>
        </w:rPr>
        <w:lastRenderedPageBreak/>
        <w:t>B. Ouvrages qui ne sont pas mentionnés par  »Abdisho' : 1). Sur l'opération des mouvements qui apparaissent dans l'esprit au moment de la prière. Publié par Mingana (syr., p. 272, col. 2, à p. 274, col. 2 ; trad., p. 163-165). Il se trouve aussi dans le ms 237 (cahier 13, p. 6-10). Joseph y distingue les mouvements composés que sont les intellections venues par l'intermédiaire des sens, les mouvements simples maïs limités que sont les intellections spirituelles des créatures, et les mouvements simples illimités de la vision de Dieu et de l'émerveillement au sujet du monde nouveau. 2). Sur la prière spirituelle (ms 237, cahier 21, p. 2124). Il s'agit de la prière dans le degré de la psychicité. 3). Sur la merveilleuse contemplation des sept yeux du Seigneur qui contemplent la terre entiere (cf Zach. &amp;, 10), dans le ms 9 de l'Indian Office. Je n'ai pu prendre connaissance de ce texte. _ 4). Un tres long traité Sur la nature de l'essence divine (ms 287, cahier 22, p. 2, à cahier 27, p. 8). A. Scher (op cit., p. 58-54) le considere comme une partie du livre des Chapitres de Connaissance ; ce qui n'est pas le cas, puisque cet écrit se réfere aux Chapitres comme à un : ouvrage distinct (cf R. Beulay, Des Centuries…, p.17-18). Ce traité expose ce qui fait l'objet de la contemplation du Jugement et de la Providence, c'est-à-dire de l'économie divine depuis la création jusqu'à la fin des temps. Il fournit aussi des précisions intéressantes sur Ia théologie mystique de notre auteur. 5). Une partie du Livre des Centuries (ou Chapitres de Connaissance). Quatre d'entre elles {et probablement la moitié d'une cinquieme) se trouvent parmi celles de Jean de Dalyäthä (voir Des Centuries….). Des chapitres de treize autres centuries sont cités dans une Explication des Chapitres de Connaissance de Joseph Hazzäya composée par un certain Éphrem de Qirqésion {dans un ms non recensé du patriarcat chaldéen de Bagdad ; voir Des Centuries… p. 5 sw). Ces centuries sont, à cause de leur caractere technique, tres utiles pour la connaissance de la doctrine spirituelle de Joseph. 6). La Lettre sur les trois degrés de la vie monastique, attribuée à Philoxene de Mabboug, est en fait de notre auteur, ainsi que la montré P. Harb (Faut-il restituer.</w:t>
      </w:r>
    </w:p>
    <w:p w14:paraId="55A2937E" w14:textId="77777777" w:rsidR="00CF7F3B" w:rsidRPr="003100FB" w:rsidRDefault="00000000">
      <w:pPr>
        <w:spacing w:after="120" w:line="360" w:lineRule="auto"/>
        <w:ind w:firstLine="283"/>
        <w:jc w:val="both"/>
        <w:rPr>
          <w:bCs/>
          <w:szCs w:val="24"/>
        </w:rPr>
      </w:pPr>
      <w:r w:rsidRPr="003100FB">
        <w:rPr>
          <w:bCs/>
          <w:szCs w:val="24"/>
        </w:rPr>
        <w:t>JOSEPH HAZZAYA 1344 voir à la bibliographie, cité infra). Quelques raisons supplémentaires en faveur de cette attribution sont données par R. Beulay (Des Centuries… p.16-17, note 27). Cette lettre revêt un intérêt particulier pour l'étude de la doctrine de notre auteur, car elle se présente comme un éclaircissement de l'enseignement des Centuries, enseignement qu'elle expose de manière tres synthétique (traduction par F. Graffin dans L'Orient syrien, voir à la bibliographie).</w:t>
      </w:r>
    </w:p>
    <w:p w14:paraId="59012D40" w14:textId="77777777" w:rsidR="00CF7F3B" w:rsidRPr="003100FB" w:rsidRDefault="00000000">
      <w:pPr>
        <w:spacing w:after="120" w:line="360" w:lineRule="auto"/>
        <w:ind w:firstLine="283"/>
        <w:jc w:val="both"/>
        <w:rPr>
          <w:bCs/>
          <w:szCs w:val="24"/>
        </w:rPr>
      </w:pPr>
      <w:r w:rsidRPr="003100FB">
        <w:rPr>
          <w:bCs/>
          <w:szCs w:val="24"/>
        </w:rPr>
        <w:t xml:space="preserve">Le fait que Joseph aurait mis sous le nom de son frère les ouvrages qu'il composa après l'entrée de celui-ci en religion aurait pu nous fournir des indications sur la chronologie de ces écrits. Mais il semble que les copistes n'en ont pas tenu compte dans les titres ; les Centuries, par exemple, sont </w:t>
      </w:r>
      <w:r w:rsidRPr="003100FB">
        <w:rPr>
          <w:bCs/>
          <w:szCs w:val="24"/>
        </w:rPr>
        <w:lastRenderedPageBreak/>
        <w:t>dites de 'Abdisho' {dans le ms Séert 78, voir A. Scher, art cité, p51, et dans le commentaire d'Éphrem de-Qirqésion) et le traité Sur La nature de l'essence divine est dit de Joseph, alors que ce dernier écrit est postérieur aux Centuries. Les seuls éléments chronologiques sûrs sont ceux fournis par les citations qu'un ouvrage fait d'un autre ; dans l'état actuel de nos connaissances, on peut seulement affirmer que le Livre des questions et réponses, le traité Sur la nature et l'essence divine et la Lettre sur les trois degrés sont-postérieurs aux Centuries. Sigles. - C - Centuriés (la numérotation est celle des Centuries qui se trouvent dans la collection de celles de Jean de Dalyätha (cf R. Beulay, Des Centuries….) ;, -M = Mingana, : op cit. (les renvois sont faits aux pages de la traduction anglaise) ; - N - Sur la nature de l'essence divine ; - D - Lettre sur les trois degrés (tome et page de l'Orient syrien).</w:t>
      </w:r>
    </w:p>
    <w:p w14:paraId="1D31E058" w14:textId="77777777" w:rsidR="00CF7F3B" w:rsidRPr="003100FB" w:rsidRDefault="00000000">
      <w:pPr>
        <w:spacing w:after="120" w:line="360" w:lineRule="auto"/>
        <w:ind w:firstLine="283"/>
        <w:jc w:val="both"/>
        <w:rPr>
          <w:bCs/>
          <w:szCs w:val="24"/>
        </w:rPr>
      </w:pPr>
      <w:r w:rsidRPr="003100FB">
        <w:rPr>
          <w:bCs/>
          <w:szCs w:val="24"/>
        </w:rPr>
        <w:t>8. Doctrine. - La doctrine de Joseph Hazzäyä a pour armature la division, chere aux syriens, de la vie spirituelle en degrés corporel, psychique et spirituel. Mais il est le premier, à notre connaissance, à réunir autour de ces trois degrés, en une synthese daire, deux autres séries d'éléments : la division des « lieux » de la Pureté, de la Limpidité et de la Perfection (héritée de Jean le solitaire, ainsi que les trois degrés ; cf P. Harb, Doctrine spirituelle de Jean le solitaire, dans Parole de l'Orient, t. 2, 4971, p. 225-260) et celle des contemplations évagriennes. Cette synthese peut être schématisée de la manière suivante : 1) degré corporel, aboutissant à la Pureté et à la contemplation des êtres corporels ; 2) degré psychique, aboutissant à la Limpidité et à la contemplation des êtres incorporels et à celle. du Jugement et de la Providence ; 3) degré spirituel, Perfection, contemplation de la Sainte Trinité. Chez les autres mystiques nestoriens, ces trois séries d'éléments ne sont pas clairement mis en rapport, ou ne sont pas utilisées toutes les trois. De plus, ces éléments ne sont pas pris exactement chez eux dans le même sens que chez Joseph : et les relations établies entre certains d'entre eux difierent souvent de celles posées par notre auteur. Remarquons enfin que les degrés (mashühäthä) ont à la fois un caractere permanent et un caractere passager. Permanent, parce que marqués par la prédominance de certaines grâces et de certaines pratiques (dans ce cas, le mot meshühthä peut être traduit par « étape » de la vie spirituelle) ; passager, parce que certains dons contemplatifs propres aux étapes supérieures n'y sont pas continuels {en ce cas, meshühthä se traduit mieux par « degré » de prière).</w:t>
      </w:r>
    </w:p>
    <w:p w14:paraId="1D785F9F" w14:textId="77777777" w:rsidR="00CF7F3B" w:rsidRPr="003100FB" w:rsidRDefault="00000000">
      <w:pPr>
        <w:spacing w:after="120" w:line="360" w:lineRule="auto"/>
        <w:ind w:firstLine="283"/>
        <w:jc w:val="both"/>
        <w:rPr>
          <w:bCs/>
          <w:szCs w:val="24"/>
        </w:rPr>
      </w:pPr>
      <w:r w:rsidRPr="003100FB">
        <w:rPr>
          <w:bCs/>
          <w:szCs w:val="24"/>
        </w:rPr>
        <w:t xml:space="preserve">19 LE DEGRÉ CORPOREL correspond au début de la vie monastique, c'est-à-dire à la période de vie commune (M 153 ; etc). La pratique ascétique y est caractérisée par les œuvres accomplies avec la participation du corps : jeûne, veille, dénuement volontaire, œuvres 1345 extérieures de charité (C 3, 36 et 4, 6 ; M 153-154). La prière s'appuie alors essentiellement sur la psalmodie et la lecture (C 4, </w:t>
      </w:r>
      <w:r w:rsidRPr="003100FB">
        <w:rPr>
          <w:bCs/>
          <w:szCs w:val="24"/>
        </w:rPr>
        <w:lastRenderedPageBreak/>
        <w:t>23). L'ascese de ce degré est symbolisée par le passage des israélites au désert (D 23, 336) et par l'état de serviteur sous le régime des commandements (C 3, 74 et 5, 41 ; M. 152). Ce degré comporte lui-même des étapes : tout d'abord les œuvres sont difficiles et accomplies dans le trouble (C 2, 88 ; 4, 1) ; puis les « mouvements naturels » (tendances au bien) se mettent à brûler dans le cœur (M 153), les œuvres se font dans la ferveur (une ferveur encore trouble : D 23, 344) et sont accompagnées de larmes de joie et de contrition (larmes passageres, ibidem) ; enfin, au sommet de ce degré, est acquise la Pureté (M 154 ; D 25, 90 ; etc). Celle-ci est le fruit de l'ascese « corporelle » qui est comme un « baptême du corps » (CG 4, 6). À noter que toute la vie spirituelle est considérée par Joseph comme l'épanouissement de la grâce baptismale (cf Livre des questions 1, q. 3, dans M 166 ; etc). Le sommet de ce premier degré est déjà une entrée dans l'ordre mystique proprement dit, puisqu'a lieu alors la vision de l'âme par elle-même dans une lumiere de saphir et de ciel (M 154 ; etc). A cette vision est liée la contemplation des natures corporelles (C 5, 65-66 ; etc) ; c'est l'intelligence des relations entre Dieu et le monde visible dans lequel apparaît sa sagesse multiforme (CG 5, 25). Mais si le mode de cette contemplation est mystique, son objet est corporel, c'est-à-dire à base d'images matérielles et d'intellections composées (D 24, 457 ; 25, 90-91). Elle est symbolisée par la station aux pieds du Sinaï (G 3, 10). Dans ce degré, l'âme fait face à diverses épreuves, en particulier l'attaque des démons de la vaine gloire, de l'acédie, de la gloutonnerie, de la luxure, et celle des différentes passions (D 24, 455 et 474 ; 25, 90 ; etc).</w:t>
      </w:r>
    </w:p>
    <w:p w14:paraId="2DF90D76" w14:textId="77777777" w:rsidR="00CF7F3B" w:rsidRPr="003100FB" w:rsidRDefault="00000000">
      <w:pPr>
        <w:spacing w:after="120" w:line="360" w:lineRule="auto"/>
        <w:ind w:firstLine="283"/>
        <w:jc w:val="both"/>
        <w:rPr>
          <w:bCs/>
          <w:szCs w:val="24"/>
        </w:rPr>
      </w:pPr>
      <w:r w:rsidRPr="003100FB">
        <w:rPr>
          <w:bCs/>
          <w:szCs w:val="24"/>
        </w:rPr>
        <w:t xml:space="preserve">29 LE DEGRÉ PSYCHIQUE, dans les étapes de la vie monastique, correspond au séjour dans la solitude (D 24, 456). À ce degré, l'ascese porte surtout sur la pratique des vertus intérieures : humilité, patience, honté, etc (C 3, 35 ; 4, 7}, et elle aboutit d'abord à l'acquisition de la Limpidité partielle (M 155). _ Joseph ne précise pas directement la différence entre Pureté et Limpidité ; mais, d'après les phénomenes mystiques qui accompagnent chacune d'elles, il semble que la Pureté soit la rectitude « naturelle » (retour à la pureté première de la nature) sur le plan de la vie humaine ordinaire, celle de l' « homme extérieur ». Cette pureté permet une relation de transparence avec les réalités corporelles extérieures et fait découvrir leur relation profonde avec leur Créateur (contemplation des corporels). Quant à la Limpi't''Ile paraît être l'intégrité totale jusqu'à la racine de l'homme intérieur ; l'âme incorporelle entre alors, au fond d'elle-même, en communion avec les êtres. incorporels dans le rayonnement de la lumiere divine (contemplation des incorporels) : c'est l'achevement du retour à la pureté de la nature adamique (N, ms 237, cah. 24, p. 9), qui permet la société avec les anges, eux aussi de l « ordre naturel ». La Limpidité partielle comporte des combats, des tentations, des vicissitudes, et parfois le sentiment d'être abandonné de Dieu (D 24, 474). Ellé est symbolisée par l'état de l'ouvrier </w:t>
      </w:r>
      <w:r w:rsidRPr="003100FB">
        <w:rPr>
          <w:bCs/>
          <w:szCs w:val="24"/>
        </w:rPr>
        <w:lastRenderedPageBreak/>
        <w:t>qui attend chaque jour son salaire (C 3, 71). Tout cela, avec les contemplations propres au degré psychique, constitue le baptême de l'âme (C 4, 7) qui donne la Limpidité totale, symbolisée,'elle, par la condition de fils (M 162). Après les combats du début du degré psychique, l'âme se voit elle-même. - T. VIII. JOSEPH HAZZAYA 1346 {D 24, 479) comme une lumiere cristalline (C 5, 28 et 66 ; N, ms 237, cah. 12, p. 8). A cette vision de l'âme sont liées la contemplation des incorporels et celle du Jugement et de la Providence (D 25, 93 ; C 4, 85 : etc). Ces deux contemplations ont d'abord lieu (Limpidité partielle) par l'intermédiaire d'intellections ayant pour substrat un concept ou un symbole (D 25, 97). Elles different cependant de la connaissance « commune » du degré corporel en ce sens que les objets des intellections ne sont ni sensibles ni composés {D 24, 457 : 25, 91). Ici, le démon peut encore tromper l'âme par de fausses intellections (D 24, 479). À partir du moment où se produisent la contemplation (par intellections) des êtres incorporels (elle comprend aussi la vision des âmes) et celle du Jugement et de la Providence, le moine est enivré d'amour pour tous les hommes ; ceux-ci sont tous justes à ses yeux, et il touche du doigt la gloire qui sera la leur après la résurrection (D 25, 93). De même, les intellections de l'économie divine lui font verser, dans la paix, des larmes incessantes d'admiration et de joie (D 24, 479 et 483). Sa prière et son recueillement sont alors continuels, et il n'a plus besoin d'office ou de lecture (M 451 ; D 24, 481). Au stade de la Limpidité totale, les contemplations des incorporels et du Jugement et de la Providence ont lieu non plus par intellections, mais par la vision (M 156 ; D 25, 97), c'est-à-dire par l'appréhension directe de la lumiere ou de l'action de Dieu dans les natures créées (M 156). La Limpidité totale, avec ses contemplations et ses larmes pures (D 25, 92), est aussi symbolisée par Jérusalem (C 3, 11) et la Terre promise (D 24, 484), lieu libéré de l'atteinte des passions du corps et de l'âme (D 25, 92) dans la lumiere de l'impassibilité (D 24, 478). Elle est aussi accompagnée de la « contemplation spirituelle », qui est le signe de la psychicité véritable (M, syr., p. 263, col. 2). C'est la vision des mondes qui furent et seront, ct la stupeur brûlante d'amour devant la lumiere divine qui pénetre tout et fait que l'esprit ne se distingue plus lui-même de cette lumiere (M 150). Joseph considere la « contemplation spirituelle » comme un intermédiaire entre le degré psychique et le degré spirituel (M 150). L'existence de ce stade intermédiaire peut expliquer le fait qu'il place les contemplations par vision des incorporels et du Jugement et de la Providence, soit dans le degré psychique (M 156), soit, le plus souvent, dans le degré spirituel (D 25, 97 ; GC 4, 8 ; etc).</w:t>
      </w:r>
    </w:p>
    <w:p w14:paraId="46863245" w14:textId="77777777" w:rsidR="00CF7F3B" w:rsidRPr="003100FB" w:rsidRDefault="00000000">
      <w:pPr>
        <w:spacing w:after="120" w:line="360" w:lineRule="auto"/>
        <w:ind w:firstLine="283"/>
        <w:jc w:val="both"/>
        <w:rPr>
          <w:bCs/>
          <w:szCs w:val="24"/>
        </w:rPr>
      </w:pPr>
      <w:r w:rsidRPr="003100FB">
        <w:rPr>
          <w:bCs/>
          <w:szCs w:val="24"/>
        </w:rPr>
        <w:t xml:space="preserve">89 LE DEGRÉ SPIRITUEL, Ou degré de la Perfection (M 157 ; etc}, est au-delà de la pratique des sens et de celle de l'âme (C 3, 35 ; etc) : c'est le degré propre à la « pratique » de l'intellect (kauna), l'équivalent de l'esprit dans la division anthropologique tripartite utilisée par Joseph et héritée </w:t>
      </w:r>
      <w:r w:rsidRPr="003100FB">
        <w:rPr>
          <w:bCs/>
          <w:szCs w:val="24"/>
        </w:rPr>
        <w:lastRenderedPageBreak/>
        <w:t>d'Évagre. Tout ce qui a lieu à ce degré accomplit le baptême de l'intellect (C 4, 8} et se situe au-delà de l'ordre naturel que lintellect illuminé peut dépasser (N, ms 237, cah. 24, p. 12). Comme on l'a vu, Joseph inclut souvent dans ce degré la contemplation des puissances incorporelles dans la lumiere divine. Celles-ci sont alors vues « dans leurs natures » (D 25, 97) tout pénétrées de la lumiere de la Sainte Trinité (D 25, 96), et l'esprit (hauna) entend leur « sanctus » et s'y associe, dans une stupeur continuelle {CG 3, 38 ; etc). Mais le propre de ce degré (M 158), c'est la vision de la « lumiere sans forme » de la Trinité et du Christ ressuscité (M 156, 157). L'âme apparaît alors comme le feu ou 43 le soleil (C 5, 66), mais, en fait, elle ne peut distinguer son être de la lumiere sans forme dont il rayonne (M 156, 457) ; l'âme (plus précisément le « firmament du cœur »} est en effet le substrat, devenu parfaitement transparent, dans lequel a lieu la vision de Dieu (C 6, 61 et 100 ; etc). Cette contemplation est indicible, carelle consiste en des mouvements de l'âme simples et illimités (M 165). A la vision de la lumiere de la Trinité, est liée celle du Christ dans sa gloire (M 158 ; etc), c'està-dire tout pénétré de la lumiere sans forme {ibidem). Joseph, dans sa doctrine de la wision de Dieu, semble combiner deux influences : celle d'Évagre (entre autres), pour qui cette vision a lieu dans Je miroir de l'âme (ou dans le cœur, selon la tradition macairienne), et celle de la théologie nestorienne (héritée de l'école d'Antioche), pour laquelle ïl n'y a de contemplation de Dieu, absolument invisible en lui-même, que par le truchement de l'humanité visible du Christ (cf V. Lossky, l'ision de Dieu, Neuchâtel, 1962, p. 77 sw). Ce degré est symbolisé par le ciel spirituel (C 6, 80) et par la Sion glorieuse (C 5, 30) où on ne connaît plus de luttes (D 25, 99).</w:t>
      </w:r>
    </w:p>
    <w:p w14:paraId="25436912" w14:textId="77777777" w:rsidR="00CF7F3B" w:rsidRPr="003100FB" w:rsidRDefault="00000000">
      <w:pPr>
        <w:spacing w:after="120" w:line="360" w:lineRule="auto"/>
        <w:ind w:firstLine="283"/>
        <w:jc w:val="both"/>
        <w:rPr>
          <w:bCs/>
          <w:szCs w:val="24"/>
        </w:rPr>
      </w:pPr>
      <w:r w:rsidRPr="003100FB">
        <w:rPr>
          <w:bCs/>
          <w:szCs w:val="24"/>
        </w:rPr>
        <w:t>4. Sources. - L'exposé qui précède permet de déceler les principales influences qui ont marqué la pensée de Joseph Hazzäyä. À Évagre, notre auteur (qui le cite souvent) doit le dénombrement des contemplations, la distinction entre le corps, l'âme et l'intellect, l'énumération des différentes couleurs de l'âme, le symbolisme mystique de l'Exode, etc. L'influence du pseudo-Macaire est manifeste dans l'accent mis par Joseph sur la recherche de Dieu à l'intérieur du cœur, sa manière de décrire l'action de l'Esprit dans l'âme et d'en donner les signes, sur son usage du symbole du feu, etc (voir A. Guillaumont, art cité, p. 19-20). De Jean le solitaire, Joseph a hérité (directement ou indirectement) la distinction des trois degrés corporel, psychique et spirituel ; encore qu'il les prenne dans un sens différent de celui que leur donnait Jean (cf P. Harb, Doctrine, p. 230 sv) : sens « modal » chez celui-ci, inspiré de la distinction paulinienne des modes de vie (2 Cor. 2, 14 ; 3, 3), sens « objectif » chez Joseph, selon l'objet de l'ascese ou de la contemplation. De Jean viennent encore la distinction entre Pureté et Limpidité (ibidem, p. 243-244) et probablement le rapport établi entre le degré psychique et la vie dans la solitude (p. 236).</w:t>
      </w:r>
    </w:p>
    <w:p w14:paraId="26228F83" w14:textId="77777777" w:rsidR="00CF7F3B" w:rsidRPr="003100FB" w:rsidRDefault="00000000">
      <w:pPr>
        <w:spacing w:after="120" w:line="360" w:lineRule="auto"/>
        <w:ind w:firstLine="283"/>
        <w:jc w:val="both"/>
        <w:rPr>
          <w:bCs/>
          <w:szCs w:val="24"/>
        </w:rPr>
      </w:pPr>
      <w:r w:rsidRPr="003100FB">
        <w:rPr>
          <w:bCs/>
          <w:szCs w:val="24"/>
        </w:rPr>
        <w:lastRenderedPageBreak/>
        <w:t>Les docteurs de l'Église nestorienne ne pouvaient manquer de marquer la pensée de Joseph, ainsi Théodoret et Diodore (qu'il cite), et surtout Théodore de Mopsueste auquel Joseph semble avoir emprunté plusieurs éléments d'angélologie contenus dans son traité Sur la nature de l'essence divine, l'argument scripturaire (Mt. 5, 26) en faveur du salut final de tous les pécheurs : (Livre des questions 1, q. 25 ; pour Théodore, voir M. Jugie, Theologia dogmatica christianorum orientalium, Paris, 1935, p. 345), et l'accent christocentrique de sa doctrine de la vision de Dieu.</w:t>
      </w:r>
    </w:p>
    <w:p w14:paraId="16E8625E" w14:textId="77777777" w:rsidR="00CF7F3B" w:rsidRPr="003100FB" w:rsidRDefault="00000000">
      <w:pPr>
        <w:spacing w:after="120" w:line="360" w:lineRule="auto"/>
        <w:ind w:firstLine="283"/>
        <w:jc w:val="both"/>
        <w:rPr>
          <w:bCs/>
          <w:szCs w:val="24"/>
        </w:rPr>
      </w:pPr>
      <w:r w:rsidRPr="003100FB">
        <w:rPr>
          <w:bCs/>
          <w:szCs w:val="24"/>
        </w:rPr>
        <w:t>Mentionnons encore l'influence du pseudo-Denys que Joseph aurait commenté et auquel il semble devoir principalement les détails de son angélologie, ainsi que ses usages de l'image de la nuée et sa notion de l'inconnaissance ; encore qu'il n'emploie ces dernières que dans un sens « privatif », c'est-à-dire par rapport à la connaissance des créatures, sans les appliquer au monde de Dieu lui-même.</w:t>
      </w:r>
    </w:p>
    <w:p w14:paraId="6C127874" w14:textId="77777777" w:rsidR="00CF7F3B" w:rsidRPr="003100FB" w:rsidRDefault="00000000">
      <w:pPr>
        <w:spacing w:after="120" w:line="360" w:lineRule="auto"/>
        <w:ind w:firstLine="283"/>
        <w:jc w:val="both"/>
        <w:rPr>
          <w:bCs/>
          <w:szCs w:val="24"/>
        </w:rPr>
      </w:pPr>
      <w:r w:rsidRPr="003100FB">
        <w:rPr>
          <w:bCs/>
          <w:szCs w:val="24"/>
        </w:rPr>
        <w:t>5. Le synode de 786-787. - Quel jugement porter sur les griefs relevés contre Joseph Hazzäyä au synode de 786/787 ? Il y fut d'abord accusé d'avoir prétendu qu'il faut rejeter prière et office pour recevoir les dons de l'Esprit. En fait, Joseph ne le dit qu'à propos d'états contemplatifs passifs, qui ne sont pas définitifs, et il recommande, dès qu'ils cessent, le retour à la prière active et à l'office canonique (D 24, 482). À ce grief est lié celui d'enseigner que le parfait n'a plus besoin de prière (active), d'office, de lecture et de travail manuel (le synode niant par ailleurs la possibilité d'atteindre ici-bas la perfection, sauf dans le cas du Christ). Mais il en est de l'abstention du travail manuel comme de celle de la prière active et de l'office, elle n'est encouragée que tant que dure la contemplation du degré spirituel (voir cependant D 24, 468 qui semble suggérer la possibilité d'une abstention définitive du travail manuel à l'étape de la perfection). Un autre grief est celui d'avoir affirmé la préexistence des âmes auprès de Dieu avant la création des corps, ce qui revient à accuser Joseph d'origénisme (cf A. Guillaumont, art cité, p. 10). Abordant ce problème, Joseph déclare en effet que les âmes furent créées avant les corps dans la pensée de Dieu, mais sans existence concrète et active (Livre des questions 1, q. 5).</w:t>
      </w:r>
    </w:p>
    <w:p w14:paraId="1BA3DED9" w14:textId="77777777" w:rsidR="00CF7F3B" w:rsidRPr="003100FB" w:rsidRDefault="00000000">
      <w:pPr>
        <w:spacing w:after="120" w:line="360" w:lineRule="auto"/>
        <w:ind w:firstLine="283"/>
        <w:jc w:val="both"/>
        <w:rPr>
          <w:bCs/>
          <w:szCs w:val="24"/>
        </w:rPr>
      </w:pPr>
      <w:r w:rsidRPr="003100FB">
        <w:rPr>
          <w:bCs/>
          <w:szCs w:val="24"/>
        </w:rPr>
        <w:t xml:space="preserve">L'accusation principale semble être celle d'avoir soutenu la possibilité de la vision de la Divinité, refusée par la théologie nestorienne même à l'humanité du Christ. Le prétendre relevait pour elle du messalianisme (voir A. Guillaumont, art cité, p. 18-14). Cette accusation de messalianisme n'est, dans ce cas, qu'un moyen de discréditer une conception de l'union à Dieu jugée incompatible avec le dogme christologique de l'Église nestorienne (cf R. Beulay, Jean de Dalyatha, p. 268-270). Joseph n'a rien du messalien tel que le décrit, par exemple, Théodore Bar Koni, théologien nestorien </w:t>
      </w:r>
      <w:r w:rsidRPr="003100FB">
        <w:rPr>
          <w:bCs/>
          <w:szCs w:val="24"/>
        </w:rPr>
        <w:lastRenderedPageBreak/>
        <w:t>contemporain de Timothée. Au contraire, il insiste sur l'importance des sacrements (il fait communier de la main des anges Élie et Énoch à chaque grande fête, jusqu'à la Parousie ! cf N, ms 237, cah. 24, p. 15). Pas davantage, il n'affirme la coexistence de la grâce et du démon dans l'âme, car il enseigne clairement (après Évagre) que le démon ne peut même pas voir l'intérieur de l'âme (N, ms 287, cah. 22, p. 238).</w:t>
      </w:r>
    </w:p>
    <w:p w14:paraId="78A8E31A" w14:textId="77777777" w:rsidR="00CF7F3B" w:rsidRPr="003100FB" w:rsidRDefault="00000000">
      <w:pPr>
        <w:spacing w:after="120" w:line="360" w:lineRule="auto"/>
        <w:ind w:firstLine="283"/>
        <w:jc w:val="both"/>
        <w:rPr>
          <w:bCs/>
          <w:szCs w:val="24"/>
        </w:rPr>
      </w:pPr>
      <w:r w:rsidRPr="003100FB">
        <w:rPr>
          <w:bCs/>
          <w:szCs w:val="24"/>
        </w:rPr>
        <w:t>Le synode avance encore un autre grief qui évoque le messalianisme : Joseph aurait soutenu que le corps du Christ était consacré par l'intermédiaire de la prière continuelle. Aucun texte ne semble légitimer cette accusation.</w:t>
      </w:r>
    </w:p>
    <w:p w14:paraId="021D4619" w14:textId="77777777" w:rsidR="00CF7F3B" w:rsidRPr="003100FB" w:rsidRDefault="00000000">
      <w:pPr>
        <w:spacing w:after="120" w:line="360" w:lineRule="auto"/>
        <w:ind w:firstLine="283"/>
        <w:jc w:val="both"/>
        <w:rPr>
          <w:bCs/>
          <w:szCs w:val="24"/>
        </w:rPr>
      </w:pPr>
      <w:r w:rsidRPr="003100FB">
        <w:rPr>
          <w:bCs/>
          <w:szCs w:val="24"/>
        </w:rPr>
        <w:t>Le synode mentionne enfin (sans préciser quel accusé il vise) l'affirmation que les âmes gardent une vie consciente entre leur séparation d'avec le corps et la résurrection. Cette proposition est contraire à la doctrine nestorienne officielle au temps de Timothée, selon laquelle les âmes restent en état de sommeil jusqu'à ce qu'elles soient réunies aux corps (cf A. Guillaumont, art cité, p. 10-12). Joseph enseigne à ce sujet qu'immédiatement après la mort, les âmes, si elles sont sans souvenir, possèdent cependant une vie consciente, et que celles des justes se réjouissent de la lumière du lieu où elles se trouvent, mais sans recevoir les révélations des choses à venir (Livre des questions 1, q. 6).</w:t>
      </w:r>
    </w:p>
    <w:p w14:paraId="3816E50E" w14:textId="77777777" w:rsidR="00CF7F3B" w:rsidRPr="003100FB" w:rsidRDefault="00000000">
      <w:pPr>
        <w:spacing w:after="120" w:line="360" w:lineRule="auto"/>
        <w:ind w:firstLine="283"/>
        <w:jc w:val="both"/>
        <w:rPr>
          <w:bCs/>
          <w:szCs w:val="24"/>
        </w:rPr>
      </w:pPr>
      <w:r w:rsidRPr="003100FB">
        <w:rPr>
          <w:bCs/>
          <w:szCs w:val="24"/>
        </w:rPr>
        <w:t>Joseph peut être considéré comme le théoricien par excellence de la mystique nestorienne, et son influence semble avoir été grande sur les générations monastiques suivantes (Jean Bar Kaldoun, disciple de Joseph Bousnäyä + 979, cite notre auteur et le répète dans l'exposé de la vie mystique qu'il prête à son maître ; voir J.-B. Chabot, Histoire du moine Rabban Youssef Bousnaya par Jean Bar-Kaldoun, Paris, 1900, p. 116, 165-166, et 175-223). En milieu jacobite, Bar Hebraeus s'inspire d'une lettre de Joseph (croyant vraisemblablement se référer à Jean de Dalyäthä) dans l'Ethikon (1v, 15, 14) et dans le Livre de la Colombe (1x, 9, 5668).</w:t>
      </w:r>
    </w:p>
    <w:p w14:paraId="615E17DD" w14:textId="77777777" w:rsidR="00CF7F3B" w:rsidRPr="003100FB" w:rsidRDefault="00000000">
      <w:pPr>
        <w:spacing w:after="120" w:line="360" w:lineRule="auto"/>
        <w:ind w:firstLine="283"/>
        <w:jc w:val="both"/>
        <w:rPr>
          <w:bCs/>
          <w:szCs w:val="24"/>
        </w:rPr>
      </w:pPr>
      <w:r w:rsidRPr="003100FB">
        <w:rPr>
          <w:bCs/>
          <w:szCs w:val="24"/>
        </w:rPr>
        <w:t>Mais Joseph Hazzäyä n'est pas qu'un théoricien. Il nous fait part d'une expérience spirituelle réelle (il fait parfois allusion à sa propre expérience). Quelle que soit la valeur définitive de sa synthèse doctrinale, ses écrits contiennent de très beaux passages, d'un profond lyrisme spirituel (par exemple, ceux reproduits par A. Guillaumont, art cité, p. 17-19, et R. Beulay, Des Centuries..., p. 42-44).</w:t>
      </w:r>
    </w:p>
    <w:p w14:paraId="71C65897" w14:textId="77777777" w:rsidR="00CF7F3B" w:rsidRPr="003100FB" w:rsidRDefault="00000000">
      <w:pPr>
        <w:spacing w:after="120" w:line="360" w:lineRule="auto"/>
        <w:ind w:firstLine="283"/>
        <w:jc w:val="both"/>
        <w:rPr>
          <w:bCs/>
          <w:szCs w:val="24"/>
        </w:rPr>
      </w:pPr>
      <w:r w:rsidRPr="003100FB">
        <w:rPr>
          <w:bCs/>
          <w:szCs w:val="24"/>
        </w:rPr>
        <w:t xml:space="preserve">J. S. Assemani, Bibliotheca orientalis, t. 3, Rome, 1728, p. 100-103. - W. Wright, A short History of syriac Literature, Londres, 1894, p. 127-129. - J.-B. Chabot, Éclaircissements sur quelques points de la littérature syriaque, dans Journal asiatique, t. 8, 1906, p. 265-267 ; Littérature syriaque, Paris, 1934, p. 97. - R. Duval, La littérature syriaque, 3° éd., Paris, 1907, p. 227-228. - Élie de Nisibe, Opus </w:t>
      </w:r>
      <w:r w:rsidRPr="003100FB">
        <w:rPr>
          <w:bCs/>
          <w:szCs w:val="24"/>
        </w:rPr>
        <w:lastRenderedPageBreak/>
        <w:t>chronologicum 1, éd. E. W. Brooks, CSCO 21 (syriaque), 1910. - A. Scher, Joseph Hazzäyä, écrivain syriaque du VIIe, dans Rivista degli studi orientali, t. 3, 1910, p. 45-63. - A. Baumstark, Geschichte der syrischen Literatur, Bonn, 1922, p. 222-223. - A. Mingana, Early christian Mystics, coll. Woodbrooke Studies 7, Cambridge, 1934, p. 145-184.</w:t>
      </w:r>
    </w:p>
    <w:p w14:paraId="61419ADB" w14:textId="77777777" w:rsidR="00CF7F3B" w:rsidRPr="003100FB" w:rsidRDefault="00000000">
      <w:pPr>
        <w:spacing w:after="120" w:line="360" w:lineRule="auto"/>
        <w:ind w:firstLine="283"/>
        <w:jc w:val="both"/>
        <w:rPr>
          <w:bCs/>
          <w:szCs w:val="24"/>
        </w:rPr>
      </w:pPr>
      <w:r w:rsidRPr="003100FB">
        <w:rPr>
          <w:bCs/>
          <w:szCs w:val="24"/>
        </w:rPr>
        <w:t>A. Rücker, Aus dem mystischen Schrifttum nestorianischer Mönche des 6.-8. Jahrhunderts, dans Morgenland, n. 28, Leipzig, 1936, p. 44-45 et 51-53. - G. Olinder, A Letter of Philoxenus of Mabbug sent to a Friend, dans Acta universitatis gothoburgensis, coll. Göteborgs Högskolas Årsskrift, 1950. --A. Guillaumont, Sources de la doctrine de Joseph Hazzäyä, dans L'Orient syrien, t. 3, 1958, p. 3-24. - F. Graffin, La lettre de Philoxène de Mabboug à un supérieur de monastère sur la vie monastique, dans L'Orient syrien, t. 6, 1961, p. 317-852, 455-486 ; t. 7, 1962, p. 77-402. - E. J. Sherry, The Life and Works of Joseph Hazzäya. The Seed of Wisdom ; Essays in Honour of T. J. Meek, Londres, 1964, p. 78-91. - I. Ortiz de Urbina, Patrologia syriaca, 2° éd., Rome, 1965, p. 147-148.</w:t>
      </w:r>
    </w:p>
    <w:p w14:paraId="2CDEA318" w14:textId="77777777" w:rsidR="00CF7F3B" w:rsidRPr="003100FB" w:rsidRDefault="00000000">
      <w:pPr>
        <w:spacing w:after="120" w:line="360" w:lineRule="auto"/>
        <w:ind w:firstLine="283"/>
        <w:jc w:val="both"/>
        <w:rPr>
          <w:bCs/>
          <w:szCs w:val="24"/>
        </w:rPr>
      </w:pPr>
      <w:r w:rsidRPr="003100FB">
        <w:rPr>
          <w:bCs/>
          <w:szCs w:val="24"/>
        </w:rPr>
        <w:t>P. Harb, Faut-il restituer à Joseph Hazzäya la Lettre sur les trois degrés de la vie monastique attribuée à Philoxène de Mabbug ?, dans Melto, t. 4, 1968, p. 13-36. - A. Abouna, Littérature araméenne, Beyrouth, 1970, p. 322-328 (en arabe). - R. Beulay, Jean de Dalyäthä et sa Lettre xv, dans Parole de l'Orient, t. 2, 1971, p. 261-279 ; Des Centuries de Joseph Hazzäyä retrouvées ?, ibidem, t. 3, 1972, p. 5-44.</w:t>
      </w:r>
    </w:p>
    <w:p w14:paraId="742399E5" w14:textId="77777777" w:rsidR="00CF7F3B" w:rsidRPr="003100FB" w:rsidRDefault="00000000">
      <w:pPr>
        <w:spacing w:after="120" w:line="360" w:lineRule="auto"/>
        <w:ind w:firstLine="283"/>
        <w:jc w:val="both"/>
        <w:rPr>
          <w:bCs/>
          <w:szCs w:val="24"/>
        </w:rPr>
      </w:pPr>
      <w:r w:rsidRPr="003100FB">
        <w:rPr>
          <w:bCs/>
          <w:szCs w:val="24"/>
        </w:rPr>
        <w:t>DS : Évagre, t. 4, col. 1731-1744 (A et C. Guillaumont) ; Isaac DE NINive, t. 7, col. 2041-2056 (É. Khalifé-Hachem) ; JEAN DE DALYATHA, t. 8, col. 449-452 (R. Beulay) ; JEAN LE SOLITAIRE, t. 6, col. 764-772 (B. Bradley).</w:t>
      </w:r>
    </w:p>
    <w:p w14:paraId="14D3DFA7" w14:textId="77777777" w:rsidR="00CF7F3B" w:rsidRPr="003100FB" w:rsidRDefault="00000000">
      <w:pPr>
        <w:spacing w:after="120" w:line="360" w:lineRule="auto"/>
        <w:ind w:firstLine="283"/>
        <w:jc w:val="both"/>
        <w:rPr>
          <w:bCs/>
          <w:szCs w:val="24"/>
        </w:rPr>
      </w:pPr>
      <w:r w:rsidRPr="003100FB">
        <w:rPr>
          <w:bCs/>
          <w:szCs w:val="24"/>
        </w:rPr>
        <w:t>Robert BEULAY.</w:t>
      </w:r>
    </w:p>
    <w:p w14:paraId="1F37CE14" w14:textId="77777777" w:rsidR="00CF7F3B" w:rsidRPr="003100FB" w:rsidRDefault="00000000">
      <w:pPr>
        <w:spacing w:after="120" w:line="360" w:lineRule="auto"/>
        <w:ind w:firstLine="283"/>
        <w:jc w:val="both"/>
        <w:rPr>
          <w:bCs/>
          <w:szCs w:val="24"/>
        </w:rPr>
      </w:pPr>
      <w:r w:rsidRPr="003100FB">
        <w:rPr>
          <w:bCs/>
          <w:szCs w:val="24"/>
        </w:rPr>
        <w:t>10. JOSEPH L'HYMNOGRAPHE (saint), hiéromoïne byzantin, ? 886. - 1. Vie. - 2. uvres.</w:t>
      </w:r>
    </w:p>
    <w:p w14:paraId="3AE9A8E3" w14:textId="77777777" w:rsidR="00CF7F3B" w:rsidRPr="003100FB" w:rsidRDefault="00000000">
      <w:pPr>
        <w:spacing w:after="120" w:line="360" w:lineRule="auto"/>
        <w:ind w:firstLine="283"/>
        <w:jc w:val="both"/>
        <w:rPr>
          <w:bCs/>
          <w:szCs w:val="24"/>
        </w:rPr>
      </w:pPr>
      <w:r w:rsidRPr="003100FB">
        <w:rPr>
          <w:bCs/>
          <w:szCs w:val="24"/>
        </w:rPr>
        <w:t xml:space="preserve">1. Vie. - Né vers 816 en Sicile, probablement à Palerme, Joseph fut obligé par l'invasion arabe (prise de Palerme en 831) de fuir sa patrie avec ses parents (Ploutinos et Agathe, personnes vertueuses et considérables) et ses frères et sœurs, pour chercher refuge au Péloponnèse. À quinze ans, il se rendit à Thessalonique où il entra au monastère du Sauveur, appelé plus tard tou Latomou. Il y acheva ses études et fit de rapides progrès dans la pratique des vertus religieuses. Sa conduite était à ce point exemplaire que la communauté le présenta à l'archevêque de Thessalonique pour l'ordination sacerdotale, bien avant que le candidat eût atteint l'âge canonique de trente ans. Le </w:t>
      </w:r>
      <w:r w:rsidRPr="003100FB">
        <w:rPr>
          <w:bCs/>
          <w:szCs w:val="24"/>
        </w:rPr>
        <w:lastRenderedPageBreak/>
        <w:t>hiéromoine attira aussi l'attention de saint Grégoire le Décapolite qui obtint de l'higoumène de Latomou la permission d'emmener Joseph à Constantinople (vers 840).</w:t>
      </w:r>
    </w:p>
    <w:p w14:paraId="3100DB37" w14:textId="77777777" w:rsidR="00CF7F3B" w:rsidRPr="003100FB" w:rsidRDefault="00000000">
      <w:pPr>
        <w:spacing w:after="120" w:line="360" w:lineRule="auto"/>
        <w:ind w:firstLine="283"/>
        <w:jc w:val="both"/>
        <w:rPr>
          <w:bCs/>
          <w:szCs w:val="24"/>
        </w:rPr>
      </w:pPr>
      <w:r w:rsidRPr="003100FB">
        <w:rPr>
          <w:bCs/>
          <w:szCs w:val="24"/>
        </w:rPr>
        <w:t>Joseph y vécut en reclus aux côtés de Grégoire dans l'église Saint-Antipas, un centre iconophile, à ce qu'il paraît, alors que sévissait la dernière campagne contre les images saintes. En 841, les iconodules décidèrent le Décapolite à envoyer son disciple exposer une fois de plus au pape Grégoire IV la situation de l'Église orientale et obtenir une nouvelle intervention contre l'hérésie. Au cours du voyage, des pirates arabes incarcérèrent le saint dans l'île de Crète.</w:t>
      </w:r>
    </w:p>
    <w:p w14:paraId="08E6A327" w14:textId="77777777" w:rsidR="00CF7F3B" w:rsidRPr="003100FB" w:rsidRDefault="00000000">
      <w:pPr>
        <w:spacing w:after="120" w:line="360" w:lineRule="auto"/>
        <w:ind w:firstLine="283"/>
        <w:jc w:val="both"/>
        <w:rPr>
          <w:bCs/>
          <w:szCs w:val="24"/>
        </w:rPr>
      </w:pPr>
      <w:r w:rsidRPr="003100FB">
        <w:rPr>
          <w:bCs/>
          <w:szCs w:val="24"/>
        </w:rPr>
        <w:t>Dans sa prison, Joseph convertit un évêque iconoclaste, encouragea les détenus et en prépara certains à subir chrétiennement la peine capitale. Une intervention merveilleuse de saint Nicolas, jointe au paiement de la rançon par des amis, provoqua sa libération (après la mort de l'empereur Théophile, 20 janvier 842). Quand il revint à Constantinople, s'il ne retrouva plus son maître Grégoire (f 20 novembre 842), Joseph eut du moins la joie de voir l'iconophilie victorieuse. Peut-être arriva-t-il à temps pour assister au triomphe de l'orthodoxie (mars 843).</w:t>
      </w:r>
    </w:p>
    <w:p w14:paraId="130DBE4D" w14:textId="77777777" w:rsidR="00CF7F3B" w:rsidRPr="003100FB" w:rsidRDefault="00000000">
      <w:pPr>
        <w:spacing w:after="120" w:line="360" w:lineRule="auto"/>
        <w:ind w:firstLine="283"/>
        <w:jc w:val="both"/>
        <w:rPr>
          <w:bCs/>
          <w:szCs w:val="24"/>
        </w:rPr>
      </w:pPr>
      <w:r w:rsidRPr="003100FB">
        <w:rPr>
          <w:bCs/>
          <w:szCs w:val="24"/>
        </w:rPr>
        <w:t>Il reprit (843-850 ?) sa vie de reclus à Saint-Antipas en compagnie d'un autre disciple du Décapolite, l'ascète Jean. Après la mort de Jean, il se fixa près du tombeau (ou de l'église) de saint Jean Chrysostome (de 850 ? à 855 ?). Comme le nombre de ses disciples augmentait, il fonda à proximité un monastère où il transféra les corps de Grégoire et de Jean, avec ses moines, il construisit une église dédiée à saint Barthélemy et à son maître Grégoire ; il y déposa les reliques de l'apôtre, reçues pendant son séjour en Thessalie.</w:t>
      </w:r>
    </w:p>
    <w:p w14:paraId="114A4D1E" w14:textId="77777777" w:rsidR="00CF7F3B" w:rsidRPr="003100FB" w:rsidRDefault="00000000">
      <w:pPr>
        <w:spacing w:after="120" w:line="360" w:lineRule="auto"/>
        <w:ind w:firstLine="283"/>
        <w:jc w:val="both"/>
        <w:rPr>
          <w:bCs/>
          <w:szCs w:val="24"/>
        </w:rPr>
      </w:pPr>
      <w:r w:rsidRPr="003100FB">
        <w:rPr>
          <w:bCs/>
          <w:szCs w:val="24"/>
        </w:rPr>
        <w:t>Son attachement à saint Ignace, patriarche de Constantinople déposé par le ministre Bardas et contraint à l'abdication (23 novembre 858), lui valut d'être exilé à Cherson, sans doute jusqu'à l'avenement de l'empereur Basile (24 septembre 867), responsable du solennel rétablissement d'Ignace (23 novembre). Nommé skévophylax de Sainte-Sophie (gardien des vases sacrés et du trésor patriarcal). Joseph escorte en cette qualité, le 28 septembre 869, les légats pontificaux envoyés par Adrien II pour présider le concile œcuménique de Constantinople qui condamna Photius (L. Duchesne, Liber pontificalis, t. 2, Paris, 1892, p. 180). La réconciliation survenue, vers 876, entre Ignace et Photius permit à Joseph d'entretenir d'excellentes relations avec celui dont il avait contesté le premier patriarcat et de conserver sa charge sous le second patriarcat photien (877-886). Photius tenait en haute estime son trésorier-sacriste et il le recommandait comme guide spirituel aux membres les plus élevés de son clergé.</w:t>
      </w:r>
    </w:p>
    <w:p w14:paraId="6A7D33C4" w14:textId="77777777" w:rsidR="00CF7F3B" w:rsidRPr="003100FB" w:rsidRDefault="00000000">
      <w:pPr>
        <w:spacing w:after="120" w:line="360" w:lineRule="auto"/>
        <w:ind w:firstLine="283"/>
        <w:jc w:val="both"/>
        <w:rPr>
          <w:bCs/>
          <w:szCs w:val="24"/>
        </w:rPr>
      </w:pPr>
      <w:r w:rsidRPr="003100FB">
        <w:rPr>
          <w:bCs/>
          <w:szCs w:val="24"/>
        </w:rPr>
        <w:lastRenderedPageBreak/>
        <w:t>Pressentant sa mort, le saint higoumène se rendit, le 25 mars 886, au palais patriarcal pour remettre à Photius « la liste où étaient inscrites toutes les propriétés du bercail » (- les biens de son monastère ou plutôt de l'Église). Il rendit son âme à Dieu, le 3 avril 886, jour où sa mémoire a été introduite dans les ménées et synaxaires byzantins.</w:t>
      </w:r>
    </w:p>
    <w:p w14:paraId="6037C510" w14:textId="77777777" w:rsidR="00CF7F3B" w:rsidRPr="003100FB" w:rsidRDefault="00000000">
      <w:pPr>
        <w:spacing w:after="120" w:line="360" w:lineRule="auto"/>
        <w:ind w:firstLine="283"/>
        <w:jc w:val="both"/>
        <w:rPr>
          <w:bCs/>
          <w:szCs w:val="24"/>
        </w:rPr>
      </w:pPr>
      <w:r w:rsidRPr="003100FB">
        <w:rPr>
          <w:bCs/>
          <w:szCs w:val="24"/>
        </w:rPr>
        <w:t>Théophane, la vie et activités de notre saint père Joseph l'hymnographe, d'abord moine et prêtre, promu ensuite par Basile à la fonction de gardien des précieux vases sacrés de la grande Église de Dieu, écrite par Théophane, moine, prêtre et higoumène de son (Joseph) monastère, éd. A. Papadopoulos-Kerameus, dans Monumenta graeca et latina ad historiam Photii patriarchae pertinentia, t. 2, Pétrograd, 1901, p. 1-14 (BHG, n. 944) ; rédigé par le disciple et successeur de Joseph, ce bios a été résumé par les synaxaristes (BHG, n. 949b ; BHG Auctarium, p. 410, n. 4-5), parfois influencés par la source suivante. - Jean, diacre de la Grande Église de Dieu et rhéteur, Discours sur la vie de notre saint père Joseph l'hymnographe, éd. D. Papebroch, dans Acta sanctorum, 3 avril, t. 1, Anvers, 4675, p. XXIV (BHG, n. 945) avec la version latine quelque peu corrigée d'A. Fiorito (p. 269-276), un accident typographique ayant empêché les bollandistes de reproduire la traduction, jugée meilleure, de L. Maracci, et dans PG 105, 940-976 avec cette dernière traduction. Ce Jean, mal identifié mais qui dut vivre à la fin du 10e siècle, s'est proposé de compléter la biographie de Théophane ; il ajoute peu d'éléments nouveaux et bouleverse à tort la chronologie. Cf M. Théarvic (= S. l'aïhé). A propos de Théophane le sicilien, dans Échos d'Orient, t. 7, 1904, p. 31-34 et 164-171. - Chrys. Loparev, « Les vies byzantines des saints des 8e-9e siècles » (en russe), dans l'izantijskij l'remennik, t. 18, 1911, p. 1-6. - C. l'an De l'orst, Note sur S. Joseph l'hymnographe, dans Analecta bollandiana (- AB), t. 38, 1920, p. 148-154. - M. E. Colonna, Biografie di Giuseppe Innografo, dans Annali della Facoltà di Lettere… di Napoli, t. 3, 1958, p. 105-112. - G. Da Costa-Louillet, Saints de Constantinople aux VIIIe, IXe et Xes, dans Byzantion, t. 25-27, 1955-1957, p. 812-823. - E. I. Tômadakes, « look 6'Tuvoypépoc. Bloc xal Epyx, Athenes, 1974, p. 29-73.</w:t>
      </w:r>
    </w:p>
    <w:p w14:paraId="568FCF01" w14:textId="77777777" w:rsidR="00CF7F3B" w:rsidRPr="003100FB" w:rsidRDefault="00000000">
      <w:pPr>
        <w:spacing w:after="120" w:line="360" w:lineRule="auto"/>
        <w:ind w:firstLine="283"/>
        <w:jc w:val="both"/>
        <w:rPr>
          <w:bCs/>
          <w:szCs w:val="24"/>
        </w:rPr>
      </w:pPr>
      <w:r w:rsidRPr="003100FB">
        <w:rPr>
          <w:bCs/>
          <w:szCs w:val="24"/>
        </w:rPr>
        <w:t>De ces biographies se sont inspirés deux poètes, Jean Mauropous au 11e siècle (éd. Tômadakes, op cit., p. 249-272 - deux canons à ajouter à notre notice, DS, t. 8, col. 625) et, au milieu du 14e siècle, Théodore Pediasimos dans son panégyrique en vers (BHG, n. 947).</w:t>
      </w:r>
    </w:p>
    <w:p w14:paraId="66052B2F" w14:textId="77777777" w:rsidR="00CF7F3B" w:rsidRPr="003100FB" w:rsidRDefault="00000000">
      <w:pPr>
        <w:spacing w:after="120" w:line="360" w:lineRule="auto"/>
        <w:ind w:firstLine="283"/>
        <w:jc w:val="both"/>
        <w:rPr>
          <w:bCs/>
          <w:szCs w:val="24"/>
        </w:rPr>
      </w:pPr>
      <w:r w:rsidRPr="003100FB">
        <w:rPr>
          <w:bCs/>
          <w:szCs w:val="24"/>
        </w:rPr>
        <w:t xml:space="preserve">2. uvres. - « Le divin et très saint Joseph a célébré par des hymnes et des chants les prouesses et les victoires de nombreux disciples et prophètes du Seigneur, de ceux aussi qui ont réalisé des exploits athlétiques et brillé avec éclat par leurs combats ascétiques ; et par ces saints, il a fait monter ses hymnes vers Dieu » (Théophane, l'ie, 1, éd cit., p. 1). L'hagiographe précise que son héros « </w:t>
      </w:r>
      <w:r w:rsidRPr="003100FB">
        <w:rPr>
          <w:bCs/>
          <w:szCs w:val="24"/>
        </w:rPr>
        <w:lastRenderedPageBreak/>
        <w:t>composa des « mélodies asmatiques » en l'honneur des « amis de Dieu », des chœurs des anges, de la foule des prophètes, de la phalange des martyrs, de la multitude des askètes, du cortège des ascètes et d'innombrables autres saints ; au Dieu « philanthrope » il adressa des supplications pénitentes ou joyeuses ; il chanta la Passion du Seigneur et sa crucifixion et implora la toute pure Mère de Dieu par d'émouvantes hymnes et par des prières de propitiation » (10, p. 8-9). Parce que Jean Diacre parle avec emphase de myria melodemata (PG 105, 965b). Joseph « passe pour avoir composé plus de mille canons, lesquels embrasseraient huit à neuf mille odes » (J.-B. Pitra, L'hymnographie de l'Église grecque, Rome, 1867, p. 54). Ces hagiographes assurent que le charisme qui devait valoir à leur héros le titre d'hymnographe lui fut accordé par l'intercession de saint Barthélemy au cours du deuxième séjour de Joseph à Constantinople (Théophane, l'ie, 10, p. 8 ; Jean Diacre, Discours, 25, PG 105, 964). Il est toutefois probable, comme ils le suggerent, que l'incarcération en Crète vit déjà les premières œuvres du jeune poète sicilien (Tômadakes, op cit, p. 58).</w:t>
      </w:r>
    </w:p>
    <w:p w14:paraId="6F569166" w14:textId="77777777" w:rsidR="00CF7F3B" w:rsidRPr="003100FB" w:rsidRDefault="00000000">
      <w:pPr>
        <w:spacing w:after="120" w:line="360" w:lineRule="auto"/>
        <w:ind w:firstLine="283"/>
        <w:jc w:val="both"/>
        <w:rPr>
          <w:bCs/>
          <w:szCs w:val="24"/>
        </w:rPr>
      </w:pPr>
      <w:r w:rsidRPr="003100FB">
        <w:rPr>
          <w:bCs/>
          <w:szCs w:val="24"/>
        </w:rPr>
        <w:t>Quoi qu'il en soit de l'époque précise où le disciple du Décapolite inaugura son œuvre hymnographique, et du nombre exact de ses poésies, il est certain que plusieurs centaines de canons portent le nom de Joseph fixé par l'acrostiche. Mais le fait qu'un homonyme contemporain, frère de saint Théodore Stoudite (voir Joseph de Thessalonique, infra, col. 1405-1408), a lui aussi enrichi la poésie religieuse rend malaisée la répartition de ce qui revient à chacun d'eux. À partir de divers critères, notamment l'inscription de l'acrostiche nominal dans la neuvième ode du canon, l'étude récente de Tômadakes a confirmé l'attribution ou restitué à Joseph non moins de 466 pièces. Ce bilan déclaré provisoire se partage ainsi :</w:t>
      </w:r>
    </w:p>
    <w:p w14:paraId="6714E266" w14:textId="77777777" w:rsidR="00CF7F3B" w:rsidRPr="003100FB" w:rsidRDefault="00000000">
      <w:pPr>
        <w:spacing w:after="120" w:line="360" w:lineRule="auto"/>
        <w:ind w:firstLine="283"/>
        <w:jc w:val="both"/>
        <w:rPr>
          <w:bCs/>
          <w:szCs w:val="24"/>
        </w:rPr>
      </w:pPr>
      <w:r w:rsidRPr="003100FB">
        <w:rPr>
          <w:bCs/>
          <w:szCs w:val="24"/>
        </w:rPr>
        <w:t>49 Dans les Ménées, 385 canons (147 inédits) en l'honneur d'une grande partie des saints du calendrier byzantin (9 sont consacrés à Étienne protomartyr, 8 à l'apôtre Thomas et 8 également à saint Pantaleimon), auxquels il faut ajouter 9 kontakia. Plusieurs de ces compositions constituent une documentation hagiographique originale, car elles supposent une source inconnue par ailleurs ou une tradition différente de celle qui nous a été transmise. Dans ces ménées, on releve aussi une vingtaine de canons composés pour certaines fêtes du Christ (Noël, Épiphanie) et de la Vierge Marie (dont celle du vêtement de la Théotokos pour laquelle Joseph fut chargé d'écrire l'office ; cf Jugie, La mort, p. 704).</w:t>
      </w:r>
    </w:p>
    <w:p w14:paraId="273E5612" w14:textId="77777777" w:rsidR="00CF7F3B" w:rsidRPr="003100FB" w:rsidRDefault="00000000">
      <w:pPr>
        <w:spacing w:after="120" w:line="360" w:lineRule="auto"/>
        <w:ind w:firstLine="283"/>
        <w:jc w:val="both"/>
        <w:rPr>
          <w:bCs/>
          <w:szCs w:val="24"/>
        </w:rPr>
      </w:pPr>
      <w:r w:rsidRPr="003100FB">
        <w:rPr>
          <w:bCs/>
          <w:szCs w:val="24"/>
        </w:rPr>
        <w:t xml:space="preserve">29 Dans la Parakletikè, que Joseph aurait définitivement organisée, 68 canons, la plupart en mémoire du Christ crucifié et en l'honneur des anges, apôtres et martyrs et de saint Nicolas ou 3° Dans le Triodion, 6 canons dont celui pour le samedi de l'hymne acathiste particulièrement </w:t>
      </w:r>
      <w:r w:rsidRPr="003100FB">
        <w:rPr>
          <w:bCs/>
          <w:szCs w:val="24"/>
        </w:rPr>
        <w:lastRenderedPageBreak/>
        <w:t>remarquable, calqué sur une œuvre de saint André de Crète. En outre, 34 triodia-tetraodia, en majeure partie inédits, en l'honneur de divers saints.</w:t>
      </w:r>
    </w:p>
    <w:p w14:paraId="1D78C36A" w14:textId="77777777" w:rsidR="00CF7F3B" w:rsidRPr="003100FB" w:rsidRDefault="00000000">
      <w:pPr>
        <w:spacing w:after="120" w:line="360" w:lineRule="auto"/>
        <w:ind w:firstLine="283"/>
        <w:jc w:val="both"/>
        <w:rPr>
          <w:bCs/>
          <w:szCs w:val="24"/>
        </w:rPr>
      </w:pPr>
      <w:r w:rsidRPr="003100FB">
        <w:rPr>
          <w:bCs/>
          <w:szCs w:val="24"/>
        </w:rPr>
        <w:t>49 Dans le Pentekostarion, 2 canons et 24 triodiatetraodia. - 5° Non compris dans les livres liturgiques, quelques autres canons en l'honneur du Christ et de la Théotokos et 13 stichères.</w:t>
      </w:r>
    </w:p>
    <w:p w14:paraId="3CED68F0" w14:textId="77777777" w:rsidR="00CF7F3B" w:rsidRPr="003100FB" w:rsidRDefault="00000000">
      <w:pPr>
        <w:spacing w:after="120" w:line="360" w:lineRule="auto"/>
        <w:ind w:firstLine="283"/>
        <w:jc w:val="both"/>
        <w:rPr>
          <w:bCs/>
          <w:szCs w:val="24"/>
        </w:rPr>
      </w:pPr>
      <w:r w:rsidRPr="003100FB">
        <w:rPr>
          <w:bCs/>
          <w:szCs w:val="24"/>
        </w:rPr>
        <w:t>PG 105, 983-1422 (canons mariaux et théotokiques). - W. Christ et M. Paranikas, Anthologia graeca carminum christianorum, Leipzig, 1871 (rééd., Hildesheim, 1963), p. 242-253 (dont le canon de l'acathiste qu'on trouvera en version française dans E. Mercenier, La prière des Églises de rite byzantin, t. 9, vol. 2, Chevetogne, 1948, p. 17-32}. - J.-B. Pitra, Analecta sacra, t. 1, Paris, 1876, p. 881-399. - J. Cozza Luzi, De S. Josepho oiro Mariae cantica liturgica graecorum auctore Josepho Melodo, dans Bessarione, t. 5, 1899, p. 429-448. - P. Joannou, Un opuscule inédit, AB, t. 65, 1947, p. 134-138 (canon en l'honneur de saint Bessarion). - Mioni, Z koniakia inediti di Giuseppe Innografo, dans Bollettino… di Grottaferrata, t. 2, 1948, p. 87-98, 177-192 {dont un en l'honneur de Joseph l'hymnographe, à restituer à Théophane le sicilien). - R. Cantarella, Poeti bizantini, t. 2, Milan, 1948, p. 160-163 (trad ital du canon en mémoire du séisme de 740).</w:t>
      </w:r>
    </w:p>
    <w:p w14:paraId="7ADF9833" w14:textId="77777777" w:rsidR="00CF7F3B" w:rsidRPr="003100FB" w:rsidRDefault="00000000">
      <w:pPr>
        <w:spacing w:after="120" w:line="360" w:lineRule="auto"/>
        <w:ind w:firstLine="283"/>
        <w:jc w:val="both"/>
        <w:rPr>
          <w:bCs/>
          <w:szCs w:val="24"/>
        </w:rPr>
      </w:pPr>
      <w:r w:rsidRPr="003100FB">
        <w:rPr>
          <w:bCs/>
          <w:szCs w:val="24"/>
        </w:rPr>
        <w:t>À. Gonzato, Tre canoni inediti di Giuseppe Innografo tramandati da codici criptensi dell'x1 e xt secolo, dans Aiti dell Istituto veneto di scienze… morali, t. 118, 1959-1960, p. 277-814. - E. Follieri, Un canone di Giuseppe Innografo per S. Fantino « il vecchio » di Tauriana, dans Revue des études byzantines (- REB), t. 19, 1961, p. 140-151 ; Saba Goto e Saba Stratelata, AB, t. 80, 1962, p. 249-307. - E. Follieri et I. Dujéev, Un acolutia inedita per i martiri di Bulgaria (811), dans Byzantion, t. 33, 1963, p. 75-85 (peut-être de Joseph de Thessalonique). - D. Papachryssanthou, L'office ancien de Pierre l'Athonite, AB, t. 88, 1970, p. 27-41.</w:t>
      </w:r>
    </w:p>
    <w:p w14:paraId="6EDED4A3" w14:textId="77777777" w:rsidR="00CF7F3B" w:rsidRPr="003100FB" w:rsidRDefault="00000000">
      <w:pPr>
        <w:spacing w:after="120" w:line="360" w:lineRule="auto"/>
        <w:ind w:firstLine="283"/>
        <w:jc w:val="both"/>
        <w:rPr>
          <w:bCs/>
          <w:szCs w:val="24"/>
        </w:rPr>
      </w:pPr>
      <w:r w:rsidRPr="003100FB">
        <w:rPr>
          <w:bCs/>
          <w:szCs w:val="24"/>
        </w:rPr>
        <w:t>G. Schirè, Analecta hymnica graeca e codicibus eruta Italiae Inferioris : t. 4, A. Debiasi Gonzato, Canones septembris, Rome, 1966, p. 88-97, 98-107, 158-167, 178-184, 211-218, 227-285, 269-279, 849-359, 887-396 ; t. 5, A. Proiou, Canones januarii, 1974, p. 1-21, 69-75, 114-124, 179-189, 267-278, 376-386, 460-470, 513-522 ; t. 7, E. Tômadakes, Canones martit, 1970-71, p. 15-22, 78, 99-107, 195-205, 220-240, 265-274, 290-310, 329-350 ; t. 8, C. Nikas, Canones aprilis, 1970, p. 64-73, 135-183 (catalogue de l'œuvre hymnographique de Joseph avec renvoi aux éditions des livres liturgiques et aux éditions grecques non mentionnées ci-dessus ; indication des mss pour les pièces inédites).</w:t>
      </w:r>
    </w:p>
    <w:p w14:paraId="759051A5" w14:textId="77777777" w:rsidR="00CF7F3B" w:rsidRPr="003100FB" w:rsidRDefault="00000000">
      <w:pPr>
        <w:spacing w:after="120" w:line="360" w:lineRule="auto"/>
        <w:ind w:firstLine="283"/>
        <w:jc w:val="both"/>
        <w:rPr>
          <w:bCs/>
          <w:szCs w:val="24"/>
        </w:rPr>
      </w:pPr>
      <w:r w:rsidRPr="003100FB">
        <w:rPr>
          <w:bCs/>
          <w:szCs w:val="24"/>
        </w:rPr>
        <w:t xml:space="preserve">À noter que les heirmoi de ces canons ne sont pas de Joseph ; la plupart sont empruntés à Jean Damascène, en moindre mesure à André de Crète, Germain de Constantinople ou Cosmas </w:t>
      </w:r>
      <w:r w:rsidRPr="003100FB">
        <w:rPr>
          <w:bCs/>
          <w:szCs w:val="24"/>
        </w:rPr>
        <w:lastRenderedPageBreak/>
        <w:t>Maïouma. Par ailleurs, on a fait remarquer que non seulement le canon, mais l'ensemble de l'acolouthie sous la forme qu'elle avait au milieu du 9e siècle (kathisma, trois stichères et le canon) pouvait être attribué à Joseph (cf AB, t. 88, 1970, p. 30). Si celui-ci, estimé modeste en tant que mélode, a envahi les livres liturgiques byzantins, c'est grâce à la préséance dont fait état la diataxis d'un typikon liturgique (du 14e siècle ?) ; en présence de plusieurs canons pour un même saint, il faut accorder la préférence à Cosmas (le mélode) ; Jean (Damascène) doit être préféré à Cosmas et Théophane (Graptos) à Jean ; mais à tous les poètes il faut préférer « Kyr Joseph » (L. Allatius, De libris ecclesiasticis graecorum, Paris, 1645, p. 80-81).</w:t>
      </w:r>
    </w:p>
    <w:p w14:paraId="3C991E74" w14:textId="77777777" w:rsidR="00CF7F3B" w:rsidRPr="003100FB" w:rsidRDefault="00000000">
      <w:pPr>
        <w:spacing w:after="120" w:line="360" w:lineRule="auto"/>
        <w:ind w:firstLine="283"/>
        <w:jc w:val="both"/>
        <w:rPr>
          <w:bCs/>
          <w:szCs w:val="24"/>
        </w:rPr>
      </w:pPr>
      <w:r w:rsidRPr="003100FB">
        <w:rPr>
          <w:bCs/>
          <w:szCs w:val="24"/>
        </w:rPr>
        <w:t>Convient-il d'attribuer à notre auteur les deux panégyriques de saint Barthélemy (inédits en grec) transmis sous le nom de Joseph moine et skévophylax de la grande Église (BHG, n. 232, 232b) ? Après d'autres, Tômadakes le pense (op cit., p. 95-96). Le culte spécial entretenu, selon Théophane, par l'hymnographe à l'endroit de cet apôtre favorise une telle attribution.</w:t>
      </w:r>
    </w:p>
    <w:p w14:paraId="59321730" w14:textId="77777777" w:rsidR="00CF7F3B" w:rsidRPr="003100FB" w:rsidRDefault="00000000">
      <w:pPr>
        <w:spacing w:after="120" w:line="360" w:lineRule="auto"/>
        <w:ind w:firstLine="283"/>
        <w:jc w:val="both"/>
        <w:rPr>
          <w:bCs/>
          <w:szCs w:val="24"/>
        </w:rPr>
      </w:pPr>
      <w:r w:rsidRPr="003100FB">
        <w:rPr>
          <w:bCs/>
          <w:szCs w:val="24"/>
        </w:rPr>
        <w:t>Cependant, un Joseph, moine et skévophylax, se présente comme l'auteur également d'une vie d'un ascète Jean (distinct du disciple de Grégoire le Décapolite) ; qui fut higoumène des monastères constantinopolitains des Saints-Serge-et-Bacchus et de Saint-Diomède. Bien que l'éditeur de ce bios (Kekelidzé), conservé grâce à une ancienne version géorgienne, attribue cet écrit à Joseph, il est manifeste que l'ascète Jean a vécu un peu trop tard pour être mort avant celui-ci. Si curieux que cela puisse paraître, il faut donc distinguer votre hymnographe de son homonyme, hiéromoine également et son successeur comme trésorier-sacristain de Sainte-Sophie. En conséquence, devrait être éliminé du catalogue des œuvres de Joseph, en plus des encomia susdits, le canon en l'honneur de cet ascète Jean (Tômadakes, op cit, p. 149, n. 205) pour le restituer à cet autre Joseph skévophylax, qui aurait été hymnographe lui aussi.</w:t>
      </w:r>
    </w:p>
    <w:p w14:paraId="71B07E7A" w14:textId="77777777" w:rsidR="00CF7F3B" w:rsidRPr="003100FB" w:rsidRDefault="00000000">
      <w:pPr>
        <w:spacing w:after="120" w:line="360" w:lineRule="auto"/>
        <w:ind w:firstLine="283"/>
        <w:jc w:val="both"/>
        <w:rPr>
          <w:bCs/>
          <w:szCs w:val="24"/>
        </w:rPr>
      </w:pPr>
      <w:r w:rsidRPr="003100FB">
        <w:rPr>
          <w:bCs/>
          <w:szCs w:val="24"/>
        </w:rPr>
        <w:t>Acta sanctorum, 25 août, t. 5, Anvers, 1741, p. 43-45. - K. Kekelidzé, Un monument inconnu de la littérature byzantine en version géorgienne, dans Bedi Kartlisa. Revue de kartvélologie, t. 19-20 (n. 48-49), 1965, p. 61-68.</w:t>
      </w:r>
    </w:p>
    <w:p w14:paraId="1AF0F9B2" w14:textId="77777777" w:rsidR="00CF7F3B" w:rsidRPr="003100FB" w:rsidRDefault="00000000">
      <w:pPr>
        <w:spacing w:after="120" w:line="360" w:lineRule="auto"/>
        <w:ind w:firstLine="283"/>
        <w:jc w:val="both"/>
        <w:rPr>
          <w:bCs/>
          <w:szCs w:val="24"/>
        </w:rPr>
      </w:pPr>
      <w:r w:rsidRPr="003100FB">
        <w:rPr>
          <w:bCs/>
          <w:szCs w:val="24"/>
        </w:rPr>
        <w:t xml:space="preserve">En raison des emprunts et des entraves qu'il implique, le genre littéraire honoré par Joseph ne permet pas de déterminer avec précision ce qui lui appartient en propre, ni, par conséquent, de mesurer exactement l'ampleur et la qualité de son génie. On a discerné chez lui une prédilection pour les motifs lumineux (Mioni, 1 kontakia., p. 98). Mais le thème de la lumière semble familier à toute l'hymnographie grecque. Dans ce concert d'épithètes où fusent les notes éclatantes et les monotones ritournelles, Joseph se distinguerait peut-être par une certaine retenue, par  »un style en tout cas </w:t>
      </w:r>
      <w:r w:rsidRPr="003100FB">
        <w:rPr>
          <w:bCs/>
          <w:szCs w:val="24"/>
        </w:rPr>
        <w:lastRenderedPageBreak/>
        <w:t>moins emphatique« . Même si l'expression de sa pensée et l'exaltation de sa prière sont marquées par la rhétorique et le lyrisme propre à l'art qu'il utilise, on croirait volontiers qu'une telle exubérance ne se déploie pas simplement par pur respect des règles conventionnelles. Son enthousiasme se veut communicatif : il porte à l'adoration des mystères.</w:t>
      </w:r>
    </w:p>
    <w:p w14:paraId="29A7E061" w14:textId="77777777" w:rsidR="00CF7F3B" w:rsidRPr="003100FB" w:rsidRDefault="00000000">
      <w:pPr>
        <w:spacing w:after="120" w:line="360" w:lineRule="auto"/>
        <w:ind w:firstLine="283"/>
        <w:jc w:val="both"/>
        <w:rPr>
          <w:bCs/>
          <w:szCs w:val="24"/>
        </w:rPr>
      </w:pPr>
      <w:r w:rsidRPr="003100FB">
        <w:rPr>
          <w:bCs/>
          <w:szCs w:val="24"/>
        </w:rPr>
        <w:t>JOSEPH L'HYMNOGRAPHE - JOSEPH DE JÉSUS-MARIE 97-116, 146-166, 210-218, 226-249, 280-3114, 329-358. Les huit autres volumes sont en préparation, - E. Témadakes, « Joseph »,…, p. 240-241, 273-285 (canon en l'honneur de saint 1354 du salut ; en proposant des intercesseurs valables et des modèles de vie parfaite, il éveille la confiance et stimule la ferveur. Au fil de ces litanies, dans ce jaillissement d'images et de symboles, l'historien de la spiritualité enregistre, là en particulier où le poète chante les héros de l'ascétisme, tout le vocabulaire de la spiritualité monastique byzantine, de l'egkrateia à l'apatheia, de l'agapè et de l'hesychia à la theéria. De plus, il ne peut se désintéresser du fait que tant d'âmes ont été séduites par les « sirènes spirituelles » que sont les « suaves mélodies » de Joseph, comme les appelait Jean Diacre qui ajoutait : « Que de larmes pénitentes il a fait couler par ses poèmes ! Combien il en a convaincu de dire adieu au monde et aux mondanités pour embrasser la vie monastique ! Que de femmes il a engagées dans la vie de virginité, les invitant à garder leur lampe toujours allumée afin d'escorter le Christ-époux, au premier appel de la voix déchirant le cœur de la nuit ! » (Discours, 25-27, PG 105, 964-965).</w:t>
      </w:r>
    </w:p>
    <w:p w14:paraId="2857C45A" w14:textId="77777777" w:rsidR="00CF7F3B" w:rsidRPr="003100FB" w:rsidRDefault="00000000">
      <w:pPr>
        <w:spacing w:after="120" w:line="360" w:lineRule="auto"/>
        <w:ind w:firstLine="283"/>
        <w:jc w:val="both"/>
        <w:rPr>
          <w:bCs/>
          <w:szCs w:val="24"/>
        </w:rPr>
      </w:pPr>
      <w:r w:rsidRPr="003100FB">
        <w:rPr>
          <w:bCs/>
          <w:szCs w:val="24"/>
        </w:rPr>
        <w:t>En Orient surtout, le culte est la première école de spiritualité ; la liturgie se pose en canon de la piété et informe le visage même de l'orthodoxie, spiritualité liturgique. Dans ce cas, le créateur des ménées, tout tributaire qu'il est de ses devanciers, occupe une place à part parmi les maîtres spirituels, lui qu'on trouve partout présent dans la prière officielle des Églises gréco-slaves, orthodoxe et catholique.</w:t>
      </w:r>
    </w:p>
    <w:p w14:paraId="4A1485BD" w14:textId="77777777" w:rsidR="00CF7F3B" w:rsidRPr="003100FB" w:rsidRDefault="00000000">
      <w:pPr>
        <w:spacing w:after="120" w:line="360" w:lineRule="auto"/>
        <w:ind w:firstLine="283"/>
        <w:jc w:val="both"/>
        <w:rPr>
          <w:bCs/>
          <w:szCs w:val="24"/>
        </w:rPr>
      </w:pPr>
      <w:r w:rsidRPr="003100FB">
        <w:rPr>
          <w:bCs/>
          <w:szCs w:val="24"/>
        </w:rPr>
        <w:t xml:space="preserve">C. Émereau, Hymnographi byzantini, dans Échos d'Orient, t. 28, 1924, p. 280-282. - M. Jugie, La mort et l'assomption de la sainte Vierge, Vatican, 1944, p. 189-194, 694, 701, 704 ; L'Immaculée Conception dans la tradition orientale, Rome, 1952, p. 170-173. - R.-J. Loenertz, Saint David de Thessalonique, REB, t. 11, 1953, p. 205-211 (repris dans Byzantina et Franco-Graeca, Rome, 1970, p. 189-191). - H.-G. Beck, Kirche und theologische Literatur im byzantinischen Reich, Munich, 1959, p. 601-602. - KR. Janin, Giuseppe Tnnografo, dans Bibliotheca sanctorum, t. 6, Rome, 1966, col. 1304-1305. - H. Follieri, Zritia hymnorum Ecclesiae graecae, t. 5, vol. 2, Vatican, 1966, p. 180. -- A. T. Phytrakes, « Joseph Phymnographe et Joseph le Stoudite, et leurs œuvres », dans 'EriornuovtxÀ éremmple Tic Oeoñoyuxñs oxoùfc (Université d'Athènes), t. 17, Athènes, 1970, p. 1-27. - D. </w:t>
      </w:r>
      <w:r w:rsidRPr="003100FB">
        <w:rPr>
          <w:bCs/>
          <w:szCs w:val="24"/>
        </w:rPr>
        <w:lastRenderedPageBreak/>
        <w:t>Stiernon, La pie et l'œuvre de Joseph lhymnographe, REB, t. 31, 1973 (sur l'ouvrage fondamental d'E. Tômadakes, cité ci-dessus), p. 243-266.</w:t>
      </w:r>
    </w:p>
    <w:p w14:paraId="105B83B9" w14:textId="77777777" w:rsidR="00CF7F3B" w:rsidRPr="003100FB" w:rsidRDefault="00000000">
      <w:pPr>
        <w:spacing w:after="120" w:line="360" w:lineRule="auto"/>
        <w:ind w:firstLine="283"/>
        <w:jc w:val="both"/>
        <w:rPr>
          <w:bCs/>
          <w:szCs w:val="24"/>
        </w:rPr>
      </w:pPr>
      <w:r w:rsidRPr="003100FB">
        <w:rPr>
          <w:bCs/>
          <w:szCs w:val="24"/>
        </w:rPr>
        <w:t>Daniel</w:t>
      </w:r>
    </w:p>
    <w:p w14:paraId="21D8FE71" w14:textId="77777777" w:rsidR="00CF7F3B" w:rsidRPr="003100FB" w:rsidRDefault="00000000">
      <w:pPr>
        <w:spacing w:after="120" w:line="360" w:lineRule="auto"/>
        <w:ind w:firstLine="283"/>
        <w:jc w:val="both"/>
        <w:rPr>
          <w:bCs/>
          <w:szCs w:val="24"/>
        </w:rPr>
      </w:pPr>
      <w:r w:rsidRPr="003100FB">
        <w:rPr>
          <w:bCs/>
          <w:szCs w:val="24"/>
        </w:rPr>
        <w:t>11. JOSEPH DE JÉSUS-MARIE (Quinoca), carme déchaux, vers 1562-1628. - 14, l'ie. - 2. uvres. - 3. Doctrine.</w:t>
      </w:r>
    </w:p>
    <w:p w14:paraId="1CA5EB4D" w14:textId="77777777" w:rsidR="00CF7F3B" w:rsidRPr="003100FB" w:rsidRDefault="00000000">
      <w:pPr>
        <w:spacing w:after="120" w:line="360" w:lineRule="auto"/>
        <w:ind w:firstLine="283"/>
        <w:jc w:val="both"/>
        <w:rPr>
          <w:bCs/>
          <w:szCs w:val="24"/>
        </w:rPr>
      </w:pPr>
      <w:r w:rsidRPr="003100FB">
        <w:rPr>
          <w:bCs/>
          <w:szCs w:val="24"/>
        </w:rPr>
        <w:t>4. l'ie. - Francisco de Quiroga naquit à Castro de Caldelas, province d'Orense (Espagne). On a l'habitude, sans preuve écrite, de placer sa naissance en 1562. Il fit ses études à l'université de Salamanque, probablement en droit. Ordonné prêtre on ne sait quelle année, il obtint par l'entremise de son oncle, le cardinal Gaspar de Quiroga, un bénéfice au chapitre cathédral de Tolède (1592), auquel il ne tarda pas à renoncer. En 1595, en effet, il reçoit l'habit de carme déchaux au couvent de Madrid et y fait profession le 2 février 1596, sous le nom de Joseph de Jésus-Marie.</w:t>
      </w:r>
    </w:p>
    <w:p w14:paraId="2440AFEF" w14:textId="77777777" w:rsidR="00CF7F3B" w:rsidRPr="003100FB" w:rsidRDefault="00000000">
      <w:pPr>
        <w:spacing w:after="120" w:line="360" w:lineRule="auto"/>
        <w:ind w:firstLine="283"/>
        <w:jc w:val="both"/>
        <w:rPr>
          <w:bCs/>
          <w:szCs w:val="24"/>
        </w:rPr>
      </w:pPr>
      <w:r w:rsidRPr="003100FB">
        <w:rPr>
          <w:bCs/>
          <w:szCs w:val="24"/>
        </w:rPr>
        <w:t>Peu après sa profession (1597 ?) et sans qu'il ait été jugé utile de lui faire poursuivre ses études, José est nommé historien général de l'ordre par le supérieur général, Élie de Saint-Martin. Cette charge lui fait visiter les couvents d'Andalousie et de Castille. De la fin de 1603 à mai 1607, il est prieur du couvent de Tolède. À partir de cette date, il change souvent de résidence (Madrid, Pastrana, Tolède, Alcala, etc) et se voue à la composition et à la publication de ses ouvrages.</w:t>
      </w:r>
    </w:p>
    <w:p w14:paraId="60AA17D3" w14:textId="77777777" w:rsidR="00CF7F3B" w:rsidRPr="003100FB" w:rsidRDefault="00000000">
      <w:pPr>
        <w:spacing w:after="120" w:line="360" w:lineRule="auto"/>
        <w:ind w:firstLine="283"/>
        <w:jc w:val="both"/>
        <w:rPr>
          <w:bCs/>
          <w:szCs w:val="24"/>
        </w:rPr>
      </w:pPr>
      <w:r w:rsidRPr="003100FB">
        <w:rPr>
          <w:bCs/>
          <w:szCs w:val="24"/>
        </w:rPr>
        <w:t>En 1628, paraît à Bruxelles son Historia de la vida y virtudes del V. P. Fray Juan de la Cruz, sans la permission de l'ordre. L'intervention de Quiroga dans cette publication n'est pas claire. Toujours est-il que ses supérieurs le jugerent coupable et le punirent durement ; il n'est pas exact de dire qu'ils lui retirerent son office d'historien général, car Quiroga en avait été déchargé déjà en 1625. Envoyé au couvent de Cuenca, il y mourut peu après, le 18 décembre 1628. 2. uvres. - Quiroga fut l'un des plus féconds écrivains du Carmel réformé ; ses ouvrages touchent à divers domaines (histoire, spiritualité, mariologie).</w:t>
      </w:r>
    </w:p>
    <w:p w14:paraId="7860D5BC" w14:textId="77777777" w:rsidR="00CF7F3B" w:rsidRPr="003100FB" w:rsidRDefault="00000000">
      <w:pPr>
        <w:spacing w:after="120" w:line="360" w:lineRule="auto"/>
        <w:ind w:firstLine="283"/>
        <w:jc w:val="both"/>
        <w:rPr>
          <w:bCs/>
          <w:szCs w:val="24"/>
        </w:rPr>
      </w:pPr>
      <w:r w:rsidRPr="003100FB">
        <w:rPr>
          <w:bCs/>
          <w:szCs w:val="24"/>
        </w:rPr>
        <w:t xml:space="preserve">19 Ouvrages imprimés. - 1). Primera parte de las excelencias de la castidad, Alcala, 1601 ; l'ouvrage comptait quatre volumes ; seule cette première partie fut publiée. - 2). Historia de Santa Catalina. y comprobaciôn de la victoria que alcanzé de los filésofos gentiles, Tolède, 1608. - 3). Historia de la vida y singulares prerrogativas del glorioso San José, Madrid, 1613 (dédié à son homonyme, José de Jésus Maria, récemment élu supérieur général). 4). Relaciôn sumaria de la vida de San Juan de la Cruz, publiée anonymement dans la première édition des œuvres de Jean de la Croix en 1618 à Alcala (reprise dans l'éd de Barcelone, 1619) ; de cette Relaciôn dépend la présentation du </w:t>
      </w:r>
      <w:r w:rsidRPr="003100FB">
        <w:rPr>
          <w:bCs/>
          <w:szCs w:val="24"/>
        </w:rPr>
        <w:lastRenderedPageBreak/>
        <w:t>saint que publia René Gaultier dans sa traduction française des œuvres en 1621 et 1628 (cf DS, t. 6, col. 146). 5). Historia de la vida y virtudes del V. Hermano Fray Francisco del Niño Jesus, Ucles, 1624 ; cet ouvrage fut publié avec des retouches d'une main étrangère et son auteur la désavoua pour des raisons doctrinales. Réimpressions : Ségovie, 1638, et Madrid, 1670. Traductions françaises par Matthieu de Saint-Jean (Paris, 1626, 1627, 1631) et par Cyprien de la Nativité (Paris, 1647 ; Lyon, 1688 ; cf DS, t. 2, col. 2669-2672) ; en latin, Cologne, 1628 ; en italien, par Jérôme de Sainte-Thérèse, Brescia, 1629, et Gênes, 1654 ; en flamand, Bruxelles, 1657. Cf DS, t. 5, col. 1034. 6). Historia de la vida y virtudes del V. P. Fray Juan de la Cruz, Bruxelles, 1628, 1632 ; Malaga, 1717, légèrement retouchée par ordre des supérieurs ; l'éd de Burgos, 1727, est moins fidèle. Traduction italienne, Brescia, 1638 ; française, par Élisée de Saint-Bernard, Paris, 1638, et par Cyprien de la Nativité, Paris, 1642 ; latine, par Adrien de Sainte-Marie, Cologne, 1633.</w:t>
      </w:r>
    </w:p>
    <w:p w14:paraId="35F49691" w14:textId="77777777" w:rsidR="00CF7F3B" w:rsidRPr="003100FB" w:rsidRDefault="00000000">
      <w:pPr>
        <w:spacing w:after="120" w:line="360" w:lineRule="auto"/>
        <w:ind w:firstLine="283"/>
        <w:jc w:val="both"/>
        <w:rPr>
          <w:bCs/>
          <w:szCs w:val="24"/>
        </w:rPr>
      </w:pPr>
      <w:r w:rsidRPr="003100FB">
        <w:rPr>
          <w:bCs/>
          <w:szCs w:val="24"/>
        </w:rPr>
        <w:t>Ont paru après la mort de Quiroga : 7). Historia de la Virgen Maria, con declaraciôn de algunas de sus excelencias, Anvers, 1652. Toutes les éditions faites en Espagne (Madrid, 1657, 1791, 1957 ; Barcelone, 1698 ; Lérida, 14885) sont retouchées selon les avis de la Junta de la Inmaculada Concepciôn. Traduction italienne, faite sur l'original d'Anvers par Jérôme de Sainte-Thérèse, Padoue, 1658, et Naples, 1730. 8). Subida del alma a Dios que aspira a la divina uniôn, Madrid, 1656 ; Segunda parte de la Subida del alma a Dios y entrada en el paraiso espiritual, Madrid, 1659. Les deux parties forment un seul traité sur la vie d'oraison, la première sur l'oraison ordinaire, la seconde sur l'extraordinaire, Autres éd., Madrid, 1675 ; Salamanque, 1694. Traduction italienne par Balthasar de Sainte-Catherine (1° partie). Rome, 1664, et par Luc-François de Saint-Benoît (2e partie). Gênes, 1669 (réimprimées ensemble, Venise, 1681 et 1739 ; 2e partie seule, Roveredo, 1730).</w:t>
      </w:r>
    </w:p>
    <w:p w14:paraId="03410987" w14:textId="77777777" w:rsidR="00CF7F3B" w:rsidRPr="003100FB" w:rsidRDefault="00000000">
      <w:pPr>
        <w:spacing w:after="120" w:line="360" w:lineRule="auto"/>
        <w:ind w:firstLine="283"/>
        <w:jc w:val="both"/>
        <w:rPr>
          <w:bCs/>
          <w:szCs w:val="24"/>
        </w:rPr>
      </w:pPr>
      <w:r w:rsidRPr="003100FB">
        <w:rPr>
          <w:bCs/>
          <w:szCs w:val="24"/>
        </w:rPr>
        <w:t xml:space="preserve">La Bibliothèque nationale de Madrid conserve, tous autographes, les mss 2231, 8301, 8452 et 7299, intitulés Entrada del alma ou Subida del alma a Dios. Ces mss forment deux couples (2231-8301 et 8452-7299) dont le premier paraît être le plus ancien. Les mss 2231 et 8452 contiennent ce qui se rapporte à la contemplation ordinaire ; les mss 8301 et 7299 traitent de la contemplation extraordinaire ou infuse. En ce qui concerne l'édition imprimée de la Subida, sa première partie a pour source le ms 11990, qui n'est pas autographe et qui est surtout dépendant du ms 8452 ; la seconde partie correspond au ms 8301, dont elle reproduit presque intégralement les livres 2 et 3 (excepté ce qui concerne les sécheresses spirituelles). Retenons que la première partie de l'édition présente moins de garantie de nous donner l'enseignement authentique de Quiroga, car elle diffère notablement des mss autographes. On trouve à la même Bibliothèque nationale de Madrid un groupe </w:t>
      </w:r>
      <w:r w:rsidRPr="003100FB">
        <w:rPr>
          <w:bCs/>
          <w:szCs w:val="24"/>
        </w:rPr>
        <w:lastRenderedPageBreak/>
        <w:t>de mss concernant la Subida : 18749 (70) (censures), 8717 (défense), 8712 (discussions), 8517, 8518, 8520, 8521, 8522 (apologies diverses). 9). Don que tuvo San Juan de la Cruz para guiar almas a Dios (fait à Tolède en 1614), dans l'éd des Obras du saint par Gerardo de San Juan de la Cruz (t. 8, Tolède, 1914, p. 511-570). - 10). Respuesta a algunas razones contrarias a la contemplaciôn afectiva (ibidem, p. 571-576 ; Mensajero de Santa Teresa, t. 4, 1926, p. 132-135, 164-167, 197-200). 41). Concordancia mistica en la cual se trata de las tres vias purgativa, iluminativa y unitiva, se declara y concuerda entre si la doctrina de la S. Madre Teresa con la de los Santos y Maestros de la vida espiritual, publié à Barcelone, 1667, par le chartreux Bernardino Planes ? 169%, comme étant d'un auteur inconnu ; l'original était conservé à l'Archivo general de l'ordre à Madrid, selon le témoignage d'André de l'Incarnation.</w:t>
      </w:r>
    </w:p>
    <w:p w14:paraId="71173324" w14:textId="77777777" w:rsidR="00CF7F3B" w:rsidRPr="003100FB" w:rsidRDefault="00000000">
      <w:pPr>
        <w:spacing w:after="120" w:line="360" w:lineRule="auto"/>
        <w:ind w:firstLine="283"/>
        <w:jc w:val="both"/>
        <w:rPr>
          <w:bCs/>
          <w:szCs w:val="24"/>
        </w:rPr>
      </w:pPr>
      <w:r w:rsidRPr="003100FB">
        <w:rPr>
          <w:bCs/>
          <w:szCs w:val="24"/>
        </w:rPr>
        <w:t>20 Sont restés manuscrits et sont conservés à la Bibliothèque nationale de Madrid (cf Matias del Niño Jésus, dans phemerides carmeliticae, 1. 8, 1957, p. 207-210) : 12). Flores del Carmelo antiguo {ms 8677, autographe) ; c'est le tomo segundo de la Primera Parte de l'histoire de l'ordre dont Quiroga rédigea quatre volumes. - 13). Apologia mistica en defensa de la contemplaciôn divina contra algunos maestros escoldsticos. (ms 4478, autographe ; ms 4287, copie} ; cette défense de Jean de la Croix, qui ressemble à l'apologie de Basile Ponce de Léon, ermite de Saint-Augustin, par son propos {cf DS, t. 3, col. 400 ; t. 4, col. 1008), en diffère par la doctrine et la manière. 14). Declaraciôn del capitulo 22 del libro de Nuestra Santa Madre Teresa {ms 11990 ; autres copies aux archives des carmes déchaux de Tolède et des carmélites de Salamanque). - 15} Intercesiôn milagrosa de la Virgen Nuestra Señora (ms 7006, autographe) : exposition doctrinale de l'intercession mariale confirmée par de nombreux exemples. 46). Dictamen sobre la conveniencia de carmelitas descalzas ermitañas (ms 2711, Î. 380-385, incomplet) ; Quiroga n'approuve pas cette forme de vie carmélitaine. - 17). Respuesta a algunas dudas sobre las sequedades espirituales (ms 8452, in fine ; autographe). - 18). Respuesta a una duda de la doctrina de San Juan de la Cruz (ms 4478, autographe, 5 f.). - 19). Tratado de la oraciôn y contemplaciôn sacado de la doctrina de la madre Teresa de Jesus y del V. P. Fray Juan de la Cruz, conservé, incomplet, chez les carmélites de Consuegra.</w:t>
      </w:r>
    </w:p>
    <w:p w14:paraId="2211E7A4" w14:textId="77777777" w:rsidR="00CF7F3B" w:rsidRPr="003100FB" w:rsidRDefault="00000000">
      <w:pPr>
        <w:spacing w:after="120" w:line="360" w:lineRule="auto"/>
        <w:ind w:firstLine="283"/>
        <w:jc w:val="both"/>
        <w:rPr>
          <w:bCs/>
          <w:szCs w:val="24"/>
        </w:rPr>
      </w:pPr>
      <w:r w:rsidRPr="003100FB">
        <w:rPr>
          <w:bCs/>
          <w:szCs w:val="24"/>
        </w:rPr>
        <w:t>On ignore où se trouve actuellement l'Escala mistica {2 vol.), conservée au 18e siècle aux Archives générales de l'ordre.</w:t>
      </w:r>
    </w:p>
    <w:p w14:paraId="23F036DA" w14:textId="77777777" w:rsidR="00CF7F3B" w:rsidRPr="003100FB" w:rsidRDefault="00000000">
      <w:pPr>
        <w:spacing w:after="120" w:line="360" w:lineRule="auto"/>
        <w:ind w:firstLine="283"/>
        <w:jc w:val="both"/>
        <w:rPr>
          <w:bCs/>
          <w:szCs w:val="24"/>
        </w:rPr>
      </w:pPr>
      <w:r w:rsidRPr="003100FB">
        <w:rPr>
          <w:bCs/>
          <w:szCs w:val="24"/>
        </w:rPr>
        <w:t>3. Doctrine. - Nous ne nous arrêterons pas à la doctrine mariale de Quiroga ni à ce qu'il enseigne au sujet de la chasteté, mais uniquement à ce qu'il dit de l'oraison.</w:t>
      </w:r>
    </w:p>
    <w:p w14:paraId="51750C7B" w14:textId="77777777" w:rsidR="00CF7F3B" w:rsidRPr="003100FB" w:rsidRDefault="00000000">
      <w:pPr>
        <w:spacing w:after="120" w:line="360" w:lineRule="auto"/>
        <w:ind w:firstLine="283"/>
        <w:jc w:val="both"/>
        <w:rPr>
          <w:bCs/>
          <w:szCs w:val="24"/>
        </w:rPr>
      </w:pPr>
      <w:r w:rsidRPr="003100FB">
        <w:rPr>
          <w:bCs/>
          <w:szCs w:val="24"/>
        </w:rPr>
        <w:lastRenderedPageBreak/>
        <w:t>Quiroga est pleinement convaincu qu'il existe encore de son temps une déviation dans la doctrine communément répandue au sujet de la contemplation, cette déviation tient dans un accent excessif mis sur l'activité naturelle au préjudice de l'illumination divine à laquelle la vie d'oraison doit normalement conduire. Dans l'exposé qu'il fait de l'oraison, il suit la doctrine des trois mouvements (direct, hélicoïdal, circulaire ; cf DS, t. 3, col. 322), qu'il prend chez le pseudo-Denys et qu'il applique à la vie spirituelle tant ordinaire qu'extraordinaire {cf DS, t. 8, col. 414-415). Nous n'exposons ici que ce qui regarde les mouvements direct et circulaire.</w:t>
      </w:r>
    </w:p>
    <w:p w14:paraId="126CA8DF" w14:textId="77777777" w:rsidR="00CF7F3B" w:rsidRPr="003100FB" w:rsidRDefault="00000000">
      <w:pPr>
        <w:spacing w:after="120" w:line="360" w:lineRule="auto"/>
        <w:ind w:firstLine="283"/>
        <w:jc w:val="both"/>
        <w:rPr>
          <w:bCs/>
          <w:szCs w:val="24"/>
        </w:rPr>
      </w:pPr>
      <w:r w:rsidRPr="003100FB">
        <w:rPr>
          <w:bCs/>
          <w:szCs w:val="24"/>
        </w:rPr>
        <w:t>Le mouvement direct s'exerce par la méditation et la spéculation, qui vont des créatures à Dieu. La méditation est nécessaire comme préambule à la contemplation ; il existe entre les deux les relations de principe à fin et de cause à effet (Entrada del alma., ms 2231, livre 1, ch. 3). La matière de la méditation est tout ce qui sert à la connaissance et à l'amour de Dieu, en particulier les mystères de l'humanité du Christ (ch. 8). Pour être fructueuse, la méditation doit avoir trois parties, ou trois démarches : elle discourt par le moyen de figures imaginaires ; elle pèse avec l'esprit ; elle se repose, attentive et aimante. Qui médite doit peu s'arrêter au premier temps, davantage au deuxième et terminer par le troisième où il reçoit la lumière du don de sagesse.</w:t>
      </w:r>
    </w:p>
    <w:p w14:paraId="6D9732D9" w14:textId="77777777" w:rsidR="00CF7F3B" w:rsidRPr="003100FB" w:rsidRDefault="00000000">
      <w:pPr>
        <w:spacing w:after="120" w:line="360" w:lineRule="auto"/>
        <w:ind w:firstLine="283"/>
        <w:jc w:val="both"/>
        <w:rPr>
          <w:bCs/>
          <w:szCs w:val="24"/>
        </w:rPr>
      </w:pPr>
      <w:r w:rsidRPr="003100FB">
        <w:rPr>
          <w:bCs/>
          <w:szCs w:val="24"/>
        </w:rPr>
        <w:t>La répétition de ces actes, de méditation en méditation, forme un habitus, qui est condition indispensable pour passer à la contemplation. La contemplation exige en effet dans l'esprit cet habitus de la méditation, c'est-à-dire, en termes scolastiques, la suffisance d'espèces intelligibles dans l'intellect possible.  Il exige en outre dans l'appétit sensitif « algün sabor de las cosas espirituales y moderacién comenzada de las pasiones » {ch. 23 ; Don que tuvo.…., n. 2 et 6). Ces deux conditions sont d'ordinaire réunies après quatre ou six mois, si on y a travaillé sérieusement. Il existe de plus des signes qui indiquent que le moment de passer à la contemplation est venu ; Quiroga reprend ceux que donne Jean de la Croix (Entrada., ms 2231, livre 1, ch. 27).</w:t>
      </w:r>
    </w:p>
    <w:p w14:paraId="5C86A5BE" w14:textId="77777777" w:rsidR="00CF7F3B" w:rsidRPr="003100FB" w:rsidRDefault="00000000">
      <w:pPr>
        <w:spacing w:after="120" w:line="360" w:lineRule="auto"/>
        <w:ind w:firstLine="283"/>
        <w:jc w:val="both"/>
        <w:rPr>
          <w:bCs/>
          <w:szCs w:val="24"/>
        </w:rPr>
      </w:pPr>
      <w:r w:rsidRPr="003100FB">
        <w:rPr>
          <w:bCs/>
          <w:szCs w:val="24"/>
        </w:rPr>
        <w:t>Le mouvement circulaire est celui de la contemplation ; celle-ci, en tant qu'elle diffère de la méditation et de la contemplation naturelle, est « cet acte principal par lequel on contemple Dieu en lui-même, sans (référence à une) ressemblance connue, avec la lumière simple de la foi, éclairée par les dons du Saint-Esprit » (Historia de las excelencias de la Virgen Maria, livre 1, ch. 27 ; Subida…, ms 8452, livre 1, ch. 15). Durant cette vie, la contemplation chrétienne admet une double forme : la contemplation par mode humain et celle par mode supra-humain (Apologia…, ch. 2). Ce qui les distingue entre elles, ce sont les aides qui y interviennent ; elles sont communes dans la première, particulières dans le mode supra-humain ou infus.</w:t>
      </w:r>
    </w:p>
    <w:p w14:paraId="34914E0E" w14:textId="77777777" w:rsidR="00CF7F3B" w:rsidRPr="003100FB" w:rsidRDefault="00000000">
      <w:pPr>
        <w:spacing w:after="120" w:line="360" w:lineRule="auto"/>
        <w:ind w:firstLine="283"/>
        <w:jc w:val="both"/>
        <w:rPr>
          <w:bCs/>
          <w:szCs w:val="24"/>
        </w:rPr>
      </w:pPr>
      <w:r w:rsidRPr="003100FB">
        <w:rPr>
          <w:bCs/>
          <w:szCs w:val="24"/>
        </w:rPr>
        <w:lastRenderedPageBreak/>
        <w:t>Les dons de l'Esprit opèrent dans les deux, éclairant l'âme d'une manière plus ou moins vive (Apologia., ch. 2 ; Don que tuvo…, n. 2 ; Entrada…, ms 2231, livre 2, ch. 10). Il semble que chez Quiroga cette lumière plus ou moins grande, qui est donnée dans les deux modes de la contemplation, s'entende uniquement dans un sens psychologique. Il n'apparaît pas qu'il fasse une distinction entre la surnaturalité de la foi et les dons du Saint-Esprit. L'illumination du Saint-Esprit requiert la quiétude de l'activité purement naturelle de l'entendement, lequel doit s'arrêter à la pensée de Dieu tel que la foi le présente, mais elle exige l'activité et l'effort de la volonté tendant vers Dieu.</w:t>
      </w:r>
    </w:p>
    <w:p w14:paraId="456C355E" w14:textId="77777777" w:rsidR="00CF7F3B" w:rsidRPr="003100FB" w:rsidRDefault="00000000">
      <w:pPr>
        <w:spacing w:after="120" w:line="360" w:lineRule="auto"/>
        <w:ind w:firstLine="283"/>
        <w:jc w:val="both"/>
        <w:rPr>
          <w:bCs/>
          <w:szCs w:val="24"/>
        </w:rPr>
      </w:pPr>
      <w:r w:rsidRPr="003100FB">
        <w:rPr>
          <w:bCs/>
          <w:szCs w:val="24"/>
        </w:rPr>
        <w:t>La contemplation ordinaire fait partie de la voie normale vers la sainteté et tout chrétien peut y atteindre s'il s'y dispose convenablement. Il est permis de la désirer et de la rechercher par les moyens enseignés par les saints (Entrada…, ms 2231, livre 2, ch. 41) ; elle est obligatoire pour les religieux carmes {ibidem).</w:t>
      </w:r>
    </w:p>
    <w:p w14:paraId="63483F86" w14:textId="77777777" w:rsidR="00CF7F3B" w:rsidRPr="003100FB" w:rsidRDefault="00000000">
      <w:pPr>
        <w:spacing w:after="120" w:line="360" w:lineRule="auto"/>
        <w:ind w:firstLine="283"/>
        <w:jc w:val="both"/>
        <w:rPr>
          <w:bCs/>
          <w:szCs w:val="24"/>
        </w:rPr>
      </w:pPr>
      <w:r w:rsidRPr="003100FB">
        <w:rPr>
          <w:bCs/>
          <w:szCs w:val="24"/>
        </w:rPr>
        <w:t>La contemplation extraordinaire comprend toutes les élévations surnaturelles correspondant aux trois mouvements de l'âme. Celles qui surviennent dans le mouvement direct vont du sensible au spirituel ; celles du mouvement hélicoïdal sont communiquées à l'intérieur de l'âme et s'étendent de là aux actes extérieurs, mettant en œuvre les motions divines ; celles du mouvement circulaire procèdent d'illuminations divines reçues dans l'acte supérieur de l'intelligence et de la volonté sans forme ni figure sensible. Suivant en cela l'enseignement des deux réformateurs du Carmel, Quiroga établit une échelle des grâces surnaturelles : recueillement infus sensible, quiétude, recueillement plus profond, ivresse spirituelle, « théologie mystique », ivresse spirituelle plus grande, angoisse d'amour, touches divines, union simple, union de rapt, mariage spirituel.</w:t>
      </w:r>
    </w:p>
    <w:p w14:paraId="65B9D27E" w14:textId="77777777" w:rsidR="00CF7F3B" w:rsidRPr="003100FB" w:rsidRDefault="00000000">
      <w:pPr>
        <w:spacing w:after="120" w:line="360" w:lineRule="auto"/>
        <w:ind w:firstLine="283"/>
        <w:jc w:val="both"/>
        <w:rPr>
          <w:bCs/>
          <w:szCs w:val="24"/>
        </w:rPr>
      </w:pPr>
      <w:r w:rsidRPr="003100FB">
        <w:rPr>
          <w:bCs/>
          <w:szCs w:val="24"/>
        </w:rPr>
        <w:t>Ces communications sont éprouvées d'une manière savoureuse, mais elles sont entremêlées d'autres communications « peineuses », qui correspondent aux nuits sanjuanistes et qui aident à pénétrer dans l'état de contemplation (Entrada.…., livre 1, ch. 3 et 13), avant d'arriver à l'état d'union (nuit de l'esprit, ibidem, ch. 26-25). Les grâces savoureuses sont une purification par le feu ; les « peineuses », une purification par l'eau (ch. 18).</w:t>
      </w:r>
    </w:p>
    <w:p w14:paraId="24CD0B4F" w14:textId="77777777" w:rsidR="00CF7F3B" w:rsidRPr="003100FB" w:rsidRDefault="00000000">
      <w:pPr>
        <w:spacing w:after="120" w:line="360" w:lineRule="auto"/>
        <w:ind w:firstLine="283"/>
        <w:jc w:val="both"/>
        <w:rPr>
          <w:bCs/>
          <w:szCs w:val="24"/>
        </w:rPr>
      </w:pPr>
      <w:r w:rsidRPr="003100FB">
        <w:rPr>
          <w:bCs/>
          <w:szCs w:val="24"/>
        </w:rPr>
        <w:t xml:space="preserve">Qu'elle soit selon le mode humain ou le mode suprahumain, la contemplation est marquée par un mouvement vers la perfection ; elle est ordonnée à l'union à Dieu par amour et par ressemblance. La contemplation ordinaire, dit Quiroga, « est ordonnée principalement à enflammer la volonté au feu de l'amour de Dieu et à augmenter en elle la charité » (Subida…, ms 8452, livre 2, ch. 2 ; Don que tuvo., n. 21). À la différence de la méditation qui a pour but les vertus morales acquises, la contemplation tend à l'augmentation des vertus infuses, surtout de la charité. Elle doit garder une </w:t>
      </w:r>
      <w:r w:rsidRPr="003100FB">
        <w:rPr>
          <w:bCs/>
          <w:szCs w:val="24"/>
        </w:rPr>
        <w:lastRenderedPageBreak/>
        <w:t>dominante nettement affective (Apologia, ch. 7). L'âme, dans la contemplation ordinaire, peut avoir une activité surnaturelle et parvenir à l'union de la volonté, qui est nécessaire et suffisante pour la perfection chrétienne (Entrada…., livre 2, ch. 4). La contemplation infuse conduit d'une manière plus rapide et plus radicale aux ultimes degrés de cette perfection, en dotant les très rares âmes qui parviennent au mariage spirituel d'un état semblable à celui d'Adam avant le péché (livre 3, ch. 2). Cet état comporte la perfection morale et aussi la perfection psychologique des puissances supérieures.</w:t>
      </w:r>
    </w:p>
    <w:p w14:paraId="69379FE0" w14:textId="77777777" w:rsidR="00CF7F3B" w:rsidRPr="003100FB" w:rsidRDefault="00000000">
      <w:pPr>
        <w:spacing w:after="120" w:line="360" w:lineRule="auto"/>
        <w:ind w:firstLine="283"/>
        <w:jc w:val="both"/>
        <w:rPr>
          <w:bCs/>
          <w:szCs w:val="24"/>
        </w:rPr>
      </w:pPr>
      <w:r w:rsidRPr="003100FB">
        <w:rPr>
          <w:bCs/>
          <w:szCs w:val="24"/>
        </w:rPr>
        <w:t>Quiroga n'a pas la prétention d'enseigner une doctrine nouvelle. Il recourt constamment aux autorités de la tradition spirituelle chrétienne. Ses citations de la Bible sont fréquentes. Parmi les Pères, il s'inspire surtout d'Augustin, de Grégoire le Grand, d'Ambroise. L'influence du pseudo-Denys est constante, qu'elle vienne de ses écrits ou de ses commentateurs, Hugues de Saint-Victor, Rupert, Albert le Grand, Thomas d'Aquin. Ce dernier est amplement utilisé dans le domaine proprement théologique. Les auteurs spirituels classiques les plus souvent invoqués sont Bede le Vénérable, saint Bernard, saint Bonaventure, Hugues de Balma, les victorins, Gerson, Jean Ruusbroec, Jean Tauler, Harphius. On remarque l'absence quasi complète des auteurs de la Devotio moderna et de l'Espagne du 16e siècle, à l'exception de Thérèse d'Avila et de Jean de la Croix, dont l'influence en matière de doctrine spirituelle est prépondérante.</w:t>
      </w:r>
    </w:p>
    <w:p w14:paraId="15FD4DD6" w14:textId="77777777" w:rsidR="00CF7F3B" w:rsidRPr="003100FB" w:rsidRDefault="00000000">
      <w:pPr>
        <w:spacing w:after="120" w:line="360" w:lineRule="auto"/>
        <w:ind w:firstLine="283"/>
        <w:jc w:val="both"/>
        <w:rPr>
          <w:bCs/>
          <w:szCs w:val="24"/>
        </w:rPr>
      </w:pPr>
      <w:r w:rsidRPr="003100FB">
        <w:rPr>
          <w:bCs/>
          <w:szCs w:val="24"/>
        </w:rPr>
        <w:t>L'influence de Quiroga s'est fait sentir non seulement dans l'école carmélitaine, qui tient généralement compte de ses positions, mais encore en dehors d'elle ; on rencontre des citations de Quiroga chez le mercédaire Juan Falconi († 1638 ; DS, t. 5, col. 35-48), les capucins Antonio de Fuentelapeña (+ vers 1702 ; DS, t. 1, col. 711-712) et Isidro de León (17e s. ; DS, t. 7, col. 2096-2097), chez le dominicain Thomas de l'Allégornera † 1665, le minime Gabriel Lopez Navarro (+ vers 1647), chez le dominicain Pedro de Illalobos (fin 17e s.) et chez le chartreux Jérôme Spert + 1670. Notre carme a aussi influencé les ouvrages du cardinal Pier Matteo Petrucci † 1701, bien qu'on ne puisse dire qu'il lui ait fourni sa doctrine quiétiste. Cependant, au début du 18e siècle, les œuvres de Quiroga furent soumises au jugement de la congrégation de l'Index ; la sentence de cette dernière, le 7 juin 1707, les déclara exemptes du quiétisme que leur reprochait le capucin Felix de Alamin († vers 1727 ; DS, t. 5, col. 128-129). Par la suite, le texte imprimé de la Subida del alma a Dios fut prohibé par l'inquisition espagnole de 1750 à 1771.</w:t>
      </w:r>
    </w:p>
    <w:p w14:paraId="319FCF14" w14:textId="77777777" w:rsidR="00CF7F3B" w:rsidRPr="003100FB" w:rsidRDefault="00000000">
      <w:pPr>
        <w:spacing w:after="120" w:line="360" w:lineRule="auto"/>
        <w:ind w:firstLine="283"/>
        <w:jc w:val="both"/>
        <w:rPr>
          <w:bCs/>
          <w:szCs w:val="24"/>
        </w:rPr>
      </w:pPr>
      <w:r w:rsidRPr="003100FB">
        <w:rPr>
          <w:bCs/>
          <w:szCs w:val="24"/>
        </w:rPr>
        <w:t xml:space="preserve">Florencio del Niño Jésus, EL P. José de Jesús Maria, dans Archivo carmelitano, t. 1, 1931, p. 55-74. - Silverio de Santa Teresa, Historia del Carmen descalzo.…, t. 9, 1940 (voir table). - Otilio del Niño Jésus, Un mariélogo carmelita… José de Jesús Maria, dans Revista española de teologia, t. 1, </w:t>
      </w:r>
      <w:r w:rsidRPr="003100FB">
        <w:rPr>
          <w:bCs/>
          <w:szCs w:val="24"/>
        </w:rPr>
        <w:lastRenderedPageBreak/>
        <w:t>1941, p. 1021-1056 ; Un libro inédito del P. José. (- Intercesión milagrosa de la Virgen Maria), dans El Monte Carmelo, t. 48, 1944, p. 18-29, 111-116 ; La mediación universal de Maria en el P. José, ibidem, t. 65, 1957, p. 170-228.</w:t>
      </w:r>
    </w:p>
    <w:p w14:paraId="5AD7FEEA" w14:textId="77777777" w:rsidR="00CF7F3B" w:rsidRPr="003100FB" w:rsidRDefault="00000000">
      <w:pPr>
        <w:spacing w:after="120" w:line="360" w:lineRule="auto"/>
        <w:ind w:firstLine="283"/>
        <w:jc w:val="both"/>
        <w:rPr>
          <w:bCs/>
          <w:szCs w:val="24"/>
        </w:rPr>
      </w:pPr>
      <w:r w:rsidRPr="003100FB">
        <w:rPr>
          <w:bCs/>
          <w:szCs w:val="24"/>
        </w:rPr>
        <w:t>José Maria de la Cruz, El P. Quiroga. Una vida, una obra, un proceso, ibidem, t. 63, 1955, p. 257-286. - Enrique del Sagrado Corazon, Notas del proceso inquisitorial contra la « Subida del alma a Dios »… Autenticidad de la obra, dans Revista de espiritualidad, t. 14, 1955, p. 76-82. - J. Krynen, Denys le mystique et saint Jean de la Croix, thèse inédite, 1955 ; « Apologia mistica ». Opuscule inédit de José de Jesús Maria, thèse complémentaire, inédite, 1955.</w:t>
      </w:r>
    </w:p>
    <w:p w14:paraId="2B5B503E" w14:textId="77777777" w:rsidR="00CF7F3B" w:rsidRPr="003100FB" w:rsidRDefault="00000000">
      <w:pPr>
        <w:spacing w:after="120" w:line="360" w:lineRule="auto"/>
        <w:ind w:firstLine="283"/>
        <w:jc w:val="both"/>
        <w:rPr>
          <w:bCs/>
          <w:szCs w:val="24"/>
        </w:rPr>
      </w:pPr>
      <w:r w:rsidRPr="003100FB">
        <w:rPr>
          <w:bCs/>
          <w:szCs w:val="24"/>
        </w:rPr>
        <w:t>Matias del Niño Jésus, dans Ephemerides carmeliticae, t. 8, 1957, p. 237-240 (remarques bibliographiques). - E. Allison Peers, Studies of the Spanish Mystics, t. 3, Londres, 1960, p. 46-54, 290-292 et table. -- Fortunato de Jésus Sacramentado, Et P. José de Jesús Maria y su herencia literaria, Burgos, 1971, extrait dans El Monte Carmelo, t. 79, 1971, p. 77-124.</w:t>
      </w:r>
    </w:p>
    <w:p w14:paraId="69223050" w14:textId="77777777" w:rsidR="00CF7F3B" w:rsidRPr="003100FB" w:rsidRDefault="00CF7F3B">
      <w:pPr>
        <w:rPr>
          <w:bCs/>
          <w:szCs w:val="24"/>
        </w:rPr>
      </w:pPr>
    </w:p>
    <w:p w14:paraId="5FA46C70" w14:textId="77777777" w:rsidR="00CF7F3B" w:rsidRPr="003100FB" w:rsidRDefault="00000000">
      <w:pPr>
        <w:spacing w:before="240" w:after="120" w:line="240" w:lineRule="auto"/>
        <w:rPr>
          <w:bCs/>
          <w:szCs w:val="24"/>
        </w:rPr>
      </w:pPr>
      <w:r w:rsidRPr="003100FB">
        <w:rPr>
          <w:bCs/>
          <w:szCs w:val="24"/>
        </w:rPr>
        <w:t>FORTUNATO DE JESÉS SACRAMENTADO.</w:t>
      </w:r>
    </w:p>
    <w:p w14:paraId="41E0FCCC" w14:textId="77777777" w:rsidR="00CF7F3B" w:rsidRPr="003100FB" w:rsidRDefault="00CF7F3B">
      <w:pPr>
        <w:rPr>
          <w:bCs/>
          <w:szCs w:val="24"/>
        </w:rPr>
      </w:pPr>
    </w:p>
    <w:p w14:paraId="6F4EFE77" w14:textId="77777777" w:rsidR="00CF7F3B" w:rsidRPr="003100FB" w:rsidRDefault="00000000">
      <w:pPr>
        <w:spacing w:before="240" w:after="120" w:line="240" w:lineRule="auto"/>
        <w:rPr>
          <w:bCs/>
          <w:szCs w:val="24"/>
        </w:rPr>
      </w:pPr>
      <w:r w:rsidRPr="003100FB">
        <w:rPr>
          <w:bCs/>
          <w:szCs w:val="24"/>
        </w:rPr>
        <w:t>JOSEPH DE JÉSUS-MARIE - JOSEPH KALOTHÉTOS 1360</w:t>
      </w:r>
    </w:p>
    <w:p w14:paraId="44850BB3" w14:textId="77777777" w:rsidR="00CF7F3B" w:rsidRPr="003100FB" w:rsidRDefault="00000000">
      <w:pPr>
        <w:spacing w:after="120" w:line="360" w:lineRule="auto"/>
        <w:ind w:firstLine="283"/>
        <w:jc w:val="both"/>
        <w:rPr>
          <w:bCs/>
          <w:szCs w:val="24"/>
        </w:rPr>
      </w:pPr>
      <w:r w:rsidRPr="003100FB">
        <w:rPr>
          <w:bCs/>
          <w:szCs w:val="24"/>
        </w:rPr>
        <w:t>12. JOSEPH DE JÉSUS-MARIE, carme déchaux, 1716-1798. - Né à Iana del Bollo (Orense) en 1716, José de Jésus Maria entra chez les carmes déchaux en 1735.  Il fut professeur d'Écriture sainte et de théologie mystique au collège de son ordre à Salamanque et supérieur des couvents de Batuecas, Palencia, Valladolid et Ségovie ; il dirigea aussi le collège de Salamanque et fut maître des novices. Nommé confesseur des carmélites déchaussées de Santiago de Compostela, il en dirigea la fondatrice, Maria Antonia de Jésus † 1760. Tous ses écrits, conservés manuscrits dans ce couvent, sont en relation avec les ouvrages de sa dirigée. Il mourut le 6 août 1798.</w:t>
      </w:r>
    </w:p>
    <w:p w14:paraId="3F1E9E3B" w14:textId="77777777" w:rsidR="00CF7F3B" w:rsidRPr="003100FB" w:rsidRDefault="00000000">
      <w:pPr>
        <w:spacing w:after="120" w:line="360" w:lineRule="auto"/>
        <w:ind w:firstLine="283"/>
        <w:jc w:val="both"/>
        <w:rPr>
          <w:bCs/>
          <w:szCs w:val="24"/>
        </w:rPr>
      </w:pPr>
      <w:r w:rsidRPr="003100FB">
        <w:rPr>
          <w:bCs/>
          <w:szCs w:val="24"/>
        </w:rPr>
        <w:t>Carta a la Madre Priora y religiosas carmelitas de Santiago, sobre las obras de la V. M. Maria Antonia…. (1760), publiée par M. Capon Fernandez {édition partielle de l'Edificio espiritual de Maria Antonia, Santiago, 1954, p. 5-25). - Certificaciôn y protesta… en apoyo de la verdad con que procedié en la relación de su vida la M. Maria Antonia (27 février 1762). -- Respuestas a las Notas de los Padres revisores. de las Obras de la V. M. Maria Antonia (1763, 1770, 496 p.).</w:t>
      </w:r>
    </w:p>
    <w:p w14:paraId="14A90CDC" w14:textId="77777777" w:rsidR="00CF7F3B" w:rsidRPr="003100FB" w:rsidRDefault="00000000">
      <w:pPr>
        <w:spacing w:after="120" w:line="360" w:lineRule="auto"/>
        <w:ind w:firstLine="283"/>
        <w:jc w:val="both"/>
        <w:rPr>
          <w:bCs/>
          <w:szCs w:val="24"/>
        </w:rPr>
      </w:pPr>
      <w:r w:rsidRPr="003100FB">
        <w:rPr>
          <w:bCs/>
          <w:szCs w:val="24"/>
        </w:rPr>
        <w:t>Isaias RODRIGUEZ.</w:t>
      </w:r>
    </w:p>
    <w:p w14:paraId="345F1C14" w14:textId="77777777" w:rsidR="00CF7F3B" w:rsidRPr="003100FB" w:rsidRDefault="00000000">
      <w:pPr>
        <w:spacing w:after="120" w:line="360" w:lineRule="auto"/>
        <w:ind w:firstLine="283"/>
        <w:jc w:val="both"/>
        <w:rPr>
          <w:bCs/>
          <w:szCs w:val="24"/>
        </w:rPr>
      </w:pPr>
      <w:r w:rsidRPr="003100FB">
        <w:rPr>
          <w:bCs/>
          <w:szCs w:val="24"/>
        </w:rPr>
        <w:t>13. JOSEPH KALOTHÉTOS, moine byzantin, 4e siècle. - 1. Vie. - 2. uvres.</w:t>
      </w:r>
    </w:p>
    <w:p w14:paraId="3FC50208" w14:textId="77777777" w:rsidR="00CF7F3B" w:rsidRPr="003100FB" w:rsidRDefault="00000000">
      <w:pPr>
        <w:spacing w:after="120" w:line="360" w:lineRule="auto"/>
        <w:ind w:firstLine="283"/>
        <w:jc w:val="both"/>
        <w:rPr>
          <w:bCs/>
          <w:szCs w:val="24"/>
        </w:rPr>
      </w:pPr>
      <w:r w:rsidRPr="003100FB">
        <w:rPr>
          <w:bCs/>
          <w:szCs w:val="24"/>
        </w:rPr>
        <w:lastRenderedPageBreak/>
        <w:t>Son nom de famille (Kalothétos et non Kalothétes), honorablement porté à cette époque (K. Amantos, dans « Errenpic étorpslac Bubavriwäv oxou5äv », t. 26, 1956, p. 38-40, et F. Dülger, dans Byzantinische Zeitschrift, t. 27, 1927, p. 310), suggère de placer sa naissance dans l'Archipel, à Chios. Mais les Kalothétoi étaient primitivement originaires d'Éphese et il semble qu'ils ne se soient installés à Chios qu'au moment de l'occupation de leur patrie par les Turcs, en 1304 (H. Ahrweiler, L'histoire et la géographie de la région de Smyrne (1081-1317), dans Travaux et mémoires, t. 1, 1965, p. 146-147). Or, Joseph a dû naître à la fin du 13e siècle et il n'est pas improbable qu'il ait vu le jour en Asie Mineure.</w:t>
      </w:r>
    </w:p>
    <w:p w14:paraId="03EBD3C9" w14:textId="77777777" w:rsidR="00CF7F3B" w:rsidRPr="003100FB" w:rsidRDefault="00000000">
      <w:pPr>
        <w:spacing w:after="120" w:line="360" w:lineRule="auto"/>
        <w:ind w:firstLine="283"/>
        <w:jc w:val="both"/>
        <w:rPr>
          <w:bCs/>
          <w:szCs w:val="24"/>
        </w:rPr>
      </w:pPr>
      <w:r w:rsidRPr="003100FB">
        <w:rPr>
          <w:bCs/>
          <w:szCs w:val="24"/>
        </w:rPr>
        <w:t>Moine, à l'Athos vraisemblablement (Esphigmenou ?), il fut mêlé à la controverse dogmatico-ascétique qui opposa principalement Barlaam le calabrais (+ 1350) et Grégoire Palamas (+ 1359). Les premiers rapports entre Barlaam et Joseph avaient été courtois et même bénéfiques. Initié à la spiritualité monacale par Joseph et quelques autres hésychastes, le calabrais avait appris à leur école « de belles et bonnes choses » et reconnu dans ces spirituels des « règles de vertu et de vérité » et des « exemples évidents » (lettre de Barlaam à Ignace l'hésychaste, éd. G. Schirò, Barlaam, Epistole greche, Palerme, 1954, p. 323-324). Par la suite, les relations s'aigrirent au point que, dans une dernière lettre (la seule conservée) qu'il lui adressa, Barlaam, drapé dans sa fière franchise, rendit la duplicité de Joseph responsable des malentendus (p. 328). Même si Ignace l'hésychaste (la première victime des sarcasmes de Barlaam) n'est pas identique à Ignace Kalothétos, comme on l'a proposé (J. Meyendorff, Introduction, p. 99, n. 14 ; cf P. Chrestou, Tpnyoptou roû Iloau&amp; ouyypéuuara, t. 4, Thessalonique, 1962, p. 319), il n'en demeure pas moins vrai que Joseph (1361) avait des raisons d'indisposer Barlaam. À la veille de la dispute, Grégoire Palamas avait été élu higoumène d'Esphigmenou, sans doute aux alentours de 1335-1336 (J. Meyendorff, op. cit., p. 63). Charge vite déposée, mais après assez de temps pour unir les deux hommes, à supposer qu'ils ne se connussent point jusque-là. En tout cas, vers 1336, Palamas confiait à son « brave et cher Joseph » (apparemment Kalothétos) le soin de transporter de l'Athos à Thessalonique les deux Traités apodictiques qu'il venait de rédiger contre le nominalisme barlaamite (Palamas, 12e lettre à Grégoire Akindynos, éd. J. Meyendorff, L'origine de la controverse palamite, dans « Theologia », t. 26, 1955, p. 90, ligne 5 et n. 2 ; repris dans les Zvuyypéuuaraae, t. 1, p. 219, ligne 1 et n. 1).</w:t>
      </w:r>
    </w:p>
    <w:p w14:paraId="0928888F" w14:textId="77777777" w:rsidR="00CF7F3B" w:rsidRPr="003100FB" w:rsidRDefault="00000000">
      <w:pPr>
        <w:spacing w:after="120" w:line="360" w:lineRule="auto"/>
        <w:ind w:firstLine="283"/>
        <w:jc w:val="both"/>
        <w:rPr>
          <w:bCs/>
          <w:szCs w:val="24"/>
        </w:rPr>
      </w:pPr>
      <w:r w:rsidRPr="003100FB">
        <w:rPr>
          <w:bCs/>
          <w:szCs w:val="24"/>
        </w:rPr>
        <w:t xml:space="preserve">En 1341, le patriarche Jean Kalékas le convoque à Constantinople au synode chargé d'examiner le différend (Joseph Kalothétos, Contre Gabras…, dans Angelic gr. 66, f. 120v ; cf Meyendorff, Introduction, p. 78). Pour recueillir à l'appui du tomos synodal favorable à Palamas les signatures </w:t>
      </w:r>
      <w:r w:rsidRPr="003100FB">
        <w:rPr>
          <w:bCs/>
          <w:szCs w:val="24"/>
        </w:rPr>
        <w:lastRenderedPageBreak/>
        <w:t>nécessaires, Joseph ménagea si peu sa peine (il le confie candidement) que la plante de ses pieds porta l'empreinte de ses démarches (Contre Akindynos et Barlaam, ibidem, f. 25v ; cf J. Darrouzes, Recherches sur les  »Ogpbux de l'Église byzantine, Paris, 1970, p. 516, n. 2 ; Le registre synodal du patriarcat byzantin au XIVe, Paris, 1974, p. 224, n. 29).</w:t>
      </w:r>
    </w:p>
    <w:p w14:paraId="730B94D0" w14:textId="77777777" w:rsidR="00CF7F3B" w:rsidRPr="003100FB" w:rsidRDefault="00000000">
      <w:pPr>
        <w:spacing w:after="120" w:line="360" w:lineRule="auto"/>
        <w:ind w:firstLine="283"/>
        <w:jc w:val="both"/>
        <w:rPr>
          <w:bCs/>
          <w:szCs w:val="24"/>
        </w:rPr>
      </w:pPr>
      <w:r w:rsidRPr="003100FB">
        <w:rPr>
          <w:bCs/>
          <w:szCs w:val="24"/>
        </w:rPr>
        <w:t>Ce palamite ne dut pas rester étranger à la retraite, en 1341-1342, du docteur hésychaste au monastère de Saint-Michel-de-Sosthénion sur le Bosphore dont l'higoumène était cet Ignace Kalothétos (F. Miklosich et J. Müller, Acta et diplomata graeca, t. 4, Vienne, 1860, p. 168), qu'on dit être son parent (frère ou cousin ; cf Chrestou, op. cit., t. 4, p. 319), moine et correspondant de Michel Gabras (cf S. Kourouses, MavouñA., p. 25, n. 4) et qui, dès 1330, était un homme considérable (F. Dülger, Aus den Schatzkammern des heiligen Berges, Munich, 1948, n. 94, p. 250-251 ; n. 104, p. 262-263). De même, on ignore quels liens précis de parenté unissaient à Joseph cet Alexis Kalothétos resté ami et correspondant de Barlaam après 1342 (PG 154, 1282c-1283a, 1309d-1314b).</w:t>
      </w:r>
    </w:p>
    <w:p w14:paraId="1E58D89D" w14:textId="77777777" w:rsidR="00CF7F3B" w:rsidRPr="003100FB" w:rsidRDefault="00000000">
      <w:pPr>
        <w:spacing w:after="120" w:line="360" w:lineRule="auto"/>
        <w:ind w:firstLine="283"/>
        <w:jc w:val="both"/>
        <w:rPr>
          <w:bCs/>
          <w:szCs w:val="24"/>
        </w:rPr>
      </w:pPr>
      <w:r w:rsidRPr="003100FB">
        <w:rPr>
          <w:bCs/>
          <w:szCs w:val="24"/>
        </w:rPr>
        <w:t>En 1354, un hiéromoine Joseph (Kalothétos ?) est signalé dans la suite de Palamas, alors archevêque de Thessalonique, fait prisonnier en Asie Mineure (Palamas, Lettre à son Église, éd. K. I. Dyobouniotes, dans Néos 'EAanvouvipev, t. 16, 1992, p. 14). À en juger d'après ses œuvres, Joseph semble être mort après cette date.</w:t>
      </w:r>
    </w:p>
    <w:p w14:paraId="517ACBFC" w14:textId="77777777" w:rsidR="00CF7F3B" w:rsidRPr="003100FB" w:rsidRDefault="00000000">
      <w:pPr>
        <w:spacing w:after="120" w:line="360" w:lineRule="auto"/>
        <w:ind w:firstLine="283"/>
        <w:jc w:val="both"/>
        <w:rPr>
          <w:bCs/>
          <w:szCs w:val="24"/>
        </w:rPr>
      </w:pPr>
      <w:r w:rsidRPr="003100FB">
        <w:rPr>
          <w:bCs/>
          <w:szCs w:val="24"/>
        </w:rPr>
        <w:t>2. uvres. - Les écrits de Joseph Kalothétos sont restés presque tous inédits, ceux notamment qui prennent la défense de la théologie palamite et qu'on trouve surtout dans trois manuscrits : Rome, bibliothèque Angelica, cod. grec 66 du 15e siècle, f. 1-230v.</w:t>
      </w:r>
    </w:p>
    <w:p w14:paraId="6EF0714A" w14:textId="77777777" w:rsidR="00CF7F3B" w:rsidRPr="003100FB" w:rsidRDefault="00000000">
      <w:pPr>
        <w:spacing w:after="120" w:line="360" w:lineRule="auto"/>
        <w:ind w:firstLine="283"/>
        <w:jc w:val="both"/>
        <w:rPr>
          <w:bCs/>
          <w:szCs w:val="24"/>
        </w:rPr>
      </w:pPr>
      <w:r w:rsidRPr="003100FB">
        <w:rPr>
          <w:bCs/>
          <w:szCs w:val="24"/>
        </w:rPr>
        <w:t>L'absence de titres, par suite d'une défaillance du rubricateur, a induit le relieur et le scriptor à attribuer ces pièces à Palamas (C. Muccio et P. Franchi de'Cavalieri, Index codicum graecorum bibliothecae Angelicae, Florence-Rome, 1896, p. 417 ; la description est de Franchi). Mais on peut suppléer les suscriptions grâce aux mss suivants : Athos Pantocrator cod. 251 (15e s.), en mauvais état ; décrit par D. Stergiades, dans « Ekklesiastikè aletheia », t. 4, 1883, p. 222-223 ; Leucasie (Péloponnèse), S. Athanase tón Kalabrytôn, cod. 28, copie tardive (18e s.) du précédent, décrite par N. Beës, dans Byzantinische Zeitschrift, t. 7, 1907, p. 86-91.</w:t>
      </w:r>
    </w:p>
    <w:p w14:paraId="19370F8F" w14:textId="77777777" w:rsidR="00CF7F3B" w:rsidRPr="003100FB" w:rsidRDefault="00000000">
      <w:pPr>
        <w:spacing w:after="120" w:line="360" w:lineRule="auto"/>
        <w:ind w:firstLine="283"/>
        <w:jc w:val="both"/>
        <w:rPr>
          <w:bCs/>
          <w:szCs w:val="24"/>
        </w:rPr>
      </w:pPr>
      <w:r w:rsidRPr="003100FB">
        <w:rPr>
          <w:bCs/>
          <w:szCs w:val="24"/>
        </w:rPr>
        <w:t>19 CONTRE LES ADVERSAIRES DE PALAMAS. - A. Logoi (discours au sens de traités) antithétikoi :</w:t>
      </w:r>
    </w:p>
    <w:p w14:paraId="705C952C" w14:textId="77777777" w:rsidR="00CF7F3B" w:rsidRPr="003100FB" w:rsidRDefault="00000000">
      <w:pPr>
        <w:spacing w:after="120" w:line="360" w:lineRule="auto"/>
        <w:ind w:firstLine="283"/>
        <w:jc w:val="both"/>
        <w:rPr>
          <w:bCs/>
          <w:szCs w:val="24"/>
        </w:rPr>
      </w:pPr>
      <w:r w:rsidRPr="003100FB">
        <w:rPr>
          <w:bCs/>
          <w:szCs w:val="24"/>
        </w:rPr>
        <w:lastRenderedPageBreak/>
        <w:t>1). Contre Akindynos, qui dit que l'essence divine est participée et que sont créés les dons (charismata) communiqués par le Saint-Esprit à ceux qui sont purifiés (par l'ascese) (Angelic gr. 66, f. 4-24).</w:t>
      </w:r>
    </w:p>
    <w:p w14:paraId="2AD3A9FA" w14:textId="77777777" w:rsidR="00CF7F3B" w:rsidRPr="003100FB" w:rsidRDefault="00000000">
      <w:pPr>
        <w:spacing w:after="120" w:line="360" w:lineRule="auto"/>
        <w:ind w:firstLine="283"/>
        <w:jc w:val="both"/>
        <w:rPr>
          <w:bCs/>
          <w:szCs w:val="24"/>
        </w:rPr>
      </w:pPr>
      <w:r w:rsidRPr="003100FB">
        <w:rPr>
          <w:bCs/>
          <w:szCs w:val="24"/>
        </w:rPr>
        <w:t>- 2). Contre les mêmes Akindynos et Barlaam les kakodoxes (f. 24-42v).</w:t>
      </w:r>
    </w:p>
    <w:p w14:paraId="152CB25E" w14:textId="77777777" w:rsidR="00CF7F3B" w:rsidRPr="003100FB" w:rsidRDefault="00000000">
      <w:pPr>
        <w:spacing w:after="120" w:line="360" w:lineRule="auto"/>
        <w:ind w:firstLine="283"/>
        <w:jc w:val="both"/>
        <w:rPr>
          <w:bCs/>
          <w:szCs w:val="24"/>
        </w:rPr>
      </w:pPr>
      <w:r w:rsidRPr="003100FB">
        <w:rPr>
          <w:bCs/>
          <w:szCs w:val="24"/>
        </w:rPr>
        <w:t xml:space="preserve">Décidé à fermer la bouche aux calomniateurs du patriarche contesté (contraint à deux abdications) et soucieux de ne rien omettre des vertus pratiquées par son héros, Kalothétos n'insinue aucun des problèmes propres à la controverse hésychaste ultérieure. Car ni l'image du disque solaire ($ 25, p. 68 ; $ 32, p. 70 ; $ 41, p. 73), de la lumière divine ou du feu ($ 28, p. 68-69 ; $ 39, p. 75, $ 45, p. 75 ; $ 53, p. 77), ni les illuminations dont bénéficie le saint n'évoquent les discussions engagées plus tard autour de la lumière thaborique, surtout pas là où le feu divin intervient comme bienheureuse incandescence des âmes pures et comme châtiment des « âmes noircies et mortes », à partir des flammes qu'Athanase, chargé de la cuisine d'Esphigmenou, voyait danser dans l'âtre ($ 32, p.70). : Pour décrire l'odyssée spirituelle de celui qui fut longtemps moine avant le patriarcat, le resta sous l'omophorion (un vrai patriarche réformiste et inquisiteur) et revint finalement à son monastère, l'auteur recourt parfois à l'image du musicien ($ 14, p. 64 ; $ 44, p. 74), le plus souvent à celle de la guerre {« contre les ennemis invisibles » que sont les démons), utilisant à foison le répertoire militaire et l'arsenal hoplomachique ($ 26-27, p. 68 ; $ 33-34, p. 70-71 ; 8 48, p. 76 ; $ 60-61, p. 81-82 ; $ 90-91, p. 94}, même lorsqu'à propos du patriarche prévaut le type du didascale et du médecin ($ 79-88, p. 89-93). « L'âme armée des plumes de l'hésychia » ($ 54, p. 78). Athanase apparaît digne de recevoir, « comme récompense de la vertu et de la piété, l'apatheia grâce à laquelle on accède, par les yeux de l'esprit, aux visions (theériai), aux révélations des mystères, à la prédiction de l'avenir, à l'intime communion avec un Dieu sans voile » ($ 33, p. 70). Aussi le saint dépassait-il « tous les autres en tout : les praktikoi par la praxis, les theôretikoi par la theôria, les gnôstikoi par la gnôsis » ($ 43, p. 74). Sur praxis, theôria, gnôsis, voir aussi $ 16, p. 64 ; $ 35, p. 71 ; $ 42, p. 73-74 ; $ 92, p. 94 ; $ 113, p. 106. En prélude aux avatars patriarcaux d'Athanase, décrits comme un vrai calvaire, Kalothétos signale les trois principales voies du salut : « la voie royale de l'accomplissement des commandements divins, une vie innocente et pure libérée de la gangue des passions, surtout la très facile et rapide montée vers le ciel par la conformité à l'image du Christ » ($ 108, p. 102 ; cf $ 53, p. 77). Il rappelle que « les vertus les plus fondamentales » sont « l'humilité et la charité, reine des vertus » ($ 47, p. 75-76 ; $ 113, p. 106) et accorde peu de place à la vie sacramentaire (une allusion aux synaxes, $ 50, p. 77). En définitive, l'hagiographe, au prix de multiples digressions, s'applique plutôt à chanter les beautés de l'ascèse </w:t>
      </w:r>
      <w:r w:rsidRPr="003100FB">
        <w:rPr>
          <w:bCs/>
          <w:szCs w:val="24"/>
        </w:rPr>
        <w:lastRenderedPageBreak/>
        <w:t>monastique qu'à décrire en historien le curriculum vitae de son héros. Plusieurs réminiscences classiques, peu de références scripturaires, un seul recours à la doctrine « des saints pères » ($ 53, p. 77), - alors que les citations patristiques surabondent dans les écrits de controverse -, un style imagé, recherché, ampoulé, beaucoup de rhétorique. Il faut attendre l'édition des œuvres polémiques avant de pouvoir apprécier à sa juste valeur l'originalité et l'apport doctrinal de ce partisan de Palamas, d'autant plus</w:t>
      </w:r>
    </w:p>
    <w:p w14:paraId="6EC36BC1" w14:textId="77777777" w:rsidR="00CF7F3B" w:rsidRPr="003100FB" w:rsidRDefault="00000000">
      <w:pPr>
        <w:spacing w:after="120" w:line="360" w:lineRule="auto"/>
        <w:ind w:firstLine="283"/>
        <w:jc w:val="both"/>
        <w:rPr>
          <w:bCs/>
          <w:szCs w:val="24"/>
        </w:rPr>
      </w:pPr>
      <w:r w:rsidRPr="003100FB">
        <w:rPr>
          <w:bCs/>
          <w:szCs w:val="24"/>
        </w:rPr>
        <w:t>JOSEPH KALOTHÉTOS - JOSEPH DE LEONESSA (SAINT)'1364 que n'a pas encore paru l'ouvrage promis en 1940 par Athanase de Pantocrator : « Le moine Joseph Kalothétos et sa doctrine antirrhétique contre Akindynos » (éd citée supra, p. 58).</w:t>
      </w:r>
    </w:p>
    <w:p w14:paraId="5A09C060" w14:textId="77777777" w:rsidR="00CF7F3B" w:rsidRPr="003100FB" w:rsidRDefault="00000000">
      <w:pPr>
        <w:spacing w:after="120" w:line="360" w:lineRule="auto"/>
        <w:ind w:firstLine="283"/>
        <w:jc w:val="both"/>
        <w:rPr>
          <w:bCs/>
          <w:szCs w:val="24"/>
        </w:rPr>
      </w:pPr>
      <w:r w:rsidRPr="003100FB">
        <w:rPr>
          <w:bCs/>
          <w:szCs w:val="24"/>
        </w:rPr>
        <w:t>L. Petit, Joseph Calothétos, D'EC, t. 8, 1925, col. 1522. - H.-G. Beck, Kirche und theologische Literatur im byzantinischen Reich, Munich, 1959, p. 732. - J. Meyendorff, Introduction à l'étude de Grégoire Palamas, Paris, 1959 ; compléter l'index {Calothétos : p. 35, 57, 68, 86, 108, 411, 113, 114). - V. Laurent, Joseph Kalothétos, dans Catholicisme, t. 6, 1965, col. 4014-1045. - N. L. Phoropoulos, dans Opnoxeurom xal hôte ÉyruonaSelae, t. 7, 1965, col. 116. - G. Weiss, Joannes Kantakouzenos, Wiesbaden, 1969. - St. Kourouses, Mavouià Taboñäc elrx Marôaioc unrpomodirnc « Epéoeuc (1271/2-1355/60), t. 4, Athenes, 1972, p. 4-5, 25, 352 et n. 6.</w:t>
      </w:r>
    </w:p>
    <w:p w14:paraId="4326070E" w14:textId="77777777" w:rsidR="00CF7F3B" w:rsidRPr="003100FB" w:rsidRDefault="00000000">
      <w:pPr>
        <w:spacing w:after="120" w:line="360" w:lineRule="auto"/>
        <w:ind w:firstLine="283"/>
        <w:jc w:val="both"/>
        <w:rPr>
          <w:bCs/>
          <w:szCs w:val="24"/>
        </w:rPr>
      </w:pPr>
      <w:r w:rsidRPr="003100FB">
        <w:rPr>
          <w:bCs/>
          <w:szCs w:val="24"/>
        </w:rPr>
        <w:t>Daniel STIERNON.</w:t>
      </w:r>
    </w:p>
    <w:p w14:paraId="24E9784F" w14:textId="77777777" w:rsidR="00CF7F3B" w:rsidRPr="003100FB" w:rsidRDefault="00000000">
      <w:pPr>
        <w:spacing w:after="120" w:line="360" w:lineRule="auto"/>
        <w:ind w:firstLine="283"/>
        <w:jc w:val="both"/>
        <w:rPr>
          <w:bCs/>
          <w:szCs w:val="24"/>
        </w:rPr>
      </w:pPr>
      <w:r w:rsidRPr="003100FB">
        <w:rPr>
          <w:bCs/>
          <w:szCs w:val="24"/>
        </w:rPr>
        <w:t xml:space="preserve">14. JOSEPH DE LEONESSA (saint), capucin, 1556-1612. - 1. l'ie. - 2. uvres. 1. l'ie. - Né le 8 janvier 1556 à Leonessa (Abruzzes) de Jean Desiderii et de Françoise Paolini, après une jeunesse exemplaire, Joseph entra au noviciat des capucins d'Assise le 3 janvier 1572. Profès et prêtre (1580), il se vit destiné à la prédication et exerça son ministère d'abord dans les églises de campagne. Ayant obtenu de partir (août 1587) à Constantinople, il se consacra au soin corporel et surtout spirituel des bagnards. Brûlant du désir du martyre, il crut trouver une occasion de s'introduire auprès du sultan pour le convertir. Condamné au supplice, il passa trois jours pendu à son gibet. Miraculeusement guéri de ses blessures, il fut libéré et retourna en Italie. Redevenu prédicateur en 1589, il parcourut les villes de l'Ombrie et des Abruzzes, ministère auquel il joignit l'apostolat auprès des bergers et villageois privés de secours religieux. Pénitent et contemplatif, il se voua à la vie apostolique et à la vie solitaire dans des ermitages. Il organisa dans les principales villes où il prêcha des centres d'assistance aux malades et aux pauvres, des monts de piété, des asiles pour les pelerins et des hôpitaux. Il travailla aussi à rétablir la paix. Favorisé du don des miracles et de prophétie, il exerça une profonde influence dans l'Italie centrale. Il mourut au couvent d'Amatrice, près de Rieti, le 4 </w:t>
      </w:r>
      <w:r w:rsidRPr="003100FB">
        <w:rPr>
          <w:bCs/>
          <w:szCs w:val="24"/>
        </w:rPr>
        <w:lastRenderedPageBreak/>
        <w:t>février 1612. Déclaré bienheureux en 1747, il fut canonisé par Benoît XIV en 1746. 2. uvres. - Joseph de Leonessa n'a rien publié, mais il a amassé, en latin ou en italien, des commentaires scripturaires, des traités de théologie, beaucoup de notes et de documents pour son ministère. Ce qui en reste est conservé à la Postulation générale des capucins (inventaire par Bonaventure von Mehr, dans Collectanea franciscana = CF, t. 17, 1948, p.259-272). Sermons, canevas, extraits de lectures, notes de toutes sortes ont été classés par les archivistes sous des titres divers : Collectanea concionatoria, Dominicale, Sermones per annum, Fragmenta pro quadragesimale, Sanctuale, Mariale, Collectio… exemplorum, etc. Ce matériel du prédicateur comprend aussi des extraits de la Catena aurea de saint Thomas d'Aquin, des œuvres de sainte Gertrude, des sentences des Pères de l'Église, d'un Liber felicitatis coeli, inconnu par ailleurs, et un traité anonyme sur la prédication intitulé Pastoris vita.</w:t>
      </w:r>
    </w:p>
    <w:p w14:paraId="2BB92878" w14:textId="77777777" w:rsidR="00CF7F3B" w:rsidRPr="003100FB" w:rsidRDefault="00000000">
      <w:pPr>
        <w:spacing w:after="120" w:line="360" w:lineRule="auto"/>
        <w:ind w:firstLine="283"/>
        <w:jc w:val="both"/>
        <w:rPr>
          <w:bCs/>
          <w:szCs w:val="24"/>
        </w:rPr>
      </w:pPr>
      <w:r w:rsidRPr="003100FB">
        <w:rPr>
          <w:bCs/>
          <w:szCs w:val="24"/>
        </w:rPr>
        <w:t>Quelques miettes de cet ensemble ont été publiées : une prière et deux poésies religieuses (CF, t. 17, p. 270-272) ; des sermons sur les apparitions du Christ (Analecta… capuccinorum, t. 43, 1897, p. 122-128, 154-158), sur saint Joseph et sur la nativité, l'assomption et l'annonciation de la Vierge (Eco di $. Francesco, t. 25, 1897, p. 111-126, 426-434 ; CF, t. 20, 1950, p. 867-378 ; Regina immaculata, Rome, 1955, p. 378-396) ; enfin, six lettres, dont trois sont envoyées à des gardiens et sont des professions de foi {(Analecta.…, t. 13, p. 57-63) et trois autres adressées à diverses personnes (Miscellanea francescana, t. 4, 1899, p. 428 ; t. 9, 1902, p. 11-12).</w:t>
      </w:r>
    </w:p>
    <w:p w14:paraId="79525F27" w14:textId="77777777" w:rsidR="00CF7F3B" w:rsidRPr="003100FB" w:rsidRDefault="00000000">
      <w:pPr>
        <w:spacing w:after="120" w:line="360" w:lineRule="auto"/>
        <w:ind w:firstLine="283"/>
        <w:jc w:val="both"/>
        <w:rPr>
          <w:bCs/>
          <w:szCs w:val="24"/>
        </w:rPr>
      </w:pPr>
      <w:r w:rsidRPr="003100FB">
        <w:rPr>
          <w:bCs/>
          <w:szCs w:val="24"/>
        </w:rPr>
        <w:t>Joseph de Leonessa place la personne du Christ au centre de la vie spirituelle. Il expose la valeur de la Passion considérée comme rachat de l'humanité et comme source de vie dans la marche vers Dieu. Le Christ est vu aussi sous son aspect de pauvreté, modèle de détachement, et le prédicateur en parle avec une onction qui rappelle la litis mystica de saint Bonaventure. Il n'en aborde pas moins, avec des images saisissantes, les thèmes traditionnels des fins dernières ; il insiste sur la pensée de la mort et les jugements de Dieu, ouvre au pécheur la voie de la miséricorde divine et rappelle le rôle médiateur de la Vierge. Sur la doctrine mariale de Joseph de Leonessa et ses sources, voir l'étude de Baudouin d'Amsterdam, signalée cidessous.</w:t>
      </w:r>
    </w:p>
    <w:p w14:paraId="68195A05" w14:textId="77777777" w:rsidR="00CF7F3B" w:rsidRPr="003100FB" w:rsidRDefault="00000000">
      <w:pPr>
        <w:spacing w:after="120" w:line="360" w:lineRule="auto"/>
        <w:ind w:firstLine="283"/>
        <w:jc w:val="both"/>
        <w:rPr>
          <w:bCs/>
          <w:szCs w:val="24"/>
        </w:rPr>
      </w:pPr>
      <w:r w:rsidRPr="003100FB">
        <w:rPr>
          <w:bCs/>
          <w:szCs w:val="24"/>
        </w:rPr>
        <w:t>l'ie. - Consulter la liste (importante, mais non exhaustive) des biographies du saint, dressée par Édouard d'Alençon, à partir de la première, celle de G. B. Manzini (Historia della vita…., Bologne, 1647), dans Analecta., t. 30, 1914, p. 331-333. Depuis 1914, on peut retenir celles de G. M. Guglielmi (Rome, 4919), d'Ilario da Teano (Turin, 1935), d'Ernest-Marie de Beaulieu (Paris-Gembloux, 1936). Voir la Bibliotheca sanctorum, t. 6, 1965, col. 1505-1307. Se reporter aux différents procès de béatification et de canonisation (1686-1749).</w:t>
      </w:r>
    </w:p>
    <w:p w14:paraId="2F9F5F96" w14:textId="77777777" w:rsidR="00CF7F3B" w:rsidRPr="003100FB" w:rsidRDefault="00000000">
      <w:pPr>
        <w:spacing w:after="120" w:line="360" w:lineRule="auto"/>
        <w:ind w:firstLine="283"/>
        <w:jc w:val="both"/>
        <w:rPr>
          <w:bCs/>
          <w:szCs w:val="24"/>
        </w:rPr>
      </w:pPr>
      <w:r w:rsidRPr="003100FB">
        <w:rPr>
          <w:bCs/>
          <w:szCs w:val="24"/>
        </w:rPr>
        <w:lastRenderedPageBreak/>
        <w:t>Études récentes. - Isidore Mausolf, Saint Joseph of Leonessa, dans Round Table Franciscan Research, t. 14, 1948-1949, p. 1-28. - Francisco da Licenza, Monut frumentari ed ospedali creati da S. Giuseppe, dans Italia francescana, t. 28, 1953 p. 90-93 ; Date memorande della vita di S. Giuseppe, ibidem p. 246-249. - Baudouin d'Amsterdam, Doctrina de Immaculata Conceptione.… in scriptis ineditis S. Joseph a Leonessa, dans Regina immaculata, Rome, 1955, p. 322-396. - Wenceslas de Saint-Gildas, La mission de saint Joseph de Léonisse à Constantinople, Blois, 1956. - Maurizio da Cartosio, S. Giuseppe da Leonessa, predicalore e apostolo sociale, thèse, Rome, Grégorienne, 1958. - G. Chiaretti, Archivio leonessano. Documenti riguardanti la vita e il culto di S. Giuseppe, Rome, 1965.</w:t>
      </w:r>
    </w:p>
    <w:p w14:paraId="1022DB4E" w14:textId="77777777" w:rsidR="00CF7F3B" w:rsidRPr="003100FB" w:rsidRDefault="00000000">
      <w:pPr>
        <w:spacing w:after="120" w:line="360" w:lineRule="auto"/>
        <w:ind w:firstLine="283"/>
        <w:jc w:val="both"/>
        <w:rPr>
          <w:bCs/>
          <w:szCs w:val="24"/>
        </w:rPr>
      </w:pPr>
      <w:r w:rsidRPr="003100FB">
        <w:rPr>
          <w:bCs/>
          <w:szCs w:val="24"/>
        </w:rPr>
        <w:t>Raoul DE SCEAUX.</w:t>
      </w:r>
    </w:p>
    <w:p w14:paraId="244402B3" w14:textId="77777777" w:rsidR="00CF7F3B" w:rsidRPr="003100FB" w:rsidRDefault="00000000">
      <w:pPr>
        <w:spacing w:after="120" w:line="360" w:lineRule="auto"/>
        <w:ind w:firstLine="283"/>
        <w:jc w:val="both"/>
        <w:rPr>
          <w:bCs/>
          <w:szCs w:val="24"/>
        </w:rPr>
      </w:pPr>
      <w:r w:rsidRPr="003100FB">
        <w:rPr>
          <w:bCs/>
          <w:szCs w:val="24"/>
        </w:rPr>
        <w:t>15. JOSEPH, évêque de MÉTHONE (Jean Plousiadenos), controversiste gréco-catholique, 4429/30-1500. - 1. l'ie. - 2. uvres.</w:t>
      </w:r>
    </w:p>
    <w:p w14:paraId="60284BD1" w14:textId="77777777" w:rsidR="00CF7F3B" w:rsidRPr="003100FB" w:rsidRDefault="00000000">
      <w:pPr>
        <w:spacing w:after="120" w:line="360" w:lineRule="auto"/>
        <w:ind w:firstLine="283"/>
        <w:jc w:val="both"/>
        <w:rPr>
          <w:bCs/>
          <w:szCs w:val="24"/>
        </w:rPr>
      </w:pPr>
      <w:r w:rsidRPr="003100FB">
        <w:rPr>
          <w:bCs/>
          <w:szCs w:val="24"/>
        </w:rPr>
        <w:t>4. l'ie. - Calligraphe, Jean Plousiadenos, dans les signatures des manuscrits qu'il a copiés, se présente comme crétois (H. Omont, Fac-similés de manuscrits grecs des XVe et XVIes, Paris, 4887, p. 12-13, n. 29) ; ailleurs, il appelle les Crétois ses concitoyens (Manousakas, Archiereis…, p. 137, ligne 10). S'il n'avait pas encore dix ans à l'époque du concile de Florence {(PG 159, 1017d), sa naissance se place en 1429-1430. On attribue à l'ignorance de son âge l'opposition qu'il manifesta d'abord à l'égard du concile, au point d'aller jusqu'à injurier « l'excellentissime patriarche » (probablement l'unioniste Grégoire Mammè, 1443-1459), qui lui pardonna (1017b). Ses œuvres trahissent une bonne formation littéraire et théologique. L'occupation de</w:t>
      </w:r>
    </w:p>
    <w:p w14:paraId="04F17303" w14:textId="77777777" w:rsidR="00CF7F3B" w:rsidRPr="003100FB" w:rsidRDefault="00000000">
      <w:pPr>
        <w:spacing w:after="120" w:line="360" w:lineRule="auto"/>
        <w:ind w:firstLine="283"/>
        <w:jc w:val="both"/>
        <w:rPr>
          <w:bCs/>
          <w:szCs w:val="24"/>
        </w:rPr>
      </w:pPr>
      <w:r w:rsidRPr="003100FB">
        <w:rPr>
          <w:bCs/>
          <w:szCs w:val="24"/>
        </w:rPr>
        <w:t>JOSEPH DE LEONESSA (SAINT) - JOSEPH DE MÉTHONE 1366 la Crète par les Vénitiens n'est sans doute pas étrangère à sa connaissance de la théologie latine.</w:t>
      </w:r>
    </w:p>
    <w:p w14:paraId="3DD5E4A6" w14:textId="77777777" w:rsidR="00CF7F3B" w:rsidRPr="003100FB" w:rsidRDefault="00000000">
      <w:pPr>
        <w:spacing w:after="120" w:line="360" w:lineRule="auto"/>
        <w:ind w:firstLine="283"/>
        <w:jc w:val="both"/>
        <w:rPr>
          <w:bCs/>
          <w:szCs w:val="24"/>
        </w:rPr>
      </w:pPr>
      <w:r w:rsidRPr="003100FB">
        <w:rPr>
          <w:bCs/>
          <w:szCs w:val="24"/>
        </w:rPr>
        <w:t>On prétend que sa qualité de « prêtre célibataire » implique qu'il « dut revêtir très tôt l'habit monastique » (Papadopoulos, dans Opnoxeutuxn., col. 147). Or, il avait un fils, Georges (Manousakas, Benetika.…, p. 213, ligne 9 ; p. 214, ligne 27). Rien ne laisse entendre qu'il s'agit d'un fils adoptif et le cursus honorum de Jean exclut l'hypothèse d'un enfant naturel. Donc Plousiadenos se maria avant d'avoir vingt-cinq ans, car, le 18 décembre 1455, il se présente comme prêtre et psaltes (J. Bick, Die Schreiber der Wiener griechischen Handschriften, Vienne, 1920, p. 73-74). Cette dernière fonction suggère qu'il était spécialiste en musique sacrée.</w:t>
      </w:r>
    </w:p>
    <w:p w14:paraId="51B194BD" w14:textId="77777777" w:rsidR="00CF7F3B" w:rsidRPr="003100FB" w:rsidRDefault="00000000">
      <w:pPr>
        <w:spacing w:after="120" w:line="360" w:lineRule="auto"/>
        <w:ind w:firstLine="283"/>
        <w:jc w:val="both"/>
        <w:rPr>
          <w:bCs/>
          <w:szCs w:val="24"/>
        </w:rPr>
      </w:pPr>
      <w:r w:rsidRPr="003100FB">
        <w:rPr>
          <w:bCs/>
          <w:szCs w:val="24"/>
        </w:rPr>
        <w:lastRenderedPageBreak/>
        <w:t>À une époque antérieure à 1460, la lecture des actes du concile de Florence et d'autres études le pousserent à embrasser l'union florentine (PG 159, 4020a), dont la défense sera désormais sa principale ambition face à ses compatriotes restés en grande majorité orthodoxes. Leader, pratiquement, du groupe des douze prêtres unionistes crétois, il est à l'enise en mars 1461 sollicitant avec succès devant le sénat l'aide de la curie pontificale en faveur de ces uniates réduits aux abois par les « prêtres schismatiques » (H. Noiret, Documents inédits pour servir à l'histoire de la domination vénitienne en Crète de 1380 à 1485, Paris, 1892, p. 461, 462, 465, et G. Hofmann, Sinai und Rom, dans Orientalia christiana, t. 9, 1927, p. 231-232, 267-269). La dignité d' « archonte des églises » de Crète qu'il assure, dans une souscription, avoir reçue de Bessarion (cf Manousakas, Recherches p. 36, n. 49), a dû lui être conférée après que le cardinal eût succédé (fin avril-début mai 1463) à Isidore comme patriarche de Constantinople (DTC, t. 8, col. 1526-1527).</w:t>
      </w:r>
    </w:p>
    <w:p w14:paraId="24A3E7BC" w14:textId="77777777" w:rsidR="00CF7F3B" w:rsidRPr="003100FB" w:rsidRDefault="00000000">
      <w:pPr>
        <w:spacing w:after="120" w:line="360" w:lineRule="auto"/>
        <w:ind w:firstLine="283"/>
        <w:jc w:val="both"/>
        <w:rPr>
          <w:bCs/>
          <w:szCs w:val="24"/>
        </w:rPr>
      </w:pPr>
      <w:r w:rsidRPr="003100FB">
        <w:rPr>
          <w:bCs/>
          <w:szCs w:val="24"/>
        </w:rPr>
        <w:t>Chapelain et « continuus commensalis » de Bessarion (juin 1463). Plousiadenos prit une part active à la constitution du legs fondé par son protecteur en faveur des douze (puis des dix-huit) uniates klerikoi de Candie (Tsirpanles, To klérodotema., p. 96 sv). Des 1464, dans des actes notariaux concernant cette fondation, il reçoit et revendique le titre de prôtopapas de Candie (ibidem, p. 92, n. 4, p. 263-266), sans doute non reconnu par l'enise, si l'on en juge par ce qui suit.</w:t>
      </w:r>
    </w:p>
    <w:p w14:paraId="3EFDDF4E" w14:textId="77777777" w:rsidR="00CF7F3B" w:rsidRPr="003100FB" w:rsidRDefault="00000000">
      <w:pPr>
        <w:spacing w:after="120" w:line="360" w:lineRule="auto"/>
        <w:ind w:firstLine="283"/>
        <w:jc w:val="both"/>
        <w:rPr>
          <w:bCs/>
          <w:szCs w:val="24"/>
        </w:rPr>
      </w:pPr>
      <w:r w:rsidRPr="003100FB">
        <w:rPr>
          <w:bCs/>
          <w:szCs w:val="24"/>
        </w:rPr>
        <w:t>Le 20 avril 1467, il signe, à l'enise, le manuscrit qu'il a copié là-bas, en ajoutant à ses titres de psaltes et d'archonte des églises celui de vice-prôtopapas de Candie (Manousakas, Recherches, p. 37), concédé peu auparavant sans doute, grâce aux plus hautes recommandations, et confirmé par les autorités vénitiennes le 29 janvier 1470 (É. Legrand, Bibliographie hellénique des xv° et xvi° siècles, t. 2, Paris, 1885, p. 270, n. 2).</w:t>
      </w:r>
    </w:p>
    <w:p w14:paraId="2C6C7C2B" w14:textId="77777777" w:rsidR="00CF7F3B" w:rsidRPr="003100FB" w:rsidRDefault="00000000">
      <w:pPr>
        <w:spacing w:after="120" w:line="360" w:lineRule="auto"/>
        <w:ind w:firstLine="283"/>
        <w:jc w:val="both"/>
        <w:rPr>
          <w:bCs/>
          <w:szCs w:val="24"/>
        </w:rPr>
      </w:pPr>
      <w:r w:rsidRPr="003100FB">
        <w:rPr>
          <w:bCs/>
          <w:szCs w:val="24"/>
        </w:rPr>
        <w:t>Rentré en Crète en 1468, Jean y poursuivit sa lutte contre les adversaires de l'union (H. Noiret, Lettres inédites de Michel Apostolis, Paris, 1489, p. 101-102). Mais en raison de l'hostilité croissante du clergé orthodoxe, il fut contraint de quitter l'île, avant juillet 1472 ; à cette date, on le trouve à Sienne chargé de négocier les projets (avortés) de fondation d'une colonie grecque dont il devait être vraisemblablement le chef religieux (Manousakas, Recherches, p. 41-43).</w:t>
      </w:r>
    </w:p>
    <w:p w14:paraId="58E44660" w14:textId="77777777" w:rsidR="00CF7F3B" w:rsidRPr="003100FB" w:rsidRDefault="00000000">
      <w:pPr>
        <w:spacing w:after="120" w:line="360" w:lineRule="auto"/>
        <w:ind w:firstLine="283"/>
        <w:jc w:val="both"/>
        <w:rPr>
          <w:bCs/>
          <w:szCs w:val="24"/>
        </w:rPr>
      </w:pPr>
      <w:r w:rsidRPr="003100FB">
        <w:rPr>
          <w:bCs/>
          <w:szCs w:val="24"/>
        </w:rPr>
        <w:t>Cependant, il continue de briguer la fonction de prôtopapas de Crète. Au terme d'un long procès, il est débouté, le 31 mars 1481, de ses prétentions, une enquête ayant révélé qu'il était scandalosus et inquietus (Manousakas, Benetika…, p. 199). La même année, inculpé d'usurpation de biens, il doit renoncer à certaines de ses propriétés candiotes (Tsirpanles, « Jean. »).</w:t>
      </w:r>
    </w:p>
    <w:p w14:paraId="486CB906" w14:textId="77777777" w:rsidR="00CF7F3B" w:rsidRPr="003100FB" w:rsidRDefault="00000000">
      <w:pPr>
        <w:spacing w:after="120" w:line="360" w:lineRule="auto"/>
        <w:ind w:firstLine="283"/>
        <w:jc w:val="both"/>
        <w:rPr>
          <w:bCs/>
          <w:szCs w:val="24"/>
        </w:rPr>
      </w:pPr>
      <w:r w:rsidRPr="003100FB">
        <w:rPr>
          <w:bCs/>
          <w:szCs w:val="24"/>
        </w:rPr>
        <w:lastRenderedPageBreak/>
        <w:t>Malgré ces précédents, Plousiadenos est promu à l'évêché de Méthone (Modon), port vénitien de Morée (Péloponnèse), vers la fin de 1491, car, en janvier 1492, il se trouve à l'enise, attendant confirmation de cette élection, finalement ratifiée par le sénat le 28 août (Manousakas, Archiereis…, p. 136). À cette occasion, il change en Joseph son nom de baptême. Peu après, il prend sans doute possession de son siège.</w:t>
      </w:r>
    </w:p>
    <w:p w14:paraId="0E030774" w14:textId="77777777" w:rsidR="00CF7F3B" w:rsidRPr="003100FB" w:rsidRDefault="00000000">
      <w:pPr>
        <w:spacing w:after="120" w:line="360" w:lineRule="auto"/>
        <w:ind w:firstLine="283"/>
        <w:jc w:val="both"/>
        <w:rPr>
          <w:bCs/>
          <w:szCs w:val="24"/>
        </w:rPr>
      </w:pPr>
      <w:r w:rsidRPr="003100FB">
        <w:rPr>
          <w:bCs/>
          <w:szCs w:val="24"/>
        </w:rPr>
        <w:t>En 1497-1498, on le retrouve dans la lagune (Manousakas, Recherches p. 47-48). À Noël 1498, à Rome, il chante l'évangile en grec à la messe papale (J. Burckard, Liber notarum, éd. E. Celani, t. 2, coll. Rerum italicarum scriptores, t. 32, 1e partie, Città di Castello, 1910, p. 121). Il retourne à l'enise ; le 22 juin 1499, le doge le recommande aux autorités vénitiennes de Candie où Plousiadenos se rend pour prêcher et toucher ses revenus (Tsirpanles, To klérodotema.…, p. 295-296). Il rentre enfin dans sa ville épiscopale bientôt assiégée par les Turcs et il encourage les défenseurs de la cité. Le 9 août 1500, comme son collègue latin, il est tué « la croix à la main » dans le massacre général consécutif à la prise de Méthone (Manousakas, Recherches, p. 49, 51).</w:t>
      </w:r>
    </w:p>
    <w:p w14:paraId="2541B2AD" w14:textId="77777777" w:rsidR="00CF7F3B" w:rsidRPr="003100FB" w:rsidRDefault="00000000">
      <w:pPr>
        <w:spacing w:after="120" w:line="360" w:lineRule="auto"/>
        <w:ind w:firstLine="283"/>
        <w:jc w:val="both"/>
        <w:rPr>
          <w:bCs/>
          <w:szCs w:val="24"/>
        </w:rPr>
      </w:pPr>
      <w:r w:rsidRPr="003100FB">
        <w:rPr>
          <w:bCs/>
          <w:szCs w:val="24"/>
        </w:rPr>
        <w:t>L. Petit, DTC, t. 8, 1925, col. 1525-1529. - M. I. Manousakas, « Archiereis Methones. », dans I le Aonowmoumxé, t. 3-4, 1958-1959, p. 97-100 ; Recherches sur la vie de Jean Plousiadenos., dans Revue des études byzantines, t. 17, 1959, p. 2851 ; « Benetika eggrapha. » (Actes vénitiens pour l'histoire ecclésiastique de Crète aux 14e-16e s.), dans Aëartov rñc… évarpelas Tic'EAAdôoc, t. 15, 1961, p. 149-238 (résumé en français). - S. G. Papadopoulos, dans @pnoxeurixÀ va hu Eyxuxlonadele, t. 7, 1965, col. 117-119. - Z. Tsirpanles, « Jean Plousiadenos et l'Église sinaïtique. », dans @ncavolouarta, t. 3, 1964, p. 1-28 ; « L'héritage (klérodotema) du cardinal Bessarion… », Thessalonique, 1967.</w:t>
      </w:r>
    </w:p>
    <w:p w14:paraId="64705FE7" w14:textId="77777777" w:rsidR="00CF7F3B" w:rsidRPr="003100FB" w:rsidRDefault="00000000">
      <w:pPr>
        <w:spacing w:after="120" w:line="360" w:lineRule="auto"/>
        <w:ind w:firstLine="283"/>
        <w:jc w:val="both"/>
        <w:rPr>
          <w:bCs/>
          <w:szCs w:val="24"/>
        </w:rPr>
      </w:pPr>
      <w:r w:rsidRPr="003100FB">
        <w:rPr>
          <w:bCs/>
          <w:szCs w:val="24"/>
        </w:rPr>
        <w:t>2. uvres. - 10 SERMONS DE GARÈME (inédits). - « Instructions (Didaskaliai, didachai) pour la grande et sainte quarantaine disposées selon l'ordo (taxis, eidos) des lectures évangéliques de l'Église romaine, recueillies d'après le « style romain » et transposées autant que possible en langue (phônè) grecque ».</w:t>
      </w:r>
    </w:p>
    <w:p w14:paraId="461BFE94" w14:textId="77777777" w:rsidR="00CF7F3B" w:rsidRPr="003100FB" w:rsidRDefault="00000000">
      <w:pPr>
        <w:spacing w:after="120" w:line="360" w:lineRule="auto"/>
        <w:ind w:firstLine="283"/>
        <w:jc w:val="both"/>
        <w:rPr>
          <w:bCs/>
          <w:szCs w:val="24"/>
        </w:rPr>
      </w:pPr>
      <w:r w:rsidRPr="003100FB">
        <w:rPr>
          <w:bCs/>
          <w:szCs w:val="24"/>
        </w:rPr>
        <w:t xml:space="preserve">Le titre est un peu différent selon les mss : Bucarest, Académie roumaine, cod gr. 6014, f. 12-385, 15e-16e s. ; Sinait gr. 1601 ; Bologne, Bibl comunale, cod. A 1/8, f. 1-285v ; l'atican gr. 670, tous du 16° s. Selon les catalogues, les manuscrits de Bucarest et de Bologne contiennent respectivement 66 et 52 sermons (C. Litzica, Catalogul manuscriptelor greçesti, Bucarest, 1909, p. 286 ; A. Olivieri, dans Studi di flologia dassica, t. 3, 1895, p. 472). Nous en avons compté 53 dans le l'aticanus (R. Devreesse, Codices vaticant graeci, t. 8, l'atican, 1950, p. 113-117), à savoir un pour chaque jour, du « </w:t>
      </w:r>
      <w:r w:rsidRPr="003100FB">
        <w:rPr>
          <w:bCs/>
          <w:szCs w:val="24"/>
        </w:rPr>
        <w:lastRenderedPageBreak/>
        <w:t>premier mercredi » (des cendres) au samedi de la « sixième semaine des jeûnes ». Ensuite, pour le dimanche suivant (Rameaux), pour le mardi et le mercredi saints, et pour Pâques, il y en a deux ; un seul pour les autres jours de la semaine sainte (sauf le samedi), pour le lundi et le mardi de la « rénovation » (après Pâques) et pour le « dimanche de saint Thomas » (= in albis). À part le l'at gr. (où l'auteur est appelé Jean, évêque de Méthone, Plousiadenos), les mss indiquent que Plousiadenos a composé ces homélies au temps où il était simple prêtre (entre 1455 environ et 1463).</w:t>
      </w:r>
    </w:p>
    <w:p w14:paraId="3B024F8E" w14:textId="77777777" w:rsidR="00CF7F3B" w:rsidRPr="003100FB" w:rsidRDefault="00000000">
      <w:pPr>
        <w:spacing w:after="120" w:line="360" w:lineRule="auto"/>
        <w:ind w:firstLine="283"/>
        <w:jc w:val="both"/>
        <w:rPr>
          <w:bCs/>
          <w:szCs w:val="24"/>
        </w:rPr>
      </w:pPr>
      <w:r w:rsidRPr="003100FB">
        <w:rPr>
          <w:bCs/>
          <w:szCs w:val="24"/>
        </w:rPr>
        <w:t>A partir du texte biblique tiré de la lecture prévue par l'ordo romain, le prédicateur développe son sujet en s'inspirant des prônes latins (c'est dans ce sens qu'il faut comprendre le rémaikos stylos du titre), sans que l'on puisse affirmer que ces instructions soient de pures « traductions du latin » (Laurent, dans Catholicisme, col. 1003, qui compte 61 sermons), car, par exemple, une invocation à saint Artémios, exorciseur des tumeurs malignes (l'atican gr. 670, f. 9v), paraît bien insolite dans un homéliaire occidental. La division tripartite de chaque pièce est remarquable. C'est ainsi que le sermon 4 traite successivement de la définition, de l'utilité et des fruits du jeûne (f. 1-7) ; le 2e, de la définition, de l'utilité et de l'excellence de la prière (f. 8-13) ; le 3e, de la définition, de la constitution et du mérite de l'aumône (f. 13-18v), etc. Pour plus de clarté, l'orateur subdivise chacune de ces parties. Le long sermon (48) sur la Parasceve (f. 183-205v) voit sa triple section (nécessité, auteur et exemplarité de la Passion du Christ) disséquée en 12 + 12 logo et 12 theériai, suivies d'une méditation en sept points sur les sept paroles du Christ en croix, plus quatre vers (f. 204v ; édités par Manousakas, Anekdotoi…, p. 50-51, n. 4). Aux références scripturaires, Plousiadenos adjoint des citations patristiques (latines surtout, Augustin en tête, mais aussi Jean Damascène), des textes de philosophes grecs, de saint Anselme, de saint Thomas d'Aquin, etc. La tournure empruntée à des modèles occidentaux issus de l'École n'exclut pas la vivacité du ton proche du langage parlé où résonnent de chaleureuses exclamations. Un vigoureux élan de ferveur mariale souleve ces « didascalies » toutes simples et daires, qui débutent, du moins dans le l'aticanus gr., par une invocation à la Mère de Dieu, « médiatrice du monde » et par la salutation angélique.</w:t>
      </w:r>
    </w:p>
    <w:p w14:paraId="62B2C19E" w14:textId="77777777" w:rsidR="00CF7F3B" w:rsidRPr="003100FB" w:rsidRDefault="00000000">
      <w:pPr>
        <w:spacing w:after="120" w:line="360" w:lineRule="auto"/>
        <w:ind w:firstLine="283"/>
        <w:jc w:val="both"/>
        <w:rPr>
          <w:bCs/>
          <w:szCs w:val="24"/>
        </w:rPr>
      </w:pPr>
      <w:r w:rsidRPr="003100FB">
        <w:rPr>
          <w:bCs/>
          <w:szCs w:val="24"/>
        </w:rPr>
        <w:t xml:space="preserve">20 DÉFENSE DU CONCILE DE FLORENCE. - Plousiadenos s'est attaché avant tout, avec zèle et qualité, à promouvoir la consolidation de l'union florentine. 1) « Explication du saint concile œcuménique réuni canoniquement à Florence, où l'on prend la défense des cinq « chapitres » contenus dans le décret du concile » (PG 159, 1109-1394). Composée après mars 1455 (1365d), sans doute vers 1460, cette apologie est l'œuvre maîtresse de Plousiadenos qui traite des cinq kephalaia classiques : procession du Saint-Esprit, pain azyme et pain fermenté, purgatoire, vision béatifique, </w:t>
      </w:r>
      <w:r w:rsidRPr="003100FB">
        <w:rPr>
          <w:bCs/>
          <w:szCs w:val="24"/>
        </w:rPr>
        <w:lastRenderedPageBreak/>
        <w:t>primauté du pape. Cf Candal, La « Apologia ».… 2) « Dialogue (Dialexis)… sur les divergences qui existent entre les grecs et les latins et sur le saint concile de Florence » (PG 159, 959-1024). Sorte de pièce dramatique postérieure à l'ouvrage précédent. De même que l'opuscule qui suit, ce dialogue a été rédigé par Jean « archiprêtre » (cf manuscrit autographe Ambrosian gr. 429 H 41 sup., f. 1452, 189v ; ce qui ne signifie pas nécessairement que la composition soit postérieure à 1467). 3) « Apologie dirigée contre l'écrit de kyr Marc Eugénikos, métropolite d'Éphese, où est exposée : la doctrine de ce Marc au sujet du saint concile de Florence » (PG 159, 1023-1094). Il s'agit d'une réfutation, paragraphe par paragraphe, d'une lettre circulaire d'Eugénikos contre le concile.</w:t>
      </w:r>
    </w:p>
    <w:p w14:paraId="7EBAABBA" w14:textId="77777777" w:rsidR="00CF7F3B" w:rsidRPr="003100FB" w:rsidRDefault="00000000">
      <w:pPr>
        <w:spacing w:after="120" w:line="360" w:lineRule="auto"/>
        <w:ind w:firstLine="283"/>
        <w:jc w:val="both"/>
        <w:rPr>
          <w:bCs/>
          <w:szCs w:val="24"/>
        </w:rPr>
      </w:pPr>
      <w:r w:rsidRPr="003100FB">
        <w:rPr>
          <w:bCs/>
          <w:szCs w:val="24"/>
        </w:rPr>
        <w:t>D'allure apologétique, axés sur l'autorité de l'Écriture, la concordance des témoignages patristiques de l'Orient et de l'Occident et sur le magistère infaillible du concile, ces écrits n'ont rien de la froideur des thèses scolastiques. Souvent ils tournent à la parénèse proprement dite. Si l'apologiste hérisse son exposé d'invectives propres à son époque, il sait aussi multiplier, sur un ton qui paraît sincère, « avec charité », « sans orgueil ni colère » (1116c), les appels à la conversion (1153, 1297c, 1308c, 1864c, 1872ab, 1381bc), à la paix et à l'unité dans la foi (1017cd, 1021a, 1088ab, 4416bc, 1185c, 1272b, 1276b, 1892bc). Il exhorte tout le monde, « même les plus simples », à défendre l'orthodoxie florentine « jusqu'à l'effusion du sang » (960b, 1185d). Au nom de l'unique sacrifice du Christ (1028a, 1072c), il adjure ses adversaires, les prêtres surtout, coupables, selon lui, de préférer aux Pères de l'Église, les « hérétiques » Photius, Palamas, Cabasilas et Marc d'Éphèse (965d, 968a, 1068a), de ne plus fermer les yeux à la lumière de la vérité, de se laisser guider, non par des pensées terrestres, mais par l'Esprit de Dieu (1028b), de mettre un terme à leurs attaques contre leurs frères chrétiens (1020a, 1072c), de ne plus chercher à obscurcir la charité et la paix de l'Église (1017cd) en cessant de considérer les latins comme des fauteurs de schisme, « alors qu'ils ont toujours exhorté à la paix et à l'unité » (965c, 40094). L'adhésion à l'autorité romaine, condition indispensable de salut, n'implique aucunement la reconnaissance de l'impeccabilité pontificale. Beaucoup de papes ont mérité la damnation éternelle. N'empêche qu'il faille reconnaître la primauté romaine, « car celui qui n'est pas soumis au pontife romain n'est pas soumis au Christ » (1364ab, 41365a). L'asservissement de Byzance à « l'impiété » de Mahomet s'explique, non par les péchés communs des grecs, mais par le rejet de cette primauté (1369ac). Partout Plousiadenos explique son amour de l'Église, sa foi en l'inerrance et en la pérennité du corps du Christ (1025ab, 14377b, 1384, etc).</w:t>
      </w:r>
    </w:p>
    <w:p w14:paraId="5A5AFCE6" w14:textId="77777777" w:rsidR="00CF7F3B" w:rsidRPr="003100FB" w:rsidRDefault="00000000">
      <w:pPr>
        <w:spacing w:after="120" w:line="360" w:lineRule="auto"/>
        <w:ind w:firstLine="283"/>
        <w:jc w:val="both"/>
        <w:rPr>
          <w:bCs/>
          <w:szCs w:val="24"/>
        </w:rPr>
      </w:pPr>
      <w:r w:rsidRPr="003100FB">
        <w:rPr>
          <w:bCs/>
          <w:szCs w:val="24"/>
        </w:rPr>
        <w:t xml:space="preserve">Elle a servi de base à l'édition de J. Gill, Quae supersunt actorum graecorum concilii florentini, 2 vol, Rome, 1953 {ct V. Laurent, dans Revue des études byzantines, t. 12, 1954, p. 198-209, où </w:t>
      </w:r>
      <w:r w:rsidRPr="003100FB">
        <w:rPr>
          <w:bCs/>
          <w:szCs w:val="24"/>
        </w:rPr>
        <w:lastRenderedPageBreak/>
        <w:t>Plousiadenos est qualifié de « dignitaire de Sainte-Sophie », p. 200) ; J. Gil, À New Manuscript of the Council of Florence, OCP, t. 30, 1964, p. 526-538, et Appendiz (aux Acta susdits) : descriptio e ms veneliano, Rome, 1967.</w:t>
      </w:r>
    </w:p>
    <w:p w14:paraId="6FA4E6FB" w14:textId="77777777" w:rsidR="00CF7F3B" w:rsidRPr="003100FB" w:rsidRDefault="00000000">
      <w:pPr>
        <w:spacing w:after="120" w:line="360" w:lineRule="auto"/>
        <w:ind w:firstLine="283"/>
        <w:jc w:val="both"/>
        <w:rPr>
          <w:bCs/>
          <w:szCs w:val="24"/>
        </w:rPr>
      </w:pPr>
      <w:r w:rsidRPr="003100FB">
        <w:rPr>
          <w:bCs/>
          <w:szCs w:val="24"/>
        </w:rPr>
        <w:t>5). Plousiadenos a célébré le concile de Florence, qu'il considère comme le huitième, par un canon avec son synaxaire (PG 159, 1095-1106) et par 26 vers politiques (éd. Manousakas, Anekdotoi…, p. 60-64), auxquels on ajoutera les stichères qui commémorent (Jean était alors simple prêtre) « les autres trois conciles » (Lyon II, Constantinople et Florence ; éd. F. Dvornik, Greek Uniats and the Number of cumenical Councils, dans Mélanges Eugene Tisserant, t. 2, coll. Studi e testi 323, Vatican, 1964, p. 97-98, avec trad. angl., p. 100-101 ; cf N. Pangiôtakes, « Léon le diacre »).</w:t>
      </w:r>
    </w:p>
    <w:p w14:paraId="243E2CD0" w14:textId="77777777" w:rsidR="00CF7F3B" w:rsidRPr="003100FB" w:rsidRDefault="00000000">
      <w:pPr>
        <w:spacing w:after="120" w:line="360" w:lineRule="auto"/>
        <w:ind w:firstLine="283"/>
        <w:jc w:val="both"/>
        <w:rPr>
          <w:bCs/>
          <w:szCs w:val="24"/>
        </w:rPr>
      </w:pPr>
      <w:r w:rsidRPr="003100FB">
        <w:rPr>
          <w:bCs/>
          <w:szCs w:val="24"/>
        </w:rPr>
        <w:t>6). Correspondance. - a) « Lettre parénétique au sujet des prêtres, qui traite tout entière de la charité à partir des paroles mêmes du Seigneur : Je vous laisse la paix, je vous donne ma paix » (éd. Manousakas, « Lettre. »). Encore simple prêtre, vers 1460, Jean s'adresse aux prêtres de Candie pour les exhorter à la paix et à la concorde, instamment requises par le Christ dans l'Évangile (renforcé par un texte de saint Athanase), de ceux surtout qui offrent le saint sacrifice et invitent les autres à la charité. Document irénique où n'apparaît qu'en filigrane la cause de la discorde : l'union florentine.</w:t>
      </w:r>
    </w:p>
    <w:p w14:paraId="0049E455" w14:textId="77777777" w:rsidR="00CF7F3B" w:rsidRPr="003100FB" w:rsidRDefault="00000000">
      <w:pPr>
        <w:spacing w:after="120" w:line="360" w:lineRule="auto"/>
        <w:ind w:firstLine="283"/>
        <w:jc w:val="both"/>
        <w:rPr>
          <w:bCs/>
          <w:szCs w:val="24"/>
        </w:rPr>
      </w:pPr>
      <w:r w:rsidRPr="003100FB">
        <w:rPr>
          <w:bCs/>
          <w:szCs w:val="24"/>
        </w:rPr>
        <w:t>b). Lettre « à ces hommes de Crète qui se croient prêtres et le paraissent, mais ne le sont pas vraiment, parce qu'ils empêchent les saintes synaxes de l'Église » (éd. Laourdas, Kretika….). Lettre pastorale de Jean « protoiereus » aux prêtres candiotes réfractaires à l'union. Écrite avec une tout autre encre que la précédente, elle reproche aux orthodoxes, en s'inspirant comme leitmotiv du « Malheur à vous, pharisiens hypocrites », d'agir comme des loups dans le berceau du Christ, non seulement par leur refus de l'union, mais par leurs agissements à l'égard des unionistes. L'invitation finale à la paix, à l'unité, à la charité rend un son plus paisible.</w:t>
      </w:r>
    </w:p>
    <w:p w14:paraId="2DC95045" w14:textId="77777777" w:rsidR="00CF7F3B" w:rsidRPr="003100FB" w:rsidRDefault="00000000">
      <w:pPr>
        <w:spacing w:after="120" w:line="360" w:lineRule="auto"/>
        <w:ind w:firstLine="283"/>
        <w:jc w:val="both"/>
        <w:rPr>
          <w:bCs/>
          <w:szCs w:val="24"/>
        </w:rPr>
      </w:pPr>
      <w:r w:rsidRPr="003100FB">
        <w:rPr>
          <w:bCs/>
          <w:szCs w:val="24"/>
        </w:rPr>
        <w:t>c). Lettre à un ami anonyme crétois (éd. Manousakas, Archiereis…, p. 136-137 ; reprend une édition antérieure), écrite de Modon, un 9 avril (1500 ?). Entre autres, Joseph déplore que pour les ordinations les Crétois préfèrent s'adresser à son collègue de Coron, pourtant « très vil et très hérétique » et à la veille d'être déposé pour « inceste et sodomie ».</w:t>
      </w:r>
    </w:p>
    <w:p w14:paraId="1F19342C" w14:textId="77777777" w:rsidR="00CF7F3B" w:rsidRPr="003100FB" w:rsidRDefault="00000000">
      <w:pPr>
        <w:spacing w:after="120" w:line="360" w:lineRule="auto"/>
        <w:ind w:firstLine="283"/>
        <w:jc w:val="both"/>
        <w:rPr>
          <w:bCs/>
          <w:szCs w:val="24"/>
        </w:rPr>
      </w:pPr>
      <w:r w:rsidRPr="003100FB">
        <w:rPr>
          <w:bCs/>
          <w:szCs w:val="24"/>
        </w:rPr>
        <w:t xml:space="preserve">AUTRES COMPOSITIONS POÉTIQUES ET PRIÈRES. - 1). Canon à saint Thomas d'Aquin (éd. Cantarella) appelé, par jeu de mots, l'intelligent (Agchinous). L'acrostiche révèle qu'il fut composé par Jean, avant l'épiscopat. Le poète exalte le docteur de l'Église qui, « par la rosée de ses paroles, adoucit les âmes alanguies par le schisme » (vers 76-78, p. 159) et dont toute l'œuvre, - </w:t>
      </w:r>
      <w:r w:rsidRPr="003100FB">
        <w:rPr>
          <w:bCs/>
          <w:szCs w:val="24"/>
        </w:rPr>
        <w:lastRenderedPageBreak/>
        <w:t>theôria, logos, praxis -, est cernée par la philosophie authentique et la vraie théologie (124-128, p. 163). « Par l'ascèse il a atteint sur cette terre le sommet des vertus » (273-274, p. 175). Plousiadenos rend aussi hommage à Démétrius Cydones pour avoir traduit saint Thomas en grec (148-149, p. 165).</w:t>
      </w:r>
    </w:p>
    <w:p w14:paraId="24F33A54" w14:textId="77777777" w:rsidR="00CF7F3B" w:rsidRPr="003100FB" w:rsidRDefault="00000000">
      <w:pPr>
        <w:spacing w:after="120" w:line="360" w:lineRule="auto"/>
        <w:ind w:firstLine="283"/>
        <w:jc w:val="both"/>
        <w:rPr>
          <w:bCs/>
          <w:szCs w:val="24"/>
        </w:rPr>
      </w:pPr>
      <w:r w:rsidRPr="003100FB">
        <w:rPr>
          <w:bCs/>
          <w:szCs w:val="24"/>
        </w:rPr>
        <w:t>2). Thrène de la Théotokos (éd. Manousakas, Anekdotoi, p. 54-59). Dans le manuscrit de Bucarest, l'homélie 48 du sermonnaire de carême intitulée « Pour la sainte et grande Parasceve sur la Passion » est constituée en réalité de 189 vers dodécasyllabiques. Au pied de la croix, Marie s'adresse à son « très doux fils » et elle pleure son « doux amour » crucifié (vers 1-26). Puis elle apostrophe les Juifs, « nation ténébreuse », coupable d'avoir tué celui qui a tant fait pour son peuple, pour sa vigne (27-80) ; après quoi, elle invite toute la création à déplorer le meurtre du Créateur (81-97). Après avoir exprimé à nouveau toute sa tendresse au « très doux Jésus » (98-102), Marie interpelle Adam, Caïn, Abraham, Jacob et Moïse qui, par leurs œuvres, ont prophétisé la crucifixion du Christ (103-141). Enfin, elle convoque tous les chrétiens au pied de la croix et leur suggère des prières de supplication au Christ pour qu'il pardonne leurs péchés et récompense à la parousie leurs larmes repentantes (142-189).</w:t>
      </w:r>
    </w:p>
    <w:p w14:paraId="221160CA" w14:textId="77777777" w:rsidR="00CF7F3B" w:rsidRPr="003100FB" w:rsidRDefault="00000000">
      <w:pPr>
        <w:spacing w:after="120" w:line="360" w:lineRule="auto"/>
        <w:ind w:firstLine="283"/>
        <w:jc w:val="both"/>
        <w:rPr>
          <w:bCs/>
          <w:szCs w:val="24"/>
        </w:rPr>
      </w:pPr>
      <w:r w:rsidRPr="003100FB">
        <w:rPr>
          <w:bCs/>
          <w:szCs w:val="24"/>
        </w:rPr>
        <w:t>8). Prière au Saint-Esprit composée par Plousiadenos, archonte des églises (deux courts fragments édités par Hofmann, Wie stand, p. 110-111) et rythmée par 13 Elthè (« l'iens ! ») à l'adresse de la source de toute sainteté qu'est l'Esprit Saint. A noter une recension originale d'un apophtegme (abbas Antoine) sur l'humilité, déjoueuse des embûches démoniaques.</w:t>
      </w:r>
    </w:p>
    <w:p w14:paraId="0FBAE8AC" w14:textId="77777777" w:rsidR="00CF7F3B" w:rsidRPr="003100FB" w:rsidRDefault="00000000">
      <w:pPr>
        <w:spacing w:after="120" w:line="360" w:lineRule="auto"/>
        <w:ind w:firstLine="283"/>
        <w:jc w:val="both"/>
        <w:rPr>
          <w:bCs/>
          <w:szCs w:val="24"/>
        </w:rPr>
      </w:pPr>
      <w:r w:rsidRPr="003100FB">
        <w:rPr>
          <w:bCs/>
          <w:szCs w:val="24"/>
        </w:rPr>
        <w:t>9). L'Atheniensis gr. 2473 (autographe) est une sorte d'euchologe que Plousiadenos s'est constitué pour son usage personnel au début de son épiscopat (fin 1492 ou début 1493). Parmi les pièces de ce recueil qui semblent originales, on note un formulaire d'attestation d'ordination (avec recommandations inspirées de la lettre de saint Paul à Tite) et une prière pour un défunt (éd. Manousakas, Anekdotor…, p. 68-71). Dans le même ms (f. 182-183), un poème marial (salutation à la Vierge dans le genre acathiste) ne doit plus être attribué à notre auteur (cf Kariophilis).</w:t>
      </w:r>
    </w:p>
    <w:p w14:paraId="107CC64F" w14:textId="77777777" w:rsidR="00CF7F3B" w:rsidRPr="003100FB" w:rsidRDefault="00000000">
      <w:pPr>
        <w:spacing w:after="120" w:line="360" w:lineRule="auto"/>
        <w:ind w:firstLine="283"/>
        <w:jc w:val="both"/>
        <w:rPr>
          <w:bCs/>
          <w:szCs w:val="24"/>
        </w:rPr>
      </w:pPr>
      <w:r w:rsidRPr="003100FB">
        <w:rPr>
          <w:bCs/>
          <w:szCs w:val="24"/>
        </w:rPr>
        <w:t>5). Des psalmodies inédites enfouies dans des mss musicaux (cf Manousakas, Recherches, p. 32, n. 31).</w:t>
      </w:r>
    </w:p>
    <w:p w14:paraId="1DD0848A" w14:textId="77777777" w:rsidR="00CF7F3B" w:rsidRPr="003100FB" w:rsidRDefault="00000000">
      <w:pPr>
        <w:spacing w:after="120" w:line="360" w:lineRule="auto"/>
        <w:ind w:firstLine="283"/>
        <w:jc w:val="both"/>
        <w:rPr>
          <w:bCs/>
          <w:szCs w:val="24"/>
        </w:rPr>
      </w:pPr>
      <w:r w:rsidRPr="003100FB">
        <w:rPr>
          <w:bCs/>
          <w:szCs w:val="24"/>
        </w:rPr>
        <w:t xml:space="preserve">17. JOSEPH DE PARIS, capucin, 1577-1638. - 4. l'érê. - 2. uvres spirituelles, - 3. Doctrine spirituelle. 4. l'érê. - 10 LE capucin. - Né à Paris, sur la paroisse Sainte-Avoye, le 4 novembre 1577, François Le Clerc du Tremblay (souvent appelé Joseph du Tremblay) appartenait par son père + 1587 à une famille de noblesse de robe, qui comptait des trésoriers, des parlementaires et des </w:t>
      </w:r>
      <w:r w:rsidRPr="003100FB">
        <w:rPr>
          <w:bCs/>
          <w:szCs w:val="24"/>
        </w:rPr>
        <w:lastRenderedPageBreak/>
        <w:t>magistrats. Il suivit les cours de Georges Criton + 1644 et de Frédéric Morel + 1630 au collège de Boncourt à Paris. Le baron de Mañiliers (c'était alors son nom) poursuivit sa formation d'humaniste en Italie en 1595, prit part au siège d'Amiens en 1597, accompagna comme secrétaire l'ambassadeur à Londres, André Hurault de Maïsse, par l'entremise de Barbe Acarie et de Pierre de Bérulle (DS, t. 1, col. 1539). François se mit sous la direction du capucin Benoît de Canfeld et revêtit l'habit au couvent d'Orléans, le 2 février 1599. Lire son Discours autobiographique, infra col. 1378. Profès l'année suivante au couvent parisien de Saint-Honoré sous le nom de Joseph de Paris, il fit ses études de théologie (1600-1602) dans les couvents de Rouen et de Chartres. Lecteur en philosophie à Saint-Honoré (1603-1604), maître des novices à Meudon (1604-1605), il devint, en même temps que prédicateur fort applaudi, gardien ou supérieur (1605-1610) à Bourges, Rennes, Chinon et Tours. Lorsque la province des capucins de Paris (1610) fut divisée, il opta pour celle de Touraine, car il s'intéressait déjà à la réforme de l'abbaye de Fontevrault, dont Antoinette d'Orléans, qu'il rencontra dès 1606, était la coadjutrice (1610-1613). En 1611, Antoinette et ses moniales s'installent à Lencloître (diocèse de Poitiers), où se développe la réforme qui se transforme en congrégation de bénédictines du Calvaire (établies à Poitiers en 1617, à Angers en 1619, à Paris en 1620 et 1634, à l'endroit en 1625). Y Provincial des capucins de Touraine (1613-1616, 1623-1624), préoccupé des progrès du protestantisme, Joseph lance dans le Poitou des missions qui stoppent l'influence protestante.</w:t>
      </w:r>
    </w:p>
    <w:p w14:paraId="637972AE" w14:textId="77777777" w:rsidR="00CF7F3B" w:rsidRPr="003100FB" w:rsidRDefault="00000000">
      <w:pPr>
        <w:spacing w:after="120" w:line="360" w:lineRule="auto"/>
        <w:ind w:firstLine="283"/>
        <w:jc w:val="both"/>
        <w:rPr>
          <w:bCs/>
          <w:szCs w:val="24"/>
        </w:rPr>
      </w:pPr>
      <w:r w:rsidRPr="003100FB">
        <w:rPr>
          <w:bCs/>
          <w:szCs w:val="24"/>
        </w:rPr>
        <w:t>29 Le DIPLOMATE. - C'est alors que Joseph de Paris est mêlé aux affaires du royaume. En 1616, il intervient efficacement dans les négociations de la paix de Loudun entre la reine-mère Marie de Médicis et les princes, et il entre en relations plus étroites avec Richelieu, évêque de Luçon.</w:t>
      </w:r>
    </w:p>
    <w:p w14:paraId="4531612A" w14:textId="77777777" w:rsidR="00CF7F3B" w:rsidRPr="003100FB" w:rsidRDefault="00000000">
      <w:pPr>
        <w:spacing w:after="120" w:line="360" w:lineRule="auto"/>
        <w:ind w:firstLine="283"/>
        <w:jc w:val="both"/>
        <w:rPr>
          <w:bCs/>
          <w:szCs w:val="24"/>
        </w:rPr>
      </w:pPr>
      <w:r w:rsidRPr="003100FB">
        <w:rPr>
          <w:bCs/>
          <w:szCs w:val="24"/>
        </w:rPr>
        <w:t xml:space="preserve">Persuadé de l'opportunité d'une croisade contre les Turcs, il s'efforce, entre 1616 et 1625, d'y entraîner les souverains étrangers en développant l'ordre de la Milice chrétienne, fondé en 1617 par Charles de Mantoue, duc de Nevers. Il expose son projet au pape Paul V et au supérieur général 1373 des capucins, Paul de Césenne. Il traite alors avec le pape de la fondation des bénédictines (la bulle Ad militantis Ecclesiae regimen sera signée le 22 mars 1621), qui groupe les monastères du Calvaire en une véritable congrégation réformée de l'ordre bénédictin. Le projet de croisade fut approuvé par Paul V, mais entravé par une recrudescence de la guerre civile (1616-1617), le refus de l'Espagne (1618) et la révolte du duc de Nevers contre Louis XIII. La Milice chrétienne dont les statuts étaient inspirés par Joseph de Paris (ils furent imprimés à l'ienne en 1619, et approuvés à Rome en 1625 : </w:t>
      </w:r>
      <w:r w:rsidRPr="003100FB">
        <w:rPr>
          <w:bCs/>
          <w:szCs w:val="24"/>
        </w:rPr>
        <w:lastRenderedPageBreak/>
        <w:t>Constitutions de l'ordre de la Milice chrétienne, Paris, 1626) s'étendait à une grande partie de l'Europe, mais Louis XIII en réquisitionnant ses vaisseaux l'empêchait.</w:t>
      </w:r>
    </w:p>
    <w:p w14:paraId="12696DF0" w14:textId="77777777" w:rsidR="00CF7F3B" w:rsidRPr="003100FB" w:rsidRDefault="00000000">
      <w:pPr>
        <w:spacing w:after="120" w:line="360" w:lineRule="auto"/>
        <w:ind w:firstLine="283"/>
        <w:jc w:val="both"/>
        <w:rPr>
          <w:bCs/>
          <w:szCs w:val="24"/>
        </w:rPr>
      </w:pPr>
      <w:r w:rsidRPr="003100FB">
        <w:rPr>
          <w:bCs/>
          <w:szCs w:val="24"/>
        </w:rPr>
        <w:t>Pendant ce temps-là, le Père Joseph, accompagné désormais de son secrétaire Ange de Mortagne + 1646, conseillait Richelieu dans les tractations de la paix d'Angers (1620) qui mettait fin à la guerre civile, et son influence était déterminante dans les expéditions qui aboutissaient, en 1620-1622, à la soumission du midi de la France (Béarn, Navarre, Guyenne, Cévennes, Languedoc). 30 « L'ÉMINENCE GRISE ». - Joseph de Paris devint le conseiller officiel de Richelieu, lorsque celui-ci, grâce au capucin, entra au Conseil du roi en 1624.</w:t>
      </w:r>
    </w:p>
    <w:p w14:paraId="71AB5651" w14:textId="77777777" w:rsidR="00CF7F3B" w:rsidRPr="003100FB" w:rsidRDefault="00000000">
      <w:pPr>
        <w:spacing w:after="120" w:line="360" w:lineRule="auto"/>
        <w:ind w:firstLine="283"/>
        <w:jc w:val="both"/>
        <w:rPr>
          <w:bCs/>
          <w:szCs w:val="24"/>
        </w:rPr>
      </w:pPr>
      <w:r w:rsidRPr="003100FB">
        <w:rPr>
          <w:bCs/>
          <w:szCs w:val="24"/>
        </w:rPr>
        <w:t>Il l'incita à mettre le siège devant La Rochelle (1627), foyer de révoltes et d'intrigues. Il travailla en même temps avec le ministre aux grandes affaires du royaume (mariages des princes, défense du territoire, négociations à la diète de Ratisbonne en 1630, paix entre les puissances, rupture des coalitions et alliance avec les princes protestants allemands, etc). Le Père Joseph soutint particulièrement Richelieu lors de la chute de Corbie en 1636.</w:t>
      </w:r>
    </w:p>
    <w:p w14:paraId="551B623A" w14:textId="77777777" w:rsidR="00CF7F3B" w:rsidRPr="003100FB" w:rsidRDefault="00000000">
      <w:pPr>
        <w:spacing w:after="120" w:line="360" w:lineRule="auto"/>
        <w:ind w:firstLine="283"/>
        <w:jc w:val="both"/>
        <w:rPr>
          <w:bCs/>
          <w:szCs w:val="24"/>
        </w:rPr>
      </w:pPr>
      <w:r w:rsidRPr="003100FB">
        <w:rPr>
          <w:bCs/>
          <w:szCs w:val="24"/>
        </w:rPr>
        <w:t>En même temps que cette activité diplomatique, notre capucin continuait son œuvre religieuse : il veillait sur les bénédictines du Calvaire, organisait des missions en pays protestant, travaillait avec Richelieu à la réforme du clergé, dénonçait les faux mystiques et mettait en garde le ministre contre l'influence de Saint-Cyran ; il défendait enfin contre les évêques gallicans les privilèges des religieux. Devenu préfet des missions capucines (1625), il organisait activement les missions à l'étranger (Constantinople, Grèce, Syrie, Égypte, etc).</w:t>
      </w:r>
    </w:p>
    <w:p w14:paraId="16942E34" w14:textId="77777777" w:rsidR="00CF7F3B" w:rsidRPr="003100FB" w:rsidRDefault="00000000">
      <w:pPr>
        <w:spacing w:after="120" w:line="360" w:lineRule="auto"/>
        <w:ind w:firstLine="283"/>
        <w:jc w:val="both"/>
        <w:rPr>
          <w:bCs/>
          <w:szCs w:val="24"/>
        </w:rPr>
      </w:pPr>
      <w:r w:rsidRPr="003100FB">
        <w:rPr>
          <w:bCs/>
          <w:szCs w:val="24"/>
        </w:rPr>
        <w:t>Conscient de la valeur de son conseiller, Richelieu voulut se l'associer plus étroitement. Louis XIII demanda pour Joseph de Paris le titre cardinalice ; il allait l'obtenir lorsque le capucin mourut au château de Rueil, le 14 décembre 1638.</w:t>
      </w:r>
    </w:p>
    <w:p w14:paraId="4DBD4048" w14:textId="77777777" w:rsidR="00CF7F3B" w:rsidRPr="003100FB" w:rsidRDefault="00000000">
      <w:pPr>
        <w:spacing w:after="120" w:line="360" w:lineRule="auto"/>
        <w:ind w:firstLine="283"/>
        <w:jc w:val="both"/>
        <w:rPr>
          <w:bCs/>
          <w:szCs w:val="24"/>
        </w:rPr>
      </w:pPr>
      <w:r w:rsidRPr="003100FB">
        <w:rPr>
          <w:bCs/>
          <w:szCs w:val="24"/>
        </w:rPr>
        <w:t xml:space="preserve">Diplomate, fondateur, écrivain, prédicateur, maître spirituel, le Père Joseph était un homme désintéressé, souple et résolu. « Dans son dévouement à la personne de Richelieu, le Père Joseph mettait l'abandon, le renoncement, l'esprit de sacrifice habituels aux fortes passions ». Il servit l'État et l'Église avec « une âme très chaude, une inspiration très puissante, une intelligence très déliée » (G. Hanotaux, dans Revue des deux mondes, 1902, t. 1, p. 839-840). 2. uvres spirituelles. - Joseph de Paris a laissé, imprimés ou manuscrits, une centaine d'écrits, non compris ses lettres, ses poésies et des papiers d'État. Nous retiendrons principalement ici ses œuvres spirituelles et pastorales : elles refletent l'activité et l'expérience du maître des novices, du fondateur et du prédicateur, elles révèlent </w:t>
      </w:r>
      <w:r w:rsidRPr="003100FB">
        <w:rPr>
          <w:bCs/>
          <w:szCs w:val="24"/>
        </w:rPr>
        <w:lastRenderedPageBreak/>
        <w:t>en même temps un écrivain de talent. Nous présentons, dans leur ordre chronologique, les œuvres destinées 1° au public, 2° aux capucins, 3° aux calvairiennes, 4° enfin les écrits autobiographiques. Nous y joindrons les traités spirituels inédits. 19 ÉCRITS DESTINÉS À L'ENSEMBLE DES CHRÉTIENS. - 1). La pratique intérieure des principaux exercices de la vie chrétienne, réduite selon la méthode de l'oraison mise auparavant en lumière par le même auteur (Paris, 1626, 1638). L'ouvrage est un recueil d'opuscules composés, à partir de 1606, par le prédicateur à l'intention de ses auditeurs, et publiés ensuite en brochures.</w:t>
      </w:r>
    </w:p>
    <w:p w14:paraId="7057D741" w14:textId="77777777" w:rsidR="00CF7F3B" w:rsidRPr="003100FB" w:rsidRDefault="00000000">
      <w:pPr>
        <w:spacing w:after="120" w:line="360" w:lineRule="auto"/>
        <w:ind w:firstLine="283"/>
        <w:jc w:val="both"/>
        <w:rPr>
          <w:bCs/>
          <w:szCs w:val="24"/>
        </w:rPr>
      </w:pPr>
      <w:r w:rsidRPr="003100FB">
        <w:rPr>
          <w:bCs/>
          <w:szCs w:val="24"/>
        </w:rPr>
        <w:t>Dans l'édition de 1638 on a 1) un Traité du sacrement de pénitence ou De la confession (p. 1-46 ; composé en 1611) ; - une Populaire et facile méthode d'oraison (p. 47-94 ; 1606) ; - un Exercice spirituel durant la sainte Messe (éd., 1620, 1625 ; éd. Emmanuel de Lanmodez, 1896 ; cf infra, n. 2, 5), qui comprend un Exercice pour les jours de la communion (p. 82-89 ; 1607), une Méditation durant la sainte Messe sur la mort de Jésus-Christ crucifié pour exciter les âmes à son parfait amour (p. 90-204 ; éd. en 1623) ; - un Abrégé de la vie spirituelle tiré de la considération de trois excellents mystères qui reluisent en la mort de Jésus-Christ crucifié, réduit en une facile méthode (p. 205-270) ; - un Exercice intérieur durant le divin service et le chant de l'Église (p. 271-368 ; éd., 1620 ; cf infra, n. 2) ; - un Traité très utile pour acheminer les commençants et les profitants à l'union de l'essentiel et pur amour, appelé souvent Brief traité de l'essentiel et pur amour (p. 369-442 ; éd. 1620 ; cf infra, n. 2).</w:t>
      </w:r>
    </w:p>
    <w:p w14:paraId="74E9D54B" w14:textId="77777777" w:rsidR="00CF7F3B" w:rsidRPr="003100FB" w:rsidRDefault="00000000">
      <w:pPr>
        <w:spacing w:after="120" w:line="360" w:lineRule="auto"/>
        <w:ind w:firstLine="283"/>
        <w:jc w:val="both"/>
        <w:rPr>
          <w:bCs/>
          <w:szCs w:val="24"/>
        </w:rPr>
      </w:pPr>
      <w:r w:rsidRPr="003100FB">
        <w:rPr>
          <w:bCs/>
          <w:szCs w:val="24"/>
        </w:rPr>
        <w:t>Ce dernier traité appellerait à lui seul une étude attentive ; il nous révélerait sans doute la substance de la doctrine mystique du P. Joseph sur « le pur amour de l'essentiel amour » de Dieu. Le Traité populaire de l'oraison offre aux fidèles une méthode mise à la portée de tous ; nous la retrouverons, développée et adaptée pour les jeunes capucins, dans l'Introduction (n. 2). Ce Traité présente divers modèles pour les trois parties de l'oraison, la préparation, la méditation et l'affection, ou des exemples d'actes, des manières d'imiter les vertus du Christ ; il esquisse enfin les degrés propres à élever l'âme à Dieu. 20 UVRES DESTINÉES AUX CAPUCINS. - 2). Introduction à la vie spirituelle par une facile méthode d'oraison pour toute âme dévotieuse et spécialement pour les noviciaux et séminaires des F. F mineurs capucins.</w:t>
      </w:r>
    </w:p>
    <w:p w14:paraId="49A881AD" w14:textId="77777777" w:rsidR="00CF7F3B" w:rsidRPr="003100FB" w:rsidRDefault="00000000">
      <w:pPr>
        <w:spacing w:after="120" w:line="360" w:lineRule="auto"/>
        <w:ind w:firstLine="283"/>
        <w:jc w:val="both"/>
        <w:rPr>
          <w:bCs/>
          <w:szCs w:val="24"/>
        </w:rPr>
      </w:pPr>
      <w:r w:rsidRPr="003100FB">
        <w:rPr>
          <w:bCs/>
          <w:szCs w:val="24"/>
        </w:rPr>
        <w:t xml:space="preserve">L'Introduction parut à Poitiers en 1616 (exemplaire à la Bibl. nat. de Paris, D. 39485, 2 vol in-32°, Lxxx-1103 p.) ; puis à Paris en 1620 (2 éd.), 1626 (chez Fouet, Lxviii-709 p.) et 1634 (chez Cramoisy, qui reprend l'éd. de 1626) ; enfin, au Mans, en 4897, par Apollinaire de l'Alence, sous le titre Méthode d'oraison… Les éditions de 1620, chez Fouet et La Noue (son frontispice donne la date de 1621), </w:t>
      </w:r>
      <w:r w:rsidRPr="003100FB">
        <w:rPr>
          <w:bCs/>
          <w:szCs w:val="24"/>
        </w:rPr>
        <w:lastRenderedPageBreak/>
        <w:t>sont les mêmes (Lxxii-735 p. et 76-735 p.), mais La Noue fait suivre son édition de trois traités paginés à part (p. 14-226) : Exercice spirituel durant la sainte Messe (p. 1-45). Exercice intérieur durant le divin service et le chant de l'Église (p. 49-147). Traité très utile pour acheminer les commençants et les profitants à l'union de l'essentiel et pur amour par l'usage méthodique d'aspirations et brèves pénétrations unitives… (p. 148-226 ; voir supra, n. 1), où sont expliquées les douze perfections de l'amour essentiel « pour obtenir par leur pratique les principales affections de l'amour de Dieu et les principaux remèdes contre l'amour propre » (p. 200).</w:t>
      </w:r>
    </w:p>
    <w:p w14:paraId="6083A52F" w14:textId="77777777" w:rsidR="00CF7F3B" w:rsidRPr="003100FB" w:rsidRDefault="00000000">
      <w:pPr>
        <w:spacing w:after="120" w:line="360" w:lineRule="auto"/>
        <w:ind w:firstLine="283"/>
        <w:jc w:val="both"/>
        <w:rPr>
          <w:bCs/>
          <w:szCs w:val="24"/>
        </w:rPr>
      </w:pPr>
      <w:r w:rsidRPr="003100FB">
        <w:rPr>
          <w:bCs/>
          <w:szCs w:val="24"/>
        </w:rPr>
        <w:t>Cet ouvrage fut composé à l'intention des capucins, et plus particulièrement des novices et de leurs guides. Après une introduction (traité 1) sur la vocation à la vie religieuse séraphique (le traité insiste beaucoup sur le discernement des vocations et les relations maître-novice) et à la vie spirituelle, Joseph de Paris présente : un résumé de sa méthode (2). Les trois traités suivants sont consacrés aux trois parties de l'oraison : la préparation correspond à la vie purgative des commençants et à l'exercice de la mémoire ; la méditation correspond à la vie illuminative des profitants et à l'exercice de l'intelligence ; l'affection correspond à la vie unitive des parfaits et à l'exercice de la volonté. Ce dernier traité, fort étendu (p. 372-709), a une certaine originalité. L' « affection » comporte quatre actes : l'offrande, par laquelle l'âme « se quitte pour Dieu », la demande, l'imitation de l'humanité du Christ, enfin « l'union de notre esprit avec celui de Dieu » (p. 167-169 et 494 sv) en laquelle l'âme trouve son repos (oraison de quiétude). On retiendra spécialement ce qui est dit de la méditation des perfections divines et de la Passion, de la contemplation de l'humanité dans l'Homme-Dieu (Dieu donne de contempler l'humanité et la divinité « d'un même regard », p. 516-522), et aussi la note sur le langage mystique (p. 696-709). On relevera avec quelle éloquence il est parlé de François d'Assise et des capucins (p. 260-272, 442-464, 567-582, etc). 8). De la perfection séraphique ou du bonheur admirable des serviteurs de Jésus-Christ, exprimé sous la forme d'une couronne mystique, laquelle il donne à tous les vrais observateurs de ses divins conseils, et spécialement aux religieux de saint François (Paris, 1624, 1634). La Perfection est une sorte de commentaire au sens large de la Règle franciscaine ; l'auteur expose les bienfaits et les grandeurs de la vie religieuse sous son aspect de connaissance et d'union à Dieu par la vie d'oraison. - 9). Ange de Mortagne, secrétaire de Joseph de Paris, publia, en 1646, une œuvre posthume de son maître : La perfection séraphique, fragments d'une explication mystique sur la Règle du séraphique P. S. François, où est traité des trois vies, purgative, illuminative et unitive. Traité des trois vœux de religion (Niort, 1646).</w:t>
      </w:r>
    </w:p>
    <w:p w14:paraId="3564E606" w14:textId="77777777" w:rsidR="00CF7F3B" w:rsidRPr="003100FB" w:rsidRDefault="00000000">
      <w:pPr>
        <w:spacing w:after="120" w:line="360" w:lineRule="auto"/>
        <w:ind w:firstLine="283"/>
        <w:jc w:val="both"/>
        <w:rPr>
          <w:bCs/>
          <w:szCs w:val="24"/>
        </w:rPr>
      </w:pPr>
      <w:r w:rsidRPr="003100FB">
        <w:rPr>
          <w:bCs/>
          <w:szCs w:val="24"/>
        </w:rPr>
        <w:lastRenderedPageBreak/>
        <w:t>Sans doute cet ouvrage rassemble-t-il les fragments du second traité de La perfection séraphique, déjà projeté par Joseph de Paris dans l'intention de montrer aux jeunes capucins que les douze chapitres de la Règle contiennent les douze degrés qui conduisent à la parfaite union avec Dieu : vie active ou purgative, vie sainte, vie déiforme initiative, vie contemplative ou illuminative, vie angélique, vie séraphique, vie mixte, vie hiérarchique, vie apostolique, vie essentielle et déiforme parfaite, vie héroïque et vie unitive. De ces degrés, l'éditeur n'en retrouva que trois dans les papiers du Père Joseph : la vie séraphique, la vie héroïque et la vie apostolique, avec un traité sur les trois vœux de religion.</w:t>
      </w:r>
    </w:p>
    <w:p w14:paraId="7AD947DF" w14:textId="77777777" w:rsidR="00CF7F3B" w:rsidRPr="003100FB" w:rsidRDefault="00000000">
      <w:pPr>
        <w:spacing w:after="120" w:line="360" w:lineRule="auto"/>
        <w:ind w:firstLine="283"/>
        <w:jc w:val="both"/>
        <w:rPr>
          <w:bCs/>
          <w:szCs w:val="24"/>
        </w:rPr>
      </w:pPr>
      <w:r w:rsidRPr="003100FB">
        <w:rPr>
          <w:bCs/>
          <w:szCs w:val="24"/>
        </w:rPr>
        <w:t>La composition de cette Explication mystique, entreprise des 1624, s'était heurtée à des contradictions et oppositions qui mettaient en cause la doctrine mystique de l'auteur et son interprétation de la Règle de saint François. Joseph de Paris met en garde ses supérieurs contre cet « abâtardissement d'esprit ».</w:t>
      </w:r>
    </w:p>
    <w:p w14:paraId="7CA73217" w14:textId="77777777" w:rsidR="00CF7F3B" w:rsidRPr="003100FB" w:rsidRDefault="00000000">
      <w:pPr>
        <w:spacing w:after="120" w:line="360" w:lineRule="auto"/>
        <w:ind w:firstLine="283"/>
        <w:jc w:val="both"/>
        <w:rPr>
          <w:bCs/>
          <w:szCs w:val="24"/>
        </w:rPr>
      </w:pPr>
      <w:r w:rsidRPr="003100FB">
        <w:rPr>
          <w:bCs/>
          <w:szCs w:val="24"/>
        </w:rPr>
        <w:t>Le Traicté des trois vœux (p. 518-762) passe pour être une réplique à l'introduction que l'oratorien Claude Séguenct donna au De virginitate de saint Augustin (1638 ; cf 3. Orcibal, Duvergier de Hauranne…, p. 557-558). Sans l'ombre d'une polémique, Joseph de Paris centre son Traité autour de l'exemple et de la Règle de saint François avec une prédilection marquée pour « la très haute pauvreté » par laquelle on parvient à « l'union essentielle avec Dieu » (p. 642).</w:t>
      </w:r>
    </w:p>
    <w:p w14:paraId="353994C4" w14:textId="77777777" w:rsidR="00CF7F3B" w:rsidRPr="003100FB" w:rsidRDefault="00000000">
      <w:pPr>
        <w:spacing w:after="120" w:line="360" w:lineRule="auto"/>
        <w:ind w:firstLine="283"/>
        <w:jc w:val="both"/>
        <w:rPr>
          <w:bCs/>
          <w:szCs w:val="24"/>
        </w:rPr>
      </w:pPr>
      <w:r w:rsidRPr="003100FB">
        <w:rPr>
          <w:bCs/>
          <w:szCs w:val="24"/>
        </w:rPr>
        <w:t>L'ouvrage L. Dedouvres, Le P. Joseph. Études critiques sur ses œuvres spirituelles, Paris, 1903.</w:t>
      </w:r>
    </w:p>
    <w:p w14:paraId="7D0CF924" w14:textId="77777777" w:rsidR="00CF7F3B" w:rsidRPr="003100FB" w:rsidRDefault="00000000">
      <w:pPr>
        <w:spacing w:after="120" w:line="360" w:lineRule="auto"/>
        <w:ind w:firstLine="283"/>
        <w:jc w:val="both"/>
        <w:rPr>
          <w:bCs/>
          <w:szCs w:val="24"/>
        </w:rPr>
      </w:pPr>
      <w:r w:rsidRPr="003100FB">
        <w:rPr>
          <w:bCs/>
          <w:szCs w:val="24"/>
        </w:rPr>
        <w:t>39 OUVRAGES COMPOSÉS POUR LES CALVAIRIENNES. - 5). Le premier ouvrage important qu'ait publié Joseph de Paris était destiné aux bénédictines du Calvaire : Exercices des bienheureux practiquables (sic) en terre par les âmes dévotes et dépouillées des affections de la terre (Troyes, 1610, anonyme ; Douai, 1625 ?, avec un Exercice durant la sainte messe ; Paris, 1633 et 1647 ; Nîmes, 1895, rééd par Apollinaire de l'alence, Quatre opuscules…, p. 315-384). Léopold de Bois-le-duc (RAM, t. 37, 1961, p. 148-156) a établi que ces Exercices avaient été composés pour Antoinette d'Orléans et ses religieuses. Ils présentent l'oraison mystique, « le simple consentement à la divine volonté », la « continuelle union de notre esprit avec celui de Dieu » (p. 333) et la vie essentielle, dans un dimat et un style qui rappellent la Règle de perfection de Benoît de Canfield ou même annoncent les Secrets sentiers de l'amour divin de Constantin de Barbanson (1622).</w:t>
      </w:r>
    </w:p>
    <w:p w14:paraId="75BEE764" w14:textId="77777777" w:rsidR="00CF7F3B" w:rsidRPr="003100FB" w:rsidRDefault="00000000">
      <w:pPr>
        <w:spacing w:after="120" w:line="360" w:lineRule="auto"/>
        <w:ind w:firstLine="283"/>
        <w:jc w:val="both"/>
        <w:rPr>
          <w:bCs/>
          <w:szCs w:val="24"/>
        </w:rPr>
      </w:pPr>
      <w:r w:rsidRPr="003100FB">
        <w:rPr>
          <w:bCs/>
          <w:szCs w:val="24"/>
        </w:rPr>
        <w:t xml:space="preserve">Les trois quarts du texte des Exercices (la doctrine en sera mise en cause plus tard chez les capucins) se retrouvent dans un traité inédit de Joseph de Paris : Entrée en la vie illuminative par un </w:t>
      </w:r>
      <w:r w:rsidRPr="003100FB">
        <w:rPr>
          <w:bCs/>
          <w:szCs w:val="24"/>
        </w:rPr>
        <w:lastRenderedPageBreak/>
        <w:t>trait de grâce essentielle sur le modèle de la gloire des bienheureux (Bibl. Mazarine, ms 1206, p. 103-114), on y peut lire également les textes sur les dons et les fruits du Saint-Esprit (éd de 1895, p. 350-384 ; Mazarine 1206, p. 281-304) dans lesquels est intercalé un Exercice de pur amour (p. 372-374 ; Mazarine 1206, p. 296-297). Le style des Exercices est d'une fraîcheur et d'une sûreté de trait étonnantes. Peut-être le spirituel qu'est Joseph de Paris nous a-t-il donné là son meilleur texte littéraire et l'un des sommets de son enseignement. 6). Joseph de Paris publie à Paris en 1621 la Vocation des religieuses de la première Règle de S. Benoist, fondée par la R. Mère Anthoinette d'Orléans, où les âmes dévotieuses pourront recueillir plusieurs très utiles enseignements pour la perfection (rééd., 1637). Il est précédé d'un Éloge et sommaire de quelques points remarquables en la vie de la R. Mère et d'un Avertissement aux religieuses de la Congrégation de N.-D. du Calvaire (rééd par Apollinaire de l'alence, Quatre opuscules…, 1895).</w:t>
      </w:r>
    </w:p>
    <w:p w14:paraId="37BFD759" w14:textId="77777777" w:rsidR="00CF7F3B" w:rsidRPr="003100FB" w:rsidRDefault="00000000">
      <w:pPr>
        <w:spacing w:after="120" w:line="360" w:lineRule="auto"/>
        <w:ind w:firstLine="283"/>
        <w:jc w:val="both"/>
        <w:rPr>
          <w:bCs/>
          <w:szCs w:val="24"/>
        </w:rPr>
      </w:pPr>
      <w:r w:rsidRPr="003100FB">
        <w:rPr>
          <w:bCs/>
          <w:szCs w:val="24"/>
        </w:rPr>
        <w:t>La Vocation peut passer pour le manuel de base des calvairiennes. À l'esprit bénédictin Joseph de Paris mêle une note très franciscaine : la fin de la congrégation est de « se joindre aux travaux et aux desseins du Sauveur crucifié sur le mont du Calvaire pour procurer l'honneur de son Père et le salut des âmes » (p. 184). Elle se propose de « prendre une nouvelle vie en l'observance de la Règle de saint Benoist » (p. 181), tout en s'attachant à Jésus-Christ « pour exemplaire de la sublime perfection » (p. 175) ; ou encore « tout le trésor et l'esprit de la congrégation », c'est « l'union de l'esprit à la Vierge sur le Calvaire avec celui de saint Benoist dans sa grotte » (p. 216), c'est-à-dire l'union de l'amour douloureux et compatissant et de l'amour pénitent et contemplatif. 7). Les Constitutions de la congrégation des religieuses bénédictines de Notre-Dame du Calvaire, rédigées par le Père Joseph, furent éditées en 1625 et rééditées en 1902. 8). Dans les Considérations sur la Règle de saint Benoist sur lesquelles sont fondées les Constitutions… (Paris, 1624 ?, 1634), précédées d'une Épître aux religieuses… pour les exhorter à recevoir avec révérence et pratiquer parfaitement leurs Constitutions, le fondateur ramène la Règle à douze thèmes, d'après lesquels il commente saint Benoît, puis les Constitutions :</w:t>
      </w:r>
    </w:p>
    <w:p w14:paraId="55B53A16" w14:textId="77777777" w:rsidR="00CF7F3B" w:rsidRPr="003100FB" w:rsidRDefault="00000000">
      <w:pPr>
        <w:spacing w:after="120" w:line="360" w:lineRule="auto"/>
        <w:ind w:firstLine="283"/>
        <w:jc w:val="both"/>
        <w:rPr>
          <w:bCs/>
          <w:szCs w:val="24"/>
        </w:rPr>
      </w:pPr>
      <w:r w:rsidRPr="003100FB">
        <w:rPr>
          <w:bCs/>
          <w:szCs w:val="24"/>
        </w:rPr>
        <w:t>La fin de la Règle (« rendre parfaits en la milice de Jésus-Christ crucifié », p. 12), la communauté parfaite ou le gouvernement (p. 33-173), la pratique des vertus (p. 174-282), l'esprit d'oraison et l'office divin (p. 283-293, 318), le « dessein illimité de perfection » (p. 314-333), l'harmonie des observances et des occupations (p. 334-335-3862), la « débonnaireté » à l'égard des moines et des hôtes (p. 363-377), la discipline et la correction des défauts (p. 378-397-402), le discernement des vocations et la formation des sujets (p. 397-507).</w:t>
      </w:r>
    </w:p>
    <w:p w14:paraId="24824625" w14:textId="77777777" w:rsidR="00CF7F3B" w:rsidRPr="003100FB" w:rsidRDefault="00000000">
      <w:pPr>
        <w:spacing w:after="120" w:line="360" w:lineRule="auto"/>
        <w:ind w:firstLine="283"/>
        <w:jc w:val="both"/>
        <w:rPr>
          <w:bCs/>
          <w:szCs w:val="24"/>
        </w:rPr>
      </w:pPr>
      <w:r w:rsidRPr="003100FB">
        <w:rPr>
          <w:bCs/>
          <w:szCs w:val="24"/>
        </w:rPr>
        <w:lastRenderedPageBreak/>
        <w:t>9). Un Rituel ou Cérémonial des religieuses (Paris, 1634 et 1671) était publié en même temps que les Considérations précédentes. Ces sortes d'ouvrages comprenaient aussi à l'époque ce qu'on trouvera dans les coutumiers : les règles des différents emplois du monastère et l'esprit dans lequel ils devaient être remplis. « La soigneuse observance du Cérémonial servira d'un rempart assuré pour la garde des Constitutions, ainsi que les Constitutions servent pour faire mieux garder la Règle, et la Règle sert pour mieux garder les conseils évangéliques, et les conseils servent pour faire mieux garder les divins commandements ».</w:t>
      </w:r>
    </w:p>
    <w:p w14:paraId="34C9BF5A" w14:textId="77777777" w:rsidR="00CF7F3B" w:rsidRPr="003100FB" w:rsidRDefault="00000000">
      <w:pPr>
        <w:spacing w:after="120" w:line="360" w:lineRule="auto"/>
        <w:ind w:firstLine="283"/>
        <w:jc w:val="both"/>
        <w:rPr>
          <w:bCs/>
          <w:szCs w:val="24"/>
        </w:rPr>
      </w:pPr>
      <w:r w:rsidRPr="003100FB">
        <w:rPr>
          <w:bCs/>
          <w:szCs w:val="24"/>
        </w:rPr>
        <w:t>10). Dans les Considérations sur la Règle, Joseph de Paris renvoie à maintes reprises, surtout à propos de l'oraison, aux Exercices spirituels des religieuses bénédictines du Calvaire (2 vol., Paris, 1641 ; 1671). C'est un recueil de traités ou « exercices » et d'extraits d'exhortations.</w:t>
      </w:r>
    </w:p>
    <w:p w14:paraId="3ABEA53B" w14:textId="77777777" w:rsidR="00CF7F3B" w:rsidRPr="003100FB" w:rsidRDefault="00000000">
      <w:pPr>
        <w:spacing w:after="120" w:line="360" w:lineRule="auto"/>
        <w:ind w:firstLine="283"/>
        <w:jc w:val="both"/>
        <w:rPr>
          <w:bCs/>
          <w:szCs w:val="24"/>
        </w:rPr>
      </w:pPr>
      <w:r w:rsidRPr="003100FB">
        <w:rPr>
          <w:bCs/>
          <w:szCs w:val="24"/>
        </w:rPr>
        <w:t>Le premier volume comprend des textes pour la plupart déjà signalés, mais aussi un exercice journalier comme il faut faire en esprit d'oraison toutes les principales actions (p. 1-22), un sommaire de la Méthode d'oraison (p. 23-46) et deux Traités des vertus (p. 138-212). Le deuxième volume est plus original ; il contient des textes « dévotieux » et mystiques, tirés des exhortations du P. Joseph sur l'Exercice de l'amour de Jésus (p. 1-50), la dévotion aux âmes du Purgatoire (p. 51-62), les « Trois Ave Maria » (p. 63-85 ; rééd par Ubald d'Alençon dans Le propageur des Trois Ave Maria, vers 1910), la dévotion au Saint-Sacrement (p. 86-128), aux cinq Plaies (p. 129-185), la Compassion de la Vierge (p. 203-244), « la retraite des trois journées du Calvaire » (p. 245-306), la dévotion des Missions (p. 307-330), le « Moment par lequel l'âme se convertit à Dieu d'une manière très intime » (p. 331-858), « l'union essentielle de l'âme avec Dieu par la voie ordinaire » (p. 359-380), « l'adhésion et union de l'âme avec Dieu » (p. 381-421), les « délices de l'amour et de la croix » (p. 422-467), « la manière et l'exercice de l'amour actif en l'état de la vie de perfection » (p. 468-488).</w:t>
      </w:r>
    </w:p>
    <w:p w14:paraId="3ED5917D" w14:textId="77777777" w:rsidR="00CF7F3B" w:rsidRPr="003100FB" w:rsidRDefault="00000000">
      <w:pPr>
        <w:spacing w:after="120" w:line="360" w:lineRule="auto"/>
        <w:ind w:firstLine="283"/>
        <w:jc w:val="both"/>
        <w:rPr>
          <w:bCs/>
          <w:szCs w:val="24"/>
        </w:rPr>
      </w:pPr>
      <w:r w:rsidRPr="003100FB">
        <w:rPr>
          <w:bCs/>
          <w:szCs w:val="24"/>
        </w:rPr>
        <w:t>Si ces Exercices présentent d'une part des pratiques dévotionnelles propres ou recommandées aux calvairiennes, ils enseignent d'autre part le chemin mystique de l'union à Dieu : « à laquelle, quand même on ne pourrait parvenir, ce qui n'est pas absolument nécessaire à la perfection, l'âme qui suit ses degrés ne laisse pas d'arriver à une grande élévation et pureté, en s'éloignant de la trompeuse opération des sens, et s'accoutumant à celle de l'esprit selon laquelle Dieu veut être adoré en vérité ».</w:t>
      </w:r>
    </w:p>
    <w:p w14:paraId="223B4613" w14:textId="77777777" w:rsidR="00CF7F3B" w:rsidRPr="003100FB" w:rsidRDefault="00000000">
      <w:pPr>
        <w:spacing w:after="120" w:line="360" w:lineRule="auto"/>
        <w:ind w:firstLine="283"/>
        <w:jc w:val="both"/>
        <w:rPr>
          <w:bCs/>
          <w:szCs w:val="24"/>
        </w:rPr>
      </w:pPr>
      <w:r w:rsidRPr="003100FB">
        <w:rPr>
          <w:bCs/>
          <w:szCs w:val="24"/>
        </w:rPr>
        <w:t xml:space="preserve">11). En deux volumes publiés en un seul (Paris, 1677 ; double pagination), on a rassemblé les Épîtres écrites à plume volante aux religieuses du Calvaire et Plusieurs épîtres fort spirituelles écrites à une illustre religieuse conduite à Dieu par un trait de souffrance et … à deux des principales mères (5 lettres à Gabrielle de Saint-Benoît + 1641, supérieure générale, et 47 à Marie du Saint-Esprit, </w:t>
      </w:r>
      <w:r w:rsidRPr="003100FB">
        <w:rPr>
          <w:bCs/>
          <w:szCs w:val="24"/>
        </w:rPr>
        <w:lastRenderedPageBreak/>
        <w:t>prieure). Le premier volume, qui contient 50 lettres envoyées de 1618 à 1638, surtout à toute la congrégation ou à divers monastères, s'achève par une exhortation sur « l'esprit intérieur » (p. 186-221). Les lettres inédites sont signalées ci-dessous, n. 80.</w:t>
      </w:r>
    </w:p>
    <w:p w14:paraId="56FBFC53" w14:textId="77777777" w:rsidR="00CF7F3B" w:rsidRPr="003100FB" w:rsidRDefault="00000000">
      <w:pPr>
        <w:spacing w:after="120" w:line="360" w:lineRule="auto"/>
        <w:ind w:firstLine="283"/>
        <w:jc w:val="both"/>
        <w:rPr>
          <w:bCs/>
          <w:szCs w:val="24"/>
        </w:rPr>
      </w:pPr>
      <w:r w:rsidRPr="003100FB">
        <w:rPr>
          <w:bCs/>
          <w:szCs w:val="24"/>
        </w:rPr>
        <w:t>12). On peut joindre à ces deux recueils l'Exercice spirituel Pour les religieuses bénédictines… de Baugé, fort utile pour les maintenir en la présence de Dieu en toutes leurs actions (imprimé à Baugé, après la mort de Joseph de Paris).</w:t>
      </w:r>
    </w:p>
    <w:p w14:paraId="1C0BE98D" w14:textId="77777777" w:rsidR="00CF7F3B" w:rsidRPr="003100FB" w:rsidRDefault="00000000">
      <w:pPr>
        <w:spacing w:after="120" w:line="360" w:lineRule="auto"/>
        <w:ind w:firstLine="283"/>
        <w:jc w:val="both"/>
        <w:rPr>
          <w:bCs/>
          <w:szCs w:val="24"/>
        </w:rPr>
      </w:pPr>
      <w:r w:rsidRPr="003100FB">
        <w:rPr>
          <w:bCs/>
          <w:szCs w:val="24"/>
        </w:rPr>
        <w:t>Sont également posthumes : 13) l'opuscule sur la Fondation de l'ordre des bénédictines du Calvaire, composé vers 1636 (sous le titre : Commencement de la vie de notre fondatrice et de l'histoire de la fondation) qui raconte surtout la vie d'Antoinette d'Orléans (1572-1618) jusqu'à la fondation en 1611 ; l'éditeur Apollinaire de l'alence (Quatre opuscules…, p. 1-120-150) complète le récit avec des extraits des Annales calvairiennes de S. Mallevaud (Angers, 1671). - 14). Le secret de la Croix et sa douceur (éd. Emmanuel de Lanmodez, Calais, 1896, 24 p. ; cf DS, t. 4, col. 619), exhortation destinée aux calvairiennes de Machecoul.</w:t>
      </w:r>
    </w:p>
    <w:p w14:paraId="100B8132" w14:textId="77777777" w:rsidR="00CF7F3B" w:rsidRPr="003100FB" w:rsidRDefault="00000000">
      <w:pPr>
        <w:spacing w:after="120" w:line="360" w:lineRule="auto"/>
        <w:ind w:firstLine="283"/>
        <w:jc w:val="both"/>
        <w:rPr>
          <w:bCs/>
          <w:szCs w:val="24"/>
        </w:rPr>
      </w:pPr>
      <w:r w:rsidRPr="003100FB">
        <w:rPr>
          <w:bCs/>
          <w:szCs w:val="24"/>
        </w:rPr>
        <w:t>49 La correspondance de Joseph de Paris a été considérable ; une grande partie a été dispersée. 4). Les lettres spirituelles déjà publiées ont été signalées ci-dessus au n. 11 ; les inédites, contenues dans les manuscrits de la Mazarine, sont indiquées au n. 8°. 2} Lettres concernant les missions. - Des documents se rapportant aux missions « domestiques et étrangères » sont conservés en diverses archives et bibliothèques (à Rome, la Propagande, archives générales des capucins ; à Paris, ministère des Affaires étrangères, Bibliothèque nationale, BCP). Guillaume de l'Aumas a rassemblé et édité les Lettres et documents du P. Joseph de Paris concernant les missions étrangères (1619-1638). Notre capucin, tout en organisant les missions des capucins français, donne à l'occasion des instructions de pastorale missionnaire.</w:t>
      </w:r>
    </w:p>
    <w:p w14:paraId="24680CC5" w14:textId="77777777" w:rsidR="00CF7F3B" w:rsidRPr="003100FB" w:rsidRDefault="00000000">
      <w:pPr>
        <w:spacing w:after="120" w:line="360" w:lineRule="auto"/>
        <w:ind w:firstLine="283"/>
        <w:jc w:val="both"/>
        <w:rPr>
          <w:bCs/>
          <w:szCs w:val="24"/>
        </w:rPr>
      </w:pPr>
      <w:r w:rsidRPr="003100FB">
        <w:rPr>
          <w:bCs/>
          <w:szCs w:val="24"/>
        </w:rPr>
        <w:t>59 Écrits AUTOBIOGRAPHIQUES. - En dehors de Mémoires politiques (60) et d'un Journal de voyage en Italie et en Allemagne (perdu), il convient de mentionner un Discours en forme d'exclamation sur la conduite de la Providence en la disposition de divers événements de sa vie depuis sa naissance jusques à son entrée en religion (éd. Apollinaire de l'Alence, dans Quatre opuscules… p. 249-814). Il fut sans doute rédigé sur l'ordre du maître des novices, Pacifique de Souzy. C'est un hymne de reconnaissance à Dieu pour la vocation ; le style en est pieux et académique. 44 1379 69 Écrits POLITIQUES ET POLÉMIQUES. - Un nombre important d'opuscules politiques et polémiques du Père Joseph sont parvenus jusqu'à nous.</w:t>
      </w:r>
    </w:p>
    <w:p w14:paraId="46BE9E7C" w14:textId="77777777" w:rsidR="00CF7F3B" w:rsidRPr="003100FB" w:rsidRDefault="00000000">
      <w:pPr>
        <w:spacing w:after="120" w:line="360" w:lineRule="auto"/>
        <w:ind w:firstLine="283"/>
        <w:jc w:val="both"/>
        <w:rPr>
          <w:bCs/>
          <w:szCs w:val="24"/>
        </w:rPr>
      </w:pPr>
      <w:r w:rsidRPr="003100FB">
        <w:rPr>
          <w:bCs/>
          <w:szCs w:val="24"/>
        </w:rPr>
        <w:lastRenderedPageBreak/>
        <w:t>Ils ont trait aux événements auxquels il fut mêlé : abaissement de la puissance protestante et de l'Angleterre, lutte contre la Maison d'Autriche, les affaires de Savoie, de Suisse, de Hollande, de Suède, d'Espagne, etc. Ces écrits ont souvent été publiés sous le voile de l'anonymat ou de pseudonymes. La situation de l'Éminence grise lui interdisait, sous peine d'inefficacité, de paraître vouloir défendre son œuvre personnelle en travaillant à justifier la politique du cardinal. Le dépouillement du Mercure français, de la vie de Joseph de Paris par Lepré-Balain, l'examen du catalogue de l'histoire de France à la Bibliothèque nationale de Paris ont permis aux historiens de dresser une liste abondante, sinon exhaustive et définitive, de ces œuvres politiques et polémiques. L'œuvre, par exemple, la thèse de L. Dedouvres, Le P. Joseph polémiste. Ses derniers écrits (1623-1626). Paris, 1895.</w:t>
      </w:r>
    </w:p>
    <w:p w14:paraId="19D2C860" w14:textId="77777777" w:rsidR="00CF7F3B" w:rsidRPr="003100FB" w:rsidRDefault="00000000">
      <w:pPr>
        <w:spacing w:after="120" w:line="360" w:lineRule="auto"/>
        <w:ind w:firstLine="283"/>
        <w:jc w:val="both"/>
        <w:rPr>
          <w:bCs/>
          <w:szCs w:val="24"/>
        </w:rPr>
      </w:pPr>
      <w:r w:rsidRPr="003100FB">
        <w:rPr>
          <w:bCs/>
          <w:szCs w:val="24"/>
        </w:rPr>
        <w:t>En marge de ces sortes d'écrits, retenons Le traité sur l'éducation et les devoirs d'un prince véritablement chrétien, Paris, 1622. 79 UVRES POÉTIQUES. - L'œuvre poétique de Joseph de Paris comprend seize pièces en français (2884 vers) et une épopée latine, La Turciade (4637 vers).</w:t>
      </w:r>
    </w:p>
    <w:p w14:paraId="465DCFBC" w14:textId="77777777" w:rsidR="00CF7F3B" w:rsidRPr="003100FB" w:rsidRDefault="00000000">
      <w:pPr>
        <w:spacing w:after="120" w:line="360" w:lineRule="auto"/>
        <w:ind w:firstLine="283"/>
        <w:jc w:val="both"/>
        <w:rPr>
          <w:bCs/>
          <w:szCs w:val="24"/>
        </w:rPr>
      </w:pPr>
      <w:r w:rsidRPr="003100FB">
        <w:rPr>
          <w:bCs/>
          <w:szCs w:val="24"/>
        </w:rPr>
        <w:t>Écrites souvent en voyage et dictées aux étapes, les pièces françaises sont des ébauches qui laissent entrevoir les mérites de l'auteur, lequel se montre tout à la fois lyrique et apostolique. Ces poésies (Mazarine, ms 1206, p. 1175-1299) sont ordinairement consacrées à des thèmes dévotionnels et liturgiques. L. Dedouvres (cité infra) les a analysées et en a donné des extraits. La plus connue est l'Hymne à la louange de saint Joseph (1080 vers), composée sans doute au début de la vie religieuse de notre capucin (cf Dedouvres, infra, p. 20-31). Citons encore l'Abrégé de la vie spirituelle (1605 ; 36 quatrains) qui présente, de façon didactique, à des novices les trois voies qui conduisent à la perfection ; les Pensées d'amour sur les tourments de Jésus mourant (25 strophes de six vers). Parfois, l'auteur commente lui-même utilement ses poésies {ainsi l'Abrégé…. et le Cantique de l'amour de Jésus). Dedouvres reproduit in extenso (p. 54-56) les Saints désirs du ciel, adressés aux calvairiennes.</w:t>
      </w:r>
    </w:p>
    <w:p w14:paraId="17F7365E" w14:textId="77777777" w:rsidR="00CF7F3B" w:rsidRPr="003100FB" w:rsidRDefault="00000000">
      <w:pPr>
        <w:spacing w:after="120" w:line="360" w:lineRule="auto"/>
        <w:ind w:firstLine="283"/>
        <w:jc w:val="both"/>
        <w:rPr>
          <w:bCs/>
          <w:szCs w:val="24"/>
        </w:rPr>
      </w:pPr>
      <w:r w:rsidRPr="003100FB">
        <w:rPr>
          <w:bCs/>
          <w:szCs w:val="24"/>
        </w:rPr>
        <w:t>La Turciade (Turciados libri v, Paris, 1625, 153 p in-8°), longtemps considérée comme perdue (ms et édition), a été retrouvée en 1887 à la bibliothèque Barberini à Rome. Selon Lepré-Balaïn, ce poème, virgilien d'inspiration, avait pour but « d'animer les princes chrétiens à la guerre contre le Turc et au recouvrement de la Terre sainte » (l'ie, liv. 3, ch. 23). L. Dedouvres en fit le sujet d'une thèse de lettres, De P. Josephi Turciados libris quinque (Angers, 1894).</w:t>
      </w:r>
    </w:p>
    <w:p w14:paraId="01ED6A2D" w14:textId="77777777" w:rsidR="00CF7F3B" w:rsidRPr="003100FB" w:rsidRDefault="00000000">
      <w:pPr>
        <w:spacing w:after="120" w:line="360" w:lineRule="auto"/>
        <w:ind w:firstLine="283"/>
        <w:jc w:val="both"/>
        <w:rPr>
          <w:bCs/>
          <w:szCs w:val="24"/>
        </w:rPr>
      </w:pPr>
      <w:r w:rsidRPr="003100FB">
        <w:rPr>
          <w:bCs/>
          <w:szCs w:val="24"/>
        </w:rPr>
        <w:t xml:space="preserve">É. Faguet, Le P. Joseph poète, dans Revue des cours et conférences, 26 avril 1894, p. 193-204. - L. Dedouvres, J de P. Études critiques sur ses œuvres spirituelles, Paris, 1903, p. 19-57. 80 UVRES </w:t>
      </w:r>
      <w:r w:rsidRPr="003100FB">
        <w:rPr>
          <w:bCs/>
          <w:szCs w:val="24"/>
        </w:rPr>
        <w:lastRenderedPageBreak/>
        <w:t>INÉDITES. - De nombreux textes spirituels du P. Joseph, adressés pour la plupart aux calvairiennes, demeurent inédits.</w:t>
      </w:r>
    </w:p>
    <w:p w14:paraId="0C0EF267" w14:textId="77777777" w:rsidR="00CF7F3B" w:rsidRPr="003100FB" w:rsidRDefault="00000000">
      <w:pPr>
        <w:spacing w:after="120" w:line="360" w:lineRule="auto"/>
        <w:ind w:firstLine="283"/>
        <w:jc w:val="both"/>
        <w:rPr>
          <w:bCs/>
          <w:szCs w:val="24"/>
        </w:rPr>
      </w:pPr>
      <w:r w:rsidRPr="003100FB">
        <w:rPr>
          <w:bCs/>
          <w:szCs w:val="24"/>
        </w:rPr>
        <w:t>Des originaux sont conservés en différents monastères de l'ordre ; des copies existent notamment chez les capucins de Paris (BCP : copies récentes) ou à la Bibliothèque Mazarine (copies du 17e siècle). Un certain nombre de ces textes ont été édités, d'autres sont des doublets. En général, ces textes ont été peu étudiés. Il convient de noter d'importantes divergences entre les copies et les originaux et entre les copies elles-mêmes d 4). Les Exhortations faictes… en nos deux maisons de Paris depuis l'an 1631 jusqu'à. 1638 (original au Calvaire de Machecoul ; copie réalisée par Madeleine</w:t>
      </w:r>
    </w:p>
    <w:p w14:paraId="347619C9" w14:textId="77777777" w:rsidR="00CF7F3B" w:rsidRPr="003100FB" w:rsidRDefault="00000000">
      <w:pPr>
        <w:spacing w:after="120" w:line="360" w:lineRule="auto"/>
        <w:ind w:firstLine="283"/>
        <w:jc w:val="both"/>
        <w:rPr>
          <w:bCs/>
          <w:szCs w:val="24"/>
        </w:rPr>
      </w:pPr>
      <w:r w:rsidRPr="003100FB">
        <w:rPr>
          <w:bCs/>
          <w:szCs w:val="24"/>
        </w:rPr>
        <w:t>_JOSÉPH DE PARIS 1380 de la Passion, Bibl Mazarine, mss 1203, 1204, 1205), rédigées par des auditrices (elles se répètent parfois) et revues par Joseph de Paris ; elles abordent, en de véritables traités, des thèmes aussi divers que la souffrance (ms 1203, p. 1-14 ; 2 exhort., 1633), la foi {p. 45-119 ; 16 exhort.), l'amour fruitif et actif (p. 120-208 ; 12 exhort.), le renouvellement intérieur (Traité du noviciat de Calvaire, destiné aux anciennes professes, 13 exhort., ms 1204, f. 133-266 ; repris dans ms 1205, p. 1083-1246), le Saint-Suaire (f. 383-417 ; 8 exhort.) ; ou encore, elles commentent, en les appliquant à la vocation des calvairiennes, Ésaïe 33 (ms 4203, p. 619-1052 ; ms 1204, 2 exhort., 1635 ; ms 1205, p. 843-878). Zacharie 12 (ms 1204, 2 exhort. « pour prendre le vrai esprit du Calvaire », 1632), ou Apoc. 10 (ms 1208, 6 exhort sur « les formes que le Fils de Dieu prend pour se rendre semblable à nous et nous conformer à lui » ; ms 1205, p. 989-1082).</w:t>
      </w:r>
    </w:p>
    <w:p w14:paraId="31C7FF9D" w14:textId="77777777" w:rsidR="00CF7F3B" w:rsidRPr="003100FB" w:rsidRDefault="00000000">
      <w:pPr>
        <w:spacing w:after="120" w:line="360" w:lineRule="auto"/>
        <w:ind w:firstLine="283"/>
        <w:jc w:val="both"/>
        <w:rPr>
          <w:bCs/>
          <w:szCs w:val="24"/>
        </w:rPr>
      </w:pPr>
      <w:r w:rsidRPr="003100FB">
        <w:rPr>
          <w:bCs/>
          <w:szCs w:val="24"/>
        </w:rPr>
        <w:t>Le ms 1205 contient en outre des exhortations pour les fêtes de notre Seigneur (29), de la Vierge (13) et des saints (27). Il y a lieu de signaler spécialement les dix-neuf exhortations (p. 813-1082), « qui déclarent les fondements de la congrégation (du Calvaire), ce qui convient à son institution spéciale et les moyens de la conserver en sa pureté et vigueur ». La préoccupation de sauvegarder « le premier esprit » des calvairiennes est lancinante en tous ces textes. Le titre des exhortations sur Ésaïe 33 annonce, par exemple, « plusieurs choses très importantes pour maintenir le premier esprit de la congrégation et éviter de croire (à sa perte) à ceux qui, sous de bons prétextes, le voudraient détruire pour y introduire une conduite morale » (p 843). Ce qui laisse entendre des oppositions à l'extérieur comme à l'intérieur de la congrégation. 2). Le ms 1206 de la Mazarine est plus divers.</w:t>
      </w:r>
    </w:p>
    <w:p w14:paraId="60A5FF31" w14:textId="77777777" w:rsidR="00CF7F3B" w:rsidRPr="003100FB" w:rsidRDefault="00000000">
      <w:pPr>
        <w:spacing w:after="120" w:line="360" w:lineRule="auto"/>
        <w:ind w:firstLine="283"/>
        <w:jc w:val="both"/>
        <w:rPr>
          <w:bCs/>
          <w:szCs w:val="24"/>
        </w:rPr>
      </w:pPr>
      <w:r w:rsidRPr="003100FB">
        <w:rPr>
          <w:bCs/>
          <w:szCs w:val="24"/>
        </w:rPr>
        <w:t xml:space="preserve">II contient a) 60 lettres (ou extraits) de direction à la fondatrice (p. 4-72 ; non datées) ; plusieurs ont été publiées à la suite de la vie des religieuses (supra, n. 6). b). Elles sont accompagnées des Exercices spirituels ou traités, énumérés ci-dessous, n. 4 c} De très nombreuses lettres (p. 313-953) sont adressées à des calvairiennes (voir la publication des Épistres écrites à plume volante, n. 11), </w:t>
      </w:r>
      <w:r w:rsidRPr="003100FB">
        <w:rPr>
          <w:bCs/>
          <w:szCs w:val="24"/>
        </w:rPr>
        <w:lastRenderedPageBreak/>
        <w:t>dont 58 (1619-1637 ; p. 314-356) à Gabrielle de Saint-Benoît, qui succéda à Antoinette d'Orléans, 92 à une prieure de Lencloître (1617-1621), 75 à une prieure de Loudun (1625-1637), etc. On distingue enfin un lot intéressant adressé aux vingt-quatre professes du couvent de Lencloître emmenées par Antoinette pour les premières fondations (p. 543-716), celles à des supérieures (p. 717-800), les 69 lettres « très intimes » à une calvairiéenne « en laquelle avait paru quelque trait et conduite intérieure extraordinaire » (p. 839-872), les 32 lettres à une séculière menée par des voies analogues (p. 899-953), etc d) Il y a alors 53 Épîtres particulières aux principaux Pères de la province, aux (capucins} missionnaires et autres ; sept d'entre elles adressées à Hyacinthe de Paris, collaborateur du P. Joseph pour les missions, ont été éditées par Dedouvres (Politique et apôtre, t. 2, p. 120-133), d'autres par de l'Aumas e)} Les derniers lots de lettres sont destinés à divers personnages, et 59 d'entre elles à la mère du P. Joseph « depuis sa résolution de quitter le monde », en 1599 ({p. 1065-1157 ; voir des extraits dans Dedouvres, Le P. Joseph, t. 1, p. 169-190). 3). Les Exercices spirituels et autres traités fort intimes pour la conduite de la fondatrice du Calvaire (Mazarine, ms 1206) comprennent les traités suivants : 1381 Traité de la vie purgative pour l'état parfait (p. 87-102). Entrée en la vie illuminative par un trait de grâce essentielle sur le modèle de la gloire des bienheureux (p. 103-114 ; - les sept premiers chapitres des Exercices des bienheureux, supra, n. 5). Paradis ou traité de la vie essentielle par le trait de la sagesse au-dessus de la raison (p. 115-136). Exercice comme il faut se laisser conduire à Dieu malgré notre jugement (p. 149-159). Discernement du trait de Dieu (p. 159-162). Échelle des solides vertus pour atteindre au paradis du parfait amour de Dieu (p. 167-206). Carrosse spirituel pour enlever l'âme et la conduire au travers des difficultés au chemin des vertus (p. 207-236). Petit traité enseignant le spirituel profit (p. 277-278). Les dons et les fruits du Saint-Esprit (p. 286-304) avec un Exercice du pur amour (p. 296-297 ; supra, n. 5). Dessein de Dieu sur l'âme réduite à l'agonie de l'amour (p. 305-312), etc. &amp;). Dans un recueil (sans titre, fonds français 19344} de la Bibliothèque nationale de Paris, on a recopié vingt-huit « exercices » du P. Joseph, en général très courts.</w:t>
      </w:r>
    </w:p>
    <w:p w14:paraId="5B3BD221" w14:textId="77777777" w:rsidR="00CF7F3B" w:rsidRPr="003100FB" w:rsidRDefault="00000000">
      <w:pPr>
        <w:spacing w:after="120" w:line="360" w:lineRule="auto"/>
        <w:ind w:firstLine="283"/>
        <w:jc w:val="both"/>
        <w:rPr>
          <w:bCs/>
          <w:szCs w:val="24"/>
        </w:rPr>
      </w:pPr>
      <w:r w:rsidRPr="003100FB">
        <w:rPr>
          <w:bCs/>
          <w:szCs w:val="24"/>
        </w:rPr>
        <w:t xml:space="preserve">8. Doctrine spirituelle. - L' « Éminence grise » a retenu l'attention des historiens beaucoup plus que le maître capucin. En dehors des pages, paradoxales et ironiques, de Henri Bremond sur un diplomate-spirituel qu'il n'aime guère (Histoire du sentiment religieux, t. 2, ch. 3), la seule étude d'ensemble sur l'œuvre de Joseph de Paris est celle de Secondo Pastore (Études franciscaines. Supplément 1969 et 4970) ; ce travail est neuf à bien des égards et extrêmement riche (méthode, utilisation des œuvres manuscrites, etc), mais son projet structuraliste, inachevé (la « christologie mystique » du Père Joseph est « en chantier », n. 2, p. 16), ne répond pas parfaitement au but limité </w:t>
      </w:r>
      <w:r w:rsidRPr="003100FB">
        <w:rPr>
          <w:bCs/>
          <w:szCs w:val="24"/>
        </w:rPr>
        <w:lastRenderedPageBreak/>
        <w:t>de cette notice. Léopold de Boïis-le-duc a étudié longuement la spiritualité de Joseph de Paris ; nous souhaitons ardemment la parution de son travail.</w:t>
      </w:r>
    </w:p>
    <w:p w14:paraId="20F91D8C" w14:textId="77777777" w:rsidR="00CF7F3B" w:rsidRPr="003100FB" w:rsidRDefault="00000000">
      <w:pPr>
        <w:spacing w:after="120" w:line="360" w:lineRule="auto"/>
        <w:ind w:firstLine="283"/>
        <w:jc w:val="both"/>
        <w:rPr>
          <w:bCs/>
          <w:szCs w:val="24"/>
        </w:rPr>
      </w:pPr>
      <w:r w:rsidRPr="003100FB">
        <w:rPr>
          <w:bCs/>
          <w:szCs w:val="24"/>
        </w:rPr>
        <w:t>La rapide présentation des œuvres a pu faire apparaître à quelles sources spirituelles Joseph de Paris alimentait sa doctrine et quels étaient les traits majeurs, et complexes, de sa spiritualité.</w:t>
      </w:r>
    </w:p>
    <w:p w14:paraId="0FEF4A5F" w14:textId="77777777" w:rsidR="00CF7F3B" w:rsidRPr="003100FB" w:rsidRDefault="00000000">
      <w:pPr>
        <w:spacing w:after="120" w:line="360" w:lineRule="auto"/>
        <w:ind w:firstLine="283"/>
        <w:jc w:val="both"/>
        <w:rPr>
          <w:bCs/>
          <w:szCs w:val="24"/>
        </w:rPr>
      </w:pPr>
      <w:r w:rsidRPr="003100FB">
        <w:rPr>
          <w:bCs/>
          <w:szCs w:val="24"/>
        </w:rPr>
        <w:t>49 Sources. - Joseph de Paris est un authentique représentant de la spiritualité franciscaine. Il s'est nourri de la Règle de saint François mais aussi des apports substantiels de la tradition des frères mineurs (voir notamment son Introduction à la vie spirituelle destinée aux jeunes capucins et la Perfection séraphique). Sa doctrine est cependant directement issue de celle des capucins italiens, anglais ou français. Ses écrits et son enseignement portent la marque de « l'école des capucins de la rue Saint-Honoré » ; sa prédication et sa direction, celle de l'ensemble des frères mineurs au 17e siècle, chez qui oraison, présence de Dieu, abandon à la volonté de Dieu, culte eucharistique, dévotion à l'humanité du Christ et à la Croix demeurent les traits communs et dominants. Pour de plus amples développements, voir DS, t. 5, col. 1367-1376.</w:t>
      </w:r>
    </w:p>
    <w:p w14:paraId="6A04CF10" w14:textId="77777777" w:rsidR="00CF7F3B" w:rsidRPr="003100FB" w:rsidRDefault="00000000">
      <w:pPr>
        <w:spacing w:after="120" w:line="360" w:lineRule="auto"/>
        <w:ind w:firstLine="283"/>
        <w:jc w:val="both"/>
        <w:rPr>
          <w:bCs/>
          <w:szCs w:val="24"/>
        </w:rPr>
      </w:pPr>
      <w:r w:rsidRPr="003100FB">
        <w:rPr>
          <w:bCs/>
          <w:szCs w:val="24"/>
        </w:rPr>
        <w:t>4) Écriture. - « Je me plais de fonder mes discours sur la sainte Écriture » (Exercice des cinq Plaies, 1636 ; BCP, ms 1339). Cette déclaration est évidente à la lecture des écrits spirituels de Joseph de Paris. Son exégèse est certes souvent accommodatice et allégorique ; l'usage constant de la Bible n'en manifeste pas moins une connaissance et une familiarité peu communes avec les Livres saints et avec « saint Paul partout » (Introduction, p. 29-80).</w:t>
      </w:r>
    </w:p>
    <w:p w14:paraId="55888DA0" w14:textId="77777777" w:rsidR="00CF7F3B" w:rsidRPr="003100FB" w:rsidRDefault="00000000">
      <w:pPr>
        <w:spacing w:after="120" w:line="360" w:lineRule="auto"/>
        <w:ind w:firstLine="283"/>
        <w:jc w:val="both"/>
        <w:rPr>
          <w:bCs/>
          <w:szCs w:val="24"/>
        </w:rPr>
      </w:pPr>
      <w:r w:rsidRPr="003100FB">
        <w:rPr>
          <w:bCs/>
          <w:szCs w:val="24"/>
        </w:rPr>
        <w:t>2). Courants spirituels. Lexicologie. - Ceci dit, on se rend vite compte que la doctrine de notre capucin s'enracine dans les courants « négatifs » et « abstraits » qui l'ont précédée.</w:t>
      </w:r>
    </w:p>
    <w:p w14:paraId="72AE13C8" w14:textId="77777777" w:rsidR="00CF7F3B" w:rsidRPr="003100FB" w:rsidRDefault="00000000">
      <w:pPr>
        <w:spacing w:after="120" w:line="360" w:lineRule="auto"/>
        <w:ind w:firstLine="283"/>
        <w:jc w:val="both"/>
        <w:rPr>
          <w:bCs/>
          <w:szCs w:val="24"/>
        </w:rPr>
      </w:pPr>
      <w:r w:rsidRPr="003100FB">
        <w:rPr>
          <w:bCs/>
          <w:szCs w:val="24"/>
        </w:rPr>
        <w:t>Il énumère les livres d'un maître des novices, - il le fut lui-même. En dehors de l'Écriture (il précise : Isaïe, le Cantique des cantiques, saint Jean et saint Paul), il recommande le pseudo-Denys, Augustin, Bernard, Hugues et Richard de Saint-Victor, Ruysbroeck, Harphius, Louis de Blois et « plusieurs autres plus récents qu'il peut choisir selon son goût et rapport d'esprit » (Introduction, p. 29-30), en tête desquels il range Benoît de Canfield, mais il n'oublie pas (p. 496-499). Jean Tauler, Catherine de Gênes (cf l'Exercice des âmes du Purgatoire, en 1638 ; BCP, ms 1339), l'auteur de la Perle évangélique, Thérèse d'Avila, voire même Isabelle Bellinzaga et son Abrégé de la perfection (cf RAM, t. 13, 1932, p. 58-59).</w:t>
      </w:r>
    </w:p>
    <w:p w14:paraId="1B39C5A3" w14:textId="77777777" w:rsidR="00CF7F3B" w:rsidRPr="003100FB" w:rsidRDefault="00000000">
      <w:pPr>
        <w:spacing w:after="120" w:line="360" w:lineRule="auto"/>
        <w:ind w:firstLine="283"/>
        <w:jc w:val="both"/>
        <w:rPr>
          <w:bCs/>
          <w:szCs w:val="24"/>
        </w:rPr>
      </w:pPr>
      <w:r w:rsidRPr="003100FB">
        <w:rPr>
          <w:bCs/>
          <w:szCs w:val="24"/>
        </w:rPr>
        <w:lastRenderedPageBreak/>
        <w:t>Néanmoins, il est malaisé de préciser davantage le cheminement de la doctrine spirituelle de Joseph de Paris avant l'édition critique de ses écrits, publiés ou inédits, et avant une étude préalable de son attitude à l'égard des « hérétiques ».</w:t>
      </w:r>
    </w:p>
    <w:p w14:paraId="125FB9F0" w14:textId="77777777" w:rsidR="00CF7F3B" w:rsidRPr="003100FB" w:rsidRDefault="00000000">
      <w:pPr>
        <w:spacing w:after="120" w:line="360" w:lineRule="auto"/>
        <w:ind w:firstLine="283"/>
        <w:jc w:val="both"/>
        <w:rPr>
          <w:bCs/>
          <w:szCs w:val="24"/>
        </w:rPr>
      </w:pPr>
      <w:r w:rsidRPr="003100FB">
        <w:rPr>
          <w:bCs/>
          <w:szCs w:val="24"/>
        </w:rPr>
        <w:t>Le langage mystique du Père Joseph est celui que nous rencontrons habituellement chez les maîtres médiévaux et contemporains auxquels il se réfère ou auxquels on peut le rattacher. Pour lui comme pour eux, essence et essentiel, déiformité, fond et palais, mer et feu, lumière et soleil, néant, rien et tout, négation et affirmation, délaissement, dénudation et anéantissement, pureté d'intention, trait et volonté de Dieu, foi nue et pur amour, sont des thèmes, réels ou symboliques, fondamentaux.</w:t>
      </w:r>
    </w:p>
    <w:p w14:paraId="7D6CD6BE" w14:textId="77777777" w:rsidR="00CF7F3B" w:rsidRPr="003100FB" w:rsidRDefault="00000000">
      <w:pPr>
        <w:spacing w:after="120" w:line="360" w:lineRule="auto"/>
        <w:ind w:firstLine="283"/>
        <w:jc w:val="both"/>
        <w:rPr>
          <w:bCs/>
          <w:szCs w:val="24"/>
        </w:rPr>
      </w:pPr>
      <w:r w:rsidRPr="003100FB">
        <w:rPr>
          <w:bCs/>
          <w:szCs w:val="24"/>
        </w:rPr>
        <w:t>L'emploi des comparaisons avec les éléments et avec les oiseaux, abondant et remarquable par exemple dans l'Exercice des bienheureux et l'Introduction, mériterait une étude attentive.</w:t>
      </w:r>
    </w:p>
    <w:p w14:paraId="53773DD2" w14:textId="77777777" w:rsidR="00CF7F3B" w:rsidRPr="003100FB" w:rsidRDefault="00000000">
      <w:pPr>
        <w:spacing w:after="120" w:line="360" w:lineRule="auto"/>
        <w:ind w:firstLine="283"/>
        <w:jc w:val="both"/>
        <w:rPr>
          <w:bCs/>
          <w:szCs w:val="24"/>
        </w:rPr>
      </w:pPr>
      <w:r w:rsidRPr="003100FB">
        <w:rPr>
          <w:bCs/>
          <w:szCs w:val="24"/>
        </w:rPr>
        <w:t>Nous renvoyons spécialement aux articles ABANDON, DS, t. 4, col. 2-49 ; ABNÉGATION, col. 67-110 ; ANÉANTISSEMENT, Col. 560-565 (R. Daeschler) ; Divinisation, DS, t. 3 (École rhénane et flamande, par R.-L. Oechslin, col. 1432-4845 ; Benoît de Canfield, par J. Orcibal, col. 1446-1452) ; Essénriez, t. 4 (A. Deblaere, chez Benoît de Canfield, col. 1362-1364) ; Fond de l'âme, t. 5, col. 650-666.</w:t>
      </w:r>
    </w:p>
    <w:p w14:paraId="208B7270" w14:textId="77777777" w:rsidR="00CF7F3B" w:rsidRPr="003100FB" w:rsidRDefault="00000000">
      <w:pPr>
        <w:spacing w:after="120" w:line="360" w:lineRule="auto"/>
        <w:ind w:firstLine="283"/>
        <w:jc w:val="both"/>
        <w:rPr>
          <w:bCs/>
          <w:szCs w:val="24"/>
        </w:rPr>
      </w:pPr>
      <w:r w:rsidRPr="003100FB">
        <w:rPr>
          <w:bCs/>
          <w:szCs w:val="24"/>
        </w:rPr>
        <w:t>On sait aussi que Joseph de Paris, pour « prévenir toute difficulté ou équivoque » « en théologie mystique » fut amené à préciser « la diversité du sens littéral et du mystique », en particulier lorsqu'il est question de l'essence en la Trinité (Introduction, Advis sur le 6e ch du 5e traité qui est celui de l'affection, p. 696-709).</w:t>
      </w:r>
    </w:p>
    <w:p w14:paraId="20B201AA" w14:textId="77777777" w:rsidR="00CF7F3B" w:rsidRPr="003100FB" w:rsidRDefault="00000000">
      <w:pPr>
        <w:spacing w:after="120" w:line="360" w:lineRule="auto"/>
        <w:ind w:firstLine="283"/>
        <w:jc w:val="both"/>
        <w:rPr>
          <w:bCs/>
          <w:szCs w:val="24"/>
        </w:rPr>
      </w:pPr>
      <w:r w:rsidRPr="003100FB">
        <w:rPr>
          <w:bCs/>
          <w:szCs w:val="24"/>
        </w:rPr>
        <w:t>8} Anti-illuministe ou quiétiste ? - Déjà, dans l'approbation motivée qu'il donna (Poitiers, 28 décembre 1622) au Discours de l'état et des grandeurs de Jésus, Joseph de Paris loue Pierre de Bérulle de « conduire à l'intelligence et à la vénération des principaux mystères de la foi » en un siècle où « l'impiété, l'hérésie, la corruption des mœurs et même l'abus d'une dévotion bâtarde » en ont « beaucoup effacé et rabaissé l'estime ». Par « hérésie » et « dévotion bâtarde », les illuminés d'Espagne étaient-ils visés, et serait-il vrai que notre capucin aurait traduit ou fait traduire le décret anti-illuministe (9 mai 1623) de l'inquisiteur André Pacheco, que publia le Mercure français (t. 9 [1623], 1624, p. 355-370 ; le Père Joseph semble avoir été le directeur du Mercure à partir du tome 10) ?</w:t>
      </w:r>
    </w:p>
    <w:p w14:paraId="67F69B77" w14:textId="77777777" w:rsidR="00CF7F3B" w:rsidRPr="003100FB" w:rsidRDefault="00000000">
      <w:pPr>
        <w:spacing w:after="120" w:line="360" w:lineRule="auto"/>
        <w:ind w:firstLine="283"/>
        <w:jc w:val="both"/>
        <w:rPr>
          <w:bCs/>
          <w:szCs w:val="24"/>
        </w:rPr>
      </w:pPr>
      <w:r w:rsidRPr="003100FB">
        <w:rPr>
          <w:bCs/>
          <w:szCs w:val="24"/>
        </w:rPr>
        <w:t>Quelle fut par la suite la responsabilité de l'Éminence grise dans les poursuites lancées contre les « illuminés de Picardie » (DS, t. 6, col. 1106-1110) et deux de ses confrères expulsés de l'ordre en 1629 et emprisonnés ? L'affaire est embrouillée.</w:t>
      </w:r>
    </w:p>
    <w:p w14:paraId="7AB713B8" w14:textId="77777777" w:rsidR="00CF7F3B" w:rsidRPr="003100FB" w:rsidRDefault="00000000">
      <w:pPr>
        <w:spacing w:after="120" w:line="360" w:lineRule="auto"/>
        <w:ind w:firstLine="283"/>
        <w:jc w:val="both"/>
        <w:rPr>
          <w:bCs/>
          <w:szCs w:val="24"/>
        </w:rPr>
      </w:pPr>
      <w:r w:rsidRPr="003100FB">
        <w:rPr>
          <w:bCs/>
          <w:szCs w:val="24"/>
        </w:rPr>
        <w:lastRenderedPageBreak/>
        <w:t>Quels furent les rapports du capucin et de Saint-Cyran ? Des 1618, Duvergier de Hauranne assistait spirituellement les calvairiennes de Poitiers et en 1622 le fondateur le pressait d'accepter d'être le supérieur de la congrégation. Il le pria encore de le suppléer auprès des filles du Calvaire de Paris peut-être en 1627, sûrement en 1629. La rupture qui s'ensuivit fut provoquée sans doute par une prédication trop teintée du vocabulaire des « illuminés » et surtout par la protection que Saint-Cyran prodigua à Laurent de Troyes, l'un des deux capucins expulsés. Plus tard, Joseph de Paris soutint Richelieu dans les démêlés avec l'abbé de Saint-Cyran.</w:t>
      </w:r>
    </w:p>
    <w:p w14:paraId="5C7C84D6" w14:textId="77777777" w:rsidR="00CF7F3B" w:rsidRPr="003100FB" w:rsidRDefault="00000000">
      <w:pPr>
        <w:spacing w:after="120" w:line="360" w:lineRule="auto"/>
        <w:ind w:firstLine="283"/>
        <w:jc w:val="both"/>
        <w:rPr>
          <w:bCs/>
          <w:szCs w:val="24"/>
        </w:rPr>
      </w:pPr>
      <w:r w:rsidRPr="003100FB">
        <w:rPr>
          <w:bCs/>
          <w:szCs w:val="24"/>
        </w:rPr>
        <w:t>En réalité, notre capucin faisait cause commune avec ses confrères, tels Laurent de Paris (+ 1631), Honoré de Paris († 1624 ; DS, t. 7, col. 719-721), Archange Ripaut († 1635 ; DS, t. 1, col. 839-841) et d'autres qui ne ménageaient guère les doctrines et dévotions suspectées. Faut-il voir dans le Père Joseph un pourfendeur d'hérésies et prendre à la lettre les affirmations de ses biographes, Hyacinthe de Reims : « Les sectes des illuminés seraient très puissantes s'il ne s'y était opposé l'espace de quinze ans » (avec l'appui du bras séculier ou sur son ordre), et Cl. Lepré-Balain : « Il fit connaître l'importance de cette hérésie à M. le Cardinal et combien le danger était proche » (l.c., I, 461) ? Partisans et adversaires de l'homme politique continueront à s'affronter, faute de documents nouveaux. Quoi qu'il en soit, dans ses Exhortations aux calvairiennes, le P. Joseph fulmine contre la doctrine des « illuminés » et contre leur chef présumé, Pierre Guérin, qui se réclamait ouvertement de la Règle de perfection de Benoît de Canfield et même des écrits de Joseph de Paris.</w:t>
      </w:r>
    </w:p>
    <w:p w14:paraId="3000DD7C" w14:textId="77777777" w:rsidR="00CF7F3B" w:rsidRPr="003100FB" w:rsidRDefault="00000000">
      <w:pPr>
        <w:spacing w:after="120" w:line="360" w:lineRule="auto"/>
        <w:ind w:firstLine="283"/>
        <w:jc w:val="both"/>
        <w:rPr>
          <w:bCs/>
          <w:szCs w:val="24"/>
        </w:rPr>
      </w:pPr>
      <w:r w:rsidRPr="003100FB">
        <w:rPr>
          <w:bCs/>
          <w:szCs w:val="24"/>
        </w:rPr>
        <w:t>Pourtant, malgré la prudence que le Père Joseph demande dans l'application de la doctrine, il fait siens le vocabulaire des mystiques (supra, col. 1382) et les traits essentiels de la Règle de perfection. Il fait même allégrement opter ses auditrices pour des suppositions impossibles ! « Quand Dieu ne m'aurait point élue pour la gloire, moi je veux élire de l'aimer, si je suis damnée, j'en suis contente, si c'est la volonté de Dieu » (Exhortation pour bien se disposer à la mort, BCP, ms 118, p. 217). Aussi est-il compréhensible que des ouvrages comme Les Exercices des bienheureux (cf RAM, t. 37, 1961, p. 161) et La Perfection séraphique (supra, col. 1375) aient rencontré des oppositions jusqu'au sein de l'ordre (cf lettres 37 et 38 aux Pères capucins).</w:t>
      </w:r>
    </w:p>
    <w:p w14:paraId="2C3DAC6C" w14:textId="77777777" w:rsidR="00CF7F3B" w:rsidRPr="003100FB" w:rsidRDefault="00000000">
      <w:pPr>
        <w:spacing w:after="120" w:line="360" w:lineRule="auto"/>
        <w:ind w:firstLine="283"/>
        <w:jc w:val="both"/>
        <w:rPr>
          <w:bCs/>
          <w:szCs w:val="24"/>
        </w:rPr>
      </w:pPr>
      <w:r w:rsidRPr="003100FB">
        <w:rPr>
          <w:bCs/>
          <w:szCs w:val="24"/>
        </w:rPr>
        <w:t xml:space="preserve">Hyacinthe de Reims, Remarques, p. 16-17. - L. Dedouvres, Le P. Joseph et le quiétisme, p. 858-375 ; Le P. Joseph et le Sacré-Cœur, p. 28-38. - H. Bremond, Histoire littéraire, t. 11, p. 71-156. - Godefroy de Paris, Le P. Archange Ripaut et les capucins dans l'affaire des illuminés français, EF, t. 46, 1934, p. 541-558 ; t. 47, 1935, p. 346-356 et 601-615. - J. Orcibal, Jean Duvergier de Hauranne…, Louvain-Paris, 1947, p. 217, 288, 441-447, 567 sv. - A. Dodin, S. l'incent de Paul et les Illuminés, </w:t>
      </w:r>
      <w:r w:rsidRPr="003100FB">
        <w:rPr>
          <w:bCs/>
          <w:szCs w:val="24"/>
        </w:rPr>
        <w:lastRenderedPageBreak/>
        <w:t>RAM, t. 25, 1949, p. 445-456.- L. Cognet, Crépuscule des mystiques, Tournai, 1958, p. 84-45 ; La spiritualité moderne, t. 1, p. 487-495. - Eulogio de la Virgen, art. Illuminisme, DS, t. 7, col. 1367-1392. - A. Dodin, art. Guérin, t. 6, col. 1106-1110.</w:t>
      </w:r>
    </w:p>
    <w:p w14:paraId="550C84EC" w14:textId="77777777" w:rsidR="00CF7F3B" w:rsidRPr="003100FB" w:rsidRDefault="00000000">
      <w:pPr>
        <w:spacing w:after="120" w:line="360" w:lineRule="auto"/>
        <w:ind w:firstLine="283"/>
        <w:jc w:val="both"/>
        <w:rPr>
          <w:bCs/>
          <w:szCs w:val="24"/>
        </w:rPr>
      </w:pPr>
      <w:r w:rsidRPr="003100FB">
        <w:rPr>
          <w:bCs/>
          <w:szCs w:val="24"/>
        </w:rPr>
        <w:t>20 LE CHEMIN DE LA VIE SPIRITUELLE. - S'il est difficile de préciser quelle fut l'expérience spirituelle du Père Joseph, car en dehors de son Discours en forme d'exclamation (supra, col. 1378) qui n'est guère personnel, nous ne possédons pas de renseignements précis sur sa vie intérieure, en revanche, nous pourrions discerner les grands traits de sa direction spirituelle en analysant les lettres à sa mère (cf L. Dedouvres, Politique et apôtre…, t. 1, p. 169-190), à Antoinette d'Orléans et à d'autres calvairiennes (cf S. Pastore, Le resserré et l'étendu, n. 2, p. 22-41). Ces deux études nous dispensent d'insister davantage et il semble préférable de rappeler ici quelques traits fondamentaux de son enseignement, en attendant des études définitives.</w:t>
      </w:r>
    </w:p>
    <w:p w14:paraId="5C543BD5" w14:textId="77777777" w:rsidR="00CF7F3B" w:rsidRPr="003100FB" w:rsidRDefault="00000000">
      <w:pPr>
        <w:spacing w:after="120" w:line="360" w:lineRule="auto"/>
        <w:ind w:firstLine="283"/>
        <w:jc w:val="both"/>
        <w:rPr>
          <w:bCs/>
          <w:szCs w:val="24"/>
        </w:rPr>
      </w:pPr>
      <w:r w:rsidRPr="003100FB">
        <w:rPr>
          <w:bCs/>
          <w:szCs w:val="24"/>
        </w:rPr>
        <w:t>Le Père Joseph enseigne à tout venant à « ne faire pas sa volonté, mais celle de Dieu » ; « en ceci gît la vraie Croix » (Exercices des bienheureux, éd de 1894, p. 341). Il faut avoir vaincu au préalable « l'amour-propre » (Joseph de Paris bannit tout instinct propriétaire ; le « vivre sans propre » caractérise le Traicté des vœux), les « sentiments » qui sont comme les « bêtes en la cour du château » et toute quête de « profit » en l'amour de Dieu (fidem). « Offrir sa volonté à Dieu », c'est « se couler et glisser en la jouissance de l'essence divine par la porte de la volonté et de l'amour », ou encore c'est se maintenir le plus possible en « un simple acte de démission, anéantissement et abandon perpétuel de tout son être devant l'abissale présence de l'être de Dieu, lequel uniquement elle adore » (Exercice des bienheureux, p. 373-374), ou enfin, c'est être comme la vierge, « toute consacrée et dépendante de Dieu » (Exercice des trois Ave Maria). Le Père Joseph cherche à conduire les âmes « à la pureté de la volonté », qui dispose à la perfection de la vie unitive ; cette vie unitive, qui est l'esprit propre des calvairiennes, est toute « en la pratique de la foi nue et du pur amour » (Avis du 15 juin 1636).</w:t>
      </w:r>
    </w:p>
    <w:p w14:paraId="26883C03" w14:textId="77777777" w:rsidR="00CF7F3B" w:rsidRPr="003100FB" w:rsidRDefault="00000000">
      <w:pPr>
        <w:spacing w:after="120" w:line="360" w:lineRule="auto"/>
        <w:ind w:firstLine="283"/>
        <w:jc w:val="both"/>
        <w:rPr>
          <w:bCs/>
          <w:szCs w:val="24"/>
        </w:rPr>
      </w:pPr>
      <w:r w:rsidRPr="003100FB">
        <w:rPr>
          <w:bCs/>
          <w:szCs w:val="24"/>
        </w:rPr>
        <w:t xml:space="preserve">Le programme spirituel esquissé en 1610 fut repris de façon méthodique et didactique dans l'Introduction à la vie spirituelle. Le Père Joseph parle ici en directeur expérimenté et en maître qui enseigne. « Méthode d'oraison », « advis », « illustrations », « déclarations » sont classiques, progressifs, fort équilibrés, exposés avec grand discernement et appropriés à chacun. L'Introduction conduit jusqu'à l'oraison de quiétude et l'acte d'union. Cet acte a lui-même ses degrés. Le troisième et le plus élevé, dans « un acte d'un total abandon et d'une très humble adoration », se fait « plutôt par voie de consentement, acquiescement et applaudissante souffrance que Dieu soit ce qu'il est » (p. 622-623). Ce degré se réalise « par voie de réunion des trois puissances au fond de l'esprit », ce qui est </w:t>
      </w:r>
      <w:r w:rsidRPr="003100FB">
        <w:rPr>
          <w:bCs/>
          <w:szCs w:val="24"/>
        </w:rPr>
        <w:lastRenderedPageBreak/>
        <w:t>« la base et le fondement de tous les traits (les) plus éminents de Dieu » (p. 608, 611). Alors, dans « la foi nue et le pur amour », dans le silence des puissances, Dieu, qui « réside dans le fond le plus intime de l'âme, opérant en elle et la mouvant en tout ce qu'elle fait », l'attire (c-traict unitif) à l'unité (Traicté pour acheminer à l'union de l'essentiel et pur amour, dans Introduction…, éd de 1620, p. 148-149).</w:t>
      </w:r>
    </w:p>
    <w:p w14:paraId="53730C91" w14:textId="77777777" w:rsidR="00CF7F3B" w:rsidRPr="003100FB" w:rsidRDefault="00000000">
      <w:pPr>
        <w:spacing w:after="120" w:line="360" w:lineRule="auto"/>
        <w:ind w:firstLine="283"/>
        <w:jc w:val="both"/>
        <w:rPr>
          <w:bCs/>
          <w:szCs w:val="24"/>
        </w:rPr>
      </w:pPr>
      <w:r w:rsidRPr="003100FB">
        <w:rPr>
          <w:bCs/>
          <w:szCs w:val="24"/>
        </w:rPr>
        <w:t>Rejoignant les mystiques les plus autorisés, Joseph de Paris rassure son lecteur en des affirmations qui anticipent les débats Bossuet-Fénelon : « Ce sien consentement, délaissement et cette démission de tout soi-même à l'Être divin est le plus divin de tous nos actes. Il n'est pas, comme plusieurs peu spirituels s'imaginent, une cessation de tout acte, mais la quintessence de nos opérations (les) plus pures » (éd de 1626, tr. 5, ch. 35, p. 623-624 ; éd de 1894, p. 412-413). « Plusieurs se trompent qui tiennent qu'en cet état passif l'âme n'agit point du tout, il est vrai qu'elle n'agit pas par actes multipliés ; elle n'agit pas par l'imagination et l'intellect, mais par la volonté elle consent que Dieu agisse en elle, et puisqu'elle consent, faut nécessairement qu'elle agisse, car le consentement est un acte de volonté ; elle n'agit pas par actes multipliés et réitérés, mais par continuation de consentement, ce qui est bien plus excellent. Il ne faut se porter à cela, si on n'y est attiré, mais on s'y peut dis-</w:t>
      </w:r>
    </w:p>
    <w:p w14:paraId="7FB5E978" w14:textId="77777777" w:rsidR="00CF7F3B" w:rsidRPr="003100FB" w:rsidRDefault="00000000">
      <w:pPr>
        <w:spacing w:after="120" w:line="360" w:lineRule="auto"/>
        <w:ind w:firstLine="283"/>
        <w:jc w:val="both"/>
        <w:rPr>
          <w:bCs/>
          <w:szCs w:val="24"/>
        </w:rPr>
      </w:pPr>
      <w:r w:rsidRPr="003100FB">
        <w:rPr>
          <w:bCs/>
          <w:szCs w:val="24"/>
        </w:rPr>
        <w:t>JOSEPH DE PARIS 1386 poser » (Bibl nat., ms 19344, Obstacles à l'esprit religieux f. 52). 2). Amour pur et état d'union. - Le cinquième traité (De l'affection) de l'Introduction conduit déjà à l'amour pur et à l'union. « L'âme s'attache à Dieu seul par le nœud de l'amour essentiel » ; elle est « unie à Dieu sans entre-deux » (sans intermédiaire, etc ; tr. 5, ch. 21, p. 528-529 ; 1894, p. 349-350). Pourtant, c'est dans son enseignement aux calvairiennes que le Père Joseph expose plus au long la doctrine de l'état passif et de l'amour pur, état dans lequel « l'âme ne cherche plus rien parce qu'elle est arrivée au lieu de son repos » (Exhortations ; florilège de textes inédits dans Dedouvres, Le P. Joseph et le quiétisme, p. 358-375). Il distingue clairement quiétude passive et indifférence « fainéante », amour passif et amour actif, acte des puissances et sommeil des puissances, acte de l'homme et motion de Dieu. Dans l'état passif, « l'âme n'agit pas par actes particuliers et réitérés, mais par continuation de consentement. Cet acte est le plus excellent de tous les actes et les contient tous éminemment » (ibidem, p. 362). C'est ainsi que naît « l'amour fruitif entre Dieu et l'âme » (Les exercices spirituels de Notre-Dame du Calvaire, p. 433).</w:t>
      </w:r>
    </w:p>
    <w:p w14:paraId="00CA95C9" w14:textId="77777777" w:rsidR="00CF7F3B" w:rsidRPr="003100FB" w:rsidRDefault="00000000">
      <w:pPr>
        <w:spacing w:after="120" w:line="360" w:lineRule="auto"/>
        <w:ind w:firstLine="283"/>
        <w:jc w:val="both"/>
        <w:rPr>
          <w:bCs/>
          <w:szCs w:val="24"/>
        </w:rPr>
      </w:pPr>
      <w:r w:rsidRPr="003100FB">
        <w:rPr>
          <w:bCs/>
          <w:szCs w:val="24"/>
        </w:rPr>
        <w:t xml:space="preserve">Le Père Joseph précise sa doctrine dans son traité du pur et essentiel amour. M. Dubois-Quinard a montré la parenté qui existe sur ce point entre le Père Joseph et Laurent de Paris (Laurent de Paris. Une doctrine du pur amour, Rome, 1959, p. 340-344). Retenons au moins les définitions de Joseph de Paris : dans « l'essentiel et pur amour » l'âme « se dépouille de tous les autres objets qui ne sont </w:t>
      </w:r>
      <w:r w:rsidRPr="003100FB">
        <w:rPr>
          <w:bCs/>
          <w:szCs w:val="24"/>
        </w:rPr>
        <w:lastRenderedPageBreak/>
        <w:t>pas Dieu même ; elle se porte à l'aimer pour ce qu'il le mérite infiniment, unissant ses puissances en cet unique objet par une simple opération et tranquille recueillement au fond de l'esprit ». C'est ce que l'auteur appelle, selon la pensée laurentienne, « l'adhésion de la volonté recueillie en l'unité et au sommet de l'âme » (Introduction, 1620, p. 148-149). On notera que cet état est entretenu par un usage abondant et fort loué d'aspirations et d' « actes unitifs de l'amour essentiel » (p. 221-225), dont les sources sont médiévales.</w:t>
      </w:r>
    </w:p>
    <w:p w14:paraId="76E0F6CA" w14:textId="77777777" w:rsidR="00CF7F3B" w:rsidRPr="003100FB" w:rsidRDefault="00000000">
      <w:pPr>
        <w:spacing w:after="120" w:line="360" w:lineRule="auto"/>
        <w:ind w:firstLine="283"/>
        <w:jc w:val="both"/>
        <w:rPr>
          <w:bCs/>
          <w:szCs w:val="24"/>
        </w:rPr>
      </w:pPr>
      <w:r w:rsidRPr="003100FB">
        <w:rPr>
          <w:bCs/>
          <w:szCs w:val="24"/>
        </w:rPr>
        <w:t>80 PAR L'HUMANITÉ DU CHRIST. - Pour le Père Joseph, l'âme appelée à l'union divine n'y parvient que par l'union au Christ et au Christ souffrant. C'est le seul chemin, dit-il le plus ordinairement, en se référant à Thérèse d'Avila, et il se plaît à entrer dans les plaies et surtout le Cœur du Christ. « La cause pour quoi je vous ai donné tant d'exercices qui vous portent à l'imitation de Jésus-Christ crucifié, c'est afin de vous conduire à la vie unitive par une voie sûre et vous porter à la Divinité par l'Humanité de notre Seigneur, laquelle imprime en vous les pensées et les désirs de la vraie perfection chrétienne et ne vous distrait point de la vue de la Divinité que chacun peut avoir selon son trait » (Avis, 15 juin 1635 ; Exercice sur les cinq Plaies).</w:t>
      </w:r>
    </w:p>
    <w:p w14:paraId="2F689B1F" w14:textId="77777777" w:rsidR="00CF7F3B" w:rsidRPr="003100FB" w:rsidRDefault="00000000">
      <w:pPr>
        <w:spacing w:after="120" w:line="360" w:lineRule="auto"/>
        <w:ind w:firstLine="283"/>
        <w:jc w:val="both"/>
        <w:rPr>
          <w:bCs/>
          <w:szCs w:val="24"/>
        </w:rPr>
      </w:pPr>
      <w:r w:rsidRPr="003100FB">
        <w:rPr>
          <w:bCs/>
          <w:szCs w:val="24"/>
        </w:rPr>
        <w:t>C'est dans son enseignement aux jeunes capucins puis aux calvairiennes que le P. Joseph explique avec insistance la place essentielle de l'humanité du Christ dans l'acheminement à la perfection : aux premiers, en raison de l'esprit et de l'expérience mystique de saint François ; aux secondes, parce que le but de leur congrégation est de « se proposer Jésus crucifié sur le mont de Calvaire pour exemplaire de la sublime perfection » (La vocation religieuse titre du ch. 1). 1387 La vénération des Plaies du Christ conduit spontanément Joseph de Paris à la dévotion intense au Cœur de Jésus et fait de lui l'un des auteurs qui en ont le plus parlé au 17e siècle (DS, t. 2, col. 1031-1032) : à tous les chrétiens des 1623, dans La pratique intérieure, aux jeunes religieux dans l'Introduction, aux calvairiennes très spécialement dans l'Exercice de la compassion, l'Exercice des cinq Plaies, le Traité des trois journées du Calvaire et dans Les dix jours (supra, n. 15).</w:t>
      </w:r>
    </w:p>
    <w:p w14:paraId="5B13BD51" w14:textId="77777777" w:rsidR="00CF7F3B" w:rsidRPr="003100FB" w:rsidRDefault="00000000">
      <w:pPr>
        <w:spacing w:after="120" w:line="360" w:lineRule="auto"/>
        <w:ind w:firstLine="283"/>
        <w:jc w:val="both"/>
        <w:rPr>
          <w:bCs/>
          <w:szCs w:val="24"/>
        </w:rPr>
      </w:pPr>
      <w:r w:rsidRPr="003100FB">
        <w:rPr>
          <w:bCs/>
          <w:szCs w:val="24"/>
        </w:rPr>
        <w:t xml:space="preserve">Le cœur symbolise l'amour, qui est le sommet de la perfection et de l'unité. Le Cœur de Jésus est donc au centre de la vie chrétienne. Aussi Joseph de Paris ne prône-t-il pas de pratique dévotionnelle particulière, en dehors de la vénération du Cœur, mais il prêche à temps et à contretemps de « se conformer au Cœur de Jésus crucifié ». « Entrer dans le Cœur de Jésus crucifié…, c'est entrer dans le dessein de son parfait amour » (Exhortations sur le Saint-Sacrement, 1636, BCP, ms 1338). Il dira encore dans l'Exercice des cinq Plaies : « L'ouverture du Cœur de Jésus est le commencement de </w:t>
      </w:r>
      <w:r w:rsidRPr="003100FB">
        <w:rPr>
          <w:bCs/>
          <w:szCs w:val="24"/>
        </w:rPr>
        <w:lastRenderedPageBreak/>
        <w:t>toutes les missions » (celles de l'Église, celles des chrétiens) : elles sont la manifestation de l'amour et la source de la vie mixte et apostolique qui assemble toutes les autres.</w:t>
      </w:r>
    </w:p>
    <w:p w14:paraId="1F52AA17" w14:textId="77777777" w:rsidR="00CF7F3B" w:rsidRPr="003100FB" w:rsidRDefault="00000000">
      <w:pPr>
        <w:spacing w:after="120" w:line="360" w:lineRule="auto"/>
        <w:ind w:firstLine="283"/>
        <w:jc w:val="both"/>
        <w:rPr>
          <w:bCs/>
          <w:szCs w:val="24"/>
        </w:rPr>
      </w:pPr>
      <w:r w:rsidRPr="003100FB">
        <w:rPr>
          <w:bCs/>
          <w:szCs w:val="24"/>
        </w:rPr>
        <w:t>Diplomate et conseiller politique habile, le Père Joseph s'est également révélé un maître fidèle à la tradition mystique de son ordre et de l'Église. D'ores et déjà, et malgré nos ignorances, il demeure l'un des auteurs spirituels les plus importants du 17e siècle.</w:t>
      </w:r>
    </w:p>
    <w:p w14:paraId="4153E9C8" w14:textId="77777777" w:rsidR="00CF7F3B" w:rsidRPr="003100FB" w:rsidRDefault="00000000">
      <w:pPr>
        <w:spacing w:after="120" w:line="360" w:lineRule="auto"/>
        <w:ind w:firstLine="283"/>
        <w:jc w:val="both"/>
        <w:rPr>
          <w:bCs/>
          <w:szCs w:val="24"/>
        </w:rPr>
      </w:pPr>
      <w:r w:rsidRPr="003100FB">
        <w:rPr>
          <w:bCs/>
          <w:szCs w:val="24"/>
        </w:rPr>
        <w:t>Cette bibliographie ne relève que ce qui intéresse la doctrine spirituelle de Joseph de Paris.</w:t>
      </w:r>
    </w:p>
    <w:p w14:paraId="4B3C64B0" w14:textId="77777777" w:rsidR="00CF7F3B" w:rsidRPr="003100FB" w:rsidRDefault="00000000">
      <w:pPr>
        <w:spacing w:after="120" w:line="360" w:lineRule="auto"/>
        <w:ind w:firstLine="283"/>
        <w:jc w:val="both"/>
        <w:rPr>
          <w:bCs/>
          <w:szCs w:val="24"/>
        </w:rPr>
      </w:pPr>
      <w:r w:rsidRPr="003100FB">
        <w:rPr>
          <w:bCs/>
          <w:szCs w:val="24"/>
        </w:rPr>
        <w:t>1. Biographie. - Se reporter aux Histoires, Bullaires et Annales de l'ordre des capucins et aux biographies de Richelieu, en particulier à Godefroy de Paris, Les Frères Mineurs Capucins en France. Histoire de la province de Paris, t. 2, Blois, 1950, et à Raoul de Sceaux, Histoire des Frères Mineurs Capucins de la province de Paris, t. 1, Blois, 1965.</w:t>
      </w:r>
    </w:p>
    <w:p w14:paraId="66EF9544" w14:textId="77777777" w:rsidR="00CF7F3B" w:rsidRPr="003100FB" w:rsidRDefault="00000000">
      <w:pPr>
        <w:spacing w:after="120" w:line="360" w:lineRule="auto"/>
        <w:ind w:firstLine="283"/>
        <w:jc w:val="both"/>
        <w:rPr>
          <w:bCs/>
          <w:szCs w:val="24"/>
        </w:rPr>
      </w:pPr>
      <w:r w:rsidRPr="003100FB">
        <w:rPr>
          <w:bCs/>
          <w:szCs w:val="24"/>
        </w:rPr>
        <w:t>Cl. Lepré-Balain + 1648, La vie du R. P. Joseph de Paris, ms 22 BCP ; Supplément à l'histoire de France (1623-1638), ms Egerton 1673, British Museum, Londres, composé avec les papiers d'État du P. Joseph. - Hyacinthe de Reims + 1666, Remarques sur les vertus et la mort du P. J., édité pour la première fois en 1888, Calais. - Arsène du Châtel, Notes pour servir à l'histoire du P., ms BCP. - Damien Lerminier, La vie du P. J. (1648-1653), ms.</w:t>
      </w:r>
    </w:p>
    <w:p w14:paraId="103E5009" w14:textId="77777777" w:rsidR="00CF7F3B" w:rsidRPr="003100FB" w:rsidRDefault="00000000">
      <w:pPr>
        <w:spacing w:after="120" w:line="360" w:lineRule="auto"/>
        <w:ind w:firstLine="283"/>
        <w:jc w:val="both"/>
        <w:rPr>
          <w:bCs/>
          <w:szCs w:val="24"/>
        </w:rPr>
      </w:pPr>
      <w:r w:rsidRPr="003100FB">
        <w:rPr>
          <w:bCs/>
          <w:szCs w:val="24"/>
        </w:rPr>
        <w:t>François d'Angers, l'ita et acta P. Josephi Leclerc, Paris, 1645 ; trad., l'ie, 1645. - R. Richard, Histoire de la vie du R. P.…, Paris, 1702 (a publié aussi une satire, Le véritable Père Joseph, Saint-Jean de Maurienne, 1704, et une réponse à ce pamphlet, ibidem, 1704). Cette satire donna le ton aux historiens jusqu'à la fin du 19e siècle.</w:t>
      </w:r>
    </w:p>
    <w:p w14:paraId="41912630" w14:textId="77777777" w:rsidR="00CF7F3B" w:rsidRPr="003100FB" w:rsidRDefault="00000000">
      <w:pPr>
        <w:spacing w:after="120" w:line="360" w:lineRule="auto"/>
        <w:ind w:firstLine="283"/>
        <w:jc w:val="both"/>
        <w:rPr>
          <w:bCs/>
          <w:szCs w:val="24"/>
        </w:rPr>
      </w:pPr>
      <w:r w:rsidRPr="003100FB">
        <w:rPr>
          <w:bCs/>
          <w:szCs w:val="24"/>
        </w:rPr>
        <w:t>H.-L. Castonnet des Fossés, Le R. P…. Sa vie religieuse, Angers, 1887. - Apollinaire de Valence, Le P. J., Nîmes, 1894. - G. Fagniez, Le P. J'et Richelieu, 2 vol., Paris, 1894 ; étude importante. - H d'Ivignac, L'Éminence grise, Paris, 1931. - G. Grente, L'Éminence grise, Paris, 1941, 1946. - Aldous Huxley, Grey Eminence. A Study in Religion and Politics, USA, 1941, et Londres, 1956 ; trad française par J. Castier, Monaco, 1945 ; trad allemande, Zurich, 1968 ; trad italienne. - P. Lafue, Le P. J., capucin et diplomate, Paris, 1946. - Louis Dedouvres f 1921 a fait revivre, avec quelque passion, la personnalité du P. Joseph ; ses études, aux intentions littéraires, aujourd'hui dépassées, demeurent utiles. Retenons ici : Le P. J. Notice biographique d'après le sieur de Haute-Bresche. Essai bibliographique, Angers, 1889 ; Le P. J., sa jeunesse, ses études, 1893 ; Les prédications du P. J. à Angers et Saumur, 1911. Nombre des travaux de l'auteur ont été rassemblés dans Politique et apôtre. Le P. J., 2 vol., Paris, 1932 ; le 3° volume, annoncé, Le P. J fondateur du Calvaire, n'a pas paru.</w:t>
      </w:r>
    </w:p>
    <w:p w14:paraId="7872CCC3" w14:textId="77777777" w:rsidR="00CF7F3B" w:rsidRPr="003100FB" w:rsidRDefault="00000000">
      <w:pPr>
        <w:spacing w:after="120" w:line="360" w:lineRule="auto"/>
        <w:ind w:firstLine="283"/>
        <w:jc w:val="both"/>
        <w:rPr>
          <w:bCs/>
          <w:szCs w:val="24"/>
        </w:rPr>
      </w:pPr>
      <w:r w:rsidRPr="003100FB">
        <w:rPr>
          <w:bCs/>
          <w:szCs w:val="24"/>
        </w:rPr>
        <w:lastRenderedPageBreak/>
        <w:t>JOSEPH DE PARIS - JOSEPH LE PHILOSOPHE 1388 2. Études sur les œuvres spirituelles. - Un apôtre du Sacré-Cœur, le P. J de P., dans Annales franciscaines, t. 16, 1888, p. 289 sw. - L. Dedouvres, Le P. J'et le quiétisme, dans Revue des facultés catholiques de l'Ouest, t. 3, 1898, p. 327-376 ; Le P. J polémiste. Ses premiers écrits (1623-1626), thèse, Paris, 4895 ; Un précurseur de la Bse Marguerite-Marie. Le P. J'et le Sacré-Cœur, Angers, 1899 ; Le P. J. Études critiques sur ses œuvres spirituelles, Paris, 1903 {tirage à part d'articles parus dans les Études franciscaines - EF) ; Le P. J. Ses charges, ses prédications de 1604 à 1613, Angers, 1915 ; La rhétorique sacrée du P. J d'après les Exhortations spirituelles. EF, t. 35, 1923, p. 14-25.</w:t>
      </w:r>
    </w:p>
    <w:p w14:paraId="6726400F" w14:textId="77777777" w:rsidR="00CF7F3B" w:rsidRPr="003100FB" w:rsidRDefault="00000000">
      <w:pPr>
        <w:spacing w:after="120" w:line="360" w:lineRule="auto"/>
        <w:ind w:firstLine="283"/>
        <w:jc w:val="both"/>
        <w:rPr>
          <w:bCs/>
          <w:szCs w:val="24"/>
        </w:rPr>
      </w:pPr>
      <w:r w:rsidRPr="003100FB">
        <w:rPr>
          <w:bCs/>
          <w:szCs w:val="24"/>
        </w:rPr>
        <w:t>H. Bremond, Histoire littéraire du sentiment religieux, t. 2, 1921, p. 168-192, et t. 11, 1933, p. 103-156. - Gratien de Paris, Les bénédictines du Calvaire, le P. J et le vœu de Louis XIII, EF, t. 50, 1938, p. 240-266. - Optat de l'eghel, Benoît de Canfield…, Rome, 1949, p. 413-423. - Léopold de Bois-le-duc, L'Exercice des bienheureux du P. J de Paris, RAM, t. 37, 1961, p. 148-156. - L. Cognet, La spiritualité moderne, Paris, 1966, p. 271-273. - S. Pastore, Le resserré et l'étendu. Introduction à Joseph du Tremblay, t. 1 Herméneutique et logique, EF, 1969, Supplément ; t. 2 Phénoménologie et thèmes spirituels, EF, 1970, Supplément.</w:t>
      </w:r>
    </w:p>
    <w:p w14:paraId="41747CF4" w14:textId="77777777" w:rsidR="00CF7F3B" w:rsidRPr="003100FB" w:rsidRDefault="00000000">
      <w:pPr>
        <w:spacing w:after="120" w:line="360" w:lineRule="auto"/>
        <w:ind w:firstLine="283"/>
        <w:jc w:val="both"/>
        <w:rPr>
          <w:bCs/>
          <w:szCs w:val="24"/>
        </w:rPr>
      </w:pPr>
      <w:r w:rsidRPr="003100FB">
        <w:rPr>
          <w:bCs/>
          <w:szCs w:val="24"/>
        </w:rPr>
        <w:t>3. Prédications et missions. - A.-C. Germain, Souvenirs religieux des Cévennes. Le P. J et l'abbé de Florian, Montpellier, 1884. - Hilaire de Barenton, L'idée du P. J., fondateur des missions capucines françaises, EF, t. 6, 1901, p. 342-856. - I. Dedouvres, Le P. J., fondateur des missions du Poitou, Angers, 1916. ;</w:t>
      </w:r>
    </w:p>
    <w:p w14:paraId="2CEA7FFF" w14:textId="77777777" w:rsidR="00CF7F3B" w:rsidRPr="003100FB" w:rsidRDefault="00000000">
      <w:pPr>
        <w:spacing w:after="120" w:line="360" w:lineRule="auto"/>
        <w:ind w:firstLine="283"/>
        <w:jc w:val="both"/>
        <w:rPr>
          <w:bCs/>
          <w:szCs w:val="24"/>
        </w:rPr>
      </w:pPr>
      <w:r w:rsidRPr="003100FB">
        <w:rPr>
          <w:bCs/>
          <w:szCs w:val="24"/>
        </w:rPr>
        <w:t>G de l'aumas, L'éveil missionnaire de la France, d'Henri IV à la fondation du séminaire des Missions étrangères, Lyon, 1932 ; L'activité missionnaire du P. J., dans Revue d'histoire des missions, t. 15, 1938, p. 337-859. - O.-M. Jouve, Le P. J et les missions de la Nouvelle-France, ibidem, t. 16, 1939, p. 206-232. - Ignazio da Seggiano, Documenti inediti sull apostolato dei minori cappuccini nel vicino Oriente (1623-1683), dans : Collectanea franciscana, t. 18, 1948, p. 118-244.</w:t>
      </w:r>
    </w:p>
    <w:p w14:paraId="3B3D2DEF" w14:textId="77777777" w:rsidR="00CF7F3B" w:rsidRPr="003100FB" w:rsidRDefault="00000000">
      <w:pPr>
        <w:spacing w:after="120" w:line="360" w:lineRule="auto"/>
        <w:ind w:firstLine="283"/>
        <w:jc w:val="both"/>
        <w:rPr>
          <w:bCs/>
          <w:szCs w:val="24"/>
        </w:rPr>
      </w:pPr>
      <w:r w:rsidRPr="003100FB">
        <w:rPr>
          <w:bCs/>
          <w:szCs w:val="24"/>
        </w:rPr>
        <w:t xml:space="preserve">4. Fondation des calvairiennes. Les réguliers. - 4} l'oir supra, col. 1376 à 1381, les œuvres du P. Joseph sur l'histoire d'Antoinette d'Orléans et des calvairiennes. - S. Mallevaud, Les annales calvairiennes ou histoire chronologique de toutes les maisons. Angers, 1671. - Les premières Mères de la congrégation, Poitiers, 1865. - L. Bouchet, Fondation. Antoinette d'Orléans et le P. J., Orléans, 1879. - Abbé Petit, Vie de la mère Antoinette d'Orléans, 2 vol., Paris, 1880. - La fondatrice, Antoinette d'Orléans. Poitiers, 1932. 2). L. Dedouvres, Le P. J. Le pacificateur d'un différend entre les évêques (surtout J.-P. Camus) et les réguliers (1625-1638), dans Revue des facultés catholiques de </w:t>
      </w:r>
      <w:r w:rsidRPr="003100FB">
        <w:rPr>
          <w:bCs/>
          <w:szCs w:val="24"/>
        </w:rPr>
        <w:lastRenderedPageBreak/>
        <w:t>l'Ouest, t. 27, 1917-1919, p. 49-86, 126-177, 244-270 ; Le zélateur des bénédictines et leur réforme (1611-1638), ibidem, p. 561-599. Dans le premier article, l'auteur essaie de démontrer que Joseph de Paris est l'auteur de la Réponse aux demandes d'un grand prélat touchant la hiérarchie de l'Église et la juste défense des privilèges des religieux, publiée sous le pseudonyme de François de Fontaine (Nancy, 1625 ; Pont-à-Mousson et Lyon, 1626), attribuée jusqu'alors au jésuite Étienne Binet. Prudemment, Ch. Chesneau parle d'un auteur inconnu (Le P. Yves de Paris. La querelle des évêques et des réguliers, Paris, 1946, p. 28).</w:t>
      </w:r>
    </w:p>
    <w:p w14:paraId="3517EA90" w14:textId="77777777" w:rsidR="00CF7F3B" w:rsidRPr="003100FB" w:rsidRDefault="00000000">
      <w:pPr>
        <w:spacing w:after="120" w:line="360" w:lineRule="auto"/>
        <w:ind w:firstLine="283"/>
        <w:jc w:val="both"/>
        <w:rPr>
          <w:bCs/>
          <w:szCs w:val="24"/>
        </w:rPr>
      </w:pPr>
      <w:r w:rsidRPr="003100FB">
        <w:rPr>
          <w:bCs/>
          <w:szCs w:val="24"/>
        </w:rPr>
        <w:t>Optat de l'eghel, art. FRÈRES MINEURS CAPUCINS, DS, t. 5, col. 1347 sq.</w:t>
      </w:r>
    </w:p>
    <w:p w14:paraId="718E6DC0" w14:textId="77777777" w:rsidR="00CF7F3B" w:rsidRPr="003100FB" w:rsidRDefault="00000000">
      <w:pPr>
        <w:spacing w:after="120" w:line="360" w:lineRule="auto"/>
        <w:ind w:firstLine="283"/>
        <w:jc w:val="both"/>
        <w:rPr>
          <w:bCs/>
          <w:szCs w:val="24"/>
        </w:rPr>
      </w:pPr>
      <w:r w:rsidRPr="003100FB">
        <w:rPr>
          <w:bCs/>
          <w:szCs w:val="24"/>
        </w:rPr>
        <w:t>Raoul de Sceaux et André Rayez.</w:t>
      </w:r>
    </w:p>
    <w:p w14:paraId="00155DFC" w14:textId="77777777" w:rsidR="00CF7F3B" w:rsidRPr="003100FB" w:rsidRDefault="00000000">
      <w:pPr>
        <w:spacing w:after="120" w:line="360" w:lineRule="auto"/>
        <w:ind w:firstLine="283"/>
        <w:jc w:val="both"/>
        <w:rPr>
          <w:bCs/>
          <w:szCs w:val="24"/>
        </w:rPr>
      </w:pPr>
      <w:r w:rsidRPr="003100FB">
        <w:rPr>
          <w:bCs/>
          <w:szCs w:val="24"/>
        </w:rPr>
        <w:t>18. -JOSEPH LE PHILOSOPHE, moine byzantin, mort vers 1330. - 4. Vie. - 2. uvres.</w:t>
      </w:r>
    </w:p>
    <w:p w14:paraId="4EC32A25" w14:textId="77777777" w:rsidR="00CF7F3B" w:rsidRPr="003100FB" w:rsidRDefault="00000000">
      <w:pPr>
        <w:spacing w:after="120" w:line="360" w:lineRule="auto"/>
        <w:ind w:firstLine="283"/>
        <w:jc w:val="both"/>
        <w:rPr>
          <w:bCs/>
          <w:szCs w:val="24"/>
        </w:rPr>
      </w:pPr>
      <w:r w:rsidRPr="003100FB">
        <w:rPr>
          <w:bCs/>
          <w:szCs w:val="24"/>
        </w:rPr>
        <w:t>4. Vie. - « De condition modeste », Joseph se déclare « originaire de la minuscule et rocailleuse Ithaque » (De se ipso ; éd. Treu, p. 35, lignes 31-82), qui était sous occupation latine lorsqu'il y naquit vers 1280. Dédaignant la brillante situation que lui offraient les comtes palatins, vers 1300 il quitte sa famille et son 1389 fle et gagne Thessalonique (Théodore Métochite, Encomion, éd. Treu, p. 8, ligne 6) où, revêtu du froc (chrakos endys), on l'appelle aussi Joseph Rhakendytes ; De se ipso, p. 36, ligne 12), il étudie avec ferveur toutes les sciences, en particulier la philosophie, sans négliger l'ascèse et l'idéal proprement monastiques. Pour mieux se livrer à la contemplation, il va vivre « en Thessalie, dans des retraites montagneuses et sur de petites îles de la région » et poursuit un certain temps, « à l'Athos, cette haute et céleste équipée » (Métochite, p. 12, lignes 7-8, 10-11) qu'est l'érémitisme hésychaste.</w:t>
      </w:r>
    </w:p>
    <w:p w14:paraId="30349D9E" w14:textId="77777777" w:rsidR="00CF7F3B" w:rsidRPr="003100FB" w:rsidRDefault="00000000">
      <w:pPr>
        <w:spacing w:after="120" w:line="360" w:lineRule="auto"/>
        <w:ind w:firstLine="283"/>
        <w:jc w:val="both"/>
        <w:rPr>
          <w:bCs/>
          <w:szCs w:val="24"/>
        </w:rPr>
      </w:pPr>
      <w:r w:rsidRPr="003100FB">
        <w:rPr>
          <w:bCs/>
          <w:szCs w:val="24"/>
        </w:rPr>
        <w:t>Joseph ne perd pas de vue l'avantage du commerce des hommes vertueux. Il se rend à Constantinople, « base de la science », et entre en relation « avec les spirituels et les sages » (De se ipso, p. 36, lignes 16-17 ; cf Métochite, p. 18, ligne 17). Il y devient célèbre. Les plus grands esprits le consultent et l'empereur le tient en très haute estime. De ses connaissances médicales bénéficient les malades, notables ou humbles moines, comme ce Macaire que Joseph entoure de tant de soins (Métochite, p. 19-29).</w:t>
      </w:r>
    </w:p>
    <w:p w14:paraId="6D8F8525" w14:textId="77777777" w:rsidR="00CF7F3B" w:rsidRPr="003100FB" w:rsidRDefault="00000000">
      <w:pPr>
        <w:spacing w:after="120" w:line="360" w:lineRule="auto"/>
        <w:ind w:firstLine="283"/>
        <w:jc w:val="both"/>
        <w:rPr>
          <w:bCs/>
          <w:szCs w:val="24"/>
        </w:rPr>
      </w:pPr>
      <w:r w:rsidRPr="003100FB">
        <w:rPr>
          <w:bCs/>
          <w:szCs w:val="24"/>
        </w:rPr>
        <w:t xml:space="preserve">Joseph n'accorde rien aux honneurs. « tre prêtre ou higoumène n'est pas meilleur ni plus merveilleux » que la tension vers le bien suprême (De se ipso, p. 36, lignes 27-28). « Par quatre fois », il refuse le patriarcat (Métochite, p. 25, lignes 17-30). On pourrait penser aux quatre vacances patriarcales échelonnées entre septembre 1309 et novembre 1323 (Treu, p. 33). Mais il est possible </w:t>
      </w:r>
      <w:r w:rsidRPr="003100FB">
        <w:rPr>
          <w:bCs/>
          <w:szCs w:val="24"/>
        </w:rPr>
        <w:lastRenderedPageBreak/>
        <w:t>que plusieurs tentatives aient été faites auprès de Joseph au cours d'une même vacance (celle qu'inaugura, le 20 avril 1321, la mort de Gérasime se prolongea au-delà de deux ans et demi), de sorte que l'arrivée à Byzance du moine thessalonicien ne remonte pas nécessairement à 1305-1310.</w:t>
      </w:r>
    </w:p>
    <w:p w14:paraId="35F3D8F9" w14:textId="77777777" w:rsidR="00CF7F3B" w:rsidRPr="003100FB" w:rsidRDefault="00000000">
      <w:pPr>
        <w:spacing w:after="120" w:line="360" w:lineRule="auto"/>
        <w:ind w:firstLine="283"/>
        <w:jc w:val="both"/>
        <w:rPr>
          <w:bCs/>
          <w:szCs w:val="24"/>
        </w:rPr>
      </w:pPr>
      <w:r w:rsidRPr="003100FB">
        <w:rPr>
          <w:bCs/>
          <w:szCs w:val="24"/>
        </w:rPr>
        <w:t>Quoi qu'il en soit, ces insistances ont dû contribuer à ranimer en Joseph la nostalgie de la vie hésychaste. En 1326 (Koursoules, « Manuel Gabalas »…, p. 288-289), il se retire à Thessalonique dans un monastère « campé sur le sommet d'une montagne dominant la ville » (Métochite, p. 26, lignes 33-84), où il meurt âgé d'environ cinquante ans (p. 14, ligne 3), soit vers 1330, époque à laquelle son panégyriste rédigea l'éloge funèbre que nous venons d'exploiter.</w:t>
      </w:r>
    </w:p>
    <w:p w14:paraId="66D79E19" w14:textId="77777777" w:rsidR="00CF7F3B" w:rsidRPr="003100FB" w:rsidRDefault="00000000">
      <w:pPr>
        <w:spacing w:after="120" w:line="360" w:lineRule="auto"/>
        <w:ind w:firstLine="283"/>
        <w:jc w:val="both"/>
        <w:rPr>
          <w:bCs/>
          <w:szCs w:val="24"/>
        </w:rPr>
      </w:pPr>
      <w:r w:rsidRPr="003100FB">
        <w:rPr>
          <w:bCs/>
          <w:szCs w:val="24"/>
        </w:rPr>
        <w:t>Théodore Métochite f 1332, À un ami au sujet de la mort du très philosophe et très saint Joseph le jeune (néou), ou Encomion, éd. M. Treu, dans Byzantinische Zeitschrift - BZ, t. 8, 1899, p. 2-51. 2. uvres. - Ce moine savant se consacra principalement à une audacieuse entreprise qui surprend, surtout de la part d'un hésychaste : ordonner dans une vaste synthèse toutes les branches du savoir comme autant de degrés et d'éléments d'une pyramide dont la théologie constituerait le sommet. Dans son ensemble, l'œuvre est restée inédite. Quatre manuscrits au moins permettent d'en apprécier la structure et confirment le nom d'Encyclopédie qu'on lui a donné : le Riccardianus (Florence) gr. 31 et le Vaticanus gr. 111 du 14e siècle, le Monacensis gr. 78 du 15e siècle et le Scorialensis (Escurial) gr. 426 - -1-6 (an. 1545).</w:t>
      </w:r>
    </w:p>
    <w:p w14:paraId="78D91685" w14:textId="77777777" w:rsidR="00CF7F3B" w:rsidRPr="003100FB" w:rsidRDefault="00000000">
      <w:pPr>
        <w:spacing w:after="120" w:line="360" w:lineRule="auto"/>
        <w:ind w:firstLine="283"/>
        <w:jc w:val="both"/>
        <w:rPr>
          <w:bCs/>
          <w:szCs w:val="24"/>
        </w:rPr>
      </w:pPr>
      <w:r w:rsidRPr="003100FB">
        <w:rPr>
          <w:bCs/>
          <w:szCs w:val="24"/>
        </w:rPr>
        <w:t>I. Hardt, Catalogus codicum manuscriptorum bibliothecae regiae bavaricae, t. 1, Munich, 1806, p. 458-460. - G. Litelli, Indice de codici greci Riccardiani…, dans Studi italiani di filologia classica, t. 2, 1894-1895, p. 490-492 ; cf N. Terzaghi, Sulla composisione dell'Enciclopedia del filosofo Giuseppe, ibidem, t. 40, 1902, p. 121-132. - G. Mercati et P. Franchi de'Cavalieri, Codices vaticani graeci, t. 1, Rome, 1923, p. 132-133 ; cf P. Canart et V. Peri, Sussidi bibliografici per i manoscritti greci della biblioteca vaticana, Vatican, 1970, p. 372-373. - G de Andrés, Catélogo de los códices griegos de la Real biblioteca de El Escorial, t. 3, Madrid, 1967, p. 8-10.</w:t>
      </w:r>
    </w:p>
    <w:p w14:paraId="3B41ECAB" w14:textId="77777777" w:rsidR="00CF7F3B" w:rsidRPr="003100FB" w:rsidRDefault="00000000">
      <w:pPr>
        <w:spacing w:after="120" w:line="360" w:lineRule="auto"/>
        <w:ind w:firstLine="283"/>
        <w:jc w:val="both"/>
        <w:rPr>
          <w:bCs/>
          <w:szCs w:val="24"/>
        </w:rPr>
      </w:pPr>
      <w:r w:rsidRPr="003100FB">
        <w:rPr>
          <w:bCs/>
          <w:szCs w:val="24"/>
        </w:rPr>
        <w:t xml:space="preserve">JOSEPH LE PHILOSOPHE 1390 1° L'ouvrage est précédé d'une synopsis autobiographique (De se ipso), parfois considérée comme un De vita contemplativa (Hardt, Catalogus, p. 458). A partir de son expérience d'ascète et d'homme d'étude, Joseph tisse l'éloge, plus en platonicien qu'en disciple du Christ, du « bios katà theorian kaï apathes » qui place le theôretikos au-dessus du praktikos, du politikos et du metriopathes, modèles de sagesse humaine d'après le Stagirite. Il dévoile enfin le but et le « mystère » de son livre rédigé, dit-il, par un rakendytes, nom sous lequel ses écrits sont généralement placés, renforcé souvent par d'autres vocables de même sens : pinaros (sordide), </w:t>
      </w:r>
      <w:r w:rsidRPr="003100FB">
        <w:rPr>
          <w:bCs/>
          <w:szCs w:val="24"/>
        </w:rPr>
        <w:lastRenderedPageBreak/>
        <w:t>oiktros (misérable) qui est devenu, ici et là, iatros (médecin), « fausse lecture » (M. Treu) que justifie cependant la compétence médicale de notre auteur. 2e Le plan de la Somme est mieux marqué encore par les 140 vers iambiques qui introduisent directement aux différents traités. De la rhétorique (16-24) et de l'organon, « gloire de la logique » (25-37), on passera à la physique (38-53), puis à « la nature elle-même de l'homme » (anthropologie, psychologie et physiologie 54-68) et à la « tétrade mathématique » (géométrie, arithmétique, musique et astronomie, 69-74) qui permet de s'élever « des réalités matérielles à l'immatérielle essence » (73), grâce aussi au « lumineux quadrige des plus hautes vertus » (cardinales, 75-98). Ainsi « initié, dans l'hésychie de l'esprit, aux mystères indicibles de l'adorable Trinité », l'homme accède, « autant qu'il est possible à la contemplation de Dieu », « à la triple-simple lumière de l'unique théarchie » (99-137).</w:t>
      </w:r>
    </w:p>
    <w:p w14:paraId="6B213BCD" w14:textId="77777777" w:rsidR="00CF7F3B" w:rsidRPr="003100FB" w:rsidRDefault="00000000">
      <w:pPr>
        <w:spacing w:after="120" w:line="360" w:lineRule="auto"/>
        <w:ind w:firstLine="283"/>
        <w:jc w:val="both"/>
        <w:rPr>
          <w:bCs/>
          <w:szCs w:val="24"/>
        </w:rPr>
      </w:pPr>
      <w:r w:rsidRPr="003100FB">
        <w:rPr>
          <w:bCs/>
          <w:szCs w:val="24"/>
        </w:rPr>
        <w:t>Du très sage et très savant moine (rhakendytou). Kyr Joseph synopse en résumé sur ce qui le concerne, éd. M. Treu, BZ, t. 8, 1899, p. 34-38. - Les vers iambiques contenant en résumé tout le sujet, l'ordonnance et la dynamique des disciplines réunies dans le présent ouvrage, éd. M. Treu, ibidem, p. 39-42.</w:t>
      </w:r>
    </w:p>
    <w:p w14:paraId="750025F3" w14:textId="77777777" w:rsidR="00CF7F3B" w:rsidRPr="003100FB" w:rsidRDefault="00000000">
      <w:pPr>
        <w:spacing w:after="120" w:line="360" w:lineRule="auto"/>
        <w:ind w:firstLine="283"/>
        <w:jc w:val="both"/>
        <w:rPr>
          <w:bCs/>
          <w:szCs w:val="24"/>
        </w:rPr>
      </w:pPr>
      <w:r w:rsidRPr="003100FB">
        <w:rPr>
          <w:bCs/>
          <w:szCs w:val="24"/>
        </w:rPr>
        <w:t>80 L'Encyclopédie proprement dite est une compilation dans laquelle Joseph a inséré ce qu'il estimait, pour chaque matière, les meilleures productions de son temps ou de l'époque antérieure. C'est ce qui fait dire sans doute à Théodore Métochite que Joseph, « à la manière de Pythagore et de Socrate, ne confia pas aux écrits ni aux livres la richesse personnelle et les trésors de son âme » (Encomion, p. 9, lignes 29-80). Nous n'avons à signaler ici que les deux derniers traités, que d'aucuns considèrent par erreur comme des ouvrages théologiques indépendants (R. Guilland, Grégoras, p. 340). 1). Hespt éperic. Dans une première partie, l'auteur disserte sur l'âme humaine, la volonté libre, la vertu en général (ch. 1-13, selon la division de l'éditeur). L'ensemble se trouve déjà dans la Lettre à Marinos de Maxime le confesseur (PG 91, 12-24). La seconde partie traite des vertus cardinales (justice, tempérance, force, prudence, ch. 14-27 ; dans l'ordre inverse : ch. 28-31), des vertus intermédiaires et des vertus mineures (ch. 32-39). L'absence de citations d'auteurs ne facilite pas la recherche des sources. On recourt moins souvent à la Bible qu'à l'Éthique à Nicomague d'Aristote. A noter cependant les citations scripturaires du chapitre (25) sur la philautie et la philanthropie. Abordant au ch. 26 les quatre degrés des vertus, à savoir les deux degrés « pratiques » (la politique ou mmetriopatheia, la cathartique ou apatheia) et les deux degrés « théoriqués » (la noétique et la théurgique), l'auteur donne, en néoplatonicien, un aperçu sur la contemplation (p. 42-44, éd. Wegelin).</w:t>
      </w:r>
    </w:p>
    <w:p w14:paraId="21BCCC7F" w14:textId="77777777" w:rsidR="00CF7F3B" w:rsidRPr="003100FB" w:rsidRDefault="00000000">
      <w:pPr>
        <w:spacing w:after="120" w:line="360" w:lineRule="auto"/>
        <w:ind w:firstLine="283"/>
        <w:jc w:val="both"/>
        <w:rPr>
          <w:bCs/>
          <w:szCs w:val="24"/>
        </w:rPr>
      </w:pPr>
      <w:r w:rsidRPr="003100FB">
        <w:rPr>
          <w:bCs/>
          <w:szCs w:val="24"/>
        </w:rPr>
        <w:lastRenderedPageBreak/>
        <w:t>J. Wegelin, Anonymi christiani philosophi liber de virtute, Augsbourg, 1603, p. 1-53, texte grec ; p. 54-118, trad latine ; p. 119-628 commentaires. L'éditeur reproduit le texte anonyme d'un ms alors au collège d'Augsbourg où Wegelin enseignait. Ce manuscrit ne semble pas être l'actuel Monac gr. 78 (f. 271-291). Outre le Riccardianus 31 (f. 342-354) et le Scorialensis 426 (f. 390-404v), le traité sur la vertu, comme le suivant, aurait dû se trouver dans le Vaticanus gr. 111, selon l'indication du pinaz (f. 2v).</w:t>
      </w:r>
    </w:p>
    <w:p w14:paraId="62FDE94B" w14:textId="77777777" w:rsidR="00CF7F3B" w:rsidRPr="003100FB" w:rsidRDefault="00000000">
      <w:pPr>
        <w:spacing w:after="120" w:line="360" w:lineRule="auto"/>
        <w:ind w:firstLine="283"/>
        <w:jc w:val="both"/>
        <w:rPr>
          <w:bCs/>
          <w:szCs w:val="24"/>
        </w:rPr>
      </w:pPr>
      <w:r w:rsidRPr="003100FB">
        <w:rPr>
          <w:bCs/>
          <w:szCs w:val="24"/>
        </w:rPr>
        <w:t>2). Ilept ebcefeiuc. Exposé clair et concis de la doctrine trinitaire (ch. 1-13) et de la christologie (ch. 14-98).</w:t>
      </w:r>
    </w:p>
    <w:p w14:paraId="41EBD530" w14:textId="77777777" w:rsidR="00CF7F3B" w:rsidRPr="003100FB" w:rsidRDefault="00000000">
      <w:pPr>
        <w:spacing w:after="120" w:line="360" w:lineRule="auto"/>
        <w:ind w:firstLine="283"/>
        <w:jc w:val="both"/>
        <w:rPr>
          <w:bCs/>
          <w:szCs w:val="24"/>
        </w:rPr>
      </w:pPr>
      <w:r w:rsidRPr="003100FB">
        <w:rPr>
          <w:bCs/>
          <w:szCs w:val="24"/>
        </w:rPr>
        <w:t>J. Wegelin, Dioi Cyrilli liber de sacrosancta Trinitate et imprimis de persona Christi agens, Augsbourg, 1604, p. 1-117 texte grec et version latine en regard, p. 126-140 commentaires. Le ms utilisé (le même que celui évoqué ci-dessus) attribue ce traité à « Cyrille ». Mais Wegelin a bien vu qu'une partie notable se lit dans le De fide orthodoxa de saint Jean Damascène (cf DS, t. 8, col. 453-455). Il l'a cependant publié sous le nom de saint Cyrille d'Alexandrie. C'est pourquoi on le trouve reproduit parmi les dubia du docteur alexandrin (cf PG 77, 1120-1178).</w:t>
      </w:r>
    </w:p>
    <w:p w14:paraId="0F5E5E58" w14:textId="77777777" w:rsidR="00CF7F3B" w:rsidRPr="003100FB" w:rsidRDefault="00000000">
      <w:pPr>
        <w:spacing w:after="120" w:line="360" w:lineRule="auto"/>
        <w:ind w:firstLine="283"/>
        <w:jc w:val="both"/>
        <w:rPr>
          <w:bCs/>
          <w:szCs w:val="24"/>
        </w:rPr>
      </w:pPr>
      <w:r w:rsidRPr="003100FB">
        <w:rPr>
          <w:bCs/>
          <w:szCs w:val="24"/>
        </w:rPr>
        <w:t>Ce pseudo-Cyrille a suscité toute une littérature : J de Guibert, Une source de saint Jean Damascène : De fide orthodoxa, dans Recherches de science religieuse, t. 3, 1912, p. 356-368. - B. Studer, Die theologische Arbeitsweise des Johannes von Damaskus, Ettal, 1956, p. 23-34, n. 84. -- K. Rozemond, La christologie de saint Jean Damascène, Ettal, 1959, p. 57-59. - B. Fraigneau-Julien, Un traité anonyme de la sainte Trinité attribué à saint Cyrille d'Alexandrie, dans Recherches de science religieuse, t. 49, 1961, p. 188-211, 386-405. Curieusement ces auteurs ont ignoré le rôle joué dans cette compilation par Joseph le philosophe. C'est à partir de là qu'il faudrait reprendre le problème de l'origine de cet intéressant opuscule. 3). Dans les mss cités, le De religione est suivi de courts extraits de traités dogmatiques cyrilliens que Joseph se proposait vraisemblablement d'intégrer à la section théologique de son Encyclopédie (éd. Wegelin, p. 119-126 ; un de ces excerpta a été réédité sous le nom de Joseph Bryennios, éd. E. Boulgaris, Ta ekklesiastika, t. 1, Leipzig, 1768, p. 237).</w:t>
      </w:r>
    </w:p>
    <w:p w14:paraId="32560985" w14:textId="77777777" w:rsidR="00CF7F3B" w:rsidRPr="003100FB" w:rsidRDefault="00000000">
      <w:pPr>
        <w:spacing w:after="120" w:line="360" w:lineRule="auto"/>
        <w:ind w:firstLine="283"/>
        <w:jc w:val="both"/>
        <w:rPr>
          <w:bCs/>
          <w:szCs w:val="24"/>
        </w:rPr>
      </w:pPr>
      <w:r w:rsidRPr="003100FB">
        <w:rPr>
          <w:bCs/>
          <w:szCs w:val="24"/>
        </w:rPr>
        <w:t>Indépendamment de l'Encyclopédie, on trouve çà et là des Prières diverses : vers supplicatoires (hiketeria) à la Théotokos, megalynaria à la Trinité, au Saint-Esprit, etc. Éd. G. E. Pentogalos, dans Exameron, t. 28, 1970, p. 114-118.</w:t>
      </w:r>
    </w:p>
    <w:p w14:paraId="29B80BF5" w14:textId="77777777" w:rsidR="00CF7F3B" w:rsidRPr="003100FB" w:rsidRDefault="00000000">
      <w:pPr>
        <w:spacing w:after="120" w:line="360" w:lineRule="auto"/>
        <w:ind w:firstLine="283"/>
        <w:jc w:val="both"/>
        <w:rPr>
          <w:bCs/>
          <w:szCs w:val="24"/>
        </w:rPr>
      </w:pPr>
      <w:r w:rsidRPr="003100FB">
        <w:rPr>
          <w:bCs/>
          <w:szCs w:val="24"/>
        </w:rPr>
        <w:t>P. A. Revilla, Catálogo de los códices griegos de la biblioteca de El Escorial, t. 2, Madrid, 1936, p. 142 ; dans l'index (t. 3). G de Andrés tient les stichera hiketerioi, attribués par le Scorialensis 36 ou R-</w:t>
      </w:r>
      <w:r w:rsidRPr="003100FB">
        <w:rPr>
          <w:bCs/>
          <w:szCs w:val="24"/>
        </w:rPr>
        <w:lastRenderedPageBreak/>
        <w:t>1r1-2 (14e siècle) « au plus sage des moines, Kyr Joseph », pour un canon marial de Joseph l'hymnographe. Toutefois le nom de Joseph Rhakendytes apparaît au f. 5v à titre de propriétaire du livre, de même au f. 197 du cod. Vat-15 comme auteur présumé d'une prière à l'Assomption (A. Adler, Catalogue supplémentaire avec un extrait du catalogue des manuscrits grecs de l'Escurial, dans Mémoires de l'Académie de Danemark, 7° série, t. 2, n. 5, Copenhague, 1916, p. 367).</w:t>
      </w:r>
    </w:p>
    <w:p w14:paraId="14AF8B46" w14:textId="77777777" w:rsidR="00CF7F3B" w:rsidRPr="003100FB" w:rsidRDefault="00000000">
      <w:pPr>
        <w:spacing w:after="120" w:line="360" w:lineRule="auto"/>
        <w:ind w:firstLine="283"/>
        <w:jc w:val="both"/>
        <w:rPr>
          <w:bCs/>
          <w:szCs w:val="24"/>
        </w:rPr>
      </w:pPr>
      <w:r w:rsidRPr="003100FB">
        <w:rPr>
          <w:bCs/>
          <w:szCs w:val="24"/>
        </w:rPr>
        <w:t>M. Treu, Der Philosoph Joseph, BZ, t. 8, 1899, p. 1-64. - R. Guilland, Nicéphore Grégoras. Correspondance, Paris, 1927, p. 338-342. - B. Tatakis, La philosophie byzantine (É. Bréhier, Histoire de la philosophie, 2° fasc suppl), 2e éd., Paris, 1959, p. 244-246. - V. Laurent, Joseph le philosophe, dans Catholicisme, t. 6, 1965, col. 1018-1019. - D. M. Nicol, Church and Hellenic Learning in the Fourteenth Century, dans Studies in Church History, t. 5, Leyde, 1969, p. 35-36. - G. E. Pentogalos, At larptxec yvéoex'loop Toù  »PaxevSürn…., Athènes, 1970. - S. J. Koursoules, « Manuel Gabalas ou Matthieu métropolite d'Éphèse (1271/2-1855/60) », t. 1, Athènes, 1972, p. 368, 184, 193-194, 196, 222-223, 288-290. - M. l'erhelst, Le Icot Yuxñc de Nicéphore Blemmyde. Préliminaire à une édition critique, dans Byzantinische Forschungen, t. 4, 1972, p. 214-219.</w:t>
      </w:r>
    </w:p>
    <w:p w14:paraId="2D7ECB08" w14:textId="77777777" w:rsidR="00CF7F3B" w:rsidRPr="003100FB" w:rsidRDefault="00000000">
      <w:pPr>
        <w:spacing w:after="120" w:line="360" w:lineRule="auto"/>
        <w:ind w:firstLine="283"/>
        <w:jc w:val="both"/>
        <w:rPr>
          <w:bCs/>
          <w:szCs w:val="24"/>
        </w:rPr>
      </w:pPr>
      <w:r w:rsidRPr="003100FB">
        <w:rPr>
          <w:bCs/>
          <w:szCs w:val="24"/>
        </w:rPr>
        <w:t>Daniel STIERNON.</w:t>
      </w:r>
    </w:p>
    <w:p w14:paraId="743FBA22" w14:textId="77777777" w:rsidR="00CF7F3B" w:rsidRPr="003100FB" w:rsidRDefault="00000000">
      <w:pPr>
        <w:spacing w:after="120" w:line="360" w:lineRule="auto"/>
        <w:ind w:firstLine="283"/>
        <w:jc w:val="both"/>
        <w:rPr>
          <w:bCs/>
          <w:szCs w:val="24"/>
        </w:rPr>
      </w:pPr>
      <w:r w:rsidRPr="003100FB">
        <w:rPr>
          <w:bCs/>
          <w:szCs w:val="24"/>
        </w:rPr>
        <w:t>49. JOSEPH DE RAFELBUNOL, capucin, 1728-1809. - Né le 14 janvier 1728 à Rafelbuñol (Valence, Espagne) et entré chez les capucins à Masamagrell le 9 mars 1744, José assuma d'importantes charges : maître des novices durant sept triennats, supérieur des couvents d'Alicante et de Masamagrell, conseiller et ministre provincial ; il fut aussi lecteur et professeur de théologie et qualificateur du Saint-Office de l'inquisition espagnole. Il mourut à Masamagrell le 21 novembre 1809.</w:t>
      </w:r>
    </w:p>
    <w:p w14:paraId="4BD4AE73" w14:textId="77777777" w:rsidR="00CF7F3B" w:rsidRPr="003100FB" w:rsidRDefault="00000000">
      <w:pPr>
        <w:spacing w:after="120" w:line="360" w:lineRule="auto"/>
        <w:ind w:firstLine="283"/>
        <w:jc w:val="both"/>
        <w:rPr>
          <w:bCs/>
          <w:szCs w:val="24"/>
        </w:rPr>
      </w:pPr>
      <w:r w:rsidRPr="003100FB">
        <w:rPr>
          <w:bCs/>
          <w:szCs w:val="24"/>
        </w:rPr>
        <w:t>Son œuvre principale est l'instrucciôn sencilla y práctica de un novicio capuchino para que en el camino espiritual haga con seguridad y suavidad las jornadas de la perfección (Valence, 1783, 1795 ; éd partielle avec titre modifié, Valence, 1826). C'est un exposé, dans un style simple et sous forme de dialogue, des obligations du novice, mais aussi du religieux capucin ; on y trouve sept traités sur les divers aspects de la vie spirituelle, puis quatre dialogues destinés aux jeunes profès et donnant une doctrine plus complète que celle destinée aux novices.</w:t>
      </w:r>
    </w:p>
    <w:p w14:paraId="3935549C" w14:textId="77777777" w:rsidR="00CF7F3B" w:rsidRPr="003100FB" w:rsidRDefault="00000000">
      <w:pPr>
        <w:spacing w:after="120" w:line="360" w:lineRule="auto"/>
        <w:ind w:firstLine="283"/>
        <w:jc w:val="both"/>
        <w:rPr>
          <w:bCs/>
          <w:szCs w:val="24"/>
        </w:rPr>
      </w:pPr>
      <w:r w:rsidRPr="003100FB">
        <w:rPr>
          <w:bCs/>
          <w:szCs w:val="24"/>
        </w:rPr>
        <w:t xml:space="preserve">Il composa divers livrets de prières et de neuvaines en l'honneur de Marie « Divina Pastora de las almas » : Tiernos validos que a la Reina de los ángeles Maria, con el timbre de Pastora Divina, dan los devotos., Murcie, 1765 ; Corona de Maria santísima con el dulcisimo renombre de Pastora divina.…, </w:t>
      </w:r>
      <w:r w:rsidRPr="003100FB">
        <w:rPr>
          <w:bCs/>
          <w:szCs w:val="24"/>
        </w:rPr>
        <w:lastRenderedPageBreak/>
        <w:t>Téruel, 1765 ; Librito que contiene los principales rezos que todas las noches suelen sus devotos obsequiar a la Santísima Virgen.…, Barcelone, s.d. Ces livrets eurent de nombreux tirages, sous ces titres ou d'autres semblables, en Espagne et en Colombie. - On lui doit aussi un Via crucis, dolores de la Virgen y de san José, Téruel, 1787 (nombreuses éd en Espagne et en Amérique).</w:t>
      </w:r>
    </w:p>
    <w:p w14:paraId="4DFBAE8D" w14:textId="77777777" w:rsidR="00CF7F3B" w:rsidRPr="003100FB" w:rsidRDefault="00CF7F3B">
      <w:pPr>
        <w:rPr>
          <w:bCs/>
          <w:szCs w:val="24"/>
        </w:rPr>
      </w:pPr>
    </w:p>
    <w:p w14:paraId="4B6434CF" w14:textId="77777777" w:rsidR="00CF7F3B" w:rsidRPr="003100FB" w:rsidRDefault="00000000">
      <w:pPr>
        <w:spacing w:before="240" w:after="120" w:line="240" w:lineRule="auto"/>
        <w:rPr>
          <w:bCs/>
          <w:szCs w:val="24"/>
        </w:rPr>
      </w:pPr>
      <w:r w:rsidRPr="003100FB">
        <w:rPr>
          <w:bCs/>
          <w:szCs w:val="24"/>
        </w:rPr>
        <w:t>BUENAVENTURA DE CARROCERA.</w:t>
      </w:r>
    </w:p>
    <w:p w14:paraId="5E4ABE04" w14:textId="77777777" w:rsidR="00CF7F3B" w:rsidRPr="003100FB" w:rsidRDefault="00000000">
      <w:pPr>
        <w:spacing w:after="120" w:line="360" w:lineRule="auto"/>
        <w:ind w:firstLine="283"/>
        <w:jc w:val="both"/>
        <w:rPr>
          <w:bCs/>
          <w:szCs w:val="24"/>
        </w:rPr>
      </w:pPr>
      <w:r w:rsidRPr="003100FB">
        <w:rPr>
          <w:bCs/>
          <w:szCs w:val="24"/>
        </w:rPr>
        <w:t>20. JOSEPH DE SAINT-BENOÎT, bénédictin, 1654-1723. - Né le 5 décembre 1654 à Signy-l'Abbaye (alors aux Pays-Bas espagnols ; aujourd'hui, Ardennes françaises). Thomas Antoine, très vite orphelin de père, reçut de sa mère une excellente éducation chrétienne. Son instruction semble n'avoir été qu'élémentaire, en dépit de l'aisance de sa famille.</w:t>
      </w:r>
    </w:p>
    <w:p w14:paraId="746890F7" w14:textId="77777777" w:rsidR="00CF7F3B" w:rsidRPr="003100FB" w:rsidRDefault="00000000">
      <w:pPr>
        <w:spacing w:after="120" w:line="360" w:lineRule="auto"/>
        <w:ind w:firstLine="283"/>
        <w:jc w:val="both"/>
        <w:rPr>
          <w:bCs/>
          <w:szCs w:val="24"/>
        </w:rPr>
      </w:pPr>
      <w:r w:rsidRPr="003100FB">
        <w:rPr>
          <w:bCs/>
          <w:szCs w:val="24"/>
        </w:rPr>
        <w:t>À dix-neuf ans, il entreprend un voyage, pour voir le monde, qui le mène à Paris, Perpignan et de là à Gérone, où il se fait soldat. À la fin de son engagement, résolu à rentrer chez lui, il fait une visite à l'abbaye de Montserrat (1675) ; il y éprouve un tel changement intérieur qu'il sollicite de rester comme ouvrier au service du monastère.</w:t>
      </w:r>
    </w:p>
    <w:p w14:paraId="6A8E5B0C" w14:textId="77777777" w:rsidR="00CF7F3B" w:rsidRPr="003100FB" w:rsidRDefault="00000000">
      <w:pPr>
        <w:spacing w:after="120" w:line="360" w:lineRule="auto"/>
        <w:ind w:firstLine="283"/>
        <w:jc w:val="both"/>
        <w:rPr>
          <w:bCs/>
          <w:szCs w:val="24"/>
        </w:rPr>
      </w:pPr>
      <w:r w:rsidRPr="003100FB">
        <w:rPr>
          <w:bCs/>
          <w:szCs w:val="24"/>
        </w:rPr>
        <w:t>Deux ans plus tard, ayant demandé son admission dans la communauté bénédictine en qualité de frère convers, il reçoit l'habit le 17 avril 1677 et prend le nom de Joseph de Saint-Benoît. Il fit profession le 4 février 1679. Son existence sera marquée par de grandes souffrances physiques et morales, par la recherche de la perfection et par le progrès dans la vie spirituelle. Il est certain qu'il connut des expériences mystiques. Ses contemporains admireront en lui des charismes extraordinaires, comme le discernement des esprits, la prophétie et surtout sa connaissance et son intelligence des Écritures. Après une longue maladie, il mourut à Montserrat le 18 novembre 1723 et fut enterré dans la chapelle Saint-Benoît de l'ancienne église. 1) Ses Opera omnia, tum latino, tum hispano sermone furent publiées peu après sa mort (Madrid, 1725, 1727, 1731, 1738 ; Gérone, 1755 ; Ferrare, 1774). Ces diverses éditions comprennent 42 opuscules, parfois très courts, dont la plus grande partie sont des explications sur des questions doctrinales, sur l'Écriture, sur les titres de la Vierge et la dévotion mariale, des recueils de prières, etc. L'auteur utilise parfois le dialogue fictif.</w:t>
      </w:r>
    </w:p>
    <w:p w14:paraId="7247DD5B" w14:textId="77777777" w:rsidR="00CF7F3B" w:rsidRPr="003100FB" w:rsidRDefault="00000000">
      <w:pPr>
        <w:spacing w:after="120" w:line="360" w:lineRule="auto"/>
        <w:ind w:firstLine="283"/>
        <w:jc w:val="both"/>
        <w:rPr>
          <w:bCs/>
          <w:szCs w:val="24"/>
        </w:rPr>
      </w:pPr>
      <w:r w:rsidRPr="003100FB">
        <w:rPr>
          <w:bCs/>
          <w:szCs w:val="24"/>
        </w:rPr>
        <w:t xml:space="preserve">Parmi les plus développés de ces opuscules, relevons : Introductio ad sapientiam secretam (éd. 1731, p. 24-49). Soliloquia seu meditationes (p. 104-122). Fasciculus aspirationum (p. 169-186). Miraculum miraculorum, Opus Dei excelsi Maria (p. 212-237). Tratado de varias instrucciones </w:t>
      </w:r>
      <w:r w:rsidRPr="003100FB">
        <w:rPr>
          <w:bCs/>
          <w:szCs w:val="24"/>
        </w:rPr>
        <w:lastRenderedPageBreak/>
        <w:t>conducentes al estado de la alma religiosa (p. 841-873). Breve resumen de algunos puntos conducentes para discernir espíritus (p. 374-380), etc.</w:t>
      </w:r>
    </w:p>
    <w:p w14:paraId="4A03F1E1" w14:textId="77777777" w:rsidR="00CF7F3B" w:rsidRPr="003100FB" w:rsidRDefault="00000000">
      <w:pPr>
        <w:spacing w:after="120" w:line="360" w:lineRule="auto"/>
        <w:ind w:firstLine="283"/>
        <w:jc w:val="both"/>
        <w:rPr>
          <w:bCs/>
          <w:szCs w:val="24"/>
        </w:rPr>
      </w:pPr>
      <w:r w:rsidRPr="003100FB">
        <w:rPr>
          <w:bCs/>
          <w:szCs w:val="24"/>
        </w:rPr>
        <w:t>Ces textes, composés avant 1717, révèlent les traits majeurs de la doctrine de Joseph de Saint-Benoît. Le plus net est qu'il tire de la Bible sa nourriture et sa prière. Le Fasciculus aspirationum, recueil de courtes phrases bibliques groupées par thèmes, en est un exemple. Ses interprétations de l'Écriture sont généralement modérées, éclairées par le Dieu de miséricorde qui veut la conversion du pécheur ; il parle avec un sain équilibre du problème de la prédestination, ainsi, d'après lui, les infidèles seront sauvés s'ils vivent selon leur droite raison. La dévotion mariale (en particulier sous l'aspect de l'Immaculée Conception) et l'Eucharistie font l'objet de très nombreuses pages ; notons que lui-même pratique et conseille la communion quotidienne.</w:t>
      </w:r>
    </w:p>
    <w:p w14:paraId="14632E77" w14:textId="77777777" w:rsidR="00CF7F3B" w:rsidRPr="003100FB" w:rsidRDefault="00000000">
      <w:pPr>
        <w:spacing w:after="120" w:line="360" w:lineRule="auto"/>
        <w:ind w:firstLine="283"/>
        <w:jc w:val="both"/>
        <w:rPr>
          <w:bCs/>
          <w:szCs w:val="24"/>
        </w:rPr>
      </w:pPr>
      <w:r w:rsidRPr="003100FB">
        <w:rPr>
          <w:bCs/>
          <w:szCs w:val="24"/>
        </w:rPr>
        <w:t>Dans le domaine proprement spirituel, son enseignement ascétique-mystique se trouve essentiellement rassemblé dans les deux derniers traités que nous avons relevés (cf supra). Le Tratado, destiné à tous ceux qui aspirent à la perfection chrétienne dans la vie religieuse (33 chapitres), parle de l'oraison, de la pureté du cœur, des peines intérieures, de la pauvreté et de la liberté de l'esprit, de la paix de l'âme, de l'union mystique, de la foi éclairée, de la présence de Dieu, des inspirations divines et de la science des saints. Le Breve resumen donne des critères pour discerner ce qui vient de Dieu des fictions de l'esprit du mal, en particulier en ce qui concerne les visions et autres grâces extraordinaires. L'auteur se montre extrêmement prudent en ces matières. 2) Vingt ans après la publication des Opera, Benoît Argerich, abbé de Montserrat + 1764, publia un second tome intitulé Vida interior y cartas que escribió fray Joseph de San Benito (Madrid, 1746). Cette Vida interior, rédigée par Joseph de Saint-Benoît sur l'ordre de ses supérieurs entre 1706 et 1717, est une sorte d' « Histoire d'une âme », et non pas une biographie historique. L'auteur commence avec les difficultés qu'il rencontra au moment de sa conversion ; il parle de ses exercices spirituels et de ses mortifications. À mesure qu'il avance dans la vie spirituelle, il apparaît de moins en moins avoir l'initiative au profit des inspirations intérieures. Il raconte comment il passa peu à peu de la méditation au recueillement « sin discurso », comment ses souffrances ont purifié ses sens, etc. À propos des états élevés de l'union mystique, il écrit :</w:t>
      </w:r>
    </w:p>
    <w:p w14:paraId="3BFA4A05" w14:textId="77777777" w:rsidR="00CF7F3B" w:rsidRPr="003100FB" w:rsidRDefault="00000000">
      <w:pPr>
        <w:spacing w:after="120" w:line="360" w:lineRule="auto"/>
        <w:ind w:firstLine="283"/>
        <w:jc w:val="both"/>
        <w:rPr>
          <w:bCs/>
          <w:szCs w:val="24"/>
        </w:rPr>
      </w:pPr>
      <w:r w:rsidRPr="003100FB">
        <w:rPr>
          <w:bCs/>
          <w:szCs w:val="24"/>
        </w:rPr>
        <w:t xml:space="preserve">Le Seigneur ayant ravi auprès de lui les puissances sans aucun moyen, se les ayant unies par un acte très simple et l'action propre cessant, l'âme se trouve comme anéantie et submergée dans un océan de jouissance et d'amour ; la mémoire est nettoyée des souvenirs ordinaires, spirituels et corporels ; l'entendement est éclairé d'une lumière dérivée de la Lumière éternelle ; cette lumière est </w:t>
      </w:r>
      <w:r w:rsidRPr="003100FB">
        <w:rPr>
          <w:bCs/>
          <w:szCs w:val="24"/>
        </w:rPr>
        <w:lastRenderedPageBreak/>
        <w:t>perçue, non par la vue sensible, non par la vue spirituelle imaginaire, mais par la vue intellectuelle, ipso lumine Dei ; l'âme étant au-dessus de soi et de son activité propre, l'entendement connaît et comprend les choses ineffables de l'Être de Dieu et de ses œuvres admirables.</w:t>
      </w:r>
    </w:p>
    <w:p w14:paraId="0BF683E7" w14:textId="77777777" w:rsidR="00CF7F3B" w:rsidRPr="003100FB" w:rsidRDefault="00000000">
      <w:pPr>
        <w:spacing w:after="120" w:line="360" w:lineRule="auto"/>
        <w:ind w:firstLine="283"/>
        <w:jc w:val="both"/>
        <w:rPr>
          <w:bCs/>
          <w:szCs w:val="24"/>
        </w:rPr>
      </w:pPr>
      <w:r w:rsidRPr="003100FB">
        <w:rPr>
          <w:bCs/>
          <w:szCs w:val="24"/>
        </w:rPr>
        <w:t>Joseph met au nombre des effets de cette lumière l'intelligence qu'il a reçue des mystères de la foi, des divers sens de l'Écriture, et même sa connaissance du latin, qu'il n'a jamais étudié dans les écoles. Il lui attribue aussi la claire vue qui lui est parfois donnée de l'état de certaines âmes pour pouvoir mieux les conseiller et aider.</w:t>
      </w:r>
    </w:p>
    <w:p w14:paraId="0B2EDF7B" w14:textId="77777777" w:rsidR="00CF7F3B" w:rsidRPr="003100FB" w:rsidRDefault="00000000">
      <w:pPr>
        <w:spacing w:after="120" w:line="360" w:lineRule="auto"/>
        <w:ind w:firstLine="283"/>
        <w:jc w:val="both"/>
        <w:rPr>
          <w:bCs/>
          <w:szCs w:val="24"/>
        </w:rPr>
      </w:pPr>
      <w:r w:rsidRPr="003100FB">
        <w:rPr>
          <w:bCs/>
          <w:szCs w:val="24"/>
        </w:rPr>
        <w:t>Parmi les dirigés de Joseph, mentionnons Alberta de Saint-Dominique, carmélite déchaussée du couvent de l'Ich, à laquelle 45 de ses 112 lettres éditées sont adressées. On a récemment retrouvé les lettres manuscrites d'Alberta, et une édition des deux séries de lettres est en préparation.</w:t>
      </w:r>
    </w:p>
    <w:p w14:paraId="20402BC1" w14:textId="77777777" w:rsidR="00CF7F3B" w:rsidRPr="003100FB" w:rsidRDefault="00000000">
      <w:pPr>
        <w:spacing w:after="120" w:line="360" w:lineRule="auto"/>
        <w:ind w:firstLine="283"/>
        <w:jc w:val="both"/>
        <w:rPr>
          <w:bCs/>
          <w:szCs w:val="24"/>
        </w:rPr>
      </w:pPr>
      <w:r w:rsidRPr="003100FB">
        <w:rPr>
          <w:bCs/>
          <w:szCs w:val="24"/>
        </w:rPr>
        <w:t>Il semble qu'une bonne partie de sa correspondance ne figure pas dans l'édition de 1746. D'après les lettres que nous possédons, cette correspondance, comme d'ailleurs une bonne partie des opuscules, appartient au genre de la direction spirituelle.</w:t>
      </w:r>
    </w:p>
    <w:p w14:paraId="58DB5C2F" w14:textId="77777777" w:rsidR="00CF7F3B" w:rsidRPr="003100FB" w:rsidRDefault="00000000">
      <w:pPr>
        <w:spacing w:after="120" w:line="360" w:lineRule="auto"/>
        <w:ind w:firstLine="283"/>
        <w:jc w:val="both"/>
        <w:rPr>
          <w:bCs/>
          <w:szCs w:val="24"/>
        </w:rPr>
      </w:pPr>
      <w:r w:rsidRPr="003100FB">
        <w:rPr>
          <w:bCs/>
          <w:szCs w:val="24"/>
        </w:rPr>
        <w:t>Joseph de Saint-Benoît ne cite nommément que l'Exercitatorio de Garcia de Cisneros (DS, t. 2, col. 910-921) comme un des livres qui contribuèrent à sa formation spirituelle ; mais il reconnaît en avoir lu d'autres aussi. Parmi ces lectures, il faut inclure Thérèse d'Avila et Jean de la Croix, si nous nous en tenons à la manière dont Joseph décrit les degrés de l'oraison, l'union mystique et ses effets, et à sa terminologie. Mais la première place, parmi ses sources d'inspiration, revient certainement à la Bible. Cette orientation spirituelle fondamentale liait l'humble frère convers de Montserrat à la meilleure tradition de la mystique bénédictine, dont il a été l'un des plus notables représentants au 18e siècle.</w:t>
      </w:r>
    </w:p>
    <w:p w14:paraId="726C6571" w14:textId="77777777" w:rsidR="00CF7F3B" w:rsidRPr="003100FB" w:rsidRDefault="00000000">
      <w:pPr>
        <w:spacing w:after="120" w:line="360" w:lineRule="auto"/>
        <w:ind w:firstLine="283"/>
        <w:jc w:val="both"/>
        <w:rPr>
          <w:bCs/>
          <w:szCs w:val="24"/>
        </w:rPr>
      </w:pPr>
      <w:r w:rsidRPr="003100FB">
        <w:rPr>
          <w:bCs/>
          <w:szCs w:val="24"/>
        </w:rPr>
        <w:t>B. Argerich, l'idée extérieure ou brève relation de la vie et des vertus de Joseph de Saint-Benoît, qui accompagne l'édition de l'autobiographie et des lettres, Madrid, 1746. - P. Serra y Postius, Épitomé historique du portentieux sanctuaire… de Montserrat, Barcelone, 1747. - M. Caralps, l'idée de la V. M. Alberta de Santo Domingo, l'ich, 1797.</w:t>
      </w:r>
    </w:p>
    <w:p w14:paraId="437C8F3F" w14:textId="77777777" w:rsidR="00CF7F3B" w:rsidRPr="003100FB" w:rsidRDefault="00000000">
      <w:pPr>
        <w:spacing w:after="120" w:line="360" w:lineRule="auto"/>
        <w:ind w:firstLine="283"/>
        <w:jc w:val="both"/>
        <w:rPr>
          <w:bCs/>
          <w:szCs w:val="24"/>
        </w:rPr>
      </w:pPr>
      <w:r w:rsidRPr="003100FB">
        <w:rPr>
          <w:bCs/>
          <w:szCs w:val="24"/>
        </w:rPr>
        <w:t>F. Torres Amat, Mémoires pour aider à former un dictionnaire critique des écrivains catalans, Barcelone, 1836, p. 102. - B. Plaine, Scriptores ordinis S. Benedicti, dans Studien und Mitteilungen aus dem Benediktiner und dem Cistercienser Orden, t. 5, 1884, p. 471, n. 38. - A. Noël, dans Bulletin du diocèse de Reims, 1890, n. 37-38 et 42-48.</w:t>
      </w:r>
    </w:p>
    <w:p w14:paraId="1C902CA5" w14:textId="77777777" w:rsidR="00CF7F3B" w:rsidRPr="003100FB" w:rsidRDefault="00000000">
      <w:pPr>
        <w:spacing w:after="120" w:line="360" w:lineRule="auto"/>
        <w:ind w:firstLine="283"/>
        <w:jc w:val="both"/>
        <w:rPr>
          <w:bCs/>
          <w:szCs w:val="24"/>
        </w:rPr>
      </w:pPr>
      <w:r w:rsidRPr="003100FB">
        <w:rPr>
          <w:bCs/>
          <w:szCs w:val="24"/>
        </w:rPr>
        <w:lastRenderedPageBreak/>
        <w:t>F. Curiel, El hermano José de San Benito, divers articles dans Revista montserratina, 1907-1912. - A. Albareda, Une histoire inédite de Montserrat, dans Analecta montserratensia, t. 4, 1920-1921, p. 147-149 ; Notes biographiques du V. F. Josep de Sant Benet, Montserrat, 1923. - R. Grau, El l'en. Fra. Josep de Sant Benet… Noticies bibliographiques, dans Analecta montserratensia, t. 6, 1925, p. 12-76 ; l'idée du V. F. Josep…. 1395 écrite de sa propre main, traduction catalane de l'autobiographie, Montserrat, 1930. - C. d'Allerit, Présence à Dieu et perfection selon Cl. Martin et F. Joseph de Saint-Benoît, dans Lettre de Ligugé, n. 106, 1964, p. 8-19.</w:t>
      </w:r>
    </w:p>
    <w:p w14:paraId="620D77BA" w14:textId="77777777" w:rsidR="00CF7F3B" w:rsidRPr="003100FB" w:rsidRDefault="00000000">
      <w:pPr>
        <w:spacing w:after="120" w:line="360" w:lineRule="auto"/>
        <w:ind w:firstLine="283"/>
        <w:jc w:val="both"/>
        <w:rPr>
          <w:bCs/>
          <w:szCs w:val="24"/>
        </w:rPr>
      </w:pPr>
      <w:r w:rsidRPr="003100FB">
        <w:rPr>
          <w:bCs/>
          <w:szCs w:val="24"/>
        </w:rPr>
        <w:t>Cyprien BARAUT.</w:t>
      </w:r>
    </w:p>
    <w:p w14:paraId="39B706D8" w14:textId="77777777" w:rsidR="00CF7F3B" w:rsidRPr="003100FB" w:rsidRDefault="00000000">
      <w:pPr>
        <w:spacing w:after="120" w:line="360" w:lineRule="auto"/>
        <w:ind w:firstLine="283"/>
        <w:jc w:val="both"/>
        <w:rPr>
          <w:bCs/>
          <w:szCs w:val="24"/>
        </w:rPr>
      </w:pPr>
      <w:r w:rsidRPr="003100FB">
        <w:rPr>
          <w:bCs/>
          <w:szCs w:val="24"/>
        </w:rPr>
        <w:t>21. JOSEPH DU SAINT-ESPRIT (le portugais), carme déchaux, 1609-1674. - Né à Braga (Portugal) le 26 décembre 1609, fils de Paul et de Catherine Barroso, Joseph du Saint-Esprit prit l'habit des carmes déchaux au noviciat de Lisbonne le 30 mai 1632 et fit profession l'année suivante. Il fonda les couvents de Braga en 1653 et de Baïa (Brésil) en 1665 ; il en fut le premier supérieur, comme aussi du couvent de Cascaes (Portugal). Joseph du Saint-Esprit est l'un des meilleurs écrivains et prédicateurs de la province portugaise de Saint-Philippe, qui appartenait à la congrégation espagnole des carmes déchaux. Ce fait explique pourquoi notre auteur écrit aussi bien en espagnol qu'en portugais, et naturellement en latin. Il mourut au couvent de Madrid le 27 janvier 1674. Un évêché lui fut offert par le roi de Portugal : il le refusa.</w:t>
      </w:r>
    </w:p>
    <w:p w14:paraId="3D8E5201" w14:textId="77777777" w:rsidR="00CF7F3B" w:rsidRPr="003100FB" w:rsidRDefault="00000000">
      <w:pPr>
        <w:spacing w:after="120" w:line="360" w:lineRule="auto"/>
        <w:ind w:firstLine="283"/>
        <w:jc w:val="both"/>
        <w:rPr>
          <w:bCs/>
          <w:szCs w:val="24"/>
        </w:rPr>
      </w:pPr>
      <w:r w:rsidRPr="003100FB">
        <w:rPr>
          <w:bCs/>
          <w:szCs w:val="24"/>
        </w:rPr>
        <w:t>À côté de prédications et de panégyriques publiés en portugais (cf introduction, p. xvi-xvii, d'Anastase de Saint-Paul à son éd de l'Enucleatio… de Joseph du Saint-Esprit) et d'un ensemble de poèmes inédits qui semble perdu, les deux ouvrages principaux de Joseph, qui lui donnent une place dans l'école carmélitaine, ont été publiés après sa mort. 4). Cadena mystica carmelitana de los autores carmelitas descalzos… formada en método de las colaciones espirituales del carmelo heremitico…, Madrid, A. Gonçalez de Reyes, 1678 (30-396-18 p.).</w:t>
      </w:r>
    </w:p>
    <w:p w14:paraId="17ECB96C" w14:textId="77777777" w:rsidR="00CF7F3B" w:rsidRPr="003100FB" w:rsidRDefault="00000000">
      <w:pPr>
        <w:spacing w:after="120" w:line="360" w:lineRule="auto"/>
        <w:ind w:firstLine="283"/>
        <w:jc w:val="both"/>
        <w:rPr>
          <w:bCs/>
          <w:szCs w:val="24"/>
        </w:rPr>
      </w:pPr>
      <w:r w:rsidRPr="003100FB">
        <w:rPr>
          <w:bCs/>
          <w:szCs w:val="24"/>
        </w:rPr>
        <w:t>C'est l'unique édition de cet ouvrage. Tel qu'il est imprimé, il est incomplet ; il présente une Colación divisée en quarante Propuestas, dont chacune a un titre, une brève présentation de la question, une série de réponses et une conclusion. À la fin de cette première Colación, les éditeurs ont publié deux Propuestas d'une autre Colación trouvée dans les papiers de l'auteur et qui concernent le vœu séraphique de Thérèse d'Avila ; elles procèdent de la même manière que celles de la première partie.</w:t>
      </w:r>
    </w:p>
    <w:p w14:paraId="6F921B87" w14:textId="77777777" w:rsidR="00CF7F3B" w:rsidRPr="003100FB" w:rsidRDefault="00000000">
      <w:pPr>
        <w:spacing w:after="120" w:line="360" w:lineRule="auto"/>
        <w:ind w:firstLine="283"/>
        <w:jc w:val="both"/>
        <w:rPr>
          <w:bCs/>
          <w:szCs w:val="24"/>
        </w:rPr>
      </w:pPr>
      <w:r w:rsidRPr="003100FB">
        <w:rPr>
          <w:bCs/>
          <w:szCs w:val="24"/>
        </w:rPr>
        <w:lastRenderedPageBreak/>
        <w:t>Il s'agit d'une « chaîne », dans le genre de celles qu'on trouve aux temps des Pères et de la scolastique médiévale et qui proposent des témoignages et des autorités sur toute une série de questions doctrinales ou scripturaires. Cependant, la structure interne de la Cadena ne vient pas de ces exemples, mais plutôt d'une coutume du Carmel réformé, celle des collations spirituelles qui s'enracine dans la tradition monastique. C'étaient des conférences ou des conversations sur des thèmes spirituels qui se tenaient chaque semaine dans tous les couvents de la réforme thérésienne, y compris dans les « déserts » (DS, t. 8, col. 534-539). Le thème de la réunion ayant été précisé à l'avance, tous se réunissaient et chacun donnait son avis et ses explications sur le thème en question. Ensuite, le supérieur reprenait l'ensemble sous forme de synthèse, relevait les points saillants et tirait les conclusions pratiques.</w:t>
      </w:r>
    </w:p>
    <w:p w14:paraId="53370C31" w14:textId="77777777" w:rsidR="00CF7F3B" w:rsidRPr="003100FB" w:rsidRDefault="00000000">
      <w:pPr>
        <w:spacing w:after="120" w:line="360" w:lineRule="auto"/>
        <w:ind w:firstLine="283"/>
        <w:jc w:val="both"/>
        <w:rPr>
          <w:bCs/>
          <w:szCs w:val="24"/>
        </w:rPr>
      </w:pPr>
      <w:r w:rsidRPr="003100FB">
        <w:rPr>
          <w:bCs/>
          <w:szCs w:val="24"/>
        </w:rPr>
        <w:t>Le sujet de la Cadena est le suivant : « Qu'est-ce que la théologie mystique, sa terminologie, son nom, sa nature, sa propriété, les dispositions et les actes qui la précèdent, l'accompagnent et la suivent ? » (titre, p. 1). L'auteur le développe ainsi : après quelques questions préliminaires (Propuesta 1), il expose la notion de théologie mystique (2-4), la théologie des contemplations acquise (5-11) et infuse (12-23). L'union fruitive (24-25), l'union dans ses quatre degrés fondamentaux (26-30) ; comment l'âme doit se comporter vis-à-vis de l'Humanité du Christ dans les divers degrés de la vie spirituelle (31 ; cf DS, t. 7, col. 1096-1108) ; causes, actes et effets des diverses contemplations et des unions qui s'y produisent (32-38) ; la sainteté et les moyens les plus aptes pour y atteindre (39-40).</w:t>
      </w:r>
    </w:p>
    <w:p w14:paraId="01DBA146" w14:textId="77777777" w:rsidR="00CF7F3B" w:rsidRPr="003100FB" w:rsidRDefault="00000000">
      <w:pPr>
        <w:spacing w:after="120" w:line="360" w:lineRule="auto"/>
        <w:ind w:firstLine="283"/>
        <w:jc w:val="both"/>
        <w:rPr>
          <w:bCs/>
          <w:szCs w:val="24"/>
        </w:rPr>
      </w:pPr>
      <w:r w:rsidRPr="003100FB">
        <w:rPr>
          <w:bCs/>
          <w:szCs w:val="24"/>
        </w:rPr>
        <w:t>L'un des principaux mérites de la Cadena consiste en ce qu'elle constitue un essai de synthèse et de systématisation des positions de la théologie spirituelle carmélitaine, essai encore valable aujourd'hui. Sur les principales questions, elle expose les avis d'une trentaine des premiers et des meilleurs théologiens de cette école. L'ouvrage manifeste une tendance conciliatrice dans l'examen et les choix des divers avis. 2). Enucleatio mysticae theologiae S. Dionysii Areopagitae… per quaestiones et resolutiones scholasticomysticas tam in librum…. De mystica theologia, quam in diversas alias sententias illam concernentes ex reliquis eiusdem SS. Doctoris… libris… La première édition est due à Paul de Tous-les-Saints (Cologne, 1684, à la fin du tome 2 des Opera omnia de Thomas de Jésus, p. 455-602). Anastase de Saint-Paul en a donné une édition critique (Rome, 1927).</w:t>
      </w:r>
    </w:p>
    <w:p w14:paraId="61C6BC5D" w14:textId="77777777" w:rsidR="00CF7F3B" w:rsidRPr="003100FB" w:rsidRDefault="00000000">
      <w:pPr>
        <w:spacing w:after="120" w:line="360" w:lineRule="auto"/>
        <w:ind w:firstLine="283"/>
        <w:jc w:val="both"/>
        <w:rPr>
          <w:bCs/>
          <w:szCs w:val="24"/>
        </w:rPr>
      </w:pPr>
      <w:r w:rsidRPr="003100FB">
        <w:rPr>
          <w:bCs/>
          <w:szCs w:val="24"/>
        </w:rPr>
        <w:t xml:space="preserve">L'ouvrage est divisé en deux parties ; la première commente le De mystica theologia du pseudo-Denys, la seconde les autres écrits du même auteur. L'Enucleatio fut composée après la Cadena et y renvoie : 56 fois ; mais la Cadena ne peut pas être considérée comme une sorte de préparation et de </w:t>
      </w:r>
      <w:r w:rsidRPr="003100FB">
        <w:rPr>
          <w:bCs/>
          <w:szCs w:val="24"/>
        </w:rPr>
        <w:lastRenderedPageBreak/>
        <w:t>réunion de matériaux en vue de l'Enucleatio ; les destinataires, comme les genres littéraires, sont différents.</w:t>
      </w:r>
    </w:p>
    <w:p w14:paraId="203535FF" w14:textId="77777777" w:rsidR="00CF7F3B" w:rsidRPr="003100FB" w:rsidRDefault="00000000">
      <w:pPr>
        <w:spacing w:after="120" w:line="360" w:lineRule="auto"/>
        <w:ind w:firstLine="283"/>
        <w:jc w:val="both"/>
        <w:rPr>
          <w:bCs/>
          <w:szCs w:val="24"/>
        </w:rPr>
      </w:pPr>
      <w:r w:rsidRPr="003100FB">
        <w:rPr>
          <w:bCs/>
          <w:szCs w:val="24"/>
        </w:rPr>
        <w:t>L'Enucleatio a été analysée à l'art. Denys (DS, t. 8, col. 416). 8). Pendant quelque temps, sur la foi d'une annotation portée sur le manuscrit qui nous la conserve (Madrid, Bibliothèque nat. 6533), la Primera parte del Camino espiritual de oración y contemplación a été considérée comme un ouvrage de Joseph du Saint-Esprit le portugais. Nous pensons avoir démontré qu'il s'agit en fait d'une œuvre importante de Thomas de Jésus + 1627 (cf La obra fundamental del P. Tomás de Jesús inédita y desconocida, dans Ephemerides carmeliticae, t. 6, 1950, p. 431-518).</w:t>
      </w:r>
    </w:p>
    <w:p w14:paraId="34654BEF" w14:textId="77777777" w:rsidR="00CF7F3B" w:rsidRPr="003100FB" w:rsidRDefault="00000000">
      <w:pPr>
        <w:spacing w:after="120" w:line="360" w:lineRule="auto"/>
        <w:ind w:firstLine="283"/>
        <w:jc w:val="both"/>
        <w:rPr>
          <w:bCs/>
          <w:szCs w:val="24"/>
        </w:rPr>
      </w:pPr>
      <w:r w:rsidRPr="003100FB">
        <w:rPr>
          <w:bCs/>
          <w:szCs w:val="24"/>
        </w:rPr>
        <w:t>La bibliographie des œuvres est donnée par Anastase de Saint-Paul dans son éd de l'Enucleatio, citée supra, p. x-XvII.</w:t>
      </w:r>
    </w:p>
    <w:p w14:paraId="2D1ED090" w14:textId="77777777" w:rsidR="00CF7F3B" w:rsidRPr="003100FB" w:rsidRDefault="00000000">
      <w:pPr>
        <w:spacing w:after="120" w:line="360" w:lineRule="auto"/>
        <w:ind w:firstLine="283"/>
        <w:jc w:val="both"/>
        <w:rPr>
          <w:bCs/>
          <w:szCs w:val="24"/>
        </w:rPr>
      </w:pPr>
      <w:r w:rsidRPr="003100FB">
        <w:rPr>
          <w:bCs/>
          <w:szCs w:val="24"/>
        </w:rPr>
        <w:t>Reforma de los descalzos del Carmen, t. 4 par José de Santa Teresa, Madrid, 1684, p. 924. - Silverio de Santa Teresa, Historia del Carmen descalzo, t. 10, Burgos, 1942, p. 662-665. - David do Coração de Jésus, À Reforma teresiana em Portugal, Lisbonne, 1962, p. 72-73, 92, 223-224.</w:t>
      </w:r>
    </w:p>
    <w:p w14:paraId="1233FBC2" w14:textId="77777777" w:rsidR="00CF7F3B" w:rsidRPr="003100FB" w:rsidRDefault="00000000">
      <w:pPr>
        <w:spacing w:after="120" w:line="360" w:lineRule="auto"/>
        <w:ind w:firstLine="283"/>
        <w:jc w:val="both"/>
        <w:rPr>
          <w:bCs/>
          <w:szCs w:val="24"/>
        </w:rPr>
      </w:pPr>
      <w:r w:rsidRPr="003100FB">
        <w:rPr>
          <w:bCs/>
          <w:szCs w:val="24"/>
        </w:rPr>
        <w:t>J. Heerinckx, Doctrina mystica Josephi… lusitani, dans Antonianum, t. 3, 1928, p. 485-493. - Crisogono de Jésus Sacramentado, San Juan de la Cruz, su obra cientifica y su obra literaria, t. 1, Madrid-Avila, 1929, p. 458-461 ; Escuela mistica carmelitana, Madrid-Avila, 1930, p. 191-194 ; Compendio de ascética y mistica, 3e éd., Madrid-Avila, 1949, p. 350-351.</w:t>
      </w:r>
    </w:p>
    <w:p w14:paraId="6F4DF3FA" w14:textId="77777777" w:rsidR="00CF7F3B" w:rsidRPr="003100FB" w:rsidRDefault="00000000">
      <w:pPr>
        <w:spacing w:after="120" w:line="360" w:lineRule="auto"/>
        <w:ind w:firstLine="283"/>
        <w:jc w:val="both"/>
        <w:rPr>
          <w:bCs/>
          <w:szCs w:val="24"/>
        </w:rPr>
      </w:pPr>
      <w:r w:rsidRPr="003100FB">
        <w:rPr>
          <w:bCs/>
          <w:szCs w:val="24"/>
        </w:rPr>
        <w:t>Benno a Sancto Joseph, De illapsu divino in analysi theologica unionis fruitivae secundum Joseph a Spiritu Sancto… lusitanum.… (thèse inédite de la Faculté de théologie des carmes déchaux de Rome, 1945). - Giovanna della Croce, Der Karmel und seine mystische Schule, dans Jahkrbuch für mystische Theologie, t. 8, l'ienne, 1962, p. 81-82. - Siméon de la Sagrada Familia, Mystical Chain of Carmel, dans Spiritual Life, t. 8, Milwaukee, 1962, p. 99-106 ; La primera historia y síntesis de la Escuela carmelitana…, dans El Monte Carmelo, t. 72, 1964, p. 185-195 ; voir aussi Enciclopedia de orientación bibliográfica, t. 1, Barcelone, 1964, p. 411.</w:t>
      </w:r>
    </w:p>
    <w:p w14:paraId="1C95A7FF" w14:textId="77777777" w:rsidR="00CF7F3B" w:rsidRPr="003100FB" w:rsidRDefault="00000000">
      <w:pPr>
        <w:spacing w:after="120" w:line="360" w:lineRule="auto"/>
        <w:ind w:firstLine="283"/>
        <w:jc w:val="both"/>
        <w:rPr>
          <w:bCs/>
          <w:szCs w:val="24"/>
        </w:rPr>
      </w:pPr>
      <w:r w:rsidRPr="003100FB">
        <w:rPr>
          <w:bCs/>
          <w:szCs w:val="24"/>
        </w:rPr>
        <w:t>Études carmélitaines, t. 15, 1930, p. 47-59 (extraits de l'Enucleatio sur la contemplation mystique) ; t. 20, vol. 4, 1935, p. 1397-448 : - DTC, t. 8, 1925, col. 1539-1541. - Enciclopedia católica, t. 6, 1951, col. 816-817. - DS, t. 2, col. 176, 194, 202, 208.</w:t>
      </w:r>
    </w:p>
    <w:p w14:paraId="345AA3F3" w14:textId="77777777" w:rsidR="00CF7F3B" w:rsidRPr="003100FB" w:rsidRDefault="00CF7F3B">
      <w:pPr>
        <w:rPr>
          <w:bCs/>
          <w:szCs w:val="24"/>
        </w:rPr>
      </w:pPr>
    </w:p>
    <w:p w14:paraId="1450719A" w14:textId="77777777" w:rsidR="00CF7F3B" w:rsidRPr="003100FB" w:rsidRDefault="00000000">
      <w:pPr>
        <w:spacing w:before="240" w:after="120" w:line="240" w:lineRule="auto"/>
        <w:rPr>
          <w:bCs/>
          <w:szCs w:val="24"/>
        </w:rPr>
      </w:pPr>
      <w:r w:rsidRPr="003100FB">
        <w:rPr>
          <w:bCs/>
          <w:szCs w:val="24"/>
        </w:rPr>
        <w:t>SIMEON DE LA SAGRADA FAMILIA.</w:t>
      </w:r>
    </w:p>
    <w:p w14:paraId="6D22EFFE" w14:textId="77777777" w:rsidR="00CF7F3B" w:rsidRPr="003100FB" w:rsidRDefault="00000000">
      <w:pPr>
        <w:spacing w:after="120" w:line="360" w:lineRule="auto"/>
        <w:ind w:firstLine="283"/>
        <w:jc w:val="both"/>
        <w:rPr>
          <w:bCs/>
          <w:szCs w:val="24"/>
        </w:rPr>
      </w:pPr>
      <w:r w:rsidRPr="003100FB">
        <w:rPr>
          <w:bCs/>
          <w:szCs w:val="24"/>
        </w:rPr>
        <w:lastRenderedPageBreak/>
        <w:t>22. JOSEPH DU SAINT-ESPRIT (l'andalou), carme déchaux, 1667-1736. - 1. Vie. - 2. Doctrine spirituelle.</w:t>
      </w:r>
    </w:p>
    <w:p w14:paraId="705DD550" w14:textId="77777777" w:rsidR="00CF7F3B" w:rsidRPr="003100FB" w:rsidRDefault="00000000">
      <w:pPr>
        <w:spacing w:after="120" w:line="360" w:lineRule="auto"/>
        <w:ind w:firstLine="283"/>
        <w:jc w:val="both"/>
        <w:rPr>
          <w:bCs/>
          <w:szCs w:val="24"/>
        </w:rPr>
      </w:pPr>
      <w:r w:rsidRPr="003100FB">
        <w:rPr>
          <w:bCs/>
          <w:szCs w:val="24"/>
        </w:rPr>
        <w:t>1. Vie. - Joseph du Saint-Esprit (nous ignorons son nom de baptême) est appelé l'andalou pour le distinguer de son homonyme le portugais ; il naquit à Huelva (archidiocèse de Séville) en 1667, de Pierre Matthieu l'Elarde et d'Anne Gomez. Entré chez les carmes déchaussés à Séville, il émit ses vœux de religion à Cordoue le 14 novembre 1683 ; un de ses frères l'avait précédé dans la réforme thérésienne, un autre le devait suivre. Ayant fait d'excellentes études, il occupa durant neuf ans la chaire de philosophie et de théologie aux collèges de son ordre à Ecija et Séville. En 1709, il est élu prieur du couvent d'Ecija et en 4712 provincial de l'Andalousie inférieure ; plus tard, nous le rencontrons trois fois comme recteur du collège de Séville et deux fois comme définiteur général de la congrégation carmélitaine d'Espagne ; le 21 avril 1736, il est mis à la tête de la congrégation, mais la mort le surprend le 2 juin ; quelques historiens récents proposent à tort l'année 1739 comme date de sa mort. Il n'est point exclu que les difficultés politiques suscitées par Emmanuel de Saint-Joseph (Freire de Silva) et son hebdomadaire satirique El duende crítico de la Corte, qui atteignaient alors leur apogée, aient hâté la fin du Père Joseph (sur cette affaire voir DTC, t. 8, col. 1534-1535).</w:t>
      </w:r>
    </w:p>
    <w:p w14:paraId="5ACD4995" w14:textId="77777777" w:rsidR="00CF7F3B" w:rsidRPr="003100FB" w:rsidRDefault="00000000">
      <w:pPr>
        <w:spacing w:after="120" w:line="360" w:lineRule="auto"/>
        <w:ind w:firstLine="283"/>
        <w:jc w:val="both"/>
        <w:rPr>
          <w:bCs/>
          <w:szCs w:val="24"/>
        </w:rPr>
      </w:pPr>
      <w:r w:rsidRPr="003100FB">
        <w:rPr>
          <w:bCs/>
          <w:szCs w:val="24"/>
        </w:rPr>
        <w:t>2. Doctrine spirituelle. - À part trois volumes de sermons restés manuscrits et qui n'ont pas été retrouvés, Joseph du Saint-Esprit n'a écrit qu'un seul ouvrage, le Cursus theologiae mystico-scholasticae.</w:t>
      </w:r>
    </w:p>
    <w:p w14:paraId="108CCC26" w14:textId="77777777" w:rsidR="00CF7F3B" w:rsidRPr="003100FB" w:rsidRDefault="00000000">
      <w:pPr>
        <w:spacing w:after="120" w:line="360" w:lineRule="auto"/>
        <w:ind w:firstLine="283"/>
        <w:jc w:val="both"/>
        <w:rPr>
          <w:bCs/>
          <w:szCs w:val="24"/>
        </w:rPr>
      </w:pPr>
      <w:r w:rsidRPr="003100FB">
        <w:rPr>
          <w:bCs/>
          <w:szCs w:val="24"/>
        </w:rPr>
        <w:t>19 Le Cursus. - Très tôt, Joseph s'était occupé de questions touchant la spiritualité, si bien que les supérieurs le chargèrent d'écrire un cours de théologie spirituelle.</w:t>
      </w:r>
    </w:p>
    <w:p w14:paraId="04807A51" w14:textId="77777777" w:rsidR="00CF7F3B" w:rsidRPr="003100FB" w:rsidRDefault="00000000">
      <w:pPr>
        <w:spacing w:after="120" w:line="360" w:lineRule="auto"/>
        <w:ind w:firstLine="283"/>
        <w:jc w:val="both"/>
        <w:rPr>
          <w:bCs/>
          <w:szCs w:val="24"/>
        </w:rPr>
      </w:pPr>
      <w:r w:rsidRPr="003100FB">
        <w:rPr>
          <w:bCs/>
          <w:szCs w:val="24"/>
        </w:rPr>
        <w:t>Ce Cursus lui demanda une vingtaine d'années de travail (Prol., n. 60-61). Bien qu'inachevé, il se compose de six gros volumes in-folio : t. 1, Séville, 1720 (Naples, 1724 ; l'énise, s.d ; Séville, 1730) ; t. 2, Séville, 1721 (Naples, 1724 ; le ms 12716 de la Bibliothèque nationale de Madrid est une copie revue par l'auteur de la première partie de ce t. 2) ; t. 3-4, Séville, 4730 ; t. 5, Madrid, 1734 ; t. 6, Madrid, 1740 (posthume).</w:t>
      </w:r>
    </w:p>
    <w:p w14:paraId="4FE124DB" w14:textId="77777777" w:rsidR="00CF7F3B" w:rsidRPr="003100FB" w:rsidRDefault="00000000">
      <w:pPr>
        <w:spacing w:after="120" w:line="360" w:lineRule="auto"/>
        <w:ind w:firstLine="283"/>
        <w:jc w:val="both"/>
        <w:rPr>
          <w:bCs/>
          <w:szCs w:val="24"/>
        </w:rPr>
      </w:pPr>
      <w:r w:rsidRPr="003100FB">
        <w:rPr>
          <w:bCs/>
          <w:szCs w:val="24"/>
        </w:rPr>
        <w:t>Il n'entrait pas dans les intentions de l'auteur de publier un ouvrage si volumineux, mais au fur et à mesure qu'il écrivait il se vit contraint d'élargir son projet. Le préambule au t. 1 (éd. 1720) prévoit 2 volumes, dont le premier donnera une introduction générale, le deuxième traitera de la doctrine proprement dite ; le même préambule dans l'édition de 1730 parle de 5 vol. (Prol., n. 41) ; un sixième y fut ajouté et, si l'œuvre avait été écrite en entier, peut-être aurait-on eu 8 volumes.</w:t>
      </w:r>
    </w:p>
    <w:p w14:paraId="0B4FBE94" w14:textId="77777777" w:rsidR="00CF7F3B" w:rsidRPr="003100FB" w:rsidRDefault="00000000">
      <w:pPr>
        <w:spacing w:after="120" w:line="360" w:lineRule="auto"/>
        <w:ind w:firstLine="283"/>
        <w:jc w:val="both"/>
        <w:rPr>
          <w:bCs/>
          <w:szCs w:val="24"/>
        </w:rPr>
      </w:pPr>
      <w:r w:rsidRPr="003100FB">
        <w:rPr>
          <w:bCs/>
          <w:szCs w:val="24"/>
        </w:rPr>
        <w:lastRenderedPageBreak/>
        <w:t>Une édition critique a été entreprise par Anastase de Saint-Paul (5 vol., Bruges, 1924-1934) ; l'édition est interrompue au milieu du t. 5, de sorte que, des 53 disputationes dont se compose le Cursus, seules 34 ont été republiées ; les autres sont presque inaccessibles, les exemplaires anciens étant devenus rarissimes.</w:t>
      </w:r>
    </w:p>
    <w:p w14:paraId="0D4EDF27" w14:textId="77777777" w:rsidR="00CF7F3B" w:rsidRPr="003100FB" w:rsidRDefault="00000000">
      <w:pPr>
        <w:spacing w:after="120" w:line="360" w:lineRule="auto"/>
        <w:ind w:firstLine="283"/>
        <w:jc w:val="both"/>
        <w:rPr>
          <w:bCs/>
          <w:szCs w:val="24"/>
        </w:rPr>
      </w:pPr>
      <w:r w:rsidRPr="003100FB">
        <w:rPr>
          <w:bCs/>
          <w:szCs w:val="24"/>
        </w:rPr>
        <w:t>20 Structure. - Les Prolégomènes, complétés par les préambules aux différentes parties, nous livrent toutes les informations souhaitables quant à la structure et à la nature du Cursus. La contemplation est</w:t>
      </w:r>
    </w:p>
    <w:p w14:paraId="25D3952A" w14:textId="77777777" w:rsidR="00CF7F3B" w:rsidRPr="003100FB" w:rsidRDefault="00000000">
      <w:pPr>
        <w:spacing w:after="120" w:line="360" w:lineRule="auto"/>
        <w:ind w:firstLine="283"/>
        <w:jc w:val="both"/>
        <w:rPr>
          <w:bCs/>
          <w:szCs w:val="24"/>
        </w:rPr>
      </w:pPr>
      <w:r w:rsidRPr="003100FB">
        <w:rPr>
          <w:bCs/>
          <w:szCs w:val="24"/>
        </w:rPr>
        <w:t>JOSEPH DU SAINT-ESPRIT 1398 le pivot de tout l'ouvrage, car elle est ce qui perfectionne « mystiquement l'âme, non seulement au ciel dans le face à face, mais aussi ici-bas où tous les efforts de l'âme tendent vers cette fin sublime ». Cela est énoncé amplement dans le préambule au deuxième « prédicable » et répété à plusieurs reprises (par exemple, Disp. 10, n. 1 et 93 ; 12, n. 74 ; 23, introd. ; etc).</w:t>
      </w:r>
    </w:p>
    <w:p w14:paraId="410E365D" w14:textId="77777777" w:rsidR="00CF7F3B" w:rsidRPr="003100FB" w:rsidRDefault="00000000">
      <w:pPr>
        <w:spacing w:after="120" w:line="360" w:lineRule="auto"/>
        <w:ind w:firstLine="283"/>
        <w:jc w:val="both"/>
        <w:rPr>
          <w:bCs/>
          <w:szCs w:val="24"/>
        </w:rPr>
      </w:pPr>
      <w:r w:rsidRPr="003100FB">
        <w:rPr>
          <w:bCs/>
          <w:szCs w:val="24"/>
        </w:rPr>
        <w:t>Cette affirmation commande la division de l'ouvrage, que l'auteur conçoit à la manière des « prédicables logiques » et, par conséquent, réduit à cinq « prédicables mystiques ». Le « genre mystique » considère le sujet, savoir l'âme, en tant que perfectiblé par la contemplation, mais l'âme ne possède pas de par soi-même cette perfectibilité ; elle la reçoit de la méditation, qui est donc l'objet propre de la première partie (t. 2, Disp. 1-6) ; la « différence mystique » étudie la contemplation en elle-même (t. 2, Disp. 7-14) ; l' « espece mystique » examine la nature « mystiquement » parfaite et traite de la « perfection mystique », des degrés supérieurs de la contemplation et de l'union mystique (t. 3-4, Disp. 15-28) ; le « propre mystique » s'arrête à la purification active et passive des sens et de l'esprit, pour autant qu'elle est, en même temps, exigée et produite par la contemplation (t. 5-6, Disp. 29-53) ; F « accident mystique » aurait dû traiter des « phénomenes mystiques extraordinaires » qui accompagnent les degrés supérieurs de la contemplation, comme le rapt, l'extase, les révélations, etc, mais n'a pas été développé (cf Prol., n. 50-55).</w:t>
      </w:r>
    </w:p>
    <w:p w14:paraId="594859E9" w14:textId="77777777" w:rsidR="00CF7F3B" w:rsidRPr="003100FB" w:rsidRDefault="00000000">
      <w:pPr>
        <w:spacing w:after="120" w:line="360" w:lineRule="auto"/>
        <w:ind w:firstLine="283"/>
        <w:jc w:val="both"/>
        <w:rPr>
          <w:bCs/>
          <w:szCs w:val="24"/>
        </w:rPr>
      </w:pPr>
      <w:r w:rsidRPr="003100FB">
        <w:rPr>
          <w:bCs/>
          <w:szCs w:val="24"/>
        </w:rPr>
        <w:t xml:space="preserve">Le corps de la doctrine est précédé d'une introduction générale (t. 4) qui comprend trois parties : d'abord, sept Prolégomenes au lecteur qui exposent le plan, la méthode et les circonstances, peu favorables, dans lesquelles l'auteur a été obligé d'écrire ; ensuite, la Mystica isagogè ou Introduction au sens strict du terme, conçue à l'instar des summulae logicales : elle a pour but de faire mieux comprendre tout ce qui suivra et traite du mode de savoir mystique, des signes mystiques, des termes mystiques, etc, mais elle contient aussi le résumé et la moelle de toute la théologie mystique ; enfin, </w:t>
      </w:r>
      <w:r w:rsidRPr="003100FB">
        <w:rPr>
          <w:bCs/>
          <w:szCs w:val="24"/>
        </w:rPr>
        <w:lastRenderedPageBreak/>
        <w:t>deux disputes préliminaires examinent la nature et l'objet de la théologie mystique, ses rapports avec les autres sciences, puis la nécessité d'un directeur spirituel et ses qualités.</w:t>
      </w:r>
    </w:p>
    <w:p w14:paraId="47AE2E77" w14:textId="77777777" w:rsidR="00CF7F3B" w:rsidRPr="003100FB" w:rsidRDefault="00000000">
      <w:pPr>
        <w:spacing w:after="120" w:line="360" w:lineRule="auto"/>
        <w:ind w:firstLine="283"/>
        <w:jc w:val="both"/>
        <w:rPr>
          <w:bCs/>
          <w:szCs w:val="24"/>
        </w:rPr>
      </w:pPr>
      <w:r w:rsidRPr="003100FB">
        <w:rPr>
          <w:bCs/>
          <w:szCs w:val="24"/>
        </w:rPr>
        <w:t>Le Cursus est avant tout rédigé pour l'utilité des carmes déchaussés, appelés à la vie contemplative et à la direction spirituelle des contemplatifs (Prol n. 33-37).</w:t>
      </w:r>
    </w:p>
    <w:p w14:paraId="00395783" w14:textId="77777777" w:rsidR="00CF7F3B" w:rsidRPr="003100FB" w:rsidRDefault="00000000">
      <w:pPr>
        <w:spacing w:after="120" w:line="360" w:lineRule="auto"/>
        <w:ind w:firstLine="283"/>
        <w:jc w:val="both"/>
        <w:rPr>
          <w:bCs/>
          <w:szCs w:val="24"/>
        </w:rPr>
      </w:pPr>
      <w:r w:rsidRPr="003100FB">
        <w:rPr>
          <w:bCs/>
          <w:szCs w:val="24"/>
        </w:rPr>
        <w:t>30 Doctrine du Cursus. - Joseph du Saint-Esprit est un ardent thomiste : il emprunte à saint Thomas la définition de la contemplation, qui est une « simple intuition de la vérité » (Sag. 1, n. 15-40 ; Disp. 8, n. 1-6 ; Somme théologique 2, 2e, q. 180, a. 3), et soutient comme conséquence évidente que la contemplation est essentiellement et constitutivement un acte de l'intelligence, et seulement d'une façon complémentaire un acte de la volonté (Disp. 12, n. 20 ; 19, n. 187 et 189). Cependant, ces deux facultés y agissent comme deux sœurs jumelles inséparables, parce que la contemplation « évangélique », à l'encontre de la contemplation « philosophique », atteint la vérité en vue de l'amour, et Dieu en tant qu'objet d'amour et de fruition (Isag. 4, n. 21 ; Disp prooem. 1, n. 85-98 ; Disp. 12, n. 40-41 et 55), en d'autres termes, parce que la contemplation est une science expérimentale qui suppose l'union de l'âme à Dieu au moyen de la foi et de la charité (Disp prooem. 1, n. 52 et 112 ; Disp. 12, n. 55). 1399 Cela n'empêche nullement que l'acte de la volonté puisse être plus intense que celui de l'intelligence (Disp. 19, n. 154-167 passim) ; néanmoins, dans les hautes sphères de la contemplation, il y a parfaite connaissance et parfait amour, ainsi qu'une admirable interférence de l'intelligence et de la volonté (Sag. 4, n. 19-24 ; Disp prooem. 1, n. 3-5, 90 et 176 ; Disp. 12, n. 48 ; 19, n. 171-173 et 189 ; 28, n. 43 ; etc).</w:t>
      </w:r>
    </w:p>
    <w:p w14:paraId="32DEEC9F" w14:textId="77777777" w:rsidR="00CF7F3B" w:rsidRPr="003100FB" w:rsidRDefault="00000000">
      <w:pPr>
        <w:spacing w:after="120" w:line="360" w:lineRule="auto"/>
        <w:ind w:firstLine="283"/>
        <w:jc w:val="both"/>
        <w:rPr>
          <w:bCs/>
          <w:szCs w:val="24"/>
        </w:rPr>
      </w:pPr>
      <w:r w:rsidRPr="003100FB">
        <w:rPr>
          <w:bCs/>
          <w:szCs w:val="24"/>
        </w:rPr>
        <w:t xml:space="preserve">Cette prise de position amène deux autres questions, sur la nécessité des species impressae et le recours aux phantasmata. L'intellect n'est ni purement passif ni purement actif. Parce qu'il n'est pas purement passif, il concourt à l'acte de la contemplation ; parce qu'il n'est pas purement actif, la contemplation postule, tant de la part de l'objet que du côté de l'intellect lui-même, quelque chose de surajouté qui rende celui-ci intrinsèquement apte à contempler. Les species impressae se tiennent du côté de l'objet : représentant quidditativement celui-ci, elles fécondent, pour ainsi dire, l'intellect (Disp. 19, n. 29-31). L'auteur affirme que, parmi les thomistes, l'opinion commune admet ces species impressae et ne s'occupe, par conséquent, que de leur nature : lorsqu'il s'agit de la contemplation que produit la foi illustrée par les dons, il n'est point nécessaire que les species soient entitativement surnaturelles, car la foi et les dons qui les coordonnent suffisent à leur donner le caractère surnaturel requis ; mais lorsqu'il est question de la science infuse ou de la contemplation suréminente, les species doivent être entitativement surnaturelles (Disp. 14 n. 1-18 passim). Par ailleurs, toute </w:t>
      </w:r>
      <w:r w:rsidRPr="003100FB">
        <w:rPr>
          <w:bCs/>
          <w:szCs w:val="24"/>
        </w:rPr>
        <w:lastRenderedPageBreak/>
        <w:t>contemplation donnée à l'homo viator, même la contemplation par science infuse, requiert un recours aux phantasmata, que l'imagination coïncide ou non avec l'acte de l'intellect (Disp. 17, n. 200-244 passim, et 372-382 ; cf Disp. 19, n. 171).</w:t>
      </w:r>
    </w:p>
    <w:p w14:paraId="2D2853CD" w14:textId="77777777" w:rsidR="00CF7F3B" w:rsidRPr="003100FB" w:rsidRDefault="00000000">
      <w:pPr>
        <w:spacing w:after="120" w:line="360" w:lineRule="auto"/>
        <w:ind w:firstLine="283"/>
        <w:jc w:val="both"/>
        <w:rPr>
          <w:bCs/>
          <w:szCs w:val="24"/>
        </w:rPr>
      </w:pPr>
      <w:r w:rsidRPr="003100FB">
        <w:rPr>
          <w:bCs/>
          <w:szCs w:val="24"/>
        </w:rPr>
        <w:t>Joseph du Saint-Esprit distingue une double contemplation, l'une acquise, l'autre infuse ; la première n'exige aucun principe entitativement surnaturel, si ce n'est la lumière de la foi, l'ardeur de la charité et l'aide habituelle de la grâce ; l'autre, au contraire, procède d'un principe surnaturel quant à son essence et quant à son mode d'action (Disp. 7, n. 1-19 ; 8, n. 7-20 et 63-82). À ses yeux, cette distinction ou division est essentielle ; la contemplation ne peut procéder que selon le mode propre et connaturel de celui qui contemple ou au-dessus de ce mode (Disp. 8, n. 23-27). Au cours de cette « dispute », l'auteur s'oppose catégoriquement à ceux qui prétendent introduire une triple contemplation (Disp. 8, n. 40-41, 74 et 96-97). Cependant, plus loin, il admet qu'entre la contemplation purement acquise et la contemplation purement infuse, une troisième participe des deux susdites, et soit donc à la fois acquise et infuse : infuse selon la foi d'où elle procède, et acquise quant à l'acte même, car la foi n'intervient que selon le mode propre et connaturel à l'intellect (Disp. 13, n. 46 et 51-55). Notons que, dans les degrés les plus élevés, que sont l'union fruitive et la contemplation suréminente, la contemplation est dite « théologie mystique » par excellence (Sag. 4, n. 31 ; Disp prooem. 1, n. 3, 85 et 112, Disp. 19, n. 473 ; 23, n. 43 ; etc).</w:t>
      </w:r>
    </w:p>
    <w:p w14:paraId="7F239EA2" w14:textId="77777777" w:rsidR="00CF7F3B" w:rsidRPr="003100FB" w:rsidRDefault="00000000">
      <w:pPr>
        <w:spacing w:after="120" w:line="360" w:lineRule="auto"/>
        <w:ind w:firstLine="283"/>
        <w:jc w:val="both"/>
        <w:rPr>
          <w:bCs/>
          <w:szCs w:val="24"/>
        </w:rPr>
      </w:pPr>
      <w:r w:rsidRPr="003100FB">
        <w:rPr>
          <w:bCs/>
          <w:szCs w:val="24"/>
        </w:rPr>
        <w:t xml:space="preserve">Ici se pose la question du principe prochain de la contemplation dont l'intellect a besoin pour pouvoir contempler (Disp. 19, n. 29-81). L'auteur en parle à plusieurs reprises (cf Disp prooem. 1, n. 59 ; Disp. 7, n. 8-9 ; 8, n. 20, 36 et 67 ; 9, n. 41 ; 17, n. 205 ; 19, n. 16 ; etc), mais il n'examine la question d'une façon explicite que par rapport à la contemplation infuse (Disp. 13) et suréminente (Disp. 20). Toute contemplation « évangélique » suppose l'union de l'âme à Dieu par la lumière de la foi et l'ardeur de la charité, - seules les vertus théologales produisent cette union -, mais la contemplation infuse exige une foi illuminée par les dons du Saint-Esprit, voire la science infuse lorsqu'il s'agit de la contemplation suréminente ; la contemplation est alors un acte de foi quant à sa substance et un acte des dons ou de la science infuse quant à son mode. Entre l'âme qui contemple et Dieu qui est contemplé, il y a une « connaturalité mystique et affectueuse », en vertu de laquelle l'âme pénètre jusqu'à la vie intime de Dieu et la connaît par « évidence mystique » ; or, cette connaturalité vient précisément des dons qui modifient l'acte de foi. Cependant, seuls les dons d'intelligence, de science et de sagesse y concourent (Disp. 13, passim). D'autre part, la contemplation suréminente, qui n'est inférieure qu'à la vision face à face de Dieu, est donnée dans une lumière qui est proche de </w:t>
      </w:r>
      <w:r w:rsidRPr="003100FB">
        <w:rPr>
          <w:bCs/>
          <w:szCs w:val="24"/>
        </w:rPr>
        <w:lastRenderedPageBreak/>
        <w:t>la lumière de la gloire ; ceci ne peut être dit que de la science infuse (Disp. 20, passim). 1400 Un dernier problème attire notre attention : « quel est l'objet propre de la contemplation ? » L'auteur y consacre une grande partie de la première Dispute préliminaire (n. 21-141) : l'objet formel est Dieu considéré comme Divinité et en tant qu'objet d'amour et de fruition, par extension, pour autant qu'elles participent à la Divinité, les créatures constituent l'objet secondaire ; Le Christ considéré comme homme ou dans son humanité n'appartient pas à l'objet formel, car en tant que tel il n'est que voie et nullement terme et, qui plus est, la contemplation dans ses formes les plus hautes se fait dans l'obscurité délaissant toute forme positive. Ici cependant l'auteur se trouve en face d'une grande difficulté : est-ce que l'humanité du Christ s'oppose au « repos » qui caractérise la contemplation parfaite ? Plus loin, à propos de la contemplation des parfaits, il soutient qu'il serait également absurde de vouloir toujours contempler l'humanité du Christ et de s'efforcer de la dépasser : c'est que le Christ en tant qu'homme est l'époux de l'âme, vivement désiré par elle et lui procurant le susdit « repos » ; c'est aussi parce que le Christ-Homme est la voie pour atteindre le terme qui est le Christ-Dieu et que, par conséquent, le souvenir de la voie ne peut nullement s'opposer au « repos » du terme (Disp. 26, n. 76-118 : cite abondamment sainte Thérèse). L'auteur ne rejette nullement la possibilité de la contemplation face à face de Dieu par homme in via, mais elle ne peut avoir lieu que d'une façon miraculeuse et en passant. Cette vision a été donnée à la Vierge Marie, à saint Joseph, à saint Paul, à Moïse, au prophète Élie (Disp. 22, n. 1, 37).</w:t>
      </w:r>
    </w:p>
    <w:p w14:paraId="1489B1C7" w14:textId="77777777" w:rsidR="00CF7F3B" w:rsidRPr="003100FB" w:rsidRDefault="00000000">
      <w:pPr>
        <w:spacing w:after="120" w:line="360" w:lineRule="auto"/>
        <w:ind w:firstLine="283"/>
        <w:jc w:val="both"/>
        <w:rPr>
          <w:bCs/>
          <w:szCs w:val="24"/>
        </w:rPr>
      </w:pPr>
      <w:r w:rsidRPr="003100FB">
        <w:rPr>
          <w:bCs/>
          <w:szCs w:val="24"/>
        </w:rPr>
        <w:t>49 Contemplation et perfection. - D'accord avec la tradition de l'Église, Joseph du Saint-Esprit place la perfection dans la charité, qui a pour but de conformer pleinement la volonté de l'homme avec la volonté de Dieu (Disp. 16, n. 161-321). Mais la contemplation n'est pas moins substantiellement la perfection ; elle l'est même plus que la charité, en ce sens qu'elle est le terme de tous les efforts de l'âme et qu'elle anticipe ici-bas la béatitude céleste, qui consiste essentiellement dans la possession de Dieu par la connaissance. Cela n'oppose nullement la contemplation à la charité : la perfection comporte un double aspect, moral et physique ; l'aspect moral c'est la charité, l'aspect physique, la contemplation ; par aspect physique, l'auteur entend une participation formelle de ce qui est propre et essentiel à la béatitude céleste. Ainsi la contemplation est-elle « la porte de l'académie céleste ».</w:t>
      </w:r>
    </w:p>
    <w:p w14:paraId="0175DBC4" w14:textId="77777777" w:rsidR="00CF7F3B" w:rsidRPr="003100FB" w:rsidRDefault="00000000">
      <w:pPr>
        <w:spacing w:after="120" w:line="360" w:lineRule="auto"/>
        <w:ind w:firstLine="283"/>
        <w:jc w:val="both"/>
        <w:rPr>
          <w:bCs/>
          <w:szCs w:val="24"/>
        </w:rPr>
      </w:pPr>
      <w:r w:rsidRPr="003100FB">
        <w:rPr>
          <w:bCs/>
          <w:szCs w:val="24"/>
        </w:rPr>
        <w:t xml:space="preserve">Par ailleurs, la sublime harmonie entre l'intelligence et la volonté n'existe pleinement que lorsque l'âme atteint la perfection : la contemplation y accroît les vives flammes de l'amour et cet amour pousse vers une contemplation plus intense (Disp. 46, n. 32-359 ; cf Isag. 1, n. 2). Ce De cet exposé </w:t>
      </w:r>
      <w:r w:rsidRPr="003100FB">
        <w:rPr>
          <w:bCs/>
          <w:szCs w:val="24"/>
        </w:rPr>
        <w:lastRenderedPageBreak/>
        <w:t>on devrait conclure que la contemplation est chose absolument normale dans la vie spirituelle. On peut, dit-il, désirer et demander la contemplation tant acquise qu'infuse ; on peut s'efforcer d'atteindre à la contemplation acquise, mais pas à la contemplation infuse, qui ne dépend pas de notre fonds, mais uniquement de la volonté de Dieu (Disp. 11, n. 11-58). Il n'existe même pas de précepte qui oblige de tendre à la contemplation ; l'auteur s'attarde à chanter sa « bonté », mais affirme nettement qu'elle n'est pas nécessaire à la perfection (Disp. 11, n. 59-78 ; Disp. 9, passim). L'auteur est conscient que les contemplatifs ne sont pas les seuls qui atteignent la perfection et que bien des contemplatifs n'y arrivent jamais (Disp. 15, introd.).</w:t>
      </w:r>
    </w:p>
    <w:p w14:paraId="217C91B9" w14:textId="77777777" w:rsidR="00CF7F3B" w:rsidRPr="003100FB" w:rsidRDefault="00000000">
      <w:pPr>
        <w:spacing w:after="120" w:line="360" w:lineRule="auto"/>
        <w:ind w:firstLine="283"/>
        <w:jc w:val="both"/>
        <w:rPr>
          <w:bCs/>
          <w:szCs w:val="24"/>
        </w:rPr>
      </w:pPr>
      <w:r w:rsidRPr="003100FB">
        <w:rPr>
          <w:bCs/>
          <w:szCs w:val="24"/>
        </w:rPr>
        <w:t>Quant aux carmes dont le genre de vie est mixte, ils sont d'une part, en vertu de leur Règle, tenus à l'exercice de l'oraison mentale, et d'autre part, en vertu de leur genre de vie, ils doivent tendre, sub mortali, à la contemplation acquise, c'est-à-dire mener une vie contemplative (Disp. 11, n. 79-185). La vie spirituelle est donc adéquatement distincte en vie contemplative et vie active : la première se concentre entièrement sur la contemplation et l'amour de Dieu, la deuxième s'adonne aux œuvres de charité ; la première est, pour beaucoup de raisons, supérieure à la seconde. Il existe néanmoins une vie mixte, composée de contemplation et d'action : il s'agit de la vie contemplative qui ne se renferme pas exclusivement en elle-même, mais déborde en actions de charité en faveur du prochain (Disp. 10, n. 12-195).</w:t>
      </w:r>
    </w:p>
    <w:p w14:paraId="42EF1D6E" w14:textId="77777777" w:rsidR="00CF7F3B" w:rsidRPr="003100FB" w:rsidRDefault="00000000">
      <w:pPr>
        <w:spacing w:after="120" w:line="360" w:lineRule="auto"/>
        <w:ind w:firstLine="283"/>
        <w:jc w:val="both"/>
        <w:rPr>
          <w:bCs/>
          <w:szCs w:val="24"/>
        </w:rPr>
      </w:pPr>
      <w:r w:rsidRPr="003100FB">
        <w:rPr>
          <w:bCs/>
          <w:szCs w:val="24"/>
        </w:rPr>
        <w:t>59 Sources. - Joseph du Saint-Esprit a consulté bien des écrivains qui ont écrit sur la vie spirituelle, et d'autres encore, soit philosophes soit théologiens. Il cite cependant de préférence les auteurs suivants : à plusieurs reprises le pseudo-Denys qu'il appelle le « père de la théologie mystique » (parens, princeps) ; fréquemment saint Thomas d'Aquin dont il dit qu'il est « omniscient » ; abondamment saint Jean de la Croix, qu'il qualifie « docteur mystique », extatique, théodidacte, illuminé, très profond, très expérimenté, etc, et vis-à-vis duquel il ne cache pas sa prédilection (Disp prooem. 1, n. 137) ; de même sainte Thérèse qu'il nomme « maîtresse (magistra, doctrix) - séraphique » ; faisant sienne une assertion de Joseph de Jésus-Marie Quiroga (Subida del alma a Dios 1, 14, Madrid, 1656, p. 165v), il soutient que Thérèse fut élue par Dieu pour être la maîtresse de la contemplation infuse, et Jean de la Croix pour être le maître de la contemplation acquise (Disp. 7, n. 30 et 32).</w:t>
      </w:r>
    </w:p>
    <w:p w14:paraId="6A48E547" w14:textId="77777777" w:rsidR="00CF7F3B" w:rsidRPr="003100FB" w:rsidRDefault="00000000">
      <w:pPr>
        <w:spacing w:after="120" w:line="360" w:lineRule="auto"/>
        <w:ind w:firstLine="283"/>
        <w:jc w:val="both"/>
        <w:rPr>
          <w:bCs/>
          <w:szCs w:val="24"/>
        </w:rPr>
      </w:pPr>
      <w:r w:rsidRPr="003100FB">
        <w:rPr>
          <w:bCs/>
          <w:szCs w:val="24"/>
        </w:rPr>
        <w:t xml:space="preserve">L'auteur connaît aussi les nombreux écrivains qui l'ont précédé dans la réforme thérésienne : les carmes de Salamanque dont il loue la solidité jointe à une profonde humilité (Disp. 3, n. 40). Joseph de Jésus-Marie Quiroga, Jean de Jésus-Marie le calagurritain, Joseph du Saint-Esprit le portugais, </w:t>
      </w:r>
      <w:r w:rsidRPr="003100FB">
        <w:rPr>
          <w:bCs/>
          <w:szCs w:val="24"/>
        </w:rPr>
        <w:lastRenderedPageBreak/>
        <w:t>mais surtout Philippe de la Trinité, dont il s'avère fidèle disciple, et Thomas de Jésus, le « prodige de son siècle », dont il n'accepte pas toutes les opinions (Prol., n. 18).</w:t>
      </w:r>
    </w:p>
    <w:p w14:paraId="0990D4ED" w14:textId="77777777" w:rsidR="00CF7F3B" w:rsidRPr="003100FB" w:rsidRDefault="00000000">
      <w:pPr>
        <w:spacing w:after="120" w:line="360" w:lineRule="auto"/>
        <w:ind w:firstLine="283"/>
        <w:jc w:val="both"/>
        <w:rPr>
          <w:bCs/>
          <w:szCs w:val="24"/>
        </w:rPr>
      </w:pPr>
      <w:r w:rsidRPr="003100FB">
        <w:rPr>
          <w:bCs/>
          <w:szCs w:val="24"/>
        </w:rPr>
        <w:t>6° La valeur du Cursus. - Le Cursus fut accepté avec bienveillance, voire avec enthousiasme, au fur et à mesure que les volumes sortaient des presses. De fait, on ne peut nier qu'il contient de vastes et profondes analyses tant du point de vue de la théologie et de la philosophie que de celui de l'expérience spirituelle. Cela ne signifie nullement qu'il soit l'ouvrage le plus parfait, l'apogée de l'école carmélitaine. C'est un Cursus theologiae mystico-scholasticae qui ne recule pas devant les subtilités scolastiques et reste fidèle à la méthode de la scolastique décadente ; on peut lui appliquer la remarque que Th. Deman fait au sujet des carmes de Salamanque (DTC, t. 14, 1939, col. 1020-1022) : Joseph du Saint-Esprit spécule d'un bout à l'autre de son œuvre, dont les deux tiers sont des objections et des réponses.</w:t>
      </w:r>
    </w:p>
    <w:p w14:paraId="14452C71" w14:textId="77777777" w:rsidR="00CF7F3B" w:rsidRPr="003100FB" w:rsidRDefault="00000000">
      <w:pPr>
        <w:spacing w:after="120" w:line="360" w:lineRule="auto"/>
        <w:ind w:firstLine="283"/>
        <w:jc w:val="both"/>
        <w:rPr>
          <w:bCs/>
          <w:szCs w:val="24"/>
        </w:rPr>
      </w:pPr>
      <w:r w:rsidRPr="003100FB">
        <w:rPr>
          <w:bCs/>
          <w:szCs w:val="24"/>
        </w:rPr>
        <w:t>Il est clair aussi que Joseph, dans son désir d'examiner les questions au fond, pose parfois des demandes oiseuses ou s'étend plus qu'il n'est souhaitable sur des aspects accidentels ; par exemple, lorsqu'il se demande si le diable peut être le directeur de l'âme (Disp prooem. 2, n. 51-73), si l'on peut prier pour les damnés afin qu'ils soient délivrés (Disp. 6, n. 66-102), lorsqu'il discute longuement sur l'obligation des carmes de s'adonner à la méditation et de tendre à la contemplation acquise (Disp. 11, n. 79-185) ; etc.</w:t>
      </w:r>
    </w:p>
    <w:p w14:paraId="3CC6A233" w14:textId="77777777" w:rsidR="00CF7F3B" w:rsidRPr="003100FB" w:rsidRDefault="00000000">
      <w:pPr>
        <w:spacing w:after="120" w:line="360" w:lineRule="auto"/>
        <w:ind w:firstLine="283"/>
        <w:jc w:val="both"/>
        <w:rPr>
          <w:bCs/>
          <w:szCs w:val="24"/>
        </w:rPr>
      </w:pPr>
      <w:r w:rsidRPr="003100FB">
        <w:rPr>
          <w:bCs/>
          <w:szCs w:val="24"/>
        </w:rPr>
        <w:t>Les circonstances et la longue durée de la composition ont eu une influence non négligeable sur l'homogénéité de l'œuvre ; l'auteur se plaint du manque de livres à cause de ses multiples activités et déplacements, de la diversité des traductions et éditions dont il a dû faire usage (Prol., n. 24-26) ; il regrette de ne pas avoir connu plus tôt l'ouvrage du jésuite Ch. Casnedi (+ 1725) (Crisis theologiae, Lisbonne, 1711-1719). La longue durée de l'élaboration explique peut-être certaines évolutions dans sa pensée et certaines rétractations implicites : par exemple, au sujet de la double contemplation acquise, ou de l'humanité du Christ.</w:t>
      </w:r>
    </w:p>
    <w:p w14:paraId="2B494C61" w14:textId="77777777" w:rsidR="00CF7F3B" w:rsidRPr="003100FB" w:rsidRDefault="00000000">
      <w:pPr>
        <w:spacing w:after="120" w:line="360" w:lineRule="auto"/>
        <w:ind w:firstLine="283"/>
        <w:jc w:val="both"/>
        <w:rPr>
          <w:bCs/>
          <w:szCs w:val="24"/>
        </w:rPr>
      </w:pPr>
      <w:r w:rsidRPr="003100FB">
        <w:rPr>
          <w:bCs/>
          <w:szCs w:val="24"/>
        </w:rPr>
        <w:t xml:space="preserve">A propos de la relation entre contemplation et perfection, il pense que la contemplation, plus que la charité, est substantiellement la perfection, mais qu'elle n'est pas nécessaire à la perfection. Autre exemple, quant à la nuit passive de la partie sensitive, l'auteur écrit (Disp. 42, n. 1-2) que cette nuit appartient à la voie illuminative (proficientes), mais une correction veut que ce soit à la voie purgative (incipientes) ; et le texte de Philippe de la Trinité cité en guise de confirmation justifie cette correction ; mais l'auteur renvoie à Disp. 29, n. 14, et en ce dernier passage à (sag. 1, n. 45-51, et 5, n. 3-7), où il est dit explicitement qu'il s'agit de la voie illuminative ; avons-nous donc une rétractation </w:t>
      </w:r>
      <w:r w:rsidRPr="003100FB">
        <w:rPr>
          <w:bCs/>
          <w:szCs w:val="24"/>
        </w:rPr>
        <w:lastRenderedPageBreak/>
        <w:t>implicite, ou bien la correction a-t-elle été faite par l'éditeur du dernier tome, qui fut publié quatre ans après la mort de l'auteur ?</w:t>
      </w:r>
    </w:p>
    <w:p w14:paraId="3603F483" w14:textId="77777777" w:rsidR="00CF7F3B" w:rsidRPr="003100FB" w:rsidRDefault="00000000">
      <w:pPr>
        <w:spacing w:after="120" w:line="360" w:lineRule="auto"/>
        <w:ind w:firstLine="283"/>
        <w:jc w:val="both"/>
        <w:rPr>
          <w:bCs/>
          <w:szCs w:val="24"/>
        </w:rPr>
      </w:pPr>
      <w:r w:rsidRPr="003100FB">
        <w:rPr>
          <w:bCs/>
          <w:szCs w:val="24"/>
        </w:rPr>
        <w:t>Anastase de Saint-Paul, introduction de l'éd du Cursus, t. 1, Bruges 1924, p. 1x-xvi ; DTC, t. 8, 1925, col. 1533-1538 (bibl ancienne). - Gabriel de Sainte-Marie-Madeleine, VSS, t. 9-10, octobre 1923 à septembre 1924, p. 332-337 ; t. 13-14, octobre 1925 à septembre 1926, p. 174-185 ; t. 28, juillet-septembre 1931, p. 94-101.</w:t>
      </w:r>
    </w:p>
    <w:p w14:paraId="50C8262C" w14:textId="77777777" w:rsidR="00CF7F3B" w:rsidRPr="003100FB" w:rsidRDefault="00000000">
      <w:pPr>
        <w:spacing w:after="120" w:line="360" w:lineRule="auto"/>
        <w:ind w:firstLine="283"/>
        <w:jc w:val="both"/>
        <w:rPr>
          <w:bCs/>
          <w:szCs w:val="24"/>
        </w:rPr>
      </w:pPr>
      <w:r w:rsidRPr="003100FB">
        <w:rPr>
          <w:bCs/>
          <w:szCs w:val="24"/>
        </w:rPr>
        <w:t>E. Raïtz von Frentz, Wesen und Wert der Beschauung nach Joseph a Spiritu Sancto, ZAM, t. 3, 1928, p. 1-28. Crisogono de Jésus Sacramentado, La escuela carmelitana, Madrid-Avila, 1930, p. 216-231 (trad franç., Lyon-Paris, 1934, p. 224-240). - M. B. Geoffroy, L'union de la foi et des dons du Saint-Esprit dans la contemplation mystique, Marseille, 1934, p. 14-26. - Silverio de Santa Teresa, Historia del Carmen descalzo, t. 11, Burgos, 1943, p. 560-591.</w:t>
      </w:r>
    </w:p>
    <w:p w14:paraId="296D44FF" w14:textId="77777777" w:rsidR="00CF7F3B" w:rsidRPr="003100FB" w:rsidRDefault="00000000">
      <w:pPr>
        <w:spacing w:after="120" w:line="360" w:lineRule="auto"/>
        <w:ind w:firstLine="283"/>
        <w:jc w:val="both"/>
        <w:rPr>
          <w:bCs/>
          <w:szCs w:val="24"/>
        </w:rPr>
      </w:pPr>
      <w:r w:rsidRPr="003100FB">
        <w:rPr>
          <w:bCs/>
          <w:szCs w:val="24"/>
        </w:rPr>
        <w:t>R. Dalbiez, La controverse de la contemplation acquise, dans Technique et contemplation, coll. Études carmélitaines, t. 28, vol. 2, 1949, p. 81-145 ; voir aussi t. 20, 1935, p. 151-155. - Giovanna della Croce, Der Karmel und seine mystische Schule, dans Jahrbuch für mystische Theologie, t. 7, 1962, p. 89-94. - Melchior a Sancta Maria, Doctrina P. Josephi a Spiritu Sancto de contemplatione infusa, dans Ephemerides carmeliticae, t. 18, 1962, p. 714-757. - Catholicisme, t. 6, 1965, col. 1019-1020.</w:t>
      </w:r>
    </w:p>
    <w:p w14:paraId="5FFCAA66" w14:textId="77777777" w:rsidR="00CF7F3B" w:rsidRPr="003100FB" w:rsidRDefault="00CF7F3B">
      <w:pPr>
        <w:rPr>
          <w:bCs/>
          <w:szCs w:val="24"/>
        </w:rPr>
      </w:pPr>
    </w:p>
    <w:p w14:paraId="7B21FAFF" w14:textId="77777777" w:rsidR="00CF7F3B" w:rsidRPr="003100FB" w:rsidRDefault="00000000">
      <w:pPr>
        <w:spacing w:before="240" w:after="120" w:line="240" w:lineRule="auto"/>
        <w:rPr>
          <w:bCs/>
          <w:szCs w:val="24"/>
        </w:rPr>
      </w:pPr>
      <w:r w:rsidRPr="003100FB">
        <w:rPr>
          <w:bCs/>
          <w:szCs w:val="24"/>
        </w:rPr>
        <w:t>MELCHIOR DE SAINTE-MARIE.</w:t>
      </w:r>
    </w:p>
    <w:p w14:paraId="61A6F0B6" w14:textId="77777777" w:rsidR="00CF7F3B" w:rsidRPr="003100FB" w:rsidRDefault="00000000">
      <w:pPr>
        <w:spacing w:after="120" w:line="360" w:lineRule="auto"/>
        <w:ind w:firstLine="283"/>
        <w:jc w:val="both"/>
        <w:rPr>
          <w:bCs/>
          <w:szCs w:val="24"/>
        </w:rPr>
      </w:pPr>
      <w:r w:rsidRPr="003100FB">
        <w:rPr>
          <w:bCs/>
          <w:szCs w:val="24"/>
        </w:rPr>
        <w:t>23. JOSEPH DE SAINT-FRANÇOIS, carme déchaux, 1569-1635. - Francisco Aguado Herrera, né en 1569 à Aldavin (Palencia), prit l'habit du Carmel réformé à l'Alcalá, le 14 juin 1592, et fit sa profession religieuse le 24 juin de l'année suivante. Il fut maître des novices à Toro (Zamora) en 1596 et à Madrid (1597-1600), deux fois vicaire du couvent de Madrid et définiteur général (1607-1610). À partir de 1604, et pendant de longues années, il fut chargé des professes à Madrid. En 1630 et ensuite, il résida au collège d'Alcala de Henares, où il mourut le 2 mars 1635.</w:t>
      </w:r>
    </w:p>
    <w:p w14:paraId="5C6D5B7E" w14:textId="77777777" w:rsidR="00CF7F3B" w:rsidRPr="003100FB" w:rsidRDefault="00000000">
      <w:pPr>
        <w:spacing w:after="120" w:line="360" w:lineRule="auto"/>
        <w:ind w:firstLine="283"/>
        <w:jc w:val="both"/>
        <w:rPr>
          <w:bCs/>
          <w:szCs w:val="24"/>
        </w:rPr>
      </w:pPr>
      <w:r w:rsidRPr="003100FB">
        <w:rPr>
          <w:bCs/>
          <w:szCs w:val="24"/>
        </w:rPr>
        <w:t xml:space="preserve">Divers manuscrits nous conservent une partie de ses écrits : 1) Tratato en el cual se contiene lo que ha de guardar el que de veras desea cumplir con su profesiôn, regla y constituciones… (Madrid, Bibl. Nac., ms 18664) ; - 2) Des extraits d'exhortations spirituelles et une copie du traité précédent (ibidem, ms 8149) ; - 3) Tratado de oraciôn breve y compendioso (ms en possession de Matias del </w:t>
      </w:r>
      <w:r w:rsidRPr="003100FB">
        <w:rPr>
          <w:bCs/>
          <w:szCs w:val="24"/>
        </w:rPr>
        <w:lastRenderedPageBreak/>
        <w:t>Niño Jésus). Ce petit livret divise l'oraison de la même manière que le Tratado de oracién attribué à Juan de Jésus Maria Aravalles (t 1609) ; voir la notice de ce dernier, supra, t. 8, col. 575.</w:t>
      </w:r>
    </w:p>
    <w:p w14:paraId="6A5BE7C2" w14:textId="77777777" w:rsidR="00CF7F3B" w:rsidRPr="003100FB" w:rsidRDefault="00000000">
      <w:pPr>
        <w:spacing w:after="120" w:line="360" w:lineRule="auto"/>
        <w:ind w:firstLine="283"/>
        <w:jc w:val="both"/>
        <w:rPr>
          <w:bCs/>
          <w:szCs w:val="24"/>
        </w:rPr>
      </w:pPr>
      <w:r w:rsidRPr="003100FB">
        <w:rPr>
          <w:bCs/>
          <w:szCs w:val="24"/>
        </w:rPr>
        <w:t>Cf DS, t. 4, col. 1169 ; Ephemerides carmeliticae, t, 8, 1957, p. 210-211, 228-229 ; Adolfo de la Madre de Dios, art cité infra. Manuel de San Jeronimo, Reforma de los descalzos de NN. Señora del Carmen, livre 20, ch. 5-13 (t. 5, Madrid, 1706, p. 331-881). - Evaristo de la Virgen del Carmen, Opusculos espirituales del V. P. José de San Francisco, dans Archivo carmelitano, Supplément, t. 4, 1931, p. 5-16. - Silverio de Santa Teresa, Historia del Carmen descalzo, t. 9, Burgos, 1940, p. 589-599. - Adolfo de la Madre de Dios, Oracién y vida interior segän algunos de los primeros discipulos y escritores de la Reforma teresiana, dans Revista de espiritualidad, t. 21, 1962, p. 530-537 : - Enrique del Sagrado Corazon, Indice-Guién de los primeros tratados sobre oracién mental, ibidem, p. 617-619.</w:t>
      </w:r>
    </w:p>
    <w:p w14:paraId="62D6E866" w14:textId="77777777" w:rsidR="00CF7F3B" w:rsidRPr="003100FB" w:rsidRDefault="00000000">
      <w:pPr>
        <w:spacing w:after="120" w:line="360" w:lineRule="auto"/>
        <w:ind w:firstLine="283"/>
        <w:jc w:val="both"/>
        <w:rPr>
          <w:bCs/>
          <w:szCs w:val="24"/>
        </w:rPr>
      </w:pPr>
      <w:r w:rsidRPr="003100FB">
        <w:rPr>
          <w:bCs/>
          <w:szCs w:val="24"/>
        </w:rPr>
        <w:t>Isaias</w:t>
      </w:r>
    </w:p>
    <w:p w14:paraId="699E729C" w14:textId="77777777" w:rsidR="00CF7F3B" w:rsidRPr="003100FB" w:rsidRDefault="00000000">
      <w:pPr>
        <w:spacing w:after="120" w:line="360" w:lineRule="auto"/>
        <w:ind w:firstLine="283"/>
        <w:jc w:val="both"/>
        <w:rPr>
          <w:bCs/>
          <w:szCs w:val="24"/>
        </w:rPr>
      </w:pPr>
      <w:r w:rsidRPr="003100FB">
        <w:rPr>
          <w:bCs/>
          <w:szCs w:val="24"/>
        </w:rPr>
        <w:t>24. JOSEPH DE SAINTE-BARBE, carme déchaux, + 1670. - Né à Bruges, probablement en 1623, Philippe Schockaert fit sa profession religieuse sous le nom de Joseph de Sainte-Barbe chez les carmes déchaux de la province flandro-belge ; il mourut le 29 octobre 1670, à Leyde, où il avait été supérieur de la mission catholique. Prédicateur populaire, il prêcha à Anvers, à l'Épiphanie 1661, un sermon qui fut très apprécié. Pressé de le publier, il préféra développer les idées qu'il avait exposées oralement.</w:t>
      </w:r>
    </w:p>
    <w:p w14:paraId="7E9FB78A" w14:textId="77777777" w:rsidR="00CF7F3B" w:rsidRPr="003100FB" w:rsidRDefault="00000000">
      <w:pPr>
        <w:spacing w:after="120" w:line="360" w:lineRule="auto"/>
        <w:ind w:firstLine="283"/>
        <w:jc w:val="both"/>
        <w:rPr>
          <w:bCs/>
          <w:szCs w:val="24"/>
        </w:rPr>
      </w:pPr>
      <w:r w:rsidRPr="003100FB">
        <w:rPr>
          <w:bCs/>
          <w:szCs w:val="24"/>
        </w:rPr>
        <w:t>Illustré de quatorze gravures très originales de Frédéric Bouttats, l'ouvrage parut sous le titre : Het gheestelijck Kaertspel Met Herten Troef Oft T'Spel Der Liefde (« jeu de cartes spirituel avec atout cœur ou jeu de l'amour »). Anvers, Arnout van Braeckel, 1666, in-8°, 596 p. Le livre connut un grand succès et fut imprimé de nombreuses fois et par plusieurs éditeurs (vg 1676, 1712). Il fut jugé sévèrement par C. Émond (L'iconographie carmélitaine dans les anciens Pays-Bas méridionaux, Bruxelles, 1961, p. 233-235).</w:t>
      </w:r>
    </w:p>
    <w:p w14:paraId="5051266A" w14:textId="77777777" w:rsidR="00CF7F3B" w:rsidRPr="003100FB" w:rsidRDefault="00000000">
      <w:pPr>
        <w:spacing w:after="120" w:line="360" w:lineRule="auto"/>
        <w:ind w:firstLine="283"/>
        <w:jc w:val="both"/>
        <w:rPr>
          <w:bCs/>
          <w:szCs w:val="24"/>
        </w:rPr>
      </w:pPr>
      <w:r w:rsidRPr="003100FB">
        <w:rPr>
          <w:bCs/>
          <w:szCs w:val="24"/>
        </w:rPr>
        <w:t>Cosme de l'Illiers, Bibliotheca carmelitana, t. 2, Orléans, 4952, col. 171-172. - Ambrosius a S. Teresia, Nomenclator missionum ordinis carmelitarum discalceatorum, Rome, 1948, p. 233. - Bibliotheca catholica neerlandica impressa, 1500-1727, La Haye, 1954, index, - W. Audenaert, dans l'Ier Eeuwen Discalsen 1568-1968, Gand, 1968, p. 104-108 (description des éditions).</w:t>
      </w:r>
    </w:p>
    <w:p w14:paraId="543B7EF5" w14:textId="77777777" w:rsidR="00CF7F3B" w:rsidRPr="003100FB" w:rsidRDefault="00000000">
      <w:pPr>
        <w:spacing w:after="120" w:line="360" w:lineRule="auto"/>
        <w:ind w:firstLine="283"/>
        <w:jc w:val="both"/>
        <w:rPr>
          <w:bCs/>
          <w:szCs w:val="24"/>
        </w:rPr>
      </w:pPr>
      <w:r w:rsidRPr="003100FB">
        <w:rPr>
          <w:bCs/>
          <w:szCs w:val="24"/>
        </w:rPr>
        <w:t>Amatus DE SuTTER.</w:t>
      </w:r>
    </w:p>
    <w:p w14:paraId="09825DAA" w14:textId="77777777" w:rsidR="00CF7F3B" w:rsidRPr="003100FB" w:rsidRDefault="00000000">
      <w:pPr>
        <w:spacing w:after="120" w:line="360" w:lineRule="auto"/>
        <w:ind w:firstLine="283"/>
        <w:jc w:val="both"/>
        <w:rPr>
          <w:bCs/>
          <w:szCs w:val="24"/>
        </w:rPr>
      </w:pPr>
      <w:r w:rsidRPr="003100FB">
        <w:rPr>
          <w:bCs/>
          <w:szCs w:val="24"/>
        </w:rPr>
        <w:lastRenderedPageBreak/>
        <w:t>25. JOSEPH DE SAINTE-THÉRÈSE, carme déchaux, 1609-1697. - Né à Almansa (Albacete) en 1609, José de Santa Teresa fit son noviciat à Grenade en 1631. Après un temps d'enseignement, il fut supérieur des couvents de Malaga et de Jaén, et surtout le chroniqueur général de la congrégation espagnole du Carmel réformé. Il mourut en 1697 au couvent de Malaga.</w:t>
      </w:r>
    </w:p>
    <w:p w14:paraId="6950025F" w14:textId="77777777" w:rsidR="00CF7F3B" w:rsidRPr="003100FB" w:rsidRDefault="00000000">
      <w:pPr>
        <w:spacing w:after="120" w:line="360" w:lineRule="auto"/>
        <w:ind w:firstLine="283"/>
        <w:jc w:val="both"/>
        <w:rPr>
          <w:bCs/>
          <w:szCs w:val="24"/>
        </w:rPr>
      </w:pPr>
      <w:r w:rsidRPr="003100FB">
        <w:rPr>
          <w:bCs/>
          <w:szCs w:val="24"/>
        </w:rPr>
        <w:t>Il écrivit : 1) un Reglamento pour une institution de jeunes filles dirigée par les carmélites déchaussées de Malaga. - 2) Definibilidad de la Purisima Concepción de Nuestra Señora (Jaén, 1650). - 3) La vida, virtudes y maravillas del bendito hermano Diego de Jesús. Cuenca, 1671. - 4) Resumen de la vida de san Juan de la Cruz. Madrid, Bernardo de Villadiego, 1675. - 5) Flores del Carmelo, Madrid, 1678. - 6) Reforma de los descalzos de nuestra Señora del Carmen, t. 3-4, Madrid, 1678 et 1682. - 7) Nous pensons qu'il est aussi l'auteur de la vida y virtudes de la estatica (sic) virgen Santa Teresa de Jesús, publiée à Murcie en 1791. J. P. Tejera et R de Moncada décrivent la vida de S. Juan (1791) et de S. Teresa dans la Biblioteca del murciano, t. 2, Madrid, 1941, p. 554.</w:t>
      </w:r>
    </w:p>
    <w:p w14:paraId="3D77D885" w14:textId="77777777" w:rsidR="00CF7F3B" w:rsidRPr="003100FB" w:rsidRDefault="00000000">
      <w:pPr>
        <w:spacing w:after="120" w:line="360" w:lineRule="auto"/>
        <w:ind w:firstLine="283"/>
        <w:jc w:val="both"/>
        <w:rPr>
          <w:bCs/>
          <w:szCs w:val="24"/>
        </w:rPr>
      </w:pPr>
      <w:r w:rsidRPr="003100FB">
        <w:rPr>
          <w:bCs/>
          <w:szCs w:val="24"/>
        </w:rPr>
        <w:t>Il ne faut pas confondre notre auteur avec un homonyme qui a publié un Pater Noster. Explicación de la oración del Padre Nuestro para rezarlo con devoción y para disponer el alma a recibir con fruto los sacramentos de la Penitencia y Eucaristía (Pampelune, Juan José Ezquerro, 1709 ; cf A. Pérez Goyena, Ensayo de bibliografía navarra, t. 3, Pampelune, 1951, p. 70-71).</w:t>
      </w:r>
    </w:p>
    <w:p w14:paraId="39BA3045" w14:textId="77777777" w:rsidR="00CF7F3B" w:rsidRPr="003100FB" w:rsidRDefault="00000000">
      <w:pPr>
        <w:spacing w:after="120" w:line="360" w:lineRule="auto"/>
        <w:ind w:firstLine="283"/>
        <w:jc w:val="both"/>
        <w:rPr>
          <w:bCs/>
          <w:szCs w:val="24"/>
        </w:rPr>
      </w:pPr>
      <w:r w:rsidRPr="003100FB">
        <w:rPr>
          <w:bCs/>
          <w:szCs w:val="24"/>
        </w:rPr>
        <w:t>José de Santa Teresa, Reforma de los descalzos, livre 18, ch. 41, n. 48 (t. 4, Madrid, 1682, p. 925). - Manuel de San Jerónimo, Reforma de los descalzos, livre 26, ch. 29, n. 47 (t. 6, Madrid, 1710, p. 765-766). - Martial de Saint-Jean-Baptiste, Bibliotheca scriptorum, Bordeaux, 1730, p. 268-259. - Florencio del Niño Jesús, Los hijos de Santa Teresa en Madrid, Madrid, 1928, p. 95. - Silverio de Santa Teresa, Historia del Carmen descalzo, t. 11, Burgos, 1948, p. 203-210. - Joaquín Merino de la Sagrada Familia, Aportaciones de los carmelitas descalzos a la Inmaculada, dans Estudios marianos, tome 16, 1955, p. 172. - Enrique del Sagrado Corazón, Los Salmanticenses : Su vida y su obra, Madrid, 1955, p. 87-89, 475, 208.</w:t>
      </w:r>
    </w:p>
    <w:p w14:paraId="36DAAB9F" w14:textId="77777777" w:rsidR="00CF7F3B" w:rsidRPr="003100FB" w:rsidRDefault="00000000">
      <w:pPr>
        <w:spacing w:after="120" w:line="360" w:lineRule="auto"/>
        <w:ind w:firstLine="283"/>
        <w:jc w:val="both"/>
        <w:rPr>
          <w:bCs/>
          <w:szCs w:val="24"/>
        </w:rPr>
      </w:pPr>
      <w:r w:rsidRPr="003100FB">
        <w:rPr>
          <w:bCs/>
          <w:szCs w:val="24"/>
        </w:rPr>
        <w:t>Isaías Rodríguez.</w:t>
      </w:r>
    </w:p>
    <w:p w14:paraId="7DF6C375" w14:textId="77777777" w:rsidR="00CF7F3B" w:rsidRPr="003100FB" w:rsidRDefault="00000000">
      <w:pPr>
        <w:spacing w:after="120" w:line="360" w:lineRule="auto"/>
        <w:ind w:firstLine="283"/>
        <w:jc w:val="both"/>
        <w:rPr>
          <w:bCs/>
          <w:szCs w:val="24"/>
        </w:rPr>
      </w:pPr>
      <w:r w:rsidRPr="003100FB">
        <w:rPr>
          <w:bCs/>
          <w:szCs w:val="24"/>
        </w:rPr>
        <w:t xml:space="preserve">26. JOSEPH DE SIGÜENZA, hiéronymite, 1544-1606. - Né à Sigüenza, entré chez les hiéronymites en 1566, José fut bibliothécaire et prieur de l'Escorial. Surtout connu comme historien de son ordre, il est aussi l'auteur d'un commentaire partiel de la Somme théologique de Thomas d'Aquin (mss à l'Escorial, cf La Ciudad de Dios, t. 152, 1936, p. 325-383) et surtout d'une riche Instrucción de maestros y escuela de novicios (Madrid, 1712 ; 2 vol. Madrid, 1793) ; rédigée en 1580, </w:t>
      </w:r>
      <w:r w:rsidRPr="003100FB">
        <w:rPr>
          <w:bCs/>
          <w:szCs w:val="24"/>
        </w:rPr>
        <w:lastRenderedPageBreak/>
        <w:t>elle est un bon guide classique pour la direction spirituelle et la formation à la vie monastique ; sa troisième partie est un traité de l'oraison.</w:t>
      </w:r>
    </w:p>
    <w:p w14:paraId="7EB55164" w14:textId="77777777" w:rsidR="00CF7F3B" w:rsidRPr="003100FB" w:rsidRDefault="00000000">
      <w:pPr>
        <w:spacing w:after="120" w:line="360" w:lineRule="auto"/>
        <w:ind w:firstLine="283"/>
        <w:jc w:val="both"/>
        <w:rPr>
          <w:bCs/>
          <w:szCs w:val="24"/>
        </w:rPr>
      </w:pPr>
      <w:r w:rsidRPr="003100FB">
        <w:rPr>
          <w:bCs/>
          <w:szCs w:val="24"/>
        </w:rPr>
        <w:t>André Derville. 1405</w:t>
      </w:r>
    </w:p>
    <w:p w14:paraId="0D006D21" w14:textId="77777777" w:rsidR="00CF7F3B" w:rsidRPr="003100FB" w:rsidRDefault="00000000">
      <w:pPr>
        <w:spacing w:after="120" w:line="360" w:lineRule="auto"/>
        <w:ind w:firstLine="283"/>
        <w:jc w:val="both"/>
        <w:rPr>
          <w:bCs/>
          <w:szCs w:val="24"/>
        </w:rPr>
      </w:pPr>
      <w:r w:rsidRPr="003100FB">
        <w:rPr>
          <w:bCs/>
          <w:szCs w:val="24"/>
        </w:rPr>
        <w:t>27. JOSEPH STOUDITE (saint), archevêque de Thessalonique, 760/2-832. - 1. Vie. - 2. uvres.</w:t>
      </w:r>
    </w:p>
    <w:p w14:paraId="646751F2" w14:textId="77777777" w:rsidR="00CF7F3B" w:rsidRPr="003100FB" w:rsidRDefault="00000000">
      <w:pPr>
        <w:spacing w:after="120" w:line="360" w:lineRule="auto"/>
        <w:ind w:firstLine="283"/>
        <w:jc w:val="both"/>
        <w:rPr>
          <w:bCs/>
          <w:szCs w:val="24"/>
        </w:rPr>
      </w:pPr>
      <w:r w:rsidRPr="003100FB">
        <w:rPr>
          <w:bCs/>
          <w:szCs w:val="24"/>
        </w:rPr>
        <w:t>4. Vie. - Si un Bios de Joseph a vraiment existé (E. I. Tômadakes, cité infra, p. 52-53, n. 6), il semble perdu. C'est aux biographes de Théodore Stoudite (BHG, n. 1754-1755, 1756t) et surtout aux écrits de ce dernier (Oraison funèbre de son oncle Platon, BHG, n. 1553, et de sa mère Théoctiste, BHG, n. 2422 ; correspondance, PG 99, 904-1669 ; A. Mai et J. Cozza Luzi, Nova patrum bibliotheca, t. 8, pars 1, Rome, 1871) que nous devons la plupart des renseignements concernant notre personnage.</w:t>
      </w:r>
    </w:p>
    <w:p w14:paraId="6ABF8B46" w14:textId="77777777" w:rsidR="00CF7F3B" w:rsidRPr="003100FB" w:rsidRDefault="00000000">
      <w:pPr>
        <w:spacing w:after="120" w:line="360" w:lineRule="auto"/>
        <w:ind w:firstLine="283"/>
        <w:jc w:val="both"/>
        <w:rPr>
          <w:bCs/>
          <w:szCs w:val="24"/>
        </w:rPr>
      </w:pPr>
      <w:r w:rsidRPr="003100FB">
        <w:rPr>
          <w:bCs/>
          <w:szCs w:val="24"/>
        </w:rPr>
        <w:t>Né à Constantinople au sein d'une pieuse et honorable famille, il est le frère puîné de saint Théodore Stoudite, né en 759. D'autre part, Joseph, à la différence de son jeune frère Euthyme, était sorti de l'adolescence en 781 (PG 99, 892c). On placera donc sa naissance vers 760-762.</w:t>
      </w:r>
    </w:p>
    <w:p w14:paraId="514EFEE1" w14:textId="77777777" w:rsidR="00CF7F3B" w:rsidRPr="003100FB" w:rsidRDefault="00000000">
      <w:pPr>
        <w:spacing w:after="120" w:line="360" w:lineRule="auto"/>
        <w:ind w:firstLine="283"/>
        <w:jc w:val="both"/>
        <w:rPr>
          <w:bCs/>
          <w:szCs w:val="24"/>
        </w:rPr>
      </w:pPr>
      <w:r w:rsidRPr="003100FB">
        <w:rPr>
          <w:bCs/>
          <w:szCs w:val="24"/>
        </w:rPr>
        <w:t>Au moment sans doute où il terminait d'excellentes études, entraîné par Théodore et par leur mère Théoctiste qu'avait attirés saint Platon, frère de celle-ci et higoumène des Symboles, en 781 il embrassa la vie monastique avec tous les membres de sa famille (PG 99, 240d-241b ; cf 121ab). À Saccoudion, au pied de l'Olympe de Bithynie où une propriété familiale avait été transformée en monastère, il grandit en science et en vertus religieuses à l'ombre de son aîné, successeur de l'oncle Platon comme higoumène de Saccoudion en 784 (249b). Il fut un si fidèle imitateur de son abbé que ses confrères virent bientôt en lui « un autre Théodore » (245a). C'est dans la mouvance de son oncle et de son frère qu'il est impliqué, à l'automne de 796, dans la persécution impériale provoquée par l'affaire moechienne (mariage adultère de Constantin VI avec Théodote, parente de Joseph). D'abord interné au monastère de Kathara, il est exilé avec Théodore à Thessalonique où il arrive le 25 mars 797 ; il est bientôt séparé de son frère (916c-917d).</w:t>
      </w:r>
    </w:p>
    <w:p w14:paraId="5E94E0A4" w14:textId="77777777" w:rsidR="00CF7F3B" w:rsidRPr="003100FB" w:rsidRDefault="00000000">
      <w:pPr>
        <w:spacing w:after="120" w:line="360" w:lineRule="auto"/>
        <w:ind w:firstLine="283"/>
        <w:jc w:val="both"/>
        <w:rPr>
          <w:bCs/>
          <w:szCs w:val="24"/>
        </w:rPr>
      </w:pPr>
      <w:r w:rsidRPr="003100FB">
        <w:rPr>
          <w:bCs/>
          <w:szCs w:val="24"/>
        </w:rPr>
        <w:t xml:space="preserve">Lorsqu'elle assura seule le gouvernement impérial (août 797), Irène rappela les exilés, maintenant réconciliés avec le patriarche Taraise qui avait déposé le prêtre Joseph (après le 19 août 797 ?), coupable d'avoir béni les noces incriminées (V. Grumel, Les Regestes des actes du patriarcat de Constantinople, t. 4, vol. 1, Chalcédoine, 1932, n. 368-369). Autant la bienveillance de la basilissa et l'accroissement de la communauté de Saccoudion que le danger des incursions arabes inciterent Platon et ses deux neveux à quitter l'Olympe pour s'établir dans la capitale (799), au monastère de </w:t>
      </w:r>
      <w:r w:rsidRPr="003100FB">
        <w:rPr>
          <w:bCs/>
          <w:szCs w:val="24"/>
        </w:rPr>
        <w:lastRenderedPageBreak/>
        <w:t>Stoudios dont Théodore assura la direction. On ignore le rôle joué par Joseph dans la réforme stoudite.</w:t>
      </w:r>
    </w:p>
    <w:p w14:paraId="107AEACB" w14:textId="77777777" w:rsidR="00CF7F3B" w:rsidRPr="003100FB" w:rsidRDefault="00000000">
      <w:pPr>
        <w:spacing w:after="120" w:line="360" w:lineRule="auto"/>
        <w:ind w:firstLine="283"/>
        <w:jc w:val="both"/>
        <w:rPr>
          <w:bCs/>
          <w:szCs w:val="24"/>
        </w:rPr>
      </w:pPr>
      <w:r w:rsidRPr="003100FB">
        <w:rPr>
          <w:bCs/>
          <w:szCs w:val="24"/>
        </w:rPr>
        <w:t>L'avènement de l'usurpateur Nicéphore (octobre 802) ouvrit entre le palais et les stoudites une nouvelle crise qu'aggrava l'élection patriarcale de l'asecretis Nicéphore (18 février 806). C'est apparemment dans un dessein de conciliation que Joseph, assez réticent, mais porté par les suffrages d'une délégation de Thessalonique (PG 99, 981a), fut élu archevêque de cette ville (fin 806-début 807). Cependant, comme cette promotion, qui plaçait notre stoudite au deuxième rang de la hiérarchie après le patriarche (1140a), n'avait pu amener Joseph à accepter la communion de son homonyme (le prêtre Joseph fut réhabilité en 806 ; cf V. Grumel, n. 377), le bras séculier sévit à nouveau contre lui. Alors que, vers la fin de 808, l'archevêque Joseph était de passage au Stoudios (PG 99, 980d, 993b), il apprit de la bouche du logothète du drome que l'empereur n'avait plus besoin de lui « ni à Thessalonique ni ailleurs » (1009b). Nuitamment (840b), il est interné au palais de Saint-Mamas, déposé par le synode (janvier 809) pour avoir célébré la liturgie au Stoudios (V. Grumel, n. 378-381) et exilé dans l'archipel de Prinkipo (à Oxia ?) séparément de Théodore (PG 99, 840c-841c, 1072b). Dans la correspondance qu'il échange avec celui-ci, il se préoccupe de « ne pas diviser les Églises à cause de la chute d'un seul homme » (1065c).</w:t>
      </w:r>
    </w:p>
    <w:p w14:paraId="568E20D9" w14:textId="77777777" w:rsidR="00CF7F3B" w:rsidRPr="003100FB" w:rsidRDefault="00000000">
      <w:pPr>
        <w:spacing w:after="120" w:line="360" w:lineRule="auto"/>
        <w:ind w:firstLine="283"/>
        <w:jc w:val="both"/>
        <w:rPr>
          <w:bCs/>
          <w:szCs w:val="24"/>
        </w:rPr>
      </w:pPr>
      <w:r w:rsidRPr="003100FB">
        <w:rPr>
          <w:bCs/>
          <w:szCs w:val="24"/>
        </w:rPr>
        <w:t>Libéré à l'accession au trône de Michel Rhangabè (2 octobre 811), il fut rétabli sur son siège, la condamnation définitive du prêtre Joseph (été-automne 812) ayant supprimé l'unique obstacle qui l'empêchait de s'accorder avec la cour et le patriarcat.</w:t>
      </w:r>
    </w:p>
    <w:p w14:paraId="258EFA07" w14:textId="77777777" w:rsidR="00CF7F3B" w:rsidRPr="003100FB" w:rsidRDefault="00000000">
      <w:pPr>
        <w:spacing w:after="120" w:line="360" w:lineRule="auto"/>
        <w:ind w:firstLine="283"/>
        <w:jc w:val="both"/>
        <w:rPr>
          <w:bCs/>
          <w:szCs w:val="24"/>
        </w:rPr>
      </w:pPr>
      <w:r w:rsidRPr="003100FB">
        <w:rPr>
          <w:bCs/>
          <w:szCs w:val="24"/>
        </w:rPr>
        <w:t>La persécution iconoclaste inaugurée en 814 par Léon V l'Arménien devait l'arracher une seconde fois à son Église. Sur l'ordre de l'empereur, désireux probablement de le plier à sa politique, Joseph quitta Thessalonique (A. Mai, op cit., p. 1) et se rendit à Constantinople où, dans une réunion épiscopale (24 décembre 814), il s'engagea à défendre le culte des saintes images (V. Grumel, n. 391). Après un séjour à Saccoudion, il est ramené dans la capitale, comparaît devant le basileus et se voit condamné à la relégation dans une île lointaine, éloignée également du lieu d'exil de son frère Théodore (PG 99, 1140c, 1172a) avec qui il entretient un étroit courrier jusqu'au moment où il est incarcéré au fort (non identifié) d'Elpizon (304d). C'est de là que, rendu à la liberté lors de l'avènement de Michel II (25 décembre 820), il court à la rencontre de son frère, entre Smyrne et Brousse (304d, 208b).</w:t>
      </w:r>
    </w:p>
    <w:p w14:paraId="791AA62C" w14:textId="77777777" w:rsidR="00CF7F3B" w:rsidRPr="003100FB" w:rsidRDefault="00000000">
      <w:pPr>
        <w:spacing w:after="120" w:line="360" w:lineRule="auto"/>
        <w:ind w:firstLine="283"/>
        <w:jc w:val="both"/>
        <w:rPr>
          <w:bCs/>
          <w:szCs w:val="24"/>
        </w:rPr>
      </w:pPr>
      <w:r w:rsidRPr="003100FB">
        <w:rPr>
          <w:bCs/>
          <w:szCs w:val="24"/>
        </w:rPr>
        <w:t xml:space="preserve">Jusque peu avant la mort de Théodore (11 novembre 826), Joseph semble avoir vécu aux côtés de son aîné, dans les environs de Constantinople (cf les salutations finales des lettres de celui-ci, 1356b, </w:t>
      </w:r>
      <w:r w:rsidRPr="003100FB">
        <w:rPr>
          <w:bCs/>
          <w:szCs w:val="24"/>
        </w:rPr>
        <w:lastRenderedPageBreak/>
        <w:t>1452a, 1558bc, 1565c, 1577a, 1597b ; cf 1592cd). En avril 824, il participe aux obseques de saint Nicétas de Médikion, sur la Corne d'Or (Acta sanctorum, avril, t. 1, Anvers, 1675, p. xxxn1, n. 48 ad calcem), mais on ne signale pas sa présence à celles de saint Théodore. Déjà compromise à l'été de 823 par un sérieux accroc (1405c), la santé de Joseph ne résista pas à un quatrième exil sous l'empereur Théophile, infligé avant même la nouvelle flambée iconomaque de l'automne 832 (cf Revue des études byzantines, t. 28, 1970, p. 126). Il meurt « quelque part à l'extrémité de la Thessalie » (Analecta Bollandiana - AB, t. 32, 1913, p. 58, ligne 36 ; corriger AB, t. 50, 1932, p. 78, n. 8), le 15 juillet 832 (Byzantinische Zeitschrift, t. 9, 1900, p. 650). Les higoumenes de Stoudios et de Saccoudion retrouveront, vingt ans plus tard, son corps abandonné sans sépulture décente « dans un lieu boisé et humide » et le ramèneront à Constantinople pour le déposer en même temps que celui de saint Théodore rapporté de Prinkipo (26 janvier 844) au monastère de Stoudios aux côtés de leur oncle Platon (AB, t. 32, 1913, p. 59-60 ; PG 99, 328a, et 105, 904b).</w:t>
      </w:r>
    </w:p>
    <w:p w14:paraId="0E65D8B4" w14:textId="77777777" w:rsidR="00CF7F3B" w:rsidRPr="003100FB" w:rsidRDefault="00000000">
      <w:pPr>
        <w:spacing w:after="120" w:line="360" w:lineRule="auto"/>
        <w:ind w:firstLine="283"/>
        <w:jc w:val="both"/>
        <w:rPr>
          <w:bCs/>
          <w:szCs w:val="24"/>
        </w:rPr>
      </w:pPr>
      <w:r w:rsidRPr="003100FB">
        <w:rPr>
          <w:bCs/>
          <w:szCs w:val="24"/>
        </w:rPr>
        <w:t>La mémoire de celui que Théodore appelait « la colonne de l'orthodoxie et le fondement de l'Église » (A. Mai, p. 2 ; cf PG 99, 4064c), la mémoire de cet adelphopator (1040a) qui avait « glorifié le Seigneur dans les prisons, l'isolement, les privations, les angoisses, les souffrances, les larmes et dans toutes les étreintes du malheur » (A. Mai, p. 32-33 ; cf p. 37), méritait d'être inscrite au synodicon de l'orthodoxie (éd. J. Gouillard, dans Travaux et mémoires, t. 2, Paris, 1967, p. 53, ligne 123 ; p. 143) et célébrée liturgiquement, avec le titre d'homologete, au dies obitus (Synaxarium ecclesiae constantinopolitanae, dans Acta sanctorum, novembre, Bruxelles, 1902, col. 827, lignes 19-21 ; J. Mateos, Le Typicon de la Grande Église, OCA 165, t. 4, Rome 1962, p. 338), plus tard anticipée au 4 juillet et maladroitement honorée d'un synaxaire qui ne parle que de l'exil et des « prisons » de Joseph « sous Théophile » (Synaxarium…, col. 819, lignes 34-44 ; cf Acta sanctorum, juillet, t. 8, Anvers, 1723, p. 710-711 ; PG 117, 541ab). Pour la commémoraison de la déposition des reliques, cf Synaxarium, col. 421, ligne 49, et AB, t. 86, 1968, p. 189. Un canon en son honneur, dû à un moine stoudite et très partiellement édité, l'exalte comme défenseur de l'orthodoxie (E. I. Tômadakes, p. 83, n. 1).</w:t>
      </w:r>
    </w:p>
    <w:p w14:paraId="74372876" w14:textId="77777777" w:rsidR="00CF7F3B" w:rsidRPr="003100FB" w:rsidRDefault="00000000">
      <w:pPr>
        <w:spacing w:after="120" w:line="360" w:lineRule="auto"/>
        <w:ind w:firstLine="283"/>
        <w:jc w:val="both"/>
        <w:rPr>
          <w:bCs/>
          <w:szCs w:val="24"/>
        </w:rPr>
      </w:pPr>
      <w:r w:rsidRPr="003100FB">
        <w:rPr>
          <w:bCs/>
          <w:szCs w:val="24"/>
        </w:rPr>
        <w:t>J. Pargoire, Saint Joseph de Thessalonique, dans Échos d'Orient, t. 9, 1906, p. 278-282, 351-356. - Ch. l'an de l'orst, La translation de S. Théodore Studite et de S. Joseph de Thessalonique (Bibl nat. Paris, ms grec 1456, 11e s.). AB, t. 32, 1913, p. 36-49, 58-60. - l'ies des saints, t. 7, Paris, 1949, p. 313-816. -- H. J. Schulz, LTK, t. 5, 4960, col. 1136. - R. Janin, dans Catholicisme, t. 6, 1965, col. 1007-</w:t>
      </w:r>
      <w:r w:rsidRPr="003100FB">
        <w:rPr>
          <w:bCs/>
          <w:szCs w:val="24"/>
        </w:rPr>
        <w:lastRenderedPageBreak/>
        <w:t>1008 ; Bibliotheca sanctorum, t. 6, 1965, col. 1309-1310 ; « Encyclopédie religieuse et morale » (en grec), t. 7, 1965, col. 111-113.</w:t>
      </w:r>
    </w:p>
    <w:p w14:paraId="0318241E" w14:textId="77777777" w:rsidR="00CF7F3B" w:rsidRPr="003100FB" w:rsidRDefault="00000000">
      <w:pPr>
        <w:spacing w:after="120" w:line="360" w:lineRule="auto"/>
        <w:ind w:firstLine="283"/>
        <w:jc w:val="both"/>
        <w:rPr>
          <w:bCs/>
          <w:szCs w:val="24"/>
        </w:rPr>
      </w:pPr>
      <w:r w:rsidRPr="003100FB">
        <w:rPr>
          <w:bCs/>
          <w:szCs w:val="24"/>
        </w:rPr>
        <w:t>2. uvres. - 10 Liturgiques. - Nicéphore Kallistos Xanthopoulos (vers 1300) attribue à ces « excellents organa de la poésie » (N. B. Tômadakes, « L'hymnographie ».…., p. 66) qu'étaient Théodore et Joseph Stoudite la constitution, en partie du moins, des offices du-« grand carême » {Tprôtov, l'enise, 1891, p. 4). Dans cette compilation plusieurs pieces portent explicitement le nom de Joseph et sont généralement écartées du répertoire de Joseph l'hymnographe. D'autres ont été insérées dans le Pentekostarion. D'après l'inventaire dressé par Eustratiades, les compositions hymnographiques de notre Joseph s'élevent à pres de trois cents ; il s'en faut qu'elles soient toutes passées dans les livres liturgiques officiels et qu'elles aient toutes été éditées. Il y a relativement peu de canons complets (22) et de tétraodes (114), mais les canons à trois odes sont nombreux (117), ce qui est normal dans le Triodion ; il y a davantage encoré de tropaires divers (cathismes, sticheres, prosomoia). Le canon sur le second avenement du Christ, que d'aucuns attribuent à l'hymnographe (E. I. Tômadakes, p. 200, n. 4, mentionne l'édition qui a échappé à Eustratiades), semble bien de notre Joseph. À la différence de son homonyme, le stoudite n'a pas honoré les ménées. Selon Eustratiades (cité infra, p. 26-27), le frère de Théodore « n'avait pas un tempérament poétique ; c'était un ascete rimeur sans élan qui dépensait toutes ses forces en luttes invisibles contre les démons et les sollicitations de la chair ». l'u leur principale destination, ces compositions présentent la spiritualité du carême axée sur les idées sans cesse reprises de nesteia, egkrateia, metanoia, etc, sur le rejet de l'astheneia et de la rathumia. Une même note austere et dolente se dégage de son office quadragésimal de minuit {mesonyktikon) et de sa prière pénitentielle (katanyktikè), édités par Eustratiades (thbidem, p. 71-89).</w:t>
      </w:r>
    </w:p>
    <w:p w14:paraId="502E4014" w14:textId="77777777" w:rsidR="00CF7F3B" w:rsidRPr="003100FB" w:rsidRDefault="00000000">
      <w:pPr>
        <w:spacing w:after="120" w:line="360" w:lineRule="auto"/>
        <w:ind w:firstLine="283"/>
        <w:jc w:val="both"/>
        <w:rPr>
          <w:bCs/>
          <w:szCs w:val="24"/>
        </w:rPr>
      </w:pPr>
      <w:r w:rsidRPr="003100FB">
        <w:rPr>
          <w:bCs/>
          <w:szCs w:val="24"/>
        </w:rPr>
        <w:t xml:space="preserve">20 Oratoires. - Tandis que les compositions poétiques de Joseph remontent à sa période stoudite (799-806), les quelques œuvres oratoires qui nous sont restées appartiennent aux années tourmentées de son épiscopat. 4). Un panégyrique de saint Démétrius (BHG, n. 535), prononcé à Thessalonique probablement entre 814 et 815. Celui de saint Nestor de Thessalonique (BHG, n. 2292) ne s'en distinguerait pas, selon Pargoire (uvres, p. 209). 2). Trois homélies sur la croix (BHG, n. 429d, 440, &amp;4&amp;b). La deuxieme, seule éditée, a été prononcée pour la fête du 14 septembre. Toute la partie centrale épouse le style propre aux hymnographes. En parfait stoudite, Joseph y souligne la valeur de la croix pour les moines, les ascetes, les solitaires. Archevêque de Thessalonique, il sait aussi qu'elle est une grâce pour les marins et les hiérarques. La finale s'en prend aux responsables du second </w:t>
      </w:r>
      <w:r w:rsidRPr="003100FB">
        <w:rPr>
          <w:bCs/>
          <w:szCs w:val="24"/>
        </w:rPr>
        <w:lastRenderedPageBreak/>
        <w:t>iconoclasme, ce qui situe l'œuvre entre 821 et 832. Dans les environs de Constantinople, trop d'endroits se prêtent à des allusions maritimes pour qu'il soit nécessaire de vois dans ce panégyrique la raison du dernier exil de l'archevêque aux confins de la Thessalie.</w:t>
      </w:r>
    </w:p>
    <w:p w14:paraId="195D2D6A" w14:textId="77777777" w:rsidR="00CF7F3B" w:rsidRPr="003100FB" w:rsidRDefault="00000000">
      <w:pPr>
        <w:spacing w:after="120" w:line="360" w:lineRule="auto"/>
        <w:ind w:firstLine="283"/>
        <w:jc w:val="both"/>
        <w:rPr>
          <w:bCs/>
          <w:szCs w:val="24"/>
        </w:rPr>
      </w:pPr>
      <w:r w:rsidRPr="003100FB">
        <w:rPr>
          <w:bCs/>
          <w:szCs w:val="24"/>
        </w:rPr>
        <w:t>Les quarante premières lignes d'un sermon pseudo-chrysostomien (BHG, n. 442 ; Aldama, n. 461, p. 172) reproduisent lPexorde et deux séquences de cette homélie. La suite, d'une tout autre allure, montre qu'il a été donné au « propylée des jeûnes » (PG 59, 676a), c'est-à-dire au début des « cinq jours de jeûne » (1bidem, 675-676, 6764) précédant la fête de la croix. Le corps du logos traite des bienfaits du jeûne, surtout alimentaire. La conclusion, apparemment erratique, fait allusion au rétablissement des images. Si Joseph de Thessalonique y est pour quelque chose, ces morceaux dateraient des années 807-814. 8). Une homélie (inédite) pour le dimanche des palmes sur Lazare.</w:t>
      </w:r>
    </w:p>
    <w:p w14:paraId="26A40670" w14:textId="77777777" w:rsidR="00CF7F3B" w:rsidRPr="003100FB" w:rsidRDefault="00000000">
      <w:pPr>
        <w:spacing w:after="120" w:line="360" w:lineRule="auto"/>
        <w:ind w:firstLine="283"/>
        <w:jc w:val="both"/>
        <w:rPr>
          <w:bCs/>
          <w:szCs w:val="24"/>
        </w:rPr>
      </w:pPr>
      <w:r w:rsidRPr="003100FB">
        <w:rPr>
          <w:bCs/>
          <w:szCs w:val="24"/>
        </w:rPr>
        <w:t>J. Pargoïre (uvres p. 209) en a signalé la présence dans deux mss, Athos. Pantocrator 3 (Lampros, n. 1037, 14, déjà remarqué par À. Ehrhard, dans K. Krumbacher, Geschichte., p. 167) et Taurin gr. 166 ; ajouter le l'atican. Ottob gr. 14 du 40e siècle (Ehrhard, Ueberlieferung.…, t. 1, vol. 1, p. 215, n. 85). Son omission (non motivée) par Beck (irche…, p. 505) explique sans doute pourquoi R. Janin en refuse la paternité à Joseph de Thessalonique (Catholicisme, t. 6, col. 1008).</w:t>
      </w:r>
    </w:p>
    <w:p w14:paraId="7D97C2BC" w14:textId="77777777" w:rsidR="00CF7F3B" w:rsidRPr="003100FB" w:rsidRDefault="00000000">
      <w:pPr>
        <w:spacing w:after="120" w:line="360" w:lineRule="auto"/>
        <w:ind w:firstLine="283"/>
        <w:jc w:val="both"/>
        <w:rPr>
          <w:bCs/>
          <w:szCs w:val="24"/>
        </w:rPr>
      </w:pPr>
      <w:r w:rsidRPr="003100FB">
        <w:rPr>
          <w:bCs/>
          <w:szCs w:val="24"/>
        </w:rPr>
        <w:t>80 Correspondance. - Une lettre au moine Siméon a survécu, écrite principalement pour justifier lPacceptation par Joseph de l'épiscopat. Théodore (PG 99, 980-981) l'aurait rédigée au nom de son frère. &amp;o Écrits perdus. - D'autres lettres, mentionnées dans les réponses de Théodore {PG 99, 4037d, 1201c ; À. Maï, p. 1 et 108) ne nous sont pas parvenues, pas plus que les iambes contre les iconomaques, déjà égarées, « par l'action du diable », en 818 {(PG 99, 1201c), et, antérieurement, un autre ouvrage (ponema, 1041a), dirigé peut-être contre les moechiens.</w:t>
      </w:r>
    </w:p>
    <w:p w14:paraId="4216B483" w14:textId="77777777" w:rsidR="00CF7F3B" w:rsidRPr="003100FB" w:rsidRDefault="00000000">
      <w:pPr>
        <w:spacing w:after="120" w:line="360" w:lineRule="auto"/>
        <w:ind w:firstLine="283"/>
        <w:jc w:val="both"/>
        <w:rPr>
          <w:bCs/>
          <w:szCs w:val="24"/>
        </w:rPr>
      </w:pPr>
      <w:r w:rsidRPr="003100FB">
        <w:rPr>
          <w:bCs/>
          <w:szCs w:val="24"/>
        </w:rPr>
        <w:t xml:space="preserve">K. Krumbacher, Geschichte…, p. 167. - J. Pargoire, uvres de saint Joseph de Thessalonique, dans Échos d'Orient, t. 10, 1907, p. 208-210. - A. Éhrhard, Ueberlieferung und Bestand der hagiographischen und homiletischen Literatur der griechischen Küirche, t. 1, vol. 1, Leipzig, 1936, p. 215, n. 85 ; vol. 2, 1938, p. 62, n. 56 ; p. 92, n. 10 ; vol. 3, 4939, p. 414, n. 25 (- BHG, n. 442, sous le nom de Jean de Thessalonique) ; p. 121, n. 8 ; p. 450, n. 10 ; p. 901, n. 15. - E. Eustratiades, « Joseph le Stoudite »… dans « Makedonika » {en grec}, t. 2, 1941-1952, p. 25-88. - H.-G. Beck, irche…, p. 505-506 ; cf p. 458. - J de Aldama, Repertorium pseudochrysostomicum, Paris, 1965. - N. B. Tômadakes,'H fubavruv Ouvoypapla…, t. 2, 8e éd., Athenes, 1965. - À. J. Phytrakes, « Joseph l'hymnographe et le Stoudite, et leurs œuvres », dans « Epistemoniké epeteris.…. », t. 47, Athenes, </w:t>
      </w:r>
      <w:r w:rsidRPr="003100FB">
        <w:rPr>
          <w:bCs/>
          <w:szCs w:val="24"/>
        </w:rPr>
        <w:lastRenderedPageBreak/>
        <w:t>1970, p. 1-27 (tirage à part). - E. I. Tômadakes, « Iooip 8  »Yuvorpépos., Athenes, 1971, p. 52, 82-85, 89, 494, 200, 208, 227-228. - DS, notice de JosxPz L'HYMNOGRAPHE, supra, COl. 1349-1354.</w:t>
      </w:r>
    </w:p>
    <w:p w14:paraId="7C17D622" w14:textId="77777777" w:rsidR="00CF7F3B" w:rsidRPr="003100FB" w:rsidRDefault="00000000">
      <w:pPr>
        <w:spacing w:after="120" w:line="360" w:lineRule="auto"/>
        <w:ind w:firstLine="283"/>
        <w:jc w:val="both"/>
        <w:rPr>
          <w:bCs/>
          <w:szCs w:val="24"/>
        </w:rPr>
      </w:pPr>
      <w:r w:rsidRPr="003100FB">
        <w:rPr>
          <w:bCs/>
          <w:szCs w:val="24"/>
        </w:rPr>
        <w:t>Daniel STIERNON.</w:t>
      </w:r>
    </w:p>
    <w:p w14:paraId="397EE0AC" w14:textId="77777777" w:rsidR="00CF7F3B" w:rsidRPr="003100FB" w:rsidRDefault="00CF7F3B">
      <w:pPr>
        <w:rPr>
          <w:bCs/>
          <w:szCs w:val="24"/>
        </w:rPr>
      </w:pPr>
    </w:p>
    <w:p w14:paraId="537DE5F3" w14:textId="77777777" w:rsidR="00CF7F3B" w:rsidRPr="003100FB" w:rsidRDefault="00000000">
      <w:pPr>
        <w:spacing w:before="240" w:after="120" w:line="240" w:lineRule="auto"/>
        <w:rPr>
          <w:bCs/>
          <w:szCs w:val="24"/>
        </w:rPr>
      </w:pPr>
      <w:r w:rsidRPr="003100FB">
        <w:rPr>
          <w:bCs/>
          <w:szCs w:val="24"/>
        </w:rPr>
        <w:t>28. JOSEPH DE THESSALONIQUE. l'oir JOSEPH STOUDITE.</w:t>
      </w:r>
    </w:p>
    <w:p w14:paraId="1FEB6F59" w14:textId="77777777" w:rsidR="00CF7F3B" w:rsidRPr="003100FB" w:rsidRDefault="00000000">
      <w:pPr>
        <w:spacing w:after="120" w:line="360" w:lineRule="auto"/>
        <w:ind w:firstLine="283"/>
        <w:jc w:val="both"/>
        <w:rPr>
          <w:bCs/>
          <w:szCs w:val="24"/>
        </w:rPr>
      </w:pPr>
      <w:r w:rsidRPr="003100FB">
        <w:rPr>
          <w:bCs/>
          <w:szCs w:val="24"/>
        </w:rPr>
        <w:t>29. JOSEPH DU TREMBLAY. l'oir Josepx DE PaRIis.</w:t>
      </w:r>
    </w:p>
    <w:p w14:paraId="261B7B88" w14:textId="77777777" w:rsidR="00CF7F3B" w:rsidRPr="003100FB" w:rsidRDefault="00000000">
      <w:pPr>
        <w:spacing w:after="120" w:line="360" w:lineRule="auto"/>
        <w:ind w:firstLine="283"/>
        <w:jc w:val="both"/>
        <w:rPr>
          <w:bCs/>
          <w:szCs w:val="24"/>
        </w:rPr>
      </w:pPr>
      <w:r w:rsidRPr="003100FB">
        <w:rPr>
          <w:bCs/>
          <w:szCs w:val="24"/>
        </w:rPr>
        <w:t>30. JOSEPH DE VOLOKOLAMSK, moine, 4439/40-1515. - 1. l'ie et œuvres. - 2. Doctrine.</w:t>
      </w:r>
    </w:p>
    <w:p w14:paraId="075ECDDA" w14:textId="77777777" w:rsidR="00CF7F3B" w:rsidRPr="003100FB" w:rsidRDefault="00000000">
      <w:pPr>
        <w:spacing w:after="120" w:line="360" w:lineRule="auto"/>
        <w:ind w:firstLine="283"/>
        <w:jc w:val="both"/>
        <w:rPr>
          <w:bCs/>
          <w:szCs w:val="24"/>
        </w:rPr>
      </w:pPr>
      <w:r w:rsidRPr="003100FB">
        <w:rPr>
          <w:bCs/>
          <w:szCs w:val="24"/>
        </w:rPr>
        <w:t>1. l'ieet œuvres. - 19 l'ie. - Joseph de l'olokolamsk (prénommé Jean à son baptême) naquit en 1439 ou 1440 à Jazviste, pres de l'olokolamsk, dans la province de Moscou. À'huit ans, il fut confié au Père Arsénie, 1409 supérieur du monastère de sa ville natale, et y commença ses études. Un ancien biographe nous dit qu'il aimait la solitude et lisait beaucoup, surtout saint. Basile. À vingt ans, il résolut de se faire moine et entra au monastère de Borovsk ; il se fit l'éleve de Paphnuce, ascete « généreux et miséricordieux, mais aussi rigoureux et inflexible lorsque les circonstances l'exigeaient » (Regle, éd citée infra, col. 559).</w:t>
      </w:r>
    </w:p>
    <w:p w14:paraId="5B0BD592" w14:textId="77777777" w:rsidR="00CF7F3B" w:rsidRPr="003100FB" w:rsidRDefault="00000000">
      <w:pPr>
        <w:spacing w:after="120" w:line="360" w:lineRule="auto"/>
        <w:ind w:firstLine="283"/>
        <w:jc w:val="both"/>
        <w:rPr>
          <w:bCs/>
          <w:szCs w:val="24"/>
        </w:rPr>
      </w:pPr>
      <w:r w:rsidRPr="003100FB">
        <w:rPr>
          <w:bCs/>
          <w:szCs w:val="24"/>
        </w:rPr>
        <w:t>Après avoir vécu dix-huit ans à l'école de Paphnuce, Joseph lui succéda, selon le désir du défunt, comme higoumene du monastère (1477), mais il ne tarda pas à se heurter aux résistances des moines, lorsqu'il voulut instaurer une observance parfaite. Il se démit alors de sa charge et se déplaça de monastère en monastère. En 1479, avec quelques moines qu'il avait gagnés à son idéal ascétique, il fonda un monastère pres de l'olokolamsk, lequel ne tarda pas à se peupler et à acquérir une grande renommée.</w:t>
      </w:r>
    </w:p>
    <w:p w14:paraId="700D36C6" w14:textId="77777777" w:rsidR="00CF7F3B" w:rsidRPr="003100FB" w:rsidRDefault="00000000">
      <w:pPr>
        <w:spacing w:after="120" w:line="360" w:lineRule="auto"/>
        <w:ind w:firstLine="283"/>
        <w:jc w:val="both"/>
        <w:rPr>
          <w:bCs/>
          <w:szCs w:val="24"/>
        </w:rPr>
      </w:pPr>
      <w:r w:rsidRPr="003100FB">
        <w:rPr>
          <w:bCs/>
          <w:szCs w:val="24"/>
        </w:rPr>
        <w:t>L'activité de Joseph a largement débordé le cadre de sa réforme monastique. En 1471, l'hérésie des judaïsants étant apparue à Novgorod, l'archevêque Gennade fit appel à lui pour la combattre. Plus tard, une controverse sur la légitimité des biens monastiques mit en opposition saint Nil Sorskij + 1508 et Joseph l'olokolamsk. Le concile de Moscou fit prévaloir l'opinion de ce dernier en faveur de cette légitimité.</w:t>
      </w:r>
    </w:p>
    <w:p w14:paraId="45FB49FB" w14:textId="77777777" w:rsidR="00CF7F3B" w:rsidRPr="003100FB" w:rsidRDefault="00000000">
      <w:pPr>
        <w:spacing w:after="120" w:line="360" w:lineRule="auto"/>
        <w:ind w:firstLine="283"/>
        <w:jc w:val="both"/>
        <w:rPr>
          <w:bCs/>
          <w:szCs w:val="24"/>
        </w:rPr>
      </w:pPr>
      <w:r w:rsidRPr="003100FB">
        <w:rPr>
          <w:bCs/>
          <w:szCs w:val="24"/>
        </w:rPr>
        <w:t>Le caractere rude et inflexible de Joseph lui valut bien des adversaires, mais il l'aida à la réalisation de son œuvre monastique : il forma une nouvelle génération de moines selon un esprit et des coutumes qui exercerent une influence spirituelle prédominante dans l'empire naïssant de Moscou et qui durerent durant des siecles.</w:t>
      </w:r>
    </w:p>
    <w:p w14:paraId="54520C5B" w14:textId="77777777" w:rsidR="00CF7F3B" w:rsidRPr="003100FB" w:rsidRDefault="00000000">
      <w:pPr>
        <w:spacing w:after="120" w:line="360" w:lineRule="auto"/>
        <w:ind w:firstLine="283"/>
        <w:jc w:val="both"/>
        <w:rPr>
          <w:bCs/>
          <w:szCs w:val="24"/>
        </w:rPr>
      </w:pPr>
      <w:r w:rsidRPr="003100FB">
        <w:rPr>
          <w:bCs/>
          <w:szCs w:val="24"/>
        </w:rPr>
        <w:lastRenderedPageBreak/>
        <w:t>Joseph de l'olokolamsk mourut en son monastère en 1515. Il est reconnu comme l'un des saints de l'Église russe.</w:t>
      </w:r>
    </w:p>
    <w:p w14:paraId="6AB0E7A8" w14:textId="77777777" w:rsidR="00CF7F3B" w:rsidRPr="003100FB" w:rsidRDefault="00000000">
      <w:pPr>
        <w:spacing w:after="120" w:line="360" w:lineRule="auto"/>
        <w:ind w:firstLine="283"/>
        <w:jc w:val="both"/>
        <w:rPr>
          <w:bCs/>
          <w:szCs w:val="24"/>
        </w:rPr>
      </w:pPr>
      <w:r w:rsidRPr="003100FB">
        <w:rPr>
          <w:bCs/>
          <w:szCs w:val="24"/>
        </w:rPr>
        <w:t>29 uvres. - 1) « L'Illuminateur » {Prosvëtitel'). Kazan, 1857, 1896, 1904. Ce traité est une réponse aux erreurs des judaïsants. D'une part, c'est un manuel &amp;'apologétique et de catéchese qui résume les connaissances nécessaires pour être chrétien (Trinité, incarnation du Verbe, culte des images, vie monastique, etc) ; d'autre part, il présente une justification de la sévérité envers les hérétiques. 2) l'ingt lettres (éd. À. A. Zimin et J. S. Lure, MoscouLéningrad, 1959) ; elles traitent de sujets divers : judaïsants, direction spirituelle, questions relatives à l'action politique de Joseph ou à sa charge d'higoumene. 8). Regle monastique (Duchovnaja gramota), éd par Makarij dans l'elikija minej Cetii, Saint-Pétersbourg, septembre 1868, col. 499-615 ; elle fut rédigée vers la fin de la vie de Joseph.</w:t>
      </w:r>
    </w:p>
    <w:p w14:paraId="1FB407C0" w14:textId="77777777" w:rsidR="00CF7F3B" w:rsidRPr="003100FB" w:rsidRDefault="00000000">
      <w:pPr>
        <w:spacing w:after="120" w:line="360" w:lineRule="auto"/>
        <w:ind w:firstLine="283"/>
        <w:jc w:val="both"/>
        <w:rPr>
          <w:bCs/>
          <w:szCs w:val="24"/>
        </w:rPr>
      </w:pPr>
      <w:r w:rsidRPr="003100FB">
        <w:rPr>
          <w:bCs/>
          <w:szCs w:val="24"/>
        </w:rPr>
        <w:t>2. Doctrine. 49 La doctrine de la foi s'adresse à l'homme pour qu'il sauve son âme : « Garde avant tout pure et sans corruption ta foi » (Prosvëtitel« , éd de 4857, p. 361). Pour Joseph comme pour les anciens Peres, Dieu en son essence est incompréhensible, l'homme en reçoit connaissance par une révélation. Les humains n'étant plus dignes de recevoir Pillumination directe de l'Esprit Saint, ils doivent se contenter de la « deuxieme navigation » (p. 582) ; cette expression signifie, chez Joseph, « les saintes Écritures », c'est-à-dire la Bible et les écrits des anciens Peres, qui ont même valeur que ceux des apôtres (p. 428). Devant le témoignage de ces Écritures, l'homme peut refuser la vérité qu'elles proposent en y opposant son propre jugement, rester dans l'ignorance de leur révélation, ou au contraire les scruter, les accepter humblement et fidelement.</w:t>
      </w:r>
    </w:p>
    <w:p w14:paraId="589A23EB" w14:textId="77777777" w:rsidR="00CF7F3B" w:rsidRPr="003100FB" w:rsidRDefault="00000000">
      <w:pPr>
        <w:spacing w:after="120" w:line="360" w:lineRule="auto"/>
        <w:ind w:firstLine="283"/>
        <w:jc w:val="both"/>
        <w:rPr>
          <w:bCs/>
          <w:szCs w:val="24"/>
        </w:rPr>
      </w:pPr>
      <w:r w:rsidRPr="003100FB">
        <w:rPr>
          <w:bCs/>
          <w:szCs w:val="24"/>
        </w:rPr>
        <w:t>29 La doctrine pratique, les œuvres, sont exprimées par les commandements de Dieu « ordonnés pour notre salut » (p. 201). Tous sont à observer, et cette observance est au pouvoir de tous (Regle, col. 570, 503). Les transgressions viennent de la volonté propre et de la négligence ; ces deux sources du péché doivent être combattues par les vertus contraires, l'obéissance et Pattention, mais en prenant soin de garder la discrétion. Dans sa Regle, Joseph accorde une grande place à l'obéissance au supérieur (vg col. 565, suivant les Petites Regles de Basile, PG 31, 1108b), à la responsabilité et aux devoirs de ce dernier.</w:t>
      </w:r>
    </w:p>
    <w:p w14:paraId="2C60E00A" w14:textId="77777777" w:rsidR="00CF7F3B" w:rsidRPr="003100FB" w:rsidRDefault="00000000">
      <w:pPr>
        <w:spacing w:after="120" w:line="360" w:lineRule="auto"/>
        <w:ind w:firstLine="283"/>
        <w:jc w:val="both"/>
        <w:rPr>
          <w:bCs/>
          <w:szCs w:val="24"/>
        </w:rPr>
      </w:pPr>
      <w:r w:rsidRPr="003100FB">
        <w:rPr>
          <w:bCs/>
          <w:szCs w:val="24"/>
        </w:rPr>
        <w:t xml:space="preserve">Le but de toute œuvre, c'est la charité ; le but de la vie ascétique est de progresser dans l'amour, celui de Dieu par gratitude envers sa miséricorde (Prosvëtitel', p. 409 ; Regle, col. 506), et celui du prochain, signe caractéristique du chrétien. La charité envers l'homme est un devoir de justice et un facteur d'unité ; elle doit aider le prochain à observer les commandements de Dieu et ne pas reculer </w:t>
      </w:r>
      <w:r w:rsidRPr="003100FB">
        <w:rPr>
          <w:bCs/>
          <w:szCs w:val="24"/>
        </w:rPr>
        <w:lastRenderedPageBreak/>
        <w:t>devant la correction fraternelle ; celle-ci est particulièrement nécessaire dans la vie commune (Regle, col. 579).</w:t>
      </w:r>
    </w:p>
    <w:p w14:paraId="1B7FA82A" w14:textId="77777777" w:rsidR="00CF7F3B" w:rsidRPr="003100FB" w:rsidRDefault="00000000">
      <w:pPr>
        <w:spacing w:after="120" w:line="360" w:lineRule="auto"/>
        <w:ind w:firstLine="283"/>
        <w:jc w:val="both"/>
        <w:rPr>
          <w:bCs/>
          <w:szCs w:val="24"/>
        </w:rPr>
      </w:pPr>
      <w:r w:rsidRPr="003100FB">
        <w:rPr>
          <w:bCs/>
          <w:szCs w:val="24"/>
        </w:rPr>
        <w:t>- 8° En ce qui concerne la vie monastique, Joseph se montre un partisan convaincu de la vie cénobitique ; il suit l'enseignement de saint Basile et critique les très petits groupes érémitiques prônés par Nil Sorskij. La vie cénobitique requiert une législation précise et bien ordonnée « selon les Écritures », partagée entre le travail et la prière, où tout soit en commun et rien en propre. La Regle rédigée par Joseph répond à cette conception, elle s'inspire de celles de Basile et des Typiques déjà existants dans le monachisme russe (recension par H. Delehaye, Deux Typica byzantins…, Bruxelles, 1921, p. 1-8). Elle offre cependant une particularité : tandis que les Typiques grecs s'occupent essentiellement de la liturgie et de la discipline, Joseph fonde et explique ses préceptes, et y joint des exhortations ; c'est pourquoi on a donné à sa Regle le nom d' « Écriture spirituelle » (Regle, col. 499).</w:t>
      </w:r>
    </w:p>
    <w:p w14:paraId="0B632682" w14:textId="77777777" w:rsidR="00CF7F3B" w:rsidRPr="003100FB" w:rsidRDefault="00000000">
      <w:pPr>
        <w:spacing w:after="120" w:line="360" w:lineRule="auto"/>
        <w:ind w:firstLine="283"/>
        <w:jc w:val="both"/>
        <w:rPr>
          <w:bCs/>
          <w:szCs w:val="24"/>
        </w:rPr>
      </w:pPr>
      <w:r w:rsidRPr="003100FB">
        <w:rPr>
          <w:bCs/>
          <w:szCs w:val="24"/>
        </w:rPr>
        <w:t>Plus simple et plus modeste que les Regles de saint Basile, celle de Joseph de Volokolamsk a joué un rôle considérable dans l'histoire du monachisme russe ; le réel talent d'organisateur de son auteur y apparaît nettement. Cependant, à travers son intelligence pratique on discerne une certaine simplicité de jugement ; il n'a pas compris Nil Sorskij ; il ne parle pas du travail intellectuel ; il fait montre de rigorisme. Il se trouvera parmi ses disciples des esprits bornés et peu instruits qui tomberont dans le formalisme et ouvriront la porte aux exagérations des vieux-Croyants.</w:t>
      </w:r>
    </w:p>
    <w:p w14:paraId="75C8F522" w14:textId="77777777" w:rsidR="00CF7F3B" w:rsidRPr="003100FB" w:rsidRDefault="00000000">
      <w:pPr>
        <w:spacing w:after="120" w:line="360" w:lineRule="auto"/>
        <w:ind w:firstLine="283"/>
        <w:jc w:val="both"/>
        <w:rPr>
          <w:bCs/>
          <w:szCs w:val="24"/>
        </w:rPr>
      </w:pPr>
      <w:r w:rsidRPr="003100FB">
        <w:rPr>
          <w:bCs/>
          <w:szCs w:val="24"/>
        </w:rPr>
        <w:t>Biographie ancienne dans Makarij, l'elikija minej Cetii, vol de septembre, Saint-Pétersbourg, 1868, col. 453-485.</w:t>
      </w:r>
    </w:p>
    <w:p w14:paraId="39710420" w14:textId="77777777" w:rsidR="00CF7F3B" w:rsidRPr="003100FB" w:rsidRDefault="00000000">
      <w:pPr>
        <w:spacing w:after="120" w:line="360" w:lineRule="auto"/>
        <w:ind w:firstLine="283"/>
        <w:jc w:val="both"/>
        <w:rPr>
          <w:bCs/>
          <w:szCs w:val="24"/>
        </w:rPr>
      </w:pPr>
      <w:r w:rsidRPr="003100FB">
        <w:rPr>
          <w:bCs/>
          <w:szCs w:val="24"/>
        </w:rPr>
        <w:t>N. A. Bulgakov, Prepodobnyj losif l'olokolamskij (Le vénérable J de V.). Saint-Pétersbourg, 1865. - I. Chruëéov, 45 1411 Izslédovanije o soëinenijach Tosifa Sanina…. (Investigation sur les œuvres de J. Sanin). Saint-Pétersbourg, 1868.</w:t>
      </w:r>
    </w:p>
    <w:p w14:paraId="3FB81352" w14:textId="77777777" w:rsidR="00CF7F3B" w:rsidRPr="003100FB" w:rsidRDefault="00000000">
      <w:pPr>
        <w:spacing w:after="120" w:line="360" w:lineRule="auto"/>
        <w:ind w:firstLine="283"/>
        <w:jc w:val="both"/>
        <w:rPr>
          <w:bCs/>
          <w:szCs w:val="24"/>
        </w:rPr>
      </w:pPr>
      <w:r w:rsidRPr="003100FB">
        <w:rPr>
          <w:bCs/>
          <w:szCs w:val="24"/>
        </w:rPr>
        <w:t>E. Behr-Sigel, Nil Sorskij et Joseph de Volokolamsk, dans Irénikon, t. 14, 1937, p. 363-377 ; Priere et sainteté dans l'Église russe, Paris, 1950, p. 76-91. - J. L. I. Fennel, The Attitude of the Josephians and the Trans-Volga-Elders to the Heresy of the Judaizers, dans The Slavonic and East European Review, t. 29, 1950-1951, p. 486-509. - I. Kologrivof, Essai sur la sainteté en Russie, Bruges, 1953, p. 214-257. - I. Smolitsch, Russisches Mônchtum, Wurtzbourg, 1953, p. 101-118, 125 sv, 298-304.</w:t>
      </w:r>
    </w:p>
    <w:p w14:paraId="13CA0683" w14:textId="77777777" w:rsidR="00CF7F3B" w:rsidRPr="003100FB" w:rsidRDefault="00000000">
      <w:pPr>
        <w:spacing w:after="120" w:line="360" w:lineRule="auto"/>
        <w:ind w:firstLine="283"/>
        <w:jc w:val="both"/>
        <w:rPr>
          <w:bCs/>
          <w:szCs w:val="24"/>
        </w:rPr>
      </w:pPr>
      <w:r w:rsidRPr="003100FB">
        <w:rPr>
          <w:bCs/>
          <w:szCs w:val="24"/>
        </w:rPr>
        <w:t xml:space="preserve">Th. Spidlik, Joseph de Volokolamsk. Un chapitre de la spiritualité russe, OCA 146, Rome, 1956 (bibliographie). - J. Meyendorff, Les biens ecclésiastiques en Russie, dans Irénikon, 4.28, 1955, p. </w:t>
      </w:r>
      <w:r w:rsidRPr="003100FB">
        <w:rPr>
          <w:bCs/>
          <w:szCs w:val="24"/>
        </w:rPr>
        <w:lastRenderedPageBreak/>
        <w:t>396-405 ; Partisans et ennemis des biens ecclésiastiques au sein du monachisme russe, ibidem, t. 29, 1956, p. 2846, 151-164. - J. S$. Liure, articles en russe dans Trudy Otdela Drevnerusskoj Literatury, Léningrad, 1956-1958. - EF von Lilienfeld, J. l'olockij und Nil Sorskij, dans Zeütschrift für Slavistik, t. 3, 1958, p. 786-801. -- Catholicisme, t. 6, 1965, col. 1008-1009.</w:t>
      </w:r>
    </w:p>
    <w:p w14:paraId="48687B46" w14:textId="77777777" w:rsidR="00CF7F3B" w:rsidRPr="003100FB" w:rsidRDefault="00000000">
      <w:pPr>
        <w:spacing w:after="120" w:line="360" w:lineRule="auto"/>
        <w:ind w:firstLine="283"/>
        <w:jc w:val="both"/>
        <w:rPr>
          <w:bCs/>
          <w:szCs w:val="24"/>
        </w:rPr>
      </w:pPr>
      <w:r w:rsidRPr="003100FB">
        <w:rPr>
          <w:bCs/>
          <w:szCs w:val="24"/>
        </w:rPr>
        <w:t>Thomas Spidlik.</w:t>
      </w:r>
    </w:p>
    <w:p w14:paraId="6B4E024C" w14:textId="77777777" w:rsidR="00CF7F3B" w:rsidRPr="003100FB" w:rsidRDefault="00000000">
      <w:pPr>
        <w:spacing w:after="120" w:line="360" w:lineRule="auto"/>
        <w:ind w:firstLine="283"/>
        <w:jc w:val="both"/>
        <w:rPr>
          <w:bCs/>
          <w:szCs w:val="24"/>
        </w:rPr>
      </w:pPr>
      <w:r w:rsidRPr="003100FB">
        <w:rPr>
          <w:bCs/>
          <w:szCs w:val="24"/>
        </w:rPr>
        <w:t>4. JOSEPH-ANTOINE DE KAISERSBERG, capucin, 1705-1777. - Né à Kaisersberg (Alsace) en 1705, François-Joseph Hirsinger prit l'habit des capucins et fit profession le 5 avril 1727 sous le nom de Joseph-Antoine de Kaisersberg (d'où Caesaremontanus, nom sous lequel ses livres seront édités). Lecteur en philosophie et en théologie pendant douze ans, il fut trois fois provincial de la nouvelle province d'Alsace en 1759, 1765 et 1771, et visita la province de Cologne en 1770. Il mourut au couvent de Strasbourg le 5 mai 1777.</w:t>
      </w:r>
    </w:p>
    <w:p w14:paraId="2ABAFD98" w14:textId="77777777" w:rsidR="00CF7F3B" w:rsidRPr="003100FB" w:rsidRDefault="00000000">
      <w:pPr>
        <w:spacing w:after="120" w:line="360" w:lineRule="auto"/>
        <w:ind w:firstLine="283"/>
        <w:jc w:val="both"/>
        <w:rPr>
          <w:bCs/>
          <w:szCs w:val="24"/>
        </w:rPr>
      </w:pPr>
      <w:r w:rsidRPr="003100FB">
        <w:rPr>
          <w:bCs/>
          <w:szCs w:val="24"/>
        </w:rPr>
        <w:t>Joseph-Antoine a beaucoup écrit ; tous ses livres furent édités d'abord à Strasbourg. À côté d'un Caeremoniale à l'usage des capucins d'Alsace (1755) et d'une explication des rubriques du Missel romain (1756), il laissa une Theologia moralis (2 vol., 1767 ; Augsbourg-Innsbruck, 1770 ; l'Inise, 1772 ; Turin, 1836), une Theologia speculativa (4 vol., 1775-1777) et une Theologia polemicu (3 vol., 1775-1776) ; tous ces ouvrages sont destinés aux étudiants en théologie.</w:t>
      </w:r>
    </w:p>
    <w:p w14:paraId="629F7DEB" w14:textId="77777777" w:rsidR="00CF7F3B" w:rsidRPr="003100FB" w:rsidRDefault="00000000">
      <w:pPr>
        <w:spacing w:after="120" w:line="360" w:lineRule="auto"/>
        <w:ind w:firstLine="283"/>
        <w:jc w:val="both"/>
        <w:rPr>
          <w:bCs/>
          <w:szCs w:val="24"/>
        </w:rPr>
      </w:pPr>
      <w:r w:rsidRPr="003100FB">
        <w:rPr>
          <w:bCs/>
          <w:szCs w:val="24"/>
        </w:rPr>
        <w:t>Dans le domaine spirituel, il a rédigé une Regel des Dritten Ordens der Buss…. (1742 et 1772, toutes deux anonymes ; remaniée par $. F. Mühe, 1837, 1843, 1848) et surtout une retraite de dix jours : Spiritualis decem dierum solitudo…. secundum triplicem perfectionis viam. ad usum regularium (1754 ; trad allemande par le capucin François de Rudesheim, Sarrelouis, 1907).</w:t>
      </w:r>
    </w:p>
    <w:p w14:paraId="1BAE8813" w14:textId="77777777" w:rsidR="00CF7F3B" w:rsidRPr="003100FB" w:rsidRDefault="00000000">
      <w:pPr>
        <w:spacing w:after="120" w:line="360" w:lineRule="auto"/>
        <w:ind w:firstLine="283"/>
        <w:jc w:val="both"/>
        <w:rPr>
          <w:bCs/>
          <w:szCs w:val="24"/>
        </w:rPr>
      </w:pPr>
      <w:r w:rsidRPr="003100FB">
        <w:rPr>
          <w:bCs/>
          <w:szCs w:val="24"/>
        </w:rPr>
        <w:t>Cette retraite, très nourrie d'Écriture sainte et de patristique, offre quotidiennement trois méditations assez développées, deux instructions et deux examens ; elle indique aussi des lectures dans l'Imitation de Jésus-Christ. Quatre journées sont consacrées à la voie purgative, les six autres aux vœux de religion, à l'imitation du Christ et à l'humilité, aux vertus théologales, à la domination des passions et à la charité fraternelle. Le souci de l'enseignement spirituel et doctrinal est évident, mais il semble que le professeur de morale et de théologie soit trop présent dans ces pages.</w:t>
      </w:r>
    </w:p>
    <w:p w14:paraId="11A7035E" w14:textId="77777777" w:rsidR="00CF7F3B" w:rsidRPr="003100FB" w:rsidRDefault="00000000">
      <w:pPr>
        <w:spacing w:after="120" w:line="360" w:lineRule="auto"/>
        <w:ind w:firstLine="283"/>
        <w:jc w:val="both"/>
        <w:rPr>
          <w:bCs/>
          <w:szCs w:val="24"/>
        </w:rPr>
      </w:pPr>
      <w:r w:rsidRPr="003100FB">
        <w:rPr>
          <w:bCs/>
          <w:szCs w:val="24"/>
        </w:rPr>
        <w:t>Analecta ordinis capuccinorum, t. 38, 1922, p. 158, 186. - DTC, t. 8, 1925, col. 1521. - Archange Sieftert d'Ailtorf, Die Müinistri provinciales der Elsässischen Kapuzinerprovinz, dans Archiv für Elsässische Kirchengeschichte, t. 1, 1926, p. 312320 ; Die « Theologia moralis » des P. Joseph Anton, ibidem, t. 14, 1936, p. 259-277. - Bonaventura von Mehr, Das Pre-</w:t>
      </w:r>
    </w:p>
    <w:p w14:paraId="4F38E50B" w14:textId="77777777" w:rsidR="00CF7F3B" w:rsidRPr="003100FB" w:rsidRDefault="00CF7F3B">
      <w:pPr>
        <w:rPr>
          <w:bCs/>
          <w:szCs w:val="24"/>
        </w:rPr>
      </w:pPr>
    </w:p>
    <w:p w14:paraId="54B7C42A" w14:textId="77777777" w:rsidR="00CF7F3B" w:rsidRPr="003100FB" w:rsidRDefault="00000000">
      <w:pPr>
        <w:spacing w:before="240" w:after="120" w:line="240" w:lineRule="auto"/>
        <w:rPr>
          <w:bCs/>
          <w:szCs w:val="24"/>
        </w:rPr>
      </w:pPr>
      <w:r w:rsidRPr="003100FB">
        <w:rPr>
          <w:bCs/>
          <w:szCs w:val="24"/>
        </w:rPr>
        <w:t>JOSEPH DE VOLOKOLAMSK - »JOSEPH-B. COTTOLENGO (S.) 1412</w:t>
      </w:r>
    </w:p>
    <w:p w14:paraId="28ED720D" w14:textId="77777777" w:rsidR="00CF7F3B" w:rsidRPr="003100FB" w:rsidRDefault="00000000">
      <w:pPr>
        <w:spacing w:after="120" w:line="360" w:lineRule="auto"/>
        <w:ind w:firstLine="283"/>
        <w:jc w:val="both"/>
        <w:rPr>
          <w:bCs/>
          <w:szCs w:val="24"/>
        </w:rPr>
      </w:pPr>
      <w:r w:rsidRPr="003100FB">
        <w:rPr>
          <w:bCs/>
          <w:szCs w:val="24"/>
        </w:rPr>
        <w:t>digiwesen in den Kôlnischen und Rheinischen Kapuzinerprovinzen…, Rome, 1945, p. 159-160. - ZJexicon capuccinum, Rome, 1951, col. 865.</w:t>
      </w:r>
    </w:p>
    <w:p w14:paraId="383D1AB0" w14:textId="77777777" w:rsidR="00CF7F3B" w:rsidRPr="003100FB" w:rsidRDefault="00000000">
      <w:pPr>
        <w:spacing w:after="120" w:line="360" w:lineRule="auto"/>
        <w:ind w:firstLine="283"/>
        <w:jc w:val="both"/>
        <w:rPr>
          <w:bCs/>
          <w:szCs w:val="24"/>
        </w:rPr>
      </w:pPr>
      <w:r w:rsidRPr="003100FB">
        <w:rPr>
          <w:bCs/>
          <w:szCs w:val="24"/>
        </w:rPr>
        <w:t>André Derville.</w:t>
      </w:r>
    </w:p>
    <w:p w14:paraId="1B35B419" w14:textId="77777777" w:rsidR="00CF7F3B" w:rsidRPr="003100FB" w:rsidRDefault="00000000">
      <w:pPr>
        <w:spacing w:after="120" w:line="360" w:lineRule="auto"/>
        <w:ind w:firstLine="283"/>
        <w:jc w:val="both"/>
        <w:rPr>
          <w:bCs/>
          <w:szCs w:val="24"/>
        </w:rPr>
      </w:pPr>
      <w:r w:rsidRPr="003100FB">
        <w:rPr>
          <w:bCs/>
          <w:szCs w:val="24"/>
        </w:rPr>
        <w:t>2. JOSEPH-ANTOINE DE SAINT-ALBERT, carme déchaux et évêque, 1727-1804. - Né à Manchones (Saragosse) le 17 février 1727, José A. Campos entra à l'âge de quinze ans dans le Carmel réformé au noviciat de Saragosse. Il fut prieur des couvents de Tarazona et de Calatayud, puis procureur général de l'ordre auprès de la cour royale de Madrid (1772-1778). Ce poste important et sa renommée de prédicateur firent désigner José Antonio de San Alberto comme évêque de Cordoba de Tucuman, en Argentine (28 septembre 1778) ; il occupa son siège le 30 septembre 1780. Quatre ans plus tard, il était nommé à la tête de l'archidiocèse de La Plata (Bolivie), où il arriva en septembre 1784. Il fonda cinq pensionnats pour orphelines, un couvent de l'Oratoire de Philippe Neri à La Plata, et la congrégation enseignante des Hermanas carmelitas descalzas, qui existe encore aujourd'hui. Il mourut à La Plata le 25 mars 1804.</w:t>
      </w:r>
    </w:p>
    <w:p w14:paraId="764AD49B" w14:textId="77777777" w:rsidR="00CF7F3B" w:rsidRPr="003100FB" w:rsidRDefault="00000000">
      <w:pPr>
        <w:spacing w:after="120" w:line="360" w:lineRule="auto"/>
        <w:ind w:firstLine="283"/>
        <w:jc w:val="both"/>
        <w:rPr>
          <w:bCs/>
          <w:szCs w:val="24"/>
        </w:rPr>
      </w:pPr>
      <w:r w:rsidRPr="003100FB">
        <w:rPr>
          <w:bCs/>
          <w:szCs w:val="24"/>
        </w:rPr>
        <w:t>José Antonio a beaucoup publié dans le genre pastoral, dévotionnel et spirituel. Retenons son catéchisme pour enfants (Madrid, 1786), les divers recueils de lettres pastorales (Colecciôn de Instrucciones pastorales, 2 vol., Madrid, 1786 ; Cartas pastorales, Madrid, 1793 ; trad italienne, Lettere pastorali di. Giuseppe Antonio…, 4 vol., Rome, 1793), un livret sur la dévotion de la Vierge des Sept-Douleurs (Buenos Aires, 1781, souvent réédité).</w:t>
      </w:r>
    </w:p>
    <w:p w14:paraId="2FCB40FC" w14:textId="77777777" w:rsidR="00CF7F3B" w:rsidRPr="003100FB" w:rsidRDefault="00000000">
      <w:pPr>
        <w:spacing w:after="120" w:line="360" w:lineRule="auto"/>
        <w:ind w:firstLine="283"/>
        <w:jc w:val="both"/>
        <w:rPr>
          <w:bCs/>
          <w:szCs w:val="24"/>
        </w:rPr>
      </w:pPr>
      <w:r w:rsidRPr="003100FB">
        <w:rPr>
          <w:bCs/>
          <w:szCs w:val="24"/>
        </w:rPr>
        <w:t>Dans le domaine spirituel, José Antonio a fait imprimer : Reloj espiritual para llevar a Dios presente en toda hora (Madrid, 1786 ; Mexico, 1793 ; La Plata, 1874) ; - l'oces del pastor en el retiro. Despertador y ejercicios espirituales (Buenos Aires, 1789 ; douze éd espagnoles jusqu'à celle de Madrid, 1953).</w:t>
      </w:r>
    </w:p>
    <w:p w14:paraId="2388D4FF" w14:textId="77777777" w:rsidR="00CF7F3B" w:rsidRPr="003100FB" w:rsidRDefault="00000000">
      <w:pPr>
        <w:spacing w:after="120" w:line="360" w:lineRule="auto"/>
        <w:ind w:firstLine="283"/>
        <w:jc w:val="both"/>
        <w:rPr>
          <w:bCs/>
          <w:szCs w:val="24"/>
        </w:rPr>
      </w:pPr>
      <w:r w:rsidRPr="003100FB">
        <w:rPr>
          <w:bCs/>
          <w:szCs w:val="24"/>
        </w:rPr>
        <w:t xml:space="preserve">Bibliographie des œuvres : G. René-Moreno, Biblioteca boliviana, t. 1, Santiago de Chile, 1879. - J.'T. Medina, Biblioteca argentina de libros raros americanos, t. 4, Buenos Aires, 1927. - Matias del Niño Jésus, Un gran apóstol de América, dans Revista de espiritualidad, t. 11, 1952, p. 48-66 ; Bibliografia misional de los carmelitas descalzos españoles, dans El Monte Carmelo, t. 69, 1964, p. 124-129 j'Angel Clavero, Fr. José Antonio de San Alberto, Cordoba (Argentine), 1944. - Silverio de Santa Teresa, Historia del Carmen descalzo, t. 12, Burgos, 1944, p. 622-650. - C. Castelli l'aldemar, </w:t>
      </w:r>
      <w:r w:rsidRPr="003100FB">
        <w:rPr>
          <w:bCs/>
          <w:szCs w:val="24"/>
        </w:rPr>
        <w:lastRenderedPageBreak/>
        <w:t>Un pedagogo colonial, dans Revista española de pedagogia, t. 13, 1955, p. 124-135. - DS, t. 4, col. 1203.</w:t>
      </w:r>
    </w:p>
    <w:p w14:paraId="535FFF1F" w14:textId="77777777" w:rsidR="00CF7F3B" w:rsidRPr="003100FB" w:rsidRDefault="00000000">
      <w:pPr>
        <w:spacing w:after="120" w:line="360" w:lineRule="auto"/>
        <w:ind w:firstLine="283"/>
        <w:jc w:val="both"/>
        <w:rPr>
          <w:bCs/>
          <w:szCs w:val="24"/>
        </w:rPr>
      </w:pPr>
      <w:r w:rsidRPr="003100FB">
        <w:rPr>
          <w:bCs/>
          <w:szCs w:val="24"/>
        </w:rPr>
        <w:t>Marias DEL Niño JEsüs.</w:t>
      </w:r>
    </w:p>
    <w:p w14:paraId="24CB22DA" w14:textId="77777777" w:rsidR="00CF7F3B" w:rsidRPr="003100FB" w:rsidRDefault="00000000">
      <w:pPr>
        <w:spacing w:after="120" w:line="360" w:lineRule="auto"/>
        <w:ind w:firstLine="283"/>
        <w:jc w:val="both"/>
        <w:rPr>
          <w:bCs/>
          <w:szCs w:val="24"/>
        </w:rPr>
      </w:pPr>
      <w:r w:rsidRPr="003100FB">
        <w:rPr>
          <w:bCs/>
          <w:szCs w:val="24"/>
        </w:rPr>
        <w:t>3. JOSEPH - BENOÎT COTTOLENGO (saint), 1786-1842. - Giuseppe Cottolengo naquit à Bra (Turin), le 3 mai 1786. Deux de ses frères devinrent prêtres, l'un dominicain et l'autre prêtre séculier ; une de ses sœurs se fit carmélite. Sa lenteur dans les études lui fut souvent cause d'humiliation, mais au séminaire on l'appellera « Cicéron ». C'est à un vœu fait à saint Thomas d'Aquin et à la Vierge qu'il attribuera son titre de docteur en théologie (Turin, 1816).</w:t>
      </w:r>
    </w:p>
    <w:p w14:paraId="2004CFD3" w14:textId="77777777" w:rsidR="00CF7F3B" w:rsidRPr="003100FB" w:rsidRDefault="00000000">
      <w:pPr>
        <w:spacing w:after="120" w:line="360" w:lineRule="auto"/>
        <w:ind w:firstLine="283"/>
        <w:jc w:val="both"/>
        <w:rPr>
          <w:bCs/>
          <w:szCs w:val="24"/>
        </w:rPr>
      </w:pPr>
      <w:r w:rsidRPr="003100FB">
        <w:rPr>
          <w:bCs/>
          <w:szCs w:val="24"/>
        </w:rPr>
        <w:t>Son guide et soutien, Emmanuel Amerano, est le recteur de la paroisse Saint-André. Giuseppe fréquente les leçons du chanoine Ferrero, ancien professeur de théologie de Turin, qui réunit à Bra quelques ecclésiastiques, puis il entre au séminaire d'Asti. Prêtre le 8 juin 1811, il est nommé vicaire de Corneliano, où il se fait remarquer par son zèle et sa charité. En 1818, il devient chanoine du chapitre de l'église du Corpus Domini à Turin. Il connut alors Maria Nasi + 1832, qui jouera auprès de lui le rôle de Louise de Marillac auprès de Vincent de Paul.</w:t>
      </w:r>
    </w:p>
    <w:p w14:paraId="73A5A831" w14:textId="77777777" w:rsidR="00CF7F3B" w:rsidRPr="003100FB" w:rsidRDefault="00000000">
      <w:pPr>
        <w:spacing w:after="120" w:line="360" w:lineRule="auto"/>
        <w:ind w:firstLine="283"/>
        <w:jc w:val="both"/>
        <w:rPr>
          <w:bCs/>
          <w:szCs w:val="24"/>
        </w:rPr>
      </w:pPr>
      <w:r w:rsidRPr="003100FB">
        <w:rPr>
          <w:bCs/>
          <w:szCs w:val="24"/>
        </w:rPr>
        <w:t>Une circonstance fortuite détermina la fondation de l'œuvre de Cottolengo. En 1827, une lyonnaise se rend, avec son mari et ses trois jeunes enfants, de Milan à Lyon ; malade à Turin, les règlements interdisent de la recevoir à l'hôpital. Elle meurt, assistée de Cottolengo, qui voit là un signe du ciel : il se dévouera aux malades abandonnés. Il les accueille d'abord au petit hôpital de l'olta Rossa, puis à l'Aldocco. En comptant exclusivement sur la Providence, - elle se manifestera sans discontinuer de façon admirable -, l'œuvre, la Piccola casa della divina Provvidenza, se développe et s'ouvre à toutes les misères : orphelins, vieillards, estropiés, paralytiques, aveugles, sourds-muets, incurables, scrofuleux, épileptiques, idiots, filles repenties, etc, sans aucune distinction d'âge, de patrie ou de religion. À sa mort, la Piccola casa compte dix « familles » (groupes de personnes atteintes de la même maladie, vivant dans la même maison et sous un même règlement) pour les hommes et vingt-deux pour les femmes. Chacun travaille selon ses possibilités. Cottolengo a réparti les malades en groupes d'activité diverse ; pour les aider et les soigner, il a réuni de nombreuses personnes bien portantes. Il a été ainsi amené à fonder plusieurs communautés de religieux et de religieuses, de vie active ou contemplative, et à organiser les laïcs en associations de travail ou de prière.</w:t>
      </w:r>
    </w:p>
    <w:p w14:paraId="35325823" w14:textId="77777777" w:rsidR="00CF7F3B" w:rsidRPr="003100FB" w:rsidRDefault="00000000">
      <w:pPr>
        <w:spacing w:after="120" w:line="360" w:lineRule="auto"/>
        <w:ind w:firstLine="283"/>
        <w:jc w:val="both"/>
        <w:rPr>
          <w:bCs/>
          <w:szCs w:val="24"/>
        </w:rPr>
      </w:pPr>
      <w:r w:rsidRPr="003100FB">
        <w:rPr>
          <w:bCs/>
          <w:szCs w:val="24"/>
        </w:rPr>
        <w:lastRenderedPageBreak/>
        <w:t>La prière est en effet assurée de façon continue. Les méthodes de prière sont adaptées aux possibilités de chacun, oraisons jaculatoires à but universel pour les handicapés, adoration du Saint-Sacrement pour les contemplatifs.</w:t>
      </w:r>
    </w:p>
    <w:p w14:paraId="676C05C3" w14:textId="77777777" w:rsidR="00CF7F3B" w:rsidRPr="003100FB" w:rsidRDefault="00000000">
      <w:pPr>
        <w:spacing w:after="120" w:line="360" w:lineRule="auto"/>
        <w:ind w:firstLine="283"/>
        <w:jc w:val="both"/>
        <w:rPr>
          <w:bCs/>
          <w:szCs w:val="24"/>
        </w:rPr>
      </w:pPr>
      <w:r w:rsidRPr="003100FB">
        <w:rPr>
          <w:bCs/>
          <w:szCs w:val="24"/>
        </w:rPr>
        <w:t>Dans cette ruche invraisemblable qu'est la Piccola casa, l'Évangile est vécu à la lettre : adoration et louange de Dieu, foi inébranlable en l'efficacité du sacrifice eucharistique, confiance absolue dans les paroles du Seigneur (Mt. 6, 38-84 et 25, 40 ; Marc 11, 24, etc) et en la Providence, détachement total en faveur du plus pauvre.</w:t>
      </w:r>
    </w:p>
    <w:p w14:paraId="3625FBE2" w14:textId="77777777" w:rsidR="00CF7F3B" w:rsidRPr="003100FB" w:rsidRDefault="00000000">
      <w:pPr>
        <w:spacing w:after="120" w:line="360" w:lineRule="auto"/>
        <w:ind w:firstLine="283"/>
        <w:jc w:val="both"/>
        <w:rPr>
          <w:bCs/>
          <w:szCs w:val="24"/>
        </w:rPr>
      </w:pPr>
      <w:r w:rsidRPr="003100FB">
        <w:rPr>
          <w:bCs/>
          <w:szCs w:val="24"/>
        </w:rPr>
        <w:t>L'œuvre de Cottolengo se présente aujourd'hui sous la forme de trois instituts : 1) une congrégation de Sœurs de saint Joseph Cottolengo, comprenant des doîtrées qui vivent à la Piccola casa, et des sœurs de vie active (en 1973 : 585 maisons, presque toutes en Italie) ; 2) une congrégation de Frères de saint Vincent de Paul ; 3) une société de Prêtres de saint Joseph Cottolengo (sans vœux).</w:t>
      </w:r>
    </w:p>
    <w:p w14:paraId="6A3CD21C" w14:textId="77777777" w:rsidR="00CF7F3B" w:rsidRPr="003100FB" w:rsidRDefault="00000000">
      <w:pPr>
        <w:spacing w:after="120" w:line="360" w:lineRule="auto"/>
        <w:ind w:firstLine="283"/>
        <w:jc w:val="both"/>
        <w:rPr>
          <w:bCs/>
          <w:szCs w:val="24"/>
        </w:rPr>
      </w:pPr>
      <w:r w:rsidRPr="003100FB">
        <w:rPr>
          <w:bCs/>
          <w:szCs w:val="24"/>
        </w:rPr>
        <w:t>Les textes (des copies) de Cottolengo furent rassemblés à l'occasion de son procès de béatification. Ils sont regroupés à la Piccola casa en 27 volumes : retenons vol. 1 Règles des différentes associations fondées par le saint ; 2-4 Lettres (aux religieuses, à sa famille, etc.) ; 7, 24, 26-27 Sermons.</w:t>
      </w:r>
    </w:p>
    <w:p w14:paraId="3A55612D" w14:textId="77777777" w:rsidR="00CF7F3B" w:rsidRPr="003100FB" w:rsidRDefault="00CF7F3B">
      <w:pPr>
        <w:rPr>
          <w:bCs/>
          <w:szCs w:val="24"/>
        </w:rPr>
      </w:pPr>
    </w:p>
    <w:p w14:paraId="787DCF7D" w14:textId="77777777" w:rsidR="00CF7F3B" w:rsidRPr="003100FB" w:rsidRDefault="00000000">
      <w:pPr>
        <w:spacing w:before="240" w:after="120" w:line="240" w:lineRule="auto"/>
        <w:rPr>
          <w:bCs/>
          <w:szCs w:val="24"/>
        </w:rPr>
      </w:pPr>
      <w:r w:rsidRPr="003100FB">
        <w:rPr>
          <w:bCs/>
          <w:szCs w:val="24"/>
        </w:rPr>
        <w:t>JOSEPH-B. COTTOLENGO (S.) - JOSEPH-M. TOMASI (Bx) 1414</w:t>
      </w:r>
    </w:p>
    <w:p w14:paraId="0D8DEDF1" w14:textId="77777777" w:rsidR="00CF7F3B" w:rsidRPr="003100FB" w:rsidRDefault="00000000">
      <w:pPr>
        <w:spacing w:after="120" w:line="360" w:lineRule="auto"/>
        <w:ind w:firstLine="283"/>
        <w:jc w:val="both"/>
        <w:rPr>
          <w:bCs/>
          <w:szCs w:val="24"/>
        </w:rPr>
      </w:pPr>
      <w:r w:rsidRPr="003100FB">
        <w:rPr>
          <w:bCs/>
          <w:szCs w:val="24"/>
        </w:rPr>
        <w:t>P. P. Gastaldi, Les prodiges de la charité…, 2 vol, Turin, 1892 (6e éd., 1959) ; trad. franç. par H. Constans, 1re, Paris, 1894. - G. Antonelli-Costaggini, La vie du bienheureux…, Rome, 1917. - J. Dannemarie, La Cité de bienfaisance, Paris, 1932. - A. Gorrino, Beato Giuseppe, Pignerol, 1932. - S. Ballario, L'apôtre de la charité…, Turin, 1934 (7e éd., 1944). - C. Joergensen, L'homme qui croyait en la Providence, Pignerol, 1934. - I. Felici, Il Cottolengo, Florence, 1934. - L. Aubert, Le Bx Cottolengo, Paris, 1984. - Il Cottolengo. L'uomo, l'opera, lo spirito, Turin, 1950. - J. Ughetto, Sous le signe de la divine Providence, Lyon, 1955. - R. Hardouin, La prodigieuse confiance de J.-B. Cottolengo, Namur, 1963. - W. A. Devetter, Au service et à la gloire de la Providence, Genval, 1966.</w:t>
      </w:r>
    </w:p>
    <w:p w14:paraId="18EDF006" w14:textId="77777777" w:rsidR="00CF7F3B" w:rsidRPr="003100FB" w:rsidRDefault="00000000">
      <w:pPr>
        <w:spacing w:after="120" w:line="360" w:lineRule="auto"/>
        <w:ind w:firstLine="283"/>
        <w:jc w:val="both"/>
        <w:rPr>
          <w:bCs/>
          <w:szCs w:val="24"/>
        </w:rPr>
      </w:pPr>
      <w:r w:rsidRPr="003100FB">
        <w:rPr>
          <w:bCs/>
          <w:szCs w:val="24"/>
        </w:rPr>
        <w:t>E. Alentini, La spiritualité du Cottolengo, dans Salesianum, n° 18, 1956, p. 247-279. - V. Di Meo, La spiritualité de San G. B. Cottolengo étudiée dans ses écrits et ses processus canoniques, Pignerol, 1959. - Fr. Nicodemo, La pensée formatrice et pédagogique de G. B. C., Turin, 1964. - E. Alentini, Spiritualité Cottolenghine, Turin, 1966.</w:t>
      </w:r>
    </w:p>
    <w:p w14:paraId="7B1DD5DE" w14:textId="77777777" w:rsidR="00CF7F3B" w:rsidRPr="003100FB" w:rsidRDefault="00000000">
      <w:pPr>
        <w:spacing w:after="120" w:line="360" w:lineRule="auto"/>
        <w:ind w:firstLine="283"/>
        <w:jc w:val="both"/>
        <w:rPr>
          <w:bCs/>
          <w:szCs w:val="24"/>
        </w:rPr>
      </w:pPr>
      <w:r w:rsidRPr="003100FB">
        <w:rPr>
          <w:bCs/>
          <w:szCs w:val="24"/>
        </w:rPr>
        <w:t>Eugenio VALENTINI.</w:t>
      </w:r>
    </w:p>
    <w:p w14:paraId="42A28EA0" w14:textId="77777777" w:rsidR="00CF7F3B" w:rsidRPr="003100FB" w:rsidRDefault="00000000">
      <w:pPr>
        <w:spacing w:after="120" w:line="360" w:lineRule="auto"/>
        <w:ind w:firstLine="283"/>
        <w:jc w:val="both"/>
        <w:rPr>
          <w:bCs/>
          <w:szCs w:val="24"/>
        </w:rPr>
      </w:pPr>
      <w:r w:rsidRPr="003100FB">
        <w:rPr>
          <w:bCs/>
          <w:szCs w:val="24"/>
        </w:rPr>
        <w:lastRenderedPageBreak/>
        <w:t>4. JOSEPH - MARIE TOMASI (Tommasi ; bienheureux), théatin et cardinal, 1649-1713. - 1. Vie et œuvres. - 2. Spiritualité.</w:t>
      </w:r>
    </w:p>
    <w:p w14:paraId="71465608" w14:textId="77777777" w:rsidR="00CF7F3B" w:rsidRPr="003100FB" w:rsidRDefault="00000000">
      <w:pPr>
        <w:spacing w:after="120" w:line="360" w:lineRule="auto"/>
        <w:ind w:firstLine="283"/>
        <w:jc w:val="both"/>
        <w:rPr>
          <w:bCs/>
          <w:szCs w:val="24"/>
        </w:rPr>
      </w:pPr>
      <w:r w:rsidRPr="003100FB">
        <w:rPr>
          <w:bCs/>
          <w:szCs w:val="24"/>
        </w:rPr>
        <w:t>4. Vie et œuvres. - Giuseppe Maria Tomasi naquit à Licata, diocèse d'Agrigente, en Sicile, le 12 septembre 1649. Fils aîné du prince de Lampedusa, duc de Palma, il reçut dans sa famille une éducation chrétienne et humaniste soignée. Quatre de ses sœurs, parmi lesquelles la mystique Maria Crocifissa (1645-1699), puis sa mère Rosalia Traïna, entrèrent au monastère bénédictin de Palma di Montechiaro fondé par le prince, leur père et mari. Giuseppe Maria fut admis en 1664 chez les théatins de Palerme et fit profession le 25 mars 1666. Après ses études de philosophie dans les maisons de Messine, Ferrare et Rome, il fit sa théologie dans les maisons romaines de San Andrea della Valle et de San Silvestro al Quirinale, où il fut ordonné prêtre à la Noël 1673. Il demeura dans cette maison du Quirinal jusqu'à sa promotion au cardinalat en 1712, un an avant sa mort.</w:t>
      </w:r>
    </w:p>
    <w:p w14:paraId="325F5CCE" w14:textId="77777777" w:rsidR="00CF7F3B" w:rsidRPr="003100FB" w:rsidRDefault="00000000">
      <w:pPr>
        <w:spacing w:after="120" w:line="360" w:lineRule="auto"/>
        <w:ind w:firstLine="283"/>
        <w:jc w:val="both"/>
        <w:rPr>
          <w:bCs/>
          <w:szCs w:val="24"/>
        </w:rPr>
      </w:pPr>
      <w:r w:rsidRPr="003100FB">
        <w:rPr>
          <w:bCs/>
          <w:szCs w:val="24"/>
        </w:rPr>
        <w:t>Tomasi s'adonna à l'étude de la liturgie, de l'Écriture sainte et de l'histoire de l'Église ; il s'initia aux langues orientales, hébraïque, arabe, syro-chaldéenne et éthiopienne. Il utilisa les antiques manuscrits de la bibliothèque ouverte à Rome par la reine Christine de Suède, à laquelle il dédia ses Codices sacramentorum nongentis annis vetustiores (1680). Pour le rassemblement et l'édition des sacramentaires, lectionnaires, antiphonaires et des autres sources liturgiques, Tomasi, qui avait recueilli l'héritage spirituel du cardinal Jean Bona (+ 1674) (DS, t. 1, col. 1762-1766), entra en rapport et en amitié avec José Saenz de Aguirre (+ 1699) (t. 1, col. 256). Girolamo Casanate (+ 1700), Jean Mabillon (+ 1707) et d'autres érudits, en particulier avec les bénédictins du Mont-Cassin et de Saint-Gall et les mauristes de Paris. Tandis que Bartolomeo Gavanto (+ 1638) avait commenté les rubriques et que Bona faisait l'histoire de la liturgie, Tomasi, qui de son propre aveu aimait « construire sur l'antique », mit au jour les anciens monuments liturgiques ; cela lui valut le titre de « prince de la liturgie romaine ».</w:t>
      </w:r>
    </w:p>
    <w:p w14:paraId="0F7813E5" w14:textId="77777777" w:rsidR="00CF7F3B" w:rsidRPr="003100FB" w:rsidRDefault="00000000">
      <w:pPr>
        <w:spacing w:after="120" w:line="360" w:lineRule="auto"/>
        <w:ind w:firstLine="283"/>
        <w:jc w:val="both"/>
        <w:rPr>
          <w:bCs/>
          <w:szCs w:val="24"/>
        </w:rPr>
      </w:pPr>
      <w:r w:rsidRPr="003100FB">
        <w:rPr>
          <w:bCs/>
          <w:szCs w:val="24"/>
        </w:rPr>
        <w:t>Humble, pieux, équilibré en ses jugements, charitable pour ses confrères comme pour les pauvres, Tomasi fut un modèle de piété sacerdotale et de vie régulière. Clément XI, après l'avoir nommé qualificateur du Saint-Office, consulteur des congrégations des Rites, des Indulgences et des Réguliers, l'éleva au cardinalat le 18 mai 1712.</w:t>
      </w:r>
    </w:p>
    <w:p w14:paraId="0C9FEF7E" w14:textId="77777777" w:rsidR="00CF7F3B" w:rsidRPr="003100FB" w:rsidRDefault="00000000">
      <w:pPr>
        <w:spacing w:after="120" w:line="360" w:lineRule="auto"/>
        <w:ind w:firstLine="283"/>
        <w:jc w:val="both"/>
        <w:rPr>
          <w:bCs/>
          <w:szCs w:val="24"/>
        </w:rPr>
      </w:pPr>
      <w:r w:rsidRPr="003100FB">
        <w:rPr>
          <w:bCs/>
          <w:szCs w:val="24"/>
        </w:rPr>
        <w:t xml:space="preserve">Dans sa jeunesse, Tomasi s'était formé spirituellement dans les ouvrages de saint François de Sales. Devenu cardinal, il voulut imiter saint Charles Borromée. Dans l'église de son titre cardinalice, l'église des Saints-Sylvestre-et-Martin, il projeta de mettre en œuvre les réformes liturgiques qui lui </w:t>
      </w:r>
      <w:r w:rsidRPr="003100FB">
        <w:rPr>
          <w:bCs/>
          <w:szCs w:val="24"/>
        </w:rPr>
        <w:lastRenderedPageBreak/>
        <w:t>tenaient tant à cœur et il s'occupa de la catéchèse des fidèles. Mais il mourut, le 1er janvier 1713. Il a été béatifié par Pie VI le 29 septembre 1803.</w:t>
      </w:r>
    </w:p>
    <w:p w14:paraId="6EB36A32" w14:textId="77777777" w:rsidR="00CF7F3B" w:rsidRPr="003100FB" w:rsidRDefault="00000000">
      <w:pPr>
        <w:spacing w:after="120" w:line="360" w:lineRule="auto"/>
        <w:ind w:firstLine="283"/>
        <w:jc w:val="both"/>
        <w:rPr>
          <w:bCs/>
          <w:szCs w:val="24"/>
        </w:rPr>
      </w:pPr>
      <w:r w:rsidRPr="003100FB">
        <w:rPr>
          <w:bCs/>
          <w:szCs w:val="24"/>
        </w:rPr>
        <w:t>Les Opera omnia de Tomasi furent publiés par le théatin Antonio F. Lezzi en onze volumes répartis en trois séries : Écriture sainte, liturgie, théologie (Rome, 1747-1769). N'y figurent pas quelques opuscules, dont les uns sont édités par Lezzi dans I Scrittori… (cité infra, t. 2, p. 409-432) et les autres par G. Mercati (Opuscoli inediti…, Rome, 1905). Enfin, la correspondance de Tomasi est conservée, en grande partie inédite, aux archives des théatins, à Rome (ms 209 ; extraits publiés par G. L. Masetti Zannini, dans Regnum Dei, t. 25, 1969, p. 144-172).</w:t>
      </w:r>
    </w:p>
    <w:p w14:paraId="73FDED8E" w14:textId="77777777" w:rsidR="00CF7F3B" w:rsidRPr="003100FB" w:rsidRDefault="00000000">
      <w:pPr>
        <w:spacing w:after="120" w:line="360" w:lineRule="auto"/>
        <w:ind w:firstLine="283"/>
        <w:jc w:val="both"/>
        <w:rPr>
          <w:bCs/>
          <w:szCs w:val="24"/>
        </w:rPr>
      </w:pPr>
      <w:r w:rsidRPr="003100FB">
        <w:rPr>
          <w:bCs/>
          <w:szCs w:val="24"/>
        </w:rPr>
        <w:t>2. Spiritualité. - Tomasi n'a laissé aucun traité de doctrine spirituelle. C'est dans sa manière de vivre, dans sa correspondance surtout, et dans quelques-uns de ses opuscules qu'il faut chercher sa spiritualité. Si la correspondance reste inédite, les petits ouvrages ascétiques et de piété du bienheureux sont accessibles soit dans le tome 7 des Opera omnia, soit dans le recueil de ses Opere ascetiche (publié par le théatin G. A. Tolotta, Ferrare, 1735).</w:t>
      </w:r>
    </w:p>
    <w:p w14:paraId="6F8F6847" w14:textId="77777777" w:rsidR="00CF7F3B" w:rsidRPr="003100FB" w:rsidRDefault="00000000">
      <w:pPr>
        <w:spacing w:after="120" w:line="360" w:lineRule="auto"/>
        <w:ind w:firstLine="283"/>
        <w:jc w:val="both"/>
        <w:rPr>
          <w:bCs/>
          <w:szCs w:val="24"/>
        </w:rPr>
      </w:pPr>
      <w:r w:rsidRPr="003100FB">
        <w:rPr>
          <w:bCs/>
          <w:szCs w:val="24"/>
        </w:rPr>
        <w:t>Tomasi s'attacha à la spiritualité telle qu'elle était vécue par les clercs réguliers théatins fondés par Gaétan de Thiene (cf DS, t. 6, col. 30-48, surtout 42-44) ; elle voulait un retour décidé à l'esprit de l'Évangile et à la manière de vivre des apôtres par une rénovation surtout intérieure de la vie sacerdotale dans ses deux dominantes, le culte divin et l'apostolat.</w:t>
      </w:r>
    </w:p>
    <w:p w14:paraId="6BA06A32" w14:textId="77777777" w:rsidR="00CF7F3B" w:rsidRPr="003100FB" w:rsidRDefault="00000000">
      <w:pPr>
        <w:spacing w:after="120" w:line="360" w:lineRule="auto"/>
        <w:ind w:firstLine="283"/>
        <w:jc w:val="both"/>
        <w:rPr>
          <w:bCs/>
          <w:szCs w:val="24"/>
        </w:rPr>
      </w:pPr>
      <w:r w:rsidRPr="003100FB">
        <w:rPr>
          <w:bCs/>
          <w:szCs w:val="24"/>
        </w:rPr>
        <w:t>Particulièrement représentatif de l'ascèse du seizième siècle, le Combattimento spirituale du théatin Lorenzo Scupoli fut le livre préféré de Tomasi, au dire de témoins (Selva di notizie… per la vita del Tomasi, I, 3 ; aux archives romaines des théatins). Il pratiqua le détachement des biens matériels (vg renoncement sans réserve à ses droits de majorat). Par humilité, il édita à partir de 1686 ses ouvrages sous le pseudonyme de Giuseppe Maria Caro. Il sera plus d'une fois tenté d'abandonner ses activités scientifiques sous le coup de peines intérieures et de fréquentes maladies. « Lisez le psaume 87, vous trouverez dépeint mon état », écrivait-il à une de ses sœurs (le 25 septembre 1682) ; mais, fidèle au charisme dont il se sentait débiteur à Dieu et à l'Église, il reprenait avec patience son travail scientifique. On remarque aussi chez lui le détachement par rapport à ses opinions et désirs (cf G. Mercati, Opuscoli inediti, p. 11-12).</w:t>
      </w:r>
    </w:p>
    <w:p w14:paraId="0416EA7E" w14:textId="77777777" w:rsidR="00CF7F3B" w:rsidRPr="003100FB" w:rsidRDefault="00000000">
      <w:pPr>
        <w:spacing w:after="120" w:line="360" w:lineRule="auto"/>
        <w:ind w:firstLine="283"/>
        <w:jc w:val="both"/>
        <w:rPr>
          <w:bCs/>
          <w:szCs w:val="24"/>
        </w:rPr>
      </w:pPr>
      <w:r w:rsidRPr="003100FB">
        <w:rPr>
          <w:bCs/>
          <w:szCs w:val="24"/>
        </w:rPr>
        <w:t xml:space="preserve">Cependant, ce qui caractérise la figure spirituelle de Tomasi, c'est l'esprit liturgique. Dès sa jeunesse, il aimait participer activement aux offices de sa paroisse et s'intéressait aux rites (cf le témoignage de son maître d'alors, le théatin F. Maggio, dans son De sacris caerimoniis, t. 4, Palerme, </w:t>
      </w:r>
      <w:r w:rsidRPr="003100FB">
        <w:rPr>
          <w:bCs/>
          <w:szCs w:val="24"/>
        </w:rPr>
        <w:lastRenderedPageBreak/>
        <w:t>1665, p. 38-39, 332). Devenu prêtre et religieux, la liturgie inspire toute sa spiritualité ; il guide par lettres en ce sens la vie liturgique des bénédictines de Palma. En ce domaine, il aimait la simplicité et semblait étranger à la magnificence du culte baroque de son époque ; son modèle était la liturgie cartusienne (cf lettre à sa sœur Maddalena, 8 avril 1693).</w:t>
      </w:r>
    </w:p>
    <w:p w14:paraId="7E2E8DA8" w14:textId="77777777" w:rsidR="00CF7F3B" w:rsidRPr="003100FB" w:rsidRDefault="00000000">
      <w:pPr>
        <w:spacing w:after="120" w:line="360" w:lineRule="auto"/>
        <w:ind w:firstLine="283"/>
        <w:jc w:val="both"/>
        <w:rPr>
          <w:bCs/>
          <w:szCs w:val="24"/>
        </w:rPr>
      </w:pPr>
      <w:r w:rsidRPr="003100FB">
        <w:rPr>
          <w:bCs/>
          <w:szCs w:val="24"/>
        </w:rPr>
        <w:t>La formation liturgique du clergé lui tenait à cœur ; à cette fin, il recommanda l'institution d'une académie liturgique qui aurait à « ricercare con l'erudizione la pietà » (Riflessioni intorno ad una nuova accademia liturgica, dans Opera omnia, t. 7, p. 184) et il élabora son édition annotée du Psautier (t. 3) ; son commentaire s'attache au sens historico-littéral du texte (cf Préface).</w:t>
      </w:r>
    </w:p>
    <w:p w14:paraId="5AFD5479" w14:textId="77777777" w:rsidR="00CF7F3B" w:rsidRPr="003100FB" w:rsidRDefault="00000000">
      <w:pPr>
        <w:spacing w:after="120" w:line="360" w:lineRule="auto"/>
        <w:ind w:firstLine="283"/>
        <w:jc w:val="both"/>
        <w:rPr>
          <w:bCs/>
          <w:szCs w:val="24"/>
        </w:rPr>
      </w:pPr>
      <w:r w:rsidRPr="003100FB">
        <w:rPr>
          <w:bCs/>
          <w:szCs w:val="24"/>
        </w:rPr>
        <w:t>Les meilleurs opuscules de Tomasi sont destinés à sensibiliser le peuple de Dieu à l'action liturgique ; ainsi Breve ristretto dei salmi, Breve istruzione del modo di assistere al santo sacrifizio della Messa… et surtout l'era norma di glorificare Dio e di fare orazione seconda la dottrina delle divine Scritture, qui est un petit traité de l'oraison liturgique (Opera omnia, t. 7).</w:t>
      </w:r>
    </w:p>
    <w:p w14:paraId="439E9C45" w14:textId="77777777" w:rsidR="00CF7F3B" w:rsidRPr="003100FB" w:rsidRDefault="00000000">
      <w:pPr>
        <w:spacing w:after="120" w:line="360" w:lineRule="auto"/>
        <w:ind w:firstLine="283"/>
        <w:jc w:val="both"/>
        <w:rPr>
          <w:bCs/>
          <w:szCs w:val="24"/>
        </w:rPr>
      </w:pPr>
      <w:r w:rsidRPr="003100FB">
        <w:rPr>
          <w:bCs/>
          <w:szCs w:val="24"/>
        </w:rPr>
        <w:t>F. Dans sa spiritualité, Tomasi se situe à égale distance du jansénisme et du quiétisme. Sa mentalité quelque peu archaïsante et critique de liturgiste savant le fit accuser de tendance janséniste (G. Laderchi, Osservazioni su due libri del Tomasi…, Rome, 1720), accusation dont ses confrères l'innocentèrent (G. M. Del Pezzo, La difesa dei libri liturgici della Chiesa Romana e del V. Cardinale G. M. Tomasi…, Palerme [-Rome], 1728 ; repris dans Opera omnia de Tomasi, t. 7, p. 387-484 ; A. Oliver, El beato José M. Tomasi y el Jansenismo, dans Regnum Dei, t. 9, 1953, p. 26-51). Son principal mérite n'est pas tant d'avoir découvert et remis en lumière d'antiques monuments de la liturgie romaine que d'avoir travaillé à une plus grande participation du peuple chrétien à la vie liturgique.</w:t>
      </w:r>
    </w:p>
    <w:p w14:paraId="36DDD5A3" w14:textId="77777777" w:rsidR="00CF7F3B" w:rsidRPr="003100FB" w:rsidRDefault="00000000">
      <w:pPr>
        <w:spacing w:after="120" w:line="360" w:lineRule="auto"/>
        <w:ind w:firstLine="283"/>
        <w:jc w:val="both"/>
        <w:rPr>
          <w:bCs/>
          <w:szCs w:val="24"/>
        </w:rPr>
      </w:pPr>
      <w:r w:rsidRPr="003100FB">
        <w:rPr>
          <w:bCs/>
          <w:szCs w:val="24"/>
        </w:rPr>
        <w:t>Procès de béatification : Archives du Vatican, Congrégation des Rites, vol. 2504-2514 ; Bibliothèque nationale de Paris, fonds des causes de béatification, H 1139-1142 ; copie aux archives romaines des théatins.</w:t>
      </w:r>
    </w:p>
    <w:p w14:paraId="7759AE7F" w14:textId="77777777" w:rsidR="00CF7F3B" w:rsidRPr="003100FB" w:rsidRDefault="00000000">
      <w:pPr>
        <w:spacing w:after="120" w:line="360" w:lineRule="auto"/>
        <w:ind w:firstLine="283"/>
        <w:jc w:val="both"/>
        <w:rPr>
          <w:bCs/>
          <w:szCs w:val="24"/>
        </w:rPr>
      </w:pPr>
      <w:r w:rsidRPr="003100FB">
        <w:rPr>
          <w:bCs/>
          <w:szCs w:val="24"/>
        </w:rPr>
        <w:t xml:space="preserve">Antonio M. Borromeo, La vie du cardinal Tomasi…, Venise, 1713. - Domenico Bernini, La vie du V cardinal Tomasi, Rome, 1714, 1722, 1746. - Gaetano M. Cottone, De scriptoribus… domus S. Josephi clericorum regularium urbis Panormi, Palerme, 1733, p. 203-229. - Giusto Fontanini (+ 1736), huit articles importants dans Giornale dei letterati d'Italia, Venise, t. 18 à 26, 1714-1716. - A. F. Lezzi, De vita et scriptis… J. M card. Thomasii commentarius, Rome, 1769 ; I Scrittori dei chierici </w:t>
      </w:r>
      <w:r w:rsidRPr="003100FB">
        <w:rPr>
          <w:bCs/>
          <w:szCs w:val="24"/>
        </w:rPr>
        <w:lastRenderedPageBreak/>
        <w:t>regolari detti teatini, t. 2, Rome, 1780, p. 360-482. - (G. B. Bonaglia). La vita del B. G. M. Tomasi…, Rome, 1803.</w:t>
      </w:r>
    </w:p>
    <w:p w14:paraId="468827A3" w14:textId="77777777" w:rsidR="00CF7F3B" w:rsidRPr="003100FB" w:rsidRDefault="00000000">
      <w:pPr>
        <w:spacing w:after="120" w:line="360" w:lineRule="auto"/>
        <w:ind w:firstLine="283"/>
        <w:jc w:val="both"/>
        <w:rPr>
          <w:bCs/>
          <w:szCs w:val="24"/>
        </w:rPr>
      </w:pPr>
      <w:r w:rsidRPr="003100FB">
        <w:rPr>
          <w:bCs/>
          <w:szCs w:val="24"/>
        </w:rPr>
        <w:t>J. Wickam Legg, The reformed Breviary of cardinal Tommasi, edited with an Introduction coll. The Church historical Society, t. 130, Londres, 1904, p. 5 sv. - B. F. Pottino, Il B cardinale G. M. Tomasi nella vita e nelle opere, Palerme, 1916. - F. Andreu, Il B. G. Tomasi e i suoi progetti di riforma liturgica, dans Regnum Dei, t. 7, 1951, p. 205-216. - A. Rullan, El proyecto del B cardenal Tomasi sobre el Breviario para el uso privado de los eclesiásticos, dans Ephemerides liturgicae, t. 72, 1958, p. 181-198.</w:t>
      </w:r>
    </w:p>
    <w:p w14:paraId="70656876" w14:textId="77777777" w:rsidR="00CF7F3B" w:rsidRPr="003100FB" w:rsidRDefault="00000000">
      <w:pPr>
        <w:spacing w:after="120" w:line="360" w:lineRule="auto"/>
        <w:ind w:firstLine="283"/>
        <w:jc w:val="both"/>
        <w:rPr>
          <w:bCs/>
          <w:szCs w:val="24"/>
        </w:rPr>
      </w:pPr>
      <w:r w:rsidRPr="003100FB">
        <w:rPr>
          <w:bCs/>
          <w:szCs w:val="24"/>
        </w:rPr>
        <w:t>Les n° 19-20 de la revue des théatins Regnum Dei (t. 5, 1949) sont consacrés à Tomasi liturgiste, bibliste, à sa spiritualité (p. 215-275) et à sa théologie historique ; on y trouve la bibliographie détaillée des œuvres de Tomasi (p. 291-334).</w:t>
      </w:r>
    </w:p>
    <w:p w14:paraId="7D65654F" w14:textId="77777777" w:rsidR="00CF7F3B" w:rsidRPr="003100FB" w:rsidRDefault="00000000">
      <w:pPr>
        <w:spacing w:after="120" w:line="360" w:lineRule="auto"/>
        <w:ind w:firstLine="283"/>
        <w:jc w:val="both"/>
        <w:rPr>
          <w:bCs/>
          <w:szCs w:val="24"/>
        </w:rPr>
      </w:pPr>
      <w:r w:rsidRPr="003100FB">
        <w:rPr>
          <w:bCs/>
          <w:szCs w:val="24"/>
        </w:rPr>
        <w:t>Francisco ANDREU.</w:t>
      </w:r>
    </w:p>
    <w:p w14:paraId="35EC7E03" w14:textId="77777777" w:rsidR="00CF7F3B" w:rsidRPr="003100FB" w:rsidRDefault="00000000">
      <w:pPr>
        <w:spacing w:after="120" w:line="360" w:lineRule="auto"/>
        <w:ind w:firstLine="283"/>
        <w:jc w:val="both"/>
        <w:rPr>
          <w:bCs/>
          <w:szCs w:val="24"/>
        </w:rPr>
      </w:pPr>
      <w:r w:rsidRPr="003100FB">
        <w:rPr>
          <w:bCs/>
          <w:szCs w:val="24"/>
        </w:rPr>
        <w:t>JOUENNAUX (Guy), bénédictin, 1505 ou 1507. - Le nom a été orthographié de diverses façons : Jouanneaux, Jouvenneaux (Juvenalis). Né dans le Maine d'une famille peu fortunée, l'accès aux études lui fut facilité par l'humaniste Nicolas Le Pelletier, son compatriote, qui lui paya ses livres et le confia à un bon grammairien avant de lui fournir le nécessaire pour se rendre à Paris. Il fut condisciple de Michel Bureau, futur réformateur de l'abbaye de la Couture au Mans. Il avait déjà un renom de grammairien, ayant publié un Commentaire sur Térence (1490) et préparé l'édition d'une explication des Élégances de Laurent Valla (qui paraîtra en 1494 et sera dédiée à Guillaume Briçonnet), quand il se décida à entrer à l'abbaye de Chézal-Benoît que Pierre du Mas venait de réformer ; il est le neuvième profès de la réforme.</w:t>
      </w:r>
    </w:p>
    <w:p w14:paraId="4CAB0BBC" w14:textId="77777777" w:rsidR="00CF7F3B" w:rsidRPr="003100FB" w:rsidRDefault="00000000">
      <w:pPr>
        <w:spacing w:after="120" w:line="360" w:lineRule="auto"/>
        <w:ind w:firstLine="283"/>
        <w:jc w:val="both"/>
        <w:rPr>
          <w:bCs/>
          <w:szCs w:val="24"/>
        </w:rPr>
      </w:pPr>
      <w:r w:rsidRPr="003100FB">
        <w:rPr>
          <w:bCs/>
          <w:szCs w:val="24"/>
        </w:rPr>
        <w:t xml:space="preserve">Lorsqu'il fut question d'introduire l'observance à Saint-Sulpice de Bourges, Guy Jouennaux fut désigné comme abbé et s'y rendit avec dix-huit compagnons (1497) ; il s'occupa activement de la création de la congrégation de Chézal-Benoît (érigée en 1505), de la réforme des moniales de Saint-Laurent de Bourges et de la mise en règle du monastère des annonciades que fondèrent sainte Jeanne de France et Gabriel-Maria. Lui-même appartient à l'histoire de la spiritualité par une traduction de la Règle de saint Benoît (1500), une traduction d'Extraits des lettres de saint Jérôme à l'intention des moniales (« La règle de dévotion des Épîtres de saint Jérôme », cf DS, t. 5, col. 898) et ses Reformationis monasticae vindiciae seu defensio (2° éd., Paris, 1503). L'occasion de cet ouvrage fut la résistance des moines de Saint-Germain-des-Prés à la réforme de leur monastère ; Jouennaux </w:t>
      </w:r>
      <w:r w:rsidRPr="003100FB">
        <w:rPr>
          <w:bCs/>
          <w:szCs w:val="24"/>
        </w:rPr>
        <w:lastRenderedPageBreak/>
        <w:t>entend répondre au libelle de Julien Quimon, moine de Marmoutier (Epistola ad diffamatores status monastici responsiva, Paris, 1494) qui prônait, en particulier, l'usage de la viande. L'ouvrage de Jouennaux, dédié au Parlement de Paris, se divise en trois livres : le premier écarte les excuses alléguées pour rejeter la réforme ; le second oppose la vie des moines relâchés à celle des réformés ; le troisième réfute le principe des actes d'appel au Parlement pour se soustraire à la réforme.</w:t>
      </w:r>
    </w:p>
    <w:p w14:paraId="58EE128C" w14:textId="77777777" w:rsidR="00CF7F3B" w:rsidRPr="003100FB" w:rsidRDefault="00000000">
      <w:pPr>
        <w:spacing w:after="120" w:line="360" w:lineRule="auto"/>
        <w:ind w:firstLine="283"/>
        <w:jc w:val="both"/>
        <w:rPr>
          <w:bCs/>
          <w:szCs w:val="24"/>
        </w:rPr>
      </w:pPr>
      <w:r w:rsidRPr="003100FB">
        <w:rPr>
          <w:bCs/>
          <w:szCs w:val="24"/>
        </w:rPr>
        <w:t>Au cours de son ouvrage, il s'appuie sur l'exemple des congrégations de sainte Justine de Padoue et de Bursfeld pour repousser la perpétuité des abbés ; il critique les offices de surérogation qui s'ajoutent à celui décrit par la Règle, et il s'élève contre l'établissement des menses : selon lui les moines « propriétaires » ne peuvent recevoir le sacrement de pénitence, ni célébrer salubriter ; mieux vaudrait moins de moines et de plus fervents. Chez Guy Jouennaux, courant humaniste et désir de réforme se rejoignent dans la recherche d'une vie monastique authentique, rajeunie par un retour aux sources.</w:t>
      </w:r>
    </w:p>
    <w:p w14:paraId="404A6A3D" w14:textId="77777777" w:rsidR="00CF7F3B" w:rsidRPr="003100FB" w:rsidRDefault="00000000">
      <w:pPr>
        <w:spacing w:after="120" w:line="360" w:lineRule="auto"/>
        <w:ind w:firstLine="283"/>
        <w:jc w:val="both"/>
        <w:rPr>
          <w:bCs/>
          <w:szCs w:val="24"/>
        </w:rPr>
      </w:pPr>
      <w:r w:rsidRPr="003100FB">
        <w:rPr>
          <w:bCs/>
          <w:szCs w:val="24"/>
        </w:rPr>
        <w:t>J. Liron, Singularités historiques et littéraires, t. 3, Paris, 1739, p. 41-51. - B. Hauréau, Histoire littéraire du Maine, t. 6, Paris, 1873, p. 186-191. - U. Berliere, La Congrégation bénédictine de Chézal-Benoît, dans Mélanges d'histoire bénédictine, t. 3, Maredsous, 1901, p. 165-171. - J.-F. Bonnefoy, Chronique de l'Annonciade. Vie de la bienheureuse Jeanne de France et du bienheureux Gabriel-Maria, Paris, 1937. - A. Renaudet, Pré-réforme et humanisme à Paris pendant les premières guerres d'Italie, 1494-1517, 2e éd., Paris, 1953. - J.-P. Massaut, Josse Clichtove. L'humanisme et la réforme du clergé, t. 1, Paris, 1968, p. 162-163, 221-222 ; t. 2, p. 157-158. - G.-M. Oury, Les premiers humanistes et la réforme monastique : Guy Jouenneaux et l'ordre de saint Benoît, dans La Province du Maine, t. 76, 1974.</w:t>
      </w:r>
    </w:p>
    <w:p w14:paraId="01DA76CA" w14:textId="77777777" w:rsidR="00CF7F3B" w:rsidRPr="003100FB" w:rsidRDefault="00CF7F3B">
      <w:pPr>
        <w:rPr>
          <w:bCs/>
          <w:szCs w:val="24"/>
        </w:rPr>
      </w:pPr>
    </w:p>
    <w:p w14:paraId="350BC194" w14:textId="77777777" w:rsidR="00CF7F3B" w:rsidRPr="003100FB" w:rsidRDefault="00000000">
      <w:pPr>
        <w:spacing w:before="240" w:after="120" w:line="240" w:lineRule="auto"/>
        <w:rPr>
          <w:bCs/>
          <w:szCs w:val="24"/>
        </w:rPr>
      </w:pPr>
      <w:r w:rsidRPr="003100FB">
        <w:rPr>
          <w:bCs/>
          <w:szCs w:val="24"/>
        </w:rPr>
        <w:t>JOUR. voir JOURNÉE CHRÉTIENNE. Guy Oury.</w:t>
      </w:r>
    </w:p>
    <w:p w14:paraId="1F0E2C54" w14:textId="77777777" w:rsidR="00CF7F3B" w:rsidRPr="003100FB" w:rsidRDefault="00CF7F3B">
      <w:pPr>
        <w:rPr>
          <w:bCs/>
          <w:szCs w:val="24"/>
        </w:rPr>
      </w:pPr>
    </w:p>
    <w:p w14:paraId="7DC749A9" w14:textId="77777777" w:rsidR="00CF7F3B" w:rsidRPr="003100FB" w:rsidRDefault="00000000">
      <w:pPr>
        <w:spacing w:before="240" w:after="120" w:line="240" w:lineRule="auto"/>
        <w:rPr>
          <w:bCs/>
          <w:szCs w:val="24"/>
        </w:rPr>
      </w:pPr>
      <w:r w:rsidRPr="003100FB">
        <w:rPr>
          <w:bCs/>
          <w:szCs w:val="24"/>
        </w:rPr>
        <w:t>JOUR DU SEIGNEUR. voir DIMANCHE.</w:t>
      </w:r>
    </w:p>
    <w:p w14:paraId="6161CC9B" w14:textId="77777777" w:rsidR="00CF7F3B" w:rsidRPr="003100FB" w:rsidRDefault="00CF7F3B">
      <w:pPr>
        <w:rPr>
          <w:bCs/>
          <w:szCs w:val="24"/>
        </w:rPr>
      </w:pPr>
    </w:p>
    <w:p w14:paraId="7FF34C04" w14:textId="77777777" w:rsidR="00CF7F3B" w:rsidRPr="003100FB" w:rsidRDefault="00000000">
      <w:pPr>
        <w:spacing w:before="240" w:after="120" w:line="240" w:lineRule="auto"/>
        <w:rPr>
          <w:bCs/>
          <w:szCs w:val="24"/>
        </w:rPr>
      </w:pPr>
      <w:r w:rsidRPr="003100FB">
        <w:rPr>
          <w:bCs/>
          <w:szCs w:val="24"/>
        </w:rPr>
        <w:t>JOUR DE YAHVÉ. voir JUGEMENT.</w:t>
      </w:r>
    </w:p>
    <w:p w14:paraId="33B8435E" w14:textId="77777777" w:rsidR="00CF7F3B" w:rsidRPr="003100FB" w:rsidRDefault="00CF7F3B">
      <w:pPr>
        <w:rPr>
          <w:bCs/>
          <w:szCs w:val="24"/>
        </w:rPr>
      </w:pPr>
    </w:p>
    <w:p w14:paraId="3EFD4830" w14:textId="77777777" w:rsidR="00CF7F3B" w:rsidRPr="003100FB" w:rsidRDefault="00000000">
      <w:pPr>
        <w:spacing w:before="240" w:after="120" w:line="240" w:lineRule="auto"/>
        <w:rPr>
          <w:bCs/>
          <w:szCs w:val="24"/>
        </w:rPr>
      </w:pPr>
      <w:r w:rsidRPr="003100FB">
        <w:rPr>
          <w:bCs/>
          <w:szCs w:val="24"/>
        </w:rPr>
        <w:t>JOUENNAUX - JOURDAIN 1418</w:t>
      </w:r>
    </w:p>
    <w:p w14:paraId="15C72784" w14:textId="77777777" w:rsidR="00CF7F3B" w:rsidRPr="003100FB" w:rsidRDefault="00000000">
      <w:pPr>
        <w:spacing w:after="120" w:line="360" w:lineRule="auto"/>
        <w:ind w:firstLine="283"/>
        <w:jc w:val="both"/>
        <w:rPr>
          <w:bCs/>
          <w:szCs w:val="24"/>
        </w:rPr>
      </w:pPr>
      <w:r w:rsidRPr="003100FB">
        <w:rPr>
          <w:bCs/>
          <w:szCs w:val="24"/>
        </w:rPr>
        <w:lastRenderedPageBreak/>
        <w:t>1. JOURDAIN (Éloi ; pseudonyme : SAINTE-Foi), écrivain, 1805-1861. - Éloi Jourdain, né à Beaufort (Maine-et-Loire) le 7 août 1805, fit ses études au petit séminaire de Beaupréau et au grand séminaire de Nantes. Attiré par le courant menaisien et romantique, il accompagna Léon Boré auprès de Félicité de Lamennais à La Chesnais (1828), puis à Malestroit (1829), noviciat de la congrégation de Saint-Pierre. Il y acquit une remarquable culture classique et religieuse ; il conservera toute sa vie pour « Féli » une admiration qui n'atténua pas leur séparation après la rupture du « maître » d'avec l'Église.</w:t>
      </w:r>
    </w:p>
    <w:p w14:paraId="1443B0C6" w14:textId="77777777" w:rsidR="00CF7F3B" w:rsidRPr="003100FB" w:rsidRDefault="00000000">
      <w:pPr>
        <w:spacing w:after="120" w:line="360" w:lineRule="auto"/>
        <w:ind w:firstLine="283"/>
        <w:jc w:val="both"/>
        <w:rPr>
          <w:bCs/>
          <w:szCs w:val="24"/>
        </w:rPr>
      </w:pPr>
      <w:r w:rsidRPr="003100FB">
        <w:rPr>
          <w:bCs/>
          <w:szCs w:val="24"/>
        </w:rPr>
        <w:t>À partir de 1831, Jourdain voyage en Bavière, en Autriche, en Prusse, en Pologne, en Angleterre et en Italie. Il fut intéressé par le mouvement catholique d'Outre-Rhin, il noue des relations avec Joseph von Goerres, Franz von Baader, Frédéric Schelling, le comte Ourowski, etc ; ces relations se prolongeront longtemps. En France, le mouvement catholique libéral séduit Jourdain : il collabore successivement au premier Correspondant (bi-hebdomadaire, 1829-1831), à la Revue européenne (1831-1835) et à L'Université catholique (1835-1843), enfin au second Correspondant (qui reparaît mensuellement à partir de 1843).</w:t>
      </w:r>
    </w:p>
    <w:p w14:paraId="03E149CA" w14:textId="77777777" w:rsidR="00CF7F3B" w:rsidRPr="003100FB" w:rsidRDefault="00000000">
      <w:pPr>
        <w:spacing w:after="120" w:line="360" w:lineRule="auto"/>
        <w:ind w:firstLine="283"/>
        <w:jc w:val="both"/>
        <w:rPr>
          <w:bCs/>
          <w:szCs w:val="24"/>
        </w:rPr>
      </w:pPr>
      <w:r w:rsidRPr="003100FB">
        <w:rPr>
          <w:bCs/>
          <w:szCs w:val="24"/>
        </w:rPr>
        <w:t>Marié en 1843, sa santé est précaire ; il s'intéresse désormais à</w:t>
      </w:r>
    </w:p>
    <w:p w14:paraId="74D88426" w14:textId="77777777" w:rsidR="00CF7F3B" w:rsidRPr="003100FB" w:rsidRDefault="00000000">
      <w:pPr>
        <w:spacing w:after="120" w:line="360" w:lineRule="auto"/>
        <w:ind w:firstLine="283"/>
        <w:jc w:val="both"/>
        <w:rPr>
          <w:bCs/>
          <w:szCs w:val="24"/>
        </w:rPr>
      </w:pPr>
      <w:r w:rsidRPr="003100FB">
        <w:rPr>
          <w:bCs/>
          <w:szCs w:val="24"/>
        </w:rPr>
        <w:t>1er novembre 1861 dans des sentiments chrétiens admirables.</w:t>
      </w:r>
    </w:p>
    <w:p w14:paraId="3152A7BB" w14:textId="77777777" w:rsidR="00CF7F3B" w:rsidRPr="003100FB" w:rsidRDefault="00000000">
      <w:pPr>
        <w:spacing w:after="120" w:line="360" w:lineRule="auto"/>
        <w:ind w:firstLine="283"/>
        <w:jc w:val="both"/>
        <w:rPr>
          <w:bCs/>
          <w:szCs w:val="24"/>
        </w:rPr>
      </w:pPr>
      <w:r w:rsidRPr="003100FB">
        <w:rPr>
          <w:bCs/>
          <w:szCs w:val="24"/>
        </w:rPr>
        <w:t>Jourdain publia plusieurs séries d'articles sur la philosophie de Fr von Baader (Revue européenne, t. 1, 1831, p. 71-86 ; t. 3, 1832, p. 65-76, 182-201) ou sur « l'état moral et intellectuel » de l'Allemagne et de la Prusse (t. 1, p. 169-184 ; t. 5, 1832, p. 181-207 ; t. 6, 1833, p. 179-189, 310-325), qui furent remarquées. Ses Souvenirs de jeunesse (1828-1835), édités par G. Latreille en 1911, constituent un témoignage personnel de haut intérêt sur la personnalité de Lamennais et sur le catholicisme allemand. Mais il préféra pourtant se consacrer à la formation chrétienne des plus humbles ; puis, lorsque la maladie l'y contraignit, à la traduction d'œuvres spirituelles ou de biographies religieuses, dont certaines connurent un notable retentissement.</w:t>
      </w:r>
    </w:p>
    <w:p w14:paraId="4AF98993" w14:textId="77777777" w:rsidR="00CF7F3B" w:rsidRPr="003100FB" w:rsidRDefault="00000000">
      <w:pPr>
        <w:spacing w:after="120" w:line="360" w:lineRule="auto"/>
        <w:ind w:firstLine="283"/>
        <w:jc w:val="both"/>
        <w:rPr>
          <w:bCs/>
          <w:szCs w:val="24"/>
        </w:rPr>
      </w:pPr>
      <w:r w:rsidRPr="003100FB">
        <w:rPr>
          <w:bCs/>
          <w:szCs w:val="24"/>
        </w:rPr>
        <w:t xml:space="preserve">10 Livres de piété (souvent réédités ou traduits). - Le Livre des peuples et des rois (en marge des relations polonaises de Jourdain). Paris, 1839. - Le livre des âmes ou la vie du chrétien sanctifiée par la prière, 1840. - La série des Heures sérieuses (d'un jeune homme, du jeune âge, d'une jeune personne, d'une jeune femme), commencée en 1840, fut complétée en cours de route par Les heures pieuses d'un jeune homme (1848) et s'acheva par les Dernières heures sérieuses, posthumes, 1862. - Hommages et conseils au peuple, 1841. - Théologie à l'usage des gens du monde, 1843. - Le chrétien </w:t>
      </w:r>
      <w:r w:rsidRPr="003100FB">
        <w:rPr>
          <w:bCs/>
          <w:szCs w:val="24"/>
        </w:rPr>
        <w:lastRenderedPageBreak/>
        <w:t>dans le monde. Des devoirs du chrétien, 1848. - Des devoirs envers les pauvres, 1848. - Le livre des âmes ou recueil de prières, 1850. - Le mois de la Reine des saints et du Précieux Sang, 1851.</w:t>
      </w:r>
    </w:p>
    <w:p w14:paraId="621FA1AB" w14:textId="77777777" w:rsidR="00CF7F3B" w:rsidRPr="003100FB" w:rsidRDefault="00000000">
      <w:pPr>
        <w:spacing w:after="120" w:line="360" w:lineRule="auto"/>
        <w:ind w:firstLine="283"/>
        <w:jc w:val="both"/>
        <w:rPr>
          <w:bCs/>
          <w:szCs w:val="24"/>
        </w:rPr>
      </w:pPr>
      <w:r w:rsidRPr="003100FB">
        <w:rPr>
          <w:bCs/>
          <w:szCs w:val="24"/>
        </w:rPr>
        <w:t>20 Traductions et adaptations. - 4). Auteurs spirituels, - Jean Tauler + 1361, Sermons, 2 vol., 1855. - J von Goerres + 1848, La mystique divine, 5 vol., 1854-1855 ; cf DS, t. 6, col. 572-578. - Léonard de Port-Maurice + 1751, uvres, 3 vol., 1858. - Sainte Brigitte + 1373, Révélations choisies, 1864. - L. Lessius + 1623, Les perfections divines, 1864. - G. B. Pagani, Exercices spirituels, 1864 (1° éd latine, Milan, 1857). 2). Biographies religieuses. - J. N. Sepp, Vie de notre Seigneur, 2 vol. Paris, 1854 (2e éd allemande, Ratisbonne, 1853). - C. J. Hefele, Le cardinal Ximénes, 1856 (1° éd allemande, Tübingen, 1844). - Vies des premières ursulines de France, 1419 d'après les Chroniques de l'ordre, 2 vol., 1856. - C. Genelli, Vie de S. Ignace, 2 vol., 1857 (1° éd allemande, Innsbruck, 1848). - Vie de Matthieu Ricci 1610 (d'après la Storia della Compagnia di Giesù. L'Asia, de Daniel Bartoli, Rome, 1653), 2 vol., 1858, etc. - B. Weber, Vie de Jeanne-Marie de la Croix 11673, darisse, 1856 ; cf DS, t. 7, col. 872.</w:t>
      </w:r>
    </w:p>
    <w:p w14:paraId="728A1215" w14:textId="77777777" w:rsidR="00CF7F3B" w:rsidRPr="003100FB" w:rsidRDefault="00000000">
      <w:pPr>
        <w:spacing w:after="120" w:line="360" w:lineRule="auto"/>
        <w:ind w:firstLine="283"/>
        <w:jc w:val="both"/>
        <w:rPr>
          <w:bCs/>
          <w:szCs w:val="24"/>
        </w:rPr>
      </w:pPr>
      <w:r w:rsidRPr="003100FB">
        <w:rPr>
          <w:bCs/>
          <w:szCs w:val="24"/>
        </w:rPr>
        <w:t>É. Jourdain publia l'ensemble de ses œuvres sous le pseudonyme de Charles Sainte-Foi.</w:t>
      </w:r>
    </w:p>
    <w:p w14:paraId="35E49E39" w14:textId="77777777" w:rsidR="00CF7F3B" w:rsidRPr="003100FB" w:rsidRDefault="00000000">
      <w:pPr>
        <w:spacing w:after="120" w:line="360" w:lineRule="auto"/>
        <w:ind w:firstLine="283"/>
        <w:jc w:val="both"/>
        <w:rPr>
          <w:bCs/>
          <w:szCs w:val="24"/>
        </w:rPr>
      </w:pPr>
      <w:r w:rsidRPr="003100FB">
        <w:rPr>
          <w:bCs/>
          <w:szCs w:val="24"/>
        </w:rPr>
        <w:t>Louis Leuillot, Charles Sainte-Foi, dans Revue du monde catholique, t. 2, 25 décembre 1861, p. 356-369. - G. Goyau, L'Allemagne religieuse. Le catholicisme, t. 2, Paris, 1905. - d.-R. Derré, Lamennais, ses amis et le mouvement des idées à l'époque romantique, Paris, 1962, p. 513-518 et passim.</w:t>
      </w:r>
    </w:p>
    <w:p w14:paraId="1E96CE72" w14:textId="77777777" w:rsidR="00CF7F3B" w:rsidRPr="003100FB" w:rsidRDefault="00000000">
      <w:pPr>
        <w:spacing w:after="120" w:line="360" w:lineRule="auto"/>
        <w:ind w:firstLine="283"/>
        <w:jc w:val="both"/>
        <w:rPr>
          <w:bCs/>
          <w:szCs w:val="24"/>
        </w:rPr>
      </w:pPr>
      <w:r w:rsidRPr="003100FB">
        <w:rPr>
          <w:bCs/>
          <w:szCs w:val="24"/>
        </w:rPr>
        <w:t>André Rayez.</w:t>
      </w:r>
    </w:p>
    <w:p w14:paraId="1A7AA7CF" w14:textId="77777777" w:rsidR="00CF7F3B" w:rsidRPr="003100FB" w:rsidRDefault="00000000">
      <w:pPr>
        <w:spacing w:after="120" w:line="360" w:lineRule="auto"/>
        <w:ind w:firstLine="283"/>
        <w:jc w:val="both"/>
        <w:rPr>
          <w:bCs/>
          <w:szCs w:val="24"/>
        </w:rPr>
      </w:pPr>
      <w:r w:rsidRPr="003100FB">
        <w:rPr>
          <w:bCs/>
          <w:szCs w:val="24"/>
        </w:rPr>
        <w:t>2. JOURDAIN (Zéphyr-Clément), prêtre, 1837-1905. - Né le 14 septembre 1837 à Avelesges (Somme). Zéphyr-Clément Jourdain fut élève des lazaristes au grand séminaire d'Amiens. Prêtre (20 décembre 1862), on le trouve professeur au petit séminaire de Saint-Riquier, vicaire à Ham, puis aumônier d'un pensionnat et, dix-huit ans (1874-1892), du refuge du Bon-Pasteur à Amiens. En 1892, il se retira au presbytère de Saint-Remi à Amiens, où il mourut le 19 mars 1905.</w:t>
      </w:r>
    </w:p>
    <w:p w14:paraId="6E84731C" w14:textId="77777777" w:rsidR="00CF7F3B" w:rsidRPr="003100FB" w:rsidRDefault="00000000">
      <w:pPr>
        <w:spacing w:after="120" w:line="360" w:lineRule="auto"/>
        <w:ind w:firstLine="283"/>
        <w:jc w:val="both"/>
        <w:rPr>
          <w:bCs/>
          <w:szCs w:val="24"/>
        </w:rPr>
      </w:pPr>
      <w:r w:rsidRPr="003100FB">
        <w:rPr>
          <w:bCs/>
          <w:szCs w:val="24"/>
        </w:rPr>
        <w:t xml:space="preserve">Dès le séminaire, Jourdain avait prêté son concours à l'éditeur parisien L. Lefebvre pour diverses traductions de Pères de l'Église. Plus tard, il publia, en vue de faciliter le ministère des prêtres, le fruit de patientes et laborieuses recherches dans le domaine de la théologie, de la patrologie et de la spiritualité : 1). Nouvelle traduction latine d'extraits de la Biblioteca morale predicabile de l'oratorien Giuseppe Mansi (17e siècle} : Aerarium Evangelicum (Paris, 1888, 2 vol.), pour les dimanches de Pâques à l'Avent, et Aerarium divin Amoris (1892), sur la Passion, l'eucharistie et la communion. - 2). </w:t>
      </w:r>
      <w:r w:rsidRPr="003100FB">
        <w:rPr>
          <w:bCs/>
          <w:szCs w:val="24"/>
        </w:rPr>
        <w:lastRenderedPageBreak/>
        <w:t>Somme des grandeurs de Marie (1890-1894, 7 vol. ; nouv. éd., « considérablement augmentée pour la prédication moderne », 1900-1903, 11 vol. ; trad espagnole du t. 1, Paris, 1908), traité de mariologie, puisé aux meilleures sources : Marie dans la pensée de Dieu et l'ancien Testament (t. 4}, pendant sa vie {t. 2), dans la gloire (t. 3) et dans l'Église (t. 4). Les volumes suivants, complétés par des Tables, reproduisent des sermons et instructions de prédicateurs connus. - 3). Première traduction française du Dux giae per exercitia spiritualia… du jésuite Jacques Masen (1606-1686) : Introduction à la piété spirituelle par des exercices disposés pour la méditation et la lecture selon la méthode de S. Ignace (1892). - 4} La Sainte Eucharistie, somme de théologie et de prédication eucharistiques (1897-1902, 4 vol.) : le mystère eucharistique considéré comme sacrement (t. 1) et sacrifice ({t. 2), culte liturgique rendu en Occident et en Orient (t. 3), dévotion envers l'eucharistie (t. 4). L'ouvrage devait comprendre 10 volumes ; les derniers sont restés manuscrits.</w:t>
      </w:r>
    </w:p>
    <w:p w14:paraId="6A40DAE0" w14:textId="77777777" w:rsidR="00CF7F3B" w:rsidRPr="003100FB" w:rsidRDefault="00000000">
      <w:pPr>
        <w:spacing w:after="120" w:line="360" w:lineRule="auto"/>
        <w:ind w:firstLine="283"/>
        <w:jc w:val="both"/>
        <w:rPr>
          <w:bCs/>
          <w:szCs w:val="24"/>
        </w:rPr>
      </w:pPr>
      <w:r w:rsidRPr="003100FB">
        <w:rPr>
          <w:bCs/>
          <w:szCs w:val="24"/>
        </w:rPr>
        <w:t>Voir la Semaine religieuse du diocèse d'Amiens, 2 avril 1905, p. 269-275.</w:t>
      </w:r>
    </w:p>
    <w:p w14:paraId="5519BE2E" w14:textId="77777777" w:rsidR="00CF7F3B" w:rsidRPr="003100FB" w:rsidRDefault="00000000">
      <w:pPr>
        <w:spacing w:after="120" w:line="360" w:lineRule="auto"/>
        <w:ind w:firstLine="283"/>
        <w:jc w:val="both"/>
        <w:rPr>
          <w:bCs/>
          <w:szCs w:val="24"/>
        </w:rPr>
      </w:pPr>
      <w:r w:rsidRPr="003100FB">
        <w:rPr>
          <w:bCs/>
          <w:szCs w:val="24"/>
        </w:rPr>
        <w:t>Paul Baïzzy.</w:t>
      </w:r>
    </w:p>
    <w:p w14:paraId="57A1DFBF" w14:textId="77777777" w:rsidR="00CF7F3B" w:rsidRPr="003100FB" w:rsidRDefault="00000000">
      <w:pPr>
        <w:spacing w:after="120" w:line="360" w:lineRule="auto"/>
        <w:ind w:firstLine="283"/>
        <w:jc w:val="both"/>
        <w:rPr>
          <w:bCs/>
          <w:szCs w:val="24"/>
        </w:rPr>
      </w:pPr>
      <w:r w:rsidRPr="003100FB">
        <w:rPr>
          <w:bCs/>
          <w:szCs w:val="24"/>
        </w:rPr>
        <w:t>8. JOURDAIN DE PISE (bienheureux), dominicain, vers 1260-1311. - Giordano da Pisa, appelé aussi da Rivalto, est né à Pise dans la seconde moitié du 13e siècle. Il prend l'habit de l'ordre au couvent de Sainte-Catherine, sans doute en 1280. Il étudie ensuite à Bologne, puis à Paris. Il est alors appelé à enseigner au studium de Pise puis à Santa Maria Novella de Florence, studium generale de la province romaine. Envoyé au couvent Saint-Jacques à Paris pour y prendre les grades, il tombe malade et meurt à Plaisance le 4 août 1311. Le culte rendu à Giordano fut confirmé par Grégoire XVI en 1833.</w:t>
      </w:r>
    </w:p>
    <w:p w14:paraId="781197F2" w14:textId="77777777" w:rsidR="00CF7F3B" w:rsidRPr="003100FB" w:rsidRDefault="00000000">
      <w:pPr>
        <w:spacing w:after="120" w:line="360" w:lineRule="auto"/>
        <w:ind w:firstLine="283"/>
        <w:jc w:val="both"/>
        <w:rPr>
          <w:bCs/>
          <w:szCs w:val="24"/>
        </w:rPr>
      </w:pPr>
      <w:r w:rsidRPr="003100FB">
        <w:rPr>
          <w:bCs/>
          <w:szCs w:val="24"/>
        </w:rPr>
        <w:t>JOURDAIN - JOURDAIN DE SAXE 1420 Jourdain est plus connu comme prédicateur que comme professeur. À Pise et à Florence, il a laissé le souvenir d'un prédicateur de grand renom, à la parole évangélique et populaire où l'abondance et la profondeur de la doctrine s'allient à la plus grande simplicité dans la forme. Suivant l'usage nouveau qui commençait alors à s'introduire, il avait délaissé le latin pour prêcher en langue vulgaire. Contemporain de Dante, il contribua pour sa part à fixer l'idiome toscan, et ses sermons passent pour un monument précieux de l'époque primitive, dont se glorifie la littérature italienne.</w:t>
      </w:r>
    </w:p>
    <w:p w14:paraId="55FF1EE4" w14:textId="77777777" w:rsidR="00CF7F3B" w:rsidRPr="003100FB" w:rsidRDefault="00000000">
      <w:pPr>
        <w:spacing w:after="120" w:line="360" w:lineRule="auto"/>
        <w:ind w:firstLine="283"/>
        <w:jc w:val="both"/>
        <w:rPr>
          <w:bCs/>
          <w:szCs w:val="24"/>
        </w:rPr>
      </w:pPr>
      <w:r w:rsidRPr="003100FB">
        <w:rPr>
          <w:bCs/>
          <w:szCs w:val="24"/>
        </w:rPr>
        <w:t>Les sermons de Jourdain mériteraient sans doute une édition critique et surtout une étude sociale et spirituelle. Le choix de thèmes ascétiques et mystiques que présente A. Levasti le montre. Jourdain est un mystique.</w:t>
      </w:r>
    </w:p>
    <w:p w14:paraId="3750F3F6" w14:textId="77777777" w:rsidR="00CF7F3B" w:rsidRPr="003100FB" w:rsidRDefault="00000000">
      <w:pPr>
        <w:spacing w:after="120" w:line="360" w:lineRule="auto"/>
        <w:ind w:firstLine="283"/>
        <w:jc w:val="both"/>
        <w:rPr>
          <w:bCs/>
          <w:szCs w:val="24"/>
        </w:rPr>
      </w:pPr>
      <w:r w:rsidRPr="003100FB">
        <w:rPr>
          <w:bCs/>
          <w:szCs w:val="24"/>
        </w:rPr>
        <w:lastRenderedPageBreak/>
        <w:t>De nombreux sermons de Giordano demeurent inédits, notamment des carêmes sur l'Évangile et le Symbole, dans les bibliothèques de Florence et de Paris. Des sermons particuliers ou des recueils ont été publiés des avant 1500. Retenons parmi ces derniers :</w:t>
      </w:r>
    </w:p>
    <w:p w14:paraId="37ABE3C2" w14:textId="77777777" w:rsidR="00CF7F3B" w:rsidRPr="003100FB" w:rsidRDefault="00000000">
      <w:pPr>
        <w:spacing w:after="120" w:line="360" w:lineRule="auto"/>
        <w:ind w:firstLine="283"/>
        <w:jc w:val="both"/>
        <w:rPr>
          <w:bCs/>
          <w:szCs w:val="24"/>
        </w:rPr>
      </w:pPr>
      <w:r w:rsidRPr="003100FB">
        <w:rPr>
          <w:bCs/>
          <w:szCs w:val="24"/>
        </w:rPr>
        <w:t>D. M. Manni, Prediche del B fra Giordano da Rivalto, Florence, 1739, et Milan, 1839 ; - D. Moreni, Prediche sulla Genesi (carême). Florence, 1830 ; - Prediche. (de Florence, 1303-1306), 2 vol., Florence, 1831, - E. Narducci, Prediche inedite…,. Bologne, 1867 ; - G. Colombi, Prediche scelte., Florence, 1924 (bibliographie) ; - A. Levasti, Mistici del Duecento e del Trecento, Milan-Rome, 1935 ; texte p. 471-527 ; introduction et notes, p. 58-64 et 999-1001 ; - G. De Luca, Prosatori minori del Trecento, t. 1 Scrittori di religione, Milan-Naples, p. 9-28 (texte).</w:t>
      </w:r>
    </w:p>
    <w:p w14:paraId="584D5694" w14:textId="77777777" w:rsidR="00CF7F3B" w:rsidRPr="003100FB" w:rsidRDefault="00000000">
      <w:pPr>
        <w:spacing w:after="120" w:line="360" w:lineRule="auto"/>
        <w:ind w:firstLine="283"/>
        <w:jc w:val="both"/>
        <w:rPr>
          <w:bCs/>
          <w:szCs w:val="24"/>
        </w:rPr>
      </w:pPr>
      <w:r w:rsidRPr="003100FB">
        <w:rPr>
          <w:bCs/>
          <w:szCs w:val="24"/>
        </w:rPr>
        <w:t>Quétif et Échard, Scriptores.…, t. 1, p. 512-518. - F. Del Rosso, Notisie intorno alla vita del B. Giordano., fondatore e istitutore della arciconfraternita del SS. Salvatore, detta ü Crocione, in Pisa, Pise, 1834. - B. Giordano da Rivalto, Pise, 4990 (pour commémorer le centenaire de la fondation de l'archiconfrérie). - Année dominicaine, mars, t. 1, Lyon, 1886, p. 155-467. - A. Galletti, Fra Giordano da Pisa predicatore del secolo x1V, dans Archivio storico italiano, t. 33, 1899 ; L'eloquenza, Milan, 1938. - L. Orlandini, Gencalogia dei B. Giordano da Rivalto, Pise, 1900 et 1902. - A. Costagli, Breve vita del B. Giordano., Sienne, 1900.  A. Walz, Compendium historiae ordinis praedicatorum, 2e éd., Rome, 1948, passim. - S. Barsotti,  I ! B. Giordano da Pisa. Note storiche nel 6° centenario dalla sua morte, dans Memorie domenicane, Florence, 1911. - R. Barsotti, I ! B. Giordano da Rivalto nel 7° centenario della nascità, dans l'oce amica, t. &amp;, 1960, p. 3-24. - A. Silli, dans Bibliotheca sanctorum, t. 6, 1965, p. 505-507.</w:t>
      </w:r>
    </w:p>
    <w:p w14:paraId="29FF4216" w14:textId="77777777" w:rsidR="00CF7F3B" w:rsidRPr="003100FB" w:rsidRDefault="00000000">
      <w:pPr>
        <w:spacing w:after="120" w:line="360" w:lineRule="auto"/>
        <w:ind w:firstLine="283"/>
        <w:jc w:val="both"/>
        <w:rPr>
          <w:bCs/>
          <w:szCs w:val="24"/>
        </w:rPr>
      </w:pPr>
      <w:r w:rsidRPr="003100FB">
        <w:rPr>
          <w:bCs/>
          <w:szCs w:val="24"/>
        </w:rPr>
        <w:t>Pierre RAFFIN.</w:t>
      </w:r>
    </w:p>
    <w:p w14:paraId="4097030F" w14:textId="77777777" w:rsidR="00CF7F3B" w:rsidRPr="003100FB" w:rsidRDefault="00000000">
      <w:pPr>
        <w:spacing w:after="120" w:line="360" w:lineRule="auto"/>
        <w:ind w:firstLine="283"/>
        <w:jc w:val="both"/>
        <w:rPr>
          <w:bCs/>
          <w:szCs w:val="24"/>
        </w:rPr>
      </w:pPr>
      <w:r w:rsidRPr="003100FB">
        <w:rPr>
          <w:bCs/>
          <w:szCs w:val="24"/>
        </w:rPr>
        <w:t>4. JOURDAIN DE SAXE (bienheureux), dominicain, + 1237. - 1. l'ie. - 2. uvres. - 3. Influence.</w:t>
      </w:r>
    </w:p>
    <w:p w14:paraId="7C5D31B5" w14:textId="77777777" w:rsidR="00CF7F3B" w:rsidRPr="003100FB" w:rsidRDefault="00000000">
      <w:pPr>
        <w:spacing w:after="120" w:line="360" w:lineRule="auto"/>
        <w:ind w:firstLine="283"/>
        <w:jc w:val="both"/>
        <w:rPr>
          <w:bCs/>
          <w:szCs w:val="24"/>
        </w:rPr>
      </w:pPr>
      <w:r w:rsidRPr="003100FB">
        <w:rPr>
          <w:bCs/>
          <w:szCs w:val="24"/>
        </w:rPr>
        <w:t>4. l'ie. - Les données les plus sûres du curriculum vitae de Jourdain de Saxe nous sont fournies par lui-même, soit dans sa correspondance, soit dans son récit des origines de l'ordre. Son pays natal semble pouvoir être identifié avec Burgberg, près de Dassel (Westphalie). Du fait que Jourdain était déjà maître ès arts et bachelier en théologie au moment de son entrée dans l'ordre dominicain (1220), on est incliné à déduire qu'il vint comme étudiant à Paris dès les années 1209-1210, et qu'il serait né vers 1185.</w:t>
      </w:r>
    </w:p>
    <w:p w14:paraId="1E48F61A" w14:textId="77777777" w:rsidR="00CF7F3B" w:rsidRPr="003100FB" w:rsidRDefault="00000000">
      <w:pPr>
        <w:spacing w:after="120" w:line="360" w:lineRule="auto"/>
        <w:ind w:firstLine="283"/>
        <w:jc w:val="both"/>
        <w:rPr>
          <w:bCs/>
          <w:szCs w:val="24"/>
        </w:rPr>
      </w:pPr>
      <w:r w:rsidRPr="003100FB">
        <w:rPr>
          <w:bCs/>
          <w:szCs w:val="24"/>
        </w:rPr>
        <w:t xml:space="preserve">Le bullaire dominicain permet également de jalonner avec précision certaines de ses activités ; prendre pour base V. J. J. Berthier,  et P. Mothon, Epitome bullarii ordinis praedicatorum (dans </w:t>
      </w:r>
      <w:r w:rsidRPr="003100FB">
        <w:rPr>
          <w:bCs/>
          <w:szCs w:val="24"/>
        </w:rPr>
        <w:lastRenderedPageBreak/>
        <w:t>Analecta S'ordinis praedicatorum, t. 3 et 4, Rome, 1898-1900). Des éléments biographiques rapportés par différents chroniqueurs, les plus importants sont ceux que nous a transmis Gérard de Frachet + 1261, soit dans sa Chronica ordinis (coll. Monumenta ordinis fratrum praedicatorum historica (= MOPH), t. 1, Louvain, 1896, p. 321-330), soit dans la troisième partie de ses l'itae fratrum entièrement consacrée aux propos, anecdotes et miracles de Jourdain ( :bidem, p. 99-146).</w:t>
      </w:r>
    </w:p>
    <w:p w14:paraId="7015F4F8" w14:textId="77777777" w:rsidR="00CF7F3B" w:rsidRPr="003100FB" w:rsidRDefault="00000000">
      <w:pPr>
        <w:spacing w:after="120" w:line="360" w:lineRule="auto"/>
        <w:ind w:firstLine="283"/>
        <w:jc w:val="both"/>
        <w:rPr>
          <w:bCs/>
          <w:szCs w:val="24"/>
        </w:rPr>
      </w:pPr>
      <w:r w:rsidRPr="003100FB">
        <w:rPr>
          <w:bCs/>
          <w:szCs w:val="24"/>
        </w:rPr>
        <w:t>Proposée par l'historien des sciences Moritz Cantor (Allgemeine deutsche Biographie, t. 14, 1881, p. 501-504) mais refusée par H. Denifle (Historisches Jahrbuch, t. 10, 1889, p. 566-567) et H. C. Scheeben, l'identification de Jourdain avec le mathématicien médiéval Jordanus Nemorarius a été de nouveau soutenue par A. C. Crombie (Robert Grosseteste, Oxford, 1953, p. 190 et passim).</w:t>
      </w:r>
    </w:p>
    <w:p w14:paraId="1563D0C6" w14:textId="77777777" w:rsidR="00CF7F3B" w:rsidRPr="003100FB" w:rsidRDefault="00000000">
      <w:pPr>
        <w:spacing w:after="120" w:line="360" w:lineRule="auto"/>
        <w:ind w:firstLine="283"/>
        <w:jc w:val="both"/>
        <w:rPr>
          <w:bCs/>
          <w:szCs w:val="24"/>
        </w:rPr>
      </w:pPr>
      <w:r w:rsidRPr="003100FB">
        <w:rPr>
          <w:bCs/>
          <w:szCs w:val="24"/>
        </w:rPr>
        <w:t>Au printemps 1219, lorsque saint Dominique vient pour la première fois à Paris, où les frères sont installés depuis août 1218, Jourdain fait sa connaissance, se confesse à lui et décide sur son conseil de recevoir le diaconat. Quelques mois plus tard, il entre en relations avec Réginald, l'ancien doyen du chapitre d'Orléans, récemment arrivé de Bologne. C'est auprès de lui qu'il s'engage, conjointement avec Henri de Cologne + 1229 (DS, t. 7, col. 184-185), à entrer chez les prêcheurs. Les deux amis prennent effectivement l'habit au couvent de Saint-Jacques, à Paris, le mercredi des cendres, 12 février 1220. En avril, Jourdain fait partie de la délégation de quatre frères envoyés par le couvent de Paris au premier chapitre général rassemblé à Bologne (Pentecôte 1220), sur l'initiative de saint Dominique, pour la rédaction des Constitutions. Présidé encore par saint Dominique, le chapitre de l'année suivante (Bologne, Pentecôte 1221), qui opère la division de l'ordre en plusieurs provinces, choisit Jourdain comme prieur provincial de Lombardie. Prévenu de cette élection, - car il n'était pas membre de ce chapitre -, Jourdain quitte Paris mais n'est pas encore arrivé à Bologne quand saint Dominique y meurt le 6 août 1221. Le 22 mai 1222, au chapitre général de Paris, Jourdain est élu deuxième maître de l'ordre.</w:t>
      </w:r>
    </w:p>
    <w:p w14:paraId="314CE704" w14:textId="77777777" w:rsidR="00CF7F3B" w:rsidRPr="003100FB" w:rsidRDefault="00000000">
      <w:pPr>
        <w:spacing w:after="120" w:line="360" w:lineRule="auto"/>
        <w:ind w:firstLine="283"/>
        <w:jc w:val="both"/>
        <w:rPr>
          <w:bCs/>
          <w:szCs w:val="24"/>
        </w:rPr>
      </w:pPr>
      <w:r w:rsidRPr="003100FB">
        <w:rPr>
          <w:bCs/>
          <w:szCs w:val="24"/>
        </w:rPr>
        <w:t>Les itinéraires de Jourdain sont désormais déterminés en partie par la tenue annuelle des chapitres généraux, alternativement à Bologne (années impaires) et à Paris (années paires), la maladie l'empêcha toutefois de participer aux chapitres de 1234 et 1235. D'autres villes reçoivent sa visite, notamment Magdebourg, pour le premier chapitre provincial d'Allemagne (septembre 1227), - Cologne, où il est présent à la mort de son ami Henri, prieur du couvent (octobre 1229), - Oxford (janvier 1230), où, comme à Paris et dans les autres centres universitaires, il exerce sur le monde étudiant cette étonnante séduction qui suscite pour l'ordre de très nombreuses vocations.</w:t>
      </w:r>
    </w:p>
    <w:p w14:paraId="6E4748EF" w14:textId="77777777" w:rsidR="00CF7F3B" w:rsidRPr="003100FB" w:rsidRDefault="00000000">
      <w:pPr>
        <w:spacing w:after="120" w:line="360" w:lineRule="auto"/>
        <w:ind w:firstLine="283"/>
        <w:jc w:val="both"/>
        <w:rPr>
          <w:bCs/>
          <w:szCs w:val="24"/>
        </w:rPr>
      </w:pPr>
      <w:r w:rsidRPr="003100FB">
        <w:rPr>
          <w:bCs/>
          <w:szCs w:val="24"/>
        </w:rPr>
        <w:lastRenderedPageBreak/>
        <w:t>Témoin actif de la première expansion de l'ordre, Jourdain préside à la stabilisation de son pouvoir constituant (chapitre généralissime de 1228), à ses premières percées missionnaires (Maroc, Terre sainte, Bagdad, Cumanie, etc).</w:t>
      </w:r>
    </w:p>
    <w:p w14:paraId="3FC5F9C7" w14:textId="77777777" w:rsidR="00CF7F3B" w:rsidRPr="003100FB" w:rsidRDefault="00000000">
      <w:pPr>
        <w:spacing w:after="120" w:line="360" w:lineRule="auto"/>
        <w:ind w:firstLine="283"/>
        <w:jc w:val="both"/>
        <w:rPr>
          <w:bCs/>
          <w:szCs w:val="24"/>
        </w:rPr>
      </w:pPr>
      <w:r w:rsidRPr="003100FB">
        <w:rPr>
          <w:bCs/>
          <w:szCs w:val="24"/>
        </w:rPr>
        <w:t>Soucieux de maintenir les nouvelles générations au rythme de la « charité primitive » de l'ordre, il s'emploie à en définir l'esprit, à travers l'image du fondateur, dont il s'est fait le biographe, assistant avec émotion à la reconnaissance et à la translation de son corps, le 24 mai 1233, quelques mois avant la canonisation (1234).</w:t>
      </w:r>
    </w:p>
    <w:p w14:paraId="290C1200" w14:textId="77777777" w:rsidR="00CF7F3B" w:rsidRPr="003100FB" w:rsidRDefault="00000000">
      <w:pPr>
        <w:spacing w:after="120" w:line="360" w:lineRule="auto"/>
        <w:ind w:firstLine="283"/>
        <w:jc w:val="both"/>
        <w:rPr>
          <w:bCs/>
          <w:szCs w:val="24"/>
        </w:rPr>
      </w:pPr>
      <w:r w:rsidRPr="003100FB">
        <w:rPr>
          <w:bCs/>
          <w:szCs w:val="24"/>
        </w:rPr>
        <w:t>Considérant les sœurs de l'ordre comme une part précieuse de l'héritage de saint Dominique, il inaugure le monastère de Sainte-Agnes à Bologne le 29 juin 1228, recevant ce jour-là la profession de Diane d'Andalo + 1236 et de ses compagnes, et fait bientôt sanctionner par Grégoire IX l'appartenance du monastère à l'ordre (17 décembre 1226). Ses relations féminines ne se limitent pas aux sœurs de Bologne, elles s'étendent aussi aux bénédictines de Oeren près de Trèves, à des cisterciennes comme Lutgarde d'Aywieres + 1246, auprès de laquelle il se serait manifesté miraculeusement après sa mort, selon Thomas de Cantimpré, biographe de la sainte (cf AS, 17 juin, t. 3, Anvers, 1701, p. 254).</w:t>
      </w:r>
    </w:p>
    <w:p w14:paraId="4F1B4126" w14:textId="77777777" w:rsidR="00CF7F3B" w:rsidRPr="003100FB" w:rsidRDefault="00000000">
      <w:pPr>
        <w:spacing w:after="120" w:line="360" w:lineRule="auto"/>
        <w:ind w:firstLine="283"/>
        <w:jc w:val="both"/>
        <w:rPr>
          <w:bCs/>
          <w:szCs w:val="24"/>
        </w:rPr>
      </w:pPr>
      <w:r w:rsidRPr="003100FB">
        <w:rPr>
          <w:bCs/>
          <w:szCs w:val="24"/>
        </w:rPr>
        <w:t>Parti en 1236 en Palestine pour visiter les couvents de l'ordre, il périt au retour dans un naufrage le long de la côte syrienne (12 février 1237), comme leraconte Philippe de Reims, provincial de Terre sainte, dans une lettre adressée à des pénitenciers pontificaux. Rejeté par la mer, le corps de Jourdain fut enseveli au couvent de Saint-Jean d'Acre.</w:t>
      </w:r>
    </w:p>
    <w:p w14:paraId="639F1CA7" w14:textId="77777777" w:rsidR="00CF7F3B" w:rsidRPr="003100FB" w:rsidRDefault="00000000">
      <w:pPr>
        <w:spacing w:after="120" w:line="360" w:lineRule="auto"/>
        <w:ind w:firstLine="283"/>
        <w:jc w:val="both"/>
        <w:rPr>
          <w:bCs/>
          <w:szCs w:val="24"/>
        </w:rPr>
      </w:pPr>
      <w:r w:rsidRPr="003100FB">
        <w:rPr>
          <w:bCs/>
          <w:szCs w:val="24"/>
        </w:rPr>
        <w:t>2. uvres. - 10 Traités universitaires. - De l'activité littéraire de Jourdain avant son entrée chez les prêcheurs subsistent un commentaire, In Priscianum minorem (cf M. Grabmann, Mittelalterliches Geistesleben, t. 3, Munich, 1956, p. 232-242 et 456, repris de Archivum fratrum praedicatorum - AFP, t. 10, 1940, p. 5-19), et des « Postilles sur l'Apocalypse » (cf F. Stegmüller, Repertorium biblicum medii aevi, t. 3, Madrid, 1951, n. 5143, p. 467).</w:t>
      </w:r>
    </w:p>
    <w:p w14:paraId="6A1B284E" w14:textId="77777777" w:rsidR="00CF7F3B" w:rsidRPr="003100FB" w:rsidRDefault="00000000">
      <w:pPr>
        <w:spacing w:after="120" w:line="360" w:lineRule="auto"/>
        <w:ind w:firstLine="283"/>
        <w:jc w:val="both"/>
        <w:rPr>
          <w:bCs/>
          <w:szCs w:val="24"/>
        </w:rPr>
      </w:pPr>
      <w:r w:rsidRPr="003100FB">
        <w:rPr>
          <w:bCs/>
          <w:szCs w:val="24"/>
        </w:rPr>
        <w:t>20 La correspondance. - Adressées aux frères de l'ordre, plus souvent à Diane d'Andalo et aux sœurs de Bologne, les lettres de Jourdain sont peut-être l'élément le plus original de toute son œuvre.</w:t>
      </w:r>
    </w:p>
    <w:p w14:paraId="2EE618EB" w14:textId="77777777" w:rsidR="00CF7F3B" w:rsidRPr="003100FB" w:rsidRDefault="00000000">
      <w:pPr>
        <w:spacing w:after="120" w:line="360" w:lineRule="auto"/>
        <w:ind w:firstLine="283"/>
        <w:jc w:val="both"/>
        <w:rPr>
          <w:bCs/>
          <w:szCs w:val="24"/>
        </w:rPr>
      </w:pPr>
      <w:r w:rsidRPr="003100FB">
        <w:rPr>
          <w:bCs/>
          <w:szCs w:val="24"/>
        </w:rPr>
        <w:t>Textes latins édités par C. Bayonne (Paris, 1865). J.-J. Berthier (Fribourg, Suisse, 1891). B. Altaner (Leipzig, 1925). A. Walz (Beati Iordani de Saxonia epistulae, MOPH, t. 28, Rome, 1951). Trad franç par C. Bayonne (Paris, 1865). M. Aron (Lille, 1924). On doit y ajouter une lettre encyclique aux frères de l'ordre éditée par Th. Kaeppeli, AFP, t. 22, 1952, p. 182-185.</w:t>
      </w:r>
    </w:p>
    <w:p w14:paraId="4C56CE61" w14:textId="77777777" w:rsidR="00CF7F3B" w:rsidRPr="003100FB" w:rsidRDefault="00000000">
      <w:pPr>
        <w:spacing w:after="120" w:line="360" w:lineRule="auto"/>
        <w:ind w:firstLine="283"/>
        <w:jc w:val="both"/>
        <w:rPr>
          <w:bCs/>
          <w:szCs w:val="24"/>
        </w:rPr>
      </w:pPr>
      <w:r w:rsidRPr="003100FB">
        <w:rPr>
          <w:bCs/>
          <w:szCs w:val="24"/>
        </w:rPr>
        <w:lastRenderedPageBreak/>
        <w:t>Sur le contenu spirituel de cette correspondance, voir A. Lemonnyer, La primitive spiritualité dominicaine, dans Année dominicaine, t. 62, 1926, p. 227-286 ; A. Walz, El epistolario espiritual del beato Jordan de Sajonia, dans Teologia espiritual, t. 6, 1962, p. 263-276 ; A. Omede, Umanità e spiritualità nel B. Giordano di Sassonia, Rome, 1968.</w:t>
      </w:r>
    </w:p>
    <w:p w14:paraId="3938455E" w14:textId="77777777" w:rsidR="00CF7F3B" w:rsidRPr="003100FB" w:rsidRDefault="00000000">
      <w:pPr>
        <w:spacing w:after="120" w:line="360" w:lineRule="auto"/>
        <w:ind w:firstLine="283"/>
        <w:jc w:val="both"/>
        <w:rPr>
          <w:bCs/>
          <w:szCs w:val="24"/>
        </w:rPr>
      </w:pPr>
      <w:r w:rsidRPr="003100FB">
        <w:rPr>
          <w:bCs/>
          <w:szCs w:val="24"/>
        </w:rPr>
        <w:t>30 Sermons. - voir J.-B. Schneyer, Repertorium der lateinischen Sermones des Mittelalters, t. 3, Münster, 1971, p. 864-969.</w:t>
      </w:r>
    </w:p>
    <w:p w14:paraId="3EC9F0BA" w14:textId="77777777" w:rsidR="00CF7F3B" w:rsidRPr="003100FB" w:rsidRDefault="00000000">
      <w:pPr>
        <w:spacing w:after="120" w:line="360" w:lineRule="auto"/>
        <w:ind w:firstLine="283"/>
        <w:jc w:val="both"/>
        <w:rPr>
          <w:bCs/>
          <w:szCs w:val="24"/>
        </w:rPr>
      </w:pPr>
      <w:r w:rsidRPr="003100FB">
        <w:rPr>
          <w:bCs/>
          <w:szCs w:val="24"/>
        </w:rPr>
        <w:t>Les Constitutions dominicaines. - Si Jourdain a participé au premier chapitre général constituant de 1220 et présidé le chapitre généralissime de 1228, il n'est pas pour autant possible de déterminer la part qu'il put prendre personnellement à la rédaction des textes. Ceux-ci ont été édités et étudiés critiquement par A.-H. Thomas, De oudste Constituties van de Dominicanen, Louvain, 1965 (résumé en français).</w:t>
      </w:r>
    </w:p>
    <w:p w14:paraId="6424F7A5" w14:textId="77777777" w:rsidR="00CF7F3B" w:rsidRPr="003100FB" w:rsidRDefault="00000000">
      <w:pPr>
        <w:spacing w:after="120" w:line="360" w:lineRule="auto"/>
        <w:ind w:firstLine="283"/>
        <w:jc w:val="both"/>
        <w:rPr>
          <w:bCs/>
          <w:szCs w:val="24"/>
        </w:rPr>
      </w:pPr>
      <w:r w:rsidRPr="003100FB">
        <w:rPr>
          <w:bCs/>
          <w:szCs w:val="24"/>
        </w:rPr>
        <w:t>50 L'histoire des origines dominicaines. - Les manuscrits qui ont conservé l'histoire des origines dominicaines écrite par Jourdain n'ont imposé aucun titre pour désigner cet ouvrage de toute première importance. Celui de Libellus de initiis ordinis praedicatorum est devenu classique depuis l'édition critique donnée par H. C. Scheeben, dans MOPH, t. 16, Rome, 1935, p. 14-88. voir traduction française par M.-H. Vicaire, S. Dominique de Caleruega, Paris, 1955, p. 15-110 ; reprise dans S. Dominique et ses frères, Paris, 1967, p. 47-144. Tributaire en certains passages du genre hagiographique traditionnel, le récit n'en apparaît pas moins d'une remarquable exactitude, précis et juste dans l'utilisation du vocabulaire juridique, chaque fois qu'il peut être confronté avec les documents diplomatiques. Il demeure, après ces documents diplomatiques, la source principale de l'historiographie de saint Dominique.</w:t>
      </w:r>
    </w:p>
    <w:p w14:paraId="793D5A3E" w14:textId="77777777" w:rsidR="00CF7F3B" w:rsidRPr="003100FB" w:rsidRDefault="00000000">
      <w:pPr>
        <w:spacing w:after="120" w:line="360" w:lineRule="auto"/>
        <w:ind w:firstLine="283"/>
        <w:jc w:val="both"/>
        <w:rPr>
          <w:bCs/>
          <w:szCs w:val="24"/>
        </w:rPr>
      </w:pPr>
      <w:r w:rsidRPr="003100FB">
        <w:rPr>
          <w:bCs/>
          <w:szCs w:val="24"/>
        </w:rPr>
        <w:t>On doit également à Jourdain une Oratio ad S. Dominicum que l'on peut comparer à l'Oratio ad S. Benedictum de S. Anselme ; texte édité par H. C. G. Scheeben, dans Analecta S'ordinis praedicatorum, t. 18, 1928, p. 564-568.</w:t>
      </w:r>
    </w:p>
    <w:p w14:paraId="41BBEC8B" w14:textId="77777777" w:rsidR="00CF7F3B" w:rsidRPr="003100FB" w:rsidRDefault="00000000">
      <w:pPr>
        <w:spacing w:after="120" w:line="360" w:lineRule="auto"/>
        <w:ind w:firstLine="283"/>
        <w:jc w:val="both"/>
        <w:rPr>
          <w:bCs/>
          <w:szCs w:val="24"/>
        </w:rPr>
      </w:pPr>
      <w:r w:rsidRPr="003100FB">
        <w:rPr>
          <w:bCs/>
          <w:szCs w:val="24"/>
        </w:rPr>
        <w:t>3. INFLUENCE. - C'est habituellement aux lettres de Jourdain que se réfèrent ceux qui veulent le présenter comme auteur spirituel. On souligne alors son équilibre, son ascétisme mesuré, sa joie. Peut-être n'insistet-on pas assez sur l'affectivité dont témoignent certaines lettres. Le genre en tout cas n'est pas nouveau, et cette correspondance s'apparente assez bien à la littérature épistolaire du 12° siècle. A s'en tenir à ce point de vue, le successeur de Dominique ne peut être considéré comme un personnage marquant dans l'histoire de la spiritualité.</w:t>
      </w:r>
    </w:p>
    <w:p w14:paraId="616E5940" w14:textId="77777777" w:rsidR="00CF7F3B" w:rsidRPr="003100FB" w:rsidRDefault="00000000">
      <w:pPr>
        <w:spacing w:after="120" w:line="360" w:lineRule="auto"/>
        <w:ind w:firstLine="283"/>
        <w:jc w:val="both"/>
        <w:rPr>
          <w:bCs/>
          <w:szCs w:val="24"/>
        </w:rPr>
      </w:pPr>
      <w:r w:rsidRPr="003100FB">
        <w:rPr>
          <w:bCs/>
          <w:szCs w:val="24"/>
        </w:rPr>
        <w:lastRenderedPageBreak/>
        <w:t>Par son Libellus au contraire, dont la lecture directe ou indirecte a nourri la ferveur de toutes les générations dominicaines, l'influence de Jourdain dépasse largement le 13° siècle. Il est difficile de rejoindre saint Dominique autrement qu'à travers le regard de Jourdain, les deux spiritualités ne peuvent être séparées.</w:t>
      </w:r>
    </w:p>
    <w:p w14:paraId="6162D466" w14:textId="77777777" w:rsidR="00CF7F3B" w:rsidRPr="003100FB" w:rsidRDefault="00000000">
      <w:pPr>
        <w:spacing w:after="120" w:line="360" w:lineRule="auto"/>
        <w:ind w:firstLine="283"/>
        <w:jc w:val="both"/>
        <w:rPr>
          <w:bCs/>
          <w:szCs w:val="24"/>
        </w:rPr>
      </w:pPr>
      <w:r w:rsidRPr="003100FB">
        <w:rPr>
          <w:bCs/>
          <w:szCs w:val="24"/>
        </w:rPr>
        <w:t>AS, 13 février, t. 2, Anvers, 1658, p. 720-739. - Quétif-Échard, t. 1, Paris, 1719, p. 93-100. - M. Aron, Un animateur de la jeunesse au xii° siècle (Intr par P. Mandonnet). Paris-Bruges, 1930. - H. G. C. Scheeben, Der literarische Nachlass Jordans von Sachsen, dans Historisches Jahrbuch, t. 52, 1932, p. 56-71 (les œuvres de Jourdain} ; Beiträge zur Geschichte Jordans von Sachsen, dans Quellen und Forschungen zur Geschichte des Dominikanerordens in Deutschland, t. 35, Leipzig, 1938. - A. Duval, Catholicisme, t. 6, 1965, col. 1067-1069. - A. Walz, Bibliotheca sanctorum, t. 6, 1966, col. 508-DS, DIANE D'ANDALO, t. 3, col. 853-855 ; DIRECTION SPIRITUELLE, col. 1091-1092 ; S. Dominique, col. 1520, 4523-1524, 1527.</w:t>
      </w:r>
    </w:p>
    <w:p w14:paraId="277B3954" w14:textId="77777777" w:rsidR="00CF7F3B" w:rsidRPr="003100FB" w:rsidRDefault="00000000">
      <w:pPr>
        <w:spacing w:after="120" w:line="360" w:lineRule="auto"/>
        <w:ind w:firstLine="283"/>
        <w:jc w:val="both"/>
        <w:rPr>
          <w:bCs/>
          <w:szCs w:val="24"/>
        </w:rPr>
      </w:pPr>
      <w:r w:rsidRPr="003100FB">
        <w:rPr>
          <w:bCs/>
          <w:szCs w:val="24"/>
        </w:rPr>
        <w:t>André Duval.</w:t>
      </w:r>
    </w:p>
    <w:p w14:paraId="3D53110D" w14:textId="77777777" w:rsidR="00CF7F3B" w:rsidRPr="003100FB" w:rsidRDefault="00000000">
      <w:pPr>
        <w:spacing w:after="120" w:line="360" w:lineRule="auto"/>
        <w:ind w:firstLine="283"/>
        <w:jc w:val="both"/>
        <w:rPr>
          <w:bCs/>
          <w:szCs w:val="24"/>
        </w:rPr>
      </w:pPr>
      <w:r w:rsidRPr="003100FB">
        <w:rPr>
          <w:bCs/>
          <w:szCs w:val="24"/>
        </w:rPr>
        <w:t>Après des premières études dans son pays d'origine, il fréquenta le studium generale de son ordre à Bologne (1317-1319) et celui de Paris (vers 1319-1322). Parmi ses professeurs, il eut entre autres Henri de Friemar l'ancien (DS, t. 7, col. 191-197). Prosper de Reggio Emilia et Aïbert de Padoue. De retour dans sa province religieuse, il assura durant de nombreuses années (de façon certaine entre 1327 et 1331) la charge de lecteur au studium generale des augustins d'Erfurt et de Magdebourg. C'est également à Erfurt qu'il fut chargé de la cause d'un hérétique béghard et s'occupa en 1331 du procès canonique contre le meurtrier de Burkard, archevêque de Magdebourg. En 1336, il eut à diriger une affaire d'inquisition contre quatorze adhérents de la secte des lucifériens. Comme le manifestent les charges qu'il assuma, il jouissait déjà à ce moment-là d'une réputation et d'une confiance fort grandes bien au-delà de son ordre : ses qualités et son intelligence ne doivent pas y être étrangères.</w:t>
      </w:r>
    </w:p>
    <w:p w14:paraId="36C1E8C7" w14:textId="77777777" w:rsidR="00CF7F3B" w:rsidRPr="003100FB" w:rsidRDefault="00000000">
      <w:pPr>
        <w:spacing w:after="120" w:line="360" w:lineRule="auto"/>
        <w:ind w:firstLine="283"/>
        <w:jc w:val="both"/>
        <w:rPr>
          <w:bCs/>
          <w:szCs w:val="24"/>
        </w:rPr>
      </w:pPr>
      <w:r w:rsidRPr="003100FB">
        <w:rPr>
          <w:bCs/>
          <w:szCs w:val="24"/>
        </w:rPr>
        <w:t xml:space="preserve">À plusieurs reprises, Jourdain participa aux chapitres généraux de son ordre, ainsi à Sienne en 1338 et à Milan en 1343. La grande estime que lui témoignent ses confrères est mise en lumière par la mission que lui confia, lors de l'été 1343, le général de son ordre Thomas de Strasbourg ; il devait visiter les couvents de la province française et présider leur chapitre provincial à Barfleur le 8 septembre de la même année. Jourdain fut également à différentes reprises (on peut en faire la preuve pour les années 1346-1351) provincial de sa province d'origine de Thuringe-Saxe ; c'est à cette </w:t>
      </w:r>
      <w:r w:rsidRPr="003100FB">
        <w:rPr>
          <w:bCs/>
          <w:szCs w:val="24"/>
        </w:rPr>
        <w:lastRenderedPageBreak/>
        <w:t>époque que se placent les années de peste (1348-1351) durant lesquelles les couvents qui étaient sous son gouvernement eurent à déplorer 244 victimes.</w:t>
      </w:r>
    </w:p>
    <w:p w14:paraId="480BF7F4" w14:textId="77777777" w:rsidR="00CF7F3B" w:rsidRPr="003100FB" w:rsidRDefault="00000000">
      <w:pPr>
        <w:spacing w:after="120" w:line="360" w:lineRule="auto"/>
        <w:ind w:firstLine="283"/>
        <w:jc w:val="both"/>
        <w:rPr>
          <w:bCs/>
          <w:szCs w:val="24"/>
        </w:rPr>
      </w:pPr>
      <w:r w:rsidRPr="003100FB">
        <w:rPr>
          <w:bCs/>
          <w:szCs w:val="24"/>
        </w:rPr>
        <w:t>Le temps de sa charge passé, il semble qu'il put se consacrer dans un calme relatif à ses travaux littéraires. En 1357, il termine son célèbre Liber vitasfratrum et peut alors travailler à l'édition de ses trois grandes œuvres de prédication dont aucune, semble-t-il, n'était encore achevée en 1365.</w:t>
      </w:r>
    </w:p>
    <w:p w14:paraId="0E34276E" w14:textId="77777777" w:rsidR="00CF7F3B" w:rsidRPr="003100FB" w:rsidRDefault="00000000">
      <w:pPr>
        <w:spacing w:after="120" w:line="360" w:lineRule="auto"/>
        <w:ind w:firstLine="283"/>
        <w:jc w:val="both"/>
        <w:rPr>
          <w:bCs/>
          <w:szCs w:val="24"/>
        </w:rPr>
      </w:pPr>
      <w:r w:rsidRPr="003100FB">
        <w:rPr>
          <w:bCs/>
          <w:szCs w:val="24"/>
        </w:rPr>
        <w:t>Sa tâche était considérablement alourdie par la perte progressive de la vue. Quant au lieu et à la date de sa mort, il n'y a pas d'entière certitude. D. Trapp pense que l'affirmation de l'historien italien F. Milensius, augustin du début du 17e siècle, selon laquelle Jourdain serait enseveli dans l'église des augustins de l'Inn, en Autriche, reposerait sur une confusion avec son contemporain un peu plus jeune Jean de Brakel. La plupart des historiens datent sa mort de 1380, quelques-uns de 1370.</w:t>
      </w:r>
    </w:p>
    <w:p w14:paraId="01D96DFF" w14:textId="77777777" w:rsidR="00CF7F3B" w:rsidRPr="003100FB" w:rsidRDefault="00000000">
      <w:pPr>
        <w:spacing w:after="120" w:line="360" w:lineRule="auto"/>
        <w:ind w:firstLine="283"/>
        <w:jc w:val="both"/>
        <w:rPr>
          <w:bCs/>
          <w:szCs w:val="24"/>
        </w:rPr>
      </w:pPr>
      <w:r w:rsidRPr="003100FB">
        <w:rPr>
          <w:bCs/>
          <w:szCs w:val="24"/>
        </w:rPr>
        <w:t>Jourdain, qui était lui-même « vere contemplativus », était un authentique maître dans les choses spirituelles, remarquable par son solide savoir théologique, la richesse de son expérience, la maturité et la santé de son jugement. Comme prédicateur il jouissait d'une grande estime. Pour ses inférieurs, il se montrait « zelator salutis » et en même temps « pius pater », deux traits de caractère que ses écrits exigent chez les supérieurs religieux. Dans l'ordre des augustins on lui attribua longtemps le titre de beatus, sans qu'il y ait eu cependant de béatification canonique.</w:t>
      </w:r>
    </w:p>
    <w:p w14:paraId="0D5D8A9C" w14:textId="77777777" w:rsidR="00CF7F3B" w:rsidRPr="003100FB" w:rsidRDefault="00000000">
      <w:pPr>
        <w:spacing w:after="120" w:line="360" w:lineRule="auto"/>
        <w:ind w:firstLine="283"/>
        <w:jc w:val="both"/>
        <w:rPr>
          <w:bCs/>
          <w:szCs w:val="24"/>
        </w:rPr>
      </w:pPr>
      <w:r w:rsidRPr="003100FB">
        <w:rPr>
          <w:bCs/>
          <w:szCs w:val="24"/>
        </w:rPr>
        <w:t>2. uvres. - Pour la transmission des écrits, voir A. Zumkeller, Manuskripte von Werken der Autoren des Augustiner-Eremitenordens, Wurtzbourg, 1966, p. 285-319, n. 636-655a, et p. 605-608, n. 641{(n)-655{n).</w:t>
      </w:r>
    </w:p>
    <w:p w14:paraId="589B3447" w14:textId="77777777" w:rsidR="00CF7F3B" w:rsidRPr="003100FB" w:rsidRDefault="00000000">
      <w:pPr>
        <w:spacing w:after="120" w:line="360" w:lineRule="auto"/>
        <w:ind w:firstLine="283"/>
        <w:jc w:val="both"/>
        <w:rPr>
          <w:bCs/>
          <w:szCs w:val="24"/>
        </w:rPr>
      </w:pPr>
      <w:r w:rsidRPr="003100FB">
        <w:rPr>
          <w:bCs/>
          <w:szCs w:val="24"/>
        </w:rPr>
        <w:t>49 UVRES DE SPIRITUALITÉ. - 1) Vita S. Augustini ; 2) Annotatio temporum S. Augustini ; 3) Legenda de S. Augustino.</w:t>
      </w:r>
    </w:p>
    <w:p w14:paraId="55315BB6" w14:textId="77777777" w:rsidR="00CF7F3B" w:rsidRPr="003100FB" w:rsidRDefault="00000000">
      <w:pPr>
        <w:spacing w:after="120" w:line="360" w:lineRule="auto"/>
        <w:ind w:firstLine="283"/>
        <w:jc w:val="both"/>
        <w:rPr>
          <w:bCs/>
          <w:szCs w:val="24"/>
        </w:rPr>
      </w:pPr>
      <w:r w:rsidRPr="003100FB">
        <w:rPr>
          <w:bCs/>
          <w:szCs w:val="24"/>
        </w:rPr>
        <w:t>Ces trois opuscules hagiographiques, que Jourdain a écrits pendant le temps de ses études parisiennes (1319-1322), ont été conservés autographes dans le ms 251 de la bibliothèque de l'Arsenal de Paris. Jourdain les a insérés dans les Collectanea qui contiennent, en plus de petits traités sur saint Augustin et sainte Monique, les trois Règles attribuées à Augustin et les Sermones ad fratres in eremo d'un pseudo-Augustin. Jourdain n'est pas le plagiaire de ces sermons, même si c'est lui qui les a réunis pour la première fois dans ce manuscrit.</w:t>
      </w:r>
    </w:p>
    <w:p w14:paraId="61983FBD" w14:textId="77777777" w:rsidR="00CF7F3B" w:rsidRPr="003100FB" w:rsidRDefault="00000000">
      <w:pPr>
        <w:spacing w:after="120" w:line="360" w:lineRule="auto"/>
        <w:ind w:firstLine="283"/>
        <w:jc w:val="both"/>
        <w:rPr>
          <w:bCs/>
          <w:szCs w:val="24"/>
        </w:rPr>
      </w:pPr>
      <w:r w:rsidRPr="003100FB">
        <w:rPr>
          <w:bCs/>
          <w:szCs w:val="24"/>
        </w:rPr>
        <w:t xml:space="preserve">Les trois opuscules qui nous occupent, et qui sont l'œuvre de Jourdain, ont été édités par J. Hommey dans le Supplementum Patrum (Paris, 1684, p. 569-634). La Vita S. Augustini a été traduite en anglais d'une manière assez libre et avec des compléments aux environs de 1451 par l'augustin </w:t>
      </w:r>
      <w:r w:rsidRPr="003100FB">
        <w:rPr>
          <w:bCs/>
          <w:szCs w:val="24"/>
        </w:rPr>
        <w:lastRenderedPageBreak/>
        <w:t>John Capgrave († 1464) (Life of St. Augustine, éd. J. J. Munro, coll. Early English Text Society Publications 140, Londres 1910).</w:t>
      </w:r>
    </w:p>
    <w:p w14:paraId="28D221B5" w14:textId="77777777" w:rsidR="00CF7F3B" w:rsidRPr="003100FB" w:rsidRDefault="00000000">
      <w:pPr>
        <w:spacing w:after="120" w:line="360" w:lineRule="auto"/>
        <w:ind w:firstLine="283"/>
        <w:jc w:val="both"/>
        <w:rPr>
          <w:bCs/>
          <w:szCs w:val="24"/>
        </w:rPr>
      </w:pPr>
      <w:r w:rsidRPr="003100FB">
        <w:rPr>
          <w:bCs/>
          <w:szCs w:val="24"/>
        </w:rPr>
        <w:t>4) Expositio orationis dominicae. - Jourdain publie cet écrit en 1327 en liaison avec des cours sur l'évangile de Matthieu qu'il donnait alors comme lecteur à Erfurt. Il l'a par la suite inséré comme sermones 289-298 dans son Opus postillarum. L'Expositio figure comme un traité indépendant dans plus de vingt-cinq mss. Il existe aussi, en haut moyen allemand, une édition remaniée, qui offre une abréviation populaire. Cette explication du Pater se fait remarquer par sa clarté, sa chaleur et sa profondeur religieuse ; elle fait fortement appel à la volonté du lecteur.</w:t>
      </w:r>
    </w:p>
    <w:p w14:paraId="2063F3BF" w14:textId="77777777" w:rsidR="00CF7F3B" w:rsidRPr="003100FB" w:rsidRDefault="00000000">
      <w:pPr>
        <w:spacing w:after="120" w:line="360" w:lineRule="auto"/>
        <w:ind w:firstLine="283"/>
        <w:jc w:val="both"/>
        <w:rPr>
          <w:bCs/>
          <w:szCs w:val="24"/>
        </w:rPr>
      </w:pPr>
      <w:r w:rsidRPr="003100FB">
        <w:rPr>
          <w:bCs/>
          <w:szCs w:val="24"/>
        </w:rPr>
        <w:t>5) Liber vitasfratrum. - L'introduction de l'édition critique par R. Arbesmann et W. Hümpfner (New York, 1943) signale tous les renseignements sur l'origine de l'œuvre, sa transmission, sa signification, etc. Éditions anciennes : Rome, 1587 ; Liège, 1625. Traductions : italienne, Rome, 1585 ; espagnole, El Escorial, 1933-1935 ; sélection allemande dans Cor unum. Mitteilungen an die deutsche Augustinerfamilie, t. 10-20, Wurtzbourg, 1952-1962.</w:t>
      </w:r>
    </w:p>
    <w:p w14:paraId="358ABBCE" w14:textId="77777777" w:rsidR="00CF7F3B" w:rsidRPr="003100FB" w:rsidRDefault="00000000">
      <w:pPr>
        <w:spacing w:after="120" w:line="360" w:lineRule="auto"/>
        <w:ind w:firstLine="283"/>
        <w:jc w:val="both"/>
        <w:rPr>
          <w:bCs/>
          <w:szCs w:val="24"/>
        </w:rPr>
      </w:pPr>
      <w:r w:rsidRPr="003100FB">
        <w:rPr>
          <w:bCs/>
          <w:szCs w:val="24"/>
        </w:rPr>
        <w:t>Le titre fait allusion à l'œuvre bien connue de la plus ancienne histoire des moines. De même que la Vitae patrum présente la vie des Pères du désert, ainsi Jourdain raconte la vie conventuelle de son époque. En le faisant, il s'efforce de donner une image parlante de la naissance, de la nature et de l'esprit de son ordre et une explication approfondie de la Règle de S. Augustin. La Vitae fratrum, à laquelle Jourdain a travaillé pendant plus de trente ans, est son œuvre la plus mûre et fait partie des livres les plus importants de la littérature du 14e siècle. Elle a eu des retentissements dans l'ordre des augustins jusqu'à notre époque.</w:t>
      </w:r>
    </w:p>
    <w:p w14:paraId="2653AA60" w14:textId="77777777" w:rsidR="00CF7F3B" w:rsidRPr="003100FB" w:rsidRDefault="00000000">
      <w:pPr>
        <w:spacing w:after="120" w:line="360" w:lineRule="auto"/>
        <w:ind w:firstLine="283"/>
        <w:jc w:val="both"/>
        <w:rPr>
          <w:bCs/>
          <w:szCs w:val="24"/>
        </w:rPr>
      </w:pPr>
      <w:r w:rsidRPr="003100FB">
        <w:rPr>
          <w:bCs/>
          <w:szCs w:val="24"/>
        </w:rPr>
        <w:t>6) Tractatus de virtutibus et vitiis. - Jourdain a inséré cette œuvre comme sermones 439-441 dans son Opus postillarum. Mais on l'a aussi retrouvée récemment comme un traité indépendant dans deux manuscrits. Il y traite des vertus théologales, des vertus cardinales et des péchés capitaux.</w:t>
      </w:r>
    </w:p>
    <w:p w14:paraId="72BBE4DC" w14:textId="77777777" w:rsidR="00CF7F3B" w:rsidRPr="003100FB" w:rsidRDefault="00000000">
      <w:pPr>
        <w:spacing w:after="120" w:line="360" w:lineRule="auto"/>
        <w:ind w:firstLine="283"/>
        <w:jc w:val="both"/>
        <w:rPr>
          <w:bCs/>
          <w:szCs w:val="24"/>
        </w:rPr>
      </w:pPr>
      <w:r w:rsidRPr="003100FB">
        <w:rPr>
          <w:bCs/>
          <w:szCs w:val="24"/>
        </w:rPr>
        <w:t>7) Meditationes de passione Christi, transmises également sous le titre : Articuli LXV de passione Domini cum theorematibus et documentis.</w:t>
      </w:r>
    </w:p>
    <w:p w14:paraId="2D47D0C5" w14:textId="77777777" w:rsidR="00CF7F3B" w:rsidRPr="003100FB" w:rsidRDefault="00000000">
      <w:pPr>
        <w:spacing w:after="120" w:line="360" w:lineRule="auto"/>
        <w:ind w:firstLine="283"/>
        <w:jc w:val="both"/>
        <w:rPr>
          <w:bCs/>
          <w:szCs w:val="24"/>
        </w:rPr>
      </w:pPr>
      <w:r w:rsidRPr="003100FB">
        <w:rPr>
          <w:bCs/>
          <w:szCs w:val="24"/>
        </w:rPr>
        <w:t>Elle forme avec l'Opus Dan un plan unifié que Jourdain explique dans le prologue de la manière suivante : « Quemadmodum Jordanis fluvius duos fontes habere dicitur, unum Jor et alterum Dan, qui simul iuncti Jordanis nomen efficiunt, ita et hoc opus in duo volumina distinguere decrevi, quorum unum scilicet de tempore Jor nominetur, alterum vero scilicet de sanctis Dan nuncupetur ».</w:t>
      </w:r>
    </w:p>
    <w:p w14:paraId="3720F15B" w14:textId="77777777" w:rsidR="00CF7F3B" w:rsidRPr="003100FB" w:rsidRDefault="00000000">
      <w:pPr>
        <w:spacing w:after="120" w:line="360" w:lineRule="auto"/>
        <w:ind w:firstLine="283"/>
        <w:jc w:val="both"/>
        <w:rPr>
          <w:bCs/>
          <w:szCs w:val="24"/>
        </w:rPr>
      </w:pPr>
      <w:r w:rsidRPr="003100FB">
        <w:rPr>
          <w:bCs/>
          <w:szCs w:val="24"/>
        </w:rPr>
        <w:lastRenderedPageBreak/>
        <w:t>L'Opus Jor contient 292 sermons pour les fêtes principales et les dimanches de l'année liturgique. Il n'a connu aucune impression et a été transmis uniquement dans trois mss ; un seul, le Pal lat. 448 du Vatican, contient l'œuvre dans sa totalité.</w:t>
      </w:r>
    </w:p>
    <w:p w14:paraId="05D7F718" w14:textId="77777777" w:rsidR="00CF7F3B" w:rsidRPr="003100FB" w:rsidRDefault="00000000">
      <w:pPr>
        <w:spacing w:after="120" w:line="360" w:lineRule="auto"/>
        <w:ind w:firstLine="283"/>
        <w:jc w:val="both"/>
        <w:rPr>
          <w:bCs/>
          <w:szCs w:val="24"/>
        </w:rPr>
      </w:pPr>
      <w:r w:rsidRPr="003100FB">
        <w:rPr>
          <w:bCs/>
          <w:szCs w:val="24"/>
        </w:rPr>
        <w:t>3). Opus « Dan » ou Sermones de sanctis. - Jourdain présente dans cette œuvre 271 sermons. C'est la dernière de ses grandes œuvres de prédication ; elle valut à Jourdain un énorme succès.</w:t>
      </w:r>
    </w:p>
    <w:p w14:paraId="492F0EB0" w14:textId="77777777" w:rsidR="00CF7F3B" w:rsidRPr="003100FB" w:rsidRDefault="00000000">
      <w:pPr>
        <w:spacing w:after="120" w:line="360" w:lineRule="auto"/>
        <w:ind w:firstLine="283"/>
        <w:jc w:val="both"/>
        <w:rPr>
          <w:bCs/>
          <w:szCs w:val="24"/>
        </w:rPr>
      </w:pPr>
      <w:r w:rsidRPr="003100FB">
        <w:rPr>
          <w:bCs/>
          <w:szCs w:val="24"/>
        </w:rPr>
        <w:t>Si on fait abstraction d'abondants textes témoins qui ne transmettent que des sermons isolés, il existe encore aujourd'hui quarante mss contenant l'œuvre dans sa totalité ou dans sa plus grande partie. Elle a été imprimée six fois : une, à Ulm, sans date ; Strasbourg, 1481 et 1484 ; Paris, 1500, 1509 et 1521. Quelques-uns des sermons, et parmi eux dix sur la fête de saint Augustin, ont été également traduits assez vite en bas allemand et sont conservés dans huit mss.</w:t>
      </w:r>
    </w:p>
    <w:p w14:paraId="2D534DE8" w14:textId="77777777" w:rsidR="00CF7F3B" w:rsidRPr="003100FB" w:rsidRDefault="00000000">
      <w:pPr>
        <w:spacing w:after="120" w:line="360" w:lineRule="auto"/>
        <w:ind w:firstLine="283"/>
        <w:jc w:val="both"/>
        <w:rPr>
          <w:bCs/>
          <w:szCs w:val="24"/>
        </w:rPr>
      </w:pPr>
      <w:r w:rsidRPr="003100FB">
        <w:rPr>
          <w:bCs/>
          <w:szCs w:val="24"/>
        </w:rPr>
        <w:t>4). Quadragesimale où Sermones quadragesimales. - L'œuvre englobe 75 à 80 sermons dont certains ont un développement extraordinaire (jusqu'à 80 colonnes d'in-folio}. La plupart traitent des textes de l'Évangile du jour. Les textes d'épîtres sont notamment pris en considération le dimanche.</w:t>
      </w:r>
    </w:p>
    <w:p w14:paraId="6FE07A32" w14:textId="77777777" w:rsidR="00CF7F3B" w:rsidRPr="003100FB" w:rsidRDefault="00000000">
      <w:pPr>
        <w:spacing w:after="120" w:line="360" w:lineRule="auto"/>
        <w:ind w:firstLine="283"/>
        <w:jc w:val="both"/>
        <w:rPr>
          <w:bCs/>
          <w:szCs w:val="24"/>
        </w:rPr>
      </w:pPr>
      <w:r w:rsidRPr="003100FB">
        <w:rPr>
          <w:bCs/>
          <w:szCs w:val="24"/>
        </w:rPr>
        <w:t>L'œuvre est tellement volumineuse qu'elle a été divisée à plusieurs reprises en deux volumes. On ne sait pas où et quand Jourdain a écrit ce Quadragesimale, mais il est certain qu'il en est l'auteur, car les sept mss lui attribuent cette œuvre d'un commun accord. Les textes témoins viennent tous du 15e siècle et il est à remarquer qu'ils se trouvent seulement en haute Bavière et en Autriche.</w:t>
      </w:r>
    </w:p>
    <w:p w14:paraId="11BCC3DB" w14:textId="77777777" w:rsidR="00CF7F3B" w:rsidRPr="003100FB" w:rsidRDefault="00000000">
      <w:pPr>
        <w:spacing w:after="120" w:line="360" w:lineRule="auto"/>
        <w:ind w:firstLine="283"/>
        <w:jc w:val="both"/>
        <w:rPr>
          <w:bCs/>
          <w:szCs w:val="24"/>
        </w:rPr>
      </w:pPr>
      <w:r w:rsidRPr="003100FB">
        <w:rPr>
          <w:bCs/>
          <w:szCs w:val="24"/>
        </w:rPr>
        <w:t>Il y a encore deux autres Quadragesimale, qui diffèrent entre eux et avec le précédent, et que des manuscrits attribuent également à Jourdain. Il s'agit 5) des Sermones quadragesimales du ms 21 de la bibliothèque consistoriale de Colmar, et 6) d'une Postilla quadragesimalis du ms C 285 d'Uppsala. Dans les deux cas, la question de l'authenticité reste à vérifier.</w:t>
      </w:r>
    </w:p>
    <w:p w14:paraId="11B26D6C" w14:textId="77777777" w:rsidR="00CF7F3B" w:rsidRPr="003100FB" w:rsidRDefault="00000000">
      <w:pPr>
        <w:spacing w:after="120" w:line="360" w:lineRule="auto"/>
        <w:ind w:firstLine="283"/>
        <w:jc w:val="both"/>
        <w:rPr>
          <w:bCs/>
          <w:szCs w:val="24"/>
        </w:rPr>
      </w:pPr>
      <w:r w:rsidRPr="003100FB">
        <w:rPr>
          <w:bCs/>
          <w:szCs w:val="24"/>
        </w:rPr>
        <w:t>30 AUTRES UVRES. - 1) Expositio psalterii. - L'œuvre est attribuée à Jourdain dans le ms d'Erfurt Amplon F. 75 et pourrait bien dater de ses années d'enseignement à Erfurt. Comme l'a établi Fr. Stegmüller, l'exégète se rattache dans son travail au chartreux Ludolphe de Saxe + 1377.</w:t>
      </w:r>
    </w:p>
    <w:p w14:paraId="051C78F1" w14:textId="77777777" w:rsidR="00CF7F3B" w:rsidRPr="003100FB" w:rsidRDefault="00000000">
      <w:pPr>
        <w:spacing w:after="120" w:line="360" w:lineRule="auto"/>
        <w:ind w:firstLine="283"/>
        <w:jc w:val="both"/>
        <w:rPr>
          <w:bCs/>
          <w:szCs w:val="24"/>
        </w:rPr>
      </w:pPr>
      <w:r w:rsidRPr="003100FB">
        <w:rPr>
          <w:bCs/>
          <w:szCs w:val="24"/>
        </w:rPr>
        <w:t>2). Expositio in Apocalypsim. - Un tel écrit est attribué à Jourdain par quelques biographes anciens. Cependant une œuvre portant le même titre, conservée dans le ms munichois Cim 6102, n'appartient pas à notre Jourdain, mais à son homonyme dominicain. Cf supra, col. 1422.</w:t>
      </w:r>
    </w:p>
    <w:p w14:paraId="30586B93" w14:textId="77777777" w:rsidR="00CF7F3B" w:rsidRPr="003100FB" w:rsidRDefault="00000000">
      <w:pPr>
        <w:spacing w:after="120" w:line="360" w:lineRule="auto"/>
        <w:ind w:firstLine="283"/>
        <w:jc w:val="both"/>
        <w:rPr>
          <w:bCs/>
          <w:szCs w:val="24"/>
        </w:rPr>
      </w:pPr>
      <w:r w:rsidRPr="003100FB">
        <w:rPr>
          <w:bCs/>
          <w:szCs w:val="24"/>
        </w:rPr>
        <w:t xml:space="preserve">8. Doctrine. - Les écrits spirituels et les sermons de Jourdain se font remarquer par la profondeur religieuse et l'excellente utilisation de l'Écriture. Les autorités principales sont Augustin, Grégoire le Grand, le pseudo-Denys, Bernard et les victorins Hugues et Richard. Mais aussi d'autres écrivains </w:t>
      </w:r>
      <w:r w:rsidRPr="003100FB">
        <w:rPr>
          <w:bCs/>
          <w:szCs w:val="24"/>
        </w:rPr>
        <w:lastRenderedPageBreak/>
        <w:t>plus anciens d'Occident et d'Orient, notamment Origène, Ambroise, Jérôme, Jean Chrysostome, sont volontiers cités.</w:t>
      </w:r>
    </w:p>
    <w:p w14:paraId="4B23BED1" w14:textId="77777777" w:rsidR="00CF7F3B" w:rsidRPr="003100FB" w:rsidRDefault="00000000">
      <w:pPr>
        <w:spacing w:after="120" w:line="360" w:lineRule="auto"/>
        <w:ind w:firstLine="283"/>
        <w:jc w:val="both"/>
        <w:rPr>
          <w:bCs/>
          <w:szCs w:val="24"/>
        </w:rPr>
      </w:pPr>
      <w:r w:rsidRPr="003100FB">
        <w:rPr>
          <w:bCs/>
          <w:szCs w:val="24"/>
        </w:rPr>
        <w:t>La doctrine spirituelle de Jourdain n'a pas été étudiée à fond jusqu'ici ; seuls quelques points particuliers ont été élucidés.</w:t>
      </w:r>
    </w:p>
    <w:p w14:paraId="355C3EA7" w14:textId="77777777" w:rsidR="00CF7F3B" w:rsidRPr="003100FB" w:rsidRDefault="00000000">
      <w:pPr>
        <w:spacing w:after="120" w:line="360" w:lineRule="auto"/>
        <w:ind w:firstLine="283"/>
        <w:jc w:val="both"/>
        <w:rPr>
          <w:bCs/>
          <w:szCs w:val="24"/>
        </w:rPr>
      </w:pPr>
      <w:r w:rsidRPr="003100FB">
        <w:rPr>
          <w:bCs/>
          <w:szCs w:val="24"/>
        </w:rPr>
        <w:t>19 LA DISCRÉTION DANS LA VIE ASCÉTIQUE. - Le refus d'exagération et des extrêmes dans le domaine ascétique est chez Jourdain caractéristique de son jugement prudent et mûr. Pour ce qui regarde, par exemple, les vêtements des religieux il ne critique pas seulement la nimia pretiositas, la superfluitas et la mollities, mais aussi la nimia vilitas, la paucitas et l'asperitas ; dans cette question il recommande la mediocritas, le juste milieu (l'itasfratrum 1v, 14). De la même façon, il pose comme condition pour que des conventuels s'adonnent à des prières extraordinaires, à des jours de jeûne particuliers ou à des œuvres de pénitence, « licentia, discretio et scandali cautio », c'est-à-dire l'accord du supérieur, la prise en considération de la santé et l'absence de tout scandale (l'itasfratrum 1v, 11).</w:t>
      </w:r>
    </w:p>
    <w:p w14:paraId="2EDC67A2" w14:textId="77777777" w:rsidR="00CF7F3B" w:rsidRPr="003100FB" w:rsidRDefault="00000000">
      <w:pPr>
        <w:spacing w:after="120" w:line="360" w:lineRule="auto"/>
        <w:ind w:firstLine="283"/>
        <w:jc w:val="both"/>
        <w:rPr>
          <w:bCs/>
          <w:szCs w:val="24"/>
        </w:rPr>
      </w:pPr>
      <w:r w:rsidRPr="003100FB">
        <w:rPr>
          <w:bCs/>
          <w:szCs w:val="24"/>
        </w:rPr>
        <w:t xml:space="preserve">20 LA QUERELLE SUR LA PAUVRETÉ ÉVANGÉLIQUE. - La prise de position de Jourdain dans la querelle sur la pauvreté des ordres mendiants, spécialement celle des ermites de Saint-Augustin, est également prudente et équilibrée. Dans son Liber l'itasfratrum, Jourdain montre de façon convaincante que l'idéal de pauvreté de la Regula sancti Augustini présente une voie moyenne entre ce que Basile et Benoît d'une part et François d'Assise d'autre part ont prescrit dans leurs Règles. La Règle augustinienne permet la propriété commune et exige en même temps un total renoncement à toute propriété privée. Augustin voit l'essence de la vita communis perfecta dans l'observation fidèle de la pauvreté personnelle et la communauté de tous les biens temporels, selon le sens du récit que font les Actes des Apôtres (4, 32, 35). Par conséquent, conclut Jourdain, l'ordre des augustins peut bien user du droit de propriété commune qui lui a été accordé sans faire tort à son statut d'ordre mendiant ; naturellement, il ne peut le faire que dans la mesure où il y a une justa et rationabilis causa ; mais l'individu n'a aucun droit de posséder quelque bien propre, même si quelque chose peut lui être attribué par le supérieur pour son usage particulier. C'est dans ce dernier sens uniquement que Jourdain, en parfait accord avec le droit canonique d'alors, tient pour permis un pécule (l'itasfratrum 1n1, 13). Par là, Jourdain a clairement montré la nature de la pauvreté évangélique telle qu'elle peut et doit être réalisée selon les Règles de l'ordre des augustins. Sa réponse élimine toutes sortes de doutes et d'incertitudes que les litiges de l'époque avaient provoqués dans les couvents augustins. La prise de position équilibrée de Jourdain a joué un rôle important dans la </w:t>
      </w:r>
      <w:r w:rsidRPr="003100FB">
        <w:rPr>
          <w:bCs/>
          <w:szCs w:val="24"/>
        </w:rPr>
        <w:lastRenderedPageBreak/>
        <w:t>réforme de son ordre, qui trouva un avocat puissant dans le supérieur général Grégoire de Rimini (général, 1357-1358).</w:t>
      </w:r>
    </w:p>
    <w:p w14:paraId="588078F5" w14:textId="77777777" w:rsidR="00CF7F3B" w:rsidRPr="003100FB" w:rsidRDefault="00000000">
      <w:pPr>
        <w:spacing w:after="120" w:line="360" w:lineRule="auto"/>
        <w:ind w:firstLine="283"/>
        <w:jc w:val="both"/>
        <w:rPr>
          <w:bCs/>
          <w:szCs w:val="24"/>
        </w:rPr>
      </w:pPr>
      <w:r w:rsidRPr="003100FB">
        <w:rPr>
          <w:bCs/>
          <w:szCs w:val="24"/>
        </w:rPr>
        <w:t>30 L'ORGUEIL SPIRITUEL. - C'est de façon très nette et à plusieurs reprises que Jourdain dans son Opus postillarum a pris position contre l'orgueil spirituel et la confiance autojustifiante dans ses propres actes. En se rattachant étroitement sur certains points à son maître Albert de Padoue (+ 1323 ou 1328), il a mis en relief l'insuffisance de la justice humaine d'une façon qui est étrangère à la prédication catholique des temps plus récents. Il qualifie la justice humaine d'incerta, non pura, mutabilis, non approbata. Que personne ne sache si en réalité ses œuvres sont justes, il le prouve par les paroles de 4 Cor. 4, 4 et Eccl. 9, 1-2 (Opus postillarum, sermo 374b). Au sujet de l'impureté de la justice humaine, il fait appel à Isaïe 64, 6 où le prophète compare la justice humaine à du linge sale. Jourdain voit la cause de cette infirmitas nostrorum operum dans la nonchalance qui provient du manque d'amour de Dieu et dans l'illusion qu'on se fait sur soi-même en raison d'un trop grand amour-propre. Comme remède, il recommande la parole du Seigneur (Luc 17,10) : « Quand vous aurez fait tout ce qui vous a été prescrit, dites : nous sommes de pauvres serviteurs ; nous n'avons fait que ce que nous devions » (Opus postillarum, sermo 431ac).</w:t>
      </w:r>
    </w:p>
    <w:p w14:paraId="53AD374E" w14:textId="77777777" w:rsidR="00CF7F3B" w:rsidRPr="003100FB" w:rsidRDefault="00000000">
      <w:pPr>
        <w:spacing w:after="120" w:line="360" w:lineRule="auto"/>
        <w:ind w:firstLine="283"/>
        <w:jc w:val="both"/>
        <w:rPr>
          <w:bCs/>
          <w:szCs w:val="24"/>
        </w:rPr>
      </w:pPr>
      <w:r w:rsidRPr="003100FB">
        <w:rPr>
          <w:bCs/>
          <w:szCs w:val="24"/>
        </w:rPr>
        <w:t>Cependant Jourdain n'a jamais mis en cause ni la nécessité ni la valeur salvifique des bonnes œuvres. Il fut au contraire un vigoureux adversaire du quiétisme et de l'anomisme des Frères du libre esprit (DS, t. 5, col. 1241-1268).</w:t>
      </w:r>
    </w:p>
    <w:p w14:paraId="372F7F2E" w14:textId="77777777" w:rsidR="00CF7F3B" w:rsidRPr="003100FB" w:rsidRDefault="00000000">
      <w:pPr>
        <w:spacing w:after="120" w:line="360" w:lineRule="auto"/>
        <w:ind w:firstLine="283"/>
        <w:jc w:val="both"/>
        <w:rPr>
          <w:bCs/>
          <w:szCs w:val="24"/>
        </w:rPr>
      </w:pPr>
      <w:r w:rsidRPr="003100FB">
        <w:rPr>
          <w:bCs/>
          <w:szCs w:val="24"/>
        </w:rPr>
        <w:t>À leur prétention de pouvoir se sanctifier par la seule foi sans les œuvres, il réplique par le mot connu de l'Épître de saint Jacques (2, 14 et 26) et ajoute : « Si certains prétendent que dans ce passage Jacques parle du commun des hommes et non pas des partisans des adeptes du libre esprit, ils se trompent, car l'apôtre avait dit peu auparavant dans son premier chapitre : Celui qui se penche sur la loi parfaite de liberté, non pas en auditeur oublieux, mais pour la mettre activement en pratique, celui-là trouve son bonheur en la pratiquant. De plus, j'affirme qu'il est impossible à la foi mûre de ne pas exercer les œuvres de la charité, de même qu'il est impossible au feu, selon sa nature, de ne pas consumer tout combustible à sa portée » (ibidem, sermo 360b).</w:t>
      </w:r>
    </w:p>
    <w:p w14:paraId="342EEB5E" w14:textId="77777777" w:rsidR="00CF7F3B" w:rsidRPr="003100FB" w:rsidRDefault="00000000">
      <w:pPr>
        <w:spacing w:after="120" w:line="360" w:lineRule="auto"/>
        <w:ind w:firstLine="283"/>
        <w:jc w:val="both"/>
        <w:rPr>
          <w:bCs/>
          <w:szCs w:val="24"/>
        </w:rPr>
      </w:pPr>
      <w:r w:rsidRPr="003100FB">
        <w:rPr>
          <w:bCs/>
          <w:szCs w:val="24"/>
        </w:rPr>
        <w:t>49 DOCTRINE MYSTIQUE. - Dans ses sermons, Jourdain a traité à plusieurs reprises de thèmes mystiques. À ce point de vue, ses développements rappellent souvent son confrère et maître Henri de Friemar l'ancien. Comme lui, il loue la naissance de Dieu dans l'esprit de l'homme, but et fin de toutes les œuvres divines. C'est pourquoi, il traite avec abondance ce thème dans ses prédications de l'Avent. En guise d'introduction, il écrit :</w:t>
      </w:r>
    </w:p>
    <w:p w14:paraId="07083EF5" w14:textId="77777777" w:rsidR="00CF7F3B" w:rsidRPr="003100FB" w:rsidRDefault="00000000">
      <w:pPr>
        <w:spacing w:after="120" w:line="360" w:lineRule="auto"/>
        <w:ind w:firstLine="283"/>
        <w:jc w:val="both"/>
        <w:rPr>
          <w:bCs/>
          <w:szCs w:val="24"/>
        </w:rPr>
      </w:pPr>
      <w:r w:rsidRPr="003100FB">
        <w:rPr>
          <w:bCs/>
          <w:szCs w:val="24"/>
        </w:rPr>
        <w:lastRenderedPageBreak/>
        <w:t>Si l'on cherche pourquoi Dieu a produit toutes les créatures, pourquoi il a inspiré l'Écriture sainte à l'esprit rationnel, bien plus, pourquoi il a voulu s'incarner lui-même pour nous, on répondra avec justesse qu'il a fait cela pour être lui-même conçu par la grâce dans l'esprit rationnel (mente rationali) et pour y naître par sa présence. Si nous regardons plus intérieurement ce très joyeux avènement spirituel, quatre choses sont à considérer : la première, de quelle manière l'âme dévote est disposée par la grâce à la conception du Verbe éternel ; la deuxième, à quels indices se manifeste dans l'esprit la présence du Verbe éternel ; la troisième, comment se réalise dans l'esprit la naissance du Verbe éternel ; la quatrième, quels fruits proviennent à l'âme de la présence du Verbe éternel (Opus postillarum, sermo 9a).</w:t>
      </w:r>
    </w:p>
    <w:p w14:paraId="6263ED42" w14:textId="77777777" w:rsidR="00CF7F3B" w:rsidRPr="003100FB" w:rsidRDefault="00000000">
      <w:pPr>
        <w:spacing w:after="120" w:line="360" w:lineRule="auto"/>
        <w:ind w:firstLine="283"/>
        <w:jc w:val="both"/>
        <w:rPr>
          <w:bCs/>
          <w:szCs w:val="24"/>
        </w:rPr>
      </w:pPr>
      <w:r w:rsidRPr="003100FB">
        <w:rPr>
          <w:bCs/>
          <w:szCs w:val="24"/>
        </w:rPr>
        <w:t>Dans les questions mystiques, les autorités de Jourdain sont Augustin, le pseudo-Denys, Bernard et les victorins. Le lien intime entre spéculation théologique et piété pratique, qui caractérise la mystique des victorins, imprègne sa doctrine spirituelle. De plus, comme on le voit dans maints sermons (Opus postillarum, sermones 68-69, 71-76), Jourdain connaît également Eckhart, dont il utilise comme source le commentaire de saint Jean (cf W. Stammler, Verfasserlexikon, t. 2, Berlin-Leipzig, 1936, p. 658). On peut se demander si l'Opus postillarum, qui a été si répandu, n'a pas contribué à populariser la mystique d'Eckhart.</w:t>
      </w:r>
    </w:p>
    <w:p w14:paraId="2E91D5EB" w14:textId="77777777" w:rsidR="00CF7F3B" w:rsidRPr="003100FB" w:rsidRDefault="00000000">
      <w:pPr>
        <w:spacing w:after="120" w:line="360" w:lineRule="auto"/>
        <w:ind w:firstLine="283"/>
        <w:jc w:val="both"/>
        <w:rPr>
          <w:bCs/>
          <w:szCs w:val="24"/>
        </w:rPr>
      </w:pPr>
      <w:r w:rsidRPr="003100FB">
        <w:rPr>
          <w:bCs/>
          <w:szCs w:val="24"/>
        </w:rPr>
        <w:t>Dans un de ses sermons inspirés d'Eckhart, Jourdain s'élève énergiquement aussi contre la mystique panthéiste des Frères du libre esprit. À propos de Jean 1, 13 (« Ceux que Dieu a engendrés »), il explique : « Remarquons qu'il ne faut pas comprendre par là que certains naissent de l'essence divine, comme l'ont dit certains hérétiques, ni, selon les dires de quelques extravagants, que n'importe quel homme bon soit le Fils unique de Dieu lui-même, éternellement engendré par le Père. ». Pour Jourdain, l'homo bonus et divinus est engendré de Dieu et qualifié comme fils de Dieu dans un triple sens : « per gratiae sacramentalem regenerationem, per ipsius Dei obiectalem cognitionem, per voluntatis in Deum totalem transformationem » (Opus post., sermo 73de).</w:t>
      </w:r>
    </w:p>
    <w:p w14:paraId="2BC86327" w14:textId="77777777" w:rsidR="00CF7F3B" w:rsidRPr="003100FB" w:rsidRDefault="00000000">
      <w:pPr>
        <w:spacing w:after="120" w:line="360" w:lineRule="auto"/>
        <w:ind w:firstLine="283"/>
        <w:jc w:val="both"/>
        <w:rPr>
          <w:bCs/>
          <w:szCs w:val="24"/>
        </w:rPr>
      </w:pPr>
      <w:r w:rsidRPr="003100FB">
        <w:rPr>
          <w:bCs/>
          <w:szCs w:val="24"/>
        </w:rPr>
        <w:t>R. Arbesmann et W. Hümpfner, Jordani de Saxonia Liber Vitasfratrum, New York, 1943 (avec biographie et bibliographie ancienne, p xi-Lxxv). - R. Arbesmann, Jordanus of Saxony's l'ita S. Augustini the Source for John Capgrave's Life of St. Augustine, dans Traditio, t. 4, 1943, p. 341-358. - R. Lievens, Jordanus van Quedlinburg in de Nederlanden, Gand, 1958. - J. B. Schneyer, Repertorium der lateinischen Sermones des Mittelalters, t. 3, Münster, 1971, p. 802-864.</w:t>
      </w:r>
    </w:p>
    <w:p w14:paraId="41908D49" w14:textId="77777777" w:rsidR="00CF7F3B" w:rsidRPr="003100FB" w:rsidRDefault="00000000">
      <w:pPr>
        <w:spacing w:after="120" w:line="360" w:lineRule="auto"/>
        <w:ind w:firstLine="283"/>
        <w:jc w:val="both"/>
        <w:rPr>
          <w:bCs/>
          <w:szCs w:val="24"/>
        </w:rPr>
      </w:pPr>
      <w:r w:rsidRPr="003100FB">
        <w:rPr>
          <w:bCs/>
          <w:szCs w:val="24"/>
        </w:rPr>
        <w:t xml:space="preserve">À. Zumkeller, Die Bedeutung der Augustiner für das kirchliche und religiöse Leben in Franken und Thüringen…, dans Würzburger Diözesangeschichtsblätter, t. 18-19, 1956/57, surtout p. 475-2 ; </w:t>
      </w:r>
      <w:r w:rsidRPr="003100FB">
        <w:rPr>
          <w:bCs/>
          <w:szCs w:val="24"/>
        </w:rPr>
        <w:lastRenderedPageBreak/>
        <w:t>Das Ungenügen der menschlichen Werke bei den deutschen Predigern des Spätmittelalters, dans Zeitschrift für katholische Theologie, t. 81, 1959, surtout p. 275-281 ; Die Lehrer des geistlichen Lebens unter den deutschen Augustinern, dans S. Augustinus vitae spiritualis magister, t. 2, Rome, 1959, p. 246-248, 255, 261-268.</w:t>
      </w:r>
    </w:p>
    <w:p w14:paraId="6188F33F" w14:textId="77777777" w:rsidR="00CF7F3B" w:rsidRPr="003100FB" w:rsidRDefault="00000000">
      <w:pPr>
        <w:spacing w:after="120" w:line="360" w:lineRule="auto"/>
        <w:ind w:firstLine="283"/>
        <w:jc w:val="both"/>
        <w:rPr>
          <w:bCs/>
          <w:szCs w:val="24"/>
        </w:rPr>
      </w:pPr>
      <w:r w:rsidRPr="003100FB">
        <w:rPr>
          <w:bCs/>
          <w:szCs w:val="24"/>
        </w:rPr>
        <w:t>LTK, t. 5, 4960, col. 1120 (Fr. Rennhofer). - D. Trapp, La tomba bisoma di Tommaso da Strasburgo e Gregorio da Rimini, dans Augustinianum, t. 6, 1966, p. 5-17. - Catholicisme, t. 6, 1965, col. 1069-1070 (R. Arbesmann). - F. Mathes, The Poverty Movement and the Augustinian Hermits, dans Analecta augustiniana, t. 31, 1968, p. 5-154 ; t. 32, 1969, D. 5116, surtout p. 77-110.</w:t>
      </w:r>
    </w:p>
    <w:p w14:paraId="5DE8ADE6" w14:textId="77777777" w:rsidR="00CF7F3B" w:rsidRPr="003100FB" w:rsidRDefault="00000000">
      <w:pPr>
        <w:spacing w:after="120" w:line="360" w:lineRule="auto"/>
        <w:ind w:firstLine="283"/>
        <w:jc w:val="both"/>
        <w:rPr>
          <w:bCs/>
          <w:szCs w:val="24"/>
        </w:rPr>
      </w:pPr>
      <w:r w:rsidRPr="003100FB">
        <w:rPr>
          <w:bCs/>
          <w:szCs w:val="24"/>
        </w:rPr>
        <w:t>DS, t. 6, col. 994-995, 1007, 1009, 4017, Adolar ZUMKELLER.</w:t>
      </w:r>
    </w:p>
    <w:p w14:paraId="42642D9E" w14:textId="77777777" w:rsidR="00CF7F3B" w:rsidRPr="003100FB" w:rsidRDefault="00000000">
      <w:pPr>
        <w:spacing w:after="120" w:line="360" w:lineRule="auto"/>
        <w:ind w:firstLine="283"/>
        <w:jc w:val="both"/>
        <w:rPr>
          <w:bCs/>
          <w:szCs w:val="24"/>
        </w:rPr>
      </w:pPr>
      <w:r w:rsidRPr="003100FB">
        <w:rPr>
          <w:bCs/>
          <w:szCs w:val="24"/>
        </w:rPr>
        <w:t>JOURDAN (Jorpan, Raymonp), chanoine régulier, mort avant 1390. - 1. Vie. - 2. uvres.</w:t>
      </w:r>
    </w:p>
    <w:p w14:paraId="1836D0CE" w14:textId="77777777" w:rsidR="00CF7F3B" w:rsidRPr="003100FB" w:rsidRDefault="00000000">
      <w:pPr>
        <w:spacing w:after="120" w:line="360" w:lineRule="auto"/>
        <w:ind w:firstLine="283"/>
        <w:jc w:val="both"/>
        <w:rPr>
          <w:bCs/>
          <w:szCs w:val="24"/>
        </w:rPr>
      </w:pPr>
      <w:r w:rsidRPr="003100FB">
        <w:rPr>
          <w:bCs/>
          <w:szCs w:val="24"/>
        </w:rPr>
        <w:t>En 1519, Lefevre d'Étaples dédiait à Michel Briçonnet, évêque de Nîmes et frère de l'évêque de Meaux, un in-40 de 99 folios dont il avait confié l'impression à H. Estienne : les Contemplationes idiotae, qui groupaient six séries de méditations dont les plus importantes avaient pour thème l'amour de Dieu et la vierge Marie. Le succès de l'ouvrage fut constant au 16e siècle et probablement dû à la personnalité de son premier éditeur ; il fut réédité à Paris en 1521, 1530, 1535, 1538, à Anvers en 1535, 1536, 1539, à Lyon en 1542, 1546, 1547, mais le « savant Idiot » demeurait dans l'anonymat. Jean Tritheme en faisait un auteur du 9e siècle ; le premier, Robert Bellarmin fit remarquer que les œuvres éditées de l'Idiota contenaient des citations de saint Bernard et avaient été influencées par les scolastiques. L'identité de l'Idiota fut découverte dans la première moitié du 17e siècle par le jésuite Gilbert Jonin + 1638, grâce à un manuscrit appartenant à Louis de Caseneuve, médecin à Tournon : l'Idiota n'était autre qu'un certain R. Jordan, prévôt d'Uzes, puis abbé de Celles-en-Berry, qui vivait aux alentours de 1381. Th. Raynaud, qui entreprit la réédition des œuvres de l'Idiota déjà connues et l'édition de celles qui ne l'étaient pas encore, compléta quelque peu ces renseignements.</w:t>
      </w:r>
    </w:p>
    <w:p w14:paraId="09F5307A" w14:textId="77777777" w:rsidR="00CF7F3B" w:rsidRPr="003100FB" w:rsidRDefault="00000000">
      <w:pPr>
        <w:spacing w:after="120" w:line="360" w:lineRule="auto"/>
        <w:ind w:firstLine="283"/>
        <w:jc w:val="both"/>
        <w:rPr>
          <w:bCs/>
          <w:szCs w:val="24"/>
        </w:rPr>
      </w:pPr>
      <w:r w:rsidRPr="003100FB">
        <w:rPr>
          <w:bCs/>
          <w:szCs w:val="24"/>
        </w:rPr>
        <w:t>4. Vie. - Nous sommes en mesure aujourd'hui d'apporter quelques précisions nouvelles, bien que la vie de Raymond Jordan reste très obscure.</w:t>
      </w:r>
    </w:p>
    <w:p w14:paraId="1E51704B" w14:textId="77777777" w:rsidR="00CF7F3B" w:rsidRPr="003100FB" w:rsidRDefault="00000000">
      <w:pPr>
        <w:spacing w:after="120" w:line="360" w:lineRule="auto"/>
        <w:ind w:firstLine="283"/>
        <w:jc w:val="both"/>
        <w:rPr>
          <w:bCs/>
          <w:szCs w:val="24"/>
        </w:rPr>
      </w:pPr>
      <w:r w:rsidRPr="003100FB">
        <w:rPr>
          <w:bCs/>
          <w:szCs w:val="24"/>
        </w:rPr>
        <w:t xml:space="preserve">Sa famille est probablement originaire de Nîmes ; un homonyme de l'Idiota figure en 1380 parmi les propriétaires imposés de la ville (Arch. munic. de Nîmes, QQ 3) : sa jeunesse aurait été orageuse, du moins l'affirme-t-il. Dès 1360, Raymond Jordan est chanoine régulier de Notre-Dame de la Seds (cathédrale de Nîmes) et titulaire du prieuré de Saint-Étienne de Caveirac, uni à la prévôté de Nîmes (Arch. départ. du Gard, G. 1321) ; l'évêque de Maguelone ayant été chargé par le pape d'enquêter sur </w:t>
      </w:r>
      <w:r w:rsidRPr="003100FB">
        <w:rPr>
          <w:bCs/>
          <w:szCs w:val="24"/>
        </w:rPr>
        <w:lastRenderedPageBreak/>
        <w:t>le complot fomenté à l'occasion du carnaval par les étudiants du collège Saint-Benoît de Montpellier contre leur professeur, Savary Chrestien, délégua à cette intention Raymond Jordan (juillet-août 1369 : cf. Cartulaire de l'université de Montpellier, éd. l'igié-Daniel Gand, t. 1, 1890, n. 149, p. 538-551 ; L. Guiraud, Les fondations du pape Urbain V à Montpellier, Montpellier, 1890, p. 37-39). Jordan était alors chanoine et préchantre de Nîmes, licencié en droit et vicaire général tant pour le spirituel que pour le temporel de Gaucelin de Deaux, évêque de Maguelone et trésorier du pape (voir Statuts du chapitre de Nîmes, de 1351, concernant les droits et fonctions du préchantre, Arch. départ. du Gard, G. 1491).</w:t>
      </w:r>
    </w:p>
    <w:p w14:paraId="354DBB06" w14:textId="77777777" w:rsidR="00CF7F3B" w:rsidRPr="003100FB" w:rsidRDefault="00000000">
      <w:pPr>
        <w:spacing w:after="120" w:line="360" w:lineRule="auto"/>
        <w:ind w:firstLine="283"/>
        <w:jc w:val="both"/>
        <w:rPr>
          <w:bCs/>
          <w:szCs w:val="24"/>
        </w:rPr>
      </w:pPr>
      <w:r w:rsidRPr="003100FB">
        <w:rPr>
          <w:bCs/>
          <w:szCs w:val="24"/>
        </w:rPr>
        <w:t>En 1373, Raymond Jordan est prévôt du chapitre cathédral d'Uzes (Gallia christiana, t. 6, col. 651) qui observait les coutumes des chanoines réguliers ; Jordan fut probablement aussi titulaire du prieuré Saint-Nicolas de Campaganac, près d'Uzes (cf H. Brun, Les ordres religieux du diocèse de Nîmes, dans Bulletin du comité de l'art chrétien, t. 9, 1907, p. 153 ; H. Grange, Sommaire des lettres pontificales concernant le Gard, émanant des papes d'Avignon, 2 vol., Nîmes, 1911-1922). Deux lettres du pape Grégoire XI en date du 23 novembre 1375 le recommandent respectivement au roi Pierre d'Aragon et à l'archevêque de Saragosse : il a en effet reçu mission (avec les pouvoirs de nonce) pour rétablir l'harmonie au sein du chapitre de Tarragone (Lettres secrètes et curiales du pape Grégoire XI, éd. G. Mollat, Paris, 1963, n. 3588, 3589).</w:t>
      </w:r>
    </w:p>
    <w:p w14:paraId="020C9D7D" w14:textId="77777777" w:rsidR="00CF7F3B" w:rsidRPr="003100FB" w:rsidRDefault="00000000">
      <w:pPr>
        <w:spacing w:after="120" w:line="360" w:lineRule="auto"/>
        <w:ind w:firstLine="283"/>
        <w:jc w:val="both"/>
        <w:rPr>
          <w:bCs/>
          <w:szCs w:val="24"/>
        </w:rPr>
      </w:pPr>
      <w:r w:rsidRPr="003100FB">
        <w:rPr>
          <w:bCs/>
          <w:szCs w:val="24"/>
        </w:rPr>
        <w:t>Après 1381 (cf Grenoble, Bibl. munic. ms 396, f. 50), il fut préposé au gouvernement de l'abbaye de Celles-en-Berry ; le feuillant Pierre Masson (ou Le Masson) de la Sainte-Catherine, qui écrivit l'histoire du monastère au début du 17e siècle, n'a retrouvé aucune trace positive de son activité comme abbé dans les titres et contrats conservés aux archives de Celles-sur-Cher (Arch. départ. du Loir-et-Cher, 80 H. 32, p. 191). L'Idiota mourut en son monastère avant 1390 (ibidem, p. 197, et Grenoble, Bibl. munic. ms 396, f. 50).</w:t>
      </w:r>
    </w:p>
    <w:p w14:paraId="390282C0" w14:textId="77777777" w:rsidR="00CF7F3B" w:rsidRPr="003100FB" w:rsidRDefault="00000000">
      <w:pPr>
        <w:spacing w:after="120" w:line="360" w:lineRule="auto"/>
        <w:ind w:firstLine="283"/>
        <w:jc w:val="both"/>
        <w:rPr>
          <w:bCs/>
          <w:szCs w:val="24"/>
        </w:rPr>
      </w:pPr>
      <w:r w:rsidRPr="003100FB">
        <w:rPr>
          <w:bCs/>
          <w:szCs w:val="24"/>
        </w:rPr>
        <w:t>2. uvres. - Deux manuscrits importants ont transmis l'œuvre de notre chanoine régulier : Marseille, Bibl. munic. ms 449 en provenance de la chartreuse de l'illeneuve-les-Avignon, et dont la partie principale était achevée le 31 août 1410 (f. 289v) ; et Grenoble, Bibl. munic. ms 396, qui semble avoir été transcrit à l'extrême fin du 14e siècle sur un exemplaire personnel de l'auteur : « Expliciunt apparata et ordinata per prefatum Domini R. Jordani, condam prepositum Uticensem » (f. 288).</w:t>
      </w:r>
    </w:p>
    <w:p w14:paraId="305EDE63" w14:textId="77777777" w:rsidR="00CF7F3B" w:rsidRPr="003100FB" w:rsidRDefault="00000000">
      <w:pPr>
        <w:spacing w:after="120" w:line="360" w:lineRule="auto"/>
        <w:ind w:firstLine="283"/>
        <w:jc w:val="both"/>
        <w:rPr>
          <w:bCs/>
          <w:szCs w:val="24"/>
        </w:rPr>
      </w:pPr>
      <w:r w:rsidRPr="003100FB">
        <w:rPr>
          <w:bCs/>
          <w:szCs w:val="24"/>
        </w:rPr>
        <w:t xml:space="preserve">L'édition la plus complète des œuvres de l'Idiota parut à Paris en 1654 chez J. Quesnel ; elle est de Th. Raynaud, qui s'intéressait de longue date à Raymond Jordan ; cet in-4° de 608 pages est précédé d'une préface historique (rééditée au t. 11 des Opera de Th. Raynaud, Lyon, 1665, p. 37-66). Elles </w:t>
      </w:r>
      <w:r w:rsidRPr="003100FB">
        <w:rPr>
          <w:bCs/>
          <w:szCs w:val="24"/>
        </w:rPr>
        <w:lastRenderedPageBreak/>
        <w:t>comprennent : 5 contemplations sur le misérable cours de la vie présente ; - 7 contemplations sur la perte de l'innocence ; - des contemplations sur la conversion distribuées sur douze mois ; - 6 contemplations « suppliantes » sur le conflit continuel entre l'âme et la chair ; - 7 contemplations sur les dons du Saint-Esprit, contre les sept péchés capitaux ; - 23 contemplations sur le Saint-Esprit en tant qu'il vient en aide à l'âme ; - 19 contemplations sur les béatitudes ; - 36 contemplations sur l'amour divin ; - 214 contemplations sur la vraie patience ; - 20 contemplations sur la mort ; - des contemplations sur la vie et les louanges de la glorieuse vierge (17 parties, 250 chapitres) ; - un traité sur l'état et la condition des religieux (trois livres comprenant 70 chapitres) déjà publié à part : De statu religiosorum, Paris, 1521, et De vita et moribus religiosorum, Arras, 1606 ; - des règles embrassant la vie chrétienne (au nombre de 12) ; - des notes sur le psaume 15.</w:t>
      </w:r>
    </w:p>
    <w:p w14:paraId="42865641" w14:textId="77777777" w:rsidR="00CF7F3B" w:rsidRPr="003100FB" w:rsidRDefault="00000000">
      <w:pPr>
        <w:spacing w:after="120" w:line="360" w:lineRule="auto"/>
        <w:ind w:firstLine="283"/>
        <w:jc w:val="both"/>
        <w:rPr>
          <w:bCs/>
          <w:szCs w:val="24"/>
        </w:rPr>
      </w:pPr>
      <w:r w:rsidRPr="003100FB">
        <w:rPr>
          <w:bCs/>
          <w:szCs w:val="24"/>
        </w:rPr>
        <w:t>Th. Raynaud a placé en outre parmi les œuvres de R. Jordan un traité De oculo mystico qui est en réalité de Pierre de la Sapieyra ou Pierre de Limoges (voir Histoire littéraire de la France, t. 26, Paris, 1873, p. 460-467 ; F. Arbellot, Pierre de Limoges, dans Bulletin de la société archéologique et historique du Limousin, t. 25, 1877, p. 12-20).</w:t>
      </w:r>
    </w:p>
    <w:p w14:paraId="36A7D0BC" w14:textId="77777777" w:rsidR="00CF7F3B" w:rsidRPr="003100FB" w:rsidRDefault="00000000">
      <w:pPr>
        <w:spacing w:after="120" w:line="360" w:lineRule="auto"/>
        <w:ind w:firstLine="283"/>
        <w:jc w:val="both"/>
        <w:rPr>
          <w:bCs/>
          <w:szCs w:val="24"/>
        </w:rPr>
      </w:pPr>
      <w:r w:rsidRPr="003100FB">
        <w:rPr>
          <w:bCs/>
          <w:szCs w:val="24"/>
        </w:rPr>
        <w:t>Les deux œuvres les plus connues de l'Idiota, celles qui ont exercé le plus d'influence, sont le De amore divino et les Contemplationes de Beata Maria virgine.</w:t>
      </w:r>
    </w:p>
    <w:p w14:paraId="5EFF7CF5" w14:textId="77777777" w:rsidR="00CF7F3B" w:rsidRPr="003100FB" w:rsidRDefault="00000000">
      <w:pPr>
        <w:spacing w:after="120" w:line="360" w:lineRule="auto"/>
        <w:ind w:firstLine="283"/>
        <w:jc w:val="both"/>
        <w:rPr>
          <w:bCs/>
          <w:szCs w:val="24"/>
        </w:rPr>
      </w:pPr>
      <w:r w:rsidRPr="003100FB">
        <w:rPr>
          <w:bCs/>
          <w:szCs w:val="24"/>
        </w:rPr>
        <w:t>49 Les Contemplations sur l'amour divin. - Leur immense diffusion à partir de 1608 est due à Henri de Sommal (1534-1619).</w:t>
      </w:r>
    </w:p>
    <w:p w14:paraId="0A69B9D8" w14:textId="77777777" w:rsidR="00CF7F3B" w:rsidRPr="003100FB" w:rsidRDefault="00000000">
      <w:pPr>
        <w:spacing w:after="120" w:line="360" w:lineRule="auto"/>
        <w:ind w:firstLine="283"/>
        <w:jc w:val="both"/>
        <w:rPr>
          <w:bCs/>
          <w:szCs w:val="24"/>
        </w:rPr>
      </w:pPr>
      <w:r w:rsidRPr="003100FB">
        <w:rPr>
          <w:bCs/>
          <w:szCs w:val="24"/>
        </w:rPr>
        <w:t>Il réunit en un seul recueil, publié pour la première fois à Douai, les Méditations, les Soliloques et le Manuel de saint Augustin, les Méditations de saint Anselme et le De amore divino de l'Idiota. Les éditions de ce recueil, devenu un classique de la spiritualité, sont très nombreuses : le catalogue de la Bibliothèque nationale de Paris compte 27 réimpressions de 1613 à 1680, mais la liste est loin d'être exhaustive (Paris, 1393, etc) ; il y en eut au moins une quinzaine aux Pays-Bas avant 1750, dont plusieurs en néerlandais et en espagnol ; on peut relever les traductions françaises de M de La Lande (Paris, 1538), de Jacques Tigeou (1586), de N de Bralion (1667), de J.-E. Audouy (Lyon, 1874).</w:t>
      </w:r>
    </w:p>
    <w:p w14:paraId="150B4A18" w14:textId="77777777" w:rsidR="00CF7F3B" w:rsidRPr="003100FB" w:rsidRDefault="00000000">
      <w:pPr>
        <w:spacing w:after="120" w:line="360" w:lineRule="auto"/>
        <w:ind w:firstLine="283"/>
        <w:jc w:val="both"/>
        <w:rPr>
          <w:bCs/>
          <w:szCs w:val="24"/>
        </w:rPr>
      </w:pPr>
      <w:r w:rsidRPr="003100FB">
        <w:rPr>
          <w:bCs/>
          <w:szCs w:val="24"/>
        </w:rPr>
        <w:t>Les méditations se présentent sous forme de brèves élévations qui n'excedent pas deux pages, adressées au Christ, en un style qui n'est pas sans présenter, en effet, des analogies avec les méditations de saint Anselme et de saint Augustin ; les réminiscences augustiniennes sont nombreuses, chaque méditation se termine par une prière de demande humble et confiante.</w:t>
      </w:r>
    </w:p>
    <w:p w14:paraId="6D263E27" w14:textId="77777777" w:rsidR="00CF7F3B" w:rsidRPr="003100FB" w:rsidRDefault="00000000">
      <w:pPr>
        <w:spacing w:after="120" w:line="360" w:lineRule="auto"/>
        <w:ind w:firstLine="283"/>
        <w:jc w:val="both"/>
        <w:rPr>
          <w:bCs/>
          <w:szCs w:val="24"/>
        </w:rPr>
      </w:pPr>
      <w:r w:rsidRPr="003100FB">
        <w:rPr>
          <w:bCs/>
          <w:szCs w:val="24"/>
        </w:rPr>
        <w:lastRenderedPageBreak/>
        <w:t>Le plan est assez lâche et les reprises de la pensée nombreuses ; on peut cependant discerner, sinon des divisions rigoureuses, du moins des groupements d'idées ; les 14 premières méditations décrivent l'amour de charité en lui-même ; les méditations 15-30 s'attachent plutôt aux effets de la charité et à ses fruits ; les 6 dernières « contemplations » traitent de l'ordre de la Charité et des amours irrégulières qui y font obstacle ; l'auteur y donne une appréciation trop négative de l'amour charnel (36), mais il s'adresse principalement à des personnes qui y ont renoncé. L'ensemble est sous-tendu par une théologie de la charité élaborée par les scolastiques des 12e et 13e siècles, mais toute sécheresse d'exposé a disparu ; l'auteur vit intensément ce qu'il prie. Il donne au Christ des titres très rares : « Mère de tout amour » (6), « dilector amoris » (23). L'Idiota a pleinement conscience du caractère impérieux, absolu, total de l'amour divin : « O amour fougueux, amour brûlant, amour impétueux, amour qui ne peut te contenir en toi-même, qui ne permet pas de penser à autre chose qu'à toi, qui dédaigne tout le reste, qui ne tient aucun compte de tout ce qui n'est pas toi. Où est ton amour, Seigneur, il n'y a plus de peine, il n'y a plus que de la saveur : il est content de lui, il bouscule les conventions, il ne tient pas compte des moqueries, il ignore la mesure ; et tout ce qui paraît dû à la convenance, à la raison, à la pudeur, à la prudence et à l'opinion, il en triomphe lui-même ; il le réduit en captivité (4).</w:t>
      </w:r>
    </w:p>
    <w:p w14:paraId="6F2B4A49" w14:textId="77777777" w:rsidR="00CF7F3B" w:rsidRPr="003100FB" w:rsidRDefault="00000000">
      <w:pPr>
        <w:spacing w:after="120" w:line="360" w:lineRule="auto"/>
        <w:ind w:firstLine="283"/>
        <w:jc w:val="both"/>
        <w:rPr>
          <w:bCs/>
          <w:szCs w:val="24"/>
        </w:rPr>
      </w:pPr>
      <w:r w:rsidRPr="003100FB">
        <w:rPr>
          <w:bCs/>
          <w:szCs w:val="24"/>
        </w:rPr>
        <w:t>L'Idiota plaide pour la pureté de l'amour et peut-être même pour ce qu'on appellera le « pur amour » : « L'âme, Seigneur, qui vous aime vraiment, ne cherche pas en dehors de vous d'autre récompense de son amour, ou si elle en cherche une, assurément c'est qu'elle ne vous aime pas » (9). Mais Jordan met en bonne place l'humanité du Christ pour provoquer l'âme à l'amour le plus élevé de Dieu dans son mystère intime (12). Tel qu'il se présente, le recueil des contemplations De amore divino témoigne d'une expérience très personnelle et très profonde. L'Idiota peut être considéré comme un authentique mystique.</w:t>
      </w:r>
    </w:p>
    <w:p w14:paraId="6ACDD6EA" w14:textId="77777777" w:rsidR="00CF7F3B" w:rsidRPr="003100FB" w:rsidRDefault="00000000">
      <w:pPr>
        <w:spacing w:after="120" w:line="360" w:lineRule="auto"/>
        <w:ind w:firstLine="283"/>
        <w:jc w:val="both"/>
        <w:rPr>
          <w:bCs/>
          <w:szCs w:val="24"/>
        </w:rPr>
      </w:pPr>
      <w:r w:rsidRPr="003100FB">
        <w:rPr>
          <w:bCs/>
          <w:szCs w:val="24"/>
        </w:rPr>
        <w:t>Deux chapitres récapitulatifs ont pour objet les prérogatives de Marie (13), et les noms qui lui sont donnés dans les textes liturgiques utilisés pour la célébrer (14). La section ultime peut être considérée comme un traité de la vraie dévotion : elle envisage les biens qui nous viennent par Notre Dame (15), les dettes que nous avons contractées envers elle (16) et le comportement du vrai serviteur de Marie (17).</w:t>
      </w:r>
    </w:p>
    <w:p w14:paraId="75BACDB5" w14:textId="77777777" w:rsidR="00CF7F3B" w:rsidRPr="003100FB" w:rsidRDefault="00000000">
      <w:pPr>
        <w:spacing w:after="120" w:line="360" w:lineRule="auto"/>
        <w:ind w:firstLine="283"/>
        <w:jc w:val="both"/>
        <w:rPr>
          <w:bCs/>
          <w:szCs w:val="24"/>
        </w:rPr>
      </w:pPr>
      <w:r w:rsidRPr="003100FB">
        <w:rPr>
          <w:bCs/>
          <w:szCs w:val="24"/>
        </w:rPr>
        <w:t xml:space="preserve">Raymond Jordan a indiqué dans le Prooemium pourquoi il préférait la forme de méditations (ou contemplationes) à celle d'un traité proprement dit ; outre la possibilité de reprendre le livre tantôt ici, tantôt là, au gré de la dévotion, il estime que la réflexion personnelle suscitée par ses </w:t>
      </w:r>
      <w:r w:rsidRPr="003100FB">
        <w:rPr>
          <w:bCs/>
          <w:szCs w:val="24"/>
        </w:rPr>
        <w:lastRenderedPageBreak/>
        <w:t>développements et l'inspiration divine apporteront davantage au lecteur qu'un enseignement didactique. Il ne revendique pas l'originalité pour son œuvre (nous renvoyons aux colonnes de l'édition de J.-J. Bourassé dans sa Summa aurea de laudibus B. Mariae l'irginis, t. 4, Paris, 1862, col. 851-1094) ; cependant les citations explicites autres que scripturaires et liturgiques sont très rares. R. Jordan montre une prédilection pour les compositions hymniques en vers ; il cite aussi des antiennes ; son style devient par moment une prose rimée et rythmée que l'on pourrait disposer en stiques. Malheureusement son goût pour les superlatifs l'entraîne à la limite de la latinité et du bon goût : « supermaximum » (col. 898), « plusquam superplena » (col. 929).</w:t>
      </w:r>
    </w:p>
    <w:p w14:paraId="1A729EF4" w14:textId="77777777" w:rsidR="00CF7F3B" w:rsidRPr="003100FB" w:rsidRDefault="00000000">
      <w:pPr>
        <w:spacing w:after="120" w:line="360" w:lineRule="auto"/>
        <w:ind w:firstLine="283"/>
        <w:jc w:val="both"/>
        <w:rPr>
          <w:bCs/>
          <w:szCs w:val="24"/>
        </w:rPr>
      </w:pPr>
      <w:r w:rsidRPr="003100FB">
        <w:rPr>
          <w:bCs/>
          <w:szCs w:val="24"/>
        </w:rPr>
        <w:t>L'Idiota porte très haut les privilèges de Marie quant à l'intercession, la médiation de grâces, l'efficacité de l'intercession : malgré certaines formules, il reste imprécis sur des points de doctrine controversés comme celui de l'Immaculée conception (voir col. 859, 875, 876, 887, 929), ou sur la vision béatifique « in via » à certains moments privilégiés de son existence (col. 853). Notre Dame n'est privée d'aucun des dons octroyés aux autres saints ; ils sont tous rassemblés en elle (col. 877) ; elle porte en elle l'image de Dieu à l'état pur, sans surimpression d'aucune image étrangère (col. 887) ; elle est trésorière des biens de la Rédemption et, de ce fait, « omnipotens » (col. 921).</w:t>
      </w:r>
    </w:p>
    <w:p w14:paraId="3A48B668" w14:textId="77777777" w:rsidR="00CF7F3B" w:rsidRPr="003100FB" w:rsidRDefault="00000000">
      <w:pPr>
        <w:spacing w:after="120" w:line="360" w:lineRule="auto"/>
        <w:ind w:firstLine="283"/>
        <w:jc w:val="both"/>
        <w:rPr>
          <w:bCs/>
          <w:szCs w:val="24"/>
        </w:rPr>
      </w:pPr>
      <w:r w:rsidRPr="003100FB">
        <w:rPr>
          <w:bCs/>
          <w:szCs w:val="24"/>
        </w:rPr>
        <w:t>Chaque méditation se développe en deux ou trois points et se termine en humble prière, où le dévot se recommande à l'intercession miséricordieuse de Marie. L'ensemble est touffu et prolixe ; c'est une des sommes les plus complètes de la dévotion mariale au moyen âge à son déclin, mais cette dévotion n'est jamais séparée de son fondement théologique. Les quatorze joies de Notre Dame et les sept douleurs semblent indépendantes des « exercices » contemporains.</w:t>
      </w:r>
    </w:p>
    <w:p w14:paraId="128A7D5D" w14:textId="77777777" w:rsidR="00CF7F3B" w:rsidRPr="003100FB" w:rsidRDefault="00000000">
      <w:pPr>
        <w:spacing w:after="120" w:line="360" w:lineRule="auto"/>
        <w:ind w:firstLine="283"/>
        <w:jc w:val="both"/>
        <w:rPr>
          <w:bCs/>
          <w:szCs w:val="24"/>
        </w:rPr>
      </w:pPr>
      <w:r w:rsidRPr="003100FB">
        <w:rPr>
          <w:bCs/>
          <w:szCs w:val="24"/>
        </w:rPr>
        <w:t>La diffusion des grandes œuvres de l'Idiota fut considérable ; la première traduction française parut en 1587 à Paris chez J. Chaudière ; elle était due à Jacques Tigeou ; la dernière en date, pour le De amore divino, est celle de A de Boissieu, parue à Saint-Maximin en 1923 ; une traduction italienne récente de E. Piovesan témoigne de l'intérêt soutenu que l'on a pour cet auteur.  L'œuvre imposante de l'Idiota fut composée à une heure où les écrits spirituels sont rares en France ; la fin du 14e siècle est même considérée par certains comme un désert, sous le rapport de la littérature spirituelle (DS, t. 5, col. 867) : on parle communément de « tarissement », d' « anémie ». Or, Raymond Jordan fait exception et qui plus est (les actes le concernant le montrent), il évoluait dans la sphère de la papauté avignonnaise, sans liaison apparente avec les courants spirituels de Rhénanie et des Pays-Bas ; il serait donc nécessaire de mieux étudier son œuvre.</w:t>
      </w:r>
    </w:p>
    <w:p w14:paraId="65F81A7F" w14:textId="77777777" w:rsidR="00CF7F3B" w:rsidRPr="003100FB" w:rsidRDefault="00000000">
      <w:pPr>
        <w:spacing w:after="120" w:line="360" w:lineRule="auto"/>
        <w:ind w:firstLine="283"/>
        <w:jc w:val="both"/>
        <w:rPr>
          <w:bCs/>
          <w:szCs w:val="24"/>
        </w:rPr>
      </w:pPr>
      <w:r w:rsidRPr="003100FB">
        <w:rPr>
          <w:bCs/>
          <w:szCs w:val="24"/>
        </w:rPr>
        <w:lastRenderedPageBreak/>
        <w:t>A de Boissieu, Considérations sur l'amour divin, Saint-Maximin, 1923, introduction. - Th. Raynaud, Opera omnia, t. 14, 1665, p. 37-66. - A. Thomas, dans Romania, t. 17, 1888, p. 403-404. - R. Piovesan, Un mistico ignoralo del xiv secolo, Raymundus Jordanus, detto l'Idiota, dans l'Italia cristiana, t. 17, 1984, p. 334-349, 429-439 ; Raymundus Jordanus, detto l'Idiota, Contemplazioni sull'amore divino, trad ital annotée, Florence 1954. - Arch départ du Loir-et-Cher, 30 H. 32, p. 189-195 (Pierre de Sainte-Catherine). - DTC, Tables, 1963, col. 2679-2680.</w:t>
      </w:r>
    </w:p>
    <w:p w14:paraId="7A1D5F70" w14:textId="77777777" w:rsidR="00CF7F3B" w:rsidRPr="003100FB" w:rsidRDefault="00000000">
      <w:pPr>
        <w:spacing w:after="120" w:line="360" w:lineRule="auto"/>
        <w:ind w:firstLine="283"/>
        <w:jc w:val="both"/>
        <w:rPr>
          <w:bCs/>
          <w:szCs w:val="24"/>
        </w:rPr>
      </w:pPr>
      <w:r w:rsidRPr="003100FB">
        <w:rPr>
          <w:bCs/>
          <w:szCs w:val="24"/>
        </w:rPr>
        <w:t>Guy Oury.</w:t>
      </w:r>
    </w:p>
    <w:p w14:paraId="53E33BB4" w14:textId="77777777" w:rsidR="00CF7F3B" w:rsidRPr="003100FB" w:rsidRDefault="00000000">
      <w:pPr>
        <w:spacing w:after="120" w:line="360" w:lineRule="auto"/>
        <w:ind w:firstLine="283"/>
        <w:jc w:val="both"/>
        <w:rPr>
          <w:bCs/>
          <w:szCs w:val="24"/>
        </w:rPr>
      </w:pPr>
      <w:r w:rsidRPr="003100FB">
        <w:rPr>
          <w:bCs/>
          <w:szCs w:val="24"/>
        </w:rPr>
        <w:t>JOURNAL SPIRITUEL. - 1. Sa nature. - 2. Sa valeur. :</w:t>
      </w:r>
    </w:p>
    <w:p w14:paraId="4F765782" w14:textId="77777777" w:rsidR="00CF7F3B" w:rsidRPr="003100FB" w:rsidRDefault="00000000">
      <w:pPr>
        <w:spacing w:after="120" w:line="360" w:lineRule="auto"/>
        <w:ind w:firstLine="283"/>
        <w:jc w:val="both"/>
        <w:rPr>
          <w:bCs/>
          <w:szCs w:val="24"/>
        </w:rPr>
      </w:pPr>
      <w:r w:rsidRPr="003100FB">
        <w:rPr>
          <w:bCs/>
          <w:szCs w:val="24"/>
        </w:rPr>
        <w:t>Le journal spirituel n'a fait l'objet, jusqu'à présent et à notre connaissance, d'aucune étude d'ensemble. Mais, dans le cadre des progrès des sciences psychologiques, des genres proches ont été analysés. C'est par référence à ceux-ci qu'on peut situer le journal spirituel.</w:t>
      </w:r>
    </w:p>
    <w:p w14:paraId="0A07FE61" w14:textId="77777777" w:rsidR="00CF7F3B" w:rsidRPr="003100FB" w:rsidRDefault="00000000">
      <w:pPr>
        <w:spacing w:after="120" w:line="360" w:lineRule="auto"/>
        <w:ind w:firstLine="283"/>
        <w:jc w:val="both"/>
        <w:rPr>
          <w:bCs/>
          <w:szCs w:val="24"/>
        </w:rPr>
      </w:pPr>
      <w:r w:rsidRPr="003100FB">
        <w:rPr>
          <w:bCs/>
          <w:szCs w:val="24"/>
        </w:rPr>
        <w:t xml:space="preserve">4. Sa nature. - 1° JOURNAL SPIRITUEL ET GENRES CONNEXES. - On a pu dire que le journal spirituel était une forme large de l'autobiographie (DS, t. 1, col. 1141-1142). L'un et l'autre, en effet, s'attachent au souvenir d'expériences personnelles. Pourtant, l'autobiographie proprement dite est un récit rétrospectif d'une tranche plus ou moins étendue de la vie, - élaboration où l'élément spirituel, même prédominant, n'est pas exclusif. L'histoire d'une âme écrite par elle-même (Lisieux, 1898 ; l'éd de 1913 la divise en trois cahiers distincts) de Thérèse de l'Enfant-Jésus + 1897 est une autobiographie, tandis que les Novissima verba (Lisieux, 1926) ou Derniers Entretiens (édition du Centenaire, Paris, 1971) relèvent plutôt du journal, même si sainte Thérèse n'en est pas l'auteur direct. Des Confessions de saint Augustin aux nombreux textes des 19e et 20e siècles, l'autobiographie spirituelle retrace le plus souvent un itinéraire de conversion (DS, t. 1, col. 1142). Le journal ne s'identifie pas à cette démarche. La différence est grande entre Le Pèlerin de l'Absolu (1910-1912) de Léon Bloy + 1917 ou Le livre de la route (1895) de Johannes Joergensen (DS, t. 8, col. 1231-1234) et le Giornale dell'anima (Rome, 1964) de Jean XXIII + 1968 (DS, t. 8, col. 247-249). D'autant plus grande que l'autobiographie revêt parfois une forme romancée (En route, Paris, 1895, de J.-K. Huysmans + 1907 ; DS, t. 7, col. 1204-1207 ; Le voyage du centurion, Paris, 1915, d'E. Psichari + 1944) et que maints journaux spirituels n'illustrent une conversion que dans un sens très large, sinon impropre (ainsi le Mémorial du bienheureux Pierre Favre + 1546, éd. M de Certeau, coll. Christus, Paris, 1960). Écrite après les événements, qu'elle synthétise, l'autobiographie se rapproche des Mémoires ; le journal spirituel, des Chroniques, essentiellement analytiques. La reconstitution par </w:t>
      </w:r>
      <w:r w:rsidRPr="003100FB">
        <w:rPr>
          <w:bCs/>
          <w:szCs w:val="24"/>
        </w:rPr>
        <w:lastRenderedPageBreak/>
        <w:t>un tiers d'un itinéraire ou d'événements spirituels à partir de documents, épistolaires par exemple, ne saurait être regardée non plus comme un journal spirituel proprement dit. O. Wolf, :</w:t>
      </w:r>
    </w:p>
    <w:p w14:paraId="6FB69525" w14:textId="77777777" w:rsidR="00CF7F3B" w:rsidRPr="003100FB" w:rsidRDefault="00000000">
      <w:pPr>
        <w:spacing w:after="120" w:line="360" w:lineRule="auto"/>
        <w:ind w:firstLine="283"/>
        <w:jc w:val="both"/>
        <w:rPr>
          <w:bCs/>
          <w:szCs w:val="24"/>
        </w:rPr>
      </w:pPr>
      <w:r w:rsidRPr="003100FB">
        <w:rPr>
          <w:bCs/>
          <w:szCs w:val="24"/>
        </w:rPr>
        <w:t>Mein Meister Rupertus. Ein Mönchsleben aus den xii. Jahrhundert (Fribourg-en-Brisgau, 1920), qui esquisse la vie intérieure de Rupert de Deutz + 1129 d'après ses écrits, ou C.G. Peyroux, L'abbé Perreyve raconté par lui-même (t 1865 ; Paris, 1933), à partir des lettres et extraits de ses œuvres, ne sont au mieux qu'une « sorte d'autobiographie ».</w:t>
      </w:r>
    </w:p>
    <w:p w14:paraId="4A849856" w14:textId="77777777" w:rsidR="00CF7F3B" w:rsidRPr="003100FB" w:rsidRDefault="00000000">
      <w:pPr>
        <w:spacing w:after="120" w:line="360" w:lineRule="auto"/>
        <w:ind w:firstLine="283"/>
        <w:jc w:val="both"/>
        <w:rPr>
          <w:bCs/>
          <w:szCs w:val="24"/>
        </w:rPr>
      </w:pPr>
      <w:r w:rsidRPr="003100FB">
        <w:rPr>
          <w:bCs/>
          <w:szCs w:val="24"/>
        </w:rPr>
        <w:t>La même démarche se retrouve dans les biographies ou monographies qui utilisent, en tout ou en partie, des notes spirituelles. F. Lagrange, dans sa vie de Mgr Dupanloup, reproduit largement le journal spirituel de l'évêque d'Orléans + 1878 (Paris, 3 vol., 1883), et L. Branchereau en publie des extraits importants (Journal intime de Mgr Dupanloup, Paris, 1902). Dans Ernest Psichari, mon frère (Paris, 1933). Henriette Psichari présente librement, avec de brefs commentaires et sans respecter rigoureusement l'ordre chronologique, le journal spirituel de 1913 (ch. 5). Les notes intimes (1909-1915) de Jean du Plessis de Grenédan (1892-1923) sont citées partiellement et aussi librement par le comte J du Plessis (La vie héroïque de Jean du Plessis, commandant du « Dixmude », Paris, 1924). Les cahiers spirituels de Columba Marmion (les premiers datent de novembre 1886 ; les autres de 1899-1909) ont servi à R. Thibaut de façon éparse, parfois traduits de l'anglais et corrigés pour plus de clarté (Un maître de la vie spirituelle : Dom Columba Marmion, abbé de Maredsous, 1858-1923). Des extraits du journal, à partir de 1907, de Marie-Antoinette de Geuser (Marie de la Trinité + 1918) sont exploités par R. Plus, Jusqu'aux sommets de l'union divine. Consummata, Toulouse, 1921 (DS, t. 6, col. 342).</w:t>
      </w:r>
    </w:p>
    <w:p w14:paraId="5BD50AA9" w14:textId="77777777" w:rsidR="00CF7F3B" w:rsidRPr="003100FB" w:rsidRDefault="00000000">
      <w:pPr>
        <w:spacing w:after="120" w:line="360" w:lineRule="auto"/>
        <w:ind w:firstLine="283"/>
        <w:jc w:val="both"/>
        <w:rPr>
          <w:bCs/>
          <w:szCs w:val="24"/>
        </w:rPr>
      </w:pPr>
      <w:r w:rsidRPr="003100FB">
        <w:rPr>
          <w:bCs/>
          <w:szCs w:val="24"/>
        </w:rPr>
        <w:t>Cependant, prises telles quelles et sans leur commentaire, beaucoup de ces notes spirituelles ont un rapport étroit avec le journal spirituel. Rédigées avec plus ou moins de soin, - préparation ou réflexions d'oraison, résolutions de retraite -, elles concernent une portion de la vie spirituelle privilégiée, sans être nécessairement la plus exprimable ni la plus éclairante.</w:t>
      </w:r>
    </w:p>
    <w:p w14:paraId="1706D30F" w14:textId="77777777" w:rsidR="00CF7F3B" w:rsidRPr="003100FB" w:rsidRDefault="00000000">
      <w:pPr>
        <w:spacing w:after="120" w:line="360" w:lineRule="auto"/>
        <w:ind w:firstLine="283"/>
        <w:jc w:val="both"/>
        <w:rPr>
          <w:bCs/>
          <w:szCs w:val="24"/>
        </w:rPr>
      </w:pPr>
      <w:r w:rsidRPr="003100FB">
        <w:rPr>
          <w:bCs/>
          <w:szCs w:val="24"/>
        </w:rPr>
        <w:t xml:space="preserve">Le journal spirituel tenu par saint Jean Berchmans d'octobre 1620 au 5 août 1621 contient surtout le fruit de ses oraisons et des résolutions pour la journée (DS, t. 8, col. 287). Celui de Pierre Poyet se compose de plusieurs carnets de retraite et de méditations ; A. Bessières en donne des extraits (L'apôtre de Normale supérieure. Pierre Poyet, 1887-1913, Paris, 1913, p. 283-320). Sauf quelques mois d'un journal spirituel proprement dit, les Écrits spirituels du P. Pierre Lyonnet s.j. (t 1949 ; Paris, 1951) regroupent, à côté de lettres, canevas de sermons ou conférences spirituelles, des notes de retraite, surtout celles de la retraite de trente jours du troisième an (p. 100-162). Le Journal </w:t>
      </w:r>
      <w:r w:rsidRPr="003100FB">
        <w:rPr>
          <w:bCs/>
          <w:szCs w:val="24"/>
        </w:rPr>
        <w:lastRenderedPageBreak/>
        <w:t>spirituel (1902-1919) de A. Hanrion (Toulouse, 1928) comprend les notes de la plupart de ses retraites annuelles, entrecoupées de brèves réflexions sur son oraison quotidienne (DS, t. 7, col. 73-74). Du Journal de S. Kierkegaard + 1855 (trad franç., Paris, 5 vol., 1941-1961) on a pu extraire Christ (1937) et Prières et fragments sur la prière (1937).</w:t>
      </w:r>
    </w:p>
    <w:p w14:paraId="7BDB9BDF" w14:textId="77777777" w:rsidR="00CF7F3B" w:rsidRPr="003100FB" w:rsidRDefault="00000000">
      <w:pPr>
        <w:spacing w:after="120" w:line="360" w:lineRule="auto"/>
        <w:ind w:firstLine="283"/>
        <w:jc w:val="both"/>
        <w:rPr>
          <w:bCs/>
          <w:szCs w:val="24"/>
        </w:rPr>
      </w:pPr>
      <w:r w:rsidRPr="003100FB">
        <w:rPr>
          <w:bCs/>
          <w:szCs w:val="24"/>
        </w:rPr>
        <w:t>En plus d'un journal spirituel (1890-1906 et 1911-1914), Élisabeth Leseur a laissé un cahier de résolutions (1906-1912) qui comble le vide entre les deux parties du journal et des pensées de chaque jour (1899-1906). Résolutions et pensées sont ici de la même veine que le journal et précisent, avec soin et une certaine élégance de forme, ses états d'âme spirituels (Journal et pensées de chaque jour, Paris, 1918). Il en va de même des notes de retraite (1674 et 1677) du bienheureux Claude de la Colombière + 1682 : à partir d'une disposition intérieure, elles s'élèvent souvent à des considérations où la lucidité s'allie à une expression de qualité (coll. Christus 9, Paris, 1962, p. 79-127, 158-171 ; DS, t. 2, col. 939-943).</w:t>
      </w:r>
    </w:p>
    <w:p w14:paraId="32F7A768" w14:textId="77777777" w:rsidR="00CF7F3B" w:rsidRPr="003100FB" w:rsidRDefault="00000000">
      <w:pPr>
        <w:spacing w:after="120" w:line="360" w:lineRule="auto"/>
        <w:ind w:firstLine="283"/>
        <w:jc w:val="both"/>
        <w:rPr>
          <w:bCs/>
          <w:szCs w:val="24"/>
        </w:rPr>
      </w:pPr>
      <w:r w:rsidRPr="003100FB">
        <w:rPr>
          <w:bCs/>
          <w:szCs w:val="24"/>
        </w:rPr>
        <w:t xml:space="preserve">Le journal spirituel offre aussi, à côté de divergences, d'évidentes affinités avec le journal intime. Celui-ci est un récit d'allure libre qui ne répond à aucune règle ni forme imposée, où l'intimiste (ou le diariste), constamment présent à son œuvre et faisant corps avec elle, relate au jour le jour pour soi-même les événements qui touchent à son « moi ». Il est un essai d'observation intérieure, sinon d'introspection, tantôt psychologique tantôt anecdotique. Des travaux récents en ont souligné certains caractères : pessimisme, scepticisme, morbidité, goût de la solitude par besoin de protection ou de dissimulation, esprit d'analyse et de fuite en avant. « Le journal intime apparaît comme l'expression nécessaire du concours des propriétés fondamentales du sentimental pur » (M. Leleu, cité infra, p. 30-31) : émotivité, inactivité, secondarité (selon le vocabulaire de la caractérologie de Le Senne). Plus on s'éloignerait de ce type et plus le journal intime perdrait de ses traits propres. Même sans pousser jusqu'à une classification aussi rigoureuse, tous ces travaux s'accordent pour lier étroitement le journal intime à la psychologie de son auteur. Le journal spirituel est moins soumis aux éléments psychologiques. « Il n'est pas jusqu'aux données d'un caractère en apparence les moins propres à faciliter son action que la grâce ne puisse utiliser un jour » (Leleu, p. 289). Si l'on accepte cependant le cadre des références caractérologiques, le journal spirituel serait davantage le fait de passionnés que de sentimentaux : l'ambition aspiratrice de ceux-ci devient chez ceux-là une ambition réalisatrice. « Tant de pensées qui nous ont émus, tant de désirs ardents, de résolutions généreuses, doivent se traduire en actes » (É. Leseur, 25 septembre 1899). Il n'y a pas ici d'exclusive. Th. Moore + 1852 est un flegmatique (Memoirs. Journal and Correspondance of Th. Moore, t. 2 à 8, Londres, </w:t>
      </w:r>
      <w:r w:rsidRPr="003100FB">
        <w:rPr>
          <w:bCs/>
          <w:szCs w:val="24"/>
        </w:rPr>
        <w:lastRenderedPageBreak/>
        <w:t>1853-1856) ; René Schwob + 1946, un nerveux, qui ne semble guère porté caractérologiquement au lent travail de création de soi dont le journal est</w:t>
      </w:r>
    </w:p>
    <w:p w14:paraId="61DE221D" w14:textId="77777777" w:rsidR="00CF7F3B" w:rsidRPr="003100FB" w:rsidRDefault="00000000">
      <w:pPr>
        <w:spacing w:after="120" w:line="360" w:lineRule="auto"/>
        <w:ind w:firstLine="283"/>
        <w:jc w:val="both"/>
        <w:rPr>
          <w:bCs/>
          <w:szCs w:val="24"/>
        </w:rPr>
      </w:pPr>
      <w:r w:rsidRPr="003100FB">
        <w:rPr>
          <w:bCs/>
          <w:szCs w:val="24"/>
        </w:rPr>
        <w:t>Ann 2 A Gene RE à ace a ane</w:t>
      </w:r>
    </w:p>
    <w:p w14:paraId="21CF8A81" w14:textId="77777777" w:rsidR="00CF7F3B" w:rsidRPr="003100FB" w:rsidRDefault="00000000">
      <w:pPr>
        <w:spacing w:after="120" w:line="360" w:lineRule="auto"/>
        <w:ind w:firstLine="283"/>
        <w:jc w:val="both"/>
        <w:rPr>
          <w:bCs/>
          <w:szCs w:val="24"/>
        </w:rPr>
      </w:pPr>
      <w:r w:rsidRPr="003100FB">
        <w:rPr>
          <w:bCs/>
          <w:szCs w:val="24"/>
        </w:rPr>
        <w:t>1437 tout ensemble agent et reflet (Moi, juif, 1926-1927, Paris, 4928). De manière générale, les « aveux caractériels » sont plus rares dans le journal spirituel et la grâce peut transformer profondément les données psychologiques.</w:t>
      </w:r>
    </w:p>
    <w:p w14:paraId="320133C8" w14:textId="77777777" w:rsidR="00CF7F3B" w:rsidRPr="003100FB" w:rsidRDefault="00000000">
      <w:pPr>
        <w:spacing w:after="120" w:line="360" w:lineRule="auto"/>
        <w:ind w:firstLine="283"/>
        <w:jc w:val="both"/>
        <w:rPr>
          <w:bCs/>
          <w:szCs w:val="24"/>
        </w:rPr>
      </w:pPr>
      <w:r w:rsidRPr="003100FB">
        <w:rPr>
          <w:bCs/>
          <w:szCs w:val="24"/>
        </w:rPr>
        <w:t>Plus sans doute que le journal spirituel, le journal intime est marqué par ses origines. Si on considère les Essais de Montaigne comme son ébauche lointaine, il naît réellement au 18e siècle, s'épanouit tout au long du 19e siècle. Il refléterait un retournement de la conscience occidentale, serait un fait de civilisation, contemporain de l'avenement de la société industrielle de masse qui modifie la place de l'individu parmi ses semblables.</w:t>
      </w:r>
    </w:p>
    <w:p w14:paraId="732C4CFB" w14:textId="77777777" w:rsidR="00CF7F3B" w:rsidRPr="003100FB" w:rsidRDefault="00000000">
      <w:pPr>
        <w:spacing w:after="120" w:line="360" w:lineRule="auto"/>
        <w:ind w:firstLine="283"/>
        <w:jc w:val="both"/>
        <w:rPr>
          <w:bCs/>
          <w:szCs w:val="24"/>
        </w:rPr>
      </w:pPr>
      <w:r w:rsidRPr="003100FB">
        <w:rPr>
          <w:bCs/>
          <w:szCs w:val="24"/>
        </w:rPr>
        <w:t>L'intimiste se propose de retrouver son « moi », de se recomposer une personnalité qu'il sent tente en échec ; il reconstruit un passé auquel il veut redonner ses chances de succès, mais, comme la mémoire est dissolvante parce que repliée sur elle-même, il subit plutôt une aliénation de soi, comme le remarque Maine de Biran + 1824 (Journal, 2 vol., Paris, 1927, 1931), qui le situe parfois aux frontières du pathologique. La libération recherchée, le plus souvent dans l'amour ou la religion, n'aboutit que rarement. Dans le journal spirituel, la conscience de la fragilité pousse à une libération en Dieu ; le repli sur soi débouche sur la certitude de Dieu et le discours tourne au dialogue qui appelle au salut et à la récupération du « moi ». « Que je suis encombrant en moi-même, mon Dieu ! Mettez-vous à la place de moi, que je sois libre ! » (François, Journal intime, Paris, 1940, p. 222).</w:t>
      </w:r>
    </w:p>
    <w:p w14:paraId="05922469" w14:textId="77777777" w:rsidR="00CF7F3B" w:rsidRPr="003100FB" w:rsidRDefault="00000000">
      <w:pPr>
        <w:spacing w:after="120" w:line="360" w:lineRule="auto"/>
        <w:ind w:firstLine="283"/>
        <w:jc w:val="both"/>
        <w:rPr>
          <w:bCs/>
          <w:szCs w:val="24"/>
        </w:rPr>
      </w:pPr>
      <w:r w:rsidRPr="003100FB">
        <w:rPr>
          <w:bCs/>
          <w:szCs w:val="24"/>
        </w:rPr>
        <w:t xml:space="preserve">Pourtant, même caduc, l'effort de libération du journal intime ne le rapproche-t-il pas du journal spirituel ? La comparaison demande qu'on ne s'arrête pas aux seules apparences. Il y a des journaux intimes qui n'ont rien de spirituel. Pourrait-on cependant parler d'une « fonction religieuse » du journal intime (Girard, cité infra, p. 537-548) ? Le rapprochement avec la prière a été évoqué par les intimistes eux-mêmes. « À défaut de prière, on ouvre un journal intime » (Amiel, Journal intime, Genève, 1948) ; « Si la prière ne change pas notre destin, elle change nos sentiments, utilité qui n'est pas moindre » (26 novembre 1800, Les carnets de Joseph Joubert, 2 vol., Paris, 1938). Plus précisément, Franz Kafka + 1924 a dit de l'écriture qu'elle est une forme de prière. Et certains ont insisté sur ce thème : « L'écriture est révélation de soi à soi-même » ; « L'écriture permet à l'intimiste de franchir les murs de sa prison, dans un acte qui est une libération parce que l'intelligence et la </w:t>
      </w:r>
      <w:r w:rsidRPr="003100FB">
        <w:rPr>
          <w:bCs/>
          <w:szCs w:val="24"/>
        </w:rPr>
        <w:lastRenderedPageBreak/>
        <w:t>raison ont pris le pas sur la sensibilité » (Girard, p. 539, 541). Le langage du récit Lane (3. Delay, cité infra, p. 145).</w:t>
      </w:r>
    </w:p>
    <w:p w14:paraId="528B80EC" w14:textId="77777777" w:rsidR="00CF7F3B" w:rsidRPr="003100FB" w:rsidRDefault="00000000">
      <w:pPr>
        <w:spacing w:after="120" w:line="360" w:lineRule="auto"/>
        <w:ind w:firstLine="283"/>
        <w:jc w:val="both"/>
        <w:rPr>
          <w:bCs/>
          <w:szCs w:val="24"/>
        </w:rPr>
      </w:pPr>
      <w:r w:rsidRPr="003100FB">
        <w:rPr>
          <w:bCs/>
          <w:szCs w:val="24"/>
        </w:rPr>
        <w:t>C'est faire la part belle au « salut » par le journal intime. Encore faut-il que ce salut soit accepté comme gratuit et venant de Dieu. D'ailleurs, la prière ne saurait être purement et simplement identifiée à la vie spirituelle. Religion et vie spirituelle, non plus, ne sont pas synonymes. André Gide a laissé des pages de méditations écrites de loin en loin entre 1916 et 1919, mais les a reniées au moment de leur publication (Numquid et tu, Paris, 1926 ; cf Journal du 45 mai 4949, Paris, 4950). Il ne suffit pas non plus de déceler dans le journal intime une forme d'examen de conscience, substitut le plus souvent de la pénitence. Peut-on, dès lors, affirmer que le journal « est toujours le fait de consciences religieuses qui, croyantes ou non, portent en elles l'héritage du christianisme » (Girard, p. 575) ?</w:t>
      </w:r>
    </w:p>
    <w:p w14:paraId="4CDDC117" w14:textId="77777777" w:rsidR="00CF7F3B" w:rsidRPr="003100FB" w:rsidRDefault="00000000">
      <w:pPr>
        <w:spacing w:after="120" w:line="360" w:lineRule="auto"/>
        <w:ind w:firstLine="283"/>
        <w:jc w:val="both"/>
        <w:rPr>
          <w:bCs/>
          <w:szCs w:val="24"/>
        </w:rPr>
      </w:pPr>
      <w:r w:rsidRPr="003100FB">
        <w:rPr>
          <w:bCs/>
          <w:szCs w:val="24"/>
        </w:rPr>
        <w:t>JOURNAL SPIRITUEL 1438 qu'il est un exercice d'ascese ? Il y a ascese et ascese. Celle qui cherche à s'arracher au sentiment de la solitude n'est pas nécessairement spirituelle. Il y a une marge entre l'effort pour mieux se connaître, fragile et inconsistant, et l'analyse du travail de la grâce en soi (cf Johann Lavater t 1801, Journal d'un observateur de soi-même, tr de l'allemand, 2° éd., 1853). Autant qu'une fonction religieuse, il y a une critique religieuse du journal intime. Affirmer des intimistes que, « chacun à sa manière, mais tous de quelque façon ont suivi un itinéraire religieux » (Girard, p. 410), suppose, comme le fait l'auteur (p. 575), qu'on assimile les Mémoires d'Alfred Loisy + 1940 (Paris, 3 vol. 1930-1931) ou le Journal intime d'Henri F. Amiel T 1881 (Genève, 1948), - qui retracent l'histoire d'une foi perdue -, au Journal d'É. Leseur (Paris, 1918). Le Journal de Maurice de Guérin + 1839 {éd., 1860), d'un christianisme trouble, tranche avec Journal et Fragments (éd., 1855, sous le titre de Reliquiae), d'un christianisme très pur, de sa sœur Eugénie + 1848. L'attitude « mystique » n'est pas le correspondant spirituel de l'attitude « prométhéenne ».</w:t>
      </w:r>
    </w:p>
    <w:p w14:paraId="724563A6" w14:textId="77777777" w:rsidR="00CF7F3B" w:rsidRPr="003100FB" w:rsidRDefault="00000000">
      <w:pPr>
        <w:spacing w:after="120" w:line="360" w:lineRule="auto"/>
        <w:ind w:firstLine="283"/>
        <w:jc w:val="both"/>
        <w:rPr>
          <w:bCs/>
          <w:szCs w:val="24"/>
        </w:rPr>
      </w:pPr>
      <w:r w:rsidRPr="003100FB">
        <w:rPr>
          <w:bCs/>
          <w:szCs w:val="24"/>
        </w:rPr>
        <w:t>Il reste que certains journaux intimes en appellent à l'expérience spirituelle. Charles Du Bos + 1939 présente son Journal (Paris, 9 vol., 1946-1961 ; cf aussi Approximations, 5° série, Paris, 1932) comme un « itinerarium mentis ad Deum » (DS, t. 3, col. 1739-1742). Le Journal intime de Maine de Biran n'est pas seulement une analyse psychologique, il marque aussi les étapes d'une ascension spirituelle. Et si les Carnets de guerre (1929) de Jacques Riviere t 1925 relevent du journal intime, ses Carnets de captivité (À la trace de Dieu, Paris, 4925, p. 197-344) sont davantage un journal spirituel. Il y a aussi des « journaux intimes de transition » (Leleu, p. 277), où les caractères du journal intime se mêlent à ceux du journal spirituel.</w:t>
      </w:r>
    </w:p>
    <w:p w14:paraId="6B0CBE67" w14:textId="77777777" w:rsidR="00CF7F3B" w:rsidRPr="003100FB" w:rsidRDefault="00000000">
      <w:pPr>
        <w:spacing w:after="120" w:line="360" w:lineRule="auto"/>
        <w:ind w:firstLine="283"/>
        <w:jc w:val="both"/>
        <w:rPr>
          <w:bCs/>
          <w:szCs w:val="24"/>
        </w:rPr>
      </w:pPr>
      <w:r w:rsidRPr="003100FB">
        <w:rPr>
          <w:bCs/>
          <w:szCs w:val="24"/>
        </w:rPr>
        <w:lastRenderedPageBreak/>
        <w:t>Ainsi les Cahiers de Mireille Dupouey (Paris, 1944), où elle s'efforce de rejoindre par une analyse profondément spirituelle son mari disparu. Le cas de Katherine Mansfeld + 1923 (Journal, 1932) s'en approche : elle trouve dans la mort de son frère le motif péremptoire de lui rendre, par fidélité à tenir son journal, une « nouvelle » vie. Plus frappant encore, l'exemple de Novalis (Journal intime, 1797-1800, éd. 1927) : il s'évertue à rendre un culte passionné, - acte de religion plus que d'amour -, à sa fiancée perdue Sophie von Kuhn, et son effort pour la rejoindre par-delà la mort aboutit, au moment d'un autre amour, à une fixation mystique qui lui donne la conviction, à l'aide de son journal, de fondre son âme dans l'Absolu identifié à Sophie comme Chose unique, modèle idéal, presque à l'égal du Christ (M. Besset, Novalis et la pensée mystique, Paris, 1947, p. 124, 192). Ailleurs, il y a métamorphose d'un genre à l'autre : le Journal de Julien Green (Paris, 7 vol, 1938-1958 ; cf Journal (1928-1958). Paris, 1961) évolue progressivement vers le journal spirituel. Cependant, même au travers de thèmes assez semblables, on sent la différence de ton ou de registre, comme d'un même morceau transposé pour deux instruments (Leleu, p. 290).</w:t>
      </w:r>
    </w:p>
    <w:p w14:paraId="62F17339" w14:textId="77777777" w:rsidR="00CF7F3B" w:rsidRPr="003100FB" w:rsidRDefault="00000000">
      <w:pPr>
        <w:spacing w:after="120" w:line="360" w:lineRule="auto"/>
        <w:ind w:firstLine="283"/>
        <w:jc w:val="both"/>
        <w:rPr>
          <w:bCs/>
          <w:szCs w:val="24"/>
        </w:rPr>
      </w:pPr>
      <w:r w:rsidRPr="003100FB">
        <w:rPr>
          <w:bCs/>
          <w:szCs w:val="24"/>
        </w:rPr>
        <w:t>29 CARACTÉRISTIQUES PROPRES DU JOURNAL SPIRITUEL. - Le journal spirituel n'est pas l'apanage d'une époque. Mais il a connu, au long de son histoire, une évolution sensible. Le « dialogue » de sainte Catherine de Sienne + 1380 (tr. L-. P. Guigues, Paris, 1953 ; DS, t. 2, col. 337-340), le Mémorial que sainte Angele de Foligno + 1309 dictait au frère Arnaud (DS, t. 1, col. 570-571) sont, pour leur temps, assimilables au journal spirituel. Plus tard, le Mémorial de Pierre Favre ou le Journal spirituel de saint Ignace de Loyola + 1556 semblent, dans leur forme « moderne », des cas relativement rares. Au 17e siècle, il arrive que le journal spirituel soit tout simplement un diaire, un aidemémoire des attitudes de la journée : ainsi Guillebaud (Pierre de Saint-Romuald  1667, feuillant). Journal spirituel contenant les principales choses que les personnes dévotes peuvent pratiquer dans la journée, Paris, 1667. La signification est la même, au 18° siècle, pour le barnabite B. Canale (Diario spirituale., Milan, 1749). Ensuite et jusqu'à nos jours, le « genre » trouve son expression et les exemples se multiplient, sans qu'on puisse dire qui, du journal spirituel ou du journal intime, a influencé l'évolution de l'autre.</w:t>
      </w:r>
    </w:p>
    <w:p w14:paraId="63DE2AA5" w14:textId="77777777" w:rsidR="00CF7F3B" w:rsidRPr="003100FB" w:rsidRDefault="00000000">
      <w:pPr>
        <w:spacing w:after="120" w:line="360" w:lineRule="auto"/>
        <w:ind w:firstLine="283"/>
        <w:jc w:val="both"/>
        <w:rPr>
          <w:bCs/>
          <w:szCs w:val="24"/>
        </w:rPr>
      </w:pPr>
      <w:r w:rsidRPr="003100FB">
        <w:rPr>
          <w:bCs/>
          <w:szCs w:val="24"/>
        </w:rPr>
        <w:t>Au terme, le journal spirituel pourrait être défini comme un genre littéraire, au sens le plus large d'un écrit où un auteur a consigné, au jour le jour et pendant une période plus ou moins longue et continue, des descriptions ou réflexions sur les événements, les états d'âme, les inspirations et expériences de son cheminement spirituel. Il n'y a journal spirituel que là où la connaissance de soi s'approfondit sous le regard de Dieu ; la découverte de Dieu y est plus importante que celle de soi-</w:t>
      </w:r>
      <w:r w:rsidRPr="003100FB">
        <w:rPr>
          <w:bCs/>
          <w:szCs w:val="24"/>
        </w:rPr>
        <w:lastRenderedPageBreak/>
        <w:t>même et l'observation intérieure pousse plus loin dans l'intimité de l'âme. Le journal spirituel atténue ainsi certains traits du journal intime. La tendance à l'analyse rejette ici la pure curiosité : « Non pas m'analyser, me disséquer, mais me reconnaître sous l'action de Dieu, sentir en lui mon point d'appui » (Amédée Guiard, 21 août 1907, Carnet intime, 1905-1915, Paris, 1929). Arlette Marbeau (Journal spirituel, 1939-1946, Paris, 1951) dénonce vigoureusement le danger de se complaire en soi et cherche à compenser son penchant égoïste par la simplicité. La lucidité, parfois impitoyable, de l'analyse refuse toute recherche (celle d'un Amiel par exemple) « Mécontent d'être content de mon mécontentement », note François (Journal intime, p. 258). C'est peut-être la raison pour laquelle Henri d'Hellencourt a intitulé son journal spirituel Journal de bord, 1936-1939 (Paris, 1941). La place de Dieu comme interlocuteur dans le journal spirituel en transforme la nature ; et le « jeu » littéraire qu'est souvent le journal intime poursuit alors un projet autrement plus décisif. La solitude s'emplit de Dieu (J. Green, 7 avril 1943) ; la présence divine inspire l'auteur : « Ce que je dois noter dans ce cahier, c'est mon âme, ce sont mes rapports avec Dieu » (d'Hellencourt, 12 août 1937). Elle invite à un abandon de son passé dans une espérance vivante (Lyonnet, 29 octobre 1935) et dans la paix retrouvée (J. Riviere, 23 avril 1916). Le journal spirituel est médiation vers Dieu.</w:t>
      </w:r>
    </w:p>
    <w:p w14:paraId="5D16ED15" w14:textId="77777777" w:rsidR="00CF7F3B" w:rsidRPr="003100FB" w:rsidRDefault="00000000">
      <w:pPr>
        <w:spacing w:after="120" w:line="360" w:lineRule="auto"/>
        <w:ind w:firstLine="283"/>
        <w:jc w:val="both"/>
        <w:rPr>
          <w:bCs/>
          <w:szCs w:val="24"/>
        </w:rPr>
      </w:pPr>
      <w:r w:rsidRPr="003100FB">
        <w:rPr>
          <w:bCs/>
          <w:szCs w:val="24"/>
        </w:rPr>
        <w:t>2. Sa valeur. - 19 AU NIVEAU DE LA FORME. - On a dit du journal intime qu'il était le genre le moins littéraire, - moins que la correspondance privée -, car il est écrit sans souci du lecteur. Des intimistes ont pourtant démenti cette « loi » : Amiel imagina la gloire qui lui viendrait d'être lu ; Jules Michelet (Mon Journal, 1820-1823, Paris, 1888) ou Alfred de l'igny (Journal d'un poète, 1824-1846, Paris, 1949) ont corrigé leur texte sur le conseil d'amis et laissé à leurs héritiers le soin de l'aménager en vue de la publication.</w:t>
      </w:r>
    </w:p>
    <w:p w14:paraId="5392231B" w14:textId="77777777" w:rsidR="00CF7F3B" w:rsidRPr="003100FB" w:rsidRDefault="00000000">
      <w:pPr>
        <w:spacing w:after="120" w:line="360" w:lineRule="auto"/>
        <w:ind w:firstLine="283"/>
        <w:jc w:val="both"/>
        <w:rPr>
          <w:bCs/>
          <w:szCs w:val="24"/>
        </w:rPr>
      </w:pPr>
      <w:r w:rsidRPr="003100FB">
        <w:rPr>
          <w:bCs/>
          <w:szCs w:val="24"/>
        </w:rPr>
        <w:t>Le journal spirituel est plus strictement secret. René Schwob (Moi, juif, 1926-1927, Paris, 1928) et Pierre van der Meer de Walcheren (Journal d'un converti, 1907-1911, Paris, 1917) sont de très rares exceptions, qui ont écrit pour témoigner de leur foi. En règle générale, le journal spirituel n'est pas composé pour être lu. « Lucie-Christine » ne commence à consigner par écrit les grâces reçues et ses effusions mystiques que sur l'ordre de son directeur et arrête son journal à la mort de ce dernier ; il ne fut publié (en partie) qu'à la suite de l'avis de personnes autorisées (Journal spirituel de Lucie-Christine, 1870-1908, édité par Auguste Poulain, Paris, 1916). Dag Hammarskjöld, au moment d'envisager la publication de son journal, s'engage à le continuer « pour moi et non pour un public » (Jalons, trad. franç., Paris, 1966, p. 16). La plupart des journaux spirituels ont vu le jour dans des circonstances analogues.</w:t>
      </w:r>
    </w:p>
    <w:p w14:paraId="2859B2E7" w14:textId="77777777" w:rsidR="00CF7F3B" w:rsidRPr="003100FB" w:rsidRDefault="00000000">
      <w:pPr>
        <w:spacing w:after="120" w:line="360" w:lineRule="auto"/>
        <w:ind w:firstLine="283"/>
        <w:jc w:val="both"/>
        <w:rPr>
          <w:bCs/>
          <w:szCs w:val="24"/>
        </w:rPr>
      </w:pPr>
      <w:r w:rsidRPr="003100FB">
        <w:rPr>
          <w:bCs/>
          <w:szCs w:val="24"/>
        </w:rPr>
        <w:lastRenderedPageBreak/>
        <w:t>Littéraire au sens le plus large du mot, le journal spirituel présente une gamme variée de colorations. Le cas extrême est celui de notes se réduisant à des signes conventionnels d'allure mnémotechnique : ici, nul souci de plaire (ainsi P.-J de Cloriviere + 1820 ; DS, t. 2, col. 974-979). À l'autre extrême, il y a les journaux soucieux d'une élaboration soignée, voire d'une certaine élégance, où jaillissent sous la plume les mots évocateurs, les phrases qui allient à un don littéraire le sens des réalités vécues, souvent dans la souffrance (A. Marbeau, Journal spirituel, par exemple). Ici, le talent naturel sert de support à l'expérience spirituelle et à son expression. Lorsqu'il s'agit de grâces uniques, d'expériences proprement mystiques, la beauté du style ne fait que souligner l'abîme entre le fait et son témoignage. Le Mémorial de Blaise Pascal en est la brillante illustration ; il pose le problème des rapports entre littérature et spiritualité que nous n'avons pas à envisager ici.</w:t>
      </w:r>
    </w:p>
    <w:p w14:paraId="14311792" w14:textId="77777777" w:rsidR="00CF7F3B" w:rsidRPr="003100FB" w:rsidRDefault="00000000">
      <w:pPr>
        <w:spacing w:after="120" w:line="360" w:lineRule="auto"/>
        <w:ind w:firstLine="283"/>
        <w:jc w:val="both"/>
        <w:rPr>
          <w:bCs/>
          <w:szCs w:val="24"/>
        </w:rPr>
      </w:pPr>
      <w:r w:rsidRPr="003100FB">
        <w:rPr>
          <w:bCs/>
          <w:szCs w:val="24"/>
        </w:rPr>
        <w:t>Les formes littéraires du journal spirituel refléteraient-elles le degré de gravité du fond ? É. Leseur termine son premier journal sur un certain aveu d'impuissance : « Je ferme devant Dieu ce journal où depuis sept ans j'ai noté les étapes de ma vie et de mon âme. Un tel épanchement m'a été bienfaisant aux heures où la Providence accomplissait « en moi, sans moi », un travail que je n'ai compris que plus tard ». Garder le silence ne signifie pas que les grâces reçues soient perdues, note M.-A de Geuser (20 décembre 1914). Mais un temps vient où l'on ne se sent plus pressé d'en parler parce qu'on s'en juge incapable. Y aurait-il alors une sorte de « loi secrète » selon laquelle plus la vie spirituelle s'approfondit, et plus le journal perd de sa régularité (Leleu, p. 305) ?</w:t>
      </w:r>
    </w:p>
    <w:p w14:paraId="3A61F2BD" w14:textId="77777777" w:rsidR="00CF7F3B" w:rsidRPr="003100FB" w:rsidRDefault="00000000">
      <w:pPr>
        <w:spacing w:after="120" w:line="360" w:lineRule="auto"/>
        <w:ind w:firstLine="283"/>
        <w:jc w:val="both"/>
        <w:rPr>
          <w:bCs/>
          <w:szCs w:val="24"/>
        </w:rPr>
      </w:pPr>
      <w:r w:rsidRPr="003100FB">
        <w:rPr>
          <w:bCs/>
          <w:szCs w:val="24"/>
        </w:rPr>
        <w:t>20 AU NIVEAU DU FOND. - 1} La valeur historique. - Le journal spirituel est un document : comme tel, il doit subir l'épreuve de la critique interne, celle de la sincérité plus précisément.</w:t>
      </w:r>
    </w:p>
    <w:p w14:paraId="5AAA0710" w14:textId="77777777" w:rsidR="00CF7F3B" w:rsidRPr="003100FB" w:rsidRDefault="00000000">
      <w:pPr>
        <w:spacing w:after="120" w:line="360" w:lineRule="auto"/>
        <w:ind w:firstLine="283"/>
        <w:jc w:val="both"/>
        <w:rPr>
          <w:bCs/>
          <w:szCs w:val="24"/>
        </w:rPr>
      </w:pPr>
      <w:r w:rsidRPr="003100FB">
        <w:rPr>
          <w:bCs/>
          <w:szCs w:val="24"/>
        </w:rPr>
        <w:t>D'emblée, la « vérité » du journal se confine dans les limites que l'auteur a pu et voulu lui donner. « La conscience ne peut dévoiler ses dernières profondeurs : à un autre qu'à Dieu, sa pudeur doit être respectée » (Amiel, 21 octobre 1850). Dans ce cadre, le vrai journal spirituel est sans doute plus sincère que maints journaux intimes ou « confessions » qui cèdent parfois à la tentation de montrer le personnage qu'on voudrait être plutôt que celui qu'on est et « de se prendre au piège d'une sincérité qui n'évite pas ses artifices » (A. Rousseaux, à propos du Journal de Gide, dans le Figaro littéraire, 29 décembre 1951). Pourtant, même en ce cas, douter de l'objectivité d'un auteur ne signifie pas nécessairement lui refuser la volonté d'être sincère (Leleu, p. 315). C'est assez dire que le journal est un genre dont les limites inconscientes échappent à l'application trop stricte des règles de la critique.</w:t>
      </w:r>
    </w:p>
    <w:p w14:paraId="47DDD8D0" w14:textId="77777777" w:rsidR="00CF7F3B" w:rsidRPr="003100FB" w:rsidRDefault="00000000">
      <w:pPr>
        <w:spacing w:after="120" w:line="360" w:lineRule="auto"/>
        <w:ind w:firstLine="283"/>
        <w:jc w:val="both"/>
        <w:rPr>
          <w:bCs/>
          <w:szCs w:val="24"/>
        </w:rPr>
      </w:pPr>
      <w:r w:rsidRPr="003100FB">
        <w:rPr>
          <w:bCs/>
          <w:szCs w:val="24"/>
        </w:rPr>
        <w:t xml:space="preserve">Reflets d'une époque, certains journaux s'apparentent plus nettement au témoignage historique proprement dit. Henri du Roure (Lettres précédées d'un journal intime, 1900-1914, 2 vol., Paris, </w:t>
      </w:r>
      <w:r w:rsidRPr="003100FB">
        <w:rPr>
          <w:bCs/>
          <w:szCs w:val="24"/>
        </w:rPr>
        <w:lastRenderedPageBreak/>
        <w:t>1920) constitue une source appréciable pour l'histoire du Sillon : sa rencontre avec Marc Sangnier, son itinéraire d'engagement, son jugement sur les objectifs du mouvement sont un témoignage d'époque. Témoignage, en l'occurrence, lucide, sinon prophétique. Dans un registre plus secret et plus précis à la fois, le Livre d'heures de Jean Guitton (Paris, 1966) contient, à côté de souvenirs pêle-mêle, de subtiles réflexions sur le concile du Vatican, qui refusent de se laisser enfermer dans un cadre défini.</w:t>
      </w:r>
    </w:p>
    <w:p w14:paraId="24D381E6" w14:textId="77777777" w:rsidR="00CF7F3B" w:rsidRPr="003100FB" w:rsidRDefault="00000000">
      <w:pPr>
        <w:spacing w:after="120" w:line="360" w:lineRule="auto"/>
        <w:ind w:firstLine="283"/>
        <w:jc w:val="both"/>
        <w:rPr>
          <w:bCs/>
          <w:szCs w:val="24"/>
        </w:rPr>
      </w:pPr>
      <w:r w:rsidRPr="003100FB">
        <w:rPr>
          <w:bCs/>
          <w:szCs w:val="24"/>
        </w:rPr>
        <w:t>2) La valeur de témoignage spirituel. - Le journal spirituel est un reflet d'une âme travaillée par la grâce. À ce propos, sa valeur dépend de la qualité de l'âme qui accueille, de la grâce qui agit. Et l'éventail est large, qui va d'une âme marquée par des expériences réellement mystiques à celle qui cache mal un tempérament plus ou moins névrosé. Nombreux sont les récits de visions parfaitement négligeables. D'autres écrits spirituels sont plus simplement décevants. La forme d'entretien entre Dieu et l'âme donnée à Lui et moi (5 vol. Paris, 1948-1953) de Gabrielle Bossis compromet la valeur du message : si l'orthodoxie n'est pas en cause, le dialogue apparaît artificiel, factice, à l'extrême limite où l'apparente sincérité tombe dans un épanchement qui en ébranle la véracité.</w:t>
      </w:r>
    </w:p>
    <w:p w14:paraId="612B2254" w14:textId="77777777" w:rsidR="00CF7F3B" w:rsidRPr="003100FB" w:rsidRDefault="00000000">
      <w:pPr>
        <w:spacing w:after="120" w:line="360" w:lineRule="auto"/>
        <w:ind w:firstLine="283"/>
        <w:jc w:val="both"/>
        <w:rPr>
          <w:bCs/>
          <w:szCs w:val="24"/>
        </w:rPr>
      </w:pPr>
      <w:r w:rsidRPr="003100FB">
        <w:rPr>
          <w:bCs/>
          <w:szCs w:val="24"/>
        </w:rPr>
        <w:t>Reflet d'une âme, le journal permet de suivre, pas à pas ou pour l'ensemble d'une période, un itinéraire spirituel. Le travail divin y apparaît comme le sujet principal, qu'il s'agisse d'une approche des grâces reçues ou de la genèse d'une décision. « Mais quoi, mon Dieu, j'ai entrepris de raconter ici vos œuvres intérieures et, dès la première, je sens que les paroles me manquent ; il me semble même qu'elles n'existent pas pour dire de telles choses ! » (Lucie-Christine, 23 avril 1873). Dans son Journal spirituel, saint Ignace évoque, à la lumière des divers mouvements qui agitent son âme et des événements de la vie quotidienne, les étapes de maturation d'un choix : exemple de discernement spirituel.</w:t>
      </w:r>
    </w:p>
    <w:p w14:paraId="4ED0DF2F" w14:textId="77777777" w:rsidR="00CF7F3B" w:rsidRPr="003100FB" w:rsidRDefault="00000000">
      <w:pPr>
        <w:spacing w:after="120" w:line="360" w:lineRule="auto"/>
        <w:ind w:firstLine="283"/>
        <w:jc w:val="both"/>
        <w:rPr>
          <w:bCs/>
          <w:szCs w:val="24"/>
        </w:rPr>
      </w:pPr>
      <w:r w:rsidRPr="003100FB">
        <w:rPr>
          <w:bCs/>
          <w:szCs w:val="24"/>
        </w:rPr>
        <w:t>Mais le témoignage spirituel du journal s'intègre dans des limites englobantes : les valeurs éveillées par la grâce, mises en branle par les choix, sont intemporelles. Non pas au sens qu'elles pourraient être recopiées ou transposées telles quelles, mais en ce sens qu'elles illustrent une action divine qui, libérée des contingences, est capable de s'adapter à l'extrême variété des âmes et des aspirations. Par là, le cheminement spirituel d'un individu a valeur universelle, du moins à titre indicatif : Augustin souhaitait déjà être lu par « des âmes fraternelles » (Confessions x, 4, 5-6).</w:t>
      </w:r>
    </w:p>
    <w:p w14:paraId="3E0EF2C7" w14:textId="77777777" w:rsidR="00CF7F3B" w:rsidRPr="003100FB" w:rsidRDefault="00000000">
      <w:pPr>
        <w:spacing w:after="120" w:line="360" w:lineRule="auto"/>
        <w:ind w:firstLine="283"/>
        <w:jc w:val="both"/>
        <w:rPr>
          <w:bCs/>
          <w:szCs w:val="24"/>
        </w:rPr>
      </w:pPr>
      <w:r w:rsidRPr="003100FB">
        <w:rPr>
          <w:bCs/>
          <w:szCs w:val="24"/>
        </w:rPr>
        <w:t xml:space="preserve">Au-delà des colorations particulières, le journal spirituel dessine alors une démarche qu'il est peut-être permis de schématiser. À l'origine, il y a un fait, - événement, réaction intime, parole entendue, état d'âme -, qui éveille une interrogation spirituelle. L'analyse, plus ou moins détaillée, tâche d'en </w:t>
      </w:r>
      <w:r w:rsidRPr="003100FB">
        <w:rPr>
          <w:bCs/>
          <w:szCs w:val="24"/>
        </w:rPr>
        <w:lastRenderedPageBreak/>
        <w:t>cerner la résonance intérieure et suscite une réaction de déchirement ou de joie à la lumière de ce que Dieu, par l'événement, attend de l'homme. Alors, de l'âme soulevée au-dessus d'elle-même, jaillit une prière : prière personnelle, coulée souvent dans des formes traditionnelles, mais où se retrouve en filigrane l'expérience enrichie de toutes les tentatives incertaines de l'analyse.</w:t>
      </w:r>
    </w:p>
    <w:p w14:paraId="5E849AED" w14:textId="77777777" w:rsidR="00CF7F3B" w:rsidRPr="003100FB" w:rsidRDefault="00000000">
      <w:pPr>
        <w:spacing w:after="120" w:line="360" w:lineRule="auto"/>
        <w:ind w:firstLine="283"/>
        <w:jc w:val="both"/>
        <w:rPr>
          <w:bCs/>
          <w:szCs w:val="24"/>
        </w:rPr>
      </w:pPr>
      <w:r w:rsidRPr="003100FB">
        <w:rPr>
          <w:bCs/>
          <w:szCs w:val="24"/>
        </w:rPr>
        <w:t>JOURNAL SPIRITUEL</w:t>
      </w:r>
    </w:p>
    <w:p w14:paraId="20385FC0" w14:textId="77777777" w:rsidR="00CF7F3B" w:rsidRPr="003100FB" w:rsidRDefault="00000000">
      <w:pPr>
        <w:spacing w:after="120" w:line="360" w:lineRule="auto"/>
        <w:ind w:firstLine="283"/>
        <w:jc w:val="both"/>
        <w:rPr>
          <w:bCs/>
          <w:szCs w:val="24"/>
        </w:rPr>
      </w:pPr>
      <w:r w:rsidRPr="003100FB">
        <w:rPr>
          <w:bCs/>
          <w:szCs w:val="24"/>
        </w:rPr>
        <w:t>Il y a là comme le passage d'un ordre à un autre, le passage du silence au mot, de l'intelligence à la volonté et au cœur. « Mes levres étaient muettes, mon âme ne pouvait plus prier, elle regardait simplement le ciel, et Satan se déchaînait comme un monstre ; il livrait une bataille sans merci. J'étais vaincue sur le plan immédiat, car je n'avais aucune possibilité de combattre ; toutes les facultés de mon être, morales autant que physiques, ne m'appartenaient presque plus ; mais je n'étais pas vaincue sur le plan définitif, car, sans répit, j'appelais le secours du ciel » (A. Marbeau, 16 septembre 1944).</w:t>
      </w:r>
    </w:p>
    <w:p w14:paraId="2DBE0093" w14:textId="77777777" w:rsidR="00CF7F3B" w:rsidRPr="003100FB" w:rsidRDefault="00000000">
      <w:pPr>
        <w:spacing w:after="120" w:line="360" w:lineRule="auto"/>
        <w:ind w:firstLine="283"/>
        <w:jc w:val="both"/>
        <w:rPr>
          <w:bCs/>
          <w:szCs w:val="24"/>
        </w:rPr>
      </w:pPr>
      <w:r w:rsidRPr="003100FB">
        <w:rPr>
          <w:bCs/>
          <w:szCs w:val="24"/>
        </w:rPr>
        <w:t>C'est le passage de l'esprit à la foi. « Ce n'est qu'à travers le savoir, acquis en poursuivant la lumière fugitive du plus profond de nous-même, que nous arrivons à comprendre ce qu'est la foi » (Dag Hammarskjöld, 1941-1942, p. 28).</w:t>
      </w:r>
    </w:p>
    <w:p w14:paraId="6D28C73D" w14:textId="77777777" w:rsidR="00CF7F3B" w:rsidRPr="003100FB" w:rsidRDefault="00000000">
      <w:pPr>
        <w:spacing w:after="120" w:line="360" w:lineRule="auto"/>
        <w:ind w:firstLine="283"/>
        <w:jc w:val="both"/>
        <w:rPr>
          <w:bCs/>
          <w:szCs w:val="24"/>
        </w:rPr>
      </w:pPr>
      <w:r w:rsidRPr="003100FB">
        <w:rPr>
          <w:bCs/>
          <w:szCs w:val="24"/>
        </w:rPr>
        <w:t>Lucidité et humilité marchent alors de pair. Et aussi humilité et paix. « L'humilité est inséparable de la paix, elle ne consiste pas à éprouver de l'horreur pour soi, à se haïr, à se morfondre dans sa misère et sa pauvreté ; il faut simplement s'abîmer en son néant et l'offrir aussitôt à Dieu pour qu'il l'étreigne de son amour qui dépasse infiniment la profondeur insondable de notre néant » (A. Marbeau, 20 novembre 1943).</w:t>
      </w:r>
    </w:p>
    <w:p w14:paraId="50706612" w14:textId="77777777" w:rsidR="00CF7F3B" w:rsidRPr="003100FB" w:rsidRDefault="00000000">
      <w:pPr>
        <w:spacing w:after="120" w:line="360" w:lineRule="auto"/>
        <w:ind w:firstLine="283"/>
        <w:jc w:val="both"/>
        <w:rPr>
          <w:bCs/>
          <w:szCs w:val="24"/>
        </w:rPr>
      </w:pPr>
      <w:r w:rsidRPr="003100FB">
        <w:rPr>
          <w:bCs/>
          <w:szCs w:val="24"/>
        </w:rPr>
        <w:t>L'homme connaît, dans une même lumière, et sa relativité et l'absolu de Dieu : « Lâcher la prise qui nous retient au personnage qui porte un nom en face du monde. Lâcher prise pour se laisser tomber, tomber dans la confiance d'un abandon aveugle. L'abandon vers quelque chose, vers quelqu'un d'autre » (Dag Hammarskjöld, 1945-1949, p. 34). Et cet Autre apaise : « Mon Dieu, aidez-moi à me dégager de moi-même afin de voir toute chose selon vous » (A. Marbeau, 31 mars 1943).</w:t>
      </w:r>
    </w:p>
    <w:p w14:paraId="0308A493" w14:textId="77777777" w:rsidR="00CF7F3B" w:rsidRPr="003100FB" w:rsidRDefault="00000000">
      <w:pPr>
        <w:spacing w:after="120" w:line="360" w:lineRule="auto"/>
        <w:ind w:firstLine="283"/>
        <w:jc w:val="both"/>
        <w:rPr>
          <w:bCs/>
          <w:szCs w:val="24"/>
        </w:rPr>
      </w:pPr>
      <w:r w:rsidRPr="003100FB">
        <w:rPr>
          <w:bCs/>
          <w:szCs w:val="24"/>
        </w:rPr>
        <w:t>Témoignage de dépouillement de soi pour revêtir les sentiments de Dieu, de pauvreté pour s'enrichir de la plénitude de Dieu, le journal spirituel fixe un itinéraire de tous âges et de tous temps. Il opère un retournement radical des perspectives. « La vie est-elle si pire ? N'est-ce pas ta main qui est trop étroite, tes yeux qui sont troubles ? C'est toi qui doit grandir » (Dag Hammarskjöld, 1950, p. 63).</w:t>
      </w:r>
    </w:p>
    <w:p w14:paraId="7D9E3B52" w14:textId="77777777" w:rsidR="00CF7F3B" w:rsidRPr="003100FB" w:rsidRDefault="00000000">
      <w:pPr>
        <w:spacing w:after="120" w:line="360" w:lineRule="auto"/>
        <w:ind w:firstLine="283"/>
        <w:jc w:val="both"/>
        <w:rPr>
          <w:bCs/>
          <w:szCs w:val="24"/>
        </w:rPr>
      </w:pPr>
      <w:r w:rsidRPr="003100FB">
        <w:rPr>
          <w:bCs/>
          <w:szCs w:val="24"/>
        </w:rPr>
        <w:lastRenderedPageBreak/>
        <w:t>Surtout, le journal spirituel est un témoignage dont la sincérité est le plus souvent accrue du fait qu'il ne s'embarrasse pas d'un public. Mais la circonstance a son revers : beaucoup de journaux spirituels n'ont jamais été publiés et ne le seront sans doute jamais, soit qu'une pudeur compréhensible s'y oppose, soit qu'à la mort de leur auteur, ils aient été détruits comme inutiles ou indiscrets. Ils s'apparentent aux papiers personnels en histoire profane : source incomparable de connaissance des profondeurs humaines pour qui a la chance de les retrouver dans le coin d'ombre et d'oubli où ils ont été laissés. Chance plutôt rare ! Faut-il s'en étonner ou s'en attrister ? La marche d'une âme vers son Dieu comporte une part de secret qui ne nous appartient pas.</w:t>
      </w:r>
    </w:p>
    <w:p w14:paraId="3A56A12B" w14:textId="77777777" w:rsidR="00CF7F3B" w:rsidRPr="003100FB" w:rsidRDefault="00000000">
      <w:pPr>
        <w:spacing w:after="120" w:line="360" w:lineRule="auto"/>
        <w:ind w:firstLine="283"/>
        <w:jc w:val="both"/>
        <w:rPr>
          <w:bCs/>
          <w:szCs w:val="24"/>
        </w:rPr>
      </w:pPr>
      <w:r w:rsidRPr="003100FB">
        <w:rPr>
          <w:bCs/>
          <w:szCs w:val="24"/>
        </w:rPr>
        <w:t>M. Halbwachs, Les cadres sociaux de la mémoire, Paris, 1925. - J. Delay, Les dissolutions de la mémoire, Paris, 1942. - Anthologie du Journal intime, introd. par M. Chapelan, t. 1 Témoins d'eux-mêmes, Paris, 8e éd., 1947. - G. Gusdor, La découverte de soi, Paris, 1948 (perspective morale et métaphysique). - G. Misch, Geschichte der Autobiographie, 8 vol., Francfort, 1949-1969 (somme importante pour toutes œuvres profanes et religieuses, autobiographiques au sens large, donc intéressant maints journaux spirituels ; très riche et documentée pour le moyen âge et les temps modernes, elle passe sommairement sur les périodes récentes). - M. Leleu, Les journaux intimes, Paris, 1952 (perspective caractérologique s'inspirant de Le Senne). - A. Girard, Le journal intime, Paris, 1963 (perspective psychologique de la personne). - Ph. Lejeune, L'autobiographie en France, Paris, 1971.</w:t>
      </w:r>
    </w:p>
    <w:p w14:paraId="2871BA13" w14:textId="77777777" w:rsidR="00CF7F3B" w:rsidRPr="003100FB" w:rsidRDefault="00CF7F3B">
      <w:pPr>
        <w:rPr>
          <w:bCs/>
          <w:szCs w:val="24"/>
        </w:rPr>
      </w:pPr>
    </w:p>
    <w:p w14:paraId="2DFC415F" w14:textId="77777777" w:rsidR="00CF7F3B" w:rsidRPr="003100FB" w:rsidRDefault="00000000">
      <w:pPr>
        <w:spacing w:before="240" w:after="120" w:line="240" w:lineRule="auto"/>
        <w:rPr>
          <w:bCs/>
          <w:szCs w:val="24"/>
        </w:rPr>
      </w:pPr>
      <w:r w:rsidRPr="003100FB">
        <w:rPr>
          <w:bCs/>
          <w:szCs w:val="24"/>
        </w:rPr>
        <w:t>DS, art. AUTOBIOGRAPHIES SPIRITUELLES, BIOGRAPHIES SPIRITUELLES.</w:t>
      </w:r>
    </w:p>
    <w:p w14:paraId="4164A484" w14:textId="77777777" w:rsidR="00CF7F3B" w:rsidRPr="003100FB" w:rsidRDefault="00000000">
      <w:pPr>
        <w:spacing w:after="120" w:line="360" w:lineRule="auto"/>
        <w:ind w:firstLine="283"/>
        <w:jc w:val="both"/>
        <w:rPr>
          <w:bCs/>
          <w:szCs w:val="24"/>
        </w:rPr>
      </w:pPr>
      <w:r w:rsidRPr="003100FB">
        <w:rPr>
          <w:bCs/>
          <w:szCs w:val="24"/>
        </w:rPr>
        <w:t xml:space="preserve">JOURNÉE CHRÉTIENNE. - La journée qui, par son déroulement, rythme la vie humaine, s'est accompagnée et comme imprégnée, au cours des deux millénaires chrétiens, d'un ensemble de pratiques religieuses qui constitue aujourd'hui l'un des éléments les plus importants permettant de mieux comprendre l'histoire de la vie spirituelle. Le sujet a déjà été abordé dans le Dictionnaire sous divers aspects, notamment dans les articles HEURES et HORLOGES SPIRITUELLES (t. 7, col. 410-431 et 745-763). Mais, dans la « journée chrétienne », c'est moins « l'heure » qui est ponctuée d'un exercice ou d'une pratique que l'action (se lever, manger, travailler, prier, etc.) et la succession régulière des occupations. Ces exercices sont une des manifestations les plus tangibles de la manière dont les chrétiens cherchent à sanctifier leur vie au jour le jour. Ceux-ci considèrent Dieu comme le Maître des événements, dans lesquels il se révèle et par lesquels il est intimement et familièrement mêlé à l'existence d'un chacun. La dépendance à l'égard du Dieu créateur, provident et sanctificateur </w:t>
      </w:r>
      <w:r w:rsidRPr="003100FB">
        <w:rPr>
          <w:bCs/>
          <w:szCs w:val="24"/>
        </w:rPr>
        <w:lastRenderedPageBreak/>
        <w:t>est totale ; elle revêt un caractère profondément humain et sensible dans la contemplation du Christ qui a vécu lui aussi la vie quotidienne des hommes.</w:t>
      </w:r>
    </w:p>
    <w:p w14:paraId="4D082EF9" w14:textId="77777777" w:rsidR="00CF7F3B" w:rsidRPr="003100FB" w:rsidRDefault="00000000">
      <w:pPr>
        <w:spacing w:after="120" w:line="360" w:lineRule="auto"/>
        <w:ind w:firstLine="283"/>
        <w:jc w:val="both"/>
        <w:rPr>
          <w:bCs/>
          <w:szCs w:val="24"/>
        </w:rPr>
      </w:pPr>
      <w:r w:rsidRPr="003100FB">
        <w:rPr>
          <w:bCs/>
          <w:szCs w:val="24"/>
        </w:rPr>
        <w:t>Quantité d'ouvrages populaires, appelés le plus souvent des « Journées chrétiennes », ont paru à l'époque moderne. La structure essentielle de ces « journées » remonte aux temps bibliques. Nous rappellerons brièvement ces origines et leur développement à l'époque patristique et médiévale, avant de déterminer l'esprit et le genre de l'immense littérature des « journées » aux temps modernes.</w:t>
      </w:r>
    </w:p>
    <w:p w14:paraId="4DFEEA30" w14:textId="77777777" w:rsidR="00CF7F3B" w:rsidRPr="003100FB" w:rsidRDefault="00000000">
      <w:pPr>
        <w:spacing w:after="120" w:line="360" w:lineRule="auto"/>
        <w:ind w:firstLine="283"/>
        <w:jc w:val="both"/>
        <w:rPr>
          <w:bCs/>
          <w:szCs w:val="24"/>
        </w:rPr>
      </w:pPr>
      <w:r w:rsidRPr="003100FB">
        <w:rPr>
          <w:bCs/>
          <w:szCs w:val="24"/>
        </w:rPr>
        <w:t>Dans cet article nous évoquerons seulement la littérature religieuse ; nous ne parlerons pas des gestes et des rites, liturgiques ou privés, qui ont une importance tout aussi considérable dans l'histoire des religions, comme dans la vie chrétienne en Occident et plus encore sans doute en Orient. Ils accompagnent les paroles ou les remplacent ; ce sont des signes de la dévotion intérieure ou ils la promeuvent. Utiliser des objets bénis, vivre dans des lieux bénis, faire bénir les fruits de la terre, - inclinations et génuflexions, baisers aux autels et aux icônes, - signes de croix, mains jointes ou bras étendus, etc, tous ces rites et tous ces gestes, si gauches soient-ils parfois ou même si ambigus, manifestent le sens du sacré, la reconnaissance de la toute-puissance et de l'omni-présence de Dieu, l'universalité de la Rédemption. L'étude de ces gestes et de ces rites, dégagés de tout folklore, éclairerait et compléterait le sujet que nous abordons. Nous nous permettons de renvoyer à quelques articles du Dictionnaire : Ascese (et les articles qui en dépendent). Autel, Baiser, Baptême, Bénédiction, Bénite (eau). Cendres, Croix (Chemin de), Danse religieuse, Dévotions, Exercices spirituels, Feu, Génuflexions et métanies, Icône, Images (culte des). Images et imagerie de piété, etc.</w:t>
      </w:r>
    </w:p>
    <w:p w14:paraId="476B0436" w14:textId="77777777" w:rsidR="00CF7F3B" w:rsidRPr="003100FB" w:rsidRDefault="00000000">
      <w:pPr>
        <w:spacing w:after="120" w:line="360" w:lineRule="auto"/>
        <w:ind w:firstLine="283"/>
        <w:jc w:val="both"/>
        <w:rPr>
          <w:bCs/>
          <w:szCs w:val="24"/>
        </w:rPr>
      </w:pPr>
      <w:r w:rsidRPr="003100FB">
        <w:rPr>
          <w:bCs/>
          <w:szCs w:val="24"/>
        </w:rPr>
        <w:t>1. La journée dans la Bible. - 2. La journée chrétienne à l'époque patristique. - 3. Au moyen âge. - 4. Littérature des « journées chrétiennes ». - 5. Esprit et genre des « journées chrétiennes ».</w:t>
      </w:r>
    </w:p>
    <w:p w14:paraId="6F8D5E1C" w14:textId="77777777" w:rsidR="00CF7F3B" w:rsidRPr="003100FB" w:rsidRDefault="00CF7F3B">
      <w:pPr>
        <w:rPr>
          <w:bCs/>
          <w:szCs w:val="24"/>
        </w:rPr>
      </w:pPr>
    </w:p>
    <w:p w14:paraId="1D6057DA" w14:textId="77777777" w:rsidR="00CF7F3B" w:rsidRPr="003100FB" w:rsidRDefault="00000000">
      <w:pPr>
        <w:spacing w:before="240" w:after="120" w:line="240" w:lineRule="auto"/>
        <w:rPr>
          <w:bCs/>
          <w:szCs w:val="24"/>
        </w:rPr>
      </w:pPr>
      <w:r w:rsidRPr="003100FB">
        <w:rPr>
          <w:bCs/>
          <w:szCs w:val="24"/>
        </w:rPr>
        <w:t>1. LA JOURNÉE DANS LA BIBLE</w:t>
      </w:r>
    </w:p>
    <w:p w14:paraId="14170D75" w14:textId="77777777" w:rsidR="00CF7F3B" w:rsidRPr="003100FB" w:rsidRDefault="00000000">
      <w:pPr>
        <w:spacing w:after="120" w:line="360" w:lineRule="auto"/>
        <w:ind w:firstLine="283"/>
        <w:jc w:val="both"/>
        <w:rPr>
          <w:bCs/>
          <w:szCs w:val="24"/>
        </w:rPr>
      </w:pPr>
      <w:r w:rsidRPr="003100FB">
        <w:rPr>
          <w:bCs/>
          <w:szCs w:val="24"/>
        </w:rPr>
        <w:t xml:space="preserve">19 Ancien Testament. - 1). Dieu créateur et maître du jour. - Dieu créa la première journée du monde ! « Dieu appela la lumière jour et les ténèbres nuit, Il y eut un soir et il y eut un matin » (Gen. 1, 5). Il fit ensuite deux grands luminaires « pour présider au jour et à la nuit » (1, 16-18). Dieu créa, « car éternel est son amour » (Ps. 136). 2). La journée au temps de l'Exode est traversée par trois thèmes ou faits majeurs : a). La présence divine guide l'Israélite : « La colonne de nuée ne manquait jamais de précéder le peuple pendant le jour ni la colonne de feu pendant la nuit » (Ex. 13, 22). - b). Yahvé inculque à son peuple l'importance de l'aujourd'hui (Ex. 14, 14 ; cf Deut. 6, 4-9) : « </w:t>
      </w:r>
      <w:r w:rsidRPr="003100FB">
        <w:rPr>
          <w:bCs/>
          <w:szCs w:val="24"/>
        </w:rPr>
        <w:lastRenderedPageBreak/>
        <w:t>Aujourd'hui puissiez-vous écouter sa voix ! » (Ps. 95, 7). - c) « Chaque jour » Yahvé nourrit son peuple de la manne (Ex. 16, 4) et le peuple s'abandonne à son Seigneur : « Que personne n'en réserve pour le lendemain » (16, 19-20), ce qui préfigure la demande du Pater : « Donnez-nous aujourd'hui. » (Mt. 6, 11). 8). Le chant des psaumes, au long du jour, s'adresse à un Dieu mêlé à tout le quotidien, à qui on peut offrir à chaque instant sa souffrance et sa joie, la louange et la prière, sa demande et son amour a). Les psaumes de lamentation rappellent les plaintes de Job : « En mon cœur le chagrin, de nuit et de jour » (Ps. 13, 8 ; cf 88, 18). Mais Dieu est le plus fort : « As-tu, une fois dans ta vie, commandé au matin ? » (Job 38, 12). - b). Aussi le fidèle Israélite « médite la loi de Yahvé tout le jour » (Ps. 119) et son âme chante la louange (« Ma bouche, pleine de louange, tout le jour redira ta gloire », Ps. 71, 8), la nuit (6, 7 ; 77, 3-7 ; 119, 62, etc), le matin (le psaume 5 est une « prière du matin » ; 88, 14 : « Que j'entende au matin ton amour, que je sache la route à suivre »)} et le soir (« Tu me fais reposer en sécurité », 4,9) &amp;). La journée du sage est consacrée à l'acquisition de la sagesse et à sa mise en pratique.</w:t>
      </w:r>
    </w:p>
    <w:p w14:paraId="536BEB03" w14:textId="77777777" w:rsidR="00CF7F3B" w:rsidRPr="003100FB" w:rsidRDefault="00000000">
      <w:pPr>
        <w:spacing w:after="120" w:line="360" w:lineRule="auto"/>
        <w:ind w:firstLine="283"/>
        <w:jc w:val="both"/>
        <w:rPr>
          <w:bCs/>
          <w:szCs w:val="24"/>
        </w:rPr>
      </w:pPr>
      <w:r w:rsidRPr="003100FB">
        <w:rPr>
          <w:bCs/>
          <w:szCs w:val="24"/>
        </w:rPr>
        <w:t>ne A mn ga ten td</w:t>
      </w:r>
    </w:p>
    <w:p w14:paraId="6E23C40E" w14:textId="77777777" w:rsidR="00CF7F3B" w:rsidRPr="003100FB" w:rsidRDefault="00000000">
      <w:pPr>
        <w:spacing w:after="120" w:line="360" w:lineRule="auto"/>
        <w:ind w:firstLine="283"/>
        <w:jc w:val="both"/>
        <w:rPr>
          <w:bCs/>
          <w:szCs w:val="24"/>
        </w:rPr>
      </w:pPr>
      <w:r w:rsidRPr="003100FB">
        <w:rPr>
          <w:bCs/>
          <w:szCs w:val="24"/>
        </w:rPr>
        <w:t>1445 a). Chaque jour, à l'école de la sagesse divine, « celui qui la cherche dès l'aurore n'aura pas à peiner, il la trouvera assise à sa porte » (Sag. 6,14). - b). Ben Sira (l'Ecclésiastique) distribue ses minutieux conseils pour la conduite journalière du sage : la vénération des ancêtres, l'affection de son épouse, les relations avec ses parents, les amis et les pauvres, les repas, la conversation, le travail et la prière. « Dès le matin, de tout son cœur, il se tourne vers le Seigneur, son créateur ». ; « il supplie pour ses propres péchés », « pour les affaires de son métier » (Sir. 38, 34 ; 39, 5) ; il exalte et contemple son Seigneur : « Ne vous lassez pas, car vous n'en finirez pas, il est le Grand, au-dessus de toutes ses œuvres » (42-48).</w:t>
      </w:r>
    </w:p>
    <w:p w14:paraId="6D25317D" w14:textId="77777777" w:rsidR="00CF7F3B" w:rsidRPr="003100FB" w:rsidRDefault="00000000">
      <w:pPr>
        <w:spacing w:after="120" w:line="360" w:lineRule="auto"/>
        <w:ind w:firstLine="283"/>
        <w:jc w:val="both"/>
        <w:rPr>
          <w:bCs/>
          <w:szCs w:val="24"/>
        </w:rPr>
      </w:pPr>
      <w:r w:rsidRPr="003100FB">
        <w:rPr>
          <w:bCs/>
          <w:szCs w:val="24"/>
        </w:rPr>
        <w:t>20 La vie et l'enseignement de Jésus. - Nous ne pouvons que deviner la vie quotidienne de Jésus enfant, adolescent et artisan, à travers la vie de la famille juive de son époque. Jésus fut un parmi les autres à la maison ou au dehors, à la synagogue ou à l'atelier, « fils de charpentier » et « charpentier lui-même » (Mt. 13, 55 ; Marc 6, 3). Ces journées et « ces années obscures » ont tenté, avec plus ou moins de bonheur, bien des écrivains. La vie quotidienne du Christ pendant son ministère public n'est guère plus facile à suivre, mises à part quelques journées capitales, comme celles de la Passion : Jésus prêche, guérit, console, se déplace ou se retire à l'écart pour prier.</w:t>
      </w:r>
    </w:p>
    <w:p w14:paraId="46E87189" w14:textId="77777777" w:rsidR="00CF7F3B" w:rsidRPr="003100FB" w:rsidRDefault="00000000">
      <w:pPr>
        <w:spacing w:after="120" w:line="360" w:lineRule="auto"/>
        <w:ind w:firstLine="283"/>
        <w:jc w:val="both"/>
        <w:rPr>
          <w:bCs/>
          <w:szCs w:val="24"/>
        </w:rPr>
      </w:pPr>
      <w:r w:rsidRPr="003100FB">
        <w:rPr>
          <w:bCs/>
          <w:szCs w:val="24"/>
        </w:rPr>
        <w:t xml:space="preserve">On pourrait plus aisément noter quelques traits de l'enseignement du Christ. D'après les paraboles du maître vigilant, de l'intendant fidèle et des dix vierges, le disciple doit veiller chaque jour pour être </w:t>
      </w:r>
      <w:r w:rsidRPr="003100FB">
        <w:rPr>
          <w:bCs/>
          <w:szCs w:val="24"/>
        </w:rPr>
        <w:lastRenderedPageBreak/>
        <w:t>prêt « quand le Maître viendra » (Mt. 20, 1-16 ; 24, 42-44 ; 25, 1-13), « chaque jour » (Luc 9, 23) imiter le Christ et porter sa croix à la suite du Christ ; ce qui exige l'abandon quotidien à la Providence : « Ne vous inquiétez pas du lendemain. À chaque jour suffit sa peine » (Mt. 6, 34), mais aussi la prière incessante « sans jamais se lasser » (Luc 18, 1 ; 11, 5-8). Demandons simplement « notre pain quotidien », matériel et spirituel (Mt. 6, 11).</w:t>
      </w:r>
    </w:p>
    <w:p w14:paraId="5E58689D" w14:textId="77777777" w:rsidR="00CF7F3B" w:rsidRPr="003100FB" w:rsidRDefault="00000000">
      <w:pPr>
        <w:spacing w:after="120" w:line="360" w:lineRule="auto"/>
        <w:ind w:firstLine="283"/>
        <w:jc w:val="both"/>
        <w:rPr>
          <w:bCs/>
          <w:szCs w:val="24"/>
        </w:rPr>
      </w:pPr>
      <w:r w:rsidRPr="003100FB">
        <w:rPr>
          <w:bCs/>
          <w:szCs w:val="24"/>
        </w:rPr>
        <w:t>3° Les premiers chrétiens suivirent l'enseignement des apôtres et leur exemple dans la foi : sacrifice eucharistique et prière communautaire, union fraternelle et partage des biens (Actes 2, 42-47 ; 4, 32-35). Les apôtres, « chaque jour, au temple et dans les maisons, ne cessaient d'enseigner » (5, 42) et de guérir (5, 15). Il en fut de même pour Paul, converti (19, 9-12). Dans leurs écrits, adressés aux Églises qu'ils avaient fondées, les apôtres expliquent que la vie des fidèles doit être consacrée à la prière « en tout temps », « nuit et jour » (1 Thess. 3, 10) et à la louange de Dieu (Ép. 5, 19-20 et 6, 18 ; Col. 3, 2 ; 1 Thess. 5, 16-18), au travail, à la vie fraternelle (« Encouragez-vous chaque jour, tant que vaut cet aujourd'hui », Hébr. 3, 13) et au service du prochain dans l'amour mutuel, qui est « le lien de la perfection » (Col. 3, 14 ; cf 1 Cor. 16, 14 ; 2 Jean 1, 6). Enfin, c'est la parole de saint Paul aux Corinthiens qui retentira longtemps dans la vie quotidienne du chrétien : « Soit que vous mangiez, soit que vous buviez, soit que vous fassiez autre chose, faites tout pour la gloire de Dieu » (1 Cor. 10, 31), ou encore aux Colossiens : « Quoi que vous puissiez dire ou faire, que ce soit toujours au nom du Seigneur Jésus, en rendant grâces par lui à Dieu le Père » (Col. 3, 17).</w:t>
      </w:r>
    </w:p>
    <w:p w14:paraId="00B232B2" w14:textId="77777777" w:rsidR="00CF7F3B" w:rsidRPr="003100FB" w:rsidRDefault="00000000">
      <w:pPr>
        <w:spacing w:after="120" w:line="360" w:lineRule="auto"/>
        <w:ind w:firstLine="283"/>
        <w:jc w:val="both"/>
        <w:rPr>
          <w:bCs/>
          <w:szCs w:val="24"/>
        </w:rPr>
      </w:pPr>
      <w:r w:rsidRPr="003100FB">
        <w:rPr>
          <w:bCs/>
          <w:szCs w:val="24"/>
        </w:rPr>
        <w:t>J. Bonsirven, Le judaïsme palestinien au temps de Jésus-Christ, Paris, 1935. - R. Aron, Les années obscures de Jésus, Paris, 1960. -- Daniel-Rops, La vie quotidienne en Palestine au temps de Jésus, Paris, 1961.</w:t>
      </w:r>
    </w:p>
    <w:p w14:paraId="4F4F7A1B" w14:textId="77777777" w:rsidR="00CF7F3B" w:rsidRPr="003100FB" w:rsidRDefault="00000000">
      <w:pPr>
        <w:spacing w:after="120" w:line="360" w:lineRule="auto"/>
        <w:ind w:firstLine="283"/>
        <w:jc w:val="both"/>
        <w:rPr>
          <w:bCs/>
          <w:szCs w:val="24"/>
        </w:rPr>
      </w:pPr>
      <w:r w:rsidRPr="003100FB">
        <w:rPr>
          <w:bCs/>
          <w:szCs w:val="24"/>
        </w:rPr>
        <w:t>G. Bardy, L'Église à la fin du premier siècle, Paris, 1932 ; Les premiers jours de l'Église, Paris, 1941. - A. Hamman, Prières des premiers chrétiens, Paris, 1952 ; La vie quotidienne des premiers chrétiens, Paris, 1971.</w:t>
      </w:r>
    </w:p>
    <w:p w14:paraId="370C346E" w14:textId="77777777" w:rsidR="00CF7F3B" w:rsidRPr="003100FB" w:rsidRDefault="00000000">
      <w:pPr>
        <w:spacing w:after="120" w:line="360" w:lineRule="auto"/>
        <w:ind w:firstLine="283"/>
        <w:jc w:val="both"/>
        <w:rPr>
          <w:bCs/>
          <w:szCs w:val="24"/>
        </w:rPr>
      </w:pPr>
      <w:r w:rsidRPr="003100FB">
        <w:rPr>
          <w:bCs/>
          <w:szCs w:val="24"/>
        </w:rPr>
        <w:t>2. ÉPOQUE PATRISTIQUE</w:t>
      </w:r>
    </w:p>
    <w:p w14:paraId="6A441E00" w14:textId="77777777" w:rsidR="00CF7F3B" w:rsidRPr="003100FB" w:rsidRDefault="00000000">
      <w:pPr>
        <w:spacing w:after="120" w:line="360" w:lineRule="auto"/>
        <w:ind w:firstLine="283"/>
        <w:jc w:val="both"/>
        <w:rPr>
          <w:bCs/>
          <w:szCs w:val="24"/>
        </w:rPr>
      </w:pPr>
      <w:r w:rsidRPr="003100FB">
        <w:rPr>
          <w:bCs/>
          <w:szCs w:val="24"/>
        </w:rPr>
        <w:t>Les chrétiens des tout premiers siècles chercherent la manière de vivre concrètement leur foi dans les exemples et les enseignements qu'ils recueillaient dans l'Écriture. L'esprit chrétien se transmit de génération en génération, en même temps que ses manifestations : pratiques pieuses, prières, manières de se comporter. Chaque génération n'hésitait d'ailleurs pas à adapter ce que la précédente avait légué.</w:t>
      </w:r>
    </w:p>
    <w:p w14:paraId="523FCF20" w14:textId="77777777" w:rsidR="00CF7F3B" w:rsidRPr="003100FB" w:rsidRDefault="00000000">
      <w:pPr>
        <w:spacing w:after="120" w:line="360" w:lineRule="auto"/>
        <w:ind w:firstLine="283"/>
        <w:jc w:val="both"/>
        <w:rPr>
          <w:bCs/>
          <w:szCs w:val="24"/>
        </w:rPr>
      </w:pPr>
      <w:r w:rsidRPr="003100FB">
        <w:rPr>
          <w:bCs/>
          <w:szCs w:val="24"/>
        </w:rPr>
        <w:lastRenderedPageBreak/>
        <w:t>Les documents ne nous permettent guère de préciser ce que fut la « journée chrétienne » avant la fin du deuxième siècle. Ensuite, un choix s'impose. Nous ne retiendrons que quelques noms et quelques faits. Nous distinguerons, autant que possible, le comportement des fidèles, celui des ascètes et celui des moines. Il semble qu'on puisse constater que les fidèles ont cherché à vivre leur foi dans leurs gestes quotidiens avant même que les ascètes et les moines aient trouvé leur propre manière de faire, Que la spiritualité des moines ait été imposée aux fidèles, ou copiée par eux, ne serait-ce pas un mythe, du moins dans les premiers siècles de l'Église ?</w:t>
      </w:r>
    </w:p>
    <w:p w14:paraId="74F9D264" w14:textId="77777777" w:rsidR="00CF7F3B" w:rsidRPr="003100FB" w:rsidRDefault="00000000">
      <w:pPr>
        <w:spacing w:after="120" w:line="360" w:lineRule="auto"/>
        <w:ind w:firstLine="283"/>
        <w:jc w:val="both"/>
        <w:rPr>
          <w:bCs/>
          <w:szCs w:val="24"/>
        </w:rPr>
      </w:pPr>
      <w:r w:rsidRPr="003100FB">
        <w:rPr>
          <w:bCs/>
          <w:szCs w:val="24"/>
        </w:rPr>
        <w:t>19 La journée des chrétiens. - 1). Milieu intellectuel. - L'un des premiers et des meilleurs documents qui décrivent la journée du chrétien est sans doute le Pédagogue de Clément d'Alexandrie, composé aux alentours de l'an 200, si l'on y joint quelques passages des Stromates (cf DS, t. 2, col. 950-961). Sous la direction du Verbe éducateur (le Pédagogue), le chrétien parfait (- le véritable gnostique) apprend à maîtriser ses passions, à prier et à exercer la charité fraternelle. Le cadre et l'esprit de la journée du chrétien tels que Clément les présente se retrouveront tout au long de l'histoire que nous évoquons. Il recommande à sa dientelé cultivée le travail manuel ; il détaille les bienséances à table (Pédagogue 11, 1-2, SG 108, 1965, p. 10-65) ou dans les conversations (11, 5, 46, p. 100 ; ur, 7, p. 110-123), ou le sport (nr, 40, SG 158, 1970, p. 106-113) ; il souligne l'importance du service du prochain. Toutes les activités du chrétien, du matin jusqu'au soir, doivent être faites dans la prière, le souvenir et la glorification du divin « Pédagogue et Didascale » et de la Trinité. J.-P. Broudéhoux a présenté, d'après Clément, le comportement quotidien du « ménage chrétien ». Il faudrait relire ces textes. « Le chrétien priera en tout lieu, dans la promenade, dans la conversation, dans le repas, dans la lecture, en toute œuvre raisonnable, de toute manière » ; on fera « la lecture des Écritures avant le repas, de psaumes et d'hymnes pendant le repas et avant le coucher » (Stromates vi, 9 et 12, PG 9, 324b et 469bc} ;. « Comme il est convenable avant de prendre notre nourriture de bénir le Créateur pour toutes choses, de même aussi quand on boit » (Pédagogue 1, 2, 44, p. 94). Après avoir béni Dieu « pour la journée écoulée », on appellera « la protection du Logos sur le sommeil » et on cherchera à « rester à l'état de veille » pour prier encore (11, 9, p. 154-163).</w:t>
      </w:r>
    </w:p>
    <w:p w14:paraId="2F094961" w14:textId="77777777" w:rsidR="00CF7F3B" w:rsidRPr="003100FB" w:rsidRDefault="00000000">
      <w:pPr>
        <w:spacing w:after="120" w:line="360" w:lineRule="auto"/>
        <w:ind w:firstLine="283"/>
        <w:jc w:val="both"/>
        <w:rPr>
          <w:bCs/>
          <w:szCs w:val="24"/>
        </w:rPr>
      </w:pPr>
      <w:r w:rsidRPr="003100FB">
        <w:rPr>
          <w:bCs/>
          <w:szCs w:val="24"/>
        </w:rPr>
        <w:t>Le Pédagogue achève son enseignement en rassemblant en un florilège émouvant et exigeant les textes bibliques, surtout évangéliques, qui « caractérisent la vie des chrétiens » (ut, 12, p. 162-191), et il conclut : « Que la nuit, que le jour, jusqu'au jour final, nous chantions nos louanges reconnaissantes au Père, au Fils Pédagogue et Didascale, à l'Esprit Saint » (p.188).</w:t>
      </w:r>
    </w:p>
    <w:p w14:paraId="1250DC3E" w14:textId="77777777" w:rsidR="00CF7F3B" w:rsidRPr="003100FB" w:rsidRDefault="00000000">
      <w:pPr>
        <w:spacing w:after="120" w:line="360" w:lineRule="auto"/>
        <w:ind w:firstLine="283"/>
        <w:jc w:val="both"/>
        <w:rPr>
          <w:bCs/>
          <w:szCs w:val="24"/>
        </w:rPr>
      </w:pPr>
      <w:r w:rsidRPr="003100FB">
        <w:rPr>
          <w:bCs/>
          <w:szCs w:val="24"/>
        </w:rPr>
        <w:lastRenderedPageBreak/>
        <w:t>2). La prière de tout chrétien. - La vie quotidienne du chrétien, en famille et au travail, est ponctuée de prière. La prière de la synaxe rassemble la communauté pour renouveler le sacrifice du Seigneur et vivre en sa présence. Cette offrande à Dieu, cette vie en présence de Dieu se prolonge et s'actualise en prière en famille et au travail ; elle se concrétise dans la communion à domicile'(c'est encore l'époque où le fidèle emporte avec soi le dimanche le pain eucharistique pour la semaine ; cf Broudéhoux, p. 64). Le chrétien « réalise » sa foi « le jour du Seigneur » mais aussi, - on oserait dire surtout -, en chacun de ses gestes, paroles et actes de la semaine et du jour. Il exprime alors son offrande en une prière spontanée ou en une réminiscence de psaume, d'hymne ou de chant liturgiques. Aussi, dès le second siècle, recueillons-nous, en marge des livres liturgiques, des invocations privées à Dieu et aux saints, des inscriptions chrétiennes sur les tombeaux et les maisons, des prières pour toutes sortes de circonstances : les prémices et la moisson, les différents âges de la vie, le temps de la maladie, avant ou après un voyage, les repas, le lever et le coucher, etc.</w:t>
      </w:r>
    </w:p>
    <w:p w14:paraId="431DED5F" w14:textId="77777777" w:rsidR="00CF7F3B" w:rsidRPr="003100FB" w:rsidRDefault="00000000">
      <w:pPr>
        <w:spacing w:after="120" w:line="360" w:lineRule="auto"/>
        <w:ind w:firstLine="283"/>
        <w:jc w:val="both"/>
        <w:rPr>
          <w:bCs/>
          <w:szCs w:val="24"/>
        </w:rPr>
      </w:pPr>
      <w:r w:rsidRPr="003100FB">
        <w:rPr>
          <w:bCs/>
          <w:szCs w:val="24"/>
        </w:rPr>
        <w:t>Le poète et avocat Prudence a composé vers l'an 400 un Cathemerinon liber ou « recueil de chants de tous les jours ». La liturgie a retenu quelques pièces de ce « livre d'heures » littéraire. Prudence traduit bien le sens de la journée chrétienne tel que nous cherchons à le présenter : ces douze pièces comprennent des hymnes au chant du coq et pour le matin, avant et après le repas, pour l'heure où l'on allume la lampe, avant le sommeil, pour le temps du jeûne, pour « toute heure » et enfin pour des funérailles.</w:t>
      </w:r>
    </w:p>
    <w:p w14:paraId="6E282DDA" w14:textId="77777777" w:rsidR="00CF7F3B" w:rsidRPr="003100FB" w:rsidRDefault="00000000">
      <w:pPr>
        <w:spacing w:after="120" w:line="360" w:lineRule="auto"/>
        <w:ind w:firstLine="283"/>
        <w:jc w:val="both"/>
        <w:rPr>
          <w:bCs/>
          <w:szCs w:val="24"/>
        </w:rPr>
      </w:pPr>
      <w:r w:rsidRPr="003100FB">
        <w:rPr>
          <w:bCs/>
          <w:szCs w:val="24"/>
        </w:rPr>
        <w:t>Le matin : « Le Christ vient. C'est maintenant l'heure utile à tous, où chacun remplit les devoirs de son état : soldat ou civil, matelot, ouvrier, laboureur ou marchand » (éd. M. Lavarenne, coll. Budé, Paris, 1943, p. 9). Le repas : « C'est Lui, la vraie nourriture de l'âme » (p. 21}. Le soir : « Tu es la vraie lumière » {p. 31). Avant le sommeil : « Prends soin de faire le signe de la croix sur ton front comme sur ton cœur » (p. 36).</w:t>
      </w:r>
    </w:p>
    <w:p w14:paraId="1673E3F5" w14:textId="77777777" w:rsidR="00CF7F3B" w:rsidRPr="003100FB" w:rsidRDefault="00000000">
      <w:pPr>
        <w:spacing w:after="120" w:line="360" w:lineRule="auto"/>
        <w:ind w:firstLine="283"/>
        <w:jc w:val="both"/>
        <w:rPr>
          <w:bCs/>
          <w:szCs w:val="24"/>
        </w:rPr>
      </w:pPr>
      <w:r w:rsidRPr="003100FB">
        <w:rPr>
          <w:bCs/>
          <w:szCs w:val="24"/>
        </w:rPr>
        <w:t xml:space="preserve">30 La journée monastique. - L'apparition du monachisme a suscité de nombreuses Règles destinées à organiser la vie des moines et à diriger l'emploi de leur temps. Le temps des moines appartient au Seigneur : aussi chaque instant est-il ponctué d'exercices que la Règle prévoit et détaille. Sur ce point les Règles se ressemblent, qu'il s'agisse des Règles orientales (de saint Pacôme ou de saint Basile) ou des Règles occidentales (de Jean Cassien ou de saint Benoît). Nous retenons ici la Règle du Maître, qui a inspiré saint Benoît ; composée dans l'Italie du sud au début du 6e siècle, elle embrasse l'existence de la communauté monastique et de ses membres. Les étapes principales de la journée en sont la prière, la lecture, le travail manuel, le repas et le sommeil. À quoi il conviendrait </w:t>
      </w:r>
      <w:r w:rsidRPr="003100FB">
        <w:rPr>
          <w:bCs/>
          <w:szCs w:val="24"/>
        </w:rPr>
        <w:lastRenderedPageBreak/>
        <w:t>d'ajouter l'emploi du temps et les exercices pendant les voyages ou la maladie, et à l'hôtellerie. 1). La journée est encadrée par l'armature de l'office divin (le lucernaire, à la fin du jour, fait pendant aux matines, office de la fin de la nuit ; le septénaire des heures du jour s'acheve par les complies), qui comprend, la nuit, les nocturnes. « Que celui qui psalmodie se tienne debout le corps immobile, la tête inclinée, et qu'il chante au Seigneur ses louanges avec retenue, puisqu'il accomplit son service devant la Divinité » (La Règle du Maître, éd et trad. A. de Vogüé, SC 106, ch. 47, p. 212-215). Chaque psaume (dont le nombre rappelle les vingt-quatre vieillards de l'Apocalypse, ou les seize prophètes, ou les douze apôtres) est accompagné d'une oraison, d'un Gloria et de génuflexions. 2) « Écouter volontiers les saintes Lectures » (ch. 3, n. 61, t. 4, p. 370-371). Trois heures y sont consacrées. Réunis par dizaines, l'un des moines lit à haute voix la Bible (on n'en a souvent qu'un exemplaire), ou bien on apprend à lire aux analphabètes et on mémorise les psaumes (ch. 50, n. 10-16, t. 2, p. 224-225). 8). Le travail est organisé de façon à faciliter le recueillement. Il est précédé et suivi de la prière ; en travaillant, le moine prie ou rumine quelque texte scripturaire (ch. 50, n. 18-78, p. 226-239). 4). Le repas unique (après none) est lui aussi précédé, accompagné et suivi de la prière : « Que l'oraison, avec versets, ouvre et ferme le manger et le boire ». Le retardataire « mangera à part dans une écuelle sans bénédiction et sans signe de croix, personne ne lui parlera ; s'il est spirituel (spiritualis, cf Gal. 6, 1), il souffrira de prendre son repas sans Dieu » (ch. 23, n. 45-48, p. 120-121). 1449 La journée du moine, à l'office et au-dehors, est ponctuée de nombreuses prières de demande et de louange, d'abondantes bénédictions pour les personnes et les choses, de fréquentes inclinations, génuflexions et prosternations, de signes de croix et de baisers de paix. A. de Vogüé les motive : « Les deux grandes formes de la prière monastique, celle qui sanctifie les heures et celle qui sanctifie les actions, s'avèrent fondamentalement analogues » (Introduction, t. 4, p. 85).</w:t>
      </w:r>
    </w:p>
    <w:p w14:paraId="76FCE6DF" w14:textId="77777777" w:rsidR="00CF7F3B" w:rsidRPr="003100FB" w:rsidRDefault="00000000">
      <w:pPr>
        <w:spacing w:after="120" w:line="360" w:lineRule="auto"/>
        <w:ind w:firstLine="283"/>
        <w:jc w:val="both"/>
        <w:rPr>
          <w:bCs/>
          <w:szCs w:val="24"/>
        </w:rPr>
      </w:pPr>
      <w:r w:rsidRPr="003100FB">
        <w:rPr>
          <w:bCs/>
          <w:szCs w:val="24"/>
        </w:rPr>
        <w:t xml:space="preserve">F. Martinez, L'ascétisme chrétien pendant les trois premiers siècles de l'Église, Paris, 1913. - P. Resch, La doctrine ascétique des premiers maîtres égyptiens du quatrième siècle, Paris, 1931. - P. Humbertclaude, Doctrine ascétique de saint Basile de Césarée, Paris, 1932. - M. Miller, La spiritualité des premiers siècles chrétiens, Paris, 1930 ; trad. allemande et mise à jour par K. Rahner, Aszese und Mystik in der Väterzeit, Fribourg-en-Brisgau, 1939. - A. Hamman, Prières des premiers chrétiens, Paris, 1949-1952. - J. G. Davies, Daily Life in the early Church, Londres, 1952 ; trad., La vie quotidienne des premiers chrétiens. Études consacrées à l'histoire des mœurs de l'Église pendant les cinq premiers siècles, Neuchâtel-Paris, 1956. - G. Bardy et A. Hamman, La vie spirituelle d'après les Pères des trois premiers siècles, 2 vol., Tournai-Paris, 1968. - M. Spanneut, Tertullien et les premiers </w:t>
      </w:r>
      <w:r w:rsidRPr="003100FB">
        <w:rPr>
          <w:bCs/>
          <w:szCs w:val="24"/>
        </w:rPr>
        <w:lastRenderedPageBreak/>
        <w:t>moralistes africains, Paris, 1969. - J.-P. Broudéhoux, Mariage et famille chez Clément d'Alexandrie, Paris, 1970, p. 171-193.</w:t>
      </w:r>
    </w:p>
    <w:p w14:paraId="5F31F40B" w14:textId="77777777" w:rsidR="00CF7F3B" w:rsidRPr="003100FB" w:rsidRDefault="00000000">
      <w:pPr>
        <w:spacing w:after="120" w:line="360" w:lineRule="auto"/>
        <w:ind w:firstLine="283"/>
        <w:jc w:val="both"/>
        <w:rPr>
          <w:bCs/>
          <w:szCs w:val="24"/>
        </w:rPr>
      </w:pPr>
      <w:r w:rsidRPr="003100FB">
        <w:rPr>
          <w:bCs/>
          <w:szCs w:val="24"/>
        </w:rPr>
        <w:t>P.-Th. Camelot, Virgines Christi. La virginité aux premiers siècles de l'Église, Paris, 1944. - F. de B. Lizmanos, Las vírgenes cristianas en la Iglesia primitiva, Madrid, 1949.</w:t>
      </w:r>
    </w:p>
    <w:p w14:paraId="1A6C2DBA" w14:textId="77777777" w:rsidR="00CF7F3B" w:rsidRPr="003100FB" w:rsidRDefault="00000000">
      <w:pPr>
        <w:spacing w:after="120" w:line="360" w:lineRule="auto"/>
        <w:ind w:firstLine="283"/>
        <w:jc w:val="both"/>
        <w:rPr>
          <w:bCs/>
          <w:szCs w:val="24"/>
        </w:rPr>
      </w:pPr>
      <w:r w:rsidRPr="003100FB">
        <w:rPr>
          <w:bCs/>
          <w:szCs w:val="24"/>
        </w:rPr>
        <w:t>3. AU MOYEN ÂGE</w:t>
      </w:r>
    </w:p>
    <w:p w14:paraId="43230958" w14:textId="77777777" w:rsidR="00CF7F3B" w:rsidRPr="003100FB" w:rsidRDefault="00000000">
      <w:pPr>
        <w:spacing w:after="120" w:line="360" w:lineRule="auto"/>
        <w:ind w:firstLine="283"/>
        <w:jc w:val="both"/>
        <w:rPr>
          <w:bCs/>
          <w:szCs w:val="24"/>
        </w:rPr>
      </w:pPr>
      <w:r w:rsidRPr="003100FB">
        <w:rPr>
          <w:bCs/>
          <w:szCs w:val="24"/>
        </w:rPr>
        <w:t>A partir de l'époque carolingienne et pendant tout le moyen âge, la « journée chrétienne » n'est pas toujours facile à identifier. Si les documents monastiques ne manquent pas, nous ne rencontrons que des renseignements épars sur la journée chrétienne des laïcs, voire des prêtres ; souvent les sources les plus éclairantes sont les interrogatoires des confesseurs lorsqu'ils s'enquièrent dans le détail de la vie courante des pénitents selon la profession de chacun. Ce négatif est révélateur.</w:t>
      </w:r>
    </w:p>
    <w:p w14:paraId="322A4777" w14:textId="77777777" w:rsidR="00CF7F3B" w:rsidRPr="003100FB" w:rsidRDefault="00000000">
      <w:pPr>
        <w:spacing w:after="120" w:line="360" w:lineRule="auto"/>
        <w:ind w:firstLine="283"/>
        <w:jc w:val="both"/>
        <w:rPr>
          <w:bCs/>
          <w:szCs w:val="24"/>
        </w:rPr>
      </w:pPr>
      <w:r w:rsidRPr="003100FB">
        <w:rPr>
          <w:bCs/>
          <w:szCs w:val="24"/>
        </w:rPr>
        <w:t>49 Chez les moines et les religieux. - 1). La journée d'unisienne. - La fondation de Cluny (910) devient alors le centre le plus important de la vie monastique en Occident (DS, t. 4, col. 1416-1422). Les coutumiers se multiplient ; ils présentent entre eux de grandes similitudes dans les observances journalières et leurs relations étroites avec la vie spirituelle. Pour caractériser l'atmosphère de la vie d'unisienne, il convient de rappeler l'esprit qui préside à la liturgie quotidienne, à l'étude et au travail manuel a). L'office divin est l'œuvre la plus importante de la vie monastique selon la Règle de saint Benoît. À la suite de Benoît d'Aniane (+ 821) (DS, t. 1, col. 1438-1442), les abbés de Cluny font de la liturgie l'âme de leurs monastères : les chants, les cérémonies, les heures, les célébrations se partagent de plus en plus la journée du moine, voire la nuit b). La place du travail intellectuel se fait également plus large. La culture religieuse et littéraire aide à mieux comprendre les Écritures. Le travail manuel, s'il a une part secondaire dans la journée des moines de chœur, devient aussi plus sélectif : copie et enluminure de manuscrits, orfèvrerie et sculpture, etc. Le travail des mains proprement dit est toujours considéré comme un moyen normal de sanctification ; mais la prière l'enveloppe de toute part : après la récitation de Prime, on va au travail au chant des litanies ; sur le lieu du travail, le prieur commence le Deus in adjutorium ; en travaillant, chacun récite des psaumes ; suit une lecture que commente le prieur et que clôturent psaumes et invocations.</w:t>
      </w:r>
    </w:p>
    <w:p w14:paraId="1B04798C" w14:textId="77777777" w:rsidR="00CF7F3B" w:rsidRPr="003100FB" w:rsidRDefault="00000000">
      <w:pPr>
        <w:spacing w:after="120" w:line="360" w:lineRule="auto"/>
        <w:ind w:firstLine="283"/>
        <w:jc w:val="both"/>
        <w:rPr>
          <w:bCs/>
          <w:szCs w:val="24"/>
        </w:rPr>
      </w:pPr>
      <w:r w:rsidRPr="003100FB">
        <w:rPr>
          <w:bCs/>
          <w:szCs w:val="24"/>
        </w:rPr>
        <w:t xml:space="preserve">L'impression que faisait sur les témoins une journée aussi exactement donnée à Dieu était saisissante. Saint Pierre Damien (+ 1072) s'en extasiait (Epist vi, 5, PL 144, 380ab). à 2). Les ermites et reclus, qui sont libres de leur emploi du temps, paradoxalement s'imposent souvent un horaire des plus stricts où tout est minutieusement prévu : genre de travail et forme de prière, attention active et </w:t>
      </w:r>
      <w:r w:rsidRPr="003100FB">
        <w:rPr>
          <w:bCs/>
          <w:szCs w:val="24"/>
        </w:rPr>
        <w:lastRenderedPageBreak/>
        <w:t>intentions, démarches et pensées. C'est justement dans des traités consacrés aux reclus, - ils sont du moins les plus connus -, que nous est conservé avec plus de précision le style de la « journée chrétienne ». L'Ancren Riwle (trad. G. Meunier, Règle des recluses, Tours, 1928), destinée aux recluses anglaises du 12e-13e siècle, est typique à cet égard.</w:t>
      </w:r>
    </w:p>
    <w:p w14:paraId="15B7B71E" w14:textId="77777777" w:rsidR="00CF7F3B" w:rsidRPr="003100FB" w:rsidRDefault="00000000">
      <w:pPr>
        <w:spacing w:after="120" w:line="360" w:lineRule="auto"/>
        <w:ind w:firstLine="283"/>
        <w:jc w:val="both"/>
        <w:rPr>
          <w:bCs/>
          <w:szCs w:val="24"/>
        </w:rPr>
      </w:pPr>
      <w:r w:rsidRPr="003100FB">
        <w:rPr>
          <w:bCs/>
          <w:szCs w:val="24"/>
        </w:rPr>
        <w:t>La première partie, consacrée au « service divin », traite de l'office à réciter chaque jour, mais aussi de la manière dont il convient d'offrir à Dieu chaque action. Citons au moins ces lignes, dont nous retrouvons chaque trait jusqu'en nos temps : « Le matin, à votre lever, commencez par faire le signe de la croix ; puis à genoux devant votre couche, les mains jointes et les yeux levés, dites le Veni Creator. En vous chaussant et en vous habillant, récitez le Pater que vous ferez suivre de (deux) invocations. Jusqu'à ce que vous soyez complètement habillées, dites ces deux oraisons jaculatoires, que vous devrez avoir souvent sur les lèvres dans la journée. Prenez ensuite de l'eau bénite ; portant vos pensées vers la sainte Eucharistie que l'on conserve au maître autel de votre église, adorez-le en disant, à genoux. » Suivent des salutations à la croix et l'office de la Vierge, avec des inclinations, prosternements, génuflexions et signes de croix appropriés. Les sept Heures de l'office liturgique sont réparties à des temps fixes, ainsi que la récitation de psaumes, de litanies, d'oraisons jaculatoires offertes aux intentions du prochain.</w:t>
      </w:r>
    </w:p>
    <w:p w14:paraId="43F8C9C6" w14:textId="77777777" w:rsidR="00CF7F3B" w:rsidRPr="003100FB" w:rsidRDefault="00000000">
      <w:pPr>
        <w:spacing w:after="120" w:line="360" w:lineRule="auto"/>
        <w:ind w:firstLine="283"/>
        <w:jc w:val="both"/>
        <w:rPr>
          <w:bCs/>
          <w:szCs w:val="24"/>
        </w:rPr>
      </w:pPr>
      <w:r w:rsidRPr="003100FB">
        <w:rPr>
          <w:bCs/>
          <w:szCs w:val="24"/>
        </w:rPr>
        <w:t>Le soir, la recluse s'agenouille et s'examine : elle demande pardon de ses fautes et remercie le Seigneur de ses grâces ; elle trace trois signes de croix sur son front en récitant le Christus vincit, quatre croix vers les points cardinaux et se signe elle-même. La journée s'acheve enfin sur ce conseil de sagesse : « Une fois au lit, ne pensez plus à rien, ne vous occupez plus de rien, dormez » (p. 15-45).</w:t>
      </w:r>
    </w:p>
    <w:p w14:paraId="3A617C88" w14:textId="77777777" w:rsidR="00CF7F3B" w:rsidRPr="003100FB" w:rsidRDefault="00000000">
      <w:pPr>
        <w:spacing w:after="120" w:line="360" w:lineRule="auto"/>
        <w:ind w:firstLine="283"/>
        <w:jc w:val="both"/>
        <w:rPr>
          <w:bCs/>
          <w:szCs w:val="24"/>
        </w:rPr>
      </w:pPr>
      <w:r w:rsidRPr="003100FB">
        <w:rPr>
          <w:bCs/>
          <w:szCs w:val="24"/>
        </w:rPr>
        <w:t>On peut rapprocher de l'Ancren Riwle deux traités de Denys le Chartreux (+ 1471) sur la vie des solitaires. On y trouve équivallement les mêmes recommandations dans un emploi du temps analogue : De vita et fine solitarii, liv. 1, art. 13-14, 20-27, Opera, t. 38, Tournai, 1909, p. 278-280, 285-294 ; De laude et commendatione vitae solitariae, art. 20-30, ibidem, p. 353-369. 8). Les ordres mendiants et les autres ordres, nés au moyen âge, prévoient une formation de plus en plus structurée dans un cadre de vie et un emploi du temps de plus en plus stricts et réglementés. La manière d'employer chrétiennement les moments de la journée est prévue dans le détail.</w:t>
      </w:r>
    </w:p>
    <w:p w14:paraId="48F351CF" w14:textId="77777777" w:rsidR="00CF7F3B" w:rsidRPr="003100FB" w:rsidRDefault="00000000">
      <w:pPr>
        <w:spacing w:after="120" w:line="360" w:lineRule="auto"/>
        <w:ind w:firstLine="283"/>
        <w:jc w:val="both"/>
        <w:rPr>
          <w:bCs/>
          <w:szCs w:val="24"/>
        </w:rPr>
      </w:pPr>
      <w:r w:rsidRPr="003100FB">
        <w:rPr>
          <w:bCs/>
          <w:szCs w:val="24"/>
        </w:rPr>
        <w:t xml:space="preserve">Parmi tous les textes connus, on peut retenir : le De exterioris et interioris hominis compositione (Quaracchi, 1899, p. 3-36) de David d'Augsbourg (+ 1272), frère mineur, dont on retrouve l'essentiel dans l'Ad quid venisti du pseudo-Bernard (PL 184, 1189-1198). « L'enu pour le service de Dieu », le </w:t>
      </w:r>
      <w:r w:rsidRPr="003100FB">
        <w:rPr>
          <w:bCs/>
          <w:szCs w:val="24"/>
        </w:rPr>
        <w:lastRenderedPageBreak/>
        <w:t>religieux doit « tout donner à Dieu, ce qu'il est, ce qu'il sait, ce qu'il peut » (1° partie, ch. 1) ; son emploi du temps est ordonné de telle sorte que pendant toute la journée il soit « ad omne opus devotior et expeditior » (ch. 4).</w:t>
      </w:r>
    </w:p>
    <w:p w14:paraId="39965B53" w14:textId="77777777" w:rsidR="00CF7F3B" w:rsidRPr="003100FB" w:rsidRDefault="00000000">
      <w:pPr>
        <w:spacing w:after="120" w:line="360" w:lineRule="auto"/>
        <w:ind w:firstLine="283"/>
        <w:jc w:val="both"/>
        <w:rPr>
          <w:bCs/>
          <w:szCs w:val="24"/>
        </w:rPr>
      </w:pPr>
      <w:r w:rsidRPr="003100FB">
        <w:rPr>
          <w:bCs/>
          <w:szCs w:val="24"/>
        </w:rPr>
        <w:t>Le temps consacré à la prière par cette grande dame est considérable. Elle se lève tôt, se signe, s'habille en se rappelant le psaume 91 : « Qui habitat in adjutorio Altissimi ». S'étant mise en présence de Dieu, elle commence l'office de la Vierge, puis passe le temps de seize Pater et Ave à la méditation de la vie du Christ, principalement de la Passion. Elle « ordonne ensuite sa maison », autrement dit elle répartit le travail à ses serviteurs, et se rend à l'église pour entendre la messe selon la manière prescrite par Antonin. La journée sera consacrée à des lectures priées et à l'oraison (« les deux ailes qui soutiennent l'âme », n. 7, p. 450), à des « occupations utiles » et à la bonne marche de la maison « en cherchant toujours à rester unie au Christ » (n. 16, p. 182), à des conversations et des divertissements mesurés et discrets (2e partie, p. 96-128). La bénédiction de la table et l'action de grâces (Gloria, Pater, Ave, Miserere, etc.) se feront mentalement. Au sortir de table, il convient de « donner à l'âme un bon aliment spirituel » (lecture ou oraison, n. 44, p. 174). On s'examinera la conscience le soir ; on s'imposera une pénitence pour ses manquements ou on se confessera pour être prêt quand Dieu nous appellera (2e p., p. 138-142). La prière avant de se coucher comprend entre autres la lecture du début de l'évangile de saint Jean, l'aspersion de l'eau bénite, le signe de la Croix (n. 17-18, p. 183-186). Saint Antonin précise qu'il recommande moins des prières nombreuses que « le sentiment de la dévotion » (p. 184). Opera a ben vivere, 1re éd., par Fr. Palermo, Florence, 1858 ; trad. française par Thiérard-Baudrillart, Une Règle de vie au XVe, Paris, 1921. On peut en rapprocher quelques recommandations faites aux femmes des nobles par Denys le Chartreux, Directorium vitae nobilium, art. 21, Opera, t. 37, Tournai, 1909, p. 549.</w:t>
      </w:r>
    </w:p>
    <w:p w14:paraId="583A52EC" w14:textId="77777777" w:rsidR="00CF7F3B" w:rsidRPr="003100FB" w:rsidRDefault="00000000">
      <w:pPr>
        <w:spacing w:after="120" w:line="360" w:lineRule="auto"/>
        <w:ind w:firstLine="283"/>
        <w:jc w:val="both"/>
        <w:rPr>
          <w:bCs/>
          <w:szCs w:val="24"/>
        </w:rPr>
      </w:pPr>
      <w:r w:rsidRPr="003100FB">
        <w:rPr>
          <w:bCs/>
          <w:szCs w:val="24"/>
        </w:rPr>
        <w:t xml:space="preserve">2). La « journée chrétienne » des clercs et des laïcs. - Pour avoir quelque idée et des exemples-types des « journées chrétiennes » des clercs et des laïcs au moyen âge, il y aurait lieu d'inventorier, notamment à partir du début du XIIIe, les sermonnaires et les recueils d'exempla, les comptes rendus des visites des paroisses et les statuts des synodes locaux et régionaux, les Manuels et les Règles des confréries et des tiers ordres, les anciens pénitentiels et les Manuels des confesseurs, sans oublier les livres d'Heures et les ouvrages spirituels destinés aux fidèles. Depuis longtemps le rôle des directeurs spirituels était non seulement d'aider au discernement des pensées (DS, t. 3, col. 1008 sq.), mais encore de faire trouver « à chacun, dans son état de vie particulier, la manière de sanctifier le temps, le travail quotidien, la vie tout entière ». L'usage généralisé de l'examen de conscience (DS, t. 4, col. </w:t>
      </w:r>
      <w:r w:rsidRPr="003100FB">
        <w:rPr>
          <w:bCs/>
          <w:szCs w:val="24"/>
        </w:rPr>
        <w:lastRenderedPageBreak/>
        <w:t xml:space="preserve">1799 sq.) chaque jour ou à chaque confession a contribué à faire réaliser un emploi du temps chrétien. L'importance des Confessionalia (Manuale sacerdotum, Manipulus curatorum, etc.) n'est plus à démontrer (DS, t. 3, col. 1103-1106). Ils aident à la formation de la conscience morale, sociale et religieuse. Les interrogations des confesseurs portaient sur l'état de vie, la manière de le sanctifier, mais aussi sur l'emploi du temps et des heures. La « journée chrétienne » de chacun s'y précisait. Glanons quelques traits. Dans son De eruditione praedicatorum, Humbert de Romans (+ 1277 ; DS, t. 6, col. 1112) propose des canevas pour des prédications adressées aux clercs et aux laïcs selon la diversité de leur emploi. Aux laïcs des villae par exemple, il y a lieu de rappeler que chacun doit « vivre de son juste travail ». Humbert met en scène un paysan qui s'explique ainsi : « Je vis de mon travail ; par la grâce de Dieu, je n'ai jamais connu d'autre femme que ma femme ; je me suis gardé de faire tort à mon prochain ; je n'ai jamais laissé mes bêtes traverser le champ d'un autre sans leur mettre un mors ( ?) pour qu'ils ne mangent pas la récolte. Chaque matin, avant d'aller au travail, je passe à l'église et je prie ; quand je reviens, j'y passe encore pour remercier Dieu de tout ce qui m'est arrivé pendant la journée » (x, n. 78, Maxima bibliotheca Patrum, t. 25, Lyon, 1677, p. 495). Jean Gerson (+ 1429) conseillait à ses sœurs et à tous les chrétiens de suivre le conseil de saint Paul : « En toutes choses que nous fassions de bien, soit manger, soit labourer (= travailler des mains), soit dormir, soit dire oraison, soit prendre ébattement modéré et sobre, nous devons avoir une pensée à Dieu pour ordonner tout à son service, et lors toutes nos opérations seront méritoires et saintes et vaudront prières » (Avis pour la conduite chrétienne, Œuvres, éd. P. Glorieux, t. 7, Tournai, 1966, p. 1). Denys le Chartreux (+ 1471), s'adressant à toute catégorie de chrétiens, leur demande de bien agir à toute heure, de progresser en grâce et en vertu, de parler à Dieu et au Christ, de le prier, le glorifier, et de méditer. L'examen de conscience quotidien s'impose pour se repentir, former un bon propos et se recommander à Dieu. En se couchant, il convient de méditer sur le Christ en croix. En s'éveillant, élever aussitôt sa pensée vers Dieu, prier, méditer et louer Dieu ; qu'à tout le moins, on songe au salut (cf. Directorium vitae nobilium, art. 21-22, Opera, t. 37, p. 549-550). Selon les états de vie, voir dans Denys le Chartreux : De laudabili vita conjugatorum, art. 31, t. 38, Opera, p. 96-98 ; De laudabili vita viduarum, art. 12, p. 135-137 ; De laudabili vita virginum, art. 13, p. 175-177 ; De vita mercatorum, art. 8, t. 37, p. 592 : le marchand doit vendre au juste prix et, tout en vaquant à ses affaires, penser chaque jour à son salut. Les frères de la vie commune et les augustins de Windesheim nous ont laissé des règlements qui s'inspirent des consignes de David d'Augsbourg (supra, col. 1450). Thomas a Kempis (+ 1471) a composé plusieurs petits traités sur l'emploi du temps journalier des jeunes religieux, tels le Libellus spiritualis exercitii et la Brevis admonitio spiritualis exercitii (Opera, </w:t>
      </w:r>
      <w:r w:rsidRPr="003100FB">
        <w:rPr>
          <w:bCs/>
          <w:szCs w:val="24"/>
        </w:rPr>
        <w:lastRenderedPageBreak/>
        <w:t>éd. J. Pohl, t. 2, Fribourg-en-Brisgau, 1904, p. 329-354 et 419-432). Jean Mombaer (Mauburnus, + 1501) montre un visage fort austère dans son Rosetum exercitiorum spiritualium (1494 ; Douai, 1620 : Dietarium exercitiorum, p. 90-140 et passim), car il faut rendre compte à Dieu de chaque instant.</w:t>
      </w:r>
    </w:p>
    <w:p w14:paraId="508C046C" w14:textId="77777777" w:rsidR="00CF7F3B" w:rsidRPr="003100FB" w:rsidRDefault="00000000">
      <w:pPr>
        <w:spacing w:after="120" w:line="360" w:lineRule="auto"/>
        <w:ind w:firstLine="283"/>
        <w:jc w:val="both"/>
        <w:rPr>
          <w:bCs/>
          <w:szCs w:val="24"/>
        </w:rPr>
      </w:pPr>
      <w:r w:rsidRPr="003100FB">
        <w:rPr>
          <w:bCs/>
          <w:szCs w:val="24"/>
        </w:rPr>
        <w:t>3° La journée du mystique. - La « journée chrétienne » du moine, du clerc et du fidèle nous achemine vers celle du mystique. Que représente la journée pour un mystique ? Les temps forts de la journée l'aident-ils dans son expérience de la présence de Dieu et la vie d'union ? Sainte Gertrude (+ 1304) (cf. DS, t. 6, col. 331-839), à chaque heure de l'office, s'offre au Seigneur « afin de rafraîchir en elle l'amour de son divin Cœur » (Exercices v, 291-493, éd. P. Doyère, SG 127). Mais elle se complaît bien davantage à comparer Dieu au jour qui naît à l'aurore, qui resplendit à midi et qui s'unit à toutes choses le soir. C'est tout un raccourci de la vie mystique que la moniale, appuyée sur les psaumes et le Cantique des cantiques, cherche à expérimenter en l'espace d'une journée. Dans son cinquième Exercice qui est particulièrement éclairant et émouvant, elle retient ces trois moments privilégiés :</w:t>
      </w:r>
    </w:p>
    <w:p w14:paraId="26927129" w14:textId="77777777" w:rsidR="00CF7F3B" w:rsidRPr="003100FB" w:rsidRDefault="00000000">
      <w:pPr>
        <w:spacing w:after="120" w:line="360" w:lineRule="auto"/>
        <w:ind w:firstLine="283"/>
        <w:jc w:val="both"/>
        <w:rPr>
          <w:bCs/>
          <w:szCs w:val="24"/>
        </w:rPr>
      </w:pPr>
      <w:r w:rsidRPr="003100FB">
        <w:rPr>
          <w:bCs/>
          <w:szCs w:val="24"/>
        </w:rPr>
        <w:t>a). Le matin, c'est l'aurore et la lumière qui apparaissent, « De bon matin, allant pour ainsi dire au-devant de ton Dieu, dis : « Dieu prés de toi dès l'aurore » (Ps. 62, 1). Te voir est pour moi comme un jour étincelant, ce jour unique vers lequel seul soupire mon âme. O lumière très sereine de mon âme et matin resplendissant, deviens pour moi le point du jour, que dans ta lumière je contemple ta lumière (Ps. 35, 10) et que par toi ma nuit soit changée en jour. O mon très aimé Matin, visite-moi dès le point du jour pour me transformer en toi tout entière » (v, 10-37). « O impériale Étoile du matin, quand serai-je illuminée par ta présence ? » (46). « Il est doux et plein d'attraits, ton visage, qu'irradie la glorieuse aurore de la divinité » (68).</w:t>
      </w:r>
    </w:p>
    <w:p w14:paraId="5B0C0823" w14:textId="77777777" w:rsidR="00CF7F3B" w:rsidRPr="003100FB" w:rsidRDefault="00000000">
      <w:pPr>
        <w:spacing w:after="120" w:line="360" w:lineRule="auto"/>
        <w:ind w:firstLine="283"/>
        <w:jc w:val="both"/>
        <w:rPr>
          <w:bCs/>
          <w:szCs w:val="24"/>
        </w:rPr>
      </w:pPr>
      <w:r w:rsidRPr="003100FB">
        <w:rPr>
          <w:bCs/>
          <w:szCs w:val="24"/>
        </w:rPr>
        <w:t>b). Le midi, c'est le plein éclat du jour, de la lumière et de la chaleur, le temps de l'action intensive de la présence purificatrice dans le feu de l'amour. « À l'heure de midi, approche ton Époux tout brûlant d'amour pour toi, afin que lui, le Soleil de justice, réchauffe ta tiédeur, afin que le charbon du divin amour brûle » (91-93). Prenons maintenant ensemble le repas. Tu abondes et surabondes de tous les biens. Nourris-moi de toi-même avec largesse. Comment la goutte d'eau peut-elle exister si ce n'est en sa source ? » (109-115). « O amour, ô très douce chaleur de midi, ton saint repos me charme par-dessus tout » (119-120). « Oh ! s'il m'arrivait, à moi misérable, de me reposer ne fût-ce qu'un instant sous le voile très cher de ta dilection ! (135-136). « O splendide Midi, je voudrais mourir mille fois pour que mon repos soit en toi » (149-150).</w:t>
      </w:r>
    </w:p>
    <w:p w14:paraId="77A1032C" w14:textId="77777777" w:rsidR="00CF7F3B" w:rsidRPr="003100FB" w:rsidRDefault="00000000">
      <w:pPr>
        <w:spacing w:after="120" w:line="360" w:lineRule="auto"/>
        <w:ind w:firstLine="283"/>
        <w:jc w:val="both"/>
        <w:rPr>
          <w:bCs/>
          <w:szCs w:val="24"/>
        </w:rPr>
      </w:pPr>
      <w:r w:rsidRPr="003100FB">
        <w:rPr>
          <w:bCs/>
          <w:szCs w:val="24"/>
        </w:rPr>
        <w:t xml:space="preserve">c). Le soir : au soir de la vie, on engrange, on recueille les fruits, et c'est le temps de l'union. « Tu es pour mon âme l'entrée vivante et très douce par laquelle se fera de moi en toi ma sortie de ce </w:t>
      </w:r>
      <w:r w:rsidRPr="003100FB">
        <w:rPr>
          <w:bCs/>
          <w:szCs w:val="24"/>
        </w:rPr>
        <w:lastRenderedPageBreak/>
        <w:t>monde » (182-184). « Le pacte d'alliance nuptiale, montre-le-moi quand viendra le soir. Dans le visage de mon Dieu très cher, tu es la lumière de l'astre du soir, tant désiré de mon exil ! » (218-228). « O mon Soir bien-aimé, ô mon très doux Soir, lorsque pour moi sera venu le soir de cette vie, fais-moi endormir doucement en toi et expérimenter ce très heureux repos que tu as préparé en toi à ceux qui te sont chers » (285, 239-241). Si les Preces gertrudianae (Cologne, 1670) ne sont pas de la sainte, elles s'inspirent néanmoins de ses œuvres ; elles connurent un grand succès (cf. les trad. de A. Denis, Paris, 1856, et de A. Castel, Maredsous, 1925). Elles offrent dans la première partie des preces matutinae, diurnae, vespertinae (DS, t. 6, col. 333-334). Lire le Livre des sept clôtures de Jean Ruysbroeck (+ 1381), qui trace lui aussi le cheminement mystique de la journée d'une religieuse (trad. franç. des bénédictins, Bruxelles, 1912). J.-T. Welter, L'exemplum dans la littérature religieuse et didactique du moyen âge, Paris, 1927. - P. Debongnie, Jean Mombaer de Bruxelles, Louvain, 1927, p. 129-149 : déroulement de la journée et symbolisme des heures. - P. Michaud-Quantin, Sommes de casuistique et manuels de confession au moyen âge, Louvain, 1962.</w:t>
      </w:r>
    </w:p>
    <w:p w14:paraId="7703B4BA" w14:textId="77777777" w:rsidR="00CF7F3B" w:rsidRPr="003100FB" w:rsidRDefault="00CF7F3B">
      <w:pPr>
        <w:rPr>
          <w:bCs/>
          <w:szCs w:val="24"/>
        </w:rPr>
      </w:pPr>
    </w:p>
    <w:p w14:paraId="64394C9D" w14:textId="77777777" w:rsidR="00CF7F3B" w:rsidRPr="003100FB" w:rsidRDefault="00000000">
      <w:pPr>
        <w:spacing w:before="240" w:after="120" w:line="240" w:lineRule="auto"/>
        <w:rPr>
          <w:bCs/>
          <w:szCs w:val="24"/>
        </w:rPr>
      </w:pPr>
      <w:r w:rsidRPr="003100FB">
        <w:rPr>
          <w:bCs/>
          <w:szCs w:val="24"/>
        </w:rPr>
        <w:t>AU MOYEN ÂGE</w:t>
      </w:r>
    </w:p>
    <w:p w14:paraId="053D056B" w14:textId="77777777" w:rsidR="00CF7F3B" w:rsidRPr="003100FB" w:rsidRDefault="00000000">
      <w:pPr>
        <w:spacing w:after="120" w:line="360" w:lineRule="auto"/>
        <w:ind w:firstLine="283"/>
        <w:jc w:val="both"/>
        <w:rPr>
          <w:bCs/>
          <w:szCs w:val="24"/>
        </w:rPr>
      </w:pPr>
      <w:r w:rsidRPr="003100FB">
        <w:rPr>
          <w:bCs/>
          <w:szCs w:val="24"/>
        </w:rPr>
        <w:t>Lire la bibliographie des art. Heures et Horloge, déjà signalés.</w:t>
      </w:r>
    </w:p>
    <w:p w14:paraId="1105A04F" w14:textId="77777777" w:rsidR="00CF7F3B" w:rsidRPr="003100FB" w:rsidRDefault="00000000">
      <w:pPr>
        <w:spacing w:after="120" w:line="360" w:lineRule="auto"/>
        <w:ind w:firstLine="283"/>
        <w:jc w:val="both"/>
        <w:rPr>
          <w:bCs/>
          <w:szCs w:val="24"/>
        </w:rPr>
      </w:pPr>
      <w:r w:rsidRPr="003100FB">
        <w:rPr>
          <w:bCs/>
          <w:szCs w:val="24"/>
        </w:rPr>
        <w:t>4. LA LITTÉRATURE DES « JOURNÉES CHRÉTIENNES »</w:t>
      </w:r>
    </w:p>
    <w:p w14:paraId="1FE3A049" w14:textId="77777777" w:rsidR="00CF7F3B" w:rsidRPr="003100FB" w:rsidRDefault="00000000">
      <w:pPr>
        <w:spacing w:after="120" w:line="360" w:lineRule="auto"/>
        <w:ind w:firstLine="283"/>
        <w:jc w:val="both"/>
        <w:rPr>
          <w:bCs/>
          <w:szCs w:val="24"/>
        </w:rPr>
      </w:pPr>
      <w:r w:rsidRPr="003100FB">
        <w:rPr>
          <w:bCs/>
          <w:szCs w:val="24"/>
        </w:rPr>
        <w:t>La manière de vivre chrétiennement la journée a son fondement dans l'Écriture. Les Pères de l'Église en montrent la pratique. Les milieux monastiques et religieux développent dans leurs Règles, Coutumiers et Constitutions la manière de sanctifier l'emploi du temps : lever, prière, lecture, travail, repas, relations, sommeil. Les fidèles offrent à Dieu leurs diverses activités et les enrobent de prières. Les livres d'Heures en sont les témoins ; mais les livres d'Heures médiévaux à bon marché ont pratiquement disparu (DS, t. 7, col. 420-422). Signe d'une demande abondante et constante, l'imprimerie développa une immense littérature de « journées chrétiennes », surtout à partir du XVIIe. Essayons de la relever, du moins pour l'essentiel.</w:t>
      </w:r>
    </w:p>
    <w:p w14:paraId="7A88E316" w14:textId="77777777" w:rsidR="00CF7F3B" w:rsidRPr="003100FB" w:rsidRDefault="00000000">
      <w:pPr>
        <w:spacing w:after="120" w:line="360" w:lineRule="auto"/>
        <w:ind w:firstLine="283"/>
        <w:jc w:val="both"/>
        <w:rPr>
          <w:bCs/>
          <w:szCs w:val="24"/>
        </w:rPr>
      </w:pPr>
      <w:r w:rsidRPr="003100FB">
        <w:rPr>
          <w:bCs/>
          <w:szCs w:val="24"/>
        </w:rPr>
        <w:t xml:space="preserve">Il ne s'agit évidemment pas des livres de méditations ou de prières (offices, etc), mais de la manière de sanctifier les occupations quotidiennes dans l'emploi du temps de chacun, en insistant autant que faire se peut sur les états de vie et la profession. Ce n'est qu'en passant que nous releverons les missels (paroissiens, etc) et euchologes, qui donnent en effet de plus en plus </w:t>
      </w:r>
      <w:r w:rsidRPr="003100FB">
        <w:rPr>
          <w:bCs/>
          <w:szCs w:val="24"/>
        </w:rPr>
        <w:lastRenderedPageBreak/>
        <w:t>régulièrement un choix de prières jalonnant les heures. Il en va de même des livres qui précisent les résolutions de retraites et en conséquence le déroulement de la journée chrétienne.</w:t>
      </w:r>
    </w:p>
    <w:p w14:paraId="707CC9A3" w14:textId="77777777" w:rsidR="00CF7F3B" w:rsidRPr="003100FB" w:rsidRDefault="00000000">
      <w:pPr>
        <w:spacing w:after="120" w:line="360" w:lineRule="auto"/>
        <w:ind w:firstLine="283"/>
        <w:jc w:val="both"/>
        <w:rPr>
          <w:bCs/>
          <w:szCs w:val="24"/>
        </w:rPr>
      </w:pPr>
      <w:r w:rsidRPr="003100FB">
        <w:rPr>
          <w:bCs/>
          <w:szCs w:val="24"/>
        </w:rPr>
        <w:t>4° Au 16° siècle. - Wendelin Fabri (mort après 1533), dominicain allemand, a rédigé en dialecte alémanique plusieurs traités sur la vie des moniales (copiés en 1521-1522, ils sont conservés dans le ms 990 de la Stiftsbibliothek de Saint-Gall) : le Diurnale exercitiorum commente les occupations journalières d'une moniale (office, lecture, étude, méditation, travail, repas) ; le Nocturnale exercitiorum traite de l'examen de conscience, du sommeil, des songes et des tentations (DS, t. 5, col. 24-25). - Louis de Blois f 1566, bénédictin, dans son Institutio spiritualis (1551 ; trad. J. Brignon, Instruction spirituelle, Paris, 1752, ch. 8-12), explique au novice comment il doit, en toutes ses actions, tourner vers Dieu ses pensées, ses affections, en purifiant de plus en plus son intention ; la pureté d'intention le conduira à l'union mystique (cf aussi la Brevis regula tyronis spiritualis : « que Dieu lui soit tout en toutes choses », $ 5) ; cf DS t, 1, col. 1731-1738. - S. François de Borgia + 1572, jésuite, cherchait la remise incessante en Dieu qui fait de la journée une prière continuelle. Tel est l'objet de deux petits traités restés manuscrits : Meditatione per l'hore del giorno et Considerationes pro singulis horis diet (DS, t. 5, col. 1025). - Tomé de Jésus (de Andrade) + 1582, augustin, Fiel despertador de exercicios quotidianos e devogoes opportunas…, Lisbonne, 1636 (DHGE, t. 2, col. 1595).</w:t>
      </w:r>
    </w:p>
    <w:p w14:paraId="7E505BC9" w14:textId="77777777" w:rsidR="00CF7F3B" w:rsidRPr="003100FB" w:rsidRDefault="00000000">
      <w:pPr>
        <w:spacing w:after="120" w:line="360" w:lineRule="auto"/>
        <w:ind w:firstLine="283"/>
        <w:jc w:val="both"/>
        <w:rPr>
          <w:bCs/>
          <w:szCs w:val="24"/>
        </w:rPr>
      </w:pPr>
      <w:r w:rsidRPr="003100FB">
        <w:rPr>
          <w:bCs/>
          <w:szCs w:val="24"/>
        </w:rPr>
        <w:t xml:space="preserve">29 Au 17° siècle. - Dans son Jnstrucciôn de novicios descalzos… del Monte Carmelo (Madrid, 1591 ; trad franç., Instruction des novices, Paris, 1944, p. 61-74). Jean de Jésus-Marie Aravalles f 1609, carme, présente aux novices un emploi du temps très méticuleux : l'offrande de toutes les actions de la journée est rendue actuelle par de bonnes pensées ou sortes d'oraisons jaculatoires qui entretiennent le sentiment de la présence de Dieu et qu'accompagnent diverses positions corporelles fort détaillées. La « suavité » n'en est pourtant pas absente (DS, t. 8, col. 575). Jules Mancinelli (1537-1618), jésuite, De modo recte faciendi quotidiana opera temporalia et spiritualia, ms {cf Sommervogel, t. 5, col. 461). - J. Alvarez de Paz + 1620, jésuite (De quotidiana virtutum exercitatione, sive de vita religiosa instituenda, Douai, 1613 ; trad franç., Jnstruction pour bien chrestiennement et religieusement vivre,. l'ienne, 1614 ; DS, t. 1, col. 407), écrit pour les dercs et les religieux ; il consacre son ouvrage aux exercices quotidiens (trad., p. 1-407), hebdomadaires (p. 408-467), mensuels (p. 468-479) et annuels (p. 480-602). Saint François de Sales + 1622, dans l'/ntroduction à la vie dévote (1608), recommande une « dévotion civile ». {p. 222) et indique en conséquence comment il faut se comporter dans l'oraison, l'exercice {(- la prière) du matin et </w:t>
      </w:r>
      <w:r w:rsidRPr="003100FB">
        <w:rPr>
          <w:bCs/>
          <w:szCs w:val="24"/>
        </w:rPr>
        <w:lastRenderedPageBreak/>
        <w:t>l'exercice du soir, les inspirations et oraisons jaculatoires, la messe, la lecture de la parole de Dieu, les affaires, les conversations, les passe-temps et récréations, les besognes diverses (Œuvres, t. 3, Annecy, 1893, p. 69-111, 222-256). Rapprocher de ces recommandations à Philothée les exercices sérieux et touchants que François, étudiant à Padoue (1588-1592), s'impose à lui-même, Conduite particuliere pour bien passer la journée (t. 22, 1915, p. 27-33) : au lever (« Je penserai à quelque sacré mystere, signamment à la dévotion des pasteurs qui vinrent sur le lever de l'aurore adorer le divin Poupon »}, à la messe, à la veille, au sommeil (y compris un Exercice du sommeil ou repos spirituel « dans le Cœur amoureux de l'amoureux Sauveur », p. 33-37) ; suivent des Regles pour les conversations et rencontres {p. 37-43). Cf P. Mugnier, Toute la vie sanctifiée. Le devoir d'état à l'école de saint François de Sales, Paris, 1940 ; R. Murphy, S. François de Sales et la civilité chrétienne, Paris, 1964 ; P. Serouet, art. S. FRANÇOIS DE SALES, DS, t. 5, col. 1064-1097. L'enseignement du saint, si profondément tributaire qu'il soit des auteurs médiévaux, a fait définitivement école et chacun, consciemment ou non, s'inspire désormais du principe fondamental de l'Introduction : « La dévotion doit être différemment exercée par le gentilhomme, par l'artisan, par le valet, par le prince, par la veuve, par la fille, par la mariée, et non seulement cela, mais il faut accommoder la pratique de la dévotion aux forces, aux affaires et aux devoirs de chaque particulier. La dévotion ne gâte rien quand elle est vraie, ains elle perfectionne tout » (1° partie, ch. 3, t. 3, p. 19-20). Dans sa correspondance, le saint fait une constante application de ces principes.</w:t>
      </w:r>
    </w:p>
    <w:p w14:paraId="6BDE2BAC" w14:textId="77777777" w:rsidR="00CF7F3B" w:rsidRPr="003100FB" w:rsidRDefault="00000000">
      <w:pPr>
        <w:spacing w:after="120" w:line="360" w:lineRule="auto"/>
        <w:ind w:firstLine="283"/>
        <w:jc w:val="both"/>
        <w:rPr>
          <w:bCs/>
          <w:szCs w:val="24"/>
        </w:rPr>
      </w:pPr>
      <w:r w:rsidRPr="003100FB">
        <w:rPr>
          <w:bCs/>
          <w:szCs w:val="24"/>
        </w:rPr>
        <w:t>Honoré de Paris + 1624, capucin, Académie évangélique pour l'instruction spirituelle de la jeunesse religieuse et vraiment chrétienne (Paris, 1622 ; adaptation, Académie… ou école théorique et pratique de la perfection, Le Mans, 1894). Un « bref exercice pour employer religieusement la journée au service de Dieu » commence par un « spirituel et filial bonjour de l'âme à son Dieu », et s'acheve « avec de saintes pensées sur le lit de la croix » (1894, p. 544-565 ; DS, t. 7, col. 719-721). - Françoise de Beauvillier + 1625, abbesse d'Avenay, pres Reims, a publié à l'intention de ses moniales, un ouvrage qui est fort peu connu : Exercice religieux utile et profitable à toute âme religieuse, qui désire s'avancer à la perfection, avec plusieurs avis et salutaires enseignements pour les conduire à cette fin (Paris, 1620). Il commence par un « Exercice journalier pour bien et utilement employer la journée » (p. 1-14), suivi d'un autre « pour employer avec dévotion toutes les heures du jour » (p. 42-18) et continué par des « actes », prières, élévations et méditations pieuses et solides.</w:t>
      </w:r>
    </w:p>
    <w:p w14:paraId="453E56DA" w14:textId="77777777" w:rsidR="00CF7F3B" w:rsidRPr="003100FB" w:rsidRDefault="00000000">
      <w:pPr>
        <w:spacing w:after="120" w:line="360" w:lineRule="auto"/>
        <w:ind w:firstLine="283"/>
        <w:jc w:val="both"/>
        <w:rPr>
          <w:bCs/>
          <w:szCs w:val="24"/>
        </w:rPr>
      </w:pPr>
      <w:r w:rsidRPr="003100FB">
        <w:rPr>
          <w:bCs/>
          <w:szCs w:val="24"/>
        </w:rPr>
        <w:t xml:space="preserve">Pierre Coton + 1626, jésuite : Oraisons déyotes (Paris, 1609 ; 4° éd., 1616, Oraisons dévotes appropriées à toutes sortes d'exercices et actions chrétiennes) ; L'intérieure occupation d'une me </w:t>
      </w:r>
      <w:r w:rsidRPr="003100FB">
        <w:rPr>
          <w:bCs/>
          <w:szCs w:val="24"/>
        </w:rPr>
        <w:lastRenderedPageBreak/>
        <w:t>dépote (1608 ; rééd., 1933). Coton ne se soucie pas d'un emploi du temps bien strict, mais il offre de très belles « oraisons et considérations passageres selon les occurrences des choses qui peuvent survenir la journée » : « en s'habillant », « sortant du logis », « quand l'horloge frappe », « contemplant un jardin », « touchant le soin des enfants », « commençant une œuvre », etc (DS, t. 2, col. 2422-2432). Coton fut pillé par maint auteur, par exemple par son confrere Paul de Barry + 4661 dans l'Année saincte ou instruction de Philagie pour vivre à la mode des saints (Lyon, 1641), dont l'intention est d'aider tout chrétien, chaque jour de l'année, dans sa « dévotion » et dans sa « profession ». - Marguerite de Vény d'Arbouze + 1626, abbesse du l'al-de-Grâce à Paris, Exercice journalier pour les religieuses bénédictines de Notre-Dame du l'al de Grâce, Paris, 1676 ; DS, t. 4, col. 838. - Le capucin Basile de Lyon + 4628, La journée du vrai chrétien, Lyon, 1617 (et une édition en latin). - Othon Ladesou + 1630, jésuite, Occupatio quotidiana adolescentis : studiosi…. Mons, 1629 : la ratio studendi et l'emploi du temps journalier de l'écolier et de l'étudiant mériteraient d'être étudiés. - La journée de l'homme juste occupée en dévots et spirituels exercices (1630), par un anonyme capucin, Bibl nationale, Paris, ms 49315. - Diego de Monteiro + 1634, jésuite, Devoto exercicio da Paixaô de Christo repartido per horas que a alma devota deve fazer entre dia, Lisbonne, 1632. - Christian Mayer + 1634, jésuite, Enchiridion industriarum, praecipuas vitae pine ac religiosae exercitationes quae quolibet die occurrunt perfecte obeundi (Cologne, 1634), présente à quiconque recherche la perfection la manière de faire les exercices du matin et du soir {p. 1-448), condition de la vie parfaite.</w:t>
      </w:r>
    </w:p>
    <w:p w14:paraId="0396BC4B" w14:textId="77777777" w:rsidR="00CF7F3B" w:rsidRPr="003100FB" w:rsidRDefault="00000000">
      <w:pPr>
        <w:spacing w:after="120" w:line="360" w:lineRule="auto"/>
        <w:ind w:firstLine="283"/>
        <w:jc w:val="both"/>
        <w:rPr>
          <w:bCs/>
          <w:szCs w:val="24"/>
        </w:rPr>
      </w:pPr>
      <w:r w:rsidRPr="003100FB">
        <w:rPr>
          <w:bCs/>
          <w:szCs w:val="24"/>
        </w:rPr>
        <w:t>Philippe Collard, dit François + 1635, bénédictin, L'occupation journaliere des vrais bénédictins…, Paris, 1631 (DS, t. 5, col. 1116). - L van den Bossche a composé (Actes de la vie chrétienne. Textes choisis, Paris, 1938) avec les écrits de Jean de Saint-Samson + 1636, carme, une véritable « journée chrétienne », depuis le matin et le lever jusqu'à la fin du jour et le coucher. Ces conseils proviennent principalement du l'rai esprit du Carmel, du Miroir et des flammes de l'amour divin, du Miroir de conscience pour les personnes spirituelles et des Lettres spirituelles (Œuvres spirituelles et mystiques, Rennes, 1658). Dressé pour « la vraie réformation de homme » (p. 47), cet emploi du temps entraîne des le lever à « aller en pureté d'esprit et de cœur à sa Majesté » (p. 24), à faire un fréquent usage des aspirations, à « étudier saintement » (p. 105), à participer à la messe, à la communion, à la lecture, aux conversations, aux repas « en la vue de Dieu » (p. 108). « Ayez toujours en toutes choses le sentiment de votre direction et de votre intention en Dieu et pour Dieu » (p. 1443). DS, t. 8, col. 703-710.</w:t>
      </w:r>
    </w:p>
    <w:p w14:paraId="48C24D95" w14:textId="77777777" w:rsidR="00CF7F3B" w:rsidRPr="003100FB" w:rsidRDefault="00000000">
      <w:pPr>
        <w:spacing w:after="120" w:line="360" w:lineRule="auto"/>
        <w:ind w:firstLine="283"/>
        <w:jc w:val="both"/>
        <w:rPr>
          <w:bCs/>
          <w:szCs w:val="24"/>
        </w:rPr>
      </w:pPr>
      <w:r w:rsidRPr="003100FB">
        <w:rPr>
          <w:bCs/>
          <w:szCs w:val="24"/>
        </w:rPr>
        <w:lastRenderedPageBreak/>
        <w:t>Jean Gerhard + 1637, luthérien, Exercitium pietatis quotidianum, 3 vol., Iéna, 1609-1612, sur la sanctification progressive par la vie de foi, trad allemande, Tägliche Uebung der Gotiseligkeit… 1613 ; DS, t. 6, col. 301-302. -- Ildefonse Cottart, franciscain, La vie réguliere par l'exercice en abrégé des saïinctes practiques journalieres, soit daustrales, soit séculieres…, Paris, 4640 ; DS, t. 5, col. 14642. - Philippe d'Angoumois t 1638, capucin, Occupation continuelle en laquelle l'âme dévote s'unit toujours avec son Dieu et lui adresse 1457 toutes les œuvres de sa journée, Douai, 1613 ; DS, t. 5, «  col. 1375-1376.</w:t>
      </w:r>
    </w:p>
    <w:p w14:paraId="612719C7" w14:textId="77777777" w:rsidR="00CF7F3B" w:rsidRPr="003100FB" w:rsidRDefault="00000000">
      <w:pPr>
        <w:spacing w:after="120" w:line="360" w:lineRule="auto"/>
        <w:ind w:firstLine="283"/>
        <w:jc w:val="both"/>
        <w:rPr>
          <w:bCs/>
          <w:szCs w:val="24"/>
        </w:rPr>
      </w:pPr>
      <w:r w:rsidRPr="003100FB">
        <w:rPr>
          <w:bCs/>
          <w:szCs w:val="24"/>
        </w:rPr>
        <w:t>Le traité de Jean Suffren + 1641, jésuite, L'année chrestienne ou le sainct et profitable employ du temps pour gaigner l'éternité (3 vol., Paris, 1640), revêt ici une importance particuliere. La première partie (p. 1-131) est une sorte de traité général, fondé sur la théologie spirituelle, qui montre la manière de sanctifier la journée ; elle expose les six moyens « pour bien faire toutes ses actions en toute sorte de temps » : les faire en Dieu, pour Dieu (« pour servir et plaire à Dieu », p. 24) ou avec pureté d'intention, devant Dieu comme étant en sa sainte présence, avec Dieu en les unissant à celles de l''Homme-Dieu, « comme s'il n'y avait lors à faire que ce que l'on fait », et comme si c'était la dernière action. La seconde partie explique, du lever au coucher, la nature, l'importance et la pratique de chaque action, c'est toute une série de traités sur l'oraison et la prière publique, la messe entendue ou dite, « les occupations et affaires », les conversations et les visites, les repas, les divertissements, la lecture spirituelle et l'examen de conscience : « Toute la sainteté consiste à être où Dieu veut et à faire ce que Dieu veut » (p. 506). l'oir aussi, de J. Suffren, les Advis et exercices spirituels pour bien employer les jours, Paris, 1642, et Journée chrétienne ou méthode pour apprendre à régler saintement les principales actions de la vie, tirée des ouvrages du P. Suffren, Paris, 1694.</w:t>
      </w:r>
    </w:p>
    <w:p w14:paraId="3414E087" w14:textId="77777777" w:rsidR="00CF7F3B" w:rsidRPr="003100FB" w:rsidRDefault="00000000">
      <w:pPr>
        <w:spacing w:after="120" w:line="360" w:lineRule="auto"/>
        <w:ind w:firstLine="283"/>
        <w:jc w:val="both"/>
        <w:rPr>
          <w:bCs/>
          <w:szCs w:val="24"/>
        </w:rPr>
      </w:pPr>
      <w:r w:rsidRPr="003100FB">
        <w:rPr>
          <w:bCs/>
          <w:szCs w:val="24"/>
        </w:rPr>
        <w:t xml:space="preserve">Georges Giustiniani + 1644, jésuite, La giornata spirituale, Bologne, 1652. - Antoine Gearnon, franciscain irlandais, Parrthas an Anma (Paradis de l'âme). Louvain, 1645, manuel des pratiques journalières des fidèles ; DS, t. 7, col. 1982. - Alphonse Gianotti + 1649, jésuite, Diario religioso, cioè modi prattici di fare…. l'operationt quotidiane della religione, Bologne, 1647, et Pratiche morali per vivere virtuosamente, 1648 ; DS, t. 6, col. 354. - Pierre de Alliaga, capucin, Modo de bien obrar practicado en el dia del capuchino, Pampelune, 1650, DS, t. 5, col. 1366. - Nicolas Caussin + 1651, jésuite, dans La journée chrétienne (Paris, 1628), part de cette affirmation : « Chaque jour est un tableau raccourci de notre vie, et le moyen de se rendre bientôt parfait, c'est de faire avec grande considération et perfection toutes les actions journalières ». Des le lever, il propose cinq actes de </w:t>
      </w:r>
      <w:r w:rsidRPr="003100FB">
        <w:rPr>
          <w:bCs/>
          <w:szCs w:val="24"/>
        </w:rPr>
        <w:lastRenderedPageBreak/>
        <w:t>dévotion (adoration, action de grâces, oblation, contrition et demande). La troisième partie est réservée aux affaires familiales, professionnelles, etc ; DS, t. 2, col. 372.</w:t>
      </w:r>
    </w:p>
    <w:p w14:paraId="1FF670D7" w14:textId="77777777" w:rsidR="00CF7F3B" w:rsidRPr="003100FB" w:rsidRDefault="00000000">
      <w:pPr>
        <w:spacing w:after="120" w:line="360" w:lineRule="auto"/>
        <w:ind w:firstLine="283"/>
        <w:jc w:val="both"/>
        <w:rPr>
          <w:bCs/>
          <w:szCs w:val="24"/>
        </w:rPr>
      </w:pPr>
      <w:r w:rsidRPr="003100FB">
        <w:rPr>
          <w:bCs/>
          <w:szCs w:val="24"/>
        </w:rPr>
        <w:t>Florent l'aillant + 1652, jésuite, Instructions spirituelles aux personnes dévotes et religieuses pour bien pratiquer les exercices journaliers, 2e éd., Lille, 1627. - La journée religieuse ou instructions spirituelles aux âmes dévotes et religieuses pour saintement pratiquer tous leurs exercices de la journée (Paris, -1644 et 1649) d'Antoine de Saint-Pierre + 1656, feuillant, concerne « la journée bénédictine ». L'auteur offre aux laïcs les mêmes exercices, mais réduits, dans un « Abrégé de l'exercice journalier pour toutes sortes de personnes ». En chaque action, il faut chercher à accomplir la volonté de Dieu. Cf DS, t. 1, col. 719, et t. 5, col. 286.</w:t>
      </w:r>
    </w:p>
    <w:p w14:paraId="4C539AC2" w14:textId="77777777" w:rsidR="00CF7F3B" w:rsidRPr="003100FB" w:rsidRDefault="00000000">
      <w:pPr>
        <w:spacing w:after="120" w:line="360" w:lineRule="auto"/>
        <w:ind w:firstLine="283"/>
        <w:jc w:val="both"/>
        <w:rPr>
          <w:bCs/>
          <w:szCs w:val="24"/>
        </w:rPr>
      </w:pPr>
      <w:r w:rsidRPr="003100FB">
        <w:rPr>
          <w:bCs/>
          <w:szCs w:val="24"/>
        </w:rPr>
        <w:t>Jean-Jacques Olier + 1657 a publié La journée chrétienne (Paris, 1655 ; dernière édition, avec le Catéchisme chrétien, 4954) : elle consiste en de nombreux « actes » et « occupations » accompagnant les exercices de dévotion les plus classiques jusqu'aux activités qui rappellent ou amplifient l'intérieure occupation de P. Coton, par exemple : « Occupation dans l'usage du feu », « quand on va aux champs », « quand on voit le soleil » ou « en entendant chanter les oiseaux ». Elles ne sont jamais banales ni dans leur contenu ni dans leur forme, telles</w:t>
      </w:r>
    </w:p>
    <w:p w14:paraId="3E64D639" w14:textId="77777777" w:rsidR="00CF7F3B" w:rsidRPr="003100FB" w:rsidRDefault="00000000">
      <w:pPr>
        <w:spacing w:after="120" w:line="360" w:lineRule="auto"/>
        <w:ind w:firstLine="283"/>
        <w:jc w:val="both"/>
        <w:rPr>
          <w:bCs/>
          <w:szCs w:val="24"/>
        </w:rPr>
      </w:pPr>
      <w:r w:rsidRPr="003100FB">
        <w:rPr>
          <w:bCs/>
          <w:szCs w:val="24"/>
        </w:rPr>
        <w:t xml:space="preserve">LITTÉRATURE DES « JOURNÉES CHRÉTIENNES » 1458 ces aspirations sur la « sainte dévotion du pardon que on sonne trois fois le jour », qui rappellent « comme le signal et le mot du guet que l'Époux fait entendre à son épouse » (p. 113-115). - Bernard Dangles + 1658, jésuite, consacre le traité 12e de sa Conduite asseurée des âmes à leur perfection (Paris, 1633) à un « journal spirituel » (p. 453-469) ou manière de se comporter chrétiennement dans la journée : DS, t. 3, col. 143. - La conduite du chrétien à l'éternité, dans les actions communes à tous les états, t. 1, Lyon, 1659, est d'un jésuite anonyme. - Jrénée d'Eu + 1659, tertiaire régulier de Saint-François : Le oray chemin du ciel pour ceux qui vivent dans le monde ou journal de l'âme désireuse de son salut et L'exercice du chrétien pour l'ayder à bien faire les actions principales du jour, dans uvres spirituelles et morales, t. 1, Paris, 4651, p. 1164, 313-323 ; DS, t. 7, col. 1919-1920. - Adrien de Maringues, récollet, Exercices spirituels tres utiles et propres pour conduire les âmes religieuses et séculières à la perfection des actions des jours, Lyon, 1659 ; DS, t. 1, col. 223. - Claude de Lingendes + 1660, jésuite, Quelques adois pour bien vivre selon Dieu, Paris, 4660, p. 71-119 Avis pour tous les jours. - Antoine de la Mère de Dieu + 1662, carme déchaussé, Manière de faire toutes les actions en l'honneur de Jésus et de Marie, Avignon, 1646 ; DS, t. 1, col. 714. - Un Exercice religieux (Reims, 1662), qui porte le même titre que l'ouvrage de Fr de Beauvillier (supra), mais en est différent, donne </w:t>
      </w:r>
      <w:r w:rsidRPr="003100FB">
        <w:rPr>
          <w:bCs/>
          <w:szCs w:val="24"/>
        </w:rPr>
        <w:lastRenderedPageBreak/>
        <w:t>aux religieuses des indications spirituelles pour toutes les activités de la journée. - Simon Le Bossu + 1665, jésuite, a composé des Heures royales et dévotes prières (Paris, 1670) contenant offices, exercices et prières pour tous les jours de la semaine ; elles furent souvent adaptées et très répandues au 17e siècle sous le titre Le petit chemin ou Le chemin du ciel (Turin, 4997, et Lyon, 1813, etc).</w:t>
      </w:r>
    </w:p>
    <w:p w14:paraId="3D7B2911" w14:textId="77777777" w:rsidR="00CF7F3B" w:rsidRPr="003100FB" w:rsidRDefault="00000000">
      <w:pPr>
        <w:spacing w:after="120" w:line="360" w:lineRule="auto"/>
        <w:ind w:firstLine="283"/>
        <w:jc w:val="both"/>
        <w:rPr>
          <w:bCs/>
          <w:szCs w:val="24"/>
        </w:rPr>
      </w:pPr>
      <w:r w:rsidRPr="003100FB">
        <w:rPr>
          <w:bCs/>
          <w:szCs w:val="24"/>
        </w:rPr>
        <w:t>Guillaume de Landsheere 1666, jésuite, Diarium hominis pie christiani, complectens brevem methodum pleraque opera diurna utiliter et sancte peragendi, Ypres, 1648 ; DS, t. 4, col. 1541. - Hugues de Saint-François + 1667, carme : Les actions religieuses et exercices de dévotion et de vertus pratiqués en esprit intérieur, Angers, 1648, ou série d'instructions destinées à des bénédictines sur la sanctification des principales actions de la journée ; le Directoire spirituel des actions religieuses, (585 p in-8°) est dans le même genre, Paris, 1667 ; DS, t. 7, col. 901. - Jean De Weert + 1667, brigittin, Den Dagh des gheestelycken levens, Anvers, 1648 (« Le jour de la vie spirituelle ou instructions sur la voie de la perfection chrétienne »), décrit comment l'ange gardien conduit l'âme depuis l'aube de la vie spirituelle jusqu'au soir de l'immortalité ; DS, t. 8, col. 7295. - Pierre de Saint-Romuald Guillebaud + 1667, feuillant, Journal spirituel contenant les principales choses que les personnes dévotes peuvent pratiquer dans la journée, Paris, 1667, prend son bien un peu partout (Bonaventure, Raymond de Sebonde, Suffren, etc). Un « journal spirituel » est un compendium d'exercices, d'instructions et d'avis à l'occasion des actions quotidiennes. - Georges Mentz + 1668, jésuite, Dies christianus, Lucerne, 1646 ; DS, t. 6, col. 1541.</w:t>
      </w:r>
    </w:p>
    <w:p w14:paraId="38E33B48" w14:textId="77777777" w:rsidR="00CF7F3B" w:rsidRPr="003100FB" w:rsidRDefault="00000000">
      <w:pPr>
        <w:spacing w:after="120" w:line="360" w:lineRule="auto"/>
        <w:ind w:firstLine="283"/>
        <w:jc w:val="both"/>
        <w:rPr>
          <w:bCs/>
          <w:szCs w:val="24"/>
        </w:rPr>
      </w:pPr>
      <w:r w:rsidRPr="003100FB">
        <w:rPr>
          <w:bCs/>
          <w:szCs w:val="24"/>
        </w:rPr>
        <w:t>Le recueil des Occupations intérieures pendant toute la journée pour des religieuses (dans L'image d'une religieuse parfaite et imparfaite, Paris, 1665, p. 187-378) d'Agnes Arnauld + 1671, abbesse de Saint-Cyr (DS, t. 1, col. 877-879}, est peut-être, parmi les « journées chrétiennes » pour religieuses, la plus remarquable 1459 par son sens de l'équilibre et son esprit de liberté intérieure, par son enracinement scripturaire et la profondeur de sa doctrine théologique.</w:t>
      </w:r>
    </w:p>
    <w:p w14:paraId="0066054A" w14:textId="77777777" w:rsidR="00CF7F3B" w:rsidRPr="003100FB" w:rsidRDefault="00000000">
      <w:pPr>
        <w:spacing w:after="120" w:line="360" w:lineRule="auto"/>
        <w:ind w:firstLine="283"/>
        <w:jc w:val="both"/>
        <w:rPr>
          <w:bCs/>
          <w:szCs w:val="24"/>
        </w:rPr>
      </w:pPr>
      <w:r w:rsidRPr="003100FB">
        <w:rPr>
          <w:bCs/>
          <w:szCs w:val="24"/>
        </w:rPr>
        <w:t>L'auteur souligne avec à-propos que toutes les sortes d'actions de la vie religieuse (offices et prières personnelles, instructions entendues et lectures, occupations extérieures) sont toutes des « exercices de la religion » lorsqu'elles sont conformes à la Règle (« l'on ne sauriez négliger aucune de ces choses sans danger ni juger par vous-même laquelle vous est la plus nécessaire », p. 263).</w:t>
      </w:r>
    </w:p>
    <w:p w14:paraId="64E589F9" w14:textId="77777777" w:rsidR="00CF7F3B" w:rsidRPr="003100FB" w:rsidRDefault="00000000">
      <w:pPr>
        <w:spacing w:after="120" w:line="360" w:lineRule="auto"/>
        <w:ind w:firstLine="283"/>
        <w:jc w:val="both"/>
        <w:rPr>
          <w:bCs/>
          <w:szCs w:val="24"/>
        </w:rPr>
      </w:pPr>
      <w:r w:rsidRPr="003100FB">
        <w:rPr>
          <w:bCs/>
          <w:szCs w:val="24"/>
        </w:rPr>
        <w:t xml:space="preserve">Retenons quelques recommandations essentielles. Au lever de nuit : « Pensez que la nuit est la figure de la vie présente, où nous ne sommes éclairés que par la lumière de la foi, qui est obscure et néanmoins très certaine. Soupirez après la venue du Soleil de justice et suppliez-le cependant que votre lampe ne s'éteigne, en conservant votre foi vivante par une véritable charité » (p. 190). Aux </w:t>
      </w:r>
      <w:r w:rsidRPr="003100FB">
        <w:rPr>
          <w:bCs/>
          <w:szCs w:val="24"/>
        </w:rPr>
        <w:lastRenderedPageBreak/>
        <w:t>travaux manuels : « Employez fidelement le temps en travaillant. Rien n'est plus précieux que le temps » (p. 247). En toute action, il faut s'exercer à vivre en la divine Présence par des aspirations qui ne commencent plus que « par un regard vers Dieu » (p. 858}. Par rapport à la communauté : « Ne rien désirer, ne rien faire qui ne regarde l'utilité de tout le corps » (p. 328). L'ouvrage se termine par des « Occupations intérieures pour les sœurs converses » (p. 421-464).</w:t>
      </w:r>
    </w:p>
    <w:p w14:paraId="54EB0819" w14:textId="77777777" w:rsidR="00CF7F3B" w:rsidRPr="003100FB" w:rsidRDefault="00000000">
      <w:pPr>
        <w:spacing w:after="120" w:line="360" w:lineRule="auto"/>
        <w:ind w:firstLine="283"/>
        <w:jc w:val="both"/>
        <w:rPr>
          <w:bCs/>
          <w:szCs w:val="24"/>
        </w:rPr>
      </w:pPr>
      <w:r w:rsidRPr="003100FB">
        <w:rPr>
          <w:bCs/>
          <w:szCs w:val="24"/>
        </w:rPr>
        <w:t>Jean Bona + 1674, cistercien, accompagne sa l'ia compendit ad Deum (Rome, 1657) d'un choix très varié d'aspirations pour toutes les circonstances de la journée ; DS, t. 4, col. 1764. - Gérard Othonis (Ottonis) + 1675, jésuite, Dies diurnus seu praxis omnia opera diurna bene peragendi, Louvain, 1648. - Cyprien de Gamaches - ; 1679, capucin, Exercice d'une âme royale dans le saint emploi du jour, Paris, 1658 ; DS, t. 2, col. 2669. - Barthélemy Le Maistre + 1679, jésuite, Pratiques de piété ou les véritables dévotions, Lyon, 1677, p. 163-313 La pratique des actions ; abrégé dans La voie chrétienne pour tous les jours du mois avec la pratique des actions ordinaires du jour (1678). - Wenceslas Schwertfer + 1680, jésuite, Diarium christianum, modum et ordinem actionum et occupationum totius diei praescribens, Prague, 1662. - Germain Ferrand + 1680, mauriste, Bons propos pour mettre en pratique tous les jours (Paris, Bibl nat ms 19315, p#1-11 ; DS, t. 5, col. 183). - Gaétan Perletti, théatin, Ghirlanda spirituale intrecciata di varie devoziont per far bene le azioni del giorno, Parme, vers 1680.</w:t>
      </w:r>
    </w:p>
    <w:p w14:paraId="57A28BDC" w14:textId="77777777" w:rsidR="00CF7F3B" w:rsidRPr="003100FB" w:rsidRDefault="00000000">
      <w:pPr>
        <w:spacing w:after="120" w:line="360" w:lineRule="auto"/>
        <w:ind w:firstLine="283"/>
        <w:jc w:val="both"/>
        <w:rPr>
          <w:bCs/>
          <w:szCs w:val="24"/>
        </w:rPr>
      </w:pPr>
      <w:r w:rsidRPr="003100FB">
        <w:rPr>
          <w:bCs/>
          <w:szCs w:val="24"/>
        </w:rPr>
        <w:t>On recueillerait de nombreux éléments d'une « journée chrétienne » dans les écrits de saint Jean Eudes +1680 (DS, t. 8, col. 488-501). Si l'on s'en tient à son ouvrage principal, La vie et le royaume de Jésus (Caen, 1637 ; éd citée, Paris, 1931), relevons en la première partie les exercices du matin, de la journée et du soir « pour vivre chrétiennement et saintement et pour former, sanctifier, faire vivre et régner Jésus en nous » {p. 61 sw) ; en la quatrième et en la cinquième partie, des exercices et méditations propres à certains jours de l'année ou de la semaine ; enfin, la sixième partie est réservée (p. 442-462) à la « sanctification des actions ordinaires » de chaque jour, « allant prendre son repos », « allant à la récréation », « allant et venant », « travaillant », etc. De cette manière, « toute notre vie appartiendra à Jésus » (p. 456).</w:t>
      </w:r>
    </w:p>
    <w:p w14:paraId="11DC5C87" w14:textId="77777777" w:rsidR="00CF7F3B" w:rsidRPr="003100FB" w:rsidRDefault="00000000">
      <w:pPr>
        <w:spacing w:after="120" w:line="360" w:lineRule="auto"/>
        <w:ind w:firstLine="283"/>
        <w:jc w:val="both"/>
        <w:rPr>
          <w:bCs/>
          <w:szCs w:val="24"/>
        </w:rPr>
      </w:pPr>
      <w:r w:rsidRPr="003100FB">
        <w:rPr>
          <w:bCs/>
          <w:szCs w:val="24"/>
        </w:rPr>
        <w:t>Guillaume Nakatenus + 1682, jésuite, a inséré dans son Himmlisch Palm-Gärtlein (Cologne, 1660, p. 422-462 ; Coeleste palmetum, 1667), livre de prières qui fut très populaire, une « Brevis instructio pro tempore matutino totaque die », qui rassemble tous les éléments d'une journée chrétienne, depuis le lever jus* qu'au coucher : prière, méditation, repas, lecture</w:t>
      </w:r>
    </w:p>
    <w:p w14:paraId="4DD66635" w14:textId="77777777" w:rsidR="00CF7F3B" w:rsidRPr="003100FB" w:rsidRDefault="00CF7F3B">
      <w:pPr>
        <w:rPr>
          <w:bCs/>
          <w:szCs w:val="24"/>
        </w:rPr>
      </w:pPr>
    </w:p>
    <w:p w14:paraId="351BDDD0" w14:textId="77777777" w:rsidR="00CF7F3B" w:rsidRPr="003100FB" w:rsidRDefault="00000000">
      <w:pPr>
        <w:spacing w:before="240" w:after="120" w:line="240" w:lineRule="auto"/>
        <w:rPr>
          <w:bCs/>
          <w:szCs w:val="24"/>
        </w:rPr>
      </w:pPr>
      <w:r w:rsidRPr="003100FB">
        <w:rPr>
          <w:bCs/>
          <w:szCs w:val="24"/>
        </w:rPr>
        <w:lastRenderedPageBreak/>
        <w:t>JOURNÉE CHRÉTIENNE</w:t>
      </w:r>
    </w:p>
    <w:p w14:paraId="0919573F" w14:textId="77777777" w:rsidR="00CF7F3B" w:rsidRPr="003100FB" w:rsidRDefault="00000000">
      <w:pPr>
        <w:spacing w:after="120" w:line="360" w:lineRule="auto"/>
        <w:ind w:firstLine="283"/>
        <w:jc w:val="both"/>
        <w:rPr>
          <w:bCs/>
          <w:szCs w:val="24"/>
        </w:rPr>
      </w:pPr>
      <w:r w:rsidRPr="003100FB">
        <w:rPr>
          <w:bCs/>
          <w:szCs w:val="24"/>
        </w:rPr>
        <w:t xml:space="preserve">spirituelle, examen, oraisons jaculatoires, etc ; DS, t. 7, col. 782-783. - Philippe Hartung + 1682, jésuite : Heiliger Tag mit auserlesenen Andachten erfüllt, Prague, 4733 ; Heiliger Tag und gute Nacht, Kauffbeyern, 4745. - Jean Malobiczky + 1683, jésuite, Diarium : marianum, Prague, 1671. - Bernardin de Paris + 1685, capucin, La journée intérieure du religieux, Paris, 4660 ; DS, t. 1, col. 1517. - François Garcia + 1685, jésuite, Dia lleno, exercicios devotos para gastar el dia en servicio de Dios, Madrid, 1682, donne des pratiques de piété pour toutes les heures de la journée ; DS, t. 6, col. 95-96. - Pratiques sur les principales actions de la vie chrétienne, 1687 (Permis d'imprimer) ; rééd., Rennes, 1696. - César du Saint-Sacrement f 1688, carme déchaussé, La journée sainte ou méthode pour passer saintement la journée, Paris, 1692 ; DS, t. 2, col. 433. - Louis Féraud, prêtre, Journal chrétien pour élever l'âme à Dieu, tiré de l'Écriture sainte, Paris, 1690 ; DS, t. 5, col. 173. Jean Laval + 1691, jésuite, La journée du chrestien réglée par ses principaux exercices achevée par le saint employ de toutes ses heures, Paris (Limoges), 1672. - On composerait aisément une « journée chrétienne » avec les œuvres du jésuite Jean Crasset + 1692, notamment ses Considérations sur les principales actions de la vie (Paris, 1675) et sa Journée chrétienne ou Maximes… (1690 ; cf DS, t. 2 col. 2514, et infra, col. 1466, au nom de Bourbonne). - François Cordier + 1693, oratorien, Manuel du chrétien pour toutes sortes de personnes, Bruxelles, 1689 : comment vivre chrétiennement dans toutes les actions de la journée ; DS, t. 2, col. 232-2824. - Vincent Huby + 1693, jésuite, a composé une Pratique chrétienne pour bien commencer et finir la journée ; DS, t. 7, col. 846-850. - Bénigne Joly + 1694, prêtre dijonnais, a publié anonymement des Exercices de piété pour employer saintement la journée, Dijon, 1682, analysés supra, t. 8, col. 1258. - Antoine Nuñez de Miranda + 1695, jésuite, El dia bueno y entero, Mexico, 1667. - Paul Botti, théatin : Giornata spirituale, nella quale si consecrano a Dio tutte le nostre operazioni, Padoue, 1647, Le ore dalla monaca berne spese, 1671, d'après les exemples de saintes religieuses. - Pierre-Jacques d'Orléans + 1698, jésuite, Pratiques chrétiennes pour les actions ordinaires de la vie, Paris, avant 1676. - Mechtilde du Saint-Sacrement + 1698 a laissé pour ses bénédictines une manière de vivre qui ne fut imprimée qu'en 1833, à Lille : La journée religieuse des bénédictines du Très Saint-Sacrement. - Le Formulaire de prières chrétiennes pour passer saintement la journée, à l'usage des pensionnaires et externes des Dames ursulines (Lille, 1698 ; ce n'est sans doute pas la première édition) fut très souvent aménagé et réédité au 18e et surtout au 19e siècle dans les villes où ces religieuses avaient des pensionnats. La Bibliothèque nationale de Paris en conserve plusieurs centaines d'éditions. Le contenu comme l'influence du </w:t>
      </w:r>
      <w:r w:rsidRPr="003100FB">
        <w:rPr>
          <w:bCs/>
          <w:szCs w:val="24"/>
        </w:rPr>
        <w:lastRenderedPageBreak/>
        <w:t>Formulaire mériteraient d'être étudiés. - Georges Kastel + 1699, jésuite, Dies hominis christiani, Prague, 1667.</w:t>
      </w:r>
    </w:p>
    <w:p w14:paraId="2C34C7D5" w14:textId="77777777" w:rsidR="00CF7F3B" w:rsidRPr="003100FB" w:rsidRDefault="00000000">
      <w:pPr>
        <w:spacing w:after="120" w:line="360" w:lineRule="auto"/>
        <w:ind w:firstLine="283"/>
        <w:jc w:val="both"/>
        <w:rPr>
          <w:bCs/>
          <w:szCs w:val="24"/>
        </w:rPr>
      </w:pPr>
      <w:r w:rsidRPr="003100FB">
        <w:rPr>
          <w:bCs/>
          <w:szCs w:val="24"/>
        </w:rPr>
        <w:t>30 Au 18e siècle. - Amand Hermann + 1700, franciscain, Pium vademecum continens pientissima exercitia ad omnes actiones, Cologne, 1678. - Jean Morawski + 1700, jésuite, Dies sodalis mariani ab aurora in hesperum decurri solita, Kalisz, 1676. - Louis Tronson + 1700, sulpicien, Manuel du séminariste ou entretiens sur la manière de sanctifier ses principales actions, t. 1, Paris, 1823. - Louis de Bouvignes + 1704, capucin, Miroir de l'âme religieuse, lequel fait voir une méthode aisée pour s'acquitter avec mérite des exercices journaliers qui se pratiquent dans les dortoirs…, Namur, 1690 ; DS t. 5, col. 1379-1380. - Philippe Scouville + 1701, jésuite, Dies salutis major sive libellus precum., Cologne, vers 1667. -Pierre Crestey + 1703, curé de Barénton (Manche). Exercices de la journée chrétienne et pour le jour de la communion, 1681/2 ; DS, t. 2, col. 2529-2531.</w:t>
      </w:r>
    </w:p>
    <w:p w14:paraId="7FE2F5D7" w14:textId="77777777" w:rsidR="00CF7F3B" w:rsidRPr="003100FB" w:rsidRDefault="00000000">
      <w:pPr>
        <w:spacing w:after="120" w:line="360" w:lineRule="auto"/>
        <w:ind w:firstLine="283"/>
        <w:jc w:val="both"/>
        <w:rPr>
          <w:bCs/>
          <w:szCs w:val="24"/>
        </w:rPr>
      </w:pPr>
      <w:r w:rsidRPr="003100FB">
        <w:rPr>
          <w:bCs/>
          <w:szCs w:val="24"/>
        </w:rPr>
        <w:t>Innocent Le Masson + 1703, chartreux, répartit l'Exercice de dévotion au Sacré-Cœur de Jésus-Christ pour les religieuses chartreuses (La Correrie, 1694) selon chaque jour de la semaine et chaque moment principal de la journée ; la réédition (Semaine du Sacré-Cœur de Jésus, Toulouse, 1886) est accompagnée de prières au Sacré-Cœur « pour la journée », composées par des chartreux. - Les deux remarquables textes attribués à Jacques-Bénigne Bossuet + 1704 (Méthode pour passer la journée dans l'oraison, en esprit de foi et de simplicité devant Dieu et Exercice journalier pour faire en esprit de foi toutes ses actions pendant le noviciat, dans uvres, éd. l'ives, t. 7, Paris, 1862, p. 504-525 ; DS, t. 4, col. 1874-1883) ont pour but d'aider l'homme à vivre dans « un simple souvenir de foi de Dieu présent », à la maintenir dans cette « attention de foi » : à l'oraison, « en toutes sortes d'événements et d'occupations », « au parloir, à la cellule, au souper, à la récréation » ; mais cette « vraie simplicité » ne s'obtient que par « une grande pureté de cœur » et « la fidélité aux traits de Dieu ».</w:t>
      </w:r>
    </w:p>
    <w:p w14:paraId="40FE338A" w14:textId="77777777" w:rsidR="00CF7F3B" w:rsidRPr="003100FB" w:rsidRDefault="00000000">
      <w:pPr>
        <w:spacing w:after="120" w:line="360" w:lineRule="auto"/>
        <w:ind w:firstLine="283"/>
        <w:jc w:val="both"/>
        <w:rPr>
          <w:bCs/>
          <w:szCs w:val="24"/>
        </w:rPr>
      </w:pPr>
      <w:r w:rsidRPr="003100FB">
        <w:rPr>
          <w:bCs/>
          <w:szCs w:val="24"/>
        </w:rPr>
        <w:t xml:space="preserve">Jean-Baptiste Langlois + 1706, jésuite, Journée spirituelle à l'usage des collèges (début du 18e siècle). - Robert Saulger 1709, jésuite, Principes de la vie spirituelle (pour apprendre) la manière de bien faire toutes les actions de la journée, Paris, 1697. - Antoine Krzesimowski, cistercien, commence son Itinerarius christianus in patriam tendens per motus anagogicos (Rome, 1709) par un « Diarium viatoris seu actionum per diem ordinatio », qui est un règlement pour la journée, suivi d'actes à réciter à l'occasion des diverses actions. - Règles de vie pour un bon prêtre, Paris, 1710. - Claude Frassen + 1711, franciscain, Conduite spirituelle Pour une personne qui peut vivre saintement (Paris, 1666), passe en revue les actions de la journée (p. 4160) et propose des exercices pour chaque jour de la </w:t>
      </w:r>
      <w:r w:rsidRPr="003100FB">
        <w:rPr>
          <w:bCs/>
          <w:szCs w:val="24"/>
        </w:rPr>
        <w:lastRenderedPageBreak/>
        <w:t>semaine ; DS, t. 5, col. 4137-1138. - Exercices de la Journée chrétienne à l'usage des écolières de la congrégation de Notre-Dame, Reims, 1713.</w:t>
      </w:r>
    </w:p>
    <w:p w14:paraId="730C077A" w14:textId="77777777" w:rsidR="00CF7F3B" w:rsidRPr="003100FB" w:rsidRDefault="00000000">
      <w:pPr>
        <w:spacing w:after="120" w:line="360" w:lineRule="auto"/>
        <w:ind w:firstLine="283"/>
        <w:jc w:val="both"/>
        <w:rPr>
          <w:bCs/>
          <w:szCs w:val="24"/>
        </w:rPr>
      </w:pPr>
      <w:r w:rsidRPr="003100FB">
        <w:rPr>
          <w:bCs/>
          <w:szCs w:val="24"/>
        </w:rPr>
        <w:t>Fénelon + 1715, archevêque, Prières du matin et du soir avec des réflexions saintes, Cambrai, 1715 (autres titres : Le livre de prières de Fénelon, Le fidèle adorateur etc). - Jérôme de Gonnelieu + 1715, jésuite, revient de diverses façons (considérations, prières, etc) sur la sanctification de la journée dans ses Exercices de la piété intérieure (Paris, 1684), sa Méthode pour bien entendre la sainte Messe avec la manière de passer chrétiennement la journée (1690) et ses Pratiques de la vie intérieure ou les devoirs de piété que tout chrétien doit rendre à Dieu chaque jour (1693) pour « contempler » Dieu et « se perdre » en lui ; DS, t. 6, col. 580-583. - Gabriel Hevenesi + 1715, jésuite, Diarium adolescentis studiosi sive methodus actiones quotidianas bene et fructuose obeundi, Gratz, 1684 ; DS, t. 7, col. 431-433.</w:t>
      </w:r>
    </w:p>
    <w:p w14:paraId="2F87C510" w14:textId="77777777" w:rsidR="00CF7F3B" w:rsidRPr="003100FB" w:rsidRDefault="00000000">
      <w:pPr>
        <w:spacing w:after="120" w:line="360" w:lineRule="auto"/>
        <w:ind w:firstLine="283"/>
        <w:jc w:val="both"/>
        <w:rPr>
          <w:bCs/>
          <w:szCs w:val="24"/>
        </w:rPr>
      </w:pPr>
      <w:r w:rsidRPr="003100FB">
        <w:rPr>
          <w:bCs/>
          <w:szCs w:val="24"/>
        </w:rPr>
        <w:t>Exercices du pénitent avec une journée chrétienne, Paris, 1718 ; cette « journée chrétienne » a été renouvelée et augmentée à partir de l'édition de 1745. - Jean-Étienne Grosez + 1718, jésuite, Journal des saints (paru en feuillets, puis en livre, Lyon, 1670) ; l'ouvrage contient pour chaque jour un passage de l'Écriture et quelques lignes sur la vie d'un saint ; DS, t. 6, col. 1056-1057. - Jean de la Folpiliere + 1719, jésuite, Règlement de vie ou pratiques pour mener une vie réglée dans le monde, Clermont-Ferrand, 1748. - Nicolas Sanadon + 1720, jésuite, Prières et instructions chrétiennes pour bien commencer et bien finir la journée, Paris, 1701, avec une « manière d'employer chrétiennement la journée ». - Jean-Claude de l'Isle + 1720, jésuite, La journée chrétienne sanctifiée par la prière et la méditation, Nancy, vers 1726 ; voir infra les multiples rééditions et adaptations de l'ouvrage, col. 1464.</w:t>
      </w:r>
    </w:p>
    <w:p w14:paraId="069FC677" w14:textId="77777777" w:rsidR="00CF7F3B" w:rsidRPr="003100FB" w:rsidRDefault="00000000">
      <w:pPr>
        <w:spacing w:after="120" w:line="360" w:lineRule="auto"/>
        <w:ind w:firstLine="283"/>
        <w:jc w:val="both"/>
        <w:rPr>
          <w:bCs/>
          <w:szCs w:val="24"/>
        </w:rPr>
      </w:pPr>
      <w:r w:rsidRPr="003100FB">
        <w:rPr>
          <w:bCs/>
          <w:szCs w:val="24"/>
        </w:rPr>
        <w:t xml:space="preserve">Jacques Coret + 1721, jésuite, L'année sainte ou l'occupation importante d'un chrétien (Liège, 1675) en pratiquant saintement les actions ordinaires de chaque jour ; DS, t. 2, col. 2326. - Claude Fleury + 1723, prêtre, Les devoirs des maîtres et des domestiques, Paris, 1688 (adapté ensuite par P. Collet + 1770) ; Le soldat chrétien, 1772 ; DS, t. 5, col. 417-418. - Claude L'Idal + 1724, mauriste, La journée chrétienne, Limoges, 1678. - Conduite salutaire contenant les exercices journaliers de la dévotion chrétienne à l'usage des demoiselles pensionnaires, Eychstett, 1728 ; DS, t. 2, col. 1389. - Antoine Swierczynski + 1728, jésuite, Dies vitae religiosae per varios virtutum actus et sanctiora consuetudinum operum exercitia distributus, Cracovie, 4726 : - Pierre Denis + 1729, jésuite, dans sa Conduite chrétienne dans les actions ordinaires de la vie (Paris, 1688), affirme comme bien d'autres avant et après lui : « Régler chaque journée d'une manière chrétienne, c'est régler toute sa vie et </w:t>
      </w:r>
      <w:r w:rsidRPr="003100FB">
        <w:rPr>
          <w:bCs/>
          <w:szCs w:val="24"/>
        </w:rPr>
        <w:lastRenderedPageBreak/>
        <w:t>s'assurer par là une heureuse éternité » (p. 1-2). - Vincent de Sérent + 1729, jésuite, La journée chrétienne ou règlement spirituel pour une personne qui sort de la retraite, Rennes, 1735.</w:t>
      </w:r>
    </w:p>
    <w:p w14:paraId="3A8D79EE" w14:textId="77777777" w:rsidR="00CF7F3B" w:rsidRPr="003100FB" w:rsidRDefault="00000000">
      <w:pPr>
        <w:spacing w:after="120" w:line="360" w:lineRule="auto"/>
        <w:ind w:firstLine="283"/>
        <w:jc w:val="both"/>
        <w:rPr>
          <w:bCs/>
          <w:szCs w:val="24"/>
        </w:rPr>
      </w:pPr>
      <w:r w:rsidRPr="003100FB">
        <w:rPr>
          <w:bCs/>
          <w:szCs w:val="24"/>
        </w:rPr>
        <w:t>Ambroise Paccori + 1730, diacre janséniste, méticuleux et austère (Journée chrétienne où l'on trouvera des règles pour vivre saintement dans tous les états et dans toutes les conditions, Paris, 1721), enveloppe la journée entière en de longs et beaux traités, théologiques et moraux, sur l'Incarnation et la libération en Jésus-Christ, le vêtement, la prière, la lecture, le travail, la pauvreté et la richesse, la charité mutuelle, les repas et divertissements, l'examen, « le coucher et le dormir ». - Praxes opera quotidiana bene peragendi, Münster, 1733 ; DS, t. 4, col. 1542. - Jean-Jacques Boileau + 1733, chanoine de Paris, Règlement donné par une dame de haute qualité (la duchesse de Luynes) à sa petite-fille pour sa conduite et celle de sa maison, Paris, 1696 ; DS, t. 1 col. 1756-1758. - Jacques-J. Duguet + 1733, janséniste, Conduite d'une dame chrétienne pour vivre saintement dans le monde, Paris, 1725 ; DS, t. 3, col. 1759-1769. - Les Heures à l'usage des écoliers qui étudient dans les collèges de la Compagnie de Jésus, Paris, 1741, comportent une « Instruction pour les principales actions de la journée » (p. 10-37).</w:t>
      </w:r>
    </w:p>
    <w:p w14:paraId="608B69DD" w14:textId="77777777" w:rsidR="00CF7F3B" w:rsidRPr="003100FB" w:rsidRDefault="00000000">
      <w:pPr>
        <w:spacing w:after="120" w:line="360" w:lineRule="auto"/>
        <w:ind w:firstLine="283"/>
        <w:jc w:val="both"/>
        <w:rPr>
          <w:bCs/>
          <w:szCs w:val="24"/>
        </w:rPr>
      </w:pPr>
      <w:r w:rsidRPr="003100FB">
        <w:rPr>
          <w:bCs/>
          <w:szCs w:val="24"/>
        </w:rPr>
        <w:t>Liboire Siniscalchi + 1742, jésuite, Il giorno santificato owero pratiche spirituali per santificar le azioni del giorno, Naples, 1732 ; DS, t. 4, col. 1541. - Paul Chauchon, aumônier du duc d'Orléans, La journée sainte ou choix de prières les plus en usage, Paris, 1742. - Pierre Wiütz + 1749, jésuite, Aurifodina spiritualis seu methodus fructuose semper agendi quotidianas actiones, Luxembourg, 1710. - L'Office de notre Seigneur Jésus-Christ Bon Pasteur, Paris, 1750, contient des « exercices de la journée ». - Dans ses Lettres spirituelles (t. 2, Paris, 1964, p. 201-217). Jean-Pierre de Caussade + 1751, jésuite, présente une « conduite journalière ». - Jean Scotti + 1755, jésuite, Dies ecclesiastica per loca sacrae Scripturae progrediens (Rome-Lenise, 1724 ; autre titre : Dies sacra seu preces diurnae) ou livre de prières pour chaque action principale de la journée ; DS, t. 4, col. 1541. - Gabriel-François Nicollet présente un « Exercice de la piété chrétienne ou Règlement de la journée » dans Le parfait adorateur du Sacré-Cœur de Jésus, Paris, 1755.</w:t>
      </w:r>
    </w:p>
    <w:p w14:paraId="5F692B49" w14:textId="77777777" w:rsidR="00CF7F3B" w:rsidRPr="003100FB" w:rsidRDefault="00000000">
      <w:pPr>
        <w:spacing w:after="120" w:line="360" w:lineRule="auto"/>
        <w:ind w:firstLine="283"/>
        <w:jc w:val="both"/>
        <w:rPr>
          <w:bCs/>
          <w:szCs w:val="24"/>
        </w:rPr>
      </w:pPr>
      <w:r w:rsidRPr="003100FB">
        <w:rPr>
          <w:bCs/>
          <w:szCs w:val="24"/>
        </w:rPr>
        <w:t>Vérémond Eisvogl + 1761, bénédictin, Mane nobiscum devolorum et religiosorum fratrum et clericorum sive pia exercitationes, preces, instructiones et doctrinae asceticae per totam diem, Augsbourg, 1724 ; DS, t. 4, col. 552. - François Neumayr + 1765, jésuite, Ordo diurnus sive methodus poenitae quotidianae ad Dei beneplacitum exigendae, Munich, vers 1749 (revient souvent sur le sujet). - Manuel contenant la direction des exercices d'un chartreux et la manière dont il doit régler son temps et s'occuper tous les jours. 1769, ms à la grande chartreuse ; DS, t. 2, col. 776.</w:t>
      </w:r>
    </w:p>
    <w:p w14:paraId="60AE6DDA" w14:textId="77777777" w:rsidR="00CF7F3B" w:rsidRPr="003100FB" w:rsidRDefault="00000000">
      <w:pPr>
        <w:spacing w:after="120" w:line="360" w:lineRule="auto"/>
        <w:ind w:firstLine="283"/>
        <w:jc w:val="both"/>
        <w:rPr>
          <w:bCs/>
          <w:szCs w:val="24"/>
        </w:rPr>
      </w:pPr>
      <w:r w:rsidRPr="003100FB">
        <w:rPr>
          <w:bCs/>
          <w:szCs w:val="24"/>
        </w:rPr>
        <w:lastRenderedPageBreak/>
        <w:t>Pierre Collet + 1770, lazariste, Journée chrétienne. Devoirs d'un domestique chrétien. Paris, 1758 ; L'écolier chrétien, 1769 ; DS, t. 2, col. 1121-1123. - Denis-Xavier Clément + 1771, La journée du chrétien sanctifiée par la prière et la méditation, Paris, 1778 ; cf infra, col. 1464. - Pierre-Antoine Daguet + 1775, jésuite, ajoute à La consolation du chrétien dans les fers ou manuel des chiourmes qui sont dans les galères du roi (Lyon, 1759) un pittoresque et instructif « règlement de vie » quotidien (p. 422-454). - Laurent-Étienne Rondet + 1785, par son Manuel du pieux laïc (Paris, 1777), voudrait contribuer chaque jour à « nourrir et entretenir la piété des laïcs hors du service divin ». - Anselme d'Esch + 1783, capucin, Dies sacerdotalis sanctificatus seu brevis digne celebrandi diemque sanctificandi methodus, Luxembourg, 1759 ; DS, t. 4, col. 697. - Pons-A. Alletz + 1785, La journée du pieux laïc, Paris, 1747.</w:t>
      </w:r>
    </w:p>
    <w:p w14:paraId="1EB93856" w14:textId="77777777" w:rsidR="00CF7F3B" w:rsidRPr="003100FB" w:rsidRDefault="00000000">
      <w:pPr>
        <w:spacing w:after="120" w:line="360" w:lineRule="auto"/>
        <w:ind w:firstLine="283"/>
        <w:jc w:val="both"/>
        <w:rPr>
          <w:bCs/>
          <w:szCs w:val="24"/>
        </w:rPr>
      </w:pPr>
      <w:r w:rsidRPr="003100FB">
        <w:rPr>
          <w:bCs/>
          <w:szCs w:val="24"/>
        </w:rPr>
        <w:t>Herménégilde de Saint-Jean de Matha, trinitaire, La giornata del cristiano…, Turin, 1786, traduit du français une « journée chrélienne » non encore identifiée ; DS, t. 6, col. 334. - Mathias von Schönberg + 1792, jésuite, Der Tag des Christen gewiedmet dem hl. Gebet und Betrachtung, Munich, 1782. - Prières et journée chrétienne des fidèles français émigrés, Liège, 1794. - Henri Thiébaut de Nattes, poèmes manuscrits (bibl. de Bar-le-Duc, ms 73) : Journée chrétienne et Nouvelle Journée chrétienne analogue aux circonstances des temps, 1794 et 1802. - Jean Couturier + 1799, jésuite, La bonne journée ou manière de sanctifier la journée pour les gens de la campagne, Langres, 1804, tirée en grande partie de la Conduite chrétienne de P. Denis (supra) ; DS, t. 2, col. 2460. - Pratique très dévote pour passer la journée au service de Dieu, 18e s., ms 51 de la bibl. de Neufchâteau (les Osges).</w:t>
      </w:r>
    </w:p>
    <w:p w14:paraId="42B3038C" w14:textId="77777777" w:rsidR="00CF7F3B" w:rsidRPr="003100FB" w:rsidRDefault="00000000">
      <w:pPr>
        <w:spacing w:after="120" w:line="360" w:lineRule="auto"/>
        <w:ind w:firstLine="283"/>
        <w:jc w:val="both"/>
        <w:rPr>
          <w:bCs/>
          <w:szCs w:val="24"/>
        </w:rPr>
      </w:pPr>
      <w:r w:rsidRPr="003100FB">
        <w:rPr>
          <w:bCs/>
          <w:szCs w:val="24"/>
        </w:rPr>
        <w:t>Au 19e siècle, on constate une floraison extraordinaire de « journées chrétiennes » : les éditions, rééditions et traductions, sous des titres anciens ou renouvelés, se succèdent à un rythme exceptionnel. Parmi les plus populaires, en toute langue, on peut retenir le Himmlisch Palm-Gärtlein (Coeleste palmetum) de G. Nakatenus, le Chemin du ciel de Le Bossu, l'Ejercicio cotidiano de diferentes oraciones de Manuel Martin, le Giardino di devozione ad uso del cristiano, le Formulaire de prières des élèves des ursulines, les Eucologes, Paroissiens et Manuels de piété, etc. En réalité, on n'invente plus, on aménage ou on amplifie, on édulcore souvent ou on affadit, bien qu'il y ait des essais de rénovation brillants et heureux.</w:t>
      </w:r>
    </w:p>
    <w:p w14:paraId="689BF690" w14:textId="77777777" w:rsidR="00CF7F3B" w:rsidRPr="003100FB" w:rsidRDefault="00000000">
      <w:pPr>
        <w:spacing w:after="120" w:line="360" w:lineRule="auto"/>
        <w:ind w:firstLine="283"/>
        <w:jc w:val="both"/>
        <w:rPr>
          <w:bCs/>
          <w:szCs w:val="24"/>
        </w:rPr>
      </w:pPr>
      <w:r w:rsidRPr="003100FB">
        <w:rPr>
          <w:bCs/>
          <w:szCs w:val="24"/>
        </w:rPr>
        <w:t xml:space="preserve">Ces ouvrages de piété, - de véritables livres de poche que la Bibliothèque nationale de Paris a classés, selon les formats, sous la rubrique « Nains » -, sont destinés à toutes catégories d'usagers, distingués souvent selon leur profession (soldat, marin, laboureur, domestique, clerc, religieux ou </w:t>
      </w:r>
      <w:r w:rsidRPr="003100FB">
        <w:rPr>
          <w:bCs/>
          <w:szCs w:val="24"/>
        </w:rPr>
        <w:lastRenderedPageBreak/>
        <w:t>religieuse, etc). Quels que soient les destinataires, on y retrouve les prières traditionnelles pour les principaux moments de la journée, mais aussi des recommandations, adaptées aux diverses catégories de fidèles, pour sanctifier les actions quotidiennes.</w:t>
      </w:r>
    </w:p>
    <w:p w14:paraId="424ED0F2" w14:textId="77777777" w:rsidR="00CF7F3B" w:rsidRPr="003100FB" w:rsidRDefault="00000000">
      <w:pPr>
        <w:spacing w:after="120" w:line="360" w:lineRule="auto"/>
        <w:ind w:firstLine="283"/>
        <w:jc w:val="both"/>
        <w:rPr>
          <w:bCs/>
          <w:szCs w:val="24"/>
        </w:rPr>
      </w:pPr>
      <w:r w:rsidRPr="003100FB">
        <w:rPr>
          <w:bCs/>
          <w:szCs w:val="24"/>
        </w:rPr>
        <w:t>Deux séries d'ouvrages caractérisent assez bien la situation des « journées » au 19e siècle : elles gravitent autour de La journée du chrétien et de La nouvelle Journée du chrétien. La Bibliothèque nationale possède plus d'un millier de rééditions de ces deux manuels. La journée du chrétien, sanctifiée par la prière et la méditation du jésuite Jean-Claude de l'Isle parut, pour la première fois sous ce titre, vers 1726. L'ouvrage connut un grand succès au 18e et au 19e siècle. Les titres ont varié (Les saints exercices de la journée chrétienne, entre 1714 et 1720 ; Heures nouvelles ou les saints, 1727 ; Nouvel ange conducteur ou la journée…, Liège, 1740 ; Le chrétien sanctifié par la prière, Liège, 1745, etc). Le titre le plus populaire restera La journée du chrétien ; Sommervogel en signale une vingtaine d'éditions jusqu'en 1811 (et des traductions allemandes à partir de 1738), dont une à Baltimore en 1796 et une autre à Polotck en 1802, et les catalogues de la Bibliothèque nationale vingt-six autres.</w:t>
      </w:r>
    </w:p>
    <w:p w14:paraId="64B2BD90" w14:textId="77777777" w:rsidR="00CF7F3B" w:rsidRPr="003100FB" w:rsidRDefault="00000000">
      <w:pPr>
        <w:spacing w:after="120" w:line="360" w:lineRule="auto"/>
        <w:ind w:firstLine="283"/>
        <w:jc w:val="both"/>
        <w:rPr>
          <w:bCs/>
          <w:szCs w:val="24"/>
        </w:rPr>
      </w:pPr>
      <w:r w:rsidRPr="003100FB">
        <w:rPr>
          <w:bCs/>
          <w:szCs w:val="24"/>
        </w:rPr>
        <w:t>Mis à part D.-X. Clément qui, en 1768, reprend le titre de l'Isle, mais avec un texte différent, les autres éditions présentent le texte primitif plus ou moins aménagé. L'édition française qui paraît à Dresde en 1794 est attribuée à Dominique Bouhours + 1702 parce qu'elle emprunte au jésuite quelques pages de ses « Pensées ». Le nom de l'Isle passe désormais souvent inaperçu. J.-B. Bordier-Delpuits 1811 publie une édition « mise en ordre », qui sera maintes fois reprise. L'abbé Louis-Gilles de la Hogue se fait le spécialiste des rééditions et aménagements, au moins à partir de 1810 ; il ajoute notamment un Abrégé de la doctrine chrétienne, qu'on retrouve ensuite régulièrement dans les ouvrages du même genre ; La journée du chrétien sera même transformée en Petite journée (Gand, 1811), Double journée et Véritable journée (1820 ; éd. L.-G de la Gravière, pseudonyme de la Bourdonnaye, etc ; Annecy, 1894). Sans oublier les traductions, fort répandues, en italien (La Giornata del cristiano…, Besançon, 1829, etc) et en latin, les éditions de La journée du chrétien se poursuivront tout au long du siècle (la dernière est peut-être celle de Tours en 1927). Après La Hogue, le sulpicien P.-H. Corbière 1865 prend un temps le relais (1844, 1859), tandis que Corentin Le Guillou, sous le même titre, publie un paroissien et un eucologe.</w:t>
      </w:r>
    </w:p>
    <w:p w14:paraId="381F1B80" w14:textId="77777777" w:rsidR="00CF7F3B" w:rsidRPr="003100FB" w:rsidRDefault="00000000">
      <w:pPr>
        <w:spacing w:after="120" w:line="360" w:lineRule="auto"/>
        <w:ind w:firstLine="283"/>
        <w:jc w:val="both"/>
        <w:rPr>
          <w:bCs/>
          <w:szCs w:val="24"/>
        </w:rPr>
      </w:pPr>
      <w:r w:rsidRPr="003100FB">
        <w:rPr>
          <w:bCs/>
          <w:szCs w:val="24"/>
        </w:rPr>
        <w:t xml:space="preserve">La comparaison des rééditions de 1787 (« par un Père de la compagnie de Jésus »), de 1806 (attribuée à Bouhours), de 1811 (par Delpuits et La Hogue), de 1857 et de 1870, font toujours apparaître la structure des premières éditions de l'Isle, les mêmes textes explicatifs, les mêmes prières, </w:t>
      </w:r>
      <w:r w:rsidRPr="003100FB">
        <w:rPr>
          <w:bCs/>
          <w:szCs w:val="24"/>
        </w:rPr>
        <w:lastRenderedPageBreak/>
        <w:t>cependant que les compléments se font plus abondants à partir de 1806 (exposés doctrinaux et apologétiques, offices, prières). Si le succès de La journée ne faiblit pas au 19e siècle, un souffle nouveau se perçoit.</w:t>
      </w:r>
    </w:p>
    <w:p w14:paraId="1C6EBD57" w14:textId="77777777" w:rsidR="00CF7F3B" w:rsidRPr="003100FB" w:rsidRDefault="00000000">
      <w:pPr>
        <w:spacing w:after="120" w:line="360" w:lineRule="auto"/>
        <w:ind w:firstLine="283"/>
        <w:jc w:val="both"/>
        <w:rPr>
          <w:bCs/>
          <w:szCs w:val="24"/>
        </w:rPr>
      </w:pPr>
      <w:r w:rsidRPr="003100FB">
        <w:rPr>
          <w:bCs/>
          <w:szCs w:val="24"/>
        </w:rPr>
        <w:t>En 1820, la Nouvelle journée du chrétien d'Augustin Letourneur + 1844, vicaire à Saint-Thomas d'Aquin, à Paris, et futur évêque de Verdun, est en effet le point de départ du renouveau des pratiques proposées et d'un approfondissement spirituel. La préface de Félicité de La Mennais † 1854 en donne le ton : en une langue châtiée et avec une ferveur contenue, celui-ci tente à grands traits une synthèse de la vie chrétienne : « Toute la vie du chrétien doit être un grand et perpétuel acte d'adoration. Adorer Dieu en esprit, c'est l'adorer par ce qu'il y a en nous de plus élevé et de plus intime, notre intelligence, c'est l'adorer par la foi et des lors l'adorer en vérité. On ne peut la connaître (la vérité) sans l'aimer, d'où dérivent tous les actes extérieurs du culte. Par eux, l'homme réalise au dehors son amour et sa foi. Ainsi donc la vie chrétienne est une vie de foi et d'amour ; et l'amour et la foi doivent être le ressort, le fond, l'âme non seulement des œuvres propres de religion, mais de toutes nos actions, de tous nos sentiments, de toutes nos pensées, sans quoi nous ne sommes plus de vrais adorateurs… - Notre culte, toujours imparfait, n'a de prix que par son union avec le culte de l'Église, et nous sommes d'autant plus unis à elle et par elle à Jésus-Christ, et par Jésus-Christ à la Trinité tout entière, que notre foi est plus profonde et notre amour plus ardent » (Préface).</w:t>
      </w:r>
    </w:p>
    <w:p w14:paraId="5F628327" w14:textId="77777777" w:rsidR="00CF7F3B" w:rsidRPr="003100FB" w:rsidRDefault="00000000">
      <w:pPr>
        <w:spacing w:after="120" w:line="360" w:lineRule="auto"/>
        <w:ind w:firstLine="283"/>
        <w:jc w:val="both"/>
        <w:rPr>
          <w:bCs/>
          <w:szCs w:val="24"/>
        </w:rPr>
      </w:pPr>
      <w:r w:rsidRPr="003100FB">
        <w:rPr>
          <w:bCs/>
          <w:szCs w:val="24"/>
        </w:rPr>
        <w:t>Si la structure et un certain nombre de prières de la Nouvelle journée sont toujours celles de la Journée, néanmoins la traduction des psaumes est celle d'Eugène de Genoude, et nombre de prières, de maximes, de réflexions sont empruntées à de grands classiques de la spiritualité tels que Thérèse d'Avila, Bossuet et Fénelon (la vogue des prières de Fénelon continuera jusqu'au milieu du 20e siècle) ; Letourneur et La Mennais proposent aussi de nouvelles prières empruntées aux Pères et aux maîtres spirituels ; les introductions aux prières et aux textes s'inspirent de la Préface de La Mennais : elles sont fondées en Écriture, en liturgie et en théologie spirituelle, tout en restant accessibles à l'ensemble des fidèles.</w:t>
      </w:r>
    </w:p>
    <w:p w14:paraId="614E531F" w14:textId="77777777" w:rsidR="00CF7F3B" w:rsidRPr="003100FB" w:rsidRDefault="00000000">
      <w:pPr>
        <w:spacing w:after="120" w:line="360" w:lineRule="auto"/>
        <w:ind w:firstLine="283"/>
        <w:jc w:val="both"/>
        <w:rPr>
          <w:bCs/>
          <w:szCs w:val="24"/>
        </w:rPr>
      </w:pPr>
      <w:r w:rsidRPr="003100FB">
        <w:rPr>
          <w:bCs/>
          <w:szCs w:val="24"/>
        </w:rPr>
        <w:t>En 1828, La Mennais publia la Journée du chrétien ou moyen de se sanctifier au milieu du monde (Paris, 552 p.). Sans doute reprend-il son bien. Il annonce de « nombreux changements » qui semblent se réduire surtout à de nouveaux textes choisis de Fénelon et d'autres. Le titre de l'ouvrage en montre l'esprit : la sanctification du chrétien s'accomplit chaque jour et il doit « vivre comme s'il n'avait qu'un jour à passer sur la terre » (Préface, p. 5). On en connaît une douzaine d'éditions jusqu'en 1867.</w:t>
      </w:r>
    </w:p>
    <w:p w14:paraId="14D7B1F1" w14:textId="77777777" w:rsidR="00CF7F3B" w:rsidRPr="003100FB" w:rsidRDefault="00000000">
      <w:pPr>
        <w:spacing w:after="120" w:line="360" w:lineRule="auto"/>
        <w:ind w:firstLine="283"/>
        <w:jc w:val="both"/>
        <w:rPr>
          <w:bCs/>
          <w:szCs w:val="24"/>
        </w:rPr>
      </w:pPr>
      <w:r w:rsidRPr="003100FB">
        <w:rPr>
          <w:bCs/>
          <w:szCs w:val="24"/>
        </w:rPr>
        <w:lastRenderedPageBreak/>
        <w:t>Les auteurs de « journées chrétiennes » au 19e siècle puiseront sans vergogne dans les deux séries de Journée du chrétien.</w:t>
      </w:r>
    </w:p>
    <w:p w14:paraId="31D230AF" w14:textId="77777777" w:rsidR="00CF7F3B" w:rsidRPr="003100FB" w:rsidRDefault="00000000">
      <w:pPr>
        <w:spacing w:after="120" w:line="360" w:lineRule="auto"/>
        <w:ind w:firstLine="283"/>
        <w:jc w:val="both"/>
        <w:rPr>
          <w:bCs/>
          <w:szCs w:val="24"/>
        </w:rPr>
      </w:pPr>
      <w:r w:rsidRPr="003100FB">
        <w:rPr>
          <w:bCs/>
          <w:szCs w:val="24"/>
        </w:rPr>
        <w:t>Au fil du 19e siècle. - La journée pratique du chrétien, Paris, 1808. - Heures nouvelles ou prières choisies pour rendre la journée sainte, Lyon, 1813. - Roch-Ambroise Cucurron Sicard † 1822, Journée chrétienne d'un sourd-muet, Paris, 1805. - Manuel Martin, Ejercicio cotidiano de diferentes oraciones, Paris, 1826. - Ramon Francisco Manrique + 1829, hiéronymite, Diario del alma en presencia de Dios, Madrid, 1815 ; DS, t. 7, col. 462. - Manuel catholique contenant tout ce qui est nécessaire pour s'instruire et se sanctifier dans son état, Montpellier, 1829. - Giardino di devozione ad uso del cristiano, Paris, 1829. - Gérard Gley + 1830, Journée du soldat chrétien, sanctifiée par les bonnes œuvres, Lyon-Paris, 1827. - Journée sainte ou Élévations à Dieu tirée des œuvres de Jean Racine, Paris, 1833. - Charles-L. Prémord + 1837, vicaire général de Strasbourg, trace un « plan embrassant toutes les occupations de la journée » dans The Rules of a Christian Life, Londres, 1836 (Règles de vie chrétienne d'après les Livres saints et les auteurs catholiques ou lettres spirituelles à une protestante convertie à la foi catholique, t. 2, Paris, 1838, p. 163-196).</w:t>
      </w:r>
    </w:p>
    <w:p w14:paraId="67A28403" w14:textId="77777777" w:rsidR="00CF7F3B" w:rsidRPr="003100FB" w:rsidRDefault="00000000">
      <w:pPr>
        <w:spacing w:after="120" w:line="360" w:lineRule="auto"/>
        <w:ind w:firstLine="283"/>
        <w:jc w:val="both"/>
        <w:rPr>
          <w:bCs/>
          <w:szCs w:val="24"/>
        </w:rPr>
      </w:pPr>
      <w:r w:rsidRPr="003100FB">
        <w:rPr>
          <w:bCs/>
          <w:szCs w:val="24"/>
        </w:rPr>
        <w:t>Alexandre Leguay, vicaire général, parle de « la sanctification des actions ordinaires » dans La voie de la perfection dans la vie religieuse, Paris-Lyon, 1841, p. 280-310. - Joseph de Géramb + 1848, trappiste, Une journée consacrée à Marie, Paris, 1836. - H de Willebord, Nouvelle journée du chrétien consacrée aux saintes pratiques de la prière et de l'office divin, Besançon-Dijon, 1856. - Thomas Azun de Bernétas (+ vers 1861), dans La retraite et ses fruits sous le manteau de Marie ou Ars et Beaumont (Lyon, 1854), a donné un règlement de la journée du chrétien dans le monde.</w:t>
      </w:r>
    </w:p>
    <w:p w14:paraId="60AF4A25" w14:textId="77777777" w:rsidR="00CF7F3B" w:rsidRPr="003100FB" w:rsidRDefault="00000000">
      <w:pPr>
        <w:spacing w:after="120" w:line="360" w:lineRule="auto"/>
        <w:ind w:firstLine="283"/>
        <w:jc w:val="both"/>
        <w:rPr>
          <w:bCs/>
          <w:szCs w:val="24"/>
        </w:rPr>
      </w:pPr>
      <w:r w:rsidRPr="003100FB">
        <w:rPr>
          <w:bCs/>
          <w:szCs w:val="24"/>
        </w:rPr>
        <w:t>Littérature des « journées chrétiennes » - La journée sanctifiée par les exercices du cœur, à l'usage des pauvres dames, Versailles, 1864 (même titre pour les bénédictines en 1755). - La journée dominicaine à l'usage des frères et des sœurs du Tiers Ordre de Saint Dominique, Paris, 1864 ; 4e éd., 1925. - Henri Perreyve † 1865, oratorien, La journée des malades, Paris, 1860. - Achille Guidée 1866, jésuite, en collaboration avec Germain l'Isle, laïc, publie un Manuel de l'ouvrier chrétien, qu'il transforme en Manuel du soldat, puis du marin et du laboureur (1848-1851).</w:t>
      </w:r>
    </w:p>
    <w:p w14:paraId="3FBC4C3A" w14:textId="77777777" w:rsidR="00CF7F3B" w:rsidRPr="003100FB" w:rsidRDefault="00000000">
      <w:pPr>
        <w:spacing w:after="120" w:line="360" w:lineRule="auto"/>
        <w:ind w:firstLine="283"/>
        <w:jc w:val="both"/>
        <w:rPr>
          <w:bCs/>
          <w:szCs w:val="24"/>
        </w:rPr>
      </w:pPr>
      <w:r w:rsidRPr="003100FB">
        <w:rPr>
          <w:bCs/>
          <w:szCs w:val="24"/>
        </w:rPr>
        <w:t xml:space="preserve">Félix Dupanloup + 1878, évêque d'Orléans, La journée du chrétien ou Manuel de piété recueilli des œuvres de Bossuet, Paris, 1836 ; DS, t. 3, col. 1821-1825. - La journée de l'âme chrétienne, Nice, 1879. - Signalons l'initiative originale de l'abbé Pourcher qui imprima lui-même, les Heures pieuses pour les fidèles, nobles et villageois de Saint-Martin de Boubaux (Lozère), en 1879. - A.-Charles Ozanam (+ vers 1880), frère de Frédéric, Manuel des pieuses domestiques, Paris, 1847. - José Mach </w:t>
      </w:r>
      <w:r w:rsidRPr="003100FB">
        <w:rPr>
          <w:bCs/>
          <w:szCs w:val="24"/>
        </w:rPr>
        <w:lastRenderedPageBreak/>
        <w:t>+ 1885, jésuite, Tesoro del sacerdote o repertorio de las principales cosas que ha de saber y practicar el sacerdote para santificarse a sí mismo y santificar a los demás, Barcelone, 1861 ; l'ouvrage contient un chapitre sur le « modo de santificar las obras del día » : la traduction par A. Gaveau et P. Mazoyer (Le trésor du prêtre, Paris, 1874) connut le succès. - La vierge chrétienne, Paris, 1886. - Journées calvairiennes renfermant les exercices intérieurs des bénédictines du Calvaire, Montreuil-sur-Mer, 1893. - La journée fervente ou vie de foi, d'espérance et de charité, Dijon, 1896. - Léon Gautier + 1897, Choix de prières, d'après les manuscrits du 9e au 17e siècle, Paris, 1861 (considérablement augmenté à partir de 1864) ; la première partie (« La journée chrétienne », p. 38-182) offre une sélection remarquable de très belles prières. - Apollinaire de l'Alence + 1899, capucin, Journée spirituelle des jeunes personnes, Paris, 1863. - Ange-Marie Bourbonne, dans Le secret de la sainteté, d'après S. François de Sales et le P. Crasset (fin 19e siècle), présente une adaptation de textes choisis.</w:t>
      </w:r>
    </w:p>
    <w:p w14:paraId="35C51E4B" w14:textId="77777777" w:rsidR="00CF7F3B" w:rsidRPr="003100FB" w:rsidRDefault="00000000">
      <w:pPr>
        <w:spacing w:after="120" w:line="360" w:lineRule="auto"/>
        <w:ind w:firstLine="283"/>
        <w:jc w:val="both"/>
        <w:rPr>
          <w:bCs/>
          <w:szCs w:val="24"/>
        </w:rPr>
      </w:pPr>
      <w:r w:rsidRPr="003100FB">
        <w:rPr>
          <w:bCs/>
          <w:szCs w:val="24"/>
        </w:rPr>
        <w:t>Au 20e siècle. - La journée sanctifiée à l'école de S. Vincent de Paul, Abbeville, 1901. - J.-M de Lombaerde, missionnaire de la Sainte Famille, Ma Journée avec Marie, Paris, 1912. - Adrien Sylvain + 1914, auteur des Paillettes d'Or : Le livre de piété de la jeune fille au pensionnat et dans la famille, Avignon, 1869 (en 1923, 6e éd ou réimpression, sans compter les traductions) : Actions ordinaires de la journée, Exercices spirituels, Pratiques de piété, etc ; Le livre de piété du jeune homme, 1927. - Sainte Françoise-Xavier Cabrini + 1917, fondatrice, Diario spirituale ad uso delle missionarie del S. Cuore de Gesù, Rome, 1920 ; DS, t. 5, col. 4129-1131. - Georges Letourneau + 1926, sulpicien, réédite le Nouveau manuel du séminariste. Directoire (Paris, 1906) de L. Tronson ; le Manuel est « agrandi, revivifié et merveilleusement mis au point » - Denis Boulay + 1929, eudiste, La journée chrétienne d'après le B. Jean Eudes, Paris, 1920. - André Prévot, des Pères de Bétharram, Amour et réparation. Trésor de prières et de pratiques réparatrices, Bavay, 1932. - Louis Rouzic + 1934, oratorien, La journée sanctifiée, Paris, 1911. - Germain Prado, bénédictin, Devotionale puerorum et religiosi…, Turin, 1935, p. 19-51 : « pia exercitia diurna ». - Dominique Faccin + 1936, franciscain, Florilegio spirituale francescano. in forma di diario per ogni giorno dell'anno, Quaracchi, 1897 ; DS, t. 5, col. 25. - Albert Goossens + 1943, jésuite, Pour les jeunes. Directives. Actions journalières, Paris-Tournai, 1933. - Germain Morin, + 1946, bénédictin, Une journée chez les moines, Maredsous, 1922 ; 4e éd., 1935.</w:t>
      </w:r>
    </w:p>
    <w:p w14:paraId="6627F930" w14:textId="77777777" w:rsidR="00CF7F3B" w:rsidRPr="003100FB" w:rsidRDefault="00000000">
      <w:pPr>
        <w:spacing w:after="120" w:line="360" w:lineRule="auto"/>
        <w:ind w:firstLine="283"/>
        <w:jc w:val="both"/>
        <w:rPr>
          <w:bCs/>
          <w:szCs w:val="24"/>
        </w:rPr>
      </w:pPr>
      <w:r w:rsidRPr="003100FB">
        <w:rPr>
          <w:bCs/>
          <w:szCs w:val="24"/>
        </w:rPr>
        <w:t xml:space="preserve">Augustin Molien, La journée chrétienne d'après saint Vincent de Paul, Paris, 1950. - Henri Pradel + 1950, oratorien, Le sens divin des heures. La journée chrétienne, Paris, 1934. - Gabriel M. Salvati, franciscain, Preghiamo con S. Francesco, Assise, 1954, p. 9-45 : « Preghiere quotidiane, al mattino, </w:t>
      </w:r>
      <w:r w:rsidRPr="003100FB">
        <w:rPr>
          <w:bCs/>
          <w:szCs w:val="24"/>
        </w:rPr>
        <w:lastRenderedPageBreak/>
        <w:t>durante il giorno, alla sera » et « Meditazione giornaliere ». - P. Roszmacq, Prions chaque jour, Paris, 1956. - Ernest Gugenheim, Le judaïsme dans la vie quotidienne, Paris, 1961, p. 15-66 La journée juive. - Karl Rahner, Éléments de théologie spirituelle, Paris, 1964, 3e partie « sur la vie quotidienne du chrétien » (p. 181-215) ; L'ivre et croire aujourd'hui, Paris, 1967. - Gaston Courtois + 1970, Tout au long du jour, Paris, 1954, recueil de courtes oraisons pour le cours de la journée.</w:t>
      </w:r>
    </w:p>
    <w:p w14:paraId="268F8D64" w14:textId="77777777" w:rsidR="00CF7F3B" w:rsidRPr="003100FB" w:rsidRDefault="00000000">
      <w:pPr>
        <w:spacing w:after="120" w:line="360" w:lineRule="auto"/>
        <w:ind w:firstLine="283"/>
        <w:jc w:val="both"/>
        <w:rPr>
          <w:bCs/>
          <w:szCs w:val="24"/>
        </w:rPr>
      </w:pPr>
      <w:r w:rsidRPr="003100FB">
        <w:rPr>
          <w:bCs/>
          <w:szCs w:val="24"/>
        </w:rPr>
        <w:t>5. CONCLUSION Il y a des emplois marginaux des mots « jour », « journal », « journée », auxquels on ne s'est guère arrêté précédemment et que nous rappelons pour mémoire.</w:t>
      </w:r>
    </w:p>
    <w:p w14:paraId="6C2FFED5" w14:textId="77777777" w:rsidR="00CF7F3B" w:rsidRPr="003100FB" w:rsidRDefault="00000000">
      <w:pPr>
        <w:spacing w:after="120" w:line="360" w:lineRule="auto"/>
        <w:ind w:firstLine="283"/>
        <w:jc w:val="both"/>
        <w:rPr>
          <w:bCs/>
          <w:szCs w:val="24"/>
        </w:rPr>
      </w:pPr>
      <w:r w:rsidRPr="003100FB">
        <w:rPr>
          <w:bCs/>
          <w:szCs w:val="24"/>
        </w:rPr>
        <w:t>L'expression « journal spirituel » fait une timide apparition au 17e siècle, par exemple avec B. Dangles ou Pierre Guillebaud de Saint-Romuald ; elle ne signifie pas autre chose que le comportement chrétien au cours de la journée et l'emploi du temps quotidien. Un certain nombre de livres et brochures se parent d'un titre qui fait recette. La Journée chrétienne de Jean Crasset (Paris, 1690), par exemple, est tout au plus un recueil de maximes selon des thèmes spirituels pris un peu au hasard, et réparties arbitrairement sur chaque jour du mois. Le capucin Pierre de Poitiers n'explique nulle part, semble-t-il, le titre de son Jour mystique ou l'éclaircissement de l'oraison et théologie mystique (Paris, 3 vol., 1671), sinon pour dire en passant que la théologie mystique donne accès à la lumière et au jour parfait et sans déclin qu'est le Christ (t. 1, p. 5). Quant aux Jours divins (3 vol., Paris, 1670) de Paul de Montaigu, également capucin, ils évoquent les œuvres de la nature aux jours de la création, celles de la grâce aux jours de la rédemption et celles de la gloire « au grand jour de l'éternité ».</w:t>
      </w:r>
    </w:p>
    <w:p w14:paraId="0850127D" w14:textId="77777777" w:rsidR="00CF7F3B" w:rsidRPr="003100FB" w:rsidRDefault="00000000">
      <w:pPr>
        <w:spacing w:after="120" w:line="360" w:lineRule="auto"/>
        <w:ind w:firstLine="283"/>
        <w:jc w:val="both"/>
        <w:rPr>
          <w:bCs/>
          <w:szCs w:val="24"/>
        </w:rPr>
      </w:pPr>
      <w:r w:rsidRPr="003100FB">
        <w:rPr>
          <w:bCs/>
          <w:szCs w:val="24"/>
        </w:rPr>
        <w:t>1° Origine. - C'est sans doute la fixation progressive du cadre religieux des heures qui est à l'origine de la « journée chrétienne » : les différentes sections de l'office quotidien sont réparties selon les heures du jour et de la nuit, soit qu'elles correspondent aux divisions naturelles (matin ou aurore ou lever du soleil, milieu du jour, soir, nuit), soit qu'elles rappellent des moments précis de la vie ou de la Passion du Christ selon les évangiles ou les apocryphes.</w:t>
      </w:r>
    </w:p>
    <w:p w14:paraId="02E2087A" w14:textId="77777777" w:rsidR="00CF7F3B" w:rsidRPr="003100FB" w:rsidRDefault="00000000">
      <w:pPr>
        <w:spacing w:after="120" w:line="360" w:lineRule="auto"/>
        <w:ind w:firstLine="283"/>
        <w:jc w:val="both"/>
        <w:rPr>
          <w:bCs/>
          <w:szCs w:val="24"/>
        </w:rPr>
      </w:pPr>
      <w:r w:rsidRPr="003100FB">
        <w:rPr>
          <w:bCs/>
          <w:szCs w:val="24"/>
        </w:rPr>
        <w:t xml:space="preserve">Cette division naturelle et liturgique de la journée rejoint le désir de répondre aux conseils du psalmiste et de saint Paul de faire toute chose pour la gloire de Dieu et en union avec le Christ : « Soit que vous mangiez, soit que vous buviez, quoi que vous fassiez, faites tout pour la gloire de Dieu » (1 Cor. 10, 31 ; cf « In lege ejus meditabitur die ac nocte », Ps. 1, 2 ; « l'espere et mane et meridie narrabo et annuntiabo », Ps. 55, 18 ; « Septies in die laudem dixi tibi », Ps. 119, 64 ; etc). Nécessairement, la manière de réaliser ces conseils différera selon les états de vie. Aussi, dans l'histoire de l'Église, on constate comme deux manières de sanctifier la journée chrétienne, comme </w:t>
      </w:r>
      <w:r w:rsidRPr="003100FB">
        <w:rPr>
          <w:bCs/>
          <w:szCs w:val="24"/>
        </w:rPr>
        <w:lastRenderedPageBreak/>
        <w:t>deux emplois du temps, même si elles interferent souvent et finissent parfois par se confondre : celle des moines et de ceux qui vivent dans leur mouvance ; celle des « rudiores », des « idiotae », des chrétiens sans grande culture intellectuelle ou des travailleurs attachés à un métier, quel qu'il soit.</w:t>
      </w:r>
    </w:p>
    <w:p w14:paraId="346BD33D" w14:textId="77777777" w:rsidR="00CF7F3B" w:rsidRPr="003100FB" w:rsidRDefault="00000000">
      <w:pPr>
        <w:spacing w:after="120" w:line="360" w:lineRule="auto"/>
        <w:ind w:firstLine="283"/>
        <w:jc w:val="both"/>
        <w:rPr>
          <w:bCs/>
          <w:szCs w:val="24"/>
        </w:rPr>
      </w:pPr>
      <w:r w:rsidRPr="003100FB">
        <w:rPr>
          <w:bCs/>
          <w:szCs w:val="24"/>
        </w:rPr>
        <w:t>En réalité, les « journées » répondaient aux différents états de vie et aux professions, comme aux cultures et aux mentalités. C'est peut-être par et dans leur relation à l'Église que les uns et les autres se retrouvaient et s'unissaient. Non seulement beaucoup de prières proposées étaient des prières liturgiques, mais le sacrifice eucharistique, même si on ne pouvait y participer physiquement, était mis au centre de la vie chrétienne de tous, chaque jour. Tous également priaient les « heures » de l'Office, chacun à sa manière, les uns au chœur par leur psalmodie, les autres aux champs ou à la maison par leurs invocations, leurs cantiques, leur cœur tourné vers Dieu.</w:t>
      </w:r>
    </w:p>
    <w:p w14:paraId="2793975E" w14:textId="77777777" w:rsidR="00CF7F3B" w:rsidRPr="003100FB" w:rsidRDefault="00000000">
      <w:pPr>
        <w:spacing w:after="120" w:line="360" w:lineRule="auto"/>
        <w:ind w:firstLine="283"/>
        <w:jc w:val="both"/>
        <w:rPr>
          <w:bCs/>
          <w:szCs w:val="24"/>
        </w:rPr>
      </w:pPr>
      <w:r w:rsidRPr="003100FB">
        <w:rPr>
          <w:bCs/>
          <w:szCs w:val="24"/>
        </w:rPr>
        <w:t>L'origine des heures et leur explication naturelle, leur symbolisme et leur sens spirituel ont depuis longtemps retenu l'attention (cf DS, art. Heures et Horae spirituelles).</w:t>
      </w:r>
    </w:p>
    <w:p w14:paraId="6422B136" w14:textId="77777777" w:rsidR="00CF7F3B" w:rsidRPr="003100FB" w:rsidRDefault="00000000">
      <w:pPr>
        <w:spacing w:after="120" w:line="360" w:lineRule="auto"/>
        <w:ind w:firstLine="283"/>
        <w:jc w:val="both"/>
        <w:rPr>
          <w:bCs/>
          <w:szCs w:val="24"/>
        </w:rPr>
      </w:pPr>
      <w:r w:rsidRPr="003100FB">
        <w:rPr>
          <w:bCs/>
          <w:szCs w:val="24"/>
        </w:rPr>
        <w:t>2° Formation chrétienne. - La formation doctrinale et spirituelle a été donnée au peuple chrétien par l'enseignement catéchétique (cf DS, t. 2, col. 285-288 ; t. 7, col. 1813-1820), mais tout autant et plus encore peut-être par ces leçons de choses que constituaient ces « journées chrétiennes » et leurs dérivés. Cette pédagogie religieuse concrète informait la vie, c'est-à-dire la manière de vivre chaque action quotidienne et introduisait de plain-pied dans la vie spirituelle (prière et recueillement, offrande de soi et louange, présence de Dieu, abandon et union à Dieu) comme dans les relations avec le prochain le plus proche (« œuvres de miséricorde spirituelle et temporelle »}.</w:t>
      </w:r>
    </w:p>
    <w:p w14:paraId="21F54A12" w14:textId="77777777" w:rsidR="00CF7F3B" w:rsidRPr="003100FB" w:rsidRDefault="00000000">
      <w:pPr>
        <w:spacing w:after="120" w:line="360" w:lineRule="auto"/>
        <w:ind w:firstLine="283"/>
        <w:jc w:val="both"/>
        <w:rPr>
          <w:bCs/>
          <w:szCs w:val="24"/>
        </w:rPr>
      </w:pPr>
      <w:r w:rsidRPr="003100FB">
        <w:rPr>
          <w:bCs/>
          <w:szCs w:val="24"/>
        </w:rPr>
        <w:t>Si le contenu de l'enseignement catéchétique était sans doute médiocre et souvent inadapté à l'entendement des auditeurs, si la mnémotechnique était suspecte, les leçons de choses, elles, sont entrées dans les mœurs, dans les mentalités, dans les cœurs, dans la vie. Naturellement, il faut faire la part du psittacisme, de la pression familiale et sociale, des retombées superstitieuses. Quoi qu'il en soit, c'est là que nous trouvons une des formes les plus caractéristiques de la pastorale populaire du « salut » : du Dieu créateur au Christ souffrant, mort et ressuscité, du baptême aux fins dernières.</w:t>
      </w:r>
    </w:p>
    <w:p w14:paraId="5A276C21" w14:textId="77777777" w:rsidR="00CF7F3B" w:rsidRPr="003100FB" w:rsidRDefault="00000000">
      <w:pPr>
        <w:spacing w:after="120" w:line="360" w:lineRule="auto"/>
        <w:ind w:firstLine="283"/>
        <w:jc w:val="both"/>
        <w:rPr>
          <w:bCs/>
          <w:szCs w:val="24"/>
        </w:rPr>
      </w:pPr>
      <w:r w:rsidRPr="003100FB">
        <w:rPr>
          <w:bCs/>
          <w:szCs w:val="24"/>
        </w:rPr>
        <w:t xml:space="preserve">La « journée » présente un rappel du mystère du salut et fait vivre chaque action dans l'esprit de ce mystère. La succession du jour à la nuit rappelle le combat du bien et du mal, de la fidélité et du péché, de Satan et du Christ. « Enfant de lumière, enfant du jour » (1 Thess. 5, 5-8), le chrétien se dégage de la nuit et des ténèbres, des « œuvres de ténèbres » (Rom. 13, 13). Le livre des Proverbes (4, 18) l'avait déjà pressenti : « La route des justes est comme la lumière de l'aube, dont l'éclat grandit </w:t>
      </w:r>
      <w:r w:rsidRPr="003100FB">
        <w:rPr>
          <w:bCs/>
          <w:szCs w:val="24"/>
        </w:rPr>
        <w:lastRenderedPageBreak/>
        <w:t>jusqu'au plein jour ». Le « jour », vécu dans la foi, achemine vers la vraie lumière, le Christ : « Je suis la lumière du monde ; qui me suit ne marche pas dans les ténèbres, mais il aura la lumière de la vie » (Jean 8, 12 ; cf 9, 4-5). La « journée » fait vivre avec Dieu et avec le Christ (voir supra, col. 1464-1465).</w:t>
      </w:r>
    </w:p>
    <w:p w14:paraId="356C14CA" w14:textId="77777777" w:rsidR="00CF7F3B" w:rsidRPr="003100FB" w:rsidRDefault="00000000">
      <w:pPr>
        <w:spacing w:after="120" w:line="360" w:lineRule="auto"/>
        <w:ind w:firstLine="283"/>
        <w:jc w:val="both"/>
        <w:rPr>
          <w:bCs/>
          <w:szCs w:val="24"/>
        </w:rPr>
      </w:pPr>
      <w:r w:rsidRPr="003100FB">
        <w:rPr>
          <w:bCs/>
          <w:szCs w:val="24"/>
        </w:rPr>
        <w:t>L'aube éveille au mystère de la création et du Dieu créateur : l'homme, comme Job, s'émerveille, loue l'auteur du monde et se sent rempli d'une respectueuse crainte devant le Tout-Puissant de qui tout lui vient, devant son Juge et aussi son Père à qui il rapporte tout.</w:t>
      </w:r>
    </w:p>
    <w:p w14:paraId="0E666B51" w14:textId="77777777" w:rsidR="00CF7F3B" w:rsidRPr="003100FB" w:rsidRDefault="00000000">
      <w:pPr>
        <w:spacing w:after="120" w:line="360" w:lineRule="auto"/>
        <w:ind w:firstLine="283"/>
        <w:jc w:val="both"/>
        <w:rPr>
          <w:bCs/>
          <w:szCs w:val="24"/>
        </w:rPr>
      </w:pPr>
      <w:r w:rsidRPr="003100FB">
        <w:rPr>
          <w:bCs/>
          <w:szCs w:val="24"/>
        </w:rPr>
        <w:t>Le point central du mystère de la Rédemption, c'est la vie et le sacrifice du Christ. Le chrétien contemplera le Christ son Frère et son Rédempteur ; avec Lui, il vivra, il portera le poids du jour, de la souffrance et de la mort. Il vivra plus intensément les heures cruelles du vendredi saint, qui lui paraissent plus proches des siennes que celles, glorieuses, du jour de Pâques. Ces dernières ne sont évidemment pas négligées, même si elles sont moins fréquemment évoquées. Jean-Jacques Olier, par exemple, les met particulièrement en relief : il convient, en effet, de « consacrer notre lever à la résurrection de Jésus-Christ et nous donner à lui pour entrer dans toutes les dispositions de sa vie nouvelle » (La journée chrétienne, éd. F. Amiot, Paris, 1954, p. 181).</w:t>
      </w:r>
    </w:p>
    <w:p w14:paraId="0A2FC56A" w14:textId="77777777" w:rsidR="00CF7F3B" w:rsidRPr="003100FB" w:rsidRDefault="00000000">
      <w:pPr>
        <w:spacing w:after="120" w:line="360" w:lineRule="auto"/>
        <w:ind w:firstLine="283"/>
        <w:jc w:val="both"/>
        <w:rPr>
          <w:bCs/>
          <w:szCs w:val="24"/>
        </w:rPr>
      </w:pPr>
      <w:r w:rsidRPr="003100FB">
        <w:rPr>
          <w:bCs/>
          <w:szCs w:val="24"/>
        </w:rPr>
        <w:t>Un des enseignements les plus fréquents, et peut-être des plus circonstanciés, des « journées chrétiennes » est celui du « temps ». À la suite de l'Écriture sainte, les auteurs insistent sur la notion et la valeur du temps, sur son caractère à la fois fugitif et absolu. L'homme est entraîné dans le temps comme la balle au souffle du vent : il en est le jouet, mais Dieu en est le maître. Comme pour toute œuvre de Dieu, il faut respecter le temps, le faire fructifier comme on fait fructifier un talent reçu, et en rendre compte au jour imprévisible où pour l'homme il s'arrête, à la mort (voir, par exemple, J.-N. Grou + 1803, Manuel des âmes intérieures, Paris, 1947, p. 75-80).</w:t>
      </w:r>
    </w:p>
    <w:p w14:paraId="65B535D1" w14:textId="77777777" w:rsidR="00CF7F3B" w:rsidRPr="003100FB" w:rsidRDefault="00000000">
      <w:pPr>
        <w:spacing w:after="120" w:line="360" w:lineRule="auto"/>
        <w:ind w:firstLine="283"/>
        <w:jc w:val="both"/>
        <w:rPr>
          <w:bCs/>
          <w:szCs w:val="24"/>
        </w:rPr>
      </w:pPr>
      <w:r w:rsidRPr="003100FB">
        <w:rPr>
          <w:bCs/>
          <w:szCs w:val="24"/>
        </w:rPr>
        <w:t>Aussi l'achèvement de la journée s'accompagne habituellement d'un regard sur soi, ses activités professionnelles, ses exercices chrétiens intérieurs et extérieurs ; on se contentera peut-être souvent d'un examen de routine, mais quelquefois on sera frappé par les hautes perspectives ouvertes par un saint Jean de la Croix : « À la fin du jour, c'est sur l'amour qu'on vous examinera » (Maxime 80).</w:t>
      </w:r>
    </w:p>
    <w:p w14:paraId="73DE899C" w14:textId="77777777" w:rsidR="00CF7F3B" w:rsidRPr="003100FB" w:rsidRDefault="00000000">
      <w:pPr>
        <w:spacing w:after="120" w:line="360" w:lineRule="auto"/>
        <w:ind w:firstLine="283"/>
        <w:jc w:val="both"/>
        <w:rPr>
          <w:bCs/>
          <w:szCs w:val="24"/>
        </w:rPr>
      </w:pPr>
      <w:r w:rsidRPr="003100FB">
        <w:rPr>
          <w:bCs/>
          <w:szCs w:val="24"/>
        </w:rPr>
        <w:t>L'achèvement de la journée préfigure aussi et prépare le « jour » de l'éternité, celui de la « Jérusalem céleste », que décrit avec des accents triomphants le prophète Isaïe (60, 19-20) : « Tu n'auras plus de soleil comme lumière, le jour ; la clarté de la lune ne t'illuminera plus, la nuit. Mais Yahvé sera ta lumière éternelle et ton Dieu sera ta beauté » (cf Apoc. 21, 23 ; 22, 5).</w:t>
      </w:r>
    </w:p>
    <w:p w14:paraId="3B521B16" w14:textId="77777777" w:rsidR="00CF7F3B" w:rsidRPr="003100FB" w:rsidRDefault="00000000">
      <w:pPr>
        <w:spacing w:after="120" w:line="360" w:lineRule="auto"/>
        <w:ind w:firstLine="283"/>
        <w:jc w:val="both"/>
        <w:rPr>
          <w:bCs/>
          <w:szCs w:val="24"/>
        </w:rPr>
      </w:pPr>
      <w:r w:rsidRPr="003100FB">
        <w:rPr>
          <w:bCs/>
          <w:szCs w:val="24"/>
        </w:rPr>
        <w:lastRenderedPageBreak/>
        <w:t>DS, art. Aspirations, t. 1, col. 1017-1025. - Conversation spirituelle, t. 2, Col. 2212-2218. - Dévotion d'État, t. 3, col. 672-702. - Dévotions, t. 8, col. 747-778. - Examen de conscience, t. 4, col. 1789-1838. - Exercices spirituels, t. 4, Col. 1902-1949. - Guides spirituels, t. 6, col. 1154-1169. - Heures (Livres d'), t. 7, col. 410-431. - Honneurs spirituels, t. 7, Col. 745-763. - Lumière, Nuit, etc. Émile Berraud et André Ravyez.</w:t>
      </w:r>
    </w:p>
    <w:p w14:paraId="57E5E6BE" w14:textId="77777777" w:rsidR="00CF7F3B" w:rsidRPr="003100FB" w:rsidRDefault="00000000">
      <w:pPr>
        <w:spacing w:after="120" w:line="360" w:lineRule="auto"/>
        <w:ind w:firstLine="283"/>
        <w:jc w:val="both"/>
        <w:rPr>
          <w:bCs/>
          <w:szCs w:val="24"/>
        </w:rPr>
      </w:pPr>
      <w:r w:rsidRPr="003100FB">
        <w:rPr>
          <w:bCs/>
          <w:szCs w:val="24"/>
        </w:rPr>
        <w:t>Jovinien, moine, fin 4e siècle. - Peut-être venu du milanais, Jovinien professa à Rome, sous le pape Sirice (383-399), des doctrines anti-ascétiques et anti-monastiques qui mettaient en cause l'ensemble de la morale et de la spiritualité chrétiennes à propos du combat spirituel et des mérites du jeûne, de l'état de mariage et de virginité, des effets du baptême, de la justice des œuvres pour le salut, etc (voir aussi l'exposé de F. Cavallera, cité ci-dessous, et les références au DS).</w:t>
      </w:r>
    </w:p>
    <w:p w14:paraId="29D1F95E" w14:textId="77777777" w:rsidR="00CF7F3B" w:rsidRPr="003100FB" w:rsidRDefault="00000000">
      <w:pPr>
        <w:spacing w:after="120" w:line="360" w:lineRule="auto"/>
        <w:ind w:firstLine="283"/>
        <w:jc w:val="both"/>
        <w:rPr>
          <w:bCs/>
          <w:szCs w:val="24"/>
        </w:rPr>
      </w:pPr>
      <w:r w:rsidRPr="003100FB">
        <w:rPr>
          <w:bCs/>
          <w:szCs w:val="24"/>
        </w:rPr>
        <w:t>Il fut condamné par un synode romain, ainsi que ses disciples, en 390 ; un synode milanais, en 391, présidé par saint Ambroise, prit fait et cause pour la condamnation (cf Mansi, t. 3, col. 663-667, et PL 16, 1121-1129). Pour sa défense, Jovinien composa des Commentarioli (perdus), dont les principaux fragments ont été conservés et violemment critiqués dans l'Adversus Jovinianum (PL 23, 211-338) de saint Jérôme en 393. Saint Augustin, quelques années plus tard, prendra également à partie Jovinien dans son De bono conjugali et son De Sancta virginitate, mais avec beaucoup plus de mesure.</w:t>
      </w:r>
    </w:p>
    <w:p w14:paraId="775845AA" w14:textId="77777777" w:rsidR="00CF7F3B" w:rsidRPr="003100FB" w:rsidRDefault="00000000">
      <w:pPr>
        <w:spacing w:after="120" w:line="360" w:lineRule="auto"/>
        <w:ind w:firstLine="283"/>
        <w:jc w:val="both"/>
        <w:rPr>
          <w:bCs/>
          <w:szCs w:val="24"/>
        </w:rPr>
      </w:pPr>
      <w:r w:rsidRPr="003100FB">
        <w:rPr>
          <w:bCs/>
          <w:szCs w:val="24"/>
        </w:rPr>
        <w:t>W. Hailler, Jovinianus. Die Fragmente…, die Quellen zu seiner Geschichte, sein Leben und seine Lehre, TU 17, 2, Leipzig, 1897 (la critique est sujette à caution). - F. Cavallera, Saint Jérôme, sa vie et son œuvre, t. 1, Paris-Louvain, 1922, p. 151-164. - F. Lalli, Un eretico del sec. IV, Gioviniano, Turin, 1925 ; éd révisée : Gioviniano. Esame delle fonti e dei frammenti, Urbino, 1954.</w:t>
      </w:r>
    </w:p>
    <w:p w14:paraId="107585A5" w14:textId="77777777" w:rsidR="00CF7F3B" w:rsidRPr="003100FB" w:rsidRDefault="00000000">
      <w:pPr>
        <w:spacing w:after="120" w:line="360" w:lineRule="auto"/>
        <w:ind w:firstLine="283"/>
        <w:jc w:val="both"/>
        <w:rPr>
          <w:bCs/>
          <w:szCs w:val="24"/>
        </w:rPr>
      </w:pPr>
      <w:r w:rsidRPr="003100FB">
        <w:rPr>
          <w:bCs/>
          <w:szCs w:val="24"/>
        </w:rPr>
        <w:t>DTC, t. 8, 1925, col. 1577-1580. - Enciclopedia cattolica, t. 6, 1951, col. 646-647. - LTK, t. 5, 1960, col. 1147-1148. - Catholicisme, t. 6, 1965, col. 1404-1405. - Le DS a parlé de Jovinien à propos de l'abstinence (t. 1, col. 46-47, 127-128, 972), de la virginité (t. 1, col. 973 ; t. 8, col. 1064), des œuvres utiles au salut (t. 2, col. 2474), des péchés du baptisé (t. 2, col. 2483-2484), et en particulier à l'art. S. JÉRÔME, t. 8, col. 906, 914-916.</w:t>
      </w:r>
    </w:p>
    <w:p w14:paraId="0794BA3A" w14:textId="77777777" w:rsidR="00CF7F3B" w:rsidRPr="003100FB" w:rsidRDefault="00000000">
      <w:pPr>
        <w:spacing w:after="120" w:line="360" w:lineRule="auto"/>
        <w:ind w:firstLine="283"/>
        <w:jc w:val="both"/>
        <w:rPr>
          <w:bCs/>
          <w:szCs w:val="24"/>
        </w:rPr>
      </w:pPr>
      <w:r w:rsidRPr="003100FB">
        <w:rPr>
          <w:bCs/>
          <w:szCs w:val="24"/>
        </w:rPr>
        <w:t>J. G. Nolan, Jerome and Jovinian, extrait de thèse, Washington, 1956. - M.-O. Baudemet, Jovinien et les adversaires de la virginité au temps de saint Jérôme, Diplôme, Paris, 1962.</w:t>
      </w:r>
    </w:p>
    <w:p w14:paraId="6FB8E7C8" w14:textId="77777777" w:rsidR="00CF7F3B" w:rsidRPr="003100FB" w:rsidRDefault="00000000">
      <w:pPr>
        <w:spacing w:after="120" w:line="360" w:lineRule="auto"/>
        <w:ind w:firstLine="283"/>
        <w:jc w:val="both"/>
        <w:rPr>
          <w:bCs/>
          <w:szCs w:val="24"/>
        </w:rPr>
      </w:pPr>
      <w:r w:rsidRPr="003100FB">
        <w:rPr>
          <w:bCs/>
          <w:szCs w:val="24"/>
        </w:rPr>
        <w:t>Juan. L'oir JEAN. André Rayez.</w:t>
      </w:r>
    </w:p>
    <w:p w14:paraId="23A0E403" w14:textId="77777777" w:rsidR="00CF7F3B" w:rsidRPr="003100FB" w:rsidRDefault="00000000">
      <w:pPr>
        <w:spacing w:after="120" w:line="360" w:lineRule="auto"/>
        <w:ind w:firstLine="283"/>
        <w:jc w:val="both"/>
        <w:rPr>
          <w:bCs/>
          <w:szCs w:val="24"/>
        </w:rPr>
      </w:pPr>
      <w:r w:rsidRPr="003100FB">
        <w:rPr>
          <w:bCs/>
          <w:szCs w:val="24"/>
        </w:rPr>
        <w:lastRenderedPageBreak/>
        <w:t>JUBI (Jean), frère mineur conventuel, + 1572. - Né vraisemblablement à Palma de Majorque au début du 16e siècle, Juan Jubi entre chez les conventuels d'Aragon. De Barcelone, le 13 avril 1540, il écrit à Martin Bruguera, supérieur de la province, et dénonce la discorde législative et le relâchement de la discipline parmi les conventuels catalans. Humaniste, il fut un excellent poète latin comme le démontre le distique que nous possédons de lui (la lettre et le distique sont reproduits sur les deux feuillets qui précèdent les Nove reformationes sanctionum seu constitutionum fratrum conventualium ordinis minorum, Barcelone, 1540 ; édition très rare décrite dans Archivo Ibero-Americano, t. 24, 1964, p. 251-253, dont Jubi est probablement l'auteur).</w:t>
      </w:r>
    </w:p>
    <w:p w14:paraId="6E580068" w14:textId="77777777" w:rsidR="00CF7F3B" w:rsidRPr="003100FB" w:rsidRDefault="00000000">
      <w:pPr>
        <w:spacing w:after="120" w:line="360" w:lineRule="auto"/>
        <w:ind w:firstLine="283"/>
        <w:jc w:val="both"/>
        <w:rPr>
          <w:bCs/>
          <w:szCs w:val="24"/>
        </w:rPr>
      </w:pPr>
      <w:r w:rsidRPr="003100FB">
        <w:rPr>
          <w:bCs/>
          <w:szCs w:val="24"/>
        </w:rPr>
        <w:t>En 1540, Jubi succède à Bruguera dans le provincialat ; le 12 janvier 1542, nommé évêque de Constantine (Numidie), il reste à Barcelone au service de l'évêque Juan Cardona + 1546. Le 29 juin 1547, il est évêque auxiliaire de Reus. À la demande de Charles Quint, Juan Margarit, évêque de Gérone, choisit Jubi comme son théologien au concile de Trente ; Jubi arriva à Trente le 4 mai 1551. Il y traita en particulier de l'Eucharistie. Le 24 septembre 1551, il examina en détail la doctrine de la communion sous les deux espèces (Theiner, t. 1, p. 508-509). Fait curieux, il fit observer qu'il préférait la formule Christum impanari à celle de transsubstantiatio (p. 523), étrangère, disait-il, aux Pères anciens. Jubi intervint encore à propos du sacrement de pénitence.</w:t>
      </w:r>
    </w:p>
    <w:p w14:paraId="41149443" w14:textId="77777777" w:rsidR="00CF7F3B" w:rsidRPr="003100FB" w:rsidRDefault="00000000">
      <w:pPr>
        <w:spacing w:after="120" w:line="360" w:lineRule="auto"/>
        <w:ind w:firstLine="283"/>
        <w:jc w:val="both"/>
        <w:rPr>
          <w:bCs/>
          <w:szCs w:val="24"/>
        </w:rPr>
      </w:pPr>
      <w:r w:rsidRPr="003100FB">
        <w:rPr>
          <w:bCs/>
          <w:szCs w:val="24"/>
        </w:rPr>
        <w:t>De Trente, il écrivit deux lettres (19 novembre 1551 et 6 février 1552) au cardinal Granvelle, l'une pour demander son transfert à l'évêché d'Elne, l'autre pour exposer l'exiguité de ses ressources ; les promesses ne furent pas tenues. À son retour en Espagne, en avril 1552, il fut probablement nommé suffragant de l'évêché de l'Ich, alors vacant ; il y rendit service le reste de sa vie, ainsi qu'à l'évêché de Barcelone. Il mourut au couvent franciscain de Santa Maria de Jésus, à Barcelone, en 1572. En 1568, Jubi composa en vers un De sacralissimo Eucharistiae sacramento opusculum (Barcelone, 1568, 1570). On lui attribue un De mundi contemptu (1568) et un De Beata Virgine.</w:t>
      </w:r>
    </w:p>
    <w:p w14:paraId="4D889931" w14:textId="77777777" w:rsidR="00CF7F3B" w:rsidRPr="003100FB" w:rsidRDefault="00000000">
      <w:pPr>
        <w:spacing w:after="120" w:line="360" w:lineRule="auto"/>
        <w:ind w:firstLine="283"/>
        <w:jc w:val="both"/>
        <w:rPr>
          <w:bCs/>
          <w:szCs w:val="24"/>
        </w:rPr>
      </w:pPr>
      <w:r w:rsidRPr="003100FB">
        <w:rPr>
          <w:bCs/>
          <w:szCs w:val="24"/>
        </w:rPr>
        <w:t xml:space="preserve">M. Le Lassor, Lettres et mémoires de François Largas, de Pierre de Maluenda et de quelques évêques d'Espagne touchant le concile de Trente, Amsterdam, 1720, p. 194, 516, 522. - A. Theiner, Acta genuina oecumenici concilii tridentini, t. 1, Zagreb, 1874, p. 526, 528, 560, 571, 594, 600. - M. Batllori, El reino de Mallorca y el concilio de Trento, dans Boletin de la sociedad arqueológica luliana, t. 29, 1944-1946, p. 218-233 ; Jerónimo Nadal y el concilio de Trento. Con unas notas sobre « Lo bisbe Jubi », Palma de Majorque, 1946, p. 55-101. - B. Oromi, Los franciscanos españoles en el concilio de Trento, dans Verdad y vida, t. 4, 1946, p. 303-312. - R. Larezco, I frati minori al concilio </w:t>
      </w:r>
      <w:r w:rsidRPr="003100FB">
        <w:rPr>
          <w:bCs/>
          <w:szCs w:val="24"/>
        </w:rPr>
        <w:lastRenderedPageBreak/>
        <w:t>di Trento, dans Archivum franciscanum historicum, t. 42, 1949, p. 126-128 et 150. - P. Sanahuja, Historia de la seráfica provincia de Cataluña, Barcelone, 1959, p. 267.</w:t>
      </w:r>
    </w:p>
    <w:p w14:paraId="0C69D840" w14:textId="77777777" w:rsidR="00CF7F3B" w:rsidRPr="003100FB" w:rsidRDefault="00000000">
      <w:pPr>
        <w:spacing w:after="120" w:line="360" w:lineRule="auto"/>
        <w:ind w:firstLine="283"/>
        <w:jc w:val="both"/>
        <w:rPr>
          <w:bCs/>
          <w:szCs w:val="24"/>
        </w:rPr>
      </w:pPr>
      <w:r w:rsidRPr="003100FB">
        <w:rPr>
          <w:bCs/>
          <w:szCs w:val="24"/>
        </w:rPr>
        <w:t>Manuel de Castro.</w:t>
      </w:r>
    </w:p>
    <w:p w14:paraId="5399D4DC" w14:textId="77777777" w:rsidR="00CF7F3B" w:rsidRPr="003100FB" w:rsidRDefault="00000000">
      <w:pPr>
        <w:spacing w:after="120" w:line="360" w:lineRule="auto"/>
        <w:ind w:firstLine="283"/>
        <w:jc w:val="both"/>
        <w:rPr>
          <w:bCs/>
          <w:szCs w:val="24"/>
        </w:rPr>
      </w:pPr>
      <w:r w:rsidRPr="003100FB">
        <w:rPr>
          <w:bCs/>
          <w:szCs w:val="24"/>
        </w:rPr>
        <w:t>JUBILATION. 1. Écriture. - 2. Pères de l'Église. - 3. Auteurs médiévaux. - 4. Période moderne.</w:t>
      </w:r>
    </w:p>
    <w:p w14:paraId="4F87CBF2" w14:textId="77777777" w:rsidR="00CF7F3B" w:rsidRPr="003100FB" w:rsidRDefault="00000000">
      <w:pPr>
        <w:spacing w:after="120" w:line="360" w:lineRule="auto"/>
        <w:ind w:firstLine="283"/>
        <w:jc w:val="both"/>
        <w:rPr>
          <w:bCs/>
          <w:szCs w:val="24"/>
        </w:rPr>
      </w:pPr>
      <w:r w:rsidRPr="003100FB">
        <w:rPr>
          <w:bCs/>
          <w:szCs w:val="24"/>
        </w:rPr>
        <w:t>Jubilare, jubilatio, jubilus (jubilum, au neutre, est également attesté, cf Thesaurus linguae latinae, Leipzig, t. 7, 1967, col. 586-589) désignent chez les Pères et les auteurs médiévaux une certaine forme de joie spirituelle intérieure, ou extériorisée dans des chants ou des cris. Dès le haut moyen âge, jubilus sert encore à désigner, dans le langage liturgique et musical, les vocalises sur la dernière syllabe de l'alleluia, ou même la séquence qui, depuis Notker Balbulus + 912, développe ces vocalises (cf A. Gastoué, Jubilus, D'ACL, t. 7, 1927, col. 2770-2772 ; H. Grundmann, Jubel, p. 485-494, cité infra).</w:t>
      </w:r>
    </w:p>
    <w:p w14:paraId="27A7DC75" w14:textId="77777777" w:rsidR="00CF7F3B" w:rsidRPr="003100FB" w:rsidRDefault="00000000">
      <w:pPr>
        <w:spacing w:after="120" w:line="360" w:lineRule="auto"/>
        <w:ind w:firstLine="283"/>
        <w:jc w:val="both"/>
        <w:rPr>
          <w:bCs/>
          <w:szCs w:val="24"/>
        </w:rPr>
      </w:pPr>
      <w:r w:rsidRPr="003100FB">
        <w:rPr>
          <w:bCs/>
          <w:szCs w:val="24"/>
        </w:rPr>
        <w:t>Ces termes latins correspondent aux termes grecs ἀλαλάζω et λελυζω, qui eux-mêmes servent à traduire dans la Septante le verbe hébreu וע et les substantifs וע (3 fois) ou, plus fréquemment, רועה (34 fois) ; la sémantique de ce dernier terme éclaire beaucoup le sens ultérieur de la jubilatio.</w:t>
      </w:r>
    </w:p>
    <w:p w14:paraId="6DC12A4D" w14:textId="77777777" w:rsidR="00CF7F3B" w:rsidRPr="003100FB" w:rsidRDefault="00000000">
      <w:pPr>
        <w:spacing w:after="120" w:line="360" w:lineRule="auto"/>
        <w:ind w:firstLine="283"/>
        <w:jc w:val="both"/>
        <w:rPr>
          <w:bCs/>
          <w:szCs w:val="24"/>
        </w:rPr>
      </w:pPr>
      <w:r w:rsidRPr="003100FB">
        <w:rPr>
          <w:bCs/>
          <w:szCs w:val="24"/>
        </w:rPr>
        <w:t>L'histoire du thème confirme cette évolution dans le sens spirituel et finalement mystique.</w:t>
      </w:r>
    </w:p>
    <w:p w14:paraId="2680B5D9" w14:textId="77777777" w:rsidR="00CF7F3B" w:rsidRPr="003100FB" w:rsidRDefault="00000000">
      <w:pPr>
        <w:spacing w:after="120" w:line="360" w:lineRule="auto"/>
        <w:ind w:firstLine="283"/>
        <w:jc w:val="both"/>
        <w:rPr>
          <w:bCs/>
          <w:szCs w:val="24"/>
        </w:rPr>
      </w:pPr>
      <w:r w:rsidRPr="003100FB">
        <w:rPr>
          <w:bCs/>
          <w:szCs w:val="24"/>
        </w:rPr>
        <w:t>On se borne ici à présenter quelques textes significatifs, en partant des commentaires de psaumes où apparaissent les termes jubilare, jubilatio : Ps. 46, 2 et 6 ; 65, 4 (le « titre » du psaume est canticum resurrectionis ; les juifs l'utilisaient déjà dans la liturgie pascale) ; 80, 2 ; 88, 16 ; 94, 1-2 ; 97, 4 ; 99, 1 ; 150, 5. Sirach 30, 16, lu sous la forme « non est oblectamentum super cordis jubilum » (la Vulgate : gaudium), paraît également avoir marqué les auteurs latins.</w:t>
      </w:r>
    </w:p>
    <w:p w14:paraId="32CD12A2" w14:textId="77777777" w:rsidR="00CF7F3B" w:rsidRPr="003100FB" w:rsidRDefault="00000000">
      <w:pPr>
        <w:spacing w:after="120" w:line="360" w:lineRule="auto"/>
        <w:ind w:firstLine="283"/>
        <w:jc w:val="both"/>
        <w:rPr>
          <w:bCs/>
          <w:szCs w:val="24"/>
        </w:rPr>
      </w:pPr>
      <w:r w:rsidRPr="003100FB">
        <w:rPr>
          <w:bCs/>
          <w:szCs w:val="24"/>
        </w:rPr>
        <w:t>2. Pères de l'Église. - Les Pères grecs suivent la tradition d'Origène (+ 253/254), pour qui l'λαλάζω du Ps. 46, 6 est un chant de victoire dans l'espérance de la résurrection (Selecta in psalmos 46, PG 12, 1436b). Ainsi, pour Athanase + 373, « la jubilation est un chant de victoire sur la défaite des ennemis ; les archontes de ce monde une fois vaincus par le Christ, toutes les nations reçoivent l'ordre de chanter des hymnes de victoire » (Expositio in Ps. 65, 2, PG 27, 288b : cf 80, 361d ; 88, 16, 388a ; 94, 413b ; 99, 421a). Didyme + 398 ajoute une note nouvelle qui oriente vers l'interprétation mystique : « La jubilation est le cri sans signification (πολύσημον νομα) que l'on pousse quand tombent les ennemis ; -Dieu monte en effet du fait qu'il est trouvé au-dessus de notre pensée » (πὲρ τὴν νοῦν μῶν ἐστὶν  θεός, In Ps. 46, 6, PG 39, 1137b).</w:t>
      </w:r>
    </w:p>
    <w:p w14:paraId="0050B1AA" w14:textId="77777777" w:rsidR="00CF7F3B" w:rsidRPr="003100FB" w:rsidRDefault="00000000">
      <w:pPr>
        <w:spacing w:after="120" w:line="360" w:lineRule="auto"/>
        <w:ind w:firstLine="283"/>
        <w:jc w:val="both"/>
        <w:rPr>
          <w:bCs/>
          <w:szCs w:val="24"/>
        </w:rPr>
      </w:pPr>
      <w:r w:rsidRPr="003100FB">
        <w:rPr>
          <w:bCs/>
          <w:szCs w:val="24"/>
        </w:rPr>
        <w:lastRenderedPageBreak/>
        <w:t>Théodoret + 466 emploie deux fois l'adjectif mystique dans ses commentaires : ainsi en Ps. 88, 16 (Beatus populus qui scit jubilationem), « l'Écriture désigne le peuple qui offre à Dieu l'exultation mystique sur terre et sur mer et chante l'hymne triomphal » (PG 80, 1458b) ; de même sur Ps. 97, 4 : « C'est cet hymne que nous jubilons et crions… dans le temps mystique » (τὸν καιρὸν τὸν μυστικὸν, 1161d ; il s'agit du temps de la communion, d'après W. H. Lampe, A Patristic Greek Lexicon, Oxford, 1968, p. 894a, ou, plus probablement, du temps pascal).</w:t>
      </w:r>
    </w:p>
    <w:p w14:paraId="32BC6DF2" w14:textId="77777777" w:rsidR="00CF7F3B" w:rsidRPr="003100FB" w:rsidRDefault="00000000">
      <w:pPr>
        <w:spacing w:after="120" w:line="360" w:lineRule="auto"/>
        <w:ind w:firstLine="283"/>
        <w:jc w:val="both"/>
        <w:rPr>
          <w:bCs/>
          <w:szCs w:val="24"/>
        </w:rPr>
      </w:pPr>
      <w:r w:rsidRPr="003100FB">
        <w:rPr>
          <w:bCs/>
          <w:szCs w:val="24"/>
        </w:rPr>
        <w:t>JUBI - JUBILATION</w:t>
      </w:r>
    </w:p>
    <w:p w14:paraId="01D2B6AF" w14:textId="77777777" w:rsidR="00CF7F3B" w:rsidRPr="003100FB" w:rsidRDefault="00000000">
      <w:pPr>
        <w:spacing w:after="120" w:line="360" w:lineRule="auto"/>
        <w:ind w:firstLine="283"/>
        <w:jc w:val="both"/>
        <w:rPr>
          <w:bCs/>
          <w:szCs w:val="24"/>
        </w:rPr>
      </w:pPr>
      <w:r w:rsidRPr="003100FB">
        <w:rPr>
          <w:bCs/>
          <w:szCs w:val="24"/>
        </w:rPr>
        <w:t>L'achèvement de la journée préfigure aussi et prépare le « jour » de l'éternité, celui de la « Jérusalem céleste », que décrit avec des accents triomphants le prophète Isaïe (60, 19-20) : « Tu n'auras plus de soleil comme lumière, le jour ; la clarté de la lune ne t'illuminera plus, la nuit. Mais Yahvé sera ta lumière éternelle et ton Dieu sera ta beauté » (cf Apoc. 21, 23 ; 22, 5).</w:t>
      </w:r>
    </w:p>
    <w:p w14:paraId="0BB70A4E" w14:textId="77777777" w:rsidR="00CF7F3B" w:rsidRPr="003100FB" w:rsidRDefault="00000000">
      <w:pPr>
        <w:spacing w:after="120" w:line="360" w:lineRule="auto"/>
        <w:ind w:firstLine="283"/>
        <w:jc w:val="both"/>
        <w:rPr>
          <w:bCs/>
          <w:szCs w:val="24"/>
        </w:rPr>
      </w:pPr>
      <w:r w:rsidRPr="003100FB">
        <w:rPr>
          <w:bCs/>
          <w:szCs w:val="24"/>
        </w:rPr>
        <w:t>DS, art. Aspirations, t. 1, col. 1017-1025. - Conversation spirituelle, t. 2, Col. 2212-2218. - Dévotion d'État, t. 3, col. 672-702. - Dévotions, t. 8, col. 747-778. - Examen de conscience, t. 4, col. 1789-1838. - Exercices spirituels, t. 4, Col. 1902-1949. - Guides spirituels, t. 6, col. 1154-1169. - Heures (Livres d'), t. 7, col. 410-431. - Honneurs spirituels, t. 7, Col. 745-763. - Lumière, Nuit, etc. Émile Berraud et André Ravyez.</w:t>
      </w:r>
    </w:p>
    <w:p w14:paraId="081304B2" w14:textId="77777777" w:rsidR="00CF7F3B" w:rsidRPr="003100FB" w:rsidRDefault="00000000">
      <w:pPr>
        <w:spacing w:after="120" w:line="360" w:lineRule="auto"/>
        <w:ind w:firstLine="283"/>
        <w:jc w:val="both"/>
        <w:rPr>
          <w:bCs/>
          <w:szCs w:val="24"/>
        </w:rPr>
      </w:pPr>
      <w:r w:rsidRPr="003100FB">
        <w:rPr>
          <w:bCs/>
          <w:szCs w:val="24"/>
        </w:rPr>
        <w:t>Jovinien, moine, fin 4e siècle. - Peut-être venu du milanais, Jovinien professa à Rome, sous le pape Sirice (383-399), des doctrines anti-ascétiques et anti-monastiques qui mettaient en cause l'ensemble de la morale et de la spiritualité chrétiennes à propos du combat spirituel et des mérites du jeûne, de l'état de mariage et de virginité, des effets du baptême, de la justice des œuvres pour le salut, etc (voir aussi l'exposé de F. Cavallera, cité ci-dessous, et les références au DS).</w:t>
      </w:r>
    </w:p>
    <w:p w14:paraId="5CA7C72B" w14:textId="77777777" w:rsidR="00CF7F3B" w:rsidRPr="003100FB" w:rsidRDefault="00000000">
      <w:pPr>
        <w:spacing w:after="120" w:line="360" w:lineRule="auto"/>
        <w:ind w:firstLine="283"/>
        <w:jc w:val="both"/>
        <w:rPr>
          <w:bCs/>
          <w:szCs w:val="24"/>
        </w:rPr>
      </w:pPr>
      <w:r w:rsidRPr="003100FB">
        <w:rPr>
          <w:bCs/>
          <w:szCs w:val="24"/>
        </w:rPr>
        <w:t>Il fut condamné par un synode romain, ainsi que ses disciples, en 390 ; un synode milanais, en 391, présidé par saint Ambroise, prit fait et cause pour la condamnation (cf Mansi, t. 3, col. 663-667, et PL 16, 1121-1129). Pour sa défense, Jovinien composa des Commentarioli (perdus), dont les principaux fragments ont été conservés et violemment critiqués dans l'Adversus Jovinianum (PL 23, 211-338) de saint Jérôme en 393. Saint Augustin, quelques années plus tard, prendra également à partie Jovinien dans son De bono conjugali et son De Sancta virginitate, mais avec beaucoup plus de mesure.</w:t>
      </w:r>
    </w:p>
    <w:p w14:paraId="2B909524" w14:textId="77777777" w:rsidR="00CF7F3B" w:rsidRPr="003100FB" w:rsidRDefault="00000000">
      <w:pPr>
        <w:spacing w:after="120" w:line="360" w:lineRule="auto"/>
        <w:ind w:firstLine="283"/>
        <w:jc w:val="both"/>
        <w:rPr>
          <w:bCs/>
          <w:szCs w:val="24"/>
        </w:rPr>
      </w:pPr>
      <w:r w:rsidRPr="003100FB">
        <w:rPr>
          <w:bCs/>
          <w:szCs w:val="24"/>
        </w:rPr>
        <w:t xml:space="preserve">20 Pères latins. - 1). Hilaire de Poitiers + 367 signale seulement la différence sémantique entre jubilus (« cris des bergers ou des paysans qui s'appellent et se répondent de loin en prolongeant et </w:t>
      </w:r>
      <w:r w:rsidRPr="003100FB">
        <w:rPr>
          <w:bCs/>
          <w:szCs w:val="24"/>
        </w:rPr>
        <w:lastRenderedPageBreak/>
        <w:t>renforçant leur voix ») et ξιος (« cris d'une armée qui combat, met en déroute l'ennemi ou chante le succès de sa victoire ») (Tractatus super Ps. 65, 5, éd. A. Zingerle, CSEL 22, 1891, p. 250). 2). Pour Augustin t 430, la jubilation est l'expression en sons inarticulés d'une joie qui ne peut ni s'exprimer ni se contenir ; elle s'accorde ainsi à l'ineffabilité de Dieu. Chante dans la jubilation ! Qu'est-ce que chanter dans la jubilation ? C'est comprendre, sans pouvoir l'expliquer en paroles, ce qu'on chante dans le cœur. Ceux en effet qui chantent à la moisson, aux vendanges ou dans tout autre travail fait avec ferveur (in omni opere feruenti), commencent par dire en chansons leur joie exultante ; puis, comme remplis d'une joie trop grande pour être traduite en paroles, ils laissent les syllabes des mots et viennent au cri de jubilation. Et à qui convient la jubilation, sinon au Dieu ineffable ? Ineffable est celui dont tu ne peux parler ; si tu ne peux parler et si pourtant tu ne dois pas te taire, que reste-t-il sinon de jubiler, de laisser ton cœur se réjouir sans paroles, et l'ampleur sans mesure de la joie dépasser les bornes des syllabes ? (Enarratio in Ps. 32, 8, CCL 38, p. 254).</w:t>
      </w:r>
    </w:p>
    <w:p w14:paraId="64B654D3" w14:textId="77777777" w:rsidR="00CF7F3B" w:rsidRPr="003100FB" w:rsidRDefault="00000000">
      <w:pPr>
        <w:spacing w:after="120" w:line="360" w:lineRule="auto"/>
        <w:ind w:firstLine="283"/>
        <w:jc w:val="both"/>
        <w:rPr>
          <w:bCs/>
          <w:szCs w:val="24"/>
        </w:rPr>
      </w:pPr>
      <w:r w:rsidRPr="003100FB">
        <w:rPr>
          <w:bCs/>
          <w:szCs w:val="24"/>
        </w:rPr>
        <w:t>Sur la jubilation comme expression d'une joie « quae uerbis explicari non possit », cf Zn Ps. 46, 7, CCL 38, p. 533 ; 65, 2, 1473 CCL 39, p. 839 ; 88, 16-17, p. 1229-1230 ; 94, 3, p. 1332 ; 97, 4, p. 1974.</w:t>
      </w:r>
    </w:p>
    <w:p w14:paraId="41E11F2F" w14:textId="77777777" w:rsidR="00CF7F3B" w:rsidRPr="003100FB" w:rsidRDefault="00000000">
      <w:pPr>
        <w:spacing w:after="120" w:line="360" w:lineRule="auto"/>
        <w:ind w:firstLine="283"/>
        <w:jc w:val="both"/>
        <w:rPr>
          <w:bCs/>
          <w:szCs w:val="24"/>
        </w:rPr>
      </w:pPr>
      <w:r w:rsidRPr="003100FB">
        <w:rPr>
          <w:bCs/>
          <w:szCs w:val="24"/>
        </w:rPr>
        <w:t>Ailleurs, Augustin détaille les sujets ou motifs de la jubilation, ordinairement en relation avec l'idée d'ineffabilité : la grandeur de la grâce (Ps. 88, 16, CCL 39, p. 1229). Dieu comme Bien (In Ps. 102, 8, CCL 40, p. 1458). Le commentaire sur le Ps. 99, 3-6 (CCL 39, p. 1394-1397) offre le développement le plus ample.</w:t>
      </w:r>
    </w:p>
    <w:p w14:paraId="74762391" w14:textId="77777777" w:rsidR="00CF7F3B" w:rsidRPr="003100FB" w:rsidRDefault="00000000">
      <w:pPr>
        <w:spacing w:after="120" w:line="360" w:lineRule="auto"/>
        <w:ind w:firstLine="283"/>
        <w:jc w:val="both"/>
        <w:rPr>
          <w:bCs/>
          <w:szCs w:val="24"/>
        </w:rPr>
      </w:pPr>
      <w:r w:rsidRPr="003100FB">
        <w:rPr>
          <w:bCs/>
          <w:szCs w:val="24"/>
        </w:rPr>
        <w:t>La jubilation commence par l'admiration devant l'univers des créatures, puis se concentre sur la créature spirituelle, appelée par grâce à la vision de Dieu malgré sa dissemblance ; au moment où elle surmonte cette dissemblance dans l'amour, la créature spirituelle sent ce qu'est Dieu et qu'elle ne peut réussir à le dire : « antequam enim sentires, dicere putabas Deum ; incipis sentire, et ibi sentis non posse dici quod sentis ». Dieu finalement est l'objet unique de la jubilation. : « Jubile pour le Seigneur ; ne divise pas ta jubilation en d'autres et autres choses ; toutes peuvent en définitive être dites d'une certaine manière ; lui seul est ineffable » (CCL 39, p. 1397).</w:t>
      </w:r>
    </w:p>
    <w:p w14:paraId="733F552E" w14:textId="77777777" w:rsidR="00CF7F3B" w:rsidRPr="003100FB" w:rsidRDefault="00000000">
      <w:pPr>
        <w:spacing w:after="120" w:line="360" w:lineRule="auto"/>
        <w:ind w:firstLine="283"/>
        <w:jc w:val="both"/>
        <w:rPr>
          <w:bCs/>
          <w:szCs w:val="24"/>
        </w:rPr>
      </w:pPr>
      <w:r w:rsidRPr="003100FB">
        <w:rPr>
          <w:bCs/>
          <w:szCs w:val="24"/>
        </w:rPr>
        <w:t>Ce développement est résumé dans Zn Ps. 26, 6 (« Circumiui et immolaui in tabernaculo eius hostiam iubilationis), où apparaît ensuite un thème nouveau, le Christ dans la foi de l'Église : « Consideraui fidem orbis terrarum.… et in ipso tabernaculo eius, id est in ecclesia toto orbe diffusa, ineffabiliter laudaui Dominum » (In Ps. 26, 18, CCL 38, p. 161-162).</w:t>
      </w:r>
    </w:p>
    <w:p w14:paraId="5FB3A7F1" w14:textId="77777777" w:rsidR="00CF7F3B" w:rsidRPr="003100FB" w:rsidRDefault="00000000">
      <w:pPr>
        <w:spacing w:after="120" w:line="360" w:lineRule="auto"/>
        <w:ind w:firstLine="283"/>
        <w:jc w:val="both"/>
        <w:rPr>
          <w:bCs/>
          <w:szCs w:val="24"/>
        </w:rPr>
      </w:pPr>
      <w:r w:rsidRPr="003100FB">
        <w:rPr>
          <w:bCs/>
          <w:szCs w:val="24"/>
        </w:rPr>
        <w:lastRenderedPageBreak/>
        <w:t>3). Cassiodore + 550 rattache jubilare à « juvando, id est delectando » (Expositio in Ps. 46, 1, CCL 97, p : 421) ; ailleurs, il donne une définition qui sera souvent reprise par les médiévaux : « Iubilatio est enim copiosa mentis exultatio quae uerbis non potest explicari » (In Ps. 88, 16, CCL 98, p. 808).</w:t>
      </w:r>
    </w:p>
    <w:p w14:paraId="0A3EA77D" w14:textId="77777777" w:rsidR="00CF7F3B" w:rsidRPr="003100FB" w:rsidRDefault="00000000">
      <w:pPr>
        <w:spacing w:after="120" w:line="360" w:lineRule="auto"/>
        <w:ind w:firstLine="283"/>
        <w:jc w:val="both"/>
        <w:rPr>
          <w:bCs/>
          <w:szCs w:val="24"/>
        </w:rPr>
      </w:pPr>
      <w:r w:rsidRPr="003100FB">
        <w:rPr>
          <w:bCs/>
          <w:szCs w:val="24"/>
        </w:rPr>
        <w:t>4). Grégoire le Grand + 604 rencontre le mot jubilare dans Job 33, 26 et 38, 7 ; il reprend l'idée centrale d'Augustin en accentuant la distinction entre jubilus mentis et jubilus vociferationis :</w:t>
      </w:r>
    </w:p>
    <w:p w14:paraId="20AC1F35" w14:textId="77777777" w:rsidR="00CF7F3B" w:rsidRPr="003100FB" w:rsidRDefault="00000000">
      <w:pPr>
        <w:spacing w:after="120" w:line="360" w:lineRule="auto"/>
        <w:ind w:firstLine="283"/>
        <w:jc w:val="both"/>
        <w:rPr>
          <w:bCs/>
          <w:szCs w:val="24"/>
        </w:rPr>
      </w:pPr>
      <w:r w:rsidRPr="003100FB">
        <w:rPr>
          <w:bCs/>
          <w:szCs w:val="24"/>
        </w:rPr>
        <w:t>Jubilus namque dicitur cum ineffabile gaudium mente concipitur quod nec abscondi possit nec sermonibus aperiri. Hinc est quod saepe ex jubilo mentis prorumpitur in jubilum vociferationis (Moralia in Job xxiv, 6, 10, PL 76, 292a ; texte cité par Richard de Saint-Victor dans Exit edictum., cf infra ; voir encore Moralia xxvint, 15, 35, 468cd).</w:t>
      </w:r>
    </w:p>
    <w:p w14:paraId="063601F5" w14:textId="77777777" w:rsidR="00CF7F3B" w:rsidRPr="003100FB" w:rsidRDefault="00000000">
      <w:pPr>
        <w:spacing w:after="120" w:line="360" w:lineRule="auto"/>
        <w:ind w:firstLine="283"/>
        <w:jc w:val="both"/>
        <w:rPr>
          <w:bCs/>
          <w:szCs w:val="24"/>
        </w:rPr>
      </w:pPr>
      <w:r w:rsidRPr="003100FB">
        <w:rPr>
          <w:bCs/>
          <w:szCs w:val="24"/>
        </w:rPr>
        <w:t>3. Auteurs médiévaux. - 1° Divers commentateurs du psautier reprennent les idées d'Augustin ou de Cassiodore :</w:t>
      </w:r>
    </w:p>
    <w:p w14:paraId="60F5D557" w14:textId="77777777" w:rsidR="00CF7F3B" w:rsidRPr="003100FB" w:rsidRDefault="00000000">
      <w:pPr>
        <w:spacing w:after="120" w:line="360" w:lineRule="auto"/>
        <w:ind w:firstLine="283"/>
        <w:jc w:val="both"/>
        <w:rPr>
          <w:bCs/>
          <w:szCs w:val="24"/>
        </w:rPr>
      </w:pPr>
      <w:r w:rsidRPr="003100FB">
        <w:rPr>
          <w:bCs/>
          <w:szCs w:val="24"/>
        </w:rPr>
        <w:t>Bruno de Wurtzbourg + 1045, Expositio psalmorum 46, 1 ;  »88, 15, PL 142, 1924 et 330a ; Manegold de Lautenbach (- pseudo-Bede) t 1103, In psalmorum librum exegesis 65, 1, PL 93, 840a ; Explanatio in psalmos (attribuée à Haymon d'Halberstadt ; peut-être d'Anselme de Laon, cf F. Stegmüller, Repertorium biblicum., t. 2, Madrid, 1950, p. 113, et DS, t. 7, col.94), 46, PL 116, 356c-357b : 65, 208ab.</w:t>
      </w:r>
    </w:p>
    <w:p w14:paraId="5206536E" w14:textId="77777777" w:rsidR="00CF7F3B" w:rsidRPr="003100FB" w:rsidRDefault="00000000">
      <w:pPr>
        <w:spacing w:after="120" w:line="360" w:lineRule="auto"/>
        <w:ind w:firstLine="283"/>
        <w:jc w:val="both"/>
        <w:rPr>
          <w:bCs/>
          <w:szCs w:val="24"/>
        </w:rPr>
      </w:pPr>
      <w:r w:rsidRPr="003100FB">
        <w:rPr>
          <w:bCs/>
          <w:szCs w:val="24"/>
        </w:rPr>
        <w:t>Bruno le Chartreux + 1101 restreint la jubilation à la louange intérieure : Expositio in omnes psalmos 46, 1-4, PL 152, 839b840a (laetitia interior) ; 65, 1, 943d (interiori jubilo mentis., intensa devotione) ; 88, 16, 1109d-1110a (intentione purae devotionis). De même Bruno de Segni + 1123 (In Ps. 46, 1 et 6 ; 65, 1, PL 164, 863ad, 933d-934a), et Odon d'Asti, son contemporain (Expositio in Ps. 88, 16, PL 165, 1252a).</w:t>
      </w:r>
    </w:p>
    <w:p w14:paraId="57BB8138" w14:textId="77777777" w:rsidR="00CF7F3B" w:rsidRPr="003100FB" w:rsidRDefault="00000000">
      <w:pPr>
        <w:spacing w:after="120" w:line="360" w:lineRule="auto"/>
        <w:ind w:firstLine="283"/>
        <w:jc w:val="both"/>
        <w:rPr>
          <w:bCs/>
          <w:szCs w:val="24"/>
        </w:rPr>
      </w:pPr>
      <w:r w:rsidRPr="003100FB">
        <w:rPr>
          <w:bCs/>
          <w:szCs w:val="24"/>
        </w:rPr>
        <w:t>Chez Pierre Lombard + 1160, on trouve, à côté de la définition tirée d'Augustin, une allusion au jubilus liturgique et des exemples (le « a, a, a » de Jérémie) qui semblent lui appartenir en propre (Comm in Ps. 46, 4, PL 191, 456ab) ; Michel de Meaux + 1199 résume ce texte (Expositio in Ps. 46, 6, dans Bonaventure, Opera, éd. A.-C. Peltier, t. 9, Paris, 1867, p. 215b). Gerhoch de Reichersberg + 1169 reprend la définition de Cassiodore (Comm in Ps. 88, 16, PL 194, 539b) ; par ailleurs, il lie jubilation et contemplation : « exultatio ad actionem, jubilatio pertinet ad contemplationem » (94, 576d}) ; « jubilatio ad contemplationem, servitus pertinet ad actionem » (97, 2, 595cd).</w:t>
      </w:r>
    </w:p>
    <w:p w14:paraId="4F592E83" w14:textId="77777777" w:rsidR="00CF7F3B" w:rsidRPr="003100FB" w:rsidRDefault="00000000">
      <w:pPr>
        <w:spacing w:after="120" w:line="360" w:lineRule="auto"/>
        <w:ind w:firstLine="283"/>
        <w:jc w:val="both"/>
        <w:rPr>
          <w:bCs/>
          <w:szCs w:val="24"/>
        </w:rPr>
      </w:pPr>
      <w:r w:rsidRPr="003100FB">
        <w:rPr>
          <w:bCs/>
          <w:szCs w:val="24"/>
        </w:rPr>
        <w:t xml:space="preserve">29 Pour saint Bernard t 1153, « Jesus est mel in ore, in aure melos, in corde jubilus »-(Sermones in Cantica 15, 3, 6, éd. J. Leclerca, etc, t. 4, Rome, 1957, p. 86). Cette dernière formule peut avoir inspiré </w:t>
      </w:r>
      <w:r w:rsidRPr="003100FB">
        <w:rPr>
          <w:bCs/>
          <w:szCs w:val="24"/>
        </w:rPr>
        <w:lastRenderedPageBreak/>
        <w:t>le titre donné par plusieurs manuscrits à l'hymne Dulcis Jesu memoria : Jubilus beati Bernardi. L'auteur est probablement un cistercien anglais de la fin du 12e siècle, mais l'attribution à Bernard s'explique par de nombreuses réminiscences de ses œuvres ; cf A. Wilmart, Le « Jubilus » dit de saint Bernard, Rome, 1944. Ce jubilus s'apparente au genre des séquences, dont nous ne traitons pas ici.</w:t>
      </w:r>
    </w:p>
    <w:p w14:paraId="2B5A4A62" w14:textId="77777777" w:rsidR="00CF7F3B" w:rsidRPr="003100FB" w:rsidRDefault="00000000">
      <w:pPr>
        <w:spacing w:after="120" w:line="360" w:lineRule="auto"/>
        <w:ind w:firstLine="283"/>
        <w:jc w:val="both"/>
        <w:rPr>
          <w:bCs/>
          <w:szCs w:val="24"/>
        </w:rPr>
      </w:pPr>
      <w:r w:rsidRPr="003100FB">
        <w:rPr>
          <w:bCs/>
          <w:szCs w:val="24"/>
        </w:rPr>
        <w:t>80 Richard de Saint-Victor + 1173 mérite une attention spéciale en raison du rôle important qu'il donne à la jubilation comme aspect caractéristique des sommets de l'excessus mentis.</w:t>
      </w:r>
    </w:p>
    <w:p w14:paraId="41E44F91" w14:textId="77777777" w:rsidR="00CF7F3B" w:rsidRPr="003100FB" w:rsidRDefault="00000000">
      <w:pPr>
        <w:spacing w:after="120" w:line="360" w:lineRule="auto"/>
        <w:ind w:firstLine="283"/>
        <w:jc w:val="both"/>
        <w:rPr>
          <w:bCs/>
          <w:szCs w:val="24"/>
        </w:rPr>
      </w:pPr>
      <w:r w:rsidRPr="003100FB">
        <w:rPr>
          <w:bCs/>
          <w:szCs w:val="24"/>
        </w:rPr>
        <w:t>Le De quatuor gradibus perfectae caritatis associe la jubilation au troisième degré de l'amour, la caritas languens (éd. G. Dumeige, à la suite d'Ives, Épitre à Séverin, Paris, 1955, $ 29, p. 157 - PL 176, 1217d) ; dans le Benjamin major, elle est rapportée à la deliciarum affluentia qui accompagne le troisième mode d'excessus mentis, ex jucunditatis exultationisque magritudine (v, 14, PL 176, 184d-187b). Comme cette grâce n'est pas encore permanente, Richard suggère d'en préparer le renouvellement en faisant usage de cet « instrument d'harmonie spirituelle » qu'est : la louange et l'action de grâces, tout comme Élisée suscita l'esprit de prophétie (2 Rois 8, 15) en faisant appel à un joueur de lyre : ainsi « nous jubilons en louanges divines » (v, 17-18, 189c-190d).</w:t>
      </w:r>
    </w:p>
    <w:p w14:paraId="6ECD4FD4" w14:textId="77777777" w:rsidR="00CF7F3B" w:rsidRPr="003100FB" w:rsidRDefault="00000000">
      <w:pPr>
        <w:spacing w:after="120" w:line="360" w:lineRule="auto"/>
        <w:ind w:firstLine="283"/>
        <w:jc w:val="both"/>
        <w:rPr>
          <w:bCs/>
          <w:szCs w:val="24"/>
        </w:rPr>
      </w:pPr>
      <w:r w:rsidRPr="003100FB">
        <w:rPr>
          <w:bCs/>
          <w:szCs w:val="24"/>
        </w:rPr>
        <w:t>Cet « instrument de jubilation » se retrouve dans la composition savante de l'Adnotatio mystica in ps. 186 (« In salicibus. suspendimus organa nostra »). Richard compte cinq instruments : « eruditionis, exhortationis, devotionis, exultationis, jubilationis » ; chacun peut jouer des chants divers dont le nombre varie en raison inverse de son rang : le premier en joue cinq, le dernier un seul (PL 176, 373b-375d), mais c'est le plus élevé : « Ce qu'il perd en capacité de modulations multiples, il le récupère entièrement, bien plus il le surpasse par la suavité de la modulation et la grandeur de cette suavité. Les autres mélodies peuvent réjouir l'homme grandement, l'instrument de jubilation le béatifie : Bienheureux le peuple qui sait la jubilation (Ps. 88, 16). Des autres instruments nous jouons devant n'importe qui, mais il faut et il convient que l'instrument de jubilation honore la seule présence de la royale majesté : Jubilez en présence du Seigneur (Ps. 97, 1). Le chant de jubilation remplit la terre et réjouit le ciel : Jubilez pour Dieu, terre entière (Ps. 97, 4). Les astres du matin me louaient et les fils de Dieu jubilaient (Job 38, 7) » (376ab).</w:t>
      </w:r>
    </w:p>
    <w:p w14:paraId="557C7645" w14:textId="77777777" w:rsidR="00CF7F3B" w:rsidRPr="003100FB" w:rsidRDefault="00000000">
      <w:pPr>
        <w:spacing w:after="120" w:line="360" w:lineRule="auto"/>
        <w:ind w:firstLine="283"/>
        <w:jc w:val="both"/>
        <w:rPr>
          <w:bCs/>
          <w:szCs w:val="24"/>
        </w:rPr>
      </w:pPr>
      <w:r w:rsidRPr="003100FB">
        <w:rPr>
          <w:bCs/>
          <w:szCs w:val="24"/>
        </w:rPr>
        <w:t xml:space="preserve">Dans l'Exiit edictum (cf DS, t. 7, col. 2325-2326), la cymbale de jubilation (Ps. 150, 5) est l'instrument propre à la procession de l'Ascension (cf Ps. 46, 4). Richard note ici la correspondance entre la cymbale, le jubilus du cœur et celui des lèvres, la manne (l'eucharistie}, pour conclure : « Dans le Bien intime et véritable, quoiqu'il n'y ait qu'une même et identique douceur, on trouve une délectation omniforme. Quand cette douceur intime et véritable est infusée dans les moelles de l'âme </w:t>
      </w:r>
      <w:r w:rsidRPr="003100FB">
        <w:rPr>
          <w:bCs/>
          <w:szCs w:val="24"/>
        </w:rPr>
        <w:lastRenderedPageBreak/>
        <w:t>humaine, elle change l'allégresse du cœur en jubilus. ; elle se traduit au-dehors en signes manifestes, comme dit Grégoire » (Exiit edictum., dans Sermons et opuscules inédits, éd. J. Châtillon et W.-J. Tulloch, Paris, 1951, p. 96-98 ; suit la citation de Moralia in Job xxiv, 6, 10). 47 1475 Finalement, le chant de jubilation, semblable au bégaiement de l'homme ivre, traduit l'élévation de l'âme à la béatitude selon le sens spirituel de la fête de l'Ascension : « Quid autem est ascensionis festum, nisi mentis subleuatio ad uerum et intimum gaudium » (p. 100).</w:t>
      </w:r>
    </w:p>
    <w:p w14:paraId="22D21175" w14:textId="77777777" w:rsidR="00CF7F3B" w:rsidRPr="003100FB" w:rsidRDefault="00000000">
      <w:pPr>
        <w:spacing w:after="120" w:line="360" w:lineRule="auto"/>
        <w:ind w:firstLine="283"/>
        <w:jc w:val="both"/>
        <w:rPr>
          <w:bCs/>
          <w:szCs w:val="24"/>
        </w:rPr>
      </w:pPr>
      <w:r w:rsidRPr="003100FB">
        <w:rPr>
          <w:bCs/>
          <w:szCs w:val="24"/>
        </w:rPr>
        <w:t>Pour Richard, la jubilation est donc l'expression de la joie qui envahit l'âme au moment où la douceur divine se communique à elle pleinement, c'est-à-dire au moment de ce qu'on appellera plus tard union transformante (voir aussi le texte cité infra, art. JUBILÉ, Col. 1480).</w:t>
      </w:r>
    </w:p>
    <w:p w14:paraId="6FF4678E" w14:textId="77777777" w:rsidR="00CF7F3B" w:rsidRPr="003100FB" w:rsidRDefault="00000000">
      <w:pPr>
        <w:spacing w:after="120" w:line="360" w:lineRule="auto"/>
        <w:ind w:firstLine="283"/>
        <w:jc w:val="both"/>
        <w:rPr>
          <w:bCs/>
          <w:szCs w:val="24"/>
        </w:rPr>
      </w:pPr>
      <w:r w:rsidRPr="003100FB">
        <w:rPr>
          <w:bCs/>
          <w:szCs w:val="24"/>
        </w:rPr>
        <w:t>Vers la fin du 12e et durant le 13e siècle, jubilus, jubilare (ou l'allemand jubilieren) apparaissent souvent dans les écrits spirituels, poèmes et « Nonnenbücher », pour désigner une forme particulière d'expérience mystique, spécialement dans les couvents féminins de l'ordre dominicain en Allemagne du sud (l'île de sainte Élisabeth, Tochter Syon, Rede von den 15 Graden, etc ; voir les textes cités par H. Grundmann, Jubel, p. 500-505, et l'art. JUBILÉ, infra).</w:t>
      </w:r>
    </w:p>
    <w:p w14:paraId="0E359951" w14:textId="77777777" w:rsidR="00CF7F3B" w:rsidRPr="003100FB" w:rsidRDefault="00000000">
      <w:pPr>
        <w:spacing w:after="120" w:line="360" w:lineRule="auto"/>
        <w:ind w:firstLine="283"/>
        <w:jc w:val="both"/>
        <w:rPr>
          <w:bCs/>
          <w:szCs w:val="24"/>
        </w:rPr>
      </w:pPr>
      <w:r w:rsidRPr="003100FB">
        <w:rPr>
          <w:bCs/>
          <w:szCs w:val="24"/>
        </w:rPr>
        <w:t>49 Dävid d'Augsbourg + 1272 voit dans le jubilus la première forme de la contemplation passive, dont l'ebrietas spiritus est la seconde (cf DS, t. 7, col. 2328) ; chez lui, le jubilus comporte un élément de souffrance :</w:t>
      </w:r>
    </w:p>
    <w:p w14:paraId="39476D1A" w14:textId="77777777" w:rsidR="00CF7F3B" w:rsidRPr="003100FB" w:rsidRDefault="00000000">
      <w:pPr>
        <w:spacing w:after="120" w:line="360" w:lineRule="auto"/>
        <w:ind w:firstLine="283"/>
        <w:jc w:val="both"/>
        <w:rPr>
          <w:bCs/>
          <w:szCs w:val="24"/>
        </w:rPr>
      </w:pPr>
      <w:r w:rsidRPr="003100FB">
        <w:rPr>
          <w:bCs/>
          <w:szCs w:val="24"/>
        </w:rPr>
        <w:t>Il semble quod jubilus sit quoddam spirituale gaudium cordi repente ex aliqua devota cogitatione vel collatione infusum, quod totum cor concutit et corpus ex sui vehementia quodam tremore commovet et delectabiliter cruciat, quia motus gaudii consolatur, sed ex impetu fortitudinis corpus debilitatur, et aliquando per risum, aliquando per quosdam damores, aliquando per alios gestus et singultus quasi evaporando erumpit, non valens se intra se tacitus continere (De exterioris et interioris hominis compositione III, 7, 64, éd. Quaracchi, 1899, p. 847). Vers la même époque, Jacques de Milan associe la jubilation à la première forme d'ivresse spirituelle (cf DS, t. 7, col. 2328).</w:t>
      </w:r>
    </w:p>
    <w:p w14:paraId="04314C86" w14:textId="77777777" w:rsidR="00CF7F3B" w:rsidRPr="003100FB" w:rsidRDefault="00000000">
      <w:pPr>
        <w:spacing w:after="120" w:line="360" w:lineRule="auto"/>
        <w:ind w:firstLine="283"/>
        <w:jc w:val="both"/>
        <w:rPr>
          <w:bCs/>
          <w:szCs w:val="24"/>
        </w:rPr>
      </w:pPr>
      <w:r w:rsidRPr="003100FB">
        <w:rPr>
          <w:bCs/>
          <w:szCs w:val="24"/>
        </w:rPr>
        <w:t xml:space="preserve">59 Richard Rolle de Hampole + 1349 emploie les termes jubilus, jubilare, jubilatio avec une extrême fréquence dans l'Incendium amoris (éd. M. Deanesly, Manchester-Londres, 1915) et le Melos amoris (éd. E. J. F. Arnould, Oxford, 1957 ; reprise dans SC 168-169, Paris, 1971). Il s'agit toujours d'une jubilation intérieure, car Richard Rolle n'a aucun goût pour le chant choral ou liturgique (cf Incendium., 31, p. 232-235) ; ce chant intérieur, dont le Christ est le lieu habituel, est l'expression de la joie du contemplatif au terme de son ascese ; on connaît d'ailleurs les thèmes </w:t>
      </w:r>
      <w:r w:rsidRPr="003100FB">
        <w:rPr>
          <w:bCs/>
          <w:szCs w:val="24"/>
        </w:rPr>
        <w:lastRenderedPageBreak/>
        <w:t>fondamentaux de la mystique de Richard : calor, dulcor, canor (cf DS, art. Contemplation, t. 2, col. 1996). Voir aussi le texte de J. Womack Jr., The « Jubilus » Theme in the Latin Writings of Richard Rolle, dissert. (bref résumé dans Dissertation Abstracts, t. 22, 1961-1962, n. 936, et dans Bulletin de théologie ancienne et médiévale, t. 9, 1962-1965, p. 177, n. 545).</w:t>
      </w:r>
    </w:p>
    <w:p w14:paraId="72516E7E" w14:textId="77777777" w:rsidR="00CF7F3B" w:rsidRPr="003100FB" w:rsidRDefault="00000000">
      <w:pPr>
        <w:spacing w:after="120" w:line="360" w:lineRule="auto"/>
        <w:ind w:firstLine="283"/>
        <w:jc w:val="both"/>
        <w:rPr>
          <w:bCs/>
          <w:szCs w:val="24"/>
        </w:rPr>
      </w:pPr>
      <w:r w:rsidRPr="003100FB">
        <w:rPr>
          <w:bCs/>
          <w:szCs w:val="24"/>
        </w:rPr>
        <w:t>60 Mystiques rhéno-flamands. - Eckhart + 1327 réagit plutôt contre la faveur donnée au jubilus dans les monastères de son temps : « ce n'est pas ce qu'il y a de meilleur ». Serait-on en extase comme saint Paul, il faudrait abandonner l'extase pour rendre service à un nécessiteux, « par un meilleur amour » (Die Rede der Underscheidunge, éd. J. Quint, Deuischen Werke, t. 5, Stuttgart, 1963, p. 221). Pour Jean Tauler t 1361, la jubilation est sans doute le premier degré de la vie intérieure ; alors l'âme prend conscience de la présence et de l'action de Dieu dans le monde, de la profusion des grâces divines en sa faveur ; ensuite, par le deuxième degré, la pauvreté de l'esprit, elle parvient au troisième, qui est la déiformité (Sermon du 5° dimanche après la Trinité, dans Die Predigten Taulers, éd. F. Vetter, Berlin, 1910, p. 159 - trad de Surius, Opera omnia, Paris, 1623, p. 376-377). Mais, à mesure que l'âme progresse vers les degrés supérieurs, la jubilation n'apparaît plus qu'une « chose grossière » (ein grob ding) en regard de la déiformité (Die Predigten…, p. 171 - Surius, p. 380). Pour Henri Suso + 1366, voir Leben, ch. 50, dans Deuische Schriften, éd. K. Bihlmeyer, Stuttgart, 1907, p. 173-175, et B. Lavaud, l'œuvre, Paris, 1946, p. 352-360 (textes cités par H. Grundmann, Jubel, p. 508).</w:t>
      </w:r>
    </w:p>
    <w:p w14:paraId="3908D25B" w14:textId="77777777" w:rsidR="00CF7F3B" w:rsidRPr="003100FB" w:rsidRDefault="00000000">
      <w:pPr>
        <w:spacing w:after="120" w:line="360" w:lineRule="auto"/>
        <w:ind w:firstLine="283"/>
        <w:jc w:val="both"/>
        <w:rPr>
          <w:bCs/>
          <w:szCs w:val="24"/>
        </w:rPr>
      </w:pPr>
      <w:r w:rsidRPr="003100FB">
        <w:rPr>
          <w:bCs/>
          <w:szCs w:val="24"/>
        </w:rPr>
        <w:t>Jean Ruusbroec t 1381 fait une place occasionnelle à la jubilation et l'associe au premier mode de contemplation (Livre des douze béguines, 1° partie, ch. 10, dans uvres, trad des bénédictins, t. 6, Bruxelles, 1938, p. 28-29), ou encore à l'ivresse spirituelle (Royaume des amants, t. 2, 1921, p. 118-119, 173 ; Ornement des noces spirituelles, ch. 18-19, t. 3, 1920, p. 102-104). L'oir aussi Henri Herp t 1477, Spieghel der volcomenheit, éd. L. Reypens, t. 2, Anvers, 1931, ch. 45, p. 265.</w:t>
      </w:r>
    </w:p>
    <w:p w14:paraId="227ACD32" w14:textId="77777777" w:rsidR="00CF7F3B" w:rsidRPr="003100FB" w:rsidRDefault="00000000">
      <w:pPr>
        <w:spacing w:after="120" w:line="360" w:lineRule="auto"/>
        <w:ind w:firstLine="283"/>
        <w:jc w:val="both"/>
        <w:rPr>
          <w:bCs/>
          <w:szCs w:val="24"/>
        </w:rPr>
      </w:pPr>
      <w:r w:rsidRPr="003100FB">
        <w:rPr>
          <w:bCs/>
          <w:szCs w:val="24"/>
        </w:rPr>
        <w:t>Pour Dorothée de Montau + 1394, jubilus et jubilatio sont des effets de la caritas inebrians (Septililium, éd. Fr. Hipler, dans Analecta bollandiana, t. 2, 1883, p. 446 ; cf DS, t. 7, col. 2329-2830).</w:t>
      </w:r>
    </w:p>
    <w:p w14:paraId="5C1EAC5D" w14:textId="77777777" w:rsidR="00CF7F3B" w:rsidRPr="003100FB" w:rsidRDefault="00000000">
      <w:pPr>
        <w:spacing w:after="120" w:line="360" w:lineRule="auto"/>
        <w:ind w:firstLine="283"/>
        <w:jc w:val="both"/>
        <w:rPr>
          <w:bCs/>
          <w:szCs w:val="24"/>
        </w:rPr>
      </w:pPr>
      <w:r w:rsidRPr="003100FB">
        <w:rPr>
          <w:bCs/>
          <w:szCs w:val="24"/>
        </w:rPr>
        <w:t xml:space="preserve">4. Période moderne. - Thérèse d'Avila + 1582 semble ne faire qu'une allusion explicite à la jubilation. Au milieu des « peines et saveurs » qui accompagnent la suspension des puissances, « Dieu donne à l'âme par moment des jébilos et une oraison étrange telle qu'elle ne sait pas ce qu'elle est » ; c'est « un goût si excessif que l'âme voudrait ne pas en jouir seule, mais le dire à tous pour qu'ils l'aident à louer le Seigneur » (Sixième demeure, 6, 10, dans Obras completas, Madrid, 1967, p. 421b-422a). Jean de la Croix + 1591 identifie la jubilation au « chant du rossignol » de la strophe 39 du </w:t>
      </w:r>
      <w:r w:rsidRPr="003100FB">
        <w:rPr>
          <w:bCs/>
          <w:szCs w:val="24"/>
        </w:rPr>
        <w:lastRenderedPageBreak/>
        <w:t>Céntico ; il l'associe donc, comme Richard de Saint-Victor, au stade le plus élevé de l'union mystique : le mariage spirituel et l'union transformante. La « jubilation pour Dieu et la fruition de Dieu » sont le second effet de cette « beatifica transformaciôn » (Céntico 39, 2, dans la vida y obras completas, 5e éd., Madrid, 1964, p. 733b). Dans cet état, la jubilation est « le chant nouveau » que l'âme module intérieurement avec la voix même de Dieu qui lui est donnée conjoîntement à la sienne ; un chant qu'elle entonne en réponse à l'invitation du Cantique (2, 13-14) : « l'iens, ma bien-aimée, ma colombe, que ta voix résonne à mes oreilles ». Transformée par la participation aux mystères du Christ, « en cette union, l'âme jubile et loue Dieu avec Dieu lui-même » (Céntico 39, 9, p. 735b}.</w:t>
      </w:r>
    </w:p>
    <w:p w14:paraId="1FC74447" w14:textId="77777777" w:rsidR="00CF7F3B" w:rsidRPr="003100FB" w:rsidRDefault="00000000">
      <w:pPr>
        <w:spacing w:after="120" w:line="360" w:lineRule="auto"/>
        <w:ind w:firstLine="283"/>
        <w:jc w:val="both"/>
        <w:rPr>
          <w:bCs/>
          <w:szCs w:val="24"/>
        </w:rPr>
      </w:pPr>
      <w:r w:rsidRPr="003100FB">
        <w:rPr>
          <w:bCs/>
          <w:szCs w:val="24"/>
        </w:rPr>
        <w:t>La jubilation reparaît dans la l'ive flamme, au commentaire du dernier vers de la deuxième strophe { « Donnant la mort, tu as changé la mort en vie »} :</w:t>
      </w:r>
    </w:p>
    <w:p w14:paraId="3A931F20" w14:textId="77777777" w:rsidR="00CF7F3B" w:rsidRPr="003100FB" w:rsidRDefault="00000000">
      <w:pPr>
        <w:spacing w:after="120" w:line="360" w:lineRule="auto"/>
        <w:ind w:firstLine="283"/>
        <w:jc w:val="both"/>
        <w:rPr>
          <w:bCs/>
          <w:szCs w:val="24"/>
        </w:rPr>
      </w:pPr>
      <w:r w:rsidRPr="003100FB">
        <w:rPr>
          <w:bCs/>
          <w:szCs w:val="24"/>
        </w:rPr>
        <w:t>En cet état de vie si parfaite, l'âme est toujours à l'intérieur et à l'extérieur comme en fête ; elle porte au palais de son esprit une grande jubilation (jébilo) de Dieu, comme un cantique nouveau, toujours nouveau, baigné d'allégresse et d'amour dans la connaissance de sa félicité. Et ce n'est pas merveille que l'âme avance si fréquemment en ces goûts, jubilations, fruition et louange de Dieu, car elle sent que Dieu est attentif à la combler, si bien qu'il lui semble que Dieu n'a rien d'autre à combler dans le monde, ni autre chose à s'occuper, sinon qu'il est lui-même tout entier pour elle seule (Llama, 2, 36, p. 869a, 870a).</w:t>
      </w:r>
    </w:p>
    <w:p w14:paraId="391DE578" w14:textId="77777777" w:rsidR="00CF7F3B" w:rsidRPr="003100FB" w:rsidRDefault="00000000">
      <w:pPr>
        <w:spacing w:after="120" w:line="360" w:lineRule="auto"/>
        <w:ind w:firstLine="283"/>
        <w:jc w:val="both"/>
        <w:rPr>
          <w:bCs/>
          <w:szCs w:val="24"/>
        </w:rPr>
      </w:pPr>
      <w:r w:rsidRPr="003100FB">
        <w:rPr>
          <w:bCs/>
          <w:szCs w:val="24"/>
        </w:rPr>
        <w:t>1477 Nous pouvons, semble-t-il, borner ici notre enquête. Dans la suite, la jubilation sera sans doute mentionnée à l'occasion par les auteurs mystiques ou les théologiens de la vie contemplative, mais par fidélité à la tradition et sans apports originaux. Maximilien Sandaeus (l'an der Sandt), par exemple, ne lui fait aucune place dans sa Theologia mystica et n'en parle que dans sa Pro theologia mystica davis (Cologne, 1640 ; Heverlee-Louvain, 1963, p. 259-261). La joie mystique et ses effets peuvent d'ailleurs être exprimés en termes différents ; ainsi, Marie de l'Incarnation l'ursuline + 1672 avoue « sentir de puissants mouvements de sauter et de battre des mains et de provoquer tout le monde de chanter les louanges d'un Dieu si grand, dans une exubérance qui est indicible » (Relation de 1654, dans Écrits spirituels et historiques, t. 2, Paris-Québec, 1930, p. 288) : c'est la jubilation sans le mot. Fait significatif également : dans sa traduction allemande de la Bible, Luther avait éliminé les formes J'ubel et jubilieren, qui s'appliquaient alors à une joie profane, pour les remplacer par Jauchzen, à la fois comme verbe et comme substantif (cf H. Grundmann, J'ubel, p. 511).</w:t>
      </w:r>
    </w:p>
    <w:p w14:paraId="4AF8F413" w14:textId="77777777" w:rsidR="00CF7F3B" w:rsidRPr="003100FB" w:rsidRDefault="00000000">
      <w:pPr>
        <w:spacing w:after="120" w:line="360" w:lineRule="auto"/>
        <w:ind w:firstLine="283"/>
        <w:jc w:val="both"/>
        <w:rPr>
          <w:bCs/>
          <w:szCs w:val="24"/>
        </w:rPr>
      </w:pPr>
      <w:r w:rsidRPr="003100FB">
        <w:rPr>
          <w:bCs/>
          <w:szCs w:val="24"/>
        </w:rPr>
        <w:t xml:space="preserve">Conclusion. - On pourrait distinguer trois périodes dans l'histoire du thème. 1) Dans l'ancien Testament, la jubilation est un rite liturgique, mais qui enveloppe déjà une attitude intérieure très </w:t>
      </w:r>
      <w:r w:rsidRPr="003100FB">
        <w:rPr>
          <w:bCs/>
          <w:szCs w:val="24"/>
        </w:rPr>
        <w:lastRenderedPageBreak/>
        <w:t>élevée : l'adoration de Dieu maître et roi, l'action de grâces à Dieu comme « rédempteur » de son peuple. 2) Chez les Pères et les auteurs du moyen âge, la jubilation traduit l'exultation et l'action de grâces du peuple que le Christ a libéré du péché, et qu'il introduit avec lui dans la résurrection et la gloire céleste ; en outre, chez Augustin, la jubilation exprime l'adoration devant le mystère de Dieu, mystère dans lequel l'homme trouve sa joie la plus profonde, car il y accède dans l'amour au moment où il le reconnaît. 3) Avec Richard de Saint-Victor, la jubilation est associée à la contemplation ; elle est la joie inexprimable et incoercible, qui marque l'envahissement et la transformation du cœur humain par l'amour de Dieu. Ici, comme à propos de l'ivresse spirituelle (cf DS, t. 7, 2336-2337), les auteurs se partagent en deux groupes : les uns situent la jubilation aux commencements de l'union mystique (David d'Augsbourg, Eckhart, Tauler, Suso, Ruusbroec, Dorothée de Montau) ; les autres l'associent aux plus hauts degrés de cette union (Richard de Saint-Victor, Jean de la Croix). La jubilation joue néanmoins un rôle moins important que l'ivresse spirituelle, sans doute parce que le terme n'apparaît pas dans le Cantique des cantiques, où les mystiques chrétiens ont trouvé le meilleur de leur inspiration.</w:t>
      </w:r>
    </w:p>
    <w:p w14:paraId="4BB861AE" w14:textId="77777777" w:rsidR="00CF7F3B" w:rsidRPr="003100FB" w:rsidRDefault="00000000">
      <w:pPr>
        <w:spacing w:after="120" w:line="360" w:lineRule="auto"/>
        <w:ind w:firstLine="283"/>
        <w:jc w:val="both"/>
        <w:rPr>
          <w:bCs/>
          <w:szCs w:val="24"/>
        </w:rPr>
      </w:pPr>
      <w:r w:rsidRPr="003100FB">
        <w:rPr>
          <w:bCs/>
          <w:szCs w:val="24"/>
        </w:rPr>
        <w:t>L'étude fondamentale est celle de H. Grundmann, J'ubel, dans Festschrift für Jost Trier, Meisenheim/Glan, 1954, p. 477-511 ; l'auteur fait l'histoire du thème et des mots correspondants depuis la Bible jusqu'à l'allemand du 16° siècle ; il cite abondamment les auteurs spirituels ; notre article lui doit beaucoup.</w:t>
      </w:r>
    </w:p>
    <w:p w14:paraId="7B8835CF" w14:textId="77777777" w:rsidR="00CF7F3B" w:rsidRPr="003100FB" w:rsidRDefault="00000000">
      <w:pPr>
        <w:spacing w:after="120" w:line="360" w:lineRule="auto"/>
        <w:ind w:firstLine="283"/>
        <w:jc w:val="both"/>
        <w:rPr>
          <w:bCs/>
          <w:szCs w:val="24"/>
        </w:rPr>
      </w:pPr>
      <w:r w:rsidRPr="003100FB">
        <w:rPr>
          <w:bCs/>
          <w:szCs w:val="24"/>
        </w:rPr>
        <w:t>J. Lopez Ezquerra (Augustin Nagore, chartreux), Lucerna mystica, tr. 5, ch. 23, n. 244, Saragosse, 1691, p. 167a. - J.-B. Scaramelli, Il direttorio mistico, tr. 3, ch. 7, Venise, 1754, p. 167. - A, Poulain, Des grâces d'oraison, 10° éd., Paris, 1922, p. 150, 192. - J. Huré, Saint Augustin musicien, Paris, 1924, p. 134 Sw.</w:t>
      </w:r>
    </w:p>
    <w:p w14:paraId="33855217" w14:textId="77777777" w:rsidR="00CF7F3B" w:rsidRPr="003100FB" w:rsidRDefault="00CF7F3B">
      <w:pPr>
        <w:rPr>
          <w:bCs/>
          <w:szCs w:val="24"/>
        </w:rPr>
      </w:pPr>
    </w:p>
    <w:p w14:paraId="1CAB1AFE" w14:textId="77777777" w:rsidR="00CF7F3B" w:rsidRPr="003100FB" w:rsidRDefault="00000000">
      <w:pPr>
        <w:spacing w:before="240" w:after="120" w:line="240" w:lineRule="auto"/>
        <w:rPr>
          <w:bCs/>
          <w:szCs w:val="24"/>
        </w:rPr>
      </w:pPr>
      <w:r w:rsidRPr="003100FB">
        <w:rPr>
          <w:bCs/>
          <w:szCs w:val="24"/>
        </w:rPr>
        <w:t>JUBILATION - JUBILÉ 1478</w:t>
      </w:r>
    </w:p>
    <w:p w14:paraId="6B37458F" w14:textId="77777777" w:rsidR="00CF7F3B" w:rsidRPr="003100FB" w:rsidRDefault="00000000">
      <w:pPr>
        <w:spacing w:after="120" w:line="360" w:lineRule="auto"/>
        <w:ind w:firstLine="283"/>
        <w:jc w:val="both"/>
        <w:rPr>
          <w:bCs/>
          <w:szCs w:val="24"/>
        </w:rPr>
      </w:pPr>
      <w:r w:rsidRPr="003100FB">
        <w:rPr>
          <w:bCs/>
          <w:szCs w:val="24"/>
        </w:rPr>
        <w:t>L'oir aussi les articles ExTase, IVRESSE SPIRITUELLE, JOIE, JUBILÉ. Aimé POLIGNAC.</w:t>
      </w:r>
    </w:p>
    <w:p w14:paraId="42745D22" w14:textId="77777777" w:rsidR="00CF7F3B" w:rsidRPr="003100FB" w:rsidRDefault="00000000">
      <w:pPr>
        <w:spacing w:after="120" w:line="360" w:lineRule="auto"/>
        <w:ind w:firstLine="283"/>
        <w:jc w:val="both"/>
        <w:rPr>
          <w:bCs/>
          <w:szCs w:val="24"/>
        </w:rPr>
      </w:pPr>
      <w:r w:rsidRPr="003100FB">
        <w:rPr>
          <w:bCs/>
          <w:szCs w:val="24"/>
        </w:rPr>
        <w:t>JUBILÉ. - 1. Jubilé de l'ancienne loi. - 2. Élaboration de la notion chrétienne de jubilé. - 3. Le jubilé romain de 1300. - 4. Historique des jubilés.</w:t>
      </w:r>
    </w:p>
    <w:p w14:paraId="0525C7A2" w14:textId="77777777" w:rsidR="00CF7F3B" w:rsidRPr="003100FB" w:rsidRDefault="00000000">
      <w:pPr>
        <w:spacing w:after="120" w:line="360" w:lineRule="auto"/>
        <w:ind w:firstLine="283"/>
        <w:jc w:val="both"/>
        <w:rPr>
          <w:bCs/>
          <w:szCs w:val="24"/>
        </w:rPr>
      </w:pPr>
      <w:r w:rsidRPr="003100FB">
        <w:rPr>
          <w:bCs/>
          <w:szCs w:val="24"/>
        </w:rPr>
        <w:t xml:space="preserve">1. Origines : le jubilé de l'ancienne loi. - 4° Le ch. 25 du Lévitique, ce recueil composite des traditions cultuelles, prescriptions morales et institutions religieuses du peuple élu, définit l'année jubilaire. Celle-ci s'ouvre par la fête de l'Expiation ; elle clôt le cycle septénaire des années sabbatiques </w:t>
      </w:r>
      <w:r w:rsidRPr="003100FB">
        <w:rPr>
          <w:bCs/>
          <w:szCs w:val="24"/>
        </w:rPr>
        <w:lastRenderedPageBreak/>
        <w:t>et consiste en une libération des biens et des personnes, un repos des hommes et de la terre (Lév. 25, 8-16). Cette loi présente un caractère nettement religieux : appartenance à Yahvé, foi et espérance qui en découlent, piété et miséricorde, libération ; le lien avec la fête de l'Expiation (cf Lév. 16, 29-31) ajoute l'idée de purification intérieure et de rémission des péchés.</w:t>
      </w:r>
    </w:p>
    <w:p w14:paraId="15684302" w14:textId="77777777" w:rsidR="00CF7F3B" w:rsidRPr="003100FB" w:rsidRDefault="00000000">
      <w:pPr>
        <w:spacing w:after="120" w:line="360" w:lineRule="auto"/>
        <w:ind w:firstLine="283"/>
        <w:jc w:val="both"/>
        <w:rPr>
          <w:bCs/>
          <w:szCs w:val="24"/>
        </w:rPr>
      </w:pPr>
      <w:r w:rsidRPr="003100FB">
        <w:rPr>
          <w:bCs/>
          <w:szCs w:val="24"/>
        </w:rPr>
        <w:t>La loi de l'année jubilaire pose cependant de nombreux problèmes. Un bon nombre d'exégètes pensent aujourd'hui qu'elle fut introduite tardivement dans la Loi de sainteté (Lév. 17-26), peut-être même après l'exil ; d'autres y voient le rappel de coutumes anciennes, datant de l'époque de l'installation en Palestine. L'étymologie yébel du v. 10 est controversée (il n'est pas sûr qu'on doive la rattacher à yôbel, bélier, d'où « son de trompe en corne de bélier » ; de fait, au v. 9, il s'agit de la proclamation d'une terou'a, cf supra, JUBILATION, col. 1471). On se demande si l'année jubilaire coïncidait avec une année sabbatique (donc 49e année) ou la suivait (50e année). Enfin, on ne trouve pas dans la Bible d'allusion bien nette à son application pratique.</w:t>
      </w:r>
    </w:p>
    <w:p w14:paraId="5BDF5D32" w14:textId="77777777" w:rsidR="00CF7F3B" w:rsidRPr="003100FB" w:rsidRDefault="00000000">
      <w:pPr>
        <w:spacing w:after="120" w:line="360" w:lineRule="auto"/>
        <w:ind w:firstLine="283"/>
        <w:jc w:val="both"/>
        <w:rPr>
          <w:bCs/>
          <w:szCs w:val="24"/>
        </w:rPr>
      </w:pPr>
      <w:r w:rsidRPr="003100FB">
        <w:rPr>
          <w:bCs/>
          <w:szCs w:val="24"/>
        </w:rPr>
        <w:t>G. Lambert, Jubilé biblique et jubilé chrétien, NRT, t. 72, 1950, p. 234-251. - R. North, Sociology of the Biblical Jubilee, coll. Analecta Biblica 4, Rome, 1954 (voir la recension de H. Cazelles, dans l'etus Testamentum, t. 5, 1955, p. 321-324). - R de Vaux, Les institutions de l'Ancien Testament, t. 1, Paris, 1958, p. 267-270. - A. Rothkoff, art. Sabbatical Year and Jubilee, dans Encyclopaedia judaica, Jérusalem, 1971, t. 14, col. 574-582,</w:t>
      </w:r>
    </w:p>
    <w:p w14:paraId="23072D38" w14:textId="77777777" w:rsidR="00CF7F3B" w:rsidRPr="003100FB" w:rsidRDefault="00000000">
      <w:pPr>
        <w:spacing w:after="120" w:line="360" w:lineRule="auto"/>
        <w:ind w:firstLine="283"/>
        <w:jc w:val="both"/>
        <w:rPr>
          <w:bCs/>
          <w:szCs w:val="24"/>
        </w:rPr>
      </w:pPr>
      <w:r w:rsidRPr="003100FB">
        <w:rPr>
          <w:bCs/>
          <w:szCs w:val="24"/>
        </w:rPr>
        <w:t>20 L'évolution religieuse d'Israël. - La religion juive s'est progressivement intériorisée au cours de l'histoire d'Israël, notamment durant l'exil (cf Éz. 18, 21-31). L'exploitation assez tardive du sens spirituel du jubilé fut cependant un produit du Midrash, c'est-à-dire de l'explication des Écritures par les rabbins. Le Livre des Jubilés (vers 110 avant l'ère chrétienne) met l'accent sur la conversion intérieure et conçoit le retour des jubilés comme une rénovation de l'alliance : « Les jubilés se succèdent jusqu'à ce qu'Israël soit lavé de toute faute, de toute infidélité, de toute erreur, et peuple la terre entière, en toute sécurité ; Satan sera anéanti, et tout mal aura disparu et la terre sera purifiée à jamais » (cf trad angl par R. H. Charles, The Book of Jubilees…, Londres, 4902, ch. 50, 5, p. 258).</w:t>
      </w:r>
    </w:p>
    <w:p w14:paraId="655E7FF4" w14:textId="77777777" w:rsidR="00CF7F3B" w:rsidRPr="003100FB" w:rsidRDefault="00000000">
      <w:pPr>
        <w:spacing w:after="120" w:line="360" w:lineRule="auto"/>
        <w:ind w:firstLine="283"/>
        <w:jc w:val="both"/>
        <w:rPr>
          <w:bCs/>
          <w:szCs w:val="24"/>
        </w:rPr>
      </w:pPr>
      <w:r w:rsidRPr="003100FB">
        <w:rPr>
          <w:bCs/>
          <w:szCs w:val="24"/>
        </w:rPr>
        <w:t xml:space="preserve">Dans un esprit analogue, le 1er Livre des Maccabées (fin du 1er ou début du 2e siècle de l'ère chrétienne) introduit au cœur de la doctrine du péché et du rachat : les souffrances des justes expient pour la communauté entière (cf 1 M 17, 22, trad. A. Dupont-Sommer, Paris, 1959, p. 151). Cette doctrine s'apparente à celle de l'Épitre aux Hébreux. Chez Philon, le nombre cinquante devient « le plus saint et le plus substantiel de tous les nombres » (De specialibus legibus x1, 177, éd. Cohn-Wendland, t. 5, Berlin, 1906, p. 129-130) ; chiffre des lévites, « il proclame délivrance et liberté totale </w:t>
      </w:r>
      <w:r w:rsidRPr="003100FB">
        <w:rPr>
          <w:bCs/>
          <w:szCs w:val="24"/>
        </w:rPr>
        <w:lastRenderedPageBreak/>
        <w:t>1479 et retour à la situation ancienne » (Quod deterius potiori insidiari soleat, éd. Cohn-Wendland, t. 4, p. 273 ; trad. Irene Feuer, Paris, 1965, p. 61). Toutefois, ce n'est pas avant le tournant des 12e-13e siècles que la pensée chrétienne associera de manière effective la notion de renaissance spirituelle à celle de jubilé.</w:t>
      </w:r>
    </w:p>
    <w:p w14:paraId="755F9FD6" w14:textId="77777777" w:rsidR="00CF7F3B" w:rsidRPr="003100FB" w:rsidRDefault="00000000">
      <w:pPr>
        <w:spacing w:after="120" w:line="360" w:lineRule="auto"/>
        <w:ind w:firstLine="283"/>
        <w:jc w:val="both"/>
        <w:rPr>
          <w:bCs/>
          <w:szCs w:val="24"/>
        </w:rPr>
      </w:pPr>
      <w:r w:rsidRPr="003100FB">
        <w:rPr>
          <w:bCs/>
          <w:szCs w:val="24"/>
        </w:rPr>
        <w:t>A. Epstein, Le Livre des Jubilés, Philon et le Midrash Tadsché, dans Revue des études juives, t. 21, 1890, p. 80-97 ; t. 22, 1891, p. 1-25. - F. Martin, Le Livre des Jubilés, dans Revue biblique, t. 8, 1911, p. 321-344, 502-533. - M. Testuz, Les idées religieuses du Livre des Jubilés, Paris, 1960. 2. Élaboration de la notion chrétienne de jubilé. - Jérôme traduit le yôbel de Lév. 25, 10 par « jubilaeus », et il le définit comme un « remissionis annus » (Zn Isaiam 11, 3, 3, CCL 73, p. 44 ; cf In Ezechielem x11, 40, 14-16, CCL 75, p. 567-568). Cette définition est reprise par Isidore de Séville (Etymologiae v, 37, 3, PL 82, 222c). A partir de ce sens littéral, l'élaboration du concept spirituel de jubilé s'est faite dans un dimat de renouveau des études bibliques, au contact de la tradition hébraïque.</w:t>
      </w:r>
    </w:p>
    <w:p w14:paraId="7083B9AB" w14:textId="77777777" w:rsidR="00CF7F3B" w:rsidRPr="003100FB" w:rsidRDefault="00000000">
      <w:pPr>
        <w:spacing w:after="120" w:line="360" w:lineRule="auto"/>
        <w:ind w:firstLine="283"/>
        <w:jc w:val="both"/>
        <w:rPr>
          <w:bCs/>
          <w:szCs w:val="24"/>
        </w:rPr>
      </w:pPr>
      <w:r w:rsidRPr="003100FB">
        <w:rPr>
          <w:bCs/>
          <w:szCs w:val="24"/>
        </w:rPr>
        <w:t>19 Le courant hébraïsant. - L'érudition biblique, qui devait aboutir au 13e siècle à la diffusion du psautier hébraïque avec glose intercalaire, remonte à l'influence des écoles rabbiniques, attestée en plusieurs villes d'Occident (Narbonne, Londres, Troyes, etc.) dès la fin du 11e siècle. On a reconnu de longue date l'influence de Rashi (Rabbi Salomon, 1040-1105). Abrabanel (Abraham ibn Ezra, 1092-1167), qui illustra l'école râbbinique de Troyes et passe pour représenter l'exégese littérale en réaction contre les écoles allégoriques, souligne cependant le sens spirituel du jubilé, temps de pénitence qui doit inciter l'âme au retour vers ses origines. Maïmonide (1136-1204) enseigne une doctrine analogue et affirme que celui qui se repent et reçoit d'un sage l'absolution n'est pas tenu d'offrir le sacrifice et ne subit pas le châtiment. Le Talmud ajoute qu'en l'année du jubilé une indulgence très large était concédée et exhorte le pénitent, en conformité avec Ex. 23, 17 et Deut. 16, 16, à entreprendre une peregrinatio de valeur expiatoire (textes dans J de l'oisin, Liber de Tubilaeo, Paris, 1656, p. 19-20, 34, 217, 245).</w:t>
      </w:r>
    </w:p>
    <w:p w14:paraId="0876C8BD" w14:textId="77777777" w:rsidR="00CF7F3B" w:rsidRPr="003100FB" w:rsidRDefault="00000000">
      <w:pPr>
        <w:spacing w:after="120" w:line="360" w:lineRule="auto"/>
        <w:ind w:firstLine="283"/>
        <w:jc w:val="both"/>
        <w:rPr>
          <w:bCs/>
          <w:szCs w:val="24"/>
        </w:rPr>
      </w:pPr>
      <w:r w:rsidRPr="003100FB">
        <w:rPr>
          <w:bCs/>
          <w:szCs w:val="24"/>
        </w:rPr>
        <w:t xml:space="preserve">Lors du même temps, Pierre le Mangeur, doyen de Troyes en 1147 et chancelier de Paris en 1168, introduit dans son Historia scholastica des précisions qu'il tient des écoles rabbiniques, telle la glose sur Gen. 14 qui fait remonter l'origine du jubilé à la victoire d'Abraham sur les quatre rois, suivie de la libération des captifs : « Jubel enim remissio, vel initium, inde jubilaeus remissionis, vel initians, ab hoc autem institutus est quinquagesimus annus, ex quo locutus erat Dominus Abrahae in via ». </w:t>
      </w:r>
      <w:r w:rsidRPr="003100FB">
        <w:rPr>
          <w:bCs/>
          <w:szCs w:val="24"/>
        </w:rPr>
        <w:lastRenderedPageBreak/>
        <w:t>L'auteur ajoute qu'Abraham, « expert en l'art des mages de Zoroastre », savait que les planètes reviennent à leur position initiale tous les cinquante ans (PL 198, 1095ab).</w:t>
      </w:r>
    </w:p>
    <w:p w14:paraId="4FFFB8A0" w14:textId="77777777" w:rsidR="00CF7F3B" w:rsidRPr="003100FB" w:rsidRDefault="00000000">
      <w:pPr>
        <w:spacing w:after="120" w:line="360" w:lineRule="auto"/>
        <w:ind w:firstLine="283"/>
        <w:jc w:val="both"/>
        <w:rPr>
          <w:bCs/>
          <w:szCs w:val="24"/>
        </w:rPr>
      </w:pPr>
      <w:r w:rsidRPr="003100FB">
        <w:rPr>
          <w:bCs/>
          <w:szCs w:val="24"/>
        </w:rPr>
        <w:t>L'école biblique de Saint-Victor s'adonnait aussi à la glose de l'ancien Testament (cf les Compilationes Andree super vetus Testamentum, encore inédites). Dépassant ses maîtres victorins, Herbert de Bosham sélectionne les sources hébraïques, distingue entre les anciens docteurs de la Synagogue et les rabbins modernes auprès desquels il s'informait. Il transmet la tradition vivante dans le Midrash, quitte à la réfuter sur certains points ; à la suite des docteurs juifs, il discrimine le sens spirituel de l'ancien Testament et renoue avec la prédication historico-morale des premières générations chrétiennes ; il rejoint ainsi le courant mystique qui se développait parallèlement (cf le Sermon pour l'anniversaire de Thomas Becket, PL 190, 1411c).</w:t>
      </w:r>
    </w:p>
    <w:p w14:paraId="205AB449" w14:textId="77777777" w:rsidR="00CF7F3B" w:rsidRPr="003100FB" w:rsidRDefault="00000000">
      <w:pPr>
        <w:spacing w:after="120" w:line="360" w:lineRule="auto"/>
        <w:ind w:firstLine="283"/>
        <w:jc w:val="both"/>
        <w:rPr>
          <w:bCs/>
          <w:szCs w:val="24"/>
        </w:rPr>
      </w:pPr>
      <w:r w:rsidRPr="003100FB">
        <w:rPr>
          <w:bCs/>
          <w:szCs w:val="24"/>
        </w:rPr>
        <w:t>B. Smalley, À Commentary on the Hebraïca by Herbert of Bosham, dans Recherches de théologie ancienne et médiévale, t. 18, 1951, p. 29-65 ; The Study of the Bible in the Middle Ages, Oxford, 1952. - R. J. Loewe, Herbert of Bosham Commentary on Jerome's Hebrew Psalter, dans Biblica, t. 24, 1953, p. 44-77, 159-192, 275-298 ; The Medieval Christian Hebraist of England, dans Transactions of the Jewish Historical Society of England, t. 17, 1953, p. 225-250 ; The Jewish Midrashim and Patristic and Scholastic Exegesis of the Bible, dans Studia patristica 1 = TU 63, Berlin, 1957, p. 504-505. - R. Foreville, L'idée de jubilé chez les théologiens et les canonistes s.). RHE, t. 56, 1961, p. 401-423.</w:t>
      </w:r>
    </w:p>
    <w:p w14:paraId="52C3060C" w14:textId="77777777" w:rsidR="00CF7F3B" w:rsidRPr="003100FB" w:rsidRDefault="00000000">
      <w:pPr>
        <w:spacing w:after="120" w:line="360" w:lineRule="auto"/>
        <w:ind w:firstLine="283"/>
        <w:jc w:val="both"/>
        <w:rPr>
          <w:bCs/>
          <w:szCs w:val="24"/>
        </w:rPr>
      </w:pPr>
      <w:r w:rsidRPr="003100FB">
        <w:rPr>
          <w:bCs/>
          <w:szCs w:val="24"/>
        </w:rPr>
        <w:t>29 Le courant mystique. - Tandis que les docteurs juifs dégageaient le sens spirituel du jubilé, la spiritualité chrétienne se trouvait actualisée dans la mystique de croisade. Saint Bernard, le premier, dans la prédication et la correspondance relatives à la seconde croisade, assimile l'indulgence de la croisade à un jubilé (« annus placabilis Domino, annus remissionis, annus utique jubilaeus », Epist. 863 et 458, PL 182, 565a, 653a). La croisade, c'est le jubilé chrétien, en raison de l'abondance (ubertas) de l'indulgence offerte à la génération présente.</w:t>
      </w:r>
    </w:p>
    <w:p w14:paraId="1ECBD6AC" w14:textId="77777777" w:rsidR="00CF7F3B" w:rsidRPr="003100FB" w:rsidRDefault="00000000">
      <w:pPr>
        <w:spacing w:after="120" w:line="360" w:lineRule="auto"/>
        <w:ind w:firstLine="283"/>
        <w:jc w:val="both"/>
        <w:rPr>
          <w:bCs/>
          <w:szCs w:val="24"/>
        </w:rPr>
      </w:pPr>
      <w:r w:rsidRPr="003100FB">
        <w:rPr>
          <w:bCs/>
          <w:szCs w:val="24"/>
        </w:rPr>
        <w:t>D'autre part, dès l'origine, le concept de jubilé porte en lui l'idée de libération, de paix, de joie, ce qui a favorisé la collusion de jubilaeus avec jubilus. Ce dernier terme (cf supra, col. 1473-1476) avait pris dans les milieux monastiques le sens de joie intérieure, fruit de la contemplation des mystères chrétiens. Aelred de Rievaulx (+ 1166) assimile le parfait sabbat à l'amour contemplatif, et l'année jubilaire à la plénitude du repos dans l'union mystique (Speculum caritatis 111, 6, 18, CCM 1, p. 113).</w:t>
      </w:r>
    </w:p>
    <w:p w14:paraId="0CF755EF" w14:textId="77777777" w:rsidR="00CF7F3B" w:rsidRPr="003100FB" w:rsidRDefault="00000000">
      <w:pPr>
        <w:spacing w:after="120" w:line="360" w:lineRule="auto"/>
        <w:ind w:firstLine="283"/>
        <w:jc w:val="both"/>
        <w:rPr>
          <w:bCs/>
          <w:szCs w:val="24"/>
        </w:rPr>
      </w:pPr>
      <w:r w:rsidRPr="003100FB">
        <w:rPr>
          <w:bCs/>
          <w:szCs w:val="24"/>
        </w:rPr>
        <w:lastRenderedPageBreak/>
        <w:t>Richard de Saint-Victor (+ 1173), glosant Lévitique 25, 8, franchit le pas de jubilaeus à jubilus : « Celui qui a mérité de posséder les dons spirituels dans la pleine tranquillité de son âme, révolu le cycle de sept fois sept ans, paraît en quelque sorte entrer dans la quaranteneuvième année. L'année suivante, la cinquantième, qu'on appelle jubilé…. Alors la chair sabbatise lorsque les désirs charnels ne l'assaillent plus et qu'elle se délecte dans les exercices spirituels. De la sorte, l'esprit de l'homme, transporté dans la jubilation, est ravi dans la louange divine pleine et parfaite, « ut mens hominis in jubilum versa Dei laude perfecta rapiatur et plene » (Paris, B. N lat. 15732, f. 166vb-167ra ; cité par B. Hauréau, Notices et extraits, t. 1, Paris, 1898, p. 112-113).</w:t>
      </w:r>
    </w:p>
    <w:p w14:paraId="07A87650" w14:textId="77777777" w:rsidR="00CF7F3B" w:rsidRPr="003100FB" w:rsidRDefault="00000000">
      <w:pPr>
        <w:spacing w:after="120" w:line="360" w:lineRule="auto"/>
        <w:ind w:firstLine="283"/>
        <w:jc w:val="both"/>
        <w:rPr>
          <w:bCs/>
          <w:szCs w:val="24"/>
        </w:rPr>
      </w:pPr>
      <w:r w:rsidRPr="003100FB">
        <w:rPr>
          <w:bCs/>
          <w:szCs w:val="24"/>
        </w:rPr>
        <w:t>L'assimilation jubilus-jubilaeus se trouve confirmée avant la fin du 12e siècle par Huguccio de Pise (+ 1210) : « Jubilus/jubilare : Cantare, gaudere, prae gaudio exultari et laetari. Et hebraice jubilaeus est annus requisitionis gaudii et leticie et remissionis » (Deripationes, ms lat : Regin lat. 1267, f. 108). Le couple jubilus-jubilaeus entre ensuite dans les formulaires de la chancellerie pontificale, avec une bulle de croisade d'Honorius III le 28 janvier 1217 : « Tempus acceptabile instat et dies salutis advenit, ut hi qui aere peccatorum se diabolo vendiderunt, tanquam in novi jubilaei jubilo ammissam recuperent libertatem » (MGH Epist saeculi xIII e regestis pontificum., éd. G. Rodenberg, t. 1, Berlin, 1883, p. 9, n. 12 ; Potthast, Regesta., n. 5480).</w:t>
      </w:r>
    </w:p>
    <w:p w14:paraId="64CF8F49" w14:textId="77777777" w:rsidR="00CF7F3B" w:rsidRPr="003100FB" w:rsidRDefault="00000000">
      <w:pPr>
        <w:spacing w:after="120" w:line="360" w:lineRule="auto"/>
        <w:ind w:firstLine="283"/>
        <w:jc w:val="both"/>
        <w:rPr>
          <w:bCs/>
          <w:szCs w:val="24"/>
        </w:rPr>
      </w:pPr>
      <w:r w:rsidRPr="003100FB">
        <w:rPr>
          <w:bCs/>
          <w:szCs w:val="24"/>
        </w:rPr>
        <w:t>A. Gastoué, Jubilus, DACL, t. 7, 1927, col. 2770-2772. - E. Werner, The sacred Bridge, Londres, 1959 (cf table : Alleluia). - S. Corbin, L'Église à la conquête de sa musique, Paris, 1960, p. 112-116.</w:t>
      </w:r>
    </w:p>
    <w:p w14:paraId="09B8D484" w14:textId="77777777" w:rsidR="00CF7F3B" w:rsidRPr="003100FB" w:rsidRDefault="00000000">
      <w:pPr>
        <w:spacing w:after="120" w:line="360" w:lineRule="auto"/>
        <w:ind w:firstLine="283"/>
        <w:jc w:val="both"/>
        <w:rPr>
          <w:bCs/>
          <w:szCs w:val="24"/>
        </w:rPr>
      </w:pPr>
      <w:r w:rsidRPr="003100FB">
        <w:rPr>
          <w:bCs/>
          <w:szCs w:val="24"/>
        </w:rPr>
        <w:t>É. Delaruelle, L'idée de croisade chez saint Bernard, dans Mélanges saint Bernard, Dijon, 1954, p. 53-67. - W. Grundmann, Jubel, dans Festschrift für Jost Trier, Meisenheim/Glan, 1954, p. 477-514. - H de Lubac, Exégese médiévale, t. 1, Paris, 1959, p. 314.</w:t>
      </w:r>
    </w:p>
    <w:p w14:paraId="12BD7C23" w14:textId="77777777" w:rsidR="00CF7F3B" w:rsidRPr="003100FB" w:rsidRDefault="00000000">
      <w:pPr>
        <w:spacing w:after="120" w:line="360" w:lineRule="auto"/>
        <w:ind w:firstLine="283"/>
        <w:jc w:val="both"/>
        <w:rPr>
          <w:bCs/>
          <w:szCs w:val="24"/>
        </w:rPr>
      </w:pPr>
      <w:r w:rsidRPr="003100FB">
        <w:rPr>
          <w:bCs/>
          <w:szCs w:val="24"/>
        </w:rPr>
        <w:t>30 Le courant scolastique : théologie sacramentaire et pastorale. - Bien que le concept théologique du jubilé ne releve pas directement de la doctrine sacramentaire, il implique une juridiction spirituelle de miséricorde et d'équité qui exerce le pouvoir des clés dans un domaine connexe à celui de la pénitence sacramentelle.</w:t>
      </w:r>
    </w:p>
    <w:p w14:paraId="0A4FF654" w14:textId="77777777" w:rsidR="00CF7F3B" w:rsidRPr="003100FB" w:rsidRDefault="00000000">
      <w:pPr>
        <w:spacing w:after="120" w:line="360" w:lineRule="auto"/>
        <w:ind w:firstLine="283"/>
        <w:jc w:val="both"/>
        <w:rPr>
          <w:bCs/>
          <w:szCs w:val="24"/>
        </w:rPr>
      </w:pPr>
      <w:r w:rsidRPr="003100FB">
        <w:rPr>
          <w:bCs/>
          <w:szCs w:val="24"/>
        </w:rPr>
        <w:t>Dès le milieu du 12e siècle et dans le premier quart du 13e, des théologiens comme Robert Pullen, Pierre le Mangeur, Pierre le Chantre, Étienne Langton et Robert de Courson s'efforcent de préciser le rapport entre la pénitence intérieure ou componction et la pénitence extérieure ou satisfaction ; ils en dégagent progressivement la notion des indulgences, en relation avec les suffrages de l'Église ; pour plus de détails, cf R. Foreville, L'idée de jubilé…, p. 411-420, et DS, art. INDULGENCES.</w:t>
      </w:r>
    </w:p>
    <w:p w14:paraId="38A99D0D" w14:textId="77777777" w:rsidR="00CF7F3B" w:rsidRPr="003100FB" w:rsidRDefault="00000000">
      <w:pPr>
        <w:spacing w:after="120" w:line="360" w:lineRule="auto"/>
        <w:ind w:firstLine="283"/>
        <w:jc w:val="both"/>
        <w:rPr>
          <w:bCs/>
          <w:szCs w:val="24"/>
        </w:rPr>
      </w:pPr>
      <w:r w:rsidRPr="003100FB">
        <w:rPr>
          <w:bCs/>
          <w:szCs w:val="24"/>
        </w:rPr>
        <w:lastRenderedPageBreak/>
        <w:t>Sur le plan pastoral, le 12e siècle voit évoluer la discipline pénitentielle : la confession privée l'emporte définitivement sur les tarifs pénitentiels, la pénitence extérieure est déclarée « arbitraire », c'est-à-dire laissée à la discrétion du confesseur. En 1215, le quatrième concile du Latran, tirant la conclusion logique de l'accord des théologiens sur la nécessité de la confession, en proclame l'obligation une fois par an, non sans exiger du confesseur la science du discernement (can. 21, Denzinger, n. 812-814). L'effort pastoral se traduit dans la formation des prêtres au ministère des âmes et dans l'éducation des fidèles au sens du péché. La « jurisprudence divine » qui anime les Sommes ou Manuels des confesseurs inspire aussi le recours aux commutations de peines et rémissions.</w:t>
      </w:r>
    </w:p>
    <w:p w14:paraId="5DFADFD3" w14:textId="77777777" w:rsidR="00CF7F3B" w:rsidRPr="003100FB" w:rsidRDefault="00000000">
      <w:pPr>
        <w:spacing w:after="120" w:line="360" w:lineRule="auto"/>
        <w:ind w:firstLine="283"/>
        <w:jc w:val="both"/>
        <w:rPr>
          <w:bCs/>
          <w:szCs w:val="24"/>
        </w:rPr>
      </w:pPr>
      <w:r w:rsidRPr="003100FB">
        <w:rPr>
          <w:bCs/>
          <w:szCs w:val="24"/>
        </w:rPr>
        <w:t>P. Anciaux, La théologie du sacrement de pénitence au XIIe, Louvain, 1949. - F. Courtney, Cardinal Robert Pullen, coll. Analecta gregoriana 64, Rome, 1954, p. 232-247. - S. Kuttner, Zur Enistehungsgeschichte der « Summa de casibus » des hl. Raymond von Penyañfort, dans Zeitschrift der Savigny-Stifung, Kan. Abt., t. 39, 1953, p. 419-434, - P. Michaud-Quantin, À propos des premières Summae confessorum, dans Recherches de théologie ancienne et médiévale, t. 26, 1959, p. 264-306. - A. Teetaert, Quelques Summae de poentitentia anonymes de la bibl. Nat de Paris, dans Miscellanea G. Mercati, t.2, Rome, 1946, p. 311-343. Ont été publiés, depuis, les Sommes et Manuels d'Alain de Lille, Guillaume de Guillerville, Robert de Flamborough, Thomas de Chobham.</w:t>
      </w:r>
    </w:p>
    <w:p w14:paraId="7C699543" w14:textId="77777777" w:rsidR="00CF7F3B" w:rsidRPr="003100FB" w:rsidRDefault="00000000">
      <w:pPr>
        <w:spacing w:after="120" w:line="360" w:lineRule="auto"/>
        <w:ind w:firstLine="283"/>
        <w:jc w:val="both"/>
        <w:rPr>
          <w:bCs/>
          <w:szCs w:val="24"/>
        </w:rPr>
      </w:pPr>
      <w:r w:rsidRPr="003100FB">
        <w:rPr>
          <w:bCs/>
          <w:szCs w:val="24"/>
        </w:rPr>
        <w:t>49 Synthèse doctrinale. - Étienne Langton (+ 1228), auteur d'un glossaire hébreu (en cours de publication), exégète, théologien soucieux de pastorale, voulut faire de la translation des restes de Thomas Becket (7 juillet 1220), son prédécesseur sur le siège de Cantorbéry, un jubilé spirituel en l'année cinquantenaire de sa passion. Le sermon qu'il prononça à cette occasion en développe le thème (componction, joie, exemple, suffrage).</w:t>
      </w:r>
    </w:p>
    <w:p w14:paraId="799035F4" w14:textId="77777777" w:rsidR="00CF7F3B" w:rsidRPr="003100FB" w:rsidRDefault="00000000">
      <w:pPr>
        <w:spacing w:after="120" w:line="360" w:lineRule="auto"/>
        <w:ind w:firstLine="283"/>
        <w:jc w:val="both"/>
        <w:rPr>
          <w:bCs/>
          <w:szCs w:val="24"/>
        </w:rPr>
      </w:pPr>
      <w:r w:rsidRPr="003100FB">
        <w:rPr>
          <w:bCs/>
          <w:szCs w:val="24"/>
        </w:rPr>
        <w:t>C'est une glose anagogique des passages significatifs de l'ancien Testament (histoire de Judas Maccabée, jubilé de l'ancienne loi), avec l'idée de rémission : « Parce qu'il a voulu que sa translation soit célébrée la cinquantième année (après son martyre, saint Thomas) nous apporte l'espoir certain qu'il nous obtiendra la grâce de rémission. Espérons donc que l'élévation des reliques de notre martyr, que nous célébrons solennellement, nous obtiendra de Dieu veniam peccatorum et salutem perpetuam » (Tractatus de translatione beati Thomae 35, PL 190, 421bc).</w:t>
      </w:r>
    </w:p>
    <w:p w14:paraId="2C72D358" w14:textId="77777777" w:rsidR="00CF7F3B" w:rsidRPr="003100FB" w:rsidRDefault="00000000">
      <w:pPr>
        <w:spacing w:after="120" w:line="360" w:lineRule="auto"/>
        <w:ind w:firstLine="283"/>
        <w:jc w:val="both"/>
        <w:rPr>
          <w:bCs/>
          <w:szCs w:val="24"/>
        </w:rPr>
      </w:pPr>
      <w:r w:rsidRPr="003100FB">
        <w:rPr>
          <w:bCs/>
          <w:szCs w:val="24"/>
        </w:rPr>
        <w:t xml:space="preserve">L'expression veniam peccatorum est l'équivalent de remise de la peine due au péché : Innocent III et le quatrième concile du Latran l'emploient, après les papes du 12e siècle et les décrétistes, pour désigner l'indulgence de croisade. Le mot Jubilé n'est pas prononcé dans la bulle d'Honorius III </w:t>
      </w:r>
      <w:r w:rsidRPr="003100FB">
        <w:rPr>
          <w:bCs/>
          <w:szCs w:val="24"/>
        </w:rPr>
        <w:lastRenderedPageBreak/>
        <w:t>autorisant la translation, mais il figure dans l'office composé sous l'inspiration d'Étienne, sinon par lui-même, et conservé dans l'ancien bréviaire de Salisbury (cf R. Foreville, Le Jubilé de saint Thomas Becket du xIIe au XVe (1220-1470). Paris, 1959, p. 94, et pièces justificatives, p. 163-164).</w:t>
      </w:r>
    </w:p>
    <w:p w14:paraId="4C229AA1" w14:textId="77777777" w:rsidR="00CF7F3B" w:rsidRPr="003100FB" w:rsidRDefault="00000000">
      <w:pPr>
        <w:spacing w:after="120" w:line="360" w:lineRule="auto"/>
        <w:ind w:firstLine="283"/>
        <w:jc w:val="both"/>
        <w:rPr>
          <w:bCs/>
          <w:szCs w:val="24"/>
        </w:rPr>
      </w:pPr>
      <w:r w:rsidRPr="003100FB">
        <w:rPr>
          <w:bCs/>
          <w:szCs w:val="24"/>
        </w:rPr>
        <w:t>Ainsi, dès 1220, l'indulgence du jubilé de saint Thomas Becket était assimilée à celle de la croisade, qualifiée de jubilé par les prédicateurs. Celle-ci apparaissait comme « la relaxation des péchés dont il a été fait confession droite » (Grégoire VII, bulle d'indiction de la croisade, 29 octobre 1074, PL 202, 1542c), comme « une pénitence accomplie et une satisfaction suffisante » (Pierre de Blois, De hierosolymitana peregrinatione acceleranda, 1188, PL 207, 1061a).</w:t>
      </w:r>
    </w:p>
    <w:p w14:paraId="6692ED26" w14:textId="77777777" w:rsidR="00CF7F3B" w:rsidRPr="003100FB" w:rsidRDefault="00000000">
      <w:pPr>
        <w:spacing w:after="120" w:line="360" w:lineRule="auto"/>
        <w:ind w:firstLine="283"/>
        <w:jc w:val="both"/>
        <w:rPr>
          <w:bCs/>
          <w:szCs w:val="24"/>
        </w:rPr>
      </w:pPr>
      <w:r w:rsidRPr="003100FB">
        <w:rPr>
          <w:bCs/>
          <w:szCs w:val="24"/>
        </w:rPr>
        <w:t>B. Smalley et G. Lacombe, Studies on the Commentaries of cardinal Stephen Langton, dans Archives d'histoire doctrinale et littéraire du moyen âge, t. 5, 1931, p. 5-220. - Voir aussi la bibliographie de l'art. ÉTIENNE LANGTON, DS, t. 4, col. 1495-1502 (R. Foreville).</w:t>
      </w:r>
    </w:p>
    <w:p w14:paraId="2DA0C2C4" w14:textId="77777777" w:rsidR="00CF7F3B" w:rsidRPr="003100FB" w:rsidRDefault="00000000">
      <w:pPr>
        <w:spacing w:after="120" w:line="360" w:lineRule="auto"/>
        <w:ind w:firstLine="283"/>
        <w:jc w:val="both"/>
        <w:rPr>
          <w:bCs/>
          <w:szCs w:val="24"/>
        </w:rPr>
      </w:pPr>
      <w:r w:rsidRPr="003100FB">
        <w:rPr>
          <w:bCs/>
          <w:szCs w:val="24"/>
        </w:rPr>
        <w:t>8. Le jubilé romain de 1300. - 1° Achevement théologique. - Ce n'est pas une coïncidence fortuite si le premier jubilé chrétien dûment attesté fut proclamé à l'heure même où la doctrine pénitentielle trouvait son expression classique dans la Summa de casibus et poenitentiae de Raymond de Peñafort, publiée précisément en 1220. C'est cependant avec les grands scolastiques, Alexandre de Hales, Guillaume d'Auvergne, Albert le Grand, Bonaventure, Thomas d'Aquin, Henri de Gand, que s'élabora la doctrine classique des indulgences, impliquant non seulement une juridiction spirituelle de miséricorde, mais encore le recours à un trésor de mérites infinis et réversibles. Pour saint Thomas, l'indulgence consiste dans la rémission de la peine temporelle due à la justice divine pour les péchés actuels : elle est une commutation de la peine canonique et des peines du purgatoire correspondantes, en vertu des mérites communs à toute l'Église, et dont le chef de l'Église peut disposer (Summa, Suppl., q. 25, a. 1). La pratique des indulgences devait prendre des lors un essor inconnu jusque-là. Après la chute de Saint-Jean d'Acre (1291), la mystique de croisade allait trouver un substitut dans le jubilé, dont l'indulgence plénière serait étendue à des lieux plus accessibles que Jérusalem.</w:t>
      </w:r>
    </w:p>
    <w:p w14:paraId="0B5CABA1" w14:textId="77777777" w:rsidR="00CF7F3B" w:rsidRPr="003100FB" w:rsidRDefault="00000000">
      <w:pPr>
        <w:spacing w:after="120" w:line="360" w:lineRule="auto"/>
        <w:ind w:firstLine="283"/>
        <w:jc w:val="both"/>
        <w:rPr>
          <w:bCs/>
          <w:szCs w:val="24"/>
        </w:rPr>
      </w:pPr>
      <w:r w:rsidRPr="003100FB">
        <w:rPr>
          <w:bCs/>
          <w:szCs w:val="24"/>
        </w:rPr>
        <w:t>Alexandre de Hales, Summa theologica, pars 1, q. 23. - Guillaume d'Auvergne, De poenitentia et Summa, c. 13. - Bonaventure, In iv Sent., d. 20, p. 2, ad 1, q. 5. - Albert le Grand, In iv Sent., d. 20, a. 46-17. - Thomas d'Aquin, In iv Sent., d. 45, c. 2, a. 3, sol. 2.</w:t>
      </w:r>
    </w:p>
    <w:p w14:paraId="7D30EB78" w14:textId="77777777" w:rsidR="00CF7F3B" w:rsidRPr="003100FB" w:rsidRDefault="00000000">
      <w:pPr>
        <w:spacing w:after="120" w:line="360" w:lineRule="auto"/>
        <w:ind w:firstLine="283"/>
        <w:jc w:val="both"/>
        <w:rPr>
          <w:bCs/>
          <w:szCs w:val="24"/>
        </w:rPr>
      </w:pPr>
      <w:r w:rsidRPr="003100FB">
        <w:rPr>
          <w:bCs/>
          <w:szCs w:val="24"/>
        </w:rPr>
        <w:t xml:space="preserve">L. Ferraris, art. Indulgentia, Jubilaeum, dans Prompta bibliotheca…, t. 5, Bologne, 1746. - A. Gottlob, Kreuzablass und Ailmosenablass. Eine Studie über die Frühzeit des Ablassswesens, </w:t>
      </w:r>
      <w:r w:rsidRPr="003100FB">
        <w:rPr>
          <w:bCs/>
          <w:szCs w:val="24"/>
        </w:rPr>
        <w:lastRenderedPageBreak/>
        <w:t>Stuttgart, 1906. - DTC, Indulgences, t. 7, 1922, col. 1594-1624 et Tables, t. 16, 1960, 2259-2263. - Voir aussi la bibliographie de l'art. Indulgences, DS, t. 7, col. 1720.</w:t>
      </w:r>
    </w:p>
    <w:p w14:paraId="58C64C55" w14:textId="77777777" w:rsidR="00CF7F3B" w:rsidRPr="003100FB" w:rsidRDefault="00000000">
      <w:pPr>
        <w:spacing w:after="120" w:line="360" w:lineRule="auto"/>
        <w:ind w:firstLine="283"/>
        <w:jc w:val="both"/>
        <w:rPr>
          <w:bCs/>
          <w:szCs w:val="24"/>
        </w:rPr>
      </w:pPr>
      <w:r w:rsidRPr="003100FB">
        <w:rPr>
          <w:bCs/>
          <w:szCs w:val="24"/>
        </w:rPr>
        <w:t>20 Climat psychologique et contexte sociologique. - Le jubilé romain allait répondre aux aspirations du peuple chrétien porté à la vie évangélique par la prédication des mendiants, mais non moins sensible au courant millénariste qui traversa le 13e siècle. La grande diffusion du tiers ordre de la pénitence et l'indulgence de la Portioncule, rattachée par la tradition franciscaine à l'entrevue de saint François et d'Honorius III en 1216, contribuerent à populariser l'idée d'une rémission gratuite, conjointement avec la pratique habituelle du sacrement de pénitence. La vision eschatologique de Joachim de Flore (cf supra, Col. 1179-1204), annonçant l'imminence du troisième âge, celui de l'Esprit (annonce reprise par les « Spirituels »), agissait comme un ferment et suscitait une tension collective vers la plénitude des derniers temps.</w:t>
      </w:r>
    </w:p>
    <w:p w14:paraId="4A6B4EE4" w14:textId="77777777" w:rsidR="00CF7F3B" w:rsidRPr="003100FB" w:rsidRDefault="00000000">
      <w:pPr>
        <w:spacing w:after="120" w:line="360" w:lineRule="auto"/>
        <w:ind w:firstLine="283"/>
        <w:jc w:val="both"/>
        <w:rPr>
          <w:bCs/>
          <w:szCs w:val="24"/>
        </w:rPr>
      </w:pPr>
      <w:r w:rsidRPr="003100FB">
        <w:rPr>
          <w:bCs/>
          <w:szCs w:val="24"/>
        </w:rPr>
        <w:t>À diverses reprises, les élans mystiques souleverent les populations des cités italiennes : 1230, 1233, 1260, 1290, selon le calcul joachimite des générations (cf IraLre, DS, t. 7, col. 2212-2217). Déjà, en 1200, Joachim avait annoncé l'aube d'une ère nouvelle. À l'approche de l'an 1300, la grande espérance joachimite semblait imminente : en 1297, Pierre de Jean Olieu annonçait pour la fin du 13e centenaire de l'Incarnation le terme des treize générations ou des 1260 années supputées par l'abbé de Flore. À l'aube de l'an 1300, des foules de pèlerins, mues par l'espérance de la grande rémission séculaire, affluèrent vers Rome.</w:t>
      </w:r>
    </w:p>
    <w:p w14:paraId="11BE5DE4" w14:textId="77777777" w:rsidR="00CF7F3B" w:rsidRPr="003100FB" w:rsidRDefault="00000000">
      <w:pPr>
        <w:spacing w:after="120" w:line="360" w:lineRule="auto"/>
        <w:ind w:firstLine="283"/>
        <w:jc w:val="both"/>
        <w:rPr>
          <w:bCs/>
          <w:szCs w:val="24"/>
        </w:rPr>
      </w:pPr>
      <w:r w:rsidRPr="003100FB">
        <w:rPr>
          <w:bCs/>
          <w:szCs w:val="24"/>
        </w:rPr>
        <w:t>Salimbene de Parme, Cronaca, 1230, MGH Scriptores, t. 32, éd. C. Holder-Hegger, Hanovre, 1905, p. 70. - Monachus Patavinus, Cronica, 1260, dans Rerum italicarum scriptores, coll. L. A. Muratori, t. 8, Milan, 1726, p. 712-718.</w:t>
      </w:r>
    </w:p>
    <w:p w14:paraId="4F24BE3B" w14:textId="77777777" w:rsidR="00CF7F3B" w:rsidRPr="003100FB" w:rsidRDefault="00000000">
      <w:pPr>
        <w:spacing w:after="120" w:line="360" w:lineRule="auto"/>
        <w:ind w:firstLine="283"/>
        <w:jc w:val="both"/>
        <w:rPr>
          <w:bCs/>
          <w:szCs w:val="24"/>
        </w:rPr>
      </w:pPr>
      <w:r w:rsidRPr="003100FB">
        <w:rPr>
          <w:bCs/>
          <w:szCs w:val="24"/>
        </w:rPr>
        <w:t>A. Frugoni, Il Giubileo di Bonifacio VIII, dans Bollettino dell« Istituto storico italiano, t. 62, 1950, p. 17-19 de l'extrait. - L. Tondelli, Da Gioacchino a Dante. Turin (1944), p. 7-31 ; Il libro delle figure dell abate Gioacchino da Fiore, 2e éd., Turin (1953).</w:t>
      </w:r>
    </w:p>
    <w:p w14:paraId="4FA2C56F" w14:textId="77777777" w:rsidR="00CF7F3B" w:rsidRPr="003100FB" w:rsidRDefault="00000000">
      <w:pPr>
        <w:spacing w:after="120" w:line="360" w:lineRule="auto"/>
        <w:ind w:firstLine="283"/>
        <w:jc w:val="both"/>
        <w:rPr>
          <w:bCs/>
          <w:szCs w:val="24"/>
        </w:rPr>
      </w:pPr>
      <w:r w:rsidRPr="003100FB">
        <w:rPr>
          <w:bCs/>
          <w:szCs w:val="24"/>
        </w:rPr>
        <w:t>3° La bulle « Antiquorum habet » de Boniface VIII allait officialiser le jubilé et lui donner un caractère universel : l'indulgence plénière fut promulguée le 22 février 1300, avec effet rétroactif à compter du 4e janvier. C'est l'exigence religieuse du peuple, en vertu d'une tradition de rémission attachée à la visite « ad limina apostolorum » en l'année séculaire, qui incita le pape à instituer la première année sainte.</w:t>
      </w:r>
    </w:p>
    <w:p w14:paraId="327D11A9" w14:textId="77777777" w:rsidR="00CF7F3B" w:rsidRPr="003100FB" w:rsidRDefault="00000000">
      <w:pPr>
        <w:spacing w:after="120" w:line="360" w:lineRule="auto"/>
        <w:ind w:firstLine="283"/>
        <w:jc w:val="both"/>
        <w:rPr>
          <w:bCs/>
          <w:szCs w:val="24"/>
        </w:rPr>
      </w:pPr>
      <w:r w:rsidRPr="003100FB">
        <w:rPr>
          <w:bCs/>
          <w:szCs w:val="24"/>
        </w:rPr>
        <w:lastRenderedPageBreak/>
        <w:t>Les recherches effectuées dans les archives n'ayant apporté aucune justification documentaire, la bulle Antiquorum habet fida relatio ne s'appuie sur aucun acte pontifical antérieur, mais seulement sur une tradition immémoriale de large rémission, attachée à la basilique Saint-Pierre. Par une formule solennelle, en partie consacrée par l'usage, en partie rénovée, elle promulgue une indulgence « plénissime » : « Certain de la miséricorde du Dieu tout-puissant et fondé sur l'autorité des saints apôtres Pierre et Paul, du conseil de nos frères et dans la plénitude du pouvoir apostolique, nous concédons en cette année MCCC et pour toutes les années séculaires à venir « non solum plenam et largiorem, immo plenissimam omnium suorum…. veniam peccatorum » (texte dans Bullarum…. editio, t. 4, Turin, 1859, p. 156-157, et H. Schmidt, Bullarium anni sancti, coll. Textus et documenta, ser theol. 28, Rome, 1949, p. 33-34).</w:t>
      </w:r>
    </w:p>
    <w:p w14:paraId="031B4E2D" w14:textId="77777777" w:rsidR="00CF7F3B" w:rsidRPr="003100FB" w:rsidRDefault="00000000">
      <w:pPr>
        <w:spacing w:after="120" w:line="360" w:lineRule="auto"/>
        <w:ind w:firstLine="283"/>
        <w:jc w:val="both"/>
        <w:rPr>
          <w:bCs/>
          <w:szCs w:val="24"/>
        </w:rPr>
      </w:pPr>
      <w:r w:rsidRPr="003100FB">
        <w:rPr>
          <w:bCs/>
          <w:szCs w:val="24"/>
        </w:rPr>
        <w:t>Ainsi le jubilé, ou année sainte, est une indulgence plénière qui, par l'accomplissement de certaines pratiques fixées par l'autorité pontificale, assure aux fidèles en état de grâce la rémission totale des peines dues aux péchés, en vertu de la réversibilité des mérites ou communion des saints. Entre le jubilé et l'indulgence plénière, il n'y a d'autre différence qu'une plus grande solennité de l'acte (lecture de la bulle d'indiction par le pape ; dans la suite, ouverture de la porte sainte) engageant le pouvoir des clés dans sa plénitude et rendant l'indulgence plus certaine dans ses effets. La bulle du 22 février ne contient pas le mot « jubilé » ; il apparaît seulement dans celle de Noël 1300, par laquelle le pape déclarait dose l'année sainte (Ad honorem Dei, éd. H. Schmidt, op cit., p. 35).</w:t>
      </w:r>
    </w:p>
    <w:p w14:paraId="4992B64A" w14:textId="77777777" w:rsidR="00CF7F3B" w:rsidRPr="003100FB" w:rsidRDefault="00000000">
      <w:pPr>
        <w:spacing w:after="120" w:line="360" w:lineRule="auto"/>
        <w:ind w:firstLine="283"/>
        <w:jc w:val="both"/>
        <w:rPr>
          <w:bCs/>
          <w:szCs w:val="24"/>
        </w:rPr>
      </w:pPr>
      <w:r w:rsidRPr="003100FB">
        <w:rPr>
          <w:bCs/>
          <w:szCs w:val="24"/>
        </w:rPr>
        <w:t>Le jubilé de 1300 pouvait apparaître sans lien direct avec celui de l'ancienne loi ; cependant les commentateurs de l'entourage pontifical, les cardinaux Jacopo Stefaneschi et Giovanni Monaco, - s'ils mettent l'accent sur les mérites infinis de Jésus-Christ et l'application de l'indulgence aux défunts per modum suffragii -, n'en marquent pas moins la continuité avec la pensée juive, notamment avec le 2e livre des Maccabées.</w:t>
      </w:r>
    </w:p>
    <w:p w14:paraId="1C681997" w14:textId="77777777" w:rsidR="00CF7F3B" w:rsidRPr="003100FB" w:rsidRDefault="00000000">
      <w:pPr>
        <w:spacing w:after="120" w:line="360" w:lineRule="auto"/>
        <w:ind w:firstLine="283"/>
        <w:jc w:val="both"/>
        <w:rPr>
          <w:bCs/>
          <w:szCs w:val="24"/>
        </w:rPr>
      </w:pPr>
      <w:r w:rsidRPr="003100FB">
        <w:rPr>
          <w:bCs/>
          <w:szCs w:val="24"/>
        </w:rPr>
        <w:t>G. Monaco, Apparatus in sexium decretalium, Lyon, 1570,</w:t>
      </w:r>
    </w:p>
    <w:p w14:paraId="60AA8521" w14:textId="77777777" w:rsidR="00CF7F3B" w:rsidRPr="003100FB" w:rsidRDefault="00000000">
      <w:pPr>
        <w:spacing w:after="120" w:line="360" w:lineRule="auto"/>
        <w:ind w:firstLine="283"/>
        <w:jc w:val="both"/>
        <w:rPr>
          <w:bCs/>
          <w:szCs w:val="24"/>
        </w:rPr>
      </w:pPr>
      <w:r w:rsidRPr="003100FB">
        <w:rPr>
          <w:bCs/>
          <w:szCs w:val="24"/>
        </w:rPr>
        <w:t>A. Mercati, La lettera dello scrittore pontificio Silvestro sul Giubileo del 1300, dans Cronistoria dell » Anno santo MCMXXV, Rome, 1928, p. 1191-1198. - P. Perali, Il primo Giubileo, ibidem, p. 1203-1213. - P. Fedele, Il Giubileo del 1300, dans Gl anni santi, Turin, 1934, p. 7-25. - A. Frugoni, Il Giubileo di Bonifacio VIII, cité supra ; Riprendendo il « De centesimo seu Jubilco anno liber » del card. Stefaneschi, dans Bollettino dell«  Istituto storico italiano, t. 61, 1949, p. 163-172. - J. Lecler, Boniface VIII et le jubilé de 1300, dans Études, t. 264, 4950, p. 145-157. - A. Gloria, Le indulgenze a Roma nel 1300, dans Studi Medievali, t. 17, 1952, p. 144-151,</w:t>
      </w:r>
    </w:p>
    <w:p w14:paraId="08C22393" w14:textId="77777777" w:rsidR="00CF7F3B" w:rsidRPr="003100FB" w:rsidRDefault="00000000">
      <w:pPr>
        <w:spacing w:after="120" w:line="360" w:lineRule="auto"/>
        <w:ind w:firstLine="283"/>
        <w:jc w:val="both"/>
        <w:rPr>
          <w:bCs/>
          <w:szCs w:val="24"/>
        </w:rPr>
      </w:pPr>
      <w:r w:rsidRPr="003100FB">
        <w:rPr>
          <w:bCs/>
          <w:szCs w:val="24"/>
        </w:rPr>
        <w:lastRenderedPageBreak/>
        <w:t>4. Historique des jubilés. - 19 Premiers Jubilés universels. - Clément VI, par la bulle Unigenitus Dei Filius (27 janvier 1343, promulguée le 18 août 1349), ajouta la visite de Saint-Jean de Latran à celle des Saints-Pierre et Paul, et réduisit à cinquante ans la périodicité des années saintes ; le second jubilé fut donc célébré en 1350.</w:t>
      </w:r>
    </w:p>
    <w:p w14:paraId="1ADB770D" w14:textId="77777777" w:rsidR="00CF7F3B" w:rsidRPr="003100FB" w:rsidRDefault="00000000">
      <w:pPr>
        <w:spacing w:after="120" w:line="360" w:lineRule="auto"/>
        <w:ind w:firstLine="283"/>
        <w:jc w:val="both"/>
        <w:rPr>
          <w:bCs/>
          <w:szCs w:val="24"/>
        </w:rPr>
      </w:pPr>
      <w:r w:rsidRPr="003100FB">
        <w:rPr>
          <w:bCs/>
          <w:szCs w:val="24"/>
        </w:rPr>
        <w:t>Mais le troisième fut ouvert en 1390 par Boniface IX, conformément à une décision de son prédécesseur Urbain VI qui avait décrété de célébrer un jubilé de la Rédemption et prescrit la visite de Sainte-Marie-Majeure ; en raison du grand Schisme, ce jubilé n'eut qu'une portée limitée. Même incidence lorsque Boniface IX célébra le jubilé de 1400 au milieu des affres de l'épidémie de peste. Peu après l'extinction du Schisme et le retour de la papauté à Rome, Martin V voulut célébrer un second jubilé de la Rédemption en 1423, trente-trois ans après celui de Boniface IX. L'appel du pontife semble n'avoir rencontré qu'un faible écho.</w:t>
      </w:r>
    </w:p>
    <w:p w14:paraId="7072ED7C" w14:textId="77777777" w:rsidR="00CF7F3B" w:rsidRPr="003100FB" w:rsidRDefault="00000000">
      <w:pPr>
        <w:spacing w:after="120" w:line="360" w:lineRule="auto"/>
        <w:ind w:firstLine="283"/>
        <w:jc w:val="both"/>
        <w:rPr>
          <w:bCs/>
          <w:szCs w:val="24"/>
        </w:rPr>
      </w:pPr>
      <w:r w:rsidRPr="003100FB">
        <w:rPr>
          <w:bCs/>
          <w:szCs w:val="24"/>
        </w:rPr>
        <w:t>Martin V avait manifesté, dès le lendemain de son élection en 1417, la volonté de limiter les concessions d'indulgences multipliées par ses prédécesseurs ; ceux-ci avaient élargi le bénéfice des jubilés en 1390 et 1400 aux fidèles vivant en dehors de Rome dans l'année qui suivait leur célébration romaine et doté les confesseurs de larges pouvoirs d'absolution ; Martin V ramena la périodicité des jubilés à la règle cinquantenaire. En 1450, Nicolas V institua un jubilé pour toute la chrétienté ; en 1455, il octroya un jubilé à des pays d'outremer : Angleterre, Pays de Galles, Irlande (cf Calendar of Entries in the Papal Registers relating to Great Britain and Ireland, t. 40, Londres, p. 261-266). Paul II (Ineffabilis providentia, 19 avril 1470) fixa la périodicité des années saintes à 25 ans ; Sixte IV déclara donc un jubilé en 1475 ; ce délai est demeuré en vigueur, sans préjudice de jubilés extraordinaires.</w:t>
      </w:r>
    </w:p>
    <w:p w14:paraId="040D9DFE" w14:textId="77777777" w:rsidR="00CF7F3B" w:rsidRPr="003100FB" w:rsidRDefault="00000000">
      <w:pPr>
        <w:spacing w:after="120" w:line="360" w:lineRule="auto"/>
        <w:ind w:firstLine="283"/>
        <w:jc w:val="both"/>
        <w:rPr>
          <w:bCs/>
          <w:szCs w:val="24"/>
        </w:rPr>
      </w:pPr>
      <w:r w:rsidRPr="003100FB">
        <w:rPr>
          <w:bCs/>
          <w:szCs w:val="24"/>
        </w:rPr>
        <w:t>Jubilé de 1350 : O. Raynaldi, C. Baronii Annales ecclesiastici. éd. A. Theiner, Angers, t. 25, 1872, n. 11, p. 463-465. - H. Schmidt, Bullarium anni sancti, p. 36. - 1390 : Raynaldi, t. 26, p. 485 ; Schmidt, p. 41. - 1400 : Raynaldi, t. 27, p. 62-63 ; F. Melis, Movimenti di popoli e motivi economici nel giubileo del 1400, dans Miscellanea G. G. Meersseman, Padoue, 1970, p. 343-367. - 1450 et 1455 : D. Wilkins, Concilia magnae Britanniae., t. 3, Londres, 1737, p. 587-594. - 1423 (mention) et 1475, Raynaldi, ad ann. 1423, n. 91, p. 534 ; Schmidt, p. 47.</w:t>
      </w:r>
    </w:p>
    <w:p w14:paraId="1972DB23" w14:textId="77777777" w:rsidR="00CF7F3B" w:rsidRPr="003100FB" w:rsidRDefault="00000000">
      <w:pPr>
        <w:spacing w:after="120" w:line="360" w:lineRule="auto"/>
        <w:ind w:firstLine="283"/>
        <w:jc w:val="both"/>
        <w:rPr>
          <w:bCs/>
          <w:szCs w:val="24"/>
        </w:rPr>
      </w:pPr>
      <w:r w:rsidRPr="003100FB">
        <w:rPr>
          <w:bCs/>
          <w:szCs w:val="24"/>
        </w:rPr>
        <w:t xml:space="preserve">Sur les jubilés romains, la documentation essentielle est réunie dans Saggio di bibliografia degli anni santi dal 1300 al 1900, dans Cronistoria dell'Anno sanio MCMXXV, p. 1065-1155. V. Prinzivalli, I anni santi (1300-1925). Rome, 1924. - P. Paschini, I Giubilei del secolo XV, dans Gli anni santi, </w:t>
      </w:r>
      <w:r w:rsidRPr="003100FB">
        <w:rPr>
          <w:bCs/>
          <w:szCs w:val="24"/>
        </w:rPr>
        <w:lastRenderedPageBreak/>
        <w:t>Turin, 1934, p. 49-63 ; Storia degli anni santi, dans Anno santo. Giubileo del 1950, Milan, 1950, p. 37-59. - P. Brezzi, Storia degli anni santi, Milan (1949).</w:t>
      </w:r>
    </w:p>
    <w:p w14:paraId="664D9A97" w14:textId="77777777" w:rsidR="00CF7F3B" w:rsidRPr="003100FB" w:rsidRDefault="00000000">
      <w:pPr>
        <w:spacing w:after="120" w:line="360" w:lineRule="auto"/>
        <w:ind w:firstLine="283"/>
        <w:jc w:val="both"/>
        <w:rPr>
          <w:bCs/>
          <w:szCs w:val="24"/>
        </w:rPr>
      </w:pPr>
      <w:r w:rsidRPr="003100FB">
        <w:rPr>
          <w:bCs/>
          <w:szCs w:val="24"/>
        </w:rPr>
        <w:t>G. Borghesio, Un singolare Giubileo (1400), dans Annali dell Italia cattolica, 1925, p. 233-238.</w:t>
      </w:r>
    </w:p>
    <w:p w14:paraId="4A307AA1" w14:textId="77777777" w:rsidR="00CF7F3B" w:rsidRPr="003100FB" w:rsidRDefault="00000000">
      <w:pPr>
        <w:spacing w:after="120" w:line="360" w:lineRule="auto"/>
        <w:ind w:firstLine="283"/>
        <w:jc w:val="both"/>
        <w:rPr>
          <w:bCs/>
          <w:szCs w:val="24"/>
        </w:rPr>
      </w:pPr>
      <w:r w:rsidRPr="003100FB">
        <w:rPr>
          <w:bCs/>
          <w:szCs w:val="24"/>
        </w:rPr>
        <w:t>29 Jubilés particuliers. - Si l'on connaît de manière certaine l'institution du jubilé de Cantorbéry (supra, col. 1481), il n'en va pas de même des autres jubilés particuliers. Ils se réclament d'une tradition longtemps demeurée orale et de possession immémoriale.</w:t>
      </w:r>
    </w:p>
    <w:p w14:paraId="40DD6248" w14:textId="77777777" w:rsidR="00CF7F3B" w:rsidRPr="003100FB" w:rsidRDefault="00000000">
      <w:pPr>
        <w:spacing w:after="120" w:line="360" w:lineRule="auto"/>
        <w:ind w:firstLine="283"/>
        <w:jc w:val="both"/>
        <w:rPr>
          <w:bCs/>
          <w:szCs w:val="24"/>
        </w:rPr>
      </w:pPr>
      <w:r w:rsidRPr="003100FB">
        <w:rPr>
          <w:bCs/>
          <w:szCs w:val="24"/>
        </w:rPr>
        <w:t>Le jubilé du Puy n'est pas mentionné avant le début du 15e siècle, même si la tradition fait remonter le pèlerinage au 10e.</w:t>
      </w:r>
    </w:p>
    <w:p w14:paraId="08103E4C" w14:textId="77777777" w:rsidR="00CF7F3B" w:rsidRPr="003100FB" w:rsidRDefault="00000000">
      <w:pPr>
        <w:spacing w:after="120" w:line="360" w:lineRule="auto"/>
        <w:ind w:firstLine="283"/>
        <w:jc w:val="both"/>
        <w:rPr>
          <w:bCs/>
          <w:szCs w:val="24"/>
        </w:rPr>
      </w:pPr>
      <w:r w:rsidRPr="003100FB">
        <w:rPr>
          <w:bCs/>
          <w:szCs w:val="24"/>
        </w:rPr>
        <w:t>À la prière de l'évêque Hélie de Lestrange, Martin V confirma le jubilé qui se célébrait chaque fois que le vendredi saint coïncidait avec la fête de l'Annonciation. Ce pardon avait eu lieu le 25 mars 1407, et l'indulgence plénière avait été promulguée (cf Juvénal des Ursins, Histoire de Charles VI, anno 1406, Paris, 1614, p. 229). L'Église de France se trouvant alors dans la situation juridique de la « soustraction d'obédience », c'est-à-dire que le jubilé avait été décrété par l'autorité locale.</w:t>
      </w:r>
    </w:p>
    <w:p w14:paraId="7232B0CA" w14:textId="77777777" w:rsidR="00CF7F3B" w:rsidRPr="003100FB" w:rsidRDefault="00000000">
      <w:pPr>
        <w:spacing w:after="120" w:line="360" w:lineRule="auto"/>
        <w:ind w:firstLine="283"/>
        <w:jc w:val="both"/>
        <w:rPr>
          <w:bCs/>
          <w:szCs w:val="24"/>
        </w:rPr>
      </w:pPr>
      <w:r w:rsidRPr="003100FB">
        <w:rPr>
          <w:bCs/>
          <w:szCs w:val="24"/>
        </w:rPr>
        <w:t>Le jubilé de Saint-Jacques de Compostelle se rattache, selon la tradition, au pontificat de Calixte II (1119-1124).</w:t>
      </w:r>
    </w:p>
    <w:p w14:paraId="1DB524A7" w14:textId="77777777" w:rsidR="00CF7F3B" w:rsidRPr="003100FB" w:rsidRDefault="00000000">
      <w:pPr>
        <w:spacing w:after="120" w:line="360" w:lineRule="auto"/>
        <w:ind w:firstLine="283"/>
        <w:jc w:val="both"/>
        <w:rPr>
          <w:bCs/>
          <w:szCs w:val="24"/>
        </w:rPr>
      </w:pPr>
      <w:r w:rsidRPr="003100FB">
        <w:rPr>
          <w:bCs/>
          <w:szCs w:val="24"/>
        </w:rPr>
        <w:t>Mais la bulle Regis aeterni, qui est censée confirmer cette concession en 1179, est d'authenticité douteuse ; c'est au plus tôt à partir du 14e siècle que l'indulgence de ce jubilé sera présumée plénière ; en 1402, en effet, Boniface IX révoque toutes les indulgences concédées ad instar jubilei S. Jacobi. Ce jubilé a lieu lorsque la fête de saint Jacques (25 juillet) tombe un dimanche.</w:t>
      </w:r>
    </w:p>
    <w:p w14:paraId="494BEA77" w14:textId="77777777" w:rsidR="00CF7F3B" w:rsidRPr="003100FB" w:rsidRDefault="00000000">
      <w:pPr>
        <w:spacing w:after="120" w:line="360" w:lineRule="auto"/>
        <w:ind w:firstLine="283"/>
        <w:jc w:val="both"/>
        <w:rPr>
          <w:bCs/>
          <w:szCs w:val="24"/>
        </w:rPr>
      </w:pPr>
      <w:r w:rsidRPr="003100FB">
        <w:rPr>
          <w:bCs/>
          <w:szCs w:val="24"/>
        </w:rPr>
        <w:t>Nous connaissons les jubilés de 1320, 1370, 1420, 1470 ; celui de 1270 est incertain. Deux traditions avaient pris naissance en 1220 : 1) la concession à perpétuité d'indulgences inouïes jusque-là (« unius anni et quadraginta dierum remissionem, temporibus perpetuis valiturum », P. Pressuti, Regesta Honorii, 2 vol., Rome, 1888-1895, n. 2884 ; R. Foreville, Le Jubilé de saint Thomas, p. 166} ; 2) la notion de jubilé spirituel développée par Étienne Langton (cf supra). C'est en 1370 que l'indulgence plénière est explicitement mentionnée pour la première fois {cf R. Foreville, ibidem, p. 14-15, 121).</w:t>
      </w:r>
    </w:p>
    <w:p w14:paraId="006EC23B" w14:textId="77777777" w:rsidR="00CF7F3B" w:rsidRPr="003100FB" w:rsidRDefault="00000000">
      <w:pPr>
        <w:spacing w:after="120" w:line="360" w:lineRule="auto"/>
        <w:ind w:firstLine="283"/>
        <w:jc w:val="both"/>
        <w:rPr>
          <w:bCs/>
          <w:szCs w:val="24"/>
        </w:rPr>
      </w:pPr>
      <w:r w:rsidRPr="003100FB">
        <w:rPr>
          <w:bCs/>
          <w:szCs w:val="24"/>
        </w:rPr>
        <w:t xml:space="preserve">En 1420, à défaut de lettre pontificale, l'indulgence plénière fut proclamée d'après la concession d'Honorius III et sur un oraculum vivae vocis de Martin V ; en 1470, le cardinal Bourchier, archevêque de Cantorbéry, obtint l'indulgence plénière, mais non pour l'année entière. En 1520, les négociations échouèrent, Léon X exigeant que la moitié des offrandes soit versée à la fabrique de </w:t>
      </w:r>
      <w:r w:rsidRPr="003100FB">
        <w:rPr>
          <w:bCs/>
          <w:szCs w:val="24"/>
        </w:rPr>
        <w:lastRenderedPageBreak/>
        <w:t>Saint-Pierre de Rome, et le chapitre de Cantorbéry réclamant en échange l'indulgence plénière à perpétuité. Quelques années plus tard, abus, réforme et rupture avec Rome mettaient fin au culte officiel de saint Thomas Becket en Angleterre.</w:t>
      </w:r>
    </w:p>
    <w:p w14:paraId="341E1399" w14:textId="77777777" w:rsidR="00CF7F3B" w:rsidRPr="003100FB" w:rsidRDefault="00000000">
      <w:pPr>
        <w:spacing w:after="120" w:line="360" w:lineRule="auto"/>
        <w:ind w:firstLine="283"/>
        <w:jc w:val="both"/>
        <w:rPr>
          <w:bCs/>
          <w:szCs w:val="24"/>
        </w:rPr>
      </w:pPr>
      <w:r w:rsidRPr="003100FB">
        <w:rPr>
          <w:bCs/>
          <w:szCs w:val="24"/>
        </w:rPr>
        <w:t>A Lyon se célébraient deux jubilés : celui de l'église Saint-Nizier, lorsque la fête du saint patron (2 avril) coïncidait avec le jeudi suivant le dimanche de Quasimodo (Pâques tombant à la date la plus avancée, le 22 mars) ; celui de la Primatiale Saint-Jean, lorsqu'il y avait occurrence entre la Saint-Jean (24 juin) et la fête du Corps du Christ (Pâques tombant à la date la plus tardive, le 25 avril).</w:t>
      </w:r>
    </w:p>
    <w:p w14:paraId="00E296F9" w14:textId="77777777" w:rsidR="00CF7F3B" w:rsidRPr="003100FB" w:rsidRDefault="00000000">
      <w:pPr>
        <w:spacing w:after="120" w:line="360" w:lineRule="auto"/>
        <w:ind w:firstLine="283"/>
        <w:jc w:val="both"/>
        <w:rPr>
          <w:bCs/>
          <w:szCs w:val="24"/>
        </w:rPr>
      </w:pPr>
      <w:r w:rsidRPr="003100FB">
        <w:rPr>
          <w:bCs/>
          <w:szCs w:val="24"/>
        </w:rPr>
        <w:t>Ce fut le cas en 1454, 1546, 1666, 1734, 1788, 1943, d'où l'appellation de jubilé séculaire. L'existence du jubilé de 1451 n'a pu être établie de façon certaine, mais celui de 1546 fut qualifié de second jubilé.</w:t>
      </w:r>
    </w:p>
    <w:p w14:paraId="0FC68AE4" w14:textId="77777777" w:rsidR="00CF7F3B" w:rsidRPr="003100FB" w:rsidRDefault="00000000">
      <w:pPr>
        <w:spacing w:after="120" w:line="360" w:lineRule="auto"/>
        <w:ind w:firstLine="283"/>
        <w:jc w:val="both"/>
        <w:rPr>
          <w:bCs/>
          <w:szCs w:val="24"/>
        </w:rPr>
      </w:pPr>
      <w:r w:rsidRPr="003100FB">
        <w:rPr>
          <w:bCs/>
          <w:szCs w:val="24"/>
        </w:rPr>
        <w:t>Le Livre de Podio ou Chroniques d'Étienne Médicis, bourgeois du Puy, éd. A. Chastaing, Le Puy, 1869. - J.-A. Pouderoux, Mémoire sur le jubilé de Notre-Dame du Puy…, éd. Payrard, Le Puy, 1874. - A. Boudon-Lashermes, Le grand pardon de Notre-Dame du Puy, 922-1921, Le Puy, 1921.</w:t>
      </w:r>
    </w:p>
    <w:p w14:paraId="4ECB000B" w14:textId="77777777" w:rsidR="00CF7F3B" w:rsidRPr="003100FB" w:rsidRDefault="00000000">
      <w:pPr>
        <w:spacing w:after="120" w:line="360" w:lineRule="auto"/>
        <w:ind w:firstLine="283"/>
        <w:jc w:val="both"/>
        <w:rPr>
          <w:bCs/>
          <w:szCs w:val="24"/>
        </w:rPr>
      </w:pPr>
      <w:r w:rsidRPr="003100FB">
        <w:rPr>
          <w:bCs/>
          <w:szCs w:val="24"/>
        </w:rPr>
        <w:t>The Itineraries of William Wey to Jerusalem and to Saint James of Compostella in 1456, Londres, 4857, - J. Uria, etc, Las peregrinaciones a Santiago de Compostela, 3 vol., Madrid, 1928-1949.'R. Foreville, Le jubilé de saint Thomas Becket…, p. 3-95, 101-160 ; pièces justificatives, p. 163-197.'A. Sachet, Le grand jubilé séculaire de Saint-Jean de Lyon, Lyon, 1886.</w:t>
      </w:r>
    </w:p>
    <w:p w14:paraId="5CCD7DF6" w14:textId="77777777" w:rsidR="00CF7F3B" w:rsidRPr="003100FB" w:rsidRDefault="00000000">
      <w:pPr>
        <w:spacing w:after="120" w:line="360" w:lineRule="auto"/>
        <w:ind w:firstLine="283"/>
        <w:jc w:val="both"/>
        <w:rPr>
          <w:bCs/>
          <w:szCs w:val="24"/>
        </w:rPr>
      </w:pPr>
      <w:r w:rsidRPr="003100FB">
        <w:rPr>
          <w:bCs/>
          <w:szCs w:val="24"/>
        </w:rPr>
        <w:t>Évolution du jubilé romain à l'âge moderne. - L'époque contemporaine a connu une véritable inflation des jubilés romains.</w:t>
      </w:r>
    </w:p>
    <w:p w14:paraId="526629A5" w14:textId="77777777" w:rsidR="00CF7F3B" w:rsidRPr="003100FB" w:rsidRDefault="00000000">
      <w:pPr>
        <w:spacing w:after="120" w:line="360" w:lineRule="auto"/>
        <w:ind w:firstLine="283"/>
        <w:jc w:val="both"/>
        <w:rPr>
          <w:bCs/>
          <w:szCs w:val="24"/>
        </w:rPr>
      </w:pPr>
      <w:r w:rsidRPr="003100FB">
        <w:rPr>
          <w:bCs/>
          <w:szCs w:val="24"/>
        </w:rPr>
        <w:t>Au 19e siècle, seul le jubilé de 1875 fut célébré avec les solennités requises ; mais on peut dénombrer plusieurs jubilés extraordinaires : 1854 et 4869 {Pie IX, préparation de l'Vatican 1} ; 1879, 1881, 1886 (Léon XIII). Le 20e siècle, outre les « années saintes », a vu célébrer un « jubilé mineur » pour le centenaire de l'édit de Milan (de Quasimodo au 8 décembre 1913) et un jubilé de la Rédemption {2 avril 1938-2 avril 1934). Des jubilés particuliers ont été accordés à diverses nations (Espagne, 1842 ; France : 1802 après le Concordat, 1896 pour le centenaire du baptême de Clovis, 1937-1938 pour le centenaire du vœu de Louis XI}. Les « années mariales » de 4904 et 1954 (cinquantenaire et centenaire de la définition de l'Immaculée Conception) ne sont cependant pas de véritables jubilés, même si l'indulgence plénière a été concédée.</w:t>
      </w:r>
    </w:p>
    <w:p w14:paraId="345892A2" w14:textId="77777777" w:rsidR="00CF7F3B" w:rsidRPr="003100FB" w:rsidRDefault="00000000">
      <w:pPr>
        <w:spacing w:after="120" w:line="360" w:lineRule="auto"/>
        <w:ind w:firstLine="283"/>
        <w:jc w:val="both"/>
        <w:rPr>
          <w:bCs/>
          <w:szCs w:val="24"/>
        </w:rPr>
      </w:pPr>
      <w:r w:rsidRPr="003100FB">
        <w:rPr>
          <w:bCs/>
          <w:szCs w:val="24"/>
        </w:rPr>
        <w:t xml:space="preserve">Les normes longtemps en vigueur remontent au pontificat d'Alexandre VI (1499) : ouverture et fermeture de la porte sainte, en référence à la médiation du Christ (cf Jean 10, 9) ; concession de </w:t>
      </w:r>
      <w:r w:rsidRPr="003100FB">
        <w:rPr>
          <w:bCs/>
          <w:szCs w:val="24"/>
        </w:rPr>
        <w:lastRenderedPageBreak/>
        <w:t>facultés spéciales aux confesseurs et aux pèlerins ; prorogation et extension des grâces jubilaires au monde entier après la clôture du jubilé à Rome. Elles ont été établies sur des bases canoniques par Benoît XIV en 1749 (Cum nuper, Convocatis, Inter praeteritos, Caritas) et 1750 (Benedictus Deus, Celebrationem), et entérinées par la congrégation des Rites en 1872. Toutefois, chaque jubilé est défini par la bulle d'indiction, traditionnellement promulguée en la fête de l'Ascension, et par des constitutions propres. Les conditions pour l'obtention du jubilé pendant l'année sainte étaient limitées à Rome et à son suburbium : visites aux basiliques romaines (une visite à six basiliques depuis 1950), prières aux intentions du pape, confession et communion {en dehors du précepte pascal) ; l'indulgence « plénissime », applicable aux défunts par suffrage, entraînait la suspense des indults généraux ou facultés générales de dispenser des cas réservés. Progressivement, le sens du jubilé s'est déplacé de la simple indulgence « plénissime » à une intention plus large et plus positive : le renouvellement spirituel dans l'amour de Dieu, la fidélité à l'Évangile, et par là le progrès de la société humaine dans la justice et la charité (Pie XII, bulle Jubilaeum maximum, 26 mai 1949, dans Documentation catholique, t. 47, 1950, p. 3-6). Le déplacement est encore plus net dans les documents pontificaux pour le jubilé de 1975 dont le thème doit être la réconciliation : course. C'est à partir de lui que se constituera le judaïsme rabbinique.</w:t>
      </w:r>
    </w:p>
    <w:p w14:paraId="44FE15B6" w14:textId="77777777" w:rsidR="00CF7F3B" w:rsidRPr="003100FB" w:rsidRDefault="00000000">
      <w:pPr>
        <w:spacing w:after="120" w:line="360" w:lineRule="auto"/>
        <w:ind w:firstLine="283"/>
        <w:jc w:val="both"/>
        <w:rPr>
          <w:bCs/>
          <w:szCs w:val="24"/>
        </w:rPr>
      </w:pPr>
      <w:r w:rsidRPr="003100FB">
        <w:rPr>
          <w:bCs/>
          <w:szCs w:val="24"/>
        </w:rPr>
        <w:t>Essayer de décrire une spiritualité du judaïsme suppose donc que l'on distingue nettement les diverses périodes, - sans oublier une continuité essentielle -, sous peine d'anachronismes, de transpositions indues et de généralisations injustes. Nous présenterons d'abord les principales sources et nous esquisserons à grands traits l'historique de l'évolution du judaïsme ancien. Une seconde partie développera certains aspects fondamentaux de la religion juive. On présentera enfin l'évolution de la piété juive jusqu'à l'époque « Nous avons besoin, avant tout, de rétablir des rapports authentiques, vivants et heureux, avec Dieu, d'être réconciliés avec lui, dans l'humilité et dans l'amour, afin que, à partir de cette harmonie première et fondamentale, tout l'ensemble de notre expérience exprime une exigence et acquière une vertu de réconciliation, dans la charité et la justice, avec tous les hommes, auxquels nous reconnaissons aussitôt le titre de frères » (Paul VI, audience du 9 mai 1973, AAS, t. 65, 1973, p. 324 ; Documentation catholique, t. 70, 1973, p. 502 ; cf audience du 16 mai, Doc cath., p. 503). En outre, la célébration du jubilé dans chaque pays précédera les cérémonies romaines.</w:t>
      </w:r>
    </w:p>
    <w:p w14:paraId="6293BE2F" w14:textId="77777777" w:rsidR="00CF7F3B" w:rsidRPr="003100FB" w:rsidRDefault="00000000">
      <w:pPr>
        <w:spacing w:after="120" w:line="360" w:lineRule="auto"/>
        <w:ind w:firstLine="283"/>
        <w:jc w:val="both"/>
        <w:rPr>
          <w:bCs/>
          <w:szCs w:val="24"/>
        </w:rPr>
      </w:pPr>
      <w:r w:rsidRPr="003100FB">
        <w:rPr>
          <w:bCs/>
          <w:szCs w:val="24"/>
        </w:rPr>
        <w:t>Sigles et abréviations : AT - Ancien Testament, Alt Testament. - NT - Nouveau Testament, Nouv Testament, etc.</w:t>
      </w:r>
    </w:p>
    <w:p w14:paraId="58F3ED76" w14:textId="77777777" w:rsidR="00CF7F3B" w:rsidRPr="003100FB" w:rsidRDefault="00000000">
      <w:pPr>
        <w:spacing w:after="120" w:line="360" w:lineRule="auto"/>
        <w:ind w:firstLine="283"/>
        <w:jc w:val="both"/>
        <w:rPr>
          <w:bCs/>
          <w:szCs w:val="24"/>
        </w:rPr>
      </w:pPr>
      <w:r w:rsidRPr="003100FB">
        <w:rPr>
          <w:bCs/>
          <w:szCs w:val="24"/>
        </w:rPr>
        <w:lastRenderedPageBreak/>
        <w:t>CBQ = The Catholic Biblical Quarterly. - HTR = The Harvard Theological Review. - JBL - Journal of Biblical Literature. - Kittel - Theologisches Wörterbuch zum NT. - NTSt - New Testament Studies : - NT - Novum Testamentum. - ZNW = Zeitschrift für die Neutestamentliche Wissenschaft.</w:t>
      </w:r>
    </w:p>
    <w:p w14:paraId="20E9A049" w14:textId="77777777" w:rsidR="00CF7F3B" w:rsidRPr="003100FB" w:rsidRDefault="00000000">
      <w:pPr>
        <w:spacing w:after="120" w:line="360" w:lineRule="auto"/>
        <w:ind w:firstLine="283"/>
        <w:jc w:val="both"/>
        <w:rPr>
          <w:bCs/>
          <w:szCs w:val="24"/>
        </w:rPr>
      </w:pPr>
      <w:r w:rsidRPr="003100FB">
        <w:rPr>
          <w:bCs/>
          <w:szCs w:val="24"/>
        </w:rPr>
        <w:t>Ce déplacement rejoint en fait, par delà les siècles, la monition d'Honorius III qui exhortait les fidèles de Cantorbéry à « aller au-devant de leur saint martyr et patron dans la paix et la concorde, conservant le lien de la charité, la conscience lavée de tous péchés et ornée de bonnes œuvres » (R. Foreville, Le jubilé…, p. 164).</w:t>
      </w:r>
    </w:p>
    <w:p w14:paraId="3DB6D0E2" w14:textId="77777777" w:rsidR="00CF7F3B" w:rsidRPr="003100FB" w:rsidRDefault="00000000">
      <w:pPr>
        <w:spacing w:after="120" w:line="360" w:lineRule="auto"/>
        <w:ind w:firstLine="283"/>
        <w:jc w:val="both"/>
        <w:rPr>
          <w:bCs/>
          <w:szCs w:val="24"/>
        </w:rPr>
      </w:pPr>
      <w:r w:rsidRPr="003100FB">
        <w:rPr>
          <w:bCs/>
          <w:szCs w:val="24"/>
        </w:rPr>
        <w:t>Pour la documentation sur chaque jubilé, se référer aux collections d'Actes pontificaux, à la Documentation catholique, etc. Sens spirituel Au jubilé : J.-B. Bossuet, Méditations sur la rémission des péchés pour le temps du Jubilé, Paris, 1696 ; réédit avec préface de F. Brunetière, Paris, 1901. - L. Bourdaloue, Sermon pour le jubilé, éd. l'ives, t. 3, Paris, 1876, p. 288-297. - Fr de Fénelon, Mandement pour le jubilé de 1701, dans uvres, t. 2, Lyon-Paris, 1843, p. 826.</w:t>
      </w:r>
    </w:p>
    <w:p w14:paraId="29784911" w14:textId="77777777" w:rsidR="00CF7F3B" w:rsidRPr="003100FB" w:rsidRDefault="00000000">
      <w:pPr>
        <w:spacing w:after="120" w:line="360" w:lineRule="auto"/>
        <w:ind w:firstLine="283"/>
        <w:jc w:val="both"/>
        <w:rPr>
          <w:bCs/>
          <w:szCs w:val="24"/>
        </w:rPr>
      </w:pPr>
      <w:r w:rsidRPr="003100FB">
        <w:rPr>
          <w:bCs/>
          <w:szCs w:val="24"/>
        </w:rPr>
        <w:t>R. Thurston, The Holy Years of Jubilee, Londres, 1900. - É. Jombart, Le jubilé de 1950, NRT, t. 74, 1949, p. 923-936. - É de Moreau, Les années saintes, NRT, t. 72, 1950, p. 225-233. - La porte ouverte. L'année sainte, Paris, 1949-1950. - Enciclopedia cattolica, t. 6, 1951, col. 676-686 (liste des jubilés extraordinaires et documents afférents depuis 1560). - LTK, Heiliges Jahr et Jobeljahr, t. 5, 1960, col. 125-126 et 979-980. - Catholicisme, t. 6, 1965, col, 4114-1123 (P. Claudel et A. Bride).</w:t>
      </w:r>
    </w:p>
    <w:p w14:paraId="0697D849" w14:textId="77777777" w:rsidR="00CF7F3B" w:rsidRPr="003100FB" w:rsidRDefault="00000000">
      <w:pPr>
        <w:spacing w:after="120" w:line="360" w:lineRule="auto"/>
        <w:ind w:firstLine="283"/>
        <w:jc w:val="both"/>
        <w:rPr>
          <w:bCs/>
          <w:szCs w:val="24"/>
        </w:rPr>
      </w:pPr>
      <w:r w:rsidRPr="003100FB">
        <w:rPr>
          <w:bCs/>
          <w:szCs w:val="24"/>
        </w:rPr>
        <w:t>Raymonde Foreville.</w:t>
      </w:r>
    </w:p>
    <w:p w14:paraId="0A512A76" w14:textId="77777777" w:rsidR="00CF7F3B" w:rsidRPr="003100FB" w:rsidRDefault="00000000">
      <w:pPr>
        <w:spacing w:after="120" w:line="360" w:lineRule="auto"/>
        <w:ind w:firstLine="283"/>
        <w:jc w:val="both"/>
        <w:rPr>
          <w:bCs/>
          <w:szCs w:val="24"/>
        </w:rPr>
      </w:pPr>
      <w:r w:rsidRPr="003100FB">
        <w:rPr>
          <w:bCs/>
          <w:szCs w:val="24"/>
        </w:rPr>
        <w:t xml:space="preserve">1. ORIGINE ET HISTOIRE (du retour d'exil à 135 après J.-C.). A. SOURCES. - Le judaïsme s'est fragmenté en de multiples tendances dont quelques-unes se sont exprimées dans des écrits parvenus jusqu'à nous. Dans le choix des sources, les auteurs qui décrivent le judaïsme sont souvent influencés par l'idée qu'ils s'en font, les uns insistant sur les données rabbiniques, d'autres sur les écrits apocalyptiques qui leur paraissent plus significatifs. En fait, toutes les sources sont à exploiter si l'on veut tracer une image juste du judaïsme ancien dans sa variété. Ce serait une erreur d'élaborer une synthèse artificielle, comme une moyenne des croyances et pratiques de la religion juive. Une présentation plus systématique devient possible seulement après l'apparition de ce que l'on nomme le judaïsme normatif. Si certains mouvements (comme celui des sectaires de Qumrân) paraissent avoir des traits spécifiques, il reste que les éléments communs à toutes les tendances l'emportent en nombre et en importance ; ce sont, avant tout, les données essentielles de la religion biblique que </w:t>
      </w:r>
      <w:r w:rsidRPr="003100FB">
        <w:rPr>
          <w:bCs/>
          <w:szCs w:val="24"/>
        </w:rPr>
        <w:lastRenderedPageBreak/>
        <w:t>nous ne pouvons rappeler ici. Des textes comme le Pentateuque, les Prophètes et les Psaumes restent la source comme l'expression vivante de la piété d'Israël.</w:t>
      </w:r>
    </w:p>
    <w:p w14:paraId="66D69E59" w14:textId="77777777" w:rsidR="00CF7F3B" w:rsidRPr="003100FB" w:rsidRDefault="00000000">
      <w:pPr>
        <w:spacing w:after="120" w:line="360" w:lineRule="auto"/>
        <w:ind w:firstLine="283"/>
        <w:jc w:val="both"/>
        <w:rPr>
          <w:bCs/>
          <w:szCs w:val="24"/>
        </w:rPr>
      </w:pPr>
      <w:r w:rsidRPr="003100FB">
        <w:rPr>
          <w:bCs/>
          <w:szCs w:val="24"/>
        </w:rPr>
        <w:t>Parmi les textes qui nous renseignent sur la spiritualité du judaïsme proprement dit, nous mentionnerons :</w:t>
      </w:r>
    </w:p>
    <w:p w14:paraId="52859FFC" w14:textId="77777777" w:rsidR="00CF7F3B" w:rsidRPr="003100FB" w:rsidRDefault="00000000">
      <w:pPr>
        <w:spacing w:after="120" w:line="360" w:lineRule="auto"/>
        <w:ind w:firstLine="283"/>
        <w:jc w:val="both"/>
        <w:rPr>
          <w:bCs/>
          <w:szCs w:val="24"/>
        </w:rPr>
      </w:pPr>
      <w:r w:rsidRPr="003100FB">
        <w:rPr>
          <w:bCs/>
          <w:szCs w:val="24"/>
        </w:rPr>
        <w:t>1. Les derniers écrits bibliques et deutérocanoniques. - On tiendra compte surtout de Jérémie et Ézéchiel (cf DS, t. 8, col. 877-889, et t. 4, col. 2204-2220) qui expriment déjà les tendances du « judaïsme ». De même, 1 et 2 Isaïe (DS, t. 7, col. 2060-2075) et les derniers prophètes avec lesquels la tradition rabbinique professe une continuité (Abot 1, 4). Ajoutons la synthèse du Chroniste (1 et 2 Chroniques, - Esdras et Néhémie). Maccabées, Jonas (cf DS, t. 8, col. 1264-1267). Job (DS, t. 8, col. 1201-1218). Qohéleth (DS, t. 4, col. 40-52). Sagesse, Siracide (DS, t. 4, col. 52-62). Tobie et Judith, typiques de la religion et de la piété du judaïsme d'avant l'ère chrétienne.</w:t>
      </w:r>
    </w:p>
    <w:p w14:paraId="6B5776B6" w14:textId="77777777" w:rsidR="00CF7F3B" w:rsidRPr="003100FB" w:rsidRDefault="00000000">
      <w:pPr>
        <w:spacing w:after="120" w:line="360" w:lineRule="auto"/>
        <w:ind w:firstLine="283"/>
        <w:jc w:val="both"/>
        <w:rPr>
          <w:bCs/>
          <w:szCs w:val="24"/>
        </w:rPr>
      </w:pPr>
      <w:r w:rsidRPr="003100FB">
        <w:rPr>
          <w:bCs/>
          <w:szCs w:val="24"/>
        </w:rPr>
        <w:t>JUDAÏSME. - Le judaïsme, en tant que distinct de la religion de l'ancien Israël, est un phénomène postexilique qui prend forme à l'époque perse, surtout grâce à l'activité de Néhémie et d'Esdras (445 à 400 environ). Le terme lui-même (2 Macc. 2, 21 ; 8, 1 ; 4, 38) paraît avoir été forgé par les juifs de langue grecque pour se définir face à l'hellénisme.</w:t>
      </w:r>
    </w:p>
    <w:p w14:paraId="1572211A" w14:textId="77777777" w:rsidR="00CF7F3B" w:rsidRPr="003100FB" w:rsidRDefault="00000000">
      <w:pPr>
        <w:spacing w:after="120" w:line="360" w:lineRule="auto"/>
        <w:ind w:firstLine="283"/>
        <w:jc w:val="both"/>
        <w:rPr>
          <w:bCs/>
          <w:szCs w:val="24"/>
        </w:rPr>
      </w:pPr>
      <w:r w:rsidRPr="003100FB">
        <w:rPr>
          <w:bCs/>
          <w:szCs w:val="24"/>
        </w:rPr>
        <w:t>L'exil, puis la restauration marquent en effet un tournant capital dans l'histoire d'Israël. Une évolution, où les vicissitudes historiques joueront un grand rôle, lui confère des traits nouveaux qui iront s'accentuant à l'époque maccabéenne ; les institutions se transforment, de nouvelles s'implantent, des tendances et des mouvements se dessinent, préparant ce type de judaïsme polymorphe où le christianisme prendra naissance.</w:t>
      </w:r>
    </w:p>
    <w:p w14:paraId="566C9505" w14:textId="77777777" w:rsidR="00CF7F3B" w:rsidRPr="003100FB" w:rsidRDefault="00000000">
      <w:pPr>
        <w:spacing w:after="120" w:line="360" w:lineRule="auto"/>
        <w:ind w:firstLine="283"/>
        <w:jc w:val="both"/>
        <w:rPr>
          <w:bCs/>
          <w:szCs w:val="24"/>
        </w:rPr>
      </w:pPr>
      <w:r w:rsidRPr="003100FB">
        <w:rPr>
          <w:bCs/>
          <w:szCs w:val="24"/>
        </w:rPr>
        <w:t>Pour l'étude des sources et de l'histoire du judaïsme ancien, l'ouvrage de E. Schürer, Geschichte des jüdischen Volkes im Zeitalter Jesu Christi (3 vol, Leipzig, 1901-1909 ; réimpr., Hildesheim, 1964 ; refonte en cours par M. Black et G. Vermes), reste fondamental. Lire aussi A. Lods, Histoire de la littérature hébraïque et juive, Paris, 1950.</w:t>
      </w:r>
    </w:p>
    <w:p w14:paraId="1E9DD1F6" w14:textId="77777777" w:rsidR="00CF7F3B" w:rsidRPr="003100FB" w:rsidRDefault="00000000">
      <w:pPr>
        <w:spacing w:after="120" w:line="360" w:lineRule="auto"/>
        <w:ind w:firstLine="283"/>
        <w:jc w:val="both"/>
        <w:rPr>
          <w:bCs/>
          <w:szCs w:val="24"/>
        </w:rPr>
      </w:pPr>
      <w:r w:rsidRPr="003100FB">
        <w:rPr>
          <w:bCs/>
          <w:szCs w:val="24"/>
        </w:rPr>
        <w:t>2, Les Apocryphes (ou Pseudépigraphes, selon la terminologie protestante). - Malgré leurs problèmes propres (datation, ampleur de leur influence et degré d'acceptation, retouches chrétiennes), ils représentent la mine d'information la plus ample et la plus exploitée.</w:t>
      </w:r>
    </w:p>
    <w:p w14:paraId="278C887C" w14:textId="77777777" w:rsidR="00CF7F3B" w:rsidRPr="003100FB" w:rsidRDefault="00000000">
      <w:pPr>
        <w:spacing w:after="120" w:line="360" w:lineRule="auto"/>
        <w:ind w:firstLine="283"/>
        <w:jc w:val="both"/>
        <w:rPr>
          <w:bCs/>
          <w:szCs w:val="24"/>
        </w:rPr>
      </w:pPr>
      <w:r w:rsidRPr="003100FB">
        <w:rPr>
          <w:bCs/>
          <w:szCs w:val="24"/>
        </w:rPr>
        <w:t xml:space="preserve">On les trouve, pour la plupart, en traduction dans : E. Kautzsch, Die Apokryphen und Pseudepigraphen des AT, 2 vol, Tübingen, 1900 (réimpr., Darmstadt, 1962). - R. H. Charles, The Apocrypha and Pseudepigrapha of the Old Testament in English, 2 vol., Oxford, 1913 (réimpr., </w:t>
      </w:r>
      <w:r w:rsidRPr="003100FB">
        <w:rPr>
          <w:bCs/>
          <w:szCs w:val="24"/>
        </w:rPr>
        <w:lastRenderedPageBreak/>
        <w:t>1968). - P. Riessler, Altjüdisches Schrifttum ausserhalb der Bibel, Augsbourg, 1928 (réimpr., Heidelberg, 1966). - J. Bonsirven, La Bible apocryphe en marge de l'AT, Paris, 1953.</w:t>
      </w:r>
    </w:p>
    <w:p w14:paraId="555CC6C6" w14:textId="77777777" w:rsidR="00CF7F3B" w:rsidRPr="003100FB" w:rsidRDefault="00000000">
      <w:pPr>
        <w:spacing w:after="120" w:line="360" w:lineRule="auto"/>
        <w:ind w:firstLine="283"/>
        <w:jc w:val="both"/>
        <w:rPr>
          <w:bCs/>
          <w:szCs w:val="24"/>
        </w:rPr>
      </w:pPr>
      <w:r w:rsidRPr="003100FB">
        <w:rPr>
          <w:bCs/>
          <w:szCs w:val="24"/>
        </w:rPr>
        <w:t>Nous citons seulement les plus importants et les versions françaises existantes, avec les études récentes et celles qui concernent de plus près la spiritualité.</w:t>
      </w:r>
    </w:p>
    <w:p w14:paraId="63428FF1" w14:textId="77777777" w:rsidR="00CF7F3B" w:rsidRPr="003100FB" w:rsidRDefault="00000000">
      <w:pPr>
        <w:spacing w:after="120" w:line="360" w:lineRule="auto"/>
        <w:ind w:firstLine="283"/>
        <w:jc w:val="both"/>
        <w:rPr>
          <w:bCs/>
          <w:szCs w:val="24"/>
        </w:rPr>
      </w:pPr>
      <w:r w:rsidRPr="003100FB">
        <w:rPr>
          <w:bCs/>
          <w:szCs w:val="24"/>
        </w:rPr>
        <w:t xml:space="preserve">Bibliographie abondante dans J.-B. Frey, Apocryphes de l'AT (DBS, t. 1, 1928, col. 354-460), et, plus récente, dans O. Eissfeldt, Einleitung… cité supra, p. 817-864. - Pour un aperçu des problèmes que posent les Apocryphes et les idées religieuses des principaux, voir A. Jaubert, La notion d'Alliance dans le judaïsme aux abords de l'ère chrétienne, Paris, 1963, p. 250-289. - Synthèse à jour, pour tous les textes dont on connaît des fragments grecs, dans A.-M. Denis, Introduction aux Pseudépigraphes grecs d'AT, Leyde, 1970 (voir aussi L'étude des Pseudépigraphes. État actuel des instruments de travail, N'TSt, t. 16, 1969-70, p. 348-353), avec édition des textes dans le t. 3 des Pseudepigrapha Veteris Testamenti graece, Leyde, 1970 a). Hénoch éthiopien (1 Hénoch), dont une grande partie peut remonter à environ 470 avant J.-C. La seconde partie (37-71) n'est pas attestée à Qumrân. Cf A.-M. Denis, Introduction, p. 15-30. - Traduction française dans Migne, Dictionnaire des apocryphes, t. 1, Paris, 1856, col. 393-514 ; F. Martin, Le Livre d'Hénoch, Paris, 1906 b). Livre des Jubilés (vers 150 av. J.-C.), dont on a retrouvé des fragments hébreux à Qumrân (J. T. Milik, Dix ans de découvertes dans le désert de Juda, Paris, 1957, p. 30 ; A.-M. Denis, Introduction, p. 150-162). - Cf M. Testuz, Les idées religieuses du Livre des Jubilés, Genève-Paris, 1960 ; G. L. E. Davenport, The Eschatology of the Book of Jubilees, Leyde, 1971 c). Testaments des XII Patriarches. - Éd. M. de Jonge, Testamenta XII Patriarcharum, Leyde, 1964 (2e éd., 1970). Traduction française dans Migne, ibidem, col. 854-918. Pour une vue d'ensemble des difficiles problèmes qu'ils posent, cf A.-M. Denis, Introduction, p. 49-59 ; O. Eissfeldt, Einleitung., p. 855-862. Lire R. Eppel, Le piétisme juif dans les Testaments des douze Patriarches, Paris, 1930 d). Psaumes de Salomon (milieu du 1er siècle av. J.-C.) ; ils reflètent l'état d'esprit antihasmonéen de cercles pharisiens pieux, après la prise de Jérusalem par Pompée en 63. Cf A. M. Denis, Introduction, p. 60-69 ; O. Eissfeldt, Einleitung., p. 826-831. - Traduction française et texte grec dans J. Héteau, Les Psaumes de Salomon, Paris, 1911. Lire A. Büchler, Types of Jewish-Palestinian Piety from 70 B. C. E to 70 C. E., Londres, 1922 (réimpr., New York, 1968), p. 128-195 The pious men in the Psalms of Solomon e). Testament de Job (écrit en grec, sans doute en Égypte, au 1er siècle de notre ère}. - Éd. S. P. Brock, Testamentum Jobi, Leyde, 1967. Traduction française : M. Philonenko, Le Testament de Job, dans Semitica, t. 18, </w:t>
      </w:r>
      <w:r w:rsidRPr="003100FB">
        <w:rPr>
          <w:bCs/>
          <w:szCs w:val="24"/>
        </w:rPr>
        <w:lastRenderedPageBreak/>
        <w:t>1968 ; Migne, Dict des apocryphes, t. 2, Paris, 1858, col. 403-420. Lire en dernier lieu D. Rahnenführer, Das Testament des Hiob und das NT, ZNW, t. 62, 1974,</w:t>
      </w:r>
    </w:p>
    <w:p w14:paraId="0B98ED9E" w14:textId="77777777" w:rsidR="00CF7F3B" w:rsidRPr="003100FB" w:rsidRDefault="00000000">
      <w:pPr>
        <w:spacing w:after="120" w:line="360" w:lineRule="auto"/>
        <w:ind w:firstLine="283"/>
        <w:jc w:val="both"/>
        <w:rPr>
          <w:bCs/>
          <w:szCs w:val="24"/>
        </w:rPr>
      </w:pPr>
      <w:r w:rsidRPr="003100FB">
        <w:rPr>
          <w:bCs/>
          <w:szCs w:val="24"/>
        </w:rPr>
        <w:t>SOURCES 1490 p. 68-93 (- écrit préchrétien du judaïsme hellénistique de propagande missionnaire).</w:t>
      </w:r>
    </w:p>
    <w:p w14:paraId="04E06A71" w14:textId="77777777" w:rsidR="00CF7F3B" w:rsidRPr="003100FB" w:rsidRDefault="00000000">
      <w:pPr>
        <w:spacing w:after="120" w:line="360" w:lineRule="auto"/>
        <w:ind w:firstLine="283"/>
        <w:jc w:val="both"/>
        <w:rPr>
          <w:bCs/>
          <w:szCs w:val="24"/>
        </w:rPr>
      </w:pPr>
      <w:r w:rsidRPr="003100FB">
        <w:rPr>
          <w:bCs/>
          <w:szCs w:val="24"/>
        </w:rPr>
        <w:t>f). Assomption (ou mieux Testament) de Moïse (entre 7 et 30 de notre ère}. - Traduction avec introduction et notes par E.-M. Laperrousaz dans Semitica, t. 19, 1970. Cf A.-M. Denis, Introduction, p. 128-141 g). Les Paralipomenes de Jérémie (vers 130 de notre ère). - Traduction française dans R. Basset, Les apocryphes éthiopiens traduits en français. Le livre de Baruckh et la légende de Jérémie, Paris, 1893. Cf A.-M. Denis, Introduction…, p. 70-78. Lire G. Delling, Jüdische Lehre und Frömmigkeit in den Paralipomena Jeremiae, Berlin, 1967 h). Liber antiquitatum biblicarum du pseudo-Philon (antérieur à 70 de notre ère et peut-être notablement plus ancien). - Éd. G. Kisch, Pseudo-Philo s Liber antiquitatum biblicarum, Notre Dame, Indiana, 1949. Une édition avec traduction française est en préparation {C. Perrot, etc). Cf M. Deicor, DBS, t. ?, 1966, col. 1354-1375. J. Hadot reprend l'hypothèse essénienne de P. Riessler et situe l'ouvrage entre 100 et 63 av. J.-C (Semitica, t. 15, 1965, p. 92-96). i) 2 Esdras (fin du 1er siècle ap. J.-C.). - Texte latin dans les éditions de la Vulgate. Traduction française dans Migne, Dict des apoc., t. 1, col. 579-648, et surtout dans l'éd critique de L. Gry, Les dires prophétiques d'Esdras, Paris, 1938 j). Apocalypse syriaque de Baruch ou 2 Baruch (fin du 1er siècle de notre ère). - Commentaire et traduction par P. Bogaert, L'Apocalypse syriaque de Baruch, SC 144-145, Paris, 1969. Pour une datation plus haute (après 63 av. J.-C., comme pour 4 Esdras), cf J. Hadot, La datation de l'Apocalypse syriaque de Baruch, dans Semitica, t. 15, 1965, p. 79-95, et Le problème de l'Apocalypse syriaque de Baruch d'après un ouvrage récent, ibidem, t. 20, 1970, p. 59-76. : k} Apocalypse d'Abraham {fin du 1er siècle de notre ère. Cf J.-B. Frey, DBS, t. 1, col. 28-83 ; A. Lods, Histoire de la littérature p. 944-946 ; A.-M. Denis, Introduction, p. 37 sw) et Testament d'Abraham (également de la fin du 1er siècle. Cf A.-M. Denis, p. 30-37). l). Apocalypse de Moïse ou l'Histoire d'Adam et d'Ève (avant 70 de notre ère). Cf J.-B. Frey, DBS, t. 1, col. 102-106 ; A.-M. Denis, Introduction…, p. 8-7 m). Odes de Salomon. Proviennent d'un milieu gnostique judéo-chrétien du 2e siècle ap. J.-C. ; le substrat est sûrement juif. - Texte et traduction anglaise dans J. R. Harris et A. Mingana, The Odes and Psalms of Solomon, 2 vol., Manchester, 1916-1920. Traduction française par J. Labourt et P. Battifol, Les Odes de Salomon, Paris, 1911. Bibliographie récente dans Eissfeldt, Einleitung…, p. 828.</w:t>
      </w:r>
    </w:p>
    <w:p w14:paraId="306032B0" w14:textId="77777777" w:rsidR="00CF7F3B" w:rsidRPr="003100FB" w:rsidRDefault="00000000">
      <w:pPr>
        <w:spacing w:after="120" w:line="360" w:lineRule="auto"/>
        <w:ind w:firstLine="283"/>
        <w:jc w:val="both"/>
        <w:rPr>
          <w:bCs/>
          <w:szCs w:val="24"/>
        </w:rPr>
      </w:pPr>
      <w:r w:rsidRPr="003100FB">
        <w:rPr>
          <w:bCs/>
          <w:szCs w:val="24"/>
        </w:rPr>
        <w:lastRenderedPageBreak/>
        <w:t>Études générales sur les idées religieuses des apocryphes : L. Couard, Die religiösen und sittlichen Anschauungen der alttestamentlichen Apokryphen und Pseudepigraphen, Gütersloh, 1907. - H. M. Hughes, The Ethics of Jewish Apocryphal Literature, Londres, 1909. - H. J. Wicks, The Doctrine of God in the Jewish Apocryphal and Apocalyptic Literature, Londres, 1915 (réimpr., New York, 1971} - R. Travers Herford, Talmud and Apocrypha, Londres, 1933 (réimpr., New York, 1971). - P. Volz, Die Eschatologie der jüdischen Gemeinde im neutestamentlichen Zeitalter, Tübingen, 1934 (réimpr., Hildesheim, 1966). - H. H. Rowley, The Relevance of Apocalyptic, Londres, 1944 (3e éd., 1963). - N. B. Johnson, Prayer in the Apocrypha and Pseudepigrapha (coll. JBL Monograph Series 2). Philadelphie, 1948. - D. S. Russell, The Method and Message of Jewish Apocalyptic, Londres, 1964 (bibliographie).</w:t>
      </w:r>
    </w:p>
    <w:p w14:paraId="75856845" w14:textId="77777777" w:rsidR="00CF7F3B" w:rsidRPr="003100FB" w:rsidRDefault="00000000">
      <w:pPr>
        <w:spacing w:after="120" w:line="360" w:lineRule="auto"/>
        <w:ind w:firstLine="283"/>
        <w:jc w:val="both"/>
        <w:rPr>
          <w:bCs/>
          <w:szCs w:val="24"/>
        </w:rPr>
      </w:pPr>
      <w:r w:rsidRPr="003100FB">
        <w:rPr>
          <w:bCs/>
          <w:szCs w:val="24"/>
        </w:rPr>
        <w:t>3. Les écrits du judaïsme hellénistique (riche synthèse de leurs idées religieuses dans A. Jaubert, La notion d'Alliance…, p. 299-442). a). Il faut mentionner en premier lieu la Septante, version au sens où l'entendait le judaïsme ancien, incluant dans le texte les conceptions religieuses évoluées du temps et du milieu du traducteur. Elle est donc un précieux témoin de la pensée religieuse juive à partir du 3e siècle et a, d'autre part, influencé considérablement la religion des juifs d'expression grecque. 1491 P. Grelot, Sur l'inspiration et la canonicité de la Septante, dans Sciences ecclésiastiques, t. 16, 1964, p. 387-418 ; La Bible, parole de Dieu, Paris, 1965, p. 166-178. - D. Barthélemy, L'AT a mûri à Alexandrie, dans Theologische Zeitschrift, t. 21, 1965, p. 358-370. - S. Daniel, Recherches sur Le vocabulaire du culte dans la Septante, Paris, 1966. - S. Jellicoe, The Septuagint and Modern Study, Oxford, 1968. - L. Monsengwo, La notion de Nomos dans le Pentateuque grec, Rome, 1972 b). Philon d'Alexandrie (20 av.-54 ap. J.-C). - Texte et traduction publiés par R. Arnaldez, J. Pouilloux, C. Mondésert, Les œuvres de Philon d'Alexandrie Paris, 1961 sw. :</w:t>
      </w:r>
    </w:p>
    <w:p w14:paraId="19FE1335" w14:textId="77777777" w:rsidR="00CF7F3B" w:rsidRPr="003100FB" w:rsidRDefault="00000000">
      <w:pPr>
        <w:spacing w:after="120" w:line="360" w:lineRule="auto"/>
        <w:ind w:firstLine="283"/>
        <w:jc w:val="both"/>
        <w:rPr>
          <w:bCs/>
          <w:szCs w:val="24"/>
        </w:rPr>
      </w:pPr>
      <w:r w:rsidRPr="003100FB">
        <w:rPr>
          <w:bCs/>
          <w:szCs w:val="24"/>
        </w:rPr>
        <w:t>Études : R. Arnaldez, Introduction générale à la collection citée (t. 1, De opificio mundi, p. 7-112). - H. A. Wolfson, Philo, 2 vol., 8e éd revue, Cambridge, Mass., 1962. - Philon d'Alexandrie (Colloques nationaux du CNRS). Paris, 1967. - En raison de son importance pour l'étude des esséniens et de Qumrân, noter le petit traité sur les thérapeutes, le De vita contemplativa (éd et trad par F. Daumas et P. Miquel dans la coll citée, n. 29, Paris, 1963 ; trad par P. Geoltrain, Le traité de la vie contemplative de Philon d'Alexandrie, dans Semitica, t. 10, 1960).</w:t>
      </w:r>
    </w:p>
    <w:p w14:paraId="4333A0B6" w14:textId="77777777" w:rsidR="00CF7F3B" w:rsidRPr="003100FB" w:rsidRDefault="00000000">
      <w:pPr>
        <w:spacing w:after="120" w:line="360" w:lineRule="auto"/>
        <w:ind w:firstLine="283"/>
        <w:jc w:val="both"/>
        <w:rPr>
          <w:bCs/>
          <w:szCs w:val="24"/>
        </w:rPr>
      </w:pPr>
      <w:r w:rsidRPr="003100FB">
        <w:rPr>
          <w:bCs/>
          <w:szCs w:val="24"/>
        </w:rPr>
        <w:t xml:space="preserve">À côté de Philon, on peut mentionner l'œuvre d'Aristobule (25 av. J.-C.), dont Eusèbe cite quelques fragments (Praeparatio evangelica vii, 10 ; xi, 12 ; cf E. Schürer, Geschichte., cité supra, t. 3, p. 512-522 ; A. Lods, Histoire p. 976), et 2 Maccabées (cf A. Dupont-Sommer, Le quatrième livre des </w:t>
      </w:r>
      <w:r w:rsidRPr="003100FB">
        <w:rPr>
          <w:bCs/>
          <w:szCs w:val="24"/>
        </w:rPr>
        <w:lastRenderedPageBreak/>
        <w:t>Machabées, Paris, 1939 ; A. Lods, p. 983 sw), où s'exprime le culte de la loi de deux autres juifs alexandrins c). Historiens et apologetes. - Flavius Josèphe (37-95) constitue comme une charnière entre judaïsme palestinien et diaspora ; il est un bon témoin des traditions religieuses de son époque, en particulier de l'interprétation populaire de l'Écriture (S. Rappaport, Agada und Exegese bei Flavius Josephus, Francfort, 1930).</w:t>
      </w:r>
    </w:p>
    <w:p w14:paraId="2EA93265" w14:textId="77777777" w:rsidR="00CF7F3B" w:rsidRPr="003100FB" w:rsidRDefault="00000000">
      <w:pPr>
        <w:spacing w:after="120" w:line="360" w:lineRule="auto"/>
        <w:ind w:firstLine="283"/>
        <w:jc w:val="both"/>
        <w:rPr>
          <w:bCs/>
          <w:szCs w:val="24"/>
        </w:rPr>
      </w:pPr>
      <w:r w:rsidRPr="003100FB">
        <w:rPr>
          <w:bCs/>
          <w:szCs w:val="24"/>
        </w:rPr>
        <w:t>Avec les Antiquités judaïques (cité Ant jud.), la Guerre juive (Th. Reinach, uvres complètes de Flavius Josèphe, trad franç avec plusieurs collaborateurs, 7 vol., Paris, 1900-1932) et son Autobiographie {texte et trad de A. Pelletier, coll. Budé, Paris, 1959), on peut le ranger à côté d'autres historiens juifs comme Démétrius, Eupoleme et Artapan dont Eusèbe a conservé des fragments {Praep evang. ix) repris à Alexandre Polyhistor (vers 80-40 av. J.-C. ; cf E. Schürer, cité supra, t. 3, p. 468-480 ; À. Lods, p. 884 sw), ou l'auteur de 3 Maccabées (fin du 1er siècle av. J.-C. ; cf M. Hadas, The Third and Fourth Book of Maccabees, New York, 1953).</w:t>
      </w:r>
    </w:p>
    <w:p w14:paraId="2BFF2316" w14:textId="77777777" w:rsidR="00CF7F3B" w:rsidRPr="003100FB" w:rsidRDefault="00000000">
      <w:pPr>
        <w:spacing w:after="120" w:line="360" w:lineRule="auto"/>
        <w:ind w:firstLine="283"/>
        <w:jc w:val="both"/>
        <w:rPr>
          <w:bCs/>
          <w:szCs w:val="24"/>
        </w:rPr>
      </w:pPr>
      <w:r w:rsidRPr="003100FB">
        <w:rPr>
          <w:bCs/>
          <w:szCs w:val="24"/>
        </w:rPr>
        <w:t>Le Contre Apion de Josèphe {texte et trad par Th. Reinach et L. Blum, coll. Budé, Paris, 1930) se situe dans une tradition d'écrits de propagande et d'apologétique, comme la Lettre d'Aristée à Philocrate (éd critique et trad par A. Pelletier, SC 89, Paris, 1962 ; cf R. Tramontano, La lettera di Aristea a Filocrate, Naples, 1931, bonne introd. ; E. Schürer, t. 3, p. 608616 ; A. Lods, p. 901-905 ; A.-M. Denis, p. 105-110), le traité aujourd'hui perdu Sur Abraham du pseudo-Hécatée (E. Schürer, t. 3, p. 603-608), les fragments du pseudo-Phocylide et du pseudo-Ménandre (E. Schürer, t. 3, p. 617-624) et surtout l'ouvrage suivant d). Les Oracles Sibyllins, dont les parties authentiquement juives {livres III et IV en partie) s'échelonnent de 440 environ avant à 130 après J.-C.</w:t>
      </w:r>
    </w:p>
    <w:p w14:paraId="75F1C706" w14:textId="77777777" w:rsidR="00CF7F3B" w:rsidRPr="003100FB" w:rsidRDefault="00000000">
      <w:pPr>
        <w:spacing w:after="120" w:line="360" w:lineRule="auto"/>
        <w:ind w:firstLine="283"/>
        <w:jc w:val="both"/>
        <w:rPr>
          <w:bCs/>
          <w:szCs w:val="24"/>
        </w:rPr>
      </w:pPr>
      <w:r w:rsidRPr="003100FB">
        <w:rPr>
          <w:bCs/>
          <w:szCs w:val="24"/>
        </w:rPr>
        <w:t>JUDAÏSME 1492 1958, et de H. Thyen, Der Stil der jüdisch-hellenistischen Homilie, Göttingen, 1955. Hénoch slave (11 Hénoch). - Texte et trad. dans A. Vaillant, Le Livre des secrets d'Hénoch, Paris, 1952. Cf. E. Schürer, t. 3, p. 290-294 ; A. Lods, p. 935-941. Joseph et Aséneth, ouvrage important dont la nature et la date sont très controversées. - Texte et trad. dans M. Philonenko, Joseph et Aséneth, Leyde, 1968. Abondante bibliographie dans A.-M. Denis, p. 40-48, et C. Burchard, Zum Text von Joseph und Aseneth, dans Journal for the Study of Judaism, t. 1, 1970, p. 3-34.</w:t>
      </w:r>
    </w:p>
    <w:p w14:paraId="576D2EAF" w14:textId="77777777" w:rsidR="00CF7F3B" w:rsidRPr="003100FB" w:rsidRDefault="00000000">
      <w:pPr>
        <w:spacing w:after="120" w:line="360" w:lineRule="auto"/>
        <w:ind w:firstLine="283"/>
        <w:jc w:val="both"/>
        <w:rPr>
          <w:bCs/>
          <w:szCs w:val="24"/>
        </w:rPr>
      </w:pPr>
      <w:r w:rsidRPr="003100FB">
        <w:rPr>
          <w:bCs/>
          <w:szCs w:val="24"/>
        </w:rPr>
        <w:t xml:space="preserve">4. Les écrits du désert de Juda (cf. DS, art. QuurÂn) sont mentionnés ici, car ils aident à mieux situer les autres tendances du judaïsme, et les nombreux rapprochements faits avec le nouveau Testament (cf. H. Braun, Qumran und das Neue Testament, 2 vol., Tübingen, 1966) prouvent qu'ils constituent une source irremplaçable pour une description valable de la religion juive du 1er siècle. </w:t>
      </w:r>
      <w:r w:rsidRPr="003100FB">
        <w:rPr>
          <w:bCs/>
          <w:szCs w:val="24"/>
        </w:rPr>
        <w:lastRenderedPageBreak/>
        <w:t>Mais, si nous sommes bien documentés sur l'essénisme de Qumrän, il faut se garder d'étendre à tout le judaïsme de l'époque les traits qu'on y découvre et d'en faire l'unique référence. Les textes les plus significatifs pour notre sujet sont les Règles (Règle de la communauté et Règle annexe, avec le Document de Damas : vie commune, prière, ascèse, étude de la loi) et les divers Commentaires bibliques.</w:t>
      </w:r>
    </w:p>
    <w:p w14:paraId="12A4D302" w14:textId="77777777" w:rsidR="00CF7F3B" w:rsidRPr="003100FB" w:rsidRDefault="00000000">
      <w:pPr>
        <w:spacing w:after="120" w:line="360" w:lineRule="auto"/>
        <w:ind w:firstLine="283"/>
        <w:jc w:val="both"/>
        <w:rPr>
          <w:bCs/>
          <w:szCs w:val="24"/>
        </w:rPr>
      </w:pPr>
      <w:r w:rsidRPr="003100FB">
        <w:rPr>
          <w:bCs/>
          <w:szCs w:val="24"/>
        </w:rPr>
        <w:t>Textes traduits dans A. Dupont-Sommer, Les écrits esséniens découverts près de la mer Morte, 8e éd., Paris, 1964. -- J. Carmignac, etc., Les textes de Qumrän traduits et annotés, 2 vol., Paris, 1961 et 1963. - M. Delcor, Les Hymnes de Qumrän (Hodayot). Paris, 1962. - Bibliographie exhaustive dans C. Burchard, Bibliographie zu den Handschriften vom Toten Meer (2 vol., Berlin, 1957 et 1965), et plus limitée (mais groupant les écrits et leurs thèmes principaux) dans B. Jongeling, A Classified Bibliography of the Finds in the Desert of Judah, Leyde, 1971 (surtout p. 78-93 : religion, culte, théologie) ; voir aussi celle que publie la Revue de Qumrän (Paris).</w:t>
      </w:r>
    </w:p>
    <w:p w14:paraId="583FA8A0" w14:textId="77777777" w:rsidR="00CF7F3B" w:rsidRPr="003100FB" w:rsidRDefault="00000000">
      <w:pPr>
        <w:spacing w:after="120" w:line="360" w:lineRule="auto"/>
        <w:ind w:firstLine="283"/>
        <w:jc w:val="both"/>
        <w:rPr>
          <w:bCs/>
          <w:szCs w:val="24"/>
        </w:rPr>
      </w:pPr>
      <w:r w:rsidRPr="003100FB">
        <w:rPr>
          <w:bCs/>
          <w:szCs w:val="24"/>
        </w:rPr>
        <w:t>Les textes de Qumrän sont cités comme suit : CD = Document de Damas ; - 1 QH - Hymnes ; - 1 Qp. Hab. - Commentaire d'Habacuc ; - 1 QS - Règle de la communauté ; - 1 QSa - Règle annexe ; - 1 QSb = Livre des bénédictions. Ces sigles sont suivis de l'indication de la colonne et de la ligne.</w:t>
      </w:r>
    </w:p>
    <w:p w14:paraId="1D34E51C" w14:textId="77777777" w:rsidR="00CF7F3B" w:rsidRPr="003100FB" w:rsidRDefault="00000000">
      <w:pPr>
        <w:spacing w:after="120" w:line="360" w:lineRule="auto"/>
        <w:ind w:firstLine="283"/>
        <w:jc w:val="both"/>
        <w:rPr>
          <w:bCs/>
          <w:szCs w:val="24"/>
        </w:rPr>
      </w:pPr>
      <w:r w:rsidRPr="003100FB">
        <w:rPr>
          <w:bCs/>
          <w:szCs w:val="24"/>
        </w:rPr>
        <w:t>5. Le nouveau Testament. - Si le christianisme représente une nouveauté par rapport au judaïsme, il ne s'agit point de nouveauté radicale. Il est apparu d'abord comme un mouvement juif entre et après beaucoup d'autres. Thèmes théologiques et institutions chrétiennes sont amplement tributaires du milieu d'origine (cf les ouvrages de Strack-Billerbeck et J. Bonsirven cités au n. 6), ainsi que les méthodes exégétiques {(R. Le Déaut, La tradition juive ancienne et l'exégèse chrétienne primitive, dans Revue d'histoire et de philosophie religieuses, t. 51, 1971, p. 31-50). Mais, en utilisant le nouveau Testament, on devra se souvenir qu'il a été rédigé en grande partie après la séparation et que la peinture que l'on y découvre du judaïsme n'est pas toujours sans préjugés ni parti pris.</w:t>
      </w:r>
    </w:p>
    <w:p w14:paraId="114614A1" w14:textId="77777777" w:rsidR="00CF7F3B" w:rsidRPr="003100FB" w:rsidRDefault="00000000">
      <w:pPr>
        <w:spacing w:after="120" w:line="360" w:lineRule="auto"/>
        <w:ind w:firstLine="283"/>
        <w:jc w:val="both"/>
        <w:rPr>
          <w:bCs/>
          <w:szCs w:val="24"/>
        </w:rPr>
      </w:pPr>
      <w:r w:rsidRPr="003100FB">
        <w:rPr>
          <w:bCs/>
          <w:szCs w:val="24"/>
        </w:rPr>
        <w:t>Lire par exemple : I. Abrahams, Studies in Pharisaism and the Gospels, 2 vol., Cambridge, 1917-1924 (réimpr., New York, 1967). - C. G. Montefiore, Rabbinic Literature and Gospel Teachings, Londres, 1930 (réimpr., New York, 1970). - M. Smith, Tannaïtic Parallels to the Gospels, Philadelphie, 1951. - D. Daube, The NT and Rabbinic Judaism, Londres, 1956. - W. D. Davies, The Setting of the Sermon on the Mount, Cambridge, 1964 (trad. abrégée : Pour comprendre le Sermon sur la Montagne, Paris, 1970) ;</w:t>
      </w:r>
    </w:p>
    <w:p w14:paraId="48921378" w14:textId="77777777" w:rsidR="00CF7F3B" w:rsidRPr="003100FB" w:rsidRDefault="00000000">
      <w:pPr>
        <w:spacing w:after="120" w:line="360" w:lineRule="auto"/>
        <w:ind w:firstLine="283"/>
        <w:jc w:val="both"/>
        <w:rPr>
          <w:bCs/>
          <w:szCs w:val="24"/>
        </w:rPr>
      </w:pPr>
      <w:r w:rsidRPr="003100FB">
        <w:rPr>
          <w:bCs/>
          <w:szCs w:val="24"/>
        </w:rPr>
        <w:lastRenderedPageBreak/>
        <w:t>6. Les parties anciennes de la littérature rabbinique. - 1} Le Targum (version araméenne de l'Écriture pour l'usage synagogal) montre comment on interprétait la Bible et ses nombreuses paraphrases refletent la piété populaire et la tradition commune. Longtemps transmis oralement, on commença à le mettre par écrit (mais non pour un usage public) des avant l'ère chrétienne. À Qumrân on a trouvé quelques versets d'un Targum du Lévitique et de Job dans la grotte 1v et un Targum de Job plus complet dans la grotte x1 (J. P van der Ploeg, A. S. van der Woude, Le Targum de Job de la grotte x1 de Qumrân, Leyde, 1971). Mais les débuts d'une rédaction systématique du Targum se situent sans doute au 3° siècle de notre ère ; ainsi pour le Targum d'Ongelos (Pentateuque) et celui de Jonathan ben Uzziel (Prophètes), qui, ayant pour base des traditions palestiniennes, ne connurent une rédaction définitive que vers le 5e siècle en Babylonie. Lire infra, col. 1527-1532.</w:t>
      </w:r>
    </w:p>
    <w:p w14:paraId="2701B82A" w14:textId="77777777" w:rsidR="00CF7F3B" w:rsidRPr="003100FB" w:rsidRDefault="00000000">
      <w:pPr>
        <w:spacing w:after="120" w:line="360" w:lineRule="auto"/>
        <w:ind w:firstLine="283"/>
        <w:jc w:val="both"/>
        <w:rPr>
          <w:bCs/>
          <w:szCs w:val="24"/>
        </w:rPr>
      </w:pPr>
      <w:r w:rsidRPr="003100FB">
        <w:rPr>
          <w:bCs/>
          <w:szCs w:val="24"/>
        </w:rPr>
        <w:t>Nous possédons deux recensions complètes du Targum palestinien du Pentateuque : celle dite du pseudo-Jonathan (éd. M. Ginsburger, Berlin, 1903 ; réimpr., Jérusalem, 1968) et celle retrouvée dans le Codex Neofiti 1 de la Vaticane (éd. en cours, avec version espagnole, française et anglaise, par A. Diez Macho, Ms. Neophyti 1 : Genèse, Madrid-Barcelone, 1968 ; Exode, 1970 ; Lévitique, 1971 ; Nombres, 1974).</w:t>
      </w:r>
    </w:p>
    <w:p w14:paraId="0802E75F" w14:textId="77777777" w:rsidR="00CF7F3B" w:rsidRPr="003100FB" w:rsidRDefault="00000000">
      <w:pPr>
        <w:spacing w:after="120" w:line="360" w:lineRule="auto"/>
        <w:ind w:firstLine="283"/>
        <w:jc w:val="both"/>
        <w:rPr>
          <w:bCs/>
          <w:szCs w:val="24"/>
        </w:rPr>
      </w:pPr>
      <w:r w:rsidRPr="003100FB">
        <w:rPr>
          <w:bCs/>
          <w:szCs w:val="24"/>
        </w:rPr>
        <w:t>Pour les Prophètes et les Hagiographes, textes dans P. de Lagarde, Prophetae Chaldaice, Leipzig, 1872, et Hagiographa Chaldaice, Leipzig, 1873 (réimpr., Osnabrück, 1967) ; A. Sperber, The Bible in Aramaic, t. 2, Leyde, 1959 ; t. 3, 1962 ; t. 4 A, 1968.</w:t>
      </w:r>
    </w:p>
    <w:p w14:paraId="7272DF41" w14:textId="77777777" w:rsidR="00CF7F3B" w:rsidRPr="003100FB" w:rsidRDefault="00000000">
      <w:pPr>
        <w:spacing w:after="120" w:line="360" w:lineRule="auto"/>
        <w:ind w:firstLine="283"/>
        <w:jc w:val="both"/>
        <w:rPr>
          <w:bCs/>
          <w:szCs w:val="24"/>
        </w:rPr>
      </w:pPr>
      <w:r w:rsidRPr="003100FB">
        <w:rPr>
          <w:bCs/>
          <w:szCs w:val="24"/>
        </w:rPr>
        <w:t>Textes et traductions : J. F. Stenning, The Targum of Isaiah, Oxford, 1949 ; R. Le Déaut et J. Robert, Targum des Chroniques, 2 vol., Rome, 1971.</w:t>
      </w:r>
    </w:p>
    <w:p w14:paraId="3BEBC636" w14:textId="77777777" w:rsidR="00CF7F3B" w:rsidRPr="003100FB" w:rsidRDefault="00000000">
      <w:pPr>
        <w:spacing w:after="120" w:line="360" w:lineRule="auto"/>
        <w:ind w:firstLine="283"/>
        <w:jc w:val="both"/>
        <w:rPr>
          <w:bCs/>
          <w:szCs w:val="24"/>
        </w:rPr>
      </w:pPr>
      <w:r w:rsidRPr="003100FB">
        <w:rPr>
          <w:bCs/>
          <w:szCs w:val="24"/>
        </w:rPr>
        <w:t>On trouve une version latine du Targum dans la Polyglotte de Londres (1653-1657 ; réimpr., Gratz, 1964-1965) et anglaise (pour le Pentateuque) dans J. W. Etheridge, The Targums of Onkelos and Jonathan ben Uzziel on the Pentateuch with the Fragments of the Jerusalem Targum from the Chaldee, 2 vol., Londres, 1862-1865 (réimpr., New York, 1968).</w:t>
      </w:r>
    </w:p>
    <w:p w14:paraId="5F1FDA5C" w14:textId="77777777" w:rsidR="00CF7F3B" w:rsidRPr="003100FB" w:rsidRDefault="00000000">
      <w:pPr>
        <w:spacing w:after="120" w:line="360" w:lineRule="auto"/>
        <w:ind w:firstLine="283"/>
        <w:jc w:val="both"/>
        <w:rPr>
          <w:bCs/>
          <w:szCs w:val="24"/>
        </w:rPr>
      </w:pPr>
      <w:r w:rsidRPr="003100FB">
        <w:rPr>
          <w:bCs/>
          <w:szCs w:val="24"/>
        </w:rPr>
        <w:t xml:space="preserve">Introductions dans J. Bowker, The Targums and Rabbinic Literature, Cambridge, 1969 ; R. Le Déaut, Les études targumiques, dans Ephemerides theologicae lovanienses, t. 44, 1968, p. 5-34, et Introduction à la littérature targumique, Rome, 1966. 2). Les midrashim tannaïtiques contiennent les commentaires des rabbins antérieurs au 3° siècle : a). La Mekhilta de Rabbi Ishmaël sur l'Exode ; éd. M. Friedmann, Vienne, 1870 ; H. S. Horovitz et I. A. Rabin, Francfort, 1931 (réimpr., Jérusalem, </w:t>
      </w:r>
      <w:r w:rsidRPr="003100FB">
        <w:rPr>
          <w:bCs/>
          <w:szCs w:val="24"/>
        </w:rPr>
        <w:lastRenderedPageBreak/>
        <w:t>1960) ; J. Z. Lauterbach, 3 vol. Philadelphie, 1933-1935 (avec trad. anglaise) ; trad. allemande par J. Winter et A. Wünsche, Leipzig, 1909 b). La Mekhilta de R. Siméon ben Jochai ; éd. J. N. Epstein et E. Z. Melamed, Jérusalem, 1955 c). Le Sifra sur le Lévitique ; éd. J. H. Weiss, Vienne, 1862 ; trad. allemande par J. Winter, Breslau, 1938 d} Sifré sur les Nombres et le Deutéronome ; éd. M. Friedmann, Vienne, 1864 ; H. S. Horovitz et I. A. Rabin, Leipzig, 1917 (Nombres) et Berlin, 1939 (Deut.) ; L. Finkelstein, New York, 1969. - Trad. allemande : K. G. Kuhn, Der tannaitische Midrasch Sifre zu Numeri, Stuttgart, 1959 ; H. L. Jungman, Sifre zu Deuteronomium, Stuttgart, 1964 (1er fasc.).</w:t>
      </w:r>
    </w:p>
    <w:p w14:paraId="6408E5F8" w14:textId="77777777" w:rsidR="00CF7F3B" w:rsidRPr="003100FB" w:rsidRDefault="00000000">
      <w:pPr>
        <w:spacing w:after="120" w:line="360" w:lineRule="auto"/>
        <w:ind w:firstLine="283"/>
        <w:jc w:val="both"/>
        <w:rPr>
          <w:bCs/>
          <w:szCs w:val="24"/>
        </w:rPr>
      </w:pPr>
      <w:r w:rsidRPr="003100FB">
        <w:rPr>
          <w:bCs/>
          <w:szCs w:val="24"/>
        </w:rPr>
        <w:t>Citons aussi : : a). Le Midrash Rabba, commentaire du Pentateuque et des Megilloth (- rouleaux) ; trad. anglaise sous la direction de H. Freedman et M. Simon, 10 vol., Londres, 1939 ; trad. allemande par A. Wünsche, Leipzig, 1881-1885. - Éd. critique de Genèse Rabba par J. Theodor et Ch. Albeck, Jérusalem, 1965.</w:t>
      </w:r>
    </w:p>
    <w:p w14:paraId="446B402C" w14:textId="77777777" w:rsidR="00CF7F3B" w:rsidRPr="003100FB" w:rsidRDefault="00000000">
      <w:pPr>
        <w:spacing w:after="120" w:line="360" w:lineRule="auto"/>
        <w:ind w:firstLine="283"/>
        <w:jc w:val="both"/>
        <w:rPr>
          <w:bCs/>
          <w:szCs w:val="24"/>
        </w:rPr>
      </w:pPr>
      <w:r w:rsidRPr="003100FB">
        <w:rPr>
          <w:bCs/>
          <w:szCs w:val="24"/>
        </w:rPr>
        <w:t>b). Les midrashim homilétiques anciens, comme Pesigta Rabbati (éd. M. Friedmann, Vienne, 1880 ; trad. anglaise de W. G. Braude, New Haven-Londres, 1968). Pesigta de Rab Kahana (éd. B. Mandelbaum, New York, 1962} et Tanhuma (éd. S. Buber, Wilna, 1885). 3). La Mishnah (compilée vers 200 de notre ère) contient beaucoup de traditions anciennes sur les fêtes et le culte du second temple.'Trad. anglaise par H. Danby, The Mishnah, Oxford, 1933 ; éd. du texte avec trad. allemande et commentaire, en cours depuis 1913 à Berlin : Die Mischna (actuellement sous la direction de K. H. Rengstorf et L. Rost) ; P. Blackman, Mishnayoth…, 7 vol., 2e éd., Londres-New York, 1951-1963, donne texte et trad. anglaise.</w:t>
      </w:r>
    </w:p>
    <w:p w14:paraId="6189B318" w14:textId="77777777" w:rsidR="00CF7F3B" w:rsidRPr="003100FB" w:rsidRDefault="00000000">
      <w:pPr>
        <w:spacing w:after="120" w:line="360" w:lineRule="auto"/>
        <w:ind w:firstLine="283"/>
        <w:jc w:val="both"/>
        <w:rPr>
          <w:bCs/>
          <w:szCs w:val="24"/>
        </w:rPr>
      </w:pPr>
      <w:r w:rsidRPr="003100FB">
        <w:rPr>
          <w:bCs/>
          <w:szCs w:val="24"/>
        </w:rPr>
        <w:t>Avec ses premiers commentaires rabbiniques (Guemara), la Mishnah donnera les deux Talmuds, celui de Jérusalem (éd. la plus citée : Krotoschin, 1866 ; trad. franç. par M. Schwab, Paris, 1878-1889, réimpr., 1960) et celui de Babylone {texte et trad. allemande, L. Goldschmidt, 12 vol., Berlin, 1929-1936, réimpr., 1965 ; trad. anglaise, I. Epstein, The Talmud Babli, 35 vol., Londres, 1935-1952 ; éd. en 18 vol., 1961 ; éd. incluant le texte, commencée en 1962). £). Les traditions non recueillies dans la Mishnah ont formé la Tosephta (éd. par M. S. Zuckermandel, Pasewalk, 1877-1878 ; réimpr., Jérusalem, 1963. Éd., trad. et commentaire en cours dans la série des Rabbinische Texte, éditée par G. Kittel et K. H. Rengstorf à Stuttgart).</w:t>
      </w:r>
    </w:p>
    <w:p w14:paraId="7AA89B1F" w14:textId="77777777" w:rsidR="00CF7F3B" w:rsidRPr="003100FB" w:rsidRDefault="00000000">
      <w:pPr>
        <w:spacing w:after="120" w:line="360" w:lineRule="auto"/>
        <w:ind w:firstLine="283"/>
        <w:jc w:val="both"/>
        <w:rPr>
          <w:bCs/>
          <w:szCs w:val="24"/>
        </w:rPr>
      </w:pPr>
      <w:r w:rsidRPr="003100FB">
        <w:rPr>
          <w:bCs/>
          <w:szCs w:val="24"/>
        </w:rPr>
        <w:t xml:space="preserve">Pour la littérature rabbinique en général, consulter H. L. Strack, Eïnleitung in Talmud und Midrasch, 5e éd., Munich, 1921 (réimpr., 1961) ; trad. anglaise : Introduction to the Talmud and Midrash, Philadelphie, 1931 (réimpr., 1959 ; constitue en fait la 6e éd.). - J. Newman, Halachic </w:t>
      </w:r>
      <w:r w:rsidRPr="003100FB">
        <w:rPr>
          <w:bCs/>
          <w:szCs w:val="24"/>
        </w:rPr>
        <w:lastRenderedPageBreak/>
        <w:t>Sources from the Beginning to the Ninth Century, Leyde, 1969. - Synthèse commode dans J. Bowker, The Targums and Rabbinic Literature, Cambridge, 1969.</w:t>
      </w:r>
    </w:p>
    <w:p w14:paraId="3153FAAF" w14:textId="77777777" w:rsidR="00CF7F3B" w:rsidRPr="003100FB" w:rsidRDefault="00000000">
      <w:pPr>
        <w:spacing w:after="120" w:line="360" w:lineRule="auto"/>
        <w:ind w:firstLine="283"/>
        <w:jc w:val="both"/>
        <w:rPr>
          <w:bCs/>
          <w:szCs w:val="24"/>
        </w:rPr>
      </w:pPr>
      <w:r w:rsidRPr="003100FB">
        <w:rPr>
          <w:bCs/>
          <w:szCs w:val="24"/>
        </w:rPr>
        <w:t>Extraits traduits dans J. Bonsirven, Textes rabbiniques des deux premiers siècles chrétiens pour servir à l'intelligence du NT, Rome, 1955. - Pour les rapprochements avec le nouveau Testament et ses nombreux Excursus, voir H. L. Strack et P. Billerbeck, Kommentar zum NT aus Talmud und Midrasch, 6 vol., Munich, 1922-1928 (Index par J. Jeremias et K. Adolph, 1956-1961) ; cité Strack-Billerbeck.</w:t>
      </w:r>
    </w:p>
    <w:p w14:paraId="7DC4E051" w14:textId="77777777" w:rsidR="00CF7F3B" w:rsidRPr="003100FB" w:rsidRDefault="00000000">
      <w:pPr>
        <w:spacing w:after="120" w:line="360" w:lineRule="auto"/>
        <w:ind w:firstLine="283"/>
        <w:jc w:val="both"/>
        <w:rPr>
          <w:bCs/>
          <w:szCs w:val="24"/>
        </w:rPr>
      </w:pPr>
      <w:r w:rsidRPr="003100FB">
        <w:rPr>
          <w:bCs/>
          <w:szCs w:val="24"/>
        </w:rPr>
        <w:t>7. La liturgie juive, expression la plus pure de la piété traditionnelle, contient des éléments antérieurs à la ruine du temple. Mais elle doit faire encore l'objet d'études critiques. Certains auteurs soutiennent qu'il n'y eut rien de fixé avant l'époque talmudique.</w:t>
      </w:r>
    </w:p>
    <w:p w14:paraId="04DE6DFA" w14:textId="77777777" w:rsidR="00CF7F3B" w:rsidRPr="003100FB" w:rsidRDefault="00000000">
      <w:pPr>
        <w:spacing w:after="120" w:line="360" w:lineRule="auto"/>
        <w:ind w:firstLine="283"/>
        <w:jc w:val="both"/>
        <w:rPr>
          <w:bCs/>
          <w:szCs w:val="24"/>
        </w:rPr>
      </w:pPr>
      <w:r w:rsidRPr="003100FB">
        <w:rPr>
          <w:bCs/>
          <w:szCs w:val="24"/>
        </w:rPr>
        <w:t>I. Elbogen, Der jüdische Gottesdienst in seiner geschichtlichen Entwicklung, 3° éd., Francfort, 1931 (réimpr., Hildesheim, 1967). - L. Zunz, Die gottesdienstlichen Vorträge der Juden, 2e éd., Francfort, 1892 (éd. revue par Ch. Albeck, Jérusalem, 1954 ; édition réimprimée à Hildesheim, 1966). - J. Heinemann, Prayer in the Period of the Tannaïm and the Amoraïm (en hébreu}, 2e éd., Jérusalem, 1966. - A. Cronbach, Jewish Worship in NT Times, dans Interpreter's Dictionary of the Bible, t. 4, Nashville, 1962, p. 894-903. - Précieuse collection d'articles dans Contributions to the Scientific Study of Jewish Liturgy, éd. J. J. Petuchowski, New York, 1970.</w:t>
      </w:r>
    </w:p>
    <w:p w14:paraId="642DCEAF" w14:textId="77777777" w:rsidR="00CF7F3B" w:rsidRPr="003100FB" w:rsidRDefault="00000000">
      <w:pPr>
        <w:spacing w:after="120" w:line="360" w:lineRule="auto"/>
        <w:ind w:firstLine="283"/>
        <w:jc w:val="both"/>
        <w:rPr>
          <w:bCs/>
          <w:szCs w:val="24"/>
        </w:rPr>
      </w:pPr>
      <w:r w:rsidRPr="003100FB">
        <w:rPr>
          <w:bCs/>
          <w:szCs w:val="24"/>
        </w:rPr>
        <w:t>Lire aussi K. Hruby, Autour du plus ancien rituel juif, dans Cahiers sioniens, t. 9, 1955, p. 303-336 (à propos de l'édition de  » D. Hedegard, Seder R. Amram Gaon, Lund, 1951). - H. Haag, dans Archiv für Liturgiewissenschaft, t. 11, 1969, p. 270-326. - Pour la Haggadah pascale, éd. critique de E. D. Goldschmidt, The Passover Haggadah. Its Sources and History, Jérusalem, 1960 (en hébreu). - Sur les thèmes traditionnels de la liturgie pascale, cf. R. Le Déaut, La nuit pascale, Rome, 1963.</w:t>
      </w:r>
    </w:p>
    <w:p w14:paraId="4C5EF8A0" w14:textId="77777777" w:rsidR="00CF7F3B" w:rsidRPr="003100FB" w:rsidRDefault="00000000">
      <w:pPr>
        <w:spacing w:after="120" w:line="360" w:lineRule="auto"/>
        <w:ind w:firstLine="283"/>
        <w:jc w:val="both"/>
        <w:rPr>
          <w:bCs/>
          <w:szCs w:val="24"/>
        </w:rPr>
      </w:pPr>
      <w:r w:rsidRPr="003100FB">
        <w:rPr>
          <w:bCs/>
          <w:szCs w:val="24"/>
        </w:rPr>
        <w:t>B. HISTOIRE ET ÉVOLUTION RELIGIEUSE. - La révélation biblique a toujours été intimement liée à l'histoire, et la religion d'Israël est aussi le reflet de son histoire. L'histoire du judaïsme commence avec l'exil qui sonne la fin de l'existence nationale, Le nouvel Israël du retour ne sera jamais plus celui d'antan ; il sera constitué, non plus par une ethnie minuscule vivant dans les limites de la Palestine, mais par une communauté religieuse qui, à partir de centres privilégiés (comme Alexandrie et la Babylonie), finira par marquer sa présence dans tout le monde antique.</w:t>
      </w:r>
    </w:p>
    <w:p w14:paraId="7274DEEC" w14:textId="77777777" w:rsidR="00CF7F3B" w:rsidRPr="003100FB" w:rsidRDefault="00000000">
      <w:pPr>
        <w:spacing w:after="120" w:line="360" w:lineRule="auto"/>
        <w:ind w:firstLine="283"/>
        <w:jc w:val="both"/>
        <w:rPr>
          <w:bCs/>
          <w:szCs w:val="24"/>
        </w:rPr>
      </w:pPr>
      <w:r w:rsidRPr="003100FB">
        <w:rPr>
          <w:bCs/>
          <w:szCs w:val="24"/>
        </w:rPr>
        <w:t xml:space="preserve">1. Exil et restauration (de 587 à 333 av. J.-C.). - Le judaïsme est incompréhensible sans le choc de l'exil qui provoqua une crise de la foi et un sursaut qui la spiritualise. La déportation amène à réfléchir </w:t>
      </w:r>
      <w:r w:rsidRPr="003100FB">
        <w:rPr>
          <w:bCs/>
          <w:szCs w:val="24"/>
        </w:rPr>
        <w:lastRenderedPageBreak/>
        <w:t>sur les rapports de Dieu et de son peuple, sur le sens d'Israël et de son élection, son histoire et sa mission, sur la portée de l'alliance et des promesses divines, sur la signification du don de la terre, du rôle du temple et du culte. Jérémie et Ézéchiel seront les principaux artisans de cette théologie nouvelle qui structurera la réforme de Néhémie-Esdras : l'essentiel n'est plus désormais le temple et la dynastie davidique sur laquelle les générations précédentes avaient, à chaque crise grave, reporté leurs espérances.</w:t>
      </w:r>
    </w:p>
    <w:p w14:paraId="08990AE9" w14:textId="77777777" w:rsidR="00CF7F3B" w:rsidRPr="003100FB" w:rsidRDefault="00000000">
      <w:pPr>
        <w:spacing w:after="120" w:line="360" w:lineRule="auto"/>
        <w:ind w:firstLine="283"/>
        <w:jc w:val="both"/>
        <w:rPr>
          <w:bCs/>
          <w:szCs w:val="24"/>
        </w:rPr>
      </w:pPr>
      <w:r w:rsidRPr="003100FB">
        <w:rPr>
          <w:bCs/>
          <w:szCs w:val="24"/>
        </w:rPr>
        <w:t>Puisque, selon les prophètes, l'infidélité à Yahvé avait été la cause ultime du malheur, on revient à une observance scrupuleuse de ses préceptes. Dès l'exil, l'accent est mis sur les pratiques qui tracent une séparation d'avec les païens, surtout celle de la circoncision et du sabbat, seules sauvegardes désormais de l'identité juive (Jér. 17, 19-27 ; Ésaïe 56, 1-8 ; 58, 13 ; Éz. 20, 12). En terre étrangère impure se développe le souci de pureté rituelle, de distinction entre sacré et profane (Éz. 22, 26 ; 44). Dans Éz. 36, 25-27, la promesse d'un cœur nouveau est accompagnée de celle de l'esprit de Dieu, pour que « vous marchiez selon mes lois et que vous observiez mes coutumes ».</w:t>
      </w:r>
    </w:p>
    <w:p w14:paraId="724433D4" w14:textId="77777777" w:rsidR="00CF7F3B" w:rsidRPr="003100FB" w:rsidRDefault="00000000">
      <w:pPr>
        <w:spacing w:after="120" w:line="360" w:lineRule="auto"/>
        <w:ind w:firstLine="283"/>
        <w:jc w:val="both"/>
        <w:rPr>
          <w:bCs/>
          <w:szCs w:val="24"/>
        </w:rPr>
      </w:pPr>
      <w:r w:rsidRPr="003100FB">
        <w:rPr>
          <w:bCs/>
          <w:szCs w:val="24"/>
        </w:rPr>
        <w:t>La rencontre avec des cultures et des religions différentes permit aux juifs de prendre conscience de la place réelle dans l'univers du peuple issu d'Abraham et de l'originalité de la Révélation que contenaient ses livres sacrés et sa tradition. Certains emprunts, dans le domaine de l'angélologie et de l'eschatologie, un certain dualisme ainsi que la conception d'une rétribution post mortem, l'idée même de résurrection pourraient être passés dans la révélation biblique grâce aux rapports avec la religion iranienne. Ce contact avec les nations provoqua une ouverture universaliste et même missionnaire (Ésaïe 56, 1-8 ; 66, 18-21), largement surpassée cependant par des tendances particularistes et séparatistes que l'état d'opposition en exil et les difficultés du retour expliquent aisément (cf R. North, Centrifugal and Centripetal Tendencies in the Judaic Cradle of Christianity, dans Zsraele popolo di Dio, Studi in onore del Card. Ottaviani, Rome, 1969, p. 615-651).</w:t>
      </w:r>
    </w:p>
    <w:p w14:paraId="3D854C25" w14:textId="77777777" w:rsidR="00CF7F3B" w:rsidRPr="003100FB" w:rsidRDefault="00000000">
      <w:pPr>
        <w:spacing w:after="120" w:line="360" w:lineRule="auto"/>
        <w:ind w:firstLine="283"/>
        <w:jc w:val="both"/>
        <w:rPr>
          <w:bCs/>
          <w:szCs w:val="24"/>
        </w:rPr>
      </w:pPr>
      <w:r w:rsidRPr="003100FB">
        <w:rPr>
          <w:bCs/>
          <w:szCs w:val="24"/>
        </w:rPr>
        <w:t xml:space="preserve">Le visage du judaïsme fut aussi marqué par les déceptions du retour : le second temple, commencé dans l'enthousiasme en 537, ne fut achevé qu'en 515 et, malgré les espoirs liés à Zorobabel et au grand prêtre Josué, les exhortations d'Aggée et de Zacharie, il était clair qu'on ne pouvait retrouver qu'une pâle reproduction des gloires du passé. Malachie nous donne même une image sombre de la décadence du sacerdoce et du culte. Israël doit lutter pour sa survie, non seulement face aux Samaritains malveillants, mais aussi contre les juifs qui n'avaient pas connu l'exil et dont la religion s'était fort dégradée (Aggée 2, 10-14 ; Esdras 6, 21). Des frontières nettes devaient être établies pour éviter qu'il ne perde cette fois son identité en se dissolvant dans le milieu ambiant. </w:t>
      </w:r>
      <w:r w:rsidRPr="003100FB">
        <w:rPr>
          <w:bCs/>
          <w:szCs w:val="24"/>
        </w:rPr>
        <w:lastRenderedPageBreak/>
        <w:t>Les remparts de Jérusalem reconstruits lors de la première mission de Néhémie (445-433) sont comme le symbole des mesures de protection que l'on dut prendre par la suite : contre les mariages mixtes (Esdras 9-10), contre les négligences dans le culte et la violation du sabbat (Néh. 13).</w:t>
      </w:r>
    </w:p>
    <w:p w14:paraId="3DC6F24C" w14:textId="77777777" w:rsidR="00CF7F3B" w:rsidRPr="003100FB" w:rsidRDefault="00000000">
      <w:pPr>
        <w:spacing w:after="120" w:line="360" w:lineRule="auto"/>
        <w:ind w:firstLine="283"/>
        <w:jc w:val="both"/>
        <w:rPr>
          <w:bCs/>
          <w:szCs w:val="24"/>
        </w:rPr>
      </w:pPr>
      <w:r w:rsidRPr="003100FB">
        <w:rPr>
          <w:bCs/>
          <w:szCs w:val="24"/>
        </w:rPr>
        <w:t>Mais si Néhémie, avec l'appui du roi perse, parvint à redonner aux juifs un statut politique, la réforme religieuse fut surtout le fait d'Esdras, le prêtre scribe, qui reçut mission d'instruire le peuple dans la loi de Dieu, sous peine des mêmes sanctions qui frappaient les contempteurs de la « loi du roi » (Esdras 7, 25-26). Il peut être considéré comme le fondateur du judaïsme, ce que la tradition exprimera en le comparant à Moïse (IV Esdras 14 ; Sanhédrin 21b) ; il imprima à la foi d'Israël certains traits conservés au long des siècles, en particulier en faisant de la loi le centre de ralliement de la communauté. Le juif ne se caractérise plus par l'appartenance à une nation, non plus que par la participation au culte du temple (du reste impossible pour ceux de la diaspora), mais par l'acceptation de la loi (Néh. 9-10).</w:t>
      </w:r>
    </w:p>
    <w:p w14:paraId="144A12B2" w14:textId="77777777" w:rsidR="00CF7F3B" w:rsidRPr="003100FB" w:rsidRDefault="00000000">
      <w:pPr>
        <w:spacing w:after="120" w:line="360" w:lineRule="auto"/>
        <w:ind w:firstLine="283"/>
        <w:jc w:val="both"/>
        <w:rPr>
          <w:bCs/>
          <w:szCs w:val="24"/>
        </w:rPr>
      </w:pPr>
      <w:r w:rsidRPr="003100FB">
        <w:rPr>
          <w:bCs/>
          <w:szCs w:val="24"/>
        </w:rPr>
        <w:t>2. Époque hellénistique (de 333 à 63 av. J.-C.). - La conquête d'Alexandre met fin à l'empire perse durant lequel la Judée forme un état théocratique semi-autonome sous l'autorité du grand prêtre et du gouverneur perse. Les renseignements sur la vie de la communauté juive sont pratiquement inexistants avant que ne commencent les récits des livres des Maccabées, en 175. Le fait capital de cette période est l'invasion massive de la culture et des mœurs grecques, de cet hellénisme dont Alexandre voulait imposer le bienfait aux pays conquis, comme un ciment d'unité de son empire. Le grec va remplacer l'araméen comme lingua franca de tout le Proche-Orient.</w:t>
      </w:r>
    </w:p>
    <w:p w14:paraId="78BBFC45" w14:textId="77777777" w:rsidR="00CF7F3B" w:rsidRPr="003100FB" w:rsidRDefault="00000000">
      <w:pPr>
        <w:spacing w:after="120" w:line="360" w:lineRule="auto"/>
        <w:ind w:firstLine="283"/>
        <w:jc w:val="both"/>
        <w:rPr>
          <w:bCs/>
          <w:szCs w:val="24"/>
        </w:rPr>
      </w:pPr>
      <w:r w:rsidRPr="003100FB">
        <w:rPr>
          <w:bCs/>
          <w:szCs w:val="24"/>
        </w:rPr>
        <w:t xml:space="preserve">De l'empire d'Alexandre (mort en 323) naissent trois royaumes dont deux, celui des Séleucides de Syrie et celui des Ptolémées d'Égypte, vont avoir une influence décisive sur l'histoire et la religion juives durant les trois siècles qui précèdent l'ère chrétienne. À tour de rôle maîtres de la Palestine, les Ptolémées, puis les Séleucides pratiquent une politique de tolérance. Judaïsme et hellénisme, loin de s'affronter, se développent en symbiose harmonieuse. Période dangereuse pour la foi juive, car la vogue de la nouvelle culture pouvait mener au rejet des anciennes coutumes. L'aristocratie surtout et le sacerdoce se montrent accueillants. Cette forme d'hellénisation spontanée, qui reparaît sous les Hasmonéens, doit être distinguée de celle que voudront imposer Antiochus IV Épiphane (à partir de 167) et les grands prêtres à la solde des Séleucides : elle déclenchera la révolte des Maccabées qui permettra au judaïsme de se libérer du danger grec et, après avoir défini sa propre nature, d'assimiler ensuite sans risque tous les bienfaits de l'hellénisme. Plus tard, théâtres et gymnases d'Alexandrie et de Jérusalem (sous Hérode) seront fréquentés par des juifs orthodoxes. Les idées grecques </w:t>
      </w:r>
      <w:r w:rsidRPr="003100FB">
        <w:rPr>
          <w:bCs/>
          <w:szCs w:val="24"/>
        </w:rPr>
        <w:lastRenderedPageBreak/>
        <w:t>s'infiltreront dans le système de pensée juif, où un monothéisme indiscuté et la suprématie de la Torah permettaient maintenant de sauvegarder l'essentiel de la religion.</w:t>
      </w:r>
    </w:p>
    <w:p w14:paraId="5EC9D974" w14:textId="77777777" w:rsidR="00CF7F3B" w:rsidRPr="003100FB" w:rsidRDefault="00000000">
      <w:pPr>
        <w:spacing w:after="120" w:line="360" w:lineRule="auto"/>
        <w:ind w:firstLine="283"/>
        <w:jc w:val="both"/>
        <w:rPr>
          <w:bCs/>
          <w:szCs w:val="24"/>
        </w:rPr>
      </w:pPr>
      <w:r w:rsidRPr="003100FB">
        <w:rPr>
          <w:bCs/>
          <w:szCs w:val="24"/>
        </w:rPr>
        <w:t>L'hellénisation ira de soi parmi les juifs de la diaspora. Cette dispersion constitue un fait capital de l'histoire du judaïsme. Elle avait commencé assez tôt, comme on le voit par les documents d'Égypte (cf DBS, art. Éléphantine, t. 2, col. 962-1032 ; A. Vincent, La religion des judéo-araméens d'Éléphantine, Paris, 1937). Ptolémée Ier installe des juifs en Égypte où ils se développeront sans cesse (voir la remarquable introduction de V. A. Tcherikover et A. Fuks, Corpus papyrorum Judaicarum, t. 1, Cambridge, Mass., 1957, p. 1-111). Mais on trouvera des colonies juives un peu partout. Le judaïsme doit à la diaspora l'organisation de communautés servant de base de propagande et un prosélytisme actif auprès des païens (Horace, Satires 1, 4, 442), une littérature le présentant comme assimilable à d'autres cultures, sans compter une Bible grecque qui représente peut-être (avec l'œuvre de Philon) la tentative de dialogue la plus considérable, dont pourtant le christianisme sera le principal bénéficiaire.</w:t>
      </w:r>
    </w:p>
    <w:p w14:paraId="00A810AF" w14:textId="77777777" w:rsidR="00CF7F3B" w:rsidRPr="003100FB" w:rsidRDefault="00000000">
      <w:pPr>
        <w:spacing w:after="120" w:line="360" w:lineRule="auto"/>
        <w:ind w:firstLine="283"/>
        <w:jc w:val="both"/>
        <w:rPr>
          <w:bCs/>
          <w:szCs w:val="24"/>
        </w:rPr>
      </w:pPr>
      <w:r w:rsidRPr="003100FB">
        <w:rPr>
          <w:bCs/>
          <w:szCs w:val="24"/>
        </w:rPr>
        <w:t>J. Juster, Les juifs dans l'Empire romain, Paris, 1918. - A. Causse, Les dispersés d'Israël, Paris, 1929. - J.-B. Frey, Corpus inscriptionum judaicarum, 2 vol., Rome, 1936-1952. - H. I. Leon, The Jews of Ancient Rome, Philadelphie, 1960. - W. D. Davies, The Jewish State in the Hellenistic World, dans Peake's Commentary on the Bible, Londres, 1962, p. 686-692. - Sources non juives dans Th. Reinach, Textes d'auteurs grecs et romains relatifs au judaïsme, Paris, 1895.</w:t>
      </w:r>
    </w:p>
    <w:p w14:paraId="4A94BF5F" w14:textId="77777777" w:rsidR="00CF7F3B" w:rsidRPr="003100FB" w:rsidRDefault="00000000">
      <w:pPr>
        <w:spacing w:after="120" w:line="360" w:lineRule="auto"/>
        <w:ind w:firstLine="283"/>
        <w:jc w:val="both"/>
        <w:rPr>
          <w:bCs/>
          <w:szCs w:val="24"/>
        </w:rPr>
      </w:pPr>
      <w:r w:rsidRPr="003100FB">
        <w:rPr>
          <w:bCs/>
          <w:szCs w:val="24"/>
        </w:rPr>
        <w:t>Quelques aspects marquants du judaïsme de l'époque sont à relever. Les faillites successives des institutions ou des attitudes nouvelles à leur égard conduisent à concentrer la piété et le dynamisme religieux sur la connaissance et la pratique de la Torah (cf infra, ch. 11). La succession des prophètes est en quelque sorte assurée par le scribe laïc, docteur de la loi, qui devient le directeur spirituel du peuple (Sir. 38, 1-11), tandis que le prêtre reste avant tout un fonctionnaire du culte. La synagogue, dont l'origine remonte à l'exil, à la fois lieu de culte et d'enseignement, prend désormais la place considérable qu'elle conservera dans le judaïsme auquel elle contribuera à assurer une certaine unité (R. de Vaux, Les institutions de l'AT, t. 2, Paris, 1960, p. 191-493 ; W. Schrage, dans Kittel, t. 7, p. 798-850 ; H. H. Rowley, Worship in Ancient Israel, Londres, 1967, p. 213-245). Insensiblement Israël franchit les étapes qui feront du judaïsme la religion du livre et de la loi.</w:t>
      </w:r>
    </w:p>
    <w:p w14:paraId="477E8963" w14:textId="77777777" w:rsidR="00CF7F3B" w:rsidRPr="003100FB" w:rsidRDefault="00000000">
      <w:pPr>
        <w:spacing w:after="120" w:line="360" w:lineRule="auto"/>
        <w:ind w:firstLine="283"/>
        <w:jc w:val="both"/>
        <w:rPr>
          <w:bCs/>
          <w:szCs w:val="24"/>
        </w:rPr>
      </w:pPr>
      <w:r w:rsidRPr="003100FB">
        <w:rPr>
          <w:bCs/>
          <w:szCs w:val="24"/>
        </w:rPr>
        <w:t xml:space="preserve">La crise des institutions anciennes touche surtout le sacerdoce : les grands prêtres légitimes, de la descendance d'Aaron et de Sadoc, se déconsidèrent sous Antiochus IV et ses successeurs (cf H. Cazelles, Naissance de l'Église, Paris, 1968, p. 23-32) et l'éloge que fait Ben Sira de Simon II (Sir. 50, </w:t>
      </w:r>
      <w:r w:rsidRPr="003100FB">
        <w:rPr>
          <w:bCs/>
          <w:szCs w:val="24"/>
        </w:rPr>
        <w:lastRenderedPageBreak/>
        <w:t>1-21) peut être considéré comme clôturant une ère à jamais révolue. Cette période où le souverain pontificat est au plus offert annoncé celle où le sacerdoce sera totalement soumis au pouvoir politique, sous Hérode et les procurateurs romains qui nomment et destituent selon leurs caprices.</w:t>
      </w:r>
    </w:p>
    <w:p w14:paraId="5C697327" w14:textId="77777777" w:rsidR="00CF7F3B" w:rsidRPr="003100FB" w:rsidRDefault="00000000">
      <w:pPr>
        <w:spacing w:after="120" w:line="360" w:lineRule="auto"/>
        <w:ind w:firstLine="283"/>
        <w:jc w:val="both"/>
        <w:rPr>
          <w:bCs/>
          <w:szCs w:val="24"/>
        </w:rPr>
      </w:pPr>
      <w:r w:rsidRPr="003100FB">
        <w:rPr>
          <w:bCs/>
          <w:szCs w:val="24"/>
        </w:rPr>
        <w:t>L'autorité suprême est à l'époque entre les mains du sanhédrin (S. B. Hoenig, The Great Sanhedrin, Philadelphie, 1953 ; E. Lohse, dans Kittel, t. 7, p. 858-869 ; H. Mantel, Studies in the History of the Sanhedrin, Cambridge, Mass., 1961) ; l'influence des pharisiens s'y fera de plus en plus forte. Ceux-ci développent leur conception d'une loi orale se rattachant à Moïse en personne et qui deviendra le point de friction le plus sensible avec les sadducéens (cf J. Z. Lauterbach, Rabbinic Essays, Cincinnati, 1951, p. 23-48). Face aux problèmes auxquels la théologie traditionnelle n'apporte plus de réponse satisfaisante, ni surtout assez explicite, on va scruter les Écritures (le midrash est déjà présent dans les derniers écrits de l'ancien Testament : cf R. Bloch, art. Midrash, DBS, t. 5, col. 1263-1281). Il se fait un vaste travail de « relecture », de codification et de fixation progressive des traditions, d'actualisation constante des écrits prophétiques (cf P. Grech, Interprophetic Re-interpretation and Old Testament Eschatology, dans Augustinianum, t. 9, 1969, p. 235-265), que l'apocalyptique viendra prolonger. Cette facilité à lire le sens de l'histoire dans les prophètes est illustrée abondamment par les pesharim de Qumrân et le nouveau Testament lui-même, et par les formes de plus en plus mouvantes que présentent le messianisme et les spéculations eschatologiques (cf DS, t. 4, col. 1021-1025). Les persécutions de l'ère maccabéenne orienteront la pensée vers l'au-delà et aideront à se fixer la croyance en une résurrection (2 Macc. 7), tandis que s'ébauche une théologie du martyre qui inspirera l'Ascension d'Isaie et passera dans le christianisme. La fermentation spirituelle que connaît le judaïsme se manifeste par une fragmentation qui apparaît en pleine lumière à l'époque suivante et par la composition de nombreux écrits (Apocryphes) où les diverses tendances expriment leurs convictions religieuses.</w:t>
      </w:r>
    </w:p>
    <w:p w14:paraId="5473975A" w14:textId="77777777" w:rsidR="00CF7F3B" w:rsidRPr="003100FB" w:rsidRDefault="00000000">
      <w:pPr>
        <w:spacing w:after="120" w:line="360" w:lineRule="auto"/>
        <w:ind w:firstLine="283"/>
        <w:jc w:val="both"/>
        <w:rPr>
          <w:bCs/>
          <w:szCs w:val="24"/>
        </w:rPr>
      </w:pPr>
      <w:r w:rsidRPr="003100FB">
        <w:rPr>
          <w:bCs/>
          <w:szCs w:val="24"/>
        </w:rPr>
        <w:t xml:space="preserve">3. Occupation romaine. - La dynastie hasmonéenne, issue des Maccabées, gouverna la Palestine jusqu'à l'arrivée de Pompée en 62, venant mettre fin au désaccord entre Aristobule II et Hyrcan II, les deux fils de Salomé Alexandra (76-67) qui se disputaient le pouvoir. Hyrcan II s'assura l'appui d'Antipater, gouverneur d'Idumée, dont le fils, le grand Hérode, devait s'emparer, avec la grâce de Rome, du pouvoir discrédité par les derniers Hasmonéens (37-4 av. J.-C.). Les troubles qui suivirent sa mort forcerent encore les Romains à intervenir ; son royaume fut divisé entre ses trois fils. Archélaüs, qui s'était vu attribuer la Judée, sera déposé par Auguste en l'an 6, et celle-ci sera désormais gouvernée par des procurateurs romains dont le plus célèbre est le cinquième, Ponce </w:t>
      </w:r>
      <w:r w:rsidRPr="003100FB">
        <w:rPr>
          <w:bCs/>
          <w:szCs w:val="24"/>
        </w:rPr>
        <w:lastRenderedPageBreak/>
        <w:t>Pilate (27-37). L'agitation politique à peu près constante dégénérera en véritable sédition et conduira à la première guerre juive (66-73), avec la prise de Jérusalem et la destruction du temple (70). La guerre se rallumera sous Hadrien (132-135), pour des causes encore mal précisées, et la révolte, conduite par Ben Kosba (Bar Kochba) que patronne rabbi Aqiba, conduit à l'écrasement de la nation juive. Jérusalem, baptisée Aelia Capitolina, est interdite aux juifs. Pour eux commence une ère nouvelle.</w:t>
      </w:r>
    </w:p>
    <w:p w14:paraId="71823F05" w14:textId="77777777" w:rsidR="00CF7F3B" w:rsidRPr="003100FB" w:rsidRDefault="00000000">
      <w:pPr>
        <w:spacing w:after="120" w:line="360" w:lineRule="auto"/>
        <w:ind w:firstLine="283"/>
        <w:jc w:val="both"/>
        <w:rPr>
          <w:bCs/>
          <w:szCs w:val="24"/>
        </w:rPr>
      </w:pPr>
      <w:r w:rsidRPr="003100FB">
        <w:rPr>
          <w:bCs/>
          <w:szCs w:val="24"/>
        </w:rPr>
        <w:t>Il faut insister ici sur les motivations religieuses qui, à côté d'autres facteurs, ont animé ceux qui prirent une part active à la rébellion, comme la volonté de débarrasser la Terre sainte de la présence païenne (excellent exposé dans P. Prigent, La fin de Jérusalem, Neuchâtel, 1969). L'aura messianique de Bar Kochba, comme le caractère farouche de la résistance et la participation de « pacifistes » comme des esséniens, montre que ce furent avant tout des guerres religieuses animées par la foi dans les promesses. Chaque fois que Jérusalem est momentanément libérée, le culte reprend ; on bat monnaie, mais sans trace d'effigie humaine. Les places fortes de la résistance deviennent des cités religieuses où les lois et les pratiques rituelles sont scrupuleusement observées. C'est le cri de la foi qui s'interroge que l'on perçoit dans la plainte des juifs vaincus, après la première guerre : « Sion nous a été enlevée. Nous n'avons plus rien que le Tout-Puissant et sa loi » (II Baruch 85, 3).</w:t>
      </w:r>
    </w:p>
    <w:p w14:paraId="2CB88F2A" w14:textId="77777777" w:rsidR="00CF7F3B" w:rsidRPr="003100FB" w:rsidRDefault="00000000">
      <w:pPr>
        <w:spacing w:after="120" w:line="360" w:lineRule="auto"/>
        <w:ind w:firstLine="283"/>
        <w:jc w:val="both"/>
        <w:rPr>
          <w:bCs/>
          <w:szCs w:val="24"/>
        </w:rPr>
      </w:pPr>
      <w:r w:rsidRPr="003100FB">
        <w:rPr>
          <w:bCs/>
          <w:szCs w:val="24"/>
        </w:rPr>
        <w:t>Du judaïsme du 1er siècle nous soulignerons seulement l'aspect polymorphe qui se dessinait déjà à l'époque précédente. C'est un judaïsme de transition contenant un grand nombre de ferments que digérera, ou rejettera, le judaïsme rabbinique. Parmi ces mouvements ou tendances, beaucoup plus complexes que ne le laisserait supposer la division célèbre de Flavius Josèphe (Ant. jud. XVIII, 5, 9 ; XVIII, 1, 2-6), nous rappellerons seulement :</w:t>
      </w:r>
    </w:p>
    <w:p w14:paraId="3F590AE9" w14:textId="77777777" w:rsidR="00CF7F3B" w:rsidRPr="003100FB" w:rsidRDefault="00000000">
      <w:pPr>
        <w:spacing w:after="120" w:line="360" w:lineRule="auto"/>
        <w:ind w:firstLine="283"/>
        <w:jc w:val="both"/>
        <w:rPr>
          <w:bCs/>
          <w:szCs w:val="24"/>
        </w:rPr>
      </w:pPr>
      <w:r w:rsidRPr="003100FB">
        <w:rPr>
          <w:bCs/>
          <w:szCs w:val="24"/>
        </w:rPr>
        <w:t xml:space="preserve">49 Les pharisiens. - Ils dérivent sans doute de ce groupe de Hasidim (pieux) qui s'adjoignirent aux Maccabées (I Macc. 2, 42). Défenseurs de la loi et de la barrière que formait autour d'elle la tradition orale (Aboth 1, 1), ils sont les vrais éducateurs du peuple qui, au témoignage de Josèphe (qui a peut-être tendance à grossir leur influence), les tenait en grande estime (Ant. jud. XVIII, 10, 6). On a pu les appeler les virtuoses de la piété juive. Si le Nouveau Testament stigmatise, comme la tradition juive elle-même (Sotah 22b), le comportement d'un certain nombre d'entre eux, il faut se garder d'étendre à l'ensemble l'impression nettement défavorable qu'il en donne, de faux dévots hypocrites (cf. D. Flusser, Jésus, Paris, 1970 ; W. D. Davies, Introduction to Pharisaism, Philadelphie, 1967). Il ne faut pas oublier non plus que le mouvement pharisien n'est pas homogène depuis l'époque </w:t>
      </w:r>
      <w:r w:rsidRPr="003100FB">
        <w:rPr>
          <w:bCs/>
          <w:szCs w:val="24"/>
        </w:rPr>
        <w:lastRenderedPageBreak/>
        <w:t>maccabéenne jusqu'à celle d'Aqiba, par exemple, et qu'il a toujours admis dans son sein une grande variété de tendances qui explique les divergences entre les auteurs qui ont cherché à le définir.</w:t>
      </w:r>
    </w:p>
    <w:p w14:paraId="56045F84" w14:textId="77777777" w:rsidR="00CF7F3B" w:rsidRPr="003100FB" w:rsidRDefault="00000000">
      <w:pPr>
        <w:spacing w:after="120" w:line="360" w:lineRule="auto"/>
        <w:ind w:firstLine="283"/>
        <w:jc w:val="both"/>
        <w:rPr>
          <w:bCs/>
          <w:szCs w:val="24"/>
        </w:rPr>
      </w:pPr>
      <w:r w:rsidRPr="003100FB">
        <w:rPr>
          <w:bCs/>
          <w:szCs w:val="24"/>
        </w:rPr>
        <w:t>La chaîne de la tradition pharisienne (Aboth 1) mentionne aux alentours de notre ère la fameuse « paire » des docteurs Hillel et Shammaï (environ 30 avant à 10 ap. J.-C.), et c'est aux écoles pharisiennes que le judaïsme est redevable de sa prodigieuse survie. Leur souci de se séparer de ceux qui étaient en état de souillure pour n'avoir pas pratiqué les prescriptions légales ('am ha-aretz) a pu faire naître quelque mépris à l'égard de ces derniers (Jean 7, 49) ; mais l'Évangile lui-même a noté leur zèle missionnaire (Mt 23, 15).</w:t>
      </w:r>
    </w:p>
    <w:p w14:paraId="00D120C0" w14:textId="77777777" w:rsidR="00CF7F3B" w:rsidRPr="003100FB" w:rsidRDefault="00000000">
      <w:pPr>
        <w:spacing w:after="120" w:line="360" w:lineRule="auto"/>
        <w:ind w:firstLine="283"/>
        <w:jc w:val="both"/>
        <w:rPr>
          <w:bCs/>
          <w:szCs w:val="24"/>
        </w:rPr>
      </w:pPr>
      <w:r w:rsidRPr="003100FB">
        <w:rPr>
          <w:bCs/>
          <w:szCs w:val="24"/>
        </w:rPr>
        <w:t>Bibliographie dans DBS, Pharisiens, t. 7, 1995, col. 1022-1145 ; Kittel, t. 9, p. 41-51. - Lire R. Travers Herford, Les Pharisiens, Paris, 1928. - L. Finkelstein, The Pharisees, New York, 1938. - R. Marcus, The Pharisees in the Light of Modern Scholarship, dans Journal of Religion, t. 32, 1952, p. 153-164.</w:t>
      </w:r>
    </w:p>
    <w:p w14:paraId="71E21866" w14:textId="77777777" w:rsidR="00CF7F3B" w:rsidRPr="003100FB" w:rsidRDefault="00000000">
      <w:pPr>
        <w:spacing w:after="120" w:line="360" w:lineRule="auto"/>
        <w:ind w:firstLine="283"/>
        <w:jc w:val="both"/>
        <w:rPr>
          <w:bCs/>
          <w:szCs w:val="24"/>
        </w:rPr>
      </w:pPr>
      <w:r w:rsidRPr="003100FB">
        <w:rPr>
          <w:bCs/>
          <w:szCs w:val="24"/>
        </w:rPr>
        <w:t>20 Les sadducéens. - Leur histoire est très complexe. On peut les considérer comme les descendants du sacerdoce et de l'aristocratie de l'époque maccabéenne, ouverts à l'hellénisme et toujours prêts à collaborer avec la puissance politique en place. Conservateurs dans le domaine religieux (alors que les pharisiens seraient plutôt progressistes), ils veulent s'en tenir à l'Écriture, rejetant l'autorité de la tradition orale des scribes et la valeur obligatoire de nouvelles croyances, comme l'existence des anges, la rétribution et la résurrection, et en général le contenu des spéculations apocalyptiques.</w:t>
      </w:r>
    </w:p>
    <w:p w14:paraId="09CEF92B" w14:textId="77777777" w:rsidR="00CF7F3B" w:rsidRPr="003100FB" w:rsidRDefault="00000000">
      <w:pPr>
        <w:spacing w:after="120" w:line="360" w:lineRule="auto"/>
        <w:ind w:firstLine="283"/>
        <w:jc w:val="both"/>
        <w:rPr>
          <w:bCs/>
          <w:szCs w:val="24"/>
        </w:rPr>
      </w:pPr>
      <w:r w:rsidRPr="003100FB">
        <w:rPr>
          <w:bCs/>
          <w:szCs w:val="24"/>
        </w:rPr>
        <w:t>Mais les sources qui nous renseignent sur les sadducéens sont toutes partisanes et nous sommes mal informés sur ce groupement, sacerdotal en majorité, qui semble avoir disparu après 70.</w:t>
      </w:r>
    </w:p>
    <w:p w14:paraId="6439AC3A" w14:textId="77777777" w:rsidR="00CF7F3B" w:rsidRPr="003100FB" w:rsidRDefault="00000000">
      <w:pPr>
        <w:spacing w:after="120" w:line="360" w:lineRule="auto"/>
        <w:ind w:firstLine="283"/>
        <w:jc w:val="both"/>
        <w:rPr>
          <w:bCs/>
          <w:szCs w:val="24"/>
        </w:rPr>
      </w:pPr>
      <w:r w:rsidRPr="003100FB">
        <w:rPr>
          <w:bCs/>
          <w:szCs w:val="24"/>
        </w:rPr>
        <w:t>Il est possible que sous Jean Hyrcan (en 135) un groupe de prêtres de Jérusalem soit parti pour le désert, pour rester fidèles à leur foi (- Sadoqites ou Benê Sadoq de Qumrân). Cf Kittel, t. 7, p. 35-54. - J. Le Moyne, Les Sadducéens, Paris, 1971.</w:t>
      </w:r>
    </w:p>
    <w:p w14:paraId="13912376" w14:textId="77777777" w:rsidR="00CF7F3B" w:rsidRPr="003100FB" w:rsidRDefault="00000000">
      <w:pPr>
        <w:spacing w:after="120" w:line="360" w:lineRule="auto"/>
        <w:ind w:firstLine="283"/>
        <w:jc w:val="both"/>
        <w:rPr>
          <w:bCs/>
          <w:szCs w:val="24"/>
        </w:rPr>
      </w:pPr>
      <w:r w:rsidRPr="003100FB">
        <w:rPr>
          <w:bCs/>
          <w:szCs w:val="24"/>
        </w:rPr>
        <w:t xml:space="preserve">39 Les esséniens et les sectaires de Qumrân. - J. T. Milik propose de distinguer quatre groupes d'esséniens : ceux qui vivaient à Qumrân, sorte de maison-mère régie par la Règle de la Communauté, ceux qui vivaient en camps dans la région de Damas (cf Document de Damas), ceux qui étaient disséminés dans les villages de Palestine (cf Josèphe, Guerre juive II, 8, 4), et enfin les thérapeutes d'Égypte (Ten Years of Discovery in the Wilderness of Judaea, Londres, 1959, p. 92). Mais les tendances de la secte ont varié aussi suivant les époques. Bien que vivant en marge de la </w:t>
      </w:r>
      <w:r w:rsidRPr="003100FB">
        <w:rPr>
          <w:bCs/>
          <w:szCs w:val="24"/>
        </w:rPr>
        <w:lastRenderedPageBreak/>
        <w:t>société et séparés du culte de Jérusalem, ils ont pu exercer une certaine influence par l'intermédiaire des adeptes vivant « hors communauté ». On peut les rattacher à un vaste mouvement baptiste sur lequel J. Thomas avait naguère attiré l'attention (Le mouvement baptiste en Palestine et en Syrie, Gembloux, 1935) et que les fouilles de Qumrân ont amplement documenté. Notons aussi que les études de E. S. Drower, R. Macuch et K. Rudolph obligent à reposer le problème des mandéens qui pourraient être d'origine palestinienne et préchrétienne (cf G. Quispel, dans Bibliotheca orientalis, t. 27, 1970, p. 69). Lire C. H. H. Scobie, John the Baptist, Londres, 1964.</w:t>
      </w:r>
    </w:p>
    <w:p w14:paraId="420A190B" w14:textId="77777777" w:rsidR="00CF7F3B" w:rsidRPr="003100FB" w:rsidRDefault="00000000">
      <w:pPr>
        <w:spacing w:after="120" w:line="360" w:lineRule="auto"/>
        <w:ind w:firstLine="283"/>
        <w:jc w:val="both"/>
        <w:rPr>
          <w:bCs/>
          <w:szCs w:val="24"/>
        </w:rPr>
      </w:pPr>
      <w:r w:rsidRPr="003100FB">
        <w:rPr>
          <w:bCs/>
          <w:szCs w:val="24"/>
        </w:rPr>
        <w:t>4° Les zélotes sont présentés par Josèphe (Guerre juive IV, 3, 9) comme une secte à part dont les rapports avec les sicaires ne sont pas clairs. C'est avant tout un mouvement de résistance contre Rome dont la fondation remonterait à la révolte de Judas le Galiléen (Actes 5, 37) contre le recensement imposé en 6 de notre ère (Guerre juive II, 8, 1 ; Ant. jud. XVIII, 1, 6). On les a rattachés soit aux sadducéens, soit aux pharisiens, soit même aux esséniens (M. Hengel, Die Zeloten, Leyde-Cologne, 1961 ; synthèse commode de G. Baumbach, Zeloten und Sikarier, dans Theologische Literaturzeitung, t. 90, 1965, col. 727-740). Leur rôle en tout cas fut décisif dans la guerre de 66-73. On trouve un Simon le zélote auprès de Jésus (Luc 6, 15) et l'on a essayé d'expliquer le destin du Christ et les origines de l'Église par le zélotisme. Mais, à l'opposé de la conception zélote, Jésus affirme que le Royaume de Dieu viendra à l'improviste (Marc 4, 26-29) et qu'il faut « rendre à César ce qui est à César » (12, 17).</w:t>
      </w:r>
    </w:p>
    <w:p w14:paraId="186F9729" w14:textId="77777777" w:rsidR="00CF7F3B" w:rsidRPr="003100FB" w:rsidRDefault="00000000">
      <w:pPr>
        <w:spacing w:after="120" w:line="360" w:lineRule="auto"/>
        <w:ind w:firstLine="283"/>
        <w:jc w:val="both"/>
        <w:rPr>
          <w:bCs/>
          <w:szCs w:val="24"/>
        </w:rPr>
      </w:pPr>
      <w:r w:rsidRPr="003100FB">
        <w:rPr>
          <w:bCs/>
          <w:szCs w:val="24"/>
        </w:rPr>
        <w:t>W. R. Farmer, Maccabees, Zealots and Josephus, New York, 1957 (réhabilite les zélotes qui seraient d'authentiques légataires des Maccabées). - G. R. Driver, The Judaean Scrolls, Oxford, 1965 (qumrâniens - zélotes). - S. G. F. Brandon, The Fall of Jerusalem and the Christian Church, 2e éd., Londres, 1957 ; Jesus and the Zealots, Manchester, 1967. - O. Cullmann, Jésus et les révolutionnaires de son temps, Neuchâtel, 1970.</w:t>
      </w:r>
    </w:p>
    <w:p w14:paraId="0C06C369" w14:textId="77777777" w:rsidR="00CF7F3B" w:rsidRPr="003100FB" w:rsidRDefault="00000000">
      <w:pPr>
        <w:spacing w:after="120" w:line="360" w:lineRule="auto"/>
        <w:ind w:firstLine="283"/>
        <w:jc w:val="both"/>
        <w:rPr>
          <w:bCs/>
          <w:szCs w:val="24"/>
        </w:rPr>
      </w:pPr>
      <w:r w:rsidRPr="003100FB">
        <w:rPr>
          <w:bCs/>
          <w:szCs w:val="24"/>
        </w:rPr>
        <w:t>59 Mais à côté de ces groupements que les sources nous font connaître, il y a d'autres éléments qui entrent dans la composition du monde palestinien du 1er siècle, d'autres aspects de ce judaïsme bigarré. 1). Les relations entre juifs et samaritains ont continué à se détériorer depuis le temps de Néhémie, jusqu'à la rupture complète dont les étapes sont marquées par la destruction de Samarie en 332 (par Alexandre) et du sanctuaire du Garizim par Jean Hyrcan (vers 108). Cf J. A. Montgomery, The Samaritans, Philadelphie, 1907 ; J. Macdonald, The Theology of the Samaritans, Londres, 1964 (pour la bibliographie). Mais les découvertes de Qumrân obligent à poser le problème des rapports entre les Samaritains et le monde juif dans des perspectives nouvelles.</w:t>
      </w:r>
    </w:p>
    <w:p w14:paraId="7A833981" w14:textId="77777777" w:rsidR="00CF7F3B" w:rsidRPr="003100FB" w:rsidRDefault="00000000">
      <w:pPr>
        <w:spacing w:after="120" w:line="360" w:lineRule="auto"/>
        <w:ind w:firstLine="283"/>
        <w:jc w:val="both"/>
        <w:rPr>
          <w:bCs/>
          <w:szCs w:val="24"/>
        </w:rPr>
      </w:pPr>
      <w:r w:rsidRPr="003100FB">
        <w:rPr>
          <w:bCs/>
          <w:szCs w:val="24"/>
        </w:rPr>
        <w:lastRenderedPageBreak/>
        <w:t>L'ensemble dans J. D. Purvis, The Samaritan Pentateuch and the Origin of the Samaritan Sect, Cambridge, Mass., 1968 ; importante recension par Z. Ben-Hayyim dans Biblica, t. 52, 1971, p. 253-255. Leurs relations avec Qumrân (J. Massingberd Ford, Can we Exclude Samaritan Influence from Qumran ?, dans Revue de Qumrân, t. 6, 1967, p. 109-129 ; J. Bowman, Contact between Samaritan Sects and Qumran ?, VT, t. 7, 1957, p. 184-189) et les écrits du Nouveau Testament (E. D. Freed, Samaritan Influence in the Gospel of John, CBQ, t. 30, 1968, p. 580-587 ; J. Jeremias, dans Kittel, t. 7, p. 88-94) ont montré l'importance des études samaritaines trop négligées. 2). Dans le peuple juif lui-même une classe mérite d'être mentionnée : celle des 'am ha-aretz. D'abord désignation de la masse du peuple, opposée aux gouvernants, le terme 'am ha-aretz a fini par caractériser ceux qui ignorent la loi et dont la fidélité aux prescriptions sur les dîmes et les purifications reste douteuse.</w:t>
      </w:r>
    </w:p>
    <w:p w14:paraId="17420A12" w14:textId="77777777" w:rsidR="00CF7F3B" w:rsidRPr="003100FB" w:rsidRDefault="00000000">
      <w:pPr>
        <w:spacing w:after="120" w:line="360" w:lineRule="auto"/>
        <w:ind w:firstLine="283"/>
        <w:jc w:val="both"/>
        <w:rPr>
          <w:bCs/>
          <w:szCs w:val="24"/>
        </w:rPr>
      </w:pPr>
      <w:r w:rsidRPr="003100FB">
        <w:rPr>
          <w:bCs/>
          <w:szCs w:val="24"/>
        </w:rPr>
        <w:t>60 Influences réciproques. - : Cette mention des hellénistes évoque l'ample problème de l'hellénisation de la Palestine au 1er siècle (S. Lieberman, Greek in Jewish Palestine, 2° éd., New York, 1965 ; Hellenism in Jewish Palestine, New York, 1950 ; B. Lifshitz, L'hellénisation des juifs de Palestine, dans Revue biblique, t. 72, 1965, p. 520-538) et celui des rapports, beaucoup plus étroits qu'on ne le pensait jadis, entre la diaspora et les juifs qui vivaient en Palestine {cf W. D. Davies, Paul and Rabbinic Judaism, 2° éd., Londres, 1958, p. 1-16). Des influences réciproques se sont exercées ; les synagogues palestiniennes révèlent une marque considérable de la culture grecque, tout comme l'enseignement des rabbins. D'autre part, le grand nombre de traditions palestiniennes que l'on peut encore déceler dans la littérature hellénistique, ainsi que le fait que les juifs de la diaspora accepterent de remplacer la Septante par la version littérale d'Aquila, prouvent que Jérusalem restait le centre de la religion juive. Les fouilles israéliennes viennent de montrer, d'autre part, que la ville sainte connaissait au 1er siècle une vie religieuse intense, voire sectaire et intransigeante, puisqu'on n'y a pas retrouvé, par exemple, les modèles d'art figuré si abondamment attestés à Beth Shearîm. On découvre un type de judaïsme très différent de celui de l'époque de la Mishna.</w:t>
      </w:r>
    </w:p>
    <w:p w14:paraId="5B88FFEC" w14:textId="77777777" w:rsidR="00CF7F3B" w:rsidRPr="003100FB" w:rsidRDefault="00000000">
      <w:pPr>
        <w:spacing w:after="120" w:line="360" w:lineRule="auto"/>
        <w:ind w:firstLine="283"/>
        <w:jc w:val="both"/>
        <w:rPr>
          <w:bCs/>
          <w:szCs w:val="24"/>
        </w:rPr>
      </w:pPr>
      <w:r w:rsidRPr="003100FB">
        <w:rPr>
          <w:bCs/>
          <w:szCs w:val="24"/>
        </w:rPr>
        <w:t>7° Rappelons aussi que le problème du gnosticisme se pose également au niveau du judaïsme ancien, comme le prouvent les recherches récentes.</w:t>
      </w:r>
    </w:p>
    <w:p w14:paraId="31CEE118" w14:textId="77777777" w:rsidR="00CF7F3B" w:rsidRPr="003100FB" w:rsidRDefault="00000000">
      <w:pPr>
        <w:spacing w:after="120" w:line="360" w:lineRule="auto"/>
        <w:ind w:firstLine="283"/>
        <w:jc w:val="both"/>
        <w:rPr>
          <w:bCs/>
          <w:szCs w:val="24"/>
        </w:rPr>
      </w:pPr>
      <w:r w:rsidRPr="003100FB">
        <w:rPr>
          <w:bCs/>
          <w:szCs w:val="24"/>
        </w:rPr>
        <w:t>DS, t. 6, col. 508-541. - Ajouter : Le Origini dello gnosticismo, Colloque de Messine de 1966, éd. U. Bianchi, Leyde, 1967 (réimpr., 1970). - A. Bôhlig, Mysterion und Wahrheit, Leyde, 1968. - K. Rudolph, Gnosis und Gnosticismus, ein Forschungsbericht, dans Theologische Rundschau, t. 34, 1969, p. 121-175, 181-231, 358-361 ; t. 36, 1971, p. 1-61, 89-124 ; t. 37, 1972, p. 289-360 ; t. 38, 1973, p. 1-25.</w:t>
      </w:r>
    </w:p>
    <w:p w14:paraId="689E1FD2" w14:textId="77777777" w:rsidR="00CF7F3B" w:rsidRPr="003100FB" w:rsidRDefault="00000000">
      <w:pPr>
        <w:spacing w:after="120" w:line="360" w:lineRule="auto"/>
        <w:ind w:firstLine="283"/>
        <w:jc w:val="both"/>
        <w:rPr>
          <w:bCs/>
          <w:szCs w:val="24"/>
        </w:rPr>
      </w:pPr>
      <w:r w:rsidRPr="003100FB">
        <w:rPr>
          <w:bCs/>
          <w:szCs w:val="24"/>
        </w:rPr>
        <w:lastRenderedPageBreak/>
        <w:t>8° C'est dans cette extrême complexité de tendances qu'il faut situer le christianisme primitif ; c'est d'abord un mouvement religieux parmi d'autres, conservant des éléments fondamentaux de son origine, et même, dans les communautés judéo-chrétiennes, croyances et pratiques typiquement juives dont témoigne une abondante littérature (J. Daniélou, Théologie du judéo-christianisme, Paris, 1958 ; L. Goppelt, Les origines de l'Église, Paris, 1961). Le christianisme doit être mentionné, car c'est en partie par opposition à lui que le judaïsme normatif se modelera (cf M. Simon, Verus Israel, 2e éd., Paris, 1964). Mais toutes les tentatives faites jusqu'ici pour agréger Jésus de Nazareth à l'un ou l'autre des mouvements caractérisés plus haut se sont révélées peu convaincantes.</w:t>
      </w:r>
    </w:p>
    <w:p w14:paraId="1537ADC8" w14:textId="77777777" w:rsidR="00CF7F3B" w:rsidRPr="003100FB" w:rsidRDefault="00000000">
      <w:pPr>
        <w:spacing w:after="120" w:line="360" w:lineRule="auto"/>
        <w:ind w:firstLine="283"/>
        <w:jc w:val="both"/>
        <w:rPr>
          <w:bCs/>
          <w:szCs w:val="24"/>
        </w:rPr>
      </w:pPr>
      <w:r w:rsidRPr="003100FB">
        <w:rPr>
          <w:bCs/>
          <w:szCs w:val="24"/>
        </w:rPr>
        <w:t>£. Judaïsme rabbinique. - Après la catastrophe de 70, c'est tout le système politique et religieux du judaïsme qui avait été ébranlé. Pour subsister, il lui fallut repenser intégralement ses structures : ce sera l'œuvre du pharisaïsme de type hillélite avec Johanan ben Zakkaï qui fonda l'académie de Jamnia (Jabné), après avoir réussi à s'échapper de Jérusalem. Le sanhédrin est reconstitué, composé de scribes et docteurs de la loi, et on commence à codifier la tradition orale. Cf J. Neusner, A Life of Yohanan ben Zakkai, 2e éd., Leyde, 1970.</w:t>
      </w:r>
    </w:p>
    <w:p w14:paraId="14129A1D" w14:textId="77777777" w:rsidR="00CF7F3B" w:rsidRPr="003100FB" w:rsidRDefault="00000000">
      <w:pPr>
        <w:spacing w:after="120" w:line="360" w:lineRule="auto"/>
        <w:ind w:firstLine="283"/>
        <w:jc w:val="both"/>
        <w:rPr>
          <w:bCs/>
          <w:szCs w:val="24"/>
        </w:rPr>
      </w:pPr>
      <w:r w:rsidRPr="003100FB">
        <w:rPr>
          <w:bCs/>
          <w:szCs w:val="24"/>
        </w:rPr>
        <w:t>Le judaïsme prend alors un visage si caractéristique que des auteurs se sont demandés s'il y avait véritable continuité avec l'époque précédente (cf G. F. Moore, Judaism, t. 3, Cambridge, Mass., 1930, p. 17-23). On peut difficilement le nier, même si le judaïsme prend désormais un aspect plus monolithique qui lui permet de se définir nettement par rapport à des tendances qui naguère pouvaient se réclamer de lui. En fait, de toutes les sectes et mouvements qui avaient autrefois pullulé {cf J. Sanhedrin x, 6, 29c), une seule organisation était capable de survivre, celle des pharisiens. L'effort de réorganisation de Johanan ben Zakkaï et des premiers tannaïtes sera assez puissant pour que l'activité rabbinique se poursuive même après la catastrophe de 135. Elle se déplacera vers la Galilée, surtout à Tibériade, et se développera jusque vers 425 (cf J. Goldin, The Period of the Talmud, dans L. Finkelstein, The Jews, t. 1, New York, 1949, p. 115-215). Mais c'est finalement aux académies de Babylonie que le judaïsme devra les grands textes officiels », comme le Targum et le Talmud, qui s'imposeront partout, même en Palestine, à partir du 10e siècle. Voir J. Neusner, A History of the Jews in Babylonia, 1 The Parthian Period, Leyde, 1965 ; 2 The Early Sasanian Period, 1966.</w:t>
      </w:r>
    </w:p>
    <w:p w14:paraId="28AF16D0" w14:textId="77777777" w:rsidR="00CF7F3B" w:rsidRPr="003100FB" w:rsidRDefault="00000000">
      <w:pPr>
        <w:spacing w:after="120" w:line="360" w:lineRule="auto"/>
        <w:ind w:firstLine="283"/>
        <w:jc w:val="both"/>
        <w:rPr>
          <w:bCs/>
          <w:szCs w:val="24"/>
        </w:rPr>
      </w:pPr>
      <w:r w:rsidRPr="003100FB">
        <w:rPr>
          <w:bCs/>
          <w:szCs w:val="24"/>
        </w:rPr>
        <w:t xml:space="preserve">En plus des ouvrages mentionnés dans l'article, on consultera : A. Edersheim, The Life and Times of Jesus the Messiah, 2 vol., Londres, 1883 (12e impression, 1907). - R. H. Charles, Religious Development between the Old and the New Testaments, Londres, 1914. - W. Bousset et H. </w:t>
      </w:r>
      <w:r w:rsidRPr="003100FB">
        <w:rPr>
          <w:bCs/>
          <w:szCs w:val="24"/>
        </w:rPr>
        <w:lastRenderedPageBreak/>
        <w:t>Gressmann, Die Religion des Judentums, 3e éd., Tübingen, 1926 (4e éd., 1966). - G. F. Moore, Judaism, 3 vol, Cambridge, Mass., 1927-1930. - M. J. Lagrange, Le Judaïsme avant Jésus-Christ, Paris, 1931. - G. Ricciotti, Storia d'Israele, 2 vol., Turin, 1934 (trad franç., Paris, 1939 ; 2e éd augmentée, 1947). - J. Bonsirven, Le Judaïsme palestinien au temps de Jésus-Christ, 2 vol. Paris, 1935 (éd abrégée, Paris, 1950).</w:t>
      </w:r>
    </w:p>
    <w:p w14:paraId="600AFFF4" w14:textId="77777777" w:rsidR="00CF7F3B" w:rsidRPr="003100FB" w:rsidRDefault="00000000">
      <w:pPr>
        <w:spacing w:after="120" w:line="360" w:lineRule="auto"/>
        <w:ind w:firstLine="283"/>
        <w:jc w:val="both"/>
        <w:rPr>
          <w:bCs/>
          <w:szCs w:val="24"/>
        </w:rPr>
      </w:pPr>
      <w:r w:rsidRPr="003100FB">
        <w:rPr>
          <w:bCs/>
          <w:szCs w:val="24"/>
        </w:rPr>
        <w:t>W. F. Albright, From the Stone age to Christianity, Baltimore, 1946 (trad franç., Paris, 1951). - R. H. Pfeiffer, History of NT Times, with an Introduction to the Apocrypha, New York, 1949 (surtout bibliog., p. 531 sv). - A. Cohen, Le Talmud, Paris, 1950. - M. Noth, Geschichte Israels, Göttingen, 1950 (trad franç., Paris, 1954). - F.-M. Abel, Histoire de la Palestine, 2 vol., Paris, 1952. - S. W. Baron, Histoire d'Israël, vol. 1-2, Paris, 1956 et 1957. - A. Penna, La religione d'Israele, Brescia, 1958. - I. Epstein, Judaism, Londres, 1959 (trad franç., Le judaïsme, Paris, 1969). - V. Tcherikover, Hellenistic Civilization and the Jews, Philadelphie, 1959. - J. Bright, A History of Israël, Londres, 1960. - M. Simon, Les sectes juives au temps de Jésus, Paris, 1960. - D. S. Russell, Between the Testaments, Londres, 1960 ; The Jews from Alexander to Herod, Oxford, 1967.</w:t>
      </w:r>
    </w:p>
    <w:p w14:paraId="210A1E0A" w14:textId="77777777" w:rsidR="00CF7F3B" w:rsidRPr="003100FB" w:rsidRDefault="00000000">
      <w:pPr>
        <w:spacing w:after="120" w:line="360" w:lineRule="auto"/>
        <w:ind w:firstLine="283"/>
        <w:jc w:val="both"/>
        <w:rPr>
          <w:bCs/>
          <w:szCs w:val="24"/>
        </w:rPr>
      </w:pPr>
      <w:r w:rsidRPr="003100FB">
        <w:rPr>
          <w:bCs/>
          <w:szCs w:val="24"/>
        </w:rPr>
        <w:t>M. Black, The Development of Judaism in the Greek and Roman Periods (c. 196 B. C. - A. D. 135), dans Peake's Commentary on the Bible, Londres, 1962, p. 693-698. - W. D. Davies, Contemporary Jewish Religion, ibidem, p. 705-711. - S. Zeitlin, The Rise and Fall of the Judaean State, Philadelphie, 1962. - J. Jeremias, Jerusalem zur Zeit Jesu, 3° éd révisée, Göttingen, 1962 (trad franç., Paris, 1967). - M. Simon et A. Benoît, Le Judaïsme et le Christianisme antique, Paris, 1968. - S. Sandmel, The First Christian Century in Judaism and Christianity, New York, 1969. - P. E. Ackroyd, Israel under Babylon and Persia, Oxford, 1970. - K. Schubert, Die jüdischen Religionsparteien in neutestamentlicher Zeit, Stuttgart, 1970. - F. F. Bruce, New Testament History, 2e éd., Londres, 1971. - K. E. Lohse, Umwelt des Neuen Testaments, Göttingen, 1971 (trad franç., Paris, 1973).</w:t>
      </w:r>
    </w:p>
    <w:p w14:paraId="1C2F3CC7" w14:textId="77777777" w:rsidR="00CF7F3B" w:rsidRPr="003100FB" w:rsidRDefault="00000000">
      <w:pPr>
        <w:spacing w:after="120" w:line="360" w:lineRule="auto"/>
        <w:ind w:firstLine="283"/>
        <w:jc w:val="both"/>
        <w:rPr>
          <w:bCs/>
          <w:szCs w:val="24"/>
        </w:rPr>
      </w:pPr>
      <w:r w:rsidRPr="003100FB">
        <w:rPr>
          <w:bCs/>
          <w:szCs w:val="24"/>
        </w:rPr>
        <w:t>Roger LE DÉAUT.</w:t>
      </w:r>
    </w:p>
    <w:p w14:paraId="5B3B5B49" w14:textId="77777777" w:rsidR="00CF7F3B" w:rsidRPr="003100FB" w:rsidRDefault="00000000">
      <w:pPr>
        <w:spacing w:after="120" w:line="360" w:lineRule="auto"/>
        <w:ind w:firstLine="283"/>
        <w:jc w:val="both"/>
        <w:rPr>
          <w:bCs/>
          <w:szCs w:val="24"/>
        </w:rPr>
      </w:pPr>
      <w:r w:rsidRPr="003100FB">
        <w:rPr>
          <w:bCs/>
          <w:szCs w:val="24"/>
        </w:rPr>
        <w:t>DE LA VIE RELIGIEUSE ET SPIRITUELLE II. THÈMES FONDAMENTAUX Le judaïsme ancien reste fondamentalement enraciné dans la tradition religieuse d'Israël. C'est la même sève qui l'anime, mais certains aspects de cette vie religieuse vont s'approfondir, d'autres vont se transformer, des tendances qui n'existaient qu'à l'état potentiel apparaîtront au grand jour. Nous envisageons la vie religieuse du judaïsme dans sa relation à Dieu et aux hommes, consacrant une partie spéciale au culte et à la prière. Ces distinctions sont nécessaires, bien que nous soyons conscients de leur caractère artificiel et des limites inévitables d'une étude aussi restreinte.</w:t>
      </w:r>
    </w:p>
    <w:p w14:paraId="0F29D3D1" w14:textId="77777777" w:rsidR="00CF7F3B" w:rsidRPr="003100FB" w:rsidRDefault="00000000">
      <w:pPr>
        <w:spacing w:after="120" w:line="360" w:lineRule="auto"/>
        <w:ind w:firstLine="283"/>
        <w:jc w:val="both"/>
        <w:rPr>
          <w:bCs/>
          <w:szCs w:val="24"/>
        </w:rPr>
      </w:pPr>
      <w:r w:rsidRPr="003100FB">
        <w:rPr>
          <w:bCs/>
          <w:szCs w:val="24"/>
        </w:rPr>
        <w:lastRenderedPageBreak/>
        <w:t>À. RELATIONS A DIEU. - 41. C'est dans la catégorie d'alliance que se coulait traditionnellement la relation de Dieu à son peuple. La Bible faisait remonter cette alliance à l'élection des patriarches Abraham, Isaac et Jacob que Dieu avait choisis à l'origine du peuple { Gen. 12, 1 ; 15,18 ; 22, 17 ; 26, 3 ; 28, 43). La promesse divine était sans repentance ; Dieu avait conclu une alliance éternelle avec les ancêtres ; de cette alliance irrévocable Dieu se souvenait à jamais (Ps. 105, 6-15 et 42). C'était pour Israël le grand motif d'espérer dans la détresse (Ex. 2, 24) ou dans la faute (Ps. 106, 45). Les prophètes avaient exprimé l'alliance de Dieu et d'Israël sous le symbole d'une aventure conjugale (Osée 1-2 ; Éz. 16).</w:t>
      </w:r>
    </w:p>
    <w:p w14:paraId="52AFB9AA" w14:textId="77777777" w:rsidR="00CF7F3B" w:rsidRPr="003100FB" w:rsidRDefault="00000000">
      <w:pPr>
        <w:spacing w:after="120" w:line="360" w:lineRule="auto"/>
        <w:ind w:firstLine="283"/>
        <w:jc w:val="both"/>
        <w:rPr>
          <w:bCs/>
          <w:szCs w:val="24"/>
        </w:rPr>
      </w:pPr>
      <w:r w:rsidRPr="003100FB">
        <w:rPr>
          <w:bCs/>
          <w:szCs w:val="24"/>
        </w:rPr>
        <w:t>Cette alliance reposait sur un contrat. Dieu s'engageait à l'égard d'Israël, mais Israël à son tour s'engageait à pratiquer la loi, c'est-à-dire à être un peuple saint à Yahvé (Deut. 26, 16-19). Cette alliance avait été scellée au Sinaï, par l'intermédiaire de Moïse, dans le sang des victimes (Ex. 24, 5-9). Alliance redoutable pour Israël si ce dernier se montrait infidèle aux serments échangés (Deut. 28-30 ; Lév. 26). Cependant Dieu pardonnait toujours à Israël (Néh. 9, 5-35) ; jamais l'amour de Yahvé ne se retirerait de son peuple (Ésaïe 54, 6-10). À la fin des temps l'épouse deviendrait fidèle. La nouvelle Jérusalem était comparée à une mariée parée de ses joyaux (61, 10). Bref, on attendait l'alliance nouvelle pour le jour où enfin la loi serait écrite dans les cœurs (Jér. 31, 31-33).</w:t>
      </w:r>
    </w:p>
    <w:p w14:paraId="3A728633" w14:textId="77777777" w:rsidR="00CF7F3B" w:rsidRPr="003100FB" w:rsidRDefault="00000000">
      <w:pPr>
        <w:spacing w:after="120" w:line="360" w:lineRule="auto"/>
        <w:ind w:firstLine="283"/>
        <w:jc w:val="both"/>
        <w:rPr>
          <w:bCs/>
          <w:szCs w:val="24"/>
        </w:rPr>
      </w:pPr>
      <w:r w:rsidRPr="003100FB">
        <w:rPr>
          <w:bCs/>
          <w:szCs w:val="24"/>
        </w:rPr>
        <w:t>A. Neher souligne le fait que l'élection d'Israël n'est qu'un aspect de l'élection universelle de l'humanité (L'essence du prophétisme, Paris, 1955, p. 278). Les rapports de Dieu avec l'humanité, dans le document sacerdotal, sont exprimés par l'alliance avec Noé (Gen. 9, 8-17).</w:t>
      </w:r>
    </w:p>
    <w:p w14:paraId="56932B64" w14:textId="77777777" w:rsidR="00CF7F3B" w:rsidRPr="003100FB" w:rsidRDefault="00000000">
      <w:pPr>
        <w:spacing w:after="120" w:line="360" w:lineRule="auto"/>
        <w:ind w:firstLine="283"/>
        <w:jc w:val="both"/>
        <w:rPr>
          <w:bCs/>
          <w:szCs w:val="24"/>
        </w:rPr>
      </w:pPr>
      <w:r w:rsidRPr="003100FB">
        <w:rPr>
          <w:bCs/>
          <w:szCs w:val="24"/>
        </w:rPr>
        <w:t>Pour l'histoire du développement des conceptions d'alliance en Israël et l'étude des formulaires d'alliance, voir K. Baltzer, Das Bundesformular, Heidelberg, 1960. - D. J. McCarthy, Treaty and Covenant, coll. Analecta Biblica 21, Rome, 1963. - Bibliographie et discussion dans R. Martin-Achard, La signification de l'Alliance dans l'AT d'après quelques écrits récents, dans Revue de théologie et de philosophie, t. 101, 1968, p. 88-102.</w:t>
      </w:r>
    </w:p>
    <w:p w14:paraId="66F48580" w14:textId="77777777" w:rsidR="00CF7F3B" w:rsidRPr="003100FB" w:rsidRDefault="00000000">
      <w:pPr>
        <w:spacing w:after="120" w:line="360" w:lineRule="auto"/>
        <w:ind w:firstLine="283"/>
        <w:jc w:val="both"/>
        <w:rPr>
          <w:bCs/>
          <w:szCs w:val="24"/>
        </w:rPr>
      </w:pPr>
      <w:r w:rsidRPr="003100FB">
        <w:rPr>
          <w:bCs/>
          <w:szCs w:val="24"/>
        </w:rPr>
        <w:t xml:space="preserve">Les caractéristiques de l'alliance biblique se retrouvent vivantes dans le judaïsme ancien. L'élection d'Israël au milieu des peuples est exprimée sous diverses formes littéraires. « À chaque nation (Dieu) a préposé un chef, mais la part du Seigneur, c'est Israël » (Sir. 17, 17). La Sagesse divine, sortie de la bouche du Très-Haut et donc identifiée au Logos, a parcouru le monde et cherché un lieu de repos. Le Créateur a fait reposer sa tente à Jérusalem dans la cité sainte ; de là, elle répand la magnificence de ses dons (Sir. 24). Sous un mode allégorique très différent (les hommes étant figurés par des animaux), le livre d'Hénoch présente l'histoire du monde : au milieu de la corruption universelle, </w:t>
      </w:r>
      <w:r w:rsidRPr="003100FB">
        <w:rPr>
          <w:bCs/>
          <w:szCs w:val="24"/>
        </w:rPr>
        <w:lastRenderedPageBreak/>
        <w:t>Noé, Abraham, Isaac surgissent comme des taureaux blancs (1 Hénoch 89). Le Livre des Jubilés (pré-essénien) renchérit sur la vision pessimiste de l'histoire : le monde, - depuis le déluge, a été livré à la séduction des démons (Jub. 10, 1-9), mais Dieu lui-même veille sur Israël dont il est le guide et le protecteur (15, 31-32) ; il a fait surgir la semence sainte de Jacob ; le père des douze tribus est la plante de justice qui s'élève pour des générations sans fin (16, versets 18 et 26).</w:t>
      </w:r>
    </w:p>
    <w:p w14:paraId="4DB26819" w14:textId="77777777" w:rsidR="00CF7F3B" w:rsidRPr="003100FB" w:rsidRDefault="00000000">
      <w:pPr>
        <w:spacing w:after="120" w:line="360" w:lineRule="auto"/>
        <w:ind w:firstLine="283"/>
        <w:jc w:val="both"/>
        <w:rPr>
          <w:bCs/>
          <w:szCs w:val="24"/>
        </w:rPr>
      </w:pPr>
      <w:r w:rsidRPr="003100FB">
        <w:rPr>
          <w:bCs/>
          <w:szCs w:val="24"/>
        </w:rPr>
        <w:t>Sous une forme émouvante et poétique, 1v Esdras chante le choix d'Israël : « O Seigneur Très Haut ! Parmi tous les bois de la terre, tu as choisi une vigne, entre toutes les pousses du sol, tu as pris un rameau. Parmi tous les pays du monde, tu t'es choisi une terre, parmi toutes les villes des hommes, tu t'es sanctifié une ville, parmi tous les oiseaux de la création tu as appelé une colombe » (5, 23-29 ; éd. Gry, cité supra, p. 62-69).</w:t>
      </w:r>
    </w:p>
    <w:p w14:paraId="505076CD" w14:textId="77777777" w:rsidR="00CF7F3B" w:rsidRPr="003100FB" w:rsidRDefault="00000000">
      <w:pPr>
        <w:spacing w:after="120" w:line="360" w:lineRule="auto"/>
        <w:ind w:firstLine="283"/>
        <w:jc w:val="both"/>
        <w:rPr>
          <w:bCs/>
          <w:szCs w:val="24"/>
        </w:rPr>
      </w:pPr>
      <w:r w:rsidRPr="003100FB">
        <w:rPr>
          <w:bCs/>
          <w:szCs w:val="24"/>
        </w:rPr>
        <w:t>Les Antiquités bibliques du pseudo-Philon développent à propos d'Israël l'image traditionnelle de la vigne choyée et cultivée par Dieu, devenue la vigne cosmique, - arbre sacré qui plonge dans les abîmes et monte jusqu'au trône de Dieu (Ant bibl. 12, 8).</w:t>
      </w:r>
    </w:p>
    <w:p w14:paraId="39EA69A5" w14:textId="77777777" w:rsidR="00CF7F3B" w:rsidRPr="003100FB" w:rsidRDefault="00000000">
      <w:pPr>
        <w:spacing w:after="120" w:line="360" w:lineRule="auto"/>
        <w:ind w:firstLine="283"/>
        <w:jc w:val="both"/>
        <w:rPr>
          <w:bCs/>
          <w:szCs w:val="24"/>
        </w:rPr>
      </w:pPr>
      <w:r w:rsidRPr="003100FB">
        <w:rPr>
          <w:bCs/>
          <w:szCs w:val="24"/>
        </w:rPr>
        <w:t>Bref, l'axe du monde, c'est Israël. On arrive même à dire que le monde a été créé pour Israël (Assomption de Moïse 1, 12 ; 1er Esdras 6, 55-59). Si donc Jérusalem était châtiée et détruite, n'y aurait-il pas un retour au chaos primordial (11 Baruch 3, 5-8) ? L'ambiguïté de la doctrine de l'élection est accentuée par rapport à la Bible. Est-ce un don de Dieu ou un privilège national ? La même ambiguïté va se manifester à propos de la loi.</w:t>
      </w:r>
    </w:p>
    <w:p w14:paraId="70E3AA3E" w14:textId="77777777" w:rsidR="00CF7F3B" w:rsidRPr="003100FB" w:rsidRDefault="00000000">
      <w:pPr>
        <w:spacing w:after="120" w:line="360" w:lineRule="auto"/>
        <w:ind w:firstLine="283"/>
        <w:jc w:val="both"/>
        <w:rPr>
          <w:bCs/>
          <w:szCs w:val="24"/>
        </w:rPr>
      </w:pPr>
      <w:r w:rsidRPr="003100FB">
        <w:rPr>
          <w:bCs/>
          <w:szCs w:val="24"/>
        </w:rPr>
        <w:t>2. La loi est la fierté d'Israël. C'est la loi qui le distingue des autres peuples. Aux Israélites seuls, disent les Jubilés, il a été donné de garder et de sanctifier le sabbat avec les saints anges (2, 18-33). « Bien-aimés sont les Israélites, car ils sont fils de Dieu ; ils ont reçu l'instrument par lequel le monde a été créé », c'est-à-dire la Torah (Pirgé Aboth 3, 19). Une légende persistante, qui peut être d'époque ancienne, exaltait les mérites d'Israël qui avait choisi et accepté la loi que Dieu lui offrait, alors que les autres peuples l'avaient refusée (J. Bonsirven, Le judaïsme palestinien, t. 1, p. 103, 252 ; discussion dans H. J. Schoeps, Haggadisches zur Auserwählung Israels, dans Aus frühchristlicher Zeit, Tübingen, 1950, p. 184-200).</w:t>
      </w:r>
    </w:p>
    <w:p w14:paraId="6906FB6A" w14:textId="77777777" w:rsidR="00CF7F3B" w:rsidRPr="003100FB" w:rsidRDefault="00000000">
      <w:pPr>
        <w:spacing w:after="120" w:line="360" w:lineRule="auto"/>
        <w:ind w:firstLine="283"/>
        <w:jc w:val="both"/>
        <w:rPr>
          <w:bCs/>
          <w:szCs w:val="24"/>
        </w:rPr>
      </w:pPr>
      <w:r w:rsidRPr="003100FB">
        <w:rPr>
          <w:bCs/>
          <w:szCs w:val="24"/>
        </w:rPr>
        <w:t xml:space="preserve">Contrairement à la secte de Qumrân pour laquelle l'alliance, comme dans les Jubilés, est au premier plan, sans doute à cause de l'importance donnée aux renouvellements d'alliance (voir plus loin, col. 1507), le judaïsme orthodoxe, en tout cas pharisien, insiste moins sur la doctrine de l'alliance que sur l'observance de la loi. Il y a là un changement d'accent et la religion de l'alliance a tendance à </w:t>
      </w:r>
      <w:r w:rsidRPr="003100FB">
        <w:rPr>
          <w:bCs/>
          <w:szCs w:val="24"/>
        </w:rPr>
        <w:lastRenderedPageBreak/>
        <w:t>se muer en religion de la loi. La fidélité à Dieu se mesure à la fidélité à la loi. Certains courants se sont orientés vers une théologie du mérite, de la valeur des œuvres.</w:t>
      </w:r>
    </w:p>
    <w:p w14:paraId="4BE80B1E" w14:textId="77777777" w:rsidR="00CF7F3B" w:rsidRPr="003100FB" w:rsidRDefault="00000000">
      <w:pPr>
        <w:spacing w:after="120" w:line="360" w:lineRule="auto"/>
        <w:ind w:firstLine="283"/>
        <w:jc w:val="both"/>
        <w:rPr>
          <w:bCs/>
          <w:szCs w:val="24"/>
        </w:rPr>
      </w:pPr>
      <w:r w:rsidRPr="003100FB">
        <w:rPr>
          <w:bCs/>
          <w:szCs w:val="24"/>
        </w:rPr>
        <w:t>Pour apprécier ces conceptions, il faudrait d'abord souligner ce que fut concrètement la fidélité onéreuse des « pieux » à la loi. Au temps des Maccabées, alors qu'une partie de la nation et beaucoup de prêtres se laissaient gagner à l'hellénisme, un grand nombre de juifs furent égorgés pour ne pas désobéir aux commandements de la loi (cf 1 Macc. 1, 57-63 ; 2 Macc. 6, 8 à 7, 42). Sous le gouverneur Ponce Pilate, les juifs refuserent de laisser entrer à Jérusalem les effigies de César plantées sur des enseignes et, encerclés, se déclarerent prêts à mourir plutôt que de violer la loi (Josephe, Antiquités Judaïques XVII, 3, 4, 55-59 ; Guerre juive II, 9, 2, 169-174). De même, les juifs furent les seuls dans l'empire à s'élever contre les prétentions de Caligula qui plaçait sa statue dans les temples ; là encore ils préféraient la mort plutôt que de voir la statue de l'empereur dans le temple de Jérusalem (Ant. jud. XVIII, 8, 2-9, 264-809). On sait que la ténacité juive avait obligé les romains à accorder aux juifs un statut spécial dans l'empire, statut qui leur permettait d'observer leur loi (voir J. Juster, Les juifs dans l'empire romain, 2 vol., Paris, 1914). On peut traiter de fanatisme, ou de nationalisme exaspéré, l'intransigeance des zélotes qui se compromirent finalement avec les sicaires, ou bien le désespoir des prêtres qui, voyant le sanctuaire incendié, se jetèrent dans le feu (Josephe, Guerre juive VI, 5, 4, 280 ; Ta anith 29a), cependant qui mesurera ce qu'il y avait là d'attachement réel au premier commandement ?</w:t>
      </w:r>
    </w:p>
    <w:p w14:paraId="1FFF502C" w14:textId="77777777" w:rsidR="00CF7F3B" w:rsidRPr="003100FB" w:rsidRDefault="00000000">
      <w:pPr>
        <w:spacing w:after="120" w:line="360" w:lineRule="auto"/>
        <w:ind w:firstLine="283"/>
        <w:jc w:val="both"/>
        <w:rPr>
          <w:bCs/>
          <w:szCs w:val="24"/>
        </w:rPr>
      </w:pPr>
      <w:r w:rsidRPr="003100FB">
        <w:rPr>
          <w:bCs/>
          <w:szCs w:val="24"/>
        </w:rPr>
        <w:t>On a souvent reproché aux pharisiens leur casuistique pointilleuse, c'est un danger qui guette toute tradition religieuse structurée ; mais un tel souci des observances peut provenir d'une recherche sincère de la volonté de Dieu. Des logia, transmis dans le milieu judéo-chrétien de l'évangile de Matthieu, déclarent qu'il ne passera pas un iota de la loi et que quiconque violera un des plus petits commandements sera le plus petit dans le royaume des cieux (Mt 5, 17-19) ; ce qui est condamné, c'est non l'observation méticuleuse de la loi, mais l'oubli des commandements essentiels : justice, miséricorde, bonne foi (Mt 23, 23) ; c'est surtout l'hypocrisie de certains maîtres qui faisaient peser sur les petits des fardeaux qu'eux-mêmes ne soulevaient pas du bout des doigts (Mt 23, 8-4).</w:t>
      </w:r>
    </w:p>
    <w:p w14:paraId="20B36C65" w14:textId="77777777" w:rsidR="00CF7F3B" w:rsidRPr="003100FB" w:rsidRDefault="00000000">
      <w:pPr>
        <w:spacing w:after="120" w:line="360" w:lineRule="auto"/>
        <w:ind w:firstLine="283"/>
        <w:jc w:val="both"/>
        <w:rPr>
          <w:bCs/>
          <w:szCs w:val="24"/>
        </w:rPr>
      </w:pPr>
      <w:r w:rsidRPr="003100FB">
        <w:rPr>
          <w:bCs/>
          <w:szCs w:val="24"/>
        </w:rPr>
        <w:t xml:space="preserve">Cependant, une morale où le mérite des œuvres jouait un grand rôle (cf la parabole du pharisien et du publicain, Luc 18, 10-14) n'était pas un vain danger. Si certains passages (cf Pirgé Abot 1, 3) recommandaient le désintéressement à l'égard de la récompense, l'ensemble des textes rabbiniques montre quelle importance on donnait aux mérites acquis par l'étude et la pratique de la loi (Pirgé Abot 2, 20 ; G. F. Moore, Judaism, t. 2, Harvard, 1927, p. 239 sq ; J. Bonsirven, art. Judaïsme, DBS, </w:t>
      </w:r>
      <w:r w:rsidRPr="003100FB">
        <w:rPr>
          <w:bCs/>
          <w:szCs w:val="24"/>
        </w:rPr>
        <w:lastRenderedPageBreak/>
        <w:t>t. 4, col. 1200 ; A. Marmorstein, The Doctrine of Merits in Old Rabbinical Literature, Londres, 1920 ; New York, 1968). Le 2e livre de Baruch, devant le désastre de la ruine de Jérusalem, ne comprend plus à quoi ont servi les bonnes actions accumulées par les justes (14, 6-7) ; l'auteur s'étonne davantage de l'inefficacité des œuvres que de celle des promesses.</w:t>
      </w:r>
    </w:p>
    <w:p w14:paraId="1E523250" w14:textId="77777777" w:rsidR="00CF7F3B" w:rsidRPr="003100FB" w:rsidRDefault="00000000">
      <w:pPr>
        <w:spacing w:after="120" w:line="360" w:lineRule="auto"/>
        <w:ind w:firstLine="283"/>
        <w:jc w:val="both"/>
        <w:rPr>
          <w:bCs/>
          <w:szCs w:val="24"/>
        </w:rPr>
      </w:pPr>
      <w:r w:rsidRPr="003100FB">
        <w:rPr>
          <w:bCs/>
          <w:szCs w:val="24"/>
        </w:rPr>
        <w:t>C'est ce type de mentalité qui était contraire à l'esprit de l'Évangile : « Quand vous aurez fait tout ce qui vous était commandé, dites : nous ne sommes que de pauvres serviteurs » (Luc 17, 10). La prédisposition à se fier aux œuvres de la loi a provoqué la réaction paulinienne (cf Rom 3, 20 à 4, 25 ; Gal 3, 1-18). Et pourtant il faudrait se garder de simplifier, même dans la tradition rabbinique. Des prières anciennes et admirables célèbrent la miséricorde, l'amour et la fidélité de Dieu, telles celles du Shema. Dans les Shemoné Esré (les dix-huit bénédictions), on notera une supplication pour le don de la conversion : « Convertis-nous à toi, et nous nous convertirons, renouvelle nos jours comme autrefois. Béni sois-tu qui agrées la conversion. Pardonnenous, notre Père, car nous avons péché contre toi ». Dieu était toujours prêt à accueillir les pécheurs (J. Bonsirven, cité supra, col. 1205). Les justes, véritablement pieux, savaient qu'ils n'étaient justifiés que par la miséricorde de Dieu (voir R. Mach, Der Zaddiq in Talmud und Midrasch, Leyde, 1957, p. 39-40).</w:t>
      </w:r>
    </w:p>
    <w:p w14:paraId="5260F5D0" w14:textId="77777777" w:rsidR="00CF7F3B" w:rsidRPr="003100FB" w:rsidRDefault="00000000">
      <w:pPr>
        <w:spacing w:after="120" w:line="360" w:lineRule="auto"/>
        <w:ind w:firstLine="283"/>
        <w:jc w:val="both"/>
        <w:rPr>
          <w:bCs/>
          <w:szCs w:val="24"/>
        </w:rPr>
      </w:pPr>
      <w:r w:rsidRPr="003100FB">
        <w:rPr>
          <w:bCs/>
          <w:szCs w:val="24"/>
        </w:rPr>
        <w:t>Les attitudes spirituelles à l'égard du mérite, de la récompense, de la miséricorde gratuite, étaient donc diverses dans les cercles juifs et rabbiniques ; Philon d'Alexandrie confirme cette diversité à l'époque du nouveau Testament (De sacrificiis 54). Mais si l'on s'attache à dégager des tendances collectives et non plus individuelles, il ne fait pas de doute qu'à cette époque ce sont les mouvements réformistes qui ont mis l'accent sur le péché d'Israël et la nécessité de la conversion à l'intérieur du peuple de Dieu.</w:t>
      </w:r>
    </w:p>
    <w:p w14:paraId="6CC302BA" w14:textId="77777777" w:rsidR="00CF7F3B" w:rsidRPr="003100FB" w:rsidRDefault="00000000">
      <w:pPr>
        <w:spacing w:after="120" w:line="360" w:lineRule="auto"/>
        <w:ind w:firstLine="283"/>
        <w:jc w:val="both"/>
        <w:rPr>
          <w:bCs/>
          <w:szCs w:val="24"/>
        </w:rPr>
      </w:pPr>
      <w:r w:rsidRPr="003100FB">
        <w:rPr>
          <w:bCs/>
          <w:szCs w:val="24"/>
        </w:rPr>
        <w:t xml:space="preserve">3. Péché et grâce. - 1° Le sens du péché et de l'expiation était traditionnel dans le judaïsme (voir DS, art. Expiation, t. 4, col. 2037-2038), mais dans les milieux non officiels nous connaissons deux mouvements au moins qui étaient fondés sur l'appel à la pénitence : celui de Jean-Baptiste (Josephe, Ant jud XVIII, 5, 2, 417 ; Marc 1, 4) sur lequel se greffa l'appel propre de Jésus (Marc 1, 15), celui de la secte de Qumrân qui a pu d'ailleurs influencer celui de Jean-Baptiste. Pour Jean-Baptiste, selon la source ancienne commune à Matthieu et à Luc, le titre même de fils d'Abraham (recours aux mérites des pères ou filiation charnelle) ne sert de rien : « De ces pierres, Dieu peut faire surgir des fils à Abraham » (Mt 3, 9 ; Luc 3, 8). Il fallait fuir la colère à venir ; la cognée était à la racine de l'arbre. Les qumrâniens réclamaient eux aussi la conversion du cœur pour entrer dans la congrégation et </w:t>
      </w:r>
      <w:r w:rsidRPr="003100FB">
        <w:rPr>
          <w:bCs/>
          <w:szCs w:val="24"/>
        </w:rPr>
        <w:lastRenderedPageBreak/>
        <w:t>échapper à l'extermination (1 QS 1-1, 18). La conversion devait frayer la voie à la venue de Dieu (1 QS X, 43-14 ; cf Marc 1, 3).</w:t>
      </w:r>
    </w:p>
    <w:p w14:paraId="104C956E" w14:textId="77777777" w:rsidR="00CF7F3B" w:rsidRPr="003100FB" w:rsidRDefault="00000000">
      <w:pPr>
        <w:spacing w:after="120" w:line="360" w:lineRule="auto"/>
        <w:ind w:firstLine="283"/>
        <w:jc w:val="both"/>
        <w:rPr>
          <w:bCs/>
          <w:szCs w:val="24"/>
        </w:rPr>
      </w:pPr>
      <w:r w:rsidRPr="003100FB">
        <w:rPr>
          <w:bCs/>
          <w:szCs w:val="24"/>
        </w:rPr>
        <w:t xml:space="preserve">La formule de confession des péchés : « Nous avons péché, nous et nos pères » (1 QS 1, 22-26), reconnaissait selon la tradition (Esdras 9, 7 ; Néh. 9, 2 ; Dan. 9, 4-16) la faute des pères comme des fils ; elle mettait l'accent sur l'infidélité fondamentale d'Israël (cf 1 QH IV, 34). Le rituel insistait sur les dispositions intérieures : aucune expiation, aucune purification par les eaux lustrales, ni mers ni fleuves ne pourraient laver celui qui restait endurci dans son cœur ; il fallait l'esprit de droiture et d'humilité (4 QS 1-9). Cependant, la purification actuelle, toujours à recommencer, n'apparaissait pas comme une fin mais comme un début. La grande purification viendrait au jour de la visite de Dieu où toute perversité serait abolie, où l'Esprit de vérité jaillirait comme l'eau lustrale (1 QS IV, 19-22). Bref, l'espérance du salut, qui se présente à Qumrân sous des formes diverses, était dans son essence, comme chez les prophètes, l'espoir que Dieu, et plus précisément son Esprit, viendrait renouveler les cœurs. 2° Ce qu'il faut bien appeler la théologie qumrânienne du péché et de la grâce est un des aspects les plus étonnants des découvertes du désert de Juda. Il s'agit essentiellement de la théologie des Hymnes (y compris celui qui termine le rouleau de la Règle), car l'on ne saurait harmoniser tous les documents trouvés à Qumrân. Avec des accents plus dramatiques encore que ceux de Job et du Ps 51, l'auteur des Hymnes exprime sa conscience aiguë du péché de l'homme : « Comment un homme compterait-il ses péchés et comment répondrait-il, lui pervers, à propos du jugement de justice ? C'est à toi, ô Dieu des connaissances, qu'appartiennent toutes les œuvres de justice, le secret de vérité ; mais aux fils d'homme appartiennent le service d'iniquité et les œuvres de tromperie » (1 QH 1, 25-27). Or Dieu purifiait d'un grand péché l'esprit pervers (1 QH III, 21) par abondance de sa bonté et l'immensité de sa miséricorde (1 QH VII, 30). À Dieu seul appartenait la justice de l'homme (cf 1 QS X, 2-14). On a prononcé le nom de prédestination qui s'accorderait avec le dualisme de la secte et la doctrine des deux esprits ; la chose est discutée (cf A. Marx, Y a-t-il une prédestination à Qumrân ?, dans Revue de Qumrân, t. 6, 1967, p. 163 sq). Il y avait donc à Qumrân une conception de la grâce justifiante. À vrai dire, ce n'était que l'approfondissement, parfois l'excroissance, d'une donnée biblique traditionnelle sur le cœur nouveau promis à l'homme (Éz 36, 25-29 ; Jér 31, 33 ; cf Isaïe 1, 25-27 ; Jér 50, 20 ; Michée 7, 19 ; Zach 13, 1), mais il est remarquable que la justification soit considérée à Qumrân comme un don déjà actuel. La découverte des Hymnes a modifié la vision partielle et simplifiée qu'on avait trop souvent sur la vie spirituelle juive en Palestine aux abords de l'ère chrétienne. Certains réduisaient la problématique juive à une conception étroite sur la justice des œuvres, interprétant le judaïsme à travers des données pauliniennes ou néo-testamentaires dont on </w:t>
      </w:r>
      <w:r w:rsidRPr="003100FB">
        <w:rPr>
          <w:bCs/>
          <w:szCs w:val="24"/>
        </w:rPr>
        <w:lastRenderedPageBreak/>
        <w:t>oubliait le caractère polémique. Paul lui-même n'avait jamais nié l'existence de juifs spirituels et circoncis de cœur (Rom 2, 10 et 29).</w:t>
      </w:r>
    </w:p>
    <w:p w14:paraId="650D5A2D" w14:textId="77777777" w:rsidR="00CF7F3B" w:rsidRPr="003100FB" w:rsidRDefault="00000000">
      <w:pPr>
        <w:spacing w:after="120" w:line="360" w:lineRule="auto"/>
        <w:ind w:firstLine="283"/>
        <w:jc w:val="both"/>
        <w:rPr>
          <w:bCs/>
          <w:szCs w:val="24"/>
        </w:rPr>
      </w:pPr>
      <w:r w:rsidRPr="003100FB">
        <w:rPr>
          <w:bCs/>
          <w:szCs w:val="24"/>
        </w:rPr>
        <w:t>Bien avant ces découvertes cependant, on savait que l'Ancien Testament avait cru à l'action purificatrice et actuelle de Dieu au cœur de l'homme (cf Ps 51, 12-13 ; Isaïe 44, 22), spécialement dans les écrits sapientiaux (cf P. Bonnetain, art. Grâce, DBS, t. 3, col. 858-916), et des théologiens avaient montré des développements de cette doctrine dans le judaïsme hellénistique (ibidem, col. 926-930). Il s'agit principalement du livre de la Sagesse et de Philon. Nous n'hésitons pas à utiliser beaucoup Philon qui, malgré une présentation philosophique et allégorique, est souvent un témoin remarquable des traditions communes du judaïsme. La différence avec les écrits qumrâniens provient surtout d'une différence d'accent : on y est moins pessimiste qu'à Qumrân sur la nature de l'homme.</w:t>
      </w:r>
    </w:p>
    <w:p w14:paraId="4C49598C" w14:textId="77777777" w:rsidR="00CF7F3B" w:rsidRPr="003100FB" w:rsidRDefault="00000000">
      <w:pPr>
        <w:spacing w:after="120" w:line="360" w:lineRule="auto"/>
        <w:ind w:firstLine="283"/>
        <w:jc w:val="both"/>
        <w:rPr>
          <w:bCs/>
          <w:szCs w:val="24"/>
        </w:rPr>
      </w:pPr>
      <w:r w:rsidRPr="003100FB">
        <w:rPr>
          <w:bCs/>
          <w:szCs w:val="24"/>
        </w:rPr>
        <w:t>Le livre de la Sagesse met en relief la grâce prévenante (6, 12 sq) et permet dans une certaine mesure de parler d'habitation divine dans l'âme, car l'Esprit de Dieu et la Sagesse habitent dans les cœurs droits qu'ils instruisent (1, 1-7 ; cf 9, 17-18).</w:t>
      </w:r>
    </w:p>
    <w:p w14:paraId="34FD2A99" w14:textId="77777777" w:rsidR="00CF7F3B" w:rsidRPr="003100FB" w:rsidRDefault="00000000">
      <w:pPr>
        <w:spacing w:after="120" w:line="360" w:lineRule="auto"/>
        <w:ind w:firstLine="283"/>
        <w:jc w:val="both"/>
        <w:rPr>
          <w:bCs/>
          <w:szCs w:val="24"/>
        </w:rPr>
      </w:pPr>
      <w:r w:rsidRPr="003100FB">
        <w:rPr>
          <w:bCs/>
          <w:szCs w:val="24"/>
        </w:rPr>
        <w:t>Chez Philon, à travers des symbolismes au premier abord déroutants, s'exprime une véritable théologie de la grâce. En effet, bien que pour le philosophe alexandrin tout ce qui existe dans le monde, dans la nature ou dans l'homme soit don de Dieu, et il faut l'en remercier (Quod Deus sit immutabilis 107 ; Legum allegoriae 111, 78 ; De posteritate Caini 42 ; Quis rerum divinarum heres sit 103). Philon insiste sur le fait que Dieu désire conférer à l'homme les dons les plus grands, des dons supérieurs qui sont ceux de la vertu et de la perfection. C'est ainsi que la Terre promise devient le symbole de la Sagesse divine (Quis… heres 98 et 314) et que le fils accordé à Abraham, Isaac, représente la nature parfaite que Dieu seul peut engendrer (Quaestiones in Genesim 111, 60 ; Legum allegoriae xx1, 219). Isaac est celui que personne n'a besoin d'enseigner parce que sa science est d'origine divine (cf J. Daniélou, Philon d'Alexandrie, Paris, 1958, p.194-195 ; À. Jaubert, La notion d'alliance., p. 419 sw, 490 sw).</w:t>
      </w:r>
    </w:p>
    <w:p w14:paraId="6F580825" w14:textId="77777777" w:rsidR="00CF7F3B" w:rsidRPr="003100FB" w:rsidRDefault="00000000">
      <w:pPr>
        <w:spacing w:after="120" w:line="360" w:lineRule="auto"/>
        <w:ind w:firstLine="283"/>
        <w:jc w:val="both"/>
        <w:rPr>
          <w:bCs/>
          <w:szCs w:val="24"/>
        </w:rPr>
      </w:pPr>
      <w:r w:rsidRPr="003100FB">
        <w:rPr>
          <w:bCs/>
          <w:szCs w:val="24"/>
        </w:rPr>
        <w:t>C'est sous forme d'illumination que se présente le plus souvent chez Philon la purification de l'âme. Le Logos divin entre dans l'âme, pénètre de sa lumière ses plus secrètes profondeurs, lui faisant prendre conscience de ses pensées coupables et de ses actions honteuses (Quod Deus, 134-135), présence éclairante, dévorante et salvatrice qui détruit dans l'âme les pensées contraires à la piété et lui apporte la sanctification (Quaestiones in Genesim 111, 15). On remarquera la valeur purifiante attachée à la parole divine. Ceci se retrouve dans le nouveau Testament (Jean 15, 3 ; Hébr. 4,12). :</w:t>
      </w:r>
    </w:p>
    <w:p w14:paraId="1F3D681B" w14:textId="77777777" w:rsidR="00CF7F3B" w:rsidRPr="003100FB" w:rsidRDefault="00000000">
      <w:pPr>
        <w:spacing w:after="120" w:line="360" w:lineRule="auto"/>
        <w:ind w:firstLine="283"/>
        <w:jc w:val="both"/>
        <w:rPr>
          <w:bCs/>
          <w:szCs w:val="24"/>
        </w:rPr>
      </w:pPr>
      <w:r w:rsidRPr="003100FB">
        <w:rPr>
          <w:bCs/>
          <w:szCs w:val="24"/>
        </w:rPr>
        <w:lastRenderedPageBreak/>
        <w:t>4. Expérience et connaissance de Dieu. - Sous diverses formes le judaïsme a donc exprimé la doctrine de l'initiative divine qui vient à l'homme et le transforme intérieurement. Il faut en bien des cas parler non seulement de vie spirituelle mais d'expériences mystiques. Naturellement, ces aspects intimes de la vie religieuse juive ne se laissent saisir qu'à travers des documents sporadiques et limités, et encore chez des écrivains, ou dans des écoles, qui avaient élaboré un langage pour traduire leur expérience. Très certainement, la simple récitation des psaumes était une expression toujours vivante et actuelle de la supplication et de la louange et pour beaucoup de fidèles elle était le support d'une vie spirituelle profonde, mais nous ne pouvons nous attacher ici qu'aux élaborations tardives, fruit des spéculations du judaïsme dans sa recherche de Dieu. Or, c'est à partir de la Torah sans cesse repensée et méditée que le judaïsme a conçu un certain nombre de symboles ou de glose et ont souvent servi de véhicule au christianisme naissant.</w:t>
      </w:r>
    </w:p>
    <w:p w14:paraId="11CFA69C" w14:textId="77777777" w:rsidR="00CF7F3B" w:rsidRPr="003100FB" w:rsidRDefault="00000000">
      <w:pPr>
        <w:spacing w:after="120" w:line="360" w:lineRule="auto"/>
        <w:ind w:firstLine="283"/>
        <w:jc w:val="both"/>
        <w:rPr>
          <w:bCs/>
          <w:szCs w:val="24"/>
        </w:rPr>
      </w:pPr>
      <w:r w:rsidRPr="003100FB">
        <w:rPr>
          <w:bCs/>
          <w:szCs w:val="24"/>
        </w:rPr>
        <w:t>Non seulement les récits de la Genèse mais ceux de l'Exode et de la vie au désert étaient relus, commentés, glosés. Les Israélites étaient accompagnés par un puits-rocher qui les abreuvait, figure de la Loi, de la sagesse, de la présence accompagnatrice de Dieu (cf A. Jaubert, La symbolique du puits de Jacob, dans L'Homme devant Dieu, Mélanges de Lubac, t. 1, Paris, 1963, p. 63-73). Les Israélites mangeaient la manne, figure de la Parole (Sag. 16, 26 ; cf B. J. Malina, The Palestinian Manna Tradition, Leyde, 1968). Ils « mangeaient la manne et buvaient l'eau du Puits pour qu'ainsi la Torah fût assimilée dans leurs corps » (R. Le Déaut, Myriam, sœur de Moïse, et Marie, mère du Messie, dans Biblica, t. 45, 1964, p. 212). Paul dira qu'ils mangeaient le même aliment spirituel et buvaient le même breuvage spirituel (1 Cor. 10, 3-4). On pouvait donc boire et manger la Parole (cf Jean 6). La Parole était nourriture. Elle était aussi lumière (Sag. 18, 4 ; 11 Baruch 59, 2 ; Josephe, Antiquités bibliques 12, 2). Confondue avec la Sagesse, elle avait protégé et guidé l'épopée humaine (cf Sag. 10), mais elle était aussi mystère de la connaissance de Dieu (Sag. 8, 4).</w:t>
      </w:r>
    </w:p>
    <w:p w14:paraId="66375722" w14:textId="77777777" w:rsidR="00CF7F3B" w:rsidRPr="003100FB" w:rsidRDefault="00000000">
      <w:pPr>
        <w:spacing w:after="120" w:line="360" w:lineRule="auto"/>
        <w:ind w:firstLine="283"/>
        <w:jc w:val="both"/>
        <w:rPr>
          <w:bCs/>
          <w:szCs w:val="24"/>
        </w:rPr>
      </w:pPr>
      <w:r w:rsidRPr="003100FB">
        <w:rPr>
          <w:bCs/>
          <w:szCs w:val="24"/>
        </w:rPr>
        <w:t xml:space="preserve">Bref, à partir d'une réflexion sur la Torah et sans doute sous l'influence des milieux environnants, le judaïsme du temps du Christ avait personnifié des attributs divins (on peut discuter s'il s'agit d'hypostases). Ces attributs étaient comme des approches de Dieu qui pouvaient se laisser décrire et permettaient de sauvegarder la transcendance. Le plus important de ces développements pour les origines chrétiennes concerne le Logos ou Parole, le Memra d'Adonaï dans le judaïsme palestinien (cf J. Starcky, art. Logos, DBS, t. 5, col. 465-473). Le judaïsme de Syrie a dû aussi célébrer la Parole, si l'on en juge par les Odes de Salomon, écrit judéo-chrétien dont le substrat est certainement juif (cf Ode xxx sur la Parole), mais c'est dans Philon que nous est attestée une théologie du Logos souvent </w:t>
      </w:r>
      <w:r w:rsidRPr="003100FB">
        <w:rPr>
          <w:bCs/>
          <w:szCs w:val="24"/>
        </w:rPr>
        <w:lastRenderedPageBreak/>
        <w:t>exprimée dans les catégories de la philosophie hellénistique. Sous des influences stoïciennes, la Torah a pu être identifiée avec la loi naturelle intérieure au monde (Philon, De vita Mosis 11, 51-52 ; cf déjà Lettre d'Aristée 143). Mais en général Philon, qui voit dans la marche au désert une allégorie de la montée de l'âme vers Dieu, montre le Logos au plus haut degré de l'échelle des puissances divines, intermédiaire entre Dieu et les hommes (voir E. R. Goodenough, By light light : The mystic Gospel of hellenistic Judaism, New Haven, 1935). D'étape en étape, Israël, symbole de la race des « voyants » ou de la partie supérieure de l'âme, s'élève jusqu'au très saint Logos (cf De migratione Abrahami 39 et 47 ; De confusione linguarum 92, 97, 146, 147). Seuls des êtres exceptionnels ont pu dépasser le Logos (cf Legum allegoriae 111 ; 177) et entrer comme Moïse dans les ténèbres sans chemin et sans forme qui entourent l'Existant ; mais, lorsque Moïse poursuit sa quête pour l'atteindre, alors il « saisit que Dieu dans son être est insaisissable et il voit cela même qu'il est invisible » (De posteritate Caini 13-16).</w:t>
      </w:r>
    </w:p>
    <w:p w14:paraId="7416907C" w14:textId="77777777" w:rsidR="00CF7F3B" w:rsidRPr="003100FB" w:rsidRDefault="00000000">
      <w:pPr>
        <w:spacing w:after="120" w:line="360" w:lineRule="auto"/>
        <w:ind w:firstLine="283"/>
        <w:jc w:val="both"/>
        <w:rPr>
          <w:bCs/>
          <w:szCs w:val="24"/>
        </w:rPr>
      </w:pPr>
      <w:r w:rsidRPr="003100FB">
        <w:rPr>
          <w:bCs/>
          <w:szCs w:val="24"/>
        </w:rPr>
        <w:t>Philon fournit ainsi une sorte de traité de la contemplation ou des étapes de la vie spirituelle qui aura grande influence sur l'école chrétienne d'Alexandrie, en particulier sur Origène. Mais Philon ne représente qu'un des secteurs (le plus intellectuel) de la vie religieuse juive aux abords de l'ère chrétienne. Comment décrire à cette époque les aspects les plus profonds de la piété juive ?</w:t>
      </w:r>
    </w:p>
    <w:p w14:paraId="20B1DCC9" w14:textId="77777777" w:rsidR="00CF7F3B" w:rsidRPr="003100FB" w:rsidRDefault="00000000">
      <w:pPr>
        <w:spacing w:after="120" w:line="360" w:lineRule="auto"/>
        <w:ind w:firstLine="283"/>
        <w:jc w:val="both"/>
        <w:rPr>
          <w:bCs/>
          <w:szCs w:val="24"/>
        </w:rPr>
      </w:pPr>
      <w:r w:rsidRPr="003100FB">
        <w:rPr>
          <w:bCs/>
          <w:szCs w:val="24"/>
        </w:rPr>
        <w:t>VIE RELIGIEUSE ET SPIRITUELLE 1510 La prière de louange est attestée dans tous les milieux du judaïsme. Le but de la création n'était-il pas de rendre gloire à Dieu et de lui ramener l'univers (Sir. 17, 10 ; Pirgé Rabbi Eliezer 11, sur le rôle d'Adam) ? Les hymnes de jubilation découverts à Qumrân (« Je te loue, ô Adonaï. »}) ont pu être comparés quant à leur facture à celui que prononce Jésus (Mt. 11, 25 ; cf D. Flusser, Jésus, Paris, 1970, p. 108). Le culte spirituel et le sacrifice intérieur sont attestés tant du côté philonien que des écrits qumrâniens {cf 4 QS rx, 4-5), là où nous avons des documents. Nul ne peut mesurer ce que fut la vie d'union à Dieu chez les « pauvres d'Israël ». « Prie ton Père dans le secret », dit l'Évangile (Mt. 6, 6). Josephe rappelle que toutes les occupations de la vie avaient pour fin la piété (Contre Apion 11, 19, 181). La vie intérieure et personnelle dépassait certainement la vie cultuelle. Mais piété individuelle et piété communautaire se compénétraient mutuellement, se nourrissant l'une l'autre. L'étude de la liturgie permet d'atteindre une expression privilégiée de la piété d'Israël.</w:t>
      </w:r>
    </w:p>
    <w:p w14:paraId="626FC8AF" w14:textId="77777777" w:rsidR="00CF7F3B" w:rsidRPr="003100FB" w:rsidRDefault="00000000">
      <w:pPr>
        <w:spacing w:after="120" w:line="360" w:lineRule="auto"/>
        <w:ind w:firstLine="283"/>
        <w:jc w:val="both"/>
        <w:rPr>
          <w:bCs/>
          <w:szCs w:val="24"/>
        </w:rPr>
      </w:pPr>
      <w:r w:rsidRPr="003100FB">
        <w:rPr>
          <w:bCs/>
          <w:szCs w:val="24"/>
        </w:rPr>
        <w:t>Annie JAUBERT.</w:t>
      </w:r>
    </w:p>
    <w:p w14:paraId="7572CE38" w14:textId="77777777" w:rsidR="00CF7F3B" w:rsidRPr="003100FB" w:rsidRDefault="00000000">
      <w:pPr>
        <w:spacing w:after="120" w:line="360" w:lineRule="auto"/>
        <w:ind w:firstLine="283"/>
        <w:jc w:val="both"/>
        <w:rPr>
          <w:bCs/>
          <w:szCs w:val="24"/>
        </w:rPr>
      </w:pPr>
      <w:r w:rsidRPr="003100FB">
        <w:rPr>
          <w:bCs/>
          <w:szCs w:val="24"/>
        </w:rPr>
        <w:t xml:space="preserve">B. CULTE ET PRATIQUES RELIGIEUSES. - Les conceptions d'Israël sur l'alliance et l'élection, sur la présence de Dieu et la place de la Torah dans la religion entraînent une traduction </w:t>
      </w:r>
      <w:r w:rsidRPr="003100FB">
        <w:rPr>
          <w:bCs/>
          <w:szCs w:val="24"/>
        </w:rPr>
        <w:lastRenderedPageBreak/>
        <w:t>sur le plan concret du culte officiel, comme dans le comportement de chacun dans toute sa vie. Nous pouvons seulement évoquer les principales manifestations de cette vie religieuse avec ses traits caractéristiques : certains se développeront amplement dans le judaïsme postérieur, comme on le verra dans la suite de l'article.</w:t>
      </w:r>
    </w:p>
    <w:p w14:paraId="505E22B8" w14:textId="77777777" w:rsidR="00CF7F3B" w:rsidRPr="003100FB" w:rsidRDefault="00000000">
      <w:pPr>
        <w:spacing w:after="120" w:line="360" w:lineRule="auto"/>
        <w:ind w:firstLine="283"/>
        <w:jc w:val="both"/>
        <w:rPr>
          <w:bCs/>
          <w:szCs w:val="24"/>
        </w:rPr>
      </w:pPr>
      <w:r w:rsidRPr="003100FB">
        <w:rPr>
          <w:bCs/>
          <w:szCs w:val="24"/>
        </w:rPr>
        <w:t>1. Rôle du temple et de son culte. - Ne pouvant décrire ici le déroulement du culte lui-même, nous nous limiterons à rappeler quelques attitudes significatives à l'égard du temple dans le monde juif ancien.</w:t>
      </w:r>
    </w:p>
    <w:p w14:paraId="4666C7BB" w14:textId="77777777" w:rsidR="00CF7F3B" w:rsidRPr="003100FB" w:rsidRDefault="00000000">
      <w:pPr>
        <w:spacing w:after="120" w:line="360" w:lineRule="auto"/>
        <w:ind w:firstLine="283"/>
        <w:jc w:val="both"/>
        <w:rPr>
          <w:bCs/>
          <w:szCs w:val="24"/>
        </w:rPr>
      </w:pPr>
      <w:r w:rsidRPr="003100FB">
        <w:rPr>
          <w:bCs/>
          <w:szCs w:val="24"/>
        </w:rPr>
        <w:t>Le temple de Salomon avait été l'orgueil d'Israël et avait pris, avec la centralisation du culte à Jérusalem, une place considérable dans la piété juive (Ps. 27, 4 ; 42, 5 ; 84 ; 122 ; 134). Sa seule présence semblait l'égide la plus sûre (Jér. 7) et la destruction de 587 fut pour la foi juive une terrible épreuve. Il était en effet le signe de la présence divine (Deut. 12, 5 ; 4 Rois 8 ; 9, 8) et d'une élection particulière de Jérusalem (Ps. 68, 17). Malgré les invectives des prophètes contre les abus qui pouvaient s'y produire, ceux-ci ont conservé une attitude positive à son égard ; Ézéchiel en fait un élément essentiel de la restauration (40, 4 à 44, 9) et les prophètes postexiliques n'eurent de cesse que le temple ne fût reconstruit et son culte restauré. Mais comment expliquer que le peuple juif et ses dirigeants se soient, à première vue, si aisément accommodés de la destruction définitive de 70 et de la cessation des sacrifices, le rôle du culte étant désormais assuré par d'autres activités de substitution comme la prière, le jeûne, les œuvres de charité et l'étude de la Torah {cf J. R. Brown, Temple and Sacrifice in Rabbinic Judaism, Evanston, 1963) ? Cela conduisit des auteurs à affirmer que le temple n'avait plus depuis longtemps, dans la religion juive, sa place privilégiée de jadis. Les aspirations vers un culte plus spirituel, principalement dans la diaspora, les paroles des prophètes contre le sacerdoce et une liturgie sans âme ni piété, la place prise par la synagogue et l'enseignement des scribes Jaïcs, auraient provoqué une certaine désaffection à l'égard du temple {cf M. Simon, l'Héros Israel, Paris, 1948, p. 27-30). La situation apparaît plus complexe.</w:t>
      </w:r>
    </w:p>
    <w:p w14:paraId="7009376F" w14:textId="77777777" w:rsidR="00CF7F3B" w:rsidRPr="003100FB" w:rsidRDefault="00000000">
      <w:pPr>
        <w:spacing w:after="120" w:line="360" w:lineRule="auto"/>
        <w:ind w:firstLine="283"/>
        <w:jc w:val="both"/>
        <w:rPr>
          <w:bCs/>
          <w:szCs w:val="24"/>
        </w:rPr>
      </w:pPr>
      <w:r w:rsidRPr="003100FB">
        <w:rPr>
          <w:bCs/>
          <w:szCs w:val="24"/>
        </w:rPr>
        <w:t xml:space="preserve">Il est vrai que, dès l'ancien Testament, un certain courant maintiendra que Yahvé n'a pas besoin de demeure matérielle {2 Sam. 7, 5-7 ; Isaïe 66, 1-2) ; mais il restera négligeable jusqu'à l'époque du nouveau {cf R de l'Aux, Les institutions de l'AT, t. 2, p. 166-173). Il a pu exister aussi des divergences sur la conception même du temple (cf R. G. Hamerton-Kelly, The Temple and the Origin of Jewish Apocalyptic, VT, t. 20, 1970, p. 1-15) et nous savons maintenant avec certitude que quelques milieux avaient à son endroit une attitude pour le moins réservée. C'est ainsi que les esséniens, sans rejeter en principe les sacrifices (cf J. Carmignac, dans Revue biblique, t. 63, 1956, p. </w:t>
      </w:r>
      <w:r w:rsidRPr="003100FB">
        <w:rPr>
          <w:bCs/>
          <w:szCs w:val="24"/>
        </w:rPr>
        <w:lastRenderedPageBreak/>
        <w:t>524-532), se tenaient à l'écart du temple, souillé à leurs yeux (4 Qp. Hab xnr, 7-9 ; CD 1v, 18 ; vi, 11-14) par un sacerdoce illégitime et dont les célébrations étaient réglées par un calendrier hérétique (A. Jaubert, La date de la Cène, Paris, 1957). Toutefois, ils ne faisaient que reporter à l'ère eschatologique un culte interrompu par nécessité : leur intérêt pour le temple est confirmé par les considérations qui remplissent près de la moitié du Rouleau du Temple et par les listes de Mishmarôth (listes des classes sacerdotales de service) découvertes à Qumrân. Il est probable que leurs repas pris en commun dans un silence religieux, préparés par des prêtres et accessibles seulement après une période de probation, avaient à leurs yeux un caractère sacrificiel. «  O. Betz, Le ministère cultuel dans la secte de Qumrân et dans le christianisme primitif, dans Recherches bibliques, t. 5, Bruges, 1959, p. 163-202. - M. Delcor, Repas cultuels esséniens et thérapeutes. Thiases et Haburoth, dans Revue de Qumrân, t. 6, 1968, p. 401-425. - Il en va de même des repas des thérapeutes décrits par Philon (P. Geoltrain, dans Semitica, t. 10, 1960, p. 20).</w:t>
      </w:r>
    </w:p>
    <w:p w14:paraId="2CA089BF" w14:textId="77777777" w:rsidR="00CF7F3B" w:rsidRPr="003100FB" w:rsidRDefault="00000000">
      <w:pPr>
        <w:spacing w:after="120" w:line="360" w:lineRule="auto"/>
        <w:ind w:firstLine="283"/>
        <w:jc w:val="both"/>
        <w:rPr>
          <w:bCs/>
          <w:szCs w:val="24"/>
        </w:rPr>
      </w:pPr>
      <w:r w:rsidRPr="003100FB">
        <w:rPr>
          <w:bCs/>
          <w:szCs w:val="24"/>
        </w:rPr>
        <w:t>Les qumrâniens avaient la conviction de vivre une liturgie en communion avec celle des anges (D. Barthélemy, La sainteté selon la communauté de Qumrûn et selon l'Évangile, dans Recherches bibliques, t. 4, p. 210), car la communauté elle-même est conçue comme un véritable temple.</w:t>
      </w:r>
    </w:p>
    <w:p w14:paraId="25D137EF" w14:textId="77777777" w:rsidR="00CF7F3B" w:rsidRPr="003100FB" w:rsidRDefault="00000000">
      <w:pPr>
        <w:spacing w:after="120" w:line="360" w:lineRule="auto"/>
        <w:ind w:firstLine="283"/>
        <w:jc w:val="both"/>
        <w:rPr>
          <w:bCs/>
          <w:szCs w:val="24"/>
        </w:rPr>
      </w:pPr>
      <w:r w:rsidRPr="003100FB">
        <w:rPr>
          <w:bCs/>
          <w:szCs w:val="24"/>
        </w:rPr>
        <w:t>l'ouvrage B. Gärtner, The Temple and the Community in Qumran and the NT, Cambridge, 1965. - R. J. McKelvey, The New Temple. The Church in the NT, Oxford, 1969. - V. Nikiprowetzky, Temple et communauté, dans Revue des études juives, t. 126, 1967, p. 7-25.</w:t>
      </w:r>
    </w:p>
    <w:p w14:paraId="665B939A" w14:textId="77777777" w:rsidR="00CF7F3B" w:rsidRPr="003100FB" w:rsidRDefault="00000000">
      <w:pPr>
        <w:spacing w:after="120" w:line="360" w:lineRule="auto"/>
        <w:ind w:firstLine="283"/>
        <w:jc w:val="both"/>
        <w:rPr>
          <w:bCs/>
          <w:szCs w:val="24"/>
        </w:rPr>
      </w:pPr>
      <w:r w:rsidRPr="003100FB">
        <w:rPr>
          <w:bCs/>
          <w:szCs w:val="24"/>
        </w:rPr>
        <w:t>On rencontrera des conceptions analogues dans le nouveau Testament (vg 1 Pierre 2, 4-6 ; cf Y.-M. Congar, Le mystère du Temple, Paris, 1958). Le diacre Étienne se fera l'écho d'un certain courant d'opinion opposé au culte du temple (Actes 7, 46-50) ; cette tendance est sans doute d'origine hellénistique {cf Oracles sibyllins 1v, 8-12, 27-30 ; pour l'arrière-plan grec, voir É des Places, Des temples faits de main d'homme, dans Biblica, t. 42, 1961, p. 217-223). Mais ses déclarations, comme celles de Jésus lui-même sur le temple, doivent être soigneusement replacées dans les courants de pensée d'origine et aux époques diverses de rédaction où les attitudes des chrétiens par rapport aux institutions juives ont pu varier considérablement.</w:t>
      </w:r>
    </w:p>
    <w:p w14:paraId="623A7B98" w14:textId="77777777" w:rsidR="00CF7F3B" w:rsidRPr="003100FB" w:rsidRDefault="00000000">
      <w:pPr>
        <w:spacing w:after="120" w:line="360" w:lineRule="auto"/>
        <w:ind w:firstLine="283"/>
        <w:jc w:val="both"/>
        <w:rPr>
          <w:bCs/>
          <w:szCs w:val="24"/>
        </w:rPr>
      </w:pPr>
      <w:r w:rsidRPr="003100FB">
        <w:rPr>
          <w:bCs/>
          <w:szCs w:val="24"/>
        </w:rPr>
        <w:t xml:space="preserve">Sur toute cette question, voir M. Simon, St Stephen and the Hellenists in the Primitive Church, Londres, 1958 ; Retour du Christ et reconstruction du Temple dans la pensée chrétienne primitive, dans Aux sources de la tradition chrétienne, Mélanges M. Goguel, Neuchâtel, 1950, p. 247-257. - O. Cullmann, L'opposition contre le Temple de Jérusalem, motif commun de la théologie johannique et du monde ambiant, NTSt, t. 5, 1958/59, p. 157-173. - L. W. Barnard, Saint Stephen and Early </w:t>
      </w:r>
      <w:r w:rsidRPr="003100FB">
        <w:rPr>
          <w:bCs/>
          <w:szCs w:val="24"/>
        </w:rPr>
        <w:lastRenderedPageBreak/>
        <w:t>Alexandrian Christianity, NTSt, t. 7, 1960/61, p. 31-45. - P. Prigent, L'Épître de Barnabé 1-xv1 et ses sources, Paris, 1961, p. 127-441 : Essai sur l'histoire de l'opposition au culte et au temple dans le judaïsme et dans le christianisme primitif.</w:t>
      </w:r>
    </w:p>
    <w:p w14:paraId="78A471B3" w14:textId="77777777" w:rsidR="00CF7F3B" w:rsidRPr="003100FB" w:rsidRDefault="00000000">
      <w:pPr>
        <w:spacing w:after="120" w:line="360" w:lineRule="auto"/>
        <w:ind w:firstLine="283"/>
        <w:jc w:val="both"/>
        <w:rPr>
          <w:bCs/>
          <w:szCs w:val="24"/>
        </w:rPr>
      </w:pPr>
      <w:r w:rsidRPr="003100FB">
        <w:rPr>
          <w:bCs/>
          <w:szCs w:val="24"/>
        </w:rPr>
        <w:t>Cependant, une fois admise l'existence de quelques tendances plutôt réticentes à l'égard du temple, on</w:t>
      </w:r>
    </w:p>
    <w:p w14:paraId="57AAC70D" w14:textId="77777777" w:rsidR="00CF7F3B" w:rsidRPr="003100FB" w:rsidRDefault="00000000">
      <w:pPr>
        <w:spacing w:after="120" w:line="360" w:lineRule="auto"/>
        <w:ind w:firstLine="283"/>
        <w:jc w:val="both"/>
        <w:rPr>
          <w:bCs/>
          <w:szCs w:val="24"/>
        </w:rPr>
      </w:pPr>
      <w:r w:rsidRPr="003100FB">
        <w:rPr>
          <w:bCs/>
          <w:szCs w:val="24"/>
        </w:rPr>
        <w:t>JUDAÏSME 1512 doit reconnaître que la masse du peuple y demeurait très attachée et qu'il jouait un rôle de premier plan dans la piété juive du r° siècle.</w:t>
      </w:r>
    </w:p>
    <w:p w14:paraId="4DA334A2" w14:textId="77777777" w:rsidR="00CF7F3B" w:rsidRPr="003100FB" w:rsidRDefault="00000000">
      <w:pPr>
        <w:spacing w:after="120" w:line="360" w:lineRule="auto"/>
        <w:ind w:firstLine="283"/>
        <w:jc w:val="both"/>
        <w:rPr>
          <w:bCs/>
          <w:szCs w:val="24"/>
        </w:rPr>
      </w:pPr>
      <w:r w:rsidRPr="003100FB">
        <w:rPr>
          <w:bCs/>
          <w:szCs w:val="24"/>
        </w:rPr>
        <w:t>Le nouveau Testament lui-même témoigne de l'admiration suscitée par l'édifice imposant bâti par Hérode {Marc 13, 1-2 ; Jean 2, 20), faisant écho à la tradition juive unanime {Josephe, Guerre juive v, 5, 1-7 ; Sukkak 51b). Jésus réprouve violemment les abus qui s'opposent à la sainteté de la « maison de prière » (Marc 11, 15-17 et par.) et ses disciples ne trouveront pas meilleure formule pour interpréter le geste du Christ que de reprendre le cri d'un psalmiste ardent pour la reconstruction du temple (Ps. 69, 10). Il fut le lieu de regroupement favori de la première communauté chrétienne (Actes 2, 46 ; 3, 4) et Paul lui-même n'hésite pas à y retourner (21, 26), provoquant la fureur de « la ville entière » quand on le soupçonne d'y avoir introduit des Grecs. L'Épître aux Hébreux ne témoigne-t-elle pas aussi à sa manière de l'attrait qu'exerçait sur les juifs la grandiose liturgie du temple ? Celle-ci est décrite avec complaisance aussi bien par le Siracide (50, 11-21) que par Philon (De vita Mosis 11, 109-135) ou l'auteur de la Lettre d'Aristée (96-99). Les rappels incessants et les souvenirs précis {cf A. Büchler, Studies in Jewish History, Londres, 1956, p. 24-63) du déroulement des rites du temple que l'on trouve dans la Mishnah (vg Tamid, Sukkah). témoignent, non seulement de la nostalgie du sanctuaire détruit, mais aussi de l'intérêt profond que l'on portait à la liturgie qui s'y déroulait. Il s'agit là pourtant de documents de provenance pharisienne. Il apparaît que l'exaltation de la Torah dans le judaïsme ancien ne fut pas accompagnée d'un intérêt moins passionné pour le culte, dont elle fixait d'ailleurs les minuties ; la piété postbiblique n'y voit aucune antinomie {Tobie 1, 3-8 ; Sir. 7, 29-81 ; 35, 1-10). D'autre part, si des auteurs comme Philon mettent l'accent sur le culte spirituel, cela ne signifie nullement une dépréciation du culte de Jérusalem ; malgré ses allégories fréquentes sur le temple et le sacerdoce, il reconnaît au sanctuaire une importance capitale, en en faisant même la reproduction sensible du temple de l'univers (cf V. Nikiprowetzky, La spiritualisation des sacrifices et le culte sacrificiel au Temple de Jérusalem chez Philon d'Alexandrie, dans Semitica t. 17, 1967 p. 97-116).</w:t>
      </w:r>
    </w:p>
    <w:p w14:paraId="09270ECF" w14:textId="77777777" w:rsidR="00CF7F3B" w:rsidRPr="003100FB" w:rsidRDefault="00000000">
      <w:pPr>
        <w:spacing w:after="120" w:line="360" w:lineRule="auto"/>
        <w:ind w:firstLine="283"/>
        <w:jc w:val="both"/>
        <w:rPr>
          <w:bCs/>
          <w:szCs w:val="24"/>
        </w:rPr>
      </w:pPr>
      <w:r w:rsidRPr="003100FB">
        <w:rPr>
          <w:bCs/>
          <w:szCs w:val="24"/>
        </w:rPr>
        <w:lastRenderedPageBreak/>
        <w:t>La place centrale du temple à l'époque d'Esdras et : Néhémie est aussi attestée amplement sous les Maccabées. L'attachement au sanctuaire peut se mesurer à la vigueur de la réaction qui suivit la profanation de décembre 167. Le premier soin des Maccabées vainqueurs fut de le purifier et d'en faire une dédicace solennelle qui devint une célébration annuelle de tout le judaïsme. 2 Maccabées, qui est une glorification continue du temple, veut réveiller l'intérêt des juifs d'Alexandrie pour le sort du sanctuaire de Yahvé. Centre de la vie religieuse selon la Torah, toucher au temple était atteindre le cœur même du judaïsme. Cela explique la violence des réactions contre les affirmations d'Étienne ou de Jésus, qu'elles soient historiques ou calomnieuses. Jérusalem était « la métropole de toute la nation juive » (Josephe, Guerre juive vu, 8, 7 ; cf Philon, In Flaccum 46) à cause de son temple, « ce lieu révéré du monde entier » (Guerre juive 1v, 4, 8), et de « l'autel vénéré de tous les Grecs et des barbares » (v, 4, 3 ; cf Philon, Legatio ad Caium 191). Si le rappel des malheurs de la ville sainte et du temple revient fréquemment dans les écrits de Josephe (comme dans les dernières paroles qu'il prête à Éléazar, avant la chute de Masada 1513 en 73 ; Guerre juive vI1, 8, 7), ce n'est pas rhétorique pure ni jérémiades nationalistes. L'attachement au temple était d'abord affaire de religion.</w:t>
      </w:r>
    </w:p>
    <w:p w14:paraId="3A6FDA84" w14:textId="77777777" w:rsidR="00CF7F3B" w:rsidRPr="003100FB" w:rsidRDefault="00000000">
      <w:pPr>
        <w:spacing w:after="120" w:line="360" w:lineRule="auto"/>
        <w:ind w:firstLine="283"/>
        <w:jc w:val="both"/>
        <w:rPr>
          <w:bCs/>
          <w:szCs w:val="24"/>
        </w:rPr>
      </w:pPr>
      <w:r w:rsidRPr="003100FB">
        <w:rPr>
          <w:bCs/>
          <w:szCs w:val="24"/>
        </w:rPr>
        <w:t>Les pèlerinages contribuaient à le maintenir (cf S. Safrai, Pilgrimage at the Time of the Second Temple, Tel Aviv, 1965) et, malgré les difficultés pratiques, la prescription de Deut. 16, 16, n'était pas lettre morte.</w:t>
      </w:r>
    </w:p>
    <w:p w14:paraId="701EC015" w14:textId="77777777" w:rsidR="00CF7F3B" w:rsidRPr="003100FB" w:rsidRDefault="00000000">
      <w:pPr>
        <w:spacing w:after="120" w:line="360" w:lineRule="auto"/>
        <w:ind w:firstLine="283"/>
        <w:jc w:val="both"/>
        <w:rPr>
          <w:bCs/>
          <w:szCs w:val="24"/>
        </w:rPr>
      </w:pPr>
      <w:r w:rsidRPr="003100FB">
        <w:rPr>
          <w:bCs/>
          <w:szCs w:val="24"/>
        </w:rPr>
        <w:t>Cf Philon, De specialibus legibus 1, 67-70 ; Legatio ad Caium 281 sw ; - Josephe, Guerre juive 11, 19, 1 ; - Actes 2, 9-11. - Pour la Pâque, cf J. Jeremias, Jérusalem, p. 115-124.</w:t>
      </w:r>
    </w:p>
    <w:p w14:paraId="66BBE66E" w14:textId="77777777" w:rsidR="00CF7F3B" w:rsidRPr="003100FB" w:rsidRDefault="00000000">
      <w:pPr>
        <w:spacing w:after="120" w:line="360" w:lineRule="auto"/>
        <w:ind w:firstLine="283"/>
        <w:jc w:val="both"/>
        <w:rPr>
          <w:bCs/>
          <w:szCs w:val="24"/>
        </w:rPr>
      </w:pPr>
      <w:r w:rsidRPr="003100FB">
        <w:rPr>
          <w:bCs/>
          <w:szCs w:val="24"/>
        </w:rPr>
        <w:t>Les juifs étaient encore liés au temple par la taxe annuelle d'un demi-sicle que tous les hommes devaient acquitter, à partir de vingt ans (cf J. Juster, Les Juifs dans l'Empire romain, t. 1, Paris, 1914, p. 377-385), et par les dîmes et offrandes que la population devait remettre au personnel du sanctuaire (J. Jeremias, Jérusalem, p. 154-158).</w:t>
      </w:r>
    </w:p>
    <w:p w14:paraId="5183ED17" w14:textId="77777777" w:rsidR="00CF7F3B" w:rsidRPr="003100FB" w:rsidRDefault="00000000">
      <w:pPr>
        <w:spacing w:after="120" w:line="360" w:lineRule="auto"/>
        <w:ind w:firstLine="283"/>
        <w:jc w:val="both"/>
        <w:rPr>
          <w:bCs/>
          <w:szCs w:val="24"/>
        </w:rPr>
      </w:pPr>
      <w:r w:rsidRPr="003100FB">
        <w:rPr>
          <w:bCs/>
          <w:szCs w:val="24"/>
        </w:rPr>
        <w:t xml:space="preserve">L'idée vétérotestamentaire que le temple est le lieu de la Présence divine (Shekinah) est une vérité de foi commune (cf T. Gen. 28, 16 ; 49, 27 ; 2 Macc. 14, 35 : oxnvooewc). Se tourner vers le temple, c'est se tourner vers le Seigneur (M. Sukkah v, 4) et la prière vers la ville sainte (cf 4 Rois 8, 44 et 48) que l'on voit pratiquée par Daniel (6, 11) est une coutume qui survivra dans le judaïsme. Au temple terrestre correspond exactement la maison céleste de Dieu vers lequel montent toutes les supplications (T. Gen. 28, 17 ; T. 2 Chron. 6, 2 ; 33, 43). La sainteté du temple était concrétisée par les diverses sections de l'édifice qui conduisaient à la partie la plus sacrée, le Saint des saints, où le grand prêtre seul pouvait pénétrer une fois l'an pour faire l'expiation pour le peuple. Le culte </w:t>
      </w:r>
      <w:r w:rsidRPr="003100FB">
        <w:rPr>
          <w:bCs/>
          <w:szCs w:val="24"/>
        </w:rPr>
        <w:lastRenderedPageBreak/>
        <w:t>sacrificiel était considéré comme un don de Dieu permettant la réconciliation et le pardon des fautes. Malgré le danger de la conception d'une justification magique par Pacte matériel du sacrifice, la minutie de l'accomplissement des rites pouvait aussi relever d'une véritable piété. On demandait, en tout cas, que le sacrifice soit accompagné d'une confession de ses fautes et de la volonté de réparer ses torts.</w:t>
      </w:r>
    </w:p>
    <w:p w14:paraId="4D2B711C" w14:textId="77777777" w:rsidR="00CF7F3B" w:rsidRPr="003100FB" w:rsidRDefault="00000000">
      <w:pPr>
        <w:spacing w:after="120" w:line="360" w:lineRule="auto"/>
        <w:ind w:firstLine="283"/>
        <w:jc w:val="both"/>
        <w:rPr>
          <w:bCs/>
          <w:szCs w:val="24"/>
        </w:rPr>
      </w:pPr>
      <w:r w:rsidRPr="003100FB">
        <w:rPr>
          <w:bCs/>
          <w:szCs w:val="24"/>
        </w:rPr>
        <w:t>À côté des sacrifices officiels, comme le T'amid offert matin et soir pour le peuple, la dévotion populaire ajoutait des sacrifices privés en si grand nombre qu'il fallait prévoir, les jours de fête surtout, une multitude de sacrificateurs (Philon, De vita Mosis 11, 159}. En pleine guerre civile qui précède l'arrivée de Titus à Jérusalem, les sacrifices continueront sous les projectiles lancés sur le temple (Josephe, Guerre juive v, 1, 38) et, durant le siège, le peuple fut vivement contristé que l'on n'ait pu offrir le sacrifice perpétuel (vr, 2, 1). L'amour du temple se manifeste dans les lamentations déchirantes que provoque sa disparition et qui se trouvent aussi bien dans les écrits rabbiniques (Midrash Lam. Rabba ; Berakhoth 32b ; M. Sotah 1x, 15) que dans des apocryphes comme 1v Esdras (9, 44 ; 12, 48), 11 Baruch (85, 3) ou les Paralipomena Jeremiae (2, 1-10). M. Ta anükh (1v, 8} explique que la formule : « Au jour de la joie de son cœur » {Cant. 3, 11), doit s'entendre de la construction du temple (mise en parallèle avec le don de la Torah !) et le traité s'acheve sur cette prière : « Qu'il soit promptement reconstruit, de nos jours ! Amen », devenue le leitmotiv de nombreuses prières juives.</w:t>
      </w:r>
    </w:p>
    <w:p w14:paraId="169F0C47" w14:textId="77777777" w:rsidR="00CF7F3B" w:rsidRPr="003100FB" w:rsidRDefault="00000000">
      <w:pPr>
        <w:spacing w:after="120" w:line="360" w:lineRule="auto"/>
        <w:ind w:firstLine="283"/>
        <w:jc w:val="both"/>
        <w:rPr>
          <w:bCs/>
          <w:szCs w:val="24"/>
        </w:rPr>
      </w:pPr>
      <w:r w:rsidRPr="003100FB">
        <w:rPr>
          <w:bCs/>
          <w:szCs w:val="24"/>
        </w:rPr>
        <w:t>L'institution du ma'amad rattachait concrètement tout le peuple au culte du temple. Les prêtres étaient divisés en vingt-quatre classes (1 Chron. 24, 4) dont chacune était en fonction au temple durant une semaine. Elle comprenait aussi des lévites et des laïcs délégués pour représenter le peuple. Pendant que les ma'amadoth étaient à Jérusalem, une autre délégation se rendait quatre fois le jour à la synagogue locale pour prier et lire l'Écriture aux heures mêmes où se déroulaient les sacrifices du temple (M. Ta anith 1v, 3). Ainsi le culte Synagogal suivait le rythme de celui de Jérusalem {cf Judith 9, 1) auquel toute la population se voyait associée. Les noms</w:t>
      </w:r>
    </w:p>
    <w:p w14:paraId="6EA6AFBF" w14:textId="77777777" w:rsidR="00CF7F3B" w:rsidRPr="003100FB" w:rsidRDefault="00000000">
      <w:pPr>
        <w:spacing w:after="120" w:line="360" w:lineRule="auto"/>
        <w:ind w:firstLine="283"/>
        <w:jc w:val="both"/>
        <w:rPr>
          <w:bCs/>
          <w:szCs w:val="24"/>
        </w:rPr>
      </w:pPr>
      <w:r w:rsidRPr="003100FB">
        <w:rPr>
          <w:bCs/>
          <w:szCs w:val="24"/>
        </w:rPr>
        <w:t>CULTE ET PRATIQUES RELIGIEUSES 1514 mêmes des offices de la synagogue perpétueront ceux du temple. Il ne faut donc pas exagérer l'influence de l'institution synagogale pour rendre compte d'une désaffection supposée à l'égard du temple. Temple et synagogue se complétaient et il y avait des synagogues à Jérusalem (Actes 6, 9 ; 24, 12}, même dans le temple (M. Yoma vi, 1).</w:t>
      </w:r>
    </w:p>
    <w:p w14:paraId="0BB115D2" w14:textId="77777777" w:rsidR="00CF7F3B" w:rsidRPr="003100FB" w:rsidRDefault="00000000">
      <w:pPr>
        <w:spacing w:after="120" w:line="360" w:lineRule="auto"/>
        <w:ind w:firstLine="283"/>
        <w:jc w:val="both"/>
        <w:rPr>
          <w:bCs/>
          <w:szCs w:val="24"/>
        </w:rPr>
      </w:pPr>
      <w:r w:rsidRPr="003100FB">
        <w:rPr>
          <w:bCs/>
          <w:szCs w:val="24"/>
        </w:rPr>
        <w:lastRenderedPageBreak/>
        <w:t>On peut conclure que l'évolution de la théologie juive en ce qui regarde l'importance du culte sacrificiel est avant tout adaptation à une situation de fait, rendue d'autant plus aisée que bien des affirmations antérieures à 70 donnaient le pas, dans la ligne de l'enseignement des prophètes (cf Dan. 3, 38-41, selon la Septante), aux dispositions intérieures, à la pénitence et à la conversion, à la prière et à la charité où l'on voyait depuis longtemps l'essentiel d'une religion véritable (cf W. D. Davies, Paul and Rabbinic Judaism, p. 256 sw). La destruction du temple n'explique peut-être pas à elle seule la cessation du culte (cf A. Guttmann, The End of Jewish Sacrificial Cult, dans Hebrew Union College annual, t. 38, Cincinnati, 4967, p. 137-148). Quoi qu'il en soit, l'une des trois choses sur lesquelles repose le monde (selon Aboth 1, 2) venant à manquer, il restait à Israël à se réfugier dans la pratique des bonnes œuvres et l'observation de la Torah, preuve que le culte disparu n'était ni l'unique ni le plus important pilier de sa religion.</w:t>
      </w:r>
    </w:p>
    <w:p w14:paraId="239ECE44" w14:textId="77777777" w:rsidR="00CF7F3B" w:rsidRPr="003100FB" w:rsidRDefault="00000000">
      <w:pPr>
        <w:spacing w:after="120" w:line="360" w:lineRule="auto"/>
        <w:ind w:firstLine="283"/>
        <w:jc w:val="both"/>
        <w:rPr>
          <w:bCs/>
          <w:szCs w:val="24"/>
        </w:rPr>
      </w:pPr>
      <w:r w:rsidRPr="003100FB">
        <w:rPr>
          <w:bCs/>
          <w:szCs w:val="24"/>
        </w:rPr>
        <w:t>2. Les célébrations. - Si le culte du temple était centré sur la Présence de Dieu au milieu de son peuple, les grandes fêtes d'Israël étaient devenues, à l'époque qui nous intéresse, une célébration de ses interventions libératrices (cf DS, art. Fêtes, t. 5, col. 224-229 ; art. Exopole, t. 6, col. 1963). Les thèmes liés à ces fêtes se sont multipliés, en même temps que l'orientation eschatologique et messianique de quelques-unes se faisait de plus en plus nette. Synthèse très riche dans J van Goudoever, Fêtes et calendriers bibliques, Paris, 1967.</w:t>
      </w:r>
    </w:p>
    <w:p w14:paraId="1E5BCA4A" w14:textId="77777777" w:rsidR="00CF7F3B" w:rsidRPr="003100FB" w:rsidRDefault="00000000">
      <w:pPr>
        <w:spacing w:after="120" w:line="360" w:lineRule="auto"/>
        <w:ind w:firstLine="283"/>
        <w:jc w:val="both"/>
        <w:rPr>
          <w:bCs/>
          <w:szCs w:val="24"/>
        </w:rPr>
      </w:pPr>
      <w:r w:rsidRPr="003100FB">
        <w:rPr>
          <w:bCs/>
          <w:szCs w:val="24"/>
        </w:rPr>
        <w:t xml:space="preserve">19 FÊTES ANNUELLES. - 4). La plus importante des « fêtes de pèlerinage » est la Pâque (cf H. Haag, DES, t. 6, col. 1120-1149 ; J. B. Segal, The Hebrew Passover from Earliest Times to A. D. 70, Londres, 1963 ; N. Füglister, Die Heilsbedeutung des Pascha, Munich, 1963). Le Targum d'Ex. 12, 42 nous dit qu'elle commémore la création (ci Philon, De specialibus legibus 11, 160 : τὸ τοῦ θεοῦ γένος), le sacrifice d'Isaac, la première Pâque en Égypte et enfin la venue messianique à la fin des temps. L'antiquité de cette synthèse des thèmes anciens de la Pâque est prouvée par les textes parallèles de Philon, des Jubilés (17-18), de Josèphe ou du pseudo-Philon. La célébration pascale qui comportait le récit (haggadah) des miracles opérés par Dieu en faveur d'Israël explique le développement de ces thèmes dont l'utilisation dans la théologie pascale du nouveau Testament est manifeste (R. Le Déaut, La nuit pascale, Rome, 1963, p. 131-212 ; résumé : Pâque juive et Pâque chrétienne, dans Bible et vie chrétienne, n. 62, 1965, p. 14-26 ; P.-E. Bonnard, Les Pâques et la Pâque, dans Lumière et vie, n. 72, 1965, p. 8-18). Les éléments du repas étaient l'occasion d'une catéchèse obligatoire servant aussi à l'instruction morale (cf 1 Cor. 5, 6-8). La libération pascale tient dans la foi juive un rôle analogue à celui de la Résurrection du Christ dans la religion chrétienne. La </w:t>
      </w:r>
      <w:r w:rsidRPr="003100FB">
        <w:rPr>
          <w:bCs/>
          <w:szCs w:val="24"/>
        </w:rPr>
        <w:lastRenderedPageBreak/>
        <w:t>nuit de la Pâque était comme une sorte d'anniversaire de l'alliance (Sag. 18, 6). Dieu l'ayant autrefois annoncée à Abraham dans une scène d'alliance (Gen. 15). Seuls peuvent célébrer la fête ceux qui sont entrés dans l'alliance par la circoncision (Gen. 17, 13-14 ; Ex. 12, 44 et 48). Les célébrations pascales mentionnées dans les livres historiques correspondent aussi à un retour à l'alliance (2 Chron. 30 ; 2 Rois 23, 21-23 ; Esdras 6, 19-22). On eut tendance à situer à cette date toutes les interventions de Yahvé en faveur de son peuple, si bien que cette fête, que Josèphe appelle ἡ ἐθνική ἑορτή (Ant. Jud xvin1, 4, 8), « fête nationale », reçut un caractère messianique très prononcé. Elle exprimait concrètement la solidarité d'Israël à travers les âges et renforçait le sens national : « Dans tous les siècles, précise le rituel, chacun a le devoir de se considérer comme s'il était lui-même sorti d'Égypte » (M. Pesahim x, 5). Les rites avaient reçu, au moins dès le 1er siècle de notre ère, une interprétation eschatologique (cf déjà Jér. 38, 8, dans le grec) et messianique. Le repas pascal anticipait le festin messianique (voir J. Jeremias, Die Abendmahlssorte Jesu, 4° éd., Göttingen, 1967, p. 53) et ravivait les espérances populaires. « C'est en Nisan qu'ils furent libérés, c'est en Nisan qu'ils le seront encore », est un axiome qui fait loi (Mekk. Ex. 12, 42). On en vint même à situer à minuit l'apparition du Messie, tradition confirmée par saint Jérôme (PL 26, 184d). Le rappel du sacrifice d'Isaac (Gen. 22 ; DS, t. 7, col. 1987 sq), que la liturgie juive transposera plus tard aux fêtes du Nouvel An, ajoutait une harmonique importante à l'idéologie pascale ; il était devenu l'exemple classique du sacrifice parfait et le fait que la tradition identifiait le Moriyya et la colline du temple donnait encore à l'épisode un plus grand relief (2 Chron. 3, 1). Pour certains, le Tamid commémorait ce sacrifice (cf G. Vermes, Scripture and Tradition in Judaism, Leyde, 1961, p. 193-227, S. Spiegel, The Last Trial, New York, 1967 ; pour la tradition chrétienne, voir J. Daniélou, Sacramentum futuri, Paris, 1950, p. 97-128). La place de la Pâque dans la spiritualité juive et chrétienne devra faire l'objet d'une étude plus développée, car « la spiritualité chrétienne et la spiritualité juive sont dans leur enracinement toutes deux pascales » (A. Neher, Moïse et la vocation juive, Paris, 1956, p. 127).</w:t>
      </w:r>
    </w:p>
    <w:p w14:paraId="426C4C94" w14:textId="77777777" w:rsidR="00CF7F3B" w:rsidRPr="003100FB" w:rsidRDefault="00000000">
      <w:pPr>
        <w:spacing w:after="120" w:line="360" w:lineRule="auto"/>
        <w:ind w:firstLine="283"/>
        <w:jc w:val="both"/>
        <w:rPr>
          <w:bCs/>
          <w:szCs w:val="24"/>
        </w:rPr>
      </w:pPr>
      <w:r w:rsidRPr="003100FB">
        <w:rPr>
          <w:bCs/>
          <w:szCs w:val="24"/>
        </w:rPr>
        <w:t xml:space="preserve">2). Le nom biblique de la Pentecôte est « fête de la moisson » (Ex. 23, 16) ou « fête des semaines » (34, 22). Le terme shäbu'ôth, signifiant « semaines », a été interprété, moyennant un minime changement vocalique, au sens de « serments », lorsque dans certains milieux la Pentecôte devint une fête de renouvellement de l'alliance. Le livre des Jubilés situe des serments solennels à l'occasion de cette fête (6, 11 ; 14, 20 ; 29, 7), célébrée le 15 du troisième mois (cf M. Testuz, Les idées religieuses du Livre des Jubilés, Genève, 1960, p. 146-449 ; A. Jaubert, La notion d'alliance, p. 101-105). Le plus ancien manuscrit du Document de Damas situe aussi la cérémonie de renouvellement de l'alliance au troisième mois (J. T. Milik, Dix ans de découvertes dans le désert de Juda, Paris, 1957, p. 77) et il ne </w:t>
      </w:r>
      <w:r w:rsidRPr="003100FB">
        <w:rPr>
          <w:bCs/>
          <w:szCs w:val="24"/>
        </w:rPr>
        <w:lastRenderedPageBreak/>
        <w:t>fait plus de doute que les sectaires de Qumrân l'accomplissaient au jour de la Pentecôte. La Règle nous en a même conservé le formulaire (1 QS r-11 ; cf A. Jaubert, op cit., p. 211-218 ; M. Delcor, DBS, art. Pentecôte, t. 7, col. 869-871). C'est aussi la plus grande fête des thérapeutes (Philon, De vita contemplativa 65), mais il n'est pas sûr qu'ils en aient fait une fête de l'alliance. Comme le Chroniste place au troisième mois la rénovation de l'alliance par Asa (2 Chron. 15, 10-15), il est possible que le lien entre Pentecôte et Sinaï soit une tradition ancienne commune du judaïsme. Dans les écrits rabbiniques (Shabbat 88a ; Pesahim 68b) et la tradition samaritaine, la Pentecôte est la fête du don de la Torah. La lecture d'Ex. 19, fixant l'arrivée au désert du Sinaï au début du troisième mois, devait amener cette association. La chronologie détaillée du Targum du pseudo-Jonathan situe le don de la loi au 6 Siwan, date normale du comput pharisien (cf Strack-Billerbeck, t. 2, p. 601). Le problème est de savoir si cette association est ancienne, car elle est inconnue de Josèphe comme de Philon (qui met le don de la loi en relation avec la fête des Trompettes, Nomb. 29, 1-6), et si elle permet d'éclairer le récit d'Actes 2 (cf J. Potin, La fête juive de la Pentecôte, coll. Lectio divina 65, Paris, 1971). Sur la fête de la Pentecôte se trouveraient reversées les traditions liées au don de la loi, comme celle affirmant que la loi fut proposée à tous les peuples, en autant de langues (cf O. Betz, Zungenreden und süßer Wein, dans Bibel und Qumran, Berlin, 1968, p. 33-35). La fixation de la date de la fête faisait l'objet d'une controverse entre pharisiens et sadducéens qui interprétaient diversement la formule « à partir du lendemain du sabbat » (Léo. 23, 15). La tradition pharisienne relie intimement Pâque et Pentecôte (comme le feront les chrétiens ; R. Cabié, La Pentecôte, Tournai, 1965), en prescrivant d'offrir la gerbe de prémices (omer) le lendemain même de la Pâque, et la Pentecôte apparaît comme la clôture (asereth ; cf M. Hagigak 11, 4 ; Josèphe, Ant jud ui, 10, 6) de la cinquantaine pascale. L'ancien calendrier sacerdotal en usage à Qumrân, où les fêtes tombaient chaque année au même jour de la semaine (cf A. Jaubert, La date de la Cène), plaçait toujours la Pentecôte un dimanche. Cet usage est connu des samaritains, ainsi que des thérapeutes, et il y a sans doute continuité entre cette tradition et la pratique chrétienne ultérieure. Sur une fête de mi-Pentecôte, voir J van Goudoever, Fêtes p. 185-197, et The Significance of the Counting of the Omer, dans Studies in the Jewish Background of the NT, éd. C. Michel, etc, Assen, 1969, p. 64-86. Voir aussi K. Hruby, La fête de la Pentecôte dans la tradition juive, dans Bible et vie chrétienne, n. 63, 1965, p. 46-64.</w:t>
      </w:r>
    </w:p>
    <w:p w14:paraId="4FC29F7C" w14:textId="77777777" w:rsidR="00CF7F3B" w:rsidRPr="003100FB" w:rsidRDefault="00000000">
      <w:pPr>
        <w:spacing w:after="120" w:line="360" w:lineRule="auto"/>
        <w:ind w:firstLine="283"/>
        <w:jc w:val="both"/>
        <w:rPr>
          <w:bCs/>
          <w:szCs w:val="24"/>
        </w:rPr>
      </w:pPr>
      <w:r w:rsidRPr="003100FB">
        <w:rPr>
          <w:bCs/>
          <w:szCs w:val="24"/>
        </w:rPr>
        <w:t xml:space="preserve">3). La fête des Tentes (ou huttes : Léo. 23, 34 ; Deut. 16, 13) est nommée dans Er. (23, 16) fête de la Récolte, et dans Éz. (45, 25) et 4 Rois (8, 2 et 65) la « Fête » tout court. Elle représentait primitivement une offrande à Dieu des produits du sol, après la récolte et la vendange ; l'emploi du </w:t>
      </w:r>
      <w:r w:rsidRPr="003100FB">
        <w:rPr>
          <w:bCs/>
          <w:szCs w:val="24"/>
        </w:rPr>
        <w:lastRenderedPageBreak/>
        <w:t>lulab (palme) et de l'éthrog (cédrat), ainsi que l'obligation de demeurer sept jours dans une hutte indiquent cette origine agraire (cf Tsaïe 1, 8). Mais le Lévitique (23, 43) dénote une évolution et le rattachement à l'histoire : la fête doit rappeler que Dieu a fait habiter les enfants d'Israël sous des huttes à leur sortie d'Égypte. La dédicace du temple de Salomon coïncide avec cette fête (1 Rois 8, 65-66), lui donnant ainsi déjà une relation spéciale avec le sanctuaire, lieu de la Présence et de la protection divines. Selon le Targum, les huttes devaient en effet faire souvenir des nuées protectrices de l'épopée du désert (cf R. Le Déaut, dans Recherches de science religieuse, t. 52, 1964, p. 87-90). Esdras (3, 4) nous apprend que les rapatriés célébrerent la fête aussitôt l'autel reconstruit, avant même que les fondations du nouveau temple fussent posées, et Méhémie (8, 13-18) décrit une célébration suivant le rituel de Léo. 23, 40-48, avec lecture quotidienne de la Torah (cf Deut. 8, 10). Elle est plusieurs fois mentionnée dans Josèphe (Ant jud ui, 40, 4 ; xi, 13, 5 ; à comparer avec M. Sukkah 1v, 9), qui l'appelle « la fête la plus sainte et la plus importante » (Ant jud vin, 4, 1), et elle est décrite de façon détaillée dans M. Sukkak 1v-v. On y commente certains rites très populaires de la célébration, comme la procession des prêtres, chaque matin, jusqu'à Siloé, la libation d'eau sur l'autel (cf Jean 7, 8), le chant du Hallel, la procession autour de l'autel et l'allumage des quatre grands chandeliers d'or dans le parvis des femmes (cf Jean 8, 12), illuminant la ville entière. Cf Strack-Billerbeck, t. 2, p. 774-812. - Kittel, t. 4, p. 281-282. - G. MacRae, The Meaning and Evolution of the Feast of Tabernacles, OBQ, t. 22, 1960, p. 251-276. - R. E. Brown, The Gospel According to John 1-xii, New York, 1966, p. 326-829. Le rite de l'eau comme le thème de la lumière doivent s'inspirer de Zacharie 14, qui situe d'ailleurs à la fête des Tentes le grand rassemblement à Jérusalem de toutes les familles de la terre, et le triomphe eschatologique de Yahvé, signe de l'importance qu'avait prise la fête des la fin du 4e siècle av. J.-C. et de l'ouverture universaliste de certains courants du judaïsme (W. Harrelson, The Celebration of the Feast of Booths According to Zach xiv, 16-21, dans Religions in Antiquity, éd. J. Neusner, Leyde, 1968, p. 88-96). Le caractère messianique de la fête se développa aisément dans ce contexte (cf H. Riesenfeld, Jésus Transfiguré, Copenhague, 1947, p. 147-186). Il n'est pas surprenant de voir les monnaies frappées par Bar Kochba ornées de motifs inspirés de la fête. On a même retrouvé, en 1960, dans la fameuse « Cave des Lettres » du wadi Habra, une lettre de Kochba (ou de l'un de ses lieutenants) réclamant des citrons pour pouvoir fêter les Tabernacles (cf J. A. Fitzmyer, CBQ, t. 32, 1970, p. 514).</w:t>
      </w:r>
    </w:p>
    <w:p w14:paraId="786D2A17" w14:textId="77777777" w:rsidR="00CF7F3B" w:rsidRPr="003100FB" w:rsidRDefault="00000000">
      <w:pPr>
        <w:spacing w:after="120" w:line="360" w:lineRule="auto"/>
        <w:ind w:firstLine="283"/>
        <w:jc w:val="both"/>
        <w:rPr>
          <w:bCs/>
          <w:szCs w:val="24"/>
        </w:rPr>
      </w:pPr>
      <w:r w:rsidRPr="003100FB">
        <w:rPr>
          <w:bCs/>
          <w:szCs w:val="24"/>
        </w:rPr>
        <w:t xml:space="preserve">La fête devait être populaire dans tous les milieux, car le livre des Jubilés y fait allusion (16, 21-31) en attribuant l'institution à Abraham en personne. Il est d'autant plus intéressant d'en étudier les survivances dans le monde chrétien qu'elle est la seule des trois grandes fêtes juives anciennes à s'y </w:t>
      </w:r>
      <w:r w:rsidRPr="003100FB">
        <w:rPr>
          <w:bCs/>
          <w:szCs w:val="24"/>
        </w:rPr>
        <w:lastRenderedPageBreak/>
        <w:t>être perpétuée seulement sous une forme transposée (cf J. Daniélou, Bible et liturgie, Paris, 1951, p. 449-469 ; Les Quatre-Temps de septembre et la fête des Tabernacles, dans La Maison-Dieu, n. 46, 1956, p. 114-436 ; Le symbolisme eschatologique de la fête des Tabernacles, dans Irénikon, t. 31, 1958, p. 19-40).</w:t>
      </w:r>
    </w:p>
    <w:p w14:paraId="0EF4B097" w14:textId="77777777" w:rsidR="00CF7F3B" w:rsidRPr="003100FB" w:rsidRDefault="00000000">
      <w:pPr>
        <w:spacing w:after="120" w:line="360" w:lineRule="auto"/>
        <w:ind w:firstLine="283"/>
        <w:jc w:val="both"/>
        <w:rPr>
          <w:bCs/>
          <w:szCs w:val="24"/>
        </w:rPr>
      </w:pPr>
      <w:r w:rsidRPr="003100FB">
        <w:rPr>
          <w:bCs/>
          <w:szCs w:val="24"/>
        </w:rPr>
        <w:t>A côté des trois grandes fêtes de pèlerinage, mentionnons-en deux autres, introduites par le judaïsme : celle de la Dédicace (Hanukhah) en décembre, instituée après la victoire de Judas Maccabée en 164 (1 Macc. 4 ; 2 Jean 10, 22), que Josephe (Ant jud x11, 7, 7) appelle fête des Lumières (cf G. E. Weil, Hanoukak, fête des lumières de la foi, dans Bible et vie chrétienne, n. 66, 1965, p. 38-46) et celle de Purim, commémorant la délivrance racontée au livre d'Esther (cf 2 Macc. 15, 36). L'œuvre de H. E del Medico, Le cadre historique des fêtes de Hanukhakh et de Purim, VT, t. 45, 1965, p. 288-270.</w:t>
      </w:r>
    </w:p>
    <w:p w14:paraId="5C274AA0" w14:textId="77777777" w:rsidR="00CF7F3B" w:rsidRPr="003100FB" w:rsidRDefault="00000000">
      <w:pPr>
        <w:spacing w:after="120" w:line="360" w:lineRule="auto"/>
        <w:ind w:firstLine="283"/>
        <w:jc w:val="both"/>
        <w:rPr>
          <w:bCs/>
          <w:szCs w:val="24"/>
        </w:rPr>
      </w:pPr>
      <w:r w:rsidRPr="003100FB">
        <w:rPr>
          <w:bCs/>
          <w:szCs w:val="24"/>
        </w:rPr>
        <w:t>Ces deux fêtes avaient un caractère national très prononcé, tandis que celles du Nouvel An et des Expiations tendaient à développer le sens du péché et de la conversion, en rappelant le jugement de Dieu (DS, t. 8, col. 1795-1797). Elles s'enracinent dans l'ancien Testament, mais leur sens ne devient clair que dans la période postbiblique. Leur importance est d'autre part si considérable dans la piété juive postérieure qu'on devra revenir plus loin (C) sur leur signification spirituelle.</w:t>
      </w:r>
    </w:p>
    <w:p w14:paraId="6A66B7AF" w14:textId="77777777" w:rsidR="00CF7F3B" w:rsidRPr="003100FB" w:rsidRDefault="00000000">
      <w:pPr>
        <w:spacing w:after="120" w:line="360" w:lineRule="auto"/>
        <w:ind w:firstLine="283"/>
        <w:jc w:val="both"/>
        <w:rPr>
          <w:bCs/>
          <w:szCs w:val="24"/>
        </w:rPr>
      </w:pPr>
      <w:r w:rsidRPr="003100FB">
        <w:rPr>
          <w:bCs/>
          <w:szCs w:val="24"/>
        </w:rPr>
        <w:t>29 FÊTE HEBDOMADAIRE (cf DS, t. 8, col. 950 ; t. 5, col. 225-226 et bibliog., 229). - Le sens biblique du sabbat est donné par Ex. 20, 11 (rappel du repos divin après la création) et Deut. 5, 14-15 (mémorial de la libération d'Égypte) ; mais il sera considérablement enrichi dans le judaïsme (cf W. C. E. Oesterley, Le Sabbat, Paris, 1935). Rattaché à l'histoire du salut et à l'alliance dont il est un des éléments (Ex. 28, 12 ; 84, 21), le sabbat devient « un signe perpétuel » entre Yahvé et les enfants d'Israël (Ex. 31, 17). Sa violation est l'expression de la révolte contre Dieu (Éz. 20, 12-17) et finalement l'une des causes des châtiments de l'exil (Jér. 13, 18). Il n'est donc pas surprenant que l'observation du sabbat soit devenue la marque de la fidélité juive (Néh. 10, 32). Il prit de l'importance après la destruction du temple et durant l'exil, quand les autres célébrations étaient impossibles. Sous les Maccabées, des juifs préférèrent se laisser massacrer plutôt que de violer, en se défendant, le repos sabbatique (1 Macc. 2, 32-38 ; 2 Macc. 6, 11) et Josephe rapporte une histoire analogue (Guerre juive vi, 8, 7).</w:t>
      </w:r>
    </w:p>
    <w:p w14:paraId="01A1B36F" w14:textId="77777777" w:rsidR="00CF7F3B" w:rsidRPr="003100FB" w:rsidRDefault="00000000">
      <w:pPr>
        <w:spacing w:after="120" w:line="360" w:lineRule="auto"/>
        <w:ind w:firstLine="283"/>
        <w:jc w:val="both"/>
        <w:rPr>
          <w:bCs/>
          <w:szCs w:val="24"/>
        </w:rPr>
      </w:pPr>
      <w:r w:rsidRPr="003100FB">
        <w:rPr>
          <w:bCs/>
          <w:szCs w:val="24"/>
        </w:rPr>
        <w:t xml:space="preserve">Les prescriptions deviendront de plus en plus minutieuses (cf Ésaïe 58, 13 ; Jér. 17, 21-22) ; mais il est intéressant de noter, pour l'évolution de la pensée juive, que quelques groupes se montreront beaucoup plus stricts que la casuistique pharisienne. Le livre des Jubilés (50, 8-12) interdit le jour du </w:t>
      </w:r>
      <w:r w:rsidRPr="003100FB">
        <w:rPr>
          <w:bCs/>
          <w:szCs w:val="24"/>
        </w:rPr>
        <w:lastRenderedPageBreak/>
        <w:t>sabbat d'user du mariage, d'allumer du feu et de préparer des aliments, sous peine de mort (cf CD vi, 18 ; x, 14 ; xi, 4).</w:t>
      </w:r>
    </w:p>
    <w:p w14:paraId="336D4A4B" w14:textId="77777777" w:rsidR="00CF7F3B" w:rsidRPr="003100FB" w:rsidRDefault="00000000">
      <w:pPr>
        <w:spacing w:after="120" w:line="360" w:lineRule="auto"/>
        <w:ind w:firstLine="283"/>
        <w:jc w:val="both"/>
        <w:rPr>
          <w:bCs/>
          <w:szCs w:val="24"/>
        </w:rPr>
      </w:pPr>
      <w:r w:rsidRPr="003100FB">
        <w:rPr>
          <w:bCs/>
          <w:szCs w:val="24"/>
        </w:rPr>
        <w:t>H. Bietenhardt, Sabbatvorschriften von Qumran im Lichte des rabbinischen Rechts und der Evangelien, dans QumranProbleme, éd. H. Bardtke, Berlin, 1963, p. 53-74. - S. T. Kimbrough, The Concept of Sabbath at Qumran, dans Revue de Qumrân, t. 5, 1964/66, p. 483-502.</w:t>
      </w:r>
    </w:p>
    <w:p w14:paraId="02C7F618" w14:textId="77777777" w:rsidR="00CF7F3B" w:rsidRPr="003100FB" w:rsidRDefault="00000000">
      <w:pPr>
        <w:spacing w:after="120" w:line="360" w:lineRule="auto"/>
        <w:ind w:firstLine="283"/>
        <w:jc w:val="both"/>
        <w:rPr>
          <w:bCs/>
          <w:szCs w:val="24"/>
        </w:rPr>
      </w:pPr>
      <w:r w:rsidRPr="003100FB">
        <w:rPr>
          <w:bCs/>
          <w:szCs w:val="24"/>
        </w:rPr>
        <w:t>Le nouveau Testament condamne certaines interprétations étroites de la loi du sabbat (Marc 3, 4 ; Luc 13, 15 ; Mt. 12, 2), non le sabbat lui-même (Mt. 24, 20 ; Luc 4, 16). La formule de Marc 2, 27 se trouve équivalente dans Mekhilta Ex. 31, 12-14 (cf E. Lohse, Jesu Worte über den Sabbat, dans Judentum, Urchristentum, Kirche (Festschrift J. Jeremias), Berlin, 1964, p. 79-89).</w:t>
      </w:r>
    </w:p>
    <w:p w14:paraId="4C38A357" w14:textId="77777777" w:rsidR="00CF7F3B" w:rsidRPr="003100FB" w:rsidRDefault="00000000">
      <w:pPr>
        <w:spacing w:after="120" w:line="360" w:lineRule="auto"/>
        <w:ind w:firstLine="283"/>
        <w:jc w:val="both"/>
        <w:rPr>
          <w:bCs/>
          <w:szCs w:val="24"/>
        </w:rPr>
      </w:pPr>
      <w:r w:rsidRPr="003100FB">
        <w:rPr>
          <w:bCs/>
          <w:szCs w:val="24"/>
        </w:rPr>
        <w:t>Le jour de sabbat est avant tout la consécration du temps à Dieu et il est marqué par la joie. Jubilés 50, 42 prévoit aussi la peine de mort pour qui jeûne ce jour-là : au-delà de ce rigorisme, il faut voir surtout l'intention d'inculquer l'obligation de fêter vraiment le sabbat, que l'on doit honorer d'abord, selon le pseudo-Philon (Ant bibl. 11, 8), par le culte synagogal.</w:t>
      </w:r>
    </w:p>
    <w:p w14:paraId="33DF0DAC" w14:textId="77777777" w:rsidR="00CF7F3B" w:rsidRPr="003100FB" w:rsidRDefault="00000000">
      <w:pPr>
        <w:spacing w:after="120" w:line="360" w:lineRule="auto"/>
        <w:ind w:firstLine="283"/>
        <w:jc w:val="both"/>
        <w:rPr>
          <w:bCs/>
          <w:szCs w:val="24"/>
        </w:rPr>
      </w:pPr>
      <w:r w:rsidRPr="003100FB">
        <w:rPr>
          <w:bCs/>
          <w:szCs w:val="24"/>
        </w:rPr>
        <w:t>3. Liturgie synagogale et prière. - 4° Intimement lié au sabbat dans son histoire et son développement, le culte synagogal était intermédiaire en quelque sorte entre le culte officiel du temple et la vie religieuse privée. On en signalera infra (col. 1538) l'évolution dans le judaïsme. À une époque ancienne déjà, il était constitué essentiellement de la lecture de la Torah et des Prophètes (cf Actes 13, 15 ; Luc 4), suivant un cycle qui ne se fixera qu'à partir du 2e-3e siècle de notre ère (J. Mann, The Bible as Read and Preached in the Old Synagogue, t. 1, Cincinnati, 1940 ; rééd., New York, 1974, avec importante introduction de B. Z. Wacholder), lecture suivie d'une version en araméen (targum) et d'une homélie (cf Néh. 8), et encadrée de bénédictions et de prières. On peut en déduire que l'enseignement des prophètes et la piété des psaumes représentaient le dénominateur commun de la religion juive ancienne. Par ce moyen se développa également une connaissance intime de la Torah, nécessaire pour vivre en accord avec la volonté de Dieu à tout moment de sa vie, la « perfection » ou la justice consistant avant tout en une obéissance. Josephe, comme le Talmud de Jérusalem (Megillah 75a), attribue à Moïse l'institution des réunions sabbatiques (Contre Apion 11, 17, 175), « pour entendre lire la loi et l'apprendre exactement ». Aussi peut-il ajouter : « Chez nous, qu'on demande les lois au premier venu, il les dira toutes plus aisément que son propre nom » (178). Alliance parfaite du culte et de l'enseignement qui donna au judaïsme une cohésion expliquant sa survie. Des réunions avaient lieu aussi le lundi et le jeudi (Tos. Ta anük 11, 8).</w:t>
      </w:r>
    </w:p>
    <w:p w14:paraId="0F1C561B" w14:textId="77777777" w:rsidR="00CF7F3B" w:rsidRPr="003100FB" w:rsidRDefault="00000000">
      <w:pPr>
        <w:spacing w:after="120" w:line="360" w:lineRule="auto"/>
        <w:ind w:firstLine="283"/>
        <w:jc w:val="both"/>
        <w:rPr>
          <w:bCs/>
          <w:szCs w:val="24"/>
        </w:rPr>
      </w:pPr>
      <w:r w:rsidRPr="003100FB">
        <w:rPr>
          <w:bCs/>
          <w:szCs w:val="24"/>
        </w:rPr>
        <w:lastRenderedPageBreak/>
        <w:t>Lieu d'enseignement (Mt. 13, 54 ; Philon, De specialibus legibus 11, 6), la synagogue est devenue dans la diaspora (cf Daniel 13, 28, selon la Septante), puis partout après 70, surtout une maison de prière (proseucha dans les inscriptions juives de Rome, cf Frey, n. 531 ; terme attesté dans Juvénal, Satires 111, 296). La liturgie synagogale remplaça spontanément le rituel du temple, et le fameux texte de Mal. 1, 11, sur le sacrifice partout offert à Yahvé, devient dans le Targum : « les prières sont une offrande pure devant moi ». Mais le rituel ne se fixera que progressivement.</w:t>
      </w:r>
    </w:p>
    <w:p w14:paraId="4D1FFC62" w14:textId="77777777" w:rsidR="00CF7F3B" w:rsidRPr="003100FB" w:rsidRDefault="00000000">
      <w:pPr>
        <w:spacing w:after="120" w:line="360" w:lineRule="auto"/>
        <w:ind w:firstLine="283"/>
        <w:jc w:val="both"/>
        <w:rPr>
          <w:bCs/>
          <w:szCs w:val="24"/>
        </w:rPr>
      </w:pPr>
      <w:r w:rsidRPr="003100FB">
        <w:rPr>
          <w:bCs/>
          <w:szCs w:val="24"/>
        </w:rPr>
        <w:t>K. Hruby, Geschichtlicher Ueberblick über die Anfünge der synagogalen Liturgie und ihre Entwicklung, dans Judaica, t. 18, 1962, p. 193-214 ; t. 19, 1963, p. 1-25 ; La synagogue dans la littérature rabbinique, dans L'Orient syrien, t. 9, 19684, p. 473-514. - P. Billerbeck, Ein Synagogengottesdienst in Jesu Tagen, ZNW, t. 55, 1964, p. 143-161.</w:t>
      </w:r>
    </w:p>
    <w:p w14:paraId="5F222CBE" w14:textId="77777777" w:rsidR="00CF7F3B" w:rsidRPr="003100FB" w:rsidRDefault="00000000">
      <w:pPr>
        <w:spacing w:after="120" w:line="360" w:lineRule="auto"/>
        <w:ind w:firstLine="283"/>
        <w:jc w:val="both"/>
        <w:rPr>
          <w:bCs/>
          <w:szCs w:val="24"/>
        </w:rPr>
      </w:pPr>
      <w:r w:rsidRPr="003100FB">
        <w:rPr>
          <w:bCs/>
          <w:szCs w:val="24"/>
        </w:rPr>
        <w:t>20 Si l'on insistait sur la prière communautaire, Dieu écoutant plus volontiers la prière de la communauté que celle de l'individu (Berakhoth 8a), il faut noter d'autre part que la synagogue favorisa le développement de la prière personnelle dont elle fournissait d'admirables modèles. La lecture du traité Berakhot, qui prescrit des prières pour chaque action et chaque moment de la vie, prouve la place importante de cette piété personnelle. Les maîtres d'Israël, tout comme Jésus et Paul, enseignent la nécessité de la prière : « Aimer Dieu de tout son cœur » (Deut. 11, 13) ne signifie pas autre chose (Ta anith 2a). La prière caractérise le sadig et elle tient une place considérable dans les écrits apocryphes et deutérocanoniques (Siracide ; Judith ; Esther grec ; Paralipomenes de Jérémie ; Psaumes de Salomon ; cf les Hodayoth de Qumrân). On trouvera des exemples concrets de cette piété dans A. Büchler, Types of Jewish-Palestinian Piety, cité supra, col. 1489.</w:t>
      </w:r>
    </w:p>
    <w:p w14:paraId="3D1B5981" w14:textId="77777777" w:rsidR="00CF7F3B" w:rsidRPr="003100FB" w:rsidRDefault="00000000">
      <w:pPr>
        <w:spacing w:after="120" w:line="360" w:lineRule="auto"/>
        <w:ind w:firstLine="283"/>
        <w:jc w:val="both"/>
        <w:rPr>
          <w:bCs/>
          <w:szCs w:val="24"/>
        </w:rPr>
      </w:pPr>
      <w:r w:rsidRPr="003100FB">
        <w:rPr>
          <w:bCs/>
          <w:szCs w:val="24"/>
        </w:rPr>
        <w:t>La prière et l'étude de la Torah sont inséparables (cf 2e bénédiction du Shema') et cette étude elle-même est considérée comme une prière, une forme de culte. La prière doit être continuelle (Tobie 4, 19 ; pour Qumrân, cf 1 QS x, 9 sw). Daniel prie « le soir, le matin et à midi » (6, 11 ; cf Ps. 55, 18). La Mishna impose la récitation du Shema (Deut. 6, 4-9 ; 14, 13-21 ; Nomb. 15, 41) le matin et le soir (Ber. 1v, 1-4), celle de la Tephillak (ou les « Dix-huit bénédictions »), le matin, l'après-midi (quand on offrait au temple le sacrifice du soir) et le soir. Ces prières sont anciennes (cf pour le Shema : Marc 12, 28 ; Josephe, Ant jud. 1v, 8, 13 ; Tamid 1v, 3 ; v, 1 ; et les phylacteres de Qumrân), mais les éléments de la dernière se répartissent entre l'époque prémaccabéenne et la fin du 1er siècle de notre ère.</w:t>
      </w:r>
    </w:p>
    <w:p w14:paraId="5D457397" w14:textId="77777777" w:rsidR="00CF7F3B" w:rsidRPr="003100FB" w:rsidRDefault="00000000">
      <w:pPr>
        <w:spacing w:after="120" w:line="360" w:lineRule="auto"/>
        <w:ind w:firstLine="283"/>
        <w:jc w:val="both"/>
        <w:rPr>
          <w:bCs/>
          <w:szCs w:val="24"/>
        </w:rPr>
      </w:pPr>
      <w:r w:rsidRPr="003100FB">
        <w:rPr>
          <w:bCs/>
          <w:szCs w:val="24"/>
        </w:rPr>
        <w:t xml:space="preserve">Les docteurs demandaient qu'on les récite, non comme des formules, mais comme un véritable appel du cœur à la miséricorde divine (Abotk 11, 13). Tandis que l'on était convaincu que toute vraie </w:t>
      </w:r>
      <w:r w:rsidRPr="003100FB">
        <w:rPr>
          <w:bCs/>
          <w:szCs w:val="24"/>
        </w:rPr>
        <w:lastRenderedPageBreak/>
        <w:t>prière était exaucée (elle est plus forte que les chars : 2 Rois 2, 12), on déclarait aussi qu'il était inutile de multiplier les formules (Sir. 7, 14 ; Sifre Nomb. 12, 13 ; Berakhoth 33b ; cf Mt. 6, 7-8) ou d'accumuler les appellatifs, ce qui semble avoir été commun dans le judaïsme hellénistique (cf R. H. Charles, The Apocrypha…, t. 4, p. 162) : on peut voir la prière d'Éléazar dans 3 Macc. 6, ouvrage plein d'exemples d'une foi absolue dans le pouvoir de la prière. L'efficacité est en effet conditionnée par cette foi (Mekh. Ex. 17, 11) en un Dieu Père infiniment proche (7. Deut. 8, 7 ; Deut. Rabba 3, 24). Le Targum a conservé des modèles de prières, comme celle de Tamar (Gen. 38, 25) ou celles de Moïse (Deut. 32, 50) et d'Abraham (Gen. 22), où confiance et foi sont alliées au thème du mérite.</w:t>
      </w:r>
    </w:p>
    <w:p w14:paraId="4C705DDE" w14:textId="77777777" w:rsidR="00CF7F3B" w:rsidRPr="003100FB" w:rsidRDefault="00000000">
      <w:pPr>
        <w:spacing w:after="120" w:line="360" w:lineRule="auto"/>
        <w:ind w:firstLine="283"/>
        <w:jc w:val="both"/>
        <w:rPr>
          <w:bCs/>
          <w:szCs w:val="24"/>
        </w:rPr>
      </w:pPr>
      <w:r w:rsidRPr="003100FB">
        <w:rPr>
          <w:bCs/>
          <w:szCs w:val="24"/>
        </w:rPr>
        <w:t>On ne dissociait point la prière d'une charité effective : Corneille, un « craignant Dieu », fait des aumônes et prie Dieu sans cesse (Actes 10, 2 ; cf 11 Hénoch 51, 1 et 4). Bienfaisance et aumône jouent un grand rôle dans la piété juive (Tobie 4, 10-11 ; 12, 8-9 ; Sir. 85, 4-2). Même à Qumrân, les prescriptions rituelles et cultuelles encadrent le commandement de l'amour effectif de son prochain (cf CD vi, 21 ; sur l'interprétation de Lév. 19, 18, dans le judaïsme ancien, voir D. Flusser, A New Sensitivity in Judaism and the Christian Message, HTR, t. 61, 1968, p. 107-127). Le glissement de sens de sedaqah de Stxavoobm à kemuoobwn est aussi significatif à cet égard (cf Kittel, t. 2, p. 198).</w:t>
      </w:r>
    </w:p>
    <w:p w14:paraId="0DCDEAB6" w14:textId="77777777" w:rsidR="00CF7F3B" w:rsidRPr="003100FB" w:rsidRDefault="00000000">
      <w:pPr>
        <w:spacing w:after="120" w:line="360" w:lineRule="auto"/>
        <w:ind w:firstLine="283"/>
        <w:jc w:val="both"/>
        <w:rPr>
          <w:bCs/>
          <w:szCs w:val="24"/>
        </w:rPr>
      </w:pPr>
      <w:r w:rsidRPr="003100FB">
        <w:rPr>
          <w:bCs/>
          <w:szCs w:val="24"/>
        </w:rPr>
        <w:t>On se rappelle qu'il était d'usage de distribuer des aumônes à l'occasion des fêtes (Jean 13, 29 ; cf J. Jeremias, Die Abendmahlsworte Jesu, p. 48). On citait volontiers une liste d'œuvres de miséricorde (consoler les affligés, visiter les malades, ensevelir les morts, etc) qu'il fallait pratiquer parce que Dieu lui-même en avait tout le premier donné l'exemple (cf T. Gen. 35 ;</w:t>
      </w:r>
    </w:p>
    <w:p w14:paraId="2FB21286" w14:textId="77777777" w:rsidR="00CF7F3B" w:rsidRPr="003100FB" w:rsidRDefault="00000000">
      <w:pPr>
        <w:spacing w:after="120" w:line="360" w:lineRule="auto"/>
        <w:ind w:firstLine="283"/>
        <w:jc w:val="both"/>
        <w:rPr>
          <w:bCs/>
          <w:szCs w:val="24"/>
        </w:rPr>
      </w:pPr>
      <w:r w:rsidRPr="003100FB">
        <w:rPr>
          <w:bCs/>
          <w:szCs w:val="24"/>
        </w:rPr>
        <w:t xml:space="preserve">S'il existait des temps de prière plus ou moins traditionnels, tout événement important, d'autre part, était accompagné de prières, de sorte que la religion imprégnait la vie entière : mariages, deuils, repas, départ et retour à la maison, etc. Nous mentionnerons encore une autre célébration occasionnelle, pour l'importance qu'elle a prise dans la théologie juive, celle de la circoncision. Devenue le signe de l'alliance (Actes 7, 8 parle de Sukkoth, et non de Sux@mxn meprrouïñc) et donc de l'identité juive (4 Macc. 1, 15 et 49) que l'on défend jusqu'à la mort (2 Macc. 6, 10), le rite prendra une signification de plus en plus complexe. C'est ainsi que les commentaires anciens d'Exode 4 lui donneront une valeur sacrificielle et expiatoire (G. Vermes, Scripture and Tradition in Judaism, p. 178-192). Le sang libérateur de la Pâque sera associé au sang de la circoncision (T. Ex. 12, 13 ; T. Éz. 16, 6 ; T. Cant. 2, 9) pour laisser entendre que l'homme doit avoir une part personnelle à son salut. Le Targum (Gen. 17, 26) situe la circoncision d'Abraham à la date même de la fête de la Pâque. H. Kosmala voit aussi un rapport entre la scène d'Ér. 24-26 et le salut accordé à Israël par le sang de la </w:t>
      </w:r>
      <w:r w:rsidRPr="003100FB">
        <w:rPr>
          <w:bCs/>
          <w:szCs w:val="24"/>
        </w:rPr>
        <w:lastRenderedPageBreak/>
        <w:t>Pâque (The « Bloody Husband », VT, t. 12, 1962, p. 14-28). Dans la tradition juive, l'expression « sang de l'alliance » finira par être réservée au sang de la circoncision et, dans le pseudo-Philon (1, 15), le terme alliance désigne directement la circoncision du petit Moïse qui le fait reconnaître pour un Hébreu. Cf Strack-Billerbeck, t. 4, p. 23-40. Jeûne et ascese (cf DS, art. JEÛNE). - Les textes les plus récents de l'ancien Testament insistent particulièrement sur le jeûne (Isaïe 56, 6-8 ; Joël 2, 12 ; Esther 4, 16), et les jours de jeûne officiels se multiplient (cf Zach. 7, 5 ; 8, 19). Jeûne et abstinence (de vin et de viande surtout) sont considérés comme des éléments normaux d'une conduite agréable à Dieu. Signes de pénitence, ils assurent aussi la victoire sur le péché, favorisent la prière (Esdras 8, 23 ; Néh. 1, 4 ; Dan. 9, 3 ; Baruch 1, 5 ; Tobie 12, 8 ; Judith 8, 5 et 9, 1) et préparent aux révélations divines (Ex. 34, 28 ; Dan. 10, 2 et 11, 1 ; Esdras 5, 13 ; 6, 31 ; Test. Ruben 2, 1 ; cf Luc 2, 36-39). Les personnages des Apocryphes sont en général des champions du jeûne (2 Baruch 9, 2 ; 42, 5 ; Psaumes de Salomon 3, 9), ce qui est manifeste dans les Testaments des XII Patriarches (Ruben 1, 10 ; Juda 15, 4 ; Siméon 3, 4, etc.). Cf R. Eppel, Le piétisme juif dans les Testaments des douze Patriarches, Paris, 1930, p. 169-171). L'Apocalypse d'Élie (22) condamne les faux docteurs qui prétendent que le jeûne n'a pas été créé par Dieu. Le lévite Taxo se retire avec ses fils dans une caverne pour y jeûner trois jours, avant qu'il ne meure, plutôt que de transgresser les commandements de Dieu. Si le jeûne est souvent mentionné dans le nouveau Testament (Mt. 6, 2 ; Actes 13, 3 ; etc), celui-ci témoigne aussi des usages du judaïsme (Mt. 6, 16 ; Marc 2, 18 ; Luc 18, 12), dont le jeûne semble, aux yeux des païens, avoir été un trait caractéristique (Tacite, Hist, v, 4 : « Longam olim famem crebris adhuc jejuniis fatentur »). Les traités Taanith de la Mishnah et des Talmuds contiennent sûrement des données très anciennes qui corroborent celles de la littérature juive des alentours de notre ère. Cf Strack-Billerbeck, t. 4, p. 77-114 ; I. Abrahams, Studies in Pharisaism and the Gospels, p. 121-128 ; O. Betz, dans Recherches bibliques, t. 4, 1959, p. 184.</w:t>
      </w:r>
    </w:p>
    <w:p w14:paraId="5D7D6051" w14:textId="77777777" w:rsidR="00CF7F3B" w:rsidRPr="003100FB" w:rsidRDefault="00000000">
      <w:pPr>
        <w:spacing w:after="120" w:line="360" w:lineRule="auto"/>
        <w:ind w:firstLine="283"/>
        <w:jc w:val="both"/>
        <w:rPr>
          <w:bCs/>
          <w:szCs w:val="24"/>
        </w:rPr>
      </w:pPr>
      <w:r w:rsidRPr="003100FB">
        <w:rPr>
          <w:bCs/>
          <w:szCs w:val="24"/>
        </w:rPr>
        <w:t>Quant à l'ascese dans le judaïsme ancien, rappelons seulement qu'elle pose un problème souvent débattu (cf DS, t. 1, col. 961 ; J. A. Montgomery, Ascetic Strains in Early Judaism, JBL, t. 51, 1932, p. 183-218 ; J. Bonsirven, Le Judaïsme palestinien, t. 2, p. 280-285). Dans quelle mesure peut-on concilier l'ascétisme et la théologie juive ? « Asceticism… is largely alien to Judaism, and is condemned by the rabbis », dit W. D. Davies (HTR, t. 61, 1968, p. 97).</w:t>
      </w:r>
    </w:p>
    <w:p w14:paraId="2DE4E1C3" w14:textId="77777777" w:rsidR="00CF7F3B" w:rsidRPr="003100FB" w:rsidRDefault="00000000">
      <w:pPr>
        <w:spacing w:after="120" w:line="360" w:lineRule="auto"/>
        <w:ind w:firstLine="283"/>
        <w:jc w:val="both"/>
        <w:rPr>
          <w:bCs/>
          <w:szCs w:val="24"/>
        </w:rPr>
      </w:pPr>
      <w:r w:rsidRPr="003100FB">
        <w:rPr>
          <w:bCs/>
          <w:szCs w:val="24"/>
        </w:rPr>
        <w:t xml:space="preserve">Il faudrait avant tout définir ce que l'on entend par ascese. Les découvertes de Qumrân ayant apporté sur ce sujet la documentation la plus abondante et la plus explicite, il vaut mieux en renvoyer l'étude jusqu'à la publication complète des textes. À Qumrân, s'agit-il d'un type d'ascese </w:t>
      </w:r>
      <w:r w:rsidRPr="003100FB">
        <w:rPr>
          <w:bCs/>
          <w:szCs w:val="24"/>
        </w:rPr>
        <w:lastRenderedPageBreak/>
        <w:t>préchrétienne, ou d'une ascese à la grecque comme l'ont cru Philon ou Josephe (expliquant la fuite au désert par les miasmes des villes et le célibat par la jalousie des femmes), ou plutôt d'une forme de fidélité extrême aux exigences de pureté découlant de l'interprétation de l'Écriture, d'une halakhah par conséquent, fondée sur la conviction des sectaires d'être le peuple de la nouvelle alliance, possédant le vrai sacerdoce et le seul culte légitime ?</w:t>
      </w:r>
    </w:p>
    <w:p w14:paraId="40B5C39E" w14:textId="77777777" w:rsidR="00CF7F3B" w:rsidRPr="003100FB" w:rsidRDefault="00000000">
      <w:pPr>
        <w:spacing w:after="120" w:line="360" w:lineRule="auto"/>
        <w:ind w:firstLine="283"/>
        <w:jc w:val="both"/>
        <w:rPr>
          <w:bCs/>
          <w:szCs w:val="24"/>
        </w:rPr>
      </w:pPr>
      <w:r w:rsidRPr="003100FB">
        <w:rPr>
          <w:bCs/>
          <w:szCs w:val="24"/>
        </w:rPr>
        <w:t>J. T. Milik, Dix ans, p. 54-55. - A. Penna, L'ascetismo dei Qumranici, dans Rivista biblica italiana, t. 6, 1958, p. 3-22. - O. Betz, dans Recherches bibliques, t. 4, 1959, p. 179-184. - A. Marx, Les racines du célibat essénien, dans Revue de Qumrân, t. 7, 1970, p. 323-342. - A. Steiner, Warum lebten die Essener asketisch ?, dans Biblische Zeitschrift, t. 15, 1971, p. 1-28. - H. Hübner, Zölibat in Qumran ?, NTSt, t. 17, 1971, p. 153-167.</w:t>
      </w:r>
    </w:p>
    <w:p w14:paraId="181E4CB5" w14:textId="77777777" w:rsidR="00CF7F3B" w:rsidRPr="003100FB" w:rsidRDefault="00000000">
      <w:pPr>
        <w:spacing w:after="120" w:line="360" w:lineRule="auto"/>
        <w:ind w:firstLine="283"/>
        <w:jc w:val="both"/>
        <w:rPr>
          <w:bCs/>
          <w:szCs w:val="24"/>
        </w:rPr>
      </w:pPr>
      <w:r w:rsidRPr="003100FB">
        <w:rPr>
          <w:bCs/>
          <w:szCs w:val="24"/>
        </w:rPr>
        <w:t>Une étude plus approfondie devrait permettre de juger si une assimilation souvent faite au monachisme chrétien est valable ou non (cf E. F. Suttcliffe, The Monks of Qumran as depicted in the Dead Sea Scrolls, Londres, 1960 ; S. H. Siedl, Qumran, eine Mönchsgemeinde im Alten Bund, Rome, 1963). Il est possible que l'on ne trouve pas ici une véritable exception à ce principe fondamental de la spiritualité juive que toutes les créatures sont bonnes (Gen. 1, 31) et sont un moyen et une occasion de glorifier Dieu (cf DS, t. 5, col. 1580-1584). Les textes de Qumrân devront être confrontés alors avec les données analogues de la littérature juive pour éclairer ce problème complexe de l'ascese dans le judaïsme.</w:t>
      </w:r>
    </w:p>
    <w:p w14:paraId="5D717A18" w14:textId="77777777" w:rsidR="00CF7F3B" w:rsidRPr="003100FB" w:rsidRDefault="00000000">
      <w:pPr>
        <w:spacing w:after="120" w:line="360" w:lineRule="auto"/>
        <w:ind w:firstLine="283"/>
        <w:jc w:val="both"/>
        <w:rPr>
          <w:bCs/>
          <w:szCs w:val="24"/>
        </w:rPr>
      </w:pPr>
      <w:r w:rsidRPr="003100FB">
        <w:rPr>
          <w:bCs/>
          <w:szCs w:val="24"/>
        </w:rPr>
        <w:t>Roger Le Déaut.</w:t>
      </w:r>
    </w:p>
    <w:p w14:paraId="6565C95A" w14:textId="77777777" w:rsidR="00CF7F3B" w:rsidRPr="003100FB" w:rsidRDefault="00000000">
      <w:pPr>
        <w:spacing w:after="120" w:line="360" w:lineRule="auto"/>
        <w:ind w:firstLine="283"/>
        <w:jc w:val="both"/>
        <w:rPr>
          <w:bCs/>
          <w:szCs w:val="24"/>
        </w:rPr>
      </w:pPr>
      <w:r w:rsidRPr="003100FB">
        <w:rPr>
          <w:bCs/>
          <w:szCs w:val="24"/>
        </w:rPr>
        <w:t xml:space="preserve">C. RELATION AUX HOMMES. - 4. Fraternité des Israélites. - Israël était le nom du peuple de l'alliance conclue avec l'ancêtre éponyme Jacob-Israël. Tous les Israélites se savaient fils d'Abraham, d'Isaac et de Jacob. Ils étaient tous frères, comme le disait la loi (cf Ex. 2, 11 ; 4, 18 ; Deut. 1, 16 ; etc), non seulement par leur ancêtre lointain, mais frères dans la fidélité à Dieu. Un texte de Malachie exprime bien cette conviction : « N'avons-nous pas tous un seul Père ? N'est-ce pas un seul Dieu qui nous a créés ? Pourquoi nous trahissons-nous l'un l'autre en profanant l'alliance de nos pères ? » (Mal. 2, 10). C'était tout un d'entrer dans l'alliance de Dieu et d'entrer dans le peuple. Profaner l'alliance, c'était indivisiblement trahir les frères et les pères, autant que Dieu lui-même. Le livre des Jubilés a souligné ce fait en situant presque tous les serments d'alliance échangés entre les hommes le jour de la fête de l'alliance, fête des serments ou fête des semaines (A. Jaubert, La notion d'alliance, p. 101 sq, 108 sq). Le livre de la Sagesse, qui évoque très probablement le repas de la Pâque en Égypte comme </w:t>
      </w:r>
      <w:r w:rsidRPr="003100FB">
        <w:rPr>
          <w:bCs/>
          <w:szCs w:val="24"/>
        </w:rPr>
        <w:lastRenderedPageBreak/>
        <w:t>type d'un rituel d'alliance, insiste sur l'engagement réciproque des Hébreux : « Les saints partageraient également les mêmes biens et les mêmes dangers » (Sag. 18, 9).</w:t>
      </w:r>
    </w:p>
    <w:p w14:paraId="0CEA6B59" w14:textId="77777777" w:rsidR="00CF7F3B" w:rsidRPr="003100FB" w:rsidRDefault="00000000">
      <w:pPr>
        <w:spacing w:after="120" w:line="360" w:lineRule="auto"/>
        <w:ind w:firstLine="283"/>
        <w:jc w:val="both"/>
        <w:rPr>
          <w:bCs/>
          <w:szCs w:val="24"/>
        </w:rPr>
      </w:pPr>
      <w:r w:rsidRPr="003100FB">
        <w:rPr>
          <w:bCs/>
          <w:szCs w:val="24"/>
        </w:rPr>
        <w:t>La parenté la plus forte et la plus profonde consistait dans la parenté de croyance et d'obéissance au Dieu unique.</w:t>
      </w:r>
    </w:p>
    <w:p w14:paraId="1824ED28" w14:textId="77777777" w:rsidR="00CF7F3B" w:rsidRPr="003100FB" w:rsidRDefault="00000000">
      <w:pPr>
        <w:spacing w:after="120" w:line="360" w:lineRule="auto"/>
        <w:ind w:firstLine="283"/>
        <w:jc w:val="both"/>
        <w:rPr>
          <w:bCs/>
          <w:szCs w:val="24"/>
        </w:rPr>
      </w:pPr>
      <w:r w:rsidRPr="003100FB">
        <w:rPr>
          <w:bCs/>
          <w:szCs w:val="24"/>
        </w:rPr>
        <w:t>Telle est bien la doctrine de Philon lorsqu'il fait allusion à la scène d'Ex. 24 où Moïse répand le sang de l'alliance. « Pourquoi dit-on : voici le sang de la diathèque que le Seigneur a établie avec vous sur toutes ces paroles ? Parce que le sang est un symbole de la parenté familiale. Or, il existe deux sortes de parentés, celle des hommes qui tire son origine des ancêtres, celle des âmes qui tire son origine de la Sagesse. Moïse ne fait certainement pas allusion à la parenté qui vient des ancêtres, car elle est commune également aux animaux sans raison, mais (il fait allusion) à l'autre, celle qui vient de la Sagesse. Or, la Sagesse est la source des paroles et des lois qu'on accueille volontairement, celles que le didascale a proclamées et qu'il a enseignées à ceux qui aiment à s'instruire comme étant les plus nécessaires : l'esprit de concorde et l'esprit de communauté » (Quaestiones in Exodum 11, 36 ; cf De virtutibus 35 ; De specialibus legibus 111, 155).</w:t>
      </w:r>
    </w:p>
    <w:p w14:paraId="5BAAD75E" w14:textId="77777777" w:rsidR="00CF7F3B" w:rsidRPr="003100FB" w:rsidRDefault="00000000">
      <w:pPr>
        <w:spacing w:after="120" w:line="360" w:lineRule="auto"/>
        <w:ind w:firstLine="283"/>
        <w:jc w:val="both"/>
        <w:rPr>
          <w:bCs/>
          <w:szCs w:val="24"/>
        </w:rPr>
      </w:pPr>
      <w:r w:rsidRPr="003100FB">
        <w:rPr>
          <w:bCs/>
          <w:szCs w:val="24"/>
        </w:rPr>
        <w:t>La même doctrine est affirmée dans le 4e livre des Maccabées : l'union des sept frères était moins fondée sur leur parenté charnelle que sur leur fraternité dans la piété (13, 24). La parole de Jésus : « Celui qui fait la volonté de Dieu, celui-là est mon frère et ma sœur et ma mère » (Marc 3, 35) trouvait là un terrain tout préparé.</w:t>
      </w:r>
    </w:p>
    <w:p w14:paraId="4415280F" w14:textId="77777777" w:rsidR="00CF7F3B" w:rsidRPr="003100FB" w:rsidRDefault="00000000">
      <w:pPr>
        <w:spacing w:after="120" w:line="360" w:lineRule="auto"/>
        <w:ind w:firstLine="283"/>
        <w:jc w:val="both"/>
        <w:rPr>
          <w:bCs/>
          <w:szCs w:val="24"/>
        </w:rPr>
      </w:pPr>
      <w:r w:rsidRPr="003100FB">
        <w:rPr>
          <w:bCs/>
          <w:szCs w:val="24"/>
        </w:rPr>
        <w:t>Les exigences de la fraternité israélite étaient formulées dans le célèbre commandement du Lévitique : « Tu aimeras ton prochain comme toi-même » (19, 18). Le prochain, c'était d'abord l'homme du même peuple. Il fallait tout faire pour libérer un frère de l'esclavage. Lévitique 25, 38-55 oppose sur ce point le statut du païen et celui de l'Israélite. Cependant, pour le prêt à intérêt, la loi étendait le privilège du frère à l'hôte ou au résident dans le pays d'Israël (25, 35-37) ; aux étrangers seuls on pouvait prêter à intérêt (Deut. 23, 20-21).</w:t>
      </w:r>
    </w:p>
    <w:p w14:paraId="7AAEAB66" w14:textId="77777777" w:rsidR="00CF7F3B" w:rsidRPr="003100FB" w:rsidRDefault="00000000">
      <w:pPr>
        <w:spacing w:after="120" w:line="360" w:lineRule="auto"/>
        <w:ind w:firstLine="283"/>
        <w:jc w:val="both"/>
        <w:rPr>
          <w:bCs/>
          <w:szCs w:val="24"/>
        </w:rPr>
      </w:pPr>
      <w:r w:rsidRPr="003100FB">
        <w:rPr>
          <w:bCs/>
          <w:szCs w:val="24"/>
        </w:rPr>
        <w:t xml:space="preserve">Au temps du nouveau Testament, le judaïsme mettait certainement en relation le commandement de l'amour de Dieu et celui de l'amour du prochain. Ce n'est pas un anachronisme de la part de Luc (10, 25-28) de mettre dans la bouche d'un légiste juif le double commandement de la loi : « Tu aimeras le Seigneur ton Dieu de tout ton cœur, de toutes tes forces, de toute ton âme, et ton prochain comme toi-même », alors que Marc 12, 29 et Mt. 22, 37-39 le placent dans la bouche de Jésus. Le grand problème serait de savoir qui était le prochain. Cf Strack-Billerbeck, t. 4, p. 353-368, </w:t>
      </w:r>
      <w:r w:rsidRPr="003100FB">
        <w:rPr>
          <w:bCs/>
          <w:szCs w:val="24"/>
        </w:rPr>
        <w:lastRenderedPageBreak/>
        <w:t>sur Mt. 5, 43 ; D. Flusser, A New Sensitivity in Judaism and the Christian Message, HTR, t. 61, 1968, p. 107-127.</w:t>
      </w:r>
    </w:p>
    <w:p w14:paraId="19F27419" w14:textId="77777777" w:rsidR="00CF7F3B" w:rsidRPr="003100FB" w:rsidRDefault="00000000">
      <w:pPr>
        <w:spacing w:after="120" w:line="360" w:lineRule="auto"/>
        <w:ind w:firstLine="283"/>
        <w:jc w:val="both"/>
        <w:rPr>
          <w:bCs/>
          <w:szCs w:val="24"/>
        </w:rPr>
      </w:pPr>
      <w:r w:rsidRPr="003100FB">
        <w:rPr>
          <w:bCs/>
          <w:szCs w:val="24"/>
        </w:rPr>
        <w:t>On racontait que le grand Hillel avait enseigné en quelques mots toute la loi à un gentil : « Ce que tu ne voudrais pas qu'on te fît, ne le fais pas à ton prochain ; c'est là toute la loi et le reste n'en est que le commentaire » (Sabbat 31a) ; cette forme négative de « la règle d'or » se trouvait déjà en Tobie 4, 15. Le rapport qui existait entre l'amour de Dieu et l'amour du prochain prenait ses racines dans la tradition biblique, puisque le Dieu Père commandait l'amour du frère. Certains milieux l'attestent explicitement aux abords de l'ère chrétienne.</w:t>
      </w:r>
    </w:p>
    <w:p w14:paraId="055CA94B" w14:textId="77777777" w:rsidR="00CF7F3B" w:rsidRPr="003100FB" w:rsidRDefault="00000000">
      <w:pPr>
        <w:spacing w:after="120" w:line="360" w:lineRule="auto"/>
        <w:ind w:firstLine="283"/>
        <w:jc w:val="both"/>
        <w:rPr>
          <w:bCs/>
          <w:szCs w:val="24"/>
        </w:rPr>
      </w:pPr>
      <w:r w:rsidRPr="003100FB">
        <w:rPr>
          <w:bCs/>
          <w:szCs w:val="24"/>
        </w:rPr>
        <w:t>Philon sépare les dix commandements en deux séries : la première comporte les commandements qui ont trait à Dieu (et aux parents qui sont du côté de Dieu, parce qu'ils imitent Dieu en engendrant des enfants), la seconde les cinq autres préceptes (De Decalogo 51). Ailleurs, il explique que la piété (eusebeia) et la vertu d'humanité (philanthropia) sont sœurs jumelles (De virtutibus 51 ; cf 95 ; De Abrahamo 208). Du côté palestinien, les Testaments des XII Patriarches jumellent aussi les deux commandements (T. Dan 5, 3 ; T. Issachar 5, 2 ; 7, 6 ; T. Benjamin 3, 3) ; il est vrai que ces textes ont fait l'objet de discussions, mais on ne voit pas de raison suffisante pour les considérer tous comme des interpolations chrétiennes (cf G. Spicq, Agapè. Prolégomènes à une étude de théologie néotestamentaire, Louvain, 1955, p. 136 sq).</w:t>
      </w:r>
    </w:p>
    <w:p w14:paraId="4ED75D4A" w14:textId="77777777" w:rsidR="00CF7F3B" w:rsidRPr="003100FB" w:rsidRDefault="00000000">
      <w:pPr>
        <w:spacing w:after="120" w:line="360" w:lineRule="auto"/>
        <w:ind w:firstLine="283"/>
        <w:jc w:val="both"/>
        <w:rPr>
          <w:bCs/>
          <w:szCs w:val="24"/>
        </w:rPr>
      </w:pPr>
      <w:r w:rsidRPr="003100FB">
        <w:rPr>
          <w:bCs/>
          <w:szCs w:val="24"/>
        </w:rPr>
        <w:t xml:space="preserve">Il est remarquable de constater dans la communauté de Qumrän l'insistance sur les prescriptions du Lévitique : « Tu ne haïras pas ton frère dans ton cœur, tu devras corriger ton prochain et tu n'encourras pas de péché à cause de lui. Tu ne te vengeras pas, tu ne garderas pas rancune envers les fils de ton peuple, mais tu aimeras ton prochain comme toi-même » (Lév. 19, 17-18). Règle de la secte et Écrit de Damas répètent la nécessité de la correction fraternelle et l'interdiction de garder rancune (1 QS v, 25-26 ; CD vi, 20 à vii, 2). La modalité qui consistait à réprimander son frère devant témoins avant d'introduire sa cause devant l'assemblée est précisée en 1 QS vi, 1, et CD ix, 3, avant d'être exprimée en Matthieu (18, 15). Un passage du Siracide (dans une section où manquent les parallèles hébreux) explique que les péchés ne sont remis qu'à celui qui pardonne à son prochain (Sir. 28, 2-7). On trouverait des formulations analogues en T. Zabulon 5, 3, et dans la littérature rabbinique (voir Strack-Billerbeck, t. 4, p. 424-426, sur Mt. 6, 14). Là encore le terrain était prêt pour l'Évangile. Il est possible aussi que les recommandations du Testament de Gad sur la haine et l'agapè trahissent une atmosphère préjohannique (T. Gad 4). Comme on le voit, la fraternité israélite n'était pas seulement une éthique. Fondée sur des motifs religieux, elle apparaissait comme une nécessité </w:t>
      </w:r>
      <w:r w:rsidRPr="003100FB">
        <w:rPr>
          <w:bCs/>
          <w:szCs w:val="24"/>
        </w:rPr>
        <w:lastRenderedPageBreak/>
        <w:t>interne du peuple de Dieu. Mais devant les schismes et les divisions, la réalisation totale de la fraternité israélite apparaissait comme une valeur eschatologique. Les prophètes avaient promis (leit-motiv connu) le rassemblement du peuple à la fin des temps (cf Isaïe 56, 8 ; Jér. 31, 14 ; Éz. 34, 43 ; 37, 21 ; etc). Mais les prophètes n'annonçaient pas seulement le retour physique des exilés ; ils prédisaient une période où les Israélites n'auraient plus qu'un seul cœur (Éz. 11, 19 ; Jér. 32, 39). Le cœur renouvelé ne pouvait être qu'un cœur uni (à Dieu et aux autres). Il est probable que la communauté des Actes des Apôtres (« La multitude des croyants n'avait qu'un cœur et qu'une âme », 4, 32) se considérait comme l'accomplissement de l'idéal des prophètes. Un tel type de communauté a pu être préparé par des réalisations comme celle qu'attestent les documents de Qumrân. L'idéal de communion y est au premier plan. Le terme même qu'on traduit par « communauté » (yahad) et qui implique l'idée d'union, est tout à fait caractéristique du vocabulaire de la secte. Les membres de la communauté sont entrés pour être « unis dans le conseil de Dieu » (1 QS 1, 8), « unis à la sainte congrégation » (1 QS v, 20). Ils formaient une assemblée d'élus à qui Dieu avait accordé « un partage dans le lot des saints et avec les fils du ciel » (1 QS xi, 7-8). Ils constituaient une seule assemblée liturgique en communion avec les anges. À cette communauté, qui se considérait comme la communauté des derniers temps, sont appliqués des symbolismes comme celui de l'arbre cosmique (1 QH vi, 15 sq) ou celui de la maison sûre où sont réunies la vérité, la sainteté, la perfection (CD ii, 4 ; 4 QS ix, 8-9 ; 1x, 6). Cette communauté devait permettre à ses membres de franchir le bouleversement qui pointait à l'horizon, de surmonter les douleurs messianiques (cf 1 QH vi, 25 sq) et d'accueillir les temps nouveaux. Conçue comme une communauté de conversion, - une communauté sanctuaire à l'intérieur même d'Israël -, elle présente parfois des points de contact remarquables avec la communauté chrétienne primitive (cf B. Gärtner, The Temple and the community in Qumran and the NT. Cambridge, 1965). Cependant, l'idéal d'expiation qui se manifeste à Qumrân est étroitement marqué de la sainteté « lévitique ». C'était là une immense difficulté pour accueillir les païens. D'une façon générale, le judaïsme de l'époque du nouveau Testament était partagé entre le sens de sa mission parmi les peuples et la nécessité de préserver son unité en établissant autour de lui des barrières de protection. De là des tensions et des attitudes multiformes à l'égard des nations.</w:t>
      </w:r>
    </w:p>
    <w:p w14:paraId="3722BED1" w14:textId="77777777" w:rsidR="00CF7F3B" w:rsidRPr="003100FB" w:rsidRDefault="00000000">
      <w:pPr>
        <w:spacing w:after="120" w:line="360" w:lineRule="auto"/>
        <w:ind w:firstLine="283"/>
        <w:jc w:val="both"/>
        <w:rPr>
          <w:bCs/>
          <w:szCs w:val="24"/>
        </w:rPr>
      </w:pPr>
      <w:r w:rsidRPr="003100FB">
        <w:rPr>
          <w:bCs/>
          <w:szCs w:val="24"/>
        </w:rPr>
        <w:t xml:space="preserve">2. Attitude à l'égard des gentils. - C'était une tradition bien établie en Israël que Dieu lui avait donné un rôle privilégié par rapport à tous les peuples. « Toutes les nations de la terre seront bénies en toi » (Gen. 12, 3, selon la Septante). Dans les perspectives d'avenir les nations montaient vers Jérusalem (Isaïe 2, 2-5 ; Michée 4, 1-3 ; Zach. 14, 16-21). Le grand rassemblement des dispersés </w:t>
      </w:r>
      <w:r w:rsidRPr="003100FB">
        <w:rPr>
          <w:bCs/>
          <w:szCs w:val="24"/>
        </w:rPr>
        <w:lastRenderedPageBreak/>
        <w:t xml:space="preserve">d'Israël drainerait avec lui les païens vers la cité sainte (Isaïe 60). L'inexplicable dispersion parmi les peuples prenait alors un sens. Si les juifs, depuis l'exil de Babylone (6e s. av. J.-C.), étaient disséminés parmi les païens, c'était pour les amener au vrai Dieu. Israël devait raconter aux gentils les « merveilles » de son Dieu (Ps. 96, 3 et 10) ; il le chantait parmi les nations (Ps. 108, 3 ; 57, 9) et conviait la terre entière à lui rendre grâces (Ps. 66, 4 ; 67, 4 et 6 ; 117) : « Chantez, nations, avec son peuple » (Deut. 32, 43, selon la Septante). Les païens étaient invités à la conversion (cf Tobie 13, 8). Philon consacre un petit traité (qui vise explicitement les gentils) à la metanoia (De virtutibus 175-186). Le roman d'amour Joseph et Aseneth proposait la prosélyte Aseneth comme type de la conversion au judaïsme. Le zèle missionnaire des juifs fut considérable ; on sait l'ardeur, parfois indiscrete, du prosélytisme pharisien (Mt. 23, 15). La tradition juive connaissait assurément la grandeur de l'homme, de tout homme, puisqu'il était l'image de Dieu (Pirqé Avot 3, 19 ; 1 Hénoch 13, éd. L'aillant, p. 47), et beaucoup de juifs ont dû admirer la supériorité morale de certains païens (dans Philon, le véritable culte spirituel dépasse les frontières d'Israël ; cf H. A. Wolfson, Philo, t. 2, Cambridge, Mass., p. 374 ; discussion dans A. Jaubert, La notion d'alliance..., p. 399 sq), mais un tel constat ne pouvait entamer la foi profonde d'Israël en sa mission. Des textes nombreux attestent la conviction des Israélites d'être les guides et la lumière des peuples. Dans la version de la Septante en Isaïe 42, 1, c'est Israël le serviteur qui avait reçu l'Esprit pour apporter le droit aux nations. C'est lui qui était chargé de transmettre la loi, lumière du monde (Sag. 18, 4). La Lettre d'Aristée racontait que les sages juifs avaient été les conseillers du roi Ptolémée Philadelphe (187 sq). « Toi, dit Paul, qui te flattes d'être le guide des aveugles, la lumière de ceux qui marchent dans les ténèbres » (Rom. 2, 19). Dans ces perspectives, le rôle de Moïse était considérablement exalté. Moïse était le plus grand des législateurs. Pour le démontrer par d'irréfutables raisonnements on inventa une thèse qui devait faire fortune, - tant chez les juifs que chez les chrétiens -, celle du vol des philosophes. Si les philosophes grecs étaient si grands, c'est qu'ils avaient admiré la constitution et la loi de Moïse et l'avaient imitée en secret. Voir dans Eusèbe : Eupolème (Praeparatio evang. ix, 26), Aristobule (ibidem, xi, 12). Sous le nom de Musée, Moïse avait été le maître d'Orphée (Artapan ; ibidem, ix, 27). Dans Ezéchiel le tragique (ix, 29). Moïse recevait comme la royauté universelle et possédait la connaissance de « ce qui est, ce qui était et ce qui sera ». Philon présentait Moïse comme le hiérophante qui communiquait les mystères sacrés (De gigantibus 54) et guidait sur les hauteurs célestes les serviteurs de l'Existant (De confusione linguarum 95). Sur la figure de Moïse, consulter Moïse, l'homme de l'Alliance, Tournai-Paris, 1955, spécialement les contributions de B. Botte, G. Hermès, R. Bloch. Israël avait donc conscience d'être le peuple médiateur du monde. Il n'est pas étonnant que l'on trouve de façon </w:t>
      </w:r>
      <w:r w:rsidRPr="003100FB">
        <w:rPr>
          <w:bCs/>
          <w:szCs w:val="24"/>
        </w:rPr>
        <w:lastRenderedPageBreak/>
        <w:t>certaine dans le judaïsme hellénistique la doctrine qu'Israël était prêtre pour le monde. Il était déjà clair dans le livre de la Sagesse qu'Aaron était grand prêtre de l'univers (18, 24 : « Sur sa longue robe le monde entier était figuré »), mais la chose est surtout attestée dans Philon. Aaron est le prêtre du cosmos (De vita Mosis ii, 133-135 ; De somniis i, 215). « Le grand prêtre des juifs fait monter prières et actions de grâces, non seulement au nom de la race des hommes, mais au nom de toutes les parties de la nature, terre, eau, air, feu, car il croit, et c'est bien la vérité, que le cosmos est sa propre patrie » (De specialibus legibus i, 97). Or, pour Philon, le sacerdoce de la nation entière est antérieur à celui du grand prêtre (Quaestiones in Exodum i, 10, à propos de la Pâque). Israël est « la nation qui a reçu sacerdoce et prophétie pour toute la race des hommes » (De Abrahamo 98). « La nation juive est au monde habité ce que le prêtre est à la cité » (De specialibus legibus ii, 163). Il est probable que les juifs palestiniens tenaient la même doctrine, car pour eux Israël était certainement le seul intercesseur valable. Des gentils montaient pour les fêtes à Jérusalem (cf Jean 12, 20 ; Actes 8, 27). On offrait au temple de Jérusalem des sacrifices journaliers pour l'empereur romain et des païens pouvaient y faire immoler des victimes (voir Schürer, Geschichte..., t. 2, 2e éd., p. 357-363). Bien plus, une tradition rapporte que quiconque, juif ou gentil, suppliait en invoquant les mérites des Pères et surtout de l'Agéda (le sacrifice d'Isaac lié sur le bûcher) devait être exaucé. Pour l'ancienneté de cette tradition, voir G. Hermès, Scripture and Tradition in Judaism, Leyde, 1961, p. 210. Cependant, l'on se demande combien de juifs, surtout en Palestine, étaient ouverts à ce que l'on pourrait appeler le salut des gentils (cf Luc 2, 32). La doctrine de la médiation d'Israël revêtait aussi des aspects farouches. Dans les documents de Qumrân, il ne fait pas de doute que la communauté n'ait à l'égard du monde un rôle de « sanctification », mais cette sanctification s'obtiendrait par l'extermination des pécheurs, donc du mal (cf 4 QS ix, 7 et 1 QH vi, 18). Il y avait un fondement religieux à la guerre sainte des fils de lumière contre les fils de ténèbres. Telle était sans doute la théologie des zélotes. Le verset de Matthieu 5, 43 : « On vous a dit : Tu aimeras ton prochain et tu haïras ton ennemi », a son répondant exact dans la Règle (1 QS i, 10), l'ennemi étant naturellement représenté par les fils de ténèbres. Il est difficile de dire quel écho les perspectives de guerre sainte trouvaient chez l'ensemble des juifs. Des juifs comme Josephe, très conscients de la puissance romaine, y voyaient certainement une folie. Mais l'Écriture semblait bien la prédire (Éz. 38, 14 sq ; Nomb. 24, 17 sq). Philon l'envisage à regret ; il espérait une conversion des nations par la persuasion du cœur (De praemiis 93-97 ; cf 163-165).</w:t>
      </w:r>
    </w:p>
    <w:p w14:paraId="4AFF3716" w14:textId="77777777" w:rsidR="00CF7F3B" w:rsidRPr="003100FB" w:rsidRDefault="00000000">
      <w:pPr>
        <w:spacing w:after="120" w:line="360" w:lineRule="auto"/>
        <w:ind w:firstLine="283"/>
        <w:jc w:val="both"/>
        <w:rPr>
          <w:bCs/>
          <w:szCs w:val="24"/>
        </w:rPr>
      </w:pPr>
      <w:r w:rsidRPr="003100FB">
        <w:rPr>
          <w:bCs/>
          <w:szCs w:val="24"/>
        </w:rPr>
        <w:t xml:space="preserve">Ces simples aperçus donnent une idée de la complexité des tendances à l'égard des nations. Il y eut aussi de toute évidence interaction entre les doctrines traditionnelles et la situation concrète d'Israël au milieu des peuples. La domination romaine a contribué à exaspérer le nationalisme. Dans </w:t>
      </w:r>
      <w:r w:rsidRPr="003100FB">
        <w:rPr>
          <w:bCs/>
          <w:szCs w:val="24"/>
        </w:rPr>
        <w:lastRenderedPageBreak/>
        <w:t>la diaspora les juifs suscitaient des réactions ambivalentes. La grandeur de leur doctrine attirait les « craignant Dieu », mais leur manière de vivre provoquait la moquerie, gênait la vie sociale (cf le sabbat) et les faisait accuser de « misanthropie », tandis que leur ténacité et leur influence créaient l'inquiétude et l'hostilité (cf les textes réunis dans Th. Reinach, Textes d'auteurs grecs et romains. Paris, 1895, sur les réactions païennes). Il y eut des pogroms en Égypte et ailleurs contre les juifs bien avant la ruine de Jérusalem en 70 (des récits fictifs comme-Esther, 3 Maccabées peuvent refléter des situations de persécution, voir surtout le De Flacco de Philon). Cet état de tension créait pour les juifs de la diaspora une sorte d'insécurité permanente, la conscience d'un destin tragique qu'on voit poindre parfois dans les textes, en même temps que la conviction d'une mission privilégiée. Israël était la nation orpheline parmi les peuples, alors qu'elle était pourtant les prémices de la race humaine (Philon, De specialibus legibus 1v, 179-180). Ou bien Israël était comme le buisson ardent, dévoré par les flammes que sont les persécutions, mais ce buisson n'était jamais consumé ; l'Ange, symbole de la présence divine, brillait au milieu du feu dont les flammes manifestaient seulement la splendeur de la ronce (Philon, De vita Mosis 1, 65-70 ; cf Ex. Rabba 2, 5). L'immense effort juif, qui précisément culmine au premier siècle de notre ère, a fourni l'humus sur lequel a poussé le jeune christianisme. Le christianisme a recueilli et sauvé une grande part de l'héritage juif. On notera que Flavius Josephe, Philon et tant d'œuvres apocryphes ne nous sont parvenus que par des mains chrétiennes. L'expansion chrétienne contribua sans doute au repliement postérieur du judaïsme qui cependant continuait sa route, dans la polémique ou dans le dialogue, sans perdre jamais foi en son propre destin. Annie JAUBERT.</w:t>
      </w:r>
    </w:p>
    <w:p w14:paraId="3BF114B2" w14:textId="77777777" w:rsidR="00CF7F3B" w:rsidRPr="003100FB" w:rsidRDefault="00CF7F3B">
      <w:pPr>
        <w:rPr>
          <w:bCs/>
          <w:szCs w:val="24"/>
        </w:rPr>
      </w:pPr>
    </w:p>
    <w:p w14:paraId="2AB3B201" w14:textId="77777777" w:rsidR="00CF7F3B" w:rsidRPr="003100FB" w:rsidRDefault="00000000">
      <w:pPr>
        <w:spacing w:before="240" w:after="120" w:line="240" w:lineRule="auto"/>
        <w:rPr>
          <w:bCs/>
          <w:szCs w:val="24"/>
        </w:rPr>
      </w:pPr>
      <w:r w:rsidRPr="003100FB">
        <w:rPr>
          <w:bCs/>
          <w:szCs w:val="24"/>
        </w:rPr>
        <w:t>II. LE RÈGNE DE LA TORAH</w:t>
      </w:r>
    </w:p>
    <w:p w14:paraId="4AC092D3" w14:textId="77777777" w:rsidR="00CF7F3B" w:rsidRPr="003100FB" w:rsidRDefault="00000000">
      <w:pPr>
        <w:spacing w:after="120" w:line="360" w:lineRule="auto"/>
        <w:ind w:firstLine="283"/>
        <w:jc w:val="both"/>
        <w:rPr>
          <w:bCs/>
          <w:szCs w:val="24"/>
        </w:rPr>
      </w:pPr>
      <w:r w:rsidRPr="003100FB">
        <w:rPr>
          <w:bCs/>
          <w:szCs w:val="24"/>
        </w:rPr>
        <w:t xml:space="preserve">1. L'ENSEIGNEMENT TRADITIONNEL. - Si le judaïsme a pu survivre aux deux grandes catastrophes nationales de 70 (destruction du temple) et de 135 après J.-C. (effondrement de la révolte de Bar-Kochba), c'est grâce à l'enseignement traditionnel de type pharisien. C'est cet enseignement qui, au milieu de très dures épreuves, lui a permis d'accéder à une autre dimension et à un autre mode d'existence. Certes, cette évolution n'aurait pu se faire si elle n'avait pas été préparée depuis longtemps, de sorte qu'à un moment donné de l'histoire, des institutions dûment en place ont pu prendre la relève d'autres, devenues caduques à la suite des événements. C'est ainsi que le sanhédrin rabbinique, d'abord à Yabné, puis, après la grande persécution déclenchée en 135, à Usha et en d'autres endroits de Galilée, prendra (avec certaines restrictions dues à une situation politique et </w:t>
      </w:r>
      <w:r w:rsidRPr="003100FB">
        <w:rPr>
          <w:bCs/>
          <w:szCs w:val="24"/>
        </w:rPr>
        <w:lastRenderedPageBreak/>
        <w:t>aussi religieuse assez différente par rapport à la période antécédente), comme autorité suprême en matière de jurisprudence, la relève du grand sanhédrin qui siégeait autrefois au temple même ; de même, la synagogue qui, pendant des siècles, avait coexisté avec le temple, sera tout naturellement là pour satisfaire les besoins cultuels. -Cette évolution avait été préparée, dès le retour de l'exil babylonien, par certaines mesures. D'une part, il avait été nécessaire alors de réorganiser l'ensemble de la vie nationale et religieuse en fonction d'une situation tout à fait autre que celle d'avant l'exil. La tradition rabbinique attribue cette réorganisation et cette adaptation de la vie aux circonstances nouvelles, au prêtre Esdras et aux anshei knesset ha-gedolah (A both 1, 1}, au collège de scribes et de docteurs de la loi dont il se serait entouré à cet effet. C'est là le point de départ de ce qui, au fur et à mesure, deviendra l'enseignement officiel. D'autre part, les années d'exil avaient aussi modifié l'attitude du peuple à l'égard du temple et de son culte. On avait expérimenté concretement que la vie d'Israël pouvait continuer, à la rigueur, en se passant du temple. Il est d'ailleurs probable que les origines de ce qui, plus tard, deviendra l'institution synagogale, doivent être cherchées également à cette période. L'existence d'une importante diaspora favorisera l'évolution de l'institution synagogale pendant toute la période du second temple, C'est ainsi qu'à partir de 70, et de 135, les académies et l'institution synagogale deviendront les deux pôles de la vie juive et assureront non seulement la survie du judaïsme, mais aussi une évolution considérable du point de vue spirituel. Après l'écroulement des structures anciennes, le judaïsme se réorganisera exclusivement sur la base de la Torah et de son interprétation traditionnelle.</w:t>
      </w:r>
    </w:p>
    <w:p w14:paraId="58CD86E9" w14:textId="77777777" w:rsidR="00CF7F3B" w:rsidRPr="003100FB" w:rsidRDefault="00000000">
      <w:pPr>
        <w:spacing w:after="120" w:line="360" w:lineRule="auto"/>
        <w:ind w:firstLine="283"/>
        <w:jc w:val="both"/>
        <w:rPr>
          <w:bCs/>
          <w:szCs w:val="24"/>
        </w:rPr>
      </w:pPr>
      <w:r w:rsidRPr="003100FB">
        <w:rPr>
          <w:bCs/>
          <w:szCs w:val="24"/>
        </w:rPr>
        <w:t xml:space="preserve">1° Point de départ. - La tradition rabbinique distingue deux branches de révélation : la Torah she-bikhetav ou « Torah écrite », consignée dans le Pentateuque, et la Torah she-be al peh ou « Torah orale ». Ces deux branches de la révélation sont considérées à un titre égal comme étant d'origine divine puisque révélées en même temps à Moïse sur le Sinaï. C'est cette conception de base de la tradition juive en matière de révélation qui est exprimée dans le Midrash Sifra de Lévitique (péricope be-hügotaï 8, p. 112c, éd. J. H. Weiss) : « Telles sont les coutumes, les règles et les lois (ka-hügim, ha-mishpatim we-ha-torot) qu'établit le Seigneur entre lui et les israélites sur la montagne du Sinaï, par l'intermédiaire de Moïse » (Léo. 26, 46). - Ha-hüqim : ce sont les midrashot (interprétations) ; ka-miskpatim : ce sont les dinim (règles juridiques) ; ha-torot (pluriel de Torah) : cela nous apprend que deux Torot ont été données à Israël sur le Sinaï, l'une par écrit, l'autre oralement. « Sur le mont Sinaï, par l'intermédiaire de Moïse » : cela nous apprend que la Torah a été donnée à Moïse sur le Sinaï avec (toutes les) Halakhot (règles d'application) et tous les détails qui s'y rapportent (digdügeihem), ainsi qu'avec toutes les interprétations (pérüshim). Le sens étymologique du mot « Torah » est </w:t>
      </w:r>
      <w:r w:rsidRPr="003100FB">
        <w:rPr>
          <w:bCs/>
          <w:szCs w:val="24"/>
        </w:rPr>
        <w:lastRenderedPageBreak/>
        <w:t>enseignement : par le don de la Torah, Dieu ratifie l'alliance conclue avec son peuple, et c'est dans la Torah qu'il lui montre le chemin à suivre pour réaliser sa vocation de témoin du Dieu unique parmi les nations, d'un Dieu qui, avec miséricorde, s'est penché sur la condition humaine, s'est révélé à l'humanité par le truchement du peuple qu'il a choisi parmi toutes les nations et dont il a fait instrument privilégié de son plan de salut. C'est dans ce sens que la Torah est séfer ha-berith, « le livre de l'Alliance » (Ex. 24, 7). Elle est le gage précieux de l'engagement d'un Dieu qui, de par sa nature, est « le vrai Dieu, le Dieu fidèle, qui garde son alliance et son amour pour mille générations à ceux qui l'aiment et observent ses commandements » (Deut. 7, 9). En revanche, le peuple de Dieu qui, par cette alliance, est devenu la yeräüshah (« héritage », Deut. 2, 12) et la nahalah (« patrimoine », Deut. 9, 26, etc) du Seigneur, doit prouver en permanence son attachement à Dieu par la fidélité inconditionnelle à sa volonté exprimée dans les miswoth, dans les commandements de la Torah. C'est en ce sens que la Torah est aussi, mais non en premier lieu, norme d'action et de conduite, et donc code de loi. À l'instar de tout autre code de ce genre, la Torah : contient un ensemble de règles énoncées souvent de manière générale. Pour assurer l'application concrète de ces règles dans la vie de tous les jours et, plus particulièrement, pour permettre leur adaptation à des situations en constante évolution et souvent très différentes de celles que le code a pu prévoir, une certaine « interprétation première » doit, pour ainsi dire, coexister avec le code. Ce mode est d'ailleurs prévu par la Torah (Deut. 17, 8-11) : en cas de difficulté en matière juridique, il faut aller consulter « le prêtre et le juge en fonction, qui te feront connaître ce qui est conforme au droit ». Primitivement, la Torah she-be al peh n'est rien d'autre que cette interprétation première, indispensable de la Torah écrite.</w:t>
      </w:r>
    </w:p>
    <w:p w14:paraId="5FBD85D0" w14:textId="77777777" w:rsidR="00CF7F3B" w:rsidRPr="003100FB" w:rsidRDefault="00000000">
      <w:pPr>
        <w:spacing w:after="120" w:line="360" w:lineRule="auto"/>
        <w:ind w:firstLine="283"/>
        <w:jc w:val="both"/>
        <w:rPr>
          <w:bCs/>
          <w:szCs w:val="24"/>
        </w:rPr>
      </w:pPr>
      <w:r w:rsidRPr="003100FB">
        <w:rPr>
          <w:bCs/>
          <w:szCs w:val="24"/>
        </w:rPr>
        <w:t xml:space="preserve">2° Contenu de la tradition. - Dans la perspective de la tradition rabbinique, la Torah écrite contient déjà en soi une révélation divine complète. C'est ainsi que les maîtres peuvent dire que le reste de la révélation, contenu dans les autres livres bibliques, n'a été nécessaire qu'en raison de l'incapacité d'Israël à saisir toute la richesse de la Torah. Le Midrash dit à ce sujet (Qoh. R. 1, 18) : « Si Israël avait été digne (de la Torah), la révélation contenue dans les livres prophétiques et dans les Hagiographes eût été inutile ». À cause de ce caractère fondamental de la Torah comme révélation par excellence, les Prophètes et les Hagiographes n'apportent en soi rien qui, d'une manière ou d'une autre et au moins implicitement, ne soit déjà contenu dans la Torah. C'est en ce sens qu'on pourra encore dire que tout ce que les prophètes allaient enseigner au fur et à mesure, a déjà été révélé sur le Sinaï (Tank. Yitro 11). En vertu de ce principe, l'ensemble de l'Écriture sainte est appelé parfois Torah ; par mode de distinction, on appelle les livres prophétiques et les Hagiographes qabbalakh, « tradition », et donc première interprétation de la Torah be-ruah hagodesh, par l'intervention de </w:t>
      </w:r>
      <w:r w:rsidRPr="003100FB">
        <w:rPr>
          <w:bCs/>
          <w:szCs w:val="24"/>
        </w:rPr>
        <w:lastRenderedPageBreak/>
        <w:t>l'Esprit Saint. Le Tanakh, l'Écriture divinement inspirée, composée de Torah, Neviim ou livres prophétiques et Ketäbim ou Hagiographes (Tanakh est formé des initiales de ces trois mots), est saint et normatif. L'Écriture est norme et source de tout enseignement. Elle est migra, « ce qui doit être lu ». C'est pourquoi tout enseignement doit être basé sur l'Écriture et s'enraciner en elle. Quant au contenu précis de la révélation sinaïtique, le Talmud spécifiera encore davantage sa nature. Nous lisons dans le traité Berakhoth (5a) : « Pourquoi est-il écrit (Ex. 24, 12) : « (Le Seigneur dit à Moïse : Monte vers moi sur la montagne et demeures-y), que je te remette les tables de pierre, la loi et le commandement (ha-Torah sve-ha-miswah), que j'ai écrits pour leur instruction ? » - « Les tables », ce sont les Dix Commandements ; « la loi » : c'est l'Écriture (migra, ici dans le sens de « Pentateuque »} ; « le commandement » : c'est la Mishna ; « que j'ai écrits (asher katavti} » : ce sont les Prophètes et les Hagiographes, (ketäbim) ; « pour leur instruction » : c'est la Guemara. Cela nous apprend que tout cela a été donné à Moïse sur le Sinaï ». Le Talmud de Jérusalem (Megillak 1v, 1, 74d}) va plus loin encore : « (Le Seigneur me donna les deux tables de pierre, écrites du doigt de Dieu, et portant) toutes les paroles (ko ! ha-devarim) (que le Seigneur vous avait dites sur la montagne. } » (Deut. 9, 10) : (Cela signifie) tout en tout (ko ! ba-kol) : Écriture, Mishna, Talmud et Aggadah, et même ce qu'un disciple perspicace (talmid watig) enseignera un jour en présence de son maître : tout cela a déjà été donné à Moïse sur le Sinaï ». Tout comme la Torah écrite, la Torah she-be al peh émane de Dieu et a été transmise, de génération en génération, par la shalshelet ha-gabbalah, les « chainons de tradition » (cf Abotk et Aboth de R. : Nathan, début). Le contenu de l'ensemble de la tradition est appelé, par les documents rabbiniques, midrashoth : « recherches, interprétations ». De cette manière le Midrash, dans l'acception primitive du terme (en fonction de la racine verbale d-r-sh, « scruter »), est la forme la plus ancienne d'interprétation de l'Écriture.</w:t>
      </w:r>
    </w:p>
    <w:p w14:paraId="04C36F5B" w14:textId="77777777" w:rsidR="00CF7F3B" w:rsidRPr="003100FB" w:rsidRDefault="00000000">
      <w:pPr>
        <w:spacing w:after="120" w:line="360" w:lineRule="auto"/>
        <w:ind w:firstLine="283"/>
        <w:jc w:val="both"/>
        <w:rPr>
          <w:bCs/>
          <w:szCs w:val="24"/>
        </w:rPr>
      </w:pPr>
      <w:r w:rsidRPr="003100FB">
        <w:rPr>
          <w:bCs/>
          <w:szCs w:val="24"/>
        </w:rPr>
        <w:t>D'après l'opinion des maîtres, la Torah she-be al peh n'a pas été conservée dans toute sa pureté. Pour cette raison, elle doit être renouvelée à chaque génération. Ce renouvellement est possible parce que, d'une certaine manière, la Torah she-be al peh est contenue dans la Torah écrite, et qu'on peut donc la « dégager » à l'aide de celle-ci.</w:t>
      </w:r>
    </w:p>
    <w:p w14:paraId="5893B406" w14:textId="77777777" w:rsidR="00CF7F3B" w:rsidRPr="003100FB" w:rsidRDefault="00CF7F3B">
      <w:pPr>
        <w:rPr>
          <w:bCs/>
          <w:szCs w:val="24"/>
        </w:rPr>
      </w:pPr>
    </w:p>
    <w:p w14:paraId="356E2C56" w14:textId="77777777" w:rsidR="00CF7F3B" w:rsidRPr="003100FB" w:rsidRDefault="00000000">
      <w:pPr>
        <w:spacing w:before="240" w:after="120" w:line="240" w:lineRule="auto"/>
        <w:rPr>
          <w:bCs/>
          <w:szCs w:val="24"/>
        </w:rPr>
      </w:pPr>
      <w:r w:rsidRPr="003100FB">
        <w:rPr>
          <w:bCs/>
          <w:szCs w:val="24"/>
        </w:rPr>
        <w:t>LA TORAH 1530</w:t>
      </w:r>
    </w:p>
    <w:p w14:paraId="5EA7B722" w14:textId="77777777" w:rsidR="00CF7F3B" w:rsidRPr="003100FB" w:rsidRDefault="00000000">
      <w:pPr>
        <w:spacing w:after="120" w:line="360" w:lineRule="auto"/>
        <w:ind w:firstLine="283"/>
        <w:jc w:val="both"/>
        <w:rPr>
          <w:bCs/>
          <w:szCs w:val="24"/>
        </w:rPr>
      </w:pPr>
      <w:r w:rsidRPr="003100FB">
        <w:rPr>
          <w:bCs/>
          <w:szCs w:val="24"/>
        </w:rPr>
        <w:t xml:space="preserve">30 Nécessité d'interprétation de l'Écriture. - L'Écriture divinement inspirée est inépuisable quant à la richesse de son contenu. Cependant, cette richesse ne se dévoile qu'à ceux qui savent l'interpréter. </w:t>
      </w:r>
      <w:r w:rsidRPr="003100FB">
        <w:rPr>
          <w:bCs/>
          <w:szCs w:val="24"/>
        </w:rPr>
        <w:lastRenderedPageBreak/>
        <w:t>Dieu, dans l'Écriture, ne parle pas à la manière des hommes. Il s'exprime de telle sorte que ses paroles sont susceptibles d'être comprises de différentes manières.</w:t>
      </w:r>
    </w:p>
    <w:p w14:paraId="63296FA9" w14:textId="77777777" w:rsidR="00CF7F3B" w:rsidRPr="003100FB" w:rsidRDefault="00000000">
      <w:pPr>
        <w:spacing w:after="120" w:line="360" w:lineRule="auto"/>
        <w:ind w:firstLine="283"/>
        <w:jc w:val="both"/>
        <w:rPr>
          <w:bCs/>
          <w:szCs w:val="24"/>
        </w:rPr>
      </w:pPr>
      <w:r w:rsidRPr="003100FB">
        <w:rPr>
          <w:bCs/>
          <w:szCs w:val="24"/>
        </w:rPr>
        <w:t>Dans le Midrash Shir R. (de Cant. 1, 2), cette richesse est décrite à l'aide de la parabole suivante : a R. Eli ezer (b. Hyrkanos) dit : Si tous les océans (du monde) étaient de l'encre, tous les roseaux des calames, les cieux et la terre des rouleaux (de parchemin), et tous les hommes des scribes, tout cela ne suffirait pourtant pas pour écrire toutes les paroles de la Torah que j'ai apprises (de mes maîtres), bien que ce que j'ai reçu soit comparable (à la quantité d'eau) puisée par un homme qui trempe la pointe de sa plume dans la mer ». Pour comprendre réellement la Torah, il est indispensable de connaître les règles d'interprétation. Tout dans l'Écriture est d'origine divine, rien n'y figure par hasard, et même le détail apparemment le plus insignifiant a un sens profond. Pour que la Torah puisse être réellement une règle de vie pour la communauté, elle a besoin d'une interprétation authentique : c'est seulement alors qu'elle devient normative. Sans cette interprétation, le texte de l'Écriture n'aurait pas ce caractère. Or, cette interprétation, au cours des siècles, est la tâche des maîtres de la tradition. Ce sont eux qui donnent le péräskh, le sens de l'Écriture.</w:t>
      </w:r>
    </w:p>
    <w:p w14:paraId="47AD9E34" w14:textId="77777777" w:rsidR="00CF7F3B" w:rsidRPr="003100FB" w:rsidRDefault="00000000">
      <w:pPr>
        <w:spacing w:after="120" w:line="360" w:lineRule="auto"/>
        <w:ind w:firstLine="283"/>
        <w:jc w:val="both"/>
        <w:rPr>
          <w:bCs/>
          <w:szCs w:val="24"/>
        </w:rPr>
      </w:pPr>
      <w:r w:rsidRPr="003100FB">
        <w:rPr>
          <w:bCs/>
          <w:szCs w:val="24"/>
        </w:rPr>
        <w:t>Dans cette perspective, la Mishna, qui est la reprise de la législation de la Torah à la lumière de la tradition, n'est pas considérée comme un supplément de la Torah mais apparaît comme nécessaire, dès le début, en fonction même de la nature de la Torah. Elle est donc une branche authentique de la révélation.</w:t>
      </w:r>
    </w:p>
    <w:p w14:paraId="6A9B1BBC" w14:textId="77777777" w:rsidR="00CF7F3B" w:rsidRPr="003100FB" w:rsidRDefault="00000000">
      <w:pPr>
        <w:spacing w:after="120" w:line="360" w:lineRule="auto"/>
        <w:ind w:firstLine="283"/>
        <w:jc w:val="both"/>
        <w:rPr>
          <w:bCs/>
          <w:szCs w:val="24"/>
        </w:rPr>
      </w:pPr>
      <w:r w:rsidRPr="003100FB">
        <w:rPr>
          <w:bCs/>
          <w:szCs w:val="24"/>
        </w:rPr>
        <w:t>À l'intérieur de cette interprétation, on distingue deux grandes catégories, le Halakhah, ou interprétation normative, et la Haggadah (ou Aggadakh), l'interprétation narrative et allégorique. Dans la littérature rabbinique, les Halakhoth sont appelées souvent, à leur tour, middoth (« mesures, règles »). Une Halakhah est par définition une tradition normative s'appuyant sur l'enseignement divin contenu dans l'Écriture ; elle est ainsi revêtue d'autorité divine. Un certain nombre de Halakhoth anciennes, qu'on ne peut pas rattacher directement à un passage scripturaire, sont appelées par la tradition Halakhah le-Mosheh mi-Sinaï, Halakha révélée directement à Moïse sur le Sinaï.</w:t>
      </w:r>
    </w:p>
    <w:p w14:paraId="5B83FC3F" w14:textId="77777777" w:rsidR="00CF7F3B" w:rsidRPr="003100FB" w:rsidRDefault="00000000">
      <w:pPr>
        <w:spacing w:after="120" w:line="360" w:lineRule="auto"/>
        <w:ind w:firstLine="283"/>
        <w:jc w:val="both"/>
        <w:rPr>
          <w:bCs/>
          <w:szCs w:val="24"/>
        </w:rPr>
      </w:pPr>
      <w:r w:rsidRPr="003100FB">
        <w:rPr>
          <w:bCs/>
          <w:szCs w:val="24"/>
        </w:rPr>
        <w:t>L'Aggadah, par contre, est l'interprétation libre et souvent allégorique d'un texte scripturaire sans caractère normatif. D'elle encore, on dit qu'elle a été en partie oubliée, et qu'il faut donc la reconstituer à l'aide des règles herméneutiques. La tradition rabbinique en connaît sept, par extension treize et même, dans leur forme la plus développée, trente-deux. Ces règles sont appelées à leur tour middoth.</w:t>
      </w:r>
    </w:p>
    <w:p w14:paraId="7170EDE0" w14:textId="77777777" w:rsidR="00CF7F3B" w:rsidRPr="003100FB" w:rsidRDefault="00000000">
      <w:pPr>
        <w:spacing w:after="120" w:line="360" w:lineRule="auto"/>
        <w:ind w:firstLine="283"/>
        <w:jc w:val="both"/>
        <w:rPr>
          <w:bCs/>
          <w:szCs w:val="24"/>
        </w:rPr>
      </w:pPr>
      <w:r w:rsidRPr="003100FB">
        <w:rPr>
          <w:bCs/>
          <w:szCs w:val="24"/>
        </w:rPr>
        <w:lastRenderedPageBreak/>
        <w:t>Halakhah et Aggadah émanent, par voie de déduction, de la Torah, qui apparaît ainsi comme la vraie source de tout enseignement. D'après le Midrash (Tank. Noak 3). Dieu a donné à Israël la Torah écrite par mode d'allusion (remez), et son contenu est en lui-même incompréhensible. Pour cette raison, Dieu l'a expliquée dans la Torah she-be al peh : la Torah écrite contient le kelal (principe général), la Torah orale le peraf (détail). L'on distingue encore entre Halakhoth qui sont mi-deoraïta et donc basées directement sur un principe énoncé dans la Torah, et d'autres, qui sont mi-de-rabbanan, et donc le fruit d'une déduction d'école. Mais cette distinction n'affecte nullement leur caractère astreignant du point de vue de la pratique religieuse.</w:t>
      </w:r>
    </w:p>
    <w:p w14:paraId="1462A749" w14:textId="77777777" w:rsidR="00CF7F3B" w:rsidRPr="003100FB" w:rsidRDefault="00000000">
      <w:pPr>
        <w:spacing w:after="120" w:line="360" w:lineRule="auto"/>
        <w:ind w:firstLine="283"/>
        <w:jc w:val="both"/>
        <w:rPr>
          <w:bCs/>
          <w:szCs w:val="24"/>
        </w:rPr>
      </w:pPr>
      <w:r w:rsidRPr="003100FB">
        <w:rPr>
          <w:bCs/>
          <w:szCs w:val="24"/>
        </w:rPr>
        <w:t>L'une des différences majeures entre les deux branches de la révélation est que la Torah écrite a été donnée une fois pour toutes, tandis que la Torah she-be al peh n'est jamais close : son interprétation et donc son actualisation sont, à chaque génération, l'œuvre des maîtres de l'enseignement traditionnel.</w:t>
      </w:r>
    </w:p>
    <w:p w14:paraId="27B84734" w14:textId="77777777" w:rsidR="00CF7F3B" w:rsidRPr="003100FB" w:rsidRDefault="00000000">
      <w:pPr>
        <w:spacing w:after="120" w:line="360" w:lineRule="auto"/>
        <w:ind w:firstLine="283"/>
        <w:jc w:val="both"/>
        <w:rPr>
          <w:bCs/>
          <w:szCs w:val="24"/>
        </w:rPr>
      </w:pPr>
      <w:r w:rsidRPr="003100FB">
        <w:rPr>
          <w:bCs/>
          <w:szCs w:val="24"/>
        </w:rPr>
        <w:t>4° Rapports entre les deux branches de la Révélation. - Du point de vue de la dignité, la Torah écrite est supérieure à la Torah she-be al peh, mais du point de vue de l'application concrète, il faut toujours suivre les décisions de cette dernière.</w:t>
      </w:r>
    </w:p>
    <w:p w14:paraId="63906BC2" w14:textId="77777777" w:rsidR="00CF7F3B" w:rsidRPr="003100FB" w:rsidRDefault="00000000">
      <w:pPr>
        <w:spacing w:after="120" w:line="360" w:lineRule="auto"/>
        <w:ind w:firstLine="283"/>
        <w:jc w:val="both"/>
        <w:rPr>
          <w:bCs/>
          <w:szCs w:val="24"/>
        </w:rPr>
      </w:pPr>
      <w:r w:rsidRPr="003100FB">
        <w:rPr>
          <w:bCs/>
          <w:szCs w:val="24"/>
        </w:rPr>
        <w:t>Le Midrash l'explique de la manière suivante (NB R xiv, &amp;) : « Plus qu'aux paroles de la Torah, sois attentif aux paroles des scribes (soférim ; même signification que hkakhkamim : « sages, maîtres »} ; c'est ce qui est dit (Cant. 1, 2) : « Car ton amour est meilleur que le vin » : les paroles des bien-aimés (les maîtres de la tradition) sont meilleures que le vin de la Torah. Pourquoi ? On ne peut pas déduire correctement un enseignement balakhique des (seules) paroles de la Torah, qui est hermétique et consiste entièrement en allusions. (Par contre), à partir des paroles des maîtres, on peut déduire (du texte scripturaire) des règles à proprement parler, car ce sont eux qui interprètent la Torah ».</w:t>
      </w:r>
    </w:p>
    <w:p w14:paraId="3682D176" w14:textId="77777777" w:rsidR="00CF7F3B" w:rsidRPr="003100FB" w:rsidRDefault="00000000">
      <w:pPr>
        <w:spacing w:after="120" w:line="360" w:lineRule="auto"/>
        <w:ind w:firstLine="283"/>
        <w:jc w:val="both"/>
        <w:rPr>
          <w:bCs/>
          <w:szCs w:val="24"/>
        </w:rPr>
      </w:pPr>
      <w:r w:rsidRPr="003100FB">
        <w:rPr>
          <w:bCs/>
          <w:szCs w:val="24"/>
        </w:rPr>
        <w:t>Dans M. Soférim xv, 6, la Torah est comparée à l'eau, la Mishna au vin et la Guemara au vin épicé : c'est par l'enseignement des maîtres qu'on est en mesure d'accomplir correctement les préceptes de la Torah.</w:t>
      </w:r>
    </w:p>
    <w:p w14:paraId="53AA697E" w14:textId="77777777" w:rsidR="00CF7F3B" w:rsidRPr="003100FB" w:rsidRDefault="00000000">
      <w:pPr>
        <w:spacing w:after="120" w:line="360" w:lineRule="auto"/>
        <w:ind w:firstLine="283"/>
        <w:jc w:val="both"/>
        <w:rPr>
          <w:bCs/>
          <w:szCs w:val="24"/>
        </w:rPr>
      </w:pPr>
      <w:r w:rsidRPr="003100FB">
        <w:rPr>
          <w:bCs/>
          <w:szCs w:val="24"/>
        </w:rPr>
        <w:t xml:space="preserve">Pour toutes ces raisons, il faut donner la préférence, dans l'étude, à la Torah she-be al peh. Le Talmud l'exprime comme suit (Baba Mesi a 33a) : « Ceux qui s'occupent exclusivement de l'Écriture : voilà une manière d'étudier qui n'en est pas une. Ceux qui s'occupent de la Mishna : voilà une (vraie) </w:t>
      </w:r>
      <w:r w:rsidRPr="003100FB">
        <w:rPr>
          <w:bCs/>
          <w:szCs w:val="24"/>
        </w:rPr>
        <w:lastRenderedPageBreak/>
        <w:t>manière d'étudier ; elle procure et du fruit et de la récompense. (Ceux qui s'occupent) de la Guemara : il n'existe pas de meilleure manière d'étudier ».</w:t>
      </w:r>
    </w:p>
    <w:p w14:paraId="4B9DE781" w14:textId="77777777" w:rsidR="00CF7F3B" w:rsidRPr="003100FB" w:rsidRDefault="00000000">
      <w:pPr>
        <w:spacing w:after="120" w:line="360" w:lineRule="auto"/>
        <w:ind w:firstLine="283"/>
        <w:jc w:val="both"/>
        <w:rPr>
          <w:bCs/>
          <w:szCs w:val="24"/>
        </w:rPr>
      </w:pPr>
      <w:r w:rsidRPr="003100FB">
        <w:rPr>
          <w:bCs/>
          <w:szCs w:val="24"/>
        </w:rPr>
        <w:t>5° Mode de transmission de la tradition. - Toute la tradition élaborée sur cette base sera codifiée, au fur et à mesure, dans les documents majeurs de la littérature rabbinique : Mishna, Tosefta, Guemara (Talmud), Midrashim (cf supra, ch. 1, col. 1493-1494). Certes, cette codification constitue une entorse au principe même de la Torah she-be al peh et donc à la transmission essentiellement orale de ce patrimoine. Cependant, on dut s'y résigner pour deux raisons. D'une part, les éléments accumulés ainsi de génération en génération prirent une telle extension qu'il devint pratiquement impossible de les retenir par cœur. D'autre part, et c'est la raison principale, le poids des événements était tel que de notables parties de cette tradition risquaient de se perdre irrémédiablement. Au moment de la persécution déclenchée par l'empereur Adrien, après 135, la loi romaine n'interdisait pas seulement l'enseignement de la Torah, mais de nombreux maîtres, parmi eux le plus éminent, R.'Agiba b. Joseph, moururent martyrs, soit pour avoir pris une part active à l'insurrection, soit pour avoir refusé de se conformer à cet ordre.</w:t>
      </w:r>
    </w:p>
    <w:p w14:paraId="03C72CD0" w14:textId="77777777" w:rsidR="00CF7F3B" w:rsidRPr="003100FB" w:rsidRDefault="00000000">
      <w:pPr>
        <w:spacing w:after="120" w:line="360" w:lineRule="auto"/>
        <w:ind w:firstLine="283"/>
        <w:jc w:val="both"/>
        <w:rPr>
          <w:bCs/>
          <w:szCs w:val="24"/>
        </w:rPr>
      </w:pPr>
      <w:r w:rsidRPr="003100FB">
        <w:rPr>
          <w:bCs/>
          <w:szCs w:val="24"/>
        </w:rPr>
        <w:t>C'est le contenu de la Mishna qui sera à son tour discuté et précisé, dans les académies de la Palestine et de Babylonie, par les Amoraim, nom que portent les maîtres de l'époque post-mishnique (à partir du 3e siècle). Le résultat de ces discussions sera consigné dans les deux Talmuds, palestinien (ou « de Jérusalem ») et babylonien. La rédaction du Talmud de Jérusalem sera achevée vers le début du 5e siècle, celle du Talmud de Babylone environ un siècle plus tard.</w:t>
      </w:r>
    </w:p>
    <w:p w14:paraId="0B0EDF17" w14:textId="77777777" w:rsidR="00CF7F3B" w:rsidRPr="003100FB" w:rsidRDefault="00000000">
      <w:pPr>
        <w:spacing w:after="120" w:line="360" w:lineRule="auto"/>
        <w:ind w:firstLine="283"/>
        <w:jc w:val="both"/>
        <w:rPr>
          <w:bCs/>
          <w:szCs w:val="24"/>
        </w:rPr>
      </w:pPr>
      <w:r w:rsidRPr="003100FB">
        <w:rPr>
          <w:bCs/>
          <w:szCs w:val="24"/>
        </w:rPr>
        <w:t>Bien que le prestige des écoles palestiniennes restât très grand, le centre intellectuel se déplaça néanmoins de plus en plus vers la Babylonie où était implantée la plus ancienne diaspora et où la vie était beaucoup moins perturbée qu'en Palestine par les événements extérieurs. C'est encore en Babylonie que furent fondées les deux académies qui, pendant de longs siècles, seront les vrais centres de toute vie intellectuelle et spirituelle : celle de Sûra (fondée en 219) et celle de Pûmbedita (fondée vers 260). Grâce à cette situation, l'autorité du Resh Galûta (exilarque) babylonien était souvent effectivement plus grande que celle du Wassi (patriarche) palestinien. En Palestine, le patriarcat fut d'ailleurs aboli sous Théodose II, en 425, et l'académie de Tibériade, dernier siège du Nassi, fermée. Seul le Talmud de Babylone est source de jurisprudence rabbinique. Le travail d'interprétation et de codification de la tradition continua en Babylonie durant toute la période des Geonim (chefs d'académie), dont l'enseignement était normatif pour l'ensemble du judaïsme. L'académie de Pûmbedita continua ses activités jusque vers le milieu du 11e siècle.</w:t>
      </w:r>
    </w:p>
    <w:p w14:paraId="54911952" w14:textId="77777777" w:rsidR="00CF7F3B" w:rsidRPr="003100FB" w:rsidRDefault="00000000">
      <w:pPr>
        <w:spacing w:after="120" w:line="360" w:lineRule="auto"/>
        <w:ind w:firstLine="283"/>
        <w:jc w:val="both"/>
        <w:rPr>
          <w:bCs/>
          <w:szCs w:val="24"/>
        </w:rPr>
      </w:pPr>
      <w:r w:rsidRPr="003100FB">
        <w:rPr>
          <w:bCs/>
          <w:szCs w:val="24"/>
        </w:rPr>
        <w:lastRenderedPageBreak/>
        <w:t>1532 Une autre catégorie de la littérature rabbinique comprend les nombreux Midrashim homilétiques, composés à partir de prédications faites dans les synagogues.</w:t>
      </w:r>
    </w:p>
    <w:p w14:paraId="5D853FD2" w14:textId="77777777" w:rsidR="00CF7F3B" w:rsidRPr="003100FB" w:rsidRDefault="00000000">
      <w:pPr>
        <w:spacing w:after="120" w:line="360" w:lineRule="auto"/>
        <w:ind w:firstLine="283"/>
        <w:jc w:val="both"/>
        <w:rPr>
          <w:bCs/>
          <w:szCs w:val="24"/>
        </w:rPr>
      </w:pPr>
      <w:r w:rsidRPr="003100FB">
        <w:rPr>
          <w:bCs/>
          <w:szCs w:val="24"/>
        </w:rPr>
        <w:t xml:space="preserve">Cependant, ce qui, pour le reste de l'humanité, est une perspective d'avenir, est une réalité pour le peuple juif depuis le moment où il a accepté, une fois pour toutes, le 'ol malkhüth shamayim par l'acceptation de la Torah et des miswoth, des commandements divins qui y sont contenus. Depuis que le peuple, collectivement et unanimement (pour l'exprimer dans la langue imagée du Midrash), a posé un acte de confiance en Dieu, en répondant, au pied du Sinaï (Er. 24, 26) : « Tout ce que le Seigneur a dit, nous voulons le mettre à exécution et l'écouter », le peuple est entré de plain-pied dans l'ère d'un salut qui, désormais, est offert tant à la collectivité qu'à l'individu dans la Torah et par la Torah, qui est la voie divine que Dieu a tracée aux siens. Il ne s'agit ni de légalisme, ni de nomolâtrie, mais d'un mode de vie, qui est sanctification permanente et ainsi salut. Le judaïsme a très profondément le sens du péché, mais il n'a pourtant jamais développé une doctrine de péché originel à la manière du christianisme. Le péché, dans son optique, est toujours un acte de désobéissance à Dieu, mais d'une désobéissance concrète par rapport à une volonté divine parfaitement connue grâce à la Torah. Ainsi le pardon ne peut-il être obtenu que par un acte délibéré de teshüvak, de retour à Dieu par l'obéissance à la Torah. Si le peuple ou, à l'intérieur du peuple, l'individu s'éloigne de la Torah et des préceptes, Dieu, dans l'Écriture, l'avertit des conséquences d'une telle attitude (cf Léo. 26 et Deut. 28-29, avec les magnifiques promesses de bénédiction pour une attitude de fidélité et les terribles malédictions en cas d'infidélité). Cependant, le critère suprême et la référence permanente restent toujours la Torah : « Si vous vous conduisez selon mes lois, si vous gardez mes commandements et les mettez en pratique », Dieu comblera son peuple de bénédictions, lui assurera la paix et la prospérité et établira sa propre demeure en son milieu : « Alors je serai pour vous un Dieu, et vous serez pour moi un peuple ». Par contre, s'il arrive au peuple de se détourner de la Torah, « si vous ne m'écoutez pas et ne mettez pas en pratique tous ces commandements, si vous repoussez mes lois, rejetez mes coutumes et rompez mon alliance, j'agirai de même, moi aussi, envers vous » : alors Dieu se détournera de son peuple, le brisera, lui infligera des châtiments terribles et le réduira à une misère extrême. Pourtant, il suffira que le peuple prenne conscience de sa faute, s'humilie devant le Seigneur et revienne à lui de tout son cœur pour que Dieu ait pitié de lui et se penche sur lui avec miséricorde. Ce sont les « deux voies » de Deut. 30, 15-20, que Dieu offre à son peuple : « Voici je te propose aujourd'hui vie et bonheur, mort et malheur ». « Je te propose la vie ou la mort, la bénédiction ou la malédiction ». La norme suprême reste toujours et à tous les niveaux l'enseignement divin, la Torah du Seigneur, qui n'est pas une abstraction mais la réalité par excellence </w:t>
      </w:r>
      <w:r w:rsidRPr="003100FB">
        <w:rPr>
          <w:bCs/>
          <w:szCs w:val="24"/>
        </w:rPr>
        <w:lastRenderedPageBreak/>
        <w:t xml:space="preserve">: « Car cette Torah que je te prescris aujourd'hui n'est pas au-delà de tes moyens ni hors de ta portée. Elle n'est pas dans les cieux, ni au-delà des mers. Car la Parole est tout près de toi, elle est dans ta bouche et dans ton cœur pour que tu la mettes en pratique » (Deut. 30, 11-14). La Torah est, comme le dit le Deutéronome (32, 47), « la vie du peuple » : « Le Seigneur, ton Dieu, circoncira le cœur de ta postérité pour que tu aimes le Seigneur, ton Dieu, de tout ton cœur et de toute ton âme, afin que tu vives » (30, 6). « Choisis donc la vie, pour que toi et ta postérité vous viviez, aimant le Seigneur, ton Dieu, écoutant sa voix, vous attachant à lui ; car c'est là la vie » (30, 19-20). Le salut offert par Dieu à son peuple est cette vie de conformité avec la volonté divine que lui assure la fidélité à la Torah. En dehors de la Torah, il ne peut exister ni vie, ni salut. La Torah est un élément divin. Elle « Ce n'est pas avec vous seulement que je conclus cette alliance aujourd'hui, mais aussi bien avec celui qui se tient ici avec nous en présence du Seigneur, notre Dieu, qu'avec celui qui n'est pas ici aujourd'hui ». Elle contient tout ce que Dieu prescrit à Israël « pour toutes les générations, comme alliance éternelle » (Ex. 31, 16). « Quant à moi, précise Dieu par la bouche du deutéro-Isaïe (59, 21), voici mon alliance avec eux. Mon esprit qui est sur toi et mes paroles que j'ai mises dans ta bouche ne quitteront pas ta bouche, ni la bouche de ceux de ta race, des maintenant et pour toujours ». La Torah est l'expression et l'incarnation de l' « alliance sainte » (Dan. 41, 28 et 30) établie pour toujours entre Dieu et son peuple. Le peuple deviendra infidèle à ses engagements, mais Dieu, de son côté, restera toujours shomer ha-berit, « le Dieu fidèle qui garde son alliance et son amour pour mille générations à ceux qui l'aiment et observent ses commandements » (Deut. 7, 9 ; Dan. 9, 4 ; Néh. 1, 5 ; 9, 82 ; 2 Chr. 6, 14). « Il se rappelle à jamais son alliance, parole promulguée pour mille générations » (Ps. 105, 8). « Il l'érigera en loi pour Jacob, pour Israël en alliance pour jamais » (105, 10). « Il se souvient de son alliance pour toujours » (111, 5). C'est cette idée fondamentale qui constitue la définition pour la compréhension de tout ce que la tradition rabbinique peut dire de la Torah. Un grand nombre de passages de l'Écriture sont mis en rapport, par la tradition, avec la place centrale de l'enseignement divin. « Car c'est une bonne doctrine que je vous livre : ma Torah, ne l'abandonnez pas ! » (Prov. 4, 2). « C'est un arbre de vie pour qui la saisit, celui qui la tient devient heureux » (3, 18). « Ses chemins sont des chemins de délices, tous ses sentiers menent au bonheur » (3, 17). « L'étude de la Torah l'emporte sur tout le reste », We-talmûd Torah ke-neged kälam (Péah 1, 1). - Pourtant, cette voie de salut qu'est la Torah n'est pas donnée par science infuse. Pour accéder à la sainteté et pour bénéficier du salut, il est indispensable de pratiquer les préceptes. Or, pour les mettre correctement en pratique, il faut d'abord les connaître, et cette connaissance doit être acquise par un effort permanent d'étude. Ce raisonnement nous introduit au cœur de la vie juive et nous explique l'immense prix que le </w:t>
      </w:r>
      <w:r w:rsidRPr="003100FB">
        <w:rPr>
          <w:bCs/>
          <w:szCs w:val="24"/>
        </w:rPr>
        <w:lastRenderedPageBreak/>
        <w:t>judaïsme a toujours attaché à la nécessité absolue d'étudier la Torah. Mais l'étude qui ouvre la voie à la connaissance permet, seule, une vraie fidélité à la parole de Dieu : « L'essentiel, ce n'est pas l'étude (en elle-même) mais l'action qui en découle », dit R. Shim'on b. Gamliel (vers 440) dans les Pirgé Aboth (1, 17). Dans ce même traité nous est transmise cette parole d'Hillel l'ancien (début de l'ère chrétienne) : « Un homme sans instruction (dans le domaine de la Torah) ne peut pas être un homme pieux » (1, 5). Toute attitude religieuse qui n'est pas basée sur les principes de la Torah est nécessairement une déviation. Cet aspect absolument prédominant de la nécessité d'étudier l'a Torah avant toute autre chose a été formulé par la tradition rabbinique dans un célèbre passage de la Mishna (Péak 1, 1} : « Voici les choses (au sujet desquelles la Torah) n'a fixé aucune limite : le coin (des champs qu'il faut abandonner aux pauvres : Léo. 19, 9 ; 23, 22}, les prémices (Deut. 26, 1 sw), le rayon (sacrifice offert par un particulier lors des trois fêtes « de pèlerinage » : Ex. 28, 15 et 17 ; Deut. 16, 16-17), les œuvres de bienfaisance et l'étude de la Torah. Et voici les choses dont l'homme mange les fruits en ce monde-ci mais dont le fonds lui reste pour le monde à venir : honorer ses père et mère, les œuvres de bienfaisance, établir la paix entre l'homme et son prochain et l'étude de la Torah. Mais l'étude de la Torah a le pas sur tout le reste ». Par la Torah, Israël a été associé à la sainteté de Dieu et ainsi sanctifié. L'étude et l'application de la Torah dans la vie sont sanctification en exercice et, en même temps, salut, accomplissement permanent et réalisation de la tâche principale que Dieu a confiée à son peuple.</w:t>
      </w:r>
    </w:p>
    <w:p w14:paraId="5BEE3DBE" w14:textId="77777777" w:rsidR="00CF7F3B" w:rsidRPr="003100FB" w:rsidRDefault="00000000">
      <w:pPr>
        <w:spacing w:after="120" w:line="360" w:lineRule="auto"/>
        <w:ind w:firstLine="283"/>
        <w:jc w:val="both"/>
        <w:rPr>
          <w:bCs/>
          <w:szCs w:val="24"/>
        </w:rPr>
      </w:pPr>
      <w:r w:rsidRPr="003100FB">
        <w:rPr>
          <w:bCs/>
          <w:szCs w:val="24"/>
        </w:rPr>
        <w:t xml:space="preserve">3° La vie selon la Torah : « Ben Bag-Bag dit : Tourne et retourne la Torah (dans tous les sens) car tout est contenu en elle » (Aboth v, 22). - La valeur immense que les maîtres de la tradition attribuent à l'étude de la Torah et le caractère impérieux de celle-ci ne se justifient cependant qu'en fonction de la pratique des commandements que cette étude doit permettre. Le Tanna debe Eliyaht (- T.d.) dit qu'une bonne connaissance de la Torah « rend le corps alerte pour (l'accomplissement) des commandements » (p. 139, éd. M. Friedmann) : l'homme qui connaît la volonté de Dieu ne manquera aucune occasion de s'y conformer. C'est encore la connaissance de la Torah qui commande aux ma'assim tovim, aux « bonnes actions ». Elle préside à l'attitude correcte de l'homme par laquelle il s'engage concrètement dans la voie que Dieu lui a tracée. « Dans son étude, l'homme s'assimile le contenu de la Torah et de la Mishna {la Torah she-be al peh). et apprend ainsi la crainte de Dieu et les bonnes actions » qui sont « la fin de toutes choses » (T.d., p. 87). Puisque l'étude met l'homme dans la bonne voie, elle le préserve aussi, grâce à la connaissance intime qu'elle lui assure, de tout péché et de toute transgression : « Si les paroles de la Torah sont présentes dans (le cœur d') un homme, il saura aussi qu'il ne doit commettre aucune transgression, ni (poser) aucun acte déplaisant » </w:t>
      </w:r>
      <w:r w:rsidRPr="003100FB">
        <w:rPr>
          <w:bCs/>
          <w:szCs w:val="24"/>
        </w:rPr>
        <w:lastRenderedPageBreak/>
        <w:t>(p. 111). Ce qu'Israël apprend, grâce à la Torah, c'est le derekh eres, le comportement correct. « Béni soit l'Omniprésent (T.d. E., p. 79), béni soit-il, lui qui a donné les paroles de la Torah à Israël pour qu'elles lui enseignent le derekh eres et qu'ainsi leurs péchés ne se multiplient pas dans le monde ! » La connaissance de la Torah rend l'homme non seulement diligent à accomplir les commandements, préoccupé d'une conduite correcte et attentif à ce qu'il fait : elle le protège aussi de tous ses penchants mauvais. « Heureux est Israël ! dit le Midrash (p. 167). Quand (les israélites) sont engagés dans (la voie de) la Torah et les actes de charité, ils exercent le contrôle sur leur (mauvais) penchant ». Quiconque étudie la Torah et la Mishna échappe à dix servitudes (ibidem, supplément, p. 1-2), qui sont : le mauvais usage des yeux, des oreilles, des mains, des pieds, de la bouche et du corps. C'est encore l'étude de la Torah qui purifie l'homme des péchés qu'il a pu commettre (T.d. E., p. 116-117) : « Que tes tentes sont belles, à Jacob, et tes demeures, Israël ! {Comme des vallées qui s'étendent, comme des jardins au bord d'un fleuve.) » (Nomb. 24, 5 sw). - Comment l'effet purificateur des fleuves (peut-il être comparé) à celui des maisons d'étude ? De même que les hommes devenus impurs descendent dans le fleuve (pour un bain de purification) et en remontent purifiés, de même ceux qui sont pleins de péchés et qui entrent dans les maisons d'étude en sortent purifiés. Le caractère de la Torah comme voie concrète de salut exige que l'étude et la connaissance de son contenu soient la phase préalable à la pratique des commandements ; étude et pratique sont inséparables. Le Midrash souligne cette idée fondamentale en opposant l'homme instruit « qui a présent à l'esprit une centaine d'enseignements de l'Écriture, une centaine d'enseignements de la Mishna et une centaine de réponses du Talmud » et qui peut donc être comparé à Moïse et Aaron, à celui qui a présent à l'esprit « une centaine d'idées de vol, une centaine d'idées d'inceste et une centaine d'idées d'homicide » (T.d. E., p. 106). Une fois de plus, l'accent est mis ici sur la connaissance de la Torah qui empêche l'homme d'avoir des idées perverses qui finissent par l'entraîner au mal.</w:t>
      </w:r>
    </w:p>
    <w:p w14:paraId="5DC395C9" w14:textId="77777777" w:rsidR="00CF7F3B" w:rsidRPr="003100FB" w:rsidRDefault="00000000">
      <w:pPr>
        <w:spacing w:after="120" w:line="360" w:lineRule="auto"/>
        <w:ind w:firstLine="283"/>
        <w:jc w:val="both"/>
        <w:rPr>
          <w:bCs/>
          <w:szCs w:val="24"/>
        </w:rPr>
      </w:pPr>
      <w:r w:rsidRPr="003100FB">
        <w:rPr>
          <w:bCs/>
          <w:szCs w:val="24"/>
        </w:rPr>
        <w:t>L'étude de la Torah et la pratique des commandements ne sont pourtant pas une même et unique réalité. En soi, l'étude est infiniment plus précieuse que la pratique des commandements : « Toutes les miswoth qu'un homme pratique en ce monde peuvent lui donner juste autant de lumière qu'une chandelle, tandis que la Torah illumine le monde d'un bout à l'autre » (T.d. E., p. 16-17). L'étude et la pratique proviennent du même fonds mais la Torah est néanmoins plus riche, qualitativement, que tous les commandements qu'elle contient. Ce fonds Torah englobe les « 613 commandements » que dans la souveraine efficacité de la Parole de Dieu, qui fait que sa pratique est implicitement contenue dans l'étude.</w:t>
      </w:r>
    </w:p>
    <w:p w14:paraId="33563236" w14:textId="77777777" w:rsidR="00CF7F3B" w:rsidRPr="003100FB" w:rsidRDefault="00000000">
      <w:pPr>
        <w:spacing w:after="120" w:line="360" w:lineRule="auto"/>
        <w:ind w:firstLine="283"/>
        <w:jc w:val="both"/>
        <w:rPr>
          <w:bCs/>
          <w:szCs w:val="24"/>
        </w:rPr>
      </w:pPr>
      <w:r w:rsidRPr="003100FB">
        <w:rPr>
          <w:bCs/>
          <w:szCs w:val="24"/>
        </w:rPr>
        <w:lastRenderedPageBreak/>
        <w:t>Quant aux 613 commandements, il s'agit d'une formulation talmudique. Nous lisons dans Makkoth 23b : « R. Simlaï (vers 250) dit : 613 commandements ont été révélés à Moïse, soit 365 (interdictions), conformément au (nombre des) jours de (l'année) solaire, et 248 (préceptes positifs) conformément aux membres du corps humain ».</w:t>
      </w:r>
    </w:p>
    <w:p w14:paraId="0CD11491" w14:textId="77777777" w:rsidR="00CF7F3B" w:rsidRPr="003100FB" w:rsidRDefault="00000000">
      <w:pPr>
        <w:spacing w:after="120" w:line="360" w:lineRule="auto"/>
        <w:ind w:firstLine="283"/>
        <w:jc w:val="both"/>
        <w:rPr>
          <w:bCs/>
          <w:szCs w:val="24"/>
        </w:rPr>
      </w:pPr>
      <w:r w:rsidRPr="003100FB">
        <w:rPr>
          <w:bCs/>
          <w:szCs w:val="24"/>
        </w:rPr>
        <w:t>Une interprétation morale de ces chiffres est donnée dans Pes. R. K.101a et Tank. B., péricope ki tésé 2 : « R. Yüdan bar Simon (vers 230) dit : 613 commandements ont été donnés sur le Sinaï, soit 248 commandements positifs et 365 interdictions ; 248 commandements positifs : … chaque membre (du corps) dit à l'homme : Je t'en supplie, utilise-moi pour accomplir tel ou tel commandement ! 365 interdictions : … chaque jour dit à l'homme : Je t'en supplie : ne commets pas aujourd'hui telle ou telle transgression ! » Ce qui vient d'être dit au sujet des rapports des miswoth avec la Torah s'applique également aux relations entre celles-ci et le derekh eres, le comportement moral correct. La Torah étant également l'élément qui forme le caractère de l'homme et qui lui inspire les principes d'une attitude morale droite, il va de soi que, tout en se confondant à certains égards avec cette attitude qui est comme son prolongement naturel, l'étude de la Torah en elle-même lui est néanmoins supérieure : elle est en effet la base et la source dont jaillit cette attitude.</w:t>
      </w:r>
    </w:p>
    <w:p w14:paraId="4C0EB513" w14:textId="77777777" w:rsidR="00CF7F3B" w:rsidRPr="003100FB" w:rsidRDefault="00000000">
      <w:pPr>
        <w:spacing w:after="120" w:line="360" w:lineRule="auto"/>
        <w:ind w:firstLine="283"/>
        <w:jc w:val="both"/>
        <w:rPr>
          <w:bCs/>
          <w:szCs w:val="24"/>
        </w:rPr>
      </w:pPr>
      <w:r w:rsidRPr="003100FB">
        <w:rPr>
          <w:bCs/>
          <w:szCs w:val="24"/>
        </w:rPr>
        <w:t>La même remarque peut être faite en ce qui concerne la repentance : l'étude de la Torah y prépare le cœur de l'homme. Le Midrash l'explique dans un contexte qui insiste sur le caractère permanent de l'effort d'étude : « Il ne faut pas que quelqu'un dise : Aujourd'hui, j'ai étudié l'Écriture et la Mishna ; il n'est donc pas nécessaire que je le fasse aussi demain » (T.d. E., p. 195). Dans un autre passage, l'étude est également mise en rapport avec la répentance (p. 16) : « Si tu vois un homme instruit (dans la Torah) commettre une transgression pendant le jour, ne t'en indigne pas à son sujet pour le lendemain ; peut-être aura-t-il fait pénitence : [pendant la nuit (en étudiant la Torah she-be al peh), comme il est dit : « Un bien pour moi que la Torah de ta bouche, plus que des milliers et des milliers d'or et d'argent » (Ps. 119, 72). « La haine allume les litiges, l'amour couvre toutes les fautes » (Proverbes 10, 12). Il n'y a pas d'amour hormis la Torah ».</w:t>
      </w:r>
    </w:p>
    <w:p w14:paraId="6B456ECB" w14:textId="77777777" w:rsidR="00CF7F3B" w:rsidRPr="003100FB" w:rsidRDefault="00000000">
      <w:pPr>
        <w:spacing w:after="120" w:line="360" w:lineRule="auto"/>
        <w:ind w:firstLine="283"/>
        <w:jc w:val="both"/>
        <w:rPr>
          <w:bCs/>
          <w:szCs w:val="24"/>
        </w:rPr>
      </w:pPr>
      <w:r w:rsidRPr="003100FB">
        <w:rPr>
          <w:bCs/>
          <w:szCs w:val="24"/>
        </w:rPr>
        <w:t xml:space="preserve">4° Éloge de la Torah et de l'étude : « Quiconque a fait acquisition des paroles de la Torah a fait acquisition de la vie du monde à venir » (Aboth 11, 7). - Extrêmement nombreux sont les passages de la tradition rabbinique où les maîtres font l'éloge de la Torah et de l'étude comme élément central de la vie juive.  Voici quelques exemples : Simon le Juste (Abotk 1, 1) ; R. Eleazar (b. Pedat, f vers 279 ; Pesahim 65b) ; Abotk vi, 7 ; Sifra de Lévitique (péricope be-hügotai 112, éd. Weiss) ; R. Meir (Sanhédrin 59a) ; R. Shim'on bar Yohaï (vers 150 ; Abotk ani, 4) ; R. Ele'azar (b. *Azariah, vers 100 ; </w:t>
      </w:r>
      <w:r w:rsidRPr="003100FB">
        <w:rPr>
          <w:bCs/>
          <w:szCs w:val="24"/>
        </w:rPr>
        <w:lastRenderedPageBreak/>
        <w:t>Abotk 11, 17} ; Rabba bar R. Hanna (vers 280 ; Berakhoth 35b)} ; R. Nehoraï (vers 150 ; Qiddüshin 1v, 14) ; R. Yohanan b. Zakkaï {f vers 80 ; Aboth 11, 8) ; R. Yossé {b. Halafta, vers 150 ; Abotk 11, 42) ; Abotk vi, 4 ; IV, 9-10 ; etc.</w:t>
      </w:r>
    </w:p>
    <w:p w14:paraId="61B85A3B" w14:textId="77777777" w:rsidR="00CF7F3B" w:rsidRPr="003100FB" w:rsidRDefault="00000000">
      <w:pPr>
        <w:spacing w:after="120" w:line="360" w:lineRule="auto"/>
        <w:ind w:firstLine="283"/>
        <w:jc w:val="both"/>
        <w:rPr>
          <w:bCs/>
          <w:szCs w:val="24"/>
        </w:rPr>
      </w:pPr>
      <w:r w:rsidRPr="003100FB">
        <w:rPr>
          <w:bCs/>
          <w:szCs w:val="24"/>
        </w:rPr>
        <w:t>Les éditions des documents majeurs de la littérature rabbinique sont indiquées dans le ch x, col. 1488-1495.</w:t>
      </w:r>
    </w:p>
    <w:p w14:paraId="786A6644" w14:textId="77777777" w:rsidR="00CF7F3B" w:rsidRPr="003100FB" w:rsidRDefault="00000000">
      <w:pPr>
        <w:spacing w:after="120" w:line="360" w:lineRule="auto"/>
        <w:ind w:firstLine="283"/>
        <w:jc w:val="both"/>
        <w:rPr>
          <w:bCs/>
          <w:szCs w:val="24"/>
        </w:rPr>
      </w:pPr>
      <w:r w:rsidRPr="003100FB">
        <w:rPr>
          <w:bCs/>
          <w:szCs w:val="24"/>
        </w:rPr>
        <w:t>L. Zunz, Die gottesdienstlichen Vorträge der Juden, 2° éd., Francfort/Main, 1892. - F. Weber, Jüdische Theologie auf Grund des Talmud und verwandter Schriften, 2° éd., Leipzig, 1897. - Seder Eliahu rabba u. Seder Eliahu zuta (Tanna d'be Elichu).… éd. M. Friedmann, Vienne, 1902. - W. Bacher, Tradition und Tradenten in den Schulen Palästinas und Babyloniens, Leipzig, 1914. - E. H. Weiss, Dor dor we-dorshaw, 5 vol., New York-Berlin, 1924.</w:t>
      </w:r>
    </w:p>
    <w:p w14:paraId="24E240EE" w14:textId="77777777" w:rsidR="00CF7F3B" w:rsidRPr="003100FB" w:rsidRDefault="00000000">
      <w:pPr>
        <w:spacing w:after="120" w:line="360" w:lineRule="auto"/>
        <w:ind w:firstLine="283"/>
        <w:jc w:val="both"/>
        <w:rPr>
          <w:bCs/>
          <w:szCs w:val="24"/>
        </w:rPr>
      </w:pPr>
      <w:r w:rsidRPr="003100FB">
        <w:rPr>
          <w:bCs/>
          <w:szCs w:val="24"/>
        </w:rPr>
        <w:t>G. Foot Moore, Judaism in the First Centuries of the Christian Era. The Age of the Tannaim, 3 vol., 2e éd., Cambridge, 1950. - M. Kadushin, Organic Thinking. A Study in Rabbinic Thought, New York, 1938 ; The Rabbinic Mind, New York, 1952.</w:t>
      </w:r>
    </w:p>
    <w:p w14:paraId="16E1B89D" w14:textId="77777777" w:rsidR="00CF7F3B" w:rsidRPr="003100FB" w:rsidRDefault="00000000">
      <w:pPr>
        <w:spacing w:after="120" w:line="360" w:lineRule="auto"/>
        <w:ind w:firstLine="283"/>
        <w:jc w:val="both"/>
        <w:rPr>
          <w:bCs/>
          <w:szCs w:val="24"/>
        </w:rPr>
      </w:pPr>
      <w:r w:rsidRPr="003100FB">
        <w:rPr>
          <w:bCs/>
          <w:szCs w:val="24"/>
        </w:rPr>
        <w:t>3. VIE DE PRIÈRE ET DE PIÉTÉ. - 4° Prière et piété dans leur rapport avec la Torah. - Dans la conception du judaïsme, la vie de prière et de piété n'est pas un domaine à part mais fait organiquement partie de la vie sous la Torah. Cela ressort déjà du fait qu'un des éléments se situant au centre du culte synagogal est, dès le début, la lecture de la Torah, sa transposition en langue véhiculaire (T'argum) et la lecture, également dans le cadre de l'office sabbatique et festif, de passages empruntés aux livres prophétiques (Haftaroth). Très importante était aussi la prédication synagogale, présentation homilétique des principaux éléments des péricopes de lecture et leur développement aggadique. De cette manière, le culte contribue encore à familiariser le juif avec le contenu de la Torah et lui rappelle la nécessité impérieuse d'en faire la norme suprême de la vie. Le contact de la communauté (et de l'individu, les deux étant inséparables) avec Dieu passe ainsi également par le truchement de la Torah, et c'est encore l'Écriture sainte dont s'inspire en très grande partie la formulation concrète de la prière.</w:t>
      </w:r>
    </w:p>
    <w:p w14:paraId="6C7423D1" w14:textId="77777777" w:rsidR="00CF7F3B" w:rsidRPr="003100FB" w:rsidRDefault="00000000">
      <w:pPr>
        <w:spacing w:after="120" w:line="360" w:lineRule="auto"/>
        <w:ind w:firstLine="283"/>
        <w:jc w:val="both"/>
        <w:rPr>
          <w:bCs/>
          <w:szCs w:val="24"/>
        </w:rPr>
      </w:pPr>
      <w:r w:rsidRPr="003100FB">
        <w:rPr>
          <w:bCs/>
          <w:szCs w:val="24"/>
        </w:rPr>
        <w:t xml:space="preserve">29 Structure de la prière. - La prière se passe pendant longtemps d'une formulation précise ; sa valeur est dans sa spontanéité et dans son caractère d'effusion du cœur. « Quiconque fait de sa prière une chose stéréotypée, - c'est-à-dire qui, en priant, emploie des formules toutes faites -, sa prière n'est pas une supplication », dit la Mishna (Berakhoth 1v, 4). Et les Pirgé Aboth rappellent le même </w:t>
      </w:r>
      <w:r w:rsidRPr="003100FB">
        <w:rPr>
          <w:bCs/>
          <w:szCs w:val="24"/>
        </w:rPr>
        <w:lastRenderedPageBreak/>
        <w:t>principe (rt, 43) : « Quand tu pries, ne fais pas de ta prière une chose stéréotypée, mais sois (attentif) à en faire (un appel à la) miséricorde (divine) et une supplication devant Dieu ».</w:t>
      </w:r>
    </w:p>
    <w:p w14:paraId="3E8EFF63" w14:textId="77777777" w:rsidR="00CF7F3B" w:rsidRPr="003100FB" w:rsidRDefault="00000000">
      <w:pPr>
        <w:spacing w:after="120" w:line="360" w:lineRule="auto"/>
        <w:ind w:firstLine="283"/>
        <w:jc w:val="both"/>
        <w:rPr>
          <w:bCs/>
          <w:szCs w:val="24"/>
        </w:rPr>
      </w:pPr>
      <w:r w:rsidRPr="003100FB">
        <w:rPr>
          <w:bCs/>
          <w:szCs w:val="24"/>
        </w:rPr>
        <w:t>A cette raison morale s'ajoute le fait que tout le domaine de la prière était considéré comme faisant partie de la Torah she-be al peh (Torah orale) et que, tout comme celle-ci, on répugnait à la fixer par écrit. « Ceux qui consignent les prières par écrit, dit la tradition rabbinique (Tos. Shabbath x1v, 5), sont comparables à ceux qui brûlent la Torah ».</w:t>
      </w:r>
    </w:p>
    <w:p w14:paraId="0EE8598D" w14:textId="77777777" w:rsidR="00CF7F3B" w:rsidRPr="003100FB" w:rsidRDefault="00000000">
      <w:pPr>
        <w:spacing w:after="120" w:line="360" w:lineRule="auto"/>
        <w:ind w:firstLine="283"/>
        <w:jc w:val="both"/>
        <w:rPr>
          <w:bCs/>
          <w:szCs w:val="24"/>
        </w:rPr>
      </w:pPr>
      <w:r w:rsidRPr="003100FB">
        <w:rPr>
          <w:bCs/>
          <w:szCs w:val="24"/>
        </w:rPr>
        <w:t>Cela ne veut cependant pas dire que la prière publique et individuelle se passait de toute structure. Il n'existait pas seulement des heures fixes de prière, d'abord le matin et l'après-midi, en fonction de l'heure des deux sacrifices « perpétuels » quotidiens au temple, puis aussi le soir, ainsi qu'une prière supplémentaire (mussaf) les jours de fête, mais la prière elle-même était bien réglée. Bâtie primitivement autour de la récitation du Shem a Yisraël (Deut. 6, 4-9 ; 11, 13-20 ; Nomb. 15, 37-41) et des bénédictions qui l'accompagnent, elle fut dotée d'un autre élément central, la tefillah (prière par excellence}, appelée aussi 'amidahk (puisqu'il faut la réciter en station debout) ou « Dix-Huit Bénédictions », d'après le nombre d'eulogies qu'elle contenait primitivement. Dans la mesure où le patrimoine liturgique s'enrichit, et du fait de l'absence de rituels de prière, la présentation correcte des prières, dans le culte public, exigea de plus en plus d'aptitudes et dut être confiée à des hommes ayant les qualités requises (M. Ta anith 1x, 2). À cela s'ajoute que, traditionnellement, les lectures scripturaires et les prières doivent être chantées, ce qui exige des connaissances musicales, bien que primitivement il a dû s'agir de récitatifs et de cantilènes assez simples.</w:t>
      </w:r>
    </w:p>
    <w:p w14:paraId="02C02EDF" w14:textId="77777777" w:rsidR="00CF7F3B" w:rsidRPr="003100FB" w:rsidRDefault="00000000">
      <w:pPr>
        <w:spacing w:after="120" w:line="360" w:lineRule="auto"/>
        <w:ind w:firstLine="283"/>
        <w:jc w:val="both"/>
        <w:rPr>
          <w:bCs/>
          <w:szCs w:val="24"/>
        </w:rPr>
      </w:pPr>
      <w:r w:rsidRPr="003100FB">
        <w:rPr>
          <w:bCs/>
          <w:szCs w:val="24"/>
        </w:rPr>
        <w:t>30 Revalorisation de la synagogue. - C'est l'existence, à côté du temple, d'une institution synagogale pleinement développée qui avait permis à celle-ci, après la destruction du sanctuaire, en 70 après J.-C., de se substituer au temple sans qu'on ressentît un vide du point de vue liturgique. Tant que le temple existait, on était cependant soucieux de respecter son caractère de migdash et donc de seul « sanctuaire » au sens fort du terme. Pour cette raison, on avait toujours tenu à ce qu'il y ait des différences dans l'exécution de certaines cérémonies communes au temple et à la synagogue (par exemple dans la manière de donner la bénédiction des Aaronides). Après la destruction du temple, certains usages propres au sanctuaire furent introduits à la synagogue, zekher la-migdask, « en souvenir du temple » (Sukkah 41a). Les maîtres insistent aussi très fortement sur la supériorité de la prière sur les sacrifices : « La prière est plus grande que le sacrifice, car il est dit (Is. 1, 11) : Que m'importent vos innombrables sacrifices ? Et il est dit (également ; 1, 15) : Quand vous étendez les mains. » (Berakhoth 32b).</w:t>
      </w:r>
    </w:p>
    <w:p w14:paraId="21D2E0C7" w14:textId="77777777" w:rsidR="00CF7F3B" w:rsidRPr="003100FB" w:rsidRDefault="00000000">
      <w:pPr>
        <w:spacing w:after="120" w:line="360" w:lineRule="auto"/>
        <w:ind w:firstLine="283"/>
        <w:jc w:val="both"/>
        <w:rPr>
          <w:bCs/>
          <w:szCs w:val="24"/>
        </w:rPr>
      </w:pPr>
      <w:r w:rsidRPr="003100FB">
        <w:rPr>
          <w:bCs/>
          <w:szCs w:val="24"/>
        </w:rPr>
        <w:lastRenderedPageBreak/>
        <w:t>C'est vers la même époque qu'on eut tendance à faire de la synagogue un migdash me at, d'après Éz. 11, 16, passage que le Targum transpose comme suit : « Je leur ai donné des synagogues, qui occupent le second rang après mon sanctuaire » (cf Megillah 29a), et que les maîtres prennent des dispositions concrètes en vue de sauvegarder la sainteté du lieu de culte (cf M. Megillah 1, 4-3 ; Berakhoth 26b-27a ; j. Megillak 1x, 1, 734).</w:t>
      </w:r>
    </w:p>
    <w:p w14:paraId="3205FBE0" w14:textId="77777777" w:rsidR="00CF7F3B" w:rsidRPr="003100FB" w:rsidRDefault="00000000">
      <w:pPr>
        <w:spacing w:after="120" w:line="360" w:lineRule="auto"/>
        <w:ind w:firstLine="283"/>
        <w:jc w:val="both"/>
        <w:rPr>
          <w:bCs/>
          <w:szCs w:val="24"/>
        </w:rPr>
      </w:pPr>
      <w:r w:rsidRPr="003100FB">
        <w:rPr>
          <w:bCs/>
          <w:szCs w:val="24"/>
        </w:rPr>
        <w:t>La tradition rabbinique insiste aussi très fortement sur le caractère particulièrement méritoire de la prière communautaire faite à la synagogue.</w:t>
      </w:r>
    </w:p>
    <w:p w14:paraId="2A9C9917" w14:textId="77777777" w:rsidR="00CF7F3B" w:rsidRPr="003100FB" w:rsidRDefault="00000000">
      <w:pPr>
        <w:spacing w:after="120" w:line="360" w:lineRule="auto"/>
        <w:ind w:firstLine="283"/>
        <w:jc w:val="both"/>
        <w:rPr>
          <w:bCs/>
          <w:szCs w:val="24"/>
        </w:rPr>
      </w:pPr>
      <w:r w:rsidRPr="003100FB">
        <w:rPr>
          <w:bCs/>
          <w:szCs w:val="24"/>
        </w:rPr>
        <w:t>Chaque fois que dix israélites (le quorum nécessaire pour la prière en public) se réunissent à la synagogue, la shekhinah est parmi eux (Mekhilta, péricope Yüitkro - ba-hodesh -, ch. 1x, 73b, éd. Friedmann ; cf Pes. Rab Kahana 193ab). « Quiconque fréquente les synagogues et les maisons d'étude en ce monde acquiert ainsi le mérite de les fréquenter aussi dans le monde à venir. Le Saint, béni soit-il, dit : Qui est jamais allé à la synagogue sans y trouver ma gloire ? » (DtR vi, 4). « La prière d'un homme n'est exaucée nulle part (avec autant de certitude) qu'à la synagogue, car il est dit (1 Rois 8, 28) : « Sois attentif à écouter la prière et le chant : la prière doit se faire à l'endroit du chant (liturgique) ». « Le Saint, dit : Quiconque prie avec la communauté est considéré par moi comme s'il avait libéré moi-même et mes enfants (de l'emprise} des peuples du monde » {Berakhoth 8a). « Celui qui prie à la synagogue offre à Dieu pour ainsi dire un sacrifice pur comme il est dit (Is. 66, 20) : Comme les enfants d'Israël apportent l'offrande dans des vases purs au temple du Seigneur » (j. Berakhoth v, 1, 84). « Chaque fois que les israélites, dans les synagogues et les maisons d'étude, s'exclament : Que son grand nom soit béni, le Saint, secoue la tête et dit : Heureux le roi qu'on glorifie dans sa maison ! » (Berakhoth 3a).</w:t>
      </w:r>
    </w:p>
    <w:p w14:paraId="54A9E397" w14:textId="77777777" w:rsidR="00CF7F3B" w:rsidRPr="003100FB" w:rsidRDefault="00000000">
      <w:pPr>
        <w:spacing w:after="120" w:line="360" w:lineRule="auto"/>
        <w:ind w:firstLine="283"/>
        <w:jc w:val="both"/>
        <w:rPr>
          <w:bCs/>
          <w:szCs w:val="24"/>
        </w:rPr>
      </w:pPr>
      <w:r w:rsidRPr="003100FB">
        <w:rPr>
          <w:bCs/>
          <w:szCs w:val="24"/>
        </w:rPr>
        <w:t>Cependant, de même qu'on continue de prier pour la reconstruction du temple, de même on reste conscient que, dans la hiérarchie des valeurs religieuses, la synagogue ne souffre jamais une vraie comparaison avec le sanctuaire. Ceci est bien exprimé dans un passage du Midrash Tehillim (de Ps. 87, 2 ; éd. Buber, p. 378) : « (Le Seigneur) préfère les portes de Sion à toute demeure de Jacob. Le Saint dit : J'aime bien les synagogues et les maisons d'étude, mais quel est (l'endroit) que j'aime le plus ? C'est Sion, car là se trouve mon (vrai palais ».</w:t>
      </w:r>
    </w:p>
    <w:p w14:paraId="148D08B3" w14:textId="77777777" w:rsidR="00CF7F3B" w:rsidRPr="003100FB" w:rsidRDefault="00000000">
      <w:pPr>
        <w:spacing w:after="120" w:line="360" w:lineRule="auto"/>
        <w:ind w:firstLine="283"/>
        <w:jc w:val="both"/>
        <w:rPr>
          <w:bCs/>
          <w:szCs w:val="24"/>
        </w:rPr>
      </w:pPr>
      <w:r w:rsidRPr="003100FB">
        <w:rPr>
          <w:bCs/>
          <w:szCs w:val="24"/>
        </w:rPr>
        <w:t xml:space="preserve">Évolution de la liturgie. - Tout au long de la période talmudique, la prière et, avec elle, la liturgie synagogale ne cessent de s'enrichir et de se développer, ce qui oblige les maîtres à intervenir souvent. En même temps, les formules de prières ont tendance à se stabiliser. Le fait que cette évolution ne se </w:t>
      </w:r>
      <w:r w:rsidRPr="003100FB">
        <w:rPr>
          <w:bCs/>
          <w:szCs w:val="24"/>
        </w:rPr>
        <w:lastRenderedPageBreak/>
        <w:t>fait pas toujours de la même manière en Palestine et en Babylonie est à l'origine de la différenciation entre divers rites de prière qui se développent dans le judaïsme.</w:t>
      </w:r>
    </w:p>
    <w:p w14:paraId="019383A3" w14:textId="77777777" w:rsidR="00CF7F3B" w:rsidRPr="003100FB" w:rsidRDefault="00000000">
      <w:pPr>
        <w:spacing w:after="120" w:line="360" w:lineRule="auto"/>
        <w:ind w:firstLine="283"/>
        <w:jc w:val="both"/>
        <w:rPr>
          <w:bCs/>
          <w:szCs w:val="24"/>
        </w:rPr>
      </w:pPr>
      <w:r w:rsidRPr="003100FB">
        <w:rPr>
          <w:bCs/>
          <w:szCs w:val="24"/>
        </w:rPr>
        <w:t>À partir du 7e siècle environ, on assiste à l'éclosion du piyyut (poésie synagogale ; de l'araméen payyetan, basé sur le grec poïète) qui, plus particulièrement à l'occasion des fêtes, développe certaines parties de la prière traditionnelle.</w:t>
      </w:r>
    </w:p>
    <w:p w14:paraId="132DB811" w14:textId="77777777" w:rsidR="00CF7F3B" w:rsidRPr="003100FB" w:rsidRDefault="00000000">
      <w:pPr>
        <w:spacing w:after="120" w:line="360" w:lineRule="auto"/>
        <w:ind w:firstLine="283"/>
        <w:jc w:val="both"/>
        <w:rPr>
          <w:bCs/>
          <w:szCs w:val="24"/>
        </w:rPr>
      </w:pPr>
      <w:r w:rsidRPr="003100FB">
        <w:rPr>
          <w:bCs/>
          <w:szCs w:val="24"/>
        </w:rPr>
        <w:t>Les premiers poètes liturgiques dont on connaît le nom sont Yannaï et Eleazar ha-Qalir, puis au 10e siècle Saadia b. Joseph al-Fayyumi, chef de l'académie de Sura en Babylonie. Avec Dunash ibn Labrat (10e s.) commence l'âge d'or du piyyut espagnol dont les représentants les plus célèbres sont Samuel ha-Naggid (993-1056), Salomon ibn Gabirol (d'environ 1022 à 1050), philosophe parmi les poètes, Juda ha-Lévi (1075-1141), Moïse ibn 'Ezra (début du 12e s.) et Abraham ibn 'Ezra (milieu du 12e s.).</w:t>
      </w:r>
    </w:p>
    <w:p w14:paraId="5BFB3253" w14:textId="77777777" w:rsidR="00CF7F3B" w:rsidRPr="003100FB" w:rsidRDefault="00000000">
      <w:pPr>
        <w:spacing w:after="120" w:line="360" w:lineRule="auto"/>
        <w:ind w:firstLine="283"/>
        <w:jc w:val="both"/>
        <w:rPr>
          <w:bCs/>
          <w:szCs w:val="24"/>
        </w:rPr>
      </w:pPr>
      <w:r w:rsidRPr="003100FB">
        <w:rPr>
          <w:bCs/>
          <w:szCs w:val="24"/>
        </w:rPr>
        <w:t>D'Espagne, le piyyut passe aussi en Allemagne, où il excelle surtout dans le genre élégiaque (selihoth et qinnoth) avec Moïse et Meshullam b. Kalonymos (11e s.), Yequthiel b. Moïse de Spire, Kalonymos b. Juda (12e s.) et Eleazar b. Juda de Worms (13e s.). Il se répand aussi dans tous les autres pays où habitent des juifs, contribuant à son tour à la différenciation entre les rites de prière dont les plus répandus sont le minhag ashkenaz (rite allemand) et le minhag sefarad (rite espagnol). À côté d'éléments philosophiques, le piyyut véhicule surtout des éléments mystiques et ésotériques. Au cours des siècles, d'innombrables poètes religieux ont ainsi contribué à enrichir la liturgie synagogale.</w:t>
      </w:r>
    </w:p>
    <w:p w14:paraId="4EC690CD" w14:textId="77777777" w:rsidR="00CF7F3B" w:rsidRPr="003100FB" w:rsidRDefault="00000000">
      <w:pPr>
        <w:spacing w:after="120" w:line="360" w:lineRule="auto"/>
        <w:ind w:firstLine="283"/>
        <w:jc w:val="both"/>
        <w:rPr>
          <w:bCs/>
          <w:szCs w:val="24"/>
        </w:rPr>
      </w:pPr>
      <w:r w:rsidRPr="003100FB">
        <w:rPr>
          <w:bCs/>
          <w:szCs w:val="24"/>
        </w:rPr>
        <w:t>Avec ce développement de la liturgie et sa différenciation de plus en plus grande en fonction d'usages locaux, il devint indispensable de créer des rituels de prière.</w:t>
      </w:r>
    </w:p>
    <w:p w14:paraId="32ADE72F" w14:textId="77777777" w:rsidR="00CF7F3B" w:rsidRPr="003100FB" w:rsidRDefault="00000000">
      <w:pPr>
        <w:spacing w:after="120" w:line="360" w:lineRule="auto"/>
        <w:ind w:firstLine="283"/>
        <w:jc w:val="both"/>
        <w:rPr>
          <w:bCs/>
          <w:szCs w:val="24"/>
        </w:rPr>
      </w:pPr>
      <w:r w:rsidRPr="003100FB">
        <w:rPr>
          <w:bCs/>
          <w:szCs w:val="24"/>
        </w:rPr>
        <w:t>Les premiers recueils de ce genre, qui remontent à des Geonim (chefs d'école) de Babylonie, tels Natronaï (8e s.) et 'Amram Gaon (9e s.), contiennent plutôt des indications pour accomplir correctement la liturgie (les textes de prières dans le rituel d''Amram semblent avoir été ajoutés plus tard). Le premier rituel en bonne et due forme qui nous soit parvenu est celui de Saadia Gaon (10e s.). D'autres maîtres célèbres, tels Haï Gaon b. Sherira (939-1038) et le commentateur de la Bible et du Talmud, Rashi (R. Salomon b. Isaac de Troyes, 1040-1105), ont également composé des rituels de prière. Le recueil le plus complet est le Mahzor l'Itry de R. Samuel de l'Itry (vers 1120), qui contient aussi de nombreuses poésies religieuses.</w:t>
      </w:r>
    </w:p>
    <w:p w14:paraId="548AC054" w14:textId="77777777" w:rsidR="00CF7F3B" w:rsidRPr="003100FB" w:rsidRDefault="00000000">
      <w:pPr>
        <w:spacing w:after="120" w:line="360" w:lineRule="auto"/>
        <w:ind w:firstLine="283"/>
        <w:jc w:val="both"/>
        <w:rPr>
          <w:bCs/>
          <w:szCs w:val="24"/>
        </w:rPr>
      </w:pPr>
      <w:r w:rsidRPr="003100FB">
        <w:rPr>
          <w:bCs/>
          <w:szCs w:val="24"/>
        </w:rPr>
        <w:t xml:space="preserve">À partir de ce moment, on assiste à un foisonnement de rituels et de traités de liturgie. Il s'agit ou bien de rituels pour tous les jours (siddur) ou bien de manuels pour les jours de fête (mahzor). Ce </w:t>
      </w:r>
      <w:r w:rsidRPr="003100FB">
        <w:rPr>
          <w:bCs/>
          <w:szCs w:val="24"/>
        </w:rPr>
        <w:lastRenderedPageBreak/>
        <w:t>mouvement s'accentue encore avec l'invention de l'imprimerie. Léopold Zunz (1794-1886) n'énumère pas moins de soixante-quinze rites différents à travers le monde juif. En réalité, il y en eut bien davantage, bien que souvent les différences soient minimes et purement régionales.</w:t>
      </w:r>
    </w:p>
    <w:p w14:paraId="6A013094" w14:textId="77777777" w:rsidR="00CF7F3B" w:rsidRPr="003100FB" w:rsidRDefault="00000000">
      <w:pPr>
        <w:spacing w:after="120" w:line="360" w:lineRule="auto"/>
        <w:ind w:firstLine="283"/>
        <w:jc w:val="both"/>
        <w:rPr>
          <w:bCs/>
          <w:szCs w:val="24"/>
        </w:rPr>
      </w:pPr>
      <w:r w:rsidRPr="003100FB">
        <w:rPr>
          <w:bCs/>
          <w:szCs w:val="24"/>
        </w:rPr>
        <w:t>5° La langue de prière. - Puisque la tradition rabbinique insiste surtout sur la nécessité de faire de la prière une effusion du cœur, elle prône aussi le principe qu'on peut la faire en toute langue (M. Sotah v, 4). Cependant, à cause de son inspiration essentiellement biblique, la prière, et plus particulièrement la prière publique, se faisait normalement en hébreu. Mais il semble bien que dans la diaspora hellénistique, la langue de prière fut très souvent le grec. Le Talmud de Jérusalem (j. Sotah v, 1, 21b) raconte qu'au 3e siècle, à la synagogue de Césarée, on récitait encore le shem'a en grec, manière de faire qui déclencha une dispute parmi les maîtres ; elle se termina par la constatation que l'essentiel est de prier dans une langue qui soit comprise. Un certain raidissement intervint cependant, quant à la langue grecque en général (qui était aussi la langue administrative dans la province d'Asie), avec la détérioration de la situation politique en Palestine.</w:t>
      </w:r>
    </w:p>
    <w:p w14:paraId="4AB18458" w14:textId="77777777" w:rsidR="00CF7F3B" w:rsidRPr="003100FB" w:rsidRDefault="00000000">
      <w:pPr>
        <w:spacing w:after="120" w:line="360" w:lineRule="auto"/>
        <w:ind w:firstLine="283"/>
        <w:jc w:val="both"/>
        <w:rPr>
          <w:bCs/>
          <w:szCs w:val="24"/>
        </w:rPr>
      </w:pPr>
      <w:r w:rsidRPr="003100FB">
        <w:rPr>
          <w:bCs/>
          <w:szCs w:val="24"/>
        </w:rPr>
        <w:t>En ce qui concerne l'usage liturgique de l'araméen, langue véhiculaire des juifs de Palestine et de Babylonie, les opinions sont partagées.</w:t>
      </w:r>
    </w:p>
    <w:p w14:paraId="172EF0FF" w14:textId="77777777" w:rsidR="00CF7F3B" w:rsidRPr="003100FB" w:rsidRDefault="00000000">
      <w:pPr>
        <w:spacing w:after="120" w:line="360" w:lineRule="auto"/>
        <w:ind w:firstLine="283"/>
        <w:jc w:val="both"/>
        <w:rPr>
          <w:bCs/>
          <w:szCs w:val="24"/>
        </w:rPr>
      </w:pPr>
      <w:r w:rsidRPr="003100FB">
        <w:rPr>
          <w:bCs/>
          <w:szCs w:val="24"/>
        </w:rPr>
        <w:t>R. Juda ha-Nassi était d'avis qu'il valait mieux utiliser l'araméen pour la prière de demande individuelle, tandis que R. Yohanan b. Nappaha s'y opposait sous prétexte que les anges chargés de faire monter la prière devant le trône de Dieu ne comprennent pas cette langue (Shabbath 12b). Certaines prières en araméen ont été néanmoins admises dans le rituel ; la plus connue est la grande prière de sanctification du nom de Dieu, le Qaddish. La langue de la prière officielle et liturgique, en sa très grande partie, est toujours restée l'hébreu ; son abandon, au 19e siècle, par certains réformateurs, a provoqué l'opposition unanime des milieux traditionalistes.</w:t>
      </w:r>
    </w:p>
    <w:p w14:paraId="7EE035FB" w14:textId="77777777" w:rsidR="00CF7F3B" w:rsidRPr="003100FB" w:rsidRDefault="00000000">
      <w:pPr>
        <w:spacing w:after="120" w:line="360" w:lineRule="auto"/>
        <w:ind w:firstLine="283"/>
        <w:jc w:val="both"/>
        <w:rPr>
          <w:bCs/>
          <w:szCs w:val="24"/>
        </w:rPr>
      </w:pPr>
      <w:r w:rsidRPr="003100FB">
        <w:rPr>
          <w:bCs/>
          <w:szCs w:val="24"/>
        </w:rPr>
        <w:t>6° Appréciation morale de la prière. - La tradition juive considère la prière comme l'expression la plus élevée de la piété.</w:t>
      </w:r>
    </w:p>
    <w:p w14:paraId="7A83EC18" w14:textId="77777777" w:rsidR="00CF7F3B" w:rsidRPr="003100FB" w:rsidRDefault="00000000">
      <w:pPr>
        <w:spacing w:after="120" w:line="360" w:lineRule="auto"/>
        <w:ind w:firstLine="283"/>
        <w:jc w:val="both"/>
        <w:rPr>
          <w:bCs/>
          <w:szCs w:val="24"/>
        </w:rPr>
      </w:pPr>
      <w:r w:rsidRPr="003100FB">
        <w:rPr>
          <w:bCs/>
          <w:szCs w:val="24"/>
        </w:rPr>
        <w:t xml:space="preserve">Prenant position dans la discussion des maîtres qui se demandent si la prière est un devoir imposé par la législation de la Torah, R. Moïse b. Nahman (Nahmanide, 1195-1270) déclare que la prière doit bien être considérée comme une obligation, étant donné que l'un des effets de la grâce de Dieu est précisément de nous exaucer chaque fois que nous l'invoquons (contre Maïmonide ; Sefer ha-miswoth, commandement x). En soi, pour affirmer son entière dépendance de Dieu en toutes choses, l'homme ne devrait jamais cesser de prier. L'élément essentiel de la prière étant la berakhah, </w:t>
      </w:r>
      <w:r w:rsidRPr="003100FB">
        <w:rPr>
          <w:bCs/>
          <w:szCs w:val="24"/>
        </w:rPr>
        <w:lastRenderedPageBreak/>
        <w:t>la louange de Dieu, R. Meïr (milieu du 2e s.) demande déjà que tout homme dise chaque jour au moins cent bénédictions (Menahoth 43b ; j. Berakhoth 1, 2, 18b). Quant à la longueur des prières, les maîtres sont partagés. En règle générale, ils déprécient « la prière des lèvres » et préfèrent une prière brève mais fervente. En ce domaine, il faut procéder avec beaucoup de discernement et s'inspirer de l'exemple de Moïse qui a formulé une prière ne contenant que cinq mots lorsqu'il pria pour la guérison de sa sœur Miryam (Nomb. 12, 13), mais passa quarante jours et quarante nuits en prière sur le mont Sinaï (Sifré de Nomb. 405, 28b, éd. M. Friedmann).</w:t>
      </w:r>
    </w:p>
    <w:p w14:paraId="3205561F" w14:textId="77777777" w:rsidR="00CF7F3B" w:rsidRPr="003100FB" w:rsidRDefault="00000000">
      <w:pPr>
        <w:spacing w:after="120" w:line="360" w:lineRule="auto"/>
        <w:ind w:firstLine="283"/>
        <w:jc w:val="both"/>
        <w:rPr>
          <w:bCs/>
          <w:szCs w:val="24"/>
        </w:rPr>
      </w:pPr>
      <w:r w:rsidRPr="003100FB">
        <w:rPr>
          <w:bCs/>
          <w:szCs w:val="24"/>
        </w:rPr>
        <w:t>La prière s'adresse toujours à Dieu, à l'exclusion de tout intermédiaire : « Que l'homme ne s'adresse ni à Michael ni à Gabriel, mais qu'il s'adresse à moi, (dit Dieu), et je l'exaucerai sans tarder » (j. Berakhoth 1, 4, 13a). La prière est toujours en premier lieu une louange désintéressée et sa formulation correcte doit contenir la mention du nom de Dieu et l'affirmation de sa royauté universelle : « Sois loué, Seigneur, notre Dieu, Roi de l'univers » (Berakhot 40b). S'il est légitime de prier pour ses propres besoins, il est néanmoins recommandé de penser d'abord aux autres et à leurs nécessités. Quiconque prie pour son prochain sera exaucé de préférence par Dieu, qui pourvoira en même temps à ses propres besoins (Baba Qamma 92a). C'est ainsi que Moïse a intercédé pour les pécheurs, pour qu'ils se repentent, et il fut exaucé (Sotah 14a).</w:t>
      </w:r>
    </w:p>
    <w:p w14:paraId="11C5B16A" w14:textId="77777777" w:rsidR="00CF7F3B" w:rsidRPr="003100FB" w:rsidRDefault="00000000">
      <w:pPr>
        <w:spacing w:after="120" w:line="360" w:lineRule="auto"/>
        <w:ind w:firstLine="283"/>
        <w:jc w:val="both"/>
        <w:rPr>
          <w:bCs/>
          <w:szCs w:val="24"/>
        </w:rPr>
      </w:pPr>
      <w:r w:rsidRPr="003100FB">
        <w:rPr>
          <w:bCs/>
          <w:szCs w:val="24"/>
        </w:rPr>
        <w:t>Faite dans les conditions requises et inspirée par une confiance inaltérable en Dieu, la prière est toujours efficace.</w:t>
      </w:r>
    </w:p>
    <w:p w14:paraId="6833F44A" w14:textId="77777777" w:rsidR="00CF7F3B" w:rsidRPr="003100FB" w:rsidRDefault="00000000">
      <w:pPr>
        <w:spacing w:after="120" w:line="360" w:lineRule="auto"/>
        <w:ind w:firstLine="283"/>
        <w:jc w:val="both"/>
        <w:rPr>
          <w:bCs/>
          <w:szCs w:val="24"/>
        </w:rPr>
      </w:pPr>
      <w:r w:rsidRPr="003100FB">
        <w:rPr>
          <w:bCs/>
          <w:szCs w:val="24"/>
        </w:rPr>
        <w:t>Lorsque le prophète Isaïe alla trouver le roi Ézéchias pour lui annoncer qu'il allait mourir (Is. 38, 1), le roi lui répondit : « Fils d'Amos, termine ta prophétie et va-t'en ! J'ai (en effet) une tradition de mon ancêtre (David), disant que même si le tranchant de l'épée touche déjà la nuque de quelqu'un, il doit (néanmoins) continuer de prier pour qu'on lui fasse grâce » (Berakhoth 10a). R. Hanina b. Dosa (vers 70) était célèbre pour les guérisons qu'il opérait grâce à sa prière. Il était même en mesure de prédire le succès de son intercession dont il jugeait l'effet d'après la facilité avec laquelle il priait (Berakhoth 34b). R. Yohanan b. Sakkaï, chef de l'académie de Yabné, avait plus de confiance en la prière de R. Hanina qu'en la sienne. Il disait à sa femme : « Bien que je sois plus grand que R. Hanina dans le domaine de l'étude, il est (néanmoins) plus efficace dans celui de la prière ; je suis, certes, le prince, mais lui est l'intendant qui a toujours accès au roi » (ibidem). Certains maîtres étaient d'avis que la prière pouvait même changer le décret de Dieu (Rosh ha-shanah 18a). Cet élément sera repris plus tard par certains maîtres hassidiques.</w:t>
      </w:r>
    </w:p>
    <w:p w14:paraId="2C2FB159" w14:textId="77777777" w:rsidR="00CF7F3B" w:rsidRPr="003100FB" w:rsidRDefault="00000000">
      <w:pPr>
        <w:spacing w:after="120" w:line="360" w:lineRule="auto"/>
        <w:ind w:firstLine="283"/>
        <w:jc w:val="both"/>
        <w:rPr>
          <w:bCs/>
          <w:szCs w:val="24"/>
        </w:rPr>
      </w:pPr>
      <w:r w:rsidRPr="003100FB">
        <w:rPr>
          <w:bCs/>
          <w:szCs w:val="24"/>
        </w:rPr>
        <w:lastRenderedPageBreak/>
        <w:t>Certes, depuis la destruction du temple, lieu de prière par excellence (cf 1 Rois 8, 20), « une grille de fer s'est interposée entre les Israélites et leur Père dans les cieux », et « la porte (du ciel) est fermée pour la prière » (Berakhoth 32b). Cependant, l'homme pieux qui prie avec ferveur et une intention droite et pure peut toujours surmonter cet obstacle. Pour souligner le lien entre la prière et le temple comme lieu où la gloire de Dieu est présente d'une manière particulièrement efficace, la tradition veut que, dans la prière, on se tourne vers le sanctuaire. Cependant, celui qui ne sait pas s'orienter doit simplement « tourner son cœur vers son Père dans les cieux » (ibidem 30a).</w:t>
      </w:r>
    </w:p>
    <w:p w14:paraId="3CB35D7A" w14:textId="77777777" w:rsidR="00CF7F3B" w:rsidRPr="003100FB" w:rsidRDefault="00000000">
      <w:pPr>
        <w:spacing w:after="120" w:line="360" w:lineRule="auto"/>
        <w:ind w:firstLine="283"/>
        <w:jc w:val="both"/>
        <w:rPr>
          <w:bCs/>
          <w:szCs w:val="24"/>
        </w:rPr>
      </w:pPr>
      <w:r w:rsidRPr="003100FB">
        <w:rPr>
          <w:bCs/>
          <w:szCs w:val="24"/>
        </w:rPr>
        <w:t>La disposition principale qu'il faut adopter dans la prière est celle d'humble reconnaissance pour la vie que Dieu donne à l'homme, et d'action de grâce pour tout le bien qu'il lui prodigue. Pour la prière, l'homme se met en présence de Dieu : « Lorsque vous priez, disait R. Yohanan b. Sakkaï à ses disciples à l'heure de sa mort, sachez devant qui vous vous tenez » (ibidem 28a).</w:t>
      </w:r>
    </w:p>
    <w:p w14:paraId="4815E95C" w14:textId="77777777" w:rsidR="00CF7F3B" w:rsidRPr="003100FB" w:rsidRDefault="00000000">
      <w:pPr>
        <w:spacing w:after="120" w:line="360" w:lineRule="auto"/>
        <w:ind w:firstLine="283"/>
        <w:jc w:val="both"/>
        <w:rPr>
          <w:bCs/>
          <w:szCs w:val="24"/>
        </w:rPr>
      </w:pPr>
      <w:r w:rsidRPr="003100FB">
        <w:rPr>
          <w:bCs/>
          <w:szCs w:val="24"/>
        </w:rPr>
        <w:t>L'intention apparaît comme l'élément fondamental de la prière. Dans l'Écriture, le prophète Amos exhorte le peuple à se préparer à rencontrer son Dieu (4, 42). Du verbe employé dans ce contexte, kawwên, est formé le terme kawwanah, qui exprime cette disposition fondamentale. Maïmonide (Haikhoth Tefillah 4, 16) définit ce terme en ce sens que l'homme doit se libérer de toute autre pensée et doit se mettre en présence de la shekhinah. Ce sont surtout les mystiques juifs de toutes tendances qui ont insisté sur la nécessité d'une kawwanah pure et droite. L'une des plus belles définitions de la kawwanah est celle de Bahya ibn Paqudah dans ses « Devoirs du cœur » (vii, 8) : « Notre objectif dans la prière ne doit être rien d'autre que d'inciter l'âme à se consumer en présence de Dieu. Elle doit s'élever devant son Créateur et lui offrir en même temps louange et action de grâce, et rejeter sur lui tout ce qui pèse sur elle » (trad. franc. par A. Chouraqui, Paris, 1950, rééd., 1972 ; cf DS, t. 7, col. 1218-1223).</w:t>
      </w:r>
    </w:p>
    <w:p w14:paraId="0BA658AC" w14:textId="77777777" w:rsidR="00CF7F3B" w:rsidRPr="003100FB" w:rsidRDefault="00000000">
      <w:pPr>
        <w:spacing w:after="120" w:line="360" w:lineRule="auto"/>
        <w:ind w:firstLine="283"/>
        <w:jc w:val="both"/>
        <w:rPr>
          <w:bCs/>
          <w:szCs w:val="24"/>
        </w:rPr>
      </w:pPr>
      <w:r w:rsidRPr="003100FB">
        <w:rPr>
          <w:bCs/>
          <w:szCs w:val="24"/>
        </w:rPr>
        <w:t>Textes : Siddur Raschi, éd. S. Buber, 2 vol., Berlin, 1910-1911. - Mahsor l'Itry, éd. S. Hurwitz, Nuremberg, 1923. - Siddur R. Saadja Gaon, éd. I. Davidson, S. Assaf et B. I. Joel, Jérusalem, 1941. - C. D. Hedegard, Seder R. Amram Gaon, Lund, 1951.</w:t>
      </w:r>
    </w:p>
    <w:p w14:paraId="07A487B1" w14:textId="77777777" w:rsidR="00CF7F3B" w:rsidRPr="003100FB" w:rsidRDefault="00000000">
      <w:pPr>
        <w:spacing w:after="120" w:line="360" w:lineRule="auto"/>
        <w:ind w:firstLine="283"/>
        <w:jc w:val="both"/>
        <w:rPr>
          <w:bCs/>
          <w:szCs w:val="24"/>
        </w:rPr>
      </w:pPr>
      <w:r w:rsidRPr="003100FB">
        <w:rPr>
          <w:bCs/>
          <w:szCs w:val="24"/>
        </w:rPr>
        <w:t>L. Zunz, Literaturgeschichte der synagogalen Poesie, Berlin, 1865 ; Der Ritus des synagogalen Gottesdienstes geschichtlich entwickelt, 2e éd., Berlin, 1919 ; Die synagogale Poesie des Mittelalters, 2e éd., Francfort/Main, 1920. - M. Sachs, Die religiöse Poesie der Juden in Spanien, 2e éd., Berlin, 1901. - W. O. E. Oesterley et G. H. Box, The Religion and Worship of the Synagogue, 2e éd., Londres, 1911. - A. Berliner, Randbemerkungen zum täglichen Gebetbuche (Siddur), 2 vol., Berlin, 1909-1912.</w:t>
      </w:r>
    </w:p>
    <w:p w14:paraId="4DF65689" w14:textId="77777777" w:rsidR="00CF7F3B" w:rsidRPr="003100FB" w:rsidRDefault="00000000">
      <w:pPr>
        <w:spacing w:after="120" w:line="360" w:lineRule="auto"/>
        <w:ind w:firstLine="283"/>
        <w:jc w:val="both"/>
        <w:rPr>
          <w:bCs/>
          <w:szCs w:val="24"/>
        </w:rPr>
      </w:pPr>
      <w:r w:rsidRPr="003100FB">
        <w:rPr>
          <w:bCs/>
          <w:szCs w:val="24"/>
        </w:rPr>
        <w:lastRenderedPageBreak/>
        <w:t>S. Krauss, Synagogale Altertümer, Berlin, 1922. - A. I. Schechter, Studies in Jewish Liturgy, Philadelphie, 1980. - E. Munk, Le monde des prières, Paris, 1958. - H. J. Zimmels, Ashkenazim and Sephardim, Londres, 1958. - E. Werner, The Sacred Bridge, Londres-New York, 1959. - A. Z. Idelsohn, Jewish Liturgy and its Development, 2e éd., New York, 1967. - Contributions to the Scientific Study of Jewish Liturgy, sous la direction de J. J. Petuchowski, New York, 1970. - K. Hruby, Die Synagoge. Geschichtliche Entwicklung einer Institution, Zurich, 1971.</w:t>
      </w:r>
    </w:p>
    <w:p w14:paraId="7E629950" w14:textId="77777777" w:rsidR="00CF7F3B" w:rsidRPr="003100FB" w:rsidRDefault="00000000">
      <w:pPr>
        <w:spacing w:after="120" w:line="360" w:lineRule="auto"/>
        <w:ind w:firstLine="283"/>
        <w:jc w:val="both"/>
        <w:rPr>
          <w:bCs/>
          <w:szCs w:val="24"/>
        </w:rPr>
      </w:pPr>
      <w:r w:rsidRPr="003100FB">
        <w:rPr>
          <w:bCs/>
          <w:szCs w:val="24"/>
        </w:rPr>
        <w:t>4. COURANTS PIÉTISTES ET PERSONNALITÉS SPIRITUELLES</w:t>
      </w:r>
    </w:p>
    <w:p w14:paraId="27A08035" w14:textId="77777777" w:rsidR="00CF7F3B" w:rsidRPr="003100FB" w:rsidRDefault="00000000">
      <w:pPr>
        <w:spacing w:after="120" w:line="360" w:lineRule="auto"/>
        <w:ind w:firstLine="283"/>
        <w:jc w:val="both"/>
        <w:rPr>
          <w:bCs/>
          <w:szCs w:val="24"/>
        </w:rPr>
      </w:pPr>
      <w:r w:rsidRPr="003100FB">
        <w:rPr>
          <w:bCs/>
          <w:szCs w:val="24"/>
        </w:rPr>
        <w:t>Bibliographie générale. - C. D. Ginsburg, The Essenes. Their History and Doctrines. The Cabbalah, its Doctrines, Development and Literature, Londres, 1863 ; reprod. photost., New York, 1956. - L. Ginzberg, art. Cabala, dans The Jewish Encyclopedia, t. 3, New York-Londres, 1906, p. 456-479. - J. Abelson, Jewish Mysticism, Londres, 1913. - A. E. Waite, The Holy Kabbalah. A Study of the Secret Tradition in Israel, Londres, 1929. H. Sérouya, La Kabbale. Ses origines, sa psychologie mystique, sa métaphysique, Paris, 1947. - S. Müller, Histoire de la mystique juive, trad. franç., Paris, 1950. - S. A. Horodezky, Ha-mistorin be-Yisraël, 4 vol., Tel Aviv, 1951, 1952, 1961. - G. G. Scholem, Bibliographia Kabbalistica, Leipzig, 1927 ; Berlin, 1933 ; Les grands courants de la mystique juive, Paris, 1950 (bibliographie très complète, p. 423-432 ; continuée jusqu'en 1964 dans la trad. anglaise, New York, 1964, p. 438-449) ; art. Kabbalak, dans Encyclopedia judaica, t. 10, Jérusalem, 1971, col. 489-653.</w:t>
      </w:r>
    </w:p>
    <w:p w14:paraId="53634BB1" w14:textId="77777777" w:rsidR="00CF7F3B" w:rsidRPr="003100FB" w:rsidRDefault="00000000">
      <w:pPr>
        <w:spacing w:after="120" w:line="360" w:lineRule="auto"/>
        <w:ind w:firstLine="283"/>
        <w:jc w:val="both"/>
        <w:rPr>
          <w:bCs/>
          <w:szCs w:val="24"/>
        </w:rPr>
      </w:pPr>
      <w:r w:rsidRPr="003100FB">
        <w:rPr>
          <w:bCs/>
          <w:szCs w:val="24"/>
        </w:rPr>
        <w:t>G. Vajda, Recherches récentes sur l'ésotérisme juif (1947-1953 ; 1954-1962), dans Revue de l'histoire des religions, t. 147, 1955, p. 62-92 ; t. 164, 1963, p. 39-86, 191-212 ; t. 165, p. 49-78. - K. Hruby, Éléments de spiritualité juive, dans La mystique et les mystiques, Paris, 1964, p. 157-256.</w:t>
      </w:r>
    </w:p>
    <w:p w14:paraId="235BA85C" w14:textId="77777777" w:rsidR="00CF7F3B" w:rsidRPr="003100FB" w:rsidRDefault="00000000">
      <w:pPr>
        <w:spacing w:after="120" w:line="360" w:lineRule="auto"/>
        <w:ind w:firstLine="283"/>
        <w:jc w:val="both"/>
        <w:rPr>
          <w:bCs/>
          <w:szCs w:val="24"/>
        </w:rPr>
      </w:pPr>
      <w:r w:rsidRPr="003100FB">
        <w:rPr>
          <w:bCs/>
          <w:szCs w:val="24"/>
        </w:rPr>
        <w:t>À. Avant la découverte du Zohar. - 1° ORIGINE ET DÉVELOPPEMENT DU COURANT ÉSOTÉRIQUE. - Depuis l'antiquité, il existait dans le judaïsme, à côté et en même temps que le courant représenté (au fur et à mesure de leur formation) par les écoles officielles, plus particulièrement celles de tendance pharisienne, d'autres courants spirituels. D'une part, ces courants sont conditionnés par des influences extérieures très variables, culturelles aussi bien que politiques ; d'autre part, ils s'inscrivent dans l'évolution générale des idées qui intervient à l'époque post-exilienne.</w:t>
      </w:r>
    </w:p>
    <w:p w14:paraId="0E5689D9" w14:textId="77777777" w:rsidR="00CF7F3B" w:rsidRPr="003100FB" w:rsidRDefault="00000000">
      <w:pPr>
        <w:spacing w:after="120" w:line="360" w:lineRule="auto"/>
        <w:ind w:firstLine="283"/>
        <w:jc w:val="both"/>
        <w:rPr>
          <w:bCs/>
          <w:szCs w:val="24"/>
        </w:rPr>
      </w:pPr>
      <w:r w:rsidRPr="003100FB">
        <w:rPr>
          <w:bCs/>
          <w:szCs w:val="24"/>
        </w:rPr>
        <w:t xml:space="preserve">Une réaction spiritualiste contre une attitude trop formaliste à l'égard des prescriptions de la Torah est déjà l'un des phénomènes. Avec l'évolution des anciennes conceptions eschatologiques, intervenue à la suite de la détérioration de la situation politique, ce courant se manifeste plus </w:t>
      </w:r>
      <w:r w:rsidRPr="003100FB">
        <w:rPr>
          <w:bCs/>
          <w:szCs w:val="24"/>
        </w:rPr>
        <w:lastRenderedPageBreak/>
        <w:t>particulièrement dans l'apocalyptique, qui transpose partiellement l'ancienne eschatologie biblique, étroitement liée à l'évolution historique, dans un monde supra-terrestre. Le même courant, sous une forme différente, est sous-jacent au monde des sectes, de même qu'il se manifeste, exprimé en d'autres catégories de pensée, dans les interprétations spiritualisantes des auteurs juifs hellénistiques (Philon d'Alexandrie + 54).</w:t>
      </w:r>
    </w:p>
    <w:p w14:paraId="28F2F4B1" w14:textId="77777777" w:rsidR="00CF7F3B" w:rsidRPr="003100FB" w:rsidRDefault="00000000">
      <w:pPr>
        <w:spacing w:after="120" w:line="360" w:lineRule="auto"/>
        <w:ind w:firstLine="283"/>
        <w:jc w:val="both"/>
        <w:rPr>
          <w:bCs/>
          <w:szCs w:val="24"/>
        </w:rPr>
      </w:pPr>
      <w:r w:rsidRPr="003100FB">
        <w:rPr>
          <w:bCs/>
          <w:szCs w:val="24"/>
        </w:rPr>
        <w:t>L'un des critères propres de ces courants, - contrairement à l'enseignement officiel, qui vise toujours en premier lieu la communauté et ne peut envisager l'individu qu'à l'intérieur de celle-ci -, est de mettre davantage l'accent sur l'attitude personnelle et individuelle, sur la piété et la démarche de l'homme se situant en marge des tendances officielles. Cet élément est particulièrement perceptible dans l'apocalyptique, qui apparaît comme une science initiatique, tandis que le talmud Torah, l'étude de la Torah selon la conception des écoles officielles, est une obligation impérieuse pour tous, sans exception.</w:t>
      </w:r>
    </w:p>
    <w:p w14:paraId="0BA2003F" w14:textId="77777777" w:rsidR="00CF7F3B" w:rsidRPr="003100FB" w:rsidRDefault="00000000">
      <w:pPr>
        <w:spacing w:after="120" w:line="360" w:lineRule="auto"/>
        <w:ind w:firstLine="283"/>
        <w:jc w:val="both"/>
        <w:rPr>
          <w:bCs/>
          <w:szCs w:val="24"/>
        </w:rPr>
      </w:pPr>
      <w:r w:rsidRPr="003100FB">
        <w:rPr>
          <w:bCs/>
          <w:szCs w:val="24"/>
        </w:rPr>
        <w:t>La même tendance se dégage également, au niveau du groupe, dans les sectes ; des groupes d'hommes, animés par les mêmes sentiments et communiant dans une identité de vues concernant le caractère « pervers » de la société, choisissent délibérément de vivre à l'écart de celle-ci, sous une « règle » qui doit leur permettre d'accéder à des réalisations spirituelles qu'il leur semble impossible d'atteindre sans cette séparation indispensable. Toutes ces tendances s'accentuent dans la mesure où la dynastie des Hasmonéens (issue des Maccabées qui menaient les luttes héroïques contre le nivellement culturel et spirituel général recherché par les diadoques de Syrie, dans le but de consolider leur domination sur un ensemble extrêmement hétéroclite du point de vue culturel) déçoit de plus en plus toutes les espérances et que, par suite, la situation politique se dégrade progressivement. Il s'agit ainsi d'une sorte « d'émigration vers l'intérieur », qui restera toujours l'un des traits caractéristiques de toutes les tendances analogues qui se manifestent au cours de l'histoire juive. Tout cet ensemble donnera naissance au courant mystique et ésotérique, intimement lié, à tous les niveaux, aux courants « piétistes ».</w:t>
      </w:r>
    </w:p>
    <w:p w14:paraId="60F03179" w14:textId="77777777" w:rsidR="00CF7F3B" w:rsidRPr="003100FB" w:rsidRDefault="00000000">
      <w:pPr>
        <w:spacing w:after="120" w:line="360" w:lineRule="auto"/>
        <w:ind w:firstLine="283"/>
        <w:jc w:val="both"/>
        <w:rPr>
          <w:bCs/>
          <w:szCs w:val="24"/>
        </w:rPr>
      </w:pPr>
      <w:r w:rsidRPr="003100FB">
        <w:rPr>
          <w:bCs/>
          <w:szCs w:val="24"/>
        </w:rPr>
        <w:t xml:space="preserve">L'attitude des écoles officielles à l'égard de ces tendances est marquée par une extrême réserve. Elle s'explique par le fait que l'une des bases de l'enseignement officiel est précisément la conviction intime de la profonde solidarité d'Israël, en tant que collectivité, face à la Torah. À tous les niveaux, la tradition rabbinique, à la suite des affirmations bibliques, insiste sur le fait que la révélation du Sinaï s'adresse indistinctement à tous les Israélites (cf Ex. 19, 7 : « Moïse conduisit le peuple hors du camp, à la rencontre de Dieu, et ils se tinrent au bas de la montagne » ; 24, 7 : « Le peuple déclara : Tout ce </w:t>
      </w:r>
      <w:r w:rsidRPr="003100FB">
        <w:rPr>
          <w:bCs/>
          <w:szCs w:val="24"/>
        </w:rPr>
        <w:lastRenderedPageBreak/>
        <w:t>qu'a dit le Seigneur, nous le mettrons en pratique et nous l'observerons » ; Deut. 29, 13 : « Ce n'est pas avec vous seulement que je conclus aujourd'hui cette alliance. Mais aussi bien avec celui qui n'est pas ici aujourd'hui »). Dans une telle vision, il y a manifestement peu de place pour un enseignement initiatique, qui risque de battre en brèche cette solidarité du peuple en le divisant désormais en initiés et non-initiés. Par ailleurs, les maîtres de la tradition avaient conscience que l'eschatologie prônée par les milieux apocalyptiques s'écartait par trop de la conception biblique.</w:t>
      </w:r>
    </w:p>
    <w:p w14:paraId="79A6DED2" w14:textId="77777777" w:rsidR="00CF7F3B" w:rsidRPr="003100FB" w:rsidRDefault="00000000">
      <w:pPr>
        <w:spacing w:after="120" w:line="360" w:lineRule="auto"/>
        <w:ind w:firstLine="283"/>
        <w:jc w:val="both"/>
        <w:rPr>
          <w:bCs/>
          <w:szCs w:val="24"/>
        </w:rPr>
      </w:pPr>
      <w:r w:rsidRPr="003100FB">
        <w:rPr>
          <w:bCs/>
          <w:szCs w:val="24"/>
        </w:rPr>
        <w:t>Cette réaction explique aussi que, finalement, une seule apocalypse fût admise dans le canon de l'Écriture (le livre de Daniel), et que l'ensemble de la tradition rabbinique, à part Daniel, ne cite aucun livre de ce genre. Mais les idées apocalyptiques sont néanmoins présentes dans cette tradition, où elles ont marqué plus particulièrement les conceptions messianiques.</w:t>
      </w:r>
    </w:p>
    <w:p w14:paraId="11BF25C3" w14:textId="77777777" w:rsidR="00CF7F3B" w:rsidRPr="003100FB" w:rsidRDefault="00000000">
      <w:pPr>
        <w:spacing w:after="120" w:line="360" w:lineRule="auto"/>
        <w:ind w:firstLine="283"/>
        <w:jc w:val="both"/>
        <w:rPr>
          <w:bCs/>
          <w:szCs w:val="24"/>
        </w:rPr>
      </w:pPr>
      <w:r w:rsidRPr="003100FB">
        <w:rPr>
          <w:bCs/>
          <w:szCs w:val="24"/>
        </w:rPr>
        <w:t>Cette influence est surtout sensible dans les différents traités Hagigah (Mishna, Tosefta, les deux Talmuds) de la littérature rabbinique. Nous y apprenons par exemple que les spéculations mystiques, mélangées à des idées gnostiques, allaient bon train. En même temps, on insiste sur les dangers que cela comporte pour la raison humaine. « Quatre (maîtres) sont entrés dans le pardes (« verger », de mapé&amp;äercoc). Dans notre contexte, le mot désigne les spéculations métaphysiques par lesquelles on est comme transporté dans le monde d'en haut. La tradition interprète ce terme aussi comme une abréviation, par les initiales, des quatre sens de l'Écriture : 1) peshat - sens obvie ; 2) remez - allusion ; 3) derush - allégorie ; 4) sod - sens mystique ; à savoir : Ben'Azaï (R. Simeon b.'Azaï). Ben Zoma (R. Simeon b. Zoma). Aher (R. Elishah b. Abuyah) et R.'Aqiba. Ben'Azaï s'est plongé profondément dans cette spéculation et (en) est mort. Ben Zoma fit de même et subit un (grave) préjudice (en perdant la raison). Aher abattit de jeunes pousses (il devint hérétique). (Seul) 'Aqiba monta en paix et descendit en paix » (Hagigah 14b sw).</w:t>
      </w:r>
    </w:p>
    <w:p w14:paraId="6D186CE6" w14:textId="77777777" w:rsidR="00CF7F3B" w:rsidRPr="003100FB" w:rsidRDefault="00000000">
      <w:pPr>
        <w:spacing w:after="120" w:line="360" w:lineRule="auto"/>
        <w:ind w:firstLine="283"/>
        <w:jc w:val="both"/>
        <w:rPr>
          <w:bCs/>
          <w:szCs w:val="24"/>
        </w:rPr>
      </w:pPr>
      <w:r w:rsidRPr="003100FB">
        <w:rPr>
          <w:bCs/>
          <w:szCs w:val="24"/>
        </w:rPr>
        <w:t>Par le même traité (M. Hagigah 11, 1), nous apprenons que l'objet de spéculations de ce genre était de préférence ma'asseh bereshith, l'œuvre de la création, et ma'asseh merkavah, la vision du char divin dans Éz. 4, et qu'il était interdit d'enseigner ces sujets en public. À ce niveau, il semble s'agir plus particulièrement de spéculations gnostiques, et la méfiance des maîtres en ce domaine s'exprime par cette constatation laconique : « Quiconque se livre à des spéculations concernant les quatre choses que voici, mieux vaudrait qu'il ne fût point né : ce qui est en haut (dans les cieux), ce qui est en bas (dans les profondeurs), ce qui a existé avant (la création du monde), et ce qui se passera après (la fin du monde) » (ibidem).</w:t>
      </w:r>
    </w:p>
    <w:p w14:paraId="5D16A332" w14:textId="77777777" w:rsidR="00CF7F3B" w:rsidRPr="003100FB" w:rsidRDefault="00000000">
      <w:pPr>
        <w:spacing w:after="120" w:line="360" w:lineRule="auto"/>
        <w:ind w:firstLine="283"/>
        <w:jc w:val="both"/>
        <w:rPr>
          <w:bCs/>
          <w:szCs w:val="24"/>
        </w:rPr>
      </w:pPr>
      <w:r w:rsidRPr="003100FB">
        <w:rPr>
          <w:bCs/>
          <w:szCs w:val="24"/>
        </w:rPr>
        <w:lastRenderedPageBreak/>
        <w:t>90 INTÉGRATION DU COURANT ÉSOTÉRIQUE DANS LA TRADITION. - Cependant, cette méfiance des maîtres de l'enseignement traditionnel n'empêcha pas les courants ésotériques de se développer, comme le prouve un grand nombre de traités d'inspiration mystique dont les plus anciens remontent aux 4e et 5e siècles, à la fin de l'époque talmudique.</w:t>
      </w:r>
    </w:p>
    <w:p w14:paraId="487FA7E1" w14:textId="77777777" w:rsidR="00CF7F3B" w:rsidRPr="003100FB" w:rsidRDefault="00000000">
      <w:pPr>
        <w:spacing w:after="120" w:line="360" w:lineRule="auto"/>
        <w:ind w:firstLine="283"/>
        <w:jc w:val="both"/>
        <w:rPr>
          <w:bCs/>
          <w:szCs w:val="24"/>
        </w:rPr>
      </w:pPr>
      <w:r w:rsidRPr="003100FB">
        <w:rPr>
          <w:bCs/>
          <w:szCs w:val="24"/>
        </w:rPr>
        <w:t>D'un terme collectif, on appelle ces traités « littérature des Hekhaloth », parce qu'il s'agit presque toujours de spéculations portant sur les « palais célestes » (hekhaloth), donc sur la structure du monde divin. Comme organe de transmission apparaissent dans cette littérature plusieurs tannaïtes (maîtres de l'époque de la Mishna) considérés comme des « initiés » : R.'Aqiba b. Josef, R. Eliezer b. Hyrkanos et surtout R. Simeon b. Yohaï. À la même époque, nous rencontrons en Babylonie un groupe de mystiques, les Yordé merkavah, - dont les spéculations, comme le nom l'indique, portaient surtout sur le char divin - qui ont contribué à développer cette littérature et dont l'influence se fait aussi sentir dans la liturgie.</w:t>
      </w:r>
    </w:p>
    <w:p w14:paraId="64584019" w14:textId="77777777" w:rsidR="00CF7F3B" w:rsidRPr="003100FB" w:rsidRDefault="00000000">
      <w:pPr>
        <w:spacing w:after="120" w:line="360" w:lineRule="auto"/>
        <w:ind w:firstLine="283"/>
        <w:jc w:val="both"/>
        <w:rPr>
          <w:bCs/>
          <w:szCs w:val="24"/>
        </w:rPr>
      </w:pPr>
      <w:r w:rsidRPr="003100FB">
        <w:rPr>
          <w:bCs/>
          <w:szCs w:val="24"/>
        </w:rPr>
        <w:t>Traité d'inspiration mystique qui reflète toute l'évolution du courant ésotérique entre le 3e et le 6e siècle, le Sefer Yesirah (« Livre de la Création ») est une présentation de la cosmogonie et de la cosmologie influencées par des théories gnostiques et par des idées néo-pythagoriciennes.</w:t>
      </w:r>
    </w:p>
    <w:p w14:paraId="289FE55C" w14:textId="77777777" w:rsidR="00CF7F3B" w:rsidRPr="003100FB" w:rsidRDefault="00000000">
      <w:pPr>
        <w:spacing w:after="120" w:line="360" w:lineRule="auto"/>
        <w:ind w:firstLine="283"/>
        <w:jc w:val="both"/>
        <w:rPr>
          <w:bCs/>
          <w:szCs w:val="24"/>
        </w:rPr>
      </w:pPr>
      <w:r w:rsidRPr="003100FB">
        <w:rPr>
          <w:bCs/>
          <w:szCs w:val="24"/>
        </w:rPr>
        <w:t>Peu à peu, les courants mystiques et ésotériques deviennent ainsi une autre dimension de la tradition juive, à côté de la Torah écrite et de la Torah orale codifiées dans les traités de la tradition rabbinique. Car, quelles que soient les influences innombrables que la tradition mystique a subies au cours des siècles, elle constitue néanmoins, avec toutes les digressions et les développements spécifiques qui lui sont propres, une autre approche de la Torah dont, par le dépassement du peshat (sens obvie) et du derush (sens allégorique), elle veut dégager le sens le plus profond et le plus « intérieur ». Pour cette raison, on l'appellera aussi kohkmakh penimith, « science intérieure ». Son objectif dernier est de démontrer que la Torah est non seulement la règle de vie par excellence du peuple juif, mais qu'elle a une fonction cosmique : elle contient le plan de la création. Celui à qui se révèle ainsi la pleine signification de la Torah devient par le fait même un principe régulateur au niveau du cosmos. C'est là une idée extrêmement importante, que véhicule l'ensemble de la piété d'inspiration mystique.</w:t>
      </w:r>
    </w:p>
    <w:p w14:paraId="192ED1F1" w14:textId="77777777" w:rsidR="00CF7F3B" w:rsidRPr="003100FB" w:rsidRDefault="00000000">
      <w:pPr>
        <w:spacing w:after="120" w:line="360" w:lineRule="auto"/>
        <w:ind w:firstLine="283"/>
        <w:jc w:val="both"/>
        <w:rPr>
          <w:bCs/>
          <w:szCs w:val="24"/>
        </w:rPr>
      </w:pPr>
      <w:r w:rsidRPr="003100FB">
        <w:rPr>
          <w:bCs/>
          <w:szCs w:val="24"/>
        </w:rPr>
        <w:t>CORRECTION OCR - Chunk 488/567</w:t>
      </w:r>
    </w:p>
    <w:p w14:paraId="3438C406" w14:textId="77777777" w:rsidR="00CF7F3B" w:rsidRPr="003100FB" w:rsidRDefault="00000000">
      <w:pPr>
        <w:spacing w:after="120" w:line="360" w:lineRule="auto"/>
        <w:ind w:firstLine="283"/>
        <w:jc w:val="both"/>
        <w:rPr>
          <w:bCs/>
          <w:szCs w:val="24"/>
        </w:rPr>
      </w:pPr>
      <w:r w:rsidRPr="003100FB">
        <w:rPr>
          <w:bCs/>
          <w:szCs w:val="24"/>
        </w:rPr>
        <w:t>Chaque mot DOIT être conservé. Préserve sauts de ligne.</w:t>
      </w:r>
    </w:p>
    <w:p w14:paraId="00C4D9DF" w14:textId="77777777" w:rsidR="00CF7F3B" w:rsidRPr="003100FB" w:rsidRDefault="00000000">
      <w:pPr>
        <w:spacing w:after="120" w:line="360" w:lineRule="auto"/>
        <w:ind w:firstLine="283"/>
        <w:jc w:val="both"/>
        <w:rPr>
          <w:bCs/>
          <w:szCs w:val="24"/>
        </w:rPr>
      </w:pPr>
      <w:r w:rsidRPr="003100FB">
        <w:rPr>
          <w:bCs/>
          <w:szCs w:val="24"/>
        </w:rPr>
        <w:t>CONTEXTE PRÉCÉDENT :</w:t>
      </w:r>
    </w:p>
    <w:p w14:paraId="1AE702A0" w14:textId="77777777" w:rsidR="00CF7F3B" w:rsidRPr="003100FB" w:rsidRDefault="00000000">
      <w:pPr>
        <w:spacing w:after="120" w:line="360" w:lineRule="auto"/>
        <w:ind w:firstLine="283"/>
        <w:jc w:val="both"/>
        <w:rPr>
          <w:bCs/>
          <w:szCs w:val="24"/>
        </w:rPr>
      </w:pPr>
      <w:r w:rsidRPr="003100FB">
        <w:rPr>
          <w:bCs/>
          <w:szCs w:val="24"/>
        </w:rPr>
        <w:lastRenderedPageBreak/>
        <w:t>--- raison, on l'appellera aussi kohkmakh penimith, « science intérieure ». Son objectif dernier est de démontrer que la Torah est non seulement la règle de vie par excellence du peuple juif, mais qu'elle a une fonction cosmique : elle contient le plan de la création. Celui à qui se révèle ainsi la pleine signification de la Torah devient par le fait même un principe régulateur au niveau du cosmos. C'est là une idée extrêmement importante, que véhicule l'ensemble de la piété d'inspiration mystique.</w:t>
      </w:r>
    </w:p>
    <w:p w14:paraId="2B5C79F6" w14:textId="77777777" w:rsidR="00CF7F3B" w:rsidRPr="003100FB" w:rsidRDefault="00000000">
      <w:pPr>
        <w:spacing w:after="120" w:line="360" w:lineRule="auto"/>
        <w:ind w:firstLine="283"/>
        <w:jc w:val="both"/>
        <w:rPr>
          <w:bCs/>
          <w:szCs w:val="24"/>
        </w:rPr>
      </w:pPr>
      <w:r w:rsidRPr="003100FB">
        <w:rPr>
          <w:bCs/>
          <w:szCs w:val="24"/>
        </w:rPr>
        <w:t>---</w:t>
      </w:r>
    </w:p>
    <w:p w14:paraId="15BF9C70" w14:textId="77777777" w:rsidR="00CF7F3B" w:rsidRPr="003100FB" w:rsidRDefault="00000000">
      <w:pPr>
        <w:spacing w:after="120" w:line="360" w:lineRule="auto"/>
        <w:ind w:firstLine="283"/>
        <w:jc w:val="both"/>
        <w:rPr>
          <w:bCs/>
          <w:szCs w:val="24"/>
        </w:rPr>
      </w:pPr>
      <w:r w:rsidRPr="003100FB">
        <w:rPr>
          <w:bCs/>
          <w:szCs w:val="24"/>
        </w:rPr>
        <w:t>TEXTE À CORRIGER :</w:t>
      </w:r>
    </w:p>
    <w:p w14:paraId="72E12A25" w14:textId="77777777" w:rsidR="00CF7F3B" w:rsidRPr="003100FB" w:rsidRDefault="00000000">
      <w:pPr>
        <w:spacing w:after="120" w:line="360" w:lineRule="auto"/>
        <w:ind w:firstLine="283"/>
        <w:jc w:val="both"/>
        <w:rPr>
          <w:bCs/>
          <w:szCs w:val="24"/>
        </w:rPr>
      </w:pPr>
      <w:r w:rsidRPr="003100FB">
        <w:rPr>
          <w:bCs/>
          <w:szCs w:val="24"/>
        </w:rPr>
        <w:t>---</w:t>
      </w:r>
    </w:p>
    <w:p w14:paraId="431AD181" w14:textId="77777777" w:rsidR="00CF7F3B" w:rsidRPr="003100FB" w:rsidRDefault="00000000">
      <w:pPr>
        <w:spacing w:after="120" w:line="360" w:lineRule="auto"/>
        <w:ind w:firstLine="283"/>
        <w:jc w:val="both"/>
        <w:rPr>
          <w:bCs/>
          <w:szCs w:val="24"/>
        </w:rPr>
      </w:pPr>
      <w:r w:rsidRPr="003100FB">
        <w:rPr>
          <w:bCs/>
          <w:szCs w:val="24"/>
        </w:rPr>
        <w:t>Textes. - Massekhet Hekhaloih, éd. A. Jellinek, dans Bet hka-Midrasch. Sammlung kleiner Midraschim und vermischter Abhandlungen aus der älteren jüdischen Literatur, t. 2, 1853, P. 40-47. - Hekhaloth Rabbati, éd. A. Jellinek, ibidem, t. 3, 1855, p. 83-108, 161-163. - -Sefer Yesirah ha-meyuhas leAvraham avinu, l'arsovie, 1884. - LL. Goldschmidt, Das Buch der Schöpfung, Francfort/Main, 1894. - Otioth de-R.'Agiba ha-shalem, éd. S. A. Wertheimer, Jérusalem, 1914.</w:t>
      </w:r>
    </w:p>
    <w:p w14:paraId="76E40E10" w14:textId="77777777" w:rsidR="00CF7F3B" w:rsidRPr="003100FB" w:rsidRDefault="00000000">
      <w:pPr>
        <w:spacing w:after="120" w:line="360" w:lineRule="auto"/>
        <w:ind w:firstLine="283"/>
        <w:jc w:val="both"/>
        <w:rPr>
          <w:bCs/>
          <w:szCs w:val="24"/>
        </w:rPr>
      </w:pPr>
      <w:r w:rsidRPr="003100FB">
        <w:rPr>
          <w:bCs/>
          <w:szCs w:val="24"/>
        </w:rPr>
        <w:t>Études. - H. Graetz, Gnosticismus und Judentum, Krotoschin, 4846. - Ph. Bloch, Die Yordé merkavah, die Mystiker der Gaonenzeit und ihr Einfluss auf die Liturgie, dans Monatsschrift für die Geschichte und Wissenschaft des Judentums (= MGWI), t. 37, 1893, p. 18-25, 69-74, 257-266, 305-311 ; Geschichte der Entwicklung der Kabbala und der jüdischen Religionsphilosophie…, Treves, 1894. - A. Epstein, Recherches sur le Sefer Yecira, l'ersailles, 4894. - J. Abelson, The Immarence of God in Rabbinic Literature, Londres, 1912.</w:t>
      </w:r>
    </w:p>
    <w:p w14:paraId="25FC719A" w14:textId="77777777" w:rsidR="00CF7F3B" w:rsidRPr="003100FB" w:rsidRDefault="00000000">
      <w:pPr>
        <w:spacing w:after="120" w:line="360" w:lineRule="auto"/>
        <w:ind w:firstLine="283"/>
        <w:jc w:val="both"/>
        <w:rPr>
          <w:bCs/>
          <w:szCs w:val="24"/>
        </w:rPr>
      </w:pPr>
      <w:r w:rsidRPr="003100FB">
        <w:rPr>
          <w:bCs/>
          <w:szCs w:val="24"/>
        </w:rPr>
        <w:t>30</w:t>
      </w:r>
    </w:p>
    <w:p w14:paraId="609EE919" w14:textId="77777777" w:rsidR="00CF7F3B" w:rsidRPr="003100FB" w:rsidRDefault="00000000">
      <w:pPr>
        <w:spacing w:after="120" w:line="360" w:lineRule="auto"/>
        <w:ind w:firstLine="283"/>
        <w:jc w:val="both"/>
        <w:rPr>
          <w:bCs/>
          <w:szCs w:val="24"/>
        </w:rPr>
      </w:pPr>
      <w:r w:rsidRPr="003100FB">
        <w:rPr>
          <w:bCs/>
          <w:szCs w:val="24"/>
        </w:rPr>
        <w:t>INFLUENCE DE LA PHILOSOPHIE RELIGIEUSE.</w:t>
      </w:r>
    </w:p>
    <w:p w14:paraId="4B616136" w14:textId="77777777" w:rsidR="00CF7F3B" w:rsidRPr="003100FB" w:rsidRDefault="00000000">
      <w:pPr>
        <w:spacing w:after="120" w:line="360" w:lineRule="auto"/>
        <w:ind w:firstLine="283"/>
        <w:jc w:val="both"/>
        <w:rPr>
          <w:bCs/>
          <w:szCs w:val="24"/>
        </w:rPr>
      </w:pPr>
      <w:r w:rsidRPr="003100FB">
        <w:rPr>
          <w:bCs/>
          <w:szCs w:val="24"/>
        </w:rPr>
        <w:t>- Déjà anciennement, la mystique juive est assez fortement marquée par des idées philosophiques, plus particulièrement néo-platoniciennes et néo-pythagoriciennes. Cette influence ira tout naturellement grandissant avec l'éclosion, dans le judaïsme, de la philosophie religieuse, qui coïncide avec les débuts de la période islamique. Très rapidement, de grands centres d'implantation juive, en Palestine et en Afrique du nord, ou en Babylonie, passeront sous domination musulmane. Des échanges culturels fructueux s'établiront entre les deux communautés, juive et musulmane, et en peu de temps les juifs adopteront l'arabe comme langue à la fois littéraire et véhiculaire.</w:t>
      </w:r>
    </w:p>
    <w:p w14:paraId="71DB3B7E" w14:textId="77777777" w:rsidR="00CF7F3B" w:rsidRPr="003100FB" w:rsidRDefault="00000000">
      <w:pPr>
        <w:spacing w:after="120" w:line="360" w:lineRule="auto"/>
        <w:ind w:firstLine="283"/>
        <w:jc w:val="both"/>
        <w:rPr>
          <w:bCs/>
          <w:szCs w:val="24"/>
        </w:rPr>
      </w:pPr>
      <w:r w:rsidRPr="003100FB">
        <w:rPr>
          <w:bCs/>
          <w:szCs w:val="24"/>
        </w:rPr>
        <w:lastRenderedPageBreak/>
        <w:t>Du point de vue religieux, l'Islam, par son monothéisme strict et du fait qu'il s'inspire très largement de la tradition biblique et rabbinique, est incontestablement plus proche du judaïsme que le christianisme tel qu'il a évolué en milieu pagano-chrétien. C'est aussi par le truchement de savants arabes que les intellectuels juifs entrent en contact ou reprennent contact avec la philosophie de l'antiquité.</w:t>
      </w:r>
    </w:p>
    <w:p w14:paraId="028639AD" w14:textId="77777777" w:rsidR="00CF7F3B" w:rsidRPr="003100FB" w:rsidRDefault="00000000">
      <w:pPr>
        <w:spacing w:after="120" w:line="360" w:lineRule="auto"/>
        <w:ind w:firstLine="283"/>
        <w:jc w:val="both"/>
        <w:rPr>
          <w:bCs/>
          <w:szCs w:val="24"/>
        </w:rPr>
      </w:pPr>
      <w:r w:rsidRPr="003100FB">
        <w:rPr>
          <w:bCs/>
          <w:szCs w:val="24"/>
        </w:rPr>
        <w:t>Et c'est sous l'influence de la théologie musulmane (le kalam) que la pensée juive quittera le domaine exclusif de l'étude de la Torah et s'ouvrira à la pensée philosophique.</w:t>
      </w:r>
    </w:p>
    <w:p w14:paraId="725F60B6" w14:textId="77777777" w:rsidR="00CF7F3B" w:rsidRPr="003100FB" w:rsidRDefault="00000000">
      <w:pPr>
        <w:spacing w:after="120" w:line="360" w:lineRule="auto"/>
        <w:ind w:firstLine="283"/>
        <w:jc w:val="both"/>
        <w:rPr>
          <w:bCs/>
          <w:szCs w:val="24"/>
        </w:rPr>
      </w:pPr>
      <w:r w:rsidRPr="003100FB">
        <w:rPr>
          <w:bCs/>
          <w:szCs w:val="24"/>
        </w:rPr>
        <w:t>Le premier philosophe religieux de judaïsme est Sa adyah b. Josef al-Fayyumi (882-942), chef de l'académie de Sura en Babylonie.</w:t>
      </w:r>
    </w:p>
    <w:p w14:paraId="500E0F2B" w14:textId="77777777" w:rsidR="00CF7F3B" w:rsidRPr="003100FB" w:rsidRDefault="00000000">
      <w:pPr>
        <w:spacing w:after="120" w:line="360" w:lineRule="auto"/>
        <w:ind w:firstLine="283"/>
        <w:jc w:val="both"/>
        <w:rPr>
          <w:bCs/>
          <w:szCs w:val="24"/>
        </w:rPr>
      </w:pPr>
      <w:r w:rsidRPr="003100FB">
        <w:rPr>
          <w:bCs/>
          <w:szCs w:val="24"/>
        </w:rPr>
        <w:t>En réponse à certaines contestations de l'enseignement traditionnel et de ses décisions dans les écoles babyloniennes, et pour réfuter les Karaïtes qui nient la légitimité de la Torah she-be al peh et de la tradition rabbinique, Sa adyah rédigea son traité Emunoth we-de oth (« Foiet savoir » ; titre de la traduction hébraïque, l'original étant écrit en arabe), apologie de la religion juive basée sur un raisonnement philosophique.</w:t>
      </w:r>
    </w:p>
    <w:p w14:paraId="4668C880" w14:textId="77777777" w:rsidR="00CF7F3B" w:rsidRPr="003100FB" w:rsidRDefault="00000000">
      <w:pPr>
        <w:spacing w:after="120" w:line="360" w:lineRule="auto"/>
        <w:ind w:firstLine="283"/>
        <w:jc w:val="both"/>
        <w:rPr>
          <w:bCs/>
          <w:szCs w:val="24"/>
        </w:rPr>
      </w:pPr>
      <w:r w:rsidRPr="003100FB">
        <w:rPr>
          <w:bCs/>
          <w:szCs w:val="24"/>
        </w:rPr>
        <w:t>COURANTS PIÉTISTES</w:t>
      </w:r>
    </w:p>
    <w:p w14:paraId="3CE0B536" w14:textId="77777777" w:rsidR="00CF7F3B" w:rsidRPr="003100FB" w:rsidRDefault="00000000">
      <w:pPr>
        <w:spacing w:after="120" w:line="360" w:lineRule="auto"/>
        <w:ind w:firstLine="283"/>
        <w:jc w:val="both"/>
        <w:rPr>
          <w:bCs/>
          <w:szCs w:val="24"/>
        </w:rPr>
      </w:pPr>
      <w:r w:rsidRPr="003100FB">
        <w:rPr>
          <w:bCs/>
          <w:szCs w:val="24"/>
        </w:rPr>
        <w:t>L 1546</w:t>
      </w:r>
    </w:p>
    <w:p w14:paraId="1394A2E0" w14:textId="77777777" w:rsidR="00CF7F3B" w:rsidRPr="003100FB" w:rsidRDefault="00000000">
      <w:pPr>
        <w:spacing w:after="120" w:line="360" w:lineRule="auto"/>
        <w:ind w:firstLine="283"/>
        <w:jc w:val="both"/>
        <w:rPr>
          <w:bCs/>
          <w:szCs w:val="24"/>
        </w:rPr>
      </w:pPr>
      <w:r w:rsidRPr="003100FB">
        <w:rPr>
          <w:bCs/>
          <w:szCs w:val="24"/>
        </w:rPr>
        <w:t>Le néo-platonisme juif se développe dans une première phase en Afrique du nord où Qairuan (actuellement en Tunisie) était un centre important de vie intellectuelle juive.</w:t>
      </w:r>
    </w:p>
    <w:p w14:paraId="48391F13" w14:textId="77777777" w:rsidR="00CF7F3B" w:rsidRPr="003100FB" w:rsidRDefault="00000000">
      <w:pPr>
        <w:spacing w:after="120" w:line="360" w:lineRule="auto"/>
        <w:ind w:firstLine="283"/>
        <w:jc w:val="both"/>
        <w:rPr>
          <w:bCs/>
          <w:szCs w:val="24"/>
        </w:rPr>
      </w:pPr>
      <w:r w:rsidRPr="003100FB">
        <w:rPr>
          <w:bCs/>
          <w:szCs w:val="24"/>
        </w:rPr>
        <w:t>Il atteindra cependant son apogée en Espagne avec Salomon ibn Gabirol (vers 1020-1070), le Avicebron ou Avencebron des scolastiques, dont le traité principal, « Fons vitae », n'a été conservé qu'en latin.</w:t>
      </w:r>
    </w:p>
    <w:p w14:paraId="526A027A" w14:textId="77777777" w:rsidR="00CF7F3B" w:rsidRPr="003100FB" w:rsidRDefault="00000000">
      <w:pPr>
        <w:spacing w:after="120" w:line="360" w:lineRule="auto"/>
        <w:ind w:firstLine="283"/>
        <w:jc w:val="both"/>
        <w:rPr>
          <w:bCs/>
          <w:szCs w:val="24"/>
        </w:rPr>
      </w:pPr>
      <w:r w:rsidRPr="003100FB">
        <w:rPr>
          <w:bCs/>
          <w:szCs w:val="24"/>
        </w:rPr>
        <w:t>Très important pour sa conception du monde et de la création est son eter malkhuth, « La couronne royale », qui est aussi entré dans le rituel juif (comme annexe de la prière de la veille de Kippur).</w:t>
      </w:r>
    </w:p>
    <w:p w14:paraId="47EDF5B6" w14:textId="77777777" w:rsidR="00CF7F3B" w:rsidRPr="003100FB" w:rsidRDefault="00000000">
      <w:pPr>
        <w:spacing w:after="120" w:line="360" w:lineRule="auto"/>
        <w:ind w:firstLine="283"/>
        <w:jc w:val="both"/>
        <w:rPr>
          <w:bCs/>
          <w:szCs w:val="24"/>
        </w:rPr>
      </w:pPr>
      <w:r w:rsidRPr="003100FB">
        <w:rPr>
          <w:bCs/>
          <w:szCs w:val="24"/>
        </w:rPr>
        <w:t xml:space="preserve">Sous l'influence de la mystique allemande, on assiste alors à une recrudescence du courant extatique dont le représentant le plus en vue est R. Abraham b. Samuel Abulafia, qui a reçu « l'illumination » en 1271 à Barcelone. Dans un nombre impressionnant de traités, Abulafia développe sa doctrine et sa technique de contemplation dont le but est de « débloquer » le sceau qui emprisonne l'âme humaine ; celle-ci, de cette manière, accède à l'illumination prophétique. L'objet de la </w:t>
      </w:r>
      <w:r w:rsidRPr="003100FB">
        <w:rPr>
          <w:bCs/>
          <w:szCs w:val="24"/>
        </w:rPr>
        <w:lastRenderedPageBreak/>
        <w:t>méditation porte sur les noms de Dieu. Abulafia mena une vie d'aventurier ; il était mêlé à un mouvement messianique et il se présenta même à Rome où il invita le pape Nicolas III à embrasser le judaïsme.</w:t>
      </w:r>
    </w:p>
    <w:p w14:paraId="0EF81678" w14:textId="77777777" w:rsidR="00CF7F3B" w:rsidRPr="003100FB" w:rsidRDefault="00000000">
      <w:pPr>
        <w:spacing w:after="120" w:line="360" w:lineRule="auto"/>
        <w:ind w:firstLine="283"/>
        <w:jc w:val="both"/>
        <w:rPr>
          <w:bCs/>
          <w:szCs w:val="24"/>
        </w:rPr>
      </w:pPr>
      <w:r w:rsidRPr="003100FB">
        <w:rPr>
          <w:bCs/>
          <w:szCs w:val="24"/>
        </w:rPr>
        <w:t>En réaction contre l'influence grandissante qu'exerçaient alors sur la Cabbale les idées néo-platoniciennes, on peut enregistrer un retour aux anciennes conceptions d'origine gnostique. Le représentant le plus important de cette tendance est R. Moïse b. Simeon de Burgos (fin 13e s.). Elle se distingue surtout par sa doctrine d'un empire d'émanations démoniaques, qui sont comme le côté négatif du monde lumineux des Sefiroth.</w:t>
      </w:r>
    </w:p>
    <w:p w14:paraId="5E82BAC8" w14:textId="77777777" w:rsidR="00CF7F3B" w:rsidRPr="003100FB" w:rsidRDefault="00000000">
      <w:pPr>
        <w:spacing w:after="120" w:line="360" w:lineRule="auto"/>
        <w:ind w:firstLine="283"/>
        <w:jc w:val="both"/>
        <w:rPr>
          <w:bCs/>
          <w:szCs w:val="24"/>
        </w:rPr>
      </w:pPr>
      <w:r w:rsidRPr="003100FB">
        <w:rPr>
          <w:bCs/>
          <w:szCs w:val="24"/>
        </w:rPr>
        <w:t>« Découverte » du Zohar. - À la fin du 13e siècle se produisit un événement qui sera de la plus haute importance pour l'ensemble du développement ultérieur des courants spiritualistes et piétistes dans le judaïsme. Un cabbaliste espagnol, R. Moïse b. Shemtov de Léon (1250-1305), prétend avoir « découvert » un traité mystique, qui se présente sous la forme d'un Midrash du Pentateuque, et dont l'auteur serait R. Simeon b. Yohaï. D'après le Talmud (Shabbath 33a), R. Simeon aurait vécu caché dans une caverne, pendant treize ans, en compagnie de son fils, R. Eleazar, pour échapper à la persécution déclenchée par les Romains en 135. Ce traité est le Sefer ha-Zohar, le « Livre de la Splendeur ». Cette attribution est tout à fait dans la ligne des pseudépigraphes cabbalistiques de l'époque. Le Zohar est rédigé à l'aide de plusieurs éléments plus anciens, mais des générations de cabbalistes l'ont considéré comme une œuvre authentique et inspirée de R. Simeon b. Yohaï. Le Zohar a doté le courant cabbalistique, exprimé jusqu'alors dans une multitude de traités de tendances fort diverses, d'un document majeur reconnu désormais par tous comme l'expression la plus authentique, la plus pure et aussi la plus autorisée de la doctrine ésotérique. À ce titre, il est devenu la vraie Bible des cabbalistes, aux yeux desquels il dévoile précisément les razé Torah, les secrets et donc le sens véritable de la Torah.</w:t>
      </w:r>
    </w:p>
    <w:p w14:paraId="5844658B" w14:textId="77777777" w:rsidR="00CF7F3B" w:rsidRPr="003100FB" w:rsidRDefault="00000000">
      <w:pPr>
        <w:spacing w:after="120" w:line="360" w:lineRule="auto"/>
        <w:ind w:firstLine="283"/>
        <w:jc w:val="both"/>
        <w:rPr>
          <w:bCs/>
          <w:szCs w:val="24"/>
        </w:rPr>
      </w:pPr>
      <w:r w:rsidRPr="003100FB">
        <w:rPr>
          <w:bCs/>
          <w:szCs w:val="24"/>
        </w:rPr>
        <w:t>Le Zohar réunit et résume les éléments essentiels de la tradition mystique et ésotérique ancienne, tels les enseignements portant sur l'Adam gadmon (homme primitif), les Sefiroth, la Merkavah, les Hekhaloth, la mystique des lettres et des nombres et les interprétations ésotériques des noms divins.</w:t>
      </w:r>
    </w:p>
    <w:p w14:paraId="52F86BFF" w14:textId="77777777" w:rsidR="00CF7F3B" w:rsidRPr="003100FB" w:rsidRDefault="00000000">
      <w:pPr>
        <w:spacing w:after="120" w:line="360" w:lineRule="auto"/>
        <w:ind w:firstLine="283"/>
        <w:jc w:val="both"/>
        <w:rPr>
          <w:bCs/>
          <w:szCs w:val="24"/>
        </w:rPr>
      </w:pPr>
      <w:r w:rsidRPr="003100FB">
        <w:rPr>
          <w:bCs/>
          <w:szCs w:val="24"/>
        </w:rPr>
        <w:t xml:space="preserve">La Cabbale après la découverte du Zohar. - L'influence du Zohar sur les cabbalistes se fit sentir dès qu'il fut rendu public. Un des disciples d'Abraham Abulafia, R. Josef b. Abraham Gikatilia (1248-vers 1305), dans son traité Sha'aré Orakh (« Les Portes de la lumière »), donne une très bonne introduction au symbolisme mystique du Zohar. Par sa compétence et son autorité reconnue dans le domaine des études talmudiques, il contribue à éviter un divorce entre les études traditionnelles et les </w:t>
      </w:r>
      <w:r w:rsidRPr="003100FB">
        <w:rPr>
          <w:bCs/>
          <w:szCs w:val="24"/>
        </w:rPr>
        <w:lastRenderedPageBreak/>
        <w:t>spéculations mystiques. Dans la suite, il y a toujours eu des savants talmudistes qui ont englobé dans leurs recherches le Zohar et ainsi la « tradition ésotérique », sans devenir pour autant des adeptes de la doctrine cabbalistique. On appelle ce phénomène « la Cabbale rabbinique ».</w:t>
      </w:r>
    </w:p>
    <w:p w14:paraId="1F54020F" w14:textId="77777777" w:rsidR="00CF7F3B" w:rsidRPr="003100FB" w:rsidRDefault="00000000">
      <w:pPr>
        <w:spacing w:after="120" w:line="360" w:lineRule="auto"/>
        <w:ind w:firstLine="283"/>
        <w:jc w:val="both"/>
        <w:rPr>
          <w:bCs/>
          <w:szCs w:val="24"/>
        </w:rPr>
      </w:pPr>
      <w:r w:rsidRPr="003100FB">
        <w:rPr>
          <w:bCs/>
          <w:szCs w:val="24"/>
        </w:rPr>
        <w:t>Une place à part parmi les adeptes de la Cabbale revient à R. Isaac ibn Latif (fin 13e s.), qui élabora un système de théologie mystique basé presque exclusivement sur des conceptions philosophiques. Son œuvre principale, Sha'aré shamayim (« Les Portes du ciel »), veut être le pendant spéculatif du « Guide » de Maïmonide.</w:t>
      </w:r>
    </w:p>
    <w:p w14:paraId="74DFCCEB" w14:textId="77777777" w:rsidR="00CF7F3B" w:rsidRPr="003100FB" w:rsidRDefault="00000000">
      <w:pPr>
        <w:spacing w:after="120" w:line="360" w:lineRule="auto"/>
        <w:ind w:firstLine="283"/>
        <w:jc w:val="both"/>
        <w:rPr>
          <w:bCs/>
          <w:szCs w:val="24"/>
        </w:rPr>
      </w:pPr>
      <w:r w:rsidRPr="003100FB">
        <w:rPr>
          <w:bCs/>
          <w:szCs w:val="24"/>
        </w:rPr>
        <w:t>L'évolution de la Cabbale espagnole au cours du 14e siècle est liée principalement à l'école de R. Salomon b. Abraham b. Adreth de Barcelone (1235-1310) ; ses représentants les plus importants sont R. Bahyah b. Asher de Saragosse et R. Shemtov ibn Gaon, qui est le premier cabbaliste à s'établir à Safed en Galilée (vers 1325). Le 14e siècle espagnol produit aussi deux traités pseudépigraphiques, le Sefer ha-Peliak (« Livre du prodige ») et le Sefer ha-Qanah (« Livre de l'acquisition »), anthologies cabbalistiques qui ont connu une très grande diffusion à travers le monde juif. Ces deux traités se livrent, entre autres, à une critique originale de la Halakhah (décision juridique), en essayant de prouver que la Torah n'a précisément pas, comme le prétend l'enseignement traditionnel, un sens obvie et un sens mystique, mais exclusivement un sens mystique qui est le vrai sens obvie. Des idées comme celles énoncées dans ces deux traités ont préparé l'emprise totale de la doctrine cabbalistique sur l'ensemble du monde juif.</w:t>
      </w:r>
    </w:p>
    <w:p w14:paraId="48C53A8C" w14:textId="77777777" w:rsidR="00CF7F3B" w:rsidRPr="003100FB" w:rsidRDefault="00000000">
      <w:pPr>
        <w:spacing w:after="120" w:line="360" w:lineRule="auto"/>
        <w:ind w:firstLine="283"/>
        <w:jc w:val="both"/>
        <w:rPr>
          <w:bCs/>
          <w:szCs w:val="24"/>
        </w:rPr>
      </w:pPr>
      <w:r w:rsidRPr="003100FB">
        <w:rPr>
          <w:bCs/>
          <w:szCs w:val="24"/>
        </w:rPr>
        <w:t>La détérioration de la situation des juifs d'Espagne à la suite du succès remporté par la « reconquista » chrétienne des provinces sous domination musulmane provoque une sorte de « fuite vers l'intérieur » et ainsi un renforcement de la Cabbale extatique et même apocalyptique. Toutefois, les spéculations souvent extrêmes des cabbalistes de cette tendance restent limitées à un cercle relativement restreint d'initiés.</w:t>
      </w:r>
    </w:p>
    <w:p w14:paraId="5163EB58" w14:textId="77777777" w:rsidR="00CF7F3B" w:rsidRPr="003100FB" w:rsidRDefault="00000000">
      <w:pPr>
        <w:spacing w:after="120" w:line="360" w:lineRule="auto"/>
        <w:ind w:firstLine="283"/>
        <w:jc w:val="both"/>
        <w:rPr>
          <w:bCs/>
          <w:szCs w:val="24"/>
        </w:rPr>
      </w:pPr>
      <w:r w:rsidRPr="003100FB">
        <w:rPr>
          <w:bCs/>
          <w:szCs w:val="24"/>
        </w:rPr>
        <w:t>L'événement qui permit à la tendance mystique et ésotérique de devenir, pendant plusieurs siècles, l'élément prépondérant dans le judaïsme, fut la grande catastrophe du judaïsme espagnol en 1492, comparée par les auteurs de l'époque à une troisième destruction du Temple. Beaucoup de cabbalistes réputés prennent alors le chemin de l'exil et répandent leur doctrine dans les pays où ils s'établissent.</w:t>
      </w:r>
    </w:p>
    <w:p w14:paraId="01486AAF" w14:textId="77777777" w:rsidR="00CF7F3B" w:rsidRPr="003100FB" w:rsidRDefault="00000000">
      <w:pPr>
        <w:spacing w:after="120" w:line="360" w:lineRule="auto"/>
        <w:ind w:firstLine="283"/>
        <w:jc w:val="both"/>
        <w:rPr>
          <w:bCs/>
          <w:szCs w:val="24"/>
        </w:rPr>
      </w:pPr>
      <w:r w:rsidRPr="003100FB">
        <w:rPr>
          <w:bCs/>
          <w:szCs w:val="24"/>
        </w:rPr>
        <w:t xml:space="preserve">Traductions du Zohar. - J. de Pauly, Sepher ha-Zohar (Le Livre de la Splendeur), 6 vol., Paris, 1906-1912 (traduit sur le texte chaldaïque). - The Zohar, trad. H. Sperling et M. Simon, 5 vol, </w:t>
      </w:r>
      <w:r w:rsidRPr="003100FB">
        <w:rPr>
          <w:bCs/>
          <w:szCs w:val="24"/>
        </w:rPr>
        <w:lastRenderedPageBreak/>
        <w:t>Londres, 1931-1934. - Der Sohar. Das Heilige Buch der Kabbala, traduit sur le texte original par E. Müller, Iéna, 1932.</w:t>
      </w:r>
    </w:p>
    <w:p w14:paraId="52317BA3" w14:textId="77777777" w:rsidR="00CF7F3B" w:rsidRPr="003100FB" w:rsidRDefault="00000000">
      <w:pPr>
        <w:spacing w:after="120" w:line="360" w:lineRule="auto"/>
        <w:ind w:firstLine="283"/>
        <w:jc w:val="both"/>
        <w:rPr>
          <w:bCs/>
          <w:szCs w:val="24"/>
        </w:rPr>
      </w:pPr>
      <w:r w:rsidRPr="003100FB">
        <w:rPr>
          <w:bCs/>
          <w:szCs w:val="24"/>
        </w:rPr>
        <w:t>Études. - A. Franck, La Kabbale ou la philosophie religieuse des Hébreux, Paris, 1843 ; 3e éd., 1892 ; trad. allemande, Leipzig, 1844. - D. H. Joel, Die Religionsphilosophie des Sohar und ihr Verhältnis zur allgemeinen jüdischen Theologie, Leipzig, 1849. - A. Jellinek, Ginzé hokhmat ha-Qabbalah (Auswahl kabbalistischer Mystik). Leipzig, 1853 ; Philosophie und Kabbala, 1 : Abraham Abulafia's Sendschreiben über Philosophie und Kabbala, Leipzig, 1854. - S. Karppe, Études sur les origines et la nature du Zohar, Paris, 1901.</w:t>
      </w:r>
    </w:p>
    <w:p w14:paraId="4F6101AB" w14:textId="77777777" w:rsidR="00CF7F3B" w:rsidRPr="003100FB" w:rsidRDefault="00000000">
      <w:pPr>
        <w:spacing w:after="120" w:line="360" w:lineRule="auto"/>
        <w:ind w:firstLine="283"/>
        <w:jc w:val="both"/>
        <w:rPr>
          <w:bCs/>
          <w:szCs w:val="24"/>
        </w:rPr>
      </w:pPr>
      <w:r w:rsidRPr="003100FB">
        <w:rPr>
          <w:bCs/>
          <w:szCs w:val="24"/>
        </w:rPr>
        <w:t>A. Bensimon, The Zohar in Moslem and Christian Spain, Londres, 1932. - I. Tishby, Mishnath ha-Zohar, 2 vol., Jérusalem, 1949-1961. - B. Bokser, From the World of the Cabbala, Londres, 1957. - E. Müller, Der Sohar und seine Lehre, 3e éd., Zurich, 1959. - A. Safran, La Cabale, Paris, 1960 ; 2e éd., 1972.</w:t>
      </w:r>
    </w:p>
    <w:p w14:paraId="5789E02D" w14:textId="77777777" w:rsidR="00CF7F3B" w:rsidRPr="003100FB" w:rsidRDefault="00000000">
      <w:pPr>
        <w:spacing w:after="120" w:line="360" w:lineRule="auto"/>
        <w:ind w:firstLine="283"/>
        <w:jc w:val="both"/>
        <w:rPr>
          <w:bCs/>
          <w:szCs w:val="24"/>
        </w:rPr>
      </w:pPr>
      <w:r w:rsidRPr="003100FB">
        <w:rPr>
          <w:bCs/>
          <w:szCs w:val="24"/>
        </w:rPr>
        <w:t>G. Scholem, Das Buch Bahir (Sepher ha-Bahir). Berlin, 1923 ; Zohar. The Book of Splendor, New York, 1949 ; Von der mystischen Gestalt der Gottheit. Studien zu Grundbegriffen der Kabbala, Zurich, 1962 ; Ursprung und Anfänge der Kabbala, Berlin, 1962 (trad. franç., Les origines de la Kabbale, Paris, 1966).</w:t>
      </w:r>
    </w:p>
    <w:p w14:paraId="5F69FD21" w14:textId="77777777" w:rsidR="00CF7F3B" w:rsidRPr="003100FB" w:rsidRDefault="00000000">
      <w:pPr>
        <w:spacing w:after="120" w:line="360" w:lineRule="auto"/>
        <w:ind w:firstLine="283"/>
        <w:jc w:val="both"/>
        <w:rPr>
          <w:bCs/>
          <w:szCs w:val="24"/>
        </w:rPr>
      </w:pPr>
      <w:r w:rsidRPr="003100FB">
        <w:rPr>
          <w:bCs/>
          <w:szCs w:val="24"/>
        </w:rPr>
        <w:t>Le « Cénacle de Safed » et le « Saint Ari ». - Dans la première moitié du 16e siècle, nous assistons à une extraordinaire concentration de cabbalistes à Safed en Galilée. Le choix de cette ville n'est pas fortuit. Tout près de là, à Meron, se trouve la tombe de R. Simeon b. Yohaï, considéré comme le maître par excellence de la doctrine ésotérique et comme l'auteur du Zohar. Aux environs de Safed, on vénère beaucoup de tombes de maîtres de la période de la Mishna, réfugiés en Galilée après les événements de 135 et auxquels la tradition cabbalistique attribue divers traités mystiques. Même de très grands Halakhistes, tels R. Josef Berak et R. Josef Qaro, auteur du compendium rabbinique qui, à partir du 16e siècle, fera universellement autorité, le Shulhan 'Arukh, étaient entièrement sous l'emprise de la Cabbale.</w:t>
      </w:r>
    </w:p>
    <w:p w14:paraId="0020D294" w14:textId="77777777" w:rsidR="00CF7F3B" w:rsidRPr="003100FB" w:rsidRDefault="00000000">
      <w:pPr>
        <w:spacing w:after="120" w:line="360" w:lineRule="auto"/>
        <w:ind w:firstLine="283"/>
        <w:jc w:val="both"/>
        <w:rPr>
          <w:bCs/>
          <w:szCs w:val="24"/>
        </w:rPr>
      </w:pPr>
      <w:r w:rsidRPr="003100FB">
        <w:rPr>
          <w:bCs/>
          <w:szCs w:val="24"/>
        </w:rPr>
        <w:t>Le désarroi créé par l'expulsion d'Espagne avait donné un nouvel essor aux spéculations messianiques, intimement liées au courant ésotérique, et les maîtres, dans une très large mesure, étaient d'avis que les événements qui les avaient chassés d'Espagne, terre d'élection du judaïsme où il avait connu un âge d'or sans précédent, n'étaient rien d'autre que les hevlei-haMashiah, les signes précurseurs de l'ère messianique.</w:t>
      </w:r>
    </w:p>
    <w:p w14:paraId="063B2759" w14:textId="77777777" w:rsidR="00CF7F3B" w:rsidRPr="003100FB" w:rsidRDefault="00000000">
      <w:pPr>
        <w:spacing w:after="120" w:line="360" w:lineRule="auto"/>
        <w:ind w:firstLine="283"/>
        <w:jc w:val="both"/>
        <w:rPr>
          <w:bCs/>
          <w:szCs w:val="24"/>
        </w:rPr>
      </w:pPr>
      <w:r w:rsidRPr="003100FB">
        <w:rPr>
          <w:bCs/>
          <w:szCs w:val="24"/>
        </w:rPr>
        <w:lastRenderedPageBreak/>
        <w:t>Tandis que R. David ibn Zimra (1573) représente encore la Cabbale « classique », le nouveau courant trouve son premier théologien en R. Moïse Gordovero (1522-1570), dont le système spéculatif, formulé dans ses deux principaux traités, Pardes Rimmonim et Elima Rabbati, s'écarte notablement de la Cabbale ancienne. Un nombre important de maîtres ont subi l'influence de Cordovero, tels son propre maître et beau-frère, R. Salomon Alqabes, et ses disciples : R. Abraham Galante, R. Eliezer Azkari, auteur du Sefer Haredim (« Livre des zélateurs »), R. Samuel Gallico, R. Mordekhaï Dato et R. Abraham Azulaï.</w:t>
      </w:r>
    </w:p>
    <w:p w14:paraId="266141EC" w14:textId="77777777" w:rsidR="00CF7F3B" w:rsidRPr="003100FB" w:rsidRDefault="00000000">
      <w:pPr>
        <w:spacing w:after="120" w:line="360" w:lineRule="auto"/>
        <w:ind w:firstLine="283"/>
        <w:jc w:val="both"/>
        <w:rPr>
          <w:bCs/>
          <w:szCs w:val="24"/>
        </w:rPr>
      </w:pPr>
      <w:r w:rsidRPr="003100FB">
        <w:rPr>
          <w:bCs/>
          <w:szCs w:val="24"/>
        </w:rPr>
        <w:t>À Safed se formeront des associations (ou confréries) dans le but de réaliser les enseignements mystiques dans la vie de tous les jours. Ces confréries ont eu une fonction décisive dans la formation du courant piétiste qui, à partir de Safed, s'est répandu rapidement sur le reste du monde juif.</w:t>
      </w:r>
    </w:p>
    <w:p w14:paraId="7C2AD29C" w14:textId="77777777" w:rsidR="00CF7F3B" w:rsidRPr="003100FB" w:rsidRDefault="00000000">
      <w:pPr>
        <w:spacing w:after="120" w:line="360" w:lineRule="auto"/>
        <w:ind w:firstLine="283"/>
        <w:jc w:val="both"/>
        <w:rPr>
          <w:bCs/>
          <w:szCs w:val="24"/>
        </w:rPr>
      </w:pPr>
      <w:r w:rsidRPr="003100FB">
        <w:rPr>
          <w:bCs/>
          <w:szCs w:val="24"/>
        </w:rPr>
        <w:t>Le personnage central du « cénacle de Safed », dont le nom et l'enseignement sont liés intimement à la victoire que la Cabbale va remporter dans le monde juif, est cependant R. Isaac b. Salomon Luria (1534-1572), appelé (selon les initiales de son nom : ha-Ari ha-Kadosh, « le divin R. Isaac ») « le Saint Ari ». Luria était le seul cabbaliste de Safed à n'être pas d'origine espagnole (ses parents étaient venus d'Allemagne ou d'Europe orientale). Il est beaucoup moins théologien que R. Moïse Cordovero dont il était le disciple. Son système est basé presque entièrement sur la contemplation et la méditation. Luria, qui ajouta quelques éléments originaux à la Cabbale présentée dans le Zohar, met l'accent presque exclusivement sur la contemplation mystique, la prière et le tiqqun, l'action de l'homme dans le grand effort de redressement de la création viciée par le péché. L'aboutissement du tiqqun est l'avènement de l'ère messianique, que l'homme peut donc « hâter » par l'intensité de sa piété et de son union à Dieu. Luria attendait dans l'immédiat l'avènement du Messie et révélait à ses disciples, peu avant sa mort, que lui-même était le Messie fils de Joseph, précurseur, d'après le Talmud, du Messie fils de David.</w:t>
      </w:r>
    </w:p>
    <w:p w14:paraId="11DE9676" w14:textId="77777777" w:rsidR="00CF7F3B" w:rsidRPr="003100FB" w:rsidRDefault="00000000">
      <w:pPr>
        <w:spacing w:after="120" w:line="360" w:lineRule="auto"/>
        <w:ind w:firstLine="283"/>
        <w:jc w:val="both"/>
        <w:rPr>
          <w:bCs/>
          <w:szCs w:val="24"/>
        </w:rPr>
      </w:pPr>
      <w:r w:rsidRPr="003100FB">
        <w:rPr>
          <w:bCs/>
          <w:szCs w:val="24"/>
        </w:rPr>
        <w:t xml:space="preserve">59 LE SYSTÈME CABBALISTIQUE DU ZOHAR ET LES ÉLÉMENTS PROPRES A LURIA. - La différence essentielle entre le système cabbalistique et l'enseignement rabbinique est que la cabbale admet une pluralité de puissances métaphysiques, considérées comme autant d'émanations de l'Être divin. Il s'agit de principes de l'action divine, tels qu'ils se manifestent dans les Sefirot, ou de différents modes de révélation, exprimés par les divers noms divins. D'après la Cabbale, cette pluralité de puissances surnaturelles ne porte nullement atteinte à l'idée de l'unité absolue de l'Être divin, qui transcende le monde tout en lui étant spirituellement immanent. Le principe divin premier, qui est le fondement de l'unicité même de Dieu, ne peut jamais être atteint par la spéculation </w:t>
      </w:r>
      <w:r w:rsidRPr="003100FB">
        <w:rPr>
          <w:bCs/>
          <w:szCs w:val="24"/>
        </w:rPr>
        <w:lastRenderedPageBreak/>
        <w:t>mystique. Il est en sof, « l'Infini ». Pour que la création soit possible, Dieu doit pour ainsi dire quitter son isolement par un épanouissement progressif des virtualités inhérentes à son tre. Le principe de la création est le « premier existant », appelé adam qadmon (« homme primitif ») ou ze er anpin (« celui au court visage »), qui procède, par condensation d'être, du principe divin premier en disposition d'épanouissement (et appelé, à ce titre, arakh anpin, « celui au long visage »). Ce principe de créativité s'épanouit à son tour progressivement, par différents degrés de densité, jusqu'à ce qu'on arrive finalement au monde de la création physique. La Cabbale admet quatre « mondes de création », qui sont autant de puissances créatrices : 'olam ha-asiluth, le monde de l'émanation ; 'olam ha-beriyyah, le monde de la création ; 'olam ha-yesirah, le monde de la formation ; 'olam ha-assiyah, le monde de l'action. Englobant des idées anciennes dans son système, la Cabbale considère ces quatre mondes comme l'aboutissement dernier d'un processus d'évolution au cours duquel beaucoup de mondes analogues, désignés par malké Edom, « les rois d'Édom », sont apparus pour disparaître à nouveau.</w:t>
      </w:r>
    </w:p>
    <w:p w14:paraId="233ED867" w14:textId="77777777" w:rsidR="00CF7F3B" w:rsidRPr="003100FB" w:rsidRDefault="00000000">
      <w:pPr>
        <w:spacing w:after="120" w:line="360" w:lineRule="auto"/>
        <w:ind w:firstLine="283"/>
        <w:jc w:val="both"/>
        <w:rPr>
          <w:bCs/>
          <w:szCs w:val="24"/>
        </w:rPr>
      </w:pPr>
      <w:r w:rsidRPr="003100FB">
        <w:rPr>
          <w:bCs/>
          <w:szCs w:val="24"/>
        </w:rPr>
        <w:t>Dans son épanouissement progressif, le principe divin</w:t>
      </w:r>
    </w:p>
    <w:p w14:paraId="3D00AF5A" w14:textId="77777777" w:rsidR="00CF7F3B" w:rsidRPr="003100FB" w:rsidRDefault="00000000">
      <w:pPr>
        <w:spacing w:after="120" w:line="360" w:lineRule="auto"/>
        <w:ind w:firstLine="283"/>
        <w:jc w:val="both"/>
        <w:rPr>
          <w:bCs/>
          <w:szCs w:val="24"/>
        </w:rPr>
      </w:pPr>
      <w:r w:rsidRPr="003100FB">
        <w:rPr>
          <w:bCs/>
          <w:szCs w:val="24"/>
        </w:rPr>
        <w:t>JUDAÏSME 1552 apparaît comme diversifié dans les dix Sefirot, dont l'ensemble, selon certains auteurs, constitue le adam gadmon ou le kavod (« gloire de Dieu ») et est identique au contenu du monde de création le plus élevé, celui de l'asilut. Les courants spirituels qui circulent à l'intérieur des Sefiroth s'unissent à leur tour au centre du système séfirotique, qui est la sixième Sefirah, Tifereth (« magnificence »), pour descendre, avec le ze er anpin, « celui au court visage », représenté par une autre combinaison séfirotique, dans la dixième et dernière Sefirah, Malkhuth (« royauté »). À partir de cette Sefirah, qui est en contact direct avec le monde matériel, le système séfirotique exerce en permanence une influence bénéfique sur l'ensemble de la création. La plus importante parmi les nombreuses combinaisons séfirotiques est une sorte de trinité suprême (ce qui connaît, ce qui est connu et la connaissance), qui se prolonge en sept autres Sefirot véhiculant à leur tour l'élément de sagesse première concentré dans cette trinité. Une présentation très connue est « l'arbre séfirotique » où l'on distingue une colonne droite, une colonne médiane et une colonne gauche.</w:t>
      </w:r>
    </w:p>
    <w:p w14:paraId="5E53D18E" w14:textId="77777777" w:rsidR="00CF7F3B" w:rsidRPr="003100FB" w:rsidRDefault="00000000">
      <w:pPr>
        <w:spacing w:after="120" w:line="360" w:lineRule="auto"/>
        <w:ind w:firstLine="283"/>
        <w:jc w:val="both"/>
        <w:rPr>
          <w:bCs/>
          <w:szCs w:val="24"/>
        </w:rPr>
      </w:pPr>
      <w:r w:rsidRPr="003100FB">
        <w:rPr>
          <w:bCs/>
          <w:szCs w:val="24"/>
        </w:rPr>
        <w:t>Le Zohar aime encore présenter les relations vitales qui existent entre les différentes Sefiroth et combinaisons séfirotiques par l'image des relations entre les sexes ; ainsi tout apparaît finalement comme régi par les relations entre un principe mâle primitif (abba, « père », ou melekh, « roi ») et un principe féminin (iemma, « mère », matrona, « matrone », ou shekhinah, « gloire »).</w:t>
      </w:r>
    </w:p>
    <w:p w14:paraId="509B27D3" w14:textId="77777777" w:rsidR="00CF7F3B" w:rsidRPr="003100FB" w:rsidRDefault="00000000">
      <w:pPr>
        <w:spacing w:after="120" w:line="360" w:lineRule="auto"/>
        <w:ind w:firstLine="283"/>
        <w:jc w:val="both"/>
        <w:rPr>
          <w:bCs/>
          <w:szCs w:val="24"/>
        </w:rPr>
      </w:pPr>
      <w:r w:rsidRPr="003100FB">
        <w:rPr>
          <w:bCs/>
          <w:szCs w:val="24"/>
        </w:rPr>
        <w:lastRenderedPageBreak/>
        <w:t>Par ailleurs, il existe une polarisation à l'intérieur du système séfirotique, en sorte que la « colonne droite » apparaît comme la concentration des forces positives tandis que la « colonne gauche » réunit les forces négatives, qui constituent à leur tour la sitra ahara, « l'autre côté », le monde démoniaque.</w:t>
      </w:r>
    </w:p>
    <w:p w14:paraId="6B53B16D" w14:textId="77777777" w:rsidR="00CF7F3B" w:rsidRPr="003100FB" w:rsidRDefault="00000000">
      <w:pPr>
        <w:spacing w:after="120" w:line="360" w:lineRule="auto"/>
        <w:ind w:firstLine="283"/>
        <w:jc w:val="both"/>
        <w:rPr>
          <w:bCs/>
          <w:szCs w:val="24"/>
        </w:rPr>
      </w:pPr>
      <w:r w:rsidRPr="003100FB">
        <w:rPr>
          <w:bCs/>
          <w:szCs w:val="24"/>
        </w:rPr>
        <w:t>À ce niveau, le système de Luria fournit un apport original. Dans la vision du maître de Safed, la possibilité d'une création à partir du en sof (« l'Infini ») inaccessible, et ainsi l'établissement de rapports entre deux sphères si intrinsèquement différentes que le monde de Dieu et celui de la création, et donc de l'homme, est expliquée à l'aide de la doctrine du simsum, de l'autolimitation de Dieu, devenue possible par l'introduction d'une première négation à l'intérieur de l'Être même de Dieu. De cette manière est établie une première ligne de démarcation, grâce à laquelle la création de choses extérieures à l'Être de Dieu devient possible.</w:t>
      </w:r>
    </w:p>
    <w:p w14:paraId="04CA9265" w14:textId="77777777" w:rsidR="00CF7F3B" w:rsidRPr="003100FB" w:rsidRDefault="00000000">
      <w:pPr>
        <w:spacing w:after="120" w:line="360" w:lineRule="auto"/>
        <w:ind w:firstLine="283"/>
        <w:jc w:val="both"/>
        <w:rPr>
          <w:bCs/>
          <w:szCs w:val="24"/>
        </w:rPr>
      </w:pPr>
      <w:r w:rsidRPr="003100FB">
        <w:rPr>
          <w:bCs/>
          <w:szCs w:val="24"/>
        </w:rPr>
        <w:t>Déjà, dans l'ancienne Cabbale, il existe une sorte de polarisation de forces et d'influences à l'intérieur même du système séfirotique. Ainsi (nous revenons là au symbole de l'arbre séfirotique), la « colonne droite » incarne les influx positifs tandis que la « colonne gauche » est l'expression de la sitra ahara, du monde du Mal. D'après la conception de Luria, la sitra ahara est apparue à la suite d'un drame cosmique initial, appelé « la brisure des réceptacles » : par une hypertrophie d'influx divin lumineux (shefa), les réceptacles de lumière des Sefirot se sont brisés. Les fragments des réceptacles sont tombés dans la matière où se sont formées les kelippoth (« écorces »), le monde impur. L'œuvre du tiqqun (redressement) consiste principalement à libérer les étincelles de lumière tombées ainsi dans le monde des kelippot.</w:t>
      </w:r>
    </w:p>
    <w:p w14:paraId="6A5EE077" w14:textId="77777777" w:rsidR="00CF7F3B" w:rsidRPr="003100FB" w:rsidRDefault="00000000">
      <w:pPr>
        <w:spacing w:after="120" w:line="360" w:lineRule="auto"/>
        <w:ind w:firstLine="283"/>
        <w:jc w:val="both"/>
        <w:rPr>
          <w:bCs/>
          <w:szCs w:val="24"/>
        </w:rPr>
      </w:pPr>
      <w:r w:rsidRPr="003100FB">
        <w:rPr>
          <w:bCs/>
          <w:szCs w:val="24"/>
        </w:rPr>
        <w:t xml:space="preserve">Au centre du monde ainsi structuré, et des polarisations d'influx divins, et autres, qui y sont à l'œuvre (bien que le Mal, d'après la doctrine de la Cabbale, n'ait pas d'existence réelle, son influence se fait néanmoins fortement sentir), se trouve l'homme qui, dans sa structure, reflète celle du adam gadmon. Le premier homme était un être absolument pur qui exerçait la domination sur le monde créé. Les âmes de tous les hommes, jusqu'à la fin des temps, étaient contenues dans son âme. De cette manière, il réalisait parfaitement l'unité fondamentale du genre humain. À la suite de l'intervention du péché, le caractère lumineux de l'homme s'est obscurci et il a été soumis à une série de catastrophes (par exemple, le déluge). Le redressement de la situation commence avec les patriarches et avec Moïse, - personnifications de puissances séfirotiques -, puis continue par la Révélation, par le culte (qui, dans la Cabbale, revêt une très grande importance) et, finalement, par l'alliance de Dieu avec Israël comme prototype et représentant privilégié de l'humanité, en vue du redressement final de la situation par l'avènement de l'ère messianique. Dans le peuple d'Israël qui, à </w:t>
      </w:r>
      <w:r w:rsidRPr="003100FB">
        <w:rPr>
          <w:bCs/>
          <w:szCs w:val="24"/>
        </w:rPr>
        <w:lastRenderedPageBreak/>
        <w:t>ce titre, est « un peuple unique au monde » (2 Sam. 3, 27), les principes métaphysiques des quatre « mondes supérieurs » s'unissent et se rencontrent au niveau du monde matériel de la création. De cette manière, le trait le plus caractéristique de l'existence d'Israël est son unité, qui est comme le reflet, dans notre monde à nous, de l'unité même de Dieu. Cette fonction exemplaire d'Israël est un élément majeur de la Cabbale de Luria. L'âme d'Israël plonge ses racines dans la Torah dont les 613 commandements reflètent autant de rayons de lumière divine dans l'âme de chaque juif.</w:t>
      </w:r>
    </w:p>
    <w:p w14:paraId="54D622C6" w14:textId="77777777" w:rsidR="00CF7F3B" w:rsidRPr="003100FB" w:rsidRDefault="00000000">
      <w:pPr>
        <w:spacing w:after="120" w:line="360" w:lineRule="auto"/>
        <w:ind w:firstLine="283"/>
        <w:jc w:val="both"/>
        <w:rPr>
          <w:bCs/>
          <w:szCs w:val="24"/>
        </w:rPr>
      </w:pPr>
      <w:r w:rsidRPr="003100FB">
        <w:rPr>
          <w:bCs/>
          <w:szCs w:val="24"/>
        </w:rPr>
        <w:t>Un autre principe central de la Cabbale, - on dirait volontiers le principe central du point de vue de la pénétration quasi universelle de la doctrine cabbalistique --, est celui de la correspondance absolue qui existe entre les mondes d'en haut et les mondes d'en bas. L'homme n'est pas seulement guidé par des forces supérieures qui proviennent des mondes célestes, mais peut aussi de son côté exercer une influence parfois décisive et déterminante sur les mondes supérieurs. L'initiative, dans ce jeu subtil d'influences, revient à l'homme. Par son amour de Dieu, la pureté de son intention (kawwanah), la ferveur de sa prière et l'intensité de son désir d'union à Dieu (devequt), l'homme doit pour ainsi dire frayer la voie aux influx lumineux qui, à partir des mondes supérieurs, se déversent sur le monde créé. Cette position centrale de l'homme est à l'image de celle du Messie au niveau de l'ensemble de l'œuvre du salut.</w:t>
      </w:r>
    </w:p>
    <w:p w14:paraId="3600F533" w14:textId="77777777" w:rsidR="00CF7F3B" w:rsidRPr="003100FB" w:rsidRDefault="00000000">
      <w:pPr>
        <w:spacing w:after="120" w:line="360" w:lineRule="auto"/>
        <w:ind w:firstLine="283"/>
        <w:jc w:val="both"/>
        <w:rPr>
          <w:bCs/>
          <w:szCs w:val="24"/>
        </w:rPr>
      </w:pPr>
      <w:r w:rsidRPr="003100FB">
        <w:rPr>
          <w:bCs/>
          <w:szCs w:val="24"/>
        </w:rPr>
        <w:t>Une autre particularité du système cabbalistique est la doctrine du gilgul, de la métempsycose, basée sur la conception néo-platonicienne des trois niveaux d'âme. Aussi le monde angélique avec sa hiérarchie compliquée a une fonction importante dans ce système, qui développe également la mystique des lettres et des nombres à l'instar de l'ancienne Cabbale.</w:t>
      </w:r>
    </w:p>
    <w:p w14:paraId="5DCB7540" w14:textId="77777777" w:rsidR="00CF7F3B" w:rsidRPr="003100FB" w:rsidRDefault="00000000">
      <w:pPr>
        <w:spacing w:after="120" w:line="360" w:lineRule="auto"/>
        <w:ind w:firstLine="283"/>
        <w:jc w:val="both"/>
        <w:rPr>
          <w:bCs/>
          <w:szCs w:val="24"/>
        </w:rPr>
      </w:pPr>
      <w:r w:rsidRPr="003100FB">
        <w:rPr>
          <w:bCs/>
          <w:szCs w:val="24"/>
        </w:rPr>
        <w:t>60 LE « MUSAR » DU ARI ET LA VICTOIRE DE LA CABBALE LURIENNE. - L'enseignement du Ari et son développement de l'ancien système cabbalistique se prolongent dans la vie de tous les jours par ce qu'on appelle le Musar ha-Ari, c'est-à-dire la doctrine éthique et ascétique ainsi que la voie mystique qu'il trace, et qui sera désormais déterminante pour toutes les tendances piétistes du judaïsme.</w:t>
      </w:r>
    </w:p>
    <w:p w14:paraId="615DFC47" w14:textId="77777777" w:rsidR="00CF7F3B" w:rsidRPr="003100FB" w:rsidRDefault="00000000">
      <w:pPr>
        <w:spacing w:after="120" w:line="360" w:lineRule="auto"/>
        <w:ind w:firstLine="283"/>
        <w:jc w:val="both"/>
        <w:rPr>
          <w:bCs/>
          <w:szCs w:val="24"/>
        </w:rPr>
      </w:pPr>
      <w:r w:rsidRPr="003100FB">
        <w:rPr>
          <w:bCs/>
          <w:szCs w:val="24"/>
        </w:rPr>
        <w:t>Comme beaucoup d'autres grands maîtres spirituels, le Ari (enlevé dans la fleur de l'âge par une épidémie) n'a presque rien écrit, et nous ne connaissons son enseignement que grâce à ses disciples, en premier lieu, son disciple préféré, R. Hayyim l'Ital Calabrese (1533-1620) qui, dans son traité Es hayyim (« Arbre de vie »), nous a légué le système cabbalistique de son maître.</w:t>
      </w:r>
    </w:p>
    <w:p w14:paraId="6DA41C70" w14:textId="77777777" w:rsidR="00CF7F3B" w:rsidRPr="003100FB" w:rsidRDefault="00000000">
      <w:pPr>
        <w:spacing w:after="120" w:line="360" w:lineRule="auto"/>
        <w:ind w:firstLine="283"/>
        <w:jc w:val="both"/>
        <w:rPr>
          <w:bCs/>
          <w:szCs w:val="24"/>
        </w:rPr>
      </w:pPr>
      <w:r w:rsidRPr="003100FB">
        <w:rPr>
          <w:bCs/>
          <w:szCs w:val="24"/>
        </w:rPr>
        <w:lastRenderedPageBreak/>
        <w:t>Pour les adeptes du Ari, seuls les écrits de R. Hayyim l'Ital transmettaient authentiquement la pensée du maître. Cependant, on ne put empêcher que se répandent beaucoup d'autres traités se réclamant de son inspiration, mais où prévalent, dans une large mesure, de pieuses amplifications. Les plus importants de ces traités, qui ont assuré la propagation de l'enseignement du Ari à travers le monde juif, sont les suivants : Tigquné ha-teshuvah (« Ordre de pénitence ») de R. Abraham Zahalon ; Sefer ha-kawwanoth (« Livre des intentions ») d'un auteur anonyme, et le Shulhan'arukh shel ha-Ari, explication mystique des prescriptions du Shulhan'arukk de R. Josef Qaro, également d'un auteur anonyme.</w:t>
      </w:r>
    </w:p>
    <w:p w14:paraId="4BE3DD10" w14:textId="77777777" w:rsidR="00CF7F3B" w:rsidRPr="003100FB" w:rsidRDefault="00000000">
      <w:pPr>
        <w:spacing w:after="120" w:line="360" w:lineRule="auto"/>
        <w:ind w:firstLine="283"/>
        <w:jc w:val="both"/>
        <w:rPr>
          <w:bCs/>
          <w:szCs w:val="24"/>
        </w:rPr>
      </w:pPr>
      <w:r w:rsidRPr="003100FB">
        <w:rPr>
          <w:bCs/>
          <w:szCs w:val="24"/>
        </w:rPr>
        <w:t>La Cabbale n'instruit pas seulement l'homme du processus de la création ; elle veut essentiellement lui indiquer la voie du mouvement inverse, qui est le retour de l'âme à Dieu. Ce retour peut être effectué par une vie de fidélité aux commandements de la Torah compris dans leur vrai sens, mystique. Le but de cette voie et l'objectif à atteindre, c'est la devequt, l'union à Dieu. On discute beaucoup pour savoir si, dans cette démarche, l'accent doit être mis sur l'amour ou sur la crainte de Dieu. Cependant, la devequt laisse toujours subsister un abîme infranchissable entre l'homme et Dieu. Il existe une autre voie, prônée également par le Ari, celle de la concentration et de la méditation mystiques, qui libère dans l'âme les forces spirituelles lui permettant une vraie élévation. Dans cette voie, le ravissement extatique a une place certaine, bien qu'il n'en soit pas un élément indispensable. Par la méditation mystique, l'âme se libère progressivement de toutes les impressions sensuelles et devient disponible pour « l'illumination ». Cette méditation doit se faire avec un objectif précis qui la guide dans cette démarche périlleuse et qui, à la place des impressions sensuelles, lui procure des impressions spirituelles. Cet objectif est le nom de Dieu dans ses multiples épanouissements.</w:t>
      </w:r>
    </w:p>
    <w:p w14:paraId="7FA489B2" w14:textId="77777777" w:rsidR="00CF7F3B" w:rsidRPr="003100FB" w:rsidRDefault="00000000">
      <w:pPr>
        <w:spacing w:after="120" w:line="360" w:lineRule="auto"/>
        <w:ind w:firstLine="283"/>
        <w:jc w:val="both"/>
        <w:rPr>
          <w:bCs/>
          <w:szCs w:val="24"/>
        </w:rPr>
      </w:pPr>
      <w:r w:rsidRPr="003100FB">
        <w:rPr>
          <w:bCs/>
          <w:szCs w:val="24"/>
        </w:rPr>
        <w:t xml:space="preserve">Un autre élément de la même voie mystique est la prière et, dans la prière, la kawwanah, ou prise de conscience des intentions mystiques qui doivent la guider et l'inspirer. Dans cette conception, la prière apparaît comme une démarche de l'homme qui lui fait traverser les mondes de l'esprit ; elle en épouse l'ordre interne tout en essayant d'opérer le tigqun, le redressement de cet ordre partout où il est perturbé par des influences négatives provenant de la sitra akara. Dans le Sefer ha-kawwanot, Luria établit une comparaison entre les actions de l'homme qui, étant bonnes ou mauvaises, influent sur le côté extérieur des mondes, d'une part, et, d'autre part, la prière ainsi conçue qui s'exerce à l'intérieur et touche le vrai rapport interne entre les choses dans leur dépendance immédiate de Dieu, à l'exclusion de toute influence provenant du monde créé. Dans sa formulation traditionnelle, la </w:t>
      </w:r>
      <w:r w:rsidRPr="003100FB">
        <w:rPr>
          <w:bCs/>
          <w:szCs w:val="24"/>
        </w:rPr>
        <w:lastRenderedPageBreak/>
        <w:t>prière liturgique reproduit le déroulement interne et caché du processus mondial. L'ordre du monde spirituel dans son rapport avec le temps, qui se manifeste dans la liturgie, transparaît dans les noms de Dieu contenus dans les prières. L'action mystique de l'homme qui prie consiste dans la « libération » du nom divin. La kawwanah devient ainsi la prise de conscience de la région spirituelle que parcourt l'homme dans sa prière. Les précisions sur ces questions sont données dans une riche littérature qui se rattache au Sefer ha-kawwanot de l'école de Luria.</w:t>
      </w:r>
    </w:p>
    <w:p w14:paraId="66437E87" w14:textId="77777777" w:rsidR="00CF7F3B" w:rsidRPr="003100FB" w:rsidRDefault="00000000">
      <w:pPr>
        <w:spacing w:after="120" w:line="360" w:lineRule="auto"/>
        <w:ind w:firstLine="283"/>
        <w:jc w:val="both"/>
        <w:rPr>
          <w:bCs/>
          <w:szCs w:val="24"/>
        </w:rPr>
      </w:pPr>
      <w:r w:rsidRPr="003100FB">
        <w:rPr>
          <w:bCs/>
          <w:szCs w:val="24"/>
        </w:rPr>
        <w:t>Chez Luria, la kawwanah va de pair avec l'ascese. Il prêche la nécessité de réduire au minimum la satisfaction que nous procurent les choses de ce monde, dans la mesure, bien entendu, où cela dépasse ce qui est indispensable pour la vie. Cependant, toute jouissance, même nécessaire, procurée par une chose matérielle doit être purifiée et sanctifiée par l'observance scrupuleuse des rites religieux et ainsi être « élevée » dans une sphère supérieure. Pour que l'homme soit capable d'élévation spirituelle, il faut qu'il soit en permanence conscient de son état humilié et diminué. Le Mussar du Ari se caractérise essentiellement par l'insistance sur un état permanent de contrition et de pénitence, qui doit être celui de l'homme désireux de s'élever vers les sphères supérieures et d'échapper à l'emprise de la matière. Il faut favoriser par tous les moyens ce qui peut aider l'homme dans cette prise de conscience nécessaire. Il doit fuir, dans toute la mesure du possible, toute dissipation et tout ce qui risque de le détourner de cette voie. Une telle recherche occupe en soi un niveau supérieur, dans la hiérarchie des valeurs, à la seule étude de la Torah. Celle-ci, cependant, reste nécessaire, mais là encore c'est l'intention qui prime tout. L'homme doit étudier la Torah et pratiquer les commandements avec ferveur et enthousiasme. Il faut d'ailleurs pratiquer les préceptes pour eux-mêmes, à cause de leur valeur intrinsèque que nous dévoile leur sens mystique, et sans aucune idée de récompense.</w:t>
      </w:r>
    </w:p>
    <w:p w14:paraId="4659ED77" w14:textId="77777777" w:rsidR="00CF7F3B" w:rsidRPr="003100FB" w:rsidRDefault="00000000">
      <w:pPr>
        <w:spacing w:after="120" w:line="360" w:lineRule="auto"/>
        <w:ind w:firstLine="283"/>
        <w:jc w:val="both"/>
        <w:rPr>
          <w:bCs/>
          <w:szCs w:val="24"/>
        </w:rPr>
      </w:pPr>
      <w:r w:rsidRPr="003100FB">
        <w:rPr>
          <w:bCs/>
          <w:szCs w:val="24"/>
        </w:rPr>
        <w:t>Le symbole le plus expressif de la pureté intérieure qui doit guider l'homme dans tous ces actes est le bain de purification qu'il faut répéter très fréquemment, surtout avant la prière du matin. Tout acte, même banal, comme le fait de s'habiller, de marcher, de manger, doit être exécuté comme acte mystique et symbolique au service de Dieu.</w:t>
      </w:r>
    </w:p>
    <w:p w14:paraId="02F7C1B4" w14:textId="77777777" w:rsidR="00CF7F3B" w:rsidRPr="003100FB" w:rsidRDefault="00000000">
      <w:pPr>
        <w:spacing w:after="120" w:line="360" w:lineRule="auto"/>
        <w:ind w:firstLine="283"/>
        <w:jc w:val="both"/>
        <w:rPr>
          <w:bCs/>
          <w:szCs w:val="24"/>
        </w:rPr>
      </w:pPr>
      <w:r w:rsidRPr="003100FB">
        <w:rPr>
          <w:bCs/>
          <w:szCs w:val="24"/>
        </w:rPr>
        <w:t>En très peu de temps, le Mussar du Ari, popularisé par ses disciples, réussit à soumettre à son emprise la presque totalité du monde juif sur lequel va ainsi déferler une véritable vague de mysticisme. Comme on devait s'y attendre, la pureté d'intention du maître sera souvent dénaturée, et à côté d'un vrai sursaut piétiste on assiste à l'éclosion de pratiques superstitieuses qui se réclament de son enseignement.</w:t>
      </w:r>
    </w:p>
    <w:p w14:paraId="75CED733" w14:textId="77777777" w:rsidR="00CF7F3B" w:rsidRPr="003100FB" w:rsidRDefault="00000000">
      <w:pPr>
        <w:spacing w:after="120" w:line="360" w:lineRule="auto"/>
        <w:ind w:firstLine="283"/>
        <w:jc w:val="both"/>
        <w:rPr>
          <w:bCs/>
          <w:szCs w:val="24"/>
        </w:rPr>
      </w:pPr>
      <w:r w:rsidRPr="003100FB">
        <w:rPr>
          <w:bCs/>
          <w:szCs w:val="24"/>
        </w:rPr>
        <w:lastRenderedPageBreak/>
        <w:t>Les propagandistes les plus actifs du courant inspiré par le Ari furent deux de ses disciples, Hayyim l'Italien et Israël Saruq. Ce dernier gagna à ses idées un rabbin italien fortuné, R. Menahem 'Azaryah de Fano, qui sera à l'origine de toute une école de cabbalistes en Italie. Puis la Cabbale de Luria pénétra en Allemagne, en Bohême, en Pologne et dans les pays d'Orient. Les us et coutumes qui se développent à la suite de ce courant, et aussi certaines pratiques de superstition, seront codifiés à leur tour vers 1600 par Moïse b. Mabhir, dans son traité Seder ha-yom (« Ordre du jour »), qui inspira d'innombrables autres recueils (Hanhagot et Tigqunim).</w:t>
      </w:r>
    </w:p>
    <w:p w14:paraId="1B22C44E" w14:textId="77777777" w:rsidR="00CF7F3B" w:rsidRPr="003100FB" w:rsidRDefault="00000000">
      <w:pPr>
        <w:spacing w:after="120" w:line="360" w:lineRule="auto"/>
        <w:ind w:firstLine="283"/>
        <w:jc w:val="both"/>
        <w:rPr>
          <w:bCs/>
          <w:szCs w:val="24"/>
        </w:rPr>
      </w:pPr>
      <w:r w:rsidRPr="003100FB">
        <w:rPr>
          <w:bCs/>
          <w:szCs w:val="24"/>
        </w:rPr>
        <w:t>Les deux traités qui ont popularisé le Mussar du Ari sont le Shné luhoth ha-berith (« Les deux tables de la Loi ») de Yesha'yah Sheftel Horowitz (1630), lu surtout parmi les Ashkénazim, et le Hemdat yamim (« Délice des jours »), qui jouit plus particulièrement de la faveur des Sefaradim.</w:t>
      </w:r>
    </w:p>
    <w:p w14:paraId="1FD1A9CC" w14:textId="77777777" w:rsidR="00CF7F3B" w:rsidRPr="003100FB" w:rsidRDefault="00000000">
      <w:pPr>
        <w:spacing w:after="120" w:line="360" w:lineRule="auto"/>
        <w:ind w:firstLine="283"/>
        <w:jc w:val="both"/>
        <w:rPr>
          <w:bCs/>
          <w:szCs w:val="24"/>
        </w:rPr>
      </w:pPr>
      <w:r w:rsidRPr="003100FB">
        <w:rPr>
          <w:bCs/>
          <w:szCs w:val="24"/>
        </w:rPr>
        <w:t>La tendance mystique rattachée au nom du Ari et de ses épigones marqua profondément la liturgie juive. D'une part, elle a parrainé une période créatrice pendant laquelle le rituel traditionnel a été enrichi d'un grand nombre d'éléments nouveaux. Grâce à l'influence de ce courant, on introduisit dans la liturgie de nouvelles prières, par exemple l'office de Qabbalath Shabbath (« accueil du Sabbat ») le vendredi avant la prière du soir, celui du Yom Kippur qatan à la veille des néoménies, et le Tigqun Hasoth, prière pénitentielle récitée à minuit en souvenir de la destruction du temple. En même temps, de nouveaux hymnes d'inspiration cabbalistique ont fait leur apparition et des passages du Zohar étaient insérés dans le rituel. Mais, avant tout, on a multiplié, dans le corps même du rituel, les kawwanot, qui désormais accompagnent tout acte religieux. Beaucoup de ces éléments figurent toujours dans le livre des prières traditionnel et y témoignent de l'influence durable qu'a exercée la Cabbale du Ari.</w:t>
      </w:r>
    </w:p>
    <w:p w14:paraId="496BB932" w14:textId="77777777" w:rsidR="00CF7F3B" w:rsidRPr="003100FB" w:rsidRDefault="00000000">
      <w:pPr>
        <w:spacing w:after="120" w:line="360" w:lineRule="auto"/>
        <w:ind w:firstLine="283"/>
        <w:jc w:val="both"/>
        <w:rPr>
          <w:bCs/>
          <w:szCs w:val="24"/>
        </w:rPr>
      </w:pPr>
      <w:r w:rsidRPr="003100FB">
        <w:rPr>
          <w:bCs/>
          <w:szCs w:val="24"/>
        </w:rPr>
        <w:t>M. Cordovero, The Palm Tree of Deborah, trad. L. Jacobs, Londres, 1960.</w:t>
      </w:r>
    </w:p>
    <w:p w14:paraId="44AC94F2" w14:textId="77777777" w:rsidR="00CF7F3B" w:rsidRPr="003100FB" w:rsidRDefault="00000000">
      <w:pPr>
        <w:spacing w:after="120" w:line="360" w:lineRule="auto"/>
        <w:ind w:firstLine="283"/>
        <w:jc w:val="both"/>
        <w:rPr>
          <w:bCs/>
          <w:szCs w:val="24"/>
        </w:rPr>
      </w:pPr>
      <w:r w:rsidRPr="003100FB">
        <w:rPr>
          <w:bCs/>
          <w:szCs w:val="24"/>
        </w:rPr>
        <w:t>S. Schechter, Safed in the Sixteenth Century, dans Studies in Judaism, 2° série, Philadelphie, 1908, p. 202-306, 317-328. - S. A. Horodezky, Torath ha :gabbalah shel R. Mosheh Cordovero, Berlin, 1924 ; Meah shanim shel perishuth u-mussar, dans Hatequfah, t. 22, 1924, p. 290-323 ; t. 24, 1928, p. 389-415 ; Torath ha-Ari, dans nesseth, t. 3, 1938, p. 378-415 ; Torath hagabbalah shel Yishag Luria, Tel Aviv, 1947. - G. Scholem, Shefer ha-hiütgashruth shel talmidé ha-Ari, dans Zion, t. 5, 1940, p. 133-160. - I. Tishby, Torath ha-ra'we-ha-gelipoth begabbalath ha-Ari, Jérusalem, 1942.</w:t>
      </w:r>
    </w:p>
    <w:p w14:paraId="2BDAE354" w14:textId="77777777" w:rsidR="00CF7F3B" w:rsidRPr="003100FB" w:rsidRDefault="00000000">
      <w:pPr>
        <w:spacing w:after="120" w:line="360" w:lineRule="auto"/>
        <w:ind w:firstLine="283"/>
        <w:jc w:val="both"/>
        <w:rPr>
          <w:bCs/>
          <w:szCs w:val="24"/>
        </w:rPr>
      </w:pPr>
      <w:r w:rsidRPr="003100FB">
        <w:rPr>
          <w:bCs/>
          <w:szCs w:val="24"/>
        </w:rPr>
        <w:t>Articles Luria (Isaak b. Salomon), par $. A. Horodezky (dans Encyclopedia judaica, 1° éd., t. 10, 1934, col. 1198-1212) et par G. Scholem (ibidem, 2e éd., t. 11, 1971, col. 572-578).</w:t>
      </w:r>
    </w:p>
    <w:p w14:paraId="074FD813" w14:textId="77777777" w:rsidR="00CF7F3B" w:rsidRPr="003100FB" w:rsidRDefault="00000000">
      <w:pPr>
        <w:spacing w:after="120" w:line="360" w:lineRule="auto"/>
        <w:ind w:firstLine="283"/>
        <w:jc w:val="both"/>
        <w:rPr>
          <w:bCs/>
          <w:szCs w:val="24"/>
        </w:rPr>
      </w:pPr>
      <w:r w:rsidRPr="003100FB">
        <w:rPr>
          <w:bCs/>
          <w:szCs w:val="24"/>
        </w:rPr>
        <w:lastRenderedPageBreak/>
        <w:t>C. L'évolution spirituelle après l'époque du Ari. - 4° SITUATION GÉNÉRALE ET « MANIFESTATION » DE SHABBATAI SEVI. - À partir de la fin du 16e siècle, le judaïsme subit en profondeur l'emprise de la Cabbale. Si ce mouvement a favorisé partout les tendances piétistes, il a également provoqué l'essor de nouveaux mouvements messianiques ; le Ari lui-même ainsi que ses disciples avaient vécu dans l'attente immédiate de la venue du Libérateur promis. Cette attente fut accentuée par l'orientation fortement messianique de la doctrine du Ari et elle encouragea tout naturellement les calculs et les spéculations grâce auxquels on voulut déterminer exactement le moment de la « manifestation » du Messie.</w:t>
      </w:r>
    </w:p>
    <w:p w14:paraId="1D20FA1E" w14:textId="77777777" w:rsidR="00CF7F3B" w:rsidRPr="003100FB" w:rsidRDefault="00000000">
      <w:pPr>
        <w:spacing w:after="120" w:line="360" w:lineRule="auto"/>
        <w:ind w:firstLine="283"/>
        <w:jc w:val="both"/>
        <w:rPr>
          <w:bCs/>
          <w:szCs w:val="24"/>
        </w:rPr>
      </w:pPr>
      <w:r w:rsidRPr="003100FB">
        <w:rPr>
          <w:bCs/>
          <w:szCs w:val="24"/>
        </w:rPr>
        <w:t>Or, à la faveur de l'effervescence ainsi créée, cette manifestation n'allait pas tarder. En 1648, année pour laquelle certains cabbalistes avaient prédit la venue du Messie, un jeune adepte de la Cabbale du Ari, Shabbataï Sevi, qui avait passé plusieurs années retranché du monde afin d'étudier le Zohar et les écrits des disciples du Luria, prononça publiquement à la synagogue de Smyrne, sa ville natale, le tétragramme sacré, comme autrefois le grand-prêtre, au temple de Jérusalem, au service d'expiation de Kippur. Shabbataï Sevi manifestait ainsi clairement son caractère messianique. Frappé d'abord d'anathème pour son audace, Shabbataï Sevi quitta sa ville natale et commença une existence itinérante. Grâce à une habile propagande menée par son « prophète », Nathan de Gaza, et les événements aidant, le mouvement lancé par Shabbataï Sevi fit néanmoins des progrès rapides. La guerre de Trente Ans avait ruiné beaucoup de communautés juives en Europe centrale, les cosaques avaient décimé les communautés d'Ukraine, la détresse était immense ; un tel climat était propice aux prétentions de Shabbataï Sevi. De nombreux maîtres réputés le cautionnèrent, - comme jadis R.'Agqiba avait salué en Bar-Kochba le Messie -, et un peu partout les juifs s'apprêtaient à suivre le Messie qui les conduirait en Terre sainte.</w:t>
      </w:r>
    </w:p>
    <w:p w14:paraId="152800A1" w14:textId="77777777" w:rsidR="00CF7F3B" w:rsidRPr="003100FB" w:rsidRDefault="00000000">
      <w:pPr>
        <w:spacing w:after="120" w:line="360" w:lineRule="auto"/>
        <w:ind w:firstLine="283"/>
        <w:jc w:val="both"/>
        <w:rPr>
          <w:bCs/>
          <w:szCs w:val="24"/>
        </w:rPr>
      </w:pPr>
      <w:r w:rsidRPr="003100FB">
        <w:rPr>
          <w:bCs/>
          <w:szCs w:val="24"/>
        </w:rPr>
        <w:t>Cependant, emprisonné par les Turcs, qui voyaient dans cette agitation un danger politique, - Shabbataï avait été acclamé, par ses adeptes, comme le roi Messie -, le « Messie », mis devant l'alternative d'être décapité ou d'embrasser l'Islam, opta en faveur de l'Islam. Son apostasie, bien qu'il cherchât à la justifier en se référant à certaines indications du Talmud, provoqua une immense déception dans le monde juif.</w:t>
      </w:r>
    </w:p>
    <w:p w14:paraId="3AACEF04" w14:textId="77777777" w:rsidR="00CF7F3B" w:rsidRPr="003100FB" w:rsidRDefault="00000000">
      <w:pPr>
        <w:spacing w:after="120" w:line="360" w:lineRule="auto"/>
        <w:ind w:firstLine="283"/>
        <w:jc w:val="both"/>
        <w:rPr>
          <w:bCs/>
          <w:szCs w:val="24"/>
        </w:rPr>
      </w:pPr>
      <w:r w:rsidRPr="003100FB">
        <w:rPr>
          <w:bCs/>
          <w:szCs w:val="24"/>
        </w:rPr>
        <w:t xml:space="preserve">20 HASIDISME POLONAIS. - Le dernier en date des mouvements spiritualistes basés sur l'enseignement du Ari et de sa Gabbale a vu le jour en Pologne. Dans ce pays qui, au moment des croisades, avait été une terre d'accueil pour les juifs fuyant l'Allemagne, la situation des communautés avait empiré tout au long du 17e siècle. Les cosaques sous le hetman Chmielnicki avaient anéanti de </w:t>
      </w:r>
      <w:r w:rsidRPr="003100FB">
        <w:rPr>
          <w:bCs/>
          <w:szCs w:val="24"/>
        </w:rPr>
        <w:lastRenderedPageBreak/>
        <w:t>nombreuses communautés juives ; l'état polonais, traditionnellement protecteur des juifs, était en pleine décadence ; le clergé catholique insista sur l'application des mesures anti-juives prévues par la législation canonique, et la vie économique et intellectuelle des juifs s'en ressentit profondément. Ce climat général avait été propice à la formation de cercles cabbalistiques touchés par le Mussar du Ari ; il en exista un peu partout. Le représentant le plus connu de cette tendance à l'époque de son implantation en Pologne était R. Shimshon d'Ostropol, mort martyr pendant le grand massacre perpétré par les cosaques à Polnoyé, en 1648.</w:t>
      </w:r>
    </w:p>
    <w:p w14:paraId="175A2DB8" w14:textId="77777777" w:rsidR="00CF7F3B" w:rsidRPr="003100FB" w:rsidRDefault="00000000">
      <w:pPr>
        <w:spacing w:after="120" w:line="360" w:lineRule="auto"/>
        <w:ind w:firstLine="283"/>
        <w:jc w:val="both"/>
        <w:rPr>
          <w:bCs/>
          <w:szCs w:val="24"/>
        </w:rPr>
      </w:pPr>
      <w:r w:rsidRPr="003100FB">
        <w:rPr>
          <w:bCs/>
          <w:szCs w:val="24"/>
        </w:rPr>
        <w:t>L'agitation autour de Shabbataï Sevi se prolongea également dans le pays, où il y eut pendant un certain temps, même après le passage à l'Islam du « Messie » de Smyrne, des cercles crypto-sabbatariens dont l'un des aboutissements fut le mouvement frankiste. Comme Shabbataï Sevi avait embrassé l'Islam, celui qui donna son nom à ce mouvement, Jacob Frank (vers 1726-1791), finira par se convertir au catholicisme. Vers la fin du 17e siècle, Hayyim Malakh, adepte de Shabbataï Sevi, et R. Juda Hassid, cabbaliste réputé de Sjedlce, fondèrent une secte dont les membres menaient une vie austère conforme au Mussar du Ari, tout en professant un messianisme extatique. Ils se donnèrent le nom de Hevrat Hassidim (« Association des pieux ») et eurent des relations difficiles avec les autorités rabbiniques.</w:t>
      </w:r>
    </w:p>
    <w:p w14:paraId="7998A755" w14:textId="77777777" w:rsidR="00CF7F3B" w:rsidRPr="003100FB" w:rsidRDefault="00000000">
      <w:pPr>
        <w:spacing w:after="120" w:line="360" w:lineRule="auto"/>
        <w:ind w:firstLine="283"/>
        <w:jc w:val="both"/>
        <w:rPr>
          <w:bCs/>
          <w:szCs w:val="24"/>
        </w:rPr>
      </w:pPr>
      <w:r w:rsidRPr="003100FB">
        <w:rPr>
          <w:bCs/>
          <w:szCs w:val="24"/>
        </w:rPr>
        <w:t>En Pologne, l'enseignement de la Cabbale favorisa aussi les pratiques magiques, et l'on vit apparaître nombre de Ba'alé shem (« Maîtres du nom divin »), prétendant opérer des miracles grâce à leur connaissance des secrets des noms divins. Ce sont surtout les Maggidim, prédicateurs populaires souvent sans domicile fixe et parcourant le pays pour prêcher dans les synagogues, qui ont familiarisé le peuple avec l'enseignement du maître de Safed. Même des maîtres aussi réputés en matière d'études talmudiques que le célèbre R. Moïse Isserles de Cracovie (vers 1525-1572), auteur d'un commentaire du Shulhan 'arukh qui fait autorité, étudiaient avec ferveur la Cabbale.</w:t>
      </w:r>
    </w:p>
    <w:p w14:paraId="7058709F" w14:textId="77777777" w:rsidR="00CF7F3B" w:rsidRPr="003100FB" w:rsidRDefault="00000000">
      <w:pPr>
        <w:spacing w:after="120" w:line="360" w:lineRule="auto"/>
        <w:ind w:firstLine="283"/>
        <w:jc w:val="both"/>
        <w:rPr>
          <w:bCs/>
          <w:szCs w:val="24"/>
        </w:rPr>
      </w:pPr>
      <w:r w:rsidRPr="003100FB">
        <w:rPr>
          <w:bCs/>
          <w:szCs w:val="24"/>
        </w:rPr>
        <w:t>La Pologne était aussi depuis fort longtemps l'un des grands centres de l'érudition talmudique. Or, par la détérioration progressive de la situation politique et économique, beaucoup de centres d'étude autrefois florissants avaient périclité. Le nombre de ceux qui pouvaient se permettre de longues études diminua rapidement. Un fossé se creusa entre les érudits, imbus de leurs connaissances et de leur supériorité, et la masse des gens sans grande instruction.</w:t>
      </w:r>
    </w:p>
    <w:p w14:paraId="0BE570A3" w14:textId="77777777" w:rsidR="00CF7F3B" w:rsidRPr="003100FB" w:rsidRDefault="00000000">
      <w:pPr>
        <w:spacing w:after="120" w:line="360" w:lineRule="auto"/>
        <w:ind w:firstLine="283"/>
        <w:jc w:val="both"/>
        <w:rPr>
          <w:bCs/>
          <w:szCs w:val="24"/>
        </w:rPr>
      </w:pPr>
      <w:r w:rsidRPr="003100FB">
        <w:rPr>
          <w:bCs/>
          <w:szCs w:val="24"/>
        </w:rPr>
        <w:t xml:space="preserve">Telle était la situation générale au moment de la « manifestation » de celui qui allait se pencher sur la misère du peuple et lui apporter un message libérateur, R. Israël b. Eliezer, le Baal Shem Tov (en abrégé Besht, 4700-1760). D'humble origine, le Besht n'avait pas une érudition talmudique poussée, </w:t>
      </w:r>
      <w:r w:rsidRPr="003100FB">
        <w:rPr>
          <w:bCs/>
          <w:szCs w:val="24"/>
        </w:rPr>
        <w:lastRenderedPageBreak/>
        <w:t>ce que ses adversaires ne manquèrent pas de lui reprocher. Il est probable que, pendant les années de sa vie obscure passées en partie dans la solitude des forêts des Carpathes, il a été en contact avec des crypto-sabbatariens. En tout cas, R. Israël était un adepte fervent du Zohar et du Mussar du Ari. Au début de sa vie publique, le Besht mena une vie itinérante, puis il se fixa à Miedzyboz, à la frontière de la Podolie et de la Galicie, localité qui devint le centre du mouvement hassidique.</w:t>
      </w:r>
    </w:p>
    <w:p w14:paraId="7C1ECDD7" w14:textId="77777777" w:rsidR="00CF7F3B" w:rsidRPr="003100FB" w:rsidRDefault="00000000">
      <w:pPr>
        <w:spacing w:after="120" w:line="360" w:lineRule="auto"/>
        <w:ind w:firstLine="283"/>
        <w:jc w:val="both"/>
        <w:rPr>
          <w:bCs/>
          <w:szCs w:val="24"/>
        </w:rPr>
      </w:pPr>
      <w:r w:rsidRPr="003100FB">
        <w:rPr>
          <w:bCs/>
          <w:szCs w:val="24"/>
        </w:rPr>
        <w:t>Tout en étant basé essentiellement sur le système du Ari, l'enseignement du Besht s'en écarte par un élément qui explique en partie la rapidité avec laquelle se propagea et s'implanta le hassidisme, et qui conféra au mouvement son caractère libérateur. D'après le Besht, il faut servir Dieu dans la joie que suscite et anime une donnée simple, à savoir que l'univers entier est rempli de la gloire de Dieu. En proclamant cette voie joyeuse, le Besht libéra ses Hassidim de la morne contrainte que provoque le Mussar du Ari, lequel demande qu'on soit constamment triste et affligé, qu'on évite scrupuleusement tout contact avec le monde impur et qu'on se soumette à des rites compliqués de purification. D'après le Besht, une seule voie peut rapprocher l'homme de Dieu : celle de la ferveur (hithlahavuth) et du service joyeux. Pour s'engager dans cette voie, il ne faut être ni un érudit, ni un initié ; c'est une voie ouverte à tout le monde, car Dieu ne regarde que le cœur de l'homme et son intention profonde (kawwanah) : un homme humble et sans instruction mais animé d'un intense désir d'union à Dieu est plus agréable au Créateur que le plus grand des savants au cœur desséché et à la piété formaliste et étriquée. L'homme n'a aucune raison d'être triste : il sait qu'il a un père qui l'aime, qui est plein de miséricorde et ne demande qu'à l'accueillir. Tout dans la nature, même les choses les plus humbles, nous parlent de la présence de Dieu, de sa bonté infinie et de sa condescendance.</w:t>
      </w:r>
    </w:p>
    <w:p w14:paraId="44CBACE3" w14:textId="77777777" w:rsidR="00CF7F3B" w:rsidRPr="003100FB" w:rsidRDefault="00000000">
      <w:pPr>
        <w:spacing w:after="120" w:line="360" w:lineRule="auto"/>
        <w:ind w:firstLine="283"/>
        <w:jc w:val="both"/>
        <w:rPr>
          <w:bCs/>
          <w:szCs w:val="24"/>
        </w:rPr>
      </w:pPr>
      <w:r w:rsidRPr="003100FB">
        <w:rPr>
          <w:bCs/>
          <w:szCs w:val="24"/>
        </w:rPr>
        <w:t>C'est ainsi que le hassidisme devient avant tout la voie des petites gens, à qui il ouvre des horizons spirituels dont ils n'avaient même pas osé rêver. Son enseignement, le Besht ne le dispense pas sous forme d'exposés savants, faits dans un langage hermétique, à la manière des érudits talmudistes de l'époque. Il va trouver le peuple dans les foires, les marchés, les auberges. Il parle aux gens dans leur langue et renoue avec le genre parabolique dans lequel avaient excellé autrefois les aggadistes. L'enseignement hassidique, au moins à la première génération, se fait de cette manière ; par le hassidisme, l'enseignement de la Cabbale est devenu vraiment populaire.</w:t>
      </w:r>
    </w:p>
    <w:p w14:paraId="54B45D00" w14:textId="77777777" w:rsidR="00CF7F3B" w:rsidRPr="003100FB" w:rsidRDefault="00000000">
      <w:pPr>
        <w:spacing w:after="120" w:line="360" w:lineRule="auto"/>
        <w:ind w:firstLine="283"/>
        <w:jc w:val="both"/>
        <w:rPr>
          <w:bCs/>
          <w:szCs w:val="24"/>
        </w:rPr>
      </w:pPr>
      <w:r w:rsidRPr="003100FB">
        <w:rPr>
          <w:bCs/>
          <w:szCs w:val="24"/>
        </w:rPr>
        <w:t xml:space="preserve">L'essentiel, d'après le Besht, c'est la volonté de servir Dieu. Comment et de quelle manière ? Cela dépend de chacun. La meilleure manière est la prière. Tandis que le Ari attachait une valeur mystique à la prière liturgique, le Besht, tout en maintenant ce principe (il adoptera pour ses adeptes le rituel </w:t>
      </w:r>
      <w:r w:rsidRPr="003100FB">
        <w:rPr>
          <w:bCs/>
          <w:szCs w:val="24"/>
        </w:rPr>
        <w:lastRenderedPageBreak/>
        <w:t>du Ari et le rite séfarade), s'embarrasse peu des formules et des heures de prière : mieux vaut prier avec ferveur quand le cœur y incite que d'observer scrupuleusement les règles et les temps liturgiques. La vraie prière soustrait l'homme à toute préoccupation : il est transporté dans un autre monde, et continuer de vivre ensuite comme avant lui apparaît comme un miracle. À la suite de la Cabbale du Ari, le Besht prône la prière désintéressée, centrée sur Dieu et le monde divin. Une telle prière a une force créatrice. Son efficacité est en fonction directe du degré de devequth (intensité) de celui qui prie. Par sa prière et tous ses actes, l'homme doit opérer le tiqqun et libérer les étincelles divines tombées dans la matière. C'est ainsi que toute la vie et surtout les rapports avec autrui deviennent prière et service de Dieu.</w:t>
      </w:r>
    </w:p>
    <w:p w14:paraId="2660AF5B" w14:textId="77777777" w:rsidR="00CF7F3B" w:rsidRPr="003100FB" w:rsidRDefault="00000000">
      <w:pPr>
        <w:spacing w:after="120" w:line="360" w:lineRule="auto"/>
        <w:ind w:firstLine="283"/>
        <w:jc w:val="both"/>
        <w:rPr>
          <w:bCs/>
          <w:szCs w:val="24"/>
        </w:rPr>
      </w:pPr>
      <w:r w:rsidRPr="003100FB">
        <w:rPr>
          <w:bCs/>
          <w:szCs w:val="24"/>
        </w:rPr>
        <w:t>Dans les rapports avec son prochain, l'homme doit s'inspirer de cette maxime des Pirke Avot (1, 6) : « Porte sur tout homme un jugement positif ». La création, œuvre de Dieu, est bonne, ce qu'elle contient reflète la perfection du Créateur ; l'homme a été créé à l'image de Dieu, et ce qui paraît mauvais n'est souvent qu'un degré, pour nous imperceptible, du Bien (sur ce point, le Besht rejoint la vieille conception cabbalistique de l'inexistence subjective du Mal).</w:t>
      </w:r>
    </w:p>
    <w:p w14:paraId="6633EE2E" w14:textId="77777777" w:rsidR="00CF7F3B" w:rsidRPr="003100FB" w:rsidRDefault="00000000">
      <w:pPr>
        <w:spacing w:after="120" w:line="360" w:lineRule="auto"/>
        <w:ind w:firstLine="283"/>
        <w:jc w:val="both"/>
        <w:rPr>
          <w:bCs/>
          <w:szCs w:val="24"/>
        </w:rPr>
      </w:pPr>
      <w:r w:rsidRPr="003100FB">
        <w:rPr>
          <w:bCs/>
          <w:szCs w:val="24"/>
        </w:rPr>
        <w:t>Celui qui s'inspire de cet enseignement et qui le réalise dans sa vie est le Tsaddiq, le juste et le parfait par excellence qui, grâce à son degré de perfection et d'élévation d'âme, devient pour ses frères un guide dans cette démarche et un intermédiaire entre les hommes et Dieu. Il est comme le pont qui relie les mondes supérieurs et inférieurs, et comme l'échelle de Jacob plantée sur la terre mais au sommet de laquelle se manifeste la Shekhinah, la gloire de Dieu. Pour que le Tsaddiq puisse accomplir cette fonction, il doit être proche de ses frères, prendre à cœur leurs peines et tâcher de les « élever » avec lui. Cela demande une très grande humilité.</w:t>
      </w:r>
    </w:p>
    <w:p w14:paraId="7145366C" w14:textId="77777777" w:rsidR="00CF7F3B" w:rsidRPr="003100FB" w:rsidRDefault="00000000">
      <w:pPr>
        <w:spacing w:after="120" w:line="360" w:lineRule="auto"/>
        <w:ind w:firstLine="283"/>
        <w:jc w:val="both"/>
        <w:rPr>
          <w:bCs/>
          <w:szCs w:val="24"/>
        </w:rPr>
      </w:pPr>
      <w:r w:rsidRPr="003100FB">
        <w:rPr>
          <w:bCs/>
          <w:szCs w:val="24"/>
        </w:rPr>
        <w:t>Certains éléments de l'enseignement du Besht avaient provoqué la réserve des autorités rabbiniques établies. En premier lieu, les rabbins considéraient R. Israël comme un am ha-arets, c'est-à-dire un rustre, un homme sans grandes connaissances talmudiques, et lui contestaient le droit de jouer au maître spirituel, fonction réservée, dans leur optique, aux savants talmudistes. Ne disait-il pas que la piété du cœur était plus importante que l'étude de la Torah ? N'était-ce pas déprécier le premier devoir et la principale obligation de tout juif ? N'encourageait-il pas ses adeptes à tenir pour peu de chose les règles établies en matière liturgique ? N'avait-il pas adopté le rituel séfarade dans une région où le rite ashkénaze était de rigueur ? Ces arguments et bien d'autres formaient le dossier que les autorités rabbiniques opposerent aux Hassidim, et qui alimenta une lutte acharnée entre les adeptes du mouvement et leurs adversaires, les Mitnagdim.</w:t>
      </w:r>
    </w:p>
    <w:p w14:paraId="0745B3AA" w14:textId="77777777" w:rsidR="00CF7F3B" w:rsidRPr="003100FB" w:rsidRDefault="00000000">
      <w:pPr>
        <w:spacing w:after="120" w:line="360" w:lineRule="auto"/>
        <w:ind w:firstLine="283"/>
        <w:jc w:val="both"/>
        <w:rPr>
          <w:bCs/>
          <w:szCs w:val="24"/>
        </w:rPr>
      </w:pPr>
      <w:r w:rsidRPr="003100FB">
        <w:rPr>
          <w:bCs/>
          <w:szCs w:val="24"/>
        </w:rPr>
        <w:lastRenderedPageBreak/>
        <w:t>Dès le début, la vie du Besht baigne dans le merveilleux ; ses fervents admirateurs lui attribuent de nombreux miracles et des exploits peu communs. Ce trait est un caractéristique du mouvement hassidique. Il empêche de saisir historiquement l'authentique personnage du Besht qui, comme le Ari, n'a presque rien écrit (ce qui circule sous son nom est en grande partie apocryphe). Tous les éléments le concernant ont été transmis par ses disciples, plus particulièrement par son « chroniqueur », R. Jacob Josef de Polnoyé, auteur de plusieurs traités (les plus répandus sont Toldot Ya'aqov Yossef et Ben Porath Yossef) qui retracent les grandes lignes de l'enseignement du Besht.</w:t>
      </w:r>
    </w:p>
    <w:p w14:paraId="180A3FED" w14:textId="77777777" w:rsidR="00CF7F3B" w:rsidRPr="003100FB" w:rsidRDefault="00000000">
      <w:pPr>
        <w:spacing w:after="120" w:line="360" w:lineRule="auto"/>
        <w:ind w:firstLine="283"/>
        <w:jc w:val="both"/>
        <w:rPr>
          <w:bCs/>
          <w:szCs w:val="24"/>
        </w:rPr>
      </w:pPr>
      <w:r w:rsidRPr="003100FB">
        <w:rPr>
          <w:bCs/>
          <w:szCs w:val="24"/>
        </w:rPr>
        <w:t>Avec R. Jacob Josef, le Besht avait recruté un disciple qui était un talmudiste réputé. C'était aussi le cas de celui qui allait devenir le successeur du maître à la tête du mouvement, R. Dov Baer, le « grand Maggid » (prédicateur) de Mezritch. À l'époque de R. Dov Baer, le hassidisme continua de se répandre rapidement et pénétra ainsi en Russie blanche et en Lituanie, bastion du rabbinisme, où plusieurs talmudistes renommés donnèrent leur adhésion au mouvement, tels R. Israël de Polozk, R. Menahem Mendel de Vitebsk et R. Shneur Zalman de Liady. Ce dernier est à l'origine d'une tendance hassidique particulière, le Habad [de Hokhmah - sagesse, Binah - discernement, et Da'at - savoir), tentative pour allier hassidisme et philosophie. R. Shneur Zalman a exposé sa doctrine dans son traité Tanya, paru en 1796. Sentant leur bastion menacé par les « innovateurs », les adversaires des Hassidim se groupèrent autour de la plus grande autorité talmudique de l'époque, le Gaon (savant éminent) R. Eliyahou de Vilna. En 1781, fut prononcé le grand anathème contre les adeptes du mouvement.</w:t>
      </w:r>
    </w:p>
    <w:p w14:paraId="5C431F4B" w14:textId="77777777" w:rsidR="00CF7F3B" w:rsidRPr="003100FB" w:rsidRDefault="00000000">
      <w:pPr>
        <w:spacing w:after="120" w:line="360" w:lineRule="auto"/>
        <w:ind w:firstLine="283"/>
        <w:jc w:val="both"/>
        <w:rPr>
          <w:bCs/>
          <w:szCs w:val="24"/>
        </w:rPr>
      </w:pPr>
      <w:r w:rsidRPr="003100FB">
        <w:rPr>
          <w:bCs/>
          <w:szCs w:val="24"/>
        </w:rPr>
        <w:t>Cette mesure n'empêcha pas le hassidisme de faire des progrès rapides. Après la mort du « grand Maggid », commence la période du tsaddiqisme : le mouvement hassidique se divise en un très grand nombre de « dynasties », et à la tête de chacune d'elles se trouve un Tsaddiq (chef charismatique). Par le caractère le plus souvent héréditaire inhérent à cette fonction, cette évolution porte en elle le germe d'une rapide décadence du mouvement. Les maîtres les plus réputés après la mort du « grand Maggid » sont R. Elimelekh de Lezajsk, R. Yehiel Mikhael de Zloczow, R. Avraham Yehoshua Heschel de Apta, R. Avraham de Kalisk, fils de R. Dov Baer, R. Pinhas de Korets, R. Nahum de Tchernobyl, R. Barukh de Tulczyn (le petit-fils du Besht), et R. Levi Yitskhak de Berdyczew. Sous la conduite de R. Menahem Mendel de Vitebsk, trois cents Hassidim s'installèrent en Palestine, en 1777.</w:t>
      </w:r>
    </w:p>
    <w:p w14:paraId="161462EE" w14:textId="77777777" w:rsidR="00CF7F3B" w:rsidRPr="003100FB" w:rsidRDefault="00000000">
      <w:pPr>
        <w:spacing w:after="120" w:line="360" w:lineRule="auto"/>
        <w:ind w:firstLine="283"/>
        <w:jc w:val="both"/>
        <w:rPr>
          <w:bCs/>
          <w:szCs w:val="24"/>
        </w:rPr>
      </w:pPr>
      <w:r w:rsidRPr="003100FB">
        <w:rPr>
          <w:bCs/>
          <w:szCs w:val="24"/>
        </w:rPr>
        <w:t xml:space="preserve">Parmi les « dynasties » de Tsaddiqim, qui commencent bientôt à rivaliser entre elles, les plus connues sont celles issues de R. Nahum de Tchernobyl (dont le fils, R. Mordekhaï, eut à son tour </w:t>
      </w:r>
      <w:r w:rsidRPr="003100FB">
        <w:rPr>
          <w:bCs/>
          <w:szCs w:val="24"/>
        </w:rPr>
        <w:lastRenderedPageBreak/>
        <w:t>huit fils qui se partagèrent le fief de leur père) et de R. Israël de Ruzhin, arrière-petit-fils de R. Dov Baer de Mezritch, qui s'installa à Sadagora en Bucovine où il établit une « cour » somptueuse, fréquentée surtout par des Hassidim de la Galicie autrichienne. Cette dynastie eut également de nombreuses branches. En Pologne russe existaient aussi de nombreux centres hassidiques, chacun autour d'un Tsaddiq local.</w:t>
      </w:r>
    </w:p>
    <w:p w14:paraId="27240068" w14:textId="77777777" w:rsidR="00CF7F3B" w:rsidRPr="003100FB" w:rsidRDefault="00000000">
      <w:pPr>
        <w:spacing w:after="120" w:line="360" w:lineRule="auto"/>
        <w:ind w:firstLine="283"/>
        <w:jc w:val="both"/>
        <w:rPr>
          <w:bCs/>
          <w:szCs w:val="24"/>
        </w:rPr>
      </w:pPr>
      <w:r w:rsidRPr="003100FB">
        <w:rPr>
          <w:bCs/>
          <w:szCs w:val="24"/>
        </w:rPr>
        <w:t>Une figure particulièrement attachante est R. Nahman de Bratslav, arrière-petit-fils du Besht et poète ; il considérait à juste titre comme un danger pour l'inspiration profonde du mouvement hassidique l'émiettement des dynasties de Tsaddiqim. La plus puissante et la plus influente dynastie de Tsaddiqim polonais de la seconde moitié du 19e siècle fut celle de Gora Kalwaria (Ger) près de Varsovie : on appela le rabbi de Ger « l'empereur des Hassidim ».</w:t>
      </w:r>
    </w:p>
    <w:p w14:paraId="2B30553F" w14:textId="77777777" w:rsidR="00CF7F3B" w:rsidRPr="003100FB" w:rsidRDefault="00000000">
      <w:pPr>
        <w:spacing w:after="120" w:line="360" w:lineRule="auto"/>
        <w:ind w:firstLine="283"/>
        <w:jc w:val="both"/>
        <w:rPr>
          <w:bCs/>
          <w:szCs w:val="24"/>
        </w:rPr>
      </w:pPr>
      <w:r w:rsidRPr="003100FB">
        <w:rPr>
          <w:bCs/>
          <w:szCs w:val="24"/>
        </w:rPr>
        <w:t>Le style de vie des Hassidim est peut-être le plus caractéristique parmi les divers mouvements piétistes juifs. Malgré leur diversification multiple, tous les Hassidim avaient en commun le rite des prières (celui du Ari) qui les distinguait des non-Hassidim de leur entourage, de même qu'ils avaient partout leurs oratoires particuliers (« shtibl »). Le centre de toute vie hassidique est la « cour » du Tsaddiq où le Hassid, selon ses moyens, se rend plusieurs fois par an, de préférence à l'occasion des fêtes, pour consulter le saint homme et pour écouter son enseignement.</w:t>
      </w:r>
    </w:p>
    <w:p w14:paraId="784325F4" w14:textId="77777777" w:rsidR="00CF7F3B" w:rsidRPr="003100FB" w:rsidRDefault="00000000">
      <w:pPr>
        <w:spacing w:after="120" w:line="360" w:lineRule="auto"/>
        <w:ind w:firstLine="283"/>
        <w:jc w:val="both"/>
        <w:rPr>
          <w:bCs/>
          <w:szCs w:val="24"/>
        </w:rPr>
      </w:pPr>
      <w:r w:rsidRPr="003100FB">
        <w:rPr>
          <w:bCs/>
          <w:szCs w:val="24"/>
        </w:rPr>
        <w:t>Cet enseignement, le Tsaddiq le dispense de préférence lors des agapes qu'on organise le jour de shabbat, plus particulièrement pendant le troisième repas shabbatique, dans l'après-midi (seudah shelishit ou shalshides). Le Tsaddiq préside la table et distribue à ses fidèles les restes des plats qu'on lui sert (shirayim). Pour les Hassidim, la table du Tsaddiq est un vrai autel, et lui-même a une fonction comparable à celle du prêtre autrefois au temple de Jérusalem. Pendant les repas shabbatiques, on chante cantique après cantique (zemiroth).</w:t>
      </w:r>
    </w:p>
    <w:p w14:paraId="4313FA33" w14:textId="77777777" w:rsidR="00CF7F3B" w:rsidRPr="003100FB" w:rsidRDefault="00000000">
      <w:pPr>
        <w:spacing w:after="120" w:line="360" w:lineRule="auto"/>
        <w:ind w:firstLine="283"/>
        <w:jc w:val="both"/>
        <w:rPr>
          <w:bCs/>
          <w:szCs w:val="24"/>
        </w:rPr>
      </w:pPr>
      <w:r w:rsidRPr="003100FB">
        <w:rPr>
          <w:bCs/>
          <w:szCs w:val="24"/>
        </w:rPr>
        <w:t>La musique occupe une place importante dans le hassidisme. Par elle, le Hassid participe à l'olam ha-nigun, ou « monde (céleste) des mélodies ». Presque chaque Tsaddiq avait son nigun personnel. Inspirés par cette musique et par les paroles du Tsaddiq, les Hassidim se mettent à danser et effectuent souvent des rondes interminables, en particulier à Simhat Torah (fête de la Torah à la fin de la fête des Tentes). Souvent le Tsaddiq se mêle à la danse ; on dit alors « que la Shekhinah danse ». Revenus chez eux, les Hassidim conservent néanmoins le contact avec le Tsaddiq : ils se réunissent régulièrement dans l'oratoire de leur groupe et s'entretiennent des hauts faits du saint homme.</w:t>
      </w:r>
    </w:p>
    <w:p w14:paraId="70725A67" w14:textId="77777777" w:rsidR="00CF7F3B" w:rsidRPr="003100FB" w:rsidRDefault="00000000">
      <w:pPr>
        <w:spacing w:after="120" w:line="360" w:lineRule="auto"/>
        <w:ind w:firstLine="283"/>
        <w:jc w:val="both"/>
        <w:rPr>
          <w:bCs/>
          <w:szCs w:val="24"/>
        </w:rPr>
      </w:pPr>
      <w:r w:rsidRPr="003100FB">
        <w:rPr>
          <w:bCs/>
          <w:szCs w:val="24"/>
        </w:rPr>
        <w:lastRenderedPageBreak/>
        <w:t>Même la mort du Tsaddiq ne signifie nullement la fin des liens privilégiés entre lui et ses fidèles. Par la mort, le Tsaddiq entre dans les régions supérieures où il s'occupe encore plus activement des siens. Il continue, selon un mode différent, d'écouter attentivement ceux qui se rendent avec confiance au « saint tombeau » et y déposent par écrit leurs requêtes comme ils le faisaient quand le maître vivait. Bien que les Hassidim mènent une existence à part, ils ne se séparent pas de la grande communauté juive. 1561 L'anathème lancé contre eux dans les débuts du mouvement tomba bientôt en désuétude, et un modus vivendi donna finalement satisfaction à tout le monde. Certes, les Hassidim évitent des contacts trop suivis avec les Mitnagdim, mais leur vie reste régie exactement par les mêmes lois, celles du Shulhan'arukh. Ils sont respectueux du Talmud comme expression authentique de la Torah she-be al peh, bien que l'objet de leur vénération particulière soit le Zohar et les innombrables traités qui, à la suite des Shibhé ha-Besht (« Louanges du Besht ») et du Keter shem tov (« Couronne de la bonne renommée »), relatent les hauts faits du saint fondateur du mouvement et de ses disciples. À. Marcus (pseudonyme : l'erus). Der Chassidismus, Pleschen, 1901. -L. Gulkowitsch, Der Hassidismus, religionswissenschaftlich untersucht, Leipzig, 1927. - $S. A. Horodezky, Mystisch-religiôse Stromungen unter den Juden in Polen im 16. bis 18. Jahrhundert, Leïpzig, 1914 ; Religiôse Strômungen im Judentum. Mit besonderer Berücksichtigung des Chassidismus, Berne-Leïipzig, 1920 ; Ha-hassidim we-ha-hassiduth, 4 vol. Berlin-Jérusalem, 1922 ; Leaders of Hassidism, Londres, 1928. - À. Z. Aeshcoly-Weintraub, Le Hassidisme. Essai critique, Paris, 1928. - Ch. Bloch, Die Gemeinde der Chassidim, Berlin-Vienne, 1920 ; Priester der Liebe, Zurich-Leipzig, 1930. S. Dubnov, Geschichte des Chassidismus, 2 vol., Berlin, 1931. - T. Ysander, Studien zum Bescht schen Hassidismus, Upsal, 1933. - I. Newman, The Hassidic Anthology, New York, 1984. -- M. Buber, Des Baal-Schem-Tow Unterweisung im Umgang mit Gott, Berlin, 1927 ; Die Chassidischen Bücher, Hellerau, 1928 ; Deutung des Chassidismus, Berlin, 1935 ; Die Erzühlungen der Chassidim, Zurich, 1949 (trad franç., Les récits hassidiques, Paris, 1963) ; Die chassidische Botschaft, Heïdelberg, 1952. - $S. H. Dresner, The Zaddik. The Doctrine of the Zaddik according to the Writings of R. Yaakov Yosef of Polnoy, Londres-New York-Toronto, 1960. - H. Rabinowicz, À Guide to Hassidism, New York-Londres, 1960. - W. Z., Rabinowitsch, Lithuanian Hassidism, Londres, 1970.</w:t>
      </w:r>
    </w:p>
    <w:p w14:paraId="6E03267D" w14:textId="77777777" w:rsidR="00CF7F3B" w:rsidRPr="003100FB" w:rsidRDefault="00000000">
      <w:pPr>
        <w:spacing w:after="120" w:line="360" w:lineRule="auto"/>
        <w:ind w:firstLine="283"/>
        <w:jc w:val="both"/>
        <w:rPr>
          <w:bCs/>
          <w:szCs w:val="24"/>
        </w:rPr>
      </w:pPr>
      <w:r w:rsidRPr="003100FB">
        <w:rPr>
          <w:bCs/>
          <w:szCs w:val="24"/>
        </w:rPr>
        <w:t xml:space="preserve">Époque Moderne. - Le hassidisme est le dernier en date des mouvements spiritualistes et piétistes dans le judaïsme. Il aurait aussi fallu mentionner des phénomènes analogues en d'autres pays également touchés par l'enseignement de la Cabbale du Ari, comme par exemple le Maroc et l'Algérie ; mais il ne s'agit là, le plus souvent, que d'un culte voué à des maîtres particulièrement vénérés, qui </w:t>
      </w:r>
      <w:r w:rsidRPr="003100FB">
        <w:rPr>
          <w:bCs/>
          <w:szCs w:val="24"/>
        </w:rPr>
        <w:lastRenderedPageBreak/>
        <w:t xml:space="preserve">offre beaucoup de traits communs avec le maraboutisme musulman. L'éclosion et le développement du hassidisme en Europe orientale coïncident avec la période de Moïse Mendelssohn (1729-1786) en Allemagne, et avec les débuts de la période d'émancipation, qui change totalement la manière d'être du judaïsme dans les pays touchés par ce mouvement. Par contre, l'Europe orientale, en grande partie sous domination russe, restera souvent en dehors de cette évolution, et les structures traditionnelles y survivront le plus souvent, alors qu'elles seront complètement bouleversées en Europe centrale et occidentale. Cependant, le hassidisme n'échappera pas au sort de tous les « mouvements de réveil » : il s'enlisera en grande partie dans une routine, et le saddiqisme contribuera notablement à cette décadence. Vers le milieu du 19e siècle, et en réaction contre toutes les forces qui bouleversent alors les structures traditionnelles, il apparaîtra le plus souvent, aux yeux des adeptes de l'émancipation et de l'assimilation culturelle des juifs au milieu ambiant, comme un bastion de l'orthodoxie et de l'obscurantisme, jugement excessif et attribuable à un parti pris injuste. Malgré tous les symptômes manifestes de décadence, la communauté hassidique continue de véhiculer des forces spirituelles authentiques ; elle le fera jusqu'à son anéantissement entre 1939 et 1945. Dans le reste du judaïsme, c'est alors la lutte entre les tendances « modernistes » et traditionalistes, au détriment de ces dernières, en raison d'une évolution générale désormais irréversible. Certes, même les réformistes entendent conserver une certaine substance juive, qui n'est souvent qu'un vague déisme à étiquette juive. En tout cas, une époque où le judaïsme, en trente ou quarante ans, sort culturellement du moyen âge et s'intègre dans la société moderne du 19e siècle, n'est guère propice aux mouvements spiritualistes. Il s'agit avant tout de conserver une identité juive malgré une tendance assimilationiste très forte dont l'aboutissement, en de nombreux cas, est l'abandon pur et simple de toute tradition juive. Cependant, c'est au milieu de ce bouillonnement d'idées qu'apparaît en Russie un mouvement spiritualiste qui s'efforce de combattre la désagrégation progressive du patrimoine ancestral par un retour à l'éthique authentique du judaïsme. À la base de ce Mouvement de Mussar (c'est le nom qu'il prend) se trouve un grand talmudiste, R. Israël Lipkin Salanter (1810-1883), qui s'était rendu compte (un peu comme le faisait le Besht) de l'effet desséchant qu'exerce sur la piété et sur l'attitude intérieure et morale de l'individu une étude talmudique purement intellectuelle. Peu après s'être établi à Vilna, métropole du talmudisme à cette époque, R. Israël Lipkin y fonde une société, appelée Hevrat Mussar, pour l'étude des traités de morale religieuse. Sous son influence, plusieurs traités de ce genre sont réédités, entre autres le Tiqqun middoth ha-nefesh (« Manuel des qualités de l'âme ») de Salomon ibn Gabirol, et le Mesillat Yesharim (« La voie des hommes droits ») de R. Moïse Hayyim Luzzatto (1707-1746), poète et cabbaliste italien. Bientôt, l'association fondée par R. Israël Lipkin </w:t>
      </w:r>
      <w:r w:rsidRPr="003100FB">
        <w:rPr>
          <w:bCs/>
          <w:szCs w:val="24"/>
        </w:rPr>
        <w:lastRenderedPageBreak/>
        <w:t xml:space="preserve">essaima. Après son installation à Kovno, en 1848, R. Israël Lipkin organise des associations analogues, dont la situation à l'intérieur de la communauté ressemblera à celle qui existait en d'autres endroits au moment de l'éclosion du hassidisme. Les antagonistes les plus farouches des « Mussarnikes » (adeptes du Mussar) étaient R. Aryeh Leïb Shapira, rabbin de Kovno, R. Yehoshu'a Heshel, rabbin de Yanova, et R. Yesha'yah de Salant. Malgré cette opposition des autorités rabbiniques, le mouvement progressa rapidement. En 1872, R. Simhah Sussel établissait à Kelm (gouvernement de Grodno) un oratoire et une maison d'étude consacrés à l'approfondissement de la littérature éthique et à une certaine forme de piété extatique. Toutefois, R. Simhah Sussel, qui devint plus tard directeur de la célèbre Yeshivah (académie talmudique) de Slobodka, n'avait pas l'envergure spirituelle de R. Israël Lipkin, et le mouvement périclita. La direction du « Mussar » passa alors à R. Isaac Blaser de Kovno qui, en 1879, alla à Saint-Pétersbourg, où il essaya d'intéresser au Mussar les jeunes candidats au rabbinat officiel, tentative qui irrita profondément plusieurs rabbins influents, entre autres le célèbre R. Elhanan Spector de Kovno. Plus tard, Blaser établit à Lubtch (gouvernement de Minsk) une Yeshivah qui jouit de l'appui de nombreuses communautés ; elle visait à former des rabbins pénétrés de l'esprit du Mussar. Blaser quitta Kovno en 1902 et s'installa en Palestine. La direction du mouvement fut confiée à R. Yeïsel qui, bien qu'il menât une vie de reclus, s'avéra un administrateur de talent. Certaines autres Yeshivoth s'affilièrent au mouvement ; la plus importante est celle de Slobodka, transférée en partie à Hébron, en 1923, puis à Jérusalem. Au même type appartenaît la grande Yeshivah de Mir, en Pologne. La Haskalah (« mouvement des lumières ») dans les pays de l'Est et, en règle générale, les penseurs juifs modernes de tendance rationaliste n'avaient le plus souvent aucune compréhension des valeurs spirituelles véhiculées par le mouvement hassidique, et ne voyaient que son caractère extérieur, « folklorique », périmé et anachronique. Les Saddiqim avaient partout pris fait et cause pour des positions ultra-traditionalistes, rejoignant ainsi à leur manière les rangs de l'orthodoxie juive en train de se restructurer péniblement après les coups que lui avait portés l'émancipation. Cependant, à l'intérieur de ses fiefs, le hassidisme resta une vraie puissance. La découverte de ses valeurs et de son inspiration profonde par le judaïsme occidental, et par le monde occidental tout court, est en grande partie le mérite de Martin Buber (1878-1965), qui l'a fait connaître par de nombreux écrits, suscitant par endroits un vrai « néo-hassidisme » intellectuel. Avec la modification profonde intervenue au 19e siècle dans l'existence juive, avec la sécularisation progressive dans tous les domaines et l'influence du rationalisme sur le plan de la pensée, d'une part et, d'autre part, la diminution générale des connaissances juives et le recul progressif de l'influence religieuse proprement dite, l'identité juive cherche à s'exprimer dans des catégories différentes de </w:t>
      </w:r>
      <w:r w:rsidRPr="003100FB">
        <w:rPr>
          <w:bCs/>
          <w:szCs w:val="24"/>
        </w:rPr>
        <w:lastRenderedPageBreak/>
        <w:t>celles qui avaient prévalu jusqu'alors. Dans une première phase, cette identité, dans les pays touchés par l'émancipation, ne semblait vouloir se maintenir que sous une étiquette purement religieuse. Un réveil des consciences se produisit à la suite de l'affaire Dreyfus en France (1894), qui montrait que le désir juif d'assimilation et d'intégration dans la société ambiante n'avait pas été ratifié par celle-ci. À la suite de cet échec, l'écrivain et journaliste viennois Théodore Herzl (1860-1904) publie son « État juif » qui aboutit, en 1897, à la création du mouvement sioniste moderne, dont le but est de donner au peuple juif des assises « normales » par la création d'un foyer national. Or, c'est à ce niveau qu'intervient un phénomène qui montre combien il est difficile, sinon impossible, de vouloir compartimenter la vie juive en différents secteurs indépendants. Sous la pression des masses juives de l'Est européen, profondément ancrées dans la tradition religieuse et spirituelle, le mouvement sioniste qui, en fonction de sa déclaration de principes, se voulait purement politique, sans aucune référence à la tradition, dut prôner la création d'un foyer national en Palestine, « pays d'Israël », de la Bible, et objet de pieuses espérances au cours de longs siècles d'exil. Le mouvement qui, par ses réalisations, aura une telle importance dans l'actualité juive contemporaine, se rattachait à la grande tradition juive, et aussi à la tradition spiritualiste. Cela n'empêcha pas, dans une première phase, la presque totalité des leaders de l'orthodoxie, y compris les chefs hassidiques, de s'y montrer résolument hostiles, le mouvement sioniste étant lancé et représenté en grande partie par des hommes détachés de la tradition religieuse et donc considérés comme des « impies ».</w:t>
      </w:r>
    </w:p>
    <w:p w14:paraId="09E87A08" w14:textId="77777777" w:rsidR="00CF7F3B" w:rsidRPr="003100FB" w:rsidRDefault="00000000">
      <w:pPr>
        <w:spacing w:after="120" w:line="360" w:lineRule="auto"/>
        <w:ind w:firstLine="283"/>
        <w:jc w:val="both"/>
        <w:rPr>
          <w:bCs/>
          <w:szCs w:val="24"/>
        </w:rPr>
      </w:pPr>
      <w:r w:rsidRPr="003100FB">
        <w:rPr>
          <w:bCs/>
          <w:szCs w:val="24"/>
        </w:rPr>
        <w:t>Le monde juif d'Europe centrale et orientale, et avec lui l'ancien monde hassidique, sombra dans la tourmente des années 1939 à 1945, qui marque la fin d'une histoire séculaire. Cette épreuve, la plus épouvantable que le monde juif ait connue, traumatisa profondément la conscience juive. À un moment donné, on aurait pu s'attendre à ce que la réponse à ce choc soit un réveil des tendances spiritualistes, mais ce réveil est resté très limité et n'a pas trouvé son expression à l'intérieur du judaïsme religieux établi. Du point de vue d'une conscience juive qui se cherche et veut se restructurer, ces virtualités ont été canalisées en très grande partie par la création d'un état juif en Palestine, en 1948. Cet état est devenu, à l'heure actuelle, la « référence » de la majeure partie des juifs à travers le monde du point de vue de l'identité juive.</w:t>
      </w:r>
    </w:p>
    <w:p w14:paraId="369E38AF" w14:textId="77777777" w:rsidR="00CF7F3B" w:rsidRPr="003100FB" w:rsidRDefault="00000000">
      <w:pPr>
        <w:spacing w:after="120" w:line="360" w:lineRule="auto"/>
        <w:ind w:firstLine="283"/>
        <w:jc w:val="both"/>
        <w:rPr>
          <w:bCs/>
          <w:szCs w:val="24"/>
        </w:rPr>
      </w:pPr>
      <w:r w:rsidRPr="003100FB">
        <w:rPr>
          <w:bCs/>
          <w:szCs w:val="24"/>
        </w:rPr>
        <w:t xml:space="preserve">Quant aux mouvements spiritualistes historiques, il faut mentionner la restructuration de plusieurs tendances hassidiques aux États-Unis, telles les tendances représentées par les rabbis de Lubavitch (Habad) de Szatmär, de Bobov et d'autres. Celui de Lubavitch se distingue par son esprit d'ouverture. Il a créé des « centres Lubavitch » en de nombreux pays ; il entretient tout un réseau d'écoles et il est </w:t>
      </w:r>
      <w:r w:rsidRPr="003100FB">
        <w:rPr>
          <w:bCs/>
          <w:szCs w:val="24"/>
        </w:rPr>
        <w:lastRenderedPageBreak/>
        <w:t>très actif dans le domaine de la « mission intérieure ». Tous ces mouvements ont attiré, malgré leur caractère légèrement anachronique (dans un souci de conservation d'identité, on maintient, dans une ambiance totalement différente de celle des pays d'origine, l'habillement, la langue et les mœurs d'autrefois), un certain nombre de jeunes presque totalement déjudaïsés en quête d'identité et d'authenticité juives. En cela, ils ont eu en quelque sorte une fonction comparable à celle de certaines tendances fondamentalistes d'inspiration pentecôtiste dans les milieux chrétiens.</w:t>
      </w:r>
    </w:p>
    <w:p w14:paraId="6EF158C1" w14:textId="77777777" w:rsidR="00CF7F3B" w:rsidRPr="003100FB" w:rsidRDefault="00000000">
      <w:pPr>
        <w:spacing w:after="120" w:line="360" w:lineRule="auto"/>
        <w:ind w:firstLine="283"/>
        <w:jc w:val="both"/>
        <w:rPr>
          <w:bCs/>
          <w:szCs w:val="24"/>
        </w:rPr>
      </w:pPr>
      <w:r w:rsidRPr="003100FB">
        <w:rPr>
          <w:bCs/>
          <w:szCs w:val="24"/>
        </w:rPr>
        <w:t>Si l'état juif moderne réussit à devenir un centre non seulement de conscience et d'identité mais aussi d'authentiques valeurs juives, - c'est en cela que consiste sa vraie signification dans une vision respectueuse des traditions du judaïsme -, il pourrait devenir un nouveau foyer de piété et de spiritualité, s'exprimant dans des catégories de pensée différentes de celles du passé mais s'inspirant néanmoins de toutes les valeurs historiques. En cela, il pourrait constituer réellement, - beaucoup de juifs en ont obscurément ou ouvertement conscience -, une étape importante du point de vue des réalisations « messianiques », et répondre à la fonction permanente du peuple juif dans un monde qu'il s'agit d'amener à la connaissance de Dieu et de sa Révélation.</w:t>
      </w:r>
    </w:p>
    <w:p w14:paraId="3BE6D362" w14:textId="77777777" w:rsidR="00CF7F3B" w:rsidRPr="003100FB" w:rsidRDefault="00000000">
      <w:pPr>
        <w:spacing w:after="120" w:line="360" w:lineRule="auto"/>
        <w:ind w:firstLine="283"/>
        <w:jc w:val="both"/>
        <w:rPr>
          <w:bCs/>
          <w:szCs w:val="24"/>
        </w:rPr>
      </w:pPr>
      <w:r w:rsidRPr="003100FB">
        <w:rPr>
          <w:bCs/>
          <w:szCs w:val="24"/>
        </w:rPr>
        <w:t>J. S. Raisin, The Haskalah Movement in Russia, Philadelphie, 1913. - M. Margolis et A. Marx, Histoire du peuple Juif, Paris, 1930. - S. Dubnov, Histoire moderne du peuple Juif, 2 vol., Paris, 1935. - C. Roth, Histoire du peuple juif, des origines à nos jours, Paris, 1948. - H. M. Sachar, The Course of modern Jewish History, Londres, 1958. - N. Bentwitch, The Jews in our Time, Harmondsworth, 1960.</w:t>
      </w:r>
    </w:p>
    <w:p w14:paraId="21482667" w14:textId="77777777" w:rsidR="00CF7F3B" w:rsidRPr="003100FB" w:rsidRDefault="00000000">
      <w:pPr>
        <w:spacing w:after="120" w:line="360" w:lineRule="auto"/>
        <w:ind w:firstLine="283"/>
        <w:jc w:val="both"/>
        <w:rPr>
          <w:bCs/>
          <w:szCs w:val="24"/>
        </w:rPr>
      </w:pPr>
      <w:r w:rsidRPr="003100FB">
        <w:rPr>
          <w:bCs/>
          <w:szCs w:val="24"/>
        </w:rPr>
        <w:t>B. Halpern, The Idea of the Jewish State, Cambridge, Mass., 1961. - M. Catane, Les juifs dans le monde, Paris, 1962. - D. Philipson, The Reform Movement in Judaism, nouv. éd revue par S. B. Freehof, New York, 1967. - H. M. Graupe, Die Entstehung des modernen Judentums, Hambourg, 1969. - G. Scholem, Le messianisme juif, Paris, 1974. Kurt Hruby.</w:t>
      </w:r>
    </w:p>
    <w:p w14:paraId="67F6020D" w14:textId="77777777" w:rsidR="00CF7F3B" w:rsidRPr="003100FB" w:rsidRDefault="00000000">
      <w:pPr>
        <w:spacing w:after="120" w:line="360" w:lineRule="auto"/>
        <w:ind w:firstLine="283"/>
        <w:jc w:val="both"/>
        <w:rPr>
          <w:bCs/>
          <w:szCs w:val="24"/>
        </w:rPr>
      </w:pPr>
      <w:r w:rsidRPr="003100FB">
        <w:rPr>
          <w:bCs/>
          <w:szCs w:val="24"/>
        </w:rPr>
        <w:t>JUDDE (Craupe), jésuite, 1661-1735. - 1. Vie et personnalité. - 2. uvres. - 3. Le disciple de saint Ignace. - 4. Sa place dans l'histoire. 1. Vie et personnalité. - Né à Rouen, le 19 décembre 1661, d'une nombreuse et puissante famille de négociants, Claude Judde dut faire ses études au collège des jésuites de la ville.</w:t>
      </w:r>
    </w:p>
    <w:p w14:paraId="63B9953F" w14:textId="77777777" w:rsidR="00CF7F3B" w:rsidRPr="003100FB" w:rsidRDefault="00000000">
      <w:pPr>
        <w:spacing w:after="120" w:line="360" w:lineRule="auto"/>
        <w:ind w:firstLine="283"/>
        <w:jc w:val="both"/>
        <w:rPr>
          <w:bCs/>
          <w:szCs w:val="24"/>
        </w:rPr>
      </w:pPr>
      <w:r w:rsidRPr="003100FB">
        <w:rPr>
          <w:bCs/>
          <w:szCs w:val="24"/>
        </w:rPr>
        <w:t xml:space="preserve">Après une première année de « logique », n'ayant pas encore seize ans, il entra au noviciat de Paris, où il eut pour maître des novices Pierre Pommereau, « homme très religieux, ferme et droit, très intelligent et de jugement pénétrant » (Archives romaines S. J., France ; Nécrologe, 1700). Deux ans </w:t>
      </w:r>
      <w:r w:rsidRPr="003100FB">
        <w:rPr>
          <w:bCs/>
          <w:szCs w:val="24"/>
        </w:rPr>
        <w:lastRenderedPageBreak/>
        <w:t>après, il passa au collège de Clermont comme étudiant en philosophie. C'est là que de dix-huit à trente ans se déroula le reste de sa formation humaine et religieuse. De 1679 à 1694, le collège compte 2500 élèves ; la communauté des religieux comprend 120 membres, étudiants, professeurs, écrivains. Durant plusieurs années, les exhortations spirituelles lui furent données par Jean Maillard, traducteur de saint Jean de la Croix et biographe de mystiques comme Louise du Néant (DS, t. 3, col. 1853-1854) et Marie Bon (t. 1, col. 1762). Joseph de Jouvancy + 1719, déjà fameux professeur de rhétorique, remplissait par goût, près de ses jeunes confrères, le rôle de directeur d'études.</w:t>
      </w:r>
    </w:p>
    <w:p w14:paraId="619F7AA2" w14:textId="77777777" w:rsidR="00CF7F3B" w:rsidRPr="003100FB" w:rsidRDefault="00000000">
      <w:pPr>
        <w:spacing w:after="120" w:line="360" w:lineRule="auto"/>
        <w:ind w:firstLine="283"/>
        <w:jc w:val="both"/>
        <w:rPr>
          <w:bCs/>
          <w:szCs w:val="24"/>
        </w:rPr>
      </w:pPr>
      <w:r w:rsidRPr="003100FB">
        <w:rPr>
          <w:bCs/>
          <w:szCs w:val="24"/>
        </w:rPr>
        <w:t>Claude fit une seconde année de logique, puis l'année de physique et de métaphysique ; à vingt ans, il fut nommé sur place « régent » unique de la classe de sixième : il avait 800 élèves. On comprend qu'il ait dit plus tard à ses novices : « Sans autorité, il est impossible qu'on fasse aucun bien dans une classe » (Instruction pour les jeunes professeurs qui enseignent les humanités). Selon l'usage, il accompagne les mêmes élèves en cinquième, puis en quatrième. Des vingt-trois ans, le jeune maître fut jugé assez mûr pour se préparer au sacerdoce. Les études de théologie étaient routinières. Dans les écrits de Judde, on remarque une fidélité énergique, mais parfois douloureuse, à l'enseignement reçu. N'étant pas spécialiste, il n'osera jamais s'en affranchir, mais il n'hésitera pas à en souligner parfois la faiblesse, « Il dut recevoir avec un respect consciencieux les enseignements de François Nepveu, son instructeur de la troisième année de probation à Rouen (1691). Celui-ci, dans sa Retraite spirituelle pour les personnes religieuses, rappelle le principe central de Louis Lallemant + 1635 : c'est par le don de soi « sans réserve » qu'on obtient les grâces particulières sans lesquelles on n'arrivera jamais à la perfection ou du moins à la haute perfection » (R. Daeschler, RAM, t. 14, p. 35). Mais plus directement, c'est Jean-Joseph Surin + 1665 qui transmit à Judde l'esprit de Lallemant, à travers les écrits dont Pierre Champion, rencontré à Nantes en 1693-1694, était l'apôtre et l'éditeur passionné.</w:t>
      </w:r>
    </w:p>
    <w:p w14:paraId="3E309682" w14:textId="77777777" w:rsidR="00CF7F3B" w:rsidRPr="003100FB" w:rsidRDefault="00000000">
      <w:pPr>
        <w:spacing w:after="120" w:line="360" w:lineRule="auto"/>
        <w:ind w:firstLine="283"/>
        <w:jc w:val="both"/>
        <w:rPr>
          <w:bCs/>
          <w:szCs w:val="24"/>
        </w:rPr>
      </w:pPr>
      <w:r w:rsidRPr="003100FB">
        <w:rPr>
          <w:bCs/>
          <w:szCs w:val="24"/>
        </w:rPr>
        <w:t>Au sortir du troisième An, Judde fut appliqué à la prédication. « La Règle veut qu'on se rende capable de tout sans se destiner à rien, qu'on puisse tout mériter sans exiger jamais rien, qu'on travaille comme si on avait une ambition démesurée et qu'on demeure paisible comme si on était sans talents naturels ou acquis » (Sur l'indifférence pour les demeures et pour les emplois, uvres, t. 7, p. 219). Quarante-trois ans plus tard, l'historiographe de la province écrira : « Ayant parcouru le cours de théologie, il embrassa aussitôt par obéissance l'office de prédicateur et s'en acquitta remarquablement pendant dix-huit ans, non seulement avec succès, mais avec des fruits spirituels très abondants » (Nécrologe).</w:t>
      </w:r>
    </w:p>
    <w:p w14:paraId="690AC427" w14:textId="77777777" w:rsidR="00CF7F3B" w:rsidRPr="003100FB" w:rsidRDefault="00000000">
      <w:pPr>
        <w:spacing w:after="120" w:line="360" w:lineRule="auto"/>
        <w:ind w:firstLine="283"/>
        <w:jc w:val="both"/>
        <w:rPr>
          <w:bCs/>
          <w:szCs w:val="24"/>
        </w:rPr>
      </w:pPr>
      <w:r w:rsidRPr="003100FB">
        <w:rPr>
          <w:bCs/>
          <w:szCs w:val="24"/>
        </w:rPr>
        <w:lastRenderedPageBreak/>
        <w:t>La carrière oratoire de Judde n'a laissé, à notre connaissance, aucune trace. Elle se déroula suivant le processus classique à l'époque, huit ans en province puis dix ans à Paris, dans les chaires où venaient de se distinguer Bourdaloue et Massillon. En 1710, Judde a donné le carême à la paroisse Saint-Paul, à Paris.</w:t>
      </w:r>
    </w:p>
    <w:p w14:paraId="5D13FE95" w14:textId="77777777" w:rsidR="00CF7F3B" w:rsidRPr="003100FB" w:rsidRDefault="00000000">
      <w:pPr>
        <w:spacing w:after="120" w:line="360" w:lineRule="auto"/>
        <w:ind w:firstLine="283"/>
        <w:jc w:val="both"/>
        <w:rPr>
          <w:bCs/>
          <w:szCs w:val="24"/>
        </w:rPr>
      </w:pPr>
      <w:r w:rsidRPr="003100FB">
        <w:rPr>
          <w:bCs/>
          <w:szCs w:val="24"/>
        </w:rPr>
        <w:t>Le 2 mai meurt à Rouen l'instructeur du troisième An, Michel Souchey, nommé moins de deux ans auparavant. Contrairement à l'habitude de désigner pour ce poste un supérieur expérimenté, un professeur de théologie ou un écrivain spirituel, Judde est choisi. Selon une tradition dont le novice Jacques (Lenoir-) Duparc se fera l'écho dans la préface des uvres complètes : « Le P. Judde demanda vingt-quatre heures pour y penser, et le lendemain il assura son supérieur de sa parfaite disposition à suivre ses intentions » (t. 4, p. v-vi). Il fut trois ans instructeur à Rouen (1710-1713), puis huit ans recteur et maître des novices à Paris (1713-1724).</w:t>
      </w:r>
    </w:p>
    <w:p w14:paraId="631A81FA" w14:textId="77777777" w:rsidR="00CF7F3B" w:rsidRPr="003100FB" w:rsidRDefault="00000000">
      <w:pPr>
        <w:spacing w:after="120" w:line="360" w:lineRule="auto"/>
        <w:ind w:firstLine="283"/>
        <w:jc w:val="both"/>
        <w:rPr>
          <w:bCs/>
          <w:szCs w:val="24"/>
        </w:rPr>
      </w:pPr>
      <w:r w:rsidRPr="003100FB">
        <w:rPr>
          <w:bCs/>
          <w:szCs w:val="24"/>
        </w:rPr>
        <w:t>À défaut de tout portrait, lettre ou sermon, recueillons les souvenirs de deux novices. François-Xavier Duplessis, entré en 1717 à vingt-trois ans, écrivait du noviciat à ses sœurs, religieuses à Québec : « Si vous voulez que je vous dise quels sont les livres que je voudrais vous voir sans cesse entre les mains, ce sont les ouvrages spirituels du P. Surin. Je ne lis presque rien autre chose depuis plus de six mois », et le 9 février 1749 : « Vous ne cherchez que Dieu ; (c'est pourquoi je vous envoie divers ouvrages). Deux exemplaires de Réflexions chrétiennes : ce sont les méditations du fameux P. Judde » (Lettres, éd. J.-E. Roy, Levis, Canada, 1892, p. 36 et 266).</w:t>
      </w:r>
    </w:p>
    <w:p w14:paraId="0AF94A96" w14:textId="77777777" w:rsidR="00CF7F3B" w:rsidRPr="003100FB" w:rsidRDefault="00000000">
      <w:pPr>
        <w:spacing w:after="120" w:line="360" w:lineRule="auto"/>
        <w:ind w:firstLine="283"/>
        <w:jc w:val="both"/>
        <w:rPr>
          <w:bCs/>
          <w:szCs w:val="24"/>
        </w:rPr>
      </w:pPr>
      <w:r w:rsidRPr="003100FB">
        <w:rPr>
          <w:bCs/>
          <w:szCs w:val="24"/>
        </w:rPr>
        <w:t>L'autre novice, J. Lenoir-Duparc, écrira dans la préface des uvres spirituelles : « Le P. Judde paraissait un peu froid au premier abord, quoiqu'il fût d'un naturel assez gai, tendre même et compatissant, et d'une attention qui entrait dans le plus grand détail à la moindre incommodité de ses novices. (Dans ses écrits) il parle toujours à la raison avec force et sans rien outrer ; d'ailleurs pathétique et plein d'onction quand le sujet le demande. Quand il donnait une retraite et qu'il exposait l'excès des souffrances et la patience et l'amour de Jésus-Christ pour les hommes, l'auditoire fondait en larmes, et souvent l'orateur pleurait avec eux » (p. 1v-v).</w:t>
      </w:r>
    </w:p>
    <w:p w14:paraId="18AF0C26" w14:textId="77777777" w:rsidR="00CF7F3B" w:rsidRPr="003100FB" w:rsidRDefault="00000000">
      <w:pPr>
        <w:spacing w:after="120" w:line="360" w:lineRule="auto"/>
        <w:ind w:firstLine="283"/>
        <w:jc w:val="both"/>
        <w:rPr>
          <w:bCs/>
          <w:szCs w:val="24"/>
        </w:rPr>
      </w:pPr>
      <w:r w:rsidRPr="003100FB">
        <w:rPr>
          <w:bCs/>
          <w:szCs w:val="24"/>
        </w:rPr>
        <w:t>Sensibilité, tendresse, émotivité communicative, d'une part ; froideur et raison, d'autre part. Au 18e siècle, ce qui frappait surtout en lui, c'était la solidité de son esprit (cf comptes rendus des premières publications posthumes, Mémoires de Trévoux, 1746, t. 1, p. 568 ; 1748, t. 3, p. 1708). Judde lui-même (uvres, t. 3, p. 381-419) parle longuement du bon esprit : « Il prend chaque chose par le bon endroit. Il est ingénieux à l'avantage de la charité. Le vrai, le bon esprit, je le dirai cent fois, c'est de savoir se rendre ses devoirs estimables par de grandes et solides raisons » (p. 394).</w:t>
      </w:r>
    </w:p>
    <w:p w14:paraId="0E71D55D" w14:textId="77777777" w:rsidR="00CF7F3B" w:rsidRPr="003100FB" w:rsidRDefault="00000000">
      <w:pPr>
        <w:spacing w:after="120" w:line="360" w:lineRule="auto"/>
        <w:ind w:firstLine="283"/>
        <w:jc w:val="both"/>
        <w:rPr>
          <w:bCs/>
          <w:szCs w:val="24"/>
        </w:rPr>
      </w:pPr>
      <w:r w:rsidRPr="003100FB">
        <w:rPr>
          <w:bCs/>
          <w:szCs w:val="24"/>
        </w:rPr>
        <w:lastRenderedPageBreak/>
        <w:t>Il fut un an recteur du collège de Rennes (1721-1722), puis trois ans directeur de la maison de retraites du noviciat de Paris. En 1725, il vint finir ses jours à la maison professe (11 mars 1735). « La fin de sa vie se passa dans un loisir laborieux (laborioso in otio), traitant seul avec Dieu ou de Dieu avec le prochain pour le bien des âmes. Jamais il ne se refusa à personne : toujours disponible pour conseiller, écouter, aider même matériellement, au service de tous pour Dieu ; ce qui ne l'empêchait pas d'observer très exactement la discipline religieuse » (Nécrologe). 2. uvres. - Alors que plusieurs de ses contemporains publiaient facilement leurs sermons et leurs retraites, Judde n'a rien voulu publier. Il a manifestement détruit ses autographes : dès le 18e siècle, ils manquent absolument, aucun éditeur n'en signale.</w:t>
      </w:r>
    </w:p>
    <w:p w14:paraId="4013162B" w14:textId="77777777" w:rsidR="00CF7F3B" w:rsidRPr="003100FB" w:rsidRDefault="00000000">
      <w:pPr>
        <w:spacing w:after="120" w:line="360" w:lineRule="auto"/>
        <w:ind w:firstLine="283"/>
        <w:jc w:val="both"/>
        <w:rPr>
          <w:bCs/>
          <w:szCs w:val="24"/>
        </w:rPr>
      </w:pPr>
      <w:r w:rsidRPr="003100FB">
        <w:rPr>
          <w:bCs/>
          <w:szCs w:val="24"/>
        </w:rPr>
        <w:t>Voici comment furent composés les sept volumes de la Collection complète des uvres spirituelles du P. Judde (Paris, 1781-1782 ; 12e éd., 1907). « Ses novices charmés de ses discours et de son zèle obtinrent de lui la liberté de décrire (sic) ses manuscrits. Dès que ces manuscrits commencerent à se répandre, il s'en fit beaucoup de copies » (Préface, p. vi-vii).</w:t>
      </w:r>
    </w:p>
    <w:p w14:paraId="3746511B" w14:textId="77777777" w:rsidR="00CF7F3B" w:rsidRPr="003100FB" w:rsidRDefault="00000000">
      <w:pPr>
        <w:spacing w:after="120" w:line="360" w:lineRule="auto"/>
        <w:ind w:firstLine="283"/>
        <w:jc w:val="both"/>
        <w:rPr>
          <w:bCs/>
          <w:szCs w:val="24"/>
        </w:rPr>
      </w:pPr>
      <w:r w:rsidRPr="003100FB">
        <w:rPr>
          <w:bCs/>
          <w:szCs w:val="24"/>
        </w:rPr>
        <w:t>Des copies manuscrites de retraites ou d'exhortations sont repérables dans les catalogues des bibliothèques publiques de France : Nationale, Mazarine, Ajaccio, Bourges, etc. La plus belle collection, provenant en partie de la Bibliothèque des Exercices de H. Watrigant, se trouve à la bibliothèque des jésuites de Chantilly. Parmi les inédits retrouvés au hasard des recherches et des correspondances, les exhortations Sur le nom de la compagnie de Jésus et Sur la dénonciation aux supérieurs auront été écartées par les éditeurs comme un sujet trop délicat. D'autres peuvent avoir échappé aux recueils manuscrits, comme l'exhortation sur le Soin des malades et le Carnet du noviciat, qui comprend une Instruction pour l'octave 1567 du Saint-Sacrement, un petit catéchisme De la docilité que l'âme pieuse doit avoir au Saint-Esprit et des Sentiments que doit prendre un missionnaire et tout vrai jésuite (voir bibliographie).</w:t>
      </w:r>
    </w:p>
    <w:p w14:paraId="1FA2385A" w14:textId="77777777" w:rsidR="00CF7F3B" w:rsidRPr="003100FB" w:rsidRDefault="00000000">
      <w:pPr>
        <w:spacing w:after="120" w:line="360" w:lineRule="auto"/>
        <w:ind w:firstLine="283"/>
        <w:jc w:val="both"/>
        <w:rPr>
          <w:bCs/>
          <w:szCs w:val="24"/>
        </w:rPr>
      </w:pPr>
      <w:r w:rsidRPr="003100FB">
        <w:rPr>
          <w:bCs/>
          <w:szCs w:val="24"/>
        </w:rPr>
        <w:t>Étant donné l'ampleur des sujets à traiter, le temps qu'il fut maître des novices et sa grande capacité de travail, Judde aura certainement rédigé d'autres textes, dont tel ou tel doit demeurer dans les recueils d'ouvrages manuscrits non encore identifiés ou mal identifiés des bibliothèques publiques et des maisons religieuses. Tel était le cas du ms 1793 de la Bibliothèque Mazarine, intitulé Instructions pour le noviciat des jésuites, et des autres que nous avons cités plus haut (cf RAM, t. 47, 1971, p. 59 : Histoire des écrits du P. Judde).</w:t>
      </w:r>
    </w:p>
    <w:p w14:paraId="2D58895F" w14:textId="77777777" w:rsidR="00CF7F3B" w:rsidRPr="003100FB" w:rsidRDefault="00000000">
      <w:pPr>
        <w:spacing w:after="120" w:line="360" w:lineRule="auto"/>
        <w:ind w:firstLine="283"/>
        <w:jc w:val="both"/>
        <w:rPr>
          <w:bCs/>
          <w:szCs w:val="24"/>
        </w:rPr>
      </w:pPr>
      <w:r w:rsidRPr="003100FB">
        <w:rPr>
          <w:bCs/>
          <w:szCs w:val="24"/>
        </w:rPr>
        <w:t>Les ouvrages imprimés avant la Collection complète ont été repris dans celle-ci, qui constitue le texte unique de toutes les éditions postérieures.</w:t>
      </w:r>
    </w:p>
    <w:p w14:paraId="389ACF96" w14:textId="77777777" w:rsidR="00CF7F3B" w:rsidRPr="003100FB" w:rsidRDefault="00000000">
      <w:pPr>
        <w:spacing w:after="120" w:line="360" w:lineRule="auto"/>
        <w:ind w:firstLine="283"/>
        <w:jc w:val="both"/>
        <w:rPr>
          <w:bCs/>
          <w:szCs w:val="24"/>
        </w:rPr>
      </w:pPr>
      <w:r w:rsidRPr="003100FB">
        <w:rPr>
          <w:bCs/>
          <w:szCs w:val="24"/>
        </w:rPr>
        <w:lastRenderedPageBreak/>
        <w:t>La toilette que lui a fait subir J. Lenoir-Duparc ne défigure ni le style ni l'enseignement de Judde, mais les copies manuscrites non retouchées sont plus savoureuses, car elles conservent mieux le ton direct, les allusions et les noms propres. L'éditeur ne s'est pas préoccupé des dates de composition. De nombreux textes ont d'ailleurs été remaniés par Judde lui-même pour les adapter à de nouveaux auditoires. Voici cependant l'ordre qu'on peut établir :</w:t>
      </w:r>
    </w:p>
    <w:p w14:paraId="261A91AC" w14:textId="77777777" w:rsidR="00CF7F3B" w:rsidRPr="003100FB" w:rsidRDefault="00000000">
      <w:pPr>
        <w:spacing w:after="120" w:line="360" w:lineRule="auto"/>
        <w:ind w:firstLine="283"/>
        <w:jc w:val="both"/>
        <w:rPr>
          <w:bCs/>
          <w:szCs w:val="24"/>
        </w:rPr>
      </w:pPr>
      <w:r w:rsidRPr="003100FB">
        <w:rPr>
          <w:bCs/>
          <w:szCs w:val="24"/>
        </w:rPr>
        <w:t>19 Les trois Traités de la confession (d'obligation ; de dévotion, partie d'obligation, partie de dévotion) (uvres, t. 5, p. 1-140, 141-198, 199-220), sévèrement basés sur le concile de Trente et construits sous forme de catéchisme. Antérieurs à 1710 (sans doute l'œuvre la plus ancienne de Judde), ils ont été réimprimés dans les douze éditions des œuvres complètes et réédités à part.</w:t>
      </w:r>
    </w:p>
    <w:p w14:paraId="645347B4" w14:textId="77777777" w:rsidR="00CF7F3B" w:rsidRPr="003100FB" w:rsidRDefault="00000000">
      <w:pPr>
        <w:spacing w:after="120" w:line="360" w:lineRule="auto"/>
        <w:ind w:firstLine="283"/>
        <w:jc w:val="both"/>
        <w:rPr>
          <w:bCs/>
          <w:szCs w:val="24"/>
        </w:rPr>
      </w:pPr>
      <w:r w:rsidRPr="003100FB">
        <w:rPr>
          <w:bCs/>
          <w:szCs w:val="24"/>
        </w:rPr>
        <w:t>20 La Retraite de dix jours pour les personnes religieuses (t. 3 et 4). Dans sa forme complète, elle ne comportait pas moins de 50 exposés : 4 méditations et une longue considération chaque jour. Également antérieure à 1710, c'est la partie que l'éditeur a le plus remaniée, y insérant jusqu'à 20 considérations et ne donnant que 30 méditations (Avertissement au tome 3). 3° La Grande retraite du troisième An, rédigée en 1710 et fort peu remaniée depuis (t. 1 et 2). La première semaine présente trois ou quatre méditations par jour et dure neuf jours ; les autres semaines n'offrent que deux sujets par jour et durent respectivement treize, cinq et trois jours. Dix méditations sur les vertus de l'homme apostolique et neuf sur les sacrifices du Christ dépeignent l'idéal spirituel du jésuite selon Judde. Elles sont fort belles. 4° Entre 1710 et 1713, une série d'Exhortations (24) sur les principales règles du Sommaire des Constitutions de saint Ignace. Ce sont également parmi les plus beaux textes de Judde. Elles se trouvent mélangées à d'autres destinées ou adaptées aux novices (t. 6 et 7).</w:t>
      </w:r>
    </w:p>
    <w:p w14:paraId="69F2A485" w14:textId="77777777" w:rsidR="00CF7F3B" w:rsidRPr="003100FB" w:rsidRDefault="00000000">
      <w:pPr>
        <w:spacing w:after="120" w:line="360" w:lineRule="auto"/>
        <w:ind w:firstLine="283"/>
        <w:jc w:val="both"/>
        <w:rPr>
          <w:bCs/>
          <w:szCs w:val="24"/>
        </w:rPr>
      </w:pPr>
      <w:r w:rsidRPr="003100FB">
        <w:rPr>
          <w:bCs/>
          <w:szCs w:val="24"/>
        </w:rPr>
        <w:t>59 Pour les novices, entre 1713 et 1721, Judde a rédigé un remaniement des Instructions du noviciat et divers petits traités : sur l'art de se connaître soi-même en ce qui regarde la vie spirituelle (t. 4, p. 258-290), sur l'oraison (t. 5, p. 221-314), sur la messe (t. 5, p. 315-280), etc, l'Instruction pour les jeunes professeurs qui enseignent les humanités (t. 6, p. 6-96), des méditations préparatoires à l'émission des vœux de religion (t. 5, p. 148-198), d'autres pour les fêtes de la Sainte Vierge où l'on communique (t. 4, p. 199-257), des exhortations sur les études (t. 6, p. 99-144) et sur les règles de saint Ignace (t. 6, p. 145-420 et t. 7).</w:t>
      </w:r>
    </w:p>
    <w:p w14:paraId="1C9E843F" w14:textId="77777777" w:rsidR="00CF7F3B" w:rsidRPr="003100FB" w:rsidRDefault="00000000">
      <w:pPr>
        <w:spacing w:after="120" w:line="360" w:lineRule="auto"/>
        <w:ind w:firstLine="283"/>
        <w:jc w:val="both"/>
        <w:rPr>
          <w:bCs/>
          <w:szCs w:val="24"/>
        </w:rPr>
      </w:pPr>
      <w:r w:rsidRPr="003100FB">
        <w:rPr>
          <w:bCs/>
          <w:szCs w:val="24"/>
        </w:rPr>
        <w:t xml:space="preserve">Les écrits de Judde jettent une certaine lumière sur l'état de la Compagnie de Jésus en France vers 1710-1720. En tenant compte du genre littéraire et de la sévérité de l'orateur, on ne peut récuser divers traits qui dénotent dans une partie des jésuites d'alors un certain embourgeoisement. Rien ne soulève plus souvent l'indignation de Judde que la paresse, la mollesse et le respect humain : « cette </w:t>
      </w:r>
      <w:r w:rsidRPr="003100FB">
        <w:rPr>
          <w:bCs/>
          <w:szCs w:val="24"/>
        </w:rPr>
        <w:lastRenderedPageBreak/>
        <w:t>superbe fainéantise où, du coin dans lequel on s'est cantonné, on ne sert plus qu'à juger les coups, qu'à censurer, qu'à prononcer souverainement du mérite de ceux qui courent dans la lice » (RHS, t. 48, 1972, p. 92).</w:t>
      </w:r>
    </w:p>
    <w:p w14:paraId="08441704" w14:textId="77777777" w:rsidR="00CF7F3B" w:rsidRPr="003100FB" w:rsidRDefault="00000000">
      <w:pPr>
        <w:spacing w:after="120" w:line="360" w:lineRule="auto"/>
        <w:ind w:firstLine="283"/>
        <w:jc w:val="both"/>
        <w:rPr>
          <w:bCs/>
          <w:szCs w:val="24"/>
        </w:rPr>
      </w:pPr>
      <w:r w:rsidRPr="003100FB">
        <w:rPr>
          <w:bCs/>
          <w:szCs w:val="24"/>
        </w:rPr>
        <w:t>3. Le disciple de saint Ignace. - Le principal intérêt de l'œuvre de Judde est son caractère ignatien. L'alliance en lui d'une affectivité intense et d'une raison impérieuse, l'expérience mystique, au moins dans ses premiers degrés, le disposaient à comprendre et à vivre l'esprit de saint Ignace :</w:t>
      </w:r>
    </w:p>
    <w:p w14:paraId="3733BBC9" w14:textId="77777777" w:rsidR="00CF7F3B" w:rsidRPr="003100FB" w:rsidRDefault="00000000">
      <w:pPr>
        <w:spacing w:after="120" w:line="360" w:lineRule="auto"/>
        <w:ind w:firstLine="283"/>
        <w:jc w:val="both"/>
        <w:rPr>
          <w:bCs/>
          <w:szCs w:val="24"/>
        </w:rPr>
      </w:pPr>
      <w:r w:rsidRPr="003100FB">
        <w:rPr>
          <w:bCs/>
          <w:szCs w:val="24"/>
        </w:rPr>
        <w:t>Dans ses Exercices, c'est une chose étonnante combien peu (Ignace) multiplie les considérations. Toute l'économie du livre semble ne renfermer que cette simple vérité : tout à Dieu par l'imitation parfaite de Jésus-Christ. Il ne veut pas qu'on passe d'une vérité à l'autre qu'on n'en soit tout pénétré. Une méditation où il propose un peu plus de raisonnements est toujours suivie de deux ou trois autres qu'il appelle tantôt répétition, tantôt contemplation, tantôt application des sens, pour entendre, voir, goûter, sentir et toucher, en certaine manière, ce qu'il y a de plus important dans la vérité que l'on médite (Sur les illusions dans les exercices de piété, t. 7, p. 175).</w:t>
      </w:r>
    </w:p>
    <w:p w14:paraId="56B7E4DC" w14:textId="77777777" w:rsidR="00CF7F3B" w:rsidRPr="003100FB" w:rsidRDefault="00000000">
      <w:pPr>
        <w:spacing w:after="120" w:line="360" w:lineRule="auto"/>
        <w:ind w:firstLine="283"/>
        <w:jc w:val="both"/>
        <w:rPr>
          <w:bCs/>
          <w:szCs w:val="24"/>
        </w:rPr>
      </w:pPr>
      <w:r w:rsidRPr="003100FB">
        <w:rPr>
          <w:bCs/>
          <w:szCs w:val="24"/>
        </w:rPr>
        <w:t>Les Exercices finissent par où ils ont commencé ; ils ne sont proprement qu'un progrès de Dieu à Dieu, mais un progrès de Dieu moins connu à Dieu plus connu, par la considération et des grands maux dont il nous a préservés dans nos égarements, et des grâces immenses qu'il nous a faites, surtout en nous donnant son Fils pour Sauveur et pour modèle (Grande retraite, Contemplation pour s'exciter à l'amour de Dieu, t. 2, p. 594-595).</w:t>
      </w:r>
    </w:p>
    <w:p w14:paraId="67D3B9C4" w14:textId="77777777" w:rsidR="00CF7F3B" w:rsidRPr="003100FB" w:rsidRDefault="00000000">
      <w:pPr>
        <w:spacing w:after="120" w:line="360" w:lineRule="auto"/>
        <w:ind w:firstLine="283"/>
        <w:jc w:val="both"/>
        <w:rPr>
          <w:bCs/>
          <w:szCs w:val="24"/>
        </w:rPr>
      </w:pPr>
      <w:r w:rsidRPr="003100FB">
        <w:rPr>
          <w:bCs/>
          <w:szCs w:val="24"/>
        </w:rPr>
        <w:t>À cette époque, en France, où le succès des « maisons de retraite » est grand, tout jésuite qui publie une « retraite » déclare le faire « selon l'esprit et la méthode de saint Ignace ». L'historien constate cependant une grande diversité dans la fidélité à la méthode, sinon à l'esprit.</w:t>
      </w:r>
    </w:p>
    <w:p w14:paraId="408A78FB" w14:textId="77777777" w:rsidR="00CF7F3B" w:rsidRPr="003100FB" w:rsidRDefault="00000000">
      <w:pPr>
        <w:spacing w:after="120" w:line="360" w:lineRule="auto"/>
        <w:ind w:firstLine="283"/>
        <w:jc w:val="both"/>
        <w:rPr>
          <w:bCs/>
          <w:szCs w:val="24"/>
        </w:rPr>
      </w:pPr>
      <w:r w:rsidRPr="003100FB">
        <w:rPr>
          <w:bCs/>
          <w:szCs w:val="24"/>
        </w:rPr>
        <w:t>I. Iparraguirre, dans son Repertorio, dit à propos de Judde : « Il est très ignatien, surtout comparé aux auteurs français de son époque. Il approfondit avec vigueur et logique la force des Exercices. Il est très précis et ordonné, parfois cependant un peu diffus, oratoire, selon le goût du temps. Il projette les Exercices sur un fond spirituel très riche de doctrine, principalement christologique et concernant la grâce. Il a des pensées très belles sur l'intérieur de Jésus-Christ. Il pousse continuellement à l'apostolat, parlant sans cesse de « homo apostolicus ». Il résume la doctrine en divers principes et maximes de vie spirituelle. Généralement, il prouve avec des arguments suffisants la doctrine qu'il expose » (p. 124).</w:t>
      </w:r>
    </w:p>
    <w:p w14:paraId="1B501ACA" w14:textId="77777777" w:rsidR="00CF7F3B" w:rsidRPr="003100FB" w:rsidRDefault="00000000">
      <w:pPr>
        <w:spacing w:after="120" w:line="360" w:lineRule="auto"/>
        <w:ind w:firstLine="283"/>
        <w:jc w:val="both"/>
        <w:rPr>
          <w:bCs/>
          <w:szCs w:val="24"/>
        </w:rPr>
      </w:pPr>
      <w:r w:rsidRPr="003100FB">
        <w:rPr>
          <w:bCs/>
          <w:szCs w:val="24"/>
        </w:rPr>
        <w:lastRenderedPageBreak/>
        <w:t>Les Exercices de Judde sont une « mission » prêchée par un mystique. Il n'aurait pu adhérer si fortement à la dynamique des Exercices s'il n'avait fait, à un degré notable, l'expérience de la libéralité divine :</w:t>
      </w:r>
    </w:p>
    <w:p w14:paraId="6B20768C" w14:textId="77777777" w:rsidR="00CF7F3B" w:rsidRPr="003100FB" w:rsidRDefault="00000000">
      <w:pPr>
        <w:spacing w:after="120" w:line="360" w:lineRule="auto"/>
        <w:ind w:firstLine="283"/>
        <w:jc w:val="both"/>
        <w:rPr>
          <w:bCs/>
          <w:szCs w:val="24"/>
        </w:rPr>
      </w:pPr>
      <w:r w:rsidRPr="003100FB">
        <w:rPr>
          <w:bCs/>
          <w:szCs w:val="24"/>
        </w:rPr>
        <w:t>Quelle différence entre l'ouvrier évangélique qui est homme d'oraison et celui qui ne l'est pas ! L'un parle avec timidité, en homme qui raisonne, l'autre parle avec confiance, en homme qui voit ou qui a vu. Saint Ignace, au sortir de Manrese, n'avait plus besoin de livres, la patience, l'humilité, l'amour de la croix, toutes les vertus répondaient au degré de sa foi (Grande Retraite, 5e semaine : Pourquoi Jésus apparaît, t. 2, p. 574-575, d'après les copies manuscrites).</w:t>
      </w:r>
    </w:p>
    <w:p w14:paraId="5770B76B" w14:textId="77777777" w:rsidR="00CF7F3B" w:rsidRPr="003100FB" w:rsidRDefault="00000000">
      <w:pPr>
        <w:spacing w:after="120" w:line="360" w:lineRule="auto"/>
        <w:ind w:firstLine="283"/>
        <w:jc w:val="both"/>
        <w:rPr>
          <w:bCs/>
          <w:szCs w:val="24"/>
        </w:rPr>
      </w:pPr>
      <w:r w:rsidRPr="003100FB">
        <w:rPr>
          <w:bCs/>
          <w:szCs w:val="24"/>
        </w:rPr>
        <w:t>Ailleurs, il se demande ce que saint Ignace entend par « s'étudier à acquérir les vertus solides et parfaites » ? 1569 « Il me semble, du moins en rapprochant cette règle de plusieurs autres de ses instructions, (que nous devons) prendre toujours pour objet de nos entreprises les plus solides vertus, dans chaque vertu nous attacher toujours à ce qu'elle a de plus solide : la vertu solide et le solide de la vertu. C'est ce que le P. Surin appelle quelque part appliquer la partie de l'âme la plus intime au plus intime de la vertu » (Sur la vertu solide, t. 6, p. 177-178, 190, d'après les copies manuscrites). On trouve un texte de Surin très voisin de celui-ci dans une lettre du 21 décembre 1632 à Françoise de Foix (cf Correspondance, t. M de Certeau, Bruges-Paris, 1966, p. 189). Judde commente : « Mille petites raisons, mille retours d'intérêts propres, temporels ou spirituels, nous font pratiquer le bien : élargissons, dilatons notre cœur, élevons nos vues, prenons l'essor, n'agissons que par le pur motif de plaire à Dieu, à l'exclusion, s'il se peut, de toute autre considération » (t. 6, p. 492 ; d'après les copies manuscrites). Judde illustre ici un texte essentiel des Constitutions (3e partie, ch. 1, $ 26 - n. 288) : « Omnes rectam habere intentionem studeant. ut in omnibus quaerant Deum, eum in omnibus creaturis amando et omnes in eo ».</w:t>
      </w:r>
    </w:p>
    <w:p w14:paraId="1A3966B4" w14:textId="77777777" w:rsidR="00CF7F3B" w:rsidRPr="003100FB" w:rsidRDefault="00000000">
      <w:pPr>
        <w:spacing w:after="120" w:line="360" w:lineRule="auto"/>
        <w:ind w:firstLine="283"/>
        <w:jc w:val="both"/>
        <w:rPr>
          <w:bCs/>
          <w:szCs w:val="24"/>
        </w:rPr>
      </w:pPr>
      <w:r w:rsidRPr="003100FB">
        <w:rPr>
          <w:bCs/>
          <w:szCs w:val="24"/>
        </w:rPr>
        <w:t>C'est encore à la suite de saint Ignace qu'il insiste sur le second principe des Exercices : Jésus-Christ a été donné aux hommes pour unique modèle. « Vous êtes morts, dit saint Paul, et cependant il ajoute : votre vie est cachée en Dieu avec Jésus-Christ. On est donc mort et vivant tout à la fois, mort au monde et vivant de la vie de Dieu. C'est cette vie surnaturelle à laquelle on n'arrive que par la mort des sens et de l'homme charnel ; mais on y arrive presque infailliblement quand on ne s'épargne point et qu'on ne fait plus de réserve. Alors, présence de Dieu continuelle, on ne le perd plus de vue, oraison sublime, plus de milieu entre Dieu et la créature. Qu'on regrette peu la vie des sens, les plaisirs du monde, quand on en est venu là » (Jésus-Christ dans le tombeau, image de la vie parfaite par son union inséparable avec la Divinité, t. 2, p. 547).</w:t>
      </w:r>
    </w:p>
    <w:p w14:paraId="2725D146" w14:textId="77777777" w:rsidR="00CF7F3B" w:rsidRPr="003100FB" w:rsidRDefault="00000000">
      <w:pPr>
        <w:spacing w:after="120" w:line="360" w:lineRule="auto"/>
        <w:ind w:firstLine="283"/>
        <w:jc w:val="both"/>
        <w:rPr>
          <w:bCs/>
          <w:szCs w:val="24"/>
        </w:rPr>
      </w:pPr>
      <w:r w:rsidRPr="003100FB">
        <w:rPr>
          <w:bCs/>
          <w:szCs w:val="24"/>
        </w:rPr>
        <w:lastRenderedPageBreak/>
        <w:t>Si les textes cités soulignent bien les traits essentiels de la spiritualité ignatienne, il faut avouer cependant qu'ils n'ont pas sa réserve : saint Ignace désire les dons mystiques (lettre à François de Borgia du 20 septembre 1548) ; il les laisse espérer (Constitutions, 3e p., ch. 1, $ 22 - n. 282), mais il ne les promet pas. Il conseille d'agir par pur amour de Dieu, mais non de chercher à exclure toute autre considération (ibidem, $ 26 = n. 288).</w:t>
      </w:r>
    </w:p>
    <w:p w14:paraId="70DA21A6" w14:textId="77777777" w:rsidR="00CF7F3B" w:rsidRPr="003100FB" w:rsidRDefault="00000000">
      <w:pPr>
        <w:spacing w:after="120" w:line="360" w:lineRule="auto"/>
        <w:ind w:firstLine="283"/>
        <w:jc w:val="both"/>
        <w:rPr>
          <w:bCs/>
          <w:szCs w:val="24"/>
        </w:rPr>
      </w:pPr>
      <w:r w:rsidRPr="003100FB">
        <w:rPr>
          <w:bCs/>
          <w:szCs w:val="24"/>
        </w:rPr>
        <w:t>Après avoir montré dans Judde « un témoin de la tradition mystique » (RAM, t. 114, 1930, p. 36), René Daeschler concluait : « Surtout il recherche la tradition authentique et primitive, la pensée totale de saint Ignace, garantie par l'intelligence de ses enfants les plus éclairés, canonisée par la pratique des saints de la Compagnie. Il y retrouve les idées qui lui sont chères et par-dessus tout la conception magnifique de la libéralité divine provoquant et comblant la générosité humaine, c'est-à-dire le principe même de son optimisme surnaturel et mystique ». Le problème de la filiation immédiate (p. 17, note 4) est, dans son cas, secondaire. C'est à saint Ignace qu'il faut remonter.</w:t>
      </w:r>
    </w:p>
    <w:p w14:paraId="7B49D87C" w14:textId="77777777" w:rsidR="00CF7F3B" w:rsidRPr="003100FB" w:rsidRDefault="00000000">
      <w:pPr>
        <w:spacing w:after="120" w:line="360" w:lineRule="auto"/>
        <w:ind w:firstLine="283"/>
        <w:jc w:val="both"/>
        <w:rPr>
          <w:bCs/>
          <w:szCs w:val="24"/>
        </w:rPr>
      </w:pPr>
      <w:r w:rsidRPr="003100FB">
        <w:rPr>
          <w:bCs/>
          <w:szCs w:val="24"/>
        </w:rPr>
        <w:t>On trouve, certes, dans les écrits de Judde, mainte allusion au protestantisme, au jansénisme, au quiétisme. La querelle des attritionnistes apparaît dans les Traités sur la confession. La querelle antimystique est partout présente, comme dans Surin, mais avec plus de calme. Judde a ses auteurs préférés, qu'il cite de mémoire : en plus de Surin dont il est pénétré, il cite constamment l'auteur de l'Imitation, qu'il interprète, à la suite de Surin, comme un auteur mystique ; saint Bernard, spécialement pour son amour du Christ ; La Colombière, qu'il admire, à l'exclusion de la forme parodienne de la dévotion au Sacré-Cœur ; l'inconnu Huby, Jean de Bernières, etc, mais ce sont de pures réminiscences.</w:t>
      </w:r>
    </w:p>
    <w:p w14:paraId="5B02FE90" w14:textId="77777777" w:rsidR="00CF7F3B" w:rsidRPr="003100FB" w:rsidRDefault="00000000">
      <w:pPr>
        <w:spacing w:after="120" w:line="360" w:lineRule="auto"/>
        <w:ind w:firstLine="283"/>
        <w:jc w:val="both"/>
        <w:rPr>
          <w:bCs/>
          <w:szCs w:val="24"/>
        </w:rPr>
      </w:pPr>
      <w:r w:rsidRPr="003100FB">
        <w:rPr>
          <w:bCs/>
          <w:szCs w:val="24"/>
        </w:rPr>
        <w:t>Son guide, c'est saint Ignace. Son enseignement correspond aux traits essentiels de la spiritualité ignatienne dégagés par Joseph de Guibert au terme de La spiritualité de la Compagnie de Jésus (ch. 16 et conclusion) : peu spéculatif, beaucoup moins que l'enseignement de Lallemant et même de Surin ; très dogmatique, exaltant avant tout les vertus théologales et l'efficacité des sacrements ; pratique : l'amour du Christ doit faire de l'homme apostolique un serviteur parfait ; proposant pour idéal le troisième degré d'humilité, la mort pour servir, comme le Christ. Il convient d'ajouter une note ignatienne moins soulignée par J de Guibert mais bien mise en relief par R. Daeschler, une confiance ardente dans la libéralité de Dieu, la certitude expérimentale de sa munificence : « Je vous réponds des bontés de Dieu et des plus précieuses marques de sa libéralité » (Grande retraite, 1° semaine, Du péché véniel, t. 1, p. 457).</w:t>
      </w:r>
    </w:p>
    <w:p w14:paraId="1CECBB59" w14:textId="77777777" w:rsidR="00CF7F3B" w:rsidRPr="003100FB" w:rsidRDefault="00000000">
      <w:pPr>
        <w:spacing w:after="120" w:line="360" w:lineRule="auto"/>
        <w:ind w:firstLine="283"/>
        <w:jc w:val="both"/>
        <w:rPr>
          <w:bCs/>
          <w:szCs w:val="24"/>
        </w:rPr>
      </w:pPr>
      <w:r w:rsidRPr="003100FB">
        <w:rPr>
          <w:bCs/>
          <w:szCs w:val="24"/>
        </w:rPr>
        <w:lastRenderedPageBreak/>
        <w:t>4. Judde dans l'histoire. - Si nous voulons le situer dans l'histoire générale de la compagnie de Jésus, il faut l'adjoindre au nombre assez remarquable d'écrivains spirituels qui vers cette époque ont été principalement de grands missionnaires : Segneri, Pinamonti, Scaramelli, Galatayud, Rigoleuc, Huby, etc (de Guibert, op cit., p. 280). Il en transmet l'esprit dans les méditations de la grande retraite sur les vertus de l'homme apostolique, dans le commentaire des règles sur le vœu et sur la pauvreté, finalement dans le petit recueil intitulé Sentiments que doit prendre un missionnaire et tout vrai jésuite.</w:t>
      </w:r>
    </w:p>
    <w:p w14:paraId="40DC016D" w14:textId="77777777" w:rsidR="00CF7F3B" w:rsidRPr="003100FB" w:rsidRDefault="00000000">
      <w:pPr>
        <w:spacing w:after="120" w:line="360" w:lineRule="auto"/>
        <w:ind w:firstLine="283"/>
        <w:jc w:val="both"/>
        <w:rPr>
          <w:bCs/>
          <w:szCs w:val="24"/>
        </w:rPr>
      </w:pPr>
      <w:r w:rsidRPr="003100FB">
        <w:rPr>
          <w:bCs/>
          <w:szCs w:val="24"/>
        </w:rPr>
        <w:t>L'histoire des écrits de Claude Judde présentée dans RAM, t. 47, 1971, p. 45-74, corrigeant et complétant l'article de Sommervogel, montre le rayonnement en France et hors de France à travers deux siècles d'un ensemble d'écrits dont la plus grande partie n'était destinée qu'à la formation spirituelle de ses confrères. Aux traductions latines, allemandes et espagnoles énumérées dans cette revue, on peut ajouter El maestro religioso de l'icente Agusti, Barcelone, 1897. Ce petit ouvrage, traduction de la partie française du Manuel des jeunes professeurs d'Achille Guidée, étendit aux collèges de langue espagnole, après ceux de langue française et de langue allemande, la pédagogie surnaturelle et pratique de l'Instruction pour les jeunes professeurs.</w:t>
      </w:r>
    </w:p>
    <w:p w14:paraId="532F7FFF" w14:textId="77777777" w:rsidR="00CF7F3B" w:rsidRPr="003100FB" w:rsidRDefault="00000000">
      <w:pPr>
        <w:spacing w:after="120" w:line="360" w:lineRule="auto"/>
        <w:ind w:firstLine="283"/>
        <w:jc w:val="both"/>
        <w:rPr>
          <w:bCs/>
          <w:szCs w:val="24"/>
        </w:rPr>
      </w:pPr>
      <w:r w:rsidRPr="003100FB">
        <w:rPr>
          <w:bCs/>
          <w:szCs w:val="24"/>
        </w:rPr>
        <w:t>4. uvres. - 19 Avant la « Collection complète ». - Retraite spirituelle pour les personnes religieuses (éd aménagée par J.-Ph. Lallemant, Paris, 1745 ; trad latine par J.-B. Gachet, Exercitia spiritualia pro religiosis, Augsbourg, 1752). - Réflexions chrétiennes sur les grandes vérités de la foi et sur les principaux mystères de la Passion (éd aménagée par J.-B. Le Mascrier, Paris, 1748, 1756, 1757 ; trad espagnole par J, Fr de Isla, Madrid, 1784, etc). - Méditations pour les trois jours qui précèdent la profession des religieuses et pour le renouvellement des vœux, Paris, 1769. - Exhortations sur les principaux devoirs de l'état religieux, 2 vol., éd aménagée par le théatin P.-A. Chéron des exhortations sur le Sommaire des Constitutions (Paris, 1772, 1780, 1786). - Retraite de dix jours à l'usage des religieuses de Sainte-Aure (extraits de la Grande retraite arrangés par Nicolas-Marie l'erron en 1779).</w:t>
      </w:r>
    </w:p>
    <w:p w14:paraId="604E4BD3" w14:textId="77777777" w:rsidR="00CF7F3B" w:rsidRPr="003100FB" w:rsidRDefault="00000000">
      <w:pPr>
        <w:spacing w:after="120" w:line="360" w:lineRule="auto"/>
        <w:ind w:firstLine="283"/>
        <w:jc w:val="both"/>
        <w:rPr>
          <w:bCs/>
          <w:szCs w:val="24"/>
        </w:rPr>
      </w:pPr>
      <w:r w:rsidRPr="003100FB">
        <w:rPr>
          <w:bCs/>
          <w:szCs w:val="24"/>
        </w:rPr>
        <w:t>On pourrait relever un certain nombre d'auteurs qui reproduisent d'abondants extraits des copies des œuvres de Judde, par exemple : les jésuites Ch. Frey de Neuville dans sa Retraite spirituelle de neuf jours (au t. 8 de ses Sermons, Paris, 1777) et G.-Fr, Berthier (uvres spirituelles, Paris, 1790), le récollet C. Miet (Conférences religieuses pour l'instruction des jeunes professes, Paris, 1777).</w:t>
      </w:r>
    </w:p>
    <w:p w14:paraId="36BFD6F6" w14:textId="77777777" w:rsidR="00CF7F3B" w:rsidRPr="003100FB" w:rsidRDefault="00000000">
      <w:pPr>
        <w:spacing w:after="120" w:line="360" w:lineRule="auto"/>
        <w:ind w:firstLine="283"/>
        <w:jc w:val="both"/>
        <w:rPr>
          <w:bCs/>
          <w:szCs w:val="24"/>
        </w:rPr>
      </w:pPr>
      <w:r w:rsidRPr="003100FB">
        <w:rPr>
          <w:bCs/>
          <w:szCs w:val="24"/>
        </w:rPr>
        <w:t xml:space="preserve">29 Publications séparées parues après la « Collection complète ». - Le Recueil de sujets de lectures et de méditations sur les principaux points de la vie spirituelle, publié par CI de Chaffoy (Besançon, </w:t>
      </w:r>
      <w:r w:rsidRPr="003100FB">
        <w:rPr>
          <w:bCs/>
          <w:szCs w:val="24"/>
        </w:rPr>
        <w:lastRenderedPageBreak/>
        <w:t>1815, etc), est en partie extrait de Judde {cf DS, t. 2, col. 486-437). - Traités sur la confession (Besançon, 1825, 1835, 1853). - Traité du sacrifice de la messe (Liège, 1865). - Retraite spirituelle appelée grande retraite, en 2 ou 8 vol. (Clermont-Ferrand, 1835 ; une dizaine d'éditions).</w:t>
      </w:r>
    </w:p>
    <w:p w14:paraId="78A67820" w14:textId="77777777" w:rsidR="00CF7F3B" w:rsidRPr="003100FB" w:rsidRDefault="00000000">
      <w:pPr>
        <w:spacing w:after="120" w:line="360" w:lineRule="auto"/>
        <w:ind w:firstLine="283"/>
        <w:jc w:val="both"/>
        <w:rPr>
          <w:bCs/>
          <w:szCs w:val="24"/>
        </w:rPr>
      </w:pPr>
      <w:r w:rsidRPr="003100FB">
        <w:rPr>
          <w:bCs/>
          <w:szCs w:val="24"/>
        </w:rPr>
        <w:t>Plusieurs traductions allemandes ont paru : Geistliche Uebungen für dreissig Tage, Ratisbonne, 1855 ; Exerzitien für Ordensleute et Kleine Betrachtungen… an die Festen der heilige Jungfrau, Innsbruck, 1866 ; L'orträge über geistliche Themata (Exhortations). Ratisbonne, 1907. 3° Publications de textes qui ne sont pas dans la « Collection complète ». - Instruction des règles qu'il faut suivre pour demeurer fidèlement attaché aux sentiments de l'Église, éd. H. Watrigant, coll. Bibliothèque des Exercices 34, Enghien, 1914. - Instructions pour le noviciat des jésuites, éd très fautive par H. Stoeckius, Untersuchungen zur Geschichte des Noviziates in der Gesellschaft Jesu, Bonn, 1918, p. 129-238 ; ces Instructions ont été adaptées pour les novices féminines de Sainte-Aure (Paris, 1785).</w:t>
      </w:r>
    </w:p>
    <w:p w14:paraId="255B5EE2" w14:textId="77777777" w:rsidR="00CF7F3B" w:rsidRPr="003100FB" w:rsidRDefault="00000000">
      <w:pPr>
        <w:spacing w:after="120" w:line="360" w:lineRule="auto"/>
        <w:ind w:firstLine="283"/>
        <w:jc w:val="both"/>
        <w:rPr>
          <w:bCs/>
          <w:szCs w:val="24"/>
        </w:rPr>
      </w:pPr>
      <w:r w:rsidRPr="003100FB">
        <w:rPr>
          <w:bCs/>
          <w:szCs w:val="24"/>
        </w:rPr>
        <w:t>Éditions faites par G. Bottereau : Considérations sur Le soin des malades, RAM, t. 47, 1971, p. 67-74 ; Discours sur le nom de la Compagnie de Jésus, RHS (= RAM), t. 48, 1972, p. 86-96 ; Sur la dénonciation aux supérieurs, p. 371-382 ; Carnet du noviciat : Sentiments que doit prendre un missionnaire et tout vrai jésuite, Instruction pour l'octave du Saint-Sacrement, Traité de la docilité au Saint Esprit, RHS, à paraître.</w:t>
      </w:r>
    </w:p>
    <w:p w14:paraId="3D53D64C" w14:textId="77777777" w:rsidR="00CF7F3B" w:rsidRPr="003100FB" w:rsidRDefault="00000000">
      <w:pPr>
        <w:spacing w:after="120" w:line="360" w:lineRule="auto"/>
        <w:ind w:firstLine="283"/>
        <w:jc w:val="both"/>
        <w:rPr>
          <w:bCs/>
          <w:szCs w:val="24"/>
        </w:rPr>
      </w:pPr>
      <w:r w:rsidRPr="003100FB">
        <w:rPr>
          <w:bCs/>
          <w:szCs w:val="24"/>
        </w:rPr>
        <w:t>2. Biographie et études. - Aucune biographie de Judde n'existe ; retenir les Préfaces à ses œuvres et la très courte notice du Nécrologe (Archives romaines S. J., France, 1735, t. 45, f. 500 sw). Les notices de dictionnaires sont rares et banales.</w:t>
      </w:r>
    </w:p>
    <w:p w14:paraId="5451056A" w14:textId="77777777" w:rsidR="00CF7F3B" w:rsidRPr="003100FB" w:rsidRDefault="00000000">
      <w:pPr>
        <w:spacing w:after="120" w:line="360" w:lineRule="auto"/>
        <w:ind w:firstLine="283"/>
        <w:jc w:val="both"/>
        <w:rPr>
          <w:bCs/>
          <w:szCs w:val="24"/>
        </w:rPr>
      </w:pPr>
      <w:r w:rsidRPr="003100FB">
        <w:rPr>
          <w:bCs/>
          <w:szCs w:val="24"/>
        </w:rPr>
        <w:t>H. Bremond, Histoire religieuse, table (quelques notations). - P. Delattre, Les établissements des jésuites en France, art. Collèges, t. 1, Enghien, 1949, col. 1414-1834 ; art. Paris, t. 8, 1955, col. 1146-1173.</w:t>
      </w:r>
    </w:p>
    <w:p w14:paraId="43498B40" w14:textId="77777777" w:rsidR="00CF7F3B" w:rsidRPr="003100FB" w:rsidRDefault="00000000">
      <w:pPr>
        <w:spacing w:after="120" w:line="360" w:lineRule="auto"/>
        <w:ind w:firstLine="283"/>
        <w:jc w:val="both"/>
        <w:rPr>
          <w:bCs/>
          <w:szCs w:val="24"/>
        </w:rPr>
      </w:pPr>
      <w:r w:rsidRPr="003100FB">
        <w:rPr>
          <w:bCs/>
          <w:szCs w:val="24"/>
        </w:rPr>
        <w:t>R. Daeschler, Un témoin de la tradition mystique, le P. Judde, RAM, t. 3, 1922, p. 225-945 ; t. 41, 1930, p. 17-36. - J de Guibert, La spiritualité de la Compagnie de Jésus, Rome, 1953, p 296, 425-426. - I. Iparraguirre, Comentarios de los Ejercicios ignacianos. Repertorio critico, Rome, 1967, p. 123-124. - G. Bottereau, Histoire des écrits du P. Claude Judde, RAM, t. 47, 1971, p. 45-66 ; l'œuvre et l'enseignement du P. Cl. Judde, RHS (- RAM), t. 49, 1973, p. 145-164.</w:t>
      </w:r>
    </w:p>
    <w:p w14:paraId="776FE49F" w14:textId="77777777" w:rsidR="00CF7F3B" w:rsidRPr="003100FB" w:rsidRDefault="00000000">
      <w:pPr>
        <w:spacing w:after="120" w:line="360" w:lineRule="auto"/>
        <w:ind w:firstLine="283"/>
        <w:jc w:val="both"/>
        <w:rPr>
          <w:bCs/>
          <w:szCs w:val="24"/>
        </w:rPr>
      </w:pPr>
      <w:r w:rsidRPr="003100FB">
        <w:rPr>
          <w:bCs/>
          <w:szCs w:val="24"/>
        </w:rPr>
        <w:t>Georges BOTTEREAU.</w:t>
      </w:r>
    </w:p>
    <w:p w14:paraId="1AA2A7D1" w14:textId="77777777" w:rsidR="00CF7F3B" w:rsidRPr="003100FB" w:rsidRDefault="00000000">
      <w:pPr>
        <w:spacing w:after="120" w:line="360" w:lineRule="auto"/>
        <w:ind w:firstLine="283"/>
        <w:jc w:val="both"/>
        <w:rPr>
          <w:bCs/>
          <w:szCs w:val="24"/>
        </w:rPr>
      </w:pPr>
      <w:r w:rsidRPr="003100FB">
        <w:rPr>
          <w:bCs/>
          <w:szCs w:val="24"/>
        </w:rPr>
        <w:lastRenderedPageBreak/>
        <w:t>JUGEMENT. - L'article traite du jugement pris au sens eschatologique du terme. Il vise à dégager de la doctrine scripturaire, patristique et théologique les données qui sont susceptibles à cet égard d'avoir sur la vie spirituelle, en éclairant et nourrissant la réflexion chrétienne, une incidence pratique plus spéciale. - 1. Enseignement de l'Écriture. - 2. Enseignement des Pères. - 3. Enseignement des théologiens. - 4. Conclusions.</w:t>
      </w:r>
    </w:p>
    <w:p w14:paraId="6D0CC0BC" w14:textId="77777777" w:rsidR="00CF7F3B" w:rsidRPr="003100FB" w:rsidRDefault="00000000">
      <w:pPr>
        <w:spacing w:after="120" w:line="360" w:lineRule="auto"/>
        <w:ind w:firstLine="283"/>
        <w:jc w:val="both"/>
        <w:rPr>
          <w:bCs/>
          <w:szCs w:val="24"/>
        </w:rPr>
      </w:pPr>
      <w:r w:rsidRPr="003100FB">
        <w:rPr>
          <w:bCs/>
          <w:szCs w:val="24"/>
        </w:rPr>
        <w:t>4. ENSEIGNEMENT DE L'ÉCRITURE. - La doctrine scripturaire d'un jugement divin porté sur l'humanité en général et sur chaque individu en particulier est le fruit d'un long et complexe développement. 4° L'Ancien Testament. - Dès les temps les plus anciens, Israël croit en un Dieu juge et justicier. Il est juge comme le sont les rois et les chefs de l'Orient ancien, qui définissent les droits de chacun, résolvent les conflits entre les membres du peuple, redressent les torts et, en punissant les violateurs de l'ordre, rétablissent l'équité compromise. La judicature est alors une des fonctions du pouvoir de gouvernement. En tant que maître de la nature et parce qu'il gouverne la terre, Yahvé est le souverain juge. Quand il juge, il est tout juste. C'est un Dieu qui rend à chacun son dû. C'est lui que les individus invoquent spontanément pour les départager et pour venger leurs droits violés (Gen. 16, 5 ; 34, 49 et 53 ; 1 Sam. 24, 13 et 16 ; Jér. 11, 20). C'est à lui que s'adressent les humbles et les innocents qui souffrent violence de la part des impies (Ps. 9 ; 10 ; 26 ; 35 ; 43, etc), et à qui on demande d'intervenir pour remédier aux injustices des juges humains (Ps. 82).</w:t>
      </w:r>
    </w:p>
    <w:p w14:paraId="1D4AD4E6" w14:textId="77777777" w:rsidR="00CF7F3B" w:rsidRPr="003100FB" w:rsidRDefault="00000000">
      <w:pPr>
        <w:spacing w:after="120" w:line="360" w:lineRule="auto"/>
        <w:ind w:firstLine="283"/>
        <w:jc w:val="both"/>
        <w:rPr>
          <w:bCs/>
          <w:szCs w:val="24"/>
        </w:rPr>
      </w:pPr>
      <w:r w:rsidRPr="003100FB">
        <w:rPr>
          <w:bCs/>
          <w:szCs w:val="24"/>
        </w:rPr>
        <w:t xml:space="preserve">Mais Dieu ne juge pas seulement les individus. Un des éléments essentiels de la prédication des prophètes est l'annonce du jugement que Yahvé s'apprête à exercer sur son peuple infidèle. Il le traduit devant son tribunal (Isaïe 3, 13-14), et va lui infliger le châtiment prévu par la loi pour les épouses adultères (Éz. 16, 88 ; 32, 24). Les enfants de la maison d'Israël seront jugés « selon leur conduite et selon leurs œuvres » (36, 49). Le jugement de Dieu ne se limite d'ailleurs pas à Israël ; il s'étend aussi aux nations païennes d'alentour (Amos 1, 3 à 3, 3 ; Jér. 25, 30-38 ; Éz. 25, 1-17). Le « Jour de Yahvé » se profile ainsi à l'horizon comme un jour de jugement (Amos 5, 18-20), de châtiment (Osée 5, 9), plein de la colère de Dieu (Soph. 1,14-18 ; 3, 8), un jour d'épouvante pour le monde entier (Jl. 2, 6 et 22 ; 13 ; 6-11). Ce à quoi tendent en réalité ces oracles, c'est à provoquer la conversion dans la foi. L'imminence du jugement suspendu sur les têtes est une image qui inculque l'urgence et la nécessité d'un changement radical d'attitude et de comportement. C'est maintenant, sans attendre, qu'il faut se tourner vers Dieu. La ruine de Jérusalem, la déportation en terre étrangère, les catastrophes qui dévastent le pays et les contrées voisines, on les interprétera comme autant d'actualisations et de manifestations du juste jugement de Dieu, dont la sainteté ne peut supporter le </w:t>
      </w:r>
      <w:r w:rsidRPr="003100FB">
        <w:rPr>
          <w:bCs/>
          <w:szCs w:val="24"/>
        </w:rPr>
        <w:lastRenderedPageBreak/>
        <w:t>péché, qu'il soit individuel ou collectif. Ce jugement n'est cependant pas que punitif. Il sert à l'avènement du salut. Car un « reste » fidèle est destiné à trouver grâce en Israël pour être le principe et la racine d'un nouveau peuple (Amos 5, 15 ; 9, 41-15 ; Zach. 6, 11-43 ; 10, 20-23 ; Michée 4, 6-8 ; Soph. 3, 11-13). Et si Yahvé châtie les nations païennes, c'est pour les amener à se convertir au vrai Dieu (Is. 19, 16-28 ; Jér. 48, 7-8 ; Soph. 8, 9-10).</w:t>
      </w:r>
    </w:p>
    <w:p w14:paraId="5AD644E8" w14:textId="77777777" w:rsidR="00CF7F3B" w:rsidRPr="003100FB" w:rsidRDefault="00000000">
      <w:pPr>
        <w:spacing w:after="120" w:line="360" w:lineRule="auto"/>
        <w:ind w:firstLine="283"/>
        <w:jc w:val="both"/>
        <w:rPr>
          <w:bCs/>
          <w:szCs w:val="24"/>
        </w:rPr>
      </w:pPr>
      <w:r w:rsidRPr="003100FB">
        <w:rPr>
          <w:bCs/>
          <w:szCs w:val="24"/>
        </w:rPr>
        <w:t>Après l'exil, la perspective s'élargit encore : apparaît en effet l'affirmation d'un jugement final et général, qui semble dépasser le temps et déboucher hors de l'histoire. Dieu y jugera « toute chair » par le feu (Jl. 66, 15-16), après avoir rassemblé toutes les nations dans la vallée de Josaphat, dénomination symbolique qui signifie Yahvé juge (Joël 4, 12). En présence de l'Ancien des Jours, le livre où s'inscrivent tous les actes humains, bons et mauvais, est ouvert (Daniel 7, 10). Le jugement rendu, un mystérieux « Fils d'homme » se voit remettre le règne éternel, auquel prend part le peuple des « saints du Très-Haut » (7, 13-14 et 26-27). Les morts ressuscitent, « les uns pour la vie éternelle, les autres pour l'opprobre, pour l'horreur éternelle » (12, 2-8 ; cf 2 Macc. 7, 14). L'écrit alexandrin de la Sagesse, qui ne parle pas explicitement de résurrection, mais d'immortalité, montre les justes et les impies comparaissant ensemble à la fin des temps pour rendre des comptes. Tandis que les impies sont châtiés par la Toute-Puissance divine, les justes recevront de la main de Dieu « la couronne royale de gloire » (4, 20 à 5, 23). On croit certes toujours que Dieu rend à chacun selon ses œuvres, mais comme l'expérience a montré que cette juste rétribution ne se réalise guère dans le temps présent, c'est dans un avenir eschatologique, et par une résurrection ou une survie bienheureuse, qu'on la situe désormais.</w:t>
      </w:r>
    </w:p>
    <w:p w14:paraId="691E71D0" w14:textId="77777777" w:rsidR="00CF7F3B" w:rsidRPr="003100FB" w:rsidRDefault="00000000">
      <w:pPr>
        <w:spacing w:after="120" w:line="360" w:lineRule="auto"/>
        <w:ind w:firstLine="283"/>
        <w:jc w:val="both"/>
        <w:rPr>
          <w:bCs/>
          <w:szCs w:val="24"/>
        </w:rPr>
      </w:pPr>
      <w:r w:rsidRPr="003100FB">
        <w:rPr>
          <w:bCs/>
          <w:szCs w:val="24"/>
        </w:rPr>
        <w:t>Objet de crainte pour tous, car nul vivant ne peut se croire justifié devant Dieu (Ps. 143, 2), le jugement de Dieu est aussi un objet d'espérance pour les pauvres et les opprimés dont les droits sont méconnus, pour les croyants persécutés à cause de leur foi et de leur fidélité. C'est pourquoi, les psaumes plus récents célèbrent la gloire de cette intervention finale de Dieu et l'appellent de leurs vœux (Ps. 75 ; 94 ; 96 ; 98). L'histoire n'est donc pas sans orientation. Elle a un sens, un terme. L'humanité va vers une rencontre décisive avec Dieu, dont le jugement mettra fin aux injustices de ce monde et assurera le triomphe définitif des justes.</w:t>
      </w:r>
    </w:p>
    <w:p w14:paraId="50012A3A" w14:textId="77777777" w:rsidR="00CF7F3B" w:rsidRPr="003100FB" w:rsidRDefault="00000000">
      <w:pPr>
        <w:spacing w:after="120" w:line="360" w:lineRule="auto"/>
        <w:ind w:firstLine="283"/>
        <w:jc w:val="both"/>
        <w:rPr>
          <w:bCs/>
          <w:szCs w:val="24"/>
        </w:rPr>
      </w:pPr>
      <w:r w:rsidRPr="003100FB">
        <w:rPr>
          <w:bCs/>
          <w:szCs w:val="24"/>
        </w:rPr>
        <w:t xml:space="preserve">L'idée, toutefois, d'un jugement individuel ou particulier immédiatement après la mort reste, sinon entièrement absente, au moins enveloppée d'obscurité. Elle était cependant assez répandue, sous une forme ou une autre, dans certaines religions anciennes (Égypte, mazdéisme) et les philosophies (Platon). En fait, pendant longtemps, les Hébreux ont cru que les morts descendent tous au shéol où </w:t>
      </w:r>
      <w:r w:rsidRPr="003100FB">
        <w:rPr>
          <w:bCs/>
          <w:szCs w:val="24"/>
        </w:rPr>
        <w:lastRenderedPageBreak/>
        <w:t>ils mènent sans distinction l'existence diminuée des ombres. Le Dieu de l'ancien Testament n'est pas le Dieu des morts mais des vivants. C'est seulement à une époque tardive qu'on rencontre dans la littérature non canonique du judaïsme la croyance que les morts sont répartis dans le shéol selon leurs mérites en diverses catégories, qui occupent des demeures différentes. Le livre d'Hénoch en compte quatre, où se trouvent les âmes des défunts « jusqu'au grand jugement ». L'une d'elles, celle des justes, est lumineuse, et contient une source d'eau vive, tandis que les autres sont des cavités profondes et sombres (ch. 22). Cette répartition implique logiquement une discrimination préalable, un tri fait entre justes et méchants, et donc implicitement une sorte de jugement particulier qui anticipe le jugement général. Plus tard, de la géhenne destinée aux impies, on distinguera le « sein d'Abraham » réservé aux justes (cf Luc 16, 22-23). Sans parler explicitement d'un jugement après la mort, le livre de la Sagesse enseigne que les âmes des justes sorties de ce monde sont « dans la main de Dieu » et reposent « dans la paix », où elles jouissent de l'intimité divine, tout en attendant le jour du jugement dernier et l'instauration du règne définitif de Dieu, qui verra leur victoire manifeste (3, 4-12).</w:t>
      </w:r>
    </w:p>
    <w:p w14:paraId="57BDE1F7" w14:textId="77777777" w:rsidR="00CF7F3B" w:rsidRPr="003100FB" w:rsidRDefault="00000000">
      <w:pPr>
        <w:spacing w:after="120" w:line="360" w:lineRule="auto"/>
        <w:ind w:firstLine="283"/>
        <w:jc w:val="both"/>
        <w:rPr>
          <w:bCs/>
          <w:szCs w:val="24"/>
        </w:rPr>
      </w:pPr>
      <w:r w:rsidRPr="003100FB">
        <w:rPr>
          <w:bCs/>
          <w:szCs w:val="24"/>
        </w:rPr>
        <w:t>29 Le nouveau Testament. -- L'annonce du jugement final est un thème fondamental du nouveau Testament. Au seuil de l'Évangile, Jean-Baptiste se réfère au jugement de Dieu sans le nommer explicitement, quand il évoque la menace de la colère divine qui approche et exhorte ses auditeurs à recevoir un baptême d'eau en signe de pénitence et de conversion (Mt. 3, 7-12 ; Luc 3, 7-9).</w:t>
      </w:r>
    </w:p>
    <w:p w14:paraId="2A9293FA" w14:textId="77777777" w:rsidR="00CF7F3B" w:rsidRPr="003100FB" w:rsidRDefault="00000000">
      <w:pPr>
        <w:spacing w:after="120" w:line="360" w:lineRule="auto"/>
        <w:ind w:firstLine="283"/>
        <w:jc w:val="both"/>
        <w:rPr>
          <w:bCs/>
          <w:szCs w:val="24"/>
        </w:rPr>
      </w:pPr>
      <w:r w:rsidRPr="003100FB">
        <w:rPr>
          <w:bCs/>
          <w:szCs w:val="24"/>
        </w:rPr>
        <w:t>Jésus, au témoignage des synoptiques, fait souvent allusion au jugement, et cela dans toutes les phases de sa prédication.</w:t>
      </w:r>
    </w:p>
    <w:p w14:paraId="5443B017" w14:textId="77777777" w:rsidR="00CF7F3B" w:rsidRPr="003100FB" w:rsidRDefault="00000000">
      <w:pPr>
        <w:spacing w:after="120" w:line="360" w:lineRule="auto"/>
        <w:ind w:firstLine="283"/>
        <w:jc w:val="both"/>
        <w:rPr>
          <w:bCs/>
          <w:szCs w:val="24"/>
        </w:rPr>
      </w:pPr>
      <w:r w:rsidRPr="003100FB">
        <w:rPr>
          <w:bCs/>
          <w:szCs w:val="24"/>
        </w:rPr>
        <w:t>Dans le sermon sur la montagne (Mt. 5, 21-22 ; 7, 1-2 et 22-23), dans le discours apostolique (10, 14-15 et 28-33), dans le discours eschatologique (Mt. 24 ; Marc 13 ; Luc 21, 5-33), dans les invectives contre les pharisiens (Mt. 23, 15 et 33), contre les scribes hypocrites (Marc 12, 38-40), dans les malédictions contre les villes des bords du lac (Mt. 11, 20-24), dans les reproches adressés à la génération incrédule qui ne s'est pas convertie à l'appel de sa prédication (12, 39-42), et dans diverses paraboles (Mt. 22, 11-13 ; 24, 45-50 ; 25, 4-80 ; Luc 16, 19-34).</w:t>
      </w:r>
    </w:p>
    <w:p w14:paraId="43C74D21" w14:textId="77777777" w:rsidR="00CF7F3B" w:rsidRPr="003100FB" w:rsidRDefault="00000000">
      <w:pPr>
        <w:spacing w:after="120" w:line="360" w:lineRule="auto"/>
        <w:ind w:firstLine="283"/>
        <w:jc w:val="both"/>
        <w:rPr>
          <w:bCs/>
          <w:szCs w:val="24"/>
        </w:rPr>
      </w:pPr>
      <w:r w:rsidRPr="003100FB">
        <w:rPr>
          <w:bCs/>
          <w:szCs w:val="24"/>
        </w:rPr>
        <w:t xml:space="preserve">DANS L'ÉCRITURE 1574 Mais ce qui fait la nouveauté du message du nouveau Testament, c'est le caractère christologique du jugement. Le Christ ne sera pas seulement témoin au jugement de Dieu. Il exercera lui-même ce jugement en tant que « Fils de l'Homme » (Mt. 7, 22-28 ; 13, 37-42 ; 16, 27 ; 24, 80-31 ; Luc 21, 34-86). La scène, rapportée par Mt. 25, 31-46, où le Roi-Messie sépare les </w:t>
      </w:r>
      <w:r w:rsidRPr="003100FB">
        <w:rPr>
          <w:bCs/>
          <w:szCs w:val="24"/>
        </w:rPr>
        <w:lastRenderedPageBreak/>
        <w:t>hommes les uns des autres, comme le berger sépare les brebis des boucs, illustre d'une manière grandiose cette affirmation.</w:t>
      </w:r>
    </w:p>
    <w:p w14:paraId="4FE6BE9C" w14:textId="77777777" w:rsidR="00CF7F3B" w:rsidRPr="003100FB" w:rsidRDefault="00000000">
      <w:pPr>
        <w:spacing w:after="120" w:line="360" w:lineRule="auto"/>
        <w:ind w:firstLine="283"/>
        <w:jc w:val="both"/>
        <w:rPr>
          <w:bCs/>
          <w:szCs w:val="24"/>
        </w:rPr>
      </w:pPr>
      <w:r w:rsidRPr="003100FB">
        <w:rPr>
          <w:bCs/>
          <w:szCs w:val="24"/>
        </w:rPr>
        <w:t>Ailleurs, il est vrai, le nouveau Testament attribue le jugement à Dieu (Rom. 2, 3). Mais il n'y a pas là de contradiction. Car, c'est par le Christ Jésus que Dieu jugera (Rom. 2, 16). En ressuscitant Jésus, Dieu en effet l'a établi dans la dignité de souverain juge (Actes 10, 42 ; 17, 31). C'est donc une même chose que comparaître au tribunal de Dieu (Rom. 14, 10) et devant le tribunal du Christ (2 Cor. 5, 40). Aussi saint Paul applique-t-il à la personne de Jésus les attributs du jugement que l'ancien Testament réservait à Yahvé (2 Thess. 1, 6-10). Le « Jour du Jugement » devient ainsi le « Jour du Seigneur » (1 Thess. 5, 2 ; 2 Thess. 1, 8), c'est-à-dire le jour où éclatera la gloire de Jésus dans sa Parousie ou seconde Venue, qui donnera le signal de la résurrection des morts (1 Thess. 4, 13-18).</w:t>
      </w:r>
    </w:p>
    <w:p w14:paraId="622B356B" w14:textId="77777777" w:rsidR="00CF7F3B" w:rsidRPr="003100FB" w:rsidRDefault="00000000">
      <w:pPr>
        <w:spacing w:after="120" w:line="360" w:lineRule="auto"/>
        <w:ind w:firstLine="283"/>
        <w:jc w:val="both"/>
        <w:rPr>
          <w:bCs/>
          <w:szCs w:val="24"/>
        </w:rPr>
      </w:pPr>
      <w:r w:rsidRPr="003100FB">
        <w:rPr>
          <w:bCs/>
          <w:szCs w:val="24"/>
        </w:rPr>
        <w:t>Ce jugement, impossible à fuir (Rom. 2, 3), sera juste (2, 5). Chacun y devra rendre compte à Dieu pour soi-même (14, 12), et s'y présentera avec « ce qu'il aura fait pendant qu'il était dans son corps, soit en bien, soit en mal » (2 Cor. 5, 10). Ce qu'il aura bâti verra sa valeur éprouvée par le feu (1 Cor. 3, 10-15). Les actions secrètes (Rom. 2, 16), les desseins des cœurs y seront manifestés en pleine lumière (1 Cor. 4, 5). Dieu, avec impartialité, rendra à chacun selon ses œuvres (Rom. 2, 6 ; 1 Cor. 3, 8 ; 11, 45), sans faire acception des personnes (Rom. 9, 11 ; Éph. 6, 8 ; Col. 3, 25 ; 1 Pierre 1, 17). On récoltera ce qu'on aura semé (Gal. 6, 7-9) : les uns, colère et perdition (Rom. 9, 22) ; les autres, gloire, honneur et paix, vie éternelle (2, 7-10 ; 1 Cor. 3, 11 s'agit d'un jugement vraiment universel. Tous les hommes y seront soumis (Rom. 14, 10), les Juifs comme les Grecs (2, 9-10), les vivants, c'est-à-dire ceux qui seront en vie au moment de la Parousie, et les morts, qui ressusciteront alors pour être jugés (2 Tim. 4, 1 ; Actes 10, 42 ; 1 Pierre 4, 5), les anges eux-mêmes (1 Cor. 6, 8), qui ont été rebelles à la volonté de Dieu (2 Pierre 2, 4-10).</w:t>
      </w:r>
    </w:p>
    <w:p w14:paraId="2EAD4667" w14:textId="77777777" w:rsidR="00CF7F3B" w:rsidRPr="003100FB" w:rsidRDefault="00000000">
      <w:pPr>
        <w:spacing w:after="120" w:line="360" w:lineRule="auto"/>
        <w:ind w:firstLine="283"/>
        <w:jc w:val="both"/>
        <w:rPr>
          <w:bCs/>
          <w:szCs w:val="24"/>
        </w:rPr>
      </w:pPr>
      <w:r w:rsidRPr="003100FB">
        <w:rPr>
          <w:bCs/>
          <w:szCs w:val="24"/>
        </w:rPr>
        <w:t>Le critère du jugement sera la loi mosaïque pour les Juifs qui ont vécu sous cette loi (Rom. 2, 12), la loi inscrite au fond des cœurs pour les païens qui n'auront possédé d'autre loi que le témoignage de leur conscience (2, 14-15) ; pour ceux qui ont connu l'Évangile, ce sera la loi du Christ (Gal. 6, 2 ; 1 Cor. 9, 24), la loi de l'Esprit (Rom. 8, 1-4), qui est loi de liberté intérieure, de charité et de miséricorde (Rom. 13, 8-10 ; Gal. 5, 13-18 ; Jacques 2, 12-13). Et comme l'attitude d'amour actif ou d'indifférence dont on fait preuve envers le prochain est une attitude prise, sans qu'on s'en rende toujours compte explicitement, pour ou contre le Seigneur lui-même, c'est cette attitude qui finalement fixera le sort éternel des hommes (Mt. 25, 31-46).</w:t>
      </w:r>
    </w:p>
    <w:p w14:paraId="4872B2E9" w14:textId="77777777" w:rsidR="00CF7F3B" w:rsidRPr="003100FB" w:rsidRDefault="00000000">
      <w:pPr>
        <w:spacing w:after="120" w:line="360" w:lineRule="auto"/>
        <w:ind w:firstLine="283"/>
        <w:jc w:val="both"/>
        <w:rPr>
          <w:bCs/>
          <w:szCs w:val="24"/>
        </w:rPr>
      </w:pPr>
      <w:r w:rsidRPr="003100FB">
        <w:rPr>
          <w:bCs/>
          <w:szCs w:val="24"/>
        </w:rPr>
        <w:lastRenderedPageBreak/>
        <w:t>Les écrits du nouveau Testament empruntent souvent leur peinture du jugement aux images traditionnelles de l'apocalyptique juive. C'est spécialement vrai pour le livre de l'Apocalypse (20, 11-15). Ces images, évidemment, ne doivent pas être prises au pied de la lettre, 1575 ni non plus évacuées complètement dans la mesure où l'homme ne peut rien concevoir sans images. Ce qu'il faut avant tout en retenir, c'est le message qu'elles ont pour fonction de transmettre.</w:t>
      </w:r>
    </w:p>
    <w:p w14:paraId="73467826" w14:textId="77777777" w:rsidR="00CF7F3B" w:rsidRPr="003100FB" w:rsidRDefault="00000000">
      <w:pPr>
        <w:spacing w:after="120" w:line="360" w:lineRule="auto"/>
        <w:ind w:firstLine="283"/>
        <w:jc w:val="both"/>
        <w:rPr>
          <w:bCs/>
          <w:szCs w:val="24"/>
        </w:rPr>
      </w:pPr>
      <w:r w:rsidRPr="003100FB">
        <w:rPr>
          <w:bCs/>
          <w:szCs w:val="24"/>
        </w:rPr>
        <w:t>La pensée du jugement est en effet un motif qui invite au repentir et à la conversion. Telle est la perspective dans laquelle se placent généralement les apôtres quand ils annoncent le jugement (Actes 10, 42-43 ; 17, 30-31 ; 24, 25 ; 1 Thess. 4, 10 ; Hébr. 6, 2 : 1 Pierre 4, 5-6}. Mais après la conversion, cette pensée doit maintenir en état d'alerte, car le jugement commencera par la maison de Dieu avant de s'étendre à ceux qui refusent de croire à la Bonne Nouvelle (1 Pierre 4, 17-18). L'incertitude du moment, lequel est connu de Dieu seul (Mt. 24, 36 ; Marc 13, 32 ; Actes 1, 7), engage à être sur ses gardes et à veiller pour ne pas être surpris (Mt. 24, 37 à 25, 30 ; Marc 13, 33-37 ; Luc 21, 34-36). « Le Juge se tient aux portes ! » (Jacq. 5, 9). La vigilance, dans la pratique assidue des vertus chrétiennes, s'impose donc (1 Thess. 5, 1-11). Et combien redoutable serait alors le sort de celui qui, après avoir reçu la connaissance de la vérité, en viendrait à rejeter le Christ et à renier la foi (Hébr. 10, 26-31 ; cf 6, 4-8).</w:t>
      </w:r>
    </w:p>
    <w:p w14:paraId="717C2C08" w14:textId="77777777" w:rsidR="00CF7F3B" w:rsidRPr="003100FB" w:rsidRDefault="00000000">
      <w:pPr>
        <w:spacing w:after="120" w:line="360" w:lineRule="auto"/>
        <w:ind w:firstLine="283"/>
        <w:jc w:val="both"/>
        <w:rPr>
          <w:bCs/>
          <w:szCs w:val="24"/>
        </w:rPr>
      </w:pPr>
      <w:r w:rsidRPr="003100FB">
        <w:rPr>
          <w:bCs/>
          <w:szCs w:val="24"/>
        </w:rPr>
        <w:t>L'évangile de Jean abandonne d'ailleurs le langage apocalyptique sans répudier pour autant la doctrine du jugement dernier. Jésus a été constitué par le Père souverain juge parce qu'il est le Fils de l'homme. À l'appel de sa voix ceux qui gisent dans la tombe ressusciteront, pour la vie s'ils ont fait le bien, pour la condamnation s'ils ont fait le mal (Jean 5, 26-29). En même temps cette doctrine traditionnelle est intériorisée au maximum. C'est dès à présent, alors que par ses options chacun imprime à sa propre destinée une décisive et libre orientation, que le jugement opère et se réalise. Tout dépend de l'attitude que l'homme adopte à l'égard de la vérité que le Christ est lui-même et qu'il entend du Père (12, 46-47 ; 5, 30 ; 42, 50}. C'est en ce sens que Jésus peut dire qu'il n'a pas été envoyé dans le monde par le Père pour juger mais pour sauver, et cependant que sa venue est un verdict de condamnation pour ceux qui préfèrent les ténèbres à la lumière. « Qui croit en lui n'est pas jugé ». Il n'est pas en effet condamné, mais sauvé, étant passé par son acte de foi de la mort à la vie. « Qui ne croit pas est déjà jugé » (8, 17-19). D'une certaine manière, c'est l'homme qui se juge lui-même dans le secret de son cœur en optant pour ou contre la Lumière. Le jugement dernier ne fera que révéler au grand jour et manifester ce jugement en quelque sorte immanent, qui tient en chacun à sa foi ou à sa coupable incroyance (8, 48).</w:t>
      </w:r>
    </w:p>
    <w:p w14:paraId="43B23434" w14:textId="77777777" w:rsidR="00CF7F3B" w:rsidRPr="003100FB" w:rsidRDefault="00000000">
      <w:pPr>
        <w:spacing w:after="120" w:line="360" w:lineRule="auto"/>
        <w:ind w:firstLine="283"/>
        <w:jc w:val="both"/>
        <w:rPr>
          <w:bCs/>
          <w:szCs w:val="24"/>
        </w:rPr>
      </w:pPr>
      <w:r w:rsidRPr="003100FB">
        <w:rPr>
          <w:bCs/>
          <w:szCs w:val="24"/>
        </w:rPr>
        <w:lastRenderedPageBreak/>
        <w:t>La foi, du reste, tend à s'épanouir en amour, car « Dieu est amour ». C'est l'amour de Dieu pour nous et notre amour pour lui qui doit nous donner « pleine assurance au jour du jugement » (1 Jean 4, 16-17).</w:t>
      </w:r>
    </w:p>
    <w:p w14:paraId="26898E20" w14:textId="77777777" w:rsidR="00CF7F3B" w:rsidRPr="003100FB" w:rsidRDefault="00000000">
      <w:pPr>
        <w:spacing w:after="120" w:line="360" w:lineRule="auto"/>
        <w:ind w:firstLine="283"/>
        <w:jc w:val="both"/>
        <w:rPr>
          <w:bCs/>
          <w:szCs w:val="24"/>
        </w:rPr>
      </w:pPr>
      <w:r w:rsidRPr="003100FB">
        <w:rPr>
          <w:bCs/>
          <w:szCs w:val="24"/>
        </w:rPr>
        <w:t>Avec l'apparition de Jésus dans le monde, le jugement eschatologique annoncé par les prophètes est donc un événement déjà inauguré et en cours de réalisation. Il est même acquis dans sa substance. Car la mort innocente de Jésus et son « élévation » sur la croix marquent désormais le jugement de ce monde et la défaite de Satan (Jean 12, 81-83). Le Paraclet, que le Fils retourné au Père qui l'a envoyé envoie à son tour, confond le monde pécheur, son incrédulité aveugle, qu'il met en pleine lumière, et atteste que le Prince de ce monde est désormais jugé et condamné sans appel (16, 5-11). De ce jugement du monde il n'y a plus qu'à attendre l'accomplissement final lors du retour glorieux du Christ. Nous vivons dans les derniers temps.</w:t>
      </w:r>
    </w:p>
    <w:p w14:paraId="061E364C" w14:textId="77777777" w:rsidR="00CF7F3B" w:rsidRPr="003100FB" w:rsidRDefault="00000000">
      <w:pPr>
        <w:spacing w:after="120" w:line="360" w:lineRule="auto"/>
        <w:ind w:firstLine="283"/>
        <w:jc w:val="both"/>
        <w:rPr>
          <w:bCs/>
          <w:szCs w:val="24"/>
        </w:rPr>
      </w:pPr>
      <w:r w:rsidRPr="003100FB">
        <w:rPr>
          <w:bCs/>
          <w:szCs w:val="24"/>
        </w:rPr>
        <w:t>Quant à la situation des défunts entre la mort et la résurrection, l'enseignement du nouveau Testament est extrêmement discret. La parabole de Lazare et du mauvais riche reprend les images traditionnelles du judaïsme de l'époque sur la séparation des justes et des pécheurs après la mort (Luc 16, 19-31). Le bon larron entrera le jour même de sa mort dans le royaume messianique que sa foi confesse près de Jésus en croix, et que Jésus désigne ici du nom de Paradis (23, 42-43). Il y a surtout la conviction qu'en quittant ce corps nous irons « demeurer auprès du Seigneur » (2 Cor. 5, 6-8). Paul en a l'ardent désir, lors même qu'il estime plus utile à ses églises de demeurer encore dans la chair (Phil. 1, 23). Ces textes accréditent la doctrine d'une rétribution immédiate dans l'au-delà, d'où l'on peut sans doute déduire l'idée d'un jugement particulier après la mort de chaque homme. Quand Paul écrit qu'« il nous faudra tous comparaître à découvert devant le tribunal du Christ » (2 Cor. 5, 10), il ne précise pas si ce jugement se situe à la résurrection générale ou après la mort individuelle. Le contexte pourrait faire penser à la mort individuelle. Mais la perspective normale du nouveau Testament reste concrètement celle de la résurrection générale et du jugement universel.</w:t>
      </w:r>
    </w:p>
    <w:p w14:paraId="5015BED3" w14:textId="77777777" w:rsidR="00CF7F3B" w:rsidRPr="003100FB" w:rsidRDefault="00000000">
      <w:pPr>
        <w:spacing w:after="120" w:line="360" w:lineRule="auto"/>
        <w:ind w:firstLine="283"/>
        <w:jc w:val="both"/>
        <w:rPr>
          <w:bCs/>
          <w:szCs w:val="24"/>
        </w:rPr>
      </w:pPr>
      <w:r w:rsidRPr="003100FB">
        <w:rPr>
          <w:bCs/>
          <w:szCs w:val="24"/>
        </w:rPr>
        <w:t>Kplvw, dans Kittel, t. 3, 1950, p. 920-944 (F. Büchsel). - Jugement, dans DBS, t. 4, 1949, col. 4321-1394 (R. Pautrel et D. Mollat) ; Encyclopédie de la foi, t. 2, Paris, 1965, p. 391-396 (W. Pesch) ; Catholicisme, t. 6, 1966, col. 1174-1178 (M. Delcor) ; Vocabulaire biblique, de J.-J. von Allmen, 4e éd., Lausanne, 1969, p. 146-150 (J. Burnier) ; Vocabulaire de théologie biblique, de X. Léon-Dufour, 2e éd., Paris, 1970, col. 628-633 (Z. Corbon et P. Grelot).</w:t>
      </w:r>
    </w:p>
    <w:p w14:paraId="6D468DD9" w14:textId="77777777" w:rsidR="00CF7F3B" w:rsidRPr="003100FB" w:rsidRDefault="00000000">
      <w:pPr>
        <w:spacing w:after="120" w:line="360" w:lineRule="auto"/>
        <w:ind w:firstLine="283"/>
        <w:jc w:val="both"/>
        <w:rPr>
          <w:bCs/>
          <w:szCs w:val="24"/>
        </w:rPr>
      </w:pPr>
      <w:r w:rsidRPr="003100FB">
        <w:rPr>
          <w:bCs/>
          <w:szCs w:val="24"/>
        </w:rPr>
        <w:t xml:space="preserve">A. Gelin, Jours de Yahvé et le jour de Yahvé, dans Lumière et vie 11, 1959, p. 39-52. - J. L. McKenzie, The Judge of all the Earth, dans The Way, t. 2, 1962, p. 209-218. - K. Beaucamp et J.-P. </w:t>
      </w:r>
      <w:r w:rsidRPr="003100FB">
        <w:rPr>
          <w:bCs/>
          <w:szCs w:val="24"/>
        </w:rPr>
        <w:lastRenderedPageBreak/>
        <w:t>de Relles, Israël attend son Dieu, Paris, 1967, ch. 6 Le Jugement du Roi Yahvé, p. 185-196. - A. George, Le jugement de Dieu. Essai d'interprétation d'un thème eschatologique, dans Concilium 41, 1969, p. 13-23. - A.-M. Dubarle, L'attente d'une immortalité dans l'ancien Testament et le judaïsme, dans Concilium 60, 1970, p. 33-42. A. Descamps, Les justes et la justice dans les évangiles et le christianisme primitif…, Louvain-Gembloux, 1950, p. 247-299 : La justice et les justes lors du jugement dernier ; Le jugement des chrétiens d'après Mt xxv, 31-46, dans Revue diocésaine de Tournai, t. 6, 1951, p. 506-509. - L. Sabourin, Les noms et les titres de Jésus, Paris-Bruges, 1962 : Le Juge, p. 221-232. - J. Winandy, La scène du Jugement dernier (Mt. 25, 31-46), dans Sciences ecclésiastiques, t. 18, 1966, p. 169-186. - M. du Buit, Les paraboles du jugement, dans Évangile 68, 1967, p. 5-59. - J. Rennes, À propos de Matthieu 25, 31-46, dans Études théologiques et religieuses, t. 44, 1969, p. 233-243. - J. C. Ingelaere, La « parabole » du Jugement dernier (Mt. 25, 31-46), dans Revue d'histoire et de prophétie religieuses, t. 50, 1970, p. 28-60. F. Amiot, Les idées maîtresses de saint Paul, coll. Lectio divina 24, Paris, 1959 : La mort et le jugement, p. 209-217. - S. Lyonnet, Justification, jugement, rédemption, principalement dans l'épître aux Romains, dans Littérature et théologie pauliniennes, Paris-Bruges, 1960, p. 166-184 - L. Mattern, Das Verständnis des Gerichtes bei Paulus, Zurich, 1966. J. Dupont, Essais sur la christologie de saint Jean, Bruges, 1951 : le jugement, p. 171-180. - S. Cipriani, Il giudizio in San Giovanni, dans San Giovanni, Atti della XVII Settimana Biblica, Brescia, 1964, p. 161-183. Y. Trémel, L'homme entre la mort et la résurrection d'après le Nouveau Testament, dans Lumière et vie 24, 1955, p. 33-58.</w:t>
      </w:r>
    </w:p>
    <w:p w14:paraId="46BCBEEF" w14:textId="77777777" w:rsidR="00CF7F3B" w:rsidRPr="003100FB" w:rsidRDefault="00000000">
      <w:pPr>
        <w:spacing w:after="120" w:line="360" w:lineRule="auto"/>
        <w:ind w:firstLine="283"/>
        <w:jc w:val="both"/>
        <w:rPr>
          <w:bCs/>
          <w:szCs w:val="24"/>
        </w:rPr>
      </w:pPr>
      <w:r w:rsidRPr="003100FB">
        <w:rPr>
          <w:bCs/>
          <w:szCs w:val="24"/>
        </w:rPr>
        <w:t>1577 - À. Feuillet, La demeure céleste et la destinée des chrétiens, dans Recherches de science religieuse, t. 44, 1956, p. 161-192, 360-402. - L. Cerfaux, Le chrétien dans la théologie paulinienne, coll. Lectio divina 33, Paris, 1962 : Les chrétiens entre leur mort et la parousie, p. 476-486. - P. Grelot, De la mort à la vie éternelle, coll. Lectio divina 67, Paris, 1974 : Aujourd'hui tu seras avec moi dans le Paradis (Luc 23, 43), p. 201-222.</w:t>
      </w:r>
    </w:p>
    <w:p w14:paraId="51F5AF77" w14:textId="77777777" w:rsidR="00CF7F3B" w:rsidRPr="003100FB" w:rsidRDefault="00000000">
      <w:pPr>
        <w:spacing w:after="120" w:line="360" w:lineRule="auto"/>
        <w:ind w:firstLine="283"/>
        <w:jc w:val="both"/>
        <w:rPr>
          <w:bCs/>
          <w:szCs w:val="24"/>
        </w:rPr>
      </w:pPr>
      <w:r w:rsidRPr="003100FB">
        <w:rPr>
          <w:bCs/>
          <w:szCs w:val="24"/>
        </w:rPr>
        <w:t>2. ENSEIGNEMENT DES PÈRES. - 40 Chez les apologistes des deux premiers siècles, le jugement divin annoncé par les prophètes est, avec l'unité de Dieu, créateur et provident, un article essentiel de la doctrine chrétienne. Cet enseignement aurait été pressenti par la Sibylle, les poètes et les philosophes païens, explique Théophile d'Antioche (Trois livres à Autolycus 11, 38, SC 20, p. 202), par Platon spécialement, montre saint Justin (1° Apologie 67, &amp; coll. Textes et documents 1, Paris, 1904, p. 44). C'est un des fondements de la vie morale. Cf J. Daniélou, Message évangélique et culture hellénistique, Tournai, 1961, p. 24-25.</w:t>
      </w:r>
    </w:p>
    <w:p w14:paraId="59593D7F" w14:textId="77777777" w:rsidR="00CF7F3B" w:rsidRPr="003100FB" w:rsidRDefault="00000000">
      <w:pPr>
        <w:spacing w:after="120" w:line="360" w:lineRule="auto"/>
        <w:ind w:firstLine="283"/>
        <w:jc w:val="both"/>
        <w:rPr>
          <w:bCs/>
          <w:szCs w:val="24"/>
        </w:rPr>
      </w:pPr>
      <w:r w:rsidRPr="003100FB">
        <w:rPr>
          <w:bCs/>
          <w:szCs w:val="24"/>
        </w:rPr>
        <w:lastRenderedPageBreak/>
        <w:t>Origène souligne l'importance de la croyance au jugement de Dieu, car cette croyance excite à bien vivre et à fuir le péché (De principiis x, 1, 1, éd. P. Koetschau, GCS 5, 1913, p. 195). Elle dispose à faire tout son possible pour se garder soi-même des actes qui sont cause de châtiment (Contre Celse vi, 48, SG 150, p. 280). Si l'Écriture parle si souvent du jugement, dit saint Basile, c'est parce que la chose est très nécessaire pour maintenir dans la pratique de la piété ceux qui croient en Dieu par Jésus-Christ (In Psalmum 7, k, PG 29, 237a). La raison d'être du jugement, c'est la justice divine. Si Dieu existe, il est juste, déclare saint Jean Chrysostome, et s'il est juste, il se doit de rétribuer chacun selon ses mérites. Nous constatons cependant que cette justice ne se réalise pas ici-bas envers tous comme il conviendrait. Il faut donc nécessairement espérer une autre rétribution (De diabolo tentatore 1, 8, PG 49, 258).</w:t>
      </w:r>
    </w:p>
    <w:p w14:paraId="4F992619" w14:textId="77777777" w:rsidR="00CF7F3B" w:rsidRPr="003100FB" w:rsidRDefault="00000000">
      <w:pPr>
        <w:spacing w:after="120" w:line="360" w:lineRule="auto"/>
        <w:ind w:firstLine="283"/>
        <w:jc w:val="both"/>
        <w:rPr>
          <w:bCs/>
          <w:szCs w:val="24"/>
        </w:rPr>
      </w:pPr>
      <w:r w:rsidRPr="003100FB">
        <w:rPr>
          <w:bCs/>
          <w:szCs w:val="24"/>
        </w:rPr>
        <w:t>Bien que la justice divine ne cesse de s'exercer dans ce monde, écrit de son côté saint Augustin, elle ne nous apparaît pas toujours clairement : « In malo sunt boni, et in bono mali ». C'est pourquoi il y aura un jugement futur où Dieu manifestera aux yeux de tous sa suprême sagesse en rendant à chacun ce qu'il mérite : « Et bonis bona, et malis mala, sine fine mansura » (De civitate Dei xx, 1-3, PL 41, 657-661). Dans leurs descriptions du jugement, les Pères suivent souvent de près le réalisme imagé de l'Écriture. Mais ils affirment aussi qu'il faut savoir interpréter ces images, et présentent parfois le jugement comme un acte psychologique, où tout se passera d'une manière spirituelle. Sur ce point, comme sur d'autres, l'influence d'Origène a certainement été très grande.</w:t>
      </w:r>
    </w:p>
    <w:p w14:paraId="41577BAD" w14:textId="77777777" w:rsidR="00CF7F3B" w:rsidRPr="003100FB" w:rsidRDefault="00000000">
      <w:pPr>
        <w:spacing w:after="120" w:line="360" w:lineRule="auto"/>
        <w:ind w:firstLine="283"/>
        <w:jc w:val="both"/>
        <w:rPr>
          <w:bCs/>
          <w:szCs w:val="24"/>
        </w:rPr>
      </w:pPr>
      <w:r w:rsidRPr="003100FB">
        <w:rPr>
          <w:bCs/>
          <w:szCs w:val="24"/>
        </w:rPr>
        <w:t xml:space="preserve">Les livres dont parle le prophète Daniel, et qui doivent être ouverts au tribunal de Dieu pour devenir lisibles à toute créature raisonnable, commente le maître alexandrin, c'est la série de nos pensées et de nos actes, gravée au plus profond de notre âme et de notre cœur (In epist ad Romanos 9, 41, PG 14, 1241-1242). Le jugement sera instantané. Par sa puissance ineffable Dieu rappellera à la mémoire de chacun ce qu'il a fait de bien et de mal en sorte qu'il perçoive aussitôt la sanction qu'il mérite en rapport avec ses actes (In Matthaeum xi, 9, éd. E. Klostermann, GCS 10, 1935, p. 296-297). La manifestation du Fils de Dieu dans sa gloire obligera les hommes, qui ne se connaissent ici-bas qu'en partie lorsqu'ils ne s'ignorent pas eux-mêmes complètement, à se voir enfin tels qu'ils sont réellement (In Matthaeum xiv, 10, éd. E. Klostermann, GCS 41, 1933, p. 165-166). « C'est d'après ta conscience que tu seras jugé », avertit saint Cyrille de Jérusalem (Catechesis xv, 25, PG 33, 905a). Une illumination divine éclairera le fond des cœurs, enseigne saint Basile (In Psalmum 33, 4, PG 29, 360cd). Nous n'aurons pas alors d'autres accusateurs que nos péchés rendus présents à la mémoire </w:t>
      </w:r>
      <w:r w:rsidRPr="003100FB">
        <w:rPr>
          <w:bCs/>
          <w:szCs w:val="24"/>
        </w:rPr>
        <w:lastRenderedPageBreak/>
        <w:t>avec leur propre nature et le détail de leurs circonstances (In Psalmum 48, 2, 437a). À ce souvenir, chacun verra pourquoi il est condamné (pseudo-Basile, In Isaiam 1, 43, PG 80, 201b).</w:t>
      </w:r>
    </w:p>
    <w:p w14:paraId="54307995" w14:textId="77777777" w:rsidR="00CF7F3B" w:rsidRPr="003100FB" w:rsidRDefault="00000000">
      <w:pPr>
        <w:spacing w:after="120" w:line="360" w:lineRule="auto"/>
        <w:ind w:firstLine="283"/>
        <w:jc w:val="both"/>
        <w:rPr>
          <w:bCs/>
          <w:szCs w:val="24"/>
        </w:rPr>
      </w:pPr>
      <w:r w:rsidRPr="003100FB">
        <w:rPr>
          <w:bCs/>
          <w:szCs w:val="24"/>
        </w:rPr>
        <w:t>Placés par Dieu en face de nos pensées et de nos actes passés, qui nous accuseront implacablement, si l'on en croit saint Grégoire de Nazianze, nous nous en irons jugés et condamnés par nous-mêmes, sans avoir la possibilité de dire que nous sommes injustement traités (Orat. 16, 8, PG 35, 944d-945a). Enseignement analogue chez saint Augustin, qui écrit à propos du livre symbolique du jugement : « Il faut donc admettre une certaine force divine sous l'action de laquelle seront évoquées à la mémoire de chacun toutes ses œuvres, et les bonnes et les mauvaises, et toutes seront saisies par un regard de l'esprit d'une étonnante rapidité ; cette connaissance accusera ou excusera la conscience et ainsi, en même temps, tous et chacun seront jugés » (De civitate Dei xx, 14, PL 41, 680 ; trad. G. Combes, coll. Bibliothèque augustinienne 37, 1960, p. 259). Aussi la pensée du jugement est-elle très salutaire. Le moine, spécialement, en fera sa méditation continuelle. C'est l'enseignement des Pères du Désert (Verba seniorum It, 2-3, PL 73, 860-861). Abba Élie redoutait trois choses : la mort, la rencontre avec Dieu, la sentence qui serait alors prononcée contre lui (4, 861b). Abba Agathon, lorsqu'il fut pour mourir, passa trois jours immobile, les yeux ouverts : il se voyait au jugement de Dieu. « Je ne suis qu'un homme et je ne sais si mes œuvres ont plu à Dieu ». Qui peut présumer de ce qu'il a fait et y mettre sa confiance ? « Aliter enim sunt judicia Dei, aliter hominum » (x1, 2, 933bc). Tel qui dans le monde marchait loué comme un élu, se retrouvera nu dans la vallée de Josaphat au lieu du jugement, où toutes les créatures de Dieu contempleront à découvert la laideur de ses péchés, dit saint Pachôme. « Malheur à toi en ce moment ! » (Catéchèse à propos d'un moine rancunier, CSCO 160, 1956, p. 13-14 ; cf p. 16). Celui-là même qui peut se rendre témoignage d'une vie bien passée, assure Grégoire de Nysse, quand il songe au terrible jugement du Christ où les moindres défaillances seront examinées, se sent aussitôt saisi de crainte et d'angoisse ne sachant quel en sera le résultat (In Psalmum 6, Opera, éd. W. Jaeger, t. 5, Leyde, 1962, p. 190). Saint Grégoire le Grand décrit les terreurs que, à l'approche de la mort, l'âme juste elle-même éprouve à la pensée du jugement éternel auquel elle touche déjà pour ainsi dire (Moralia xxiv, 11, 32, PL 76, 305b-306a). La conclusion pratique qui découle de ces textes, c'est qu'on ne doit rien négliger pour se sanctifier alors qu'il en est temps encore.</w:t>
      </w:r>
    </w:p>
    <w:p w14:paraId="62B52BE2" w14:textId="77777777" w:rsidR="00CF7F3B" w:rsidRPr="003100FB" w:rsidRDefault="00000000">
      <w:pPr>
        <w:spacing w:after="120" w:line="360" w:lineRule="auto"/>
        <w:ind w:firstLine="283"/>
        <w:jc w:val="both"/>
        <w:rPr>
          <w:bCs/>
          <w:szCs w:val="24"/>
        </w:rPr>
      </w:pPr>
      <w:r w:rsidRPr="003100FB">
        <w:rPr>
          <w:bCs/>
          <w:szCs w:val="24"/>
        </w:rPr>
        <w:t xml:space="preserve">20 Les plus anciens symboles de foi lient le retour glorieux du Christ et le jugement universel. « Je crois en Jésus-Christ qui viendra juger les vivants et les morts ». Ainsi s'expriment unanimement les symboles occidentaux (Denzinger, n. 10 sw) aussi bien qu'orientaux (40 sw), le symbole de Nicée </w:t>
      </w:r>
      <w:r w:rsidRPr="003100FB">
        <w:rPr>
          <w:bCs/>
          <w:szCs w:val="24"/>
        </w:rPr>
        <w:lastRenderedPageBreak/>
        <w:t>(125) ou celui de Constantinople (150). Le symbole « Quicumque », dit de saint Athanase, déclare plus précisément qu'au dernier avènement du Sauveur « tous dans leur corps et devront rendre compte de leurs propres actes » (76). Mais ces symboles ne disent rien d'un jugement particulier. L'idée, dans la tradition, ne s'est explicitée que lentement. Si les Pères offrent peu de renseignements sur la condition des défunts dans l'intervalle qui précède le jugement universel, ils croient cependant généralement à un commencement de rétribution. Ainsi, pour Tertullien, les âmes, à l'exception de celles des martyrs, descendent aux enfers, où les justes jouissent d'une certaine félicité dans l'attente de la résurrection, tandis que les pécheurs éprouvent comme un acompte de la sentence du jugement futur (De anima 58, PL 2, 250-752 ; cf 55, 742-745). Cela implique l'existence d'un discernement s'opérant immédiatement après la mort. Or, qui dit discernement, dit implicitement jugement, de quelque manière qu'on se représente ce jugement individuel.</w:t>
      </w:r>
    </w:p>
    <w:p w14:paraId="5B616660" w14:textId="77777777" w:rsidR="00CF7F3B" w:rsidRPr="003100FB" w:rsidRDefault="00000000">
      <w:pPr>
        <w:spacing w:after="120" w:line="360" w:lineRule="auto"/>
        <w:ind w:firstLine="283"/>
        <w:jc w:val="both"/>
        <w:rPr>
          <w:bCs/>
          <w:szCs w:val="24"/>
        </w:rPr>
      </w:pPr>
      <w:r w:rsidRPr="003100FB">
        <w:rPr>
          <w:bCs/>
          <w:szCs w:val="24"/>
        </w:rPr>
        <w:t>30 En Orient, on trouve la curieuse théorie du contrôle des âmes par le diable ou les démons, qui arrêtent les âmes sortant du corps pour les examiner, les scruter, voir si elles sont leurs débitrices, et les retenir s'ils découvrent qu'elles font partie de leurs sujets. Esquissée par Origène (In Lucam 23, éd. M. Rauer, GCS 9, 1930, p. 154-155 ; 35, p. 212-215), cette théorie est reprise par plusieurs Pères, saint Athanase (Vita S. Antonii 66, PG 26, 936-937), saint Basile (In Psalmum 1, 2, PG 29, 232cd), saint Éphrem (De secundo adventu, dans J. Assemani, Opera omnia, t. 3, Rome, 1732, p. 275-276). Saint Cyrille d'Alexandrie montre l'âme rencontrant dans son voyage d'outre-tombe une série de « telonies », ou bureaux de douane, qui sont aux mains des puissances démoniaques, et dont chacune est affectée à une espèce particulière de péché ; l'âme doit les franchir successivement, aidée par les bons anges, qui lui servent bénévolement d'avocat, et l'emmenent finalement vers les cieux si elle en est jugée digne (Hom. De exitu animi 14, PG 77, 1073-1076). Jean Climaque raconte les derniers moments du saint moine Étienne que les démons, présents à son chevet, accusaient de ses fautes passées, et que l'on entendait se disculper à voix haute. « C'était, en vérité, un spectacle effrayant et terrible que celui de ce jugement invisible et implacable » (Degré 7, PG 88, 812ad).</w:t>
      </w:r>
    </w:p>
    <w:p w14:paraId="42A15295" w14:textId="77777777" w:rsidR="00CF7F3B" w:rsidRPr="003100FB" w:rsidRDefault="00000000">
      <w:pPr>
        <w:spacing w:after="120" w:line="360" w:lineRule="auto"/>
        <w:ind w:firstLine="283"/>
        <w:jc w:val="both"/>
        <w:rPr>
          <w:bCs/>
          <w:szCs w:val="24"/>
        </w:rPr>
      </w:pPr>
      <w:r w:rsidRPr="003100FB">
        <w:rPr>
          <w:bCs/>
          <w:szCs w:val="24"/>
        </w:rPr>
        <w:t xml:space="preserve">En Occident, les auteurs sont habituellement plus sobres. Saint Jérôme écrit : « Par jour du Seigneur entends le jour du jugement, ou bien le jour de la sortie de chacun du corps. Ce qui doit en effet arriver à tous au jour du jugement s'accomplit en chacun au jour de sa mort » (In Joelem 2, PL 25, 965b). Dans sa manière au moins de s'exprimer, saint Augustin est un des premiers témoins formels de l'existence d'un jugement particulier, et fixe la doctrine : « Les âmes sont jugées dès leur sortie du corps, avant même qu'elles ne comparaissent à cet autre jugement où il leur faudra de </w:t>
      </w:r>
      <w:r w:rsidRPr="003100FB">
        <w:rPr>
          <w:bCs/>
          <w:szCs w:val="24"/>
        </w:rPr>
        <w:lastRenderedPageBreak/>
        <w:t>nouveau être jugées avec leurs corps qu'elles auront repris et après lequel elles seront ou tourmentées ou glorifiées dans la même chair qu'elles auront eue en cette vie » (De anima et ejus origine 11, 4, 8, PL 44, 498-499). Mais on rencontre aussi accessoirement chez les écrivains occidentaux certains échos de la théorie orientale d'une intervention des démons dans le jugement qui suit ou accompagne la mort, par exemple chez Grégoire le Grand (Homélia 39, 8-9, PL 76, 1299cd). Isidore de Séville (Sententiae 111, 62, 4-41, PL 83, 736-738). Bede le Vénérable (Historia ecclesiastica v, 13, PL 95, 252-254).</w:t>
      </w:r>
    </w:p>
    <w:p w14:paraId="41E9F293" w14:textId="77777777" w:rsidR="00CF7F3B" w:rsidRPr="003100FB" w:rsidRDefault="00000000">
      <w:pPr>
        <w:spacing w:after="120" w:line="360" w:lineRule="auto"/>
        <w:ind w:firstLine="283"/>
        <w:jc w:val="both"/>
        <w:rPr>
          <w:bCs/>
          <w:szCs w:val="24"/>
        </w:rPr>
      </w:pPr>
      <w:r w:rsidRPr="003100FB">
        <w:rPr>
          <w:bCs/>
          <w:szCs w:val="24"/>
        </w:rPr>
        <w:t>Ces descriptions imaginatives n'ont en fait d'autre but que d'inculquer le caractère rigoureux de la reddition de compte qui attend l'âme à la mort, et établit définitivement son sort éternel. 4° La liturgie des défunts et des mourants, tant en Orient qu'en Occident, offre des traces de croyances analogues.</w:t>
      </w:r>
    </w:p>
    <w:p w14:paraId="470BC014" w14:textId="77777777" w:rsidR="00CF7F3B" w:rsidRPr="003100FB" w:rsidRDefault="00000000">
      <w:pPr>
        <w:spacing w:after="120" w:line="360" w:lineRule="auto"/>
        <w:ind w:firstLine="283"/>
        <w:jc w:val="both"/>
        <w:rPr>
          <w:bCs/>
          <w:szCs w:val="24"/>
        </w:rPr>
      </w:pPr>
      <w:r w:rsidRPr="003100FB">
        <w:rPr>
          <w:bCs/>
          <w:szCs w:val="24"/>
        </w:rPr>
        <w:t>Ainsi le vieil offertoire de la messe latine des défunts (Domine Jesu Christe, Rex…), dérivé d'un milieu franc ou plus probablement irlandais (10e siècle), que l'on interprète souvent de la libération des peines du purgatoire, mais dont le sens originel du texte semble avoir été celui d'une prière faite pour les défunts morts depuis peu, qui sont encore dans l'épreuve du jugement, en proie aux assauts des forces infernales cherchant à les engloutir et à les empêcher de rejoindre le paradis sous la conduite de saint Michel, lequel joue le rôle d'ange « psychopompe » ou conducteur des âmes.</w:t>
      </w:r>
    </w:p>
    <w:p w14:paraId="28D48E77" w14:textId="77777777" w:rsidR="00CF7F3B" w:rsidRPr="003100FB" w:rsidRDefault="00000000">
      <w:pPr>
        <w:spacing w:after="120" w:line="360" w:lineRule="auto"/>
        <w:ind w:firstLine="283"/>
        <w:jc w:val="both"/>
        <w:rPr>
          <w:bCs/>
          <w:szCs w:val="24"/>
        </w:rPr>
      </w:pPr>
      <w:r w:rsidRPr="003100FB">
        <w:rPr>
          <w:bCs/>
          <w:szCs w:val="24"/>
        </w:rPr>
        <w:t>Cette conception dramatique du jugement individuel contraste avec la sérénité qui se dégage des figurations de l'art funéraire paléo-chrétien des catacombes de Rome et de Sicile, où l'âme, représentée dans l'attitude bien connue de l' « orante », se tient en présence du Christ, Juge et bon Pasteur, siégeant sur un trône, et parfois assisté de saints personnages, qui se font les protecteurs et les intercesseurs du défunt.</w:t>
      </w:r>
    </w:p>
    <w:p w14:paraId="7D6A44D7" w14:textId="77777777" w:rsidR="00CF7F3B" w:rsidRPr="003100FB" w:rsidRDefault="00000000">
      <w:pPr>
        <w:spacing w:after="120" w:line="360" w:lineRule="auto"/>
        <w:ind w:firstLine="283"/>
        <w:jc w:val="both"/>
        <w:rPr>
          <w:bCs/>
          <w:szCs w:val="24"/>
        </w:rPr>
      </w:pPr>
      <w:r w:rsidRPr="003100FB">
        <w:rPr>
          <w:bCs/>
          <w:szCs w:val="24"/>
        </w:rPr>
        <w:t>J. Riviere, art. Jugement : tradition patristique, DTC, t. 8, 1925, col. 1765-1804. - P. Chiocchetta, Insegnamento dei Padri, dans L'al di là, sous la direction de A. Piolanti, Turin, 1957, p. 78-79, 84-85.</w:t>
      </w:r>
    </w:p>
    <w:p w14:paraId="70DFF599" w14:textId="77777777" w:rsidR="00CF7F3B" w:rsidRPr="003100FB" w:rsidRDefault="00000000">
      <w:pPr>
        <w:spacing w:after="120" w:line="360" w:lineRule="auto"/>
        <w:ind w:firstLine="283"/>
        <w:jc w:val="both"/>
        <w:rPr>
          <w:bCs/>
          <w:szCs w:val="24"/>
        </w:rPr>
      </w:pPr>
      <w:r w:rsidRPr="003100FB">
        <w:rPr>
          <w:bCs/>
          <w:szCs w:val="24"/>
        </w:rPr>
        <w:t>B. Serpili, L'offertorio della Messa dei defunti, Rome, 1946. - A. Bugnini, Sacra liturgia, dans L'al di là, p. 93-95, 402.</w:t>
      </w:r>
    </w:p>
    <w:p w14:paraId="5ADDD469" w14:textId="77777777" w:rsidR="00CF7F3B" w:rsidRPr="003100FB" w:rsidRDefault="00000000">
      <w:pPr>
        <w:spacing w:after="120" w:line="360" w:lineRule="auto"/>
        <w:ind w:firstLine="283"/>
        <w:jc w:val="both"/>
        <w:rPr>
          <w:bCs/>
          <w:szCs w:val="24"/>
        </w:rPr>
      </w:pPr>
      <w:r w:rsidRPr="003100FB">
        <w:rPr>
          <w:bCs/>
          <w:szCs w:val="24"/>
        </w:rPr>
        <w:t xml:space="preserve">3. ENSEIGNEMENT DES THÉOLOGIENS. - Il est notable que les documents de l'Église postérieurs à l'époque patristique ne se réfèrent explicitement, comme ceux du temps des Pères, qu'au jugement général. Le concile de Lyon en 1274 (Profession de foi de l'empereur Paléologue, Denzinger, n. 857-858), la Constitution Benedictus Deus de Benoît XII en 1336 (n. 1000-1002) et le </w:t>
      </w:r>
      <w:r w:rsidRPr="003100FB">
        <w:rPr>
          <w:bCs/>
          <w:szCs w:val="24"/>
        </w:rPr>
        <w:lastRenderedPageBreak/>
        <w:t>concile de Florence en 1438 (Décret pour les Grecs, n. 1305-1306), qui traitent des fins dernières, s'abstiennent de prononcer le mot de jugement particulier. Ils se contentent d'affirmer que l'âme purifiée n'attend pas la résurrection pour être reçue au ciel, où elle jouit de la vision béatifique, comme le précise Benoît XII, tandis que celle du pécheur descend en enfer, où elle subit la damnation. C'est sans délai, tout de suite, mox, que leur sort éternel est fixé. Néanmoins, au jour du jugement, tous les hommes auront à comparaître devant le tribunal du Christ avec leur corps pour rendre compte de leurs propres actions. L'expression in die judicii désigne ici, comme dans l'Écriture, le jugement universel au jour de la Parousie du Christ.</w:t>
      </w:r>
    </w:p>
    <w:p w14:paraId="0B2A944B" w14:textId="77777777" w:rsidR="00CF7F3B" w:rsidRPr="003100FB" w:rsidRDefault="00000000">
      <w:pPr>
        <w:spacing w:after="120" w:line="360" w:lineRule="auto"/>
        <w:ind w:firstLine="283"/>
        <w:jc w:val="both"/>
        <w:rPr>
          <w:bCs/>
          <w:szCs w:val="24"/>
        </w:rPr>
      </w:pPr>
      <w:r w:rsidRPr="003100FB">
        <w:rPr>
          <w:bCs/>
          <w:szCs w:val="24"/>
        </w:rPr>
        <w:t>Ce qu'enseignent en réalité ces documents, c'est la détermination du sort éternel des défunts avant la résurrection et le jugement universel. Les théologiens cependant ont coutume d'en déduire l'existence d'un jugement dans lequel sont appréciés dès la mort les mérites de chacun. Logiquement, disent-ils, il n'y a pas en effet de rétribution sans jugement, de quelque façon qu'il s'effectue. L'existence d'un jugement particulier est donc implicitement contenue dans l'enseignement de l'Église sur une rétribution individuelle et immédiate après la mort. De ce point de vue, c'est une vérité au moins théologiquement certaine (cf C. Pozo, Teologia del más allá, Madrid, 1968, p. 238).</w:t>
      </w:r>
    </w:p>
    <w:p w14:paraId="7B87B40B" w14:textId="77777777" w:rsidR="00CF7F3B" w:rsidRPr="003100FB" w:rsidRDefault="00000000">
      <w:pPr>
        <w:spacing w:after="120" w:line="360" w:lineRule="auto"/>
        <w:ind w:firstLine="283"/>
        <w:jc w:val="both"/>
        <w:rPr>
          <w:bCs/>
          <w:szCs w:val="24"/>
        </w:rPr>
      </w:pPr>
      <w:r w:rsidRPr="003100FB">
        <w:rPr>
          <w:bCs/>
          <w:szCs w:val="24"/>
        </w:rPr>
        <w:t>Le 2e concile du Vatican, dans le paragraphe de la Constitution Lumen gentium où il traite du caractère eschatologique de notre vocation dans l'Église (n. 48), cite 2 Corinthiens 5, 10, qu'il semble interpréter d'un jugement antérieur à la fin des temps (cf C. Pozo, op. cit., p. 24-25, 239-240). Mais la chose n'est pas absolument évidente. De toute manière, là encore l'expression même de jugement particulier n'est pas employée.</w:t>
      </w:r>
    </w:p>
    <w:p w14:paraId="2013100C" w14:textId="77777777" w:rsidR="00CF7F3B" w:rsidRPr="003100FB" w:rsidRDefault="00000000">
      <w:pPr>
        <w:spacing w:after="120" w:line="360" w:lineRule="auto"/>
        <w:ind w:firstLine="283"/>
        <w:jc w:val="both"/>
        <w:rPr>
          <w:bCs/>
          <w:szCs w:val="24"/>
        </w:rPr>
      </w:pPr>
      <w:r w:rsidRPr="003100FB">
        <w:rPr>
          <w:bCs/>
          <w:szCs w:val="24"/>
        </w:rPr>
        <w:t>Au moyen âge, la foi au jugement dernier a conservé une place importante, comme en témoignent l'iconographie (cf L. Réau, Iconographie de l'art chrétien, t. 2, 2e vol., Paris, 1957, p. 736-754), la poésie (cf R. Maïntou, Les quinze signes du jugement dernier, poème du 13e siècle, édition critique dans Mémoires et publications de la Société des sciences du Hainaut, t. 80, 1966, p. 113-212), le théâtre (cf G. Cohen, Le jour du jugement dans le théâtre du moyen âge, dans Convivium, t. 25, 1957, p. 268-275).</w:t>
      </w:r>
    </w:p>
    <w:p w14:paraId="165B4E31" w14:textId="77777777" w:rsidR="00CF7F3B" w:rsidRPr="003100FB" w:rsidRDefault="00000000">
      <w:pPr>
        <w:spacing w:after="120" w:line="360" w:lineRule="auto"/>
        <w:ind w:firstLine="283"/>
        <w:jc w:val="both"/>
        <w:rPr>
          <w:bCs/>
          <w:szCs w:val="24"/>
        </w:rPr>
      </w:pPr>
      <w:r w:rsidRPr="003100FB">
        <w:rPr>
          <w:bCs/>
          <w:szCs w:val="24"/>
        </w:rPr>
        <w:t xml:space="preserve">Dans les temps modernes, le jugement particulier tend souvent à prendre le pas sur le jugement général dans la prédication, la catéchèse et la piété des fidèles. Mais l'on assiste aujourd'hui de la part des théologiens à une revalorisation de l'idée de jugement universel. Le problème est de savoir ce qui distingue exactement ces deux jugements et leur nature propre. 4° Le jugement particulier. - Saint Thomas ne parle du jugement particulier qu'en passant et à propos du jugement général. Il en affirme </w:t>
      </w:r>
      <w:r w:rsidRPr="003100FB">
        <w:rPr>
          <w:bCs/>
          <w:szCs w:val="24"/>
        </w:rPr>
        <w:lastRenderedPageBreak/>
        <w:t>seulement l'existence, sans en décrire la nature (Suppl., q. 88, a. 4, ad 1). Mais ailleurs il enseigne très fermement la rétribution immédiate des âmes après la mort, dont il considère la négation comme une hérésie.</w:t>
      </w:r>
    </w:p>
    <w:p w14:paraId="47D35942" w14:textId="77777777" w:rsidR="00CF7F3B" w:rsidRPr="003100FB" w:rsidRDefault="00000000">
      <w:pPr>
        <w:spacing w:after="120" w:line="360" w:lineRule="auto"/>
        <w:ind w:firstLine="283"/>
        <w:jc w:val="both"/>
        <w:rPr>
          <w:bCs/>
          <w:szCs w:val="24"/>
        </w:rPr>
      </w:pPr>
      <w:r w:rsidRPr="003100FB">
        <w:rPr>
          <w:bCs/>
          <w:szCs w:val="24"/>
        </w:rPr>
        <w:t>Il explique le fait de cette rétribution au moyen d'une comparaison. De même que les corps inanimés, en vertu des lois de la gravitation, tendent spontanément à leur lieu naturel dès qu'il n'y a pas d'obstacle, les corps pesants descendant et les corps plus légers que leur milieu s'élevant aussitôt, ainsi en vertu des lois de l'économie surnaturelle, les âmes au moment de la séparation d'avec le corps vont, sans retard aucun, à la récompense due à leur mérite (à moins qu'une dette envers la justice divine ne retarde leur envolée en les obligeant à une purification préalable), ou bien vont à la peine éternelle due à leur démérite. Bref, elles rejoignent le terme et la fin où tendaient ici-bas leur propre activité (Suppl., q. 69, a. 2) ! - Les théologiens modernes sont d'accord pour admettre soit le caractère décisif de la mort, soit le fait, défini par l'Église, de la rétribution immédiate après la mort. La majorité d'entre eux considèrent le jugement particulier comme un acte véritable qui a lieu immédiatement après la séparation du corps et de l'âme ou à l'instant même de cette séparation. Mais ils mettent généralement en garde contre une représentation anthropomorphique du jugement divin, qui doit être compris d'une façon toute spirituelle.</w:t>
      </w:r>
    </w:p>
    <w:p w14:paraId="1214204E" w14:textId="77777777" w:rsidR="00CF7F3B" w:rsidRPr="003100FB" w:rsidRDefault="00000000">
      <w:pPr>
        <w:spacing w:after="120" w:line="360" w:lineRule="auto"/>
        <w:ind w:firstLine="283"/>
        <w:jc w:val="both"/>
        <w:rPr>
          <w:bCs/>
          <w:szCs w:val="24"/>
        </w:rPr>
      </w:pPr>
      <w:r w:rsidRPr="003100FB">
        <w:rPr>
          <w:bCs/>
          <w:szCs w:val="24"/>
        </w:rPr>
        <w:t>Comme le fait remarquer A. Mansencau, le mot « jugement », qui ressortit de soi à la logique de l'esprit, ne signifie pas « procès ». Devant les tribunaux humains eux-mêmes, seul le prononcé de la sentence, qui vient couronner cette suite d'opérations (enquête, témoignages, expertises, etc.) qu'on appelle « procès », constitue à proprement parler le jugement. Quand il s'agit du jugement de Dieu, l'idée de procès n'a aucun sens. Qu'aurait-il besoin d'une suite d'opérations pour juger de l'état d'une âme ? (Sens du mot « jugement », dans Le mystère de la mort et sa célébration, coll. Lex orandi 42, Paris, 1951, p. 271-274).</w:t>
      </w:r>
    </w:p>
    <w:p w14:paraId="29281652" w14:textId="77777777" w:rsidR="00CF7F3B" w:rsidRPr="003100FB" w:rsidRDefault="00000000">
      <w:pPr>
        <w:spacing w:after="120" w:line="360" w:lineRule="auto"/>
        <w:ind w:firstLine="283"/>
        <w:jc w:val="both"/>
        <w:rPr>
          <w:bCs/>
          <w:szCs w:val="24"/>
        </w:rPr>
      </w:pPr>
      <w:r w:rsidRPr="003100FB">
        <w:rPr>
          <w:bCs/>
          <w:szCs w:val="24"/>
        </w:rPr>
        <w:t xml:space="preserve">Le jugement particulier est communément conçu par analogie avec ce que saint Thomas dit du jugement général, qui s'accomplira « mentalement », mentaliter (Suppl q. 88, a. 2). C'est pour l'âme individuelle la connaissance ou reconnaissance de son état personnel par le moyen d'une illumination divine qui lui permet de juger elle-même de cet état : vie ou mort surnaturelle. Sous la lumière divine qui l'investit, l'âme voit d'un seul regard, d'une manière inévitable, claire et sans possibilité d'erreur, toute sa vie morale et spirituelle passée, l'état intérieur dans lequel elle se trouve, et comprend intuitivement qu'elle reçoit la juste et décisive sanction de ses actes (cf L. Billot, Quaestiones de novissimis, 6e éd., Rome, 1946, p. 42 sq. ; R. Garrigou-Lagrange, L'éternelle vie et la profondeur de </w:t>
      </w:r>
      <w:r w:rsidRPr="003100FB">
        <w:rPr>
          <w:bCs/>
          <w:szCs w:val="24"/>
        </w:rPr>
        <w:lastRenderedPageBreak/>
        <w:t>l'âme, Paris, 1950, p. 99-100 ; A. Michel, Les mystères de l'au-delà, Paris, 1949-1953, p. 40). La conscience qui a été durant la vie l'organe de la loi de Dieu, après la mort est l'organe du jugement de Dieu. Maintenant, comme alors, elle est la voix de Dieu (A. Piolanti, I destini dell'uomo nella vita futura, dans L'al di là, p. 178-181). « Aussi est-ce la conscience humaine, en somme, sous l'action de Dieu qui l'éclaire, qui prononce son propre jugement en prenant d'elle-même la place qui lui revient » (J. Riviere, art. Jugement, DTC, t. 8, col. 1807).</w:t>
      </w:r>
    </w:p>
    <w:p w14:paraId="01ED144C" w14:textId="77777777" w:rsidR="00CF7F3B" w:rsidRPr="003100FB" w:rsidRDefault="00000000">
      <w:pPr>
        <w:spacing w:after="120" w:line="360" w:lineRule="auto"/>
        <w:ind w:firstLine="283"/>
        <w:jc w:val="both"/>
        <w:rPr>
          <w:bCs/>
          <w:szCs w:val="24"/>
        </w:rPr>
      </w:pPr>
      <w:r w:rsidRPr="003100FB">
        <w:rPr>
          <w:bCs/>
          <w:szCs w:val="24"/>
        </w:rPr>
        <w:t>L. Beauduin semble même penser qu'il n'y a rien dans le jugement particulier qui vérifie au sens propre la notion de jugement. En réalité, c'est la charité qui remplit l'âme en état de grâce se transforme spontanément au moment de la mort en lumière de gloire ; celle-ci par sa nature même comporte la vision béatifique. Inversement, l'âme gravement coupable cache spontanément sa honte loin de Dieu, entraînée par le poids de ses fautes ». Il n'y a donc pas lieu d'insister dans la prédication sur le jugement particulier, surtout au risque de porter préjudice au dogme fondamental du jugement général et de la parousie (Ciel et résurrection, dans Le mystère de la mort, p. 255). J. Hild va dans le même sens : « Le jugement qui a lieu immédiatement après la mort, est seulement la transposition dans l'au-delà de cet autre jugement que l'âme elle-même a accompli en ce monde, par sa vie de foi et de charité. Le jugement « particulier », comme nous l'appelons, est fait de cette vie, mais n'apparaît en pleine lumière que dans l'au-delà » (La mort mystère chrétien, ibidem, p. 246-247).</w:t>
      </w:r>
    </w:p>
    <w:p w14:paraId="7F30462D" w14:textId="77777777" w:rsidR="00CF7F3B" w:rsidRPr="003100FB" w:rsidRDefault="00000000">
      <w:pPr>
        <w:spacing w:after="120" w:line="360" w:lineRule="auto"/>
        <w:ind w:firstLine="283"/>
        <w:jc w:val="both"/>
        <w:rPr>
          <w:bCs/>
          <w:szCs w:val="24"/>
        </w:rPr>
      </w:pPr>
      <w:r w:rsidRPr="003100FB">
        <w:rPr>
          <w:bCs/>
          <w:szCs w:val="24"/>
        </w:rPr>
        <w:t>L. Scheffczyk critique l'opinion de Beauduin et de Hild ; qu'il estime insuffisante (Das besondere Gericht im Lichte der gegenwärtigen Diskussion, dans Scholastik, t. 32, 1957, p. 534-538), mais aussi la théorie de l'illumination, telle au moins qu'elle se présente chez D. Feuling (Katholische Glaubenslehre, Salzbourg, 1951, p. 899), qui croit que le jugement particulier consiste seulement dans le verdict que la conscience de l'âme humaine séparée du corps (laquelle se connaît immédiatement et sans le détour des sens) prononce infailliblement sur elle-même dans une lumière qui vient de Dieu. D'après Scheffczyk, il ne suffit pas en effet que les forces cognitives de l'âme soient renforcées par une illumination surnaturelle ; il faut encore que cette illumination donne à l'âme une plus haute connaissance de Dieu, qui lui serve de norme et de mesure pour que la connaissance qu'elle doit avoir de son état réponde pleinement à la vérité, spécialement quand il s'agit d'un homme qui meurt en état de péché mortel (p. 538-540).</w:t>
      </w:r>
    </w:p>
    <w:p w14:paraId="7A0130BF" w14:textId="77777777" w:rsidR="00CF7F3B" w:rsidRPr="003100FB" w:rsidRDefault="00000000">
      <w:pPr>
        <w:spacing w:after="120" w:line="360" w:lineRule="auto"/>
        <w:ind w:firstLine="283"/>
        <w:jc w:val="both"/>
        <w:rPr>
          <w:bCs/>
          <w:szCs w:val="24"/>
        </w:rPr>
      </w:pPr>
      <w:r w:rsidRPr="003100FB">
        <w:rPr>
          <w:bCs/>
          <w:szCs w:val="24"/>
        </w:rPr>
        <w:t xml:space="preserve">De son côté, C. Pozo pense qu'il n'est pas sage de continuer à parler d'un « auto-jugement ». Le jugement particulier suppose certes une lumière de Dieu, mais qui porte l'âme à une confrontation </w:t>
      </w:r>
      <w:r w:rsidRPr="003100FB">
        <w:rPr>
          <w:bCs/>
          <w:szCs w:val="24"/>
        </w:rPr>
        <w:lastRenderedPageBreak/>
        <w:t>avec Dieu même, selon un schéma dialogal où Dieu qui illumine a l'initiative ; c'est un véritable « hétéro-jugement » (Teologia del mês allé, p. 239-240).</w:t>
      </w:r>
    </w:p>
    <w:p w14:paraId="1AB7FEA8" w14:textId="77777777" w:rsidR="00CF7F3B" w:rsidRPr="003100FB" w:rsidRDefault="00000000">
      <w:pPr>
        <w:spacing w:after="120" w:line="360" w:lineRule="auto"/>
        <w:ind w:firstLine="283"/>
        <w:jc w:val="both"/>
        <w:rPr>
          <w:bCs/>
          <w:szCs w:val="24"/>
        </w:rPr>
      </w:pPr>
      <w:r w:rsidRPr="003100FB">
        <w:rPr>
          <w:bCs/>
          <w:szCs w:val="24"/>
        </w:rPr>
        <w:t>L'idée, sinon le mot même d' « auto-jugement » est cependant assez traditionnelle. On la trouve chez certains spirituels, par exemple sainte Catherine de Sienne (11 Dialogo della Divina Provvidenza, ch. 43, éd. G. Cavallini, Rome, 1968, p. 94 ; Lettre 24, Lettere, éd. P. Misciattelli, t. 1, Florence, 1939, p. 79), et surtout sainte Catherine de Gênes, pour qui l'âme séparée du corps et prenant conscience de son indignité foncière en présence de Dieu « se jette d'elle-même en enfer puisque c'est là sa place », ou bien, « voyant en elle l'obstacle qui la retient et sachant qu'il ne peut être enlevé que par le moyen du purgatoire, s'y jette aussitôt étant de grand cœur » (Traité du purgatoire ; § 8-9 [7-8], trad. P. Debongnie, coll. Études carmélitaines, 1960, p. 207-208 ; Edizione critica dei manoscritti Catariniani, par Umile Bonzi da Genova, Turin, 1962, p. 333-335).</w:t>
      </w:r>
    </w:p>
    <w:p w14:paraId="1FB142D5" w14:textId="77777777" w:rsidR="00CF7F3B" w:rsidRPr="003100FB" w:rsidRDefault="00000000">
      <w:pPr>
        <w:spacing w:after="120" w:line="360" w:lineRule="auto"/>
        <w:ind w:firstLine="283"/>
        <w:jc w:val="both"/>
        <w:rPr>
          <w:bCs/>
          <w:szCs w:val="24"/>
        </w:rPr>
      </w:pPr>
      <w:r w:rsidRPr="003100FB">
        <w:rPr>
          <w:bCs/>
          <w:szCs w:val="24"/>
        </w:rPr>
        <w:t>Faisant la synthèse de ces différents points de vue, M. Schmaus écrit : « On ne peut nier que le jugement particulier implique un auto-jugement ; mais celui-ci est différent du jugement de la conscience par lequel l'homme se juge lui-même durant sa vie terrestre. De plus, l'esprit séparé du corps a besoin de cette connaissance de Dieu qui lui donne la juste norme pour son auto-jugement ; mais cette connaissance de Dieu, il l'acquiert seulement par le moyen d'une particulière action divine. Dieu par conséquent entre dans le jugement particulier de deux manières : d'abord comme sujet qui agit et ensuite comme mesure normative. Le jugement particulier est donc un auto-jugement de l'homme, causé par l'activité de Dieu » (Katholische Dogmatik, t. 4, vol. 2, 5e éd., Munich, 1959, § 302, p. 448). L'homme devient dans la mort son propre juge. En tant toutefois qu'il se trouve contraint de se juger lui-même par la vérité toute-puissante de Dieu, « son auto-jugement est en même temps jugement de Dieu. Plus exactement : le jugement de Dieu s'accomplit dans son auto-jugement » (p. 449).</w:t>
      </w:r>
    </w:p>
    <w:p w14:paraId="6E5DAA03" w14:textId="77777777" w:rsidR="00CF7F3B" w:rsidRPr="003100FB" w:rsidRDefault="00000000">
      <w:pPr>
        <w:spacing w:after="120" w:line="360" w:lineRule="auto"/>
        <w:ind w:firstLine="283"/>
        <w:jc w:val="both"/>
        <w:rPr>
          <w:bCs/>
          <w:szCs w:val="24"/>
        </w:rPr>
      </w:pPr>
      <w:r w:rsidRPr="003100FB">
        <w:rPr>
          <w:bCs/>
          <w:szCs w:val="24"/>
        </w:rPr>
        <w:t>Mais on peut se demander quelle est la nature de la lumière divine qui investit l'âme à l'instant de la mort. « Pour ceux qui jouissent aussitôt de la vision béatifique, répond M. l'idal, cette lumière n'est peut-être pas différente de la lumière de gloire où l'âme, voyant Dieu, se voit elle-même unie à Dieu. Pour les âmes du purgatoire, cette lumière doit être en même temps une ardeur de charité qui stigmatise leurs impuretés et enflamme leur attente ». Pour les damnés, au contraire, il ne peut s'agir que d'une pure et simple lumière intellectuelle, qui revêt le caractère d'une sentence au plein sens du mot (art. Jugement particulier, dans Catholicisme, t. 6, 1966, col. 1185).</w:t>
      </w:r>
    </w:p>
    <w:p w14:paraId="1A501D9E" w14:textId="77777777" w:rsidR="00CF7F3B" w:rsidRPr="003100FB" w:rsidRDefault="00000000">
      <w:pPr>
        <w:spacing w:after="120" w:line="360" w:lineRule="auto"/>
        <w:ind w:firstLine="283"/>
        <w:jc w:val="both"/>
        <w:rPr>
          <w:bCs/>
          <w:szCs w:val="24"/>
        </w:rPr>
      </w:pPr>
      <w:r w:rsidRPr="003100FB">
        <w:rPr>
          <w:bCs/>
          <w:szCs w:val="24"/>
        </w:rPr>
        <w:lastRenderedPageBreak/>
        <w:t>Certaines expressions employées par les théologiens, lorsqu'ils disent par exemple que, « par l'opération de la vertu divine, l'âme voit intellectuellement, avec une inévitable clarté, la somme de tout son mérite et démérite » (L. Billot, Quaestiones de novissimis, p. 48), pourraient laisser croire que l'âme est mise dans le jugement particulier en présence d'une espèce de bilan où s'inscrivent tout l'actif et le passif de sa vie passée dont le compte serait alors en quelque sorte tiré. En réalité, ce que consacre le jugement particulier, c'est avant tout l'option fondamentale qui a orienté toute une vie et, malgré bien des illogismes, inspiré l'intention profonde de ses actes (DS, Intention) : Et parce que la grâce de Dieu ne cesse de solliciter la liberté de l'homme, et</w:t>
      </w:r>
    </w:p>
    <w:p w14:paraId="0E8CF8DD" w14:textId="77777777" w:rsidR="00CF7F3B" w:rsidRPr="003100FB" w:rsidRDefault="00000000">
      <w:pPr>
        <w:spacing w:after="120" w:line="360" w:lineRule="auto"/>
        <w:ind w:firstLine="283"/>
        <w:jc w:val="both"/>
        <w:rPr>
          <w:bCs/>
          <w:szCs w:val="24"/>
        </w:rPr>
      </w:pPr>
      <w:r w:rsidRPr="003100FB">
        <w:rPr>
          <w:bCs/>
          <w:szCs w:val="24"/>
        </w:rPr>
        <w:t>JUGEMENT</w:t>
      </w:r>
    </w:p>
    <w:p w14:paraId="5133EE2E" w14:textId="77777777" w:rsidR="00CF7F3B" w:rsidRPr="003100FB" w:rsidRDefault="00000000">
      <w:pPr>
        <w:spacing w:after="120" w:line="360" w:lineRule="auto"/>
        <w:ind w:firstLine="283"/>
        <w:jc w:val="both"/>
        <w:rPr>
          <w:bCs/>
          <w:szCs w:val="24"/>
        </w:rPr>
      </w:pPr>
      <w:r w:rsidRPr="003100FB">
        <w:rPr>
          <w:bCs/>
          <w:szCs w:val="24"/>
        </w:rPr>
        <w:t>que celui-ci peut toujours remettre en question son passé et l'annuler jusqu'à un certain point par une nouvelle option dans un mouvement de foi, d'amour, de repentir et de confiance en la miséricorde divine, il y a sans doute des hommes chez qui le jugement particulier ne fait que sanctionner cette ultime prise de position opérée au moment qui précède immédiatement la mort.</w:t>
      </w:r>
    </w:p>
    <w:p w14:paraId="504547E1" w14:textId="77777777" w:rsidR="00CF7F3B" w:rsidRPr="003100FB" w:rsidRDefault="00000000">
      <w:pPr>
        <w:spacing w:after="120" w:line="360" w:lineRule="auto"/>
        <w:ind w:firstLine="283"/>
        <w:jc w:val="both"/>
        <w:rPr>
          <w:bCs/>
          <w:szCs w:val="24"/>
        </w:rPr>
      </w:pPr>
      <w:r w:rsidRPr="003100FB">
        <w:rPr>
          <w:bCs/>
          <w:szCs w:val="24"/>
        </w:rPr>
        <w:t>Les théologiens parlent de même quelquefois de « cette conception qu'on peut dire automatique du jugement » (J. T. Riviere, art. Jugement, DTC, t. 8, col. 1807), qui serait celle de saint Thomas, et de « la promulgation, pour ainsi dire automatiquement réalisée dans l'âme, de la sanction par elle méritée » (A. Michel, Les mystères de l'au-delà, p. 40). Mais la comparaison thomiste empruntée aux lois de la pesanteur n'est qu'une analogie très imparfaite. Si l'âme prend d'elle-même la place qui lui revient au regard de l'ordre éternel, c'est sans doute par une inclination intérieure qui lui devient alors manifeste, mais qui suppose aussi une action divine « nouvelle, qui est la suprême révélation non seulement de la justice, mais de l'amour sauveur de Dieu. « Il paraît invraisemblable que les défunts parviennent à leur forme définitive sans un acte personnel de Dieu, alors que chaque pas vers ce but est placé sous le signe de la grâce » (A. Winklhofer, art. Jugement, dans Encyclopédie de la foi, t. 2, p. 398). Ce sera soit la communication immédiate de la béatitude qui achève la destinée surnaturelle de l'âme dans la claire vision de Dieu qui se donne librement à elle, soit une purification passive qui consume les scories du péché et rend l'âme de moins en moins indigne de Dieu dont l'amour ne cesse d'embraser et d'attirer l'âme à lui. L'enfer lui-même n'est que le refus obstiné et irréformable chez le damné de l'offre gratuite de l'amour de Dieu qui seul pourtant pourrait satisfaire son désir intense de bonheur.</w:t>
      </w:r>
    </w:p>
    <w:p w14:paraId="0CE37588" w14:textId="77777777" w:rsidR="00CF7F3B" w:rsidRPr="003100FB" w:rsidRDefault="00000000">
      <w:pPr>
        <w:spacing w:after="120" w:line="360" w:lineRule="auto"/>
        <w:ind w:firstLine="283"/>
        <w:jc w:val="both"/>
        <w:rPr>
          <w:bCs/>
          <w:szCs w:val="24"/>
        </w:rPr>
      </w:pPr>
      <w:r w:rsidRPr="003100FB">
        <w:rPr>
          <w:bCs/>
          <w:szCs w:val="24"/>
        </w:rPr>
        <w:t xml:space="preserve">Certains théologiens ont émis l'hypothèse d'une option finale décisive, offerte à tous non pas précisément au dernier instant avant la mort, mais dans l'instant même de la séparation du corps et </w:t>
      </w:r>
      <w:r w:rsidRPr="003100FB">
        <w:rPr>
          <w:bCs/>
          <w:szCs w:val="24"/>
        </w:rPr>
        <w:lastRenderedPageBreak/>
        <w:t>de l'âme, option par laquelle chacun déciderait lui-même de sa destinée éternelle dans un acte pleinement personnel et libre : il se jugerait ainsi lui-même aux yeux de Dieu.</w:t>
      </w:r>
    </w:p>
    <w:p w14:paraId="0D20A060" w14:textId="77777777" w:rsidR="00CF7F3B" w:rsidRPr="003100FB" w:rsidRDefault="00000000">
      <w:pPr>
        <w:spacing w:after="120" w:line="360" w:lineRule="auto"/>
        <w:ind w:firstLine="283"/>
        <w:jc w:val="both"/>
        <w:rPr>
          <w:bCs/>
          <w:szCs w:val="24"/>
        </w:rPr>
      </w:pPr>
      <w:r w:rsidRPr="003100FB">
        <w:rPr>
          <w:bCs/>
          <w:szCs w:val="24"/>
        </w:rPr>
        <w:t>Selon K. Rahner par exemple, la mort, considérée en tant qu'acte spirituel et achèvement intérieur de la personne humaine, comporte comme élément intrinsèque une option qui engage l'homme dans la plénitude de son être personnel librement exercée. Cette option, toutefois, ne fait que porter à son état définitif le résultat global de la vie antérieure de l'homme ; celui-ci, en accord avec sa vie antérieure, ratifie la conduite passée par laquelle il s'est réalisé lui-même (Le chrétien et la mort, Paris, 1966, p. 31-34 ; Pour une théologie de la mort, dans Écrits théologiques, t. 3, Paris, 1963, p. 124-126).</w:t>
      </w:r>
    </w:p>
    <w:p w14:paraId="37B53EAB" w14:textId="77777777" w:rsidR="00CF7F3B" w:rsidRPr="003100FB" w:rsidRDefault="00000000">
      <w:pPr>
        <w:spacing w:after="120" w:line="360" w:lineRule="auto"/>
        <w:ind w:firstLine="283"/>
        <w:jc w:val="both"/>
        <w:rPr>
          <w:bCs/>
          <w:szCs w:val="24"/>
        </w:rPr>
      </w:pPr>
      <w:r w:rsidRPr="003100FB">
        <w:rPr>
          <w:bCs/>
          <w:szCs w:val="24"/>
        </w:rPr>
        <w:t>La connexion de l'option finale avec la conduite passée est beaucoup moins marquée chez L. Boros. Pour lui, la mort est le « lieu » de la décision pleinement unifiée, personnelle et totale vis-à-vis de Dieu. « L'événement proprement dit de la mort ne peut donc être rien d'autre que la co-existence ou le rejet de l'Absolu par une personne devenue définitivement elle-même » (La vie a-t-elle un sens ?, dans Concilium 60, 1970, p. 46, où l'auteur donne un résumé de ses idées avec une bibliographie de ses écrits ; du même, De l'esprit propre à inspirer une nouvelle définition des fins dernières, dans Concilium 32, 1958, p. 67-76 : sur le jugement, p. 72-75).</w:t>
      </w:r>
    </w:p>
    <w:p w14:paraId="3F31FE03" w14:textId="77777777" w:rsidR="00CF7F3B" w:rsidRPr="003100FB" w:rsidRDefault="00000000">
      <w:pPr>
        <w:spacing w:after="120" w:line="360" w:lineRule="auto"/>
        <w:ind w:firstLine="283"/>
        <w:jc w:val="both"/>
        <w:rPr>
          <w:bCs/>
          <w:szCs w:val="24"/>
        </w:rPr>
      </w:pPr>
      <w:r w:rsidRPr="003100FB">
        <w:rPr>
          <w:bCs/>
          <w:szCs w:val="24"/>
        </w:rPr>
        <w:t>L'hypothèse est philosophiquement et théologiquement discutable et discutée (cf J. L. Ruiz de la Peña, Hombre y su muerte. Antropología teológica actual, Burgos, 1971, p. 345-850). Elle serait dangereuse au point de vue spirituel si on en venait à se persuader que peu importe la manière dont on vit puisque tout dépendrait en définitive d'une décision ultime dans l'instant même de la mort (cf C. Pozo, Teologia del mûs allé, p. 218-223). Il faut éviter à tout prix ce qui tendrait à diminuer le sérieux de l'épreuve temporelle (cf d de Finance, Éthique générale, Rome, 1967, p. 415-416). Les défenseurs de la théorie de l' « option finale » sont d'ailleurs eux-mêmes conscients des difficultés que peut présenter leur thèse (cf A. Rudoni, Escatologia, coll. Teologia attualizzata 15, Turin, 1972, p. 102-108).</w:t>
      </w:r>
    </w:p>
    <w:p w14:paraId="7BEA9566" w14:textId="77777777" w:rsidR="00CF7F3B" w:rsidRPr="003100FB" w:rsidRDefault="00000000">
      <w:pPr>
        <w:spacing w:after="120" w:line="360" w:lineRule="auto"/>
        <w:ind w:firstLine="283"/>
        <w:jc w:val="both"/>
        <w:rPr>
          <w:bCs/>
          <w:szCs w:val="24"/>
        </w:rPr>
      </w:pPr>
      <w:r w:rsidRPr="003100FB">
        <w:rPr>
          <w:bCs/>
          <w:szCs w:val="24"/>
        </w:rPr>
        <w:t>2° Le jugement général. - La doctrine d'un jugement particulier et d'une rétribution immédiate après la mort n'obscurcit en rien le dogme du jugement général et ne le rend pas inutile. Car ce jugement a une autre signification.</w:t>
      </w:r>
    </w:p>
    <w:p w14:paraId="717261DD" w14:textId="77777777" w:rsidR="00CF7F3B" w:rsidRPr="003100FB" w:rsidRDefault="00000000">
      <w:pPr>
        <w:spacing w:after="120" w:line="360" w:lineRule="auto"/>
        <w:ind w:firstLine="283"/>
        <w:jc w:val="both"/>
        <w:rPr>
          <w:bCs/>
          <w:szCs w:val="24"/>
        </w:rPr>
      </w:pPr>
      <w:r w:rsidRPr="003100FB">
        <w:rPr>
          <w:bCs/>
          <w:szCs w:val="24"/>
        </w:rPr>
        <w:t xml:space="preserve">Comme le fait remarquer K. Rahner, « l'homme est toujours à la fois individu et membre d'une communauté, sans que l'un puisse être absorbé intégralement dans l'autre ». De ce fait, l'eschatologie </w:t>
      </w:r>
      <w:r w:rsidRPr="003100FB">
        <w:rPr>
          <w:bCs/>
          <w:szCs w:val="24"/>
        </w:rPr>
        <w:lastRenderedPageBreak/>
        <w:t>comporte une certaine dualité dans l'unité. L'eschatologie en tant qu'achèvement de l'individu, personne spirituelle, survenant à la mort, fin de l'histoire individuelle, et l'eschatologie en tant que fin de l'histoire du monde et achèvement de l'humanité dans la résurrection ne peuvent pas sans doute être considérées, chacune à part, comme deux séries d'affirmations indépendantes portant sur deux choses différentes ; « et pourtant elles ne signifient pas simplement la même réalité, de telle sorte que l'une ou l'autre série d'affirmations pourrait être exclue en faveur de l'autre » (L'herméneutique des affirmations eschatologiques, dans Écrits théologiques, t. 9, Paris, 1968, p. 164).</w:t>
      </w:r>
    </w:p>
    <w:p w14:paraId="4C214635" w14:textId="77777777" w:rsidR="00CF7F3B" w:rsidRPr="003100FB" w:rsidRDefault="00000000">
      <w:pPr>
        <w:spacing w:after="120" w:line="360" w:lineRule="auto"/>
        <w:ind w:firstLine="283"/>
        <w:jc w:val="both"/>
        <w:rPr>
          <w:bCs/>
          <w:szCs w:val="24"/>
        </w:rPr>
      </w:pPr>
      <w:r w:rsidRPr="003100FB">
        <w:rPr>
          <w:bCs/>
          <w:szCs w:val="24"/>
        </w:rPr>
        <w:t>Sans doute peut-il sembler étrangé que ce que j'ai pensé ou voulu dans le plus intime de ma conscience regarde autrui. - « Nous vivons en société spirituelle », répond justement A.-D. Sertillanges. La solidarité entre nous est étroite jusqu'à l'unité. Nous avons donc un droit mutuel à la vérité. « Des raisons de sagesse maintiennent au cours du temps des secrets ; mais le temps, à la fin, doit verser son trésor aux yeux de l'universelle assemblée » (Catéchisme des incroyants, t. 2, Paris, 1930, p. 265). Que de mensonges savamment entretenus demandent aussi à être dissipés, que de réputations imméritées à être redressées ! Les masques ne peuvent pas ne pas tomber un jour. Il faut, si Dieu existe, que la vérité comme la justice finissent publiquement par l'emporter.</w:t>
      </w:r>
    </w:p>
    <w:p w14:paraId="338F40E3" w14:textId="77777777" w:rsidR="00CF7F3B" w:rsidRPr="003100FB" w:rsidRDefault="00000000">
      <w:pPr>
        <w:spacing w:after="120" w:line="360" w:lineRule="auto"/>
        <w:ind w:firstLine="283"/>
        <w:jc w:val="both"/>
        <w:rPr>
          <w:bCs/>
          <w:szCs w:val="24"/>
        </w:rPr>
      </w:pPr>
      <w:r w:rsidRPr="003100FB">
        <w:rPr>
          <w:bCs/>
          <w:szCs w:val="24"/>
        </w:rPr>
        <w:t xml:space="preserve">Cette solidarité, à la fois naturelle et surnaturelle, qui nous unit, nous met d'autre part en état de réagir profondément les uns sur les autres, que ce soit consciemment ou que ce soit sans le savoir ni le vouloir. Il y a une bonté et une malice des actions humaines : non seulement subjectives, mais objectives, dont l'influence s'exerce sur l'entourage de celui qui les pose et sur la société tout entière. Les conséquences des actes humains sont infiniment complexes et se prolongent bien au-delà de l'existence terrestre de chacun. De ce point de vue, à la mort, nul ne meurt tout entier. Comme le fait observer saint Thomas, « bien que, par la mort, la vie temporelle de l'homme soit terminée, si on la considère en soi, elle demeure cependant d'une certaine manière en dépendance de l'avenir ». Elle le demeure quant à ses effets, bons ou néfastes, et quant à ses répercussions, parfois incalculables. « Ainsi, par l'imposture d'Arius et des autres séducteurs, l'infidélité se répand-elle jusqu'à la fin du monde. Et jusqu'alors aussi, la foi progresse à cause de la prédication des apôtres ». Le plus clair de nos responsabilités reste en suspens « tant que le cours de ce temps se poursuit » (Summa theol. 32, q. 59, a. 5). Ce n'est qu'à la fin des temps que pourra devenir parfaitement manifeste la valeur que les pensées, les décisions, les actes de chacun ont eu objectivement pour la destinée des autres, le rôle positif ou négatif qu'il a joué dans l'œuvre de la Création et de la Rédemption, la coopération efficace ou les obstacles qu'il a apportés à l'édification du Corps mystique du Christ. C'est seulement alors que </w:t>
      </w:r>
      <w:r w:rsidRPr="003100FB">
        <w:rPr>
          <w:bCs/>
          <w:szCs w:val="24"/>
        </w:rPr>
        <w:lastRenderedPageBreak/>
        <w:t>chaque vie humaine, appréhendée dans sa relation à la totalité achevée de l'histoire de l'humanité, apparaîtra dans son ultime et définitive signification. Cette vision, qui n'est autre que le jugement lui-même, concourra à la récompense ou à la peine subjective de chacun (ad 1).</w:t>
      </w:r>
    </w:p>
    <w:p w14:paraId="19B911F2" w14:textId="77777777" w:rsidR="00CF7F3B" w:rsidRPr="003100FB" w:rsidRDefault="00000000">
      <w:pPr>
        <w:spacing w:after="120" w:line="360" w:lineRule="auto"/>
        <w:ind w:firstLine="283"/>
        <w:jc w:val="both"/>
        <w:rPr>
          <w:bCs/>
          <w:szCs w:val="24"/>
        </w:rPr>
      </w:pPr>
      <w:r w:rsidRPr="003100FB">
        <w:rPr>
          <w:bCs/>
          <w:szCs w:val="24"/>
        </w:rPr>
        <w:t>Apparaîtront également, dans une lumière qui réduira à néant les fausses estimations de ce monde-ci, la bonté objective ou la malfaisance de chaque événement qui a influencé le cours de l'histoire, la portée réelle des créations culturelles, scientifiques et artistiques, la vérité ou le mensonge des systèmes philosophiques et des idéologies qui régissent le monde, la justice ou l'injustice des institutions politiques et économiques, les conséquences indéfinies des guerres entre nations, des luttes entre classes, des schismes et des hérésies qui ont déchiré l'Église, la valeur de toutes les réalités qui dérivent de l'homme ou agissent sur lui, le meuvent ou le conditionnent. Le jugement général concerne les hommes en tant que porteurs de la vie sociale et protagonistes de l'histoire. À cet égard, on peut penser que les groupes humains, les peuples et les nations seront eux-mêmes jugés ; ils le seront au moins implicitement dans leurs membres. Et l'on ne doit pas oublier que tous les hommes, chacun à sa mesure, contribuent par leur comportement habituel, leurs choix ou leur simple passivité, à la formation des mœurs et à la maturation des décisions historiques elles-mêmes.</w:t>
      </w:r>
    </w:p>
    <w:p w14:paraId="6BF21D58" w14:textId="77777777" w:rsidR="00CF7F3B" w:rsidRPr="003100FB" w:rsidRDefault="00000000">
      <w:pPr>
        <w:spacing w:after="120" w:line="360" w:lineRule="auto"/>
        <w:ind w:firstLine="283"/>
        <w:jc w:val="both"/>
        <w:rPr>
          <w:bCs/>
          <w:szCs w:val="24"/>
        </w:rPr>
      </w:pPr>
      <w:r w:rsidRPr="003100FB">
        <w:rPr>
          <w:bCs/>
          <w:szCs w:val="24"/>
        </w:rPr>
        <w:t>Marqué par le péché, le cours de l'histoire, tant qu'il dure, demeure d'ailleurs plein d'obscurités, d'anomalies, de contradictions apparentes ; son sens reste ambigu, énigmatique, souvent indéchiffrable. « Le jugement final, déclare M. Schmaus, est donc la foi dans l'éclaircissement final de ce qui n'avait pas de sens » (Katholische Dogmatik, loco cit., $ 299, p. 261-263).</w:t>
      </w:r>
    </w:p>
    <w:p w14:paraId="425CAE28" w14:textId="77777777" w:rsidR="00CF7F3B" w:rsidRPr="003100FB" w:rsidRDefault="00000000">
      <w:pPr>
        <w:spacing w:after="120" w:line="360" w:lineRule="auto"/>
        <w:ind w:firstLine="283"/>
        <w:jc w:val="both"/>
        <w:rPr>
          <w:bCs/>
          <w:szCs w:val="24"/>
        </w:rPr>
      </w:pPr>
      <w:r w:rsidRPr="003100FB">
        <w:rPr>
          <w:bCs/>
          <w:szCs w:val="24"/>
        </w:rPr>
        <w:t>Ce jugement sera la révélation de l'immense dessein conçu par Dieu pour racheter l'humanité et l'accomplir. « Au-dessus de toute autre chose, se levera la preuve triomphante de l'amour rédempteur de Dieu, car le jugement vise à manifester, non la puissance du Dieu vengeur, mais sa bonté qui triomphe de tous les obstacles » (R. W. Gleason, The World to come, New York, 1958 ; trad., Le monde à venir. Théologie des fins dernières, Paris, 1960, p. 96). « L'existence, écrit de son côté Romano Guardini, est incapable par elle-même d'accéder à la lumière ». Il faut « qu'une force planant au-dessus d'elle s'en saisisse et la soumette au jugement ». Ce pouvoir qui, par son illumination pénétrante, juge le monde, n'est pas tout simplement « le vrai » et « le moralement bon », mais le Sacré, en d'autres termes : la Sainteté de Dieu. « La valeur définitive du jugement ne vient pas, en dernière analyse, de ce que le rapport de signification qui relie la vie humaine à l'histoire est perçu et évalué comme il convient, mais de ce que la Puissance sacrée de Dieu inaugure ouvertement son règne sur l'existence » (Les fins dernières, Paris, 1951, p. 84).</w:t>
      </w:r>
    </w:p>
    <w:p w14:paraId="789211AA" w14:textId="77777777" w:rsidR="00CF7F3B" w:rsidRPr="003100FB" w:rsidRDefault="00000000">
      <w:pPr>
        <w:spacing w:after="120" w:line="360" w:lineRule="auto"/>
        <w:ind w:firstLine="283"/>
        <w:jc w:val="both"/>
        <w:rPr>
          <w:bCs/>
          <w:szCs w:val="24"/>
        </w:rPr>
      </w:pPr>
      <w:r w:rsidRPr="003100FB">
        <w:rPr>
          <w:bCs/>
          <w:szCs w:val="24"/>
        </w:rPr>
        <w:lastRenderedPageBreak/>
        <w:t>Le jugement, en effet, ne se présente pas seulement comme le grand acte qui, par un verdict suprême porté sur l'universalité du genre humain, sanctionne publiquement la séparation éternelle des justes et des pécheurs, mais comme l'intervention par laquelle Dieu, en la personne du Christ glorieux, dit le dernier mot à sa création, triomphe définitivement de Satan et des puissances du mal réduites désormais à l'impuissance, et établit sa souveraineté décisive sur le monde des personnes.</w:t>
      </w:r>
    </w:p>
    <w:p w14:paraId="16BC9E7F" w14:textId="77777777" w:rsidR="00CF7F3B" w:rsidRPr="003100FB" w:rsidRDefault="00000000">
      <w:pPr>
        <w:spacing w:after="120" w:line="360" w:lineRule="auto"/>
        <w:ind w:firstLine="283"/>
        <w:jc w:val="both"/>
        <w:rPr>
          <w:bCs/>
          <w:szCs w:val="24"/>
        </w:rPr>
      </w:pPr>
      <w:r w:rsidRPr="003100FB">
        <w:rPr>
          <w:bCs/>
          <w:szCs w:val="24"/>
        </w:rPr>
        <w:t>Cette consommation n'est pas simplement le résultat d'une évolution immanente au monde, mais dépend essentiellement d'une libre et souveraine disposition de Dieu ; c'est pourquoi, on l'appelle jugement de Dieu. Dans la mesure cependant où elle est déterminée, en dernier ressort, par la personne et l'œuvre du Christ, qui, dans l'économie où nous vivons, est le centre de tout le réel, elle peut être appelée jugement du Christ. Si on la nomme aussi jugement général, c'est parce qu'elle concerne l'universalité des hommes dans leurs rapports mutuels. Enfin, en tant qu'elle met fin à l'histoire du monde, dont elle manifeste l'état achevé, le nom qui lui convient est celui de jugement dernier (cf K. Rahner et H. Vorgrimler, art. Jugement, dans Petit dictionnaire de théologie catholique, Paris, 1969, p. 244).</w:t>
      </w:r>
    </w:p>
    <w:p w14:paraId="5D192BCD" w14:textId="77777777" w:rsidR="00CF7F3B" w:rsidRPr="003100FB" w:rsidRDefault="00000000">
      <w:pPr>
        <w:spacing w:after="120" w:line="360" w:lineRule="auto"/>
        <w:ind w:firstLine="283"/>
        <w:jc w:val="both"/>
        <w:rPr>
          <w:bCs/>
          <w:szCs w:val="24"/>
        </w:rPr>
      </w:pPr>
      <w:r w:rsidRPr="003100FB">
        <w:rPr>
          <w:bCs/>
          <w:szCs w:val="24"/>
        </w:rPr>
        <w:t>JUGEMENT</w:t>
      </w:r>
    </w:p>
    <w:p w14:paraId="29B2441F" w14:textId="77777777" w:rsidR="00CF7F3B" w:rsidRPr="003100FB" w:rsidRDefault="00000000">
      <w:pPr>
        <w:spacing w:after="120" w:line="360" w:lineRule="auto"/>
        <w:ind w:firstLine="283"/>
        <w:jc w:val="both"/>
        <w:rPr>
          <w:bCs/>
          <w:szCs w:val="24"/>
        </w:rPr>
      </w:pPr>
      <w:r w:rsidRPr="003100FB">
        <w:rPr>
          <w:bCs/>
          <w:szCs w:val="24"/>
        </w:rPr>
        <w:t>Ajoutons que, l'homme étant à la fois personne spirituelle et être corporel, la rétribution après la mort demeure incomplète tant que le corps n'y participe pas. La résurrection, qui ne sera pas la même pour les élus et les damnés, car les élus ressusciteront seuls dans une chair transfigurée, constitue ainsi comme un épisode du jugement dernier (cf saint Thomas, Contra gentiles 1v, 96 ; Compendium theologiae, 242).</w:t>
      </w:r>
    </w:p>
    <w:p w14:paraId="36EC1B46" w14:textId="77777777" w:rsidR="00CF7F3B" w:rsidRPr="003100FB" w:rsidRDefault="00000000">
      <w:pPr>
        <w:spacing w:after="120" w:line="360" w:lineRule="auto"/>
        <w:ind w:firstLine="283"/>
        <w:jc w:val="both"/>
        <w:rPr>
          <w:bCs/>
          <w:szCs w:val="24"/>
        </w:rPr>
      </w:pPr>
      <w:r w:rsidRPr="003100FB">
        <w:rPr>
          <w:bCs/>
          <w:szCs w:val="24"/>
        </w:rPr>
        <w:t>Plus profondément encore, résurrection des morts, jugement dernier et glorification des élus sont divers aspects du second avènement du Seigneur ou de la Parousie. Celle-ci est la conclusion des grandes étapes de l'économie rédemptrice. « Elle en est le couronnement et la perfection dernière. C'est l'ascension triomphale du Corps mystique du nouvel Adam, l'établissement définitif de l'Église éternelle, le sabbat sans fin qui consomme la restauration de la nouvelle humanité. Une vie chrétienne qui resterait étrangère à cette vérité fondamentale, toute entière fondée sur la doctrine du Corps mystique du Christ, serait déficiente, et se laisserait facilement gagner par des tendances individualistes » (L. Beauduin, Ciel et résurrection, dans Le mystère de la mort et sa célébration, p. 270-271 ; cf Al. Janssens, La signification sotériologique de la parousie et du jugement dernier, dans Divus Thomas, Plaisance, t. 40, 1933, p. 25-38).</w:t>
      </w:r>
    </w:p>
    <w:p w14:paraId="1ADF273F" w14:textId="77777777" w:rsidR="00CF7F3B" w:rsidRPr="003100FB" w:rsidRDefault="00000000">
      <w:pPr>
        <w:spacing w:after="120" w:line="360" w:lineRule="auto"/>
        <w:ind w:firstLine="283"/>
        <w:jc w:val="both"/>
        <w:rPr>
          <w:bCs/>
          <w:szCs w:val="24"/>
        </w:rPr>
      </w:pPr>
      <w:r w:rsidRPr="003100FB">
        <w:rPr>
          <w:bCs/>
          <w:szCs w:val="24"/>
        </w:rPr>
        <w:lastRenderedPageBreak/>
        <w:t>Tout en maintenant une certaine distinction conceptuelle entre jugement particulier et jugement général, ne pourrait-on pas toutefois se demander si en réalité ils ne coïncideraient pas au point de s'identifier ? En effet, au-delà de la mort on ne se trouve plus soumis aux catégories spatio-temporelles de notre monde. Il n'y a plus de temps. Il n'existe donc plus d'intervalle pour séparer l'un de l'autre ces deux jugements. Ne seraient-ils pas des lors simplement comme la double face d'un seul et même jugement, qui se situe à un plan transcendant, événement éternel, auquel l'homme se trouve immédiatement confronté dès qu'il échappe aux conditions de l'existence intra-mondaine ? (C. Betz, Ziwischen dem siebten und achten Tag. Ueber ein eschatologisches Problem der Gegenwart, dans Katechetische Blätter, t. 81, 1956, p. 481-484 ; Die Eschatologie in der Glaubensunterweisung, Wurtzbourg, 1965, p. 208-210. - C. Biff, Per una escatologia rinnovata, dans La scuola cattolica, t. 96, 1968, p. 417-422.</w:t>
      </w:r>
    </w:p>
    <w:p w14:paraId="7DF1550E" w14:textId="77777777" w:rsidR="00CF7F3B" w:rsidRPr="003100FB" w:rsidRDefault="00000000">
      <w:pPr>
        <w:spacing w:after="120" w:line="360" w:lineRule="auto"/>
        <w:ind w:firstLine="283"/>
        <w:jc w:val="both"/>
        <w:rPr>
          <w:bCs/>
          <w:szCs w:val="24"/>
        </w:rPr>
      </w:pPr>
      <w:r w:rsidRPr="003100FB">
        <w:rPr>
          <w:bCs/>
          <w:szCs w:val="24"/>
        </w:rPr>
        <w:t>Mais c'est sans doute oublier que l'immutabilité à laquelle l'esprit créé accède à travers la mort n'est pas la possession totale et simultanée de soi qui caractérise seulement l'éternité de l'essence divine. Pour cet esprit, il peut y avoir encore une succession d'actes psychologiques. Et cette succession est nécessairement perception d'une certaine durée, qui n'est certainement pas univoque à celle du temps terrestre, mais n'en est pas moins réelle. Chez les bienheureux, l'extase de la vision béatifique n'exclut pas forcément un autre plan de conscience à travers lequel ils participent en esprit au déroulement de l'histoire de l'Église, dont, comme les martyrs de l'Apocalypse (6, 9-11), ils attendent la consommation. Ils demeurent dans un état de tension vers la pleine restitution de leur corps ressuscité dans un univers rénové et vers la totale intégration du Corps mystique du Christ, laquelle ne se réalisera que quand le nombre de leurs frères sera au complet. Ce qui leur apportera, on peut le penser, non seulement une joie accidentelle, mais une augmentation intensive de la possession béatifique de Dieu (cf C. Pozo, Teologia del ms, p. 73-78).</w:t>
      </w:r>
    </w:p>
    <w:p w14:paraId="2E58EAA1" w14:textId="77777777" w:rsidR="00CF7F3B" w:rsidRPr="003100FB" w:rsidRDefault="00000000">
      <w:pPr>
        <w:spacing w:after="120" w:line="360" w:lineRule="auto"/>
        <w:ind w:firstLine="283"/>
        <w:jc w:val="both"/>
        <w:rPr>
          <w:bCs/>
          <w:szCs w:val="24"/>
        </w:rPr>
      </w:pPr>
      <w:r w:rsidRPr="003100FB">
        <w:rPr>
          <w:bCs/>
          <w:szCs w:val="24"/>
        </w:rPr>
        <w:t>Il ne faut pas pour autant isoler et séparer jugement particulier et jugement général. Le jugement particulier peut et doit être compris comme l'introduction, le commencement du jugement général, dont l'objet adéquat, on l'a vu, dépasse celui du jugement particulier. Ils forment un tout organique (cf M. Schmaus, Katholische Dogmatik, loco cit, $ 302, p. 445-446).</w:t>
      </w:r>
    </w:p>
    <w:p w14:paraId="242DF5BC" w14:textId="77777777" w:rsidR="00CF7F3B" w:rsidRPr="003100FB" w:rsidRDefault="00000000">
      <w:pPr>
        <w:spacing w:after="120" w:line="360" w:lineRule="auto"/>
        <w:ind w:firstLine="283"/>
        <w:jc w:val="both"/>
        <w:rPr>
          <w:bCs/>
          <w:szCs w:val="24"/>
        </w:rPr>
      </w:pPr>
      <w:r w:rsidRPr="003100FB">
        <w:rPr>
          <w:bCs/>
          <w:szCs w:val="24"/>
        </w:rPr>
        <w:t>4. CONCLUSIONS. - Le jugement auquel l'homme devra se soumettre dans la mort est le couronnement de tous les jugements par lesquels il se juge lui-même durant le cours de sa vie.</w:t>
      </w:r>
    </w:p>
    <w:p w14:paraId="1238FF92" w14:textId="77777777" w:rsidR="00CF7F3B" w:rsidRPr="003100FB" w:rsidRDefault="00000000">
      <w:pPr>
        <w:spacing w:after="120" w:line="360" w:lineRule="auto"/>
        <w:ind w:firstLine="283"/>
        <w:jc w:val="both"/>
        <w:rPr>
          <w:bCs/>
          <w:szCs w:val="24"/>
        </w:rPr>
      </w:pPr>
      <w:r w:rsidRPr="003100FB">
        <w:rPr>
          <w:bCs/>
          <w:szCs w:val="24"/>
        </w:rPr>
        <w:t xml:space="preserve">Il le fait chaque fois qu'il pose un choix moral important, et surtout quand, par une option plus radicale, il imprime à sa conduite et à sa vie une orientation profonde et décisive. Ou plus exactement </w:t>
      </w:r>
      <w:r w:rsidRPr="003100FB">
        <w:rPr>
          <w:bCs/>
          <w:szCs w:val="24"/>
        </w:rPr>
        <w:lastRenderedPageBreak/>
        <w:t>; c'est cette option même qui le juge parce qu'elle engage et détermine virtuellement sa destinée éternelle.</w:t>
      </w:r>
    </w:p>
    <w:p w14:paraId="2FB14873" w14:textId="77777777" w:rsidR="00CF7F3B" w:rsidRPr="003100FB" w:rsidRDefault="00000000">
      <w:pPr>
        <w:spacing w:after="120" w:line="360" w:lineRule="auto"/>
        <w:ind w:firstLine="283"/>
        <w:jc w:val="both"/>
        <w:rPr>
          <w:bCs/>
          <w:szCs w:val="24"/>
        </w:rPr>
      </w:pPr>
      <w:r w:rsidRPr="003100FB">
        <w:rPr>
          <w:bCs/>
          <w:szCs w:val="24"/>
        </w:rPr>
        <w:t>L'homme se juge encore lui-même lorsqu'il fait retour sur soi pour examiner sa conduite passée, en discerner l'intention, en apprécier la valeur et les conséquences. L'examen de conscience n'est pas un exercice démodé (cf DS, art. EXAMEN DE CONSCIENCE). Mais ici-bas l'homme ne se voit pas toujours « tel qu'il est en fait. Il se trompe souvent par illusion ou par passion. Cet examen ne prend tout son sens que si l'homme tend à se regarder lui-même avec les yeux de Dieu, dans une lumière de foi qui est déjà comme une participation de cette lumière surnaturelle que la proximité fulgurante de Dieu après la mort allumera en lui, et dans laquelle il sera contraint d'affronter la vision de soi sans fard ni faux-fuyant.</w:t>
      </w:r>
    </w:p>
    <w:p w14:paraId="3F353766" w14:textId="77777777" w:rsidR="00CF7F3B" w:rsidRPr="003100FB" w:rsidRDefault="00000000">
      <w:pPr>
        <w:spacing w:after="120" w:line="360" w:lineRule="auto"/>
        <w:ind w:firstLine="283"/>
        <w:jc w:val="both"/>
        <w:rPr>
          <w:bCs/>
          <w:szCs w:val="24"/>
        </w:rPr>
      </w:pPr>
      <w:r w:rsidRPr="003100FB">
        <w:rPr>
          <w:bCs/>
          <w:szCs w:val="24"/>
        </w:rPr>
        <w:t>De condamnation définitive, il n'y en a pas pour l'homme tant que dure son pèlerinage terrestre. Le jugement de Dieu sur lui demeure jusqu'au bout un jugement qui vise, non à condamner, mais à convertir et à sauver. S'il répond aux sollicitations de la grâce, c'est un jugement de miséricorde.</w:t>
      </w:r>
    </w:p>
    <w:p w14:paraId="779B12CD" w14:textId="77777777" w:rsidR="00CF7F3B" w:rsidRPr="003100FB" w:rsidRDefault="00000000">
      <w:pPr>
        <w:spacing w:after="120" w:line="360" w:lineRule="auto"/>
        <w:ind w:firstLine="283"/>
        <w:jc w:val="both"/>
        <w:rPr>
          <w:bCs/>
          <w:szCs w:val="24"/>
        </w:rPr>
      </w:pPr>
      <w:r w:rsidRPr="003100FB">
        <w:rPr>
          <w:bCs/>
          <w:szCs w:val="24"/>
        </w:rPr>
        <w:t>Ce jugement s'exerce en particulier dans les sacrements, spécialement de baptême et de pénitence. Le baptême est une anticipation du jugement dernier parce qu'il sépare du monde pécheur, implique renonciation au corps des croyants et des sauvés, auxquels il imprime un sceau, un caractère indélébile qui est le signe de leur appartenance au troupeau du bon Pasteur. Le jugement de miséricorde qui libère du jugement de condamnation apparaît peut-être encore davantage dans le sacrement de pénitence, dont la structure est précisément celle d'un procès judiciaire ; ici, toutefois, l'accusation émane du coupable lui-même, et le prêtre, ministre du sacrement, ne peut qu'absoudre le coupable s'il se repent ; c'est même son propre repentir qui obtient le pardon de sa faute.</w:t>
      </w:r>
    </w:p>
    <w:p w14:paraId="132D3F02" w14:textId="77777777" w:rsidR="00CF7F3B" w:rsidRPr="003100FB" w:rsidRDefault="00000000">
      <w:pPr>
        <w:spacing w:after="120" w:line="360" w:lineRule="auto"/>
        <w:ind w:firstLine="283"/>
        <w:jc w:val="both"/>
        <w:rPr>
          <w:bCs/>
          <w:szCs w:val="24"/>
        </w:rPr>
      </w:pPr>
      <w:r w:rsidRPr="003100FB">
        <w:rPr>
          <w:bCs/>
          <w:szCs w:val="24"/>
        </w:rPr>
        <w:t>J. Daniélou, Déluge, baptême, jugement, dans Dieu vivant 8, 1947, p. 95-112, et dans Sacramentum futuri, Paris, 1950, p. 55-85. - C. F. D. Moule, The Judgment theme in the Sacraments, dans The Background of the New Testament and its eschatology, Mélanges C. H. Dodd, Cambridge, 1956, p. 464-481. - A. M. Roguet, Les sacrements nous jugent, VS, t. 108, 1963, p. 516-523.</w:t>
      </w:r>
    </w:p>
    <w:p w14:paraId="49D6DF02" w14:textId="77777777" w:rsidR="00CF7F3B" w:rsidRPr="003100FB" w:rsidRDefault="00000000">
      <w:pPr>
        <w:spacing w:after="120" w:line="360" w:lineRule="auto"/>
        <w:ind w:firstLine="283"/>
        <w:jc w:val="both"/>
        <w:rPr>
          <w:bCs/>
          <w:szCs w:val="24"/>
        </w:rPr>
      </w:pPr>
      <w:r w:rsidRPr="003100FB">
        <w:rPr>
          <w:bCs/>
          <w:szCs w:val="24"/>
        </w:rPr>
        <w:t>Mais lorsque se produira le dernier avènement du Seigneur, - et la mort de chacun est pour lui le retour du Maître, dont parle la parabole évangélique -, le temps du repentir sera passé et le jugement obéira avant tout à la justice, qui prévaudra.</w:t>
      </w:r>
    </w:p>
    <w:p w14:paraId="53361ACE" w14:textId="77777777" w:rsidR="00CF7F3B" w:rsidRPr="003100FB" w:rsidRDefault="00000000">
      <w:pPr>
        <w:spacing w:after="120" w:line="360" w:lineRule="auto"/>
        <w:ind w:firstLine="283"/>
        <w:jc w:val="both"/>
        <w:rPr>
          <w:bCs/>
          <w:szCs w:val="24"/>
        </w:rPr>
      </w:pPr>
      <w:r w:rsidRPr="003100FB">
        <w:rPr>
          <w:bCs/>
          <w:szCs w:val="24"/>
        </w:rPr>
        <w:t xml:space="preserve">En Dieu, la justice ne s'oppose pas à la miséricorde. Dieu est amour : miséricorde et justice ne sont que deux actes du même amour, qui ne sauraient se contredire. L'amour donne sans trêve aux </w:t>
      </w:r>
      <w:r w:rsidRPr="003100FB">
        <w:rPr>
          <w:bCs/>
          <w:szCs w:val="24"/>
        </w:rPr>
        <w:lastRenderedPageBreak/>
        <w:t>créatures tant que dure le temps de leur salut ; il assigne à chacune selon son mérite quand le temps est fini. C'est parce qu'il est miséricordieux durant la vie que Dieu est juste après la mort (A. Piolanti, I destini dell'uomo nella vita futura, dans L'al di là, p. 180-181).</w:t>
      </w:r>
    </w:p>
    <w:p w14:paraId="5DAF2AD3" w14:textId="77777777" w:rsidR="00CF7F3B" w:rsidRPr="003100FB" w:rsidRDefault="00000000">
      <w:pPr>
        <w:spacing w:after="120" w:line="360" w:lineRule="auto"/>
        <w:ind w:firstLine="283"/>
        <w:jc w:val="both"/>
        <w:rPr>
          <w:bCs/>
          <w:szCs w:val="24"/>
        </w:rPr>
      </w:pPr>
      <w:r w:rsidRPr="003100FB">
        <w:rPr>
          <w:bCs/>
          <w:szCs w:val="24"/>
        </w:rPr>
        <w:t>Chez l'homme pérégrinant, l'attente du jugement dans l'au-delà ne peut donc pas ne pas rester imprégnée d'une certaine crainte. Car qui osera se persuader qu'il ne se trompe pas sur lui-même, qu'il est vraiment celui qu'il devrait être ? « Tout n'est certainement pas faux dans ce que la spiritualité médiévale a mis dans la crainte du jugement, note W. Breuning. Il serait dommage que des chants comme le Dies irae et le Libera n'aient plus aucun droit d'exister » (La mort et la résurrection dans la prédication, dans Concilium 32, 1968, p. 25). Saint Jean de la Croix se réfère à cette crainte comme à un motif de bien utiliser le temps qui passe. « Comment te risques-tu à te reposer à ce point sans crainte, puisque tu dois paraître devant Dieu, rendre compte de la moindre parole et de la moindre pensée ? Puisque tu dois, à l'heure des comptes, regretter de ne pas avoir employé ton temps au service de Dieu, pourquoi ne l'ordonnes-tu et ne l'emploies-tu maintenant comme tu désirerais l'avoir fait quand tu seras à l'instant de mourir ? » (Aphorismes, trad. J. Baruzi, Paris, 1924, p. 33). Cf DS, art. CRAINTE.</w:t>
      </w:r>
    </w:p>
    <w:p w14:paraId="240AC043" w14:textId="77777777" w:rsidR="00CF7F3B" w:rsidRPr="003100FB" w:rsidRDefault="00000000">
      <w:pPr>
        <w:spacing w:after="120" w:line="360" w:lineRule="auto"/>
        <w:ind w:firstLine="283"/>
        <w:jc w:val="both"/>
        <w:rPr>
          <w:bCs/>
          <w:szCs w:val="24"/>
        </w:rPr>
      </w:pPr>
      <w:r w:rsidRPr="003100FB">
        <w:rPr>
          <w:bCs/>
          <w:szCs w:val="24"/>
        </w:rPr>
        <w:t>Mais bien que le croyant ne puisse prétendre connaître par avance l'issue du jugement, car ce serait témérité de sa part, la crainte, observe H. U. von Balthasar, ne doit pas moins s'allier chez lui à la confiance et même à l'assurance. « L'unité indissoluble du jugement et de la rédemption, de la justice et de la miséricorde sur la croix, est la garantie de la validité de l'exigence évangélique faite aux chrétiens d'attendre le jugement dans une unité indissoluble de crainte et d'espérance, et de persévérer dans cette attitude d'attente active, héroïque, vigilante et priante du Seigneur, comme l'attitude chrétienne par excellence » (dans Questions théologiques aujourd'hui, t. 2, Paris, 1965, ch. 8, p. 283).</w:t>
      </w:r>
    </w:p>
    <w:p w14:paraId="4B7E9B7D" w14:textId="77777777" w:rsidR="00CF7F3B" w:rsidRPr="003100FB" w:rsidRDefault="00000000">
      <w:pPr>
        <w:spacing w:after="120" w:line="360" w:lineRule="auto"/>
        <w:ind w:firstLine="283"/>
        <w:jc w:val="both"/>
        <w:rPr>
          <w:bCs/>
          <w:szCs w:val="24"/>
        </w:rPr>
      </w:pPr>
      <w:r w:rsidRPr="003100FB">
        <w:rPr>
          <w:bCs/>
          <w:szCs w:val="24"/>
        </w:rPr>
        <w:t>De toute manière, il ne serait pas exact de croire que Dieu cesse d'être miséricordieux avec la mort de l'homme pour ne plus alors devenir que juste. La justice, en Dieu, demeure toujours tempérée et mesurée par la miséricorde. Le meilleur hommage que le chrétien peut rendre à la justice de Dieu, c'est sans doute de s'abandonner dans la mort à sa miséricorde. Le Juge est à la fois le Sauveur.</w:t>
      </w:r>
    </w:p>
    <w:p w14:paraId="531FD962" w14:textId="77777777" w:rsidR="00CF7F3B" w:rsidRPr="003100FB" w:rsidRDefault="00000000">
      <w:pPr>
        <w:spacing w:after="120" w:line="360" w:lineRule="auto"/>
        <w:ind w:firstLine="283"/>
        <w:jc w:val="both"/>
        <w:rPr>
          <w:bCs/>
          <w:szCs w:val="24"/>
        </w:rPr>
      </w:pPr>
      <w:r w:rsidRPr="003100FB">
        <w:rPr>
          <w:bCs/>
          <w:szCs w:val="24"/>
        </w:rPr>
        <w:t xml:space="preserve">B. Lavaud, Le jugement de l'âme, VS, t. 49, 1936, p. 463-479 ; t. 50, 1937, p. 30-41 ; Le jugement dernier, t. 57, 1938, p. 113-139. - Nous sommes jugés maintenant (divers auteurs). VS, t. 108, n. 494, 1963. - D. Barsotti, La vie mystique et mystère liturgique, coll. Lex orandi 16, Paris, 1954, p. 455-461 </w:t>
      </w:r>
      <w:r w:rsidRPr="003100FB">
        <w:rPr>
          <w:bCs/>
          <w:szCs w:val="24"/>
        </w:rPr>
        <w:lastRenderedPageBreak/>
        <w:t>Le jugement final. -- J. Goubert et L. Cristiani, Les plus beaux textes sur l'Au-delà, Paris, 1950, 2e partie, Le jugement, p. 78-180.</w:t>
      </w:r>
    </w:p>
    <w:p w14:paraId="07E36FAE" w14:textId="77777777" w:rsidR="00CF7F3B" w:rsidRPr="003100FB" w:rsidRDefault="00CF7F3B">
      <w:pPr>
        <w:rPr>
          <w:bCs/>
          <w:szCs w:val="24"/>
        </w:rPr>
      </w:pPr>
    </w:p>
    <w:p w14:paraId="3B4008FA" w14:textId="77777777" w:rsidR="00CF7F3B" w:rsidRPr="003100FB" w:rsidRDefault="00000000">
      <w:pPr>
        <w:spacing w:before="240" w:after="120" w:line="240" w:lineRule="auto"/>
        <w:rPr>
          <w:bCs/>
          <w:szCs w:val="24"/>
        </w:rPr>
      </w:pPr>
      <w:r w:rsidRPr="003100FB">
        <w:rPr>
          <w:bCs/>
          <w:szCs w:val="24"/>
        </w:rPr>
        <w:t>l'oir DS art. Crainre De Dieu, Enrer, ESCHATOLOGIE, EXAMEN DE CONSCIENCE, FIN DE L'HOMME, FINS DERNIÈRES.</w:t>
      </w:r>
    </w:p>
    <w:p w14:paraId="22A54373" w14:textId="77777777" w:rsidR="00CF7F3B" w:rsidRPr="003100FB" w:rsidRDefault="00000000">
      <w:pPr>
        <w:spacing w:after="120" w:line="360" w:lineRule="auto"/>
        <w:ind w:firstLine="283"/>
        <w:jc w:val="both"/>
        <w:rPr>
          <w:bCs/>
          <w:szCs w:val="24"/>
        </w:rPr>
      </w:pPr>
      <w:r w:rsidRPr="003100FB">
        <w:rPr>
          <w:bCs/>
          <w:szCs w:val="24"/>
        </w:rPr>
        <w:t>Pierre ADNes.</w:t>
      </w:r>
    </w:p>
    <w:p w14:paraId="39196A72" w14:textId="77777777" w:rsidR="00CF7F3B" w:rsidRPr="003100FB" w:rsidRDefault="00000000">
      <w:pPr>
        <w:spacing w:after="120" w:line="360" w:lineRule="auto"/>
        <w:ind w:firstLine="283"/>
        <w:jc w:val="both"/>
        <w:rPr>
          <w:bCs/>
          <w:szCs w:val="24"/>
        </w:rPr>
      </w:pPr>
      <w:r w:rsidRPr="003100FB">
        <w:rPr>
          <w:bCs/>
          <w:szCs w:val="24"/>
        </w:rPr>
        <w:t>JULIA (JEAN), chartreux, + 1620. - Jean Julia naquit à Esparraguera, aux pieds du Montserrat (province de Barcelone). Il entra à la chartreuse de Montalegre, où il fit profession le 29 juin 1596. Il s'engagea dans la vie religieuse avec un tel élan qu'il devint vite un homme d'oraison, il fut sacristain, puis procureur et, de 1611 à 1614, prieur. Pendant deux ans, il redevint simple religieux avant d'être appelé une nouvelle fois à la procure. Il mourut dans cette nouvelle charge, le 28 mars 1620.</w:t>
      </w:r>
    </w:p>
    <w:p w14:paraId="1F155ED3" w14:textId="77777777" w:rsidR="00CF7F3B" w:rsidRPr="003100FB" w:rsidRDefault="00000000">
      <w:pPr>
        <w:spacing w:after="120" w:line="360" w:lineRule="auto"/>
        <w:ind w:firstLine="283"/>
        <w:jc w:val="both"/>
        <w:rPr>
          <w:bCs/>
          <w:szCs w:val="24"/>
        </w:rPr>
      </w:pPr>
      <w:r w:rsidRPr="003100FB">
        <w:rPr>
          <w:bCs/>
          <w:szCs w:val="24"/>
        </w:rPr>
        <w:t>Il publia un Desengaño de la vida humana e instrucción espiritual para ella (Barcelone, 1620, 226 f. ; un exemplaire à la bibliothèque de l'Université de Barcelone), sous son nom castillan : Juan Julian. Il y présente les trois voies classiques, insistant chaque fois sur la dualité : vieil homme et appel à la sainteté. La persistance et l'ampleur du premier aspect, de même que la nécessité de tendre à la contemplation et enfin la contemplation même, refletent, semble-t-il, toute sa personnalité : d'une part, jeunesse agitée et sévérité excessive en tant que supérieur (à cause d'elle il ne resta pas même trois ans prieur), d'autre part, son progrès ascétique, sa prière constante et sa grande spiritualité. L'exposé est présenté sous forme de questions et de réponses ; Julia illustre celles-ci par un exemple qui sera repris dans la partie doctrinale. Les deux derniers traités sont davantage orientés vers la pratique : Ejercicios útiles para el Cristiano et Caminos diferentes para el cielo ; ils contiennent quinze formules dans lesquelles l'auteur se montre un connaisseur expérimenté du chemin vers la perfection et de ses vicissitudes.</w:t>
      </w:r>
    </w:p>
    <w:p w14:paraId="11E37C1A" w14:textId="77777777" w:rsidR="00CF7F3B" w:rsidRPr="003100FB" w:rsidRDefault="00000000">
      <w:pPr>
        <w:spacing w:after="120" w:line="360" w:lineRule="auto"/>
        <w:ind w:firstLine="283"/>
        <w:jc w:val="both"/>
        <w:rPr>
          <w:bCs/>
          <w:szCs w:val="24"/>
        </w:rPr>
      </w:pPr>
      <w:r w:rsidRPr="003100FB">
        <w:rPr>
          <w:bCs/>
          <w:szCs w:val="24"/>
        </w:rPr>
        <w:t>Exposant la vocation universelle à la sainteté, il cherche à prouver que sans changer d'état ni d'activité, sans devenir frère ou ermite, il est au pouvoir de tous de servir vraiment le Seigneur, et il le montre en donnant de longues règles pour chaque cas. Son style est original ; toujours plein d'exemples, tous aussi piquants que celui-ci : « Que chacun se travaille soi-même de toutes parts pour devenir une pierre équarrie, qui sera bien en place où qu'on la mette, aplanie par l'esprit de résignation » (57d). Il ramène la vie spirituelle à ces quatre points : humilité, mortification, désir de souffrir et familiarité avec Dieu.</w:t>
      </w:r>
    </w:p>
    <w:p w14:paraId="5F1CB4CE" w14:textId="77777777" w:rsidR="00CF7F3B" w:rsidRPr="003100FB" w:rsidRDefault="00000000">
      <w:pPr>
        <w:spacing w:after="120" w:line="360" w:lineRule="auto"/>
        <w:ind w:firstLine="283"/>
        <w:jc w:val="both"/>
        <w:rPr>
          <w:bCs/>
          <w:szCs w:val="24"/>
        </w:rPr>
      </w:pPr>
      <w:r w:rsidRPr="003100FB">
        <w:rPr>
          <w:bCs/>
          <w:szCs w:val="24"/>
        </w:rPr>
        <w:lastRenderedPageBreak/>
        <w:t>En pratique, il ne se lasse pas de recommander la modération ; il demande « de perdre la crainte des tentations, des distractions, des pensées de toute sorte ou de tout ce qu'on souffre contre sa volonté » (86d) ; il déconseille de méditer trop longtemps sur les fins dernières, car « du moment que nous y croyons, ce n'est pas la peine de côtoyer leur danger et de perdre du temps sans rien en tirer » (764) ; enfin il tempère la haine de soi (91). Il faut coûte que coûte persévérer dans la confiance et l'abandon. Son exposé doctrinal, dans un style ample, est habituellement très clair, comme par exemple : « Le vouloir des sens est naturel et dévié par le péché ; il désire toujours le pernicieux. Mais on ne pèche pas avec lui si la partie supérieure (de l'homme) n'y consent pas - et ne s'y livre pas, et ce consentement doit être donné très consciemment » (152). Il est quelquefois heureux comme ici : « Dieu préfère être aimé que connu » (144).</w:t>
      </w:r>
    </w:p>
    <w:p w14:paraId="6B5127FD" w14:textId="77777777" w:rsidR="00CF7F3B" w:rsidRPr="003100FB" w:rsidRDefault="00000000">
      <w:pPr>
        <w:spacing w:after="120" w:line="360" w:lineRule="auto"/>
        <w:ind w:firstLine="283"/>
        <w:jc w:val="both"/>
        <w:rPr>
          <w:bCs/>
          <w:szCs w:val="24"/>
        </w:rPr>
      </w:pPr>
      <w:r w:rsidRPr="003100FB">
        <w:rPr>
          <w:bCs/>
          <w:szCs w:val="24"/>
        </w:rPr>
        <w:t>C.-J. Morotius, Theatrum chronologicum sacri cartusiensis ordinis…, Turin, 1681, p. 142. - Nicolas Antonio, Bibliotheca hispana nova, t. 1, Madrid, 1783, p. 828. - L. Le Lasseur, Ephemerides ordinis cartusiensis, t. 1, Montreuil-sur-Mer, 1890, p. 391-392, qui résume un ms de L de l'era (p. 34 du ms 300 des archives de la chartreuse de Montalegre). - Roch Ausseil, Notice historique sur les chartreuses d'Espagne, t. 2, 2e p., polycopié, p. 83. - J. Oriol Puig et Ildefonso Maria Gomez, Escritores cartujos de España, dans Studia monastica, t. 9, 1968, p. 112-113. - DS, t. 2, col. 767.</w:t>
      </w:r>
    </w:p>
    <w:p w14:paraId="2377F6FE" w14:textId="77777777" w:rsidR="00CF7F3B" w:rsidRPr="003100FB" w:rsidRDefault="00000000">
      <w:pPr>
        <w:spacing w:after="120" w:line="360" w:lineRule="auto"/>
        <w:ind w:firstLine="283"/>
        <w:jc w:val="both"/>
        <w:rPr>
          <w:bCs/>
          <w:szCs w:val="24"/>
        </w:rPr>
      </w:pPr>
      <w:r w:rsidRPr="003100FB">
        <w:rPr>
          <w:bCs/>
          <w:szCs w:val="24"/>
        </w:rPr>
        <w:t>Domingo CARDONA.</w:t>
      </w:r>
    </w:p>
    <w:p w14:paraId="4C4B3F45" w14:textId="77777777" w:rsidR="00CF7F3B" w:rsidRPr="003100FB" w:rsidRDefault="00000000">
      <w:pPr>
        <w:spacing w:after="120" w:line="360" w:lineRule="auto"/>
        <w:ind w:firstLine="283"/>
        <w:jc w:val="both"/>
        <w:rPr>
          <w:bCs/>
          <w:szCs w:val="24"/>
        </w:rPr>
      </w:pPr>
      <w:r w:rsidRPr="003100FB">
        <w:rPr>
          <w:bCs/>
          <w:szCs w:val="24"/>
        </w:rPr>
        <w:t>1. JULIEN D'ÉCLANE, évêque pélagien, t vers 454. Voir DS, t. 2, col. 99 (Commentaire du Cantique des cantiques) ; t. 8, col. 1222 (Expositio libri Job) ; art. PÉLAGIANISME. Cf Catholicisme, t. 6, 1966, col. 1236-1239. ;</w:t>
      </w:r>
    </w:p>
    <w:p w14:paraId="7DC72177" w14:textId="77777777" w:rsidR="00CF7F3B" w:rsidRPr="003100FB" w:rsidRDefault="00000000">
      <w:pPr>
        <w:spacing w:after="120" w:line="360" w:lineRule="auto"/>
        <w:ind w:firstLine="283"/>
        <w:jc w:val="both"/>
        <w:rPr>
          <w:bCs/>
          <w:szCs w:val="24"/>
        </w:rPr>
      </w:pPr>
      <w:r w:rsidRPr="003100FB">
        <w:rPr>
          <w:bCs/>
          <w:szCs w:val="24"/>
        </w:rPr>
        <w:t>2. JULIEN DE GÊNES, bénédictin, 15e siècle. - Un moine nommé Julien de Gênes, de l'abbaye bénédictine Saint-Nicolas « del Boschetto », près de Gênes, rédigea la vita du bienheureux Nicolas de Prusse, prieur du même couvent, où il mourut en 1436. Cette biographie-panégyrique, qui s'appuie sur la tradition orale et, semble-t-il, sur les souvenirs personnels de l'auteur, nous informe sur les tendances spirituelles et les pratiques ascétiques de la congrégation bénédictine de Sainte-Justine de Padoue, à laquelle Saint-Nicolas del Boschetto s'unit dès 1415.</w:t>
      </w:r>
    </w:p>
    <w:p w14:paraId="5B5BC58B" w14:textId="77777777" w:rsidR="00CF7F3B" w:rsidRPr="003100FB" w:rsidRDefault="00000000">
      <w:pPr>
        <w:spacing w:after="120" w:line="360" w:lineRule="auto"/>
        <w:ind w:firstLine="283"/>
        <w:jc w:val="both"/>
        <w:rPr>
          <w:bCs/>
          <w:szCs w:val="24"/>
        </w:rPr>
      </w:pPr>
      <w:r w:rsidRPr="003100FB">
        <w:rPr>
          <w:bCs/>
          <w:szCs w:val="24"/>
        </w:rPr>
        <w:t xml:space="preserve">Selon M. Armellini, l'auteur de cette vita est Giuliano l'Ermatia, né à Gênes, entré à Saint-Nicolas en 1439 ; il en fut l'abbé et mourut en 1463 (cf Bibliotheca benedictino-casinensis, 2e partie, Assise, 1732, p. 62). Cependant, l'auteur de la vita dit de Nicolas de Prusse qu'il fut « praeceptor meus ac pater » ; il dit aussi avoir été témoin de plusieurs miracles dus au bienheureux (p. 311) ; il adresse son </w:t>
      </w:r>
      <w:r w:rsidRPr="003100FB">
        <w:rPr>
          <w:bCs/>
          <w:szCs w:val="24"/>
        </w:rPr>
        <w:lastRenderedPageBreak/>
        <w:t>ouvrage à un certain Placide de Vérone. Nous trouvons un Placide de Vérone président de la congrégation de Sainte-Justine en 1500. Toutes ces données semblent assez mal s'accorder entre elles.</w:t>
      </w:r>
    </w:p>
    <w:p w14:paraId="6AB65450" w14:textId="77777777" w:rsidR="00CF7F3B" w:rsidRPr="003100FB" w:rsidRDefault="00000000">
      <w:pPr>
        <w:spacing w:after="120" w:line="360" w:lineRule="auto"/>
        <w:ind w:firstLine="283"/>
        <w:jc w:val="both"/>
        <w:rPr>
          <w:bCs/>
          <w:szCs w:val="24"/>
        </w:rPr>
      </w:pPr>
      <w:r w:rsidRPr="003100FB">
        <w:rPr>
          <w:bCs/>
          <w:szCs w:val="24"/>
        </w:rPr>
        <w:t>3. JULIEN MAUNOIR (bienheureux), jésuite, 1606-1683. - Né le 17 octobre 1606 à Saint-Georges de Reintembault (Ille-et-Vilaine), de modestes paysans, Julien Maunoir manifesta très tôt sa piété et son ascendant naturel sur ses camarades. De 14 à 19 ans, il reçut des jésuites du collège de Rennes une solide formation humaine et religieuse. Il y fit partie du milieu fervent de la congrégation mariale. Admis au noviciat de Paris, en 1625, il rédigea avant d'en sortir son idéal : De la perfection. De façon paradoxale, mais très juste, son premier biographe, A. Boschet, fit de ces pages la conclusion de l'ouvrage sur « le parfait missionnaire » (p. 438-459) : le programme de générosité sereine et de bonté ardente a été tenu. Il a inspiré plus d'un jésuite, par exemple Nicolas de Beauregard (1733-1804). Le vœu de tendre à la perfection, chez Maunoir, c'est la simple expression de son idée de Dieu, de son amour de Dieu et du prochain. Contenter Dieu, chercher le vrai bien de tous, telle sera sa perfection, basée sur l'humilité de la créature et sur une foi sans limite dans la grâce de Dieu. Aucune hésitation, aucun repliement, mais un projet lumineux, à la veille des vœux perpétuels. Il avait eu pour maître des novices un homme d'une intelligence exceptionnelle et d'une sainteté authentique, Guy Le Meneust + 1646 (E de Guilhermy, Ménologe de la Compagnie de Jésus, France, t. 2, Paris, 1892, p. 642-644). Dans le désir de servir les plus déshérités, Maunoir demanda les dures missions du Canada, mais les instances d'un fervent disciple de Michel Le Nobletz (1577-1632), le jésuite Pierre Bernard, l'orientèrent vers les missions populaires de basse Bretagne. Entré dans ce milieu ignorant et superstitieux, ivrogne et violent, mais fondamentalement généreux et encore chrétien au fond, il en pénétra la langue et la sensibilité, manifestant un sens extraordinaire de la pédagogie pastorale. Par les catéchismes dialogués, les grandes images coloriées et « énigmatiques », héritées de Le Nobletz, les longs cantiques d'enseignement et de prière, les tableaux vivants de la procession finale, il sut faire du mois de mission un renouvellement total et durable de toute une population, tant les pratiques instituées ou restaurées étaient solidement appuyées sur une doctrine mémorisée et une foi judicieusement traduite en expressions populaires. Il associa à son œuvre des dizaines puis des centaines de prêtres diocésains, les formant à la sainteté et au ministère. Il rencontra et dirigea des âmes d'élite, Catherine Daniélou, Marie-Amice Picard, Mr de Trémaria, dont il laissa des vies manuscrites.</w:t>
      </w:r>
    </w:p>
    <w:p w14:paraId="6FCD73B3" w14:textId="77777777" w:rsidR="00CF7F3B" w:rsidRPr="003100FB" w:rsidRDefault="00000000">
      <w:pPr>
        <w:spacing w:after="120" w:line="360" w:lineRule="auto"/>
        <w:ind w:firstLine="283"/>
        <w:jc w:val="both"/>
        <w:rPr>
          <w:bCs/>
          <w:szCs w:val="24"/>
        </w:rPr>
      </w:pPr>
      <w:r w:rsidRPr="003100FB">
        <w:rPr>
          <w:bCs/>
          <w:szCs w:val="24"/>
        </w:rPr>
        <w:lastRenderedPageBreak/>
        <w:t>De ces vies surtout et de la relation latina de ses missions envoyée au supérieur général des jésuites sont nées les difficultés qui ont retardé plus de deux siècles une béatification (1950) réclamée dès sa mort par la voix du peuple et des pasteurs. Il y manifeste en effet une crédulité étonnante à d'innombrables interventions angéliques ou diaboliques. Outre que sa grande foi et celle qu'il communiquait aux fidèles ont souvent été récompensées de façon miraculeuse, l'ignorance générale de la psychologie inconsciente obligeait alors à chercher une explication préternaturelle ou surnaturelle à des phénomènes qui relèvent aujourd'hui de la science.</w:t>
      </w:r>
    </w:p>
    <w:p w14:paraId="37DC96C9" w14:textId="77777777" w:rsidR="00CF7F3B" w:rsidRPr="003100FB" w:rsidRDefault="00000000">
      <w:pPr>
        <w:spacing w:after="120" w:line="360" w:lineRule="auto"/>
        <w:ind w:firstLine="283"/>
        <w:jc w:val="both"/>
        <w:rPr>
          <w:bCs/>
          <w:szCs w:val="24"/>
        </w:rPr>
      </w:pPr>
      <w:r w:rsidRPr="003100FB">
        <w:rPr>
          <w:bCs/>
          <w:szCs w:val="24"/>
        </w:rPr>
        <w:t>Maunoir mourut le 28 janvier 1683.</w:t>
      </w:r>
    </w:p>
    <w:p w14:paraId="24916122" w14:textId="77777777" w:rsidR="00CF7F3B" w:rsidRPr="003100FB" w:rsidRDefault="00000000">
      <w:pPr>
        <w:spacing w:after="120" w:line="360" w:lineRule="auto"/>
        <w:ind w:firstLine="283"/>
        <w:jc w:val="both"/>
        <w:rPr>
          <w:bCs/>
          <w:szCs w:val="24"/>
        </w:rPr>
      </w:pPr>
      <w:r w:rsidRPr="003100FB">
        <w:rPr>
          <w:bCs/>
          <w:szCs w:val="24"/>
        </w:rPr>
        <w:t>1. uvres (en français et en breton). - Sommervogel, t. 5, col. 752-756 et Addenda. 1° Les œuvres en breton sont surtout des cantiques de missions et des instructions catéchétiques ou la vie de saint Corentin ; les uns et les autres eurent grand succès. À signaler aussi le Chemin assuré de pénitence, utile aux pénitents et confesseurs, Quimper, 1647, etc. - 2° Aux vies manuscrites déjà indiquées, on peut ajouter celle de son compagnon, Pierre-Bernard + 1654 ; l'attribution d'une vie de Le Nobletz semble erronée (F. Renaud, M. Le Nobletz, p. 407-414). Il y aurait grand profit à pouvoir consulter le Journal des missions de Maunoir (ms aux Archives S. J. de Chantilly et à la Postulation S. J. à Rome).</w:t>
      </w:r>
    </w:p>
    <w:p w14:paraId="78480D18" w14:textId="77777777" w:rsidR="00CF7F3B" w:rsidRPr="003100FB" w:rsidRDefault="00000000">
      <w:pPr>
        <w:spacing w:after="120" w:line="360" w:lineRule="auto"/>
        <w:ind w:firstLine="283"/>
        <w:jc w:val="both"/>
        <w:rPr>
          <w:bCs/>
          <w:szCs w:val="24"/>
        </w:rPr>
      </w:pPr>
      <w:r w:rsidRPr="003100FB">
        <w:rPr>
          <w:bCs/>
          <w:szCs w:val="24"/>
        </w:rPr>
        <w:t>2. Biographies. - A. Boschet, Le parfait missionnaire, Paris, 1697. - G. Le Roux, Recueil des vertus et des miracles. Quimper, 1716. - E.-M. Perdrigeon du Lérier, Le R. P. Julien Maunoir…, Paris, 1869. - X.-A. Séjourné, Histoire. Paris, 1895 (2 vol avec de nombreux documents). - P. d'Hérouville, Le l'incent Ferrier du 17e siècle. Paris, 1932 (adapté en italien par A. M. Lanz, Rome, 1951). - M.-T. Le Moign-Klipffel, Le bx Maunoir, apôtre des bretons, Paris, 1964. - M. Harney, Good Father in Brütany… Boston, 1964.</w:t>
      </w:r>
    </w:p>
    <w:p w14:paraId="7F2B5750" w14:textId="77777777" w:rsidR="00CF7F3B" w:rsidRPr="003100FB" w:rsidRDefault="00000000">
      <w:pPr>
        <w:spacing w:after="120" w:line="360" w:lineRule="auto"/>
        <w:ind w:firstLine="283"/>
        <w:jc w:val="both"/>
        <w:rPr>
          <w:bCs/>
          <w:szCs w:val="24"/>
        </w:rPr>
      </w:pPr>
      <w:r w:rsidRPr="003100FB">
        <w:rPr>
          <w:bCs/>
          <w:szCs w:val="24"/>
        </w:rPr>
        <w:t>l'ies des saints, t. 13, Paris, 1959, p. 65-75. - F. Baumann, Pius x11 erhob sie auf die Aläre…, Wurtzbourg, 1960, p. 298-804. - Catholicisme, t. 6, 1966, col. 1233-1235. - Bibliotheca sanctorum, t. 9, 1967, col. 165-167.</w:t>
      </w:r>
    </w:p>
    <w:p w14:paraId="3CC1932C" w14:textId="77777777" w:rsidR="00CF7F3B" w:rsidRPr="003100FB" w:rsidRDefault="00000000">
      <w:pPr>
        <w:spacing w:after="120" w:line="360" w:lineRule="auto"/>
        <w:ind w:firstLine="283"/>
        <w:jc w:val="both"/>
        <w:rPr>
          <w:bCs/>
          <w:szCs w:val="24"/>
        </w:rPr>
      </w:pPr>
      <w:r w:rsidRPr="003100FB">
        <w:rPr>
          <w:bCs/>
          <w:szCs w:val="24"/>
        </w:rPr>
        <w:t>3. Études. - P. d'Hérouville, Le P. Maunoir, apôtre et recruteur du clergé breton, dans Recrutement sacerdotal, t. 32, 1932, p. 516-532 ; J. Maunoir, écrivain, grammairien et poète, dans Annales de Bretagne, t. 40, 1932, p. 271-283. - L. Ker.</w:t>
      </w:r>
    </w:p>
    <w:p w14:paraId="6937C33E" w14:textId="77777777" w:rsidR="00CF7F3B" w:rsidRPr="003100FB" w:rsidRDefault="00000000">
      <w:pPr>
        <w:spacing w:after="120" w:line="360" w:lineRule="auto"/>
        <w:ind w:firstLine="283"/>
        <w:jc w:val="both"/>
        <w:rPr>
          <w:bCs/>
          <w:szCs w:val="24"/>
        </w:rPr>
      </w:pPr>
      <w:r w:rsidRPr="003100FB">
        <w:rPr>
          <w:bCs/>
          <w:szCs w:val="24"/>
        </w:rPr>
        <w:t>JULIEN MAUNOIR - JULIEN POMÈRE</w:t>
      </w:r>
    </w:p>
    <w:p w14:paraId="1B4A0D93" w14:textId="77777777" w:rsidR="00CF7F3B" w:rsidRPr="003100FB" w:rsidRDefault="00000000">
      <w:pPr>
        <w:spacing w:after="120" w:line="360" w:lineRule="auto"/>
        <w:ind w:firstLine="283"/>
        <w:jc w:val="both"/>
        <w:rPr>
          <w:bCs/>
          <w:szCs w:val="24"/>
        </w:rPr>
      </w:pPr>
      <w:r w:rsidRPr="003100FB">
        <w:rPr>
          <w:bCs/>
          <w:szCs w:val="24"/>
        </w:rPr>
        <w:t xml:space="preserve">1594 Birieu, Les missions bretonnes. Histoire de leurs origines mystiques, Brest, 1933. - J. Rouanet, Julien Maunoir et les équipes  » sacerdotales au 17e siècle, NRT, t. 73, 1951, p. 603-614, et </w:t>
      </w:r>
      <w:r w:rsidRPr="003100FB">
        <w:rPr>
          <w:bCs/>
          <w:szCs w:val="24"/>
        </w:rPr>
        <w:lastRenderedPageBreak/>
        <w:t>L. De Coninck, Les méthodes pastorales, p. 1060-1070. - H. Pinard de la Boullaye, Julien Maunoir et N de Beauregard. Leur vœu de tendre à la perfection, RAM, t. 27, 1951, p. 260-267. - R. Rouquette, Les « deux étendards » en basse Bretagne, dans Études, t. 270, 1951, p. 40-59 (bibliographie). - F. Renaud, Michel Le Nobletz, Paris, 1955. - H. Marsille, Les sabbats de Saint-Guen, dans Bulletin de la société polymathique du Morbihan, juillet 1970, p. 73-103 (concerne directement Maunoir).</w:t>
      </w:r>
    </w:p>
    <w:p w14:paraId="02F77109" w14:textId="77777777" w:rsidR="00CF7F3B" w:rsidRPr="003100FB" w:rsidRDefault="00000000">
      <w:pPr>
        <w:spacing w:after="120" w:line="360" w:lineRule="auto"/>
        <w:ind w:firstLine="283"/>
        <w:jc w:val="both"/>
        <w:rPr>
          <w:bCs/>
          <w:szCs w:val="24"/>
        </w:rPr>
      </w:pPr>
      <w:r w:rsidRPr="003100FB">
        <w:rPr>
          <w:bCs/>
          <w:szCs w:val="24"/>
        </w:rPr>
        <w:t>Georges BoTTEREAU.</w:t>
      </w:r>
    </w:p>
    <w:p w14:paraId="69B81553" w14:textId="77777777" w:rsidR="00CF7F3B" w:rsidRPr="003100FB" w:rsidRDefault="00000000">
      <w:pPr>
        <w:spacing w:after="120" w:line="360" w:lineRule="auto"/>
        <w:ind w:firstLine="283"/>
        <w:jc w:val="both"/>
        <w:rPr>
          <w:bCs/>
          <w:szCs w:val="24"/>
        </w:rPr>
      </w:pPr>
      <w:r w:rsidRPr="003100FB">
        <w:rPr>
          <w:bCs/>
          <w:szCs w:val="24"/>
        </w:rPr>
        <w:t>4. JULIEN POMÈRE, prêtre, fin 5e-début 6e siècle. - 1. Vie. - 2. uvres. - 3. Doctrine.</w:t>
      </w:r>
    </w:p>
    <w:p w14:paraId="5616EDB1" w14:textId="77777777" w:rsidR="00CF7F3B" w:rsidRPr="003100FB" w:rsidRDefault="00000000">
      <w:pPr>
        <w:spacing w:after="120" w:line="360" w:lineRule="auto"/>
        <w:ind w:firstLine="283"/>
        <w:jc w:val="both"/>
        <w:rPr>
          <w:bCs/>
          <w:szCs w:val="24"/>
        </w:rPr>
      </w:pPr>
      <w:r w:rsidRPr="003100FB">
        <w:rPr>
          <w:bCs/>
          <w:szCs w:val="24"/>
        </w:rPr>
        <w:t>1. Vie. - Les documents sur Pomere sont rares et parcellaires.</w:t>
      </w:r>
    </w:p>
    <w:p w14:paraId="48A9764B" w14:textId="77777777" w:rsidR="00CF7F3B" w:rsidRPr="003100FB" w:rsidRDefault="00000000">
      <w:pPr>
        <w:spacing w:after="120" w:line="360" w:lineRule="auto"/>
        <w:ind w:firstLine="283"/>
        <w:jc w:val="both"/>
        <w:rPr>
          <w:bCs/>
          <w:szCs w:val="24"/>
        </w:rPr>
      </w:pPr>
      <w:r w:rsidRPr="003100FB">
        <w:rPr>
          <w:bCs/>
          <w:szCs w:val="24"/>
        </w:rPr>
        <w:t>Isidore de Séville le présente ainsi : Julianus quidam, Gallus, cognomento Pomerius ; le nom « Julianus » est confirmé par les extraits de Julien de Tolede (cf infra, col. 1595). Les contemporains cependant l'appellent seulement « Pomerius » ; ainsi le continuateur de Gennade (pseudo-Gennade) : Pomerius, natione Maurus, in Gallia presbyter ordinatus…, et la vita Caesarii qui présente, comme familier de Firminus et Gregoria, quidam Pomerius, scientia rhetor, Afer genere, quem ibi singularem et darum grammaticae artis doctrina reddebat ; Césaire suivit un moment ses leçons, au moment où il venait de Lérins à Arles pour refaire sa santé (donc vers 497-498, seule date sûre dans la vie de Pomere).</w:t>
      </w:r>
    </w:p>
    <w:p w14:paraId="282BF0AB" w14:textId="77777777" w:rsidR="00CF7F3B" w:rsidRPr="003100FB" w:rsidRDefault="00000000">
      <w:pPr>
        <w:spacing w:after="120" w:line="360" w:lineRule="auto"/>
        <w:ind w:firstLine="283"/>
        <w:jc w:val="both"/>
        <w:rPr>
          <w:bCs/>
          <w:szCs w:val="24"/>
        </w:rPr>
      </w:pPr>
      <w:r w:rsidRPr="003100FB">
        <w:rPr>
          <w:bCs/>
          <w:szCs w:val="24"/>
        </w:rPr>
        <w:t>L'influence de Pomere sur Césaire est controversée. Selon C. F. Arnold, Césaire lui devrait son estime pour les œuvres et la doctrine d'Augustin, ainsi que le meilleur de son art oratoire (Caesarius von Arelate., p. 80-84, 115-127). P. Riché croit par contre que Césaire profita peu des leçons de son maître ; cette opinion semble confirmée par la vita Caesarii : Césaire s'endort sur un codex que Pomere lui fait lire ; il voit en songe un dragon ronger son bras et son épaule en les liant au codex ; à son réveil, il se reproche « d'avoir voulu mêler la lumière de la règle salutaire à la sotte sagesse du monde ».</w:t>
      </w:r>
    </w:p>
    <w:p w14:paraId="38BC864C" w14:textId="77777777" w:rsidR="00CF7F3B" w:rsidRPr="003100FB" w:rsidRDefault="00000000">
      <w:pPr>
        <w:spacing w:after="120" w:line="360" w:lineRule="auto"/>
        <w:ind w:firstLine="283"/>
        <w:jc w:val="both"/>
        <w:rPr>
          <w:bCs/>
          <w:szCs w:val="24"/>
        </w:rPr>
      </w:pPr>
      <w:r w:rsidRPr="003100FB">
        <w:rPr>
          <w:bCs/>
          <w:szCs w:val="24"/>
        </w:rPr>
        <w:t>De la même époque date, semble-t-il, une lettre d'Ennodius de Pavie à Pomere, où il l'appelle « utriusque bibliothecae fibula », ce qui signifie sans doute que Pomere alliait le savoir des lettres sacrées à celui des lettres profanes (plutôt que le savoir des lettres grecques et latines, comme le voudrait C. F. Arnold, ibidem, p. 83, n. 242). Ennodius sollicite de lui des enseignements sur les parents de Melchisédech, les plans de l'arche, la circoncision, les mystères prophétiques.</w:t>
      </w:r>
    </w:p>
    <w:p w14:paraId="3378D199" w14:textId="77777777" w:rsidR="00CF7F3B" w:rsidRPr="003100FB" w:rsidRDefault="00000000">
      <w:pPr>
        <w:spacing w:after="120" w:line="360" w:lineRule="auto"/>
        <w:ind w:firstLine="283"/>
        <w:jc w:val="both"/>
        <w:rPr>
          <w:bCs/>
          <w:szCs w:val="24"/>
        </w:rPr>
      </w:pPr>
      <w:r w:rsidRPr="003100FB">
        <w:rPr>
          <w:bCs/>
          <w:szCs w:val="24"/>
        </w:rPr>
        <w:t xml:space="preserve">Pseudo-Gennade, De viris illustribus 99, éd. E. C. Richardson, TU, 14, 1, Leipzig, 1896, p. 96. - Vita Caesarii 9, éd. G. Morin, dans Césaire d'Arles, Opera omnia, t. 2, Maredsous, 1942, p. 299-300. - </w:t>
      </w:r>
      <w:r w:rsidRPr="003100FB">
        <w:rPr>
          <w:bCs/>
          <w:szCs w:val="24"/>
        </w:rPr>
        <w:lastRenderedPageBreak/>
        <w:t>Ennodius, Epist. 1, 6, éd. G. Hartel, CSEL, t. 6, 1882, p. 44. - Isidore de Séville, De viris illustribus 25, 31-33, PL 83, 1096ab. - C. F. Arnold, Caesarius von Arelate und die gallische Kirche seiner Zeit, Leipzig, 1894, p. 80-84, 415-129. - A. Malnory, Saint Césaire, évêque d'Arles, Paris, 1894, p. 23. - P. Courcelle, Les Lettres grecques en Occident, Paris, 1943 ; rééd. 1948, p. 249, n. 5 et p. 259, n. 2. - E.-L. Fortin, Christianisme et culture philosophique au cinquième siècle, Paris, 1959, p. 17-21 (ces deux auteurs précisent le sens de bibliotheca à l'époque). - P. Riché, Éducation et culture dans l'Occident barbare. Paris, 1962, p. 131-132.</w:t>
      </w:r>
    </w:p>
    <w:p w14:paraId="3D0DB911" w14:textId="77777777" w:rsidR="00CF7F3B" w:rsidRPr="003100FB" w:rsidRDefault="00000000">
      <w:pPr>
        <w:spacing w:after="120" w:line="360" w:lineRule="auto"/>
        <w:ind w:firstLine="283"/>
        <w:jc w:val="both"/>
        <w:rPr>
          <w:bCs/>
          <w:szCs w:val="24"/>
        </w:rPr>
      </w:pPr>
      <w:r w:rsidRPr="003100FB">
        <w:rPr>
          <w:bCs/>
          <w:szCs w:val="24"/>
        </w:rPr>
        <w:t>Né en Mauritanie (l'actuel Maroc). Pomere vint donc à Arles et y enseigna comme rhéteur avec une certaine célébrité ; il fut ensuite ordonné prêtre, probablement par Eonius auquel Césaire succède en 503. Entra-t-il plus tard dans un monastère dont il devint abbé ? Le titre d'abbas lui est donné par Ruricius de Limoges dans deux lettres qu'il lui adresse. Mais le mot peut aussi convenir, à l'époque, à un père spirituel (Ruricius s'adresse à Pomere comme « domno animae suae »), ou au responsable d'une communauté de clercs (cf O. Prinz et J. Schneider, Mittellateinisches Wörterbuch, t. 1, Munich, 1967, col. 6). On peut cependant inférer de la lettre 1, 17 de Ruricius que Pomere menait alors une sorte de vie monastique (« vos qui arcta et laboriosa pergitis via »), mais rien ne permet de l'identifier à « abbé défunt » auquel succède Césaire en 499 (vita 12, p. 301).</w:t>
      </w:r>
    </w:p>
    <w:p w14:paraId="52819CE3" w14:textId="77777777" w:rsidR="00CF7F3B" w:rsidRPr="003100FB" w:rsidRDefault="00000000">
      <w:pPr>
        <w:spacing w:after="120" w:line="360" w:lineRule="auto"/>
        <w:ind w:firstLine="283"/>
        <w:jc w:val="both"/>
        <w:rPr>
          <w:bCs/>
          <w:szCs w:val="24"/>
        </w:rPr>
      </w:pPr>
      <w:r w:rsidRPr="003100FB">
        <w:rPr>
          <w:bCs/>
          <w:szCs w:val="24"/>
        </w:rPr>
        <w:t>On ne peut dire non plus que Pomere devint évêque, comme l'a pensé Mabillon (cf Histoire littéraire de la France, t. 2, p. 669) ; cette hypothèse repose sur l'incompréhension d'un texte du De vita contemplativa : « l'olui, sarcina episcopatus met deposita, elongare fugiens » (1, 21, 4, PL 59, 487bc). En réalité, Pomere fait ici parler ses interlocuteurs, comme le prouve la phrase initiale du paragraphe suivant : « ad haec ego tune » (1, 22, 437c). Le pseudo-Gennade parle de lui comme d'un vivant qui continue d'écrire : « Alia dicitur scribere ; conversatione digna vivit, apta professione et gradu » (éd. Richardson, p. 96).</w:t>
      </w:r>
    </w:p>
    <w:p w14:paraId="516C96E4" w14:textId="77777777" w:rsidR="00CF7F3B" w:rsidRPr="003100FB" w:rsidRDefault="00000000">
      <w:pPr>
        <w:spacing w:after="120" w:line="360" w:lineRule="auto"/>
        <w:ind w:firstLine="283"/>
        <w:jc w:val="both"/>
        <w:rPr>
          <w:bCs/>
          <w:szCs w:val="24"/>
        </w:rPr>
      </w:pPr>
      <w:r w:rsidRPr="003100FB">
        <w:rPr>
          <w:bCs/>
          <w:szCs w:val="24"/>
        </w:rPr>
        <w:t>CORRECTION OCR - Chunk 504/567</w:t>
      </w:r>
    </w:p>
    <w:p w14:paraId="4DE58E48" w14:textId="77777777" w:rsidR="00CF7F3B" w:rsidRPr="003100FB" w:rsidRDefault="00000000">
      <w:pPr>
        <w:spacing w:after="120" w:line="360" w:lineRule="auto"/>
        <w:ind w:firstLine="283"/>
        <w:jc w:val="both"/>
        <w:rPr>
          <w:bCs/>
          <w:szCs w:val="24"/>
        </w:rPr>
      </w:pPr>
      <w:r w:rsidRPr="003100FB">
        <w:rPr>
          <w:bCs/>
          <w:szCs w:val="24"/>
        </w:rPr>
        <w:t>Chaque mot DOIT être conservé. Préserve sauts de ligne.</w:t>
      </w:r>
    </w:p>
    <w:p w14:paraId="7A9037BF" w14:textId="77777777" w:rsidR="00CF7F3B" w:rsidRPr="003100FB" w:rsidRDefault="00000000">
      <w:pPr>
        <w:spacing w:after="120" w:line="360" w:lineRule="auto"/>
        <w:ind w:firstLine="283"/>
        <w:jc w:val="both"/>
        <w:rPr>
          <w:bCs/>
          <w:szCs w:val="24"/>
        </w:rPr>
      </w:pPr>
      <w:r w:rsidRPr="003100FB">
        <w:rPr>
          <w:bCs/>
          <w:szCs w:val="24"/>
        </w:rPr>
        <w:t>CONTEXTE PRÉCÉDENT : --- dans notre article : Les fragments du De natura animae de Pomere, dans Bulletin de littérature ecclésiastique, t. 75, 1974, p. 41-60.</w:t>
      </w:r>
    </w:p>
    <w:p w14:paraId="09B78131" w14:textId="77777777" w:rsidR="00CF7F3B" w:rsidRPr="003100FB" w:rsidRDefault="00000000">
      <w:pPr>
        <w:spacing w:after="120" w:line="360" w:lineRule="auto"/>
        <w:ind w:firstLine="283"/>
        <w:jc w:val="both"/>
        <w:rPr>
          <w:bCs/>
          <w:szCs w:val="24"/>
        </w:rPr>
      </w:pPr>
      <w:r w:rsidRPr="003100FB">
        <w:rPr>
          <w:bCs/>
          <w:szCs w:val="24"/>
        </w:rPr>
        <w:t>2. De vita contemplativa (titre couramment accepté), ou, selon Isidore, « alios quoque tres (libros) de futurae vitae contemplatione vel actuali conversatione necnon de vitiis atque virtutibus ».</w:t>
      </w:r>
    </w:p>
    <w:p w14:paraId="5FE3F05E" w14:textId="77777777" w:rsidR="00CF7F3B" w:rsidRPr="003100FB" w:rsidRDefault="00000000">
      <w:pPr>
        <w:spacing w:after="120" w:line="360" w:lineRule="auto"/>
        <w:ind w:firstLine="283"/>
        <w:jc w:val="both"/>
        <w:rPr>
          <w:bCs/>
          <w:szCs w:val="24"/>
        </w:rPr>
      </w:pPr>
      <w:r w:rsidRPr="003100FB">
        <w:rPr>
          <w:bCs/>
          <w:szCs w:val="24"/>
        </w:rPr>
        <w:lastRenderedPageBreak/>
        <w:t>Cet ouvrage, entièrement conservé, a été connu au moyen âge soit sous le nom de Pomere, soit sous celui de Prosper (d'Aquitaine) ; son authenticité ne fait pas de doute.</w:t>
      </w:r>
    </w:p>
    <w:p w14:paraId="46892F7F" w14:textId="77777777" w:rsidR="00CF7F3B" w:rsidRPr="003100FB" w:rsidRDefault="00000000">
      <w:pPr>
        <w:spacing w:after="120" w:line="360" w:lineRule="auto"/>
        <w:ind w:firstLine="283"/>
        <w:jc w:val="both"/>
        <w:rPr>
          <w:bCs/>
          <w:szCs w:val="24"/>
        </w:rPr>
      </w:pPr>
      <w:r w:rsidRPr="003100FB">
        <w:rPr>
          <w:bCs/>
          <w:szCs w:val="24"/>
        </w:rPr>
        <w:t>---</w:t>
      </w:r>
    </w:p>
    <w:p w14:paraId="17F003D0" w14:textId="77777777" w:rsidR="00CF7F3B" w:rsidRPr="003100FB" w:rsidRDefault="00000000">
      <w:pPr>
        <w:spacing w:after="120" w:line="360" w:lineRule="auto"/>
        <w:ind w:firstLine="283"/>
        <w:jc w:val="both"/>
        <w:rPr>
          <w:bCs/>
          <w:szCs w:val="24"/>
        </w:rPr>
      </w:pPr>
      <w:r w:rsidRPr="003100FB">
        <w:rPr>
          <w:bCs/>
          <w:szCs w:val="24"/>
        </w:rPr>
        <w:t>Liste des mss dans M. L. W. Laïstner, The Influence during the Middle Age of the Treatise « De vita contemplativa », and üts suroiving Manuscripts, dans Miscellanea Giovanni Mercati, : t. 2, l'atican, 1946, p. 352-355 (repris dans The Intellectual Heritage of the Early Middle Age, Ithaca, 1957, p. 49-56) ;</w:t>
      </w:r>
    </w:p>
    <w:p w14:paraId="6DCF12E2" w14:textId="77777777" w:rsidR="00CF7F3B" w:rsidRPr="003100FB" w:rsidRDefault="00000000">
      <w:pPr>
        <w:spacing w:after="120" w:line="360" w:lineRule="auto"/>
        <w:ind w:firstLine="283"/>
        <w:jc w:val="both"/>
        <w:rPr>
          <w:bCs/>
          <w:szCs w:val="24"/>
        </w:rPr>
      </w:pPr>
      <w:r w:rsidRPr="003100FB">
        <w:rPr>
          <w:bCs/>
          <w:szCs w:val="24"/>
        </w:rPr>
        <w:t>ajouter Wolfenbüttel, Weissenburgensis 76 (7° s.), d'après E. Dekkers, Clavis, n. 998.</w:t>
      </w:r>
    </w:p>
    <w:p w14:paraId="3C145D84" w14:textId="77777777" w:rsidR="00CF7F3B" w:rsidRPr="003100FB" w:rsidRDefault="00000000">
      <w:pPr>
        <w:spacing w:after="120" w:line="360" w:lineRule="auto"/>
        <w:ind w:firstLine="283"/>
        <w:jc w:val="both"/>
        <w:rPr>
          <w:bCs/>
          <w:szCs w:val="24"/>
        </w:rPr>
      </w:pPr>
      <w:r w:rsidRPr="003100FB">
        <w:rPr>
          <w:bCs/>
          <w:szCs w:val="24"/>
        </w:rPr>
        <w:t>: Éditions : Spire, Peter Drach, 1486 ; Cologne, 1536 ; Lyon, 1539 ; Douai, 1571 ; Paris, 1711 {par J.-B. Le Brun des Marettes et D. Mangeant, en appendice aux œuvres de Prosper, mais sous le nom de Pomere), éd reprise par Migne, PL 59, 415520.</w:t>
      </w:r>
    </w:p>
    <w:p w14:paraId="74545CB4" w14:textId="77777777" w:rsidR="00CF7F3B" w:rsidRPr="003100FB" w:rsidRDefault="00000000">
      <w:pPr>
        <w:spacing w:after="120" w:line="360" w:lineRule="auto"/>
        <w:ind w:firstLine="283"/>
        <w:jc w:val="both"/>
        <w:rPr>
          <w:bCs/>
          <w:szCs w:val="24"/>
        </w:rPr>
      </w:pPr>
      <w:r w:rsidRPr="003100FB">
        <w:rPr>
          <w:bCs/>
          <w:szCs w:val="24"/>
        </w:rPr>
        <w:t>JULIEN POMÈRE* 1596</w:t>
      </w:r>
    </w:p>
    <w:p w14:paraId="637557BB" w14:textId="77777777" w:rsidR="00CF7F3B" w:rsidRPr="003100FB" w:rsidRDefault="00000000">
      <w:pPr>
        <w:spacing w:after="120" w:line="360" w:lineRule="auto"/>
        <w:ind w:firstLine="283"/>
        <w:jc w:val="both"/>
        <w:rPr>
          <w:bCs/>
          <w:szCs w:val="24"/>
        </w:rPr>
      </w:pPr>
      <w:r w:rsidRPr="003100FB">
        <w:rPr>
          <w:bCs/>
          <w:szCs w:val="24"/>
        </w:rPr>
        <w:t>Traductions : en français par J. Bouillon, Paris, 4576, et dans Le prêtre d'après les Peres, éd. J.-M. Raynaud, t. 8,. Toulouse, 1842 ;</w:t>
      </w:r>
    </w:p>
    <w:p w14:paraId="27B381F8" w14:textId="77777777" w:rsidR="00CF7F3B" w:rsidRPr="003100FB" w:rsidRDefault="00000000">
      <w:pPr>
        <w:spacing w:after="120" w:line="360" w:lineRule="auto"/>
        <w:ind w:firstLine="283"/>
        <w:jc w:val="both"/>
        <w:rPr>
          <w:bCs/>
          <w:szCs w:val="24"/>
        </w:rPr>
      </w:pPr>
      <w:r w:rsidRPr="003100FB">
        <w:rPr>
          <w:bCs/>
          <w:szCs w:val="24"/>
        </w:rPr>
        <w:t>en anglais par M.-J. Suelzer, coll. Ancient Christian Writers 4, Westminster, Maryland, 1947 ;</w:t>
      </w:r>
    </w:p>
    <w:p w14:paraId="2C8DC330" w14:textId="77777777" w:rsidR="00CF7F3B" w:rsidRPr="003100FB" w:rsidRDefault="00000000">
      <w:pPr>
        <w:spacing w:after="120" w:line="360" w:lineRule="auto"/>
        <w:ind w:firstLine="283"/>
        <w:jc w:val="both"/>
        <w:rPr>
          <w:bCs/>
          <w:szCs w:val="24"/>
        </w:rPr>
      </w:pPr>
      <w:r w:rsidRPr="003100FB">
        <w:rPr>
          <w:bCs/>
          <w:szCs w:val="24"/>
        </w:rPr>
        <w:t>en allemand par J. G. Pfster, Der Al. Prosper über das beschauliche Leben, Wurtzbourg, 1826.</w:t>
      </w:r>
    </w:p>
    <w:p w14:paraId="5585D5D6" w14:textId="77777777" w:rsidR="00CF7F3B" w:rsidRPr="003100FB" w:rsidRDefault="00000000">
      <w:pPr>
        <w:spacing w:after="120" w:line="360" w:lineRule="auto"/>
        <w:ind w:firstLine="283"/>
        <w:jc w:val="both"/>
        <w:rPr>
          <w:bCs/>
          <w:szCs w:val="24"/>
        </w:rPr>
      </w:pPr>
      <w:r w:rsidRPr="003100FB">
        <w:rPr>
          <w:bCs/>
          <w:szCs w:val="24"/>
        </w:rPr>
        <w:t>80 De virginibus instituendis (Isidore), perdu.</w:t>
      </w:r>
    </w:p>
    <w:p w14:paraId="0A6964F0" w14:textId="77777777" w:rsidR="00CF7F3B" w:rsidRPr="003100FB" w:rsidRDefault="00000000">
      <w:pPr>
        <w:spacing w:after="120" w:line="360" w:lineRule="auto"/>
        <w:ind w:firstLine="283"/>
        <w:jc w:val="both"/>
        <w:rPr>
          <w:bCs/>
          <w:szCs w:val="24"/>
        </w:rPr>
      </w:pPr>
      <w:r w:rsidRPr="003100FB">
        <w:rPr>
          <w:bCs/>
          <w:szCs w:val="24"/>
        </w:rPr>
        <w:t>Le pseudo-Gennade dit encore avoir lu « dictatum ad quemdam nomine Principium De contemptu mundi ac rerum transiturarum hortarium et alium De oütiis et virtutibus » ;</w:t>
      </w:r>
    </w:p>
    <w:p w14:paraId="0851F7C6" w14:textId="77777777" w:rsidR="00CF7F3B" w:rsidRPr="003100FB" w:rsidRDefault="00000000">
      <w:pPr>
        <w:spacing w:after="120" w:line="360" w:lineRule="auto"/>
        <w:ind w:firstLine="283"/>
        <w:jc w:val="both"/>
        <w:rPr>
          <w:bCs/>
          <w:szCs w:val="24"/>
        </w:rPr>
      </w:pPr>
      <w:r w:rsidRPr="003100FB">
        <w:rPr>
          <w:bCs/>
          <w:szCs w:val="24"/>
        </w:rPr>
        <w:t>ces deux ouvrages semblent identiques au De vita contemplativa (adressé à un évêque nommé Julien), malgré la différence des destinataires ;</w:t>
      </w:r>
    </w:p>
    <w:p w14:paraId="4B9B1D54" w14:textId="77777777" w:rsidR="00CF7F3B" w:rsidRPr="003100FB" w:rsidRDefault="00000000">
      <w:pPr>
        <w:spacing w:after="120" w:line="360" w:lineRule="auto"/>
        <w:ind w:firstLine="283"/>
        <w:jc w:val="both"/>
        <w:rPr>
          <w:bCs/>
          <w:szCs w:val="24"/>
        </w:rPr>
      </w:pPr>
      <w:r w:rsidRPr="003100FB">
        <w:rPr>
          <w:bCs/>
          <w:szCs w:val="24"/>
        </w:rPr>
        <w:t>le pseudo-Gennade d'ailleurs ne mentionne pas le De vita dans sa liste.</w:t>
      </w:r>
    </w:p>
    <w:p w14:paraId="18C0F469" w14:textId="77777777" w:rsidR="00CF7F3B" w:rsidRPr="003100FB" w:rsidRDefault="00000000">
      <w:pPr>
        <w:spacing w:after="120" w:line="360" w:lineRule="auto"/>
        <w:ind w:firstLine="283"/>
        <w:jc w:val="both"/>
        <w:rPr>
          <w:bCs/>
          <w:szCs w:val="24"/>
        </w:rPr>
      </w:pPr>
      <w:r w:rsidRPr="003100FB">
        <w:rPr>
          <w:bCs/>
          <w:szCs w:val="24"/>
        </w:rPr>
        <w:t>8. Doctrine. - En raison de l'influence qu'elle a exercée, la doctrine de Pomere mériterait une étude approfondie.</w:t>
      </w:r>
    </w:p>
    <w:p w14:paraId="3D6D3244" w14:textId="77777777" w:rsidR="00CF7F3B" w:rsidRPr="003100FB" w:rsidRDefault="00000000">
      <w:pPr>
        <w:spacing w:after="120" w:line="360" w:lineRule="auto"/>
        <w:ind w:firstLine="283"/>
        <w:jc w:val="both"/>
        <w:rPr>
          <w:bCs/>
          <w:szCs w:val="24"/>
        </w:rPr>
      </w:pPr>
      <w:r w:rsidRPr="003100FB">
        <w:rPr>
          <w:bCs/>
          <w:szCs w:val="24"/>
        </w:rPr>
        <w:t>Il y aurait lieu de vérifier ses sources.</w:t>
      </w:r>
    </w:p>
    <w:p w14:paraId="212E378B" w14:textId="77777777" w:rsidR="00CF7F3B" w:rsidRPr="003100FB" w:rsidRDefault="00000000">
      <w:pPr>
        <w:spacing w:after="120" w:line="360" w:lineRule="auto"/>
        <w:ind w:firstLine="283"/>
        <w:jc w:val="both"/>
        <w:rPr>
          <w:bCs/>
          <w:szCs w:val="24"/>
        </w:rPr>
      </w:pPr>
      <w:r w:rsidRPr="003100FB">
        <w:rPr>
          <w:bCs/>
          <w:szCs w:val="24"/>
        </w:rPr>
        <w:t>Augustin est certainement l'auteur dont il s'inspire le plus (cf De vita 11, 31, 6, PL 59, 516c-517a avec léloge qu'il en fait).</w:t>
      </w:r>
    </w:p>
    <w:p w14:paraId="05158500" w14:textId="77777777" w:rsidR="00CF7F3B" w:rsidRPr="003100FB" w:rsidRDefault="00000000">
      <w:pPr>
        <w:spacing w:after="120" w:line="360" w:lineRule="auto"/>
        <w:ind w:firstLine="283"/>
        <w:jc w:val="both"/>
        <w:rPr>
          <w:bCs/>
          <w:szCs w:val="24"/>
        </w:rPr>
      </w:pPr>
      <w:r w:rsidRPr="003100FB">
        <w:rPr>
          <w:bCs/>
          <w:szCs w:val="24"/>
        </w:rPr>
        <w:lastRenderedPageBreak/>
        <w:t>Refuser une charge, si l'on est capable de l'exercer, est une injustice : c'est « négliger le bien commun pour une tranquillité oisive » (510ab). Par contre, il devient légitime de refuser une charge si on est incapable de la remplir, ou encore de rester « dans l'étude de la sagesse spirituelle » si nulle charge n'est offerte (28, 2, 510c). De toute façon, les hommes d'Église ont toujours l'occasion de progresser dans « les études spirituelles », soit en instruisant leurs inférieurs, soit en dialoguant avec leurs égaux, soit en écoutant des plus savants (510d-511a).</w:t>
      </w:r>
    </w:p>
    <w:p w14:paraId="259BF8A4" w14:textId="77777777" w:rsidR="00CF7F3B" w:rsidRPr="003100FB" w:rsidRDefault="00000000">
      <w:pPr>
        <w:spacing w:after="120" w:line="360" w:lineRule="auto"/>
        <w:ind w:firstLine="283"/>
        <w:jc w:val="both"/>
        <w:rPr>
          <w:bCs/>
          <w:szCs w:val="24"/>
        </w:rPr>
      </w:pPr>
      <w:r w:rsidRPr="003100FB">
        <w:rPr>
          <w:bCs/>
          <w:szCs w:val="24"/>
        </w:rPr>
        <w:t>50 La doctrine des fins dernières d'après les fragments du De natura animae. - Pour Pomère, « les âmes saintes sont introduites dans le paradis céleste dès leur sortie du corps », comme le montre la parole du Christ au bon larron, Luc 23, 43 (fragment 2, chez Julien de Tolede, Prognosticon 11, 1, PL 96, 475cd) ; il semble bien que Pomère admettait la vision béatifique immédiate. Quant aux « esprits » dont la sainteté n'est pas si grande, et qui cependant ne méritent pas la damnation, « grâce à la supplication efficace de l'Église et purifiés par des peines médicinales, ils doivent recouvrer leurs corps avec la béatitude bienheureuse et entrer dans le royaume céleste » (frag. 3, ibidem, 11, 10, 479b, et Emmon, De qualitate, 8, PL 118, 986bc). La durée de ces peines sera proportionnée à l'amour des biens temporels en cette vie (frag. 11 - Prognosticon 11, 22, 485c-486a, et De qualitate, 20, 4, 935b).</w:t>
      </w:r>
    </w:p>
    <w:p w14:paraId="6B9E626C" w14:textId="77777777" w:rsidR="00CF7F3B" w:rsidRPr="003100FB" w:rsidRDefault="00000000">
      <w:pPr>
        <w:spacing w:after="120" w:line="360" w:lineRule="auto"/>
        <w:ind w:firstLine="283"/>
        <w:jc w:val="both"/>
        <w:rPr>
          <w:bCs/>
          <w:szCs w:val="24"/>
        </w:rPr>
      </w:pPr>
      <w:r w:rsidRPr="003100FB">
        <w:rPr>
          <w:bCs/>
          <w:szCs w:val="24"/>
        </w:rPr>
        <w:t>Les corps glorifiés n'auront besoin d'aucune nourriture, « car ni la faim ni la soif ne peuvent faire mourir une chair immortelle » (frag. 5 - Prognosticon, 3, 25, 508ab). De même, ils n'auront pas besoin de vêtements ; si toutefois ces vêtements existent, ils seront semblables au vêtement de salut et au manteau de justice dont parle le prophète Isaïe (61,10) « sous la figure de l'Église », ou à ceux du Christ ressuscité (frag. 6 - Prognosticon, 3, 26, 508d-509a).</w:t>
      </w:r>
    </w:p>
    <w:p w14:paraId="3632C7F0" w14:textId="77777777" w:rsidR="00CF7F3B" w:rsidRPr="003100FB" w:rsidRDefault="00000000">
      <w:pPr>
        <w:spacing w:after="120" w:line="360" w:lineRule="auto"/>
        <w:ind w:firstLine="283"/>
        <w:jc w:val="both"/>
        <w:rPr>
          <w:bCs/>
          <w:szCs w:val="24"/>
        </w:rPr>
      </w:pPr>
      <w:r w:rsidRPr="003100FB">
        <w:rPr>
          <w:bCs/>
          <w:szCs w:val="24"/>
        </w:rPr>
        <w:t>Enfin, si l'on admet que le ch. 11, 42 du De qualitate est emprunté à Pomère, celui-ci aurait eu une vue optimiste du dessein de Dieu ; s'appuyant sur Act 25, 34 et 41, l'auteur de ce chapitre dit en effet : « Dieu ne nous a pas faits pour nous livrer à la géhenne et au feu éternel ; le royaume des cieux a été fait pour nous, et la géhenne pour le diable » (frag. 12 - PL 118, 950d-951a).</w:t>
      </w:r>
    </w:p>
    <w:p w14:paraId="552D2205" w14:textId="77777777" w:rsidR="00CF7F3B" w:rsidRPr="003100FB" w:rsidRDefault="00000000">
      <w:pPr>
        <w:spacing w:after="120" w:line="360" w:lineRule="auto"/>
        <w:ind w:firstLine="283"/>
        <w:jc w:val="both"/>
        <w:rPr>
          <w:bCs/>
          <w:szCs w:val="24"/>
        </w:rPr>
      </w:pPr>
      <w:r w:rsidRPr="003100FB">
        <w:rPr>
          <w:bCs/>
          <w:szCs w:val="24"/>
        </w:rPr>
        <w:t>Ces rares fragments font regretter la perte du De natura animae. Mais il n'est pas impossible que l'on découvre de nouvelles traces de cet ouvrage, sinon l'ouvrage entier ; il existait en tout cas vers la fin du 7e siècle dans la bibliothèque de Tolede, sous le nom de Pomère, et au début du 9e dans une bibliothèque carolingienne du sud de la France (Gellone devint au 12e siècle Saint-Guilhem du Désert, dans l'Hérault) sous le nom de Prosper.</w:t>
      </w:r>
    </w:p>
    <w:p w14:paraId="3F7EFFDE" w14:textId="77777777" w:rsidR="00CF7F3B" w:rsidRPr="003100FB" w:rsidRDefault="00000000">
      <w:pPr>
        <w:spacing w:after="120" w:line="360" w:lineRule="auto"/>
        <w:ind w:firstLine="283"/>
        <w:jc w:val="both"/>
        <w:rPr>
          <w:bCs/>
          <w:szCs w:val="24"/>
        </w:rPr>
      </w:pPr>
      <w:r w:rsidRPr="003100FB">
        <w:rPr>
          <w:bCs/>
          <w:szCs w:val="24"/>
        </w:rPr>
        <w:lastRenderedPageBreak/>
        <w:t>Pour l'étude détaillée de l'influence de Pomère, il suffit de renvoyer aux travaux de M. L. W. Laistner (p. 344-858) et de J. Devisse signalés supra. On tiendra compte également des emprunts faits par Julien de Tolede et par Emmon (le De qualitate contient une vingtaine de morceaux du De vita contemplativa, relevés dans Les fragments du De natura…, p. 46, n. 14) ; outre les nombreux mss inventoriés par Laistner, indice d'une abondante diffusion du De vita contemplativa au moyen âge, on trouve encore, au 13e siècle, de longues citations de cet ouvrage (sous le nom de Prosper) dans le Speculum historiale de Vincent de Beauvais (xx, ch. 65-72, dans Speculum majus, t. 4, Douai, 1624, p. 803a-805a).</w:t>
      </w:r>
    </w:p>
    <w:p w14:paraId="062AD0A0" w14:textId="77777777" w:rsidR="00CF7F3B" w:rsidRPr="003100FB" w:rsidRDefault="00000000">
      <w:pPr>
        <w:spacing w:after="120" w:line="360" w:lineRule="auto"/>
        <w:ind w:firstLine="283"/>
        <w:jc w:val="both"/>
        <w:rPr>
          <w:bCs/>
          <w:szCs w:val="24"/>
        </w:rPr>
      </w:pPr>
      <w:r w:rsidRPr="003100FB">
        <w:rPr>
          <w:bCs/>
          <w:szCs w:val="24"/>
        </w:rPr>
        <w:t>JULIEN POMÈRE - JULIEN DE TOLÈDE (S.) 1600 d'après l'apparat critique, que le Parisiensis 5516 cite toujours le De vita sous le nom de Prosper, et le Vaticanus 3827 sous le nom de Pomère (sauf une fois) ; ce dernier ms provient de Saint-Pierre de Beauvais où existait au 10e siècle un ms du De vita (actuellement à Paris, Bibl nat lat nouv acqu. 1065), attribuant l'œuvre à Pomère.</w:t>
      </w:r>
    </w:p>
    <w:p w14:paraId="33924FF6" w14:textId="77777777" w:rsidR="00CF7F3B" w:rsidRPr="003100FB" w:rsidRDefault="00000000">
      <w:pPr>
        <w:spacing w:after="120" w:line="360" w:lineRule="auto"/>
        <w:ind w:firstLine="283"/>
        <w:jc w:val="both"/>
        <w:rPr>
          <w:bCs/>
          <w:szCs w:val="24"/>
        </w:rPr>
      </w:pPr>
      <w:r w:rsidRPr="003100FB">
        <w:rPr>
          <w:bCs/>
          <w:szCs w:val="24"/>
        </w:rPr>
        <w:t>Outre les études ou éditions signalées, consulter : R. Ceillier, Histoire des auteurs ecclésiastiques, 2e éd., t. 10, Paris, 4861, p. 588-599. - Histoire littéraire de la France, t. 2, Paris, 4865, p. 665-675. - L. Valentin, Saint Prosper d'Aquitaine, Toulouse, 1900, p. 651-655 (authenticité pomérienne du De vita).</w:t>
      </w:r>
    </w:p>
    <w:p w14:paraId="0F124EF0" w14:textId="77777777" w:rsidR="00CF7F3B" w:rsidRPr="003100FB" w:rsidRDefault="00000000">
      <w:pPr>
        <w:spacing w:after="120" w:line="360" w:lineRule="auto"/>
        <w:ind w:firstLine="283"/>
        <w:jc w:val="both"/>
        <w:rPr>
          <w:bCs/>
          <w:szCs w:val="24"/>
        </w:rPr>
      </w:pPr>
      <w:r w:rsidRPr="003100FB">
        <w:rPr>
          <w:bCs/>
          <w:szCs w:val="24"/>
        </w:rPr>
        <w:t>M. Schanz, C. Hosius, G. Krüger, Geschichte der römischen Litteratur, 1re partie, Munich, 1920, p. 554-556. - Bardenhewer, t. 4, 1924, p. 599-601. - DS, CONTEMPLATION, t. 2, 1953, col. 1930. - DTC, t. 12, 1936, col. 2537-2543 (G. Fritz). - LTK, t. 5, 1960, col. 1199 (J. Quasten). - Catholicisme, t. 6, 1966, col. 1243-1244 (G. Mathon).</w:t>
      </w:r>
    </w:p>
    <w:p w14:paraId="4C6AF400" w14:textId="77777777" w:rsidR="00CF7F3B" w:rsidRPr="003100FB" w:rsidRDefault="00000000">
      <w:pPr>
        <w:spacing w:after="120" w:line="360" w:lineRule="auto"/>
        <w:ind w:firstLine="283"/>
        <w:jc w:val="both"/>
        <w:rPr>
          <w:bCs/>
          <w:szCs w:val="24"/>
        </w:rPr>
      </w:pPr>
      <w:r w:rsidRPr="003100FB">
        <w:rPr>
          <w:bCs/>
          <w:szCs w:val="24"/>
        </w:rPr>
        <w:t>F. Degenhart, Studien zu Julianus Pomerius, Eichstätt, 4905. - M. A. C. Prendergast, The Latinity of the De vita contemplativa of Julianus Pomerius, Washington, 1938. - J. C. G. Plumpe, Pomeriana, dans Vigiliae christianae, t. 1, 1947, p. 227-230 (vocabulaire). - Voir aussi la bibliographie de Julien de Tolede, infra.</w:t>
      </w:r>
    </w:p>
    <w:p w14:paraId="3E1F8149" w14:textId="77777777" w:rsidR="00CF7F3B" w:rsidRPr="003100FB" w:rsidRDefault="00000000">
      <w:pPr>
        <w:spacing w:after="120" w:line="360" w:lineRule="auto"/>
        <w:ind w:firstLine="283"/>
        <w:jc w:val="both"/>
        <w:rPr>
          <w:bCs/>
          <w:szCs w:val="24"/>
        </w:rPr>
      </w:pPr>
      <w:r w:rsidRPr="003100FB">
        <w:rPr>
          <w:bCs/>
          <w:szCs w:val="24"/>
        </w:rPr>
        <w:t>Aimé Solignac.</w:t>
      </w:r>
    </w:p>
    <w:p w14:paraId="59AFACD4" w14:textId="77777777" w:rsidR="00CF7F3B" w:rsidRPr="003100FB" w:rsidRDefault="00000000">
      <w:pPr>
        <w:spacing w:after="120" w:line="360" w:lineRule="auto"/>
        <w:ind w:firstLine="283"/>
        <w:jc w:val="both"/>
        <w:rPr>
          <w:bCs/>
          <w:szCs w:val="24"/>
        </w:rPr>
      </w:pPr>
      <w:r w:rsidRPr="003100FB">
        <w:rPr>
          <w:bCs/>
          <w:szCs w:val="24"/>
        </w:rPr>
        <w:t>5. JULIEN DE TOLÈDE (saint), évêque, † 690. - 1. Vie. - 2. uvres. :</w:t>
      </w:r>
    </w:p>
    <w:p w14:paraId="43861CA7" w14:textId="77777777" w:rsidR="00CF7F3B" w:rsidRPr="003100FB" w:rsidRDefault="00000000">
      <w:pPr>
        <w:spacing w:after="120" w:line="360" w:lineRule="auto"/>
        <w:ind w:firstLine="283"/>
        <w:jc w:val="both"/>
        <w:rPr>
          <w:bCs/>
          <w:szCs w:val="24"/>
        </w:rPr>
      </w:pPr>
      <w:r w:rsidRPr="003100FB">
        <w:rPr>
          <w:bCs/>
          <w:szCs w:val="24"/>
        </w:rPr>
        <w:t xml:space="preserve">4. Vie. - Né vers 642, de parents d'ascendance juive, mais déjà convertis, Julien fut l'élève d'Eugène de Tolede dans l'école cathédrale ( Vita 1 ; Prognosticon 3, 17, PL 96, 445a, 504b). Il accompagna le roi Wamba dans l'expédition contre Paul, duc de la Narbonnaise révolté, et en fit le récit. Le 29 janvier 680, il devint évêque de Tolede à la suite de Quiricus. Son successeur et biographe </w:t>
      </w:r>
      <w:r w:rsidRPr="003100FB">
        <w:rPr>
          <w:bCs/>
          <w:szCs w:val="24"/>
        </w:rPr>
        <w:lastRenderedPageBreak/>
        <w:t>Félix le présente comme un évêque prudent, avisé, large en aumônes, protecteur des humbles et des opprimés, défenseur de l'Église et homme de prière ( Vita 5, 7ab). Il présida les conciles xii, xiii, xiv et xv de Tolede (681, 683, 684, 686). Sa condamnation du monothélisme, officialisée au concile xiv, fut mal vue du pape Benoît II ; il s'ensuivit une période de tiraillements entre le Saint-Siège et l'épiscopat espagnol. Son action pastorale et littéraire eut surtout pour objet la fixation des rites et textes liturgiques, la conversion des juifs, la mise au point et la continuation de la Collectio hispana de textes conciliaires. Il mourut en 690, et fut mentionné dans le martyrologe mozarabe, avec mémoire au 8 mars.</w:t>
      </w:r>
    </w:p>
    <w:p w14:paraId="0B061221" w14:textId="77777777" w:rsidR="00CF7F3B" w:rsidRPr="003100FB" w:rsidRDefault="00000000">
      <w:pPr>
        <w:spacing w:after="120" w:line="360" w:lineRule="auto"/>
        <w:ind w:firstLine="283"/>
        <w:jc w:val="both"/>
        <w:rPr>
          <w:bCs/>
          <w:szCs w:val="24"/>
        </w:rPr>
      </w:pPr>
      <w:r w:rsidRPr="003100FB">
        <w:rPr>
          <w:bCs/>
          <w:szCs w:val="24"/>
        </w:rPr>
        <w:t>Continuatio hispano-mozarabica, éd. Th. Mommsen, MGH Chronica minora, t. 2, Berlin, 1894, p. 349. - AS, 8 mars, t. 1, Anvers, 1668, col. 782-787. - F. X. Murphy, Julian of Toledo and the condemnation of Monothelitism in Spain, dans Mélanges J. De Ghellinck, t. 4, Gembloux, 1951, p. 361-373 ; Julian of Toledo and the Fall of the Visigothic Kingdom in Spain, dans Speculum, t. 27, 1952, p. 1-27. - J. Miranda Calvo, San Julián, cronista de guerra, dans Anales Toledanos (= AT), t. 3, 1971, p. 159-170. - G. Martinez, La colección canónica hispana, t. 1, Madrid, 1966. - J. F. Rivera, San Julián, arzobispo de Toledo, Barcelone, 1944 (biographie). 2. uvres. - Elles ont été éditées par F. De Lorenzana, SS. Patrum Toletanorum quotquot exstant opera, t. 2, Madrid, 1785, col. 14-384 ; édition reprise en PL 96, 445-816. Félix en donne une liste ( Vita 7-11, 448a-450b) que l'on peut dresser ainsi : 4° Théologie. - 1). Prognosticon futuri saeculi (688), florilège patristique sur les fins dernières dédié à Idalius, évêque de Barcelone. - 2). Liber de contrariis, quod graece Antikeimenon, traités en apparence contradictoires ; la plupart des solutions sont empruntées aux Pères. 3). Apologeticum fidei, commentaire perdu de la condamnation du monothélisme (686-688) ; Z. Garcia Villada (Historia eclesiástica de España, t. 2, vol. 1, Madrid, 1932, p. 333-338) croyait en trouver une trace dans le ms Ripoll 49, f. 437 (voir la critique de J. Madoz, San Julián de Toledo, art cité infra, p. 50). - 4). Apologeticum de tribus capitulis, éd. F. A. Gonzalez, Collectio canonum Ecclesiae hispanae, t. 1, Madrid, 1808, col. 543-549 : justification des termes utilisés par le concile de Tolede xiv pour la condamnation du monothélisme ; cf A. C. Vega, El pontificado y la Iglesia española en los siete primeros siglos, El Escorial, 1942, p. 110-141. 5). De remediis blasphemiae cum epistola ad Adrianum abbatem, perdu ; G. Morin (Revue bénédictine, t. 24, 1907, p. 407-411) croyait pouvoir identifier cet écrit avec le traité publié dans PL 96, 1379-1386 ; mais voir J. Madoz, art cité, p. 62-65.</w:t>
      </w:r>
    </w:p>
    <w:p w14:paraId="02F23F34" w14:textId="77777777" w:rsidR="00CF7F3B" w:rsidRPr="003100FB" w:rsidRDefault="00000000">
      <w:pPr>
        <w:spacing w:after="120" w:line="360" w:lineRule="auto"/>
        <w:ind w:firstLine="283"/>
        <w:jc w:val="both"/>
        <w:rPr>
          <w:bCs/>
          <w:szCs w:val="24"/>
        </w:rPr>
      </w:pPr>
      <w:r w:rsidRPr="003100FB">
        <w:rPr>
          <w:bCs/>
          <w:szCs w:val="24"/>
        </w:rPr>
        <w:t xml:space="preserve">20 Apologétique. - 6). De sextae aetatis comprobatione (686) : Julien montre que l'on est au sixième âge du monde, et non au cinquième, comme le prétendaient les juifs qui niaient en </w:t>
      </w:r>
      <w:r w:rsidRPr="003100FB">
        <w:rPr>
          <w:bCs/>
          <w:szCs w:val="24"/>
        </w:rPr>
        <w:lastRenderedPageBreak/>
        <w:t>conséquence la venue du Messie (PL 96, 537-586). - 7). Liber responsionum, pour justifier les lois et canons qui interdisaient aux esclaves chrétiens de servir des maîtres infidèles. - 8). Liber responsionum…, revendiquant le droit d'asile dans les églises. - 9). Liber de divinis judiciis (ces trois ouvrages sont perdus).</w:t>
      </w:r>
    </w:p>
    <w:p w14:paraId="226F5EBF" w14:textId="77777777" w:rsidR="00CF7F3B" w:rsidRPr="003100FB" w:rsidRDefault="00000000">
      <w:pPr>
        <w:spacing w:after="120" w:line="360" w:lineRule="auto"/>
        <w:ind w:firstLine="283"/>
        <w:jc w:val="both"/>
        <w:rPr>
          <w:bCs/>
          <w:szCs w:val="24"/>
        </w:rPr>
      </w:pPr>
      <w:r w:rsidRPr="003100FB">
        <w:rPr>
          <w:bCs/>
          <w:szCs w:val="24"/>
        </w:rPr>
        <w:t>30 Extraits d'Augustin. - 10). Liber sententiarum, ex decade psalmorum… collectum. - 11). Excerpta de libris S. Augustini contra Julianum (perdus). 40 Liturgie (quelques extraits conservés). - 12). Liber missarum. - 13). Liber orationum de festivitatibus.</w:t>
      </w:r>
    </w:p>
    <w:p w14:paraId="2592895A" w14:textId="77777777" w:rsidR="00CF7F3B" w:rsidRPr="003100FB" w:rsidRDefault="00000000">
      <w:pPr>
        <w:spacing w:after="120" w:line="360" w:lineRule="auto"/>
        <w:ind w:firstLine="283"/>
        <w:jc w:val="both"/>
        <w:rPr>
          <w:bCs/>
          <w:szCs w:val="24"/>
        </w:rPr>
      </w:pPr>
      <w:r w:rsidRPr="003100FB">
        <w:rPr>
          <w:bCs/>
          <w:szCs w:val="24"/>
        </w:rPr>
        <w:t>59 Histoire. - 14). Historia rebellionis Pauli adversus Wambam (673-680), éd crit par W. Levison, MGH Scriptores rerum merovingicarum, t. 5, Hanovre-Leipzig, 1910, p. 501-526. - 45} Beati Ildefonsi elogium (BHL, n. 3917), non mentionné par Félix ; PL 96, 43-44 ; éd critique de la recension brève authentique par J. Madoz, Arcipreste de Talavera. Vida de S. Ildefonso y S. Isidoro, Madrid, 1952, p.</w:t>
      </w:r>
    </w:p>
    <w:p w14:paraId="01AC0283" w14:textId="77777777" w:rsidR="00CF7F3B" w:rsidRPr="003100FB" w:rsidRDefault="00000000">
      <w:pPr>
        <w:spacing w:after="120" w:line="360" w:lineRule="auto"/>
        <w:ind w:firstLine="283"/>
        <w:jc w:val="both"/>
        <w:rPr>
          <w:bCs/>
          <w:szCs w:val="24"/>
        </w:rPr>
      </w:pPr>
      <w:r w:rsidRPr="003100FB">
        <w:rPr>
          <w:bCs/>
          <w:szCs w:val="24"/>
        </w:rPr>
        <w:t>60 Littérature. - 16). Liber plurimarum epistolarum ; on ne conserve que les lettres dédicatoires du Prognosticon à Idalius, et du De comprobatione au roi Ervigius. - 17). Liber carminum diversorum (hymnes, épitaphes, épigrammes), perdu ; en font peut-être partie les versus ad Modoenum (éd. B. Bischoff, Ein Brief Julians von Toledo über Rhythmen, metrische Dichtung und Prosa, dans Hermes, t. 87, 1959, p. 247-256, repris dans Mittelalterliche Studien, t. 1, Stuttgart, 1966, p. 288-289).</w:t>
      </w:r>
    </w:p>
    <w:p w14:paraId="3EE913A3" w14:textId="77777777" w:rsidR="00CF7F3B" w:rsidRPr="003100FB" w:rsidRDefault="00000000">
      <w:pPr>
        <w:spacing w:after="120" w:line="360" w:lineRule="auto"/>
        <w:ind w:firstLine="283"/>
        <w:jc w:val="both"/>
        <w:rPr>
          <w:bCs/>
          <w:szCs w:val="24"/>
        </w:rPr>
      </w:pPr>
      <w:r w:rsidRPr="003100FB">
        <w:rPr>
          <w:bCs/>
          <w:szCs w:val="24"/>
        </w:rPr>
        <w:t>Deux fragments se trouvent également dans une lettre d'Alvare de Cordoue ; cf J. Madoz, Alvaro de Córdoba, Madrid, 1947, p. 194, 198. De l'école de Julien et du milieu tolédan provient encore Ars grammatica, éd. F. Arévalo, Sancti Juliani episcopi toledani Ars grammatica, poetica et rhetorica, Rome, 1797, p v-cix.</w:t>
      </w:r>
    </w:p>
    <w:p w14:paraId="0EA328F7" w14:textId="77777777" w:rsidR="00CF7F3B" w:rsidRPr="003100FB" w:rsidRDefault="00000000">
      <w:pPr>
        <w:spacing w:after="120" w:line="360" w:lineRule="auto"/>
        <w:ind w:firstLine="283"/>
        <w:jc w:val="both"/>
        <w:rPr>
          <w:bCs/>
          <w:szCs w:val="24"/>
        </w:rPr>
      </w:pPr>
      <w:r w:rsidRPr="003100FB">
        <w:rPr>
          <w:bCs/>
          <w:szCs w:val="24"/>
        </w:rPr>
        <w:t>Pour les œuvres inauthentiques, en particulier les Commentarii in Nahum prophetam (PL 96, 705-758), cf M. C. Diaz y Diaz, Index scriptorum latinorum medii aevi hispanorum, Madrid, 1959, n. 277, p. 78. Le même auteur indique les mss et éditions des œuvres de Julien, n. 264-276, p. 75-79 ; cf E. Dekkers, Clavis, n. 1258-1266, p. 288-285, et U. Dominguez del Val, dans Repertorio de historia de las ciencias eclesiásticas en España, t. 1, Salamanque, 1967, p. 75-78.</w:t>
      </w:r>
    </w:p>
    <w:p w14:paraId="2467408F" w14:textId="77777777" w:rsidR="00CF7F3B" w:rsidRPr="003100FB" w:rsidRDefault="00000000">
      <w:pPr>
        <w:spacing w:after="120" w:line="360" w:lineRule="auto"/>
        <w:ind w:firstLine="283"/>
        <w:jc w:val="both"/>
        <w:rPr>
          <w:bCs/>
          <w:szCs w:val="24"/>
        </w:rPr>
      </w:pPr>
      <w:r w:rsidRPr="003100FB">
        <w:rPr>
          <w:bCs/>
          <w:szCs w:val="24"/>
        </w:rPr>
        <w:t>L'œuvre de Julien de Tolede est peu originale. Ses florilèges permettent d'apprécier sa culture théologique et d'en retrouver les sources : surtout Augustin et Grégoire le Grand, mais aussi Cyprien, Ambroise, Jérôme, Julien Pomère et même Origène. Le Prognosticon, où sont systématisés les problèmes eschatologiques, exerça une influence durable au cours du moyen âge.</w:t>
      </w:r>
    </w:p>
    <w:p w14:paraId="2824639A" w14:textId="77777777" w:rsidR="00CF7F3B" w:rsidRPr="003100FB" w:rsidRDefault="00000000">
      <w:pPr>
        <w:spacing w:after="120" w:line="360" w:lineRule="auto"/>
        <w:ind w:firstLine="283"/>
        <w:jc w:val="both"/>
        <w:rPr>
          <w:bCs/>
          <w:szCs w:val="24"/>
        </w:rPr>
      </w:pPr>
      <w:r w:rsidRPr="003100FB">
        <w:rPr>
          <w:bCs/>
          <w:szCs w:val="24"/>
        </w:rPr>
        <w:lastRenderedPageBreak/>
        <w:t>A. Vega, La doctrina escatológica de san Julián de Toledo, Lugo, 1940. - J. Madoz, San Julián de Toledo, dans Estudios eclesiásticos (= EE), t. 26, 1952, p. 39-69 ; Fuentes teológico-literarias de san Julián de Toledo, dans Gregorianum, t. 33, 4952, p. 399-417 (appréciation doctrinale, sources et influences). - N. Wicki, Das Prognosticon… Julians von Toledo als Quellenwerk der Sentenzen des Petrus Lombardus, dans Divus Thomas (Fribourg), t. 31, 1953, p. 349-860. - J. N. Hillgarth, Et Prognosticum futuri saeculi de san Julián de Toledo, dans Analecta sacra Tarraconensia (= AST), t. 30, 1957, p. 5-61 ; Julian of Toledo in the Middle Ages, dans Journal of the Warburg and Courtauld Institutes, t. 21, 1958, p. 7-26.</w:t>
      </w:r>
    </w:p>
    <w:p w14:paraId="170DC086" w14:textId="77777777" w:rsidR="00CF7F3B" w:rsidRPr="003100FB" w:rsidRDefault="00000000">
      <w:pPr>
        <w:spacing w:after="120" w:line="360" w:lineRule="auto"/>
        <w:ind w:firstLine="283"/>
        <w:jc w:val="both"/>
        <w:rPr>
          <w:bCs/>
          <w:szCs w:val="24"/>
        </w:rPr>
      </w:pPr>
      <w:r w:rsidRPr="003100FB">
        <w:rPr>
          <w:bCs/>
          <w:szCs w:val="24"/>
        </w:rPr>
        <w:t>L. Galmes, Tradition manuscrite et fuentes del Antikeimenon de Julián de Toledo, TÜ 78, Berlin, 1961, p. 47-56. - J. Campos, El De comprobatione sextae aetatis de S. Julián, dans Helmántica, t. 18, 1967, p. 297-840. - C. Pozo, La doctrina escatológica del Prognosticon… de S. Julián…, EE, t. 45, 1970, p. 173-201. - J. N. Hillgarth, Las fuentes de Julián de Toledo, AT, t. 3, 1974, p. 97-118. - A. Robles Sierra, Fuentes literarias del Antikeimenon de Julián de Toledo, dans Escritos del Vedat, t. 1, 1971, p. 59-135. - A. Solignac, Les fragments du « De natura animae » de Julien Pomere, dans Bulletin de littérature ecclésiastique, t. 75, 1974, p. 41-60.</w:t>
      </w:r>
    </w:p>
    <w:p w14:paraId="059F834A" w14:textId="77777777" w:rsidR="00CF7F3B" w:rsidRPr="003100FB" w:rsidRDefault="00000000">
      <w:pPr>
        <w:spacing w:after="120" w:line="360" w:lineRule="auto"/>
        <w:ind w:firstLine="283"/>
        <w:jc w:val="both"/>
        <w:rPr>
          <w:bCs/>
          <w:szCs w:val="24"/>
        </w:rPr>
      </w:pPr>
      <w:r w:rsidRPr="003100FB">
        <w:rPr>
          <w:bCs/>
          <w:szCs w:val="24"/>
        </w:rPr>
        <w:t>Études préparatoires à une édition critique : J. N. Hillgarth, Towards a critical edition of the Works of Julian of Toledo, TU 63, Berlin, 1957, p. 37-43. - A. Robles Sierra, Prolegómenos a la edición crítica del Antikeimenon de Julián…, AST, t. 42, 1969, p. 111-142.</w:t>
      </w:r>
    </w:p>
    <w:p w14:paraId="537C609C" w14:textId="77777777" w:rsidR="00CF7F3B" w:rsidRPr="003100FB" w:rsidRDefault="00000000">
      <w:pPr>
        <w:spacing w:after="120" w:line="360" w:lineRule="auto"/>
        <w:ind w:firstLine="283"/>
        <w:jc w:val="both"/>
        <w:rPr>
          <w:bCs/>
          <w:szCs w:val="24"/>
        </w:rPr>
      </w:pPr>
      <w:r w:rsidRPr="003100FB">
        <w:rPr>
          <w:bCs/>
          <w:szCs w:val="24"/>
        </w:rPr>
        <w:t>DTC, t. 8, 1925, col. 1940-1942 (J. Forget). - Bibliotheca sanctorum, t. 6, 1965, col. 1216-1218 (J. F. Rivera Recio). - Catholicisme, t. 6, 1966, col. 1230-1231 (G. Mathon). - Diccionario de historia eclesiástica de España, t. 2, Madrid, 1972, p. 1259-1260.</w:t>
      </w:r>
    </w:p>
    <w:p w14:paraId="65931963" w14:textId="77777777" w:rsidR="00CF7F3B" w:rsidRPr="003100FB" w:rsidRDefault="00000000">
      <w:pPr>
        <w:spacing w:after="120" w:line="360" w:lineRule="auto"/>
        <w:ind w:firstLine="283"/>
        <w:jc w:val="both"/>
        <w:rPr>
          <w:bCs/>
          <w:szCs w:val="24"/>
        </w:rPr>
      </w:pPr>
      <w:r w:rsidRPr="003100FB">
        <w:rPr>
          <w:bCs/>
          <w:szCs w:val="24"/>
        </w:rPr>
        <w:t>uvres inauthentiques. - R. Hanow, De Juliano Toletano dissertatio philologica, Iéna, 1891. - W. M. Lindsay, Julian of Toledo de vitiis et figuris, Oxford, 1922. - C. H. Beeson, The Ars grammatica of Julian of Toledo, dans Miscellanea Fr. Ehrle, t. 1, Rome, 1924, p. 50-70. - M. A. H. Maestre Yenes, Ars Iuliani Toletani episcopi. Una gramática de la España visigoda. Estudio y edición crítica, Toledo, 1973.</w:t>
      </w:r>
    </w:p>
    <w:p w14:paraId="5741C733" w14:textId="77777777" w:rsidR="00CF7F3B" w:rsidRPr="003100FB" w:rsidRDefault="00000000">
      <w:pPr>
        <w:spacing w:after="120" w:line="360" w:lineRule="auto"/>
        <w:ind w:firstLine="283"/>
        <w:jc w:val="both"/>
        <w:rPr>
          <w:bCs/>
          <w:szCs w:val="24"/>
        </w:rPr>
      </w:pPr>
      <w:r w:rsidRPr="003100FB">
        <w:rPr>
          <w:bCs/>
          <w:szCs w:val="24"/>
        </w:rPr>
        <w:t xml:space="preserve">A. Wilmart, Le commentaire sur le prophète Nahum attribué à Julien de Tolede, dans Bulletin de littérature ecclésiastique, t. 23, 1929, p. 253-279. - G. Morin, Le commentaire sur Nahum, une œuvre de Richard de Saint-Victor, dans Revue bénédictine, t. 87, 1925, p. 404-405. - R. Baron, Richard de </w:t>
      </w:r>
      <w:r w:rsidRPr="003100FB">
        <w:rPr>
          <w:bCs/>
          <w:szCs w:val="24"/>
        </w:rPr>
        <w:lastRenderedPageBreak/>
        <w:t>Saint-Victor est-il l'auteur des commentaires sur Nahum, Joël, Abdias ?, ibidem, t. 68, 1958, p. 118-122 (enseignement oral de Hugues de Saint-Victor, mais rédaction d'un de ses disciples).</w:t>
      </w:r>
    </w:p>
    <w:p w14:paraId="1183E05F" w14:textId="77777777" w:rsidR="00CF7F3B" w:rsidRPr="003100FB" w:rsidRDefault="00000000">
      <w:pPr>
        <w:spacing w:after="120" w:line="360" w:lineRule="auto"/>
        <w:ind w:firstLine="283"/>
        <w:jc w:val="both"/>
        <w:rPr>
          <w:bCs/>
          <w:szCs w:val="24"/>
        </w:rPr>
      </w:pPr>
      <w:r w:rsidRPr="003100FB">
        <w:rPr>
          <w:bCs/>
          <w:szCs w:val="24"/>
        </w:rPr>
        <w:t>Adolfo Robles Sierra.</w:t>
      </w:r>
    </w:p>
    <w:p w14:paraId="0B43651F" w14:textId="77777777" w:rsidR="00CF7F3B" w:rsidRPr="003100FB" w:rsidRDefault="00000000">
      <w:pPr>
        <w:spacing w:after="120" w:line="360" w:lineRule="auto"/>
        <w:ind w:firstLine="283"/>
        <w:jc w:val="both"/>
        <w:rPr>
          <w:bCs/>
          <w:szCs w:val="24"/>
        </w:rPr>
      </w:pPr>
      <w:r w:rsidRPr="003100FB">
        <w:rPr>
          <w:bCs/>
          <w:szCs w:val="24"/>
        </w:rPr>
        <w:t>6. JULIEN DE VÉZELAY, bénédictin, vers 1080-1160. - Né on ne sait où ni quand (mais après 1077), moine et prêtre à Vézelay après avoir été probablement bibliothécaire à Fleury-sur-Loire, Julien est principalement connu par les sermons qu'il adressa en chapitre à ses frères, sur ordre de Pons de Montboissier, abbé de 1138 à 1161. Lorsqu'il les prononça, il comptait cinquante ans de profession. On ignore la date de sa mort.</w:t>
      </w:r>
    </w:p>
    <w:p w14:paraId="338B0A1D" w14:textId="77777777" w:rsidR="00CF7F3B" w:rsidRPr="003100FB" w:rsidRDefault="00000000">
      <w:pPr>
        <w:spacing w:after="120" w:line="360" w:lineRule="auto"/>
        <w:ind w:firstLine="283"/>
        <w:jc w:val="both"/>
        <w:rPr>
          <w:bCs/>
          <w:szCs w:val="24"/>
        </w:rPr>
      </w:pPr>
      <w:r w:rsidRPr="003100FB">
        <w:rPr>
          <w:bCs/>
          <w:szCs w:val="24"/>
        </w:rPr>
        <w:t>Les vingt-sept sermons qui nous restent de lui ne sont pas des homélies liturgiques mais des conférences monastiques : le prétexte est scripturaire, le but est plutôt ascétique et moralisateur, bien que le contenu de la foi soit exposé chemin faisant.</w:t>
      </w:r>
    </w:p>
    <w:p w14:paraId="780FC8AF" w14:textId="77777777" w:rsidR="00CF7F3B" w:rsidRPr="003100FB" w:rsidRDefault="00000000">
      <w:pPr>
        <w:spacing w:after="120" w:line="360" w:lineRule="auto"/>
        <w:ind w:firstLine="283"/>
        <w:jc w:val="both"/>
        <w:rPr>
          <w:bCs/>
          <w:szCs w:val="24"/>
        </w:rPr>
      </w:pPr>
      <w:r w:rsidRPr="003100FB">
        <w:rPr>
          <w:bCs/>
          <w:szCs w:val="24"/>
        </w:rPr>
        <w:t>La spiritualité de Julien prend résolument pour base l'Écriture : 1240 citations en 300 pages : sur ce nombre, un cinquième concerne les psaumes. « Laissant aux juifs la lettre qui tue », son exégèse est allégorisante. Si elle l'entraîne parfois à quelque développement inattendu et pittoresque, elle exprime une vision de l'histoire et de l'univers dont le Christ est l'origine, le centre et la fin : annoncé, incarné, souffrant, ressuscité, à venir, c'est de Jésus-Christ que tout parle et que Julien parle à ses frères. Son réalisme et sa tendresse dans l'évocation de la personne de Jésus-Christ donnent à son enseignement une intensité spirituelle qui témoigne de la vitalité de la réforme dunisienne.</w:t>
      </w:r>
    </w:p>
    <w:p w14:paraId="1092CCBA" w14:textId="77777777" w:rsidR="00CF7F3B" w:rsidRPr="003100FB" w:rsidRDefault="00000000">
      <w:pPr>
        <w:spacing w:after="120" w:line="360" w:lineRule="auto"/>
        <w:ind w:firstLine="283"/>
        <w:jc w:val="both"/>
        <w:rPr>
          <w:bCs/>
          <w:szCs w:val="24"/>
        </w:rPr>
      </w:pPr>
      <w:r w:rsidRPr="003100FB">
        <w:rPr>
          <w:bCs/>
          <w:szCs w:val="24"/>
        </w:rPr>
        <w:t>Après l'Écriture, c'est saint Augustin qui a le plus visiblement influencé Julien ; on retrouve, diffuses dans son œuvre, toutes les options fondamentales de la théologie augustinienne sur la grâce et le péché, la prédestination et le libre arbitre, la quête de Dieu et sa vision, la primauté de la foi sur l'intelligence, la fruitio Dei sur terre et dans l'au-delà. Leur prédication à tous deux est une invitation à la « sagesse, cette très douce lumière d'un cœur purifié » (De libero arbitrio 11, 16, 43, PL 32, 1263).</w:t>
      </w:r>
    </w:p>
    <w:p w14:paraId="6AC4A574" w14:textId="77777777" w:rsidR="00CF7F3B" w:rsidRPr="003100FB" w:rsidRDefault="00000000">
      <w:pPr>
        <w:spacing w:after="120" w:line="360" w:lineRule="auto"/>
        <w:ind w:firstLine="283"/>
        <w:jc w:val="both"/>
        <w:rPr>
          <w:bCs/>
          <w:szCs w:val="24"/>
        </w:rPr>
      </w:pPr>
      <w:r w:rsidRPr="003100FB">
        <w:rPr>
          <w:bCs/>
          <w:szCs w:val="24"/>
        </w:rPr>
        <w:t xml:space="preserve">Scripturaire et augustinienne, la prédication de Julien est encore typiquement monastique. Il se réfère souvent à la Règle de saint Benoît et aux Vitae Patrum. Il développe avec complaisance les images traditionnelles de la vie monastique : le monastère, cité d'asile près de Sodome qui flambe (Sermones 4 et 25) ; le monastère, navire qui flotte sur un océan déchaîné, mais dont l'équipage garde confiance dans le pilote (l'abbé) et dans l'étoile (Marie) qui conduit au port (18) ; le monastère, chambre où l'âme, dans la contemplation, rencontre mystiquement son Époux (4 et 14). Le thème de la solitude revient plusieurs fois ; celui de la fuite du monde et de la conversion des mœurs est </w:t>
      </w:r>
      <w:r w:rsidRPr="003100FB">
        <w:rPr>
          <w:bCs/>
          <w:szCs w:val="24"/>
        </w:rPr>
        <w:lastRenderedPageBreak/>
        <w:t>abondamment orchestré (3, 4, 6, 9, etc), comme celui, corrélatif, du vœu de stabilité. Quant à l'office divin, on rencontre fréquemment des allusions à la dignité et à l'élan de piété qu'il requiert. Menant sa vie bénédictine avec une ferveur passionnée, Julien veut aider ses frères à faire aussi leur passage, leur conversion à Dieu. Souvent il se promet et leur promet la paix et la joie de la Jérusalem céleste.</w:t>
      </w:r>
    </w:p>
    <w:p w14:paraId="150C4196" w14:textId="77777777" w:rsidR="00CF7F3B" w:rsidRPr="003100FB" w:rsidRDefault="00000000">
      <w:pPr>
        <w:spacing w:after="120" w:line="360" w:lineRule="auto"/>
        <w:ind w:firstLine="283"/>
        <w:jc w:val="both"/>
        <w:rPr>
          <w:bCs/>
          <w:szCs w:val="24"/>
        </w:rPr>
      </w:pPr>
      <w:r w:rsidRPr="003100FB">
        <w:rPr>
          <w:bCs/>
          <w:szCs w:val="24"/>
        </w:rPr>
        <w:t>La culture classique de Julien est variée et étendue. Son auteur de prédilection est Cicéron, qui a coloré jusqu'à son style et dont il cite tous les grands traités, surtout les Tusculanes. L'amalgame avec l'enseignement de la doctrine chrétienne et avec les exhortations aux vertus monastiques est réussi. Julien est un représentant du bel équilibre spirituel et humaniste de la Renaissance du 12e siècle.</w:t>
      </w:r>
    </w:p>
    <w:p w14:paraId="123CE74B" w14:textId="77777777" w:rsidR="00CF7F3B" w:rsidRPr="003100FB" w:rsidRDefault="00000000">
      <w:pPr>
        <w:spacing w:after="120" w:line="360" w:lineRule="auto"/>
        <w:ind w:firstLine="283"/>
        <w:jc w:val="both"/>
        <w:rPr>
          <w:bCs/>
          <w:szCs w:val="24"/>
        </w:rPr>
      </w:pPr>
      <w:r w:rsidRPr="003100FB">
        <w:rPr>
          <w:bCs/>
          <w:szCs w:val="24"/>
        </w:rPr>
        <w:t>Introduction, texte et traduction des Sermons, par D. Lorieux, 2 vol., SC 492-493, 1972. - M.-M. Lebreton, Les Sermons de Julien, moine de Vézelay, dans Studia anselmiana, t. 37, Rome, 1955, p. 118-137. - Catholicisme, t. 6, 1966, col. 1241.</w:t>
      </w:r>
    </w:p>
    <w:p w14:paraId="4581ECE1" w14:textId="77777777" w:rsidR="00CF7F3B" w:rsidRPr="003100FB" w:rsidRDefault="00000000">
      <w:pPr>
        <w:spacing w:after="120" w:line="360" w:lineRule="auto"/>
        <w:ind w:firstLine="283"/>
        <w:jc w:val="both"/>
        <w:rPr>
          <w:bCs/>
          <w:szCs w:val="24"/>
        </w:rPr>
      </w:pPr>
      <w:r w:rsidRPr="003100FB">
        <w:rPr>
          <w:bCs/>
          <w:szCs w:val="24"/>
        </w:rPr>
        <w:t>Damien Lorieux.</w:t>
      </w:r>
    </w:p>
    <w:p w14:paraId="24695C44" w14:textId="77777777" w:rsidR="00CF7F3B" w:rsidRPr="003100FB" w:rsidRDefault="00000000">
      <w:pPr>
        <w:spacing w:after="120" w:line="360" w:lineRule="auto"/>
        <w:ind w:firstLine="283"/>
        <w:jc w:val="both"/>
        <w:rPr>
          <w:bCs/>
          <w:szCs w:val="24"/>
        </w:rPr>
      </w:pPr>
      <w:r w:rsidRPr="003100FB">
        <w:rPr>
          <w:bCs/>
          <w:szCs w:val="24"/>
        </w:rPr>
        <w:t>JULIEN EYMARD (Pierre), t 1868. Voir Pierre Julien Eymard (saint).</w:t>
      </w:r>
    </w:p>
    <w:p w14:paraId="79055F16" w14:textId="77777777" w:rsidR="00CF7F3B" w:rsidRPr="003100FB" w:rsidRDefault="00000000">
      <w:pPr>
        <w:spacing w:after="120" w:line="360" w:lineRule="auto"/>
        <w:ind w:firstLine="283"/>
        <w:jc w:val="both"/>
        <w:rPr>
          <w:bCs/>
          <w:szCs w:val="24"/>
        </w:rPr>
      </w:pPr>
      <w:r w:rsidRPr="003100FB">
        <w:rPr>
          <w:bCs/>
          <w:szCs w:val="24"/>
        </w:rPr>
        <w:t>JULIEN-EYMARD D'ANGERS, capucin, 1902-1970. - Né à Angers le 7 août 1902, Charles Chesneau entra prêtre chez les capucins le 3 octobre 1926. Professeur de théologie fondamentale de 1927 à 1930 au couvent de Breust (Hollande), bibliothécaire des facultés catholiques d'Angers (1940-1945), docteur ès lettres (1946), il se spécialisa dans l'étude du capucin Yves de Paris, ce qui l'introduisit à l'histoire de la spiritualité et de la pensée du 17e siècle. Membre de l'institut historique des capucins à Rome (1948-1953), il dirigea à Paris, à partir de 1958, l'association des Amis de Saint-François, et fonda le cercle des professeurs catholiques de Sorbonne. Il s'éteignit le 22 septembre 1970.</w:t>
      </w:r>
    </w:p>
    <w:p w14:paraId="5E1DCCA5" w14:textId="77777777" w:rsidR="00CF7F3B" w:rsidRPr="003100FB" w:rsidRDefault="00000000">
      <w:pPr>
        <w:spacing w:after="120" w:line="360" w:lineRule="auto"/>
        <w:ind w:firstLine="283"/>
        <w:jc w:val="both"/>
        <w:rPr>
          <w:bCs/>
          <w:szCs w:val="24"/>
        </w:rPr>
      </w:pPr>
      <w:r w:rsidRPr="003100FB">
        <w:rPr>
          <w:bCs/>
          <w:szCs w:val="24"/>
        </w:rPr>
        <w:t>Les travaux de Julien-Eymard (près de soixante-dix articles de revues et cinq volumes, sans compter des contributions aux Dictionnaires) intéressent pour la plupart des auteurs et thèmes du 17e siècle : Yves de Paris et sa doctrine, l'apologétique (Yves, Pascal, etc), l'humanisme chrétien, le stoïcisme, les relations du naturel et du surnaturel, la mariologie et, enfin, la perfection chrétienne.</w:t>
      </w:r>
    </w:p>
    <w:p w14:paraId="3840C74F" w14:textId="77777777" w:rsidR="00CF7F3B" w:rsidRPr="003100FB" w:rsidRDefault="00000000">
      <w:pPr>
        <w:spacing w:after="120" w:line="360" w:lineRule="auto"/>
        <w:ind w:firstLine="283"/>
        <w:jc w:val="both"/>
        <w:rPr>
          <w:bCs/>
          <w:szCs w:val="24"/>
        </w:rPr>
      </w:pPr>
      <w:r w:rsidRPr="003100FB">
        <w:rPr>
          <w:bCs/>
          <w:szCs w:val="24"/>
        </w:rPr>
        <w:t xml:space="preserve">L'étude du stoïcisme n'avait peut-être jamais été menée avec autant de précision. Elle concerne les capucins (Georges d'Amiens, Jacques d'Autun, Léandre de Dijon, Sébastien de Senlis, Zacharie de Lisieux), les jésuites (É. Binet, B. Castori, N. Caussin, R. Ceriziers, F. Garasse, J. Hayneufve, P. Lescalopier, J.-B. Saint-Jure), le carme Léon de Saint-Jean, l'oratorien F. Senault, les franciscains </w:t>
      </w:r>
      <w:r w:rsidRPr="003100FB">
        <w:rPr>
          <w:bCs/>
          <w:szCs w:val="24"/>
        </w:rPr>
        <w:lastRenderedPageBreak/>
        <w:t>Pascal Rapine de Sainte-Marie, Jean-Marie de Bordeaux, J. du Bosc, le dominicain Louis de Grenade, etc. Voir la bibliographie, citée infra.</w:t>
      </w:r>
    </w:p>
    <w:p w14:paraId="282AF4B9" w14:textId="77777777" w:rsidR="00CF7F3B" w:rsidRPr="003100FB" w:rsidRDefault="00000000">
      <w:pPr>
        <w:spacing w:after="120" w:line="360" w:lineRule="auto"/>
        <w:ind w:firstLine="283"/>
        <w:jc w:val="both"/>
        <w:rPr>
          <w:bCs/>
          <w:szCs w:val="24"/>
        </w:rPr>
      </w:pPr>
      <w:r w:rsidRPr="003100FB">
        <w:rPr>
          <w:bCs/>
          <w:szCs w:val="24"/>
        </w:rPr>
        <w:t>Le désir naturel du surnaturel a été étudié chez les capucins Sébastien de Senlis, Yves de Paris, Léandre de Dijon, Bonaventure de Langres, Marc Bauduen, Pierre de Calatayud (Études franciscaines, t. 1, nouvelle série, 1950, p. 211-224 ; Antonianum, t. 29, 1954, p. 45-62, et t. 32, 1957, p. 122-139 ; Mélanges de science religieuse, t. 13, 1956, p. 63-80), chez François de Sales (Ephemerides theologicae lovanienses, t. 32, 1956, p. 461-486). Bérulle (Revue des sciences religieuses, t. 31, 1957, p. 122-139, et Revue de l'Université d'Ottawa, t. 27, 1957, p. 293-321), enfin chez Saint-Jure (RAM, t. 42, 1966, p. 359-373).</w:t>
      </w:r>
    </w:p>
    <w:p w14:paraId="12FB1A94" w14:textId="77777777" w:rsidR="00CF7F3B" w:rsidRPr="003100FB" w:rsidRDefault="00000000">
      <w:pPr>
        <w:spacing w:after="120" w:line="360" w:lineRule="auto"/>
        <w:ind w:firstLine="283"/>
        <w:jc w:val="both"/>
        <w:rPr>
          <w:bCs/>
          <w:szCs w:val="24"/>
        </w:rPr>
      </w:pPr>
      <w:r w:rsidRPr="003100FB">
        <w:rPr>
          <w:bCs/>
          <w:szCs w:val="24"/>
        </w:rPr>
        <w:t>Julien-Eymard a particulièrement étudié la doctrine de l'Immaculée Conception chez quelques capucins français du 17e siècle (Études franciscaines, t. 5, 1954, p. 153-182, et Franziskanische Studien, t. 36, 1954, p. 420-437) et la Royauté de Marie (Congres marial de Lourdes, Maria et Ecclesia, t. 5, Rome, 1959, p. 121-172).</w:t>
      </w:r>
    </w:p>
    <w:p w14:paraId="46374A2D" w14:textId="77777777" w:rsidR="00CF7F3B" w:rsidRPr="003100FB" w:rsidRDefault="00000000">
      <w:pPr>
        <w:spacing w:after="120" w:line="360" w:lineRule="auto"/>
        <w:ind w:firstLine="283"/>
        <w:jc w:val="both"/>
        <w:rPr>
          <w:bCs/>
          <w:szCs w:val="24"/>
        </w:rPr>
      </w:pPr>
      <w:r w:rsidRPr="003100FB">
        <w:rPr>
          <w:bCs/>
          <w:szCs w:val="24"/>
        </w:rPr>
        <w:t>Rappelons enfin deux des derniers travaux de Julien-Eymard : Les degrés de perfection d'après saint François de Sales (RAM, t. 44, 1968, p. 11-82) et Richesse et pauvreté dans l'œuvre d'Yves de Paris (xvii siècle, n. 90-91, 1971, p. 1746).</w:t>
      </w:r>
    </w:p>
    <w:p w14:paraId="522572D8" w14:textId="77777777" w:rsidR="00CF7F3B" w:rsidRPr="003100FB" w:rsidRDefault="00000000">
      <w:pPr>
        <w:spacing w:after="120" w:line="360" w:lineRule="auto"/>
        <w:ind w:firstLine="283"/>
        <w:jc w:val="both"/>
        <w:rPr>
          <w:bCs/>
          <w:szCs w:val="24"/>
        </w:rPr>
      </w:pPr>
      <w:r w:rsidRPr="003100FB">
        <w:rPr>
          <w:bCs/>
          <w:szCs w:val="24"/>
        </w:rPr>
        <w:t>En étudiant Sénèque et Épictète, en particulier chez les spirituels capucins et jésuites du 17e siècle, Julien-Eymard met en lumière leur influence indéniable. Peut-être semble-t-il oublier parfois, ce qu'il affirme à l'occasion, que c'est « au prix de magnifiques contresens » (DS, t. 4, col. 851) que ces généreux auteurs s'évertuent à « christianiser » les anciens : la doctrine des humanistes chrétiens s'enracine profondément chez leurs devanciers médiévaux et modernes et très superficiellement chez les stoïciens.</w:t>
      </w:r>
    </w:p>
    <w:p w14:paraId="01B3A1CA" w14:textId="77777777" w:rsidR="00CF7F3B" w:rsidRPr="003100FB" w:rsidRDefault="00000000">
      <w:pPr>
        <w:spacing w:after="120" w:line="360" w:lineRule="auto"/>
        <w:ind w:firstLine="283"/>
        <w:jc w:val="both"/>
        <w:rPr>
          <w:bCs/>
          <w:szCs w:val="24"/>
        </w:rPr>
      </w:pPr>
      <w:r w:rsidRPr="003100FB">
        <w:rPr>
          <w:bCs/>
          <w:szCs w:val="24"/>
        </w:rPr>
        <w:t>Yves de Paris, à la fois théologien et spirituel, est resté le centre d'intérêt de Julien-Eymard pendant une trentaine d'années.</w:t>
      </w:r>
    </w:p>
    <w:p w14:paraId="63526346" w14:textId="77777777" w:rsidR="00CF7F3B" w:rsidRPr="003100FB" w:rsidRDefault="00000000">
      <w:pPr>
        <w:spacing w:after="120" w:line="360" w:lineRule="auto"/>
        <w:ind w:firstLine="283"/>
        <w:jc w:val="both"/>
        <w:rPr>
          <w:bCs/>
          <w:szCs w:val="24"/>
        </w:rPr>
      </w:pPr>
      <w:r w:rsidRPr="003100FB">
        <w:rPr>
          <w:bCs/>
          <w:szCs w:val="24"/>
        </w:rPr>
        <w:t xml:space="preserve">Dans sa thèse (Le P. Yves de Paris et son temps (1590-1678), 4 La querelle des évêques et des réguliers ; 2 L'apologétique, Paris, 1946), il analyse et juge la doctrine yvonienne de l'exemplarisme divin et le cheminement de la raison à la foi en les rapprochant tantôt de Descartes et tantôt de Pascal. En 1954, il reprend les mêmes thèmes (apologétique, stoïcisme, sentiment de Dieu) dans son Pascal et ses prédécesseurs. Il donne ensuite un choix de textes dans un Yves de Paris (1965) de la collection « Témoins de la foi ». Enfin, dans un recueil de plusieurs de ses articles (L'humanisme </w:t>
      </w:r>
      <w:r w:rsidRPr="003100FB">
        <w:rPr>
          <w:bCs/>
          <w:szCs w:val="24"/>
        </w:rPr>
        <w:lastRenderedPageBreak/>
        <w:t>chrétien au 17e siècle : saint François de Sales et Yves de Paris, La Haye, 1970), Julien-Eymard remontait aux origines de l'humanisme chrétien et le montrait en réaction contre le libertinage rationaliste et le pessimisme augustinien.</w:t>
      </w:r>
    </w:p>
    <w:p w14:paraId="6AB76AAB" w14:textId="77777777" w:rsidR="00CF7F3B" w:rsidRPr="003100FB" w:rsidRDefault="00000000">
      <w:pPr>
        <w:spacing w:after="120" w:line="360" w:lineRule="auto"/>
        <w:ind w:firstLine="283"/>
        <w:jc w:val="both"/>
        <w:rPr>
          <w:bCs/>
          <w:szCs w:val="24"/>
        </w:rPr>
      </w:pPr>
      <w:r w:rsidRPr="003100FB">
        <w:rPr>
          <w:bCs/>
          <w:szCs w:val="24"/>
        </w:rPr>
        <w:t>Eu égard de ses recherches, Julien-Eymard publia des articles de spiritualité, notamment dans les Amis de Saint-François. C'est ainsi qu'il fut amené à éditer des Réflexions sur la vie chrétienne (Blois, 1959), où il médite sur l'insertion du chrétien dans l'Église, la sanctification de la famille, la vie spirituelle du religieux et du prêtre.</w:t>
      </w:r>
    </w:p>
    <w:p w14:paraId="198404BB" w14:textId="77777777" w:rsidR="00CF7F3B" w:rsidRPr="003100FB" w:rsidRDefault="00000000">
      <w:pPr>
        <w:spacing w:after="120" w:line="360" w:lineRule="auto"/>
        <w:ind w:firstLine="283"/>
        <w:jc w:val="both"/>
        <w:rPr>
          <w:bCs/>
          <w:szCs w:val="24"/>
        </w:rPr>
      </w:pPr>
      <w:r w:rsidRPr="003100FB">
        <w:rPr>
          <w:bCs/>
          <w:szCs w:val="24"/>
        </w:rPr>
        <w:t>J. Le Brun, art. France, DS, t. 5, col. 924-925. - P. Raoul, Ch. Chesneau, revue xvii siècle, n. 90-91, 1971, p. 5-15, abondante bibliographie ; elle comprend pas les articles d'encyclopédies, dont certains sont importants, tel Stoïcisme, dans Dictionnaire des lettres françaises 17e siècle, Paris, 1954, p. 962-966. - Collectanea franciscana, t. 41, 1971, p. 235 ; t. 43, 1973, p. 341-376 (bibliographie des publications de Julien-Eymard).</w:t>
      </w:r>
    </w:p>
    <w:p w14:paraId="78B62EE8" w14:textId="77777777" w:rsidR="00CF7F3B" w:rsidRPr="003100FB" w:rsidRDefault="00000000">
      <w:pPr>
        <w:spacing w:after="120" w:line="360" w:lineRule="auto"/>
        <w:ind w:firstLine="283"/>
        <w:jc w:val="both"/>
        <w:rPr>
          <w:bCs/>
          <w:szCs w:val="24"/>
        </w:rPr>
      </w:pPr>
      <w:r w:rsidRPr="003100FB">
        <w:rPr>
          <w:bCs/>
          <w:szCs w:val="24"/>
        </w:rPr>
        <w:t>Raoûl de Scéaux.</w:t>
      </w:r>
    </w:p>
    <w:p w14:paraId="0032643C" w14:textId="77777777" w:rsidR="00CF7F3B" w:rsidRPr="003100FB" w:rsidRDefault="00000000">
      <w:pPr>
        <w:spacing w:after="120" w:line="360" w:lineRule="auto"/>
        <w:ind w:firstLine="283"/>
        <w:jc w:val="both"/>
        <w:rPr>
          <w:bCs/>
          <w:szCs w:val="24"/>
        </w:rPr>
      </w:pPr>
      <w:r w:rsidRPr="003100FB">
        <w:rPr>
          <w:bCs/>
          <w:szCs w:val="24"/>
        </w:rPr>
        <w:t>4. JULIENNE DU MONT-CORNILLON (sainte), + 1258. Sa dévotion eucharistique, DS, t. 2, col. 1225 et 1264 ; son influence sur la solemnisation du culte du Saint-Sacrement, t. 2, col. 1264-1265 ; t. 3, col. 769 ; t. 4, col. 1616, 1625-1627 ; t. 5, col. 873 ; voir aussi t. 6, col. 276 et 1128.</w:t>
      </w:r>
    </w:p>
    <w:p w14:paraId="283BFF48" w14:textId="77777777" w:rsidR="00CF7F3B" w:rsidRPr="003100FB" w:rsidRDefault="00000000">
      <w:pPr>
        <w:spacing w:after="120" w:line="360" w:lineRule="auto"/>
        <w:ind w:firstLine="283"/>
        <w:jc w:val="both"/>
        <w:rPr>
          <w:bCs/>
          <w:szCs w:val="24"/>
        </w:rPr>
      </w:pPr>
      <w:r w:rsidRPr="003100FB">
        <w:rPr>
          <w:bCs/>
          <w:szCs w:val="24"/>
        </w:rPr>
        <w:t>2. JULIENNE DE NORWICH, recluse, vers 1343-après 1416. - 1. Personnalité. - 2. Les « Revelations ». - 3. Julienne et les spirituels de son temps. - 4. Manuscrits. Influence.</w:t>
      </w:r>
    </w:p>
    <w:p w14:paraId="20BD2A74" w14:textId="77777777" w:rsidR="00CF7F3B" w:rsidRPr="003100FB" w:rsidRDefault="00000000">
      <w:pPr>
        <w:spacing w:after="120" w:line="360" w:lineRule="auto"/>
        <w:ind w:firstLine="283"/>
        <w:jc w:val="both"/>
        <w:rPr>
          <w:bCs/>
          <w:szCs w:val="24"/>
        </w:rPr>
      </w:pPr>
      <w:r w:rsidRPr="003100FB">
        <w:rPr>
          <w:bCs/>
          <w:szCs w:val="24"/>
        </w:rPr>
        <w:t xml:space="preserve">1. Personnalité. - Julienne de Norwich a toujours connu la célébrité, mais la plupart de ceux qui ont écrit à son sujet ont été davantage attirés par le côté pittoresque de sa vie et par ses remarquables talents littéraires que par ses dons de théologienne. Son fameux « Tout ira bien » (« All shall be well ») est devenu d'usage courant au 20e siècle ; peu de gens ont réalisé qu'il ne provenait pas d'un optimisme qui ignorerait l'état du monde, mais d'une vision authentiquement chrétienne, basée sur la connaissance, développée par la grâce, que tout l'être de l'homme est entre les mains aimantes de Dieu. À peu près tout ce que nous connaissons de Julienne se trouve dans ses Revelations of Divine Love. Nous ne savons pas exactement quand elle se retira du monde. La critique interne des textes paraît prouver que ce fut après ses visions. Qu'elle se soit consacrée à l'anachorèse, nous apprenons du scribe qui copia le « texte bref » : « L'oici une vision que Dieu, dans sa bonté, accorda à une pieuse femme, nommée Julienne, recluse à Norwich, qui vit encore en l'année du Seigneur 1413 ». Des legs lui sont faits dans des testaments de l'époque ; le dernier en date, celui de l'archevêque de Cantorbéry, </w:t>
      </w:r>
      <w:r w:rsidRPr="003100FB">
        <w:rPr>
          <w:bCs/>
          <w:szCs w:val="24"/>
        </w:rPr>
        <w:lastRenderedPageBreak/>
        <w:t>Thomas Chichele, en 1416, l'appelle « Julienne, recluse à Norwich ». À cette époque, les personnes qui vivaient solitaires et dévoties étaient tenues en grande vénération. La solitude n'empêchait pourtant pas Julienne d'exercer une influence spirituelle personnelle. Nous le savons d'après le Book of Margery Kempe. Certains voyaient en Margery (j'après 1438) une sainte, beaucoup d'autres la considéraient comme un charlatan, une exhibitionniste. Elle-même pensait que ses dons, ses crises incontrôlables de larmes et de cris, pouvaient provenir du démon, ce qui la tourmentait. Elle consulta Julienne. Celle-ci lui parla de la « théologie des larmes » et la conseilla avec une telle perspicacité et clairvoyance, que Margery déclara plus tard : « L'anachorète était experte en ces choses et savait donner de bons conseils ». L'oir infra, la notice de Kempe (Margery).</w:t>
      </w:r>
    </w:p>
    <w:p w14:paraId="141255F9" w14:textId="77777777" w:rsidR="00CF7F3B" w:rsidRPr="003100FB" w:rsidRDefault="00000000">
      <w:pPr>
        <w:spacing w:after="120" w:line="360" w:lineRule="auto"/>
        <w:ind w:firstLine="283"/>
        <w:jc w:val="both"/>
        <w:rPr>
          <w:bCs/>
          <w:szCs w:val="24"/>
        </w:rPr>
      </w:pPr>
      <w:r w:rsidRPr="003100FB">
        <w:rPr>
          <w:bCs/>
          <w:szCs w:val="24"/>
        </w:rPr>
        <w:t>2. Les « Revelations ». - Dans les Revelations of Divine Love, Julienne veut, avant tout, décrire les circonstances ordinaires dans lesquelles elle reçut ses visions. Jeune femme pieuse, elle avait demandé trois faveurs à Dieu : obtenir la même connaissance des souffrances du Christ que celle de la mère et des amis de Jésus au Calvaire ; être purifiée par la souffrance jusqu'à en mourir ; recevoir trois « blessures » : une véritable contrition de ses péchés, compatir amoureusement aux souffrances du Christ, avoir soif de Dieu. Julienne avait été formée par une littérature écrite en grande partie pour des laïcs ignorant le latin et souvent illettrés, littérature qui s'adressait à l'imagination et à la sensibilité des moins cultivés. On leur parlait, avec un réalisme parfois macabre, des souffrances et de la mort du Christ. Mais, à mesure que nous lisons Julienne, nous voyons que ses descriptions n'ont rien de commun avec des méditations stéréotypées et que ses « seize révélations » constituent un document spirituel unique.</w:t>
      </w:r>
    </w:p>
    <w:p w14:paraId="1E78DCEB" w14:textId="77777777" w:rsidR="00CF7F3B" w:rsidRPr="003100FB" w:rsidRDefault="00000000">
      <w:pPr>
        <w:spacing w:after="120" w:line="360" w:lineRule="auto"/>
        <w:ind w:firstLine="283"/>
        <w:jc w:val="both"/>
        <w:rPr>
          <w:bCs/>
          <w:szCs w:val="24"/>
        </w:rPr>
      </w:pPr>
      <w:r w:rsidRPr="003100FB">
        <w:rPr>
          <w:bCs/>
          <w:szCs w:val="24"/>
        </w:rPr>
        <w:t xml:space="preserve">1° Description. - En 1373 (le 8 ou le 13 mai), Julienne avait alors « trente ans et demi » -, gravement malade, elle crut, comme son entourage, qu'elle allait mourir. Soudain, elle cessa de souffrir et seize visions se succédèrent. Les quinze premières durerent du petit matin jusqu'au milieu de l'après-midi, la dernière survint dans la nuit. La première vision lui révéla le Christ, agonisant sur la croix, sa tête vénérable, sa couronne d'épines ; la seconde, le linge de Véronique et l'image saisissante et terrible de la sainte Face. Ces deux premières visions ainsi que quatre autres sont « imaginatives » : elles consistent en images et portraits, tandis que les deux suivantes et la plupart des autres sont « intellectuelles » et ne concernent pas des objets mais des idées. La troisième révèle comment on peut voir Dieu en toutes choses, la quatrième porte sur la bienveillance de Dieu et sa volonté rédemptrice. Dans la cinquième, Dieu parle à Julienne et lui dit que le démon est vaincu par la Passion. Dans les sixième et septième, elle voit intellectuellement Dieu dans son ciel, la paix et la guerre aux prises dans </w:t>
      </w:r>
      <w:r w:rsidRPr="003100FB">
        <w:rPr>
          <w:bCs/>
          <w:szCs w:val="24"/>
        </w:rPr>
        <w:lastRenderedPageBreak/>
        <w:t>sa propre âme. La huitième est imaginative, elle voit le Christ crucifié approchant de la mort. Dans la neuvième, l'intelligence lui est donnée de l'existence de trois cieux qui, en quelque manière, correspondent à la Trinité. Les dixième et onzième sont des images : le sacré Cœur percé par la lance, le Christ regardant la Vierge Marie du haut de la Croix. La douzième, qui la fait passer de l'imaginatif à l'intellectuel, est une vision de la divinité du Christ. Les trois suivantes concernent des idées : le péché, cause de la souffrance du Christ et de tout homme ; la prière ; Dieu, récompense de la persévérance de l'homme. La dernière est imaginative et Julienne voit son âme comme étant le royaume où habite le Christ. Elle a nettement conscience des différents niveaux auxquels se situent ses visions. « Tout ce bienheureux enseignement de Dieu notre Seigneur me fut montré de trois manières : à savoir, par la vue corporelle, par des mots formés dans mon entendement et par la vue de l'esprit. Pour ce qui est des visions corporelles, j'en ai parlé comme je les voyais, aussi fidèlement que possible. En ce qui concerne les paroles, je les ai rapportées comme notre Seigneur me les avait dites. Des visions spirituelles, j'en ai parlé d'une certaine manière, mais je ne pourrai jamais les expliquer pleinement » (ch. 73, 16e Révélation). L'analyse subtile des révélations, le soin mis à distinguer entre images et idées font songer aux paroles que Dieu adressait à Samuel : « Ne considère pas l'apparence. Les vues de Dieu ne sont pas comme les vues de l'homme, car l'homme regarde à l'apparence, mais Yahvé regarde au cœur » (1 Sam. 16, 7). Julienne a laissé deux récits distincts de ses révélations dont l'un est beaucoup plus court que l'autre. On ne peut pas dire que l'un soit tiré de l'autre, car chacun forme un tout. Il semble que la version courte est première et plus voisine des événements. Les descriptions des visions ne diffèrent pas de façon notable (il existe entre elles un accord verbal presque total), mais les réflexions sur la matière et la signification des révélations font du texte long un exposé théologique original, avec sa structure fort complexe, quoique logique.</w:t>
      </w:r>
    </w:p>
    <w:p w14:paraId="1DBFE456" w14:textId="77777777" w:rsidR="00CF7F3B" w:rsidRPr="003100FB" w:rsidRDefault="00000000">
      <w:pPr>
        <w:spacing w:after="120" w:line="360" w:lineRule="auto"/>
        <w:ind w:firstLine="283"/>
        <w:jc w:val="both"/>
        <w:rPr>
          <w:bCs/>
          <w:szCs w:val="24"/>
        </w:rPr>
      </w:pPr>
      <w:r w:rsidRPr="003100FB">
        <w:rPr>
          <w:bCs/>
          <w:szCs w:val="24"/>
        </w:rPr>
        <w:t xml:space="preserve">29 Explications. - À la suite de ses visions, pendant plus de vingt ans, écrit Julienne, l'Esprit Saint lui a donné de nombreuses « illuminations et touches » qui lui ont permis de comprendre que l'enseignement reçu par une grâce spéciale était compatible avec « l'enseignement commun de la sainte Église » (Écriture et tradition). Elle était profondément préoccupée par ce que Dieu lui avait dit de sa tendresse et de son amour incessants pour sa création, pour l'homme en particulier. Cette préoccupation l'avait constamment poussée à demander comment concilier la doctrine commune sur le péché, l'enfer et la damnation avec cet amour personnel sans égal. Elle fait preuve de la plus grande subtilité doctrinale et d'une grande habileté littéraire pour conserver intacte la structure originale et le récit des révélations telles que les décrit la version brève, et introduire pourtant dans cette structure les lumières reçues avant de composer le texte long. Le récit original des révélations </w:t>
      </w:r>
      <w:r w:rsidRPr="003100FB">
        <w:rPr>
          <w:bCs/>
          <w:szCs w:val="24"/>
        </w:rPr>
        <w:lastRenderedPageBreak/>
        <w:t xml:space="preserve">est intégralement conservé dans la version longue. Il faut le souligner parce qu'on a souvent prétendu que la maladie de Julienne était d'ordre hystérique et nerveux, et que ses visions étaient le produit d'une imagination détraquée (P. Molinari a étudié la question, op cit infra, p. 21-31). Elle n'a jamais vu de raison de modifier la description de ses visions, même après plus de vingt ans consacrés à la prière et à la méditation. Les additions ou développements qu'elle apporta à son texte ne contredisent en rien ce qu'elle avait précédemment écrit. De nombreux auteurs modernes ont essayé de présenter Julienne, selon le procédé habituel des hagiographes médiévaux, comme une femme sans instruction, voire illettrée, et guidée par le seul Esprit Saint. C'est n'avoir pas saisi ce qu'elle déclare elle-même et refuser l'évidence. En effet, surtout après la rédaction du texte bref, elle a étudié de près certains classiques de la théologie spirituelle pour essayer de comprendre le sens de ce qu'elle avait vu et entendu. Parlant de sa situation lorsqu'elle eut ses visions, elle se décrit comme « une qui ne savait pas de lettre ». « Ne savait pas » fait allusion à un état antérieur, mais peut signifier aussi « qui était illettrée » ou « qui ne connaissait pas le latin » (un des sens courants de « litteratura » et de ses équivalents en langue vulgaire). Le sens le plus probable paraît être : « qui n'avait aucune connaissance littéraire, qui ignorait les sources littéraires ». Quand elle rédige la version courte, nous constatons qu'elle se déprécie par modestie, c'est la captatio benevolentiae traditionnelle en littérature. Sa langue est claire, précise et savante. Elle emploie des termes tels que « comfortable », « condition », « substantially », connaissant exactement les nuances théologiques et philosophiques qu'ils avaient perdues dans le langage courant. Elle peut se dire « une laïque faible et fragile », mais elle possède une maîtrise des formes littéraires qui lui permet d'écrire : « Souvent, notre Seigneur Jésus m'a dit : Je suis celui qui est le Très-Haut. Je suis celui que tu aimes. Je suis celui qui fait tes délices. Je suis celui que tu sers. Je suis celui après qui tu soupires. Je suis celui que tu désires. Je suis celui vers qui tu tends. Je suis celui qui est tout. Je suis celui que la sainte Église prêche et professe. Je suis celui qui s'est déjà montré à toi » (ch. 26, 12e Révél.). Elle fait preuve d'une exacte connaissance des citations de l'Écriture, prises dans leur contexte. Nous ignorons comment elle acquit cette connaissance de l'Écriture. Elle pouvait, en grande partie, avoir été communiquée oralement. Margery Kempe, qui ne savait ni lire ni écrire, disposait d'un répertoire de citations, et elle parle d'un prêtre qui venait lui faire la lecture. La connaissance de la Bible est plus profonde chez Julienne que chez Margery ; il est difficile de ne pas supposer que la recluse a pu avoir accès au texte directement sous une forme quelconque. La première traduction anglaise complète de la Bible est celle de Nicolas de Hereford et d'autres disciples de John Wyclifte ; composée vers 1384, elle fut révisée entre 1395 et 1397 et officiellement condamnée en 1408. On ignore si Julienne connut la Bible Lollard. Il n'est pas </w:t>
      </w:r>
      <w:r w:rsidRPr="003100FB">
        <w:rPr>
          <w:bCs/>
          <w:szCs w:val="24"/>
        </w:rPr>
        <w:lastRenderedPageBreak/>
        <w:t>exclu qu'elle ait su le français, comme beaucoup de ses compatriotes, et qu'elle ait étudié les traductions anglo-normandes de l'Écriture. Peu d'anglaises, surtout après la conquête normande, connaissaient le latin, Julienne pouvait pourtant le savoir et, par prudence, ne pas le laisser paraître. Les deux versions de son ouvrage portent la marque de la modestie et de l'humilité, et Julienne a conscience de l'hostilité que suscitera, chez les hommes, une femme dont la conduite laisse entendre qu'elle se considère comme leur égale.</w:t>
      </w:r>
    </w:p>
    <w:p w14:paraId="65A77D39" w14:textId="77777777" w:rsidR="00CF7F3B" w:rsidRPr="003100FB" w:rsidRDefault="00000000">
      <w:pPr>
        <w:spacing w:after="120" w:line="360" w:lineRule="auto"/>
        <w:ind w:firstLine="283"/>
        <w:jc w:val="both"/>
        <w:rPr>
          <w:bCs/>
          <w:szCs w:val="24"/>
        </w:rPr>
      </w:pPr>
      <w:r w:rsidRPr="003100FB">
        <w:rPr>
          <w:bCs/>
          <w:szCs w:val="24"/>
        </w:rPr>
        <w:t>8. Julienne et son temps. - Norwich, au 14e siècle, comme d'autres centres ecclésiastiques importants, favorisait les œuvres et la pensée spirituelles. Au temps de la jeunesse de Julienne, deux bénédictins de la ville, cardinal, t 1397) et Thomas Brinton (futur évêque de Rochester, t 1389) ; plus tard, Richard Caister + 1420, curé de St. Stephen, fut renommé pour ses poèmes religieux et sa sainteté (selon Margery Kempe, il aurait cependant mésestimé la spiritualité des femmes). Adam Easton (futur</w:t>
      </w:r>
    </w:p>
    <w:p w14:paraId="657BE692" w14:textId="77777777" w:rsidR="00CF7F3B" w:rsidRPr="003100FB" w:rsidRDefault="00000000">
      <w:pPr>
        <w:spacing w:after="120" w:line="360" w:lineRule="auto"/>
        <w:ind w:firstLine="283"/>
        <w:jc w:val="both"/>
        <w:rPr>
          <w:bCs/>
          <w:szCs w:val="24"/>
        </w:rPr>
      </w:pPr>
      <w:r w:rsidRPr="003100FB">
        <w:rPr>
          <w:bCs/>
          <w:szCs w:val="24"/>
        </w:rPr>
        <w:t xml:space="preserve">Les Revelations attestent que des personnes compétentes ont instruit Julienne en théologie spirituelle et lui ont fourni des ouvrages pour nourrir sa vie contemplative. Avec l'âge et l'expérience, comme en témoigne Margery Kempe, elle a pu apprendre tout autant en s'instruisant les autres qu'en étant elle-même enseignée. L'étude des Revelations fait ressortir de fréquentes ressemblances avec les principaux auteurs spirituels de l'époque : Richard Rolle + 1349, Walter Hilton t 1396 (DS, t. 7, col. 525-530), l'auteur du Cloud of unknowing, le traité de la Perfection des fils de Dieu de Jean Ruysbroeck + 1381 (DS, t. 8, col. 673-674), la traduction anglaise faite par Chaucer du De consolatione philosophiae de Boëece, qui devançait d'au moins dix ans la version longue des Revelations. Rien de tout ceci ne s'oppose aux dons personnels de Julienne ni ne contredit l'affirmation que Dieu traitait directement avec elle. La maîtrise dont elle fait preuve dans l'utilisation de l'Écriture apparaît encore plus remarquable que sa connaissance des écrits spirituels de son temps. On a maintes fois signalé une de ses comparaisons sans faire remarquer quelle en était la source. Elle écrit : « Il me montra une petite chose de la grosseur d'une noisette, au creux de ma main, et, pour autant que je pouvais voir, ronde comme une boule. Je la regardai et me dis : qu'est-ce que cela peut bien être ? Et je reçus cette réponse : c'est tout ce qui est créé. Je fus stupéfaite que cela puisse subsister, car la chose me paraissait si petite qu'elle aurait pu disparaître soudain entièrement. Et dans mon entendement je reçus cette réponse : elle subsiste et toujours elle subsistera, parce que Dieu l'aime. Et c'est ainsi que tout ce qui existe reçoit l'être de l'amour de Dieu » -(ch. 5, 1° Révél.). En fait, elle utilise les paroles de la Sagesse (11, 24-24). De cette vision, elle déduit que « Dieu est celui qui </w:t>
      </w:r>
      <w:r w:rsidRPr="003100FB">
        <w:rPr>
          <w:bCs/>
          <w:szCs w:val="24"/>
        </w:rPr>
        <w:lastRenderedPageBreak/>
        <w:t>crée, aime et conserve ». Sa réflexion, inspirée par la grâce, l'aide à développer progressivement cette doctrine trinitaire : « Dans notre Père tout-puissant nous sommes maintenus dans l'existence et nous trouvons la joie, en ce qui concerne notre substance naturelle, que nous recevons par notre création de toute éternité. Dans la seconde Personne, dans l'entendement et la sagesse, nous trouvons celui qui conserve notre nature sensible, qui nous rétablit et nous sauve ; car le Christ est notre mère, notre frère et notre sauveur. Et dans notre bon Seigneur l'Esprit Saint, nous avons la récompense et la richesse pour notre vie et notre peine. Notre Père des cieux, Dieu tout-puissant, qui est l'être, nous a connus et aimés avant que commence le temps. Grâce à cette connaissance et à son amour d'une merveilleuse profondeur, et par le dessein éternel et provident de la sainte Trinité tout entière, sa volonté était que la seconde Personne devint notre mère, notre frère et notre sauveur. De cela il suit que, si Dieu est notre Père, il est tout autant notre Mère. Notre Père veut, notre Mère travaille, notre bon Seigneur l'Esprit Saint fortifie » (ch. 58-59). Cet enseignement a sa source dans l'Écriture (Jsaïe 49, 1 et 15 ; 66,13 ; Mt. 23, 37 ; cf P. Molinari, p. 169-172). Les prédécesseurs de Julienne, par exemple Anselme de Cantorbéry, y font souvent allusion, de même les poètes religieux anglais médiévaux. Julienne est cependant la seule à expliciter pleinement les possibilités contenues dans l'image de « Dieu notre mère ». L'oir spécialement DS, t. 3, col. 770-771 ; t. 7, col. 1070 (bibliographie).</w:t>
      </w:r>
    </w:p>
    <w:p w14:paraId="5D495A56" w14:textId="77777777" w:rsidR="00CF7F3B" w:rsidRPr="003100FB" w:rsidRDefault="00000000">
      <w:pPr>
        <w:spacing w:after="120" w:line="360" w:lineRule="auto"/>
        <w:ind w:firstLine="283"/>
        <w:jc w:val="both"/>
        <w:rPr>
          <w:bCs/>
          <w:szCs w:val="24"/>
        </w:rPr>
      </w:pPr>
      <w:r w:rsidRPr="003100FB">
        <w:rPr>
          <w:bCs/>
          <w:szCs w:val="24"/>
        </w:rPr>
        <w:t>Bien que Julienne écrive à maintes reprises que ses révélations lui ont été accordées pour le profit de « tous ceux qui seront sauvés dans le Christ » (Dieu, insiste-t-elle, ne lui a jamais montré aucun damné, sauf le démon), elle s'adresse à ceux qui « par amour ont délibérément choisi Dieu en cette vie » ou (version courte) « à tout homme et toute femme qui désire vivre dans la contemplation ». C'est parce que sa vision du monde (cf Éph. 1) concerne les prédestinés rassemblés et incorporés au Christ, qu'elle peut parler de la volonté divine en chaque homme, laquelle « ne consent jamais au péché ». Cet enseignement peut paraître assez simple, et pourtant sa subtilité doctrinale le dresse parmi les « maximes difficiles ». Sans aucun doute, les exigences logiques de sa doctrine ascétique pour ceux qui veulent aimer Dieu pleinement et haïr totally le péché expliquent qu'elle n'ait guère été populaire de son vivant. Les effusions de l'école de Richard Rolle, les nombreux poèmes de dévotion qui ont survécu nous montrent que la fin du moyen âge, en Angleterre comme ailleurs, fut souvent marquée par une religiosité facile, sans racines profondes. Il n'y avait pas alors de place pour Julienne, pour Hilton ou l'auteur du Cloud. Ce n'est, semble-t-il, qu'au 17e siècle, lorsque la souffrance et la persécution eurent purifié ce qui restait de l'Église catholique en Angleterre, que son message commença à être entendu.</w:t>
      </w:r>
    </w:p>
    <w:p w14:paraId="621B7347" w14:textId="77777777" w:rsidR="00CF7F3B" w:rsidRPr="003100FB" w:rsidRDefault="00000000">
      <w:pPr>
        <w:spacing w:after="120" w:line="360" w:lineRule="auto"/>
        <w:ind w:firstLine="283"/>
        <w:jc w:val="both"/>
        <w:rPr>
          <w:bCs/>
          <w:szCs w:val="24"/>
        </w:rPr>
      </w:pPr>
      <w:r w:rsidRPr="003100FB">
        <w:rPr>
          <w:bCs/>
          <w:szCs w:val="24"/>
        </w:rPr>
        <w:lastRenderedPageBreak/>
        <w:t xml:space="preserve">£. Manuscrits. Influence. - On possède deux manuscrits des Revelations antérieurs à la dissolution des maisons religieuses d'Angleterre : le Amherst ms (British Museum Add. 37790) qui donne l'unique exemplaire de la version courte, et le Westminster Cathedral. Le Amherst ms devait constituer une anthologie d'auteurs spirituels classiques moins connus. Il comprend entre autres : la traduction anglaise de la Perfection des fils de Dieu de Jean Ruysbroeck (exemplaire unique de la traduction anglaise de la Pierre étincelante), une traduction du Miroir des simples âmes de Marguerite Porrete + 1310 (trois exemplaires connus ; cf DS, t. 5, col. 1260-1268) et une traduction peu connue, identifiée récemment, de Hugues de Balma (DS, t. 7, col. 859-873). Le Amherst ms, d'origine cartusienne, est l'œuvre d'un scriptorium érudit ; il porte le cachet de James Grenehalgh (personnage quelque peu controversé), de la chartreuse de Shene, laquelle possédait une excellente bibliothèque. Le ms des archives de la cathédrale de Westminster est une petite anthologie qui contient des extraits du texte long ; si ces extraits offrent peu d'intérêt par eux-mêmes, ils témoignent que cette version, connue en entier par ailleurs, circulait en Angleterre bien avant la fin de la période catholique. Le meilleur des autres manuscrits du texte long se trouve à la bibliothèque nationale de Paris (fonds anglais 40). Le Catalogue le date « du début du 16e siècle », mais l'aspect extérieur et les formes linguistiques montrent qu'il s'agit d'une imitation très soignée, exécutée par un scribe du début du 17e siècle, d'un ms du milieu du 15e siècle ou d'une reproduction de ce dernier. Les nombreuses erreurs sont le fait du scribe, transcrivant ou interprétant mal ce qui lui paraissait des archaïsmes. C'est, faute de mieux, le ms le plus important du groupe et la base de toute édition critique du texte long. Quatre autres mss lui sont étroitement apparentés. Deux mss de Sloane (British Museum 2499 et 3705) sont des copies complètes du texte, exécutées, semble-t-il, pour l'usage privé vers 1700. Ils offrent parfois des variantes meilleures que le texte du ms de Paris. Peut-être ont-ils utilisé une meilleure source ou les scribes en savaient-ils assez pour corriger certaines erreurs. On a récemment découvert dans la bibliothèque du séminaire d'Upholland (Lancashire) une anthologie qui contient des extraits du texte long. Un manuscrit, actuellement en possession des bénédictines de Colwich (Staffordshire), contient une brève citation, tirée également du texte long. Il existe enfin une édition du texte de Paris, que, semble-t-il, Serenus Cressy prépara pour la publication en 1670 et qui fut, «  aux dires des experts typographes, imprimée en Angleterre. Cressy + 1674 (DS, t. 2, col. 2528) était un bénédictin anglais qui passa la plus grande partie de sa vie en exil aux Pays-Bas ; il est surtout connu comme le continuateur de l'œuvre d'Augustin Baker t 1641 (DS, t. 4, col. 1205-1206). Les écritures des manuscrits d'Upholland et de Colwich peuvent, en plusieurs cas, être identifiées avec celles de Barbara Constable et d'autres moniales anglaises de Cambrai, qui devaient leur formation spirituelle à </w:t>
      </w:r>
      <w:r w:rsidRPr="003100FB">
        <w:rPr>
          <w:bCs/>
          <w:szCs w:val="24"/>
        </w:rPr>
        <w:lastRenderedPageBreak/>
        <w:t>Baker. L'écriture d'un des mss de Sloane ressemble de près à celle d'une religieuse de Cambrai. Tout ceci laisse entendre que Baker fit connaître à Cambrai le texte long de Julienne. Mais on ne sait pas si l'exemplaire de Baker reproduisait le texte de Paris ou s'il lui avait été offert par des chartreux exilés ; on ne sait pas davantage si le capucin Benoît de Canfield + 1610 servit d'intermédiaire pour ces échanges, comme il le fit en d'autres cas.</w:t>
      </w:r>
    </w:p>
    <w:p w14:paraId="5222430F" w14:textId="77777777" w:rsidR="00CF7F3B" w:rsidRPr="003100FB" w:rsidRDefault="00000000">
      <w:pPr>
        <w:spacing w:after="120" w:line="360" w:lineRule="auto"/>
        <w:ind w:firstLine="283"/>
        <w:jc w:val="both"/>
        <w:rPr>
          <w:bCs/>
          <w:szCs w:val="24"/>
        </w:rPr>
      </w:pPr>
      <w:r w:rsidRPr="003100FB">
        <w:rPr>
          <w:bCs/>
          <w:szCs w:val="24"/>
        </w:rPr>
        <w:t>Julienne n'a jamais connu la popularité d'un Richard Rolle ou d'un Walter Hilton. Bien que le Amherst ms 1611 contienne le texte bref, les chartreux, principaux propagateurs en Angleterre de la mystique de leur époque, n'ont pas accordé aux Revelations la même faveur qu'au Cloud of unknowing et au Chastising of God s Children. Le Cloud dut sa réputation et sa diffusion au fait qu'il était un guide prudent et progressif pour ceux qui aspiraient à la prière unitive et contemplative. Les Revelations, au contraire, malgré leur simplicité apparente, ne pouvaient attirer que des personnes dotées d'un esprit théologique plus pénétrant et plus profond que celui des néophytes auxquels s'adressaient le Cloud et le Chastising. Pour rendre Julienne populaire, il aurait fallu mettre fortement l'accent sur l'aspect extérieur, sur les « visions corporelles » de ses révélations. Il ne semble pas que cela ait été fait jusqu'à la fin du moyen âge. On n'a pas non plus de preuves qu'on lui ait rendu un culte comme ce fut le cas pour Richard Caister. D'après certains indices, les bénédictins anglais, après la Réforme, la considérerent comme beata, en raison, sans doute, de la pureté de sa doctrine. On souhaiterait que ce fût encore le cas aujourd'hui.</w:t>
      </w:r>
    </w:p>
    <w:p w14:paraId="07736F3E" w14:textId="77777777" w:rsidR="00CF7F3B" w:rsidRPr="003100FB" w:rsidRDefault="00000000">
      <w:pPr>
        <w:spacing w:after="120" w:line="360" w:lineRule="auto"/>
        <w:ind w:firstLine="283"/>
        <w:jc w:val="both"/>
        <w:rPr>
          <w:bCs/>
          <w:szCs w:val="24"/>
        </w:rPr>
      </w:pPr>
      <w:r w:rsidRPr="003100FB">
        <w:rPr>
          <w:bCs/>
          <w:szCs w:val="24"/>
        </w:rPr>
        <w:t>4° Éditions. - 8. Cressy, Sirteen Revelalions of Divine Love shewed 10 a devout servant of Our Lord, called Mother Juliana of Norwich, s 1, 1670 (ms Paris) ; rééd. G. H. Parker, Leicester, 4843. - H. Collins, Londres, 1877 (ms Sloane 2499). - Grace Warrack, 1901 ; 14° éd., 1952. - D. Harford, Comfortable Words for Christ s Lovers being the l'isions and l'oices vouchsafed to Lady Julian, 1911, 1912 (ms Amherst 37790) ; The Shewing ofthe Lady Julian, 1925. - R. Hudleston, Reveations of Divine Love, 1927, 1952 (ms Sloane 2499). - À. M. Reynolds, À Shewing of God s Love : the Shorter l'ersion of Sixteen…, 1958 (ms Amherst 37790). - J. Walsh, The Revelations of Divine Love, Londres, 1961, 1973 (Paris et Sloane). - J. Walsh et E. Colledge, The Knowledge of Ourselves and of God. À X l'th century spiritual florilegium, Londres, 1961 (ms de Westminster). Ces deux auteurs préparent une édition critique d'après tous les mss et l'édition de Cressy.</w:t>
      </w:r>
    </w:p>
    <w:p w14:paraId="727F5A5D" w14:textId="77777777" w:rsidR="00CF7F3B" w:rsidRPr="003100FB" w:rsidRDefault="00000000">
      <w:pPr>
        <w:spacing w:after="120" w:line="360" w:lineRule="auto"/>
        <w:ind w:firstLine="283"/>
        <w:jc w:val="both"/>
        <w:rPr>
          <w:bCs/>
          <w:szCs w:val="24"/>
        </w:rPr>
      </w:pPr>
      <w:r w:rsidRPr="003100FB">
        <w:rPr>
          <w:bCs/>
          <w:szCs w:val="24"/>
        </w:rPr>
        <w:t>2° Traductions. - G. Meunier, Révélations de l'amour de Dieu, Paris, 1910 ; Tours, 1925. - CG. Gerlach, Offenbarungen der gôttlichen Liebe, Paderborn, 1926. - E. Strakosch, Einsiedeln, 4960. - Maria De Luca, Rivelazioni dell amore divino, Turin, 4932. - P. Bottini, Rome, 1957.</w:t>
      </w:r>
    </w:p>
    <w:p w14:paraId="1ABA8E82" w14:textId="77777777" w:rsidR="00CF7F3B" w:rsidRPr="003100FB" w:rsidRDefault="00000000">
      <w:pPr>
        <w:spacing w:after="120" w:line="360" w:lineRule="auto"/>
        <w:ind w:firstLine="283"/>
        <w:jc w:val="both"/>
        <w:rPr>
          <w:bCs/>
          <w:szCs w:val="24"/>
        </w:rPr>
      </w:pPr>
      <w:r w:rsidRPr="003100FB">
        <w:rPr>
          <w:bCs/>
          <w:szCs w:val="24"/>
        </w:rPr>
        <w:lastRenderedPageBreak/>
        <w:t>3° Études. - G. Tyrrell, The Faith of the Millions, t. 2, Londres, 1901, p. 1-39. - W, R. Inge, Studies of English Mysties, Londres, 1906, p. 38-79 : The « Ancren Riwle » and Julian of Norwich. - R. H. Thouless, The Lady Julian. À Psychological Study, Londres, 1924 - E. Underhill, The Essentials of Mysticism, dans Dublin Review, t. 89, 1925, p. 81-94. - D. Knowles, The English Mystics, Londres, 1927. - E. I. Watkin, dans M. Ward, The English Way, Londres, 1933, p. 128-158. - T. W. Coleman, English Mystics of the Fourteenih Century, Londres, 4938. - P. Renaudin, Quatre mystiques anglais, Paris, 1945, p. 51-100. - C. Pepler, dans Life of the Spirit, t. 3 et 4, 1949. - F. Chambers, Juliana of Norwich. An Appreciation and an Anthology, Londres, 1955. - P. Molinari, Julian of Norwich. The Teaching of a 14th Century English Mystic, Londres, 1958. - E. Colledge, The Mediaeval Mysties of England, New York, 1961, 1972. - A. M. Reynolds, PreReformation English Spirituality, Londres, 1966, p. 198-209.</w:t>
      </w:r>
    </w:p>
    <w:p w14:paraId="01F9DA49" w14:textId="77777777" w:rsidR="00CF7F3B" w:rsidRPr="003100FB" w:rsidRDefault="00000000">
      <w:pPr>
        <w:spacing w:after="120" w:line="360" w:lineRule="auto"/>
        <w:ind w:firstLine="283"/>
        <w:jc w:val="both"/>
        <w:rPr>
          <w:bCs/>
          <w:szCs w:val="24"/>
        </w:rPr>
      </w:pPr>
      <w:r w:rsidRPr="003100FB">
        <w:rPr>
          <w:bCs/>
          <w:szCs w:val="24"/>
        </w:rPr>
        <w:t>Edmund Coczence et James Wazsn.</w:t>
      </w:r>
    </w:p>
    <w:p w14:paraId="6937D9D0" w14:textId="77777777" w:rsidR="00CF7F3B" w:rsidRPr="003100FB" w:rsidRDefault="00000000">
      <w:pPr>
        <w:spacing w:after="120" w:line="360" w:lineRule="auto"/>
        <w:ind w:firstLine="283"/>
        <w:jc w:val="both"/>
        <w:rPr>
          <w:bCs/>
          <w:szCs w:val="24"/>
        </w:rPr>
      </w:pPr>
      <w:r w:rsidRPr="003100FB">
        <w:rPr>
          <w:bCs/>
          <w:szCs w:val="24"/>
        </w:rPr>
        <w:t>JURA {Les PÈRES pu). - 1. La « l'ita ». - 2. Les institutions de Condat. - 3. Spiritualité. - 4. Le monachisme jurassien.</w:t>
      </w:r>
    </w:p>
    <w:p w14:paraId="1EAC02B8" w14:textId="77777777" w:rsidR="00CF7F3B" w:rsidRPr="003100FB" w:rsidRDefault="00CF7F3B">
      <w:pPr>
        <w:rPr>
          <w:bCs/>
          <w:szCs w:val="24"/>
        </w:rPr>
      </w:pPr>
    </w:p>
    <w:p w14:paraId="47F10484" w14:textId="77777777" w:rsidR="00CF7F3B" w:rsidRPr="003100FB" w:rsidRDefault="00000000">
      <w:pPr>
        <w:spacing w:before="240" w:after="120" w:line="240" w:lineRule="auto"/>
        <w:rPr>
          <w:bCs/>
          <w:szCs w:val="24"/>
        </w:rPr>
      </w:pPr>
      <w:r w:rsidRPr="003100FB">
        <w:rPr>
          <w:bCs/>
          <w:szCs w:val="24"/>
        </w:rPr>
        <w:t>JULIENNE DE NORWICH - JURA (PÈRES DU) 1612</w:t>
      </w:r>
    </w:p>
    <w:p w14:paraId="04471439" w14:textId="77777777" w:rsidR="00CF7F3B" w:rsidRPr="003100FB" w:rsidRDefault="00000000">
      <w:pPr>
        <w:spacing w:after="120" w:line="360" w:lineRule="auto"/>
        <w:ind w:firstLine="283"/>
        <w:jc w:val="both"/>
        <w:rPr>
          <w:bCs/>
          <w:szCs w:val="24"/>
        </w:rPr>
      </w:pPr>
      <w:r w:rsidRPr="003100FB">
        <w:rPr>
          <w:bCs/>
          <w:szCs w:val="24"/>
        </w:rPr>
        <w:t>4. La « l'ita Patrum ITurensium ». - L'appéllation « Peres du Jura » est déjà familiere au premier et presque unique document qui nous renseigne, mais avec quelle richesse, sur les plus anciens moines de la province gauloise de Séquanie. Cette l'ita uel Regula sanctorum Patrum Romani, Lupicini et Eugendi monasteriorum Iurensium Abbatum, d'une « authenticité criante » (F. Masai, RHE, t. 65, 1970, p. 523) et d'une incontestable valeur littéraire, fut écrite peu après la mort de saint Oyend (Eugendus) et avant la fondation faite à Agaune par le roi Sigismond, c'est-à-dire entre les années 510 et 515 (sur cette dernière date, voir F. Masai, Débuts p. 56 et 62). Elle a pour auteur un moine anonyme, disciple et confident de saint Oyend {(s'agirait-il de l'iventiole, bientôt évêque de Lyon ?).</w:t>
      </w:r>
    </w:p>
    <w:p w14:paraId="35DF8122" w14:textId="77777777" w:rsidR="00CF7F3B" w:rsidRPr="003100FB" w:rsidRDefault="00000000">
      <w:pPr>
        <w:spacing w:after="120" w:line="360" w:lineRule="auto"/>
        <w:ind w:firstLine="283"/>
        <w:jc w:val="both"/>
        <w:rPr>
          <w:bCs/>
          <w:szCs w:val="24"/>
        </w:rPr>
      </w:pPr>
      <w:r w:rsidRPr="003100FB">
        <w:rPr>
          <w:bCs/>
          <w:szCs w:val="24"/>
        </w:rPr>
        <w:t xml:space="preserve">L'unité de cette triple l'ita n'exclut pas une différence de ton, suivant qu'elle traite de faits plus éloignés ou plus proches dans le temps. L'activité des deux premiers Peres appartenait à un passé relativement lointain (Romain se retira à Condat, dans le désert boisé du Jura, vers 435 ; il fut ordonné prêtre en 450 et mourut vers 465 ; Lupicin, son frère, lui survécut jusque vers 480) ; aussi leurs deux biographies apparaissent-elles comme plus ou moins stylisées : à côté de renseignements de première valeur, d'autres sont teintés de légéndes ; les portraits contrastés des deux « héros du </w:t>
      </w:r>
      <w:r w:rsidRPr="003100FB">
        <w:rPr>
          <w:bCs/>
          <w:szCs w:val="24"/>
        </w:rPr>
        <w:lastRenderedPageBreak/>
        <w:t>Christ » opposent à dessein les aspects complémentaires de l'idéal monastique, surtout la douceur et l'austérité ; leurs leçons se traduisent en gestes et en paroles exemplaires, parfois en discours étudiés. Les réminiscences de la l'ita Martini et celles de la l'ita Antoni et de la l'ita Pauli accentuent cette couleur hagiographique. Il reste pourtant facile d'atteindre à travers ces beaux et fervents récits l'histoire tres sûre des origines monastiques jurassiennes et les traits authentiques des fondateurs.</w:t>
      </w:r>
    </w:p>
    <w:p w14:paraId="5A69D88E" w14:textId="77777777" w:rsidR="00CF7F3B" w:rsidRPr="003100FB" w:rsidRDefault="00000000">
      <w:pPr>
        <w:spacing w:after="120" w:line="360" w:lineRule="auto"/>
        <w:ind w:firstLine="283"/>
        <w:jc w:val="both"/>
        <w:rPr>
          <w:bCs/>
          <w:szCs w:val="24"/>
        </w:rPr>
      </w:pPr>
      <w:r w:rsidRPr="003100FB">
        <w:rPr>
          <w:bCs/>
          <w:szCs w:val="24"/>
        </w:rPr>
        <w:t>Avec la l'ie d'Oyend, accueilli tout enfant par Romain et Lupicin, élu abbé vers 495, mort autour de 510, le passé et le présent se rejoignent ; l'auteur consacre son talent et son zele à faire connaître la figure attachante de cet abbé et le caractere de son gouvernement. On peut dire, en un sens, que c'est déjà à travers la sainteté d'Oyend, « en qui conflua la double profusion de grâce accordée aux bienheureux abbés » (125), qu'il s'est représenté la sainteté des premiers Peres. Ajoutons que s'il entend bien montrer l'âme et la pensée de son maitre, lui-même est partout présent par ses choix, ses commentaires, son art, sa ferveur. De là vient, pour une bonne part, l'impression d'unité que donnent l'histoire et la spiritualité des monasteres du Jura en dépit de la diversité des époques, des personnages et des genres de vie successivement évoqués dans un récit portant sur trois quarts De.</w:t>
      </w:r>
    </w:p>
    <w:p w14:paraId="29A5AC4F" w14:textId="77777777" w:rsidR="00CF7F3B" w:rsidRPr="003100FB" w:rsidRDefault="00000000">
      <w:pPr>
        <w:spacing w:after="120" w:line="360" w:lineRule="auto"/>
        <w:ind w:firstLine="283"/>
        <w:jc w:val="both"/>
        <w:rPr>
          <w:bCs/>
          <w:szCs w:val="24"/>
        </w:rPr>
      </w:pPr>
      <w:r w:rsidRPr="003100FB">
        <w:rPr>
          <w:bCs/>
          <w:szCs w:val="24"/>
        </w:rPr>
        <w:t>2. Les institutions de Condat. - I'Anonyme avait-il inséré vers la fin de la l'ita d'Oyend, comme il semble l'affirmer à plusieurs reprises, un tableau des institutions de Condat telles que cet abbé les avait « portées à leur perfection » (59, 74 ; le passage se serait perdu) ? A de l'ogüé ne le pense pas (Datation.…, p. 126-127), au contraire de F. Martine, suivi par F. Masai (RHE, cité supra, p. 521, et Débuts p. 62). Quoi qu'il en soit, la l'ita fournit d'amples renseignements sur les divers aspects de la vie à Condat. Et si apparemment il n'y eut jamais de Regle écrite pour ce monastère, nous savons du moins quels furent les documents dont s'inspirerent les Peres.</w:t>
      </w:r>
    </w:p>
    <w:p w14:paraId="53D01BAE" w14:textId="77777777" w:rsidR="00CF7F3B" w:rsidRPr="003100FB" w:rsidRDefault="00000000">
      <w:pPr>
        <w:spacing w:after="120" w:line="360" w:lineRule="auto"/>
        <w:ind w:firstLine="283"/>
        <w:jc w:val="both"/>
        <w:rPr>
          <w:bCs/>
          <w:szCs w:val="24"/>
        </w:rPr>
      </w:pPr>
      <w:r w:rsidRPr="003100FB">
        <w:rPr>
          <w:bCs/>
          <w:szCs w:val="24"/>
        </w:rPr>
        <w:t>Romain, qui avait observé la vie et les usages des moines lyonnais de l'abbé Sabinus, emporta dans sa retraite « le livre de la l'ie des saints Peres et les excellentes Jnstitutions des Abbés » (11), entendons les Jnstitutions de Jean Cassien, rédi1613 gées quinze ou vingt ans plus tôt. Soixante-dix ans plus tard, on lisait quotidiennement à Condat « les institutions promul- » guées autrefois par l'éminent saint Basile, évêque de la capitale de Cappadoce, ou celles des saints Peres des lériniens, ou celles de saint Pacôme, antique abbé des syriens, ou celles que formula plus récemment le vénérable Cassien », autant de Regles « orientales » (174 ; Lerinensium Paires, cf F. Masai, Débuts, p. 61 ; Syrorum abba.…, cf A de l'ogüé, Datation…, p. 124, n.24). Un passage de la l'ita, souligné par A de l'ogüé, montre qu'à Condat on s'inspirait notamment de la Regula orientalis, qui est « en majeure partie un centon de la Regle pachômienne et de la Seconde Regle des Peres » (Datation., p. 121-127).</w:t>
      </w:r>
    </w:p>
    <w:p w14:paraId="71C2B8E6" w14:textId="77777777" w:rsidR="00CF7F3B" w:rsidRPr="003100FB" w:rsidRDefault="00000000">
      <w:pPr>
        <w:spacing w:after="120" w:line="360" w:lineRule="auto"/>
        <w:ind w:firstLine="283"/>
        <w:jc w:val="both"/>
        <w:rPr>
          <w:bCs/>
          <w:szCs w:val="24"/>
        </w:rPr>
      </w:pPr>
      <w:r w:rsidRPr="003100FB">
        <w:rPr>
          <w:bCs/>
          <w:szCs w:val="24"/>
        </w:rPr>
        <w:lastRenderedPageBreak/>
        <w:t>Cependant aucune des Regles traditionnelles ne fut adoptée comme telle par les Peres du Jura ; les rudes conditions de vie de leurs monasteres dicterent des adaptations,-« fonction du dimat du pays et des exigences du travail » ainsi que du « tempérament peu endurant des gaulois » (174). D'ailleurs, la forme de la vie à Condat connut une évolution qu'il est difficile de préciser. Sans parler de la vie érémitique des premiers jours, une latitude assez grande semble avoir régné dans les usages, les pratiques de prière et de pénitence. Le dernier pas vers la vie communautaire fut franchi lorsque saint Oyend, après l'incendie qui détruisit les cellules individuelles, établit un dortoir commun (170) ; ce fut lui aussi qui institua la lecture au réfectoire (169).</w:t>
      </w:r>
    </w:p>
    <w:p w14:paraId="563C55D3" w14:textId="77777777" w:rsidR="00CF7F3B" w:rsidRPr="003100FB" w:rsidRDefault="00000000">
      <w:pPr>
        <w:spacing w:after="120" w:line="360" w:lineRule="auto"/>
        <w:ind w:firstLine="283"/>
        <w:jc w:val="both"/>
        <w:rPr>
          <w:bCs/>
          <w:szCs w:val="24"/>
        </w:rPr>
      </w:pPr>
      <w:r w:rsidRPr="003100FB">
        <w:rPr>
          <w:bCs/>
          <w:szCs w:val="24"/>
        </w:rPr>
        <w:t>Le nom de Lérins, cité par l'Anonyme, est important. Sans nul doute, Lérins (dont on ne peut ici séparer Marseille) fut le relais par lequel la tradition orientale atteignit jusqu'au désert du Jura. C'est la spiritualité provençale que Romain connut à Lyon. Et bien plus tard, vers le temps où fut écrite la l'ita, l'abbé Marinus de Lérins manifestait encore son estime aux moines du Jura. À sa demande, ceux-ci se chargeaient d'instruire les premiers moines d'Agaune (1-3 et 179 ; ceci avant 515, cf F. Masai, Débuts, p. 59-62).</w:t>
      </w:r>
    </w:p>
    <w:p w14:paraId="63B56CAC" w14:textId="77777777" w:rsidR="00CF7F3B" w:rsidRPr="003100FB" w:rsidRDefault="00000000">
      <w:pPr>
        <w:spacing w:after="120" w:line="360" w:lineRule="auto"/>
        <w:ind w:firstLine="283"/>
        <w:jc w:val="both"/>
        <w:rPr>
          <w:bCs/>
          <w:szCs w:val="24"/>
        </w:rPr>
      </w:pPr>
      <w:r w:rsidRPr="003100FB">
        <w:rPr>
          <w:bCs/>
          <w:szCs w:val="24"/>
        </w:rPr>
        <w:t>Toutefois la familiarité que les jurassiens avaient avec la l'ita Martini pose la question d'une influence venue également de la Gaule occidentale. Leurs usages se situeraient dans ce cas au confluent des deux courants lérinien et martinien (F. Prinz, Frühes Mônchium im Frankenreich, Munich-l'ienne, 1965 ; J. Doignon, Du nouveau, p. 385-386 ; J. Fontaine, cité infra).</w:t>
      </w:r>
    </w:p>
    <w:p w14:paraId="4216E757" w14:textId="77777777" w:rsidR="00CF7F3B" w:rsidRPr="003100FB" w:rsidRDefault="00000000">
      <w:pPr>
        <w:spacing w:after="120" w:line="360" w:lineRule="auto"/>
        <w:ind w:firstLine="283"/>
        <w:jc w:val="both"/>
        <w:rPr>
          <w:bCs/>
          <w:szCs w:val="24"/>
        </w:rPr>
      </w:pPr>
      <w:r w:rsidRPr="003100FB">
        <w:rPr>
          <w:bCs/>
          <w:szCs w:val="24"/>
        </w:rPr>
        <w:t>8. Spiritualité de Condat. - La l'ita Patrum ITurensium ne prétend pas donner un corps d'enseignement spirituel. Les leçons qu'elle fournit se dégagent des exemples des saints et de leurs paroles, sobrement commentés par le biographe. Les réminiscences des Conférences de Jean Cassien, assez nombreuses, intéressent plus le vocabulaire et le style que la doctrine explicite.</w:t>
      </w:r>
    </w:p>
    <w:p w14:paraId="03B5BAD1" w14:textId="77777777" w:rsidR="00CF7F3B" w:rsidRPr="003100FB" w:rsidRDefault="00000000">
      <w:pPr>
        <w:spacing w:after="120" w:line="360" w:lineRule="auto"/>
        <w:ind w:firstLine="283"/>
        <w:jc w:val="both"/>
        <w:rPr>
          <w:bCs/>
          <w:szCs w:val="24"/>
        </w:rPr>
      </w:pPr>
      <w:r w:rsidRPr="003100FB">
        <w:rPr>
          <w:bCs/>
          <w:szCs w:val="24"/>
        </w:rPr>
        <w:t>Soulignons la préoccupation de la juste mesure : « Personne, dans la vie religieuse (propositum) qu'il a embrassée, ne doit marcher parmi les escarpements de la droite ou parmi les déclivités de la gauche, mais au milieu, suivant la direction (disciplina) donnée par la voie royale » (77 et note). Même les dons miraculeux doivent le plus possible rester cachés, La véritable vertu est faite avant tout de patience fraternelle et d'extrême indulgence. Comme le support mutuel, la désappropriation totale est une forme de la parfaite charité ; l'idéal reste celui de la première communauté de Jérusalem (111-113 et 173). Plusieurs traits cités sont d'une grande délicatesse : notons ainsi que Oyend voulut « que les malades fussent servis dans leurs besoins par ceux des freres qu'ils auraient choisis de préférence aux autres » (171).</w:t>
      </w:r>
    </w:p>
    <w:p w14:paraId="6DCC9EF8" w14:textId="77777777" w:rsidR="00CF7F3B" w:rsidRPr="003100FB" w:rsidRDefault="00000000">
      <w:pPr>
        <w:spacing w:after="120" w:line="360" w:lineRule="auto"/>
        <w:ind w:firstLine="283"/>
        <w:jc w:val="both"/>
        <w:rPr>
          <w:bCs/>
          <w:szCs w:val="24"/>
        </w:rPr>
      </w:pPr>
      <w:r w:rsidRPr="003100FB">
        <w:rPr>
          <w:bCs/>
          <w:szCs w:val="24"/>
        </w:rPr>
        <w:lastRenderedPageBreak/>
        <w:t>L'importance du monachisme jurassien. - On ne saurait exagérer l'importance de la vita Patrum Turensium pour la connaissance de la vie et de la spiritualité monastique occidentale dans la deuxième moitié du 5e siècle et le début du 6e. Beaucoup mieux datée et située que la plupart des Règles fixées vers ce temps-là, cette vita a naturellement sur ces Règles l'avantage de dépeindre une expérience vécue et prolongée, parfaitement adaptée à un milieu bien caractérisé. Si les saints abbés sont au premier plan, leur grandeur ne laisse jamais oublier la vie de la communauté qu'ils forment et guident. De plus, leurs portraits emportent en vérité humaine et religieuse sur la plupart de ceux que transmettent les vitae de ce temps. Seule la suspicion sans fondement jetée naguère sur l'authenticité de ce grand texte par son éditeur de 1896, B. Krusch, explique que les historiens du monachisme s'y soient si peu référés jusqu'à ces dernières années. Il n'en va plus de même depuis la parution de l'édition F. Martine, « le plus adapté des instruments pour les travaux urgents que réclame l'étude du monachisme dans les générations qui ont immédiatement précédé la rédaction de la Règle bénédictine » (F. Masai, RHE, p. 523).</w:t>
      </w:r>
    </w:p>
    <w:p w14:paraId="5DFB6F07" w14:textId="77777777" w:rsidR="00CF7F3B" w:rsidRPr="003100FB" w:rsidRDefault="00000000">
      <w:pPr>
        <w:spacing w:after="120" w:line="360" w:lineRule="auto"/>
        <w:ind w:firstLine="283"/>
        <w:jc w:val="both"/>
        <w:rPr>
          <w:bCs/>
          <w:szCs w:val="24"/>
        </w:rPr>
      </w:pPr>
      <w:r w:rsidRPr="003100FB">
        <w:rPr>
          <w:bCs/>
          <w:szCs w:val="24"/>
        </w:rPr>
        <w:t>Coupée en trois vitae distinctes par les Acta sanctorum : la vita S. Romani, 28 février, t. 3, Anvers, 1658, p. 740-746 (BHL, n. 7309) ; la vita S. Lupicini, 21 mars, t. 3, 1668, p. 263-267 (BHL, n. 5073) ; la vita S. Eugendi, 1er janvier, t. 1, 1643, p. 50-54 (BHL, n. 2665), la vita sanctorum Patrum Turensium Romani, Lupicini, Eugendi a été intégralement publiée par Bruno Krusch dans MGH, Scriptores rerum merovingicarum, t. 3, Hanovre, 1896, p. 131-166. - Une nouvelle édition a été donnée par François Martine. La vita des Pères du Jura, SC 142, Paris, 1968.</w:t>
      </w:r>
    </w:p>
    <w:p w14:paraId="11DF3EC8" w14:textId="77777777" w:rsidR="00CF7F3B" w:rsidRPr="003100FB" w:rsidRDefault="00000000">
      <w:pPr>
        <w:spacing w:after="120" w:line="360" w:lineRule="auto"/>
        <w:ind w:firstLine="283"/>
        <w:jc w:val="both"/>
        <w:rPr>
          <w:bCs/>
          <w:szCs w:val="24"/>
        </w:rPr>
      </w:pPr>
      <w:r w:rsidRPr="003100FB">
        <w:rPr>
          <w:bCs/>
          <w:szCs w:val="24"/>
        </w:rPr>
        <w:t xml:space="preserve">On trouvera la bibliographie antérieure à 1968 dans F. Martine, p. 221-230. Cette édition a suscité, à côté de comptes rendus plus importants (J. Fontaine, Revue de l'histoire des religions, t. 177, 1970, p. 99-101 ; É. Griffe, Bulletin de littérature ecclésiastique, 1969, p. 303-305 ; A.-M. Jarzaguet, Revue des études latines, t. 46, 1969, p. 467-471 ; F. Masai, RHE, t. 65, 1970, p. 520-524 ; L. F. Pizzolatto, Rivista di storia e letteratura religiosa, t. 5, 1969, p. 166-167 ; J. van der Straeten, Analecta bollandiana, t. 87, 1969, p. 515-516), divers articles parmi lesquels : J. Doignon, Du nouveau sur la « vita des Pères du Jura » : bilan et suggestions de recherche, RAM, t. 46, 1970, p. 377-386. - A. de l'Église, La vita des Pères du Jura et la datation de la Regula orientalis, RAM, t. 47, 1971, p. 121-127. - F. Masai, La « vita Patrum Iurensium » et les débuts du monachisme à Saint-Maurice d'Agaune, dans Festschrift B. Bischoff, Stuttgart, 1971, p. 43-69. - Voir aussi J.-P. Billot, Commentaire de la vita Patrum Iurensium : les « realia » (mémoire dactylographié). Besançon, 1969, et G. Moyse, Les </w:t>
      </w:r>
      <w:r w:rsidRPr="003100FB">
        <w:rPr>
          <w:bCs/>
          <w:szCs w:val="24"/>
        </w:rPr>
        <w:lastRenderedPageBreak/>
        <w:t>origines du monachisme dans le diocèse de Besançon (5e-10e siècles), dans Bibliothèque de l'École des Chartes, t. 131, 1973, p. 43-44 et 56-76. - Catholicisme, t. 6, 1966, col. 1268-1266 (A. de l'Église).</w:t>
      </w:r>
    </w:p>
    <w:p w14:paraId="3C782CF6" w14:textId="77777777" w:rsidR="00CF7F3B" w:rsidRPr="003100FB" w:rsidRDefault="00000000">
      <w:pPr>
        <w:spacing w:after="120" w:line="360" w:lineRule="auto"/>
        <w:ind w:firstLine="283"/>
        <w:jc w:val="both"/>
        <w:rPr>
          <w:bCs/>
          <w:szCs w:val="24"/>
        </w:rPr>
      </w:pPr>
      <w:r w:rsidRPr="003100FB">
        <w:rPr>
          <w:bCs/>
          <w:szCs w:val="24"/>
        </w:rPr>
        <w:t>Bernard de Vregille.</w:t>
      </w:r>
    </w:p>
    <w:p w14:paraId="6961BCF2" w14:textId="77777777" w:rsidR="00CF7F3B" w:rsidRPr="003100FB" w:rsidRDefault="00000000">
      <w:pPr>
        <w:spacing w:after="120" w:line="360" w:lineRule="auto"/>
        <w:ind w:firstLine="283"/>
        <w:jc w:val="both"/>
        <w:rPr>
          <w:bCs/>
          <w:szCs w:val="24"/>
        </w:rPr>
      </w:pPr>
      <w:r w:rsidRPr="003100FB">
        <w:rPr>
          <w:bCs/>
          <w:szCs w:val="24"/>
        </w:rPr>
        <w:t>JURIEU (Pierre), théologien protestant, 1637-1743. - 1. Vie. - 2. uvres.</w:t>
      </w:r>
    </w:p>
    <w:p w14:paraId="659A791D" w14:textId="77777777" w:rsidR="00CF7F3B" w:rsidRPr="003100FB" w:rsidRDefault="00000000">
      <w:pPr>
        <w:spacing w:after="120" w:line="360" w:lineRule="auto"/>
        <w:ind w:firstLine="283"/>
        <w:jc w:val="both"/>
        <w:rPr>
          <w:bCs/>
          <w:szCs w:val="24"/>
        </w:rPr>
      </w:pPr>
      <w:r w:rsidRPr="003100FB">
        <w:rPr>
          <w:bCs/>
          <w:szCs w:val="24"/>
        </w:rPr>
        <w:t>1. Vie. - Né à Mer, près de Blois, en 1637, Pierre Jurieu était petit-fils de Pierre du Moulin (1568-1658). Après des études à l'académie de Saumur, il se rendit en Hollande et en Angleterre pour étudier près de Pierre du Moulin le fils (1600-1658), son oncle maternel, et recevoir les ordres dans l'Église anglicane. Il acquit, outre une solide culture théologique, un contact direct avec la tradition spirituelle du protestantisme français (DS, t. 2, col. 35-89 ; L. Rimbault, Pierre du Moulin, Paris, 1966, p. 48-54) ; son grand-père Pierre du Moulin avait en effet publié à Rouen en 1615 Théophile ou de l'amour divin, expression d'une piété théocentrique mais sensible qui culminait dans l'amour parfait des anges, et à Sedan en 1622 Du combat chrétien ou des afflictions, où le stoïcisme s'alliait à la méditation biblique ; son oncle Pierre du Moulin, dans son Traité de la paix de l'âme et du contentement de l'esprit (Sedan, 1660 ; éd. en anglais, Londres, 1657), sera aussi un témoin du moralisme philosophique et sapientiel qui se développa au milieu du siècle dans le protestantisme comme dans le catholicisme.</w:t>
      </w:r>
    </w:p>
    <w:p w14:paraId="72252845" w14:textId="77777777" w:rsidR="00CF7F3B" w:rsidRPr="003100FB" w:rsidRDefault="00000000">
      <w:pPr>
        <w:spacing w:after="120" w:line="360" w:lineRule="auto"/>
        <w:ind w:firstLine="283"/>
        <w:jc w:val="both"/>
        <w:rPr>
          <w:bCs/>
          <w:szCs w:val="24"/>
        </w:rPr>
      </w:pPr>
      <w:r w:rsidRPr="003100FB">
        <w:rPr>
          <w:bCs/>
          <w:szCs w:val="24"/>
        </w:rPr>
        <w:t>Revenu en France, Jurieu fut ministre à Mer et manifesta ses talents de polémiste au service de l'orthodoxie calviniste en réfutant en 1671 La réunion du christianisme d'Isaac d'Huisseau. Prêté à l'église de l'Itry-le-François, il composa en cette ville son Traité de la dévotion ; il le publia en 1674, alors qu'il enseignait à l'académie de Sedan et se livrait au travail pastoral. En 1681, la suppression de l'académie et les menaces qui pesaient sur un pasteur aussi en vue que lui le poussèrent à s'installer à Rotterdam en acceptant la double charge de pasteur de l'Église wallonne et de professeur à l'École Illustre. Dès lors, jusqu'à sa mort en 1743, son existence se déroula à Rotterdam entre les charges pastorales, l'enseignement et de nombreuses controverses avec ceux qui lui paraissaient s'éloigner du calvinisme.</w:t>
      </w:r>
    </w:p>
    <w:p w14:paraId="1686DDFF" w14:textId="77777777" w:rsidR="00CF7F3B" w:rsidRPr="003100FB" w:rsidRDefault="00000000">
      <w:pPr>
        <w:spacing w:after="120" w:line="360" w:lineRule="auto"/>
        <w:ind w:firstLine="283"/>
        <w:jc w:val="both"/>
        <w:rPr>
          <w:bCs/>
          <w:szCs w:val="24"/>
        </w:rPr>
      </w:pPr>
      <w:r w:rsidRPr="003100FB">
        <w:rPr>
          <w:bCs/>
          <w:szCs w:val="24"/>
        </w:rPr>
        <w:t xml:space="preserve">Ses ouvrages polémiques contre le catholicisme sont les plus connus : contre Bossuet, Antoine Arnauld, Louis Maimbourg, il publia des livres importants (Préservatif contre le changement de religion, Rouen, 1680 ; Examen de l'Eucharistie de l'Église romaine, Rotterdam, 1682 ; Histoire du calvinisme et celle du papisme mises en parallèle, Rotterdam, 1683 ; etc.) ; avant son départ de France, La politique du clergé de France (anonyme, s.l., 1681), et, peu après, Les derniers efforts de </w:t>
      </w:r>
      <w:r w:rsidRPr="003100FB">
        <w:rPr>
          <w:bCs/>
          <w:szCs w:val="24"/>
        </w:rPr>
        <w:lastRenderedPageBreak/>
        <w:t>l'innocence affligée (La Haye, 1682) dénoncent la situation faite aux protestants dans le royaume. Après la révocation de l'Édit de Nantes (1685), ses Lettres pastorales (1686 et suiv.) réconfortèrent les protestants, tandis que son espoir d'un rétablissement s'exprimait dans L'accomplissement des prophéties (Rotterdam, 1686) : l'exégèse de l'Apocalypse y fondait une interprétation dont beaucoup de contemporains dénoncèrent l'illuminisme ; mais, au-delà du cas précis qu'ils illustraient, ce livre, ses réfutations et ses compléments mettent en lumière les problèmes aigus posés par l'exégèse à la fin du 17e siècle.</w:t>
      </w:r>
    </w:p>
    <w:p w14:paraId="4EFF4E16" w14:textId="77777777" w:rsidR="00CF7F3B" w:rsidRPr="003100FB" w:rsidRDefault="00000000">
      <w:pPr>
        <w:spacing w:after="120" w:line="360" w:lineRule="auto"/>
        <w:ind w:firstLine="283"/>
        <w:jc w:val="both"/>
        <w:rPr>
          <w:bCs/>
          <w:szCs w:val="24"/>
        </w:rPr>
      </w:pPr>
      <w:r w:rsidRPr="003100FB">
        <w:rPr>
          <w:bCs/>
          <w:szCs w:val="24"/>
        </w:rPr>
        <w:t>En même temps, ses réflexions sur la situation politique aboutissaient à reconnaître dans le peuple la source de la souveraineté et à postuler l'existence d'un contrat à l'origine de l'autorité dans l'Église et dans l'État ; quelle que fût l'importance historique de ces idées, Jurieu n'était pas un théoricien politique : c'était un pasteur soucieux de remédier aux difficultés de ceux envers qui il se sentait responsable. Cette même conscience de sa responsabilité le conduisit à lutter avec âpreté contre des protestants peu orthodoxes à ses yeux, Claude Pajon, Pierre Poiret, Pierre Bayle, Élie Saurin, tous ceux qu'il suspectait d'arminianisme, d'indifférentisme, de socinianisme ou d'« enthousiasme ». Par ailleurs, il ne perdit aucune occasion de combattre athées et libertins ; ses Pensées chrétiennes et morales, manuscrites, et ses Pensées diverses sur la mort (Rotterdam, 1713) contiennent les grandes lignes d'une apologie du christianisme par les arguments de la philosophie : de valeur inégale, ces pages témoignent de l'ardeur infatigable de Jurieu pour s'opposer aux assauts livrés contre le christianisme au tournant du 17e et du 18e siècle.</w:t>
      </w:r>
    </w:p>
    <w:p w14:paraId="336382A7" w14:textId="77777777" w:rsidR="00CF7F3B" w:rsidRPr="003100FB" w:rsidRDefault="00000000">
      <w:pPr>
        <w:spacing w:after="120" w:line="360" w:lineRule="auto"/>
        <w:ind w:firstLine="283"/>
        <w:jc w:val="both"/>
        <w:rPr>
          <w:bCs/>
          <w:szCs w:val="24"/>
        </w:rPr>
      </w:pPr>
      <w:r w:rsidRPr="003100FB">
        <w:rPr>
          <w:bCs/>
          <w:szCs w:val="24"/>
        </w:rPr>
        <w:t>2. uvres. - 1° Le Traité de la dévotion est une œuvre importante de la spiritualité protestante du 17e siècle et son succès fut considérable.</w:t>
      </w:r>
    </w:p>
    <w:p w14:paraId="0B980049" w14:textId="77777777" w:rsidR="00CF7F3B" w:rsidRPr="003100FB" w:rsidRDefault="00000000">
      <w:pPr>
        <w:spacing w:after="120" w:line="360" w:lineRule="auto"/>
        <w:ind w:firstLine="283"/>
        <w:jc w:val="both"/>
        <w:rPr>
          <w:bCs/>
          <w:szCs w:val="24"/>
        </w:rPr>
      </w:pPr>
      <w:r w:rsidRPr="003100FB">
        <w:rPr>
          <w:bCs/>
          <w:szCs w:val="24"/>
        </w:rPr>
        <w:t>Mss : Bibl. de la Société de l'histoire du protestantisme français, ms 241 (copie ancienne proche de l'éd. de Saumur, 1678). Bibl. wallonne de Leyde (en dépôt à la Koninklijke Bibliotheek de La Haye, copie représentant un texte postérieur à celui de 1679).</w:t>
      </w:r>
    </w:p>
    <w:p w14:paraId="614FAC29" w14:textId="77777777" w:rsidR="00CF7F3B" w:rsidRPr="003100FB" w:rsidRDefault="00000000">
      <w:pPr>
        <w:spacing w:after="120" w:line="360" w:lineRule="auto"/>
        <w:ind w:firstLine="283"/>
        <w:jc w:val="both"/>
        <w:rPr>
          <w:bCs/>
          <w:szCs w:val="24"/>
        </w:rPr>
      </w:pPr>
      <w:r w:rsidRPr="003100FB">
        <w:rPr>
          <w:bCs/>
          <w:szCs w:val="24"/>
        </w:rPr>
        <w:t>Éditions : Rouen, 1674 (éd. : inconnue) ; Quevilly, 1675, in-12° et in-8° ; Charenton, 1676 ; Quevilly, 1676 et 1677 ; Niort, 1677 ; Charenton, 1677 ; Saumur, 1678 ; Genève, 1678 ; Niort, 1678 ; Montauban, 1679 ; Quevilly, 1679 ; Genève, 1681, 1682 ; Rotterdam, 1682 ; Genève, 1684, 1689 ; Utrecht, 1688 ; Berlin, 1696 ; La Haye, 1697, 1726. Nombreuses traductions : celle en anglais de William Fleetwood, évêque de St Asaph, eut 26 éditions. Trad. allemande : Zurich, 1676 ; Bâle, 1683 ; Francfort, 1715. Trad. néerlandaise, Leuwarden, 1687.</w:t>
      </w:r>
    </w:p>
    <w:p w14:paraId="488C9136" w14:textId="77777777" w:rsidR="00CF7F3B" w:rsidRPr="003100FB" w:rsidRDefault="00000000">
      <w:pPr>
        <w:spacing w:after="120" w:line="360" w:lineRule="auto"/>
        <w:ind w:firstLine="283"/>
        <w:jc w:val="both"/>
        <w:rPr>
          <w:bCs/>
          <w:szCs w:val="24"/>
        </w:rPr>
      </w:pPr>
      <w:r w:rsidRPr="003100FB">
        <w:rPr>
          <w:bCs/>
          <w:szCs w:val="24"/>
        </w:rPr>
        <w:lastRenderedPageBreak/>
        <w:t>L'auteur surveilla plusieurs rééditions de son livre : en 1678 (Saumur), il ajoute une Suite de la Seconde partie, et en 1679 (Quevilly) il corrige de nombreux détails pour mettre son texte au goût du jour.</w:t>
      </w:r>
    </w:p>
    <w:p w14:paraId="53ABA92C" w14:textId="77777777" w:rsidR="00CF7F3B" w:rsidRPr="003100FB" w:rsidRDefault="00000000">
      <w:pPr>
        <w:spacing w:after="120" w:line="360" w:lineRule="auto"/>
        <w:ind w:firstLine="283"/>
        <w:jc w:val="both"/>
        <w:rPr>
          <w:bCs/>
          <w:szCs w:val="24"/>
        </w:rPr>
      </w:pPr>
      <w:r w:rsidRPr="003100FB">
        <w:rPr>
          <w:bCs/>
          <w:szCs w:val="24"/>
        </w:rPr>
        <w:t>L'ouvrage révèle une certaine contradiction entre une vision du monde qui animait les œuvres mystiques jusqu'au milieu du siècle, et des tendances plus « modernes ». Le terme qu'emploie Jurieu, la « dévotion », renvoie à l'époque où son grand-père écrivait son Théophile et saint François de Sales sa Philothée, et, en 1679, l'auteur corrigera dans tout son traité « dévot » en « vrai dévot » ou en « pieux », signe de la conscience d'une mutation déjà accomplie depuis plusieurs années.</w:t>
      </w:r>
    </w:p>
    <w:p w14:paraId="7B85CDAE" w14:textId="77777777" w:rsidR="00CF7F3B" w:rsidRPr="003100FB" w:rsidRDefault="00000000">
      <w:pPr>
        <w:spacing w:after="120" w:line="360" w:lineRule="auto"/>
        <w:ind w:firstLine="283"/>
        <w:jc w:val="both"/>
        <w:rPr>
          <w:bCs/>
          <w:szCs w:val="24"/>
        </w:rPr>
      </w:pPr>
      <w:r w:rsidRPr="003100FB">
        <w:rPr>
          <w:bCs/>
          <w:szCs w:val="24"/>
        </w:rPr>
        <w:t>Mais un vocabulaire est l'expression d'une anthropologie : la « dévotion », selon Jurieu, est présentée de façon volontariste, et c'est par « la vigueur du courage » et « la force des désirs » (1675, in-12, p. 112) qu'il la définit, en même temps, les métaphores affectives montrent dans la dévotion l'épanouissement du cœur et la joie de la communication avec Dieu (p. 9-10). Essentiellement, ces désirs témoignent du besoin qu'a l'âme de retrouver Dieu, sa source et son origine, de retourner « à son principe » (Saumur, 1678, p. 173) : une théologie de l'image, qui s'appuie sur des comparaisons tirées de la peinture et sur des métaphores lumineuses (soleil, rayons, lumière, etc.), survit au déclin du platonisme en cette fin du 17e siècle (p. 299) et Jurieu redonne vie à des thèmes mystiques déjà un peu anachroniques.</w:t>
      </w:r>
    </w:p>
    <w:p w14:paraId="57307E1A" w14:textId="77777777" w:rsidR="00CF7F3B" w:rsidRPr="003100FB" w:rsidRDefault="00000000">
      <w:pPr>
        <w:spacing w:after="120" w:line="360" w:lineRule="auto"/>
        <w:ind w:firstLine="283"/>
        <w:jc w:val="both"/>
        <w:rPr>
          <w:bCs/>
          <w:szCs w:val="24"/>
        </w:rPr>
      </w:pPr>
      <w:r w:rsidRPr="003100FB">
        <w:rPr>
          <w:bCs/>
          <w:szCs w:val="24"/>
        </w:rPr>
        <w:t>Une autre anthropologie apparaît : dualisme entre l'âme et le corps (1678, p. 282-284), insistance sur les « plaisirs » spirituels, seuls capables de compenser l'attrait de la chair (1675, p. 67, 164), affirmation que l'homme est fait pour être heureux et que seule la possession du souverain bien lui donne ce bonheur (1678, p. 227, 276-309) ; les tendances que Bremond appelait panhédonistes ne sont pas étrangères à Jurieu.</w:t>
      </w:r>
    </w:p>
    <w:p w14:paraId="7A6288E1" w14:textId="77777777" w:rsidR="00CF7F3B" w:rsidRPr="003100FB" w:rsidRDefault="00000000">
      <w:pPr>
        <w:spacing w:after="120" w:line="360" w:lineRule="auto"/>
        <w:ind w:firstLine="283"/>
        <w:jc w:val="both"/>
        <w:rPr>
          <w:bCs/>
          <w:szCs w:val="24"/>
        </w:rPr>
      </w:pPr>
      <w:r w:rsidRPr="003100FB">
        <w:rPr>
          <w:bCs/>
          <w:szCs w:val="24"/>
        </w:rPr>
        <w:t>D'autres thèmes peuvent retenir l'attention dans cette œuvre très riche : un certain intellectualisme, un ascétisme soucieux d'éviter tout excès, une hostilité nuancée à la vie monastique, la reprise, par de nombreuses citations, de l'enseignement des Pères, Basile, Augustin, Bernard ; ils permettent de définir une spiritualité qui offre bien des rapports avec les œuvres catholiques de cette époque.</w:t>
      </w:r>
    </w:p>
    <w:p w14:paraId="312A0CFC" w14:textId="77777777" w:rsidR="00CF7F3B" w:rsidRPr="003100FB" w:rsidRDefault="00000000">
      <w:pPr>
        <w:spacing w:after="120" w:line="360" w:lineRule="auto"/>
        <w:ind w:firstLine="283"/>
        <w:jc w:val="both"/>
        <w:rPr>
          <w:bCs/>
          <w:szCs w:val="24"/>
        </w:rPr>
      </w:pPr>
      <w:r w:rsidRPr="003100FB">
        <w:rPr>
          <w:bCs/>
          <w:szCs w:val="24"/>
        </w:rPr>
        <w:t xml:space="preserve">29 Le Traité historique contenant le jugement d'un protestant sur la théologie mystique (s. l, 1699 ; 2e éd., 1700) est une œuvre de circonstance inspirée par la querelle du quiétisme : Jurieu y trouve l'occasion de dénoncer la persécution dont l'évêque de Meaux accable l'archevêque de Cambrai et de </w:t>
      </w:r>
      <w:r w:rsidRPr="003100FB">
        <w:rPr>
          <w:bCs/>
          <w:szCs w:val="24"/>
        </w:rPr>
        <w:lastRenderedPageBreak/>
        <w:t>manifester sa pitié pour les « pauvres quiétistes » (1699, p. 189) ; il peut aussi témoigner son admiration pour l'esprit et la dévotion de Fénelon (p. 162, 173) ; soulignant qu'il n'y a pas deux grâces, gratia gratum faciens et gratia gratis data (p. 36-37), il dégage bien les difficultés de la conception de l'extase selon Bossuet, ligature des puissances entraînant la perte de la liberté (p. 198, 219-221, 230-235, 291, 327). Mais le Traité historique n'est pas une apologie pour le quiétisme ou pour Fénelon : sur le fond, Jurieu est moins proche de Fénelon que de Bossuet ; il critique la conception d'un état passif (p. 20), élabore une définition de la grâce comme « délectation » (p. 81-82) et s'en prend à la notion d'indifférence (p. 59-60) : la fameuse supposition impossible du renoncement au salut est condamnée en quelques pages et Jurieu ne voit que « folie » (p. 281) dans les épreuves mystiques, et « galimathias » dans le style des mystiques (p. 130, 135, 227, 251). Rien de très original : l'anti-quiétisme catholique a maintes fois prononcé les mêmes jugements.</w:t>
      </w:r>
    </w:p>
    <w:p w14:paraId="3540F318" w14:textId="77777777" w:rsidR="00CF7F3B" w:rsidRPr="003100FB" w:rsidRDefault="00000000">
      <w:pPr>
        <w:spacing w:after="120" w:line="360" w:lineRule="auto"/>
        <w:ind w:firstLine="283"/>
        <w:jc w:val="both"/>
        <w:rPr>
          <w:bCs/>
          <w:szCs w:val="24"/>
        </w:rPr>
      </w:pPr>
      <w:r w:rsidRPr="003100FB">
        <w:rPr>
          <w:bCs/>
          <w:szCs w:val="24"/>
        </w:rPr>
        <w:t>L'hostilité de Jurieu le rend plus perspicace lorsqu'il note un parallélisme entre le développement de la théologie mystique et une certaine situation de l'Église : monachisme, scolastique, esprit de réforme, exégèse spirituelle ; il met aussi le doigt sur les contradictions des « hérésies » à la fin du 17e siècle : l'appartenance confessionnelle n'est plus le lieu où se définissent orthodoxie et hérésie ; l'opposition de Jurieu et de Poiret le prouve bien (Jurieu, Xe Lettre pastorale, 1er février 1687 ; P. Poiret, La paix des bonnes âmes, Amsterdam, 1687 ; voir DS, art. Poiret).</w:t>
      </w:r>
    </w:p>
    <w:p w14:paraId="17BAA781" w14:textId="77777777" w:rsidR="00CF7F3B" w:rsidRPr="003100FB" w:rsidRDefault="00000000">
      <w:pPr>
        <w:spacing w:after="120" w:line="360" w:lineRule="auto"/>
        <w:ind w:firstLine="283"/>
        <w:jc w:val="both"/>
        <w:rPr>
          <w:bCs/>
          <w:szCs w:val="24"/>
        </w:rPr>
      </w:pPr>
      <w:r w:rsidRPr="003100FB">
        <w:rPr>
          <w:bCs/>
          <w:szCs w:val="24"/>
        </w:rPr>
        <w:t>80 Dans La pratique de la dévotion ou Traité de l'amour divin (2 vol., Rotterdam, 1700, et Berlin, 1700 ; 2e éd., s. l, 4700 ; 3e éd., Rotterdam, 1701), la spiritualité de Jurieu s'exprime de façon plus nuancée. Nous retrouvons les grandes orientations du Traité de la dévotion : intellectualisme qui définit la méditation comme une action de l'âme appliquée à des objets, à des « idées » comme les attributs divins ou les motifs d'amour (t. 4, Lettre, p. 36, 42-43, 87 ; 1e partie, p. 152, etc.), volontarisme qui glisse vers une conception active et affective de la vie spirituelle (1e p., p. 8-13, 73) bien exprimée par l'image traditionnelle du feu (t. 2, p. 172-474), enfin refus d'un pur amour et nouvelle réfutation de la supposition impossible des mystiques (p. 41-58). Le « panhédonisme » n'est pas absent de ce livre, et l'exaltation du plaisir de l'amour aboutit à définir sécheresses et langueurs comme signe de l'éloignement de Dieu et invitation à le chercher (t. 4, 1e p., p. 205-209). L'ascétisme est toujours affirmé, et c'est en ce sens, plus que du côté de la mystique, que le théocentrisme de Jurieu, sa conception du sacrifice et de l'anéantissement nous conduisent (t. 2, p. 181-148). De même, le thème mystique de la transformation en Dieu et de la restauration de son image (t. 1, 1e p., p. 91-97, 108, etc.) est ramené à une conformation aux « vertus » de Dieu.</w:t>
      </w:r>
    </w:p>
    <w:p w14:paraId="6EB8B3C9" w14:textId="77777777" w:rsidR="00CF7F3B" w:rsidRPr="003100FB" w:rsidRDefault="00000000">
      <w:pPr>
        <w:spacing w:after="120" w:line="360" w:lineRule="auto"/>
        <w:ind w:firstLine="283"/>
        <w:jc w:val="both"/>
        <w:rPr>
          <w:bCs/>
          <w:szCs w:val="24"/>
        </w:rPr>
      </w:pPr>
      <w:r w:rsidRPr="003100FB">
        <w:rPr>
          <w:bCs/>
          <w:szCs w:val="24"/>
        </w:rPr>
        <w:lastRenderedPageBreak/>
        <w:t>Néanmoins, ce gros ouvrage offre une bonne image de la spiritualité de Jurieu après la querelle du quiétisme, de ses réserves devant la mystique et de ses difficultés à traduire en un discours cohérent des expériences qui « sont inconcevables et ne se peuvent exprimer que par ceux qui les sentent. Encore ne saurait-on bien exprimer en ce genre tout ce que l'on sent » (t. 1, Lettre, p. 84-85) ; leur caractère personnel ne doit pas être négligé : comme l'écrit Jurieu dans la Prière qui clôt un de ses chapitres : « Mon Dieu, les réflexions que je viens de faire partent de source ; car c'est l'histoire de mes expériences » (t. 2, p. 197).</w:t>
      </w:r>
    </w:p>
    <w:p w14:paraId="3ED62180" w14:textId="77777777" w:rsidR="00CF7F3B" w:rsidRPr="003100FB" w:rsidRDefault="00000000">
      <w:pPr>
        <w:spacing w:after="120" w:line="360" w:lineRule="auto"/>
        <w:ind w:firstLine="283"/>
        <w:jc w:val="both"/>
        <w:rPr>
          <w:bCs/>
          <w:szCs w:val="24"/>
        </w:rPr>
      </w:pPr>
      <w:r w:rsidRPr="003100FB">
        <w:rPr>
          <w:bCs/>
          <w:szCs w:val="24"/>
        </w:rPr>
        <w:t>Autres ouvrages. - De nombreux sermons, des lettres et des recueils de pensées intéressent l'histoire des controverses théologiques auxquelles fut mêlé Jurieu, ses activités pastorales et son apologétique ; mais ils sont utiles pour préciser ses orientations spirituelles.</w:t>
      </w:r>
    </w:p>
    <w:p w14:paraId="37D01287" w14:textId="77777777" w:rsidR="00CF7F3B" w:rsidRPr="003100FB" w:rsidRDefault="00000000">
      <w:pPr>
        <w:spacing w:after="120" w:line="360" w:lineRule="auto"/>
        <w:ind w:firstLine="283"/>
        <w:jc w:val="both"/>
        <w:rPr>
          <w:bCs/>
          <w:szCs w:val="24"/>
        </w:rPr>
      </w:pPr>
      <w:r w:rsidRPr="003100FB">
        <w:rPr>
          <w:bCs/>
          <w:szCs w:val="24"/>
        </w:rPr>
        <w:t>Pensées chrétiennes et morales, ms 88 autographe, Bibl de la Société de l'histoire du protestantisme français (doit remonter à l'époque de Sedan : p. 144, allusion précise à l'affaire des poisons, 1679-1680). - Sermon sur ces paroles « J'ai reçu du Seigneur ce que je vous ai donné », Quevilly, 4660 ; 2e éd., 1682. - Sermon prononcé à l'ouverture du Synode à Mer le 80 avril 1671, Bionne, 1671. - Sermon sur ces paroles selon St. Matthieu, ch. 4, v. 19, Bionne, 1671. - Les devoirs de la persévérance, s. l, 1676 (rééd. : Charenton, 1677 ; Genève, 1683 ; Utrecht, 1688). - L'ouverture de l'Épitre de saint Paul aux Romains par l'explication du verset 27 du ch. 3, Amsterdam, 4685. - L'anéantissement du pécheur devant le trône de Dieu, La Haye, 1687. - Les devoirs et les avantages du véritable chrétien ou méditation sur le o. 1 du ch. 8 de l'Épître aux Romains, La Haye, 1689. - L'excellence de la grâce sur la vie, Rotterdam, 1691 ; rééd., Genève, 1692. - L'âme affligée dans le silence, Londres, 1695. - Exhortation au jeûne et à la repentance avec des prières, s. l n. d. - Pensées diverses sur la mort et pensées chrétiennes et morales, Rotterdam, 1713. - Quatre sermons sur divers textes de l'Écriture Sainte, Genève, 1720.</w:t>
      </w:r>
    </w:p>
    <w:p w14:paraId="44639584" w14:textId="77777777" w:rsidR="00CF7F3B" w:rsidRPr="003100FB" w:rsidRDefault="00000000">
      <w:pPr>
        <w:spacing w:after="120" w:line="360" w:lineRule="auto"/>
        <w:ind w:firstLine="283"/>
        <w:jc w:val="both"/>
        <w:rPr>
          <w:bCs/>
          <w:szCs w:val="24"/>
        </w:rPr>
      </w:pPr>
      <w:r w:rsidRPr="003100FB">
        <w:rPr>
          <w:bCs/>
          <w:szCs w:val="24"/>
        </w:rPr>
        <w:t>J.-G de Chaufepié, Nouveau dictionnaire historique et critique, t. 3, Amsterdam-La Haye, 1753, p. 57-82. - E et E. Haag, La France protestante, t. 6 ; Paris, 1856, p. 104-113. - Realencyklopädie für protestantische Theologie und Kirche, t. 9, Leipzig, 1901, p. 637-640. - A. Humbert, DTC, t. 8, 1925, col. 1996-2001.</w:t>
      </w:r>
    </w:p>
    <w:p w14:paraId="3B6BC5F1" w14:textId="77777777" w:rsidR="00CF7F3B" w:rsidRPr="003100FB" w:rsidRDefault="00000000">
      <w:pPr>
        <w:spacing w:after="120" w:line="360" w:lineRule="auto"/>
        <w:ind w:firstLine="283"/>
        <w:jc w:val="both"/>
        <w:rPr>
          <w:bCs/>
          <w:szCs w:val="24"/>
        </w:rPr>
      </w:pPr>
      <w:r w:rsidRPr="003100FB">
        <w:rPr>
          <w:bCs/>
          <w:szCs w:val="24"/>
        </w:rPr>
        <w:t xml:space="preserve">F. Puaux, Les précurseurs français de la tolérance au XVIIe, Paris, 1881. - A. Rébelliau, Bossuet, historien du protestantisme, 3e éd., Paris, 1909. - F. Puaux, Les défenseurs de la souveraineté du peuple sous le règne de Louis XIV, Paris, 4917. - C. Kaeppler-l'ielzeuf, Bibliographie chronologique des œuvres de Pierre Jurieu (1637-1713), dans Bulletin de la société de l'histoire du protestantisme </w:t>
      </w:r>
      <w:r w:rsidRPr="003100FB">
        <w:rPr>
          <w:bCs/>
          <w:szCs w:val="24"/>
        </w:rPr>
        <w:lastRenderedPageBreak/>
        <w:t>français (BSPF), t. 84, 1935, p. 390-440 et 543. - G. Thils, Les notes de l'Église dans l'apologétique catholique depuis la Réforme, Gembloux, 1937. - H. Daume, Pierre Jurieu und seine Auseinandersetzung mit Antoine Arnauld im Streit um die Rechtfertigungs- und Gnadenlehre, Marburg/Lahn, 1937. - R. Struman, La perpétuité de la foi dans la controverse Bossuet-Jurieu, RHE, t. 37, 1941, p. 145-189. - G. H. Dodge, The political Theory of the Huguenots of the Dispersion, with special Reference to the Thought and Influence of Pierre Jurieu, New York, 1947.</w:t>
      </w:r>
    </w:p>
    <w:p w14:paraId="309571FD" w14:textId="77777777" w:rsidR="00CF7F3B" w:rsidRPr="003100FB" w:rsidRDefault="00000000">
      <w:pPr>
        <w:spacing w:after="120" w:line="360" w:lineRule="auto"/>
        <w:ind w:firstLine="283"/>
        <w:jc w:val="both"/>
        <w:rPr>
          <w:bCs/>
          <w:szCs w:val="24"/>
        </w:rPr>
      </w:pPr>
      <w:r w:rsidRPr="003100FB">
        <w:rPr>
          <w:bCs/>
          <w:szCs w:val="24"/>
        </w:rPr>
        <w:t>J. Orcibal, Louis XIV et les protestants, Paris, 1951. - R. Snoeks, L'argument de tradition dans la controverse eucharistique entre catholiques et réformés français au XVIIe, Louvain, 1951. - R. Loeltzel, Vraie et fausse Église selon les théologiens protestants français du XVIIe, Paris, 4956. - E. Haase, Einführung in die Literatur des Refuge, Berlin, 1959. - E. Labrousse, Pierre Bayle, 2 vol., La Haye, 1963-1964 ; Le Refuge hollandais, Bayle et Jurieu, dans XVIIe, 1967, n. 76-77, p. 75-93. - F. R. J. Knetsch, Pierre Jurieu, Theoloog en politikus der Refuge, Kampen, 1967 ; Pierre Jurieu, réfugié unique et caractéristique. Récit d'une assimilation involontaire mais partielle, BSPF, t. 115, 1969, p. 445-478. - R. Stauffer, L'affaire d'Huisseau, Paris, 1969. - F. R. J. Knetsch, Jurieu, Bayle et Paets, BSPF, t. 117, 1971, p. 38-61. - J. Le Brun, Les œuvres spirituelles de Pierre Jurieu, dans Mélanges René Pintard, à paraître.</w:t>
      </w:r>
    </w:p>
    <w:p w14:paraId="7042BCAA" w14:textId="77777777" w:rsidR="00CF7F3B" w:rsidRPr="003100FB" w:rsidRDefault="00000000">
      <w:pPr>
        <w:spacing w:after="120" w:line="360" w:lineRule="auto"/>
        <w:ind w:firstLine="283"/>
        <w:jc w:val="both"/>
        <w:rPr>
          <w:bCs/>
          <w:szCs w:val="24"/>
        </w:rPr>
      </w:pPr>
      <w:r w:rsidRPr="003100FB">
        <w:rPr>
          <w:bCs/>
          <w:szCs w:val="24"/>
        </w:rPr>
        <w:t>Jacques LE Brun. 1619</w:t>
      </w:r>
    </w:p>
    <w:p w14:paraId="4B4CCA15" w14:textId="77777777" w:rsidR="00CF7F3B" w:rsidRPr="003100FB" w:rsidRDefault="00000000">
      <w:pPr>
        <w:spacing w:after="120" w:line="360" w:lineRule="auto"/>
        <w:ind w:firstLine="283"/>
        <w:jc w:val="both"/>
        <w:rPr>
          <w:bCs/>
          <w:szCs w:val="24"/>
        </w:rPr>
      </w:pPr>
      <w:r w:rsidRPr="003100FB">
        <w:rPr>
          <w:bCs/>
          <w:szCs w:val="24"/>
        </w:rPr>
        <w:t>4. JUSTE DE L'ASSOMPTION, carme déchaux, vers 1612-1679. - Né à Antoing, près de Tournai, en 1612 ou 1613, Alexandre Roger entra chez les carmes déchaussés de la province gallo-belge en 1631 ou 1632. Il fut lecteur en théologie au couvent de Louvain et prieur de celui de Tournai. Il mourut le 8 octobre 1679.</w:t>
      </w:r>
    </w:p>
    <w:p w14:paraId="5BF15913" w14:textId="77777777" w:rsidR="00CF7F3B" w:rsidRPr="003100FB" w:rsidRDefault="00000000">
      <w:pPr>
        <w:spacing w:after="120" w:line="360" w:lineRule="auto"/>
        <w:ind w:firstLine="283"/>
        <w:jc w:val="both"/>
        <w:rPr>
          <w:bCs/>
          <w:szCs w:val="24"/>
        </w:rPr>
      </w:pPr>
      <w:r w:rsidRPr="003100FB">
        <w:rPr>
          <w:bCs/>
          <w:szCs w:val="24"/>
        </w:rPr>
        <w:t>Juste rédigea ses ouvrages en latin ; leur bibliographie et celle des traductions françaises ne sont pas données. - 1) Son œuvre maîtresse est Manna communicantium seu meditationes succinctae et piae per modum colloquii inter Christum et discipulum quibus parvuli ad sacram communionem facile praeparantur (2 vol., pars hiemalis, pars aestiva, Douai, 1660 ; Bruxelles, 1674 et 1677 ; Douai, 1679, édition que nous citons). - 2) Un Tractatus de frequenti confessione et communione adversus neotericos est signalé comme édité à part, à Douai en 1660 ; il se retrouve en tête de la Manna dans l'éd. de Douai, 1679, t. 4, p. 1-xxxv. - 3) Les bibliographes mentionnent des Spiritualia decem dierum exercitia, sans lieu ni date, qui pourraient être les douze méditations qui terminent la pars aestiva de la Manna (t. 2, Douai, 1679, p. 706-729), ou leur développement.</w:t>
      </w:r>
    </w:p>
    <w:p w14:paraId="54F318C0" w14:textId="77777777" w:rsidR="00CF7F3B" w:rsidRPr="003100FB" w:rsidRDefault="00000000">
      <w:pPr>
        <w:spacing w:after="120" w:line="360" w:lineRule="auto"/>
        <w:ind w:firstLine="283"/>
        <w:jc w:val="both"/>
        <w:rPr>
          <w:bCs/>
          <w:szCs w:val="24"/>
        </w:rPr>
      </w:pPr>
      <w:r w:rsidRPr="003100FB">
        <w:rPr>
          <w:bCs/>
          <w:szCs w:val="24"/>
        </w:rPr>
        <w:lastRenderedPageBreak/>
        <w:t>La Manna communicantium a été traduite assez largement par Cyprien de la Nativité (DS, t. 2, col. 2670-2674) : Le Resveil intérieur pour la sainte communion, ou la manne eucharistique… pour tous les dimanches de l'année. Bruxelles, chez Ph. Lieugart, 1665, 720 p. et table (à la bibl. des jésuites de Chantilly) ; les bibliographes donnent généralement le titre suivant : Exhortation intérieure pour la sainte communion ; nous n'avons pas vu de livre sous ce titre. La traduction omet le sanctoral, qui tient une place importante dans l'original latin.</w:t>
      </w:r>
    </w:p>
    <w:p w14:paraId="0D095857" w14:textId="77777777" w:rsidR="00CF7F3B" w:rsidRPr="003100FB" w:rsidRDefault="00000000">
      <w:pPr>
        <w:spacing w:after="120" w:line="360" w:lineRule="auto"/>
        <w:ind w:firstLine="283"/>
        <w:jc w:val="both"/>
        <w:rPr>
          <w:bCs/>
          <w:szCs w:val="24"/>
        </w:rPr>
      </w:pPr>
      <w:r w:rsidRPr="003100FB">
        <w:rPr>
          <w:bCs/>
          <w:szCs w:val="24"/>
        </w:rPr>
        <w:t>Le carme déchaux Pierre de la Mère de Dieu adapta largement (cf Préface) en français les Spiritualia decem dierum exercitia sous le titre : Le Réveil intérieur pour la sainte communion, ou la manne eucharistique pour les dix jours de retraite. (Lille, Fr. Fiévet, 1691, 149 p.).</w:t>
      </w:r>
    </w:p>
    <w:p w14:paraId="3A8ECC3C" w14:textId="77777777" w:rsidR="00CF7F3B" w:rsidRPr="003100FB" w:rsidRDefault="00000000">
      <w:pPr>
        <w:spacing w:after="120" w:line="360" w:lineRule="auto"/>
        <w:ind w:firstLine="283"/>
        <w:jc w:val="both"/>
        <w:rPr>
          <w:bCs/>
          <w:szCs w:val="24"/>
        </w:rPr>
      </w:pPr>
      <w:r w:rsidRPr="003100FB">
        <w:rPr>
          <w:bCs/>
          <w:szCs w:val="24"/>
        </w:rPr>
        <w:t>Tous ces textes veulent favoriser la réception fréquente et fructueuse de l'Eucharistie. Les méditations de la Manna, qui occupent régulièrement deux pages, l'une faisant parler le Christ et la seconde le disciple (cf éd. Douai, 1679), sont des élévations de ton nettement intérieur et affectif à partir de textes ou de scènes de la vie du Christ et des saints. Comme on peut s'en rendre compte en lisant la table des thèmes qu'a dressée Cyprien de la Nativité à la fin de sa traduction, l'ensemble de la vie spirituelle, les sacrements, les vertus chrétiennes et morales, et les fins dernières sont abordés dans cet ouvrage. On n'y remarque pas que Juste enseigne une doctrine spirituelle originale.</w:t>
      </w:r>
    </w:p>
    <w:p w14:paraId="133DF058" w14:textId="77777777" w:rsidR="00CF7F3B" w:rsidRPr="003100FB" w:rsidRDefault="00000000">
      <w:pPr>
        <w:spacing w:after="120" w:line="360" w:lineRule="auto"/>
        <w:ind w:firstLine="283"/>
        <w:jc w:val="both"/>
        <w:rPr>
          <w:bCs/>
          <w:szCs w:val="24"/>
        </w:rPr>
      </w:pPr>
      <w:r w:rsidRPr="003100FB">
        <w:rPr>
          <w:bCs/>
          <w:szCs w:val="24"/>
        </w:rPr>
        <w:t>Cosme de l'Illiers, Bibliotheca scriptorum carmelitarum, t. 2, Orléans, 1752, col. 214-215 (bibl). - Biographie nationale (belge), t. 19, 1907, col. 687. - Bibliotheca catholica neerlandica impressa, La Haye, 1954, voir la table.</w:t>
      </w:r>
    </w:p>
    <w:p w14:paraId="4A3A0B94" w14:textId="77777777" w:rsidR="00CF7F3B" w:rsidRPr="003100FB" w:rsidRDefault="00000000">
      <w:pPr>
        <w:spacing w:after="120" w:line="360" w:lineRule="auto"/>
        <w:ind w:firstLine="283"/>
        <w:jc w:val="both"/>
        <w:rPr>
          <w:bCs/>
          <w:szCs w:val="24"/>
        </w:rPr>
      </w:pPr>
      <w:r w:rsidRPr="003100FB">
        <w:rPr>
          <w:bCs/>
          <w:szCs w:val="24"/>
        </w:rPr>
        <w:t>Amatus DE SUTTER,</w:t>
      </w:r>
    </w:p>
    <w:p w14:paraId="2FDAFBAB" w14:textId="77777777" w:rsidR="00CF7F3B" w:rsidRPr="003100FB" w:rsidRDefault="00000000">
      <w:pPr>
        <w:spacing w:after="120" w:line="360" w:lineRule="auto"/>
        <w:ind w:firstLine="283"/>
        <w:jc w:val="both"/>
        <w:rPr>
          <w:bCs/>
          <w:szCs w:val="24"/>
        </w:rPr>
      </w:pPr>
      <w:r w:rsidRPr="003100FB">
        <w:rPr>
          <w:bCs/>
          <w:szCs w:val="24"/>
        </w:rPr>
        <w:t>2. JUSTE DE BENAVENTE, cistercien, XVIe. - Longtemps maître des novices dans son monastère de Huerta, en Espagne, Juste composa à leur intention un ouvrage d'initiation à la pratique de l'oraison mentale : Instrucciôn de novicios cistercienses, y modo de imponerles en la oraciôn (1619). Il s'attachait principalement à mettre en lumière les obstacles, les dangers, les illusions auxquels sont exposés les débutants dans les voies de la prière.</w:t>
      </w:r>
    </w:p>
    <w:p w14:paraId="7EF58CDC" w14:textId="77777777" w:rsidR="00CF7F3B" w:rsidRPr="003100FB" w:rsidRDefault="00000000">
      <w:pPr>
        <w:spacing w:after="120" w:line="360" w:lineRule="auto"/>
        <w:ind w:firstLine="283"/>
        <w:jc w:val="both"/>
        <w:rPr>
          <w:bCs/>
          <w:szCs w:val="24"/>
        </w:rPr>
      </w:pPr>
      <w:r w:rsidRPr="003100FB">
        <w:rPr>
          <w:bCs/>
          <w:szCs w:val="24"/>
        </w:rPr>
        <w:t>JUSTE DE L'ASSOMPTION - JUSTE D'URGEL (S.) 1620</w:t>
      </w:r>
    </w:p>
    <w:p w14:paraId="2D29C78A" w14:textId="77777777" w:rsidR="00CF7F3B" w:rsidRPr="003100FB" w:rsidRDefault="00000000">
      <w:pPr>
        <w:spacing w:after="120" w:line="360" w:lineRule="auto"/>
        <w:ind w:firstLine="283"/>
        <w:jc w:val="both"/>
        <w:rPr>
          <w:bCs/>
          <w:szCs w:val="24"/>
        </w:rPr>
      </w:pPr>
      <w:r w:rsidRPr="003100FB">
        <w:rPr>
          <w:bCs/>
          <w:szCs w:val="24"/>
        </w:rPr>
        <w:t>R : Muñiz, Biblioteca cisterciense española, Burgos, 1793, p. 14. - Marquis de Cerralbo, Discursos leidos ante la Real Academia de la Historia, Madrid, 1908, p. 234. - J. M. Moliner, Historia de la literatura mistica en España, Burgos, 1961, p. 212 et 221. - L. Esteban, Los Escritores Hortenses, dans Cistercium, t. 14, 1962, p. 270-271.</w:t>
      </w:r>
    </w:p>
    <w:p w14:paraId="36D8B719" w14:textId="77777777" w:rsidR="00CF7F3B" w:rsidRPr="003100FB" w:rsidRDefault="00000000">
      <w:pPr>
        <w:spacing w:after="120" w:line="360" w:lineRule="auto"/>
        <w:ind w:firstLine="283"/>
        <w:jc w:val="both"/>
        <w:rPr>
          <w:bCs/>
          <w:szCs w:val="24"/>
        </w:rPr>
      </w:pPr>
      <w:r w:rsidRPr="003100FB">
        <w:rPr>
          <w:bCs/>
          <w:szCs w:val="24"/>
        </w:rPr>
        <w:lastRenderedPageBreak/>
        <w:t>Gaetano Racrri.</w:t>
      </w:r>
    </w:p>
    <w:p w14:paraId="32F51C3D" w14:textId="77777777" w:rsidR="00CF7F3B" w:rsidRPr="003100FB" w:rsidRDefault="00000000">
      <w:pPr>
        <w:spacing w:after="120" w:line="360" w:lineRule="auto"/>
        <w:ind w:firstLine="283"/>
        <w:jc w:val="both"/>
        <w:rPr>
          <w:bCs/>
          <w:szCs w:val="24"/>
        </w:rPr>
      </w:pPr>
      <w:r w:rsidRPr="003100FB">
        <w:rPr>
          <w:bCs/>
          <w:szCs w:val="24"/>
        </w:rPr>
        <w:t>JUSTE DU SAINT-ESPRIT, ermite de Saint-Augustin, 1568-1645. - Justo Rosales naquit à Madrid en 1568, de parents nobles et riches. Il entra le 28 août 1593 au couvent des augustins récollets qui achevait de se fonder à Madrid. Déjà prêtre en 1597, il alla l'année suivante à Salamanque pour perfectionner ses connaissances ; il eut pour maîtres au couvent des augustins Jean Marquez f 1621, Augustin Antolinez + 1626, Basile Ponce de Léon + 4629 et François Cornejo + 1638. Il fut deux fois maître des novices, d'abord à l'alladolid en 1608 et c'est alors qu'il rédigea'la majeure partie de ses ouvrages, puis à Madrid, de 1627 à 1632. Atteint de scrupules en 1617, il revint à Salamanque pour soumettre ses doutes et ses peines intérieures à son ancien maître Ponce de Léon ; sous cette direction, il parvint à retrouver la paix perdue ; le Tratado para consuelo de loS afligidos y remedio de los escrupulosos. est probablement le fruit de cette expérience. Ce traité est l'un des onze qu'écrivit Juste'del Espiritu Santo ; nous en connaissons les titres par son biographe, José de San Esteban (17e s.), mais tous sont perdus sauf les deux suivants : 1). Thesoro espiritual y manual de eclesiästicos (Madrid, Bibl nacional, ms 8493). Daté de 1601, ce doit être le premier travail de Juste ; c'est un recueil d'exercices de dévotion empruntés un peu partout et destinés à une utilisation quotidienne. - 2). Tesoro de humildad en discursos predicables. (Madrid, 1634) ; seul ouvrage à avoir été édité, il se propose de « dire les vérités de Dieu, et celles-ci à coups de massue ! » (Prologue). Juste passa les dernières années de sa vie à Madrid ; il s'y distingua par ses aumônes. Il mourut le 9 novembre 1645. José de San Esteban, l'ida y viriudes del insigne limosnero, ven. P. Fr. Justo del Espiritu Santo, éd par Pedro Corro, Madrid, 1912. - G de Santiago l'ela, Ensayo de una biblioteca ibero-americana de la orden de San Agustin, t. 2, Madrid, 1915, p. 347-351. - I. Monasterio, Misticos agustinos españoles, t. 2, El Escorial, 1929, p. 61-65. - DS, t. 4, col. 1013. Quirino FERNANDEZ.</w:t>
      </w:r>
    </w:p>
    <w:p w14:paraId="0049280E" w14:textId="77777777" w:rsidR="00CF7F3B" w:rsidRPr="003100FB" w:rsidRDefault="00000000">
      <w:pPr>
        <w:spacing w:after="120" w:line="360" w:lineRule="auto"/>
        <w:ind w:firstLine="283"/>
        <w:jc w:val="both"/>
        <w:rPr>
          <w:bCs/>
          <w:szCs w:val="24"/>
        </w:rPr>
      </w:pPr>
      <w:r w:rsidRPr="003100FB">
        <w:rPr>
          <w:bCs/>
          <w:szCs w:val="24"/>
        </w:rPr>
        <w:t>JUSTE D'URGEL (saint), évêque, 6e siècle. - Issu d'une puissante.famille hispano-romaine (à en juger par l'onomastique) de la province de Tarraconaise, Juste devint évêque d'Urgel {province de Lérida) en 517. Trois de ses freres furent également évêques : Justinianus à l'alence, Nebridius à Egara (- Tarrasa, province de Barcelone). Elpidius à Huesca. Juste participa aux conciles de Tolede 11 (527). Lérida (546), l'alence (549). On ignore la date de sa mort. Une breve In Cantica canticorum explicatio mystica nous a été conservée (PL 67, 961-994) ; malgré son titre, elle est rédigée suivant la méthode allégorique. L'intérêt de ce commentaire est réduit (Isidore de Séville, De oiris illustribus 34, PL 83, 1100, en souligne la concision et la darté) ; la plupart des interprétations sont tirées des commentateurs antérieurs, et l'apport personnel de l'auteur est tres mince. Juste pense que le Saint-</w:t>
      </w:r>
      <w:r w:rsidRPr="003100FB">
        <w:rPr>
          <w:bCs/>
          <w:szCs w:val="24"/>
        </w:rPr>
        <w:lastRenderedPageBreak/>
        <w:t>Esprit communiquera au lecteur Pintelligence profonde du texte. 1621 L'ouvrage est dédié à un autre Juste, probablement diacre de Péglise d'Urgel. La tradition manuscrite semble dériver d'une copie envoyée par l'auteur lui-même au métropolitain Sergius de Tarragone ; le ms le plus ancien se trouve à Rome, l'allicelliana B 62 (8e s.). Le prologue et Pépître dédicatoire ont été publiés dans PLS, t. 4, col. 235-237, d'aprés Garcia l'illada (infra). : l'ers 545, Juste d'Urgel rédigea un sermon en lhonneur de saint l'incent de Saragosse (texte dans J. l'illanueva, l'iaje literario a las iglesias de España, t. 10, l'alence, 1821, p. 219-221 = PLS, t. &amp;, col. 237-238) ; cf Z. Garcia l'illada, Un sermôn olvidado de san Justo…, dans Estudios eclesiästicos, t. 3, 1924, p. 432-434 ; B de Gaïffer, Sermons latins en l'honneur de saint l'incent…, dans Analecta bollandiana, t. 67, 1949 (Mélanges P. Peeters), p. 278-280. 2. Garcia l'illada, Historia eclesiéstica de España, Madrid, 1933, t. 2, 2e part., p. 120-122 et 265-266 (prologue et épître dédicatoire qui manquent en PL 67). - Fr. Stegmüller, Repertorium biblicum medit aevi, t. 3, Madrid, 1951, p. 506, n.5332. - M. C. Diaz y Diaz, Zndex scriptorum latinorum medii aevi hispanorum, Madrid, 1959, n. 7-11. - Clavis, p. 240, n. 40911092. -- Bibliotheca sanctorum, t. 7, 1966, col. 37 (J. Fernandez Alonso). - Catholicisme, t. 6, 1966, col. 1285 (R. Gazeau). - Diccionario de historia eclesiéstica de España, t. 2, Madrid, 1972, p. 1261-1262 (U. D del l'al). Manuel C. Draz v Draz.</w:t>
      </w:r>
    </w:p>
    <w:p w14:paraId="1192570A" w14:textId="77777777" w:rsidR="00CF7F3B" w:rsidRPr="003100FB" w:rsidRDefault="00000000">
      <w:pPr>
        <w:spacing w:after="120" w:line="360" w:lineRule="auto"/>
        <w:ind w:firstLine="283"/>
        <w:jc w:val="both"/>
        <w:rPr>
          <w:bCs/>
          <w:szCs w:val="24"/>
        </w:rPr>
      </w:pPr>
      <w:r w:rsidRPr="003100FB">
        <w:rPr>
          <w:bCs/>
          <w:szCs w:val="24"/>
        </w:rPr>
        <w:t xml:space="preserve">JUSTICE (DE DIEU ET DE L'HOMME. J'USTIFICATION). - 4. Écriture. - 2. Théologie. - 3. Perspectives actuelles. Le theme de la Justice offre l'exemple typique d'une curieuse évolution sémantique, de l'ancien Testament à nos jours, allant d'un emploi essentiellement religieux à une utilisation de plus en plus profane. Déjà, en ce qui concerne soit l'ancien Testament, soit saint Paul, l'incertitude regne encore parmi les exégetes sur l'importance relative ou la chronologie des différents sens du terme ou des termes correspondants à celui de justice. Mais c'est surtout le passage du mode de pensée hébraïque à celui qui caractérise la culture gréco-romaine, même christianisée, qui a provoqué la mutation la plus significative dans l'usage de ce theme et dans la place qu'il devait tenir au sein de la pensée théologique et de la spiritualité. Quant à l'époque moderne, elle devait accentuer cette dérive, le terme « justice » prenant une signification de plus en plus profane, sauf peut-être dans le champ limité des querelles théologiques sur la justification. Aussi, dans le langage moderne, l'emploi religieux et spirituel du terme de justice étant pratiquement tombé en désuétude (au profit de son emploi éthique et juridique), cet article aura surtout un caractere historique. Sans décrire ici cette histoire complexe, on en résumera les trois étapes : les données bibliques, la théologie (des Peres à la néoscolastique) et l'époque moderne où Fapparition de nouvelles exigences peuvent aider à redonner un sens spirituel à ce theme biblique. Les concepts de justice de Dieu, justice de l'homme, </w:t>
      </w:r>
      <w:r w:rsidRPr="003100FB">
        <w:rPr>
          <w:bCs/>
          <w:szCs w:val="24"/>
        </w:rPr>
        <w:lastRenderedPageBreak/>
        <w:t>justification ne seront pas envisagés séparément, mais dans la perspective typiquement chrétienne qui les réunit, celle du salut en Jésus-Christ. En ce qui concerne la justification, il ne sera pas question des controverses théologiques qui ont caractérisé la Réforme et la ContreRéforme, mais seulement de la justification comme acheminement vers la justice de Dieu. On trouvera les indications nécessaires dans les bibliographies particulieres de chaque paragraphe et dans la bibliographie générale, col. 1639-1640.</w:t>
      </w:r>
    </w:p>
    <w:p w14:paraId="3621C5B8" w14:textId="77777777" w:rsidR="00CF7F3B" w:rsidRPr="003100FB" w:rsidRDefault="00000000">
      <w:pPr>
        <w:spacing w:after="120" w:line="360" w:lineRule="auto"/>
        <w:ind w:firstLine="283"/>
        <w:jc w:val="both"/>
        <w:rPr>
          <w:bCs/>
          <w:szCs w:val="24"/>
        </w:rPr>
      </w:pPr>
      <w:r w:rsidRPr="003100FB">
        <w:rPr>
          <w:bCs/>
          <w:szCs w:val="24"/>
        </w:rPr>
        <w:t>JUSTE D''URGEL (S.) - JUSTICE 1622</w:t>
      </w:r>
    </w:p>
    <w:p w14:paraId="48AAF6B2" w14:textId="77777777" w:rsidR="00CF7F3B" w:rsidRPr="003100FB" w:rsidRDefault="00000000">
      <w:pPr>
        <w:spacing w:after="120" w:line="360" w:lineRule="auto"/>
        <w:ind w:firstLine="283"/>
        <w:jc w:val="both"/>
        <w:rPr>
          <w:bCs/>
          <w:szCs w:val="24"/>
        </w:rPr>
      </w:pPr>
      <w:r w:rsidRPr="003100FB">
        <w:rPr>
          <w:bCs/>
          <w:szCs w:val="24"/>
        </w:rPr>
        <w:t>1. LA JUSTICE DANS L'ÉCRITURE</w:t>
      </w:r>
    </w:p>
    <w:p w14:paraId="61C6E853" w14:textId="77777777" w:rsidR="00CF7F3B" w:rsidRPr="003100FB" w:rsidRDefault="00000000">
      <w:pPr>
        <w:spacing w:after="120" w:line="360" w:lineRule="auto"/>
        <w:ind w:firstLine="283"/>
        <w:jc w:val="both"/>
        <w:rPr>
          <w:bCs/>
          <w:szCs w:val="24"/>
        </w:rPr>
      </w:pPr>
      <w:r w:rsidRPr="003100FB">
        <w:rPr>
          <w:bCs/>
          <w:szCs w:val="24"/>
        </w:rPr>
        <w:t xml:space="preserve">Ce concept occupe une place tres importante dans toute l'Écriture, soit sous sa forme hébraïque {sedeg, sedäqäh), soit sous sa forme grecque, &amp;txatoobvn, qui ne lui correspond pas exactement, car ces deux formes sont nées dans deux contextes tres différents. Plusieurs traits de la justice biblique doivent retenir l'attention. D'abord son caractere éminemment sacral ; même quand elle est dite de l'homme, c'est presque toujours en référence à Dieu, en relation avec lui et au sein d'un peuple, d'une communauté de salut. Toutefois, il ne faudrait'pas écarter du champ de la justice biblique ses implica- tions terrestres, économiques ou politiques ; dans un tel univers où tout était dominé par l'idée de l'alliance, d'une présence active de Dieu au milieu de son peuple, la justice comme le salut avaient toujours ce double visage, à la fois humain et divin, marqué par les péripéties d'une histoire tendue vers un terme eschatologique. On était bien loin de la définition grecque de la justice comme vertu morale, dont la conciliation avec la sedäqäh hébraïque créera tant de difficultés aux Peres de l'Église. Un autre trait, source de nombreuses difficultés, est aussi à signaler : le concept biblique de justice est d'une telle richesse qu'il est difficile de l'enfermer dans une définition univoque ; c'est le type même de la notion soumise à la loi de l'analogie, et qui implique des sens tres variés à travers les diverses couches de l'humaiïn, en elles-mêmes ou transposées en Dieu : sens judiciaire, sens légaliste, sens moral, sens religieux. La complexité du probleme, révélée par l'abondance de la littérature sur le sujet, se traduit par de tres nombreuses incertitudes et discussions entre exégetes ; les principales concernent le sens primitif de la racine sdg, la chronologie et l'évolution des divers sens de la sedägéh, la nature et les effets de sa traduction par la Septante, l'usage de Stxauoobvn dans les évangiles et finalement la théologie impliquée par la notion paulinienne de Suxaroabwn 9 :05. Il suffira ici d'en résumer l'essentiel et d'en dégager les implications spirituelles. Parmi les études énumérées dans la bibliographie générale, signalons l'importance des chapitres de A. Descamps </w:t>
      </w:r>
      <w:r w:rsidRPr="003100FB">
        <w:rPr>
          <w:bCs/>
          <w:szCs w:val="24"/>
        </w:rPr>
        <w:lastRenderedPageBreak/>
        <w:t>(Ancien Testament, Évangiles) et de L. Cerfaux (saint Paul) dans l'article Justice et justification, DBS, t. 4, 1949, col. 1417-1510.</w:t>
      </w:r>
    </w:p>
    <w:p w14:paraId="26CB93F1" w14:textId="77777777" w:rsidR="00CF7F3B" w:rsidRPr="003100FB" w:rsidRDefault="00000000">
      <w:pPr>
        <w:spacing w:after="120" w:line="360" w:lineRule="auto"/>
        <w:ind w:firstLine="283"/>
        <w:jc w:val="both"/>
        <w:rPr>
          <w:bCs/>
          <w:szCs w:val="24"/>
        </w:rPr>
      </w:pPr>
      <w:r w:rsidRPr="003100FB">
        <w:rPr>
          <w:bCs/>
          <w:szCs w:val="24"/>
        </w:rPr>
        <w:t>49 L'ancien Testament. - Jusqu'à une époque récente, il était admis que le sens juridique de la justice avait une priorité chronologique dans les écrits vétérotestamentaires ; les sens éthique et religieux se seraient dégagés plus tardivement par une sorte d'épuration. Mais la these de K. Koch (SDQ im Alten Testament. Eine traditionsgeschichtliche Untersuchung, Heidelberg, 1953), en reprenant le probleme à la base, a démontré la coexistence de ces divers sens, sans priorité du juridique, des les textes les plus anciens ; surtout elle a montré le danger d'introduire nos conceptions occidentales, attentives à distinguer les genres (juridique, éthique, religieux), dans des textes sémitiques qui refletent une pensée dont la structure est bien différente. Résumons l'idée générale sous-jacente aux divers emplois du terme sedâgäh (justice) et de ses dérivés, que nous évoquerons ensuite.</w:t>
      </w:r>
    </w:p>
    <w:p w14:paraId="6AF74B95" w14:textId="77777777" w:rsidR="00CF7F3B" w:rsidRPr="003100FB" w:rsidRDefault="00000000">
      <w:pPr>
        <w:spacing w:after="120" w:line="360" w:lineRule="auto"/>
        <w:ind w:firstLine="283"/>
        <w:jc w:val="both"/>
        <w:rPr>
          <w:bCs/>
          <w:szCs w:val="24"/>
        </w:rPr>
      </w:pPr>
      <w:r w:rsidRPr="003100FB">
        <w:rPr>
          <w:bCs/>
          <w:szCs w:val="24"/>
        </w:rPr>
        <w:t>1). Une juste compréhension du terme biblique sedäqäh ne peut faire abstraction du contexte sémitique ambiant, celui du monde oriental ancien, dominé par l'idée d'un ordre cosmique, constitué et garanti par</w:t>
      </w:r>
    </w:p>
    <w:p w14:paraId="2C1B7476" w14:textId="77777777" w:rsidR="00CF7F3B" w:rsidRPr="003100FB" w:rsidRDefault="00000000">
      <w:pPr>
        <w:spacing w:after="120" w:line="360" w:lineRule="auto"/>
        <w:ind w:firstLine="283"/>
        <w:jc w:val="both"/>
        <w:rPr>
          <w:bCs/>
          <w:szCs w:val="24"/>
        </w:rPr>
      </w:pPr>
      <w:r w:rsidRPr="003100FB">
        <w:rPr>
          <w:bCs/>
          <w:szCs w:val="24"/>
        </w:rPr>
        <w:t>1623 un dieu suprême et auquel l'homme devait s'intégrer (sur ce contexte, voir l'ouvrage bien documenté de H. H. Schmid, Gerechtigkeit als Weltordnung. Hintergrund und Geschichte des alttestamenilichen Gerechtigkeïtsbegriffes, Tübingen, 1968). Sans être hypostasiée comme la Maat, son équivalent égyptien, la sedägäh biblique englobe à la fois l'action de Dieu qui sauve lPhomme et l'entrée de l'homme dans ce salut par son comportement de fidélité à l'alliance. Loin d'être envisagée comme une propriété métaphysique de Dieu considéré en lui-même, ou à l'inverse comme une pure vertu morale réglant les rapports inter-humains, la justice biblique désigne plutôt une relation originale entre Yahvé et son peuple, dans un double mouvement : salut donné gracieusement par Dieu et réponse de l'homme qui devient juste du fait qu'il entre dans ce salut en adoptant la conduite conforme à la volonté divine.</w:t>
      </w:r>
    </w:p>
    <w:p w14:paraId="344FAAE9" w14:textId="77777777" w:rsidR="00CF7F3B" w:rsidRPr="003100FB" w:rsidRDefault="00000000">
      <w:pPr>
        <w:spacing w:after="120" w:line="360" w:lineRule="auto"/>
        <w:ind w:firstLine="283"/>
        <w:jc w:val="both"/>
        <w:rPr>
          <w:bCs/>
          <w:szCs w:val="24"/>
        </w:rPr>
      </w:pPr>
      <w:r w:rsidRPr="003100FB">
        <w:rPr>
          <w:bCs/>
          <w:szCs w:val="24"/>
        </w:rPr>
        <w:t>Ce n'est donc qu'en relation avec la justice divine, comme action salvifique, que l'ancien Testament parle d'une justice humaine ; même quand celle-ci est entendue au sens interhumain et social, c'est toujours en référence à cet ordre de choses fondamental désigné par la sedägäkh et qui se traduit aussi en termes de salut, d'alliance, de royaume de Yahvé.</w:t>
      </w:r>
    </w:p>
    <w:p w14:paraId="6F5C7087" w14:textId="77777777" w:rsidR="00CF7F3B" w:rsidRPr="003100FB" w:rsidRDefault="00000000">
      <w:pPr>
        <w:spacing w:after="120" w:line="360" w:lineRule="auto"/>
        <w:ind w:firstLine="283"/>
        <w:jc w:val="both"/>
        <w:rPr>
          <w:bCs/>
          <w:szCs w:val="24"/>
        </w:rPr>
      </w:pPr>
      <w:r w:rsidRPr="003100FB">
        <w:rPr>
          <w:bCs/>
          <w:szCs w:val="24"/>
        </w:rPr>
        <w:lastRenderedPageBreak/>
        <w:t>À partir de cette notion de fond, peuvent alors mieux se comprendre les sens plus particuliers de la justice, considérée alors soit en Dieu soit en l'homme. C'est en particulier le cas de la justice prise au sens légaliste et judiciaire : en une sorte de procès sacral, Yahvé intervient soit pour punir les ennemis d'Israël (Deut. 8, 3, 21) ou les pécheurs en général (Ésaïe 5, 16), soit pour délivrer celui qui souffre d'injustice (l'innocent opprimé est souvent appelé « le juste »), soit pour pardonner à celui qui implore Yahvé (Ps. 7, 18 ; 71, 1). Ce sens juridique et sacral de la justice divine aura plus tard un emploi privilégié dans la notion de jugement eschatologique.</w:t>
      </w:r>
    </w:p>
    <w:p w14:paraId="4855DA9C" w14:textId="77777777" w:rsidR="00CF7F3B" w:rsidRPr="003100FB" w:rsidRDefault="00000000">
      <w:pPr>
        <w:spacing w:after="120" w:line="360" w:lineRule="auto"/>
        <w:ind w:firstLine="283"/>
        <w:jc w:val="both"/>
        <w:rPr>
          <w:bCs/>
          <w:szCs w:val="24"/>
        </w:rPr>
      </w:pPr>
      <w:r w:rsidRPr="003100FB">
        <w:rPr>
          <w:bCs/>
          <w:szCs w:val="24"/>
        </w:rPr>
        <w:t>Au niveau humain, ce sens judiciaire se retrouve fréquemment dans la dénonciation (par les prophètes d'avant l'exil) de l'iniquité des mauvais juges : en ne rendant pas justice à l'opprimé, ils offensent la justice de Yahvé (Amos 5, 7 ; Ésaïe 5, 7). Aussi le Messie est-il souvent annoncé comme le Juste par excellence, celui qui exercera la justice parfaite (Ps. 45, 7 ; Jér. 23, 5).</w:t>
      </w:r>
    </w:p>
    <w:p w14:paraId="20B07E59" w14:textId="77777777" w:rsidR="00CF7F3B" w:rsidRPr="003100FB" w:rsidRDefault="00000000">
      <w:pPr>
        <w:spacing w:after="120" w:line="360" w:lineRule="auto"/>
        <w:ind w:firstLine="283"/>
        <w:jc w:val="both"/>
        <w:rPr>
          <w:bCs/>
          <w:szCs w:val="24"/>
        </w:rPr>
      </w:pPr>
      <w:r w:rsidRPr="003100FB">
        <w:rPr>
          <w:bCs/>
          <w:szCs w:val="24"/>
        </w:rPr>
        <w:t>Parallèlement à ce sens judiciaire, on trouve les autres utilisations qu'il est souvent difficile de séparer : sens légaliste, éthique ou religieux. La morale biblique n'est pas une morale autonome, sécularisée ; elle est pénétrée de sens religieux ; de même la loi, que l'Israélite doit observer pour être dit juste, n'est que l'expression du vouloir divin. Aussi sedägéh ou sedeq (droit) désignent également la moralité en général, une moralité qui est avant tout observance des commandements de la loi divine (donc légalisme religieux). Les passages où la justice est prise en ce sens éthico-religieux de conformité avec la loi sont très nombreux, surtout dans la littérature sapientielle et prophétique d'avant l'exil, significative d'une piété légale (Prov. 11, 4 ; 12, 28 ; Éz. 3, 16-21 ; 18, 5-26).</w:t>
      </w:r>
    </w:p>
    <w:p w14:paraId="2DEBD07C" w14:textId="77777777" w:rsidR="00CF7F3B" w:rsidRPr="003100FB" w:rsidRDefault="00000000">
      <w:pPr>
        <w:spacing w:after="120" w:line="360" w:lineRule="auto"/>
        <w:ind w:firstLine="283"/>
        <w:jc w:val="both"/>
        <w:rPr>
          <w:bCs/>
          <w:szCs w:val="24"/>
        </w:rPr>
      </w:pPr>
      <w:r w:rsidRPr="003100FB">
        <w:rPr>
          <w:bCs/>
          <w:szCs w:val="24"/>
        </w:rPr>
        <w:t>Si la littérature post-exilique continue ces thèmes dans les lamentations (Ps. 119 ; 121 ; etc.), les hymnes (Ps. 140, 13), et surtout dans Job pour lequel le juste est celui qui observe la loi de Dieu, il convient toutefois de noter de cette époque un élargissement de la thématique. L'aspect de don, de gratuité de la justice est mieux mis en lumière ; de même que, venant de Dieu, elle est salut et vie données gratuitement, elle implique chez le juste bonté et mansuétude envers autrui, en une sorte de dépassement de ce qui est dû : « Celui qui poursuit la justice et la miséricorde trouvera la vie, la justice et la gloire » (Prov. 21, 21). Là encore, c'est toujours le modèle divin qui détermine la justice humaine, dans un rapport religieux de fidélité mutuelle jamais individualiste, mais au sein d'une communauté humaine privilégiée.</w:t>
      </w:r>
    </w:p>
    <w:p w14:paraId="4AA9E8B5" w14:textId="77777777" w:rsidR="00CF7F3B" w:rsidRPr="003100FB" w:rsidRDefault="00000000">
      <w:pPr>
        <w:spacing w:after="120" w:line="360" w:lineRule="auto"/>
        <w:ind w:firstLine="283"/>
        <w:jc w:val="both"/>
        <w:rPr>
          <w:bCs/>
          <w:szCs w:val="24"/>
        </w:rPr>
      </w:pPr>
      <w:r w:rsidRPr="003100FB">
        <w:rPr>
          <w:bCs/>
          <w:szCs w:val="24"/>
        </w:rPr>
        <w:t xml:space="preserve">L'évolution ultérieure, commandée par l'expérience de l'exil, accentue ces traits, principalement dans le deutéro-Isaïe : la justice de Dieu est vraiment le salut de son peuple (Ésaïe 51, 8) ; mais en même temps cette justice salvifique apparaît de plus en plus universelle : le Dieu de l'alliance devient </w:t>
      </w:r>
      <w:r w:rsidRPr="003100FB">
        <w:rPr>
          <w:bCs/>
          <w:szCs w:val="24"/>
        </w:rPr>
        <w:lastRenderedPageBreak/>
        <w:t>le Dieu d'un royaume mondial, extension qui marque la justice sous ses deux aspects, divin et humain (Ésaïe 41, 1-7 ; 46, 12-13, etc.).</w:t>
      </w:r>
    </w:p>
    <w:p w14:paraId="7351426A" w14:textId="77777777" w:rsidR="00CF7F3B" w:rsidRPr="003100FB" w:rsidRDefault="00000000">
      <w:pPr>
        <w:spacing w:after="120" w:line="360" w:lineRule="auto"/>
        <w:ind w:firstLine="283"/>
        <w:jc w:val="both"/>
        <w:rPr>
          <w:bCs/>
          <w:szCs w:val="24"/>
        </w:rPr>
      </w:pPr>
      <w:r w:rsidRPr="003100FB">
        <w:rPr>
          <w:bCs/>
          <w:szCs w:val="24"/>
        </w:rPr>
        <w:t>La justice dans la Septante. - La traduction, par un terme grec adéquat, de la sedâgäh hébraïque avec ses dérivés posait un redoutable problème qui, d'ailleurs, se retrouvera au moment de la pénétration du christianisme dans le monde gréco-romain. Le terme grec correspondant, le plus souvent celui de dikaiosynē, avait certes une origine religieuse puisqu'il dérive de « fille de Zeus » ; mais en lui-même, apparu avec la naissance de la pensée abstraite en Grèce (caractérisée ici par le suffixe -oūn), il exprimait un tout autre univers de pensée, de culture. Il désignait essentiellement une des principales vertus, de type éminemment social et politique, et pouvait dès lors difficilement exprimer la richesse religieuse et spirituelle de son correspondant hébreu. Les exégètes jugent diversement le résultat de cette traduction. Certains pensent que le contenu hellénique aurait prévalu dans le sens donné au mot dikaiosynē, ce qui entraînerait un réel appauvrissement du contenu sémantique hébreu dans la traduction. Bien d'autres soutiennent au contraire que le contenu hébraïque reste perceptible en de nombreux cas dans le terme grec ; ainsi la Septante a souvent introduit d'autres termes (salut, sauveur, délivrance), pour corriger la réduction de signification religieuse du terme dikaiosynē ; à l'inverse, ils ont souvent traduit par ce mot des termes qui ont en hébreu un sens nettement religieux (grâce, fidélité à l'alliance, pitié).</w:t>
      </w:r>
    </w:p>
    <w:p w14:paraId="0F6DD479" w14:textId="77777777" w:rsidR="00CF7F3B" w:rsidRPr="003100FB" w:rsidRDefault="00000000">
      <w:pPr>
        <w:spacing w:after="120" w:line="360" w:lineRule="auto"/>
        <w:ind w:firstLine="283"/>
        <w:jc w:val="both"/>
        <w:rPr>
          <w:bCs/>
          <w:szCs w:val="24"/>
        </w:rPr>
      </w:pPr>
      <w:r w:rsidRPr="003100FB">
        <w:rPr>
          <w:bCs/>
          <w:szCs w:val="24"/>
        </w:rPr>
        <w:t>Sur ce problème, cf H. Cazelles, À propos de quelques termes difficiles relatifs à la justice de Dieu dans l'Ancien Testament, dans Revue biblique, t. 58, 1951, p. 169-188 ; avec plus de détails, D. M. Fiedler, Der Begriff der dikaiosynē im Evangelium des Matthäus, auf seine Grundlagen untersucht, Halle, 1957.</w:t>
      </w:r>
    </w:p>
    <w:p w14:paraId="037CD218" w14:textId="77777777" w:rsidR="00CF7F3B" w:rsidRPr="003100FB" w:rsidRDefault="00000000">
      <w:pPr>
        <w:spacing w:after="120" w:line="360" w:lineRule="auto"/>
        <w:ind w:firstLine="283"/>
        <w:jc w:val="both"/>
        <w:rPr>
          <w:bCs/>
          <w:szCs w:val="24"/>
        </w:rPr>
      </w:pPr>
      <w:r w:rsidRPr="003100FB">
        <w:rPr>
          <w:bCs/>
          <w:szCs w:val="24"/>
        </w:rPr>
        <w:t>Ce rapide résumé permet de percevoir l'extraordinaire richesse du thème de justice dans l'ancien Testament ; synonyme de rectitude morale et de sainteté, il nous introduit dans un mode de pensée essentiellement relationnel, dans lequel l'homme s'éprouve comme relié à Dieu par le plus profond de son être, et aussi engagé dans une histoire au terme de laquelle les promesses de Dieu sur lui recevront leur accomplissement. Il nous appartient de retrouver ce sens biblique de la justice, dans une histoire qui se présente à l'homme comme une tâche à accomplir en réponse à un appel de Dieu.</w:t>
      </w:r>
    </w:p>
    <w:p w14:paraId="669495AB" w14:textId="77777777" w:rsidR="00CF7F3B" w:rsidRPr="003100FB" w:rsidRDefault="00000000">
      <w:pPr>
        <w:spacing w:after="120" w:line="360" w:lineRule="auto"/>
        <w:ind w:firstLine="283"/>
        <w:jc w:val="both"/>
        <w:rPr>
          <w:bCs/>
          <w:szCs w:val="24"/>
        </w:rPr>
      </w:pPr>
      <w:r w:rsidRPr="003100FB">
        <w:rPr>
          <w:bCs/>
          <w:szCs w:val="24"/>
        </w:rPr>
        <w:t>Le nouveau Testament. - Deux remarques préalables doivent être faites avant d'aborder la doctrine de la justice dans les écrits du nouveau Testament.</w:t>
      </w:r>
    </w:p>
    <w:p w14:paraId="6D3EAEBD" w14:textId="77777777" w:rsidR="00CF7F3B" w:rsidRPr="003100FB" w:rsidRDefault="00000000">
      <w:pPr>
        <w:spacing w:after="120" w:line="360" w:lineRule="auto"/>
        <w:ind w:firstLine="283"/>
        <w:jc w:val="both"/>
        <w:rPr>
          <w:bCs/>
          <w:szCs w:val="24"/>
        </w:rPr>
      </w:pPr>
      <w:r w:rsidRPr="003100FB">
        <w:rPr>
          <w:bCs/>
          <w:szCs w:val="24"/>
        </w:rPr>
        <w:lastRenderedPageBreak/>
        <w:t>C'est le judaïsme tardif, qui a fourni au christianisme naissant le contexte religieux et idéologique immédiat de la doctrine de la justice ; par là s'explique en grande partie la réaction de saint Paul. Le thème de la justice (ou plutôt de l'homme juste) dans la synagogue se réduit de plus en plus au simple agir humain, et plus particulièrement à la pratique de l'aumône et des bonnes œuvres.</w:t>
      </w:r>
    </w:p>
    <w:p w14:paraId="18C27EE6" w14:textId="77777777" w:rsidR="00CF7F3B" w:rsidRPr="003100FB" w:rsidRDefault="00000000">
      <w:pPr>
        <w:spacing w:after="120" w:line="360" w:lineRule="auto"/>
        <w:ind w:firstLine="283"/>
        <w:jc w:val="both"/>
        <w:rPr>
          <w:bCs/>
          <w:szCs w:val="24"/>
        </w:rPr>
      </w:pPr>
      <w:r w:rsidRPr="003100FB">
        <w:rPr>
          <w:bCs/>
          <w:szCs w:val="24"/>
        </w:rPr>
        <w:t>En arrière-plan de cette conception, on trouve la réduction de l'antique sedägéh à l'observation des commandements, source de mérite devant Dieu. De la sorte, « lors du jugement final, l'Israélite a le jugement justifiant de Dieu pour lui, si ses mérites prévalent. À ce moment il se trouve être juste devant Dieu. La procédure du jugement final consiste dans l'examen qui a pour but de voir si la balance du mérite ou celle de la faute pèse plus lourd » (Dictionnaire biblique G. Kittel, Justice par G. Quell et G. Schrenk, trad. franç., Genève, 1969, p. 58-59). Cf art. JUDAÏSME, DS, supra, col. 4505-1508.</w:t>
      </w:r>
    </w:p>
    <w:p w14:paraId="788B094E" w14:textId="77777777" w:rsidR="00CF7F3B" w:rsidRPr="003100FB" w:rsidRDefault="00000000">
      <w:pPr>
        <w:spacing w:after="120" w:line="360" w:lineRule="auto"/>
        <w:ind w:firstLine="283"/>
        <w:jc w:val="both"/>
        <w:rPr>
          <w:bCs/>
          <w:szCs w:val="24"/>
        </w:rPr>
      </w:pPr>
      <w:r w:rsidRPr="003100FB">
        <w:rPr>
          <w:bCs/>
          <w:szCs w:val="24"/>
        </w:rPr>
        <w:t>Par contre, dans les écrits de Qumrân, si la notion de justice impliquée dans la célébre appellation du « Maître de Justice » désignait une réaction très ascétique contre le judaïsme officiel considéré comme impie et souillé, c'était cependant au nom d'une observance plus rigoureuse de la loi mosaïque en une alliance nouvelle. Dans les deux cas et avec bien des nuances, on constate une réduction légaliste du concept de justice ; certes, un tel comportement visait à obtenir le salut, mais en mérite des œuvres d'observance de la loi. Ce sera précisément à cette justice découlant de la loi que saint Paul refusera toute efficacité salvifique.</w:t>
      </w:r>
    </w:p>
    <w:p w14:paraId="08F0E7AE" w14:textId="77777777" w:rsidR="00CF7F3B" w:rsidRPr="003100FB" w:rsidRDefault="00000000">
      <w:pPr>
        <w:spacing w:after="120" w:line="360" w:lineRule="auto"/>
        <w:ind w:firstLine="283"/>
        <w:jc w:val="both"/>
        <w:rPr>
          <w:bCs/>
          <w:szCs w:val="24"/>
        </w:rPr>
      </w:pPr>
      <w:r w:rsidRPr="003100FB">
        <w:rPr>
          <w:bCs/>
          <w:szCs w:val="24"/>
        </w:rPr>
        <w:t>Il est utile ensuite de rappeler l'importante modification du contexte socio-politique lors de l'apparition du christianisme, par rapport aux siècles antérieurs où Israël jouissait de son autonomie politique. Cette modification explique l'évolution du thème de la justice dans la prédication de Jésus. En effet, dans l'ancien Testament, le thème de la justice avec toutes ses composantes s'était développé dans une société au nationalisme farouche et de type théocratique ; en particulier, l'activité judiciaire était une fonction sacrée, l'attribut religieux d'une autorité agissant au nom de Dieu, le seul chef véritable du peuple élu, pour un salut à la fois temporel et religieux. Or, au temps du Christ, le peuple juif avait perdu son indépendance politique et vivait sous l'autorité de l'occupant romain, auquel revenait en grande partie (surtout pour les décisions importantes) l'exercice de la justice. Ce processus de désacralisation ne pouvait qu'entraîner une sorte de « marginalisation » du thème général de justice dans le monde religieux juif auquel Jésus adressait son message.</w:t>
      </w:r>
    </w:p>
    <w:p w14:paraId="1CF4B8E2" w14:textId="77777777" w:rsidR="00CF7F3B" w:rsidRPr="003100FB" w:rsidRDefault="00000000">
      <w:pPr>
        <w:spacing w:after="120" w:line="360" w:lineRule="auto"/>
        <w:ind w:firstLine="283"/>
        <w:jc w:val="both"/>
        <w:rPr>
          <w:bCs/>
          <w:szCs w:val="24"/>
        </w:rPr>
      </w:pPr>
      <w:r w:rsidRPr="003100FB">
        <w:rPr>
          <w:bCs/>
          <w:szCs w:val="24"/>
        </w:rPr>
        <w:t xml:space="preserve">C'est d'ailleurs principalement sous cette forme adjective d'homme « juste », qui désigne la perfection morale et spirituelle, que le thème de justice se survivra tout au long de la tradition </w:t>
      </w:r>
      <w:r w:rsidRPr="003100FB">
        <w:rPr>
          <w:bCs/>
          <w:szCs w:val="24"/>
        </w:rPr>
        <w:lastRenderedPageBreak/>
        <w:t>chrétienne et dans le langage courant (exception faite du thème paulinien de la justice de Dieu, mais limité au langage théologique grâce surtout aux controverses sur la justification, comme on le verra plus loin).</w:t>
      </w:r>
    </w:p>
    <w:p w14:paraId="73657231" w14:textId="77777777" w:rsidR="00CF7F3B" w:rsidRPr="003100FB" w:rsidRDefault="00000000">
      <w:pPr>
        <w:spacing w:after="120" w:line="360" w:lineRule="auto"/>
        <w:ind w:firstLine="283"/>
        <w:jc w:val="both"/>
        <w:rPr>
          <w:bCs/>
          <w:szCs w:val="24"/>
        </w:rPr>
      </w:pPr>
      <w:r w:rsidRPr="003100FB">
        <w:rPr>
          <w:bCs/>
          <w:szCs w:val="24"/>
        </w:rPr>
        <w:t>2). La justice de Dieu chez saint Paul. - Le très large emploi fait par saint Paul du thème de la justice contraste avec le caractère marginal de ce thème dans n'est jamais appliqué à Dieu). Effectivement, la justice occupe une place centrale dans la prédication et la théologie de Paul, essentiellement dans les épîtres aux Romains et aux Galates (les textes pauliniens sont commodément regroupés par M.-J. Lagrange, Épitre aux Romains, coll. Études bibliques, Paris, 1916, (où il</w:t>
      </w:r>
    </w:p>
    <w:p w14:paraId="15DAB591" w14:textId="77777777" w:rsidR="00CF7F3B" w:rsidRPr="003100FB" w:rsidRDefault="00000000">
      <w:pPr>
        <w:spacing w:after="120" w:line="360" w:lineRule="auto"/>
        <w:ind w:firstLine="283"/>
        <w:jc w:val="both"/>
        <w:rPr>
          <w:bCs/>
          <w:szCs w:val="24"/>
        </w:rPr>
      </w:pPr>
      <w:r w:rsidRPr="003100FB">
        <w:rPr>
          <w:bCs/>
          <w:szCs w:val="24"/>
        </w:rPr>
        <w:t>p. 129-133).</w:t>
      </w:r>
    </w:p>
    <w:p w14:paraId="02744795" w14:textId="77777777" w:rsidR="00CF7F3B" w:rsidRPr="003100FB" w:rsidRDefault="00000000">
      <w:pPr>
        <w:spacing w:after="120" w:line="360" w:lineRule="auto"/>
        <w:ind w:firstLine="283"/>
        <w:jc w:val="both"/>
        <w:rPr>
          <w:bCs/>
          <w:szCs w:val="24"/>
        </w:rPr>
      </w:pPr>
      <w:r w:rsidRPr="003100FB">
        <w:rPr>
          <w:bCs/>
          <w:szCs w:val="24"/>
        </w:rPr>
        <w:t>Les difficultés de l'interprétation de cette doctrine, dominée par l'idée de salut et de justification, expliquent l'abondance des commentaires qu'elle a suscités au cours des siècles, sans parler des querelles théologiques autour du thème de la justification depuis la Réforme. De nos jours, l'intérêt pour cette idée paulinienne de la justice de Dieu a suscité de nombreux travaux qui ne sont pas toujours concluants.</w:t>
      </w:r>
    </w:p>
    <w:p w14:paraId="41EAD2AE" w14:textId="77777777" w:rsidR="00CF7F3B" w:rsidRPr="003100FB" w:rsidRDefault="00000000">
      <w:pPr>
        <w:spacing w:after="120" w:line="360" w:lineRule="auto"/>
        <w:ind w:firstLine="283"/>
        <w:jc w:val="both"/>
        <w:rPr>
          <w:bCs/>
          <w:szCs w:val="24"/>
        </w:rPr>
      </w:pPr>
      <w:r w:rsidRPr="003100FB">
        <w:rPr>
          <w:bCs/>
          <w:szCs w:val="24"/>
        </w:rPr>
        <w:t>La liste des études plus importantes est donnée dans la bibliographie finale. On retiendra surtout les articles de S. Lyonnet, De justitia Dei in epistola ad Romanos (dans l'erbum Domini, t. 25, 1947, p. 23-34, 118-121, 129-144, 193-203, 257-264), de L. Cerfaux et A. Descamps, Justice et justification (DBS, t. 4, 1949, col. 1471-1496) et l'ouvrage plus récent de P. Stuhlmacher, Gerechtigkeit Gottes bei Paulus (Göttingen, 1965), qui offre un résumé des emplois de l'expression « justice de Dieu » dans le contexte littéraire antique, un historique des interprétations de ce thème de saint Augustin à K. Barth, ainsi qu'une analyse détaillée de tous les passages où saint Paul en parle. Enfin, un bon état actuel de la recherche est donné par G. Klein, Gottes Gerechtigkeit als Thema der neuesten Paulus-Forschung (dans l'erkündigung und Forschung, t. 12, 1967, p. 1-11).</w:t>
      </w:r>
    </w:p>
    <w:p w14:paraId="68A135DA" w14:textId="77777777" w:rsidR="00CF7F3B" w:rsidRPr="003100FB" w:rsidRDefault="00000000">
      <w:pPr>
        <w:spacing w:after="120" w:line="360" w:lineRule="auto"/>
        <w:ind w:firstLine="283"/>
        <w:jc w:val="both"/>
        <w:rPr>
          <w:bCs/>
          <w:szCs w:val="24"/>
        </w:rPr>
      </w:pPr>
      <w:r w:rsidRPr="003100FB">
        <w:rPr>
          <w:bCs/>
          <w:szCs w:val="24"/>
        </w:rPr>
        <w:t>1627 Il ne peut être question ici d'entrer dans le détail de ces discussions ; l'essentiel est de saisir la pensée centrale de saint Paul qui, dans son originalité, a une importance doctrinale et spirituelle décisive.</w:t>
      </w:r>
    </w:p>
    <w:p w14:paraId="0B9BD878" w14:textId="77777777" w:rsidR="00CF7F3B" w:rsidRPr="003100FB" w:rsidRDefault="00000000">
      <w:pPr>
        <w:spacing w:after="120" w:line="360" w:lineRule="auto"/>
        <w:ind w:firstLine="283"/>
        <w:jc w:val="both"/>
        <w:rPr>
          <w:bCs/>
          <w:szCs w:val="24"/>
        </w:rPr>
      </w:pPr>
      <w:r w:rsidRPr="003100FB">
        <w:rPr>
          <w:bCs/>
          <w:szCs w:val="24"/>
        </w:rPr>
        <w:t xml:space="preserve">On peut dire que deux faits dans la vie de saint Paul font amené à reprendre le thème un peu délaissé jusqu'à lui de justice de Dieu. D'abord, sa propre expérience religieuse et mystique ; il a compris d'une manière fulgurante qu'il ne pouvait pas compter sur ses œuvres, mais seulement sur </w:t>
      </w:r>
      <w:r w:rsidRPr="003100FB">
        <w:rPr>
          <w:bCs/>
          <w:szCs w:val="24"/>
        </w:rPr>
        <w:lastRenderedPageBreak/>
        <w:t>Dieu le sauvant dans le Christ ; il a expérimenté la miséricorde de Dieu prenant l'initiative gratuite, indépendante de ses mérites, de le sauver en lui donnant la foi au Christ, et de cette vérité vécue intensément il s'est fait le messager inlassable. Ensuite, la polémique vigoureuse que saint Paul a dû engager soit avec les milieux juifs et pharisiens, soit avec les chrétiens tentés de rester fidèles au judaïsme et aux observances de la loi (judéo-chrétiens), sans parler de la fameuse dispute d'Antioche (Gal. 2, 11-21).</w:t>
      </w:r>
    </w:p>
    <w:p w14:paraId="74CC3920" w14:textId="77777777" w:rsidR="00CF7F3B" w:rsidRPr="003100FB" w:rsidRDefault="00000000">
      <w:pPr>
        <w:spacing w:after="120" w:line="360" w:lineRule="auto"/>
        <w:ind w:firstLine="283"/>
        <w:jc w:val="both"/>
        <w:rPr>
          <w:bCs/>
          <w:szCs w:val="24"/>
        </w:rPr>
      </w:pPr>
      <w:r w:rsidRPr="003100FB">
        <w:rPr>
          <w:bCs/>
          <w:szCs w:val="24"/>
        </w:rPr>
        <w:t>Dans toutes ces controverses, Paul a voulu montrer qu'il y a continuité entre le judaïsme et la nouvelle foi au Christ, aussi a-t-il repris le vieux thème vétérotestamentaire de la justice de Dieu pour se l'approprier. En même temps, conscient de la grande nouveauté chrétienne, dont il avait fait l'expérience dans sa conversion, il a mis dans cette vénérable expression de justice de Dieu un contenu nouveau : cette justice divine produit la justification de l'homme, non plus en mérite de l'observance de la loi (justification par la loi du judaïsme), mais par la foi en Jésus-Christ, don gratuit de la miséricorde divine.</w:t>
      </w:r>
    </w:p>
    <w:p w14:paraId="59B8700B" w14:textId="77777777" w:rsidR="00CF7F3B" w:rsidRPr="003100FB" w:rsidRDefault="00000000">
      <w:pPr>
        <w:spacing w:after="120" w:line="360" w:lineRule="auto"/>
        <w:ind w:firstLine="283"/>
        <w:jc w:val="both"/>
        <w:rPr>
          <w:bCs/>
          <w:szCs w:val="24"/>
        </w:rPr>
      </w:pPr>
      <w:r w:rsidRPr="003100FB">
        <w:rPr>
          <w:bCs/>
          <w:szCs w:val="24"/>
        </w:rPr>
        <w:t>Dans la reprise du thème d'une justice de Dieu salvifique, les diverses composantes antiques de ce thème (telles qu'on les a vues plus haut à propos de l'ancien Testament et qui peuvent se regrouper autour de deux courants : l'un juridique, l'autre religieux et mystique) devaient aussi être assumées sans porter atteinte à la nouveauté du contenu : le rôle unique de la foi en Jésus. De là vient une certaine complexité de signification, qui explique les interprétations divergentes.</w:t>
      </w:r>
    </w:p>
    <w:p w14:paraId="13AF33BC" w14:textId="77777777" w:rsidR="00CF7F3B" w:rsidRPr="003100FB" w:rsidRDefault="00000000">
      <w:pPr>
        <w:spacing w:after="120" w:line="360" w:lineRule="auto"/>
        <w:ind w:firstLine="283"/>
        <w:jc w:val="both"/>
        <w:rPr>
          <w:bCs/>
          <w:szCs w:val="24"/>
        </w:rPr>
      </w:pPr>
      <w:r w:rsidRPr="003100FB">
        <w:rPr>
          <w:bCs/>
          <w:szCs w:val="24"/>
        </w:rPr>
        <w:t>Ainsi la composante juridique s'exprime dans le thème paulinien du procès eschatologique, jugement céleste dans lequel Dieu doit proclamer la justice du chrétien en rendant à chacun selon son dû (Actes 17, 30-31 ; Rom. 2, 1-16 ; 1 Cor. 4, 3-5 ; etc). L'harmonisation de cette composante avec la gratuité de la justification par la foi pose évidemment quelques difficultés, dont l'importance apparaîtra lorsque saint Augustin (comme on le verra plus loin) mettra cet enseignement en relation avec la conception gréco-romaine de la justice qui est beaucoup plus stricte.</w:t>
      </w:r>
    </w:p>
    <w:p w14:paraId="43606FB0" w14:textId="77777777" w:rsidR="00CF7F3B" w:rsidRPr="003100FB" w:rsidRDefault="00000000">
      <w:pPr>
        <w:spacing w:after="120" w:line="360" w:lineRule="auto"/>
        <w:ind w:firstLine="283"/>
        <w:jc w:val="both"/>
        <w:rPr>
          <w:bCs/>
          <w:szCs w:val="24"/>
        </w:rPr>
      </w:pPr>
      <w:r w:rsidRPr="003100FB">
        <w:rPr>
          <w:bCs/>
          <w:szCs w:val="24"/>
        </w:rPr>
        <w:t>L'importance de cette composante est encore maintenue exagérément par certains exégètes actuels, qui insistent sur le droit de Dieu, soucieux de faire triompher sa justice dans le procès eschatologique ; ainsi, par exemple, C. Müller (Gottes Gerechtigkeit und Gottes Volk. Eine Untersuchung zu Römer 9-11, Göttingen, 1964), dans le prolongement de l'interprétation de E. Käsemann (Gottesgerechtigkeit bei Paulus, dans Zeitschrift für Theologie und Kirche, t. 58, 1961, p. 367-378, traduit dans Essais exégétiques, Neuchâtel, 1972, p. 256-270), critiquant lui-même la position de R. Bultmann sur ce problème.</w:t>
      </w:r>
    </w:p>
    <w:p w14:paraId="65A99C36" w14:textId="77777777" w:rsidR="00CF7F3B" w:rsidRPr="003100FB" w:rsidRDefault="00000000">
      <w:pPr>
        <w:spacing w:after="120" w:line="360" w:lineRule="auto"/>
        <w:ind w:firstLine="283"/>
        <w:jc w:val="both"/>
        <w:rPr>
          <w:bCs/>
          <w:szCs w:val="24"/>
        </w:rPr>
      </w:pPr>
      <w:r w:rsidRPr="003100FB">
        <w:rPr>
          <w:bCs/>
          <w:szCs w:val="24"/>
        </w:rPr>
        <w:lastRenderedPageBreak/>
        <w:t>Mais alors quelle place donner à l'amour de Dieu, pourtant proclamé par saint Paul (Rom. 8, 35), dans une présentation si rigide de la justice de Dieu ? Il ne faut pas isoler cet aspect du problème, mais le comprendre conjointement avec l'autre composante. En effet,</w:t>
      </w:r>
    </w:p>
    <w:p w14:paraId="36DAA553" w14:textId="77777777" w:rsidR="00CF7F3B" w:rsidRPr="003100FB" w:rsidRDefault="00000000">
      <w:pPr>
        <w:spacing w:after="120" w:line="360" w:lineRule="auto"/>
        <w:ind w:firstLine="283"/>
        <w:jc w:val="both"/>
        <w:rPr>
          <w:bCs/>
          <w:szCs w:val="24"/>
        </w:rPr>
      </w:pPr>
      <w:r w:rsidRPr="003100FB">
        <w:rPr>
          <w:bCs/>
          <w:szCs w:val="24"/>
        </w:rPr>
        <w:t>JUSTICE 1628 la justice de Dieu est aussi et surtout action salvifique de Dieu, effet de son amour pour l'homme, donc réalité spirituelle et mystique, communication à l'homme des biens célestes. La réalité de cette communication se révèle par la conduite « juste », anticipation de l'état eschatologique. La justice de l'homme est donc la pénétration en lui de la justice dynamique et miséricordieuse de Dieu (la justification en est l'effet). C'est la reprise ici, mais dans un autre contexte, de l'antique sedäqêh, que nous avons plus haut évoquée comme le « champ » de l'activité salvifique de Dieu dans lequel l'homme entre pour sa justification. La justice de l'homme est ainsi l'effet de la justice de Dieu, paradigme fondamental du salut, synonyme du Royaume de Dieu.</w:t>
      </w:r>
    </w:p>
    <w:p w14:paraId="7D053598" w14:textId="77777777" w:rsidR="00CF7F3B" w:rsidRPr="003100FB" w:rsidRDefault="00000000">
      <w:pPr>
        <w:spacing w:after="120" w:line="360" w:lineRule="auto"/>
        <w:ind w:firstLine="283"/>
        <w:jc w:val="both"/>
        <w:rPr>
          <w:bCs/>
          <w:szCs w:val="24"/>
        </w:rPr>
      </w:pPr>
      <w:r w:rsidRPr="003100FB">
        <w:rPr>
          <w:bCs/>
          <w:szCs w:val="24"/>
        </w:rPr>
        <w:t>Mais comment peut être anticipée cette justification, alors que l'homme est pécheur et incapable de la mériter ? C'est ici le point central de la sotériologie paulinienne : le lieu historique de ce salut, de cette justice donnée, de cette grâce, c'est la croix de Jésus-Christ et sa résurrection, victoire sur le péché. L'adhésion par la foi à Jésus-Christ, justice de Dieu venue dans le temps (1 Cor. 1, 30), introduit le chrétien dans cette justice, dans ce Royaume, qui est l'être et l'Esprit des ici-bas (Gal. 2, 19-21 ; 3, 2), en lui permettant de surmonter le péché et de devenir une créature nouvelle par le baptême. Bref, la foi au Christ est une expérience qui nous fait participer à sa mort et à sa résurrection ; elle nous apporte un salut qui n'est pas purement extérieur, mais aussi une transformation intérieure ; celle-ci doit se traduire essentiellement par l'« agapè », manifestation d'une justice divine qui est aussi amour et miséricorde.</w:t>
      </w:r>
    </w:p>
    <w:p w14:paraId="4BE5FD42" w14:textId="77777777" w:rsidR="00CF7F3B" w:rsidRPr="003100FB" w:rsidRDefault="00000000">
      <w:pPr>
        <w:spacing w:after="120" w:line="360" w:lineRule="auto"/>
        <w:ind w:firstLine="283"/>
        <w:jc w:val="both"/>
        <w:rPr>
          <w:bCs/>
          <w:szCs w:val="24"/>
        </w:rPr>
      </w:pPr>
      <w:r w:rsidRPr="003100FB">
        <w:rPr>
          <w:bCs/>
          <w:szCs w:val="24"/>
        </w:rPr>
        <w:t xml:space="preserve">C'est surtout la longue étude d'Aristote dans le livre v de l'Éthique à Nicomaque qui devait devenir le lieu classique de la doctrine sur la justice. Elle y est définie : « la disposition qui rend les hommes aptes à accomplir les actions justes » (1129a) ; ces actions sont celles qui sont conformes aux lois, et l'homme juste est celui qui ne prend pas plus que ce qui lui est dû. Du fait qu'elle englobe tous les devoirs, envers les autres citoyens comme envers les dieux, la justice parfaite comprend en elle-même toute vertu dans le sens où elle pousse à donner à autrui ce qui lui est dû (1130a). Cet universalisme de la vertu de justice fait qu'on lui rattache aussi bien le domaine religieux (la vertu de religion sera définie comme une partie de la justice : rendre à Dieu le culte qui lui est dû) que le domaine juridique ; ce dernier domaine reste cependant un aspect privilégié de la justice, et la réception de la doctrine dans le christianisme en sera fortement marquée {sur cette histoire, voir </w:t>
      </w:r>
      <w:r w:rsidRPr="003100FB">
        <w:rPr>
          <w:bCs/>
          <w:szCs w:val="24"/>
        </w:rPr>
        <w:lastRenderedPageBreak/>
        <w:t>entre autres P. Trude, Der Begriff der Gerechtigkeit in der aristotelischen Rechisund Staatsphilosophie, Berlin, 1955).</w:t>
      </w:r>
    </w:p>
    <w:p w14:paraId="51319C53" w14:textId="77777777" w:rsidR="00CF7F3B" w:rsidRPr="003100FB" w:rsidRDefault="00000000">
      <w:pPr>
        <w:spacing w:after="120" w:line="360" w:lineRule="auto"/>
        <w:ind w:firstLine="283"/>
        <w:jc w:val="both"/>
        <w:rPr>
          <w:bCs/>
          <w:szCs w:val="24"/>
        </w:rPr>
      </w:pPr>
      <w:r w:rsidRPr="003100FB">
        <w:rPr>
          <w:bCs/>
          <w:szCs w:val="24"/>
        </w:rPr>
        <w:t>Enfin, il convient de noter que les problèmes de la justice de Dieu et de la justification ont été surtout débattus dans la théologie occidentale, fortement marquée (souvent à son insu) par l'esprit juridique romain, alors que l'Église orientale développait surtout les thèmes parallèles issus de la théologie johannique : la vie divine qui unit le Christ et ses disciples, ou la transfiguration du chrétien.</w:t>
      </w:r>
    </w:p>
    <w:p w14:paraId="774703B3" w14:textId="77777777" w:rsidR="00CF7F3B" w:rsidRPr="003100FB" w:rsidRDefault="00000000">
      <w:pPr>
        <w:spacing w:after="120" w:line="360" w:lineRule="auto"/>
        <w:ind w:firstLine="283"/>
        <w:jc w:val="both"/>
        <w:rPr>
          <w:bCs/>
          <w:szCs w:val="24"/>
        </w:rPr>
      </w:pPr>
      <w:r w:rsidRPr="003100FB">
        <w:rPr>
          <w:bCs/>
          <w:szCs w:val="24"/>
        </w:rPr>
        <w:t>DANS LA TRADITION 1630 29 « Justice dans l'humilité » selon saint Augustin. - Le souci qu'ont eu les Pères de l'Église d'utiliser au maximum les ressources de la culture et de la pensée antiques (dans lesquelles ils avaient pour la plupart été formés) ne pouvait que les amener à interpréter le vieux thème paulinien de la justice de Dieu à l'aide de la doctrine aristotélicienne de la justice. Ce fut le cas de saint Augustin, dont la tentative sera déterminante pour toute l'histoire de notre problème. Mais il ne fut pas le premier à l'avoir débattu ; saint Irénée, en particulier, l'avait déjà abordé.</w:t>
      </w:r>
    </w:p>
    <w:p w14:paraId="7A65EB47" w14:textId="77777777" w:rsidR="00CF7F3B" w:rsidRPr="003100FB" w:rsidRDefault="00000000">
      <w:pPr>
        <w:spacing w:after="120" w:line="360" w:lineRule="auto"/>
        <w:ind w:firstLine="283"/>
        <w:jc w:val="both"/>
        <w:rPr>
          <w:bCs/>
          <w:szCs w:val="24"/>
        </w:rPr>
      </w:pPr>
      <w:r w:rsidRPr="003100FB">
        <w:rPr>
          <w:bCs/>
          <w:szCs w:val="24"/>
        </w:rPr>
        <w:t>F.-J. Thonnard, Justice de Dieu et justice humaine selon saint Augustin, dans Augustinus, t. 12, 1957, p. 387-402. - M. T. Clark, Augustine on Justice, dans Revue des études augustiniennes, t. 9, 1963, p. 87-94 ; Platonique Justice in Aristotle and Augustine, dans The Downside Review, t. 82, 1964, p. 25-35.</w:t>
      </w:r>
    </w:p>
    <w:p w14:paraId="32FFE95F" w14:textId="77777777" w:rsidR="00CF7F3B" w:rsidRPr="003100FB" w:rsidRDefault="00000000">
      <w:pPr>
        <w:spacing w:after="120" w:line="360" w:lineRule="auto"/>
        <w:ind w:firstLine="283"/>
        <w:jc w:val="both"/>
        <w:rPr>
          <w:bCs/>
          <w:szCs w:val="24"/>
        </w:rPr>
      </w:pPr>
      <w:r w:rsidRPr="003100FB">
        <w:rPr>
          <w:bCs/>
          <w:szCs w:val="24"/>
        </w:rPr>
        <w:t>Il est inutile de souligner que la pensée augustiniennes sur ce thème de la justice est complexe, souvent subtile, et utilise divers genres littéraires et vocabulaires. En effet, Augustin doit concilier deux points de vue en apparence inconciliables.</w:t>
      </w:r>
    </w:p>
    <w:p w14:paraId="1EA8AE9E" w14:textId="77777777" w:rsidR="00CF7F3B" w:rsidRPr="003100FB" w:rsidRDefault="00000000">
      <w:pPr>
        <w:spacing w:after="120" w:line="360" w:lineRule="auto"/>
        <w:ind w:firstLine="283"/>
        <w:jc w:val="both"/>
        <w:rPr>
          <w:bCs/>
          <w:szCs w:val="24"/>
        </w:rPr>
      </w:pPr>
      <w:r w:rsidRPr="003100FB">
        <w:rPr>
          <w:bCs/>
          <w:szCs w:val="24"/>
        </w:rPr>
        <w:t>D'un côté, le thème paulinien de la justice de Dieu demandait à être davantage exploité, en raison de son importance théologique et des interprétations qu'Augustin avait à combattre, comme celle de Pélage. Comment le faire sinon à l'aide des catégories philosophiques de la doctrine antique sur la justice ? Parmi ces catégories, seule celle de justice distributive était applicable à la justice divine rémunératrice. Or, la justice distributive exige une récompense ou une punition en proportion rigoureuse des mérites ou démérites de chacun ; une telle justice pouvait être appliquée à Dieu des ici-bas ; elle le pouvait surtout à l'occasion du jugement dernier : salut pour les bons, damnation pour les mauvais.</w:t>
      </w:r>
    </w:p>
    <w:p w14:paraId="483F935A" w14:textId="77777777" w:rsidR="00CF7F3B" w:rsidRPr="003100FB" w:rsidRDefault="00000000">
      <w:pPr>
        <w:spacing w:after="120" w:line="360" w:lineRule="auto"/>
        <w:ind w:firstLine="283"/>
        <w:jc w:val="both"/>
        <w:rPr>
          <w:bCs/>
          <w:szCs w:val="24"/>
        </w:rPr>
      </w:pPr>
      <w:r w:rsidRPr="003100FB">
        <w:rPr>
          <w:bCs/>
          <w:szCs w:val="24"/>
        </w:rPr>
        <w:t xml:space="preserve">Mais, d'un autre côté, il fallait concilier une telle notion de la justice avec cette autre vérité typiquement chrétienne proclamée par saint Paul et expérimentée par Augustin lui aussi dans sa </w:t>
      </w:r>
      <w:r w:rsidRPr="003100FB">
        <w:rPr>
          <w:bCs/>
          <w:szCs w:val="24"/>
        </w:rPr>
        <w:lastRenderedPageBreak/>
        <w:t>conversion : l'homme est radicalement impuissant à mériter son salut, par lui-même et par ses œuvres. Si Dieu sauve l'homme pécheur (et l'homme est tel depuis le péché d'Adam), ce ne peut être au nom d'une justice distributive, rémunératrice des mérites ; en effet, il y a une disproportion trop grande entre le statut de l'homme pécheur et le salut accordé par Dieu ; la seule justice divine qui devrait intervenir serait donc la justice distributive punitive, celle qui condamne. Mais alors comment comprendre tous les textes bibliques qui révèlent que la justice de Dieu est synonyme de salut ?</w:t>
      </w:r>
    </w:p>
    <w:p w14:paraId="4A04C720" w14:textId="77777777" w:rsidR="00CF7F3B" w:rsidRPr="003100FB" w:rsidRDefault="00000000">
      <w:pPr>
        <w:spacing w:after="120" w:line="360" w:lineRule="auto"/>
        <w:ind w:firstLine="283"/>
        <w:jc w:val="both"/>
        <w:rPr>
          <w:bCs/>
          <w:szCs w:val="24"/>
        </w:rPr>
      </w:pPr>
      <w:r w:rsidRPr="003100FB">
        <w:rPr>
          <w:bCs/>
          <w:szCs w:val="24"/>
        </w:rPr>
        <w:t>Telle était l'impasse. Elle résultait en grande partie de l'emploi d'une catégorie conceptuelle constituée à partir d'une autre problématique (surtout politique), propre au monde gréco-romain ; l'idée d'une justice définie par une égalité ou une proportion entre l'acte humain et la décision de jugement s'avérait inadéquate pour exprimer le don de Dieu, la gratuité du salut et des biens célestes, signifiés par la sedägéh hébraïque et ses dérivés. Augustin cependant ne pouvait ni abandonner l'idée biblique de justice-salut, ni renoncer à utiliser la systématisation idéologique élaborée par le paganisme autour de l'idée de justice. Comment a-t-il réalisé la conciliation de ces deux aspects si différents ? Ce n'est, il faut l'avouer, qu'au prix d'une certaine complexité dialectique, dans une synthèse qui cherche à sauvegarder les divers éléments du problème.</w:t>
      </w:r>
    </w:p>
    <w:p w14:paraId="3457F1E4" w14:textId="77777777" w:rsidR="00CF7F3B" w:rsidRPr="003100FB" w:rsidRDefault="00000000">
      <w:pPr>
        <w:spacing w:after="120" w:line="360" w:lineRule="auto"/>
        <w:ind w:firstLine="283"/>
        <w:jc w:val="both"/>
        <w:rPr>
          <w:bCs/>
          <w:szCs w:val="24"/>
        </w:rPr>
      </w:pPr>
      <w:r w:rsidRPr="003100FB">
        <w:rPr>
          <w:bCs/>
          <w:szCs w:val="24"/>
        </w:rPr>
        <w:t>L'œuvre des études de J. Plagnieux, qui ont bien défini le problème : Le binôme J'ustitia-Potentia dans la sotériologie augustinienne et anselmienne, dans Spicilegium Beccense, Actes du congrès international du Bec, t. 1, Paris, 1959, p. 141-154 ; Heil und Heiland. Dogmengeschichtliche Texte und Studien, 2e partie, Paris, 1969. L'œuvre aussi des études de M. T. Clark et de J.-F. Thonnard citées plus haut, et les annotations de J. Moingt à l'édition d'Augustin, La Trinité, Bibliothèque augustinienne, t. 16, Paris, 1955, p. 624-628.</w:t>
      </w:r>
    </w:p>
    <w:p w14:paraId="2CE77472" w14:textId="77777777" w:rsidR="00CF7F3B" w:rsidRPr="003100FB" w:rsidRDefault="00000000">
      <w:pPr>
        <w:spacing w:after="120" w:line="360" w:lineRule="auto"/>
        <w:ind w:firstLine="283"/>
        <w:jc w:val="both"/>
        <w:rPr>
          <w:bCs/>
          <w:szCs w:val="24"/>
        </w:rPr>
      </w:pPr>
      <w:r w:rsidRPr="003100FB">
        <w:rPr>
          <w:bCs/>
          <w:szCs w:val="24"/>
        </w:rPr>
        <w:t>En fait, il s'agissait de concilier l'amour miséricordieux de Dieu qui sauve l'homme pécheur avec la justice divine qui aurait dû le condamner ; plus exactement, il s'agissait de montrer comment cette conciliation s'est en fait réalisée dans la personne et l'acte rédempteur du Christ, comme saint Paul l'avait montré de façon définitive. La conception chrétienne du salut repose en effet sur une telle conciliation : par sa mort le Christ a rempli l'exigence de justice (en ce sens, il est le second Adam qui triomphe du péché du premier), et par son innocence, seul juste par excellence, il est l'Amour de Dieu incarné.</w:t>
      </w:r>
    </w:p>
    <w:p w14:paraId="466B113B" w14:textId="77777777" w:rsidR="00CF7F3B" w:rsidRPr="003100FB" w:rsidRDefault="00000000">
      <w:pPr>
        <w:spacing w:after="120" w:line="360" w:lineRule="auto"/>
        <w:ind w:firstLine="283"/>
        <w:jc w:val="both"/>
        <w:rPr>
          <w:bCs/>
          <w:szCs w:val="24"/>
        </w:rPr>
      </w:pPr>
      <w:r w:rsidRPr="003100FB">
        <w:rPr>
          <w:bCs/>
          <w:szCs w:val="24"/>
        </w:rPr>
        <w:t xml:space="preserve">Augustin précise alors la nature de cette conciliation ; il le fait à travers presque toute son œuvre, ses écrits anti-pélagiens, ses commentaires de l'Écriture, mais principalement dans le livre xiii (10, 13-17, 22) du De Trinitate. La justice en Dieu n'est pas alors décrite sous la forme d'une propriété </w:t>
      </w:r>
      <w:r w:rsidRPr="003100FB">
        <w:rPr>
          <w:bCs/>
          <w:szCs w:val="24"/>
        </w:rPr>
        <w:lastRenderedPageBreak/>
        <w:t>immanente à Dieu, en raison de laquelle il ne pourrait éviter de condamner l'homme pécheur ; mais Augustin la conçoit comme une propriété dynamique de Dieu qu'il communique à l'homme par pure grâce et qui le transforme, le rend juste. On connaît la célèbre formule du Commentaire de l'évangile de saint Jean : « La justice de Dieu ne signifie pas ce par quoi Dieu est juste, mais cette justice que Dieu donne à l'homme, afin qu'il soit juste grâce à Dieu » (xxvi, 1, GCL 36, p. 260). Cette justice communiquée (justice de l'homme) est alors un processus de guérison, une sorte de pédagogie vers la perfection ; car, si l'homme est ouvert sur un horizon illimité de perfection et de sainteté, ses possibilités sont par contre radicalement limitées (cf en particulier le De perfectione justitiae hominis). Et même quand cette justice est donnée, l'homme demeure soumis à la faiblesse et à la précarité de cette vie.</w:t>
      </w:r>
    </w:p>
    <w:p w14:paraId="1480D9C8" w14:textId="77777777" w:rsidR="00CF7F3B" w:rsidRPr="003100FB" w:rsidRDefault="00000000">
      <w:pPr>
        <w:spacing w:after="120" w:line="360" w:lineRule="auto"/>
        <w:ind w:firstLine="283"/>
        <w:jc w:val="both"/>
        <w:rPr>
          <w:bCs/>
          <w:szCs w:val="24"/>
        </w:rPr>
      </w:pPr>
      <w:r w:rsidRPr="003100FB">
        <w:rPr>
          <w:bCs/>
          <w:szCs w:val="24"/>
        </w:rPr>
        <w:t>La signification spirituelle de cette doctrine est à souligner : prolongeant une intuition de saint Irénée (Adversus haereses iii, 20, 1-3 ; SC 214, 1974, p. 382-395), décrivant la justice acquise grâce au Christ non par la violence, mais par voie de persuasion, saint Augustin rapproche la justice de l'homme de la « bonne volonté », de cette disposition du cœur, à laquelle a été promise la paix ; celle-ci est le synonyme augustinien de la justice comme don de Dieu, et ce qui lui fait obstacle, c'est surtout cette misère humaine qu'est la volonté de puissance par orgueil. De la sorte, la justice de Dieu à réaliser ici-bas ne peut que se situer en opposition avec toute idée de puissance, comme l'avait pressenti déjà Cicéron opposant justitia et potentia ; la puissance n'aura de sens, comme fruit de la justice, que dans l'au-delà : « Ici-bas, nous dit Augustin, il n'est de bonheur possible, relatif, mais cependant vrai, que suspendu à l'au-delà, à l'espérance de l'immortalité où enfin la puissance rejoindra la justice ; ce bonheur-là est chrétien. C'est le Christ qui nous sauve du désespoir en nous assurant l'immortalité. La seule force qu'il soit permis au chrétien d'ambitionner en ce monde est précisément celle de vivre selon la justice, fût-ce en mourant pour elle » (J. Plagnieux, Le binôme J'ustitia-Potentia…, art cité, p. 145). Bref, pour Augustin, la justice était située en plein cœur de la spiritualité chrétienne. L'intérêt d'un tel enseignement spirituel, humain, est toujours actuel.</w:t>
      </w:r>
    </w:p>
    <w:p w14:paraId="2E2F7CDD" w14:textId="77777777" w:rsidR="00CF7F3B" w:rsidRPr="003100FB" w:rsidRDefault="00000000">
      <w:pPr>
        <w:spacing w:after="120" w:line="360" w:lineRule="auto"/>
        <w:ind w:firstLine="283"/>
        <w:jc w:val="both"/>
        <w:rPr>
          <w:bCs/>
          <w:szCs w:val="24"/>
        </w:rPr>
      </w:pPr>
      <w:r w:rsidRPr="003100FB">
        <w:rPr>
          <w:bCs/>
          <w:szCs w:val="24"/>
        </w:rPr>
        <w:t xml:space="preserve">39 La tradition en dehors d'Augustin. Cette doctrine augustinienne continuera à être transmise par la tradition, mais sans susciter un grand intérêt. La systématisation ultérieure de tous ces problèmes autour du thème de la grâce rejettera à l'arrière-plan cette tentative de conciliation entre la justice et la miséricorde en Dieu ; de plus, l'attraction du modèle juridique de la justice distributive, plus ou moins liée à l'idée de puissance, qui restera toujours la grande tentation quand on parle de justice, fera </w:t>
      </w:r>
      <w:r w:rsidRPr="003100FB">
        <w:rPr>
          <w:bCs/>
          <w:szCs w:val="24"/>
        </w:rPr>
        <w:lastRenderedPageBreak/>
        <w:t>inévitablement apparaître cette conciliation comme très subtile et la synthèse augustinienne comme délicate à exposer.</w:t>
      </w:r>
    </w:p>
    <w:p w14:paraId="6ED5EE64" w14:textId="77777777" w:rsidR="00CF7F3B" w:rsidRPr="003100FB" w:rsidRDefault="00000000">
      <w:pPr>
        <w:spacing w:after="120" w:line="360" w:lineRule="auto"/>
        <w:ind w:firstLine="283"/>
        <w:jc w:val="both"/>
        <w:rPr>
          <w:bCs/>
          <w:szCs w:val="24"/>
        </w:rPr>
      </w:pPr>
      <w:r w:rsidRPr="003100FB">
        <w:rPr>
          <w:bCs/>
          <w:szCs w:val="24"/>
        </w:rPr>
        <w:t>Cette perte d'intérêt s'explique aussi par d'autres facteurs ; on peut dire que la compréhension de la justice a cherché ses voies en séparant de plus en plus la justice de Dieu et celle de l'homme, alors que saint Paul et saint Augustin avaient tenté de les réunir dans une vision synthétique centrée sur le Christ mort et ressuscité.</w:t>
      </w:r>
    </w:p>
    <w:p w14:paraId="202776CE" w14:textId="77777777" w:rsidR="00CF7F3B" w:rsidRPr="003100FB" w:rsidRDefault="00000000">
      <w:pPr>
        <w:spacing w:after="120" w:line="360" w:lineRule="auto"/>
        <w:ind w:firstLine="283"/>
        <w:jc w:val="both"/>
        <w:rPr>
          <w:bCs/>
          <w:szCs w:val="24"/>
        </w:rPr>
      </w:pPr>
      <w:r w:rsidRPr="003100FB">
        <w:rPr>
          <w:bCs/>
          <w:szCs w:val="24"/>
        </w:rPr>
        <w:t>Du côté de la justice divine, on assiste à l'extension de l'interprétation juridique, qui favorise la représentation de la rédemption comme une lutte entre le démon et le Christ.</w:t>
      </w:r>
    </w:p>
    <w:p w14:paraId="250575B5" w14:textId="77777777" w:rsidR="00CF7F3B" w:rsidRPr="003100FB" w:rsidRDefault="00000000">
      <w:pPr>
        <w:spacing w:after="120" w:line="360" w:lineRule="auto"/>
        <w:ind w:firstLine="283"/>
        <w:jc w:val="both"/>
        <w:rPr>
          <w:bCs/>
          <w:szCs w:val="24"/>
        </w:rPr>
      </w:pPr>
      <w:r w:rsidRPr="003100FB">
        <w:rPr>
          <w:bCs/>
          <w:szCs w:val="24"/>
        </w:rPr>
        <w:t>On ne peut pas dire qu'Augustin ait accepté la théorie des droits du démon sur l'homme, droits que le Christ devait payer de sa mort, mais on en trouve des traces chez maints Pères de l'Église, tel Ambroise (Epist. 72, 8-9). Cependant, le diable tient une place importante dans la sotériologie augustinienne, comme d'ailleurs dans la littérature patristique en général (cf art. Démon, DS, t. 8, col. 141-238). Alors qu'Augustin a su trouver la note juste, autour de lui et après lui la conception de la justice divine cède plus ou moins à la tentation de se limiter à la justice vindicative (que le Christ apaise par sa mort) et tend à perdre son contenu biblique et sa signification spirituelle.</w:t>
      </w:r>
    </w:p>
    <w:p w14:paraId="5D81756C" w14:textId="77777777" w:rsidR="00CF7F3B" w:rsidRPr="003100FB" w:rsidRDefault="00000000">
      <w:pPr>
        <w:spacing w:after="120" w:line="360" w:lineRule="auto"/>
        <w:ind w:firstLine="283"/>
        <w:jc w:val="both"/>
        <w:rPr>
          <w:bCs/>
          <w:szCs w:val="24"/>
        </w:rPr>
      </w:pPr>
      <w:r w:rsidRPr="003100FB">
        <w:rPr>
          <w:bCs/>
          <w:szCs w:val="24"/>
        </w:rPr>
        <w:t>Du côté de la justice de l'homme, l'extension de la culture conduisait à mettre en relief son aspect de vertu, c'est-à-dire d'habitus acquis par l'effort. Certes, la vertu de justice était rattachée à l'accomplissement de la volonté de Dieu, mais comme une réalité naturalisée ; coupée de la justice de Dieu conçue avant tout comme vindicative, elle perdait une part de sa signification dans le cadre d'une théologie du salut. C'est toute l'influence du stoïcisme sur les Pères de l'Église qu'il faudrait évoquer ici.</w:t>
      </w:r>
    </w:p>
    <w:p w14:paraId="4A8293D0" w14:textId="77777777" w:rsidR="00CF7F3B" w:rsidRPr="003100FB" w:rsidRDefault="00000000">
      <w:pPr>
        <w:spacing w:after="120" w:line="360" w:lineRule="auto"/>
        <w:ind w:firstLine="283"/>
        <w:jc w:val="both"/>
        <w:rPr>
          <w:bCs/>
          <w:szCs w:val="24"/>
        </w:rPr>
      </w:pPr>
      <w:r w:rsidRPr="003100FB">
        <w:rPr>
          <w:bCs/>
          <w:szCs w:val="24"/>
        </w:rPr>
        <w:t>Cf 3. Stelzenberger, Die Beziehungen der frühchristlichen Sittenlehre zur Ethik der Stoa, Munich, 1933 ; M. Spanneut, Le stoïcisme des Pères de l'Église, nouv. éd., Paris, 1969. Par exemple, pour un saint Ambroise (dont l'influence en ce domaine fut considérable sur tout le moyen âge), la justice est presque exclusivement considérée comme la vertu qui régle les rapports sociaux, les devoirs envers Dieu et le prochain ; elle fait partie des vertus « politiques » (cf De officiis 1, 27-28) par opposition aux vertus « gratuites » (appelées aujourd'hui surnaturelles). Ambroise prend soin cependant de noter le dépassement chrétien qu'exige déjà la vertu de justice (ibidem). Il faudra attendre saint Thomas pour voir apparaître une autre synthèse qui intégrera la justice dans la perspective du salut.</w:t>
      </w:r>
    </w:p>
    <w:p w14:paraId="0E6D7BC4" w14:textId="77777777" w:rsidR="00CF7F3B" w:rsidRPr="003100FB" w:rsidRDefault="00000000">
      <w:pPr>
        <w:spacing w:after="120" w:line="360" w:lineRule="auto"/>
        <w:ind w:firstLine="283"/>
        <w:jc w:val="both"/>
        <w:rPr>
          <w:bCs/>
          <w:szCs w:val="24"/>
        </w:rPr>
      </w:pPr>
      <w:r w:rsidRPr="003100FB">
        <w:rPr>
          <w:bCs/>
          <w:szCs w:val="24"/>
        </w:rPr>
        <w:lastRenderedPageBreak/>
        <w:t>1633 4° La justice dans la synthèse thomiste. - Ici encore, on se limitera à quelques brèves notations. L'effort général de saint Thomas s'est révélé principalement dans sa manière d'utiliser les ressources de la pensée païenne antique pour une meilleure intelligence des données de la foi. En ce qui concerne notre sujet, il faut reconnaître que, s'il a repris et continué l'étude du problème du salut qu'Augustin avait abordé dans la perspective de la justice de Dieu, il l'a fait dans un tout autre contexte, à la suite d'ailleurs des premières tentatives de la systématisation théologique médiévale. L'utilisation massive de la pensée aristotélicienne, comme aussi la renaissance du droit romain et l'épanouissement de la science canonique qu'il n'a pas ignorés, expliquent ce renversement de perspective. 1). De fait, dans la Somme théologique, le problème de la justice comme attribut de Dieu est résolu par l'application à Dieu de la justice distributive (18, q. 21, a. 1), de même dans le texte parallèle du commentaire sur les Noms divins du pseudo-Denys (c. 8, lect. 8, n. 775). Dans les deux cas cependant, cette justice distributive n'est pas présentée comme une proportion entre le don et le mérite, mais bien comme un acte par lequel Dieu « donne à tous les biens propres selon la dignité de chaque existant (la formule est reprise du pseudo-Denys, Noms divins 8, 7), et sauve la nature de chacun selon son ordre et sa capacité propres » (42, q. 24, a. 1). En outre, la justice de Dieu est associée à sa miséricorde ; celle-ci est même plus fondamentale que la justice, au point que, « même les choses qui sont dues à quelque créature, Dieu les lui dispense en vertu de l'abondance de sa bonté plus largement que ne l'exige la proportion » (18, q. 21, a. 4). La justice de Dieu va également de pair avec sa toute-puissance, « qui se manifeste surtout en ce qu'il pardonne et prend pitié : en pardonnant aux hommes et en prenant pitié d'eux, il les conduit à la participation du bien infini, qui est l'ultime effet de la puissance divine » (44, q. 25, a. 8, ad 3). Cependant, si l'on veut trouver chez saint Thomas le contenu augustinien de la justice, il faut le chercher dans les abondantes questions sur la grâce (12 2ae, q. 90-414) ou sur la Rédemption (32, q. 1-59).</w:t>
      </w:r>
    </w:p>
    <w:p w14:paraId="1931C295" w14:textId="77777777" w:rsidR="00CF7F3B" w:rsidRPr="003100FB" w:rsidRDefault="00000000">
      <w:pPr>
        <w:spacing w:after="120" w:line="360" w:lineRule="auto"/>
        <w:ind w:firstLine="283"/>
        <w:jc w:val="both"/>
        <w:rPr>
          <w:bCs/>
          <w:szCs w:val="24"/>
        </w:rPr>
      </w:pPr>
      <w:r w:rsidRPr="003100FB">
        <w:rPr>
          <w:bCs/>
          <w:szCs w:val="24"/>
        </w:rPr>
        <w:t>Par contre, on assiste à un développement considérable de la théorie de la justice au plan humain d'une éthique naturelle ; de fait, l'étude de la vertu morale de justice occupe une place très importante dans la Somme théologique (28 28e, q. 57 à 122), préfigurant la place immense que les futurs traités De justitia et de jure occuperont dans les ouvrages de théologie morale de la scolastique ultérieure.</w:t>
      </w:r>
    </w:p>
    <w:p w14:paraId="25028055" w14:textId="77777777" w:rsidR="00CF7F3B" w:rsidRPr="003100FB" w:rsidRDefault="00000000">
      <w:pPr>
        <w:spacing w:after="120" w:line="360" w:lineRule="auto"/>
        <w:ind w:firstLine="283"/>
        <w:jc w:val="both"/>
        <w:rPr>
          <w:bCs/>
          <w:szCs w:val="24"/>
        </w:rPr>
      </w:pPr>
      <w:r w:rsidRPr="003100FB">
        <w:rPr>
          <w:bCs/>
          <w:szCs w:val="24"/>
        </w:rPr>
        <w:t xml:space="preserve">Une lecture hâtive de ces nombreux articles dans lesquels saint Thomas détaille les préceptes de la justice pourrait donner l'impression qu'il ne s'agit plus que d'une justice désacralisée, bien éloignée de ce qu'un Paul ou un Augustin enseignaient du don de Dieu, anticipation de la vie céleste, Les références à l'Évangile y sont rares et ce sont surtout les arguments rationnels qui caractérisent cette </w:t>
      </w:r>
      <w:r w:rsidRPr="003100FB">
        <w:rPr>
          <w:bCs/>
          <w:szCs w:val="24"/>
        </w:rPr>
        <w:lastRenderedPageBreak/>
        <w:t>étude, laquelle veut expliciter les exigences éthiques de la nature humaine. Il faudrait arrêter ici notre exposé, s'il s'agissait seulement de morale sociale purement humaine, insuffisante pour alimenter une spiritualité. 2). Heureusement, il n'en est rien ; saint Thomas a su intégrer la vertu de justice dans une vision théologique globale. Même si son vocabulaire n'est plus celui de Paul (qui lui-même ne fut pas celui des évangiles) et d'Augustin, sa préoccupation a été la même : montrer comment l'homme, dans ses devoirs les plus quotidiens et les plus naturels, tels ceux de justice, peut grandir en perfection et se situer dans la mouvance de la grâce. Nous nous arrêterons à deux points de sa doctrine où cette intégration théologale et spirituelle de la justice humaine est la plus manifeste, celui des vertus et celui de la loi du Christ.  a). Charité et justice. - C'est tout l'enseignement thomiste sur les vertus qu'il faudrait évoquer ici, principalement le rapport dialectique entre les vertus théologales et les vertus morales, et surtout le rôle de la charité par rapport à la justice.</w:t>
      </w:r>
    </w:p>
    <w:p w14:paraId="6C020B2D" w14:textId="77777777" w:rsidR="00CF7F3B" w:rsidRPr="003100FB" w:rsidRDefault="00000000">
      <w:pPr>
        <w:spacing w:after="120" w:line="360" w:lineRule="auto"/>
        <w:ind w:firstLine="283"/>
        <w:jc w:val="both"/>
        <w:rPr>
          <w:bCs/>
          <w:szCs w:val="24"/>
        </w:rPr>
      </w:pPr>
      <w:r w:rsidRPr="003100FB">
        <w:rPr>
          <w:bCs/>
          <w:szCs w:val="24"/>
        </w:rPr>
        <w:t>L'oir nos études : Les vertus humaines dans l'enseignement scolastique, dans Seminarium, t. 21, 1969, p. 417-433 ; La spécificité de la morale chrétienne selon S. Thomas, dans Le Supplément, 1970, n. 92, p. 55-73 ; surtout G.-M. Garonne, Morale chrétienne et valeurs humaines, Paris, 1966. - Pour une étude historique plus poussée, O. Lottin, Morale fondamentale, Paris, 1954, p. 70-99. - Sur la relation entre charité et justice, cf notre Morale sociale pour notre temps, Paris, 1970, p. 70-99.</w:t>
      </w:r>
    </w:p>
    <w:p w14:paraId="2573B66F" w14:textId="77777777" w:rsidR="00CF7F3B" w:rsidRPr="003100FB" w:rsidRDefault="00000000">
      <w:pPr>
        <w:spacing w:after="120" w:line="360" w:lineRule="auto"/>
        <w:ind w:firstLine="283"/>
        <w:jc w:val="both"/>
        <w:rPr>
          <w:bCs/>
          <w:szCs w:val="24"/>
        </w:rPr>
      </w:pPr>
      <w:r w:rsidRPr="003100FB">
        <w:rPr>
          <w:bCs/>
          <w:szCs w:val="24"/>
        </w:rPr>
        <w:t>Toute la pensée de saint Thomas sur ce point est dominée par le primat de la charité, de l'agapè, en un sens authentiquement évangélique. La charité n'est pas pour lui une simple vertu parmi d'autres, comme le laisserait entendre la place que lui attribuent les manuels classiques de morale ; elle est une vie nouvelle, inaugurée dans l'humanité par l'amour de Dieu en Jésus-Christ, qui investit tout l'agir de l'homme pour le transformer et le faire participer à la vie de Dieu. À sa source, la charité est l'amour que Dieu se porte à lui-même, amour rendu présent dans le monde par la grâce du Christ devenu chef de l'humanité nouvelle.</w:t>
      </w:r>
    </w:p>
    <w:p w14:paraId="632A882E" w14:textId="77777777" w:rsidR="00CF7F3B" w:rsidRPr="003100FB" w:rsidRDefault="00000000">
      <w:pPr>
        <w:spacing w:after="120" w:line="360" w:lineRule="auto"/>
        <w:ind w:firstLine="283"/>
        <w:jc w:val="both"/>
        <w:rPr>
          <w:bCs/>
          <w:szCs w:val="24"/>
        </w:rPr>
      </w:pPr>
      <w:r w:rsidRPr="003100FB">
        <w:rPr>
          <w:bCs/>
          <w:szCs w:val="24"/>
        </w:rPr>
        <w:t>À ce titre, la charité est dite « forme de toutes les vertus », du fait qu'elle leur confère la capacité d'être principe d'actes méritoires, c'est-à-dire d'actes qui, tout en restant humains, sont néanmoins ceux de fils adoptifs de Dieu (De caritate, a. 3). Comme l'écrit le théologien anglican C. H. Dodd, « l'agapè n'est pas une vertu parmi tant d'autres vertus auxquelles l'homme puisse aspirer ; elle est une attitude d'ensemble engendrée en nous par la révélation de l'amour de Dieu, qu'exprime le sacrifice volontaire du Christ » (Morale de l'Évangile, Paris, 1958, p. 60-61).</w:t>
      </w:r>
    </w:p>
    <w:p w14:paraId="71B72DF7" w14:textId="77777777" w:rsidR="00CF7F3B" w:rsidRPr="003100FB" w:rsidRDefault="00000000">
      <w:pPr>
        <w:spacing w:after="120" w:line="360" w:lineRule="auto"/>
        <w:ind w:firstLine="283"/>
        <w:jc w:val="both"/>
        <w:rPr>
          <w:bCs/>
          <w:szCs w:val="24"/>
        </w:rPr>
      </w:pPr>
      <w:r w:rsidRPr="003100FB">
        <w:rPr>
          <w:bCs/>
          <w:szCs w:val="24"/>
        </w:rPr>
        <w:t xml:space="preserve">Sur cette doctrine, voir : G. Gilleman, Le primat de la charité en théologie morale, 2e éd., Louvain, 1954, ouvrage classique qui a suscité des réserves résumées dans Bulletin thomiste, t. 8, </w:t>
      </w:r>
      <w:r w:rsidRPr="003100FB">
        <w:rPr>
          <w:bCs/>
          <w:szCs w:val="24"/>
        </w:rPr>
        <w:lastRenderedPageBreak/>
        <w:t>1947-4953, p. 954-964 ; Ph. Delhaye, La charité « super-vertu », dans Seminarium, t. 21, 1969, p. 508-530. - D'un point de vue historique, voir l'importante étude de C. A. J. l'an Ouwerkerk, Caritas et ratio. Étude sur le double principe de la vie morale chrétienne d'après saint Thomas d'Aquin, Nimegue, 1956 ; ce même thème a été repris plus récemment et de façon systématique, sous l'aspect du rapport entre la raison et la grâce, par T. Horvath, Caritas est in ratione, Münster, 1966. - Quant à la place de la charité dans l'histoire de la spiritualité, se référer à l'art. CHARITÉ (DS, t. 2, col. 507-691).</w:t>
      </w:r>
    </w:p>
    <w:p w14:paraId="1B6B5418" w14:textId="77777777" w:rsidR="00CF7F3B" w:rsidRPr="003100FB" w:rsidRDefault="00000000">
      <w:pPr>
        <w:spacing w:after="120" w:line="360" w:lineRule="auto"/>
        <w:ind w:firstLine="283"/>
        <w:jc w:val="both"/>
        <w:rPr>
          <w:bCs/>
          <w:szCs w:val="24"/>
        </w:rPr>
      </w:pPr>
      <w:r w:rsidRPr="003100FB">
        <w:rPr>
          <w:bCs/>
          <w:szCs w:val="24"/>
        </w:rPr>
        <w:t>Grâce à la charité, les vertus morales jouent un rôle essentiel dans l'ordre du salut. Elles sont à la fois le terrain sur lequel travaille la charité, son champ d'expression voulu par Dieu, et aussi la médiation, le moyen indispensable par lequel la charité transforme l'homme. De la sorte, loin d'être sous-estimées, dévaluées ou laissées à leur propre insuffisance à l'égard du salut, ces vertus humaines voient au contraire leur signification et leurs exigences rehaussées et raffermies. Sous l'influence universelle de la charité, véritable vie nouvelle qui les pénètre et les anime, elles sont promues à une efficacité et à une fin qui les dépassent et guéries des infirmités et des risques qui découlent du péché. Ces vertus ne sont donc pas de simples instruments de mérite ; elles sont, selon une formule traditionnelle, la voie de la charité, sans laquelle celle-ci ne peut s'exercer.</w:t>
      </w:r>
    </w:p>
    <w:p w14:paraId="7F85DDD4" w14:textId="77777777" w:rsidR="00CF7F3B" w:rsidRPr="003100FB" w:rsidRDefault="00000000">
      <w:pPr>
        <w:spacing w:after="120" w:line="360" w:lineRule="auto"/>
        <w:ind w:firstLine="283"/>
        <w:jc w:val="both"/>
        <w:rPr>
          <w:bCs/>
          <w:szCs w:val="24"/>
        </w:rPr>
      </w:pPr>
      <w:r w:rsidRPr="003100FB">
        <w:rPr>
          <w:bCs/>
          <w:szCs w:val="24"/>
        </w:rPr>
        <w:t>L'ouvrage de U. Kühn, La caritatis, Güttingen, 1965, est consacré à la doctrine thomiste de la loi naturelle, dont l'objet est le droit et le juste ; de façon un peu similaire, K. Demmer a intitulé son étude sur le fondement christologique de la loi naturelle chez Augustin, Jus caritatis (Rome, 1961).</w:t>
      </w:r>
    </w:p>
    <w:p w14:paraId="4D9C084C" w14:textId="77777777" w:rsidR="00CF7F3B" w:rsidRPr="003100FB" w:rsidRDefault="00000000">
      <w:pPr>
        <w:spacing w:after="120" w:line="360" w:lineRule="auto"/>
        <w:ind w:firstLine="283"/>
        <w:jc w:val="both"/>
        <w:rPr>
          <w:bCs/>
          <w:szCs w:val="24"/>
        </w:rPr>
      </w:pPr>
      <w:r w:rsidRPr="003100FB">
        <w:rPr>
          <w:bCs/>
          <w:szCs w:val="24"/>
        </w:rPr>
        <w:t>Appliquons cet enseignement à la vertu de justice. Celle-ci est définie par saint Thomas (Somme théol., 2 22e, q. 58, a. 1) comme « la volonté constante et perpétuelle de rendre à chacun ce qui lui est dû (son droit) », définition qui est empruntée textuellement au droit romain (Digester, 1,10 ; pour plus de détails sur l'ampleur de cette dépendance, cf J.-M. Aubert, Le droit romain dans l'œuvre de saint Thomas, coll. Bibliothèque thomiste, Paris, 4955). D'un côté, la charité exige la réalisation de la justice, comme la condition nécessaire de son progrès ; car si la charité tend à la rencontre en profondeur des personnes (l'unification par l'amour) et si la justice par contre tend à assurer à la personne son autonomie et sa liberté par la protection de ses biens, de ses droits (dialectique d'altérité), l'une est indispensable à l'autre ; « respecter les droits de quelqu'un est déjà un commencement d'amour, et inversement, si on aime vraiment quelqu'un on respectera avec encore plus de soin la justice à son égard » (J.-M. Aubert, Loi de Dieu, lois des hommes, Paris, 1964, p. 145).</w:t>
      </w:r>
    </w:p>
    <w:p w14:paraId="75F7363B" w14:textId="77777777" w:rsidR="00CF7F3B" w:rsidRPr="003100FB" w:rsidRDefault="00000000">
      <w:pPr>
        <w:spacing w:after="120" w:line="360" w:lineRule="auto"/>
        <w:ind w:firstLine="283"/>
        <w:jc w:val="both"/>
        <w:rPr>
          <w:bCs/>
          <w:szCs w:val="24"/>
        </w:rPr>
      </w:pPr>
      <w:r w:rsidRPr="003100FB">
        <w:rPr>
          <w:bCs/>
          <w:szCs w:val="24"/>
        </w:rPr>
        <w:lastRenderedPageBreak/>
        <w:t>Mais, d'un autre côté, la justice a besoin de la charité qui lui assure une indispensable intériorité, car l'œuvre objective à réaliser par justice reste une étape seulement du progrès moral et spirituel ; il y a en elle comme une ouverture vers un dépassement dans lequel les droits des autres sont alors perçus comme des droits de frères ; bref, la charité fait sourdre le désir de justice d'une source plus profonde. De même, les rapports de justice ont besoin d'être personnalisés par la charité ; car ces rapports, laissés à eux-mêmes, restent anonymes et risquent d'accentuer l'altérité au point d'en faire un obstacle à l'unité entre personnes. Aussi comprend-on qu'un vieil adage du droit ait proclamé : Summum ius, summa iniuria. Cette intégration de la justice dans la charité a été ainsi résumée par saint Thomas : « La vraie justice ne peut pas exister simpliciter, si lui fait défaut sa mise en relation avec une fin qui passe par la charité » (Somme théol., 29 98e, q. 23, a. 7, ad 2). C'est dire, en d'autres termes, que la justice, finalisée et dynamisée par un véritable amour fraternel, ne reste pas étrangère au progrès spirituel, au salut annoncé par Jésus-Christ ; elle constitue un apport essentiel pour l'édification du Royaume de Dieu qui est le synonyme de la justice de Dieu de l'ancien Testament et de saint Paul ; elle redevient pour une part, dans l'homme animé par la charité, le don de cette justice divine dont une évolution sémantique avait fait oublier le contenu salvifique. C'est en ce sens que, malgré le changement de vocabulaire, on peut affirmer le caractère profondément biblique de la morale thomiste (cf J.-M. Aubert, La morale catholique est-elle évangélique ?, dans l'ouvrage en collaboration avec R. Mehl et C. Yannaras, La loi de la liberté. Évangile et morale, Paris, 1972, p. 117-158).</w:t>
      </w:r>
    </w:p>
    <w:p w14:paraId="27E8617B" w14:textId="77777777" w:rsidR="00CF7F3B" w:rsidRPr="003100FB" w:rsidRDefault="00000000">
      <w:pPr>
        <w:spacing w:after="120" w:line="360" w:lineRule="auto"/>
        <w:ind w:firstLine="283"/>
        <w:jc w:val="both"/>
        <w:rPr>
          <w:bCs/>
          <w:szCs w:val="24"/>
        </w:rPr>
      </w:pPr>
      <w:r w:rsidRPr="003100FB">
        <w:rPr>
          <w:bCs/>
          <w:szCs w:val="24"/>
        </w:rPr>
        <w:t>JUSTICE 1636 b}. Loi du Christ et loi naturelle. - Saint Thomas traite de la même doctrine à propos du problème fondamental de la loi divine qui, avec la grâce, est moyen de sanctification ; la loi meut l'homme par la connaissance, la grâce par la volonté. Ici encore saint Thomas unifie, tout en les distinguant, les deux ordres : celui de la loi divine nouvelle annoncée et personnifiée par le Christ, et celui de la loi divine naturelle. La première se résume en l'amour évangélique, la seconde dans les activités humaines qui permettent à l'homme de se réaliser, de progresser en qualité et de devenir meilleur. Conformément à la dialectique de l'incarnation, tout l'humain assumé par le Christ est appelé à être divinisé, transfiguré et sauvé.</w:t>
      </w:r>
    </w:p>
    <w:p w14:paraId="18F082D4" w14:textId="77777777" w:rsidR="00CF7F3B" w:rsidRPr="003100FB" w:rsidRDefault="00000000">
      <w:pPr>
        <w:spacing w:after="120" w:line="360" w:lineRule="auto"/>
        <w:ind w:firstLine="283"/>
        <w:jc w:val="both"/>
        <w:rPr>
          <w:bCs/>
          <w:szCs w:val="24"/>
        </w:rPr>
      </w:pPr>
      <w:r w:rsidRPr="003100FB">
        <w:rPr>
          <w:bCs/>
          <w:szCs w:val="24"/>
        </w:rPr>
        <w:t xml:space="preserve">Mais entre la mise en œuvre de l'amour chrétien, entre l'application des principes évangéliques qui régissent la croissance du Royaume de Dieu sur terre, et les réalités humaines mouvantes au cours de l'histoire qui posent des problèmes toujours nouveaux, il faut une médiation : en effet, les premiers sont universels et n'ont de sens que s'ils s'incarnent dans les réalités humaines soumises aux lois de </w:t>
      </w:r>
      <w:r w:rsidRPr="003100FB">
        <w:rPr>
          <w:bCs/>
          <w:szCs w:val="24"/>
        </w:rPr>
        <w:lastRenderedPageBreak/>
        <w:t>l'histoire et au changement, en les purifiant du péché, les fécondant et les transformant. Cette fonction médiatrice de relais entre l'amour du Christ et l'histoire humaine, c'est justement la loi naturelle qui la joue ; or, la justice est le principal objet de la loi naturelle.</w:t>
      </w:r>
    </w:p>
    <w:p w14:paraId="5DD7BC01" w14:textId="77777777" w:rsidR="00CF7F3B" w:rsidRPr="003100FB" w:rsidRDefault="00000000">
      <w:pPr>
        <w:spacing w:after="120" w:line="360" w:lineRule="auto"/>
        <w:ind w:firstLine="283"/>
        <w:jc w:val="both"/>
        <w:rPr>
          <w:bCs/>
          <w:szCs w:val="24"/>
        </w:rPr>
      </w:pPr>
      <w:r w:rsidRPr="003100FB">
        <w:rPr>
          <w:bCs/>
          <w:szCs w:val="24"/>
        </w:rPr>
        <w:t>Ceci ne va pas sans poser aujourd'hui de délicats problèmes : comment comprendre cette fonction médiatrice de la justice dans un monde caractérisé par l'ampleur et la rapidité des changements socio-culturels et politiques ? Pour plus de détails, cf notre art. Pour une herméneutique du droit naturel, dans Recherches de science religieuse, t. 59, 1971, p. 449-492 (bibliog.).</w:t>
      </w:r>
    </w:p>
    <w:p w14:paraId="38546D06" w14:textId="77777777" w:rsidR="00CF7F3B" w:rsidRPr="003100FB" w:rsidRDefault="00000000">
      <w:pPr>
        <w:spacing w:after="120" w:line="360" w:lineRule="auto"/>
        <w:ind w:firstLine="283"/>
        <w:jc w:val="both"/>
        <w:rPr>
          <w:bCs/>
          <w:szCs w:val="24"/>
        </w:rPr>
      </w:pPr>
      <w:r w:rsidRPr="003100FB">
        <w:rPr>
          <w:bCs/>
          <w:szCs w:val="24"/>
        </w:rPr>
        <w:t>Quoi qu'il en soit, la justice de l'homme, dans cette ligne de pensée, est pleinement intégrée dans la perspective du salut pour y jouer une fonction irremplaçable : exigée par le prolongement de l'incarnation dans le temps, elle est par là un élément essentiel d'une authentique spiritualité.</w:t>
      </w:r>
    </w:p>
    <w:p w14:paraId="19E73FEC" w14:textId="77777777" w:rsidR="00CF7F3B" w:rsidRPr="003100FB" w:rsidRDefault="00000000">
      <w:pPr>
        <w:spacing w:after="120" w:line="360" w:lineRule="auto"/>
        <w:ind w:firstLine="283"/>
        <w:jc w:val="both"/>
        <w:rPr>
          <w:bCs/>
          <w:szCs w:val="24"/>
        </w:rPr>
      </w:pPr>
      <w:r w:rsidRPr="003100FB">
        <w:rPr>
          <w:bCs/>
          <w:szCs w:val="24"/>
        </w:rPr>
        <w:t>5° La justice dans la théologie des temps modernes. - [L'enseignement de saint Thomas, profondément fidèle à ses sources bibliques et même augustiniennes, malgré la différence de problématique et de vocabulaire, aurait pu être exploité davantage par la théologie morale postérieure. Certes, il faut reconnaître l'immense mérite de la seconde scolastique (notamment espagnole) du 16e siècle ; elle sut développer l'enseignement des maîtres médiévaux, principalement de saint Thomas, et l'appliquer aux problèmes nouveaux posés par la Renaissance, surtout dans les domaines de la morale économique et de la morale internationale du droit des gens.</w:t>
      </w:r>
    </w:p>
    <w:p w14:paraId="578BF1D0" w14:textId="77777777" w:rsidR="00CF7F3B" w:rsidRPr="003100FB" w:rsidRDefault="00000000">
      <w:pPr>
        <w:spacing w:after="120" w:line="360" w:lineRule="auto"/>
        <w:ind w:firstLine="283"/>
        <w:jc w:val="both"/>
        <w:rPr>
          <w:bCs/>
          <w:szCs w:val="24"/>
        </w:rPr>
      </w:pPr>
      <w:r w:rsidRPr="003100FB">
        <w:rPr>
          <w:bCs/>
          <w:szCs w:val="24"/>
        </w:rPr>
        <w:t>Les polémiques contre la Réforme avaient posé de nouveau le problème paulinien et augustinien de la justification : celle-ci est-elle purement gratuite, étrangère à l'effort de l'homme, qui malgré elle reste toujours pécheur quoique justifié, comme le pensait Luther ? Ou bien n'est-elle pas aussi une renaissance intérieure et une sanctification dans laquelle le justifié coopère à la grâce, comme l'a défini le concile de Trente {cf Denzinger, n. 4520 sq) ? Sans qu'il soit question d'aborder ici ce problème dogmatique, on doit reconnaître que le débat passionné dans lequel s'opposaient partisans et adversaires de la Réforme et, de la Contre-Réforme a favorisé les exagérations et les malentendus ; on s'en rend mieux compte de nos jours, où les points de vue opposés se sont rapprochés et où la personne et l'œuvre de Luther en particulier sont jugées plus équitablement {voir R. Stauller, Le catholicisme à la découverte de Luther, Neuchâtel-Paris, 1966, et J. Lortz, La Réforme de Luther, trad franç., 3 vol., Paris, 1970-1974).</w:t>
      </w:r>
    </w:p>
    <w:p w14:paraId="2EC8916E" w14:textId="77777777" w:rsidR="00CF7F3B" w:rsidRPr="003100FB" w:rsidRDefault="00000000">
      <w:pPr>
        <w:spacing w:after="120" w:line="360" w:lineRule="auto"/>
        <w:ind w:firstLine="283"/>
        <w:jc w:val="both"/>
        <w:rPr>
          <w:bCs/>
          <w:szCs w:val="24"/>
        </w:rPr>
      </w:pPr>
      <w:r w:rsidRPr="003100FB">
        <w:rPr>
          <w:bCs/>
          <w:szCs w:val="24"/>
        </w:rPr>
        <w:lastRenderedPageBreak/>
        <w:t>4). Les théologiens catholiques de l'époque se sont beaucoup occupés de la justification, étudiée dans le traité de la grâce ; ils ont parlé de la justice de Dieu, mais généralement en l'abordant à l'aide du modèle conceptuel fourni par la doctrine sur la vertu humaine de justice (justice distributive essentiellement). À partir de ce présupposé, le problème de la justification devait nécessairement prendre en considération les mérites (même s'ils résultent de la présence de la grâce) ; c'est ce que Luther refusait en niant que la justice puisse être un attribut ontologique de Dieu. De la sorte, l'antique thème de la justice de Dieu s'est trouvé de plus en plus réduit.</w:t>
      </w:r>
    </w:p>
    <w:p w14:paraId="5F7FECC5" w14:textId="77777777" w:rsidR="00CF7F3B" w:rsidRPr="003100FB" w:rsidRDefault="00000000">
      <w:pPr>
        <w:spacing w:after="120" w:line="360" w:lineRule="auto"/>
        <w:ind w:firstLine="283"/>
        <w:jc w:val="both"/>
        <w:rPr>
          <w:bCs/>
          <w:szCs w:val="24"/>
        </w:rPr>
      </w:pPr>
      <w:r w:rsidRPr="003100FB">
        <w:rPr>
          <w:bCs/>
          <w:szCs w:val="24"/>
        </w:rPr>
        <w:t>2). Par contre l'étude de la justice humaine a connu de très longs développements ; et il faut reconnaître que les grands théologiens de la Renaissance ont maintenu son caractère religieux (théologal dirions-nous, c'est-à-dire au service de la charité), mais en amorçant une distinction, qui s'aggravera par la suite, entre la Justice synonyme de sainteté (étudiée alors avec la grâce) et la justice comme vertu humaine (étudiée dans la morale). F. Suarez est un des représentants les plus significatifs de cette seconde scolastique en ce qu'elle a eu de plus constructif (sur sa théorie de la justice, cf J. Giers, Die Gerechtigkeitslehre des jungen Suarez, Francfort, 1962).</w:t>
      </w:r>
    </w:p>
    <w:p w14:paraId="49AB2A2B" w14:textId="77777777" w:rsidR="00CF7F3B" w:rsidRPr="003100FB" w:rsidRDefault="00000000">
      <w:pPr>
        <w:spacing w:after="120" w:line="360" w:lineRule="auto"/>
        <w:ind w:firstLine="283"/>
        <w:jc w:val="both"/>
        <w:rPr>
          <w:bCs/>
          <w:szCs w:val="24"/>
        </w:rPr>
      </w:pPr>
      <w:r w:rsidRPr="003100FB">
        <w:rPr>
          <w:bCs/>
          <w:szCs w:val="24"/>
        </w:rPr>
        <w:t>Cette orientation devait aboutir dans la théologie plus récente, surtout celle des manuels, à une conception de la justice humaine pratiquement amputée de sa dimension biblique, dogmatique et spirituelle.</w:t>
      </w:r>
    </w:p>
    <w:p w14:paraId="467D7CFA" w14:textId="77777777" w:rsidR="00CF7F3B" w:rsidRPr="003100FB" w:rsidRDefault="00000000">
      <w:pPr>
        <w:spacing w:after="120" w:line="360" w:lineRule="auto"/>
        <w:ind w:firstLine="283"/>
        <w:jc w:val="both"/>
        <w:rPr>
          <w:bCs/>
          <w:szCs w:val="24"/>
        </w:rPr>
      </w:pPr>
      <w:r w:rsidRPr="003100FB">
        <w:rPr>
          <w:bCs/>
          <w:szCs w:val="24"/>
        </w:rPr>
        <w:t>Cette évolution, on pourrait dire cette dégradation, fut la résultante de plusieurs facteurs. Le premier a certainement été l'éclatement de la théologie classique en théologie dogmatique et en théologie morale, qui en vinrent à s'ignorer mutuellement. Inévitablement, du fait de cette dichotomie et suivant son propre penchant, la théologie morale tendait à devenir pure technique de la pratique morale et de la science du confesseur, envahie par la casuistique, coupée du dogme, cette morale devait finalement subir l'attraction d'un juridisme qui prévoit tout et où tout se traite dans un dimat de prescriptions et d'infractions à punir. La justice, devenue le paradigme fondamental d'une telle morale, ne pouvait qu'en pâtir, car elle se trouvait privée de sa vraie signification qui est d'être finalisée par la charité. Elle ne pouvait dès lors qu'être utilisée en son acception la plus réductrice, la juridique ; celle-ci est pleinement valable dans le domaine du droit, à condition d'être tempérée par l'équité, mais elle n'est pas capable d'être le modèle de la structuration éthique.</w:t>
      </w:r>
    </w:p>
    <w:p w14:paraId="573055FD" w14:textId="77777777" w:rsidR="00CF7F3B" w:rsidRPr="003100FB" w:rsidRDefault="00000000">
      <w:pPr>
        <w:spacing w:after="120" w:line="360" w:lineRule="auto"/>
        <w:ind w:firstLine="283"/>
        <w:jc w:val="both"/>
        <w:rPr>
          <w:bCs/>
          <w:szCs w:val="24"/>
        </w:rPr>
      </w:pPr>
      <w:r w:rsidRPr="003100FB">
        <w:rPr>
          <w:bCs/>
          <w:szCs w:val="24"/>
        </w:rPr>
        <w:t xml:space="preserve">On assiste alors à une excroissance du traité de la justice dans les manuels de morale : ce traité s'occupe des législations civiles sur les contrats, sur l'acquisition de la propriété, les conditions de la restitution ou la succession héréditaire, etc. Il n'est pas étonnant de constater l'incapacité d'une telle </w:t>
      </w:r>
      <w:r w:rsidRPr="003100FB">
        <w:rPr>
          <w:bCs/>
          <w:szCs w:val="24"/>
        </w:rPr>
        <w:lastRenderedPageBreak/>
        <w:t>morale à percevoir les injustices de la vie sociale et les problèmes vitaux posés par l'industrialisation et le capitalisme libéral.</w:t>
      </w:r>
    </w:p>
    <w:p w14:paraId="745FBC93" w14:textId="77777777" w:rsidR="00CF7F3B" w:rsidRPr="003100FB" w:rsidRDefault="00000000">
      <w:pPr>
        <w:spacing w:after="120" w:line="360" w:lineRule="auto"/>
        <w:ind w:firstLine="283"/>
        <w:jc w:val="both"/>
        <w:rPr>
          <w:bCs/>
          <w:szCs w:val="24"/>
        </w:rPr>
      </w:pPr>
      <w:r w:rsidRPr="003100FB">
        <w:rPr>
          <w:bCs/>
          <w:szCs w:val="24"/>
        </w:rPr>
        <w:t>On comprend aussi que les auteurs spirituels et les mystiques depuis le début des temps modernes se soient désintéressés d'une telle vertu de justice ainsi séparée de la vie théologale. De fait, de l'Imitation de Jésus-Christ et de sainte Catherine de Sienne à saint François de Sales, le silence est presque général : la justice n'apparaissait plus comme susceptible de concerner la vie spirituelle, réduite qu'elle était par l'opinion théologique courante à sa dimension juridique ; les enseignements bibliques et patristiques faisant de la justice un synonyme de sainteté et de salut étaient bien oubliés.</w:t>
      </w:r>
    </w:p>
    <w:p w14:paraId="17D2424D" w14:textId="77777777" w:rsidR="00CF7F3B" w:rsidRPr="003100FB" w:rsidRDefault="00000000">
      <w:pPr>
        <w:spacing w:after="120" w:line="360" w:lineRule="auto"/>
        <w:ind w:firstLine="283"/>
        <w:jc w:val="both"/>
        <w:rPr>
          <w:bCs/>
          <w:szCs w:val="24"/>
        </w:rPr>
      </w:pPr>
      <w:r w:rsidRPr="003100FB">
        <w:rPr>
          <w:bCs/>
          <w:szCs w:val="24"/>
        </w:rPr>
        <w:t>3. PERSPECTIVES ACTUELLES</w:t>
      </w:r>
    </w:p>
    <w:p w14:paraId="784630DA" w14:textId="77777777" w:rsidR="00CF7F3B" w:rsidRPr="003100FB" w:rsidRDefault="00000000">
      <w:pPr>
        <w:spacing w:after="120" w:line="360" w:lineRule="auto"/>
        <w:ind w:firstLine="283"/>
        <w:jc w:val="both"/>
        <w:rPr>
          <w:bCs/>
          <w:szCs w:val="24"/>
        </w:rPr>
      </w:pPr>
      <w:r w:rsidRPr="003100FB">
        <w:rPr>
          <w:bCs/>
          <w:szCs w:val="24"/>
        </w:rPr>
        <w:t>Plusieurs enseignements du Vatican II concernent notre sujet et peuvent servir de point de départ à son renouvellement.</w:t>
      </w:r>
    </w:p>
    <w:p w14:paraId="37CD13D5" w14:textId="77777777" w:rsidR="00CF7F3B" w:rsidRPr="003100FB" w:rsidRDefault="00000000">
      <w:pPr>
        <w:spacing w:after="120" w:line="360" w:lineRule="auto"/>
        <w:ind w:firstLine="283"/>
        <w:jc w:val="both"/>
        <w:rPr>
          <w:bCs/>
          <w:szCs w:val="24"/>
        </w:rPr>
      </w:pPr>
      <w:r w:rsidRPr="003100FB">
        <w:rPr>
          <w:bCs/>
          <w:szCs w:val="24"/>
        </w:rPr>
        <w:t>49 On constate une meilleure perception des rapports entre l'Église (comme peuple de Dieu) et le monde dont elle se proclame solidaire, du fait qu'elle est en son sein le signe et le sacrement de la volonté et de l'amour de Dieu sur lui, principalement pour le rassembler dans l'unité autour du Christ (Lumen gentium, n. 1).</w:t>
      </w:r>
    </w:p>
    <w:p w14:paraId="517E96F0" w14:textId="77777777" w:rsidR="00CF7F3B" w:rsidRPr="003100FB" w:rsidRDefault="00000000">
      <w:pPr>
        <w:spacing w:after="120" w:line="360" w:lineRule="auto"/>
        <w:ind w:firstLine="283"/>
        <w:jc w:val="both"/>
        <w:rPr>
          <w:bCs/>
          <w:szCs w:val="24"/>
        </w:rPr>
      </w:pPr>
      <w:r w:rsidRPr="003100FB">
        <w:rPr>
          <w:bCs/>
          <w:szCs w:val="24"/>
        </w:rPr>
        <w:t>20 L'Église reconnaît l'autonomie des réalités terrestres, comme réalités créées par Dieu et que l'homme a la charge d'organiser (Gaudium et spes, n. 36). Elles ont leurs lois propres. C'est le cas en particulier de la justice, entendue non pas simplement comme vertu individuelle mais comme organisation des relations sociales, à tous les niveaux, pour le respect des droits de l'homme et la construction d'un monde plus juste (Gaudium et spes, n. 26, 30, 66, 77-78, etc). Désormais, dans un monde sécularisé, les problèmes de justice dans leur structure technique (économique ou politique) ne sont plus à prendre en charge directement par l'Église en tant que telle, comme en période de chrétienté.</w:t>
      </w:r>
    </w:p>
    <w:p w14:paraId="007156C0" w14:textId="77777777" w:rsidR="00CF7F3B" w:rsidRPr="003100FB" w:rsidRDefault="00000000">
      <w:pPr>
        <w:spacing w:after="120" w:line="360" w:lineRule="auto"/>
        <w:ind w:firstLine="283"/>
        <w:jc w:val="both"/>
        <w:rPr>
          <w:bCs/>
          <w:szCs w:val="24"/>
        </w:rPr>
      </w:pPr>
      <w:r w:rsidRPr="003100FB">
        <w:rPr>
          <w:bCs/>
          <w:szCs w:val="24"/>
        </w:rPr>
        <w:t>Généralités. - Les articles Gerechtigkeit (Gottes und des Menschen) et Justice, Justice de Dieu, dans les dictionnaires : RGG, t. 2, 1958, col. 1402-1412 (N. J. Hein, F. Horst, E. Schweizer, W. Joest et F. Lau) ; - LTK, t. 4, 1960, col. 711-718 {W. Kornfeld, H. l'orgrimler, J. Pieper, O. Kuss et K. Rahner) ; - Encyclopédie de la foi, t. 2, Paris, 1965, p. 400-416 {W. Mann et J. Pieper) ; - Catholicisme, t. 6, 1967, col. 1289-1303 (Ph. Delhaye).</w:t>
      </w:r>
    </w:p>
    <w:p w14:paraId="1719A3E6" w14:textId="77777777" w:rsidR="00CF7F3B" w:rsidRPr="003100FB" w:rsidRDefault="00000000">
      <w:pPr>
        <w:spacing w:after="120" w:line="360" w:lineRule="auto"/>
        <w:ind w:firstLine="283"/>
        <w:jc w:val="both"/>
        <w:rPr>
          <w:bCs/>
          <w:szCs w:val="24"/>
        </w:rPr>
      </w:pPr>
      <w:r w:rsidRPr="003100FB">
        <w:rPr>
          <w:bCs/>
          <w:szCs w:val="24"/>
        </w:rPr>
        <w:t>4. Écriture. - Pour les études antérieures à 1945, voir la bibliographie de l'art. Justice et justification, DBS, t. 4, 1949, col. 1417-1510.</w:t>
      </w:r>
    </w:p>
    <w:p w14:paraId="4DB15F1C" w14:textId="77777777" w:rsidR="00CF7F3B" w:rsidRPr="003100FB" w:rsidRDefault="00000000">
      <w:pPr>
        <w:spacing w:after="120" w:line="360" w:lineRule="auto"/>
        <w:ind w:firstLine="283"/>
        <w:jc w:val="both"/>
        <w:rPr>
          <w:bCs/>
          <w:szCs w:val="24"/>
        </w:rPr>
      </w:pPr>
      <w:r w:rsidRPr="003100FB">
        <w:rPr>
          <w:bCs/>
          <w:szCs w:val="24"/>
        </w:rPr>
        <w:lastRenderedPageBreak/>
        <w:t>É, Beaucamp, La Bible et le problème de la justice, dans Études franciscaines, t. 19, 1969, p. 145-173. - A. Descamps, art. Justice, dans le vocabulaire de théologie biblique, Paris, 1970, col. 636-645. - O. Da Spinetoli, La Giustizia nella Bibbia, dans Bibbia e Oriente, t. 13, 1971, p. 241-254.</w:t>
      </w:r>
    </w:p>
    <w:p w14:paraId="289A8F20" w14:textId="77777777" w:rsidR="00CF7F3B" w:rsidRPr="003100FB" w:rsidRDefault="00000000">
      <w:pPr>
        <w:spacing w:after="120" w:line="360" w:lineRule="auto"/>
        <w:ind w:firstLine="283"/>
        <w:jc w:val="both"/>
        <w:rPr>
          <w:bCs/>
          <w:szCs w:val="24"/>
        </w:rPr>
      </w:pPr>
      <w:r w:rsidRPr="003100FB">
        <w:rPr>
          <w:bCs/>
          <w:szCs w:val="24"/>
        </w:rPr>
        <w:t>4). Ancien Testament. - Lire les « Théologie de l'ancien Testament » de P. l'an Imschoot (t. 1, Paris, 1954, p. 71-80). E. Jacob (Neuchâtel, 1955, p. 75-82) et G von Rad (t. 1, Genève, 1965, p. 368-380).</w:t>
      </w:r>
    </w:p>
    <w:p w14:paraId="4C71879B" w14:textId="77777777" w:rsidR="00CF7F3B" w:rsidRPr="003100FB" w:rsidRDefault="00000000">
      <w:pPr>
        <w:spacing w:after="120" w:line="360" w:lineRule="auto"/>
        <w:ind w:firstLine="283"/>
        <w:jc w:val="both"/>
        <w:rPr>
          <w:bCs/>
          <w:szCs w:val="24"/>
        </w:rPr>
      </w:pPr>
      <w:r w:rsidRPr="003100FB">
        <w:rPr>
          <w:bCs/>
          <w:szCs w:val="24"/>
        </w:rPr>
        <w:t>A. Descamps, La justice de Dieu dans la Bible grecque, dans Studia hellenistica, t. 5, 1948, p. 59-92. - A. H. l'an der Wesjden, Die Gerechtigkeit in den Psalmen, Nimegue, 1952. - G von Rad, Gerechtigkeit und Leben in der Kulisprache der Psalmen, dans Theologische Bücherei, 1958, p. 225-247. - J. Salguero, Justicia y retribución divinas en el Antiguo Testamento, dans La ciencia tomista, t. 88, 1961, p. 507-526. - N. Bosco, La nozione di giustizia nell'Antico Testamento, dans Filosofia, t. 17, 1966, p. 475-494. - J. M. Casab6, La Justicia en el Antiguo Testamento, dans Stromata, t. 25, 1969, p. 3-20. - P. Dacquino, La formula « Giustizia di Dio ».…, dans Rivista biblica, t. 17, 1969, p. 103-120, 365-382. - O. Kaiser, Gerechtigkeit und Heil bei den israelitischen Propheten und griechischen Denkern des 8.-6. Jhdt, dans Neue Zeitschrift für systematische Theologie, t. 11, 1969, p. 312-328.</w:t>
      </w:r>
    </w:p>
    <w:p w14:paraId="3A6C1C00" w14:textId="77777777" w:rsidR="00CF7F3B" w:rsidRPr="003100FB" w:rsidRDefault="00000000">
      <w:pPr>
        <w:spacing w:after="120" w:line="360" w:lineRule="auto"/>
        <w:ind w:firstLine="283"/>
        <w:jc w:val="both"/>
        <w:rPr>
          <w:bCs/>
          <w:szCs w:val="24"/>
        </w:rPr>
      </w:pPr>
      <w:r w:rsidRPr="003100FB">
        <w:rPr>
          <w:bCs/>
          <w:szCs w:val="24"/>
        </w:rPr>
        <w:t>2). Nouveau Testament. - Lire les « Théologie du nouveau Testament » de R. Bultmann (2e éd., Tübingen, 1959, p. 266-280) et de H. Conzelmann (Göttingen, 1967, p. 237-243).</w:t>
      </w:r>
    </w:p>
    <w:p w14:paraId="607B0BE8" w14:textId="77777777" w:rsidR="00CF7F3B" w:rsidRPr="003100FB" w:rsidRDefault="00000000">
      <w:pPr>
        <w:spacing w:after="120" w:line="360" w:lineRule="auto"/>
        <w:ind w:firstLine="283"/>
        <w:jc w:val="both"/>
        <w:rPr>
          <w:bCs/>
          <w:szCs w:val="24"/>
        </w:rPr>
      </w:pPr>
      <w:r w:rsidRPr="003100FB">
        <w:rPr>
          <w:bCs/>
          <w:szCs w:val="24"/>
        </w:rPr>
        <w:t>P. Benoît, Sénèque et saint Paul, dans Revue biblique, t. 53, 1946, p. 7-33. - M. Pohlenz, Paulus und die Stoa, dans Zeitschrift für neutestamentliche Wissenschaft, t. 42, 1949, p. 69-104. - A. Descamps, Les justes et la justice dans les évangiles et le christianisme primitif (hormis saint Paul). Louvain, 1950. - A, Oepke, Aviatooûvn Ocoë bei Paulus in neuer Beleuchtung, dans Theologische Literaturzeitung, t. 78, 1953, p. 257-264.</w:t>
      </w:r>
    </w:p>
    <w:p w14:paraId="6B84B04D" w14:textId="77777777" w:rsidR="00CF7F3B" w:rsidRPr="003100FB" w:rsidRDefault="00000000">
      <w:pPr>
        <w:spacing w:after="120" w:line="360" w:lineRule="auto"/>
        <w:ind w:firstLine="283"/>
        <w:jc w:val="both"/>
        <w:rPr>
          <w:bCs/>
          <w:szCs w:val="24"/>
        </w:rPr>
      </w:pPr>
      <w:r w:rsidRPr="003100FB">
        <w:rPr>
          <w:bCs/>
          <w:szCs w:val="24"/>
        </w:rPr>
        <w:t xml:space="preserve">H. H. Schrey, Gerechtigkeit in biblischer Sicht, ouvrage collectif édité par Schrey et H. Walz, Zurich, 1955, p. 52-146. - C. Kuss, Der Römerbrief, 1° : fase., Ratisbonne, 1957. - A. Jagu, Saint Paul et Le stoïcisme, dans Recherches de science religieuse, t. 32, 1958, p. 225-250. - K. H. Schelkle, Gerechtigkeit nach dem Neuen Testament, dans Bibel und Leben, t. 9, 1968, p. 83-98. - G. Bouwman, Gods Gerechtigheid bij Paulus, dans Tijdschrift voor Theologie, t. 11, 1971, p. 141-1457. - T, E. de. Kruijf, Justice and Peace in the New Testament, dans Bijdragen, t. 82, 1971, p. 367-383. - </w:t>
      </w:r>
      <w:r w:rsidRPr="003100FB">
        <w:rPr>
          <w:bCs/>
          <w:szCs w:val="24"/>
        </w:rPr>
        <w:lastRenderedPageBreak/>
        <w:t>W. Schenk, Die Gerechtigkeit Gottes und der Glaube Christi. l'ersuch einer l'erhältnisbestimmung. paulinischer Strukturen, dans Theologische Literaturzeitung,</w:t>
      </w:r>
    </w:p>
    <w:p w14:paraId="5C6C5ED3" w14:textId="77777777" w:rsidR="00CF7F3B" w:rsidRPr="003100FB" w:rsidRDefault="00CF7F3B">
      <w:pPr>
        <w:rPr>
          <w:bCs/>
          <w:szCs w:val="24"/>
        </w:rPr>
      </w:pPr>
    </w:p>
    <w:p w14:paraId="447EB160" w14:textId="77777777" w:rsidR="00CF7F3B" w:rsidRPr="003100FB" w:rsidRDefault="00000000">
      <w:pPr>
        <w:spacing w:before="240" w:after="120" w:line="240" w:lineRule="auto"/>
        <w:rPr>
          <w:bCs/>
          <w:szCs w:val="24"/>
        </w:rPr>
      </w:pPr>
      <w:r w:rsidRPr="003100FB">
        <w:rPr>
          <w:bCs/>
          <w:szCs w:val="24"/>
        </w:rPr>
        <w:t>JUSTICE - JUSTIN (SAINT) :</w:t>
      </w:r>
    </w:p>
    <w:p w14:paraId="4B6778DB" w14:textId="77777777" w:rsidR="00CF7F3B" w:rsidRPr="003100FB" w:rsidRDefault="00000000">
      <w:pPr>
        <w:spacing w:after="120" w:line="360" w:lineRule="auto"/>
        <w:ind w:firstLine="283"/>
        <w:jc w:val="both"/>
        <w:rPr>
          <w:bCs/>
          <w:szCs w:val="24"/>
        </w:rPr>
      </w:pPr>
      <w:r w:rsidRPr="003100FB">
        <w:rPr>
          <w:bCs/>
          <w:szCs w:val="24"/>
        </w:rPr>
        <w:t>2. Tradition. - Les études sur l'histoire du droit naturel traitent généralement aussi de celle de la justice ; ainsi F. Flückiger (Geschichte des Naturrechies, t. 1, seul paru : Altertum und Frühmitelalter, Zollikon, 1954). Lire la bibliographie de l'art. Naturrecht, dans Staatslexikôn, 6e éd., t. 5, Fribourg-en-Brisgau, 1960, col. 929-984 ; pour les années récentes, voir celle de notre art dans Recherches de science religieuse, t. 59, 1971, p. 490-292. - 4). Antiquité. - Th. Thalheim, art. Ain, dans Pauly-Wissowa, t. 5, 1905, col. 574 sw. - F. Senn, De la justice et du droit, Paris, 1927. - B. Horvath, Die Gerechtigkeitslehre des Aristoteles, Budapest, 1931 ; Die Gerechtigkeitslehre des Sokrates und des Platon, dans Zeitschrift für öffentliches Recht, t. 10, 1931, p. 258 sw ; t. 22, 1942, p. 126 sw. - W. Jaeger, Paideia : Die Formung des griechischen Menschen, Berlin, 1934 ; trad franç., Paris, 1964. - M. Salomon, Der Begriff der Gerechtigkeit bei Aristoteles, Leyde, 1937. -- N. Bosco, Zdea e concezioni della giustizia nella civiltà occidentale, t. 1 L'Antichità, Turin, 1968. - M. Moix Martinez, Alxn : nuevas perspectivas de la justicia clésica, Madrid, 1968. - J. Préaux, Les quatre vertus païennes et chrétiennes, dans Hommage à M. Renard, coll. Latomus, Bruxelles, t. 1, 1969, p. 639-657. - P. Steinmetz, Polycarp vor Smyrna über die Gerechtigkeit, dans Hermes, 1972, p. 201-235.</w:t>
      </w:r>
    </w:p>
    <w:p w14:paraId="5B944040" w14:textId="77777777" w:rsidR="00CF7F3B" w:rsidRPr="003100FB" w:rsidRDefault="00000000">
      <w:pPr>
        <w:spacing w:after="120" w:line="360" w:lineRule="auto"/>
        <w:ind w:firstLine="283"/>
        <w:jc w:val="both"/>
        <w:rPr>
          <w:bCs/>
          <w:szCs w:val="24"/>
        </w:rPr>
      </w:pPr>
      <w:r w:rsidRPr="003100FB">
        <w:rPr>
          <w:bCs/>
          <w:szCs w:val="24"/>
        </w:rPr>
        <w:t>2). Thomisme et temps modernes. - J.-Th. Delos et C. Spicq, traduction et commentaire de la Somme théologique de Thomas d'Aquin, 28 28e, q. 57-79 : La Justice, éd de la Revue des jeunes, 3 vol., Paris, 1932-1935 ; et D. Mongillo, La struttura del « De iustitia », Summa theologiae, 24 ae, q. 57-122, dans Angelicum, t. 48, 1971, p. 855-877. - J.-M. Aubert, Le droit romain dans l'œuvre de saint Thomas, coll. Bibliotheque thomiste, Paris, 1955. - P. Lumbreras, De justitia, Rome, 1938. - A. Girard, J. Tonneau et L. Lachance, La justice, dans Initiation théologique, t. 3, Paris, 1952, p. 723-858.</w:t>
      </w:r>
    </w:p>
    <w:p w14:paraId="6171B728" w14:textId="77777777" w:rsidR="00CF7F3B" w:rsidRPr="003100FB" w:rsidRDefault="00000000">
      <w:pPr>
        <w:spacing w:after="120" w:line="360" w:lineRule="auto"/>
        <w:ind w:firstLine="283"/>
        <w:jc w:val="both"/>
        <w:rPr>
          <w:bCs/>
          <w:szCs w:val="24"/>
        </w:rPr>
      </w:pPr>
      <w:r w:rsidRPr="003100FB">
        <w:rPr>
          <w:bCs/>
          <w:szCs w:val="24"/>
        </w:rPr>
        <w:t>M. l'illey, Leçons d'histoire de la philosophie du droit, Paris, 1957. - G del l'ecchio, La Ciustizia, 3° éd., Rome, 1946. - Ch. Perelman, De la justice, Bruxelles, 1945. -- J. Pieper, Ueber die Gerechtigkeit, 3° éd., Munich, 1960. - E. Brunner, Gerechtigkeit, Zurich, 1943. - P. « Tillich, Liebe, Macht, Gerechtigkeu, Tübingen, 1955. - P.-D. Dognin, La notion thomiste de justice face aux exigences modernes, dans Revue des sciences philosophiques et théologiques, L. &amp;5, 1961, p. 601-640 ; art. Justice, DTC, Tables, col. 2764-2766.</w:t>
      </w:r>
    </w:p>
    <w:p w14:paraId="628C668D" w14:textId="77777777" w:rsidR="00CF7F3B" w:rsidRPr="003100FB" w:rsidRDefault="00000000">
      <w:pPr>
        <w:spacing w:after="120" w:line="360" w:lineRule="auto"/>
        <w:ind w:firstLine="283"/>
        <w:jc w:val="both"/>
        <w:rPr>
          <w:bCs/>
          <w:szCs w:val="24"/>
        </w:rPr>
      </w:pPr>
      <w:r w:rsidRPr="003100FB">
        <w:rPr>
          <w:bCs/>
          <w:szCs w:val="24"/>
        </w:rPr>
        <w:lastRenderedPageBreak/>
        <w:t>E. Hamel, Zustitia in constitutione pastorali « Gaudium et spes » Concilit l'aticani 11 de Ecclesia in mundo huius temporis, dans Periodica de re morali…., t. 55, 1966, p. 315-353. - F. Lambruschini, l'erso una nuova morale nella Chiesa ?, t. 2 La Giustizia nella teologia morale e nella vita cristiana, Brescia, 1968. - P. Reginaldo et M. Pizzorni, Giustizia e carità, Rome, 1969.</w:t>
      </w:r>
    </w:p>
    <w:p w14:paraId="3F471414" w14:textId="77777777" w:rsidR="00CF7F3B" w:rsidRPr="003100FB" w:rsidRDefault="00000000">
      <w:pPr>
        <w:spacing w:after="120" w:line="360" w:lineRule="auto"/>
        <w:ind w:firstLine="283"/>
        <w:jc w:val="both"/>
        <w:rPr>
          <w:bCs/>
          <w:szCs w:val="24"/>
        </w:rPr>
      </w:pPr>
      <w:r w:rsidRPr="003100FB">
        <w:rPr>
          <w:bCs/>
          <w:szCs w:val="24"/>
        </w:rPr>
        <w:t>Jean-Marie AUBERT.</w:t>
      </w:r>
    </w:p>
    <w:p w14:paraId="24DA097A" w14:textId="77777777" w:rsidR="00CF7F3B" w:rsidRPr="003100FB" w:rsidRDefault="00000000">
      <w:pPr>
        <w:spacing w:after="120" w:line="360" w:lineRule="auto"/>
        <w:ind w:firstLine="283"/>
        <w:jc w:val="both"/>
        <w:rPr>
          <w:bCs/>
          <w:szCs w:val="24"/>
        </w:rPr>
      </w:pPr>
      <w:r w:rsidRPr="003100FB">
        <w:rPr>
          <w:bCs/>
          <w:szCs w:val="24"/>
        </w:rPr>
        <w:t>1. JUSTIN (saint), martyr vers 165. - 1. l'ie et caractère. - 2. Attitude à l'égard de la philosophie. - 3. Interprétation des Écritures. - k. Doctrine spirituelle.</w:t>
      </w:r>
    </w:p>
    <w:p w14:paraId="5BAA485D" w14:textId="77777777" w:rsidR="00CF7F3B" w:rsidRPr="003100FB" w:rsidRDefault="00000000">
      <w:pPr>
        <w:spacing w:after="120" w:line="360" w:lineRule="auto"/>
        <w:ind w:firstLine="283"/>
        <w:jc w:val="both"/>
        <w:rPr>
          <w:bCs/>
          <w:szCs w:val="24"/>
        </w:rPr>
      </w:pPr>
      <w:r w:rsidRPr="003100FB">
        <w:rPr>
          <w:bCs/>
          <w:szCs w:val="24"/>
        </w:rPr>
        <w:t>1. l'ie ET CARACTÈRE. - Selon la chronologie proposée par À. Harnack, reprise par L. W. Barnard et l'ensemble des critiques, Justin, né à Flavia Neapolis (ancienne Sichem, aujourd'hui Naplouse), fils de colons aisés, se serait converti au christianisme vers 133 et installé à Rome une dizaine d'années plus tard. Il aurait publié son Apologie peu après 150, le Dialogue avec Tryphon entre 155 et 160, le fragment appelé Deutieme À apologie à une date indéterminée entre ces deux écrits. Tout le reste de son œuvre littéraire ne nous est connu qu'à travers de rares citations et grâce à une liste de titres énumérés par Eusebe de Césarée (Histoire eccléstastique 1v, 18). Encore ne possédons-nous le texte grec, original, des Apologies et du Dialogue que dans une copie unique et tardive, datée de 1364 (Paris, Bibliotheque nationale, ms grec 450). Justin mourut à Rome avec six compagnons, vers 465, sous le préfectorat de Junius Rusticus (163-167), décapités à cause de leur profession de foi. Si sa biographie est courte, sa figure de pionnier et son rôle important dans la tradition des origines chrétiennes continuent de fasciner les chercheurs. :</w:t>
      </w:r>
    </w:p>
    <w:p w14:paraId="2EA6F6B8" w14:textId="77777777" w:rsidR="00CF7F3B" w:rsidRPr="003100FB" w:rsidRDefault="00000000">
      <w:pPr>
        <w:spacing w:after="120" w:line="360" w:lineRule="auto"/>
        <w:ind w:firstLine="283"/>
        <w:jc w:val="both"/>
        <w:rPr>
          <w:bCs/>
          <w:szCs w:val="24"/>
        </w:rPr>
      </w:pPr>
      <w:r w:rsidRPr="003100FB">
        <w:rPr>
          <w:bCs/>
          <w:szCs w:val="24"/>
        </w:rPr>
        <w:t>On ne se trompe sans doute pas en affirmant que la position de Justin dans le cadre de cette tradition est, par excellence, celle d'un vrai spirituel. Philosophe, il le fut de métier, tenant école à Rome, recrutant des disciples fideles et suscitant des inimitiés chez ses collegues, dont l'une au moins semble lui avoir coûté la vie. Mais il n'invente pas un nouveau systeme philosophique ; il ne témoigne pas davantage d'une véritable transposition du discours de la foi dans l'ordre de la philosophie contemporaine dont il aurait fait son lieu d'élection pour servir la communauté ecclésiale, comme cela se produira en d'autres temps chez un Origene, un Grégoire de Nysse, un Augustin ou un Maxime le confesseur. Par contre, Justin prône une attitude tres originale à l'égard de la philosophie, celle de son époque et celle des auteurs classiques. Il se distingue par là de tous les apologistes chrétiens du second siècle. Il formule, le premier, une revendication d'autorité absolue de la part du christianisme en tout ce qui concerne la révélation de Dieu et son expression culturelle. Il entend démontrer d'une façon systématique la légitimité d'un tel primat de la vérité chrétienne.</w:t>
      </w:r>
    </w:p>
    <w:p w14:paraId="5653D000" w14:textId="77777777" w:rsidR="00CF7F3B" w:rsidRPr="003100FB" w:rsidRDefault="00000000">
      <w:pPr>
        <w:spacing w:after="120" w:line="360" w:lineRule="auto"/>
        <w:ind w:firstLine="283"/>
        <w:jc w:val="both"/>
        <w:rPr>
          <w:bCs/>
          <w:szCs w:val="24"/>
        </w:rPr>
      </w:pPr>
      <w:r w:rsidRPr="003100FB">
        <w:rPr>
          <w:bCs/>
          <w:szCs w:val="24"/>
        </w:rPr>
        <w:lastRenderedPageBreak/>
        <w:t>D'autre part, Justin connaît la Bible sans doute mieux que tous les écrivains chrétiens jusqu'à son temps, dont le témoignage nous soit parvenu ; il est intéressé par des questions de méthode et de doctrine que nous n'aurions pas de peine à ranger dans le domaine traditionnel de la théologie. Cependant, Justin n'est pas un théologien au sens où le sera par exemple, à peine une génération après lui, un Jrénée de Lyon (t'après 193 ; DS, t. 7, col. 1923-1969). Chez celui-ci, l'acte de théologie sera réfléchi, formellement fondé et analysé (entre de nombreux passages, voir Adversus haereses 1, 10, 3) comme cela n'est jamais le cas chez Justin, qui identifierait plutôt la « théologie » exercée par lui avec une sorte de production raisonnée des textes de l'Écriture. Mais, par rapport à la philosophie, comme dans son recours à la Bible, ce premier maître à penser chrétien adopte une attitude innovatrice. Il réagit ainsi en fonction de ses attitudes spirituelles de croyant, dont il nous faut préciser la nature en examinant les initiatives plus philosophiques de l'apologiste et les démêlés du controversiste avec le juif Tryphon.</w:t>
      </w:r>
    </w:p>
    <w:p w14:paraId="685F8410" w14:textId="77777777" w:rsidR="00CF7F3B" w:rsidRPr="003100FB" w:rsidRDefault="00000000">
      <w:pPr>
        <w:spacing w:after="120" w:line="360" w:lineRule="auto"/>
        <w:ind w:firstLine="283"/>
        <w:jc w:val="both"/>
        <w:rPr>
          <w:bCs/>
          <w:szCs w:val="24"/>
        </w:rPr>
      </w:pPr>
      <w:r w:rsidRPr="003100FB">
        <w:rPr>
          <w:bCs/>
          <w:szCs w:val="24"/>
        </w:rPr>
        <w:t>En ce sens, son débat sur la décadence et la variété des écoles de philosophie, dépourvu en soi de toute originalité mais réglé par la maïeutique du « vieillard » qui symbolise la tradition vivante de la foi, ne relève pas lui-même d'une option scolaire ou technique de philosophe, mais bien d'une méditation spirituelle ouverte à l'expérience de la foi : « Un feu subitement s'alluma dans mon âme ; je fus pris d'amour pour les prophètes et pour ces hommes amis du Christ. Je repassai en moi-même toutes ces paroles, je reconnus que c'était la seule philosophie sûre et profitable » (Dialogue 8, 1). L'expérience de la foi, nourricière d'une intelligence critique à l'égard des philosophes-théologiens du monde païen, sera également régulatrice de la juste intelligence spirituelle des Écritures. Elle est « la seule philosophie sûre et profitable ». Paradoxalement, Justin retrouve presque les accents de l'apôtre Paul pour y insister : « voilà comment et pourquoi je suis philosophe. Je voudrais que chacun ait les mêmes sentiments que moi, et ne s'écarte pas de la doctrine du Sauveur » (8, 2). On comprend dès lors pourquoi il parle dans toute son Apologie au nom de la communauté ecclésiale. Son manteau de philosophe professionnel signifiait plus que tout, à ses yeux, la convenance rationnelle de la foi vécue dans cette communauté. Enraciné dans la tradition de l'Église, dont il met en valeur la liturgie, le code moral et les croyances variées, Justin pratique sa « philosophie » à partir de cette expérience même, par voie inductive, et sans que la nouveauté de son entreprise ne lui échappe.</w:t>
      </w:r>
    </w:p>
    <w:p w14:paraId="335A4184" w14:textId="77777777" w:rsidR="00CF7F3B" w:rsidRPr="003100FB" w:rsidRDefault="00000000">
      <w:pPr>
        <w:spacing w:after="120" w:line="360" w:lineRule="auto"/>
        <w:ind w:firstLine="283"/>
        <w:jc w:val="both"/>
        <w:rPr>
          <w:bCs/>
          <w:szCs w:val="24"/>
        </w:rPr>
      </w:pPr>
      <w:r w:rsidRPr="003100FB">
        <w:rPr>
          <w:bCs/>
          <w:szCs w:val="24"/>
        </w:rPr>
        <w:t xml:space="preserve">8. INTERPRÉTATION DES ÉCRITURES. - En contraste avec l'Homélie sur la Pâque (entre 160 et 170 ; cf SC 123) de Méliton de Sardes ou avec les Odes de Salomon, - deux expressions littéraires ou mieux deux célébrations liturgiques du mystère de foi chrétien contemporaines -, Justin </w:t>
      </w:r>
      <w:r w:rsidRPr="003100FB">
        <w:rPr>
          <w:bCs/>
          <w:szCs w:val="24"/>
        </w:rPr>
        <w:lastRenderedPageBreak/>
        <w:t>conçoit l'exposé de sa doctrine en forme argumentative. Il ne repousse pas simplement les calomnies païennes, ni ne se contente de dénoncer l'agressivité des rabbins juifs à l'encontre des prédicateurs chrétiens ; mais à la manière de Philon d'Alexandrin ou de la Lettre à Diognète (cf DS, t. 3, col. 993-995), plus proche de lui dans le temps et par une certaine mentalité commune, Justin s'appuie sur l'autorité de la raison lorsqu'il s'efforce de rendre compte de ses convictions religieuses. Ainsi son recours aux Écritures demeure toujours raisonné, même si le procédé à la mode qu'il préfère en ce domaine est la digression. Par les prophètes on peut remonter jusqu'à une révélation divine antérieure à la loi juive ainsi qu'à toutes les philosophies. Or, ces prophètes annoncent le Christ parce qu'en celui-ci le Logos de la révélation originelle se constitue lui-même sauveur de l'humanité. Il y a continuité, unité, dans les rapports décisifs de Dieu avec les hommes, donc aussi bien dans le sens des Écritures qui en parlent. Selon une tendance de la communauté judéo-chrétienne de Rome, Justin éprouve fort peu le sentiment de la nouveauté de l'Évangile à la manière dialectique de l'apôtre Paul. Mais il affirme cette nouveauté à partir de sa propre perception de la cohérence rationnelle de la foi. L'Évangile n'est pas pour lui l'accomplissement d'une dynamique divine, d'une maturation de l'œuvre du salut comme saint Irénée l'enseignera vers la fin du siècle ; il offre l'évidence concrète et parfaite de ce qui était toujours vrai chez les prophètes juifs comme chez les meilleurs d'entre les philosophes de partout. Le Dialogue avec Tryphon est tout sauf un modèle de dialogue œcuménique au sens où nous l'entendrions. Du moins n'y trouve-t-on pas les outrances anti-judaïques de la Lettre du pseudo-Barnabé. Il serait intéressant de préciser la position négative de Justin envers les institutions cultuelles du judaïsme et son rejet des principes rabbiniques de l'exégèse sacrée, en comparant son attitude avec celle de Marcion (+ vers 180), en pleine activité à Rome de son vivant. On verrait mieux peut-être la part positive et fructueuse du charisme de Justin, interprète des Écritures : l'art avec lequel il recherche et cite des passages d'Isaïe, du livre de Daniel ou d'autres endroits de l'Ancien Testament, en donnant parfois à ses citations une longueur telle qu'il faudra attendre, par delà Cyprien de Carthage, les grands docteurs du 4e siècle, pour en retrouver l'équivalent dans des œuvres patristiques ; l'ouverture qu'il maintient dans cette exégèse vis-à-vis de la réalité culturelle du monde selon sa perception croyante de l'universalité du Logos ; le soin certain qu'il met à recueillir les fruits de l'exégèse judéo-chrétienne. Au demeurant, c'est l'expérience spirituelle de la communauté de foi ecclésiale qui inspire en tout premier lieu l'œuvre exégétique de Justin.</w:t>
      </w:r>
    </w:p>
    <w:p w14:paraId="2890276B" w14:textId="77777777" w:rsidR="00CF7F3B" w:rsidRPr="003100FB" w:rsidRDefault="00000000">
      <w:pPr>
        <w:spacing w:after="120" w:line="360" w:lineRule="auto"/>
        <w:ind w:firstLine="283"/>
        <w:jc w:val="both"/>
        <w:rPr>
          <w:bCs/>
          <w:szCs w:val="24"/>
        </w:rPr>
      </w:pPr>
      <w:r w:rsidRPr="003100FB">
        <w:rPr>
          <w:bCs/>
          <w:szCs w:val="24"/>
        </w:rPr>
        <w:t xml:space="preserve">LA DOCTRINE SPIRITUELLE de Justin, sous ses principaux aspects, a déjà été largement traitée dans le Dictionnaire ; il suffira de rassembler ces exposés. L'abnégation du chrétien doit porter </w:t>
      </w:r>
      <w:r w:rsidRPr="003100FB">
        <w:rPr>
          <w:bCs/>
          <w:szCs w:val="24"/>
        </w:rPr>
        <w:lastRenderedPageBreak/>
        <w:t xml:space="preserve">non seulement sur les vices et l'esprit du monde, mais encore sur les biens et la vie elle-même à l'exemple du Christ (DS, t. 4, col. 75 ; t. 5, col. 1589) ; la crainte est utile pour moraliser les hommes, mais ne saurait être employée pour conduire à la foi (t. 2, col. 2476) ; le chrétien est sauvé par l'eau, la foi, et par « le bois qui contient le mystère de la croix » (Dialogue 138, 2 ; DS, t. 2, col. 2616) ; Justin met en garde contre les démons qui trompent les hommes, leur enseignent l'idolâtrie et la fausse imitation des mystères chrétiens ; ils suscitent en outre les persécutions (t. 3, col. 455-156, 180 ; sur les exorcismes pratiqués par les juifs, cf t. 8, col. 1995-1996). Il assure que des chrétiens, hommes et femmes, ont gardé la virginité jusqu'à un âge avancé (t. 4, col. 1411) ; il exploite le premier le parallèle entre Ève et la Vierge Marie (t. 4, col. 1779-1780). Il proclame l'excellence de la charité : « Qui aime Dieu et le prochain est véritablement juste » (Dialogue 93, 3 ; cf DS, t. 2, col. 524-525). L'Écriture (supra, § 3) est le « mystère » du rapport entre les révélations prophétiques et leur réalisation en Jésus-Christ, mystère accessible seulement à ceux qui adhèrent librement au Christ par la foi (Dialogue 44 et 84 ; cf DS, t. 8, col. 143-144). Justin énumère les dons du Saint-Esprit d'après les textes pauliniens et Isaïe 11, 2-3 (DS, t. 8, col. 1580) ; il présente une série d'interprétations typologiques de l'Exode (t. 4, col. 1974-1975), de Jacob comme figure du Christ et de l'Église (t. 8, col. 8-10) ; il utilise les livres de Jérémie (col. 896-897) et de Job (col. 1218-1219). Justin est un des premiers à donner une interprétation théologique de l'Eucharistie et en décrit la célébration dans l'Église du second siècle (t. 4, col. 1966-1967) ; il mentionne la communion de tous les assistants (t. 2, col. 1237) et atteste que les diacres portaient aux absents les espèces consacrées (t. 3, col. 806-807). On lui doit un bref mais dense exposé sur la signification spirituelle du dimanche : « Nous nous rassemblons le jour du soleil, parce que c'est le premier jour où Dieu a transformé les ténèbres et la matière pour créer le monde et parce que Jésus-Christ notre Sauveur est ressuscité des morts ce jour-là » (1° Apologie 67) ; il décrit également l'assemblée liturgique de ce jour (DS, t. 3, col. 953-959 passim). Justin esquisse encore une théologie des fins dernières : l'alternative des peines éternelles de l'enfer et des biens éternels du salut pourrait aider tous les hommes à « se parer de la vertu » (1° Apologie, 12, 1-2 ; DS, t. 4, col. 731-732). La divinisation est promise à ceux qui, par leurs œuvres dignes du dessein de Dieu, « seront admis à régner avec lui, devenus incorruptibles et impassibles » (1° Apologie 10, 2 ; cf DS, t. 4, col. 720 ; t. 3, col. 1616). Avec Irénée, Justin est cependant millénariste (Dialogue 80, 1-5 ; cf DS, t. 8, col. 947). Voir encore : vie et œuvres, t. 4, col. 1142, 1625 ; t. 3, col. 834 ; actes du martyre, t. 7, col. 2144 ; contemplation, t. 2, col. 1690 ; extase, t. 4, col. 2089 (distinction entre katastasis et ecstasis) ; hellénisme et christianisme, t. 2, col. 958 ; t. 7, col. 951-954 ; gnose chrétienne, t. 6, col. 512. De bonnes bibliographies sur Justin ont été données par E. R. Goodenough, The Theology of Justin </w:t>
      </w:r>
      <w:r w:rsidRPr="003100FB">
        <w:rPr>
          <w:bCs/>
          <w:szCs w:val="24"/>
        </w:rPr>
        <w:lastRenderedPageBreak/>
        <w:t>Martyr, Iéna, 1923 ; G. Bardy, art. Justin, DTC, t. 8, 1925, col. 2228-2277 ; J. Quasten, Patrology, t. 4, Utrecht-Bruxelles, 1950, p. 196-219 ; trad franç., Paris, 1955, p. 222-248.</w:t>
      </w:r>
    </w:p>
    <w:p w14:paraId="3D44EBC5" w14:textId="77777777" w:rsidR="00CF7F3B" w:rsidRPr="003100FB" w:rsidRDefault="00000000">
      <w:pPr>
        <w:spacing w:after="120" w:line="360" w:lineRule="auto"/>
        <w:ind w:firstLine="283"/>
        <w:jc w:val="both"/>
        <w:rPr>
          <w:bCs/>
          <w:szCs w:val="24"/>
        </w:rPr>
      </w:pPr>
      <w:r w:rsidRPr="003100FB">
        <w:rPr>
          <w:bCs/>
          <w:szCs w:val="24"/>
        </w:rPr>
        <w:t>1. Études d'ensemble. - M.-J. Lagrange, Saint Justin, coll. Les saints, Paris, 1914. - J. B. Falls, Saint Justin Martyr, New York, 1948. - L. W. Barnard, Justin Martyr. His Life and Thought, Cambridge, 1967. - Pour une première initiation, A. Hamman, Guide pratique des Pères de l'Église, Paris, 1967, p. 29-40. Actes du martyre : BHG, n. 972-973. - AS, avril, t. 2, Anvers, 1675, p. 104-119. - Otto, Corpus apologetarum, t. 4, p. 266-278 (cf infra). - Trad franç par A. Hamman, L'empire et la croix, coll. Ichthus, Paris, 1957, p. 171-174. A. Puech, Les apologistes chrétiens du IIe, Paris, 1912, p. 46-447. - J. Lebreton, Histoire du dogme de la Trinité, t. 2, Paris, 1948, p. 405-484. - J. N. D. Kelly, Early Christian Creeds, Oxford, 1949, p. 70-76 ; Early Christian Doctrines, 2e éd., Londres, 1966 (index). - J. Daniélou, Message évangélique et culture hellénistique aux 2e et 3e siècles, Paris, 1961, p. 147-156, 185-209, 317-328 ; Nouvelle histoire de l'Église (en collaboration avec H.-I. Marrou), t. 1, Paris, 1953, p. 87-127. Pauly-Wissowa, t. 10, 1919, col. 1332-1337 (H. Lietzmann). - LTK, t. 5, 1960, col. 4225-1226 (K. Gross). - Bibliotheca sanctorum, t. 7, 1966, col. 12-17 (V. Boublik). - Catholicisme, t. 6, 1966, col. 1326-1328 (P.-Th. Camelot).</w:t>
      </w:r>
    </w:p>
    <w:p w14:paraId="1815AB60" w14:textId="77777777" w:rsidR="00CF7F3B" w:rsidRPr="003100FB" w:rsidRDefault="00000000">
      <w:pPr>
        <w:spacing w:after="120" w:line="360" w:lineRule="auto"/>
        <w:ind w:firstLine="283"/>
        <w:jc w:val="both"/>
        <w:rPr>
          <w:bCs/>
          <w:szCs w:val="24"/>
        </w:rPr>
      </w:pPr>
      <w:r w:rsidRPr="003100FB">
        <w:rPr>
          <w:bCs/>
          <w:szCs w:val="24"/>
        </w:rPr>
        <w:t>2. Œuvres. - La question de l'authenticité et de la transmission des œuvres de Justin est très complexe. Les listes anciennes (Eusèbe, Histoire ecclésiastique IV, 18, 2-9 ; Jérôme, De viris illustribus 23 ; Photius, Bibliotheca, codex 125, 1-3) ne concordent pas exactement et celle d'Eusèbe semble déjà mêler l'inauthentique à l'authentique. D'autre part, les mss (spécialement Paris, Bibl nat., grec 451 [codex d'Aréthas], 174, 450 ; Argentoracensis 9, brûlé dans l'incendie de Strasbourg en 1870) mettent sous le nom de Justin des écrits dont certains correspondent aux titres fournis par Eusèbe, Jérôme et Photius, mais non aux résumés qu'ils en donnent.</w:t>
      </w:r>
    </w:p>
    <w:p w14:paraId="125C4E4E" w14:textId="77777777" w:rsidR="00CF7F3B" w:rsidRPr="003100FB" w:rsidRDefault="00000000">
      <w:pPr>
        <w:spacing w:after="120" w:line="360" w:lineRule="auto"/>
        <w:ind w:firstLine="283"/>
        <w:jc w:val="both"/>
        <w:rPr>
          <w:bCs/>
          <w:szCs w:val="24"/>
        </w:rPr>
      </w:pPr>
      <w:r w:rsidRPr="003100FB">
        <w:rPr>
          <w:bCs/>
          <w:szCs w:val="24"/>
        </w:rPr>
        <w:t>49 Œuvres mentionnées dans les listes anciennes. - Deux Apologies (Eusèbe, IV, 18, 2) ; il arrive à Eusèbe de citer (IV, 8, 8-5) un texte de ce que nous appelons Seconde Apologie comme appartenant à la première ; certains (par exemple E. Schwartz) en ont conclu que cette seconde Apologie n'était qu'un complément de la première (voir B. Altaner, Patrologie, Mulhouse, 1961, p. 168-170). Dialogue avec Tryphon (le ms 450 est incomplet ; il manque l'introduction et une lacune se discerne au ch. 74). Justin lui-même (1° Apol. 26, 5) dit avoir rédigé un Traité (Syntagma) contre toutes les hérésies : Eusèbe (IV, 11, 10). Jérôme et Photius le mentionnent également ; de même un Contre Marcion (Eusèbe, IV, 11, 8), utilisé par Irénée (Adversus haereses IV, 6, 2), qui n'était peut-être qu'une partie du Syntagma.</w:t>
      </w:r>
    </w:p>
    <w:p w14:paraId="7A34C44C" w14:textId="77777777" w:rsidR="00CF7F3B" w:rsidRPr="003100FB" w:rsidRDefault="00000000">
      <w:pPr>
        <w:spacing w:after="120" w:line="360" w:lineRule="auto"/>
        <w:ind w:firstLine="283"/>
        <w:jc w:val="both"/>
        <w:rPr>
          <w:bCs/>
          <w:szCs w:val="24"/>
        </w:rPr>
      </w:pPr>
      <w:r w:rsidRPr="003100FB">
        <w:rPr>
          <w:bCs/>
          <w:szCs w:val="24"/>
        </w:rPr>
        <w:lastRenderedPageBreak/>
        <w:t>Deux traités perdus : Psalmiste, De l'âme. Les trois listes comprennent encore : un Discours aux grecs, où Justin traitait entre autres choses de la nature des démons (titre retenu par Photius ; à cet ouvrage pourrait appartenir le fragment rapporté par Tatien, Ad graecos 18 : « Les démons sont comme des voleurs »), mais le résumé donné par Eusebe (18, 3) empêche d'identifier ce traité à la Cohortatio ad graecos transmise sous le nom de Justin par les mss : un second « Discours aux grecs » intitulé  »Ekcyxoc (Réfutation) ne correspond pas davantage à une Oratio ad graecos transmise par les mss et dont on possede une recension plus longue en traduction syriaque ; un traité De la souveraineté de Dieu, que la description donnée par Eusebe (18, 4) ne permet pas d'identifier à un De monarchia Dei donné par les mss. De l'Elenchos, Photius distingue un ouvrage Contre les livres x et 11 de la Physique (d'Aristote) ; ce titre semble désigner une Confutatio dogmatorum quorundam aristotelicorum, attribuée à Justin mais sûrement postérieure. Les Sacra parallela de Jean Damascene transmetient trois fragments importants d'un traité De la résurrection (cf déjà Procope de Gaza, In Genesim 3, 21) sous le nom de Justin ; d'autres fragments nous sont parvenus par des voies diverses (cf R. M. Grant, The Fragments of the Greek Apolagists and Îrenaeus, dans Biblical and Patristic Studies in. Memory of Robert P. Casey, Fribourg-Bâle, 1963, p. 182-188). Étude assez détaillée sur l'Oratio, la Cohortatio, le De monarchia et le De resurrectione dans A. Puech, Les apologistes grecs, P. 228-250, 263-275, 339-342. P. Prigent (Justin et l'ancien Testament, 1964) a voulu montrer que le Syntagma avait été utilisé par Justin dans la première Apologie, puis par Irénée et Tertullien ; il propose en outre des arguments en faveur de l'authenticité du De resurrectione et voir cependant les recensions de J. Daniélou dans Recherches de science religieuse = RSR, t. 53, 1965, p. 141-147, et de R. M. Grant, Journal of theological Studies, t. 17, 1966, p. 167-170.</w:t>
      </w:r>
    </w:p>
    <w:p w14:paraId="555BA021" w14:textId="77777777" w:rsidR="00CF7F3B" w:rsidRPr="003100FB" w:rsidRDefault="00000000">
      <w:pPr>
        <w:spacing w:after="120" w:line="360" w:lineRule="auto"/>
        <w:ind w:firstLine="283"/>
        <w:jc w:val="both"/>
        <w:rPr>
          <w:bCs/>
          <w:szCs w:val="24"/>
        </w:rPr>
      </w:pPr>
      <w:r w:rsidRPr="003100FB">
        <w:rPr>
          <w:bCs/>
          <w:szCs w:val="24"/>
        </w:rPr>
        <w:t>Autres œuvres mises sous le nom de Justin dans les mss, mais inauthentiques : Ezxpositio fidei seu de Trinitate (« Exôeo niotewc). Quaestiones et responsiones ad orthodoxos. Le premier ouvrage a été restitué à Théodoret par J. Lebon (RHE, t. 26, 1930, p. 536-550) ; on tend également à lui attribuer le second (M. Richard, dans Revue biblique, t. 43, 1934, p. 92-96). Deux autres écrits pseudo-justiniens semblent du même auteur que les Quaestiones et responsiones : Quaestiones christianorum ad gentiles ; Quaestiones gentiliun ad christianos (auxquels il faudrait peut-être ajouter la Confutatio mentionnée plus haut) ; voir G. Bardy, La littérature patristique des « Quaestiones et responsiones »., dans Repue biblique, t. 42, 1933, p. 211-219. Les mss donnent encore une Lettre à Zénas et Serenus (guide de conduite chrétienne qui semble adressé à des prêtres) ; enfin l'écrit À Diognete était attribué à Justin par le ms de Strasbourg aujourd'hui disparu (cf DS, t. 3, col. 993).</w:t>
      </w:r>
    </w:p>
    <w:p w14:paraId="371AEA08" w14:textId="77777777" w:rsidR="00CF7F3B" w:rsidRPr="003100FB" w:rsidRDefault="00000000">
      <w:pPr>
        <w:spacing w:after="120" w:line="360" w:lineRule="auto"/>
        <w:ind w:firstLine="283"/>
        <w:jc w:val="both"/>
        <w:rPr>
          <w:bCs/>
          <w:szCs w:val="24"/>
        </w:rPr>
      </w:pPr>
      <w:r w:rsidRPr="003100FB">
        <w:rPr>
          <w:bCs/>
          <w:szCs w:val="24"/>
        </w:rPr>
        <w:lastRenderedPageBreak/>
        <w:t>Sur le corpus justinien et pseudo-justinien, se reporter aux études suivantes (qui fournissent une bibliographie complémentaire) : A. Harnack, Die Ueberlieferung der griechischen Apologeten, TU, t. 1, fasc. 1, Leipzig, 1882, p. 73-89 ; Geschichte der alichristlichen Literatur, t. 1, vol. 1, Leipzig, 1893, p. 99-114. - C. Bardenhewer, t. 4, p. 211-249. - W. Schmid et C. Stählin, Geschichte der griechischen Literatur, t. 2, vol. 2, 6e éd., Munich, 1924, p. 1282-1288. - Bardy, DTC, et Quasten, Patrology.</w:t>
      </w:r>
    </w:p>
    <w:p w14:paraId="1E90F8CB" w14:textId="77777777" w:rsidR="00CF7F3B" w:rsidRPr="003100FB" w:rsidRDefault="00000000">
      <w:pPr>
        <w:spacing w:after="120" w:line="360" w:lineRule="auto"/>
        <w:ind w:firstLine="283"/>
        <w:jc w:val="both"/>
        <w:rPr>
          <w:bCs/>
          <w:szCs w:val="24"/>
        </w:rPr>
      </w:pPr>
      <w:r w:rsidRPr="003100FB">
        <w:rPr>
          <w:bCs/>
          <w:szCs w:val="24"/>
        </w:rPr>
        <w:t>Éditions principales. - Édition prénceps par Robert Estienne, Paris, 1551 ; Fr. Sylburg, Heidelberg, 1593 ; Pr. Maran, Paris, 1742, reprise dans PG 6 ; édition dassique : 3. C. Th von Otto, Corpus apologetarum christianorum saeculi secundi, t. 1-5, Iéna, 1842-1843 ; 8e éd révisée et augmentée, 1876-1881 {t. 3-5 : le pseudo-Justin)]. Édition meilleure du De resurrectione et autres fragments par K. Holl, Fragmente vornicänischer Kirchenväter aus den Sacra Parallela, TU 20, 2, Leipzig, 1899. Éditions partielles : Apologies, par G. Krueger, Fribourg-en-Brisgau, 1891 (3° éd., 1904) ; avec trad franç., par L. Pautigny, Paris, 1904 (collection Hemmer-Lejay). - Dialogue, avec trad franç., par G. Archambault, 2 vol., Paris, 1909. Les traductions de Pautigny et Archambault sont reprises avec quelques retouches par A. Hamman, La philosophie passe au Christ, coll. Ichthus, Paris, 1958. Autres éditions et traductions indiquées par J. Quasten.</w:t>
      </w:r>
    </w:p>
    <w:p w14:paraId="3AA54CF4" w14:textId="77777777" w:rsidR="00CF7F3B" w:rsidRPr="003100FB" w:rsidRDefault="00000000">
      <w:pPr>
        <w:spacing w:after="120" w:line="360" w:lineRule="auto"/>
        <w:ind w:firstLine="283"/>
        <w:jc w:val="both"/>
        <w:rPr>
          <w:bCs/>
          <w:szCs w:val="24"/>
        </w:rPr>
      </w:pPr>
      <w:r w:rsidRPr="003100FB">
        <w:rPr>
          <w:bCs/>
          <w:szCs w:val="24"/>
        </w:rPr>
        <w:t>Index : E. J. Goodspeed, Zndex anoloéticie sive davis Tustini…, Leipzig, 1912.</w:t>
      </w:r>
    </w:p>
    <w:p w14:paraId="7285F1DF" w14:textId="77777777" w:rsidR="00CF7F3B" w:rsidRPr="003100FB" w:rsidRDefault="00000000">
      <w:pPr>
        <w:spacing w:after="120" w:line="360" w:lineRule="auto"/>
        <w:ind w:firstLine="283"/>
        <w:jc w:val="both"/>
        <w:rPr>
          <w:bCs/>
          <w:szCs w:val="24"/>
        </w:rPr>
      </w:pPr>
      <w:r w:rsidRPr="003100FB">
        <w:rPr>
          <w:bCs/>
          <w:szCs w:val="24"/>
        </w:rPr>
        <w:t>Études particulières. - Consulter : E. V. Engelhardt, Das Christenium Justins des Märtyrers. Eine Unitersuchung über die Anfänge der katholischen Glaubenslehre, Erlangen, 1878. - A. Aall, Der Logos. Geschichie seiner Entwicklung in der griechischen Philosophie und der chrisilichen Literatur, Leipzig, 2 vol., 1896-1899. - A. L. Feder, Justins des Märtyrers Lehre von Jesus Christus dem Messias…, Fribourg-en-Brisgau, 1906.</w:t>
      </w:r>
    </w:p>
    <w:p w14:paraId="179CF1EC" w14:textId="77777777" w:rsidR="00CF7F3B" w:rsidRPr="003100FB" w:rsidRDefault="00000000">
      <w:pPr>
        <w:spacing w:after="120" w:line="360" w:lineRule="auto"/>
        <w:ind w:firstLine="283"/>
        <w:jc w:val="both"/>
        <w:rPr>
          <w:bCs/>
          <w:szCs w:val="24"/>
        </w:rPr>
      </w:pPr>
      <w:r w:rsidRPr="003100FB">
        <w:rPr>
          <w:bCs/>
          <w:szCs w:val="24"/>
        </w:rPr>
        <w:t xml:space="preserve">Justin et la pensée grecque. - G. Bardy, Saint Justin et la philosophie stoïcienne, RSR, t. 13, 1923, p. 491-510 ; t. 14, 1924, p. 38-45.- H. A. Wolfson, The Philosophy of the Church Fathers, Cambridge (Mass.) et Londres, 1947 (tables). - C. Andresen, Justin und der mitilere Platonismus, dans Zeitschrift für neutestamentliche Wissenschaft, t. 4h, 1952-1953, p. 157-195. - M. Spanneut, Le stoïcisme des Peres de l'Église, Paris, 1957, 1969. - R. Holte, Logos spermatikos. Christianity and ancient Philosophy according to St. Justin s'Apologies, dans Studia theologica, t. 12, 1958, p. 109-168. - J. I. Waszink, Bemerkungen zu Justins Lehre vom Logos spermatikos, dans Mullus. Festschrift Th. Klauser, Münster, 1964, p. 380-390. - E. Baert, Le theme de la vision de Dieu chez s. Justin, dans Freiburger Zeitschrift für Philosophie und Theologie, t. 12,/1965, p. 439-457 (relation avec Platon et le moyen platonisme). - N. Hyldahl, Philosophie und Christentum. Eine Interpretation der </w:t>
      </w:r>
      <w:r w:rsidRPr="003100FB">
        <w:rPr>
          <w:bCs/>
          <w:szCs w:val="24"/>
        </w:rPr>
        <w:lastRenderedPageBreak/>
        <w:t>Einleitung zum Dialog Justins, Copenhague, 1966. - H. Chadwick, Early Christian Thought and the Classical Tradition. Studies in Justin. Oxford, 1966 (tables). - J. C. M. l'an Winden, Le christianisme et la philosophie, dans Kyriakon. Festschrift J Quasten, t. 1, Münster, 1970, p. 205-218 ; An early Christian Philosopher, Justin Martyrs Dialogue with Trypho, éd et commentaire, Leyde, 14974.</w:t>
      </w:r>
    </w:p>
    <w:p w14:paraId="7AF9B296" w14:textId="77777777" w:rsidR="00CF7F3B" w:rsidRPr="003100FB" w:rsidRDefault="00000000">
      <w:pPr>
        <w:spacing w:after="120" w:line="360" w:lineRule="auto"/>
        <w:ind w:firstLine="283"/>
        <w:jc w:val="both"/>
        <w:rPr>
          <w:bCs/>
          <w:szCs w:val="24"/>
        </w:rPr>
      </w:pPr>
      <w:r w:rsidRPr="003100FB">
        <w:rPr>
          <w:bCs/>
          <w:szCs w:val="24"/>
        </w:rPr>
        <w:t>Justin et l'Écriture. - J. N. Sanders, The Fourth Gospel in the Early Church, Cambridge, 1943. - P. R. Weiss, Some Samaritanisms of Justin Martyr, dans Journal of theological Studies, t. 45, 1944, p. 199-205. - B. Kominiak, The Theophanies of the Old Testament in the Writings of Justin Martyr, Washington, 1948. - D. Barthélemy, Les devanciers d'Aquila, Leyde, 1963. - J. Smit Sibinga, The Old Testament Text of Justin Martyr. The Pentateuch, Leyde, 1963 (ces deux études revalorisent le texte biblique utilisé par Justin). - P. Prigent, Justin et l'ancien Testament, coll. Études bibliques, Paris, 1964. - W. A. Shotwell, The Biblical Exegesis of Justin Martyr, 1647 Londres, 4965. - J. Daniélou, Études d'exégese judéo-chrétienne (Les Testimonia). Paris, 1966.</w:t>
      </w:r>
    </w:p>
    <w:p w14:paraId="58452C1C" w14:textId="77777777" w:rsidR="00CF7F3B" w:rsidRPr="003100FB" w:rsidRDefault="00000000">
      <w:pPr>
        <w:spacing w:after="120" w:line="360" w:lineRule="auto"/>
        <w:ind w:firstLine="283"/>
        <w:jc w:val="both"/>
        <w:rPr>
          <w:bCs/>
          <w:szCs w:val="24"/>
        </w:rPr>
      </w:pPr>
      <w:r w:rsidRPr="003100FB">
        <w:rPr>
          <w:bCs/>
          <w:szCs w:val="24"/>
        </w:rPr>
        <w:t>Dieu. Trinité. Christologie. - Jean Leclercq, L'idée de la royauté du Christ dans l'œuvre de saint Justin, dans L'Année théologique, t. 7, 1946, p. 83-95. - G. Aeby, Les missions divines, de $. Justin à Origene, Fribourg (Suisse), 1958, p. 6-15. - E. Bellini, Dio nel pensiero di S. Giustino, dans La Scuola cattolica, t. 9, 1962, p. 387-406. - J. P. Martin, EI Espiritu Santo en los origenes del cristianismo. Estudios sobre. Justino, Zurich, 1971.</w:t>
      </w:r>
    </w:p>
    <w:p w14:paraId="70BA25AE" w14:textId="77777777" w:rsidR="00CF7F3B" w:rsidRPr="003100FB" w:rsidRDefault="00000000">
      <w:pPr>
        <w:spacing w:after="120" w:line="360" w:lineRule="auto"/>
        <w:ind w:firstLine="283"/>
        <w:jc w:val="both"/>
        <w:rPr>
          <w:bCs/>
          <w:szCs w:val="24"/>
        </w:rPr>
      </w:pPr>
      <w:r w:rsidRPr="003100FB">
        <w:rPr>
          <w:bCs/>
          <w:szCs w:val="24"/>
        </w:rPr>
        <w:t>Eucharistie. - Otilio del Niño Jésus, Doctrina eucaristica de S. Justino, dans Revista española de teologia, t. 4, 1944, p. 3-58. - H. B. Poster, The Eucharistic Piety of Justin Martyr, dans Anglican theological Review, t. 39, 1957, p. 24-38.</w:t>
      </w:r>
    </w:p>
    <w:p w14:paraId="3044798D" w14:textId="77777777" w:rsidR="00CF7F3B" w:rsidRPr="003100FB" w:rsidRDefault="00000000">
      <w:pPr>
        <w:spacing w:after="120" w:line="360" w:lineRule="auto"/>
        <w:ind w:firstLine="283"/>
        <w:jc w:val="both"/>
        <w:rPr>
          <w:bCs/>
          <w:szCs w:val="24"/>
        </w:rPr>
      </w:pPr>
      <w:r w:rsidRPr="003100FB">
        <w:rPr>
          <w:bCs/>
          <w:szCs w:val="24"/>
        </w:rPr>
        <w:t>Divers. - B. Seeberg, Die Geschichtstheologie Justins…, dans Zeëtschrift für Kirchengeschichte, t. 58, 1939, p. 1-81. - E. Christen, Thanatos und die ihm zugeordneten Begriffe beim kl. Justin, these, Rome, Grégorienne, 1968.</w:t>
      </w:r>
    </w:p>
    <w:p w14:paraId="4DF7DB15" w14:textId="77777777" w:rsidR="00CF7F3B" w:rsidRPr="003100FB" w:rsidRDefault="00000000">
      <w:pPr>
        <w:spacing w:after="120" w:line="360" w:lineRule="auto"/>
        <w:ind w:firstLine="283"/>
        <w:jc w:val="both"/>
        <w:rPr>
          <w:bCs/>
          <w:szCs w:val="24"/>
        </w:rPr>
      </w:pPr>
      <w:r w:rsidRPr="003100FB">
        <w:rPr>
          <w:bCs/>
          <w:szCs w:val="24"/>
        </w:rPr>
        <w:t>Charles KANNENGIESSER et Aimé SOLIGNAC.</w:t>
      </w:r>
    </w:p>
    <w:p w14:paraId="389C8BB2" w14:textId="77777777" w:rsidR="00CF7F3B" w:rsidRPr="003100FB" w:rsidRDefault="00000000">
      <w:pPr>
        <w:spacing w:after="120" w:line="360" w:lineRule="auto"/>
        <w:ind w:firstLine="283"/>
        <w:jc w:val="both"/>
        <w:rPr>
          <w:bCs/>
          <w:szCs w:val="24"/>
        </w:rPr>
      </w:pPr>
      <w:r w:rsidRPr="003100FB">
        <w:rPr>
          <w:bCs/>
          <w:szCs w:val="24"/>
        </w:rPr>
        <w:t xml:space="preserve">2. JUSTIN DE MIECHOW (Miechoviensis), dominicain, 1592-1649. - D'après les renseignements de $S. Baracz (cité infra). Justin Zapartowicz, né à Miechow, pres de Cracovie, en 1592, entre chez les freres prêcheurs le 27 mai 1610. Après avoir étudié au couvent de Cracovie, il est envoyé parfaire ses études théologiques à Bologne où il arrive en 1616 et demeure six ans. Rentré à Cracovie, il est lecteur et maître des novices, puis prédicateur et maître des études (cf Ruch liturgiczny ti bibliny, Cracovie, 1951, n. 1-2). Il lutte contre les infiltrations luthériennes par la parole </w:t>
      </w:r>
      <w:r w:rsidRPr="003100FB">
        <w:rPr>
          <w:bCs/>
          <w:szCs w:val="24"/>
        </w:rPr>
        <w:lastRenderedPageBreak/>
        <w:t>et la plume, en particulier contre les « mariomastigas » et les « antidicomarianitas » et défend cent vingt-sept theses théologiques contre les hérétiques à Lublin. Le chapitre général de Toulouse lui décerne Île titre de bachelier en théologie en 1628 {cf B. M. Reïchert, Acta capitulorum generalium.…., t. 6, Rome, 1902, p. 367). Justin est nommé la même année maître des études et prédicateur au couvent de Gdansk (Dantzig) ; il y commence la rédaction de son grand ouvrage marial. Revenu au couvent de Cracovie en 1635, il dirige les études de ses freres et reçoit le titre de maître en théologie. Toujours selon S. Baracz, il prêche beaucoup, jusqu'à Paris et à l'ienne. Il mourut à Cracovie en 1649.</w:t>
      </w:r>
    </w:p>
    <w:p w14:paraId="68A8080C" w14:textId="77777777" w:rsidR="00CF7F3B" w:rsidRPr="003100FB" w:rsidRDefault="00000000">
      <w:pPr>
        <w:spacing w:after="120" w:line="360" w:lineRule="auto"/>
        <w:ind w:firstLine="283"/>
        <w:jc w:val="both"/>
        <w:rPr>
          <w:bCs/>
          <w:szCs w:val="24"/>
        </w:rPr>
      </w:pPr>
      <w:r w:rsidRPr="003100FB">
        <w:rPr>
          <w:bCs/>
          <w:szCs w:val="24"/>
        </w:rPr>
        <w:t>Justin de Miechow est connu comme mariologue par ses Discursus praedicabiles super litanias lauretanas (2 vol infolio, Paris, 1642 ; Lyon, 1660 ; Naples, 1856 ; trad franç par Antoine Ricard, 6 vol., Paris, 1868-1869). D'après les archives générales dominicaines de Rome (Reg. 1v, 85, p. 40), il aurait aussi rédigé un Contra neo-paganos, un Commentarium in Matthaei Evangelium, une œuvre christologique institulée Oeconomia salutis humanae et deux écrits mariologiques : l'irgo ceneranda et Rosa mystica ; ces textes ne semblent pas avoir été édités. Les Discursus praedicabiles font de Justin le plus important mariologue polonais de son siècle. I1 y expose touté la mariologie à partir des cinquante-six invocations des litanies de la l'ierge. En quatre cent vingt et un discursus, il rassemble les enseignements de lÉcriture, des Peres, des conciles et des papes, les pratiques de la liturgie et de la dévotion des fideles. La spéculation théologique de Justin tente de systématiser l'ensemble de la doctrine mariale. La maternité de la l'ierge est le principium radicale qui fonde sa grandeur et ses privileges ; la dignité de la Théotokos, de par ses relations avec le l'erbe, est secundum quid infinie (Disc. 802, n. 6). Justin est partisan de l'assomption de la l'ierge, corps et âme, et la considere comme un dogme définissable (Disc. 230, n. 12). Selon C. Dillenschneïder, Justin est un humaniste-et un profond théologien (La mariologie de $. Alphonse, Fribourg, Suisse, 1934, p. 218-220).</w:t>
      </w:r>
    </w:p>
    <w:p w14:paraId="1149B324" w14:textId="77777777" w:rsidR="00CF7F3B" w:rsidRPr="003100FB" w:rsidRDefault="00000000">
      <w:pPr>
        <w:spacing w:after="120" w:line="360" w:lineRule="auto"/>
        <w:ind w:firstLine="283"/>
        <w:jc w:val="both"/>
        <w:rPr>
          <w:bCs/>
          <w:szCs w:val="24"/>
        </w:rPr>
      </w:pPr>
      <w:r w:rsidRPr="003100FB">
        <w:rPr>
          <w:bCs/>
          <w:szCs w:val="24"/>
        </w:rPr>
        <w:t>Aux archives générales des dominicains de Rome : Reg. 1v, 70, p. 75 ; - Liber GGG, ser x1v, p. 24% ; - S. Baracz, Catalogus patrum et fratrum S'ordinis praedicatorum in Polonia…. : mortuorum (1888), p. 166.'H. Marracci, Bibliotheca mariana, t. 4, Rome, 1648, p. 841842. - Quétif-Échard, Scriptores ordinis praedicatorum ; t. 2, Paris, 1721, p. 529. - DTC, t. 10, 1929, col. 1720. - Marta, t. 4, Paris, 1949, p. 614, 846 ; t. 5, 1958, p. 1073 ; t. 6, 1961, p. 794. - DS, t. 5, col. 1510.</w:t>
      </w:r>
    </w:p>
    <w:p w14:paraId="536A2C71" w14:textId="77777777" w:rsidR="00CF7F3B" w:rsidRPr="003100FB" w:rsidRDefault="00000000">
      <w:pPr>
        <w:spacing w:after="120" w:line="360" w:lineRule="auto"/>
        <w:ind w:firstLine="283"/>
        <w:jc w:val="both"/>
        <w:rPr>
          <w:bCs/>
          <w:szCs w:val="24"/>
        </w:rPr>
      </w:pPr>
      <w:r w:rsidRPr="003100FB">
        <w:rPr>
          <w:bCs/>
          <w:szCs w:val="24"/>
        </w:rPr>
        <w:t>Jan WoLNIAK.</w:t>
      </w:r>
    </w:p>
    <w:p w14:paraId="2B37C604" w14:textId="77777777" w:rsidR="00CF7F3B" w:rsidRPr="003100FB" w:rsidRDefault="00000000">
      <w:pPr>
        <w:spacing w:after="120" w:line="360" w:lineRule="auto"/>
        <w:ind w:firstLine="283"/>
        <w:jc w:val="both"/>
        <w:rPr>
          <w:bCs/>
          <w:szCs w:val="24"/>
        </w:rPr>
      </w:pPr>
      <w:r w:rsidRPr="003100FB">
        <w:rPr>
          <w:bCs/>
          <w:szCs w:val="24"/>
        </w:rPr>
        <w:lastRenderedPageBreak/>
        <w:t>JUSTINIEN DE BERGAME (Innocent), camaldule, + 1563. L'oir GrusiniAno de Bergame, DS, t. 6, col. 417-418.</w:t>
      </w:r>
    </w:p>
    <w:p w14:paraId="15B44E90" w14:textId="77777777" w:rsidR="00CF7F3B" w:rsidRPr="003100FB" w:rsidRDefault="00000000">
      <w:pPr>
        <w:spacing w:after="120" w:line="360" w:lineRule="auto"/>
        <w:ind w:firstLine="283"/>
        <w:jc w:val="both"/>
        <w:rPr>
          <w:bCs/>
          <w:szCs w:val="24"/>
        </w:rPr>
      </w:pPr>
      <w:r w:rsidRPr="003100FB">
        <w:rPr>
          <w:bCs/>
          <w:szCs w:val="24"/>
        </w:rPr>
        <w:t xml:space="preserve">JUTTA DE SANGERHAUSEN (bienheureuse), vers 1210-1260. - Deux aspects frappent dans la vie de Jutta, le culte du Cœur de Jésus et la connaissance qui la liait à sainte Mechtilde de Magdebourg (vers 1200-1282 ou 1284) ; on peut conclure de divers indices que toutes deux sont nées près de Helfta (diocèse d'Halberstadt), vers la même époque. Elles peuvent avoir été ensemble à l'école du couvent de Helfta. Jutta épousa un seigneur de Sangerhausen, ville distante de Helfta de vingt kilomètres, et mena avec lui une vie chrétienne et heureuse. Lors d'un pèlerinage à Jérusalem, son mari y mourut. Lorsque Jutta l'apprit, elle décida de vivre pour Dieu, ses enfants et les bonnes œuvres ; elle s'adonna à la méditation de la souffrance du Christ. Devenus adultes, ses enfants choisirent la vie religieuse et Jutta les conduisit elle-même aux couvents qu'ils avaient choisis ; puis elle distribua ses biens à des fondations charitables. Ceci fait, elle commença à vivre en mendiante à Sangerhausen, ce qui lui valut d'abord bien des blâmes ; lorsqu'on en vint à la louer, elle quitta la ville pour pérégriner. Elle découvrit bientôt la misère des lépreux et ne s'occupa plus que d'eux. Le Seigneur se manifesta à elle et la laissa reposer la tête sur son cœur et boire à la blessure de son côté. Après un nombre d'années indéterminé de cette vie pénitente et charitable, elle se sentit appelée en 1256 à une vie plus contemplative et gagna la région de Kulm (Prusse occidentale) où l'ordre teutonique était installé depuis 1231. Il est possible que Jutta ait rapidement fait connaissance du dominicain Heidenrich, évêque de Kulm (DS, t. 5, col. 4510), que ce dernier l'ait envoyé au franciscain Jean Lobedau à Thorn, et celui-ci au chapitre de la cathédrale de Kulmsee. En tout cas, en juin 1256, elle rencontre Jean Lobedau, puis elle installe son ermitage dans la forêt non loin de Kulmsee. Elle consacre son temps à la prière pour la conversion du peuple prussien ; ses visiteurs ont noté ses abondantes larmes, le sang qui parfois coulait de ses yeux, son visage illuminé et des lévitations. Lors du même temps, Mechtilde écrivit dans son livre : « Le Seigneur m'a dit : J'ai envoyé aux païens sœur Jutta de Sangerhausen avec sa prière et son saint idéal ». L'ermite venait en ville assister à l'office ; Jean Lobedau la visitait plusieurs fois l'an ; quand plus tard il en fut empêché, l'évêque Heidenrich alla confesser Jutta. Elle-même avait peu d'activités charitables, mais elle groupa des bonnes volontés autour d'elle pour le service des pauvres, des malades et des lépreux ; il est possible que le vieil hôpital de Kulmsee ait été fondé sur son inspiration. Jutta mourut le 5 mai 1260, assistée par Heidenrich ; celui-ci la fit inhumer dans le chœur de la cathédrale. En 1275, le diocèse de Kulm demanda sa canonisation. En 1637, l'évêque de Kulm, Jean Lipski, autorisa son culte public dans le diocèse. Une copie du Processus informativus Juttae ad papam élaboré vers 1275, ainsi </w:t>
      </w:r>
      <w:r w:rsidRPr="003100FB">
        <w:rPr>
          <w:bCs/>
          <w:szCs w:val="24"/>
        </w:rPr>
        <w:lastRenderedPageBreak/>
        <w:t>qu'une vita rédigée par de bons témoins (qui pourraient être Jean Lobedau et Heidenrich) furent découverts par le jésuite polonais Frédéric Szembek (1575-1644) ; il publia successivement une brève vie de Jutta (1627), une plus longue (1637) et son ouvrage Przyklad dziwny… ou « Exemple admirable… de sainte Jutta… » (Thorn, 1638). Les sources du 13e siècle sont aujourd'hui perdues. Nous avons étudié l'ouvrage de Szembek pour en estimer la valeur historique (Untersuchungen über Jutta, cité infra). D'une confrontation d'un autre ouvrage de Szembek sur Dorothée de Montau (DS, t. 3, col. 1664-1668) avec les documents historiques qui concernent cette bienheureuse, on peut conclure que Szembek travaillait correctement et avec un sens critique certain. S'il donne large part aux amplifications du style baroque, il cite à plusieurs reprises des textes latins tirés de ses documents, il imprime à part des extraits du Processus, etc. Aussi croyons-nous que l'essentiel des sources du 13e siècle a été recueilli par Szembek. AS, 5 mai, appendice, t. 7, Anvers, 1688, p. 602-609 {avec la vie par Szembek dans une traduction latine faite par le jésuite Jean Snini). - Scriptores rerum prussicarum, t. 2, Leipzig, 1863, p. 374-391. - Ch. Krollmann, dans Türingisch-sächsische Zeitschrift für Geschichte und Kunst, t. 22, 1933, p. 78-91. - H. Westpfahl, Untersuchungen über Jutta…, dans Zeitschrift für Geschichte und Altertumskunde Ermlands, t. 26, 1938, p. 515-596 (cf Analecta bollandiana, t. 57, 1939, p. 487-438) ; Jutta von Sangerhausen, Meitingen, 1938 (vulgarisation). - Bibliotheca sanctorum, t. 7, 1966, col. 1033-1035 (W. Lampen). Johannes Westpfahl.</w:t>
      </w:r>
    </w:p>
    <w:p w14:paraId="4136AC40" w14:textId="77777777" w:rsidR="00CF7F3B" w:rsidRPr="003100FB" w:rsidRDefault="00000000">
      <w:pPr>
        <w:spacing w:after="120" w:line="360" w:lineRule="auto"/>
        <w:ind w:firstLine="283"/>
        <w:jc w:val="both"/>
        <w:rPr>
          <w:bCs/>
          <w:szCs w:val="24"/>
        </w:rPr>
      </w:pPr>
      <w:r w:rsidRPr="003100FB">
        <w:rPr>
          <w:bCs/>
          <w:szCs w:val="24"/>
        </w:rPr>
        <w:t xml:space="preserve">JUVÉNAL D'ANAGNI ou de Nonsberg, capucin, 1635-1714. - 1. Vie. - 2. Œuvres. 4. Vie. - Issu d'une famille qui jouit d'une certaine notoriété en Tyrol, Jean-Baptiste Ruflini naquit à Anagni, non loin de Brez-sur-Nonsberg, le 25 mars 1635. Après ses études à Merano, sous la direction des bénédictins, au lycée de Trente, et en Bavière auprès des jésuites, il entra chez les capucins de la province du Tyrol en 1652, et se fit remarquer par la souplesse et l'acuité de son intelligence. Lecteur en philosophie et en théologie, il fut en même temps maître des novices. Il remplit à quatre reprises la charge de provincial, puis celle de commissaire général dans la province flandro-belge. En 1691, il fut élu définiteur général et le resta jusque 1698. Il mourut le 18 avril 1714 au couvent d'Innsbruck. 2. Œuvres. - Théologien spéculatif de l'école du capucin Hilarion de Milan (1586-1661 ; cf DTC, t. 9, 4927, col. 1553-1565). Juvénal publia un ouvrage considérable, Solis intelligentiae lumen indeficiens… seu immediatum Christi crucifixi internum magisterium (Augsbourg, 1686) que loua Antonio Rosmini et dont Jules Fabre d'Envieu (1821-1901), un des tenants de l'ontologisme (cf DTC, t. 11, col. 1019-1021, DS, t. 8, col. 1057), reproduisit d'importants extraits (Paris, 1878, 372 pages). Juvénal édita aussi une Artis magnae sciendi brevissima synopsis seu mentis humanae commonitorium ad inveniendum et discurrendum ordinatum… (Augsbourg, 1689 ; traduction </w:t>
      </w:r>
      <w:r w:rsidRPr="003100FB">
        <w:rPr>
          <w:bCs/>
          <w:szCs w:val="24"/>
        </w:rPr>
        <w:lastRenderedPageBreak/>
        <w:t>allemande, 1906) ; en 1703, une Theologia rationalis ad hominem et ex homine quae per argumenta naturalia…. res theologicas pertractat et un Brevissimus nucleus theologiae moralis practicae…. pro confessariorum utilitate ; enfin, une œuvre de controverse dirigée contre le luthérien Jean Scheïbler (1684). À l'intention des pasteurs et des prédicateurs Juvénal : composa une Brevis instructio circa ministerium altaris (Augsbourg, 1680), une Brevis manuductio sacerdotis ad missae sacrificium (Lucques, 1694) et un Tractatus de modo concionandi (1710).</w:t>
      </w:r>
    </w:p>
    <w:p w14:paraId="697AE718" w14:textId="77777777" w:rsidR="00CF7F3B" w:rsidRPr="003100FB" w:rsidRDefault="00000000">
      <w:pPr>
        <w:spacing w:after="120" w:line="360" w:lineRule="auto"/>
        <w:ind w:firstLine="283"/>
        <w:jc w:val="both"/>
        <w:rPr>
          <w:bCs/>
          <w:szCs w:val="24"/>
        </w:rPr>
      </w:pPr>
      <w:r w:rsidRPr="003100FB">
        <w:rPr>
          <w:bCs/>
          <w:szCs w:val="24"/>
        </w:rPr>
        <w:t>La doctrine spirituelle de Juvénal n'a guère été étudiée jusqu'ici, et c'est une lacune. Il a consigné son enseignement pour les religieux dans une Manuductio neophiti seu dara et simplex instructio novelli religiosi (Augsbourg, 1680), où il présente d'une part les éléments de l'oraison mentale et la méditation de la Passion, et d'autre part le désir de la perfection et sa pratique fondée sur la mortification extérieure et intérieure. Tout en restant souvent, dans cet ouvrage, au niveau des pratiques de dévotion et en se maintenant à la portée de tous, Juvénal ne se recommande pas moins, et surtout, de saint Bonaventure, de Benoît de Canfield (cf p. 285-294) et de Mathias Bellintani. N'oublions pas que le Solis intelligentiae lumen est suivi du texte paraphrasé de l'Itinerarium mentis in Deum de Bonaventure. A. Coreth (op cit infra) a analysé le « journal spirituel » de Juvénal, resté manuscrit chez les capucins d'Innsbruck, sous le titre : Diarium spirituale seu piae cogitationes. Quaedam specialia sive devotionis exercitia. Le texte (malgré ses lacunes, notamment entre 1689 et 1705) témoigne d'une expérience spirituelle profonde et aussi de l'influence d'auteurs capucins, comme Thomas de Bergame, Marc d'Aviano et d'autres. La mystique mariale en est sans doute le trait le plus caractéristique, sans être pourtant unique à l'époque : commencée avec l'esclavage marial, elle conduit jusqu'à l'échange des cœurs. « Volo habere unicum Dominum, scilicet Deum, et volo esse servus Servi, scilicet Ancillae Domini, Beatae Virginis Mariae ». « Firmiter proposui unionem cum Beatissima Virgine in omni velle et in omni nolle » (cité par A. Coreth, p. 58 et 55). Juvénal publia aussi, anonymes, une Freiwvillige Liebesbündniss…, qui est un traité sur l'Immaculée Conception (Botzen, 1679 ; plusieurs éditions), et une Rythmica praxis amoris ad beatissimam Virginem Dei Genitricem Mariam (3e éd., Augsbourg, 1701). Il laissa, manuscrit (chez les capucins d'Innsbruck), un petit traité sur l'humilité : Thesaurus absconditus et occulia divitis David seu nobilissimum secretum. Il édita les écrits de Thomas de Bergame t 1631, frère capucin, sous le titre Fwoco d'amore (Augsbourg, 1682) et ceux de Conrad de Salzbourg t 1684 (Fidei salutis monitor, 2 vol. Salzbourg, 1683 ; Mysticum animae christianae theatrum, 1684). Enfin, il traduisit en allemand une méthode de récollection composée par Michel-Angelo de Raguse (Urzer Bericht : die geistliche Exercitia der zehn-tägigen Versammlung mit Nutzen zu verrichten, Augsbourg, 1705).</w:t>
      </w:r>
    </w:p>
    <w:p w14:paraId="2B006760" w14:textId="77777777" w:rsidR="00CF7F3B" w:rsidRPr="003100FB" w:rsidRDefault="00000000">
      <w:pPr>
        <w:spacing w:after="120" w:line="360" w:lineRule="auto"/>
        <w:ind w:firstLine="283"/>
        <w:jc w:val="both"/>
        <w:rPr>
          <w:bCs/>
          <w:szCs w:val="24"/>
        </w:rPr>
      </w:pPr>
      <w:r w:rsidRPr="003100FB">
        <w:rPr>
          <w:bCs/>
          <w:szCs w:val="24"/>
        </w:rPr>
        <w:lastRenderedPageBreak/>
        <w:t>Généralités. - Bernard de Bologne, Bibliotheca scriptorum capucinorum, Venise, 1747, p. 165. - E. Chiochetti, Per una monografia sopra P. Giovenale Ruffini, dans Rivista Tridentina, 1910, p. 1-16. - Marco da Cognola, I Frati minori capuccini della provincia di Trento, Reggio d'Emilia, 1932, p. 92-93. - 1651 DC, t. 14, 1939, col. 152-153 (= Ruffini). - Felice da Mareto, Tavola dei capitoli generali, Parme, 1940, p. 171. - Bonaventura von Mehr, De historia praedicatorum…. apud capuccinos, dans Collectanea franciscana, t. 11, 1941, p. 385. - Melchior de Pobladura, Historia generalis… capuccinorum, 2e partie, vol. 1, Rome, 1948, table. - Lexicon capuccinum, Rome, 1950, col. 892.</w:t>
      </w:r>
    </w:p>
    <w:p w14:paraId="498A97AE" w14:textId="77777777" w:rsidR="00CF7F3B" w:rsidRPr="003100FB" w:rsidRDefault="00000000">
      <w:pPr>
        <w:spacing w:after="120" w:line="360" w:lineRule="auto"/>
        <w:ind w:firstLine="283"/>
        <w:jc w:val="both"/>
        <w:rPr>
          <w:bCs/>
          <w:szCs w:val="24"/>
        </w:rPr>
      </w:pPr>
      <w:r w:rsidRPr="003100FB">
        <w:rPr>
          <w:bCs/>
          <w:szCs w:val="24"/>
        </w:rPr>
        <w:t>Le théologien. - M. Couaïlhac, Doctrina de idaeis D. Thomae divique Bonaventurae conciliatrix a Juvenali Annaniensi proposita, Paris, 1897. - A. Gnesotto, La dottrina del P. Giovenale, dans Rivista italiana di filosofia, 1901. - E. Chiochetti, Un filosofo poco noto, il P. Giovenale Ruffini, dans Ati del Accademia roveretana degli Agiati, t. 6, 1923, p. 13-54 - Romualdo Bizarri, Tre cappuccini precursori del Rosmini, dans Rassegna nazionale, t. 46, août 1924, p. 85-105. - Die Grundzüge der Illuminationslehre Juvenals von Nonsberg, dans Provinzbote der Tiroler Kapuzinerprovinz, t. 21, 1938, p. 106-111, 128-133. - R. Borzaga, Un precursore del Rosmini, Giovenale Ruffini, dans Rivista Rosminiana, t. 44, 1950, p. 116-122 ; t. 45, 1951, p. 113-124 ; t. 46, 1952, p. 133-138, 169-178. - Voir aussi la préface à l'édition faite par Fabre d'Envieu en 1878, et DTC, t. 4, 1911, p. 897-898 (art. Dieu).</w:t>
      </w:r>
    </w:p>
    <w:p w14:paraId="64E9C4D3" w14:textId="77777777" w:rsidR="00CF7F3B" w:rsidRPr="003100FB" w:rsidRDefault="00000000">
      <w:pPr>
        <w:spacing w:after="120" w:line="360" w:lineRule="auto"/>
        <w:ind w:firstLine="283"/>
        <w:jc w:val="both"/>
        <w:rPr>
          <w:bCs/>
          <w:szCs w:val="24"/>
        </w:rPr>
      </w:pPr>
      <w:r w:rsidRPr="003100FB">
        <w:rPr>
          <w:bCs/>
          <w:szCs w:val="24"/>
        </w:rPr>
        <w:t>Le spirituel. - M. Heyret, Marcus von Aviano. Einführung in seine Korrespondenz, t. 1, Munich, 1937, p. 306 sv. - A. Hohenegger et P. Zierler, Geschichte der Tirolischen Kapuziner-Ordensprovinz, t. 1, Innsbruck, 1949, p. 590-603. - Melchior, cité supra. - S. Grünewald, Franziskanische Mystik, Munich, 1932, p. 21, 133-134, 136. - A. Coreth, Das Eindringen der Kapuziner-Mystik in Oesterreich, dans Mystische Theologie, n. 3, 1957, p. 48-56 et 89-91. - DS, t. 5, col. 1354, 1388, 1399.</w:t>
      </w:r>
    </w:p>
    <w:p w14:paraId="7730D1F4" w14:textId="77777777" w:rsidR="00CF7F3B" w:rsidRPr="003100FB" w:rsidRDefault="00000000">
      <w:pPr>
        <w:spacing w:after="120" w:line="360" w:lineRule="auto"/>
        <w:ind w:firstLine="283"/>
        <w:jc w:val="both"/>
        <w:rPr>
          <w:bCs/>
          <w:szCs w:val="24"/>
        </w:rPr>
      </w:pPr>
      <w:r w:rsidRPr="003100FB">
        <w:rPr>
          <w:bCs/>
          <w:szCs w:val="24"/>
        </w:rPr>
        <w:t>Raoul de Sceaux.</w:t>
      </w:r>
    </w:p>
    <w:p w14:paraId="26F36EC9" w14:textId="77777777" w:rsidR="00CF7F3B" w:rsidRPr="003100FB" w:rsidRDefault="00000000">
      <w:pPr>
        <w:spacing w:after="120" w:line="360" w:lineRule="auto"/>
        <w:ind w:firstLine="283"/>
        <w:jc w:val="both"/>
        <w:rPr>
          <w:bCs/>
          <w:szCs w:val="24"/>
        </w:rPr>
      </w:pPr>
      <w:r w:rsidRPr="003100FB">
        <w:rPr>
          <w:bCs/>
          <w:szCs w:val="24"/>
        </w:rPr>
        <w:t>JUVENCUS, prêtre espagnol, 4e siècle. - Caïus Vettius Aquilinus Juvencus, originaire d'une très noble famille, rédigea vers 330 (Jérôme, Chronica 278, le cite à propos de l'an 329 ; dans son De viris illustribus 84, il se borne à le situer sub Constantino principe), un poème de plus de 3200 vers hexamètres : Historia evangelica ou Evangeliorum libri quattuor. Ce laboriosum opus, selon la formule du Décret gelasien (c. 34), a pour but de raconter l'histoire de Jésus d'après une tradition évangélique.</w:t>
      </w:r>
    </w:p>
    <w:p w14:paraId="63EDD348" w14:textId="77777777" w:rsidR="00CF7F3B" w:rsidRPr="003100FB" w:rsidRDefault="00000000">
      <w:pPr>
        <w:spacing w:after="120" w:line="360" w:lineRule="auto"/>
        <w:ind w:firstLine="283"/>
        <w:jc w:val="both"/>
        <w:rPr>
          <w:bCs/>
          <w:szCs w:val="24"/>
        </w:rPr>
      </w:pPr>
      <w:r w:rsidRPr="003100FB">
        <w:rPr>
          <w:bCs/>
          <w:szCs w:val="24"/>
        </w:rPr>
        <w:lastRenderedPageBreak/>
        <w:t>sorte de concordance basée sur les synoptiques, principalement Matthieu, en la complétant éventuellement par Jean. Il est divisé en quatre livres : 1 : Mt. 4 à 8, 15 ; 11 : 8, 16 à 43, 36 ; iii : 43, 36 à 22, 44 ; iv : 22, 45 à 28, 20 ; le tout est précédé d'une courte préface. Jérôme (De viris illustribus 84) parle encore d'un écrit sur les sacrements, mais il s'agit sans doute d'une confusion. Juvencus s'inspire de Lucrèce et surtout de l'Évangile. Dans sa préface, il remplace Pappel à la fama des poètes païens par l'espérance de la vie éternelle, et l'invocation des Muses par celle de l'Esprit Saint. Il dit choisir la forme poétique pour gagner au Christ ses contemporains. Le poème a été transmis par plusieurs manuscrits (le plus ancien est à Cambridge, Corpus Christi College 304, 7e s.) ; ils remontent à un texte des 6e-7e siècles qui circulait dans l'Hispania septentrionale et la Gaule méridionale. Juvencus a été fort goûté aux 6e-9e siècles.</w:t>
      </w:r>
    </w:p>
    <w:p w14:paraId="35CF6F30" w14:textId="77777777" w:rsidR="00CF7F3B" w:rsidRPr="003100FB" w:rsidRDefault="00000000">
      <w:pPr>
        <w:spacing w:after="120" w:line="360" w:lineRule="auto"/>
        <w:ind w:firstLine="283"/>
        <w:jc w:val="both"/>
        <w:rPr>
          <w:bCs/>
          <w:szCs w:val="24"/>
        </w:rPr>
      </w:pPr>
      <w:r w:rsidRPr="003100FB">
        <w:rPr>
          <w:bCs/>
          <w:szCs w:val="24"/>
        </w:rPr>
        <w:t>Éditions. - F. Arévalo, Rome, 1792, reprise dans PL 19, 53-346. Édition critique par J. Huemer, CSEL 24, Vienne, 1891 ; cette édition n'est pas définitive, cf N. Hansson, Textkritische zu Juvencus, mit vollständigem Index verborum, Lund, 1950 ; J. De Wit, De textu Juvenci poetae observationes criticae, dans Vigiliae christianae, t. 8, 1954, p. 145-148.</w:t>
      </w:r>
    </w:p>
    <w:p w14:paraId="71E94BD7" w14:textId="77777777" w:rsidR="00CF7F3B" w:rsidRPr="003100FB" w:rsidRDefault="00000000">
      <w:pPr>
        <w:spacing w:after="120" w:line="360" w:lineRule="auto"/>
        <w:ind w:firstLine="283"/>
        <w:jc w:val="both"/>
        <w:rPr>
          <w:bCs/>
          <w:szCs w:val="24"/>
        </w:rPr>
      </w:pPr>
      <w:r w:rsidRPr="003100FB">
        <w:rPr>
          <w:bCs/>
          <w:szCs w:val="24"/>
        </w:rPr>
        <w:t>Études. - G. Mercati, Opere minori, t.4, Rome, 1937, p. 506-512. - H. H. Kievits, Ad Juvenci Evangeliorum librum primum commentarius exegeticus, Diss., Groningue, 1940. - J. De Wit, Ad Juvenci…. librum secundum commentarius…, Diss. Groningue, 1947. - A. C. Vega, Capitulos de un libro. Juvenco y Prudencio, dans Ciudad de Dios, t. 157, 1945, p. 209-247. - F. Langana, Giovenco, Catane, 1947.- M. A. Norton, Prosopography of Juvencus, dans Folia, t. 4, 1950, p. 86-42 (liste des manuscrits, influence).</w:t>
      </w:r>
    </w:p>
    <w:p w14:paraId="1E0F7B48" w14:textId="77777777" w:rsidR="00CF7F3B" w:rsidRPr="003100FB" w:rsidRDefault="00000000">
      <w:pPr>
        <w:spacing w:after="120" w:line="360" w:lineRule="auto"/>
        <w:ind w:firstLine="283"/>
        <w:jc w:val="both"/>
        <w:rPr>
          <w:bCs/>
          <w:szCs w:val="24"/>
        </w:rPr>
      </w:pPr>
      <w:r w:rsidRPr="003100FB">
        <w:rPr>
          <w:bCs/>
          <w:szCs w:val="24"/>
        </w:rPr>
        <w:t>DTC, t. 8, 1926, col. 2290-2292 (É. Amann). - Fr. Stegmüller Repertorium biblicum medii aevi, t. 3, Madrid, 1951, p. 507, n. 5334. - Clavis, p. 312, n. 1385. - U. D del l'al, Herencia literaria de padres y escritores españoles., dans Repertorio de las ciencias eclesiásticas en España, t. 1, Salamanque, 1967, p. 29-31. - Catholicisme, t. 6, 1966, col. 1345 (P.-Th. Camelot). - Diccionario de historia eclesiástica de España, t. 2, Madrid, 1972, p. 1252 (U. D del l'al}.</w:t>
      </w:r>
    </w:p>
    <w:p w14:paraId="52F93C84" w14:textId="77777777" w:rsidR="00CF7F3B" w:rsidRPr="003100FB" w:rsidRDefault="00000000">
      <w:pPr>
        <w:spacing w:after="120" w:line="360" w:lineRule="auto"/>
        <w:ind w:firstLine="283"/>
        <w:jc w:val="both"/>
        <w:rPr>
          <w:bCs/>
          <w:szCs w:val="24"/>
        </w:rPr>
      </w:pPr>
      <w:r w:rsidRPr="003100FB">
        <w:rPr>
          <w:bCs/>
          <w:szCs w:val="24"/>
        </w:rPr>
        <w:t>Manuel CG. Diaz y Diaz.</w:t>
      </w:r>
    </w:p>
    <w:p w14:paraId="3E93791B" w14:textId="77777777" w:rsidR="00CF7F3B" w:rsidRPr="003100FB" w:rsidRDefault="00000000">
      <w:pPr>
        <w:spacing w:after="120" w:line="360" w:lineRule="auto"/>
        <w:ind w:firstLine="283"/>
        <w:jc w:val="both"/>
        <w:rPr>
          <w:bCs/>
          <w:szCs w:val="24"/>
        </w:rPr>
      </w:pPr>
      <w:r w:rsidRPr="003100FB">
        <w:rPr>
          <w:bCs/>
          <w:szCs w:val="24"/>
        </w:rPr>
        <w:t>KABAR {Ibn Kabar ; Abu'I-Barakât), prêtre copte, + 1324. Lire sa notice, DTC, t. 8, 1925, col. 2293-2296, dans laquelle E. Tisserant analyse les œuvres de ce grammairien (la Scala Magna), prédicateur {Sermons) et pasteur {La lampe des ténèbres). Cf aussi Catholicisme,. 6, 1966, col. 1349-1351.</w:t>
      </w:r>
    </w:p>
    <w:p w14:paraId="3A99E2E4" w14:textId="77777777" w:rsidR="00CF7F3B" w:rsidRPr="003100FB" w:rsidRDefault="00000000">
      <w:pPr>
        <w:spacing w:after="120" w:line="360" w:lineRule="auto"/>
        <w:ind w:firstLine="283"/>
        <w:jc w:val="both"/>
        <w:rPr>
          <w:bCs/>
          <w:szCs w:val="24"/>
        </w:rPr>
      </w:pPr>
      <w:r w:rsidRPr="003100FB">
        <w:rPr>
          <w:bCs/>
          <w:szCs w:val="24"/>
        </w:rPr>
        <w:lastRenderedPageBreak/>
        <w:t>KALISKI (ANDRÉ-BERNARDIN), frère mineur, 17e siècle. - Franciscain de la province des observants de l'Immaculée Conception en Russie, prédicateur général, custode de la Russie mineure, secrétaire du commissaire général Antoine Arrigoni de Galbiato durant son séjour à l'ienne, chroniqueur de sa province, André Kaliski a laissé plusieurs écrits inédits qui se trouvaient anciennement aux archives de l'ordre à Madrid.</w:t>
      </w:r>
    </w:p>
    <w:p w14:paraId="3CA215C0" w14:textId="77777777" w:rsidR="00CF7F3B" w:rsidRPr="003100FB" w:rsidRDefault="00000000">
      <w:pPr>
        <w:spacing w:after="120" w:line="360" w:lineRule="auto"/>
        <w:ind w:firstLine="283"/>
        <w:jc w:val="both"/>
        <w:rPr>
          <w:bCs/>
          <w:szCs w:val="24"/>
        </w:rPr>
      </w:pPr>
      <w:r w:rsidRPr="003100FB">
        <w:rPr>
          <w:bCs/>
          <w:szCs w:val="24"/>
        </w:rPr>
        <w:t>Laconicum novellae Provinciae Russiae. Myrrothecium (chronique de sa province, écrite en 1647 ; Madrid, t. 41, 108 p in-80), - Limpidissimum…. perfeclionis speculum ou Tractatus aureus de soliditate virtutis in religioso seraphici instituti professo requisita, écrit à Lemberg en 1646 (à Madrid). - Compendiosa exercitiorum spiritualium series et praxis, 1646 {retraite de dix jours). - Practica et compendiosa religiosae perfectionis.… dilucidatio, 1647. - Mysticum totius perfectionis christianae speculum, selon les trois voies. - Asceterium in quo omnia fidei catholicae mysteria traduntur, 1647.</w:t>
      </w:r>
    </w:p>
    <w:p w14:paraId="3129472F" w14:textId="77777777" w:rsidR="00CF7F3B" w:rsidRPr="003100FB" w:rsidRDefault="00000000">
      <w:pPr>
        <w:spacing w:after="120" w:line="360" w:lineRule="auto"/>
        <w:ind w:firstLine="283"/>
        <w:jc w:val="both"/>
        <w:rPr>
          <w:bCs/>
          <w:szCs w:val="24"/>
        </w:rPr>
      </w:pPr>
      <w:r w:rsidRPr="003100FB">
        <w:rPr>
          <w:bCs/>
          <w:szCs w:val="24"/>
        </w:rPr>
        <w:t>Jean de Saint-Antoine, Bibliotheca… franciscana, t. 1, Madrid, 1732, p. 61-62. - J. H. Sbaralea, Supplementum ad scriptores…, t. 1, Rome, 1908, p. 35. - A. Chiappini, Annales Minorum, anno 1647, n. 43, t. 29, Quaracchi, 1948, p. 390 et 420.</w:t>
      </w:r>
    </w:p>
    <w:p w14:paraId="179CA726" w14:textId="77777777" w:rsidR="00CF7F3B" w:rsidRPr="003100FB" w:rsidRDefault="00000000">
      <w:pPr>
        <w:spacing w:after="120" w:line="360" w:lineRule="auto"/>
        <w:ind w:firstLine="283"/>
        <w:jc w:val="both"/>
        <w:rPr>
          <w:bCs/>
          <w:szCs w:val="24"/>
        </w:rPr>
      </w:pPr>
      <w:r w:rsidRPr="003100FB">
        <w:rPr>
          <w:bCs/>
          <w:szCs w:val="24"/>
        </w:rPr>
        <w:t>Clément Schmitt.</w:t>
      </w:r>
    </w:p>
    <w:p w14:paraId="6FC524CF" w14:textId="77777777" w:rsidR="00CF7F3B" w:rsidRPr="003100FB" w:rsidRDefault="00000000">
      <w:pPr>
        <w:spacing w:after="120" w:line="360" w:lineRule="auto"/>
        <w:ind w:firstLine="283"/>
        <w:jc w:val="both"/>
        <w:rPr>
          <w:bCs/>
          <w:szCs w:val="24"/>
        </w:rPr>
      </w:pPr>
      <w:r w:rsidRPr="003100FB">
        <w:rPr>
          <w:bCs/>
          <w:szCs w:val="24"/>
        </w:rPr>
        <w:t>KALKBRENNER (CALCRRICIS ou HAMONTANUS ; GÉRARD), chartreux, 1494-1566. - 1, vie. - 2. Ce - 3. Spiritualité.</w:t>
      </w:r>
    </w:p>
    <w:p w14:paraId="79220864" w14:textId="77777777" w:rsidR="00CF7F3B" w:rsidRPr="003100FB" w:rsidRDefault="00000000">
      <w:pPr>
        <w:spacing w:after="120" w:line="360" w:lineRule="auto"/>
        <w:ind w:firstLine="283"/>
        <w:jc w:val="both"/>
        <w:rPr>
          <w:bCs/>
          <w:szCs w:val="24"/>
        </w:rPr>
      </w:pPr>
      <w:r w:rsidRPr="003100FB">
        <w:rPr>
          <w:bCs/>
          <w:szCs w:val="24"/>
        </w:rPr>
        <w:t>4. vie. - Né en 1494 à Hamont (Belgique). Gérard Kalkbrenner fréquenta vraisemblablement l'école de Bois-le-duc. Plus tard, il fut notaire à l'hospice Sainte-Marie d'Aix-la-Chapelle. En 1518, il entra à la chartreuse de Cologne, suivi en 1526 par son frère Héribert + 1532. A Cologne, il remplit la charge de procureur à partir de 1523. Succédant à Pierre Blommevenna (DS, t. 4, col. 4738-1739), il dirigea, de 1536 jusqu'à sa mort le 2 août 1566, la chartreuse de Cologne en qualité de prieur. Les activités de Kalkbrenner s'étendirent bien au-delà de son ordre, dans lequel il exerça pendant quelques années la fonction de visiteur de la province du Rhin : Des 1530, il travailla avec le soutien de sa communauté et du chapitre général à amener à Cologne le cercle de mystiques groupées autour de la béguine Marie d'Oisterwijk + 1547. Marie a marqué d'une empreinte décisive la spiritualité de Kalkbrenner, selon les propres termes de ce dernier.</w:t>
      </w:r>
    </w:p>
    <w:p w14:paraId="29A8D373" w14:textId="77777777" w:rsidR="00CF7F3B" w:rsidRPr="003100FB" w:rsidRDefault="00000000">
      <w:pPr>
        <w:spacing w:after="120" w:line="360" w:lineRule="auto"/>
        <w:ind w:firstLine="283"/>
        <w:jc w:val="both"/>
        <w:rPr>
          <w:bCs/>
          <w:szCs w:val="24"/>
        </w:rPr>
      </w:pPr>
      <w:r w:rsidRPr="003100FB">
        <w:rPr>
          <w:bCs/>
          <w:szCs w:val="24"/>
        </w:rPr>
        <w:t xml:space="preserve">En 1545 { ?}, Marie d'Oisterwijk, qui regardait Kalkbrenner comme son « fils spirituel », se transporta avec deux compagnes à Cologne et s'établit à proximité de la chartreuse. Kalkbrenner </w:t>
      </w:r>
      <w:r w:rsidRPr="003100FB">
        <w:rPr>
          <w:bCs/>
          <w:szCs w:val="24"/>
        </w:rPr>
        <w:lastRenderedPageBreak/>
        <w:t>devint ainsi le protecteur d'un cercle dévot auquel Nicolas Eschius (DS, t. 4, col. 4060-1066) et le jeune Pierre Canisius appartinrent. Il se peut que l'auteur inconnu qui écrivit le Tempel onser sielen et l'Evangelische peerle (« Le temple de nos âmes » et « La perle évangélique ») ait fait partie de ce cercle. En outre, Kalkbrenner collabora à la fondation de diverses confréries de prêtres et de laïcs de Cologne. Surtout, il a grandement mérité de l'ordre des jésuites encore à ses débuts. Il fut le premier en Allemagne à reconnaître l'importance de la nouvelle compagnie. Des 1543, Kalkbrenner proposa plusieurs fois à Pierre Favre 1546 de venir à Cologne ; une étroite amitié lia les deux hommes. Au cours des années suivantes, Kalkbrenner s'employa activement auprès du sénat de la ville et de l'archevêque pour obtenir, malgré de nombreuses oppositions, la fondation d'une maison de jésuites à Cologne. Il proposa également que l'ordre des chartreux soutint la compagnie naissante ; en 1544, le chapitre général des chartreux assura à celle-ci une participation aux mérites spirituels de l'ordre. À partir de 1546-1547, Kalkbrenner se maintint en étroite relation avec Ignace de Loyola + 1556. Plusieurs fois, il soutint financierement la compagnie de Jésus. 2. uvres. - Dans le domaine des publications spirituelles Kalkbrenner fut plus un animateur qu'un auteur d'œuvres personnelles.</w:t>
      </w:r>
    </w:p>
    <w:p w14:paraId="4CC4A4A4" w14:textId="77777777" w:rsidR="00CF7F3B" w:rsidRPr="003100FB" w:rsidRDefault="00000000">
      <w:pPr>
        <w:spacing w:after="120" w:line="360" w:lineRule="auto"/>
        <w:ind w:firstLine="283"/>
        <w:jc w:val="both"/>
        <w:rPr>
          <w:bCs/>
          <w:szCs w:val="24"/>
        </w:rPr>
      </w:pPr>
      <w:r w:rsidRPr="003100FB">
        <w:rPr>
          <w:bCs/>
          <w:szCs w:val="24"/>
        </w:rPr>
        <w:t xml:space="preserve">Le centre d'éditions très important que fut la chartreuse de Cologne avait été inauguré par Pierre Blommevenna. Kalkbrenner lui donna une impulsion décisive. Il encouragea le grand traducteur et éditeur Laurent Surius + 1578, l'aida à se procurer les manuscrits et, en qualité de prieur, assura les moyens financiers. : La participation personnelle de Kalkbrenner n'est pas encore tirée au clair, elle paraît pourtant avoir été plus grande qu'on ne l'a admise jusqu'à présent. C'est de Kalkbrenner qu'est partie, semble-t-il, l'initiative de rendre accessibles, partiellement -en latin, à un plus large public des œuvres importantes de la littérature mystique allemande et néerlandaise. 19 uvres personnelles. - 1). Exercitia quaedam valde pia et salutifera de psalmodio gloriosae virginis Marie, Cologne, s d. Mince plaquette de huit feuillets traitant de l'histoire du Rosaire et : de ses confréries, de leurs indulgences, etc ; une seconde partie présente des prières et des méditations pour chaque mystère du Rosaire. Le titre spécialement mentionné par le bibliographe Hartzheim, num Christi, est celui de la seconde partie. Cette œuvre témoigne de l'intense dévotion mariale que ses confrères reconnaissaient à Kalkbrenner. : 2). Libri duo sacrorum hymnorum (Darmstadt Landesbibliothek Cod. 1037) : recueil manuscrit comprenant 48 « hymnes » de contenu surtout théologique. La première partie a pour sujet les attributs de Dieu ; la seconde traite de la vie de la Vierge Marie et de l'enfance de Jésus. Dans cette œuvre, vraisemblablement restée incomplète, il ne s'agit pas d'hymnes au sens classique du terme. Elles ne sont pas rédigées selon les règles strictes de la métrique et contiennent même des parties en prose. Leur valeur poétique est controversée. 3). Collectanea {Darmstadt Landesbibliothek </w:t>
      </w:r>
      <w:r w:rsidRPr="003100FB">
        <w:rPr>
          <w:bCs/>
          <w:szCs w:val="24"/>
        </w:rPr>
        <w:lastRenderedPageBreak/>
        <w:t>Cod. 1204) ; cette œuvre singulière concerne les rapports de Kalkbrenner avec le groupe rassemblé autour de Marie d'Oisterwijk. Il s'agit d'une sorte de journal spirituel des années 1545-1547, alors que Marie vivait à Cologne. Les Collectanea donnent un remarquable aperçu de la spiritualité de Marie d'Oisterwijk et de sa compagne Ida Jordani. On y trouve en outre d'abondantes considérations sur Jean Tauler et les Exercitia de Nicolas Eschius (cf DS, t. 4, col. 1063). 20 Éditions. - 1). Der rechte wech 20 der evangelischer volkomenheit durch eynen erluchten frundt gotz, Cologne, 1531 (cf DS, t. 5, col. 1386). Ce volume contient dans sa partie principale les œuvres et les lettres de Marie d'Oisterwijk ; suit une série d'autres traités en langue allemande (vg Seven innige betrachtungen) qui, pour une grande part, viennent de Denys le chartreux (DS, t. 3, col. 430-449), puis l'il schoene puncten umb ein volkomen gotlich leben tzo verkriegen, et un Florilegium, qui contient beaucoup d'éléments tirés du De decem praeceptis du franciscain Marquard de Lindau + 1396. La part personnelle de Kalkbrénner dans cette œuvre est difficile à déterminer. En plus de la lettre préliminaire, dans laquelle il insiste sur les relations de Marie d'Oisterwijk avec la chartreuse de Cologne, et de l'avant-propos, qui sont certainement son œuvre, la rédaction de beaucoup de passages de ce volume doit lui être attribuée. 2). Hortulus devotionis, Cologne, 1541. Bien que l'avant-propos dise seulement que cet ouvrage a été édité par un chartreux, on peut tenir pour certain que Kaïkbrenner en est l'éditeur. Cet Hortulus contient des considérations et des prières sur la triplex via provenant de Hugues de Balma, Gertrude la Grande, Mechtilde de Magdebourg, Bernard de Clairvaux, Dominique de Prusse, Henri de Kalkar et Jean Ruusbroec. 3). Kalkbrenner collaborä très tôt à la grande édition des Opera de Denys le chartreux + 1471. I publia les Opuscula insigniora (Cologne, 1559) et les dédia à Johann Gebhard von Mansfeld, archevêque de Cologne (1558-1562) ; on y trouve trente-deux traités sur la vie des clercs, des moines et des laïcs.</w:t>
      </w:r>
    </w:p>
    <w:p w14:paraId="2EECF475" w14:textId="77777777" w:rsidR="00CF7F3B" w:rsidRPr="003100FB" w:rsidRDefault="00000000">
      <w:pPr>
        <w:spacing w:after="120" w:line="360" w:lineRule="auto"/>
        <w:ind w:firstLine="283"/>
        <w:jc w:val="both"/>
        <w:rPr>
          <w:bCs/>
          <w:szCs w:val="24"/>
        </w:rPr>
      </w:pPr>
      <w:r w:rsidRPr="003100FB">
        <w:rPr>
          <w:bCs/>
          <w:szCs w:val="24"/>
        </w:rPr>
        <w:t>39 Préfaces. - 1). De Jean Tauler, Tam de tempore quam de sanctis contiones (Cologne, 1548). Cette traduction latine par Laurent Surius fut dédiée par Kalkbrenner à Adolphe von Schaumburg, archevêque de Cologne (1547-1556) ; dans sa dédicace, il défend l'orthodoxie de Tauler et souligne que la scrupuleuse traduction latine ne doit pas seulement mieux divulguer l'œuvre du dominicain, mais la protéger contre de fausses interprétations. 2). De Jean Ruusbroec, Opera omnia (Cologne, 1552 ; cf DS, t. 8, col. 679-680), traduites par L. Surius ; dans</w:t>
      </w:r>
    </w:p>
    <w:p w14:paraId="536AEDEA" w14:textId="77777777" w:rsidR="00CF7F3B" w:rsidRPr="003100FB" w:rsidRDefault="00000000">
      <w:pPr>
        <w:spacing w:after="120" w:line="360" w:lineRule="auto"/>
        <w:ind w:firstLine="283"/>
        <w:jc w:val="both"/>
        <w:rPr>
          <w:bCs/>
          <w:szCs w:val="24"/>
        </w:rPr>
      </w:pPr>
      <w:r w:rsidRPr="003100FB">
        <w:rPr>
          <w:bCs/>
          <w:szCs w:val="24"/>
        </w:rPr>
        <w:t>KALKBRENNER</w:t>
      </w:r>
    </w:p>
    <w:p w14:paraId="483619CD" w14:textId="77777777" w:rsidR="00CF7F3B" w:rsidRPr="003100FB" w:rsidRDefault="00000000">
      <w:pPr>
        <w:spacing w:after="120" w:line="360" w:lineRule="auto"/>
        <w:ind w:firstLine="283"/>
        <w:jc w:val="both"/>
        <w:rPr>
          <w:bCs/>
          <w:szCs w:val="24"/>
        </w:rPr>
      </w:pPr>
      <w:r w:rsidRPr="003100FB">
        <w:rPr>
          <w:bCs/>
          <w:szCs w:val="24"/>
        </w:rPr>
        <w:t>1656</w:t>
      </w:r>
    </w:p>
    <w:p w14:paraId="5E88A79C" w14:textId="77777777" w:rsidR="00CF7F3B" w:rsidRPr="003100FB" w:rsidRDefault="00000000">
      <w:pPr>
        <w:spacing w:after="120" w:line="360" w:lineRule="auto"/>
        <w:ind w:firstLine="283"/>
        <w:jc w:val="both"/>
        <w:rPr>
          <w:bCs/>
          <w:szCs w:val="24"/>
        </w:rPr>
      </w:pPr>
      <w:r w:rsidRPr="003100FB">
        <w:rPr>
          <w:bCs/>
          <w:szCs w:val="24"/>
        </w:rPr>
        <w:lastRenderedPageBreak/>
        <w:t>sa lettre dedédicace à Jean l'olon, prieur de la Grande Chartreuse, Kalkbrenner montre une haute estime de Rüusbroec et le défend contre les attaques de Jean Gerson.</w:t>
      </w:r>
    </w:p>
    <w:p w14:paraId="3B92F938" w14:textId="77777777" w:rsidR="00CF7F3B" w:rsidRPr="003100FB" w:rsidRDefault="00000000">
      <w:pPr>
        <w:spacing w:after="120" w:line="360" w:lineRule="auto"/>
        <w:ind w:firstLine="283"/>
        <w:jc w:val="both"/>
        <w:rPr>
          <w:bCs/>
          <w:szCs w:val="24"/>
        </w:rPr>
      </w:pPr>
      <w:r w:rsidRPr="003100FB">
        <w:rPr>
          <w:bCs/>
          <w:szCs w:val="24"/>
        </w:rPr>
        <w:t>8).</w:t>
      </w:r>
    </w:p>
    <w:p w14:paraId="106FA241" w14:textId="77777777" w:rsidR="00CF7F3B" w:rsidRPr="003100FB" w:rsidRDefault="00000000">
      <w:pPr>
        <w:spacing w:after="120" w:line="360" w:lineRule="auto"/>
        <w:ind w:firstLine="283"/>
        <w:jc w:val="both"/>
        <w:rPr>
          <w:bCs/>
          <w:szCs w:val="24"/>
        </w:rPr>
      </w:pPr>
      <w:r w:rsidRPr="003100FB">
        <w:rPr>
          <w:bCs/>
          <w:szCs w:val="24"/>
        </w:rPr>
        <w:t>En ce qui concerne l'édition par Dirk Loer (Thierry Loher) en 1535 à Cologne de l'Evangelische peerle (éd augmentées, 1538, 1542 ; trad latine, Margarüta evangelica, 1545).</w:t>
      </w:r>
    </w:p>
    <w:p w14:paraId="25B040FA" w14:textId="77777777" w:rsidR="00CF7F3B" w:rsidRPr="003100FB" w:rsidRDefault="00000000">
      <w:pPr>
        <w:spacing w:after="120" w:line="360" w:lineRule="auto"/>
        <w:ind w:firstLine="283"/>
        <w:jc w:val="both"/>
        <w:rPr>
          <w:bCs/>
          <w:szCs w:val="24"/>
        </w:rPr>
      </w:pPr>
      <w:r w:rsidRPr="003100FB">
        <w:rPr>
          <w:bCs/>
          <w:szCs w:val="24"/>
        </w:rPr>
        <w:t>Kaïlkbrenner doit avoir rédigé la préface et l'épilogue, selon A. Ampe.</w:t>
      </w:r>
    </w:p>
    <w:p w14:paraId="75B9747C" w14:textId="77777777" w:rsidR="00CF7F3B" w:rsidRPr="003100FB" w:rsidRDefault="00000000">
      <w:pPr>
        <w:spacing w:after="120" w:line="360" w:lineRule="auto"/>
        <w:ind w:firstLine="283"/>
        <w:jc w:val="both"/>
        <w:rPr>
          <w:bCs/>
          <w:szCs w:val="24"/>
        </w:rPr>
      </w:pPr>
      <w:r w:rsidRPr="003100FB">
        <w:rPr>
          <w:bCs/>
          <w:szCs w:val="24"/>
        </w:rPr>
        <w:t>4).</w:t>
      </w:r>
    </w:p>
    <w:p w14:paraId="66B6A5B1" w14:textId="77777777" w:rsidR="00CF7F3B" w:rsidRPr="003100FB" w:rsidRDefault="00000000">
      <w:pPr>
        <w:spacing w:after="120" w:line="360" w:lineRule="auto"/>
        <w:ind w:firstLine="283"/>
        <w:jc w:val="both"/>
        <w:rPr>
          <w:bCs/>
          <w:szCs w:val="24"/>
        </w:rPr>
      </w:pPr>
      <w:r w:rsidRPr="003100FB">
        <w:rPr>
          <w:bCs/>
          <w:szCs w:val="24"/>
        </w:rPr>
        <w:t>II doit en être de même pour l'édition du Tempel onser sielen réalisée par Nicolas Eschius.</w:t>
      </w:r>
    </w:p>
    <w:p w14:paraId="07FF5FD4" w14:textId="77777777" w:rsidR="00CF7F3B" w:rsidRPr="003100FB" w:rsidRDefault="00000000">
      <w:pPr>
        <w:spacing w:after="120" w:line="360" w:lineRule="auto"/>
        <w:ind w:firstLine="283"/>
        <w:jc w:val="both"/>
        <w:rPr>
          <w:bCs/>
          <w:szCs w:val="24"/>
        </w:rPr>
      </w:pPr>
      <w:r w:rsidRPr="003100FB">
        <w:rPr>
          <w:bCs/>
          <w:szCs w:val="24"/>
        </w:rPr>
        <w:t>(Cologne, 1543) ;</w:t>
      </w:r>
    </w:p>
    <w:p w14:paraId="6B0C0A66" w14:textId="77777777" w:rsidR="00CF7F3B" w:rsidRPr="003100FB" w:rsidRDefault="00000000">
      <w:pPr>
        <w:spacing w:after="120" w:line="360" w:lineRule="auto"/>
        <w:ind w:firstLine="283"/>
        <w:jc w:val="both"/>
        <w:rPr>
          <w:bCs/>
          <w:szCs w:val="24"/>
        </w:rPr>
      </w:pPr>
      <w:r w:rsidRPr="003100FB">
        <w:rPr>
          <w:bCs/>
          <w:szCs w:val="24"/>
        </w:rPr>
        <w:t>toujours selon A. Ampe, Kalkbrenner en écrivit le prologue intitulé Onderwisinge et l'épilogue.</w:t>
      </w:r>
    </w:p>
    <w:p w14:paraId="47F7E8B6" w14:textId="77777777" w:rsidR="00CF7F3B" w:rsidRPr="003100FB" w:rsidRDefault="00000000">
      <w:pPr>
        <w:spacing w:after="120" w:line="360" w:lineRule="auto"/>
        <w:ind w:firstLine="283"/>
        <w:jc w:val="both"/>
        <w:rPr>
          <w:bCs/>
          <w:szCs w:val="24"/>
        </w:rPr>
      </w:pPr>
      <w:r w:rsidRPr="003100FB">
        <w:rPr>
          <w:bCs/>
          <w:szCs w:val="24"/>
        </w:rPr>
        <w:t>S'il n'y a pas de doute que l'auteur inconnu de ces deux dernières œuvres et Kalkbrenner se connaissaient et qu'ils appartenaient au même cercle spirituel,</w:t>
      </w:r>
    </w:p>
    <w:p w14:paraId="0CA75920" w14:textId="77777777" w:rsidR="00CF7F3B" w:rsidRPr="003100FB" w:rsidRDefault="00000000">
      <w:pPr>
        <w:spacing w:after="120" w:line="360" w:lineRule="auto"/>
        <w:ind w:firstLine="283"/>
        <w:jc w:val="both"/>
        <w:rPr>
          <w:bCs/>
          <w:szCs w:val="24"/>
        </w:rPr>
      </w:pPr>
      <w:r w:rsidRPr="003100FB">
        <w:rPr>
          <w:bCs/>
          <w:szCs w:val="24"/>
        </w:rPr>
        <w:t>on peut cependant se demander si la participation de Kalkbrenner à la rédaction de ces deux textes se laisse aussi clairement établir que l'a pensé A. Ampe.</w:t>
      </w:r>
    </w:p>
    <w:p w14:paraId="0B12CD49" w14:textId="77777777" w:rsidR="00CF7F3B" w:rsidRPr="003100FB" w:rsidRDefault="00000000">
      <w:pPr>
        <w:spacing w:after="120" w:line="360" w:lineRule="auto"/>
        <w:ind w:firstLine="283"/>
        <w:jc w:val="both"/>
        <w:rPr>
          <w:bCs/>
          <w:szCs w:val="24"/>
        </w:rPr>
      </w:pPr>
      <w:r w:rsidRPr="003100FB">
        <w:rPr>
          <w:bCs/>
          <w:szCs w:val="24"/>
        </w:rPr>
        <w:t>&amp;°</w:t>
      </w:r>
    </w:p>
    <w:p w14:paraId="6B5A26E2" w14:textId="77777777" w:rsidR="00CF7F3B" w:rsidRPr="003100FB" w:rsidRDefault="00000000">
      <w:pPr>
        <w:spacing w:after="120" w:line="360" w:lineRule="auto"/>
        <w:ind w:firstLine="283"/>
        <w:jc w:val="both"/>
        <w:rPr>
          <w:bCs/>
          <w:szCs w:val="24"/>
        </w:rPr>
      </w:pPr>
      <w:r w:rsidRPr="003100FB">
        <w:rPr>
          <w:bCs/>
          <w:szCs w:val="24"/>
        </w:rPr>
        <w:t>Des nombreuses lettres, que Kalkbrenner a adressées à Marie d'Oisterwijk, aux théologiens de son temps, comme Albert Pigge (Pighius, ? 1542), aux freres de son ordre, à Pierre Canisius, à Pierre Favre, à Ignace de Loyola et à d'autres jésuites,</w:t>
      </w:r>
    </w:p>
    <w:p w14:paraId="7C92A33C" w14:textId="77777777" w:rsidR="00CF7F3B" w:rsidRPr="003100FB" w:rsidRDefault="00000000">
      <w:pPr>
        <w:spacing w:after="120" w:line="360" w:lineRule="auto"/>
        <w:ind w:firstLine="283"/>
        <w:jc w:val="both"/>
        <w:rPr>
          <w:bCs/>
          <w:szCs w:val="24"/>
        </w:rPr>
      </w:pPr>
      <w:r w:rsidRPr="003100FB">
        <w:rPr>
          <w:bCs/>
          <w:szCs w:val="24"/>
        </w:rPr>
        <w:t xml:space="preserve">Tels sont le Scuitum defensionis ou Tractatus de praesentatione fratrum episcopis facienda (1446), réponse à l'évêque de Magdebourg qui voulait imposer aux religieux l'obligation de se présenter annuellement à lui pour les pouvoirs d'entendre les confessions ; le De libertate confessionem audiendi, commentaire du canon Omnis utriusque sexus du quatrième concile du Latran (Denzinger, n. 437) ; le Compendiolum de quarta danda (1461), relatif aux droits funéraires des deux degrés ; le Defensorium sur, opuscule rédigé pour se défendre à la suite des accusations d'ordre doctrinal formulées contre lui par l'évêque de Brandebourg, Théodoric de Stechow, et le chartreux Jean Hagen (cf DS, t. 8, col. 548-550), à l'occasion d'un sermon sur la Passion, prononcé en 1463, dans lequel, exposant la doctrine des deux glaives, Kannemann aurait contesté les droits du Saint-Siège ; enfin le De declaratione super quaestionibus magistri Henrici Toke contra locum </w:t>
      </w:r>
      <w:r w:rsidRPr="003100FB">
        <w:rPr>
          <w:bCs/>
          <w:szCs w:val="24"/>
        </w:rPr>
        <w:lastRenderedPageBreak/>
        <w:t>Wilsnacensem (1446), dans lequel l'auteur défend l'authenticité du miracle de Wilsnack (diocèse de Havelberg) où, sous les ruines de l'église détruite par le feu en 1438, on aurait découvert trois hosties consacrées tachées de sang. L. Oliger, Johannes Kannemann, ein deutscher Franziskaner aus dem 15. Jahrhundert, dans Franziskanische Studien, t. 5, 1918, p. 39-67. - N. Paulus, Johannes Kannemann, 1469, Ablassprediger, ibidem, t. 8, 1921, p. 84-85. - L. Meier, Studien zur Franziskanertheologie an den Universitäten Leipzig und Erfurt, ibidem, t. 20, 1933, p. 267-268 ; De schola franciscana Erfordiensi saeculi xv, dans Antonianum, t. 5, 1930, p. 337-338. - France franciscaine, t. 17, 1934, p. 484, 485. - Enciclopedia cattolica, t. 7, 1951, col. 638-639. - B. Thiel, Die Franziskaner im Bereich des Bistums Berlin, Leipzig, 1963, p. 40-41.</w:t>
      </w:r>
    </w:p>
    <w:p w14:paraId="208D2DCF" w14:textId="77777777" w:rsidR="00CF7F3B" w:rsidRPr="003100FB" w:rsidRDefault="00000000">
      <w:pPr>
        <w:spacing w:after="120" w:line="360" w:lineRule="auto"/>
        <w:ind w:firstLine="283"/>
        <w:jc w:val="both"/>
        <w:rPr>
          <w:bCs/>
          <w:szCs w:val="24"/>
        </w:rPr>
      </w:pPr>
      <w:r w:rsidRPr="003100FB">
        <w:rPr>
          <w:bCs/>
          <w:szCs w:val="24"/>
        </w:rPr>
        <w:t>Clément Schmitr. KANTERS (Cuarces-GeorGes), des Prêtres du Sacré-Cœur, 1874-1944, - 4, l'ie. - 2, Œuvres. 4, l'ie. - Georges Kanters est né le 30 septembre 1874 dans la province de Limbourg, en Hollande. Il fit ses études secondaires à Sittard (Limbourg hollandais) dans une école de langue allemande dirigée par les Prêtres du Sacré-Cœur. Il entra au noviciat annexé au collège, que dirigeait alors un maître spirituel réputé, Léon-André Prévot 1913. Celui-ci avait été intimement associé au profond mouvement de spiritualité victimale de la France du sud-est (Aix, Marseïlle, etc) dans la seconde moitié du 19e siècle et qui se rattache à la fois à la tradition parodienne (Paray-le-Monial) et à l'école bérullienne. Kanters fit profession religieuse à Sittard en 1894 ; il suivit ensuite les cours de théologie de l'université grégorienne, à Rome, où il fut ordonné prêtre en 1898. Il fut alors attaché à la maison de fondation de la congrégation à Saint-Quentin (Aisne). De là, il missionna plusieurs années dans le diocèse de Soissons. Expulsé de France comme étranger par la législation contre les ordres religieux, il continua son ministère à Quévy (Belgique). Il assura ensuite un cours de théologie dogmatique au scolasticat de Louvain. C'est alors qu'il conçut le projet d'une somme sur le Cœur de Jésus, pour laquelle il se documenta fort consciencieusement. Bien qu'ils abondent en citations d'auteurs spirituels qui ont glorifié le Cœur transpercé, ses ouvrages ont toujours une orientation pastorale et spirituelle qui leur a assuré un accueil favorable auprès du public pieux. Kanters mourut à Bruxelles le 18 juillet 1948.</w:t>
      </w:r>
    </w:p>
    <w:p w14:paraId="63231F29" w14:textId="77777777" w:rsidR="00CF7F3B" w:rsidRPr="003100FB" w:rsidRDefault="00000000">
      <w:pPr>
        <w:spacing w:after="120" w:line="360" w:lineRule="auto"/>
        <w:ind w:firstLine="283"/>
        <w:jc w:val="both"/>
        <w:rPr>
          <w:bCs/>
          <w:szCs w:val="24"/>
        </w:rPr>
      </w:pPr>
      <w:r w:rsidRPr="003100FB">
        <w:rPr>
          <w:bCs/>
          <w:szCs w:val="24"/>
        </w:rPr>
        <w:t xml:space="preserve">2. Œuvres. - 10 C.-G. Kanters a publié sur le Sacré-Cœur des ouvrages de dévotion et des florilèges de textes. 1). Le Cœur de Jésus étudié dans la tradition catholique (Bruxelles) comprend quatre volumes : à). Commentaire des litanies du Sacré-Cœur ou lectures pour le mois de juin, 1926 (29 éd., 1928 ; trad. néerlandaise, Bruges, 1929) ; b). Les demandes et les promesses du Sacré-Cœur ou lectures pour les premiers vendredis du mois, 1926 (trad. néerlandaise, Bruges, 1929, et allemande, </w:t>
      </w:r>
      <w:r w:rsidRPr="003100FB">
        <w:rPr>
          <w:bCs/>
          <w:szCs w:val="24"/>
        </w:rPr>
        <w:lastRenderedPageBreak/>
        <w:t>Sittard, 1930) ; c). Le culte du Sacré-Cœur. Considérations doctrinales, historiques et ascétiques, 1927 ; d). Exercices spirituels en l'honneur du Sacré-Cœur pour chaque semaine de l'année, 1928. 2). La dévotion au Sacré-Cœur de Jésus dans les anciens États des Pays-Bas (12e-17e siècles). Bruxelles, 1928 (trad. néerlandaise, De Godsvrucht tot het Heilig Hart van Jesus in de vroegere Staten der Nederlanden, Bois-le-duc, 1929) ; ajouter un supplément publié en 1929 ; Le Cœur de Jésus dans la littérature chrétienne des douze premiers siècles, Bruges, 1930 ; Bijvoegsel. Nieuwe geestelijke bloemengarve nagelezen op den akker onzer voorvaderen, Bruges, 1931 (rééd., augmentée de textes néerlandais anciens, 1921).</w:t>
      </w:r>
    </w:p>
    <w:p w14:paraId="556F543D" w14:textId="77777777" w:rsidR="00CF7F3B" w:rsidRPr="003100FB" w:rsidRDefault="00000000">
      <w:pPr>
        <w:spacing w:after="120" w:line="360" w:lineRule="auto"/>
        <w:ind w:firstLine="283"/>
        <w:jc w:val="both"/>
        <w:rPr>
          <w:bCs/>
          <w:szCs w:val="24"/>
        </w:rPr>
      </w:pPr>
      <w:r w:rsidRPr="003100FB">
        <w:rPr>
          <w:bCs/>
          <w:szCs w:val="24"/>
        </w:rPr>
        <w:t>Kanters a publié aussi quelques notices biographiques : Léon Dehon, Bruxelles, 1980 (Brugelette, 1932) ; Oliva Uhlrich (1837-1917), fondatrice des servantes du Cœur de Jésus (Lilie, 1940) ; Marie-Bernadette + 1941 et Marie-Apoilinaire t 1941, servantes du Cœur de Jésus (Bruxelles, 1942) ; enfin Gabriel Grison (1860-1942), vicaire apostolique de Stanley Falls (Bruxelles, 1942). L'oir DS, notice de L.-G. Denon, t. 8, col. 105-115.</w:t>
      </w:r>
    </w:p>
    <w:p w14:paraId="2AFF9B07" w14:textId="77777777" w:rsidR="00CF7F3B" w:rsidRPr="003100FB" w:rsidRDefault="00000000">
      <w:pPr>
        <w:spacing w:after="120" w:line="360" w:lineRule="auto"/>
        <w:ind w:firstLine="283"/>
        <w:jc w:val="both"/>
        <w:rPr>
          <w:bCs/>
          <w:szCs w:val="24"/>
        </w:rPr>
      </w:pPr>
      <w:r w:rsidRPr="003100FB">
        <w:rPr>
          <w:bCs/>
          <w:szCs w:val="24"/>
        </w:rPr>
        <w:t>Marcel Denrs. KAPFF (SrxTe-CHARLES), piétiste, 1805-1879. - Sixt Karl Kapff, né le 22 octobre 1805 à Güglingen (Wurtemberg) et fils de pasteur, suivit la carrière d'un étudiant protestant en théologie du Wurtemberg. Au cours de ses études au séminaire de théologie évangélique de Tübingen, il fut conquis par le mouvement piétiste, qui détermina son évolution intérieure. En 1833, il fut élu curé de la communauté paroissiale piétiste de Korntal, qui était séparée de l'Église régionale wurtembergeoise. En un certain sens, Kapff fut le lien entre l'Église régionale et le piétisme. En 1843, il rentra dans le service de l'Église régionale, d'abord comme doyen de Münsingen, puis de Herrenberg. En qualité de prélat de Reutlingen, il devint en 1850 membre du Consistoire. Deux ans plus tard, il se vit confier l'importante fonction de prédicateur de la collégiale de Stuttgart, charge qu'il occupa jusqu'à la fin de sa vie et qui lui donna l'occasion d'exercer une large activité pastorale. Kapff fut ainsi l'un des hommes d'Église les plus considérables du Wurtemberg au 19e siècle, un des représentants de l'Église wurtembergeoise et l'inspirateur de son esprit. C'est pendant « l'ère Kapff » que le piétisme connut son plus grand rayonnement dans l'Église du Wurtemberg et développa davantage sa propre organisation. Kapff mourut le 4 septembre 1879, à Stuttgart.</w:t>
      </w:r>
    </w:p>
    <w:p w14:paraId="2AEB207B" w14:textId="77777777" w:rsidR="00CF7F3B" w:rsidRPr="003100FB" w:rsidRDefault="00000000">
      <w:pPr>
        <w:spacing w:after="120" w:line="360" w:lineRule="auto"/>
        <w:ind w:firstLine="283"/>
        <w:jc w:val="both"/>
        <w:rPr>
          <w:bCs/>
          <w:szCs w:val="24"/>
        </w:rPr>
      </w:pPr>
      <w:r w:rsidRPr="003100FB">
        <w:rPr>
          <w:bCs/>
          <w:szCs w:val="24"/>
        </w:rPr>
        <w:t xml:space="preserve">Kapff n'est pas précisément un théologien créateur. Il se rattache à l'école surnaturaliste de Tübingen. Ses prédications refletent largement les idées du mouvement piétiste wurtembergeois définies par Ludwig Hofacker + 1828, dans l'esprit de la communauté des frères de Herrnhut. Le message de Kapff se résume en ceci : le Dieu-homme Jésus-Christ a opéré la réconciliation ; vers lui </w:t>
      </w:r>
      <w:r w:rsidRPr="003100FB">
        <w:rPr>
          <w:bCs/>
          <w:szCs w:val="24"/>
        </w:rPr>
        <w:lastRenderedPageBreak/>
        <w:t>les hommes doivent se tourner résolument dans la pénitence et la conversion. En plus de ses recueils de sermons, c'est avant tout par son « livre de prières » (Gebetbuch), son gros et son petit « livre de communion » (Kommunionbuch) (ces ouvrages atteignirent des tirages énormes) que Kapff a fortement marqué les usages dévotionnels des cercles conservateurs de l'Église. « La prière est l'ascension de l'esprit ». La Sainte Cène est comprise avant tout comme union au Christ. Politiquement Kapff était un conservateur. Cette orientation se manifesta spécialement pendant la révolution de 1848, lorsqu'il participa comme député à la Diète du Wurtemberg. Favorable à la monarchie et à l'unification de l'Allemagne sous l'hégémonie de la Prusse, il concevait cette unification comme liée à un renouveau religieux. Kapff réclamait une sanctification du dimanche plus intense et une discipline des mœurs plus stricte. Il prit conscience des problèmes sociaux posés par l'industrialisation. Dans l'esprit et les limites de la « mission intérieure » qui prenait alors le départ, il s'efforça d'y faire front. Il intervint sur des thèmes sociaux dans les congrès synodaux (Kirchentage) de l'Église protestante. Il participa à la fondation de la maison-mère des diaconesses de Stuttgart et au travail de nombreuses institutions sociales de l'Église. L'identification ecclésiastico-politique que Kapff établissait entre l'Église et le milieu conservateur l'amena à tracer des limites rigoureuses à l'égard de la théologie critique hégélienne comme du piétisme radical ; il s'efforça d'écarter de l'Église ces deux tendances.</w:t>
      </w:r>
    </w:p>
    <w:p w14:paraId="1949C65C" w14:textId="77777777" w:rsidR="00CF7F3B" w:rsidRPr="003100FB" w:rsidRDefault="00000000">
      <w:pPr>
        <w:spacing w:after="120" w:line="360" w:lineRule="auto"/>
        <w:ind w:firstLine="283"/>
        <w:jc w:val="both"/>
        <w:rPr>
          <w:bCs/>
          <w:szCs w:val="24"/>
        </w:rPr>
      </w:pPr>
      <w:r w:rsidRPr="003100FB">
        <w:rPr>
          <w:bCs/>
          <w:szCs w:val="24"/>
        </w:rPr>
        <w:t>En dehors des publications et des prédications de circonstance, on peut retenir parmi les œuvres de Kapff : Gebetbuch, 2 vol., Stuttgart, 1835 (20e éd., 1894). - Kommunionbuch, Stuttgart, 1840 (26e éd., 1901). - Kleines Kommunionbuch, Stuttgart, 1841 (33e éd., 1898). - Warnung eines Jugendfreundes vor dem gefährlichsten Jugendfeind, Stuttgart, 1841 (13e éd., 1880). - Passions-, Oster- und Busstags-Predigten, Tuttlingen, 1842 (5e éd., Stuttgart, 1866). - Predigten über die alten Evangelien, Stuttgart, 1857 (3e éd., 1876). - Weg zum Himmel in 81 Predigten über die Evangelien, Stuttgart, 1864. - Predigten über die alten Episteln, Tuttlingen (6e éd., 1879).</w:t>
      </w:r>
    </w:p>
    <w:p w14:paraId="3E4B6953" w14:textId="77777777" w:rsidR="00CF7F3B" w:rsidRPr="003100FB" w:rsidRDefault="00000000">
      <w:pPr>
        <w:spacing w:after="120" w:line="360" w:lineRule="auto"/>
        <w:ind w:firstLine="283"/>
        <w:jc w:val="both"/>
        <w:rPr>
          <w:bCs/>
          <w:szCs w:val="24"/>
        </w:rPr>
      </w:pPr>
      <w:r w:rsidRPr="003100FB">
        <w:rPr>
          <w:bCs/>
          <w:szCs w:val="24"/>
        </w:rPr>
        <w:t>Un exposé scientifique sur Kapff n'existe pas. On trouvera d'abondants matériaux dans l'ouvrage de son fils Carl, ouvrage qui manque, il est vrai, de recul historique : Lebensbild von Sirt Carl Kapff, 2 vol., Stuttgart, 1881 (bibliographie, t. 4, p. 334-336). - L'oir aussi F. Lichtenberger, Encyclopédie des sciences religieuses, t. 7, Paris, 1880, p. 595-596. - Algemeine Deutsche Biographie, t. 15, 1882, p. 107. - B. Duhr, Geschichte der Jesuiten in den Ländern deutscher Zunge, t. 4, Ratisbonne, 1928, p. 46 et 61.</w:t>
      </w:r>
    </w:p>
    <w:p w14:paraId="6E146DF1" w14:textId="77777777" w:rsidR="00CF7F3B" w:rsidRPr="003100FB" w:rsidRDefault="00000000">
      <w:pPr>
        <w:spacing w:after="120" w:line="360" w:lineRule="auto"/>
        <w:ind w:firstLine="283"/>
        <w:jc w:val="both"/>
        <w:rPr>
          <w:bCs/>
          <w:szCs w:val="24"/>
        </w:rPr>
      </w:pPr>
      <w:r w:rsidRPr="003100FB">
        <w:rPr>
          <w:bCs/>
          <w:szCs w:val="24"/>
        </w:rPr>
        <w:t>Constantin BECKER.</w:t>
      </w:r>
    </w:p>
    <w:p w14:paraId="20CA99C2" w14:textId="77777777" w:rsidR="00CF7F3B" w:rsidRPr="003100FB" w:rsidRDefault="00000000">
      <w:pPr>
        <w:spacing w:after="120" w:line="360" w:lineRule="auto"/>
        <w:ind w:firstLine="283"/>
        <w:jc w:val="both"/>
        <w:rPr>
          <w:bCs/>
          <w:szCs w:val="24"/>
        </w:rPr>
      </w:pPr>
      <w:r w:rsidRPr="003100FB">
        <w:rPr>
          <w:bCs/>
          <w:szCs w:val="24"/>
        </w:rPr>
        <w:lastRenderedPageBreak/>
        <w:t>KAPPENSTEIN (François), jésuite, 1668-1727. - Franz Kappensteïn naquit à Siegen le 4 mars 1668 et entra chez les jésuites le 14 mai 1688. Il enseigna les humanités et la philosophie à Hildesheim et à Aix-la-Chapelle ; il fut ensuite affecté à la mission du duché de Jülich-Kleve. Il dirigea en qualité de recteur le collège de Neuss, de décembre 1719 à janvier 1793, puis d'Essen de 1723 à 1726 ; il mourut à Neuss le 20 décembre 1727 (le 20 novembre, d'après Hartzheim).</w:t>
      </w:r>
    </w:p>
    <w:p w14:paraId="17796DD6" w14:textId="77777777" w:rsidR="00CF7F3B" w:rsidRPr="003100FB" w:rsidRDefault="00000000">
      <w:pPr>
        <w:spacing w:after="120" w:line="360" w:lineRule="auto"/>
        <w:ind w:firstLine="283"/>
        <w:jc w:val="both"/>
        <w:rPr>
          <w:bCs/>
          <w:szCs w:val="24"/>
        </w:rPr>
      </w:pPr>
      <w:r w:rsidRPr="003100FB">
        <w:rPr>
          <w:bCs/>
          <w:szCs w:val="24"/>
        </w:rPr>
        <w:t>Kappenstein traduisit en allemand la retraite de Daniel Pawlowski (Locutio Dei ad cor religiosi, 1673, souvent rééditée et traduite) ; il y développa les lectures journalières en ajoutant des extraits de la vie des saints (Gôliche Ansprach zu der einsamen Seelen… Cologne, 1720), et aussi un ouvrage de sa composition, Heilige Früchten der achttägigen ignatianischen Eynôde (édité à part en 1724). Il publia de même des méditations de L. La Puente + 1624 (Wegweiser zum Himmel gefunden in den Betrachtungen L. D. P., Cologne, 1721), en y insérant des méditations personnelles. Également il adapta en latin Thomas a Kempis pour les récollections mensuelles et chaque jour de l'année : Annus sanctus… ferens frucius sanctos, sive principia, axiomata, doctrinas et affectus (Cologne, 1728 et 1730, avec des extraits de l'Imitation adaptés pour une retraite).</w:t>
      </w:r>
    </w:p>
    <w:p w14:paraId="287773B9" w14:textId="77777777" w:rsidR="00CF7F3B" w:rsidRPr="003100FB" w:rsidRDefault="00000000">
      <w:pPr>
        <w:spacing w:after="120" w:line="360" w:lineRule="auto"/>
        <w:ind w:firstLine="283"/>
        <w:jc w:val="both"/>
        <w:rPr>
          <w:bCs/>
          <w:szCs w:val="24"/>
        </w:rPr>
      </w:pPr>
      <w:r w:rsidRPr="003100FB">
        <w:rPr>
          <w:bCs/>
          <w:szCs w:val="24"/>
        </w:rPr>
        <w:t>Sommervogel signale encore des Geistübunger nach den Grundsätzen des hl. Ignatius, que Kappenstein aurait composés et publiés en 1730, et que L. Hermann a édités à Bamberg, en 1856. Son cours de philosophie, manuscrit, est à la bibliothèque universitaire de Gand, dans lequel on trouve plusieurs thèses soutenues à Aix sous la présidence de Kappenstein (1707-1708).</w:t>
      </w:r>
    </w:p>
    <w:p w14:paraId="099F56E7" w14:textId="77777777" w:rsidR="00CF7F3B" w:rsidRPr="003100FB" w:rsidRDefault="00000000">
      <w:pPr>
        <w:spacing w:after="120" w:line="360" w:lineRule="auto"/>
        <w:ind w:firstLine="283"/>
        <w:jc w:val="both"/>
        <w:rPr>
          <w:bCs/>
          <w:szCs w:val="24"/>
        </w:rPr>
      </w:pPr>
      <w:r w:rsidRPr="003100FB">
        <w:rPr>
          <w:bCs/>
          <w:szCs w:val="24"/>
        </w:rPr>
        <w:t>J. Hartzheim, Bibliotheca coloniensis, Cologne, 1747, p. 84. - Sommervogel, t. 4, col. 915-916 ; t. 8, col. 1588. - Allgemeine Deutsche Biographie, t. 15, 1882, p. 107. - B. Duhr, Geschichte der Jesuiten in den Ländern deutscher Zunge, t. 4, Ratisbonne, 1928, p. 46 et 61.</w:t>
      </w:r>
    </w:p>
    <w:p w14:paraId="40D59577" w14:textId="77777777" w:rsidR="00CF7F3B" w:rsidRPr="003100FB" w:rsidRDefault="00000000">
      <w:pPr>
        <w:spacing w:after="120" w:line="360" w:lineRule="auto"/>
        <w:ind w:firstLine="283"/>
        <w:jc w:val="both"/>
        <w:rPr>
          <w:bCs/>
          <w:szCs w:val="24"/>
        </w:rPr>
      </w:pPr>
      <w:r w:rsidRPr="003100FB">
        <w:rPr>
          <w:bCs/>
          <w:szCs w:val="24"/>
        </w:rPr>
        <w:t>Constantin BECKER.</w:t>
      </w:r>
    </w:p>
    <w:p w14:paraId="5CD3BCE3" w14:textId="77777777" w:rsidR="00CF7F3B" w:rsidRPr="003100FB" w:rsidRDefault="00000000">
      <w:pPr>
        <w:spacing w:after="120" w:line="360" w:lineRule="auto"/>
        <w:ind w:firstLine="283"/>
        <w:jc w:val="both"/>
        <w:rPr>
          <w:bCs/>
          <w:szCs w:val="24"/>
        </w:rPr>
      </w:pPr>
      <w:r w:rsidRPr="003100FB">
        <w:rPr>
          <w:bCs/>
          <w:szCs w:val="24"/>
        </w:rPr>
        <w:t>KAPFF - KARDIOGNOSIE 1662</w:t>
      </w:r>
    </w:p>
    <w:p w14:paraId="42023552" w14:textId="77777777" w:rsidR="00CF7F3B" w:rsidRPr="003100FB" w:rsidRDefault="00000000">
      <w:pPr>
        <w:spacing w:after="120" w:line="360" w:lineRule="auto"/>
        <w:ind w:firstLine="283"/>
        <w:jc w:val="both"/>
        <w:rPr>
          <w:bCs/>
          <w:szCs w:val="24"/>
        </w:rPr>
      </w:pPr>
      <w:r w:rsidRPr="003100FB">
        <w:rPr>
          <w:bCs/>
          <w:szCs w:val="24"/>
        </w:rPr>
        <w:t>Martin BreEcur.</w:t>
      </w:r>
    </w:p>
    <w:p w14:paraId="69C450FF" w14:textId="77777777" w:rsidR="00CF7F3B" w:rsidRPr="003100FB" w:rsidRDefault="00000000">
      <w:pPr>
        <w:spacing w:after="120" w:line="360" w:lineRule="auto"/>
        <w:ind w:firstLine="283"/>
        <w:jc w:val="both"/>
        <w:rPr>
          <w:bCs/>
          <w:szCs w:val="24"/>
        </w:rPr>
      </w:pPr>
      <w:r w:rsidRPr="003100FB">
        <w:rPr>
          <w:bCs/>
          <w:szCs w:val="24"/>
        </w:rPr>
        <w:t xml:space="preserve">KARDIOGNOSIE (CarDIOGNOSIE). - La kardiognosie désigne communément le don de découvrir les pensées intimes et secrètes, comme si on lisait dans les cœurs. Cette connaissance immédiate du cœur humain est attribuée éminemment à Dieu, que les Actes des Apôtres qualifient de xxpdroyvoorns (1, 24 ; 15, 8), et au Christ (« Il m'a dit ce que j'ai fait », confesse la samaritaine, Jean 4, 29 ; cf 16, 30). Accordé à certaines personnes, en des proportions et sous des aspects divers, ce don est considéré comme un charisme, même s'il n'est pas expressément mentionné dans les listes </w:t>
      </w:r>
      <w:r w:rsidRPr="003100FB">
        <w:rPr>
          <w:bCs/>
          <w:szCs w:val="24"/>
        </w:rPr>
        <w:lastRenderedPageBreak/>
        <w:t>de saint Paul (1 Cor. 12). Chez les directeurs expérimentés, la kardiognosie peut se confondre avec la connaissance psychologique et spirituelle de l'état d'âme du disciple ; elle peut également se manifester de façon exceptionnelle dans leurs conseils de « direction » et de « discernement ». Les exemples abondent aussi bien chez les prophètes {par exemple, Samuel : 4 Rois, 9, 15-19 ; Daniel : Daniel, ch. 2) que chez certains saints ; qu'il suffise de mentionner la connaissance des consciences que montrait saint Jean-Marie l'ianney + 1859, en particulier au confessionnal (DS, t. 8, col. 840-844). La question de la kardiognosie, contredistinguée de la télépathie (communication à distance) et de la prophétie d'événements à venir, a déjà été abordée à l'art. CLAIRVOYANCE SPIRITUELLE (DS, t. 2, col. 922-929). Voir aussi les art. CHARISME, CONTEMPLATION (t. 2, col. 1868). DIRECTION SPIRITUELLE, DISCERNEMENT DES ESPRITS, GRÂCE D'ÉTAT. André RAYEZ.</w:t>
      </w:r>
    </w:p>
    <w:p w14:paraId="2B64280C" w14:textId="77777777" w:rsidR="00CF7F3B" w:rsidRPr="003100FB" w:rsidRDefault="00000000">
      <w:pPr>
        <w:spacing w:after="120" w:line="360" w:lineRule="auto"/>
        <w:ind w:firstLine="283"/>
        <w:jc w:val="both"/>
        <w:rPr>
          <w:bCs/>
          <w:szCs w:val="24"/>
        </w:rPr>
      </w:pPr>
      <w:r w:rsidRPr="003100FB">
        <w:rPr>
          <w:bCs/>
          <w:szCs w:val="24"/>
        </w:rPr>
        <w:t>KARG (Cassie), capucin, 1891-1958. - Né le 4 octobre 1891 à Munich et baptisé le 15, Nicolas Karg fit ses études secondaires dans sa ville natale au lycée Luitpold. Son père, Christophe (décédé en 1947, à Ingolstadt}, était employé des postes ; sa mère, Margaretha Hartmann, mourut en 1955. Le frère aîné de Nicolas entra chez les capucins de la province du Tyrol sous le nom d'Agathange ; le cadet, Autbert, chez les franciscains de la province de Bavière ; ils sont aujourd'hui décédés. Nicolas entra chez les capucins de la province de Bavière ; il prit l'habit sous le nom de Cassien, à Laufen (Salzach}, le 21 août 1910 et fit profession solennelle à Eichstätt le 21 août 1914. Il poursuivit ses études de philosophie et de théologie au séminaire épiscopal (diocésain) d'Eichstätt. Après son ordination sacerdotale (30 mars 1915), il exerça son activité dans divers couvents de la province : Eichstätt, Laufen, Altötting (il fut rédacteur du Sodalenblatt, bulletin des associés). Kempten et Munich (vicaire) ; il dirigea ensuite la maison de retraites de Saint-Ingbert, puis il passa à Ratisbonne et à Lohr où il fut supérieur de 1938 à 1946 ; enfin, il est à Türkheim et à Munich, où il meurt le 27 novembre 1958. G Karg publia à Kirnach-l'Illingen des brochures pieuses de propagande, dont certaines connurent un succès considérable.</w:t>
      </w:r>
    </w:p>
    <w:p w14:paraId="3C610CEE" w14:textId="77777777" w:rsidR="00CF7F3B" w:rsidRPr="003100FB" w:rsidRDefault="00000000">
      <w:pPr>
        <w:spacing w:after="120" w:line="360" w:lineRule="auto"/>
        <w:ind w:firstLine="283"/>
        <w:jc w:val="both"/>
        <w:rPr>
          <w:bCs/>
          <w:szCs w:val="24"/>
        </w:rPr>
      </w:pPr>
      <w:r w:rsidRPr="003100FB">
        <w:rPr>
          <w:bCs/>
          <w:szCs w:val="24"/>
        </w:rPr>
        <w:t xml:space="preserve">Eine kleine Auserwählte. Der Lebensweg et Das Vermächtnis von Klara Boscher (1900-1919), 1920 et 1925 {édition abrégée en 1937). - 2). In der Schule des Heilandes, 5 brochures sur « la vie intérieure » (1922-1924), qui atteignirent plus de 300.000 exemplaires ; ces brochures furent éditées par la suite en un seul volume. -- 3). Das kleine Geheimnis. Der Schlüssel zur Innerlichkeit, 1928 ; voir ci-dessous. - 4} Priester und Volk, 1927. - 5). Sous le pseudonyme de N. Hartmann, Eine schöne Auffassung vom Wunder unseres Werdens, 2 vol., 1925. - 6). Posthume : Reichtum edler </w:t>
      </w:r>
      <w:r w:rsidRPr="003100FB">
        <w:rPr>
          <w:bCs/>
          <w:szCs w:val="24"/>
        </w:rPr>
        <w:lastRenderedPageBreak/>
        <w:t>Seelen, 1958. - 7). C. Karg collabora aussi à « Die Einkehr », « revue pour les âmes intérieures ». Das kleine Geheimnis connut une diffusion mondiale et fut traduit en vingt langues. L'auteur le décrit lui-même en 1953 comme la prière du cœur : « Choisis comme ton secret personnel l'une des prières du cœur qui suivent (des cris d'amour). Exerce-toi très souvent à l'exprimer dans tous tes moments libres : le matin, dans la rue, à l'église, partout ; elle est spécialement bienfaisante. Ajoutes-y un petit sacrifice, fait justement par amour : Jésus ; tout pour amour de toi ! ». L'auteur signale lui-même ses sources d'inspiration, chez les grands maîtres de la vie intérieure : François d'Assise, François de Sales, Alphonse de Liguori, Thérèse d'Avila et Thérèse de l'Enfant-Jésus. Franz Xaver Hozox.</w:t>
      </w:r>
    </w:p>
    <w:p w14:paraId="7239E59E" w14:textId="77777777" w:rsidR="00CF7F3B" w:rsidRPr="003100FB" w:rsidRDefault="00000000">
      <w:pPr>
        <w:spacing w:after="120" w:line="360" w:lineRule="auto"/>
        <w:ind w:firstLine="283"/>
        <w:jc w:val="both"/>
        <w:rPr>
          <w:bCs/>
          <w:szCs w:val="24"/>
        </w:rPr>
      </w:pPr>
      <w:r w:rsidRPr="003100FB">
        <w:rPr>
          <w:bCs/>
          <w:szCs w:val="24"/>
        </w:rPr>
        <w:t>KASSIEPE (Max-Apozpne), oblat de Marie Immaculée, 1867-1947. - Né le 8 avril 1867 à Essen (Allemagne fédérale), entré en religion en 1892, ordonné prêtre en 1897 à Fulda, Max Kassiepe sera, de 1920 à 1926, assistant général des oblats de Marie. Il fut remarquable par ses dons de prédicateur, d'écrivain et d'organisateur dans le domaine de la pastorale. » Il mourut le 4 novembre 1947 à Borken (Westphalie). Il a accédé aux études supérieures après avoir exercé le métier de menuisier pendant dix ans. Très engagé dans l'association « Kolping » {organisation des ouvriers catholiques), il participa aux luttes politiques et sociales de son temps et se forma à la doctrine sociale de l'Église. Sa prédication le montrera partisan décidé de la cause ouvrière. Esprit plus positif que spéculatif, doué d'une voix superbe, il était destiné à la prédication des missions paroissiales. Ses efforts pour ramener les différents instituts de prédicateurs à une plus grande coordination et coopération aboutirent à la fondation, en 1914, de la « Conférence des Missions » ; il en fut le président jusqu'à sa mort. Il réorganisa les missions paroissiales et introduisit les méthodes françaises tout en les adaptant. Pour lui, la mission doit procurer aux fidèles une instruction solide et présenter l'ensemble des vérités de la foi en étroite relation avec les problèmes du temps (politiques, sociaux, etc). Son Homiletisches Handbuch resta unique en son genre pour plusieurs générations de prédicateurs. Loin d'être un innovateur radical, il favorise néanmoins l'évolution de la mission paroissiale vers un « retour à l'ordre divin ». Kassiepe ne paraît pas cependant avoir saisi toute la portée du renouveau liturgique de son temps. Son Irrwege und Umwege provoqua de vives discussions, mais laissa entrevoir toutefois le souci de ne pas dissocier le mouvement liturgique et la pastorale. Auteur de plusieurs écrits à l'usage des prédicateurs et des fidèles, Kassiepe publia aussi de nombreux articles dans Paulus de 1923 à 1942 (organe de la Conférence des missions ; aujourd'hui : Sigrum). Kassiepe a été surtout un chef de file, qui sut exploiter les trésors de la tradition sans tomber dans un conservatisme stérile.</w:t>
      </w:r>
    </w:p>
    <w:p w14:paraId="322AD277" w14:textId="77777777" w:rsidR="00CF7F3B" w:rsidRPr="003100FB" w:rsidRDefault="00000000">
      <w:pPr>
        <w:spacing w:after="120" w:line="360" w:lineRule="auto"/>
        <w:ind w:firstLine="283"/>
        <w:jc w:val="both"/>
        <w:rPr>
          <w:bCs/>
          <w:szCs w:val="24"/>
        </w:rPr>
      </w:pPr>
      <w:r w:rsidRPr="003100FB">
        <w:rPr>
          <w:bCs/>
          <w:szCs w:val="24"/>
        </w:rPr>
        <w:lastRenderedPageBreak/>
        <w:t>Œuvres. - Unter den Basutokaffern, Hünfeld, 1896. - Tabernakelwacht, Dülmen, 1897. - St. Barbarabuch, MönchenGladbach, 1898 (2e éd., 1902). - Folksmissionen und Exerzitien, Kevelaer, 1902. - Die Kongregation der PP. Oblaten der Unbefleckten Jungfrau Maria, Hünfeld, 1905 {2e éd., 1907). - Die Volksmission, Paderborn, 1909. - Ernstes und Heiteres aus unseren Volksmissionen, 3 vol., Hünfeld, 1911 (4e éd., 1923). - Die Stellung der katholischen Kirche zur Rassenmischehe, Münster, 1912. - Happs, Lappes und Comp., Kevelaer, 1913 (3e éd., 1922). - Licht und Schatten, 6 vol., Kevelaer, 1913 (2° éd., 1919). - Volksmission nach dem Kriege, Paderborn, 1918. - Gedächtnis und Bekenntnisfeier, Neuss, 1918. Homiletisches Handbuch, 6 vol., Paderborn, 1919 {5° éd., t. 1-2, 1928-1930 ; 4e éd., t. 3, 1929 ; 8e éd t. 4, 1923). - Der Erzschlappes, Wiesbaden, 1921. - Volksmission und Unionsbestrebungen, Paderborn, 1920 (2e éd., 1922). - Die katholische Volksmission in der neueren Zeit, Paderborn, 1923 {2e éd., 1934 ; trad flamande, Anvers, 1936). - Die Krisis des Eheund Familienlebens und ihre Überwindung, Wiesbaden, 1936. - Weckrufe zur Vorbereitung auf unsere Volksmissionen, Wiesbaden, 1936. - Zwischen Schlot und Bauernkotten, Paderborn, 1936. - Irrwege und Umwege im Frömmigkeitsleben der Gegenwart, Kevelaer, 1939 (2e éd., 1940). - Priesterseligkeiten, Fulda, 1949 (trad anglaise : Priestly Beatitudes, St. Louis, 1952). - Erlebtes und Erlauschtes, Wurtzbourg, 1949. C. Lialine, dans Irenikon, t. 18, 1945, p. 106 ; t. 19, 1946, p. 150-151. - $. Jaki, Les tendances nouvelles de l'ecclésiologie, Rome, 1957, p. 76. - Paul Joest, Die mächtige Stimme, Hünfeld, 1954. - LTK, t. 6, 1964, col. 13. Werner Röric.</w:t>
      </w:r>
    </w:p>
    <w:p w14:paraId="2FD8E0A5" w14:textId="77777777" w:rsidR="00CF7F3B" w:rsidRPr="003100FB" w:rsidRDefault="00000000">
      <w:pPr>
        <w:spacing w:after="120" w:line="360" w:lineRule="auto"/>
        <w:ind w:firstLine="283"/>
        <w:jc w:val="both"/>
        <w:rPr>
          <w:bCs/>
          <w:szCs w:val="24"/>
        </w:rPr>
      </w:pPr>
      <w:r w:rsidRPr="003100FB">
        <w:rPr>
          <w:bCs/>
          <w:szCs w:val="24"/>
        </w:rPr>
        <w:t>KAGAPZIE {catharsis). - I. Philosophie antique. - II. Ancien Testament et judaïsme tardif, nouveau Testament et Pères de l'Église. - III. Catharsis et psychothérapie dans la pensée contemporaine.</w:t>
      </w:r>
    </w:p>
    <w:p w14:paraId="2E2EE35F" w14:textId="77777777" w:rsidR="00CF7F3B" w:rsidRPr="003100FB" w:rsidRDefault="00000000">
      <w:pPr>
        <w:spacing w:after="120" w:line="360" w:lineRule="auto"/>
        <w:ind w:firstLine="283"/>
        <w:jc w:val="both"/>
        <w:rPr>
          <w:bCs/>
          <w:szCs w:val="24"/>
        </w:rPr>
      </w:pPr>
      <w:r w:rsidRPr="003100FB">
        <w:rPr>
          <w:bCs/>
          <w:szCs w:val="24"/>
        </w:rPr>
        <w:t xml:space="preserve">Le terme xéGaepou, « purgation », « purification », a joué un grand rôle dans les religions et les philosophies de l'antiquité ; il est passé dans la langue des Pères de l'Église, en intégrant, par l'intermédiaire des traductions grecques de la Bible, le contenu sémantique des termes hébraïques correspondants ; enfin, il a été introduit par simple transcription dans les langues modernes pour désigner d'abord « la purification des passions » par le théâtre (sous l'influence d'Aristote), puis, par extension, certaines techniques de la psychanalyse et de la psychothérapie. Le but de cet article est limité : il envisage la « purification spirituelle » dans la mesure où celle-ci est associée au terme catharsis (et à ceux qui lui sont apparentés), et seulement dans les moments les plus importants de l'histoire du terme. D'autres aspects de la purification ont déjà été étudiés {apatheia, ascese, dépouillement, etc) ou le seront dans la suite (pénitence, purification, purifications actives et passives, </w:t>
      </w:r>
      <w:r w:rsidRPr="003100FB">
        <w:rPr>
          <w:bCs/>
          <w:szCs w:val="24"/>
        </w:rPr>
        <w:lastRenderedPageBreak/>
        <w:t>voie purgative, etc). La catharsis, on le verra, vise toujours à libérer la personne humaine : de ses fautes et de ses « dettes » morales, de ses tendances mauvaises, de ses défauts, de ses limitations et de ses contraintes. Cette libération a de surcroît un sens positif : permettre à la personne de se réaliser elle-même, de s'intégrer à la communauté humaine et d'exercer sa relation à Dieu. La catharsis implique ainsi l'unité de la personne sous divers aspects : unité de ses composantes multiples et divergentes, unité de son essence et de sa finalisation, unité de son histoire, c'est-à-dire de ce qu'elle a fait et de ce qu'elle a subi, de ce qui la meut au plan conscient et inconscient, de ce qu'elle pense et de ce qu'elle veut, de ce qu'elle peut et doit être. D'autre part, les diverses conceptions de la catharsis au cours des temps traduisent un progrès dans la connaissance de l'homme, et donc dans la perception de plus en plus nette des différents niveaux auxquels la purification doit s'accomplir. Bien que l'essentiel de la purification spirituelle soit la libération du péché et des penchants mauvais, la catharsis de la psychothérapie moderne est parfaitement justifiée en son ordre, puisqu'elle vise des contraintes et des limitations réelles quoique longtemps méconnues ou mal connues. Le danger serait seulement de considérer cet aspect récemment mis au jour comme exclusif et seul important, et d'éliminer en pratique, sinon en théorie, les problèmes moraux et religieux. La résolution des complexes, en rendant le sujet à lui-même, facilite sans aucun doute sa relation à autrui et sa relation à Dieu, mais il semble qu'elle ne puisse s'accomplir sans une libre coopération du sujet ; en tout cas, un effort permanent est ensuite nécessaire pour que l'homme ne se renferme pas à nouveau dans son égoïsme, pour qu'il s'intègre à la communauté et s'ouvre à l'amour dans la rencontre de Dieu.</w:t>
      </w:r>
    </w:p>
    <w:p w14:paraId="57D58DA6" w14:textId="77777777" w:rsidR="00CF7F3B" w:rsidRPr="003100FB" w:rsidRDefault="00000000">
      <w:pPr>
        <w:spacing w:after="120" w:line="360" w:lineRule="auto"/>
        <w:ind w:firstLine="283"/>
        <w:jc w:val="both"/>
        <w:rPr>
          <w:bCs/>
          <w:szCs w:val="24"/>
        </w:rPr>
      </w:pPr>
      <w:r w:rsidRPr="003100FB">
        <w:rPr>
          <w:bCs/>
          <w:szCs w:val="24"/>
        </w:rPr>
        <w:t>I. PHILOSOPHIE ANTIQUE</w:t>
      </w:r>
    </w:p>
    <w:p w14:paraId="36A806DA" w14:textId="77777777" w:rsidR="00CF7F3B" w:rsidRPr="003100FB" w:rsidRDefault="00000000">
      <w:pPr>
        <w:spacing w:after="120" w:line="360" w:lineRule="auto"/>
        <w:ind w:firstLine="283"/>
        <w:jc w:val="both"/>
        <w:rPr>
          <w:bCs/>
          <w:szCs w:val="24"/>
        </w:rPr>
      </w:pPr>
      <w:r w:rsidRPr="003100FB">
        <w:rPr>
          <w:bCs/>
          <w:szCs w:val="24"/>
        </w:rPr>
        <w:t>Si l'on met à part son emploi dans l'ordre physique et médical au sens de « nettoyage », « purgation », le prestige de la notion de catharsis tient à son caractère à la fois religieux et philosophique. On sait qu'elle a passé des religions à la philosophie. Apparue comme rite, elle s'est révélée exigence éthique et méthode noétique sans perdre son inspiration originelle. C'est surtout chez Platon et dans l'école néoplatonicienne que ce passage s'est accompli. Car, chez ces penseurs, ---</w:t>
      </w:r>
    </w:p>
    <w:p w14:paraId="671BA219" w14:textId="77777777" w:rsidR="00CF7F3B" w:rsidRPr="003100FB" w:rsidRDefault="00000000">
      <w:pPr>
        <w:spacing w:after="120" w:line="360" w:lineRule="auto"/>
        <w:ind w:firstLine="283"/>
        <w:jc w:val="both"/>
        <w:rPr>
          <w:bCs/>
          <w:szCs w:val="24"/>
        </w:rPr>
      </w:pPr>
      <w:r w:rsidRPr="003100FB">
        <w:rPr>
          <w:bCs/>
          <w:szCs w:val="24"/>
        </w:rPr>
        <w:t>KATHARSIS 1666 la recherche de la vérité n'a jamais été séparée de la quête du salut et du souci de la vie spirituelle. Et s'ils recommandent avant tout de se purifier, c'est qu'il ne s'agit pas pour eux de nous ajouter une perfection nouvelle, mais de délivrer et d'éveiller en nous une présence antérieure à tout effort.</w:t>
      </w:r>
    </w:p>
    <w:p w14:paraId="2A268F2C" w14:textId="77777777" w:rsidR="00CF7F3B" w:rsidRPr="003100FB" w:rsidRDefault="00000000">
      <w:pPr>
        <w:spacing w:after="120" w:line="360" w:lineRule="auto"/>
        <w:ind w:firstLine="283"/>
        <w:jc w:val="both"/>
        <w:rPr>
          <w:bCs/>
          <w:szCs w:val="24"/>
        </w:rPr>
      </w:pPr>
      <w:r w:rsidRPr="003100FB">
        <w:rPr>
          <w:bCs/>
          <w:szCs w:val="24"/>
        </w:rPr>
        <w:t xml:space="preserve">Dans son étude sur Le pur et l'impur dans la pensée des grecs (cf bibliographie). Louis Moulinier a montré que déjà dans les religions et mysteres antiques la purification n'était pas seulement rituelle </w:t>
      </w:r>
      <w:r w:rsidRPr="003100FB">
        <w:rPr>
          <w:bCs/>
          <w:szCs w:val="24"/>
        </w:rPr>
        <w:lastRenderedPageBreak/>
        <w:t>et corporelle, mais qu'elle portait sur l'homme entier considéré comme un tout. De son côté, René Schaerer, dans L'homme antique, a mis en évidence que, selon la mentalité grecque, nul n'est pur s'il s'enferme dans une perspective empirique et s'il ne subordonne ses projets à une norme transcendante ou à une divine médiation.</w:t>
      </w:r>
    </w:p>
    <w:p w14:paraId="244F48A7" w14:textId="77777777" w:rsidR="00CF7F3B" w:rsidRPr="003100FB" w:rsidRDefault="00000000">
      <w:pPr>
        <w:spacing w:after="120" w:line="360" w:lineRule="auto"/>
        <w:ind w:firstLine="283"/>
        <w:jc w:val="both"/>
        <w:rPr>
          <w:bCs/>
          <w:szCs w:val="24"/>
        </w:rPr>
      </w:pPr>
      <w:r w:rsidRPr="003100FB">
        <w:rPr>
          <w:bCs/>
          <w:szCs w:val="24"/>
        </w:rPr>
        <w:t>Les pythagoriciens, qui formaient une école à la fois religieuse, philosophique et scientifique, purifiaient l'âme par la musique et les mathématiques (cf Jamblique, De vita pythagorica 163-164, texte dans H. Diels et W. Kranz, Die Fragmente der Vorsokratiker, 7° éd., t. 4, Berlin, 1954, p. 467). Puisque l'âme est un nombre ou une harmonie et que les passions sont des ruptures de rythme, guérir les passions, c'est rétablir les rapports bénéfiques. C'est peut-être sous cette influence qu'Empédocle d'Agrigente, à la fois philosophe et prophète, auteur d'un traité De la nature et d'un autre des Purifications (καθαρμοί), conçut l'accès à la vérité comme un retour à l'unité, brisée par la Haine, et restaurée dans une sorte de gnose inspirée par l'Amour (fragments dans K. Diels et W. Kranz, Die Fragmente., t. 1, p. 308-371).</w:t>
      </w:r>
    </w:p>
    <w:p w14:paraId="10A2F4F4" w14:textId="77777777" w:rsidR="00CF7F3B" w:rsidRPr="003100FB" w:rsidRDefault="00000000">
      <w:pPr>
        <w:spacing w:after="120" w:line="360" w:lineRule="auto"/>
        <w:ind w:firstLine="283"/>
        <w:jc w:val="both"/>
        <w:rPr>
          <w:bCs/>
          <w:szCs w:val="24"/>
        </w:rPr>
      </w:pPr>
      <w:r w:rsidRPr="003100FB">
        <w:rPr>
          <w:bCs/>
          <w:szCs w:val="24"/>
        </w:rPr>
        <w:t>1. Platon. - Ce n'est plus en raison d'une certaine indistinction des genres, mais par une démarche délibérée que Platon transpose la catharsis des mystères en méthode philosophique. Celle-ci tient dans les Dialogues une place plus importante qu'on ne le croit d'abord. Car elle est souvent employée sans être nommée.</w:t>
      </w:r>
    </w:p>
    <w:p w14:paraId="569BF6A7" w14:textId="77777777" w:rsidR="00CF7F3B" w:rsidRPr="003100FB" w:rsidRDefault="00000000">
      <w:pPr>
        <w:spacing w:after="120" w:line="360" w:lineRule="auto"/>
        <w:ind w:firstLine="283"/>
        <w:jc w:val="both"/>
        <w:rPr>
          <w:bCs/>
          <w:szCs w:val="24"/>
        </w:rPr>
      </w:pPr>
      <w:r w:rsidRPr="003100FB">
        <w:rPr>
          <w:bCs/>
          <w:szCs w:val="24"/>
        </w:rPr>
        <w:t xml:space="preserve">La maïeutique de Socrate est déjà une cathartique, puisque Socrate n'enseigne rien, mais réfute les faux savoirs pour délivrer le fruit de vérité que chacun porte en son âme. Dans la même ligne, l'Étranger du Sophiste présentera la sophistique comme la réfutation qui ouvre l'âme au vrai savoir (226d-231c). La théorie de la réminiscence implique que la vérité est intrinsèque à l'esprit et émane de lui dès qu'il se soumet aux exercices nécessaires. La marche ascendante de la République vi et vii à travers les degrés du savoir, figurée par l'allégorie de la caverne, veut nous découvrir le sens d'une initiation qui se célébrait souvent dans les cavernes. Les dialogues sur l'amour (Banquet et Phèdre), qui nous entraînent vers le Beau, enseignent que la beauté corporelle est un symbole dont la réalité n'apparaîtra qu'au cours d'une décantation progressive. Le « connais-toi toi-même » ne recommande pas une expérience interne, mais un dépassement de toute expérience afin de dégager une illumination ou une motion, d'abord manifestée par les Normes ou Idées divines et bientôt rapportée à leur source unique, le Bien inexprimable. Toute vision distincte et articulée doit alors céder à l'emprise de l'Ineffable. C'est ce que suggerent la première hypothèse du Parménide (137c-142b : l'Un est innommable) et les surprenantes déclarations de la Lettre vii (341c), qui excluent toute </w:t>
      </w:r>
      <w:r w:rsidRPr="003100FB">
        <w:rPr>
          <w:bCs/>
          <w:szCs w:val="24"/>
        </w:rPr>
        <w:lastRenderedPageBreak/>
        <w:t>formulation du terme de l'effort philosophique. Il y aura donc au moins deux degrés dans la purification platonicienne. Le premier sera le passage de l'empirique à l'intelligible, le second celui de l'intelligible à l'Ineffable. Dans sa perspective propre, Jean de la Croix dira « nuit des sens » et « nuit de l'esprit ».</w:t>
      </w:r>
    </w:p>
    <w:p w14:paraId="38523F7B" w14:textId="77777777" w:rsidR="00CF7F3B" w:rsidRPr="003100FB" w:rsidRDefault="00000000">
      <w:pPr>
        <w:spacing w:after="120" w:line="360" w:lineRule="auto"/>
        <w:ind w:firstLine="283"/>
        <w:jc w:val="both"/>
        <w:rPr>
          <w:bCs/>
          <w:szCs w:val="24"/>
        </w:rPr>
      </w:pPr>
      <w:r w:rsidRPr="003100FB">
        <w:rPr>
          <w:bCs/>
          <w:szCs w:val="24"/>
        </w:rPr>
        <w:t>C'est le premier degré que Platon expose dans le Phédon 67bc. Il s'y réfère expressément à une « antique tradition » (67b), qui est sans doute orphico-pythagoricienne (cf note de L. Robin, ad locum). La mort n'est plus redoutable pour celui qui a purifié son âme et l'a débarrassée des entraves du corps. Car seule l'âme qui se recueille en elle-même et s'établit dans la pureté de son essence est capable de saisir la réalité pure et de participer à la béatitude divine (80c-81a). La philosophie consiste à vivre une sorte de mort (82c-84b). Le suicide est exclu, parce qu'il soumettrait encore l'âme aux caprices des passions. Il faut, au contraire, écarter toute complicité avec l'optique et les valeurs du corps. Ce qui n'est nullement condamner le corps, dont Platon souligne souvent le prix, mais affirmer que l'égocentrisme biologique est un principe d'illusion dès qu'il confisque la pensée. On le mettra donc à distance sans cesser de s'en servir. Platon refuse le quiproquo, le mélange confus qui fait passer les appétits pour des exigences absolues et les partialités pour des vérités universelles.</w:t>
      </w:r>
    </w:p>
    <w:p w14:paraId="465A3138" w14:textId="77777777" w:rsidR="00CF7F3B" w:rsidRPr="003100FB" w:rsidRDefault="00000000">
      <w:pPr>
        <w:spacing w:after="120" w:line="360" w:lineRule="auto"/>
        <w:ind w:firstLine="283"/>
        <w:jc w:val="both"/>
        <w:rPr>
          <w:bCs/>
          <w:szCs w:val="24"/>
        </w:rPr>
      </w:pPr>
      <w:r w:rsidRPr="003100FB">
        <w:rPr>
          <w:bCs/>
          <w:szCs w:val="24"/>
        </w:rPr>
        <w:t>Tel est le prix de la vertu authentique. Car la vertu qui résulte du conflit des passions n'est qu'un faux-semblant. On affronte un danger pour en fuir un pire et on est courageux par lâcheté. On refuse un plaisir pour en obtenir un plus fort et on est tempérant par intempérance. La vertu véritable consiste à échanger toutes les passions à la fois contre la lucidité. La pensée est en même temps la fin et le moyen de la purification (69c). L'immoralité est toujours l'ignorance ou l'oubli de la véritable valeur. Plus exactement, c'est la double ignorance, l'ignorance de l'ignorance. Car celui qui sait qu'il ne sait pas cherchera la lumière (Alcibiade 109e). « Nul n'est pervers de son plein gré », dira encore le Timée 86d. Ce qui ne signifie pas que la vertu est réservée aux intellectuels, mais aux sages qui, au-delà des sciences et techniques particulières, se règlent sur la Norme suprême.</w:t>
      </w:r>
    </w:p>
    <w:p w14:paraId="0D1EFB87" w14:textId="77777777" w:rsidR="00CF7F3B" w:rsidRPr="003100FB" w:rsidRDefault="00000000">
      <w:pPr>
        <w:spacing w:after="120" w:line="360" w:lineRule="auto"/>
        <w:ind w:firstLine="283"/>
        <w:jc w:val="both"/>
        <w:rPr>
          <w:bCs/>
          <w:szCs w:val="24"/>
        </w:rPr>
      </w:pPr>
      <w:r w:rsidRPr="003100FB">
        <w:rPr>
          <w:bCs/>
          <w:szCs w:val="24"/>
        </w:rPr>
        <w:t xml:space="preserve">Dans cette découverte, les mathématiques remplissent une fonction médiatrice. Car elles permettent de débrouiller la confusion du sensible en l'intégrant dans des rapports que seul l'œil intérieur peut apercevoir (République vi, 525b-526b). Dans tous les domaines, la méthode platonicienne est la même. Refuser l'immédiat et n'y revenir qu'après un long détour intérieur qui l'éclaire et le purifie : le circuit des Nombres pour la connaissance de la nature, celui du Beau pour rectifier l'amour, celui du Bien pour construire la cité et la conduite individuelle. Loin d'être une </w:t>
      </w:r>
      <w:r w:rsidRPr="003100FB">
        <w:rPr>
          <w:bCs/>
          <w:szCs w:val="24"/>
        </w:rPr>
        <w:lastRenderedPageBreak/>
        <w:t>évasion hors de notre horizon et de nos tâches quotidiennes, le platonisme apparaît, selon le mot d'Alain, comme « un amour céleste des choses terrestres ».</w:t>
      </w:r>
    </w:p>
    <w:p w14:paraId="78A416C6" w14:textId="77777777" w:rsidR="00CF7F3B" w:rsidRPr="003100FB" w:rsidRDefault="00000000">
      <w:pPr>
        <w:spacing w:after="120" w:line="360" w:lineRule="auto"/>
        <w:ind w:firstLine="283"/>
        <w:jc w:val="both"/>
        <w:rPr>
          <w:bCs/>
          <w:szCs w:val="24"/>
        </w:rPr>
      </w:pPr>
      <w:r w:rsidRPr="003100FB">
        <w:rPr>
          <w:bCs/>
          <w:szCs w:val="24"/>
        </w:rPr>
        <w:t>2. Chez Aristote, la catharsis est évoquée de façon marginale à propos de la fonction éducative et récréative de la tragédie et de la musique (Politique viii, 7, 1341b 32-1342a 17 et Poétique 6, 1449b 20-30). Contrairement à Platon qui voulait bannir la tragédie et la flûte sous prétexte qu'elles excitaient les passions, Aristote pense que ces arts provoquent chez l'auditeur la frayeur, la pitié ou l'enthousiasme, mais de telle façon que ce qu'il y a de troublant, de déréglé et de nocif dans ces émotions est écarté ; au contraire, le spectateur éprouve un allègement agréable.</w:t>
      </w:r>
    </w:p>
    <w:p w14:paraId="4A0A94A1" w14:textId="77777777" w:rsidR="00CF7F3B" w:rsidRPr="003100FB" w:rsidRDefault="00000000">
      <w:pPr>
        <w:spacing w:after="120" w:line="360" w:lineRule="auto"/>
        <w:ind w:firstLine="283"/>
        <w:jc w:val="both"/>
        <w:rPr>
          <w:bCs/>
          <w:szCs w:val="24"/>
        </w:rPr>
      </w:pPr>
      <w:r w:rsidRPr="003100FB">
        <w:rPr>
          <w:bCs/>
          <w:szCs w:val="24"/>
        </w:rPr>
        <w:t>Certains interprètes, se souvenant qu'Aristote était fils du médecin de Philippe de Macédoine et que le terme catharsis signifie parfois « purgation », ont voulu voir dans cette théorie une transposition de ce procédé thérapeutique. D'autres ont plutôt songé à la transfiguration que l'art fait subir aux dispositions les plus irrationnelles. Une colère au théâtre se déroule comme un théorème. Elle devient en quelque sorte une idée ou une logique en acte, et l'auditeur est élevé jusqu'à un plan où il est tout entier saisi par une vision désintéressée qui neutralise les entraînements passionnels. De façon semblable, en sublimant le sentiment, la musique opère une sorte d'incantation.</w:t>
      </w:r>
    </w:p>
    <w:p w14:paraId="12F4B125" w14:textId="77777777" w:rsidR="00CF7F3B" w:rsidRPr="003100FB" w:rsidRDefault="00000000">
      <w:pPr>
        <w:spacing w:after="120" w:line="360" w:lineRule="auto"/>
        <w:ind w:firstLine="283"/>
        <w:jc w:val="both"/>
        <w:rPr>
          <w:bCs/>
          <w:szCs w:val="24"/>
        </w:rPr>
      </w:pPr>
      <w:r w:rsidRPr="003100FB">
        <w:rPr>
          <w:bCs/>
          <w:szCs w:val="24"/>
        </w:rPr>
        <w:t>3. Plotin. - C'est dans les Ennéades de Plotin (205-270) que nous trouvons pour la première fois une théorie systématique de la catharsis, enveloppant toutes les démarches libératrices de l'âme. Le néoplatonisme dont Plotin est le fondateur est une école platonicienne qui se distingue de toute autre école de ce genre, et particulièrement du « moyen platonisme » qui la précède, par trois thèses principales : 1) Elle renonce à concilier la doctrine de Platon et celle d'Aristote et n'emprunte plus au Stagirite que des positions secondaires et fragmentaires. 2) Surtout elle comprend et prolonge l'enseignement platonicien dans la lumière du Parménide. Toutes les réalités deviennent des puissances de l'Un au-delà de l'être ou des modes de l'unité, et toute vie de l'esprit ou de l'âme dérive d'une coïncidence mystique antérieure qu'elle manifeste et trahit à la fois. Se purifier consistera à ramener sans les dissoudre ces expressions à leur origine. 3) Chaque âme contient en elle-même tous les plans de réalité (de l'Un à la matière), et tous les ordres de présence (de l'extase à la sensation). Le moi se meut d'un extrême à l'autre (du Bien au Tartare, dit Proclos, In Rempublicam, éd. G. Kroll, t. 2, Leipzig, 1894, p. 310, 26) selon son application du moment, sans jamais perdre son essence singulière ni effacer les étages qu'il n'habite pas. Ce qui fonde son immense zone d'inconscience. « Chacun de nous est un monde intelligible » (Ennéades ii, 4, 3, 21-28 ; vi, 7, 6, 15-18). L'œuvre de la catharsis sera de réveiller cette supra-conscience.</w:t>
      </w:r>
    </w:p>
    <w:p w14:paraId="503C84F3" w14:textId="77777777" w:rsidR="00CF7F3B" w:rsidRPr="003100FB" w:rsidRDefault="00000000">
      <w:pPr>
        <w:spacing w:after="120" w:line="360" w:lineRule="auto"/>
        <w:ind w:firstLine="283"/>
        <w:jc w:val="both"/>
        <w:rPr>
          <w:bCs/>
          <w:szCs w:val="24"/>
        </w:rPr>
      </w:pPr>
      <w:r w:rsidRPr="003100FB">
        <w:rPr>
          <w:bCs/>
          <w:szCs w:val="24"/>
        </w:rPr>
        <w:lastRenderedPageBreak/>
        <w:t>À ces positions qui, sous diverses modalités, seront partagées par tous ses successeurs néoplatoniciens, Plotin ajoute une conception extrêmement pessimiste de la matière qui lui restera personnelle. Il l'assimile à l'impur des religions, il en fait une sorte de mal absolu qui corrompt tout ce qu'il touche et qui est la source de toute illusion (i, 8, 3, 35-40). Cette théorie abrupte est compensée par l'affirmation que la matière est essentiellement privation d'être (ii, 4, 16) et qu'elle dépend intégralement du Bien sans pouvoir se convertir vers lui ni en recevoir participation (v, 1, 3, 17, 23-25). Plotin évite ainsi un dualisme métaphysique de type manichéen et n'admet qu'un dualisme fonctionnel.</w:t>
      </w:r>
    </w:p>
    <w:p w14:paraId="3CC53412" w14:textId="77777777" w:rsidR="00CF7F3B" w:rsidRPr="003100FB" w:rsidRDefault="00000000">
      <w:pPr>
        <w:spacing w:after="120" w:line="360" w:lineRule="auto"/>
        <w:ind w:firstLine="283"/>
        <w:jc w:val="both"/>
        <w:rPr>
          <w:bCs/>
          <w:szCs w:val="24"/>
        </w:rPr>
      </w:pPr>
      <w:r w:rsidRPr="003100FB">
        <w:rPr>
          <w:bCs/>
          <w:szCs w:val="24"/>
        </w:rPr>
        <w:t>Mais ce dualisme n'affecte pas seulement l'âme incarnée. Celle-ci est doublement impure. Car il y a une autre sorte de matière (matière intelligible ou gnoséologique, racine de la matière des corps) qui rend impure la plus haute contemplation (ii, 9 ; v, 1, 7, 41). Cette matière, héritière de l'altérité du Sophiste (254e, 257a-259c) et de l'infini (πειρον) du Philebe (23c), maintient dans toute pensée complexité, absence, résistance à l'unité. Mais sans cette puissance de division il n'y aurait ni intelligible ni intelligence, puisque la pensée est essentiellement relation. Il n'est pas question de la dissoudre (toute essence est indestructible et toute procession est une expression nécessaire), mais de la surmonter. Il ne faut pas seulement libérer l'œil intérieur des idoles du sensible, mais même de la vision intellectuelle dans la mesure où elle masque à l'âme son centre et la simplicité de son état originel. Plotin parle parfois de la contemplation avec la même sévérité que de l'âme déchue (i, 8, 8, 32-38 ; vi, 9, 5, 29). Seule l'union mystique est parfaitement pure.</w:t>
      </w:r>
    </w:p>
    <w:p w14:paraId="746B6F8D" w14:textId="77777777" w:rsidR="00CF7F3B" w:rsidRPr="003100FB" w:rsidRDefault="00000000">
      <w:pPr>
        <w:spacing w:after="120" w:line="360" w:lineRule="auto"/>
        <w:ind w:firstLine="283"/>
        <w:jc w:val="both"/>
        <w:rPr>
          <w:bCs/>
          <w:szCs w:val="24"/>
        </w:rPr>
      </w:pPr>
      <w:r w:rsidRPr="003100FB">
        <w:rPr>
          <w:bCs/>
          <w:szCs w:val="24"/>
        </w:rPr>
        <w:t>Pour illustrer ce processus total de négation, Plotin multiplie les images, qu'il manie avec lyrisme et subtilité. Comme les initiés des mystères, nous ne pouvons nous approcher du dieu sans nous dépouiller un à un de nos vêtements (i, 6, 7). Dégageons la splendeur de l'âme de sa gangue, comme on décape un lingot d'or ou la statue marine du dieu Glaucos. Faisons silence pour entendre les voix d'en-haut. Fuyons par l'éveil les phantasmes des songes. Revenons comme Ulysse dans notre chère patrie en déjouant les séductions et les périls. Détournons-nous des objets pour regarder et devenir la lumière même, etc.</w:t>
      </w:r>
    </w:p>
    <w:p w14:paraId="58A36C55" w14:textId="77777777" w:rsidR="00CF7F3B" w:rsidRPr="003100FB" w:rsidRDefault="00000000">
      <w:pPr>
        <w:spacing w:after="120" w:line="360" w:lineRule="auto"/>
        <w:ind w:firstLine="283"/>
        <w:jc w:val="both"/>
        <w:rPr>
          <w:bCs/>
          <w:szCs w:val="24"/>
        </w:rPr>
      </w:pPr>
      <w:r w:rsidRPr="003100FB">
        <w:rPr>
          <w:bCs/>
          <w:szCs w:val="24"/>
        </w:rPr>
        <w:t>Plotin, en définitive, n'a qu'un but : rendre à la conscience le secret de sa propre genèse dans la communication de la liberté divine (vi, 8, 15, 21-24).</w:t>
      </w:r>
    </w:p>
    <w:p w14:paraId="107FD951" w14:textId="77777777" w:rsidR="00CF7F3B" w:rsidRPr="003100FB" w:rsidRDefault="00000000">
      <w:pPr>
        <w:spacing w:after="120" w:line="360" w:lineRule="auto"/>
        <w:ind w:firstLine="283"/>
        <w:jc w:val="both"/>
        <w:rPr>
          <w:bCs/>
          <w:szCs w:val="24"/>
        </w:rPr>
      </w:pPr>
      <w:r w:rsidRPr="003100FB">
        <w:rPr>
          <w:bCs/>
          <w:szCs w:val="24"/>
        </w:rPr>
        <w:t xml:space="preserve">4. Le néoplatonisme après Plotin. - Porphyre, Jamblique, Proclos, Damascios (3-6° siècles), successeurs de Plotin, modifient le schéma plotinien de la purification sur un point important : ils réhabilitent de quelque façon la matière. Une des raisons de ce revirement est l'introduction délibérée </w:t>
      </w:r>
      <w:r w:rsidRPr="003100FB">
        <w:rPr>
          <w:bCs/>
          <w:szCs w:val="24"/>
        </w:rPr>
        <w:lastRenderedPageBreak/>
        <w:t>des rites théurgiques dans la démarche de conversion. Partie du rite, la catharsis y revient avec une conscience plus avertie.</w:t>
      </w:r>
    </w:p>
    <w:p w14:paraId="13C0A323" w14:textId="77777777" w:rsidR="00CF7F3B" w:rsidRPr="003100FB" w:rsidRDefault="00000000">
      <w:pPr>
        <w:spacing w:after="120" w:line="360" w:lineRule="auto"/>
        <w:ind w:firstLine="283"/>
        <w:jc w:val="both"/>
        <w:rPr>
          <w:bCs/>
          <w:szCs w:val="24"/>
        </w:rPr>
      </w:pPr>
      <w:r w:rsidRPr="003100FB">
        <w:rPr>
          <w:bCs/>
          <w:szCs w:val="24"/>
        </w:rPr>
        <w:t>Porphyre limitait aux puissances inférieures de l'âme l'efficacité de ces rites. Jamblique et Proclos leur accordent un pouvoir supérieur d'initiation. Du moment qu'on ne se purifie pas seulement par les vertus contemplatives, mais aussi par les vertus hiératiques, c'est-à-dire par des actions symboliques corporelles (formules, gestes, manipulations d'objets sacrés, etc), la matière retrouve une valeur positive {cf Proclos, Éléments de théologie, 145). Plus exactement sa négativité même apparaît comme une valeur. On ne se purifie plus du corps, on purifie le corps. Proclos remet en valeur la théorie platonicienne du Phèdre et du Timée sur le corps pneumatique {pneuma). où le véhicule (ochema) lumineux qui est incorruptible et qui, loin d'être un obstacle, soutient l'âme dans sa plus haute activité. La matière est donc « bonne sous quelque rapport » (Proclos, In Timaeum, éd. E. Diehl, t. 4, Leipzig, 1903, p. 385, 15). Elle devient même par antithèse la meilleure image de l'Un. Selon l'exégèse néoplatonicienne du Parménide, la cinquième hypothèse correspond à la première. Le non-être par défaut évoque mieux que tout autre reflet le non-être par excès qui est l'Un. Cette orientation s'accentue chez Damascios. Quand on accuse un peu promptement le platonisme de dualisme, on méconnaît cette évolution de la catharsis, qui pourtant s'esquissait déjà chez Platon lui-même.</w:t>
      </w:r>
    </w:p>
    <w:p w14:paraId="603F3DB8" w14:textId="77777777" w:rsidR="00CF7F3B" w:rsidRPr="003100FB" w:rsidRDefault="00000000">
      <w:pPr>
        <w:spacing w:after="120" w:line="360" w:lineRule="auto"/>
        <w:ind w:firstLine="283"/>
        <w:jc w:val="both"/>
        <w:rPr>
          <w:bCs/>
          <w:szCs w:val="24"/>
        </w:rPr>
      </w:pPr>
      <w:r w:rsidRPr="003100FB">
        <w:rPr>
          <w:bCs/>
          <w:szCs w:val="24"/>
        </w:rPr>
        <w:t>Ouvrages généraux. - E. Rohde, Psyche, 10° éd., Tübingen, 1925 ; trad franç., Paris, 1928. - P. Boyancé, Le culte des Muses chez les philosophes grecs, Paris, 1937. - F. Cumont, Lux perpetua, Paris, 1949. - L. Moulinier, Le pur et l'impur dans la pensée des Grecs. D'Homère à Aristote, Paris, 1952. - E. R. Dodds, The Greeks and the Irrational, Boston, 1957 ; trad franç., Paris, 1965. - R. Schaerer, L'homme antique, Paris, 1958. - D. Barrucand, La catharsis dans le théâtre, la psychanalyse et la psychothérapie de groupe, Paris, 1970, p. 15-77.</w:t>
      </w:r>
    </w:p>
    <w:p w14:paraId="752FAB09" w14:textId="77777777" w:rsidR="00CF7F3B" w:rsidRPr="003100FB" w:rsidRDefault="00000000">
      <w:pPr>
        <w:spacing w:after="120" w:line="360" w:lineRule="auto"/>
        <w:ind w:firstLine="283"/>
        <w:jc w:val="both"/>
        <w:rPr>
          <w:bCs/>
          <w:szCs w:val="24"/>
        </w:rPr>
      </w:pPr>
      <w:r w:rsidRPr="003100FB">
        <w:rPr>
          <w:bCs/>
          <w:szCs w:val="24"/>
        </w:rPr>
        <w:t>Platon. - uvres (collection des Universités de France, texte et trad franç., Paris) : Phédon, 1934 ; Phèdre, 1933 ; Parménide, 1923. - A.-J. Festugière, Contemplation et vie contemplative selon Platon, Paris, 1936, p. 123-156. - S. Pétrement, Le dualisme chez Platon, les gnostiques et les manichéens, Paris, 1947.</w:t>
      </w:r>
    </w:p>
    <w:p w14:paraId="40C16763" w14:textId="77777777" w:rsidR="00CF7F3B" w:rsidRPr="003100FB" w:rsidRDefault="00000000">
      <w:pPr>
        <w:spacing w:after="120" w:line="360" w:lineRule="auto"/>
        <w:ind w:firstLine="283"/>
        <w:jc w:val="both"/>
        <w:rPr>
          <w:bCs/>
          <w:szCs w:val="24"/>
        </w:rPr>
      </w:pPr>
      <w:r w:rsidRPr="003100FB">
        <w:rPr>
          <w:bCs/>
          <w:szCs w:val="24"/>
        </w:rPr>
        <w:t xml:space="preserve">Aristote. - uvres : Politique, Loeb Classical Library, Cambridge, 1959 ; coll des Universités de France, éd et trad. J. Aubonnet, Paris, 1960 (en cours) ; Poétique, éd et trad. J. Hardy, même coll., Paris, 1932. - J. Croissant, Aristote et les mystères, Liège-Paris, 1932. - E.-P. Papanoutsos, La catharsis des passions d'après Aristote, Athènes, 1953. - W. J. Verdenius, Katharsis tôn pathêmátôn, </w:t>
      </w:r>
      <w:r w:rsidRPr="003100FB">
        <w:rPr>
          <w:bCs/>
          <w:szCs w:val="24"/>
        </w:rPr>
        <w:lastRenderedPageBreak/>
        <w:t>dans Autour d'Aristote, Louvain, 1955, p. 367-373. - C. W. van Boekel, Katharsis, een filologische reconstructie van de psychologie van Aristoteles… Utrecht, 1957. - S. Alibertis, La définition de la tragédie chez Aristote et la catharsis, dans Archives de philosophie, t. 21, 1958, p. 60-75. - J. Golden, Mimesis and Katharsis, dans Classical Philology, t. 42, 1969, p. 145-153. - A. Nicev, L'énigme de la catharsis tragique dans Aristote, Sofia, 1972.</w:t>
      </w:r>
    </w:p>
    <w:p w14:paraId="56A82930" w14:textId="77777777" w:rsidR="00CF7F3B" w:rsidRPr="003100FB" w:rsidRDefault="00000000">
      <w:pPr>
        <w:spacing w:after="120" w:line="360" w:lineRule="auto"/>
        <w:ind w:firstLine="283"/>
        <w:jc w:val="both"/>
        <w:rPr>
          <w:bCs/>
          <w:szCs w:val="24"/>
        </w:rPr>
      </w:pPr>
      <w:r w:rsidRPr="003100FB">
        <w:rPr>
          <w:bCs/>
          <w:szCs w:val="24"/>
        </w:rPr>
        <w:t>Plotin. - Ennéades, éd et trad. É. Bréhier, coll des Universités de France, 7 vol., Paris, 1924-1938 ; Plotini Opera, éd. P. Henry et H. R. Schwyzer, t. 1-2, Paris-Bruxelles, 1954, 1959 ; t. 3, Leyde-Paris, 1973. - É. Bréhier, « Aperal xabépoetc, dans Revue des études anciennes, t. 42, 1940, p. 53-58. - J. Trouillard, La purification plotinienne, Paris, 1955. - J. M. Garrido Luceno, Vernunft und Katharsis bei Plotin, Diss., Munich, 1962.</w:t>
      </w:r>
    </w:p>
    <w:p w14:paraId="0C4109AE" w14:textId="77777777" w:rsidR="00CF7F3B" w:rsidRPr="003100FB" w:rsidRDefault="00000000">
      <w:pPr>
        <w:spacing w:after="120" w:line="360" w:lineRule="auto"/>
        <w:ind w:firstLine="283"/>
        <w:jc w:val="both"/>
        <w:rPr>
          <w:bCs/>
          <w:szCs w:val="24"/>
        </w:rPr>
      </w:pPr>
      <w:r w:rsidRPr="003100FB">
        <w:rPr>
          <w:bCs/>
          <w:szCs w:val="24"/>
        </w:rPr>
        <w:t>Successeurs de Plotin. - Porphyre, De regressu animae, dans J. Bidez, Vie de Porphyre, Gand-Leipzig, 1913, p. 88-89 et 25-44 (texte). - Jamblique, Des Mystères d'Égypte, éd et trad. É des Places, coll des Universités de France, Paris, 1966. - Proclos, Commentary in the First Alcibiades, éd. L. G. Westerink, Amsterdam, 1955. - J. Trouillard, L'Un et l'âme selon Proclos, Paris, 1972.</w:t>
      </w:r>
    </w:p>
    <w:p w14:paraId="361D19A0" w14:textId="77777777" w:rsidR="00CF7F3B" w:rsidRPr="003100FB" w:rsidRDefault="00000000">
      <w:pPr>
        <w:spacing w:after="120" w:line="360" w:lineRule="auto"/>
        <w:ind w:firstLine="283"/>
        <w:jc w:val="both"/>
        <w:rPr>
          <w:bCs/>
          <w:szCs w:val="24"/>
        </w:rPr>
      </w:pPr>
      <w:r w:rsidRPr="003100FB">
        <w:rPr>
          <w:bCs/>
          <w:szCs w:val="24"/>
        </w:rPr>
        <w:t>Jean Trouillard.</w:t>
      </w:r>
    </w:p>
    <w:p w14:paraId="156CD88F" w14:textId="77777777" w:rsidR="00CF7F3B" w:rsidRPr="003100FB" w:rsidRDefault="00000000">
      <w:pPr>
        <w:spacing w:after="120" w:line="360" w:lineRule="auto"/>
        <w:ind w:firstLine="283"/>
        <w:jc w:val="both"/>
        <w:rPr>
          <w:bCs/>
          <w:szCs w:val="24"/>
        </w:rPr>
      </w:pPr>
      <w:r w:rsidRPr="003100FB">
        <w:rPr>
          <w:bCs/>
          <w:szCs w:val="24"/>
        </w:rPr>
        <w:t>I. DE L'ANCIEN TESTAMENT AUX PÈRES DE L'ÉGLISE</w:t>
      </w:r>
    </w:p>
    <w:p w14:paraId="0BBC99BA" w14:textId="77777777" w:rsidR="00CF7F3B" w:rsidRPr="003100FB" w:rsidRDefault="00000000">
      <w:pPr>
        <w:spacing w:after="120" w:line="360" w:lineRule="auto"/>
        <w:ind w:firstLine="283"/>
        <w:jc w:val="both"/>
        <w:rPr>
          <w:bCs/>
          <w:szCs w:val="24"/>
        </w:rPr>
      </w:pPr>
      <w:r w:rsidRPr="003100FB">
        <w:rPr>
          <w:bCs/>
          <w:szCs w:val="24"/>
        </w:rPr>
        <w:t>Katharsis est un terme utilisé par les philosophes, tandis que katharos tês kardias est d'origine biblique (Ps. 24, 4). Employant les deux expressions, les Pères ont construit tout un schéma de la vie spirituelle qui combine les thèmes traditionnels de l'Écriture et de la catéchèse avec la catharsis platonicienne et l'apatheia stoïcienne (cf DS, t. 4, col. 727-744 et t. 2, col. 551-552, 555). À côté de la catharsis, qui exprime l'aspect négatif, ce schéma comporte aussi un aspect positif : la conformité au Christ et la spiritualisation par l'Esprit Saint.</w:t>
      </w:r>
    </w:p>
    <w:p w14:paraId="5D623BC0" w14:textId="77777777" w:rsidR="00CF7F3B" w:rsidRPr="003100FB" w:rsidRDefault="00000000">
      <w:pPr>
        <w:spacing w:after="120" w:line="360" w:lineRule="auto"/>
        <w:ind w:firstLine="283"/>
        <w:jc w:val="both"/>
        <w:rPr>
          <w:bCs/>
          <w:szCs w:val="24"/>
        </w:rPr>
      </w:pPr>
      <w:r w:rsidRPr="003100FB">
        <w:rPr>
          <w:bCs/>
          <w:szCs w:val="24"/>
        </w:rPr>
        <w:t xml:space="preserve">1. Ancien Testament. - Dans l'ancien Testament, la pureté consistait en l'absence de toute transgression d'ordre rituel et moral, comme condition requise pour accéder à la présence de Dieu dans le sanctuaire : « Qui montera sur la montagne de Yahvé et qui se tiendra dans son sanctuaire ? L'homme aux mains innocentes, au cœur pur » (Ps. 24, 3-4). Les références à la pureté sans autre précision visent en général la pureté rituelle. La mission spécifique des prophètes fut d'insister sur une conception plus profonde : la pureté de cœur. Le cœur étant dans la Bible le centre de la vie personnelle intérieure (cf DS, t. 2, col. 2279-2281), la purification du cœur impliquait « une transposition du plan rituel au plan moral » (J. Dupont, Les Béatitudes, t. 1, Bruges, 1954, p. 278). Le </w:t>
      </w:r>
      <w:r w:rsidRPr="003100FB">
        <w:rPr>
          <w:bCs/>
          <w:szCs w:val="24"/>
        </w:rPr>
        <w:lastRenderedPageBreak/>
        <w:t>cœur est le « siège des pensées », ce terme comprenant aussi les impulsions, les tendances, les projets. Ces « pensées » sont donc l'objet de la purification (Jér. 4, 14 et 48, 12 ; Éz. 38, 10 ; cf Proc. 4, 238 et 6, 16).</w:t>
      </w:r>
    </w:p>
    <w:p w14:paraId="1C9B2405" w14:textId="77777777" w:rsidR="00CF7F3B" w:rsidRPr="003100FB" w:rsidRDefault="00000000">
      <w:pPr>
        <w:spacing w:after="120" w:line="360" w:lineRule="auto"/>
        <w:ind w:firstLine="283"/>
        <w:jc w:val="both"/>
        <w:rPr>
          <w:bCs/>
          <w:szCs w:val="24"/>
        </w:rPr>
      </w:pPr>
      <w:r w:rsidRPr="003100FB">
        <w:rPr>
          <w:bCs/>
          <w:szCs w:val="24"/>
        </w:rPr>
        <w:t>Certains textes suggèrent qu'une propension au mal s'est installée au cœur de l'homme (Gen. 6, 5 et 8, 21 ; Prov. 20, 9). Les prophètes pensent que l'homme, malgré leurs nombreux appels à la conversion, est incapable de purifier son cœur : le penchant mauvais de ses pensées ne peut être détruit que par un nouvel acte créateur par lequel Dieu, renouvelant l'alliance violée, rend l'homme capable d'observer pleinement sa loi : « Je répandrai sur vous une eau pure et vous serez purifiés de toutes vos souillures. Je vous donnerai un cœur nouveau. Je mettrai mon esprit en vous et je ferai que vous marcherez selon mes lois » (Éz. 36, 25-27 ; cf Jér. 24, 7 et 34, 31 ; Ps. 51, 12).</w:t>
      </w:r>
    </w:p>
    <w:p w14:paraId="06C1A38B" w14:textId="77777777" w:rsidR="00CF7F3B" w:rsidRPr="003100FB" w:rsidRDefault="00000000">
      <w:pPr>
        <w:spacing w:after="120" w:line="360" w:lineRule="auto"/>
        <w:ind w:firstLine="283"/>
        <w:jc w:val="both"/>
        <w:rPr>
          <w:bCs/>
          <w:szCs w:val="24"/>
        </w:rPr>
      </w:pPr>
      <w:r w:rsidRPr="003100FB">
        <w:rPr>
          <w:bCs/>
          <w:szCs w:val="24"/>
        </w:rPr>
        <w:t>2. Judaïsme tardif. - Les hommes de Qumrân adopteront ces idées et intensifieront la recherche d'une pureté à la fois rituelle et morale. Le Manuel de discipline enseigne l'existence de deux esprits, l'esprit de vérité et l'esprit de perversité, « instigateurs de tout acte et directeurs de toute pensée » (4QS 4, 31 ; cf DS, t. 3, col. 462-463). Les lustrations pratiquées par la secte étaient tenues pour inefficaces en vue de la purification du péché ; même accompagnées de repentir, elles ne pouvaient ôter que l'impureté rituelle, ou, par extension, une souillure quasi physique liée au péché (1QS 3, 8-9 ; 5, 43 ; 8, 16-19). C'est d'abord dans un esprit de pureté et de sainteté que Dieu devait purifier le péché des membres de la communauté (1QS, 3, 6-8). Josephe interprétait dans le même sens limitatif le baptême de Jean (Antiquités judaïques 18 ; cf Mt. 3, 41, mais voir Luc 3, 3). C'est à la fin des temps seulement que Dieu « purifiera pour lui une fraction de l'humanité, enlevant toute souillure de leur chair et les purifiant avec un esprit de vérité » et de sainteté, - la pureté de cœur des prophètes (1QS 4, 20).</w:t>
      </w:r>
    </w:p>
    <w:p w14:paraId="4DABC929" w14:textId="77777777" w:rsidR="00CF7F3B" w:rsidRPr="003100FB" w:rsidRDefault="00000000">
      <w:pPr>
        <w:spacing w:after="120" w:line="360" w:lineRule="auto"/>
        <w:ind w:firstLine="283"/>
        <w:jc w:val="both"/>
        <w:rPr>
          <w:bCs/>
          <w:szCs w:val="24"/>
        </w:rPr>
      </w:pPr>
      <w:r w:rsidRPr="003100FB">
        <w:rPr>
          <w:bCs/>
          <w:szCs w:val="24"/>
        </w:rPr>
        <w:t>Les Testaments des douze patriarches reprennent la doctrine des deux esprits ; ils expliquent aussi la corruption du cœur par les « démons des vices » (cf DS, t. 3, col. 162-163). Le 4e livre d'Esdras a recours au « cœur mauvais » ; l'origine de ce cœur mauvais (4, 4-5) et l'espoir de sa totale transformation (6, 26-28) sont des thèmes habituels chez les auteurs tardifs des apocalypses juives.</w:t>
      </w:r>
    </w:p>
    <w:p w14:paraId="5251168A" w14:textId="77777777" w:rsidR="00CF7F3B" w:rsidRPr="003100FB" w:rsidRDefault="00000000">
      <w:pPr>
        <w:spacing w:after="120" w:line="360" w:lineRule="auto"/>
        <w:ind w:firstLine="283"/>
        <w:jc w:val="both"/>
        <w:rPr>
          <w:bCs/>
          <w:szCs w:val="24"/>
        </w:rPr>
      </w:pPr>
      <w:r w:rsidRPr="003100FB">
        <w:rPr>
          <w:bCs/>
          <w:szCs w:val="24"/>
        </w:rPr>
        <w:t xml:space="preserve">Le judaïsme rabbinique tient que les lustrations n'opèrent qu'une purification rituelle ; les sacrifices accompagnés de repentir peuvent expier les fautes contre Dieu, mais non celles contre le prochain (cf A. Büchler, Studies in Sin and Atonement in the Rabbinic Literature of the First Century, New York, 1967, p. 320-321). Les rabbins enseignent l'existence de deux inclinations du cœur : le penchant mauvais (yëser hära') et le penchant bon (yëser t6b) ; ils tiennent en général que </w:t>
      </w:r>
      <w:r w:rsidRPr="003100FB">
        <w:rPr>
          <w:bCs/>
          <w:szCs w:val="24"/>
        </w:rPr>
        <w:lastRenderedPageBreak/>
        <w:t>l'homme garde le premier tout au cours de sa vie ; l'arme principale pour le vaincre est l'étude de la Torah (références dans J. Bonsirven, Le judaïsme palestinien au temps de Jésus-Christ, t. 2, p. 18-23), surtout si l'on y joint une occupation matérielle ou l'exercice de la charité ; si tout cela échoue, le dernier remède est la pensée de la mort (B. Berakhôth, 52).</w:t>
      </w:r>
    </w:p>
    <w:p w14:paraId="0BDA9483" w14:textId="77777777" w:rsidR="00CF7F3B" w:rsidRPr="003100FB" w:rsidRDefault="00000000">
      <w:pPr>
        <w:spacing w:after="120" w:line="360" w:lineRule="auto"/>
        <w:ind w:firstLine="283"/>
        <w:jc w:val="both"/>
        <w:rPr>
          <w:bCs/>
          <w:szCs w:val="24"/>
        </w:rPr>
      </w:pPr>
      <w:r w:rsidRPr="003100FB">
        <w:rPr>
          <w:bCs/>
          <w:szCs w:val="24"/>
        </w:rPr>
        <w:t>3. Le nouveau Testament. - 4° Dépassant les prophètes, Jésus affirme que LA PURETÉ INTÉRIEURE EST LA VRAIE PURETÉ, il refuse toute valeur à la pureté rituelle des pharisiens. Tel est le sens de la sentence (mashal) prononcée en Marc 7, 15 et expliquée plus loin : « C'est du dedans, du cœur de l'homme que sortent les desseins pervers : débauches », etc (Marc 7, 23 et parall.). En outre, le nouveau Testament compare très souvent le cœur à un arbre qu'on doit juger à ses fruits (Luc 6, 43 ; cf Mt. 3, 10 : 7, 48-19 ; 49, 33-35 ; Jacq. 3, 12). Cette métaphore implique l'accord entre la pensée et la parole, la sincérité, l'intention droite, l'absence de compromission avec le mal plutôt que la piété extérieure s'exprimant en observances multiples. L'abrogation des lois alimentaires de l'ancien Testament est confirmée par la vision de Pierre : « Ce que Dieu a purifié, toi ne le dis pas souillé » (Actes 10, 45 et 41, 9).</w:t>
      </w:r>
    </w:p>
    <w:p w14:paraId="5B801A0A" w14:textId="77777777" w:rsidR="00CF7F3B" w:rsidRPr="003100FB" w:rsidRDefault="00000000">
      <w:pPr>
        <w:spacing w:after="120" w:line="360" w:lineRule="auto"/>
        <w:ind w:firstLine="283"/>
        <w:jc w:val="both"/>
        <w:rPr>
          <w:bCs/>
          <w:szCs w:val="24"/>
        </w:rPr>
      </w:pPr>
      <w:r w:rsidRPr="003100FB">
        <w:rPr>
          <w:bCs/>
          <w:szCs w:val="24"/>
        </w:rPr>
        <w:t>Le texte de Luc parallèle à Marc 7, 1-23 se termine par la formule : « Donnez plutôt en aumônes ce qui est dedans, et tout pour vous sera pur » (11, 44). C'est là très probablement une traduction fautive de l'araméen, et il faudrait lire : « purifiez l'intérieur, et tout pour vous sera pur », à peu près comme dans les Homélies pseudo-clémentines (11, 28-29, PG 2, 296-297), qui donnent la première place à la pureté morale mais aussi une place secondaire à la rituelle (cf Cyprien, De opere et eleemosynis 1, PL 4, 601 ; Justin, Dialogue avec Tryphon 14, 1, PG 6, 503).</w:t>
      </w:r>
    </w:p>
    <w:p w14:paraId="5C73D12A" w14:textId="77777777" w:rsidR="00CF7F3B" w:rsidRPr="003100FB" w:rsidRDefault="00000000">
      <w:pPr>
        <w:spacing w:after="120" w:line="360" w:lineRule="auto"/>
        <w:ind w:firstLine="283"/>
        <w:jc w:val="both"/>
        <w:rPr>
          <w:bCs/>
          <w:szCs w:val="24"/>
        </w:rPr>
      </w:pPr>
      <w:r w:rsidRPr="003100FB">
        <w:rPr>
          <w:bCs/>
          <w:szCs w:val="24"/>
        </w:rPr>
        <w:t>20 La meilleure manière de comprendre la BÉATITUDE DES CURS PURS (Mt 5, 8) est de l'interpréter à l'aide de ces textes et d'autres similaires. Le texte le plus proche est Ps. 24, 3-4 qui, on l'a vu, s'applique à la pureté des pensées. Les évangiles offrent un point de référence dans les antithèses du sermon sur la montagne qui, outre le meurtre et l'adultère, interdisent aussi la colère et les convoitises mauvaises (Mt 5, 21-22 et 27-28).</w:t>
      </w:r>
    </w:p>
    <w:p w14:paraId="622C28CC" w14:textId="77777777" w:rsidR="00CF7F3B" w:rsidRPr="003100FB" w:rsidRDefault="00000000">
      <w:pPr>
        <w:spacing w:after="120" w:line="360" w:lineRule="auto"/>
        <w:ind w:firstLine="283"/>
        <w:jc w:val="both"/>
        <w:rPr>
          <w:bCs/>
          <w:szCs w:val="24"/>
        </w:rPr>
      </w:pPr>
      <w:r w:rsidRPr="003100FB">
        <w:rPr>
          <w:bCs/>
          <w:szCs w:val="24"/>
        </w:rPr>
        <w:t>Plutôt qu'un renforcement messianique de la loi, G. Braumann (Zum traditionsgeschichtlichen Problem der Seligpreisungen Mt v, 3-12, dans Novum Testamentum, t. 4, 1960, p. 253-260) voit dans les béatitudes matthéennes un échou vocabulaire catéchétique, à la lumière de la 1° Petri particulièrement (1, 8 et 22 ; cf 1 Tim. 1, 5 ; 2 Tim. 1, 38 et 2, 22). De fait, on ne peut mettre en doute le lien entre pureté de cœur, foi et baptême dans le nouveau Testament et les autres textes de l'Église primitive.</w:t>
      </w:r>
    </w:p>
    <w:p w14:paraId="53261391" w14:textId="77777777" w:rsidR="00CF7F3B" w:rsidRPr="003100FB" w:rsidRDefault="00000000">
      <w:pPr>
        <w:spacing w:after="120" w:line="360" w:lineRule="auto"/>
        <w:ind w:firstLine="283"/>
        <w:jc w:val="both"/>
        <w:rPr>
          <w:bCs/>
          <w:szCs w:val="24"/>
        </w:rPr>
      </w:pPr>
      <w:r w:rsidRPr="003100FB">
        <w:rPr>
          <w:bCs/>
          <w:szCs w:val="24"/>
        </w:rPr>
        <w:lastRenderedPageBreak/>
        <w:t>80 Dans Hébr. 9, 9-49, il s'agit d'une purification de la conscience (ouvelônois, non au sens de « guide moral intérieur » mais de conscientia consequens, sentiment douloureux d'avoir péché). Bien que le Saint-Esprit soit mentionné (cf Hébr. 6, 4), la purification du cœur n'est pas ici présentée comme le résultat de l'effusion de l'Esprit attendue par les prophètes (Jér. 31, 31-34 ; Éz. 36, 26-27 ; cf Qumrân, 1Q8 8, 20 sw ; 4 Esdras 6, 25 sw), mais comme la purification de la conscientia consequens par le pardon des péchés en raison du sacrifice du Christ. L'effet du baptême est ainsi compris comme dans le judaïsme tardif, les milieux de Qumrân et les cercles proches du Baptiste où est estompé le sens des promesses messianiques. Par là, se trouverait appuyée l'hypothèse de la rédaction de l'épître aux Hébreux par Apollos.</w:t>
      </w:r>
    </w:p>
    <w:p w14:paraId="76C98C5F" w14:textId="77777777" w:rsidR="00CF7F3B" w:rsidRPr="003100FB" w:rsidRDefault="00000000">
      <w:pPr>
        <w:spacing w:after="120" w:line="360" w:lineRule="auto"/>
        <w:ind w:firstLine="283"/>
        <w:jc w:val="both"/>
        <w:rPr>
          <w:bCs/>
          <w:szCs w:val="24"/>
        </w:rPr>
      </w:pPr>
      <w:r w:rsidRPr="003100FB">
        <w:rPr>
          <w:bCs/>
          <w:szCs w:val="24"/>
        </w:rPr>
        <w:t>Dans d'autres textes par contre (Rom. 6, 3 ; 8, 2-13 ; Actes 19, 5-6 ; Tite 3, 5 ; Jean 1, 33 ; 3, 5-6), c'est le baptême « dans l'eau et dans l'Esprit » qui confère au moins les commencements de la pureté du cœur et inaugure la réalisation des espérances prophétiques. 1673 Ce baptême a pour effet la régénération dans l'Esprit Saint et la libération de l'esclavage de la chair et de la tendance au péché (Rom. 8, 2-13) ; la chair cependant lutte encore contre l'esprit (Rom. 6-7 ; Gal. 5, 7), certes l'Esprit est donné seulement comme « arrhes » (Éph. 1, 44) ; la pureté du cœur, au sens d'une élimination complète des tendances mauvaises, n'est atteinte qu'avec la résurrection. La différence entre le baptême de Jean et le baptême chrétien est soulignée par plusieurs textes (Marc 1, 8 parall. ; Jean 1, 33 ; Actes 1, 5-8 et 11, 16). L'un et l'autre ont pour effet la rémission des péchés ; toutefois, selon la théologie prévalente, le baptême chrétien promet en outre le don de l'Esprit (Actes 11, 16). Dans la tradition catéchétique, la pureté de cœur constitue une phase importante dans le déroulement du kérygme, de l'enseignement, et dans la croissance de la vie chrétienne. Elle est un effet de la foi, de la conversion, du pardon des péchés, et elle fait naître l'amour des frères. En partant de textes tels que 1 Pierre 4,22 ; 1 Tim. 1,5 ; 2 Tim. 1, 38 et 2, 22 ; Rom. 5, 5 ; Actes 15, 9 ; Hébr. 12, 14 ; 1 Jean 1, 7 et 3, 2-3 ; Apoc. 22, 4 ; 4 Thess. 3, 12-43 ; Col. 4, 4-5 ; Éph. 5, 25, on pourrait noter la progression suivante : foi, pardon des péchés, pureté de cœur, paix ou amour des frères, espérance, vision de Dieu dans la nouvelle Jérusalem. À ce schéma, des compléments furent ajoutés dans la suite, en particulier la connaissance (γνῶσις, Phil. 1, 9-10 ; Col. 1, 9 et 2, 2-8 ; Éph. 1, 15-19 ; 3, 13 ; Philémon 6). La croissance dans la connaissance par l'amour conduit à une pureté plus grande dans l'attente du jour du Christ, où les enfants de Dieu le verront tel qu'il est : « Quiconque a cette espérance en lui se rend pur comme lui-même est pur » (1 Jean 3, 3).</w:t>
      </w:r>
    </w:p>
    <w:p w14:paraId="2D1B0B87" w14:textId="77777777" w:rsidR="00CF7F3B" w:rsidRPr="003100FB" w:rsidRDefault="00000000">
      <w:pPr>
        <w:spacing w:after="120" w:line="360" w:lineRule="auto"/>
        <w:ind w:firstLine="283"/>
        <w:jc w:val="both"/>
        <w:rPr>
          <w:bCs/>
          <w:szCs w:val="24"/>
        </w:rPr>
      </w:pPr>
      <w:r w:rsidRPr="003100FB">
        <w:rPr>
          <w:bCs/>
          <w:szCs w:val="24"/>
        </w:rPr>
        <w:lastRenderedPageBreak/>
        <w:t>4. Les Pères. - 10 Les Pères apostoliques, dont la spiritualité est qualifiée de primitive par I. Hausherr et de judéo-chrétienne par J. Daniélou, conservent et développent les principaux aspects de cette doctrine néotestamentaire sur la pureté de cœur. 1). Sainteté baptismale. - Le baptême comporte l'engagement à une grande pureté de vie, car les apôtres « nous ont annoncé la bonne nouvelle du pardon des péchés et de la purification du cœur » (pseudo-Barnabé, 8, 3, SC 172, 1971, p. 139). Bien que celle-ci ne puisse être atteinte parfaitement avant le millenium (6, 19 ; 15, 6-7), elle s'inaugure avec le baptême (11, 11), nouvelle création (16, 8) qui redonne l'innocence des enfants (6, 10 ; cf Papias, fr. 15 ; Hermas, Pasteur, Sim. 1x, 28, 3, 80.53, 1958, p. 347 et, pour les références, DS, t. 7, col : 317). Par une sorte d'exorcisme, le baptême permet à l'Esprit divin de prendre la place de l'esprit mauvais (pseudo-Barnabé, 11, 141 et 16, 1-8). Cette idée, qui se rattache au thème des deux esprits, se retrouve également chez Hermas (DS, t. 7, col. 321-326) et dans les pseudo-clémentines ébionites (Recognitiones 3, 16 ; Hom. 9, 19 et 13, 4-5). Ignace d'Antioche parle de deux gnômai (pensées, desseins) : celle de Dieu, qui est aussi celle du Christ et de l'évêque, celle du démon, qui agit surtout par l'intermédiaire d'agents humains, comme ceux qui tentent d'éloigner Ignace du martyre (Aux Éphésiens 3, 2 et 4, 1 ; Aux Philadelphiens 6, 2 ; Aux Romains 7, 2 ; SC 10, 4e éd., 1969, p. 61, 125, 115). 2} Toujours en liaison sans doute avec le thème des deux esprits, la recherche de la simplicité (πλότης) est souvent opposée à la duplicité (δύπλοτης ; cf J'acq. 1,8,</w:t>
      </w:r>
    </w:p>
    <w:p w14:paraId="01960CFE" w14:textId="77777777" w:rsidR="00CF7F3B" w:rsidRPr="003100FB" w:rsidRDefault="00000000">
      <w:pPr>
        <w:spacing w:after="120" w:line="360" w:lineRule="auto"/>
        <w:ind w:firstLine="283"/>
        <w:jc w:val="both"/>
        <w:rPr>
          <w:bCs/>
          <w:szCs w:val="24"/>
        </w:rPr>
      </w:pPr>
      <w:r w:rsidRPr="003100FB">
        <w:rPr>
          <w:bCs/>
          <w:szCs w:val="24"/>
        </w:rPr>
        <w:t>DANS L'ÉCRITURE 1674 &amp;vhp dtguyxocs), obstacle à la pureté du cœur (Hermas, Mand. 1x ; cf DS, t. 7, col. 321-326 ; Clément de Rome, 23, 2-3, SG 167, 1974, p. 141 ; pseudo-Barnabé, 19, 5-7 et 20, 1). C'est là un des thèmes les plus caractéristiques et les plus constants de la spiritualité primitive (L. Bouyer, La spiritualité du nouveau Testament et des Pères, Paris, 1960, p. 236). La duplicité se manifeste surtout dans la peur (des persécutions, des malheurs, de l'incapacité à observer les commandements du Christ) ; elle implique un doute sur la puissance de Dieu (Clément, 11, 2) et attribue faussement un pouvoir au prince de ce monde (Hermas, Mand xu, &amp;, 6) ; ces idées relevent, en dernière analyse, du thème de la « guerre sainte » (cf G von Rad, Studies in Deuteronomy, trad. D. Stalker, Chicago, 1953, p. 48). Le désir, ou la convoitise (πιθυμία), au sens que lui donne Exode 20, 17 selon l'interprétation judéo-chrétienne, constitue une autre forme d'infidélité à l'alliance (Hermas, Mand xu, 2, 4-2) ; la purification du cœur comporte donc l'élimination de ces désirs mondains et donne la possibilité d'observer les commandements : « Tu garderas les commandements. si ton cœur est pur devant le Seigneur, et tous ceux qui purifieront leur cœur des vains désirs du monde les observeront et vivront pour Dieu » (Mand x11, 6, 5).</w:t>
      </w:r>
    </w:p>
    <w:p w14:paraId="747D22AB" w14:textId="77777777" w:rsidR="00CF7F3B" w:rsidRPr="003100FB" w:rsidRDefault="00000000">
      <w:pPr>
        <w:spacing w:after="120" w:line="360" w:lineRule="auto"/>
        <w:ind w:firstLine="283"/>
        <w:jc w:val="both"/>
        <w:rPr>
          <w:bCs/>
          <w:szCs w:val="24"/>
        </w:rPr>
      </w:pPr>
      <w:r w:rsidRPr="003100FB">
        <w:rPr>
          <w:bCs/>
          <w:szCs w:val="24"/>
        </w:rPr>
        <w:lastRenderedPageBreak/>
        <w:t>Clément rappelle aux corinthiens que Dieu voit les pensées du cœur, et il les presse de « vivre saintement avec un esprit pur » (21, 1-3 et 8-9 ; cf pseudo-Clément, 2, 3 ; 7, 2 ; 24, 4-3 ; Polycarpe, Epist. 4, 3 ; Ignace, Aux Éphésiens 15, 3). Ceci suppose une adaptation chrétienne de la méditation de la Torah comme meilleur remède contre le « penchant mauvais » : le chrétien doit avoir toujours le Christ devant ses yeux et son cœur, en particulier ses souffrances (Clément 2, 1) et son sang (7, 4 ; cf I. Hausherr, Τὸ φελος τῶν γίων. Un hapax eiréménon et ses conséquences, dans Hésychasme et prière, OGA 176, Rome, 1966, p. 253). Hermas demande de tourner le cœur vers Dieu, vers le Seigneur ; il parle du cœur qui devient pur envers le Seigneur (Mand x, 6 ; l'is. 111, 4). Ces expressions comportent à la fois l'idée de faire la volonté divine (Mand vu, 5 ; xu1, 4-6, etc), et celle d'une illumination contemplative : « Ceux qui tiennent leur cœur tourné vers le Seigneur, ceux-là saisissent et comprennent plus vite tout ce qu'on leur dit » (Mand x, 6). La purification et la gnose s'engendrent mutuellement ; l'intelligence n'est donnée qu'avec la pureté de cœur (l'is nr, 3, &amp; ; 9, 40). 8). La purification parfaite se réalisera seulement dans le futur eschatologique, d'après le pseudo-Barnabé (15, 6-7), car le baptême n'accomplit qu'imparfaitement la promesse de renouvellement par l'Esprit Saint. Cette même attente explique peut-être, dans quelques communautés primitives, l'introduction d'un verset complémentaire dans la version lucanienne du Notre Père, comme en témoignent les écrits de Marcion, de Grégoire de Nysse et de Maxime le confesseur : « Que ton Esprit Saint vienne sur nous et nous purifie » (après Luc 11, 3). Cette espérance devait être adoptée par les messaliens qui parlent du « repos » et de la pureté de cœur comme étant le véritable sabbat ; on la retrouve chez les pentecôtistes de notre époque. 4). L'opposition entre la pureté rituelle et la pureté morale reparaît chez les Pères apostoliques. Ainsi le pseudo-Barnabé, dans une polémique anti-juive, affirme que Dieu ne demande pas des sacrifices d'animaux, mais celui d'un cœur pur, qu'il recherche non les jeûnes corporels mais la charité envers les pauvres 1675 {ch. 2 et 9 ; cf Hermas, Sim v, 1, 5 : le jeûne véritable est la pureté de cœur), non la circoncision de la chair mais celle du cœur, non l'abstinence de viandes proscrites, mais celle d'actions impures (ch. 9 et 10).</w:t>
      </w:r>
    </w:p>
    <w:p w14:paraId="7FA7F560" w14:textId="77777777" w:rsidR="00CF7F3B" w:rsidRPr="003100FB" w:rsidRDefault="00000000">
      <w:pPr>
        <w:spacing w:after="120" w:line="360" w:lineRule="auto"/>
        <w:ind w:firstLine="283"/>
        <w:jc w:val="both"/>
        <w:rPr>
          <w:bCs/>
          <w:szCs w:val="24"/>
        </w:rPr>
      </w:pPr>
      <w:r w:rsidRPr="003100FB">
        <w:rPr>
          <w:bCs/>
          <w:szCs w:val="24"/>
        </w:rPr>
        <w:t xml:space="preserve">29 LES APOLOGISTES ET LES AUTEURS ANTI-HÉRÉTIQUES. - Hermas, d'après son interprétation de Mt. 5, 28, voyait un grave péché dans la non-résistance à une mauvaise pensée {l'is. 1, 1, 8 ; Mand iv, 1) ; les apologistes utilisent cet argument pour montrer la supériorité morale du christianisme et réfuter les accusations mensongères contre les chrétiens, par exemple l'anthropophagie (Athénagore, Supplique 33, PG 6, 695). Pour Irénée, le Christ a enrichi le contenu de la foi par son incarnation et le sens de la responsabilité morale ; celle-ci porte désormais sur les </w:t>
      </w:r>
      <w:r w:rsidRPr="003100FB">
        <w:rPr>
          <w:bCs/>
          <w:szCs w:val="24"/>
        </w:rPr>
        <w:lastRenderedPageBreak/>
        <w:t>pensées et les paroles comme sur les actes (Adversus haereses iv, 28, 2, PG 7, 1062a ; cf 1, 6, &amp; et 11, 32, 1).</w:t>
      </w:r>
    </w:p>
    <w:p w14:paraId="697D67F9" w14:textId="77777777" w:rsidR="00CF7F3B" w:rsidRPr="003100FB" w:rsidRDefault="00000000">
      <w:pPr>
        <w:spacing w:after="120" w:line="360" w:lineRule="auto"/>
        <w:ind w:firstLine="283"/>
        <w:jc w:val="both"/>
        <w:rPr>
          <w:bCs/>
          <w:szCs w:val="24"/>
        </w:rPr>
      </w:pPr>
      <w:r w:rsidRPr="003100FB">
        <w:rPr>
          <w:bCs/>
          <w:szCs w:val="24"/>
        </w:rPr>
        <w:t>Dans la polémique contre les gnostiques et les docètes, les auteurs chrétiens mettent l'accent sur les œuvres extérieures pour s'opposer à un spiritualisme exclusif qui considérait comme sans importance les actions charnelles (Irénée, ibidem, 1, 6, 2 ; 24, 5 ; 27, 3, PG 7, 505, 678, 689). Tandis que certains gnostiques utilisaient divers rites de purification, d'autres soutenaient que « la connaissance de la Majesté ineffable est en elle-même une parfaite rédemption » de la matière, de l'erreur et du mal (1, 21, 4, 666). Pour contrecarrer ces tendances, la « purification de la chair », considérée comme secondaire dans la polémique anti-juive (Justin, Dialogue, 14, 1), revint au premier plan dans la controverse anti-gnostique et fut chargée pour une part du contenu de la « pureté du cœur » (cf pseudo-Clément, 6, 9 ; 8, 4-6). Irénée, de son côté, délaissant les termes bibliques de chair, cœur, esprit, parle plus simplement d'une sainteté du corps et de l'âme : « Et puisque l'homme est un animal composé d'une âme et d'un corps il y a une pureté du corps, continence qui s'abstient de toutes choses honteuses et de tous actes injustes, et une pureté de l'âme qui consiste à garder intacte la foi en Dieu. Ils sont pécheurs ceux qui ont la connaissance de Dieu, mais ne gardent pas son commandement » (Démonstration 2, SC 62, 1959, p. 29-34). En général, les apologistes donnent à la pureté de cœur une signification intellectuelle : la rectitude de la foi.</w:t>
      </w:r>
    </w:p>
    <w:p w14:paraId="0B0A9E4A" w14:textId="77777777" w:rsidR="00CF7F3B" w:rsidRPr="003100FB" w:rsidRDefault="00000000">
      <w:pPr>
        <w:spacing w:after="120" w:line="360" w:lineRule="auto"/>
        <w:ind w:firstLine="283"/>
        <w:jc w:val="both"/>
        <w:rPr>
          <w:bCs/>
          <w:szCs w:val="24"/>
        </w:rPr>
      </w:pPr>
      <w:r w:rsidRPr="003100FB">
        <w:rPr>
          <w:bCs/>
          <w:szCs w:val="24"/>
        </w:rPr>
        <w:t>Les formules « avec un cœur pur », « pur de corps (ou de chair) et de cœur (ou d'âme, d'esprit) » se rencontrent souvent dans les prières d'ordination de l'Église primitive (Tradition apostolique 3 et 8, SC 11, P. 29, 38 ; Euchologe de Sérapion, 10, etc). On les trouve aussi dans les recommandations pratiques données par les lettres pastorales aux diverses classes de la communauté. Méthode d'Olympe, d'autre part, signale que l'homme vierge qui s'enorgueillit de son habileté à contrôler ses instincts charnels n'honore pas la chasteté : « Il la déshonore par sa présomptueuse insolence, purifiant l'extérieur de la coupe et du plat (Mt. 23, 25), c'est-à-dire la chair et le corps, tandis que son cœur est enflé d'orgueil et de suffisance » (Banquet, 11, SC 95, p. 305).</w:t>
      </w:r>
    </w:p>
    <w:p w14:paraId="316746C3" w14:textId="77777777" w:rsidR="00CF7F3B" w:rsidRPr="003100FB" w:rsidRDefault="00000000">
      <w:pPr>
        <w:spacing w:after="120" w:line="360" w:lineRule="auto"/>
        <w:ind w:firstLine="283"/>
        <w:jc w:val="both"/>
        <w:rPr>
          <w:bCs/>
          <w:szCs w:val="24"/>
        </w:rPr>
      </w:pPr>
      <w:r w:rsidRPr="003100FB">
        <w:rPr>
          <w:bCs/>
          <w:szCs w:val="24"/>
        </w:rPr>
        <w:t>On note également une tendance croissante à distinguer les fonctions internes, symbolisées par le cœur, l'esprit ou l'âme, et les fonctions externes, représentées par la main, la chair ou le corps ; toutes cependant doivent s'exercer dans la pureté. Développant, après saint Paul, le schéma catéchétique primitif, Irénée attribue la purification du corps à l'eau, celle de l'âme à l'Esprit (Adversus haereses 111, 17, 2, SC 34, 1952,</w:t>
      </w:r>
    </w:p>
    <w:p w14:paraId="6212846C" w14:textId="77777777" w:rsidR="00CF7F3B" w:rsidRPr="003100FB" w:rsidRDefault="00000000">
      <w:pPr>
        <w:spacing w:after="120" w:line="360" w:lineRule="auto"/>
        <w:ind w:firstLine="283"/>
        <w:jc w:val="both"/>
        <w:rPr>
          <w:bCs/>
          <w:szCs w:val="24"/>
        </w:rPr>
      </w:pPr>
      <w:r w:rsidRPr="003100FB">
        <w:rPr>
          <w:bCs/>
          <w:szCs w:val="24"/>
        </w:rPr>
        <w:lastRenderedPageBreak/>
        <w:t>KATHARSIS 1676 p. 305-307). L'impulsion de l'Esprit triomphe de la faiblesse de la chair et purifie progressivement l'homme tout entier, le préparant pour la résurrection ; l'homme corporel n'est pas éliminé, mais transformé par « la communication de l'Esprit » : « Des esprits sans corps ne seront jamais des hommes spirituels, mais c'est notre substance, c'est-à-dire le composé d'âme et de chair, qui, en recevant l'Esprit de Dieu, constitue l'homme spirituel » (v, 8, 2, SC 153, 1969, p. 97). Ainsi « nous nous sommes débarrassés, non de la substance de notre corps, ni de l'image qu'est l'œuvre modelée, mais de notre ancienne vie de vanité » (v, 11, 2, p. 139).</w:t>
      </w:r>
    </w:p>
    <w:p w14:paraId="7B6F1E6A" w14:textId="77777777" w:rsidR="00CF7F3B" w:rsidRPr="003100FB" w:rsidRDefault="00000000">
      <w:pPr>
        <w:spacing w:after="120" w:line="360" w:lineRule="auto"/>
        <w:ind w:firstLine="283"/>
        <w:jc w:val="both"/>
        <w:rPr>
          <w:bCs/>
          <w:szCs w:val="24"/>
        </w:rPr>
      </w:pPr>
      <w:r w:rsidRPr="003100FB">
        <w:rPr>
          <w:bCs/>
          <w:szCs w:val="24"/>
        </w:rPr>
        <w:t>Les apologistes, tels qu'Irénée, Justin, Athénagore et Théophile d'Antioche, commencent aussi à développer les aspects contemplatifs de la pureté de cœur, en se basant sur Mi. 5, 8, et cela sous l'influence du moyen platonisme, comme l'a noté J. Daniélou. Mais ce sont les alexandrins qui ont développé cet aspect de la catharsis.</w:t>
      </w:r>
    </w:p>
    <w:p w14:paraId="70EEBA06" w14:textId="77777777" w:rsidR="00CF7F3B" w:rsidRPr="003100FB" w:rsidRDefault="00000000">
      <w:pPr>
        <w:spacing w:after="120" w:line="360" w:lineRule="auto"/>
        <w:ind w:firstLine="283"/>
        <w:jc w:val="both"/>
        <w:rPr>
          <w:bCs/>
          <w:szCs w:val="24"/>
        </w:rPr>
      </w:pPr>
      <w:r w:rsidRPr="003100FB">
        <w:rPr>
          <w:bCs/>
          <w:szCs w:val="24"/>
        </w:rPr>
        <w:t xml:space="preserve">30 Les ALEXANDRINS. - 1} Philon est un des premiers à parler de la contemplation mystique. Il enseigne que « l'esprit tout à fait pur » (voûc xaxfaporaroc) peut voir Dieu partiellement, non par lui-même mais grâce à la semence divine que Dieu lui a communiquée (Quis rerum divinarum heres 13 ; DS, t. 2, col. 1726). Sa conception de la catharsis se fonde sur une opposition, d'origine platonico-stoïcienne, entre le noeton (l'homme céleste créé à l'image du Logos et possédant le pneuma insufflé lors de la création) et l'aistheton (l'homme terrestre, identifié à la sensation, source des passions et du mal) (Legum allegoriae 11, 3, 6). La catharsis est le processus qui permet au noûs de triompher du séma, dans un conflit intérieur à la psuchè (Quest in Genesim 2, 29). En décrivant ce processus, Philon emploie le terme logismoi, utilisé par les traductions de la Bible pour les « pensées » qui viennent du cœur {cf De ebrietate 8, 28 ; 16, 70), et que les stoïciens utilisaient au singulier, comme synonyme d'hegemonikon (principe directeur de l'âme). Ce processus comporte aussi la vigilance (nepsis) contre les pensées mauvaises (Quaest in Genesim 2, 49) ou phantasiai (imaginations), terme du vocabulaire stoïcien qui entrera ainsi dans la doctrine monastique de la garde du cœur (DS, t. 6, col. 108). Philon adopte en outre l'apatheia, autre idéal du sage stoïcien, qui passera chez les alexandrins postérieurs (DS, t. 1, col. 728-729). On peut enfin trouver chez Philon un schéma de purification progressive et d'accès à la contemplation qui sera adapté dans la catéchèse chrétienne, spécialement à Alexandrie (cf De fuga et inventione, éd. N. N. Glatzer, New York, 1971, préface, p. 1x). 2). Clément d'Alexandrie voit dans la catharsis, outre le renoncement aux passions du corps, l'effet de la rédemption et d'une transformation par l'Esprit. Admettant pleinement la doctrine chrétienne sur la valeur du corps, il reconnaît cependant que l'esprit (noûs ou hegemonikon), siège de </w:t>
      </w:r>
      <w:r w:rsidRPr="003100FB">
        <w:rPr>
          <w:bCs/>
          <w:szCs w:val="24"/>
        </w:rPr>
        <w:lastRenderedPageBreak/>
        <w:t>l'image, a perdu sa « ressemblance » à Dieu, puisque, par l'effet de la faute d'Adam, il a été assujetti aux parties passionnelles de l'âme (thumikon, epithumetikon). Bien que, pour l'essentiel, cette ressemblance soit récupérée par le baptême qui donne l'Esprit Saint (Pédagogue 1, 12, 98, 2, GCS 1, p. 148) avec la gnose comme grâce essentielle identique à la foi, il faut encore qu'elle atteigne la perfection et que l'esprit retrouve sa maîtrise par l'imitation du Christ. Ceci exige d'abord l'apoché, 1677 le renoncement à tout mal - « en actes, en paroles et en pensées » (Stromates vi, 12, 402, 3, GCS 2, p. 483).</w:t>
      </w:r>
    </w:p>
    <w:p w14:paraId="11635937" w14:textId="77777777" w:rsidR="00CF7F3B" w:rsidRPr="003100FB" w:rsidRDefault="00000000">
      <w:pPr>
        <w:spacing w:after="120" w:line="360" w:lineRule="auto"/>
        <w:ind w:firstLine="283"/>
        <w:jc w:val="both"/>
        <w:rPr>
          <w:bCs/>
          <w:szCs w:val="24"/>
        </w:rPr>
      </w:pPr>
      <w:r w:rsidRPr="003100FB">
        <w:rPr>
          <w:bCs/>
          <w:szCs w:val="24"/>
        </w:rPr>
        <w:t>Dans le même passage, Clément traite des différentes étapes de la vie chrétienne, en expliquant l'objet de la prière du gnostique : « Tout d'abord il demandera le pardon des péchés et ensuite de ne plus pécher (- « le renoncement à tout mal »}, et encore de pouvoir faire le bien, de comprendre la création et la disposition de toutes choses selon le Seigneur ; en sorte que, devenu pur de cœur par la connaissance qui vient du Fils de Dieu, il puisse être initié à la vision bienheureuse face à face » (vi, 12, 4-2, p. 483).</w:t>
      </w:r>
    </w:p>
    <w:p w14:paraId="2B624F26" w14:textId="77777777" w:rsidR="00CF7F3B" w:rsidRPr="003100FB" w:rsidRDefault="00000000">
      <w:pPr>
        <w:spacing w:after="120" w:line="360" w:lineRule="auto"/>
        <w:ind w:firstLine="283"/>
        <w:jc w:val="both"/>
        <w:rPr>
          <w:bCs/>
          <w:szCs w:val="24"/>
        </w:rPr>
      </w:pPr>
      <w:r w:rsidRPr="003100FB">
        <w:rPr>
          <w:bCs/>
          <w:szCs w:val="24"/>
        </w:rPr>
        <w:t>Tous les mots en italiques appartiennent au vocabulaire de la catéchèse et peuvent être mis en parallèle avec le schéma néotestamentaire comme avec l'enseignement de Philon dans le De fuga (cf. E. G. Selwyn, The First Epistle of St. Peter, New York, 1969, surtout p. 363-414). L'apochè (renoncement au mal) et l'egkrateia (continence, maîtrise de soi ; DS, t. 4, col. 360-362) restent à un niveau inférieur, celui de la masse des croyants, serviteurs plutôt que fils, mus par la crainte plus que par l'amour ; le gnostique par contre atteint une purification plus complète par des éléments positifs : faire le bien et la gnose (Stromates vi, 7, 60, 2-3, p. 462). C'est la gnose qui permet de faire le bien ; elle est « le commencement de toute action spirituelle » (logikè), : c'est-à-dire en conformité avec le Christ Logos (vi, 8, 69, 2 ; 14, 411, 3-4, GCS 2, p. 466, 487). La gnose « donne rapidement la purification (catharsis) », parce qu'elle « élève l'âme vers ce qui lui ressemble », c'est-à-dire vers Dieu (vii, 10, 56, 7, GCS 3, p. 41) ; les gnostiques sont donc purifiés, « non pas seulement comme les autres » (par la foi) ; mais parce que, « avec la gnose », ils ont rejeté « les passions psychiques » (vii, 14, 86, 5, GCS 3, p. 61). Cette purification est considérée comme un grand sacrement, un second baptême, puisqu'elle permet au gnostique d'atteindre un plus haut niveau de la pureté, celle des martyrs (iv, 6, 43, 1-4, GCS 2, p. 267).</w:t>
      </w:r>
    </w:p>
    <w:p w14:paraId="7583392C" w14:textId="77777777" w:rsidR="00CF7F3B" w:rsidRPr="003100FB" w:rsidRDefault="00000000">
      <w:pPr>
        <w:spacing w:after="120" w:line="360" w:lineRule="auto"/>
        <w:ind w:firstLine="283"/>
        <w:jc w:val="both"/>
        <w:rPr>
          <w:bCs/>
          <w:szCs w:val="24"/>
        </w:rPr>
      </w:pPr>
      <w:r w:rsidRPr="003100FB">
        <w:rPr>
          <w:bCs/>
          <w:szCs w:val="24"/>
        </w:rPr>
        <w:t xml:space="preserve">Clément interprète ainsi la sixième béatitude : « En parlant de purs selon les convoitises charnelles et de saints selon leurs pensées, (le Seigneur) désigne ceux qui parviennent à la connaissance de Dieu, </w:t>
      </w:r>
      <w:r w:rsidRPr="003100FB">
        <w:rPr>
          <w:bCs/>
          <w:szCs w:val="24"/>
        </w:rPr>
        <w:lastRenderedPageBreak/>
        <w:t>afin que l'hegemonikon ne trouve plus d'adultere pour faire obstacle à son pouvoir » (Strom. iv, 6, 39, 1-4, GCS 2, p. 265-266).</w:t>
      </w:r>
    </w:p>
    <w:p w14:paraId="46353B0E" w14:textId="77777777" w:rsidR="00CF7F3B" w:rsidRPr="003100FB" w:rsidRDefault="00000000">
      <w:pPr>
        <w:spacing w:after="120" w:line="360" w:lineRule="auto"/>
        <w:ind w:firstLine="283"/>
        <w:jc w:val="both"/>
        <w:rPr>
          <w:bCs/>
          <w:szCs w:val="24"/>
        </w:rPr>
      </w:pPr>
      <w:r w:rsidRPr="003100FB">
        <w:rPr>
          <w:bCs/>
          <w:szCs w:val="24"/>
        </w:rPr>
        <w:t>L'hegemonikon ayant ainsi retrouvé sa pleine maîtrise, le gnostique est déifié par le Christ et assimilé à l'apatheia divine qui est aussi la pureté de cœur. Celle-ci, d'après G. Békés, « signifie pour Clément la pureté de tout l'homme intérieur, grâce à laquelle tous les mouvements du corps et de l'âme sont entièrement soumis à l'hegemonikon qu'ils ne peuvent plus troubler » (De continua oratione Clementis Alexandrini doctrina, Rome, 1942, p. 17). Lire encore DS, t. 1, col. 729-730 ; t. 2, 954-958 et 1767-1768 ; t. 7, 513-545. 8). Origène voit dans le cœur avant tout le principe de la connaissance ; la pureté de cœur s'identifie par suite, en premier lieu, avec l'absence d'erreur, associée pourtant à la pureté des mains, c'est-à-dire à l'absence de fautes extérieures :</w:t>
      </w:r>
    </w:p>
    <w:p w14:paraId="03275B7C" w14:textId="77777777" w:rsidR="00CF7F3B" w:rsidRPr="003100FB" w:rsidRDefault="00000000">
      <w:pPr>
        <w:spacing w:after="120" w:line="360" w:lineRule="auto"/>
        <w:ind w:firstLine="283"/>
        <w:jc w:val="both"/>
        <w:rPr>
          <w:bCs/>
          <w:szCs w:val="24"/>
        </w:rPr>
      </w:pPr>
      <w:r w:rsidRPr="003100FB">
        <w:rPr>
          <w:bCs/>
          <w:szCs w:val="24"/>
        </w:rPr>
        <w:t>Pour moi, être pur et chaste de cœur ne signifie rien d'autre que de garder le cœur pur et chaste de toute doctrine erronée ; de même, je considère qu'il a les mains innocentes et qu'il est pur de tout péché celui qui est sans reproche dans les actions de sa vie. Or, il faut savoir qu'en toute vérité il est impossible pour quiconque d'avoir les mains innocentes et d'être pur de tout péché, s'il n'est pas pur de cœur ; inversement, il est impossible d'être pur et chaste de cœur, libre de toute fausse doctrine, sans avoir les mains innocentes et être pur de tout péché. Car les deux vont de pair et ne peuvent être séparés : la parole pure dans l'âme est une vie sans reproche (In Matthaeum commentariorum series 33, PG 13, 16440).</w:t>
      </w:r>
    </w:p>
    <w:p w14:paraId="17ED5DE5" w14:textId="77777777" w:rsidR="00CF7F3B" w:rsidRPr="003100FB" w:rsidRDefault="00000000">
      <w:pPr>
        <w:spacing w:after="120" w:line="360" w:lineRule="auto"/>
        <w:ind w:firstLine="283"/>
        <w:jc w:val="both"/>
        <w:rPr>
          <w:bCs/>
          <w:szCs w:val="24"/>
        </w:rPr>
      </w:pPr>
      <w:r w:rsidRPr="003100FB">
        <w:rPr>
          <w:bCs/>
          <w:szCs w:val="24"/>
        </w:rPr>
        <w:t xml:space="preserve">En d'autres textes cependant, Origene lie la pureté de cœur à l'absence de « pensées » au sens biblique : la circoncision du cœur est la suppression des mauvaises pensées et des fausses opinions (Homélies sur Jérémie 5, 45, PG 13, 320a ; cf Hom sur Genese 3, 6, SC 7, 1943, p. 120). À ceux qui sont circoncis de la sorte, est appliquée la sixième béatitude. Dans le Contra Celsum, le cœur pur est « celui d'où ne sortent plus de pensées mauvaises » (vii, 33, SC 150, 1969, p. 88-90) ; celles-ci peuvent être soit une tendance habituelle, donc la concupiscence. (Hom sur Lévitique 8, 7, PG 12, 500d-501a), soit la pensée occasionnelle qui en émane. La pureté de cœur s'identifie dès lors à l'apatheia comme absence de passions. Origene s'accorde avec Clément pour voir la supériorité de la loi chrétienne dans l'exigence de la suppression des passions (5, 3, 470ab, s'appuyant sur Mt. 5, 20-21). Le chrétien doit s'exercer à discerner les pensées qui cherchent à entrer dans son cœur, et à rejeter les mauvaises en les brisant, par la prière et la méditation, sur le roc qu'est le Christ (Hom sur Josué 15, 3, SC 71, 1960, p. 342). Les tentations de l'individu peuvent avoir quatre sources différentes : </w:t>
      </w:r>
      <w:r w:rsidRPr="003100FB">
        <w:rPr>
          <w:bCs/>
          <w:szCs w:val="24"/>
        </w:rPr>
        <w:lastRenderedPageBreak/>
        <w:t>humaines, angéliques, divines et diaboliques ; cependant toutes les mauvaises pensées viennent finalement du démon (DS, t. 3, col 182-189).</w:t>
      </w:r>
    </w:p>
    <w:p w14:paraId="0837D65D" w14:textId="77777777" w:rsidR="00CF7F3B" w:rsidRPr="003100FB" w:rsidRDefault="00000000">
      <w:pPr>
        <w:spacing w:after="120" w:line="360" w:lineRule="auto"/>
        <w:ind w:firstLine="283"/>
        <w:jc w:val="both"/>
        <w:rPr>
          <w:bCs/>
          <w:szCs w:val="24"/>
        </w:rPr>
      </w:pPr>
      <w:r w:rsidRPr="003100FB">
        <w:rPr>
          <w:bCs/>
          <w:szCs w:val="24"/>
        </w:rPr>
        <w:t>Dans un sens plus positif, la pureté de cœur concerne les intentions qui déterminent la valeur morale des actions. Quand le Seigneur viendra comme juge, il révélera les pensées cachées du cœur : des actions qui paraissaient bonnes se révéleront mauvaises et réciproquement (Comm sur Matthieu 11, 15, SC 162, 1970, p. 348-352 ; 19, 7, PG 13, 992b).</w:t>
      </w:r>
    </w:p>
    <w:p w14:paraId="612772CB" w14:textId="77777777" w:rsidR="00CF7F3B" w:rsidRPr="003100FB" w:rsidRDefault="00000000">
      <w:pPr>
        <w:spacing w:after="120" w:line="360" w:lineRule="auto"/>
        <w:ind w:firstLine="283"/>
        <w:jc w:val="both"/>
        <w:rPr>
          <w:bCs/>
          <w:szCs w:val="24"/>
        </w:rPr>
      </w:pPr>
      <w:r w:rsidRPr="003100FB">
        <w:rPr>
          <w:bCs/>
          <w:szCs w:val="24"/>
        </w:rPr>
        <w:t>La pureté de la chair entre aussi dans ce schéma. Contre l'impureté corporelle qui résulte des péchés par action, Origene parle aussi souvent d'une souillure (émoc, sordes), liée au corps lui-même, puisque la condition corporelle de l'homme résulte de la chute de purs esprits préexistants : « Toute âme revêtue d'un corps humain a ses souillures » (Hom sur Luc 14, 3, SG 87, 1962, p. 220). Il en est ainsi du Christ lui-même, qui a volontairement assumé la souillure de la chair, tout en échappant à la souillure de la concupiscence par sa naissance virginale (ibidem ; cf Comm sur Matthieu 15, 23, PG 13, 1321a).</w:t>
      </w:r>
    </w:p>
    <w:p w14:paraId="416BBAC0" w14:textId="77777777" w:rsidR="00CF7F3B" w:rsidRPr="003100FB" w:rsidRDefault="00000000">
      <w:pPr>
        <w:spacing w:after="120" w:line="360" w:lineRule="auto"/>
        <w:ind w:firstLine="283"/>
        <w:jc w:val="both"/>
        <w:rPr>
          <w:bCs/>
          <w:szCs w:val="24"/>
        </w:rPr>
      </w:pPr>
      <w:r w:rsidRPr="003100FB">
        <w:rPr>
          <w:bCs/>
          <w:szCs w:val="24"/>
        </w:rPr>
        <w:t xml:space="preserve">Le baptême produit une nouvelle naissance qui détruit les effets de la première naissance à un « corps de péché » (Hom sur Luc 14, 5-6, p. 228-224) ; l'âme est purifiée de la souillure ainsi que du péché, mais « comme dans un miroir, obscurément ». La pureté parfaite ne sera donnée que dans le monde futur, où le baptême de feu rendra l'âme « tout à fait pure de la souillure (xafaepéraros dmd +où pérou), face à face » (Comm sur Matthieu 15, 23,1321b). Le mot xafap@raroc était déjà employé par Philon pour désigner la plus haute purification (cf supra). Origene parle en outre de « nombreuses et diverses purifications » ; mais il ajoute qu'elles sont « choses mystérieuses et ineffables » (Hom sur les Nombres 25, 6, PG 12, 770b) : elles relevent en partie de la gnose et des mysteres du monde à venir. H. U von Balthasar note que, pour Origene, les purifications de la vie présente et future forment un ensemble continu, dans le mysterion 1679 du baptême, dans le fleuve de feu qui entoure le paradis et où se font la résurrection et la transfiguration (Le Mysterion d'Origene, dans Recherches de science religieuse, t. 26, 1936, p. 513-562 ; t. 27, 1937, p. 38-64). Entre le baptême de l'Église, qui a d'abord pour effet la rémission des péchés grâce à la présence inchoative de l'Esprit Saint (Hom sur Lépitique 2, 2, PG 12, 41&amp;b), et ce baptême eschatologique dans le feu, intervient un baptême plus complet dans l'Esprit, destiné aux parfaits. Origene utilise d'ailleurs les étapes du schéma catéchétique décrit plus haut (cf Comm sur Romains &amp;1, 1, PG 14, 965c-966a) : abandonner le mal et faire le bien correspondent à l'étape de la vie active (rp&amp;tic), appelée aussi moralis (&amp;tixt), les autres étapes étant la physica et la mystica (Comm. Sur le Cantique, prol., PG 18, 75c-77a). </w:t>
      </w:r>
      <w:r w:rsidRPr="003100FB">
        <w:rPr>
          <w:bCs/>
          <w:szCs w:val="24"/>
        </w:rPr>
        <w:lastRenderedPageBreak/>
        <w:t>L'ensemble du processus suppose d'ailleurs la contemplation de Dieu dans le Christ avec un cœur pur, et lorsque les vertus s'établissent dans l'âme par le rythme alternant de la vie active et de la vie contemplative, l'Esprit Saint et la Trinité tout entiere viennent y habiter {Contra Celsum 8, 18, SC 150, p. 213 ; cf M. Harl, Origene et la fonction révélatrice du Verbe incarné, Paris, 1958, surtout p. 268-285). Après la mort, la montée de l'âme vers les cieux est une catharsis, où les démons des vices prélevent leur droit de passage avant de laisser l'âme poursuivre son ascension, et le fleuve de feu qui entoure le paradis brûle les dernières traces du péché et de l'impureté. Admis à la vision de Dieu, les martyrs (et ceux qui leur sont assimilés) jouissent de privilèges refusés aux autres. Finalement, seuls les « purs de cœur » verront Dieu, les autres ne verront que les anges, car « il y a beaucoup de demeures dans la maison du Père » (Jean 14,2 ; cf Hom sur Nombres 1, 3, SC 29, p. 76 ; Homélies sur Luc 3,3, SC 87, p. 122-124).</w:t>
      </w:r>
    </w:p>
    <w:p w14:paraId="5CE82BE5" w14:textId="77777777" w:rsidR="00CF7F3B" w:rsidRPr="003100FB" w:rsidRDefault="00000000">
      <w:pPr>
        <w:spacing w:after="120" w:line="360" w:lineRule="auto"/>
        <w:ind w:firstLine="283"/>
        <w:jc w:val="both"/>
        <w:rPr>
          <w:bCs/>
          <w:szCs w:val="24"/>
        </w:rPr>
      </w:pPr>
      <w:r w:rsidRPr="003100FB">
        <w:rPr>
          <w:bCs/>
          <w:szCs w:val="24"/>
        </w:rPr>
        <w:t>40 LES PREMIERS MOINES. - Les courants entremêlés de la spiritualité primitive et de celle d'Origene se retrouvent dans la conception de la catharsis chez les premiers moines. La majorité d'entre eux était composée de gens simples et peu instruits ; quelques-uns cependant développent une spiritualité inspirée de la doctrine des alexandrins. - Tous les anciens moines considéraient la pureté de cœur comme essentielle dans la vie spirituelle. Basile déclare qu'elle est le commandement fondamental du Christ (Hom sur « Attende tibi… » 1, PG 31, 200). Sozomene montre explicitement qu'ils visaient avant tout la pureté intérieure : « Purs de cœur et sans reproche dans leur conduite, ils s'acquittaient fidelement de leurs devoirs religieux et méprisaient les observances extérieures, telles que ablutions et aspersions, Car ils étaient convaincus que seul le péché exige une purification » (Histoire ecclésiastique 1, 12, PG 67, 892b). Dans le monachisme primitif, comme le dit L. Bouyer, « l'œuvre intérieure » est « la plus grande œuvre du moine », et elle ne doit pas être négligée pour des tâches extérieures (La vie d'Antoine. Essai sur la spiritualité du monachisme primitif, Saint-Wandrille, 1950, p. 131).</w:t>
      </w:r>
    </w:p>
    <w:p w14:paraId="51E8C95B" w14:textId="77777777" w:rsidR="00CF7F3B" w:rsidRPr="003100FB" w:rsidRDefault="00000000">
      <w:pPr>
        <w:spacing w:after="120" w:line="360" w:lineRule="auto"/>
        <w:ind w:firstLine="283"/>
        <w:jc w:val="both"/>
        <w:rPr>
          <w:bCs/>
          <w:szCs w:val="24"/>
        </w:rPr>
      </w:pPr>
      <w:r w:rsidRPr="003100FB">
        <w:rPr>
          <w:bCs/>
          <w:szCs w:val="24"/>
        </w:rPr>
        <w:t>Plusieurs apophtegmes réutilisent la comparaison de l'arbre et de ses fruits : « Tous nos efforts, dit Agathon, doivent se porter vers le fruit, c'est-à-dire vers la garde de l'esprit ; nous avons cependant besoin de l'abri et de l'ornement des feuilles, c'est-à-dire du travail physique » (Apophthegmata Patrum, Agathon 8, PG 65, 112bc). Cette insistance sur l'intériorité mérite d'être soulignée, pour contrebalancer l'idée que les moines cherchaient d'abord des prouesses d'ascétisme corporel.</w:t>
      </w:r>
    </w:p>
    <w:p w14:paraId="6A8187BD" w14:textId="77777777" w:rsidR="00CF7F3B" w:rsidRPr="003100FB" w:rsidRDefault="00000000">
      <w:pPr>
        <w:spacing w:after="120" w:line="360" w:lineRule="auto"/>
        <w:ind w:firstLine="283"/>
        <w:jc w:val="both"/>
        <w:rPr>
          <w:bCs/>
          <w:szCs w:val="24"/>
        </w:rPr>
      </w:pPr>
      <w:r w:rsidRPr="003100FB">
        <w:rPr>
          <w:bCs/>
          <w:szCs w:val="24"/>
        </w:rPr>
        <w:t xml:space="preserve">Une autre sentence, tirée de la collection latine, utilise le thème du cœur simple : « Un vieil homme dit : Il est écrit Le Juste sera florissant comme le palmier. Dans le palmier il y a un cœur, et </w:t>
      </w:r>
      <w:r w:rsidRPr="003100FB">
        <w:rPr>
          <w:bCs/>
          <w:szCs w:val="24"/>
        </w:rPr>
        <w:lastRenderedPageBreak/>
        <w:t>ce cœur est blanc et toute son activité est intérieure. Le juste lui est semblable. Son cœur est un et simple, il ne regarde que Dieu. Il est également blanc, illuminé par la foi, et toute l'activité du juste est dans son cœur, car il est mu par la lutte contre le démon » (PL 73, 993-994).</w:t>
      </w:r>
    </w:p>
    <w:p w14:paraId="06415C25" w14:textId="77777777" w:rsidR="00CF7F3B" w:rsidRPr="003100FB" w:rsidRDefault="00000000">
      <w:pPr>
        <w:spacing w:after="120" w:line="360" w:lineRule="auto"/>
        <w:ind w:firstLine="283"/>
        <w:jc w:val="both"/>
        <w:rPr>
          <w:bCs/>
          <w:szCs w:val="24"/>
        </w:rPr>
      </w:pPr>
      <w:r w:rsidRPr="003100FB">
        <w:rPr>
          <w:bCs/>
          <w:szCs w:val="24"/>
        </w:rPr>
        <w:t>Évagre distingue deux phases dans la vie spirituelle : active et contemplative (DS, t. 4, col. 1738-1739). Dans la première phase, les « pensées » sont maîtrisées par l'ascétisme, l'emploi « antirrhétique » de pensées opposées tirées de l'Écriture ; vient ensuite l'élimination du raisonnement discursif ; alors apparaît la charité, comme résultat de l'apatheia et de la pureté (xaoaxpérnc) en son aspect positif, car « la pureté est l'impassibilité de l'âme spirituelle » (Lettre 56, dans W. Frankenberg, Evagrius Pontikus, Berlin, 1912, p. 605). Mais la purification continue dans la seconde phase, car « la contemplation est en elle-même purificatrice » (I. Hausherr, DS, t. 2, col. 1777). Évagre parle peu du cœur, il préfère parler de la catharotes comme qualité de la psuchè ou du noûs ; sa doctrine s'inspire du platonisme à travers Origene, tout en gardant son sens biblique.</w:t>
      </w:r>
    </w:p>
    <w:p w14:paraId="14789BEF" w14:textId="77777777" w:rsidR="00CF7F3B" w:rsidRPr="003100FB" w:rsidRDefault="00000000">
      <w:pPr>
        <w:spacing w:after="120" w:line="360" w:lineRule="auto"/>
        <w:ind w:firstLine="283"/>
        <w:jc w:val="both"/>
        <w:rPr>
          <w:bCs/>
          <w:szCs w:val="24"/>
        </w:rPr>
      </w:pPr>
      <w:r w:rsidRPr="003100FB">
        <w:rPr>
          <w:bCs/>
          <w:szCs w:val="24"/>
        </w:rPr>
        <w:t>Le système de Jean Cassien est très proche de ceux d'Origene et d'Évagre (DS, t. 2, col. 224-225 et 235-243). Les phases de la vie spirituelle sont celles d'Évagre, mais le terme de la vie active est appelé « pureté », comme chez Origene, le mot apatheia étant, semble-t-il, devenu suspect (cf S. Marsili, Giovanni Cassiano ed Evagrio Pontico, p. 115).</w:t>
      </w:r>
    </w:p>
    <w:p w14:paraId="7202E4E8" w14:textId="77777777" w:rsidR="00CF7F3B" w:rsidRPr="003100FB" w:rsidRDefault="00000000">
      <w:pPr>
        <w:spacing w:after="120" w:line="360" w:lineRule="auto"/>
        <w:ind w:firstLine="283"/>
        <w:jc w:val="both"/>
        <w:rPr>
          <w:bCs/>
          <w:szCs w:val="24"/>
        </w:rPr>
      </w:pPr>
      <w:r w:rsidRPr="003100FB">
        <w:rPr>
          <w:bCs/>
          <w:szCs w:val="24"/>
        </w:rPr>
        <w:t>Au cours du 5° siècle, une grande controverse s'éleva sur la différence d'efficacité du baptême sacramentel et du baptême dans l'Esprit Saint en ce qui concerne la purification. Pour le pseudo-Macaire, l'expérience des pensées mauvaises est la preuve irréfutable de la présence de Satan à l'intérieur, même après le baptême (Hom. 15, 13-15, éd. H. Dôrries, etc, Die 50 geistlichen Homilien des Makarios, Berlin, 1964). Il est contredit sur ce point par Diadoque de Photicé (DS, t. 3, col. 821-823). L'idée de Macaire est que même ceux qui ont reçu quelques grâces mystiques se trouvent encore dans l'état du vieil homme, et qu'ils ne sont pas encore rachetés tant qu'ils n'ont pas atteint la pureté de cœur (Hom. 25, 3-4) ; celle-ci est le fruit de l'agapè, qui rend apatheis ceux qui la désirent et les met « à l'abri des blessures » (45, 7). Seul, celui qui a fait l'expérience pentecostale de l'Esprit Saint venant se mêler à l'âme, reçoit la force d'en haut et il est rempli de la divinité (Hom. 27, 17 ; cf. The Greater Letter, dans Two Rediscovered Works of Ancient Christian Literature : Gregory of Nyssa and Macarius, éd. W. Jaeger, Leyde, 1954, p. 249 sv). { Comme le note I. Hausherr, « l'état de grâce » et de filiation divine ne commence pas avec le baptême sacramentel, mais avec « le baptême par le feu de l'Esprit Saint » (L'erreur fondamentale et la logique du messalianisme, OCP, t. 1, 1935, p. 340).</w:t>
      </w:r>
    </w:p>
    <w:p w14:paraId="74148440" w14:textId="77777777" w:rsidR="00CF7F3B" w:rsidRPr="003100FB" w:rsidRDefault="00000000">
      <w:pPr>
        <w:spacing w:after="120" w:line="360" w:lineRule="auto"/>
        <w:ind w:firstLine="283"/>
        <w:jc w:val="both"/>
        <w:rPr>
          <w:bCs/>
          <w:szCs w:val="24"/>
        </w:rPr>
      </w:pPr>
      <w:r w:rsidRPr="003100FB">
        <w:rPr>
          <w:bCs/>
          <w:szCs w:val="24"/>
        </w:rPr>
        <w:lastRenderedPageBreak/>
        <w:t>50 L'étude de la catharsis chez GRÉGOIRE DE NAZIANZE et GRÉGOIRE DE NYSSSE exigerait de longs développements. Eux aussi, en dépendance d'Origene, associent la purification au progrès de la vie spirituelle vers et dans la contemplation ; on pourra se reporter aux articles de J. Rousse sur Grégoire de Nazianze (DS, t. 7, surtout col. 950-951, 953) et de M. Canévet pour Grégoire de Nysse (surtout col. 983, 987, 991, 993-995, 999). 6° Pour les PÈRES LATINS (en dehors de Jean Cassien qui dépend surtout des grecs), il suffit de considérer quelques textes d'Augustin pour qu'apparaisse la continuité de la tradition. En des termes qui rappellent le traité Du Beau de Plotin (Ennéades 1, 6, 8), il décrit ainsi la purification qui permet à l'esprit (animus) de percevoir la lumière divine et d'adhérer à elle : « Quam purgationem quasi ambulationem quandam et quasi navigationem ad patriam esse arbitremur. Non enim ad eum qui ubique praesens est locis movemur, sed bono studio bonisque moribus » {De doctrina christiana 1, 40, PL 34, 23b). La purgatio cordis, par ailleurs, est le sixième degré de l'ascension de l'âme, immédiatement avant la sagesse (11, 7, 9-11, PL 34, 39-40). Dans le De sermone Domini in monte, sorte de catéchèse baptismale, les degrés d'ascension de l'âme sont mis en relation avec les béatitudes : la sixième, celle des cœurs purs, correspond au don d'intelligence et prépare le don de sagesse, privilège des pacifiques. C'est là le terme de l'ascension spirituelle en cette vie ; la huitième béatitude en effet, dont le fruit est identique à celui de la première, implique une « omnimoda in angelicam formam mutatio » qui n'est plus exprimable en paroles humaines ; elle est représentée par le jour de Pâques (qui suit le sabbat), l'octave pascale et par la Pentecôte, huitième jour ajouté à la dernière des sept semaines du cycle pascal (1, 4, 11-12, PL 34, 1234-1235).</w:t>
      </w:r>
    </w:p>
    <w:p w14:paraId="522281B6" w14:textId="77777777" w:rsidR="00CF7F3B" w:rsidRPr="003100FB" w:rsidRDefault="00000000">
      <w:pPr>
        <w:spacing w:after="120" w:line="360" w:lineRule="auto"/>
        <w:ind w:firstLine="283"/>
        <w:jc w:val="both"/>
        <w:rPr>
          <w:bCs/>
          <w:szCs w:val="24"/>
        </w:rPr>
      </w:pPr>
      <w:r w:rsidRPr="003100FB">
        <w:rPr>
          <w:bCs/>
          <w:szCs w:val="24"/>
        </w:rPr>
        <w:t>Le second livre du même traité s'ouvre par un paragraphe sur la purification du « cœur », c'est-à-dire de cet « œil par lequel Dieu est vu ». Le « cœur pur » est celui qui cherche la rectitude de l'action et, de la sorte, évite la simulation et la duplicité : « Qui bonitatem simulant duplici corde sunt ; non ergo habet simplex id est mundum cor, nisi qui transcendit humanas laudes, et illum solum intuetur cum recte vivit et ei placere nititur qui conscientiae solus inspector est » (11, 4, 4, PL 85, 1370). La béatitude des cœurs purs est ensuite liée à la sixième demande du Pater : « Si intellectus est quo beati sunt mundi corde, quoniam ipsi Deum videbunt, oremus non induci in tentationem, ne habeamus duplex cor » (11, 38, 12864).</w:t>
      </w:r>
    </w:p>
    <w:p w14:paraId="10D703B4" w14:textId="77777777" w:rsidR="00CF7F3B" w:rsidRPr="003100FB" w:rsidRDefault="00000000">
      <w:pPr>
        <w:spacing w:after="120" w:line="360" w:lineRule="auto"/>
        <w:ind w:firstLine="283"/>
        <w:jc w:val="both"/>
        <w:rPr>
          <w:bCs/>
          <w:szCs w:val="24"/>
        </w:rPr>
      </w:pPr>
      <w:r w:rsidRPr="003100FB">
        <w:rPr>
          <w:bCs/>
          <w:szCs w:val="24"/>
        </w:rPr>
        <w:t>En de multiples textes, Augustin enseigne que le baptême purifie l'homme « spiritualiter, id est in carne et in anima, ut sit mundus et corpore et spiritu » (Quaest in Heptateuchum 1v, 85, PL 34, 736d), qu'il purifie non seulement des péchés produits par les mauvais désirs, mais de ces désirs eux-</w:t>
      </w:r>
      <w:r w:rsidRPr="003100FB">
        <w:rPr>
          <w:bCs/>
          <w:szCs w:val="24"/>
        </w:rPr>
        <w:lastRenderedPageBreak/>
        <w:t>mêmes, car ils ne sont pas péché tant qu'on n'y consent pas (De peccato originali 40, 4, PL 44, 407c) ; le baptême ne supprime pas cependant le retour des désirs « quae non in ista, sed in alia vita nulla erunt » {ibidem). Le baptême est sans doute « sacrement de la régénération et de la rénovation » ; il ne produit pas pourtant un changement total de la « qualité » de l'homme, mais « les prémices spirituelles transforment par un renouvellement croissant, en ceux qui progressent de jour en jour, les restes de la vétusté charnelle, jusqu'à ce que l'homme soit renouvelé tout entier au point que l'infirmité du corps elle-même parvienne à la fermeté spirituelle et à l'incorruption » (De peccatorum meritis et remissione 1, 37, 44, PL 44, 177d-178a). Ailleurs, s'appuyant sur Actes 15, 9, Augustin affirme : « Mundat cor fides Dei, mundum cor videt Deum » ; cette foi qui purifie, c'est la foi vivante, appuyée sur l'espérance et actualisée dans la charité (Sermo 53, 9-10, PL 38, 368d-369a).</w:t>
      </w:r>
    </w:p>
    <w:p w14:paraId="23B5C90A" w14:textId="77777777" w:rsidR="00CF7F3B" w:rsidRPr="003100FB" w:rsidRDefault="00000000">
      <w:pPr>
        <w:spacing w:after="120" w:line="360" w:lineRule="auto"/>
        <w:ind w:firstLine="283"/>
        <w:jc w:val="both"/>
        <w:rPr>
          <w:bCs/>
          <w:szCs w:val="24"/>
        </w:rPr>
      </w:pPr>
      <w:r w:rsidRPr="003100FB">
        <w:rPr>
          <w:bCs/>
          <w:szCs w:val="24"/>
        </w:rPr>
        <w:t>En outre, Augustin est amené à rejeter une pureté rituelle obtenue par l'accomplissement de certains rites (teletae), lorsque, dans le livre x de la Cité de Dieu, il critique les vues de Porphyre ; celui-ci admettait pour la masse une purification et une libération de l'âme par des pratiques théurgiques, et réservait pour l'élite une « purification par les principes », c'est-à-dire par les trois hypostases de son système philosophique (x, 23). Le « principe » unique de toute purification, pour les chrétiens, c'est le Christ médiateur, le Fils de Dieu dont Porphyre ne consent pas à reconnaître l'incarnation (x, 24). Cette purification pourtant n'est accomplie pour l'homme individuel que dans la mesure où il s'approprie le sacrifice du Christ en se faisant lui-même sacrifice ; il purifie son corps par la tempérance et en l'appliquant aux œuvres de justice, et libère son âme de la concupiscence pour la livrer au feu de la charité : « le Verbe sacrificium est omne opus quod agitur ut sancta societate inhaereamus Deo » (x, 6).</w:t>
      </w:r>
    </w:p>
    <w:p w14:paraId="0FEE4466" w14:textId="77777777" w:rsidR="00CF7F3B" w:rsidRPr="003100FB" w:rsidRDefault="00000000">
      <w:pPr>
        <w:spacing w:after="120" w:line="360" w:lineRule="auto"/>
        <w:ind w:firstLine="283"/>
        <w:jc w:val="both"/>
        <w:rPr>
          <w:bCs/>
          <w:szCs w:val="24"/>
        </w:rPr>
      </w:pPr>
      <w:r w:rsidRPr="003100FB">
        <w:rPr>
          <w:bCs/>
          <w:szCs w:val="24"/>
        </w:rPr>
        <w:t xml:space="preserve">Augustin, on l'a vu, tient que la purification n'est accomplie qu'au moment où l'homme accède à la vie céleste. Il l'affirme de manière plus explicite dans sa polémique contre Julien d'Éclane, et cette fois en s'appuyant sur l'autorité d'Hilaire dont il cite deux passages, pris dans le commentaire du Ps. 118 : « Quia lex umbra erat futurorum, docuit nos (Dominus) in hoc terreni et morticini corporis habitaculo mundos esse non posse nisi per ablutionem caelestis misericordiae emundationem consequamur, post demutationem resurrectionis terreni corporis nostri effecta gloriosiore natura » (ghimel 4, CSEL 22, p. 379-380). « Ipsis apostolis verbo licet iam fidei emundatis atque sanctificatis non deesse tamen malitiam per conditionem communis nobis originis docuit » (samech 4, p. 490). L'Augustin ajoute : « l'idées quemadmodum venerabilis catholicus disputator nec in hac vita </w:t>
      </w:r>
      <w:r w:rsidRPr="003100FB">
        <w:rPr>
          <w:bCs/>
          <w:szCs w:val="24"/>
        </w:rPr>
        <w:lastRenderedPageBreak/>
        <w:t>mundationem nostram neget, et tamen humanam perfectiorem speret, id est perfectioris mundationis, in ultima resurrectione, naturam » (Contra Julianum 1, 8, 26, PL 44, 691d-692a).</w:t>
      </w:r>
    </w:p>
    <w:p w14:paraId="42C2C6A2" w14:textId="77777777" w:rsidR="00CF7F3B" w:rsidRPr="003100FB" w:rsidRDefault="00000000">
      <w:pPr>
        <w:spacing w:after="120" w:line="360" w:lineRule="auto"/>
        <w:ind w:firstLine="283"/>
        <w:jc w:val="both"/>
        <w:rPr>
          <w:bCs/>
          <w:szCs w:val="24"/>
        </w:rPr>
      </w:pPr>
      <w:r w:rsidRPr="003100FB">
        <w:rPr>
          <w:bCs/>
          <w:szCs w:val="24"/>
        </w:rPr>
        <w:t>Le paragraphe sur « les Pères latins » a été rédigé par Aimé Solignac.</w:t>
      </w:r>
    </w:p>
    <w:p w14:paraId="454B1CED" w14:textId="77777777" w:rsidR="00CF7F3B" w:rsidRPr="003100FB" w:rsidRDefault="00000000">
      <w:pPr>
        <w:spacing w:after="120" w:line="360" w:lineRule="auto"/>
        <w:ind w:firstLine="283"/>
        <w:jc w:val="both"/>
        <w:rPr>
          <w:bCs/>
          <w:szCs w:val="24"/>
        </w:rPr>
      </w:pPr>
      <w:r w:rsidRPr="003100FB">
        <w:rPr>
          <w:bCs/>
          <w:szCs w:val="24"/>
        </w:rPr>
        <w:t>Pour de plus amples développements sur les questions et les auteurs rencontrés dans cette seconde partie de l'article, voir Juana Raasch, The Monastic Concept of Purity of Heart and its Sources, dans Studia monastica, t. 8, 1966, p. 7-33 (Ancien et Nouveau Testament) ; p. 183-213 (Apologistes) ; t. 10, 1968, p. 7-55 (Philon, Clément, Origène) ; t. 11, 1969, p. 269-314 (monachisme) ; t. 12, p. 7-41 (pseudo-Macaire, Évagre, etc.).</w:t>
      </w:r>
    </w:p>
    <w:p w14:paraId="6DA19566" w14:textId="77777777" w:rsidR="00CF7F3B" w:rsidRPr="003100FB" w:rsidRDefault="00000000">
      <w:pPr>
        <w:spacing w:after="120" w:line="360" w:lineRule="auto"/>
        <w:ind w:firstLine="283"/>
        <w:jc w:val="both"/>
        <w:rPr>
          <w:bCs/>
          <w:szCs w:val="24"/>
        </w:rPr>
      </w:pPr>
      <w:r w:rsidRPr="003100FB">
        <w:rPr>
          <w:bCs/>
          <w:szCs w:val="24"/>
        </w:rPr>
        <w:t>Ancien Testament et judaïsme tardif. - P. Dhorme, L'emploi métaphorique des parties du corps en hébreu et en akkadien, dans Revue biblique, t. 31, 1922, p. 493-508. - A. George, « Heureux les cœurs purs, ils verront Dieu », dans Bible et vie chrétienne, t. 12, 1956, p. 71-77. - G. W. Buchanan, The Role of Purity in the Structure of the Essene Sect, dans Revue de Qumrân, t. 4, 1963, p. 397-406. - W. Paschen, Rein und Unrein. Untersuchung zur biblischen Wortgeschichte, Munich, 1970 (ouvrage fondamental).</w:t>
      </w:r>
    </w:p>
    <w:p w14:paraId="6AED5A12" w14:textId="77777777" w:rsidR="00CF7F3B" w:rsidRPr="003100FB" w:rsidRDefault="00000000">
      <w:pPr>
        <w:spacing w:after="120" w:line="360" w:lineRule="auto"/>
        <w:ind w:firstLine="283"/>
        <w:jc w:val="both"/>
        <w:rPr>
          <w:bCs/>
          <w:szCs w:val="24"/>
        </w:rPr>
      </w:pPr>
      <w:r w:rsidRPr="003100FB">
        <w:rPr>
          <w:bCs/>
          <w:szCs w:val="24"/>
        </w:rPr>
        <w:t>Fr. Hauck, R. Meyer, xafapéc, xarplto, etc, Kittel, t. 3, p. 416-436. - F. Baumgärtel, J. Behm, xao5lx, ibidem, p. 613-616. - J. Jacobs, Yezer, dans Jewish Encyclopedia, t. 12, 1906, p. 601-602. - Inclination, dans Encyclopedia Judaica, t. 8, Jérusalem, 1971, 1318-1319. - L. E. Toombs, Clean and Unclean, dans The Interpreter's Dictionary of the Bible, t. 1, Nashville, 1962, p. 642-648.</w:t>
      </w:r>
    </w:p>
    <w:p w14:paraId="2EA553A9" w14:textId="77777777" w:rsidR="00CF7F3B" w:rsidRPr="003100FB" w:rsidRDefault="00000000">
      <w:pPr>
        <w:spacing w:after="120" w:line="360" w:lineRule="auto"/>
        <w:ind w:firstLine="283"/>
        <w:jc w:val="both"/>
        <w:rPr>
          <w:bCs/>
          <w:szCs w:val="24"/>
        </w:rPr>
      </w:pPr>
      <w:r w:rsidRPr="003100FB">
        <w:rPr>
          <w:bCs/>
          <w:szCs w:val="24"/>
        </w:rPr>
        <w:t>J. Bonsirven, Le judaïsme palestinien au temps de Jésus-Christ, 2 vol., Paris, 1935 ; trad. angl., New York, 1964.</w:t>
      </w:r>
    </w:p>
    <w:p w14:paraId="17873C42" w14:textId="77777777" w:rsidR="00CF7F3B" w:rsidRPr="003100FB" w:rsidRDefault="00000000">
      <w:pPr>
        <w:spacing w:after="120" w:line="360" w:lineRule="auto"/>
        <w:ind w:firstLine="283"/>
        <w:jc w:val="both"/>
        <w:rPr>
          <w:bCs/>
          <w:szCs w:val="24"/>
        </w:rPr>
      </w:pPr>
      <w:r w:rsidRPr="003100FB">
        <w:rPr>
          <w:bCs/>
          <w:szCs w:val="24"/>
        </w:rPr>
        <w:t>Nouveau Testament. - J. Dupont, Les béatitudes, Bruges, 1954 ; éd refondue, coll. Études bibliques, t. 3, Paris, 1978, 1683 p. 557-603 (bibliographie). - M. Simon, Souillure morale et souillure rituelle dans le christianisme primitif, dans Studi e materiali di storia delle religioni, t. 38, 1967, p. 498-511.</w:t>
      </w:r>
    </w:p>
    <w:p w14:paraId="3A1F7CDB" w14:textId="77777777" w:rsidR="00CF7F3B" w:rsidRPr="003100FB" w:rsidRDefault="00000000">
      <w:pPr>
        <w:spacing w:after="120" w:line="360" w:lineRule="auto"/>
        <w:ind w:firstLine="283"/>
        <w:jc w:val="both"/>
        <w:rPr>
          <w:bCs/>
          <w:szCs w:val="24"/>
        </w:rPr>
      </w:pPr>
      <w:r w:rsidRPr="003100FB">
        <w:rPr>
          <w:bCs/>
          <w:szCs w:val="24"/>
        </w:rPr>
        <w:t>Pères et moines. - J.-P. Audet, Affinités littéraires et doctrinales du « Manuel de discipline », dans Revue biblique, t. 59, 1952, p. 5219-238 ; t. 60, 1953, p. 41-82. - J. Ysebaert, Greek Baptismal Terminology ; its Origins and early Development, Nimegue, 1962. - B. Neunheuser, Baptism and Confirmation, New York, 1964.</w:t>
      </w:r>
    </w:p>
    <w:p w14:paraId="65059EF8" w14:textId="77777777" w:rsidR="00CF7F3B" w:rsidRPr="003100FB" w:rsidRDefault="00000000">
      <w:pPr>
        <w:spacing w:after="120" w:line="360" w:lineRule="auto"/>
        <w:ind w:firstLine="283"/>
        <w:jc w:val="both"/>
        <w:rPr>
          <w:bCs/>
          <w:szCs w:val="24"/>
        </w:rPr>
      </w:pPr>
      <w:r w:rsidRPr="003100FB">
        <w:rPr>
          <w:bCs/>
          <w:szCs w:val="24"/>
        </w:rPr>
        <w:t xml:space="preserve">C. Bigg, The Christian Platonists of Alexandria, Oxford, 1886. - F. Wulf, Reïnigung des Herzens und Gottesschau, dans Geist und Leben, t. 28, 1935, p. 326-389. -- J. Agulles, Bienventurados los </w:t>
      </w:r>
      <w:r w:rsidRPr="003100FB">
        <w:rPr>
          <w:bCs/>
          <w:szCs w:val="24"/>
        </w:rPr>
        <w:lastRenderedPageBreak/>
        <w:t>puros de corazôn. Mt 5,8 en la teologia grecopatristica hasta Origenes, dans Anales del Seminario de Valencia, t. 5, 1965, p. 5-129. E. Bettencourt, Doctrina ascetica Origenis…, Rome, 1945. - H. Crouzel, Théologie de l'image de Dieu chez Origène, Paris, 1956 ; Origène et la connaissance mystique, Bruges-Paris, 1961. - G. Teichtweïer, Die Sündenlehre des Origenes, Ratisbonne, 1958.  I. Hausherr, Les grands courants de la spiritualité orientale, OCP, t. 4, 1935, p. 328-360. - S. Marsili, Giovanni Cassiano ed Evagrio Pontico. Dottrina sulla carità e la contemplazione, Rome, 1936. - M. Olphe-Galliard, La pureté de cœur d'après Cassien, RAM, t. 17, 1936, p. 28-60. - A. Kemmer, Gregor von Nyssa und Ps. Makarius. Der Messalianismus im Lichte östlicher Herzensmystik, dans Antonius magnus eremita, Rome, 1956, p. 268-282. - A. Maxsein, Philosophia cordis. Das Wesen der Personalität bei Augustinus, Salzbourg, 1966.</w:t>
      </w:r>
    </w:p>
    <w:p w14:paraId="23B07FE4" w14:textId="77777777" w:rsidR="00CF7F3B" w:rsidRPr="003100FB" w:rsidRDefault="00000000">
      <w:pPr>
        <w:spacing w:after="120" w:line="360" w:lineRule="auto"/>
        <w:ind w:firstLine="283"/>
        <w:jc w:val="both"/>
        <w:rPr>
          <w:bCs/>
          <w:szCs w:val="24"/>
        </w:rPr>
      </w:pPr>
      <w:r w:rsidRPr="003100FB">
        <w:rPr>
          <w:bCs/>
          <w:szCs w:val="24"/>
        </w:rPr>
        <w:t>A. Guillaumont, Le sens des noms du cœur dans l'antiquité, dans Études carmélitaines. Le cœur, Paris, 1950, p. 41-81. - J. Daniélou, Théologie du judéo-christianisme, Tournai, 1958 ; trad. angl, Chicago, 1969 ; Message évangélique et culture hellénistique aux IIe et IIIes, Tournai-Paris, 1961. - C. W. H. Lampe, The Seal of the Spirit. A Study in the Doctrine of Baptism and Confirmation in the New Testament and the Fathers, New York, 1951.</w:t>
      </w:r>
    </w:p>
    <w:p w14:paraId="4527019B" w14:textId="77777777" w:rsidR="00CF7F3B" w:rsidRPr="003100FB" w:rsidRDefault="00CF7F3B">
      <w:pPr>
        <w:rPr>
          <w:bCs/>
          <w:szCs w:val="24"/>
        </w:rPr>
      </w:pPr>
    </w:p>
    <w:p w14:paraId="04755E7F" w14:textId="77777777" w:rsidR="00CF7F3B" w:rsidRPr="003100FB" w:rsidRDefault="00000000">
      <w:pPr>
        <w:spacing w:before="240" w:after="120" w:line="240" w:lineRule="auto"/>
        <w:rPr>
          <w:bCs/>
          <w:szCs w:val="24"/>
        </w:rPr>
      </w:pPr>
      <w:r w:rsidRPr="003100FB">
        <w:rPr>
          <w:bCs/>
          <w:szCs w:val="24"/>
        </w:rPr>
        <w:t>Lire aussi DS, articles : Ascèse, CONTEMPLATION, DÉPOUILLEMENT, DIRECTION SPIRITUELLE, DISCERNEMENT DES ESPRITS, Discrétion, INTÉRIORITÉ.</w:t>
      </w:r>
    </w:p>
    <w:p w14:paraId="25B6D0AE" w14:textId="77777777" w:rsidR="00CF7F3B" w:rsidRPr="003100FB" w:rsidRDefault="00000000">
      <w:pPr>
        <w:spacing w:after="120" w:line="360" w:lineRule="auto"/>
        <w:ind w:firstLine="283"/>
        <w:jc w:val="both"/>
        <w:rPr>
          <w:bCs/>
          <w:szCs w:val="24"/>
        </w:rPr>
      </w:pPr>
      <w:r w:rsidRPr="003100FB">
        <w:rPr>
          <w:bCs/>
          <w:szCs w:val="24"/>
        </w:rPr>
        <w:t>Juana Raasch.</w:t>
      </w:r>
    </w:p>
    <w:p w14:paraId="717072EF" w14:textId="77777777" w:rsidR="00CF7F3B" w:rsidRPr="003100FB" w:rsidRDefault="00000000">
      <w:pPr>
        <w:spacing w:after="120" w:line="360" w:lineRule="auto"/>
        <w:ind w:firstLine="283"/>
        <w:jc w:val="both"/>
        <w:rPr>
          <w:bCs/>
          <w:szCs w:val="24"/>
        </w:rPr>
      </w:pPr>
      <w:r w:rsidRPr="003100FB">
        <w:rPr>
          <w:bCs/>
          <w:szCs w:val="24"/>
        </w:rPr>
        <w:t>NL CATHARSIS ET PSYCHOTHÉRAPIE DANS LA PENSÉE CONTEMPORAINE</w:t>
      </w:r>
    </w:p>
    <w:p w14:paraId="01F61EDC" w14:textId="77777777" w:rsidR="00CF7F3B" w:rsidRPr="003100FB" w:rsidRDefault="00000000">
      <w:pPr>
        <w:spacing w:after="120" w:line="360" w:lineRule="auto"/>
        <w:ind w:firstLine="283"/>
        <w:jc w:val="both"/>
        <w:rPr>
          <w:bCs/>
          <w:szCs w:val="24"/>
        </w:rPr>
      </w:pPr>
      <w:r w:rsidRPr="003100FB">
        <w:rPr>
          <w:bCs/>
          <w:szCs w:val="24"/>
        </w:rPr>
        <w:t>Le mot catharsis, comme on l'a vu, à une longue histoire. Nous en retiendrons seulement qu'il a d'abord un sens médical de purgation ; de la purification du corps, on passe à la purification de l'âme (ou du psychisme, selon qu'il s'agit de faute, d' « esprit mauvais » ou d'un quelconque « défaut ») : c'est le sens moral (ou psychologique) ; on en arrive alors au sens religieux, où la purification est un des aspects de l'initiation à des mystères ou, dans le christianisme, la condition de la rencontre de Dieu. Il ne s'agit pas là d'une succession chronologique, mais d'une distinction logique des divers niveaux où peut se situer la catharsis. C'est au niveau psycho-affectif (et psychosomatique) que se place la psychothérapie contemporaine. À partir de quelques définitions récentes de la catharsis dans le champ actuel de la psychothérapie (1), nous examinerons sa place dans la perspective psychanalytique (2), pour voir ensuite son application dans les psychothérapies de groupe, proches du théâtre, et notamment dans le psychodrame de J. L. Moreno (3).</w:t>
      </w:r>
    </w:p>
    <w:p w14:paraId="5A0A7DEA" w14:textId="77777777" w:rsidR="00CF7F3B" w:rsidRPr="003100FB" w:rsidRDefault="00000000">
      <w:pPr>
        <w:spacing w:after="120" w:line="360" w:lineRule="auto"/>
        <w:ind w:firstLine="283"/>
        <w:jc w:val="both"/>
        <w:rPr>
          <w:bCs/>
          <w:szCs w:val="24"/>
        </w:rPr>
      </w:pPr>
      <w:r w:rsidRPr="003100FB">
        <w:rPr>
          <w:bCs/>
          <w:szCs w:val="24"/>
        </w:rPr>
        <w:lastRenderedPageBreak/>
        <w:t>1. Définitions de la catharsis en psychothérapie. - « Se dit, en psychiatrie, de toute action ou réaction provoquant la libération d'un résidu affectif ancien ou la liquidation d'une situation conflictuelle refoulée, qui perturbaient le jeu normal du psychisme. La catharsis peut revêtir l'aspect de l'abréaction, c'est-à-dire d'une décharge spontanée et même explosive, sous le coup d'une vive émotion ou d'une tension passionnelle aiguë comme la colère, la crise de jalousie ; s'observe aussi parfois au réveil d'un coma provoqué (électrochoc, insuline) » (A. Porot, Manuel alphabétique de psychiatrie clinique et de psychothérapie, 3e éd., Paris, 1965).</w:t>
      </w:r>
    </w:p>
    <w:p w14:paraId="5F8D695A" w14:textId="77777777" w:rsidR="00CF7F3B" w:rsidRPr="003100FB" w:rsidRDefault="00000000">
      <w:pPr>
        <w:spacing w:after="120" w:line="360" w:lineRule="auto"/>
        <w:ind w:firstLine="283"/>
        <w:jc w:val="both"/>
        <w:rPr>
          <w:bCs/>
          <w:szCs w:val="24"/>
        </w:rPr>
      </w:pPr>
      <w:r w:rsidRPr="003100FB">
        <w:rPr>
          <w:bCs/>
          <w:szCs w:val="24"/>
        </w:rPr>
        <w:t>La référence à des techniques armées (utilisation de procédés physiques ou biologiques, agissant au niveau psychophysiologique) se retrouve dans l'article consacré par J.-C. Benoît aux médicaments psychotropes (Encyclopédie médico-chirurgicale, - EMC, 37820 2 10, 1965). Nous n'y insisterons pas.</w:t>
      </w:r>
    </w:p>
    <w:p w14:paraId="4F0F8F64" w14:textId="77777777" w:rsidR="00CF7F3B" w:rsidRPr="003100FB" w:rsidRDefault="00000000">
      <w:pPr>
        <w:spacing w:after="120" w:line="360" w:lineRule="auto"/>
        <w:ind w:firstLine="283"/>
        <w:jc w:val="both"/>
        <w:rPr>
          <w:bCs/>
          <w:szCs w:val="24"/>
        </w:rPr>
      </w:pPr>
      <w:r w:rsidRPr="003100FB">
        <w:rPr>
          <w:bCs/>
          <w:szCs w:val="24"/>
        </w:rPr>
        <w:t>Plus brève est la définition de D. Lagache : « Technique psychothérapique visant à la disparition des symptômes par l'extériorisation verbale, actorielle, émotionnelle des traumatismes refoulés » (dans H. Piéron, Vocabulaire de la psychologie, 5e éd., 1968).</w:t>
      </w:r>
    </w:p>
    <w:p w14:paraId="22FCC62C" w14:textId="77777777" w:rsidR="00CF7F3B" w:rsidRPr="003100FB" w:rsidRDefault="00000000">
      <w:pPr>
        <w:spacing w:after="120" w:line="360" w:lineRule="auto"/>
        <w:ind w:firstLine="283"/>
        <w:jc w:val="both"/>
        <w:rPr>
          <w:bCs/>
          <w:szCs w:val="24"/>
        </w:rPr>
      </w:pPr>
      <w:r w:rsidRPr="003100FB">
        <w:rPr>
          <w:bCs/>
          <w:szCs w:val="24"/>
        </w:rPr>
        <w:t>À l'encontre de ces définitions, D. Barrucand (La catharsis…, p. 224-225) fait valoir de sérieuses objections. Les auteurs, fait-il remarquer, confondent le résultat (la catharsis) avec les conditions, naturelles ou provoquées, qui permettent de l'obtenir ; la catharsis n'est pas une technique, mais une certaine modification psychique éventuellement visée ou obtenue par une technique ; en outre, limiter la catharsis à la disparition de certains symptômes, sans envisager une certaine restructuration du psychisme, tend à en réduire indûment la portée ; enfin, les expressions utilisées identifient trop rapidement catharsis et abréaction, celle-ci n'en étant, nous allons le voir, qu'un des aspects ou des moments. Barrucand aboutit donc à la définition suivante : « La catharsis correspond à une modification de structure de la personnalité (avec « purification spirituelle »), liée à la prise de conscience d'un état psycho-affectif conflictuel refoulé, revécu, par exemple, à l'occasion d'une représentation dramatique ou d'une psychothérapie » (p. 9, 95, 225). Même si le mot, placé en incise, « purification spirituelle », peut recéler quelque ambiguïté, une telle définition est à la fois assez précise et assez large pour exprimer les divers aspects sur lesquels nous pouvons maintenant revenir.</w:t>
      </w:r>
    </w:p>
    <w:p w14:paraId="564B4D77" w14:textId="77777777" w:rsidR="00CF7F3B" w:rsidRPr="003100FB" w:rsidRDefault="00000000">
      <w:pPr>
        <w:spacing w:after="120" w:line="360" w:lineRule="auto"/>
        <w:ind w:firstLine="283"/>
        <w:jc w:val="both"/>
        <w:rPr>
          <w:bCs/>
          <w:szCs w:val="24"/>
        </w:rPr>
      </w:pPr>
      <w:r w:rsidRPr="003100FB">
        <w:rPr>
          <w:bCs/>
          <w:szCs w:val="24"/>
        </w:rPr>
        <w:t>2. La catharsis dans la perspective psychanalytique.- 1° La notion même de catharsis apparaît, à l'aube des découvertes freudiennes, sous la forme d'un adjectif : J. Breuer et S. Freud parlent, entre 41880 et 1895, de méthode cathartique.</w:t>
      </w:r>
    </w:p>
    <w:p w14:paraId="21E7B303" w14:textId="77777777" w:rsidR="00CF7F3B" w:rsidRPr="003100FB" w:rsidRDefault="00000000">
      <w:pPr>
        <w:spacing w:after="120" w:line="360" w:lineRule="auto"/>
        <w:ind w:firstLine="283"/>
        <w:jc w:val="both"/>
        <w:rPr>
          <w:bCs/>
          <w:szCs w:val="24"/>
        </w:rPr>
      </w:pPr>
      <w:r w:rsidRPr="003100FB">
        <w:rPr>
          <w:bCs/>
          <w:szCs w:val="24"/>
        </w:rPr>
        <w:lastRenderedPageBreak/>
        <w:t>Celle-ci, comme le réemarquent J. Laplanche et J.-B. Pontalis (Vocabulaire de la psychanalyse, Paris, 1967, p. 60-61), appartient à cette période où la thérapeutique psychanalytique se dégage progressivement des traitements opérés sous hypnose. Ces traitements étaient alors à l'honneur, notamment à Paris, où Charcot les utilisait sur des malades hystériques, et surtout à Nancy où Freud vint travailler auprès d'Ambroise Liébeault et d'Hippolyte Bernheim. Breuer s'en est servi dans le célèbre cas d'Anna O. et Freud y a recouru pendant plusieurs années. En France, les études de Pierre Janet, d'Alfred Binet et d'autres soulignaient aussi l'importance des phénomènes de dissociation psychique, à l'œuvre dans l'hypnose aussi bien que dans les crises hystériques, mais surtout celle de la suggestion exercée par le médecin sur le malade hypnotisé, et de la reviviscence des traumatismes passés. « En reportant le malade, par un artifice mental, au moment même où le symptôme est apparu pour la première fois, écrit A. Binet en 1892, on rend ce malade plus docile à une suggestion curative » (Les altérations de la personnalité, cité par Barrucand, p. 171).</w:t>
      </w:r>
    </w:p>
    <w:p w14:paraId="50CB3954" w14:textId="77777777" w:rsidR="00CF7F3B" w:rsidRPr="003100FB" w:rsidRDefault="00000000">
      <w:pPr>
        <w:spacing w:after="120" w:line="360" w:lineRule="auto"/>
        <w:ind w:firstLine="283"/>
        <w:jc w:val="both"/>
        <w:rPr>
          <w:bCs/>
          <w:szCs w:val="24"/>
        </w:rPr>
      </w:pPr>
      <w:r w:rsidRPr="003100FB">
        <w:rPr>
          <w:bCs/>
          <w:szCs w:val="24"/>
        </w:rPr>
        <w:t>20 C'est en 1893 que Freud, en collaboration avec Breuer, publie la Communication préliminaire sur Les mécanismes psychiques des phénomènes hystériques, et, en 1895, les Études sur l'hystérie (qui intègrent la Communication). « On supposait, écrira-t-il plus tard, que le symptôme hystérique prenait naissance lorsque l'énergie d'un processus psychique ne pouvait arriver à l'élaboration consciente et était dirigée vers l'innervation corporelle (conversion somatique)… La guérison était obtenue par la libération de l'affect dévié et sa décharge par les voies normales (abréaction) » (Psychoanalysis, 1926, Gesammelte Werke - GW, t. 14, p. 300 ; Standard Edition, t. 20, p. 262-264).</w:t>
      </w:r>
    </w:p>
    <w:p w14:paraId="1F63310C" w14:textId="77777777" w:rsidR="00CF7F3B" w:rsidRPr="003100FB" w:rsidRDefault="00000000">
      <w:pPr>
        <w:spacing w:after="120" w:line="360" w:lineRule="auto"/>
        <w:ind w:firstLine="283"/>
        <w:jc w:val="both"/>
        <w:rPr>
          <w:bCs/>
          <w:szCs w:val="24"/>
        </w:rPr>
      </w:pPr>
      <w:r w:rsidRPr="003100FB">
        <w:rPr>
          <w:bCs/>
          <w:szCs w:val="24"/>
        </w:rPr>
        <w:t>La méthode cathartique est donc une « méthode de psychothérapie où l'effet thérapeutique cherché est une « purgation » (catharsis), une décharge adéquate des affects pathogènes. La cure permet au sujet d'évoquer et même de revivre les événements traumatisants auxquels ces affects sont liés et d'abréagir ceux-ci » (Laplanche et Pontalis, Vocabulaire, p. 60).</w:t>
      </w:r>
    </w:p>
    <w:p w14:paraId="3B5D518E" w14:textId="77777777" w:rsidR="00CF7F3B" w:rsidRPr="003100FB" w:rsidRDefault="00000000">
      <w:pPr>
        <w:spacing w:after="120" w:line="360" w:lineRule="auto"/>
        <w:ind w:firstLine="283"/>
        <w:jc w:val="both"/>
        <w:rPr>
          <w:bCs/>
          <w:szCs w:val="24"/>
        </w:rPr>
      </w:pPr>
      <w:r w:rsidRPr="003100FB">
        <w:rPr>
          <w:bCs/>
          <w:szCs w:val="24"/>
        </w:rPr>
        <w:t xml:space="preserve">Cette méthode, cependant, qui était d'abord destinée à provoquer la disparition directe du symptôme en suggérant que celui-ci n'existait pas, va évoluer rapidement : elle servira désormais à induire la remémoration en réintroduisant dans le champ de conscience les expériences sous-jacentes aux symptômes, mais oubliées ou refoulées par le sujet. À l'hypnose, souvent impraticable ou peu efficace, succédera la suggestion, destinée à convaincre le malade qu'il peut retrouver le souvenir pathogène, puis la méthode des associations libres avec la règle fondamentale : tout dire, sans sélection a priori. Les souvenirs réévoqués, parfois revécus avec une intensité dramatique, permettent </w:t>
      </w:r>
      <w:r w:rsidRPr="003100FB">
        <w:rPr>
          <w:bCs/>
          <w:szCs w:val="24"/>
        </w:rPr>
        <w:lastRenderedPageBreak/>
        <w:t>au sujet d'exprimer, de décharger des affects qui, originellement liés à l'expérience traumatisante, avaient été d'emblée réprimés.</w:t>
      </w:r>
    </w:p>
    <w:p w14:paraId="060E9745" w14:textId="77777777" w:rsidR="00CF7F3B" w:rsidRPr="003100FB" w:rsidRDefault="00000000">
      <w:pPr>
        <w:spacing w:after="120" w:line="360" w:lineRule="auto"/>
        <w:ind w:firstLine="283"/>
        <w:jc w:val="both"/>
        <w:rPr>
          <w:bCs/>
          <w:szCs w:val="24"/>
        </w:rPr>
      </w:pPr>
      <w:r w:rsidRPr="003100FB">
        <w:rPr>
          <w:bCs/>
          <w:szCs w:val="24"/>
        </w:rPr>
        <w:t>Mais, à partir des Études sur l'hystérie, pratique et théorie vont se modifier beaucoup. L'expression verbale est, dès l'abord, reconnue comme essentielle. « Notre procédé, note Freud, supprime l'action de la représentation primitive (alors) dépourvue d'abréaction (et donc pathogène) en permettant à l'affect correspondant de se liquider en se disant » (GW, t. 1, p. 252). Il suffisait de donner à l'affect « le moyen de se traduire verbalement » (dem Affekte Worte geben) (ibidem).</w:t>
      </w:r>
    </w:p>
    <w:p w14:paraId="78CDEE02" w14:textId="77777777" w:rsidR="00CF7F3B" w:rsidRPr="003100FB" w:rsidRDefault="00000000">
      <w:pPr>
        <w:spacing w:after="120" w:line="360" w:lineRule="auto"/>
        <w:ind w:firstLine="283"/>
        <w:jc w:val="both"/>
        <w:rPr>
          <w:bCs/>
          <w:szCs w:val="24"/>
        </w:rPr>
      </w:pPr>
      <w:r w:rsidRPr="003100FB">
        <w:rPr>
          <w:bCs/>
          <w:szCs w:val="24"/>
        </w:rPr>
        <w:t>Des lors, la catharsis ne saurait se réduire à une quelconque décharge émotive. Elle est à l'opposé de ce - que l'on appelle en psychanalyse « acting out », action à caractère impulsif, souvent agressif, qui prend plutôt, devant les exigences de la cure (et notamment du transfert), l'allure d'une dérobade ou d'une méconnaissance. Elle implique au contraire la prise en considération des résistances, des défenses, plus ou moins inconscientes, du transfert, répétition de relations infantiles vécues avec un sentiment d'actualité très marqué.</w:t>
      </w:r>
    </w:p>
    <w:p w14:paraId="0F30A88F" w14:textId="77777777" w:rsidR="00CF7F3B" w:rsidRPr="003100FB" w:rsidRDefault="00000000">
      <w:pPr>
        <w:spacing w:after="120" w:line="360" w:lineRule="auto"/>
        <w:ind w:firstLine="283"/>
        <w:jc w:val="both"/>
        <w:rPr>
          <w:bCs/>
          <w:szCs w:val="24"/>
        </w:rPr>
      </w:pPr>
      <w:r w:rsidRPr="003100FB">
        <w:rPr>
          <w:bCs/>
          <w:szCs w:val="24"/>
        </w:rPr>
        <w:t>Mieux encore, pour que soit obtenu l'effet cathartique, il faut que ces résistances, ce transfert, avec tout ce qu'ils signifient d'attitudes régressives, soient, non seulement éprouvés, mais interprétés, reconnus pour ce qu'ils sont, mis à leur place dans le dynamisme et la structure profonde de la personnalité. La (relative) prise de conscience jouera donc un rôle important, mais c'est tout un travail, conscient et inconscient, comportant reprises, détours, voire périodes de stagnation</w:t>
      </w:r>
    </w:p>
    <w:p w14:paraId="58BF23BB" w14:textId="77777777" w:rsidR="00CF7F3B" w:rsidRPr="003100FB" w:rsidRDefault="00000000">
      <w:pPr>
        <w:spacing w:after="120" w:line="360" w:lineRule="auto"/>
        <w:ind w:firstLine="283"/>
        <w:jc w:val="both"/>
        <w:rPr>
          <w:bCs/>
          <w:szCs w:val="24"/>
        </w:rPr>
      </w:pPr>
      <w:r w:rsidRPr="003100FB">
        <w:rPr>
          <w:bCs/>
          <w:szCs w:val="24"/>
        </w:rPr>
        <w:t>apparente, qui sera nécessaire pour que s'opère cette restructuration du psychisme. Au-delà de la simple abréaction et de la reviviscence affective, au-delà même de la remémoration, de la verbalisation, de l'interprétation, à travers l'analyse progressive des résistances et du transfert, Freud fait appel à ce qu'il nomme l'élaboration psychique et la perlaboration. La première de ces expressions désigne précisément le travail accompli par le psychisme pour maîtriser les excitations dont l'accumulation risquerait de devenir pathogène, pour les intégrer dans des chaînes associatives correctes. La seconde désigne le processus par lequel l'analyse intègre elle-même une interprétation et surmonte les résistances que suscite celle-ci ; il s'agit alors pour le sujet d'accepter (consciemment ou inconsciemment) certains éléments refoulés et de se dégager de l'emprise des mécanismes répétitifs.</w:t>
      </w:r>
    </w:p>
    <w:p w14:paraId="37CA9619" w14:textId="77777777" w:rsidR="00CF7F3B" w:rsidRPr="003100FB" w:rsidRDefault="00000000">
      <w:pPr>
        <w:spacing w:after="120" w:line="360" w:lineRule="auto"/>
        <w:ind w:firstLine="283"/>
        <w:jc w:val="both"/>
        <w:rPr>
          <w:bCs/>
          <w:szCs w:val="24"/>
        </w:rPr>
      </w:pPr>
      <w:r w:rsidRPr="003100FB">
        <w:rPr>
          <w:bCs/>
          <w:szCs w:val="24"/>
        </w:rPr>
        <w:t xml:space="preserve">La catharsis, des lors, loin de représenter, comme il pouvait sembler d'après les premiers travaux de Freud, une réaction spontanée, une simple décharge affective, libérant le psychisme d'une tension trop longtemps contenue, apparaît, au terme des recherches psychanalytiques, comme une </w:t>
      </w:r>
      <w:r w:rsidRPr="003100FB">
        <w:rPr>
          <w:bCs/>
          <w:szCs w:val="24"/>
        </w:rPr>
        <w:lastRenderedPageBreak/>
        <w:t>modification lente, pénible, difficile, des structures inconscientes de la personnalité, comme le fruit tardif d'un travail rebutant, fatigant et sans cesse à reprendre.</w:t>
      </w:r>
    </w:p>
    <w:p w14:paraId="71ED1CC3" w14:textId="77777777" w:rsidR="00CF7F3B" w:rsidRPr="003100FB" w:rsidRDefault="00000000">
      <w:pPr>
        <w:spacing w:after="120" w:line="360" w:lineRule="auto"/>
        <w:ind w:firstLine="283"/>
        <w:jc w:val="both"/>
        <w:rPr>
          <w:bCs/>
          <w:szCs w:val="24"/>
        </w:rPr>
      </w:pPr>
      <w:r w:rsidRPr="003100FB">
        <w:rPr>
          <w:bCs/>
          <w:szCs w:val="24"/>
        </w:rPr>
        <w:t>Il est d'autres formes de psychothérapie que la psychanalyse freudienne. La notion même de catharsis variera selon les auteurs et les types d'intervention.</w:t>
      </w:r>
    </w:p>
    <w:p w14:paraId="30756352" w14:textId="77777777" w:rsidR="00CF7F3B" w:rsidRPr="003100FB" w:rsidRDefault="00000000">
      <w:pPr>
        <w:spacing w:after="120" w:line="360" w:lineRule="auto"/>
        <w:ind w:firstLine="283"/>
        <w:jc w:val="both"/>
        <w:rPr>
          <w:bCs/>
          <w:szCs w:val="24"/>
        </w:rPr>
      </w:pPr>
      <w:r w:rsidRPr="003100FB">
        <w:rPr>
          <w:bCs/>
          <w:szCs w:val="24"/>
        </w:rPr>
        <w:t>Selon C. G. Jung (1875-1961), l'analyse est une maïeutique, un accouchement fait de prises de conscience successives, actualisant des possibilités de synthèse ; cette maïeutique est réalisée (et ceci nous éloigne de la cure freudienne) à partir des modes d'expression les plus divers de la psyché consciente et inconsciente : rêves, actes manqués, mais aussi dessins, modelage, danse, etc. Les associations du sujet peuvent être induites par des interventions de l'analyste, plus actif que dans la psychanalyse freudienne, qui invite le sujet à imaginer librement à partir de certains thèmes (méthode de l'imagination active ; c'est cette dernière technique qui se verra encore accentuée dans le rêve éveillé dirigé par R. Desoille).</w:t>
      </w:r>
    </w:p>
    <w:p w14:paraId="22700BA5" w14:textId="77777777" w:rsidR="00CF7F3B" w:rsidRPr="003100FB" w:rsidRDefault="00000000">
      <w:pPr>
        <w:spacing w:after="120" w:line="360" w:lineRule="auto"/>
        <w:ind w:firstLine="283"/>
        <w:jc w:val="both"/>
        <w:rPr>
          <w:bCs/>
          <w:szCs w:val="24"/>
        </w:rPr>
      </w:pPr>
      <w:r w:rsidRPr="003100FB">
        <w:rPr>
          <w:bCs/>
          <w:szCs w:val="24"/>
        </w:rPr>
        <w:t>Au cours des entretiens, l'analyste jungien rencontre nécessairement des symboles : « symboles personnels, impersonnels, transpersonnels, expressions suprêmes d'une teneur psychique indicible autrement, détenant des énergies psychiques considérables et dont il importe qu'ils soient vivants, intégrés au psychisme, compris et acceptés. (Ces symboles) sont de véritables transformateurs d'énergie, traits d'union qui vont permettre de passer d'un plan à l'autre (de la personnalité), de réaliser le rapprochement et la conciliation dans l'être du rationnel et de l'irrationnel, ponts entre le présent et le futur, sortes de « diagrammes de l'évolutivité, de l'entéléchie de la personnalité » (R. Cahen, La psychothérapie de C. G. Jung, EMC, 37814 A 20, p. 7).</w:t>
      </w:r>
    </w:p>
    <w:p w14:paraId="3F7B7E07" w14:textId="77777777" w:rsidR="00CF7F3B" w:rsidRPr="003100FB" w:rsidRDefault="00000000">
      <w:pPr>
        <w:spacing w:after="120" w:line="360" w:lineRule="auto"/>
        <w:ind w:firstLine="283"/>
        <w:jc w:val="both"/>
        <w:rPr>
          <w:bCs/>
          <w:szCs w:val="24"/>
        </w:rPr>
      </w:pPr>
      <w:r w:rsidRPr="003100FB">
        <w:rPr>
          <w:bCs/>
          <w:szCs w:val="24"/>
        </w:rPr>
        <w:t>Au point de vue pratique, « cette compréhension et cette acceptation des symboles par un sujet permet la libération et l'intégration d'énergie psychique jusque-là enfouie, bloquée, hors d'atteinte. En outre, comme les images symboliques participent toujours du patrimoine collectif (archétypes), elles contribuent implicitement à sortir le sujet de sa solitude, de son isolement » (ibidem).</w:t>
      </w:r>
    </w:p>
    <w:p w14:paraId="7F9E9826" w14:textId="77777777" w:rsidR="00CF7F3B" w:rsidRPr="003100FB" w:rsidRDefault="00000000">
      <w:pPr>
        <w:spacing w:after="120" w:line="360" w:lineRule="auto"/>
        <w:ind w:firstLine="283"/>
        <w:jc w:val="both"/>
        <w:rPr>
          <w:bCs/>
          <w:szCs w:val="24"/>
        </w:rPr>
      </w:pPr>
      <w:r w:rsidRPr="003100FB">
        <w:rPr>
          <w:bCs/>
          <w:szCs w:val="24"/>
        </w:rPr>
        <w:t>Des lors, l'analyse se fait active sur le plan de la confidence et de la confession, - et Cahen, à la suite de Jung, situe à ce niveau l'action cathartique - ; le transfert n'a plus qu'une importance relative ; la cure devient une orthopédie, une éducation, ces divers éléments s'appuyant sur la valeur formative et normative des symboles et des archétypes, permettant « une mue mystérieuse de tout l'être », que Jung nomme le processus d'individuation (ibidem, p. 8-9).</w:t>
      </w:r>
    </w:p>
    <w:p w14:paraId="023FE032" w14:textId="77777777" w:rsidR="00CF7F3B" w:rsidRPr="003100FB" w:rsidRDefault="00000000">
      <w:pPr>
        <w:spacing w:after="120" w:line="360" w:lineRule="auto"/>
        <w:ind w:firstLine="283"/>
        <w:jc w:val="both"/>
        <w:rPr>
          <w:bCs/>
          <w:szCs w:val="24"/>
        </w:rPr>
      </w:pPr>
      <w:r w:rsidRPr="003100FB">
        <w:rPr>
          <w:bCs/>
          <w:szCs w:val="24"/>
        </w:rPr>
        <w:lastRenderedPageBreak/>
        <w:t>Carl Rogers, de son côté, insiste plus encore sur les attitudes du thérapeute : valorisation inconditionnelle du client, sorte d'amour non-possessif (auquel répond un « amour », d'abord implicite et déformé, puis progressivement épuré, de la part du même client) ; compréhension bienveillante (empathie) des intentions de l'interlocuteur, qui de ce fait en vient à mieux comprendre son propre problème ; congruence, c'est-à-dire engagement du thérapeute dans sa propre affectivité subjective à l'égard du client. En tout cela, Rogers se refuse à ne voir que transfert ou réactions infantiles : il mise sur la relation présente, fait confiance à l'individu et à ses ressources personnelles, estime qu'il suffit de laisser s'exprimer le sujet (en lui renvoyant des « réponses-reflets », par exemple) pour que la tendance fondamentale de l'être à la croissance (growth : maturation, développement) et à l'actualisation du moi prenne le dessus. Il ne s'agit que de rendre le sujet à lui-même et de lui permettre, au-delà des valeurs imposées par une éducation maladroite ou une société répressive, de retrouver du même coup le système de valeurs tiré de son expérience propre et une authentique relation à autrui. La catharsis est alors, par le moyen d'une expression verbale dans un climat d'acceptation et de confiance, le retour à la lucidité, à l'autonomie et à la liberté personnelles.</w:t>
      </w:r>
    </w:p>
    <w:p w14:paraId="67889157" w14:textId="77777777" w:rsidR="00CF7F3B" w:rsidRPr="003100FB" w:rsidRDefault="00000000">
      <w:pPr>
        <w:spacing w:after="120" w:line="360" w:lineRule="auto"/>
        <w:ind w:firstLine="283"/>
        <w:jc w:val="both"/>
        <w:rPr>
          <w:bCs/>
          <w:szCs w:val="24"/>
        </w:rPr>
      </w:pPr>
      <w:r w:rsidRPr="003100FB">
        <w:rPr>
          <w:bCs/>
          <w:szCs w:val="24"/>
        </w:rPr>
        <w:t>Catharsis et psychothérapies de groupe. -</w:t>
      </w:r>
    </w:p>
    <w:p w14:paraId="7D3C92C4" w14:textId="77777777" w:rsidR="00CF7F3B" w:rsidRPr="003100FB" w:rsidRDefault="00000000">
      <w:pPr>
        <w:spacing w:after="120" w:line="360" w:lineRule="auto"/>
        <w:ind w:firstLine="283"/>
        <w:jc w:val="both"/>
        <w:rPr>
          <w:bCs/>
          <w:szCs w:val="24"/>
        </w:rPr>
      </w:pPr>
      <w:r w:rsidRPr="003100FB">
        <w:rPr>
          <w:bCs/>
          <w:szCs w:val="24"/>
        </w:rPr>
        <w:t>Choix d'un thème par les participants, qui met déjà « dans l'ambiance » (warming up), jeu scénique à plusieurs, interprétations données par le groupe, aidé, en chacune des phases, par le psychothérapeute et ses auxiliaires, tout cela doit permettre d'extérioriser les conflits, de les exprimer et, en les jouant de façon dramatique, de les dédramatiser. « Lorsque (le sujet) incarne (dans le psychodrame) les personnages de ses hallucinations, non seulement (ceux-ci) perdent à ses yeux toute puissance et toute énergie, mais encore il conquiert lui-même leurs forces à son profit. Son propre moi a la possibilité de se retrouver ou de se réorganiser, de restructurer les éléments dispersés par des forces perfides (sic), d'en faire une synthèse et d'y gagner un sentiment de puissance et de soulagement, une catharsis d'intégration, une purification par la perfection. Le psychodrame donne au patient une expérience neuve et plus large de la réalité, une « réalité supplémentaire » et pluridimensionnelle, un apport qui équilibre, en partie du moins, les sacrifices consentis au cours du travail de production psychodramatique » (J. L. Moreno, The Theatre of Spontaneity, New York, 1949, cité par Barrucand, p. 314).</w:t>
      </w:r>
    </w:p>
    <w:p w14:paraId="17D76A15" w14:textId="77777777" w:rsidR="00CF7F3B" w:rsidRPr="003100FB" w:rsidRDefault="00000000">
      <w:pPr>
        <w:spacing w:after="120" w:line="360" w:lineRule="auto"/>
        <w:ind w:firstLine="283"/>
        <w:jc w:val="both"/>
        <w:rPr>
          <w:bCs/>
          <w:szCs w:val="24"/>
        </w:rPr>
      </w:pPr>
      <w:r w:rsidRPr="003100FB">
        <w:rPr>
          <w:bCs/>
          <w:szCs w:val="24"/>
        </w:rPr>
        <w:t xml:space="preserve">En outre, à cette catharsis du protagoniste jouant ses conflits, s'ajoute la réaction du groupe : « Les membres du groupe commencent l'un après l'autre à exprimer leur sentiment et leur propre expérience d'un conflit semblable. Ils atteignent une nouvelle forme de catharsis, une catharsis de </w:t>
      </w:r>
      <w:r w:rsidRPr="003100FB">
        <w:rPr>
          <w:bCs/>
          <w:szCs w:val="24"/>
        </w:rPr>
        <w:lastRenderedPageBreak/>
        <w:t>groupe. (En se livrant) le protagoniste a donné « son amour » et il reçoit maintenant « l'amour » en retour. Les membres du groupe partagent leurs propres soucis avec lui, comme il partage les siens avec eux, et peu à peu la catharsis atteint tous ceux qui sont présents. Mais le processus de purification ne se produit pas sans conflit. Le groupe entier est en effervescence. Il faut toute l'habileté du médecin pour trouver une solution » (J. L. Moreno, Psychothérapie de groupe et psychodrame, Paris, 1965, cité par Barrucand, p. 315).</w:t>
      </w:r>
    </w:p>
    <w:p w14:paraId="3E0D6B4A" w14:textId="77777777" w:rsidR="00CF7F3B" w:rsidRPr="003100FB" w:rsidRDefault="00000000">
      <w:pPr>
        <w:spacing w:after="120" w:line="360" w:lineRule="auto"/>
        <w:ind w:firstLine="283"/>
        <w:jc w:val="both"/>
        <w:rPr>
          <w:bCs/>
          <w:szCs w:val="24"/>
        </w:rPr>
      </w:pPr>
      <w:r w:rsidRPr="003100FB">
        <w:rPr>
          <w:bCs/>
          <w:szCs w:val="24"/>
        </w:rPr>
        <w:t>89 C'est à ce point que s'imposent quelques remarques critiques. Elles ont été surtout formulées par des psychanalystes. Le concept de Moreno est celui de spontanéité créatrice et c'est sur cette spontanéité qu'il fait fond pour l'efficacité de sa méthode. On peut à bon droit se demander, avec D. Anzieu, si cette spontanéité ne nous ramène pas à une pure et simple abréaction (Le psychodrame analytique chez l'enfant, Paris, 1965, cf Barrucand, p. 319). Il est vrai qu'il y a, dans le psychodrame, une phase d'interprétation, mais celle-ci risque de n'avoir qu'une portée limitée si elle ne fait pas intervenir l'analyse du ou des transferts qui ne peuvent manquer de se présenter au cours des séances : transfert du protagoniste sur le psychothérapeute, ses auxiliaires, le groupe ou tel de ses membres, transferts latéraux, etc. Or, Moreno ne semble tenir compte ni de cet aspect transférentiel, ni des résistances intrapersonnelles. N'est-ce pas diminuer beaucoup la valeur de sa méthode ? Le psychodrame analytique (ou triadique), par la prise en considération explicite de ces éléments méconnus par Moreno (ou du moins sous-estimés par lui), permet, sur ce point, d'aller beaucoup plus loin. Nous y retrouvons les diverses dimensions indiquées plus haut à propos de la cure psychanalytique : attention à l'acting out, analyse des résistances, des défenses, du transfert, prise en compte du passé personnel, interprétation, perlaboration, etc. Au-delà de l'hic et nunc cher à Moreno, c'est toute l'histoire personnelle des sujets en présence qui intervient.</w:t>
      </w:r>
    </w:p>
    <w:p w14:paraId="23D9D08C" w14:textId="77777777" w:rsidR="00CF7F3B" w:rsidRPr="003100FB" w:rsidRDefault="00000000">
      <w:pPr>
        <w:spacing w:after="120" w:line="360" w:lineRule="auto"/>
        <w:ind w:firstLine="283"/>
        <w:jc w:val="both"/>
        <w:rPr>
          <w:bCs/>
          <w:szCs w:val="24"/>
        </w:rPr>
      </w:pPr>
      <w:r w:rsidRPr="003100FB">
        <w:rPr>
          <w:bCs/>
          <w:szCs w:val="24"/>
        </w:rPr>
        <w:t>Conclusion. - « La catharsis, déclare A. Ancelin Schutzenberger, est un soulagement après un état de tension extrême, un bouillonnement, un sommet émotionnel avec rupture de résistance, dégel des sentiments, expulsion des scories, produisant une libération du passé et une modification à partir de laquelle une action de reconstruction est possible, avec abréaction, prise de conscience (médiate ou immédiate), permettant : de franchir un seuil » (Précis de psychodrame, p. 164-165).</w:t>
      </w:r>
    </w:p>
    <w:p w14:paraId="76225C74" w14:textId="77777777" w:rsidR="00CF7F3B" w:rsidRPr="003100FB" w:rsidRDefault="00000000">
      <w:pPr>
        <w:spacing w:after="120" w:line="360" w:lineRule="auto"/>
        <w:ind w:firstLine="283"/>
        <w:jc w:val="both"/>
        <w:rPr>
          <w:bCs/>
          <w:szCs w:val="24"/>
        </w:rPr>
      </w:pPr>
      <w:r w:rsidRPr="003100FB">
        <w:rPr>
          <w:bCs/>
          <w:szCs w:val="24"/>
        </w:rPr>
        <w:t xml:space="preserve">Selon cet auteur, elle ne signifie pas guérison totale, mais soulagement, détente. Les analyses précédentes montrent, à notre avis, que cet aspect de détente, si important soit-il, n'est pas exclusif, pour le psychothérapeute, d'une véritable (quoique partielle et progressive) restructuration de la personnalité ; celle-ci, comme l'ont surtout montré les recherches psychanalytiques, implique, outre la </w:t>
      </w:r>
      <w:r w:rsidRPr="003100FB">
        <w:rPr>
          <w:bCs/>
          <w:szCs w:val="24"/>
        </w:rPr>
        <w:lastRenderedPageBreak/>
        <w:t>décharge émotive, la prise de conscience et la transformation des attitudes intra- et interpersonnelles, que celles-ci soient obtenues dans une relation duelle ou par des techniques de groupe. L'essentiel est toujours cette « sortie de soi », cette expression de soi-même, cette décentration par rapport à son propre vécu, qui permettent à la fois communication et mise à distance, identification et recul, sans lesquels on ne retrouve ni soi-même ni autrui.</w:t>
      </w:r>
    </w:p>
    <w:p w14:paraId="1F41C6ED" w14:textId="77777777" w:rsidR="00CF7F3B" w:rsidRPr="003100FB" w:rsidRDefault="00000000">
      <w:pPr>
        <w:spacing w:after="120" w:line="360" w:lineRule="auto"/>
        <w:ind w:firstLine="283"/>
        <w:jc w:val="both"/>
        <w:rPr>
          <w:bCs/>
          <w:szCs w:val="24"/>
        </w:rPr>
      </w:pPr>
      <w:r w:rsidRPr="003100FB">
        <w:rPr>
          <w:bCs/>
          <w:szCs w:val="24"/>
        </w:rPr>
        <w:t>Abondante bibliographie et bon état des questions sur la catharsis (sauf l'aspect religieux chrétien) dans D. Barrucand, La catharsis dans le théâtre, la psychanalyse et la psychothérapie de groupe, Paris, 1970.</w:t>
      </w:r>
    </w:p>
    <w:p w14:paraId="39794472" w14:textId="77777777" w:rsidR="00CF7F3B" w:rsidRPr="003100FB" w:rsidRDefault="00000000">
      <w:pPr>
        <w:spacing w:after="120" w:line="360" w:lineRule="auto"/>
        <w:ind w:firstLine="283"/>
        <w:jc w:val="both"/>
        <w:rPr>
          <w:bCs/>
          <w:szCs w:val="24"/>
        </w:rPr>
      </w:pPr>
      <w:r w:rsidRPr="003100FB">
        <w:rPr>
          <w:bCs/>
          <w:szCs w:val="24"/>
        </w:rPr>
        <w:t>R. Desoille, Théorie et pratique du rêve éveillé, Lausanne, 1960. - Anne Ancelin Schutzenberger, Précis de psychodrame, Paris, 1966. - J. Laplanche et J.-B. Pontalis, Vocabulaire de la psychanalyse, Paris, 1967. - J. Fanchette, Psychodrame et théâtre moderne, Paris, 1970 : - Bulletin de psychologie de l'université de Paris, n° spécial 285, Le Psychodrame, t. 23, fasc. 13-16, 1970.</w:t>
      </w:r>
    </w:p>
    <w:p w14:paraId="7C4394CA" w14:textId="77777777" w:rsidR="00CF7F3B" w:rsidRPr="003100FB" w:rsidRDefault="00000000">
      <w:pPr>
        <w:spacing w:after="120" w:line="360" w:lineRule="auto"/>
        <w:ind w:firstLine="283"/>
        <w:jc w:val="both"/>
        <w:rPr>
          <w:bCs/>
          <w:szCs w:val="24"/>
        </w:rPr>
      </w:pPr>
      <w:r w:rsidRPr="003100FB">
        <w:rPr>
          <w:bCs/>
          <w:szCs w:val="24"/>
        </w:rPr>
        <w:t>KATHARSIS - KAZENBERGER 1690</w:t>
      </w:r>
    </w:p>
    <w:p w14:paraId="47AFFF3F" w14:textId="77777777" w:rsidR="00CF7F3B" w:rsidRPr="003100FB" w:rsidRDefault="00000000">
      <w:pPr>
        <w:spacing w:after="120" w:line="360" w:lineRule="auto"/>
        <w:ind w:firstLine="283"/>
        <w:jc w:val="both"/>
        <w:rPr>
          <w:bCs/>
          <w:szCs w:val="24"/>
        </w:rPr>
      </w:pPr>
      <w:r w:rsidRPr="003100FB">
        <w:rPr>
          <w:bCs/>
          <w:szCs w:val="24"/>
        </w:rPr>
        <w:t>Dans Encyclopédie médico-chirurgicale (mise à jour périodique) : R. Cahen, Psychothérapie de C. G. Jung, 37814 À 10 et À 20 ; J.-G. Benoît, Rêve éveillé dirigé et psychothérapies de créativité, 37815 C 10 ; Max Pages, La psychothérapie non-directive de Carl R. Rogers, 37815 E 10 ; R. Barande, R. Diatkine, S. Lebovici, E. Kestemberg, J.-S. Simon, Psychothérapies de groupe, 37817 À 10 ; J.-C. Benoît, Médicaments psychotropes et psychothérapie, 37820 A 10.</w:t>
      </w:r>
    </w:p>
    <w:p w14:paraId="45DFE316" w14:textId="77777777" w:rsidR="00CF7F3B" w:rsidRPr="003100FB" w:rsidRDefault="00000000">
      <w:pPr>
        <w:spacing w:after="120" w:line="360" w:lineRule="auto"/>
        <w:ind w:firstLine="283"/>
        <w:jc w:val="both"/>
        <w:rPr>
          <w:bCs/>
          <w:szCs w:val="24"/>
        </w:rPr>
      </w:pPr>
      <w:r w:rsidRPr="003100FB">
        <w:rPr>
          <w:bCs/>
          <w:szCs w:val="24"/>
        </w:rPr>
        <w:t>Jean-François CATALAN.</w:t>
      </w:r>
    </w:p>
    <w:p w14:paraId="39179C9B" w14:textId="77777777" w:rsidR="00CF7F3B" w:rsidRPr="003100FB" w:rsidRDefault="00000000">
      <w:pPr>
        <w:spacing w:after="120" w:line="360" w:lineRule="auto"/>
        <w:ind w:firstLine="283"/>
        <w:jc w:val="both"/>
        <w:rPr>
          <w:bCs/>
          <w:szCs w:val="24"/>
        </w:rPr>
      </w:pPr>
      <w:r w:rsidRPr="003100FB">
        <w:rPr>
          <w:bCs/>
          <w:szCs w:val="24"/>
        </w:rPr>
        <w:t>KAZENBERGER (Kilian), frère mineur, 1684-1750. - Né à Zellingen au diocèse de Wurtzbourg, le 4 octobre 1681, Kilian Kazenberger prit l'habit franciscain au couvent de Bamberg, en 1698. Ordonné prêtre, approuvé pour le ministère de la prédication et des confessions en 1705, il enseigna tour à tour la philosophie, la théologie et le droit canon dans les couvents de Eger (1706-1723), de Passau (1723-1726, 4933-1738) et de Dettelbach (1741-1744). Il assuma de 1726 à 4729 la charge de gardien du couvent de Passau, et deux fois celle de ministre de la province de Strasbourg (1729-1732, 1738-1741). Le prince-évêque de Passau, J.-D. von Lamberg, plus tard cardinal (+ 1761), le nomma examinateur synodal. Kilian est décédé au couvent de Dettelbach, le 18 mai 1750.</w:t>
      </w:r>
    </w:p>
    <w:p w14:paraId="59DFC970" w14:textId="77777777" w:rsidR="00CF7F3B" w:rsidRPr="003100FB" w:rsidRDefault="00000000">
      <w:pPr>
        <w:spacing w:after="120" w:line="360" w:lineRule="auto"/>
        <w:ind w:firstLine="283"/>
        <w:jc w:val="both"/>
        <w:rPr>
          <w:bCs/>
          <w:szCs w:val="24"/>
        </w:rPr>
      </w:pPr>
      <w:r w:rsidRPr="003100FB">
        <w:rPr>
          <w:bCs/>
          <w:szCs w:val="24"/>
        </w:rPr>
        <w:t>Kazenberger a laissé une œuvre importante, presque entièrement éditée, souvent rééditée et traduite en plusieurs langues. Ses écrits témoignent d'une vaste culture et d'une profonde piété ; ils intéressent, outre la philosophie, toutes les disciplines religieuses.</w:t>
      </w:r>
    </w:p>
    <w:p w14:paraId="793FB370" w14:textId="77777777" w:rsidR="00CF7F3B" w:rsidRPr="003100FB" w:rsidRDefault="00000000">
      <w:pPr>
        <w:spacing w:after="120" w:line="360" w:lineRule="auto"/>
        <w:ind w:firstLine="283"/>
        <w:jc w:val="both"/>
        <w:rPr>
          <w:bCs/>
          <w:szCs w:val="24"/>
        </w:rPr>
      </w:pPr>
      <w:r w:rsidRPr="003100FB">
        <w:rPr>
          <w:bCs/>
          <w:szCs w:val="24"/>
        </w:rPr>
        <w:lastRenderedPageBreak/>
        <w:t>L'œuvre philosophique et théologique expose en particulier la doctrine d'Aristote et de Jean Duns Scot : Philosophia aristotelica iuxta mentem J. Duns Scoti (en collaboration avec son confrère Marin Panger + 1733). Ingolstadt 1739 ; Rosa centifolia theoscoto-logico franciscana, ensemble &amp; 100 theses soutenues à Eger en 1717 (voir l'extrait Assertiones centum. ex universa theologia selecta, dans l'édition de Quaracchi de 1906).</w:t>
      </w:r>
    </w:p>
    <w:p w14:paraId="1BD3C328" w14:textId="77777777" w:rsidR="00CF7F3B" w:rsidRPr="003100FB" w:rsidRDefault="00000000">
      <w:pPr>
        <w:spacing w:after="120" w:line="360" w:lineRule="auto"/>
        <w:ind w:firstLine="283"/>
        <w:jc w:val="both"/>
        <w:rPr>
          <w:bCs/>
          <w:szCs w:val="24"/>
        </w:rPr>
      </w:pPr>
      <w:r w:rsidRPr="003100FB">
        <w:rPr>
          <w:bCs/>
          <w:szCs w:val="24"/>
        </w:rPr>
        <w:t>Au moraliste on doit un recueil de cas de conscience (Casus quadraginta ex theologia morali, Eger, 1723) et des rééditions, avec suppléments, des traités sur le décalogue et les sacrements de deux de ses prédécesseurs Patrice Sporer t 1683 et Élisée Sarœor + 4702. = ; gar t 170 En matière de pastorale, il convient de signaler les manuels à l'usage des confesseurs, des prédicateurs et des catéchistes : Trina brevis instructio practica confessarii…, concionatoris., catechistae, Augsbourg, 1737 ; Brevis instructio practica confessarii moribundo assistentis, 1736. L'auteur s'est intéressé à l'apologétique dans Columna et firmamentum veritatis, exposé de la doctrine chrétienne en réponse aux adversaires de l'Église (in-8°, 854 p., Augsbourg, 1738).</w:t>
      </w:r>
    </w:p>
    <w:p w14:paraId="25F28590" w14:textId="77777777" w:rsidR="00CF7F3B" w:rsidRPr="003100FB" w:rsidRDefault="00000000">
      <w:pPr>
        <w:spacing w:after="120" w:line="360" w:lineRule="auto"/>
        <w:ind w:firstLine="283"/>
        <w:jc w:val="both"/>
        <w:rPr>
          <w:bCs/>
          <w:szCs w:val="24"/>
        </w:rPr>
      </w:pPr>
      <w:r w:rsidRPr="003100FB">
        <w:rPr>
          <w:bCs/>
          <w:szCs w:val="24"/>
        </w:rPr>
        <w:t>Ses écrits spirituels plus nombreux sont aussi plus variés. Kazenberger s'est fait un nom par ses explications et ses commentaires de la législation franciscaine, en particulier par son Liber vitae seu compendiosa expositio litteralis in sacram Regulam S. Francisci (Augsbourg, 1743 ; dernière éd., Rome, 1954}, devenu un classique du genre.</w:t>
      </w:r>
    </w:p>
    <w:p w14:paraId="63FAA958" w14:textId="77777777" w:rsidR="00CF7F3B" w:rsidRPr="003100FB" w:rsidRDefault="00000000">
      <w:pPr>
        <w:spacing w:after="120" w:line="360" w:lineRule="auto"/>
        <w:ind w:firstLine="283"/>
        <w:jc w:val="both"/>
        <w:rPr>
          <w:bCs/>
          <w:szCs w:val="24"/>
        </w:rPr>
      </w:pPr>
      <w:r w:rsidRPr="003100FB">
        <w:rPr>
          <w:bCs/>
          <w:szCs w:val="24"/>
        </w:rPr>
        <w:t>Adapté ultérieurement au nouveau Code de droit canonique et traduit en diverses langues, ce manuel à l'usage des novices et des profès est un commentaire juridique, moral et spirituel de la Règle d'après les déclarations des papes Nicolas III et Clément V. Appartiennent à la même catégorie les manuels à l'usage des darisses (Clares Himmels-Liecht, Augsbourg, 1743), des religieuses du tiers ordre (Dreyfache Kron deren geistlichen Tertiarien des Ordens S. Francisci, 1733), des membres du tiers ordre séculier (Der Tertiarien Glory, 1724), des cordigères {Seraphisches Liebes-Band, Bamberg, 1748), volumes qui comportent, outre le texte et les explications de la Règle et des statuts des familles et de la confrérie respectives, le rituel des vêtures et des professions, des prières, des méditations et des biographies de saints, de bienheureux et de vénérables.</w:t>
      </w:r>
    </w:p>
    <w:p w14:paraId="223F927A" w14:textId="77777777" w:rsidR="00CF7F3B" w:rsidRPr="003100FB" w:rsidRDefault="00000000">
      <w:pPr>
        <w:spacing w:after="120" w:line="360" w:lineRule="auto"/>
        <w:ind w:firstLine="283"/>
        <w:jc w:val="both"/>
        <w:rPr>
          <w:bCs/>
          <w:szCs w:val="24"/>
        </w:rPr>
      </w:pPr>
      <w:r w:rsidRPr="003100FB">
        <w:rPr>
          <w:bCs/>
          <w:szCs w:val="24"/>
        </w:rPr>
        <w:t xml:space="preserve">Dans le domaine ascétique et mystique, l'auteur est particulièrement connu par sa Scientia salutis seu instructio practica de perfectione christiana, traité de la perfection chrétienne divisé en trois parties : 1° De perfectione christiana et tribus ad eandem viis ; 2° De mediis acquirendi perfectionem ; 3° De perfectionis exercitio in actionibus quotidianis (Augsbourg, 1727 et 1739 ; Paderborn, 1901 ; </w:t>
      </w:r>
      <w:r w:rsidRPr="003100FB">
        <w:rPr>
          <w:bCs/>
          <w:szCs w:val="24"/>
        </w:rPr>
        <w:lastRenderedPageBreak/>
        <w:t>trad allemande, Wissenschaft des Heyls, Munich, 1741 et 1749 ; remaniée et condensée sous le titre Wie werde ich heilig ?, Werl, 1928).</w:t>
      </w:r>
    </w:p>
    <w:p w14:paraId="7BE30F4F" w14:textId="77777777" w:rsidR="00CF7F3B" w:rsidRPr="003100FB" w:rsidRDefault="00000000">
      <w:pPr>
        <w:spacing w:after="120" w:line="360" w:lineRule="auto"/>
        <w:ind w:firstLine="283"/>
        <w:jc w:val="both"/>
        <w:rPr>
          <w:bCs/>
          <w:szCs w:val="24"/>
        </w:rPr>
      </w:pPr>
      <w:r w:rsidRPr="003100FB">
        <w:rPr>
          <w:bCs/>
          <w:szCs w:val="24"/>
        </w:rPr>
        <w:t>À cette œuvre fondamentale s'ajoutent enfin un traité de l'oraison d'après saint Pierre d'Alcantara (Seraphisches betrachtendes Hertz, Ingolstadt, 1729), un résumé de la « Cité de Dieu » de Marie d'Agreda (Kurze Beschreibung des Lebens Jesu…, Augsbourg, 4747), une biographie de Crescentia Hôss (DS, t. 7, col. 578-579), divers manuels de piété, des recueils de méditations et de prières, un opuscule à l'usage des scrupuleux et des écrits sur le chemin de Croix, les indulgences, les vertus théologales (Goldener Himmels-Schlüssel, Augsbourg, 1745), la paix de l'âme (Der Himmel auf Erden, 1748).</w:t>
      </w:r>
    </w:p>
    <w:p w14:paraId="50CF445B" w14:textId="77777777" w:rsidR="00CF7F3B" w:rsidRPr="003100FB" w:rsidRDefault="00000000">
      <w:pPr>
        <w:spacing w:after="120" w:line="360" w:lineRule="auto"/>
        <w:ind w:firstLine="283"/>
        <w:jc w:val="both"/>
        <w:rPr>
          <w:bCs/>
          <w:szCs w:val="24"/>
        </w:rPr>
      </w:pPr>
      <w:r w:rsidRPr="003100FB">
        <w:rPr>
          <w:bCs/>
          <w:szCs w:val="24"/>
        </w:rPr>
        <w:t>Sbaralea, Supplementum. ad Scriptores, t. 3, Rome, 1936, p. 266. - P. Minges, Geschichte der Franziskaner in Bayern, Munich, 1896, p. 222-223. - M. Bihl, Tabulae capitulares provinciae argentinae, dans Analecta franciscana, t. 40, Quaracchi, 1946, p. 519-595.</w:t>
      </w:r>
    </w:p>
    <w:p w14:paraId="3A7E3E3C" w14:textId="77777777" w:rsidR="00CF7F3B" w:rsidRPr="003100FB" w:rsidRDefault="00000000">
      <w:pPr>
        <w:spacing w:after="120" w:line="360" w:lineRule="auto"/>
        <w:ind w:firstLine="283"/>
        <w:jc w:val="both"/>
        <w:rPr>
          <w:bCs/>
          <w:szCs w:val="24"/>
        </w:rPr>
      </w:pPr>
      <w:r w:rsidRPr="003100FB">
        <w:rPr>
          <w:bCs/>
          <w:szCs w:val="24"/>
        </w:rPr>
        <w:t>Sur la biographie, fort contestée, de Crescentia Hôss + 1744, que Kazenberger édita prématurément en 1732 et qu'il dut ensuite rétracter en 1747, voir J. Gatz, Festschrift… der seligen Crescentia von Kaufbeuren, Munich, 1950, p. 69-76 (résumé dans Bibliographia franciscana, t. 9, Rome, 1954, p. 680).</w:t>
      </w:r>
    </w:p>
    <w:p w14:paraId="18266236" w14:textId="77777777" w:rsidR="00CF7F3B" w:rsidRPr="003100FB" w:rsidRDefault="00000000">
      <w:pPr>
        <w:spacing w:after="120" w:line="360" w:lineRule="auto"/>
        <w:ind w:firstLine="283"/>
        <w:jc w:val="both"/>
        <w:rPr>
          <w:bCs/>
          <w:szCs w:val="24"/>
        </w:rPr>
      </w:pPr>
      <w:r w:rsidRPr="003100FB">
        <w:rPr>
          <w:bCs/>
          <w:szCs w:val="24"/>
        </w:rPr>
        <w:t>Clément SCHMITT.</w:t>
      </w:r>
    </w:p>
    <w:p w14:paraId="13926000" w14:textId="77777777" w:rsidR="00CF7F3B" w:rsidRPr="003100FB" w:rsidRDefault="00000000">
      <w:pPr>
        <w:spacing w:after="120" w:line="360" w:lineRule="auto"/>
        <w:ind w:firstLine="283"/>
        <w:jc w:val="both"/>
        <w:rPr>
          <w:bCs/>
          <w:szCs w:val="24"/>
        </w:rPr>
      </w:pPr>
      <w:r w:rsidRPr="003100FB">
        <w:rPr>
          <w:bCs/>
          <w:szCs w:val="24"/>
        </w:rPr>
        <w:t>Il a publié deux recueils de conciones :</w:t>
      </w:r>
    </w:p>
    <w:p w14:paraId="7179A42F" w14:textId="77777777" w:rsidR="00CF7F3B" w:rsidRPr="003100FB" w:rsidRDefault="00000000">
      <w:pPr>
        <w:spacing w:after="120" w:line="360" w:lineRule="auto"/>
        <w:ind w:firstLine="283"/>
        <w:jc w:val="both"/>
        <w:rPr>
          <w:bCs/>
          <w:szCs w:val="24"/>
        </w:rPr>
      </w:pPr>
      <w:r w:rsidRPr="003100FB">
        <w:rPr>
          <w:bCs/>
          <w:szCs w:val="24"/>
        </w:rPr>
        <w:t>1). Heliotropium sive Conciones tam de festis quam de dominicis (Lyon, 1622, 1076 p. et tables) ; cet ouvrage donne une ou plusieurs conciones pour les dimanches et fêtes, de l'Avent à la quinquagésime ; chacune comporte un préambule et trois points suivis chacun d'un exemplum.</w:t>
      </w:r>
    </w:p>
    <w:p w14:paraId="629C8427" w14:textId="77777777" w:rsidR="00CF7F3B" w:rsidRPr="003100FB" w:rsidRDefault="00000000">
      <w:pPr>
        <w:spacing w:after="120" w:line="360" w:lineRule="auto"/>
        <w:ind w:firstLine="283"/>
        <w:jc w:val="both"/>
        <w:rPr>
          <w:bCs/>
          <w:szCs w:val="24"/>
        </w:rPr>
      </w:pPr>
      <w:r w:rsidRPr="003100FB">
        <w:rPr>
          <w:bCs/>
          <w:szCs w:val="24"/>
        </w:rPr>
        <w:t>- 2). Heliotropium sive conciones de mysteriis redemptionis humanae (Paris, 1633, 1024 p. et tables) ; on y trouve 84 chapitres sur autant d'épisodes de la Passion du Christ jusqu'à sa mort ; certaines scènes font l'objet d'un long développement : ainsi le reniement de Pierre est traité en dix chapitres.</w:t>
      </w:r>
    </w:p>
    <w:p w14:paraId="2986A75B" w14:textId="77777777" w:rsidR="00CF7F3B" w:rsidRPr="003100FB" w:rsidRDefault="00000000">
      <w:pPr>
        <w:spacing w:after="120" w:line="360" w:lineRule="auto"/>
        <w:ind w:firstLine="283"/>
        <w:jc w:val="both"/>
        <w:rPr>
          <w:bCs/>
          <w:szCs w:val="24"/>
        </w:rPr>
      </w:pPr>
      <w:r w:rsidRPr="003100FB">
        <w:rPr>
          <w:bCs/>
          <w:szCs w:val="24"/>
        </w:rPr>
        <w:t>Ces conciones n'ont guère le genre oratoire ; elles sont plutôt des instructions sur la vie morale et la vie chrétienne ; les diverses dévotions, en particulier celle du Christ de l'Évangile, fréquemment présentées, sont bien rattachées à la doctrine et donnent de l'âme à ces instructions. Un pessimisme certain envers l'homme</w:t>
      </w:r>
    </w:p>
    <w:p w14:paraId="2DCF2A12" w14:textId="77777777" w:rsidR="00CF7F3B" w:rsidRPr="003100FB" w:rsidRDefault="00000000">
      <w:pPr>
        <w:spacing w:after="120" w:line="360" w:lineRule="auto"/>
        <w:ind w:firstLine="283"/>
        <w:jc w:val="both"/>
        <w:rPr>
          <w:bCs/>
          <w:szCs w:val="24"/>
        </w:rPr>
      </w:pPr>
      <w:r w:rsidRPr="003100FB">
        <w:rPr>
          <w:bCs/>
          <w:szCs w:val="24"/>
        </w:rPr>
        <w:lastRenderedPageBreak/>
        <w:t>et sa nature transparaît assez souvent (vg Conciones de estis, p. 86-87).</w:t>
      </w:r>
    </w:p>
    <w:p w14:paraId="7F8DD079" w14:textId="77777777" w:rsidR="00CF7F3B" w:rsidRPr="003100FB" w:rsidRDefault="00000000">
      <w:pPr>
        <w:spacing w:after="120" w:line="360" w:lineRule="auto"/>
        <w:ind w:firstLine="283"/>
        <w:jc w:val="both"/>
        <w:rPr>
          <w:bCs/>
          <w:szCs w:val="24"/>
        </w:rPr>
      </w:pPr>
      <w:r w:rsidRPr="003100FB">
        <w:rPr>
          <w:bCs/>
          <w:szCs w:val="24"/>
        </w:rPr>
        <w:t>Six lettres de Kearney à divers supérieurs jésuites de Rome ont été éditées (E. Hogan, Hibernia ignatiana, Dublin, 1880, p. 116-117, 135-141, 162-163, 171-172, 187-190, 216-219) ; datant de 1603-1607, ce sont des rapports sur les activités de l'auteur et la situation religieuse en Irlande. D'autre part, Kearney publia In obitum…. Thomae Buileri… prosopopaeia per triginta funebres discursus (s. l., 1614 ; à la Bibl. Naz de Rome).</w:t>
      </w:r>
    </w:p>
    <w:p w14:paraId="7E83AD49" w14:textId="77777777" w:rsidR="00CF7F3B" w:rsidRPr="003100FB" w:rsidRDefault="00000000">
      <w:pPr>
        <w:spacing w:after="120" w:line="360" w:lineRule="auto"/>
        <w:ind w:firstLine="283"/>
        <w:jc w:val="both"/>
        <w:rPr>
          <w:bCs/>
          <w:szCs w:val="24"/>
        </w:rPr>
      </w:pPr>
      <w:r w:rsidRPr="003100FB">
        <w:rPr>
          <w:bCs/>
          <w:szCs w:val="24"/>
        </w:rPr>
        <w:t>Sommervogel, t. 4, col. 957 ; t. 9, col. 542-543. - E. Hogan, Distinguished Irishmen of the Sixteenth Century, Londres, 1894, p. 77 et 441. - É de Guilhermy, Ménologe de la compagnie de Jésus. Germanie, t. 2, Paris, 1899, p. 154-155.</w:t>
      </w:r>
    </w:p>
    <w:p w14:paraId="1C9BC920" w14:textId="77777777" w:rsidR="00CF7F3B" w:rsidRPr="003100FB" w:rsidRDefault="00000000">
      <w:pPr>
        <w:spacing w:after="120" w:line="360" w:lineRule="auto"/>
        <w:ind w:firstLine="283"/>
        <w:jc w:val="both"/>
        <w:rPr>
          <w:bCs/>
          <w:szCs w:val="24"/>
        </w:rPr>
      </w:pPr>
      <w:r w:rsidRPr="003100FB">
        <w:rPr>
          <w:bCs/>
          <w:szCs w:val="24"/>
        </w:rPr>
        <w:t>André DERVILLE.</w:t>
      </w:r>
    </w:p>
    <w:p w14:paraId="1F7F90FE" w14:textId="77777777" w:rsidR="00CF7F3B" w:rsidRPr="003100FB" w:rsidRDefault="00000000">
      <w:pPr>
        <w:spacing w:after="120" w:line="360" w:lineRule="auto"/>
        <w:ind w:firstLine="283"/>
        <w:jc w:val="both"/>
        <w:rPr>
          <w:bCs/>
          <w:szCs w:val="24"/>
        </w:rPr>
      </w:pPr>
      <w:r w:rsidRPr="003100FB">
        <w:rPr>
          <w:bCs/>
          <w:szCs w:val="24"/>
        </w:rPr>
        <w:t>KEBLE (JEAN), anglican, 1792-1866. - Né à Fairford dans le Gloucestershire, le 25 avril 1792, John Keblé était le fils d'un curé anglican de Coln St Aldwyns, près de Fairford. En 1806, John entre au Corpus Christi College d'Oxford où il se lie avec John Taylor Coleridge + 1876, son futur biographe, et Thomas Arnold + 1842. En 1811, il devient « fellow » d'Oriel et il est ordonné prêtre en 1816. Après avoir été professeur de 1818 à 1823 à Oriel College d'Oxford, il occupa de 1831 à 1840 la chaire de poésie de l'Université d'Oxford. À partir de 1833, il devint pasteur à Hursley près de Winchester où il resta jusqu'en octobre 1865 ; il mourut le 29 mars 1866 à Bournemouth. Bien que Keble fût un homme timide, réservé et sans ambition, J. H. Newman + 1890 affirma qu'il fut « le véritable et principal fondateur » du mouvement d'Oxford, dont le début fut marqué par le sermon sur l' « Apostasie nationale » prononcé par Keble le 14 juillet 1833, aux assises de la magistrature, et où il s'éleva contre les abus de l'État en matière religieuse. On sait que Keble, pas plus que Pusey, ne suivit Newman dans l'Église catholique. Son influence fut grande ; elle était due en majeure partie à ses amitiés personnelles, principalement avec E. B. Pusey et Newman, à ses relations simples et directes avec ses confrères, à ses vastes connaissances et à sa piété discrète et profonde. Un évêque anglican le décrit en 1831 comme « l'homme vertueux le plus éminent de l'Église ». Sa réputation était telle que trois ans après sa mort, on recueillit une somme suffisante pour construire à Oxford, en 1870, un college portant son nom, le Keble College.</w:t>
      </w:r>
    </w:p>
    <w:p w14:paraId="7BEA14DF" w14:textId="77777777" w:rsidR="00CF7F3B" w:rsidRPr="003100FB" w:rsidRDefault="00000000">
      <w:pPr>
        <w:spacing w:after="120" w:line="360" w:lineRule="auto"/>
        <w:ind w:firstLine="283"/>
        <w:jc w:val="both"/>
        <w:rPr>
          <w:bCs/>
          <w:szCs w:val="24"/>
        </w:rPr>
      </w:pPr>
      <w:r w:rsidRPr="003100FB">
        <w:rPr>
          <w:bCs/>
          <w:szCs w:val="24"/>
        </w:rPr>
        <w:t>1. uvres. - Nous retenons ici les œuvres qui intéressent davantage la spiritualité.</w:t>
      </w:r>
    </w:p>
    <w:p w14:paraId="5E2F9C7B" w14:textId="77777777" w:rsidR="00CF7F3B" w:rsidRPr="003100FB" w:rsidRDefault="00000000">
      <w:pPr>
        <w:spacing w:after="120" w:line="360" w:lineRule="auto"/>
        <w:ind w:firstLine="283"/>
        <w:jc w:val="both"/>
        <w:rPr>
          <w:bCs/>
          <w:szCs w:val="24"/>
        </w:rPr>
      </w:pPr>
      <w:r w:rsidRPr="003100FB">
        <w:rPr>
          <w:bCs/>
          <w:szCs w:val="24"/>
        </w:rPr>
        <w:t>49 uvres publiées par Keble.</w:t>
      </w:r>
    </w:p>
    <w:p w14:paraId="6393030F" w14:textId="77777777" w:rsidR="00CF7F3B" w:rsidRPr="003100FB" w:rsidRDefault="00000000">
      <w:pPr>
        <w:spacing w:after="120" w:line="360" w:lineRule="auto"/>
        <w:ind w:firstLine="283"/>
        <w:jc w:val="both"/>
        <w:rPr>
          <w:bCs/>
          <w:szCs w:val="24"/>
        </w:rPr>
      </w:pPr>
      <w:r w:rsidRPr="003100FB">
        <w:rPr>
          <w:bCs/>
          <w:szCs w:val="24"/>
        </w:rPr>
        <w:lastRenderedPageBreak/>
        <w:t>-1} The Christian Year (2 vol., Oxford, 1827) comprend des hymnes composés entre 1819 et 1827 ; c'est l'ouvrage de Keble le plus connu et le plus répandu ; à sa mort, il en existait déjà 417 éditions. Essentiellement biblique, il présente d'une façon simple les bases fondamentales de la piété et des pratiques chrétiennes des dimanches et fêtes.</w:t>
      </w:r>
    </w:p>
    <w:p w14:paraId="19E93144" w14:textId="77777777" w:rsidR="00CF7F3B" w:rsidRPr="003100FB" w:rsidRDefault="00000000">
      <w:pPr>
        <w:spacing w:after="120" w:line="360" w:lineRule="auto"/>
        <w:ind w:firstLine="283"/>
        <w:jc w:val="both"/>
        <w:rPr>
          <w:bCs/>
          <w:szCs w:val="24"/>
        </w:rPr>
      </w:pPr>
      <w:r w:rsidRPr="003100FB">
        <w:rPr>
          <w:bCs/>
          <w:szCs w:val="24"/>
        </w:rPr>
        <w:t>2} Le Sermon on National Apostasy (Oxford, 1833 ; rééd., Torquay, 1931, et Londres, 1931), déjà signalé.</w:t>
      </w:r>
    </w:p>
    <w:p w14:paraId="2213B6E0" w14:textId="77777777" w:rsidR="00CF7F3B" w:rsidRPr="003100FB" w:rsidRDefault="00000000">
      <w:pPr>
        <w:spacing w:after="120" w:line="360" w:lineRule="auto"/>
        <w:ind w:firstLine="283"/>
        <w:jc w:val="both"/>
        <w:rPr>
          <w:bCs/>
          <w:szCs w:val="24"/>
        </w:rPr>
      </w:pPr>
      <w:r w:rsidRPr="003100FB">
        <w:rPr>
          <w:bCs/>
          <w:szCs w:val="24"/>
        </w:rPr>
        <w:t>C'est alors que Keble (1833-1841) est activement mêlé aux controverses religieuses. Il rédige (ainsi que son frère Thomas + 1875, pasteur anglican comme lui) un certain nombre de Tracts for the Times (par exemple le 4e sur la succession apostolique et surtout le 89e sur « la mystique des Pères de l'Église primitive », 190 p., 1840 ; réimpression, 1868). Keble cherche à réhabiliter le mot « mysticisme ». Comment expliquer le discrédit dans lequel ce vocable est tombé depuis la Réforme ? On se gausse des commentaires « figuratifs » des Pères, de leur théologie moralisante, de leur goût d'une vague contemplation, de leurs appels aux sentiments intérieurs, bref, de leurs enfantillages. À l'encontre de ce positivisme, Keble esquisse la « mystique » des Pères : à partir des textes, il présente et légitime leur explication littérale et morale de l'Écriture, leur sens du symbolisme et leur lecture religieuse de la création et des événements de Providence. Cette courageuse réhabilitation, qui nous fait mieux comprendre la pensée de Keble, eut une influence notable sur le renouveau patristique et spirituel contemporain.</w:t>
      </w:r>
    </w:p>
    <w:p w14:paraId="695B798D" w14:textId="77777777" w:rsidR="00CF7F3B" w:rsidRPr="003100FB" w:rsidRDefault="00000000">
      <w:pPr>
        <w:spacing w:after="120" w:line="360" w:lineRule="auto"/>
        <w:ind w:firstLine="283"/>
        <w:jc w:val="both"/>
        <w:rPr>
          <w:bCs/>
          <w:szCs w:val="24"/>
        </w:rPr>
      </w:pPr>
      <w:r w:rsidRPr="003100FB">
        <w:rPr>
          <w:bCs/>
          <w:szCs w:val="24"/>
        </w:rPr>
        <w:t>Entre-temps, il publiait à Oxford</w:t>
      </w:r>
    </w:p>
    <w:p w14:paraId="75530FAE" w14:textId="77777777" w:rsidR="00CF7F3B" w:rsidRPr="003100FB" w:rsidRDefault="00000000">
      <w:pPr>
        <w:spacing w:after="120" w:line="360" w:lineRule="auto"/>
        <w:ind w:firstLine="283"/>
        <w:jc w:val="both"/>
        <w:rPr>
          <w:bCs/>
          <w:szCs w:val="24"/>
        </w:rPr>
      </w:pPr>
      <w:r w:rsidRPr="003100FB">
        <w:rPr>
          <w:bCs/>
          <w:szCs w:val="24"/>
        </w:rPr>
        <w:t>3) sa Lyra apostolica (1836) et</w:t>
      </w:r>
    </w:p>
    <w:p w14:paraId="0E8D70EA" w14:textId="77777777" w:rsidR="00CF7F3B" w:rsidRPr="003100FB" w:rsidRDefault="00000000">
      <w:pPr>
        <w:spacing w:after="120" w:line="360" w:lineRule="auto"/>
        <w:ind w:firstLine="283"/>
        <w:jc w:val="both"/>
        <w:rPr>
          <w:bCs/>
          <w:szCs w:val="24"/>
        </w:rPr>
      </w:pPr>
      <w:r w:rsidRPr="003100FB">
        <w:rPr>
          <w:bCs/>
          <w:szCs w:val="24"/>
        </w:rPr>
        <w:t>4) en 1841, une série de conférences, Praelectiones academicae (De poeticae vi medica, 2 vol.), qu'il avait prononcées lorsqu'il enseignait la poésie ; elles furent traduites en anglais en 1912.</w:t>
      </w:r>
    </w:p>
    <w:p w14:paraId="6331674B" w14:textId="77777777" w:rsidR="00CF7F3B" w:rsidRPr="003100FB" w:rsidRDefault="00000000">
      <w:pPr>
        <w:spacing w:after="120" w:line="360" w:lineRule="auto"/>
        <w:ind w:firstLine="283"/>
        <w:jc w:val="both"/>
        <w:rPr>
          <w:bCs/>
          <w:szCs w:val="24"/>
        </w:rPr>
      </w:pPr>
      <w:r w:rsidRPr="003100FB">
        <w:rPr>
          <w:bCs/>
          <w:szCs w:val="24"/>
        </w:rPr>
        <w:t>5). En 1846, il faisait paraître une nouvelle collection d'hymnes : Lyra innocentium : Thoughts in verse on Christian Children, sur la régénération du chrétien par le baptême (rééd par W. Lock, Londres, 1899) ;</w:t>
      </w:r>
    </w:p>
    <w:p w14:paraId="7954A17A" w14:textId="77777777" w:rsidR="00CF7F3B" w:rsidRPr="003100FB" w:rsidRDefault="00000000">
      <w:pPr>
        <w:spacing w:after="120" w:line="360" w:lineRule="auto"/>
        <w:ind w:firstLine="283"/>
        <w:jc w:val="both"/>
        <w:rPr>
          <w:bCs/>
          <w:szCs w:val="24"/>
        </w:rPr>
      </w:pPr>
      <w:r w:rsidRPr="003100FB">
        <w:rPr>
          <w:bCs/>
          <w:szCs w:val="24"/>
        </w:rPr>
        <w:t>6) en 1849, des Sermons Academical and Occasional (Oxford) et</w:t>
      </w:r>
    </w:p>
    <w:p w14:paraId="3EC3C17A" w14:textId="77777777" w:rsidR="00CF7F3B" w:rsidRPr="003100FB" w:rsidRDefault="00000000">
      <w:pPr>
        <w:spacing w:after="120" w:line="360" w:lineRule="auto"/>
        <w:ind w:firstLine="283"/>
        <w:jc w:val="both"/>
        <w:rPr>
          <w:bCs/>
          <w:szCs w:val="24"/>
        </w:rPr>
      </w:pPr>
      <w:r w:rsidRPr="003100FB">
        <w:rPr>
          <w:bCs/>
          <w:szCs w:val="24"/>
        </w:rPr>
        <w:t>7) en 1857, le traité On Eucharistical Adoration.</w:t>
      </w:r>
    </w:p>
    <w:p w14:paraId="76E23E68" w14:textId="77777777" w:rsidR="00CF7F3B" w:rsidRPr="003100FB" w:rsidRDefault="00000000">
      <w:pPr>
        <w:spacing w:after="120" w:line="360" w:lineRule="auto"/>
        <w:ind w:firstLine="283"/>
        <w:jc w:val="both"/>
        <w:rPr>
          <w:bCs/>
          <w:szCs w:val="24"/>
        </w:rPr>
      </w:pPr>
      <w:r w:rsidRPr="003100FB">
        <w:rPr>
          <w:bCs/>
          <w:szCs w:val="24"/>
        </w:rPr>
        <w:t xml:space="preserve">Listes des œuvres dans P. Lindner, Familia sancti Quirini…. Die Aebte und Mônche der Benediktinerabtei Tegernsee, dans Oberbayerisches Archie…, t. 50, Munich, 1897, p. 51-58, et dans </w:t>
      </w:r>
      <w:r w:rsidRPr="003100FB">
        <w:rPr>
          <w:bCs/>
          <w:szCs w:val="24"/>
        </w:rPr>
        <w:lastRenderedPageBreak/>
        <w:t>Miuelalterliche Bibliothekskataloge Oesterreichs (voir table, t. 2, l'ienne, 1929, p. 99).  1695 En ce qui concerne la spiritualité, retenons surtout les lettres adressées par Keck à Nicolas de Cues (Munich, Staatsbibliothek, Clm 19606) ; il y apparaît d'accord avec le Cusaïin pour estimer qu'en matiere de mystique il faut se baser sur les écrits de Denys l'Aréopagite ; il se range de même aux côtés de Nicolas de Cues dans la discussion sur le rapport entre la connaissance et l'amour extatique (cf E. Kleineidam, dans Erfurter theologische Studien, t. 12, Leipzig, 1962, p. 260).</w:t>
      </w:r>
    </w:p>
    <w:p w14:paraId="60811ADC" w14:textId="77777777" w:rsidR="00CF7F3B" w:rsidRPr="003100FB" w:rsidRDefault="00000000">
      <w:pPr>
        <w:spacing w:after="120" w:line="360" w:lineRule="auto"/>
        <w:ind w:firstLine="283"/>
        <w:jc w:val="both"/>
        <w:rPr>
          <w:bCs/>
          <w:szCs w:val="24"/>
        </w:rPr>
      </w:pPr>
      <w:r w:rsidRPr="003100FB">
        <w:rPr>
          <w:bCs/>
          <w:szCs w:val="24"/>
        </w:rPr>
        <w:t>Dans les écrits concernant la réforme de la vie monastique (sermons, commentaire sur la Regle bénédictine {Munich, Clm 18150], divers autres traités). Keck aborde aussi bien les conseils sur la manière de pratiquer la Regle, l'exposé des droits et devoirs des diversés charges, que le but même de la vie monastique. Ce dernier n'est autre qu'une vie spirituelle livrée à Dieu et qui doit tendre au status perfectionis (cf Responsio… super consultatione F. Johannis anachorete heremi vallis Ent, Munich, Clim 18331, f. 244v-245v). Les sermons et le commentaire de la Regle, lui aussi sous forme de sermons, exposent le chemin qui mene au but.</w:t>
      </w:r>
    </w:p>
    <w:p w14:paraId="53F04628" w14:textId="77777777" w:rsidR="00CF7F3B" w:rsidRPr="003100FB" w:rsidRDefault="00000000">
      <w:pPr>
        <w:spacing w:after="120" w:line="360" w:lineRule="auto"/>
        <w:ind w:firstLine="283"/>
        <w:jc w:val="both"/>
        <w:rPr>
          <w:bCs/>
          <w:szCs w:val="24"/>
        </w:rPr>
      </w:pPr>
      <w:r w:rsidRPr="003100FB">
        <w:rPr>
          <w:bCs/>
          <w:szCs w:val="24"/>
        </w:rPr>
        <w:t>De tous les écrits de Keck, nous ne connaissons en langue allemande qu'une traduction du Pater, de l'Ave et du Credo (Munich, Cgm 385, intérieur de la couverture reliée ; Clm 18297,'{. 2rv, où elle vient après la traduction des mêmes.prières par Nicolas de Dinkelsbühl).</w:t>
      </w:r>
    </w:p>
    <w:p w14:paraId="43C05D60" w14:textId="77777777" w:rsidR="00CF7F3B" w:rsidRPr="003100FB" w:rsidRDefault="00000000">
      <w:pPr>
        <w:spacing w:after="120" w:line="360" w:lineRule="auto"/>
        <w:ind w:firstLine="283"/>
        <w:jc w:val="both"/>
        <w:rPr>
          <w:bCs/>
          <w:szCs w:val="24"/>
        </w:rPr>
      </w:pPr>
      <w:r w:rsidRPr="003100FB">
        <w:rPr>
          <w:bCs/>
          <w:szCs w:val="24"/>
        </w:rPr>
        <w:t>Ont été imprimés : Sacrorum sermonum sylvula, Tegernsee, 1574 (neuf sermons donnés au concile de Bâle et à des synodes provinciaux). - Deux lettres de 1444 et 4445 dans M. Kropi, Bibliotheca mellicensis (l'ienne, 1747, p. 301-306) et B. Pez, Thesaurus novorum anecdotorum novissimus (t. 5, pars 3, Augsbourg, 1728, p. 386) ; deux autres, datées de 1443 et 1450, dans Redlich, Tegernsee…, cité supra, p. 195 et 197-198. - Întroductorium musicae, dans M. Gerbert, Seriptores ecclestastici de musica sacra, St. Blasien, 1784, p. 319-329.</w:t>
      </w:r>
    </w:p>
    <w:p w14:paraId="45CAF47B" w14:textId="77777777" w:rsidR="00CF7F3B" w:rsidRPr="003100FB" w:rsidRDefault="00000000">
      <w:pPr>
        <w:spacing w:after="120" w:line="360" w:lineRule="auto"/>
        <w:ind w:firstLine="283"/>
        <w:jc w:val="both"/>
        <w:rPr>
          <w:bCs/>
          <w:szCs w:val="24"/>
        </w:rPr>
      </w:pPr>
      <w:r w:rsidRPr="003100FB">
        <w:rPr>
          <w:bCs/>
          <w:szCs w:val="24"/>
        </w:rPr>
        <w:t>Allgemeine deutsche Biographie, t. 51, Leipzig, 1906, p. 93-94. - W. Stammler et K. Langosch, l'erfasserlexikon, t. 5, Berlin, 4955, col. 510-511. - Die Musik in Geschichte und Gegenwart, t. 7, Kassel, 1958, col. 774 sw.</w:t>
      </w:r>
    </w:p>
    <w:p w14:paraId="1611ECE6" w14:textId="77777777" w:rsidR="00CF7F3B" w:rsidRPr="003100FB" w:rsidRDefault="00000000">
      <w:pPr>
        <w:spacing w:after="120" w:line="360" w:lineRule="auto"/>
        <w:ind w:firstLine="283"/>
        <w:jc w:val="both"/>
        <w:rPr>
          <w:bCs/>
          <w:szCs w:val="24"/>
        </w:rPr>
      </w:pPr>
      <w:r w:rsidRPr="003100FB">
        <w:rPr>
          <w:bCs/>
          <w:szCs w:val="24"/>
        </w:rPr>
        <w:t>l'olker HONEMANN.</w:t>
      </w:r>
    </w:p>
    <w:p w14:paraId="48BA01B4" w14:textId="77777777" w:rsidR="00CF7F3B" w:rsidRPr="003100FB" w:rsidRDefault="00000000">
      <w:pPr>
        <w:spacing w:after="120" w:line="360" w:lineRule="auto"/>
        <w:ind w:firstLine="283"/>
        <w:jc w:val="both"/>
        <w:rPr>
          <w:bCs/>
          <w:szCs w:val="24"/>
        </w:rPr>
      </w:pPr>
      <w:r w:rsidRPr="003100FB">
        <w:rPr>
          <w:bCs/>
          <w:szCs w:val="24"/>
        </w:rPr>
        <w:t xml:space="preserve">KELLEN (Louis), frère mineur, 4617-1694 - Louis Kellen est né à Luxembourg en 1617. Dans sa province et dans l'ordre franciscain il a rempli d'importantes fonctions : instructeur à Mayence, vicaire à Bonn et Cologne, commissaire général de la nation germano-belge (1670-1673), définiteur général (1673-1676), et trois fois ministre provincial (1672-1675, 1681-1684, 1690-1693). Il est mort à </w:t>
      </w:r>
      <w:r w:rsidRPr="003100FB">
        <w:rPr>
          <w:bCs/>
          <w:szCs w:val="24"/>
        </w:rPr>
        <w:lastRenderedPageBreak/>
        <w:t>Treves en 1694. Sous son commissariat, en 1670, la province franciscaine de Germanie inférieure a introduit la réforme de la Récollection et a pris la dénomination de récollets (DS, t. 5, col. 1341).</w:t>
      </w:r>
    </w:p>
    <w:p w14:paraId="22E0418A" w14:textId="77777777" w:rsidR="00CF7F3B" w:rsidRPr="003100FB" w:rsidRDefault="00000000">
      <w:pPr>
        <w:spacing w:after="120" w:line="360" w:lineRule="auto"/>
        <w:ind w:firstLine="283"/>
        <w:jc w:val="both"/>
        <w:rPr>
          <w:bCs/>
          <w:szCs w:val="24"/>
        </w:rPr>
      </w:pPr>
      <w:r w:rsidRPr="003100FB">
        <w:rPr>
          <w:bCs/>
          <w:szCs w:val="24"/>
        </w:rPr>
        <w:t>Malgré ses occupations multiples, Kellen a édité d'abord des traductions en langue allemande : le petit livre d'Adrien l'an der Donck : Seraphim choralis (1664), le catéchisme de Thierry Kolde : Uhralter catholischer Katechismus (1677 ; cf DS, t. 8, col. 1770), la Méthode pour bien prier de saint Pierre d'Alcantara : Gründliche Unterweisung recht and wôhl zu betien (1670).</w:t>
      </w:r>
    </w:p>
    <w:p w14:paraId="103F1B3C" w14:textId="77777777" w:rsidR="00CF7F3B" w:rsidRPr="003100FB" w:rsidRDefault="00000000">
      <w:pPr>
        <w:spacing w:after="120" w:line="360" w:lineRule="auto"/>
        <w:ind w:firstLine="283"/>
        <w:jc w:val="both"/>
        <w:rPr>
          <w:bCs/>
          <w:szCs w:val="24"/>
        </w:rPr>
      </w:pPr>
      <w:r w:rsidRPr="003100FB">
        <w:rPr>
          <w:bCs/>
          <w:szCs w:val="24"/>
        </w:rPr>
        <w:t>I publia ensuite plusieurs ouvrages ascétiques : Solitudo spiritualis, Cologne, 1682 (12 méditations pour la retraite ; trad allemande, Geistliche Einôde.…, 1688). Dreyfaches Tractätlein von dem Allerheiligsten Namen Jesus, Cologne, 1686 (traité du S. Nom de Jésus),  »Leben der beyden neu canonizirien Heiligen Joannis Capistrant und Paschalis Baylon, Cologne, 1691.</w:t>
      </w:r>
    </w:p>
    <w:p w14:paraId="600486F1" w14:textId="77777777" w:rsidR="00CF7F3B" w:rsidRPr="003100FB" w:rsidRDefault="00000000">
      <w:pPr>
        <w:spacing w:after="120" w:line="360" w:lineRule="auto"/>
        <w:ind w:firstLine="283"/>
        <w:jc w:val="both"/>
        <w:rPr>
          <w:bCs/>
          <w:szCs w:val="24"/>
        </w:rPr>
      </w:pPr>
      <w:r w:rsidRPr="003100FB">
        <w:rPr>
          <w:bCs/>
          <w:szCs w:val="24"/>
        </w:rPr>
        <w:t>KECK - KEMPE 1696 Rappelons ses œuvres oratoires : Adventuale novum sive adventus Domini, Cologne, 1682 (77 discours pour l'avent, le carême, les dimanches de l'année). Medulla cedri sive Evangelium dominicale, 5 vol., Cologne, 1682 et 1684 (prédications pour les différentes fêtes de l'année liturgique).</w:t>
      </w:r>
    </w:p>
    <w:p w14:paraId="28B9A398" w14:textId="77777777" w:rsidR="00CF7F3B" w:rsidRPr="003100FB" w:rsidRDefault="00000000">
      <w:pPr>
        <w:spacing w:after="120" w:line="360" w:lineRule="auto"/>
        <w:ind w:firstLine="283"/>
        <w:jc w:val="both"/>
        <w:rPr>
          <w:bCs/>
          <w:szCs w:val="24"/>
        </w:rPr>
      </w:pPr>
      <w:r w:rsidRPr="003100FB">
        <w:rPr>
          <w:bCs/>
          <w:szCs w:val="24"/>
        </w:rPr>
        <w:t>Jean de Saint-Antoïne, Büibliotheca universa franciscana, t. 2, Madrid, 1732, p. 299. - Unsere Toten (Sondernummer Rhenania Franciscana, 1941), p. 108-109. - Franziskanische Studien, t. 37, 1955, p. 201-217. - Sbaralea, Supplementum., t. 3, 1936, p. 272. - Bibliotheca catholica neerlandica, La Haye, 1954.</w:t>
      </w:r>
    </w:p>
    <w:p w14:paraId="74C5C21A" w14:textId="77777777" w:rsidR="00CF7F3B" w:rsidRPr="003100FB" w:rsidRDefault="00000000">
      <w:pPr>
        <w:spacing w:after="120" w:line="360" w:lineRule="auto"/>
        <w:ind w:firstLine="283"/>
        <w:jc w:val="both"/>
        <w:rPr>
          <w:bCs/>
          <w:szCs w:val="24"/>
        </w:rPr>
      </w:pPr>
      <w:r w:rsidRPr="003100FB">
        <w:rPr>
          <w:bCs/>
          <w:szCs w:val="24"/>
        </w:rPr>
        <w:t>Archange HouBAERT.</w:t>
      </w:r>
    </w:p>
    <w:p w14:paraId="61B44F03" w14:textId="77777777" w:rsidR="00CF7F3B" w:rsidRPr="003100FB" w:rsidRDefault="00000000">
      <w:pPr>
        <w:spacing w:after="120" w:line="360" w:lineRule="auto"/>
        <w:ind w:firstLine="283"/>
        <w:jc w:val="both"/>
        <w:rPr>
          <w:bCs/>
          <w:szCs w:val="24"/>
        </w:rPr>
      </w:pPr>
      <w:r w:rsidRPr="003100FB">
        <w:rPr>
          <w:bCs/>
          <w:szCs w:val="24"/>
        </w:rPr>
        <w:t>KEMPE (Marczry), visionnaire anglaise (vers 1373-après 1438). - Bien que Margery Kempe « de Lynn » soit connue depuis le début du 16e siècle comme auteur d'un livre de soi-disant « revelations », on ne connaissait rien ni de sa vie ni de sa personnalité avant 4934. Hope Emily Allen identifiait alors un manuscrit longtemps négligé, qui appartenait aux Butler-Bowdon, vieille famille catholique du Yorkshire : c'était le Book qui racontait la vie et les expériences spirituelles de Margery. Celle-ci ayant vécu à Bishop s (maintenant King s). Lynn dans le comté de Norfolk, qui conserve encore de nombreuses archives médiévales, les chercheurs ont bien vite retrouvé les étapes de sa vie, sa parenté et ses connäissances.</w:t>
      </w:r>
    </w:p>
    <w:p w14:paraId="5D4811C3" w14:textId="77777777" w:rsidR="00CF7F3B" w:rsidRPr="003100FB" w:rsidRDefault="00000000">
      <w:pPr>
        <w:spacing w:after="120" w:line="360" w:lineRule="auto"/>
        <w:ind w:firstLine="283"/>
        <w:jc w:val="both"/>
        <w:rPr>
          <w:bCs/>
          <w:szCs w:val="24"/>
        </w:rPr>
      </w:pPr>
      <w:r w:rsidRPr="003100FB">
        <w:rPr>
          <w:bCs/>
          <w:szCs w:val="24"/>
        </w:rPr>
        <w:t xml:space="preserve">1. Née vers 1373, fille de John Brunham + 1443, maire de la ville en 1370 et plusieurs fois par la suite, Margery épousa vers 1393 John Kempe + 1431, citadin aisé qui s'intéressait à la cité. Elle lui donna quatorze enfants avant 1413 ; à sa demande pressante, son mari lui permit de faire vœu de </w:t>
      </w:r>
      <w:r w:rsidRPr="003100FB">
        <w:rPr>
          <w:bCs/>
          <w:szCs w:val="24"/>
        </w:rPr>
        <w:lastRenderedPageBreak/>
        <w:t>chasteté devant l'évêque Repingdon de Lincoln. La même année, elle entreprit un long pelerinage en Terre sainte et à Rome (elle revint en mai 1415), et un autre en 1417, par mer, de Bristol à Saint-Jacques de Compostelle. Son habillement (elle se vêtait de blanc, symbole de son vœu}, ses fréquents acces de larmes et de cris éveillerent l'hostilité, provoquerent son arrestation et son interrogatoire à Leicester, puis à York ; dans les deux cas, elle fut relâchée après interrogatoire, malgré les critiques qu'elle adressait aux évêques concernés ; envoyée par l'archevêque Bowet de York à l'archevêque Chichele de Cantorbéry, elle fut à nouveau relâchée après interrogatoire. De 1418 à 1433, d'après ce qu'on sait, elle vécut à Lynn et à Norfolk, séparée de son mari, afin d'éviter les commérages ; mais quand il tomba malade, elle le soigna pendant sa longue convalescence, et aussi, plus tard, lorsqu'il s'affaiblit et perdit la tête. Après la mort de son mari et d'un de ses fils, revenu de Prusse marié à une allemande, elle accompagna celle-ci à Dantzig ; partie par la Norvege en 1433, elle rentra par Aïx-la-Chapelle en 1434. Le nom de Margery apparaît dans les documents de Lynn pour la dernière fois en mai 1439. 2. Son Livre, qui est la première autobiographie rédigée en anglais, jette une lumiere inestimable sur la société et le sentiment religieux de l'époque, maïs nous présente une personnalité tout à fait déconcertante. Après la naissance de son premier enfant, Margery perdit la tête et fut guérie par une vision du Christ. Des lors, tandis que se révélait sa force morale et spirituelle, sa vie devenait un véritable tissu de visions, de paroles intérieures ou prophétiques et d'autres étrangetés, aboutissant au mariage mystique avec Dieu le Père, à Rome, en 1414. Ni sa vie, ni sa conception du progres spirituel de l'ême ne peuvent se résumer ; elles sont relatées dans 1697 son Livre. On y reconnaît la « première » et la « seconde » conversion : elles sont conformes à la voie ascétique des</w:t>
      </w:r>
    </w:p>
    <w:p w14:paraId="30DE405B" w14:textId="77777777" w:rsidR="00CF7F3B" w:rsidRPr="003100FB" w:rsidRDefault="00CF7F3B">
      <w:pPr>
        <w:rPr>
          <w:bCs/>
          <w:szCs w:val="24"/>
        </w:rPr>
      </w:pPr>
    </w:p>
    <w:p w14:paraId="5957A6B8" w14:textId="77777777" w:rsidR="00CF7F3B" w:rsidRPr="003100FB" w:rsidRDefault="00000000">
      <w:pPr>
        <w:spacing w:before="240" w:after="120" w:line="240" w:lineRule="auto"/>
        <w:rPr>
          <w:bCs/>
          <w:szCs w:val="24"/>
        </w:rPr>
      </w:pPr>
      <w:r w:rsidRPr="003100FB">
        <w:rPr>
          <w:bCs/>
          <w:szCs w:val="24"/>
        </w:rPr>
        <w:t>KEMPE - KEMPF</w:t>
      </w:r>
    </w:p>
    <w:p w14:paraId="12A3BB83" w14:textId="77777777" w:rsidR="00CF7F3B" w:rsidRPr="003100FB" w:rsidRDefault="00000000">
      <w:pPr>
        <w:spacing w:after="120" w:line="360" w:lineRule="auto"/>
        <w:ind w:firstLine="283"/>
        <w:jc w:val="both"/>
        <w:rPr>
          <w:bCs/>
          <w:szCs w:val="24"/>
        </w:rPr>
      </w:pPr>
      <w:r w:rsidRPr="003100FB">
        <w:rPr>
          <w:bCs/>
          <w:szCs w:val="24"/>
        </w:rPr>
        <w:t>1698 jamais embarrassée par une réponse énergique. Néanmoins, on ne peut la dire ni sainte, ni grande mystique. « commençants ». Les acces de larmes, de cris et de mugissements, dont elle fut longtemps accablée au souvenir de la Passion et des autres mysteres chrétiens, provoquerent critiques et irritation ; ses amis pourtant les excusaient en raison de son hypersensibilité.</w:t>
      </w:r>
    </w:p>
    <w:p w14:paraId="2E5D3BD3" w14:textId="77777777" w:rsidR="00CF7F3B" w:rsidRPr="003100FB" w:rsidRDefault="00000000">
      <w:pPr>
        <w:spacing w:after="120" w:line="360" w:lineRule="auto"/>
        <w:ind w:firstLine="283"/>
        <w:jc w:val="both"/>
        <w:rPr>
          <w:bCs/>
          <w:szCs w:val="24"/>
        </w:rPr>
      </w:pPr>
      <w:r w:rsidRPr="003100FB">
        <w:rPr>
          <w:bCs/>
          <w:szCs w:val="24"/>
        </w:rPr>
        <w:t xml:space="preserve">Elle fut en relations étroites aussi bien avec des dominicains, des franciscains ou des carmes qu'avec des ermites et de saints prêtres séculiers ; la plupart d'entre eux étaient convaincus de l'authenticité de sa vie spirituelle. Elle rendit visite à Julienne de Norwich aux environs de 1413 ; elle en fut encouragée, nous ditelle. Bien qu'incapable de lire ou d'écrire, les évangiles et les auteurs classiques de spiritualité médiévale lui étaient familiers grâce aux lectures que lui faisaient ses </w:t>
      </w:r>
      <w:r w:rsidRPr="003100FB">
        <w:rPr>
          <w:bCs/>
          <w:szCs w:val="24"/>
        </w:rPr>
        <w:lastRenderedPageBreak/>
        <w:t>directeurs spirituels. Elle mentionne Richard Rolle, Walter Hilton, saint Bonaventure, les « Révélations » de sainte Brigitte de Suede et la l'ie de Marie d'Oignies ; l'influence des mystiques anglais se fait également sentir dans son Livre. C'était l'époque des saints visionnaires, la plupart des femmes, telles que Brigitte, Catherine de Sienne, Catherine de Suede, Dorothée de Prusse et Françoise Romaine. Il est certain que Margery en entendit parler. Lorsqu elle séjourna à Dantzig, elle dut sans doute avoir connaissance des expériences de Dorothée, qui étaient semblables aux siennes {DS, t. 3, col. 16641668).</w:t>
      </w:r>
    </w:p>
    <w:p w14:paraId="49CCE013" w14:textId="77777777" w:rsidR="00CF7F3B" w:rsidRPr="003100FB" w:rsidRDefault="00000000">
      <w:pPr>
        <w:spacing w:after="120" w:line="360" w:lineRule="auto"/>
        <w:ind w:firstLine="283"/>
        <w:jc w:val="both"/>
        <w:rPr>
          <w:bCs/>
          <w:szCs w:val="24"/>
        </w:rPr>
      </w:pPr>
      <w:r w:rsidRPr="003100FB">
        <w:rPr>
          <w:bCs/>
          <w:szCs w:val="24"/>
        </w:rPr>
        <w:t>De son temps, l'est de PAngleterre était l'une des régions où la population était la plus dense et la plus pieuse ; on trouvait à Lynn et à Norwich quelques-uns des prédicateurs et des confesseurs les plus réputés. De plus, Lynn faisaif du commerce avec les ports hollandais et allemands, donnant ainsi acces à la spiritualité rhénane et allemande. Dans quelle mesure les expériences et les manifestations de Margery étaient-elles des reflets, conscients ou inconscients, de ces différentes sources, on ne sait, il y aurait lieu de le rechercher de façon précise et critique.</w:t>
      </w:r>
    </w:p>
    <w:p w14:paraId="53BD0B3F" w14:textId="77777777" w:rsidR="00CF7F3B" w:rsidRPr="003100FB" w:rsidRDefault="00000000">
      <w:pPr>
        <w:spacing w:after="120" w:line="360" w:lineRule="auto"/>
        <w:ind w:firstLine="283"/>
        <w:jc w:val="both"/>
        <w:rPr>
          <w:bCs/>
          <w:szCs w:val="24"/>
        </w:rPr>
      </w:pPr>
      <w:r w:rsidRPr="003100FB">
        <w:rPr>
          <w:bCs/>
          <w:szCs w:val="24"/>
        </w:rPr>
        <w:t>Tout au cours de son Livre, Margery relate sa propre expérience et ses pensées. Elle ne présente ni un systeme ni une voie spirituelle pour les autres ; elle n'instruit jamais ses lecteurs, comme le font les autres mystiques anglais ; elle n'examine pas non plus les conséquences théologiques, comme le fait Julienne. Elle n'est certainement pas une grande mystique ni un génie spirituel. Les opinions différeront sans doute toujours sur l'objectivité et le contenu spirituel de ses visions et de ses paroles intérieures. Indiscutablement, il y a, chez elle, un puissant facteur d'égocentrisme et d'esprit d'imitation, et même plus que cela, un certain déséquilibre psychologique ; cependant, en dehors de ses extravagances, inoffensives mais lassantes, qui s'accompagnent d'une pointe d'hystérie, sa vie spirituelle suit le rythme et les pratiques de l'ascese traditionnelle. Les paroles qu'elle attribue à Dieu, au Christ, à la l'ierge et aux anges, sont banales et souvent employées pour satisfaire les auditeurs. En même temps, sa profonde sincérité est évidente,. ses actions et ses relations avec les autres sont celles d'une femme pieuse et charitable ; en particulier après une vie de pelerinages et de dévotions, son retour pour soigner son mari vieux et débile manifeste un dévouement chrétien quasi héroïque. Son comportement n'en demeure pas moins étrange, mais ses pensées et ses paroles sont toujours ordonnées à Pimitation et à l'amour du Christ. Elle affronte et critique sans crainte les plus hautes autorités ecclésiastiques, et elle n'est</w:t>
      </w:r>
    </w:p>
    <w:p w14:paraId="166561A1" w14:textId="77777777" w:rsidR="00CF7F3B" w:rsidRPr="003100FB" w:rsidRDefault="00000000">
      <w:pPr>
        <w:spacing w:after="120" w:line="360" w:lineRule="auto"/>
        <w:ind w:firstLine="283"/>
        <w:jc w:val="both"/>
        <w:rPr>
          <w:bCs/>
          <w:szCs w:val="24"/>
        </w:rPr>
      </w:pPr>
      <w:r w:rsidRPr="003100FB">
        <w:rPr>
          <w:bCs/>
          <w:szCs w:val="24"/>
        </w:rPr>
        <w:t xml:space="preserve">De courts extraits du Book, en particulier les paroles considérées comme celles du Christ, furent édités par Wynkyn de Worde à Londres en 1501 : À shorte treatyse of contemplacyon taught by our </w:t>
      </w:r>
      <w:r w:rsidRPr="003100FB">
        <w:rPr>
          <w:bCs/>
          <w:szCs w:val="24"/>
        </w:rPr>
        <w:lastRenderedPageBreak/>
        <w:t>lorde Jhesu cryste, or (sic) taken out of the boke of Margerie Kempe of Lynn ; rééd par Henry Pepwell en 1521 et par Edmund Gardner dans The Cell of Self-Knowledge, Londres et New York, 1910.</w:t>
      </w:r>
    </w:p>
    <w:p w14:paraId="4A5F2CFD" w14:textId="77777777" w:rsidR="00CF7F3B" w:rsidRPr="003100FB" w:rsidRDefault="00000000">
      <w:pPr>
        <w:spacing w:after="120" w:line="360" w:lineRule="auto"/>
        <w:ind w:firstLine="283"/>
        <w:jc w:val="both"/>
        <w:rPr>
          <w:bCs/>
          <w:szCs w:val="24"/>
        </w:rPr>
      </w:pPr>
      <w:r w:rsidRPr="003100FB">
        <w:rPr>
          <w:bCs/>
          <w:szCs w:val="24"/>
        </w:rPr>
        <w:t>L'édition de Worde, collationnée par Pepwell, est discutée par S. B. Meech (voir plus bas), p. et p. 353-857. Pepwell ajoute au titre de Worde le mot ancrese ; ni Pepwell, ni le Book n'ont légitimé ce mot, mais les écrivains postérieurs l'ont entériné. En 1934, le Book fut envoyé pour examen au Victoria and Albert Museum. La médiéviste américaine Hope Emily Allen l'identifia comme l'œuvre perdue de Margery Kempe. Une version modernisée fut publiée à Londres en 1936 par W. E. I. Butler-Bowdon sous le titre : The Book of Margery Kempe ; le texte original en moyen anglais fut publié (1940 ; coli. The Early English Text Society) par S. B. Meech et H. E. Allen. C'est une excellente édition, abondamment annotée, pourvue de précieuses informations psychologiques et historiques (introduction et appendices ; l'un d'eux fournit toutes les informations des archives de Lynn concernant Margery, sa parenté et son entourage). H. E. Allen ajoute de nombreuses notes sur la spiritualité contemporaine ; elle promettait une introduction exhaustive sur les écrivains, les saints et les visionnaires continentaux, mais elle mourut avant de l'écrire, et une information personnelle laisse entendre que son volumineux fichier n'est guère publiable. Aucune étude critique sur Margery n'a paru depuis. Il existe quelques travaux : D. Knowles, dans The English Mystical Tradition (Londres, 1961, p. 138-150 ; trad. La tradition mystique en Angleterre, Paris, 1962, p. 171-184) ; Edmund Colledge, dans Pre-Reformation English Spirituality (Londres, 1966, p. 210-223), et aussi M. K. Thornton, dans An Example in the English Pastoral Tradition (Londres, 1960).</w:t>
      </w:r>
    </w:p>
    <w:p w14:paraId="404DB509" w14:textId="77777777" w:rsidR="00CF7F3B" w:rsidRPr="003100FB" w:rsidRDefault="00000000">
      <w:pPr>
        <w:spacing w:after="120" w:line="360" w:lineRule="auto"/>
        <w:ind w:firstLine="283"/>
        <w:jc w:val="both"/>
        <w:rPr>
          <w:bCs/>
          <w:szCs w:val="24"/>
        </w:rPr>
      </w:pPr>
      <w:r w:rsidRPr="003100FB">
        <w:rPr>
          <w:bCs/>
          <w:szCs w:val="24"/>
        </w:rPr>
        <w:t xml:space="preserve">Comme le manuscrit qui appartenait aux chartreux médiévaux du Mount Grace (Yorkshire) est unique, il n'y a pas de problème de texte. Le scribe s'appelait « Salthows » (f. 123a) ; ce nom se rencontre à Lynn dans les documents de l'époque ; on peut dater l'écriture de 1440-1450. La composition du Livre est décrite avec quelque détail dans le Livre lui-même (cf Meech, Introduction, p vii-ix). La première partie fut écrite d'abord en 1431, dans un germano-anglais mauvais et incorrect, probablement par le fils de Margery (il mourut peu après). Cinq ans plus tard, un des amis de Margery, qui était prêtre, la récrivit en bon anglais ; il rédigea la seconde partie en 1438. Comme Margery ne savait ni lire ni écrire, on ignore l'importance du remaniement de ce qu'elle dicta ou raconta. Meech et Allen supposent que le premier scribe suivit la dictée de Margery et que le second en corrigea seulement la langue. Il y a pourtant des passages où le second scribe écrit à la première personne, et J. C. Hirsch (Author and Scribe in The Book of Margery Kempe, à paraître dans </w:t>
      </w:r>
      <w:r w:rsidRPr="003100FB">
        <w:rPr>
          <w:bCs/>
          <w:szCs w:val="24"/>
        </w:rPr>
        <w:lastRenderedPageBreak/>
        <w:t>Medium Aevum) admettrait que ce scribe a laissé de côté la première version et récrit la vie de Margery pour souligner les étapes traditionnelles du progrès spirituel.</w:t>
      </w:r>
    </w:p>
    <w:p w14:paraId="0026ECEB" w14:textId="77777777" w:rsidR="00CF7F3B" w:rsidRPr="003100FB" w:rsidRDefault="00000000">
      <w:pPr>
        <w:spacing w:after="120" w:line="360" w:lineRule="auto"/>
        <w:ind w:firstLine="283"/>
        <w:jc w:val="both"/>
        <w:rPr>
          <w:bCs/>
          <w:szCs w:val="24"/>
        </w:rPr>
      </w:pPr>
      <w:r w:rsidRPr="003100FB">
        <w:rPr>
          <w:bCs/>
          <w:szCs w:val="24"/>
        </w:rPr>
        <w:t>M. David Knowles.</w:t>
      </w:r>
    </w:p>
    <w:p w14:paraId="705BB442" w14:textId="77777777" w:rsidR="00CF7F3B" w:rsidRPr="003100FB" w:rsidRDefault="00000000">
      <w:pPr>
        <w:spacing w:after="120" w:line="360" w:lineRule="auto"/>
        <w:ind w:firstLine="283"/>
        <w:jc w:val="both"/>
        <w:rPr>
          <w:bCs/>
          <w:szCs w:val="24"/>
        </w:rPr>
      </w:pPr>
      <w:r w:rsidRPr="003100FB">
        <w:rPr>
          <w:bCs/>
          <w:szCs w:val="24"/>
        </w:rPr>
        <w:t>4. KEMPF (Constantin), jésuite, 1873-1944. - Né le 28 janvier 1873 à Bernbach en Hesse-Nassau, Constantin Kempf entra le 16 avril 1893 dans la compagnie de Jésus. De 1898 à 1902, il enseigna les mathématiques, le latin et la philosophie aux collèges de Buffalo et de Brooklyn près de Cleveland aux États-Unis. De 1906 à 1908 et de 1910 à 1913, il enseigna la philosophie au scolasticat de l'Alkenburg (Hollande). En 1913, il se consacre au ministère à Bonn, où il est supérieur à partir de 1915. Il est successivement ensuite recteur à l'Alkenburg (1917-1924), maître des novices (1925-1933) et père spirituel. Envoyé à Oppeln en haute Silésie (supérieur de 1934 à 1941), il y meurt le 10 décembre 1944.</w:t>
      </w:r>
    </w:p>
    <w:p w14:paraId="091F2D5C" w14:textId="77777777" w:rsidR="00CF7F3B" w:rsidRPr="003100FB" w:rsidRDefault="00000000">
      <w:pPr>
        <w:spacing w:after="120" w:line="360" w:lineRule="auto"/>
        <w:ind w:firstLine="283"/>
        <w:jc w:val="both"/>
        <w:rPr>
          <w:bCs/>
          <w:szCs w:val="24"/>
        </w:rPr>
      </w:pPr>
      <w:r w:rsidRPr="003100FB">
        <w:rPr>
          <w:bCs/>
          <w:szCs w:val="24"/>
        </w:rPr>
        <w:t>Son premier ouvrage sur les saints, qu'il commença au cours de ses études théologiques, correspondait aux préoccupations de l'époque, et, à côté de nombreux autres travaux apostoliques, cette étude resta l'objet principal et préféré des recherches que Kempf poursuivit jusqu'à sa mort. Ainsi publie-t-il chaque année dans Zeitschrift für Aszese…, de 1928 à 1944, des comptes rendus détaillés des débats de la Congrégation des rites sur les procès de béatification et de canonisation et sur leur importance pour la vie chrétienne.</w:t>
      </w:r>
    </w:p>
    <w:p w14:paraId="0C1BDB25" w14:textId="77777777" w:rsidR="00CF7F3B" w:rsidRPr="003100FB" w:rsidRDefault="00000000">
      <w:pPr>
        <w:spacing w:after="120" w:line="360" w:lineRule="auto"/>
        <w:ind w:firstLine="283"/>
        <w:jc w:val="both"/>
        <w:rPr>
          <w:bCs/>
          <w:szCs w:val="24"/>
        </w:rPr>
      </w:pPr>
      <w:r w:rsidRPr="003100FB">
        <w:rPr>
          <w:bCs/>
          <w:szCs w:val="24"/>
        </w:rPr>
        <w:t>C. Kempf a publié : 1). Die Heiligkeit der Kirche im 19. Jahrhundert, Einsiedeln, 1913 ; 8e éd., 1930. - 2). Zur Höhe eines Jesuitennovizen Ringen und Sterben (Joseph Eckert +1917). Fribourg-en-Brisgau, 1918 ; 4e éd., 1920.- 3). Die Heiligkeit der Gesellschaft Jesu, 2 vol. (en Europe et dans les missions). Einsiedeln, 1922-1925. - 4). A partir de 1921, Kempf édite : Jesuiten. Lebensbilder grosser Gottesstreiter, Fribourg-en-Brisgau.'L. Koch, Jesuiten-Lexikon, Paderborn, 1934, col. 972. - Mitteilungen aus den deutschen Provinzen, n. 112, 1948, p. 459-470. Constantin BECKER.</w:t>
      </w:r>
    </w:p>
    <w:p w14:paraId="23B2E12D" w14:textId="77777777" w:rsidR="00CF7F3B" w:rsidRPr="003100FB" w:rsidRDefault="00000000">
      <w:pPr>
        <w:spacing w:after="120" w:line="360" w:lineRule="auto"/>
        <w:ind w:firstLine="283"/>
        <w:jc w:val="both"/>
        <w:rPr>
          <w:bCs/>
          <w:szCs w:val="24"/>
        </w:rPr>
      </w:pPr>
      <w:r w:rsidRPr="003100FB">
        <w:rPr>
          <w:bCs/>
          <w:szCs w:val="24"/>
        </w:rPr>
        <w:t>2. KEMPF (DE ARGENTINA, DE STRASBOURG ; Nicolas), chartreux, vers 1414-1497. - 1. Vie. - 2. uvres. - 3. Traits caractéristiques.</w:t>
      </w:r>
    </w:p>
    <w:p w14:paraId="207540CF" w14:textId="77777777" w:rsidR="00CF7F3B" w:rsidRPr="003100FB" w:rsidRDefault="00000000">
      <w:pPr>
        <w:spacing w:after="120" w:line="360" w:lineRule="auto"/>
        <w:ind w:firstLine="283"/>
        <w:jc w:val="both"/>
        <w:rPr>
          <w:bCs/>
          <w:szCs w:val="24"/>
        </w:rPr>
      </w:pPr>
      <w:r w:rsidRPr="003100FB">
        <w:rPr>
          <w:bCs/>
          <w:szCs w:val="24"/>
        </w:rPr>
        <w:t xml:space="preserve">4. Vie. - Nicolas Kempf est né probablement vers 1414 à Strasbourg ; l'assertion selon laquelle il serait mort centenaire ne remonte pas plus haut que le 18e siècle et ne doit pas être retenue. C'est dans sa ville natale qu'il reçut sa première formation. À partir de 1433 au plus tard, il fréquente l'université de l'ienne ; il y est mentionné comme bachelier es arts en 1435, comme licencié en 1436, et magister actu regens en 1437. La date à laquelle il commença ses études théologiques n'est pas </w:t>
      </w:r>
      <w:r w:rsidRPr="003100FB">
        <w:rPr>
          <w:bCs/>
          <w:szCs w:val="24"/>
        </w:rPr>
        <w:lastRenderedPageBreak/>
        <w:t>certaine ; on a affirmé que le célèbre professeur de l'ienne, Nicolas de Dinkelsbühl + 1433, avait été son maître en théologie, ce qui apparaît impossible.</w:t>
      </w:r>
    </w:p>
    <w:p w14:paraId="4D440749" w14:textId="77777777" w:rsidR="00CF7F3B" w:rsidRPr="003100FB" w:rsidRDefault="00000000">
      <w:pPr>
        <w:spacing w:after="120" w:line="360" w:lineRule="auto"/>
        <w:ind w:firstLine="283"/>
        <w:jc w:val="both"/>
        <w:rPr>
          <w:bCs/>
          <w:szCs w:val="24"/>
        </w:rPr>
      </w:pPr>
      <w:r w:rsidRPr="003100FB">
        <w:rPr>
          <w:bCs/>
          <w:szCs w:val="24"/>
        </w:rPr>
        <w:t>Le 6 septembre 1440, Kempf entre à la chartreuse de Gaming (haute Autriche), imité par de nombreux membres de l'université de l'ienne dans les années suivantes. De 1447 à 1451, Nicolas est prieur à la chartreuse de Gairach (Styrie), et de 1451 à 1458 prieur à Gaming. Durant ces années, la chartreuse de Gaming prit un grand essor : en sept ans, quinze moines et quatre convers y entrerent. Après 1458, Kempf fit un bref séjour à Strasbourg. On le retrouve comme prieur de Pleterje (Pletriach, en Carniole) de 1462 à 1467 ; puis il exerce un long priorat à Gairach de 1467 à 1490. Revenu à Gaming, Kempf y mourut le 20 novembre 1497, très estimé de ses contemporains.</w:t>
      </w:r>
    </w:p>
    <w:p w14:paraId="45D85D4D" w14:textId="77777777" w:rsidR="00CF7F3B" w:rsidRPr="003100FB" w:rsidRDefault="00000000">
      <w:pPr>
        <w:spacing w:after="120" w:line="360" w:lineRule="auto"/>
        <w:ind w:firstLine="283"/>
        <w:jc w:val="both"/>
        <w:rPr>
          <w:bCs/>
          <w:szCs w:val="24"/>
        </w:rPr>
      </w:pPr>
      <w:r w:rsidRPr="003100FB">
        <w:rPr>
          <w:bCs/>
          <w:szCs w:val="24"/>
        </w:rPr>
        <w:t>2. uvres. - Tous les répertoires des œuvres de Kempf proposés jusqu'à présent s'appuient sans critique sur les indications du chartreux de Gaming Léopold Wydemann ; B. Pez les reprit à son compte (op cit infra, t. 4, préface). Ces indications sont importantes, mais elles doivent être corrigées et complétées. Ce travail est difficile, car une bonne partie des manuscrits répandus en Allemagne du sud, en Autriche et en Hongrie, n'a pas été retrouvée.</w:t>
      </w:r>
    </w:p>
    <w:p w14:paraId="18802E63" w14:textId="77777777" w:rsidR="00CF7F3B" w:rsidRPr="003100FB" w:rsidRDefault="00000000">
      <w:pPr>
        <w:spacing w:after="120" w:line="360" w:lineRule="auto"/>
        <w:ind w:firstLine="283"/>
        <w:jc w:val="both"/>
        <w:rPr>
          <w:bCs/>
          <w:szCs w:val="24"/>
        </w:rPr>
      </w:pPr>
      <w:r w:rsidRPr="003100FB">
        <w:rPr>
          <w:bCs/>
          <w:szCs w:val="24"/>
        </w:rPr>
        <w:t>Nous groupons ci-dessous les textes connus selon leur centre d'intérêt ou selon leur genre.</w:t>
      </w:r>
    </w:p>
    <w:p w14:paraId="08805686" w14:textId="77777777" w:rsidR="00CF7F3B" w:rsidRPr="003100FB" w:rsidRDefault="00CF7F3B">
      <w:pPr>
        <w:rPr>
          <w:bCs/>
          <w:szCs w:val="24"/>
        </w:rPr>
      </w:pPr>
    </w:p>
    <w:p w14:paraId="3E83FBE4" w14:textId="77777777" w:rsidR="00CF7F3B" w:rsidRPr="003100FB" w:rsidRDefault="00000000">
      <w:pPr>
        <w:spacing w:before="240" w:after="120" w:line="240" w:lineRule="auto"/>
        <w:rPr>
          <w:bCs/>
          <w:szCs w:val="24"/>
        </w:rPr>
      </w:pPr>
      <w:r w:rsidRPr="003100FB">
        <w:rPr>
          <w:bCs/>
          <w:szCs w:val="24"/>
        </w:rPr>
        <w:t>KEMPF 1700</w:t>
      </w:r>
    </w:p>
    <w:p w14:paraId="68632FEB" w14:textId="77777777" w:rsidR="00CF7F3B" w:rsidRPr="003100FB" w:rsidRDefault="00000000">
      <w:pPr>
        <w:spacing w:after="120" w:line="360" w:lineRule="auto"/>
        <w:ind w:firstLine="283"/>
        <w:jc w:val="both"/>
        <w:rPr>
          <w:bCs/>
          <w:szCs w:val="24"/>
        </w:rPr>
      </w:pPr>
      <w:r w:rsidRPr="003100FB">
        <w:rPr>
          <w:bCs/>
          <w:szCs w:val="24"/>
        </w:rPr>
        <w:t xml:space="preserve">19 Sur la philosophie et les études. - 1). Disputata super libros posteriorum Aristotelis, de 1439 (Munich, Staatsbibliothek, Cod lat. 19677). - 2) Regulae grammaticales (ibidem, lat. 7649, 1), qui datent probablement d'avant l'entrée de Kempf à la chartreuse. - 3). Dialogus de recto studiorum fine ac ordine, ou encore Tractatus tripartitus de studio theologiae moralis, écrit en 1447 à l'intention des étudiants de l'ienne ; édité par Pez (op cit., t. 6, p. 257-492 ; trad allemande par A. Rösler, Ueber das rechte Ziel und die rechte Ordnung des Unterrichts, coll. Bibliothek der katholischen Pädagogik 7, Fribourg-en-Brisgau, 1894). ; Kempf invite son lecteur à ne pas mépriser la théologie, domina ac magistra omnium scientiarum, au profit d'autres sciences plus lucratives ; on trouve dans son ouvrage de nombreuses indications sur la manière de choisir un état de vie (cf DS, t. 4, col. 1392-1393). De plus, toute étude doit être fondée spirituellement, ; la théologie en particulier doit se remettre sans cesse en face des sources de la foi, c'est-à-dire reconnaître la Bible comme son fondement majeur. L'étude de la théologie n'est pas une fin en soi, elle vise à la pratique ; ainsi, l'étudiant en théologie dans ses années d'université doit tendre à vivre selon l'amour de Dieu et du prochain. Kempf définit </w:t>
      </w:r>
      <w:r w:rsidRPr="003100FB">
        <w:rPr>
          <w:bCs/>
          <w:szCs w:val="24"/>
        </w:rPr>
        <w:lastRenderedPageBreak/>
        <w:t>en différents endroits ce qu'est un vrai théologien ; par exemple : « l'erus theologus est qui sacram Scripturam intelligit et in affectum trahit et opere implet » (voir aussi la définition citée en DS, t. 4, col. 203). Le Dialogus mérite de retenir surtout l'attention comme témoignage de la position d'un chartreux devant la crise de la théologie à la fin du moyen âge. De plus, ses nombreuses observations et ses remarques critiques au sujet des études universitaires ont leur intérêt pour l'historien du 15e siècle.</w:t>
      </w:r>
    </w:p>
    <w:p w14:paraId="40323F42" w14:textId="77777777" w:rsidR="00CF7F3B" w:rsidRPr="003100FB" w:rsidRDefault="00000000">
      <w:pPr>
        <w:spacing w:after="120" w:line="360" w:lineRule="auto"/>
        <w:ind w:firstLine="283"/>
        <w:jc w:val="both"/>
        <w:rPr>
          <w:bCs/>
          <w:szCs w:val="24"/>
        </w:rPr>
      </w:pPr>
      <w:r w:rsidRPr="003100FB">
        <w:rPr>
          <w:bCs/>
          <w:szCs w:val="24"/>
        </w:rPr>
        <w:t>20 Erégèse. - 4). Expositiones mysticae in Cantica canticorum (éd. B. Pez, op cit., t. 11-12), très probablement postérieures à l'entrée à la chartreuse. Quoique Bernard Baillie, abbé de Saint-Jacques de Ratisbonne et préfacier de l'œuvre (cf t. 11), estime que ces Expositiones sont le meilleur commentaire du Cantique depuis celui de saint Bernard, elles sont restées à peu près inconnues jusqu'ici. S'appuyant largement sur Grégoire le Grand et Bernard de Clairvaux, Kempf, qui appelle le Cantique « finis ultimus totius sacrae Scripturae », s'attache à mener son lecteur vers l'union à Dieu « per amorem et cognitionem ». Les formes et les degrés de cette union sont longuement expliqués et médités. La Sponsa du Cantique est généralement interprétée comme représentant l'âme chrétienne, mais la Vierge Marie et l'Église apparaissent fréquemment comme étant les types parfaits, à des titres différents d'ailleurs, de la Sponsa (cf DS, t. 2, col. 104). - Notons que Kempf fera suivre son De mystica theologia (infra, n. 11, p. 387-414) de quatre courts chapitres sans autre titre que Cantica canticorum ; plus qu'une œuvre exégétique, ces chapitres apparaissent comme le résumé conclusif du De mystica theologia.</w:t>
      </w:r>
    </w:p>
    <w:p w14:paraId="62B1AE9A" w14:textId="77777777" w:rsidR="00CF7F3B" w:rsidRPr="003100FB" w:rsidRDefault="00000000">
      <w:pPr>
        <w:spacing w:after="120" w:line="360" w:lineRule="auto"/>
        <w:ind w:firstLine="283"/>
        <w:jc w:val="both"/>
        <w:rPr>
          <w:bCs/>
          <w:szCs w:val="24"/>
        </w:rPr>
      </w:pPr>
      <w:r w:rsidRPr="003100FB">
        <w:rPr>
          <w:bCs/>
          <w:szCs w:val="24"/>
        </w:rPr>
        <w:t>30 Sermons. - Une bonne partie des sermons indiqués par Wydemann et Pez n'ayant pas été retrouvée, on ne peut donner une vue d'ensemble précise de l'œuvre oratoire de Kempf. Nous conservons : 5). Liber sermonum super epistolas et evangelia totius anni (l'ienne, Oesterreich. Nationalbibl., Cod. 3766-3767 ; cf Admont, Stiftsbibl, Cod. 350 et 358). Nous ignorons si cette série de prédications est totalement ou partiellement identique aux séries dont on a gardé les titres : Sermones in evangelia dominicalia totius anni ad reformandos religiosorum mores, Sermones breves super evangelia dominicalia de sensu anagogico perducente ad unionem mentis cum Deo, Appendix ad collationes de quibusdam festis. - 6). Sermo de tota passione Christi (Bâle, Université, Cod. À virr, 32) ; texte très développé. - 7). Kempf a certainement composé aussi des sermons pour les fêtes des saints, il mentionne lui-même un Sermo de S. Joanne evangelista.</w:t>
      </w:r>
    </w:p>
    <w:p w14:paraId="55842BCD" w14:textId="77777777" w:rsidR="00CF7F3B" w:rsidRPr="003100FB" w:rsidRDefault="00000000">
      <w:pPr>
        <w:spacing w:after="120" w:line="360" w:lineRule="auto"/>
        <w:ind w:firstLine="283"/>
        <w:jc w:val="both"/>
        <w:rPr>
          <w:bCs/>
          <w:szCs w:val="24"/>
        </w:rPr>
      </w:pPr>
      <w:r w:rsidRPr="003100FB">
        <w:rPr>
          <w:bCs/>
          <w:szCs w:val="24"/>
        </w:rPr>
        <w:t xml:space="preserve">Le plus ancien des quatre manuscrits connus est daté de 1479 et il attribue l'ouvrage à Nicolas Kempf, prieur de Gairach ; cette mention situerait la date de composition lors de l'un des deux </w:t>
      </w:r>
      <w:r w:rsidRPr="003100FB">
        <w:rPr>
          <w:bCs/>
          <w:szCs w:val="24"/>
        </w:rPr>
        <w:lastRenderedPageBreak/>
        <w:t>priorats de Kempf à Gairach : de 1447 à 1451 ou après 1467. Quoi qu'il en soit de la date précise, la composition se place dans le contexte d'une importante controverse de théologie mystique dont les principaux antagonistes furent le cardinal Nicolas de Gues, le chartreux l'incent d'Aggsbach, les bénédictins Gaspard Ayndorffer (DS, t. 6, col. 135-136). Bernard de Waging (t. 1, col. 1513) et Jean Schlitpacher (t. 8, col. 723-724). Pour le contexte et la bibliographie, voir DS, t. 3, col. 375-378 et 1497-1501.</w:t>
      </w:r>
    </w:p>
    <w:p w14:paraId="4A9139DA" w14:textId="77777777" w:rsidR="00CF7F3B" w:rsidRPr="003100FB" w:rsidRDefault="00000000">
      <w:pPr>
        <w:spacing w:after="120" w:line="360" w:lineRule="auto"/>
        <w:ind w:firstLine="283"/>
        <w:jc w:val="both"/>
        <w:rPr>
          <w:bCs/>
          <w:szCs w:val="24"/>
        </w:rPr>
      </w:pPr>
      <w:r w:rsidRPr="003100FB">
        <w:rPr>
          <w:bCs/>
          <w:szCs w:val="24"/>
        </w:rPr>
        <w:t>Selon J. Barbet (op cit., t. 1, préface, p. 6). Kempf « veut s'élever au-dessus des débats sur la nature de la science mystique, qui est, dit-il, la fin de toute la théologie, voulant montrer qu'en dernière analyse il n'y a pas désaccord entre ceux qui en écrivent, et, qui plus est, qu'elle s'accorde avec la théologie scolastique ».</w:t>
      </w:r>
    </w:p>
    <w:p w14:paraId="40654CFE" w14:textId="77777777" w:rsidR="00CF7F3B" w:rsidRPr="003100FB" w:rsidRDefault="00000000">
      <w:pPr>
        <w:spacing w:after="120" w:line="360" w:lineRule="auto"/>
        <w:ind w:firstLine="283"/>
        <w:jc w:val="both"/>
        <w:rPr>
          <w:bCs/>
          <w:szCs w:val="24"/>
        </w:rPr>
      </w:pPr>
      <w:r w:rsidRPr="003100FB">
        <w:rPr>
          <w:bCs/>
          <w:szCs w:val="24"/>
        </w:rPr>
        <w:t>Le De mystica theologia est un solide et clair exposé des fondements de la mystique ; l'auteur s'appuie sur le pseudo-Denys et ses commentateurs, sur Hugues de Saint-Victor, Bernard de Clairvaux, Hugues de Balma et Bonaventure. Après trois chapitres en guise d'introduction, l'ouvrage s'organise en cinq parties : sur la structure de l'âme et sur l'amour (1), sur les trois voies et les trois degrés de l'amour (2), sur les modes et la nature de l'union parfaite (3), sur la science des saints (4) et sur les fruits spirituels de l'union (5) ; l'ouvrage s'achève par un résumé conclusif intitulé Cantica canticorum (cf supra, n. 4). Il est souhaitable que le De mystica theologia fasse l'objet d'une étude. On peut déjà affirmer que dans ce traité Kempf ne suit pas la conception anti-intellectualiste de son confrère l'incent d'Aggsbach (12). Tres gradus ascendendi in triplici triclinio mentis (c'est aussi le titre du ch. 1er de la deuxième partie du De mystica theologia). - 13). Tractatus de regno Dei. - 14). Tractatus de ostensione regni Dei (Budapest, Nationalmuseum, Cod. 387). - 15). Tractatus de caritate sive amicitia vera et ficta. - 16). Tractatus de peccatis caritati contrariis (Budapest, Université, Cod. 78). - 17). Documenta sanctorum patrum contra praedicta peccata tradita et in propositiones redacta. - 18). Tractatus de suspicionibus. - B. Pez pense que ces quatre derniers textes (n. 15-18) sont des parties d'une œuvre plus importante. 19). Tractatus de tendentia ad perfectionem. - 20). Selon Pez, Kempf aurait composé en allemand pour la reine Élisabeth + 1442 un Tractatus super Orationem dominicam, Symbolum apostolorum et Decalogum, perdu. Cette supposition peut être mise en doute. - 21) Un autre ouvrage en allemand, intitulé Von der abgeschaidenheit ain schons püchel (De resignatione sive abnegatione sui), n'est attribué à Kempf que par une indication d'un manuscrit du 17e siècle (Budapest, Nationalmuseum, Cod. 387). Est-il vraiment de lui ?</w:t>
      </w:r>
    </w:p>
    <w:p w14:paraId="09477C3A" w14:textId="77777777" w:rsidR="00CF7F3B" w:rsidRPr="003100FB" w:rsidRDefault="00000000">
      <w:pPr>
        <w:spacing w:after="120" w:line="360" w:lineRule="auto"/>
        <w:ind w:firstLine="283"/>
        <w:jc w:val="both"/>
        <w:rPr>
          <w:bCs/>
          <w:szCs w:val="24"/>
        </w:rPr>
      </w:pPr>
      <w:r w:rsidRPr="003100FB">
        <w:rPr>
          <w:bCs/>
          <w:szCs w:val="24"/>
        </w:rPr>
        <w:lastRenderedPageBreak/>
        <w:t>6° Sur la vie religieuse et, en particulier, cartusienne. - 22). Tractatus de confirmatione et regula approbata ordinis cartusiensis (l'ienne, 1390-1404) : réplique à l'assertion, courante alors, selon laquelle l'ordre des chartreux n'aurait pas été approuvé régulièrement par l'Église. - 23). Tractatus super statuta ordinis cartusiensis.</w:t>
      </w:r>
    </w:p>
    <w:p w14:paraId="16756948" w14:textId="77777777" w:rsidR="00CF7F3B" w:rsidRPr="003100FB" w:rsidRDefault="00000000">
      <w:pPr>
        <w:spacing w:after="120" w:line="360" w:lineRule="auto"/>
        <w:ind w:firstLine="283"/>
        <w:jc w:val="both"/>
        <w:rPr>
          <w:bCs/>
          <w:szCs w:val="24"/>
        </w:rPr>
      </w:pPr>
      <w:r w:rsidRPr="003100FB">
        <w:rPr>
          <w:bCs/>
          <w:szCs w:val="24"/>
        </w:rPr>
        <w:t>Les ouvrages suivants sont plus nettement consacrés aux questions de spiritualité et de discipline : 24). Tractatus de proponentibus religionis ingressum et de anno probationis usque ad professionem inclusive, appelé aussi De triplici statu religionem ingredientium (ouvrage largement répandu ; complet seulement dans l'ienne, Schottenkloster, Cod. 296). - 25). Tractatus de tribus essentialibus omnis religionis (Melk Stiftsbibl., Cod. 1381) : introduction très générale sur les trois vœux de religion, sans allusion à la vie cartusienne. 26). Modus vivendi in ordine, praecipue cartusiensi, ou Memoriale primorum principiorum in scholis virtutum. - 27). Tractatus de sollicitudine superiorum habenda erga subditorum salutem. - 28). Tractatus de colloquio. - 29). Tractatus de capitulo religiosorum (Gratz, Cod. 910). - 30). D'après Wydeman, Kempf aurait composé un travail en allemand sur le chapitre des convers, qui n'a pas été retrouvé. - 31). Perdu aussi le Dialogus inter monachum et religionem de causis ruinae sacrorum ordinum, religionis et regularum, attribué avec vraisemblance à Kempf. - 32). On ignore si Kempf a effectivement rédigé le Tractatus de stabilitate qu'il a annoncé.</w:t>
      </w:r>
    </w:p>
    <w:p w14:paraId="3154A914" w14:textId="77777777" w:rsidR="00CF7F3B" w:rsidRPr="003100FB" w:rsidRDefault="00000000">
      <w:pPr>
        <w:spacing w:after="120" w:line="360" w:lineRule="auto"/>
        <w:ind w:firstLine="283"/>
        <w:jc w:val="both"/>
        <w:rPr>
          <w:bCs/>
          <w:szCs w:val="24"/>
        </w:rPr>
      </w:pPr>
      <w:r w:rsidRPr="003100FB">
        <w:rPr>
          <w:bCs/>
          <w:szCs w:val="24"/>
        </w:rPr>
        <w:t>79 Confession et ouverture de conscience. - 33). Tractatus de modo confitendi venialia peccata. - 34). Tractatus de discretione (dans Pez, op cit, t. 9, p. 379-532 ; cf DS, t. 8, col. 4101 et 1325) ; cet ouvrage, solidement fondé sur les Vitae Patrum, Jean Climaque, Jean Cassien et Henri de Langenstein, invite à une manifestation large et générale de la vie intérieure aux viri seniores, de façon à rendre possible l'indispensable direction spirituelle ; on a là un bon aperçu de la pratique et de la doctrine en ce domaine à la fin du moyen âge.</w:t>
      </w:r>
    </w:p>
    <w:p w14:paraId="17E72767" w14:textId="77777777" w:rsidR="00CF7F3B" w:rsidRPr="003100FB" w:rsidRDefault="00000000">
      <w:pPr>
        <w:spacing w:after="120" w:line="360" w:lineRule="auto"/>
        <w:ind w:firstLine="283"/>
        <w:jc w:val="both"/>
        <w:rPr>
          <w:bCs/>
          <w:szCs w:val="24"/>
        </w:rPr>
      </w:pPr>
      <w:r w:rsidRPr="003100FB">
        <w:rPr>
          <w:bCs/>
          <w:szCs w:val="24"/>
        </w:rPr>
        <w:t>80 Lettres. - On sait que Kempf entretint des relations épistolaires avec de nombreux érudits, par exemple l'humaniste d'Augsbourg Sigismund Gossembrot et l'abbé d'Admont. Rien n'en a été conservé. On ne garde à ce jour qu'une lettre adressée à Kempf par le dominicain de l'ienne Leonhard Huntpichler (cf Archiv für elsässische Kirchengeschichte, t. 9, 1934, p. 135-136).</w:t>
      </w:r>
    </w:p>
    <w:p w14:paraId="19DF6AAB" w14:textId="77777777" w:rsidR="00CF7F3B" w:rsidRPr="003100FB" w:rsidRDefault="00000000">
      <w:pPr>
        <w:spacing w:after="120" w:line="360" w:lineRule="auto"/>
        <w:ind w:firstLine="283"/>
        <w:jc w:val="both"/>
        <w:rPr>
          <w:bCs/>
          <w:szCs w:val="24"/>
        </w:rPr>
      </w:pPr>
      <w:r w:rsidRPr="003100FB">
        <w:rPr>
          <w:bCs/>
          <w:szCs w:val="24"/>
        </w:rPr>
        <w:t>99 Traductions. - D'après les indications de Pez, Kempf aurait traduit en allemand, outre quelques-uns de ses écrits signalés plus haut, des sermons pseudoaugustiniens, une homélie d'Origene, plusieurs œuvres de Gerson et un Tractatus de proprietate monachorum - attribué à Henri de Langenstein.</w:t>
      </w:r>
    </w:p>
    <w:p w14:paraId="2B0BEA34" w14:textId="77777777" w:rsidR="00CF7F3B" w:rsidRPr="003100FB" w:rsidRDefault="00000000">
      <w:pPr>
        <w:spacing w:after="120" w:line="360" w:lineRule="auto"/>
        <w:ind w:firstLine="283"/>
        <w:jc w:val="both"/>
        <w:rPr>
          <w:bCs/>
          <w:szCs w:val="24"/>
        </w:rPr>
      </w:pPr>
      <w:r w:rsidRPr="003100FB">
        <w:rPr>
          <w:bCs/>
          <w:szCs w:val="24"/>
        </w:rPr>
        <w:lastRenderedPageBreak/>
        <w:t>10° uvres faussement attribuées à Kempf. - N. Paulus et W. Stammler ont attribué à Nicolas de Strasbourg l'Alphabetum divini amoris, très répandu en manuscrits et en imprimés (cf Gesamtkatalog der Wiegendrucke, t. 2, Leipzig, 1926, n. 1554-566). Mais, vu la transmission manuscrite et l'âge même de Kempf, cette œuvre doit lui être refusée (corriger en ce sens DS, t. 1, col. 204, 334, 353 ; t. 2, col. 749, 915-916). - Le Büchlein der Liebhabung Gottes (éd. Z. Ancelet-Hustache, Paris, 1926), longtemps attribué à Kempf, n'est pas de lui (cf H. Maschek, dans Zentralblatt für Bibliothekswesen, t. 53, 1936, p. 361-368). - B. Pez, enfin, retirait déjà à Kempf la paternité du Tractatus de modo perveniendi ad perfectam Dei et proximi dilectionem pour l'attribuer à Henri Arnoldi (DS, t. 1, col. 893).</w:t>
      </w:r>
    </w:p>
    <w:p w14:paraId="03249CB1" w14:textId="77777777" w:rsidR="00CF7F3B" w:rsidRPr="003100FB" w:rsidRDefault="00000000">
      <w:pPr>
        <w:spacing w:after="120" w:line="360" w:lineRule="auto"/>
        <w:ind w:firstLine="283"/>
        <w:jc w:val="both"/>
        <w:rPr>
          <w:bCs/>
          <w:szCs w:val="24"/>
        </w:rPr>
      </w:pPr>
      <w:r w:rsidRPr="003100FB">
        <w:rPr>
          <w:bCs/>
          <w:szCs w:val="24"/>
        </w:rPr>
        <w:t>3. Traits caractéristiques. - L'œuvre littéraire de Kempf, dont la plupart des textes n'ont jusqu'à présent éveillé que peu d'intérêt, est difficile à synthétiser. Elle s'adresse aussi bien aux viri contemplationis qu'aux prélats et aux pasteurs. Sa doctrine spirituelle développe une mystique affective qui intègre des éléments très divers de la tradition. L'idée centrale de la théologie pratique de Kempf est la discretio et presque tous ses écrits s'ouvrent aux perspectives de la vie concrète. Quant à la situation de l'Église du 15e siècle, Kempf attire l'attention sur deux points majeurs : pour pouvoir accomplir leur tâche, le haut comme le bas clergé doivent trouver le temps de prier et de contempler ; ils ont d'autre part besoin d'une formation plus poussée, laquelle d'ailleurs doit être plus nettement orientée vers les devoirs et les fonctions des clercs.</w:t>
      </w:r>
    </w:p>
    <w:p w14:paraId="2E9BF6F0" w14:textId="77777777" w:rsidR="00CF7F3B" w:rsidRPr="003100FB" w:rsidRDefault="00000000">
      <w:pPr>
        <w:spacing w:after="120" w:line="360" w:lineRule="auto"/>
        <w:ind w:firstLine="283"/>
        <w:jc w:val="both"/>
        <w:rPr>
          <w:bCs/>
          <w:szCs w:val="24"/>
        </w:rPr>
      </w:pPr>
      <w:r w:rsidRPr="003100FB">
        <w:rPr>
          <w:bCs/>
          <w:szCs w:val="24"/>
        </w:rPr>
        <w:t>B. Pez, Bibliotheca ascetica antiquo-nova, Ratisbonne, t. 4, 1724 ; t. 9, 1726 ; t. 11-12, 1735-1740 (avec leurs préfaces). Topographie von Niederösterreich, t. 3, l'ienne, 1890, p. 281. - N. Paulus, Der Karthäuser Nicolaus von Strassburg…, dans Der Katholik, t. 71, 1891, p. 346-364 ; Der Kartäuser N. Kempf. und seine Schrift über die rechte Art und Weise zu Studieren, dans Archiv für elsässische Kirchengeschichte, t. 3, 1928, p. 22-46. - C. A. Kneller, Eine mittelalterliche Abhandlung über die Gewissensrechenschaft, ZAM, t. 1, 1926, p. 92-95. - E. Valentini, La dottrina della vocazione nel V. Nicolao de Argentina, dans Salesianum, t. 15, 1953, p. 244-259.</w:t>
      </w:r>
    </w:p>
    <w:p w14:paraId="305D175A" w14:textId="77777777" w:rsidR="00CF7F3B" w:rsidRPr="003100FB" w:rsidRDefault="00000000">
      <w:pPr>
        <w:spacing w:after="120" w:line="360" w:lineRule="auto"/>
        <w:ind w:firstLine="283"/>
        <w:jc w:val="both"/>
        <w:rPr>
          <w:bCs/>
          <w:szCs w:val="24"/>
        </w:rPr>
      </w:pPr>
      <w:r w:rsidRPr="003100FB">
        <w:rPr>
          <w:bCs/>
          <w:szCs w:val="24"/>
        </w:rPr>
        <w:t xml:space="preserve">W. Stammler et K. Langosch, Verfasserlexikon, t. 2, Berlin, 1936, col. 784-786 ; t. 5, 1955, col. 511. - H. Riedlinger, Die Makellosigkeit der Kirche in den lateinischen Hoheliedkommentaren des Mittelalters, coll. Beiträge zur Geschichte der Philosophie und Theologie des Mittelalters 18/3, Münster, 1958, p. 392-393, 399. - A. Hörmann, Der Kartäuser N. Kempf als Seelenführer, dissertation théologique, l'ienne, 1959 (avec des extraits en langue allemande du Dialogus de recto </w:t>
      </w:r>
      <w:r w:rsidRPr="003100FB">
        <w:rPr>
          <w:bCs/>
          <w:szCs w:val="24"/>
        </w:rPr>
        <w:lastRenderedPageBreak/>
        <w:t>studiorum fine, du Tractatus de discretione et du Tractatus de proponentibus religionis ingressum = respectivement les n. 3, 34, 24).</w:t>
      </w:r>
    </w:p>
    <w:p w14:paraId="7E55B115" w14:textId="77777777" w:rsidR="00CF7F3B" w:rsidRPr="003100FB" w:rsidRDefault="00000000">
      <w:pPr>
        <w:spacing w:after="120" w:line="360" w:lineRule="auto"/>
        <w:ind w:firstLine="283"/>
        <w:jc w:val="both"/>
        <w:rPr>
          <w:bCs/>
          <w:szCs w:val="24"/>
        </w:rPr>
      </w:pPr>
      <w:r w:rsidRPr="003100FB">
        <w:rPr>
          <w:bCs/>
          <w:szCs w:val="24"/>
        </w:rPr>
        <w:t>Heinrich Rürainc.</w:t>
      </w:r>
    </w:p>
    <w:p w14:paraId="38776738" w14:textId="77777777" w:rsidR="00CF7F3B" w:rsidRPr="003100FB" w:rsidRDefault="00000000">
      <w:pPr>
        <w:spacing w:after="120" w:line="360" w:lineRule="auto"/>
        <w:ind w:firstLine="283"/>
        <w:jc w:val="both"/>
        <w:rPr>
          <w:bCs/>
          <w:szCs w:val="24"/>
        </w:rPr>
      </w:pPr>
      <w:r w:rsidRPr="003100FB">
        <w:rPr>
          <w:bCs/>
          <w:szCs w:val="24"/>
        </w:rPr>
        <w:t>KEN (KENn, THomas) évêque anglican, 1637-1711. - Né en 1637 dans le Hertfordshire, cadet d'une famille de magistrats, Thomas Ken fut élevé par son beau-frère, Isaac Walton. À partir de 1651, il reçoit au college de Winchester l'empreinte d'un anglicanisme très puritain. Il part ensuite pour New College à Oxford où il est nommé fellow (1657). Prêtre en 1662, la carrière de Ken se divise en deux périodes : celle des honneurs, celle des choix. Après avoir rempli diverses charges pastorales, en particulier à Winchester en 1664, il est nommé (1679) chapelain de la princesse Marie, épouse de Guillaume d'Orange, et appelé au siège épiscopal de Bath et Wells (1684).</w:t>
      </w:r>
    </w:p>
    <w:p w14:paraId="57BF9B18" w14:textId="77777777" w:rsidR="00CF7F3B" w:rsidRPr="003100FB" w:rsidRDefault="00000000">
      <w:pPr>
        <w:spacing w:after="120" w:line="360" w:lineRule="auto"/>
        <w:ind w:firstLine="283"/>
        <w:jc w:val="both"/>
        <w:rPr>
          <w:bCs/>
          <w:szCs w:val="24"/>
        </w:rPr>
      </w:pPr>
      <w:r w:rsidRPr="003100FB">
        <w:rPr>
          <w:bCs/>
          <w:szCs w:val="24"/>
        </w:rPr>
        <w:t>Évêque, Ken se trouve confronté à des choix politico-religieux qui bouleversent une existence jusque-là paisible et honorée. En 1688, en accord avec six autres évêques, il refuse de ratifier le Décret de Tolérance de Jacques II et il est enfermé à la Tour de Londres sous l'inculpation de crime de haute trahison. Le renversement des Stuart lui rend sa liberté, mais le répit est de courte durée : en 1691, il refuse de prêter le serment d'allégeance à Guillaume d'Orange, roi d'Angleterre, jugé de tendance trop calviniste. Personnalité la plus marquante du parti des « non-jureurs », Ken, destitué, s'enferme dans une retraite absolue auprès de son ami d'enfance Lord Weymouth, à Longleat (Wiltshire). C'est là qu'il meurt le 19 mars 1711.</w:t>
      </w:r>
    </w:p>
    <w:p w14:paraId="6CADDA0F" w14:textId="77777777" w:rsidR="00CF7F3B" w:rsidRPr="003100FB" w:rsidRDefault="00000000">
      <w:pPr>
        <w:spacing w:after="120" w:line="360" w:lineRule="auto"/>
        <w:ind w:firstLine="283"/>
        <w:jc w:val="both"/>
        <w:rPr>
          <w:bCs/>
          <w:szCs w:val="24"/>
        </w:rPr>
      </w:pPr>
      <w:r w:rsidRPr="003100FB">
        <w:rPr>
          <w:bCs/>
          <w:szCs w:val="24"/>
        </w:rPr>
        <w:t>On s'accorde généralement pour situer Ken parmi les Pères Carolins (contemporains des rois Charles I et II, 1625-1685) qui, après l'époque de la controverse anti-romaine, apparaissent comme les initiateurs de la spiritualité anglicane : biblique, patristique, liturgique. Plus évocateur que précis, plus impressionniste que spéculatif, ce courant spirituel, par son beau langage et son esthétique, est d'origine et d'allure de cour. Ken appartient à cette école par son œuvre poétique : très belles prières, parmi lesquelles des hymnes d'une facture biblique et patristique où s'allient la tendresse contemplative et la sobriété anglaise.</w:t>
      </w:r>
    </w:p>
    <w:p w14:paraId="64935254" w14:textId="77777777" w:rsidR="00CF7F3B" w:rsidRPr="003100FB" w:rsidRDefault="00000000">
      <w:pPr>
        <w:spacing w:after="120" w:line="360" w:lineRule="auto"/>
        <w:ind w:firstLine="283"/>
        <w:jc w:val="both"/>
        <w:rPr>
          <w:bCs/>
          <w:szCs w:val="24"/>
        </w:rPr>
      </w:pPr>
      <w:r w:rsidRPr="003100FB">
        <w:rPr>
          <w:bCs/>
          <w:szCs w:val="24"/>
        </w:rPr>
        <w:t xml:space="preserve">La poésie spirituelle de Ken n'est guère démodée (traduction de deux hymnes célèbres dans Cwiertniak, cité infra, p. 113-114) : ses hymnes sont encore chantées de nos jours. Elles révèlent un premier aspect de son œuvre spirituelle : la « dévotion » qui en est l'inspiration et le support. L'autre aspect apparenterait Ken à la deuxième tendance de l'anglicanisme au 17e siècle, celle des platoniciens de Cambridge. Certains d'entre eux, nonobstant leurs mérites, avaient négligé la pensée </w:t>
      </w:r>
      <w:r w:rsidRPr="003100FB">
        <w:rPr>
          <w:bCs/>
          <w:szCs w:val="24"/>
        </w:rPr>
        <w:lastRenderedPageBreak/>
        <w:t>sacramentaire et liturgique. Après d'autres Carolins, Ken la remet à l'honneur. Mais son combat fut plus courageux que d'autres : la situation politico-religieuse évoluant, il ne pouvait plus guère s'appuyer sur les institutions officielles. De là vient sans doute la grande simplicité de son œuvre en prose qui renonce aux artifices et accommodements : le style imagé fait place à une expression dépouillée qui ne vise qu'à dire plus adéquatement la vérité.</w:t>
      </w:r>
    </w:p>
    <w:p w14:paraId="02CA5B7A" w14:textId="77777777" w:rsidR="00CF7F3B" w:rsidRPr="003100FB" w:rsidRDefault="00000000">
      <w:pPr>
        <w:spacing w:after="120" w:line="360" w:lineRule="auto"/>
        <w:ind w:firstLine="283"/>
        <w:jc w:val="both"/>
        <w:rPr>
          <w:bCs/>
          <w:szCs w:val="24"/>
        </w:rPr>
      </w:pPr>
      <w:r w:rsidRPr="003100FB">
        <w:rPr>
          <w:bCs/>
          <w:szCs w:val="24"/>
        </w:rPr>
        <w:t>Dans cette partie de son œuvre, le thème privilégié de la spiritualité de Ken est l'union, dans ses dimensions eucharistiques et ecclésiales. uvre de l'Esprit dans l'Église, témoignage suprême de l'Amour de Dieu, l'union trouve dans l'Eucharistie sa réalité spirituelle la plus élevée : ouverture réciproque des âmes croyantes, rencontre entre l'Église de la terre et celle des cieux. De ce thème découle une conception ecclésiale franchement œcuménique qu'il fonde sur l'amour de la Croix. Par là, Ken représente excellemment une constante de la première spiritualité anglicane, proche de la tradition patristique.</w:t>
      </w:r>
    </w:p>
    <w:p w14:paraId="28240D92" w14:textId="77777777" w:rsidR="00CF7F3B" w:rsidRPr="003100FB" w:rsidRDefault="00000000">
      <w:pPr>
        <w:spacing w:after="120" w:line="360" w:lineRule="auto"/>
        <w:ind w:firstLine="283"/>
        <w:jc w:val="both"/>
        <w:rPr>
          <w:bCs/>
          <w:szCs w:val="24"/>
        </w:rPr>
      </w:pPr>
      <w:r w:rsidRPr="003100FB">
        <w:rPr>
          <w:bCs/>
          <w:szCs w:val="24"/>
        </w:rPr>
        <w:t>Principales œuvres : A Manual of Prayers for the use of the Scholars of Winchester College, Londres, 1674, 1675, 1681, 1687 (éd. revue), 1692, etc, 1799 (32e éd.) ; - A Manual of Prayers and all other devout Christians, Winchester, 1681, 1697 (en appendice, les célèbres hymnes du matin et du soir), 1700, 1703, 1705 ; 9 éd. au 19e siècle ; - An Exposition on the Church Catechism, or the Practice of Divine Love, Londres, 1685, 1686, 1696, 1708 (traduction française, Amsterdam, 1703 ; traduction italienne, Londres, 1865) ; - Poetic Works, éd. W. Hawkins, 4 vol. Londres, 1924 ; - The Prose Works, éd. J. T. Round, Londres, 1838 ; éd. W. Benham, Londres, 1887.</w:t>
      </w:r>
    </w:p>
    <w:p w14:paraId="0A296101" w14:textId="77777777" w:rsidR="00CF7F3B" w:rsidRPr="003100FB" w:rsidRDefault="00000000">
      <w:pPr>
        <w:spacing w:after="120" w:line="360" w:lineRule="auto"/>
        <w:ind w:firstLine="283"/>
        <w:jc w:val="both"/>
        <w:rPr>
          <w:bCs/>
          <w:szCs w:val="24"/>
        </w:rPr>
      </w:pPr>
      <w:r w:rsidRPr="003100FB">
        <w:rPr>
          <w:bCs/>
          <w:szCs w:val="24"/>
        </w:rPr>
        <w:t>Études. - E. H. Plumptre, Life of Bishop Ken, 2 vol., Londres, 1888 ; 2e éd., 1890. - St. Cwiertniak, Étapes de la pietas anglicana, Paris, 1962. - H. A. L. Rice, Thomas Ken, Bishop and Non-Juror, Londres, 1964. - H. E. H. Jaeger, Zeugnis für die Einheit, t. 3 Anglikanismus, Mayen 1972, p. 157-165, 268-271 (bibliographie).</w:t>
      </w:r>
    </w:p>
    <w:p w14:paraId="707B0800" w14:textId="77777777" w:rsidR="00CF7F3B" w:rsidRPr="003100FB" w:rsidRDefault="00000000">
      <w:pPr>
        <w:spacing w:after="120" w:line="360" w:lineRule="auto"/>
        <w:ind w:firstLine="283"/>
        <w:jc w:val="both"/>
        <w:rPr>
          <w:bCs/>
          <w:szCs w:val="24"/>
        </w:rPr>
      </w:pPr>
      <w:r w:rsidRPr="003100FB">
        <w:rPr>
          <w:bCs/>
          <w:szCs w:val="24"/>
        </w:rPr>
        <w:t>Dictionary of National Biography, t. 10, p. 1287-1292. - F. L. Cross, The Oxford Dictionary of the Christian Church, Oxford, 1974, p. 776. - RGG, t. 3, 1959, col. 1242-1243. - DS, t. 1, col. 660-662 (spiritualité anglaise).</w:t>
      </w:r>
    </w:p>
    <w:p w14:paraId="3AEEE162" w14:textId="77777777" w:rsidR="00CF7F3B" w:rsidRPr="003100FB" w:rsidRDefault="00000000">
      <w:pPr>
        <w:spacing w:after="120" w:line="360" w:lineRule="auto"/>
        <w:ind w:firstLine="283"/>
        <w:jc w:val="both"/>
        <w:rPr>
          <w:bCs/>
          <w:szCs w:val="24"/>
        </w:rPr>
      </w:pPr>
      <w:r w:rsidRPr="003100FB">
        <w:rPr>
          <w:bCs/>
          <w:szCs w:val="24"/>
        </w:rPr>
        <w:t>H. E. Hasso Jaeger.</w:t>
      </w:r>
    </w:p>
    <w:p w14:paraId="79495054" w14:textId="77777777" w:rsidR="00CF7F3B" w:rsidRPr="003100FB" w:rsidRDefault="00000000">
      <w:pPr>
        <w:spacing w:after="120" w:line="360" w:lineRule="auto"/>
        <w:ind w:firstLine="283"/>
        <w:jc w:val="both"/>
        <w:rPr>
          <w:bCs/>
          <w:szCs w:val="24"/>
        </w:rPr>
      </w:pPr>
      <w:r w:rsidRPr="003100FB">
        <w:rPr>
          <w:bCs/>
          <w:szCs w:val="24"/>
        </w:rPr>
        <w:t>KÉNOSE (pe L'Église). - 4. Kénose au sens propre. - 2. Kénose au sens impropre.</w:t>
      </w:r>
    </w:p>
    <w:p w14:paraId="0C9B9DA8" w14:textId="77777777" w:rsidR="00CF7F3B" w:rsidRPr="003100FB" w:rsidRDefault="00000000">
      <w:pPr>
        <w:spacing w:after="120" w:line="360" w:lineRule="auto"/>
        <w:ind w:firstLine="283"/>
        <w:jc w:val="both"/>
        <w:rPr>
          <w:bCs/>
          <w:szCs w:val="24"/>
        </w:rPr>
      </w:pPr>
      <w:r w:rsidRPr="003100FB">
        <w:rPr>
          <w:bCs/>
          <w:szCs w:val="24"/>
        </w:rPr>
        <w:t xml:space="preserve">On rencontre parfois aujourd'hui l'expression « kénose de l'Église ». Il est aisé de concevoir ce qu'on veut signifier par là : une certaine configuration de l'Église au Christ en son état de kénose, </w:t>
      </w:r>
      <w:r w:rsidRPr="003100FB">
        <w:rPr>
          <w:bCs/>
          <w:szCs w:val="24"/>
        </w:rPr>
        <w:lastRenderedPageBreak/>
        <w:t>c'est-à-dire de renoncement à la forme de Dieu, à la gloire et à la puissance divines ; l'Église du Christ s'efforce d'être livrée et donnée en partage, comme le Christ en sa pauvreté et en son Eucharistie (cf. bibliographie). De nombreux textes de l'Écriture et de la tradition nous en offrent l'illustration : configuration des membres à la tête, de l'épouse à l'époux. Ces textes vont plus loin qu'un simple « admirabile commercium », tel que l'énonce le schéma de 2 Cor. 8, 9 (« à cause de vous, le Christ s'est fait pauvre, afin que vous deveniez riches de sa pauvreté »). Ce n'est pas un mouvement bilatéral ; au contraire, ce mouvement est orienté dans un seul et même sens, tel que le dessine le schéma d'Hébr. 13, 41-18 : « Jésus a souffert à l'extérieur des portes de la ville. Sortons donc, nous aussi, à sa rencontre, hors du camp, et chargeons-nous de son ignominie ». Dans l'Écriture, aucune limite nette n'est imposée à cette configuration ; elle commence par la grâce de « naître du Père avec le Fils » (cf Jean 1,13, et tous les textes sur la « filiation »} et va jusqu'à la configuration à la croix (Gal. 2, 19), la résurrection et l'ascension (Éph. 2, 6), jusqu'à siéger sur le trône (Apoc : 20, &amp;} et même juger avec lui (2 Cor. 6, 2 et 4). Mais cette configuration, en principe sans limite, permet-elle d'étendre à l'Église la notion de « kénose » ? Cela dépend de la définition qu'on en donne. Dans l'usage qu'il fait du verbe xevodv, le nouveau Testament nous offre plusieurs possibilités. Le passage solennel, dans l'hymne de Phil. 2, 7, a une signification propre ; il y est question du « Christ Jésus » préexistant : il « se trouvait en forme de Dieu », mais « il n'a pas considéré comme une proie à saisir d'être l'égal de Dieu ; il s'est au contraire dépouillé et a pris forme d'esclave ». Ce dépouillement du Christ, antérieur à sa naissance, en tout cas consommé à son « entrée dans le monde » (Hébr. 10, 5), reste unique en son genre et inimitable pour l'Église (et ses membres), parce que celle-ci, selon l'idée qu'en donne le nouveau Testament, ne doit être comprise que comme un effet direct de la volonté divine de salut. À moins d'accorder à l'Église, d'une manière ou d'une autre, la préexistence et d'admettre {ce serait la condition nécessaire de sa kénose en un sens propre) qu'elle participe à l'acte du Christ dans la même liberté. Une telle idée est-elle concevable ?</w:t>
      </w:r>
    </w:p>
    <w:p w14:paraId="48FBE250" w14:textId="77777777" w:rsidR="00CF7F3B" w:rsidRPr="003100FB" w:rsidRDefault="00000000">
      <w:pPr>
        <w:spacing w:after="120" w:line="360" w:lineRule="auto"/>
        <w:ind w:firstLine="283"/>
        <w:jc w:val="both"/>
        <w:rPr>
          <w:bCs/>
          <w:szCs w:val="24"/>
        </w:rPr>
      </w:pPr>
      <w:r w:rsidRPr="003100FB">
        <w:rPr>
          <w:bCs/>
          <w:szCs w:val="24"/>
        </w:rPr>
        <w:t xml:space="preserve">D'autres textes utilisent le mot, en lui donnant un sens graduellement affaibli. C'est 1 Cor. 4, 17 qui semble se situer le plus près de Phil. 2, 7, du moins si l'on maintient à la tournure son sens prégnant. Paul proclame le message du salut qui réside « non pas dans la sagesse du discours, afin que la croix ne soit pas vidée, privée de sa substance, réduite à néant » (xev&amp;6) ; pour rester « puissance de Dieu », elle doit demeurer scandale et folie. Romains 4, 14 s'exprime en un sens analogue, mais plus faible : si seuls les détenteurs de la loi devaient être héritiers (de la Promesse), « la foi serait alors vidée (sans contenu, elle aurait perdu sa force et sa valeur ; xexévotae) et la Promesse serait devenue caduque (xarñpyntat) ». Les deux énoncés de Paul au sujet de sa « gloire » ont encore moins de relief ; </w:t>
      </w:r>
      <w:r w:rsidRPr="003100FB">
        <w:rPr>
          <w:bCs/>
          <w:szCs w:val="24"/>
        </w:rPr>
        <w:lastRenderedPageBreak/>
        <w:t>nul ne doit le dépouiller de cette gloire (c'est-à-dire la lui dérober ; 4 Cor. 9, 15} ; celle-ci ne doit pas se trouver « vide » (caduque ; 2 Cor. 9, 3). Il faudrait également comparer avec ces emplois du mot les textes qui comportent l'adjectif xevéc, qu'il faut traduire le plus souvent par « inutile », « vain » (par exemple 1 Cor. 15, versets 10, 14, 58 ; 2 Cor. 6, 1 ; Gal. 2, 2 ; Phil. 2, 46 ; 1 Thess. 2, 1 et 3, 5). Mais tous ces emplois sont bien éloignés du texte cité en premier lieu. Si l'on voulait résumer leur sens en un substantif, on pourrait parler d'« inanité », et même, d'après ces textes, d'une inanité inadmissible. Pour donner au terme un sens positif et parler éventuellement d'une inanité, aux yeux du monde, de la croix du Christ et de l'Église configurée au Christ, on doit s'écarter du texte même du nouveau Testament et attribuer subrepticement à l'expression un sens que, seul, le contexte général rend admissible (par ex. Jean 15, 25 et 15, 18-21). Le mot kénose appliqué à l'Église n'aurait ici qu'un sens analogue et impropre.</w:t>
      </w:r>
    </w:p>
    <w:p w14:paraId="0225FE51" w14:textId="77777777" w:rsidR="00CF7F3B" w:rsidRPr="003100FB" w:rsidRDefault="00000000">
      <w:pPr>
        <w:spacing w:after="120" w:line="360" w:lineRule="auto"/>
        <w:ind w:firstLine="283"/>
        <w:jc w:val="both"/>
        <w:rPr>
          <w:bCs/>
          <w:szCs w:val="24"/>
        </w:rPr>
      </w:pPr>
      <w:r w:rsidRPr="003100FB">
        <w:rPr>
          <w:bCs/>
          <w:szCs w:val="24"/>
        </w:rPr>
        <w:t>1. Kénose au sens propre. - Si la kénose signifie l'acte libre d'un être préexistant, par lequel il se dépouille de sa « forme de Dieu » et prend « forme d'esclave », l'application de cette notion à l'Église laisserait présupposer qu'elle aussi, comme le Christ, ou peut-être en lui, se soit résolue, par ses propres forces, à une telle décision libre.</w:t>
      </w:r>
    </w:p>
    <w:p w14:paraId="069A2872" w14:textId="77777777" w:rsidR="00CF7F3B" w:rsidRPr="003100FB" w:rsidRDefault="00000000">
      <w:pPr>
        <w:spacing w:after="120" w:line="360" w:lineRule="auto"/>
        <w:ind w:firstLine="283"/>
        <w:jc w:val="both"/>
        <w:rPr>
          <w:bCs/>
          <w:szCs w:val="24"/>
        </w:rPr>
      </w:pPr>
      <w:r w:rsidRPr="003100FB">
        <w:rPr>
          <w:bCs/>
          <w:szCs w:val="24"/>
        </w:rPr>
        <w:t>L'idée d'une Église préexistante ne nous est pas inconnue. Nous la trouvons surtout chez les premiers auteurs chrétiens, qui renvoient eux-mêmes à des énoncés de l'Écriture. Deux passages se rapportent particulièrement à la question : Gal. 4, 26 : « Par contre, la Jérusalem d'en haut est libre, c'est elle notre mère » ; et Apoc. 21, 2 : « Et la cité sainte, la Jérusalem nouvelle, je la vis qui descendait du ciel, d'auprès de Dieu, prête comme une épouse qui s'est parée pour son époux ». Ces deux passages puisent dans le fonds d'images et de pensées de l'apocalyptique juive (cf les nombreux parallèles chez H. Schlier, Der Brief an die Galater, 11e éd., Göttingen, 1951, p. 221-226 ; L. Cerfaux, La théologie de l'Église suivant saint Paul, 2e éd., Paris, 1965, p. 305-312). On peut y ajouter Éphésiens 5, qui, conjointement avec d'autres passages de la même épître (1,3-6 ; 2, 14-22 ; 8, 5-12), servirait à composer les traits d'une Église préexistante dans les cieux. Tous ces textes présupposent que cette Église demeurant cachée en Dieu est plus qu'une simple « idée », une pensée créatrice de Dieu ; quel que soit son mode d'existence, elle serait plutôt une réalité céleste qui d'une certaine manière appartiendrait à l'œuvre salvatrice du Christ.</w:t>
      </w:r>
    </w:p>
    <w:p w14:paraId="630E47AD" w14:textId="77777777" w:rsidR="00CF7F3B" w:rsidRPr="003100FB" w:rsidRDefault="00000000">
      <w:pPr>
        <w:spacing w:after="120" w:line="360" w:lineRule="auto"/>
        <w:ind w:firstLine="283"/>
        <w:jc w:val="both"/>
        <w:rPr>
          <w:bCs/>
          <w:szCs w:val="24"/>
        </w:rPr>
      </w:pPr>
      <w:r w:rsidRPr="003100FB">
        <w:rPr>
          <w:bCs/>
          <w:szCs w:val="24"/>
        </w:rPr>
        <w:t xml:space="preserve">L'idée d'une telle Église, - dont le réalisme et l'actualité ne peuvent être simplement récusés en raison de Gal. 4, 26 -, se situe au confluent de nombreux courants. D'une part, il y a l'idée que se fait le prophétisme vétérotestamentaire d'une reconstruction eschatologique de la Jérusalem terrestre </w:t>
      </w:r>
      <w:r w:rsidRPr="003100FB">
        <w:rPr>
          <w:bCs/>
          <w:szCs w:val="24"/>
        </w:rPr>
        <w:lastRenderedPageBreak/>
        <w:t>(depuis Isaïe 54, 10-17 et 60 sw jusqu'aux Apocryphes). Dans la littérature apocalyptique, cette représentation eschatologique se transforme en une représentation actuelle ; la réalité de la fin des temps est déjà présente auprès de Dieu et n'a plus besoin que d'être dévoilée, 1707 aussi est-elle montrée par avance à quelques voyants (Testaments des 12 patriarches, Dan 5, 12). Cette présence des réalités eschatologiques peut en outre s'associer avec l'idée fondamentale de la spéculation sapientielle : de toute éternité, la Sophia (ou le Pneuma, Sag. 9, 17) est auprès de Dieu, elle « partage son trône » ; elle est aussi celle qui édifie le prototype céleste de la « tente sainte » « préparé depuis l'éternité » (Sag. 9,5 ; cf Hébr. 8,2 et 5 ; 9, 23 ; Apoc. 8, 3-4, etc}, qui a servi de modèle à Moïse pour construire la tente terrestre (Exode 25 sw). Ici peut s'adjoindre, comme dernier élément, l'idée platonicienne d'un « monde intelligible », qui, au regard du monde sensible, est le monde véritable et son modèle originel (c'est Philon qui, consciemment, achèvera la synthèse) ; cette spéculation mènera d'une façon presque inévitable à l'idée d'une Église céleste, archétype.</w:t>
      </w:r>
    </w:p>
    <w:p w14:paraId="35E09367" w14:textId="77777777" w:rsidR="00CF7F3B" w:rsidRPr="003100FB" w:rsidRDefault="00000000">
      <w:pPr>
        <w:spacing w:after="120" w:line="360" w:lineRule="auto"/>
        <w:ind w:firstLine="283"/>
        <w:jc w:val="both"/>
        <w:rPr>
          <w:bCs/>
          <w:szCs w:val="24"/>
        </w:rPr>
      </w:pPr>
      <w:r w:rsidRPr="003100FB">
        <w:rPr>
          <w:bCs/>
          <w:szCs w:val="24"/>
        </w:rPr>
        <w:t>Dans leur contenu, les énoncés du nouveau Testament ne sont pas « conditionnés par l'époque », même si, dans la forme, ils sont exprimés suivant les conceptions de l'époque. Pour Paul, la « Jérusalem d'en haut » est la dimension céleste cachée de l'Église réelle, dans laquelle et par laquelle, ici même, au cœur de la temporalité, nous sommes devenus, par le baptême, enfants de Dieu (« nés de Dieu », dit Jean 4, 13). Dans l'Apocalypse, la révélation et l'avenement de cette réalité sont réservés à l'éon futur. Mais la liturgie céleste du « temple de Dieu » (Apoc. 11, 19), qui se déploie à travers l'œuvre entière, est contemporaine du déroulement de l'histoire du monde. Et « l'épouse sans ride ni tache » de l'épître aux Éphésiens est certes aussi une réalité qui ne coïncide pas purement et simplement avec l'Église terrestre, telle qu'elle apparaît extérieurement.</w:t>
      </w:r>
    </w:p>
    <w:p w14:paraId="03839FA0" w14:textId="77777777" w:rsidR="00CF7F3B" w:rsidRPr="003100FB" w:rsidRDefault="00000000">
      <w:pPr>
        <w:spacing w:after="120" w:line="360" w:lineRule="auto"/>
        <w:ind w:firstLine="283"/>
        <w:jc w:val="both"/>
        <w:rPr>
          <w:bCs/>
          <w:szCs w:val="24"/>
        </w:rPr>
      </w:pPr>
      <w:r w:rsidRPr="003100FB">
        <w:rPr>
          <w:bCs/>
          <w:szCs w:val="24"/>
        </w:rPr>
        <w:t xml:space="preserve">Pour cette raison, les représentations d'une « Église originelle spirituelle, fondée avant le soleil et la lune », que les Pères de l'Église tirent explicitement de l'Écriture, ne sont pas vaines. La deuxième épître (pseudo-)clémentine, qui emploie cette formule, continue ainsi : « Elle était spirituelle, tout comme notre Jésus ; celui-ci est apparu aux derniers jours pour nous sauver. Et l'Église, qui est spirituelle, est apparue dans la chair du Christ, pour nous révéler que celui qui la garde dans la chair, sans la corrompre, la recevra dans l'Esprit Saint » (14, 1-3). Dans le même passage, le Christ est présenté comme l'élément masculin, l'Église comme l'élément féminin, ce qui ne doit nullement être interprété dans un sens gnostique (comme une « syzygie »), mais peut être déduit d'Éph. 5. À l'épître « clémentine » correspond le Pasteur d'Hermas, où l'Église apparaît comme une femme ancienne, vêtue somptueusement, un livre dans les mains, assise seule et enseignant son auditeur (l'is. 1, 2) ; </w:t>
      </w:r>
      <w:r w:rsidRPr="003100FB">
        <w:rPr>
          <w:bCs/>
          <w:szCs w:val="24"/>
        </w:rPr>
        <w:lastRenderedPageBreak/>
        <w:t>celui-ci lui adresse la parole et l'appelle « maîtresse » (cf 2e et 3e épîtres de Jean) : « Ancienne, elle l'est parce qu'elle a été fondée avant toutes choses et que le monde fut créé à cause d'elle » (l'is. 11, 4, 1). Cependant, en quelque endroit qu'apparaisse cette image de l'Église sainte et au-dessus du temps, jamais on ne trouve l'idée qu'elle se serait, comme le Christ, librement résolue à une kénose dans la temporalité. Le caractère supra-temporel de l'Église (si l'on veut prolonger les lignes simplement esquissées) dit tout aussi bien son antériorité au monde que sa transcendance à l'histoire et son aspect eschatologique, et à partir de ce dernier aspect elle apparaît clairement comme le fruit de la rédemption par le Christ Jésus. Les textes pauliniens la montrent tout à la fois vierge pure (2 Cor. 11, 2) et mère. L'Église, vierge et mère, l'est par le Christ et pour lui. Irénée et Hippolyte développent ces lignes de pensée.</w:t>
      </w:r>
    </w:p>
    <w:p w14:paraId="6B8F825B" w14:textId="77777777" w:rsidR="00CF7F3B" w:rsidRPr="003100FB" w:rsidRDefault="00000000">
      <w:pPr>
        <w:spacing w:after="120" w:line="360" w:lineRule="auto"/>
        <w:ind w:firstLine="283"/>
        <w:jc w:val="both"/>
        <w:rPr>
          <w:bCs/>
          <w:szCs w:val="24"/>
        </w:rPr>
      </w:pPr>
      <w:r w:rsidRPr="003100FB">
        <w:rPr>
          <w:bCs/>
          <w:szCs w:val="24"/>
        </w:rPr>
        <w:t xml:space="preserve">Un nouvel élément apparaît lorsque l'Église terrestre est reconnue imparfaite et même pécheresse, et lorsque, spontanément, surgit l'idée que cet état serait dû à une « chute » hors de la réalité céleste idéale : comment pourrait-il en être autrement si on ne veut pas séparer l'Église en deux réalités disjointes, l'une terrestre et l'autre céleste ? C'est ici qu'Origène, pour la première fois, emprunte l'image gnostique de la « Sophia » déchue du ciel dans le monde d'en bas ; là-haut, elle était unie au Christ, son époux ; à cause d'elle, il descend pour la sauver. Sans aucun doute, l'emprunt est dangereux ; il peut toutefois être éclairé et justifié par une simple combinaison de données bibliques. Au commencement, dit Origène, Dieu a créé l'homme mâle et femelle (ce qu'Éphésiens 5 interprète en le rapportant au Christ et à l'Église). Ils ne doivent pas être séparés, hormis le cas d'adultère, où la femme adultère tend un piège à son mari et voudrait le mettre en croix. « Mais puisque l'homme quitte père et mère pour s'attacher à sa femme (de nouveau une citation d'Éph. 5), c'est pour ce motif, à cause de son Église, que le Christ époux a quitté son Père, auprès de qui il était « en forme de Dieu », et sa Mère, puisqu'il était, lui aussi, un fils de la Jérusalem d'en haut. Et il s'est attaché à son épouse déchue ici-bas (xataxecoton), et ils sont devenus une seule chair. Car c'est à cause d'elle qu'il devint chair, puisque le Verbe est devenu chair et a habité parmi nous ; et, à présent, ils ne font plus qu'un, puisqu'il est dit à la femme : « Vous êtes le corps du Christ et ses membres, chacun pour sa part » (In Matthaeum comment xiv, 17, éd. E. Klostermann, GCS 10, p. 325-327). Méthode d'Olympe reprend l'image ; mais il laisse de côté le mot insidieux de « chute » : « Car c'est à cause d'elle que, quittant son Père qui est aux cieux, le Logos est descendu pour s'unir à son épouse, et qu'il s'est endormi dans l'extase de sa Passion, se livrant volontairement pour elle à la mort » (Banquet 1x, 8, 70-71, éd. G. N. Bonwetsch, GCS, p. 35-36 ; éd. E. Musurillo, SC 95, 1963, p. 106). Mais dans ces textes une chose est évidente : en évoquant l'Église terrestre déchue de sa réalité céleste, ni Origène, </w:t>
      </w:r>
      <w:r w:rsidRPr="003100FB">
        <w:rPr>
          <w:bCs/>
          <w:szCs w:val="24"/>
        </w:rPr>
        <w:lastRenderedPageBreak/>
        <w:t>ni Méthode ne pensent à une « kénose » qui serait comparable au don de soi volontaire du Christ ; bien plutôt, les deux « descentes », dans le sens employé, s'opposent.</w:t>
      </w:r>
    </w:p>
    <w:p w14:paraId="7B88D6F7" w14:textId="77777777" w:rsidR="00CF7F3B" w:rsidRPr="003100FB" w:rsidRDefault="00000000">
      <w:pPr>
        <w:spacing w:after="120" w:line="360" w:lineRule="auto"/>
        <w:ind w:firstLine="283"/>
        <w:jc w:val="both"/>
        <w:rPr>
          <w:bCs/>
          <w:szCs w:val="24"/>
        </w:rPr>
      </w:pPr>
      <w:r w:rsidRPr="003100FB">
        <w:rPr>
          <w:bCs/>
          <w:szCs w:val="24"/>
        </w:rPr>
        <w:t>L'idée de l'Église céleste émerge, une dernière fois, dans la Cité de Dieu, la grande fresque d'Augustin. Chez lui aussi, l'Église originelle idéale est auprès de Dieu, à qui elle « est unie par un amour si chaste que, sans être coéternelle à Dieu, elle ne se détache pourtant jamais de lui pour s'écouler dans les variations et les vicissitudes du temps, mais demeure en repos dans la plus véridique contemplation de Lui seul » (Confessions xt, 45, 19). Augustin la met sur le même pied que la « sagesse créée » du Siracide (1, 4), distincte de la sagesse incréée qu'est le Logos. Il la désigne comme « intellectualis » ; elle est, avant tout, l'Église ou cité des anges, « domus tua, quae peregrinata non est » (xir, 41, 13). Mais elle est aussi « notre Mère » qui est là « en haut » et qui est « libre », « ma mère très chère, où sont cachés les prémices de mon esprit » (x11, 16, 23). Augustin évite (dans le 13e livre des Confessions) de décrire la « chute » dans la « distentio » comme un éloignement coupable de Dieu ; de même, dans la Cité de Dieu, la chute du péché n'est pas décrite comme un acte de l'Église préexistante (ce vers quoi tend Origène). Bien plus, Augustin voile du manteau de l'histoire de la création le devenir de la dispersion morale. Si bien que, contrairement à la doctrine platonicienne, la multiplicité de la création, dans sa séparation nécessaire de l'unité céleste, apparaît comme un bien.</w:t>
      </w:r>
    </w:p>
    <w:p w14:paraId="4BABAFF3" w14:textId="77777777" w:rsidR="00CF7F3B" w:rsidRPr="003100FB" w:rsidRDefault="00000000">
      <w:pPr>
        <w:spacing w:after="120" w:line="360" w:lineRule="auto"/>
        <w:ind w:firstLine="283"/>
        <w:jc w:val="both"/>
        <w:rPr>
          <w:bCs/>
          <w:szCs w:val="24"/>
        </w:rPr>
      </w:pPr>
      <w:r w:rsidRPr="003100FB">
        <w:rPr>
          <w:bCs/>
          <w:szCs w:val="24"/>
        </w:rPr>
        <w:t xml:space="preserve">À cet égard, pour notre problème, la solution d'Augustin demeure ambiguë. Mais sa perspective contient un germe qui commence à se développer au haut moyen âge et qui offrirait peut-être un point de départ pour une kénose de l'Église non dans le sens de la chute mais dans le sens d'une participation à la kénose du Fils : l'épouse immaculée, sans ride ni tache, apparaît de plus en plus clairement (si nous faisons abstraction du monde angélique) comme réalisée de manière unique en Marie : Marie est l'image originelle de l'Église, à laquelle, selon l'épître aux Éphésiens, n'appartiennent pas les « puissances et dominations ». Ensemble avec le Christ, transpercée du glaive, elle suit le chemin qui, par l'abaissement de la temporalité, mène jusqu'à la croix. Ne serait-ce pas ici le lieu théologique où il faudrait parler d'une « kénose de l'Église » ? D'autant plus que la liturgie applique à Marie les textes sapientiaux : « Depuis l'éternité je suis établie, depuis le commencement, avant que la terre ne fût ». Dans la lumière de l'éternité, cette priorité « logique » semble, d'elle-même, passer dans la réalité supratemporelle de « l'élection de l'Église avant la fondation du monde, pour se tenir sainte et irréprochable devant lui (Dieu) » (Éph. 1, 4). Toutefois, il ne peut venir à l'esprit de concevoir que le Oui marial, qui englobe l'Église entière, soit mis en parallèle et sur un rang égal avec la décision </w:t>
      </w:r>
      <w:r w:rsidRPr="003100FB">
        <w:rPr>
          <w:bCs/>
          <w:szCs w:val="24"/>
        </w:rPr>
        <w:lastRenderedPageBreak/>
        <w:t>trinitaire d'envoyer le Fils dans la perdition du monde. Ce Oui est introduit librement par Dieu comme une libre condition de son libre dessein : il est son œuvre, non celle de la créature. Seule une sophiologie à tendance gnostique pourrait supprimer ici les frontières et joindre Marie à la Trinité comme une sorte de quatrième hypostase. Une saine théologie catholique s'en gardera bien.</w:t>
      </w:r>
    </w:p>
    <w:p w14:paraId="1489DE9D" w14:textId="77777777" w:rsidR="00CF7F3B" w:rsidRPr="003100FB" w:rsidRDefault="00000000">
      <w:pPr>
        <w:spacing w:after="120" w:line="360" w:lineRule="auto"/>
        <w:ind w:firstLine="283"/>
        <w:jc w:val="both"/>
        <w:rPr>
          <w:bCs/>
          <w:szCs w:val="24"/>
        </w:rPr>
      </w:pPr>
      <w:r w:rsidRPr="003100FB">
        <w:rPr>
          <w:bCs/>
          <w:szCs w:val="24"/>
        </w:rPr>
        <w:t>Mais c'est tout de même ici que le passage d'une kénose au sens propre, qui concerne le Christ seul en sa qualité de Fils de Dieu, à une kénose au sens impropre qui consiste dans une libre participation à son acte de renoncement, devient presque insensible.</w:t>
      </w:r>
    </w:p>
    <w:p w14:paraId="082DDEA4" w14:textId="77777777" w:rsidR="00CF7F3B" w:rsidRPr="003100FB" w:rsidRDefault="00000000">
      <w:pPr>
        <w:spacing w:after="120" w:line="360" w:lineRule="auto"/>
        <w:ind w:firstLine="283"/>
        <w:jc w:val="both"/>
        <w:rPr>
          <w:bCs/>
          <w:szCs w:val="24"/>
        </w:rPr>
      </w:pPr>
      <w:r w:rsidRPr="003100FB">
        <w:rPr>
          <w:bCs/>
          <w:szCs w:val="24"/>
        </w:rPr>
        <w:t>2. Kénose au sens impropre. - Aucune créature ne peut se dépouiller de la « forme de Dieu » pour prendre forme d'esclave ; esclave et servante, elle l'est en effet de par son essence. Mais elle est créée à l'image et à la ressemblance de Dieu, et, dans cette mesure, elle est « couronnée de gloire et de grandeur » et investie de la seigneurie sur toutes les œuvres de Dieu (Ps. 8, 6-7). Dans cette situation, la créature possède un double pouvoir : elle peut « rendre hommage à Dieu », car elle ne tient son propre honneur que comme un reflet de l'honneur divin ; c'est seulement ainsi qu'elle parvient à sa propre vérité, sans avoir pour autant posé un acte kénotique (même au sens impropre). Elle peut aller plus loin. En mettant à la disposition du Seigneur et Créateur sa propre dignité, en se laissant par lui utiliser et distribuer comme il l'entend, elle ne fait qu'accomplir l'acte essentiel de créature, et elle le fait sans renoncer à sa liberté, car celle-ci aussi est un don, et ne peut être exercée, en toute justesse, que liée à l'absolue liberté de Dieu. L'oblation, telle que l'exprime, par exemple, la prière du Suscipe à la fin des Exercices de saint Ignace, n'est pas encore, comme telle, un acte kénotique. Elle ne le devient (toujours au sens impropre) qu'au moment où Dieu, dans l'acte kénotique proprement dit, décide de se livrer aux mains des pécheurs et à la puissance des ténèbres.</w:t>
      </w:r>
    </w:p>
    <w:p w14:paraId="62C2F67E" w14:textId="77777777" w:rsidR="00CF7F3B" w:rsidRPr="003100FB" w:rsidRDefault="00000000">
      <w:pPr>
        <w:spacing w:after="120" w:line="360" w:lineRule="auto"/>
        <w:ind w:firstLine="283"/>
        <w:jc w:val="both"/>
        <w:rPr>
          <w:bCs/>
          <w:szCs w:val="24"/>
        </w:rPr>
      </w:pPr>
      <w:r w:rsidRPr="003100FB">
        <w:rPr>
          <w:bCs/>
          <w:szCs w:val="24"/>
        </w:rPr>
        <w:t xml:space="preserve">La distinction prend tout son sens si on la compare avec le geste de donation de soi, tel qu'il peut exister dans les autres religions, où il n'y a pas de kénose librement consentie de la part de Dieu. Même dans ces religions, le don de soi peut aller jusqu'à vouloir se mettre pleinement à la disposition et sous l'emprise de l'être infini. Certes, la notion de liberté, qui est à la base d'un abandon de ce genre, est autre que la notion chrétienne. Dans le christianisme, il n'existe pas de contradiction entre cette remise de la créature libre à la liberté divine et l'exercice personnel de la liberté accordée à la créature et prise en charge par elle, alors que dans les autres religions, la liberté finie, par son acte de donation, est absorbée et engloutie dans la liberté infinie. L'être fini y est, pour ainsi dire, « vidé de son noyau » par l'être infini, ce qui, dans la pensée chrétienne et biblique en général, signifierait une forme de « kénose » tout à fait inconcevable. Car elle présupposerait que la finitude et la liberté de </w:t>
      </w:r>
      <w:r w:rsidRPr="003100FB">
        <w:rPr>
          <w:bCs/>
          <w:szCs w:val="24"/>
        </w:rPr>
        <w:lastRenderedPageBreak/>
        <w:t>l'être fini n'auraient qu'un sens négatif. Le sens et la bonté du monde créé seraient niés, même si nous n'en trouvons pas l'aveu explicite (par exemple, chez Plotin).</w:t>
      </w:r>
    </w:p>
    <w:p w14:paraId="6C773376" w14:textId="77777777" w:rsidR="00CF7F3B" w:rsidRPr="003100FB" w:rsidRDefault="00000000">
      <w:pPr>
        <w:spacing w:after="120" w:line="360" w:lineRule="auto"/>
        <w:ind w:firstLine="283"/>
        <w:jc w:val="both"/>
        <w:rPr>
          <w:bCs/>
          <w:szCs w:val="24"/>
        </w:rPr>
      </w:pPr>
      <w:r w:rsidRPr="003100FB">
        <w:rPr>
          <w:bCs/>
          <w:szCs w:val="24"/>
        </w:rPr>
        <w:t>Là où, par la révélation chrétienne, la décision divine est parvenue à la connaissance de la créature, l'attitude parfaite de la créature qui s'en remet à Dieu sera de s'offrir pour être emportée sur la voie de la kénose du Christ. Cet acte d'offrande par abandon au bon plaisir de Dieu se distingue fondamentalement de l'acte par lequel Dieu, souverainement et librement, décide sa propre kénose.</w:t>
      </w:r>
    </w:p>
    <w:p w14:paraId="33FE2117" w14:textId="77777777" w:rsidR="00CF7F3B" w:rsidRPr="003100FB" w:rsidRDefault="00000000">
      <w:pPr>
        <w:spacing w:after="120" w:line="360" w:lineRule="auto"/>
        <w:ind w:firstLine="283"/>
        <w:jc w:val="both"/>
        <w:rPr>
          <w:bCs/>
          <w:szCs w:val="24"/>
        </w:rPr>
      </w:pPr>
      <w:r w:rsidRPr="003100FB">
        <w:rPr>
          <w:bCs/>
          <w:szCs w:val="24"/>
        </w:rPr>
        <w:t>Le Oui par lequel Marie se désigne comme l'esclave du Seigneur à qui tout peut arriver désormais « selon sa parole » (Luc 1, 88), - parce qu'il s'inscrit à l'intérieur des dispositions salvifiques du Dieu biblique -, comporte, au moins en puissance, une telle offre d'être consommée au service de la kénose divine. Et c'est bien dans ce sens que Dieu le prend au sérieux. Comme Oui de la femme et de l'Église, cet acte ne consiste pas à « disposer de soi-même », mais à « laisser disposer de nous-mêmes », dans le sens voulu par Dieu qui, lui seul, dispose.</w:t>
      </w:r>
    </w:p>
    <w:p w14:paraId="3748467F" w14:textId="77777777" w:rsidR="00CF7F3B" w:rsidRPr="003100FB" w:rsidRDefault="00000000">
      <w:pPr>
        <w:spacing w:after="120" w:line="360" w:lineRule="auto"/>
        <w:ind w:firstLine="283"/>
        <w:jc w:val="both"/>
        <w:rPr>
          <w:bCs/>
          <w:szCs w:val="24"/>
        </w:rPr>
      </w:pPr>
      <w:r w:rsidRPr="003100FB">
        <w:rPr>
          <w:bCs/>
          <w:szCs w:val="24"/>
        </w:rPr>
        <w:t>C'est cela qui doit demeurer la forme fondamentale de cette kénose ecclésiale (improprement dite). Même si l'Église estimait qu'il lui faut changer, dans le sens d'une plus grande configuration à la kénose du Seigneur, son attitude intérieure et son apparence face au monde, ce changement ne pourrait se faire de manière arbitraire, mais dans l'obéissance à une volonté ou un souhait venant de son Seigneur. Certes, une telle volonté ou un tel souhait ont toujours été exprimés dans le commandement donné à l'Église de se mettre à la suite du Christ et de se configurer à lui (Phil. 2, 8, 40 ; cf Rom. 8, 29), et, le faisant, l'Église est sur la voie de l'obéissance. Cette obéissance n'est pas une promesse globale, dont l'exécution serait finalement laissée au bon plaisir du chrétien ; elle doit, dans tous les détails, être soumise aux motions de l'Esprit Saint. Celles-ci ne lui parviennent pas du dehors, mais elles surgissent de sa propre liberté et de son pouvoir d'imagination, tout comme l'inspiration vient à la fois d'en haut et du dedans. Chacun, dans l'Église, peut recevoir, pour soi et pour d'autres, de telles inspirations sur la manière dont l'Église peut s'assimiler plus intensément à la kénose du Christ. Mais l'Église devra examiner, dans l'Esprit Saint qui lui a été promis, de quel esprit proviennent ces inspirations.</w:t>
      </w:r>
    </w:p>
    <w:p w14:paraId="6AC5597D" w14:textId="77777777" w:rsidR="00CF7F3B" w:rsidRPr="003100FB" w:rsidRDefault="00000000">
      <w:pPr>
        <w:spacing w:after="120" w:line="360" w:lineRule="auto"/>
        <w:ind w:firstLine="283"/>
        <w:jc w:val="both"/>
        <w:rPr>
          <w:bCs/>
          <w:szCs w:val="24"/>
        </w:rPr>
      </w:pPr>
      <w:r w:rsidRPr="003100FB">
        <w:rPr>
          <w:bCs/>
          <w:szCs w:val="24"/>
        </w:rPr>
        <w:t xml:space="preserve">On peut enfin se demander comment l'ancienne théologie de la « Jérusalem céleste », de l'Église existant en Dieu, peut être reprise dans cette conception d'une attitude ecclésiale conforme à celle de Marie. Que l'Église terrestre soit dans sa nature invisible « la Jérusalem d'en haut, notre mère », cela reste vrai, tout comme il est vrai que sa nature véritable, selon l'Apocalypse, est d'ordre eschatologique. Mais toute séparation platonisante s'écroule, qui oppose une sphère intelligible, où </w:t>
      </w:r>
      <w:r w:rsidRPr="003100FB">
        <w:rPr>
          <w:bCs/>
          <w:szCs w:val="24"/>
        </w:rPr>
        <w:lastRenderedPageBreak/>
        <w:t>serait la demeure de « l'Église réelle », et une sphère des réalités visibles, où elle se serait aliénée. Car, dans la kénose du Christ, la volonté du Père s'accomplit par l'Esprit Saint « sur la terre comme au ciel » ; et, dans le Oui marial vécu, la « Mère très chère, en qui sont cachés les prémices de mon esprit », est elle-même pérégrinante sur terre. Ce pèlerinage, qui peut conduire jusqu'à la croix et au délaissé de la part de Dieu, ne comporte en lui-même aucun éloignement du ciel, de sorte que le Fils dans son ascension et Marie dans son assomption parviennent réellement à la pleine vérité de leur existence, et cependant reconnaissent en même temps « qu'ils ont depuis toujours été là ». Dans l'identité paradoxale de cet « arriver au terme » et de cet « être-là depuis toujours », le dernier reste de gnosticisme et de dualisme est éliminé.</w:t>
      </w:r>
    </w:p>
    <w:p w14:paraId="30070B12" w14:textId="77777777" w:rsidR="00CF7F3B" w:rsidRPr="003100FB" w:rsidRDefault="00000000">
      <w:pPr>
        <w:spacing w:after="120" w:line="360" w:lineRule="auto"/>
        <w:ind w:firstLine="283"/>
        <w:jc w:val="both"/>
        <w:rPr>
          <w:bCs/>
          <w:szCs w:val="24"/>
        </w:rPr>
      </w:pPr>
      <w:r w:rsidRPr="003100FB">
        <w:rPr>
          <w:bCs/>
          <w:szCs w:val="24"/>
        </w:rPr>
        <w:t>En effet, avec la kénose du Christ, l'éternité elle-même s'est mise en mouvement et elle a traversé le temps avec toutes ses obscurités. Entre le « demeurer à la maison » du Père et le « partir en pèlerinage » du Fils, il n'existe aucune distance parce que le Fils n'est jamais le fils perdu, parce que l'Esprit ne cesse d'unir le Père et le Fils, et parce que « l'éloignement » de la kénose n'est qu'un mode de l'intimité trinitaire et de la circumincession des Personnes divines. Dans la kénose du Fils, sa « forme divine » reste comme « en dépôt » auprès du Père, à la fois comme gage de sa fidélité à la volonté du Père, et, pour le Père, comme rappel de la profondeur avec laquelle lui-même s'est engagé dans l'aventure du monde. Dans cette sorte de tension entre l'éternité et le temps, Dieu ne s'est pas aliéné lui-même, mais il est plus que jamais présent à lui-même, car il accomplit ainsi le libre engagement dans lequel il est entré par la création. C'est comme s'il avait fait avec lui-même le pari de réaliser l'impossible : créer des libertés autonomes sans pourtant les laisser se perdre.</w:t>
      </w:r>
    </w:p>
    <w:p w14:paraId="1940725B" w14:textId="77777777" w:rsidR="00CF7F3B" w:rsidRPr="003100FB" w:rsidRDefault="00000000">
      <w:pPr>
        <w:spacing w:after="120" w:line="360" w:lineRule="auto"/>
        <w:ind w:firstLine="283"/>
        <w:jc w:val="both"/>
        <w:rPr>
          <w:bCs/>
          <w:szCs w:val="24"/>
        </w:rPr>
      </w:pPr>
      <w:r w:rsidRPr="003100FB">
        <w:rPr>
          <w:bCs/>
          <w:szCs w:val="24"/>
        </w:rPr>
        <w:t>4. Sur la kénose du Christ, dont il n'est parlé qu'indirectement dans l'article ci-dessus, voir surtout : P. Henry, Kénose, DBS, t. 5, 1957, col. 7-162 (étude tout ensemble exégétique, patristique, historique et théologique, avec abondante bibliographie). - H. U. von Balthasar, Mysterium Paschale, dans Mysterium salutis, t. 8, 2e partie, Einsiedeln, 1969, p. 143-257 ; trad. franç. dans Mysterium salutis. Dogmatique de l'histoire du salut, t. 12, Paris, 1972, p. 15-177 ; Herrlichkeit. Eine theologische Aesthetik, t. 3, 2e partie, Einsiedeln, 1969, p. 196-217 (cf le compte rendu de B. Sesboüé, dans Recherches de science religieuse, t. 59, 1971, p. 88-89). - D. G. Dawe, The Form of a Servant. A historical Analysis of the Kenotic Motif, Philadelphie, 1963.</w:t>
      </w:r>
    </w:p>
    <w:p w14:paraId="586FC51B" w14:textId="77777777" w:rsidR="00CF7F3B" w:rsidRPr="003100FB" w:rsidRDefault="00000000">
      <w:pPr>
        <w:spacing w:after="120" w:line="360" w:lineRule="auto"/>
        <w:ind w:firstLine="283"/>
        <w:jc w:val="both"/>
        <w:rPr>
          <w:bCs/>
          <w:szCs w:val="24"/>
        </w:rPr>
      </w:pPr>
      <w:r w:rsidRPr="003100FB">
        <w:rPr>
          <w:bCs/>
          <w:szCs w:val="24"/>
        </w:rPr>
        <w:t xml:space="preserve">KÉNOSE - KEPPLER 1712 Bruges, 1972 (où l'article précédent est repris et mis à jour sous une forme nouvelle, 2e partie, p. 85-161). - P. Schoonenberg, « Il s'anéantit lui-même » (Ph. 2, 7), dans Concilium, n. 11 1966, p. 45-60. - P. Grelot, La traduction et l'interprétation de Ph. 2, 6-7. Quelques </w:t>
      </w:r>
      <w:r w:rsidRPr="003100FB">
        <w:rPr>
          <w:bCs/>
          <w:szCs w:val="24"/>
        </w:rPr>
        <w:lastRenderedPageBreak/>
        <w:t>éléments d'enquête patristique, NRT, t. 93, 1971, p. 897-922, 1009-1026. - V. Taylor, La personne du Christ dans le Nouveau Testament, coll. Lectio divina 57, trad. J. Winandy, Paris, 1969. - J. Richard, La kénose de Dieu dans le Christ d'après Thomas J. J. Altizer, dans Église et théologie, t. 2, 1971, p. 207-228. - P. Evdokimov, L'amour fou de Dieu, Paris, 1973. - F. Larillon, L'humilité de Dieu, Paris, 1974. - P. Lamarche, La mort du Christ et le voile du temple selon Marc, NRT, t. 96, 1974, p. 582-599 (p. 597-599).</w:t>
      </w:r>
    </w:p>
    <w:p w14:paraId="52E9718D" w14:textId="77777777" w:rsidR="00CF7F3B" w:rsidRPr="003100FB" w:rsidRDefault="00000000">
      <w:pPr>
        <w:spacing w:after="120" w:line="360" w:lineRule="auto"/>
        <w:ind w:firstLine="283"/>
        <w:jc w:val="both"/>
        <w:rPr>
          <w:bCs/>
          <w:szCs w:val="24"/>
        </w:rPr>
      </w:pPr>
      <w:r w:rsidRPr="003100FB">
        <w:rPr>
          <w:bCs/>
          <w:szCs w:val="24"/>
        </w:rPr>
        <w:t>2. La notion de kénose est appliquée à l'Église par R. Adolfs, Het Graf van God, Utrecht, 1966 ; trad. franç., La tombe de Dieu, Mulhouse, 1967, p. 139-158. - Voit aussi Y.-M. J. Congar, Pour une Église servante et pauvre, coll. l'Église aux cent visages, Paris, 1963 ; art. Kénose, dans Catholicisme, t. 6, 1966, col. 1399-1404. - B. de Armellada, El sacerdocio como « diaconia-kenosis » en el espiritu de la Const. « Lumen Gentium », dans Naturaleza y gracia, t. 14, 1967, p. 163-180.</w:t>
      </w:r>
    </w:p>
    <w:p w14:paraId="60B618C5" w14:textId="77777777" w:rsidR="00CF7F3B" w:rsidRPr="003100FB" w:rsidRDefault="00000000">
      <w:pPr>
        <w:spacing w:after="120" w:line="360" w:lineRule="auto"/>
        <w:ind w:firstLine="283"/>
        <w:jc w:val="both"/>
        <w:rPr>
          <w:bCs/>
          <w:szCs w:val="24"/>
        </w:rPr>
      </w:pPr>
      <w:r w:rsidRPr="003100FB">
        <w:rPr>
          <w:bCs/>
          <w:szCs w:val="24"/>
        </w:rPr>
        <w:t>Hans Urs von BALTHASAR.</w:t>
      </w:r>
    </w:p>
    <w:p w14:paraId="44E122A5" w14:textId="77777777" w:rsidR="00CF7F3B" w:rsidRPr="003100FB" w:rsidRDefault="00000000">
      <w:pPr>
        <w:spacing w:after="120" w:line="360" w:lineRule="auto"/>
        <w:ind w:firstLine="283"/>
        <w:jc w:val="both"/>
        <w:rPr>
          <w:bCs/>
          <w:szCs w:val="24"/>
        </w:rPr>
      </w:pPr>
      <w:r w:rsidRPr="003100FB">
        <w:rPr>
          <w:bCs/>
          <w:szCs w:val="24"/>
        </w:rPr>
        <w:t>4. KEPPLER (Laurent), jésuite, 1605-1688. - Laurent Keppler, né à Munich le 14 août 1605, entra au noviciat des jésuites à Landsberg en 1621. Il enseigna les humanités dans divers collèges. Il exerça les charges de recteur (Ratisbonne, 1642-1645 ; Ingolstadt, 1653-1656 ; Burghausen, 1659-1662 ; Augsbourg, 1662-1665 ; Hall près d'Innsbruck, 1665-1666), de provincial de la province de l'Allemagne supérieure (1646-1650) et d'instructeur de la troisième année de probation. Il mourut à Burghausen le 23 novembre 1688. Il composa un commentaire abondant des Exercices de saint Ignace : Lumina sacra et affectiones piae, quibus triplex perfectionis via illustratur…, maxime juxta methodum et doctrinam asceticam S. Ignatii in libello Exercitiorum spiritualium expressam., Salzbourg, 1676. Ce commentaire ne met guère en lumière la structure interne des Exercices et insiste sur la première semaine en y ajoutant des méditations qui ne sont pas ignatiennes. Chaque méditation comporte uniformément trois parties : des sententiae (textes scripturaires appropriés au thème de la méditation), des historiae (ou exempla) et des fructus, qui sont des maximes tirées des auteurs spirituels, depuis les Pères de l'Église jusqu'aux contemporains. La conclusion est une traduction d'un texte de Jean Suffren.</w:t>
      </w:r>
    </w:p>
    <w:p w14:paraId="0BFAEF0F" w14:textId="77777777" w:rsidR="00CF7F3B" w:rsidRPr="003100FB" w:rsidRDefault="00000000">
      <w:pPr>
        <w:spacing w:after="120" w:line="360" w:lineRule="auto"/>
        <w:ind w:firstLine="283"/>
        <w:jc w:val="both"/>
        <w:rPr>
          <w:bCs/>
          <w:szCs w:val="24"/>
        </w:rPr>
      </w:pPr>
      <w:r w:rsidRPr="003100FB">
        <w:rPr>
          <w:bCs/>
          <w:szCs w:val="24"/>
        </w:rPr>
        <w:t>En 1677, Keppler publia à Salzbourg un Subsidium animabus in purgatorio lucentibus., qui fut traduit en allemand (Salzbourg, 1679 ; Landshut, 1737). On conserve au noviciat de S. Andrä, en Autriche, quelques-unes de ses instructions de troisième année de probation (1650-1651).</w:t>
      </w:r>
    </w:p>
    <w:p w14:paraId="34B1C121" w14:textId="77777777" w:rsidR="00CF7F3B" w:rsidRPr="003100FB" w:rsidRDefault="00000000">
      <w:pPr>
        <w:spacing w:after="120" w:line="360" w:lineRule="auto"/>
        <w:ind w:firstLine="283"/>
        <w:jc w:val="both"/>
        <w:rPr>
          <w:bCs/>
          <w:szCs w:val="24"/>
        </w:rPr>
      </w:pPr>
      <w:r w:rsidRPr="003100FB">
        <w:rPr>
          <w:bCs/>
          <w:szCs w:val="24"/>
        </w:rPr>
        <w:t>Constantin Becker.</w:t>
      </w:r>
    </w:p>
    <w:p w14:paraId="224AEF0C" w14:textId="77777777" w:rsidR="00CF7F3B" w:rsidRPr="003100FB" w:rsidRDefault="00000000">
      <w:pPr>
        <w:spacing w:after="120" w:line="360" w:lineRule="auto"/>
        <w:ind w:firstLine="283"/>
        <w:jc w:val="both"/>
        <w:rPr>
          <w:bCs/>
          <w:szCs w:val="24"/>
        </w:rPr>
      </w:pPr>
      <w:r w:rsidRPr="003100FB">
        <w:rPr>
          <w:bCs/>
          <w:szCs w:val="24"/>
        </w:rPr>
        <w:lastRenderedPageBreak/>
        <w:t>2. KEPPLER (Paul-Guillaume l'on), évêque, 1852-1926. - Né le 28 septembre 1852 à Schwäbisch-Gmünd, Paul Wilhelm von Keppler fut ordonné prêtre en 1875. Il fut successivement curé de paroisse et inspecteur des écoles à Cannstadt en 1880, professeur d'exégèse en 1883 à l'université de Tübingen, puis, en 1889, professeur de théologie morale et d'homilétique. En 1894, il passe à l'université de Fribourg-en-Brisgau. Il est nommé évêque de Rottenbourg (Wurtemberg), en 1898. Il mourut le 16 juillet 1926.</w:t>
      </w:r>
    </w:p>
    <w:p w14:paraId="2FC173F4" w14:textId="77777777" w:rsidR="00CF7F3B" w:rsidRPr="003100FB" w:rsidRDefault="00000000">
      <w:pPr>
        <w:spacing w:after="120" w:line="360" w:lineRule="auto"/>
        <w:ind w:firstLine="283"/>
        <w:jc w:val="both"/>
        <w:rPr>
          <w:bCs/>
          <w:szCs w:val="24"/>
        </w:rPr>
      </w:pPr>
      <w:r w:rsidRPr="003100FB">
        <w:rPr>
          <w:bCs/>
          <w:szCs w:val="24"/>
        </w:rPr>
        <w:t>L'influence de Keppler s'explique par son activité déployée dans la formation des séminaristes et le ministère paroissial, et dans son travail scientifique intense en exégèse néo-testamentaire. En exégèse, il s'engagea résolument dans la critique historique et il ouvrit un débat très franc avec les exégètes protestants. En réaction contre la tendance rationalisante et moralisante de la prédication, il s'efforça de renouveler l'homélie biblique. Il fut ainsi l'un des précurseurs du mouvement biblique et liturgique du catholicisme allemand de l'après-guerre.</w:t>
      </w:r>
    </w:p>
    <w:p w14:paraId="2B8A3441" w14:textId="77777777" w:rsidR="00CF7F3B" w:rsidRPr="003100FB" w:rsidRDefault="00000000">
      <w:pPr>
        <w:spacing w:after="120" w:line="360" w:lineRule="auto"/>
        <w:ind w:firstLine="283"/>
        <w:jc w:val="both"/>
        <w:rPr>
          <w:bCs/>
          <w:szCs w:val="24"/>
        </w:rPr>
      </w:pPr>
      <w:r w:rsidRPr="003100FB">
        <w:rPr>
          <w:bCs/>
          <w:szCs w:val="24"/>
        </w:rPr>
        <w:t>Ce sens des réformes, éclairé par son expérience pastorale, lui fit très tôt déceler les dangers du Reformkatholizismus, contre lesquels il prit nettement position dans son célèbre discours de 1902 : Wahre und falsche Reform. Ce qui le fit ranger pendant longtemps, bien à tort, au nombre des anti-réformistes.</w:t>
      </w:r>
    </w:p>
    <w:p w14:paraId="70036891" w14:textId="77777777" w:rsidR="00CF7F3B" w:rsidRPr="003100FB" w:rsidRDefault="00000000">
      <w:pPr>
        <w:spacing w:after="120" w:line="360" w:lineRule="auto"/>
        <w:ind w:firstLine="283"/>
        <w:jc w:val="both"/>
        <w:rPr>
          <w:bCs/>
          <w:szCs w:val="24"/>
        </w:rPr>
      </w:pPr>
      <w:r w:rsidRPr="003100FB">
        <w:rPr>
          <w:bCs/>
          <w:szCs w:val="24"/>
        </w:rPr>
        <w:t>L'influence de Keppler fut grande sur le renouveau de la vie chrétienne. Il la voulait fondée sur l'Écriture et les valeurs authentiques de la tradition. Ses Homilien und Predigten se répandirent très largement et devinrent sous bien des rapports comme des modèles. Ajoutons aussi ses deux petits ouvrages sur la joie et sur la souffrance : Mehr Freude et Leidensschule. Le premier fut répandu en Allemagne à 180 000 exemplaires, et le second à 70 000 ; le premier fut traduit en treize langues et le second en sept.</w:t>
      </w:r>
    </w:p>
    <w:p w14:paraId="4DCF8367" w14:textId="77777777" w:rsidR="00CF7F3B" w:rsidRPr="003100FB" w:rsidRDefault="00000000">
      <w:pPr>
        <w:spacing w:after="120" w:line="360" w:lineRule="auto"/>
        <w:ind w:firstLine="283"/>
        <w:jc w:val="both"/>
        <w:rPr>
          <w:bCs/>
          <w:szCs w:val="24"/>
        </w:rPr>
      </w:pPr>
      <w:r w:rsidRPr="003100FB">
        <w:rPr>
          <w:bCs/>
          <w:szCs w:val="24"/>
        </w:rPr>
        <w:t>L'intention majeure de Keppler, en face d'un christianisme extérieur et traditionnel, était de revivifier et d'approfondir la foi aussi bien dans les individus que dans la société. À l'idée que le christianisme est refus du monde, il répond en démontrant par l'Écriture et la tradition que la foi seule rend possible la joie authentique. Le contexte de la première guerre mondiale lui offre l'occasion de présenter, sous forme de pensées et d'aphorismes, le sens chrétien de la souffrance, non sans relation avec la joie.</w:t>
      </w:r>
    </w:p>
    <w:p w14:paraId="2CF0E2A8" w14:textId="77777777" w:rsidR="00CF7F3B" w:rsidRPr="003100FB" w:rsidRDefault="00000000">
      <w:pPr>
        <w:spacing w:after="120" w:line="360" w:lineRule="auto"/>
        <w:ind w:firstLine="283"/>
        <w:jc w:val="both"/>
        <w:rPr>
          <w:bCs/>
          <w:szCs w:val="24"/>
        </w:rPr>
      </w:pPr>
      <w:r w:rsidRPr="003100FB">
        <w:rPr>
          <w:bCs/>
          <w:szCs w:val="24"/>
        </w:rPr>
        <w:t>Si le genre et le style de Keppler sont fortement marqués par l'esprit et la littérature de son époque, les points de vue qu'il défend demeurent toujours valables.</w:t>
      </w:r>
    </w:p>
    <w:p w14:paraId="30341183" w14:textId="77777777" w:rsidR="00CF7F3B" w:rsidRPr="003100FB" w:rsidRDefault="00000000">
      <w:pPr>
        <w:spacing w:after="120" w:line="360" w:lineRule="auto"/>
        <w:ind w:firstLine="283"/>
        <w:jc w:val="both"/>
        <w:rPr>
          <w:bCs/>
          <w:szCs w:val="24"/>
        </w:rPr>
      </w:pPr>
      <w:r w:rsidRPr="003100FB">
        <w:rPr>
          <w:bCs/>
          <w:szCs w:val="24"/>
        </w:rPr>
        <w:lastRenderedPageBreak/>
        <w:t>uvres. - En plus des articles de revues (Theologische Quartalschrift, Der katholische Seelsorger, etc), on peut retenir les ouvrages suivants : Das Johannes-Evangelium und das Ende des christlichen Jahrhunderts, Rottenbourg, 1883. - Unseres Herrn Trost, Fribourg-en-Brisgau, 1887 ; 3e éd., 1914. - Württembergs kirchliche Kunstaltertümer, Rottenbourg, 1888. - Wanderfahrten und Wallfahrten im Orient, Fribourg-en-Brisgau, 1894 ; 10e éd., 1922. - Das Problem des Leidens in der Moral, Fribourg, 1894 ; 9e éd., 1919. - Die Adventsperikopen exegetisch-homiletisch erklärt, Fribourg, 1899 ; 6e éd., 1917. - Wahre und falsche Reform, Stuttgart, 1902. - Aus Kunst und Leben, 2 vol., Fribourg, 1905 ; 8e éd., 1923. - Homiletische Gedanken und Ratschläge, Fribourg, 1910 ; 6e éd., 1911. - Mehr Freude, Fribourg, 1909 ; dernière éd., 1934. - Homilien und Predigten, Fribourg, 1912 ; 8e éd., 1921. - Die Armenseelenpredigt, Fribourg, 1913 ; 8e éd. 1928. - Leidensschule, Fribourg, 1914 ; dernière éd., 1923. - Predigt und Heilige Schrift, Fribourg, 1996. - Wasser aus dem Felsen, 2 vol., Fribourg, 1927-1928 ; 2e éd., 1929.</w:t>
      </w:r>
    </w:p>
    <w:p w14:paraId="58909732" w14:textId="77777777" w:rsidR="00CF7F3B" w:rsidRPr="003100FB" w:rsidRDefault="00000000">
      <w:pPr>
        <w:spacing w:after="120" w:line="360" w:lineRule="auto"/>
        <w:ind w:firstLine="283"/>
        <w:jc w:val="both"/>
        <w:rPr>
          <w:bCs/>
          <w:szCs w:val="24"/>
        </w:rPr>
      </w:pPr>
      <w:r w:rsidRPr="003100FB">
        <w:rPr>
          <w:bCs/>
          <w:szCs w:val="24"/>
        </w:rPr>
        <w:t>Études. - Dr. Paul Wilhelm von Keppler (Festschrift, éd par J. Baumgärtner). Stuttgart, 1925. - E. Przywara, Zu einem Jubiläumsbuch, dans Stimmen der Zeit, t. 110, 1925, p. 67-68. - F. Stark, Die Diözese Rottenburg und ihre Bischöfe, 1828-1928, Stuttgart, 1928, p. 223-239. - A. Donders, Paul Wilhelm o. Keppler, Fribourg-en-Brisgau, 1935. - F. X. Gerstner, Die Predigt der Gegenwart, Rottenbourg, 1937, p. 32-42. - W. Esser, Der Einfluss der liturgischen Erneuerung auf die Messpredigt…, Munich, 1956, p. 35-70. - H. Schiel, F. X. Kraus und die katholische Tübinger Schule, Stuttgart, 1958, p. 84-118. - A. Hagen, Geschichte der Diözese Rottenburg, t. 3, Stuttgart, 1960, p. 94-97, 119-129 et passim.</w:t>
      </w:r>
    </w:p>
    <w:p w14:paraId="3E053361" w14:textId="77777777" w:rsidR="00CF7F3B" w:rsidRPr="003100FB" w:rsidRDefault="00000000">
      <w:pPr>
        <w:spacing w:after="120" w:line="360" w:lineRule="auto"/>
        <w:ind w:firstLine="283"/>
        <w:jc w:val="both"/>
        <w:rPr>
          <w:bCs/>
          <w:szCs w:val="24"/>
        </w:rPr>
      </w:pPr>
      <w:r w:rsidRPr="003100FB">
        <w:rPr>
          <w:bCs/>
          <w:szCs w:val="24"/>
        </w:rPr>
        <w:t>Karl H. Neureip.</w:t>
      </w:r>
    </w:p>
    <w:p w14:paraId="6890DE63" w14:textId="77777777" w:rsidR="00CF7F3B" w:rsidRPr="003100FB" w:rsidRDefault="00000000">
      <w:pPr>
        <w:spacing w:after="120" w:line="360" w:lineRule="auto"/>
        <w:ind w:firstLine="283"/>
        <w:jc w:val="both"/>
        <w:rPr>
          <w:bCs/>
          <w:szCs w:val="24"/>
        </w:rPr>
      </w:pPr>
      <w:r w:rsidRPr="003100FB">
        <w:rPr>
          <w:bCs/>
          <w:szCs w:val="24"/>
        </w:rPr>
        <w:t>KERLIVIO (Louis Eupo pe), prêtre, 1621-1685. - 1. Vie. - 2. Écrits.</w:t>
      </w:r>
    </w:p>
    <w:p w14:paraId="18B0671D" w14:textId="77777777" w:rsidR="00CF7F3B" w:rsidRPr="003100FB" w:rsidRDefault="00000000">
      <w:pPr>
        <w:spacing w:after="120" w:line="360" w:lineRule="auto"/>
        <w:ind w:firstLine="283"/>
        <w:jc w:val="both"/>
        <w:rPr>
          <w:bCs/>
          <w:szCs w:val="24"/>
        </w:rPr>
      </w:pPr>
      <w:r w:rsidRPr="003100FB">
        <w:rPr>
          <w:bCs/>
          <w:szCs w:val="24"/>
        </w:rPr>
        <w:t>4. Kerlivio (Louis Eudo, pe), prêtre, 1621-1685. - 1. Vie. - 2. Écrits.</w:t>
      </w:r>
    </w:p>
    <w:p w14:paraId="427093A2" w14:textId="77777777" w:rsidR="00CF7F3B" w:rsidRPr="003100FB" w:rsidRDefault="00000000">
      <w:pPr>
        <w:spacing w:after="120" w:line="360" w:lineRule="auto"/>
        <w:ind w:firstLine="283"/>
        <w:jc w:val="both"/>
        <w:rPr>
          <w:bCs/>
          <w:szCs w:val="24"/>
        </w:rPr>
      </w:pPr>
      <w:r w:rsidRPr="003100FB">
        <w:rPr>
          <w:bCs/>
          <w:szCs w:val="24"/>
        </w:rPr>
        <w:t>Né à Hennebont, diocèse de Vannes, dans une famille de bourgeoisie fortunée, Louis Eudo, seigneur de Kerlivio au décès de son père, fit ses humanités au collège des jésuites de Rennes et sa philosophie à Bordeaux. Après un temps de vie mondaine, il fut touché par la grâce, alors qu'il séjournait à Paris : une retraite chez les carmes des Billettes le conduisit au séminaire des Bons-Enfants où l'accueillit saint Vincent de Paul.</w:t>
      </w:r>
    </w:p>
    <w:p w14:paraId="73DC8E5B" w14:textId="77777777" w:rsidR="00CF7F3B" w:rsidRPr="003100FB" w:rsidRDefault="00000000">
      <w:pPr>
        <w:spacing w:after="120" w:line="360" w:lineRule="auto"/>
        <w:ind w:firstLine="283"/>
        <w:jc w:val="both"/>
        <w:rPr>
          <w:bCs/>
          <w:szCs w:val="24"/>
        </w:rPr>
      </w:pPr>
      <w:r w:rsidRPr="003100FB">
        <w:rPr>
          <w:bCs/>
          <w:szCs w:val="24"/>
        </w:rPr>
        <w:t xml:space="preserve">Ordonné prêtre (1644), il poursuit ses études théologiques en Sorbonne, puis revient à Hennebont (1648). Il loge à l'hôpital où il partage son temps entre la prière et le soin des pauvres. </w:t>
      </w:r>
      <w:r w:rsidRPr="003100FB">
        <w:rPr>
          <w:bCs/>
          <w:szCs w:val="24"/>
        </w:rPr>
        <w:lastRenderedPageBreak/>
        <w:t>Les jésuites Jean Rigoleuc et Vincent Huby le rencontrent à l'occasion d'une mission (1655) : « Ce fut le commencement de cette sainte union qui a toujours été depuis entre ces trois grands serviteurs de Dieu, et désormais M. de Kerlivio prit le P. Huby pour son directeur » (Champion, p. 13). D'emblée, Kerlivio est acquis au projet que lui soumet Rigoleuc de créer un séminaire près du collège de Vannes. Il en assume les frais ; après la mort de Rigoleuc (1658), il en dirige les travaux. Ce séminaire, refusé par le synode diocésain, allait devenir, par la volonté du fondateur, la première maison de retraites (DS, t. 7, col. 843).</w:t>
      </w:r>
    </w:p>
    <w:p w14:paraId="6F4E3776" w14:textId="77777777" w:rsidR="00CF7F3B" w:rsidRPr="003100FB" w:rsidRDefault="00000000">
      <w:pPr>
        <w:spacing w:after="120" w:line="360" w:lineRule="auto"/>
        <w:ind w:firstLine="283"/>
        <w:jc w:val="both"/>
        <w:rPr>
          <w:bCs/>
          <w:szCs w:val="24"/>
        </w:rPr>
      </w:pPr>
      <w:r w:rsidRPr="003100FB">
        <w:rPr>
          <w:bCs/>
          <w:szCs w:val="24"/>
        </w:rPr>
        <w:t>Entre-temps, Kerlivio a été nommé vicaire général (1656) ; à part une année de disgrâce, il le resta jusqu'à sa mort, en 1685. Il se donne sans compter au service du diocèse. Préoccupé avant tout de la formation du clergé, il finit, non sans mal, par obtenir l'établissement d'un séminaire. Tous les ans, il visite les paroisses ; il connaît chaque prêtre, instruit, encourage, reprend avec douceur et fermeté. Il réorganise les missions, propage les œuvres chères au P. Huby : l'adoration perpétuelle, les congrégations et les retraites. Grâce à lui, Catherine de Francheville parvient, malgré mille difficultés, à fonder la retraite des femmes (DS, t. 5, col. 1004).</w:t>
      </w:r>
    </w:p>
    <w:p w14:paraId="26B29431" w14:textId="77777777" w:rsidR="00CF7F3B" w:rsidRPr="003100FB" w:rsidRDefault="00000000">
      <w:pPr>
        <w:spacing w:after="120" w:line="360" w:lineRule="auto"/>
        <w:ind w:firstLine="283"/>
        <w:jc w:val="both"/>
        <w:rPr>
          <w:bCs/>
          <w:szCs w:val="24"/>
        </w:rPr>
      </w:pPr>
      <w:r w:rsidRPr="003100FB">
        <w:rPr>
          <w:bCs/>
          <w:szCs w:val="24"/>
        </w:rPr>
        <w:t>La haute vertu de Kerlivio donne à son apostolat un rayonnement profond et durable : il est l'un des principaux artisans du renouveau chrétien en Bretagne.</w:t>
      </w:r>
    </w:p>
    <w:p w14:paraId="2BEBEC0D" w14:textId="77777777" w:rsidR="00CF7F3B" w:rsidRPr="003100FB" w:rsidRDefault="00000000">
      <w:pPr>
        <w:spacing w:after="120" w:line="360" w:lineRule="auto"/>
        <w:ind w:firstLine="283"/>
        <w:jc w:val="both"/>
        <w:rPr>
          <w:bCs/>
          <w:szCs w:val="24"/>
        </w:rPr>
      </w:pPr>
      <w:r w:rsidRPr="003100FB">
        <w:rPr>
          <w:bCs/>
          <w:szCs w:val="24"/>
        </w:rPr>
        <w:t>2. Écrits. - 1° Dans sa biographie de Kerlivio, P. Champion fait état de divers écrits qu'il eut entre les mains ; il en cite des fragments ou les résume : Exhortations aux prêtres dans les visites pastorales (p. 41). Règles pour les missionnaires (p. 45). Notes spirituelles (p. 70). Correspondance (p. 74, 103). Il publie intégralement cinq lettres à une ursuline d'Hennebont (p. 121-130). À sa correspondante, Kerlivio enseigne l'abandon à la miséricorde divine et recommande l'oraison de présence de Dieu.</w:t>
      </w:r>
    </w:p>
    <w:p w14:paraId="14CB76CE" w14:textId="77777777" w:rsidR="00CF7F3B" w:rsidRPr="003100FB" w:rsidRDefault="00000000">
      <w:pPr>
        <w:spacing w:after="120" w:line="360" w:lineRule="auto"/>
        <w:ind w:firstLine="283"/>
        <w:jc w:val="both"/>
        <w:rPr>
          <w:bCs/>
          <w:szCs w:val="24"/>
        </w:rPr>
      </w:pPr>
      <w:r w:rsidRPr="003100FB">
        <w:rPr>
          <w:bCs/>
          <w:szCs w:val="24"/>
        </w:rPr>
        <w:t>Joseph de la Piletiere, pour tracer l'histoire de la maison de retraite de Vannes, utilise et cite abondamment deux manuscrits de Kerlivio : 1) Origo, progressus et status domus Exercitiorum usque ad annum 1671. - 2) « Un cahier de quarante pages écrit par M. de Kerlivio et qui contient : a) les règlements qu'il a faits de concert avec le P. Huby pour toutes les personnes qui devaient avoir quelque rapport à la retraite et qui y seraient employées soit pour le spirituel, soit pour le temporel ; b) un journal de la Retraite ». Ces citations prouvent que Kerlivio ne fut pas seulement le soutien financier de la première maison de retraites, mais aussi un collaborateur efficace de l'apostolat de V. Huby.</w:t>
      </w:r>
    </w:p>
    <w:p w14:paraId="5C998CA2" w14:textId="77777777" w:rsidR="00CF7F3B" w:rsidRPr="003100FB" w:rsidRDefault="00000000">
      <w:pPr>
        <w:spacing w:after="120" w:line="360" w:lineRule="auto"/>
        <w:ind w:firstLine="283"/>
        <w:jc w:val="both"/>
        <w:rPr>
          <w:bCs/>
          <w:szCs w:val="24"/>
        </w:rPr>
      </w:pPr>
      <w:r w:rsidRPr="003100FB">
        <w:rPr>
          <w:bCs/>
          <w:szCs w:val="24"/>
        </w:rPr>
        <w:lastRenderedPageBreak/>
        <w:t>Pierre Champion, La vie des fondateurs des maisons de retraites. Nantes, 1698 ; rééd., Paris, 1929, p. 131-149. - Joseph de la Piletiere, Histoire de la première de toutes les maisons publiques de retraite. Bibliothèque Mazarine, ms 3264. - G.-A. Lobineau et F.-M. Tresvaux, Les vies des saints de Bretagne, t. 5, Paris, 1838, p. 175-208. - G. Théry, Catherine de Francheville, 2 vol., Vannes, 1957. - Catholicisme, t. 6, 1966, col. 1410-1411. - Armand Morvan, Histoire des hôpitaux d'Hennebont (thèse). Rennes, 1969.</w:t>
      </w:r>
    </w:p>
    <w:p w14:paraId="09B50DDA" w14:textId="77777777" w:rsidR="00CF7F3B" w:rsidRPr="003100FB" w:rsidRDefault="00000000">
      <w:pPr>
        <w:spacing w:after="120" w:line="360" w:lineRule="auto"/>
        <w:ind w:firstLine="283"/>
        <w:jc w:val="both"/>
        <w:rPr>
          <w:bCs/>
          <w:szCs w:val="24"/>
        </w:rPr>
      </w:pPr>
      <w:r w:rsidRPr="003100FB">
        <w:rPr>
          <w:bCs/>
          <w:szCs w:val="24"/>
        </w:rPr>
        <w:t>Henry Marsieze.</w:t>
      </w:r>
    </w:p>
    <w:p w14:paraId="01E1265C" w14:textId="77777777" w:rsidR="00CF7F3B" w:rsidRPr="003100FB" w:rsidRDefault="00000000">
      <w:pPr>
        <w:spacing w:after="120" w:line="360" w:lineRule="auto"/>
        <w:ind w:firstLine="283"/>
        <w:jc w:val="both"/>
        <w:rPr>
          <w:bCs/>
          <w:szCs w:val="24"/>
        </w:rPr>
      </w:pPr>
      <w:r w:rsidRPr="003100FB">
        <w:rPr>
          <w:bCs/>
          <w:szCs w:val="24"/>
        </w:rPr>
        <w:t>Kerver (Hyacinthe) ou Hyacinthe de Paris, capucin, t 1650. Sur ses œuvres de controverse et sa fondation de la Compagnie de l'Exaltation de la Sainte Croix, voir DTC, t. 8, 1925, col. 2352-2353, et Catholicisme, t. 6, 1966, col. 1412-1413. Kerver a aussi publié un Traité de la Passion de notre Seigneur Jésus-Christ, Paris, 1624.</w:t>
      </w:r>
    </w:p>
    <w:p w14:paraId="358959CF" w14:textId="77777777" w:rsidR="00CF7F3B" w:rsidRPr="003100FB" w:rsidRDefault="00000000">
      <w:pPr>
        <w:spacing w:after="120" w:line="360" w:lineRule="auto"/>
        <w:ind w:firstLine="283"/>
        <w:jc w:val="both"/>
        <w:rPr>
          <w:bCs/>
          <w:szCs w:val="24"/>
        </w:rPr>
      </w:pPr>
      <w:r w:rsidRPr="003100FB">
        <w:rPr>
          <w:bCs/>
          <w:szCs w:val="24"/>
        </w:rPr>
        <w:t>Où peut encore se reporter aux travaux suivants qui présentent la théologie et la pastorale du kérygme : G. Friedrich, Kérygma, dans Kittel, t. 3, 1950, p. 682-717 ; H. Schürmann et K. Rahner, Kerygma et Kerygmatische Theologie, LTK, t. 6, 1961, col. 122-126 ; DTC, Kérygme, Tables, 1965, col. 2814-2818 ; P.-A. Liégé, Kérygme, dans Catholicisme, t. 6, 1966, col. 1413-1419.</w:t>
      </w:r>
    </w:p>
    <w:p w14:paraId="7147317E" w14:textId="77777777" w:rsidR="00CF7F3B" w:rsidRPr="003100FB" w:rsidRDefault="00000000">
      <w:pPr>
        <w:spacing w:after="120" w:line="360" w:lineRule="auto"/>
        <w:ind w:firstLine="283"/>
        <w:jc w:val="both"/>
        <w:rPr>
          <w:bCs/>
          <w:szCs w:val="24"/>
        </w:rPr>
      </w:pPr>
      <w:r w:rsidRPr="003100FB">
        <w:rPr>
          <w:bCs/>
          <w:szCs w:val="24"/>
        </w:rPr>
        <w:t>Kessler (Nicolas), chartreux, 1720. - Nicolas Kessler appartenait à la chartreuse de Buxheim, où il fit profession aux alentours de 1670. Il fut procureur ou vicaire en plusieurs chartreuses. Il mourut à Buxheim le 7 juillet 1720. On connaît de lui un ouvrage spirituel qu'on ne peut négliger : Gemitus compeditorum sive tentationes quae frequentius adoriuntur religiosos et a perfectione impediunt (Kempten, 1674 ; 3e éd., Cologne, 1677 ; 4e éd., Cologne, 1705 ; trad. allemande, Klage-Seufftzer der Gefessleten, das ist wehmüthigen Vorstellung der Versuchungen von welchen die geistliche Ordenspersonen beunruhiget, Stadt-am-Hof, 1735).</w:t>
      </w:r>
    </w:p>
    <w:p w14:paraId="534290B4" w14:textId="77777777" w:rsidR="00CF7F3B" w:rsidRPr="003100FB" w:rsidRDefault="00000000">
      <w:pPr>
        <w:spacing w:after="120" w:line="360" w:lineRule="auto"/>
        <w:ind w:firstLine="283"/>
        <w:jc w:val="both"/>
        <w:rPr>
          <w:bCs/>
          <w:szCs w:val="24"/>
        </w:rPr>
      </w:pPr>
      <w:r w:rsidRPr="003100FB">
        <w:rPr>
          <w:bCs/>
          <w:szCs w:val="24"/>
        </w:rPr>
        <w:t xml:space="preserve">Ces vingt et un gemitus se présentent de façon uniforme : plainte de l'âme au Christ, réponse du Christ, « observations » sur ce dialogue en référence à quelques auteurs choisis, tels saint Bernard et sainte Thérèse d'Avila, enfin une « reformatio » morale et ascétique. Ils concernent la vie psychologique et spirituelle du moine, sa vie communautaire et son attitude envers les supérieurs. On pourrait grouper ces chapitres autour de quelques thèmes : 1) le discernement des distractions, des scrupules et des « pensées » (au sens monastique du terme) ; 2) le comportement communautaire avec des moines « indisciplinés », jaloux, délateurs, et avec les supérieurs (Kessler adresse directement à ceux-ci des recommandations véhémentes, p. 250-266, 309-318, 335-337, 405-410) ; 3) le risque d'« </w:t>
      </w:r>
      <w:r w:rsidRPr="003100FB">
        <w:rPr>
          <w:bCs/>
          <w:szCs w:val="24"/>
        </w:rPr>
        <w:lastRenderedPageBreak/>
        <w:t>évasion » qui guette le moine à toute époque : on lui demande de s'occuper de soi (« sibi soli intendere »), alors qu'il désirerait tant s'en aller catéchiser, prêcher (ch. 2) ! 4) L'ouvrage Kerlivio - Ketteler 1716 est encadré par un premier chapitre qui traite de la devotio, c'est-à-dire de la vie intérieure et mystique (il faut revenir « ad interius cordis habitaculum ») et deux textes mystiques classiques donnés en conclusion, le dialogue du théologien et du mendiant attribué à Jean Tauler et le cantique de la « joie parfaite » de saint François d'Assise.</w:t>
      </w:r>
    </w:p>
    <w:p w14:paraId="3BB632D1" w14:textId="77777777" w:rsidR="00CF7F3B" w:rsidRPr="003100FB" w:rsidRDefault="00000000">
      <w:pPr>
        <w:spacing w:after="120" w:line="360" w:lineRule="auto"/>
        <w:ind w:firstLine="283"/>
        <w:jc w:val="both"/>
        <w:rPr>
          <w:bCs/>
          <w:szCs w:val="24"/>
        </w:rPr>
      </w:pPr>
      <w:r w:rsidRPr="003100FB">
        <w:rPr>
          <w:bCs/>
          <w:szCs w:val="24"/>
        </w:rPr>
        <w:t>Le Gemitus décrit sans doute quelque chose de la vie monastique de Buxheim à la fin du 17e siècle. Kessler s'exprime avec un grand bon sens, une solide connaissance de la tradition monastique et un certain éclectisme spirituel.</w:t>
      </w:r>
    </w:p>
    <w:p w14:paraId="57C84534" w14:textId="77777777" w:rsidR="00CF7F3B" w:rsidRPr="003100FB" w:rsidRDefault="00000000">
      <w:pPr>
        <w:spacing w:after="120" w:line="360" w:lineRule="auto"/>
        <w:ind w:firstLine="283"/>
        <w:jc w:val="both"/>
        <w:rPr>
          <w:bCs/>
          <w:szCs w:val="24"/>
        </w:rPr>
      </w:pPr>
      <w:r w:rsidRPr="003100FB">
        <w:rPr>
          <w:bCs/>
          <w:szCs w:val="24"/>
        </w:rPr>
        <w:t>D'après la Bibliotheca cartusiana de Rosenthal (Catalogue 49, Munich, 1884, n. 758). Kessler a laissé manuscrites des Quaestiones theologicae secundum ordinem alphabeticum dispositae, 234 f. Fr. Stöhlker a découvert récemment une Chronologia Buxiana de 1648 à 1741, établie par Kessler pour continuer la Series priordm cartusiae Buxiae.</w:t>
      </w:r>
    </w:p>
    <w:p w14:paraId="3913CE75" w14:textId="77777777" w:rsidR="00CF7F3B" w:rsidRPr="003100FB" w:rsidRDefault="00000000">
      <w:pPr>
        <w:spacing w:after="120" w:line="360" w:lineRule="auto"/>
        <w:ind w:firstLine="283"/>
        <w:jc w:val="both"/>
        <w:rPr>
          <w:bCs/>
          <w:szCs w:val="24"/>
        </w:rPr>
      </w:pPr>
      <w:r w:rsidRPr="003100FB">
        <w:rPr>
          <w:bCs/>
          <w:szCs w:val="24"/>
        </w:rPr>
        <w:t>André Rayez.</w:t>
      </w:r>
    </w:p>
    <w:p w14:paraId="47E42DEE" w14:textId="77777777" w:rsidR="00CF7F3B" w:rsidRPr="003100FB" w:rsidRDefault="00000000">
      <w:pPr>
        <w:spacing w:after="120" w:line="360" w:lineRule="auto"/>
        <w:ind w:firstLine="283"/>
        <w:jc w:val="both"/>
        <w:rPr>
          <w:bCs/>
          <w:szCs w:val="24"/>
        </w:rPr>
      </w:pPr>
      <w:r w:rsidRPr="003100FB">
        <w:rPr>
          <w:bCs/>
          <w:szCs w:val="24"/>
        </w:rPr>
        <w:t>Ketteler (Guillaume-Emmanuel), évêque, 1811-1877. - 1. Vie. - 2. Spiritualité.</w:t>
      </w:r>
    </w:p>
    <w:p w14:paraId="17C2CB9F" w14:textId="77777777" w:rsidR="00CF7F3B" w:rsidRPr="003100FB" w:rsidRDefault="00000000">
      <w:pPr>
        <w:spacing w:after="120" w:line="360" w:lineRule="auto"/>
        <w:ind w:firstLine="283"/>
        <w:jc w:val="both"/>
        <w:rPr>
          <w:bCs/>
          <w:szCs w:val="24"/>
        </w:rPr>
      </w:pPr>
      <w:r w:rsidRPr="003100FB">
        <w:rPr>
          <w:bCs/>
          <w:szCs w:val="24"/>
        </w:rPr>
        <w:t>1. Vie. - Né le 25 décembre 1811, à Münster, d'une famille de vieille noblesse de Westphalie, Wilhelm Ketteler se consacra d'abord à la carrière juridique et administrative qu'il quitta en 1838, au lendemain des « événements de Cologne », où s'affrontèrent l'État prussien et l'Église. À la recherche d'une nouvelle orientation, il subit l'influence spirituelle et religieuse du cercle munichois de Jean-Joseph Görres (+ 1848 ; DS, t. 6, col. 572-578), puis se décida pour le sacerdoce. Après ses études théologiques au séminaire d'Eichstätt, puis à l'université de Munich, il fut ordonné prêtre en 1844 à Münster. Après plusieurs années de vie pastorale, dans des paroisses rurales, puis à Sainte-Hedwige, la seule paroisse catholique de Berlin (1848-1850), il fut appelé en 1850, sur l'intervention de Rome, au siège épiscopal de Mayence. Dès 1848, son nom était connu du grand public : il était élu député au Parlement de Francfort, il prononçait un important discours au premier Katholikentag allemand (octobre), il prêchait l'Avent à la cathédrale de Mayence (décembre) sur le thème « des grandes questions sociales de notre temps ».</w:t>
      </w:r>
    </w:p>
    <w:p w14:paraId="270A432B" w14:textId="77777777" w:rsidR="00CF7F3B" w:rsidRPr="003100FB" w:rsidRDefault="00000000">
      <w:pPr>
        <w:spacing w:after="120" w:line="360" w:lineRule="auto"/>
        <w:ind w:firstLine="283"/>
        <w:jc w:val="both"/>
        <w:rPr>
          <w:bCs/>
          <w:szCs w:val="24"/>
        </w:rPr>
      </w:pPr>
      <w:r w:rsidRPr="003100FB">
        <w:rPr>
          <w:bCs/>
          <w:szCs w:val="24"/>
        </w:rPr>
        <w:t xml:space="preserve">Trois traits caractérisent son activité épiscopale. Pasteur, il travailla avec vigueur à l'approfondissement spirituel et ecclésial de son clergé ; il lutta constamment pour la liberté de l'Église contre la mainmise de l'État, surtout au temps du Kulturkampf ; il aborda enfin dans une </w:t>
      </w:r>
      <w:r w:rsidRPr="003100FB">
        <w:rPr>
          <w:bCs/>
          <w:szCs w:val="24"/>
        </w:rPr>
        <w:lastRenderedPageBreak/>
        <w:t>optique chrétienne les problèmes sociaux de l'époque dans de nombreux écrits, lettres pastorales, discours et ouvrages. Au premier plan de cette action, il y eut d'abord la critique du libéralisme qui, depuis 1848, évoluait de plus en plus vers un positivisme d'État, puis, à partir de 1860, la préoccupation croissante de la question sociale à laquelle son nom reste surtout attaché en Allemagne. Ketteler fut sans doute le premier à l'envisager comme un problème de justice plus que de simple charité. Correspondant de Ferdinand Lassalle (+ 1864), il se rapprocha de certaines thèses du socialisme allemand, plus au niveau des mesures concrètes qu'au plan doctrinal.</w:t>
      </w:r>
    </w:p>
    <w:p w14:paraId="4FBF8922" w14:textId="77777777" w:rsidR="00CF7F3B" w:rsidRPr="003100FB" w:rsidRDefault="00000000">
      <w:pPr>
        <w:spacing w:after="120" w:line="360" w:lineRule="auto"/>
        <w:ind w:firstLine="283"/>
        <w:jc w:val="both"/>
        <w:rPr>
          <w:bCs/>
          <w:szCs w:val="24"/>
        </w:rPr>
      </w:pPr>
      <w:r w:rsidRPr="003100FB">
        <w:rPr>
          <w:bCs/>
          <w:szCs w:val="24"/>
        </w:rPr>
        <w:t>Au premier concile du Vatican, Ketteler fut un des chefs de la minorité, mais il se rallia, dès la définition, au dogme de l'infaillibilité qu'il interprétait dans le prolongement de sa conception « organique » de l'Église. Il mourut le 13 juillet 1877 à Burghausen (Souabe).</w:t>
      </w:r>
    </w:p>
    <w:p w14:paraId="01FCC641" w14:textId="77777777" w:rsidR="00CF7F3B" w:rsidRPr="003100FB" w:rsidRDefault="00000000">
      <w:pPr>
        <w:spacing w:after="120" w:line="360" w:lineRule="auto"/>
        <w:ind w:firstLine="283"/>
        <w:jc w:val="both"/>
        <w:rPr>
          <w:bCs/>
          <w:szCs w:val="24"/>
        </w:rPr>
      </w:pPr>
      <w:r w:rsidRPr="003100FB">
        <w:rPr>
          <w:bCs/>
          <w:szCs w:val="24"/>
        </w:rPr>
        <w:t>2. Spiritualité et orientation pastorale. - L'engagement de Ketteler dans les questions de politique ecclésiastique et sociale prend sa source principalement dans une motivation pastorale et spirituelle. Sa vision théologique et spirituelle, qui ne se trouve pas dans des écrits proprement spirituels mais dans l'ensemble de son œuvre et autres témoignages, gravite autour du Christ et de l'Église, les deux pôles de sa piété. À une piété nettement christocentrique, il allia, en étroite dépendance de la pensée romantique (d'un Jean-Adam Möhler, 1838, en particulier) d'une société organique, une conception de l'Église, communication de la vie du Christ aux hommes, médiation visible et sacramentelle de l'union au Christ. De l'idée d'une Église, conçue comme fondement vital de la société humaine, découlait l'intérêt pour les problèmes sociaux.</w:t>
      </w:r>
    </w:p>
    <w:p w14:paraId="594E6A7A" w14:textId="77777777" w:rsidR="00CF7F3B" w:rsidRPr="003100FB" w:rsidRDefault="00000000">
      <w:pPr>
        <w:spacing w:after="120" w:line="360" w:lineRule="auto"/>
        <w:ind w:firstLine="283"/>
        <w:jc w:val="both"/>
        <w:rPr>
          <w:bCs/>
          <w:szCs w:val="24"/>
        </w:rPr>
      </w:pPr>
      <w:r w:rsidRPr="003100FB">
        <w:rPr>
          <w:bCs/>
          <w:szCs w:val="24"/>
        </w:rPr>
        <w:t xml:space="preserve">Au centre de la pastorale, il plaçait le renouveau spirituel du clergé. Il eut le souci personnel d'une formation sacerdotale, spirituellement profonde et centrée sur l'Église : en 1851, le séminaire de Mayence était rouvert. Il encouragea les exercices spirituels de ses prêtres, s'efforçant, mais en vain, de susciter chez eux des habitudes de « vie en communauté » (DS, t. 7, col. 595). En plus de cela, il poussa à l'union des catholiques, à l'éveil de la responsabilité des laïcs dans l'Église, par leur vie privée et publique. Pratiquement, ce renouveau s'exprimait dans les formes usuelles de piété (dévotion au Cœur de Jésus et adoration eucharistique) et dans les méthodes pastorales du milieu du siècle. Parmi d'autres initiatives, il convient de rappeler l'imposition du catéchisme de Joseph Deharbe (DS, t. 8, col. 104-105), le soutien apporté aux missions populaires, la collaboration à la pastorale des jésuites établis de façon permanente à Mayence en 1859. Dans la pensée de Ketteler, le trait caractéristique du renouveau reposait sur une certaine image du prêtre, qui mettait en première place l'union </w:t>
      </w:r>
      <w:r w:rsidRPr="003100FB">
        <w:rPr>
          <w:bCs/>
          <w:szCs w:val="24"/>
        </w:rPr>
        <w:lastRenderedPageBreak/>
        <w:t>personnelle au Christ et à son amour, point de départ et centre de toute vie sacerdotale ; de ce centre, découlait le service pastoral des hommes, surtout des « petits » et des « pauvres ».</w:t>
      </w:r>
    </w:p>
    <w:p w14:paraId="3057B360" w14:textId="77777777" w:rsidR="00CF7F3B" w:rsidRPr="003100FB" w:rsidRDefault="00000000">
      <w:pPr>
        <w:spacing w:after="120" w:line="360" w:lineRule="auto"/>
        <w:ind w:firstLine="283"/>
        <w:jc w:val="both"/>
        <w:rPr>
          <w:bCs/>
          <w:szCs w:val="24"/>
        </w:rPr>
      </w:pPr>
      <w:r w:rsidRPr="003100FB">
        <w:rPr>
          <w:bCs/>
          <w:szCs w:val="24"/>
        </w:rPr>
        <w:t>Pour les ouvrages « sociaux », consulter les biographies de Ketteler. Nous retenons au point de vue spirituel : Predigten, éd. J. M. Raïich, 2 vol, Mayence, 1878. - Briefe, éd. J. M. Raïch, Mayence, 1879 (en particulier la lettre 231). - Hirtenbriefe, éd. J. M. Raïich, Mayence, 1904 (en particulier : « Warum liebt der Katholik seine Kirche ? », p. 367 sv ; sur la vie chrétienne, p. 642 sv, et sur la dévotion au Cœur de Jésus, p. 820 sv). - Schriften, éd. J. Mumbauer, Kempten-Munich, 1911.</w:t>
      </w:r>
    </w:p>
    <w:p w14:paraId="2F892751" w14:textId="77777777" w:rsidR="00CF7F3B" w:rsidRPr="003100FB" w:rsidRDefault="00000000">
      <w:pPr>
        <w:spacing w:after="120" w:line="360" w:lineRule="auto"/>
        <w:ind w:firstLine="283"/>
        <w:jc w:val="both"/>
        <w:rPr>
          <w:bCs/>
          <w:szCs w:val="24"/>
        </w:rPr>
      </w:pPr>
      <w:r w:rsidRPr="003100FB">
        <w:rPr>
          <w:bCs/>
          <w:szCs w:val="24"/>
        </w:rPr>
        <w:t>Une édition critique de l'ensemble de l'œuvre de Ketteler est en préparation.</w:t>
      </w:r>
    </w:p>
    <w:p w14:paraId="3BB6262B" w14:textId="77777777" w:rsidR="00CF7F3B" w:rsidRPr="003100FB" w:rsidRDefault="00000000">
      <w:pPr>
        <w:spacing w:after="120" w:line="360" w:lineRule="auto"/>
        <w:ind w:firstLine="283"/>
        <w:jc w:val="both"/>
        <w:rPr>
          <w:bCs/>
          <w:szCs w:val="24"/>
        </w:rPr>
      </w:pPr>
      <w:r w:rsidRPr="003100FB">
        <w:rPr>
          <w:bCs/>
          <w:szCs w:val="24"/>
        </w:rPr>
        <w:t>O. Pfülf, Bischof Ketteler. Eine geschichtliche Darstellung, 3 vol., Mayence, 1899. - G. Goyau, Ketteler, Paris, 1907, avec la traduction française d'un choix de textes. - F. Liegener, Ketteler. Ein deutsches Bischofsleben des 19. Jahrhunderts, Munich-Berlin, 1924 (point de vue libéral). - R. Aubert, Mgr Ketteler… et les origines du catholicisme social, dans Collectanea mechliniensia, t. 32, 1947, p. 534-539. - H. Conus, Mgr von Ketteler. Un grand évêque social, dans Nova et vetera, t. 38, 1963, p. 13-38. - L. Lenhart, Bischof Ketteler, 3 vol., Mayence, 1966-1968 (bibliographie chronologique sur Ketteler, t. 1, p. 55-70). - E. Fastenrath, Bischof Ketteler und die Kirche. Eine Studie zum Kirchenverständnis des politisch-sozialen Katholizismus, Essen, 1971.</w:t>
      </w:r>
    </w:p>
    <w:p w14:paraId="55E30DFF" w14:textId="77777777" w:rsidR="00CF7F3B" w:rsidRPr="003100FB" w:rsidRDefault="00000000">
      <w:pPr>
        <w:spacing w:after="120" w:line="360" w:lineRule="auto"/>
        <w:ind w:firstLine="283"/>
        <w:jc w:val="both"/>
        <w:rPr>
          <w:bCs/>
          <w:szCs w:val="24"/>
        </w:rPr>
      </w:pPr>
      <w:r w:rsidRPr="003100FB">
        <w:rPr>
          <w:bCs/>
          <w:szCs w:val="24"/>
        </w:rPr>
        <w:t>Klaus Schatz.</w:t>
      </w:r>
    </w:p>
    <w:p w14:paraId="029CC954" w14:textId="77777777" w:rsidR="00CF7F3B" w:rsidRPr="003100FB" w:rsidRDefault="00000000">
      <w:pPr>
        <w:spacing w:after="120" w:line="360" w:lineRule="auto"/>
        <w:ind w:firstLine="283"/>
        <w:jc w:val="both"/>
        <w:rPr>
          <w:bCs/>
          <w:szCs w:val="24"/>
        </w:rPr>
      </w:pPr>
      <w:r w:rsidRPr="003100FB">
        <w:rPr>
          <w:bCs/>
          <w:szCs w:val="24"/>
        </w:rPr>
        <w:t>KETTELER - KEYLL</w:t>
      </w:r>
    </w:p>
    <w:p w14:paraId="53E45F40" w14:textId="77777777" w:rsidR="00CF7F3B" w:rsidRPr="003100FB" w:rsidRDefault="00000000">
      <w:pPr>
        <w:spacing w:after="120" w:line="360" w:lineRule="auto"/>
        <w:ind w:firstLine="283"/>
        <w:jc w:val="both"/>
        <w:rPr>
          <w:bCs/>
          <w:szCs w:val="24"/>
        </w:rPr>
      </w:pPr>
      <w:r w:rsidRPr="003100FB">
        <w:rPr>
          <w:bCs/>
          <w:szCs w:val="24"/>
        </w:rPr>
        <w:t>KEUL (Maruras), frère mineur, 1656-1703. - Mathias Keul, né à Zulpich (Prusse rhénane) en 1656, entra chez les franciscains de la province de Cologne. Il y fut lecteur de philosophie et de théologie, gardien (Cologne, Bonn et Aix-la-Chapelle) et définiteur. Il eut la réputation d'un prédicateur renommé. Son frère Michel fut abbé des prémontrés de Steinfeld. Mathias mourut à Coblence en 1703.</w:t>
      </w:r>
    </w:p>
    <w:p w14:paraId="7B26FBE1" w14:textId="77777777" w:rsidR="00CF7F3B" w:rsidRPr="003100FB" w:rsidRDefault="00000000">
      <w:pPr>
        <w:spacing w:after="120" w:line="360" w:lineRule="auto"/>
        <w:ind w:firstLine="283"/>
        <w:jc w:val="both"/>
        <w:rPr>
          <w:bCs/>
          <w:szCs w:val="24"/>
        </w:rPr>
      </w:pPr>
      <w:r w:rsidRPr="003100FB">
        <w:rPr>
          <w:bCs/>
          <w:szCs w:val="24"/>
        </w:rPr>
        <w:t xml:space="preserve">Il publia deux séries de sermons, l'une sur le temporal, l'autre sur le sanctoral : Vox damantis in deserto, hoc est conciones panegyricae in festa sanctorum (3 vol., Cologne, 1685-1686) ; Vox damantis in deserto, sive conciones sacrae et morales in totius anni dominicas et festa (3 vol., Cologne, 1686). Pour aider les prédicateurs populaires, Keul accumule les citations des Pères, des auteurs spirituels et des commentateurs de l'Écriture, en même temps que les exempla. Les traits de mœurs ne manquent pas : il moralise avec un certain pathétique et il insiste sur les fins dernières. Cependant, les « pii et devoti fideles » peuvent y trouver un chemin spirituel : pénitence et </w:t>
      </w:r>
      <w:r w:rsidRPr="003100FB">
        <w:rPr>
          <w:bCs/>
          <w:szCs w:val="24"/>
        </w:rPr>
        <w:lastRenderedPageBreak/>
        <w:t>eucharistie, crainte et espérance (« timor et spes sunt duo ubera », Dominicale, t. 3, sermon 37), miséricorde de Dieu et amour du Christ en sa Passion (15-20), conformité à la volonté divine et présence de Dieu, louange et gloire de Dieu (23). - L'insistance de Keul sur ces thèmes fait regretter qu'on ne puisse retrouver ses Tractatus et discursus sacri morales praedicabiles sive scientia sanctorum, complectens et demonstrans homini christiano et salutis suae amanti principia, fundamenta et apicem vitae christianae (Cologne, 1695), à quoi il avait ajouté un Tractatus secundus de cognitione sui (dédié à son frère Michel), publié également à part (Cologne, 1696).</w:t>
      </w:r>
    </w:p>
    <w:p w14:paraId="2199F195" w14:textId="77777777" w:rsidR="00CF7F3B" w:rsidRPr="003100FB" w:rsidRDefault="00000000">
      <w:pPr>
        <w:spacing w:after="120" w:line="360" w:lineRule="auto"/>
        <w:ind w:firstLine="283"/>
        <w:jc w:val="both"/>
        <w:rPr>
          <w:bCs/>
          <w:szCs w:val="24"/>
        </w:rPr>
      </w:pPr>
      <w:r w:rsidRPr="003100FB">
        <w:rPr>
          <w:bCs/>
          <w:szCs w:val="24"/>
        </w:rPr>
        <w:t>En 1699, Keul a réédité à Cologne le Thesaurus doctrinae christianae du chanoine namurois Nicolas Turlot (+ 1651, publié en latin à Mons en 1653). Il a présenté aussi un choix de textes moraux et spirituels de saint Bonaventure (Rosetum seraphicum, Cologne, 1701) et de saint Bernard (Apiarium mellifluum, 1701), groupés par thèmes.</w:t>
      </w:r>
    </w:p>
    <w:p w14:paraId="29D5AAEF" w14:textId="77777777" w:rsidR="00CF7F3B" w:rsidRPr="003100FB" w:rsidRDefault="00000000">
      <w:pPr>
        <w:spacing w:after="120" w:line="360" w:lineRule="auto"/>
        <w:ind w:firstLine="283"/>
        <w:jc w:val="both"/>
        <w:rPr>
          <w:bCs/>
          <w:szCs w:val="24"/>
        </w:rPr>
      </w:pPr>
      <w:r w:rsidRPr="003100FB">
        <w:rPr>
          <w:bCs/>
          <w:szCs w:val="24"/>
        </w:rPr>
        <w:t>Jean de Saint-Antoine, Bibliotheca universa franciscana, t. 2, Madrid, 1732, p. 854. - J. Hartzheim, Bibliotheca coloniensis, Cologne, 1747, p. 242-248. - Gaudentius Guggenbichler, Der Protestantismus und die Franziskaner, Bozen, 1882, p. 322. - Sbaralea, Supplementum, t. 3, Rome, 1936, p. 277.</w:t>
      </w:r>
    </w:p>
    <w:p w14:paraId="050B6972" w14:textId="77777777" w:rsidR="00CF7F3B" w:rsidRPr="003100FB" w:rsidRDefault="00000000">
      <w:pPr>
        <w:spacing w:after="120" w:line="360" w:lineRule="auto"/>
        <w:ind w:firstLine="283"/>
        <w:jc w:val="both"/>
        <w:rPr>
          <w:bCs/>
          <w:szCs w:val="24"/>
        </w:rPr>
      </w:pPr>
      <w:r w:rsidRPr="003100FB">
        <w:rPr>
          <w:bCs/>
          <w:szCs w:val="24"/>
        </w:rPr>
        <w:t>Archange Houbart.</w:t>
      </w:r>
    </w:p>
    <w:p w14:paraId="21D8ECFE" w14:textId="77777777" w:rsidR="00CF7F3B" w:rsidRPr="003100FB" w:rsidRDefault="00000000">
      <w:pPr>
        <w:spacing w:after="120" w:line="360" w:lineRule="auto"/>
        <w:ind w:firstLine="283"/>
        <w:jc w:val="both"/>
        <w:rPr>
          <w:bCs/>
          <w:szCs w:val="24"/>
        </w:rPr>
      </w:pPr>
      <w:r w:rsidRPr="003100FB">
        <w:rPr>
          <w:bCs/>
          <w:szCs w:val="24"/>
        </w:rPr>
        <w:t>KEYLL (JEAN-BERNARD), prémontré, 1697-1742. - Jean-Bernard Keyll, né le 23 septembre 1697 à Düsseldorf, prononça ses vœux chez les prémontrés le 19 août 1714 ; il fut maître des novices et prieur de l'abbaye de Knechtsteden, diocèse de Cologne. Plus tard, il fut curé à Greverad, où il mourut le 27 septembre 1742. Sur l'ordre de son supérieur, il composa un manuel, sous forme d'exercices de dévotion, pour chaque semaine, chaque jour, chaque heure, adapté en particulier à l'office du chœur et écrit spécialement pour les prémontrés, étudiants et prêtres ; ce manuel a pour base les écrits des saints et des auteurs spirituels.</w:t>
      </w:r>
    </w:p>
    <w:p w14:paraId="1A08970E" w14:textId="77777777" w:rsidR="00CF7F3B" w:rsidRPr="003100FB" w:rsidRDefault="00000000">
      <w:pPr>
        <w:spacing w:after="120" w:line="360" w:lineRule="auto"/>
        <w:ind w:firstLine="283"/>
        <w:jc w:val="both"/>
        <w:rPr>
          <w:bCs/>
          <w:szCs w:val="24"/>
        </w:rPr>
      </w:pPr>
      <w:r w:rsidRPr="003100FB">
        <w:rPr>
          <w:bCs/>
          <w:szCs w:val="24"/>
        </w:rPr>
        <w:t>Ecclesia norbertina…. una cum renovatione professionis religiosae. Quibus adjunguntur variae directiones…, denique exercitia praeparatoria ad felicem mortem…. Ex probatissimis scriptis sanctorum aliorumque virorum asceticorum concinnata, Cologne, 1732. L. Goovaerts, Écrivains… de l'ordre de Prémontré, t. 1, Bruxelles, 1899, p. 442. - F. W. Saal, Die Auswirkungen des Trienter Konzils für die Prämonstratenser, besonders in der rheinisch-westfälischen Provinz, dans Analecta praemonstratensia, t. 40, 1964, p. 58.</w:t>
      </w:r>
    </w:p>
    <w:p w14:paraId="5697B233" w14:textId="77777777" w:rsidR="00CF7F3B" w:rsidRPr="003100FB" w:rsidRDefault="00000000">
      <w:pPr>
        <w:spacing w:after="120" w:line="360" w:lineRule="auto"/>
        <w:ind w:firstLine="283"/>
        <w:jc w:val="both"/>
        <w:rPr>
          <w:bCs/>
          <w:szCs w:val="24"/>
        </w:rPr>
      </w:pPr>
      <w:r w:rsidRPr="003100FB">
        <w:rPr>
          <w:bCs/>
          <w:szCs w:val="24"/>
        </w:rPr>
        <w:t>Jean-Baptiste Valvekens.</w:t>
      </w:r>
    </w:p>
    <w:p w14:paraId="149C3E9F" w14:textId="77777777" w:rsidR="00CF7F3B" w:rsidRPr="003100FB" w:rsidRDefault="00000000">
      <w:pPr>
        <w:spacing w:after="120" w:line="360" w:lineRule="auto"/>
        <w:ind w:firstLine="283"/>
        <w:jc w:val="both"/>
        <w:rPr>
          <w:bCs/>
          <w:szCs w:val="24"/>
        </w:rPr>
      </w:pPr>
      <w:r w:rsidRPr="003100FB">
        <w:rPr>
          <w:bCs/>
          <w:szCs w:val="24"/>
        </w:rPr>
        <w:lastRenderedPageBreak/>
        <w:t>KHENOBOSKION. Sur les manuscrits gnostiques, - « pour la plupart, des traductions en copte d'originaux de langue grecque » enfouis au 4e siècle dans la région de Nag'Hammadi, dans le voisinage de l'ancienne Khenoboskion -, découverts en 1945, voir art. Copte (littérature spirituelle). DS, t. 2, col. 2268-2270 (A. Guillaumont), et Gnosticisme (bibliographie, t. 6, col. 538-541 ; E. Cornélis). Voir aussi Catholicisme, t. 6, 1966, col. 1423-1427 (J.-E. Ménard).</w:t>
      </w:r>
    </w:p>
    <w:p w14:paraId="491B2969" w14:textId="77777777" w:rsidR="00CF7F3B" w:rsidRPr="003100FB" w:rsidRDefault="00000000">
      <w:pPr>
        <w:spacing w:after="120" w:line="360" w:lineRule="auto"/>
        <w:ind w:firstLine="283"/>
        <w:jc w:val="both"/>
        <w:rPr>
          <w:bCs/>
          <w:szCs w:val="24"/>
        </w:rPr>
      </w:pPr>
      <w:r w:rsidRPr="003100FB">
        <w:rPr>
          <w:bCs/>
          <w:szCs w:val="24"/>
        </w:rPr>
        <w:t>KHOMIAKOV (ALEXANDRE STÉPANOVITCH), théologien orthodoxe, 1804-1860. - 1. Une réflexion religieuse de laïc. - 2. Une théologie orientale de l'Église.</w:t>
      </w:r>
    </w:p>
    <w:p w14:paraId="32107E35" w14:textId="77777777" w:rsidR="00CF7F3B" w:rsidRPr="003100FB" w:rsidRDefault="00000000">
      <w:pPr>
        <w:spacing w:after="120" w:line="360" w:lineRule="auto"/>
        <w:ind w:firstLine="283"/>
        <w:jc w:val="both"/>
        <w:rPr>
          <w:bCs/>
          <w:szCs w:val="24"/>
        </w:rPr>
      </w:pPr>
      <w:r w:rsidRPr="003100FB">
        <w:rPr>
          <w:bCs/>
          <w:szCs w:val="24"/>
        </w:rPr>
        <w:t>Né à Moscou le 1er mai 1804, Alexis Stépanovitch Khomiakov devait jouer un rôle éminent dans la renaissance de la pensée religieuse russe au 19e siècle. Pourtant, lorsqu'il mourut à Ternovskoïé le 5 octobre 1860, au cours d'une épidémie de choléra, la plus grande partie de son œuvre, qui devait remplir huit gros volumes, restait encore à publier. C'est par la conversation surtout, par la correspondance et par quelques brochures que son influence s'était exercée de son vivant.</w:t>
      </w:r>
    </w:p>
    <w:p w14:paraId="3DC681A8" w14:textId="77777777" w:rsidR="00CF7F3B" w:rsidRPr="003100FB" w:rsidRDefault="00000000">
      <w:pPr>
        <w:spacing w:after="120" w:line="360" w:lineRule="auto"/>
        <w:ind w:firstLine="283"/>
        <w:jc w:val="both"/>
        <w:rPr>
          <w:bCs/>
          <w:szCs w:val="24"/>
        </w:rPr>
      </w:pPr>
      <w:r w:rsidRPr="003100FB">
        <w:rPr>
          <w:bCs/>
          <w:szCs w:val="24"/>
        </w:rPr>
        <w:t>1. Une réflexion religieuse de laïc. - Ce théologien laïc, issu d'une noblesse où se recrute l'intelligentsia de l'époque, est une personnalité étonnante. Porté vers la poésie, celui qu'on peut considérer comme un frère cadet d'Alexandre Pouchkine (+ 1837) a l'esprit trop curieux de toutes choses pour se confiner longtemps dans l'activité poétique. Après un bref service dans la cavalerie, il se passionne pour les réformes dont la Russie d'alors commence d'éprouver le besoin. Il y apporte, à la fois, le souci du détail, jusqu'à faire breveter des inventions de son cru, et le zèle pour les grandes causes : lutte contre le servage, amélioration des méthodes de travail agraire, transformation de l'économie rurale. Mais, au-delà des préoccupations sociales et économiques, son intérêt principal se porte vers le problème majeur de son temps : définir l'identité de la Russie, discerner sa vocation, déceler les tâches que sa mission implique.</w:t>
      </w:r>
    </w:p>
    <w:p w14:paraId="0368F209" w14:textId="77777777" w:rsidR="00CF7F3B" w:rsidRPr="003100FB" w:rsidRDefault="00000000">
      <w:pPr>
        <w:spacing w:after="120" w:line="360" w:lineRule="auto"/>
        <w:ind w:firstLine="283"/>
        <w:jc w:val="both"/>
        <w:rPr>
          <w:bCs/>
          <w:szCs w:val="24"/>
        </w:rPr>
      </w:pPr>
      <w:r w:rsidRPr="003100FB">
        <w:rPr>
          <w:bCs/>
          <w:szCs w:val="24"/>
        </w:rPr>
        <w:t>C'est là, pour lui, une réflexion essentiellement religieuse. Khomiakov, en effet, l'aborde en croyant résolu et inébranlable. Toute l'orientation slavophile, dont il va devenir le principal représentant, implique la profession de foi orthodoxe, et c'est dans cette orthodoxie que le slavophile cherchera les principes de sa pensée et les ressorts de son action.</w:t>
      </w:r>
    </w:p>
    <w:p w14:paraId="6C19FB3D" w14:textId="77777777" w:rsidR="00CF7F3B" w:rsidRPr="003100FB" w:rsidRDefault="00000000">
      <w:pPr>
        <w:spacing w:after="120" w:line="360" w:lineRule="auto"/>
        <w:ind w:firstLine="283"/>
        <w:jc w:val="both"/>
        <w:rPr>
          <w:bCs/>
          <w:szCs w:val="24"/>
        </w:rPr>
      </w:pPr>
      <w:r w:rsidRPr="003100FB">
        <w:rPr>
          <w:bCs/>
          <w:szCs w:val="24"/>
        </w:rPr>
        <w:t xml:space="preserve">En se proposant de réfléchir sur la Russie orthodoxe et sa place dans le monde, Khomiakov rencontre inévitablement la pensée idéaliste allemande. La critique de Khomiakov se concentre sur la philosophie de Hegel, mais elle englobe tout l'ensemble de la pensée occidentale, dont l'hégélianisme n'est que le fatal achèvement. Reprenant les positions d'Ivan Kiréievski (+ 1856), il dénonce le </w:t>
      </w:r>
      <w:r w:rsidRPr="003100FB">
        <w:rPr>
          <w:bCs/>
          <w:szCs w:val="24"/>
        </w:rPr>
        <w:lastRenderedPageBreak/>
        <w:t>formalisme logique, coupé des sources morales de la pensée, comme la vraie cause des maux dont souffre le monde occidental, comme la raison de la crise intellectuelle et morale que ce monde traverse. Cette critique de l'Occident, qui s'accompagne d'une mise en lumière des valeurs conservées par la seule tradition orientale, se systématise en philosophie de l'histoire.</w:t>
      </w:r>
    </w:p>
    <w:p w14:paraId="3BC8474D" w14:textId="77777777" w:rsidR="00CF7F3B" w:rsidRPr="003100FB" w:rsidRDefault="00000000">
      <w:pPr>
        <w:spacing w:after="120" w:line="360" w:lineRule="auto"/>
        <w:ind w:firstLine="283"/>
        <w:jc w:val="both"/>
        <w:rPr>
          <w:bCs/>
          <w:szCs w:val="24"/>
        </w:rPr>
      </w:pPr>
      <w:r w:rsidRPr="003100FB">
        <w:rPr>
          <w:bCs/>
          <w:szCs w:val="24"/>
        </w:rPr>
        <w:t>Sans vouloir nous attarder sur cette philosophie de l'histoire, notons simplement qu'elle n'échappe pas au nationalisme et qu'elle relève d'une métaphysique qui n'est pas la partie la plus solide du système de Khomiakov : l'histoire serait dominée par deux principes antagonistes, l'un de liberté spirituelle (Iran), l'autre de civilisation matérielle (Kousch). Ce manichéisme historique, qui semble relever de l'idéologie plus que de la tradition, risque de se glisser également dans ses œuvres théologiques, encore que celles-ci reposent sur des valeurs plus sûres.</w:t>
      </w:r>
    </w:p>
    <w:p w14:paraId="0D641D6F" w14:textId="77777777" w:rsidR="00CF7F3B" w:rsidRPr="003100FB" w:rsidRDefault="00000000">
      <w:pPr>
        <w:spacing w:after="120" w:line="360" w:lineRule="auto"/>
        <w:ind w:firstLine="283"/>
        <w:jc w:val="both"/>
        <w:rPr>
          <w:bCs/>
          <w:szCs w:val="24"/>
        </w:rPr>
      </w:pPr>
      <w:r w:rsidRPr="003100FB">
        <w:rPr>
          <w:bCs/>
          <w:szCs w:val="24"/>
        </w:rPr>
        <w:t>2. Une théologie orientale de l'Église. - L'essentiel de la théologie de Khomiakov se trouve dans son petit traité L'Église est une et aussi dans ses brochures polémiques (ces dernières écrites en français). Que ce soit dans l'exposé ou dans la controverse, la préoccupation centrale est donc ecclésiologique : il s'agit de réfléchir sur la nature et la fonction de l'Église. Le mystère de l'Église est un mystère d'unité, d'amour et de sainteté, et c'est le peuple chrétien tout entier qui est le gardien de la foi.</w:t>
      </w:r>
    </w:p>
    <w:p w14:paraId="54C9D13D" w14:textId="77777777" w:rsidR="00CF7F3B" w:rsidRPr="003100FB" w:rsidRDefault="00000000">
      <w:pPr>
        <w:spacing w:after="120" w:line="360" w:lineRule="auto"/>
        <w:ind w:firstLine="283"/>
        <w:jc w:val="both"/>
        <w:rPr>
          <w:bCs/>
          <w:szCs w:val="24"/>
        </w:rPr>
      </w:pPr>
      <w:r w:rsidRPr="003100FB">
        <w:rPr>
          <w:bCs/>
          <w:szCs w:val="24"/>
        </w:rPr>
        <w:t>Tandis que dans l'Église romaine, selon l'auteur, le principe fondamental est l'autorité hiérarchisée et le juridisme, pour l'Église d'Orient le principe fondamental est la communion de tous dans l'Esprit, la « catholicité » ou sobornost'. Ainsi la note « catholique », comprise en Occident dans son sens géographique et quantitatif, doit être comprise dans un sens qualitatif de totalité et d'intégrité, de fidélité à un centre de référence divin.</w:t>
      </w:r>
    </w:p>
    <w:p w14:paraId="5D6CE78D" w14:textId="77777777" w:rsidR="00CF7F3B" w:rsidRPr="003100FB" w:rsidRDefault="00000000">
      <w:pPr>
        <w:spacing w:after="120" w:line="360" w:lineRule="auto"/>
        <w:ind w:firstLine="283"/>
        <w:jc w:val="both"/>
        <w:rPr>
          <w:bCs/>
          <w:szCs w:val="24"/>
        </w:rPr>
      </w:pPr>
      <w:r w:rsidRPr="003100FB">
        <w:rPr>
          <w:bCs/>
          <w:szCs w:val="24"/>
        </w:rPr>
        <w:t>Cette sobornost' exprime la nature de l'Église comme un mystère d'unité et comme un plérôme d'amour, à l'image de la Sainte Trinité, et donc comme une communion entre les croyants. Khomiakov insiste sur l'amour et sur sa condition nécessaire, la liberté, l'un et l'autre fruits de l'Esprit Saint qui anime l'Église. Bref, l'unité est d'ordre intérieur, elle est fruit de l'amour et de son complément, la liberté.</w:t>
      </w:r>
    </w:p>
    <w:p w14:paraId="35FBF69F" w14:textId="77777777" w:rsidR="00CF7F3B" w:rsidRPr="003100FB" w:rsidRDefault="00000000">
      <w:pPr>
        <w:spacing w:after="120" w:line="360" w:lineRule="auto"/>
        <w:ind w:firstLine="283"/>
        <w:jc w:val="both"/>
        <w:rPr>
          <w:bCs/>
          <w:szCs w:val="24"/>
        </w:rPr>
      </w:pPr>
      <w:r w:rsidRPr="003100FB">
        <w:rPr>
          <w:bCs/>
          <w:szCs w:val="24"/>
        </w:rPr>
        <w:t xml:space="preserve">C'est par sa fidélité à tous ces traits de l'Église véritable que l'Église d'Orient manifeste sa supériorité. Elle ne maintient pas, comme le catholicisme, l'unité aux dépens de la liberté ; ni, comme le protestantisme, la liberté aux dépens de l'unité. Dans l'Église d'Orient, l'autorité s'efface devant le </w:t>
      </w:r>
      <w:r w:rsidRPr="003100FB">
        <w:rPr>
          <w:bCs/>
          <w:szCs w:val="24"/>
        </w:rPr>
        <w:lastRenderedPageBreak/>
        <w:t>primat de l'amour ; ce n'est ni à la papauté, ni au libre examen de définir la foi ; elle s'alimente à l'unanimité du peuple croyant tout entier, seul véritable sujet de l'infaillibilité.</w:t>
      </w:r>
    </w:p>
    <w:p w14:paraId="1E3108E8" w14:textId="77777777" w:rsidR="00CF7F3B" w:rsidRPr="003100FB" w:rsidRDefault="00000000">
      <w:pPr>
        <w:spacing w:after="120" w:line="360" w:lineRule="auto"/>
        <w:ind w:firstLine="283"/>
        <w:jc w:val="both"/>
        <w:rPr>
          <w:bCs/>
          <w:szCs w:val="24"/>
        </w:rPr>
      </w:pPr>
      <w:r w:rsidRPr="003100FB">
        <w:rPr>
          <w:bCs/>
          <w:szCs w:val="24"/>
        </w:rPr>
        <w:t>Lorsque les patriarches orientaux, en 1848, répondirent par une encyclique au pape Pie IX qui les invitait à l'Union, ils rappelèrent le rôle du peuple chrétien tout entier pour la défense de la foi. Khomiakov pouvait y voir une confirmation officielle de ses idées. Cependant, le traité qui les exposait (L'Église est une), bien que rédigé vers 1840, ne fut pas autorisé à paraître de son vivant ; il ne vit le jour qu'en 1867 à Berlin et ne put pénétrer en Russie qu'en 1879.</w:t>
      </w:r>
    </w:p>
    <w:p w14:paraId="5A2F6946" w14:textId="77777777" w:rsidR="00CF7F3B" w:rsidRPr="003100FB" w:rsidRDefault="00000000">
      <w:pPr>
        <w:spacing w:after="120" w:line="360" w:lineRule="auto"/>
        <w:ind w:firstLine="283"/>
        <w:jc w:val="both"/>
        <w:rPr>
          <w:bCs/>
          <w:szCs w:val="24"/>
        </w:rPr>
      </w:pPr>
      <w:r w:rsidRPr="003100FB">
        <w:rPr>
          <w:bCs/>
          <w:szCs w:val="24"/>
        </w:rPr>
        <w:t>Si la théologie de Khomiakov, aujourd'hui encore, suscite des réserves, c'est moins par ce qu'elle exprime que par ce qu'elle sous-entend. On lui sait gré d'avoir puisé aux sources vives de la patristique, mais d'autres sources moins pures viennent s'y ajouter : le contexte idéologique de l'époque incitait à une théologisation du Volksgeist, comme à une exaltation piétiste de l'intériorité au détriment de l'extériorité. Une ecclésiologie pourra-t-elle être tout à fait sûre si elle ne garde un équilibre rigoureux entre la divine constitution de l'Église et sa condition humaine ? C'est cette condition humaine qui est trop souvent négligée, au bénéfice supposé de sa figure idéale. Néanmoins, même si ce fut au détriment d'autres valeurs (celles du droit, par exemple, ou de l'institution), il reste à Khomiakov le mérite d'avoir pleinement proclamé, dans sa présentation de l'Église, les valeurs de communion et le primat de l'amour.</w:t>
      </w:r>
    </w:p>
    <w:p w14:paraId="67E676B9" w14:textId="77777777" w:rsidR="00CF7F3B" w:rsidRPr="003100FB" w:rsidRDefault="00000000">
      <w:pPr>
        <w:spacing w:after="120" w:line="360" w:lineRule="auto"/>
        <w:ind w:firstLine="283"/>
        <w:jc w:val="both"/>
        <w:rPr>
          <w:bCs/>
          <w:szCs w:val="24"/>
        </w:rPr>
      </w:pPr>
      <w:r w:rsidRPr="003100FB">
        <w:rPr>
          <w:bCs/>
          <w:szCs w:val="24"/>
        </w:rPr>
        <w:t>19 Œuvres, - 1). En russe. Les œuvres complètes, Polnoe sobranie sočinenij A. S. Chomiakova, ont été éditées par le fils de Khomiakov, Dmitri, à Moscou, à partir de 1900, et comportent 8 volumes. Avaient paru précédemment : t. 1, en 1861 et 1878 ; t. 2, en 1867, 1868 et 1886 ; t. 3, en 1872 et 1882 ; t. 4, en 1872.</w:t>
      </w:r>
    </w:p>
    <w:p w14:paraId="0F657E50" w14:textId="77777777" w:rsidR="00CF7F3B" w:rsidRPr="003100FB" w:rsidRDefault="00000000">
      <w:pPr>
        <w:spacing w:after="120" w:line="360" w:lineRule="auto"/>
        <w:ind w:firstLine="283"/>
        <w:jc w:val="both"/>
        <w:rPr>
          <w:bCs/>
          <w:szCs w:val="24"/>
        </w:rPr>
      </w:pPr>
      <w:r w:rsidRPr="003100FB">
        <w:rPr>
          <w:bCs/>
          <w:szCs w:val="24"/>
        </w:rPr>
        <w:t>2). En français. Textes originaux : Quelques mots d'un chrétien orthodoxe sur les confessions occidentales, trois brochures : 4, Paris, Meyrueis, 1853 ; 2 et 3, Leipzig, Brockhaus, 1855, 1858. - Lettre à M. Bunsen sur ses travaux bibliques, dans Revue de l'Union chrétienne, 1860, n. 30, 338, 36, 37, 41, 42. - Ces textes sont rassemblés dans L'Église latine et le protestantisme au point de vue de l'Église d'Orient. Lausanne-l'Évê, 1872. Traduction française : L'Église est une (trad. R. Tandonnet), col. Unam Sanctam 25, Paris, 1958.</w:t>
      </w:r>
    </w:p>
    <w:p w14:paraId="43AB7424" w14:textId="77777777" w:rsidR="00CF7F3B" w:rsidRPr="003100FB" w:rsidRDefault="00000000">
      <w:pPr>
        <w:spacing w:after="120" w:line="360" w:lineRule="auto"/>
        <w:ind w:firstLine="283"/>
        <w:jc w:val="both"/>
        <w:rPr>
          <w:bCs/>
          <w:szCs w:val="24"/>
        </w:rPr>
      </w:pPr>
      <w:r w:rsidRPr="003100FB">
        <w:rPr>
          <w:bCs/>
          <w:szCs w:val="24"/>
        </w:rPr>
        <w:t>3). En anglais. Textes originaux : la correspondance avec W. Palmer se trouve dans W. J. Birkbeck, Russia and the English Church during the last fifty years, Londres, 1895, en même temps que la traduction : The Church is one.</w:t>
      </w:r>
    </w:p>
    <w:p w14:paraId="239361F2" w14:textId="77777777" w:rsidR="00CF7F3B" w:rsidRPr="003100FB" w:rsidRDefault="00000000">
      <w:pPr>
        <w:spacing w:after="120" w:line="360" w:lineRule="auto"/>
        <w:ind w:firstLine="283"/>
        <w:jc w:val="both"/>
        <w:rPr>
          <w:bCs/>
          <w:szCs w:val="24"/>
        </w:rPr>
      </w:pPr>
      <w:r w:rsidRPr="003100FB">
        <w:rPr>
          <w:bCs/>
          <w:szCs w:val="24"/>
        </w:rPr>
        <w:lastRenderedPageBreak/>
        <w:t>20 Études. - V. 2. Zavitnevitch, « A. S. Khomiakov » (en russe), 2 vol., Kiev, 1902-1913. - N. Berdiaev, « A. S. Khomiakov » (en russe). Moscou, 1912. - À. Gratieux, À. S. Khomiakov et le mouvement slavophile, coll. Unam Sanctam 5-6, 2 vol., Paris, 1939 {avec bibliographie). - G. Samarine, Préface aux œuvres théologiques de A. Khomiakov (trad. A. Gratieux), même coll. 7, Paris, 1939. - P. Baron, Un théologien laïc orthodoxe russe au x1X° siècle : Alexis Stépanovich Khomiakov (1804-1860). Son ecclésiologie, exposé et critique, OCA 127, Rome, 1940 (avec bibliographie). - M. Evdokimov, À. S. Khomiakov {en préparation). - Catholicisme, t. 6, 1966, col. 1427-1428. - S. Tyszkiewicz, art. Écuise, DS, t. 5, col. 447-449.</w:t>
      </w:r>
    </w:p>
    <w:p w14:paraId="682144B9" w14:textId="77777777" w:rsidR="00CF7F3B" w:rsidRPr="003100FB" w:rsidRDefault="00CF7F3B">
      <w:pPr>
        <w:rPr>
          <w:bCs/>
          <w:szCs w:val="24"/>
        </w:rPr>
      </w:pPr>
    </w:p>
    <w:p w14:paraId="5F5655CE" w14:textId="77777777" w:rsidR="00CF7F3B" w:rsidRPr="003100FB" w:rsidRDefault="00000000">
      <w:pPr>
        <w:spacing w:before="240" w:after="120" w:line="240" w:lineRule="auto"/>
        <w:rPr>
          <w:bCs/>
          <w:szCs w:val="24"/>
        </w:rPr>
      </w:pPr>
      <w:r w:rsidRPr="003100FB">
        <w:rPr>
          <w:bCs/>
          <w:szCs w:val="24"/>
        </w:rPr>
        <w:t>Roger TANDONNET.</w:t>
      </w:r>
    </w:p>
    <w:p w14:paraId="0E26AF8F" w14:textId="77777777" w:rsidR="00CF7F3B" w:rsidRPr="003100FB" w:rsidRDefault="00000000">
      <w:pPr>
        <w:spacing w:after="120" w:line="360" w:lineRule="auto"/>
        <w:ind w:firstLine="283"/>
        <w:jc w:val="both"/>
        <w:rPr>
          <w:bCs/>
          <w:szCs w:val="24"/>
        </w:rPr>
      </w:pPr>
      <w:r w:rsidRPr="003100FB">
        <w:rPr>
          <w:bCs/>
          <w:szCs w:val="24"/>
        </w:rPr>
        <w:t>KIBLER (Gizzes), bénédictin, 1657-1701. - Joseph Kibler, fils de Nicolas et de son épouse Monica, né et baptisé le 6 mars 1657 à Peissenberg (diocèse d'Augsbourg}, entra chez les bénédictins d'Andechs et fit profession le 30 décembre 1674 sous le nom de Aegidius. (Gilles). Il suivit les cours (logicus) de l'université bénédictine de Salzbourg. À partir de 1698, il est administrateur de la collégiale d'Andechs à Munich. Il y mourut en odeur de sainteté le 27 novembre 1701. Kibler fut le premier maître des novices du noviciat commun de la congrégation bénédictine bavaroise nouvellement fondée (1684), à Prüfening (1686-1688), puis en 1691 à Weihenstephan ; il instruisit au total trente-six novices. [l professa ensuite la philosophie à Scheyern au studium commun (1689-1691), dirigea le studium de théologie et de droit canon à Prüfening (1694-1697) ; entre-temps (de 1691 à 1694), il avait été chargé des études à Andechs. De cette activité on ne conserve qu'une copie manuscrite de ses Annotationes in 5 libros Decretalium (Clm 19771a-d ; 1695-1697), des remarques (en partie imprimées} de 7 disputationes faites à Scheyern, Andechs et Prüfening et des instructions aux novices.</w:t>
      </w:r>
    </w:p>
    <w:p w14:paraId="7D29ADC1" w14:textId="77777777" w:rsidR="00CF7F3B" w:rsidRPr="003100FB" w:rsidRDefault="00CF7F3B">
      <w:pPr>
        <w:rPr>
          <w:bCs/>
          <w:szCs w:val="24"/>
        </w:rPr>
      </w:pPr>
    </w:p>
    <w:p w14:paraId="42FBB6C8" w14:textId="77777777" w:rsidR="00CF7F3B" w:rsidRPr="003100FB" w:rsidRDefault="00000000">
      <w:pPr>
        <w:spacing w:before="240" w:after="120" w:line="240" w:lineRule="auto"/>
        <w:rPr>
          <w:bCs/>
          <w:szCs w:val="24"/>
        </w:rPr>
      </w:pPr>
      <w:r w:rsidRPr="003100FB">
        <w:rPr>
          <w:bCs/>
          <w:szCs w:val="24"/>
        </w:rPr>
        <w:t>KHOMIAKOV - KIBLER</w:t>
      </w:r>
    </w:p>
    <w:p w14:paraId="4D9FDF43" w14:textId="77777777" w:rsidR="00CF7F3B" w:rsidRPr="003100FB" w:rsidRDefault="00000000">
      <w:pPr>
        <w:spacing w:after="120" w:line="360" w:lineRule="auto"/>
        <w:ind w:firstLine="283"/>
        <w:jc w:val="both"/>
        <w:rPr>
          <w:bCs/>
          <w:szCs w:val="24"/>
        </w:rPr>
      </w:pPr>
      <w:r w:rsidRPr="003100FB">
        <w:rPr>
          <w:bCs/>
          <w:szCs w:val="24"/>
        </w:rPr>
        <w:t xml:space="preserve">1722 Ces instructions aux novices, restées manuscrites, ont exercé une influence certaine : 1). Commentarius in manuductionem ad perfectionem religiosam pro novitiis fratribus.… (copie la plus ancienne, 1699 : Clm 4961 ; autre copie, en 1755, sous le titre : Tractatus de charitate seu commentarius in manuductionem.…) ; c'est un commentaire de la Manuductio ad perfectionem religiosam de Grégoire Kimpfler + 1693, abbé de Scheyern ; - 2). Tractatus asceticus de mortificatione pro fratribus novitiis congregationis benedictino-bavaricae (Clm 4961 et 4965). Ces </w:t>
      </w:r>
      <w:r w:rsidRPr="003100FB">
        <w:rPr>
          <w:bCs/>
          <w:szCs w:val="24"/>
        </w:rPr>
        <w:lastRenderedPageBreak/>
        <w:t>deux traités furent longtemps repris et développés par les maîtres de novices qui succéderent à Kibler. De nombreuses copies mériteraient d'être analysées {particulièrement celle du noviciat de 4728 qui se trouvait chez les chanoines de Saint-Augustin de Polling : Clm 1892). - 3). Kibler est peut-être aussi à la source de la compilation de Praxes asceticae (Méditations, Instructions pour l'examen de conscience, exercices de dévotion, etc), qui a de même été longtemps copiée et retravaillée. Trois ouvrages de Kibler ont été imprimés.</w:t>
      </w:r>
    </w:p>
    <w:p w14:paraId="0944E78F" w14:textId="77777777" w:rsidR="00CF7F3B" w:rsidRPr="003100FB" w:rsidRDefault="00000000">
      <w:pPr>
        <w:spacing w:after="120" w:line="360" w:lineRule="auto"/>
        <w:ind w:firstLine="283"/>
        <w:jc w:val="both"/>
        <w:rPr>
          <w:bCs/>
          <w:szCs w:val="24"/>
        </w:rPr>
      </w:pPr>
      <w:r w:rsidRPr="003100FB">
        <w:rPr>
          <w:bCs/>
          <w:szCs w:val="24"/>
        </w:rPr>
        <w:t>4. Collectorium privilegiorum fori paenitentiae concernentium congregationis benedictino-bavaricae ab Innocentio XI et XII in perpetuum concessorum publicae disputationi expositum praesidente P. Aeg. Kibler, Munich, 1698. En vertu de deux privilèges pontificaux et à partir de semblables privilèges accordés aux congrégations suisse et cassinienne, l'auteur étudie et compare les pouvoirs dont jouissent les abbés bavarois auprès de leurs religieux, les confesseurs de monastères auprès de leurs confrères et des prêtres séculiers.</w:t>
      </w:r>
    </w:p>
    <w:p w14:paraId="337400BD" w14:textId="77777777" w:rsidR="00CF7F3B" w:rsidRPr="003100FB" w:rsidRDefault="00000000">
      <w:pPr>
        <w:spacing w:after="120" w:line="360" w:lineRule="auto"/>
        <w:ind w:firstLine="283"/>
        <w:jc w:val="both"/>
        <w:rPr>
          <w:bCs/>
          <w:szCs w:val="24"/>
        </w:rPr>
      </w:pPr>
      <w:r w:rsidRPr="003100FB">
        <w:rPr>
          <w:bCs/>
          <w:szCs w:val="24"/>
        </w:rPr>
        <w:t>2. Thesaurus inaestimabilis seu tres sacratissimae hostiae in Monte Sancto Andex miraculis darae per modum publicae disputationis propositae praesidente P. Aeg. Kibler defendente R. F. Thoma Eixl, Ratisbonne, 1696. Cet essai de théologie sacramentaire présente le miracle des trois hosties (deux consacrées par Grégoire 1, la troisième par Léon 1x ; elles furent données au monastère par Otto 11, évêque de Bamberg) et établit son histoire à partir des sources.</w:t>
      </w:r>
    </w:p>
    <w:p w14:paraId="044D1773" w14:textId="77777777" w:rsidR="00CF7F3B" w:rsidRPr="003100FB" w:rsidRDefault="00000000">
      <w:pPr>
        <w:spacing w:after="120" w:line="360" w:lineRule="auto"/>
        <w:ind w:firstLine="283"/>
        <w:jc w:val="both"/>
        <w:rPr>
          <w:bCs/>
          <w:szCs w:val="24"/>
        </w:rPr>
      </w:pPr>
      <w:r w:rsidRPr="003100FB">
        <w:rPr>
          <w:bCs/>
          <w:szCs w:val="24"/>
        </w:rPr>
        <w:t>L'oir en particulier l'étude critique de B. Kraft, Andechser Studien, Munich, 1937 et 1940.</w:t>
      </w:r>
    </w:p>
    <w:p w14:paraId="1C894084" w14:textId="77777777" w:rsidR="00CF7F3B" w:rsidRPr="003100FB" w:rsidRDefault="00000000">
      <w:pPr>
        <w:spacing w:after="120" w:line="360" w:lineRule="auto"/>
        <w:ind w:firstLine="283"/>
        <w:jc w:val="both"/>
        <w:rPr>
          <w:bCs/>
          <w:szCs w:val="24"/>
        </w:rPr>
      </w:pPr>
      <w:r w:rsidRPr="003100FB">
        <w:rPr>
          <w:bCs/>
          <w:szCs w:val="24"/>
        </w:rPr>
        <w:t xml:space="preserve">8. Geistliche Sendschreiben, welche das wahre christliche und vollkommene Leben in allen Ständen der Menschen zu üben in sich ausführlich und klärlich begriaffen. Unlängst abgegangen an Gottliebende und dem wahren christlichen Leben., Munich, 1700. Ce livret contient 69 lettres, adressées, pour la plupart (quelques-unes sont collectives), à des jeunes filles pieuses, qui vivaient de leur travail, mais aspiraient à la vie communautaire en se consacrant à la l'ierge. Kibler consent à publier ces lettres « écrites de façon simple à l'instar des personnes à qui elles ont été envoyées ». Ces lettres, espacées sur plusieurs années, répondent à des questions plus ou moins fictives. Sans haute spéculation, elles donnent, sous une forme adaptée, des développements fondamentaux et concrets sur la vie chrétienne, la mortification des « passions intérieures », l'humilité, l'abnégation, l'imitation du Christ (dans la contemplation, mais aussi dans la vie quotidienne, le travail, la souffrance, les tentations), la conformité à la volonté de Dieu. Dans les dernières lettres, Kibler montre que l'homme spirituel est supérieur à l'homme naturel et sensible, qu'il faut savoir dépasser la sécheresse spirituelle et accueillir les inspirations intérieures. Kibler demande une grande ouverture d'âme avec </w:t>
      </w:r>
      <w:r w:rsidRPr="003100FB">
        <w:rPr>
          <w:bCs/>
          <w:szCs w:val="24"/>
        </w:rPr>
        <w:lastRenderedPageBreak/>
        <w:t>le confesseur ; il insiste pour que l'ascese et les pénitences soient modérées et il recommande la communion du dimanche. Il fait état d' « un certain petit livre » qu'il a écrit pour ses correspondantes.</w:t>
      </w:r>
    </w:p>
    <w:p w14:paraId="587CC219" w14:textId="77777777" w:rsidR="00CF7F3B" w:rsidRPr="003100FB" w:rsidRDefault="00000000">
      <w:pPr>
        <w:spacing w:after="120" w:line="360" w:lineRule="auto"/>
        <w:ind w:firstLine="283"/>
        <w:jc w:val="both"/>
        <w:rPr>
          <w:bCs/>
          <w:szCs w:val="24"/>
        </w:rPr>
      </w:pPr>
      <w:r w:rsidRPr="003100FB">
        <w:rPr>
          <w:bCs/>
          <w:szCs w:val="24"/>
        </w:rPr>
        <w:t>1723 Faut-il voir là une allusion au Tractatus asceticus de mortificatione, du moins dans une version allemande ? On ne sait. Carl Meiichelbeck, ancien novice de Kibler, fut chargé de la censure des lettres ; il en trouva d'obscures et les corrigea, avec l'approbation de l'auteur. On a cru voir en Kibler un directeur spirituel des bénédictines de Lilienberg {Au, près de Munich), mais ce monastère ne fut fondé qu'en 1715.</w:t>
      </w:r>
    </w:p>
    <w:p w14:paraId="452F111F" w14:textId="77777777" w:rsidR="00CF7F3B" w:rsidRPr="003100FB" w:rsidRDefault="00000000">
      <w:pPr>
        <w:spacing w:after="120" w:line="360" w:lineRule="auto"/>
        <w:ind w:firstLine="283"/>
        <w:jc w:val="both"/>
        <w:rPr>
          <w:bCs/>
          <w:szCs w:val="24"/>
        </w:rPr>
      </w:pPr>
      <w:r w:rsidRPr="003100FB">
        <w:rPr>
          <w:bCs/>
          <w:szCs w:val="24"/>
        </w:rPr>
        <w:t>M. Ziegelbauer, Historia rei literariae ordinis S. Benedicti, t. 3, Augsbourg, 1754, p. 538, et t. 4, p. 424, 599. - M. Sattler, Chronik von Andechs, 1877, p. 531-532, 539, 613-614. - W. Fink, Beiträge zur Geschichte der bayerischen Benediktiner-Kongregation, Munich, 1934.- L.-H. Cottineau, Répertoire topobibliographique des abbayes t. 1, Mâcon, 1935, col. 94-95. - Ph. Schmitz, Histoire de l'ordre de S. Benoît, t. 6, Maredsous, 1949, p. 303. - A. Bayol, Andechs, DHGE, t. 2, 1914, col. 1552-1556. - LTK, t. 5, 1933, col. 944 (B. Bauerreiss).</w:t>
      </w:r>
    </w:p>
    <w:p w14:paraId="39B0BC83" w14:textId="77777777" w:rsidR="00CF7F3B" w:rsidRPr="003100FB" w:rsidRDefault="00000000">
      <w:pPr>
        <w:spacing w:after="120" w:line="360" w:lineRule="auto"/>
        <w:ind w:firstLine="283"/>
        <w:jc w:val="both"/>
        <w:rPr>
          <w:bCs/>
          <w:szCs w:val="24"/>
        </w:rPr>
      </w:pPr>
      <w:r w:rsidRPr="003100FB">
        <w:rPr>
          <w:bCs/>
          <w:szCs w:val="24"/>
        </w:rPr>
        <w:t>Albert SIEGMUND.</w:t>
      </w:r>
    </w:p>
    <w:p w14:paraId="4C3CB6CB" w14:textId="77777777" w:rsidR="00CF7F3B" w:rsidRPr="003100FB" w:rsidRDefault="00000000">
      <w:pPr>
        <w:spacing w:after="120" w:line="360" w:lineRule="auto"/>
        <w:ind w:firstLine="283"/>
        <w:jc w:val="both"/>
        <w:rPr>
          <w:bCs/>
          <w:szCs w:val="24"/>
        </w:rPr>
      </w:pPr>
      <w:r w:rsidRPr="003100FB">
        <w:rPr>
          <w:bCs/>
          <w:szCs w:val="24"/>
        </w:rPr>
        <w:t>KICK (DarmaAce), frère mineur, 1703-1769. - Né à l'ohenstrauss, le 19 mars 1703, Dalmace Kick entra chez les franciscains le 4 octobre 1721. Il enseigna tour à tour la philosophie et la théologie dans les couvents d'Ingolstadt (1732-1736, 1738-1745, 1748-1750) et de Landshut (1736-1738) ; il assuma les fonctions de gardien des communautés de Tôlz (1745), de Landshut (1750) et de Freising (1759), et celles de ministre provincial de 4753 à 1756. Il mourut à Munich le 14 avril 1769.</w:t>
      </w:r>
    </w:p>
    <w:p w14:paraId="503D7558" w14:textId="77777777" w:rsidR="00CF7F3B" w:rsidRPr="003100FB" w:rsidRDefault="00000000">
      <w:pPr>
        <w:spacing w:after="120" w:line="360" w:lineRule="auto"/>
        <w:ind w:firstLine="283"/>
        <w:jc w:val="both"/>
        <w:rPr>
          <w:bCs/>
          <w:szCs w:val="24"/>
        </w:rPr>
      </w:pPr>
      <w:r w:rsidRPr="003100FB">
        <w:rPr>
          <w:bCs/>
          <w:szCs w:val="24"/>
        </w:rPr>
        <w:t>L'œuvre assez importante laissée par D. Kick comporte une série de thèses théologiques extraîtes de Jean Duns Scot et soutenues à Ingolstadt, en 1742 ; des compléments (Additiones novissimae) au manuel de morale du franciscain Anaclet Reiffenstuel + 1703, édités à Munich, en 1756, et un vaste cours de théologie dogmatique, qui fut adopté officiellement comme manuel dans la province franciscaine de Bavière : Universa theologia dogmatico-scholastica pro sacrae scientiae studiosis et amatoribus concinnata, 6 vol., Augsbourg-Iannsbruck, 1765-1768. Son nom reste attaché enfin à la célèbre controverse sur l'authenticité des révélations de Marie d'Agreda qu'il défendit âprement contre Eusebe Amort + 1775 (DS, t. 1, col. 530) : Revelationum agredanarum iusta defensio, Ratisbonne 1250 ; Reflexiones… supra sic dictam.…. Demonstrationem antiagredanam.…, Freïsing, 1751 ; Continuatio iustae defensionis Revelationum agredanarum., Madrid, 1754.</w:t>
      </w:r>
    </w:p>
    <w:p w14:paraId="60CB8483" w14:textId="77777777" w:rsidR="00CF7F3B" w:rsidRPr="003100FB" w:rsidRDefault="00000000">
      <w:pPr>
        <w:spacing w:after="120" w:line="360" w:lineRule="auto"/>
        <w:ind w:firstLine="283"/>
        <w:jc w:val="both"/>
        <w:rPr>
          <w:bCs/>
          <w:szCs w:val="24"/>
        </w:rPr>
      </w:pPr>
      <w:r w:rsidRPr="003100FB">
        <w:rPr>
          <w:bCs/>
          <w:szCs w:val="24"/>
        </w:rPr>
        <w:lastRenderedPageBreak/>
        <w:t>P. Minges, Geschichte der Franziskaner in Bayern, Munich, 1896, p. 152, 157. - B. Lins, Geschichte der bayerischen Franziskanerprovinz zum hl. Antonius vor Padua, t. 4, Munich, 1926, p. 153-154, 213, 224, 243 ; Das Totenbuch der bayerischen Franziskanerprovinz, t. 1, Landshut, 1929, p. 209 (14 avril) ; Scriptores provinciae Bavariae fratrum minorum, 1625-1803, Quaracchi, 1954, p. 64-65.</w:t>
      </w:r>
    </w:p>
    <w:p w14:paraId="7AA783BB" w14:textId="77777777" w:rsidR="00CF7F3B" w:rsidRPr="003100FB" w:rsidRDefault="00000000">
      <w:pPr>
        <w:spacing w:after="120" w:line="360" w:lineRule="auto"/>
        <w:ind w:firstLine="283"/>
        <w:jc w:val="both"/>
        <w:rPr>
          <w:bCs/>
          <w:szCs w:val="24"/>
        </w:rPr>
      </w:pPr>
      <w:r w:rsidRPr="003100FB">
        <w:rPr>
          <w:bCs/>
          <w:szCs w:val="24"/>
        </w:rPr>
        <w:t>Clément ScHMITT.</w:t>
      </w:r>
    </w:p>
    <w:p w14:paraId="07759D97" w14:textId="77777777" w:rsidR="00CF7F3B" w:rsidRPr="003100FB" w:rsidRDefault="00000000">
      <w:pPr>
        <w:spacing w:after="120" w:line="360" w:lineRule="auto"/>
        <w:ind w:firstLine="283"/>
        <w:jc w:val="both"/>
        <w:rPr>
          <w:bCs/>
          <w:szCs w:val="24"/>
        </w:rPr>
      </w:pPr>
      <w:r w:rsidRPr="003100FB">
        <w:rPr>
          <w:bCs/>
          <w:szCs w:val="24"/>
        </w:rPr>
        <w:t>KIBLER - KIERKEGAARD 1724</w:t>
      </w:r>
    </w:p>
    <w:p w14:paraId="462B58B0" w14:textId="77777777" w:rsidR="00CF7F3B" w:rsidRPr="003100FB" w:rsidRDefault="00000000">
      <w:pPr>
        <w:spacing w:after="120" w:line="360" w:lineRule="auto"/>
        <w:ind w:firstLine="283"/>
        <w:jc w:val="both"/>
        <w:rPr>
          <w:bCs/>
          <w:szCs w:val="24"/>
        </w:rPr>
      </w:pPr>
      <w:r w:rsidRPr="003100FB">
        <w:rPr>
          <w:bCs/>
          <w:szCs w:val="24"/>
        </w:rPr>
        <w:t>Comme son père, Søren fut un grand admirateur du chef de l'Église luthérienne danoise, l'évêque Jacob Mynster, et ce fut aussi sous l'influence paternelle qu'il fit la connaissance des membres de la communauté des frères de Copenhague ; il se mettait ainsi en opposition avec son frère aîné Pierre, devenu pasteur, qui avait versé dans le grundtvigianisme, un parti de l'Église danoise fondé par le pasteur N. F. S. Grundtvig (cf DS, t. 6, col. 1085-1088), où l'on mettait l'accent sur les éléments sacramentels du christianisme et son caractère national.</w:t>
      </w:r>
    </w:p>
    <w:p w14:paraId="07F61F93" w14:textId="77777777" w:rsidR="00CF7F3B" w:rsidRPr="003100FB" w:rsidRDefault="00000000">
      <w:pPr>
        <w:spacing w:after="120" w:line="360" w:lineRule="auto"/>
        <w:ind w:firstLine="283"/>
        <w:jc w:val="both"/>
        <w:rPr>
          <w:bCs/>
          <w:szCs w:val="24"/>
        </w:rPr>
      </w:pPr>
      <w:r w:rsidRPr="003100FB">
        <w:rPr>
          <w:bCs/>
          <w:szCs w:val="24"/>
        </w:rPr>
        <w:t>La bibliothèque paternelle possédait plusieurs ouvrages piétistes, notamment Le vrai christianisme (Sämiliche geistreiche Bücher vom wahren Christenthum, nouvelle éd., Tübingen, 1777) de Johann Arndt (1555-1621), dont la lecture exerça sur Søren une influence profonde.</w:t>
      </w:r>
    </w:p>
    <w:p w14:paraId="0825F065" w14:textId="77777777" w:rsidR="00CF7F3B" w:rsidRPr="003100FB" w:rsidRDefault="00000000">
      <w:pPr>
        <w:spacing w:after="120" w:line="360" w:lineRule="auto"/>
        <w:ind w:firstLine="283"/>
        <w:jc w:val="both"/>
        <w:rPr>
          <w:bCs/>
          <w:szCs w:val="24"/>
        </w:rPr>
      </w:pPr>
      <w:r w:rsidRPr="003100FB">
        <w:rPr>
          <w:bCs/>
          <w:szCs w:val="24"/>
        </w:rPr>
        <w:t>À sa mort, le père laissait à ses fils une fortune qui les dispensait de gagner leur vie ; Kierkegaard put ainsi financer lui-même l'édition de ses œuvres, circonstance fort avantageuse pour un écrivain qui ne flattait guère l'esprit de son temps.</w:t>
      </w:r>
    </w:p>
    <w:p w14:paraId="328409B1" w14:textId="77777777" w:rsidR="00CF7F3B" w:rsidRPr="003100FB" w:rsidRDefault="00000000">
      <w:pPr>
        <w:spacing w:after="120" w:line="360" w:lineRule="auto"/>
        <w:ind w:firstLine="283"/>
        <w:jc w:val="both"/>
        <w:rPr>
          <w:bCs/>
          <w:szCs w:val="24"/>
        </w:rPr>
      </w:pPr>
      <w:r w:rsidRPr="003100FB">
        <w:rPr>
          <w:bCs/>
          <w:szCs w:val="24"/>
        </w:rPr>
        <w:t>Juste au moment où Søren venait y faire ses études, la faculté de théologie luthérienne de Copenhague venait d'être conquise par les « hégéliens chrétiens », nom que l'on donnait alors aux hégéliens de droite. Kierkegaard en rencontra les membres les plus éminents dans les cercles littéraires danois.</w:t>
      </w:r>
    </w:p>
    <w:p w14:paraId="0E748B38" w14:textId="77777777" w:rsidR="00CF7F3B" w:rsidRPr="003100FB" w:rsidRDefault="00000000">
      <w:pPr>
        <w:spacing w:after="120" w:line="360" w:lineRule="auto"/>
        <w:ind w:firstLine="283"/>
        <w:jc w:val="both"/>
        <w:rPr>
          <w:bCs/>
          <w:szCs w:val="24"/>
        </w:rPr>
      </w:pPr>
      <w:r w:rsidRPr="003100FB">
        <w:rPr>
          <w:bCs/>
          <w:szCs w:val="24"/>
        </w:rPr>
        <w:t>À dire vrai, il connut l'hégélianisme avant de lire Friedrich Hegel (1770-1831) ; ce fut ainsi que le jeune professeur hégélien de droite Hans L. Martensen, dans ses cours de « théologie spéculative » en 1838-1839, orienta malgré lui dans un sens négatif la prise de position de Kierkegaard vis-à-vis de Hegel.</w:t>
      </w:r>
    </w:p>
    <w:p w14:paraId="280D9480" w14:textId="77777777" w:rsidR="00CF7F3B" w:rsidRPr="003100FB" w:rsidRDefault="00000000">
      <w:pPr>
        <w:spacing w:after="120" w:line="360" w:lineRule="auto"/>
        <w:ind w:firstLine="283"/>
        <w:jc w:val="both"/>
        <w:rPr>
          <w:bCs/>
          <w:szCs w:val="24"/>
        </w:rPr>
      </w:pPr>
      <w:r w:rsidRPr="003100FB">
        <w:rPr>
          <w:bCs/>
          <w:szCs w:val="24"/>
        </w:rPr>
        <w:t xml:space="preserve">2. Apports spirituels des œuvres. - Deux raisons fondamentales poussèrent Kierkegaard à écrire. La première fut son expérience personnelle, avant tout son amour et ses fiançailles rompues avec </w:t>
      </w:r>
      <w:r w:rsidRPr="003100FB">
        <w:rPr>
          <w:bCs/>
          <w:szCs w:val="24"/>
        </w:rPr>
        <w:lastRenderedPageBreak/>
        <w:t>Régine Olsen (1841) ; de là ses ouvrages esthétiques, tels que : Ou bien... Ou bien (ou L'alternative) (1843). La répétition (1843). Stades sur le chemin de la vie (1845).</w:t>
      </w:r>
    </w:p>
    <w:p w14:paraId="2C06ABF9" w14:textId="77777777" w:rsidR="00CF7F3B" w:rsidRPr="003100FB" w:rsidRDefault="00000000">
      <w:pPr>
        <w:spacing w:after="120" w:line="360" w:lineRule="auto"/>
        <w:ind w:firstLine="283"/>
        <w:jc w:val="both"/>
        <w:rPr>
          <w:bCs/>
          <w:szCs w:val="24"/>
        </w:rPr>
      </w:pPr>
      <w:r w:rsidRPr="003100FB">
        <w:rPr>
          <w:bCs/>
          <w:szCs w:val="24"/>
        </w:rPr>
        <w:t>La seconde fut sa réaction aux idées des hégéliens de droite, qui mélaient de façon inadéquate le christianisme et la philosophie. Dès les premières notes de son journal, Søren est à la recherche de l'essence et de la substance du christianisme. Dès sa vingt-cinquième année, il devient évident pour lui que le christianisme est une « cure radicale », qui doit transformer l'homme.</w:t>
      </w:r>
    </w:p>
    <w:p w14:paraId="17002F26" w14:textId="77777777" w:rsidR="00CF7F3B" w:rsidRPr="003100FB" w:rsidRDefault="00000000">
      <w:pPr>
        <w:spacing w:after="120" w:line="360" w:lineRule="auto"/>
        <w:ind w:firstLine="283"/>
        <w:jc w:val="both"/>
        <w:rPr>
          <w:bCs/>
          <w:szCs w:val="24"/>
        </w:rPr>
      </w:pPr>
      <w:r w:rsidRPr="003100FB">
        <w:rPr>
          <w:bCs/>
          <w:szCs w:val="24"/>
        </w:rPr>
        <w:t>Aussi est-il choqué, voire blessé, en constatant que Hegel (qu'il englobe dans le concept de « philosophie ») ignore cet aspect décisif du christianisme et néglige la vie morale au profit d'un effort purement intellectuel et désengagé (« la spéculation ») pour une connaissance rationnelle de Dieu.</w:t>
      </w:r>
    </w:p>
    <w:p w14:paraId="7D1D876A" w14:textId="77777777" w:rsidR="00CF7F3B" w:rsidRPr="003100FB" w:rsidRDefault="00000000">
      <w:pPr>
        <w:spacing w:after="120" w:line="360" w:lineRule="auto"/>
        <w:ind w:firstLine="283"/>
        <w:jc w:val="both"/>
        <w:rPr>
          <w:bCs/>
          <w:szCs w:val="24"/>
        </w:rPr>
      </w:pPr>
      <w:r w:rsidRPr="003100FB">
        <w:rPr>
          <w:bCs/>
          <w:szCs w:val="24"/>
        </w:rPr>
        <w:t>C'est dans les Miettes philosophiques (1844) et le Post-scriptum aux Miettes philosophiques (1846) que Kierkegaard règle leur compte à Hegel et aux hégéliens de droite. Les Miettes philosophiques prennent précisément pour sujet « Dieu dans le temps », c'est-à-dire l'Incarnation, mal comprise par les hégéliens.</w:t>
      </w:r>
    </w:p>
    <w:p w14:paraId="70E0D9B4" w14:textId="77777777" w:rsidR="00CF7F3B" w:rsidRPr="003100FB" w:rsidRDefault="00000000">
      <w:pPr>
        <w:spacing w:after="120" w:line="360" w:lineRule="auto"/>
        <w:ind w:firstLine="283"/>
        <w:jc w:val="both"/>
        <w:rPr>
          <w:bCs/>
          <w:szCs w:val="24"/>
        </w:rPr>
      </w:pPr>
      <w:r w:rsidRPr="003100FB">
        <w:rPr>
          <w:bCs/>
          <w:szCs w:val="24"/>
        </w:rPr>
        <w:t>Ainsi la question : qu'est-ce que le christianisme ? se dédouble-t-elle en deux questions plus précises : comment devenir chrétien ? et qu'est-ce que vivre en chrétien ? (cf Point de vue explicatif de mon œuvre, 1848 ; publié en 1859).</w:t>
      </w:r>
    </w:p>
    <w:p w14:paraId="7D0CB351" w14:textId="77777777" w:rsidR="00CF7F3B" w:rsidRPr="003100FB" w:rsidRDefault="00000000">
      <w:pPr>
        <w:spacing w:after="120" w:line="360" w:lineRule="auto"/>
        <w:ind w:firstLine="283"/>
        <w:jc w:val="both"/>
        <w:rPr>
          <w:bCs/>
          <w:szCs w:val="24"/>
        </w:rPr>
      </w:pPr>
      <w:r w:rsidRPr="003100FB">
        <w:rPr>
          <w:bCs/>
          <w:szCs w:val="24"/>
        </w:rPr>
        <w:t>Par ces deux questions, Kierkegaard souligne que l'homme ne peut rechercher l'essence du christianisme sans s'y engager, et que la réponse se trouve uniquement dans l'existence du chrétien en tant que chrétien.</w:t>
      </w:r>
    </w:p>
    <w:p w14:paraId="6B481E0A" w14:textId="77777777" w:rsidR="00CF7F3B" w:rsidRPr="003100FB" w:rsidRDefault="00000000">
      <w:pPr>
        <w:spacing w:after="120" w:line="360" w:lineRule="auto"/>
        <w:ind w:firstLine="283"/>
        <w:jc w:val="both"/>
        <w:rPr>
          <w:bCs/>
          <w:szCs w:val="24"/>
        </w:rPr>
      </w:pPr>
      <w:r w:rsidRPr="003100FB">
        <w:rPr>
          <w:bCs/>
          <w:szCs w:val="24"/>
        </w:rPr>
        <w:t>De là vient la définition kierkegaardienne : « la subjectivité est la vérité », mais cette définition reste sans validité si elle n'est pas accompagnée de sa contre-partie dialectique : « la subjectivité est non-vérité » (Post-scriptum).</w:t>
      </w:r>
    </w:p>
    <w:p w14:paraId="48B549F6" w14:textId="77777777" w:rsidR="00CF7F3B" w:rsidRPr="003100FB" w:rsidRDefault="00000000">
      <w:pPr>
        <w:spacing w:after="120" w:line="360" w:lineRule="auto"/>
        <w:ind w:firstLine="283"/>
        <w:jc w:val="both"/>
        <w:rPr>
          <w:bCs/>
          <w:szCs w:val="24"/>
        </w:rPr>
      </w:pPr>
      <w:r w:rsidRPr="003100FB">
        <w:rPr>
          <w:bCs/>
          <w:szCs w:val="24"/>
        </w:rPr>
        <w:t xml:space="preserve">3. Influences qui expliquent cette évolution. - Les Journaux (publiés en 1881 ; des morceaux choisis en ont été traduits en français, 5 vol., Paris, 1941-1961 ; en allemand, 3 vol., Düsseldorf, 1962-1968 ; en italien, Brescia, 1950 ; en anglais, Journal and Papers, 2 vol, Indianopolis, 1967-1970) révèlent comment Kierkegaard parvint à ce résultat : c'est à force de réfléchir sur l'essence du christianisme, sur les exigences que le Christ impose à l'homme, sur la limitation du Christ, et en outre sur les rapports entre la foi, le péché et la grâce. Se fondant sur la prise de conscience, faite en sa jeunesse, du christianisme comme « cure radicale », Kierkegaard combat sur deux fronts : contre la conception hégélienne du christianisme et contre celle de l'Église officielle. Il cherche, tout au cours </w:t>
      </w:r>
      <w:r w:rsidRPr="003100FB">
        <w:rPr>
          <w:bCs/>
          <w:szCs w:val="24"/>
        </w:rPr>
        <w:lastRenderedPageBreak/>
        <w:t>de sa vie, des lumières, des appuis et des guides dans la littérature chrétienne de tous les temps. Il connaissait dès son adolescence les ouvrages piétistes. Il lisait Luther, se déclarant tantôt en accord et tantôt en désaccord avec lui. Poursuivant sa quête, il en vint, à travers le piétisme et l'idéalisme allemands, à s'intéresser aux mystiques chrétiens. Il se procura les écrits de quelques-uns et s'informa sur d'autres, spécialement à travers l'œuvre du pasteur F. Bühringer, Die Kirche Christi und ihre Zeugen (Zurich, 1842-1858 ; Kierkegaard n'en possédait que sept volumes), qui devint pour lui une source de renseignements. Les notes du Journal rapportent des remarques sur Jean Tauler, Fénelon, Jacob Boehme, Tersteegen et plusieurs autres. Mais il faut insister sur ce qu'il cherchait dans les mystiques et les piétistes : uniquement la manière dont ces hommes avaient réalisé dans leur vie ce que doit être le chrétien. Jamais il ne s'est attaché, jamais il n'a fait la moindre allusion à une information sur les états mystiques, sur l'unio mystica. Sur ce point, il reste fidèle à la thèse de son chef-d'œuvre, le Post-scriptum, c'est-à-dire à la thèse protestante de la différence absolue entre l'homme et Dieu.</w:t>
      </w:r>
    </w:p>
    <w:p w14:paraId="6DE34498" w14:textId="77777777" w:rsidR="00CF7F3B" w:rsidRPr="003100FB" w:rsidRDefault="00000000">
      <w:pPr>
        <w:spacing w:after="120" w:line="360" w:lineRule="auto"/>
        <w:ind w:firstLine="283"/>
        <w:jc w:val="both"/>
        <w:rPr>
          <w:bCs/>
          <w:szCs w:val="24"/>
        </w:rPr>
      </w:pPr>
      <w:r w:rsidRPr="003100FB">
        <w:rPr>
          <w:bCs/>
          <w:szCs w:val="24"/>
        </w:rPr>
        <w:t>C'est sous l'influence des mystiques que Kierkegaard insiste de plus en plus sur l'obligation d'imiter le Christ. Après plusieurs considérations sur le rapport de l'imitation avec la grâce de Dieu (on sait que Sola gratia est l'adage fondamental de la Réforme), il note dans son journal, pour traduire l'alliance de l'effort humain avec la grâce divine, le processus suivant : « 1) Imitation dans le sens d'une action décisive, d'où résulte la situation qui permet de devenir chrétien ; 2) Le Christ en tant que don, foi ; 3) Imitation en tant que fruit de la foi » (Pap x, 4 A 459).</w:t>
      </w:r>
    </w:p>
    <w:p w14:paraId="42CB8071" w14:textId="77777777" w:rsidR="00CF7F3B" w:rsidRPr="003100FB" w:rsidRDefault="00000000">
      <w:pPr>
        <w:spacing w:after="120" w:line="360" w:lineRule="auto"/>
        <w:ind w:firstLine="283"/>
        <w:jc w:val="both"/>
        <w:rPr>
          <w:bCs/>
          <w:szCs w:val="24"/>
        </w:rPr>
      </w:pPr>
      <w:r w:rsidRPr="003100FB">
        <w:rPr>
          <w:bCs/>
          <w:szCs w:val="24"/>
        </w:rPr>
        <w:t xml:space="preserve">À partir de 1852, soit trois ans avant sa mort survenue le 11 novembre 1855, Kierkegaard commença à s'orienter vers l'Église primitive, pour chercher une lumière chez les Pères apostoliques et les Pères de l'Église ; il le fait encore dans le but de définir à nouveau sa conception du chrétien, cette fois comme imitateur du Christ. Il en vient à la conclusion que le chrétien s'identifie avec le martyr : le martyr en effet, comme le mot lui-même l'indique, est un témoin, un témoin de la vérité. Aux funérailles de l'évêque Mynster (février 1854), le théologien hégélien Martensen avait appelé le défunt « un témoin de la vérité » ; cette occasion provoque Kierkegaard à une manifestation publique sur ce qu'est un « témoin de la vérité ». Seul celui qui a souffert pour le Christ, qui a subi la persécution en raison de la foi, est témoin de la vérité et véritable imitateur du Christ. Ainsi le paradoxe demeure, en même temps que la différence entre Dieu et l'homme. C'est à cette même condition que le christianisme néotestamentaire pourrait renaître, marqué par la catégorie de la souffrance comme conséquence nécessaire du paradoxe. De cette manière, le christianisme devient </w:t>
      </w:r>
      <w:r w:rsidRPr="003100FB">
        <w:rPr>
          <w:bCs/>
          <w:szCs w:val="24"/>
        </w:rPr>
        <w:lastRenderedPageBreak/>
        <w:t>réellement une « cure radicale ». Le rapport personnel le plus élevé de l'homme avec Dieu, c'est de l'adorer tout en étant persécuté. Par l'adoration dans la souffrance et la persécution, se réalise la plus haute forme du christianisme : l'homme devient témoin de la vérité. Kierkegaard représente, du point de vue chrétien, la conséquence extrême de la piété protestante. Les mystiques ont décrit autrement l'idéal chrétien, non sans élever l'homme au-dessus de la différence absolue entre Dieu et lui, différence que Kierkegaard a résolument maintenue.</w:t>
      </w:r>
    </w:p>
    <w:p w14:paraId="140B4765" w14:textId="77777777" w:rsidR="00CF7F3B" w:rsidRPr="003100FB" w:rsidRDefault="00000000">
      <w:pPr>
        <w:spacing w:after="120" w:line="360" w:lineRule="auto"/>
        <w:ind w:firstLine="283"/>
        <w:jc w:val="both"/>
        <w:rPr>
          <w:bCs/>
          <w:szCs w:val="24"/>
        </w:rPr>
      </w:pPr>
      <w:r w:rsidRPr="003100FB">
        <w:rPr>
          <w:bCs/>
          <w:szCs w:val="24"/>
        </w:rPr>
        <w:t>Pour une bibliographie systématique, voir Søren Kierkegaard, International Bibliograf, éd. J. Himmelstrup et K. Birket-Smith, Copenhague, 1962 ; à compléter, pour les années suivantes, par J. Colette, Bulletin d'histoire de la philosophie : Kierkegaard, dans Revue des sciences philosophiques et théologiques, t. 54, 1970, p. 654-680 ; et N. H. Soe, Neuere dänische Kierkegaard-Forschung, dans Theologische Literaturzeitung, t. 96, 1971, col. 1-18.</w:t>
      </w:r>
    </w:p>
    <w:p w14:paraId="0FBEA717" w14:textId="77777777" w:rsidR="00CF7F3B" w:rsidRPr="003100FB" w:rsidRDefault="00000000">
      <w:pPr>
        <w:spacing w:after="120" w:line="360" w:lineRule="auto"/>
        <w:ind w:firstLine="283"/>
        <w:jc w:val="both"/>
        <w:rPr>
          <w:bCs/>
          <w:szCs w:val="24"/>
        </w:rPr>
      </w:pPr>
      <w:r w:rsidRPr="003100FB">
        <w:rPr>
          <w:bCs/>
          <w:szCs w:val="24"/>
        </w:rPr>
        <w:t>1. uvres en danois : Samlede Vaerker, 2e édition (la meilleure) des uvres complètes, 15 vol., Copenhague, 1920-1936. - Papirer, éd. P. A. Heiberg, V. Kuhr, E. Torsting, 2e éd revue et augmentée par N. Thulstrup, Copenhague, 1968, etc.</w:t>
      </w:r>
    </w:p>
    <w:p w14:paraId="201CD614" w14:textId="77777777" w:rsidR="00CF7F3B" w:rsidRPr="003100FB" w:rsidRDefault="00000000">
      <w:pPr>
        <w:spacing w:after="120" w:line="360" w:lineRule="auto"/>
        <w:ind w:firstLine="283"/>
        <w:jc w:val="both"/>
        <w:rPr>
          <w:bCs/>
          <w:szCs w:val="24"/>
        </w:rPr>
      </w:pPr>
      <w:r w:rsidRPr="003100FB">
        <w:rPr>
          <w:bCs/>
          <w:szCs w:val="24"/>
        </w:rPr>
        <w:t>De nombreux écrits de Kierkegaard ont été traduits en diverses langues ; on en trouvera la liste dans les histoires de la philosophie et dans les études spécialisées publiées en ces mêmes langues.</w:t>
      </w:r>
    </w:p>
    <w:p w14:paraId="0D4D8400" w14:textId="77777777" w:rsidR="00CF7F3B" w:rsidRPr="003100FB" w:rsidRDefault="00000000">
      <w:pPr>
        <w:spacing w:after="120" w:line="360" w:lineRule="auto"/>
        <w:ind w:firstLine="283"/>
        <w:jc w:val="both"/>
        <w:rPr>
          <w:bCs/>
          <w:szCs w:val="24"/>
        </w:rPr>
      </w:pPr>
      <w:r w:rsidRPr="003100FB">
        <w:rPr>
          <w:bCs/>
          <w:szCs w:val="24"/>
        </w:rPr>
        <w:t>Une traduction française des uvres complètes est en cours de publication aux Éditions de l'Orante, Paris, 1966, etc. (7 vol parus sur 20 annoncés).</w:t>
      </w:r>
    </w:p>
    <w:p w14:paraId="71CDB975" w14:textId="77777777" w:rsidR="00CF7F3B" w:rsidRPr="003100FB" w:rsidRDefault="00000000">
      <w:pPr>
        <w:spacing w:after="120" w:line="360" w:lineRule="auto"/>
        <w:ind w:firstLine="283"/>
        <w:jc w:val="both"/>
        <w:rPr>
          <w:bCs/>
          <w:szCs w:val="24"/>
        </w:rPr>
      </w:pPr>
      <w:r w:rsidRPr="003100FB">
        <w:rPr>
          <w:bCs/>
          <w:szCs w:val="24"/>
        </w:rPr>
        <w:t>2. Études d'ensemble. - Les études indiquées ci-dessous sont évidemment de valeur inégale.</w:t>
      </w:r>
    </w:p>
    <w:p w14:paraId="7C50A5F3" w14:textId="77777777" w:rsidR="00CF7F3B" w:rsidRPr="003100FB" w:rsidRDefault="00000000">
      <w:pPr>
        <w:spacing w:after="120" w:line="360" w:lineRule="auto"/>
        <w:ind w:firstLine="283"/>
        <w:jc w:val="both"/>
        <w:rPr>
          <w:bCs/>
          <w:szCs w:val="24"/>
        </w:rPr>
      </w:pPr>
      <w:r w:rsidRPr="003100FB">
        <w:rPr>
          <w:bCs/>
          <w:szCs w:val="24"/>
        </w:rPr>
        <w:t>T. Bohlin, Søren Kierkegaard, l'homme et l'œuvre, trad. franç., sur l'original suédois, par P.-H. Tisseau, Bazoges-en-Pareds, 1941. - W. Lowrie, Kierkegaard, Londres-New York-Toronto, 1938 (Appendice 6, p. 605-618, liste chronologique et brève analyse des œuvres) ; A Short Life of Kierkegaard, Princeton, 1965. - P. Mesnard, Le vrai visage de Kierkegaard, Paris, 1948 ; Kierkegaard, sa vie, son œuvre, sa philosophie, coll. « Philosophes », Paris, 1954. - Marguerite Grimault, Kierkegaard par lui-même, coll. « Écrivains de toujours », Paris, 1962 (bonne introduction à la personne et à l'œuvre). - Françoise Sur, Kierkegaard, Le devenir chrétien, Paris, 1967. - Art. Kierkegaard, dans Encyclopaedia universalis, t. 9, Paris, 1971, p. 670-671 (J. Brun). - F. Jesi, Soeren Kierkegaard, Fossano, 1972.</w:t>
      </w:r>
    </w:p>
    <w:p w14:paraId="3CFB6393" w14:textId="77777777" w:rsidR="00CF7F3B" w:rsidRPr="003100FB" w:rsidRDefault="00000000">
      <w:pPr>
        <w:spacing w:after="120" w:line="360" w:lineRule="auto"/>
        <w:ind w:firstLine="283"/>
        <w:jc w:val="both"/>
        <w:rPr>
          <w:bCs/>
          <w:szCs w:val="24"/>
        </w:rPr>
      </w:pPr>
      <w:r w:rsidRPr="003100FB">
        <w:rPr>
          <w:bCs/>
          <w:szCs w:val="24"/>
        </w:rPr>
        <w:t xml:space="preserve">3. Théologie. - V. Lindström, Efterföljelsens teologi hos Søren Kierkegaard (la théologie de l'imitation chez K.), en suédois, Stockholm, 1949-1956. - J. Colette, La difficulté d'être chrétien, </w:t>
      </w:r>
      <w:r w:rsidRPr="003100FB">
        <w:rPr>
          <w:bCs/>
          <w:szCs w:val="24"/>
        </w:rPr>
        <w:lastRenderedPageBreak/>
        <w:t>Paris, 1963 (choix de textes introduits et présentés) ; Histoire et absolu, Paris-Bruges, 1972. - E. Tielsch, Kierkegaards Glaube, Göttingen, 1964. - H. Fischer, Die Christologie des Paradoxes, Göttingen, 1970. - J. Nguyên van Tuyên, Foi et existence selon Kierkegaard, Paris, 1971. - J. G. Sobosan, Reflections on Kierkegaard and the Idea of Church, dans American Ecclesiastical Review, t. 166, 1972, p. 84-98. - P. Fruchon, Kierkegaard et l'historicité de la foi, dans Recherches de science religieuse, t. 60, 1972, p. 329-363 ; t. 61, 1973, p. 321-352. - N. Thulstrup, Kierkegaards Verhältnis zu Hegel und zum spekulativen Idealismus, 2 vol., Stuttgart, 1970-1972.</w:t>
      </w:r>
    </w:p>
    <w:p w14:paraId="1327C177" w14:textId="77777777" w:rsidR="00CF7F3B" w:rsidRPr="003100FB" w:rsidRDefault="00000000">
      <w:pPr>
        <w:spacing w:after="120" w:line="360" w:lineRule="auto"/>
        <w:ind w:firstLine="283"/>
        <w:jc w:val="both"/>
        <w:rPr>
          <w:bCs/>
          <w:szCs w:val="24"/>
        </w:rPr>
      </w:pPr>
      <w:r w:rsidRPr="003100FB">
        <w:rPr>
          <w:bCs/>
          <w:szCs w:val="24"/>
        </w:rPr>
        <w:t>4. Thèmes spirituels. - M. Thulstrup, Les « uvres de l'amour » de K en regard du nouveau Testament, dans Symposium kierkegaardianum, Copenhague, 1955, p. 268 sq. - R. Desjardins, Un traité de K sur l'amour du prochain, RAM, t. 38, 1962, p. 83-105. - A. Letter, Frömmigkeit als Leidenschaft. Eine Deutung Kierkegaards, Fribourg-en-Brisgau-Munich, 1963. - P. P. Ottonello, Misticismo e ascesi in Kierkegaard, dans Rivista di ascetica e mistica, t. 33, 1964, p. 62-77, 173-184 - Marie M. Thulstrup, Kierkegaard og pietismen (K et le piétisme), en danois, Copenhague, 1967. - P. Sponheim, Kierkegaard on Christ and Christian Coherence Londres, 1968. - B. R. Dewey, The new Obedience : Kierkegaard on Imitating Christ, Washington, 1968. - V. Eller, Kierkegaard and radical discipleship, Princeton, 1968.</w:t>
      </w:r>
    </w:p>
    <w:p w14:paraId="7735BB82" w14:textId="77777777" w:rsidR="00CF7F3B" w:rsidRPr="003100FB" w:rsidRDefault="00000000">
      <w:pPr>
        <w:spacing w:after="120" w:line="360" w:lineRule="auto"/>
        <w:ind w:firstLine="283"/>
        <w:jc w:val="both"/>
        <w:rPr>
          <w:bCs/>
          <w:szCs w:val="24"/>
        </w:rPr>
      </w:pPr>
      <w:r w:rsidRPr="003100FB">
        <w:rPr>
          <w:bCs/>
          <w:szCs w:val="24"/>
        </w:rPr>
        <w:t>G. J. Seidel, Monasticism as a Play in Kierkegaard's theology, dans The American Benedictine Review, t. 20, 1969, p. 281-305. - F. Poswick, La place du monachisme pour Kierkegaard dans les rapports catholiques-protestants, dans Collectanea cisterciensia, t. 32, 1970, p. 75-82. - H. B. Vergote, La pureté de cœur chez S. Kierkegaard, dans Études philosophiques, 1972, p. 503-524.</w:t>
      </w:r>
    </w:p>
    <w:p w14:paraId="63675CCA" w14:textId="77777777" w:rsidR="00CF7F3B" w:rsidRPr="003100FB" w:rsidRDefault="00000000">
      <w:pPr>
        <w:spacing w:after="120" w:line="360" w:lineRule="auto"/>
        <w:ind w:firstLine="283"/>
        <w:jc w:val="both"/>
        <w:rPr>
          <w:bCs/>
          <w:szCs w:val="24"/>
        </w:rPr>
      </w:pPr>
      <w:r w:rsidRPr="003100FB">
        <w:rPr>
          <w:bCs/>
          <w:szCs w:val="24"/>
        </w:rPr>
        <w:t>La « Société Kierkegaard » publie régulièrement des travaux spécialisés sur l'écrivain danois dans Kierkegaardiana (depuis 1955 ; Copenhague).</w:t>
      </w:r>
    </w:p>
    <w:p w14:paraId="0F5FA740" w14:textId="77777777" w:rsidR="00CF7F3B" w:rsidRPr="003100FB" w:rsidRDefault="00000000">
      <w:pPr>
        <w:spacing w:after="120" w:line="360" w:lineRule="auto"/>
        <w:ind w:firstLine="283"/>
        <w:jc w:val="both"/>
        <w:rPr>
          <w:bCs/>
          <w:szCs w:val="24"/>
        </w:rPr>
      </w:pPr>
      <w:r w:rsidRPr="003100FB">
        <w:rPr>
          <w:bCs/>
          <w:szCs w:val="24"/>
        </w:rPr>
        <w:t>Marie Mikulova Thulstrup.</w:t>
      </w:r>
    </w:p>
    <w:p w14:paraId="639FEB02" w14:textId="77777777" w:rsidR="00CF7F3B" w:rsidRPr="003100FB" w:rsidRDefault="00000000">
      <w:pPr>
        <w:spacing w:after="120" w:line="360" w:lineRule="auto"/>
        <w:ind w:firstLine="283"/>
        <w:jc w:val="both"/>
        <w:rPr>
          <w:bCs/>
          <w:szCs w:val="24"/>
        </w:rPr>
      </w:pPr>
      <w:r w:rsidRPr="003100FB">
        <w:rPr>
          <w:bCs/>
          <w:szCs w:val="24"/>
        </w:rPr>
        <w:t xml:space="preserve">KIRCHMEYER (Jean), jésuite, 1920-1968. - Né à Dijon le 26 avril 1920, Jean Kirchmeyer entre au noviciat des jésuites de Champagne en 1937. Pendant la guerre de 1939-1945, sa formation religieuse et intellectuelle est interrompue par la mobilisation aux Chantiers de jeunesse (pendant un an, 1941-1942) et le Service du travail obligatoire en Allemagne (juillet 1943-avril 1945). Il est ordonné prêtre en 1950 à Enghien (Belgique). Très intéressé par la patristique et la spiritualité orientales, il est envoyé dans les universités romaines où il se consacre pendant trois ans à l'étude des langues orientales anciennes ; il y ajoute le grec moderne et le russe. En 1956, il est affecté </w:t>
      </w:r>
      <w:r w:rsidRPr="003100FB">
        <w:rPr>
          <w:bCs/>
          <w:szCs w:val="24"/>
        </w:rPr>
        <w:lastRenderedPageBreak/>
        <w:t>définitivement à la rédaction du Dictionnaire de spiritualité (Enghien et Chantilly). Il est mort à Paris le 21 août 1968.</w:t>
      </w:r>
    </w:p>
    <w:p w14:paraId="0907A4BD" w14:textId="77777777" w:rsidR="00CF7F3B" w:rsidRPr="003100FB" w:rsidRDefault="00000000">
      <w:pPr>
        <w:spacing w:after="120" w:line="360" w:lineRule="auto"/>
        <w:ind w:firstLine="283"/>
        <w:jc w:val="both"/>
        <w:rPr>
          <w:bCs/>
          <w:szCs w:val="24"/>
        </w:rPr>
      </w:pPr>
      <w:r w:rsidRPr="003100FB">
        <w:rPr>
          <w:bCs/>
          <w:szCs w:val="24"/>
        </w:rPr>
        <w:t>Par ses recherches et sa vaste culture, Jean Kirchmeyer était devenu un des très bons connaisseurs de la spiritualité orientale. C'est surtout à ce titre qu'il a donné, signés ou non par lui, des articles de valeur. Ses ultimes recherches, fruit d'une longue familiarité avec les textes patristiques, sur la spiritualité de l'« Église grecque » ont été spécialement remarquées.</w:t>
      </w:r>
    </w:p>
    <w:p w14:paraId="0547A78D" w14:textId="77777777" w:rsidR="00CF7F3B" w:rsidRPr="003100FB" w:rsidRDefault="00000000">
      <w:pPr>
        <w:spacing w:after="120" w:line="360" w:lineRule="auto"/>
        <w:ind w:firstLine="283"/>
        <w:jc w:val="both"/>
        <w:rPr>
          <w:bCs/>
          <w:szCs w:val="24"/>
        </w:rPr>
      </w:pPr>
      <w:r w:rsidRPr="003100FB">
        <w:rPr>
          <w:bCs/>
          <w:szCs w:val="24"/>
        </w:rPr>
        <w:t>Principales publications. - Écriture sainte et vie spirituelle, chez Évagre et Nil, t. 4, col. 242-247 ; les versions d'Éphrem, col. 819-822 ; Eusèbe de Césarée, col. 4687-1690 (avec M.-J. Rondeau) ; Extase chez les Pères, col. 2087-2113 ; Gennade de Constantinople, t. 6, col. 204-205 ; Georges l'hagiorite, col. 240-242 ; l'âme gloire, col. 502-505 ; Église grecque, col. 808-872 ; Grégoire de Chypre, col. 920-922 ; Hésychius de Jérusalem, t. 7, col. 399-408 ; Hésychius le sinaïte, col. 408-410.</w:t>
      </w:r>
    </w:p>
    <w:p w14:paraId="28F38B3D" w14:textId="77777777" w:rsidR="00CF7F3B" w:rsidRPr="003100FB" w:rsidRDefault="00000000">
      <w:pPr>
        <w:spacing w:after="120" w:line="360" w:lineRule="auto"/>
        <w:ind w:firstLine="283"/>
        <w:jc w:val="both"/>
        <w:rPr>
          <w:bCs/>
          <w:szCs w:val="24"/>
        </w:rPr>
      </w:pPr>
      <w:r w:rsidRPr="003100FB">
        <w:rPr>
          <w:bCs/>
          <w:szCs w:val="24"/>
        </w:rPr>
        <w:t>J. Kirchmeyer a donné de nombreux comptes rendus, bien documentés, à la Revue d'ascétique et de mystique (voir notamment celui fait avec M. Olphe-Galliard, sur le tome 1 de l'Histoire de la spiritualité chrétienne, due à L. Bouyer, t. 37, 1964, p. 213-234) et plusieurs articles, par exemple sur les Apophtegmes des Pères (t. 39, 1963, p. 481-490), le pseudo-Athanase (t. 40, 1964, p. 311-313), et le pseudo-Macaire (t. 44, 1965, p. 191-195).</w:t>
      </w:r>
    </w:p>
    <w:p w14:paraId="223173C9" w14:textId="77777777" w:rsidR="00CF7F3B" w:rsidRPr="003100FB" w:rsidRDefault="00000000">
      <w:pPr>
        <w:spacing w:after="120" w:line="360" w:lineRule="auto"/>
        <w:ind w:firstLine="283"/>
        <w:jc w:val="both"/>
        <w:rPr>
          <w:bCs/>
          <w:szCs w:val="24"/>
        </w:rPr>
      </w:pPr>
      <w:r w:rsidRPr="003100FB">
        <w:rPr>
          <w:bCs/>
          <w:szCs w:val="24"/>
        </w:rPr>
        <w:t>Relevons encore les contributions aux congrès d'Oxford en 1959, 1963, 1967 (publiées dans les Studia patristica, t. 5, 8 et 10), aux Orientalia christiana periodica (t. 24 et 28, 1958 et 1962), au Muséon sur Marcien (t. 75, 1962, p. 357-365), au Millénaire du Mont Athos sur Hésychius le sinaïte (t. 4, 1963, p. 319-329), et en particulier la collaboration à la Bibliotheca patristica, éd. W. Schneemelcher, à partir du vol. 3 (parutions de 1958). Berlin, 1960 sq.</w:t>
      </w:r>
    </w:p>
    <w:p w14:paraId="5E33AA94" w14:textId="77777777" w:rsidR="00CF7F3B" w:rsidRPr="003100FB" w:rsidRDefault="00000000">
      <w:pPr>
        <w:spacing w:after="120" w:line="360" w:lineRule="auto"/>
        <w:ind w:firstLine="283"/>
        <w:jc w:val="both"/>
        <w:rPr>
          <w:bCs/>
          <w:szCs w:val="24"/>
        </w:rPr>
      </w:pPr>
      <w:r w:rsidRPr="003100FB">
        <w:rPr>
          <w:bCs/>
          <w:szCs w:val="24"/>
        </w:rPr>
        <w:t>André Rayez.</w:t>
      </w:r>
    </w:p>
    <w:p w14:paraId="7F23D152" w14:textId="77777777" w:rsidR="00CF7F3B" w:rsidRPr="003100FB" w:rsidRDefault="00000000">
      <w:pPr>
        <w:spacing w:after="120" w:line="360" w:lineRule="auto"/>
        <w:ind w:firstLine="283"/>
        <w:jc w:val="both"/>
        <w:rPr>
          <w:bCs/>
          <w:szCs w:val="24"/>
        </w:rPr>
      </w:pPr>
      <w:r w:rsidRPr="003100FB">
        <w:rPr>
          <w:bCs/>
          <w:szCs w:val="24"/>
        </w:rPr>
        <w:t>KIRÉIEVSKI (Ivan Vassilievitch), 1806-1856, philosophe russe, ami de A. S. Khomiakov (supra, col. 1719-1721). Voir D. Stiernon, dans Catholicisme, t. 6, 1966, col. 1445-1446 ; Fr. Rouleau, Joan V. Kiréieoski, dans Archives de philosophie, t. 20, 1956, p. 5-33, et traduction d'un article de Kiréievski sur Le dix-neuvième siècle (1832), p. 34-54.</w:t>
      </w:r>
    </w:p>
    <w:p w14:paraId="1C2223AA" w14:textId="77777777" w:rsidR="00CF7F3B" w:rsidRPr="003100FB" w:rsidRDefault="00000000">
      <w:pPr>
        <w:spacing w:after="120" w:line="360" w:lineRule="auto"/>
        <w:ind w:firstLine="283"/>
        <w:jc w:val="both"/>
        <w:rPr>
          <w:bCs/>
          <w:szCs w:val="24"/>
        </w:rPr>
      </w:pPr>
      <w:r w:rsidRPr="003100FB">
        <w:rPr>
          <w:bCs/>
          <w:szCs w:val="24"/>
        </w:rPr>
        <w:t xml:space="preserve">KIRK (Kenneth Escott), évêque anglican, 1886-1954. - Originaire de Broombhill où il naquit le 21 février 1886,. Kenneth Kirk vécut dans sa jeunesse la conversion de sa famille du méthodisme à l'anglicanisme. De milieu modeste, il dut subvenir aux besoins de sa formation : boursier de l'école royale de Sheffield (1894), puis de l'université d'Oxford (1903). Attiré par l'histoire littéraire et l'art </w:t>
      </w:r>
      <w:r w:rsidRPr="003100FB">
        <w:rPr>
          <w:bCs/>
          <w:szCs w:val="24"/>
        </w:rPr>
        <w:lastRenderedPageBreak/>
        <w:t>dramatique, il s'enrôle à St John's College dans le mouvement des étudiants chrétiens d'inspiration anglo-catholique. Tenté un temps par le modernisme, la lecture de Newman (Grammar of Assent) l'a, semble-t-il, apaisé. En 1905, il se décide pour la vie sacerdotale et se tourne vers les études théologiques, plus particulièrement la morale. Un séjour à Paris où il côtoie des prêtres catholiques le marque profondément. À peine ordonné (1913), il retourne en France avec les troupes anglaises de la première guerre mondiale parmi lesquelles il multiplie ses premières expériences pastorales. Rentré à Oxford, il y est nommé fellow à Magdalen College, puis tutor à Keble College, enfin (1922) fellow, aumônier et chargé de cours à Trinity College.</w:t>
      </w:r>
    </w:p>
    <w:p w14:paraId="64BEE162" w14:textId="77777777" w:rsidR="00CF7F3B" w:rsidRPr="003100FB" w:rsidRDefault="00000000">
      <w:pPr>
        <w:spacing w:after="120" w:line="360" w:lineRule="auto"/>
        <w:ind w:firstLine="283"/>
        <w:jc w:val="both"/>
        <w:rPr>
          <w:bCs/>
          <w:szCs w:val="24"/>
        </w:rPr>
      </w:pPr>
      <w:r w:rsidRPr="003100FB">
        <w:rPr>
          <w:bCs/>
          <w:szCs w:val="24"/>
        </w:rPr>
        <w:t>Son travail scientifique lui vaut l'honneur, en 1928, de donner les célèbres Bampton Lectures où il choisit de traiter de la doctrine du « souverain bien ». Considéré comme le plus grand maître de la spiritualité anglicane et comme le représentant de l'anglo-catholicisme libéral, il occupe la chaire de théologie morale et pastorale à Oxford de 1932 à 1937, date à laquelle il devient évêque d'Oxford. Pasteur, son influence déborde son diocèse : préoccupé de moderniser le gouvernement de l'Église, il encourage le renouveau des ordres religieux qui s'établissent alors au sein de l'Église d'Angleterre et il y joue un rôle de législateur. Ses dernières années sont marquées par l'épreuve : santé chancelante, mort de sa femme (1934). Lui-même meurt, à Oxford, le 18 juin 1954.</w:t>
      </w:r>
    </w:p>
    <w:p w14:paraId="09D96863" w14:textId="77777777" w:rsidR="00CF7F3B" w:rsidRPr="003100FB" w:rsidRDefault="00000000">
      <w:pPr>
        <w:spacing w:after="120" w:line="360" w:lineRule="auto"/>
        <w:ind w:firstLine="283"/>
        <w:jc w:val="both"/>
        <w:rPr>
          <w:bCs/>
          <w:szCs w:val="24"/>
        </w:rPr>
      </w:pPr>
      <w:r w:rsidRPr="003100FB">
        <w:rPr>
          <w:bCs/>
          <w:szCs w:val="24"/>
        </w:rPr>
        <w:t>Recueillir les forces spirituelles du monachisme anglican gravitant surtout autour de Richard Meux Benson (1824-1915), fondateur de la Société de Saint-Jean l'Évangéliste, les élargir et les faire fructifier dans le monde profane, fut l'idéal de Kirk. La spiritualité est inconsistante, si elle ne s'accompagne pas d'une éthique : le monachisme s'appuyait sur l'institution et la règle, Kirk cherche une morale qui soit à l'image de l'œuvre du Christ dans le monde.</w:t>
      </w:r>
    </w:p>
    <w:p w14:paraId="74865423" w14:textId="77777777" w:rsidR="00CF7F3B" w:rsidRPr="003100FB" w:rsidRDefault="00000000">
      <w:pPr>
        <w:spacing w:after="120" w:line="360" w:lineRule="auto"/>
        <w:ind w:firstLine="283"/>
        <w:jc w:val="both"/>
        <w:rPr>
          <w:bCs/>
          <w:szCs w:val="24"/>
        </w:rPr>
      </w:pPr>
      <w:r w:rsidRPr="003100FB">
        <w:rPr>
          <w:bCs/>
          <w:szCs w:val="24"/>
        </w:rPr>
        <w:t>En un temps où s'élargissait le fossé entre dogme et morale, le souci de Kirk est de présenter, d'un point de vue résolument théologique, une morale dont le but ultime est la perfection. Mais, historien des antiques institutions, chercheur et pasteur, Kirk veut surtout une morale capable d'éclairer la conscience sans avoir à recourir à des principes figés qui risqueraient de rétrécir et de tourmenter le libre jugement du chrétien. Une morale qui ne soit pas d'autorité, mais d'inspiration.</w:t>
      </w:r>
    </w:p>
    <w:p w14:paraId="6056A911" w14:textId="77777777" w:rsidR="00CF7F3B" w:rsidRPr="003100FB" w:rsidRDefault="00000000">
      <w:pPr>
        <w:spacing w:after="120" w:line="360" w:lineRule="auto"/>
        <w:ind w:firstLine="283"/>
        <w:jc w:val="both"/>
        <w:rPr>
          <w:bCs/>
          <w:szCs w:val="24"/>
        </w:rPr>
      </w:pPr>
      <w:r w:rsidRPr="003100FB">
        <w:rPr>
          <w:bCs/>
          <w:szCs w:val="24"/>
        </w:rPr>
        <w:t xml:space="preserve">Quoi qu'il en soit de ses limites (Kirk en vint sur le tard à proposer un minimum requis), le projet était nouveau et courageux. Pour y satisfaire, Kirk développe la morale théologique en tenant compte simultanément de la Bible et de l'expérience commune des fidèles. S'il n'a pas pleinement assimilé les derniers progrès de l'exégèse, il excelle, au niveau de la synthèse, à rejoindre le sens profond du texte là où il veut puiser les principes directeurs de la morale. Toute application, d'autre part, se situe au </w:t>
      </w:r>
      <w:r w:rsidRPr="003100FB">
        <w:rPr>
          <w:bCs/>
          <w:szCs w:val="24"/>
        </w:rPr>
        <w:lastRenderedPageBreak/>
        <w:t>niveau de l'individuel concret, du phénomène, du quotidien. Kirk est psychologue au même titre que moraliste, indépendant de toute métaphysique, thomiste ou autre.</w:t>
      </w:r>
    </w:p>
    <w:p w14:paraId="77A0CFCF" w14:textId="77777777" w:rsidR="00CF7F3B" w:rsidRPr="003100FB" w:rsidRDefault="00000000">
      <w:pPr>
        <w:spacing w:after="120" w:line="360" w:lineRule="auto"/>
        <w:ind w:firstLine="283"/>
        <w:jc w:val="both"/>
        <w:rPr>
          <w:bCs/>
          <w:szCs w:val="24"/>
        </w:rPr>
      </w:pPr>
      <w:r w:rsidRPr="003100FB">
        <w:rPr>
          <w:bCs/>
          <w:szCs w:val="24"/>
        </w:rPr>
        <w:t>À partir de ces deux fondements, la norme suprême de la vie morale est la visio Dei, la béatitude, limite exacte où la conscience morale débouche dans la conscience mystique. C'est à la lumière de la fin dernière, mais à l'encontre de l'enseignement traditionnel des manuels, que Kirk dégage la dynamique morale. Le désir de communion avec Dieu doit animer constamment et concrètement le comportement, au-delà du formalisme ou du légalisme : tout au long de l'analyse, la question de la fin dernière est ainsi liée à celle de l'expérience religieuse. Et, dans le cheminement de l'âme vers Dieu, morale et spiritualité marchent de pair. S'inspirant de la pensée de H. Bremond sur le mouvement théocentrique de la vie spirituelle, de la prière en particulier, Kirk opte pour un théocentrisme de toute activité morale à l'opposé d'une référence anthropocentrique.</w:t>
      </w:r>
    </w:p>
    <w:p w14:paraId="6F5121D8" w14:textId="77777777" w:rsidR="00CF7F3B" w:rsidRPr="003100FB" w:rsidRDefault="00000000">
      <w:pPr>
        <w:spacing w:after="120" w:line="360" w:lineRule="auto"/>
        <w:ind w:firstLine="283"/>
        <w:jc w:val="both"/>
        <w:rPr>
          <w:bCs/>
          <w:szCs w:val="24"/>
        </w:rPr>
      </w:pPr>
      <w:r w:rsidRPr="003100FB">
        <w:rPr>
          <w:bCs/>
          <w:szCs w:val="24"/>
        </w:rPr>
        <w:t>Dès lors, l'idéal moral du chrétien est celui de la « religion » (worship), par laquelle l'homme aime Dieu, - et, ce faisant, lui procure sa gloire dans une même et unique béatitude de Dieu et de l'homme. La religion est tout ensemble amour désintéressé de Dieu et attente de la récompense finale. Elle n'est plus simplement une pratique, mais plutôt un esprit. Elle se porte sur la révélation de Dieu en Jésus-Christ, car en Jésus-Christ la gloire de Dieu s'est manifestée et en Jésus-Christ notre amour peut remonter à Dieu. Spirituellement, religion et service se conjuguent, tout comme service de Dieu et service du prochain. Regarder vers Dieu, se tourner vers lui, c'est avoir l'esprit de religion, c'est se préparer à la visio Dei.</w:t>
      </w:r>
    </w:p>
    <w:p w14:paraId="168C602B" w14:textId="77777777" w:rsidR="00CF7F3B" w:rsidRPr="003100FB" w:rsidRDefault="00000000">
      <w:pPr>
        <w:spacing w:after="120" w:line="360" w:lineRule="auto"/>
        <w:ind w:firstLine="283"/>
        <w:jc w:val="both"/>
        <w:rPr>
          <w:bCs/>
          <w:szCs w:val="24"/>
        </w:rPr>
      </w:pPr>
      <w:r w:rsidRPr="003100FB">
        <w:rPr>
          <w:bCs/>
          <w:szCs w:val="24"/>
        </w:rPr>
        <w:t>La morale de Kirk est un développement du « Bienheureux les cœurs purs, car ils verront Dieu ». Elle mérite d'être considérée comme une école de spiritualité.</w:t>
      </w:r>
    </w:p>
    <w:p w14:paraId="22521F79" w14:textId="77777777" w:rsidR="00CF7F3B" w:rsidRPr="003100FB" w:rsidRDefault="00000000">
      <w:pPr>
        <w:spacing w:after="120" w:line="360" w:lineRule="auto"/>
        <w:ind w:firstLine="283"/>
        <w:jc w:val="both"/>
        <w:rPr>
          <w:bCs/>
          <w:szCs w:val="24"/>
        </w:rPr>
      </w:pPr>
      <w:r w:rsidRPr="003100FB">
        <w:rPr>
          <w:bCs/>
          <w:szCs w:val="24"/>
        </w:rPr>
        <w:t>uvres principales (publiées à Londres) : The Way of Understanding, Londres, 1920 ; - Some Principles of Moral Theology and their Applications, 1920 ; - Ignorance, Faith and Conformity, 1925 ; - Conscience and its Problems, 1927 ; rééd., 1936 ; - The Vision of God. The Christian Doctrine of the Summum Bonum, 1931 (éd. abrégée, 1934 ; nouvelle éd., New York, 1966) ; - The Fundamental Problems of Moral Theology, 1933 ; - The Study of Theology, 1939, paru sous la direction de Kirk qui donne une étude sur Moral Theology, p. 361-405 ; - A Directory of Religious Life, 1943 ; - The Apostolic Ministry. Essays on the History and the Doctrine of Episcopacy, 1946, paru sous la direction de Kirk qui rédige le premier chapitre, p. 1-52 : Apostolic Ministry.</w:t>
      </w:r>
    </w:p>
    <w:p w14:paraId="438E343B" w14:textId="77777777" w:rsidR="00CF7F3B" w:rsidRPr="003100FB" w:rsidRDefault="00000000">
      <w:pPr>
        <w:spacing w:after="120" w:line="360" w:lineRule="auto"/>
        <w:ind w:firstLine="283"/>
        <w:jc w:val="both"/>
        <w:rPr>
          <w:bCs/>
          <w:szCs w:val="24"/>
        </w:rPr>
      </w:pPr>
      <w:r w:rsidRPr="003100FB">
        <w:rPr>
          <w:bCs/>
          <w:szCs w:val="24"/>
        </w:rPr>
        <w:lastRenderedPageBreak/>
        <w:t>Études. - E. W. Kemp, The Life and Letters of K. E. Kirk, Londres, 1959. - F. Frost, L'enseignement moral de Bishop Kirk (dissertation doctorale des facultés catholiques de Lille, 2 vol., 1965 ; bibliographie exhaustive, p. 9-27) ; Un plaidoyer pour une morale théocentrique : aperçus de l'œuvre de Bishop Kirk, dans Mélanges de science religieuse, t. 22, 1965, p. 220-266 ; t. 23, 1966, p. 94-126 (extraits de l'œuvre précédente). - H. E. Jaeger, Zeugnis für die Einheit, t. 3 Anglikanismus, Mayence, 1972, p. 215-280, 271-273 (bibliographie principale).</w:t>
      </w:r>
    </w:p>
    <w:p w14:paraId="41769C04" w14:textId="77777777" w:rsidR="00CF7F3B" w:rsidRPr="003100FB" w:rsidRDefault="00000000">
      <w:pPr>
        <w:spacing w:after="120" w:line="360" w:lineRule="auto"/>
        <w:ind w:firstLine="283"/>
        <w:jc w:val="both"/>
        <w:rPr>
          <w:bCs/>
          <w:szCs w:val="24"/>
        </w:rPr>
      </w:pPr>
      <w:r w:rsidRPr="003100FB">
        <w:rPr>
          <w:bCs/>
          <w:szCs w:val="24"/>
        </w:rPr>
        <w:t>H. E. Hasso JAEGER.</w:t>
      </w:r>
    </w:p>
    <w:p w14:paraId="7E4C2475" w14:textId="77777777" w:rsidR="00CF7F3B" w:rsidRPr="003100FB" w:rsidRDefault="00000000">
      <w:pPr>
        <w:spacing w:after="120" w:line="360" w:lineRule="auto"/>
        <w:ind w:firstLine="283"/>
        <w:jc w:val="both"/>
        <w:rPr>
          <w:bCs/>
          <w:szCs w:val="24"/>
        </w:rPr>
      </w:pPr>
      <w:r w:rsidRPr="003100FB">
        <w:rPr>
          <w:bCs/>
          <w:szCs w:val="24"/>
        </w:rPr>
        <w:t>KISEL (Kisezius, Philippe), jésuite, 1609-1681. - Né à Fulda, le 4 mars 1609, et entré au noviciat des jésuites le 17 septembre 1627, Philippe Kisel enseigna les humanités et la philosophie, plus tard l'Écriture sainte (Bamberg, 1668-1671). Pendant trois décades, il fut un prédicateur apprécié à Mayence, Bamberg, Spire, Wurtzbourg et Worms. Il dirigea comme recteur le collège de Worms à partir de 1674. Il mourut le 28 août 1681 à Aschaffenbourg. Kisel publia ses sermons pour les dimanches et les fêtes du temporal et du sanctoral, sous le titre alors à la mode : IVili mystici ex Paradiso voluptatis, sive l'erbi divini septemplici alveo defluentis et totidem effusionibus pretiosi sanguinis D. N. J. C. primus annus (7 vol. in-4, Bamberg, 1666-1672 ; augmentés de 6 autres volumes de supplément, 1673-1679). Chaque volume couvrant l'année entière, le prédicateur reprend une dizaine de fois le même thème sous des aspects différents. Ce sermonnaire offre ainsi de véritables petits traités moraux et spirituels sur les fins dernières, Noël, la Passion, l'Eucharistie, la Vierge Marie, les vertus, etc., ou d'abondantes biographies de saints (les Apôtres, S. Joseph, S. Martin, S. François-Xavier, S. Ignace de Loyola, par exemple). À noter encore que chaque volume est accompagné de douze exhortations mensuelles, destinées à la confrérie de Jésus agonisant, dont Kisel est l'aumônier à Bamberg, elles forment chaque fois un livret à part (48 à 64 pages) ; elles ont pour thème la Passion, l'agonie, le sang du Christ, ses plaies et en particulier le côté percé. Le septième volume comprend - en outre un livret de Centuriae devotionum erga B. V. Mariam, qui fut édité à part la même année (1672).</w:t>
      </w:r>
    </w:p>
    <w:p w14:paraId="4A1FA8FF" w14:textId="77777777" w:rsidR="00CF7F3B" w:rsidRPr="003100FB" w:rsidRDefault="00000000">
      <w:pPr>
        <w:spacing w:after="120" w:line="360" w:lineRule="auto"/>
        <w:ind w:firstLine="283"/>
        <w:jc w:val="both"/>
        <w:rPr>
          <w:bCs/>
          <w:szCs w:val="24"/>
        </w:rPr>
      </w:pPr>
      <w:r w:rsidRPr="003100FB">
        <w:rPr>
          <w:bCs/>
          <w:szCs w:val="24"/>
        </w:rPr>
        <w:t>Kisel publia encore à Bamberg : Myrrhen-Gärilein (1672 ; 1737), l'ia lactea mariana (1672). Exhortationes ad religiosos et religiosas (1677). Parurent, posthumes, un sermonnaire marial : Ehren-Thron Marià oder marianische Predigten (Nuremberg, 1690), dont quatre sermons furent repris par J. N. Brischar (Die deutschen Kanzelredner aus dem Jesuitenorden, t. 2, 1870, Schaffhouse, p. 517-547), et un résumé de la vie et du martyre de Liboire Wagner, tué en 1631 par les Suédois et béatifié en 1974 (Collectio scriptorum et rerum wirceburgensium, éd. I. Gropp, t. 2, Francfort, 1744).</w:t>
      </w:r>
    </w:p>
    <w:p w14:paraId="3BA3084B" w14:textId="77777777" w:rsidR="00CF7F3B" w:rsidRPr="003100FB" w:rsidRDefault="00000000">
      <w:pPr>
        <w:spacing w:after="120" w:line="360" w:lineRule="auto"/>
        <w:ind w:firstLine="283"/>
        <w:jc w:val="both"/>
        <w:rPr>
          <w:bCs/>
          <w:szCs w:val="24"/>
        </w:rPr>
      </w:pPr>
      <w:r w:rsidRPr="003100FB">
        <w:rPr>
          <w:bCs/>
          <w:szCs w:val="24"/>
        </w:rPr>
        <w:lastRenderedPageBreak/>
        <w:t>Constantin BECKER.</w:t>
      </w:r>
    </w:p>
    <w:p w14:paraId="7881EDEC" w14:textId="77777777" w:rsidR="00CF7F3B" w:rsidRPr="003100FB" w:rsidRDefault="00000000">
      <w:pPr>
        <w:spacing w:after="120" w:line="360" w:lineRule="auto"/>
        <w:ind w:firstLine="283"/>
        <w:jc w:val="both"/>
        <w:rPr>
          <w:bCs/>
          <w:szCs w:val="24"/>
        </w:rPr>
      </w:pPr>
      <w:r w:rsidRPr="003100FB">
        <w:rPr>
          <w:bCs/>
          <w:szCs w:val="24"/>
        </w:rPr>
        <w:t>KLEE (Jean-Martin), prémontré, 1665-1725. - Jean-Martin Klee, né en 1665 à Wisenstaigen, appartint à l'abbaye de Marchtall (diocèse de Rottenbourg). Il fut, pendant plusieurs années, professeur de philosophie et de théologie, dans son abbaye et dans d'autres couvents de son ordre. Il mourut à Marchtall, le 10 février 1725.</w:t>
      </w:r>
    </w:p>
    <w:p w14:paraId="2B917E48" w14:textId="77777777" w:rsidR="00CF7F3B" w:rsidRPr="003100FB" w:rsidRDefault="00000000">
      <w:pPr>
        <w:spacing w:after="120" w:line="360" w:lineRule="auto"/>
        <w:ind w:firstLine="283"/>
        <w:jc w:val="both"/>
        <w:rPr>
          <w:bCs/>
          <w:szCs w:val="24"/>
        </w:rPr>
      </w:pPr>
      <w:r w:rsidRPr="003100FB">
        <w:rPr>
          <w:bCs/>
          <w:szCs w:val="24"/>
        </w:rPr>
        <w:t>Ouvrages édités : 1). Radius pirtutis e vitis sanctorum in virtutis amantium corda reflexus, Marchtall, 1708. - 2). Breviariolum actuum sanctorum, exercitando et serrendo Spiritui, singulis in dies singulos reflexionibus trifariam tamen sectis, instructum, ac sanciorum patrum sententiis (Marchtall, 1711 ; rééd., Augsbourg, 1752 ; 3e éd., sous le titre : Acta sanctorum compendiata selectis sententis sanctorum patrum illustrata, ac piis meditationibus in singulos anni dies accommodata. Praemittitur regula aurea actuum humanorum, Augsbourg, 1779) ; le Breviariolum présente, pour chaque jour, une méditation en trois points : vie du saint du jour, sentences tirées des Pères de l'Église, et une réflexion personnelle. Klee composa d'autres livres, restés manuscrits, dont on a perdu la trace : Paradisus praemonstratensis et Hortus liliorum seu succincta beatorum ordinis nostri vitae descriptio.</w:t>
      </w:r>
    </w:p>
    <w:p w14:paraId="07A65A44" w14:textId="77777777" w:rsidR="00CF7F3B" w:rsidRPr="003100FB" w:rsidRDefault="00000000">
      <w:pPr>
        <w:spacing w:after="120" w:line="360" w:lineRule="auto"/>
        <w:ind w:firstLine="283"/>
        <w:jc w:val="both"/>
        <w:rPr>
          <w:bCs/>
          <w:szCs w:val="24"/>
        </w:rPr>
      </w:pPr>
      <w:r w:rsidRPr="003100FB">
        <w:rPr>
          <w:bCs/>
          <w:szCs w:val="24"/>
        </w:rPr>
        <w:t>Jean-Baptiste VALVEKENS.</w:t>
      </w:r>
    </w:p>
    <w:p w14:paraId="13E18878" w14:textId="77777777" w:rsidR="00CF7F3B" w:rsidRPr="003100FB" w:rsidRDefault="00000000">
      <w:pPr>
        <w:spacing w:after="120" w:line="360" w:lineRule="auto"/>
        <w:ind w:firstLine="283"/>
        <w:jc w:val="both"/>
        <w:rPr>
          <w:bCs/>
          <w:szCs w:val="24"/>
        </w:rPr>
      </w:pPr>
      <w:r w:rsidRPr="003100FB">
        <w:rPr>
          <w:bCs/>
          <w:szCs w:val="24"/>
        </w:rPr>
        <w:t>KLEIN (Félix), prêtre, 1862-1953. - Né à Château-Chinon, dans le Morvan, le 12 juillet 1862, Félix Klein poursuivit ses études à Paris, au séminaire Saint-Sulpice, à l'Institut catholique et à la Sorbonne. Prêtre en 1885, il enseigna la philosophie au collège Saint-Étienne de Meaux (1890-1893) ; il occupa ensuite une chaire de littérature française à l'Institut catholique (1893-1908). Grand voyageur, esprit très ouvert sur les problèmes de son temps, Félix Klein entra en contact avec des mouvements religieux de divers pays qu'il présenta et à l'occasion défendit avec chaleur dans ses publications (études et traductions). Quelques prises de position jalonnent son libéralisme catholique : le toast d'Alger, l'américanisme, le Sillon, etc.</w:t>
      </w:r>
    </w:p>
    <w:p w14:paraId="4E3D2C0D" w14:textId="77777777" w:rsidR="00CF7F3B" w:rsidRPr="003100FB" w:rsidRDefault="00000000">
      <w:pPr>
        <w:spacing w:after="120" w:line="360" w:lineRule="auto"/>
        <w:ind w:firstLine="283"/>
        <w:jc w:val="both"/>
        <w:rPr>
          <w:bCs/>
          <w:szCs w:val="24"/>
        </w:rPr>
      </w:pPr>
      <w:r w:rsidRPr="003100FB">
        <w:rPr>
          <w:bCs/>
          <w:szCs w:val="24"/>
        </w:rPr>
        <w:t>Avec un enthousiasme toujours un peu juvénile, mais bienfaisant et entraînant, il consacra la première partie de son activité d'écrivain, - débordante malgré une santé délicate -, à des domaines assez différents : littérature et religion, apologétique, éducation et biographie. Il fit alors paraître, en particulier dans la revue Le Correspondant, d'importants articles et comptes rendus sur la pensée philosophique et littéraire contemporaine. C'est aussi le moment où il traduit plusieurs ouvrages qui manifestent la nouvelle mentalité du catholicisme américain.</w:t>
      </w:r>
    </w:p>
    <w:p w14:paraId="1BCFBB01" w14:textId="77777777" w:rsidR="00CF7F3B" w:rsidRPr="003100FB" w:rsidRDefault="00000000">
      <w:pPr>
        <w:spacing w:after="120" w:line="360" w:lineRule="auto"/>
        <w:ind w:firstLine="283"/>
        <w:jc w:val="both"/>
        <w:rPr>
          <w:bCs/>
          <w:szCs w:val="24"/>
        </w:rPr>
      </w:pPr>
      <w:r w:rsidRPr="003100FB">
        <w:rPr>
          <w:bCs/>
          <w:szCs w:val="24"/>
        </w:rPr>
        <w:lastRenderedPageBreak/>
        <w:t>Le retrait de l'enseignement et la première guerre mondiale contribuerent à orienter Félix Klein vers un service de charité plus direct, et ses publications furent davantage centrées sur le Christ, la vie chrétienne, l'action catholique, la pédagogie religieuse. Sans être des études techniques, ses œuvres paraphrasent avec piété le texte des Évangiles, et mettent en contact avec la personne du Christ et l'Église naissante. À ce titre, ils contribuerent à une prise de conscience plus vivante de la foi.</w:t>
      </w:r>
    </w:p>
    <w:p w14:paraId="0B45C565" w14:textId="77777777" w:rsidR="00CF7F3B" w:rsidRPr="003100FB" w:rsidRDefault="00000000">
      <w:pPr>
        <w:spacing w:after="120" w:line="360" w:lineRule="auto"/>
        <w:ind w:firstLine="283"/>
        <w:jc w:val="both"/>
        <w:rPr>
          <w:bCs/>
          <w:szCs w:val="24"/>
        </w:rPr>
      </w:pPr>
      <w:r w:rsidRPr="003100FB">
        <w:rPr>
          <w:bCs/>
          <w:szCs w:val="24"/>
        </w:rPr>
        <w:t>Félix Klein a consacré ses dernières années, à partir de 1939, à écrire puis à publier ses Souvenirs (1946-1953), qui ne dépassent guère l'année 1910 ; leur intérêt vient surtout des documents publiés. Il mourut le 31 décembre 1953, à Gargenville, près de Paris.</w:t>
      </w:r>
    </w:p>
    <w:p w14:paraId="0EB277BB" w14:textId="77777777" w:rsidR="00CF7F3B" w:rsidRPr="003100FB" w:rsidRDefault="00000000">
      <w:pPr>
        <w:spacing w:after="120" w:line="360" w:lineRule="auto"/>
        <w:ind w:firstLine="283"/>
        <w:jc w:val="both"/>
        <w:rPr>
          <w:bCs/>
          <w:szCs w:val="24"/>
        </w:rPr>
      </w:pPr>
      <w:r w:rsidRPr="003100FB">
        <w:rPr>
          <w:bCs/>
          <w:szCs w:val="24"/>
        </w:rPr>
        <w:t>KLEE - KLESSEL ;* Œuvres (éditées à Paris). - Parmi les œuvres de Klein nous pouvons retenir :</w:t>
      </w:r>
    </w:p>
    <w:p w14:paraId="6FA7F1B6" w14:textId="77777777" w:rsidR="00CF7F3B" w:rsidRPr="003100FB" w:rsidRDefault="00000000">
      <w:pPr>
        <w:spacing w:after="120" w:line="360" w:lineRule="auto"/>
        <w:ind w:firstLine="283"/>
        <w:jc w:val="both"/>
        <w:rPr>
          <w:bCs/>
          <w:szCs w:val="24"/>
        </w:rPr>
      </w:pPr>
      <w:r w:rsidRPr="003100FB">
        <w:rPr>
          <w:bCs/>
          <w:szCs w:val="24"/>
        </w:rPr>
        <w:t>1. Littérature religieuse. - En plus des articles de revues : Nouvelles tendances en religion et en littérature, 1892. - Autour du dilettantisme, 1895.</w:t>
      </w:r>
    </w:p>
    <w:p w14:paraId="18F0B67A" w14:textId="77777777" w:rsidR="00CF7F3B" w:rsidRPr="003100FB" w:rsidRDefault="00000000">
      <w:pPr>
        <w:spacing w:after="120" w:line="360" w:lineRule="auto"/>
        <w:ind w:firstLine="283"/>
        <w:jc w:val="both"/>
        <w:rPr>
          <w:bCs/>
          <w:szCs w:val="24"/>
        </w:rPr>
      </w:pPr>
      <w:r w:rsidRPr="003100FB">
        <w:rPr>
          <w:bCs/>
          <w:szCs w:val="24"/>
        </w:rPr>
        <w:t>2. Biographies et récits. - Le cardinal Lavigerie et ses œuvres d'Afrique, 1890 ; 3e éd refondue, 1949. - L'évêque de Metz. L'histoire de Mgr Dupont des Loges, 1899 ; 2e éd., 1925. - Une expérience religieuse : Madeleine Sémer, convertie et mystique, 1923 (32 réimpressions jusque 1954). - Nouvelle croisade des jeunes travailleurs, 1934. - Félix Klein dirigea une collection de pédagogie religieuse pour enfants, « Des fleurs et des fruits », composée de biographies pieuses illustrées (1927 et suiv. ; cf VS, t. 28, 1931, p. 108-111).</w:t>
      </w:r>
    </w:p>
    <w:p w14:paraId="65951466" w14:textId="77777777" w:rsidR="00CF7F3B" w:rsidRPr="003100FB" w:rsidRDefault="00000000">
      <w:pPr>
        <w:spacing w:after="120" w:line="360" w:lineRule="auto"/>
        <w:ind w:firstLine="283"/>
        <w:jc w:val="both"/>
        <w:rPr>
          <w:bCs/>
          <w:szCs w:val="24"/>
        </w:rPr>
      </w:pPr>
      <w:r w:rsidRPr="003100FB">
        <w:rPr>
          <w:bCs/>
          <w:szCs w:val="24"/>
        </w:rPr>
        <w:t>3. Apologétique. - Le fait religieux et la manière de l'observer, 1903 (le phénomène religieux, le sens religieux) ; une série de conférences et de publications devait suivre (« Dogme et apologie ») que des interdits stoppèrent. - Quelques motifs d'espérer, 1904 (dans la mouvance du Sillon).</w:t>
      </w:r>
    </w:p>
    <w:p w14:paraId="233C8218" w14:textId="77777777" w:rsidR="00CF7F3B" w:rsidRPr="003100FB" w:rsidRDefault="00000000">
      <w:pPr>
        <w:spacing w:after="120" w:line="360" w:lineRule="auto"/>
        <w:ind w:firstLine="283"/>
        <w:jc w:val="both"/>
        <w:rPr>
          <w:bCs/>
          <w:szCs w:val="24"/>
        </w:rPr>
      </w:pPr>
      <w:r w:rsidRPr="003100FB">
        <w:rPr>
          <w:bCs/>
          <w:szCs w:val="24"/>
        </w:rPr>
        <w:t>4. Traductions et éditions. - L'Église et Le, 1894 ; conférences de John Ireland + 1918, archevêque de Saint-Louis (États-Unis). - L'histoire du P. Hecker + 1888, de W. Elliott, 1897. - Deux ouvrages de John Lancaster Spalding + 1909, évêque de Péoria (États-Unis) : Opportunité, 1901, et Éducation supérieure des femmes, 1901, Sur les voyages de Klein aux États-Unis et ses contacts avec les personnalités américaines du moment, voir Au pays de la piété intense, 1904. Sur la part que F. Klein prit aux querelles suscitées par l' « américanisme », voir DS, t. 1, col. 475-488 (Américanisme), t. 4, col. 601 (Elliott) et t. 7, col. 129-131 (Hecker). F. Klein édita aussi : Xavier de Maistre, Lettres inédites à sa famille, 1902 ; Piété confiante. Lettres, 1905, et Lumière et vie, Notes et fragments, 1924, de l'abbé Henri de Tourville + 1908.</w:t>
      </w:r>
    </w:p>
    <w:p w14:paraId="6357A1EB" w14:textId="77777777" w:rsidR="00CF7F3B" w:rsidRPr="003100FB" w:rsidRDefault="00000000">
      <w:pPr>
        <w:spacing w:after="120" w:line="360" w:lineRule="auto"/>
        <w:ind w:firstLine="283"/>
        <w:jc w:val="both"/>
        <w:rPr>
          <w:bCs/>
          <w:szCs w:val="24"/>
        </w:rPr>
      </w:pPr>
      <w:r w:rsidRPr="003100FB">
        <w:rPr>
          <w:bCs/>
          <w:szCs w:val="24"/>
        </w:rPr>
        <w:lastRenderedPageBreak/>
        <w:t>5. Prédication. - Discours de mariage et conférence sur le célibat, 1908. - Noces chrétiennes, 1920. - Dieu nous aime, 1918.</w:t>
      </w:r>
    </w:p>
    <w:p w14:paraId="33EB8DFD" w14:textId="77777777" w:rsidR="00CF7F3B" w:rsidRPr="003100FB" w:rsidRDefault="00000000">
      <w:pPr>
        <w:spacing w:after="120" w:line="360" w:lineRule="auto"/>
        <w:ind w:firstLine="283"/>
        <w:jc w:val="both"/>
        <w:rPr>
          <w:bCs/>
          <w:szCs w:val="24"/>
        </w:rPr>
      </w:pPr>
      <w:r w:rsidRPr="003100FB">
        <w:rPr>
          <w:bCs/>
          <w:szCs w:val="24"/>
        </w:rPr>
        <w:t>6. La vie chrétienne. - Trois ouvrages sont plus spécialement à signaler : Jésus et ses Apôtres, 1931, la vie humaine et divine de Jésus-Christ, 1933 (remarquablement illustré). Le Dieu des chrétiens. Notre foi en la Trinité, 1938.</w:t>
      </w:r>
    </w:p>
    <w:p w14:paraId="6EB2DFAD" w14:textId="77777777" w:rsidR="00CF7F3B" w:rsidRPr="003100FB" w:rsidRDefault="00000000">
      <w:pPr>
        <w:spacing w:after="120" w:line="360" w:lineRule="auto"/>
        <w:ind w:firstLine="283"/>
        <w:jc w:val="both"/>
        <w:rPr>
          <w:bCs/>
          <w:szCs w:val="24"/>
        </w:rPr>
      </w:pPr>
      <w:r w:rsidRPr="003100FB">
        <w:rPr>
          <w:bCs/>
          <w:szCs w:val="24"/>
        </w:rPr>
        <w:t>7. Notons enfin les Souvenirs de F. Klein : La route du petit morvandiau, 7 vol., 1946-1958. Le 7e volume des Souvenirs est précédé d'une biographie et d'une bibliographie. - M. Nédoncelle, In memoriam. L'abbé Félix Klein, Paris, 1954, 31 p. - Documentation catholique, t. 51, 1954, col. 252-253. - Catholicisme, t. 6, 1966, col. 1453-1454. - DTC, Tables, col. 2825. André Rayez.</w:t>
      </w:r>
    </w:p>
    <w:p w14:paraId="5F3BD599" w14:textId="77777777" w:rsidR="00CF7F3B" w:rsidRPr="003100FB" w:rsidRDefault="00000000">
      <w:pPr>
        <w:spacing w:after="120" w:line="360" w:lineRule="auto"/>
        <w:ind w:firstLine="283"/>
        <w:jc w:val="both"/>
        <w:rPr>
          <w:bCs/>
          <w:szCs w:val="24"/>
        </w:rPr>
      </w:pPr>
      <w:r w:rsidRPr="003100FB">
        <w:rPr>
          <w:bCs/>
          <w:szCs w:val="24"/>
        </w:rPr>
        <w:t>KLESSEL (Gazzus), prémontré, 1592-1655. - Né en 1592, Gallus Klessel entra à l'abbaye de Schussenried (diocèse de Rottenbourg). Quoique prémontré, il fut élève du collège germanico-hongrois à Rome, où il obtint son doctorat en droit. Plus tard, il fut professeur de théologie dans son abbaye. En 1665, ses confrères publierent un livre de méditations que Klessel avait composé, à partir des évangiles, pour tous les jours de l'année ; chaque méditation est divisée méthodiquement en trois considérations. Oliva sacrarum meditationum speciosa fronde, flore, germine, similitudinum, sententiarum, conceptuum, ac moralium passim doctrinarum, Ravensbourg, 1665 (2e éd., Cologne, 1683 ; 3e éd., Cologne, 1725 ; trad allemande : Geistliche Beirachtungen für jeden Tag, Cologne, 1686). G. Slüter t 1707, prémontré d'Ilbenstadt (diocèse de Mayence), transforma le livre en sermonnaire : Oliva nova sacrarum concionum. Das ist : Newer Oliven-Baum Heyliger Sonnund Feyrtags-Predigen, 2 vol. Cologne, 1693-1694.</w:t>
      </w:r>
    </w:p>
    <w:p w14:paraId="157E4233" w14:textId="77777777" w:rsidR="00CF7F3B" w:rsidRPr="003100FB" w:rsidRDefault="00000000">
      <w:pPr>
        <w:spacing w:after="120" w:line="360" w:lineRule="auto"/>
        <w:ind w:firstLine="283"/>
        <w:jc w:val="both"/>
        <w:rPr>
          <w:bCs/>
          <w:szCs w:val="24"/>
        </w:rPr>
      </w:pPr>
      <w:r w:rsidRPr="003100FB">
        <w:rPr>
          <w:bCs/>
          <w:szCs w:val="24"/>
        </w:rPr>
        <w:t>L. Goovaerts, Écrivains… de l'ordre de Prémontré, t. 1, Bruxelles, 1899, p. 449 ; t. 2, 1902, p. 186-187 (G. Slüter) ; t. 8, 4907, p. 147 ; t. 4, 1914, p. 125.</w:t>
      </w:r>
    </w:p>
    <w:p w14:paraId="27BE5C6C" w14:textId="77777777" w:rsidR="00CF7F3B" w:rsidRPr="003100FB" w:rsidRDefault="00000000">
      <w:pPr>
        <w:spacing w:after="120" w:line="360" w:lineRule="auto"/>
        <w:ind w:firstLine="283"/>
        <w:jc w:val="both"/>
        <w:rPr>
          <w:bCs/>
          <w:szCs w:val="24"/>
        </w:rPr>
      </w:pPr>
      <w:r w:rsidRPr="003100FB">
        <w:rPr>
          <w:bCs/>
          <w:szCs w:val="24"/>
        </w:rPr>
        <w:t>Jean-Baptiste VALVEKENS.</w:t>
      </w:r>
    </w:p>
    <w:p w14:paraId="4CEC500F" w14:textId="77777777" w:rsidR="00CF7F3B" w:rsidRPr="003100FB" w:rsidRDefault="00000000">
      <w:pPr>
        <w:spacing w:after="120" w:line="360" w:lineRule="auto"/>
        <w:ind w:firstLine="283"/>
        <w:jc w:val="both"/>
        <w:rPr>
          <w:bCs/>
          <w:szCs w:val="24"/>
        </w:rPr>
      </w:pPr>
      <w:r w:rsidRPr="003100FB">
        <w:rPr>
          <w:bCs/>
          <w:szCs w:val="24"/>
        </w:rPr>
        <w:t xml:space="preserve">KLODZINSKI (Cropinio, JÉRÔME), théatin, f 1679. - Né à Lizzate, dans les Pouillés, de père polonais et de mère italienne, Girolamo Klodzinski fit profession chez les théatins à Lecce le 25 août 1626 ; sa résidence habituelle fut Naples, bien qu'il prêchât dans toute l'Italie. Il fut supérieur de plusieurs maisons de l'ordre et visiteur de la province de Naples et de Sicile en 1650 et 1661 ; il fut aussi directeur spirituel des théatines fondées par Orsola Benincasa (+ 1618 ; DS, t. 4, col. 1367-1369). C'est grâce à ses instances que la reine Marianne d'Autriche obtint de Clément X l'indult qui étendait au royaume de Naples et à ses propres états la fête du Nom de Marie (1671). On a de </w:t>
      </w:r>
      <w:r w:rsidRPr="003100FB">
        <w:rPr>
          <w:bCs/>
          <w:szCs w:val="24"/>
        </w:rPr>
        <w:lastRenderedPageBreak/>
        <w:t>Klodzinski : Cento discorsi per le cinque novene e solennità della Gran Madre di Dio (in-folio, Lecce, 1670 ; rééd., 1678) ; Esercitii spirituali da farsi nelle novene e solennità… della Gran Madre di Dio (3 vol. Lecce, 1671) ; Discorsi quaresimali (2 vol. Lecce, 1676) ; Motivi spirituali per rendere l'anima devota al Nome Smo di Maria (Naples, 1694 ; plusieurs rééditions). La doctrine spirituelle de Klodzinski est la doctrine classique des théatins telle qu'elle apparaît dans « Le combattimento spirituale » de Laurent Scupoli, que Klodzinski recommandait en même temps que François de Sales (Esercitii, t. 1, p. 90). Il cite abondamment l'Écriture et les Pères, en particulier saint Jérôme, auquel il était attaché par une dévotion personnelle. On pourrait relever ses développements théologiques et moraux sur la libéralité et la miséricorde divines, sur la croix « sacrement » de la grâce. Les âmes qui brûlent du désir de connaître pleinement l'essence de Dieu ressemblent aux martyrs ; la béatitude des élus est un martyre éternel de désir toujours insatisfait. L'amour divin pousse l'âme à la rédemption du genre humain jusqu'à la fin des temps (Discorso 35). L'auteur est surtout un mariologue. À côté de thèses traditionnelles, il développe cependant parfois des opinions déconcertantes. Le culte et la dévotion marials sont évidemment christocentriques : la maternité de Marie est le fondement de la dévotion comme celui de notre filiation spirituelle (« tanto vuol dire esser divoto, quanto essere figlio », Esercitii, t. 1, p. 17). Dès sa conception, la Vierge jouissait de l'usage de la raison, de sa liberté et du pouvoir de mériter ; elle commençait dès lors son union parfaite avec Dieu dans un acte d'amour ininterrompu. L'âme de Marie fut enrichie de toutes les vertus, infuses et acquises, naturelles et surnaturelles. Sa vertu de prédilection aurait été la pureté « originata dalla stessa purezza di Dio » (la Madonna della Purità est la patronne des théatins depuis 1647). Les considérations de Klodzinski sur la vie intérieure de la Vierge constituent le meilleur de sa mariologie ; il est proche d'ailleurs de la doctrine de son temps : le désir de la Vierge de voir le Verbe (Discorso 10), les joies de son cœur comme ses douleurs (dix Discorsi). L'auteur parle de « l'échange des cœurs » qui disposa Marie à la venue du Verbe incarné (Discorso 74) : le thème eucharistique est mis en rapport avec la doctrine mariale. Klodzinski recommande la communion fréquente et même quotidienne (Esercitii, t. 1, p. 92). Suppléant au défaut de traditions communes, l'auteur se laisse aller à des fantaisies, telles les discours de Marie aux apôtres sur l'avenir de l'Église (Discorsi 90-93), la progression géométrique des mérites de la Vierge (Discorso 8). Les Cento discorsi et les Esercitii furent mis à l'Index les 19 juin et 27 septembre 1678.</w:t>
      </w:r>
    </w:p>
    <w:p w14:paraId="20C82B77" w14:textId="77777777" w:rsidR="00CF7F3B" w:rsidRPr="003100FB" w:rsidRDefault="00000000">
      <w:pPr>
        <w:spacing w:after="120" w:line="360" w:lineRule="auto"/>
        <w:ind w:firstLine="283"/>
        <w:jc w:val="both"/>
        <w:rPr>
          <w:bCs/>
          <w:szCs w:val="24"/>
        </w:rPr>
      </w:pPr>
      <w:r w:rsidRPr="003100FB">
        <w:rPr>
          <w:bCs/>
          <w:szCs w:val="24"/>
        </w:rPr>
        <w:t>KLODZINSKI - KNIBBER</w:t>
      </w:r>
    </w:p>
    <w:p w14:paraId="3A3829CE" w14:textId="77777777" w:rsidR="00CF7F3B" w:rsidRPr="003100FB" w:rsidRDefault="00000000">
      <w:pPr>
        <w:spacing w:after="120" w:line="360" w:lineRule="auto"/>
        <w:ind w:firstLine="283"/>
        <w:jc w:val="both"/>
        <w:rPr>
          <w:bCs/>
          <w:szCs w:val="24"/>
        </w:rPr>
      </w:pPr>
      <w:r w:rsidRPr="003100FB">
        <w:rPr>
          <w:bCs/>
          <w:szCs w:val="24"/>
        </w:rPr>
        <w:lastRenderedPageBreak/>
        <w:t>À la fin de sa vie, Klodzinski voulait publier un traité sur les douleurs de Marie et un autre sur les sept paroles que les évangélistes rapportent d'elle ; la mort, survenue à Naples, le 17 septembre 1679, ne le lui permit pas. Acta capitulorum generalium congregationis…, ms aux archives générales des théatins, Rome, ms 115, f. 111-112. N. Toppi, Bibliotheca napoletana…, Naples, 1678, p. 156. - A. F. Lezzi, I scrittori de'Cherici Regolari detii Teatini, t. 1, Rome, 1780, p. 272-273. - H. Reusch, Der Index der verbotenen Bücher, t. 2, Rome, 1885, p. 238. - Ksiega Pamiatkowa Maryanska, t. 2, Lwow, 1905, p. 301. - C. Balic, Testimonia de Assumptione…, t. 2, Rome, 1950, p. 102.</w:t>
      </w:r>
    </w:p>
    <w:p w14:paraId="17A898CF" w14:textId="77777777" w:rsidR="00CF7F3B" w:rsidRPr="003100FB" w:rsidRDefault="00000000">
      <w:pPr>
        <w:spacing w:after="120" w:line="360" w:lineRule="auto"/>
        <w:ind w:firstLine="283"/>
        <w:jc w:val="both"/>
        <w:rPr>
          <w:bCs/>
          <w:szCs w:val="24"/>
        </w:rPr>
      </w:pPr>
      <w:r w:rsidRPr="003100FB">
        <w:rPr>
          <w:bCs/>
          <w:szCs w:val="24"/>
        </w:rPr>
        <w:t>Francesco ANDREU.</w:t>
      </w:r>
    </w:p>
    <w:p w14:paraId="39FAEFED" w14:textId="77777777" w:rsidR="00CF7F3B" w:rsidRPr="003100FB" w:rsidRDefault="00000000">
      <w:pPr>
        <w:spacing w:after="120" w:line="360" w:lineRule="auto"/>
        <w:ind w:firstLine="283"/>
        <w:jc w:val="both"/>
        <w:rPr>
          <w:bCs/>
          <w:szCs w:val="24"/>
        </w:rPr>
      </w:pPr>
      <w:r w:rsidRPr="003100FB">
        <w:rPr>
          <w:bCs/>
          <w:szCs w:val="24"/>
        </w:rPr>
        <w:t xml:space="preserve">KNIBBER (Jean), chartreux, vers 1424-1473. - Né vers 1424, probablement à Enghien (Belgique). Jean Knibber a été immatriculé à l'université de Louvain en 1448 ; il exerça ensuite la charge de chapelain de Hoves. Il entra à la chartreuse d'Hérinnes-lez-Enghien en 1454, où il mourut le 24 octobre 1473. Malgré sa réputation de « vie très honnête et dévote », ses œuvres furent censurées en 1463 par le chapitre général des chartreux. Knibber était en relations amicales avec Gilles Charlier + 1472. Pendant son noviciat, Knibber adressa à Charlier quelques dubia. Au centre de ces problèmes se trouve la question angoissante de Knibber : satisfait-il suffisamment au commandement de l'amour du prochain en se retirant dans un ordre contemplatif et en renonçant ainsi à aider pratiquement son prochain ? L'interdiction, discutée au moyen âge, de l'usage de la viande chez les chartreux le préoccupe aussi. Questions de Knibber et réponses de Charlier sont conservées dans la Sportula fragmentorum (1° partie, Bruxelles, 1478 ; cf Haïn, n. 4513) de Charlier. La question de la nécessité d'activités pratiques a, par la suite, arrêté Knibber. À la demande de son frère Nicaise, chanoine à Groenendael et curé de Saint-Trond, près de Bruges, il publia un écrit sur la vie et les devoirs du curé (cité souvent sous le titre erroné : Epistola de obligationibus religiosorum, Paris, Bibl. Mazarine, ms 4318). L'Epistola présente moins des indications concrètes pour le travail pastoral que des exhortations sur la façon dont un curé doit organiser sa vie privée pour pouvoir remplir son devoir et se rendre crédible. Un curé doit être cultivé ; sa vie et son enseignement doivent être en plein accord. La meilleure prédication, c'est l'exemple. La sobrietas et la castitas sont la condition préalable de tout ministère. Knibber justifie amplement le célibat. Une grande partie de la vie du curé doit être consacrée à la contemplation, avant tout de la Passion du Christ. La dignité du curé vient de sa mission : célébrer l'Eucharistie. Aussi la piété sacramentelle est-elle au centre de sa vie. Knibber consacre à la piété sacramentelle, en étroit rapport avec Jean Ruysbroeck, les parties les plus </w:t>
      </w:r>
      <w:r w:rsidRPr="003100FB">
        <w:rPr>
          <w:bCs/>
          <w:szCs w:val="24"/>
        </w:rPr>
        <w:lastRenderedPageBreak/>
        <w:t>importantes de son Epistola. Selon ses indications, Knibber aurait édité des Collationes ; elles n'ont pas été retrouvées.</w:t>
      </w:r>
    </w:p>
    <w:p w14:paraId="6AD32FCF" w14:textId="77777777" w:rsidR="00CF7F3B" w:rsidRPr="003100FB" w:rsidRDefault="00000000">
      <w:pPr>
        <w:spacing w:after="120" w:line="360" w:lineRule="auto"/>
        <w:ind w:firstLine="283"/>
        <w:jc w:val="both"/>
        <w:rPr>
          <w:bCs/>
          <w:szCs w:val="24"/>
        </w:rPr>
      </w:pPr>
      <w:r w:rsidRPr="003100FB">
        <w:rPr>
          <w:bCs/>
          <w:szCs w:val="24"/>
        </w:rPr>
        <w:t>Arnold Beeltsens et Jean Ammonius, Chronique de la Chartreuse de la Chapelle à Hérinnes-lez-Enghien, éd. E. Lamalle, Louvain, 1932. - H. J. J. Scholtens, De litteraire nalatenschap van de kartuizers in de Nederlanden, OGE, t. 25, 1951, p. 25.</w:t>
      </w:r>
    </w:p>
    <w:p w14:paraId="42DE1ACD" w14:textId="77777777" w:rsidR="00CF7F3B" w:rsidRPr="003100FB" w:rsidRDefault="00000000">
      <w:pPr>
        <w:spacing w:after="120" w:line="360" w:lineRule="auto"/>
        <w:ind w:firstLine="283"/>
        <w:jc w:val="both"/>
        <w:rPr>
          <w:bCs/>
          <w:szCs w:val="24"/>
        </w:rPr>
      </w:pPr>
      <w:r w:rsidRPr="003100FB">
        <w:rPr>
          <w:bCs/>
          <w:szCs w:val="24"/>
        </w:rPr>
        <w:t>Heinrich RÜTaine.</w:t>
      </w:r>
    </w:p>
    <w:p w14:paraId="5DB6F506" w14:textId="77777777" w:rsidR="00CF7F3B" w:rsidRPr="003100FB" w:rsidRDefault="00000000">
      <w:pPr>
        <w:spacing w:after="120" w:line="360" w:lineRule="auto"/>
        <w:ind w:firstLine="283"/>
        <w:jc w:val="both"/>
        <w:rPr>
          <w:bCs/>
          <w:szCs w:val="24"/>
        </w:rPr>
      </w:pPr>
      <w:r w:rsidRPr="003100FB">
        <w:rPr>
          <w:bCs/>
          <w:szCs w:val="24"/>
        </w:rPr>
        <w:t>KNITTEL (Kwirz, Knirrezrus, GasparD), jésuite, 1644-1702. - Né à Glatz, le 6 février 1644, Kaspar Knittel entra chez les jésuites le 18 octobre 1660. Il enseigna les humanités, les mathématiques et la philosophie ; il fut aussi chapelain d'ambassade en Hollande et procureur de la province jésuite à l'ienne. Il fut enfin supérieur de la maison professe de l'ienne et recteur de l'université de Prague. Il mourut à Telez, le 11 décembre 1702.</w:t>
      </w:r>
    </w:p>
    <w:p w14:paraId="4EE2DD1E" w14:textId="77777777" w:rsidR="00CF7F3B" w:rsidRPr="003100FB" w:rsidRDefault="00000000">
      <w:pPr>
        <w:spacing w:after="120" w:line="360" w:lineRule="auto"/>
        <w:ind w:firstLine="283"/>
        <w:jc w:val="both"/>
        <w:rPr>
          <w:bCs/>
          <w:szCs w:val="24"/>
        </w:rPr>
      </w:pPr>
      <w:r w:rsidRPr="003100FB">
        <w:rPr>
          <w:bCs/>
          <w:szCs w:val="24"/>
        </w:rPr>
        <w:t>En plus de ses travaux de sciences physiques et philosophiques (v.g. l'Ia Regia ad omnes scientias et artes, Prague, 1682). Knittel prêchait à l'université, d'où la publication de Conciones dominicales academicae (2 parties, Prague, 1687-1688 ; rééd., 1711 et 1718) et de Conciones academicae in praecipua festa (Prague, 1707 ; rééd., 1718, 1736). La pointe d'originalité de ces sermonnaires est à noter. S'adressant à des lettrés et à des notables (« ad primariam nobilitatem populumque academicum »). L'auteur aborde ouvertement, en humaniste et en chrétien, des thèmes « théologico-politiques » : la loi, le mensonge, le machiavélisme, l'intérêt particulier et la raison d'état dominatrice, la justice, la neutralité, le temple de l'argent, les juges et le procès de Jésus, etc. Il raille à plaisir la définition courante du politicus (« animal rationale, ita serviens Deo ut non offendat diabolum », Conciones dominicales, 1 p., p. 151) ; il se gausse de l'engouement de la mode (l'expression française « à la mode » fait l'objet d'un sermon, ibidem, p. 43-51). À remarquer de belles pages sur les cinq sens « pénitents » pendant la Passion.</w:t>
      </w:r>
    </w:p>
    <w:p w14:paraId="70499DFD" w14:textId="77777777" w:rsidR="00CF7F3B" w:rsidRPr="003100FB" w:rsidRDefault="00000000">
      <w:pPr>
        <w:spacing w:after="120" w:line="360" w:lineRule="auto"/>
        <w:ind w:firstLine="283"/>
        <w:jc w:val="both"/>
        <w:rPr>
          <w:bCs/>
          <w:szCs w:val="24"/>
        </w:rPr>
      </w:pPr>
      <w:r w:rsidRPr="003100FB">
        <w:rPr>
          <w:bCs/>
          <w:szCs w:val="24"/>
        </w:rPr>
        <w:t>Constantin Becker.</w:t>
      </w:r>
    </w:p>
    <w:p w14:paraId="533EE7CC" w14:textId="77777777" w:rsidR="00CF7F3B" w:rsidRPr="003100FB" w:rsidRDefault="00000000">
      <w:pPr>
        <w:spacing w:after="120" w:line="360" w:lineRule="auto"/>
        <w:ind w:firstLine="283"/>
        <w:jc w:val="both"/>
        <w:rPr>
          <w:bCs/>
          <w:szCs w:val="24"/>
        </w:rPr>
      </w:pPr>
      <w:r w:rsidRPr="003100FB">
        <w:rPr>
          <w:bCs/>
          <w:szCs w:val="24"/>
        </w:rPr>
        <w:t>1. KNOX (John), réformateur écossais, vers 1513-1572. - 1. La vie et l'œuvre. - 2. Spiritualité.</w:t>
      </w:r>
    </w:p>
    <w:p w14:paraId="2F4F64BD" w14:textId="77777777" w:rsidR="00CF7F3B" w:rsidRPr="003100FB" w:rsidRDefault="00000000">
      <w:pPr>
        <w:spacing w:after="120" w:line="360" w:lineRule="auto"/>
        <w:ind w:firstLine="283"/>
        <w:jc w:val="both"/>
        <w:rPr>
          <w:bCs/>
          <w:szCs w:val="24"/>
        </w:rPr>
      </w:pPr>
      <w:r w:rsidRPr="003100FB">
        <w:rPr>
          <w:bCs/>
          <w:szCs w:val="24"/>
        </w:rPr>
        <w:t xml:space="preserve">1. La vie et l'œuvre. - Les trente premières années de la vie de John Knox sont obscures. Les recherches récentes situent sa naissance en 1513 ou 1514. Beze l'appelle « Giffordiensis », natif de Gifford (probablement Giffordgate, faubourg de Haddington), en Écosse, et dit qu'il étudia à l'université de St Andrews « en l'école comme aux pieds de Jean Major ». Il a pu être ordonné prêtre en avril 1536 ; en tout cas, il apparaît en 1540, 1542 et 1543 comme notaire apostolique et « ministre </w:t>
      </w:r>
      <w:r w:rsidRPr="003100FB">
        <w:rPr>
          <w:bCs/>
          <w:szCs w:val="24"/>
        </w:rPr>
        <w:lastRenderedPageBreak/>
        <w:t>de l'autel sacré ». C'est l'époque où, sous l'influence d'un régent anglophile, le parlement autorise la lecture des Écritures en langue vulgaire (1543). Inspiré par des prédicateurs réformistes ou réformés comme Guillaume, Rough et Wishart, Knox amorce la courbe qui le mènera au côté des radicaux. Après le supplice de Wishart, suivi de l'assassinat de son persécuteur, le cardinal Beaton (mai 1546), tout ce qui est suspect d'hérésie ou de sympathie anglaise se réfugie dans la forteresse de St Andrews que tiennent les meurtriers de Beaton dans l'attente de secours anglais. Knox y entre à son tour à Pâques 1547. Là, ses compagnons discernent vite en lui un orateur de premier plan. Pressé par leur insistance, il accepte la mission de prêcher, qu'il considérera désormais comme sa vocation.</w:t>
      </w:r>
    </w:p>
    <w:p w14:paraId="13D86228" w14:textId="77777777" w:rsidR="00CF7F3B" w:rsidRPr="003100FB" w:rsidRDefault="00000000">
      <w:pPr>
        <w:spacing w:after="120" w:line="360" w:lineRule="auto"/>
        <w:ind w:firstLine="283"/>
        <w:jc w:val="both"/>
        <w:rPr>
          <w:bCs/>
          <w:szCs w:val="24"/>
        </w:rPr>
      </w:pPr>
      <w:r w:rsidRPr="003100FB">
        <w:rPr>
          <w:bCs/>
          <w:szCs w:val="24"/>
        </w:rPr>
        <w:t>Les Français investissent la place en juillet. Déporté pendant dix-neuf mois, il fait sur les galères l'expérience de la souffrance et de « cette foi qui attend la miséricorde, quand l'être entier ne sent que douleurs de toutes parts ». Libéré en mars 1549, il passe en Angleterre pour mettre en œuvre la réforme calvinienne souhaitée par Édouard VI. Prédicateur dans les marches agitées du nord, promu chapelain itinérant du roi, il est réduit de nouveau à la clandestinité puis à l'exil (janvier 1554) au début du règne de Marie Tudor. De Dieppe, il lance en direction de « l'Église affligée » une série d'épîtres qui fondent la théorie de la désobéissance civile (Godly Letter, Faithful Admonition), puis, par la Suisse, il s'achemine vers Francfort-sur-le-Main. Il quitte cette ville pour Genève en mars 1555 après une controverse sur les cérémonies qui oppose sa tendance puritaine à la tendance anglicane.</w:t>
      </w:r>
    </w:p>
    <w:p w14:paraId="6F3A548C" w14:textId="77777777" w:rsidR="00CF7F3B" w:rsidRPr="003100FB" w:rsidRDefault="00000000">
      <w:pPr>
        <w:spacing w:after="120" w:line="360" w:lineRule="auto"/>
        <w:ind w:firstLine="283"/>
        <w:jc w:val="both"/>
        <w:rPr>
          <w:bCs/>
          <w:szCs w:val="24"/>
        </w:rPr>
      </w:pPr>
      <w:r w:rsidRPr="003100FB">
        <w:rPr>
          <w:bCs/>
          <w:szCs w:val="24"/>
        </w:rPr>
        <w:t>Choisi comme pasteur par cette congrégation anglaise de Genève au sein de laquelle va s'élaborer la traduction de la Bible de 1560, il connaît dans la cité de Calvin les mois les plus comblés de sa vie. Un séjour en Écosse (automne 1555-été 1556) lui permet de mesurer l'évolution de la situation religieuse. L'a-t-il jugée insuffisante ? Il s'embarque à nouveau pour la Suisse, tandis qu'on le brûle en effigie à Édimbourg. Au printemps 1557, des nobles écossais l'invitent à rejoindre sa patrie, mais quand il arrive à Dieppe, en octobre, un contre-ordre le frustre de ses espoirs et c'est sans doute sur le chemin de Genève qu'il compose son célèbre pamphlet contre le gouvernement des femmes, The First Blast of the Trumpet. Désormais, il reste attentif à la situation de son pays. Dans le courant de 1558, il adresse une série d'épîtres à la régente Marie de Lorraine, à la noblesse (Appellation) et au tiers état (To the Commonalty), où il revient sur les rapports entre le peuple de Dieu et le pouvoir civil. Enfin, en novembre 1558, un nouvel appel lui parvient d'Écosse, peu avant la mort de Marie Tudor ; il quitte Genève en janvier 1559, laissant à l'imprimeur son volumineux traité sur la prédestination, et le 2 mai il débarque à Leith dans une atmosphère de pré-révolution.</w:t>
      </w:r>
    </w:p>
    <w:p w14:paraId="2BCA6BA8" w14:textId="77777777" w:rsidR="00CF7F3B" w:rsidRPr="003100FB" w:rsidRDefault="00000000">
      <w:pPr>
        <w:spacing w:after="120" w:line="360" w:lineRule="auto"/>
        <w:ind w:firstLine="283"/>
        <w:jc w:val="both"/>
        <w:rPr>
          <w:bCs/>
          <w:szCs w:val="24"/>
        </w:rPr>
      </w:pPr>
      <w:r w:rsidRPr="003100FB">
        <w:rPr>
          <w:bCs/>
          <w:szCs w:val="24"/>
        </w:rPr>
        <w:lastRenderedPageBreak/>
        <w:t>Jusqu'en juillet 1560, sa vie est mêlée aux péripéties de l'insurrection qui, avec l'aide anglaise, met fin à la prépondérance de la France et du catholicisme en Écosse. Le parlement approuve la Confession de foi rédigée par Knox et ses collègues, mais ce succès laisse entier le problème du statut juridique de la nouvelle Église comme celui de ses ressources matérielles. C'est donc à consolider l'Église que Knox consacre ses dix dernières années. L'arrivée de Marie Stuart en août 1561, la politique infructueuse de compromis préconisée par les chefs protestants, la pauvreté du clergé, son irritation de voir les deux tiers des revenus ecclésiastiques laissés entre les mains de la hiérarchie romaine, créent un climat de mécontentement propice au radicalisme religieux. De la chaire de St Giles, à Édimbourg, Knox discerne la montée de la Contre-Réforme, mais sa voix n'influe guère sur la politique de la cour, et très tôt il commence à exprimer sa lassitude du monde.</w:t>
      </w:r>
    </w:p>
    <w:p w14:paraId="0F90DBFC" w14:textId="77777777" w:rsidR="00CF7F3B" w:rsidRPr="003100FB" w:rsidRDefault="00000000">
      <w:pPr>
        <w:spacing w:after="120" w:line="360" w:lineRule="auto"/>
        <w:ind w:firstLine="283"/>
        <w:jc w:val="both"/>
        <w:rPr>
          <w:bCs/>
          <w:szCs w:val="24"/>
        </w:rPr>
      </w:pPr>
      <w:r w:rsidRPr="003100FB">
        <w:rPr>
          <w:bCs/>
          <w:szCs w:val="24"/>
        </w:rPr>
        <w:t>Ses attaques contre la souveraine, les entrevues avec lui que celle-ci provoque ont donné une fausse idée de sa puissance : dès 1564, Marie cherche à le faire condamner pour trahison ; en 1565, il reçoit l'interdiction de prêcher à Édimbourg pendant le séjour de la reine ; en 1566, il juge bon de se réfugier dans l'ouest du pays où il composera en partie et révisera son Histoire de la Réformation en Écosse. Il est en Angleterre, où ses fils étudient, pendant les derniers mois du règne de Marie. Il rentre pour prêcher au couronnement de Jacques VI et voir le régent Moray instaurer un gouvernement selon son cœur. Mais l'assassinat du « bon régent » remet tout en cause : la guerre civile entre partisans de la reine et partisans du roi chasse Knox à St Andrews (mai 1571) où, vingt-quatre ans après ses premières controverses sur l'Église, il fait imprimer sa dernière, contre le jésuite Jacques Tyrie + 1597. De retour à Édimbourg en juillet 1572, il y meurt le 24 novembre suivant.</w:t>
      </w:r>
    </w:p>
    <w:p w14:paraId="4353FEC1" w14:textId="77777777" w:rsidR="00CF7F3B" w:rsidRPr="003100FB" w:rsidRDefault="00000000">
      <w:pPr>
        <w:spacing w:after="120" w:line="360" w:lineRule="auto"/>
        <w:ind w:firstLine="283"/>
        <w:jc w:val="both"/>
        <w:rPr>
          <w:bCs/>
          <w:szCs w:val="24"/>
        </w:rPr>
      </w:pPr>
      <w:r w:rsidRPr="003100FB">
        <w:rPr>
          <w:bCs/>
          <w:szCs w:val="24"/>
        </w:rPr>
        <w:t>2. Spiritualité. - Dès le moment où il embrassa la Réforme, Knox a vécu sous le signe du combat et de la menace suspendue au-dessus de sa personne et de sa cause. Son existence mouvementée explique le caractère souvent polémique et véhément de ses écrits, composés, en général, sous la pression des circonstances. Il ne faudrait pas, pour autant, méconnaître l'homme de contemplation qui, en réalité, domine l'homme d'action. S'il a su entraîner les masses par son éloquence, sa correspondance privée et de nombreuses allusions montrent avec quelle tendresse il se penchait vers les humbles et quelle place il donnait à la vie intérieure.</w:t>
      </w:r>
    </w:p>
    <w:p w14:paraId="08611266" w14:textId="77777777" w:rsidR="00CF7F3B" w:rsidRPr="003100FB" w:rsidRDefault="00000000">
      <w:pPr>
        <w:spacing w:after="120" w:line="360" w:lineRule="auto"/>
        <w:ind w:firstLine="283"/>
        <w:jc w:val="both"/>
        <w:rPr>
          <w:bCs/>
          <w:szCs w:val="24"/>
        </w:rPr>
      </w:pPr>
      <w:r w:rsidRPr="003100FB">
        <w:rPr>
          <w:bCs/>
          <w:szCs w:val="24"/>
        </w:rPr>
        <w:t xml:space="preserve">On a vu en Knox un disciple de Calvin, et il est vrai que la Confession de 1560 se situe dans une perspective calvinienne. Toutefois, Knox s'est défendu d'être un théologien spéculatif et sa théologie, pastorale et pratique, le mit parfois en contradiction avec son maître et avec lui-même. Deux </w:t>
      </w:r>
      <w:r w:rsidRPr="003100FB">
        <w:rPr>
          <w:bCs/>
          <w:szCs w:val="24"/>
        </w:rPr>
        <w:lastRenderedPageBreak/>
        <w:t>expériences ont marqué sa spiritualité : l'impuissance de l'homme devant la souffrance et la réponse de Dieu à l'acte de foi.</w:t>
      </w:r>
    </w:p>
    <w:p w14:paraId="0F0B9632" w14:textId="77777777" w:rsidR="00CF7F3B" w:rsidRPr="003100FB" w:rsidRDefault="00000000">
      <w:pPr>
        <w:spacing w:after="120" w:line="360" w:lineRule="auto"/>
        <w:ind w:firstLine="283"/>
        <w:jc w:val="both"/>
        <w:rPr>
          <w:bCs/>
          <w:szCs w:val="24"/>
        </w:rPr>
      </w:pPr>
      <w:r w:rsidRPr="003100FB">
        <w:rPr>
          <w:bCs/>
          <w:szCs w:val="24"/>
        </w:rPr>
        <w:t>49 La foi comme expérience. - Knox s'est fait assez tôt le champion d'une orthodoxie fixée plus tard dans la Confession de foi. Cependant, celle-ci est plutôt une pédagogie de la vie intérieure, qui conduit à l'acte de foi. Cet acte de confiance en l'amour divin consiste, dans les situations désespérées, à s'abandonner à Dieu avec la certitude de son intervention, fût-ce en dépit de la raison, des apparences et même de la conscience. La foi est donc un acte du vouloir, fondé sur la promesse de Dieu. Cet acte, signe de l'élection, affirme la présence au sein de toute défaite d'un germe de victoire, et introduit ainsi dans l'épreuve un dynamisme capable de la transfigurer. Ce qui a pu apparaître comme du prophétisme ou de la divination chez Knox était l'affirmation d'une certitude fondée sur l'acte de foi.</w:t>
      </w:r>
    </w:p>
    <w:p w14:paraId="4A8DA60C" w14:textId="77777777" w:rsidR="00CF7F3B" w:rsidRPr="003100FB" w:rsidRDefault="00000000">
      <w:pPr>
        <w:spacing w:after="120" w:line="360" w:lineRule="auto"/>
        <w:ind w:firstLine="283"/>
        <w:jc w:val="both"/>
        <w:rPr>
          <w:bCs/>
          <w:szCs w:val="24"/>
        </w:rPr>
      </w:pPr>
      <w:r w:rsidRPr="003100FB">
        <w:rPr>
          <w:bCs/>
          <w:szCs w:val="24"/>
        </w:rPr>
        <w:t>20 Le renoncement. - L'expérience précédente montre que l'homme n'est rien par lui-même et que seul Dieu est et peut tout. L'homme s'éloigne de Dieu par sa prétention à lui plaire par des œuvres qui n'ont pas la garantie explicite de sa Parole. N'étant rien par lui-même, il ne saurait concevoir d'autre rapport avec son créateur que celui d'obéissance. Dans le péché il doit apprendre à renoncer à lui-même, à se dépouiller de son orgueil et de ses illusions, à se soumettre totalement à la volonté divine révélée par l'Écriture. Celle-ci devient alors la règle de toute démarche religieuse ou profane, d'après laquelle chacun est appelé à mesurer son obéissance tant à l'Église qu'au pouvoir civil.</w:t>
      </w:r>
    </w:p>
    <w:p w14:paraId="372808CE" w14:textId="77777777" w:rsidR="00CF7F3B" w:rsidRPr="003100FB" w:rsidRDefault="00000000">
      <w:pPr>
        <w:spacing w:after="120" w:line="360" w:lineRule="auto"/>
        <w:ind w:firstLine="283"/>
        <w:jc w:val="both"/>
        <w:rPr>
          <w:bCs/>
          <w:szCs w:val="24"/>
        </w:rPr>
      </w:pPr>
      <w:r w:rsidRPr="003100FB">
        <w:rPr>
          <w:bCs/>
          <w:szCs w:val="24"/>
        </w:rPr>
        <w:t>30 L'Église. - Toute la vie spirituelle dépend ainsi de la Bible et cela est vrai pour la communauté comme pour l'individu. Dieu établit avec son peuple, l'Église, un pacte ou covenant par lequel il s'engage à la préserver et elle s'engage à le suivre. C'est pourquoi, la première des marques de l'Église est la prédication de la Parole nécessaire à la fidélité doctrinale ; la seconde, « la droite administration des sacrements » (baptême et cène), rappelle à l'obéissance cérémoniale ; enfin, la discipline inculque la rigueur morale aux pasteurs et au troupeau. Une organisation simple et démocratique assure la participation des laïcs à la vie ecclésiale : chaque paroisse choisit son pasteur et l'entoure d'un conseil d'anciens et de diacres ; deux fois l'an, l'assemblée générale réunissant les représentants de toute la communauté constitue un véritable parlement pour juger des affaires de l'Église.</w:t>
      </w:r>
    </w:p>
    <w:p w14:paraId="15E696A3" w14:textId="77777777" w:rsidR="00CF7F3B" w:rsidRPr="003100FB" w:rsidRDefault="00000000">
      <w:pPr>
        <w:spacing w:after="120" w:line="360" w:lineRule="auto"/>
        <w:ind w:firstLine="283"/>
        <w:jc w:val="both"/>
        <w:rPr>
          <w:bCs/>
          <w:szCs w:val="24"/>
        </w:rPr>
      </w:pPr>
      <w:r w:rsidRPr="003100FB">
        <w:rPr>
          <w:bCs/>
          <w:szCs w:val="24"/>
        </w:rPr>
        <w:t xml:space="preserve">Cependant, si Knox a lutté toute sa vie pour cette conception de l'Église de masse, dès le début de sa carrière il esquisse une ecclésiologie en harmonie avec le caractère contemplatif de sa spiritualité et qui va s'affirmant dans ses dernières années. L'Église, « petit troupeau » prédestiné, éprouvé par la </w:t>
      </w:r>
      <w:r w:rsidRPr="003100FB">
        <w:rPr>
          <w:bCs/>
          <w:szCs w:val="24"/>
        </w:rPr>
        <w:lastRenderedPageBreak/>
        <w:t>souffrance et toujours exposé aux attaques de « l'Église des méchants », est une communion en Christ vécue dans une petite communauté étroitement unie par l'acte de foi.</w:t>
      </w:r>
    </w:p>
    <w:p w14:paraId="4A2DAFD9" w14:textId="77777777" w:rsidR="00CF7F3B" w:rsidRPr="003100FB" w:rsidRDefault="00000000">
      <w:pPr>
        <w:spacing w:after="120" w:line="360" w:lineRule="auto"/>
        <w:ind w:firstLine="283"/>
        <w:jc w:val="both"/>
        <w:rPr>
          <w:bCs/>
          <w:szCs w:val="24"/>
        </w:rPr>
      </w:pPr>
      <w:r w:rsidRPr="003100FB">
        <w:rPr>
          <w:bCs/>
          <w:szCs w:val="24"/>
        </w:rPr>
        <w:t>La coexistence sans liens explicites de ces deux types d'ecclésiologie reflète en fait une opposition fréquente entre le prophète et le pasteur, l'intellect et la sensibilité. Les biographes de Knox ont insisté tour à tour sur les nombreux contrastes de sa personnalité, de son action et de sa pensée. Multiple sans être divisé, il tire sa force unifiante de sa volonté d'obéissance à Dieu et d'effacement de lui-même.</w:t>
      </w:r>
    </w:p>
    <w:p w14:paraId="55C0005B" w14:textId="77777777" w:rsidR="00CF7F3B" w:rsidRPr="003100FB" w:rsidRDefault="00000000">
      <w:pPr>
        <w:spacing w:after="120" w:line="360" w:lineRule="auto"/>
        <w:ind w:firstLine="283"/>
        <w:jc w:val="both"/>
        <w:rPr>
          <w:bCs/>
          <w:szCs w:val="24"/>
        </w:rPr>
      </w:pPr>
      <w:r w:rsidRPr="003100FB">
        <w:rPr>
          <w:bCs/>
          <w:szCs w:val="24"/>
        </w:rPr>
        <w:t>uvres. - The Works of John Knox, éd. D. Laing, 6 vol. Édimbourg, 1846-1864. - Deux lettres de Knox non publiées par Laing figurent dans P. Lorimer, John Knox and the Church of England, Londres, 1875. - W. C. Dickinson a réédité The History of the Reformation in Scotland, 2 vol., Londres, 1949.</w:t>
      </w:r>
    </w:p>
    <w:p w14:paraId="41DA8BCF" w14:textId="77777777" w:rsidR="00CF7F3B" w:rsidRPr="003100FB" w:rsidRDefault="00000000">
      <w:pPr>
        <w:spacing w:after="120" w:line="360" w:lineRule="auto"/>
        <w:ind w:firstLine="283"/>
        <w:jc w:val="both"/>
        <w:rPr>
          <w:bCs/>
          <w:szCs w:val="24"/>
        </w:rPr>
      </w:pPr>
      <w:r w:rsidRPr="003100FB">
        <w:rPr>
          <w:bCs/>
          <w:szCs w:val="24"/>
        </w:rPr>
        <w:t>Critique. - P. Janton, John Knox, l'homme et l'œuvre, Paris, 1967. - J. Ridley, John Knox, Oxford, 1968. Ces deux ouvrages comportent d'importantes bibliographies. - Sur l'Église : P. Janton, Concept et sentiment de l'Église chez J. Knox, le réformateur écossais, Paris, 1972.</w:t>
      </w:r>
    </w:p>
    <w:p w14:paraId="78325B7D" w14:textId="77777777" w:rsidR="00CF7F3B" w:rsidRPr="003100FB" w:rsidRDefault="00000000">
      <w:pPr>
        <w:spacing w:after="120" w:line="360" w:lineRule="auto"/>
        <w:ind w:firstLine="283"/>
        <w:jc w:val="both"/>
        <w:rPr>
          <w:bCs/>
          <w:szCs w:val="24"/>
        </w:rPr>
      </w:pPr>
      <w:r w:rsidRPr="003100FB">
        <w:rPr>
          <w:bCs/>
          <w:szCs w:val="24"/>
        </w:rPr>
        <w:t>Pierre Janton.</w:t>
      </w:r>
    </w:p>
    <w:p w14:paraId="3EECBBB4" w14:textId="77777777" w:rsidR="00CF7F3B" w:rsidRPr="003100FB" w:rsidRDefault="00000000">
      <w:pPr>
        <w:spacing w:after="120" w:line="360" w:lineRule="auto"/>
        <w:ind w:firstLine="283"/>
        <w:jc w:val="both"/>
        <w:rPr>
          <w:bCs/>
          <w:szCs w:val="24"/>
        </w:rPr>
      </w:pPr>
      <w:r w:rsidRPr="003100FB">
        <w:rPr>
          <w:bCs/>
          <w:szCs w:val="24"/>
        </w:rPr>
        <w:t>2. KNOX (Ronald ARBUTHNOTT), prêtre, 1888-1957. - Né à Kibworth (Leicester), le 17 février 1888, et fils d'Edmund Arbuthnott Knox, futur évêque anglican de Manchester, Ronald Knox, après de brillantes études à Eton et à Oxford et après avoir reçu les ordres dans l'Église anglicane en 1912, entra dans l'Église catholique en 1917. Ordonné prêtre en 1919, il enseigna plusieurs années à St Edmund's College, Ware, avant de retourner, en 1926, à Oxford, où il fut aumônier des étudiants catholiques de l'université jusqu'en 1939. Cette année-là, il partit pour Aldenham Park, Shropshire, où il resta huit ans pendant lesquels il s'employa avant tout à une nouvelle traduction de la Bible en anglais. À partir de 1947, il vécut à Manor House, Mells, dans le Somerset, où il mourut le 24 août 1957. Ses dons littéraires lui attirerent beaucoup de lecteurs et d'auditeurs ; ses prédications, ses retraites, ses conférences, ses émissions radiophoniques furent toujours très écoutées.</w:t>
      </w:r>
    </w:p>
    <w:p w14:paraId="1AE9B472" w14:textId="77777777" w:rsidR="00CF7F3B" w:rsidRPr="003100FB" w:rsidRDefault="00000000">
      <w:pPr>
        <w:spacing w:after="120" w:line="360" w:lineRule="auto"/>
        <w:ind w:firstLine="283"/>
        <w:jc w:val="both"/>
        <w:rPr>
          <w:bCs/>
          <w:szCs w:val="24"/>
        </w:rPr>
      </w:pPr>
      <w:r w:rsidRPr="003100FB">
        <w:rPr>
          <w:bCs/>
          <w:szCs w:val="24"/>
        </w:rPr>
        <w:t xml:space="preserve">Anglican, Knox s'orienta de l'évangélisme qu'il tenait de son père vers la Haute Église, - peut-être sous l'influence de l'abbaye anglicane de Caldey -, mettant l'accent sur les pratiques traditionnelles du catholicisme, le sacramentalisme centré sur l'eucharistie, les dévotions alors en honneur pour Marie et les saints, les heures régulières de prière, etc. Aussi, lorsqu'il pensa au catholicisme, son style de vie </w:t>
      </w:r>
      <w:r w:rsidRPr="003100FB">
        <w:rPr>
          <w:bCs/>
          <w:szCs w:val="24"/>
        </w:rPr>
        <w:lastRenderedPageBreak/>
        <w:t>spirituelle : était déjà fixé. Anglican, il avait été un défenseur ardent de la doctrine orthodoxe qu'il croyait menacée par le modernisme contemporain. Catholique, il poursuivit et développa le sens de l'orthodoxie théologique, en particulier dans ses conférences, ses sermons et ses retraites ; il excellait à éclairer, avec une perspicacité étonnante, les problèmes spirituels de ses auditeurs, habile et remarquable, de la doctrine de l'Église. Il encourageait spécialement ses auditeurs à prier, à faire de leur foi l'inspiration de leur vie et à travailler à leur sanctification. Car, selon son expression, « la sainteté n'est pas une chose toute faite, mais une façon de vivre ». Parmi les quelque soixante titres de son œuvre, mis à part les livres de littérature latine classique, les écrits humoristiques, les articles de magazines, ou même les romans policiers, les ouvrages plus représentatifs en ce qui concerne la spiritualité semblent les suivants (presque tous édités à Londres, et pour beaucoup, plusieurs fois réimprimés).</w:t>
      </w:r>
    </w:p>
    <w:p w14:paraId="12BC3AE8" w14:textId="77777777" w:rsidR="00CF7F3B" w:rsidRPr="003100FB" w:rsidRDefault="00000000">
      <w:pPr>
        <w:spacing w:after="120" w:line="360" w:lineRule="auto"/>
        <w:ind w:firstLine="283"/>
        <w:jc w:val="both"/>
        <w:rPr>
          <w:bCs/>
          <w:szCs w:val="24"/>
        </w:rPr>
      </w:pPr>
      <w:r w:rsidRPr="003100FB">
        <w:rPr>
          <w:bCs/>
          <w:szCs w:val="24"/>
        </w:rPr>
        <w:t>Some Loose Stones (1913), critique d'une série d'essais favorisant le modernisme (Foundations, 1912), composés par sept scholars anglicans d'Oxford. - À Spiritual Aeneid (1918), récit de sa conversion (trad française, Une Énéide spirituelle. D'Oxford à Rome, Paris, 1955). - Meditations on the Psalms (1919). - The Belief of Catholics (1928). - The Mystery of the Kingdom (1928), sermons sur les paraboles, etc. - Broadcast Minds (1932), critique apologétique d'ouvrages de Julian Huxley et de Bertrand Russell. - Heaven and Charing Cross (1935), sermons sur la sainte Eucharistie. - In Soft Garments (1942), série de conférences faites aux étudiants catholiques d'Oxford. - À Retreat for Priests (1946 ; trad franç., Richesses de l'ancien Testament. Retraite sacerdotale, Paris, 1953). - The Mass in slow Motion (1948 ; trad franç., La Messe vécue, Paris, 1955 ; trad italienne, Milan, 1954). - The Creed in slow Motion (1949 ; trad franç., Le Credo, Paris, 1959), causeries pour les jeunes. - Enthusiasm. À Chapter in religious History (Oxford, 1950 ; trad allem par P. Havelaar et A. Schorn, Christliches Schwärmertum. Ein Beitrag zur Religionsgeschichte, Cologne, 1957), sur les déviations du sentiment religieux dans les sectes, surtout aux 17e et 18e siècles (cf Geist und Leben, t. 31, 1958, p. 395-398, et RHE, t. 46, 1951, p. 821-825).</w:t>
      </w:r>
    </w:p>
    <w:p w14:paraId="5A2C8051" w14:textId="77777777" w:rsidR="00CF7F3B" w:rsidRPr="003100FB" w:rsidRDefault="00000000">
      <w:pPr>
        <w:spacing w:after="120" w:line="360" w:lineRule="auto"/>
        <w:ind w:firstLine="283"/>
        <w:jc w:val="both"/>
        <w:rPr>
          <w:bCs/>
          <w:szCs w:val="24"/>
        </w:rPr>
      </w:pPr>
      <w:r w:rsidRPr="003100FB">
        <w:rPr>
          <w:bCs/>
          <w:szCs w:val="24"/>
        </w:rPr>
        <w:t>The Gospel in slow Motion (1950). - St Paul's Gospel (1950 ; trad franç., L'Évangile de saint Paul, Paris, 1956), conférences de carême. - Stimuli (1951), méditations. - The Hidden Stream (1952), nouvelles conférences d'Oxford. - The Holy Bible (2° éd complete, 1955) ; la traduction du nouveau Testament parut d'abord (1945), puis celle de l'ancien Testament (1949) en même temps qu'un exposé sur les principes adoptés pour la traduction, On Englishing the Bible (1949) ; cette traduction a été adoptée par la hiérarchie en Angleterre. - À New Testament commentary (3 vol., 1953-1957).</w:t>
      </w:r>
    </w:p>
    <w:p w14:paraId="78437971" w14:textId="77777777" w:rsidR="00CF7F3B" w:rsidRPr="003100FB" w:rsidRDefault="00000000">
      <w:pPr>
        <w:spacing w:after="120" w:line="360" w:lineRule="auto"/>
        <w:ind w:firstLine="283"/>
        <w:jc w:val="both"/>
        <w:rPr>
          <w:bCs/>
          <w:szCs w:val="24"/>
        </w:rPr>
      </w:pPr>
      <w:r w:rsidRPr="003100FB">
        <w:rPr>
          <w:bCs/>
          <w:szCs w:val="24"/>
        </w:rPr>
        <w:lastRenderedPageBreak/>
        <w:t>De ses travaux sur la Bible, rapprochons les traductions de prières et d'hymnes. Malgré bien des avatars, en effet, Knox contribua largement à la nouvelle traduction du Manual of Prayers, du Westminster Hymnal, de l'English Hymnal, etc.</w:t>
      </w:r>
    </w:p>
    <w:p w14:paraId="4F96D1F8" w14:textId="77777777" w:rsidR="00CF7F3B" w:rsidRPr="003100FB" w:rsidRDefault="00000000">
      <w:pPr>
        <w:spacing w:after="120" w:line="360" w:lineRule="auto"/>
        <w:ind w:firstLine="283"/>
        <w:jc w:val="both"/>
        <w:rPr>
          <w:bCs/>
          <w:szCs w:val="24"/>
        </w:rPr>
      </w:pPr>
      <w:r w:rsidRPr="003100FB">
        <w:rPr>
          <w:bCs/>
          <w:szCs w:val="24"/>
        </w:rPr>
        <w:t>A Retreat for Lay People (1955 ; trad franç., Une retraite pour laïques, Paris, 1956). - The Window in the Wall, sermons sur la sainte Eucharistie (1956). - Bridegroom and Bride (1957), série de sermons de mariage. - Le dernier travail de Knox a été la traduction des Écrits autobiographiques de Thérèse de l'Enfant-Jésus, Autobiography of a Saint (1958).</w:t>
      </w:r>
    </w:p>
    <w:p w14:paraId="680202EA" w14:textId="77777777" w:rsidR="00CF7F3B" w:rsidRPr="003100FB" w:rsidRDefault="00000000">
      <w:pPr>
        <w:spacing w:after="120" w:line="360" w:lineRule="auto"/>
        <w:ind w:firstLine="283"/>
        <w:jc w:val="both"/>
        <w:rPr>
          <w:bCs/>
          <w:szCs w:val="24"/>
        </w:rPr>
      </w:pPr>
      <w:r w:rsidRPr="003100FB">
        <w:rPr>
          <w:bCs/>
          <w:szCs w:val="24"/>
        </w:rPr>
        <w:t>Furent édités par P. Caraman : Lightning Meditations (1959 ; trad allem., Lucerne, 1961) ; The Priestly Life (1959) ; Occasional Sermons (1960) ; Pastoral Sermons (1960) ; University and Anglican Sermons (1963).</w:t>
      </w:r>
    </w:p>
    <w:p w14:paraId="3036B376" w14:textId="77777777" w:rsidR="00CF7F3B" w:rsidRPr="003100FB" w:rsidRDefault="00000000">
      <w:pPr>
        <w:spacing w:after="120" w:line="360" w:lineRule="auto"/>
        <w:ind w:firstLine="283"/>
        <w:jc w:val="both"/>
        <w:rPr>
          <w:bCs/>
          <w:szCs w:val="24"/>
        </w:rPr>
      </w:pPr>
      <w:r w:rsidRPr="003100FB">
        <w:rPr>
          <w:bCs/>
          <w:szCs w:val="24"/>
        </w:rPr>
        <w:t>E. Waugh, Ronald Knox, Londres, 1959, avec liste complète des œuvres. - Th. Corbishley, Ronald Knox the Priest, Londres, 1968. - K. R. Speaight, Ronald Knox the Writer, Londres, 1964. - F. Delteil, Ronald Knox. De l'anglicanisme au catholicisme, dans Convertis du 20e siècle, t. 6, Bruxelles, 1958, p. 119-136.</w:t>
      </w:r>
    </w:p>
    <w:p w14:paraId="3D8F7149" w14:textId="77777777" w:rsidR="00CF7F3B" w:rsidRPr="003100FB" w:rsidRDefault="00000000">
      <w:pPr>
        <w:spacing w:after="120" w:line="360" w:lineRule="auto"/>
        <w:ind w:firstLine="283"/>
        <w:jc w:val="both"/>
        <w:rPr>
          <w:bCs/>
          <w:szCs w:val="24"/>
        </w:rPr>
      </w:pPr>
      <w:r w:rsidRPr="003100FB">
        <w:rPr>
          <w:bCs/>
          <w:szCs w:val="24"/>
        </w:rPr>
        <w:t>Thomas CORBISHLEY.</w:t>
      </w:r>
    </w:p>
    <w:p w14:paraId="42F9D8EF" w14:textId="77777777" w:rsidR="00CF7F3B" w:rsidRPr="003100FB" w:rsidRDefault="00000000">
      <w:pPr>
        <w:spacing w:after="120" w:line="360" w:lineRule="auto"/>
        <w:ind w:firstLine="283"/>
        <w:jc w:val="both"/>
        <w:rPr>
          <w:bCs/>
          <w:szCs w:val="24"/>
        </w:rPr>
      </w:pPr>
      <w:r w:rsidRPr="003100FB">
        <w:rPr>
          <w:bCs/>
          <w:szCs w:val="24"/>
        </w:rPr>
        <w:t>KOEPKE (Balthasar), luthérien piétiste, 1646-1711. - Né le 7 juin 1646 à Nennhausen près de Rathenau (Mark Brandenburg). Balthasar Koepke fit ses études à Wittenberg (1665) et Iéna (1666-1667). À partir de 1671, il est pasteur à Fehrbellin et Tarmow (Mark Brandenburg), puis, à partir de 1695, pasteur et inspecteur à Nauen près de Berlin. Il mourut le 26 juillet 1711.</w:t>
      </w:r>
    </w:p>
    <w:p w14:paraId="06041362" w14:textId="77777777" w:rsidR="00CF7F3B" w:rsidRPr="003100FB" w:rsidRDefault="00000000">
      <w:pPr>
        <w:spacing w:after="120" w:line="360" w:lineRule="auto"/>
        <w:ind w:firstLine="283"/>
        <w:jc w:val="both"/>
        <w:rPr>
          <w:bCs/>
          <w:szCs w:val="24"/>
        </w:rPr>
      </w:pPr>
      <w:r w:rsidRPr="003100FB">
        <w:rPr>
          <w:bCs/>
          <w:szCs w:val="24"/>
        </w:rPr>
        <w:t>Héritier du mouvement spirituel fondé par Johann Arndt (+ 1621), très influencé par la mystique de l'Église ancienne et par celle de Tauler, Koepke rencontra à Berlin Philipp Jakob Spener, le fondateur du piétisme luthérien. Bien qu'il n'ait pas été un disciple de Spener, Koepke fut, en tant qu'écrivain, son plus chaud partisan : il lutta contre l'antipiétisme de l'orthodoxie luthérienne tardive. Dans ses nombreux écrits, il prit fait et cause pour une spiritualité mystico-piétiste au sein du luthéranisme. Après la mort de Spener (1705), Koepke se mit au service du piétiste de Halle August Hermann Francke (+ 1727).</w:t>
      </w:r>
    </w:p>
    <w:p w14:paraId="65683FCF" w14:textId="77777777" w:rsidR="00CF7F3B" w:rsidRPr="003100FB" w:rsidRDefault="00000000">
      <w:pPr>
        <w:spacing w:after="120" w:line="360" w:lineRule="auto"/>
        <w:ind w:firstLine="283"/>
        <w:jc w:val="both"/>
        <w:rPr>
          <w:bCs/>
          <w:szCs w:val="24"/>
        </w:rPr>
      </w:pPr>
      <w:r w:rsidRPr="003100FB">
        <w:rPr>
          <w:bCs/>
          <w:szCs w:val="24"/>
        </w:rPr>
        <w:t xml:space="preserve">L'œuvre principale de Koepke, le Dialogus de templo Salomonis sive de tribus sanctorum gradibus, nempe incipientium, proficientium et adultorum, se présente comme une interprétation mystico-allégorique du temple de Salomon et de ses trois parvis ; Koepke y montre en quoi consiste </w:t>
      </w:r>
      <w:r w:rsidRPr="003100FB">
        <w:rPr>
          <w:bCs/>
          <w:szCs w:val="24"/>
        </w:rPr>
        <w:lastRenderedPageBreak/>
        <w:t>l'effort vers la perfection et nous renseigne ainsi sur la conception piétiste du rapport entre justification et sanctification.</w:t>
      </w:r>
    </w:p>
    <w:p w14:paraId="6B64E4A7" w14:textId="77777777" w:rsidR="00CF7F3B" w:rsidRPr="003100FB" w:rsidRDefault="00000000">
      <w:pPr>
        <w:spacing w:after="120" w:line="360" w:lineRule="auto"/>
        <w:ind w:firstLine="283"/>
        <w:jc w:val="both"/>
        <w:rPr>
          <w:bCs/>
          <w:szCs w:val="24"/>
        </w:rPr>
      </w:pPr>
      <w:r w:rsidRPr="003100FB">
        <w:rPr>
          <w:bCs/>
          <w:szCs w:val="24"/>
        </w:rPr>
        <w:t>Écrit en 1680 et d'abord conçu pour un cercle restreint de pasteurs, le manuscrit, approuvé par la faculté de théologie de Leipzig et avec une préface de Spener (De perfectione christiana), fut imprimé anonymement à Leipzig, 1689 (2e éd., sous le nom de Koepke, Amsterdam, 1698 ; trad néerlandaise, 1699 ; anglaise, 1709). La traduction allemande, préparée par Koepke (Dialogus de templo Salomonis oder von dem Wachstum der Christen in der Heiligung, Neuruppin, 1695 ; page de titre modifée, Halle, 1706), défend dans un appendice la tendance à la perfection contre l'accusation de perfectionisme opposée par des théologiens luthériens orthodoxes (Daniel Hartnack + 1708, Josua Schwartz + 1709, Johann Friedrich Mayer + 1712).</w:t>
      </w:r>
    </w:p>
    <w:p w14:paraId="18A4CF8F" w14:textId="77777777" w:rsidR="00CF7F3B" w:rsidRPr="003100FB" w:rsidRDefault="00000000">
      <w:pPr>
        <w:spacing w:after="120" w:line="360" w:lineRule="auto"/>
        <w:ind w:firstLine="283"/>
        <w:jc w:val="both"/>
        <w:rPr>
          <w:bCs/>
          <w:szCs w:val="24"/>
        </w:rPr>
      </w:pPr>
      <w:r w:rsidRPr="003100FB">
        <w:rPr>
          <w:bCs/>
          <w:szCs w:val="24"/>
        </w:rPr>
        <w:t>Dans son Beantworteter Rathmannus redivivus (Francfort/Main, 1698, avec préface de Spener), Koepke défend le piétisme de l'accusation lancée par le luthérien orthodoxe F. C. Buecher selon laquelle le piétisme renouvellerait l'hérésie du disciple d'Arndt, Hermann Rathmann + 1628 : pour comprendre la sainte Écriture, une illumination est nécessaire. Contre le même F. C. Buecher (Plato mysticus in Pietista redivious, Dantzig, 1699), Koepke nie que le piétisme soit dépendant du platonisme ; il soutient l'originalité de la mystique chrétienne, dont l'origine se trouve dans le nouveau Testament (Sapientia Dei in mysterio crucis Christi abscondita. Die wahre Theologia mystica oder ascetica… entgegengesetzt der falschen…, Halle, 1700, avec préface de Spener). De même encore, Die Unschuld Dr. Speners in der Lehre vom geistlichen Priestertum (Francfort/Main, 1708 ; Leipzig, 1709) est dirigé contre l'orthodoxie luthérienne tardive.</w:t>
      </w:r>
    </w:p>
    <w:p w14:paraId="05BB6237" w14:textId="77777777" w:rsidR="00CF7F3B" w:rsidRPr="003100FB" w:rsidRDefault="00000000">
      <w:pPr>
        <w:spacing w:after="120" w:line="360" w:lineRule="auto"/>
        <w:ind w:firstLine="283"/>
        <w:jc w:val="both"/>
        <w:rPr>
          <w:bCs/>
          <w:szCs w:val="24"/>
        </w:rPr>
      </w:pPr>
      <w:r w:rsidRPr="003100FB">
        <w:rPr>
          <w:bCs/>
          <w:szCs w:val="24"/>
        </w:rPr>
        <w:t>Koepke a encore laissé des ouvrages concernant la réforme du pastorat (Quatuor colloquia de Axoëlae oitae parochialis, Francfort/Oder, 1691) et l'amélioration de l'enseignement catéchétique (Praxis catechetica, avec préface de Spener, Francfort/Main, 1691, 1697 ; Meletemata catechetico-evangelica oder Evangelische Katechismus-Lust, Francfort/Oder et Leipzig, 1694).</w:t>
      </w:r>
    </w:p>
    <w:p w14:paraId="00B3937A" w14:textId="77777777" w:rsidR="00CF7F3B" w:rsidRPr="003100FB" w:rsidRDefault="00000000">
      <w:pPr>
        <w:spacing w:after="120" w:line="360" w:lineRule="auto"/>
        <w:ind w:firstLine="283"/>
        <w:jc w:val="both"/>
        <w:rPr>
          <w:bCs/>
          <w:szCs w:val="24"/>
        </w:rPr>
      </w:pPr>
      <w:r w:rsidRPr="003100FB">
        <w:rPr>
          <w:bCs/>
          <w:szCs w:val="24"/>
        </w:rPr>
        <w:t>Koepke servit encore le mouvement piétiste par des traductions d'auteurs anglais, Thomas Goodwin + 1680 (Geëstreiche Schriften, Leipzig, 1705, etc) et Robert Boyle + 1691 (Auser IV, 721a ; VI, 7724, 773c, 784e), entre tous les hommes (Politique 276b), enfin entre les dieux et les hommes (Banquet 188c ; Lois V, 729c ; XI, 9210).</w:t>
      </w:r>
    </w:p>
    <w:p w14:paraId="042D6B58" w14:textId="77777777" w:rsidR="00CF7F3B" w:rsidRPr="003100FB" w:rsidRDefault="00000000">
      <w:pPr>
        <w:spacing w:after="120" w:line="360" w:lineRule="auto"/>
        <w:ind w:firstLine="283"/>
        <w:jc w:val="both"/>
        <w:rPr>
          <w:bCs/>
          <w:szCs w:val="24"/>
        </w:rPr>
      </w:pPr>
      <w:r w:rsidRPr="003100FB">
        <w:rPr>
          <w:bCs/>
          <w:szCs w:val="24"/>
        </w:rPr>
        <w:t xml:space="preserve">Dans ces différents emplois, l'idée de base semble être celle d'avoir en commun, de participer à, quitte à préciser cette notion suivant les cas. Les amis collaborent à la création d'œuvres de l'esprit ; </w:t>
      </w:r>
      <w:r w:rsidRPr="003100FB">
        <w:rPr>
          <w:bCs/>
          <w:szCs w:val="24"/>
        </w:rPr>
        <w:lastRenderedPageBreak/>
        <w:t>les citoyens ont en commun les lois de la cité, dont la violation détruit la koinônia avec les dieux qui la protègent. Platon ne semble pas concevoir une koinônia qui aurait sa raison d'être en elle-même. En Gorgias 507e-508a, il met la koinônia, selon le dit des sages, au premier rang des valeurs qui, reliant « le ciel et la terre, les dieux et les hommes », font que l'univers est un « cosmos ». Ce passage est un point de jonction : il permet de remonter, dans l'histoire du terme, jusqu'aux pythagoriciens, sinon à Pythagore lui-même (Jamblique, De vita pythagorica 40, 8 ; 55, 229 ; cf C. J. De Vogel, Pythagoras an Early Pythagoreanism, Assen, 1966, p. 104-105 ; et p. 251, 257, 278, pour les textes) ; en outre, il contient en germe la thèse de la communauté entre les dieux et les hommes, développée par le stoïcisme (cf A. Jagu, Épictète et Platon, Paris, 1946 ; A. Bodson, La morale sociale des derniers stoïciens, Paris, 1967).</w:t>
      </w:r>
    </w:p>
    <w:p w14:paraId="5D7BAF0A" w14:textId="77777777" w:rsidR="00CF7F3B" w:rsidRPr="003100FB" w:rsidRDefault="00000000">
      <w:pPr>
        <w:spacing w:after="120" w:line="360" w:lineRule="auto"/>
        <w:ind w:firstLine="283"/>
        <w:jc w:val="both"/>
        <w:rPr>
          <w:bCs/>
          <w:szCs w:val="24"/>
        </w:rPr>
      </w:pPr>
      <w:r w:rsidRPr="003100FB">
        <w:rPr>
          <w:bCs/>
          <w:szCs w:val="24"/>
        </w:rPr>
        <w:t>2. Chez Aristote, le terme est plus fréquent et sa signification plus nettement dégagée. Aristote énumère les divers groupes où se rencontre une koinônia : la cité (Politique 1, 1252a 4-8), les couples homme-femme, maître-esclave, la famille, le village (1, 1252a 24-1252b 31), les navigateurs, les compagnons d'armes, les membres d'une même tribu, etc (Éthique à Nicomaque VIII, 1160a 9-30). Les familles, de leur côté, se divisent en koinôniai (VIII, 1160b 24-1161a 5 ; pour la cité, cf Éthique à Eudème VIII, 1241b 24-25).</w:t>
      </w:r>
    </w:p>
    <w:p w14:paraId="6CF6EE13" w14:textId="77777777" w:rsidR="00CF7F3B" w:rsidRPr="003100FB" w:rsidRDefault="00000000">
      <w:pPr>
        <w:spacing w:after="120" w:line="360" w:lineRule="auto"/>
        <w:ind w:firstLine="283"/>
        <w:jc w:val="both"/>
        <w:rPr>
          <w:bCs/>
          <w:szCs w:val="24"/>
        </w:rPr>
      </w:pPr>
      <w:r w:rsidRPr="003100FB">
        <w:rPr>
          <w:bCs/>
          <w:szCs w:val="24"/>
        </w:rPr>
        <w:t>Comme pour l'amitié, il faut distinguer deux formes principales de koinônia, la « communauté d'intérêt » (Éthique à Nicomaque, VIII, 1159b 24-1162b 29) et la « communauté d'esprit » (IX, 1171b 29-1172a 14). La première se réalise dans les divers aspects de la solidarité, l'intérêt commun en étant le lien et le fondement (cf R.-A. Gauthier et J.-Y. Jolif, Éthique à Nicomaque, t. 2 Commentaire, 2e partie, Louvain-Paris, 1959, p. 696-697). La communauté d'esprit, qui correspond à l'amitié vertueuse, s'identifie au suzen, c'est-à-dire à une communauté intime de vie (Éthique à Nicomaque, VIII, 1157b 6-24 ; IX, 1172a 6 : cf Gauthier-Jolif, ibidem, p. 768-769).</w:t>
      </w:r>
    </w:p>
    <w:p w14:paraId="58184EE1" w14:textId="77777777" w:rsidR="00CF7F3B" w:rsidRPr="003100FB" w:rsidRDefault="00000000">
      <w:pPr>
        <w:spacing w:after="120" w:line="360" w:lineRule="auto"/>
        <w:ind w:firstLine="283"/>
        <w:jc w:val="both"/>
        <w:rPr>
          <w:bCs/>
          <w:szCs w:val="24"/>
        </w:rPr>
      </w:pPr>
      <w:r w:rsidRPr="003100FB">
        <w:rPr>
          <w:bCs/>
          <w:szCs w:val="24"/>
        </w:rPr>
        <w:t>On peut repérer chez Aristote des éléments d'une définition philosophique de la koinônia. Le concept implique les idées suivantes : a) pluralité de participants (Politique, I, 1252a 26 ; Éthique à Eudème, VII, 1241b 17, etc) ; b) fin commune visée (Pol., I, 1252a 5 ; Éthique à Nicomaque, VIII, 1160a 9 sq) ; c) action en commun (Éthique à Nicomaque, IX, 1172a 3 sq ; Pol., VII, 1328a 36 sq) ; d) différence entre les participants (Éthique à Nicomaque, V, 1133a 16), mais sans que les uns puissent servir de « moyens » pour les autres (Pol., VII, 1328a 21-33).</w:t>
      </w:r>
    </w:p>
    <w:p w14:paraId="3796F0DF" w14:textId="77777777" w:rsidR="00CF7F3B" w:rsidRPr="003100FB" w:rsidRDefault="00000000">
      <w:pPr>
        <w:spacing w:after="120" w:line="360" w:lineRule="auto"/>
        <w:ind w:firstLine="283"/>
        <w:jc w:val="both"/>
        <w:rPr>
          <w:bCs/>
          <w:szCs w:val="24"/>
        </w:rPr>
      </w:pPr>
      <w:r w:rsidRPr="003100FB">
        <w:rPr>
          <w:bCs/>
          <w:szCs w:val="24"/>
        </w:rPr>
        <w:t>Johannes WALLMANN.</w:t>
      </w:r>
    </w:p>
    <w:p w14:paraId="34A35A67" w14:textId="77777777" w:rsidR="00CF7F3B" w:rsidRPr="003100FB" w:rsidRDefault="00000000">
      <w:pPr>
        <w:spacing w:after="120" w:line="360" w:lineRule="auto"/>
        <w:ind w:firstLine="283"/>
        <w:jc w:val="both"/>
        <w:rPr>
          <w:bCs/>
          <w:szCs w:val="24"/>
        </w:rPr>
      </w:pPr>
      <w:r w:rsidRPr="003100FB">
        <w:rPr>
          <w:bCs/>
          <w:szCs w:val="24"/>
        </w:rPr>
        <w:lastRenderedPageBreak/>
        <w:t>KOINÔNIA (Κοινωνία, communauté, communion). - I. Platon et Aristote. - II. Nouveau Testament. - III. Pères de l'Église. - IV. Monachisme ancien. - V. La vie chrétienne aujourd'hui.</w:t>
      </w:r>
    </w:p>
    <w:p w14:paraId="79CFEE84" w14:textId="77777777" w:rsidR="00CF7F3B" w:rsidRPr="003100FB" w:rsidRDefault="00000000">
      <w:pPr>
        <w:spacing w:after="120" w:line="360" w:lineRule="auto"/>
        <w:ind w:firstLine="283"/>
        <w:jc w:val="both"/>
        <w:rPr>
          <w:bCs/>
          <w:szCs w:val="24"/>
        </w:rPr>
      </w:pPr>
      <w:r w:rsidRPr="003100FB">
        <w:rPr>
          <w:bCs/>
          <w:szCs w:val="24"/>
        </w:rPr>
        <w:t>L'introduction de cet article, à cette place et par le biais du terme grec, illustre à sa manière l'évolution du langage et des idées en spiritualité. Le développement des études sur la société humaine et la prise de conscience d'un désir d'unité entre les hommes ont entraîné un renouvellement du sens des termes « communauté » et « communion » ; leur valeur sémantique s'est enrichie et précisée ; en outre, ils se sont chargés d'une valeur affective et dynamique. Ce renouveau de signification a été en quelque sorte consacré par les textes du concile du Vatican II, au niveau de la communauté humaine, politique et mondiale (Gaudium et spes, n. 23-83, 74, 83-89), de la communauté ecclésiale (Lumen gentium, n. 7, 9-15, 32-33, 49-50), des communautés religieuses (Perfectae caritatis, n. 15).</w:t>
      </w:r>
    </w:p>
    <w:p w14:paraId="38FE3AA2" w14:textId="77777777" w:rsidR="00CF7F3B" w:rsidRPr="003100FB" w:rsidRDefault="00000000">
      <w:pPr>
        <w:spacing w:after="120" w:line="360" w:lineRule="auto"/>
        <w:ind w:firstLine="283"/>
        <w:jc w:val="both"/>
        <w:rPr>
          <w:bCs/>
          <w:szCs w:val="24"/>
        </w:rPr>
      </w:pPr>
      <w:r w:rsidRPr="003100FB">
        <w:rPr>
          <w:bCs/>
          <w:szCs w:val="24"/>
        </w:rPr>
        <w:t>Ce courant d'idées a entraîné simultanément un « retour aux sources » qui a fait redécouvrir la place et l'importance de la koinônia dans l'Écriture et les écrits des Pères, et même dans la littérature de l'antiquité. Le terme grec a été transcrit dans les langues modernes où il est utilisé dans les ouvrages de vulgarisation comme dans les études spécialisées. Le but de l'article est donc de retrouver tout d'abord la signification de la koinônia dans l'Écriture et dans la tradition, puis d'en étudier l'impact dans la spiritualité contemporaine. Il a fallu cependant limiter la recherche. Pour le Nouveau Testament, l'accent est mis sur l'usage du terme dans les écrits de saint Paul, en raison du contexte christologique, et dans Actes 2, 42, à cause de l'influence de ce passage sur les écrits des Pères, et sur le renouveau actuel de la vie religieuse. Un regard rapide sur l'œuvre de Platon et d'Aristote permet une première approche de la signification du vocabulaire.</w:t>
      </w:r>
    </w:p>
    <w:p w14:paraId="0C1C3C49" w14:textId="77777777" w:rsidR="00CF7F3B" w:rsidRPr="003100FB" w:rsidRDefault="00000000">
      <w:pPr>
        <w:spacing w:after="120" w:line="360" w:lineRule="auto"/>
        <w:ind w:firstLine="283"/>
        <w:jc w:val="both"/>
        <w:rPr>
          <w:bCs/>
          <w:szCs w:val="24"/>
        </w:rPr>
      </w:pPr>
      <w:r w:rsidRPr="003100FB">
        <w:rPr>
          <w:bCs/>
          <w:szCs w:val="24"/>
        </w:rPr>
        <w:t>Koinônia n'a pas d'équivalent exact dans les langues modernes ; en français, il faudrait le traduire tantôt par communion, tantôt par communauté, tantôt par mise en commun ou participation. On utilisera en général la transcription du terme grec, sauf quand l'usage d'un équivalent moderne n'offrira pas d'ambiguïté.</w:t>
      </w:r>
    </w:p>
    <w:p w14:paraId="3241716C" w14:textId="77777777" w:rsidR="00CF7F3B" w:rsidRPr="003100FB" w:rsidRDefault="00000000">
      <w:pPr>
        <w:spacing w:after="120" w:line="360" w:lineRule="auto"/>
        <w:ind w:firstLine="283"/>
        <w:jc w:val="both"/>
        <w:rPr>
          <w:bCs/>
          <w:szCs w:val="24"/>
        </w:rPr>
      </w:pPr>
      <w:r w:rsidRPr="003100FB">
        <w:rPr>
          <w:bCs/>
          <w:szCs w:val="24"/>
        </w:rPr>
        <w:t>I. CHEZ PLATON ET ARISTOTE</w:t>
      </w:r>
    </w:p>
    <w:p w14:paraId="13A8F8DB" w14:textId="77777777" w:rsidR="00CF7F3B" w:rsidRPr="003100FB" w:rsidRDefault="00000000">
      <w:pPr>
        <w:spacing w:after="120" w:line="360" w:lineRule="auto"/>
        <w:ind w:firstLine="283"/>
        <w:jc w:val="both"/>
        <w:rPr>
          <w:bCs/>
          <w:szCs w:val="24"/>
        </w:rPr>
      </w:pPr>
      <w:r w:rsidRPr="003100FB">
        <w:rPr>
          <w:bCs/>
          <w:szCs w:val="24"/>
        </w:rPr>
        <w:t>Outre les études citées dans le texte, voir : J. Étienne, « Éléments pour une morale platonicienne fondamentale. Une lecture de la République », dans Revue philosophique de Louvain, t. 61, 1963, p. 537-560. - É. des Places, Lexique de la langue philosophique et religieuse de Platon, coll. des Universités de France, t. 1, Paris, 1964, p. 291-294.</w:t>
      </w:r>
    </w:p>
    <w:p w14:paraId="545F9B03" w14:textId="77777777" w:rsidR="00CF7F3B" w:rsidRPr="003100FB" w:rsidRDefault="00000000">
      <w:pPr>
        <w:spacing w:after="120" w:line="360" w:lineRule="auto"/>
        <w:ind w:firstLine="283"/>
        <w:jc w:val="both"/>
        <w:rPr>
          <w:bCs/>
          <w:szCs w:val="24"/>
        </w:rPr>
      </w:pPr>
      <w:r w:rsidRPr="003100FB">
        <w:rPr>
          <w:bCs/>
          <w:szCs w:val="24"/>
        </w:rPr>
        <w:lastRenderedPageBreak/>
        <w:t>Fr. von Tessen-Wesierski, Koinônia. Ein Beitrag zur Sociologie des Aristoteles, dans Jahrbuch für Philosophie und spekulative Theologie, t. 9, 1895, p. 34-49. - Aristote, La Politique, éd. J. Aubonnet, coll. des Universités de France, t. 4, Paris.</w:t>
      </w:r>
    </w:p>
    <w:p w14:paraId="72CA976E" w14:textId="77777777" w:rsidR="00CF7F3B" w:rsidRPr="003100FB" w:rsidRDefault="00000000">
      <w:pPr>
        <w:spacing w:after="120" w:line="360" w:lineRule="auto"/>
        <w:ind w:firstLine="283"/>
        <w:jc w:val="both"/>
        <w:rPr>
          <w:bCs/>
          <w:szCs w:val="24"/>
        </w:rPr>
      </w:pPr>
      <w:r w:rsidRPr="003100FB">
        <w:rPr>
          <w:bCs/>
          <w:szCs w:val="24"/>
        </w:rPr>
        <w:t>Chez Platon, l'emploi du terme koinônia au sens générique de « communauté » se fait jour de plus en plus nettement. Toute sorte de rencontres et d'actions en commun sont déjà une koinônia : réunion de buveurs, partage du manger et du boire et « tout partage analogue » (Lois, I, 639cd ; IX, 881d), voyage en commun (République, VI, 556c). À un niveau plus élevé se situe la koinônia entre deux amis (Banquet, 209e ; Lettre VI, 323bc ; Lois, II, 69%b, etc), entre mari et femme (Lois, VII, 1745).</w:t>
      </w:r>
    </w:p>
    <w:p w14:paraId="612052E4" w14:textId="77777777" w:rsidR="00CF7F3B" w:rsidRPr="003100FB" w:rsidRDefault="00000000">
      <w:pPr>
        <w:spacing w:after="120" w:line="360" w:lineRule="auto"/>
        <w:ind w:firstLine="283"/>
        <w:jc w:val="both"/>
        <w:rPr>
          <w:bCs/>
          <w:szCs w:val="24"/>
        </w:rPr>
      </w:pPr>
      <w:r w:rsidRPr="003100FB">
        <w:rPr>
          <w:bCs/>
          <w:szCs w:val="24"/>
        </w:rPr>
        <w:t>II. NOUVEAU TESTAMENT</w:t>
      </w:r>
    </w:p>
    <w:p w14:paraId="3018DF74" w14:textId="77777777" w:rsidR="00CF7F3B" w:rsidRPr="003100FB" w:rsidRDefault="00000000">
      <w:pPr>
        <w:spacing w:after="120" w:line="360" w:lineRule="auto"/>
        <w:ind w:firstLine="283"/>
        <w:jc w:val="both"/>
        <w:rPr>
          <w:bCs/>
          <w:szCs w:val="24"/>
        </w:rPr>
      </w:pPr>
      <w:r w:rsidRPr="003100FB">
        <w:rPr>
          <w:bCs/>
          <w:szCs w:val="24"/>
        </w:rPr>
        <w:t>A. Écrits pauliniens. - Au sens théologique, koinônia désigne l'union intime entre l'homme et ses semblables, ou entre l'homme et Dieu. L'expression « personnalité corporative » est la formule moderne qui traduit le mieux l'idée profonde qu'avaient les Hébreux de la solidarité existante entre les fils d'Adam ou entre les membres de groupes plus restreints (H. W. Robinson, The Hebrew Conception of Corporate Personality, dans Zeitschrift für alttestamentliche Wissenschaft, t. 66, 1936, p. 49-61 ; J. De Fraine, Adam et son lignage. Étude sur la personnalité corporative dans la Bible, Bruges-Paris, 1959) : selon cette conception, un individu peut représenter tout le groupe en même temps qu'il en est un membre.</w:t>
      </w:r>
    </w:p>
    <w:p w14:paraId="45412AD3" w14:textId="77777777" w:rsidR="00CF7F3B" w:rsidRPr="003100FB" w:rsidRDefault="00000000">
      <w:pPr>
        <w:spacing w:after="120" w:line="360" w:lineRule="auto"/>
        <w:ind w:firstLine="283"/>
        <w:jc w:val="both"/>
        <w:rPr>
          <w:bCs/>
          <w:szCs w:val="24"/>
        </w:rPr>
      </w:pPr>
      <w:r w:rsidRPr="003100FB">
        <w:rPr>
          <w:bCs/>
          <w:szCs w:val="24"/>
        </w:rPr>
        <w:t>Entre l'homme et Dieu, les Hébreux n'admirent jamais une union de ce type, pas davantage une union mystique comme dans les religions naturelles environnantes, mais seulement un contrat (berit). Bien que Dieu prenne soin d'Israël comme une mère (Ésaïe 49, 15-16 ; 66, 13) ou comme un époux plein d'amour (Osée, spécialement 2, 21-25), les Hébreux n'oublièrent jamais la distance infinie entre Dieu et l'homme, et cela même, plus tardivement, malgré l'influence de l'hellénisme en faveur d'un dieu immanent au monde. Ce ne fut pas Yahvé lui-même, mais la Sagesse, un de ses attributs, qui reçut la fonction de médiateur et d'ordonner l'univers.</w:t>
      </w:r>
    </w:p>
    <w:p w14:paraId="7014B7A4" w14:textId="77777777" w:rsidR="00CF7F3B" w:rsidRPr="003100FB" w:rsidRDefault="00000000">
      <w:pPr>
        <w:spacing w:after="120" w:line="360" w:lineRule="auto"/>
        <w:ind w:firstLine="283"/>
        <w:jc w:val="both"/>
        <w:rPr>
          <w:bCs/>
          <w:szCs w:val="24"/>
        </w:rPr>
      </w:pPr>
      <w:r w:rsidRPr="003100FB">
        <w:rPr>
          <w:bCs/>
          <w:szCs w:val="24"/>
        </w:rPr>
        <w:t xml:space="preserve">Le Nouveau Testament révèle que l'amour de Dieu est absolument libre et personnel. Le terme koinônia est dès lors tout à fait adapté pour désigner ce nouveau type de rapport entre Dieu et l'homme. En participant « à la chair et au sang » de l'homme (Hébreux 2, 14). Dieu habilitait l'homme à « communier à sa nature divine » (2 Pierre 1, 4). C'est dans les écrits pauliniens que l'idée de koinônia reçut son plus complet développement, et cela dans un contexte nettement christologique. </w:t>
      </w:r>
      <w:r w:rsidRPr="003100FB">
        <w:rPr>
          <w:bCs/>
          <w:szCs w:val="24"/>
        </w:rPr>
        <w:lastRenderedPageBreak/>
        <w:t>Pour exprimer les implications du mystère humano-divin du salut, Paul a bouleversé les lois de la langue et de la grammaire grecques.</w:t>
      </w:r>
    </w:p>
    <w:p w14:paraId="65D60A5C" w14:textId="77777777" w:rsidR="00CF7F3B" w:rsidRPr="003100FB" w:rsidRDefault="00000000">
      <w:pPr>
        <w:spacing w:after="120" w:line="360" w:lineRule="auto"/>
        <w:ind w:firstLine="283"/>
        <w:jc w:val="both"/>
        <w:rPr>
          <w:bCs/>
          <w:szCs w:val="24"/>
        </w:rPr>
      </w:pPr>
      <w:r w:rsidRPr="003100FB">
        <w:rPr>
          <w:bCs/>
          <w:szCs w:val="24"/>
        </w:rPr>
        <w:t>Alors que les Grecs employaient koinônia seulement avec le génitif de la chose participée, chez saint Paul le terme est employé avec un génitif de personne, pour marquer que le fondement de la communauté chrétienne, c'est-à-dire le salut, n'est pas le partage d'une chose mais une relation d'intimité avec une Personne divine. Par suite, il n'est pas surprenant que la koinônia soit la marque des actes centraux de la société chrétienne : le baptême et l'eucharistie. En effet, par leur foi, les chrétiens sont appelés « à la communion du Fils de Dieu, Jésus-Christ notre Seigneur » (1 Corinthiens 1, 9 ; pour le lien entre foi et baptême, cf H. Schlier, Zur kirchlichen Lehre von der Taufe, dans Die Zeit der Kirche, 4e éd., Fribourg-en-Brisgau, 1966, p. 107-429) ; en outre, l'eucharistie est « la communion au sang et au corps du Christ » (1 Corinthiens 10, 16). Ces deux sacrements constituent l'insertion la plus profonde au Corps du Christ, c'est-à-dire à l'Église, comme mystère de grâce. La communion au Christ entraîne aussi la communion avec son Esprit, qui est le lien d'unité des chrétiens, les uns avec les autres, et avec Dieu par son Fils (2 Corinthiens 13, 13).</w:t>
      </w:r>
    </w:p>
    <w:p w14:paraId="5F5847F5" w14:textId="77777777" w:rsidR="00CF7F3B" w:rsidRPr="003100FB" w:rsidRDefault="00000000">
      <w:pPr>
        <w:spacing w:after="120" w:line="360" w:lineRule="auto"/>
        <w:ind w:firstLine="283"/>
        <w:jc w:val="both"/>
        <w:rPr>
          <w:bCs/>
          <w:szCs w:val="24"/>
        </w:rPr>
      </w:pPr>
      <w:r w:rsidRPr="003100FB">
        <w:rPr>
          <w:bCs/>
          <w:szCs w:val="24"/>
        </w:rPr>
        <w:t>Paul souligne fortement l'aspect dynamique de la koinônia, au sens de « prendre activement part à », sens relativement rare en grec où l'on trouve plutôt l'aspect statique : « avoir une part de ». Le sens dynamique indique que le partenaire humain assume un rôle actif dans la communion salvifique entre Dieu et les hommes. Paul reconnaît aussi l'aspect statique de la participation, mais on ne peut l'interpréter comme une annihilation de la personne, à l'instar des religions à mystères. La double polarité active et réceptive de la koinônia exprime ce mystère de grâce dans lequel la toute-puissance de Dieu et la liberté de l'homme sont simultanément affirmées : « Travaillez à votre salut avec crainte et tremblement ; c'est Dieu en effet qui opère en vous et le vouloir et le faire » (Philippiens 2, 12-13). Le sens dynamique n'est pas limité à la forme verbale (Galates 6, 6 ; Romains 12, 13 ; Philippiens 4, 15) ; le substantif également, accompagné de la préposition ες pour marquer le terme de l'action, indique aussi l'aspect dynamique (Philippiens 4, 5 ; 2 Corinthiens 8, 4) ; cette analyse est confirmée par le sens tout à fait original que prend koinônia à la place de λόγος pour désigner la collecte de fonds en faveur des pauvres de Jérusalem (Romains 15, 26), collecte justifiée par le fait que « les gentils ont eu part à leurs biens spirituels » (15, 27).</w:t>
      </w:r>
    </w:p>
    <w:p w14:paraId="58CD685B" w14:textId="77777777" w:rsidR="00CF7F3B" w:rsidRPr="003100FB" w:rsidRDefault="00000000">
      <w:pPr>
        <w:spacing w:after="120" w:line="360" w:lineRule="auto"/>
        <w:ind w:firstLine="283"/>
        <w:jc w:val="both"/>
        <w:rPr>
          <w:bCs/>
          <w:szCs w:val="24"/>
        </w:rPr>
      </w:pPr>
      <w:r w:rsidRPr="003100FB">
        <w:rPr>
          <w:bCs/>
          <w:szCs w:val="24"/>
        </w:rPr>
        <w:t xml:space="preserve">L'aptitude du terme koinônia à recevoir tout ensemble le sens actif et le sens réceptif est confirmée par Philippiens 4, 15 (« aucune autre église n'a partagé avec moi selon un compte de donné et de reçu ») et Philémon 6 (« que la communion de ta foi devienne efficace »). Cette </w:t>
      </w:r>
      <w:r w:rsidRPr="003100FB">
        <w:rPr>
          <w:bCs/>
          <w:szCs w:val="24"/>
        </w:rPr>
        <w:lastRenderedPageBreak/>
        <w:t>oscillation de koinônia entre les deux acceptions peut éclairer le sens de 2 Corinthiens 13, 18 où κοινωνία πνεύματος peut signifier à la fois que l'Esprit donne la koinônia et qu'il est possédé grâce à elle.</w:t>
      </w:r>
    </w:p>
    <w:p w14:paraId="5B29498B" w14:textId="77777777" w:rsidR="00CF7F3B" w:rsidRPr="003100FB" w:rsidRDefault="00000000">
      <w:pPr>
        <w:spacing w:after="120" w:line="360" w:lineRule="auto"/>
        <w:ind w:firstLine="283"/>
        <w:jc w:val="both"/>
        <w:rPr>
          <w:bCs/>
          <w:szCs w:val="24"/>
        </w:rPr>
      </w:pPr>
      <w:r w:rsidRPr="003100FB">
        <w:rPr>
          <w:bCs/>
          <w:szCs w:val="24"/>
        </w:rPr>
        <w:t>Le sens dynamique de koinônia peut aussi expliquer l'emploi du datif pour la chose mise en commun comme complément d'objet visé après un verbe à sujet personnel. Le cas le plus remarquable est ici de « communier aux besoins » ou « aux souffrances » d'autrui (Romains 12, 13 ; Philippiens 4, 14). Il existe une « communauté » de souffrances et de consolations entre les croyants, et cela parce que ces souffrances sont les souffrances rédemptrices du Christ qui « rejaillissent » (συναναπληροῦσθαι), en quelque sorte, sur les croyants qui y participent (2 Corinthiens 1, 5-7). Aussi Paul aspire-t-il à faire l'expérience de cette « communion à ses souffrances » (Philippiens 3, 10). Cette idée éclaire le texte énigmatique de Colossiens 1, 24 : « Je complète en ma chair ce qui manque aux souffrances du Christ pour son Corps, qui est l'Église ». Ce souhait de Paul ne signifie pas que la rédemption par le sang du Christ soit insuffisante. Puisque la koinônia implique la participation active des croyants, en union les uns avec les autres, à l'obtention du salut, il montre que la participation de chaque chrétien à la vie du Seigneur souffrant et ressuscitant contribue au salut de ses frères dans la foi.</w:t>
      </w:r>
    </w:p>
    <w:p w14:paraId="59F73535" w14:textId="77777777" w:rsidR="00CF7F3B" w:rsidRPr="003100FB" w:rsidRDefault="00000000">
      <w:pPr>
        <w:spacing w:after="120" w:line="360" w:lineRule="auto"/>
        <w:ind w:firstLine="283"/>
        <w:jc w:val="both"/>
        <w:rPr>
          <w:bCs/>
          <w:szCs w:val="24"/>
        </w:rPr>
      </w:pPr>
      <w:r w:rsidRPr="003100FB">
        <w:rPr>
          <w:bCs/>
          <w:szCs w:val="24"/>
        </w:rPr>
        <w:t>La koinônia souligne l'aspect intérieur de cette communauté de salut, mais elle comporte aussi un aspect matériel, comme le montre la collecte pour les pauvres. Dans le Christ, les chrétiens possèdent toutes choses en commun. Cette mise en commun à la fois matérielle et spirituelle est une autre manière d'exprimer le mystère paulinien du Corps du Christ, car le moyen le plus efficace de salut est le lien personnel d'amour qui unit les croyants avec le Dieu en trois Personnes par l'unique médiateur Jésus-Christ. La difficulté d'exposer ce mystère de l'amour divin, de la toute-puissance divine et de la liberté humaine, entraîne ainsi pour Paul à la fois une multiplication des images et un usage innovateur de la grammaire.</w:t>
      </w:r>
    </w:p>
    <w:p w14:paraId="7BC118AD" w14:textId="77777777" w:rsidR="00CF7F3B" w:rsidRPr="003100FB" w:rsidRDefault="00000000">
      <w:pPr>
        <w:spacing w:after="120" w:line="360" w:lineRule="auto"/>
        <w:ind w:firstLine="283"/>
        <w:jc w:val="both"/>
        <w:rPr>
          <w:bCs/>
          <w:szCs w:val="24"/>
        </w:rPr>
      </w:pPr>
      <w:r w:rsidRPr="003100FB">
        <w:rPr>
          <w:bCs/>
          <w:szCs w:val="24"/>
        </w:rPr>
        <w:t xml:space="preserve">Ainsi l'emploi que fait Paul du terme koinénia conduisait à la création d'une conception théologiquement unifiée de l'unité des chrétiens avec Dieu par Jésus-Christ et dans l'Esprit Saint, celui-ci étant le lien qui unit Dieu à tous les chrétiens fidèles. En fondant la koinônia de manière transcendante sur la vie trinitaire, il devenait impossible de la réduire à une communauté purement humaine, établie pour un intérêt personnel ou pour la recherche d'un but commun. D'un autre côté, du fait que la grâce et la foi sauvegardent la liberté humaine, on excluait aussi une identification mystique avec la divinité, proclamée par les religions à mystères, le panthéisme philosophique, ou </w:t>
      </w:r>
      <w:r w:rsidRPr="003100FB">
        <w:rPr>
          <w:bCs/>
          <w:szCs w:val="24"/>
        </w:rPr>
        <w:lastRenderedPageBreak/>
        <w:t>l'État absolu. En effet, le chrétien n'est plus soumis passivement à l'influence de l'Absolu, mais devient le membre actif d'une communauté de salut qui embrasse tous les aspects de la vie humaine, depuis l'union spirituelle la plus élevée jusqu'à la mise en commun des biens matériels entre frères et sœurs dans le Seigneur.</w:t>
      </w:r>
    </w:p>
    <w:p w14:paraId="39DCB0AA" w14:textId="77777777" w:rsidR="00CF7F3B" w:rsidRPr="003100FB" w:rsidRDefault="00000000">
      <w:pPr>
        <w:spacing w:after="120" w:line="360" w:lineRule="auto"/>
        <w:ind w:firstLine="283"/>
        <w:jc w:val="both"/>
        <w:rPr>
          <w:bCs/>
          <w:szCs w:val="24"/>
        </w:rPr>
      </w:pPr>
      <w:r w:rsidRPr="003100FB">
        <w:rPr>
          <w:bCs/>
          <w:szCs w:val="24"/>
        </w:rPr>
        <w:t>Cette interprétation est en outre confirmée par la première Épitre de Pierre (4, 13 ; 5, 1) et par le corpus johannique (1 Jean 1, 2-7 ; Apoc. 1, 9), où koinônia répond aux expressions etvat év et péveuv v de l'évangile de Jean (15, 1-10).</w:t>
      </w:r>
    </w:p>
    <w:p w14:paraId="6272417F" w14:textId="77777777" w:rsidR="00CF7F3B" w:rsidRPr="003100FB" w:rsidRDefault="00000000">
      <w:pPr>
        <w:spacing w:after="120" w:line="360" w:lineRule="auto"/>
        <w:ind w:firstLine="283"/>
        <w:jc w:val="both"/>
        <w:rPr>
          <w:bCs/>
          <w:szCs w:val="24"/>
        </w:rPr>
      </w:pPr>
      <w:r w:rsidRPr="003100FB">
        <w:rPr>
          <w:bCs/>
          <w:szCs w:val="24"/>
        </w:rPr>
        <w:t>H. Seesemann, Der Begriff Kotvovix im Neuen Testament, Giessen, 1936. - P. Bori, Kowwvlx : L''idée de la communion dans l'ecclésiologie récente et dans le Nouveau Testament, Brescia, 1972.</w:t>
      </w:r>
    </w:p>
    <w:p w14:paraId="544799E0" w14:textId="77777777" w:rsidR="00CF7F3B" w:rsidRPr="003100FB" w:rsidRDefault="00000000">
      <w:pPr>
        <w:spacing w:after="120" w:line="360" w:lineRule="auto"/>
        <w:ind w:firstLine="283"/>
        <w:jc w:val="both"/>
        <w:rPr>
          <w:bCs/>
          <w:szCs w:val="24"/>
        </w:rPr>
      </w:pPr>
      <w:r w:rsidRPr="003100FB">
        <w:rPr>
          <w:bCs/>
          <w:szCs w:val="24"/>
        </w:rPr>
        <w:t>H. Gressmann, 'H xowvovia.r&amp;v Satuovlos, dans Zeitschrift für die neutestamentliche Wissenschaft, t. 20, 1921, p. 224-230. - J. Y. Campbell, Kotvwvix et ses cognats dans le Nouveau Testament, dans Journal of Biblical Literature - JBL, t. 51, 1932, p. 352-380. - E. Groenewald, Kotvovia (Gemeenskap), bij Paulus, Delft, 1932. - G. Jourdan, Kotvovlae dans 1 Corinthiens 10, 16, JBL, t. 67, 1948, p. 111-124. - S. Muñoz Iglesias, Concepto bíblico de Kotvovla, dans XIII Semana Bíblica Española (1952) : El Movimiento Ecuménico, Madrid, 1953, p. 197-223. - B. Ahern, The Power of His Resurrection and Fellowship in His Sufferings…, Diss., Rome, 1958. - Augustin George, La communion fraternelle des croyants dans les Épîtres de saint Paul, dans Lumière et Vie, t. 16, n. 83, 1967, p. 3-20. - J. M. Mc Dermott, La doctrine biblique de Kotvavia, à paraître dans Biblische Zeitschrift, t. 19, 1975.</w:t>
      </w:r>
    </w:p>
    <w:p w14:paraId="59E70010" w14:textId="77777777" w:rsidR="00CF7F3B" w:rsidRPr="003100FB" w:rsidRDefault="00000000">
      <w:pPr>
        <w:spacing w:after="120" w:line="360" w:lineRule="auto"/>
        <w:ind w:firstLine="283"/>
        <w:jc w:val="both"/>
        <w:rPr>
          <w:bCs/>
          <w:szCs w:val="24"/>
        </w:rPr>
      </w:pPr>
      <w:r w:rsidRPr="003100FB">
        <w:rPr>
          <w:bCs/>
          <w:szCs w:val="24"/>
        </w:rPr>
        <w:t>F. Hauck, Kowovéc, etc, Kittel, t. 3, 1938, p. 798-810. - Koinénia, LTK, t. 6, 1964, col. 368-369 (P. Neuenzeit). - D. Sesboüé et J. Guillet, Communion, dans le Vocabulaire de théologie biblique, Paris, 1970, col. 189-192.</w:t>
      </w:r>
    </w:p>
    <w:p w14:paraId="0DFA4FEA" w14:textId="77777777" w:rsidR="00CF7F3B" w:rsidRPr="003100FB" w:rsidRDefault="00CF7F3B">
      <w:pPr>
        <w:rPr>
          <w:bCs/>
          <w:szCs w:val="24"/>
        </w:rPr>
      </w:pPr>
    </w:p>
    <w:p w14:paraId="56D87F46" w14:textId="77777777" w:rsidR="00CF7F3B" w:rsidRPr="003100FB" w:rsidRDefault="00000000">
      <w:pPr>
        <w:spacing w:before="240" w:after="120" w:line="240" w:lineRule="auto"/>
        <w:rPr>
          <w:bCs/>
          <w:szCs w:val="24"/>
        </w:rPr>
      </w:pPr>
      <w:r w:rsidRPr="003100FB">
        <w:rPr>
          <w:bCs/>
          <w:szCs w:val="24"/>
        </w:rPr>
        <w:t>John M. McDERMOTT.</w:t>
      </w:r>
    </w:p>
    <w:p w14:paraId="4A979445" w14:textId="77777777" w:rsidR="00CF7F3B" w:rsidRPr="003100FB" w:rsidRDefault="00000000">
      <w:pPr>
        <w:spacing w:after="120" w:line="360" w:lineRule="auto"/>
        <w:ind w:firstLine="283"/>
        <w:jc w:val="both"/>
        <w:rPr>
          <w:bCs/>
          <w:szCs w:val="24"/>
        </w:rPr>
      </w:pPr>
      <w:r w:rsidRPr="003100FB">
        <w:rPr>
          <w:bCs/>
          <w:szCs w:val="24"/>
        </w:rPr>
        <w:t>B. Actes 2, 42. - En reliant de façon incorrecte koinônia et fraction du pain en communion fractionis panis, la Vulgate mettait déjà en relief la difficulté d'interprétation d'Actes 2, 42, difficulté qui subsiste encore aujourd'hui (cf J. Dupont, L'union, p. 898-899). Nous examinerons les opinions les plus courantes avant d'exposer notre propre interprétation.</w:t>
      </w:r>
    </w:p>
    <w:p w14:paraId="341FEDDD" w14:textId="77777777" w:rsidR="00CF7F3B" w:rsidRPr="003100FB" w:rsidRDefault="00000000">
      <w:pPr>
        <w:spacing w:after="120" w:line="360" w:lineRule="auto"/>
        <w:ind w:firstLine="283"/>
        <w:jc w:val="both"/>
        <w:rPr>
          <w:bCs/>
          <w:szCs w:val="24"/>
        </w:rPr>
      </w:pPr>
      <w:r w:rsidRPr="003100FB">
        <w:rPr>
          <w:bCs/>
          <w:szCs w:val="24"/>
        </w:rPr>
        <w:lastRenderedPageBreak/>
        <w:t>4. Koinônia au sens de « communion », c'est-à-dire comme « communion des esprits », « unanimité » (Einmütigkeit ; interprétation de H. Seesemann, op cit supra, p. 88-90, 100) ; ou encore comme « entraide fraternelle » (brüderliches Zusammenhalten ; cf W. Bauer, Wörter-</w:t>
      </w:r>
    </w:p>
    <w:p w14:paraId="47F5061C" w14:textId="77777777" w:rsidR="00CF7F3B" w:rsidRPr="003100FB" w:rsidRDefault="00000000">
      <w:pPr>
        <w:spacing w:after="120" w:line="360" w:lineRule="auto"/>
        <w:ind w:firstLine="283"/>
        <w:jc w:val="both"/>
        <w:rPr>
          <w:bCs/>
          <w:szCs w:val="24"/>
        </w:rPr>
      </w:pPr>
      <w:r w:rsidRPr="003100FB">
        <w:rPr>
          <w:bCs/>
          <w:szCs w:val="24"/>
        </w:rPr>
        <w:t>Seesemann rejette l'interprétation de koinônia comme « mise en commun des biens » (Mitteilsamkeit, Gütergemeinschaft), parce que ce sens moins usuel n'aurait pas été compris des lecteurs des Actes ; mais cet argument ne vaut pas : les lecteurs connaissaient en effet les usages de la communauté chrétienne, et l'auteur pouvait en conséquence utiliser le terme koinônia au sens où celle-ci était vécue dans l'Église primitive, comme il le fait pour le terme « fraction du pain ».</w:t>
      </w:r>
    </w:p>
    <w:p w14:paraId="1DF83D4F" w14:textId="77777777" w:rsidR="00CF7F3B" w:rsidRPr="003100FB" w:rsidRDefault="00000000">
      <w:pPr>
        <w:spacing w:after="120" w:line="360" w:lineRule="auto"/>
        <w:ind w:firstLine="283"/>
        <w:jc w:val="both"/>
        <w:rPr>
          <w:bCs/>
          <w:szCs w:val="24"/>
        </w:rPr>
      </w:pPr>
      <w:r w:rsidRPr="003100FB">
        <w:rPr>
          <w:bCs/>
          <w:szCs w:val="24"/>
        </w:rPr>
        <w:t>2. Koinénia au sens de « communion hiérarchique », c'est-à-dire de communauté de foi avec les apôtres : interprétation de F. Mussner (Die Una Sancta nach Apg 2, 42, dans Praesentia salutis. Gesammelte Studien zu Fragen und Themen des Neuen Testamentes, Düsseldorf, 1967, p. 212-222, ici p. 218). L'interprétation se base sur le lien entre « enseignement des apôtres » et « koinônia », lien effectué par la proposition xai ; cet argument est insoutenable d'un point de vue grammatical, le génitif « des apôtres » se rapportant exclusivement à « l'enseignement » (cf J. Y. Campbell, Koinénia., art cité supra, p. 374). En effet, la cohérence logique d'Actes 2, 42 exige un traitement uniforme des quatre termes énumérés ; le participe qui les précède (perseverantes) se rapporte évidemment à tous ; même si la doctrine des apôtres peut être interprétée dans un sens passif (doctrine reçue et non acte d'enseigner), la fraction du pain et les prières désignent clairement des actes communautaires auxquels les croyants s'appliquaient perseverantes ; la koinônia doit dans le même sens être comprise comme un acte de mise en commun, (cf Campbell, p. 374-375).</w:t>
      </w:r>
    </w:p>
    <w:p w14:paraId="5754D112" w14:textId="77777777" w:rsidR="00CF7F3B" w:rsidRPr="003100FB" w:rsidRDefault="00000000">
      <w:pPr>
        <w:spacing w:after="120" w:line="360" w:lineRule="auto"/>
        <w:ind w:firstLine="283"/>
        <w:jc w:val="both"/>
        <w:rPr>
          <w:bCs/>
          <w:szCs w:val="24"/>
        </w:rPr>
      </w:pPr>
      <w:r w:rsidRPr="003100FB">
        <w:rPr>
          <w:bCs/>
          <w:szCs w:val="24"/>
        </w:rPr>
        <w:t xml:space="preserve">8. Koinônia au sens de « communauté de table » (Tischgemeinschaft) : interprétation de J. Jeremias dans la 3e éd de Die Abendmahls-worte Jesu, Göttingen, 1960, p. 111-115, et dans les éditions suivantes (cf trad franç., La dernière Cène. Les Paroles de Jésus, Paris, 1972, p. 134-138 ; dans les deux premières éditions, Jeremias y voyait la collecte des secours destinés au service quotidien) ; koinénia désignerait ainsi le second moment de la réunion quotidienne décrite en Actes 2, 42, c'est-à-dire l'agape communautaire, suivie de la fraction du pain qui est proprement l'eucharistie. Mais il convient de remarquer que l'offrande d'aumônes et sans doute leur répartition faisaient aussi partie de l'unique réunion liturgique (cf Actes 2, 44-45 ; 4, 32 à 5, 11 ; 6, 1-16 ; voir H. Schürmann, Gemeinde als Bruderschaft., p. 65). En outre, l'hypothèse d'une célébration unique organisée en quatre parties n'est pas suffisamment établie ; elle ne concorde pas avec la diversité des </w:t>
      </w:r>
      <w:r w:rsidRPr="003100FB">
        <w:rPr>
          <w:bCs/>
          <w:szCs w:val="24"/>
        </w:rPr>
        <w:lastRenderedPageBreak/>
        <w:t>lieux (Portique de Salomon : 2, 46 ; 3, 11 ; 5, 21 et 42 ; maison : 2, 46 ; 5, 42) et des temps (troisième heure : 2, 15 ; neuvième heure : 3, 1 ; soir : 4, 3 ; lever du jour : 5, 21).</w:t>
      </w:r>
    </w:p>
    <w:p w14:paraId="6BE5836B" w14:textId="77777777" w:rsidR="00CF7F3B" w:rsidRPr="003100FB" w:rsidRDefault="00000000">
      <w:pPr>
        <w:spacing w:after="120" w:line="360" w:lineRule="auto"/>
        <w:ind w:firstLine="283"/>
        <w:jc w:val="both"/>
        <w:rPr>
          <w:bCs/>
          <w:szCs w:val="24"/>
        </w:rPr>
      </w:pPr>
      <w:r w:rsidRPr="003100FB">
        <w:rPr>
          <w:bCs/>
          <w:szCs w:val="24"/>
        </w:rPr>
        <w:t>4. Koinônia comme acte communautaire de « mise en commun des biens ». Cette mise en commun implique à la fois un aspect économique (partage des biens) et un aspect caritatif (l'amour des frères qui exige ce partage). Le terme koinénia est utilisé dans ce sens, du moins dans un sens proche, en Hébreux 13, 16 ; Romains 15, 26, et probablement en 2 Corinthiens 8, 4 ; Philippiens 1, 5 ; Philémon 6 ; et dans un contexte plus profane en Léon 6, 2 (LXX - hébreu 5, 21 : te sûmet yäd, « ce qui est commun en dépôt », traduit dans les Targums par « sûtaphüth ye da' », « le commun de la main »). Cf Seesemann, op cit., p. 29 ; Hauck, art cit., p. 801, n. 26 ; autres exemples en grec profane dans Bauer, op cit., p. 868 ; Hauck, p. 798.</w:t>
      </w:r>
    </w:p>
    <w:p w14:paraId="5EEF7E94" w14:textId="77777777" w:rsidR="00CF7F3B" w:rsidRPr="003100FB" w:rsidRDefault="00000000">
      <w:pPr>
        <w:spacing w:after="120" w:line="360" w:lineRule="auto"/>
        <w:ind w:firstLine="283"/>
        <w:jc w:val="both"/>
        <w:rPr>
          <w:bCs/>
          <w:szCs w:val="24"/>
        </w:rPr>
      </w:pPr>
      <w:r w:rsidRPr="003100FB">
        <w:rPr>
          <w:bCs/>
          <w:szCs w:val="24"/>
        </w:rPr>
        <w:t>L'interprétation de la koënénia comme mise en commun des biens s'appuie en outre sur le contexte immédiat (xouwv&amp;, 2, 44 ; cf Luc 5, 10) et sur le contexte proche ; cet acte institutionnel avait pour but d'éviter qu'il y ait des indigents parmi les croyants (cf Actes 2, 44-45 : 4, 32-35 ; 4, 36 à 5, 11 ; 6, 1-6, et encore 11, 29-30 ; 12, 25 ; 24, 17). Les versets 2, 42-48 sont un résumé introductif du tableau de la communauté chrétienne de Jérusalem, du moins avant la grande persécution inaugurée par la mort d'Étienne (8, 1).</w:t>
      </w:r>
    </w:p>
    <w:p w14:paraId="24D7E463" w14:textId="77777777" w:rsidR="00CF7F3B" w:rsidRPr="003100FB" w:rsidRDefault="00000000">
      <w:pPr>
        <w:spacing w:after="120" w:line="360" w:lineRule="auto"/>
        <w:ind w:firstLine="283"/>
        <w:jc w:val="both"/>
        <w:rPr>
          <w:bCs/>
          <w:szCs w:val="24"/>
        </w:rPr>
      </w:pPr>
      <w:r w:rsidRPr="003100FB">
        <w:rPr>
          <w:bCs/>
          <w:szCs w:val="24"/>
        </w:rPr>
        <w:t>Ce principe historico-théologique qui servit de base à la communauté de Jérusalem se retrouve dans l'exhortation parénétique de la Didachè 4 ; 8 (cf pseudo-Barnabé, 19, 8), texte qui relève de l'écrit des Deux voies dont l'origine préchrétienne remonte aux fraternités des pauvres de Yahvé. Il connut un développement institutionnel dans la communauté de Qumrân (1Q8 1, 11-48 ; J.-P. Audet, La Didachè., coll. Études bibliques, Paris, 1958, p. 335-337). Cette spiritualité de la mise en commun des biens fut réalisée par Jésus lui-même et le groupe apostolique (Jean 12, 6 ; 13, 29). Paul exhorte à une semblable mise en commun entre catéchumène et catéchiste (Galates 6, 6 ; 1 Corinthiens 9, 11), et avec la communauté des « pauvres » de Jérusalem (Romains 15, 27 ; 2 Corinthiens 8, 14). Cet usage est également attesté par la littérature chrétienne primitive : Ignace, À Polycarpe 3 ; Hermas, Pasteur, Sim. 11, 9 ; Justin, 1e Apologie 14, 2 : 45, 10 ; 67, 1-6 ; Clément d'Alexandrie, Stromates 11, 84, 4 ; 85, 3 ; 86, 4 ; 11, 27, 2 ; Quis dives salvetur 13, 1-6 ; 31, 7-9 ; Constitutions apostoliques 11, 25.</w:t>
      </w:r>
    </w:p>
    <w:p w14:paraId="09615DAB" w14:textId="77777777" w:rsidR="00CF7F3B" w:rsidRPr="003100FB" w:rsidRDefault="00000000">
      <w:pPr>
        <w:spacing w:after="120" w:line="360" w:lineRule="auto"/>
        <w:ind w:firstLine="283"/>
        <w:jc w:val="both"/>
        <w:rPr>
          <w:bCs/>
          <w:szCs w:val="24"/>
        </w:rPr>
      </w:pPr>
      <w:r w:rsidRPr="003100FB">
        <w:rPr>
          <w:bCs/>
          <w:szCs w:val="24"/>
        </w:rPr>
        <w:t xml:space="preserve">Parmi les exégètes modernes, certains mettent l'accent sur l'acte de partage des biens (vg E. Haenchen, Die Apostelgeschichte, 5e éd., Göttingen, 1965, p. 153), d'autres sur l'aspect institutionnel </w:t>
      </w:r>
      <w:r w:rsidRPr="003100FB">
        <w:rPr>
          <w:bCs/>
          <w:szCs w:val="24"/>
        </w:rPr>
        <w:lastRenderedPageBreak/>
        <w:t>de ce partage (vg H. Conzelmann, Die Apostelgeschichte, Tübingen, 1963, p. 31). Les deux aspects doivent être pris en considération et éclairés par une recherche historico-critique.</w:t>
      </w:r>
    </w:p>
    <w:p w14:paraId="77532955" w14:textId="77777777" w:rsidR="00CF7F3B" w:rsidRPr="003100FB" w:rsidRDefault="00000000">
      <w:pPr>
        <w:spacing w:after="120" w:line="360" w:lineRule="auto"/>
        <w:ind w:firstLine="283"/>
        <w:jc w:val="both"/>
        <w:rPr>
          <w:bCs/>
          <w:szCs w:val="24"/>
        </w:rPr>
      </w:pPr>
      <w:r w:rsidRPr="003100FB">
        <w:rPr>
          <w:bCs/>
          <w:szCs w:val="24"/>
        </w:rPr>
        <w:t>On notera cependant que la « communauté des biens » d'Actes 2, 42 s'accompagne toujours d'une « communion des âmes », plus nettement exprimée en 4, 32 [cor unum et anima una), mais déjà suggérée en 2, 46 par l'adverbe εὐφωδιαδεύ (unanimement) et en 2, 44 et 47 par la formule τὸ ν qui signifie ici « ensemble », au sens fort de « formant une communauté » (cf J. Dupont, L'union, p. 905-908).</w:t>
      </w:r>
    </w:p>
    <w:p w14:paraId="4C659545" w14:textId="77777777" w:rsidR="00CF7F3B" w:rsidRPr="003100FB" w:rsidRDefault="00000000">
      <w:pPr>
        <w:spacing w:after="120" w:line="360" w:lineRule="auto"/>
        <w:ind w:firstLine="283"/>
        <w:jc w:val="both"/>
        <w:rPr>
          <w:bCs/>
          <w:szCs w:val="24"/>
        </w:rPr>
      </w:pPr>
      <w:r w:rsidRPr="003100FB">
        <w:rPr>
          <w:bCs/>
          <w:szCs w:val="24"/>
        </w:rPr>
        <w:t>La « communauté » de la chrétienté primitive de Jérusalem paraît ainsi caractérisée par trois éléments : 1) la communauté de foi et d'espérance ; 2) l'union des esprits ; 3) la traduction concrète de cette union dans le partage des biens : « Il ne saurait y avoir une communauté digne de ce nom si, parmi ses membres, les uns vivent dans l'abondance alors que d'autres restent privés du nécessaire. La xotvovix prend donc le visage concret du partage pour assurer à chacun ce dont il a besoin » (J. Dupont, p. 909).</w:t>
      </w:r>
    </w:p>
    <w:p w14:paraId="701C476A" w14:textId="77777777" w:rsidR="00CF7F3B" w:rsidRPr="003100FB" w:rsidRDefault="00000000">
      <w:pPr>
        <w:spacing w:after="120" w:line="360" w:lineRule="auto"/>
        <w:ind w:firstLine="283"/>
        <w:jc w:val="both"/>
        <w:rPr>
          <w:bCs/>
          <w:szCs w:val="24"/>
        </w:rPr>
      </w:pPr>
      <w:r w:rsidRPr="003100FB">
        <w:rPr>
          <w:bCs/>
          <w:szCs w:val="24"/>
        </w:rPr>
        <w:t>E. Dumont, La koinonia en los primeros cinco capítulos de los Hechos de los Apóstoles, dans Revista Bíblica, t. 24, 1962, p. 22-89. - J. Dupont, Études sur les Actes des Apôtres, Paris, 1967, La communauté des biens aux premiers jours de l'Église, p. 508-519 ; L'union entre les premiers chrétiens dans les Actes des Apôtres, NRT, t. 91, 1969, p. 897-915. - H. J. Degenhardt, Die Liebestätigkeit in den Gemeinden der apostolischen Zeit, dans Volk Gottes. Festgabe für J. Höffer, Fribourg-en-Brisgau, 1967, p. 248-253. - H. Schürmann, Gemeinde als Bruderschaft,</w:t>
      </w:r>
    </w:p>
    <w:p w14:paraId="07EC9510" w14:textId="77777777" w:rsidR="00CF7F3B" w:rsidRPr="003100FB" w:rsidRDefault="00CF7F3B">
      <w:pPr>
        <w:rPr>
          <w:bCs/>
          <w:szCs w:val="24"/>
        </w:rPr>
      </w:pPr>
    </w:p>
    <w:p w14:paraId="1A1F3B7D" w14:textId="77777777" w:rsidR="00CF7F3B" w:rsidRPr="003100FB" w:rsidRDefault="00000000">
      <w:pPr>
        <w:spacing w:before="240" w:after="120" w:line="240" w:lineRule="auto"/>
        <w:rPr>
          <w:bCs/>
          <w:szCs w:val="24"/>
        </w:rPr>
      </w:pPr>
      <w:r w:rsidRPr="003100FB">
        <w:rPr>
          <w:bCs/>
          <w:szCs w:val="24"/>
        </w:rPr>
        <w:t>DANS LE NOUVEAU TESTAMENT</w:t>
      </w:r>
    </w:p>
    <w:p w14:paraId="3B39F87C" w14:textId="77777777" w:rsidR="00CF7F3B" w:rsidRPr="003100FB" w:rsidRDefault="00000000">
      <w:pPr>
        <w:spacing w:after="120" w:line="360" w:lineRule="auto"/>
        <w:ind w:firstLine="283"/>
        <w:jc w:val="both"/>
        <w:rPr>
          <w:bCs/>
          <w:szCs w:val="24"/>
        </w:rPr>
      </w:pPr>
      <w:r w:rsidRPr="003100FB">
        <w:rPr>
          <w:bCs/>
          <w:szCs w:val="24"/>
        </w:rPr>
        <w:t>Miguel MANZANERA.</w:t>
      </w:r>
    </w:p>
    <w:p w14:paraId="39FE913A" w14:textId="77777777" w:rsidR="00CF7F3B" w:rsidRPr="003100FB" w:rsidRDefault="00000000">
      <w:pPr>
        <w:spacing w:after="120" w:line="360" w:lineRule="auto"/>
        <w:ind w:firstLine="283"/>
        <w:jc w:val="both"/>
        <w:rPr>
          <w:bCs/>
          <w:szCs w:val="24"/>
        </w:rPr>
      </w:pPr>
      <w:r w:rsidRPr="003100FB">
        <w:rPr>
          <w:bCs/>
          <w:szCs w:val="24"/>
        </w:rPr>
        <w:t xml:space="preserve">H. de Lubac, La « communion des saints », dans Axes (bulletin du Cercle S. Jean-Baptiste), t. 11, 1970, p. 3-10. - É. Lamirande, La communion des saints, Paris, 1962. - S. Benko, The Meaning of Sanctorum communio, Londres, 1964 - É. Mersch, art. Communion des saints, DS, t. 2, col. 1292-1294. À Koinénia, en latin communio (plus souvent chez Cyprien communicatio, vg Epist k, &amp; ; 55, 6, etc ; cf Matellanes, cité infra, p. 40-43), ou encore pax, concordia, societas, unitas (cf Monachino, cité infra, p. 323-328), terme technique pour désigner la communion entre les Églises, conserve toujours un lien intérieur avec l'Eucharistie. Réciproquement, l'emploi du terme au sens sacramentaire renvoie à la communion interecclésiale (cf Isidore de Péluse, Epist. 1, 228, PG 78, </w:t>
      </w:r>
      <w:r w:rsidRPr="003100FB">
        <w:rPr>
          <w:bCs/>
          <w:szCs w:val="24"/>
        </w:rPr>
        <w:lastRenderedPageBreak/>
        <w:t>325). Le principe fondamental de l'Église ancienne, suivant lequel la participation illégitime à l'eucharistie portait atteinte du même coup à la communion entre Églises, correspond à ce contenu sémantique du terme. C'est de là qu'il faut partir pour dégager les aspects principaux du sens ecclésiologique et sacramentaire de koinônia dans l'Église ancienne.</w:t>
      </w:r>
    </w:p>
    <w:p w14:paraId="76163249" w14:textId="77777777" w:rsidR="00CF7F3B" w:rsidRPr="003100FB" w:rsidRDefault="00000000">
      <w:pPr>
        <w:spacing w:after="120" w:line="360" w:lineRule="auto"/>
        <w:ind w:firstLine="283"/>
        <w:jc w:val="both"/>
        <w:rPr>
          <w:bCs/>
          <w:szCs w:val="24"/>
        </w:rPr>
      </w:pPr>
      <w:r w:rsidRPr="003100FB">
        <w:rPr>
          <w:bCs/>
          <w:szCs w:val="24"/>
        </w:rPr>
        <w:t>1. Champ sémantique du terme : la sotériologie.- Bien que l'emploi de koinénia pour désigner « la communion des Églises » et l'Eucharistie ne puisse immédiatement se rattacher à son application dans la théologie ancienne du salut, ce dernier contexte est cependant très éclairant pour une compréhension adéquate du terme. La sotériologie antignostique d'un Irénée de Lyon, par exemple, caractérise l'absence de salut chez les hommes comme un manque de communion avec Dieu {« ad eum communionis » : Adversus haereses v, 2, 1, SC 153, p. 31). Corrélativement, Irénée comprend le salut que l'homme désire {rv, 40, 4, SC 100, p. 975, 1v, 87, 6, p. 937) et que Dieu lui donne comme une « communion », et cela par l'intermédiaire du Christ ou de l'Esprit (v, 14, 2, SC 153, p. 191 ; cf 111, 18, 7, SC 34, p. 827 ; v, 1, 1, SG 153, p. 21 ; v, 14, 2, p. 187, etc). Il se représente donc l'histoire du salut : comme une introduction progressive de l'homme dans la communion avec Dieu (rv, 14, 2, SC 100, p. 543-545), c'est-à-dire dans « la vie, la sance des biens venant de Lui » (v, 27, 2, SC 153, p. 343). Dans cette perspective fondamentalement sotériologique se situe pour Irénée la communion eucharistique (v, 2, 2, SC 153, p. 31-33 ; cf 1v, 18, 5, SC 100, p. 611).</w:t>
      </w:r>
    </w:p>
    <w:p w14:paraId="4C942104" w14:textId="77777777" w:rsidR="00CF7F3B" w:rsidRPr="003100FB" w:rsidRDefault="00000000">
      <w:pPr>
        <w:spacing w:after="120" w:line="360" w:lineRule="auto"/>
        <w:ind w:firstLine="283"/>
        <w:jc w:val="both"/>
        <w:rPr>
          <w:bCs/>
          <w:szCs w:val="24"/>
        </w:rPr>
      </w:pPr>
      <w:r w:rsidRPr="003100FB">
        <w:rPr>
          <w:bCs/>
          <w:szCs w:val="24"/>
        </w:rPr>
        <w:t>Dans quelle mesure ce langage sotériologique de la grande Église provient-il de la gnose qu'elle combattait, c'est une question qui ne peut être traitée ici (cf zr, 18, 6 ; 1x1, 11, 1 ; 1, 8, 5,1, 21, 8). Sur l'opposition entre la conception gnostique et celle de la grande Église d'après Irénée, cf P. Lebeau, Koinônia. La signification du salut selon saint Irénée, dans Epektasis, Mélanges J. Daniélou, Paris, 4972, p. 121-127. Sur les diverses dimensions de la koinônia, cf A. Houssiau, La christologie de saint Irénée, Louvain, 1955, p. 204-207.</w:t>
      </w:r>
    </w:p>
    <w:p w14:paraId="69C37217" w14:textId="77777777" w:rsidR="00CF7F3B" w:rsidRPr="003100FB" w:rsidRDefault="00000000">
      <w:pPr>
        <w:spacing w:after="120" w:line="360" w:lineRule="auto"/>
        <w:ind w:firstLine="283"/>
        <w:jc w:val="both"/>
        <w:rPr>
          <w:bCs/>
          <w:szCs w:val="24"/>
        </w:rPr>
      </w:pPr>
      <w:r w:rsidRPr="003100FB">
        <w:rPr>
          <w:bCs/>
          <w:szCs w:val="24"/>
        </w:rPr>
        <w:t>2. L'Église comme koinônia d'origine transcendante. - C'est à partir de cet arriere-fond sotériologique d'un salut compris comme une communion avec Dieu donnée par Dieu lui-même, qu'on peut saisir l'idée caractéristique de l'Église dans le christianisme primitif. Bien avant qu'on eût trouvé les formes extérieures pour organiser l'unité et que l'union fût réalisée sur un plan social, les Églises ou communautés locales se sentaient liées, du moins à l'occasion de la célébration de l'eucharistie, avec les autres Églises répandues par le monde, dans la communion de l'unité.</w:t>
      </w:r>
    </w:p>
    <w:p w14:paraId="09FCBBD1" w14:textId="77777777" w:rsidR="00CF7F3B" w:rsidRPr="003100FB" w:rsidRDefault="00000000">
      <w:pPr>
        <w:spacing w:after="120" w:line="360" w:lineRule="auto"/>
        <w:ind w:firstLine="283"/>
        <w:jc w:val="both"/>
        <w:rPr>
          <w:bCs/>
          <w:szCs w:val="24"/>
        </w:rPr>
      </w:pPr>
      <w:r w:rsidRPr="003100FB">
        <w:rPr>
          <w:bCs/>
          <w:szCs w:val="24"/>
        </w:rPr>
        <w:t xml:space="preserve">P. Stockmeïer, Zum Begriff der « katholikè ekklesia » bei Tgnatios von Antiochien, dans Ortskirche] Weltkirche, Festgabe Julius Kardinal Dôpfner, Wurtzbourg, 1973, p. 63-74. - J. Speïgl, </w:t>
      </w:r>
      <w:r w:rsidRPr="003100FB">
        <w:rPr>
          <w:bCs/>
          <w:szCs w:val="24"/>
        </w:rPr>
        <w:lastRenderedPageBreak/>
        <w:t>Ortskirche-Welikirche, ibidem, p. 75-86. - J.-D. Zizioulas, La communauté eucharistique et la catholicité de l'Église, dans Istina, t. 14, 1969, p. 67-88.</w:t>
      </w:r>
    </w:p>
    <w:p w14:paraId="3FBE0423" w14:textId="77777777" w:rsidR="00CF7F3B" w:rsidRPr="003100FB" w:rsidRDefault="00000000">
      <w:pPr>
        <w:spacing w:after="120" w:line="360" w:lineRule="auto"/>
        <w:ind w:firstLine="283"/>
        <w:jc w:val="both"/>
        <w:rPr>
          <w:bCs/>
          <w:szCs w:val="24"/>
        </w:rPr>
      </w:pPr>
      <w:r w:rsidRPr="003100FB">
        <w:rPr>
          <w:bCs/>
          <w:szCs w:val="24"/>
        </w:rPr>
        <w:t>La participation à la koënônia était sur ce point fondamentale et in indivisibilt : ou bien on « communiait » (Justin, Dialogue avec Tryphon, 35, 5 ; Tertullien, De praescriptione haereticorum 20, 8 ; 24, 7 ; 32, 8), ou bien on ne communiait pas ; il n'y avait pas de milieu. L'absoluité et l'universalité de la communion résultent nécessairement, dans la conscience de l'Église primitive, de son origine transcendante. C'est l'Esprit, ou le Dieu Trinité, qui donne à toutes les Églises leur origine et constitue ainsi le principe permanent de leur unité. Dans ce sens, Cyprien, le premier théoricien de la doctrine de la communion, désigne l'Église comme « sacrement de l'unité » (De unitate 4 et 7 ; Epist. 45,1 ; 59, 2 (unanimitatis) ; 69, 6 ; 73, 11 ; 74, 11 ; 75, 44 ; cf Matellanes, p. 359-370). La communio (ou communicatio) n'est pour Cyprien rien d'autre que la réalisation concrete de cette unité voulue de Dieu et donnée par lui.</w:t>
      </w:r>
    </w:p>
    <w:p w14:paraId="77B189EE" w14:textId="77777777" w:rsidR="00CF7F3B" w:rsidRPr="003100FB" w:rsidRDefault="00000000">
      <w:pPr>
        <w:spacing w:after="120" w:line="360" w:lineRule="auto"/>
        <w:ind w:firstLine="283"/>
        <w:jc w:val="both"/>
        <w:rPr>
          <w:bCs/>
          <w:szCs w:val="24"/>
        </w:rPr>
      </w:pPr>
      <w:r w:rsidRPr="003100FB">
        <w:rPr>
          <w:bCs/>
          <w:szCs w:val="24"/>
        </w:rPr>
        <w:t>Plus que tout autre, c'est Augustin qui à donné à cette doctrine ancienne (cf Tertullien, De pudicitia 21, 16) de l'origine transcendante de la communion sa systématisation la plus complete : « Quod ergo commune est Patri et Filio, per hoc nos habere voluerunt communionem et inter nos et secum et per illud donum nos colligere in unum quod ambo habent unum ; hoc est per Spiritum Sanctum et Donum Dei » (Sermo 71, 12, 18, PL 38, 454 ; cf B de Margerie, La doctrine de saint Augustin sur l'Esprit Saint comme communion et source de communion, dans Augustintanum, t. 12, 1972, p. 107-119 ; DS, t. 4, col. 1280).</w:t>
      </w:r>
    </w:p>
    <w:p w14:paraId="710559C8" w14:textId="77777777" w:rsidR="00CF7F3B" w:rsidRPr="003100FB" w:rsidRDefault="00000000">
      <w:pPr>
        <w:spacing w:after="120" w:line="360" w:lineRule="auto"/>
        <w:ind w:firstLine="283"/>
        <w:jc w:val="both"/>
        <w:rPr>
          <w:bCs/>
          <w:szCs w:val="24"/>
        </w:rPr>
      </w:pPr>
      <w:r w:rsidRPr="003100FB">
        <w:rPr>
          <w:bCs/>
          <w:szCs w:val="24"/>
        </w:rPr>
        <w:t xml:space="preserve">Le lieu éminent où est ressentie cette origine transcendante de la communauté, c'est la célébration de l'Eucharistie. Ce n'est pas le rassemblement des croyants, ni la prière commune, ni même la foi commune qui fondent la communauté eucharistique, mais bien plutôt le fait d' « avoir part en commun au Corps et au Sang du Christ ». Le lien horizontal entre les communiants est la conséquence, non l'essence ou l'origine, de la communion eucharistique comme de la communion ecclésiale en général. Après Jean Chrysostome (Homélies sur 1 Cor. 24, 9, PG 61, 200 ; cf Elert, p. 27-28), le rapport entre la communauté des « communiants » et le Christ partagé qui en est l'origine trouve à nouveau son expression la plus prégnante et sa systématisation la plus complete chez Augustin : « Si bene accepistis, vos estis quod accepistis. Apostolus dicit : unus panis, unum corpus, multi sumus Il Cor. 10, 17). Sic exposuit sacramentum mensae dominicae. Commendatur vobis in isto pane quomodo unitatem amare debeatis » (Sermo 227, PL 38, 1099-1100). Le Corps </w:t>
      </w:r>
      <w:r w:rsidRPr="003100FB">
        <w:rPr>
          <w:bCs/>
          <w:szCs w:val="24"/>
        </w:rPr>
        <w:lastRenderedPageBreak/>
        <w:t>eucharistique du Christ est « le principe actuel et dynamique » de son Corps mystique {cf W. Gessel, Eucharistische Gemeinschaft bei Augustinus ; Wurtzbourg, 1966, p. 190-212).</w:t>
      </w:r>
    </w:p>
    <w:p w14:paraId="75524444" w14:textId="77777777" w:rsidR="00CF7F3B" w:rsidRPr="003100FB" w:rsidRDefault="00000000">
      <w:pPr>
        <w:spacing w:after="120" w:line="360" w:lineRule="auto"/>
        <w:ind w:firstLine="283"/>
        <w:jc w:val="both"/>
        <w:rPr>
          <w:bCs/>
          <w:szCs w:val="24"/>
        </w:rPr>
      </w:pPr>
      <w:r w:rsidRPr="003100FB">
        <w:rPr>
          <w:bCs/>
          <w:szCs w:val="24"/>
        </w:rPr>
        <w:t>La conscience de l'origine transcendante de la communauté encharistique et ecclésiale trouve encore une daire expression, à la fin de l'ere patristique, dans la définition de Jean Damascene : « On l'appelle koinônia, et elle l'est en vérité, parce que par elle nous communions avec le Christ et par elle aussi nous communions (les uns avec les autres) et sommes mutuellement unis » (De fide orthodoxa 86, 1v, 13 ; éd. B. Kotter, 1978, n. 197, p. 168 sw ; cf Elert, p. 31-33).</w:t>
      </w:r>
    </w:p>
    <w:p w14:paraId="7011D338" w14:textId="77777777" w:rsidR="00CF7F3B" w:rsidRPr="003100FB" w:rsidRDefault="00000000">
      <w:pPr>
        <w:spacing w:after="120" w:line="360" w:lineRule="auto"/>
        <w:ind w:firstLine="283"/>
        <w:jc w:val="both"/>
        <w:rPr>
          <w:bCs/>
          <w:szCs w:val="24"/>
        </w:rPr>
      </w:pPr>
      <w:r w:rsidRPr="003100FB">
        <w:rPr>
          <w:bCs/>
          <w:szCs w:val="24"/>
        </w:rPr>
        <w:t>3. Éléments essentiels de la Koïinônia. - Donnée gratuitement par l'Esprit, actualisée au maximum dans l'Eucharistie, la communion consiste concretement dans l'unité de la foi, des sacrements et des regles juridiques qui en découlent {ius communionis, Cyprien, pist. 16, 2). Tertullien semble déjà faire allusion à ces trois éléments lorsqu'il parle de ceux « cum quibus scilicet communicamus jus pacis et nomen fraternitatis. Una nobis et illis fides., eadem lavacri sacramenta, semel dixerim, una ecclesia sumus » (De virginibus velandis 11, 2).</w:t>
      </w:r>
    </w:p>
    <w:p w14:paraId="76E1088C" w14:textId="77777777" w:rsidR="00CF7F3B" w:rsidRPr="003100FB" w:rsidRDefault="00000000">
      <w:pPr>
        <w:spacing w:after="120" w:line="360" w:lineRule="auto"/>
        <w:ind w:firstLine="283"/>
        <w:jc w:val="both"/>
        <w:rPr>
          <w:bCs/>
          <w:szCs w:val="24"/>
        </w:rPr>
      </w:pPr>
      <w:r w:rsidRPr="003100FB">
        <w:rPr>
          <w:bCs/>
          <w:szCs w:val="24"/>
        </w:rPr>
        <w:t>Puisque la foi, les sacrements et des regles juridiques déterminées sont les éléments essentiels de la koïnônia, tels sont aussi en conséquence les criteres qui déterminent la concession ou le refus de la « communion » à un croyant particulier ou à une Église entiere. Bien que la communion ecclésiale soit ainsi conditionnée des l'origine par les criteres ci-dessus, on observe cependant une évolution importante dans la forme concrete de ces criteres, les modes de leur application et leur importance respective. Cyprien, par exemple, tient la permanence de la communion pour possible non seulement dans le cas d'une pratique différente de la pénitence (Epist. 55, 21), mais encore dans le cas d'une doctrine différente sur le baptême, question dont l'importance dogmatique sera dans la suite tres grande (Epist. 72, 8).</w:t>
      </w:r>
    </w:p>
    <w:p w14:paraId="3211D0C8" w14:textId="77777777" w:rsidR="00CF7F3B" w:rsidRPr="003100FB" w:rsidRDefault="00000000">
      <w:pPr>
        <w:spacing w:after="120" w:line="360" w:lineRule="auto"/>
        <w:ind w:firstLine="283"/>
        <w:jc w:val="both"/>
        <w:rPr>
          <w:bCs/>
          <w:szCs w:val="24"/>
        </w:rPr>
      </w:pPr>
      <w:r w:rsidRPr="003100FB">
        <w:rPr>
          <w:bCs/>
          <w:szCs w:val="24"/>
        </w:rPr>
        <w:t xml:space="preserve">Le premier rang parmi les criteres énumérés ci-dessus sera de plus en plus donné à la foi, c'est-à-dire à l'orthodoxie. Si la communauté de la foi, au sens d'une regle de foi non écrite mais professée au baptême, était des l'origine la condition décisive pour la concession de la communio (Justin, 1e Apologie, 66, 4 ; cf Elert, p. 89-102), c'est seulement avec les discussions christologiques et trinitaires des 4e et 5e siecles qu'une confession de foi précise et fixée par écrit devint le critere déterminant. Aucune koinônia n'est possible avec un évêque hérétique, même si rien ne s'y oppose d'un point de vue canonique. La pratique de la concession ou du refus de la communion, même au cours de la crise arienne, montre que celle-ci n'est pas une affaire privée entre individus, ou entre un évêque et un </w:t>
      </w:r>
      <w:r w:rsidRPr="003100FB">
        <w:rPr>
          <w:bCs/>
          <w:szCs w:val="24"/>
        </w:rPr>
        <w:lastRenderedPageBreak/>
        <w:t>autre évêque, mais qu'elle se réfere toujours à l'Église universelle en tant que telle (Monachino, p. 341-353).</w:t>
      </w:r>
    </w:p>
    <w:p w14:paraId="70834E1D" w14:textId="77777777" w:rsidR="00CF7F3B" w:rsidRPr="003100FB" w:rsidRDefault="00000000">
      <w:pPr>
        <w:spacing w:after="120" w:line="360" w:lineRule="auto"/>
        <w:ind w:firstLine="283"/>
        <w:jc w:val="both"/>
        <w:rPr>
          <w:bCs/>
          <w:szCs w:val="24"/>
        </w:rPr>
      </w:pPr>
      <w:r w:rsidRPr="003100FB">
        <w:rPr>
          <w:bCs/>
          <w:szCs w:val="24"/>
        </w:rPr>
        <w:t>4. Moyens de réalisation et d'expression de la koïinônia. - Les formes concretes de la communion (dans la foi, les sacrements et les regles juridiques), ainsi que ses moyens d'expression, ont subi une forte évolution durant la période patristique. Pardessus tout, les formes de l'organisation extérieure de l'unité ecclésiale connurent de profondes modifications, et plusieurs modeles se trouvent ici en concurrence. La fonction hiérarchique, de ce point de vue, eut une importance fondamentale, comme on le voit par exemple dans l'ecclésiologie de saint Cyprien. La communio {ou communicatio) ecclésiale trouve sa réalisation dans la concordia et dans l'échange de la pax entre les évêques {cf A. Demoustier, Épiscopat et union à Rome selon saint Cyprien, dans Recherches de science religieuse, t. 52, 1964, p. 337-369). Les assemblées collégiales des évêques, les conciles, sont de leur côté un moyen efficace pour le maintien ou la restauration de la communio.</w:t>
      </w:r>
    </w:p>
    <w:p w14:paraId="785896FB" w14:textId="77777777" w:rsidR="00CF7F3B" w:rsidRPr="003100FB" w:rsidRDefault="00000000">
      <w:pPr>
        <w:spacing w:after="120" w:line="360" w:lineRule="auto"/>
        <w:ind w:firstLine="283"/>
        <w:jc w:val="both"/>
        <w:rPr>
          <w:bCs/>
          <w:szCs w:val="24"/>
        </w:rPr>
      </w:pPr>
      <w:r w:rsidRPr="003100FB">
        <w:rPr>
          <w:bCs/>
          <w:szCs w:val="24"/>
        </w:rPr>
        <w:t>Conjointement avec le concile, la fonction de réalisation de l'unité ecclésiale appartient aussi au primat de l'évêque de Rome. Le primat ne s'oppose pas nécessairement à une conception de l'Église basée sur l'idée de communion (cf M. Bévenot, Primatus Petro datur. St. Cyprian on the Papacy, dans Journal of heol. Studies, n s., t. 5, 1954, p. 19-35 ; Hertling, p. 2748 ; Monachino, p. 366-377} ; en fait, cependant, s'est développée progressivement en Occident une conception du primat romain et de l'unité de l'Église comme peuple de Dieu unifié sous un chef visible, qui a supplanté de plus en plus l'ecclésiologie originelle de la communio (Y. Congar, De la communion des églises à une ecclésiologie de l'Église universelle, dans Y. Congar et B.-D. Dupuy, L'épiscopat et l'Église universelle, coll. Unam Sanctam 39, Paris, 1962, p. 227-260). Déjà dans la polémique entre Cyprien et Étienne, au sujet du baptême des hérétiques, les deux conceptions de l'Église réagissent l'une sur l'autre.</w:t>
      </w:r>
    </w:p>
    <w:p w14:paraId="79A5237A" w14:textId="77777777" w:rsidR="00CF7F3B" w:rsidRPr="003100FB" w:rsidRDefault="00000000">
      <w:pPr>
        <w:spacing w:after="120" w:line="360" w:lineRule="auto"/>
        <w:ind w:firstLine="283"/>
        <w:jc w:val="both"/>
        <w:rPr>
          <w:bCs/>
          <w:szCs w:val="24"/>
        </w:rPr>
      </w:pPr>
      <w:r w:rsidRPr="003100FB">
        <w:rPr>
          <w:bCs/>
          <w:szCs w:val="24"/>
        </w:rPr>
        <w:t xml:space="preserve">D'autres instruments de la réalisation ou de l'expression de la communion, à côté de l'autorité ecclésiastique, apparaissent avec les confessions de foi, les lettres synodales (Monachino, p. 332-336), les lettres festales (M. F. A. Brok, À propos des lettres festales, dans l'Igiliae christianae, t. 5, 1954, p. 101-110), et en général toute forme d'information mutuelle. Il faut ici mentionner en particulier les « lettres de communion » (litterae formatae, litterae communicatoriae, cf Elert, p. 122-130 ; Hertling, p. 11-15 ; J. Schneider, Briefe, RAC, t. 2, col. 576-585), sorte de passeport ecclésiastique qui garantissait la communion à tout croyant dans une communauté étrangère. A signaler encore, sous ce rapport, l'exercice de l'hospitalité, les visites réciproques, relativement fréquentes dans l'antiquité tardive, où </w:t>
      </w:r>
      <w:r w:rsidRPr="003100FB">
        <w:rPr>
          <w:bCs/>
          <w:szCs w:val="24"/>
        </w:rPr>
        <w:lastRenderedPageBreak/>
        <w:t>l'on voyageait beaucoup (cf Gastfreundschaft, RAC, t. 8, 1972, col. 1103-1120). Autres formes encore d'expression de la communion : les eulogies, le don du fermentum, l'envoi de Pain consacré à des personnages ou à des communautés éloignées (Augustin, Epist. 31, 9 ; cf Elert, p. 136, n. 86).</w:t>
      </w:r>
    </w:p>
    <w:p w14:paraId="4F4EE8BE" w14:textId="77777777" w:rsidR="00CF7F3B" w:rsidRPr="003100FB" w:rsidRDefault="00000000">
      <w:pPr>
        <w:spacing w:after="120" w:line="360" w:lineRule="auto"/>
        <w:ind w:firstLine="283"/>
        <w:jc w:val="both"/>
        <w:rPr>
          <w:bCs/>
          <w:szCs w:val="24"/>
        </w:rPr>
      </w:pPr>
      <w:r w:rsidRPr="003100FB">
        <w:rPr>
          <w:bCs/>
          <w:szCs w:val="24"/>
        </w:rPr>
        <w:t>CHEZ LES PÈRES DE L'ÉGLISE 1754</w:t>
      </w:r>
    </w:p>
    <w:p w14:paraId="2143B0BE" w14:textId="77777777" w:rsidR="00CF7F3B" w:rsidRPr="003100FB" w:rsidRDefault="00000000">
      <w:pPr>
        <w:spacing w:after="120" w:line="360" w:lineRule="auto"/>
        <w:ind w:firstLine="283"/>
        <w:jc w:val="both"/>
        <w:rPr>
          <w:bCs/>
          <w:szCs w:val="24"/>
        </w:rPr>
      </w:pPr>
      <w:r w:rsidRPr="003100FB">
        <w:rPr>
          <w:bCs/>
          <w:szCs w:val="24"/>
        </w:rPr>
        <w:t>On peut encore considérer comme moyen de réalisation l'observation de la loi du caractère indivisible de la communion et sa conséquence pratique, l'excommunication (W. Doskocil, Exkommunikation, RAC, t. 7, 1966, col. 10-22). Celui qui avait été régulièrement exclu d'une église ne pouvait en aucune façon revendiquer l'appartenance à la communion ecclésiale (pour la pratique de ce principe, cf Monachino, p. 353-358 ; Hertling, p. 15-21).</w:t>
      </w:r>
    </w:p>
    <w:p w14:paraId="3CE03C32" w14:textId="77777777" w:rsidR="00CF7F3B" w:rsidRPr="003100FB" w:rsidRDefault="00000000">
      <w:pPr>
        <w:spacing w:after="120" w:line="360" w:lineRule="auto"/>
        <w:ind w:firstLine="283"/>
        <w:jc w:val="both"/>
        <w:rPr>
          <w:bCs/>
          <w:szCs w:val="24"/>
        </w:rPr>
      </w:pPr>
      <w:r w:rsidRPr="003100FB">
        <w:rPr>
          <w:bCs/>
          <w:szCs w:val="24"/>
        </w:rPr>
        <w:t>L von Hertling, Communio und Primat, dans Miscellanea historiae pontificiae, t. 7, Rome, 1943, p. 1-48 (repris avec quelques modifications dans Communio. Chiesa e papato nel antichità cristiana, Rome, 1961). - W. Elert, Abendmahl und Kirchengemeinschaft in der Alten Kirche hauptsächlich des Ostens, Berlin, 1954. - J. Ratzinger, Volk und Haus Gottes in Augustins Lehre von der Kirche, Munich, 1954 (concerne aussi l'Église occidentale avant Augustin). - M.-Fr. Berrouard, L'Église communauté d'amour et de vie selon saint Augustin, dans Lumière et vie, t. 16, n. 81, 1967, p. 40-64.</w:t>
      </w:r>
    </w:p>
    <w:p w14:paraId="01721579" w14:textId="77777777" w:rsidR="00CF7F3B" w:rsidRPr="003100FB" w:rsidRDefault="00000000">
      <w:pPr>
        <w:spacing w:after="120" w:line="360" w:lineRule="auto"/>
        <w:ind w:firstLine="283"/>
        <w:jc w:val="both"/>
        <w:rPr>
          <w:bCs/>
          <w:szCs w:val="24"/>
        </w:rPr>
      </w:pPr>
      <w:r w:rsidRPr="003100FB">
        <w:rPr>
          <w:bCs/>
          <w:szCs w:val="24"/>
        </w:rPr>
        <w:t>J. Hamer, L'Église est une communion, coll. Unam Sanctam 40, Paris, 1962, p. 179-183. - G d'Ercole, Collegialità. Primato. Sollicitudo omnium Ecclesiarum, dai l'angeli « ae Costantino, coll. Communio 5, Rome, 1967. - A. Matellanes, Communicatio. El contenido de la comunién ecclesial en san Cipriano, dans Communio (Grenade), t. 1, 1968, p. 19-64, 347-401. - A. Houssiau, Incarnation et communion selon les Pères grecs, dans Trénikon, t. 45, 1972, p. 457-468.</w:t>
      </w:r>
    </w:p>
    <w:p w14:paraId="10AE6521" w14:textId="77777777" w:rsidR="00CF7F3B" w:rsidRPr="003100FB" w:rsidRDefault="00000000">
      <w:pPr>
        <w:spacing w:after="120" w:line="360" w:lineRule="auto"/>
        <w:ind w:firstLine="283"/>
        <w:jc w:val="both"/>
        <w:rPr>
          <w:bCs/>
          <w:szCs w:val="24"/>
        </w:rPr>
      </w:pPr>
      <w:r w:rsidRPr="003100FB">
        <w:rPr>
          <w:bCs/>
          <w:szCs w:val="24"/>
        </w:rPr>
        <w:t>J. Mühlsteiger, Sanctorum communio, dans Zeitschrift für katholische Theologie, t. 92, 1970, p. 113-132. - P. C. Bori, L'unité de l'Église durant les trois premiers siècles, RHE, t. 65, 1970, p. 56-58 (résumé de D. Zizioulas, « L'unité de l'Église dans la divine eucharistie, » en grec, Athènes, 1965). - L.-M. Dewailly, Communio-Communicatio. Breves notes sur l'histoire d'un sémantème, dans Revue des sciences philosophiques et théologiques - RSPT, t. 54, 1970, p. 46-63 (références bibliographiques). - V. Monachino, Communio e Primato nella controversia ariana, dans Archivum historiae pontificiae, t. 7, 1969, p. 43-78 ; repris dans Communio. Chiesa, t. 12, 1972, p. 319-402. - J. Colson, La communion interecclésiale à l'époque prénicéenne, dans Communio, t. 12, 1979, p. 205-219.</w:t>
      </w:r>
    </w:p>
    <w:p w14:paraId="0D6A4FE0" w14:textId="77777777" w:rsidR="00CF7F3B" w:rsidRPr="003100FB" w:rsidRDefault="00000000">
      <w:pPr>
        <w:spacing w:after="120" w:line="360" w:lineRule="auto"/>
        <w:ind w:firstLine="283"/>
        <w:jc w:val="both"/>
        <w:rPr>
          <w:bCs/>
          <w:szCs w:val="24"/>
        </w:rPr>
      </w:pPr>
      <w:r w:rsidRPr="003100FB">
        <w:rPr>
          <w:bCs/>
          <w:szCs w:val="24"/>
        </w:rPr>
        <w:t>Hermann Josef Siebeck.</w:t>
      </w:r>
    </w:p>
    <w:p w14:paraId="4286FBC9" w14:textId="77777777" w:rsidR="00CF7F3B" w:rsidRPr="003100FB" w:rsidRDefault="00000000">
      <w:pPr>
        <w:spacing w:after="120" w:line="360" w:lineRule="auto"/>
        <w:ind w:firstLine="283"/>
        <w:jc w:val="both"/>
        <w:rPr>
          <w:bCs/>
          <w:szCs w:val="24"/>
        </w:rPr>
      </w:pPr>
      <w:r w:rsidRPr="003100FB">
        <w:rPr>
          <w:bCs/>
          <w:szCs w:val="24"/>
        </w:rPr>
        <w:lastRenderedPageBreak/>
        <w:t>IV. DANS LE MONACHISME</w:t>
      </w:r>
    </w:p>
    <w:p w14:paraId="4F762114" w14:textId="77777777" w:rsidR="00CF7F3B" w:rsidRPr="003100FB" w:rsidRDefault="00000000">
      <w:pPr>
        <w:spacing w:after="120" w:line="360" w:lineRule="auto"/>
        <w:ind w:firstLine="283"/>
        <w:jc w:val="both"/>
        <w:rPr>
          <w:bCs/>
          <w:szCs w:val="24"/>
        </w:rPr>
      </w:pPr>
      <w:r w:rsidRPr="003100FB">
        <w:rPr>
          <w:bCs/>
          <w:szCs w:val="24"/>
        </w:rPr>
        <w:t>Chez les anachorètes, cela va de soi, il est vain de chercher des témoignages d'une expérience de la communauté ; l'anachorète ne se retire pas seulement du monde, mais aussi de la communauté fraternelle d'hommes animés d'un même esprit, pour être seul avec Dieu seul. Même dans les groupements semi-anachorétiques de Scété ou de la vallée du Natron, la communauté ne joua visiblement qu'un rôle secondaire. Tout change aussitôt qu'on passe au type de la vie monastique inauguré par Pachôme et ses disciples. La koinônia est ici le vrai principe structurant, dont on tire les conséquences avec une étonnante rigueur (cf H. Bacht, Antonius und Pachomius, p. 66-407 ; A. Veilleux, La liturgie p. 161-379). Simultanément, l'idéal de communion tracé dans Actes 2 et 4 exerce une incontestable fascination, et cela dans les deux lignes indiquées plus haut : la communauté comme unité fraternelle et comme totale mise en commun des biens, celle-ci représentant d'une certaine façon l'idéal de pauvreté des cénobites.</w:t>
      </w:r>
    </w:p>
    <w:p w14:paraId="01DFD057" w14:textId="77777777" w:rsidR="00CF7F3B" w:rsidRPr="003100FB" w:rsidRDefault="00000000">
      <w:pPr>
        <w:spacing w:after="120" w:line="360" w:lineRule="auto"/>
        <w:ind w:firstLine="283"/>
        <w:jc w:val="both"/>
        <w:rPr>
          <w:bCs/>
          <w:szCs w:val="24"/>
        </w:rPr>
      </w:pPr>
      <w:r w:rsidRPr="003100FB">
        <w:rPr>
          <w:bCs/>
          <w:szCs w:val="24"/>
        </w:rPr>
        <w:t>Pachôme (+ 346) semble s'être heurté à une forte résistance dans sa première tentative de mettre en œuvre sa conception de la koinénia. En tout cas, la vita (en sahidique) raconte que les premiers disciples qu'il rassembla à Tabennesi n'étaient pas prêts à pratiquer la « communauté parfaite » au sens d'Actes 4, 32, à tel point qu'il dut les chasser au bout d'un certain temps, armé d'un barreau de porte (L. Th. Lefort, Les vies copiées p. 3 et 68). Aussi travailla-t-il avec d'autant plus de soin à former la génération suivante dans l'esprit de la communauté de Jérusalem. Tandis que, pour les anachorètes, l'entrée dans la vie monastique était définie par le renoncement au monde, Pachôme exige en outre de ses moines qu'ils se laissent « agréger au nombre des frères » (Praecepta 49, dans A. Boon, Pachomiana latina, p. 25). La communauté des moines est, selon la Règle de Pachôme, « collecta sanctorum » et « conventus fratrum » (Praecepta 1, p. 13) ; le doître est la « maison de Dieu » (Praecepta et Instituta, préface, p. 53). Les moines y vivent selon l'exemple « des saints », pour « devenir co-héritiers de la même promesse » (Epist. 4, p. 86). Cette conception de la communauté aide à comprendre les multiples exhortations de la Règle pachômienne afin que tous les moines se sentent responsables les uns des autres et saisissent l'importance de la communauté.</w:t>
      </w:r>
    </w:p>
    <w:p w14:paraId="02484571" w14:textId="77777777" w:rsidR="00CF7F3B" w:rsidRPr="003100FB" w:rsidRDefault="00000000">
      <w:pPr>
        <w:spacing w:after="120" w:line="360" w:lineRule="auto"/>
        <w:ind w:firstLine="283"/>
        <w:jc w:val="both"/>
        <w:rPr>
          <w:bCs/>
          <w:szCs w:val="24"/>
        </w:rPr>
      </w:pPr>
      <w:r w:rsidRPr="003100FB">
        <w:rPr>
          <w:bCs/>
          <w:szCs w:val="24"/>
        </w:rPr>
        <w:t>Dans la pratique, Pachôme met en relief avant tout l'importance de la communauté des biens comme expression et garantie de la koinônia. Dans le cénobium, tout est possédé en commun (Praecepta 4, p. 14) et personne ne doit s'approprier quoi que ce soit. Une mesure commune est fixée rigoureusement pour tous, même pour les supérieurs, en ce qui concerne le logement, le vêtement, la nourriture (81, p. 37). Chacun doit accepter ce qui lui échoit en partage, il ne peut rien prendre de lui-</w:t>
      </w:r>
      <w:r w:rsidRPr="003100FB">
        <w:rPr>
          <w:bCs/>
          <w:szCs w:val="24"/>
        </w:rPr>
        <w:lastRenderedPageBreak/>
        <w:t>même (38, 41, p. 22, 23). Chacun doit contribuer, par un travail honnête, à l'entretien de la communauté (58, p. 31 ; cf H. Bacht, Das Vermächtnis des Ursprungs, p. 225-243).</w:t>
      </w:r>
    </w:p>
    <w:p w14:paraId="299CBD7F" w14:textId="77777777" w:rsidR="00CF7F3B" w:rsidRPr="003100FB" w:rsidRDefault="00000000">
      <w:pPr>
        <w:spacing w:after="120" w:line="360" w:lineRule="auto"/>
        <w:ind w:firstLine="283"/>
        <w:jc w:val="both"/>
        <w:rPr>
          <w:bCs/>
          <w:szCs w:val="24"/>
        </w:rPr>
      </w:pPr>
      <w:r w:rsidRPr="003100FB">
        <w:rPr>
          <w:bCs/>
          <w:szCs w:val="24"/>
        </w:rPr>
        <w:t>2. Chez Horsiesius († après 386 ; DS, t. 7, col. 763), les impulsions données par Pachôme sont encore développées. Un texte du Liber 50 (dans Boon, op cit., p. 142) est capital : « Que notre assemblée et la koinônia qui nous unit soient de Dieu, l'Apôtre nous l'enseigne (suit Hébr. 13, 16). Nous lisons la même chose dans les Actes des Apôtres : La multitude des croyants n'avait qu'un seul cœur et une seule âme (4, 32-33). Et le psalmiste s'accorde avec ces textes : l'oyez qu'il est bon, qu'il est doux d'habiter en frères tous ensemble (Ps. 133, 4) ». Ces trois textes bibliques joueront un rôle décisif dans le développement de l'idée monastique de la koinônia. La vie communautaire est pour Horsiesius l'opus Dei que les moines doivent accomplir (Liber 12, p. 116). Parce qu'elle est fondée sur la volonté divine (50, p. 142), la communauté pachômienne est une « koinônia sainte » (Règlements, dans Lefort, uvres, p. 96), dont la loi doit être fidèlement gardée par tous (p. 91), afin qu'ils répondent ainsi à « la vocation divine » (p. 97). Tous doivent s'acquitter des services « conformément à la loi de la koinônia sainte, comme un seul homme », comme il est prescrit dans Actes 4, 32 (p. 96). D'où les invitations pressantes à la conservation de l'unité (p. 95), ainsi est également fondée l'obéissance aux supérieurs (p. 91) et finalement au « père » (Pachôme), qui sur l'ordre de Dieu a fondé « la vie des cénobites » (Liber 12, Boon, p. 116).</w:t>
      </w:r>
    </w:p>
    <w:p w14:paraId="7D1E7982" w14:textId="77777777" w:rsidR="00CF7F3B" w:rsidRPr="003100FB" w:rsidRDefault="00000000">
      <w:pPr>
        <w:spacing w:after="120" w:line="360" w:lineRule="auto"/>
        <w:ind w:firstLine="283"/>
        <w:jc w:val="both"/>
        <w:rPr>
          <w:bCs/>
          <w:szCs w:val="24"/>
        </w:rPr>
      </w:pPr>
      <w:r w:rsidRPr="003100FB">
        <w:rPr>
          <w:bCs/>
          <w:szCs w:val="24"/>
        </w:rPr>
        <w:t>Horsiesius sait aussi (dans la ligne d'Actes 4, 32) que la réalisation d'une telle koinônia dépend d'une pauvreté radicale au sens d'une communauté des biens (cf Bacht, l'ermächtnis…, p. 284-243). De nombreux chapitres du Liber sont consacrés à ce thème. Car « l'unité de la koinônia consiste en une mesure identique pour n'importe qui » (Règlements, dans Lefort, uvres p. 95). L'uniformité du style de vie est la base de la koinônia (p. 96). Avec une insistance pressante, Horsiesius invite avant tout les supérieurs, par leurs paroles et leur exemple, à veiller sur ce point (Liber 21, Boon, p. 122-123). Au reste, chacun a le devoir de veiller avec soin sur les biens du monastère, « car les choses de la koinônia ne sont pas des choses charnelles, comme sont les choses du monde » (Règlements, p. 88).</w:t>
      </w:r>
    </w:p>
    <w:p w14:paraId="15287A9F" w14:textId="77777777" w:rsidR="00CF7F3B" w:rsidRPr="003100FB" w:rsidRDefault="00000000">
      <w:pPr>
        <w:spacing w:after="120" w:line="360" w:lineRule="auto"/>
        <w:ind w:firstLine="283"/>
        <w:jc w:val="both"/>
        <w:rPr>
          <w:bCs/>
          <w:szCs w:val="24"/>
        </w:rPr>
      </w:pPr>
      <w:r w:rsidRPr="003100FB">
        <w:rPr>
          <w:bCs/>
          <w:szCs w:val="24"/>
        </w:rPr>
        <w:t>La motivation théologique de ces enseignements est marquée d'une note « ecclésiologique » (cf P. Tamburrino, Koinônia.…, p. 13-18) : la koinônia est la vigne dans laquelle chacun doit rester (cf Jean 15, 6), s'il ne veut pas être jeté au feu (Règlements, p. 82) mais parvenir à l'éternelle communion des saints (p. 94).</w:t>
      </w:r>
    </w:p>
    <w:p w14:paraId="4CF4EC1E" w14:textId="77777777" w:rsidR="00CF7F3B" w:rsidRPr="003100FB" w:rsidRDefault="00000000">
      <w:pPr>
        <w:spacing w:after="120" w:line="360" w:lineRule="auto"/>
        <w:ind w:firstLine="283"/>
        <w:jc w:val="both"/>
        <w:rPr>
          <w:bCs/>
          <w:szCs w:val="24"/>
        </w:rPr>
      </w:pPr>
      <w:r w:rsidRPr="003100FB">
        <w:rPr>
          <w:bCs/>
          <w:szCs w:val="24"/>
        </w:rPr>
        <w:lastRenderedPageBreak/>
        <w:t>8. Chez Théodore († 368), le disciple de prédilection de Pachôme, le thème de la koinônia revient avec une particulière insistance. On y retrouve les formules : « koinônia sainte » (2e Catéchèse, dans Lefort, uvres, p. 38), « koinônia sainte et vraie » (p. 41), « la vie sainte de la koinônia » (p. 43), dont les formes et les conditions sont exposées en détail dans la 3e Catéchèse (p. 39-61). Cette koinônia est apparue sur terre par la grâce de Dieu (2e Catéchèse, p. 38) : c'est Dieu en effet qui a « appelé les pères de la koinônia, Apa (Pachôme) et apa Horsiese » (p. 40, 41, 43, etc). C'est pourquoi, « les lois de la communauté » sont des préceptes divins (p. 39 : 41, etc) auxquels on doit obéir à cause de Dieu. De lui vient aussi « la vocation de chacun à entrer dans la koinônia » (3e Catéchèse, p. 47, 50).</w:t>
      </w:r>
    </w:p>
    <w:p w14:paraId="6B132A3D" w14:textId="77777777" w:rsidR="00CF7F3B" w:rsidRPr="003100FB" w:rsidRDefault="00000000">
      <w:pPr>
        <w:spacing w:after="120" w:line="360" w:lineRule="auto"/>
        <w:ind w:firstLine="283"/>
        <w:jc w:val="both"/>
        <w:rPr>
          <w:bCs/>
          <w:szCs w:val="24"/>
        </w:rPr>
      </w:pPr>
      <w:r w:rsidRPr="003100FB">
        <w:rPr>
          <w:bCs/>
          <w:szCs w:val="24"/>
        </w:rPr>
        <w:t>Pour Théodore, cette imitation de la vie apostolique implique la communauté des biens : les cénobites ont « pour cette vocation renoncé à leurs biens » (p. 50). Cependant, le motif de la pauvreté ne semble pas aussi nettement développé que chez Horsiesius. Enfin, pour Théodore, la vie dans la koinénia est une imitation de « la vie angélique » : « afin de marcher sur la terre, selon la vie des anges vénérables » (p. 53), - c'est du reste un des rares passages où ce terme apparaît chez les disciples de Pachôme (cf S. Frank, Angelikos Bios, Münster, 1964).</w:t>
      </w:r>
    </w:p>
    <w:p w14:paraId="59486337" w14:textId="77777777" w:rsidR="00CF7F3B" w:rsidRPr="003100FB" w:rsidRDefault="00000000">
      <w:pPr>
        <w:spacing w:after="120" w:line="360" w:lineRule="auto"/>
        <w:ind w:firstLine="283"/>
        <w:jc w:val="both"/>
        <w:rPr>
          <w:bCs/>
          <w:szCs w:val="24"/>
        </w:rPr>
      </w:pPr>
      <w:r w:rsidRPr="003100FB">
        <w:rPr>
          <w:bCs/>
          <w:szCs w:val="24"/>
        </w:rPr>
        <w:t>L'obligation de la communauté des biens qui découle de l'idéal de la koënénia est très nettement affirmée par Chenoute d'Atripé (+ 466, abbé réformateur de la première moitié du 5e siècle). Lui aussi exige une égalité profonde dans le standard de vie (Epist. 77, éd. J. Leïipoldt, l'ita et opera 1V, GSCO 108, 1936, p. 99-100), en relation explicite à Actes 4, 32 : « Celui qui revendique la propriété exclusive sur quelque chose en disant : cela m'appartient !, celui-là est un ennemi de la koinônia » ; en effet, « tout ce qui appartient à la communauté appartient à tous ceux qui demeurent parmi nous ». Dans le contexte, l'avertissement est adressé aux supérieurs, pour les mettre en garde contre la tentation de disposer à leur profit des biens du monastère. Parce que tous les frères « sont également membres d'une vie unique », le respect mutuel dans l'amour est le devoir de chacun (Epist. 74, p. 69). Cela vaut aussi du travail : ce n'est pas l'habileté au travail qui compte, mais l'amour fraternel (Epist. 77, p. 95-96).</w:t>
      </w:r>
    </w:p>
    <w:p w14:paraId="491314F7" w14:textId="77777777" w:rsidR="00CF7F3B" w:rsidRPr="003100FB" w:rsidRDefault="00000000">
      <w:pPr>
        <w:spacing w:after="120" w:line="360" w:lineRule="auto"/>
        <w:ind w:firstLine="283"/>
        <w:jc w:val="both"/>
        <w:rPr>
          <w:bCs/>
          <w:szCs w:val="24"/>
        </w:rPr>
      </w:pPr>
      <w:r w:rsidRPr="003100FB">
        <w:rPr>
          <w:bCs/>
          <w:szCs w:val="24"/>
        </w:rPr>
        <w:t xml:space="preserve">La spiritualité monastique de Basile de Césarée (+ 379) est imprégnée par la « nostalgie de l'Église naissante » (cf D. Amand, L'ascese monastique de saint Basile, Maredsous, 1948, p. 128-144). « Le lecteur des Ascétiques est frappé par la répétition consciente de trois versets des Actes des Apôtres (2, 44 ; 4, 32 et 35) qui décrivent la vie enthousiaste et débordante de charité de la première communauté chrétienne de Jérusalem, où tous les biens étaient mis en commun » (p. 129). Les « fraternités » de Basile doivent refléter la vie de la communauté primitive ; il exige donc une totale </w:t>
      </w:r>
      <w:r w:rsidRPr="003100FB">
        <w:rPr>
          <w:bCs/>
          <w:szCs w:val="24"/>
        </w:rPr>
        <w:lastRenderedPageBreak/>
        <w:t>communauté de biens : « Celui qui nomme sien un objet quelconque, s'exclut lui-même de l'Église de Dieu et de la charité du Seigneur » (Regulae brevius tractatae 85, PG 31, 1144a). Les supérieurs doivent veiller à ce que rien ne manque aux frères, sans se laisser dominer par un esprit de parti (Regulae fusius tract. 34, 1000b). Ces enseignements se fondent sur la conviction que la communauté monastique est « le Corps du Christ » dont chaque moine est un des membres (ibidem, 24, 98kab ; cf Amand, p. 134-138).</w:t>
      </w:r>
    </w:p>
    <w:p w14:paraId="7C18155A" w14:textId="77777777" w:rsidR="00CF7F3B" w:rsidRPr="003100FB" w:rsidRDefault="00000000">
      <w:pPr>
        <w:spacing w:after="120" w:line="360" w:lineRule="auto"/>
        <w:ind w:firstLine="283"/>
        <w:jc w:val="both"/>
        <w:rPr>
          <w:bCs/>
          <w:szCs w:val="24"/>
        </w:rPr>
      </w:pPr>
      <w:r w:rsidRPr="003100FB">
        <w:rPr>
          <w:bCs/>
          <w:szCs w:val="24"/>
        </w:rPr>
        <w:t>En Occident, nous trouvons chez Augustin (+ 430) une conception tout à fait semblable de la koinénia monastique (cf D. Sanchis, cité infra, p. 7-33 ; A. Zumkeller, p. 165-178). Pour lui encore la communauté de Jérusalem est le modèle normatif. Avant le sermon dans lequel il rend compte à ses fidèles de l'état de son monastère de dercs, il fait lire Actes 4, et il ajoute : « Audistis quid velimus ; orate ut possimus » (Sermo 356, 2, PL 39, 1575b). Il est intéressant de remarquer qu'Augustin a connu une évolution significative dans l'appréciation de la pauvreté monastique. Avant 400, il interprète la pauvreté prescrite en Actes 4, 34-35 dans un sens ascétique, comme renoncement à soi-même et libération des soucis du monde ; mais, dans la suite, il la comprend principalement comme une fonction de la communauté : « La charité communautaire elle-même, - par quoi se définit la société monastique -, se traduit à son tour en pauvreté individuelle par la totale mise en commun des ressources » (D. Sanchis, p. 19) : « (Monachus) ad communis vitae se transtulit caritatem, in eorum societate victurus, quibus est anima una et cor unum in Deum, ita ut nemo dicat aliquid proprium, sed sint illis omnia communia » (De opere monachorum 25, PL 40, 572).</w:t>
      </w:r>
    </w:p>
    <w:p w14:paraId="42F824CB" w14:textId="77777777" w:rsidR="00CF7F3B" w:rsidRPr="003100FB" w:rsidRDefault="00000000">
      <w:pPr>
        <w:spacing w:after="120" w:line="360" w:lineRule="auto"/>
        <w:ind w:firstLine="283"/>
        <w:jc w:val="both"/>
        <w:rPr>
          <w:bCs/>
          <w:szCs w:val="24"/>
        </w:rPr>
      </w:pPr>
      <w:r w:rsidRPr="003100FB">
        <w:rPr>
          <w:bCs/>
          <w:szCs w:val="24"/>
        </w:rPr>
        <w:t>Jean Cassien († 430-435) (cf A. l'eilleux, La liturgie p. 146-154 ; J.-Cl. Guy, Jean Cassien historien du monachisme égyptien ?, TU 93, 1966, p. 363-372), dans ses Institutions et ses Conférences, s'efforce de tracer, à l'intention des monastères gaulois, les traits fondamentaux du cénobitisme égyptien, bien qu'il ait eu seulement l'expérience de l'anachorétisme ou du semianachorétisme ; il parle en détail des moines de Tabennesi et de Pachôme, mais lui-même n'en avait pas une connaissance directe. Il n'y a donc pas à s'étonner si la vita communis, dans l'unité et la communauté des biens, ne joue chez lui qu'un rôle trop étroit ; à la place, Jean Cassien exalte avant tout l'obéissance rigoureuse des cénobites (Institutions 1v, 10, 42, 23-27, 29) et la coutume de prières déterminées (11, 4-5). Les rares passages où il cite les textes classiques d'Actes 2 et 4 visent surtout à montrer l'origine apostolique du monachisme (Instit. 11, 5, 1, SC 109, 1965, p. 65 ; et Conférences 18, 5, SC 64, 1959, p. 14-15) ou à fonder une pratique définie de la pauvreté (Institutions vii, 47, 4, SC 109, p. 815-317).</w:t>
      </w:r>
    </w:p>
    <w:p w14:paraId="44A84667" w14:textId="77777777" w:rsidR="00CF7F3B" w:rsidRPr="003100FB" w:rsidRDefault="00000000">
      <w:pPr>
        <w:spacing w:after="120" w:line="360" w:lineRule="auto"/>
        <w:ind w:firstLine="283"/>
        <w:jc w:val="both"/>
        <w:rPr>
          <w:bCs/>
          <w:szCs w:val="24"/>
        </w:rPr>
      </w:pPr>
      <w:r w:rsidRPr="003100FB">
        <w:rPr>
          <w:bCs/>
          <w:szCs w:val="24"/>
        </w:rPr>
        <w:lastRenderedPageBreak/>
        <w:t>La Règle bénédictine, au contraire, si redevable qu'elle soit à la doctrine monastique de Jean Cassien, développe avec beaucoup plus de force le thème spécifique de la communauté (ch. 71-72 ; cf B. Steidle, Die Regel St. Benedikts, Beuron, 1952, p. 101-108). « La marque la plus profonde de la communauté monastique n'est pas l'obéissance, mais l'amour. La communauté monastique n'est pas une collectivité sans âme.…, mais une communauté de frères qui, par la grâce de l'Esprit Saint, sont dans l'amour unis les uns aux autres, au Christ comme Abbé et à son représentant » (ibidem, p. 102-103).</w:t>
      </w:r>
    </w:p>
    <w:p w14:paraId="06A1C246" w14:textId="77777777" w:rsidR="00CF7F3B" w:rsidRPr="003100FB" w:rsidRDefault="00000000">
      <w:pPr>
        <w:spacing w:after="120" w:line="360" w:lineRule="auto"/>
        <w:ind w:firstLine="283"/>
        <w:jc w:val="both"/>
        <w:rPr>
          <w:bCs/>
          <w:szCs w:val="24"/>
        </w:rPr>
      </w:pPr>
      <w:r w:rsidRPr="003100FB">
        <w:rPr>
          <w:bCs/>
          <w:szCs w:val="24"/>
        </w:rPr>
        <w:t>Pachôme et ses disciples. - A. Boon, Pachomiana latina, Louvain, 1932. - J. L. Th. Lefort, Les lires coptes de saint Pachôme et de ses premiers successeurs, Louvain, 1943 ; uvres de saint Pachôme et de ses disciples, CSCO 160, Louvain, 1956.</w:t>
      </w:r>
    </w:p>
    <w:p w14:paraId="06A6BDA4" w14:textId="77777777" w:rsidR="00CF7F3B" w:rsidRPr="003100FB" w:rsidRDefault="00000000">
      <w:pPr>
        <w:spacing w:after="120" w:line="360" w:lineRule="auto"/>
        <w:ind w:firstLine="283"/>
        <w:jc w:val="both"/>
        <w:rPr>
          <w:bCs/>
          <w:szCs w:val="24"/>
        </w:rPr>
      </w:pPr>
      <w:r w:rsidRPr="003100FB">
        <w:rPr>
          <w:bCs/>
          <w:szCs w:val="24"/>
        </w:rPr>
        <w:t>H. Bacht, Antonius und Pachomius. Von der Anachorese zum Cönobitismus, dans Antonius Magnus eremita, coll. Studia anselmiana 38, Rome, 1956, p. 66-107 ; Das Vermächtnis des Ursprungs, t. 1, Wurtzbourg, 1972. - P. Tamburrino, Koinonia. Die Beziehung « Monasterium » - « Kirche » im frühen pachomianischen Mönchtum, dans Erbe und Auftrag, t. 43, 1967, p. 5-21. - A. l'eïlleux, La liturgie dans le cénobitisme pachômien au 4° siècle, coll. Studia anselmiana 57, Rome, 1968.</w:t>
      </w:r>
    </w:p>
    <w:p w14:paraId="45C5F79F" w14:textId="77777777" w:rsidR="00CF7F3B" w:rsidRPr="003100FB" w:rsidRDefault="00000000">
      <w:pPr>
        <w:spacing w:after="120" w:line="360" w:lineRule="auto"/>
        <w:ind w:firstLine="283"/>
        <w:jc w:val="both"/>
        <w:rPr>
          <w:bCs/>
          <w:szCs w:val="24"/>
        </w:rPr>
      </w:pPr>
      <w:r w:rsidRPr="003100FB">
        <w:rPr>
          <w:bCs/>
          <w:szCs w:val="24"/>
        </w:rPr>
        <w:t>Augustin. - M. l'erheijen, Autour de la Règle de saint Augustin, dans L'année théologique, t. 11, 1951, p. 345-348 ; Saint Augustin, dans Théologie de la vie monastique, Paris, 1961, p. 201-212. - M. A. Mac Namara, Friendship in Saint Augustine, Fribourg (Suisse), 1958 ; trad franç., Paris, 1961. - A. Sage, La règle de saint Augustin commentée par ses écrits, Paris, 1961 ; La vie religieuse selon saint Augustin, Paris, 1972 (reprend dans une première partie l'ouvrage précédent). - D. Sanchis, Pauvreté monastique et charité fraternelle chez saint Augustin. Le commentaire augustinien de Actes 4, 32-35 entre 393-403, dans Studia monastica, t. 4, 1962, p. 7-33. - A. ZumKeller, Das Monchtum des hl. Augustinus, 2e éd., Wurtzbourg, 1968.</w:t>
      </w:r>
    </w:p>
    <w:p w14:paraId="56B96DB2" w14:textId="77777777" w:rsidR="00CF7F3B" w:rsidRPr="003100FB" w:rsidRDefault="00000000">
      <w:pPr>
        <w:spacing w:after="120" w:line="360" w:lineRule="auto"/>
        <w:ind w:firstLine="283"/>
        <w:jc w:val="both"/>
        <w:rPr>
          <w:bCs/>
          <w:szCs w:val="24"/>
        </w:rPr>
      </w:pPr>
      <w:r w:rsidRPr="003100FB">
        <w:rPr>
          <w:bCs/>
          <w:szCs w:val="24"/>
        </w:rPr>
        <w:t>Heinrich BAcxT.</w:t>
      </w:r>
    </w:p>
    <w:p w14:paraId="22B224D3" w14:textId="77777777" w:rsidR="00CF7F3B" w:rsidRPr="003100FB" w:rsidRDefault="00000000">
      <w:pPr>
        <w:spacing w:after="120" w:line="360" w:lineRule="auto"/>
        <w:ind w:firstLine="283"/>
        <w:jc w:val="both"/>
        <w:rPr>
          <w:bCs/>
          <w:szCs w:val="24"/>
        </w:rPr>
      </w:pPr>
      <w:r w:rsidRPr="003100FB">
        <w:rPr>
          <w:bCs/>
          <w:szCs w:val="24"/>
        </w:rPr>
        <w:t>V. DANS LA VIE CHRÉTIENNE AUJOURD'HUI</w:t>
      </w:r>
    </w:p>
    <w:p w14:paraId="273B805B" w14:textId="77777777" w:rsidR="00CF7F3B" w:rsidRPr="003100FB" w:rsidRDefault="00000000">
      <w:pPr>
        <w:spacing w:after="120" w:line="360" w:lineRule="auto"/>
        <w:ind w:firstLine="283"/>
        <w:jc w:val="both"/>
        <w:rPr>
          <w:bCs/>
          <w:szCs w:val="24"/>
        </w:rPr>
      </w:pPr>
      <w:r w:rsidRPr="003100FB">
        <w:rPr>
          <w:bCs/>
          <w:szCs w:val="24"/>
        </w:rPr>
        <w:t xml:space="preserve">L'apparition du vocabulaire communautaire dans la théologie et même la langue ordinaire des Églises occidentales compte sans doute parmi les phénomènes les plus importants de l'évolution de la pensée chrétienne durant Ce. Pour en comprendre la portée, il est nécessaire de la situer sur la toile de fond des grands mouvements de rapprochement des hommes, après le drame de guerres </w:t>
      </w:r>
      <w:r w:rsidRPr="003100FB">
        <w:rPr>
          <w:bCs/>
          <w:szCs w:val="24"/>
        </w:rPr>
        <w:lastRenderedPageBreak/>
        <w:t>particulièrement meurtrières et plus récemment de contestation de notre société. Ces courants se traduisent souvent par la création de formes neuves du vivre-ensemble, allant du modèle kibboutz à la commune, qui permettent des relations interpersonnelles plus authentiques et une prise en charge par tous des besoins de chacun. Certaines de ces expériences se sont par ailleurs associées au désir d'un retour à la nature, dans une vie paysanne ou artisanale.</w:t>
      </w:r>
    </w:p>
    <w:p w14:paraId="30B7E466" w14:textId="77777777" w:rsidR="00CF7F3B" w:rsidRPr="003100FB" w:rsidRDefault="00000000">
      <w:pPr>
        <w:spacing w:after="120" w:line="360" w:lineRule="auto"/>
        <w:ind w:firstLine="283"/>
        <w:jc w:val="both"/>
        <w:rPr>
          <w:bCs/>
          <w:szCs w:val="24"/>
        </w:rPr>
      </w:pPr>
      <w:r w:rsidRPr="003100FB">
        <w:rPr>
          <w:bCs/>
          <w:szCs w:val="24"/>
        </w:rPr>
        <w:t>À l'intérieur des Églises, d'autres facteurs ont joué un rôle capital et ont exercé leur influence au-delà même des frontières ecclésiales. Le terme koïnénia et surtout les réalités qu'il évoque ont peu à peu pris une place déterminante dans la pensée et les grandes orientations des milieux ecclésiaux. Parmi ces facteurs influents, il convient d'accorder une place de choix au mouvement œcuménique.</w:t>
      </w:r>
    </w:p>
    <w:p w14:paraId="19C1DF85" w14:textId="77777777" w:rsidR="00CF7F3B" w:rsidRPr="003100FB" w:rsidRDefault="00000000">
      <w:pPr>
        <w:spacing w:after="120" w:line="360" w:lineRule="auto"/>
        <w:ind w:firstLine="283"/>
        <w:jc w:val="both"/>
        <w:rPr>
          <w:bCs/>
          <w:szCs w:val="24"/>
        </w:rPr>
      </w:pPr>
      <w:r w:rsidRPr="003100FB">
        <w:rPr>
          <w:bCs/>
          <w:szCs w:val="24"/>
        </w:rPr>
        <w:t>Dès la première conférence mondiale de Foi et Constitution (Lausanne, 1927), le thème du fellowship, de la communion, de la koinénia tôn ekklesiôn (l'expression est alors utilisée par les Orthodoxes) est à l'avant-plan (voir Faith and Order. Proceedings of the World Conference Lausanne, 1927, Londres, 1927, Report of section 7, p. 397-403, 433-443 ; Report of section 3, p. 226-229, 419-422, Subject 1, p. 488-434). En 1960, le document Un seul Seigneur, un seul baptême sera dominé par l'idée de « l'Église comme koinônia » (voir Conseil œcuménique, Foi et Constitution, commission sur Jésus-Christ et l'Église, Un seul Seigneur, un seul baptême, Taïzé, 1960, p. 1931). Et celle-ci inspire actuellement les divers dialogues interecclésiaux en vue de l'Unité.</w:t>
      </w:r>
    </w:p>
    <w:p w14:paraId="3DA8A937" w14:textId="77777777" w:rsidR="00CF7F3B" w:rsidRPr="003100FB" w:rsidRDefault="00000000">
      <w:pPr>
        <w:spacing w:after="120" w:line="360" w:lineRule="auto"/>
        <w:ind w:firstLine="283"/>
        <w:jc w:val="both"/>
        <w:rPr>
          <w:bCs/>
          <w:szCs w:val="24"/>
        </w:rPr>
      </w:pPr>
      <w:r w:rsidRPr="003100FB">
        <w:rPr>
          <w:bCs/>
          <w:szCs w:val="24"/>
        </w:rPr>
        <w:t>En même temps qu'elle le nourrissait, cette recherche œcuménique pouvait s'appuyer sur un remarquable renouveau des études théologiques sur l'Eucharistie et sur l'Église. Dans l'Église catholique romaine, le mouvement liturgique, l'approfondissement exégétique et dogmatique de la doctrine du Corps du Christ, ont conduit à un regard centré moins sur l'institution ecclésiale que sur le mystère intérieur de « communion avec le Père et les frères, en Jésus-Christ ». L'idée de koinônia s'est par là chargée d'harmoniques importantes qui ont fortement marqué tout le registre du communautaire dans les Églises : communautés religieuses, fraternités évangéliques, communautés de base, paroisses ont cherché à se renouveler ou à se constituer dans cette ligne. Il faut toutefois noter que dans l'emploi actuel du mot koinônia les accents sont différents selon qu'il s'agit d'un contexte spécifiquement œcuménique ou de la constitution de groupes chrétiens décidés à vivre avec intensité la « communion fraternelle »,</w:t>
      </w:r>
    </w:p>
    <w:p w14:paraId="0A7069CB" w14:textId="77777777" w:rsidR="00CF7F3B" w:rsidRPr="003100FB" w:rsidRDefault="00000000">
      <w:pPr>
        <w:spacing w:after="120" w:line="360" w:lineRule="auto"/>
        <w:ind w:firstLine="283"/>
        <w:jc w:val="both"/>
        <w:rPr>
          <w:bCs/>
          <w:szCs w:val="24"/>
        </w:rPr>
      </w:pPr>
      <w:r w:rsidRPr="003100FB">
        <w:rPr>
          <w:bCs/>
          <w:szCs w:val="24"/>
        </w:rPr>
        <w:t xml:space="preserve">1. L'Église. Les Églises. - La réflexion dogmatique sur l'Église a remis en relief à la fois le lien et la hiérarchie entre les deux dimensions de la koinônia : solidarité des personnes (devant s'exprimer par une qualité spéciale de leurs relations mutuelles), fondée sur la participation de tous à un unique bien, </w:t>
      </w:r>
      <w:r w:rsidRPr="003100FB">
        <w:rPr>
          <w:bCs/>
          <w:szCs w:val="24"/>
        </w:rPr>
        <w:lastRenderedPageBreak/>
        <w:t>qui est l'Esprit du Seigneur ressuscité les reliant à l'unique Corps du Christ. Il s'agit d'une solidarité résultant de la relation de tous à un même bien que chacun possède et qui les lie entre eux. La koinônia se traduira donc dans une manière d'être et d'agir enracinée dans une commune dépendance par rapport à l'Esprit du Seigneur et donc au Seigneur lui-même. Le terme koinônia, tout comme le latin communio souvent utilisé pour le traduire, n'est pas entièrement synonyme de societas, et cette différence se retrouve dans les termes modernes communion, communauté, société, fellowship, fraternité, brotherhood. La koinônia met l'accent sur la valeur intérieure qui rend compte de l'unité, sur ce que l'on partage en commun : on communie à quelque chose ou à quelqu'un. La societas désigne surtout le lien extérieur, le tissu de relations unissant de ce fait les chrétiens.</w:t>
      </w:r>
    </w:p>
    <w:p w14:paraId="159736D0" w14:textId="77777777" w:rsidR="00CF7F3B" w:rsidRPr="003100FB" w:rsidRDefault="00000000">
      <w:pPr>
        <w:spacing w:after="120" w:line="360" w:lineRule="auto"/>
        <w:ind w:firstLine="283"/>
        <w:jc w:val="both"/>
        <w:rPr>
          <w:bCs/>
          <w:szCs w:val="24"/>
        </w:rPr>
      </w:pPr>
      <w:r w:rsidRPr="003100FB">
        <w:rPr>
          <w:bCs/>
          <w:szCs w:val="24"/>
        </w:rPr>
        <w:t>Bien qu'interprétée différemment selon les présupposés doctrinaux des confessions, cette distinction entre la racine interne de la koinônia et sa pleine traduction dans la vie concrète des communautés ecclésiales a guidé et éclairé la recherche œcuménique des dernières décennies, au cœur d'une vive perception de la mission de l'Église,</w:t>
      </w:r>
    </w:p>
    <w:p w14:paraId="651E8787" w14:textId="77777777" w:rsidR="00CF7F3B" w:rsidRPr="003100FB" w:rsidRDefault="00000000">
      <w:pPr>
        <w:spacing w:after="120" w:line="360" w:lineRule="auto"/>
        <w:ind w:firstLine="283"/>
        <w:jc w:val="both"/>
        <w:rPr>
          <w:bCs/>
          <w:szCs w:val="24"/>
        </w:rPr>
      </w:pPr>
      <w:r w:rsidRPr="003100FB">
        <w:rPr>
          <w:bCs/>
          <w:szCs w:val="24"/>
        </w:rPr>
        <w:t>souvent l'air de nous moquer. Mais l'Église sait, de source certaine, qu'à la fin de son pèlerinage son unité en Christ sera totale et manifeste ; cette unité relève de l'ultime structure de la réalité. En avançant avec ardeur vers cette fin, nous sommes un. Même dans notre état actuel, il ne nous a pas laissés sans quelques signes de son unité. Tout séparés que nous sommes, nous attestons que le même Christ agit à travers toutes les frontières qui nous divisent. Et pourtant nous sommes divisés ! Notre véritable unité demeure cachée » (L'Espérance chrétienne dans le monde d'aujourd'hui, Evanston, 1954, Neuchâtel-Paris, 1955, p. 29-80).</w:t>
      </w:r>
    </w:p>
    <w:p w14:paraId="5F422833" w14:textId="77777777" w:rsidR="00CF7F3B" w:rsidRPr="003100FB" w:rsidRDefault="00000000">
      <w:pPr>
        <w:spacing w:after="120" w:line="360" w:lineRule="auto"/>
        <w:ind w:firstLine="283"/>
        <w:jc w:val="both"/>
        <w:rPr>
          <w:bCs/>
          <w:szCs w:val="24"/>
        </w:rPr>
      </w:pPr>
      <w:r w:rsidRPr="003100FB">
        <w:rPr>
          <w:bCs/>
          <w:szCs w:val="24"/>
        </w:rPr>
        <w:t xml:space="preserve">Plus typique encore est le Rapport de la troisième Assemblée (Nouvelle-Delhi 1961, Neuchâtel, 1962, p. 116) : « Le mot « communauté » (koinônia) a été choisi parce qu'il définit ce qu'est véritablement l'Église. « Communauté » précise que l'Église n'est pas simplement une institution ou un organisme. Elle est la société de ceux qui sont appelés ensemble par le Saint-Esprit et confessent dans le baptême leur foi en Christ, Seigneur et Sauveur. Ils sont donc « pleinement engagés » par lui et les uns envers les autres. Pour ceux qui y participent, une telle communauté ne signifie rien de moins qu'un renouvellement de l'esprit, une participation totale aux louanges et aux prières communes, l'expérience commune de la repentance et du pardon, de la souffrance et de la joie ; ils écoutent ensemble le même Évangile, l'acceptent par la foi, dans l'obéissance et pour le service ; ils s'engagent dans l'unique mission du Christ dans le monde, par amour pour tous ceux pour lesquels Christ est mort, fortifiés par la grâce réconciliatrice qui renverse les murs de séparation entre les </w:t>
      </w:r>
      <w:r w:rsidRPr="003100FB">
        <w:rPr>
          <w:bCs/>
          <w:szCs w:val="24"/>
        </w:rPr>
        <w:lastRenderedPageBreak/>
        <w:t>races, les couleurs, les castes, les tribus, les sexes, les classes et les nations. Une telle « communauté » n'implique pas une rigide uniformité de structure, d'organisation ou de gouvernement. Une diversité vivante est le signe de la vie communautaire au sein du corps unique, animé de l'Esprit unique ».</w:t>
      </w:r>
    </w:p>
    <w:p w14:paraId="080D046C" w14:textId="77777777" w:rsidR="00CF7F3B" w:rsidRPr="003100FB" w:rsidRDefault="00000000">
      <w:pPr>
        <w:spacing w:after="120" w:line="360" w:lineRule="auto"/>
        <w:ind w:firstLine="283"/>
        <w:jc w:val="both"/>
        <w:rPr>
          <w:bCs/>
          <w:szCs w:val="24"/>
        </w:rPr>
      </w:pPr>
      <w:r w:rsidRPr="003100FB">
        <w:rPr>
          <w:bCs/>
          <w:szCs w:val="24"/>
        </w:rPr>
        <w:t>Comparer ce texte avec : La première Assemblée du Conseil œcuménique des Églises, Amsterdam, 1948, Rapport officiel, Neuchâtel-Paris, 1948, p. 64-65 ; Faith and Order. Proceedings of the World Conference Lausanne, 1927, Londres, p. 397, 433 ; Foi et Constitution, Actes officiels de la Deuxième Conférence universelle, Édimbourg, 1937, Paris, 1939, p. 312-314, 375, 392-393 ; Un seul Seigneur, un seul baptême, p. 24-31 ; Vatican II, Décret Unitatis redintegratio 8 ; Lumen gentium 15.</w:t>
      </w:r>
    </w:p>
    <w:p w14:paraId="766F592E" w14:textId="77777777" w:rsidR="00CF7F3B" w:rsidRPr="003100FB" w:rsidRDefault="00000000">
      <w:pPr>
        <w:spacing w:after="120" w:line="360" w:lineRule="auto"/>
        <w:ind w:firstLine="283"/>
        <w:jc w:val="both"/>
        <w:rPr>
          <w:bCs/>
          <w:szCs w:val="24"/>
        </w:rPr>
      </w:pPr>
      <w:r w:rsidRPr="003100FB">
        <w:rPr>
          <w:bCs/>
          <w:szCs w:val="24"/>
        </w:rPr>
        <w:t>C'est le décalage grave existant entre la présence en tous les chrétiens du « principe de la koinénia » et les divisions actuelles entre les Églises qui pousse celles-ci à s'engager pour ressouder dans l'unité visible « le Corps du Christ déchiré ». Or, cette unité ne se fera que moyennant la réconciliation des « frères séparés ». Dans la pensée œcuménique, le thème de la koinônia se trouve intimement relié à celui de la réconciliation. Les Églises ont à répercuter dans leur comportement l'attitude de Dieu lui-même qui, dans le Christ, ne refait la koinônia des hommes avec lui et entre eux qu'en les réconciliant (2 Cor. 5, 18-21). Le témoignage et donc la mission de l'Église en dépendent (voir, notamment, Rapport officiel de la 4e Assemblée du Conseil œcuménique des Églises, Uppsala, 1968, p. 20-40).</w:t>
      </w:r>
    </w:p>
    <w:p w14:paraId="28BD3186" w14:textId="77777777" w:rsidR="00CF7F3B" w:rsidRPr="003100FB" w:rsidRDefault="00000000">
      <w:pPr>
        <w:spacing w:after="120" w:line="360" w:lineRule="auto"/>
        <w:ind w:firstLine="283"/>
        <w:jc w:val="both"/>
        <w:rPr>
          <w:bCs/>
          <w:szCs w:val="24"/>
        </w:rPr>
      </w:pPr>
      <w:r w:rsidRPr="003100FB">
        <w:rPr>
          <w:bCs/>
          <w:szCs w:val="24"/>
        </w:rPr>
        <w:t>Il est donc évident que cette koinônia parfaite ne saurait se réduire au registre intérieur de la vie de grâce. Elle doit s'exprimer dans un tissu de relations fraternelles. D'où, en particulier, l'importance de la célébration ecclésiale de la communion dans le Mémorial sacramentel de l'Événement de la Réconciliation, l'Eucharistie. Mais, sur ce point, les traditions ecclésiales ne concordent pas entièrement. Dans leur ensemble, les traditions protestantes et réformées, tout en reconnaissant la place privilégiée du Repas du Seigneur dans la vie des Églises, hésitent à lier de façon étroite la nature de l'Église à l'expérience eucharistique. Au contraire, les Églises orthodoxes, l'Église catholique romaine, une grande fraction de la communion anglicane voient dans l'Eucharistie « le lieu de l'Église ». Pour elles, celle-ci est essentiellement eucharistique. Et c'est pourquoi elle se définit comme une Communion.</w:t>
      </w:r>
    </w:p>
    <w:p w14:paraId="7D21A63C" w14:textId="77777777" w:rsidR="00CF7F3B" w:rsidRPr="003100FB" w:rsidRDefault="00000000">
      <w:pPr>
        <w:spacing w:after="120" w:line="360" w:lineRule="auto"/>
        <w:ind w:firstLine="283"/>
        <w:jc w:val="both"/>
        <w:rPr>
          <w:bCs/>
          <w:szCs w:val="24"/>
        </w:rPr>
      </w:pPr>
      <w:r w:rsidRPr="003100FB">
        <w:rPr>
          <w:bCs/>
          <w:szCs w:val="24"/>
        </w:rPr>
        <w:t xml:space="preserve">Cette qualité eucharistique de l'Église est à deux plans. Tout d'abord, l'Église puise sa vie dans le contact avec le Corps eucharistique du Seigneur qui, réduisant la tension entre multitude et unité, fait de tous un seul Corps du Christ (cf 1 Cor. 10, 16-17). En outre, la célébration du Mémorial devient de ce fait la manifestation de l'Église en sa nature la plus profonde : venue par l'Esprit Saint du Corps </w:t>
      </w:r>
      <w:r w:rsidRPr="003100FB">
        <w:rPr>
          <w:bCs/>
          <w:szCs w:val="24"/>
        </w:rPr>
        <w:lastRenderedPageBreak/>
        <w:t>de l'Unique pour être le rassemblement de la multitude en cet Unique, donc la koinénia. Les accords œcuméniques sur l'Eucharistie le soulignent. C'est par et dans la synaxe eucharistique que l'Église de Dieu jaillit en tel lieu. Et l'Église universelle vient de la communion entre elles (koinônia) des diverses communautés eucharistiques, présidées par des ministres eux aussi en communion. L'Église de Dieu naît ainsi de la koinénia tôn ekklesiôn. Son unité est la manifestation de son enracinement eucharistique. Dans la pensée orthodoxe russe, sobornost est l'expression de cette « concorde » radicale de toutes les communautés locales. La constitution Lumen gentium du concile Vatican II (n. 26) s'est orientée dans ce sens. La gêne de plusieurs groupes de tradition catholique devant la pratique d'une intercommunion précédant l'union organique des Églises dépend de cette vision de l'Eucharistie comme expression de la koinônia donnée et vécue. Lire sur ce point l'excellent rapport Intercommunion Today, being the Report of the Archbishop's Commission on Intercommunion, Londres, 1968 (document interne à l'Église d'Angleterre).</w:t>
      </w:r>
    </w:p>
    <w:p w14:paraId="0EF353B8" w14:textId="77777777" w:rsidR="00CF7F3B" w:rsidRPr="003100FB" w:rsidRDefault="00000000">
      <w:pPr>
        <w:spacing w:after="120" w:line="360" w:lineRule="auto"/>
        <w:ind w:firstLine="283"/>
        <w:jc w:val="both"/>
        <w:rPr>
          <w:bCs/>
          <w:szCs w:val="24"/>
        </w:rPr>
      </w:pPr>
      <w:r w:rsidRPr="003100FB">
        <w:rPr>
          <w:bCs/>
          <w:szCs w:val="24"/>
        </w:rPr>
        <w:t>C'est dans la perspective de cette koinônia des Églises locales qu'il faut comprendre la collégialité épiscopale, si fortement remise en relief par le concile Vatican I. Ici encore, la tradition orthodoxe apporte aux visions théologiques impliquées une solide base, comme aussi, sous certains aspects, la tradition anglicane. Il n'est pas fortuit que les Églises épiscopales soient celles qui mettent l'Eucharistie au centre de leur expérience évangélique. Pour elles, tout dans le mystère de l'Église se construit autour de la koinénia à ce que dans le Christ Dieu a donné « une fois pour toutes ». La difficile question de la « succession apostolique », - succession dans la foi, la sainteté, la mission et le ministère, mais en référence à l'expérience de la communauté apostolique -, paraît elle aussi inintelligible en dehors de ce contexte. Or, dans ces diverses Églises, une spiritualité centrée sur la koinônia et la réconciliation s'est développée. Des initiatives comme la Semaine de prières pour l'Unité, des fondations religieuses œcuméniques telles que Chevetogne, Grandchamp, Taizé, les Atonement Friars, des figures telles que l'abbé Paul Couturier + 1953, Lambert Beauduin + 1960, Lord Halifax + 1934, le patriarche Athénagoras + 1973, montrent que l'œcuménisme répond à bien autre chose qu'à une politique ecclésiale. Une mystique authentique axée sur la communion au vouloir du Christ (« que tous soient un ») se nourrit du grand dessein de la réconciliation des Églises dans la koinônia universelle. Des chrétiens brûlent leur existence pour cette tâche et centrent sur elle leur prière. Il est important de remarquer comment, dans l'équilibre de leur vie de foi, l'Eucharistie prend de ce fait un sens nouveau en même temps que la référence à l'Esprit. On sait combien, dès ses débuts, le mouvement œcuménique s'est situé dans une perspective « missionnaire », appelée par l'idéal évangélique de « communion ».</w:t>
      </w:r>
    </w:p>
    <w:p w14:paraId="27DF8081" w14:textId="77777777" w:rsidR="00CF7F3B" w:rsidRPr="003100FB" w:rsidRDefault="00000000">
      <w:pPr>
        <w:spacing w:after="120" w:line="360" w:lineRule="auto"/>
        <w:ind w:firstLine="283"/>
        <w:jc w:val="both"/>
        <w:rPr>
          <w:bCs/>
          <w:szCs w:val="24"/>
        </w:rPr>
      </w:pPr>
      <w:r w:rsidRPr="003100FB">
        <w:rPr>
          <w:bCs/>
          <w:szCs w:val="24"/>
        </w:rPr>
        <w:lastRenderedPageBreak/>
        <w:t>1). Sur l'ecclésiologie de la koinônia : H. Seesemann, Der Begriff Koinônia im Neuen Testament, cité supra, col. 1747. - L. v. Hertling, Communio und Primat, cité supra, col. 1754. - Y.-M.-J. Congar, Note sur les mots « Confession », « Église » et « Communion », dans Irenikon, t. 23, 1950, p. 3-36. - M.-J. Le Guillou, Mission et Unité. Les exigences de la Communion, coll. Unam Sanctam 33 et 34, Paris, 1960, surtout t. 2, p. 155-222. - Y.-M.-J. Congar, Peut-on définir l'Église ? Destin et valeur de quatre notions qui s'offrent à le faire, dans Jacques Leclercq, l'homme, son œuvre et ses amis, Tournai-Paris, 1961, p. 233-254, repris dans Sainte Église. Études et approches ecclésiologiques, coll. Unam Sanctam 41, Paris, 1963, p. 21-48. - F. A. Sullivan, De unitate Ecclesiae. Doctrina catholica et doctrina quae praevalet in concilio mundiali Ecclesiarum, dans Gregorianum, t. 43, 1962, p. 510-526. - J. Hamer, L'Église est une communion, coll. Unam Sanctam 40, Paris, 1962, surtout p. 173-231. - E. Lanne, Le mystère de l'Église dans la perspective de la théologie orthodoxe, dans Irenikon, t. 35, 1962, p. 171-212. - J. L. S. Thornton, The Body of Christ in the New Testament, dans K. E. Kirk, The Apostolic Ministry. Essays on the History and the Doctrine of Episcopacy, 3e éd., Londres, 1964, p. 53-112, surtout p. 82-93. - H. Mühlen, Una mystica persona. Die Kirche als das Mysterium der Identität des Heiligen Geistes in Christus und den Christen : Eine Person in vielen Personen, Paderborn, 1964. - S. Benko, The Meaning of Sanctorum Communio, coll. Studies in Historical Theology 3, Londres, 1964, surtout p. 79-90. - A. Bandera, La Iglesia Misterio de Comunión, en el corazón del Concilio Vaticano II, Salamanque, 1965. - E. Lanne, L'Église locale : sa catholicité et son apostolicité, dans Istina, t. 14, 1969, p. 46-66. - L.-M. Dewailly, Communio-communicatio, voir supra, col. 1758.</w:t>
      </w:r>
    </w:p>
    <w:p w14:paraId="4451935B" w14:textId="77777777" w:rsidR="00CF7F3B" w:rsidRPr="003100FB" w:rsidRDefault="00000000">
      <w:pPr>
        <w:spacing w:after="120" w:line="360" w:lineRule="auto"/>
        <w:ind w:firstLine="283"/>
        <w:jc w:val="both"/>
        <w:rPr>
          <w:bCs/>
          <w:szCs w:val="24"/>
        </w:rPr>
      </w:pPr>
      <w:r w:rsidRPr="003100FB">
        <w:rPr>
          <w:bCs/>
          <w:szCs w:val="24"/>
        </w:rPr>
        <w:t xml:space="preserve">2). Sur le lien entre Église et Eucharistie : H. de Lubac, Corpus mysticum, Paris, 1944, 1949. - P.-Th. Camelot, Réalisme et symbolisme dans la doctrine eucharistique de saint Augustin, RSPT, t. 31, 1947, p. 394-419. - W. Elert, Abendmahl und Kirchengemeinschaft in der alten Kirche, dans Koinônia. Arbeiten des ökumenischen Ausschusses der Vereinigten Evangelische-Lutherischen Kirche Deutschlands zur Frage der Kirche und Abendmahlsgemeinschaft, Berlin, 1957, p. 57-78. - J.-M.-R. Tillard, L'Eucharistie, Pâque de l'Église, coll. Unam Sanctam 44, Paris, 1964. - J. Zizioulas, L'unité de l'Église dans l'Eucharistie et l'évêque, durant les trois premiers siècles, Athènes, 1965 (en grec ; édition française en préparation ; résumé succinct dans J. Zizioulas, J.-M.-R. Tillard, J. J. von Allmen, L'Eucharistie, coll. Églises en dialogue, Paris, 1970, p. 13-74) ; voir aussi supra, col. 1754. - E. L. Mascall, Corpus Christi, Essays in the Church and the Eucharist, 3e éd., Londres, 1965. - J. J. von Allmen, Essai sur le Repas du Seigneur, coll. Cahiers théologiques 55, Neuchâtel-Paris, 1966, p. </w:t>
      </w:r>
      <w:r w:rsidRPr="003100FB">
        <w:rPr>
          <w:bCs/>
          <w:szCs w:val="24"/>
        </w:rPr>
        <w:lastRenderedPageBreak/>
        <w:t>56-77. - J. Zizioulas, La communauté eucharistique et la catholicité de l'Église, dans Istina, t. 14, 1969, p. 67-88.</w:t>
      </w:r>
    </w:p>
    <w:p w14:paraId="088ED045" w14:textId="77777777" w:rsidR="00CF7F3B" w:rsidRPr="003100FB" w:rsidRDefault="00000000">
      <w:pPr>
        <w:spacing w:after="120" w:line="360" w:lineRule="auto"/>
        <w:ind w:firstLine="283"/>
        <w:jc w:val="both"/>
        <w:rPr>
          <w:bCs/>
          <w:szCs w:val="24"/>
        </w:rPr>
      </w:pPr>
      <w:r w:rsidRPr="003100FB">
        <w:rPr>
          <w:bCs/>
          <w:szCs w:val="24"/>
        </w:rPr>
        <w:t>3). Sur l'idée de sobornost et son lien avec le thème de la koinônia : B. Plank, Katholizität und Sobornost, Wurtzbourg, 1960. - R.-R. Barr, The Changing Face of Sobornost, dans Sciences ecclésiastiques, t. 15, 1963, p. 59-71. - L. Sheïn, The Doctrine of Sobornost and Christian Unity, dans Canadian Journal of Theology, t. 11, 1965, p. 174-182.</w:t>
      </w:r>
    </w:p>
    <w:p w14:paraId="69D8A21C" w14:textId="77777777" w:rsidR="00CF7F3B" w:rsidRPr="003100FB" w:rsidRDefault="00000000">
      <w:pPr>
        <w:spacing w:after="120" w:line="360" w:lineRule="auto"/>
        <w:ind w:firstLine="283"/>
        <w:jc w:val="both"/>
        <w:rPr>
          <w:bCs/>
          <w:szCs w:val="24"/>
        </w:rPr>
      </w:pPr>
      <w:r w:rsidRPr="003100FB">
        <w:rPr>
          <w:bCs/>
          <w:szCs w:val="24"/>
        </w:rPr>
        <w:t>2. Expérience chrétienne de la fraternité et de l'être-ensemble. - Alors que l'inquiétude œcuménique porte essentiellement sur le vouloir de ressouder la koinônia des Églises, prises comme corps ecclésiaux dont chacun réalise déjà en lui-même une unité de foi et de vie, notre siècle connaît un autre type d'insistance sur la koinônia évangélique, à un niveau qui met explicitement en cause la qualité des relations interpersonnelles appelées par l'appartenance à l'Église. Il s'agit avant tout de l'authenticité et de la densité des liens qui tissent la vie de chaque communauté ecclésiale. Très souvent on se donne alors comme modèle (à adapter à chaque situation) le tableau de la communauté pentecostale que transmettent (d'une façon idéale et idéalisée) les « sommaires » des Actes des Apôtres : « Ils n'avaient qu'un cœur et qu'une âme, ils mettaient tout en commun » (cf Actes 2, 42-47 ; 4, 32-34 ; 5, 12-16). On se regroupe, en dehors des modèles classiques de la « communauté chrétienne » (paroisses, etc) ou parallèlement à ceux-ci, dans le but de reconstituer le tissu ecclésial grâce à l'expérience intensive de ce qui se trouve à la racine même de l'Église : la koinônia. C'est pourquoi, ces cellules exercent d'ordinaire une fonction critique à l'endroit de l'institution ecclésiale habituelle (cf É. Pin, De l'Église comme manière d'être ensemble, dans Christus, n. 58, 1968, p. 166-178) et se veulent un signe prophétique ouvrant sur un avenir ou tout au moins indiquant la voie sur laquelle le renouveau devrait s'engager. Ceci, tout en reconnaissant que le phénomène communautaire chrétien s'insère dans un mouvement plus large et que parfois des chrétiens s'engagent dans des groupes non spécifiquement chrétiens.</w:t>
      </w:r>
    </w:p>
    <w:p w14:paraId="36CFEB1B" w14:textId="77777777" w:rsidR="00CF7F3B" w:rsidRPr="003100FB" w:rsidRDefault="00000000">
      <w:pPr>
        <w:spacing w:after="120" w:line="360" w:lineRule="auto"/>
        <w:ind w:firstLine="283"/>
        <w:jc w:val="both"/>
        <w:rPr>
          <w:bCs/>
          <w:szCs w:val="24"/>
        </w:rPr>
      </w:pPr>
      <w:r w:rsidRPr="003100FB">
        <w:rPr>
          <w:bCs/>
          <w:szCs w:val="24"/>
        </w:rPr>
        <w:t xml:space="preserve">Il est évident que les liens concrets de la koinônia seront envisagés différemment selon qu'il s'agira d'une équipe (du genre mouvements d'Action Catholique se regroupant en fonction des milieux sociologiques, équipe de foyers, d'animation liturgique), d'un groupe de prière commune et d'approfondissement en commun de la Parole de Dieu (groupe charismatique), d'une communauté de base n'impliquant pas l'habitat commun ou la mise en commun des ressources (mais tâchant de se donner l'essentiel des éléments nécessaires à une authentique expérience ecclésiale), d'une communauté de base (selon le genre instauré en Amérique latine d'après la conception exposée par </w:t>
      </w:r>
      <w:r w:rsidRPr="003100FB">
        <w:rPr>
          <w:bCs/>
          <w:szCs w:val="24"/>
        </w:rPr>
        <w:lastRenderedPageBreak/>
        <w:t>D. Barbé et L. Proano), d'une commune (avec communauté de vie et partage des ressources), d'une communion (constellation organique de groupes communautaires reliés par une vision commune, voir B. Besret, Boguen. Hier, aujourd'hui, demain, coll. Koinônia-Communion 1, Paris, 1969), d'une House Church (du type décrit par J. G. C. Hoekendijk), d'un convict d'étudiants, d'un groupe de l'Underground Church américaine. D'ailleurs, pour parler strictement, les deux premiers groupes énumérés, bien qu'ayant joué un rôle important dans la naissance du mouvement communautaire, ne sont pas des « communautés » au sens strict. Il ne suffit pas de « se réunir » pour être « communautaire ». Une certaine marge de « vivre ensemble » est requise. Mais les définitions que l'on donne de celui-ci sont fluctuantes.</w:t>
      </w:r>
    </w:p>
    <w:p w14:paraId="617B49F7" w14:textId="77777777" w:rsidR="00CF7F3B" w:rsidRPr="003100FB" w:rsidRDefault="00000000">
      <w:pPr>
        <w:spacing w:after="120" w:line="360" w:lineRule="auto"/>
        <w:ind w:firstLine="283"/>
        <w:jc w:val="both"/>
        <w:rPr>
          <w:bCs/>
          <w:szCs w:val="24"/>
        </w:rPr>
      </w:pPr>
      <w:r w:rsidRPr="003100FB">
        <w:rPr>
          <w:bCs/>
          <w:szCs w:val="24"/>
        </w:rPr>
        <w:t>On peut toutefois dégager quelques grandes lignes de force, assumées dans l'ensemble des cas, bien que selon des équilibres divers. Tout d'abord, l'option pour une certaine vision de l'homme. On entend redonner à la personne son authentique valeur. Or, la personne n'est elle-même que par la koinônia à d'autres personnes. Son accomplissement exige, au moment même où on se dirige ensemble vers un but identique, « un mouvement de mutuelle rencontre, une dynamique confrontation, un flot mouvant du Je au Tu » (M. Buber, La vie en dialogue, trad. J. Loewenson-Lavi, Paris, 1959, p. 439). On recoupe ici une réaction contre l'anonymat de la société contemporaine avec le désir de trouver des lieux de « prise de parole » où l'on se rencontre pour vivre, respirer, s'exprimer selon ce que l'on est et ce que l'on vit. Mais on conteste également, par là, une certaine idée de l'Église trop centrée sur l'action missionnaire, l'efficience évangélisatrice. L'Église est aussi et d'abord expérience de koinônia.</w:t>
      </w:r>
    </w:p>
    <w:p w14:paraId="51D17CCB" w14:textId="77777777" w:rsidR="00CF7F3B" w:rsidRPr="003100FB" w:rsidRDefault="00000000">
      <w:pPr>
        <w:spacing w:after="120" w:line="360" w:lineRule="auto"/>
        <w:ind w:firstLine="283"/>
        <w:jc w:val="both"/>
        <w:rPr>
          <w:bCs/>
          <w:szCs w:val="24"/>
        </w:rPr>
      </w:pPr>
      <w:r w:rsidRPr="003100FB">
        <w:rPr>
          <w:bCs/>
          <w:szCs w:val="24"/>
        </w:rPr>
        <w:t xml:space="preserve">Cette koinônia exige un certain style de rapports fraternels. On insiste alors sur la vérité des relations, la transparence, l'ouverture mutuelle. Ce qui se trouve facilité par le fait que d'ordinaire ces communautés se constituent par affinités. On se choisit. On se veut « groupe libre ». Ceci, très souvent, dans le but d'une recherche radicale sur la foi et sa signification dans l'engagement quotidien, même politique. Le tissu communautaire, plus ou moins serré selon la nature des groupes, se construit essentiellement de « solidarité dans la quête d'un évangélisme authentique et signifiant ». La fraternité trouve donc son ferment dans ce vouloir de fidélité absolue à la fois au Christ et à l'homme. Ceci appelle un partage des expériences spirituelles et souvent une prière commune très proche du vécu. On ressent le besoin de se dire et de se communiquer sa foi dans un langage nouveau, nourri de l'engagement réalisé par chacun et critiqué dans un affrontement des points de vue. Pour plusieurs groupes, cette densité spirituelle cherche aussi à se traduire dans un partage </w:t>
      </w:r>
      <w:r w:rsidRPr="003100FB">
        <w:rPr>
          <w:bCs/>
          <w:szCs w:val="24"/>
        </w:rPr>
        <w:lastRenderedPageBreak/>
        <w:t>matériel allant de la mise en commun de certains fonds, en vue de quelques activités communes (ainsi les loisirs), jusqu'à la caisse commune.</w:t>
      </w:r>
    </w:p>
    <w:p w14:paraId="6CAD5F72" w14:textId="77777777" w:rsidR="00CF7F3B" w:rsidRPr="003100FB" w:rsidRDefault="00000000">
      <w:pPr>
        <w:spacing w:after="120" w:line="360" w:lineRule="auto"/>
        <w:ind w:firstLine="283"/>
        <w:jc w:val="both"/>
        <w:rPr>
          <w:bCs/>
          <w:szCs w:val="24"/>
        </w:rPr>
      </w:pPr>
      <w:r w:rsidRPr="003100FB">
        <w:rPr>
          <w:bCs/>
          <w:szCs w:val="24"/>
        </w:rPr>
        <w:t>Parmi ces groupes, plusieurs, qui se veulent formellement chrétiens, rassemblent des pratiquants et des non-pratiquants, voire des marginaux. De même que la foi est alors dite plus à partir de l'expérience personnelle et communautaire (nourrie de l'Évangile) qu'à partir de la « doctrine officielle » de l'Église, la vie sacramentelle telle qu'elle est vécue dans les « communautés classiques » est ici très souvent repensée. En plusieurs cas, « la sacramentalité de l'Église comme communauté tend à prendre le pas sur la sacramentalité des sacrements qu'on y célèbre » (H. Denis, Les communautés de base sont-elles l'Église ?, dans Lumière et vie, n. 99, 1970, p. 110). Ce qui donne à la réalité vécue de la koinônia une importance fondamentale dans la fidélité à l'Évangile. D'où également la recherche de nouveaux styles de célébration du sacrement de cette koinônia, l'Eucharistie, et des questions radicales sur la qualité du ministre apte à présider en vérité cette célébration. En certains cas, après un cheminement, on en vient même à désirer (voire pratiquer) une Eucharistie présidée par un laïc du groupe (cf Faut-il un ministre pour l'Eucharistie ?, dans La Lettre, n. 195, 1973, p. 15-16 ; n. 180, p. 37 ; n. 184, p. 18). Ici, l'exigence de la koinônia tend à imposer ses lois à l'institution elle-même.</w:t>
      </w:r>
    </w:p>
    <w:p w14:paraId="5233813D" w14:textId="77777777" w:rsidR="00CF7F3B" w:rsidRPr="003100FB" w:rsidRDefault="00000000">
      <w:pPr>
        <w:spacing w:after="120" w:line="360" w:lineRule="auto"/>
        <w:ind w:firstLine="283"/>
        <w:jc w:val="both"/>
        <w:rPr>
          <w:bCs/>
          <w:szCs w:val="24"/>
        </w:rPr>
      </w:pPr>
      <w:r w:rsidRPr="003100FB">
        <w:rPr>
          <w:bCs/>
          <w:szCs w:val="24"/>
        </w:rPr>
        <w:t xml:space="preserve">La perception d'un lien étroit existant entre la koinônia (qu'ils célèbrent et expérimentent) et le dessein de Dieu pousse plusieurs de ces groupes à prolonger dans une action politique commune leur quête d'authenticité évangélique. Ils entendent ainsi traduire avec plus de vérité « les exigences politiques de l'Évangile », selon des types d'engagement appelés par les circonstances. Dans certaines situations (ainsi en Amérique latine), cette ouverture sur l'engagement sociopolitique représente un des apports les plus nouveaux à la mission de l'Église. En favorisant une « critique » politique des sociétés actuelles, surtout en aidant à la réconciliation entre vie mentale et politique de leurs membres, ces groupes ouvrent la koinônia ecclésiale sur la communion humaine. De plus, ils peuvent contester du dedans certaines compromissions graves de l'Église officielle ou certains supports que celle-ci fournit à la société dominante et oppressive. Cette expérience de la koinônia interne à chaque communauté ne peut atteindre sa véritable dimension évangélique que si, - tout en se distançant, voire en contestant au nom d'une saine liberté d'autres formes d'incarnation de l'idéal évangélique -, elle ne se coupe pas de la communion à l'ensemble de l'Église (voir É. Pin, art cit., p. 177-178). C'est pourquoi, ces groupes « libres » sentent le besoin d'établir entre eux des liens de fraternelle koinônia. Ils ne sauraient non plus, bien que se proposant de « refaire l'Église à la base », évoluer simplement comme des blocs détachés de l'Église officielle, garante de la communauté universelle qui transcende </w:t>
      </w:r>
      <w:r w:rsidRPr="003100FB">
        <w:rPr>
          <w:bCs/>
          <w:szCs w:val="24"/>
        </w:rPr>
        <w:lastRenderedPageBreak/>
        <w:t>tensions et pluralismes. D'où la nécessité, de plus en plus ressentie, d'établir des liens d'authentique koinônia entre tous les registres de la vie ecclésiale, en évitant de marginaliser les expériences nouvelles, sans pour autant les empêcher d'évoluer dans leur ligne.</w:t>
      </w:r>
    </w:p>
    <w:p w14:paraId="1CF1DF7F" w14:textId="77777777" w:rsidR="00CF7F3B" w:rsidRPr="003100FB" w:rsidRDefault="00000000">
      <w:pPr>
        <w:spacing w:after="120" w:line="360" w:lineRule="auto"/>
        <w:ind w:firstLine="283"/>
        <w:jc w:val="both"/>
        <w:rPr>
          <w:bCs/>
          <w:szCs w:val="24"/>
        </w:rPr>
      </w:pPr>
      <w:r w:rsidRPr="003100FB">
        <w:rPr>
          <w:bCs/>
          <w:szCs w:val="24"/>
        </w:rPr>
        <w:t>Ce mouvement communautaire, aux formes si diverses, est pour plusieurs de ceux qui y sont engagés la source d'une profonde découverte spirituelle. Elle s'enracine dans l'expérience que nous ne sommes faits fils adoptifs du Père qu'en étant faits dans le même moment frères de ceux que le Père appelle à son amour, des frères réconciliés et appelés à vivre en fonction de cette réconciliation. L'amitié humaine, la sympathie se trouvent ainsi inscrites dans un dimat nouveau, venant primordialement de son point d'appui en Dieu. Très souvent, même dans la cellule ecclésiale la plus accordée, l'exigence de la réconciliation deviendra première : le frère chrétien sera celui que Dieu donne à aimer en incorporant au Christ. Sans une attention à cette exigence intérieure, la koinônia risque de se dissoudre au premier conflit : la communion aux autres demeure toujours coûteuse ; elle passe nécessairement par la Croix. Le chrétien désireux de vivre en toute authenticité la koinônia doit résister à la tentation de confondre celle-ci avec une unanimité facile, qui fait, à la première divergence importante, abandonner le projet de communion fraternelle. Le pluralisme des vues, la naissance de conflits internes, les divers rythmes d'évolution chrétienne constituent pour chacun de ces groupes l'inévitable épreuve d'un passage de l'enthousiasme fragile des premières rencontres à un engagement vrai dans et pour la réalité évangélique de la koinônia, appel de l'homme à toujours se dépasser à cause de Jésus-Christ.</w:t>
      </w:r>
    </w:p>
    <w:p w14:paraId="0617D8EB" w14:textId="77777777" w:rsidR="00CF7F3B" w:rsidRPr="003100FB" w:rsidRDefault="00000000">
      <w:pPr>
        <w:spacing w:after="120" w:line="360" w:lineRule="auto"/>
        <w:ind w:firstLine="283"/>
        <w:jc w:val="both"/>
        <w:rPr>
          <w:bCs/>
          <w:szCs w:val="24"/>
        </w:rPr>
      </w:pPr>
      <w:r w:rsidRPr="003100FB">
        <w:rPr>
          <w:bCs/>
          <w:szCs w:val="24"/>
        </w:rPr>
        <w:t>J. C. Hoekendijk, De Kerk Binnenste Buiten, Amsterdam, 1964 ; trad améric., The Church Inside Out, Philadelphie, 1966. - Les communautés de base, Lumière et vie, n. 99, 1970. - D. Barbé, Demain les communautés de base, Paris, 1970. - M. Delespesse et A. Tange, Le jaillissement des expériences communautaires, Paris-Ottawa, 1970. - A. Liégé, De nouvelles communautés d'Église, dans Réponses chrétiennes 37, 1971. - J.-Th. Maertens, Les petits groupes et l'avenir de l'Église, Paris, 1974. - R. Metz et J. Schlick, Les groupes informels dans l'Église, Strasbourg, 1971. - G. Paiement ; Groupes libres et foi chrétienne, Paris-Montréal, 1972. - Ph. Warnier, Le phénomène des communautés de base, Paris, 1973. - B. Besret et B. Schreiner, Les communautés de base, Paris, 1973. - L. Proano, Pour une Église libératrice, Paris, 1973, trad de l'espagnol.</w:t>
      </w:r>
    </w:p>
    <w:p w14:paraId="5BE95150" w14:textId="77777777" w:rsidR="00CF7F3B" w:rsidRPr="003100FB" w:rsidRDefault="00CF7F3B">
      <w:pPr>
        <w:rPr>
          <w:bCs/>
          <w:szCs w:val="24"/>
        </w:rPr>
      </w:pPr>
    </w:p>
    <w:p w14:paraId="20E14EC5" w14:textId="77777777" w:rsidR="00CF7F3B" w:rsidRPr="003100FB" w:rsidRDefault="00000000">
      <w:pPr>
        <w:spacing w:before="240" w:after="120" w:line="240" w:lineRule="auto"/>
        <w:rPr>
          <w:bCs/>
          <w:szCs w:val="24"/>
        </w:rPr>
      </w:pPr>
      <w:r w:rsidRPr="003100FB">
        <w:rPr>
          <w:bCs/>
          <w:szCs w:val="24"/>
        </w:rPr>
        <w:t>DANS LA VIE CHRÉTIENNE 1766</w:t>
      </w:r>
    </w:p>
    <w:p w14:paraId="7E9793D6" w14:textId="77777777" w:rsidR="00CF7F3B" w:rsidRPr="003100FB" w:rsidRDefault="00000000">
      <w:pPr>
        <w:spacing w:after="120" w:line="360" w:lineRule="auto"/>
        <w:ind w:firstLine="283"/>
        <w:jc w:val="both"/>
        <w:rPr>
          <w:bCs/>
          <w:szCs w:val="24"/>
        </w:rPr>
      </w:pPr>
      <w:r w:rsidRPr="003100FB">
        <w:rPr>
          <w:bCs/>
          <w:szCs w:val="24"/>
        </w:rPr>
        <w:lastRenderedPageBreak/>
        <w:t>3. Le projet des religieux dans l'Église. - La tradition de l'Église connaît depuis de longs siècles (déjà, semble-t-il, avant la fondation du monastère de Pachôme) une forme de vie évangélique mettant au cœur de son projet le désir d'une koinônia fraternelle intense. Le partage matériel absolu (mise en commun et pauvreté) s'y trouve en osmose avec une obéissance conçue moins comme une ascese que comme une façon privilégiée de vivre en communion en n'étant « qu'un cœur et qu'une âme ». L'expérience monastique, puis la vie canoniale, la vita apostolica des ordres mendiants, la vie commune des congrégations plus récentes, en dépit de différences souvent considérables dans leur façon d'envisager la « suite du Christ », se rejoignent au moins en leur intuition fondamentale de la place de la koinônia dans celle-ci.</w:t>
      </w:r>
    </w:p>
    <w:p w14:paraId="180F6265" w14:textId="77777777" w:rsidR="00CF7F3B" w:rsidRPr="003100FB" w:rsidRDefault="00000000">
      <w:pPr>
        <w:spacing w:after="120" w:line="360" w:lineRule="auto"/>
        <w:ind w:firstLine="283"/>
        <w:jc w:val="both"/>
        <w:rPr>
          <w:bCs/>
          <w:szCs w:val="24"/>
        </w:rPr>
      </w:pPr>
      <w:r w:rsidRPr="003100FB">
        <w:rPr>
          <w:bCs/>
          <w:szCs w:val="24"/>
        </w:rPr>
        <w:t>Le projet religieux s'inscrit, en effet, dans le grand courant de recherche communautaire dont les communautés nouvelles décrites ci-dessus représentent des manifestations plus récentes. On ne peut l'étudier sérieusement sans le situer dans l'élan de retour à l'authenticité de la vie évangélique de koinônia, que l'Esprit Saint fait naître, siècle après siècle, dans le Peuple de Dieu. Il n'est qu'une forme d'incarnation de ce désir provenant même souvent d'une sorte de canalisation ou de mise en forme plus institutionnalisée de courants ou d'expériences surgissant çà et là. C'est pourquoi, les appels communautaires du milieu ambiant, les tentatives faites en dehors d'elles exercent une influence souvent considérable sur la vie interne des communautés religieuses (ou assimilées, comme celles des instituts de vie commune). L'expérience de toute époque, cela semble se vérifier de façon particulière pour notre siècle. Nombre de communautés religieuses essaient de redonner à leur vivre-ensemble l'authenticité d'une koinônia pleinement évangélique. Le décret Perfectae caritatis de l'Église du Vatican II les a fortement incitées à le faire (cf. n. 15).</w:t>
      </w:r>
    </w:p>
    <w:p w14:paraId="213E74AA" w14:textId="77777777" w:rsidR="00CF7F3B" w:rsidRPr="003100FB" w:rsidRDefault="00000000">
      <w:pPr>
        <w:spacing w:after="120" w:line="360" w:lineRule="auto"/>
        <w:ind w:firstLine="283"/>
        <w:jc w:val="both"/>
        <w:rPr>
          <w:bCs/>
          <w:szCs w:val="24"/>
        </w:rPr>
      </w:pPr>
      <w:r w:rsidRPr="003100FB">
        <w:rPr>
          <w:bCs/>
          <w:szCs w:val="24"/>
        </w:rPr>
        <w:t xml:space="preserve">A l'intérieur du fourmillement des formes communautaires, qu'il s'agisse de groupes plus contemplatifs ou de groupes plus actifs, le projet religieux se caractérise par une insistance plus radicale sur la dimension théocentrique de la koinônia chrétienne. Au moment même où l'on s'efforce de vivre en vérité la fraternité communautaire et de s'ouvrir à la « fraternité universelle », on tient à manifester que cette fraternité a son axe dans la reconnaissance existentielle du Dieu et Père de Jésus comme « l'unique nécessaire ». On cherche, en d'autres termes, dans la fraternité qu'on réalise et qu'on désire la plus intégrale possible, à donner tout son relief à ce qui fait de cette koinônia un événement de foi. Arrêt sur l'Absolu de Dieu et effort de fraternité profonde deviennent ici inséparables. Le projet religieux se construit précisément à leur rencontre : La koinônia y apparaît comme le rayonnement (la « gloire ») du vouloir de graver dans sa chair et son cœur (faits pour aimer </w:t>
      </w:r>
      <w:r w:rsidRPr="003100FB">
        <w:rPr>
          <w:bCs/>
          <w:szCs w:val="24"/>
        </w:rPr>
        <w:lastRenderedPageBreak/>
        <w:t>et être aimés), dans son désir de possession, dans son appétit de puissance, la marque du Dieu préféré à tous les autres biens dont pourtant on reconnaît la valeur et la bonté. Corrélativement, le Dieu révélé dans l'Évangile y apparaît comme la raison d'être ultime de cette koinônia qui sans lui perdrait son sens : dans le projet religieux on ne se réunit pas sur la base des affinités ou des amitiés spontanées, mais fondamentalement à cause d'un vouloir de « suivre le Christ » qui fait que l'on se retrouve ensemble, souvent sans s'être au préalable connus. Le « rassemblement » est l'effet d'un acte de foi.</w:t>
      </w:r>
    </w:p>
    <w:p w14:paraId="740E6B88" w14:textId="77777777" w:rsidR="00CF7F3B" w:rsidRPr="003100FB" w:rsidRDefault="00000000">
      <w:pPr>
        <w:spacing w:after="120" w:line="360" w:lineRule="auto"/>
        <w:ind w:firstLine="283"/>
        <w:jc w:val="both"/>
        <w:rPr>
          <w:bCs/>
          <w:szCs w:val="24"/>
        </w:rPr>
      </w:pPr>
      <w:r w:rsidRPr="003100FB">
        <w:rPr>
          <w:bCs/>
          <w:szCs w:val="24"/>
        </w:rPr>
        <w:t>Ceci impose à la koinônia religieuse des exigences particulières. D'abord, celle d'une attention spéciale à la prière et à la célébration du Mémorial de la Pâque, l'Eucharistie. La prière y devient plus qu'une source de grâce et plus que le moment d'une intercession communautaire. Elle est aussi, et peut-être surtout, le moment où la communauté se signifie à elle-même sa propre racine et la nature du lien qui la soude. Une communauté religieuse qui ferait de la prière un élément accessoire de son être-ensemble se condamnerait vite à un dessèchement de sa sève même. Elle y perdrait peu à peu sa motivation. La dispersion des membres de la fraternité dans des tâches diverses veut que le groupe se trouve des temps de profonde reprise de conscience de son appel et de la strate primordiale de son projet. Ces temps ne sauraient se passer d'une prière vraie.</w:t>
      </w:r>
    </w:p>
    <w:p w14:paraId="68402F13" w14:textId="77777777" w:rsidR="00CF7F3B" w:rsidRPr="003100FB" w:rsidRDefault="00000000">
      <w:pPr>
        <w:spacing w:after="120" w:line="360" w:lineRule="auto"/>
        <w:ind w:firstLine="283"/>
        <w:jc w:val="both"/>
        <w:rPr>
          <w:bCs/>
          <w:szCs w:val="24"/>
        </w:rPr>
      </w:pPr>
      <w:r w:rsidRPr="003100FB">
        <w:rPr>
          <w:bCs/>
          <w:szCs w:val="24"/>
        </w:rPr>
        <w:t>De plus, le projet de koinônia du religieux ne peut pas conduire à une relation interpersonnelle telle qu'elle violerait dans chacun le seuil d'intimité que seul le regard de Dieu peut transpercer, mettant ainsi en cause la part de solitude sans laquelle toute personne se dissout. Si la koinônia refuse énergiquement l'isolement, elle exige pourtant une solitude dans laquelle mûrissent les expériences et où la personne rencontre Dieu d'une façon telle que la rencontre « dans les frères » ne saurait d'aucune façon en faire l'économie. Après une phase, nécessaire, de rupture avec une vision trop individualiste de la relation à Dieu, beaucoup de religieux redécouvrent aujourd'hui la nécessité de ne pas refuser, pour autant, cette part de « solitude avec Dieu ». La qualité de la koinônia fraternelle en dépend. Sans elle, la vie commune se transforme vite en un faisceau de superficialités satisfaites, où règne la médiocrité.</w:t>
      </w:r>
    </w:p>
    <w:p w14:paraId="015AD0AF" w14:textId="77777777" w:rsidR="00CF7F3B" w:rsidRPr="003100FB" w:rsidRDefault="00000000">
      <w:pPr>
        <w:spacing w:after="120" w:line="360" w:lineRule="auto"/>
        <w:ind w:firstLine="283"/>
        <w:jc w:val="both"/>
        <w:rPr>
          <w:bCs/>
          <w:szCs w:val="24"/>
        </w:rPr>
      </w:pPr>
      <w:r w:rsidRPr="003100FB">
        <w:rPr>
          <w:bCs/>
          <w:szCs w:val="24"/>
        </w:rPr>
        <w:t xml:space="preserve">La communauté religieuse implique, d'une façon plus large, un juste équilibre entre personne et groupe. Cet équilibre ne peut se fonder que sur une perception lucide des limites de la communication et de la transparence, là surtout où de par le vœu de célibat manque l'un des registres les plus profonds de la communication humaine, celui de la rencontre sexuelle et de la responsabilité familiale qui en résulte. On ne peut être l'intime de tous. En outre, de plus en plus, à cause de la </w:t>
      </w:r>
      <w:r w:rsidRPr="003100FB">
        <w:rPr>
          <w:bCs/>
          <w:szCs w:val="24"/>
        </w:rPr>
        <w:lastRenderedPageBreak/>
        <w:t>diversité des tâches et des styles d'engagement apostolique en dehors de la communauté, tous ne demandent plus à la fraternité exactement la même chose et n'ont plus exactement les mêmes centres d'intérêt. Il serait donc chimérique de confondre l'esprit de la koinônia avec celui d'une unanimité totale. Il faut garder vive la conviction que dans le projet religieux la recherche de liens d'intimité et d'amitié vraie, le désir d'une communauté où chacun peut être pleinement reconnu par tous, sont intérieurs à une volonté plus radicale et donc plus déterminante : celle de vivre avec fermeté l'Évangile dans un acte commun de foi.</w:t>
      </w:r>
    </w:p>
    <w:p w14:paraId="140488D1" w14:textId="77777777" w:rsidR="00CF7F3B" w:rsidRPr="003100FB" w:rsidRDefault="00000000">
      <w:pPr>
        <w:spacing w:after="120" w:line="360" w:lineRule="auto"/>
        <w:ind w:firstLine="283"/>
        <w:jc w:val="both"/>
        <w:rPr>
          <w:bCs/>
          <w:szCs w:val="24"/>
        </w:rPr>
      </w:pPr>
      <w:r w:rsidRPr="003100FB">
        <w:rPr>
          <w:bCs/>
          <w:szCs w:val="24"/>
        </w:rPr>
        <w:t>La qualité des relations fraternelles veut néanmoins dépasser une situation de pure coexistence dans le respect mutuel. Les religieux essaient de devenir ensemble, en dépit de leur diversité, une cellule où domine une charité active par laquelle ils se construisent l'un par l'autre, cherchent et découvrent ensemble le vouloir de Dieu, dans une solidarité qui sait pardonner et donner un visage concret aux exigences les plus catégoriques du Sermon sur la montagne. Car ils veulent vivre « en frères ». Déjà, la mise en commun des biens que permet et exige le vœu de pauvreté, la communion des volontés dans la démarche communautaire d'obéissance telle qu'on en redécouvre aujourd'hui la nature, la communion plus fondamentale encore à un unique et même projet de « suite du Christ », qui fait qu'on se trouve ainsi donnés les uns aux autres par le Seigneur que l'on suit, souvent l'engagement dans une même tâche apostolique, apportent à cette solidarité sa trame.</w:t>
      </w:r>
    </w:p>
    <w:p w14:paraId="0D017918" w14:textId="77777777" w:rsidR="00CF7F3B" w:rsidRPr="003100FB" w:rsidRDefault="00000000">
      <w:pPr>
        <w:spacing w:after="120" w:line="360" w:lineRule="auto"/>
        <w:ind w:firstLine="283"/>
        <w:jc w:val="both"/>
        <w:rPr>
          <w:bCs/>
          <w:szCs w:val="24"/>
        </w:rPr>
      </w:pPr>
      <w:r w:rsidRPr="003100FB">
        <w:rPr>
          <w:bCs/>
          <w:szCs w:val="24"/>
        </w:rPr>
        <w:t>Toutefois, comme leurs frères chrétiens engagés dans d'autres styles de vie communautaire, les religieux sentent de plus en plus le besoin de faire de leurs relations fraternelles des actes empreints d'une intense attention mutuelle, d'une prise en charge allant au-delà de gestes accomplis de façon impersonnelle. On entend « avoir avec l'autre des relations qui soient celles d'une personne envers une personne que l'on rejoint en ce qu'elle a de plus vrai », et que l'on aime en l'accueillant telle qu'elle est. D'où la remise en lumière du dialogue et surtout la tendance à favoriser la création de « fraternités » à taille humaine où tous se connaissent en profondeur. Les grands groupes, dit-on, conduisent parfois à une fuite de la rencontre interpersonnelle, sans prétendre, pour autant, que le groupe plus grand serait nécessairement contraire à l'idée de la koinônia : certains types de vie religieuse peuvent s'y sentir à l'aise et y vivre une authentique fraternité.</w:t>
      </w:r>
    </w:p>
    <w:p w14:paraId="0C8F516C" w14:textId="77777777" w:rsidR="00CF7F3B" w:rsidRPr="003100FB" w:rsidRDefault="00000000">
      <w:pPr>
        <w:spacing w:after="120" w:line="360" w:lineRule="auto"/>
        <w:ind w:firstLine="283"/>
        <w:jc w:val="both"/>
        <w:rPr>
          <w:bCs/>
          <w:szCs w:val="24"/>
        </w:rPr>
      </w:pPr>
      <w:r w:rsidRPr="003100FB">
        <w:rPr>
          <w:bCs/>
          <w:szCs w:val="24"/>
        </w:rPr>
        <w:t xml:space="preserve">Le désir d'une totale communion, jusque dans la prise de décision, a modifié la physionomie de nombreux instituts. On a parlé de démocratisation. Alors que jusqu'ici, en plusieurs cas, les décisions de l'autorité constituaient un élément clé de la cohésion interne et de l'unité de vues du groupe, au moins pour les questions majeures engageant la vie communautaire et l'apostolat, les supérieurs (« </w:t>
      </w:r>
      <w:r w:rsidRPr="003100FB">
        <w:rPr>
          <w:bCs/>
          <w:szCs w:val="24"/>
        </w:rPr>
        <w:lastRenderedPageBreak/>
        <w:t>responsables », « animateurs », « coordinateurs ») raréfient leurs interventions. Ceci favorise la responsabilité personnelle de chaque membre, mais pourrait toutefois mener à la dissolution de la cohésion, si dans le même moment on ne s'éduquait pas à de nouvelles expressions de la communion fraternelle et de son enracinement dans un « projet » qui ne se confond pas avec la somme des aspirations personnelles.</w:t>
      </w:r>
    </w:p>
    <w:p w14:paraId="713340D6" w14:textId="77777777" w:rsidR="00CF7F3B" w:rsidRPr="003100FB" w:rsidRDefault="00000000">
      <w:pPr>
        <w:spacing w:after="120" w:line="360" w:lineRule="auto"/>
        <w:ind w:firstLine="283"/>
        <w:jc w:val="both"/>
        <w:rPr>
          <w:bCs/>
          <w:szCs w:val="24"/>
        </w:rPr>
      </w:pPr>
      <w:r w:rsidRPr="003100FB">
        <w:rPr>
          <w:bCs/>
          <w:szCs w:val="24"/>
        </w:rPr>
        <w:t>Au sein des nombreuses expériences communautaires, les communautés religieuses, bien que souvent nées de façon libre sans intervention formelle de la hiérarchie et dotées parfois d'une large marge d'autonomie interne, se veulent en communion étroite avec ceux que l'Esprit du Seigneur donne à l'Église comme Pasteurs, responsables en particulier de maintenir l'ensemble des baptisés dans la koinônia. Or, cette communion permet ainsi à leur propre koinônia interne d'être dans le Peuple de Dieu et pour lui à la fois un signe et une interpellation. La communauté religieuse, en dépit de ses imperfections, rappelle que Dieu veut conduire les hommes à une fraternité qui dépasse les liens de la chair et du sang, de l'intérêt commun, de la sympathie spontanée, et emprunte nécessairement le rude chemin du pardon et de la réconciliation. La communauté doit indiquer, en effet, que l'axe et le ferment de cette communion des hommes ne se trouvent, en définitive, qu'en Dieu. En koinônia avec toute l'Église et avec ceux qui dans le Peuple de Dieu vivent d'autres styles d'expérience communautaire, les communautés peuvent faire soupçonner aux hommes, que divisent la quête des intérêts ou les mirages du prestige, le secret de l'« humanité véritable », celle dont le Dieu révélé en Jésus-Christ a manifesté la loi.</w:t>
      </w:r>
    </w:p>
    <w:p w14:paraId="564B3476" w14:textId="77777777" w:rsidR="00CF7F3B" w:rsidRPr="003100FB" w:rsidRDefault="00000000">
      <w:pPr>
        <w:spacing w:after="120" w:line="360" w:lineRule="auto"/>
        <w:ind w:firstLine="283"/>
        <w:jc w:val="both"/>
        <w:rPr>
          <w:bCs/>
          <w:szCs w:val="24"/>
        </w:rPr>
      </w:pPr>
      <w:r w:rsidRPr="003100FB">
        <w:rPr>
          <w:bCs/>
          <w:szCs w:val="24"/>
        </w:rPr>
        <w:t>D. Bonhoeffer, Gemeinsames Leben, Berlin, 1938 ; De la vie communautaire, trad. F. Ryser, Neuchâtel-Paris, 1947. - La vie commune, coll. Problèmes de la religieuse aujourd'hui, Paris, 1956. - R. Carpentier, Vers une théologie de la vie religieuse, dans La vie religieuse dans l'Église du Christ, Paris-Bruges, 1964, p. 33-78. - R. Hostie, dans La communauté, relation de personnes, Paris-Bruges, 1967. - T. Matura, Célibat et communauté, Paris, 1967. - B. Rueda, Apología y desmitización de la vida común, Madrid, 1970. - La Comunidad religiosa. Comunidad y vida religiosa en la sociedad de hoy, Madrid, 1972 (bibliographie). - J.-M.-R. Tillard, Devant Dieu et pour le monde. Le projet des religieux, coll. Cogitatio fidei 75, Paris, 1974, p. 197-279.</w:t>
      </w:r>
    </w:p>
    <w:p w14:paraId="1E286584" w14:textId="77777777" w:rsidR="00CF7F3B" w:rsidRPr="003100FB" w:rsidRDefault="00000000">
      <w:pPr>
        <w:spacing w:after="120" w:line="360" w:lineRule="auto"/>
        <w:ind w:firstLine="283"/>
        <w:jc w:val="both"/>
        <w:rPr>
          <w:bCs/>
          <w:szCs w:val="24"/>
        </w:rPr>
      </w:pPr>
      <w:r w:rsidRPr="003100FB">
        <w:rPr>
          <w:bCs/>
          <w:szCs w:val="24"/>
        </w:rPr>
        <w:t>Jean-Marie-R. Tillard.</w:t>
      </w:r>
    </w:p>
    <w:p w14:paraId="0ECB39D8" w14:textId="77777777" w:rsidR="00CF7F3B" w:rsidRPr="003100FB" w:rsidRDefault="00000000">
      <w:pPr>
        <w:spacing w:after="120" w:line="360" w:lineRule="auto"/>
        <w:ind w:firstLine="283"/>
        <w:jc w:val="both"/>
        <w:rPr>
          <w:bCs/>
          <w:szCs w:val="24"/>
        </w:rPr>
      </w:pPr>
      <w:r w:rsidRPr="003100FB">
        <w:rPr>
          <w:bCs/>
          <w:szCs w:val="24"/>
        </w:rPr>
        <w:t xml:space="preserve">KOLB (Georg), jésuite, 1843-1915. - Né à Efferding (Basse-Autriche) le 18 avril 1843, Georg Kolb fit ses études classiques à Linz. Il entra dans la Compagnie de Jésus au noviciat de St. Andrä (septembre 1860). Ordiné prêtre en 1874, il enseigna aux petits séminaires de Linz et de Mariaschein </w:t>
      </w:r>
      <w:r w:rsidRPr="003100FB">
        <w:rPr>
          <w:bCs/>
          <w:szCs w:val="24"/>
        </w:rPr>
        <w:lastRenderedPageBreak/>
        <w:t>(1876-1897), puis il fut directeur spirituel aux collèges de Kalksburg et de Linz ; il mourut dans cette dernière ville le 10 avril 1915.</w:t>
      </w:r>
    </w:p>
    <w:p w14:paraId="2576D27C" w14:textId="77777777" w:rsidR="00CF7F3B" w:rsidRPr="003100FB" w:rsidRDefault="00000000">
      <w:pPr>
        <w:spacing w:after="120" w:line="360" w:lineRule="auto"/>
        <w:ind w:firstLine="283"/>
        <w:jc w:val="both"/>
        <w:rPr>
          <w:bCs/>
          <w:szCs w:val="24"/>
        </w:rPr>
      </w:pPr>
      <w:r w:rsidRPr="003100FB">
        <w:rPr>
          <w:bCs/>
          <w:szCs w:val="24"/>
        </w:rPr>
        <w:t>Kolb est surtout connu comme mariologue ; il composa une série d'articles (dans Linzer theologisch-praktische Quartalschrift, 1885-1892 ; 1904-1907) sur la dévotion mariale, le mois de mai, et des études sur les congrégations mariales autrichiennes (cf. dans Sodalen-Correspondenz ; Marianisches Oberösterreich, Linz, 1889 ; Mitteilungen über das Wirken der PP. Jesuiten und der marianischen Kongregationen in Linz aux 17e et 18e siècles, Linz, 1908). Son Wegweiser in die marianische Literatur (Fribourg-en-Brisgau, 1888 ; 2e éd. augmentée d'un Supplement, 1900) est un catalogue raisonné et commenté de la littérature mariale allemande depuis 1850.</w:t>
      </w:r>
    </w:p>
    <w:p w14:paraId="5A75AFAB" w14:textId="77777777" w:rsidR="00CF7F3B" w:rsidRPr="003100FB" w:rsidRDefault="00000000">
      <w:pPr>
        <w:spacing w:after="120" w:line="360" w:lineRule="auto"/>
        <w:ind w:firstLine="283"/>
        <w:jc w:val="both"/>
        <w:rPr>
          <w:bCs/>
          <w:szCs w:val="24"/>
        </w:rPr>
      </w:pPr>
      <w:r w:rsidRPr="003100FB">
        <w:rPr>
          <w:bCs/>
          <w:szCs w:val="24"/>
        </w:rPr>
        <w:t>On doit encore à Kolb : Die Leuchte der Tugend oder die Liebe zur Wahrheit (Linz, 1902 ; sous la seule seconde partie de ce titre, Fribourg-en-Brisgau, 1912) et deux courtes retraites anonymes : Betrachtungs-Skizzen dreitägiger Priester-Exerzitien (Linz, 1910, 80 p.) et Betrachtungs-Skizzen dreitägiger Exerzitien für Herren und Jünglinge (Linz, 1911, 60 p.).</w:t>
      </w:r>
    </w:p>
    <w:p w14:paraId="6FE11E0B" w14:textId="77777777" w:rsidR="00CF7F3B" w:rsidRPr="003100FB" w:rsidRDefault="00000000">
      <w:pPr>
        <w:spacing w:after="120" w:line="360" w:lineRule="auto"/>
        <w:ind w:firstLine="283"/>
        <w:jc w:val="both"/>
        <w:rPr>
          <w:bCs/>
          <w:szCs w:val="24"/>
        </w:rPr>
      </w:pPr>
      <w:r w:rsidRPr="003100FB">
        <w:rPr>
          <w:bCs/>
          <w:szCs w:val="24"/>
        </w:rPr>
        <w:t>Il réalisa aussi la traduction adaptée de deux livres du jésuite italien Antoine-François Mariani t 1751 sur la dévotion à l'ange gardien (Gratz et l'ienne, 1906 ; 1907) et sur La dévotion à saint Joseph, patron de la bonne mort (Gratz, 1908).</w:t>
      </w:r>
    </w:p>
    <w:p w14:paraId="2A4A6D8E" w14:textId="77777777" w:rsidR="00CF7F3B" w:rsidRPr="003100FB" w:rsidRDefault="00000000">
      <w:pPr>
        <w:spacing w:after="120" w:line="360" w:lineRule="auto"/>
        <w:ind w:firstLine="283"/>
        <w:jc w:val="both"/>
        <w:rPr>
          <w:bCs/>
          <w:szCs w:val="24"/>
        </w:rPr>
      </w:pPr>
      <w:r w:rsidRPr="003100FB">
        <w:rPr>
          <w:bCs/>
          <w:szCs w:val="24"/>
        </w:rPr>
        <w:t>Constantin BECKER.</w:t>
      </w:r>
    </w:p>
    <w:p w14:paraId="0459A73F" w14:textId="77777777" w:rsidR="00CF7F3B" w:rsidRPr="003100FB" w:rsidRDefault="00000000">
      <w:pPr>
        <w:spacing w:after="120" w:line="360" w:lineRule="auto"/>
        <w:ind w:firstLine="283"/>
        <w:jc w:val="both"/>
        <w:rPr>
          <w:bCs/>
          <w:szCs w:val="24"/>
        </w:rPr>
      </w:pPr>
      <w:r w:rsidRPr="003100FB">
        <w:rPr>
          <w:bCs/>
          <w:szCs w:val="24"/>
        </w:rPr>
        <w:t>KOLBE (Maximilien), frère mineur, 1894-1941. L'oir Maximilien Kozse (bienheureux).</w:t>
      </w:r>
    </w:p>
    <w:p w14:paraId="7E71DA60" w14:textId="77777777" w:rsidR="00CF7F3B" w:rsidRPr="003100FB" w:rsidRDefault="00000000">
      <w:pPr>
        <w:spacing w:after="120" w:line="360" w:lineRule="auto"/>
        <w:ind w:firstLine="283"/>
        <w:jc w:val="both"/>
        <w:rPr>
          <w:bCs/>
          <w:szCs w:val="24"/>
        </w:rPr>
      </w:pPr>
      <w:r w:rsidRPr="003100FB">
        <w:rPr>
          <w:bCs/>
          <w:szCs w:val="24"/>
        </w:rPr>
        <w:t>KOLDA DE KOLDICE, frère prêcheur, + vers 1327. - Né de noble famille entre 1265 et 1275, Kolda étudia la théologie très probablement à Cologne et fut en rapport avec Maître Eckhart. De 1302 à 1314, il fut lecteur au studium de l'ordre à Olomouc et à Prague. En 1319, il était prieur provincial pour la Bohême. De 1318 à sa mort (avant le 4er juin 1327), il fut également inquisiteur pour les diocèses de Prague et d'Olomouc. Il entretenait des relations amicales avec la famille royale des Premysliden, surtout avec Cunégonde, fille du roi Otakar II, abbesse depuis 1302 de l'abbaye bénédictine de Saint-Georges à Prague.</w:t>
      </w:r>
    </w:p>
    <w:p w14:paraId="70D38172" w14:textId="77777777" w:rsidR="00CF7F3B" w:rsidRPr="003100FB" w:rsidRDefault="00000000">
      <w:pPr>
        <w:spacing w:after="120" w:line="360" w:lineRule="auto"/>
        <w:ind w:firstLine="283"/>
        <w:jc w:val="both"/>
        <w:rPr>
          <w:bCs/>
          <w:szCs w:val="24"/>
        </w:rPr>
      </w:pPr>
      <w:r w:rsidRPr="003100FB">
        <w:rPr>
          <w:bCs/>
          <w:szCs w:val="24"/>
        </w:rPr>
        <w:t xml:space="preserve">Kolda rédigea pour elle deux traités : De strenuo milite (1312) et De mansionibus caelestibus (1314). Ils sont conservés, dans le « Passionnaire de l'abbesse Cunégonde » (Prague, Bibl. Univ x1v. A. 17, f 2v-31v), richement enluminé par le chanoine Benoît [Beneë]. Le premier ouvrage s'inspire de Luc 19, 12. Un brave chevalier, le Christ, délivre sa fiancée, l'âme, du pouvoir d'un séducteur brutal. Ses armes, minutieusement décrites, sont les instruments de la Passion. Dans le manuscrit, cette </w:t>
      </w:r>
      <w:r w:rsidRPr="003100FB">
        <w:rPr>
          <w:bCs/>
          <w:szCs w:val="24"/>
        </w:rPr>
        <w:lastRenderedPageBreak/>
        <w:t>parabole est suivie d'un Planctus Mariae, qui certainement est aussi une œuvre de Kolda ; ce Planctus est donné sous forme de deux sermons pour le vendredi saint et la vigile de Pâques, l'un et l'autre sont en maints endroits dialogués. Le De mansionibus caelestibus est une composition superficielle qui décrit les vertus, les mérites et la suréminence de Marie ; aucune des dix-huit habitations célestes ne lui convient, car sa place est à la droite du Fils.</w:t>
      </w:r>
    </w:p>
    <w:p w14:paraId="7D19D3E4" w14:textId="77777777" w:rsidR="00CF7F3B" w:rsidRPr="003100FB" w:rsidRDefault="00000000">
      <w:pPr>
        <w:spacing w:after="120" w:line="360" w:lineRule="auto"/>
        <w:ind w:firstLine="283"/>
        <w:jc w:val="both"/>
        <w:rPr>
          <w:bCs/>
          <w:szCs w:val="24"/>
        </w:rPr>
      </w:pPr>
      <w:r w:rsidRPr="003100FB">
        <w:rPr>
          <w:bCs/>
          <w:szCs w:val="24"/>
        </w:rPr>
        <w:t>Les sources de Kolda sont pratiquement les textes liturgiques (hymnes et séquences) et les lectures du bréviaire. S'il n'est pas mystique, il n'en traite pas moins des thèmes mystiques comme l'union entre le Christ et l'âme, la lutte entre la lumière et les ténèbres, la recherche de l'âme égarée.</w:t>
      </w:r>
    </w:p>
    <w:p w14:paraId="62E2DE2B" w14:textId="77777777" w:rsidR="00CF7F3B" w:rsidRPr="003100FB" w:rsidRDefault="00000000">
      <w:pPr>
        <w:spacing w:after="120" w:line="360" w:lineRule="auto"/>
        <w:ind w:firstLine="283"/>
        <w:jc w:val="both"/>
        <w:rPr>
          <w:bCs/>
          <w:szCs w:val="24"/>
        </w:rPr>
      </w:pPr>
      <w:r w:rsidRPr="003100FB">
        <w:rPr>
          <w:bCs/>
          <w:szCs w:val="24"/>
        </w:rPr>
        <w:t>Ses œuvres sont composées en prose rythmée ; elles évoquent la mentalité de la chevalerie et les représentations pascales des églises du moyen âge (Planctus Mariae).</w:t>
      </w:r>
    </w:p>
    <w:p w14:paraId="3471F9B4" w14:textId="77777777" w:rsidR="00CF7F3B" w:rsidRPr="003100FB" w:rsidRDefault="00000000">
      <w:pPr>
        <w:spacing w:after="120" w:line="360" w:lineRule="auto"/>
        <w:ind w:firstLine="283"/>
        <w:jc w:val="both"/>
        <w:rPr>
          <w:bCs/>
          <w:szCs w:val="24"/>
        </w:rPr>
      </w:pPr>
      <w:r w:rsidRPr="003100FB">
        <w:rPr>
          <w:bCs/>
          <w:szCs w:val="24"/>
        </w:rPr>
        <w:t>Ces traités sont édités par A. Scherzer, Der Prager Lektor Fr. Kolda und seine mystischen Traktate, dans Archivum fratrum praedicatorum, t. 18, 1948, p. 337-396. - K. Stejskal, Le chanoine Bene, scribe et enlumineur du Passionnaire de l'abbesse Cunégonde, dans Scriptorium, t. 23, 1969, p. 52-68. - DS, t. 5, col. 1511.</w:t>
      </w:r>
    </w:p>
    <w:p w14:paraId="13853F51" w14:textId="77777777" w:rsidR="00CF7F3B" w:rsidRPr="003100FB" w:rsidRDefault="00000000">
      <w:pPr>
        <w:spacing w:after="120" w:line="360" w:lineRule="auto"/>
        <w:ind w:firstLine="283"/>
        <w:jc w:val="both"/>
        <w:rPr>
          <w:bCs/>
          <w:szCs w:val="24"/>
        </w:rPr>
      </w:pPr>
      <w:r w:rsidRPr="003100FB">
        <w:rPr>
          <w:bCs/>
          <w:szCs w:val="24"/>
        </w:rPr>
        <w:t>Vladimir J. Koupelxa.</w:t>
      </w:r>
    </w:p>
    <w:p w14:paraId="79DAC07E" w14:textId="77777777" w:rsidR="00CF7F3B" w:rsidRPr="003100FB" w:rsidRDefault="00000000">
      <w:pPr>
        <w:spacing w:after="120" w:line="360" w:lineRule="auto"/>
        <w:ind w:firstLine="283"/>
        <w:jc w:val="both"/>
        <w:rPr>
          <w:bCs/>
          <w:szCs w:val="24"/>
        </w:rPr>
      </w:pPr>
      <w:r w:rsidRPr="003100FB">
        <w:rPr>
          <w:bCs/>
          <w:szCs w:val="24"/>
        </w:rPr>
        <w:t xml:space="preserve">KOLDE (Cozszpe ; Tarerry, Dirk), augustin puis franciscain, vers 1435-1515. - On le trouve sous les noms de Dierick (Thierry) van Munster dans ses œuvres, de Theodoricus a Monasterio d'après le lieu de sa naissance et aussi d'Osnabrück, où il entra jeune chez les ermites de Saint-Augustin. Il fut étudiant à Cologne. Bien qu'exceptionnellement doué pour les études classiques, il préféra se vouer à l'instruction chrétienne du peuple. Aussi avait-il déjà édité son chef-d'œuvre, le Kerstenspiegel (Miroir des chrétiens), quand ses supérieurs le nommerent en 1482 cursor (lecteur) au couvent de Cologne. Cette nomination motiva vraisemblablement son passage aux frères mineurs de l'Observance de la province de Cologne, entre 1483 et 1486. En 1489, il habite le couvent de Boetendaal, près de Bruxelles. C'est alors que la peste décima la ville assiégée par Albert de Saxe. Kolde quitte volontairement son couvent et se voue à l'assistance des moribonds. Après cet acte de dévouement qui lui vaut le titre de « héros de Bruxelles », il reprend son apostolat et devient le plus illustre missionnaire populaire des Pays-Bas et des pays d'Outre-Rhin, tout en remplissant les charges de définiteur de la province de Cologne en 1502, et de gardien, successivement à Brühl (v. 1495), Boetendaal (1502), Anvers (1508) et Louvain (1510), où il meurt en 1515. Pendant sa vie vénéré comme un saint, - sa vie austère et intégre lui mérita l'estime sans réserve d'Érasme -, c'est seulement </w:t>
      </w:r>
      <w:r w:rsidRPr="003100FB">
        <w:rPr>
          <w:bCs/>
          <w:szCs w:val="24"/>
        </w:rPr>
        <w:lastRenderedPageBreak/>
        <w:t>un siècle après sa mort qu'on procéda à l'exhumation de ses restes et qu'une littérature de plus en plus abondante lui attribua miracles et prédictions. Ce qui explique l'appellation fréquente de bienheureux. Cette littérature manquait de bases sérieuses, aussi les démarches pour obtenir sa béatification, au 17e siècle comme à la fin du 19e, n'ont pas abouti.</w:t>
      </w:r>
    </w:p>
    <w:p w14:paraId="58179935" w14:textId="77777777" w:rsidR="00CF7F3B" w:rsidRPr="003100FB" w:rsidRDefault="00000000">
      <w:pPr>
        <w:spacing w:after="120" w:line="360" w:lineRule="auto"/>
        <w:ind w:firstLine="283"/>
        <w:jc w:val="both"/>
        <w:rPr>
          <w:bCs/>
          <w:szCs w:val="24"/>
        </w:rPr>
      </w:pPr>
      <w:r w:rsidRPr="003100FB">
        <w:rPr>
          <w:bCs/>
          <w:szCs w:val="24"/>
        </w:rPr>
        <w:t>Les œuvres de Kolde témoignent de sa dévotion marquée pour la Passion du Christ et pour la Vierge Marie. Son magistral Kerstenspiegel imprimé, vers 1480, à Louvain, est un catéchisme tout rempli de prières et d'exercices de piété ; il connut entre celle de 1480 (environ) et celle de 1575 au moins une quarantaine d'éditions. Citons encore parmi ses œuvres : Een corte oefeninghe vander Passien (Exercices sur la Passion ; Anvers, vers 1500). Dat Testament eynes waren Cristen (Le testament du vrai chrétien) et Die seven Getzide (Les sept heures) ; ces deux derniers ouvrages furent édités en Allemagne. On lui attribue aussi Die doernen Crone (La couronne d'épines), qui est probablement l'amplification d'un traité plus ancien. Son Liedeken van devocien : och edel ziele mercke (Cantique de dévotion : « O âme noble, voulez bien remarquer. ») lui vaut une place de choix dans la poésie de la fin du moyen âge. Kolde a également laissé quelques sermons manuscrits ; mais on lui attribue faussement un Tractatus de proprietate monachorum, d'un homonyme antérieur à Kolde.</w:t>
      </w:r>
    </w:p>
    <w:p w14:paraId="1C5D74C7" w14:textId="77777777" w:rsidR="00CF7F3B" w:rsidRPr="003100FB" w:rsidRDefault="00000000">
      <w:pPr>
        <w:spacing w:after="120" w:line="360" w:lineRule="auto"/>
        <w:ind w:firstLine="283"/>
        <w:jc w:val="both"/>
        <w:rPr>
          <w:bCs/>
          <w:szCs w:val="24"/>
        </w:rPr>
      </w:pPr>
      <w:r w:rsidRPr="003100FB">
        <w:rPr>
          <w:bCs/>
          <w:szCs w:val="24"/>
        </w:rPr>
        <w:t>La littérature concernant Kolde est abondante. Retenons :</w:t>
      </w:r>
    </w:p>
    <w:p w14:paraId="4855A6B2" w14:textId="77777777" w:rsidR="00CF7F3B" w:rsidRPr="003100FB" w:rsidRDefault="00000000">
      <w:pPr>
        <w:spacing w:after="120" w:line="360" w:lineRule="auto"/>
        <w:ind w:firstLine="283"/>
        <w:jc w:val="both"/>
        <w:rPr>
          <w:bCs/>
          <w:szCs w:val="24"/>
        </w:rPr>
      </w:pPr>
      <w:r w:rsidRPr="003100FB">
        <w:rPr>
          <w:bCs/>
          <w:szCs w:val="24"/>
        </w:rPr>
        <w:t>Jean Tritheme, De scriptoribus ecclesiasticis, Paris, 1512, f. 208. - D. Érasme, Opera omnia, t. 3, Bâle, 1540, p. 981 (lettre à J. Gaverius). - J. Molanus, Historiae lovaniensium (1582), t. 1, Louvain, 1861, p. 253-254. - C. Thielmans, Wercken der salighe gheselle van S. Franciscus, Anvers, 1622, p. 590-600. - Arnold Raissius, Vita Theodorici a Monasterio, Douai, 1631, 16 p. - L. Wadding, Scriptores ordinis minorum, Rome, 1650, p. 321 ; Supplementum, t. 3, 1936, p. 115-116. - J. Polius, Chronotaxis vitae Theodorici (1654), édité par P. Schlager et par Goyens, cités infra.</w:t>
      </w:r>
    </w:p>
    <w:p w14:paraId="18E8E18B" w14:textId="77777777" w:rsidR="00CF7F3B" w:rsidRPr="003100FB" w:rsidRDefault="00000000">
      <w:pPr>
        <w:spacing w:after="120" w:line="360" w:lineRule="auto"/>
        <w:ind w:firstLine="283"/>
        <w:jc w:val="both"/>
        <w:rPr>
          <w:bCs/>
          <w:szCs w:val="24"/>
        </w:rPr>
      </w:pPr>
      <w:r w:rsidRPr="003100FB">
        <w:rPr>
          <w:bCs/>
          <w:szCs w:val="24"/>
        </w:rPr>
        <w:t xml:space="preserve">S. Dirks, Histoire des frères mineurs en Belgique, Anvers, [1885], p. 18-24. - P. Schlager, Zur Biographie des Theodorich, 24 p. - J. Goyens, Un héros du vieux-Bruxelles… Notes et documents, Malines, 1929, 222 p. - A. Groeteken, Dietrich Kolde von Münster.…, Kevelaer, 1935, 280 p. - W. Stammler et K. Langosch, Verfasserlexikon, t. 2, Berlin, 1936, col. 828-833, et t. 5, 1955, col. 525. - K. Zuhorn, Neue Beiträge zur Lebensgeschichte Dietrich Koldes, dans Franziskanische Studien, t. 28, 1941, p. 107-116, 163-194. - C. Drees, Der Christenspiegel des D. Kolde von M., éd. critique, Werl, 1954, 95 + 379 p. - A. Groeteken, Der älteste gedruckte deutsche Katechismus und die niederdeutschen Volksbücher des sel. D. Koldes, dans Franziskanische Studien, t. 37, 1955, p. 53-74, </w:t>
      </w:r>
      <w:r w:rsidRPr="003100FB">
        <w:rPr>
          <w:bCs/>
          <w:szCs w:val="24"/>
        </w:rPr>
        <w:lastRenderedPageBreak/>
        <w:t>189-217, 388-410. - K. Zuhorn, Weitere Untersuchungen…, dans Westfälische Zeitschrift, t. 112, 1962, p. 53-61. - Bibliotheca sanctorum, t. 4, 1964, col. 70-71. - Catholicisme, t. 6, 1966, col. 4469-1470. - DS, t. 5, col. 1347.</w:t>
      </w:r>
    </w:p>
    <w:p w14:paraId="39215408" w14:textId="77777777" w:rsidR="00CF7F3B" w:rsidRPr="003100FB" w:rsidRDefault="00000000">
      <w:pPr>
        <w:spacing w:after="120" w:line="360" w:lineRule="auto"/>
        <w:ind w:firstLine="283"/>
        <w:jc w:val="both"/>
        <w:rPr>
          <w:bCs/>
          <w:szCs w:val="24"/>
        </w:rPr>
      </w:pPr>
      <w:r w:rsidRPr="003100FB">
        <w:rPr>
          <w:bCs/>
          <w:szCs w:val="24"/>
        </w:rPr>
        <w:t>On trouvera une biographie raisonnée, la description scientifique des éditions et une littérature abondante dans la série Bio-Bibliographia franciscana neerlandica, Nieuwkoop, 1969-1974 : B de Troeyer, Ante saec. XV, 1, p. 196-248 ; Saec. XVI, 2, n. 281-307 ; L. Mees, Ante saec. XVI, 2-3, n. 1-21.</w:t>
      </w:r>
    </w:p>
    <w:p w14:paraId="4EA19C22" w14:textId="77777777" w:rsidR="00CF7F3B" w:rsidRPr="003100FB" w:rsidRDefault="00000000">
      <w:pPr>
        <w:spacing w:after="120" w:line="360" w:lineRule="auto"/>
        <w:ind w:firstLine="283"/>
        <w:jc w:val="both"/>
        <w:rPr>
          <w:bCs/>
          <w:szCs w:val="24"/>
        </w:rPr>
      </w:pPr>
      <w:r w:rsidRPr="003100FB">
        <w:rPr>
          <w:bCs/>
          <w:szCs w:val="24"/>
        </w:rPr>
        <w:t>Benjamin DE TROEYER.</w:t>
      </w:r>
    </w:p>
    <w:p w14:paraId="28EFAD67" w14:textId="77777777" w:rsidR="00CF7F3B" w:rsidRPr="003100FB" w:rsidRDefault="00000000">
      <w:pPr>
        <w:spacing w:after="120" w:line="360" w:lineRule="auto"/>
        <w:ind w:firstLine="283"/>
        <w:jc w:val="both"/>
        <w:rPr>
          <w:bCs/>
          <w:szCs w:val="24"/>
        </w:rPr>
      </w:pPr>
      <w:r w:rsidRPr="003100FB">
        <w:rPr>
          <w:bCs/>
          <w:szCs w:val="24"/>
        </w:rPr>
        <w:t>KORNILOWICZ (Lapiscas), prêtre, 1884-1946. - Né à Varsovie le 5 août 1884, issu d'un milieu positiviste polonais, Ladislas Korniłowicz, après deux années d'étude des sciences naturelles à Zurich, entra au séminaire de Varsovie (1905) et gagna bientôt la faculté de théologie de Fribourg (Suisse) ; il est licencié en théologie en 1912 et ordonné prêtre à Cracovie le 14 avril de la même année.</w:t>
      </w:r>
    </w:p>
    <w:p w14:paraId="0DDC1539" w14:textId="77777777" w:rsidR="00CF7F3B" w:rsidRPr="003100FB" w:rsidRDefault="00000000">
      <w:pPr>
        <w:spacing w:after="120" w:line="360" w:lineRule="auto"/>
        <w:ind w:firstLine="283"/>
        <w:jc w:val="both"/>
        <w:rPr>
          <w:bCs/>
          <w:szCs w:val="24"/>
        </w:rPr>
      </w:pPr>
      <w:r w:rsidRPr="003100FB">
        <w:rPr>
          <w:bCs/>
          <w:szCs w:val="24"/>
        </w:rPr>
        <w:t>Ayant découvert le thomisme à Fribourg, il s'en fera l'ardent propagateur en Pologne, en particulier dans les milieux intellectuels de Varsovie. Fondateur de mouvements de jeunesse, artisan du renouveau catholique par son action apostolique dans la Pologne redevenue indépendante, il fut aussi un apôtre de l'œcuménisme, d'une liturgie mieux adaptée aux besoins des fidèles, le co-fondateur d'un centre d'édition et de la revue Verbum (1934-1939) et d'une bibliothèque des sciences religieuses. De 1922 à 1930, il enseigne la liturgie et la morale à l'université catholique de Lublin et il dirige le convict théologique.</w:t>
      </w:r>
    </w:p>
    <w:p w14:paraId="4F26E627" w14:textId="77777777" w:rsidR="00CF7F3B" w:rsidRPr="003100FB" w:rsidRDefault="00000000">
      <w:pPr>
        <w:spacing w:after="120" w:line="360" w:lineRule="auto"/>
        <w:ind w:firstLine="283"/>
        <w:jc w:val="both"/>
        <w:rPr>
          <w:bCs/>
          <w:szCs w:val="24"/>
        </w:rPr>
      </w:pPr>
      <w:r w:rsidRPr="003100FB">
        <w:rPr>
          <w:bCs/>
          <w:szCs w:val="24"/>
        </w:rPr>
        <w:t>Directeur spirituel recherché, il donna beaucoup de retraites jusqu'à la fin de sa vie ; il fonda une maison de retraites à Laski, près de Varsovie, et la confia aux sœurs franciscaines servantes de la Croix (il était leur assistant spirituel), dont le but apostolique est l'éducation des jeunes aveugles et le service du monde des incroyants.</w:t>
      </w:r>
    </w:p>
    <w:p w14:paraId="225833B9" w14:textId="77777777" w:rsidR="00CF7F3B" w:rsidRPr="003100FB" w:rsidRDefault="00000000">
      <w:pPr>
        <w:spacing w:after="120" w:line="360" w:lineRule="auto"/>
        <w:ind w:firstLine="283"/>
        <w:jc w:val="both"/>
        <w:rPr>
          <w:bCs/>
          <w:szCs w:val="24"/>
        </w:rPr>
      </w:pPr>
      <w:r w:rsidRPr="003100FB">
        <w:rPr>
          <w:bCs/>
          <w:szCs w:val="24"/>
        </w:rPr>
        <w:t xml:space="preserve">Korniłowicz n'est pas un auteur spirituel. En plus de la responsabilité de la revue Verbum, il publia en polonais : 1) les chapitres sur la liturgie dans « Le guide de la littérature religieuse » (Posnan, 1927) et dans un « Compte rendu de la cinquième session de théologie » (Kielce, 1929) ; 2) les ouvrages : « Les retraites sociales » (Gniezno, 1935), « Les valeurs culturelles et éducatives de la liturgie » (Varsovie, 1936) et « Le renouveau chrétien du monde à la lumière de la doctrine du Corps </w:t>
      </w:r>
      <w:r w:rsidRPr="003100FB">
        <w:rPr>
          <w:bCs/>
          <w:szCs w:val="24"/>
        </w:rPr>
        <w:lastRenderedPageBreak/>
        <w:t>mystique » (Varsovie, 1938). Important artisan du renouveau catholique en Pologne, Korniłowicz mourut à Laski le 26 septembre 1946.</w:t>
      </w:r>
    </w:p>
    <w:p w14:paraId="2CC4F39C" w14:textId="77777777" w:rsidR="00CF7F3B" w:rsidRPr="003100FB" w:rsidRDefault="00000000">
      <w:pPr>
        <w:spacing w:after="120" w:line="360" w:lineRule="auto"/>
        <w:ind w:firstLine="283"/>
        <w:jc w:val="both"/>
        <w:rPr>
          <w:bCs/>
          <w:szCs w:val="24"/>
        </w:rPr>
      </w:pPr>
      <w:r w:rsidRPr="003100FB">
        <w:rPr>
          <w:bCs/>
          <w:szCs w:val="24"/>
        </w:rPr>
        <w:t>Kaplan wsrod ludzi (« Le prêtre au milieu des hommes »), ouvrage collectif en l'honneur de Korniłowicz, Varsovie, 1938. - S. Wyszynski, Ks. W. Korniłowicz, dans Tygodnik Powszechny, n. 50, 1946. - Dans la revue Znak : voir les n. 6, 1947 ; 57, 1949-1959 (sur la revue Verbum) ; 108, 1963 ; et 144, 1966. - W. Myslek, « L'Église catholique en Pologne, 1918-1939 », Varsovie, 1966. - Sur l'œuvre liturgique de Korniłowicz, voir W nurcie zagadnien posoborowych, t. 3, Varsovie, 1969. ;</w:t>
      </w:r>
    </w:p>
    <w:p w14:paraId="1AC27261" w14:textId="77777777" w:rsidR="00CF7F3B" w:rsidRPr="003100FB" w:rsidRDefault="00000000">
      <w:pPr>
        <w:spacing w:after="120" w:line="360" w:lineRule="auto"/>
        <w:ind w:firstLine="283"/>
        <w:jc w:val="both"/>
        <w:rPr>
          <w:bCs/>
          <w:szCs w:val="24"/>
        </w:rPr>
      </w:pPr>
      <w:r w:rsidRPr="003100FB">
        <w:rPr>
          <w:bCs/>
          <w:szCs w:val="24"/>
        </w:rPr>
        <w:t>S. Frankiewicz, Ojciec W. Korniłowicz, dans Wiez, n. 9, 1971. - J. Gülden, Karl Oskar von Soden und der Kreis um W. Korniłowicz., dans Jahr des Herrn 1973, Leipzig, 1973, p. 16-22. - T. Landy et R. Wosiek, s. W. Korniłowicz (à paraître).</w:t>
      </w:r>
    </w:p>
    <w:p w14:paraId="30AAAA63" w14:textId="77777777" w:rsidR="00CF7F3B" w:rsidRPr="003100FB" w:rsidRDefault="00000000">
      <w:pPr>
        <w:spacing w:after="120" w:line="360" w:lineRule="auto"/>
        <w:ind w:firstLine="283"/>
        <w:jc w:val="both"/>
        <w:rPr>
          <w:bCs/>
          <w:szCs w:val="24"/>
        </w:rPr>
      </w:pPr>
      <w:r w:rsidRPr="003100FB">
        <w:rPr>
          <w:bCs/>
          <w:szCs w:val="24"/>
        </w:rPr>
        <w:t>Ruth Wosrex.</w:t>
      </w:r>
    </w:p>
    <w:p w14:paraId="1E5765D1" w14:textId="77777777" w:rsidR="00CF7F3B" w:rsidRPr="003100FB" w:rsidRDefault="00000000">
      <w:pPr>
        <w:spacing w:after="120" w:line="360" w:lineRule="auto"/>
        <w:ind w:firstLine="283"/>
        <w:jc w:val="both"/>
        <w:rPr>
          <w:bCs/>
          <w:szCs w:val="24"/>
        </w:rPr>
      </w:pPr>
      <w:r w:rsidRPr="003100FB">
        <w:rPr>
          <w:bCs/>
          <w:szCs w:val="24"/>
        </w:rPr>
        <w:t>KORUM (Michel-Félix), évêque, 1840-1921. - Né le 2 novembre 1840 à Wickerschweiler, près de Colmar, en Alsace, Michel Korum fit ses études secondaires à Colmar. Il suivit l'enseignement de la philosophie et de la théologie à Innsbruck. Ordonné prêtre à Strasbourg, le 23 décembre 1865, il fut successivement professeur au petit et au grand séminaire diocésain (1866 ; 1869), prédicateur en langue française à la cathédrale (1872), puis curé de la cathédrale (1880). Le chapitre de Trèves ayant renoncé à son droit de vote, le Saint-Siège, en 1881, nomma Korum à la tête du diocèse de Trèves, sans évêque depuis six ans. C'est là que mourut Michel Korum le 3 décembre 1921.</w:t>
      </w:r>
    </w:p>
    <w:p w14:paraId="19E9D234" w14:textId="77777777" w:rsidR="00CF7F3B" w:rsidRPr="003100FB" w:rsidRDefault="00000000">
      <w:pPr>
        <w:spacing w:after="120" w:line="360" w:lineRule="auto"/>
        <w:ind w:firstLine="283"/>
        <w:jc w:val="both"/>
        <w:rPr>
          <w:bCs/>
          <w:szCs w:val="24"/>
        </w:rPr>
      </w:pPr>
      <w:r w:rsidRPr="003100FB">
        <w:rPr>
          <w:bCs/>
          <w:szCs w:val="24"/>
        </w:rPr>
        <w:t>Au sortir du Kulturkampf, la situation du diocèse était préoccupante : augmentation sensible du nombre des diocésains, mais diminution également sensible du nombre des prêtres ; les deux-tiers des paroisses étaient sans pasteurs ; les religieux, à l'exception des hospitaliers, avaient dû partir ; les séminaires étaient fermés. Pendant tout son épiscopat, Korum se montra un rénovateur courageux et zélé de la vie chrétienne dans son diocèse. Par son engagement social, il donna à la pastorale une orientation très marquée. Il visita jusqu'à quatre et cinq fois toutes ses paroisses. Par ses lettres pastorales et ses prédications, il rappela fermement les données fondamentales de la foi. Il assurait lui-même les sermons de carême en sa cathédrale. Il rouvrit en 1886 le séminaire et le convict ; il fit rentrer peu à peu les religieux. Il profita d'occasions exceptionnelles (le Katholikentag en 1887, le pèlerinage à la sainte Tunique de Trèves en 1891, le congrès marial international en 1912) pour donner une impulsion nouvelle à son diocèse.</w:t>
      </w:r>
    </w:p>
    <w:p w14:paraId="3A31CF1C" w14:textId="77777777" w:rsidR="00CF7F3B" w:rsidRPr="003100FB" w:rsidRDefault="00000000">
      <w:pPr>
        <w:spacing w:after="120" w:line="360" w:lineRule="auto"/>
        <w:ind w:firstLine="283"/>
        <w:jc w:val="both"/>
        <w:rPr>
          <w:bCs/>
          <w:szCs w:val="24"/>
        </w:rPr>
      </w:pPr>
      <w:r w:rsidRPr="003100FB">
        <w:rPr>
          <w:bCs/>
          <w:szCs w:val="24"/>
        </w:rPr>
        <w:lastRenderedPageBreak/>
        <w:t>Korum se fit particulièrement remarquer par ses positions sociales (par exemple, au congrès international de Liège en 1890). Il prit énergiquement position en faveur de la politique sociale de l'État et en faveur de l'activité sociale des clercs en un temps où le principe en était encore discuté entre catholiques. Il encouragea ses prêtres à entreprendre des études d'économie politique. Il prit résolument parti en faveur du corporatisme ; il ne reconnut que les organisations ouvrières catholiques et il écarta les organisations interconfessionnelles. Il soutint toujours cette position « dure », dénommée « tendance Berlin-Trèves ». Tout le monde s'est plu à le reconnaître : les intentions de Korum ont toujours été le plus grand bien des travailleurs. Ses initiatives sociales et caritatives ont été nombreuses et importantes. Pour lui, tout travail social était un ministère pastoral.</w:t>
      </w:r>
    </w:p>
    <w:p w14:paraId="23E3442F" w14:textId="77777777" w:rsidR="00CF7F3B" w:rsidRPr="003100FB" w:rsidRDefault="00000000">
      <w:pPr>
        <w:spacing w:after="120" w:line="360" w:lineRule="auto"/>
        <w:ind w:firstLine="283"/>
        <w:jc w:val="both"/>
        <w:rPr>
          <w:bCs/>
          <w:szCs w:val="24"/>
        </w:rPr>
      </w:pPr>
      <w:r w:rsidRPr="003100FB">
        <w:rPr>
          <w:bCs/>
          <w:szCs w:val="24"/>
        </w:rPr>
        <w:t>On peut retenir, parmi les œuvres de Korum : Die Bildung und Erziehung der Geistlichen nach katholischen Grundsätzen und nach den Maigesetzen, Cologne, 1884 ; 3e éd., 1904 ; publié sous le pseudonyme d'Irenée Themistor, l'ouvrage a été parfois attribué à J.-B. Endres (1828-1908), prélat du diocèse de Trèves et collaborateur de Korum. - Wunder und Gnadenerweise bei der Ausstellung des hl. Rockes zu Trier im Jahre 1891, Trèves, 1894. - Die religiösen « Reformbestrebungen » der Gegenwart und die katholische Kirche, Trèves, 1902, 32 p. - Hirtenbrief für die Fastenzeit 1907, 1908, 1909, 3 vol., Trèves. - Das christliche Familienleben, lettre pastorale, Trèves, 1915.</w:t>
      </w:r>
    </w:p>
    <w:p w14:paraId="60BB7ED6" w14:textId="77777777" w:rsidR="00CF7F3B" w:rsidRPr="003100FB" w:rsidRDefault="00000000">
      <w:pPr>
        <w:spacing w:after="120" w:line="360" w:lineRule="auto"/>
        <w:ind w:firstLine="283"/>
        <w:jc w:val="both"/>
        <w:rPr>
          <w:bCs/>
          <w:szCs w:val="24"/>
        </w:rPr>
      </w:pPr>
      <w:r w:rsidRPr="003100FB">
        <w:rPr>
          <w:bCs/>
          <w:szCs w:val="24"/>
        </w:rPr>
        <w:t>H. Teschemacher, Ein deutscher Bischof, Munich, 1922. - J. Treitz, Michael Felix Korum, Munich-Rome, 1925. - A. Mönch, Michael Felix Korum zum Gedächtnis, Trèves, 1931. - F. Schaedelin, Traditions familiales et souvenirs personnels sur Mgr Korum, ms inédit à l'évêché de Trèves.</w:t>
      </w:r>
    </w:p>
    <w:p w14:paraId="13FDC7B0" w14:textId="77777777" w:rsidR="00CF7F3B" w:rsidRPr="003100FB" w:rsidRDefault="00000000">
      <w:pPr>
        <w:spacing w:after="120" w:line="360" w:lineRule="auto"/>
        <w:ind w:firstLine="283"/>
        <w:jc w:val="both"/>
        <w:rPr>
          <w:bCs/>
          <w:szCs w:val="24"/>
        </w:rPr>
      </w:pPr>
      <w:r w:rsidRPr="003100FB">
        <w:rPr>
          <w:bCs/>
          <w:szCs w:val="24"/>
        </w:rPr>
        <w:t>Hubert Mockenaupt.</w:t>
      </w:r>
    </w:p>
    <w:p w14:paraId="09E26CA7" w14:textId="77777777" w:rsidR="00CF7F3B" w:rsidRPr="003100FB" w:rsidRDefault="00000000">
      <w:pPr>
        <w:spacing w:after="120" w:line="360" w:lineRule="auto"/>
        <w:ind w:firstLine="283"/>
        <w:jc w:val="both"/>
        <w:rPr>
          <w:bCs/>
          <w:szCs w:val="24"/>
        </w:rPr>
      </w:pPr>
      <w:r w:rsidRPr="003100FB">
        <w:rPr>
          <w:bCs/>
          <w:szCs w:val="24"/>
        </w:rPr>
        <w:t>KOWALSKA (HÉLÈNE ; sœur FAUSTINE), 1905-1938. - Née le 25 août 1905 à Glogowiec, près de Lodz, Hélène Kowalska fut, après une enfance pieuse, employée de maison. En 1925, elle entra comme sœur converse, à Varsovie, dans la congrégation de Notre-Dame de la Miséricorde, fondée en 1818 à Laval par Thérèse-A. Rondeau + 1868 et le jésuite Étienne Chanon + 1826. Elle travailla à Varsovie, Cracovie et Wilno ; elle mourut à Cracovie le 5 octobre 1938.</w:t>
      </w:r>
    </w:p>
    <w:p w14:paraId="4E6F019B" w14:textId="77777777" w:rsidR="00CF7F3B" w:rsidRPr="003100FB" w:rsidRDefault="00000000">
      <w:pPr>
        <w:spacing w:after="120" w:line="360" w:lineRule="auto"/>
        <w:ind w:firstLine="283"/>
        <w:jc w:val="both"/>
        <w:rPr>
          <w:bCs/>
          <w:szCs w:val="24"/>
        </w:rPr>
      </w:pPr>
      <w:r w:rsidRPr="003100FB">
        <w:rPr>
          <w:bCs/>
          <w:szCs w:val="24"/>
        </w:rPr>
        <w:t xml:space="preserve">Convaincue de l'authenticité de révélations personnelles concernant la dévotion à la Miséricorde divine, elle se dévoua, en particulier par l'intermédiaire de son confesseur Michel Sopocko, à la propagation de ce culte, qui se développa rapidement en Pologne et dans les centres polonais à l'étranger. Ce culte comporte l'adoration de Dieu miséricordieux dans l'économie de la création, de la </w:t>
      </w:r>
      <w:r w:rsidRPr="003100FB">
        <w:rPr>
          <w:bCs/>
          <w:szCs w:val="24"/>
        </w:rPr>
        <w:lastRenderedPageBreak/>
        <w:t>rédemption et de la sanctification, la communion avec le Christ miséricordieux, la prière pour que tous les hommes bénéficient de la miséricorde divine.</w:t>
      </w:r>
    </w:p>
    <w:p w14:paraId="139D8754" w14:textId="77777777" w:rsidR="00CF7F3B" w:rsidRPr="003100FB" w:rsidRDefault="00000000">
      <w:pPr>
        <w:spacing w:after="120" w:line="360" w:lineRule="auto"/>
        <w:ind w:firstLine="283"/>
        <w:jc w:val="both"/>
        <w:rPr>
          <w:bCs/>
          <w:szCs w:val="24"/>
        </w:rPr>
      </w:pPr>
      <w:r w:rsidRPr="003100FB">
        <w:rPr>
          <w:bCs/>
          <w:szCs w:val="24"/>
        </w:rPr>
        <w:t>Une certaine crédulité, une théologie un peu courte et des pratiques dévotionnelles abusives incitèrent la congrégation du Saint-Office (lettre du 19 novembre 1958 au cardinal St. Wyszynski) à interdire le culte de la Miséricorde divine tel qu'il était répandu. La dévotion reprit ensuite sur des bases plus sûres et selon une meilleure connaissance des textes. Le processus de béatification de la sœur est en cours.</w:t>
      </w:r>
    </w:p>
    <w:p w14:paraId="1D5D6A33" w14:textId="77777777" w:rsidR="00CF7F3B" w:rsidRPr="003100FB" w:rsidRDefault="00000000">
      <w:pPr>
        <w:spacing w:after="120" w:line="360" w:lineRule="auto"/>
        <w:ind w:firstLine="283"/>
        <w:jc w:val="both"/>
        <w:rPr>
          <w:bCs/>
          <w:szCs w:val="24"/>
        </w:rPr>
      </w:pPr>
      <w:r w:rsidRPr="003100FB">
        <w:rPr>
          <w:bCs/>
          <w:szCs w:val="24"/>
        </w:rPr>
        <w:t>Sœur Faustine a laissé six cahiers de Mémoires en partie imprimés, en particulier une Retraite de trois jours et Le discours de l'âme. Ces Mémoires (ms en polonais) sont aux Archives de la congrégation à Cracovie. - De la Miséricorde divine, extraits des Mémoires, Paris, 1955. - St. Szymanski, « Sœur Faustine », ms en polonais (1973), archives de la congrégation, Cracovie.</w:t>
      </w:r>
    </w:p>
    <w:p w14:paraId="23BFE159" w14:textId="77777777" w:rsidR="00CF7F3B" w:rsidRPr="003100FB" w:rsidRDefault="00000000">
      <w:pPr>
        <w:spacing w:after="120" w:line="360" w:lineRule="auto"/>
        <w:ind w:firstLine="283"/>
        <w:jc w:val="both"/>
        <w:rPr>
          <w:bCs/>
          <w:szCs w:val="24"/>
        </w:rPr>
      </w:pPr>
      <w:r w:rsidRPr="003100FB">
        <w:rPr>
          <w:bCs/>
          <w:szCs w:val="24"/>
        </w:rPr>
        <w:t>H. W., Sœur Faustine, apôtre de la miséricorde divine, Genval (Belgique), 1957. - Maria Winowska, Droit à la miséricorde. Vie et mission de sœur Faustine du Saint-Sacrement de Pologne, Paris, 1958 (cf Ami du clergé, 19 novembre 1959, p. 706-708) ; rééd sous le titre L'icône du Christ miséricordieux. Message de sœur Faustine, Paris-Fribourg, 1978.</w:t>
      </w:r>
    </w:p>
    <w:p w14:paraId="1334DD5D" w14:textId="77777777" w:rsidR="00CF7F3B" w:rsidRPr="003100FB" w:rsidRDefault="00000000">
      <w:pPr>
        <w:spacing w:after="120" w:line="360" w:lineRule="auto"/>
        <w:ind w:firstLine="283"/>
        <w:jc w:val="both"/>
        <w:rPr>
          <w:bCs/>
          <w:szCs w:val="24"/>
        </w:rPr>
      </w:pPr>
      <w:r w:rsidRPr="003100FB">
        <w:rPr>
          <w:bCs/>
          <w:szCs w:val="24"/>
        </w:rPr>
        <w:t>M. Sopocko, De misericordia Dei deque ejusdem festo instituendo, Wilno, 1940 et Détroit, 1943. - Borkiewicz, Kowalska (Helena), art dans Hagiografia Polska, t. 2, Posnan, 1971, p. 837-849 (bibliographie des sources, de la vie de Faustine, de son processus de béatification, et de la théologie du culte de la Miséricorde).</w:t>
      </w:r>
    </w:p>
    <w:p w14:paraId="6E1CFDF1" w14:textId="77777777" w:rsidR="00CF7F3B" w:rsidRPr="003100FB" w:rsidRDefault="00000000">
      <w:pPr>
        <w:spacing w:after="120" w:line="360" w:lineRule="auto"/>
        <w:ind w:firstLine="283"/>
        <w:jc w:val="both"/>
        <w:rPr>
          <w:bCs/>
          <w:szCs w:val="24"/>
        </w:rPr>
      </w:pPr>
      <w:r w:rsidRPr="003100FB">
        <w:rPr>
          <w:bCs/>
          <w:szCs w:val="24"/>
        </w:rPr>
        <w:t>Josef Maskowski.</w:t>
      </w:r>
    </w:p>
    <w:p w14:paraId="6946F97D" w14:textId="77777777" w:rsidR="00CF7F3B" w:rsidRPr="003100FB" w:rsidRDefault="00000000">
      <w:pPr>
        <w:spacing w:after="120" w:line="360" w:lineRule="auto"/>
        <w:ind w:firstLine="283"/>
        <w:jc w:val="both"/>
        <w:rPr>
          <w:bCs/>
          <w:szCs w:val="24"/>
        </w:rPr>
      </w:pPr>
      <w:r w:rsidRPr="003100FB">
        <w:rPr>
          <w:bCs/>
          <w:szCs w:val="24"/>
        </w:rPr>
        <w:t>KRAFT (Krarrr, Urricx), prédicateur, vers 1460-1516. - Né vers 1460 à Ulm, Ulrich Kraft (Crato) étudie, à partir de 1475, les arts à Bâle et à Tübingen, à partir de 1479 la jurisprudence à Pavie, où il devient docteur en droit civil (1482 ?), puis, à Tübingen, docteur utriusque juris en 1484. Jusqu'en 1500, il enseigne le droit civil à Tübingen, Fribourg et Bâle. Depuis 1486, il est chanoine à Augsbourg et Constance, puis à Bâle. À la fin de 1500 ou au début de 1501, il est curé de la cathédrale d'Ulm. C'est à ce titre qu'il est plusieurs fois commissaire aux indulgences (une confrontation avec Tetzel n'est cependant pas historique ; cf N. Paulus, dans Diözesanarchiv von Schwaben, t. 16, 1898, p. 413-418) et il participe à la réforme de plusieurs couvents souabes. Kraft mourut à Ulm le 4 avril 1516.</w:t>
      </w:r>
    </w:p>
    <w:p w14:paraId="62DE22D3" w14:textId="77777777" w:rsidR="00CF7F3B" w:rsidRPr="003100FB" w:rsidRDefault="00000000">
      <w:pPr>
        <w:spacing w:after="120" w:line="360" w:lineRule="auto"/>
        <w:ind w:firstLine="283"/>
        <w:jc w:val="both"/>
        <w:rPr>
          <w:bCs/>
          <w:szCs w:val="24"/>
        </w:rPr>
      </w:pPr>
      <w:r w:rsidRPr="003100FB">
        <w:rPr>
          <w:bCs/>
          <w:szCs w:val="24"/>
        </w:rPr>
        <w:lastRenderedPageBreak/>
        <w:t>Pour témoin de la prédication de Kraft, on conserve une collection de sermons de carême, Der geistliche Streit, prêchés en 1503 (Munich, ms Cgm 460, de 1505 ; édition, Ulm, 1503 ( ?), Strasbourg, 1517 par Johannes Haselberg, et plusieurs fois par la suite) et la collection Die arch Noe (éd., Strasbourg, 1517, chez Konrad Kerner ; on ignore la date de cette prédication). Ces deux collections sont des notes inégales et incomplètes, prises par un auditeur.</w:t>
      </w:r>
    </w:p>
    <w:p w14:paraId="7EEAE080" w14:textId="77777777" w:rsidR="00CF7F3B" w:rsidRPr="003100FB" w:rsidRDefault="00000000">
      <w:pPr>
        <w:spacing w:after="120" w:line="360" w:lineRule="auto"/>
        <w:ind w:firstLine="283"/>
        <w:jc w:val="both"/>
        <w:rPr>
          <w:bCs/>
          <w:szCs w:val="24"/>
        </w:rPr>
      </w:pPr>
      <w:r w:rsidRPr="003100FB">
        <w:rPr>
          <w:bCs/>
          <w:szCs w:val="24"/>
        </w:rPr>
        <w:t>Dans le Geistliche Streit, Kraft invite ses auditeurs à suivre le capitaine Jésus dans son combat, sa souffrance et sa victoire définitive sur son ennemi, et ainsi à vaincre leur propre chair, le monde et le démon. L'Arch Noe contient dix-neuf sermons de carême et de nombreux autres sermons festifs. Kraft s'efforce de tirer des textes de l'Évangile des leçons pratiques. Bien qu'il s'adresse directement à ses auditeurs ou propose des dialogues fictifs, ses textes n'en demeurent pas moins fort secs.</w:t>
      </w:r>
    </w:p>
    <w:p w14:paraId="13B38544" w14:textId="77777777" w:rsidR="00CF7F3B" w:rsidRPr="003100FB" w:rsidRDefault="00000000">
      <w:pPr>
        <w:spacing w:after="120" w:line="360" w:lineRule="auto"/>
        <w:ind w:firstLine="283"/>
        <w:jc w:val="both"/>
        <w:rPr>
          <w:bCs/>
          <w:szCs w:val="24"/>
        </w:rPr>
      </w:pPr>
      <w:r w:rsidRPr="003100FB">
        <w:rPr>
          <w:bCs/>
          <w:szCs w:val="24"/>
        </w:rPr>
        <w:t>En plus des éditions du 16e siècle, deux sermons de Kraft sont imprimés par V. Hasak, Der christliche Glaube des deutschen Volkes beim Schlusse des Mittelalters, Ratisbonne, 1868, p. 435-442, 485-487. - Un autre sermon (en allemand moderne) dans Cruel, op. cit., infra, p. 562-563.</w:t>
      </w:r>
    </w:p>
    <w:p w14:paraId="690C316E" w14:textId="77777777" w:rsidR="00CF7F3B" w:rsidRPr="003100FB" w:rsidRDefault="00000000">
      <w:pPr>
        <w:spacing w:after="120" w:line="360" w:lineRule="auto"/>
        <w:ind w:firstLine="283"/>
        <w:jc w:val="both"/>
        <w:rPr>
          <w:bCs/>
          <w:szCs w:val="24"/>
        </w:rPr>
      </w:pPr>
      <w:r w:rsidRPr="003100FB">
        <w:rPr>
          <w:bCs/>
          <w:szCs w:val="24"/>
        </w:rPr>
        <w:t>R. Cruel, Geschichte der deutschen Predigt im Mittelalter, Detmold, 1879, p. 561-565. - P. Pressel, Dr. Ulrich Kraft, Pfarrer am Ulmer Münster, coll. Münsterblätter 2, Ulm, 1880. - Sur la vie de Kraft : R. Schelling, Der Jurist Ulrich Kraft und das schwäbische städtische Wirtschaftsrecht im späten Mittelalter und zu Beginn der Neuzeit, Diss., Tübingen, 1954, p. 11-70.</w:t>
      </w:r>
    </w:p>
    <w:p w14:paraId="13D13DDA" w14:textId="77777777" w:rsidR="00CF7F3B" w:rsidRPr="003100FB" w:rsidRDefault="00000000">
      <w:pPr>
        <w:spacing w:after="120" w:line="360" w:lineRule="auto"/>
        <w:ind w:firstLine="283"/>
        <w:jc w:val="both"/>
        <w:rPr>
          <w:bCs/>
          <w:szCs w:val="24"/>
        </w:rPr>
      </w:pPr>
      <w:r w:rsidRPr="003100FB">
        <w:rPr>
          <w:bCs/>
          <w:szCs w:val="24"/>
        </w:rPr>
        <w:t>Volker Honemann.</w:t>
      </w:r>
    </w:p>
    <w:p w14:paraId="5D3E9575" w14:textId="77777777" w:rsidR="00CF7F3B" w:rsidRPr="003100FB" w:rsidRDefault="00000000">
      <w:pPr>
        <w:spacing w:after="120" w:line="360" w:lineRule="auto"/>
        <w:ind w:firstLine="283"/>
        <w:jc w:val="both"/>
        <w:rPr>
          <w:bCs/>
          <w:szCs w:val="24"/>
        </w:rPr>
      </w:pPr>
      <w:r w:rsidRPr="003100FB">
        <w:rPr>
          <w:bCs/>
          <w:szCs w:val="24"/>
        </w:rPr>
        <w:t>KRAFT DE BOYBERG, prédicateur, 14e siècle. - Kraft, prédicateur mystique du début du 14e siècle, est peut-être à identifier avec le dominicain Krafto de Bogsberg, dont la présence est attestée en 1302 au couvent dominicain de Mergentheim ; un Erastus de Bogsberg meurt là en 1329 (F. Löhr, dans Zeitschrift für deutsches Altertum - ZfdA, t. 82, 1948-50, p. 175-176 ; le nom de Kraft était courant dans la famille des Bogsberg). Kraft est nommé dans le manuscrit bâlois B x1 10 (2e moitié du 14e siècle) comme auteur d'un sermon, de très bonne tradition manuscrite, appartenant aux meilleurs morceaux de la mystique spéculative allemande (K. Ruh, dans K. Langosch, Verfasserlexikon, t. 5, Berlin, 1955, col. 570). Il traite, en référence au pseudo-Denys, de trois sortes de lumières qui illuminent l'homme, la naturelle, la spirituelle et la divine (W. Preger, Geschichte der deutschen Mystik, t. 2, Leipzig, 1881, p. 125-128).</w:t>
      </w:r>
    </w:p>
    <w:p w14:paraId="44F88B5C" w14:textId="77777777" w:rsidR="00CF7F3B" w:rsidRPr="003100FB" w:rsidRDefault="00000000">
      <w:pPr>
        <w:spacing w:after="120" w:line="360" w:lineRule="auto"/>
        <w:ind w:firstLine="283"/>
        <w:jc w:val="both"/>
        <w:rPr>
          <w:bCs/>
          <w:szCs w:val="24"/>
        </w:rPr>
      </w:pPr>
      <w:r w:rsidRPr="003100FB">
        <w:rPr>
          <w:bCs/>
          <w:szCs w:val="24"/>
        </w:rPr>
        <w:t xml:space="preserve">Dans le manuscrit bâlois B 1x 15 (14e siècle) et dans le Paradisus anime intelligentis (ms Oxford, Laud. Misc. 479, 1e moitié du 14e siècle), maître Eckhart est nommé comme auteur ; c'est pourquoi </w:t>
      </w:r>
      <w:r w:rsidRPr="003100FB">
        <w:rPr>
          <w:bCs/>
          <w:szCs w:val="24"/>
        </w:rPr>
        <w:lastRenderedPageBreak/>
        <w:t>W. Preger (Zeitschrift für die historische Theologie - ZEhT, t. 36, 1866, p. 463-464) et W. Stammler (ZfdA, t. 59, 1922, p. 181) le lui attribuent (voir cependant W. Preger, Geschichte, t. 2, p. 108-110, où Kraft est aussi considéré comme auteur d'un autre sermon). Pour la tradition manuscrite, voir J. Quint, Meister Eckhart. Untersuchungen, t. 1, Stuttgart-Berlin, 1940, p. 47, 106, 190, 244 ; G. Meyer et M. Burckhardt, Die mittelalterlichen Handschriften der Universität Basel, section B, Theologische Pergament-Handschriften, t. 2, Bâle, 1966, p. 249 et 943 ; K. Morvay et D. Grube, Bibliographie der deutschen Predigt des Mittelalters, Munich, 1974 (coll. Münchener Texte und Untersuchungen zur deutschen Literatur des Mittelalters 47). Nr. T 79.</w:t>
      </w:r>
    </w:p>
    <w:p w14:paraId="0E072ACE" w14:textId="77777777" w:rsidR="00CF7F3B" w:rsidRPr="003100FB" w:rsidRDefault="00000000">
      <w:pPr>
        <w:spacing w:after="120" w:line="360" w:lineRule="auto"/>
        <w:ind w:firstLine="283"/>
        <w:jc w:val="both"/>
        <w:rPr>
          <w:bCs/>
          <w:szCs w:val="24"/>
        </w:rPr>
      </w:pPr>
      <w:r w:rsidRPr="003100FB">
        <w:rPr>
          <w:bCs/>
          <w:szCs w:val="24"/>
        </w:rPr>
        <w:t>Éditions : F. Pfeiffer, ZfdA, t. 8, 1851, p. 238-243. - W. Preger, ZfhT, t. 36, 1866, p. 468-475 (avec traduction en allemand moderne). - Ph. Strauch, Paradisus anime intelligentis, Berlin, 1919 (coll. Deutsche Texte des Mittelalters 30), p. 127-128, ne contient qu'une partie du texte. - Pour d'autres éditions, voir Morvay et Grube, Bibliographie cités supra.</w:t>
      </w:r>
    </w:p>
    <w:p w14:paraId="4401E745" w14:textId="77777777" w:rsidR="00CF7F3B" w:rsidRPr="003100FB" w:rsidRDefault="00000000">
      <w:pPr>
        <w:spacing w:after="120" w:line="360" w:lineRule="auto"/>
        <w:ind w:firstLine="283"/>
        <w:jc w:val="both"/>
        <w:rPr>
          <w:bCs/>
          <w:szCs w:val="24"/>
        </w:rPr>
      </w:pPr>
      <w:r w:rsidRPr="003100FB">
        <w:rPr>
          <w:bCs/>
          <w:szCs w:val="24"/>
        </w:rPr>
        <w:t>Volker Honemann.</w:t>
      </w:r>
    </w:p>
    <w:p w14:paraId="18121205" w14:textId="77777777" w:rsidR="00CF7F3B" w:rsidRPr="003100FB" w:rsidRDefault="00000000">
      <w:pPr>
        <w:spacing w:after="120" w:line="360" w:lineRule="auto"/>
        <w:ind w:firstLine="283"/>
        <w:jc w:val="both"/>
        <w:rPr>
          <w:bCs/>
          <w:szCs w:val="24"/>
        </w:rPr>
      </w:pPr>
      <w:r w:rsidRPr="003100FB">
        <w:rPr>
          <w:bCs/>
          <w:szCs w:val="24"/>
        </w:rPr>
        <w:t>KRASZEWSKI (JEAN), jésuite polonais, 1628-1708. - Né le 28 décembre 1628 en Masovie, Jean Kraszewski entra au noviciat des jésuites le 30 août 1650. Pendant quatorze ans, il enseigna la philosophie, puis la théologie. Il gouverna aussi plusieurs collèges. Il mourut à Cracovie le 1er août 1708.</w:t>
      </w:r>
    </w:p>
    <w:p w14:paraId="0849F607" w14:textId="77777777" w:rsidR="00CF7F3B" w:rsidRPr="003100FB" w:rsidRDefault="00000000">
      <w:pPr>
        <w:spacing w:after="120" w:line="360" w:lineRule="auto"/>
        <w:ind w:firstLine="283"/>
        <w:jc w:val="both"/>
        <w:rPr>
          <w:bCs/>
          <w:szCs w:val="24"/>
        </w:rPr>
      </w:pPr>
      <w:r w:rsidRPr="003100FB">
        <w:rPr>
          <w:bCs/>
          <w:szCs w:val="24"/>
        </w:rPr>
        <w:t>Il a publié notamment les ouvrages suivants : Norma evangelica in sanctorum gestis relucens…, ad considerandum…, ad praedicandum (Kalisz, 1668, 1693, 1698) ; Impetus bonarum cogitationum ex evangeliis dominicarum… (Kalisz, 1696) ; Proloquia domestica excitando fervori spiritus in cordibus religiosis idonea (Cracovie, 1699, 1716 ; 44 p. ; Currus gratiae divinae. praxi Exercitiorum spiritualium S. P. Ignatii instructus, (Cracovie, 1703). Ces ouvrages font considérer leur auteur comme un des meilleurs écrivains ascétiques polonais. La Norma offre une série de méditations sur les mystères du Christ et de la Vierge, et sur la vie des saints ; les réflexions dégagent avec bonheur les traits originaux de la fête du jour. Les Proloquia sont des exhortations dominicales adressées aux jésuites ; elles s'appuient sur une bonne connaissance de l'Écriture et des Pères : elles sont souvent illustrées par l'histoire édifiante de la Compagnie de Jésus. Le Currus est composé de retraites de dix jours ; chaque jour comprend trois méditations empruntées aux Exercices de saint Ignace, deux méditations sur la grâce reliées aux thèmes des Exercices et deux réflexions (en vers) sur les vertus et la vie quotidienne.</w:t>
      </w:r>
    </w:p>
    <w:p w14:paraId="18702477" w14:textId="77777777" w:rsidR="00CF7F3B" w:rsidRPr="003100FB" w:rsidRDefault="00000000">
      <w:pPr>
        <w:spacing w:after="120" w:line="360" w:lineRule="auto"/>
        <w:ind w:firstLine="283"/>
        <w:jc w:val="both"/>
        <w:rPr>
          <w:bCs/>
          <w:szCs w:val="24"/>
        </w:rPr>
      </w:pPr>
      <w:r w:rsidRPr="003100FB">
        <w:rPr>
          <w:bCs/>
          <w:szCs w:val="24"/>
        </w:rPr>
        <w:lastRenderedPageBreak/>
        <w:t>Josef Masxowski.</w:t>
      </w:r>
    </w:p>
    <w:p w14:paraId="2133AC5E" w14:textId="77777777" w:rsidR="00CF7F3B" w:rsidRPr="003100FB" w:rsidRDefault="00000000">
      <w:pPr>
        <w:spacing w:after="120" w:line="360" w:lineRule="auto"/>
        <w:ind w:firstLine="283"/>
        <w:jc w:val="both"/>
        <w:rPr>
          <w:bCs/>
          <w:szCs w:val="24"/>
        </w:rPr>
      </w:pPr>
      <w:r w:rsidRPr="003100FB">
        <w:rPr>
          <w:bCs/>
          <w:szCs w:val="24"/>
        </w:rPr>
        <w:t>KRAUS (JEAN), jésuite, 1649-1732. - Jean Kraus est né à Eiche, en Bohême, le 22 mai 1649 ; il entra au noviciat des jésuites en 1668. Il enseigna les humanités, puis la philosophie à l'université de Prague. En raison de ses opinions thomistes, il fut écarté du professorat et appliqué à la prédication ; pendant douze ans, il prêcha à Glatz et à Sagan. Il mourut le 18 mars 1732 à Gitschin.</w:t>
      </w:r>
    </w:p>
    <w:p w14:paraId="56686265" w14:textId="77777777" w:rsidR="00CF7F3B" w:rsidRPr="003100FB" w:rsidRDefault="00000000">
      <w:pPr>
        <w:spacing w:after="120" w:line="360" w:lineRule="auto"/>
        <w:ind w:firstLine="283"/>
        <w:jc w:val="both"/>
        <w:rPr>
          <w:bCs/>
          <w:szCs w:val="24"/>
        </w:rPr>
      </w:pPr>
      <w:r w:rsidRPr="003100FB">
        <w:rPr>
          <w:bCs/>
          <w:szCs w:val="24"/>
        </w:rPr>
        <w:t>Kraus exerça une très réelle influence comme controversiste et prédicateur, comme moraliste et auteur spirituel.</w:t>
      </w:r>
    </w:p>
    <w:p w14:paraId="7D93AB22" w14:textId="77777777" w:rsidR="00CF7F3B" w:rsidRPr="003100FB" w:rsidRDefault="00000000">
      <w:pPr>
        <w:spacing w:after="120" w:line="360" w:lineRule="auto"/>
        <w:ind w:firstLine="283"/>
        <w:jc w:val="both"/>
        <w:rPr>
          <w:bCs/>
          <w:szCs w:val="24"/>
        </w:rPr>
      </w:pPr>
      <w:r w:rsidRPr="003100FB">
        <w:rPr>
          <w:bCs/>
          <w:szCs w:val="24"/>
        </w:rPr>
        <w:t>Entre 1714 et 1720, il composa une soixantaine d'écrits allemands de controverse, dont plusieurs furent traduits en d'autres langues. Il batailla avec des pasteurs protestants comme Valentin Lüscher, Johann Günther, Augustin Fladers et Frédéric Werner ; il redoubla d'activité au temps de la commémoration de Luther (1714-1717).</w:t>
      </w:r>
    </w:p>
    <w:p w14:paraId="25192D84" w14:textId="77777777" w:rsidR="00CF7F3B" w:rsidRPr="003100FB" w:rsidRDefault="00000000">
      <w:pPr>
        <w:spacing w:after="120" w:line="360" w:lineRule="auto"/>
        <w:ind w:firstLine="283"/>
        <w:jc w:val="both"/>
        <w:rPr>
          <w:bCs/>
          <w:szCs w:val="24"/>
        </w:rPr>
      </w:pPr>
      <w:r w:rsidRPr="003100FB">
        <w:rPr>
          <w:bCs/>
          <w:szCs w:val="24"/>
        </w:rPr>
        <w:t>Il prononça de nombreuses allocutions, prédications de carême, exhortations à la bonne mort et oraisons funèbres ; il parla souvent devant les « académiciens » de l'université de Prague. On peut retenir ses Allocutiones de Passione Domini oder Fasten-Predigten (Francfort, 1705 ; Prague, 1710), ses Allocutiones academicae (Cologne, 1706), ses Anreden über das Leiden Christi (Glogau, 1711) et ses Gründlichund nutzliche Controvers-Predigten für alle Sonntäge…… (Prague, 1714 ; six sermons furent réimprimés par J. N. Brischar, Die deutschen Kanzelredner aus dem Jesuitenorden, t. 3, Schaffhouse, 1870, p. 537-587).</w:t>
      </w:r>
    </w:p>
    <w:p w14:paraId="51F3E5A9" w14:textId="77777777" w:rsidR="00CF7F3B" w:rsidRPr="003100FB" w:rsidRDefault="00000000">
      <w:pPr>
        <w:spacing w:after="120" w:line="360" w:lineRule="auto"/>
        <w:ind w:firstLine="283"/>
        <w:jc w:val="both"/>
        <w:rPr>
          <w:bCs/>
          <w:szCs w:val="24"/>
        </w:rPr>
      </w:pPr>
      <w:r w:rsidRPr="003100FB">
        <w:rPr>
          <w:bCs/>
          <w:szCs w:val="24"/>
        </w:rPr>
        <w:t>Le moraliste publia des Quaestiones et responsa eruditorum ad moralem doctrinam pertinentia (Prague, 1709). Son petit traité Scrupuli non scrupuli (Prague, 1712 et 1746) est remarquable ; il y critique âprement, appuyé sur une abondante documentation, toutes les formes de luxe, d'ostentation et de gaspillage, de fraude et de mensonge, qui s'étalent au détriment de l'honnêteté, de la justice sociale et de la vie chrétienne. Dans ce tableau de mœurs haut en couleurs, l'auteur n'hésite pas à défendre les opprimés, tels les juifs (« ago causam caritatis et justitiae, quam nobis homines invicem debeimus », p. 103). Sous une autre forme, le Revocati (Prague, 1712) est dans le même esprit. Rappelons aussi ses Priesterliche Beichtfragen (Prague, 1710).</w:t>
      </w:r>
    </w:p>
    <w:p w14:paraId="14BE73E4" w14:textId="77777777" w:rsidR="00CF7F3B" w:rsidRPr="003100FB" w:rsidRDefault="00000000">
      <w:pPr>
        <w:spacing w:after="120" w:line="360" w:lineRule="auto"/>
        <w:ind w:firstLine="283"/>
        <w:jc w:val="both"/>
        <w:rPr>
          <w:bCs/>
          <w:szCs w:val="24"/>
        </w:rPr>
      </w:pPr>
      <w:r w:rsidRPr="003100FB">
        <w:rPr>
          <w:bCs/>
          <w:szCs w:val="24"/>
        </w:rPr>
        <w:t xml:space="preserve">L'auteur spirituel mériterait d'être étudié. On pourrait rapprocher le Theophilus quaerens et amans Deum suum (Cologne, 1706), la Philosophia non amati seu manuductio ab homine ad Deum (Prague, 1709) et le Caelestinus inter sacras contemplationes et pia suspirantis animae desideria ad coelestem Hierusalem tendens (Prague, 1719). Dans ses soliloques, Théophile reconnaît et contemple </w:t>
      </w:r>
      <w:r w:rsidRPr="003100FB">
        <w:rPr>
          <w:bCs/>
          <w:szCs w:val="24"/>
        </w:rPr>
        <w:lastRenderedPageBreak/>
        <w:t>« l'Être des êtres » avec tous ses attributs et le prie. Il s'appuie le plus souvent sur des textes du pseudo-Denys, de saint Augustin, de saint Bernard et de saint Thomas d'Aquin, qu'il commente. Ces ouvrages révèlent les chemins de la contemplation, naturelle et surnaturelle, tels que Kraus les discernait à travers sa culture classique et religieuse, et sans doute aussi à travers son expérience.</w:t>
      </w:r>
    </w:p>
    <w:p w14:paraId="6970B017" w14:textId="77777777" w:rsidR="00CF7F3B" w:rsidRPr="003100FB" w:rsidRDefault="00000000">
      <w:pPr>
        <w:spacing w:after="120" w:line="360" w:lineRule="auto"/>
        <w:ind w:firstLine="283"/>
        <w:jc w:val="both"/>
        <w:rPr>
          <w:bCs/>
          <w:szCs w:val="24"/>
        </w:rPr>
      </w:pPr>
      <w:r w:rsidRPr="003100FB">
        <w:rPr>
          <w:bCs/>
          <w:szCs w:val="24"/>
        </w:rPr>
        <w:t>Signalons encore sa prise de position anti-quiétiste à propos de la doctrine de Pierre Poiret (Peter Poirets Unheilsamer Rath.…, Prague, 1718). Il publia aussi des Exempla conversionum (Dillingen, 1709) et l'Ier nutzbare Augenwürfe auf das Himmlische, Irdische, auf die Hölle und auf Christum den Herrn (Prague, 1709).</w:t>
      </w:r>
    </w:p>
    <w:p w14:paraId="23206063" w14:textId="77777777" w:rsidR="00CF7F3B" w:rsidRPr="003100FB" w:rsidRDefault="00000000">
      <w:pPr>
        <w:spacing w:after="120" w:line="360" w:lineRule="auto"/>
        <w:ind w:firstLine="283"/>
        <w:jc w:val="both"/>
        <w:rPr>
          <w:bCs/>
          <w:szCs w:val="24"/>
        </w:rPr>
      </w:pPr>
      <w:r w:rsidRPr="003100FB">
        <w:rPr>
          <w:bCs/>
          <w:szCs w:val="24"/>
        </w:rPr>
        <w:t>Il importe enfin de signaler les cinq florilèges de grands mystiques que Kraus a publiés à Prague sous le titre de Flores gratiarum ; ils concernent : Marie de Escobar (1708 ; DS, t. 4, col. 1083-1086), Gertrude d'Helfta (1717 ; t. 6, col. 331-339), Angele de Foligno (1718 ; t. 1, col. 570-571), Brigitte de Suède (1719 ; t. 1, col. 1943-1958) et Henri Suso (1720 ; t. 7, col. 234-257). Il édita enfin un abrégé de l'Ars semper gaudendi (1644) du jésuite Antoine Sarasa.</w:t>
      </w:r>
    </w:p>
    <w:p w14:paraId="2C1E7D60" w14:textId="77777777" w:rsidR="00CF7F3B" w:rsidRPr="003100FB" w:rsidRDefault="00000000">
      <w:pPr>
        <w:spacing w:after="120" w:line="360" w:lineRule="auto"/>
        <w:ind w:firstLine="283"/>
        <w:jc w:val="both"/>
        <w:rPr>
          <w:bCs/>
          <w:szCs w:val="24"/>
        </w:rPr>
      </w:pPr>
      <w:r w:rsidRPr="003100FB">
        <w:rPr>
          <w:bCs/>
          <w:szCs w:val="24"/>
        </w:rPr>
        <w:t>A. Freyberger envoya le 8 mai 1717 une lettre à son supérieur G. Essher « pro defensione libellorum polemicorum a J. Kraus editorum » ; elle est à la bibliothèque de l'Innere.</w:t>
      </w:r>
    </w:p>
    <w:p w14:paraId="28BC8353" w14:textId="77777777" w:rsidR="00CF7F3B" w:rsidRPr="003100FB" w:rsidRDefault="00000000">
      <w:pPr>
        <w:spacing w:after="120" w:line="360" w:lineRule="auto"/>
        <w:ind w:firstLine="283"/>
        <w:jc w:val="both"/>
        <w:rPr>
          <w:bCs/>
          <w:szCs w:val="24"/>
        </w:rPr>
      </w:pPr>
      <w:r w:rsidRPr="003100FB">
        <w:rPr>
          <w:bCs/>
          <w:szCs w:val="24"/>
        </w:rPr>
        <w:t>Allgemeine Deutsche Biographie, t. 17, 1883, p. 74. - Sommervogel, t. 4, 1893, col. 1219-1229. - Hurter, t. 4, 1910, col. 1044. - DTC, t. 8, 1925, col. 2375 (- Krauss). - B. Duhr, Jesuitenfabeln, Fribourg-en-Brisgau, 1904, p. 364-365 ; Geschichte der Jesuiten in den Ländern deutscher Zunge, t. 4, vol. 2, Ratisbonne, 1928, p. 151 et 301-302. - J de Guibert, La spiritualité de la compagnie de Jésus, Rome, 1953, p. 406, 422-423. Constantin BECKER.</w:t>
      </w:r>
    </w:p>
    <w:p w14:paraId="6306CA83" w14:textId="77777777" w:rsidR="00CF7F3B" w:rsidRPr="003100FB" w:rsidRDefault="00000000">
      <w:pPr>
        <w:spacing w:after="120" w:line="360" w:lineRule="auto"/>
        <w:ind w:firstLine="283"/>
        <w:jc w:val="both"/>
        <w:rPr>
          <w:bCs/>
          <w:szCs w:val="24"/>
        </w:rPr>
      </w:pPr>
      <w:r w:rsidRPr="003100FB">
        <w:rPr>
          <w:bCs/>
          <w:szCs w:val="24"/>
        </w:rPr>
        <w:t>KREMER (JEAN ; en latin : Insitor), chartreux, + 1439/40. - On ne connaît pas grand chose de la vie de Jean Kremer. Il était originaire de Biberach, au bord du Riss, ; il entra à la chartreuse de Buxheim, près de Memmingen, et y mourut en 1439/40. Il ne semble avoir exercé aucune charge. Ses œuvres traitent surtout d'ascèse monastique.</w:t>
      </w:r>
    </w:p>
    <w:p w14:paraId="1693E8BF" w14:textId="77777777" w:rsidR="00CF7F3B" w:rsidRPr="003100FB" w:rsidRDefault="00000000">
      <w:pPr>
        <w:spacing w:after="120" w:line="360" w:lineRule="auto"/>
        <w:ind w:firstLine="283"/>
        <w:jc w:val="both"/>
        <w:rPr>
          <w:bCs/>
          <w:szCs w:val="24"/>
        </w:rPr>
      </w:pPr>
      <w:r w:rsidRPr="003100FB">
        <w:rPr>
          <w:bCs/>
          <w:szCs w:val="24"/>
        </w:rPr>
        <w:t>Dans le Breviloquium animi cujuslibet religiosi reformativum (éd. B. Pez, Bibliotheca…, t. 7, p. 113-850). Kremer présente d'abord quarante-deux règles de conduite pour la vie monastique, laconiques et faciles à retenir. Elles doivent inciter le moine à s'examiner lui-même de façon critique et l'aider à obtenir une plus pure tranquillité de l'âme. La seconde partie du Breviloquium encourage la fuite des vices et l'acquisition des vertus de la vie monastique ; elle procède en partie de façon allégorique et s'appuie sur des textes des Pères de l'Église et de Bernard de Clairvaux.</w:t>
      </w:r>
    </w:p>
    <w:p w14:paraId="4354A31B" w14:textId="77777777" w:rsidR="00CF7F3B" w:rsidRPr="003100FB" w:rsidRDefault="00000000">
      <w:pPr>
        <w:spacing w:after="120" w:line="360" w:lineRule="auto"/>
        <w:ind w:firstLine="283"/>
        <w:jc w:val="both"/>
        <w:rPr>
          <w:bCs/>
          <w:szCs w:val="24"/>
        </w:rPr>
      </w:pPr>
      <w:r w:rsidRPr="003100FB">
        <w:rPr>
          <w:bCs/>
          <w:szCs w:val="24"/>
        </w:rPr>
        <w:lastRenderedPageBreak/>
        <w:t>Tractatus exhortatious ad evitandam malam iram (éd. B. Pez, t. 7, p. 351-388). Kremer veut montrer que la colère peut perturber toute la vie, car elle obscurcit l'intellect. Elle doit être considérée comme l'un des vices principaux de la vie du moine, a) parce qu'elle détruit en l'homme l'image de Dieu, b) rend semblable au diable, c) anéantit l'efficacité de la prière, d) brouille avec le prochain, e) rend l'homme amer et finalement tue spirituellement et corporellement. Kremer propose enfin des remèdes contre la colère. Cf DS, t. 2, col. 1070.</w:t>
      </w:r>
    </w:p>
    <w:p w14:paraId="210213BC" w14:textId="77777777" w:rsidR="00CF7F3B" w:rsidRPr="003100FB" w:rsidRDefault="00000000">
      <w:pPr>
        <w:spacing w:after="120" w:line="360" w:lineRule="auto"/>
        <w:ind w:firstLine="283"/>
        <w:jc w:val="both"/>
        <w:rPr>
          <w:bCs/>
          <w:szCs w:val="24"/>
        </w:rPr>
      </w:pPr>
      <w:r w:rsidRPr="003100FB">
        <w:rPr>
          <w:bCs/>
          <w:szCs w:val="24"/>
        </w:rPr>
        <w:t>Speculum puritatis ou De puritate cordis (deux exposés incomplets, Mayence, Stadtbibl., Cod. 1 176 et Cod. 1 206). Les deux parties de cette œuvre, longtemps méconnue, traitent de la puritas cordis et de la munditia castitatis.</w:t>
      </w:r>
    </w:p>
    <w:p w14:paraId="67BBCD5D" w14:textId="77777777" w:rsidR="00CF7F3B" w:rsidRPr="003100FB" w:rsidRDefault="00000000">
      <w:pPr>
        <w:spacing w:after="120" w:line="360" w:lineRule="auto"/>
        <w:ind w:firstLine="283"/>
        <w:jc w:val="both"/>
        <w:rPr>
          <w:bCs/>
          <w:szCs w:val="24"/>
        </w:rPr>
      </w:pPr>
      <w:r w:rsidRPr="003100FB">
        <w:rPr>
          <w:bCs/>
          <w:szCs w:val="24"/>
        </w:rPr>
        <w:t>Le Tractatus de colloquio religiosorum, que Kremer mentionne, est probablement identique aux Colloquia qualia sint habenda de cartusiensium rigore. Cette œuvre qui se trouvait autrefois à Buxheim est perdue depuis longtemps.</w:t>
      </w:r>
    </w:p>
    <w:p w14:paraId="2AC26039" w14:textId="77777777" w:rsidR="00CF7F3B" w:rsidRPr="003100FB" w:rsidRDefault="00000000">
      <w:pPr>
        <w:spacing w:after="120" w:line="360" w:lineRule="auto"/>
        <w:ind w:firstLine="283"/>
        <w:jc w:val="both"/>
        <w:rPr>
          <w:bCs/>
          <w:szCs w:val="24"/>
        </w:rPr>
      </w:pPr>
      <w:r w:rsidRPr="003100FB">
        <w:rPr>
          <w:bCs/>
          <w:szCs w:val="24"/>
        </w:rPr>
        <w:t>Centum et sexaginta objectiones in Biblia répertae. Deux manuscrits de cette œuvre firent surface en 1883 et 1884 chez les antiquaires. On ignore s'ils existent encore.</w:t>
      </w:r>
    </w:p>
    <w:p w14:paraId="7DF232B6" w14:textId="77777777" w:rsidR="00CF7F3B" w:rsidRPr="003100FB" w:rsidRDefault="00000000">
      <w:pPr>
        <w:spacing w:after="120" w:line="360" w:lineRule="auto"/>
        <w:ind w:firstLine="283"/>
        <w:jc w:val="both"/>
        <w:rPr>
          <w:bCs/>
          <w:szCs w:val="24"/>
        </w:rPr>
      </w:pPr>
      <w:r w:rsidRPr="003100FB">
        <w:rPr>
          <w:bCs/>
          <w:szCs w:val="24"/>
        </w:rPr>
        <w:t>La vie et l'œuvre de Kremer sont longtemps restées insuffisamment étudiées. Les travaux cités ci-dessous présentent des données partielles et incomplètes.</w:t>
      </w:r>
    </w:p>
    <w:p w14:paraId="4F905F4F" w14:textId="77777777" w:rsidR="00CF7F3B" w:rsidRPr="003100FB" w:rsidRDefault="00000000">
      <w:pPr>
        <w:spacing w:after="120" w:line="360" w:lineRule="auto"/>
        <w:ind w:firstLine="283"/>
        <w:jc w:val="both"/>
        <w:rPr>
          <w:bCs/>
          <w:szCs w:val="24"/>
        </w:rPr>
      </w:pPr>
      <w:r w:rsidRPr="003100FB">
        <w:rPr>
          <w:bCs/>
          <w:szCs w:val="24"/>
        </w:rPr>
        <w:t>Th. Petreius, Bibliotheca cartusiana, Cologne, 1609, p. 195. - B. Pez, Bibliotheca ascetica antiquo-nova, t. 7, Ratisbonne, 1725, préface, n. 7 et 8. - $. Autore, Scriptores cartusienses, n. 638 (ms aux Archives de la Grande Chartreuse). - Les divers articles de dictionnaires n'ajoutent rien aux données présentées par les auteurs précédents.</w:t>
      </w:r>
    </w:p>
    <w:p w14:paraId="70A548D1" w14:textId="77777777" w:rsidR="00CF7F3B" w:rsidRPr="003100FB" w:rsidRDefault="00000000">
      <w:pPr>
        <w:spacing w:after="120" w:line="360" w:lineRule="auto"/>
        <w:ind w:firstLine="283"/>
        <w:jc w:val="both"/>
        <w:rPr>
          <w:bCs/>
          <w:szCs w:val="24"/>
        </w:rPr>
      </w:pPr>
      <w:r w:rsidRPr="003100FB">
        <w:rPr>
          <w:bCs/>
          <w:szCs w:val="24"/>
        </w:rPr>
        <w:t>Voir aussi Catalog der Bibliothek des ehemaligen Carthäuserklosters Buxheim (30. Carl Fôrstersche Kunstauction). Munich, 1883, p. 138, et L. Rosenthal, Bibliotheca cartusiana, 1084-1884, Munich, 1884, p. 17, 47.</w:t>
      </w:r>
    </w:p>
    <w:p w14:paraId="0FE76214" w14:textId="77777777" w:rsidR="00CF7F3B" w:rsidRPr="003100FB" w:rsidRDefault="00000000">
      <w:pPr>
        <w:spacing w:after="120" w:line="360" w:lineRule="auto"/>
        <w:ind w:firstLine="283"/>
        <w:jc w:val="both"/>
        <w:rPr>
          <w:bCs/>
          <w:szCs w:val="24"/>
        </w:rPr>
      </w:pPr>
      <w:r w:rsidRPr="003100FB">
        <w:rPr>
          <w:bCs/>
          <w:szCs w:val="24"/>
        </w:rPr>
        <w:t>Heinrich RÜTRING.</w:t>
      </w:r>
    </w:p>
    <w:p w14:paraId="3AAA5F53" w14:textId="77777777" w:rsidR="00CF7F3B" w:rsidRPr="003100FB" w:rsidRDefault="00000000">
      <w:pPr>
        <w:spacing w:after="120" w:line="360" w:lineRule="auto"/>
        <w:ind w:firstLine="283"/>
        <w:jc w:val="both"/>
        <w:rPr>
          <w:bCs/>
          <w:szCs w:val="24"/>
        </w:rPr>
      </w:pPr>
      <w:r w:rsidRPr="003100FB">
        <w:rPr>
          <w:bCs/>
          <w:szCs w:val="24"/>
        </w:rPr>
        <w:t xml:space="preserve">KREMP (Louis), prêtre, 1749-1847. Né à Molsheim (Alsace) le 23 août 1749, Louis Kremp fut élevé au collège épiscopal de Molsheim (que les jésuites venaient de quitter), puis entra au séminaire de Strasbourg. Prêtre en 1774, il remplit pendant quinze ans les fonctions de vicaire dans sa ville natale. À l'instar des initiatives de Jean-Martin Moye (+ 1793) et selon ses écrits (cf DS, t. 8, col. 844-847), et en collaboration étroite avec l'abbé François-Xavier Hürstel (1745-1829). Louis Kremp fonda l'œuvre de la Providence pour l'instruction et l'éducation des fillettes du peuple. La première </w:t>
      </w:r>
      <w:r w:rsidRPr="003100FB">
        <w:rPr>
          <w:bCs/>
          <w:szCs w:val="24"/>
        </w:rPr>
        <w:lastRenderedPageBreak/>
        <w:t>école fut ouverte à Molsheim en 1783 par Madeleine Erhard (1751-1794) ; des écoles rurales le furent ensuite dans les environs. Les premières institutrices, hâtivement formées, s'agrégerent en « association des pauvres sœurs de la Providence du diocèse de Strasbourg ». Pendant la Révolution, L. Kremp s'exila dans le duché de Bade ou erra en Alsace, tandis que les sœurs étaient dispersées. À partir de 1800, elles reprirent leurs activités, et leur fondateur était nommé curé de Bindernheim. Agréées par le gouvernement impérial en 1807, les sœurs s'unirent en congrégation diocésaine, choisirent une supérieure générale, établirent leur maison-mère à Sélestat puis, en 1819, à Ribeauvillé (d'où leur nom : sœurs de la Providence de Ribeauvillé). Louis Kremp, retiré à Sélestat en 1815, y mourut le 2 janvier 1817, promettant de prier le Seigneur de « jeter sur ses filles un regard d'amour » ; pour lui, Dieu-Providence, c'est « l'Amour qui regarde ». La congrégation comptait alors cent-dix sœurs, des novices et des aspirantes, et s'occupait d'une soixantaine d'écoles.</w:t>
      </w:r>
    </w:p>
    <w:p w14:paraId="3517C6A0" w14:textId="77777777" w:rsidR="00CF7F3B" w:rsidRPr="003100FB" w:rsidRDefault="00000000">
      <w:pPr>
        <w:spacing w:after="120" w:line="360" w:lineRule="auto"/>
        <w:ind w:firstLine="283"/>
        <w:jc w:val="both"/>
        <w:rPr>
          <w:bCs/>
          <w:szCs w:val="24"/>
        </w:rPr>
      </w:pPr>
      <w:r w:rsidRPr="003100FB">
        <w:rPr>
          <w:bCs/>
          <w:szCs w:val="24"/>
        </w:rPr>
        <w:t>La Règle (1800) que L. Kremp laissa à la congrégation se résume aisément : foi en la bienveillante Providence du Père, qui fonde l'esprit de pauvreté et d'enfance spirituelles, d'abandon et de simplicité évangéliques, et suscite l'esprit apostolique. « Que les sœurs aient confiance en sa bonté paternelle dans la disposition de toute chose » ; « elles aimeront la pauvreté en la personne de Jésus-Christ » ; elles ne chercheront à « plaire qu'à Dieu seul », leur fonction principale étant « d'instruire les ignorants, avant tout les enfants ».</w:t>
      </w:r>
    </w:p>
    <w:p w14:paraId="6C2BA8F0" w14:textId="77777777" w:rsidR="00CF7F3B" w:rsidRPr="003100FB" w:rsidRDefault="00000000">
      <w:pPr>
        <w:spacing w:after="120" w:line="360" w:lineRule="auto"/>
        <w:ind w:firstLine="283"/>
        <w:jc w:val="both"/>
        <w:rPr>
          <w:bCs/>
          <w:szCs w:val="24"/>
        </w:rPr>
      </w:pPr>
      <w:r w:rsidRPr="003100FB">
        <w:rPr>
          <w:bCs/>
          <w:szCs w:val="24"/>
        </w:rPr>
        <w:t>Écrits (mss aux archives de la maison-mère). - Le premier Règlement de l'Association, 1790 ; la Règle (1800), reprise en grande partie du Projet des écoles de filles de J.-M. Moye ; Conférences de retraite données aux sœurs et écrites sous son inspiration. - Voir aussi les archives diocésaines de Strasbourg.</w:t>
      </w:r>
    </w:p>
    <w:p w14:paraId="61FCDD98" w14:textId="77777777" w:rsidR="00CF7F3B" w:rsidRPr="003100FB" w:rsidRDefault="00000000">
      <w:pPr>
        <w:spacing w:after="120" w:line="360" w:lineRule="auto"/>
        <w:ind w:firstLine="283"/>
        <w:jc w:val="both"/>
        <w:rPr>
          <w:bCs/>
          <w:szCs w:val="24"/>
        </w:rPr>
      </w:pPr>
      <w:r w:rsidRPr="003100FB">
        <w:rPr>
          <w:bCs/>
          <w:szCs w:val="24"/>
        </w:rPr>
        <w:t>Prieur du couvent de Guebwiller à partir de 1466, Kreutzer consacre les dernières années de sa vie à étendre l'observance. Il va à Rome au chapitre général de son ordre en 1468 comme représentant des observants. Il y meurt le 4 juin 1468.</w:t>
      </w:r>
    </w:p>
    <w:p w14:paraId="3CCE0B54" w14:textId="77777777" w:rsidR="00CF7F3B" w:rsidRPr="003100FB" w:rsidRDefault="00000000">
      <w:pPr>
        <w:spacing w:after="120" w:line="360" w:lineRule="auto"/>
        <w:ind w:firstLine="283"/>
        <w:jc w:val="both"/>
        <w:rPr>
          <w:bCs/>
          <w:szCs w:val="24"/>
        </w:rPr>
      </w:pPr>
      <w:r w:rsidRPr="003100FB">
        <w:rPr>
          <w:bCs/>
          <w:szCs w:val="24"/>
        </w:rPr>
        <w:t xml:space="preserve">Sur la vie de Kreutzer, voir W. Schmidt, Johannes Kreutzer, dans Festschrift Helmut De Boor, Tübingen, 1966, p. 150-192. Dans l'année qui suivit la mort de Kreutzer, une édition de ses œuvres fut préparée à Guebwiller ; on en garde les manuscrits : pour l'œuvre catéchétique, à Berlin (Staatsbibliothek Preussischer Kulturbesitz, Ms. Germ. 4° 158) ; pour les sermons et les chansons, à Stuttgart (Württembergische Landesbibliothek, Cod. theol. et philos. 4° 190). Daté d'un peu plus tard, le manuscrit berlinois Germ. 4° 202, qui comprend principalement un choix des œuvres de Kreutzer, semble s'adresser aux dominicaines d'Engelporten. Sur le contenu des mss, voir F. </w:t>
      </w:r>
      <w:r w:rsidRPr="003100FB">
        <w:rPr>
          <w:bCs/>
          <w:szCs w:val="24"/>
        </w:rPr>
        <w:lastRenderedPageBreak/>
        <w:t>Landmann, Johannes Kreutzer… als Mystiker und Dichter, dans Archives de l'Église d'Alsace, nouvelle série, t. 5, 1953/54, p. 2167 ; ici, p. 23-31.</w:t>
      </w:r>
    </w:p>
    <w:p w14:paraId="479559B3" w14:textId="77777777" w:rsidR="00CF7F3B" w:rsidRPr="003100FB" w:rsidRDefault="00000000">
      <w:pPr>
        <w:spacing w:after="120" w:line="360" w:lineRule="auto"/>
        <w:ind w:firstLine="283"/>
        <w:jc w:val="both"/>
        <w:rPr>
          <w:bCs/>
          <w:szCs w:val="24"/>
        </w:rPr>
      </w:pPr>
      <w:r w:rsidRPr="003100FB">
        <w:rPr>
          <w:bCs/>
          <w:szCs w:val="24"/>
        </w:rPr>
        <w:t>Kreutzer, qui écrivit toutes ses œuvres en allemand, écrivit un commentaire, resté inachevé, du Cantique des cantiques ; l'Expositio de saint Bernard de Clairvaux lui sert de base. La mystique du Cantique se retrouve aussi dans trois autres traités : dans le Geistliche Mai, qui présente des analogies avec Jean Tauler, la fiancée du Cantique est introduite dans la joie de la vie contemplative ; dans la Geistliche Ernte, elle cueille les fruits de la vie vertueuse ; dans l'Unterweisung an eine Klosterfrau, Kreutzer conduit la moniale vers l'union mystique avec le Christ Époux par divers degrés de Geistesgewerbe. Landmann analyse ces œuvres (op. cit., p. 33-53, et t. 8, 1957, p. 21-52). De plus, Kreutzer écrivit des instructions spirituelles (Sendbrief an einen Klosterbruder, an eine Frauengemeinschaft, Büchlein des geistlichen inneren Trostes, Von dem geistlichen Zug, an eine Tochter Christi geschrieben), des souhaits de fête à des religieuses et à des communautés, et, dernier aspect de ses talents, des chansons sur Noël, Marie, le carême, le mois de mai, le bain, etc. Les écrits de Kreutzer sont caractérisés par un usage parfois excessif des images ; en bien des endroits, et même parfois dans les chansons, il les développe méthodiquement ; les choses et les événements du quotidien sont interprétés allégoriquement et transposés dans la vie spirituelle. D'où des titres comme « un petit gâteau de carnaval spirituel », « un fromage de mai spirituel », « une vendange spirituelle, comment cueillir le raisin, le presser, et le porter au tonneau ». Jésus et Marie ouvrent les danses lors du carnaval spirituel (cf Ph. Wackernagel, Das deutsche Kirchenlied, t. 2, Leipzig, 1867, n. 819). Kreutzer se situe, dans la littérature spirituelle alsacienne, comme un intermédiaire entre le Guldin Spiel de maître Ingold (DS, t. 7, col. 1732-1733) ou le traité Christus und die sieben Laden, et Geiler de Kaïsersberg (DS, t. 6, col. 174-179).</w:t>
      </w:r>
    </w:p>
    <w:p w14:paraId="479F0D1B" w14:textId="77777777" w:rsidR="00CF7F3B" w:rsidRPr="003100FB" w:rsidRDefault="00000000">
      <w:pPr>
        <w:spacing w:after="120" w:line="360" w:lineRule="auto"/>
        <w:ind w:firstLine="283"/>
        <w:jc w:val="both"/>
        <w:rPr>
          <w:bCs/>
          <w:szCs w:val="24"/>
        </w:rPr>
      </w:pPr>
      <w:r w:rsidRPr="003100FB">
        <w:rPr>
          <w:bCs/>
          <w:szCs w:val="24"/>
        </w:rPr>
        <w:t>N'ont encore été imprimées que les chansons de Kreutzer (Wackernagel, cité supra, n. 477, 479, 706, 815-823, 831-835) et deux salutations de mai (Ein geistlich Meimüsz, Ein geistlicher Meykesz, éd. L. Pfleger, Zur Geschichte der Maiandacht im Elsass, dans Strassburger Diözesanblatt, mai 1912, p. 167-469). - Landmann a publié à la suite de ses articles (appendices 2-20) quelques extraits du commentaire du Cantique, du Geistliche Mai, de la Geistliche Ernte et de quelques œuvres mineures. - Dietrich Wittke prépare une édition critique du commentaire du Cantique (Fribourg-en-Brisgau).</w:t>
      </w:r>
    </w:p>
    <w:p w14:paraId="3BC69FEC" w14:textId="77777777" w:rsidR="00CF7F3B" w:rsidRPr="003100FB" w:rsidRDefault="00000000">
      <w:pPr>
        <w:spacing w:after="120" w:line="360" w:lineRule="auto"/>
        <w:ind w:firstLine="283"/>
        <w:jc w:val="both"/>
        <w:rPr>
          <w:bCs/>
          <w:szCs w:val="24"/>
        </w:rPr>
      </w:pPr>
      <w:r w:rsidRPr="003100FB">
        <w:rPr>
          <w:bCs/>
          <w:szCs w:val="24"/>
        </w:rPr>
        <w:t xml:space="preserve">Jean Meyer, Liber de viris illustribus ordinis praedicatorum (coll. Quellen und Forschungen zur Geschichte des Dominikanerordens in Deutschland 412, Leipzig, 1918, voir table), donne quelques documents citant Kreutzer. - W. Stammler et K. Langosch, Verfasserlexikon, t. 5, Berlin, 1955, col. </w:t>
      </w:r>
      <w:r w:rsidRPr="003100FB">
        <w:rPr>
          <w:bCs/>
          <w:szCs w:val="24"/>
        </w:rPr>
        <w:lastRenderedPageBreak/>
        <w:t>570-572. - W. Schmidt, Zur deutschen Erbauungsliteratur des späten Mittelalters, dans Altdeutsche und altniederländische Mystik, éd. K. Ruh, coll. Wege der Forschung 23, Darmstadt, 196%, p. 437-461.</w:t>
      </w:r>
    </w:p>
    <w:p w14:paraId="4DF1F5C7" w14:textId="77777777" w:rsidR="00CF7F3B" w:rsidRPr="003100FB" w:rsidRDefault="00000000">
      <w:pPr>
        <w:spacing w:after="120" w:line="360" w:lineRule="auto"/>
        <w:ind w:firstLine="283"/>
        <w:jc w:val="both"/>
        <w:rPr>
          <w:bCs/>
          <w:szCs w:val="24"/>
        </w:rPr>
      </w:pPr>
      <w:r w:rsidRPr="003100FB">
        <w:rPr>
          <w:bCs/>
          <w:szCs w:val="24"/>
        </w:rPr>
        <w:t>Friedrich Kronseder, jésuite, 1879-1957. - Friedrich Kronseder est né le 4 juillet 1879 dans une famille bourgeoise de Munich. Après avoir fréquenté le Ludwigsgymnasium de la ville, il étudia la philosophie et la théologie à Munich (1898-1901), à Innsbruck (1901-1903) et à Freising, où il fut ordonné prêtre le 29 juin 1904. Après un vicariat de trois ans, il reprit ses études en vue du doctorat en théologie. Un peu avant de les achever, il entra le 19 avril 1909 chez les jésuites à Feldkirch-Tisis.</w:t>
      </w:r>
    </w:p>
    <w:p w14:paraId="566EB35A" w14:textId="77777777" w:rsidR="00CF7F3B" w:rsidRPr="003100FB" w:rsidRDefault="00000000">
      <w:pPr>
        <w:spacing w:after="120" w:line="360" w:lineRule="auto"/>
        <w:ind w:firstLine="283"/>
        <w:jc w:val="both"/>
        <w:rPr>
          <w:bCs/>
          <w:szCs w:val="24"/>
        </w:rPr>
      </w:pPr>
      <w:r w:rsidRPr="003100FB">
        <w:rPr>
          <w:bCs/>
          <w:szCs w:val="24"/>
        </w:rPr>
        <w:t>Pendant la première guerre mondiale, il fut aumônier divisionnaire. Il compléta ensuite ses études, puis fut nommé aumônier d'étudiants et prédicateur à Innsbruck (1920), et de 1924 à 1927 aumônier à l'université de Leipzig. À partir de 1927 et pour de longues années, il est aumônier à l'université et prédicateur à Munich. Ses dernières années furent assombries par la maladie. Il mourut le 16 août 1957 à Neuburg/Donau.</w:t>
      </w:r>
    </w:p>
    <w:p w14:paraId="6FE35849" w14:textId="77777777" w:rsidR="00CF7F3B" w:rsidRPr="003100FB" w:rsidRDefault="00000000">
      <w:pPr>
        <w:spacing w:after="120" w:line="360" w:lineRule="auto"/>
        <w:ind w:firstLine="283"/>
        <w:jc w:val="both"/>
        <w:rPr>
          <w:bCs/>
          <w:szCs w:val="24"/>
        </w:rPr>
      </w:pPr>
      <w:r w:rsidRPr="003100FB">
        <w:rPr>
          <w:bCs/>
          <w:szCs w:val="24"/>
        </w:rPr>
        <w:t>L'événement décisif dans la vie de Fr. Kronseder fut manifestement son pèlerinage en Terre sainte en 1907. Les Exercices de trente jours faits au noviciat furent en même temps la base de son amour brûlant et enthousiaste pour le Christ et la sainte Écriture. Ses prédications, et les grands Exercices qu'il donna presque chaque année aux prêtres, aux théologiens et aux étudiants, étaient nourris de l'Écriture. Dans sa prédication particulièrement vivante, il ne s'attardait guère à présenter des thèses exégétiques, mais des méditations bibliques, qui visaient à rendre la Parole de Dieu fructueuse pour la vie des auditeurs. Kronseder avait vraiment un charisme pour parler de l'Écriture. Partant de la haute contemplation du mystère trinitaire, il introduisait ses auditeurs sur le plan de l'amour et de la connaissance du Dieu en trois personnes.</w:t>
      </w:r>
    </w:p>
    <w:p w14:paraId="7FBEEB7E" w14:textId="77777777" w:rsidR="00CF7F3B" w:rsidRPr="003100FB" w:rsidRDefault="00000000">
      <w:pPr>
        <w:spacing w:after="120" w:line="360" w:lineRule="auto"/>
        <w:ind w:firstLine="283"/>
        <w:jc w:val="both"/>
        <w:rPr>
          <w:bCs/>
          <w:szCs w:val="24"/>
        </w:rPr>
      </w:pPr>
      <w:r w:rsidRPr="003100FB">
        <w:rPr>
          <w:bCs/>
          <w:szCs w:val="24"/>
        </w:rPr>
        <w:t>Son tempérament joyeux et serein, joint à un optimisme imperturbable, savait trouver le bien dans l'art, la nature, et d'abord dans les autres.</w:t>
      </w:r>
    </w:p>
    <w:p w14:paraId="5A5D2E18" w14:textId="77777777" w:rsidR="00CF7F3B" w:rsidRPr="003100FB" w:rsidRDefault="00000000">
      <w:pPr>
        <w:spacing w:after="120" w:line="360" w:lineRule="auto"/>
        <w:ind w:firstLine="283"/>
        <w:jc w:val="both"/>
        <w:rPr>
          <w:bCs/>
          <w:szCs w:val="24"/>
        </w:rPr>
      </w:pPr>
      <w:r w:rsidRPr="003100FB">
        <w:rPr>
          <w:bCs/>
          <w:szCs w:val="24"/>
        </w:rPr>
        <w:t>Fr. Kronseder a publié plusieurs brochures spirituelles : Der hl. Johannes von Kreuz (Ratisbonne, 1926, 79 p.) et Im Geheimnis ou méditations trinitaires (1949, 146 p. ; rééd., 1952). Après sa mort, parurent sous le titre Neutestamentliche Frömmigkeit deux livraisons du Jahrbuch für mystische Theologie (t. 12, 1966, 228 p.), qui contenaient des prédications bibliques et des commentaires de plusieurs lettres de saint Paul.</w:t>
      </w:r>
    </w:p>
    <w:p w14:paraId="43BE2928" w14:textId="77777777" w:rsidR="00CF7F3B" w:rsidRPr="003100FB" w:rsidRDefault="00000000">
      <w:pPr>
        <w:spacing w:after="120" w:line="360" w:lineRule="auto"/>
        <w:ind w:firstLine="283"/>
        <w:jc w:val="both"/>
        <w:rPr>
          <w:bCs/>
          <w:szCs w:val="24"/>
        </w:rPr>
      </w:pPr>
      <w:r w:rsidRPr="003100FB">
        <w:rPr>
          <w:bCs/>
          <w:szCs w:val="24"/>
        </w:rPr>
        <w:lastRenderedPageBreak/>
        <w:t>Après avoir publié des notes d'un chartreux sur l'idéal de la chartreuse (ZAM, t. 3, 1928, p. 137-145), Fr. Kronseder édita anonymement deux brochures (In Banne der Dreieinigkeit, Ratisbonne, 1933, 88 p. ; 6e éd., 1948 ; Das Leben in Gott. Einführung ins geistliche Leben, 1935, 81 p. ; 3e éd., 1950). Attribuées à Anton Jans (1903-1932), jeune chartreux de La Grande-Chartreuse, ces brochures sont en réalité l'œuvre de son maître des novices, lequel composa encore, avec des amis, une « biographie » de Jans, où il expose en réalité sa propre doctrine mystique ; Kronseder la publia également sous l'anonymat.</w:t>
      </w:r>
    </w:p>
    <w:p w14:paraId="713DC695" w14:textId="77777777" w:rsidR="00CF7F3B" w:rsidRPr="003100FB" w:rsidRDefault="00000000">
      <w:pPr>
        <w:spacing w:after="120" w:line="360" w:lineRule="auto"/>
        <w:ind w:firstLine="283"/>
        <w:jc w:val="both"/>
        <w:rPr>
          <w:bCs/>
          <w:szCs w:val="24"/>
        </w:rPr>
      </w:pPr>
      <w:r w:rsidRPr="003100FB">
        <w:rPr>
          <w:bCs/>
          <w:szCs w:val="24"/>
        </w:rPr>
        <w:t>O. Simmel, notice nécrologique dans Mitteilungen aus den deutschen Provinzen der Gesellschaft Jesu, t. 18, Munich, 1957, p. 343-351, et dans Gehört. Gelesen, Munich, 1959, n. 4. - Sur l'influence de Kronseder, voir les introductions à la Neutestamentliche Frömmigkeit.</w:t>
      </w:r>
    </w:p>
    <w:p w14:paraId="69F84746" w14:textId="77777777" w:rsidR="00CF7F3B" w:rsidRPr="003100FB" w:rsidRDefault="00000000">
      <w:pPr>
        <w:spacing w:after="120" w:line="360" w:lineRule="auto"/>
        <w:ind w:firstLine="283"/>
        <w:jc w:val="both"/>
        <w:rPr>
          <w:bCs/>
          <w:szCs w:val="24"/>
        </w:rPr>
      </w:pPr>
      <w:r w:rsidRPr="003100FB">
        <w:rPr>
          <w:bCs/>
          <w:szCs w:val="24"/>
        </w:rPr>
        <w:t>P. A. Jans. Ein Mystikerleben der Gegenwart, Munich, 1934 (introduction de M. Grabmann) ; à partir de ce livre A. Winklhofer écrivit son article : Die wesentliche Mystik P. A. Jans' O. Cart und Johannes von Kreuz, ZAM, t. 11, 1936, p. 295-804. - Les pages publiées dans ZAM, 1928, se retrouvent, mais plus développées, dans l'ouvrage de P. van der Meer de Walcheren, Het Witte Paradijs (1930) et ses diverses traductions (trad. franç., Le Paradis blanc, Paris, 1939, p. 97-124 Un chartreux parle).</w:t>
      </w:r>
    </w:p>
    <w:p w14:paraId="74D34016" w14:textId="77777777" w:rsidR="00CF7F3B" w:rsidRPr="003100FB" w:rsidRDefault="00000000">
      <w:pPr>
        <w:spacing w:after="120" w:line="360" w:lineRule="auto"/>
        <w:ind w:firstLine="283"/>
        <w:jc w:val="both"/>
        <w:rPr>
          <w:bCs/>
          <w:szCs w:val="24"/>
        </w:rPr>
      </w:pPr>
      <w:r w:rsidRPr="003100FB">
        <w:rPr>
          <w:bCs/>
          <w:szCs w:val="24"/>
        </w:rPr>
        <w:t>Jean Krosnowski, jésuite, 1629-1697. - Jean Krosnowski, né en Pologne en juin ou juillet 1629, entra dans la compagnie de Jésus vers 1649. Il apparaît comme theologus dans les permis d'imprimer de ses livres. Il mourut, étant recteur du noviciat de Cracovie, le 15 septembre 1697.</w:t>
      </w:r>
    </w:p>
    <w:p w14:paraId="674E8F44" w14:textId="77777777" w:rsidR="00CF7F3B" w:rsidRPr="003100FB" w:rsidRDefault="00000000">
      <w:pPr>
        <w:spacing w:after="120" w:line="360" w:lineRule="auto"/>
        <w:ind w:firstLine="283"/>
        <w:jc w:val="both"/>
        <w:rPr>
          <w:bCs/>
          <w:szCs w:val="24"/>
        </w:rPr>
      </w:pPr>
      <w:r w:rsidRPr="003100FB">
        <w:rPr>
          <w:bCs/>
          <w:szCs w:val="24"/>
        </w:rPr>
        <w:t>Krosnowski a publié, en polonais, un cycle de sermons pour les dimanches de l'année (Lublin, 1685 ; 1689) et pour les fêtes des saints (Posnan, 1691 ; Kalisz, 1701, 1704). Il a laissé surtout un Itinerarius religiosus. Per triduanum perfectionis iter vestigiis S. P. Ignatii… deductus (Posnan, 1692, 482 p. in-8°) qui est une œuvre de qualité. Selon le schéma des trois voies, il expose en trois séries de douze allocutiones les principales questions de la vie spirituelle. Les thèmes de la vie purgative sont assez proches de la première semaine des Exercices ignatiens ; dans la voie illuminative, Krosnowski traite des vertus nécessaires aux religieux ; dans la voie unitive, il explique ce qui touche à l'amour de Dieu et à la perfection. L'ouvrage paraît être destiné avant tout aux jésuites ; ces asceticae allocutiones sont d'un style oratoire assez direct, qui n'aide pas toujours à l'approfondissement de la pensée ; elles n'en occupent pas moins une place notable dans la littérature spirituelle polonaise.</w:t>
      </w:r>
    </w:p>
    <w:p w14:paraId="4BDB0688" w14:textId="77777777" w:rsidR="00CF7F3B" w:rsidRPr="003100FB" w:rsidRDefault="00000000">
      <w:pPr>
        <w:spacing w:after="120" w:line="360" w:lineRule="auto"/>
        <w:ind w:firstLine="283"/>
        <w:jc w:val="both"/>
        <w:rPr>
          <w:bCs/>
          <w:szCs w:val="24"/>
        </w:rPr>
      </w:pPr>
      <w:r w:rsidRPr="003100FB">
        <w:rPr>
          <w:bCs/>
          <w:szCs w:val="24"/>
        </w:rPr>
        <w:lastRenderedPageBreak/>
        <w:t>Archives romaines de la compagnie de Jésus, Pol. 12, f. 48 ; Pol. 20, f. 86, n. 14. - Informationes ad gubernandum concernant Krosnowski, Österreichisches Nationalbibliothek, Vienne, Cod. 12361, f. 13. - Sommervogel, t. 4, col. 1254-1255. - Podreczna Encyklopedia Koscielna (Encyclopédie ecclésiastique), t. 23-24, p. 51. - Josef Maaskowski.</w:t>
      </w:r>
    </w:p>
    <w:p w14:paraId="2C967FA6" w14:textId="77777777" w:rsidR="00CF7F3B" w:rsidRPr="003100FB" w:rsidRDefault="00000000">
      <w:pPr>
        <w:spacing w:after="120" w:line="360" w:lineRule="auto"/>
        <w:ind w:firstLine="283"/>
        <w:jc w:val="both"/>
        <w:rPr>
          <w:bCs/>
          <w:szCs w:val="24"/>
        </w:rPr>
      </w:pPr>
      <w:r w:rsidRPr="003100FB">
        <w:rPr>
          <w:bCs/>
          <w:szCs w:val="24"/>
        </w:rPr>
        <w:t>Jean-Michel Kroust, jésuite, 1694-1792. - Né le 25 novembre 1694 à Aspach-le-Haut, près de Thann (Alsace), entré au noviciat des jésuites le 8 octobre 1711, Jean-Michel Kroust fut, à partir de 1739, professeur de théologie à Strasbourg et à Molsheim. Le 5 septembre 1746, nommé supérieur du collège de Colmar, il est désigné, le 28 janvier 1747, comme confesseur de Marie-Josèphe de Saxe, future mère de Louis XVI. En cette qualité, Kroust eut l'occasion d'intervenir dans l'histoire de la compagnie de Jésus en France (situation administrative des collèges de jésuites en Alsace ; affaire du Père Lavalette, que Kroust soutenait en toute bonne foi). Malgré la suppression des jésuites par les parlements (1762), le confesseur demeura à la cour jusqu'en mars 1764. À cette date, il s'exila au collège de Porrentruy (Suisse), où il ne cessa de s'intéresser au sort de la compagnie jusqu'à sa mort survenue, le 10 novembre 1772, à Porrentruy ou à Brumath, près de Strasbourg.</w:t>
      </w:r>
    </w:p>
    <w:p w14:paraId="24ABE0E4" w14:textId="77777777" w:rsidR="00CF7F3B" w:rsidRPr="003100FB" w:rsidRDefault="00000000">
      <w:pPr>
        <w:spacing w:after="120" w:line="360" w:lineRule="auto"/>
        <w:ind w:firstLine="283"/>
        <w:jc w:val="both"/>
        <w:rPr>
          <w:bCs/>
          <w:szCs w:val="24"/>
        </w:rPr>
      </w:pPr>
      <w:r w:rsidRPr="003100FB">
        <w:rPr>
          <w:bCs/>
          <w:szCs w:val="24"/>
        </w:rPr>
        <w:t>La collaboration de Kroust au Journal de Trévoux n'est pas certaine. En revanche, il a écrit et publié trois ouvrages à l'intention du clergé : 1) Clericus instructus sive doctrina moralis ex epistolis et evangeliis missae desumpta, Augsbourg, 1761. - 2) Exercitia spiritualia juxta mentem et methodum S. Ignatii, ad usum clericorum accommodata (Fribourg-en-Brisgau, 1765 ; Augsbourg, 1792 ; Vienne, 1851). - 3) Institutio clericorum. Meditationes de praecipuis fidei mysteriis ad usum clericorum accommodatae, 1783. Ces Meditationes parurent en 4 vol. à Augsbourg en 1767, 1773, 1796 ; puis en 5 vol. (en y joignant les Exercitia spiritualia), à Angers, 1885 ; Paris, 1836 et 1842 ; Sultzbach, Bavière, 1844-1847 (le 5e vol., les Exercitia, fut réédité par les mékhitaristes, en 1851, à Vienne). Les Meditationes furent traduites en français par R.-N. Sergent, Méditations sur les vérités essentielles de la religion, qui les « modifie de manière à devenir utiles soit aux lectures des fidèles soit aux instructions des curés » (4 vol., Paris, 1855, 1857-1858 et 1862 ; le 5e vol : traduit les Exercitia), et par K.F. Cattin, Méditations sur les vérités de la foi et de la morale, avec un choix de méditations de L. La Puente (4 vol., Lyon, 1853, et Paris, 1857 ; un 5e vol parut à Lyon, en 1862).</w:t>
      </w:r>
    </w:p>
    <w:p w14:paraId="70DF5FA5" w14:textId="77777777" w:rsidR="00CF7F3B" w:rsidRPr="003100FB" w:rsidRDefault="00000000">
      <w:pPr>
        <w:spacing w:after="120" w:line="360" w:lineRule="auto"/>
        <w:ind w:firstLine="283"/>
        <w:jc w:val="both"/>
        <w:rPr>
          <w:bCs/>
          <w:szCs w:val="24"/>
        </w:rPr>
      </w:pPr>
      <w:r w:rsidRPr="003100FB">
        <w:rPr>
          <w:bCs/>
          <w:szCs w:val="24"/>
        </w:rPr>
        <w:t xml:space="preserve">Les Exercitia sont présentés sous forme d'une retraite de huit jours selon les méditations principales du livret de saint Ignace, à raison de trois exercices et d'une considération par jour. L'intention de suivre le texte du saint est précisée dans la préface qui commente les « annotations ». Les grands thèmes des Exercices sont développés, avec sobriété et discrétion, à partir de textes </w:t>
      </w:r>
      <w:r w:rsidRPr="003100FB">
        <w:rPr>
          <w:bCs/>
          <w:szCs w:val="24"/>
        </w:rPr>
        <w:lastRenderedPageBreak/>
        <w:t>scripturaires et patristiques, qui permettent au retraitant de se mettre à l'école de la spiritualité ignatienne.</w:t>
      </w:r>
    </w:p>
    <w:p w14:paraId="44652E75" w14:textId="77777777" w:rsidR="00CF7F3B" w:rsidRPr="003100FB" w:rsidRDefault="00000000">
      <w:pPr>
        <w:spacing w:after="120" w:line="360" w:lineRule="auto"/>
        <w:ind w:firstLine="283"/>
        <w:jc w:val="both"/>
        <w:rPr>
          <w:bCs/>
          <w:szCs w:val="24"/>
        </w:rPr>
      </w:pPr>
      <w:r w:rsidRPr="003100FB">
        <w:rPr>
          <w:bCs/>
          <w:szCs w:val="24"/>
        </w:rPr>
        <w:t>Les Meditationes sont groupées sous des titres généraux : 4 De cura salutis ; 2 De regno Christi ; 3 De re Domini, 4 De statu dericali ; elles sont destinées à la réflexion personnelle et à la prédication ; elles laissent apparaître l'influence des Exercices.</w:t>
      </w:r>
    </w:p>
    <w:p w14:paraId="78B41F88" w14:textId="77777777" w:rsidR="00CF7F3B" w:rsidRPr="003100FB" w:rsidRDefault="00000000">
      <w:pPr>
        <w:spacing w:after="120" w:line="360" w:lineRule="auto"/>
        <w:ind w:firstLine="283"/>
        <w:jc w:val="both"/>
        <w:rPr>
          <w:bCs/>
          <w:szCs w:val="24"/>
        </w:rPr>
      </w:pPr>
      <w:r w:rsidRPr="003100FB">
        <w:rPr>
          <w:bCs/>
          <w:szCs w:val="24"/>
        </w:rPr>
        <w:t>On conserve à la bibliothèque des jésuites de Chantilly trois cours professés par Kroust à Strasbourg, copiés par un élève (1740-1741) : De legibus, De actibus humanis, De Deo trino.</w:t>
      </w:r>
    </w:p>
    <w:p w14:paraId="312AAD3A" w14:textId="77777777" w:rsidR="00CF7F3B" w:rsidRPr="003100FB" w:rsidRDefault="00000000">
      <w:pPr>
        <w:spacing w:after="120" w:line="360" w:lineRule="auto"/>
        <w:ind w:firstLine="283"/>
        <w:jc w:val="both"/>
        <w:rPr>
          <w:bCs/>
          <w:szCs w:val="24"/>
        </w:rPr>
      </w:pPr>
      <w:r w:rsidRPr="003100FB">
        <w:rPr>
          <w:bCs/>
          <w:szCs w:val="24"/>
        </w:rPr>
        <w:t>É. Regnault, La Dauphine Marie-Josephe de Saxe, Paris, 1875, p. 221-230. - J. Gény, Die Jahrbücher der Jesuiten au Schlettstadt und Rufach, 1615-1765, t. 2, Strasbourg, 1896, passim. - F. É. Sitzmann, Dictionnaire de biographie des hommes célèbres de l'Alsace, t. 2, Rixheim, 1910, p. 77-78 {à rectifier}. - B. Duhr, Geschichte der Jesuiten in den Ländern deutscher Zunge, t. 8, Ratisbonne, 1928. - C. Obereiner, Le P. Michel Krust (sic) et l'affaire Lavalette, dans Revue catholique d'Alsace, t. 37, 1922, p. 724-735. - P. Delattre, Les établissements des jésuites en France, t. 1, Wetteren-Enghien, 1949, col. 1508 ; t. 3, col. 419 ; t. 8, col. 1046. - Sommervogel, t. 4, col. 1255-1256.</w:t>
      </w:r>
    </w:p>
    <w:p w14:paraId="4D44579F" w14:textId="77777777" w:rsidR="00CF7F3B" w:rsidRPr="003100FB" w:rsidRDefault="00000000">
      <w:pPr>
        <w:spacing w:after="120" w:line="360" w:lineRule="auto"/>
        <w:ind w:firstLine="283"/>
        <w:jc w:val="both"/>
        <w:rPr>
          <w:bCs/>
          <w:szCs w:val="24"/>
        </w:rPr>
      </w:pPr>
      <w:r w:rsidRPr="003100FB">
        <w:rPr>
          <w:bCs/>
          <w:szCs w:val="24"/>
        </w:rPr>
        <w:t>Népas confondre Jean-Michel Kroust avec son frère François-Antoine (1701-1778), également jésuite, connu surtout comme prédicateur en langue allemande et dernier recteur du collège des jésuites de Colmar (1753-1765).</w:t>
      </w:r>
    </w:p>
    <w:p w14:paraId="51E24886" w14:textId="77777777" w:rsidR="00CF7F3B" w:rsidRPr="003100FB" w:rsidRDefault="00000000">
      <w:pPr>
        <w:spacing w:after="120" w:line="360" w:lineRule="auto"/>
        <w:ind w:firstLine="283"/>
        <w:jc w:val="both"/>
        <w:rPr>
          <w:bCs/>
          <w:szCs w:val="24"/>
        </w:rPr>
      </w:pPr>
      <w:r w:rsidRPr="003100FB">
        <w:rPr>
          <w:bCs/>
          <w:szCs w:val="24"/>
        </w:rPr>
        <w:t>André Boland.</w:t>
      </w:r>
    </w:p>
    <w:p w14:paraId="71052DBE" w14:textId="77777777" w:rsidR="00CF7F3B" w:rsidRPr="003100FB" w:rsidRDefault="00000000">
      <w:pPr>
        <w:spacing w:after="120" w:line="360" w:lineRule="auto"/>
        <w:ind w:firstLine="283"/>
        <w:jc w:val="both"/>
        <w:rPr>
          <w:bCs/>
          <w:szCs w:val="24"/>
        </w:rPr>
      </w:pPr>
      <w:r w:rsidRPr="003100FB">
        <w:rPr>
          <w:bCs/>
          <w:szCs w:val="24"/>
        </w:rPr>
        <w:t>KWIATKIEWICZ (Jean), jésuite, 1629-1703. - Né le 27 décembre 1629 dans la Petite Pologne, Jean Kwiatkiewicz entra le 25 novembre 1645 au noviciat de la Compagnie de Jésus à Cracovie. Après ses études faites à Sandomir, Kalisz, Posnan et Prague, il enseigna la rhétorique, les mathématiques, la philosophie et la théologie, et fut plusieurs fois supérieur de maisons de son ordre. Il mourut à Cracovie le 23 mars 1703.</w:t>
      </w:r>
    </w:p>
    <w:p w14:paraId="6EB8D5E5" w14:textId="77777777" w:rsidR="00CF7F3B" w:rsidRPr="003100FB" w:rsidRDefault="00000000">
      <w:pPr>
        <w:spacing w:after="120" w:line="360" w:lineRule="auto"/>
        <w:ind w:firstLine="283"/>
        <w:jc w:val="both"/>
        <w:rPr>
          <w:bCs/>
          <w:szCs w:val="24"/>
        </w:rPr>
      </w:pPr>
      <w:r w:rsidRPr="003100FB">
        <w:rPr>
          <w:bCs/>
          <w:szCs w:val="24"/>
        </w:rPr>
        <w:t>Kwiatkiewicz a beaucoup écrit ; sa bibliographie compte quarante-quatre titres, et il a touché à des domaines très divers. Connu en Pologne comme théoricien de la rhétorique (Phoenix rhetorum, Cracovie, 1671 ?, 1672 ; Kalisz, 1682, etc ; Eloquentia reconditior, Posnan, 1689 ; Prague, 1698), comme prédicateur et comme continuateur des Annales ecclésiastiques commencées par le jésuite P. Skarga (2 vol in-folio, Kalisz, 1695 et 1706), il est aussi l'auteur d'un ouvrage important de controverse (Fascinus a Luthero… populis iniectus, Dantzig, 1672 ; Oliva, 1673 ; éd aug., 1683).</w:t>
      </w:r>
    </w:p>
    <w:p w14:paraId="43F2A668" w14:textId="77777777" w:rsidR="00CF7F3B" w:rsidRPr="003100FB" w:rsidRDefault="00000000">
      <w:pPr>
        <w:spacing w:after="120" w:line="360" w:lineRule="auto"/>
        <w:ind w:firstLine="283"/>
        <w:jc w:val="both"/>
        <w:rPr>
          <w:bCs/>
          <w:szCs w:val="24"/>
        </w:rPr>
      </w:pPr>
      <w:r w:rsidRPr="003100FB">
        <w:rPr>
          <w:bCs/>
          <w:szCs w:val="24"/>
        </w:rPr>
        <w:lastRenderedPageBreak/>
        <w:t>KROUST - KWIATKOWSKI. 1784 Dans le domaine de la spiritualité, Kwiatkiewicz a laissé des œuvres mariales : sur la théologie de l'Immaculée Conception (Primum instans Marianum per gratiam originalem sanctum…, Kalisz, 1681 et 1689) et des panégyriques (Orator marianus. :, Kalisz, 1673, 1686, 1701 ; extrait dans So ! marianus triplex, avec d'autres sermons des jésuites Daniel Pawlowski et Théophile Rutka, l'ienne-Nuremberg, 1701). Ses ouvrages ascétiques sont plus intéressants. Relevons entre autres : Fax ascetica (Cracovie, 1650 ?, 1680, 1689 ; Kalisz, 1679, 1689 ; Ingolstadt, 1733 ; extrait, Dillingen, 1741) ; - Supplex libellus pro. Deo ad animam peccatricem (en latin : s 1, 1679, 1689 ; Kalisz, 1730 ; en latin et en polonais, s 1, 1679, 1687,. 1690 ; l'ilna, 1742) ; - l'ita sancti sacerdotis, Oliva, 1680 ; - Nova omnia seu Triduum renovationis, suivi. de Proteus sacer seu sacrum octiduum annuae recollectionis (Oliva, 1683 ; Proteus seul, Cracovie,.1700) ; Nowiny Duchowne {« Les nouvelles spirituelles », », Cracovie, 1700).</w:t>
      </w:r>
    </w:p>
    <w:p w14:paraId="4EE6B321" w14:textId="77777777" w:rsidR="00CF7F3B" w:rsidRPr="003100FB" w:rsidRDefault="00000000">
      <w:pPr>
        <w:spacing w:after="120" w:line="360" w:lineRule="auto"/>
        <w:ind w:firstLine="283"/>
        <w:jc w:val="both"/>
        <w:rPr>
          <w:bCs/>
          <w:szCs w:val="24"/>
        </w:rPr>
      </w:pPr>
      <w:r w:rsidRPr="003100FB">
        <w:rPr>
          <w:bCs/>
          <w:szCs w:val="24"/>
        </w:rPr>
        <w:t>Fax ascetica est un manuel assez complet de vie spirituelle qui s'organise selon le plan des Exercices ignatiens. Après un Fundamentum sur la fin de l'homme, un premier livre sur la vie purgative traite du péché, de la conversion, de la mort, du jugement et des fins dernières. Le deuxième livre est divisé en deux parties ; la première traite de l'incarnation du Verbe ; de la vie publique du Christ, de la militia Christi, de la vertu, de la perfection et de l'état religieux ; la seconde partie médite la passion et la mort du Christ, puis fonde le culte de la Vierge Marie. Dans le troisième livre, sur la vie unitive, l'auteur développe sa doctrine spirituelle sur la joie et la paix de l'âme, l'amour de Dieu et du prochain, l'Eucharistie et le sacerdoce. Plus qu'un livre de méditation, Fax ascetica veut être un livre de lecture spirituelle solidement charpenté d'où l'enseignement n'est jamais absent. L'auteur cite peu, sauf la Bible et saint Thomas. Sa dépendance à l'égard d'Ignace de Loyola est diffuse, mais profonde, même si elle n'apparaît pas au niveau du vocabulaire. Dans ce livre, Kwiatkiewicz se montre bon théologien et fin psychologue.</w:t>
      </w:r>
    </w:p>
    <w:p w14:paraId="0372E08B" w14:textId="77777777" w:rsidR="00CF7F3B" w:rsidRPr="003100FB" w:rsidRDefault="00000000">
      <w:pPr>
        <w:spacing w:after="120" w:line="360" w:lineRule="auto"/>
        <w:ind w:firstLine="283"/>
        <w:jc w:val="both"/>
        <w:rPr>
          <w:bCs/>
          <w:szCs w:val="24"/>
        </w:rPr>
      </w:pPr>
      <w:r w:rsidRPr="003100FB">
        <w:rPr>
          <w:bCs/>
          <w:szCs w:val="24"/>
        </w:rPr>
        <w:t>On retrouve la même doctrine sous une forme abrégée et adaptée dans Nova omnia (triduum dédié à l'abbé cistercien d'Oliva) et dans Proteus sacer (retraite de huit jours qui suit d'assez près le plan des Exercices ignatiens). Notons enfin que l'ita sacerdotis est un excellent manuel de vie sacerdotale.</w:t>
      </w:r>
    </w:p>
    <w:p w14:paraId="691CE905" w14:textId="77777777" w:rsidR="00CF7F3B" w:rsidRPr="003100FB" w:rsidRDefault="00000000">
      <w:pPr>
        <w:spacing w:after="120" w:line="360" w:lineRule="auto"/>
        <w:ind w:firstLine="283"/>
        <w:jc w:val="both"/>
        <w:rPr>
          <w:bCs/>
          <w:szCs w:val="24"/>
        </w:rPr>
      </w:pPr>
      <w:r w:rsidRPr="003100FB">
        <w:rPr>
          <w:bCs/>
          <w:szCs w:val="24"/>
        </w:rPr>
        <w:t>Kwiatkiewicz, dont le style, surtout lorsqu'il écrit en polonais, est remarquable, est reconnu comme l'un des meilleurs représentants de l'école ignatienne en Pologne ; il doit être considéré comme l'égal de N. Lancicius + 1652 et de G. Druzbicki t 1662 (DS, t. 4, col. 1723-1736), mais il reste à peu près inconnu.</w:t>
      </w:r>
    </w:p>
    <w:p w14:paraId="15244B52" w14:textId="77777777" w:rsidR="00CF7F3B" w:rsidRPr="003100FB" w:rsidRDefault="00000000">
      <w:pPr>
        <w:spacing w:after="120" w:line="360" w:lineRule="auto"/>
        <w:ind w:firstLine="283"/>
        <w:jc w:val="both"/>
        <w:rPr>
          <w:bCs/>
          <w:szCs w:val="24"/>
        </w:rPr>
      </w:pPr>
      <w:r w:rsidRPr="003100FB">
        <w:rPr>
          <w:bCs/>
          <w:szCs w:val="24"/>
        </w:rPr>
        <w:lastRenderedPageBreak/>
        <w:t>Sommervogel, t. 4, col. 1281-1286. - DTC, t. 8, 4925, col. 2381. - M. Bednarz, « Les jésuites et la dévotion polonaise » (en polonais}, dans Nasza Przeszlosc, t. 20, 1964, p. 185. - Br. Natonski, notice de Kwiatkiewicz, dans Polski Slownik Biograficzny (« Lexique biographique polonais »), t. 16, 1971, p. 351-352 (bibliographie).</w:t>
      </w:r>
    </w:p>
    <w:p w14:paraId="2C6A4ED9" w14:textId="77777777" w:rsidR="00CF7F3B" w:rsidRPr="003100FB" w:rsidRDefault="00000000">
      <w:pPr>
        <w:spacing w:after="120" w:line="360" w:lineRule="auto"/>
        <w:ind w:firstLine="283"/>
        <w:jc w:val="both"/>
        <w:rPr>
          <w:bCs/>
          <w:szCs w:val="24"/>
        </w:rPr>
      </w:pPr>
      <w:r w:rsidRPr="003100FB">
        <w:rPr>
          <w:bCs/>
          <w:szCs w:val="24"/>
        </w:rPr>
        <w:t>Josef MAIKOWSEI.</w:t>
      </w:r>
    </w:p>
    <w:p w14:paraId="055FAE4E" w14:textId="77777777" w:rsidR="00CF7F3B" w:rsidRPr="003100FB" w:rsidRDefault="00000000">
      <w:pPr>
        <w:spacing w:after="120" w:line="360" w:lineRule="auto"/>
        <w:ind w:firstLine="283"/>
        <w:jc w:val="both"/>
        <w:rPr>
          <w:bCs/>
          <w:szCs w:val="24"/>
        </w:rPr>
      </w:pPr>
      <w:r w:rsidRPr="003100FB">
        <w:rPr>
          <w:bCs/>
          <w:szCs w:val="24"/>
        </w:rPr>
        <w:t>KWIATKOWSKI (Pierre), jésuite, 1664-1747. - Né le 5 septembre 1664 dans la Grande Pologne, Pierre Kwiatkowski entra au noviciat de la Compagnie de Jésus le 24 février 1689. Après ses études, il enseigna d'abord dans les collèges, puis fut prédicateur et professeur de théologie morale et de droit canon. Il mourut à Cracovie le 30 avril 1747.</w:t>
      </w:r>
    </w:p>
    <w:p w14:paraId="42AEA726" w14:textId="77777777" w:rsidR="00CF7F3B" w:rsidRPr="003100FB" w:rsidRDefault="00000000">
      <w:pPr>
        <w:spacing w:after="120" w:line="360" w:lineRule="auto"/>
        <w:ind w:firstLine="283"/>
        <w:jc w:val="both"/>
        <w:rPr>
          <w:bCs/>
          <w:szCs w:val="24"/>
        </w:rPr>
      </w:pPr>
      <w:r w:rsidRPr="003100FB">
        <w:rPr>
          <w:bCs/>
          <w:szCs w:val="24"/>
        </w:rPr>
        <w:t>Kwiatkowski réalisa une traduction polonaise partielle des révélations de Marie d'Agreda (Miasto swiele - (Kalisz, 1731, 1759, 1767 ; Liublin, 1732 ; Jaslo, 1860). Mais ce sont surtout ses Collectanea ascetica Exercitiis spiritualibus S. Ignatii… accommodata (Cracovie, 1741 ; autre éd., Augsbourg, 1741) qui retiennent l'attention. Cet in-folio s'organise en deux parties ; la première traite du péché, des vices capitaux, de la mort, du jugement et des fins dernières ; la seconde, de Dieu un et trine, de la vie du Christ et de celle de Marie, des béatitudes. Seul le plan de l'ouvrage rappelle vaguement celui des Exercices ignatiens. À l'aide de passages scripturaires et moraux, et de la vertu, théologales, tirés des Pères et des auteurs spirituels, à l'aide aussi d'exempla, parfois pris dans la Bible, Kwiatkowski propose une matière organisée aux prédicateurs et aux pères spirituels.</w:t>
      </w:r>
    </w:p>
    <w:p w14:paraId="414F3B37" w14:textId="77777777" w:rsidR="00CF7F3B" w:rsidRPr="003100FB" w:rsidRDefault="00000000">
      <w:pPr>
        <w:spacing w:after="120" w:line="360" w:lineRule="auto"/>
        <w:ind w:firstLine="283"/>
        <w:jc w:val="both"/>
        <w:rPr>
          <w:bCs/>
          <w:szCs w:val="24"/>
        </w:rPr>
      </w:pPr>
      <w:r w:rsidRPr="003100FB">
        <w:rPr>
          <w:bCs/>
          <w:szCs w:val="24"/>
        </w:rPr>
        <w:t>Notons enfin que l'auteur a encore donné un « Théâtre de la vie humaine » (poèmes en polonais, Cracovie, 1736 ; Kalisz, 1740, 1784) et une Historia veteris et novi Testamenti (Augsbourg, 1741) déjà prête en 1731, d'après les permis d'imprimer.</w:t>
      </w:r>
    </w:p>
    <w:p w14:paraId="179F81BA" w14:textId="77777777" w:rsidR="00CF7F3B" w:rsidRPr="003100FB" w:rsidRDefault="00000000">
      <w:pPr>
        <w:spacing w:after="120" w:line="360" w:lineRule="auto"/>
        <w:ind w:firstLine="283"/>
        <w:jc w:val="both"/>
        <w:rPr>
          <w:bCs/>
          <w:szCs w:val="24"/>
        </w:rPr>
      </w:pPr>
      <w:r w:rsidRPr="003100FB">
        <w:rPr>
          <w:bCs/>
          <w:szCs w:val="24"/>
        </w:rPr>
        <w:t>Sommervogel, t. 4, col. 1287-1288 ; t. 9, col. 560. - Zaleski, Jesuici w Polsce, t. 3-4, Lwow-Cracovie, 1902-1905, tables. - Podreëzna Encyklopedia Koscielna {« Encyclopédie ecclésiastique »), t. 23-24, p. 150. Josef MASROWSEI.</w:t>
      </w:r>
    </w:p>
    <w:p w14:paraId="5D4080C1" w14:textId="77777777" w:rsidR="00CF7F3B" w:rsidRPr="003100FB" w:rsidRDefault="00000000">
      <w:pPr>
        <w:spacing w:after="120" w:line="360" w:lineRule="auto"/>
        <w:ind w:firstLine="283"/>
        <w:jc w:val="both"/>
        <w:rPr>
          <w:bCs/>
          <w:szCs w:val="24"/>
        </w:rPr>
      </w:pPr>
      <w:r w:rsidRPr="003100FB">
        <w:rPr>
          <w:bCs/>
          <w:szCs w:val="24"/>
        </w:rPr>
        <w:t>KYRIE ELEISON : « Seigneur, ayez pitié de nous ». Sur cette invocation, toute proche de la « Prière à Jésus » : « Seigneur Jésus-Christ, Fils de Dieu, ayez pitié de moi », voir Jésus (Prière à). DS, t. 8, col. 1126-1150. Sur l'usage liturgique du Kyrie eleison, voir Catholicisme, t. 6, 1966, col. 1507-1510.</w:t>
      </w:r>
    </w:p>
    <w:p w14:paraId="0E985132" w14:textId="77777777" w:rsidR="00CF7F3B" w:rsidRPr="003100FB" w:rsidRDefault="00000000">
      <w:pPr>
        <w:spacing w:after="120" w:line="360" w:lineRule="auto"/>
        <w:ind w:firstLine="283"/>
        <w:jc w:val="both"/>
        <w:rPr>
          <w:bCs/>
          <w:szCs w:val="24"/>
        </w:rPr>
      </w:pPr>
      <w:r w:rsidRPr="003100FB">
        <w:rPr>
          <w:bCs/>
          <w:szCs w:val="24"/>
        </w:rPr>
        <w:t>KYRIOTÈS (Jean, ou Jean le Géomètre). Voir DS, t. 6, col. 235-256.</w:t>
      </w:r>
    </w:p>
    <w:p w14:paraId="046F9FEB" w14:textId="77777777" w:rsidR="00CF7F3B" w:rsidRPr="003100FB" w:rsidRDefault="00000000">
      <w:pPr>
        <w:spacing w:after="120" w:line="360" w:lineRule="auto"/>
        <w:ind w:firstLine="283"/>
        <w:jc w:val="both"/>
        <w:rPr>
          <w:bCs/>
          <w:szCs w:val="24"/>
        </w:rPr>
      </w:pPr>
      <w:r w:rsidRPr="003100FB">
        <w:rPr>
          <w:bCs/>
          <w:szCs w:val="24"/>
        </w:rPr>
        <w:lastRenderedPageBreak/>
        <w:t>KYSPENNING (Henri), prêtre, 16e siècle. - Né à Limbourg (Pays-Bas). Henri Kyspenning fut chanoine à la collégiale de Xanten, près de Wesel. Il a laissé deux ouvrages imprimés plusieurs fois :</w:t>
      </w:r>
    </w:p>
    <w:p w14:paraId="4956A90D" w14:textId="77777777" w:rsidR="00CF7F3B" w:rsidRPr="003100FB" w:rsidRDefault="00000000">
      <w:pPr>
        <w:spacing w:after="120" w:line="360" w:lineRule="auto"/>
        <w:ind w:firstLine="283"/>
        <w:jc w:val="both"/>
        <w:rPr>
          <w:bCs/>
          <w:szCs w:val="24"/>
        </w:rPr>
      </w:pPr>
      <w:r w:rsidRPr="003100FB">
        <w:rPr>
          <w:bCs/>
          <w:szCs w:val="24"/>
        </w:rPr>
        <w:t>Aquae vitae de fontibus Salvatoris, hoc est Doctrina evangelica de meditatione mortis, Anvers, 1583 ; les bibliographes signalent un De meditatione mortis (Cologne, 1573 ; Anvers, 1574 ; traduction allemande, Cologne, 1578) qui doit être le même ouvrage. Divisé en sept livres, l'œuvre utilise et commente les récits bibliques et évangéliques, apporte des exempla et des textes des Pères de l'Église ; on y trouve aussi des réflexions de tendance assez stoïcienne ; des prières et des méditations parsement le texte. Ce livre appartient au genre de la méditation des fins dernières.</w:t>
      </w:r>
    </w:p>
    <w:p w14:paraId="1CA037C9" w14:textId="77777777" w:rsidR="00CF7F3B" w:rsidRPr="003100FB" w:rsidRDefault="00000000">
      <w:pPr>
        <w:spacing w:after="120" w:line="360" w:lineRule="auto"/>
        <w:ind w:firstLine="283"/>
        <w:jc w:val="both"/>
        <w:rPr>
          <w:bCs/>
          <w:szCs w:val="24"/>
        </w:rPr>
      </w:pPr>
      <w:r w:rsidRPr="003100FB">
        <w:rPr>
          <w:bCs/>
          <w:szCs w:val="24"/>
        </w:rPr>
        <w:t>Precationes christianae (Cologne, 1581 ; Paris, 1603 et 1618 ; ou Aurea precationum pigrum et devotarum cathena, Cologne, 1614-1615) : c'est un eucologe commenté ; comme l'ouvrage précédent, celui-ci reproduit nombre de textes patristiques ; il utilise aussi beaucoup la liturgie, dont il suit le déroulement. Il s'ouvre par un traité sur la prière et la façon d'oraison qui semble ne rien apporter d'original.</w:t>
      </w:r>
    </w:p>
    <w:p w14:paraId="4988C840" w14:textId="77777777" w:rsidR="00CF7F3B" w:rsidRPr="003100FB" w:rsidRDefault="00000000">
      <w:pPr>
        <w:spacing w:after="120" w:line="360" w:lineRule="auto"/>
        <w:ind w:firstLine="283"/>
        <w:jc w:val="both"/>
        <w:rPr>
          <w:bCs/>
          <w:szCs w:val="24"/>
        </w:rPr>
      </w:pPr>
      <w:r w:rsidRPr="003100FB">
        <w:rPr>
          <w:bCs/>
          <w:szCs w:val="24"/>
        </w:rPr>
        <w:t>André Boland = Archivum franciscanum historicum, Quaracchi, 1908 ss ; Grottaferrata (Rome), 1971 ss.</w:t>
      </w:r>
    </w:p>
    <w:p w14:paraId="1F771BDD" w14:textId="77777777" w:rsidR="00CF7F3B" w:rsidRPr="003100FB" w:rsidRDefault="00000000">
      <w:pPr>
        <w:spacing w:after="120" w:line="360" w:lineRule="auto"/>
        <w:ind w:firstLine="283"/>
        <w:jc w:val="both"/>
        <w:rPr>
          <w:bCs/>
          <w:szCs w:val="24"/>
        </w:rPr>
      </w:pPr>
      <w:r w:rsidRPr="003100FB">
        <w:rPr>
          <w:bCs/>
          <w:szCs w:val="24"/>
        </w:rPr>
        <w:t>AFP = Archivum fratrum praedicatorum, Rome, 1931 ss.</w:t>
      </w:r>
    </w:p>
    <w:p w14:paraId="3774B43E" w14:textId="77777777" w:rsidR="00CF7F3B" w:rsidRPr="003100FB" w:rsidRDefault="00000000">
      <w:pPr>
        <w:spacing w:after="120" w:line="360" w:lineRule="auto"/>
        <w:ind w:firstLine="283"/>
        <w:jc w:val="both"/>
        <w:rPr>
          <w:bCs/>
          <w:szCs w:val="24"/>
        </w:rPr>
      </w:pPr>
      <w:r w:rsidRPr="003100FB">
        <w:rPr>
          <w:bCs/>
          <w:szCs w:val="24"/>
        </w:rPr>
        <w:t>AHSI - Archivum historicum societatis lesu, Rome, 1932 ss.</w:t>
      </w:r>
    </w:p>
    <w:p w14:paraId="133388E4" w14:textId="77777777" w:rsidR="00CF7F3B" w:rsidRPr="003100FB" w:rsidRDefault="00000000">
      <w:pPr>
        <w:spacing w:after="120" w:line="360" w:lineRule="auto"/>
        <w:ind w:firstLine="283"/>
        <w:jc w:val="both"/>
        <w:rPr>
          <w:bCs/>
          <w:szCs w:val="24"/>
        </w:rPr>
      </w:pPr>
      <w:r w:rsidRPr="003100FB">
        <w:rPr>
          <w:bCs/>
          <w:szCs w:val="24"/>
        </w:rPr>
        <w:t>AS - Acta sanctorum, Anvers-Bruxelles, 1643 ss ; l'enise, 1734-1770 ; Paris, 1863-1875.</w:t>
      </w:r>
    </w:p>
    <w:p w14:paraId="3B17488D" w14:textId="77777777" w:rsidR="00CF7F3B" w:rsidRPr="003100FB" w:rsidRDefault="00000000">
      <w:pPr>
        <w:spacing w:after="120" w:line="360" w:lineRule="auto"/>
        <w:ind w:firstLine="283"/>
        <w:jc w:val="both"/>
        <w:rPr>
          <w:bCs/>
          <w:szCs w:val="24"/>
        </w:rPr>
      </w:pPr>
      <w:r w:rsidRPr="003100FB">
        <w:rPr>
          <w:bCs/>
          <w:szCs w:val="24"/>
        </w:rPr>
        <w:t>AAS, ASS - Acta Sanctae Sedis, Rome, 1865-1908 ; Acta Apostolicae Sedis, Rome, 1909 ss.</w:t>
      </w:r>
    </w:p>
    <w:p w14:paraId="07472C22" w14:textId="77777777" w:rsidR="00CF7F3B" w:rsidRPr="003100FB" w:rsidRDefault="00000000">
      <w:pPr>
        <w:spacing w:after="120" w:line="360" w:lineRule="auto"/>
        <w:ind w:firstLine="283"/>
        <w:jc w:val="both"/>
        <w:rPr>
          <w:bCs/>
          <w:szCs w:val="24"/>
        </w:rPr>
      </w:pPr>
      <w:r w:rsidRPr="003100FB">
        <w:rPr>
          <w:bCs/>
          <w:szCs w:val="24"/>
        </w:rPr>
        <w:t>Antonro  - N. Antonio, Bibliotheca hispana vetus, Madrid, 1788, 2 vol. ; II - Bibliotheca hispana nova, Madrid, 1783, 2 vol.</w:t>
      </w:r>
    </w:p>
    <w:p w14:paraId="5074BED6" w14:textId="77777777" w:rsidR="00CF7F3B" w:rsidRPr="003100FB" w:rsidRDefault="00000000">
      <w:pPr>
        <w:spacing w:after="120" w:line="360" w:lineRule="auto"/>
        <w:ind w:firstLine="283"/>
        <w:jc w:val="both"/>
        <w:rPr>
          <w:bCs/>
          <w:szCs w:val="24"/>
        </w:rPr>
      </w:pPr>
      <w:r w:rsidRPr="003100FB">
        <w:rPr>
          <w:bCs/>
          <w:szCs w:val="24"/>
        </w:rPr>
        <w:t>Becx - H.-G. Beck, Kirche und theologische Literatur im byzantinischen Reich, Munich, 1959.</w:t>
      </w:r>
    </w:p>
    <w:p w14:paraId="29C9F135" w14:textId="77777777" w:rsidR="00CF7F3B" w:rsidRPr="003100FB" w:rsidRDefault="00000000">
      <w:pPr>
        <w:spacing w:after="120" w:line="360" w:lineRule="auto"/>
        <w:ind w:firstLine="283"/>
        <w:jc w:val="both"/>
        <w:rPr>
          <w:bCs/>
          <w:szCs w:val="24"/>
        </w:rPr>
      </w:pPr>
      <w:r w:rsidRPr="003100FB">
        <w:rPr>
          <w:bCs/>
          <w:szCs w:val="24"/>
        </w:rPr>
        <w:t>BHG = F. Halkin, Bibliotheca hagiographica graeca, 2° éd., 8 vol., Bruxelles, 1957 ; Auctarium, 1969. - BHL - Bibliotheca hagiographica latina antiquae et mediae aetatis, 3 vol., Bruxelles, 1898-1899, 1900-1901 ; Supplementum, 2e éd., 1911. - BHO = P. Peeters, Bibliotheca hagiographica orientalis, Bruxelles, 1910.</w:t>
      </w:r>
    </w:p>
    <w:p w14:paraId="43375373" w14:textId="77777777" w:rsidR="00CF7F3B" w:rsidRPr="003100FB" w:rsidRDefault="00000000">
      <w:pPr>
        <w:spacing w:after="120" w:line="360" w:lineRule="auto"/>
        <w:ind w:firstLine="283"/>
        <w:jc w:val="both"/>
        <w:rPr>
          <w:bCs/>
          <w:szCs w:val="24"/>
        </w:rPr>
      </w:pPr>
      <w:r w:rsidRPr="003100FB">
        <w:rPr>
          <w:bCs/>
          <w:szCs w:val="24"/>
        </w:rPr>
        <w:t>BIOGRAPHIE NATIONALE - Biographie nationale de Belgique, Bruxelles, 1866-1944, 28 vol., et Supplément.</w:t>
      </w:r>
    </w:p>
    <w:p w14:paraId="3C892A69" w14:textId="77777777" w:rsidR="00CF7F3B" w:rsidRPr="003100FB" w:rsidRDefault="00000000">
      <w:pPr>
        <w:spacing w:after="120" w:line="360" w:lineRule="auto"/>
        <w:ind w:firstLine="283"/>
        <w:jc w:val="both"/>
        <w:rPr>
          <w:bCs/>
          <w:szCs w:val="24"/>
        </w:rPr>
      </w:pPr>
      <w:r w:rsidRPr="003100FB">
        <w:rPr>
          <w:bCs/>
          <w:szCs w:val="24"/>
        </w:rPr>
        <w:lastRenderedPageBreak/>
        <w:t>Bremond - H. Bremond, Histoire littéraire du sentiment religieux en France, Paris, 1916-1933, 11 vol. ; index, 1936.</w:t>
      </w:r>
    </w:p>
    <w:p w14:paraId="752CCA7E" w14:textId="77777777" w:rsidR="00CF7F3B" w:rsidRPr="003100FB" w:rsidRDefault="00000000">
      <w:pPr>
        <w:spacing w:after="120" w:line="360" w:lineRule="auto"/>
        <w:ind w:firstLine="283"/>
        <w:jc w:val="both"/>
        <w:rPr>
          <w:bCs/>
          <w:szCs w:val="24"/>
        </w:rPr>
      </w:pPr>
      <w:r w:rsidRPr="003100FB">
        <w:rPr>
          <w:bCs/>
          <w:szCs w:val="24"/>
        </w:rPr>
        <w:t>BS - Bibliotheca sanctorum, 12 vol et Tables, Université du Latran, Rome, 1961-1970.</w:t>
      </w:r>
    </w:p>
    <w:p w14:paraId="5261477F" w14:textId="77777777" w:rsidR="00CF7F3B" w:rsidRPr="003100FB" w:rsidRDefault="00000000">
      <w:pPr>
        <w:spacing w:after="120" w:line="360" w:lineRule="auto"/>
        <w:ind w:firstLine="283"/>
        <w:jc w:val="both"/>
        <w:rPr>
          <w:bCs/>
          <w:szCs w:val="24"/>
        </w:rPr>
      </w:pPr>
      <w:r w:rsidRPr="003100FB">
        <w:rPr>
          <w:bCs/>
          <w:szCs w:val="24"/>
        </w:rPr>
        <w:t>CCL = Corpus christianorum latinorum, Steenbrugge-Turnhout, Belgique, 1953 ss ; CCM - Continuatio mediaevalis.</w:t>
      </w:r>
    </w:p>
    <w:p w14:paraId="7900B98F" w14:textId="77777777" w:rsidR="00CF7F3B" w:rsidRPr="003100FB" w:rsidRDefault="00000000">
      <w:pPr>
        <w:spacing w:after="120" w:line="360" w:lineRule="auto"/>
        <w:ind w:firstLine="283"/>
        <w:jc w:val="both"/>
        <w:rPr>
          <w:bCs/>
          <w:szCs w:val="24"/>
        </w:rPr>
      </w:pPr>
      <w:r w:rsidRPr="003100FB">
        <w:rPr>
          <w:bCs/>
          <w:szCs w:val="24"/>
        </w:rPr>
        <w:t>CF = Collectanea franciscana, Rome, 1931 ss.</w:t>
      </w:r>
    </w:p>
    <w:p w14:paraId="2BDBAEC4" w14:textId="77777777" w:rsidR="00CF7F3B" w:rsidRPr="003100FB" w:rsidRDefault="00000000">
      <w:pPr>
        <w:spacing w:after="120" w:line="360" w:lineRule="auto"/>
        <w:ind w:firstLine="283"/>
        <w:jc w:val="both"/>
        <w:rPr>
          <w:bCs/>
          <w:szCs w:val="24"/>
        </w:rPr>
      </w:pPr>
      <w:r w:rsidRPr="003100FB">
        <w:rPr>
          <w:bCs/>
          <w:szCs w:val="24"/>
        </w:rPr>
        <w:t>Cravis = E. Dekkers, Clavis Patrum latinorum, Steenbrugge, Belgique, 1951 ; 2e éd., 1961.</w:t>
      </w:r>
    </w:p>
    <w:p w14:paraId="25CC6CF2" w14:textId="77777777" w:rsidR="00CF7F3B" w:rsidRPr="003100FB" w:rsidRDefault="00000000">
      <w:pPr>
        <w:spacing w:after="120" w:line="360" w:lineRule="auto"/>
        <w:ind w:firstLine="283"/>
        <w:jc w:val="both"/>
        <w:rPr>
          <w:bCs/>
          <w:szCs w:val="24"/>
        </w:rPr>
      </w:pPr>
      <w:r w:rsidRPr="003100FB">
        <w:rPr>
          <w:bCs/>
          <w:szCs w:val="24"/>
        </w:rPr>
        <w:t>CSCO = Corpus scriptorum christianorum orientalium, Louvain, 1903 ss.</w:t>
      </w:r>
    </w:p>
    <w:p w14:paraId="2E7C4E4A" w14:textId="77777777" w:rsidR="00CF7F3B" w:rsidRPr="003100FB" w:rsidRDefault="00000000">
      <w:pPr>
        <w:spacing w:after="120" w:line="360" w:lineRule="auto"/>
        <w:ind w:firstLine="283"/>
        <w:jc w:val="both"/>
        <w:rPr>
          <w:bCs/>
          <w:szCs w:val="24"/>
        </w:rPr>
      </w:pPr>
      <w:r w:rsidRPr="003100FB">
        <w:rPr>
          <w:bCs/>
          <w:szCs w:val="24"/>
        </w:rPr>
        <w:t>CSEL = Corpus scriptorum ecclesiasticorum latinorum, l'ienne, 1866 ss.</w:t>
      </w:r>
    </w:p>
    <w:p w14:paraId="71D44692" w14:textId="77777777" w:rsidR="00CF7F3B" w:rsidRPr="003100FB" w:rsidRDefault="00000000">
      <w:pPr>
        <w:spacing w:after="120" w:line="360" w:lineRule="auto"/>
        <w:ind w:firstLine="283"/>
        <w:jc w:val="both"/>
        <w:rPr>
          <w:bCs/>
          <w:szCs w:val="24"/>
        </w:rPr>
      </w:pPr>
      <w:r w:rsidRPr="003100FB">
        <w:rPr>
          <w:bCs/>
          <w:szCs w:val="24"/>
        </w:rPr>
        <w:t>CosME pE l'izciers - Bibliotheca carmelitana, Orléans, 1752 ; Rome, 1927, 2 vol.</w:t>
      </w:r>
    </w:p>
    <w:p w14:paraId="77A43922" w14:textId="77777777" w:rsidR="00CF7F3B" w:rsidRPr="003100FB" w:rsidRDefault="00000000">
      <w:pPr>
        <w:spacing w:after="120" w:line="360" w:lineRule="auto"/>
        <w:ind w:firstLine="283"/>
        <w:jc w:val="both"/>
        <w:rPr>
          <w:bCs/>
          <w:szCs w:val="24"/>
        </w:rPr>
      </w:pPr>
      <w:r w:rsidRPr="003100FB">
        <w:rPr>
          <w:bCs/>
          <w:szCs w:val="24"/>
        </w:rPr>
        <w:t>Cross-Livingstone - The Oxford Dictionary of the Christian Church, 2e éd par F. L. Cross et E. A. Livingstone, Oxford, 1974.</w:t>
      </w:r>
    </w:p>
    <w:p w14:paraId="7230D558" w14:textId="77777777" w:rsidR="00CF7F3B" w:rsidRPr="003100FB" w:rsidRDefault="00000000">
      <w:pPr>
        <w:spacing w:after="120" w:line="360" w:lineRule="auto"/>
        <w:ind w:firstLine="283"/>
        <w:jc w:val="both"/>
        <w:rPr>
          <w:bCs/>
          <w:szCs w:val="24"/>
        </w:rPr>
      </w:pPr>
      <w:r w:rsidRPr="003100FB">
        <w:rPr>
          <w:bCs/>
          <w:szCs w:val="24"/>
        </w:rPr>
        <w:t>Denzincer = H. Denzinger, C. Bannwart, J.-B. Umberg, GC. Rahner, Enchiridion symbolorum, definitionum et declarationum de rebus fidei et morum, Fribourg-en-Brisgau, 1854 ; 32e éd refondue par A. Schönmetzer, 1963.</w:t>
      </w:r>
    </w:p>
    <w:p w14:paraId="567584E2" w14:textId="77777777" w:rsidR="00CF7F3B" w:rsidRPr="003100FB" w:rsidRDefault="00000000">
      <w:pPr>
        <w:spacing w:after="120" w:line="360" w:lineRule="auto"/>
        <w:ind w:firstLine="283"/>
        <w:jc w:val="both"/>
        <w:rPr>
          <w:bCs/>
          <w:szCs w:val="24"/>
        </w:rPr>
      </w:pPr>
      <w:r w:rsidRPr="003100FB">
        <w:rPr>
          <w:bCs/>
          <w:szCs w:val="24"/>
        </w:rPr>
        <w:t>DACL - Dictionnaire d'archéologie chrétienne et de liturgie, Paris, 1903-1953, 15 vol.</w:t>
      </w:r>
    </w:p>
    <w:p w14:paraId="7577ABF0" w14:textId="77777777" w:rsidR="00CF7F3B" w:rsidRPr="003100FB" w:rsidRDefault="00000000">
      <w:pPr>
        <w:spacing w:after="120" w:line="360" w:lineRule="auto"/>
        <w:ind w:firstLine="283"/>
        <w:jc w:val="both"/>
        <w:rPr>
          <w:bCs/>
          <w:szCs w:val="24"/>
        </w:rPr>
      </w:pPr>
      <w:r w:rsidRPr="003100FB">
        <w:rPr>
          <w:bCs/>
          <w:szCs w:val="24"/>
        </w:rPr>
        <w:t>DB, DBS = Dictionnaire de la Bible, 1895-1912, 5 vol. ; Supplément, Paris, 1928 ss.</w:t>
      </w:r>
    </w:p>
    <w:p w14:paraId="0B0C0E3A" w14:textId="77777777" w:rsidR="00CF7F3B" w:rsidRPr="003100FB" w:rsidRDefault="00000000">
      <w:pPr>
        <w:spacing w:after="120" w:line="360" w:lineRule="auto"/>
        <w:ind w:firstLine="283"/>
        <w:jc w:val="both"/>
        <w:rPr>
          <w:bCs/>
          <w:szCs w:val="24"/>
        </w:rPr>
      </w:pPr>
      <w:r w:rsidRPr="003100FB">
        <w:rPr>
          <w:bCs/>
          <w:szCs w:val="24"/>
        </w:rPr>
        <w:t>DHGE = Dictionnaire d'histoire et de géographie ecclésiastiques, Paris, 1909 ss.</w:t>
      </w:r>
    </w:p>
    <w:p w14:paraId="688A7A3F" w14:textId="77777777" w:rsidR="00CF7F3B" w:rsidRPr="003100FB" w:rsidRDefault="00000000">
      <w:pPr>
        <w:spacing w:after="120" w:line="360" w:lineRule="auto"/>
        <w:ind w:firstLine="283"/>
        <w:jc w:val="both"/>
        <w:rPr>
          <w:bCs/>
          <w:szCs w:val="24"/>
        </w:rPr>
      </w:pPr>
      <w:r w:rsidRPr="003100FB">
        <w:rPr>
          <w:bCs/>
          <w:szCs w:val="24"/>
        </w:rPr>
        <w:t>Dicc de España - Diccionario de historia eclesiástica de España, Madrid, Instituto E. Florez, 4 vol., Madrid, 1972 ss.</w:t>
      </w:r>
    </w:p>
    <w:p w14:paraId="23809F0D" w14:textId="77777777" w:rsidR="00CF7F3B" w:rsidRPr="003100FB" w:rsidRDefault="00000000">
      <w:pPr>
        <w:spacing w:after="120" w:line="360" w:lineRule="auto"/>
        <w:ind w:firstLine="283"/>
        <w:jc w:val="both"/>
        <w:rPr>
          <w:bCs/>
          <w:szCs w:val="24"/>
        </w:rPr>
      </w:pPr>
      <w:r w:rsidRPr="003100FB">
        <w:rPr>
          <w:bCs/>
          <w:szCs w:val="24"/>
        </w:rPr>
        <w:t>EC - Enciclopedia cattolica, Cité du Vatican, 1948-1954, 12 vol.</w:t>
      </w:r>
    </w:p>
    <w:p w14:paraId="1862793C" w14:textId="77777777" w:rsidR="00CF7F3B" w:rsidRPr="003100FB" w:rsidRDefault="00000000">
      <w:pPr>
        <w:spacing w:after="120" w:line="360" w:lineRule="auto"/>
        <w:ind w:firstLine="283"/>
        <w:jc w:val="both"/>
        <w:rPr>
          <w:bCs/>
          <w:szCs w:val="24"/>
        </w:rPr>
      </w:pPr>
      <w:r w:rsidRPr="003100FB">
        <w:rPr>
          <w:bCs/>
          <w:szCs w:val="24"/>
        </w:rPr>
        <w:t>ERE - Encyclopedia of Religion and Ethics, Édimbourg, 1908-1926, 13 vol.</w:t>
      </w:r>
    </w:p>
    <w:p w14:paraId="14D1BF87" w14:textId="77777777" w:rsidR="00CF7F3B" w:rsidRPr="003100FB" w:rsidRDefault="00000000">
      <w:pPr>
        <w:spacing w:after="120" w:line="360" w:lineRule="auto"/>
        <w:ind w:firstLine="283"/>
        <w:jc w:val="both"/>
        <w:rPr>
          <w:bCs/>
          <w:szCs w:val="24"/>
        </w:rPr>
      </w:pPr>
      <w:r w:rsidRPr="003100FB">
        <w:rPr>
          <w:bCs/>
          <w:szCs w:val="24"/>
        </w:rPr>
        <w:t>Fzicme-Martin - Histoire de l'Église depuis les origines jusqu'à nos jours, Paris, 1934 ss.</w:t>
      </w:r>
    </w:p>
    <w:p w14:paraId="4DAD5185" w14:textId="77777777" w:rsidR="00CF7F3B" w:rsidRPr="003100FB" w:rsidRDefault="00000000">
      <w:pPr>
        <w:spacing w:after="120" w:line="360" w:lineRule="auto"/>
        <w:ind w:firstLine="283"/>
        <w:jc w:val="both"/>
        <w:rPr>
          <w:bCs/>
          <w:szCs w:val="24"/>
        </w:rPr>
      </w:pPr>
      <w:r w:rsidRPr="003100FB">
        <w:rPr>
          <w:bCs/>
          <w:szCs w:val="24"/>
        </w:rPr>
        <w:t>GCS - Die griechischen christlichen Schriftsteller der ersten Jahrhunderte, Leipzig, 1897 ss.</w:t>
      </w:r>
    </w:p>
    <w:p w14:paraId="0D1D2CFE" w14:textId="77777777" w:rsidR="00CF7F3B" w:rsidRPr="003100FB" w:rsidRDefault="00000000">
      <w:pPr>
        <w:spacing w:after="120" w:line="360" w:lineRule="auto"/>
        <w:ind w:firstLine="283"/>
        <w:jc w:val="both"/>
        <w:rPr>
          <w:bCs/>
          <w:szCs w:val="24"/>
        </w:rPr>
      </w:pPr>
      <w:r w:rsidRPr="003100FB">
        <w:rPr>
          <w:bCs/>
          <w:szCs w:val="24"/>
        </w:rPr>
        <w:t>GL - Geist und Leben, Innsbruck, 1948 ss.</w:t>
      </w:r>
    </w:p>
    <w:p w14:paraId="3353BF4D" w14:textId="77777777" w:rsidR="00CF7F3B" w:rsidRPr="003100FB" w:rsidRDefault="00000000">
      <w:pPr>
        <w:spacing w:after="120" w:line="360" w:lineRule="auto"/>
        <w:ind w:firstLine="283"/>
        <w:jc w:val="both"/>
        <w:rPr>
          <w:bCs/>
          <w:szCs w:val="24"/>
        </w:rPr>
      </w:pPr>
      <w:r w:rsidRPr="003100FB">
        <w:rPr>
          <w:bCs/>
          <w:szCs w:val="24"/>
        </w:rPr>
        <w:t>HErELE-LECLERCQ - J. Hefele et H. Léclercq, Histoire des conciles, Paris, 1907 ss.</w:t>
      </w:r>
    </w:p>
    <w:p w14:paraId="2EDEBB33" w14:textId="77777777" w:rsidR="00CF7F3B" w:rsidRPr="003100FB" w:rsidRDefault="00000000">
      <w:pPr>
        <w:spacing w:after="120" w:line="360" w:lineRule="auto"/>
        <w:ind w:firstLine="283"/>
        <w:jc w:val="both"/>
        <w:rPr>
          <w:bCs/>
          <w:szCs w:val="24"/>
        </w:rPr>
      </w:pPr>
      <w:r w:rsidRPr="003100FB">
        <w:rPr>
          <w:bCs/>
          <w:szCs w:val="24"/>
        </w:rPr>
        <w:lastRenderedPageBreak/>
        <w:t>Hurrer - H. Hurter, Nomenclator literarius theologiae catholicae, 3e éd., 5 vol., Innsbruck, 1903, 1906, 1907, 1910, 1911-1913.</w:t>
      </w:r>
    </w:p>
    <w:p w14:paraId="31C05F48" w14:textId="77777777" w:rsidR="00CF7F3B" w:rsidRPr="003100FB" w:rsidRDefault="00000000">
      <w:pPr>
        <w:spacing w:after="120" w:line="360" w:lineRule="auto"/>
        <w:ind w:firstLine="283"/>
        <w:jc w:val="both"/>
        <w:rPr>
          <w:bCs/>
          <w:szCs w:val="24"/>
        </w:rPr>
      </w:pPr>
      <w:r w:rsidRPr="003100FB">
        <w:rPr>
          <w:bCs/>
          <w:szCs w:val="24"/>
        </w:rPr>
        <w:t>Kirrez = G. Kittel, Theologisches Wörterbuch zum Neuen Testament, Stuttgart, 1933 ss.</w:t>
      </w:r>
    </w:p>
    <w:p w14:paraId="3C141922" w14:textId="77777777" w:rsidR="00CF7F3B" w:rsidRPr="003100FB" w:rsidRDefault="00000000">
      <w:pPr>
        <w:spacing w:after="120" w:line="360" w:lineRule="auto"/>
        <w:ind w:firstLine="283"/>
        <w:jc w:val="both"/>
        <w:rPr>
          <w:bCs/>
          <w:szCs w:val="24"/>
        </w:rPr>
      </w:pPr>
      <w:r w:rsidRPr="003100FB">
        <w:rPr>
          <w:bCs/>
          <w:szCs w:val="24"/>
        </w:rPr>
        <w:t>KRruMBACHER-EHRHARD - K. Krumbacher et A. Ehrhard, Geschichte der byzantinischen Literatur, 2e éd., Munich, 1907.</w:t>
      </w:r>
    </w:p>
    <w:p w14:paraId="6A150E3B" w14:textId="77777777" w:rsidR="00CF7F3B" w:rsidRPr="003100FB" w:rsidRDefault="00000000">
      <w:pPr>
        <w:spacing w:after="120" w:line="360" w:lineRule="auto"/>
        <w:ind w:firstLine="283"/>
        <w:jc w:val="both"/>
        <w:rPr>
          <w:bCs/>
          <w:szCs w:val="24"/>
        </w:rPr>
      </w:pPr>
      <w:r w:rsidRPr="003100FB">
        <w:rPr>
          <w:bCs/>
          <w:szCs w:val="24"/>
        </w:rPr>
        <w:t>LTK - Lexikon für Theologie und Kirche, Fribourg-en-Brisgau, 1930-1938, 10 vol. ; 2e éd., 1957-1965.</w:t>
      </w:r>
    </w:p>
    <w:p w14:paraId="44CFE851" w14:textId="77777777" w:rsidR="00CF7F3B" w:rsidRPr="003100FB" w:rsidRDefault="00000000">
      <w:pPr>
        <w:spacing w:after="120" w:line="360" w:lineRule="auto"/>
        <w:ind w:firstLine="283"/>
        <w:jc w:val="both"/>
        <w:rPr>
          <w:bCs/>
          <w:szCs w:val="24"/>
        </w:rPr>
      </w:pPr>
      <w:r w:rsidRPr="003100FB">
        <w:rPr>
          <w:bCs/>
          <w:szCs w:val="24"/>
        </w:rPr>
        <w:t>Maxitius - M. Manitius, Geschichte der lateinischen Literatur des Mittelalters, 3 vol., Munich, 1911, 1923, 1934.</w:t>
      </w:r>
    </w:p>
    <w:p w14:paraId="77104111" w14:textId="77777777" w:rsidR="00CF7F3B" w:rsidRPr="003100FB" w:rsidRDefault="00000000">
      <w:pPr>
        <w:spacing w:after="120" w:line="360" w:lineRule="auto"/>
        <w:ind w:firstLine="283"/>
        <w:jc w:val="both"/>
        <w:rPr>
          <w:bCs/>
          <w:szCs w:val="24"/>
        </w:rPr>
      </w:pPr>
      <w:r w:rsidRPr="003100FB">
        <w:rPr>
          <w:bCs/>
          <w:szCs w:val="24"/>
        </w:rPr>
        <w:t>Mawst = J. D. Mansi, Sacrorum conciliorum nova et amplissima collectio, Florence, 1759 ; Paris, 1901-1927, 58 vol.</w:t>
      </w:r>
    </w:p>
    <w:p w14:paraId="459D1A9E" w14:textId="77777777" w:rsidR="00CF7F3B" w:rsidRPr="003100FB" w:rsidRDefault="00000000">
      <w:pPr>
        <w:spacing w:after="120" w:line="360" w:lineRule="auto"/>
        <w:ind w:firstLine="283"/>
        <w:jc w:val="both"/>
        <w:rPr>
          <w:bCs/>
          <w:szCs w:val="24"/>
        </w:rPr>
      </w:pPr>
      <w:r w:rsidRPr="003100FB">
        <w:rPr>
          <w:bCs/>
          <w:szCs w:val="24"/>
        </w:rPr>
        <w:t>MGH - Monumenta Germaniae historica, Hanovre-Berlin, 1836 ss.</w:t>
      </w:r>
    </w:p>
    <w:p w14:paraId="3712F98A" w14:textId="77777777" w:rsidR="00CF7F3B" w:rsidRPr="003100FB" w:rsidRDefault="00000000">
      <w:pPr>
        <w:spacing w:after="120" w:line="360" w:lineRule="auto"/>
        <w:ind w:firstLine="283"/>
        <w:jc w:val="both"/>
        <w:rPr>
          <w:bCs/>
          <w:szCs w:val="24"/>
        </w:rPr>
      </w:pPr>
      <w:r w:rsidRPr="003100FB">
        <w:rPr>
          <w:bCs/>
          <w:szCs w:val="24"/>
        </w:rPr>
        <w:t>Moréri - L. Moréri, Le grand dictionnaire historique, Paris, 1759, 10 vol.</w:t>
      </w:r>
    </w:p>
    <w:p w14:paraId="6DFBEA50" w14:textId="77777777" w:rsidR="00CF7F3B" w:rsidRPr="003100FB" w:rsidRDefault="00000000">
      <w:pPr>
        <w:spacing w:after="120" w:line="360" w:lineRule="auto"/>
        <w:ind w:firstLine="283"/>
        <w:jc w:val="both"/>
        <w:rPr>
          <w:bCs/>
          <w:szCs w:val="24"/>
        </w:rPr>
      </w:pPr>
      <w:r w:rsidRPr="003100FB">
        <w:rPr>
          <w:bCs/>
          <w:szCs w:val="24"/>
        </w:rPr>
        <w:t>NRT = Nouvelle revue théologique, Louvain, 1869 ss.</w:t>
      </w:r>
    </w:p>
    <w:p w14:paraId="7458EE54" w14:textId="77777777" w:rsidR="00CF7F3B" w:rsidRPr="003100FB" w:rsidRDefault="00000000">
      <w:pPr>
        <w:spacing w:after="120" w:line="360" w:lineRule="auto"/>
        <w:ind w:firstLine="283"/>
        <w:jc w:val="both"/>
        <w:rPr>
          <w:bCs/>
          <w:szCs w:val="24"/>
        </w:rPr>
      </w:pPr>
      <w:r w:rsidRPr="003100FB">
        <w:rPr>
          <w:bCs/>
          <w:szCs w:val="24"/>
        </w:rPr>
        <w:t>OC, OCA - Orientalia christiana, Rome, 1923-1934 ; Orientalia christiana analecta, 1935 ss.</w:t>
      </w:r>
    </w:p>
    <w:p w14:paraId="12BC02AE" w14:textId="77777777" w:rsidR="00CF7F3B" w:rsidRPr="003100FB" w:rsidRDefault="00000000">
      <w:pPr>
        <w:spacing w:after="120" w:line="360" w:lineRule="auto"/>
        <w:ind w:firstLine="283"/>
        <w:jc w:val="both"/>
        <w:rPr>
          <w:bCs/>
          <w:szCs w:val="24"/>
        </w:rPr>
      </w:pPr>
      <w:r w:rsidRPr="003100FB">
        <w:rPr>
          <w:bCs/>
          <w:szCs w:val="24"/>
        </w:rPr>
        <w:t>OCP - Orientalia christiana periodica, Rome, 1935 ss.</w:t>
      </w:r>
    </w:p>
    <w:p w14:paraId="51BF91EB" w14:textId="77777777" w:rsidR="00CF7F3B" w:rsidRPr="003100FB" w:rsidRDefault="00000000">
      <w:pPr>
        <w:spacing w:after="120" w:line="360" w:lineRule="auto"/>
        <w:ind w:firstLine="283"/>
        <w:jc w:val="both"/>
        <w:rPr>
          <w:bCs/>
          <w:szCs w:val="24"/>
        </w:rPr>
      </w:pPr>
      <w:r w:rsidRPr="003100FB">
        <w:rPr>
          <w:bCs/>
          <w:szCs w:val="24"/>
        </w:rPr>
        <w:t>OGE = Ons geestelijk Erf, Anvers, 1927 ss.</w:t>
      </w:r>
    </w:p>
    <w:p w14:paraId="3D4DD3DD" w14:textId="77777777" w:rsidR="00CF7F3B" w:rsidRPr="003100FB" w:rsidRDefault="00000000">
      <w:pPr>
        <w:spacing w:after="120" w:line="360" w:lineRule="auto"/>
        <w:ind w:firstLine="283"/>
        <w:jc w:val="both"/>
        <w:rPr>
          <w:bCs/>
          <w:szCs w:val="24"/>
        </w:rPr>
      </w:pPr>
      <w:r w:rsidRPr="003100FB">
        <w:rPr>
          <w:bCs/>
          <w:szCs w:val="24"/>
        </w:rPr>
        <w:t>Pauzy-Wissowa - A.-F. Pauly, G. Wissowa, W. Kroll, Real-Encyclopädie der classischen Altertumswissenschaft, Stuttgart, 1894 ss.</w:t>
      </w:r>
    </w:p>
    <w:p w14:paraId="6DC5A9E9" w14:textId="77777777" w:rsidR="00CF7F3B" w:rsidRPr="003100FB" w:rsidRDefault="00000000">
      <w:pPr>
        <w:spacing w:after="120" w:line="360" w:lineRule="auto"/>
        <w:ind w:firstLine="283"/>
        <w:jc w:val="both"/>
        <w:rPr>
          <w:bCs/>
          <w:szCs w:val="24"/>
        </w:rPr>
      </w:pPr>
      <w:r w:rsidRPr="003100FB">
        <w:rPr>
          <w:bCs/>
          <w:szCs w:val="24"/>
        </w:rPr>
        <w:t>PG = Patrologie grecque, Migne, Paris, 1844 ss ; PL = Patrologie latine, Migne ; PL Suppl. - Supplementum, éd. A. Hamman, Paris, 1958 ss.</w:t>
      </w:r>
    </w:p>
    <w:p w14:paraId="53144DAC" w14:textId="77777777" w:rsidR="00CF7F3B" w:rsidRPr="003100FB" w:rsidRDefault="00000000">
      <w:pPr>
        <w:spacing w:after="120" w:line="360" w:lineRule="auto"/>
        <w:ind w:firstLine="283"/>
        <w:jc w:val="both"/>
        <w:rPr>
          <w:bCs/>
          <w:szCs w:val="24"/>
        </w:rPr>
      </w:pPr>
      <w:r w:rsidRPr="003100FB">
        <w:rPr>
          <w:bCs/>
          <w:szCs w:val="24"/>
        </w:rPr>
        <w:t>PO = Patrologie orientale, Paris, 1907 ss.</w:t>
      </w:r>
    </w:p>
    <w:p w14:paraId="4CF4AD67" w14:textId="77777777" w:rsidR="00CF7F3B" w:rsidRPr="003100FB" w:rsidRDefault="00000000">
      <w:pPr>
        <w:spacing w:after="120" w:line="360" w:lineRule="auto"/>
        <w:ind w:firstLine="283"/>
        <w:jc w:val="both"/>
        <w:rPr>
          <w:bCs/>
          <w:szCs w:val="24"/>
        </w:rPr>
      </w:pPr>
      <w:r w:rsidRPr="003100FB">
        <w:rPr>
          <w:bCs/>
          <w:szCs w:val="24"/>
        </w:rPr>
        <w:t>RAC = Reallexikon für Antike und Christentum, Stuttgart, 1950 ss.</w:t>
      </w:r>
    </w:p>
    <w:p w14:paraId="61AD342A" w14:textId="77777777" w:rsidR="00CF7F3B" w:rsidRPr="003100FB" w:rsidRDefault="00000000">
      <w:pPr>
        <w:spacing w:after="120" w:line="360" w:lineRule="auto"/>
        <w:ind w:firstLine="283"/>
        <w:jc w:val="both"/>
        <w:rPr>
          <w:bCs/>
          <w:szCs w:val="24"/>
        </w:rPr>
      </w:pPr>
      <w:r w:rsidRPr="003100FB">
        <w:rPr>
          <w:bCs/>
          <w:szCs w:val="24"/>
        </w:rPr>
        <w:t>RAM - Revue d'ascétique et de mystique, Paris, 1920 ss ; continué par RHS - Revue d'histoire de la spiritualité, 1972 ss.</w:t>
      </w:r>
    </w:p>
    <w:p w14:paraId="4CB710BD" w14:textId="77777777" w:rsidR="00CF7F3B" w:rsidRPr="003100FB" w:rsidRDefault="00000000">
      <w:pPr>
        <w:spacing w:after="120" w:line="360" w:lineRule="auto"/>
        <w:ind w:firstLine="283"/>
        <w:jc w:val="both"/>
        <w:rPr>
          <w:bCs/>
          <w:szCs w:val="24"/>
        </w:rPr>
      </w:pPr>
      <w:r w:rsidRPr="003100FB">
        <w:rPr>
          <w:bCs/>
          <w:szCs w:val="24"/>
        </w:rPr>
        <w:t>RGG - Die Religion in Geschichte und Gegenwart, 8e éd., 6 vol. + Register, Tübingen, 1957-1965.</w:t>
      </w:r>
    </w:p>
    <w:p w14:paraId="260A0891" w14:textId="77777777" w:rsidR="00CF7F3B" w:rsidRPr="003100FB" w:rsidRDefault="00000000">
      <w:pPr>
        <w:spacing w:after="120" w:line="360" w:lineRule="auto"/>
        <w:ind w:firstLine="283"/>
        <w:jc w:val="both"/>
        <w:rPr>
          <w:bCs/>
          <w:szCs w:val="24"/>
        </w:rPr>
      </w:pPr>
      <w:r w:rsidRPr="003100FB">
        <w:rPr>
          <w:bCs/>
          <w:szCs w:val="24"/>
        </w:rPr>
        <w:lastRenderedPageBreak/>
        <w:t>RHE = Revue d'histoire ecclésiastique, Louvain, 1900 ss.</w:t>
      </w:r>
    </w:p>
    <w:p w14:paraId="69F75759" w14:textId="77777777" w:rsidR="00CF7F3B" w:rsidRPr="003100FB" w:rsidRDefault="00000000">
      <w:pPr>
        <w:spacing w:after="120" w:line="360" w:lineRule="auto"/>
        <w:ind w:firstLine="283"/>
        <w:jc w:val="both"/>
        <w:rPr>
          <w:bCs/>
          <w:szCs w:val="24"/>
        </w:rPr>
      </w:pPr>
      <w:r w:rsidRPr="003100FB">
        <w:rPr>
          <w:bCs/>
          <w:szCs w:val="24"/>
        </w:rPr>
        <w:t>SC - Sources chrétiennes, Paris, 1942 ss.</w:t>
      </w:r>
    </w:p>
    <w:p w14:paraId="50DEE5C5" w14:textId="77777777" w:rsidR="00CF7F3B" w:rsidRPr="003100FB" w:rsidRDefault="00000000">
      <w:pPr>
        <w:spacing w:after="120" w:line="360" w:lineRule="auto"/>
        <w:ind w:firstLine="283"/>
        <w:jc w:val="both"/>
        <w:rPr>
          <w:bCs/>
          <w:szCs w:val="24"/>
        </w:rPr>
      </w:pPr>
      <w:r w:rsidRPr="003100FB">
        <w:rPr>
          <w:bCs/>
          <w:szCs w:val="24"/>
        </w:rPr>
        <w:t>- C. Sommervogel, Bibliothèque de la Compagnie de Jésus, Paris-Bruxelles, 1890-1909, 10 vol. ; Rivière, Corrections et additions, 1911-1930.</w:t>
      </w:r>
    </w:p>
    <w:p w14:paraId="12219AC0" w14:textId="77777777" w:rsidR="00CF7F3B" w:rsidRPr="003100FB" w:rsidRDefault="00000000">
      <w:pPr>
        <w:spacing w:after="120" w:line="360" w:lineRule="auto"/>
        <w:ind w:firstLine="283"/>
        <w:jc w:val="both"/>
        <w:rPr>
          <w:bCs/>
          <w:szCs w:val="24"/>
        </w:rPr>
      </w:pPr>
      <w:r w:rsidRPr="003100FB">
        <w:rPr>
          <w:bCs/>
          <w:szCs w:val="24"/>
        </w:rPr>
        <w:t>TU = Texte und Untersuchungen zur Geschichte der altchristlichen Literatur, Leipzig, 1882 ss.</w:t>
      </w:r>
    </w:p>
    <w:p w14:paraId="2E3A659C" w14:textId="77777777" w:rsidR="00CF7F3B" w:rsidRPr="003100FB" w:rsidRDefault="00000000">
      <w:pPr>
        <w:spacing w:after="120" w:line="360" w:lineRule="auto"/>
        <w:ind w:firstLine="283"/>
        <w:jc w:val="both"/>
        <w:rPr>
          <w:bCs/>
          <w:szCs w:val="24"/>
        </w:rPr>
      </w:pPr>
      <w:r w:rsidRPr="003100FB">
        <w:rPr>
          <w:bCs/>
          <w:szCs w:val="24"/>
        </w:rPr>
        <w:t>Ureerwec-Geyer = F. Ueberweg, M. Baumgartner, B. Geyer, Die patristische und scholastische Philosophie, 11e éd., Berlin, 1928.</w:t>
      </w:r>
    </w:p>
    <w:p w14:paraId="1158CB72" w14:textId="77777777" w:rsidR="00CF7F3B" w:rsidRPr="003100FB" w:rsidRDefault="00000000">
      <w:pPr>
        <w:spacing w:after="120" w:line="360" w:lineRule="auto"/>
        <w:ind w:firstLine="283"/>
        <w:jc w:val="both"/>
        <w:rPr>
          <w:bCs/>
          <w:szCs w:val="24"/>
        </w:rPr>
      </w:pPr>
      <w:r w:rsidRPr="003100FB">
        <w:rPr>
          <w:bCs/>
          <w:szCs w:val="24"/>
        </w:rPr>
        <w:t>l'izzer-RABNErR - M. l'iller et K. Rahner, Aszese und Mystik in der Väterzeit, Fribourg-en-Brisgau, 1939.</w:t>
      </w:r>
    </w:p>
    <w:p w14:paraId="1681899E" w14:textId="77777777" w:rsidR="00CF7F3B" w:rsidRPr="003100FB" w:rsidRDefault="00000000">
      <w:pPr>
        <w:spacing w:after="120" w:line="360" w:lineRule="auto"/>
        <w:ind w:firstLine="283"/>
        <w:jc w:val="both"/>
        <w:rPr>
          <w:bCs/>
          <w:szCs w:val="24"/>
        </w:rPr>
      </w:pPr>
      <w:r w:rsidRPr="003100FB">
        <w:rPr>
          <w:bCs/>
          <w:szCs w:val="24"/>
        </w:rPr>
        <w:t>VS, VSS = La Vie spirituelle, Paris, 1919 ss ; Supplément.</w:t>
      </w:r>
    </w:p>
    <w:p w14:paraId="02892488" w14:textId="77777777" w:rsidR="00CF7F3B" w:rsidRPr="003100FB" w:rsidRDefault="00000000">
      <w:pPr>
        <w:spacing w:after="120" w:line="360" w:lineRule="auto"/>
        <w:ind w:firstLine="283"/>
        <w:jc w:val="both"/>
        <w:rPr>
          <w:bCs/>
          <w:szCs w:val="24"/>
        </w:rPr>
      </w:pPr>
      <w:r w:rsidRPr="003100FB">
        <w:rPr>
          <w:bCs/>
          <w:szCs w:val="24"/>
        </w:rPr>
        <w:t>WappiNG-SBARALEA - L. Wadding et J.-H. Sbaralea, Scriptores ordinis minorum, Rome, 1906 ss. - WanpincCurappinr - Annales minorum, Quaracchi, 1931 ss.</w:t>
      </w:r>
    </w:p>
    <w:p w14:paraId="624B165F" w14:textId="77777777" w:rsidR="00CF7F3B" w:rsidRPr="003100FB" w:rsidRDefault="00000000">
      <w:pPr>
        <w:spacing w:after="120" w:line="360" w:lineRule="auto"/>
        <w:ind w:firstLine="283"/>
        <w:jc w:val="both"/>
        <w:rPr>
          <w:bCs/>
          <w:szCs w:val="24"/>
        </w:rPr>
      </w:pPr>
      <w:r w:rsidRPr="003100FB">
        <w:rPr>
          <w:bCs/>
          <w:szCs w:val="24"/>
        </w:rPr>
        <w:t>ZAM - Zeitschrift für Aszese und Mystik, Innsbruck, 1925-1944, continué par GL.</w:t>
      </w:r>
    </w:p>
    <w:p w14:paraId="75A637B7" w14:textId="77777777" w:rsidR="00CF7F3B" w:rsidRPr="003100FB" w:rsidRDefault="00000000">
      <w:pPr>
        <w:spacing w:after="120" w:line="360" w:lineRule="auto"/>
        <w:ind w:firstLine="283"/>
        <w:jc w:val="both"/>
        <w:rPr>
          <w:bCs/>
          <w:szCs w:val="24"/>
        </w:rPr>
      </w:pPr>
      <w:r w:rsidRPr="003100FB">
        <w:rPr>
          <w:bCs/>
          <w:szCs w:val="24"/>
        </w:rPr>
        <w:t>Jacob (patriarche). 1. Ancien Testament, c. 1-8. - 2. Le Livre des Jubilés, c. 3-4. - 3. Le nouveau Testament, c. 4-5. - 4. Le judaïsme, c. 5-8. - 5. Les Pères de l'Église, c. 8-14. - 6. Au moyen âge, c. 14-16. - 7. Période moderne, c. 16-19. - Paul-Marie GUILLAUME.</w:t>
      </w:r>
    </w:p>
    <w:p w14:paraId="04B46C55" w14:textId="77777777" w:rsidR="00CF7F3B" w:rsidRPr="003100FB" w:rsidRDefault="00000000">
      <w:pPr>
        <w:spacing w:after="120" w:line="360" w:lineRule="auto"/>
        <w:ind w:firstLine="283"/>
        <w:jc w:val="both"/>
        <w:rPr>
          <w:bCs/>
          <w:szCs w:val="24"/>
        </w:rPr>
      </w:pPr>
      <w:r w:rsidRPr="003100FB">
        <w:rPr>
          <w:bCs/>
          <w:szCs w:val="24"/>
        </w:rPr>
        <w:t>Jacob (Max), c. 19-20. - Henri DELATTRE.</w:t>
      </w:r>
    </w:p>
    <w:p w14:paraId="18ACAE4E" w14:textId="77777777" w:rsidR="00CF7F3B" w:rsidRPr="003100FB" w:rsidRDefault="00000000">
      <w:pPr>
        <w:spacing w:after="120" w:line="360" w:lineRule="auto"/>
        <w:ind w:firstLine="283"/>
        <w:jc w:val="both"/>
        <w:rPr>
          <w:bCs/>
          <w:szCs w:val="24"/>
        </w:rPr>
      </w:pPr>
      <w:r w:rsidRPr="003100FB">
        <w:rPr>
          <w:bCs/>
          <w:szCs w:val="24"/>
        </w:rPr>
        <w:t>Jacobs (PIERRE), c. 20. - Paul BaïLix.</w:t>
      </w:r>
    </w:p>
    <w:p w14:paraId="33A7AD5E" w14:textId="77777777" w:rsidR="00CF7F3B" w:rsidRPr="003100FB" w:rsidRDefault="00000000">
      <w:pPr>
        <w:spacing w:after="120" w:line="360" w:lineRule="auto"/>
        <w:ind w:firstLine="283"/>
        <w:jc w:val="both"/>
        <w:rPr>
          <w:bCs/>
          <w:szCs w:val="24"/>
        </w:rPr>
      </w:pPr>
      <w:r w:rsidRPr="003100FB">
        <w:rPr>
          <w:bCs/>
          <w:szCs w:val="24"/>
        </w:rPr>
        <w:t>Jacopone de Todi, c. 20-26. - Giacomo SABATELLI.</w:t>
      </w:r>
    </w:p>
    <w:p w14:paraId="42B2D07B" w14:textId="77777777" w:rsidR="00CF7F3B" w:rsidRPr="003100FB" w:rsidRDefault="00000000">
      <w:pPr>
        <w:spacing w:after="120" w:line="360" w:lineRule="auto"/>
        <w:ind w:firstLine="283"/>
        <w:jc w:val="both"/>
        <w:rPr>
          <w:bCs/>
          <w:szCs w:val="24"/>
        </w:rPr>
      </w:pPr>
      <w:r w:rsidRPr="003100FB">
        <w:rPr>
          <w:bCs/>
          <w:szCs w:val="24"/>
        </w:rPr>
        <w:t>Jacques. voir Dieco.</w:t>
      </w:r>
    </w:p>
    <w:p w14:paraId="60F4D6A6" w14:textId="77777777" w:rsidR="00CF7F3B" w:rsidRPr="003100FB" w:rsidRDefault="00000000">
      <w:pPr>
        <w:spacing w:after="120" w:line="360" w:lineRule="auto"/>
        <w:ind w:firstLine="283"/>
        <w:jc w:val="both"/>
        <w:rPr>
          <w:bCs/>
          <w:szCs w:val="24"/>
        </w:rPr>
      </w:pPr>
      <w:r w:rsidRPr="003100FB">
        <w:rPr>
          <w:bCs/>
          <w:szCs w:val="24"/>
        </w:rPr>
        <w:t>1. Jacques I d'Aragon, c. 26.</w:t>
      </w:r>
    </w:p>
    <w:p w14:paraId="2BDB8196" w14:textId="77777777" w:rsidR="00CF7F3B" w:rsidRPr="003100FB" w:rsidRDefault="00000000">
      <w:pPr>
        <w:spacing w:after="120" w:line="360" w:lineRule="auto"/>
        <w:ind w:firstLine="283"/>
        <w:jc w:val="both"/>
        <w:rPr>
          <w:bCs/>
          <w:szCs w:val="24"/>
        </w:rPr>
      </w:pPr>
      <w:r w:rsidRPr="003100FB">
        <w:rPr>
          <w:bCs/>
          <w:szCs w:val="24"/>
        </w:rPr>
        <w:t>2. Jacques de l'Ascension, c. 26-27. - Janine Roux.</w:t>
      </w:r>
    </w:p>
    <w:p w14:paraId="1F0724D2" w14:textId="77777777" w:rsidR="00CF7F3B" w:rsidRPr="003100FB" w:rsidRDefault="00000000">
      <w:pPr>
        <w:spacing w:after="120" w:line="360" w:lineRule="auto"/>
        <w:ind w:firstLine="283"/>
        <w:jc w:val="both"/>
        <w:rPr>
          <w:bCs/>
          <w:szCs w:val="24"/>
        </w:rPr>
      </w:pPr>
      <w:r w:rsidRPr="003100FB">
        <w:rPr>
          <w:bCs/>
          <w:szCs w:val="24"/>
        </w:rPr>
        <w:t>3. Jacques d'Autun (de Chevanes), c. 27-29. - Willibrord-Ch van Dix.</w:t>
      </w:r>
    </w:p>
    <w:p w14:paraId="701C5125" w14:textId="77777777" w:rsidR="00CF7F3B" w:rsidRPr="003100FB" w:rsidRDefault="00000000">
      <w:pPr>
        <w:spacing w:after="120" w:line="360" w:lineRule="auto"/>
        <w:ind w:firstLine="283"/>
        <w:jc w:val="both"/>
        <w:rPr>
          <w:bCs/>
          <w:szCs w:val="24"/>
        </w:rPr>
      </w:pPr>
      <w:r w:rsidRPr="003100FB">
        <w:rPr>
          <w:bCs/>
          <w:szCs w:val="24"/>
        </w:rPr>
        <w:t>4. Jacques (Denys). Bar Salibi, c. 29-30. - GRAFFIN.</w:t>
      </w:r>
    </w:p>
    <w:p w14:paraId="0961F5E0" w14:textId="77777777" w:rsidR="00CF7F3B" w:rsidRPr="003100FB" w:rsidRDefault="00000000">
      <w:pPr>
        <w:spacing w:after="120" w:line="360" w:lineRule="auto"/>
        <w:ind w:firstLine="283"/>
        <w:jc w:val="both"/>
        <w:rPr>
          <w:bCs/>
          <w:szCs w:val="24"/>
        </w:rPr>
      </w:pPr>
      <w:r w:rsidRPr="003100FB">
        <w:rPr>
          <w:bCs/>
          <w:szCs w:val="24"/>
        </w:rPr>
        <w:t>5. Jacques de Bénévent, c. 30-31. - André DERVILLE.</w:t>
      </w:r>
    </w:p>
    <w:p w14:paraId="0E22488D" w14:textId="77777777" w:rsidR="00CF7F3B" w:rsidRPr="003100FB" w:rsidRDefault="00000000">
      <w:pPr>
        <w:spacing w:after="120" w:line="360" w:lineRule="auto"/>
        <w:ind w:firstLine="283"/>
        <w:jc w:val="both"/>
        <w:rPr>
          <w:bCs/>
          <w:szCs w:val="24"/>
        </w:rPr>
      </w:pPr>
      <w:r w:rsidRPr="003100FB">
        <w:rPr>
          <w:bCs/>
          <w:szCs w:val="24"/>
        </w:rPr>
        <w:t>6. Jacques de Blois, c. 31-32. - Willibrord-Ch van - François Drsx.</w:t>
      </w:r>
    </w:p>
    <w:p w14:paraId="54460936" w14:textId="77777777" w:rsidR="00CF7F3B" w:rsidRPr="003100FB" w:rsidRDefault="00000000">
      <w:pPr>
        <w:spacing w:after="120" w:line="360" w:lineRule="auto"/>
        <w:ind w:firstLine="283"/>
        <w:jc w:val="both"/>
        <w:rPr>
          <w:bCs/>
          <w:szCs w:val="24"/>
        </w:rPr>
      </w:pPr>
      <w:r w:rsidRPr="003100FB">
        <w:rPr>
          <w:bCs/>
          <w:szCs w:val="24"/>
        </w:rPr>
        <w:lastRenderedPageBreak/>
        <w:t>7. Jacques de Clusa. voir Jacques DE PARADISO.</w:t>
      </w:r>
    </w:p>
    <w:p w14:paraId="1DDC3B1B" w14:textId="77777777" w:rsidR="00CF7F3B" w:rsidRPr="003100FB" w:rsidRDefault="00000000">
      <w:pPr>
        <w:spacing w:after="120" w:line="360" w:lineRule="auto"/>
        <w:ind w:firstLine="283"/>
        <w:jc w:val="both"/>
        <w:rPr>
          <w:bCs/>
          <w:szCs w:val="24"/>
        </w:rPr>
      </w:pPr>
      <w:r w:rsidRPr="003100FB">
        <w:rPr>
          <w:bCs/>
          <w:szCs w:val="24"/>
        </w:rPr>
        <w:t>8. Jacques de Corella, c. 32-33. - BUENAVENTURA DE CARROCERA.</w:t>
      </w:r>
    </w:p>
    <w:p w14:paraId="24D43029" w14:textId="77777777" w:rsidR="00CF7F3B" w:rsidRPr="003100FB" w:rsidRDefault="00000000">
      <w:pPr>
        <w:spacing w:after="120" w:line="360" w:lineRule="auto"/>
        <w:ind w:firstLine="283"/>
        <w:jc w:val="both"/>
        <w:rPr>
          <w:bCs/>
          <w:szCs w:val="24"/>
        </w:rPr>
      </w:pPr>
      <w:r w:rsidRPr="003100FB">
        <w:rPr>
          <w:bCs/>
          <w:szCs w:val="24"/>
        </w:rPr>
        <w:t>9. Jacques d'Édesse, c. 33-35. - François GRAFFIN.</w:t>
      </w:r>
    </w:p>
    <w:p w14:paraId="7B4854F4" w14:textId="77777777" w:rsidR="00CF7F3B" w:rsidRPr="003100FB" w:rsidRDefault="00000000">
      <w:pPr>
        <w:spacing w:after="120" w:line="360" w:lineRule="auto"/>
        <w:ind w:firstLine="283"/>
        <w:jc w:val="both"/>
        <w:rPr>
          <w:bCs/>
          <w:szCs w:val="24"/>
        </w:rPr>
      </w:pPr>
      <w:r w:rsidRPr="003100FB">
        <w:rPr>
          <w:bCs/>
          <w:szCs w:val="24"/>
        </w:rPr>
        <w:t>10. Jacques Garcia. voir Dreco GARCIA.</w:t>
      </w:r>
    </w:p>
    <w:p w14:paraId="20F02076" w14:textId="77777777" w:rsidR="00CF7F3B" w:rsidRPr="003100FB" w:rsidRDefault="00000000">
      <w:pPr>
        <w:spacing w:after="120" w:line="360" w:lineRule="auto"/>
        <w:ind w:firstLine="283"/>
        <w:jc w:val="both"/>
        <w:rPr>
          <w:bCs/>
          <w:szCs w:val="24"/>
        </w:rPr>
      </w:pPr>
      <w:r w:rsidRPr="003100FB">
        <w:rPr>
          <w:bCs/>
          <w:szCs w:val="24"/>
        </w:rPr>
        <w:t>11. Jacques de Ghazir, c. 35-36. - Willibrord-Ch van.</w:t>
      </w:r>
    </w:p>
    <w:p w14:paraId="371A003F" w14:textId="77777777" w:rsidR="00CF7F3B" w:rsidRPr="003100FB" w:rsidRDefault="00000000">
      <w:pPr>
        <w:spacing w:after="120" w:line="360" w:lineRule="auto"/>
        <w:ind w:firstLine="283"/>
        <w:jc w:val="both"/>
        <w:rPr>
          <w:bCs/>
          <w:szCs w:val="24"/>
        </w:rPr>
      </w:pPr>
      <w:r w:rsidRPr="003100FB">
        <w:rPr>
          <w:bCs/>
          <w:szCs w:val="24"/>
        </w:rPr>
        <w:t>12. Jacques de Gruytrode, c. 36-38. -</w:t>
      </w:r>
    </w:p>
    <w:p w14:paraId="7B883F42" w14:textId="77777777" w:rsidR="00CF7F3B" w:rsidRPr="003100FB" w:rsidRDefault="00000000">
      <w:pPr>
        <w:spacing w:after="120" w:line="360" w:lineRule="auto"/>
        <w:ind w:firstLine="283"/>
        <w:jc w:val="both"/>
        <w:rPr>
          <w:bCs/>
          <w:szCs w:val="24"/>
        </w:rPr>
      </w:pPr>
      <w:r w:rsidRPr="003100FB">
        <w:rPr>
          <w:bCs/>
          <w:szCs w:val="24"/>
        </w:rPr>
        <w:t>13. Jacques de Jésus (Jacques de Sainte-Barbe, Jacques de Sainte-Marie), c. 38-41. - André RAYEZ.</w:t>
      </w:r>
    </w:p>
    <w:p w14:paraId="34EFC708" w14:textId="77777777" w:rsidR="00CF7F3B" w:rsidRPr="003100FB" w:rsidRDefault="00000000">
      <w:pPr>
        <w:spacing w:after="120" w:line="360" w:lineRule="auto"/>
        <w:ind w:firstLine="283"/>
        <w:jc w:val="both"/>
        <w:rPr>
          <w:bCs/>
          <w:szCs w:val="24"/>
        </w:rPr>
      </w:pPr>
      <w:r w:rsidRPr="003100FB">
        <w:rPr>
          <w:bCs/>
          <w:szCs w:val="24"/>
        </w:rPr>
        <w:t>14. Jacques de Jésus. voir Dreco DE Jésus.</w:t>
      </w:r>
    </w:p>
    <w:p w14:paraId="6DB341B7" w14:textId="77777777" w:rsidR="00CF7F3B" w:rsidRPr="003100FB" w:rsidRDefault="00000000">
      <w:pPr>
        <w:spacing w:after="120" w:line="360" w:lineRule="auto"/>
        <w:ind w:firstLine="283"/>
        <w:jc w:val="both"/>
        <w:rPr>
          <w:bCs/>
          <w:szCs w:val="24"/>
        </w:rPr>
      </w:pPr>
      <w:r w:rsidRPr="003100FB">
        <w:rPr>
          <w:bCs/>
          <w:szCs w:val="24"/>
        </w:rPr>
        <w:t>15. Jacques de Jüterbock. voir JACQUES DE PARADISO.</w:t>
      </w:r>
    </w:p>
    <w:p w14:paraId="10ECF215" w14:textId="77777777" w:rsidR="00CF7F3B" w:rsidRPr="003100FB" w:rsidRDefault="00000000">
      <w:pPr>
        <w:spacing w:after="120" w:line="360" w:lineRule="auto"/>
        <w:ind w:firstLine="283"/>
        <w:jc w:val="both"/>
        <w:rPr>
          <w:bCs/>
          <w:szCs w:val="24"/>
        </w:rPr>
      </w:pPr>
      <w:r w:rsidRPr="003100FB">
        <w:rPr>
          <w:bCs/>
          <w:szCs w:val="24"/>
        </w:rPr>
        <w:t>16. Jacques de la Marche (SAINT), c. 41-45. - Renato Lror - Eugen Gerard.</w:t>
      </w:r>
    </w:p>
    <w:p w14:paraId="6D0FD8FB" w14:textId="77777777" w:rsidR="00CF7F3B" w:rsidRPr="003100FB" w:rsidRDefault="00000000">
      <w:pPr>
        <w:spacing w:after="120" w:line="360" w:lineRule="auto"/>
        <w:ind w:firstLine="283"/>
        <w:jc w:val="both"/>
        <w:rPr>
          <w:bCs/>
          <w:szCs w:val="24"/>
        </w:rPr>
      </w:pPr>
      <w:r w:rsidRPr="003100FB">
        <w:rPr>
          <w:bCs/>
          <w:szCs w:val="24"/>
        </w:rPr>
        <w:t>17. Jacques de la Mère de Dieu. voir Di£co DE LA MÈRE De Dieu.</w:t>
      </w:r>
    </w:p>
    <w:p w14:paraId="14040EB8" w14:textId="77777777" w:rsidR="00CF7F3B" w:rsidRPr="003100FB" w:rsidRDefault="00000000">
      <w:pPr>
        <w:spacing w:after="120" w:line="360" w:lineRule="auto"/>
        <w:ind w:firstLine="283"/>
        <w:jc w:val="both"/>
        <w:rPr>
          <w:bCs/>
          <w:szCs w:val="24"/>
        </w:rPr>
      </w:pPr>
      <w:r w:rsidRPr="003100FB">
        <w:rPr>
          <w:bCs/>
          <w:szCs w:val="24"/>
        </w:rPr>
        <w:t>18. Jacques de Lausanne, c. BEDOUELLE.</w:t>
      </w:r>
    </w:p>
    <w:p w14:paraId="7AB5744B" w14:textId="77777777" w:rsidR="00CF7F3B" w:rsidRPr="003100FB" w:rsidRDefault="00000000">
      <w:pPr>
        <w:spacing w:after="120" w:line="360" w:lineRule="auto"/>
        <w:ind w:firstLine="283"/>
        <w:jc w:val="both"/>
        <w:rPr>
          <w:bCs/>
          <w:szCs w:val="24"/>
        </w:rPr>
      </w:pPr>
      <w:r w:rsidRPr="003100FB">
        <w:rPr>
          <w:bCs/>
          <w:szCs w:val="24"/>
        </w:rPr>
        <w:t>19. Jacques Legrand (CE Magni), c. Jacques CHAURAND.</w:t>
      </w:r>
    </w:p>
    <w:p w14:paraId="1E3B5E14" w14:textId="77777777" w:rsidR="00CF7F3B" w:rsidRPr="003100FB" w:rsidRDefault="00000000">
      <w:pPr>
        <w:spacing w:after="120" w:line="360" w:lineRule="auto"/>
        <w:ind w:firstLine="283"/>
        <w:jc w:val="both"/>
        <w:rPr>
          <w:bCs/>
          <w:szCs w:val="24"/>
        </w:rPr>
      </w:pPr>
      <w:r w:rsidRPr="003100FB">
        <w:rPr>
          <w:bCs/>
          <w:szCs w:val="24"/>
        </w:rPr>
        <w:t>20. Jacques de Milan, c. 48-49. - Pierre PÉANO.</w:t>
      </w:r>
    </w:p>
    <w:p w14:paraId="6694F06B" w14:textId="77777777" w:rsidR="00CF7F3B" w:rsidRPr="003100FB" w:rsidRDefault="00000000">
      <w:pPr>
        <w:spacing w:after="120" w:line="360" w:lineRule="auto"/>
        <w:ind w:firstLine="283"/>
        <w:jc w:val="both"/>
        <w:rPr>
          <w:bCs/>
          <w:szCs w:val="24"/>
        </w:rPr>
      </w:pPr>
      <w:r w:rsidRPr="003100FB">
        <w:rPr>
          <w:bCs/>
          <w:szCs w:val="24"/>
        </w:rPr>
        <w:t>21. Jacques de Molfetta, c. 49-50. - Fezice DA MARETO.</w:t>
      </w:r>
    </w:p>
    <w:p w14:paraId="7AD819D3" w14:textId="77777777" w:rsidR="00CF7F3B" w:rsidRPr="003100FB" w:rsidRDefault="00000000">
      <w:pPr>
        <w:spacing w:after="120" w:line="360" w:lineRule="auto"/>
        <w:ind w:firstLine="283"/>
        <w:jc w:val="both"/>
        <w:rPr>
          <w:bCs/>
          <w:szCs w:val="24"/>
        </w:rPr>
      </w:pPr>
      <w:r w:rsidRPr="003100FB">
        <w:rPr>
          <w:bCs/>
          <w:szCs w:val="24"/>
        </w:rPr>
        <w:t>22. Jacques de Nisibe (SAINT), c. 50. - François GRAFFIN.</w:t>
      </w:r>
    </w:p>
    <w:p w14:paraId="4F63B581" w14:textId="77777777" w:rsidR="00CF7F3B" w:rsidRPr="003100FB" w:rsidRDefault="00000000">
      <w:pPr>
        <w:spacing w:after="120" w:line="360" w:lineRule="auto"/>
        <w:ind w:firstLine="283"/>
        <w:jc w:val="both"/>
        <w:rPr>
          <w:bCs/>
          <w:szCs w:val="24"/>
        </w:rPr>
      </w:pPr>
      <w:r w:rsidRPr="003100FB">
        <w:rPr>
          <w:bCs/>
          <w:szCs w:val="24"/>
        </w:rPr>
        <w:t>23. Jacques « Oddi de Pérouse, » c. 50-52. - PouLEenc.</w:t>
      </w:r>
    </w:p>
    <w:p w14:paraId="3F36E776" w14:textId="77777777" w:rsidR="00CF7F3B" w:rsidRPr="003100FB" w:rsidRDefault="00000000">
      <w:pPr>
        <w:spacing w:after="120" w:line="360" w:lineRule="auto"/>
        <w:ind w:firstLine="283"/>
        <w:jc w:val="both"/>
        <w:rPr>
          <w:bCs/>
          <w:szCs w:val="24"/>
        </w:rPr>
      </w:pPr>
      <w:r w:rsidRPr="003100FB">
        <w:rPr>
          <w:bCs/>
          <w:szCs w:val="24"/>
        </w:rPr>
        <w:t>24. Jacques de Paradiso, c. 52-55. - Dieter MenteNs.</w:t>
      </w:r>
    </w:p>
    <w:p w14:paraId="385A6C4A" w14:textId="77777777" w:rsidR="00CF7F3B" w:rsidRPr="003100FB" w:rsidRDefault="00000000">
      <w:pPr>
        <w:spacing w:after="120" w:line="360" w:lineRule="auto"/>
        <w:ind w:firstLine="283"/>
        <w:jc w:val="both"/>
        <w:rPr>
          <w:bCs/>
          <w:szCs w:val="24"/>
        </w:rPr>
      </w:pPr>
      <w:r w:rsidRPr="003100FB">
        <w:rPr>
          <w:bCs/>
          <w:szCs w:val="24"/>
        </w:rPr>
        <w:t>25. Jacques Passavanti. voir PassavanTr (Jacques).</w:t>
      </w:r>
    </w:p>
    <w:p w14:paraId="7FF9253A" w14:textId="77777777" w:rsidR="00CF7F3B" w:rsidRPr="003100FB" w:rsidRDefault="00000000">
      <w:pPr>
        <w:spacing w:after="120" w:line="360" w:lineRule="auto"/>
        <w:ind w:firstLine="283"/>
        <w:jc w:val="both"/>
        <w:rPr>
          <w:bCs/>
          <w:szCs w:val="24"/>
        </w:rPr>
      </w:pPr>
      <w:r w:rsidRPr="003100FB">
        <w:rPr>
          <w:bCs/>
          <w:szCs w:val="24"/>
        </w:rPr>
        <w:t>26. Jacques de Saint-Dominique, c. 55. - Paul BaïLLy.</w:t>
      </w:r>
    </w:p>
    <w:p w14:paraId="141613D1" w14:textId="77777777" w:rsidR="00CF7F3B" w:rsidRPr="003100FB" w:rsidRDefault="00000000">
      <w:pPr>
        <w:spacing w:after="120" w:line="360" w:lineRule="auto"/>
        <w:ind w:firstLine="283"/>
        <w:jc w:val="both"/>
        <w:rPr>
          <w:bCs/>
          <w:szCs w:val="24"/>
        </w:rPr>
      </w:pPr>
      <w:r w:rsidRPr="003100FB">
        <w:rPr>
          <w:bCs/>
          <w:szCs w:val="24"/>
        </w:rPr>
        <w:t>27. Jacques de Sainte-Anne. voir DiEGo DE SAINTE-ANNE.</w:t>
      </w:r>
    </w:p>
    <w:p w14:paraId="2E02E236" w14:textId="77777777" w:rsidR="00CF7F3B" w:rsidRPr="003100FB" w:rsidRDefault="00000000">
      <w:pPr>
        <w:spacing w:after="120" w:line="360" w:lineRule="auto"/>
        <w:ind w:firstLine="283"/>
        <w:jc w:val="both"/>
        <w:rPr>
          <w:bCs/>
          <w:szCs w:val="24"/>
        </w:rPr>
      </w:pPr>
      <w:r w:rsidRPr="003100FB">
        <w:rPr>
          <w:bCs/>
          <w:szCs w:val="24"/>
        </w:rPr>
        <w:t>28. Jacques de Sainte-Barbe et Jacques de Pr Marie. voir Jacques DE JÉSUS.</w:t>
      </w:r>
    </w:p>
    <w:p w14:paraId="3FAD0EAE" w14:textId="77777777" w:rsidR="00CF7F3B" w:rsidRPr="003100FB" w:rsidRDefault="00000000">
      <w:pPr>
        <w:spacing w:after="120" w:line="360" w:lineRule="auto"/>
        <w:ind w:firstLine="283"/>
        <w:jc w:val="both"/>
        <w:rPr>
          <w:bCs/>
          <w:szCs w:val="24"/>
        </w:rPr>
      </w:pPr>
      <w:r w:rsidRPr="003100FB">
        <w:rPr>
          <w:bCs/>
          <w:szCs w:val="24"/>
        </w:rPr>
        <w:t>29. Jacques de Saroug, c. 56-60. - François dé.</w:t>
      </w:r>
    </w:p>
    <w:p w14:paraId="6D18F39D" w14:textId="77777777" w:rsidR="00CF7F3B" w:rsidRPr="003100FB" w:rsidRDefault="00000000">
      <w:pPr>
        <w:spacing w:after="120" w:line="360" w:lineRule="auto"/>
        <w:ind w:firstLine="283"/>
        <w:jc w:val="both"/>
        <w:rPr>
          <w:bCs/>
          <w:szCs w:val="24"/>
        </w:rPr>
      </w:pPr>
      <w:r w:rsidRPr="003100FB">
        <w:rPr>
          <w:bCs/>
          <w:szCs w:val="24"/>
        </w:rPr>
        <w:t>30. Jacques de l'itry, c. 60-62. - Henri PLATELLE.</w:t>
      </w:r>
    </w:p>
    <w:p w14:paraId="7146B608" w14:textId="77777777" w:rsidR="00CF7F3B" w:rsidRPr="003100FB" w:rsidRDefault="00000000">
      <w:pPr>
        <w:spacing w:after="120" w:line="360" w:lineRule="auto"/>
        <w:ind w:firstLine="283"/>
        <w:jc w:val="both"/>
        <w:rPr>
          <w:bCs/>
          <w:szCs w:val="24"/>
        </w:rPr>
      </w:pPr>
      <w:r w:rsidRPr="003100FB">
        <w:rPr>
          <w:bCs/>
          <w:szCs w:val="24"/>
        </w:rPr>
        <w:lastRenderedPageBreak/>
        <w:t>31. Jacques de l'oragine (ou l'arazzEe, bienheureux), c. 62-64. - Pierre RAPFFIN.</w:t>
      </w:r>
    </w:p>
    <w:p w14:paraId="40C2559B" w14:textId="77777777" w:rsidR="00CF7F3B" w:rsidRPr="003100FB" w:rsidRDefault="00000000">
      <w:pPr>
        <w:spacing w:after="120" w:line="360" w:lineRule="auto"/>
        <w:ind w:firstLine="283"/>
        <w:jc w:val="both"/>
        <w:rPr>
          <w:bCs/>
          <w:szCs w:val="24"/>
        </w:rPr>
      </w:pPr>
      <w:r w:rsidRPr="003100FB">
        <w:rPr>
          <w:bCs/>
          <w:szCs w:val="24"/>
        </w:rPr>
        <w:t>Jacques-Joseph de Cadix (bienheureux). voir DE CADIX.</w:t>
      </w:r>
    </w:p>
    <w:p w14:paraId="7A5AE928" w14:textId="77777777" w:rsidR="00CF7F3B" w:rsidRPr="003100FB" w:rsidRDefault="00000000">
      <w:pPr>
        <w:spacing w:after="120" w:line="360" w:lineRule="auto"/>
        <w:ind w:firstLine="283"/>
        <w:jc w:val="both"/>
        <w:rPr>
          <w:bCs/>
          <w:szCs w:val="24"/>
        </w:rPr>
      </w:pPr>
      <w:r w:rsidRPr="003100FB">
        <w:rPr>
          <w:bCs/>
          <w:szCs w:val="24"/>
        </w:rPr>
        <w:t>1. Jacquinot (BARTHÉLEMY). C. 64-65. - VILLE.</w:t>
      </w:r>
    </w:p>
    <w:p w14:paraId="0CAF992C" w14:textId="77777777" w:rsidR="00CF7F3B" w:rsidRPr="003100FB" w:rsidRDefault="00000000">
      <w:pPr>
        <w:spacing w:after="120" w:line="360" w:lineRule="auto"/>
        <w:ind w:firstLine="283"/>
        <w:jc w:val="both"/>
        <w:rPr>
          <w:bCs/>
          <w:szCs w:val="24"/>
        </w:rPr>
      </w:pPr>
      <w:r w:rsidRPr="003100FB">
        <w:rPr>
          <w:bCs/>
          <w:szCs w:val="24"/>
        </w:rPr>
        <w:t>AT LUE Guy-Thomas 46-48. - Jérôme - André DERr-, Jansonius de Schoonhoven (CoRNELIUS}, c. 2. Jäcquinot (JEAN), 65-66. - André DERVILLE.</w:t>
      </w:r>
    </w:p>
    <w:p w14:paraId="4793E75A" w14:textId="77777777" w:rsidR="00CF7F3B" w:rsidRPr="003100FB" w:rsidRDefault="00000000">
      <w:pPr>
        <w:spacing w:after="120" w:line="360" w:lineRule="auto"/>
        <w:ind w:firstLine="283"/>
        <w:jc w:val="both"/>
        <w:rPr>
          <w:bCs/>
          <w:szCs w:val="24"/>
        </w:rPr>
      </w:pPr>
      <w:r w:rsidRPr="003100FB">
        <w:rPr>
          <w:bCs/>
          <w:szCs w:val="24"/>
        </w:rPr>
        <w:t>Jaculatoires (Oraisons), c. 66-67. - André RaYyez.</w:t>
      </w:r>
    </w:p>
    <w:p w14:paraId="101F54A5" w14:textId="77777777" w:rsidR="00CF7F3B" w:rsidRPr="003100FB" w:rsidRDefault="00000000">
      <w:pPr>
        <w:spacing w:after="120" w:line="360" w:lineRule="auto"/>
        <w:ind w:firstLine="283"/>
        <w:jc w:val="both"/>
        <w:rPr>
          <w:bCs/>
          <w:szCs w:val="24"/>
        </w:rPr>
      </w:pPr>
      <w:r w:rsidRPr="003100FB">
        <w:rPr>
          <w:bCs/>
          <w:szCs w:val="24"/>
        </w:rPr>
        <w:t>Jaegen (JÉRÔME), c. 67-68. - Albert HEINTZ.</w:t>
      </w:r>
    </w:p>
    <w:p w14:paraId="1CFEF577" w14:textId="77777777" w:rsidR="00CF7F3B" w:rsidRPr="003100FB" w:rsidRDefault="00000000">
      <w:pPr>
        <w:spacing w:after="120" w:line="360" w:lineRule="auto"/>
        <w:ind w:firstLine="283"/>
        <w:jc w:val="both"/>
        <w:rPr>
          <w:bCs/>
          <w:szCs w:val="24"/>
        </w:rPr>
      </w:pPr>
      <w:r w:rsidRPr="003100FB">
        <w:rPr>
          <w:bCs/>
          <w:szCs w:val="24"/>
        </w:rPr>
        <w:t>Jaegher de), c. 68-69. - André RaAyez.</w:t>
      </w:r>
    </w:p>
    <w:p w14:paraId="7C1BA08E" w14:textId="77777777" w:rsidR="00CF7F3B" w:rsidRPr="003100FB" w:rsidRDefault="00000000">
      <w:pPr>
        <w:spacing w:after="120" w:line="360" w:lineRule="auto"/>
        <w:ind w:firstLine="283"/>
        <w:jc w:val="both"/>
        <w:rPr>
          <w:bCs/>
          <w:szCs w:val="24"/>
        </w:rPr>
      </w:pPr>
      <w:r w:rsidRPr="003100FB">
        <w:rPr>
          <w:bCs/>
          <w:szCs w:val="24"/>
        </w:rPr>
        <w:t>Jalousie de Dieu. 1. Écriture, c. 79-86. - 2. Tradition spirituelle, c. 86-90. - 3. La jalousie divine dans le contexte actuel, c. 90-93. - Pierre AbnÈs.</w:t>
      </w:r>
    </w:p>
    <w:p w14:paraId="4AEB6EFB" w14:textId="77777777" w:rsidR="00CF7F3B" w:rsidRPr="003100FB" w:rsidRDefault="00000000">
      <w:pPr>
        <w:spacing w:after="120" w:line="360" w:lineRule="auto"/>
        <w:ind w:firstLine="283"/>
        <w:jc w:val="both"/>
        <w:rPr>
          <w:bCs/>
          <w:szCs w:val="24"/>
        </w:rPr>
      </w:pPr>
      <w:r w:rsidRPr="003100FB">
        <w:rPr>
          <w:bCs/>
          <w:szCs w:val="24"/>
        </w:rPr>
        <w:t>1. Jamet (Azserr}, c. 93. - Guy Oury.</w:t>
      </w:r>
    </w:p>
    <w:p w14:paraId="450D75B7" w14:textId="77777777" w:rsidR="00CF7F3B" w:rsidRPr="003100FB" w:rsidRDefault="00000000">
      <w:pPr>
        <w:spacing w:after="120" w:line="360" w:lineRule="auto"/>
        <w:ind w:firstLine="283"/>
        <w:jc w:val="both"/>
        <w:rPr>
          <w:bCs/>
          <w:szCs w:val="24"/>
        </w:rPr>
      </w:pPr>
      <w:r w:rsidRPr="003100FB">
        <w:rPr>
          <w:bCs/>
          <w:szCs w:val="24"/>
        </w:rPr>
        <w:t>2. Jamet (PrERRE-FRançois), c. 94. - Paul BaizLy.</w:t>
      </w:r>
    </w:p>
    <w:p w14:paraId="3069C1DA" w14:textId="77777777" w:rsidR="00CF7F3B" w:rsidRPr="003100FB" w:rsidRDefault="00000000">
      <w:pPr>
        <w:spacing w:after="120" w:line="360" w:lineRule="auto"/>
        <w:ind w:firstLine="283"/>
        <w:jc w:val="both"/>
        <w:rPr>
          <w:bCs/>
          <w:szCs w:val="24"/>
        </w:rPr>
      </w:pPr>
      <w:r w:rsidRPr="003100FB">
        <w:rPr>
          <w:bCs/>
          <w:szCs w:val="24"/>
        </w:rPr>
        <w:t>Jamin (NicoLas), c. 94-95. - André DERVILLE.</w:t>
      </w:r>
    </w:p>
    <w:p w14:paraId="643E8FE6" w14:textId="77777777" w:rsidR="00CF7F3B" w:rsidRPr="003100FB" w:rsidRDefault="00000000">
      <w:pPr>
        <w:spacing w:after="120" w:line="360" w:lineRule="auto"/>
        <w:ind w:firstLine="283"/>
        <w:jc w:val="both"/>
        <w:rPr>
          <w:bCs/>
          <w:szCs w:val="24"/>
        </w:rPr>
      </w:pPr>
      <w:r w:rsidRPr="003100FB">
        <w:rPr>
          <w:bCs/>
          <w:szCs w:val="24"/>
        </w:rPr>
        <w:t>Jandel (ALEXANDRE-VINCENT), c. 95-100. - André DuvaL.</w:t>
      </w:r>
    </w:p>
    <w:p w14:paraId="4F23643D" w14:textId="77777777" w:rsidR="00CF7F3B" w:rsidRPr="003100FB" w:rsidRDefault="00000000">
      <w:pPr>
        <w:spacing w:after="120" w:line="360" w:lineRule="auto"/>
        <w:ind w:firstLine="283"/>
        <w:jc w:val="both"/>
        <w:rPr>
          <w:bCs/>
          <w:szCs w:val="24"/>
        </w:rPr>
      </w:pPr>
      <w:r w:rsidRPr="003100FB">
        <w:rPr>
          <w:bCs/>
          <w:szCs w:val="24"/>
        </w:rPr>
        <w:t>Jans (Janssen ; Arnozpus), c. 100.</w:t>
      </w:r>
    </w:p>
    <w:p w14:paraId="1BC95167" w14:textId="77777777" w:rsidR="00CF7F3B" w:rsidRPr="003100FB" w:rsidRDefault="00000000">
      <w:pPr>
        <w:spacing w:after="120" w:line="360" w:lineRule="auto"/>
        <w:ind w:firstLine="283"/>
        <w:jc w:val="both"/>
        <w:rPr>
          <w:bCs/>
          <w:szCs w:val="24"/>
        </w:rPr>
      </w:pPr>
      <w:r w:rsidRPr="003100FB">
        <w:rPr>
          <w:bCs/>
          <w:szCs w:val="24"/>
        </w:rPr>
        <w:t>Jansen (JANssEN, HENR1 ; pseudonyme : Emmanuel Hië), c. 100-102. - André</w:t>
      </w:r>
    </w:p>
    <w:p w14:paraId="15449CB6" w14:textId="77777777" w:rsidR="00CF7F3B" w:rsidRPr="003100FB" w:rsidRDefault="00000000">
      <w:pPr>
        <w:spacing w:after="120" w:line="360" w:lineRule="auto"/>
        <w:ind w:firstLine="283"/>
        <w:jc w:val="both"/>
        <w:rPr>
          <w:bCs/>
          <w:szCs w:val="24"/>
        </w:rPr>
      </w:pPr>
      <w:r w:rsidRPr="003100FB">
        <w:rPr>
          <w:bCs/>
          <w:szCs w:val="24"/>
        </w:rPr>
        <w:t>Jansénisme, c. 402. - J. Historiographie, c. 103-115. - II. Histoire générale, c. 115-128. - Jean-Robert ArmoGATHE. - III. Doctrine spirituelle, c. 428-148. - Michel Dupux.</w:t>
      </w:r>
    </w:p>
    <w:p w14:paraId="043C9FC1" w14:textId="77777777" w:rsidR="00CF7F3B" w:rsidRPr="003100FB" w:rsidRDefault="00000000">
      <w:pPr>
        <w:spacing w:after="120" w:line="360" w:lineRule="auto"/>
        <w:ind w:firstLine="283"/>
        <w:jc w:val="both"/>
        <w:rPr>
          <w:bCs/>
          <w:szCs w:val="24"/>
        </w:rPr>
      </w:pPr>
      <w:r w:rsidRPr="003100FB">
        <w:rPr>
          <w:bCs/>
          <w:szCs w:val="24"/>
        </w:rPr>
        <w:t>Janski (Bocpan), c. 168-150. - Boleslas Micewski.</w:t>
      </w:r>
    </w:p>
    <w:p w14:paraId="24C953FB" w14:textId="77777777" w:rsidR="00CF7F3B" w:rsidRPr="003100FB" w:rsidRDefault="00000000">
      <w:pPr>
        <w:spacing w:after="120" w:line="360" w:lineRule="auto"/>
        <w:ind w:firstLine="283"/>
        <w:jc w:val="both"/>
        <w:rPr>
          <w:bCs/>
          <w:szCs w:val="24"/>
        </w:rPr>
      </w:pPr>
      <w:r w:rsidRPr="003100FB">
        <w:rPr>
          <w:bCs/>
          <w:szCs w:val="24"/>
        </w:rPr>
        <w:t>Louis MOoEREELS.</w:t>
      </w:r>
    </w:p>
    <w:p w14:paraId="5AA785BF" w14:textId="77777777" w:rsidR="00CF7F3B" w:rsidRPr="003100FB" w:rsidRDefault="00000000">
      <w:pPr>
        <w:spacing w:after="120" w:line="360" w:lineRule="auto"/>
        <w:ind w:firstLine="283"/>
        <w:jc w:val="both"/>
        <w:rPr>
          <w:bCs/>
          <w:szCs w:val="24"/>
        </w:rPr>
      </w:pPr>
      <w:r w:rsidRPr="003100FB">
        <w:rPr>
          <w:bCs/>
          <w:szCs w:val="24"/>
        </w:rPr>
        <w:t>4. Janssen c. 150-153. - Fritz BORNEMANN.</w:t>
      </w:r>
    </w:p>
    <w:p w14:paraId="67C2C7C0" w14:textId="77777777" w:rsidR="00CF7F3B" w:rsidRPr="003100FB" w:rsidRDefault="00000000">
      <w:pPr>
        <w:spacing w:after="120" w:line="360" w:lineRule="auto"/>
        <w:ind w:firstLine="283"/>
        <w:jc w:val="both"/>
        <w:rPr>
          <w:bCs/>
          <w:szCs w:val="24"/>
        </w:rPr>
      </w:pPr>
      <w:r w:rsidRPr="003100FB">
        <w:rPr>
          <w:bCs/>
          <w:szCs w:val="24"/>
        </w:rPr>
        <w:t>2. Janssen (JEAN), c. 153-154. - Fritz BORKEMANN.</w:t>
      </w:r>
    </w:p>
    <w:p w14:paraId="36760903" w14:textId="77777777" w:rsidR="00CF7F3B" w:rsidRPr="003100FB" w:rsidRDefault="00000000">
      <w:pPr>
        <w:spacing w:after="120" w:line="360" w:lineRule="auto"/>
        <w:ind w:firstLine="283"/>
        <w:jc w:val="both"/>
        <w:rPr>
          <w:bCs/>
          <w:szCs w:val="24"/>
        </w:rPr>
      </w:pPr>
      <w:r w:rsidRPr="003100FB">
        <w:rPr>
          <w:bCs/>
          <w:szCs w:val="24"/>
        </w:rPr>
        <w:t>Janssoone {(FRÉDÉRIc}), c. 154-156. - Romain LÉGARÉ.</w:t>
      </w:r>
    </w:p>
    <w:p w14:paraId="69448005" w14:textId="77777777" w:rsidR="00CF7F3B" w:rsidRPr="003100FB" w:rsidRDefault="00000000">
      <w:pPr>
        <w:spacing w:after="120" w:line="360" w:lineRule="auto"/>
        <w:ind w:firstLine="283"/>
        <w:jc w:val="both"/>
        <w:rPr>
          <w:bCs/>
          <w:szCs w:val="24"/>
        </w:rPr>
      </w:pPr>
      <w:r w:rsidRPr="003100FB">
        <w:rPr>
          <w:bCs/>
          <w:szCs w:val="24"/>
        </w:rPr>
        <w:t>Janviér (ÉxiLe, en religion Marie-Albert}, c. 156-157. - Pierre RAFFIN.</w:t>
      </w:r>
    </w:p>
    <w:p w14:paraId="03F0280C" w14:textId="77777777" w:rsidR="00CF7F3B" w:rsidRPr="003100FB" w:rsidRDefault="00000000">
      <w:pPr>
        <w:spacing w:after="120" w:line="360" w:lineRule="auto"/>
        <w:ind w:firstLine="283"/>
        <w:jc w:val="both"/>
        <w:rPr>
          <w:bCs/>
          <w:szCs w:val="24"/>
        </w:rPr>
      </w:pPr>
      <w:r w:rsidRPr="003100FB">
        <w:rPr>
          <w:bCs/>
          <w:szCs w:val="24"/>
        </w:rPr>
        <w:t>Japon. 1. Le shintoïsme, c. 157-162. - 2. Le bouddhisme japonais, c. 162-167. - Le zen, c. 167-169. - Jésus LoPpez-Gay.</w:t>
      </w:r>
    </w:p>
    <w:p w14:paraId="2F3CFAE0" w14:textId="77777777" w:rsidR="00CF7F3B" w:rsidRPr="003100FB" w:rsidRDefault="00000000">
      <w:pPr>
        <w:spacing w:after="120" w:line="360" w:lineRule="auto"/>
        <w:ind w:firstLine="283"/>
        <w:jc w:val="both"/>
        <w:rPr>
          <w:bCs/>
          <w:szCs w:val="24"/>
        </w:rPr>
      </w:pPr>
      <w:r w:rsidRPr="003100FB">
        <w:rPr>
          <w:bCs/>
          <w:szCs w:val="24"/>
        </w:rPr>
        <w:lastRenderedPageBreak/>
        <w:t>Jaricot (MaARIE-PAULINE}, c. 170-474. - Paul VIaL.</w:t>
      </w:r>
    </w:p>
    <w:p w14:paraId="517124C9" w14:textId="77777777" w:rsidR="00CF7F3B" w:rsidRPr="003100FB" w:rsidRDefault="00000000">
      <w:pPr>
        <w:spacing w:after="120" w:line="360" w:lineRule="auto"/>
        <w:ind w:firstLine="283"/>
        <w:jc w:val="both"/>
        <w:rPr>
          <w:bCs/>
          <w:szCs w:val="24"/>
        </w:rPr>
      </w:pPr>
      <w:r w:rsidRPr="003100FB">
        <w:rPr>
          <w:bCs/>
          <w:szCs w:val="24"/>
        </w:rPr>
        <w:t>Jaroszewicz c. 171-172. - Paul Baïzzy.</w:t>
      </w:r>
    </w:p>
    <w:p w14:paraId="7C9D22CF" w14:textId="77777777" w:rsidR="00CF7F3B" w:rsidRPr="003100FB" w:rsidRDefault="00000000">
      <w:pPr>
        <w:spacing w:after="120" w:line="360" w:lineRule="auto"/>
        <w:ind w:firstLine="283"/>
        <w:jc w:val="both"/>
        <w:rPr>
          <w:bCs/>
          <w:szCs w:val="24"/>
        </w:rPr>
      </w:pPr>
      <w:r w:rsidRPr="003100FB">
        <w:rPr>
          <w:bCs/>
          <w:szCs w:val="24"/>
        </w:rPr>
        <w:t>Jaspart (HuBerrt), c. 472-173. - André DERVILLE.</w:t>
      </w:r>
    </w:p>
    <w:p w14:paraId="334D5FB4" w14:textId="77777777" w:rsidR="00CF7F3B" w:rsidRPr="003100FB" w:rsidRDefault="00000000">
      <w:pPr>
        <w:spacing w:after="120" w:line="360" w:lineRule="auto"/>
        <w:ind w:firstLine="283"/>
        <w:jc w:val="both"/>
        <w:rPr>
          <w:bCs/>
          <w:szCs w:val="24"/>
        </w:rPr>
      </w:pPr>
      <w:r w:rsidRPr="003100FB">
        <w:rPr>
          <w:bCs/>
          <w:szCs w:val="24"/>
        </w:rPr>
        <w:t>Jauffret (ANDRÉ-Josepn), c. 173-175. - Paul BarLLy.</w:t>
      </w:r>
    </w:p>
    <w:p w14:paraId="3A5D43A6" w14:textId="77777777" w:rsidR="00CF7F3B" w:rsidRPr="003100FB" w:rsidRDefault="00000000">
      <w:pPr>
        <w:spacing w:after="120" w:line="360" w:lineRule="auto"/>
        <w:ind w:firstLine="283"/>
        <w:jc w:val="both"/>
        <w:rPr>
          <w:bCs/>
          <w:szCs w:val="24"/>
        </w:rPr>
      </w:pPr>
      <w:r w:rsidRPr="003100FB">
        <w:rPr>
          <w:bCs/>
          <w:szCs w:val="24"/>
        </w:rPr>
        <w:t>1. Jean le Baptiste (Sarnr). I. Dans l'Écriture, c. 175-184. - Edward MALATESTA. - II. Dans la tradition, c. 184-192. - René MARICHAL.</w:t>
      </w:r>
    </w:p>
    <w:p w14:paraId="26F9072E" w14:textId="77777777" w:rsidR="00CF7F3B" w:rsidRPr="003100FB" w:rsidRDefault="00000000">
      <w:pPr>
        <w:spacing w:after="120" w:line="360" w:lineRule="auto"/>
        <w:ind w:firstLine="283"/>
        <w:jc w:val="both"/>
        <w:rPr>
          <w:bCs/>
          <w:szCs w:val="24"/>
        </w:rPr>
      </w:pPr>
      <w:r w:rsidRPr="003100FB">
        <w:rPr>
          <w:bCs/>
          <w:szCs w:val="24"/>
        </w:rPr>
        <w:t>2. Jean l'Évangéliste (Saint). 1. Personnalité de Jean, c. 192-197. - 2. Doctrine spirituelle du 4° Évangile : 4° Doctrine du salut, c. 197 ; 2° Nature du salut, c. 200 ; 3° Réponse humaine, c. 213. - 3. Doctrine spirituelle des Épîtres, c. 240-247. - Donatien</w:t>
      </w:r>
    </w:p>
    <w:p w14:paraId="3A953B50" w14:textId="77777777" w:rsidR="00CF7F3B" w:rsidRPr="003100FB" w:rsidRDefault="00000000">
      <w:pPr>
        <w:spacing w:after="120" w:line="360" w:lineRule="auto"/>
        <w:ind w:firstLine="283"/>
        <w:jc w:val="both"/>
        <w:rPr>
          <w:bCs/>
          <w:szCs w:val="24"/>
        </w:rPr>
      </w:pPr>
      <w:r w:rsidRPr="003100FB">
        <w:rPr>
          <w:bCs/>
          <w:szCs w:val="24"/>
        </w:rPr>
        <w:t>3. Jean XXIII (Roncazzr, ANGELO Giuseppe}, C. 247-249. - André BoLann.</w:t>
      </w:r>
    </w:p>
    <w:p w14:paraId="0A115078" w14:textId="77777777" w:rsidR="00CF7F3B" w:rsidRPr="003100FB" w:rsidRDefault="00000000">
      <w:pPr>
        <w:spacing w:after="120" w:line="360" w:lineRule="auto"/>
        <w:ind w:firstLine="283"/>
        <w:jc w:val="both"/>
        <w:rPr>
          <w:bCs/>
          <w:szCs w:val="24"/>
        </w:rPr>
      </w:pPr>
      <w:r w:rsidRPr="003100FB">
        <w:rPr>
          <w:bCs/>
          <w:szCs w:val="24"/>
        </w:rPr>
        <w:t>4. Jean d'Abbeville, c. 249-255. - Jean RIBAÏILLIER.</w:t>
      </w:r>
    </w:p>
    <w:p w14:paraId="5548CE5B" w14:textId="77777777" w:rsidR="00CF7F3B" w:rsidRPr="003100FB" w:rsidRDefault="00000000">
      <w:pPr>
        <w:spacing w:after="120" w:line="360" w:lineRule="auto"/>
        <w:ind w:firstLine="283"/>
        <w:jc w:val="both"/>
        <w:rPr>
          <w:bCs/>
          <w:szCs w:val="24"/>
        </w:rPr>
      </w:pPr>
      <w:r w:rsidRPr="003100FB">
        <w:rPr>
          <w:bCs/>
          <w:szCs w:val="24"/>
        </w:rPr>
        <w:t>5. Jean, fils d'Abou Zakariya, c. 256. - Pierre pu BourGUET.</w:t>
      </w:r>
    </w:p>
    <w:p w14:paraId="65214CD4" w14:textId="77777777" w:rsidR="00CF7F3B" w:rsidRPr="003100FB" w:rsidRDefault="00000000">
      <w:pPr>
        <w:spacing w:after="120" w:line="360" w:lineRule="auto"/>
        <w:ind w:firstLine="283"/>
        <w:jc w:val="both"/>
        <w:rPr>
          <w:bCs/>
          <w:szCs w:val="24"/>
        </w:rPr>
      </w:pPr>
      <w:r w:rsidRPr="003100FB">
        <w:rPr>
          <w:bCs/>
          <w:szCs w:val="24"/>
        </w:rPr>
        <w:t>6. Jean l'Agneau (AGni où AGNELLI, bienheureux), c. 256-257. - Guy-Thomas BEDOUELLE.</w:t>
      </w:r>
    </w:p>
    <w:p w14:paraId="498D3DB4" w14:textId="77777777" w:rsidR="00CF7F3B" w:rsidRPr="003100FB" w:rsidRDefault="00000000">
      <w:pPr>
        <w:spacing w:after="120" w:line="360" w:lineRule="auto"/>
        <w:ind w:firstLine="283"/>
        <w:jc w:val="both"/>
        <w:rPr>
          <w:bCs/>
          <w:szCs w:val="24"/>
        </w:rPr>
      </w:pPr>
      <w:r w:rsidRPr="003100FB">
        <w:rPr>
          <w:bCs/>
          <w:szCs w:val="24"/>
        </w:rPr>
        <w:t>7. Jean d'Alarcon, c. 257-258. - Quirino F&amp;RNANDEZ.</w:t>
      </w:r>
    </w:p>
    <w:p w14:paraId="4A84F051" w14:textId="77777777" w:rsidR="00CF7F3B" w:rsidRPr="003100FB" w:rsidRDefault="00000000">
      <w:pPr>
        <w:spacing w:after="120" w:line="360" w:lineRule="auto"/>
        <w:ind w:firstLine="283"/>
        <w:jc w:val="both"/>
        <w:rPr>
          <w:bCs/>
          <w:szCs w:val="24"/>
        </w:rPr>
      </w:pPr>
      <w:r w:rsidRPr="003100FB">
        <w:rPr>
          <w:bCs/>
          <w:szCs w:val="24"/>
        </w:rPr>
        <w:t>8. Jean de l'Alverne. voir JEAN DELLA VERKA.</w:t>
      </w:r>
    </w:p>
    <w:p w14:paraId="690429AB" w14:textId="77777777" w:rsidR="00CF7F3B" w:rsidRPr="003100FB" w:rsidRDefault="00000000">
      <w:pPr>
        <w:spacing w:after="120" w:line="360" w:lineRule="auto"/>
        <w:ind w:firstLine="283"/>
        <w:jc w:val="both"/>
        <w:rPr>
          <w:bCs/>
          <w:szCs w:val="24"/>
        </w:rPr>
      </w:pPr>
      <w:r w:rsidRPr="003100FB">
        <w:rPr>
          <w:bCs/>
          <w:szCs w:val="24"/>
        </w:rPr>
        <w:t>9. Jean d'Amalfi, c. 258. - Réginald GRÉGOIRE.</w:t>
      </w:r>
    </w:p>
    <w:p w14:paraId="5FBF6195" w14:textId="77777777" w:rsidR="00CF7F3B" w:rsidRPr="003100FB" w:rsidRDefault="00000000">
      <w:pPr>
        <w:spacing w:after="120" w:line="360" w:lineRule="auto"/>
        <w:ind w:firstLine="283"/>
        <w:jc w:val="both"/>
        <w:rPr>
          <w:bCs/>
          <w:szCs w:val="24"/>
        </w:rPr>
      </w:pPr>
      <w:r w:rsidRPr="003100FB">
        <w:rPr>
          <w:bCs/>
          <w:szCs w:val="24"/>
        </w:rPr>
        <w:t>10. Jean d'Amid. voir JEAN d'ÉPRÈSE.</w:t>
      </w:r>
    </w:p>
    <w:p w14:paraId="4C0F7083" w14:textId="77777777" w:rsidR="00CF7F3B" w:rsidRPr="003100FB" w:rsidRDefault="00000000">
      <w:pPr>
        <w:spacing w:after="120" w:line="360" w:lineRule="auto"/>
        <w:ind w:firstLine="283"/>
        <w:jc w:val="both"/>
        <w:rPr>
          <w:bCs/>
          <w:szCs w:val="24"/>
        </w:rPr>
      </w:pPr>
      <w:r w:rsidRPr="003100FB">
        <w:rPr>
          <w:bCs/>
          <w:szCs w:val="24"/>
        </w:rPr>
        <w:t>11. Jean des Anges, c. 259-264. - Manuel de CasrTro.</w:t>
      </w:r>
    </w:p>
    <w:p w14:paraId="075C3433" w14:textId="77777777" w:rsidR="00CF7F3B" w:rsidRPr="003100FB" w:rsidRDefault="00000000">
      <w:pPr>
        <w:spacing w:after="120" w:line="360" w:lineRule="auto"/>
        <w:ind w:firstLine="283"/>
        <w:jc w:val="both"/>
        <w:rPr>
          <w:bCs/>
          <w:szCs w:val="24"/>
        </w:rPr>
      </w:pPr>
      <w:r w:rsidRPr="003100FB">
        <w:rPr>
          <w:bCs/>
          <w:szCs w:val="24"/>
        </w:rPr>
        <w:t>12. Jean de l'Annonciation, c. 264-265. - Isaias RoprtGUEZ.</w:t>
      </w:r>
    </w:p>
    <w:p w14:paraId="774B3D80" w14:textId="77777777" w:rsidR="00CF7F3B" w:rsidRPr="003100FB" w:rsidRDefault="00000000">
      <w:pPr>
        <w:spacing w:after="120" w:line="360" w:lineRule="auto"/>
        <w:ind w:firstLine="283"/>
        <w:jc w:val="both"/>
        <w:rPr>
          <w:bCs/>
          <w:szCs w:val="24"/>
        </w:rPr>
      </w:pPr>
      <w:r w:rsidRPr="003100FB">
        <w:rPr>
          <w:bCs/>
          <w:szCs w:val="24"/>
        </w:rPr>
        <w:t>13. Jean, patriarche d'Antioche. voir JEAN L'OxITE.</w:t>
      </w:r>
    </w:p>
    <w:p w14:paraId="1C834173" w14:textId="77777777" w:rsidR="00CF7F3B" w:rsidRPr="003100FB" w:rsidRDefault="00000000">
      <w:pPr>
        <w:spacing w:after="120" w:line="360" w:lineRule="auto"/>
        <w:ind w:firstLine="283"/>
        <w:jc w:val="both"/>
        <w:rPr>
          <w:bCs/>
          <w:szCs w:val="24"/>
        </w:rPr>
      </w:pPr>
      <w:r w:rsidRPr="003100FB">
        <w:rPr>
          <w:bCs/>
          <w:szCs w:val="24"/>
        </w:rPr>
        <w:t>14. Jean d'Apamée. voir JEAN ? LETSOLITAIRE.</w:t>
      </w:r>
    </w:p>
    <w:p w14:paraId="7272AC9F" w14:textId="77777777" w:rsidR="00CF7F3B" w:rsidRPr="003100FB" w:rsidRDefault="00000000">
      <w:pPr>
        <w:spacing w:after="120" w:line="360" w:lineRule="auto"/>
        <w:ind w:firstLine="283"/>
        <w:jc w:val="both"/>
        <w:rPr>
          <w:bCs/>
          <w:szCs w:val="24"/>
        </w:rPr>
      </w:pPr>
      <w:r w:rsidRPr="003100FB">
        <w:rPr>
          <w:bCs/>
          <w:szCs w:val="24"/>
        </w:rPr>
        <w:t>15. Jean d'Argumanes, c. 265-266. - Manuel de CASTRO.</w:t>
      </w:r>
    </w:p>
    <w:p w14:paraId="3455336B" w14:textId="77777777" w:rsidR="00CF7F3B" w:rsidRPr="003100FB" w:rsidRDefault="00000000">
      <w:pPr>
        <w:spacing w:after="120" w:line="360" w:lineRule="auto"/>
        <w:ind w:firstLine="283"/>
        <w:jc w:val="both"/>
        <w:rPr>
          <w:bCs/>
          <w:szCs w:val="24"/>
        </w:rPr>
      </w:pPr>
      <w:r w:rsidRPr="003100FB">
        <w:rPr>
          <w:bCs/>
          <w:szCs w:val="24"/>
        </w:rPr>
        <w:t>16. Jean d'Asie. voir JEAN ? D'ÉPRHÈSE.</w:t>
      </w:r>
    </w:p>
    <w:p w14:paraId="43A259D3" w14:textId="77777777" w:rsidR="00CF7F3B" w:rsidRPr="003100FB" w:rsidRDefault="00000000">
      <w:pPr>
        <w:spacing w:after="120" w:line="360" w:lineRule="auto"/>
        <w:ind w:firstLine="283"/>
        <w:jc w:val="both"/>
        <w:rPr>
          <w:bCs/>
          <w:szCs w:val="24"/>
        </w:rPr>
      </w:pPr>
      <w:r w:rsidRPr="003100FB">
        <w:rPr>
          <w:bCs/>
          <w:szCs w:val="24"/>
        </w:rPr>
        <w:t>17. Jean d'Auerbach (AurBacn), c. 266-267. - Friedrich ZorpPri.</w:t>
      </w:r>
    </w:p>
    <w:p w14:paraId="465CD835" w14:textId="77777777" w:rsidR="00CF7F3B" w:rsidRPr="003100FB" w:rsidRDefault="00000000">
      <w:pPr>
        <w:spacing w:after="120" w:line="360" w:lineRule="auto"/>
        <w:ind w:firstLine="283"/>
        <w:jc w:val="both"/>
        <w:rPr>
          <w:bCs/>
          <w:szCs w:val="24"/>
        </w:rPr>
      </w:pPr>
      <w:r w:rsidRPr="003100FB">
        <w:rPr>
          <w:bCs/>
          <w:szCs w:val="24"/>
        </w:rPr>
        <w:t>18. Jean d''Aulne. voir JEAN DEËVILLERS.</w:t>
      </w:r>
    </w:p>
    <w:p w14:paraId="72DF39F3" w14:textId="77777777" w:rsidR="00CF7F3B" w:rsidRPr="003100FB" w:rsidRDefault="00000000">
      <w:pPr>
        <w:spacing w:after="120" w:line="360" w:lineRule="auto"/>
        <w:ind w:firstLine="283"/>
        <w:jc w:val="both"/>
        <w:rPr>
          <w:bCs/>
          <w:szCs w:val="24"/>
        </w:rPr>
      </w:pPr>
      <w:r w:rsidRPr="003100FB">
        <w:rPr>
          <w:bCs/>
          <w:szCs w:val="24"/>
        </w:rPr>
        <w:lastRenderedPageBreak/>
        <w:t>19. Jean l'Aumônier (SAINT), c. 267-269. - STIERNON.</w:t>
      </w:r>
    </w:p>
    <w:p w14:paraId="78BF112A" w14:textId="77777777" w:rsidR="00CF7F3B" w:rsidRPr="003100FB" w:rsidRDefault="00000000">
      <w:pPr>
        <w:spacing w:after="120" w:line="360" w:lineRule="auto"/>
        <w:ind w:firstLine="283"/>
        <w:jc w:val="both"/>
        <w:rPr>
          <w:bCs/>
          <w:szCs w:val="24"/>
        </w:rPr>
      </w:pPr>
      <w:r w:rsidRPr="003100FB">
        <w:rPr>
          <w:bCs/>
          <w:szCs w:val="24"/>
        </w:rPr>
        <w:t>20. Jean d'Avila (SAINT}, c. 269-283. - Juan EsquerDa Brrer.</w:t>
      </w:r>
    </w:p>
    <w:p w14:paraId="55027C0E" w14:textId="77777777" w:rsidR="00CF7F3B" w:rsidRPr="003100FB" w:rsidRDefault="00000000">
      <w:pPr>
        <w:spacing w:after="120" w:line="360" w:lineRule="auto"/>
        <w:ind w:firstLine="283"/>
        <w:jc w:val="both"/>
        <w:rPr>
          <w:bCs/>
          <w:szCs w:val="24"/>
        </w:rPr>
      </w:pPr>
      <w:r w:rsidRPr="003100FB">
        <w:rPr>
          <w:bCs/>
          <w:szCs w:val="24"/>
        </w:rPr>
        <w:t>21. Jean d'Avranches, c. 283. - Guy Oury.</w:t>
      </w:r>
    </w:p>
    <w:p w14:paraId="5B5E1268" w14:textId="77777777" w:rsidR="00CF7F3B" w:rsidRPr="003100FB" w:rsidRDefault="00000000">
      <w:pPr>
        <w:spacing w:after="120" w:line="360" w:lineRule="auto"/>
        <w:ind w:firstLine="283"/>
        <w:jc w:val="both"/>
        <w:rPr>
          <w:bCs/>
          <w:szCs w:val="24"/>
        </w:rPr>
      </w:pPr>
      <w:r w:rsidRPr="003100FB">
        <w:rPr>
          <w:bCs/>
          <w:szCs w:val="24"/>
        </w:rPr>
        <w:t>22. Jean Baconthorp (Baco, Baconis), c. - Adrien STARING.</w:t>
      </w:r>
    </w:p>
    <w:p w14:paraId="42F4FA25" w14:textId="77777777" w:rsidR="00CF7F3B" w:rsidRPr="003100FB" w:rsidRDefault="00000000">
      <w:pPr>
        <w:spacing w:after="120" w:line="360" w:lineRule="auto"/>
        <w:ind w:firstLine="283"/>
        <w:jc w:val="both"/>
        <w:rPr>
          <w:bCs/>
          <w:szCs w:val="24"/>
        </w:rPr>
      </w:pPr>
      <w:r w:rsidRPr="003100FB">
        <w:rPr>
          <w:bCs/>
          <w:szCs w:val="24"/>
        </w:rPr>
        <w:t>23. Jean de Bâle. voir JEAN/HILTALINGEN DE BÂLE.</w:t>
      </w:r>
    </w:p>
    <w:p w14:paraId="4B2D3987" w14:textId="77777777" w:rsidR="00CF7F3B" w:rsidRPr="003100FB" w:rsidRDefault="00000000">
      <w:pPr>
        <w:spacing w:after="120" w:line="360" w:lineRule="auto"/>
        <w:ind w:firstLine="283"/>
        <w:jc w:val="both"/>
        <w:rPr>
          <w:bCs/>
          <w:szCs w:val="24"/>
        </w:rPr>
      </w:pPr>
      <w:r w:rsidRPr="003100FB">
        <w:rPr>
          <w:bCs/>
          <w:szCs w:val="24"/>
        </w:rPr>
        <w:t>24. Jean Bar Aphtonya, c. 284-285. - François DRAREIRE.</w:t>
      </w:r>
    </w:p>
    <w:p w14:paraId="2104D2F3" w14:textId="77777777" w:rsidR="00CF7F3B" w:rsidRPr="003100FB" w:rsidRDefault="00000000">
      <w:pPr>
        <w:spacing w:after="120" w:line="360" w:lineRule="auto"/>
        <w:ind w:firstLine="283"/>
        <w:jc w:val="both"/>
        <w:rPr>
          <w:bCs/>
          <w:szCs w:val="24"/>
        </w:rPr>
      </w:pPr>
      <w:r w:rsidRPr="003100FB">
        <w:rPr>
          <w:bCs/>
          <w:szCs w:val="24"/>
        </w:rPr>
        <w:t>25. Jean Bar Penkayé, c. 285.</w:t>
      </w:r>
    </w:p>
    <w:p w14:paraId="511D8520" w14:textId="77777777" w:rsidR="00CF7F3B" w:rsidRPr="003100FB" w:rsidRDefault="00000000">
      <w:pPr>
        <w:spacing w:after="120" w:line="360" w:lineRule="auto"/>
        <w:ind w:firstLine="283"/>
        <w:jc w:val="both"/>
        <w:rPr>
          <w:bCs/>
          <w:szCs w:val="24"/>
        </w:rPr>
      </w:pPr>
      <w:r w:rsidRPr="003100FB">
        <w:rPr>
          <w:bCs/>
          <w:szCs w:val="24"/>
        </w:rPr>
        <w:t>26. Jean de Bechoïfen. voir JEAN ÉBECHOFEN (Jean).</w:t>
      </w:r>
    </w:p>
    <w:p w14:paraId="7488F616" w14:textId="77777777" w:rsidR="00CF7F3B" w:rsidRPr="003100FB" w:rsidRDefault="00000000">
      <w:pPr>
        <w:spacing w:after="120" w:line="360" w:lineRule="auto"/>
        <w:ind w:firstLine="283"/>
        <w:jc w:val="both"/>
        <w:rPr>
          <w:bCs/>
          <w:szCs w:val="24"/>
        </w:rPr>
      </w:pPr>
      <w:r w:rsidRPr="003100FB">
        <w:rPr>
          <w:bCs/>
          <w:szCs w:val="24"/>
        </w:rPr>
        <w:t>27. Jean Beleth, c. 285-286. - Guy Oury.</w:t>
      </w:r>
    </w:p>
    <w:p w14:paraId="4555A58D" w14:textId="77777777" w:rsidR="00CF7F3B" w:rsidRPr="003100FB" w:rsidRDefault="00000000">
      <w:pPr>
        <w:spacing w:after="120" w:line="360" w:lineRule="auto"/>
        <w:ind w:firstLine="283"/>
        <w:jc w:val="both"/>
        <w:rPr>
          <w:bCs/>
          <w:szCs w:val="24"/>
        </w:rPr>
      </w:pPr>
      <w:r w:rsidRPr="003100FB">
        <w:rPr>
          <w:bCs/>
          <w:szCs w:val="24"/>
        </w:rPr>
        <w:t>28. Jean Berchmans (Saint), c. 286-288. - Norer.</w:t>
      </w:r>
    </w:p>
    <w:p w14:paraId="01BCD9EF" w14:textId="77777777" w:rsidR="00CF7F3B" w:rsidRPr="003100FB" w:rsidRDefault="00000000">
      <w:pPr>
        <w:spacing w:after="120" w:line="360" w:lineRule="auto"/>
        <w:ind w:firstLine="283"/>
        <w:jc w:val="both"/>
        <w:rPr>
          <w:bCs/>
          <w:szCs w:val="24"/>
        </w:rPr>
      </w:pPr>
      <w:r w:rsidRPr="003100FB">
        <w:rPr>
          <w:bCs/>
          <w:szCs w:val="24"/>
        </w:rPr>
        <w:t>29. Jean de Bercht, c. 288-289. - André DERVILLE.</w:t>
      </w:r>
    </w:p>
    <w:p w14:paraId="450152C8" w14:textId="77777777" w:rsidR="00CF7F3B" w:rsidRPr="003100FB" w:rsidRDefault="00000000">
      <w:pPr>
        <w:spacing w:after="120" w:line="360" w:lineRule="auto"/>
        <w:ind w:firstLine="283"/>
        <w:jc w:val="both"/>
        <w:rPr>
          <w:bCs/>
          <w:szCs w:val="24"/>
        </w:rPr>
      </w:pPr>
      <w:r w:rsidRPr="003100FB">
        <w:rPr>
          <w:bCs/>
          <w:szCs w:val="24"/>
        </w:rPr>
        <w:t>30. Jean Bernier, c. 289-290. - Guibert Micurges.</w:t>
      </w:r>
    </w:p>
    <w:p w14:paraId="5ED19BE6" w14:textId="77777777" w:rsidR="00CF7F3B" w:rsidRPr="003100FB" w:rsidRDefault="00000000">
      <w:pPr>
        <w:spacing w:after="120" w:line="360" w:lineRule="auto"/>
        <w:ind w:firstLine="283"/>
        <w:jc w:val="both"/>
        <w:rPr>
          <w:bCs/>
          <w:szCs w:val="24"/>
        </w:rPr>
      </w:pPr>
      <w:r w:rsidRPr="003100FB">
        <w:rPr>
          <w:bCs/>
          <w:szCs w:val="24"/>
        </w:rPr>
        <w:t>31. Jean Bertram de Naumbourg, c. 290-291. - Friedrich ZozprL.</w:t>
      </w:r>
    </w:p>
    <w:p w14:paraId="2A569DD9" w14:textId="77777777" w:rsidR="00CF7F3B" w:rsidRPr="003100FB" w:rsidRDefault="00000000">
      <w:pPr>
        <w:spacing w:after="120" w:line="360" w:lineRule="auto"/>
        <w:ind w:firstLine="283"/>
        <w:jc w:val="both"/>
        <w:rPr>
          <w:bCs/>
          <w:szCs w:val="24"/>
        </w:rPr>
      </w:pPr>
      <w:r w:rsidRPr="003100FB">
        <w:rPr>
          <w:bCs/>
          <w:szCs w:val="24"/>
        </w:rPr>
        <w:t>32. Jean de Biclar, c. 291. - André RAyez.</w:t>
      </w:r>
    </w:p>
    <w:p w14:paraId="57F258C2" w14:textId="77777777" w:rsidR="00CF7F3B" w:rsidRPr="003100FB" w:rsidRDefault="00000000">
      <w:pPr>
        <w:spacing w:after="120" w:line="360" w:lineRule="auto"/>
        <w:ind w:firstLine="283"/>
        <w:jc w:val="both"/>
        <w:rPr>
          <w:bCs/>
          <w:szCs w:val="24"/>
        </w:rPr>
      </w:pPr>
      <w:r w:rsidRPr="003100FB">
        <w:rPr>
          <w:bCs/>
          <w:szCs w:val="24"/>
        </w:rPr>
        <w:t>33. Jean de Bomal. voir t. 5, c. 1504.</w:t>
      </w:r>
    </w:p>
    <w:p w14:paraId="0743FCE5" w14:textId="77777777" w:rsidR="00CF7F3B" w:rsidRPr="003100FB" w:rsidRDefault="00000000">
      <w:pPr>
        <w:spacing w:after="120" w:line="360" w:lineRule="auto"/>
        <w:ind w:firstLine="283"/>
        <w:jc w:val="both"/>
        <w:rPr>
          <w:bCs/>
          <w:szCs w:val="24"/>
        </w:rPr>
      </w:pPr>
      <w:r w:rsidRPr="003100FB">
        <w:rPr>
          <w:bCs/>
          <w:szCs w:val="24"/>
        </w:rPr>
        <w:t>34. Jean de Bonilla. voir BoniLLa (Jean de).</w:t>
      </w:r>
    </w:p>
    <w:p w14:paraId="56499EAD" w14:textId="77777777" w:rsidR="00CF7F3B" w:rsidRPr="003100FB" w:rsidRDefault="00000000">
      <w:pPr>
        <w:spacing w:after="120" w:line="360" w:lineRule="auto"/>
        <w:ind w:firstLine="283"/>
        <w:jc w:val="both"/>
        <w:rPr>
          <w:bCs/>
          <w:szCs w:val="24"/>
        </w:rPr>
      </w:pPr>
      <w:r w:rsidRPr="003100FB">
        <w:rPr>
          <w:bCs/>
          <w:szCs w:val="24"/>
        </w:rPr>
        <w:t>35. Jean Bosco (SAINT), c. 291-303. - Francis DER.</w:t>
      </w:r>
    </w:p>
    <w:p w14:paraId="6159499B" w14:textId="77777777" w:rsidR="00CF7F3B" w:rsidRPr="003100FB" w:rsidRDefault="00000000">
      <w:pPr>
        <w:spacing w:after="120" w:line="360" w:lineRule="auto"/>
        <w:ind w:firstLine="283"/>
        <w:jc w:val="both"/>
        <w:rPr>
          <w:bCs/>
          <w:szCs w:val="24"/>
        </w:rPr>
      </w:pPr>
      <w:r w:rsidRPr="003100FB">
        <w:rPr>
          <w:bCs/>
          <w:szCs w:val="24"/>
        </w:rPr>
        <w:t>36. Jean Bourcelli, c. 303-304. - Clément ScHMITT.</w:t>
      </w:r>
    </w:p>
    <w:p w14:paraId="3969BBB1" w14:textId="77777777" w:rsidR="00CF7F3B" w:rsidRPr="003100FB" w:rsidRDefault="00000000">
      <w:pPr>
        <w:spacing w:after="120" w:line="360" w:lineRule="auto"/>
        <w:ind w:firstLine="283"/>
        <w:jc w:val="both"/>
        <w:rPr>
          <w:bCs/>
          <w:szCs w:val="24"/>
        </w:rPr>
      </w:pPr>
      <w:r w:rsidRPr="003100FB">
        <w:rPr>
          <w:bCs/>
          <w:szCs w:val="24"/>
        </w:rPr>
        <w:t>37. Jean de Brébeuf (SAINT), c. 304-309. - René L'arou-RELLB.</w:t>
      </w:r>
    </w:p>
    <w:p w14:paraId="28523CDC" w14:textId="77777777" w:rsidR="00CF7F3B" w:rsidRPr="003100FB" w:rsidRDefault="00000000">
      <w:pPr>
        <w:spacing w:after="120" w:line="360" w:lineRule="auto"/>
        <w:ind w:firstLine="283"/>
        <w:jc w:val="both"/>
        <w:rPr>
          <w:bCs/>
          <w:szCs w:val="24"/>
        </w:rPr>
      </w:pPr>
      <w:r w:rsidRPr="003100FB">
        <w:rPr>
          <w:bCs/>
          <w:szCs w:val="24"/>
        </w:rPr>
        <w:t>38. Jean de Brederode, c. 309-310. - HOëKSTRA.</w:t>
      </w:r>
    </w:p>
    <w:p w14:paraId="75F5894D" w14:textId="77777777" w:rsidR="00CF7F3B" w:rsidRPr="003100FB" w:rsidRDefault="00000000">
      <w:pPr>
        <w:spacing w:after="120" w:line="360" w:lineRule="auto"/>
        <w:ind w:firstLine="283"/>
        <w:jc w:val="both"/>
        <w:rPr>
          <w:bCs/>
          <w:szCs w:val="24"/>
        </w:rPr>
      </w:pPr>
      <w:r w:rsidRPr="003100FB">
        <w:rPr>
          <w:bCs/>
          <w:szCs w:val="24"/>
        </w:rPr>
        <w:t>39. Jean Brinckerinck. voir BRINCKERINCE (Jean).</w:t>
      </w:r>
    </w:p>
    <w:p w14:paraId="67A156D1" w14:textId="77777777" w:rsidR="00CF7F3B" w:rsidRPr="003100FB" w:rsidRDefault="00000000">
      <w:pPr>
        <w:spacing w:after="120" w:line="360" w:lineRule="auto"/>
        <w:ind w:firstLine="283"/>
        <w:jc w:val="both"/>
        <w:rPr>
          <w:bCs/>
          <w:szCs w:val="24"/>
        </w:rPr>
      </w:pPr>
      <w:r w:rsidRPr="003100FB">
        <w:rPr>
          <w:bCs/>
          <w:szCs w:val="24"/>
        </w:rPr>
        <w:t>40. Jean de Bromyard, c. 310. - Pierre GAUGUÉ.</w:t>
      </w:r>
    </w:p>
    <w:p w14:paraId="338C75E7" w14:textId="77777777" w:rsidR="00CF7F3B" w:rsidRPr="003100FB" w:rsidRDefault="00000000">
      <w:pPr>
        <w:spacing w:after="120" w:line="360" w:lineRule="auto"/>
        <w:ind w:firstLine="283"/>
        <w:jc w:val="both"/>
        <w:rPr>
          <w:bCs/>
          <w:szCs w:val="24"/>
        </w:rPr>
      </w:pPr>
      <w:r w:rsidRPr="003100FB">
        <w:rPr>
          <w:bCs/>
          <w:szCs w:val="24"/>
        </w:rPr>
        <w:t>41. Jean Brugman, c. 311-313. - Eugen Gerard</w:t>
      </w:r>
    </w:p>
    <w:p w14:paraId="2E9400ED" w14:textId="77777777" w:rsidR="00CF7F3B" w:rsidRPr="003100FB" w:rsidRDefault="00000000">
      <w:pPr>
        <w:spacing w:after="120" w:line="360" w:lineRule="auto"/>
        <w:ind w:firstLine="283"/>
        <w:jc w:val="both"/>
        <w:rPr>
          <w:bCs/>
          <w:szCs w:val="24"/>
        </w:rPr>
      </w:pPr>
      <w:r w:rsidRPr="003100FB">
        <w:rPr>
          <w:bCs/>
          <w:szCs w:val="24"/>
        </w:rPr>
        <w:t>42. Jean de Brunswick, c. 313-315. - THINC.</w:t>
      </w:r>
    </w:p>
    <w:p w14:paraId="7EF44E0C" w14:textId="77777777" w:rsidR="00CF7F3B" w:rsidRPr="003100FB" w:rsidRDefault="00000000">
      <w:pPr>
        <w:spacing w:after="120" w:line="360" w:lineRule="auto"/>
        <w:ind w:firstLine="283"/>
        <w:jc w:val="both"/>
        <w:rPr>
          <w:bCs/>
          <w:szCs w:val="24"/>
        </w:rPr>
      </w:pPr>
      <w:r w:rsidRPr="003100FB">
        <w:rPr>
          <w:bCs/>
          <w:szCs w:val="24"/>
        </w:rPr>
        <w:t>43. Jean de Bruxelles. voir JEAN DE VILLERS.</w:t>
      </w:r>
    </w:p>
    <w:p w14:paraId="7D632D46" w14:textId="77777777" w:rsidR="00CF7F3B" w:rsidRPr="003100FB" w:rsidRDefault="00000000">
      <w:pPr>
        <w:spacing w:after="120" w:line="360" w:lineRule="auto"/>
        <w:ind w:firstLine="283"/>
        <w:jc w:val="both"/>
        <w:rPr>
          <w:bCs/>
          <w:szCs w:val="24"/>
        </w:rPr>
      </w:pPr>
      <w:r w:rsidRPr="003100FB">
        <w:rPr>
          <w:bCs/>
          <w:szCs w:val="24"/>
        </w:rPr>
        <w:lastRenderedPageBreak/>
        <w:t>44. Jean de Burgo, c. 315-316. - Aimé</w:t>
      </w:r>
    </w:p>
    <w:p w14:paraId="60CCCDA4" w14:textId="77777777" w:rsidR="00CF7F3B" w:rsidRPr="003100FB" w:rsidRDefault="00000000">
      <w:pPr>
        <w:spacing w:after="120" w:line="360" w:lineRule="auto"/>
        <w:ind w:firstLine="283"/>
        <w:jc w:val="both"/>
        <w:rPr>
          <w:bCs/>
          <w:szCs w:val="24"/>
        </w:rPr>
      </w:pPr>
      <w:r w:rsidRPr="003100FB">
        <w:rPr>
          <w:bCs/>
          <w:szCs w:val="24"/>
        </w:rPr>
        <w:t>45. Jean de Bursfeld. voir JEAN ; DEDEROTH et JEAN WBsTPHAL DE BURSFELD.</w:t>
      </w:r>
    </w:p>
    <w:p w14:paraId="2BF9E61E" w14:textId="77777777" w:rsidR="00CF7F3B" w:rsidRPr="003100FB" w:rsidRDefault="00000000">
      <w:pPr>
        <w:spacing w:after="120" w:line="360" w:lineRule="auto"/>
        <w:ind w:firstLine="283"/>
        <w:jc w:val="both"/>
        <w:rPr>
          <w:bCs/>
          <w:szCs w:val="24"/>
        </w:rPr>
      </w:pPr>
      <w:r w:rsidRPr="003100FB">
        <w:rPr>
          <w:bCs/>
          <w:szCs w:val="24"/>
        </w:rPr>
        <w:t>46. Jean Busch. voir Buscx (Jean).</w:t>
      </w:r>
    </w:p>
    <w:p w14:paraId="2CFDE910" w14:textId="77777777" w:rsidR="00CF7F3B" w:rsidRPr="003100FB" w:rsidRDefault="00000000">
      <w:pPr>
        <w:spacing w:after="120" w:line="360" w:lineRule="auto"/>
        <w:ind w:firstLine="283"/>
        <w:jc w:val="both"/>
        <w:rPr>
          <w:bCs/>
          <w:szCs w:val="24"/>
        </w:rPr>
      </w:pPr>
      <w:r w:rsidRPr="003100FB">
        <w:rPr>
          <w:bCs/>
          <w:szCs w:val="24"/>
        </w:rPr>
        <w:t>47. Jean de Capestrano (Saint), c. 316-323. - Ottokar Bonuanx.</w:t>
      </w:r>
    </w:p>
    <w:p w14:paraId="23E2CE53" w14:textId="77777777" w:rsidR="00CF7F3B" w:rsidRPr="003100FB" w:rsidRDefault="00000000">
      <w:pPr>
        <w:spacing w:after="120" w:line="360" w:lineRule="auto"/>
        <w:ind w:firstLine="283"/>
        <w:jc w:val="both"/>
        <w:rPr>
          <w:bCs/>
          <w:szCs w:val="24"/>
        </w:rPr>
      </w:pPr>
      <w:r w:rsidRPr="003100FB">
        <w:rPr>
          <w:bCs/>
          <w:szCs w:val="24"/>
        </w:rPr>
        <w:t>48. Jean de Carthagene (CARTAGENA), c. 323-328. - Manuel de CasTRo.</w:t>
      </w:r>
    </w:p>
    <w:p w14:paraId="4F1212E1" w14:textId="77777777" w:rsidR="00CF7F3B" w:rsidRPr="003100FB" w:rsidRDefault="00000000">
      <w:pPr>
        <w:spacing w:after="120" w:line="360" w:lineRule="auto"/>
        <w:ind w:firstLine="283"/>
        <w:jc w:val="both"/>
        <w:rPr>
          <w:bCs/>
          <w:szCs w:val="24"/>
        </w:rPr>
      </w:pPr>
      <w:r w:rsidRPr="003100FB">
        <w:rPr>
          <w:bCs/>
          <w:szCs w:val="24"/>
        </w:rPr>
        <w:t>49. Jean de Castel. voir JEAN DE KASTRI.</w:t>
      </w:r>
    </w:p>
    <w:p w14:paraId="036B1B95" w14:textId="77777777" w:rsidR="00CF7F3B" w:rsidRPr="003100FB" w:rsidRDefault="00000000">
      <w:pPr>
        <w:spacing w:after="120" w:line="360" w:lineRule="auto"/>
        <w:ind w:firstLine="283"/>
        <w:jc w:val="both"/>
        <w:rPr>
          <w:bCs/>
          <w:szCs w:val="24"/>
        </w:rPr>
      </w:pPr>
      <w:r w:rsidRPr="003100FB">
        <w:rPr>
          <w:bCs/>
          <w:szCs w:val="24"/>
        </w:rPr>
        <w:t>50. Jean a de, Caulibus, c. 324-326. - Jacques-Guy BouceroL.</w:t>
      </w:r>
    </w:p>
    <w:p w14:paraId="3F0DCE70" w14:textId="77777777" w:rsidR="00CF7F3B" w:rsidRPr="003100FB" w:rsidRDefault="00000000">
      <w:pPr>
        <w:spacing w:after="120" w:line="360" w:lineRule="auto"/>
        <w:ind w:firstLine="283"/>
        <w:jc w:val="both"/>
        <w:rPr>
          <w:bCs/>
          <w:szCs w:val="24"/>
        </w:rPr>
      </w:pPr>
      <w:r w:rsidRPr="003100FB">
        <w:rPr>
          <w:bCs/>
          <w:szCs w:val="24"/>
        </w:rPr>
        <w:t>86. Jean d'Eriurt ou de Saxe, c. 486.</w:t>
      </w:r>
    </w:p>
    <w:p w14:paraId="0FB57815" w14:textId="77777777" w:rsidR="00CF7F3B" w:rsidRPr="003100FB" w:rsidRDefault="00000000">
      <w:pPr>
        <w:spacing w:after="120" w:line="360" w:lineRule="auto"/>
        <w:ind w:firstLine="283"/>
        <w:jc w:val="both"/>
        <w:rPr>
          <w:bCs/>
          <w:szCs w:val="24"/>
        </w:rPr>
      </w:pPr>
      <w:r w:rsidRPr="003100FB">
        <w:rPr>
          <w:bCs/>
          <w:szCs w:val="24"/>
        </w:rPr>
        <w:t>87. Jean l'Ermite, c. 486-487. - Adriaan H. BREDERO.</w:t>
      </w:r>
    </w:p>
    <w:p w14:paraId="3FCC657E" w14:textId="77777777" w:rsidR="00CF7F3B" w:rsidRPr="003100FB" w:rsidRDefault="00000000">
      <w:pPr>
        <w:spacing w:after="120" w:line="360" w:lineRule="auto"/>
        <w:ind w:firstLine="283"/>
        <w:jc w:val="both"/>
        <w:rPr>
          <w:bCs/>
          <w:szCs w:val="24"/>
        </w:rPr>
      </w:pPr>
      <w:r w:rsidRPr="003100FB">
        <w:rPr>
          <w:bCs/>
          <w:szCs w:val="24"/>
        </w:rPr>
        <w:t>88. Jean d'Eubée, c. 487. - Daniel STIERNON.</w:t>
      </w:r>
    </w:p>
    <w:p w14:paraId="1F5E5E87" w14:textId="77777777" w:rsidR="00CF7F3B" w:rsidRPr="003100FB" w:rsidRDefault="00000000">
      <w:pPr>
        <w:spacing w:after="120" w:line="360" w:lineRule="auto"/>
        <w:ind w:firstLine="283"/>
        <w:jc w:val="both"/>
        <w:rPr>
          <w:bCs/>
          <w:szCs w:val="24"/>
        </w:rPr>
      </w:pPr>
      <w:r w:rsidRPr="003100FB">
        <w:rPr>
          <w:bCs/>
          <w:szCs w:val="24"/>
        </w:rPr>
        <w:t>89. Jean. J'Euchaïte. l'oir JEAN MAUROPOUS.</w:t>
      </w:r>
    </w:p>
    <w:p w14:paraId="025D2D06" w14:textId="77777777" w:rsidR="00CF7F3B" w:rsidRPr="003100FB" w:rsidRDefault="00000000">
      <w:pPr>
        <w:spacing w:after="120" w:line="360" w:lineRule="auto"/>
        <w:ind w:firstLine="283"/>
        <w:jc w:val="both"/>
        <w:rPr>
          <w:bCs/>
          <w:szCs w:val="24"/>
        </w:rPr>
      </w:pPr>
      <w:r w:rsidRPr="003100FB">
        <w:rPr>
          <w:bCs/>
          <w:szCs w:val="24"/>
        </w:rPr>
        <w:t>90. Jeari'Eudes (SAINT), c. 488-501. - Paul MiLCENT.</w:t>
      </w:r>
    </w:p>
    <w:p w14:paraId="4B94F9B3" w14:textId="77777777" w:rsidR="00CF7F3B" w:rsidRPr="003100FB" w:rsidRDefault="00000000">
      <w:pPr>
        <w:spacing w:after="120" w:line="360" w:lineRule="auto"/>
        <w:ind w:firstLine="283"/>
        <w:jc w:val="both"/>
        <w:rPr>
          <w:bCs/>
          <w:szCs w:val="24"/>
        </w:rPr>
      </w:pPr>
      <w:r w:rsidRPr="003100FB">
        <w:rPr>
          <w:bCs/>
          <w:szCs w:val="24"/>
        </w:rPr>
        <w:t>91. Jeah Eugénicos, c. 501-506. - Daniel STIERNON.</w:t>
      </w:r>
    </w:p>
    <w:p w14:paraId="2D3C1C8D" w14:textId="77777777" w:rsidR="00CF7F3B" w:rsidRPr="003100FB" w:rsidRDefault="00000000">
      <w:pPr>
        <w:spacing w:after="120" w:line="360" w:lineRule="auto"/>
        <w:ind w:firstLine="283"/>
        <w:jc w:val="both"/>
        <w:rPr>
          <w:bCs/>
          <w:szCs w:val="24"/>
        </w:rPr>
      </w:pPr>
      <w:r w:rsidRPr="003100FB">
        <w:rPr>
          <w:bCs/>
          <w:szCs w:val="24"/>
        </w:rPr>
        <w:t>92. Jean de'Fano, c. 506-509. - OPTAT DE VEGREKL.</w:t>
      </w:r>
    </w:p>
    <w:p w14:paraId="76201381" w14:textId="77777777" w:rsidR="00CF7F3B" w:rsidRPr="003100FB" w:rsidRDefault="00000000">
      <w:pPr>
        <w:spacing w:after="120" w:line="360" w:lineRule="auto"/>
        <w:ind w:firstLine="283"/>
        <w:jc w:val="both"/>
        <w:rPr>
          <w:bCs/>
          <w:szCs w:val="24"/>
        </w:rPr>
      </w:pPr>
      <w:r w:rsidRPr="003100FB">
        <w:rPr>
          <w:bCs/>
          <w:szCs w:val="24"/>
        </w:rPr>
        <w:t>95. Jean de Ferrare. l'oir CANALRS (Jean).</w:t>
      </w:r>
    </w:p>
    <w:p w14:paraId="4799243D" w14:textId="77777777" w:rsidR="00CF7F3B" w:rsidRPr="003100FB" w:rsidRDefault="00000000">
      <w:pPr>
        <w:spacing w:after="120" w:line="360" w:lineRule="auto"/>
        <w:ind w:firstLine="283"/>
        <w:jc w:val="both"/>
        <w:rPr>
          <w:bCs/>
          <w:szCs w:val="24"/>
        </w:rPr>
      </w:pPr>
      <w:r w:rsidRPr="003100FB">
        <w:rPr>
          <w:bCs/>
          <w:szCs w:val="24"/>
        </w:rPr>
        <w:t>96. Jean Fisher (SAINT), c. 512-516. - Jean Rous. CHAUSSE.</w:t>
      </w:r>
    </w:p>
    <w:p w14:paraId="5910130C" w14:textId="77777777" w:rsidR="00CF7F3B" w:rsidRPr="003100FB" w:rsidRDefault="00000000">
      <w:pPr>
        <w:spacing w:after="120" w:line="360" w:lineRule="auto"/>
        <w:ind w:firstLine="283"/>
        <w:jc w:val="both"/>
        <w:rPr>
          <w:bCs/>
          <w:szCs w:val="24"/>
        </w:rPr>
      </w:pPr>
      <w:r w:rsidRPr="003100FB">
        <w:rPr>
          <w:bCs/>
          <w:szCs w:val="24"/>
        </w:rPr>
        <w:t>97. Jean de Ford, c. 516-527. - Edmundus MiKkers.</w:t>
      </w:r>
    </w:p>
    <w:p w14:paraId="58B799DC" w14:textId="77777777" w:rsidR="00CF7F3B" w:rsidRPr="003100FB" w:rsidRDefault="00000000">
      <w:pPr>
        <w:spacing w:after="120" w:line="360" w:lineRule="auto"/>
        <w:ind w:firstLine="283"/>
        <w:jc w:val="both"/>
        <w:rPr>
          <w:bCs/>
          <w:szCs w:val="24"/>
        </w:rPr>
      </w:pPr>
      <w:r w:rsidRPr="003100FB">
        <w:rPr>
          <w:bCs/>
          <w:szCs w:val="24"/>
        </w:rPr>
        <w:t>99. Jean de Francfort (Lagenator, Lägeler ou Flaschner}, c. 527-528. - Friedrich ZorPri.</w:t>
      </w:r>
    </w:p>
    <w:p w14:paraId="16967959" w14:textId="77777777" w:rsidR="00CF7F3B" w:rsidRPr="003100FB" w:rsidRDefault="00000000">
      <w:pPr>
        <w:spacing w:after="120" w:line="360" w:lineRule="auto"/>
        <w:ind w:firstLine="283"/>
        <w:jc w:val="both"/>
        <w:rPr>
          <w:bCs/>
          <w:szCs w:val="24"/>
        </w:rPr>
      </w:pPr>
      <w:r w:rsidRPr="003100FB">
        <w:rPr>
          <w:bCs/>
          <w:szCs w:val="24"/>
        </w:rPr>
        <w:t>100. Jean Franco (de Cologne), c. 528-529. - Folker HoweMANN.</w:t>
      </w:r>
    </w:p>
    <w:p w14:paraId="25B9F871" w14:textId="77777777" w:rsidR="00CF7F3B" w:rsidRPr="003100FB" w:rsidRDefault="00000000">
      <w:pPr>
        <w:spacing w:after="120" w:line="360" w:lineRule="auto"/>
        <w:ind w:firstLine="283"/>
        <w:jc w:val="both"/>
        <w:rPr>
          <w:bCs/>
          <w:szCs w:val="24"/>
        </w:rPr>
      </w:pPr>
      <w:r w:rsidRPr="003100FB">
        <w:rPr>
          <w:bCs/>
          <w:szCs w:val="24"/>
        </w:rPr>
        <w:t>101. Jean de Fribourg, c. 529-531. - Pierre POSE ? QuUANTIN.</w:t>
      </w:r>
    </w:p>
    <w:p w14:paraId="6A7CC7DD" w14:textId="77777777" w:rsidR="00CF7F3B" w:rsidRPr="003100FB" w:rsidRDefault="00000000">
      <w:pPr>
        <w:spacing w:after="120" w:line="360" w:lineRule="auto"/>
        <w:ind w:firstLine="283"/>
        <w:jc w:val="both"/>
        <w:rPr>
          <w:bCs/>
          <w:szCs w:val="24"/>
        </w:rPr>
      </w:pPr>
      <w:r w:rsidRPr="003100FB">
        <w:rPr>
          <w:bCs/>
          <w:szCs w:val="24"/>
        </w:rPr>
        <w:t>102. Jean de Fruttuaria, c. 531-532. - Guy dés.</w:t>
      </w:r>
    </w:p>
    <w:p w14:paraId="500C47B2" w14:textId="77777777" w:rsidR="00CF7F3B" w:rsidRPr="003100FB" w:rsidRDefault="00000000">
      <w:pPr>
        <w:spacing w:after="120" w:line="360" w:lineRule="auto"/>
        <w:ind w:firstLine="283"/>
        <w:jc w:val="both"/>
        <w:rPr>
          <w:bCs/>
          <w:szCs w:val="24"/>
        </w:rPr>
      </w:pPr>
      <w:r w:rsidRPr="003100FB">
        <w:rPr>
          <w:bCs/>
          <w:szCs w:val="24"/>
        </w:rPr>
        <w:t>103. Jéan de Galles, c. 532-534. - Ignace BRADY.</w:t>
      </w:r>
    </w:p>
    <w:p w14:paraId="02274C69" w14:textId="77777777" w:rsidR="00CF7F3B" w:rsidRPr="003100FB" w:rsidRDefault="00000000">
      <w:pPr>
        <w:spacing w:after="120" w:line="360" w:lineRule="auto"/>
        <w:ind w:firstLine="283"/>
        <w:jc w:val="both"/>
        <w:rPr>
          <w:bCs/>
          <w:szCs w:val="24"/>
        </w:rPr>
      </w:pPr>
      <w:r w:rsidRPr="003100FB">
        <w:rPr>
          <w:bCs/>
          <w:szCs w:val="24"/>
        </w:rPr>
        <w:t>104. Jean de Garlande, c. 534-536. - Guy Oury.</w:t>
      </w:r>
    </w:p>
    <w:p w14:paraId="38AB1C54" w14:textId="77777777" w:rsidR="00CF7F3B" w:rsidRPr="003100FB" w:rsidRDefault="00000000">
      <w:pPr>
        <w:spacing w:after="120" w:line="360" w:lineRule="auto"/>
        <w:ind w:firstLine="283"/>
        <w:jc w:val="both"/>
        <w:rPr>
          <w:bCs/>
          <w:szCs w:val="24"/>
        </w:rPr>
      </w:pPr>
      <w:r w:rsidRPr="003100FB">
        <w:rPr>
          <w:bCs/>
          <w:szCs w:val="24"/>
        </w:rPr>
        <w:t>105. Jean de Gaza, c. 536-538. - Lucien ReGNAULT.</w:t>
      </w:r>
    </w:p>
    <w:p w14:paraId="176AA799" w14:textId="77777777" w:rsidR="00CF7F3B" w:rsidRPr="003100FB" w:rsidRDefault="00000000">
      <w:pPr>
        <w:spacing w:after="120" w:line="360" w:lineRule="auto"/>
        <w:ind w:firstLine="283"/>
        <w:jc w:val="both"/>
        <w:rPr>
          <w:bCs/>
          <w:szCs w:val="24"/>
        </w:rPr>
      </w:pPr>
      <w:r w:rsidRPr="003100FB">
        <w:rPr>
          <w:bCs/>
          <w:szCs w:val="24"/>
        </w:rPr>
        <w:t>106. Jean le Géometre. l'oir GÉOWÈTRE (Jean Kyriotes, dit le).</w:t>
      </w:r>
    </w:p>
    <w:p w14:paraId="71AC6455" w14:textId="77777777" w:rsidR="00CF7F3B" w:rsidRPr="003100FB" w:rsidRDefault="00000000">
      <w:pPr>
        <w:spacing w:after="120" w:line="360" w:lineRule="auto"/>
        <w:ind w:firstLine="283"/>
        <w:jc w:val="both"/>
        <w:rPr>
          <w:bCs/>
          <w:szCs w:val="24"/>
        </w:rPr>
      </w:pPr>
      <w:r w:rsidRPr="003100FB">
        <w:rPr>
          <w:bCs/>
          <w:szCs w:val="24"/>
        </w:rPr>
        <w:lastRenderedPageBreak/>
        <w:t>107. Jean Gerson. l'oir GErson (Jean).</w:t>
      </w:r>
    </w:p>
    <w:p w14:paraId="7D920337" w14:textId="77777777" w:rsidR="00CF7F3B" w:rsidRPr="003100FB" w:rsidRDefault="00000000">
      <w:pPr>
        <w:spacing w:after="120" w:line="360" w:lineRule="auto"/>
        <w:ind w:firstLine="283"/>
        <w:jc w:val="both"/>
        <w:rPr>
          <w:bCs/>
          <w:szCs w:val="24"/>
        </w:rPr>
      </w:pPr>
      <w:r w:rsidRPr="003100FB">
        <w:rPr>
          <w:bCs/>
          <w:szCs w:val="24"/>
        </w:rPr>
        <w:t>108. Jean Gielemans. l'oir DÉVOTION MODERNE.</w:t>
      </w:r>
    </w:p>
    <w:p w14:paraId="65925C60" w14:textId="77777777" w:rsidR="00CF7F3B" w:rsidRPr="003100FB" w:rsidRDefault="00000000">
      <w:pPr>
        <w:spacing w:after="120" w:line="360" w:lineRule="auto"/>
        <w:ind w:firstLine="283"/>
        <w:jc w:val="both"/>
        <w:rPr>
          <w:bCs/>
          <w:szCs w:val="24"/>
        </w:rPr>
      </w:pPr>
      <w:r w:rsidRPr="003100FB">
        <w:rPr>
          <w:bCs/>
          <w:szCs w:val="24"/>
        </w:rPr>
        <w:t>109. Jean Gil de Zamora. l'oir GI£ DE (Jean).</w:t>
      </w:r>
    </w:p>
    <w:p w14:paraId="3AEEB168" w14:textId="77777777" w:rsidR="00CF7F3B" w:rsidRPr="003100FB" w:rsidRDefault="00000000">
      <w:pPr>
        <w:spacing w:after="120" w:line="360" w:lineRule="auto"/>
        <w:ind w:firstLine="283"/>
        <w:jc w:val="both"/>
        <w:rPr>
          <w:bCs/>
          <w:szCs w:val="24"/>
        </w:rPr>
      </w:pPr>
      <w:r w:rsidRPr="003100FB">
        <w:rPr>
          <w:bCs/>
          <w:szCs w:val="24"/>
        </w:rPr>
        <w:t>110. Jean de Gorcum, c. 538-539. - Jos ANDRIESSEN.</w:t>
      </w:r>
    </w:p>
    <w:p w14:paraId="7218B726" w14:textId="77777777" w:rsidR="00CF7F3B" w:rsidRPr="003100FB" w:rsidRDefault="00000000">
      <w:pPr>
        <w:spacing w:after="120" w:line="360" w:lineRule="auto"/>
        <w:ind w:firstLine="283"/>
        <w:jc w:val="both"/>
        <w:rPr>
          <w:bCs/>
          <w:szCs w:val="24"/>
        </w:rPr>
      </w:pPr>
      <w:r w:rsidRPr="003100FB">
        <w:rPr>
          <w:bCs/>
          <w:szCs w:val="24"/>
        </w:rPr>
        <w:t>111. Jean de Guadalupe, c. 539-541. - Manuel de CasTRO.</w:t>
      </w:r>
    </w:p>
    <w:p w14:paraId="39371AE0" w14:textId="77777777" w:rsidR="00CF7F3B" w:rsidRPr="003100FB" w:rsidRDefault="00000000">
      <w:pPr>
        <w:spacing w:after="120" w:line="360" w:lineRule="auto"/>
        <w:ind w:firstLine="283"/>
        <w:jc w:val="both"/>
        <w:rPr>
          <w:bCs/>
          <w:szCs w:val="24"/>
        </w:rPr>
      </w:pPr>
      <w:r w:rsidRPr="003100FB">
        <w:rPr>
          <w:bCs/>
          <w:szCs w:val="24"/>
        </w:rPr>
        <w:t>112. Jean Gualbert (SAINT), c. 541-548. - Réginald GRÉGOIRE.</w:t>
      </w:r>
    </w:p>
    <w:p w14:paraId="120ED6C6" w14:textId="77777777" w:rsidR="00CF7F3B" w:rsidRPr="003100FB" w:rsidRDefault="00000000">
      <w:pPr>
        <w:spacing w:after="120" w:line="360" w:lineRule="auto"/>
        <w:ind w:firstLine="283"/>
        <w:jc w:val="both"/>
        <w:rPr>
          <w:bCs/>
          <w:szCs w:val="24"/>
        </w:rPr>
      </w:pPr>
      <w:r w:rsidRPr="003100FB">
        <w:rPr>
          <w:bCs/>
          <w:szCs w:val="24"/>
        </w:rPr>
        <w:t>113. Jean Hagen (pe INDAGINE). C. 543-552. - Heinrich RÔÜTHINS.</w:t>
      </w:r>
    </w:p>
    <w:p w14:paraId="5E5223C6" w14:textId="77777777" w:rsidR="00CF7F3B" w:rsidRPr="003100FB" w:rsidRDefault="00000000">
      <w:pPr>
        <w:spacing w:after="120" w:line="360" w:lineRule="auto"/>
        <w:ind w:firstLine="283"/>
        <w:jc w:val="both"/>
        <w:rPr>
          <w:bCs/>
          <w:szCs w:val="24"/>
        </w:rPr>
      </w:pPr>
      <w:r w:rsidRPr="003100FB">
        <w:rPr>
          <w:bCs/>
          <w:szCs w:val="24"/>
        </w:rPr>
        <w:t>114. Jean Halgrin. l'oir JEAN D'ABBEVILLE.</w:t>
      </w:r>
    </w:p>
    <w:p w14:paraId="10334577" w14:textId="77777777" w:rsidR="00CF7F3B" w:rsidRPr="003100FB" w:rsidRDefault="00000000">
      <w:pPr>
        <w:spacing w:after="120" w:line="360" w:lineRule="auto"/>
        <w:ind w:firstLine="283"/>
        <w:jc w:val="both"/>
        <w:rPr>
          <w:bCs/>
          <w:szCs w:val="24"/>
        </w:rPr>
      </w:pPr>
      <w:r w:rsidRPr="003100FB">
        <w:rPr>
          <w:bCs/>
          <w:szCs w:val="24"/>
        </w:rPr>
        <w:t>115. Jean de Heisterbach, c. 553. - Edmundus MreKERS.</w:t>
      </w:r>
    </w:p>
    <w:p w14:paraId="19FC943D" w14:textId="77777777" w:rsidR="00CF7F3B" w:rsidRPr="003100FB" w:rsidRDefault="00000000">
      <w:pPr>
        <w:spacing w:after="120" w:line="360" w:lineRule="auto"/>
        <w:ind w:firstLine="283"/>
        <w:jc w:val="both"/>
        <w:rPr>
          <w:bCs/>
          <w:szCs w:val="24"/>
        </w:rPr>
      </w:pPr>
      <w:r w:rsidRPr="003100FB">
        <w:rPr>
          <w:bCs/>
          <w:szCs w:val="24"/>
        </w:rPr>
        <w:t>116. Jean de Hildesheim, c. 553-554. - Joachit de</w:t>
      </w:r>
    </w:p>
    <w:p w14:paraId="09CFAFDF" w14:textId="77777777" w:rsidR="00CF7F3B" w:rsidRPr="003100FB" w:rsidRDefault="00000000">
      <w:pPr>
        <w:spacing w:after="120" w:line="360" w:lineRule="auto"/>
        <w:ind w:firstLine="283"/>
        <w:jc w:val="both"/>
        <w:rPr>
          <w:bCs/>
          <w:szCs w:val="24"/>
        </w:rPr>
      </w:pPr>
      <w:r w:rsidRPr="003100FB">
        <w:rPr>
          <w:bCs/>
          <w:szCs w:val="24"/>
        </w:rPr>
        <w:t>117. Jean Hiltalingen de Bâle ; c. 554-556. - Adolar ZUMRELLER.</w:t>
      </w:r>
    </w:p>
    <w:p w14:paraId="7F9AAAF7" w14:textId="77777777" w:rsidR="00CF7F3B" w:rsidRPr="003100FB" w:rsidRDefault="00000000">
      <w:pPr>
        <w:spacing w:after="120" w:line="360" w:lineRule="auto"/>
        <w:ind w:firstLine="283"/>
        <w:jc w:val="both"/>
        <w:rPr>
          <w:bCs/>
          <w:szCs w:val="24"/>
        </w:rPr>
      </w:pPr>
      <w:r w:rsidRPr="003100FB">
        <w:rPr>
          <w:bCs/>
          <w:szCs w:val="24"/>
        </w:rPr>
        <w:t>118. Jean « l'homme de Dieu ». TUARIA.</w:t>
      </w:r>
    </w:p>
    <w:p w14:paraId="6B9DC555" w14:textId="77777777" w:rsidR="00CF7F3B" w:rsidRPr="003100FB" w:rsidRDefault="00000000">
      <w:pPr>
        <w:spacing w:after="120" w:line="360" w:lineRule="auto"/>
        <w:ind w:firstLine="283"/>
        <w:jc w:val="both"/>
        <w:rPr>
          <w:bCs/>
          <w:szCs w:val="24"/>
        </w:rPr>
      </w:pPr>
      <w:r w:rsidRPr="003100FB">
        <w:rPr>
          <w:bCs/>
          <w:szCs w:val="24"/>
        </w:rPr>
        <w:t>119. Jean de Huxaria, c. 556-557. - Adolar ZUX RELLER.</w:t>
      </w:r>
    </w:p>
    <w:p w14:paraId="1EA8349C" w14:textId="77777777" w:rsidR="00CF7F3B" w:rsidRPr="003100FB" w:rsidRDefault="00000000">
      <w:pPr>
        <w:spacing w:after="120" w:line="360" w:lineRule="auto"/>
        <w:ind w:firstLine="283"/>
        <w:jc w:val="both"/>
        <w:rPr>
          <w:bCs/>
          <w:szCs w:val="24"/>
        </w:rPr>
      </w:pPr>
      <w:r w:rsidRPr="003100FB">
        <w:rPr>
          <w:bCs/>
          <w:szCs w:val="24"/>
        </w:rPr>
        <w:t>120. Jean de Indagine. l'oir JEAN HAGENx.</w:t>
      </w:r>
    </w:p>
    <w:p w14:paraId="35F6F959" w14:textId="77777777" w:rsidR="00CF7F3B" w:rsidRPr="003100FB" w:rsidRDefault="00000000">
      <w:pPr>
        <w:spacing w:after="120" w:line="360" w:lineRule="auto"/>
        <w:ind w:firstLine="283"/>
        <w:jc w:val="both"/>
        <w:rPr>
          <w:bCs/>
          <w:szCs w:val="24"/>
        </w:rPr>
      </w:pPr>
      <w:r w:rsidRPr="003100FB">
        <w:rPr>
          <w:bCs/>
          <w:szCs w:val="24"/>
        </w:rPr>
        <w:t>121. Jean l'Italien, c. 557-558. - Guy OurY.</w:t>
      </w:r>
    </w:p>
    <w:p w14:paraId="5EC89968" w14:textId="77777777" w:rsidR="00CF7F3B" w:rsidRPr="003100FB" w:rsidRDefault="00000000">
      <w:pPr>
        <w:spacing w:after="120" w:line="360" w:lineRule="auto"/>
        <w:ind w:firstLine="283"/>
        <w:jc w:val="both"/>
        <w:rPr>
          <w:bCs/>
          <w:szCs w:val="24"/>
        </w:rPr>
      </w:pPr>
      <w:r w:rsidRPr="003100FB">
        <w:rPr>
          <w:bCs/>
          <w:szCs w:val="24"/>
        </w:rPr>
        <w:t>122. Jean Jenstejn (bienheureux), c. 558-565. - Jaroslav V. Pozc.</w:t>
      </w:r>
    </w:p>
    <w:p w14:paraId="50B20EF6" w14:textId="77777777" w:rsidR="00CF7F3B" w:rsidRPr="003100FB" w:rsidRDefault="00000000">
      <w:pPr>
        <w:spacing w:after="120" w:line="360" w:lineRule="auto"/>
        <w:ind w:firstLine="283"/>
        <w:jc w:val="both"/>
        <w:rPr>
          <w:bCs/>
          <w:szCs w:val="24"/>
        </w:rPr>
      </w:pPr>
      <w:r w:rsidRPr="003100FB">
        <w:rPr>
          <w:bCs/>
          <w:szCs w:val="24"/>
        </w:rPr>
        <w:t>123. Jean de Jérusalem, c. 565-574. - Daniel STIERKON.</w:t>
      </w:r>
    </w:p>
    <w:p w14:paraId="59F4C796" w14:textId="77777777" w:rsidR="00CF7F3B" w:rsidRPr="003100FB" w:rsidRDefault="00000000">
      <w:pPr>
        <w:spacing w:after="120" w:line="360" w:lineRule="auto"/>
        <w:ind w:firstLine="283"/>
        <w:jc w:val="both"/>
        <w:rPr>
          <w:bCs/>
          <w:szCs w:val="24"/>
        </w:rPr>
      </w:pPr>
      <w:r w:rsidRPr="003100FB">
        <w:rPr>
          <w:bCs/>
          <w:szCs w:val="24"/>
        </w:rPr>
        <w:t>124. Jean de Jésus (Roca), c. 574. - GABRIEL DE LA Cruz.</w:t>
      </w:r>
    </w:p>
    <w:p w14:paraId="1E99A5A1" w14:textId="77777777" w:rsidR="00CF7F3B" w:rsidRPr="003100FB" w:rsidRDefault="00000000">
      <w:pPr>
        <w:spacing w:after="120" w:line="360" w:lineRule="auto"/>
        <w:ind w:firstLine="283"/>
        <w:jc w:val="both"/>
        <w:rPr>
          <w:bCs/>
          <w:szCs w:val="24"/>
        </w:rPr>
      </w:pPr>
      <w:r w:rsidRPr="003100FB">
        <w:rPr>
          <w:bCs/>
          <w:szCs w:val="24"/>
        </w:rPr>
        <w:t>125. Jean de Jésus-Marie (Aravauzes), c. 575-576. - Isaias RODRIGUEZ dl</w:t>
      </w:r>
    </w:p>
    <w:p w14:paraId="0773C6B1" w14:textId="77777777" w:rsidR="00CF7F3B" w:rsidRPr="003100FB" w:rsidRDefault="00000000">
      <w:pPr>
        <w:spacing w:after="120" w:line="360" w:lineRule="auto"/>
        <w:ind w:firstLine="283"/>
        <w:jc w:val="both"/>
        <w:rPr>
          <w:bCs/>
          <w:szCs w:val="24"/>
        </w:rPr>
      </w:pPr>
      <w:r w:rsidRPr="003100FB">
        <w:rPr>
          <w:bCs/>
          <w:szCs w:val="24"/>
        </w:rPr>
        <w:t>126. Jean de Jésus-Marie (le calaguritain}, c. 576-581. - Giovanni Marco STRINA.</w:t>
      </w:r>
    </w:p>
    <w:p w14:paraId="7F9A266D" w14:textId="77777777" w:rsidR="00CF7F3B" w:rsidRPr="003100FB" w:rsidRDefault="00000000">
      <w:pPr>
        <w:spacing w:after="120" w:line="360" w:lineRule="auto"/>
        <w:ind w:firstLine="283"/>
        <w:jc w:val="both"/>
        <w:rPr>
          <w:bCs/>
          <w:szCs w:val="24"/>
        </w:rPr>
      </w:pPr>
      <w:r w:rsidRPr="003100FB">
        <w:rPr>
          <w:bCs/>
          <w:szCs w:val="24"/>
        </w:rPr>
        <w:t>127. Jean de Jésus-Marie. ou Ross}, c. 581-584. - Daniel de Pablo Maroro.</w:t>
      </w:r>
    </w:p>
    <w:p w14:paraId="57C1114B" w14:textId="77777777" w:rsidR="00CF7F3B" w:rsidRPr="003100FB" w:rsidRDefault="00000000">
      <w:pPr>
        <w:spacing w:after="120" w:line="360" w:lineRule="auto"/>
        <w:ind w:firstLine="283"/>
        <w:jc w:val="both"/>
        <w:rPr>
          <w:bCs/>
          <w:szCs w:val="24"/>
        </w:rPr>
      </w:pPr>
      <w:r w:rsidRPr="003100FB">
        <w:rPr>
          <w:bCs/>
          <w:szCs w:val="24"/>
        </w:rPr>
        <w:t>128. Jean de Jésus-Marie, c. 584-585. - André DErVILLE.</w:t>
      </w:r>
    </w:p>
    <w:p w14:paraId="24C14117" w14:textId="77777777" w:rsidR="00CF7F3B" w:rsidRPr="003100FB" w:rsidRDefault="00000000">
      <w:pPr>
        <w:spacing w:after="120" w:line="360" w:lineRule="auto"/>
        <w:ind w:firstLine="283"/>
        <w:jc w:val="both"/>
        <w:rPr>
          <w:bCs/>
          <w:szCs w:val="24"/>
        </w:rPr>
      </w:pPr>
      <w:r w:rsidRPr="003100FB">
        <w:rPr>
          <w:bCs/>
          <w:szCs w:val="24"/>
        </w:rPr>
        <w:t>129. Jean le Jeûneur (Jean :1v), c. 586-589. - Daniel STIERNON.</w:t>
      </w:r>
    </w:p>
    <w:p w14:paraId="24EAD6D7" w14:textId="77777777" w:rsidR="00CF7F3B" w:rsidRPr="003100FB" w:rsidRDefault="00000000">
      <w:pPr>
        <w:spacing w:after="120" w:line="360" w:lineRule="auto"/>
        <w:ind w:firstLine="283"/>
        <w:jc w:val="both"/>
        <w:rPr>
          <w:bCs/>
          <w:szCs w:val="24"/>
        </w:rPr>
      </w:pPr>
      <w:r w:rsidRPr="003100FB">
        <w:rPr>
          <w:bCs/>
          <w:szCs w:val="24"/>
        </w:rPr>
        <w:t>130. Jean de Karpathos, c. 589-592. - Daniel STIERNON.</w:t>
      </w:r>
    </w:p>
    <w:p w14:paraId="6040B485" w14:textId="77777777" w:rsidR="00CF7F3B" w:rsidRPr="003100FB" w:rsidRDefault="00000000">
      <w:pPr>
        <w:spacing w:after="120" w:line="360" w:lineRule="auto"/>
        <w:ind w:firstLine="283"/>
        <w:jc w:val="both"/>
        <w:rPr>
          <w:bCs/>
          <w:szCs w:val="24"/>
        </w:rPr>
      </w:pPr>
      <w:r w:rsidRPr="003100FB">
        <w:rPr>
          <w:bCs/>
          <w:szCs w:val="24"/>
        </w:rPr>
        <w:t>131. Jean de Kastl, c. 592-594. - Josef SUDBRACK.</w:t>
      </w:r>
    </w:p>
    <w:p w14:paraId="2D5A37EC" w14:textId="77777777" w:rsidR="00CF7F3B" w:rsidRPr="003100FB" w:rsidRDefault="00000000">
      <w:pPr>
        <w:spacing w:after="120" w:line="360" w:lineRule="auto"/>
        <w:ind w:firstLine="283"/>
        <w:jc w:val="both"/>
        <w:rPr>
          <w:bCs/>
          <w:szCs w:val="24"/>
        </w:rPr>
      </w:pPr>
      <w:r w:rsidRPr="003100FB">
        <w:rPr>
          <w:bCs/>
          <w:szCs w:val="24"/>
        </w:rPr>
        <w:lastRenderedPageBreak/>
        <w:t>132. Jean Khamé, c. 594-595. - Pierre du</w:t>
      </w:r>
    </w:p>
    <w:p w14:paraId="792017E5" w14:textId="77777777" w:rsidR="00CF7F3B" w:rsidRPr="003100FB" w:rsidRDefault="00000000">
      <w:pPr>
        <w:spacing w:after="120" w:line="360" w:lineRule="auto"/>
        <w:ind w:firstLine="283"/>
        <w:jc w:val="both"/>
        <w:rPr>
          <w:bCs/>
          <w:szCs w:val="24"/>
        </w:rPr>
      </w:pPr>
      <w:r w:rsidRPr="003100FB">
        <w:rPr>
          <w:bCs/>
          <w:szCs w:val="24"/>
        </w:rPr>
        <w:t>133. Jean Kraemer. l'oir KREMER (Jean).</w:t>
      </w:r>
    </w:p>
    <w:p w14:paraId="5F41B11D" w14:textId="77777777" w:rsidR="00CF7F3B" w:rsidRPr="003100FB" w:rsidRDefault="00000000">
      <w:pPr>
        <w:spacing w:after="120" w:line="360" w:lineRule="auto"/>
        <w:ind w:firstLine="283"/>
        <w:jc w:val="both"/>
        <w:rPr>
          <w:bCs/>
          <w:szCs w:val="24"/>
        </w:rPr>
      </w:pPr>
      <w:r w:rsidRPr="003100FB">
        <w:rPr>
          <w:bCs/>
          <w:szCs w:val="24"/>
        </w:rPr>
        <w:t>134. Jean Kreutzer. l'oir (Jean).</w:t>
      </w:r>
    </w:p>
    <w:p w14:paraId="7634885D" w14:textId="77777777" w:rsidR="00CF7F3B" w:rsidRPr="003100FB" w:rsidRDefault="00000000">
      <w:pPr>
        <w:spacing w:after="120" w:line="360" w:lineRule="auto"/>
        <w:ind w:firstLine="283"/>
        <w:jc w:val="both"/>
        <w:rPr>
          <w:bCs/>
          <w:szCs w:val="24"/>
        </w:rPr>
      </w:pPr>
      <w:r w:rsidRPr="003100FB">
        <w:rPr>
          <w:bCs/>
          <w:szCs w:val="24"/>
        </w:rPr>
        <w:t>135. Jean de Lairdieu, c. 595-596. - Guibert Micaiezs.</w:t>
      </w:r>
    </w:p>
    <w:p w14:paraId="58604807" w14:textId="77777777" w:rsidR="00CF7F3B" w:rsidRPr="003100FB" w:rsidRDefault="00000000">
      <w:pPr>
        <w:spacing w:after="120" w:line="360" w:lineRule="auto"/>
        <w:ind w:firstLine="283"/>
        <w:jc w:val="both"/>
        <w:rPr>
          <w:bCs/>
          <w:szCs w:val="24"/>
        </w:rPr>
      </w:pPr>
      <w:r w:rsidRPr="003100FB">
        <w:rPr>
          <w:bCs/>
          <w:szCs w:val="24"/>
        </w:rPr>
        <w:t>136. Jean de la Magdalena, c. 596. - André DERVILLE.</w:t>
      </w:r>
    </w:p>
    <w:p w14:paraId="00B81248" w14:textId="77777777" w:rsidR="00CF7F3B" w:rsidRPr="003100FB" w:rsidRDefault="00000000">
      <w:pPr>
        <w:spacing w:after="120" w:line="360" w:lineRule="auto"/>
        <w:ind w:firstLine="283"/>
        <w:jc w:val="both"/>
        <w:rPr>
          <w:bCs/>
          <w:szCs w:val="24"/>
        </w:rPr>
      </w:pPr>
      <w:r w:rsidRPr="003100FB">
        <w:rPr>
          <w:bCs/>
          <w:szCs w:val="24"/>
        </w:rPr>
        <w:t>137. Jean de Lambsheim, c. 596-597. - Friedrich ZoEPFL.</w:t>
      </w:r>
    </w:p>
    <w:p w14:paraId="30A2108D" w14:textId="77777777" w:rsidR="00CF7F3B" w:rsidRPr="003100FB" w:rsidRDefault="00000000">
      <w:pPr>
        <w:spacing w:after="120" w:line="360" w:lineRule="auto"/>
        <w:ind w:firstLine="283"/>
        <w:jc w:val="both"/>
        <w:rPr>
          <w:bCs/>
          <w:szCs w:val="24"/>
        </w:rPr>
      </w:pPr>
      <w:r w:rsidRPr="003100FB">
        <w:rPr>
          <w:bCs/>
          <w:szCs w:val="24"/>
        </w:rPr>
        <w:t>138. Jean de La Palma, c. 597-598. - Manuel de CasTRO.</w:t>
      </w:r>
    </w:p>
    <w:p w14:paraId="5461B422" w14:textId="77777777" w:rsidR="00CF7F3B" w:rsidRPr="003100FB" w:rsidRDefault="00000000">
      <w:pPr>
        <w:spacing w:after="120" w:line="360" w:lineRule="auto"/>
        <w:ind w:firstLine="283"/>
        <w:jc w:val="both"/>
        <w:rPr>
          <w:bCs/>
          <w:szCs w:val="24"/>
        </w:rPr>
      </w:pPr>
      <w:r w:rsidRPr="003100FB">
        <w:rPr>
          <w:bCs/>
          <w:szCs w:val="24"/>
        </w:rPr>
        <w:t>139. Jean de Lapide. l'oir HEyNLIN (Jean).</w:t>
      </w:r>
    </w:p>
    <w:p w14:paraId="4348698F" w14:textId="77777777" w:rsidR="00CF7F3B" w:rsidRPr="003100FB" w:rsidRDefault="00000000">
      <w:pPr>
        <w:spacing w:after="120" w:line="360" w:lineRule="auto"/>
        <w:ind w:firstLine="283"/>
        <w:jc w:val="both"/>
        <w:rPr>
          <w:bCs/>
          <w:szCs w:val="24"/>
        </w:rPr>
      </w:pPr>
      <w:r w:rsidRPr="003100FB">
        <w:rPr>
          <w:bCs/>
          <w:szCs w:val="24"/>
        </w:rPr>
        <w:t>140. Jean de La Puebla {pe Soromayon}, c. 598-599. - Manuel de CasTro.</w:t>
      </w:r>
    </w:p>
    <w:p w14:paraId="4C067601" w14:textId="77777777" w:rsidR="00CF7F3B" w:rsidRPr="003100FB" w:rsidRDefault="00000000">
      <w:pPr>
        <w:spacing w:after="120" w:line="360" w:lineRule="auto"/>
        <w:ind w:firstLine="283"/>
        <w:jc w:val="both"/>
        <w:rPr>
          <w:bCs/>
          <w:szCs w:val="24"/>
        </w:rPr>
      </w:pPr>
      <w:r w:rsidRPr="003100FB">
        <w:rPr>
          <w:bCs/>
          <w:szCs w:val="24"/>
        </w:rPr>
        <w:t>141. Jean de La Rochelle, c. 599-602. - Ignace</w:t>
      </w:r>
    </w:p>
    <w:p w14:paraId="2EE9E326" w14:textId="77777777" w:rsidR="00CF7F3B" w:rsidRPr="003100FB" w:rsidRDefault="00000000">
      <w:pPr>
        <w:spacing w:after="120" w:line="360" w:lineRule="auto"/>
        <w:ind w:firstLine="283"/>
        <w:jc w:val="both"/>
        <w:rPr>
          <w:bCs/>
          <w:szCs w:val="24"/>
        </w:rPr>
      </w:pPr>
      <w:r w:rsidRPr="003100FB">
        <w:rPr>
          <w:bCs/>
          <w:szCs w:val="24"/>
        </w:rPr>
        <w:t>142. Jean de Leeuwen, c. 602-607. - Bernard SPAAPEN.</w:t>
      </w:r>
    </w:p>
    <w:p w14:paraId="5DBBFA07" w14:textId="77777777" w:rsidR="00CF7F3B" w:rsidRPr="003100FB" w:rsidRDefault="00000000">
      <w:pPr>
        <w:spacing w:after="120" w:line="360" w:lineRule="auto"/>
        <w:ind w:firstLine="283"/>
        <w:jc w:val="both"/>
        <w:rPr>
          <w:bCs/>
          <w:szCs w:val="24"/>
        </w:rPr>
      </w:pPr>
      <w:r w:rsidRPr="003100FB">
        <w:rPr>
          <w:bCs/>
          <w:szCs w:val="24"/>
        </w:rPr>
        <w:t>143. Jean Leonardi (Sarnr}), c. 607-614. - l'ittorio Pascucer.</w:t>
      </w:r>
    </w:p>
    <w:p w14:paraId="0F73B47D" w14:textId="77777777" w:rsidR="00CF7F3B" w:rsidRPr="003100FB" w:rsidRDefault="00000000">
      <w:pPr>
        <w:spacing w:after="120" w:line="360" w:lineRule="auto"/>
        <w:ind w:firstLine="283"/>
        <w:jc w:val="both"/>
        <w:rPr>
          <w:bCs/>
          <w:szCs w:val="24"/>
        </w:rPr>
      </w:pPr>
      <w:r w:rsidRPr="003100FB">
        <w:rPr>
          <w:bCs/>
          <w:szCs w:val="24"/>
        </w:rPr>
        <w:t>144. Jean de Limoges, c. 614-618. - Gaetano Racirr.</w:t>
      </w:r>
    </w:p>
    <w:p w14:paraId="64DFDFFF" w14:textId="77777777" w:rsidR="00CF7F3B" w:rsidRPr="003100FB" w:rsidRDefault="00000000">
      <w:pPr>
        <w:spacing w:after="120" w:line="360" w:lineRule="auto"/>
        <w:ind w:firstLine="283"/>
        <w:jc w:val="both"/>
        <w:rPr>
          <w:bCs/>
          <w:szCs w:val="24"/>
        </w:rPr>
      </w:pPr>
      <w:r w:rsidRPr="003100FB">
        <w:rPr>
          <w:bCs/>
          <w:szCs w:val="24"/>
        </w:rPr>
        <w:t>145. Jean de Lindos. l'oir JEAN pe MyRe.</w:t>
      </w:r>
    </w:p>
    <w:p w14:paraId="7BA12980" w14:textId="77777777" w:rsidR="00CF7F3B" w:rsidRPr="003100FB" w:rsidRDefault="00000000">
      <w:pPr>
        <w:spacing w:after="120" w:line="360" w:lineRule="auto"/>
        <w:ind w:firstLine="283"/>
        <w:jc w:val="both"/>
        <w:rPr>
          <w:bCs/>
          <w:szCs w:val="24"/>
        </w:rPr>
      </w:pPr>
      <w:r w:rsidRPr="003100FB">
        <w:rPr>
          <w:bCs/>
          <w:szCs w:val="24"/>
        </w:rPr>
        <w:t>146. Jean de Lycopolis, c. 619-620. - Jean-Claude Guy.</w:t>
      </w:r>
    </w:p>
    <w:p w14:paraId="70C21AF8" w14:textId="77777777" w:rsidR="00CF7F3B" w:rsidRPr="003100FB" w:rsidRDefault="00000000">
      <w:pPr>
        <w:spacing w:after="120" w:line="360" w:lineRule="auto"/>
        <w:ind w:firstLine="283"/>
        <w:jc w:val="both"/>
        <w:rPr>
          <w:bCs/>
          <w:szCs w:val="24"/>
        </w:rPr>
      </w:pPr>
      <w:r w:rsidRPr="003100FB">
        <w:rPr>
          <w:bCs/>
          <w:szCs w:val="24"/>
        </w:rPr>
        <w:t>147. Jean Lydgate, c. 620-621. - Gervase MATE w.</w:t>
      </w:r>
    </w:p>
    <w:p w14:paraId="61918584" w14:textId="77777777" w:rsidR="00CF7F3B" w:rsidRPr="003100FB" w:rsidRDefault="00000000">
      <w:pPr>
        <w:spacing w:after="120" w:line="360" w:lineRule="auto"/>
        <w:ind w:firstLine="283"/>
        <w:jc w:val="both"/>
        <w:rPr>
          <w:bCs/>
          <w:szCs w:val="24"/>
        </w:rPr>
      </w:pPr>
      <w:r w:rsidRPr="003100FB">
        <w:rPr>
          <w:bCs/>
          <w:szCs w:val="24"/>
        </w:rPr>
        <w:t>148. Jean de Mandakouni, c. 621-622. - André RAYEzZ.</w:t>
      </w:r>
    </w:p>
    <w:p w14:paraId="26BC08AC" w14:textId="77777777" w:rsidR="00CF7F3B" w:rsidRPr="003100FB" w:rsidRDefault="00000000">
      <w:pPr>
        <w:spacing w:after="120" w:line="360" w:lineRule="auto"/>
        <w:ind w:firstLine="283"/>
        <w:jc w:val="both"/>
        <w:rPr>
          <w:bCs/>
          <w:szCs w:val="24"/>
        </w:rPr>
      </w:pPr>
      <w:r w:rsidRPr="003100FB">
        <w:rPr>
          <w:bCs/>
          <w:szCs w:val="24"/>
        </w:rPr>
        <w:t>149. Jean de Marionwerder, c. 622-623. - Marian</w:t>
      </w:r>
    </w:p>
    <w:p w14:paraId="16A581A8" w14:textId="77777777" w:rsidR="00CF7F3B" w:rsidRPr="003100FB" w:rsidRDefault="00000000">
      <w:pPr>
        <w:spacing w:after="120" w:line="360" w:lineRule="auto"/>
        <w:ind w:firstLine="283"/>
        <w:jc w:val="both"/>
        <w:rPr>
          <w:bCs/>
          <w:szCs w:val="24"/>
        </w:rPr>
      </w:pPr>
      <w:r w:rsidRPr="003100FB">
        <w:rPr>
          <w:bCs/>
          <w:szCs w:val="24"/>
        </w:rPr>
        <w:t>150. Jean Marinoni (bienheureux), c. 623. - André Ra vez.</w:t>
      </w:r>
    </w:p>
    <w:p w14:paraId="666BD555" w14:textId="77777777" w:rsidR="00CF7F3B" w:rsidRPr="003100FB" w:rsidRDefault="00000000">
      <w:pPr>
        <w:spacing w:after="120" w:line="360" w:lineRule="auto"/>
        <w:ind w:firstLine="283"/>
        <w:jc w:val="both"/>
        <w:rPr>
          <w:bCs/>
          <w:szCs w:val="24"/>
        </w:rPr>
      </w:pPr>
      <w:r w:rsidRPr="003100FB">
        <w:rPr>
          <w:bCs/>
          <w:szCs w:val="24"/>
        </w:rPr>
        <w:t>151. Jean de Matha (Sarnr). l'oir TRINITAIRES.</w:t>
      </w:r>
    </w:p>
    <w:p w14:paraId="51E40CC6" w14:textId="77777777" w:rsidR="00CF7F3B" w:rsidRPr="003100FB" w:rsidRDefault="00000000">
      <w:pPr>
        <w:spacing w:after="120" w:line="360" w:lineRule="auto"/>
        <w:ind w:firstLine="283"/>
        <w:jc w:val="both"/>
        <w:rPr>
          <w:bCs/>
          <w:szCs w:val="24"/>
        </w:rPr>
      </w:pPr>
      <w:r w:rsidRPr="003100FB">
        <w:rPr>
          <w:bCs/>
          <w:szCs w:val="24"/>
        </w:rPr>
        <w:t>152. Jean Mauropous, c. 624-626. - Daniel STIERNON.</w:t>
      </w:r>
    </w:p>
    <w:p w14:paraId="34CADB2D" w14:textId="77777777" w:rsidR="00CF7F3B" w:rsidRPr="003100FB" w:rsidRDefault="00000000">
      <w:pPr>
        <w:spacing w:after="120" w:line="360" w:lineRule="auto"/>
        <w:ind w:firstLine="283"/>
        <w:jc w:val="both"/>
        <w:rPr>
          <w:bCs/>
          <w:szCs w:val="24"/>
        </w:rPr>
      </w:pPr>
      <w:r w:rsidRPr="003100FB">
        <w:rPr>
          <w:bCs/>
          <w:szCs w:val="24"/>
        </w:rPr>
        <w:t>153. Jean de la Mère de Dieu, c. 626-627. - Marias DEL NiRo.</w:t>
      </w:r>
    </w:p>
    <w:p w14:paraId="65471F9E" w14:textId="77777777" w:rsidR="00CF7F3B" w:rsidRPr="003100FB" w:rsidRDefault="00000000">
      <w:pPr>
        <w:spacing w:after="120" w:line="360" w:lineRule="auto"/>
        <w:ind w:firstLine="283"/>
        <w:jc w:val="both"/>
        <w:rPr>
          <w:bCs/>
          <w:szCs w:val="24"/>
        </w:rPr>
      </w:pPr>
      <w:r w:rsidRPr="003100FB">
        <w:rPr>
          <w:bCs/>
          <w:szCs w:val="24"/>
        </w:rPr>
        <w:t>154. Jean Mirk (Mirc), c. 627-628. - Aimé Siret.</w:t>
      </w:r>
    </w:p>
    <w:p w14:paraId="7494DB2B" w14:textId="77777777" w:rsidR="00CF7F3B" w:rsidRPr="003100FB" w:rsidRDefault="00000000">
      <w:pPr>
        <w:spacing w:after="120" w:line="360" w:lineRule="auto"/>
        <w:ind w:firstLine="283"/>
        <w:jc w:val="both"/>
        <w:rPr>
          <w:bCs/>
          <w:szCs w:val="24"/>
        </w:rPr>
      </w:pPr>
      <w:r w:rsidRPr="003100FB">
        <w:rPr>
          <w:bCs/>
          <w:szCs w:val="24"/>
        </w:rPr>
        <w:t>155. Jean de Misa, c. 628-630. - Jaroslav Kapzec.</w:t>
      </w:r>
    </w:p>
    <w:p w14:paraId="0DA8FA9C" w14:textId="77777777" w:rsidR="00CF7F3B" w:rsidRPr="003100FB" w:rsidRDefault="00000000">
      <w:pPr>
        <w:spacing w:after="120" w:line="360" w:lineRule="auto"/>
        <w:ind w:firstLine="283"/>
        <w:jc w:val="both"/>
        <w:rPr>
          <w:bCs/>
          <w:szCs w:val="24"/>
        </w:rPr>
      </w:pPr>
      <w:r w:rsidRPr="003100FB">
        <w:rPr>
          <w:bCs/>
          <w:szCs w:val="24"/>
        </w:rPr>
        <w:t>156. Jean de la Misere, c. 630. - Isaias RoDRIGUEZ.</w:t>
      </w:r>
    </w:p>
    <w:p w14:paraId="26A2DB0F" w14:textId="77777777" w:rsidR="00CF7F3B" w:rsidRPr="003100FB" w:rsidRDefault="00000000">
      <w:pPr>
        <w:spacing w:after="120" w:line="360" w:lineRule="auto"/>
        <w:ind w:firstLine="283"/>
        <w:jc w:val="both"/>
        <w:rPr>
          <w:bCs/>
          <w:szCs w:val="24"/>
        </w:rPr>
      </w:pPr>
      <w:r w:rsidRPr="003100FB">
        <w:rPr>
          <w:bCs/>
          <w:szCs w:val="24"/>
        </w:rPr>
        <w:lastRenderedPageBreak/>
        <w:t>157. Jean le Moine. l'oir JEAN : D'AMALFI.</w:t>
      </w:r>
    </w:p>
    <w:p w14:paraId="50BAA49E" w14:textId="77777777" w:rsidR="00CF7F3B" w:rsidRPr="003100FB" w:rsidRDefault="00000000">
      <w:pPr>
        <w:spacing w:after="120" w:line="360" w:lineRule="auto"/>
        <w:ind w:firstLine="283"/>
        <w:jc w:val="both"/>
        <w:rPr>
          <w:bCs/>
          <w:szCs w:val="24"/>
        </w:rPr>
      </w:pPr>
      <w:r w:rsidRPr="003100FB">
        <w:rPr>
          <w:bCs/>
          <w:szCs w:val="24"/>
        </w:rPr>
        <w:t>158. Jean « de Montemedio », c. 630-632. - Bernard GAILLARD.</w:t>
      </w:r>
    </w:p>
    <w:p w14:paraId="234A16E5" w14:textId="77777777" w:rsidR="00CF7F3B" w:rsidRPr="003100FB" w:rsidRDefault="00000000">
      <w:pPr>
        <w:spacing w:after="120" w:line="360" w:lineRule="auto"/>
        <w:ind w:firstLine="283"/>
        <w:jc w:val="both"/>
        <w:rPr>
          <w:bCs/>
          <w:szCs w:val="24"/>
        </w:rPr>
      </w:pPr>
      <w:r w:rsidRPr="003100FB">
        <w:rPr>
          <w:bCs/>
          <w:szCs w:val="24"/>
        </w:rPr>
        <w:t>159. Jean de Montlhéry, c. 632. - DOUELLE.</w:t>
      </w:r>
    </w:p>
    <w:p w14:paraId="6C5D0C55" w14:textId="77777777" w:rsidR="00CF7F3B" w:rsidRPr="003100FB" w:rsidRDefault="00000000">
      <w:pPr>
        <w:spacing w:after="120" w:line="360" w:lineRule="auto"/>
        <w:ind w:firstLine="283"/>
        <w:jc w:val="both"/>
        <w:rPr>
          <w:bCs/>
          <w:szCs w:val="24"/>
        </w:rPr>
      </w:pPr>
      <w:r w:rsidRPr="003100FB">
        <w:rPr>
          <w:bCs/>
          <w:szCs w:val="24"/>
        </w:rPr>
        <w:t>160. Jean Moschus, c. 632-640. - lpidio Mioni.</w:t>
      </w:r>
    </w:p>
    <w:p w14:paraId="48AEFB1C" w14:textId="77777777" w:rsidR="00CF7F3B" w:rsidRPr="003100FB" w:rsidRDefault="00000000">
      <w:pPr>
        <w:spacing w:after="120" w:line="360" w:lineRule="auto"/>
        <w:ind w:firstLine="283"/>
        <w:jc w:val="both"/>
        <w:rPr>
          <w:bCs/>
          <w:szCs w:val="24"/>
        </w:rPr>
      </w:pPr>
      <w:r w:rsidRPr="003100FB">
        <w:rPr>
          <w:bCs/>
          <w:szCs w:val="24"/>
        </w:rPr>
        <w:t>161. Jean de Myre (ou de Lindos), c. 640-641. - Daniel STIERNON.</w:t>
      </w:r>
    </w:p>
    <w:p w14:paraId="7BE4401A" w14:textId="77777777" w:rsidR="00CF7F3B" w:rsidRPr="003100FB" w:rsidRDefault="00000000">
      <w:pPr>
        <w:spacing w:after="120" w:line="360" w:lineRule="auto"/>
        <w:ind w:firstLine="283"/>
        <w:jc w:val="both"/>
        <w:rPr>
          <w:bCs/>
          <w:szCs w:val="24"/>
        </w:rPr>
      </w:pPr>
      <w:r w:rsidRPr="003100FB">
        <w:rPr>
          <w:bCs/>
          <w:szCs w:val="24"/>
        </w:rPr>
        <w:t>162. Jean Nider. l'oir Niber (Jean).</w:t>
      </w:r>
    </w:p>
    <w:p w14:paraId="7E7C2AF7" w14:textId="77777777" w:rsidR="00CF7F3B" w:rsidRPr="003100FB" w:rsidRDefault="00000000">
      <w:pPr>
        <w:spacing w:after="120" w:line="360" w:lineRule="auto"/>
        <w:ind w:firstLine="283"/>
        <w:jc w:val="both"/>
        <w:rPr>
          <w:bCs/>
          <w:szCs w:val="24"/>
        </w:rPr>
      </w:pPr>
      <w:r w:rsidRPr="003100FB">
        <w:rPr>
          <w:bCs/>
          <w:szCs w:val="24"/>
        </w:rPr>
        <w:t>163. Jean V (l'Oxite), c. 641-645. - Daniel SMERNON.</w:t>
      </w:r>
    </w:p>
    <w:p w14:paraId="7C8939F1" w14:textId="77777777" w:rsidR="00CF7F3B" w:rsidRPr="003100FB" w:rsidRDefault="00000000">
      <w:pPr>
        <w:spacing w:after="120" w:line="360" w:lineRule="auto"/>
        <w:ind w:firstLine="283"/>
        <w:jc w:val="both"/>
        <w:rPr>
          <w:bCs/>
          <w:szCs w:val="24"/>
        </w:rPr>
      </w:pPr>
      <w:r w:rsidRPr="003100FB">
        <w:rPr>
          <w:bCs/>
          <w:szCs w:val="24"/>
        </w:rPr>
        <w:t>164. Jean de Parme. l'oir JEAN-GENÈS DE PARME.</w:t>
      </w:r>
    </w:p>
    <w:p w14:paraId="3780C844" w14:textId="77777777" w:rsidR="00CF7F3B" w:rsidRPr="003100FB" w:rsidRDefault="00000000">
      <w:pPr>
        <w:spacing w:after="120" w:line="360" w:lineRule="auto"/>
        <w:ind w:firstLine="283"/>
        <w:jc w:val="both"/>
        <w:rPr>
          <w:bCs/>
          <w:szCs w:val="24"/>
        </w:rPr>
      </w:pPr>
      <w:r w:rsidRPr="003100FB">
        <w:rPr>
          <w:bCs/>
          <w:szCs w:val="24"/>
        </w:rPr>
        <w:t>165. Jean Pecham, c. 645-649. - Ignace BRADy.</w:t>
      </w:r>
    </w:p>
    <w:p w14:paraId="628F99F7" w14:textId="77777777" w:rsidR="00CF7F3B" w:rsidRPr="003100FB" w:rsidRDefault="00000000">
      <w:pPr>
        <w:spacing w:after="120" w:line="360" w:lineRule="auto"/>
        <w:ind w:firstLine="283"/>
        <w:jc w:val="both"/>
        <w:rPr>
          <w:bCs/>
          <w:szCs w:val="24"/>
        </w:rPr>
      </w:pPr>
      <w:r w:rsidRPr="003100FB">
        <w:rPr>
          <w:bCs/>
          <w:szCs w:val="24"/>
        </w:rPr>
        <w:t>166. Jean de Portes. l'oir JEAN DE « MONTEMEDIO ».</w:t>
      </w:r>
    </w:p>
    <w:p w14:paraId="3A127A96" w14:textId="77777777" w:rsidR="00CF7F3B" w:rsidRPr="003100FB" w:rsidRDefault="00000000">
      <w:pPr>
        <w:spacing w:after="120" w:line="360" w:lineRule="auto"/>
        <w:ind w:firstLine="283"/>
        <w:jc w:val="both"/>
        <w:rPr>
          <w:bCs/>
          <w:szCs w:val="24"/>
        </w:rPr>
      </w:pPr>
      <w:r w:rsidRPr="003100FB">
        <w:rPr>
          <w:bCs/>
          <w:szCs w:val="24"/>
        </w:rPr>
        <w:t>167. Jean le Prophete. l'oir JEAN DE Gaza.</w:t>
      </w:r>
    </w:p>
    <w:p w14:paraId="71F5AEDF" w14:textId="77777777" w:rsidR="00CF7F3B" w:rsidRPr="003100FB" w:rsidRDefault="00000000">
      <w:pPr>
        <w:spacing w:after="120" w:line="360" w:lineRule="auto"/>
        <w:ind w:firstLine="283"/>
        <w:jc w:val="both"/>
        <w:rPr>
          <w:bCs/>
          <w:szCs w:val="24"/>
        </w:rPr>
      </w:pPr>
      <w:r w:rsidRPr="003100FB">
        <w:rPr>
          <w:bCs/>
          <w:szCs w:val="24"/>
        </w:rPr>
        <w:t>168. Jean de Qrnay ; c. 649-650. - Guy-Tho mas Be.</w:t>
      </w:r>
    </w:p>
    <w:p w14:paraId="79428DCE" w14:textId="77777777" w:rsidR="00CF7F3B" w:rsidRPr="003100FB" w:rsidRDefault="00000000">
      <w:pPr>
        <w:spacing w:after="120" w:line="360" w:lineRule="auto"/>
        <w:ind w:firstLine="283"/>
        <w:jc w:val="both"/>
        <w:rPr>
          <w:bCs/>
          <w:szCs w:val="24"/>
        </w:rPr>
      </w:pPr>
      <w:r w:rsidRPr="003100FB">
        <w:rPr>
          <w:bCs/>
          <w:szCs w:val="24"/>
        </w:rPr>
        <w:t>169. Jean de Raïthou, c. 650-651. - André Rayez.</w:t>
      </w:r>
    </w:p>
    <w:p w14:paraId="09470E27" w14:textId="77777777" w:rsidR="00CF7F3B" w:rsidRPr="003100FB" w:rsidRDefault="00000000">
      <w:pPr>
        <w:spacing w:after="120" w:line="360" w:lineRule="auto"/>
        <w:ind w:firstLine="283"/>
        <w:jc w:val="both"/>
        <w:rPr>
          <w:bCs/>
          <w:szCs w:val="24"/>
        </w:rPr>
      </w:pPr>
      <w:r w:rsidRPr="003100FB">
        <w:rPr>
          <w:bCs/>
          <w:szCs w:val="24"/>
        </w:rPr>
        <w:t>170. Jean de Remerswael, c. 651. - Archange HocBAERT.</w:t>
      </w:r>
    </w:p>
    <w:p w14:paraId="05F69A74" w14:textId="77777777" w:rsidR="00CF7F3B" w:rsidRPr="003100FB" w:rsidRDefault="00000000">
      <w:pPr>
        <w:spacing w:after="120" w:line="360" w:lineRule="auto"/>
        <w:ind w:firstLine="283"/>
        <w:jc w:val="both"/>
        <w:rPr>
          <w:bCs/>
          <w:szCs w:val="24"/>
        </w:rPr>
      </w:pPr>
      <w:r w:rsidRPr="003100FB">
        <w:rPr>
          <w:bCs/>
          <w:szCs w:val="24"/>
        </w:rPr>
        <w:t>171. Jean de Retz, c. 651-652. - Adolar Zuu KELLER.</w:t>
      </w:r>
    </w:p>
    <w:p w14:paraId="60901507" w14:textId="77777777" w:rsidR="00CF7F3B" w:rsidRPr="003100FB" w:rsidRDefault="00000000">
      <w:pPr>
        <w:spacing w:after="120" w:line="360" w:lineRule="auto"/>
        <w:ind w:firstLine="283"/>
        <w:jc w:val="both"/>
        <w:rPr>
          <w:bCs/>
          <w:szCs w:val="24"/>
        </w:rPr>
      </w:pPr>
      <w:r w:rsidRPr="003100FB">
        <w:rPr>
          <w:bCs/>
          <w:szCs w:val="24"/>
        </w:rPr>
        <w:t>172. Jean de Ribera (SAINT), c. 652-655. - FR eioi Rogres Liucu.</w:t>
      </w:r>
    </w:p>
    <w:p w14:paraId="128392ED" w14:textId="77777777" w:rsidR="00CF7F3B" w:rsidRPr="003100FB" w:rsidRDefault="00000000">
      <w:pPr>
        <w:spacing w:after="120" w:line="360" w:lineRule="auto"/>
        <w:ind w:firstLine="283"/>
        <w:jc w:val="both"/>
        <w:rPr>
          <w:bCs/>
          <w:szCs w:val="24"/>
        </w:rPr>
      </w:pPr>
      <w:r w:rsidRPr="003100FB">
        <w:rPr>
          <w:bCs/>
          <w:szCs w:val="24"/>
        </w:rPr>
        <w:t>173. Jean Roôde, c. 655-657. - Heinrich RÔTHING.</w:t>
      </w:r>
    </w:p>
    <w:p w14:paraId="5CA8385B" w14:textId="77777777" w:rsidR="00CF7F3B" w:rsidRPr="003100FB" w:rsidRDefault="00000000">
      <w:pPr>
        <w:spacing w:after="120" w:line="360" w:lineRule="auto"/>
        <w:ind w:firstLine="283"/>
        <w:jc w:val="both"/>
        <w:rPr>
          <w:bCs/>
          <w:szCs w:val="24"/>
        </w:rPr>
      </w:pPr>
      <w:r w:rsidRPr="003100FB">
        <w:rPr>
          <w:bCs/>
          <w:szCs w:val="24"/>
        </w:rPr>
        <w:t>174. Jean Rode (de Treves), c. 657-659. - Pierre Becker.</w:t>
      </w:r>
    </w:p>
    <w:p w14:paraId="3C86E5FB" w14:textId="77777777" w:rsidR="00CF7F3B" w:rsidRPr="003100FB" w:rsidRDefault="00000000">
      <w:pPr>
        <w:spacing w:after="120" w:line="360" w:lineRule="auto"/>
        <w:ind w:firstLine="283"/>
        <w:jc w:val="both"/>
        <w:rPr>
          <w:bCs/>
          <w:szCs w:val="24"/>
        </w:rPr>
      </w:pPr>
      <w:r w:rsidRPr="003100FB">
        <w:rPr>
          <w:bCs/>
          <w:szCs w:val="24"/>
        </w:rPr>
        <w:t>175. Jean Ruusbroec (bienheureux). I. l'ie, c. 659-665. - II. Sources biographiques, c. 665-670. - III. uvres, c. 670-682. - IV. Doctrine, c. 682-692. - V. Sources et influence, c. 692-697. - Albert AmPe.</w:t>
      </w:r>
    </w:p>
    <w:p w14:paraId="1E31AFBE" w14:textId="77777777" w:rsidR="00CF7F3B" w:rsidRPr="003100FB" w:rsidRDefault="00000000">
      <w:pPr>
        <w:spacing w:after="120" w:line="360" w:lineRule="auto"/>
        <w:ind w:firstLine="283"/>
        <w:jc w:val="both"/>
        <w:rPr>
          <w:bCs/>
          <w:szCs w:val="24"/>
        </w:rPr>
      </w:pPr>
      <w:r w:rsidRPr="003100FB">
        <w:rPr>
          <w:bCs/>
          <w:szCs w:val="24"/>
        </w:rPr>
        <w:t>176. Jean de Rycke (Daiviris), c. 697.</w:t>
      </w:r>
    </w:p>
    <w:p w14:paraId="732FD287" w14:textId="77777777" w:rsidR="00CF7F3B" w:rsidRPr="003100FB" w:rsidRDefault="00000000">
      <w:pPr>
        <w:spacing w:after="120" w:line="360" w:lineRule="auto"/>
        <w:ind w:firstLine="283"/>
        <w:jc w:val="both"/>
        <w:rPr>
          <w:bCs/>
          <w:szCs w:val="24"/>
        </w:rPr>
      </w:pPr>
      <w:r w:rsidRPr="003100FB">
        <w:rPr>
          <w:bCs/>
          <w:szCs w:val="24"/>
        </w:rPr>
        <w:t>177. Jean de Rynstett, c. 697-698. - Adolar ZuwkeLrer.</w:t>
      </w:r>
    </w:p>
    <w:p w14:paraId="0CAC8254" w14:textId="77777777" w:rsidR="00CF7F3B" w:rsidRPr="003100FB" w:rsidRDefault="00000000">
      <w:pPr>
        <w:spacing w:after="120" w:line="360" w:lineRule="auto"/>
        <w:ind w:firstLine="283"/>
        <w:jc w:val="both"/>
        <w:rPr>
          <w:bCs/>
          <w:szCs w:val="24"/>
        </w:rPr>
      </w:pPr>
      <w:r w:rsidRPr="003100FB">
        <w:rPr>
          <w:bCs/>
          <w:szCs w:val="24"/>
        </w:rPr>
        <w:t>178. Jean Sabas, c. 698.</w:t>
      </w:r>
    </w:p>
    <w:p w14:paraId="5110789A" w14:textId="77777777" w:rsidR="00CF7F3B" w:rsidRPr="003100FB" w:rsidRDefault="00000000">
      <w:pPr>
        <w:spacing w:after="120" w:line="360" w:lineRule="auto"/>
        <w:ind w:firstLine="283"/>
        <w:jc w:val="both"/>
        <w:rPr>
          <w:bCs/>
          <w:szCs w:val="24"/>
        </w:rPr>
      </w:pPr>
      <w:r w:rsidRPr="003100FB">
        <w:rPr>
          <w:bCs/>
          <w:szCs w:val="24"/>
        </w:rPr>
        <w:t>179. Jean de Sahagun (DE SAINTFAcOn », Sauxr) c. 698. - Quirino FERNANDEZ.</w:t>
      </w:r>
    </w:p>
    <w:p w14:paraId="7FEF8C99" w14:textId="77777777" w:rsidR="00CF7F3B" w:rsidRPr="003100FB" w:rsidRDefault="00000000">
      <w:pPr>
        <w:spacing w:after="120" w:line="360" w:lineRule="auto"/>
        <w:ind w:firstLine="283"/>
        <w:jc w:val="both"/>
        <w:rPr>
          <w:bCs/>
          <w:szCs w:val="24"/>
        </w:rPr>
      </w:pPr>
      <w:r w:rsidRPr="003100FB">
        <w:rPr>
          <w:bCs/>
          <w:szCs w:val="24"/>
        </w:rPr>
        <w:lastRenderedPageBreak/>
        <w:t>180. Jean de Saint-Facond. l'oir JEAN DE SadRaure</w:t>
      </w:r>
    </w:p>
    <w:p w14:paraId="23F1D5ED" w14:textId="77777777" w:rsidR="00CF7F3B" w:rsidRPr="003100FB" w:rsidRDefault="00000000">
      <w:pPr>
        <w:spacing w:after="120" w:line="360" w:lineRule="auto"/>
        <w:ind w:firstLine="283"/>
        <w:jc w:val="both"/>
        <w:rPr>
          <w:bCs/>
          <w:szCs w:val="24"/>
        </w:rPr>
      </w:pPr>
      <w:r w:rsidRPr="003100FB">
        <w:rPr>
          <w:bCs/>
          <w:szCs w:val="24"/>
        </w:rPr>
        <w:t>181. Jean de Saint-Fernand, c. 698-699. - Isaias</w:t>
      </w:r>
    </w:p>
    <w:p w14:paraId="0FA8A0D2" w14:textId="77777777" w:rsidR="00CF7F3B" w:rsidRPr="003100FB" w:rsidRDefault="00000000">
      <w:pPr>
        <w:spacing w:after="120" w:line="360" w:lineRule="auto"/>
        <w:ind w:firstLine="283"/>
        <w:jc w:val="both"/>
        <w:rPr>
          <w:bCs/>
          <w:szCs w:val="24"/>
        </w:rPr>
      </w:pPr>
      <w:r w:rsidRPr="003100FB">
        <w:rPr>
          <w:bCs/>
          <w:szCs w:val="24"/>
        </w:rPr>
        <w:t>182. Jean de Saint-François, c. 699-700. - Maur STANDAERT.</w:t>
      </w:r>
    </w:p>
    <w:p w14:paraId="532E42D9" w14:textId="77777777" w:rsidR="00CF7F3B" w:rsidRPr="003100FB" w:rsidRDefault="00000000">
      <w:pPr>
        <w:spacing w:after="120" w:line="360" w:lineRule="auto"/>
        <w:ind w:firstLine="283"/>
        <w:jc w:val="both"/>
        <w:rPr>
          <w:bCs/>
          <w:szCs w:val="24"/>
        </w:rPr>
      </w:pPr>
      <w:r w:rsidRPr="003100FB">
        <w:rPr>
          <w:bCs/>
          <w:szCs w:val="24"/>
        </w:rPr>
        <w:t>183. Jean de Saint-Gabriel, c. 700. - Ricardo SANLÉS.</w:t>
      </w:r>
    </w:p>
    <w:p w14:paraId="30C75F44" w14:textId="77777777" w:rsidR="00CF7F3B" w:rsidRPr="003100FB" w:rsidRDefault="00000000">
      <w:pPr>
        <w:spacing w:after="120" w:line="360" w:lineRule="auto"/>
        <w:ind w:firstLine="283"/>
        <w:jc w:val="both"/>
        <w:rPr>
          <w:bCs/>
          <w:szCs w:val="24"/>
        </w:rPr>
      </w:pPr>
      <w:r w:rsidRPr="003100FB">
        <w:rPr>
          <w:bCs/>
          <w:szCs w:val="24"/>
        </w:rPr>
        <w:t>184. Jean de Saint-Gilles, c. 700-701. - Pierre GAUGUÉ.</w:t>
      </w:r>
    </w:p>
    <w:p w14:paraId="6B9E84C6" w14:textId="77777777" w:rsidR="00CF7F3B" w:rsidRPr="003100FB" w:rsidRDefault="00000000">
      <w:pPr>
        <w:spacing w:after="120" w:line="360" w:lineRule="auto"/>
        <w:ind w:firstLine="283"/>
        <w:jc w:val="both"/>
        <w:rPr>
          <w:bCs/>
          <w:szCs w:val="24"/>
        </w:rPr>
      </w:pPr>
      <w:r w:rsidRPr="003100FB">
        <w:rPr>
          <w:bCs/>
          <w:szCs w:val="24"/>
        </w:rPr>
        <w:t>185. Jean de Saint-Jean, c. 701-702. - Cyprien</w:t>
      </w:r>
    </w:p>
    <w:p w14:paraId="3B588E4D" w14:textId="77777777" w:rsidR="00CF7F3B" w:rsidRPr="003100FB" w:rsidRDefault="00000000">
      <w:pPr>
        <w:spacing w:after="120" w:line="360" w:lineRule="auto"/>
        <w:ind w:firstLine="283"/>
        <w:jc w:val="both"/>
        <w:rPr>
          <w:bCs/>
          <w:szCs w:val="24"/>
        </w:rPr>
      </w:pPr>
      <w:r w:rsidRPr="003100FB">
        <w:rPr>
          <w:bCs/>
          <w:szCs w:val="24"/>
        </w:rPr>
        <w:t>186. Jean de Saint-Joseph, c. 702-703. - Isaias RopDRIGUEZz.</w:t>
      </w:r>
    </w:p>
    <w:p w14:paraId="4F57E8E1" w14:textId="77777777" w:rsidR="00CF7F3B" w:rsidRPr="003100FB" w:rsidRDefault="00000000">
      <w:pPr>
        <w:spacing w:after="120" w:line="360" w:lineRule="auto"/>
        <w:ind w:firstLine="283"/>
        <w:jc w:val="both"/>
        <w:rPr>
          <w:bCs/>
          <w:szCs w:val="24"/>
        </w:rPr>
      </w:pPr>
      <w:r w:rsidRPr="003100FB">
        <w:rPr>
          <w:bCs/>
          <w:szCs w:val="24"/>
        </w:rPr>
        <w:t>187. Jean de Saint-Sarason, c. 703-740. - SuzanneP. Micugz.</w:t>
      </w:r>
    </w:p>
    <w:p w14:paraId="7A8DCF75" w14:textId="77777777" w:rsidR="00CF7F3B" w:rsidRPr="003100FB" w:rsidRDefault="00000000">
      <w:pPr>
        <w:spacing w:after="120" w:line="360" w:lineRule="auto"/>
        <w:ind w:firstLine="283"/>
        <w:jc w:val="both"/>
        <w:rPr>
          <w:bCs/>
          <w:szCs w:val="24"/>
        </w:rPr>
      </w:pPr>
      <w:r w:rsidRPr="003100FB">
        <w:rPr>
          <w:bCs/>
          <w:szCs w:val="24"/>
        </w:rPr>
        <w:t>188. Jean de Saint-Thomas, c. 740-714. - RoDRIGUEZz.</w:t>
      </w:r>
    </w:p>
    <w:p w14:paraId="2D5CC5E6" w14:textId="77777777" w:rsidR="00CF7F3B" w:rsidRPr="003100FB" w:rsidRDefault="00000000">
      <w:pPr>
        <w:spacing w:after="120" w:line="360" w:lineRule="auto"/>
        <w:ind w:firstLine="283"/>
        <w:jc w:val="both"/>
        <w:rPr>
          <w:bCs/>
          <w:szCs w:val="24"/>
        </w:rPr>
      </w:pPr>
      <w:r w:rsidRPr="003100FB">
        <w:rPr>
          <w:bCs/>
          <w:szCs w:val="24"/>
        </w:rPr>
        <w:t>189. Jean de Sainte-Catherine. l'oir Sans DE SarnreCATHERINE.</w:t>
      </w:r>
    </w:p>
    <w:p w14:paraId="5B20CEE9" w14:textId="77777777" w:rsidR="00CF7F3B" w:rsidRPr="003100FB" w:rsidRDefault="00000000">
      <w:pPr>
        <w:spacing w:after="120" w:line="360" w:lineRule="auto"/>
        <w:ind w:firstLine="283"/>
        <w:jc w:val="both"/>
        <w:rPr>
          <w:bCs/>
          <w:szCs w:val="24"/>
        </w:rPr>
      </w:pPr>
      <w:r w:rsidRPr="003100FB">
        <w:rPr>
          <w:bCs/>
          <w:szCs w:val="24"/>
        </w:rPr>
        <w:t>190. Jean de Sainte-Genevieve, c. 714-745. - Maur re DAERT.</w:t>
      </w:r>
    </w:p>
    <w:p w14:paraId="14AEAFFE" w14:textId="77777777" w:rsidR="00CF7F3B" w:rsidRPr="003100FB" w:rsidRDefault="00000000">
      <w:pPr>
        <w:spacing w:after="120" w:line="360" w:lineRule="auto"/>
        <w:ind w:firstLine="283"/>
        <w:jc w:val="both"/>
        <w:rPr>
          <w:bCs/>
          <w:szCs w:val="24"/>
        </w:rPr>
      </w:pPr>
      <w:r w:rsidRPr="003100FB">
        <w:rPr>
          <w:bCs/>
          <w:szCs w:val="24"/>
        </w:rPr>
        <w:t>191. Jean de PAS MEnRS c. 745. - Ricardo SANLÉS.</w:t>
      </w:r>
    </w:p>
    <w:p w14:paraId="0CA2539B" w14:textId="77777777" w:rsidR="00CF7F3B" w:rsidRPr="003100FB" w:rsidRDefault="00000000">
      <w:pPr>
        <w:spacing w:after="120" w:line="360" w:lineRule="auto"/>
        <w:ind w:firstLine="283"/>
        <w:jc w:val="both"/>
        <w:rPr>
          <w:bCs/>
          <w:szCs w:val="24"/>
        </w:rPr>
      </w:pPr>
      <w:r w:rsidRPr="003100FB">
        <w:rPr>
          <w:bCs/>
          <w:szCs w:val="24"/>
        </w:rPr>
        <w:t>192. Jean de Sainte-Marie. l'oir Récuac (Jean de Sainte-Marie Giffre de).</w:t>
      </w:r>
    </w:p>
    <w:p w14:paraId="4A6E1ADA" w14:textId="77777777" w:rsidR="00CF7F3B" w:rsidRPr="003100FB" w:rsidRDefault="00000000">
      <w:pPr>
        <w:spacing w:after="120" w:line="360" w:lineRule="auto"/>
        <w:ind w:firstLine="283"/>
        <w:jc w:val="both"/>
        <w:rPr>
          <w:bCs/>
          <w:szCs w:val="24"/>
        </w:rPr>
      </w:pPr>
      <w:r w:rsidRPr="003100FB">
        <w:rPr>
          <w:bCs/>
          <w:szCs w:val="24"/>
        </w:rPr>
        <w:t>193. Jean de Salerne, c. 715-716. - David GUTIÉRREZ.</w:t>
      </w:r>
    </w:p>
    <w:p w14:paraId="7D090A36" w14:textId="77777777" w:rsidR="00CF7F3B" w:rsidRPr="003100FB" w:rsidRDefault="00000000">
      <w:pPr>
        <w:spacing w:after="120" w:line="360" w:lineRule="auto"/>
        <w:ind w:firstLine="283"/>
        <w:jc w:val="both"/>
        <w:rPr>
          <w:bCs/>
          <w:szCs w:val="24"/>
        </w:rPr>
      </w:pPr>
      <w:r w:rsidRPr="003100FB">
        <w:rPr>
          <w:bCs/>
          <w:szCs w:val="24"/>
        </w:rPr>
        <w:t>194. Jean de Salisbury, c. 716-721. - David E. Lus7 cOMBE.</w:t>
      </w:r>
    </w:p>
    <w:p w14:paraId="5ED9C4D5" w14:textId="77777777" w:rsidR="00CF7F3B" w:rsidRPr="003100FB" w:rsidRDefault="00000000">
      <w:pPr>
        <w:spacing w:after="120" w:line="360" w:lineRule="auto"/>
        <w:ind w:firstLine="283"/>
        <w:jc w:val="both"/>
        <w:rPr>
          <w:bCs/>
          <w:szCs w:val="24"/>
        </w:rPr>
      </w:pPr>
      <w:r w:rsidRPr="003100FB">
        <w:rPr>
          <w:bCs/>
          <w:szCs w:val="24"/>
        </w:rPr>
        <w:t>195. Jean de San Giminiano, c. 721-722. - Pierre RAFFIN.</w:t>
      </w:r>
    </w:p>
    <w:p w14:paraId="63610C19" w14:textId="77777777" w:rsidR="00CF7F3B" w:rsidRPr="003100FB" w:rsidRDefault="00000000">
      <w:pPr>
        <w:spacing w:after="120" w:line="360" w:lineRule="auto"/>
        <w:ind w:firstLine="283"/>
        <w:jc w:val="both"/>
        <w:rPr>
          <w:bCs/>
          <w:szCs w:val="24"/>
        </w:rPr>
      </w:pPr>
      <w:r w:rsidRPr="003100FB">
        <w:rPr>
          <w:bCs/>
          <w:szCs w:val="24"/>
        </w:rPr>
        <w:t>196. Jean Sarrazin, c. 722.</w:t>
      </w:r>
    </w:p>
    <w:p w14:paraId="1D1A0A6E" w14:textId="77777777" w:rsidR="00CF7F3B" w:rsidRPr="003100FB" w:rsidRDefault="00000000">
      <w:pPr>
        <w:spacing w:after="120" w:line="360" w:lineRule="auto"/>
        <w:ind w:firstLine="283"/>
        <w:jc w:val="both"/>
        <w:rPr>
          <w:bCs/>
          <w:szCs w:val="24"/>
        </w:rPr>
      </w:pPr>
      <w:r w:rsidRPr="003100FB">
        <w:rPr>
          <w:bCs/>
          <w:szCs w:val="24"/>
        </w:rPr>
        <w:t>197. Jean de Schaftholzheim, c. 722-723. - BUMKELLER.</w:t>
      </w:r>
    </w:p>
    <w:p w14:paraId="0B0ECE4B" w14:textId="77777777" w:rsidR="00CF7F3B" w:rsidRPr="003100FB" w:rsidRDefault="00000000">
      <w:pPr>
        <w:spacing w:after="120" w:line="360" w:lineRule="auto"/>
        <w:ind w:firstLine="283"/>
        <w:jc w:val="both"/>
        <w:rPr>
          <w:bCs/>
          <w:szCs w:val="24"/>
        </w:rPr>
      </w:pPr>
      <w:r w:rsidRPr="003100FB">
        <w:rPr>
          <w:bCs/>
          <w:szCs w:val="24"/>
        </w:rPr>
        <w:t>198. Jean Schlitpacher, c. 723-724. - Guibert Micnieis.</w:t>
      </w:r>
    </w:p>
    <w:p w14:paraId="520CCCCA" w14:textId="77777777" w:rsidR="00CF7F3B" w:rsidRPr="003100FB" w:rsidRDefault="00000000">
      <w:pPr>
        <w:spacing w:after="120" w:line="360" w:lineRule="auto"/>
        <w:ind w:firstLine="283"/>
        <w:jc w:val="both"/>
        <w:rPr>
          <w:bCs/>
          <w:szCs w:val="24"/>
        </w:rPr>
      </w:pPr>
      <w:r w:rsidRPr="003100FB">
        <w:rPr>
          <w:bCs/>
          <w:szCs w:val="24"/>
        </w:rPr>
        <w:t>199. Jean de Schoonhoven, c. 724-735. - Albert Gruts.</w:t>
      </w:r>
    </w:p>
    <w:p w14:paraId="50194E67" w14:textId="77777777" w:rsidR="00CF7F3B" w:rsidRPr="003100FB" w:rsidRDefault="00000000">
      <w:pPr>
        <w:spacing w:after="120" w:line="360" w:lineRule="auto"/>
        <w:ind w:firstLine="283"/>
        <w:jc w:val="both"/>
        <w:rPr>
          <w:bCs/>
          <w:szCs w:val="24"/>
        </w:rPr>
      </w:pPr>
      <w:r w:rsidRPr="003100FB">
        <w:rPr>
          <w:bCs/>
          <w:szCs w:val="24"/>
        </w:rPr>
        <w:t>200. Jean Scot (Éricene). 1. l'ie et œuvres, c. 735-737. - 2. Méthode et cadres doctrinaux, c. 737-746. - 3. Orientatiôns et HORRQRs du ce. 786-762 - René Roques.</w:t>
      </w:r>
    </w:p>
    <w:p w14:paraId="75E1AA45" w14:textId="77777777" w:rsidR="00CF7F3B" w:rsidRPr="003100FB" w:rsidRDefault="00000000">
      <w:pPr>
        <w:spacing w:after="120" w:line="360" w:lineRule="auto"/>
        <w:ind w:firstLine="283"/>
        <w:jc w:val="both"/>
        <w:rPr>
          <w:bCs/>
          <w:szCs w:val="24"/>
        </w:rPr>
      </w:pPr>
      <w:r w:rsidRPr="003100FB">
        <w:rPr>
          <w:bCs/>
          <w:szCs w:val="24"/>
        </w:rPr>
        <w:t>201. Jean de Séville, c. 761. - Quiriné re</w:t>
      </w:r>
    </w:p>
    <w:p w14:paraId="6D4E05A3" w14:textId="77777777" w:rsidR="00CF7F3B" w:rsidRPr="003100FB" w:rsidRDefault="00000000">
      <w:pPr>
        <w:spacing w:after="120" w:line="360" w:lineRule="auto"/>
        <w:ind w:firstLine="283"/>
        <w:jc w:val="both"/>
        <w:rPr>
          <w:bCs/>
          <w:szCs w:val="24"/>
        </w:rPr>
      </w:pPr>
      <w:r w:rsidRPr="003100FB">
        <w:rPr>
          <w:bCs/>
          <w:szCs w:val="24"/>
        </w:rPr>
        <w:t>202. Jean Sheppey, c. 761-764. - Albéric STACPOOLE.</w:t>
      </w:r>
    </w:p>
    <w:p w14:paraId="653B1FB2" w14:textId="77777777" w:rsidR="00CF7F3B" w:rsidRPr="003100FB" w:rsidRDefault="00000000">
      <w:pPr>
        <w:spacing w:after="120" w:line="360" w:lineRule="auto"/>
        <w:ind w:firstLine="283"/>
        <w:jc w:val="both"/>
        <w:rPr>
          <w:bCs/>
          <w:szCs w:val="24"/>
        </w:rPr>
      </w:pPr>
      <w:r w:rsidRPr="003100FB">
        <w:rPr>
          <w:bCs/>
          <w:szCs w:val="24"/>
        </w:rPr>
        <w:t>203. Jean le Solitaire (d° Apamée), c. 764-792. - Bruce BRADLEY.</w:t>
      </w:r>
    </w:p>
    <w:p w14:paraId="283BD5A5" w14:textId="77777777" w:rsidR="00CF7F3B" w:rsidRPr="003100FB" w:rsidRDefault="00000000">
      <w:pPr>
        <w:spacing w:after="120" w:line="360" w:lineRule="auto"/>
        <w:ind w:firstLine="283"/>
        <w:jc w:val="both"/>
        <w:rPr>
          <w:bCs/>
          <w:szCs w:val="24"/>
        </w:rPr>
      </w:pPr>
      <w:r w:rsidRPr="003100FB">
        <w:rPr>
          <w:bCs/>
          <w:szCs w:val="24"/>
        </w:rPr>
        <w:lastRenderedPageBreak/>
        <w:t>204. Jean Soreth (bienheureux), c. 772-773. - Adrien STARING.</w:t>
      </w:r>
    </w:p>
    <w:p w14:paraId="1A7FD696" w14:textId="77777777" w:rsidR="00CF7F3B" w:rsidRPr="003100FB" w:rsidRDefault="00000000">
      <w:pPr>
        <w:spacing w:after="120" w:line="360" w:lineRule="auto"/>
        <w:ind w:firstLine="283"/>
        <w:jc w:val="both"/>
        <w:rPr>
          <w:bCs/>
          <w:szCs w:val="24"/>
        </w:rPr>
      </w:pPr>
      <w:r w:rsidRPr="003100FB">
        <w:rPr>
          <w:bCs/>
          <w:szCs w:val="24"/>
        </w:rPr>
        <w:t>205. Jean de Spire (Wiscnien}, c. 737-774. - Guibert MicnieLs.</w:t>
      </w:r>
    </w:p>
    <w:p w14:paraId="35580273" w14:textId="77777777" w:rsidR="00CF7F3B" w:rsidRPr="003100FB" w:rsidRDefault="00000000">
      <w:pPr>
        <w:spacing w:after="120" w:line="360" w:lineRule="auto"/>
        <w:ind w:firstLine="283"/>
        <w:jc w:val="both"/>
        <w:rPr>
          <w:bCs/>
          <w:szCs w:val="24"/>
        </w:rPr>
      </w:pPr>
      <w:r w:rsidRPr="003100FB">
        <w:rPr>
          <w:bCs/>
          <w:szCs w:val="24"/>
        </w:rPr>
        <w:t>206. Jean de Stavelot, c. 774-775. - Guibert MIicCHIELS.</w:t>
      </w:r>
    </w:p>
    <w:p w14:paraId="0C62B3F9" w14:textId="77777777" w:rsidR="00CF7F3B" w:rsidRPr="003100FB" w:rsidRDefault="00000000">
      <w:pPr>
        <w:spacing w:after="120" w:line="360" w:lineRule="auto"/>
        <w:ind w:firstLine="283"/>
        <w:jc w:val="both"/>
        <w:rPr>
          <w:bCs/>
          <w:szCs w:val="24"/>
        </w:rPr>
      </w:pPr>
      <w:r w:rsidRPr="003100FB">
        <w:rPr>
          <w:bCs/>
          <w:szCs w:val="24"/>
        </w:rPr>
        <w:t>207. Jean de Sterngassen, c. 775-776. - l'olker</w:t>
      </w:r>
    </w:p>
    <w:p w14:paraId="419F01CB" w14:textId="77777777" w:rsidR="00CF7F3B" w:rsidRPr="003100FB" w:rsidRDefault="00000000">
      <w:pPr>
        <w:spacing w:after="120" w:line="360" w:lineRule="auto"/>
        <w:ind w:firstLine="283"/>
        <w:jc w:val="both"/>
        <w:rPr>
          <w:bCs/>
          <w:szCs w:val="24"/>
        </w:rPr>
      </w:pPr>
      <w:r w:rsidRPr="003100FB">
        <w:rPr>
          <w:bCs/>
          <w:szCs w:val="24"/>
        </w:rPr>
        <w:t>208. Jean de Tambaco. l'oir JEAN DE Damsicr.</w:t>
      </w:r>
    </w:p>
    <w:p w14:paraId="0C149447" w14:textId="77777777" w:rsidR="00CF7F3B" w:rsidRPr="003100FB" w:rsidRDefault="00000000">
      <w:pPr>
        <w:spacing w:after="120" w:line="360" w:lineRule="auto"/>
        <w:ind w:firstLine="283"/>
        <w:jc w:val="both"/>
        <w:rPr>
          <w:bCs/>
          <w:szCs w:val="24"/>
        </w:rPr>
      </w:pPr>
      <w:r w:rsidRPr="003100FB">
        <w:rPr>
          <w:bCs/>
          <w:szCs w:val="24"/>
        </w:rPr>
        <w:t>209. Jean Tauler. l'oir TAULER (Jean).</w:t>
      </w:r>
    </w:p>
    <w:p w14:paraId="0C891EDE" w14:textId="77777777" w:rsidR="00CF7F3B" w:rsidRPr="003100FB" w:rsidRDefault="00000000">
      <w:pPr>
        <w:spacing w:after="120" w:line="360" w:lineRule="auto"/>
        <w:ind w:firstLine="283"/>
        <w:jc w:val="both"/>
        <w:rPr>
          <w:bCs/>
          <w:szCs w:val="24"/>
        </w:rPr>
      </w:pPr>
      <w:r w:rsidRPr="003100FB">
        <w:rPr>
          <w:bCs/>
          <w:szCs w:val="24"/>
        </w:rPr>
        <w:t>210. Jean Tavelli de Tossignano (bienheureux), c. 776-778. - Georges DuFNER.</w:t>
      </w:r>
    </w:p>
    <w:p w14:paraId="0371F189" w14:textId="77777777" w:rsidR="00CF7F3B" w:rsidRPr="003100FB" w:rsidRDefault="00000000">
      <w:pPr>
        <w:spacing w:after="120" w:line="360" w:lineRule="auto"/>
        <w:ind w:firstLine="283"/>
        <w:jc w:val="both"/>
        <w:rPr>
          <w:bCs/>
          <w:szCs w:val="24"/>
        </w:rPr>
      </w:pPr>
      <w:r w:rsidRPr="003100FB">
        <w:rPr>
          <w:bCs/>
          <w:szCs w:val="24"/>
        </w:rPr>
        <w:t>211. Jean de Termonde. l'oir WIEsE.(Jean).</w:t>
      </w:r>
    </w:p>
    <w:p w14:paraId="454BC1CD" w14:textId="77777777" w:rsidR="00CF7F3B" w:rsidRPr="003100FB" w:rsidRDefault="00000000">
      <w:pPr>
        <w:spacing w:after="120" w:line="360" w:lineRule="auto"/>
        <w:ind w:firstLine="283"/>
        <w:jc w:val="both"/>
        <w:rPr>
          <w:bCs/>
          <w:szCs w:val="24"/>
        </w:rPr>
      </w:pPr>
      <w:r w:rsidRPr="003100FB">
        <w:rPr>
          <w:bCs/>
          <w:szCs w:val="24"/>
        </w:rPr>
        <w:t>212. Jean de Thessalonique, c. 778-780. - Daniel STIERNON.</w:t>
      </w:r>
    </w:p>
    <w:p w14:paraId="0656B5AF" w14:textId="77777777" w:rsidR="00CF7F3B" w:rsidRPr="003100FB" w:rsidRDefault="00000000">
      <w:pPr>
        <w:spacing w:after="120" w:line="360" w:lineRule="auto"/>
        <w:ind w:firstLine="283"/>
        <w:jc w:val="both"/>
        <w:rPr>
          <w:bCs/>
          <w:szCs w:val="24"/>
        </w:rPr>
      </w:pPr>
      <w:r w:rsidRPr="003100FB">
        <w:rPr>
          <w:bCs/>
          <w:szCs w:val="24"/>
        </w:rPr>
        <w:t>213. Jean Tolomei (bienheureux). l'oir Bernano TozvMEL.</w:t>
      </w:r>
    </w:p>
    <w:p w14:paraId="4784B6BE" w14:textId="77777777" w:rsidR="00CF7F3B" w:rsidRPr="003100FB" w:rsidRDefault="00000000">
      <w:pPr>
        <w:spacing w:after="120" w:line="360" w:lineRule="auto"/>
        <w:ind w:firstLine="283"/>
        <w:jc w:val="both"/>
        <w:rPr>
          <w:bCs/>
          <w:szCs w:val="24"/>
        </w:rPr>
      </w:pPr>
      <w:r w:rsidRPr="003100FB">
        <w:rPr>
          <w:bCs/>
          <w:szCs w:val="24"/>
        </w:rPr>
        <w:t>214. Jean de Tolosa, c. 780-781. - Quirino Péatree.</w:t>
      </w:r>
    </w:p>
    <w:p w14:paraId="49636B64" w14:textId="77777777" w:rsidR="00CF7F3B" w:rsidRPr="003100FB" w:rsidRDefault="00000000">
      <w:pPr>
        <w:spacing w:after="120" w:line="360" w:lineRule="auto"/>
        <w:ind w:firstLine="283"/>
        <w:jc w:val="both"/>
        <w:rPr>
          <w:bCs/>
          <w:szCs w:val="24"/>
        </w:rPr>
      </w:pPr>
      <w:r w:rsidRPr="003100FB">
        <w:rPr>
          <w:bCs/>
          <w:szCs w:val="24"/>
        </w:rPr>
        <w:t>215. Jean de Torquemada. l'oir TorquewmADA (Jean de).</w:t>
      </w:r>
    </w:p>
    <w:p w14:paraId="061BC967" w14:textId="77777777" w:rsidR="00CF7F3B" w:rsidRPr="003100FB" w:rsidRDefault="00000000">
      <w:pPr>
        <w:spacing w:after="120" w:line="360" w:lineRule="auto"/>
        <w:ind w:firstLine="283"/>
        <w:jc w:val="both"/>
        <w:rPr>
          <w:bCs/>
          <w:szCs w:val="24"/>
        </w:rPr>
      </w:pPr>
      <w:r w:rsidRPr="003100FB">
        <w:rPr>
          <w:bCs/>
          <w:szCs w:val="24"/>
        </w:rPr>
        <w:t>216. Jean de la Trinité, c. 781. - Manuel de CasTro.</w:t>
      </w:r>
    </w:p>
    <w:p w14:paraId="730A215F" w14:textId="77777777" w:rsidR="00CF7F3B" w:rsidRPr="003100FB" w:rsidRDefault="00000000">
      <w:pPr>
        <w:spacing w:after="120" w:line="360" w:lineRule="auto"/>
        <w:ind w:firstLine="283"/>
        <w:jc w:val="both"/>
        <w:rPr>
          <w:bCs/>
          <w:szCs w:val="24"/>
        </w:rPr>
      </w:pPr>
      <w:r w:rsidRPr="003100FB">
        <w:rPr>
          <w:bCs/>
          <w:szCs w:val="24"/>
        </w:rPr>
        <w:t>217. Jean van Baerls, c. 781.</w:t>
      </w:r>
    </w:p>
    <w:p w14:paraId="66AF391D" w14:textId="77777777" w:rsidR="00CF7F3B" w:rsidRPr="003100FB" w:rsidRDefault="00000000">
      <w:pPr>
        <w:spacing w:after="120" w:line="360" w:lineRule="auto"/>
        <w:ind w:firstLine="283"/>
        <w:jc w:val="both"/>
        <w:rPr>
          <w:bCs/>
          <w:szCs w:val="24"/>
        </w:rPr>
      </w:pPr>
      <w:r w:rsidRPr="003100FB">
        <w:rPr>
          <w:bCs/>
          <w:szCs w:val="24"/>
        </w:rPr>
        <w:t>218. Jean van den Wyngaerde. l'oir VAN DEN. WynGAERDE.</w:t>
      </w:r>
    </w:p>
    <w:p w14:paraId="6B2EF442" w14:textId="77777777" w:rsidR="00CF7F3B" w:rsidRPr="003100FB" w:rsidRDefault="00000000">
      <w:pPr>
        <w:spacing w:after="120" w:line="360" w:lineRule="auto"/>
        <w:ind w:firstLine="283"/>
        <w:jc w:val="both"/>
        <w:rPr>
          <w:bCs/>
          <w:szCs w:val="24"/>
        </w:rPr>
      </w:pPr>
      <w:r w:rsidRPr="003100FB">
        <w:rPr>
          <w:bCs/>
          <w:szCs w:val="24"/>
        </w:rPr>
        <w:t>219. Jean van Uytenhove, c. 782.</w:t>
      </w:r>
    </w:p>
    <w:p w14:paraId="035D894F" w14:textId="77777777" w:rsidR="00CF7F3B" w:rsidRPr="003100FB" w:rsidRDefault="00000000">
      <w:pPr>
        <w:spacing w:after="120" w:line="360" w:lineRule="auto"/>
        <w:ind w:firstLine="283"/>
        <w:jc w:val="both"/>
        <w:rPr>
          <w:bCs/>
          <w:szCs w:val="24"/>
        </w:rPr>
      </w:pPr>
      <w:r w:rsidRPr="003100FB">
        <w:rPr>
          <w:bCs/>
          <w:szCs w:val="24"/>
        </w:rPr>
        <w:t>220. Jean de l'enise. l'oir JEAN LE CHARTREUX.</w:t>
      </w:r>
    </w:p>
    <w:p w14:paraId="36693C98" w14:textId="77777777" w:rsidR="00CF7F3B" w:rsidRPr="003100FB" w:rsidRDefault="00000000">
      <w:pPr>
        <w:spacing w:after="120" w:line="360" w:lineRule="auto"/>
        <w:ind w:firstLine="283"/>
        <w:jc w:val="both"/>
        <w:rPr>
          <w:bCs/>
          <w:szCs w:val="24"/>
        </w:rPr>
      </w:pPr>
      <w:r w:rsidRPr="003100FB">
        <w:rPr>
          <w:bCs/>
          <w:szCs w:val="24"/>
        </w:rPr>
        <w:t>221. Jean della l'erna (bienheureux}, c. 782-784. - Giacomo SABATELLI.</w:t>
      </w:r>
    </w:p>
    <w:p w14:paraId="7E466317" w14:textId="77777777" w:rsidR="00CF7F3B" w:rsidRPr="003100FB" w:rsidRDefault="00000000">
      <w:pPr>
        <w:spacing w:after="120" w:line="360" w:lineRule="auto"/>
        <w:ind w:firstLine="283"/>
        <w:jc w:val="both"/>
        <w:rPr>
          <w:bCs/>
          <w:szCs w:val="24"/>
        </w:rPr>
      </w:pPr>
      <w:r w:rsidRPr="003100FB">
        <w:rPr>
          <w:bCs/>
          <w:szCs w:val="24"/>
        </w:rPr>
        <w:t>222. Jean de l'illers (DE BRUXxELLES), c. 784-785. - Edmundus Mrkkers.</w:t>
      </w:r>
    </w:p>
    <w:p w14:paraId="6D545B52" w14:textId="77777777" w:rsidR="00CF7F3B" w:rsidRPr="003100FB" w:rsidRDefault="00000000">
      <w:pPr>
        <w:spacing w:after="120" w:line="360" w:lineRule="auto"/>
        <w:ind w:firstLine="283"/>
        <w:jc w:val="both"/>
        <w:rPr>
          <w:bCs/>
          <w:szCs w:val="24"/>
        </w:rPr>
      </w:pPr>
      <w:r w:rsidRPr="003100FB">
        <w:rPr>
          <w:bCs/>
          <w:szCs w:val="24"/>
        </w:rPr>
        <w:t>223. Jean de l'incelles (l'ixzeLres), c. 785-786. - André DERVILLE.</w:t>
      </w:r>
    </w:p>
    <w:p w14:paraId="58403D44" w14:textId="77777777" w:rsidR="00CF7F3B" w:rsidRPr="003100FB" w:rsidRDefault="00000000">
      <w:pPr>
        <w:spacing w:after="120" w:line="360" w:lineRule="auto"/>
        <w:ind w:firstLine="283"/>
        <w:jc w:val="both"/>
        <w:rPr>
          <w:bCs/>
          <w:szCs w:val="24"/>
        </w:rPr>
      </w:pPr>
      <w:r w:rsidRPr="003100FB">
        <w:rPr>
          <w:bCs/>
          <w:szCs w:val="24"/>
        </w:rPr>
        <w:t>224. Jean l'italis (l'ipar}, c. 786-787. - Manuel de CASTRO.</w:t>
      </w:r>
    </w:p>
    <w:p w14:paraId="337B49DF" w14:textId="77777777" w:rsidR="00CF7F3B" w:rsidRPr="003100FB" w:rsidRDefault="00000000">
      <w:pPr>
        <w:spacing w:after="120" w:line="360" w:lineRule="auto"/>
        <w:ind w:firstLine="283"/>
        <w:jc w:val="both"/>
        <w:rPr>
          <w:bCs/>
          <w:szCs w:val="24"/>
        </w:rPr>
      </w:pPr>
      <w:r w:rsidRPr="003100FB">
        <w:rPr>
          <w:bCs/>
          <w:szCs w:val="24"/>
        </w:rPr>
        <w:t>225. Jean de l'itpech - ZUMKRELLER.</w:t>
      </w:r>
    </w:p>
    <w:p w14:paraId="1BCDC6A2" w14:textId="77777777" w:rsidR="00CF7F3B" w:rsidRPr="003100FB" w:rsidRDefault="00000000">
      <w:pPr>
        <w:spacing w:after="120" w:line="360" w:lineRule="auto"/>
        <w:ind w:firstLine="283"/>
        <w:jc w:val="both"/>
        <w:rPr>
          <w:bCs/>
          <w:szCs w:val="24"/>
        </w:rPr>
      </w:pPr>
      <w:r w:rsidRPr="003100FB">
        <w:rPr>
          <w:bCs/>
          <w:szCs w:val="24"/>
        </w:rPr>
        <w:t>226. Jean de l'liederhoïen. l'oir GÉRARD DE. VLIEDERHOFEN.</w:t>
      </w:r>
    </w:p>
    <w:p w14:paraId="4049E76E" w14:textId="77777777" w:rsidR="00CF7F3B" w:rsidRPr="003100FB" w:rsidRDefault="00000000">
      <w:pPr>
        <w:spacing w:after="120" w:line="360" w:lineRule="auto"/>
        <w:ind w:firstLine="283"/>
        <w:jc w:val="both"/>
        <w:rPr>
          <w:bCs/>
          <w:szCs w:val="24"/>
        </w:rPr>
      </w:pPr>
      <w:r w:rsidRPr="003100FB">
        <w:rPr>
          <w:bCs/>
          <w:szCs w:val="24"/>
        </w:rPr>
        <w:t>227. Jean l'os de Heusden, c. 787.</w:t>
      </w:r>
    </w:p>
    <w:p w14:paraId="6E4031BD" w14:textId="77777777" w:rsidR="00CF7F3B" w:rsidRPr="003100FB" w:rsidRDefault="00000000">
      <w:pPr>
        <w:spacing w:after="120" w:line="360" w:lineRule="auto"/>
        <w:ind w:firstLine="283"/>
        <w:jc w:val="both"/>
        <w:rPr>
          <w:bCs/>
          <w:szCs w:val="24"/>
        </w:rPr>
      </w:pPr>
      <w:r w:rsidRPr="003100FB">
        <w:rPr>
          <w:bCs/>
          <w:szCs w:val="24"/>
        </w:rPr>
        <w:t>228. Jean de Waarde (WeERDE), c. 787-788. - Gaetano Racrri.</w:t>
      </w:r>
    </w:p>
    <w:p w14:paraId="2FC10424" w14:textId="77777777" w:rsidR="00CF7F3B" w:rsidRPr="003100FB" w:rsidRDefault="00000000">
      <w:pPr>
        <w:spacing w:after="120" w:line="360" w:lineRule="auto"/>
        <w:ind w:firstLine="283"/>
        <w:jc w:val="both"/>
        <w:rPr>
          <w:bCs/>
          <w:szCs w:val="24"/>
        </w:rPr>
      </w:pPr>
      <w:r w:rsidRPr="003100FB">
        <w:rPr>
          <w:bCs/>
          <w:szCs w:val="24"/>
        </w:rPr>
        <w:lastRenderedPageBreak/>
        <w:t>229. Jean Waldeby, c. 788. - ManTIN.</w:t>
      </w:r>
    </w:p>
    <w:p w14:paraId="1AC8A2E3" w14:textId="77777777" w:rsidR="00CF7F3B" w:rsidRPr="003100FB" w:rsidRDefault="00000000">
      <w:pPr>
        <w:spacing w:after="120" w:line="360" w:lineRule="auto"/>
        <w:ind w:firstLine="283"/>
        <w:jc w:val="both"/>
        <w:rPr>
          <w:bCs/>
          <w:szCs w:val="24"/>
        </w:rPr>
      </w:pPr>
      <w:r w:rsidRPr="003100FB">
        <w:rPr>
          <w:bCs/>
          <w:szCs w:val="24"/>
        </w:rPr>
        <w:t>230. Jean de Werden, c. 790-791. -</w:t>
      </w:r>
    </w:p>
    <w:p w14:paraId="1E1D8EB9" w14:textId="77777777" w:rsidR="00CF7F3B" w:rsidRPr="003100FB" w:rsidRDefault="00000000">
      <w:pPr>
        <w:spacing w:after="120" w:line="360" w:lineRule="auto"/>
        <w:ind w:firstLine="283"/>
        <w:jc w:val="both"/>
        <w:rPr>
          <w:bCs/>
          <w:szCs w:val="24"/>
        </w:rPr>
      </w:pPr>
      <w:r w:rsidRPr="003100FB">
        <w:rPr>
          <w:bCs/>
          <w:szCs w:val="24"/>
        </w:rPr>
        <w:t>231. Jean Westphal de Bursfeld, c. 791. - André DERVILLE.</w:t>
      </w:r>
    </w:p>
    <w:p w14:paraId="6EF901C8" w14:textId="77777777" w:rsidR="00CF7F3B" w:rsidRPr="003100FB" w:rsidRDefault="00000000">
      <w:pPr>
        <w:spacing w:after="120" w:line="360" w:lineRule="auto"/>
        <w:ind w:firstLine="283"/>
        <w:jc w:val="both"/>
        <w:rPr>
          <w:bCs/>
          <w:szCs w:val="24"/>
        </w:rPr>
      </w:pPr>
      <w:r w:rsidRPr="003100FB">
        <w:rPr>
          <w:bCs/>
          <w:szCs w:val="24"/>
        </w:rPr>
        <w:t>232. Jean Xiphilin, c. 792-793. - Daniel STIERNON.</w:t>
      </w:r>
    </w:p>
    <w:p w14:paraId="61C646CC" w14:textId="77777777" w:rsidR="00CF7F3B" w:rsidRPr="003100FB" w:rsidRDefault="00000000">
      <w:pPr>
        <w:spacing w:after="120" w:line="360" w:lineRule="auto"/>
        <w:ind w:firstLine="283"/>
        <w:jc w:val="both"/>
        <w:rPr>
          <w:bCs/>
          <w:szCs w:val="24"/>
        </w:rPr>
      </w:pPr>
      <w:r w:rsidRPr="003100FB">
        <w:rPr>
          <w:bCs/>
          <w:szCs w:val="24"/>
        </w:rPr>
        <w:t>233. Jean (Pierre), c. 793-794. - Paul BAILLY.</w:t>
      </w:r>
    </w:p>
    <w:p w14:paraId="0E96E4BE" w14:textId="77777777" w:rsidR="00CF7F3B" w:rsidRPr="003100FB" w:rsidRDefault="00000000">
      <w:pPr>
        <w:spacing w:after="120" w:line="360" w:lineRule="auto"/>
        <w:ind w:firstLine="283"/>
        <w:jc w:val="both"/>
        <w:rPr>
          <w:bCs/>
          <w:szCs w:val="24"/>
        </w:rPr>
      </w:pPr>
      <w:r w:rsidRPr="003100FB">
        <w:rPr>
          <w:bCs/>
          <w:szCs w:val="24"/>
        </w:rPr>
        <w:t>234. Jean-Albert de Saint-Joseph, c. 794. - ANCILLI.</w:t>
      </w:r>
    </w:p>
    <w:p w14:paraId="4DD1FE53" w14:textId="77777777" w:rsidR="00CF7F3B" w:rsidRPr="003100FB" w:rsidRDefault="00000000">
      <w:pPr>
        <w:spacing w:after="120" w:line="360" w:lineRule="auto"/>
        <w:ind w:firstLine="283"/>
        <w:jc w:val="both"/>
        <w:rPr>
          <w:bCs/>
          <w:szCs w:val="24"/>
        </w:rPr>
      </w:pPr>
      <w:r w:rsidRPr="003100FB">
        <w:rPr>
          <w:bCs/>
          <w:szCs w:val="24"/>
        </w:rPr>
        <w:t>235. Jean-Ambroise de Saint-Gharles, l'oir AMBROISE DE SAINT-CHARLES.</w:t>
      </w:r>
    </w:p>
    <w:p w14:paraId="0C16A3ED" w14:textId="77777777" w:rsidR="00CF7F3B" w:rsidRPr="003100FB" w:rsidRDefault="00000000">
      <w:pPr>
        <w:spacing w:after="120" w:line="360" w:lineRule="auto"/>
        <w:ind w:firstLine="283"/>
        <w:jc w:val="both"/>
        <w:rPr>
          <w:bCs/>
          <w:szCs w:val="24"/>
        </w:rPr>
      </w:pPr>
      <w:r w:rsidRPr="003100FB">
        <w:rPr>
          <w:bCs/>
          <w:szCs w:val="24"/>
        </w:rPr>
        <w:t>236. Jean-Baptiste (Saint). l'oir JEAN LE BAPTISTE.</w:t>
      </w:r>
    </w:p>
    <w:p w14:paraId="5B9B728B" w14:textId="77777777" w:rsidR="00CF7F3B" w:rsidRPr="003100FB" w:rsidRDefault="00000000">
      <w:pPr>
        <w:spacing w:after="120" w:line="360" w:lineRule="auto"/>
        <w:ind w:firstLine="283"/>
        <w:jc w:val="both"/>
        <w:rPr>
          <w:bCs/>
          <w:szCs w:val="24"/>
        </w:rPr>
      </w:pPr>
      <w:r w:rsidRPr="003100FB">
        <w:rPr>
          <w:bCs/>
          <w:szCs w:val="24"/>
        </w:rPr>
        <w:t>237. Jean-Baptiste de Chémery, c. 794-795. - Will brord-Ch van Disk.</w:t>
      </w:r>
    </w:p>
    <w:p w14:paraId="75862838" w14:textId="77777777" w:rsidR="00CF7F3B" w:rsidRPr="003100FB" w:rsidRDefault="00000000">
      <w:pPr>
        <w:spacing w:after="120" w:line="360" w:lineRule="auto"/>
        <w:ind w:firstLine="283"/>
        <w:jc w:val="both"/>
        <w:rPr>
          <w:bCs/>
          <w:szCs w:val="24"/>
        </w:rPr>
      </w:pPr>
      <w:r w:rsidRPr="003100FB">
        <w:rPr>
          <w:bCs/>
          <w:szCs w:val="24"/>
        </w:rPr>
        <w:t>238. Jean-Baptiste de la Conception (bienheureux), c. 795-802. - JÉsUS DE LA VIRGEN DEL CARMEN.</w:t>
      </w:r>
    </w:p>
    <w:p w14:paraId="36C1D17F" w14:textId="77777777" w:rsidR="00CF7F3B" w:rsidRPr="003100FB" w:rsidRDefault="00000000">
      <w:pPr>
        <w:spacing w:after="120" w:line="360" w:lineRule="auto"/>
        <w:ind w:firstLine="283"/>
        <w:jc w:val="both"/>
        <w:rPr>
          <w:bCs/>
          <w:szCs w:val="24"/>
        </w:rPr>
      </w:pPr>
      <w:r w:rsidRPr="003100FB">
        <w:rPr>
          <w:bCs/>
          <w:szCs w:val="24"/>
        </w:rPr>
        <w:t>239. Jean-Baptiste de Crema. l'oir Carront-(Jean-PBaptiste).</w:t>
      </w:r>
    </w:p>
    <w:p w14:paraId="448ED75E" w14:textId="77777777" w:rsidR="00CF7F3B" w:rsidRPr="003100FB" w:rsidRDefault="00000000">
      <w:pPr>
        <w:spacing w:after="120" w:line="360" w:lineRule="auto"/>
        <w:ind w:firstLine="283"/>
        <w:jc w:val="both"/>
        <w:rPr>
          <w:bCs/>
          <w:szCs w:val="24"/>
        </w:rPr>
      </w:pPr>
      <w:r w:rsidRPr="003100FB">
        <w:rPr>
          <w:bCs/>
          <w:szCs w:val="24"/>
        </w:rPr>
        <w:t>240. Jean-Baptiste de la Salle (Sarnr). 1. Mie et fondation, c. 802-806. - 2. Écrits, c. 806-808. - 3. Doctrine spirituelle, c. 808-821. - Alphonse Henwmans et Michel SAUVAGE.</w:t>
      </w:r>
    </w:p>
    <w:p w14:paraId="36E91002" w14:textId="77777777" w:rsidR="00CF7F3B" w:rsidRPr="003100FB" w:rsidRDefault="00000000">
      <w:pPr>
        <w:spacing w:after="120" w:line="360" w:lineRule="auto"/>
        <w:ind w:firstLine="283"/>
        <w:jc w:val="both"/>
        <w:rPr>
          <w:bCs/>
          <w:szCs w:val="24"/>
        </w:rPr>
      </w:pPr>
      <w:r w:rsidRPr="003100FB">
        <w:rPr>
          <w:bCs/>
          <w:szCs w:val="24"/>
        </w:rPr>
        <w:t>241. Jean-Baptiste de Murcie, c. 821-822. - VENTURA DE CARROGERA.</w:t>
      </w:r>
    </w:p>
    <w:p w14:paraId="2617F4EB" w14:textId="77777777" w:rsidR="00CF7F3B" w:rsidRPr="003100FB" w:rsidRDefault="00000000">
      <w:pPr>
        <w:spacing w:after="120" w:line="360" w:lineRule="auto"/>
        <w:ind w:firstLine="283"/>
        <w:jc w:val="both"/>
        <w:rPr>
          <w:bCs/>
          <w:szCs w:val="24"/>
        </w:rPr>
      </w:pPr>
      <w:r w:rsidRPr="003100FB">
        <w:rPr>
          <w:bCs/>
          <w:szCs w:val="24"/>
        </w:rPr>
        <w:t>242. Jean-Baptiste Spagnoli (bienheureux), c. 822-826. - Ludovico Sacer.</w:t>
      </w:r>
    </w:p>
    <w:p w14:paraId="001BAD32" w14:textId="77777777" w:rsidR="00CF7F3B" w:rsidRPr="003100FB" w:rsidRDefault="00000000">
      <w:pPr>
        <w:spacing w:after="120" w:line="360" w:lineRule="auto"/>
        <w:ind w:firstLine="283"/>
        <w:jc w:val="both"/>
        <w:rPr>
          <w:bCs/>
          <w:szCs w:val="24"/>
        </w:rPr>
      </w:pPr>
      <w:r w:rsidRPr="003100FB">
        <w:rPr>
          <w:bCs/>
          <w:szCs w:val="24"/>
        </w:rPr>
        <w:t>243. Jean-Barthélemy de Sainte-Claude, c. 787-790. - Adolar 788-790. - Ermanno BuE«</w:t>
      </w:r>
    </w:p>
    <w:p w14:paraId="40D01821" w14:textId="77777777" w:rsidR="00CF7F3B" w:rsidRPr="003100FB" w:rsidRDefault="00000000">
      <w:pPr>
        <w:spacing w:after="120" w:line="360" w:lineRule="auto"/>
        <w:ind w:firstLine="283"/>
        <w:jc w:val="both"/>
        <w:rPr>
          <w:bCs/>
          <w:szCs w:val="24"/>
        </w:rPr>
      </w:pPr>
      <w:r w:rsidRPr="003100FB">
        <w:rPr>
          <w:bCs/>
          <w:szCs w:val="24"/>
        </w:rPr>
        <w:t>244. Jean-Chrysostome de Béthune, c. 826-827. - Paul Willibrord-Ch van Disk.</w:t>
      </w:r>
    </w:p>
    <w:p w14:paraId="0A3A6FFA" w14:textId="77777777" w:rsidR="00CF7F3B" w:rsidRPr="003100FB" w:rsidRDefault="00000000">
      <w:pPr>
        <w:spacing w:after="120" w:line="360" w:lineRule="auto"/>
        <w:ind w:firstLine="283"/>
        <w:jc w:val="both"/>
        <w:rPr>
          <w:bCs/>
          <w:szCs w:val="24"/>
        </w:rPr>
      </w:pPr>
      <w:r w:rsidRPr="003100FB">
        <w:rPr>
          <w:bCs/>
          <w:szCs w:val="24"/>
        </w:rPr>
        <w:t>245. Jean-Chrysostome de Lyon. l'oir CHRYSOSTOME DE Lyon.</w:t>
      </w:r>
    </w:p>
    <w:p w14:paraId="7EE67E57" w14:textId="77777777" w:rsidR="00CF7F3B" w:rsidRPr="003100FB" w:rsidRDefault="00000000">
      <w:pPr>
        <w:spacing w:after="120" w:line="360" w:lineRule="auto"/>
        <w:ind w:firstLine="283"/>
        <w:jc w:val="both"/>
        <w:rPr>
          <w:bCs/>
          <w:szCs w:val="24"/>
        </w:rPr>
      </w:pPr>
      <w:r w:rsidRPr="003100FB">
        <w:rPr>
          <w:bCs/>
          <w:szCs w:val="24"/>
        </w:rPr>
        <w:t>246. Jean-Chrysostome de Saint-Lô. TOME DE SAINT-L6.</w:t>
      </w:r>
    </w:p>
    <w:p w14:paraId="6B89DC78" w14:textId="77777777" w:rsidR="00CF7F3B" w:rsidRPr="003100FB" w:rsidRDefault="00000000">
      <w:pPr>
        <w:spacing w:after="120" w:line="360" w:lineRule="auto"/>
        <w:ind w:firstLine="283"/>
        <w:jc w:val="both"/>
        <w:rPr>
          <w:bCs/>
          <w:szCs w:val="24"/>
        </w:rPr>
      </w:pPr>
      <w:r w:rsidRPr="003100FB">
        <w:rPr>
          <w:bCs/>
          <w:szCs w:val="24"/>
        </w:rPr>
        <w:t>247. Jean-Évangéliste de Bois-le-Duc, c. - OpPTAT DE VEGHEL.</w:t>
      </w:r>
    </w:p>
    <w:p w14:paraId="22DBD404" w14:textId="77777777" w:rsidR="00CF7F3B" w:rsidRPr="003100FB" w:rsidRDefault="00000000">
      <w:pPr>
        <w:spacing w:after="120" w:line="360" w:lineRule="auto"/>
        <w:ind w:firstLine="283"/>
        <w:jc w:val="both"/>
        <w:rPr>
          <w:bCs/>
          <w:szCs w:val="24"/>
        </w:rPr>
      </w:pPr>
      <w:r w:rsidRPr="003100FB">
        <w:rPr>
          <w:bCs/>
          <w:szCs w:val="24"/>
        </w:rPr>
        <w:t>248. Jean-François de Reims, c. 831-834. - André Ravez.</w:t>
      </w:r>
    </w:p>
    <w:p w14:paraId="666170FF" w14:textId="77777777" w:rsidR="00CF7F3B" w:rsidRPr="003100FB" w:rsidRDefault="00000000">
      <w:pPr>
        <w:spacing w:after="120" w:line="360" w:lineRule="auto"/>
        <w:ind w:firstLine="283"/>
        <w:jc w:val="both"/>
        <w:rPr>
          <w:bCs/>
          <w:szCs w:val="24"/>
        </w:rPr>
      </w:pPr>
      <w:r w:rsidRPr="003100FB">
        <w:rPr>
          <w:bCs/>
          <w:szCs w:val="24"/>
        </w:rPr>
        <w:t>249. Jean-Gaspard de Mergentheim, c. 834. - WillibrordCh van Disk.</w:t>
      </w:r>
    </w:p>
    <w:p w14:paraId="4338D4C8" w14:textId="77777777" w:rsidR="00CF7F3B" w:rsidRPr="003100FB" w:rsidRDefault="00000000">
      <w:pPr>
        <w:spacing w:after="120" w:line="360" w:lineRule="auto"/>
        <w:ind w:firstLine="283"/>
        <w:jc w:val="both"/>
        <w:rPr>
          <w:bCs/>
          <w:szCs w:val="24"/>
        </w:rPr>
      </w:pPr>
      <w:r w:rsidRPr="003100FB">
        <w:rPr>
          <w:bCs/>
          <w:szCs w:val="24"/>
        </w:rPr>
        <w:t>250. Jean-Genes de Parme, c. 834-835.</w:t>
      </w:r>
    </w:p>
    <w:p w14:paraId="7647D6F1" w14:textId="77777777" w:rsidR="00CF7F3B" w:rsidRPr="003100FB" w:rsidRDefault="00000000">
      <w:pPr>
        <w:spacing w:after="120" w:line="360" w:lineRule="auto"/>
        <w:ind w:firstLine="283"/>
        <w:jc w:val="both"/>
        <w:rPr>
          <w:bCs/>
          <w:szCs w:val="24"/>
        </w:rPr>
      </w:pPr>
      <w:r w:rsidRPr="003100FB">
        <w:rPr>
          <w:bCs/>
          <w:szCs w:val="24"/>
        </w:rPr>
        <w:t>251. Jean-Joseph de la Croix (Saint), c. 835-837. - Pierre PÉANO.</w:t>
      </w:r>
    </w:p>
    <w:p w14:paraId="3D0DD708" w14:textId="77777777" w:rsidR="00CF7F3B" w:rsidRPr="003100FB" w:rsidRDefault="00000000">
      <w:pPr>
        <w:spacing w:after="120" w:line="360" w:lineRule="auto"/>
        <w:ind w:firstLine="283"/>
        <w:jc w:val="both"/>
        <w:rPr>
          <w:bCs/>
          <w:szCs w:val="24"/>
        </w:rPr>
      </w:pPr>
      <w:r w:rsidRPr="003100FB">
        <w:rPr>
          <w:bCs/>
          <w:szCs w:val="24"/>
        </w:rPr>
        <w:lastRenderedPageBreak/>
        <w:t>252. Jean-Joseph de Sainte-Thérese, c. 837. - RopriGuez.</w:t>
      </w:r>
    </w:p>
    <w:p w14:paraId="56FF34EE" w14:textId="77777777" w:rsidR="00CF7F3B" w:rsidRPr="003100FB" w:rsidRDefault="00000000">
      <w:pPr>
        <w:spacing w:after="120" w:line="360" w:lineRule="auto"/>
        <w:ind w:firstLine="283"/>
        <w:jc w:val="both"/>
        <w:rPr>
          <w:bCs/>
          <w:szCs w:val="24"/>
        </w:rPr>
      </w:pPr>
      <w:r w:rsidRPr="003100FB">
        <w:rPr>
          <w:bCs/>
          <w:szCs w:val="24"/>
        </w:rPr>
        <w:t>253. Jean-Louis de l'Assomption, c. 837-838. - Ildefonso MorioneEs.</w:t>
      </w:r>
    </w:p>
    <w:p w14:paraId="179E854D" w14:textId="77777777" w:rsidR="00CF7F3B" w:rsidRPr="003100FB" w:rsidRDefault="00000000">
      <w:pPr>
        <w:spacing w:after="120" w:line="360" w:lineRule="auto"/>
        <w:ind w:firstLine="283"/>
        <w:jc w:val="both"/>
        <w:rPr>
          <w:bCs/>
          <w:szCs w:val="24"/>
        </w:rPr>
      </w:pPr>
      <w:r w:rsidRPr="003100FB">
        <w:rPr>
          <w:bCs/>
          <w:szCs w:val="24"/>
        </w:rPr>
        <w:t>254. Jean-Marie de Saint-Joseph, c. 838-839. - Ermanno ANCILLI.</w:t>
      </w:r>
    </w:p>
    <w:p w14:paraId="376C9199" w14:textId="77777777" w:rsidR="00CF7F3B" w:rsidRPr="003100FB" w:rsidRDefault="00000000">
      <w:pPr>
        <w:spacing w:after="120" w:line="360" w:lineRule="auto"/>
        <w:ind w:firstLine="283"/>
        <w:jc w:val="both"/>
        <w:rPr>
          <w:bCs/>
          <w:szCs w:val="24"/>
        </w:rPr>
      </w:pPr>
      <w:r w:rsidRPr="003100FB">
        <w:rPr>
          <w:bCs/>
          <w:szCs w:val="24"/>
        </w:rPr>
        <w:t>255. Jean-Marie de l'ernon, c. 839-840. - André RAYEz.</w:t>
      </w:r>
    </w:p>
    <w:p w14:paraId="5B1A5E04" w14:textId="77777777" w:rsidR="00CF7F3B" w:rsidRPr="003100FB" w:rsidRDefault="00000000">
      <w:pPr>
        <w:spacing w:after="120" w:line="360" w:lineRule="auto"/>
        <w:ind w:firstLine="283"/>
        <w:jc w:val="both"/>
        <w:rPr>
          <w:bCs/>
          <w:szCs w:val="24"/>
        </w:rPr>
      </w:pPr>
      <w:r w:rsidRPr="003100FB">
        <w:rPr>
          <w:bCs/>
          <w:szCs w:val="24"/>
        </w:rPr>
        <w:t>256. Jean-Marie l'ianney (Saint), c. 840-844. - Bernard Noper.</w:t>
      </w:r>
    </w:p>
    <w:p w14:paraId="1D95AB94" w14:textId="77777777" w:rsidR="00CF7F3B" w:rsidRPr="003100FB" w:rsidRDefault="00000000">
      <w:pPr>
        <w:spacing w:after="120" w:line="360" w:lineRule="auto"/>
        <w:ind w:firstLine="283"/>
        <w:jc w:val="both"/>
        <w:rPr>
          <w:bCs/>
          <w:szCs w:val="24"/>
        </w:rPr>
      </w:pPr>
      <w:r w:rsidRPr="003100FB">
        <w:rPr>
          <w:bCs/>
          <w:szCs w:val="24"/>
        </w:rPr>
        <w:t>257. Jean-Martin Moye (bienheureux), c. 844-847. - Jean GuENXou.</w:t>
      </w:r>
    </w:p>
    <w:p w14:paraId="11E4045E" w14:textId="77777777" w:rsidR="00CF7F3B" w:rsidRPr="003100FB" w:rsidRDefault="00000000">
      <w:pPr>
        <w:spacing w:after="120" w:line="360" w:lineRule="auto"/>
        <w:ind w:firstLine="283"/>
        <w:jc w:val="both"/>
        <w:rPr>
          <w:bCs/>
          <w:szCs w:val="24"/>
        </w:rPr>
      </w:pPr>
      <w:r w:rsidRPr="003100FB">
        <w:rPr>
          <w:bCs/>
          <w:szCs w:val="24"/>
        </w:rPr>
        <w:t>16. Jérôme de Segorbe, c. 938-939. - BUENAVENTURA DE CARROCERA.</w:t>
      </w:r>
    </w:p>
    <w:p w14:paraId="73883514" w14:textId="77777777" w:rsidR="00CF7F3B" w:rsidRPr="003100FB" w:rsidRDefault="00000000">
      <w:pPr>
        <w:spacing w:after="120" w:line="360" w:lineRule="auto"/>
        <w:ind w:firstLine="283"/>
        <w:jc w:val="both"/>
        <w:rPr>
          <w:bCs/>
          <w:szCs w:val="24"/>
        </w:rPr>
      </w:pPr>
      <w:r w:rsidRPr="003100FB">
        <w:rPr>
          <w:bCs/>
          <w:szCs w:val="24"/>
        </w:rPr>
        <w:t>17. Jérôme de Sienne, c. 939-942. - Pietro BRUCARDO.</w:t>
      </w:r>
    </w:p>
    <w:p w14:paraId="4B69438A" w14:textId="77777777" w:rsidR="00CF7F3B" w:rsidRPr="003100FB" w:rsidRDefault="00000000">
      <w:pPr>
        <w:spacing w:after="120" w:line="360" w:lineRule="auto"/>
        <w:ind w:firstLine="283"/>
        <w:jc w:val="both"/>
        <w:rPr>
          <w:bCs/>
          <w:szCs w:val="24"/>
        </w:rPr>
      </w:pPr>
      <w:r w:rsidRPr="003100FB">
        <w:rPr>
          <w:bCs/>
          <w:szCs w:val="24"/>
        </w:rPr>
        <w:t>18. Jérôme de l'illa l'itis (ne ReBporr), c. 942. - André RAYEZ.</w:t>
      </w:r>
    </w:p>
    <w:p w14:paraId="2050E7F7" w14:textId="77777777" w:rsidR="00CF7F3B" w:rsidRPr="003100FB" w:rsidRDefault="00000000">
      <w:pPr>
        <w:spacing w:after="120" w:line="360" w:lineRule="auto"/>
        <w:ind w:firstLine="283"/>
        <w:jc w:val="both"/>
        <w:rPr>
          <w:bCs/>
          <w:szCs w:val="24"/>
        </w:rPr>
      </w:pPr>
      <w:r w:rsidRPr="003100FB">
        <w:rPr>
          <w:bCs/>
          <w:szCs w:val="24"/>
        </w:rPr>
        <w:t>19. Jérôme de Werden (de Mondsee), c. 943. - Guibert MICHAUX.</w:t>
      </w:r>
    </w:p>
    <w:p w14:paraId="5ADFB89C" w14:textId="77777777" w:rsidR="00CF7F3B" w:rsidRPr="003100FB" w:rsidRDefault="00000000">
      <w:pPr>
        <w:spacing w:after="120" w:line="360" w:lineRule="auto"/>
        <w:ind w:firstLine="283"/>
        <w:jc w:val="both"/>
        <w:rPr>
          <w:bCs/>
          <w:szCs w:val="24"/>
        </w:rPr>
      </w:pPr>
      <w:r w:rsidRPr="003100FB">
        <w:rPr>
          <w:bCs/>
          <w:szCs w:val="24"/>
        </w:rPr>
        <w:t>: Jérusalem céleste, c. 944-958. - Émilien LAMIRANDE.</w:t>
      </w:r>
    </w:p>
    <w:p w14:paraId="53BA1642" w14:textId="77777777" w:rsidR="00CF7F3B" w:rsidRPr="003100FB" w:rsidRDefault="00000000">
      <w:pPr>
        <w:spacing w:after="120" w:line="360" w:lineRule="auto"/>
        <w:ind w:firstLine="283"/>
        <w:jc w:val="both"/>
        <w:rPr>
          <w:bCs/>
          <w:szCs w:val="24"/>
        </w:rPr>
      </w:pPr>
      <w:r w:rsidRPr="003100FB">
        <w:rPr>
          <w:bCs/>
          <w:szCs w:val="24"/>
        </w:rPr>
        <w:t>Jesenbacher (CHRISTIAN), c. 958. - André RAYEZ.</w:t>
      </w:r>
    </w:p>
    <w:p w14:paraId="24F4B6CC" w14:textId="77777777" w:rsidR="00CF7F3B" w:rsidRPr="003100FB" w:rsidRDefault="00000000">
      <w:pPr>
        <w:spacing w:after="120" w:line="360" w:lineRule="auto"/>
        <w:ind w:firstLine="283"/>
        <w:jc w:val="both"/>
        <w:rPr>
          <w:bCs/>
          <w:szCs w:val="24"/>
        </w:rPr>
      </w:pPr>
      <w:r w:rsidRPr="003100FB">
        <w:rPr>
          <w:bCs/>
          <w:szCs w:val="24"/>
        </w:rPr>
        <w:t>Jésuates. l'oir JEAN COLMOSINI (Saint).</w:t>
      </w:r>
    </w:p>
    <w:p w14:paraId="5B157B43" w14:textId="77777777" w:rsidR="00CF7F3B" w:rsidRPr="003100FB" w:rsidRDefault="00000000">
      <w:pPr>
        <w:spacing w:after="120" w:line="360" w:lineRule="auto"/>
        <w:ind w:firstLine="283"/>
        <w:jc w:val="both"/>
        <w:rPr>
          <w:bCs/>
          <w:szCs w:val="24"/>
        </w:rPr>
      </w:pPr>
      <w:r w:rsidRPr="003100FB">
        <w:rPr>
          <w:bCs/>
          <w:szCs w:val="24"/>
        </w:rPr>
        <w:t>1797 Jésuites, c. 958. - Bibliographie, c. 959-963. - André DENVILLE.</w:t>
      </w:r>
    </w:p>
    <w:p w14:paraId="62269A4C" w14:textId="77777777" w:rsidR="00CF7F3B" w:rsidRPr="003100FB" w:rsidRDefault="00000000">
      <w:pPr>
        <w:spacing w:after="120" w:line="360" w:lineRule="auto"/>
        <w:ind w:firstLine="283"/>
        <w:jc w:val="both"/>
        <w:rPr>
          <w:bCs/>
          <w:szCs w:val="24"/>
        </w:rPr>
      </w:pPr>
      <w:r w:rsidRPr="003100FB">
        <w:rPr>
          <w:bCs/>
          <w:szCs w:val="24"/>
        </w:rPr>
        <w:t>- I. Débuts de la compagnie de Jésus, c. 963-971. - Candido de DAZMASES.</w:t>
      </w:r>
    </w:p>
    <w:p w14:paraId="7DFA3118" w14:textId="77777777" w:rsidR="00CF7F3B" w:rsidRPr="003100FB" w:rsidRDefault="00000000">
      <w:pPr>
        <w:spacing w:after="120" w:line="360" w:lineRule="auto"/>
        <w:ind w:firstLine="283"/>
        <w:jc w:val="both"/>
        <w:rPr>
          <w:bCs/>
          <w:szCs w:val="24"/>
        </w:rPr>
      </w:pPr>
      <w:r w:rsidRPr="003100FB">
        <w:rPr>
          <w:bCs/>
          <w:szCs w:val="24"/>
        </w:rPr>
        <w:t>- II. Élaboration de la spiritualité des jésuites, c. 972-985. - Ignacio IPARRAGUIRRE.</w:t>
      </w:r>
    </w:p>
    <w:p w14:paraId="023A5D9C" w14:textId="77777777" w:rsidR="00CF7F3B" w:rsidRPr="003100FB" w:rsidRDefault="00000000">
      <w:pPr>
        <w:spacing w:after="120" w:line="360" w:lineRule="auto"/>
        <w:ind w:firstLine="283"/>
        <w:jc w:val="both"/>
        <w:rPr>
          <w:bCs/>
          <w:szCs w:val="24"/>
        </w:rPr>
      </w:pPr>
      <w:r w:rsidRPr="003100FB">
        <w:rPr>
          <w:bCs/>
          <w:szCs w:val="24"/>
        </w:rPr>
        <w:t>- III. Réforme de l'intérieur au temps d'Aquaviva, c. 985-994. - Michel de CERTEAU.</w:t>
      </w:r>
    </w:p>
    <w:p w14:paraId="1425CEC4" w14:textId="77777777" w:rsidR="00CF7F3B" w:rsidRPr="003100FB" w:rsidRDefault="00000000">
      <w:pPr>
        <w:spacing w:after="120" w:line="360" w:lineRule="auto"/>
        <w:ind w:firstLine="283"/>
        <w:jc w:val="both"/>
        <w:rPr>
          <w:bCs/>
          <w:szCs w:val="24"/>
        </w:rPr>
      </w:pPr>
      <w:r w:rsidRPr="003100FB">
        <w:rPr>
          <w:bCs/>
          <w:szCs w:val="24"/>
        </w:rPr>
        <w:t>- IV. Le 17e siècle français, c. 994-1016. - Michel de CERTEAU.</w:t>
      </w:r>
    </w:p>
    <w:p w14:paraId="0979E550" w14:textId="77777777" w:rsidR="00CF7F3B" w:rsidRPr="003100FB" w:rsidRDefault="00000000">
      <w:pPr>
        <w:spacing w:after="120" w:line="360" w:lineRule="auto"/>
        <w:ind w:firstLine="283"/>
        <w:jc w:val="both"/>
        <w:rPr>
          <w:bCs/>
          <w:szCs w:val="24"/>
        </w:rPr>
      </w:pPr>
      <w:r w:rsidRPr="003100FB">
        <w:rPr>
          <w:bCs/>
          <w:szCs w:val="24"/>
        </w:rPr>
        <w:t>- V. Les jésuites de l'assistance d'Allemagne (1648-1773), c. 1016-1030. - Hans WOJCIECHOWSKI, Günther SCHWEIKLE, Karel GORZI, Klaus Peter DIERCKS.</w:t>
      </w:r>
    </w:p>
    <w:p w14:paraId="245EE9B5" w14:textId="77777777" w:rsidR="00CF7F3B" w:rsidRPr="003100FB" w:rsidRDefault="00000000">
      <w:pPr>
        <w:spacing w:after="120" w:line="360" w:lineRule="auto"/>
        <w:ind w:firstLine="283"/>
        <w:jc w:val="both"/>
        <w:rPr>
          <w:bCs/>
          <w:szCs w:val="24"/>
        </w:rPr>
      </w:pPr>
      <w:r w:rsidRPr="003100FB">
        <w:rPr>
          <w:bCs/>
          <w:szCs w:val="24"/>
        </w:rPr>
        <w:t>- VI. Perspective missionnaire dans la spiritualité des jésuites, c. 1030-1044. - Joseph MASSON.</w:t>
      </w:r>
    </w:p>
    <w:p w14:paraId="68388EB5" w14:textId="77777777" w:rsidR="00CF7F3B" w:rsidRPr="003100FB" w:rsidRDefault="00000000">
      <w:pPr>
        <w:spacing w:after="120" w:line="360" w:lineRule="auto"/>
        <w:ind w:firstLine="283"/>
        <w:jc w:val="both"/>
        <w:rPr>
          <w:bCs/>
          <w:szCs w:val="24"/>
        </w:rPr>
      </w:pPr>
      <w:r w:rsidRPr="003100FB">
        <w:rPr>
          <w:bCs/>
          <w:szCs w:val="24"/>
        </w:rPr>
        <w:t>- VII. La nouvelle compagnie en France, c. 1041-1065. - Pierre VALLIN.</w:t>
      </w:r>
    </w:p>
    <w:p w14:paraId="5CC79A4E" w14:textId="77777777" w:rsidR="00CF7F3B" w:rsidRPr="003100FB" w:rsidRDefault="00000000">
      <w:pPr>
        <w:spacing w:after="120" w:line="360" w:lineRule="auto"/>
        <w:ind w:firstLine="283"/>
        <w:jc w:val="both"/>
        <w:rPr>
          <w:bCs/>
          <w:szCs w:val="24"/>
        </w:rPr>
      </w:pPr>
      <w:r w:rsidRPr="003100FB">
        <w:rPr>
          <w:bCs/>
          <w:szCs w:val="24"/>
        </w:rPr>
        <w:t>Jésus, c. 1065.</w:t>
      </w:r>
    </w:p>
    <w:p w14:paraId="70779965" w14:textId="77777777" w:rsidR="00CF7F3B" w:rsidRPr="003100FB" w:rsidRDefault="00000000">
      <w:pPr>
        <w:spacing w:after="120" w:line="360" w:lineRule="auto"/>
        <w:ind w:firstLine="283"/>
        <w:jc w:val="both"/>
        <w:rPr>
          <w:bCs/>
          <w:szCs w:val="24"/>
        </w:rPr>
      </w:pPr>
      <w:r w:rsidRPr="003100FB">
        <w:rPr>
          <w:bCs/>
          <w:szCs w:val="24"/>
        </w:rPr>
        <w:t>- 1. Relation de l'expérience chrétienne à l'expérience de Jésus d'après le nouveau Testament :</w:t>
      </w:r>
    </w:p>
    <w:p w14:paraId="3744A995" w14:textId="77777777" w:rsidR="00CF7F3B" w:rsidRPr="003100FB" w:rsidRDefault="00000000">
      <w:pPr>
        <w:spacing w:after="120" w:line="360" w:lineRule="auto"/>
        <w:ind w:firstLine="283"/>
        <w:jc w:val="both"/>
        <w:rPr>
          <w:bCs/>
          <w:szCs w:val="24"/>
        </w:rPr>
      </w:pPr>
      <w:r w:rsidRPr="003100FB">
        <w:rPr>
          <w:bCs/>
          <w:szCs w:val="24"/>
        </w:rPr>
        <w:t>1° Actes des Apôtres, c. 1066-1071 ;</w:t>
      </w:r>
    </w:p>
    <w:p w14:paraId="602A9690" w14:textId="77777777" w:rsidR="00CF7F3B" w:rsidRPr="003100FB" w:rsidRDefault="00000000">
      <w:pPr>
        <w:spacing w:after="120" w:line="360" w:lineRule="auto"/>
        <w:ind w:firstLine="283"/>
        <w:jc w:val="both"/>
        <w:rPr>
          <w:bCs/>
          <w:szCs w:val="24"/>
        </w:rPr>
      </w:pPr>
      <w:r w:rsidRPr="003100FB">
        <w:rPr>
          <w:bCs/>
          <w:szCs w:val="24"/>
        </w:rPr>
        <w:lastRenderedPageBreak/>
        <w:t>2° Saint Paul, c. 1071-1095 ;</w:t>
      </w:r>
    </w:p>
    <w:p w14:paraId="5CDEFF8E" w14:textId="77777777" w:rsidR="00CF7F3B" w:rsidRPr="003100FB" w:rsidRDefault="00000000">
      <w:pPr>
        <w:spacing w:after="120" w:line="360" w:lineRule="auto"/>
        <w:ind w:firstLine="283"/>
        <w:jc w:val="both"/>
        <w:rPr>
          <w:bCs/>
          <w:szCs w:val="24"/>
        </w:rPr>
      </w:pPr>
      <w:r w:rsidRPr="003100FB">
        <w:rPr>
          <w:bCs/>
          <w:szCs w:val="24"/>
        </w:rPr>
        <w:t>3° Synoptiques, c. 1075-1093 ;</w:t>
      </w:r>
    </w:p>
    <w:p w14:paraId="71FEE457" w14:textId="77777777" w:rsidR="00CF7F3B" w:rsidRPr="003100FB" w:rsidRDefault="00000000">
      <w:pPr>
        <w:spacing w:after="120" w:line="360" w:lineRule="auto"/>
        <w:ind w:firstLine="283"/>
        <w:jc w:val="both"/>
        <w:rPr>
          <w:bCs/>
          <w:szCs w:val="24"/>
        </w:rPr>
      </w:pPr>
      <w:r w:rsidRPr="003100FB">
        <w:rPr>
          <w:bCs/>
          <w:szCs w:val="24"/>
        </w:rPr>
        <w:t>4° Saint Jean, c. 1093-1099. -</w:t>
      </w:r>
    </w:p>
    <w:p w14:paraId="5A8AE42D" w14:textId="77777777" w:rsidR="00CF7F3B" w:rsidRPr="003100FB" w:rsidRDefault="00000000">
      <w:pPr>
        <w:spacing w:after="120" w:line="360" w:lineRule="auto"/>
        <w:ind w:firstLine="283"/>
        <w:jc w:val="both"/>
        <w:rPr>
          <w:bCs/>
          <w:szCs w:val="24"/>
        </w:rPr>
      </w:pPr>
      <w:r w:rsidRPr="003100FB">
        <w:rPr>
          <w:bCs/>
          <w:szCs w:val="24"/>
        </w:rPr>
        <w:t>2. Interprétations récentes, c. 1099-1109. - Jacques GUILLET.</w:t>
      </w:r>
    </w:p>
    <w:p w14:paraId="1D6074E1" w14:textId="77777777" w:rsidR="00CF7F3B" w:rsidRPr="003100FB" w:rsidRDefault="00000000">
      <w:pPr>
        <w:spacing w:after="120" w:line="360" w:lineRule="auto"/>
        <w:ind w:firstLine="283"/>
        <w:jc w:val="both"/>
        <w:rPr>
          <w:bCs/>
          <w:szCs w:val="24"/>
        </w:rPr>
      </w:pPr>
      <w:r w:rsidRPr="003100FB">
        <w:rPr>
          <w:bCs/>
          <w:szCs w:val="24"/>
        </w:rPr>
        <w:t>Jésus (Nom de), c. 1109-1126. - Irénée NOYE.</w:t>
      </w:r>
    </w:p>
    <w:p w14:paraId="1870B01C" w14:textId="77777777" w:rsidR="00CF7F3B" w:rsidRPr="003100FB" w:rsidRDefault="00000000">
      <w:pPr>
        <w:spacing w:after="120" w:line="360" w:lineRule="auto"/>
        <w:ind w:firstLine="283"/>
        <w:jc w:val="both"/>
        <w:rPr>
          <w:bCs/>
          <w:szCs w:val="24"/>
        </w:rPr>
      </w:pPr>
      <w:r w:rsidRPr="003100FB">
        <w:rPr>
          <w:bCs/>
          <w:szCs w:val="24"/>
        </w:rPr>
        <w:t>Jésus (Prière à), c. 1126-1134.</w:t>
      </w:r>
    </w:p>
    <w:p w14:paraId="3620E9E1" w14:textId="77777777" w:rsidR="00CF7F3B" w:rsidRPr="003100FB" w:rsidRDefault="00000000">
      <w:pPr>
        <w:spacing w:after="120" w:line="360" w:lineRule="auto"/>
        <w:ind w:firstLine="283"/>
        <w:jc w:val="both"/>
        <w:rPr>
          <w:bCs/>
          <w:szCs w:val="24"/>
        </w:rPr>
      </w:pPr>
      <w:r w:rsidRPr="003100FB">
        <w:rPr>
          <w:bCs/>
          <w:szCs w:val="24"/>
        </w:rPr>
        <w:t>- 1. Hésychasme des Pères du désert, c. 1129-1134.</w:t>
      </w:r>
    </w:p>
    <w:p w14:paraId="27B9300F" w14:textId="77777777" w:rsidR="00CF7F3B" w:rsidRPr="003100FB" w:rsidRDefault="00000000">
      <w:pPr>
        <w:spacing w:after="120" w:line="360" w:lineRule="auto"/>
        <w:ind w:firstLine="283"/>
        <w:jc w:val="both"/>
        <w:rPr>
          <w:bCs/>
          <w:szCs w:val="24"/>
        </w:rPr>
      </w:pPr>
      <w:r w:rsidRPr="003100FB">
        <w:rPr>
          <w:bCs/>
          <w:szCs w:val="24"/>
        </w:rPr>
        <w:t>- 2. Tradition orientale (5e-13e s.), c. 1127-1129.</w:t>
      </w:r>
    </w:p>
    <w:p w14:paraId="067588B1" w14:textId="77777777" w:rsidR="00CF7F3B" w:rsidRPr="003100FB" w:rsidRDefault="00000000">
      <w:pPr>
        <w:spacing w:after="120" w:line="360" w:lineRule="auto"/>
        <w:ind w:firstLine="283"/>
        <w:jc w:val="both"/>
        <w:rPr>
          <w:bCs/>
          <w:szCs w:val="24"/>
        </w:rPr>
      </w:pPr>
      <w:r w:rsidRPr="003100FB">
        <w:rPr>
          <w:bCs/>
          <w:szCs w:val="24"/>
        </w:rPr>
        <w:t>- 3. Hésychasme athonite, c. 1134-1141.</w:t>
      </w:r>
    </w:p>
    <w:p w14:paraId="6609AE96" w14:textId="77777777" w:rsidR="00CF7F3B" w:rsidRPr="003100FB" w:rsidRDefault="00000000">
      <w:pPr>
        <w:spacing w:after="120" w:line="360" w:lineRule="auto"/>
        <w:ind w:firstLine="283"/>
        <w:jc w:val="both"/>
        <w:rPr>
          <w:bCs/>
          <w:szCs w:val="24"/>
        </w:rPr>
      </w:pPr>
      <w:r w:rsidRPr="003100FB">
        <w:rPr>
          <w:bCs/>
          <w:szCs w:val="24"/>
        </w:rPr>
        <w:t>- 4. Spirituels russes, c. 1141-1146.</w:t>
      </w:r>
    </w:p>
    <w:p w14:paraId="1C7BAADA" w14:textId="77777777" w:rsidR="00CF7F3B" w:rsidRPr="003100FB" w:rsidRDefault="00000000">
      <w:pPr>
        <w:spacing w:after="120" w:line="360" w:lineRule="auto"/>
        <w:ind w:firstLine="283"/>
        <w:jc w:val="both"/>
        <w:rPr>
          <w:bCs/>
          <w:szCs w:val="24"/>
        </w:rPr>
      </w:pPr>
      <w:r w:rsidRPr="003100FB">
        <w:rPr>
          <w:bCs/>
          <w:szCs w:val="24"/>
        </w:rPr>
        <w:t>- 5. Réflexions et conclusions, c. 1146-1150. - Pierre ADNÈS.</w:t>
      </w:r>
    </w:p>
    <w:p w14:paraId="4F56386C" w14:textId="77777777" w:rsidR="00CF7F3B" w:rsidRPr="003100FB" w:rsidRDefault="00000000">
      <w:pPr>
        <w:spacing w:after="120" w:line="360" w:lineRule="auto"/>
        <w:ind w:firstLine="283"/>
        <w:jc w:val="both"/>
        <w:rPr>
          <w:bCs/>
          <w:szCs w:val="24"/>
        </w:rPr>
      </w:pPr>
      <w:r w:rsidRPr="003100FB">
        <w:rPr>
          <w:bCs/>
          <w:szCs w:val="24"/>
        </w:rPr>
        <w:t>Jeu, c. 1150-1164. - Guy PETITDEMANGE.</w:t>
      </w:r>
    </w:p>
    <w:p w14:paraId="39BF6F29" w14:textId="77777777" w:rsidR="00CF7F3B" w:rsidRPr="003100FB" w:rsidRDefault="00000000">
      <w:pPr>
        <w:spacing w:after="120" w:line="360" w:lineRule="auto"/>
        <w:ind w:firstLine="283"/>
        <w:jc w:val="both"/>
        <w:rPr>
          <w:bCs/>
          <w:szCs w:val="24"/>
        </w:rPr>
      </w:pPr>
      <w:r w:rsidRPr="003100FB">
        <w:rPr>
          <w:bCs/>
          <w:szCs w:val="24"/>
        </w:rPr>
        <w:t>Jeûne.</w:t>
      </w:r>
    </w:p>
    <w:p w14:paraId="00184F44" w14:textId="77777777" w:rsidR="00CF7F3B" w:rsidRPr="003100FB" w:rsidRDefault="00000000">
      <w:pPr>
        <w:spacing w:after="120" w:line="360" w:lineRule="auto"/>
        <w:ind w:firstLine="283"/>
        <w:jc w:val="both"/>
        <w:rPr>
          <w:bCs/>
          <w:szCs w:val="24"/>
        </w:rPr>
      </w:pPr>
      <w:r w:rsidRPr="003100FB">
        <w:rPr>
          <w:bCs/>
          <w:szCs w:val="24"/>
        </w:rPr>
        <w:t>1. Écriture, c. 1164-1168.</w:t>
      </w:r>
    </w:p>
    <w:p w14:paraId="3FA58F3D" w14:textId="77777777" w:rsidR="00CF7F3B" w:rsidRPr="003100FB" w:rsidRDefault="00000000">
      <w:pPr>
        <w:spacing w:after="120" w:line="360" w:lineRule="auto"/>
        <w:ind w:firstLine="283"/>
        <w:jc w:val="both"/>
        <w:rPr>
          <w:bCs/>
          <w:szCs w:val="24"/>
        </w:rPr>
      </w:pPr>
      <w:r w:rsidRPr="003100FB">
        <w:rPr>
          <w:bCs/>
          <w:szCs w:val="24"/>
        </w:rPr>
        <w:t>2. Tradition de l'Église, c. 1168-1175. - Placide DESEILLE.</w:t>
      </w:r>
    </w:p>
    <w:p w14:paraId="4D74DF18" w14:textId="77777777" w:rsidR="00CF7F3B" w:rsidRPr="003100FB" w:rsidRDefault="00000000">
      <w:pPr>
        <w:spacing w:after="120" w:line="360" w:lineRule="auto"/>
        <w:ind w:firstLine="283"/>
        <w:jc w:val="both"/>
        <w:rPr>
          <w:bCs/>
          <w:szCs w:val="24"/>
        </w:rPr>
      </w:pPr>
      <w:r w:rsidRPr="003100FB">
        <w:rPr>
          <w:bCs/>
          <w:szCs w:val="24"/>
        </w:rPr>
        <w:t>- Appendice : Dossier patristique sur le jeûne, c. 1175-1179. - Hermann Josef SIEBEN.</w:t>
      </w:r>
    </w:p>
    <w:p w14:paraId="179F6B38" w14:textId="77777777" w:rsidR="00CF7F3B" w:rsidRPr="003100FB" w:rsidRDefault="00000000">
      <w:pPr>
        <w:spacing w:after="120" w:line="360" w:lineRule="auto"/>
        <w:ind w:firstLine="283"/>
        <w:jc w:val="both"/>
        <w:rPr>
          <w:bCs/>
          <w:szCs w:val="24"/>
        </w:rPr>
      </w:pPr>
      <w:r w:rsidRPr="003100FB">
        <w:rPr>
          <w:bCs/>
          <w:szCs w:val="24"/>
        </w:rPr>
        <w:t>Jeûne des mystiques, c. 1179.</w:t>
      </w:r>
    </w:p>
    <w:p w14:paraId="59E11277" w14:textId="77777777" w:rsidR="00CF7F3B" w:rsidRPr="003100FB" w:rsidRDefault="00000000">
      <w:pPr>
        <w:spacing w:after="120" w:line="360" w:lineRule="auto"/>
        <w:ind w:firstLine="283"/>
        <w:jc w:val="both"/>
        <w:rPr>
          <w:bCs/>
          <w:szCs w:val="24"/>
        </w:rPr>
      </w:pPr>
      <w:r w:rsidRPr="003100FB">
        <w:rPr>
          <w:bCs/>
          <w:szCs w:val="24"/>
        </w:rPr>
        <w:t>Joachim de Flore.</w:t>
      </w:r>
    </w:p>
    <w:p w14:paraId="2A8E583E" w14:textId="77777777" w:rsidR="00CF7F3B" w:rsidRPr="003100FB" w:rsidRDefault="00000000">
      <w:pPr>
        <w:spacing w:after="120" w:line="360" w:lineRule="auto"/>
        <w:ind w:firstLine="283"/>
        <w:jc w:val="both"/>
        <w:rPr>
          <w:bCs/>
          <w:szCs w:val="24"/>
        </w:rPr>
      </w:pPr>
      <w:r w:rsidRPr="003100FB">
        <w:rPr>
          <w:bCs/>
          <w:szCs w:val="24"/>
        </w:rPr>
        <w:t>1. Vie, c. 1179-1181.</w:t>
      </w:r>
    </w:p>
    <w:p w14:paraId="31DC036A" w14:textId="77777777" w:rsidR="00CF7F3B" w:rsidRPr="003100FB" w:rsidRDefault="00000000">
      <w:pPr>
        <w:spacing w:after="120" w:line="360" w:lineRule="auto"/>
        <w:ind w:firstLine="283"/>
        <w:jc w:val="both"/>
        <w:rPr>
          <w:bCs/>
          <w:szCs w:val="24"/>
        </w:rPr>
      </w:pPr>
      <w:r w:rsidRPr="003100FB">
        <w:rPr>
          <w:bCs/>
          <w:szCs w:val="24"/>
        </w:rPr>
        <w:t>2. Saint ou hérétique ?, c. 1181-1183.</w:t>
      </w:r>
    </w:p>
    <w:p w14:paraId="607BB885" w14:textId="77777777" w:rsidR="00CF7F3B" w:rsidRPr="003100FB" w:rsidRDefault="00000000">
      <w:pPr>
        <w:spacing w:after="120" w:line="360" w:lineRule="auto"/>
        <w:ind w:firstLine="283"/>
        <w:jc w:val="both"/>
        <w:rPr>
          <w:bCs/>
          <w:szCs w:val="24"/>
        </w:rPr>
      </w:pPr>
      <w:r w:rsidRPr="003100FB">
        <w:rPr>
          <w:bCs/>
          <w:szCs w:val="24"/>
        </w:rPr>
        <w:t>3. uvres, c. 1183-1185.</w:t>
      </w:r>
    </w:p>
    <w:p w14:paraId="0562BD4E" w14:textId="77777777" w:rsidR="00CF7F3B" w:rsidRPr="003100FB" w:rsidRDefault="00000000">
      <w:pPr>
        <w:spacing w:after="120" w:line="360" w:lineRule="auto"/>
        <w:ind w:firstLine="283"/>
        <w:jc w:val="both"/>
        <w:rPr>
          <w:bCs/>
          <w:szCs w:val="24"/>
        </w:rPr>
      </w:pPr>
      <w:r w:rsidRPr="003100FB">
        <w:rPr>
          <w:bCs/>
          <w:szCs w:val="24"/>
        </w:rPr>
        <w:t>4. Sources, c. 1185-1486.</w:t>
      </w:r>
    </w:p>
    <w:p w14:paraId="38051DE5" w14:textId="77777777" w:rsidR="00CF7F3B" w:rsidRPr="003100FB" w:rsidRDefault="00000000">
      <w:pPr>
        <w:spacing w:after="120" w:line="360" w:lineRule="auto"/>
        <w:ind w:firstLine="283"/>
        <w:jc w:val="both"/>
        <w:rPr>
          <w:bCs/>
          <w:szCs w:val="24"/>
        </w:rPr>
      </w:pPr>
      <w:r w:rsidRPr="003100FB">
        <w:rPr>
          <w:bCs/>
          <w:szCs w:val="24"/>
        </w:rPr>
        <w:t>5. Doctrine, c. 1186-1193.</w:t>
      </w:r>
    </w:p>
    <w:p w14:paraId="3758BBC0" w14:textId="77777777" w:rsidR="00CF7F3B" w:rsidRPr="003100FB" w:rsidRDefault="00000000">
      <w:pPr>
        <w:spacing w:after="120" w:line="360" w:lineRule="auto"/>
        <w:ind w:firstLine="283"/>
        <w:jc w:val="both"/>
        <w:rPr>
          <w:bCs/>
          <w:szCs w:val="24"/>
        </w:rPr>
      </w:pPr>
      <w:r w:rsidRPr="003100FB">
        <w:rPr>
          <w:bCs/>
          <w:szCs w:val="24"/>
        </w:rPr>
        <w:t>6. Réforme de Flore, c. 1193-1196.</w:t>
      </w:r>
    </w:p>
    <w:p w14:paraId="62277B41" w14:textId="77777777" w:rsidR="00CF7F3B" w:rsidRPr="003100FB" w:rsidRDefault="00000000">
      <w:pPr>
        <w:spacing w:after="120" w:line="360" w:lineRule="auto"/>
        <w:ind w:firstLine="283"/>
        <w:jc w:val="both"/>
        <w:rPr>
          <w:bCs/>
          <w:szCs w:val="24"/>
        </w:rPr>
      </w:pPr>
      <w:r w:rsidRPr="003100FB">
        <w:rPr>
          <w:bCs/>
          <w:szCs w:val="24"/>
        </w:rPr>
        <w:t>7. Influence, c. 1196-1201. - Cyprien BARAUT.</w:t>
      </w:r>
    </w:p>
    <w:p w14:paraId="1FB069E5" w14:textId="77777777" w:rsidR="00CF7F3B" w:rsidRPr="003100FB" w:rsidRDefault="00000000">
      <w:pPr>
        <w:spacing w:after="120" w:line="360" w:lineRule="auto"/>
        <w:ind w:firstLine="283"/>
        <w:jc w:val="both"/>
        <w:rPr>
          <w:bCs/>
          <w:szCs w:val="24"/>
        </w:rPr>
      </w:pPr>
      <w:r w:rsidRPr="003100FB">
        <w:rPr>
          <w:bCs/>
          <w:szCs w:val="24"/>
        </w:rPr>
        <w:lastRenderedPageBreak/>
        <w:t>1. Job (Le Livre de).</w:t>
      </w:r>
    </w:p>
    <w:p w14:paraId="4DDB44A4" w14:textId="77777777" w:rsidR="00CF7F3B" w:rsidRPr="003100FB" w:rsidRDefault="00000000">
      <w:pPr>
        <w:spacing w:after="120" w:line="360" w:lineRule="auto"/>
        <w:ind w:firstLine="283"/>
        <w:jc w:val="both"/>
        <w:rPr>
          <w:bCs/>
          <w:szCs w:val="24"/>
        </w:rPr>
      </w:pPr>
      <w:r w:rsidRPr="003100FB">
        <w:rPr>
          <w:bCs/>
          <w:szCs w:val="24"/>
        </w:rPr>
        <w:t>- I. Le Livre de Job, c. 1201-1218. - Jean LÉVÊQUE.</w:t>
      </w:r>
    </w:p>
    <w:p w14:paraId="6FE5283C" w14:textId="77777777" w:rsidR="00CF7F3B" w:rsidRPr="003100FB" w:rsidRDefault="00000000">
      <w:pPr>
        <w:spacing w:after="120" w:line="360" w:lineRule="auto"/>
        <w:ind w:firstLine="283"/>
        <w:jc w:val="both"/>
        <w:rPr>
          <w:bCs/>
          <w:szCs w:val="24"/>
        </w:rPr>
      </w:pPr>
      <w:r w:rsidRPr="003100FB">
        <w:rPr>
          <w:bCs/>
          <w:szCs w:val="24"/>
        </w:rPr>
        <w:t>- II. Job chez les Pères, c. 1218-1225. - Charles KANNENGIESSER.</w:t>
      </w:r>
    </w:p>
    <w:p w14:paraId="45456BC6" w14:textId="77777777" w:rsidR="00CF7F3B" w:rsidRPr="003100FB" w:rsidRDefault="00000000">
      <w:pPr>
        <w:spacing w:after="120" w:line="360" w:lineRule="auto"/>
        <w:ind w:firstLine="283"/>
        <w:jc w:val="both"/>
        <w:rPr>
          <w:bCs/>
          <w:szCs w:val="24"/>
        </w:rPr>
      </w:pPr>
      <w:r w:rsidRPr="003100FB">
        <w:rPr>
          <w:bCs/>
          <w:szCs w:val="24"/>
        </w:rPr>
        <w:t>2. Job Iasites (ou Mézras) et Job Hamartolos. l'oir JON MÉLES.</w:t>
      </w:r>
    </w:p>
    <w:p w14:paraId="13446D04" w14:textId="77777777" w:rsidR="00CF7F3B" w:rsidRPr="003100FB" w:rsidRDefault="00000000">
      <w:pPr>
        <w:spacing w:after="120" w:line="360" w:lineRule="auto"/>
        <w:ind w:firstLine="283"/>
        <w:jc w:val="both"/>
        <w:rPr>
          <w:bCs/>
          <w:szCs w:val="24"/>
        </w:rPr>
      </w:pPr>
      <w:r w:rsidRPr="003100FB">
        <w:rPr>
          <w:bCs/>
          <w:szCs w:val="24"/>
        </w:rPr>
        <w:t>3. Job Méles, c. 1225-1227. - Daniel STIERNON.</w:t>
      </w:r>
    </w:p>
    <w:p w14:paraId="4316DD03" w14:textId="77777777" w:rsidR="00CF7F3B" w:rsidRPr="003100FB" w:rsidRDefault="00000000">
      <w:pPr>
        <w:spacing w:after="120" w:line="360" w:lineRule="auto"/>
        <w:ind w:firstLine="283"/>
        <w:jc w:val="both"/>
        <w:rPr>
          <w:bCs/>
          <w:szCs w:val="24"/>
        </w:rPr>
      </w:pPr>
      <w:r w:rsidRPr="003100FB">
        <w:rPr>
          <w:bCs/>
          <w:szCs w:val="24"/>
        </w:rPr>
        <w:t>Jobert (Louis), c. 1227-1229. - André RAVEZ.</w:t>
      </w:r>
    </w:p>
    <w:p w14:paraId="5F299C85" w14:textId="77777777" w:rsidR="00CF7F3B" w:rsidRPr="003100FB" w:rsidRDefault="00000000">
      <w:pPr>
        <w:spacing w:after="120" w:line="360" w:lineRule="auto"/>
        <w:ind w:firstLine="283"/>
        <w:jc w:val="both"/>
        <w:rPr>
          <w:bCs/>
          <w:szCs w:val="24"/>
        </w:rPr>
      </w:pPr>
      <w:r w:rsidRPr="003100FB">
        <w:rPr>
          <w:bCs/>
          <w:szCs w:val="24"/>
        </w:rPr>
        <w:t>Jocham (Macnus ; pseudonyme : JOHANNES CLERICUS) ; c. 1229-1231. - André BOULANGER.</w:t>
      </w:r>
    </w:p>
    <w:p w14:paraId="5A6691C0" w14:textId="77777777" w:rsidR="00CF7F3B" w:rsidRPr="003100FB" w:rsidRDefault="00000000">
      <w:pPr>
        <w:spacing w:after="120" w:line="360" w:lineRule="auto"/>
        <w:ind w:firstLine="283"/>
        <w:jc w:val="both"/>
        <w:rPr>
          <w:bCs/>
          <w:szCs w:val="24"/>
        </w:rPr>
      </w:pPr>
      <w:r w:rsidRPr="003100FB">
        <w:rPr>
          <w:bCs/>
          <w:szCs w:val="24"/>
        </w:rPr>
        <w:t>Joergensen (Johannes), c. 1231-1234. - André BOLAND.</w:t>
      </w:r>
    </w:p>
    <w:p w14:paraId="2BF2611F" w14:textId="77777777" w:rsidR="00CF7F3B" w:rsidRPr="003100FB" w:rsidRDefault="00000000">
      <w:pPr>
        <w:spacing w:after="120" w:line="360" w:lineRule="auto"/>
        <w:ind w:firstLine="283"/>
        <w:jc w:val="both"/>
        <w:rPr>
          <w:bCs/>
          <w:szCs w:val="24"/>
        </w:rPr>
      </w:pPr>
      <w:r w:rsidRPr="003100FB">
        <w:rPr>
          <w:bCs/>
          <w:szCs w:val="24"/>
        </w:rPr>
        <w:t>Jobanns (PIERRE), c. 1234-1236. - André BOZANN.</w:t>
      </w:r>
    </w:p>
    <w:p w14:paraId="0C84AB18" w14:textId="77777777" w:rsidR="00CF7F3B" w:rsidRPr="003100FB" w:rsidRDefault="00000000">
      <w:pPr>
        <w:spacing w:after="120" w:line="360" w:lineRule="auto"/>
        <w:ind w:firstLine="283"/>
        <w:jc w:val="both"/>
        <w:rPr>
          <w:bCs/>
          <w:szCs w:val="24"/>
        </w:rPr>
      </w:pPr>
      <w:r w:rsidRPr="003100FB">
        <w:rPr>
          <w:bCs/>
          <w:szCs w:val="24"/>
        </w:rPr>
        <w:t>Joie.</w:t>
      </w:r>
    </w:p>
    <w:p w14:paraId="58A48079" w14:textId="77777777" w:rsidR="00CF7F3B" w:rsidRPr="003100FB" w:rsidRDefault="00000000">
      <w:pPr>
        <w:spacing w:after="120" w:line="360" w:lineRule="auto"/>
        <w:ind w:firstLine="283"/>
        <w:jc w:val="both"/>
        <w:rPr>
          <w:bCs/>
          <w:szCs w:val="24"/>
        </w:rPr>
      </w:pPr>
      <w:r w:rsidRPr="003100FB">
        <w:rPr>
          <w:bCs/>
          <w:szCs w:val="24"/>
        </w:rPr>
        <w:t>1. Écriture, c. 1236-1243.</w:t>
      </w:r>
    </w:p>
    <w:p w14:paraId="39E18A1C" w14:textId="77777777" w:rsidR="00CF7F3B" w:rsidRPr="003100FB" w:rsidRDefault="00000000">
      <w:pPr>
        <w:spacing w:after="120" w:line="360" w:lineRule="auto"/>
        <w:ind w:firstLine="283"/>
        <w:jc w:val="both"/>
        <w:rPr>
          <w:bCs/>
          <w:szCs w:val="24"/>
        </w:rPr>
      </w:pPr>
      <w:r w:rsidRPr="003100FB">
        <w:rPr>
          <w:bCs/>
          <w:szCs w:val="24"/>
        </w:rPr>
        <w:t>2. Témoins de la tradition, c. 1243-1252.</w:t>
      </w:r>
    </w:p>
    <w:p w14:paraId="1C7C1A15" w14:textId="77777777" w:rsidR="00CF7F3B" w:rsidRPr="003100FB" w:rsidRDefault="00000000">
      <w:pPr>
        <w:spacing w:after="120" w:line="360" w:lineRule="auto"/>
        <w:ind w:firstLine="283"/>
        <w:jc w:val="both"/>
        <w:rPr>
          <w:bCs/>
          <w:szCs w:val="24"/>
        </w:rPr>
      </w:pPr>
      <w:r w:rsidRPr="003100FB">
        <w:rPr>
          <w:bCs/>
          <w:szCs w:val="24"/>
        </w:rPr>
        <w:t>3. La gloire et la grâce, c. 1252-1256. - François BUSSINI.</w:t>
      </w:r>
    </w:p>
    <w:p w14:paraId="60015D29" w14:textId="77777777" w:rsidR="00CF7F3B" w:rsidRPr="003100FB" w:rsidRDefault="00000000">
      <w:pPr>
        <w:spacing w:after="120" w:line="360" w:lineRule="auto"/>
        <w:ind w:firstLine="283"/>
        <w:jc w:val="both"/>
        <w:rPr>
          <w:bCs/>
          <w:szCs w:val="24"/>
        </w:rPr>
      </w:pPr>
      <w:r w:rsidRPr="003100FB">
        <w:rPr>
          <w:bCs/>
          <w:szCs w:val="24"/>
        </w:rPr>
        <w:t>1. Joly (BÉNIGNE), c. 1257-1259. - Paul L'RAI.</w:t>
      </w:r>
    </w:p>
    <w:p w14:paraId="2F5FDD50" w14:textId="77777777" w:rsidR="00CF7F3B" w:rsidRPr="003100FB" w:rsidRDefault="00000000">
      <w:pPr>
        <w:spacing w:after="120" w:line="360" w:lineRule="auto"/>
        <w:ind w:firstLine="283"/>
        <w:jc w:val="both"/>
        <w:rPr>
          <w:bCs/>
          <w:szCs w:val="24"/>
        </w:rPr>
      </w:pPr>
      <w:r w:rsidRPr="003100FB">
        <w:rPr>
          <w:bCs/>
          <w:szCs w:val="24"/>
        </w:rPr>
        <w:t>2. Joly (CRAUDE, début 17e s.), c. 1259-1260. - André RAYEZ.</w:t>
      </w:r>
    </w:p>
    <w:p w14:paraId="0BBA23BA" w14:textId="77777777" w:rsidR="00CF7F3B" w:rsidRPr="003100FB" w:rsidRDefault="00000000">
      <w:pPr>
        <w:spacing w:after="120" w:line="360" w:lineRule="auto"/>
        <w:ind w:firstLine="283"/>
        <w:jc w:val="both"/>
        <w:rPr>
          <w:bCs/>
          <w:szCs w:val="24"/>
        </w:rPr>
      </w:pPr>
      <w:r w:rsidRPr="003100FB">
        <w:rPr>
          <w:bCs/>
          <w:szCs w:val="24"/>
        </w:rPr>
        <w:t>3. Joly (CRAUDE + 1678), c. 1260-1261. - Irénée NOYE.</w:t>
      </w:r>
    </w:p>
    <w:p w14:paraId="7EF94BFE" w14:textId="77777777" w:rsidR="00CF7F3B" w:rsidRPr="003100FB" w:rsidRDefault="00000000">
      <w:pPr>
        <w:spacing w:after="120" w:line="360" w:lineRule="auto"/>
        <w:ind w:firstLine="283"/>
        <w:jc w:val="both"/>
        <w:rPr>
          <w:bCs/>
          <w:szCs w:val="24"/>
        </w:rPr>
      </w:pPr>
      <w:r w:rsidRPr="003100FB">
        <w:rPr>
          <w:bCs/>
          <w:szCs w:val="24"/>
        </w:rPr>
        <w:t>4. Joly (CLAUDE + 1700), c. 1261-1262. - Irénée NOYE.</w:t>
      </w:r>
    </w:p>
    <w:p w14:paraId="3CE53CAB" w14:textId="77777777" w:rsidR="00CF7F3B" w:rsidRPr="003100FB" w:rsidRDefault="00000000">
      <w:pPr>
        <w:spacing w:after="120" w:line="360" w:lineRule="auto"/>
        <w:ind w:firstLine="283"/>
        <w:jc w:val="both"/>
        <w:rPr>
          <w:bCs/>
          <w:szCs w:val="24"/>
        </w:rPr>
      </w:pPr>
      <w:r w:rsidRPr="003100FB">
        <w:rPr>
          <w:bCs/>
          <w:szCs w:val="24"/>
        </w:rPr>
        <w:t>5. Joly (HENRI), c. 1262-1264. - André BOLAND.</w:t>
      </w:r>
    </w:p>
    <w:p w14:paraId="41554D74" w14:textId="77777777" w:rsidR="00CF7F3B" w:rsidRPr="003100FB" w:rsidRDefault="00000000">
      <w:pPr>
        <w:spacing w:after="120" w:line="360" w:lineRule="auto"/>
        <w:ind w:firstLine="283"/>
        <w:jc w:val="both"/>
        <w:rPr>
          <w:bCs/>
          <w:szCs w:val="24"/>
        </w:rPr>
      </w:pPr>
      <w:r w:rsidRPr="003100FB">
        <w:rPr>
          <w:bCs/>
          <w:szCs w:val="24"/>
        </w:rPr>
        <w:t>Jonas (Le Livre de), c. 1264-1267. - Yves-Marie DUVAL.</w:t>
      </w:r>
    </w:p>
    <w:p w14:paraId="0089331C" w14:textId="77777777" w:rsidR="00CF7F3B" w:rsidRPr="003100FB" w:rsidRDefault="00000000">
      <w:pPr>
        <w:spacing w:after="120" w:line="360" w:lineRule="auto"/>
        <w:ind w:firstLine="283"/>
        <w:jc w:val="both"/>
        <w:rPr>
          <w:bCs/>
          <w:szCs w:val="24"/>
        </w:rPr>
      </w:pPr>
      <w:r w:rsidRPr="003100FB">
        <w:rPr>
          <w:bCs/>
          <w:szCs w:val="24"/>
        </w:rPr>
        <w:t>1. Jonas de Bobbio, c. 1267-1269. - Paul L'HARPE.</w:t>
      </w:r>
    </w:p>
    <w:p w14:paraId="2A7A7617" w14:textId="77777777" w:rsidR="00CF7F3B" w:rsidRPr="003100FB" w:rsidRDefault="00000000">
      <w:pPr>
        <w:spacing w:after="120" w:line="360" w:lineRule="auto"/>
        <w:ind w:firstLine="283"/>
        <w:jc w:val="both"/>
        <w:rPr>
          <w:bCs/>
          <w:szCs w:val="24"/>
        </w:rPr>
      </w:pPr>
      <w:r w:rsidRPr="003100FB">
        <w:rPr>
          <w:bCs/>
          <w:szCs w:val="24"/>
        </w:rPr>
        <w:t>2. Jonas d'Orléans, c. 1269-1272. - Paul L'HARPE.</w:t>
      </w:r>
    </w:p>
    <w:p w14:paraId="37111DAF" w14:textId="77777777" w:rsidR="00CF7F3B" w:rsidRPr="003100FB" w:rsidRDefault="00000000">
      <w:pPr>
        <w:spacing w:after="120" w:line="360" w:lineRule="auto"/>
        <w:ind w:firstLine="283"/>
        <w:jc w:val="both"/>
        <w:rPr>
          <w:bCs/>
          <w:szCs w:val="24"/>
        </w:rPr>
      </w:pPr>
      <w:r w:rsidRPr="003100FB">
        <w:rPr>
          <w:bCs/>
          <w:szCs w:val="24"/>
        </w:rPr>
        <w:t>Jonghe (Baupouin DE). l'oir DE JONGUE (BAUDOUIN).</w:t>
      </w:r>
    </w:p>
    <w:p w14:paraId="26AC92F0" w14:textId="77777777" w:rsidR="00CF7F3B" w:rsidRPr="003100FB" w:rsidRDefault="00000000">
      <w:pPr>
        <w:spacing w:after="120" w:line="360" w:lineRule="auto"/>
        <w:ind w:firstLine="283"/>
        <w:jc w:val="both"/>
        <w:rPr>
          <w:bCs/>
          <w:szCs w:val="24"/>
        </w:rPr>
      </w:pPr>
      <w:r w:rsidRPr="003100FB">
        <w:rPr>
          <w:bCs/>
          <w:szCs w:val="24"/>
        </w:rPr>
        <w:t>Jonghen (Henri), c. 1272-1273. - Archange HOUBAERT.</w:t>
      </w:r>
    </w:p>
    <w:p w14:paraId="458DC094" w14:textId="77777777" w:rsidR="00CF7F3B" w:rsidRPr="003100FB" w:rsidRDefault="00000000">
      <w:pPr>
        <w:spacing w:after="120" w:line="360" w:lineRule="auto"/>
        <w:ind w:firstLine="283"/>
        <w:jc w:val="both"/>
        <w:rPr>
          <w:bCs/>
          <w:szCs w:val="24"/>
        </w:rPr>
      </w:pPr>
      <w:r w:rsidRPr="003100FB">
        <w:rPr>
          <w:bCs/>
          <w:szCs w:val="24"/>
        </w:rPr>
        <w:t>Jordaens (GUILAUME). l'oir GUILLAUME JORDAENS.</w:t>
      </w:r>
    </w:p>
    <w:p w14:paraId="6A21BADD" w14:textId="77777777" w:rsidR="00CF7F3B" w:rsidRPr="003100FB" w:rsidRDefault="00000000">
      <w:pPr>
        <w:spacing w:after="120" w:line="360" w:lineRule="auto"/>
        <w:ind w:firstLine="283"/>
        <w:jc w:val="both"/>
        <w:rPr>
          <w:bCs/>
          <w:szCs w:val="24"/>
        </w:rPr>
      </w:pPr>
      <w:r w:rsidRPr="003100FB">
        <w:rPr>
          <w:bCs/>
          <w:szCs w:val="24"/>
        </w:rPr>
        <w:lastRenderedPageBreak/>
        <w:t>Jordan. l'oir aussi JOURDAIN.</w:t>
      </w:r>
    </w:p>
    <w:p w14:paraId="2B0AACF8" w14:textId="77777777" w:rsidR="00CF7F3B" w:rsidRPr="003100FB" w:rsidRDefault="00000000">
      <w:pPr>
        <w:spacing w:after="120" w:line="360" w:lineRule="auto"/>
        <w:ind w:firstLine="283"/>
        <w:jc w:val="both"/>
        <w:rPr>
          <w:bCs/>
          <w:szCs w:val="24"/>
        </w:rPr>
      </w:pPr>
      <w:r w:rsidRPr="003100FB">
        <w:rPr>
          <w:bCs/>
          <w:szCs w:val="24"/>
        </w:rPr>
        <w:t>Jordan (LAURENT-MARTIN), c. 1274. - Odette D'ALLERIT.</w:t>
      </w:r>
    </w:p>
    <w:p w14:paraId="539A6329" w14:textId="77777777" w:rsidR="00CF7F3B" w:rsidRPr="003100FB" w:rsidRDefault="00000000">
      <w:pPr>
        <w:spacing w:after="120" w:line="360" w:lineRule="auto"/>
        <w:ind w:firstLine="283"/>
        <w:jc w:val="both"/>
        <w:rPr>
          <w:bCs/>
          <w:szCs w:val="24"/>
        </w:rPr>
      </w:pPr>
      <w:r w:rsidRPr="003100FB">
        <w:rPr>
          <w:bCs/>
          <w:szCs w:val="24"/>
        </w:rPr>
        <w:t>Joret (FERDINAND), c. 1275. - Pierre RAFFIN.</w:t>
      </w:r>
    </w:p>
    <w:p w14:paraId="64DAF728" w14:textId="77777777" w:rsidR="00CF7F3B" w:rsidRPr="003100FB" w:rsidRDefault="00000000">
      <w:pPr>
        <w:spacing w:after="120" w:line="360" w:lineRule="auto"/>
        <w:ind w:firstLine="283"/>
        <w:jc w:val="both"/>
        <w:rPr>
          <w:bCs/>
          <w:szCs w:val="24"/>
        </w:rPr>
      </w:pPr>
      <w:r w:rsidRPr="003100FB">
        <w:rPr>
          <w:bCs/>
          <w:szCs w:val="24"/>
        </w:rPr>
        <w:t>Josaphat Kuncevicz (Saint). l'oir POLOGNE.</w:t>
      </w:r>
    </w:p>
    <w:p w14:paraId="3F489C83" w14:textId="77777777" w:rsidR="00CF7F3B" w:rsidRPr="003100FB" w:rsidRDefault="00000000">
      <w:pPr>
        <w:spacing w:after="120" w:line="360" w:lineRule="auto"/>
        <w:ind w:firstLine="283"/>
        <w:jc w:val="both"/>
        <w:rPr>
          <w:bCs/>
          <w:szCs w:val="24"/>
        </w:rPr>
      </w:pPr>
      <w:r w:rsidRPr="003100FB">
        <w:rPr>
          <w:bCs/>
          <w:szCs w:val="24"/>
        </w:rPr>
        <w:t>Joscelin de Soissons, c. 1275-1276. - Guy OURY.</w:t>
      </w:r>
    </w:p>
    <w:p w14:paraId="5FA92567" w14:textId="77777777" w:rsidR="00CF7F3B" w:rsidRPr="003100FB" w:rsidRDefault="00000000">
      <w:pPr>
        <w:spacing w:after="120" w:line="360" w:lineRule="auto"/>
        <w:ind w:firstLine="283"/>
        <w:jc w:val="both"/>
        <w:rPr>
          <w:bCs/>
          <w:szCs w:val="24"/>
        </w:rPr>
      </w:pPr>
      <w:r w:rsidRPr="003100FB">
        <w:rPr>
          <w:bCs/>
          <w:szCs w:val="24"/>
        </w:rPr>
        <w:t>1. Joseph (le Patriarche).</w:t>
      </w:r>
    </w:p>
    <w:p w14:paraId="770CDC1F" w14:textId="77777777" w:rsidR="00CF7F3B" w:rsidRPr="003100FB" w:rsidRDefault="00000000">
      <w:pPr>
        <w:spacing w:after="120" w:line="360" w:lineRule="auto"/>
        <w:ind w:firstLine="283"/>
        <w:jc w:val="both"/>
        <w:rPr>
          <w:bCs/>
          <w:szCs w:val="24"/>
        </w:rPr>
      </w:pPr>
      <w:r w:rsidRPr="003100FB">
        <w:rPr>
          <w:bCs/>
          <w:szCs w:val="24"/>
        </w:rPr>
        <w:t>1. La Bible, c. 1276-1278.</w:t>
      </w:r>
    </w:p>
    <w:p w14:paraId="43658D31" w14:textId="77777777" w:rsidR="00CF7F3B" w:rsidRPr="003100FB" w:rsidRDefault="00000000">
      <w:pPr>
        <w:spacing w:after="120" w:line="360" w:lineRule="auto"/>
        <w:ind w:firstLine="283"/>
        <w:jc w:val="both"/>
        <w:rPr>
          <w:bCs/>
          <w:szCs w:val="24"/>
        </w:rPr>
      </w:pPr>
      <w:r w:rsidRPr="003100FB">
        <w:rPr>
          <w:bCs/>
          <w:szCs w:val="24"/>
        </w:rPr>
        <w:t>2. Le judaïsme, c. 1278-1280.</w:t>
      </w:r>
    </w:p>
    <w:p w14:paraId="29E67B6D" w14:textId="77777777" w:rsidR="00CF7F3B" w:rsidRPr="003100FB" w:rsidRDefault="00000000">
      <w:pPr>
        <w:spacing w:after="120" w:line="360" w:lineRule="auto"/>
        <w:ind w:firstLine="283"/>
        <w:jc w:val="both"/>
        <w:rPr>
          <w:bCs/>
          <w:szCs w:val="24"/>
        </w:rPr>
      </w:pPr>
      <w:r w:rsidRPr="003100FB">
        <w:rPr>
          <w:bCs/>
          <w:szCs w:val="24"/>
        </w:rPr>
        <w:t>3. Les Pères de l'Église, c. 1280-1285.</w:t>
      </w:r>
    </w:p>
    <w:p w14:paraId="0A19CA49" w14:textId="77777777" w:rsidR="00CF7F3B" w:rsidRPr="003100FB" w:rsidRDefault="00000000">
      <w:pPr>
        <w:spacing w:after="120" w:line="360" w:lineRule="auto"/>
        <w:ind w:firstLine="283"/>
        <w:jc w:val="both"/>
        <w:rPr>
          <w:bCs/>
          <w:szCs w:val="24"/>
        </w:rPr>
      </w:pPr>
      <w:r w:rsidRPr="003100FB">
        <w:rPr>
          <w:bCs/>
          <w:szCs w:val="24"/>
        </w:rPr>
        <w:t>4. Moyen âge, c. 1285-1287.</w:t>
      </w:r>
    </w:p>
    <w:p w14:paraId="1A720327" w14:textId="77777777" w:rsidR="00CF7F3B" w:rsidRPr="003100FB" w:rsidRDefault="00000000">
      <w:pPr>
        <w:spacing w:after="120" w:line="360" w:lineRule="auto"/>
        <w:ind w:firstLine="283"/>
        <w:jc w:val="both"/>
        <w:rPr>
          <w:bCs/>
          <w:szCs w:val="24"/>
        </w:rPr>
      </w:pPr>
      <w:r w:rsidRPr="003100FB">
        <w:rPr>
          <w:bCs/>
          <w:szCs w:val="24"/>
        </w:rPr>
        <w:t>5. Époque moderne, c. 1287-1289. - Paul-Marie GUILLAUME.</w:t>
      </w:r>
    </w:p>
    <w:p w14:paraId="22EF9E3A" w14:textId="77777777" w:rsidR="00CF7F3B" w:rsidRPr="003100FB" w:rsidRDefault="00000000">
      <w:pPr>
        <w:spacing w:after="120" w:line="360" w:lineRule="auto"/>
        <w:ind w:firstLine="283"/>
        <w:jc w:val="both"/>
        <w:rPr>
          <w:bCs/>
          <w:szCs w:val="24"/>
        </w:rPr>
      </w:pPr>
      <w:r w:rsidRPr="003100FB">
        <w:rPr>
          <w:bCs/>
          <w:szCs w:val="24"/>
        </w:rPr>
        <w:t>2. Joseph (Saint), c. 1289.</w:t>
      </w:r>
    </w:p>
    <w:p w14:paraId="5D95CD3E" w14:textId="77777777" w:rsidR="00CF7F3B" w:rsidRPr="003100FB" w:rsidRDefault="00000000">
      <w:pPr>
        <w:spacing w:after="120" w:line="360" w:lineRule="auto"/>
        <w:ind w:firstLine="283"/>
        <w:jc w:val="both"/>
        <w:rPr>
          <w:bCs/>
          <w:szCs w:val="24"/>
        </w:rPr>
      </w:pPr>
      <w:r w:rsidRPr="003100FB">
        <w:rPr>
          <w:bCs/>
          <w:szCs w:val="24"/>
        </w:rPr>
        <w:t>- I : Écriture, c. 1290-1301. - Pierre GRELOT.</w:t>
      </w:r>
    </w:p>
    <w:p w14:paraId="56EFA9E0" w14:textId="77777777" w:rsidR="00CF7F3B" w:rsidRPr="003100FB" w:rsidRDefault="00000000">
      <w:pPr>
        <w:spacing w:after="120" w:line="360" w:lineRule="auto"/>
        <w:ind w:firstLine="283"/>
        <w:jc w:val="both"/>
        <w:rPr>
          <w:bCs/>
          <w:szCs w:val="24"/>
        </w:rPr>
      </w:pPr>
      <w:r w:rsidRPr="003100FB">
        <w:rPr>
          <w:bCs/>
          <w:szCs w:val="24"/>
        </w:rPr>
        <w:t>- II. Patristique et haut moyen âge, c. 1301-1308. - Guy-M. BERTRAND.</w:t>
      </w:r>
    </w:p>
    <w:p w14:paraId="4354D4DC" w14:textId="77777777" w:rsidR="00CF7F3B" w:rsidRPr="003100FB" w:rsidRDefault="00000000">
      <w:pPr>
        <w:spacing w:after="120" w:line="360" w:lineRule="auto"/>
        <w:ind w:firstLine="283"/>
        <w:jc w:val="both"/>
        <w:rPr>
          <w:bCs/>
          <w:szCs w:val="24"/>
        </w:rPr>
      </w:pPr>
      <w:r w:rsidRPr="003100FB">
        <w:rPr>
          <w:bCs/>
          <w:szCs w:val="24"/>
        </w:rPr>
        <w:t>- III. Dans l'histoire de la spiritualité, c. 1308-1316. - Roland GAUDEUL.</w:t>
      </w:r>
    </w:p>
    <w:p w14:paraId="2876D7A3" w14:textId="77777777" w:rsidR="00CF7F3B" w:rsidRPr="003100FB" w:rsidRDefault="00000000">
      <w:pPr>
        <w:spacing w:after="120" w:line="360" w:lineRule="auto"/>
        <w:ind w:firstLine="283"/>
        <w:jc w:val="both"/>
        <w:rPr>
          <w:bCs/>
          <w:szCs w:val="24"/>
        </w:rPr>
      </w:pPr>
      <w:r w:rsidRPr="003100FB">
        <w:rPr>
          <w:bCs/>
          <w:szCs w:val="24"/>
        </w:rPr>
        <w:t>- IV. Liturgie et documents pontificaux, c. 1316-1321. - Roland GAUDEUL.</w:t>
      </w:r>
    </w:p>
    <w:p w14:paraId="723B4847" w14:textId="77777777" w:rsidR="00CF7F3B" w:rsidRPr="003100FB" w:rsidRDefault="00000000">
      <w:pPr>
        <w:spacing w:after="120" w:line="360" w:lineRule="auto"/>
        <w:ind w:firstLine="283"/>
        <w:jc w:val="both"/>
        <w:rPr>
          <w:bCs/>
          <w:szCs w:val="24"/>
        </w:rPr>
      </w:pPr>
      <w:r w:rsidRPr="003100FB">
        <w:rPr>
          <w:bCs/>
          <w:szCs w:val="24"/>
        </w:rPr>
        <w:t>- V. Le culte de saint Joseph aujourd'hui, c. 1321-1323. - Aimé SOZRENAC.</w:t>
      </w:r>
    </w:p>
    <w:p w14:paraId="6750B13E" w14:textId="77777777" w:rsidR="00CF7F3B" w:rsidRPr="003100FB" w:rsidRDefault="00000000">
      <w:pPr>
        <w:spacing w:after="120" w:line="360" w:lineRule="auto"/>
        <w:ind w:firstLine="283"/>
        <w:jc w:val="both"/>
        <w:rPr>
          <w:bCs/>
          <w:szCs w:val="24"/>
        </w:rPr>
      </w:pPr>
      <w:r w:rsidRPr="003100FB">
        <w:rPr>
          <w:bCs/>
          <w:szCs w:val="24"/>
        </w:rPr>
        <w:t>8. Joseph Bryennios, c. 1323-1330. - Daniel STIERNON.</w:t>
      </w:r>
    </w:p>
    <w:p w14:paraId="1DAC95A1" w14:textId="77777777" w:rsidR="00CF7F3B" w:rsidRPr="003100FB" w:rsidRDefault="00000000">
      <w:pPr>
        <w:spacing w:after="120" w:line="360" w:lineRule="auto"/>
        <w:ind w:firstLine="283"/>
        <w:jc w:val="both"/>
        <w:rPr>
          <w:bCs/>
          <w:szCs w:val="24"/>
        </w:rPr>
      </w:pPr>
      <w:r w:rsidRPr="003100FB">
        <w:rPr>
          <w:bCs/>
          <w:szCs w:val="24"/>
        </w:rPr>
        <w:t>9. Joseph Cafasso (Saint), c. 1330-1331. - Eugenio VALENTINI.</w:t>
      </w:r>
    </w:p>
    <w:p w14:paraId="00F50FDE" w14:textId="77777777" w:rsidR="00CF7F3B" w:rsidRPr="003100FB" w:rsidRDefault="00000000">
      <w:pPr>
        <w:spacing w:after="120" w:line="360" w:lineRule="auto"/>
        <w:ind w:firstLine="283"/>
        <w:jc w:val="both"/>
        <w:rPr>
          <w:bCs/>
          <w:szCs w:val="24"/>
        </w:rPr>
      </w:pPr>
      <w:r w:rsidRPr="003100FB">
        <w:rPr>
          <w:bCs/>
          <w:szCs w:val="24"/>
        </w:rPr>
        <w:t>5. Joseph de Calasanz (SAINT). c. 1331-1337. - VICENTE FAUBEL.</w:t>
      </w:r>
    </w:p>
    <w:p w14:paraId="546E6AF9" w14:textId="77777777" w:rsidR="00CF7F3B" w:rsidRPr="003100FB" w:rsidRDefault="00000000">
      <w:pPr>
        <w:spacing w:after="120" w:line="360" w:lineRule="auto"/>
        <w:ind w:firstLine="283"/>
        <w:jc w:val="both"/>
        <w:rPr>
          <w:bCs/>
          <w:szCs w:val="24"/>
        </w:rPr>
      </w:pPr>
      <w:r w:rsidRPr="003100FB">
        <w:rPr>
          <w:bCs/>
          <w:szCs w:val="24"/>
        </w:rPr>
        <w:t>6. Joseph de Carabantes, c. 1337-1338. - BUENAVENTURA DE CARROCERA.</w:t>
      </w:r>
    </w:p>
    <w:p w14:paraId="2B0ABC8F" w14:textId="77777777" w:rsidR="00CF7F3B" w:rsidRPr="003100FB" w:rsidRDefault="00000000">
      <w:pPr>
        <w:spacing w:after="120" w:line="360" w:lineRule="auto"/>
        <w:ind w:firstLine="283"/>
        <w:jc w:val="both"/>
        <w:rPr>
          <w:bCs/>
          <w:szCs w:val="24"/>
        </w:rPr>
      </w:pPr>
      <w:r w:rsidRPr="003100FB">
        <w:rPr>
          <w:bCs/>
          <w:szCs w:val="24"/>
        </w:rPr>
        <w:t>7. Joseph de Dreux, c. 1338-1340. - Willibrord-Ch van DIS.</w:t>
      </w:r>
    </w:p>
    <w:p w14:paraId="55F080AE" w14:textId="77777777" w:rsidR="00CF7F3B" w:rsidRPr="003100FB" w:rsidRDefault="00000000">
      <w:pPr>
        <w:spacing w:after="120" w:line="360" w:lineRule="auto"/>
        <w:ind w:firstLine="283"/>
        <w:jc w:val="both"/>
        <w:rPr>
          <w:bCs/>
          <w:szCs w:val="24"/>
        </w:rPr>
      </w:pPr>
      <w:r w:rsidRPr="003100FB">
        <w:rPr>
          <w:bCs/>
          <w:szCs w:val="24"/>
        </w:rPr>
        <w:t>8. Joseph de Ferno, c. 1340-1341. - Felice DA MARETO.</w:t>
      </w:r>
    </w:p>
    <w:p w14:paraId="06857F09" w14:textId="77777777" w:rsidR="00CF7F3B" w:rsidRPr="003100FB" w:rsidRDefault="00000000">
      <w:pPr>
        <w:spacing w:after="120" w:line="360" w:lineRule="auto"/>
        <w:ind w:firstLine="283"/>
        <w:jc w:val="both"/>
        <w:rPr>
          <w:bCs/>
          <w:szCs w:val="24"/>
        </w:rPr>
      </w:pPr>
      <w:r w:rsidRPr="003100FB">
        <w:rPr>
          <w:bCs/>
          <w:szCs w:val="24"/>
        </w:rPr>
        <w:t>9. Joseph Hazzaya, c. 1341-1349. - Robert BEULAY.</w:t>
      </w:r>
    </w:p>
    <w:p w14:paraId="4A673E5B" w14:textId="77777777" w:rsidR="00CF7F3B" w:rsidRPr="003100FB" w:rsidRDefault="00000000">
      <w:pPr>
        <w:spacing w:after="120" w:line="360" w:lineRule="auto"/>
        <w:ind w:firstLine="283"/>
        <w:jc w:val="both"/>
        <w:rPr>
          <w:bCs/>
          <w:szCs w:val="24"/>
        </w:rPr>
      </w:pPr>
      <w:r w:rsidRPr="003100FB">
        <w:rPr>
          <w:bCs/>
          <w:szCs w:val="24"/>
        </w:rPr>
        <w:t>10. Joseph l'Hymnographe (SAINT). c. 1349-1354. - Daniel STIERNON.</w:t>
      </w:r>
    </w:p>
    <w:p w14:paraId="75D00AD6" w14:textId="77777777" w:rsidR="00CF7F3B" w:rsidRPr="003100FB" w:rsidRDefault="00000000">
      <w:pPr>
        <w:spacing w:after="120" w:line="360" w:lineRule="auto"/>
        <w:ind w:firstLine="283"/>
        <w:jc w:val="both"/>
        <w:rPr>
          <w:bCs/>
          <w:szCs w:val="24"/>
        </w:rPr>
      </w:pPr>
      <w:r w:rsidRPr="003100FB">
        <w:rPr>
          <w:bCs/>
          <w:szCs w:val="24"/>
        </w:rPr>
        <w:lastRenderedPageBreak/>
        <w:t>11. Joseph de Jésus-Marie (QUIRÓGA), c. 1354-1359. - FORTUNATO DE JÉSUS SACRAMENTADO.</w:t>
      </w:r>
    </w:p>
    <w:p w14:paraId="493CB585" w14:textId="77777777" w:rsidR="00CF7F3B" w:rsidRPr="003100FB" w:rsidRDefault="00000000">
      <w:pPr>
        <w:spacing w:after="120" w:line="360" w:lineRule="auto"/>
        <w:ind w:firstLine="283"/>
        <w:jc w:val="both"/>
        <w:rPr>
          <w:bCs/>
          <w:szCs w:val="24"/>
        </w:rPr>
      </w:pPr>
      <w:r w:rsidRPr="003100FB">
        <w:rPr>
          <w:bCs/>
          <w:szCs w:val="24"/>
        </w:rPr>
        <w:t>12. Joseph de Jésus-Marie, c. 1360. - Isaias RODRIGUEZ.</w:t>
      </w:r>
    </w:p>
    <w:p w14:paraId="390C79DF" w14:textId="77777777" w:rsidR="00CF7F3B" w:rsidRPr="003100FB" w:rsidRDefault="00000000">
      <w:pPr>
        <w:spacing w:after="120" w:line="360" w:lineRule="auto"/>
        <w:ind w:firstLine="283"/>
        <w:jc w:val="both"/>
        <w:rPr>
          <w:bCs/>
          <w:szCs w:val="24"/>
        </w:rPr>
      </w:pPr>
      <w:r w:rsidRPr="003100FB">
        <w:rPr>
          <w:bCs/>
          <w:szCs w:val="24"/>
        </w:rPr>
        <w:t>13. Joseph Kalothétos, c. 1360-1364. - Daniel STIERNON.</w:t>
      </w:r>
    </w:p>
    <w:p w14:paraId="2EAC2F96" w14:textId="77777777" w:rsidR="00CF7F3B" w:rsidRPr="003100FB" w:rsidRDefault="00000000">
      <w:pPr>
        <w:spacing w:after="120" w:line="360" w:lineRule="auto"/>
        <w:ind w:firstLine="283"/>
        <w:jc w:val="both"/>
        <w:rPr>
          <w:bCs/>
          <w:szCs w:val="24"/>
        </w:rPr>
      </w:pPr>
      <w:r w:rsidRPr="003100FB">
        <w:rPr>
          <w:bCs/>
          <w:szCs w:val="24"/>
        </w:rPr>
        <w:t>14. Joseph de Leonessa (SAINT), c. 1364-1365. - Raoul DE SCEAUX.</w:t>
      </w:r>
    </w:p>
    <w:p w14:paraId="1EAA6396" w14:textId="77777777" w:rsidR="00CF7F3B" w:rsidRPr="003100FB" w:rsidRDefault="00000000">
      <w:pPr>
        <w:spacing w:after="120" w:line="360" w:lineRule="auto"/>
        <w:ind w:firstLine="283"/>
        <w:jc w:val="both"/>
        <w:rPr>
          <w:bCs/>
          <w:szCs w:val="24"/>
        </w:rPr>
      </w:pPr>
      <w:r w:rsidRPr="003100FB">
        <w:rPr>
          <w:bCs/>
          <w:szCs w:val="24"/>
        </w:rPr>
        <w:t>15. Joseph de Méthone, c. 1365-1371. - Daniel STIERNON.</w:t>
      </w:r>
    </w:p>
    <w:p w14:paraId="09BB4005" w14:textId="77777777" w:rsidR="00CF7F3B" w:rsidRPr="003100FB" w:rsidRDefault="00000000">
      <w:pPr>
        <w:spacing w:after="120" w:line="360" w:lineRule="auto"/>
        <w:ind w:firstLine="283"/>
        <w:jc w:val="both"/>
        <w:rPr>
          <w:bCs/>
          <w:szCs w:val="24"/>
        </w:rPr>
      </w:pPr>
      <w:r w:rsidRPr="003100FB">
        <w:rPr>
          <w:bCs/>
          <w:szCs w:val="24"/>
        </w:rPr>
        <w:t>16. Joseph de Najera, c. 1371-1372. - BUENAVENTURA DE CARROCERA.</w:t>
      </w:r>
    </w:p>
    <w:p w14:paraId="6F93C114" w14:textId="77777777" w:rsidR="00CF7F3B" w:rsidRPr="003100FB" w:rsidRDefault="00000000">
      <w:pPr>
        <w:spacing w:after="120" w:line="360" w:lineRule="auto"/>
        <w:ind w:firstLine="283"/>
        <w:jc w:val="both"/>
        <w:rPr>
          <w:bCs/>
          <w:szCs w:val="24"/>
        </w:rPr>
      </w:pPr>
      <w:r w:rsidRPr="003100FB">
        <w:rPr>
          <w:bCs/>
          <w:szCs w:val="24"/>
        </w:rPr>
        <w:t>17. Joseph de Paris.</w:t>
      </w:r>
    </w:p>
    <w:p w14:paraId="1262FE20" w14:textId="77777777" w:rsidR="00CF7F3B" w:rsidRPr="003100FB" w:rsidRDefault="00000000">
      <w:pPr>
        <w:spacing w:after="120" w:line="360" w:lineRule="auto"/>
        <w:ind w:firstLine="283"/>
        <w:jc w:val="both"/>
        <w:rPr>
          <w:bCs/>
          <w:szCs w:val="24"/>
        </w:rPr>
      </w:pPr>
      <w:r w:rsidRPr="003100FB">
        <w:rPr>
          <w:bCs/>
          <w:szCs w:val="24"/>
        </w:rPr>
        <w:t>1. Vie, c. 1372-1373.</w:t>
      </w:r>
    </w:p>
    <w:p w14:paraId="7ABBCDCA" w14:textId="77777777" w:rsidR="00CF7F3B" w:rsidRPr="003100FB" w:rsidRDefault="00000000">
      <w:pPr>
        <w:spacing w:after="120" w:line="360" w:lineRule="auto"/>
        <w:ind w:firstLine="283"/>
        <w:jc w:val="both"/>
        <w:rPr>
          <w:bCs/>
          <w:szCs w:val="24"/>
        </w:rPr>
      </w:pPr>
      <w:r w:rsidRPr="003100FB">
        <w:rPr>
          <w:bCs/>
          <w:szCs w:val="24"/>
        </w:rPr>
        <w:t>2. uvres spirituelles, c. 1373-1381.</w:t>
      </w:r>
    </w:p>
    <w:p w14:paraId="11D2B91E" w14:textId="77777777" w:rsidR="00CF7F3B" w:rsidRPr="003100FB" w:rsidRDefault="00000000">
      <w:pPr>
        <w:spacing w:after="120" w:line="360" w:lineRule="auto"/>
        <w:ind w:firstLine="283"/>
        <w:jc w:val="both"/>
        <w:rPr>
          <w:bCs/>
          <w:szCs w:val="24"/>
        </w:rPr>
      </w:pPr>
      <w:r w:rsidRPr="003100FB">
        <w:rPr>
          <w:bCs/>
          <w:szCs w:val="24"/>
        </w:rPr>
        <w:t>3. Doctrine spirituelle, c. 1381-1388. - Raoul DE SCEAUX et André RAVEZ.</w:t>
      </w:r>
    </w:p>
    <w:p w14:paraId="5C147BC1" w14:textId="77777777" w:rsidR="00CF7F3B" w:rsidRPr="003100FB" w:rsidRDefault="00000000">
      <w:pPr>
        <w:spacing w:after="120" w:line="360" w:lineRule="auto"/>
        <w:ind w:firstLine="283"/>
        <w:jc w:val="both"/>
        <w:rPr>
          <w:bCs/>
          <w:szCs w:val="24"/>
        </w:rPr>
      </w:pPr>
      <w:r w:rsidRPr="003100FB">
        <w:rPr>
          <w:bCs/>
          <w:szCs w:val="24"/>
        </w:rPr>
        <w:t>18. Joseph le Philosophe, c. 1388-1392. - Daniel STIERNON.</w:t>
      </w:r>
    </w:p>
    <w:p w14:paraId="18DC7C5F" w14:textId="77777777" w:rsidR="00CF7F3B" w:rsidRPr="003100FB" w:rsidRDefault="00000000">
      <w:pPr>
        <w:spacing w:after="120" w:line="360" w:lineRule="auto"/>
        <w:ind w:firstLine="283"/>
        <w:jc w:val="both"/>
        <w:rPr>
          <w:bCs/>
          <w:szCs w:val="24"/>
        </w:rPr>
      </w:pPr>
      <w:r w:rsidRPr="003100FB">
        <w:rPr>
          <w:bCs/>
          <w:szCs w:val="24"/>
        </w:rPr>
        <w:t>19. Joseph de Rafeibunol, c. 1392. - BUENAVENTURA DE CARROCERA.</w:t>
      </w:r>
    </w:p>
    <w:p w14:paraId="5D9C1982" w14:textId="77777777" w:rsidR="00CF7F3B" w:rsidRPr="003100FB" w:rsidRDefault="00000000">
      <w:pPr>
        <w:spacing w:after="120" w:line="360" w:lineRule="auto"/>
        <w:ind w:firstLine="283"/>
        <w:jc w:val="both"/>
        <w:rPr>
          <w:bCs/>
          <w:szCs w:val="24"/>
        </w:rPr>
      </w:pPr>
      <w:r w:rsidRPr="003100FB">
        <w:rPr>
          <w:bCs/>
          <w:szCs w:val="24"/>
        </w:rPr>
        <w:t>20. Joseph de Saint-Benoît, c. 1392-1395. - Cyprien BARAUT.</w:t>
      </w:r>
    </w:p>
    <w:p w14:paraId="488B77A1" w14:textId="77777777" w:rsidR="00CF7F3B" w:rsidRPr="003100FB" w:rsidRDefault="00000000">
      <w:pPr>
        <w:spacing w:after="120" w:line="360" w:lineRule="auto"/>
        <w:ind w:firstLine="283"/>
        <w:jc w:val="both"/>
        <w:rPr>
          <w:bCs/>
          <w:szCs w:val="24"/>
        </w:rPr>
      </w:pPr>
      <w:r w:rsidRPr="003100FB">
        <w:rPr>
          <w:bCs/>
          <w:szCs w:val="24"/>
        </w:rPr>
        <w:t>21. Joseph du Saint-Esprit, c. 1395-1397. - SIMÉON DE LA SAGRADA FAMILIA.</w:t>
      </w:r>
    </w:p>
    <w:p w14:paraId="29792871" w14:textId="77777777" w:rsidR="00CF7F3B" w:rsidRPr="003100FB" w:rsidRDefault="00000000">
      <w:pPr>
        <w:spacing w:after="120" w:line="360" w:lineRule="auto"/>
        <w:ind w:firstLine="283"/>
        <w:jc w:val="both"/>
        <w:rPr>
          <w:bCs/>
          <w:szCs w:val="24"/>
        </w:rPr>
      </w:pPr>
      <w:r w:rsidRPr="003100FB">
        <w:rPr>
          <w:bCs/>
          <w:szCs w:val="24"/>
        </w:rPr>
        <w:t>22. Joseph du Saint-Esprit (l'andalou), c. 1397-1402. - MELCHIOR DE SANTA MARÍA.</w:t>
      </w:r>
    </w:p>
    <w:p w14:paraId="28113F6F" w14:textId="77777777" w:rsidR="00CF7F3B" w:rsidRPr="003100FB" w:rsidRDefault="00000000">
      <w:pPr>
        <w:spacing w:after="120" w:line="360" w:lineRule="auto"/>
        <w:ind w:firstLine="283"/>
        <w:jc w:val="both"/>
        <w:rPr>
          <w:bCs/>
          <w:szCs w:val="24"/>
        </w:rPr>
      </w:pPr>
      <w:r w:rsidRPr="003100FB">
        <w:rPr>
          <w:bCs/>
          <w:szCs w:val="24"/>
        </w:rPr>
        <w:t>28. Joseph de Saint-François, c. 1403. - Isaias RODRIGUEZ.</w:t>
      </w:r>
    </w:p>
    <w:p w14:paraId="38BB4AA2" w14:textId="77777777" w:rsidR="00CF7F3B" w:rsidRPr="003100FB" w:rsidRDefault="00000000">
      <w:pPr>
        <w:spacing w:after="120" w:line="360" w:lineRule="auto"/>
        <w:ind w:firstLine="283"/>
        <w:jc w:val="both"/>
        <w:rPr>
          <w:bCs/>
          <w:szCs w:val="24"/>
        </w:rPr>
      </w:pPr>
      <w:r w:rsidRPr="003100FB">
        <w:rPr>
          <w:bCs/>
          <w:szCs w:val="24"/>
        </w:rPr>
        <w:t>25. Joseph de Sainte-Thérèse, c. 1404. - Isaias RODRIGUEZ.</w:t>
      </w:r>
    </w:p>
    <w:p w14:paraId="042B035E" w14:textId="77777777" w:rsidR="00CF7F3B" w:rsidRPr="003100FB" w:rsidRDefault="00000000">
      <w:pPr>
        <w:spacing w:after="120" w:line="360" w:lineRule="auto"/>
        <w:ind w:firstLine="283"/>
        <w:jc w:val="both"/>
        <w:rPr>
          <w:bCs/>
          <w:szCs w:val="24"/>
        </w:rPr>
      </w:pPr>
      <w:r w:rsidRPr="003100FB">
        <w:rPr>
          <w:bCs/>
          <w:szCs w:val="24"/>
        </w:rPr>
        <w:t>26. Joseph de Sigüenza, c. 1404. - André DERVILLE.</w:t>
      </w:r>
    </w:p>
    <w:p w14:paraId="012CF0D0" w14:textId="77777777" w:rsidR="00CF7F3B" w:rsidRPr="003100FB" w:rsidRDefault="00000000">
      <w:pPr>
        <w:spacing w:after="120" w:line="360" w:lineRule="auto"/>
        <w:ind w:firstLine="283"/>
        <w:jc w:val="both"/>
        <w:rPr>
          <w:bCs/>
          <w:szCs w:val="24"/>
        </w:rPr>
      </w:pPr>
      <w:r w:rsidRPr="003100FB">
        <w:rPr>
          <w:bCs/>
          <w:szCs w:val="24"/>
        </w:rPr>
        <w:t>27. Joseph Stoudite (SAINT). c. 1405-1408. - Daniel STIERNON.</w:t>
      </w:r>
    </w:p>
    <w:p w14:paraId="341F0FDD" w14:textId="77777777" w:rsidR="00CF7F3B" w:rsidRPr="003100FB" w:rsidRDefault="00000000">
      <w:pPr>
        <w:spacing w:after="120" w:line="360" w:lineRule="auto"/>
        <w:ind w:firstLine="283"/>
        <w:jc w:val="both"/>
        <w:rPr>
          <w:bCs/>
          <w:szCs w:val="24"/>
        </w:rPr>
      </w:pPr>
      <w:r w:rsidRPr="003100FB">
        <w:rPr>
          <w:bCs/>
          <w:szCs w:val="24"/>
        </w:rPr>
        <w:t>28. Joseph de Thessalonique. l'oir JOSEPH STOUDITE.</w:t>
      </w:r>
    </w:p>
    <w:p w14:paraId="26B062E3" w14:textId="77777777" w:rsidR="00CF7F3B" w:rsidRPr="003100FB" w:rsidRDefault="00000000">
      <w:pPr>
        <w:spacing w:after="120" w:line="360" w:lineRule="auto"/>
        <w:ind w:firstLine="283"/>
        <w:jc w:val="both"/>
        <w:rPr>
          <w:bCs/>
          <w:szCs w:val="24"/>
        </w:rPr>
      </w:pPr>
      <w:r w:rsidRPr="003100FB">
        <w:rPr>
          <w:bCs/>
          <w:szCs w:val="24"/>
        </w:rPr>
        <w:t>29. Joseph du Tremblay. l'oir JOSEPH DE PARIS.</w:t>
      </w:r>
    </w:p>
    <w:p w14:paraId="57CE5606" w14:textId="77777777" w:rsidR="00CF7F3B" w:rsidRPr="003100FB" w:rsidRDefault="00000000">
      <w:pPr>
        <w:spacing w:after="120" w:line="360" w:lineRule="auto"/>
        <w:ind w:firstLine="283"/>
        <w:jc w:val="both"/>
        <w:rPr>
          <w:bCs/>
          <w:szCs w:val="24"/>
        </w:rPr>
      </w:pPr>
      <w:r w:rsidRPr="003100FB">
        <w:rPr>
          <w:bCs/>
          <w:szCs w:val="24"/>
        </w:rPr>
        <w:t>80. Joseph de Volokolamsk, c. 1408-1411. - Thomas SPIDLIK.</w:t>
      </w:r>
    </w:p>
    <w:p w14:paraId="21C7052D" w14:textId="77777777" w:rsidR="00CF7F3B" w:rsidRPr="003100FB" w:rsidRDefault="00000000">
      <w:pPr>
        <w:spacing w:after="120" w:line="360" w:lineRule="auto"/>
        <w:ind w:firstLine="283"/>
        <w:jc w:val="both"/>
        <w:rPr>
          <w:bCs/>
          <w:szCs w:val="24"/>
        </w:rPr>
      </w:pPr>
      <w:r w:rsidRPr="003100FB">
        <w:rPr>
          <w:bCs/>
          <w:szCs w:val="24"/>
        </w:rPr>
        <w:t>1. Jossph-Antoine de Kaisersberg, c. 1411-1412. - André DERVILLE.</w:t>
      </w:r>
    </w:p>
    <w:p w14:paraId="6B1E5B2C" w14:textId="77777777" w:rsidR="00CF7F3B" w:rsidRPr="003100FB" w:rsidRDefault="00000000">
      <w:pPr>
        <w:spacing w:after="120" w:line="360" w:lineRule="auto"/>
        <w:ind w:firstLine="283"/>
        <w:jc w:val="both"/>
        <w:rPr>
          <w:bCs/>
          <w:szCs w:val="24"/>
        </w:rPr>
      </w:pPr>
      <w:r w:rsidRPr="003100FB">
        <w:rPr>
          <w:bCs/>
          <w:szCs w:val="24"/>
        </w:rPr>
        <w:t>2. Joseph-Antoine de Saint-Albert, c. 1412. - Matis DEL NIÑO JESÚS.</w:t>
      </w:r>
    </w:p>
    <w:p w14:paraId="069CA04C" w14:textId="77777777" w:rsidR="00CF7F3B" w:rsidRPr="003100FB" w:rsidRDefault="00000000">
      <w:pPr>
        <w:spacing w:after="120" w:line="360" w:lineRule="auto"/>
        <w:ind w:firstLine="283"/>
        <w:jc w:val="both"/>
        <w:rPr>
          <w:bCs/>
          <w:szCs w:val="24"/>
        </w:rPr>
      </w:pPr>
      <w:r w:rsidRPr="003100FB">
        <w:rPr>
          <w:bCs/>
          <w:szCs w:val="24"/>
        </w:rPr>
        <w:lastRenderedPageBreak/>
        <w:t>3. Joseph-Benoît Cottolengo (SAINT), c. 1412-1414. - Eugenio VALENTINI.</w:t>
      </w:r>
    </w:p>
    <w:p w14:paraId="41BE3A15" w14:textId="77777777" w:rsidR="00CF7F3B" w:rsidRPr="003100FB" w:rsidRDefault="00000000">
      <w:pPr>
        <w:spacing w:after="120" w:line="360" w:lineRule="auto"/>
        <w:ind w:firstLine="283"/>
        <w:jc w:val="both"/>
        <w:rPr>
          <w:bCs/>
          <w:szCs w:val="24"/>
        </w:rPr>
      </w:pPr>
      <w:r w:rsidRPr="003100FB">
        <w:rPr>
          <w:bCs/>
          <w:szCs w:val="24"/>
        </w:rPr>
        <w:t>4. Joseph-Marie Tomasi (bienheureux), c. 1414-1416. - Francesco ANDREU.</w:t>
      </w:r>
    </w:p>
    <w:p w14:paraId="39C7137E" w14:textId="77777777" w:rsidR="00CF7F3B" w:rsidRPr="003100FB" w:rsidRDefault="00000000">
      <w:pPr>
        <w:spacing w:after="120" w:line="360" w:lineRule="auto"/>
        <w:ind w:firstLine="283"/>
        <w:jc w:val="both"/>
        <w:rPr>
          <w:bCs/>
          <w:szCs w:val="24"/>
        </w:rPr>
      </w:pPr>
      <w:r w:rsidRPr="003100FB">
        <w:rPr>
          <w:bCs/>
          <w:szCs w:val="24"/>
        </w:rPr>
        <w:t>Xlee (JEAN-Martin), c. 1732-1733. - Jean-Baptiste l'Alvèque.</w:t>
      </w:r>
    </w:p>
    <w:p w14:paraId="254396C7" w14:textId="77777777" w:rsidR="00CF7F3B" w:rsidRPr="003100FB" w:rsidRDefault="00000000">
      <w:pPr>
        <w:spacing w:after="120" w:line="360" w:lineRule="auto"/>
        <w:ind w:firstLine="283"/>
        <w:jc w:val="both"/>
        <w:rPr>
          <w:bCs/>
          <w:szCs w:val="24"/>
        </w:rPr>
      </w:pPr>
      <w:r w:rsidRPr="003100FB">
        <w:rPr>
          <w:bCs/>
          <w:szCs w:val="24"/>
        </w:rPr>
        <w:t>Klein (Félix), c. 1733-1734. - André Ravez.</w:t>
      </w:r>
    </w:p>
    <w:p w14:paraId="2CFC0724" w14:textId="77777777" w:rsidR="00CF7F3B" w:rsidRPr="003100FB" w:rsidRDefault="00000000">
      <w:pPr>
        <w:spacing w:after="120" w:line="360" w:lineRule="auto"/>
        <w:ind w:firstLine="283"/>
        <w:jc w:val="both"/>
        <w:rPr>
          <w:bCs/>
          <w:szCs w:val="24"/>
        </w:rPr>
      </w:pPr>
      <w:r w:rsidRPr="003100FB">
        <w:rPr>
          <w:bCs/>
          <w:szCs w:val="24"/>
        </w:rPr>
        <w:t>Klessel (Gaspard), c. 1734. - Jean-Baptiste Valvekens.</w:t>
      </w:r>
    </w:p>
    <w:p w14:paraId="5BAAC86B" w14:textId="77777777" w:rsidR="00CF7F3B" w:rsidRPr="003100FB" w:rsidRDefault="00000000">
      <w:pPr>
        <w:spacing w:after="120" w:line="360" w:lineRule="auto"/>
        <w:ind w:firstLine="283"/>
        <w:jc w:val="both"/>
        <w:rPr>
          <w:bCs/>
          <w:szCs w:val="24"/>
        </w:rPr>
      </w:pPr>
      <w:r w:rsidRPr="003100FB">
        <w:rPr>
          <w:bCs/>
          <w:szCs w:val="24"/>
        </w:rPr>
        <w:t>Klodzinski (Jérôme), c. 1735-1736. - Francesco Andreu.</w:t>
      </w:r>
    </w:p>
    <w:p w14:paraId="41D790A1" w14:textId="77777777" w:rsidR="00CF7F3B" w:rsidRPr="003100FB" w:rsidRDefault="00000000">
      <w:pPr>
        <w:spacing w:after="120" w:line="360" w:lineRule="auto"/>
        <w:ind w:firstLine="283"/>
        <w:jc w:val="both"/>
        <w:rPr>
          <w:bCs/>
          <w:szCs w:val="24"/>
        </w:rPr>
      </w:pPr>
      <w:r w:rsidRPr="003100FB">
        <w:rPr>
          <w:bCs/>
          <w:szCs w:val="24"/>
        </w:rPr>
        <w:t>Knibber (Jean), c. 1736. - Heinrich Rüring.</w:t>
      </w:r>
    </w:p>
    <w:p w14:paraId="05D44F93" w14:textId="77777777" w:rsidR="00CF7F3B" w:rsidRPr="003100FB" w:rsidRDefault="00000000">
      <w:pPr>
        <w:spacing w:after="120" w:line="360" w:lineRule="auto"/>
        <w:ind w:firstLine="283"/>
        <w:jc w:val="both"/>
        <w:rPr>
          <w:bCs/>
          <w:szCs w:val="24"/>
        </w:rPr>
      </w:pPr>
      <w:r w:rsidRPr="003100FB">
        <w:rPr>
          <w:bCs/>
          <w:szCs w:val="24"/>
        </w:rPr>
        <w:t>Knittel (Gaspard), c. 1737. - Constantin Becker.</w:t>
      </w:r>
    </w:p>
    <w:p w14:paraId="3CFD8123" w14:textId="77777777" w:rsidR="00CF7F3B" w:rsidRPr="003100FB" w:rsidRDefault="00000000">
      <w:pPr>
        <w:spacing w:after="120" w:line="360" w:lineRule="auto"/>
        <w:ind w:firstLine="283"/>
        <w:jc w:val="both"/>
        <w:rPr>
          <w:bCs/>
          <w:szCs w:val="24"/>
        </w:rPr>
      </w:pPr>
      <w:r w:rsidRPr="003100FB">
        <w:rPr>
          <w:bCs/>
          <w:szCs w:val="24"/>
        </w:rPr>
        <w:t>1. Knox (John), c. 1737-1740. - Pierre Janton.</w:t>
      </w:r>
    </w:p>
    <w:p w14:paraId="644FE12C" w14:textId="77777777" w:rsidR="00CF7F3B" w:rsidRPr="003100FB" w:rsidRDefault="00CF7F3B">
      <w:pPr>
        <w:rPr>
          <w:bCs/>
          <w:szCs w:val="24"/>
        </w:rPr>
      </w:pPr>
    </w:p>
    <w:p w14:paraId="677E3D6F" w14:textId="77777777" w:rsidR="00CF7F3B" w:rsidRPr="003100FB" w:rsidRDefault="00000000">
      <w:pPr>
        <w:spacing w:before="240" w:after="120" w:line="240" w:lineRule="auto"/>
        <w:rPr>
          <w:bCs/>
          <w:szCs w:val="24"/>
        </w:rPr>
      </w:pPr>
      <w:r w:rsidRPr="003100FB">
        <w:rPr>
          <w:bCs/>
          <w:szCs w:val="24"/>
        </w:rPr>
        <w:t>2. Knox (Ronald Arbuthnott), c. 1740-1741. - Thomas Corbishley.</w:t>
      </w:r>
    </w:p>
    <w:p w14:paraId="7107AD1A" w14:textId="77777777" w:rsidR="00CF7F3B" w:rsidRPr="003100FB" w:rsidRDefault="00000000">
      <w:pPr>
        <w:spacing w:after="120" w:line="360" w:lineRule="auto"/>
        <w:ind w:firstLine="283"/>
        <w:jc w:val="both"/>
        <w:rPr>
          <w:bCs/>
          <w:szCs w:val="24"/>
        </w:rPr>
      </w:pPr>
      <w:r w:rsidRPr="003100FB">
        <w:rPr>
          <w:bCs/>
          <w:szCs w:val="24"/>
        </w:rPr>
        <w:t>Koepke (Balthasar), c. 1741-1743. - Johannes Wachmann.</w:t>
      </w:r>
    </w:p>
    <w:p w14:paraId="4E88C038" w14:textId="77777777" w:rsidR="00CF7F3B" w:rsidRPr="003100FB" w:rsidRDefault="00000000">
      <w:pPr>
        <w:spacing w:after="120" w:line="360" w:lineRule="auto"/>
        <w:ind w:firstLine="283"/>
        <w:jc w:val="both"/>
        <w:rPr>
          <w:bCs/>
          <w:szCs w:val="24"/>
        </w:rPr>
      </w:pPr>
      <w:r w:rsidRPr="003100FB">
        <w:rPr>
          <w:bCs/>
          <w:szCs w:val="24"/>
        </w:rPr>
        <w:t>Koinonia. I. Platon et Aristote, c. 1743-1745. - Hermann Josef Sieben. - II. Nouveau Testament, c. 1745-1750. - John M. McDermott et Miguel Manzanera. - III. Chez les Pères : sens sacramentaire et ecclésiologique, c. 1750-1754. - Hermann Josef Sieben. - IV. Dans le monachisme, c. 1754-1758. - Heinrich Bacht. -</w:t>
      </w:r>
    </w:p>
    <w:p w14:paraId="6F431542" w14:textId="77777777" w:rsidR="00CF7F3B" w:rsidRPr="003100FB" w:rsidRDefault="00000000">
      <w:pPr>
        <w:spacing w:after="120" w:line="360" w:lineRule="auto"/>
        <w:ind w:firstLine="283"/>
        <w:jc w:val="both"/>
        <w:rPr>
          <w:bCs/>
          <w:szCs w:val="24"/>
        </w:rPr>
      </w:pPr>
      <w:r w:rsidRPr="003100FB">
        <w:rPr>
          <w:bCs/>
          <w:szCs w:val="24"/>
        </w:rPr>
        <w:t>»0,4</w:t>
      </w:r>
    </w:p>
    <w:p w14:paraId="7B937AE9" w14:textId="77777777" w:rsidR="00CF7F3B" w:rsidRPr="003100FB" w:rsidRDefault="00000000">
      <w:pPr>
        <w:spacing w:after="120" w:line="360" w:lineRule="auto"/>
        <w:ind w:firstLine="283"/>
        <w:jc w:val="both"/>
        <w:rPr>
          <w:bCs/>
          <w:szCs w:val="24"/>
        </w:rPr>
      </w:pPr>
      <w:r w:rsidRPr="003100FB">
        <w:rPr>
          <w:bCs/>
          <w:szCs w:val="24"/>
        </w:rPr>
        <w:t>V. Dans la vie chrétienne aujourd'hui, c. 1758-1769. - Jean-Marie-R. Tillard. Kolb (Georges), c. 1769. - Constantin Becker. Kolbe (Maximilien). Voir Maximilien Kolbe (bienheureux). : Kolda de Koldice, c. 1769-1770.- Vladimir J. Koudelka. Kolde (Thierry), c. 1770-1771. - Benjamin De Troeyer. Kornilowicz (Ladislas), c. 1771-1772. - Ruth Woszek.</w:t>
      </w:r>
    </w:p>
    <w:p w14:paraId="63DF3940" w14:textId="77777777" w:rsidR="00CF7F3B" w:rsidRPr="003100FB" w:rsidRDefault="00000000">
      <w:pPr>
        <w:spacing w:after="120" w:line="360" w:lineRule="auto"/>
        <w:ind w:firstLine="283"/>
        <w:jc w:val="both"/>
        <w:rPr>
          <w:bCs/>
          <w:szCs w:val="24"/>
        </w:rPr>
      </w:pPr>
      <w:r w:rsidRPr="003100FB">
        <w:rPr>
          <w:bCs/>
          <w:szCs w:val="24"/>
        </w:rPr>
        <w:t>Korurm (Michel-Félix), c. 1772-1773. - Hubert Mohraupt ve Kowalska (Hélène), c. 1773-1774. - Josef Masowski. Kozminski (Wenceslas-Florentin). Voir Honorat de Biała Podlaska. Kraft (Ulric), c. 1774-1775. - Volker Honemann.</w:t>
      </w:r>
    </w:p>
    <w:p w14:paraId="05A428CA" w14:textId="77777777" w:rsidR="00CF7F3B" w:rsidRPr="003100FB" w:rsidRDefault="00000000">
      <w:pPr>
        <w:spacing w:after="120" w:line="360" w:lineRule="auto"/>
        <w:ind w:firstLine="283"/>
        <w:jc w:val="both"/>
        <w:rPr>
          <w:bCs/>
          <w:szCs w:val="24"/>
        </w:rPr>
      </w:pPr>
      <w:r w:rsidRPr="003100FB">
        <w:rPr>
          <w:bCs/>
          <w:szCs w:val="24"/>
        </w:rPr>
        <w:t xml:space="preserve">Krafft de Boyberg, c. 1795. - Volker Honemann. Kraszowski (Jean), c. 1775-1776. - Josef Masrowski. Kraus (Jean), c. 1776-1777. - Constantin Becker. Kremer (Jean), c. 1777-1778. - Heinrich Röhring. Kremp (Louis), c. 1778-1779. - Marthe Schawacs. Kreutzer (Jean), c. 1779-1780. - Volker </w:t>
      </w:r>
      <w:r w:rsidRPr="003100FB">
        <w:rPr>
          <w:bCs/>
          <w:szCs w:val="24"/>
        </w:rPr>
        <w:lastRenderedPageBreak/>
        <w:t>Honemann. Kronseder (Frédéric), c. 1781-1782. - Hans Grünewald. Krosnowski (Jean), c. 1782. - Josef Masrowski.'Kroust (Jean-Michel), c. 1782-1783 ; - André Boland. Kwiatkiewicz (Jean), c. 1783-1784. -- Josef Masrowski.</w:t>
      </w:r>
    </w:p>
    <w:p w14:paraId="05BD8D60" w14:textId="77777777" w:rsidR="00CF7F3B" w:rsidRPr="003100FB" w:rsidRDefault="00000000">
      <w:pPr>
        <w:spacing w:after="120" w:line="360" w:lineRule="auto"/>
        <w:ind w:firstLine="283"/>
        <w:jc w:val="both"/>
        <w:rPr>
          <w:bCs/>
          <w:szCs w:val="24"/>
        </w:rPr>
      </w:pPr>
      <w:r w:rsidRPr="003100FB">
        <w:rPr>
          <w:bCs/>
          <w:szCs w:val="24"/>
        </w:rPr>
        <w:t>Kwiatkowski (Pierre), c. 1784-1785.- Josef Masrowski. Kyrie eleison, c. 1785-1786.</w:t>
      </w:r>
    </w:p>
    <w:p w14:paraId="53E553FF" w14:textId="77777777" w:rsidR="00CF7F3B" w:rsidRPr="003100FB" w:rsidRDefault="00CF7F3B">
      <w:pPr>
        <w:rPr>
          <w:bCs/>
          <w:szCs w:val="24"/>
        </w:rPr>
      </w:pPr>
    </w:p>
    <w:p w14:paraId="1FD4395A" w14:textId="77777777" w:rsidR="00CF7F3B" w:rsidRPr="003100FB" w:rsidRDefault="00000000">
      <w:pPr>
        <w:spacing w:before="240" w:after="120" w:line="240" w:lineRule="auto"/>
        <w:rPr>
          <w:bCs/>
          <w:szCs w:val="24"/>
        </w:rPr>
      </w:pPr>
      <w:r w:rsidRPr="003100FB">
        <w:rPr>
          <w:bCs/>
          <w:szCs w:val="24"/>
        </w:rPr>
        <w:t>MM. RR ; PP.</w:t>
      </w:r>
    </w:p>
    <w:p w14:paraId="2BA8F1C3" w14:textId="77777777" w:rsidR="00CF7F3B" w:rsidRPr="003100FB" w:rsidRDefault="00000000">
      <w:pPr>
        <w:spacing w:after="120" w:line="360" w:lineRule="auto"/>
        <w:ind w:firstLine="283"/>
        <w:jc w:val="both"/>
        <w:rPr>
          <w:bCs/>
          <w:szCs w:val="24"/>
        </w:rPr>
      </w:pPr>
      <w:r w:rsidRPr="003100FB">
        <w:rPr>
          <w:bCs/>
          <w:szCs w:val="24"/>
        </w:rPr>
        <w:t>Apnes (P.). S. J., Professeur à l'Université Grégorienne, Rome.</w:t>
      </w:r>
    </w:p>
    <w:p w14:paraId="0B4F84EF" w14:textId="77777777" w:rsidR="00CF7F3B" w:rsidRPr="003100FB" w:rsidRDefault="00000000">
      <w:pPr>
        <w:spacing w:after="120" w:line="360" w:lineRule="auto"/>
        <w:ind w:firstLine="283"/>
        <w:jc w:val="both"/>
        <w:rPr>
          <w:bCs/>
          <w:szCs w:val="24"/>
        </w:rPr>
      </w:pPr>
      <w:r w:rsidRPr="003100FB">
        <w:rPr>
          <w:bCs/>
          <w:szCs w:val="24"/>
        </w:rPr>
        <w:t>Allerit (O d'), Professeur à l'Université de Constantine, Algérie.</w:t>
      </w:r>
    </w:p>
    <w:p w14:paraId="04AB760E" w14:textId="77777777" w:rsidR="00CF7F3B" w:rsidRPr="003100FB" w:rsidRDefault="00000000">
      <w:pPr>
        <w:spacing w:after="120" w:line="360" w:lineRule="auto"/>
        <w:ind w:firstLine="283"/>
        <w:jc w:val="both"/>
        <w:rPr>
          <w:bCs/>
          <w:szCs w:val="24"/>
        </w:rPr>
      </w:pPr>
      <w:r w:rsidRPr="003100FB">
        <w:rPr>
          <w:bCs/>
          <w:szCs w:val="24"/>
        </w:rPr>
        <w:t>Aupe (A.). S. J., Ruusbroecgenootschap, Anvers, Belgique.</w:t>
      </w:r>
    </w:p>
    <w:p w14:paraId="40DCB786" w14:textId="77777777" w:rsidR="00CF7F3B" w:rsidRPr="003100FB" w:rsidRDefault="00000000">
      <w:pPr>
        <w:spacing w:after="120" w:line="360" w:lineRule="auto"/>
        <w:ind w:firstLine="283"/>
        <w:jc w:val="both"/>
        <w:rPr>
          <w:bCs/>
          <w:szCs w:val="24"/>
        </w:rPr>
      </w:pPr>
      <w:r w:rsidRPr="003100FB">
        <w:rPr>
          <w:bCs/>
          <w:szCs w:val="24"/>
        </w:rPr>
        <w:t>Ancillotto (E.), 0. C. D., Professeur au Teresianum, Rome.</w:t>
      </w:r>
    </w:p>
    <w:p w14:paraId="6E79719C" w14:textId="77777777" w:rsidR="00CF7F3B" w:rsidRPr="003100FB" w:rsidRDefault="00000000">
      <w:pPr>
        <w:spacing w:after="120" w:line="360" w:lineRule="auto"/>
        <w:ind w:firstLine="283"/>
        <w:jc w:val="both"/>
        <w:rPr>
          <w:bCs/>
          <w:szCs w:val="24"/>
        </w:rPr>
      </w:pPr>
      <w:r w:rsidRPr="003100FB">
        <w:rPr>
          <w:bCs/>
          <w:szCs w:val="24"/>
        </w:rPr>
        <w:t>Andreu (F.), Théatin, Rome.</w:t>
      </w:r>
    </w:p>
    <w:p w14:paraId="44085705" w14:textId="77777777" w:rsidR="00CF7F3B" w:rsidRPr="003100FB" w:rsidRDefault="00000000">
      <w:pPr>
        <w:spacing w:after="120" w:line="360" w:lineRule="auto"/>
        <w:ind w:firstLine="283"/>
        <w:jc w:val="both"/>
        <w:rPr>
          <w:bCs/>
          <w:szCs w:val="24"/>
        </w:rPr>
      </w:pPr>
      <w:r w:rsidRPr="003100FB">
        <w:rPr>
          <w:bCs/>
          <w:szCs w:val="24"/>
        </w:rPr>
        <w:t>Andriesse (P.), Ruusbroecgenootschap, Anvers, Belgique.</w:t>
      </w:r>
    </w:p>
    <w:p w14:paraId="0EFF43A5" w14:textId="77777777" w:rsidR="00CF7F3B" w:rsidRPr="003100FB" w:rsidRDefault="00000000">
      <w:pPr>
        <w:spacing w:after="120" w:line="360" w:lineRule="auto"/>
        <w:ind w:firstLine="283"/>
        <w:jc w:val="both"/>
        <w:rPr>
          <w:bCs/>
          <w:szCs w:val="24"/>
        </w:rPr>
      </w:pPr>
      <w:r w:rsidRPr="003100FB">
        <w:rPr>
          <w:bCs/>
          <w:szCs w:val="24"/>
        </w:rPr>
        <w:t>Antonius (G.). Frère de S. Jean de Dieu, Marseille.</w:t>
      </w:r>
    </w:p>
    <w:p w14:paraId="71D2C8D6" w14:textId="77777777" w:rsidR="00CF7F3B" w:rsidRPr="003100FB" w:rsidRDefault="00000000">
      <w:pPr>
        <w:spacing w:after="120" w:line="360" w:lineRule="auto"/>
        <w:ind w:firstLine="283"/>
        <w:jc w:val="both"/>
        <w:rPr>
          <w:bCs/>
          <w:szCs w:val="24"/>
        </w:rPr>
      </w:pPr>
      <w:r w:rsidRPr="003100FB">
        <w:rPr>
          <w:bCs/>
          <w:szCs w:val="24"/>
        </w:rPr>
        <w:t>Armogathe (J.-R.). Professeur à l'École Pratique des Hautes Études, Paris.</w:t>
      </w:r>
    </w:p>
    <w:p w14:paraId="3E6FA6EA" w14:textId="77777777" w:rsidR="00CF7F3B" w:rsidRPr="003100FB" w:rsidRDefault="00000000">
      <w:pPr>
        <w:spacing w:after="120" w:line="360" w:lineRule="auto"/>
        <w:ind w:firstLine="283"/>
        <w:jc w:val="both"/>
        <w:rPr>
          <w:bCs/>
          <w:szCs w:val="24"/>
        </w:rPr>
      </w:pPr>
      <w:r w:rsidRPr="003100FB">
        <w:rPr>
          <w:bCs/>
          <w:szCs w:val="24"/>
        </w:rPr>
        <w:t>Auser (J.-M.), Professeur à l'Université, Strasbourg.</w:t>
      </w:r>
    </w:p>
    <w:p w14:paraId="5C632B82" w14:textId="77777777" w:rsidR="00CF7F3B" w:rsidRPr="003100FB" w:rsidRDefault="00000000">
      <w:pPr>
        <w:spacing w:after="120" w:line="360" w:lineRule="auto"/>
        <w:ind w:firstLine="283"/>
        <w:jc w:val="both"/>
        <w:rPr>
          <w:bCs/>
          <w:szCs w:val="24"/>
        </w:rPr>
      </w:pPr>
      <w:r w:rsidRPr="003100FB">
        <w:rPr>
          <w:bCs/>
          <w:szCs w:val="24"/>
        </w:rPr>
        <w:t>Bacart (H.). S. J., Professeur, Francfort /Main, Allemagne Fédérale.</w:t>
      </w:r>
    </w:p>
    <w:p w14:paraId="63890586" w14:textId="77777777" w:rsidR="00CF7F3B" w:rsidRPr="003100FB" w:rsidRDefault="00000000">
      <w:pPr>
        <w:spacing w:after="120" w:line="360" w:lineRule="auto"/>
        <w:ind w:firstLine="283"/>
        <w:jc w:val="both"/>
        <w:rPr>
          <w:bCs/>
          <w:szCs w:val="24"/>
        </w:rPr>
      </w:pPr>
      <w:r w:rsidRPr="003100FB">
        <w:rPr>
          <w:bCs/>
          <w:szCs w:val="24"/>
        </w:rPr>
        <w:t>Baizy (P.). S. J., Évreux.</w:t>
      </w:r>
    </w:p>
    <w:p w14:paraId="1AA5C3B8" w14:textId="77777777" w:rsidR="00CF7F3B" w:rsidRPr="003100FB" w:rsidRDefault="00000000">
      <w:pPr>
        <w:spacing w:after="120" w:line="360" w:lineRule="auto"/>
        <w:ind w:firstLine="283"/>
        <w:jc w:val="both"/>
        <w:rPr>
          <w:bCs/>
          <w:szCs w:val="24"/>
        </w:rPr>
      </w:pPr>
      <w:r w:rsidRPr="003100FB">
        <w:rPr>
          <w:bCs/>
          <w:szCs w:val="24"/>
        </w:rPr>
        <w:t>Bazraasar (H. Urs von). Bâle, Suisse.</w:t>
      </w:r>
    </w:p>
    <w:p w14:paraId="64521BBE" w14:textId="77777777" w:rsidR="00CF7F3B" w:rsidRPr="003100FB" w:rsidRDefault="00000000">
      <w:pPr>
        <w:spacing w:after="120" w:line="360" w:lineRule="auto"/>
        <w:ind w:firstLine="283"/>
        <w:jc w:val="both"/>
        <w:rPr>
          <w:bCs/>
          <w:szCs w:val="24"/>
        </w:rPr>
      </w:pPr>
      <w:r w:rsidRPr="003100FB">
        <w:rPr>
          <w:bCs/>
          <w:szCs w:val="24"/>
        </w:rPr>
        <w:t>Baraut (C.). O. S. B., Abbaye Notre-Dame de Montserrat, Espagne.</w:t>
      </w:r>
    </w:p>
    <w:p w14:paraId="3CFF472D" w14:textId="77777777" w:rsidR="00CF7F3B" w:rsidRPr="003100FB" w:rsidRDefault="00000000">
      <w:pPr>
        <w:spacing w:after="120" w:line="360" w:lineRule="auto"/>
        <w:ind w:firstLine="283"/>
        <w:jc w:val="both"/>
        <w:rPr>
          <w:bCs/>
          <w:szCs w:val="24"/>
        </w:rPr>
      </w:pPr>
      <w:r w:rsidRPr="003100FB">
        <w:rPr>
          <w:bCs/>
          <w:szCs w:val="24"/>
        </w:rPr>
        <w:t>Becker (C.). S. J. Coblence, Allemagne Fédérale.</w:t>
      </w:r>
    </w:p>
    <w:p w14:paraId="285A6C8E" w14:textId="77777777" w:rsidR="00CF7F3B" w:rsidRPr="003100FB" w:rsidRDefault="00000000">
      <w:pPr>
        <w:spacing w:after="120" w:line="360" w:lineRule="auto"/>
        <w:ind w:firstLine="283"/>
        <w:jc w:val="both"/>
        <w:rPr>
          <w:bCs/>
          <w:szCs w:val="24"/>
        </w:rPr>
      </w:pPr>
      <w:r w:rsidRPr="003100FB">
        <w:rPr>
          <w:bCs/>
          <w:szCs w:val="24"/>
        </w:rPr>
        <w:t>Becker (P.). O. S. B. Abbaye Saint-Mathias de Trèves, Allemagne Fédérale.</w:t>
      </w:r>
    </w:p>
    <w:p w14:paraId="300349F2" w14:textId="77777777" w:rsidR="00CF7F3B" w:rsidRPr="003100FB" w:rsidRDefault="00000000">
      <w:pPr>
        <w:spacing w:after="120" w:line="360" w:lineRule="auto"/>
        <w:ind w:firstLine="283"/>
        <w:jc w:val="both"/>
        <w:rPr>
          <w:bCs/>
          <w:szCs w:val="24"/>
        </w:rPr>
      </w:pPr>
      <w:r w:rsidRPr="003100FB">
        <w:rPr>
          <w:bCs/>
          <w:szCs w:val="24"/>
        </w:rPr>
        <w:t>Bepouezze (G.-Th.), O. P., Genève, Suisse.</w:t>
      </w:r>
    </w:p>
    <w:p w14:paraId="093891E6" w14:textId="77777777" w:rsidR="00CF7F3B" w:rsidRPr="003100FB" w:rsidRDefault="00000000">
      <w:pPr>
        <w:spacing w:after="120" w:line="360" w:lineRule="auto"/>
        <w:ind w:firstLine="283"/>
        <w:jc w:val="both"/>
        <w:rPr>
          <w:bCs/>
          <w:szCs w:val="24"/>
        </w:rPr>
      </w:pPr>
      <w:r w:rsidRPr="003100FB">
        <w:rPr>
          <w:bCs/>
          <w:szCs w:val="24"/>
        </w:rPr>
        <w:t>Bénassy-Berling (M.-C.), Professeur à l'Université de Paris III.</w:t>
      </w:r>
    </w:p>
    <w:p w14:paraId="5A41D4E2" w14:textId="77777777" w:rsidR="00CF7F3B" w:rsidRPr="003100FB" w:rsidRDefault="00000000">
      <w:pPr>
        <w:spacing w:after="120" w:line="360" w:lineRule="auto"/>
        <w:ind w:firstLine="283"/>
        <w:jc w:val="both"/>
        <w:rPr>
          <w:bCs/>
          <w:szCs w:val="24"/>
        </w:rPr>
      </w:pPr>
      <w:r w:rsidRPr="003100FB">
        <w:rPr>
          <w:bCs/>
          <w:szCs w:val="24"/>
        </w:rPr>
        <w:t>Benrau (É.). O. S. B., Abbaye de Saint-Wandrille.</w:t>
      </w:r>
    </w:p>
    <w:p w14:paraId="2A90C203" w14:textId="77777777" w:rsidR="00CF7F3B" w:rsidRPr="003100FB" w:rsidRDefault="00000000">
      <w:pPr>
        <w:spacing w:after="120" w:line="360" w:lineRule="auto"/>
        <w:ind w:firstLine="283"/>
        <w:jc w:val="both"/>
        <w:rPr>
          <w:bCs/>
          <w:szCs w:val="24"/>
        </w:rPr>
      </w:pPr>
      <w:r w:rsidRPr="003100FB">
        <w:rPr>
          <w:bCs/>
          <w:szCs w:val="24"/>
        </w:rPr>
        <w:t>Benrhan (G.-M.), Sainte-Croix, Oratoire S. Joseph, Montréal, Canada.</w:t>
      </w:r>
    </w:p>
    <w:p w14:paraId="0E6FB3C0" w14:textId="77777777" w:rsidR="00CF7F3B" w:rsidRPr="003100FB" w:rsidRDefault="00000000">
      <w:pPr>
        <w:spacing w:after="120" w:line="360" w:lineRule="auto"/>
        <w:ind w:firstLine="283"/>
        <w:jc w:val="both"/>
        <w:rPr>
          <w:bCs/>
          <w:szCs w:val="24"/>
        </w:rPr>
      </w:pPr>
      <w:r w:rsidRPr="003100FB">
        <w:rPr>
          <w:bCs/>
          <w:szCs w:val="24"/>
        </w:rPr>
        <w:lastRenderedPageBreak/>
        <w:t>Beulay (R.). O. C. D., Bagdad, Irak.</w:t>
      </w:r>
    </w:p>
    <w:p w14:paraId="6E4F8B3D" w14:textId="77777777" w:rsidR="00CF7F3B" w:rsidRPr="003100FB" w:rsidRDefault="00000000">
      <w:pPr>
        <w:spacing w:after="120" w:line="360" w:lineRule="auto"/>
        <w:ind w:firstLine="283"/>
        <w:jc w:val="both"/>
        <w:rPr>
          <w:bCs/>
          <w:szCs w:val="24"/>
        </w:rPr>
      </w:pPr>
      <w:r w:rsidRPr="003100FB">
        <w:rPr>
          <w:bCs/>
          <w:szCs w:val="24"/>
        </w:rPr>
        <w:t>Bocamp (A.). S. J., Les Fontaines, Chantilly.</w:t>
      </w:r>
    </w:p>
    <w:p w14:paraId="7C9D8FBA" w14:textId="77777777" w:rsidR="00CF7F3B" w:rsidRPr="003100FB" w:rsidRDefault="00000000">
      <w:pPr>
        <w:spacing w:after="120" w:line="360" w:lineRule="auto"/>
        <w:ind w:firstLine="283"/>
        <w:jc w:val="both"/>
        <w:rPr>
          <w:bCs/>
          <w:szCs w:val="24"/>
        </w:rPr>
      </w:pPr>
      <w:r w:rsidRPr="003100FB">
        <w:rPr>
          <w:bCs/>
          <w:szCs w:val="24"/>
        </w:rPr>
        <w:t>Bonmanx (O.). O. F. M., Rome.</w:t>
      </w:r>
    </w:p>
    <w:p w14:paraId="439FDA6A" w14:textId="77777777" w:rsidR="00CF7F3B" w:rsidRPr="003100FB" w:rsidRDefault="00000000">
      <w:pPr>
        <w:spacing w:after="120" w:line="360" w:lineRule="auto"/>
        <w:ind w:firstLine="283"/>
        <w:jc w:val="both"/>
        <w:rPr>
          <w:bCs/>
          <w:szCs w:val="24"/>
        </w:rPr>
      </w:pPr>
      <w:r w:rsidRPr="003100FB">
        <w:rPr>
          <w:bCs/>
          <w:szCs w:val="24"/>
        </w:rPr>
        <w:t>Bonnar (P.-E.). Professeur à l'Institut catholique, Lyon.</w:t>
      </w:r>
    </w:p>
    <w:p w14:paraId="668AFA7C" w14:textId="77777777" w:rsidR="00CF7F3B" w:rsidRPr="003100FB" w:rsidRDefault="00000000">
      <w:pPr>
        <w:spacing w:after="120" w:line="360" w:lineRule="auto"/>
        <w:ind w:firstLine="283"/>
        <w:jc w:val="both"/>
        <w:rPr>
          <w:bCs/>
          <w:szCs w:val="24"/>
        </w:rPr>
      </w:pPr>
      <w:r w:rsidRPr="003100FB">
        <w:rPr>
          <w:bCs/>
          <w:szCs w:val="24"/>
        </w:rPr>
        <w:t>Bornemann (F.). S. V. D., Rome.</w:t>
      </w:r>
    </w:p>
    <w:p w14:paraId="7CB8490D" w14:textId="77777777" w:rsidR="00CF7F3B" w:rsidRPr="003100FB" w:rsidRDefault="00000000">
      <w:pPr>
        <w:spacing w:after="120" w:line="360" w:lineRule="auto"/>
        <w:ind w:firstLine="283"/>
        <w:jc w:val="both"/>
        <w:rPr>
          <w:bCs/>
          <w:szCs w:val="24"/>
        </w:rPr>
      </w:pPr>
      <w:r w:rsidRPr="003100FB">
        <w:rPr>
          <w:bCs/>
          <w:szCs w:val="24"/>
        </w:rPr>
        <w:t>Borzyszkowski (M.). Séminaire d'Olsztyn, Pologne.</w:t>
      </w:r>
    </w:p>
    <w:p w14:paraId="44D7680A" w14:textId="77777777" w:rsidR="00CF7F3B" w:rsidRPr="003100FB" w:rsidRDefault="00000000">
      <w:pPr>
        <w:spacing w:after="120" w:line="360" w:lineRule="auto"/>
        <w:ind w:firstLine="283"/>
        <w:jc w:val="both"/>
        <w:rPr>
          <w:bCs/>
          <w:szCs w:val="24"/>
        </w:rPr>
      </w:pPr>
      <w:r w:rsidRPr="003100FB">
        <w:rPr>
          <w:bCs/>
          <w:szCs w:val="24"/>
        </w:rPr>
        <w:t>Bottereau (G.). S. J., Bibliothécaire, Rome.</w:t>
      </w:r>
    </w:p>
    <w:p w14:paraId="16BF2C44" w14:textId="77777777" w:rsidR="00CF7F3B" w:rsidRPr="003100FB" w:rsidRDefault="00000000">
      <w:pPr>
        <w:spacing w:after="120" w:line="360" w:lineRule="auto"/>
        <w:ind w:firstLine="283"/>
        <w:jc w:val="both"/>
        <w:rPr>
          <w:bCs/>
          <w:szCs w:val="24"/>
        </w:rPr>
      </w:pPr>
      <w:r w:rsidRPr="003100FB">
        <w:rPr>
          <w:bCs/>
          <w:szCs w:val="24"/>
        </w:rPr>
        <w:t>Bouceroz (J.-G.). O. F. M., Grottaferrata (Quaracchi). Italie.</w:t>
      </w:r>
    </w:p>
    <w:p w14:paraId="3F11DE02" w14:textId="77777777" w:rsidR="00CF7F3B" w:rsidRPr="003100FB" w:rsidRDefault="00000000">
      <w:pPr>
        <w:spacing w:after="120" w:line="360" w:lineRule="auto"/>
        <w:ind w:firstLine="283"/>
        <w:jc w:val="both"/>
        <w:rPr>
          <w:bCs/>
          <w:szCs w:val="24"/>
        </w:rPr>
      </w:pPr>
      <w:r w:rsidRPr="003100FB">
        <w:rPr>
          <w:bCs/>
          <w:szCs w:val="24"/>
        </w:rPr>
        <w:t>Bracey (B.). S. J., Dublin, Irlande.</w:t>
      </w:r>
    </w:p>
    <w:p w14:paraId="2B7EBA23" w14:textId="77777777" w:rsidR="00CF7F3B" w:rsidRPr="003100FB" w:rsidRDefault="00000000">
      <w:pPr>
        <w:spacing w:after="120" w:line="360" w:lineRule="auto"/>
        <w:ind w:firstLine="283"/>
        <w:jc w:val="both"/>
        <w:rPr>
          <w:bCs/>
          <w:szCs w:val="24"/>
        </w:rPr>
      </w:pPr>
      <w:r w:rsidRPr="003100FB">
        <w:rPr>
          <w:bCs/>
          <w:szCs w:val="24"/>
        </w:rPr>
        <w:t>Brapy (I.). O. F. M., Grottaferrata (Quaracchi), Italie.</w:t>
      </w:r>
    </w:p>
    <w:p w14:paraId="37B7882A" w14:textId="77777777" w:rsidR="00CF7F3B" w:rsidRPr="003100FB" w:rsidRDefault="00000000">
      <w:pPr>
        <w:spacing w:after="120" w:line="360" w:lineRule="auto"/>
        <w:ind w:firstLine="283"/>
        <w:jc w:val="both"/>
        <w:rPr>
          <w:bCs/>
          <w:szCs w:val="24"/>
        </w:rPr>
      </w:pPr>
      <w:r w:rsidRPr="003100FB">
        <w:rPr>
          <w:bCs/>
          <w:szCs w:val="24"/>
        </w:rPr>
        <w:t>Brecur (M.). Prof., Dr., Evangelisches Stift, Tübingen, Allemagne Fédérale.</w:t>
      </w:r>
    </w:p>
    <w:p w14:paraId="16EF769F" w14:textId="77777777" w:rsidR="00CF7F3B" w:rsidRPr="003100FB" w:rsidRDefault="00000000">
      <w:pPr>
        <w:spacing w:after="120" w:line="360" w:lineRule="auto"/>
        <w:ind w:firstLine="283"/>
        <w:jc w:val="both"/>
        <w:rPr>
          <w:bCs/>
          <w:szCs w:val="24"/>
        </w:rPr>
      </w:pPr>
      <w:r w:rsidRPr="003100FB">
        <w:rPr>
          <w:bCs/>
          <w:szCs w:val="24"/>
        </w:rPr>
        <w:t>Brener (A. H.). O. C. R., Utrecht, Pays-Bas.</w:t>
      </w:r>
    </w:p>
    <w:p w14:paraId="7BA6708C" w14:textId="77777777" w:rsidR="00CF7F3B" w:rsidRPr="003100FB" w:rsidRDefault="00000000">
      <w:pPr>
        <w:spacing w:after="120" w:line="360" w:lineRule="auto"/>
        <w:ind w:firstLine="283"/>
        <w:jc w:val="both"/>
        <w:rPr>
          <w:bCs/>
          <w:szCs w:val="24"/>
        </w:rPr>
      </w:pPr>
      <w:r w:rsidRPr="003100FB">
        <w:rPr>
          <w:bCs/>
          <w:szCs w:val="24"/>
        </w:rPr>
        <w:t>Brocarpo (P.), Salésien, Rome.</w:t>
      </w:r>
    </w:p>
    <w:p w14:paraId="3B38B34E" w14:textId="77777777" w:rsidR="00CF7F3B" w:rsidRPr="003100FB" w:rsidRDefault="00000000">
      <w:pPr>
        <w:spacing w:after="120" w:line="360" w:lineRule="auto"/>
        <w:ind w:firstLine="283"/>
        <w:jc w:val="both"/>
        <w:rPr>
          <w:bCs/>
          <w:szCs w:val="24"/>
        </w:rPr>
      </w:pPr>
      <w:r w:rsidRPr="003100FB">
        <w:rPr>
          <w:bCs/>
          <w:szCs w:val="24"/>
        </w:rPr>
        <w:t>Buena Ventura de Carrocera, O. F. M. Cap., Madrid, Espagne.</w:t>
      </w:r>
    </w:p>
    <w:p w14:paraId="09438856" w14:textId="77777777" w:rsidR="00CF7F3B" w:rsidRPr="003100FB" w:rsidRDefault="00000000">
      <w:pPr>
        <w:spacing w:after="120" w:line="360" w:lineRule="auto"/>
        <w:ind w:firstLine="283"/>
        <w:jc w:val="both"/>
        <w:rPr>
          <w:bCs/>
          <w:szCs w:val="24"/>
        </w:rPr>
      </w:pPr>
      <w:r w:rsidRPr="003100FB">
        <w:rPr>
          <w:bCs/>
          <w:szCs w:val="24"/>
        </w:rPr>
        <w:t>Bussini (F.). Professeur à l'Université, Strasbourg.</w:t>
      </w:r>
    </w:p>
    <w:p w14:paraId="7ED20C47" w14:textId="77777777" w:rsidR="00CF7F3B" w:rsidRPr="003100FB" w:rsidRDefault="00000000">
      <w:pPr>
        <w:spacing w:after="120" w:line="360" w:lineRule="auto"/>
        <w:ind w:firstLine="283"/>
        <w:jc w:val="both"/>
        <w:rPr>
          <w:bCs/>
          <w:szCs w:val="24"/>
        </w:rPr>
      </w:pPr>
      <w:r w:rsidRPr="003100FB">
        <w:rPr>
          <w:bCs/>
          <w:szCs w:val="24"/>
        </w:rPr>
        <w:t>Cardona (D.). Chartreux, Montalegre, Espagne.</w:t>
      </w:r>
    </w:p>
    <w:p w14:paraId="5B2DF31B" w14:textId="77777777" w:rsidR="00CF7F3B" w:rsidRPr="003100FB" w:rsidRDefault="00000000">
      <w:pPr>
        <w:spacing w:after="120" w:line="360" w:lineRule="auto"/>
        <w:ind w:firstLine="283"/>
        <w:jc w:val="both"/>
        <w:rPr>
          <w:bCs/>
          <w:szCs w:val="24"/>
        </w:rPr>
      </w:pPr>
      <w:r w:rsidRPr="003100FB">
        <w:rPr>
          <w:bCs/>
          <w:szCs w:val="24"/>
        </w:rPr>
        <w:t>Castro (M de). O. F. M., Archivo Ibero-Americano, Madrid, Espagne.</w:t>
      </w:r>
    </w:p>
    <w:p w14:paraId="0CD441A2" w14:textId="77777777" w:rsidR="00CF7F3B" w:rsidRPr="003100FB" w:rsidRDefault="00000000">
      <w:pPr>
        <w:spacing w:after="120" w:line="360" w:lineRule="auto"/>
        <w:ind w:firstLine="283"/>
        <w:jc w:val="both"/>
        <w:rPr>
          <w:bCs/>
          <w:szCs w:val="24"/>
        </w:rPr>
      </w:pPr>
      <w:r w:rsidRPr="003100FB">
        <w:rPr>
          <w:bCs/>
          <w:szCs w:val="24"/>
        </w:rPr>
        <w:t>Catalan (J.-F.). S. J., Professeur au C. E. R. P., Paris.</w:t>
      </w:r>
    </w:p>
    <w:p w14:paraId="45E689C4" w14:textId="77777777" w:rsidR="00CF7F3B" w:rsidRPr="003100FB" w:rsidRDefault="00000000">
      <w:pPr>
        <w:spacing w:after="120" w:line="360" w:lineRule="auto"/>
        <w:ind w:firstLine="283"/>
        <w:jc w:val="both"/>
        <w:rPr>
          <w:bCs/>
          <w:szCs w:val="24"/>
        </w:rPr>
      </w:pPr>
      <w:r w:rsidRPr="003100FB">
        <w:rPr>
          <w:bCs/>
          <w:szCs w:val="24"/>
        </w:rPr>
        <w:t>Certeau (M de). S. J., Professeur à l'Université de Paris VII et à l'Institut catholique, Paris.</w:t>
      </w:r>
    </w:p>
    <w:p w14:paraId="383FFA99" w14:textId="77777777" w:rsidR="00CF7F3B" w:rsidRPr="003100FB" w:rsidRDefault="00000000">
      <w:pPr>
        <w:spacing w:after="120" w:line="360" w:lineRule="auto"/>
        <w:ind w:firstLine="283"/>
        <w:jc w:val="both"/>
        <w:rPr>
          <w:bCs/>
          <w:szCs w:val="24"/>
        </w:rPr>
      </w:pPr>
      <w:r w:rsidRPr="003100FB">
        <w:rPr>
          <w:bCs/>
          <w:szCs w:val="24"/>
        </w:rPr>
        <w:t>Chauret (J.), Groupe de TéléEnseignement, l'Anves-Paris.</w:t>
      </w:r>
    </w:p>
    <w:p w14:paraId="097D839F" w14:textId="77777777" w:rsidR="00CF7F3B" w:rsidRPr="003100FB" w:rsidRDefault="00000000">
      <w:pPr>
        <w:spacing w:after="120" w:line="360" w:lineRule="auto"/>
        <w:ind w:firstLine="283"/>
        <w:jc w:val="both"/>
        <w:rPr>
          <w:bCs/>
          <w:szCs w:val="24"/>
        </w:rPr>
      </w:pPr>
      <w:r w:rsidRPr="003100FB">
        <w:rPr>
          <w:bCs/>
          <w:szCs w:val="24"/>
        </w:rPr>
        <w:t>Lecrecq (J.). O. S. B., Abbaye de Clervaux, Grand-Duché de Luxembourg. : * Le Déaur (R.). Spiritain, Professeur à l'Institut Biblique, Rome.'Lepeur (É.), chanoine, Date.</w:t>
      </w:r>
    </w:p>
    <w:p w14:paraId="2F2F1B8B" w14:textId="77777777" w:rsidR="00CF7F3B" w:rsidRPr="003100FB" w:rsidRDefault="00000000">
      <w:pPr>
        <w:spacing w:after="120" w:line="360" w:lineRule="auto"/>
        <w:ind w:firstLine="283"/>
        <w:jc w:val="both"/>
        <w:rPr>
          <w:bCs/>
          <w:szCs w:val="24"/>
        </w:rPr>
      </w:pPr>
      <w:r w:rsidRPr="003100FB">
        <w:rPr>
          <w:bCs/>
          <w:szCs w:val="24"/>
        </w:rPr>
        <w:t>Légaré (R.). O. F. M., Montréal, Canada.</w:t>
      </w:r>
    </w:p>
    <w:p w14:paraId="3D40607D" w14:textId="77777777" w:rsidR="00CF7F3B" w:rsidRPr="003100FB" w:rsidRDefault="00000000">
      <w:pPr>
        <w:spacing w:after="120" w:line="360" w:lineRule="auto"/>
        <w:ind w:firstLine="283"/>
        <w:jc w:val="both"/>
        <w:rPr>
          <w:bCs/>
          <w:szCs w:val="24"/>
        </w:rPr>
      </w:pPr>
      <w:r w:rsidRPr="003100FB">
        <w:rPr>
          <w:bCs/>
          <w:szCs w:val="24"/>
        </w:rPr>
        <w:t>Lévêque (J.). O. C. D., Professeur à l'Institut catholique, Paris.</w:t>
      </w:r>
    </w:p>
    <w:p w14:paraId="69C26FB4" w14:textId="77777777" w:rsidR="00CF7F3B" w:rsidRPr="003100FB" w:rsidRDefault="00000000">
      <w:pPr>
        <w:spacing w:after="120" w:line="360" w:lineRule="auto"/>
        <w:ind w:firstLine="283"/>
        <w:jc w:val="both"/>
        <w:rPr>
          <w:bCs/>
          <w:szCs w:val="24"/>
        </w:rPr>
      </w:pPr>
      <w:r w:rsidRPr="003100FB">
        <w:rPr>
          <w:bCs/>
          <w:szCs w:val="24"/>
        </w:rPr>
        <w:t>Lior (R.). O. F. M., Naples, Italie.</w:t>
      </w:r>
    </w:p>
    <w:p w14:paraId="6344337D" w14:textId="77777777" w:rsidR="00CF7F3B" w:rsidRPr="003100FB" w:rsidRDefault="00000000">
      <w:pPr>
        <w:spacing w:after="120" w:line="360" w:lineRule="auto"/>
        <w:ind w:firstLine="283"/>
        <w:jc w:val="both"/>
        <w:rPr>
          <w:bCs/>
          <w:szCs w:val="24"/>
        </w:rPr>
      </w:pPr>
      <w:r w:rsidRPr="003100FB">
        <w:rPr>
          <w:bCs/>
          <w:szCs w:val="24"/>
        </w:rPr>
        <w:lastRenderedPageBreak/>
        <w:t>Lopez-Gay (J.). S. J., Professeur à l'Université Grégorienne, Rome.</w:t>
      </w:r>
    </w:p>
    <w:p w14:paraId="4A784037" w14:textId="77777777" w:rsidR="00CF7F3B" w:rsidRPr="003100FB" w:rsidRDefault="00000000">
      <w:pPr>
        <w:spacing w:after="120" w:line="360" w:lineRule="auto"/>
        <w:ind w:firstLine="283"/>
        <w:jc w:val="both"/>
        <w:rPr>
          <w:bCs/>
          <w:szCs w:val="24"/>
        </w:rPr>
      </w:pPr>
      <w:r w:rsidRPr="003100FB">
        <w:rPr>
          <w:bCs/>
          <w:szCs w:val="24"/>
        </w:rPr>
        <w:t>Lucien-Marie de Saint-Fosse, O. C. D., Lille.</w:t>
      </w:r>
    </w:p>
    <w:p w14:paraId="024456D9" w14:textId="77777777" w:rsidR="00CF7F3B" w:rsidRPr="003100FB" w:rsidRDefault="00000000">
      <w:pPr>
        <w:spacing w:after="120" w:line="360" w:lineRule="auto"/>
        <w:ind w:firstLine="283"/>
        <w:jc w:val="both"/>
        <w:rPr>
          <w:bCs/>
          <w:szCs w:val="24"/>
        </w:rPr>
      </w:pPr>
      <w:r w:rsidRPr="003100FB">
        <w:rPr>
          <w:bCs/>
          <w:szCs w:val="24"/>
        </w:rPr>
        <w:t>Luscombe (D.-E.). Professeur à l'Université, Sheffield, Angleterre.</w:t>
      </w:r>
    </w:p>
    <w:p w14:paraId="12C486A5" w14:textId="77777777" w:rsidR="00CF7F3B" w:rsidRPr="003100FB" w:rsidRDefault="00000000">
      <w:pPr>
        <w:spacing w:after="120" w:line="360" w:lineRule="auto"/>
        <w:ind w:firstLine="283"/>
        <w:jc w:val="both"/>
        <w:rPr>
          <w:bCs/>
          <w:szCs w:val="24"/>
        </w:rPr>
      </w:pPr>
      <w:r w:rsidRPr="003100FB">
        <w:rPr>
          <w:bCs/>
          <w:szCs w:val="24"/>
        </w:rPr>
        <w:t>McDermott (J. M.). S. J., Professeur à l'Université Grégorienne, Rome.</w:t>
      </w:r>
    </w:p>
    <w:p w14:paraId="186E2A2F" w14:textId="77777777" w:rsidR="00CF7F3B" w:rsidRPr="003100FB" w:rsidRDefault="00000000">
      <w:pPr>
        <w:spacing w:after="120" w:line="360" w:lineRule="auto"/>
        <w:ind w:firstLine="283"/>
        <w:jc w:val="both"/>
        <w:rPr>
          <w:bCs/>
          <w:szCs w:val="24"/>
        </w:rPr>
      </w:pPr>
      <w:r w:rsidRPr="003100FB">
        <w:rPr>
          <w:bCs/>
          <w:szCs w:val="24"/>
        </w:rPr>
        <w:t>Masrowski (J.). S. J., Varsovie, Pologne.</w:t>
      </w:r>
    </w:p>
    <w:p w14:paraId="55550711" w14:textId="77777777" w:rsidR="00CF7F3B" w:rsidRPr="003100FB" w:rsidRDefault="00000000">
      <w:pPr>
        <w:spacing w:after="120" w:line="360" w:lineRule="auto"/>
        <w:ind w:firstLine="283"/>
        <w:jc w:val="both"/>
        <w:rPr>
          <w:bCs/>
          <w:szCs w:val="24"/>
        </w:rPr>
      </w:pPr>
      <w:r w:rsidRPr="003100FB">
        <w:rPr>
          <w:bCs/>
          <w:szCs w:val="24"/>
        </w:rPr>
        <w:t>Malaresta (É.). S. J., Professeur à l'Université Grégorienne, Rome.</w:t>
      </w:r>
    </w:p>
    <w:p w14:paraId="39FD07A5" w14:textId="77777777" w:rsidR="00CF7F3B" w:rsidRPr="003100FB" w:rsidRDefault="00000000">
      <w:pPr>
        <w:spacing w:after="120" w:line="360" w:lineRule="auto"/>
        <w:ind w:firstLine="283"/>
        <w:jc w:val="both"/>
        <w:rPr>
          <w:bCs/>
          <w:szCs w:val="24"/>
        </w:rPr>
      </w:pPr>
      <w:r w:rsidRPr="003100FB">
        <w:rPr>
          <w:bCs/>
          <w:szCs w:val="24"/>
        </w:rPr>
        <w:t>Manzanera (M.). S. T., Francfort /Main, Allemagne Fédérale. Marical (R.). S. J :, Bibliothèque Slave, Paris.</w:t>
      </w:r>
    </w:p>
    <w:p w14:paraId="3B1B1112" w14:textId="77777777" w:rsidR="00CF7F3B" w:rsidRPr="003100FB" w:rsidRDefault="00000000">
      <w:pPr>
        <w:spacing w:after="120" w:line="360" w:lineRule="auto"/>
        <w:ind w:firstLine="283"/>
        <w:jc w:val="both"/>
        <w:rPr>
          <w:bCs/>
          <w:szCs w:val="24"/>
        </w:rPr>
      </w:pPr>
      <w:r w:rsidRPr="003100FB">
        <w:rPr>
          <w:bCs/>
          <w:szCs w:val="24"/>
        </w:rPr>
        <w:t>Maroro (D de P.). O. C. D., Madrid, Espagne.</w:t>
      </w:r>
    </w:p>
    <w:p w14:paraId="186AA7FF" w14:textId="77777777" w:rsidR="00CF7F3B" w:rsidRPr="003100FB" w:rsidRDefault="00000000">
      <w:pPr>
        <w:spacing w:after="120" w:line="360" w:lineRule="auto"/>
        <w:ind w:firstLine="283"/>
        <w:jc w:val="both"/>
        <w:rPr>
          <w:bCs/>
          <w:szCs w:val="24"/>
        </w:rPr>
      </w:pPr>
      <w:r w:rsidRPr="003100FB">
        <w:rPr>
          <w:bCs/>
          <w:szCs w:val="24"/>
        </w:rPr>
        <w:t>Martin (F.-X.). E. S. A. Professeur à l'Université, Dublin, Irlande. -. Marsice (H.). S. J., College S. François-Xavier, Lannion.</w:t>
      </w:r>
    </w:p>
    <w:p w14:paraId="4EBBADEA" w14:textId="77777777" w:rsidR="00CF7F3B" w:rsidRPr="003100FB" w:rsidRDefault="00000000">
      <w:pPr>
        <w:spacing w:after="120" w:line="360" w:lineRule="auto"/>
        <w:ind w:firstLine="283"/>
        <w:jc w:val="both"/>
        <w:rPr>
          <w:bCs/>
          <w:szCs w:val="24"/>
        </w:rPr>
      </w:pPr>
      <w:r w:rsidRPr="003100FB">
        <w:rPr>
          <w:bCs/>
          <w:szCs w:val="24"/>
        </w:rPr>
        <w:t>Masson (J.). S. J., Professeur à l'Université Grégorienne, Rome, * Marnew (G.). O. P., Oxford, Angleterre.</w:t>
      </w:r>
    </w:p>
    <w:p w14:paraId="110BC067" w14:textId="77777777" w:rsidR="00CF7F3B" w:rsidRPr="003100FB" w:rsidRDefault="00000000">
      <w:pPr>
        <w:spacing w:after="120" w:line="360" w:lineRule="auto"/>
        <w:ind w:firstLine="283"/>
        <w:jc w:val="both"/>
        <w:rPr>
          <w:bCs/>
          <w:szCs w:val="24"/>
        </w:rPr>
      </w:pPr>
      <w:r w:rsidRPr="003100FB">
        <w:rPr>
          <w:bCs/>
          <w:szCs w:val="24"/>
        </w:rPr>
        <w:t>Marias de Niño Jesús, O. C. D., Las Batuecas, Espagne. Mercier de Sainte-Marie, O. C. D., Gand, Belgique. Mertens (D.). Assistant à l'Université, Fribourg-en-Brisgau Allemagne Fédérale.</w:t>
      </w:r>
    </w:p>
    <w:p w14:paraId="0AE0F375" w14:textId="77777777" w:rsidR="00CF7F3B" w:rsidRPr="003100FB" w:rsidRDefault="00000000">
      <w:pPr>
        <w:spacing w:after="120" w:line="360" w:lineRule="auto"/>
        <w:ind w:firstLine="283"/>
        <w:jc w:val="both"/>
        <w:rPr>
          <w:bCs/>
          <w:szCs w:val="24"/>
        </w:rPr>
      </w:pPr>
      <w:r w:rsidRPr="003100FB">
        <w:rPr>
          <w:bCs/>
          <w:szCs w:val="24"/>
        </w:rPr>
        <w:t>Micewski (B.). Varsovie, Pologne.</w:t>
      </w:r>
    </w:p>
    <w:p w14:paraId="72E88048" w14:textId="77777777" w:rsidR="00CF7F3B" w:rsidRPr="003100FB" w:rsidRDefault="00000000">
      <w:pPr>
        <w:spacing w:after="120" w:line="360" w:lineRule="auto"/>
        <w:ind w:firstLine="283"/>
        <w:jc w:val="both"/>
        <w:rPr>
          <w:bCs/>
          <w:szCs w:val="24"/>
        </w:rPr>
      </w:pPr>
      <w:r w:rsidRPr="003100FB">
        <w:rPr>
          <w:bCs/>
          <w:szCs w:val="24"/>
        </w:rPr>
        <w:t>Michaud-Quentin (P.). Prêtre, Paris.</w:t>
      </w:r>
    </w:p>
    <w:p w14:paraId="5C8E2D82" w14:textId="77777777" w:rsidR="00CF7F3B" w:rsidRPr="003100FB" w:rsidRDefault="00000000">
      <w:pPr>
        <w:spacing w:after="120" w:line="360" w:lineRule="auto"/>
        <w:ind w:firstLine="283"/>
        <w:jc w:val="both"/>
        <w:rPr>
          <w:bCs/>
          <w:szCs w:val="24"/>
        </w:rPr>
      </w:pPr>
      <w:r w:rsidRPr="003100FB">
        <w:rPr>
          <w:bCs/>
          <w:szCs w:val="24"/>
        </w:rPr>
        <w:t>Micez (S.-P.). Bibliothèque nationale, Paris.</w:t>
      </w:r>
    </w:p>
    <w:p w14:paraId="5574CF08" w14:textId="77777777" w:rsidR="00CF7F3B" w:rsidRPr="003100FB" w:rsidRDefault="00000000">
      <w:pPr>
        <w:spacing w:after="120" w:line="360" w:lineRule="auto"/>
        <w:ind w:firstLine="283"/>
        <w:jc w:val="both"/>
        <w:rPr>
          <w:bCs/>
          <w:szCs w:val="24"/>
        </w:rPr>
      </w:pPr>
      <w:r w:rsidRPr="003100FB">
        <w:rPr>
          <w:bCs/>
          <w:szCs w:val="24"/>
        </w:rPr>
        <w:t>Mignot (G.). O. S. B., Abbaye du Mont-César, Louvain, Belgique.</w:t>
      </w:r>
    </w:p>
    <w:p w14:paraId="7D375AF1" w14:textId="77777777" w:rsidR="00CF7F3B" w:rsidRPr="003100FB" w:rsidRDefault="00000000">
      <w:pPr>
        <w:spacing w:after="120" w:line="360" w:lineRule="auto"/>
        <w:ind w:firstLine="283"/>
        <w:jc w:val="both"/>
        <w:rPr>
          <w:bCs/>
          <w:szCs w:val="24"/>
        </w:rPr>
      </w:pPr>
      <w:r w:rsidRPr="003100FB">
        <w:rPr>
          <w:bCs/>
          <w:szCs w:val="24"/>
        </w:rPr>
        <w:t>Mixers (E.). O. C. R., Abbaye d'Achel, Belgique.</w:t>
      </w:r>
    </w:p>
    <w:p w14:paraId="4FA8C51D" w14:textId="77777777" w:rsidR="00CF7F3B" w:rsidRPr="003100FB" w:rsidRDefault="00000000">
      <w:pPr>
        <w:spacing w:after="120" w:line="360" w:lineRule="auto"/>
        <w:ind w:firstLine="283"/>
        <w:jc w:val="both"/>
        <w:rPr>
          <w:bCs/>
          <w:szCs w:val="24"/>
        </w:rPr>
      </w:pPr>
      <w:r w:rsidRPr="003100FB">
        <w:rPr>
          <w:bCs/>
          <w:szCs w:val="24"/>
        </w:rPr>
        <w:t>Micer (P.). Eudiste, Paris.</w:t>
      </w:r>
    </w:p>
    <w:p w14:paraId="189EC33A" w14:textId="77777777" w:rsidR="00CF7F3B" w:rsidRPr="003100FB" w:rsidRDefault="00000000">
      <w:pPr>
        <w:spacing w:after="120" w:line="360" w:lineRule="auto"/>
        <w:ind w:firstLine="283"/>
        <w:jc w:val="both"/>
        <w:rPr>
          <w:bCs/>
          <w:szCs w:val="24"/>
        </w:rPr>
      </w:pPr>
      <w:r w:rsidRPr="003100FB">
        <w:rPr>
          <w:bCs/>
          <w:szCs w:val="24"/>
        </w:rPr>
        <w:t>Mioni (E.). Professeur à l'Université, Padoue, Italie. Mocrenau (H.). Mgr., Trèves, Allemagne Fédérale. Morrees (L.). S. J., Ruusbroecgenootschap, Anvers, Belgique. Mozar (D.). S. J., Professeur à l'Université Grégorienne, Rome. Moniones (I.), O. C. D., Professeur au Teresianum, Rome. Neurez (K. H.). S. J., Munich, Allemagne Fédérale. Noper (B.). Prêtre, Ars, France.</w:t>
      </w:r>
    </w:p>
    <w:p w14:paraId="1DB44BCF" w14:textId="77777777" w:rsidR="00CF7F3B" w:rsidRPr="003100FB" w:rsidRDefault="00000000">
      <w:pPr>
        <w:spacing w:after="120" w:line="360" w:lineRule="auto"/>
        <w:ind w:firstLine="283"/>
        <w:jc w:val="both"/>
        <w:rPr>
          <w:bCs/>
          <w:szCs w:val="24"/>
        </w:rPr>
      </w:pPr>
      <w:r w:rsidRPr="003100FB">
        <w:rPr>
          <w:bCs/>
          <w:szCs w:val="24"/>
        </w:rPr>
        <w:t>Norer (J.). S. J., Bollandiste, Bruxelles, Belgique.</w:t>
      </w:r>
    </w:p>
    <w:p w14:paraId="28CCFF78" w14:textId="77777777" w:rsidR="00CF7F3B" w:rsidRPr="003100FB" w:rsidRDefault="00000000">
      <w:pPr>
        <w:spacing w:after="120" w:line="360" w:lineRule="auto"/>
        <w:ind w:firstLine="283"/>
        <w:jc w:val="both"/>
        <w:rPr>
          <w:bCs/>
          <w:szCs w:val="24"/>
        </w:rPr>
      </w:pPr>
      <w:r w:rsidRPr="003100FB">
        <w:rPr>
          <w:bCs/>
          <w:szCs w:val="24"/>
        </w:rPr>
        <w:lastRenderedPageBreak/>
        <w:t>Nove (I). P. S. S., Archiviste, Paris. Oechslin (R.-L.). O. P., Fribourg, Suisse.</w:t>
      </w:r>
    </w:p>
    <w:p w14:paraId="5B716C11" w14:textId="77777777" w:rsidR="00CF7F3B" w:rsidRPr="003100FB" w:rsidRDefault="00000000">
      <w:pPr>
        <w:spacing w:after="120" w:line="360" w:lineRule="auto"/>
        <w:ind w:firstLine="283"/>
        <w:jc w:val="both"/>
        <w:rPr>
          <w:bCs/>
          <w:szCs w:val="24"/>
        </w:rPr>
      </w:pPr>
      <w:r w:rsidRPr="003100FB">
        <w:rPr>
          <w:bCs/>
          <w:szCs w:val="24"/>
        </w:rPr>
        <w:t>Optat de l'Église, O. F. M. Cap., Rome.</w:t>
      </w:r>
    </w:p>
    <w:p w14:paraId="294BC156" w14:textId="77777777" w:rsidR="00CF7F3B" w:rsidRPr="003100FB" w:rsidRDefault="00000000">
      <w:pPr>
        <w:spacing w:after="120" w:line="360" w:lineRule="auto"/>
        <w:ind w:firstLine="283"/>
        <w:jc w:val="both"/>
        <w:rPr>
          <w:bCs/>
          <w:szCs w:val="24"/>
        </w:rPr>
      </w:pPr>
      <w:r w:rsidRPr="003100FB">
        <w:rPr>
          <w:bCs/>
          <w:szCs w:val="24"/>
        </w:rPr>
        <w:t>Oury (G.). O. S. B., Abbaye de Solesmes.</w:t>
      </w:r>
    </w:p>
    <w:p w14:paraId="5A44CF11" w14:textId="77777777" w:rsidR="00CF7F3B" w:rsidRPr="003100FB" w:rsidRDefault="00000000">
      <w:pPr>
        <w:spacing w:after="120" w:line="360" w:lineRule="auto"/>
        <w:ind w:firstLine="283"/>
        <w:jc w:val="both"/>
        <w:rPr>
          <w:bCs/>
          <w:szCs w:val="24"/>
        </w:rPr>
      </w:pPr>
      <w:r w:rsidRPr="003100FB">
        <w:rPr>
          <w:bCs/>
          <w:szCs w:val="24"/>
        </w:rPr>
        <w:t>Pascucci (V.), Clerc régulier de la Mère de Dieu, Fosciandora, Italie.</w:t>
      </w:r>
    </w:p>
    <w:p w14:paraId="1CC89C50" w14:textId="77777777" w:rsidR="00CF7F3B" w:rsidRPr="003100FB" w:rsidRDefault="00000000">
      <w:pPr>
        <w:spacing w:after="120" w:line="360" w:lineRule="auto"/>
        <w:ind w:firstLine="283"/>
        <w:jc w:val="both"/>
        <w:rPr>
          <w:bCs/>
          <w:szCs w:val="24"/>
        </w:rPr>
      </w:pPr>
      <w:r w:rsidRPr="003100FB">
        <w:rPr>
          <w:bCs/>
          <w:szCs w:val="24"/>
        </w:rPr>
        <w:t>Péano (P.). O. F. M., Grottaferrata (Quaracchi), Italie. Pernoup (R.). Archives nationales, Paris.</w:t>
      </w:r>
    </w:p>
    <w:p w14:paraId="57217A6F" w14:textId="77777777" w:rsidR="00CF7F3B" w:rsidRPr="003100FB" w:rsidRDefault="00000000">
      <w:pPr>
        <w:spacing w:after="120" w:line="360" w:lineRule="auto"/>
        <w:ind w:firstLine="283"/>
        <w:jc w:val="both"/>
        <w:rPr>
          <w:bCs/>
          <w:szCs w:val="24"/>
        </w:rPr>
      </w:pPr>
      <w:r w:rsidRPr="003100FB">
        <w:rPr>
          <w:bCs/>
          <w:szCs w:val="24"/>
        </w:rPr>
        <w:t>Petitdemange (G.). S. J., Professeur au Scolasticat de Fourvière, Lyon.</w:t>
      </w:r>
    </w:p>
    <w:p w14:paraId="3A62D834" w14:textId="77777777" w:rsidR="00CF7F3B" w:rsidRPr="003100FB" w:rsidRDefault="00000000">
      <w:pPr>
        <w:spacing w:after="120" w:line="360" w:lineRule="auto"/>
        <w:ind w:firstLine="283"/>
        <w:jc w:val="both"/>
        <w:rPr>
          <w:bCs/>
          <w:szCs w:val="24"/>
        </w:rPr>
      </w:pPr>
      <w:r w:rsidRPr="003100FB">
        <w:rPr>
          <w:bCs/>
          <w:szCs w:val="24"/>
        </w:rPr>
        <w:t>Plareuze (H.). Professeur aux Facultés catholiques, Lille. Pocc (J.-V.). Bibliothécaire à l'Université du Latran, Rome. Pourenc (J.). O. F. M., Grottaferrata (Quaracchi). Italie. Raasch (J.). Bénédictine, St Anselm's College, Manchester (N. H.). États-Unis.</w:t>
      </w:r>
    </w:p>
    <w:p w14:paraId="7D0D2199" w14:textId="77777777" w:rsidR="00CF7F3B" w:rsidRPr="003100FB" w:rsidRDefault="00000000">
      <w:pPr>
        <w:spacing w:after="120" w:line="360" w:lineRule="auto"/>
        <w:ind w:firstLine="283"/>
        <w:jc w:val="both"/>
        <w:rPr>
          <w:bCs/>
          <w:szCs w:val="24"/>
        </w:rPr>
      </w:pPr>
      <w:r w:rsidRPr="003100FB">
        <w:rPr>
          <w:bCs/>
          <w:szCs w:val="24"/>
        </w:rPr>
        <w:t>Racine (G.). O. G. R., Abbaye d'Orval, Belgique. :</w:t>
      </w:r>
    </w:p>
    <w:p w14:paraId="7BCEDB32" w14:textId="77777777" w:rsidR="00CF7F3B" w:rsidRPr="003100FB" w:rsidRDefault="00000000">
      <w:pPr>
        <w:spacing w:after="120" w:line="360" w:lineRule="auto"/>
        <w:ind w:firstLine="283"/>
        <w:jc w:val="both"/>
        <w:rPr>
          <w:bCs/>
          <w:szCs w:val="24"/>
        </w:rPr>
      </w:pPr>
      <w:r w:rsidRPr="003100FB">
        <w:rPr>
          <w:bCs/>
          <w:szCs w:val="24"/>
        </w:rPr>
        <w:t>Rarin (P.). O. P., Le Saulchoir, Paris.</w:t>
      </w:r>
    </w:p>
    <w:p w14:paraId="49BC0DAA" w14:textId="77777777" w:rsidR="00CF7F3B" w:rsidRPr="003100FB" w:rsidRDefault="00CF7F3B">
      <w:pPr>
        <w:rPr>
          <w:bCs/>
          <w:szCs w:val="24"/>
        </w:rPr>
      </w:pPr>
    </w:p>
    <w:p w14:paraId="4E652061" w14:textId="77777777" w:rsidR="00CF7F3B" w:rsidRPr="003100FB" w:rsidRDefault="00000000">
      <w:pPr>
        <w:spacing w:before="240" w:after="120" w:line="240" w:lineRule="auto"/>
        <w:rPr>
          <w:bCs/>
          <w:szCs w:val="24"/>
        </w:rPr>
      </w:pPr>
      <w:r w:rsidRPr="003100FB">
        <w:rPr>
          <w:bCs/>
          <w:szCs w:val="24"/>
        </w:rPr>
        <w:t>LISTE DES COLLABORATEURS DU HUITIÈME VOLUME</w:t>
      </w:r>
    </w:p>
    <w:p w14:paraId="1897F91D" w14:textId="77777777" w:rsidR="00CF7F3B" w:rsidRPr="003100FB" w:rsidRDefault="00000000">
      <w:pPr>
        <w:spacing w:after="120" w:line="360" w:lineRule="auto"/>
        <w:ind w:firstLine="283"/>
        <w:jc w:val="both"/>
        <w:rPr>
          <w:bCs/>
          <w:szCs w:val="24"/>
        </w:rPr>
      </w:pPr>
      <w:r w:rsidRPr="003100FB">
        <w:rPr>
          <w:bCs/>
          <w:szCs w:val="24"/>
        </w:rPr>
        <w:t>Raiteri (S.). Somasque, Magenta, Italie.</w:t>
      </w:r>
    </w:p>
    <w:p w14:paraId="193C9924" w14:textId="77777777" w:rsidR="00CF7F3B" w:rsidRPr="003100FB" w:rsidRDefault="00000000">
      <w:pPr>
        <w:spacing w:after="120" w:line="360" w:lineRule="auto"/>
        <w:ind w:firstLine="283"/>
        <w:jc w:val="both"/>
        <w:rPr>
          <w:bCs/>
          <w:szCs w:val="24"/>
        </w:rPr>
      </w:pPr>
      <w:r w:rsidRPr="003100FB">
        <w:rPr>
          <w:bCs/>
          <w:szCs w:val="24"/>
        </w:rPr>
        <w:t>Raouz De Sceaux, O. F. M. Cap., archiviste, Paris.</w:t>
      </w:r>
    </w:p>
    <w:p w14:paraId="44CBB81E" w14:textId="77777777" w:rsidR="00CF7F3B" w:rsidRPr="003100FB" w:rsidRDefault="00000000">
      <w:pPr>
        <w:spacing w:after="120" w:line="360" w:lineRule="auto"/>
        <w:ind w:firstLine="283"/>
        <w:jc w:val="both"/>
        <w:rPr>
          <w:bCs/>
          <w:szCs w:val="24"/>
        </w:rPr>
      </w:pPr>
      <w:r w:rsidRPr="003100FB">
        <w:rPr>
          <w:bCs/>
          <w:szCs w:val="24"/>
        </w:rPr>
        <w:t>Rayez (A.). S. J., Les Fontaines, Chantilly.</w:t>
      </w:r>
    </w:p>
    <w:p w14:paraId="56634006" w14:textId="77777777" w:rsidR="00CF7F3B" w:rsidRPr="003100FB" w:rsidRDefault="00000000">
      <w:pPr>
        <w:spacing w:after="120" w:line="360" w:lineRule="auto"/>
        <w:ind w:firstLine="283"/>
        <w:jc w:val="both"/>
        <w:rPr>
          <w:bCs/>
          <w:szCs w:val="24"/>
        </w:rPr>
      </w:pPr>
      <w:r w:rsidRPr="003100FB">
        <w:rPr>
          <w:bCs/>
          <w:szCs w:val="24"/>
        </w:rPr>
        <w:t>Regnault (L.). O. S. B., Abbaye de Solesmes.</w:t>
      </w:r>
    </w:p>
    <w:p w14:paraId="389BF9F3" w14:textId="77777777" w:rsidR="00CF7F3B" w:rsidRPr="003100FB" w:rsidRDefault="00000000">
      <w:pPr>
        <w:spacing w:after="120" w:line="360" w:lineRule="auto"/>
        <w:ind w:firstLine="283"/>
        <w:jc w:val="both"/>
        <w:rPr>
          <w:bCs/>
          <w:szCs w:val="24"/>
        </w:rPr>
      </w:pPr>
      <w:r w:rsidRPr="003100FB">
        <w:rPr>
          <w:bCs/>
          <w:szCs w:val="24"/>
        </w:rPr>
        <w:t>Ribaillier (J.). Oratorien, Paris.</w:t>
      </w:r>
    </w:p>
    <w:p w14:paraId="52D0BBF6" w14:textId="77777777" w:rsidR="00CF7F3B" w:rsidRPr="003100FB" w:rsidRDefault="00000000">
      <w:pPr>
        <w:spacing w:after="120" w:line="360" w:lineRule="auto"/>
        <w:ind w:firstLine="283"/>
        <w:jc w:val="both"/>
        <w:rPr>
          <w:bCs/>
          <w:szCs w:val="24"/>
        </w:rPr>
      </w:pPr>
      <w:r w:rsidRPr="003100FB">
        <w:rPr>
          <w:bCs/>
          <w:szCs w:val="24"/>
        </w:rPr>
        <w:t>Roges Sierra (A.). O. P., Torrente-Valencia, Espagne.</w:t>
      </w:r>
    </w:p>
    <w:p w14:paraId="2CC7C0A8" w14:textId="77777777" w:rsidR="00CF7F3B" w:rsidRPr="003100FB" w:rsidRDefault="00000000">
      <w:pPr>
        <w:spacing w:after="120" w:line="360" w:lineRule="auto"/>
        <w:ind w:firstLine="283"/>
        <w:jc w:val="both"/>
        <w:rPr>
          <w:bCs/>
          <w:szCs w:val="24"/>
        </w:rPr>
      </w:pPr>
      <w:r w:rsidRPr="003100FB">
        <w:rPr>
          <w:bCs/>
          <w:szCs w:val="24"/>
        </w:rPr>
        <w:t>Roges Lluch (R.), Chanoine, Valence, Espagne.</w:t>
      </w:r>
    </w:p>
    <w:p w14:paraId="0636C347" w14:textId="77777777" w:rsidR="00CF7F3B" w:rsidRPr="003100FB" w:rsidRDefault="00000000">
      <w:pPr>
        <w:spacing w:after="120" w:line="360" w:lineRule="auto"/>
        <w:ind w:firstLine="283"/>
        <w:jc w:val="both"/>
        <w:rPr>
          <w:bCs/>
          <w:szCs w:val="24"/>
        </w:rPr>
      </w:pPr>
      <w:r w:rsidRPr="003100FB">
        <w:rPr>
          <w:bCs/>
          <w:szCs w:val="24"/>
        </w:rPr>
        <w:t>Rodriguez (I.). O. C. D., Madrid, Espagne.</w:t>
      </w:r>
    </w:p>
    <w:p w14:paraId="7DEE30E3" w14:textId="77777777" w:rsidR="00CF7F3B" w:rsidRPr="003100FB" w:rsidRDefault="00000000">
      <w:pPr>
        <w:spacing w:after="120" w:line="360" w:lineRule="auto"/>
        <w:ind w:firstLine="283"/>
        <w:jc w:val="both"/>
        <w:rPr>
          <w:bCs/>
          <w:szCs w:val="24"/>
        </w:rPr>
      </w:pPr>
      <w:r w:rsidRPr="003100FB">
        <w:rPr>
          <w:bCs/>
          <w:szCs w:val="24"/>
        </w:rPr>
        <w:t>Rodriguez (V.). O. P., Salamanque, Espagne.</w:t>
      </w:r>
    </w:p>
    <w:p w14:paraId="35D67A36" w14:textId="77777777" w:rsidR="00CF7F3B" w:rsidRPr="003100FB" w:rsidRDefault="00000000">
      <w:pPr>
        <w:spacing w:after="120" w:line="360" w:lineRule="auto"/>
        <w:ind w:firstLine="283"/>
        <w:jc w:val="both"/>
        <w:rPr>
          <w:bCs/>
          <w:szCs w:val="24"/>
        </w:rPr>
      </w:pPr>
      <w:r w:rsidRPr="003100FB">
        <w:rPr>
          <w:bCs/>
          <w:szCs w:val="24"/>
        </w:rPr>
        <w:t>Rorie (W.). O. M. I., Mayence, Allemagne Fédérale.</w:t>
      </w:r>
    </w:p>
    <w:p w14:paraId="001B4C4D" w14:textId="77777777" w:rsidR="00CF7F3B" w:rsidRPr="003100FB" w:rsidRDefault="00000000">
      <w:pPr>
        <w:spacing w:after="120" w:line="360" w:lineRule="auto"/>
        <w:ind w:firstLine="283"/>
        <w:jc w:val="both"/>
        <w:rPr>
          <w:bCs/>
          <w:szCs w:val="24"/>
        </w:rPr>
      </w:pPr>
      <w:r w:rsidRPr="003100FB">
        <w:rPr>
          <w:bCs/>
          <w:szCs w:val="24"/>
        </w:rPr>
        <w:t>Roques (R.). Professeur à l'École Pratique des Hautes Études, Paris.</w:t>
      </w:r>
    </w:p>
    <w:p w14:paraId="324AE1EB" w14:textId="77777777" w:rsidR="00CF7F3B" w:rsidRPr="003100FB" w:rsidRDefault="00000000">
      <w:pPr>
        <w:spacing w:after="120" w:line="360" w:lineRule="auto"/>
        <w:ind w:firstLine="283"/>
        <w:jc w:val="both"/>
        <w:rPr>
          <w:bCs/>
          <w:szCs w:val="24"/>
        </w:rPr>
      </w:pPr>
      <w:r w:rsidRPr="003100FB">
        <w:rPr>
          <w:bCs/>
          <w:szCs w:val="24"/>
        </w:rPr>
        <w:t>Rouzeau (F.), S. J., Meudon.</w:t>
      </w:r>
    </w:p>
    <w:p w14:paraId="7DC9B3D5" w14:textId="77777777" w:rsidR="00CF7F3B" w:rsidRPr="003100FB" w:rsidRDefault="00000000">
      <w:pPr>
        <w:spacing w:after="120" w:line="360" w:lineRule="auto"/>
        <w:ind w:firstLine="283"/>
        <w:jc w:val="both"/>
        <w:rPr>
          <w:bCs/>
          <w:szCs w:val="24"/>
        </w:rPr>
      </w:pPr>
      <w:r w:rsidRPr="003100FB">
        <w:rPr>
          <w:bCs/>
          <w:szCs w:val="24"/>
        </w:rPr>
        <w:lastRenderedPageBreak/>
        <w:t>Rousset (J.). Professeur à l'Institut catholique, Angers.</w:t>
      </w:r>
    </w:p>
    <w:p w14:paraId="3E04FB33" w14:textId="77777777" w:rsidR="00CF7F3B" w:rsidRPr="003100FB" w:rsidRDefault="00000000">
      <w:pPr>
        <w:spacing w:after="120" w:line="360" w:lineRule="auto"/>
        <w:ind w:firstLine="283"/>
        <w:jc w:val="both"/>
        <w:rPr>
          <w:bCs/>
          <w:szCs w:val="24"/>
        </w:rPr>
      </w:pPr>
      <w:r w:rsidRPr="003100FB">
        <w:rPr>
          <w:bCs/>
          <w:szCs w:val="24"/>
        </w:rPr>
        <w:t>Roux (J.). Bibliothèque municipale, Bordeaux.</w:t>
      </w:r>
    </w:p>
    <w:p w14:paraId="6025A114" w14:textId="77777777" w:rsidR="00CF7F3B" w:rsidRPr="003100FB" w:rsidRDefault="00000000">
      <w:pPr>
        <w:spacing w:after="120" w:line="360" w:lineRule="auto"/>
        <w:ind w:firstLine="283"/>
        <w:jc w:val="both"/>
        <w:rPr>
          <w:bCs/>
          <w:szCs w:val="24"/>
        </w:rPr>
      </w:pPr>
      <w:r w:rsidRPr="003100FB">
        <w:rPr>
          <w:bCs/>
          <w:szCs w:val="24"/>
        </w:rPr>
        <w:t>Rüth (H.), Dr., Professeur à l'Université, Bielefeld, Allemagne Fédérale.</w:t>
      </w:r>
    </w:p>
    <w:p w14:paraId="1EA15608" w14:textId="77777777" w:rsidR="00CF7F3B" w:rsidRPr="003100FB" w:rsidRDefault="00000000">
      <w:pPr>
        <w:spacing w:after="120" w:line="360" w:lineRule="auto"/>
        <w:ind w:firstLine="283"/>
        <w:jc w:val="both"/>
        <w:rPr>
          <w:bCs/>
          <w:szCs w:val="24"/>
        </w:rPr>
      </w:pPr>
      <w:r w:rsidRPr="003100FB">
        <w:rPr>
          <w:bCs/>
          <w:szCs w:val="24"/>
        </w:rPr>
        <w:t>Sabatelli (G.). O. F. M., Grottaferrata (Quaracchi). Italie.</w:t>
      </w:r>
    </w:p>
    <w:p w14:paraId="2E6E3B9C" w14:textId="77777777" w:rsidR="00CF7F3B" w:rsidRPr="003100FB" w:rsidRDefault="00000000">
      <w:pPr>
        <w:spacing w:after="120" w:line="360" w:lineRule="auto"/>
        <w:ind w:firstLine="283"/>
        <w:jc w:val="both"/>
        <w:rPr>
          <w:bCs/>
          <w:szCs w:val="24"/>
        </w:rPr>
      </w:pPr>
      <w:r w:rsidRPr="003100FB">
        <w:rPr>
          <w:bCs/>
          <w:szCs w:val="24"/>
        </w:rPr>
        <w:t>Sader (J.). Couvent S. Élie, Antélias, Liban :</w:t>
      </w:r>
    </w:p>
    <w:p w14:paraId="55F1AD2E" w14:textId="77777777" w:rsidR="00CF7F3B" w:rsidRPr="003100FB" w:rsidRDefault="00000000">
      <w:pPr>
        <w:spacing w:after="120" w:line="360" w:lineRule="auto"/>
        <w:ind w:firstLine="283"/>
        <w:jc w:val="both"/>
        <w:rPr>
          <w:bCs/>
          <w:szCs w:val="24"/>
        </w:rPr>
      </w:pPr>
      <w:r w:rsidRPr="003100FB">
        <w:rPr>
          <w:bCs/>
          <w:szCs w:val="24"/>
        </w:rPr>
        <w:t>Sacré (L.). O. C., Institutum carmelitanum, Rome.</w:t>
      </w:r>
    </w:p>
    <w:p w14:paraId="338DB1ED" w14:textId="77777777" w:rsidR="00CF7F3B" w:rsidRPr="003100FB" w:rsidRDefault="00000000">
      <w:pPr>
        <w:spacing w:after="120" w:line="360" w:lineRule="auto"/>
        <w:ind w:firstLine="283"/>
        <w:jc w:val="both"/>
        <w:rPr>
          <w:bCs/>
          <w:szCs w:val="24"/>
        </w:rPr>
      </w:pPr>
      <w:r w:rsidRPr="003100FB">
        <w:rPr>
          <w:bCs/>
          <w:szCs w:val="24"/>
        </w:rPr>
        <w:t>Sanlés (R.). Mercédaire, Madrid, Espagne.</w:t>
      </w:r>
    </w:p>
    <w:p w14:paraId="5DEFA05F" w14:textId="77777777" w:rsidR="00CF7F3B" w:rsidRPr="003100FB" w:rsidRDefault="00000000">
      <w:pPr>
        <w:spacing w:after="120" w:line="360" w:lineRule="auto"/>
        <w:ind w:firstLine="283"/>
        <w:jc w:val="both"/>
        <w:rPr>
          <w:bCs/>
          <w:szCs w:val="24"/>
        </w:rPr>
      </w:pPr>
      <w:r w:rsidRPr="003100FB">
        <w:rPr>
          <w:bCs/>
          <w:szCs w:val="24"/>
        </w:rPr>
        <w:t>Sauvage (M.). Frère des Écoles chrétiennes, Rome.</w:t>
      </w:r>
    </w:p>
    <w:p w14:paraId="4CE83D18" w14:textId="77777777" w:rsidR="00CF7F3B" w:rsidRPr="003100FB" w:rsidRDefault="00000000">
      <w:pPr>
        <w:spacing w:after="120" w:line="360" w:lineRule="auto"/>
        <w:ind w:firstLine="283"/>
        <w:jc w:val="both"/>
        <w:rPr>
          <w:bCs/>
          <w:szCs w:val="24"/>
        </w:rPr>
      </w:pPr>
      <w:r w:rsidRPr="003100FB">
        <w:rPr>
          <w:bCs/>
          <w:szCs w:val="24"/>
        </w:rPr>
        <w:t>Schatz (K.). S. J., Francfort /Main, Allemagne Fédérale.</w:t>
      </w:r>
    </w:p>
    <w:p w14:paraId="047CA0BB" w14:textId="77777777" w:rsidR="00CF7F3B" w:rsidRPr="003100FB" w:rsidRDefault="00000000">
      <w:pPr>
        <w:spacing w:after="120" w:line="360" w:lineRule="auto"/>
        <w:ind w:firstLine="283"/>
        <w:jc w:val="both"/>
        <w:rPr>
          <w:bCs/>
          <w:szCs w:val="24"/>
        </w:rPr>
      </w:pPr>
      <w:r w:rsidRPr="003100FB">
        <w:rPr>
          <w:bCs/>
          <w:szCs w:val="24"/>
        </w:rPr>
        <w:t>Scawacx (M.). Sœur de la Divine Providence, Ribeauvillé.</w:t>
      </w:r>
    </w:p>
    <w:p w14:paraId="3C2EE5B3" w14:textId="77777777" w:rsidR="00CF7F3B" w:rsidRPr="003100FB" w:rsidRDefault="00000000">
      <w:pPr>
        <w:spacing w:after="120" w:line="360" w:lineRule="auto"/>
        <w:ind w:firstLine="283"/>
        <w:jc w:val="both"/>
        <w:rPr>
          <w:bCs/>
          <w:szCs w:val="24"/>
        </w:rPr>
      </w:pPr>
      <w:r w:rsidRPr="003100FB">
        <w:rPr>
          <w:bCs/>
          <w:szCs w:val="24"/>
        </w:rPr>
        <w:t>Schmitt (C.). O. F. M., Grottaferrata (Quaracchi), Italie.</w:t>
      </w:r>
    </w:p>
    <w:p w14:paraId="6E2ECD9B" w14:textId="77777777" w:rsidR="00CF7F3B" w:rsidRPr="003100FB" w:rsidRDefault="00000000">
      <w:pPr>
        <w:spacing w:after="120" w:line="360" w:lineRule="auto"/>
        <w:ind w:firstLine="283"/>
        <w:jc w:val="both"/>
        <w:rPr>
          <w:bCs/>
          <w:szCs w:val="24"/>
        </w:rPr>
      </w:pPr>
      <w:r w:rsidRPr="003100FB">
        <w:rPr>
          <w:bCs/>
          <w:szCs w:val="24"/>
        </w:rPr>
        <w:t>Stein (H. J.). S. J., Professeur, Francfort /Main, Allemagne Fédérale.</w:t>
      </w:r>
    </w:p>
    <w:p w14:paraId="14929B63" w14:textId="77777777" w:rsidR="00CF7F3B" w:rsidRPr="003100FB" w:rsidRDefault="00000000">
      <w:pPr>
        <w:spacing w:after="120" w:line="360" w:lineRule="auto"/>
        <w:ind w:firstLine="283"/>
        <w:jc w:val="both"/>
        <w:rPr>
          <w:bCs/>
          <w:szCs w:val="24"/>
        </w:rPr>
      </w:pPr>
      <w:r w:rsidRPr="003100FB">
        <w:rPr>
          <w:bCs/>
          <w:szCs w:val="24"/>
        </w:rPr>
        <w:t>Siegmund (A.), O. S. B., Abbaye de Scheyern, Fédérale.</w:t>
      </w:r>
    </w:p>
    <w:p w14:paraId="575FE3FA" w14:textId="77777777" w:rsidR="00CF7F3B" w:rsidRPr="003100FB" w:rsidRDefault="00000000">
      <w:pPr>
        <w:spacing w:after="120" w:line="360" w:lineRule="auto"/>
        <w:ind w:firstLine="283"/>
        <w:jc w:val="both"/>
        <w:rPr>
          <w:bCs/>
          <w:szCs w:val="24"/>
        </w:rPr>
      </w:pPr>
      <w:r w:rsidRPr="003100FB">
        <w:rPr>
          <w:bCs/>
          <w:szCs w:val="24"/>
        </w:rPr>
        <w:t>Siméon de la Sagrada Familia, O. C. D., Professeur au Teresianum, Rome.</w:t>
      </w:r>
    </w:p>
    <w:p w14:paraId="14B9E4CF" w14:textId="77777777" w:rsidR="00CF7F3B" w:rsidRPr="003100FB" w:rsidRDefault="00000000">
      <w:pPr>
        <w:spacing w:after="120" w:line="360" w:lineRule="auto"/>
        <w:ind w:firstLine="283"/>
        <w:jc w:val="both"/>
        <w:rPr>
          <w:bCs/>
          <w:szCs w:val="24"/>
        </w:rPr>
      </w:pPr>
      <w:r w:rsidRPr="003100FB">
        <w:rPr>
          <w:bCs/>
          <w:szCs w:val="24"/>
        </w:rPr>
        <w:t>Smet (J.). O. C., Institutum carmelitanum, Rome.</w:t>
      </w:r>
    </w:p>
    <w:p w14:paraId="3A8B9DC2" w14:textId="77777777" w:rsidR="00CF7F3B" w:rsidRPr="003100FB" w:rsidRDefault="00000000">
      <w:pPr>
        <w:spacing w:after="120" w:line="360" w:lineRule="auto"/>
        <w:ind w:firstLine="283"/>
        <w:jc w:val="both"/>
        <w:rPr>
          <w:bCs/>
          <w:szCs w:val="24"/>
        </w:rPr>
      </w:pPr>
      <w:r w:rsidRPr="003100FB">
        <w:rPr>
          <w:bCs/>
          <w:szCs w:val="24"/>
        </w:rPr>
        <w:t>Sozienac (A.). S. J., Les Fontaines, Chantilly.</w:t>
      </w:r>
    </w:p>
    <w:p w14:paraId="192FFD09" w14:textId="77777777" w:rsidR="00CF7F3B" w:rsidRPr="003100FB" w:rsidRDefault="00000000">
      <w:pPr>
        <w:spacing w:after="120" w:line="360" w:lineRule="auto"/>
        <w:ind w:firstLine="283"/>
        <w:jc w:val="both"/>
        <w:rPr>
          <w:bCs/>
          <w:szCs w:val="24"/>
        </w:rPr>
      </w:pPr>
      <w:r w:rsidRPr="003100FB">
        <w:rPr>
          <w:bCs/>
          <w:szCs w:val="24"/>
        </w:rPr>
        <w:t>Spaapen (B.). S. J., Ruusbroecgenootschap, Anvers, Belgique.</w:t>
      </w:r>
    </w:p>
    <w:p w14:paraId="610B08C6" w14:textId="77777777" w:rsidR="00CF7F3B" w:rsidRPr="003100FB" w:rsidRDefault="00000000">
      <w:pPr>
        <w:spacing w:after="120" w:line="360" w:lineRule="auto"/>
        <w:ind w:firstLine="283"/>
        <w:jc w:val="both"/>
        <w:rPr>
          <w:bCs/>
          <w:szCs w:val="24"/>
        </w:rPr>
      </w:pPr>
      <w:r w:rsidRPr="003100FB">
        <w:rPr>
          <w:bCs/>
          <w:szCs w:val="24"/>
        </w:rPr>
        <w:t>Spiljak (T.). S. J., Professeur à l'Institut Oriental, Rome.</w:t>
      </w:r>
    </w:p>
    <w:p w14:paraId="7F5C9135" w14:textId="77777777" w:rsidR="00CF7F3B" w:rsidRPr="003100FB" w:rsidRDefault="00000000">
      <w:pPr>
        <w:spacing w:after="120" w:line="360" w:lineRule="auto"/>
        <w:ind w:firstLine="283"/>
        <w:jc w:val="both"/>
        <w:rPr>
          <w:bCs/>
          <w:szCs w:val="24"/>
        </w:rPr>
      </w:pPr>
      <w:r w:rsidRPr="003100FB">
        <w:rPr>
          <w:bCs/>
          <w:szCs w:val="24"/>
        </w:rPr>
        <w:t>Stacpoole (A.), O. S. B., Ampleforth Abbey, Angleterre.</w:t>
      </w:r>
    </w:p>
    <w:p w14:paraId="1D3B9312" w14:textId="77777777" w:rsidR="00CF7F3B" w:rsidRPr="003100FB" w:rsidRDefault="00000000">
      <w:pPr>
        <w:spacing w:after="120" w:line="360" w:lineRule="auto"/>
        <w:ind w:firstLine="283"/>
        <w:jc w:val="both"/>
        <w:rPr>
          <w:bCs/>
          <w:szCs w:val="24"/>
        </w:rPr>
      </w:pPr>
      <w:r w:rsidRPr="003100FB">
        <w:rPr>
          <w:bCs/>
          <w:szCs w:val="24"/>
        </w:rPr>
        <w:t>Standaert (M.). O. C. R., Abbaye Notre-Dame de Scourmont, Belgique. à À Staring (A.). O. C., Institutum carmelitanum, Rome.</w:t>
      </w:r>
    </w:p>
    <w:p w14:paraId="1185D3E9" w14:textId="77777777" w:rsidR="00CF7F3B" w:rsidRPr="003100FB" w:rsidRDefault="00000000">
      <w:pPr>
        <w:spacing w:after="120" w:line="360" w:lineRule="auto"/>
        <w:ind w:firstLine="283"/>
        <w:jc w:val="both"/>
        <w:rPr>
          <w:bCs/>
          <w:szCs w:val="24"/>
        </w:rPr>
      </w:pPr>
      <w:r w:rsidRPr="003100FB">
        <w:rPr>
          <w:bCs/>
          <w:szCs w:val="24"/>
        </w:rPr>
        <w:t>Stiernon (D.), A. A., Professeur à l'Université du Latran, Rome.</w:t>
      </w:r>
    </w:p>
    <w:p w14:paraId="561F583A" w14:textId="77777777" w:rsidR="00CF7F3B" w:rsidRPr="003100FB" w:rsidRDefault="00000000">
      <w:pPr>
        <w:spacing w:after="120" w:line="360" w:lineRule="auto"/>
        <w:ind w:firstLine="283"/>
        <w:jc w:val="both"/>
        <w:rPr>
          <w:bCs/>
          <w:szCs w:val="24"/>
        </w:rPr>
      </w:pPr>
      <w:r w:rsidRPr="003100FB">
        <w:rPr>
          <w:bCs/>
          <w:szCs w:val="24"/>
        </w:rPr>
        <w:t>STRINA (G.-M.). O. C. D., Gênes, Italie.</w:t>
      </w:r>
    </w:p>
    <w:p w14:paraId="0B8886F6" w14:textId="77777777" w:rsidR="00CF7F3B" w:rsidRPr="003100FB" w:rsidRDefault="00000000">
      <w:pPr>
        <w:spacing w:after="120" w:line="360" w:lineRule="auto"/>
        <w:ind w:firstLine="283"/>
        <w:jc w:val="both"/>
        <w:rPr>
          <w:bCs/>
          <w:szCs w:val="24"/>
        </w:rPr>
      </w:pPr>
      <w:r w:rsidRPr="003100FB">
        <w:rPr>
          <w:bCs/>
          <w:szCs w:val="24"/>
        </w:rPr>
        <w:t>Sruper (B.). O. S. B., Recteur de l'Institut Pontifical de Saint-Anselme, Rome.</w:t>
      </w:r>
    </w:p>
    <w:p w14:paraId="0FAE2F56" w14:textId="77777777" w:rsidR="00CF7F3B" w:rsidRPr="003100FB" w:rsidRDefault="00000000">
      <w:pPr>
        <w:spacing w:after="120" w:line="360" w:lineRule="auto"/>
        <w:ind w:firstLine="283"/>
        <w:jc w:val="both"/>
        <w:rPr>
          <w:bCs/>
          <w:szCs w:val="24"/>
        </w:rPr>
      </w:pPr>
      <w:r w:rsidRPr="003100FB">
        <w:rPr>
          <w:bCs/>
          <w:szCs w:val="24"/>
        </w:rPr>
        <w:t>SupBrack (J.). S. J., Fédérale.</w:t>
      </w:r>
    </w:p>
    <w:p w14:paraId="285AB0EA" w14:textId="77777777" w:rsidR="00CF7F3B" w:rsidRPr="003100FB" w:rsidRDefault="00000000">
      <w:pPr>
        <w:spacing w:after="120" w:line="360" w:lineRule="auto"/>
        <w:ind w:firstLine="283"/>
        <w:jc w:val="both"/>
        <w:rPr>
          <w:bCs/>
          <w:szCs w:val="24"/>
        </w:rPr>
      </w:pPr>
      <w:r w:rsidRPr="003100FB">
        <w:rPr>
          <w:bCs/>
          <w:szCs w:val="24"/>
        </w:rPr>
        <w:lastRenderedPageBreak/>
        <w:t>SwiTEK (G.). S. J., Fédérale.</w:t>
      </w:r>
    </w:p>
    <w:p w14:paraId="3A41BD1A" w14:textId="77777777" w:rsidR="00CF7F3B" w:rsidRPr="003100FB" w:rsidRDefault="00000000">
      <w:pPr>
        <w:spacing w:after="120" w:line="360" w:lineRule="auto"/>
        <w:ind w:firstLine="283"/>
        <w:jc w:val="both"/>
        <w:rPr>
          <w:bCs/>
          <w:szCs w:val="24"/>
        </w:rPr>
      </w:pPr>
      <w:r w:rsidRPr="003100FB">
        <w:rPr>
          <w:bCs/>
          <w:szCs w:val="24"/>
        </w:rPr>
        <w:t>TANDONNET (R.).* S. J., Paris.</w:t>
      </w:r>
    </w:p>
    <w:p w14:paraId="07005BDA" w14:textId="77777777" w:rsidR="00CF7F3B" w:rsidRPr="003100FB" w:rsidRDefault="00000000">
      <w:pPr>
        <w:spacing w:after="120" w:line="360" w:lineRule="auto"/>
        <w:ind w:firstLine="283"/>
        <w:jc w:val="both"/>
        <w:rPr>
          <w:bCs/>
          <w:szCs w:val="24"/>
        </w:rPr>
      </w:pPr>
      <w:r w:rsidRPr="003100FB">
        <w:rPr>
          <w:bCs/>
          <w:szCs w:val="24"/>
        </w:rPr>
        <w:t>TauLsrrur (M. M.). Copenhague, Danemark.</w:t>
      </w:r>
    </w:p>
    <w:p w14:paraId="33D05FA9" w14:textId="77777777" w:rsidR="00CF7F3B" w:rsidRPr="003100FB" w:rsidRDefault="00000000">
      <w:pPr>
        <w:spacing w:after="120" w:line="360" w:lineRule="auto"/>
        <w:ind w:firstLine="283"/>
        <w:jc w:val="both"/>
        <w:rPr>
          <w:bCs/>
          <w:szCs w:val="24"/>
        </w:rPr>
      </w:pPr>
      <w:r w:rsidRPr="003100FB">
        <w:rPr>
          <w:bCs/>
          <w:szCs w:val="24"/>
        </w:rPr>
        <w:t>TixcarD (J.-M.-R.). O. P., Professeur, Ottawa, Canada.</w:t>
      </w:r>
    </w:p>
    <w:p w14:paraId="5BF2A957" w14:textId="77777777" w:rsidR="00CF7F3B" w:rsidRPr="003100FB" w:rsidRDefault="00000000">
      <w:pPr>
        <w:spacing w:after="120" w:line="360" w:lineRule="auto"/>
        <w:ind w:firstLine="283"/>
        <w:jc w:val="both"/>
        <w:rPr>
          <w:bCs/>
          <w:szCs w:val="24"/>
        </w:rPr>
      </w:pPr>
      <w:r w:rsidRPr="003100FB">
        <w:rPr>
          <w:bCs/>
          <w:szCs w:val="24"/>
        </w:rPr>
        <w:t>TRouILLARD (J.), P. S. S., Professeur à l'Institut catholique, Paris.</w:t>
      </w:r>
    </w:p>
    <w:p w14:paraId="07574B5F" w14:textId="77777777" w:rsidR="00CF7F3B" w:rsidRPr="003100FB" w:rsidRDefault="00000000">
      <w:pPr>
        <w:spacing w:after="120" w:line="360" w:lineRule="auto"/>
        <w:ind w:firstLine="283"/>
        <w:jc w:val="both"/>
        <w:rPr>
          <w:bCs/>
          <w:szCs w:val="24"/>
        </w:rPr>
      </w:pPr>
      <w:r w:rsidRPr="003100FB">
        <w:rPr>
          <w:bCs/>
          <w:szCs w:val="24"/>
        </w:rPr>
        <w:t>VALENTIN (E.). Salésien, Rome.</w:t>
      </w:r>
    </w:p>
    <w:p w14:paraId="3AF32A0B" w14:textId="77777777" w:rsidR="00CF7F3B" w:rsidRPr="003100FB" w:rsidRDefault="00000000">
      <w:pPr>
        <w:spacing w:after="120" w:line="360" w:lineRule="auto"/>
        <w:ind w:firstLine="283"/>
        <w:jc w:val="both"/>
        <w:rPr>
          <w:bCs/>
          <w:szCs w:val="24"/>
        </w:rPr>
      </w:pPr>
      <w:r w:rsidRPr="003100FB">
        <w:rPr>
          <w:bCs/>
          <w:szCs w:val="24"/>
        </w:rPr>
        <w:t>l'aALLIN (P.). S. J., Professeur au Scolasticat de Fourvière, Lyon.</w:t>
      </w:r>
    </w:p>
    <w:p w14:paraId="1DA0BA1F" w14:textId="77777777" w:rsidR="00CF7F3B" w:rsidRPr="003100FB" w:rsidRDefault="00000000">
      <w:pPr>
        <w:spacing w:after="120" w:line="360" w:lineRule="auto"/>
        <w:ind w:firstLine="283"/>
        <w:jc w:val="both"/>
        <w:rPr>
          <w:bCs/>
          <w:szCs w:val="24"/>
        </w:rPr>
      </w:pPr>
      <w:r w:rsidRPr="003100FB">
        <w:rPr>
          <w:bCs/>
          <w:szCs w:val="24"/>
        </w:rPr>
        <w:t>l'aLvekens (J.-B.). Prémontré, Abbaye d'Averbode, Belgique.</w:t>
      </w:r>
    </w:p>
    <w:p w14:paraId="3A10EDBC" w14:textId="77777777" w:rsidR="00CF7F3B" w:rsidRPr="003100FB" w:rsidRDefault="00000000">
      <w:pPr>
        <w:spacing w:after="120" w:line="360" w:lineRule="auto"/>
        <w:ind w:firstLine="283"/>
        <w:jc w:val="both"/>
        <w:rPr>
          <w:bCs/>
          <w:szCs w:val="24"/>
        </w:rPr>
      </w:pPr>
      <w:r w:rsidRPr="003100FB">
        <w:rPr>
          <w:bCs/>
          <w:szCs w:val="24"/>
        </w:rPr>
        <w:t>l'an Dix (W.-Ch.). O. F. M. Cap., Paris.</w:t>
      </w:r>
    </w:p>
    <w:p w14:paraId="367D2129" w14:textId="77777777" w:rsidR="00CF7F3B" w:rsidRPr="003100FB" w:rsidRDefault="00000000">
      <w:pPr>
        <w:spacing w:after="120" w:line="360" w:lineRule="auto"/>
        <w:ind w:firstLine="283"/>
        <w:jc w:val="both"/>
        <w:rPr>
          <w:bCs/>
          <w:szCs w:val="24"/>
        </w:rPr>
      </w:pPr>
      <w:r w:rsidRPr="003100FB">
        <w:rPr>
          <w:bCs/>
          <w:szCs w:val="24"/>
        </w:rPr>
        <w:t>l'an RooiseN (H.). Croisier, Amersfoort, Pays-Bas.</w:t>
      </w:r>
    </w:p>
    <w:p w14:paraId="796DEFE4" w14:textId="77777777" w:rsidR="00CF7F3B" w:rsidRPr="003100FB" w:rsidRDefault="00000000">
      <w:pPr>
        <w:spacing w:after="120" w:line="360" w:lineRule="auto"/>
        <w:ind w:firstLine="283"/>
        <w:jc w:val="both"/>
        <w:rPr>
          <w:bCs/>
          <w:szCs w:val="24"/>
        </w:rPr>
      </w:pPr>
      <w:r w:rsidRPr="003100FB">
        <w:rPr>
          <w:bCs/>
          <w:szCs w:val="24"/>
        </w:rPr>
        <w:t>l'iaL (P.). Professeur aux Facultés catholiques, Lyon.</w:t>
      </w:r>
    </w:p>
    <w:p w14:paraId="09990168" w14:textId="77777777" w:rsidR="00CF7F3B" w:rsidRPr="003100FB" w:rsidRDefault="00000000">
      <w:pPr>
        <w:spacing w:after="120" w:line="360" w:lineRule="auto"/>
        <w:ind w:firstLine="283"/>
        <w:jc w:val="both"/>
        <w:rPr>
          <w:bCs/>
          <w:szCs w:val="24"/>
        </w:rPr>
      </w:pPr>
      <w:r w:rsidRPr="003100FB">
        <w:rPr>
          <w:bCs/>
          <w:szCs w:val="24"/>
        </w:rPr>
        <w:t>l'ia » (P.), chanoine, Langres.</w:t>
      </w:r>
    </w:p>
    <w:p w14:paraId="4DD7A4C2" w14:textId="77777777" w:rsidR="00CF7F3B" w:rsidRPr="003100FB" w:rsidRDefault="00000000">
      <w:pPr>
        <w:spacing w:after="120" w:line="360" w:lineRule="auto"/>
        <w:ind w:firstLine="283"/>
        <w:jc w:val="both"/>
        <w:rPr>
          <w:bCs/>
          <w:szCs w:val="24"/>
        </w:rPr>
      </w:pPr>
      <w:r w:rsidRPr="003100FB">
        <w:rPr>
          <w:bCs/>
          <w:szCs w:val="24"/>
        </w:rPr>
        <w:t>l'orREUx (D.). O. F. M., Fontenay-sous-Bois.</w:t>
      </w:r>
    </w:p>
    <w:p w14:paraId="64D8863C" w14:textId="77777777" w:rsidR="00CF7F3B" w:rsidRPr="003100FB" w:rsidRDefault="00000000">
      <w:pPr>
        <w:spacing w:after="120" w:line="360" w:lineRule="auto"/>
        <w:ind w:firstLine="283"/>
        <w:jc w:val="both"/>
        <w:rPr>
          <w:bCs/>
          <w:szCs w:val="24"/>
        </w:rPr>
      </w:pPr>
      <w:r w:rsidRPr="003100FB">
        <w:rPr>
          <w:bCs/>
          <w:szCs w:val="24"/>
        </w:rPr>
        <w:t>VREGILLE (B de). S. J., Sources chrétiennes, Lyon.</w:t>
      </w:r>
    </w:p>
    <w:p w14:paraId="61A28AE1" w14:textId="77777777" w:rsidR="00CF7F3B" w:rsidRPr="003100FB" w:rsidRDefault="00000000">
      <w:pPr>
        <w:spacing w:after="120" w:line="360" w:lineRule="auto"/>
        <w:ind w:firstLine="283"/>
        <w:jc w:val="both"/>
        <w:rPr>
          <w:bCs/>
          <w:szCs w:val="24"/>
        </w:rPr>
      </w:pPr>
      <w:r w:rsidRPr="003100FB">
        <w:rPr>
          <w:bCs/>
          <w:szCs w:val="24"/>
        </w:rPr>
        <w:t>WaALLMANN (J.). Professeur, Evangelisch-Theologisches Seminar, Bochum-Querenburg, Allemagne Fédérale.</w:t>
      </w:r>
    </w:p>
    <w:p w14:paraId="33B6C6D6" w14:textId="77777777" w:rsidR="00CF7F3B" w:rsidRPr="003100FB" w:rsidRDefault="00000000">
      <w:pPr>
        <w:spacing w:after="120" w:line="360" w:lineRule="auto"/>
        <w:ind w:firstLine="283"/>
        <w:jc w:val="both"/>
        <w:rPr>
          <w:bCs/>
          <w:szCs w:val="24"/>
        </w:rPr>
      </w:pPr>
      <w:r w:rsidRPr="003100FB">
        <w:rPr>
          <w:bCs/>
          <w:szCs w:val="24"/>
        </w:rPr>
        <w:t>(J.). S. J., The Way, Londres, Angleterre.</w:t>
      </w:r>
    </w:p>
    <w:p w14:paraId="05F6C534" w14:textId="77777777" w:rsidR="00CF7F3B" w:rsidRPr="003100FB" w:rsidRDefault="00000000">
      <w:pPr>
        <w:spacing w:after="120" w:line="360" w:lineRule="auto"/>
        <w:ind w:firstLine="283"/>
        <w:jc w:val="both"/>
        <w:rPr>
          <w:bCs/>
          <w:szCs w:val="24"/>
        </w:rPr>
      </w:pPr>
      <w:r w:rsidRPr="003100FB">
        <w:rPr>
          <w:bCs/>
          <w:szCs w:val="24"/>
        </w:rPr>
        <w:t>WEenGER (A.). A. A., Professeur à l'Université, Strasbourg.</w:t>
      </w:r>
    </w:p>
    <w:p w14:paraId="66F81DFA" w14:textId="77777777" w:rsidR="00CF7F3B" w:rsidRPr="003100FB" w:rsidRDefault="00000000">
      <w:pPr>
        <w:spacing w:after="120" w:line="360" w:lineRule="auto"/>
        <w:ind w:firstLine="283"/>
        <w:jc w:val="both"/>
        <w:rPr>
          <w:bCs/>
          <w:szCs w:val="24"/>
        </w:rPr>
      </w:pPr>
      <w:r w:rsidRPr="003100FB">
        <w:rPr>
          <w:bCs/>
          <w:szCs w:val="24"/>
        </w:rPr>
        <w:t>(J.). Witten, Allemagne Fédérale.</w:t>
      </w:r>
    </w:p>
    <w:p w14:paraId="57A2E19A" w14:textId="77777777" w:rsidR="00CF7F3B" w:rsidRPr="003100FB" w:rsidRDefault="00000000">
      <w:pPr>
        <w:spacing w:after="120" w:line="360" w:lineRule="auto"/>
        <w:ind w:firstLine="283"/>
        <w:jc w:val="both"/>
        <w:rPr>
          <w:bCs/>
          <w:szCs w:val="24"/>
        </w:rPr>
      </w:pPr>
      <w:r w:rsidRPr="003100FB">
        <w:rPr>
          <w:bCs/>
          <w:szCs w:val="24"/>
        </w:rPr>
        <w:t>(J.), Dz., Munich, Allemagne Fédérale.</w:t>
      </w:r>
    </w:p>
    <w:p w14:paraId="1EB5AC5C" w14:textId="77777777" w:rsidR="00CF7F3B" w:rsidRPr="003100FB" w:rsidRDefault="00000000">
      <w:pPr>
        <w:spacing w:after="120" w:line="360" w:lineRule="auto"/>
        <w:ind w:firstLine="283"/>
        <w:jc w:val="both"/>
        <w:rPr>
          <w:bCs/>
          <w:szCs w:val="24"/>
        </w:rPr>
      </w:pPr>
      <w:r w:rsidRPr="003100FB">
        <w:rPr>
          <w:bCs/>
          <w:szCs w:val="24"/>
        </w:rPr>
        <w:t>WoctTer (H.). S. J., Professeur, Francfort /Main, Allemagne Fédérale.</w:t>
      </w:r>
    </w:p>
    <w:p w14:paraId="3AA20FFA" w14:textId="77777777" w:rsidR="00CF7F3B" w:rsidRPr="003100FB" w:rsidRDefault="00000000">
      <w:pPr>
        <w:spacing w:after="120" w:line="360" w:lineRule="auto"/>
        <w:ind w:firstLine="283"/>
        <w:jc w:val="both"/>
        <w:rPr>
          <w:bCs/>
          <w:szCs w:val="24"/>
        </w:rPr>
      </w:pPr>
      <w:r w:rsidRPr="003100FB">
        <w:rPr>
          <w:bCs/>
          <w:szCs w:val="24"/>
        </w:rPr>
        <w:t>Wosiex (R.). Franciscaine, l'arsovie, Pologne.</w:t>
      </w:r>
    </w:p>
    <w:p w14:paraId="764BB964" w14:textId="77777777" w:rsidR="00CF7F3B" w:rsidRPr="003100FB" w:rsidRDefault="00000000">
      <w:pPr>
        <w:spacing w:after="120" w:line="360" w:lineRule="auto"/>
        <w:ind w:firstLine="283"/>
        <w:jc w:val="both"/>
        <w:rPr>
          <w:bCs/>
          <w:szCs w:val="24"/>
        </w:rPr>
      </w:pPr>
      <w:r w:rsidRPr="003100FB">
        <w:rPr>
          <w:bCs/>
          <w:szCs w:val="24"/>
        </w:rPr>
        <w:t>ZoeprL (F.). Pr. Dr., Dillingen, Allemagne Fédérale.</w:t>
      </w:r>
    </w:p>
    <w:sectPr w:rsidR="00CF7F3B" w:rsidRPr="003100F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28157874">
    <w:abstractNumId w:val="8"/>
  </w:num>
  <w:num w:numId="2" w16cid:durableId="409086636">
    <w:abstractNumId w:val="6"/>
  </w:num>
  <w:num w:numId="3" w16cid:durableId="398789658">
    <w:abstractNumId w:val="5"/>
  </w:num>
  <w:num w:numId="4" w16cid:durableId="1527600242">
    <w:abstractNumId w:val="4"/>
  </w:num>
  <w:num w:numId="5" w16cid:durableId="1280991101">
    <w:abstractNumId w:val="7"/>
  </w:num>
  <w:num w:numId="6" w16cid:durableId="2026325999">
    <w:abstractNumId w:val="3"/>
  </w:num>
  <w:num w:numId="7" w16cid:durableId="407969465">
    <w:abstractNumId w:val="2"/>
  </w:num>
  <w:num w:numId="8" w16cid:durableId="491723688">
    <w:abstractNumId w:val="1"/>
  </w:num>
  <w:num w:numId="9" w16cid:durableId="825127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0FB"/>
    <w:rsid w:val="00326F90"/>
    <w:rsid w:val="005C1600"/>
    <w:rsid w:val="00AA1D8D"/>
    <w:rsid w:val="00B47730"/>
    <w:rsid w:val="00CB0664"/>
    <w:rsid w:val="00CF7F3B"/>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B3303"/>
  <w14:defaultImageDpi w14:val="300"/>
  <w15:docId w15:val="{1EF455E4-E253-456B-91C2-5F25E86B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2143</Pages>
  <Words>921066</Words>
  <Characters>5065867</Characters>
  <Application>Microsoft Office Word</Application>
  <DocSecurity>0</DocSecurity>
  <Lines>42215</Lines>
  <Paragraphs>11949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5974984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2025-12-18T07:57:00Z</dcterms:modified>
  <cp:category/>
</cp:coreProperties>
</file>